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ED156B" w:rsidRDefault="00FF6E25" w:rsidP="000C310A">
      <w:pPr>
        <w:pStyle w:val="Title"/>
      </w:pPr>
      <w:r w:rsidRPr="00ED156B">
        <w:t>EXPLANATORY STATEMENT</w:t>
      </w:r>
    </w:p>
    <w:p w14:paraId="145EC655" w14:textId="58B3F128"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authority of </w:t>
      </w:r>
      <w:r w:rsidR="00D3746E" w:rsidRPr="00D3746E">
        <w:rPr>
          <w:rStyle w:val="IntenseEmphasis"/>
          <w:color w:val="auto"/>
        </w:rPr>
        <w:t>Minister for Education</w:t>
      </w:r>
      <w:r w:rsidR="00DE76C4">
        <w:rPr>
          <w:rStyle w:val="IntenseEmphasis"/>
          <w:color w:val="auto"/>
        </w:rPr>
        <w:t>, the Hon Jason Clare MP</w:t>
      </w:r>
    </w:p>
    <w:p w14:paraId="12EB6806" w14:textId="2F9EE926" w:rsidR="00455C2A" w:rsidRPr="009D0999" w:rsidRDefault="006C6543" w:rsidP="000C310A">
      <w:pPr>
        <w:pStyle w:val="Subtitle"/>
        <w:rPr>
          <w:highlight w:val="yellow"/>
        </w:rPr>
      </w:pPr>
      <w:r w:rsidRPr="00AB4F6B">
        <w:t>A New Tax System (Family Assistance) Act 1999</w:t>
      </w:r>
    </w:p>
    <w:p w14:paraId="6C026A0C" w14:textId="4AFAA53A" w:rsidR="00503218" w:rsidRPr="0088497A" w:rsidRDefault="006C6543" w:rsidP="000C310A">
      <w:pPr>
        <w:pStyle w:val="Subtitle"/>
      </w:pPr>
      <w:r w:rsidRPr="006C4582">
        <w:t>Family Assistance (Immunisation and Vaccination) (</w:t>
      </w:r>
      <w:r>
        <w:t>Education</w:t>
      </w:r>
      <w:r w:rsidRPr="006C4582">
        <w:t>) Amendment Determination 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28DC224B" w14:textId="20B29DDE" w:rsidR="007B06F6" w:rsidRPr="007B06F6" w:rsidRDefault="007B06F6" w:rsidP="000C310A">
      <w:pPr>
        <w:spacing w:before="120" w:after="120"/>
        <w:rPr>
          <w:rFonts w:asciiTheme="minorHAnsi" w:hAnsiTheme="minorHAnsi" w:cstheme="minorHAnsi"/>
          <w:szCs w:val="24"/>
        </w:rPr>
      </w:pPr>
      <w:r>
        <w:rPr>
          <w:rFonts w:asciiTheme="minorHAnsi" w:hAnsiTheme="minorHAnsi" w:cstheme="minorHAnsi"/>
          <w:szCs w:val="24"/>
        </w:rPr>
        <w:t>T</w:t>
      </w:r>
      <w:r w:rsidRPr="007B06F6">
        <w:rPr>
          <w:rFonts w:asciiTheme="minorHAnsi" w:hAnsiTheme="minorHAnsi" w:cstheme="minorHAnsi"/>
          <w:szCs w:val="24"/>
        </w:rPr>
        <w:t xml:space="preserve">he </w:t>
      </w:r>
      <w:r w:rsidR="008B07F1" w:rsidRPr="008B07F1">
        <w:rPr>
          <w:rFonts w:asciiTheme="minorHAnsi" w:hAnsiTheme="minorHAnsi" w:cstheme="minorHAnsi"/>
          <w:i/>
          <w:iCs/>
          <w:szCs w:val="24"/>
        </w:rPr>
        <w:t>Family Assistance (Immunisation and Vaccination) (Education) Amendment Determination 2024</w:t>
      </w:r>
      <w:r w:rsidRPr="007B06F6">
        <w:rPr>
          <w:rFonts w:asciiTheme="minorHAnsi" w:hAnsiTheme="minorHAnsi" w:cstheme="minorHAnsi"/>
          <w:szCs w:val="24"/>
        </w:rPr>
        <w:t xml:space="preserve"> </w:t>
      </w:r>
      <w:r w:rsidR="00413CFB">
        <w:rPr>
          <w:rFonts w:asciiTheme="minorHAnsi" w:hAnsiTheme="minorHAnsi" w:cstheme="minorHAnsi"/>
          <w:szCs w:val="24"/>
        </w:rPr>
        <w:t>(the</w:t>
      </w:r>
      <w:r w:rsidR="00FE1227">
        <w:rPr>
          <w:rFonts w:asciiTheme="minorHAnsi" w:hAnsiTheme="minorHAnsi" w:cstheme="minorHAnsi"/>
          <w:szCs w:val="24"/>
        </w:rPr>
        <w:t xml:space="preserve"> </w:t>
      </w:r>
      <w:r w:rsidR="00E57400">
        <w:rPr>
          <w:rFonts w:asciiTheme="minorHAnsi" w:hAnsiTheme="minorHAnsi" w:cstheme="minorHAnsi"/>
          <w:szCs w:val="24"/>
        </w:rPr>
        <w:t>I</w:t>
      </w:r>
      <w:r w:rsidR="00413CFB">
        <w:rPr>
          <w:rFonts w:asciiTheme="minorHAnsi" w:hAnsiTheme="minorHAnsi" w:cstheme="minorHAnsi"/>
          <w:szCs w:val="24"/>
        </w:rPr>
        <w:t xml:space="preserve">nstrument) </w:t>
      </w:r>
      <w:r w:rsidRPr="007B06F6">
        <w:rPr>
          <w:rFonts w:asciiTheme="minorHAnsi" w:hAnsiTheme="minorHAnsi" w:cstheme="minorHAnsi"/>
          <w:szCs w:val="24"/>
        </w:rPr>
        <w:t xml:space="preserve">is made under subsection 4(1) of the </w:t>
      </w:r>
      <w:r w:rsidRPr="007B06F6">
        <w:rPr>
          <w:rFonts w:asciiTheme="minorHAnsi" w:hAnsiTheme="minorHAnsi" w:cstheme="minorHAnsi"/>
          <w:i/>
          <w:iCs/>
          <w:szCs w:val="24"/>
        </w:rPr>
        <w:t>A New Tax System (Family Assistance) Act 1999</w:t>
      </w:r>
      <w:r w:rsidR="003D25EF">
        <w:rPr>
          <w:rFonts w:asciiTheme="minorHAnsi" w:hAnsiTheme="minorHAnsi" w:cstheme="minorHAnsi"/>
          <w:i/>
          <w:iCs/>
          <w:szCs w:val="24"/>
        </w:rPr>
        <w:t xml:space="preserve"> </w:t>
      </w:r>
      <w:r w:rsidR="003D25EF">
        <w:rPr>
          <w:rFonts w:asciiTheme="minorHAnsi" w:hAnsiTheme="minorHAnsi" w:cstheme="minorHAnsi"/>
          <w:szCs w:val="24"/>
        </w:rPr>
        <w:t>(Family Assistance Act)</w:t>
      </w:r>
      <w:r w:rsidR="008B07F1">
        <w:rPr>
          <w:rFonts w:asciiTheme="minorHAnsi" w:hAnsiTheme="minorHAnsi" w:cstheme="minorHAnsi"/>
          <w:i/>
          <w:iCs/>
          <w:szCs w:val="24"/>
        </w:rPr>
        <w:t xml:space="preserve"> </w:t>
      </w:r>
      <w:r w:rsidR="008B07F1" w:rsidRPr="0015764E">
        <w:rPr>
          <w:rFonts w:asciiTheme="minorHAnsi" w:hAnsiTheme="minorHAnsi" w:cstheme="minorHAnsi"/>
          <w:iCs/>
          <w:szCs w:val="24"/>
        </w:rPr>
        <w:t xml:space="preserve">as construed in accordance with subsection 33(3) of the </w:t>
      </w:r>
      <w:r w:rsidR="008B07F1" w:rsidRPr="00B1579D">
        <w:rPr>
          <w:rFonts w:asciiTheme="minorHAnsi" w:hAnsiTheme="minorHAnsi" w:cstheme="minorHAnsi"/>
          <w:i/>
          <w:szCs w:val="24"/>
        </w:rPr>
        <w:t>Acts Interpretation Act 1901</w:t>
      </w:r>
      <w:r w:rsidR="008B07F1" w:rsidRPr="0015764E">
        <w:rPr>
          <w:rFonts w:asciiTheme="minorHAnsi" w:hAnsiTheme="minorHAnsi" w:cstheme="minorHAnsi"/>
          <w:iCs/>
          <w:szCs w:val="24"/>
        </w:rPr>
        <w:t xml:space="preserve"> (Acts Interpretation Act)</w:t>
      </w:r>
      <w:r w:rsidRPr="007B06F6">
        <w:rPr>
          <w:rFonts w:asciiTheme="minorHAnsi" w:hAnsiTheme="minorHAnsi" w:cstheme="minorHAnsi"/>
          <w:szCs w:val="24"/>
        </w:rPr>
        <w:t>.</w:t>
      </w:r>
    </w:p>
    <w:p w14:paraId="4F7BADF6" w14:textId="716A916D" w:rsidR="00DB6247" w:rsidRPr="007B06F6" w:rsidRDefault="00DB6247" w:rsidP="007B06F6">
      <w:pPr>
        <w:spacing w:before="120" w:after="120"/>
        <w:rPr>
          <w:rFonts w:asciiTheme="minorHAnsi" w:hAnsiTheme="minorHAnsi" w:cstheme="minorHAnsi"/>
          <w:szCs w:val="24"/>
        </w:rPr>
      </w:pPr>
      <w:r w:rsidRPr="007B06F6">
        <w:rPr>
          <w:rFonts w:asciiTheme="minorHAnsi" w:hAnsiTheme="minorHAnsi" w:cstheme="minorHAnsi"/>
          <w:szCs w:val="24"/>
        </w:rPr>
        <w:t>Under subsection 33(3) of the</w:t>
      </w:r>
      <w:r w:rsidR="00170BBB">
        <w:rPr>
          <w:rFonts w:asciiTheme="minorHAnsi" w:hAnsiTheme="minorHAnsi" w:cstheme="minorHAnsi"/>
          <w:szCs w:val="24"/>
        </w:rPr>
        <w:t xml:space="preserve"> </w:t>
      </w:r>
      <w:r w:rsidRPr="00160DB9">
        <w:rPr>
          <w:rFonts w:asciiTheme="minorHAnsi" w:hAnsiTheme="minorHAnsi" w:cstheme="minorHAnsi"/>
          <w:szCs w:val="24"/>
        </w:rPr>
        <w:t>Acts Interpretation Act</w:t>
      </w:r>
      <w:r w:rsidRPr="007B06F6">
        <w:rPr>
          <w:rFonts w:asciiTheme="minorHAnsi" w:hAnsiTheme="minorHAnsi" w:cstheme="minorHAnsi"/>
          <w:szCs w:val="24"/>
        </w:rPr>
        <w:t>, where an Act confers a power to make, grant or issue any instrument of a legislative or administrative character (including rules, regulations or by</w:t>
      </w:r>
      <w:r w:rsidRPr="007B06F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p>
    <w:bookmarkEnd w:id="0"/>
    <w:bookmarkEnd w:id="1"/>
    <w:p w14:paraId="56CDA376" w14:textId="77777777" w:rsidR="00DA552F" w:rsidRPr="008134D5" w:rsidRDefault="00144950" w:rsidP="000C310A">
      <w:pPr>
        <w:pStyle w:val="Heading1"/>
      </w:pPr>
      <w:r>
        <w:t>PURPOSE AND OPERATION</w:t>
      </w:r>
    </w:p>
    <w:p w14:paraId="05A0770A" w14:textId="7FB32E8A" w:rsidR="00A96075" w:rsidRPr="00A96075" w:rsidRDefault="00A96075" w:rsidP="00A96075">
      <w:pPr>
        <w:spacing w:before="120" w:after="120"/>
        <w:rPr>
          <w:rFonts w:asciiTheme="minorHAnsi" w:hAnsiTheme="minorHAnsi" w:cstheme="minorHAnsi"/>
          <w:szCs w:val="24"/>
        </w:rPr>
      </w:pPr>
      <w:r w:rsidRPr="00A96075">
        <w:rPr>
          <w:rFonts w:asciiTheme="minorHAnsi" w:hAnsiTheme="minorHAnsi" w:cstheme="minorHAnsi"/>
          <w:szCs w:val="24"/>
        </w:rPr>
        <w:t xml:space="preserve">The purpose of this </w:t>
      </w:r>
      <w:r w:rsidR="00E57400">
        <w:rPr>
          <w:rFonts w:asciiTheme="minorHAnsi" w:hAnsiTheme="minorHAnsi" w:cstheme="minorHAnsi"/>
          <w:szCs w:val="24"/>
        </w:rPr>
        <w:t>I</w:t>
      </w:r>
      <w:r w:rsidRPr="00A96075">
        <w:rPr>
          <w:rFonts w:asciiTheme="minorHAnsi" w:hAnsiTheme="minorHAnsi" w:cstheme="minorHAnsi"/>
          <w:szCs w:val="24"/>
        </w:rPr>
        <w:t xml:space="preserve">nstrument is to amend the </w:t>
      </w:r>
      <w:r w:rsidRPr="00A96075">
        <w:rPr>
          <w:rFonts w:asciiTheme="minorHAnsi" w:hAnsiTheme="minorHAnsi" w:cstheme="minorHAnsi"/>
          <w:i/>
          <w:iCs/>
          <w:szCs w:val="24"/>
        </w:rPr>
        <w:t>Family Assistance (Immunisation and Vaccination) (Education) Determination 2018</w:t>
      </w:r>
      <w:r w:rsidRPr="00A96075">
        <w:rPr>
          <w:rFonts w:asciiTheme="minorHAnsi" w:hAnsiTheme="minorHAnsi" w:cstheme="minorHAnsi"/>
          <w:szCs w:val="24"/>
        </w:rPr>
        <w:t xml:space="preserve"> (</w:t>
      </w:r>
      <w:r w:rsidRPr="00160DB9">
        <w:rPr>
          <w:rFonts w:asciiTheme="minorHAnsi" w:hAnsiTheme="minorHAnsi" w:cstheme="minorHAnsi"/>
          <w:szCs w:val="24"/>
        </w:rPr>
        <w:t>Determination</w:t>
      </w:r>
      <w:r w:rsidRPr="00A96075">
        <w:rPr>
          <w:rFonts w:asciiTheme="minorHAnsi" w:hAnsiTheme="minorHAnsi" w:cstheme="minorHAnsi"/>
          <w:szCs w:val="24"/>
        </w:rPr>
        <w:t>) to</w:t>
      </w:r>
      <w:r w:rsidR="00D5083A">
        <w:rPr>
          <w:rFonts w:asciiTheme="minorHAnsi" w:hAnsiTheme="minorHAnsi" w:cstheme="minorHAnsi"/>
          <w:szCs w:val="24"/>
        </w:rPr>
        <w:t xml:space="preserve"> </w:t>
      </w:r>
      <w:r w:rsidRPr="00A96075">
        <w:rPr>
          <w:rFonts w:asciiTheme="minorHAnsi" w:hAnsiTheme="minorHAnsi" w:cstheme="minorHAnsi"/>
          <w:szCs w:val="24"/>
        </w:rPr>
        <w:t>provide a new vaccination schedule for children born on or after 1 July 2024, for</w:t>
      </w:r>
      <w:r w:rsidR="00170BBB">
        <w:rPr>
          <w:rFonts w:asciiTheme="minorHAnsi" w:hAnsiTheme="minorHAnsi" w:cstheme="minorHAnsi"/>
          <w:szCs w:val="24"/>
        </w:rPr>
        <w:t xml:space="preserve"> </w:t>
      </w:r>
      <w:r w:rsidRPr="00A96075">
        <w:rPr>
          <w:rFonts w:asciiTheme="minorHAnsi" w:hAnsiTheme="minorHAnsi" w:cstheme="minorHAnsi"/>
          <w:szCs w:val="24"/>
        </w:rPr>
        <w:t xml:space="preserve">the purposes of the immunisation requirements </w:t>
      </w:r>
      <w:r w:rsidR="00790D05">
        <w:rPr>
          <w:rFonts w:asciiTheme="minorHAnsi" w:hAnsiTheme="minorHAnsi" w:cstheme="minorHAnsi"/>
          <w:szCs w:val="24"/>
        </w:rPr>
        <w:t xml:space="preserve">for an individual to be eligible </w:t>
      </w:r>
      <w:r w:rsidRPr="00A96075">
        <w:rPr>
          <w:rFonts w:asciiTheme="minorHAnsi" w:hAnsiTheme="minorHAnsi" w:cstheme="minorHAnsi"/>
          <w:szCs w:val="24"/>
        </w:rPr>
        <w:t xml:space="preserve">for </w:t>
      </w:r>
      <w:proofErr w:type="gramStart"/>
      <w:r w:rsidRPr="00A96075">
        <w:rPr>
          <w:rFonts w:asciiTheme="minorHAnsi" w:hAnsiTheme="minorHAnsi" w:cstheme="minorHAnsi"/>
          <w:szCs w:val="24"/>
        </w:rPr>
        <w:t>Child Care</w:t>
      </w:r>
      <w:proofErr w:type="gramEnd"/>
      <w:r w:rsidRPr="00A96075">
        <w:rPr>
          <w:rFonts w:asciiTheme="minorHAnsi" w:hAnsiTheme="minorHAnsi" w:cstheme="minorHAnsi"/>
          <w:szCs w:val="24"/>
        </w:rPr>
        <w:t xml:space="preserve"> Subsidy</w:t>
      </w:r>
      <w:r w:rsidR="003D25EF">
        <w:rPr>
          <w:rFonts w:asciiTheme="minorHAnsi" w:hAnsiTheme="minorHAnsi" w:cstheme="minorHAnsi"/>
          <w:szCs w:val="24"/>
        </w:rPr>
        <w:t xml:space="preserve"> (CCS)</w:t>
      </w:r>
      <w:r w:rsidR="00790D05">
        <w:rPr>
          <w:rFonts w:asciiTheme="minorHAnsi" w:hAnsiTheme="minorHAnsi" w:cstheme="minorHAnsi"/>
          <w:szCs w:val="24"/>
        </w:rPr>
        <w:t xml:space="preserve"> or </w:t>
      </w:r>
      <w:r w:rsidR="00BE69A0">
        <w:rPr>
          <w:rFonts w:asciiTheme="minorHAnsi" w:hAnsiTheme="minorHAnsi" w:cstheme="minorHAnsi"/>
          <w:szCs w:val="24"/>
        </w:rPr>
        <w:t xml:space="preserve">for an individual or a provider to be eligible </w:t>
      </w:r>
      <w:r w:rsidR="00321C87">
        <w:rPr>
          <w:rFonts w:asciiTheme="minorHAnsi" w:hAnsiTheme="minorHAnsi" w:cstheme="minorHAnsi"/>
          <w:szCs w:val="24"/>
        </w:rPr>
        <w:t xml:space="preserve">for </w:t>
      </w:r>
      <w:r w:rsidR="00790D05">
        <w:rPr>
          <w:rFonts w:asciiTheme="minorHAnsi" w:hAnsiTheme="minorHAnsi" w:cstheme="minorHAnsi"/>
          <w:szCs w:val="24"/>
        </w:rPr>
        <w:t>Additional Child Care Subsidy (ACCS)</w:t>
      </w:r>
      <w:r w:rsidRPr="00A96075">
        <w:rPr>
          <w:rFonts w:asciiTheme="minorHAnsi" w:hAnsiTheme="minorHAnsi" w:cstheme="minorHAnsi"/>
          <w:szCs w:val="24"/>
        </w:rPr>
        <w:t>.</w:t>
      </w:r>
    </w:p>
    <w:p w14:paraId="4772A8EF" w14:textId="2CEBB2CE" w:rsidR="00CD15DB" w:rsidRDefault="00A96075" w:rsidP="00A96075">
      <w:pPr>
        <w:spacing w:before="120" w:after="120"/>
        <w:rPr>
          <w:rFonts w:asciiTheme="minorHAnsi" w:hAnsiTheme="minorHAnsi" w:cstheme="minorHAnsi"/>
          <w:szCs w:val="24"/>
        </w:rPr>
      </w:pPr>
      <w:r w:rsidRPr="00A96075">
        <w:rPr>
          <w:rFonts w:asciiTheme="minorHAnsi" w:hAnsiTheme="minorHAnsi" w:cstheme="minorHAnsi"/>
          <w:szCs w:val="24"/>
        </w:rPr>
        <w:t xml:space="preserve">Under </w:t>
      </w:r>
      <w:r w:rsidR="003D25EF">
        <w:rPr>
          <w:rFonts w:asciiTheme="minorHAnsi" w:hAnsiTheme="minorHAnsi" w:cstheme="minorHAnsi"/>
          <w:szCs w:val="24"/>
        </w:rPr>
        <w:t>subparagraph 85BA(1)(a)(iii)</w:t>
      </w:r>
      <w:r w:rsidR="00D5083A">
        <w:rPr>
          <w:rFonts w:asciiTheme="minorHAnsi" w:hAnsiTheme="minorHAnsi" w:cstheme="minorHAnsi"/>
          <w:szCs w:val="24"/>
        </w:rPr>
        <w:t xml:space="preserve"> </w:t>
      </w:r>
      <w:r w:rsidRPr="00A96075">
        <w:rPr>
          <w:rFonts w:asciiTheme="minorHAnsi" w:hAnsiTheme="minorHAnsi" w:cstheme="minorHAnsi"/>
          <w:szCs w:val="24"/>
        </w:rPr>
        <w:t>of the</w:t>
      </w:r>
      <w:r w:rsidR="003D25EF" w:rsidRPr="00A96075" w:rsidDel="003D25EF">
        <w:rPr>
          <w:rFonts w:asciiTheme="minorHAnsi" w:hAnsiTheme="minorHAnsi" w:cstheme="minorHAnsi"/>
          <w:i/>
          <w:iCs/>
          <w:szCs w:val="24"/>
        </w:rPr>
        <w:t xml:space="preserve"> </w:t>
      </w:r>
      <w:r w:rsidR="00160DB9">
        <w:rPr>
          <w:rFonts w:asciiTheme="minorHAnsi" w:hAnsiTheme="minorHAnsi" w:cstheme="minorHAnsi"/>
          <w:szCs w:val="24"/>
        </w:rPr>
        <w:t>Family Assistance</w:t>
      </w:r>
      <w:r w:rsidRPr="00A96075">
        <w:rPr>
          <w:rFonts w:asciiTheme="minorHAnsi" w:hAnsiTheme="minorHAnsi" w:cstheme="minorHAnsi"/>
          <w:szCs w:val="24"/>
        </w:rPr>
        <w:t xml:space="preserve"> Act,</w:t>
      </w:r>
      <w:r w:rsidR="00D5083A">
        <w:rPr>
          <w:rFonts w:asciiTheme="minorHAnsi" w:hAnsiTheme="minorHAnsi" w:cstheme="minorHAnsi"/>
          <w:szCs w:val="24"/>
        </w:rPr>
        <w:t xml:space="preserve"> </w:t>
      </w:r>
      <w:r w:rsidRPr="00A96075">
        <w:rPr>
          <w:rFonts w:asciiTheme="minorHAnsi" w:hAnsiTheme="minorHAnsi" w:cstheme="minorHAnsi"/>
          <w:szCs w:val="24"/>
        </w:rPr>
        <w:t>an individual</w:t>
      </w:r>
      <w:r w:rsidR="00D5083A">
        <w:rPr>
          <w:rFonts w:asciiTheme="minorHAnsi" w:hAnsiTheme="minorHAnsi" w:cstheme="minorHAnsi"/>
          <w:szCs w:val="24"/>
        </w:rPr>
        <w:t xml:space="preserve"> </w:t>
      </w:r>
      <w:r w:rsidRPr="00A96075">
        <w:rPr>
          <w:rFonts w:asciiTheme="minorHAnsi" w:hAnsiTheme="minorHAnsi" w:cstheme="minorHAnsi"/>
          <w:szCs w:val="24"/>
        </w:rPr>
        <w:t>is not eligible for</w:t>
      </w:r>
      <w:r w:rsidR="00D5083A">
        <w:rPr>
          <w:rFonts w:asciiTheme="minorHAnsi" w:hAnsiTheme="minorHAnsi" w:cstheme="minorHAnsi"/>
          <w:szCs w:val="24"/>
        </w:rPr>
        <w:t xml:space="preserve"> </w:t>
      </w:r>
      <w:r w:rsidRPr="00A96075">
        <w:rPr>
          <w:rFonts w:asciiTheme="minorHAnsi" w:hAnsiTheme="minorHAnsi" w:cstheme="minorHAnsi"/>
          <w:szCs w:val="24"/>
        </w:rPr>
        <w:t>CCS</w:t>
      </w:r>
      <w:r w:rsidR="00D5083A">
        <w:rPr>
          <w:rFonts w:asciiTheme="minorHAnsi" w:hAnsiTheme="minorHAnsi" w:cstheme="minorHAnsi"/>
          <w:szCs w:val="24"/>
        </w:rPr>
        <w:t xml:space="preserve"> </w:t>
      </w:r>
      <w:r w:rsidRPr="00A96075">
        <w:rPr>
          <w:rFonts w:asciiTheme="minorHAnsi" w:hAnsiTheme="minorHAnsi" w:cstheme="minorHAnsi"/>
          <w:szCs w:val="24"/>
        </w:rPr>
        <w:t>for care provided to a child</w:t>
      </w:r>
      <w:r w:rsidR="00D5083A">
        <w:rPr>
          <w:rFonts w:asciiTheme="minorHAnsi" w:hAnsiTheme="minorHAnsi" w:cstheme="minorHAnsi"/>
          <w:szCs w:val="24"/>
        </w:rPr>
        <w:t xml:space="preserve"> </w:t>
      </w:r>
      <w:r w:rsidRPr="00A96075">
        <w:rPr>
          <w:rFonts w:asciiTheme="minorHAnsi" w:hAnsiTheme="minorHAnsi" w:cstheme="minorHAnsi"/>
          <w:szCs w:val="24"/>
        </w:rPr>
        <w:t>unless the child meets the</w:t>
      </w:r>
      <w:r w:rsidR="00D5083A">
        <w:rPr>
          <w:rFonts w:asciiTheme="minorHAnsi" w:hAnsiTheme="minorHAnsi" w:cstheme="minorHAnsi"/>
          <w:szCs w:val="24"/>
        </w:rPr>
        <w:t xml:space="preserve"> </w:t>
      </w:r>
      <w:r w:rsidRPr="00A96075">
        <w:rPr>
          <w:rFonts w:asciiTheme="minorHAnsi" w:hAnsiTheme="minorHAnsi" w:cstheme="minorHAnsi"/>
          <w:szCs w:val="24"/>
        </w:rPr>
        <w:t xml:space="preserve">“immunisation requirements” </w:t>
      </w:r>
      <w:r w:rsidR="00CD15DB">
        <w:rPr>
          <w:rFonts w:asciiTheme="minorHAnsi" w:hAnsiTheme="minorHAnsi" w:cstheme="minorHAnsi"/>
          <w:szCs w:val="24"/>
        </w:rPr>
        <w:t>in section 6</w:t>
      </w:r>
      <w:r w:rsidR="003301D4">
        <w:rPr>
          <w:rFonts w:asciiTheme="minorHAnsi" w:hAnsiTheme="minorHAnsi" w:cstheme="minorHAnsi"/>
          <w:szCs w:val="24"/>
        </w:rPr>
        <w:t xml:space="preserve"> </w:t>
      </w:r>
      <w:r w:rsidR="003301D4" w:rsidRPr="00A96075">
        <w:rPr>
          <w:rFonts w:asciiTheme="minorHAnsi" w:hAnsiTheme="minorHAnsi" w:cstheme="minorHAnsi"/>
          <w:szCs w:val="24"/>
        </w:rPr>
        <w:t>of the</w:t>
      </w:r>
      <w:r w:rsidR="00D5083A">
        <w:rPr>
          <w:rFonts w:asciiTheme="minorHAnsi" w:hAnsiTheme="minorHAnsi" w:cstheme="minorHAnsi"/>
          <w:szCs w:val="24"/>
        </w:rPr>
        <w:t xml:space="preserve"> </w:t>
      </w:r>
      <w:r w:rsidR="003301D4">
        <w:rPr>
          <w:rFonts w:asciiTheme="minorHAnsi" w:hAnsiTheme="minorHAnsi" w:cstheme="minorHAnsi"/>
          <w:szCs w:val="24"/>
        </w:rPr>
        <w:t>Family Assistance Act</w:t>
      </w:r>
      <w:r w:rsidRPr="00A96075">
        <w:rPr>
          <w:rFonts w:asciiTheme="minorHAnsi" w:hAnsiTheme="minorHAnsi" w:cstheme="minorHAnsi"/>
          <w:szCs w:val="24"/>
        </w:rPr>
        <w:t xml:space="preserve">. </w:t>
      </w:r>
      <w:r w:rsidR="00037384">
        <w:rPr>
          <w:rFonts w:asciiTheme="minorHAnsi" w:hAnsiTheme="minorHAnsi" w:cstheme="minorHAnsi"/>
          <w:szCs w:val="24"/>
        </w:rPr>
        <w:t>In addition</w:t>
      </w:r>
      <w:r w:rsidR="00B73679">
        <w:rPr>
          <w:rFonts w:asciiTheme="minorHAnsi" w:hAnsiTheme="minorHAnsi" w:cstheme="minorHAnsi"/>
          <w:szCs w:val="24"/>
        </w:rPr>
        <w:t xml:space="preserve">, </w:t>
      </w:r>
      <w:r w:rsidR="007E181F" w:rsidRPr="00A96075">
        <w:rPr>
          <w:rFonts w:asciiTheme="minorHAnsi" w:hAnsiTheme="minorHAnsi" w:cstheme="minorHAnsi"/>
          <w:szCs w:val="24"/>
        </w:rPr>
        <w:t>an individual</w:t>
      </w:r>
      <w:r w:rsidR="00170BBB">
        <w:rPr>
          <w:rFonts w:asciiTheme="minorHAnsi" w:hAnsiTheme="minorHAnsi" w:cstheme="minorHAnsi"/>
          <w:szCs w:val="24"/>
        </w:rPr>
        <w:t xml:space="preserve"> </w:t>
      </w:r>
      <w:r w:rsidR="007E181F">
        <w:rPr>
          <w:rFonts w:asciiTheme="minorHAnsi" w:hAnsiTheme="minorHAnsi" w:cstheme="minorHAnsi"/>
          <w:szCs w:val="24"/>
        </w:rPr>
        <w:t xml:space="preserve">must be </w:t>
      </w:r>
      <w:r w:rsidR="007E181F" w:rsidRPr="00A96075">
        <w:rPr>
          <w:rFonts w:asciiTheme="minorHAnsi" w:hAnsiTheme="minorHAnsi" w:cstheme="minorHAnsi"/>
          <w:szCs w:val="24"/>
        </w:rPr>
        <w:t xml:space="preserve">eligible </w:t>
      </w:r>
      <w:r w:rsidR="00390F9F">
        <w:rPr>
          <w:rFonts w:asciiTheme="minorHAnsi" w:hAnsiTheme="minorHAnsi" w:cstheme="minorHAnsi"/>
          <w:szCs w:val="24"/>
        </w:rPr>
        <w:t>for C</w:t>
      </w:r>
      <w:r w:rsidR="003D25EF">
        <w:rPr>
          <w:rFonts w:asciiTheme="minorHAnsi" w:hAnsiTheme="minorHAnsi" w:cstheme="minorHAnsi"/>
          <w:szCs w:val="24"/>
        </w:rPr>
        <w:t>C</w:t>
      </w:r>
      <w:r w:rsidR="00390F9F">
        <w:rPr>
          <w:rFonts w:asciiTheme="minorHAnsi" w:hAnsiTheme="minorHAnsi" w:cstheme="minorHAnsi"/>
          <w:szCs w:val="24"/>
        </w:rPr>
        <w:t xml:space="preserve">S </w:t>
      </w:r>
      <w:proofErr w:type="gramStart"/>
      <w:r w:rsidR="007E181F">
        <w:rPr>
          <w:rFonts w:asciiTheme="minorHAnsi" w:hAnsiTheme="minorHAnsi" w:cstheme="minorHAnsi"/>
          <w:szCs w:val="24"/>
        </w:rPr>
        <w:t>in order to</w:t>
      </w:r>
      <w:proofErr w:type="gramEnd"/>
      <w:r w:rsidR="007E181F">
        <w:rPr>
          <w:rFonts w:asciiTheme="minorHAnsi" w:hAnsiTheme="minorHAnsi" w:cstheme="minorHAnsi"/>
          <w:szCs w:val="24"/>
        </w:rPr>
        <w:t xml:space="preserve"> receive </w:t>
      </w:r>
      <w:r w:rsidR="00170BBB">
        <w:rPr>
          <w:rFonts w:asciiTheme="minorHAnsi" w:hAnsiTheme="minorHAnsi" w:cstheme="minorHAnsi"/>
          <w:szCs w:val="24"/>
        </w:rPr>
        <w:t xml:space="preserve">any form of </w:t>
      </w:r>
      <w:r w:rsidR="00B502B5">
        <w:rPr>
          <w:rFonts w:asciiTheme="minorHAnsi" w:hAnsiTheme="minorHAnsi" w:cstheme="minorHAnsi"/>
          <w:szCs w:val="24"/>
        </w:rPr>
        <w:t>ACCS</w:t>
      </w:r>
      <w:r w:rsidR="00170BBB">
        <w:rPr>
          <w:rFonts w:asciiTheme="minorHAnsi" w:hAnsiTheme="minorHAnsi" w:cstheme="minorHAnsi"/>
          <w:szCs w:val="24"/>
        </w:rPr>
        <w:t>: see Family Assistance Act,</w:t>
      </w:r>
      <w:r w:rsidR="003A1332">
        <w:rPr>
          <w:rFonts w:asciiTheme="minorHAnsi" w:hAnsiTheme="minorHAnsi" w:cstheme="minorHAnsi"/>
          <w:szCs w:val="24"/>
        </w:rPr>
        <w:t xml:space="preserve"> </w:t>
      </w:r>
      <w:r w:rsidR="003D25EF">
        <w:rPr>
          <w:rFonts w:asciiTheme="minorHAnsi" w:hAnsiTheme="minorHAnsi" w:cstheme="minorHAnsi"/>
          <w:szCs w:val="24"/>
        </w:rPr>
        <w:t>paragraph</w:t>
      </w:r>
      <w:r w:rsidR="00170BBB">
        <w:rPr>
          <w:rFonts w:asciiTheme="minorHAnsi" w:hAnsiTheme="minorHAnsi" w:cstheme="minorHAnsi"/>
          <w:szCs w:val="24"/>
        </w:rPr>
        <w:t>s</w:t>
      </w:r>
      <w:r w:rsidR="003D25EF">
        <w:rPr>
          <w:rFonts w:asciiTheme="minorHAnsi" w:hAnsiTheme="minorHAnsi" w:cstheme="minorHAnsi"/>
          <w:szCs w:val="24"/>
        </w:rPr>
        <w:t xml:space="preserve"> 85CA(1)(a)</w:t>
      </w:r>
      <w:r w:rsidR="00170BBB">
        <w:rPr>
          <w:rFonts w:asciiTheme="minorHAnsi" w:hAnsiTheme="minorHAnsi" w:cstheme="minorHAnsi"/>
          <w:szCs w:val="24"/>
        </w:rPr>
        <w:t xml:space="preserve"> (ACCS (child wellbeing)), 85CG(1)(a) (ACCS (temporary financial hardship)), 85CJ(1)(a) (ACCS (grandparent)), and 85CK(1)(a) (ACCS (transition to work))</w:t>
      </w:r>
      <w:r w:rsidR="0096542C">
        <w:rPr>
          <w:rFonts w:asciiTheme="minorHAnsi" w:hAnsiTheme="minorHAnsi" w:cstheme="minorHAnsi"/>
          <w:szCs w:val="24"/>
        </w:rPr>
        <w:t xml:space="preserve">. </w:t>
      </w:r>
      <w:r w:rsidR="001F2FA0">
        <w:rPr>
          <w:rFonts w:asciiTheme="minorHAnsi" w:hAnsiTheme="minorHAnsi" w:cstheme="minorHAnsi"/>
          <w:szCs w:val="24"/>
        </w:rPr>
        <w:t>This means</w:t>
      </w:r>
      <w:r w:rsidR="007E181F">
        <w:rPr>
          <w:rFonts w:asciiTheme="minorHAnsi" w:hAnsiTheme="minorHAnsi" w:cstheme="minorHAnsi"/>
          <w:szCs w:val="24"/>
        </w:rPr>
        <w:t xml:space="preserve"> </w:t>
      </w:r>
      <w:r w:rsidR="007E181F" w:rsidRPr="00A96075">
        <w:rPr>
          <w:rFonts w:asciiTheme="minorHAnsi" w:hAnsiTheme="minorHAnsi" w:cstheme="minorHAnsi"/>
          <w:szCs w:val="24"/>
        </w:rPr>
        <w:t>an individual</w:t>
      </w:r>
      <w:r w:rsidR="00170BBB">
        <w:rPr>
          <w:rFonts w:asciiTheme="minorHAnsi" w:hAnsiTheme="minorHAnsi" w:cstheme="minorHAnsi"/>
          <w:szCs w:val="24"/>
        </w:rPr>
        <w:t xml:space="preserve"> </w:t>
      </w:r>
      <w:r w:rsidR="003D25EF">
        <w:rPr>
          <w:rFonts w:asciiTheme="minorHAnsi" w:hAnsiTheme="minorHAnsi" w:cstheme="minorHAnsi"/>
          <w:szCs w:val="24"/>
        </w:rPr>
        <w:t xml:space="preserve">who </w:t>
      </w:r>
      <w:r w:rsidR="007E181F">
        <w:rPr>
          <w:rFonts w:asciiTheme="minorHAnsi" w:hAnsiTheme="minorHAnsi" w:cstheme="minorHAnsi"/>
          <w:szCs w:val="24"/>
        </w:rPr>
        <w:t xml:space="preserve">is </w:t>
      </w:r>
      <w:r w:rsidR="007E181F" w:rsidRPr="00A96075">
        <w:rPr>
          <w:rFonts w:asciiTheme="minorHAnsi" w:hAnsiTheme="minorHAnsi" w:cstheme="minorHAnsi"/>
          <w:szCs w:val="24"/>
        </w:rPr>
        <w:t>not eligible for</w:t>
      </w:r>
      <w:r w:rsidR="0096542C">
        <w:rPr>
          <w:rFonts w:asciiTheme="minorHAnsi" w:hAnsiTheme="minorHAnsi" w:cstheme="minorHAnsi"/>
          <w:szCs w:val="24"/>
        </w:rPr>
        <w:t xml:space="preserve"> </w:t>
      </w:r>
      <w:r w:rsidR="007E181F" w:rsidRPr="00A96075">
        <w:rPr>
          <w:rFonts w:asciiTheme="minorHAnsi" w:hAnsiTheme="minorHAnsi" w:cstheme="minorHAnsi"/>
          <w:szCs w:val="24"/>
        </w:rPr>
        <w:t>CCS</w:t>
      </w:r>
      <w:r w:rsidR="00170BBB">
        <w:rPr>
          <w:rFonts w:asciiTheme="minorHAnsi" w:hAnsiTheme="minorHAnsi" w:cstheme="minorHAnsi"/>
          <w:szCs w:val="24"/>
        </w:rPr>
        <w:t xml:space="preserve"> </w:t>
      </w:r>
      <w:r w:rsidR="0096542C">
        <w:rPr>
          <w:rFonts w:asciiTheme="minorHAnsi" w:hAnsiTheme="minorHAnsi" w:cstheme="minorHAnsi"/>
          <w:szCs w:val="24"/>
        </w:rPr>
        <w:t xml:space="preserve">because </w:t>
      </w:r>
      <w:r w:rsidR="007E181F" w:rsidRPr="00A96075">
        <w:rPr>
          <w:rFonts w:asciiTheme="minorHAnsi" w:hAnsiTheme="minorHAnsi" w:cstheme="minorHAnsi"/>
          <w:szCs w:val="24"/>
        </w:rPr>
        <w:t>the</w:t>
      </w:r>
      <w:r w:rsidR="0096542C">
        <w:rPr>
          <w:rFonts w:asciiTheme="minorHAnsi" w:hAnsiTheme="minorHAnsi" w:cstheme="minorHAnsi"/>
          <w:szCs w:val="24"/>
        </w:rPr>
        <w:t>ir</w:t>
      </w:r>
      <w:r w:rsidR="007E181F" w:rsidRPr="00A96075">
        <w:rPr>
          <w:rFonts w:asciiTheme="minorHAnsi" w:hAnsiTheme="minorHAnsi" w:cstheme="minorHAnsi"/>
          <w:szCs w:val="24"/>
        </w:rPr>
        <w:t xml:space="preserve"> child </w:t>
      </w:r>
      <w:r w:rsidR="0096542C">
        <w:rPr>
          <w:rFonts w:asciiTheme="minorHAnsi" w:hAnsiTheme="minorHAnsi" w:cstheme="minorHAnsi"/>
          <w:szCs w:val="24"/>
        </w:rPr>
        <w:t xml:space="preserve">does not </w:t>
      </w:r>
      <w:r w:rsidR="007E181F" w:rsidRPr="00A96075">
        <w:rPr>
          <w:rFonts w:asciiTheme="minorHAnsi" w:hAnsiTheme="minorHAnsi" w:cstheme="minorHAnsi"/>
          <w:szCs w:val="24"/>
        </w:rPr>
        <w:t>meet the</w:t>
      </w:r>
      <w:r w:rsidR="00170BBB">
        <w:rPr>
          <w:rFonts w:asciiTheme="minorHAnsi" w:hAnsiTheme="minorHAnsi" w:cstheme="minorHAnsi"/>
          <w:szCs w:val="24"/>
        </w:rPr>
        <w:t xml:space="preserve"> </w:t>
      </w:r>
      <w:r w:rsidR="007E181F" w:rsidRPr="00A96075">
        <w:rPr>
          <w:rFonts w:asciiTheme="minorHAnsi" w:hAnsiTheme="minorHAnsi" w:cstheme="minorHAnsi"/>
          <w:szCs w:val="24"/>
        </w:rPr>
        <w:t>immunisation requirements</w:t>
      </w:r>
      <w:r w:rsidR="0096542C">
        <w:rPr>
          <w:rFonts w:asciiTheme="minorHAnsi" w:hAnsiTheme="minorHAnsi" w:cstheme="minorHAnsi"/>
          <w:szCs w:val="24"/>
        </w:rPr>
        <w:t xml:space="preserve"> is also not eligible for ACCS.</w:t>
      </w:r>
    </w:p>
    <w:p w14:paraId="21593084" w14:textId="74273B23" w:rsidR="00A96075" w:rsidRPr="00A96075" w:rsidRDefault="00CD15DB" w:rsidP="00A96075">
      <w:pPr>
        <w:spacing w:before="120" w:after="120"/>
        <w:rPr>
          <w:rFonts w:asciiTheme="minorHAnsi" w:hAnsiTheme="minorHAnsi" w:cstheme="minorHAnsi"/>
          <w:szCs w:val="24"/>
        </w:rPr>
      </w:pPr>
      <w:r>
        <w:rPr>
          <w:rFonts w:asciiTheme="minorHAnsi" w:hAnsiTheme="minorHAnsi" w:cstheme="minorHAnsi"/>
          <w:szCs w:val="24"/>
        </w:rPr>
        <w:t>U</w:t>
      </w:r>
      <w:r w:rsidR="003A1332">
        <w:rPr>
          <w:rFonts w:asciiTheme="minorHAnsi" w:hAnsiTheme="minorHAnsi" w:cstheme="minorHAnsi"/>
          <w:szCs w:val="24"/>
        </w:rPr>
        <w:t xml:space="preserve">nder </w:t>
      </w:r>
      <w:r w:rsidR="003D25EF">
        <w:rPr>
          <w:rFonts w:asciiTheme="minorHAnsi" w:hAnsiTheme="minorHAnsi" w:cstheme="minorHAnsi"/>
          <w:szCs w:val="24"/>
        </w:rPr>
        <w:t>subparagraph 85CA(</w:t>
      </w:r>
      <w:proofErr w:type="gramStart"/>
      <w:r w:rsidR="003D25EF">
        <w:rPr>
          <w:rFonts w:asciiTheme="minorHAnsi" w:hAnsiTheme="minorHAnsi" w:cstheme="minorHAnsi"/>
          <w:szCs w:val="24"/>
        </w:rPr>
        <w:t>2)(</w:t>
      </w:r>
      <w:proofErr w:type="spellStart"/>
      <w:proofErr w:type="gramEnd"/>
      <w:r w:rsidR="003D25EF">
        <w:rPr>
          <w:rFonts w:asciiTheme="minorHAnsi" w:hAnsiTheme="minorHAnsi" w:cstheme="minorHAnsi"/>
          <w:szCs w:val="24"/>
        </w:rPr>
        <w:t>ba</w:t>
      </w:r>
      <w:proofErr w:type="spellEnd"/>
      <w:r w:rsidR="003D25EF">
        <w:rPr>
          <w:rFonts w:asciiTheme="minorHAnsi" w:hAnsiTheme="minorHAnsi" w:cstheme="minorHAnsi"/>
          <w:szCs w:val="24"/>
        </w:rPr>
        <w:t>)(ii)</w:t>
      </w:r>
      <w:r w:rsidR="00170BBB">
        <w:rPr>
          <w:rFonts w:asciiTheme="minorHAnsi" w:hAnsiTheme="minorHAnsi" w:cstheme="minorHAnsi"/>
          <w:szCs w:val="24"/>
        </w:rPr>
        <w:t xml:space="preserve"> </w:t>
      </w:r>
      <w:r w:rsidR="00A230EB" w:rsidRPr="00A96075">
        <w:rPr>
          <w:rFonts w:asciiTheme="minorHAnsi" w:hAnsiTheme="minorHAnsi" w:cstheme="minorHAnsi"/>
          <w:szCs w:val="24"/>
        </w:rPr>
        <w:t>of the</w:t>
      </w:r>
      <w:r w:rsidR="00170BBB">
        <w:rPr>
          <w:rFonts w:asciiTheme="minorHAnsi" w:hAnsiTheme="minorHAnsi" w:cstheme="minorHAnsi"/>
          <w:szCs w:val="24"/>
        </w:rPr>
        <w:t xml:space="preserve"> </w:t>
      </w:r>
      <w:r w:rsidR="00A230EB">
        <w:rPr>
          <w:rFonts w:asciiTheme="minorHAnsi" w:hAnsiTheme="minorHAnsi" w:cstheme="minorHAnsi"/>
          <w:szCs w:val="24"/>
        </w:rPr>
        <w:t>Family Assistance</w:t>
      </w:r>
      <w:r w:rsidR="00A230EB" w:rsidRPr="00A96075">
        <w:rPr>
          <w:rFonts w:asciiTheme="minorHAnsi" w:hAnsiTheme="minorHAnsi" w:cstheme="minorHAnsi"/>
          <w:szCs w:val="24"/>
        </w:rPr>
        <w:t xml:space="preserve"> Act,</w:t>
      </w:r>
      <w:r w:rsidR="003A1332" w:rsidRPr="00CD15DB">
        <w:rPr>
          <w:rFonts w:asciiTheme="minorHAnsi" w:hAnsiTheme="minorHAnsi" w:cstheme="minorHAnsi"/>
          <w:szCs w:val="24"/>
        </w:rPr>
        <w:t xml:space="preserve"> an approved provider is not eligible for ACCS </w:t>
      </w:r>
      <w:r w:rsidR="00ED2B49">
        <w:rPr>
          <w:rFonts w:asciiTheme="minorHAnsi" w:hAnsiTheme="minorHAnsi" w:cstheme="minorHAnsi"/>
          <w:szCs w:val="24"/>
        </w:rPr>
        <w:t xml:space="preserve">(child wellbeing) </w:t>
      </w:r>
      <w:r w:rsidR="003A1332" w:rsidRPr="00CD15DB">
        <w:rPr>
          <w:rFonts w:asciiTheme="minorHAnsi" w:hAnsiTheme="minorHAnsi" w:cstheme="minorHAnsi"/>
          <w:szCs w:val="24"/>
        </w:rPr>
        <w:t xml:space="preserve">for a session of care provided by the service to a child </w:t>
      </w:r>
      <w:r w:rsidR="00A230EB" w:rsidRPr="00A96075">
        <w:rPr>
          <w:rFonts w:asciiTheme="minorHAnsi" w:hAnsiTheme="minorHAnsi" w:cstheme="minorHAnsi"/>
          <w:szCs w:val="24"/>
        </w:rPr>
        <w:t>unless the child meets the</w:t>
      </w:r>
      <w:r w:rsidR="00170BBB">
        <w:rPr>
          <w:rFonts w:asciiTheme="minorHAnsi" w:hAnsiTheme="minorHAnsi" w:cstheme="minorHAnsi"/>
          <w:szCs w:val="24"/>
        </w:rPr>
        <w:t xml:space="preserve"> </w:t>
      </w:r>
      <w:r w:rsidR="00A230EB" w:rsidRPr="00A96075">
        <w:rPr>
          <w:rFonts w:asciiTheme="minorHAnsi" w:hAnsiTheme="minorHAnsi" w:cstheme="minorHAnsi"/>
          <w:szCs w:val="24"/>
        </w:rPr>
        <w:t>immunisation requirements</w:t>
      </w:r>
      <w:r>
        <w:rPr>
          <w:rFonts w:asciiTheme="minorHAnsi" w:hAnsiTheme="minorHAnsi" w:cstheme="minorHAnsi"/>
          <w:szCs w:val="24"/>
        </w:rPr>
        <w:t xml:space="preserve"> in section 6</w:t>
      </w:r>
      <w:r w:rsidR="003301D4">
        <w:rPr>
          <w:rFonts w:asciiTheme="minorHAnsi" w:hAnsiTheme="minorHAnsi" w:cstheme="minorHAnsi"/>
          <w:szCs w:val="24"/>
        </w:rPr>
        <w:t xml:space="preserve"> </w:t>
      </w:r>
      <w:r w:rsidR="00A96075" w:rsidRPr="00A96075">
        <w:rPr>
          <w:rFonts w:asciiTheme="minorHAnsi" w:hAnsiTheme="minorHAnsi" w:cstheme="minorHAnsi"/>
          <w:szCs w:val="24"/>
        </w:rPr>
        <w:t>of the</w:t>
      </w:r>
      <w:r w:rsidR="00170BBB">
        <w:rPr>
          <w:rFonts w:asciiTheme="minorHAnsi" w:hAnsiTheme="minorHAnsi" w:cstheme="minorHAnsi"/>
          <w:szCs w:val="24"/>
        </w:rPr>
        <w:t xml:space="preserve"> </w:t>
      </w:r>
      <w:r w:rsidR="00160DB9">
        <w:rPr>
          <w:rFonts w:asciiTheme="minorHAnsi" w:hAnsiTheme="minorHAnsi" w:cstheme="minorHAnsi"/>
          <w:szCs w:val="24"/>
        </w:rPr>
        <w:t>Family Assistance Act</w:t>
      </w:r>
      <w:r w:rsidR="00A96075" w:rsidRPr="00A96075">
        <w:rPr>
          <w:rFonts w:asciiTheme="minorHAnsi" w:hAnsiTheme="minorHAnsi" w:cstheme="minorHAnsi"/>
          <w:szCs w:val="24"/>
        </w:rPr>
        <w:t xml:space="preserve">. </w:t>
      </w:r>
    </w:p>
    <w:p w14:paraId="75A6EC40" w14:textId="77777777" w:rsidR="00A96075" w:rsidRPr="009105F4" w:rsidRDefault="00A96075" w:rsidP="00A96075">
      <w:pPr>
        <w:pStyle w:val="Heading2"/>
      </w:pPr>
      <w:r w:rsidRPr="009105F4">
        <w:lastRenderedPageBreak/>
        <w:t>Vaccination Schedules</w:t>
      </w:r>
    </w:p>
    <w:p w14:paraId="7BCC291C" w14:textId="1D9897F6" w:rsidR="00A96075" w:rsidRPr="00A96075" w:rsidRDefault="00790D05" w:rsidP="00A96075">
      <w:pPr>
        <w:spacing w:before="120" w:after="120"/>
        <w:rPr>
          <w:rFonts w:asciiTheme="minorHAnsi" w:hAnsiTheme="minorHAnsi" w:cstheme="minorHAnsi"/>
          <w:szCs w:val="24"/>
        </w:rPr>
      </w:pPr>
      <w:r>
        <w:rPr>
          <w:rFonts w:asciiTheme="minorHAnsi" w:hAnsiTheme="minorHAnsi" w:cstheme="minorHAnsi"/>
          <w:szCs w:val="24"/>
        </w:rPr>
        <w:t>For an individual to be eligible for CCS in respect of a child, the child must meet the immunisation requirements in s</w:t>
      </w:r>
      <w:r w:rsidR="00A96075" w:rsidRPr="00A96075">
        <w:rPr>
          <w:rFonts w:asciiTheme="minorHAnsi" w:hAnsiTheme="minorHAnsi" w:cstheme="minorHAnsi"/>
          <w:szCs w:val="24"/>
        </w:rPr>
        <w:t xml:space="preserve">ection 6 of the </w:t>
      </w:r>
      <w:r w:rsidR="00160DB9">
        <w:rPr>
          <w:rFonts w:asciiTheme="minorHAnsi" w:hAnsiTheme="minorHAnsi" w:cstheme="minorHAnsi"/>
          <w:szCs w:val="24"/>
        </w:rPr>
        <w:t>Family Assistance Act</w:t>
      </w:r>
      <w:r>
        <w:rPr>
          <w:rFonts w:asciiTheme="minorHAnsi" w:hAnsiTheme="minorHAnsi" w:cstheme="minorHAnsi"/>
          <w:szCs w:val="24"/>
        </w:rPr>
        <w:t xml:space="preserve">. </w:t>
      </w:r>
      <w:r w:rsidR="00A96075" w:rsidRPr="00A96075">
        <w:rPr>
          <w:rFonts w:asciiTheme="minorHAnsi" w:hAnsiTheme="minorHAnsi" w:cstheme="minorHAnsi"/>
          <w:szCs w:val="24"/>
        </w:rPr>
        <w:t>One of the ways in which a child meets the immunisation requirements is if the child has been immunised.</w:t>
      </w:r>
    </w:p>
    <w:p w14:paraId="52FC37B3" w14:textId="36EFA9A7" w:rsidR="003301D4" w:rsidRDefault="00A96075" w:rsidP="00A96075">
      <w:pPr>
        <w:spacing w:before="120" w:after="120"/>
        <w:rPr>
          <w:rFonts w:asciiTheme="minorHAnsi" w:hAnsiTheme="minorHAnsi" w:cstheme="minorHAnsi"/>
          <w:szCs w:val="24"/>
        </w:rPr>
      </w:pPr>
      <w:r>
        <w:rPr>
          <w:rFonts w:asciiTheme="minorHAnsi" w:hAnsiTheme="minorHAnsi" w:cstheme="minorHAnsi"/>
          <w:szCs w:val="24"/>
        </w:rPr>
        <w:t>‘</w:t>
      </w:r>
      <w:r w:rsidRPr="00A96075">
        <w:rPr>
          <w:rFonts w:asciiTheme="minorHAnsi" w:hAnsiTheme="minorHAnsi" w:cstheme="minorHAnsi"/>
          <w:szCs w:val="24"/>
        </w:rPr>
        <w:t>Immunised</w:t>
      </w:r>
      <w:r>
        <w:rPr>
          <w:rFonts w:asciiTheme="minorHAnsi" w:hAnsiTheme="minorHAnsi" w:cstheme="minorHAnsi"/>
          <w:szCs w:val="24"/>
        </w:rPr>
        <w:t>’</w:t>
      </w:r>
      <w:r w:rsidRPr="00A96075">
        <w:rPr>
          <w:rFonts w:asciiTheme="minorHAnsi" w:hAnsiTheme="minorHAnsi" w:cstheme="minorHAnsi"/>
          <w:szCs w:val="24"/>
        </w:rPr>
        <w:t xml:space="preserve"> is defined in subsection 3(1) of the </w:t>
      </w:r>
      <w:r w:rsidR="00160DB9">
        <w:rPr>
          <w:rFonts w:asciiTheme="minorHAnsi" w:hAnsiTheme="minorHAnsi" w:cstheme="minorHAnsi"/>
          <w:szCs w:val="24"/>
        </w:rPr>
        <w:t>Family Assistance Act</w:t>
      </w:r>
      <w:r w:rsidRPr="00A96075">
        <w:rPr>
          <w:rFonts w:asciiTheme="minorHAnsi" w:hAnsiTheme="minorHAnsi" w:cstheme="minorHAnsi"/>
          <w:szCs w:val="24"/>
        </w:rPr>
        <w:t xml:space="preserve"> as meaning immunised in</w:t>
      </w:r>
      <w:r w:rsidR="00D5083A">
        <w:rPr>
          <w:rFonts w:asciiTheme="minorHAnsi" w:hAnsiTheme="minorHAnsi" w:cstheme="minorHAnsi"/>
          <w:szCs w:val="24"/>
        </w:rPr>
        <w:t xml:space="preserve"> </w:t>
      </w:r>
      <w:r w:rsidRPr="00A96075">
        <w:rPr>
          <w:rFonts w:asciiTheme="minorHAnsi" w:hAnsiTheme="minorHAnsi" w:cstheme="minorHAnsi"/>
          <w:szCs w:val="24"/>
        </w:rPr>
        <w:t xml:space="preserve">accordance with a standard or </w:t>
      </w:r>
      <w:proofErr w:type="gramStart"/>
      <w:r w:rsidRPr="00A96075">
        <w:rPr>
          <w:rFonts w:asciiTheme="minorHAnsi" w:hAnsiTheme="minorHAnsi" w:cstheme="minorHAnsi"/>
          <w:szCs w:val="24"/>
        </w:rPr>
        <w:t>catch up</w:t>
      </w:r>
      <w:proofErr w:type="gramEnd"/>
      <w:r w:rsidRPr="00A96075">
        <w:rPr>
          <w:rFonts w:asciiTheme="minorHAnsi" w:hAnsiTheme="minorHAnsi" w:cstheme="minorHAnsi"/>
          <w:szCs w:val="24"/>
        </w:rPr>
        <w:t xml:space="preserve"> vaccination schedule determined under section 4 of the </w:t>
      </w:r>
      <w:r w:rsidR="00160DB9">
        <w:rPr>
          <w:rFonts w:asciiTheme="minorHAnsi" w:hAnsiTheme="minorHAnsi" w:cstheme="minorHAnsi"/>
          <w:szCs w:val="24"/>
        </w:rPr>
        <w:t>Family Assistance Act</w:t>
      </w:r>
      <w:r w:rsidRPr="00A96075">
        <w:rPr>
          <w:rFonts w:asciiTheme="minorHAnsi" w:hAnsiTheme="minorHAnsi" w:cstheme="minorHAnsi"/>
          <w:szCs w:val="24"/>
        </w:rPr>
        <w:t xml:space="preserve">. </w:t>
      </w:r>
    </w:p>
    <w:p w14:paraId="02437075" w14:textId="330BBCA3" w:rsidR="00A96075" w:rsidRPr="00A96075" w:rsidRDefault="00A96075" w:rsidP="00A96075">
      <w:pPr>
        <w:spacing w:before="120" w:after="120"/>
        <w:rPr>
          <w:rFonts w:asciiTheme="minorHAnsi" w:hAnsiTheme="minorHAnsi" w:cstheme="minorHAnsi"/>
          <w:szCs w:val="24"/>
        </w:rPr>
      </w:pPr>
      <w:r w:rsidRPr="00A96075">
        <w:rPr>
          <w:rFonts w:asciiTheme="minorHAnsi" w:hAnsiTheme="minorHAnsi" w:cstheme="minorHAnsi"/>
          <w:szCs w:val="24"/>
        </w:rPr>
        <w:t>Under s</w:t>
      </w:r>
      <w:r w:rsidR="00E26640">
        <w:rPr>
          <w:rFonts w:asciiTheme="minorHAnsi" w:hAnsiTheme="minorHAnsi" w:cstheme="minorHAnsi"/>
          <w:szCs w:val="24"/>
        </w:rPr>
        <w:t>ubs</w:t>
      </w:r>
      <w:r w:rsidRPr="00A96075">
        <w:rPr>
          <w:rFonts w:asciiTheme="minorHAnsi" w:hAnsiTheme="minorHAnsi" w:cstheme="minorHAnsi"/>
          <w:szCs w:val="24"/>
        </w:rPr>
        <w:t>ection 4</w:t>
      </w:r>
      <w:r w:rsidR="00E26640">
        <w:rPr>
          <w:rFonts w:asciiTheme="minorHAnsi" w:hAnsiTheme="minorHAnsi" w:cstheme="minorHAnsi"/>
          <w:szCs w:val="24"/>
        </w:rPr>
        <w:t>(1)</w:t>
      </w:r>
      <w:r w:rsidRPr="00A96075">
        <w:rPr>
          <w:rFonts w:asciiTheme="minorHAnsi" w:hAnsiTheme="minorHAnsi" w:cstheme="minorHAnsi"/>
          <w:szCs w:val="24"/>
        </w:rPr>
        <w:t xml:space="preserve"> of the </w:t>
      </w:r>
      <w:r w:rsidR="00160DB9">
        <w:rPr>
          <w:rFonts w:asciiTheme="minorHAnsi" w:hAnsiTheme="minorHAnsi" w:cstheme="minorHAnsi"/>
          <w:szCs w:val="24"/>
        </w:rPr>
        <w:t>Family Assistance Act</w:t>
      </w:r>
      <w:r w:rsidRPr="00A96075">
        <w:rPr>
          <w:rFonts w:asciiTheme="minorHAnsi" w:hAnsiTheme="minorHAnsi" w:cstheme="minorHAnsi"/>
          <w:szCs w:val="24"/>
        </w:rPr>
        <w:t xml:space="preserve">, the Minister must, by legislative instrument, determine one or more of each of those schedules. The Determination determines standard vaccination schedules and </w:t>
      </w:r>
      <w:proofErr w:type="gramStart"/>
      <w:r w:rsidRPr="00A96075">
        <w:rPr>
          <w:rFonts w:asciiTheme="minorHAnsi" w:hAnsiTheme="minorHAnsi" w:cstheme="minorHAnsi"/>
          <w:szCs w:val="24"/>
        </w:rPr>
        <w:t>catch up</w:t>
      </w:r>
      <w:proofErr w:type="gramEnd"/>
      <w:r w:rsidRPr="00A96075">
        <w:rPr>
          <w:rFonts w:asciiTheme="minorHAnsi" w:hAnsiTheme="minorHAnsi" w:cstheme="minorHAnsi"/>
          <w:szCs w:val="24"/>
        </w:rPr>
        <w:t xml:space="preserve"> vaccination schedules for the purposes of section 4 of the </w:t>
      </w:r>
      <w:r w:rsidR="00160DB9">
        <w:rPr>
          <w:rFonts w:asciiTheme="minorHAnsi" w:hAnsiTheme="minorHAnsi" w:cstheme="minorHAnsi"/>
          <w:szCs w:val="24"/>
        </w:rPr>
        <w:t>Family Assistance Act</w:t>
      </w:r>
      <w:r w:rsidRPr="00A96075">
        <w:rPr>
          <w:rFonts w:asciiTheme="minorHAnsi" w:hAnsiTheme="minorHAnsi" w:cstheme="minorHAnsi"/>
          <w:szCs w:val="24"/>
        </w:rPr>
        <w:t xml:space="preserve">. </w:t>
      </w:r>
    </w:p>
    <w:p w14:paraId="11147F10" w14:textId="5D0C19D1" w:rsidR="00A96075" w:rsidRPr="00187F01" w:rsidRDefault="00A96075" w:rsidP="00187F01">
      <w:pPr>
        <w:spacing w:before="120" w:after="120"/>
        <w:rPr>
          <w:rFonts w:asciiTheme="minorHAnsi" w:hAnsiTheme="minorHAnsi" w:cstheme="minorHAnsi"/>
          <w:szCs w:val="24"/>
        </w:rPr>
      </w:pPr>
      <w:r w:rsidRPr="00187F01">
        <w:rPr>
          <w:rFonts w:asciiTheme="minorHAnsi" w:hAnsiTheme="minorHAnsi" w:cstheme="minorHAnsi"/>
          <w:szCs w:val="24"/>
        </w:rPr>
        <w:t xml:space="preserve">This </w:t>
      </w:r>
      <w:r w:rsidR="00E57400">
        <w:rPr>
          <w:rFonts w:asciiTheme="minorHAnsi" w:hAnsiTheme="minorHAnsi" w:cstheme="minorHAnsi"/>
          <w:szCs w:val="24"/>
        </w:rPr>
        <w:t>I</w:t>
      </w:r>
      <w:r w:rsidRPr="00187F01">
        <w:rPr>
          <w:rFonts w:asciiTheme="minorHAnsi" w:hAnsiTheme="minorHAnsi" w:cstheme="minorHAnsi"/>
          <w:szCs w:val="24"/>
        </w:rPr>
        <w:t>nstrument amends the Determination to reflect changes to</w:t>
      </w:r>
      <w:r w:rsidR="00170BBB">
        <w:rPr>
          <w:rFonts w:asciiTheme="minorHAnsi" w:hAnsiTheme="minorHAnsi" w:cstheme="minorHAnsi"/>
          <w:szCs w:val="24"/>
        </w:rPr>
        <w:t xml:space="preserve"> </w:t>
      </w:r>
      <w:r w:rsidRPr="00187F01">
        <w:rPr>
          <w:rFonts w:asciiTheme="minorHAnsi" w:hAnsiTheme="minorHAnsi" w:cstheme="minorHAnsi"/>
          <w:szCs w:val="24"/>
        </w:rPr>
        <w:t>the</w:t>
      </w:r>
      <w:r w:rsidR="00170BBB">
        <w:rPr>
          <w:rFonts w:asciiTheme="minorHAnsi" w:hAnsiTheme="minorHAnsi" w:cstheme="minorHAnsi"/>
          <w:szCs w:val="24"/>
        </w:rPr>
        <w:t xml:space="preserve"> </w:t>
      </w:r>
      <w:r w:rsidRPr="00F34F60">
        <w:rPr>
          <w:rFonts w:asciiTheme="minorHAnsi" w:hAnsiTheme="minorHAnsi" w:cstheme="minorHAnsi"/>
          <w:i/>
          <w:iCs/>
          <w:szCs w:val="24"/>
        </w:rPr>
        <w:t xml:space="preserve">National </w:t>
      </w:r>
      <w:r w:rsidR="00F34F60" w:rsidRPr="00F34F60">
        <w:rPr>
          <w:rFonts w:asciiTheme="minorHAnsi" w:hAnsiTheme="minorHAnsi" w:cstheme="minorHAnsi"/>
          <w:i/>
          <w:iCs/>
          <w:szCs w:val="24"/>
        </w:rPr>
        <w:t>Health (</w:t>
      </w:r>
      <w:r w:rsidRPr="00F34F60">
        <w:rPr>
          <w:rFonts w:asciiTheme="minorHAnsi" w:hAnsiTheme="minorHAnsi" w:cstheme="minorHAnsi"/>
          <w:i/>
          <w:iCs/>
          <w:szCs w:val="24"/>
        </w:rPr>
        <w:t>Immunisation Program</w:t>
      </w:r>
      <w:r w:rsidR="00F34F60" w:rsidRPr="00F34F60">
        <w:rPr>
          <w:rFonts w:asciiTheme="minorHAnsi" w:hAnsiTheme="minorHAnsi" w:cstheme="minorHAnsi"/>
          <w:i/>
          <w:iCs/>
          <w:szCs w:val="24"/>
        </w:rPr>
        <w:t xml:space="preserve"> – Designated Vaccines) Determination 2014 (No.1)</w:t>
      </w:r>
      <w:r w:rsidRPr="00187F01">
        <w:rPr>
          <w:rFonts w:asciiTheme="minorHAnsi" w:hAnsiTheme="minorHAnsi" w:cstheme="minorHAnsi"/>
          <w:szCs w:val="24"/>
        </w:rPr>
        <w:t>. These</w:t>
      </w:r>
      <w:r w:rsidR="00170BBB">
        <w:rPr>
          <w:rFonts w:asciiTheme="minorHAnsi" w:hAnsiTheme="minorHAnsi" w:cstheme="minorHAnsi"/>
          <w:szCs w:val="24"/>
        </w:rPr>
        <w:t xml:space="preserve"> </w:t>
      </w:r>
      <w:r w:rsidRPr="00187F01">
        <w:rPr>
          <w:rFonts w:asciiTheme="minorHAnsi" w:hAnsiTheme="minorHAnsi" w:cstheme="minorHAnsi"/>
          <w:szCs w:val="24"/>
        </w:rPr>
        <w:t>amendments require vaccination against Meningococcal Groups A, C, W-135 and Y at 12 months of age for children born on or after 1</w:t>
      </w:r>
      <w:r w:rsidR="003301D4">
        <w:rPr>
          <w:rFonts w:asciiTheme="minorHAnsi" w:hAnsiTheme="minorHAnsi" w:cstheme="minorHAnsi"/>
          <w:szCs w:val="24"/>
        </w:rPr>
        <w:t> </w:t>
      </w:r>
      <w:r w:rsidRPr="00187F01">
        <w:rPr>
          <w:rFonts w:asciiTheme="minorHAnsi" w:hAnsiTheme="minorHAnsi" w:cstheme="minorHAnsi"/>
          <w:szCs w:val="24"/>
        </w:rPr>
        <w:t xml:space="preserve">July 2024 to meet the immunisation requirements in section 6 of the </w:t>
      </w:r>
      <w:r w:rsidR="00160DB9">
        <w:rPr>
          <w:rFonts w:asciiTheme="minorHAnsi" w:hAnsiTheme="minorHAnsi" w:cstheme="minorHAnsi"/>
          <w:szCs w:val="24"/>
        </w:rPr>
        <w:t>Family Assistance Act</w:t>
      </w:r>
      <w:r w:rsidRPr="00187F01">
        <w:rPr>
          <w:rFonts w:asciiTheme="minorHAnsi" w:hAnsiTheme="minorHAnsi" w:cstheme="minorHAnsi"/>
          <w:szCs w:val="24"/>
        </w:rPr>
        <w:t xml:space="preserve">. </w:t>
      </w:r>
    </w:p>
    <w:p w14:paraId="786CBCD4" w14:textId="72815AEA" w:rsidR="00A96075" w:rsidRPr="008E2EF2" w:rsidRDefault="00A96075" w:rsidP="00187F01">
      <w:pPr>
        <w:spacing w:before="120" w:after="120"/>
        <w:rPr>
          <w:rFonts w:asciiTheme="minorHAnsi" w:hAnsiTheme="minorHAnsi" w:cstheme="minorHAnsi"/>
          <w:szCs w:val="24"/>
        </w:rPr>
      </w:pPr>
      <w:r w:rsidRPr="008E2EF2">
        <w:rPr>
          <w:rFonts w:asciiTheme="minorHAnsi" w:hAnsiTheme="minorHAnsi" w:cstheme="minorHAnsi"/>
          <w:szCs w:val="24"/>
        </w:rPr>
        <w:t>The Determination applies for the purposes of determining whether an individual</w:t>
      </w:r>
      <w:r w:rsidR="00170BBB" w:rsidRPr="008E2EF2">
        <w:rPr>
          <w:rFonts w:asciiTheme="minorHAnsi" w:hAnsiTheme="minorHAnsi" w:cstheme="minorHAnsi"/>
          <w:szCs w:val="24"/>
        </w:rPr>
        <w:t xml:space="preserve"> </w:t>
      </w:r>
      <w:r w:rsidRPr="008E2EF2">
        <w:rPr>
          <w:rFonts w:asciiTheme="minorHAnsi" w:hAnsiTheme="minorHAnsi" w:cstheme="minorHAnsi"/>
          <w:szCs w:val="24"/>
        </w:rPr>
        <w:t>is eligible for</w:t>
      </w:r>
      <w:r w:rsidR="00170BBB" w:rsidRPr="008E2EF2">
        <w:rPr>
          <w:rFonts w:asciiTheme="minorHAnsi" w:hAnsiTheme="minorHAnsi" w:cstheme="minorHAnsi"/>
          <w:szCs w:val="24"/>
        </w:rPr>
        <w:t xml:space="preserve"> </w:t>
      </w:r>
      <w:r w:rsidRPr="008E2EF2">
        <w:rPr>
          <w:rFonts w:asciiTheme="minorHAnsi" w:hAnsiTheme="minorHAnsi" w:cstheme="minorHAnsi"/>
          <w:szCs w:val="24"/>
        </w:rPr>
        <w:t>CCS</w:t>
      </w:r>
      <w:r w:rsidR="00170BBB" w:rsidRPr="008E2EF2">
        <w:rPr>
          <w:rFonts w:asciiTheme="minorHAnsi" w:hAnsiTheme="minorHAnsi" w:cstheme="minorHAnsi"/>
          <w:szCs w:val="24"/>
        </w:rPr>
        <w:t xml:space="preserve"> </w:t>
      </w:r>
      <w:r w:rsidR="00ED2B49" w:rsidRPr="008E2EF2">
        <w:rPr>
          <w:rFonts w:asciiTheme="minorHAnsi" w:hAnsiTheme="minorHAnsi" w:cstheme="minorHAnsi"/>
          <w:szCs w:val="24"/>
        </w:rPr>
        <w:t xml:space="preserve">or ACCS </w:t>
      </w:r>
      <w:r w:rsidRPr="008E2EF2">
        <w:rPr>
          <w:rFonts w:asciiTheme="minorHAnsi" w:hAnsiTheme="minorHAnsi" w:cstheme="minorHAnsi"/>
          <w:szCs w:val="24"/>
        </w:rPr>
        <w:t>for care provided to a child</w:t>
      </w:r>
      <w:r w:rsidR="00ED2B49" w:rsidRPr="008E2EF2">
        <w:rPr>
          <w:rFonts w:asciiTheme="minorHAnsi" w:hAnsiTheme="minorHAnsi" w:cstheme="minorHAnsi"/>
          <w:szCs w:val="24"/>
        </w:rPr>
        <w:t>, and whether a provider is eligible for ACCS (child wellbeing) for a child</w:t>
      </w:r>
      <w:r w:rsidRPr="008E2EF2">
        <w:rPr>
          <w:rFonts w:asciiTheme="minorHAnsi" w:hAnsiTheme="minorHAnsi" w:cstheme="minorHAnsi"/>
          <w:szCs w:val="24"/>
        </w:rPr>
        <w:t xml:space="preserve">. Under the Administrative Arrangements Order, the Minister for </w:t>
      </w:r>
      <w:r w:rsidR="00321C87" w:rsidRPr="008E2EF2">
        <w:rPr>
          <w:rFonts w:asciiTheme="minorHAnsi" w:hAnsiTheme="minorHAnsi" w:cstheme="minorHAnsi"/>
          <w:szCs w:val="24"/>
        </w:rPr>
        <w:t>Education</w:t>
      </w:r>
      <w:r w:rsidRPr="008E2EF2">
        <w:rPr>
          <w:rFonts w:asciiTheme="minorHAnsi" w:hAnsiTheme="minorHAnsi" w:cstheme="minorHAnsi"/>
          <w:szCs w:val="24"/>
        </w:rPr>
        <w:t xml:space="preserve"> is</w:t>
      </w:r>
      <w:r w:rsidR="00170BBB" w:rsidRPr="008E2EF2">
        <w:rPr>
          <w:rFonts w:asciiTheme="minorHAnsi" w:hAnsiTheme="minorHAnsi" w:cstheme="minorHAnsi"/>
          <w:szCs w:val="24"/>
        </w:rPr>
        <w:t xml:space="preserve"> </w:t>
      </w:r>
      <w:r w:rsidRPr="008E2EF2">
        <w:rPr>
          <w:rFonts w:asciiTheme="minorHAnsi" w:hAnsiTheme="minorHAnsi" w:cstheme="minorHAnsi"/>
          <w:szCs w:val="24"/>
        </w:rPr>
        <w:t xml:space="preserve">responsible for administering the </w:t>
      </w:r>
      <w:r w:rsidR="00160DB9" w:rsidRPr="008E2EF2">
        <w:rPr>
          <w:rFonts w:asciiTheme="minorHAnsi" w:hAnsiTheme="minorHAnsi" w:cstheme="minorHAnsi"/>
          <w:szCs w:val="24"/>
        </w:rPr>
        <w:t>Family Assistance Act</w:t>
      </w:r>
      <w:r w:rsidRPr="008E2EF2">
        <w:rPr>
          <w:rFonts w:asciiTheme="minorHAnsi" w:hAnsiTheme="minorHAnsi" w:cstheme="minorHAnsi"/>
          <w:szCs w:val="24"/>
        </w:rPr>
        <w:t xml:space="preserve"> insofar as it relates </w:t>
      </w:r>
      <w:r w:rsidR="008E2EF2" w:rsidRPr="008E2EF2">
        <w:rPr>
          <w:rFonts w:asciiTheme="minorHAnsi" w:hAnsiTheme="minorHAnsi" w:cstheme="minorHAnsi"/>
        </w:rPr>
        <w:t xml:space="preserve">to </w:t>
      </w:r>
      <w:r w:rsidR="007A76B0">
        <w:rPr>
          <w:rFonts w:asciiTheme="minorHAnsi" w:hAnsiTheme="minorHAnsi" w:cstheme="minorHAnsi"/>
        </w:rPr>
        <w:t>CCS</w:t>
      </w:r>
      <w:r w:rsidR="008E2EF2" w:rsidRPr="008E2EF2">
        <w:rPr>
          <w:rFonts w:asciiTheme="minorHAnsi" w:hAnsiTheme="minorHAnsi" w:cstheme="minorHAnsi"/>
        </w:rPr>
        <w:t xml:space="preserve">, </w:t>
      </w:r>
      <w:r w:rsidR="007A76B0">
        <w:rPr>
          <w:rFonts w:asciiTheme="minorHAnsi" w:hAnsiTheme="minorHAnsi" w:cstheme="minorHAnsi"/>
        </w:rPr>
        <w:t>ACCS</w:t>
      </w:r>
      <w:r w:rsidR="008E2EF2" w:rsidRPr="008E2EF2">
        <w:rPr>
          <w:rFonts w:asciiTheme="minorHAnsi" w:hAnsiTheme="minorHAnsi" w:cstheme="minorHAnsi"/>
        </w:rPr>
        <w:t xml:space="preserve">, </w:t>
      </w:r>
      <w:proofErr w:type="gramStart"/>
      <w:r w:rsidR="008E2EF2" w:rsidRPr="008E2EF2">
        <w:rPr>
          <w:rFonts w:asciiTheme="minorHAnsi" w:hAnsiTheme="minorHAnsi" w:cstheme="minorHAnsi"/>
        </w:rPr>
        <w:t>child care</w:t>
      </w:r>
      <w:proofErr w:type="gramEnd"/>
      <w:r w:rsidR="008E2EF2" w:rsidRPr="008E2EF2">
        <w:rPr>
          <w:rFonts w:asciiTheme="minorHAnsi" w:hAnsiTheme="minorHAnsi" w:cstheme="minorHAnsi"/>
        </w:rPr>
        <w:t xml:space="preserve"> providers and child care services</w:t>
      </w:r>
      <w:r w:rsidRPr="008E2EF2">
        <w:rPr>
          <w:rFonts w:asciiTheme="minorHAnsi" w:hAnsiTheme="minorHAnsi" w:cstheme="minorHAnsi"/>
          <w:szCs w:val="24"/>
        </w:rPr>
        <w:t xml:space="preserve">. As such, the Minister for </w:t>
      </w:r>
      <w:r w:rsidR="008E2EF2" w:rsidRPr="008E2EF2">
        <w:rPr>
          <w:rFonts w:asciiTheme="minorHAnsi" w:hAnsiTheme="minorHAnsi" w:cstheme="minorHAnsi"/>
          <w:szCs w:val="24"/>
        </w:rPr>
        <w:t>Education</w:t>
      </w:r>
      <w:r w:rsidRPr="008E2EF2">
        <w:rPr>
          <w:rFonts w:asciiTheme="minorHAnsi" w:hAnsiTheme="minorHAnsi" w:cstheme="minorHAnsi"/>
          <w:szCs w:val="24"/>
        </w:rPr>
        <w:t xml:space="preserve"> is responsible for determining vaccination schedules for </w:t>
      </w:r>
      <w:r w:rsidR="00D247EC" w:rsidRPr="008E2EF2">
        <w:rPr>
          <w:rFonts w:asciiTheme="minorHAnsi" w:hAnsiTheme="minorHAnsi" w:cstheme="minorHAnsi"/>
          <w:szCs w:val="24"/>
        </w:rPr>
        <w:t>CCS and ACCS</w:t>
      </w:r>
      <w:r w:rsidRPr="008E2EF2">
        <w:rPr>
          <w:rFonts w:asciiTheme="minorHAnsi" w:hAnsiTheme="minorHAnsi" w:cstheme="minorHAnsi"/>
          <w:szCs w:val="24"/>
        </w:rPr>
        <w:t xml:space="preserve"> payments. This </w:t>
      </w:r>
      <w:r w:rsidR="00E57400">
        <w:rPr>
          <w:rFonts w:asciiTheme="minorHAnsi" w:hAnsiTheme="minorHAnsi" w:cstheme="minorHAnsi"/>
          <w:szCs w:val="24"/>
        </w:rPr>
        <w:t>I</w:t>
      </w:r>
      <w:r w:rsidRPr="008E2EF2">
        <w:rPr>
          <w:rFonts w:asciiTheme="minorHAnsi" w:hAnsiTheme="minorHAnsi" w:cstheme="minorHAnsi"/>
          <w:szCs w:val="24"/>
        </w:rPr>
        <w:t>nstrument does not affect a determination made by the Minister for Social Services</w:t>
      </w:r>
      <w:r w:rsidR="0006625E">
        <w:rPr>
          <w:rFonts w:asciiTheme="minorHAnsi" w:hAnsiTheme="minorHAnsi" w:cstheme="minorHAnsi"/>
          <w:szCs w:val="24"/>
        </w:rPr>
        <w:t xml:space="preserve"> for Family Tax Benefit purposes</w:t>
      </w:r>
      <w:r w:rsidRPr="008E2EF2">
        <w:rPr>
          <w:rFonts w:asciiTheme="minorHAnsi" w:hAnsiTheme="minorHAnsi" w:cstheme="minorHAnsi"/>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63B5CFB1" w14:textId="4C705C31" w:rsidR="00187F01" w:rsidRPr="00187F01" w:rsidRDefault="00187F01" w:rsidP="00187F01">
      <w:pPr>
        <w:spacing w:before="120" w:after="120"/>
        <w:rPr>
          <w:rFonts w:asciiTheme="minorHAnsi" w:hAnsiTheme="minorHAnsi" w:cstheme="minorHAnsi"/>
          <w:szCs w:val="24"/>
        </w:rPr>
      </w:pPr>
      <w:r w:rsidRPr="00816324">
        <w:rPr>
          <w:rFonts w:asciiTheme="minorHAnsi" w:hAnsiTheme="minorHAnsi" w:cstheme="minorHAnsi"/>
          <w:szCs w:val="24"/>
        </w:rPr>
        <w:t xml:space="preserve">The Department </w:t>
      </w:r>
      <w:r w:rsidR="0006625E" w:rsidRPr="00816324">
        <w:rPr>
          <w:rFonts w:asciiTheme="minorHAnsi" w:hAnsiTheme="minorHAnsi" w:cstheme="minorHAnsi"/>
          <w:szCs w:val="24"/>
        </w:rPr>
        <w:t xml:space="preserve">of Social Services </w:t>
      </w:r>
      <w:r w:rsidR="005C09ED">
        <w:rPr>
          <w:rFonts w:asciiTheme="minorHAnsi" w:hAnsiTheme="minorHAnsi" w:cstheme="minorHAnsi"/>
          <w:szCs w:val="24"/>
        </w:rPr>
        <w:t>ha</w:t>
      </w:r>
      <w:r w:rsidR="00554B31">
        <w:rPr>
          <w:rFonts w:asciiTheme="minorHAnsi" w:hAnsiTheme="minorHAnsi" w:cstheme="minorHAnsi"/>
          <w:szCs w:val="24"/>
        </w:rPr>
        <w:t>s</w:t>
      </w:r>
      <w:r w:rsidR="005C09ED">
        <w:rPr>
          <w:rFonts w:asciiTheme="minorHAnsi" w:hAnsiTheme="minorHAnsi" w:cstheme="minorHAnsi"/>
          <w:szCs w:val="24"/>
        </w:rPr>
        <w:t xml:space="preserve"> </w:t>
      </w:r>
      <w:r w:rsidRPr="00816324">
        <w:rPr>
          <w:rFonts w:asciiTheme="minorHAnsi" w:hAnsiTheme="minorHAnsi" w:cstheme="minorHAnsi"/>
          <w:szCs w:val="24"/>
        </w:rPr>
        <w:t>consulted with the Office of Impact Analysis</w:t>
      </w:r>
      <w:r w:rsidR="00FF7C86" w:rsidRPr="00816324">
        <w:rPr>
          <w:rFonts w:asciiTheme="minorHAnsi" w:hAnsiTheme="minorHAnsi" w:cstheme="minorHAnsi"/>
          <w:szCs w:val="24"/>
        </w:rPr>
        <w:t xml:space="preserve"> on variations to both the </w:t>
      </w:r>
      <w:r w:rsidR="00FF7AEB" w:rsidRPr="00816324">
        <w:rPr>
          <w:rFonts w:asciiTheme="minorHAnsi" w:hAnsiTheme="minorHAnsi" w:cstheme="minorHAnsi"/>
          <w:i/>
          <w:iCs/>
          <w:szCs w:val="24"/>
        </w:rPr>
        <w:t>Family Assistance (Immunisation and Vaccination) (Education) Determination 2018</w:t>
      </w:r>
      <w:r w:rsidR="00FF7AEB" w:rsidRPr="00816324">
        <w:rPr>
          <w:rFonts w:asciiTheme="minorHAnsi" w:hAnsiTheme="minorHAnsi" w:cstheme="minorHAnsi"/>
          <w:szCs w:val="24"/>
        </w:rPr>
        <w:t xml:space="preserve"> and the </w:t>
      </w:r>
      <w:bookmarkStart w:id="2" w:name="_Toc166142948"/>
      <w:r w:rsidR="00FF7AEB" w:rsidRPr="00816324">
        <w:rPr>
          <w:rFonts w:asciiTheme="minorHAnsi" w:hAnsiTheme="minorHAnsi" w:cstheme="minorHAnsi"/>
          <w:i/>
          <w:iCs/>
          <w:szCs w:val="24"/>
        </w:rPr>
        <w:t>Family Assistance (Immunisation Principles and Vaccination Schedules) (DSS) Determination 2018</w:t>
      </w:r>
      <w:bookmarkEnd w:id="2"/>
      <w:r w:rsidR="00FF7C86" w:rsidRPr="00816324">
        <w:rPr>
          <w:rFonts w:asciiTheme="minorHAnsi" w:hAnsiTheme="minorHAnsi" w:cstheme="minorHAnsi"/>
          <w:szCs w:val="24"/>
        </w:rPr>
        <w:t xml:space="preserve">. </w:t>
      </w:r>
      <w:r w:rsidR="00FF7C86" w:rsidRPr="00FF7AEB">
        <w:rPr>
          <w:rFonts w:asciiTheme="minorHAnsi" w:hAnsiTheme="minorHAnsi" w:cstheme="minorHAnsi"/>
          <w:szCs w:val="24"/>
        </w:rPr>
        <w:t>The Office of Impact Analysis</w:t>
      </w:r>
      <w:r w:rsidRPr="00FF7AEB">
        <w:rPr>
          <w:rFonts w:asciiTheme="minorHAnsi" w:hAnsiTheme="minorHAnsi" w:cstheme="minorHAnsi"/>
          <w:szCs w:val="24"/>
        </w:rPr>
        <w:t xml:space="preserve"> confirmed a detailed Impact Analysis is not required under the </w:t>
      </w:r>
      <w:r w:rsidRPr="0006625E">
        <w:rPr>
          <w:rFonts w:asciiTheme="minorHAnsi" w:hAnsiTheme="minorHAnsi" w:cstheme="minorHAnsi"/>
          <w:szCs w:val="24"/>
        </w:rPr>
        <w:t xml:space="preserve">Government's Policy Impact Analysis Framework (OIA ID: </w:t>
      </w:r>
      <w:r w:rsidR="0006625E" w:rsidRPr="0006625E">
        <w:rPr>
          <w:rFonts w:asciiTheme="minorHAnsi" w:hAnsiTheme="minorHAnsi" w:cstheme="minorHAnsi"/>
          <w:szCs w:val="24"/>
        </w:rPr>
        <w:t>OIA24-07500</w:t>
      </w:r>
      <w:r w:rsidRPr="0006625E">
        <w:rPr>
          <w:rFonts w:asciiTheme="minorHAnsi" w:hAnsiTheme="minorHAnsi" w:cstheme="minorHAnsi"/>
          <w:szCs w:val="24"/>
        </w:rPr>
        <w:t>)</w:t>
      </w:r>
      <w:r w:rsidRPr="00187F01">
        <w:rPr>
          <w:rFonts w:asciiTheme="minorHAnsi" w:hAnsiTheme="minorHAnsi" w:cstheme="minorHAnsi"/>
          <w:szCs w:val="24"/>
        </w:rPr>
        <w:t xml:space="preserve">. The </w:t>
      </w:r>
      <w:r w:rsidR="00246F75">
        <w:rPr>
          <w:rFonts w:asciiTheme="minorHAnsi" w:hAnsiTheme="minorHAnsi" w:cstheme="minorHAnsi"/>
          <w:szCs w:val="24"/>
        </w:rPr>
        <w:t xml:space="preserve">amendments </w:t>
      </w:r>
      <w:r w:rsidR="00816324">
        <w:rPr>
          <w:rFonts w:asciiTheme="minorHAnsi" w:hAnsiTheme="minorHAnsi" w:cstheme="minorHAnsi"/>
          <w:szCs w:val="24"/>
        </w:rPr>
        <w:t>are</w:t>
      </w:r>
      <w:r w:rsidRPr="00187F01">
        <w:rPr>
          <w:rFonts w:asciiTheme="minorHAnsi" w:hAnsiTheme="minorHAnsi" w:cstheme="minorHAnsi"/>
          <w:szCs w:val="24"/>
        </w:rPr>
        <w:t xml:space="preserve"> not likely to have more than a minor impact on people, </w:t>
      </w:r>
      <w:proofErr w:type="gramStart"/>
      <w:r w:rsidRPr="00187F01">
        <w:rPr>
          <w:rFonts w:asciiTheme="minorHAnsi" w:hAnsiTheme="minorHAnsi" w:cstheme="minorHAnsi"/>
          <w:szCs w:val="24"/>
        </w:rPr>
        <w:t>businesses</w:t>
      </w:r>
      <w:proofErr w:type="gramEnd"/>
      <w:r w:rsidRPr="00187F01">
        <w:rPr>
          <w:rFonts w:asciiTheme="minorHAnsi" w:hAnsiTheme="minorHAnsi" w:cstheme="minorHAnsi"/>
          <w:szCs w:val="24"/>
        </w:rPr>
        <w:t xml:space="preserve"> or community organisations.</w:t>
      </w:r>
      <w:r w:rsidRPr="00187F01" w:rsidDel="000877FE">
        <w:rPr>
          <w:rFonts w:asciiTheme="minorHAnsi" w:hAnsiTheme="minorHAnsi" w:cstheme="minorHAnsi"/>
          <w:szCs w:val="24"/>
        </w:rPr>
        <w:t xml:space="preserve">  </w:t>
      </w:r>
    </w:p>
    <w:p w14:paraId="4818CCF0" w14:textId="77777777" w:rsidR="00696CF0" w:rsidRPr="0088497A" w:rsidRDefault="00144950" w:rsidP="000C310A">
      <w:pPr>
        <w:pStyle w:val="Heading1"/>
      </w:pPr>
      <w:r w:rsidRPr="0088497A">
        <w:t>COMMENC</w:t>
      </w:r>
      <w:r>
        <w:t>E</w:t>
      </w:r>
      <w:r w:rsidRPr="0088497A">
        <w:t>MENT</w:t>
      </w:r>
    </w:p>
    <w:p w14:paraId="08BA9200" w14:textId="49DA12AB" w:rsidR="00187F01" w:rsidRPr="00187F01" w:rsidRDefault="00187F01" w:rsidP="00187F01">
      <w:pPr>
        <w:spacing w:before="120" w:after="120"/>
        <w:rPr>
          <w:rFonts w:asciiTheme="minorHAnsi" w:hAnsiTheme="minorHAnsi" w:cstheme="minorHAnsi"/>
          <w:szCs w:val="24"/>
        </w:rPr>
      </w:pPr>
      <w:r w:rsidRPr="00187F01">
        <w:rPr>
          <w:rFonts w:asciiTheme="minorHAnsi" w:hAnsiTheme="minorHAnsi" w:cstheme="minorHAnsi"/>
          <w:szCs w:val="24"/>
        </w:rPr>
        <w:t xml:space="preserve">The </w:t>
      </w:r>
      <w:r w:rsidR="00E57400">
        <w:rPr>
          <w:rFonts w:asciiTheme="minorHAnsi" w:hAnsiTheme="minorHAnsi" w:cstheme="minorHAnsi"/>
          <w:szCs w:val="24"/>
        </w:rPr>
        <w:t>I</w:t>
      </w:r>
      <w:r w:rsidRPr="00187F01">
        <w:rPr>
          <w:rFonts w:asciiTheme="minorHAnsi" w:hAnsiTheme="minorHAnsi" w:cstheme="minorHAnsi"/>
          <w:szCs w:val="24"/>
        </w:rPr>
        <w:t>nstrument commences on the day after it is registered</w:t>
      </w:r>
      <w:r w:rsidR="00E81D74">
        <w:rPr>
          <w:rFonts w:asciiTheme="minorHAnsi" w:hAnsiTheme="minorHAnsi" w:cstheme="minorHAnsi"/>
          <w:szCs w:val="24"/>
        </w:rPr>
        <w:t xml:space="preserve"> on the Federal Register of Legislation</w:t>
      </w:r>
      <w:r w:rsidRPr="00187F01">
        <w:rPr>
          <w:rFonts w:asciiTheme="minorHAnsi" w:hAnsiTheme="minorHAnsi" w:cstheme="minorHAnsi"/>
          <w:szCs w:val="24"/>
        </w:rPr>
        <w:t>.</w:t>
      </w:r>
    </w:p>
    <w:p w14:paraId="59906F74" w14:textId="77777777" w:rsidR="00696CF0" w:rsidRPr="008134D5" w:rsidRDefault="00144950" w:rsidP="000C310A">
      <w:pPr>
        <w:pStyle w:val="Heading1"/>
      </w:pPr>
      <w:bookmarkStart w:id="3" w:name="_Toc34293360"/>
      <w:r w:rsidRPr="008134D5">
        <w:lastRenderedPageBreak/>
        <w:t>CONSULTATION</w:t>
      </w:r>
      <w:bookmarkEnd w:id="3"/>
    </w:p>
    <w:p w14:paraId="79EB0856" w14:textId="7C720676" w:rsidR="00187F01" w:rsidRDefault="00187F01" w:rsidP="00187F01">
      <w:pPr>
        <w:spacing w:before="120" w:after="120"/>
        <w:rPr>
          <w:rFonts w:asciiTheme="minorHAnsi" w:hAnsiTheme="minorHAnsi" w:cstheme="minorHAnsi"/>
          <w:szCs w:val="24"/>
        </w:rPr>
      </w:pPr>
      <w:r w:rsidRPr="00187F01">
        <w:rPr>
          <w:rFonts w:asciiTheme="minorHAnsi" w:hAnsiTheme="minorHAnsi" w:cstheme="minorHAnsi"/>
          <w:szCs w:val="24"/>
        </w:rPr>
        <w:t xml:space="preserve">The Department of Social Services, Services Australia and the Department of Health and Aged Care were consulted in the preparation of this </w:t>
      </w:r>
      <w:r w:rsidR="00E81D74">
        <w:rPr>
          <w:rFonts w:asciiTheme="minorHAnsi" w:hAnsiTheme="minorHAnsi" w:cstheme="minorHAnsi"/>
          <w:szCs w:val="24"/>
        </w:rPr>
        <w:t>I</w:t>
      </w:r>
      <w:r w:rsidRPr="00187F01">
        <w:rPr>
          <w:rFonts w:asciiTheme="minorHAnsi" w:hAnsiTheme="minorHAnsi" w:cstheme="minorHAnsi"/>
          <w:szCs w:val="24"/>
        </w:rPr>
        <w:t xml:space="preserve">nstrument. </w:t>
      </w:r>
    </w:p>
    <w:p w14:paraId="454F8A2E" w14:textId="2467D30E" w:rsidR="008B6E8E" w:rsidRPr="00187F01" w:rsidRDefault="008B6E8E" w:rsidP="008B6E8E">
      <w:pPr>
        <w:spacing w:before="120" w:after="120"/>
        <w:rPr>
          <w:rFonts w:asciiTheme="minorHAnsi" w:hAnsiTheme="minorHAnsi" w:cstheme="minorHAnsi"/>
          <w:szCs w:val="24"/>
        </w:rPr>
      </w:pPr>
      <w:r w:rsidRPr="00AE77B4">
        <w:rPr>
          <w:rFonts w:asciiTheme="minorHAnsi" w:hAnsiTheme="minorHAnsi" w:cstheme="minorHAnsi"/>
          <w:szCs w:val="24"/>
        </w:rPr>
        <w:t xml:space="preserve">These consultations have ensured that the amendments </w:t>
      </w:r>
      <w:r w:rsidR="0040569C" w:rsidRPr="00AE77B4">
        <w:rPr>
          <w:rFonts w:asciiTheme="minorHAnsi" w:hAnsiTheme="minorHAnsi" w:cstheme="minorHAnsi"/>
          <w:szCs w:val="24"/>
        </w:rPr>
        <w:t>accurately</w:t>
      </w:r>
      <w:r w:rsidRPr="00AE77B4">
        <w:rPr>
          <w:rFonts w:asciiTheme="minorHAnsi" w:hAnsiTheme="minorHAnsi" w:cstheme="minorHAnsi"/>
          <w:szCs w:val="24"/>
        </w:rPr>
        <w:t xml:space="preserve"> </w:t>
      </w:r>
      <w:r w:rsidR="0040569C" w:rsidRPr="00AE77B4">
        <w:rPr>
          <w:rFonts w:asciiTheme="minorHAnsi" w:hAnsiTheme="minorHAnsi" w:cstheme="minorHAnsi"/>
          <w:szCs w:val="24"/>
        </w:rPr>
        <w:t xml:space="preserve">reflect changes to the </w:t>
      </w:r>
      <w:r w:rsidR="0040569C" w:rsidRPr="00AE77B4">
        <w:rPr>
          <w:rFonts w:asciiTheme="minorHAnsi" w:hAnsiTheme="minorHAnsi" w:cstheme="minorHAnsi"/>
          <w:i/>
          <w:iCs/>
          <w:szCs w:val="24"/>
        </w:rPr>
        <w:t>National Health (Immunisation Program – Designated Vaccines) Determination 2014 (No.1)</w:t>
      </w:r>
      <w:r w:rsidRPr="00AE77B4">
        <w:rPr>
          <w:rFonts w:asciiTheme="minorHAnsi" w:hAnsiTheme="minorHAnsi" w:cstheme="minorHAnsi"/>
          <w:szCs w:val="24"/>
        </w:rPr>
        <w:t>.</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12B95F0" w14:textId="77777777" w:rsidR="0088497A" w:rsidRDefault="0088497A">
      <w:pPr>
        <w:spacing w:after="160" w:line="259" w:lineRule="auto"/>
        <w:rPr>
          <w:rFonts w:asciiTheme="minorHAnsi" w:eastAsiaTheme="majorEastAsia" w:hAnsiTheme="minorHAnsi" w:cstheme="minorHAnsi"/>
          <w:b/>
          <w:szCs w:val="26"/>
        </w:rPr>
      </w:pPr>
      <w:bookmarkStart w:id="4" w:name="_Toc23942241"/>
      <w:bookmarkStart w:id="5" w:name="_Toc34293362"/>
    </w:p>
    <w:p w14:paraId="2023D52E" w14:textId="77777777" w:rsidR="00DA552F" w:rsidRPr="0080510C" w:rsidRDefault="00DA552F" w:rsidP="000C310A">
      <w:pPr>
        <w:pStyle w:val="Title"/>
      </w:pPr>
      <w:r w:rsidRPr="0080510C">
        <w:rPr>
          <w:u w:val="none"/>
        </w:rPr>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33551072" w14:textId="7D130413" w:rsidR="00D81363" w:rsidRPr="00ED156B" w:rsidRDefault="00D81363" w:rsidP="00D81363">
      <w:pPr>
        <w:rPr>
          <w:rFonts w:asciiTheme="minorHAnsi" w:hAnsiTheme="minorHAnsi" w:cstheme="minorHAnsi"/>
          <w:u w:val="single"/>
        </w:rPr>
      </w:pPr>
      <w:r w:rsidRPr="00ED156B">
        <w:rPr>
          <w:rFonts w:asciiTheme="minorHAnsi" w:hAnsiTheme="minorHAnsi" w:cstheme="minorHAnsi"/>
          <w:bCs/>
          <w:iCs/>
          <w:u w:val="single"/>
        </w:rPr>
        <w:t>Family Assistance (Immunisation and Vaccination) (Education) Amendment Determination 2024</w:t>
      </w:r>
    </w:p>
    <w:p w14:paraId="65F6CFAB" w14:textId="70115731" w:rsidR="00DA552F" w:rsidRPr="008134D5" w:rsidRDefault="00F9205E" w:rsidP="00D81363">
      <w:pPr>
        <w:rPr>
          <w:rFonts w:asciiTheme="minorHAnsi" w:hAnsiTheme="minorHAnsi" w:cstheme="minorHAnsi"/>
          <w:szCs w:val="24"/>
        </w:rPr>
      </w:pPr>
      <w:r w:rsidRPr="008134D5">
        <w:rPr>
          <w:rFonts w:asciiTheme="minorHAnsi" w:hAnsiTheme="minorHAnsi" w:cstheme="minorHAnsi"/>
          <w:szCs w:val="24"/>
        </w:rPr>
        <w:t xml:space="preserve">The </w:t>
      </w:r>
      <w:r w:rsidR="00D81363" w:rsidRPr="00D81363">
        <w:rPr>
          <w:rFonts w:asciiTheme="minorHAnsi" w:hAnsiTheme="minorHAnsi" w:cstheme="minorHAnsi"/>
          <w:i/>
          <w:iCs/>
          <w:szCs w:val="24"/>
        </w:rPr>
        <w:t>Family Assistance (Immunisation and Vaccination) (Education) Amendment Determination 2024</w:t>
      </w:r>
      <w:r w:rsidR="001E52EB">
        <w:rPr>
          <w:rFonts w:asciiTheme="minorHAnsi" w:hAnsiTheme="minorHAnsi" w:cstheme="minorHAnsi"/>
          <w:szCs w:val="24"/>
        </w:rPr>
        <w:t xml:space="preserve"> (th</w:t>
      </w:r>
      <w:r w:rsidR="009C7066">
        <w:rPr>
          <w:rFonts w:asciiTheme="minorHAnsi" w:hAnsiTheme="minorHAnsi" w:cstheme="minorHAnsi"/>
          <w:szCs w:val="24"/>
        </w:rPr>
        <w:t>e</w:t>
      </w:r>
      <w:r w:rsidR="001E52EB">
        <w:rPr>
          <w:rFonts w:asciiTheme="minorHAnsi" w:hAnsiTheme="minorHAnsi" w:cstheme="minorHAnsi"/>
          <w:szCs w:val="24"/>
        </w:rPr>
        <w:t xml:space="preserve"> </w:t>
      </w:r>
      <w:r w:rsidR="009C7066">
        <w:rPr>
          <w:rFonts w:asciiTheme="minorHAnsi" w:hAnsiTheme="minorHAnsi" w:cstheme="minorHAnsi"/>
          <w:szCs w:val="24"/>
        </w:rPr>
        <w:t>I</w:t>
      </w:r>
      <w:r w:rsidR="00FF6E25">
        <w:rPr>
          <w:rFonts w:asciiTheme="minorHAnsi" w:hAnsiTheme="minorHAnsi" w:cstheme="minorHAnsi"/>
          <w:szCs w:val="24"/>
        </w:rPr>
        <w:t>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1A12E59A" w14:textId="246383CA" w:rsidR="00BE3519" w:rsidRPr="00A96075" w:rsidRDefault="00BE3519" w:rsidP="00BE3519">
      <w:pPr>
        <w:spacing w:before="120" w:after="120"/>
        <w:rPr>
          <w:rFonts w:asciiTheme="minorHAnsi" w:hAnsiTheme="minorHAnsi" w:cstheme="minorHAnsi"/>
          <w:szCs w:val="24"/>
        </w:rPr>
      </w:pPr>
      <w:r w:rsidRPr="00A96075">
        <w:rPr>
          <w:rFonts w:asciiTheme="minorHAnsi" w:hAnsiTheme="minorHAnsi" w:cstheme="minorHAnsi"/>
          <w:szCs w:val="24"/>
        </w:rPr>
        <w:t xml:space="preserve">The purpose of this </w:t>
      </w:r>
      <w:r w:rsidR="00E81D74">
        <w:rPr>
          <w:rFonts w:asciiTheme="minorHAnsi" w:hAnsiTheme="minorHAnsi" w:cstheme="minorHAnsi"/>
          <w:szCs w:val="24"/>
        </w:rPr>
        <w:t>I</w:t>
      </w:r>
      <w:r w:rsidRPr="00A96075">
        <w:rPr>
          <w:rFonts w:asciiTheme="minorHAnsi" w:hAnsiTheme="minorHAnsi" w:cstheme="minorHAnsi"/>
          <w:szCs w:val="24"/>
        </w:rPr>
        <w:t xml:space="preserve">nstrument is to amend the </w:t>
      </w:r>
      <w:r w:rsidRPr="00A96075">
        <w:rPr>
          <w:rFonts w:asciiTheme="minorHAnsi" w:hAnsiTheme="minorHAnsi" w:cstheme="minorHAnsi"/>
          <w:i/>
          <w:iCs/>
          <w:szCs w:val="24"/>
        </w:rPr>
        <w:t>Family Assistance (Immunisation and Vaccination) (Education) Determination 2018</w:t>
      </w:r>
      <w:r w:rsidRPr="00A96075">
        <w:rPr>
          <w:rFonts w:asciiTheme="minorHAnsi" w:hAnsiTheme="minorHAnsi" w:cstheme="minorHAnsi"/>
          <w:szCs w:val="24"/>
        </w:rPr>
        <w:t xml:space="preserve"> (</w:t>
      </w:r>
      <w:r w:rsidRPr="00160DB9">
        <w:rPr>
          <w:rFonts w:asciiTheme="minorHAnsi" w:hAnsiTheme="minorHAnsi" w:cstheme="minorHAnsi"/>
          <w:szCs w:val="24"/>
        </w:rPr>
        <w:t>Determination</w:t>
      </w:r>
      <w:r w:rsidRPr="00A96075">
        <w:rPr>
          <w:rFonts w:asciiTheme="minorHAnsi" w:hAnsiTheme="minorHAnsi" w:cstheme="minorHAnsi"/>
          <w:szCs w:val="24"/>
        </w:rPr>
        <w:t>) to</w:t>
      </w:r>
      <w:r>
        <w:rPr>
          <w:rFonts w:asciiTheme="minorHAnsi" w:hAnsiTheme="minorHAnsi" w:cstheme="minorHAnsi"/>
          <w:szCs w:val="24"/>
        </w:rPr>
        <w:t xml:space="preserve"> </w:t>
      </w:r>
      <w:r w:rsidRPr="00A96075">
        <w:rPr>
          <w:rFonts w:asciiTheme="minorHAnsi" w:hAnsiTheme="minorHAnsi" w:cstheme="minorHAnsi"/>
          <w:szCs w:val="24"/>
        </w:rPr>
        <w:t>provide a new vaccination schedule for children born on or after 1 July 2024 for</w:t>
      </w:r>
      <w:r>
        <w:rPr>
          <w:rFonts w:asciiTheme="minorHAnsi" w:hAnsiTheme="minorHAnsi" w:cstheme="minorHAnsi"/>
          <w:szCs w:val="24"/>
        </w:rPr>
        <w:t xml:space="preserve"> </w:t>
      </w:r>
      <w:r w:rsidRPr="00A96075">
        <w:rPr>
          <w:rFonts w:asciiTheme="minorHAnsi" w:hAnsiTheme="minorHAnsi" w:cstheme="minorHAnsi"/>
          <w:szCs w:val="24"/>
        </w:rPr>
        <w:t xml:space="preserve">the purposes of the immunisation requirements </w:t>
      </w:r>
      <w:r>
        <w:rPr>
          <w:rFonts w:asciiTheme="minorHAnsi" w:hAnsiTheme="minorHAnsi" w:cstheme="minorHAnsi"/>
          <w:szCs w:val="24"/>
        </w:rPr>
        <w:t xml:space="preserve">for an individual to be eligible </w:t>
      </w:r>
      <w:r w:rsidRPr="00A96075">
        <w:rPr>
          <w:rFonts w:asciiTheme="minorHAnsi" w:hAnsiTheme="minorHAnsi" w:cstheme="minorHAnsi"/>
          <w:szCs w:val="24"/>
        </w:rPr>
        <w:t xml:space="preserve">for </w:t>
      </w:r>
      <w:proofErr w:type="gramStart"/>
      <w:r w:rsidRPr="00A96075">
        <w:rPr>
          <w:rFonts w:asciiTheme="minorHAnsi" w:hAnsiTheme="minorHAnsi" w:cstheme="minorHAnsi"/>
          <w:szCs w:val="24"/>
        </w:rPr>
        <w:t>Child Care</w:t>
      </w:r>
      <w:proofErr w:type="gramEnd"/>
      <w:r w:rsidRPr="00A96075">
        <w:rPr>
          <w:rFonts w:asciiTheme="minorHAnsi" w:hAnsiTheme="minorHAnsi" w:cstheme="minorHAnsi"/>
          <w:szCs w:val="24"/>
        </w:rPr>
        <w:t xml:space="preserve"> Subsidy</w:t>
      </w:r>
      <w:r>
        <w:rPr>
          <w:rFonts w:asciiTheme="minorHAnsi" w:hAnsiTheme="minorHAnsi" w:cstheme="minorHAnsi"/>
          <w:szCs w:val="24"/>
        </w:rPr>
        <w:t xml:space="preserve"> (CCS) or for an individual or a provider to be eligible for Additional Child Care Subsidy (ACCS)</w:t>
      </w:r>
      <w:r w:rsidRPr="00A96075">
        <w:rPr>
          <w:rFonts w:asciiTheme="minorHAnsi" w:hAnsiTheme="minorHAnsi" w:cstheme="minorHAnsi"/>
          <w:szCs w:val="24"/>
        </w:rPr>
        <w:t>.</w:t>
      </w:r>
    </w:p>
    <w:p w14:paraId="61FEFB57" w14:textId="6A5B0604" w:rsidR="00BE3519" w:rsidRDefault="00BE3519" w:rsidP="00BE3519">
      <w:pPr>
        <w:spacing w:before="120" w:after="120"/>
        <w:rPr>
          <w:rFonts w:asciiTheme="minorHAnsi" w:hAnsiTheme="minorHAnsi" w:cstheme="minorHAnsi"/>
          <w:szCs w:val="24"/>
        </w:rPr>
      </w:pPr>
      <w:r w:rsidRPr="00A96075">
        <w:rPr>
          <w:rFonts w:asciiTheme="minorHAnsi" w:hAnsiTheme="minorHAnsi" w:cstheme="minorHAnsi"/>
          <w:szCs w:val="24"/>
        </w:rPr>
        <w:t xml:space="preserve">Under </w:t>
      </w:r>
      <w:r>
        <w:rPr>
          <w:rFonts w:asciiTheme="minorHAnsi" w:hAnsiTheme="minorHAnsi" w:cstheme="minorHAnsi"/>
          <w:szCs w:val="24"/>
        </w:rPr>
        <w:t xml:space="preserve">subparagraph 85BA(1)(a)(iii) </w:t>
      </w:r>
      <w:r w:rsidRPr="00A96075">
        <w:rPr>
          <w:rFonts w:asciiTheme="minorHAnsi" w:hAnsiTheme="minorHAnsi" w:cstheme="minorHAnsi"/>
          <w:szCs w:val="24"/>
        </w:rPr>
        <w:t>of the</w:t>
      </w:r>
      <w:r w:rsidRPr="00A96075" w:rsidDel="003D25EF">
        <w:rPr>
          <w:rFonts w:asciiTheme="minorHAnsi" w:hAnsiTheme="minorHAnsi" w:cstheme="minorHAnsi"/>
          <w:i/>
          <w:iCs/>
          <w:szCs w:val="24"/>
        </w:rPr>
        <w:t xml:space="preserve"> </w:t>
      </w:r>
      <w:r w:rsidR="001050B2" w:rsidRPr="007B06F6">
        <w:rPr>
          <w:rFonts w:asciiTheme="minorHAnsi" w:hAnsiTheme="minorHAnsi" w:cstheme="minorHAnsi"/>
          <w:i/>
          <w:iCs/>
          <w:szCs w:val="24"/>
        </w:rPr>
        <w:t>A New Tax System (Family Assistance) Act 1999</w:t>
      </w:r>
      <w:r w:rsidR="001050B2">
        <w:rPr>
          <w:rFonts w:asciiTheme="minorHAnsi" w:hAnsiTheme="minorHAnsi" w:cstheme="minorHAnsi"/>
          <w:i/>
          <w:iCs/>
          <w:szCs w:val="24"/>
        </w:rPr>
        <w:t xml:space="preserve"> </w:t>
      </w:r>
      <w:r w:rsidR="001050B2">
        <w:rPr>
          <w:rFonts w:asciiTheme="minorHAnsi" w:hAnsiTheme="minorHAnsi" w:cstheme="minorHAnsi"/>
          <w:szCs w:val="24"/>
        </w:rPr>
        <w:t>(</w:t>
      </w:r>
      <w:r>
        <w:rPr>
          <w:rFonts w:asciiTheme="minorHAnsi" w:hAnsiTheme="minorHAnsi" w:cstheme="minorHAnsi"/>
          <w:szCs w:val="24"/>
        </w:rPr>
        <w:t>Family Assistance</w:t>
      </w:r>
      <w:r w:rsidRPr="00A96075">
        <w:rPr>
          <w:rFonts w:asciiTheme="minorHAnsi" w:hAnsiTheme="minorHAnsi" w:cstheme="minorHAnsi"/>
          <w:szCs w:val="24"/>
        </w:rPr>
        <w:t xml:space="preserve"> Act</w:t>
      </w:r>
      <w:r w:rsidR="001050B2">
        <w:rPr>
          <w:rFonts w:asciiTheme="minorHAnsi" w:hAnsiTheme="minorHAnsi" w:cstheme="minorHAnsi"/>
          <w:szCs w:val="24"/>
        </w:rPr>
        <w:t>)</w:t>
      </w:r>
      <w:r w:rsidRPr="00A96075">
        <w:rPr>
          <w:rFonts w:asciiTheme="minorHAnsi" w:hAnsiTheme="minorHAnsi" w:cstheme="minorHAnsi"/>
          <w:szCs w:val="24"/>
        </w:rPr>
        <w:t>,</w:t>
      </w:r>
      <w:r>
        <w:rPr>
          <w:rFonts w:asciiTheme="minorHAnsi" w:hAnsiTheme="minorHAnsi" w:cstheme="minorHAnsi"/>
          <w:szCs w:val="24"/>
        </w:rPr>
        <w:t xml:space="preserve"> </w:t>
      </w:r>
      <w:r w:rsidRPr="00A96075">
        <w:rPr>
          <w:rFonts w:asciiTheme="minorHAnsi" w:hAnsiTheme="minorHAnsi" w:cstheme="minorHAnsi"/>
          <w:szCs w:val="24"/>
        </w:rPr>
        <w:t>an individual</w:t>
      </w:r>
      <w:r>
        <w:rPr>
          <w:rFonts w:asciiTheme="minorHAnsi" w:hAnsiTheme="minorHAnsi" w:cstheme="minorHAnsi"/>
          <w:szCs w:val="24"/>
        </w:rPr>
        <w:t xml:space="preserve"> </w:t>
      </w:r>
      <w:r w:rsidRPr="00A96075">
        <w:rPr>
          <w:rFonts w:asciiTheme="minorHAnsi" w:hAnsiTheme="minorHAnsi" w:cstheme="minorHAnsi"/>
          <w:szCs w:val="24"/>
        </w:rPr>
        <w:t>is not eligible for</w:t>
      </w:r>
      <w:r>
        <w:rPr>
          <w:rFonts w:asciiTheme="minorHAnsi" w:hAnsiTheme="minorHAnsi" w:cstheme="minorHAnsi"/>
          <w:szCs w:val="24"/>
        </w:rPr>
        <w:t xml:space="preserve"> </w:t>
      </w:r>
      <w:r w:rsidRPr="00A96075">
        <w:rPr>
          <w:rFonts w:asciiTheme="minorHAnsi" w:hAnsiTheme="minorHAnsi" w:cstheme="minorHAnsi"/>
          <w:szCs w:val="24"/>
        </w:rPr>
        <w:t>CCS</w:t>
      </w:r>
      <w:r>
        <w:rPr>
          <w:rFonts w:asciiTheme="minorHAnsi" w:hAnsiTheme="minorHAnsi" w:cstheme="minorHAnsi"/>
          <w:szCs w:val="24"/>
        </w:rPr>
        <w:t xml:space="preserve"> </w:t>
      </w:r>
      <w:r w:rsidRPr="00A96075">
        <w:rPr>
          <w:rFonts w:asciiTheme="minorHAnsi" w:hAnsiTheme="minorHAnsi" w:cstheme="minorHAnsi"/>
          <w:szCs w:val="24"/>
        </w:rPr>
        <w:t>for care provided to a child</w:t>
      </w:r>
      <w:r>
        <w:rPr>
          <w:rFonts w:asciiTheme="minorHAnsi" w:hAnsiTheme="minorHAnsi" w:cstheme="minorHAnsi"/>
          <w:szCs w:val="24"/>
        </w:rPr>
        <w:t xml:space="preserve"> </w:t>
      </w:r>
      <w:r w:rsidRPr="00A96075">
        <w:rPr>
          <w:rFonts w:asciiTheme="minorHAnsi" w:hAnsiTheme="minorHAnsi" w:cstheme="minorHAnsi"/>
          <w:szCs w:val="24"/>
        </w:rPr>
        <w:t>unless the child meets the</w:t>
      </w:r>
      <w:r>
        <w:rPr>
          <w:rFonts w:asciiTheme="minorHAnsi" w:hAnsiTheme="minorHAnsi" w:cstheme="minorHAnsi"/>
          <w:szCs w:val="24"/>
        </w:rPr>
        <w:t xml:space="preserve"> </w:t>
      </w:r>
      <w:r w:rsidRPr="00A96075">
        <w:rPr>
          <w:rFonts w:asciiTheme="minorHAnsi" w:hAnsiTheme="minorHAnsi" w:cstheme="minorHAnsi"/>
          <w:szCs w:val="24"/>
        </w:rPr>
        <w:t xml:space="preserve">“immunisation requirements” </w:t>
      </w:r>
      <w:r>
        <w:rPr>
          <w:rFonts w:asciiTheme="minorHAnsi" w:hAnsiTheme="minorHAnsi" w:cstheme="minorHAnsi"/>
          <w:szCs w:val="24"/>
        </w:rPr>
        <w:t xml:space="preserve">in section 6 </w:t>
      </w:r>
      <w:r w:rsidRPr="00A96075">
        <w:rPr>
          <w:rFonts w:asciiTheme="minorHAnsi" w:hAnsiTheme="minorHAnsi" w:cstheme="minorHAnsi"/>
          <w:szCs w:val="24"/>
        </w:rPr>
        <w:t>of the</w:t>
      </w:r>
      <w:r>
        <w:rPr>
          <w:rFonts w:asciiTheme="minorHAnsi" w:hAnsiTheme="minorHAnsi" w:cstheme="minorHAnsi"/>
          <w:szCs w:val="24"/>
        </w:rPr>
        <w:t xml:space="preserve"> Family Assistance Act</w:t>
      </w:r>
      <w:r w:rsidRPr="00A96075">
        <w:rPr>
          <w:rFonts w:asciiTheme="minorHAnsi" w:hAnsiTheme="minorHAnsi" w:cstheme="minorHAnsi"/>
          <w:szCs w:val="24"/>
        </w:rPr>
        <w:t xml:space="preserve">. </w:t>
      </w:r>
      <w:r>
        <w:rPr>
          <w:rFonts w:asciiTheme="minorHAnsi" w:hAnsiTheme="minorHAnsi" w:cstheme="minorHAnsi"/>
          <w:szCs w:val="24"/>
        </w:rPr>
        <w:t xml:space="preserve">In addition, </w:t>
      </w:r>
      <w:r w:rsidRPr="00A96075">
        <w:rPr>
          <w:rFonts w:asciiTheme="minorHAnsi" w:hAnsiTheme="minorHAnsi" w:cstheme="minorHAnsi"/>
          <w:szCs w:val="24"/>
        </w:rPr>
        <w:t>an individual</w:t>
      </w:r>
      <w:r>
        <w:rPr>
          <w:rFonts w:asciiTheme="minorHAnsi" w:hAnsiTheme="minorHAnsi" w:cstheme="minorHAnsi"/>
          <w:szCs w:val="24"/>
        </w:rPr>
        <w:t xml:space="preserve"> must be </w:t>
      </w:r>
      <w:r w:rsidRPr="00A96075">
        <w:rPr>
          <w:rFonts w:asciiTheme="minorHAnsi" w:hAnsiTheme="minorHAnsi" w:cstheme="minorHAnsi"/>
          <w:szCs w:val="24"/>
        </w:rPr>
        <w:t xml:space="preserve">eligible </w:t>
      </w:r>
      <w:r>
        <w:rPr>
          <w:rFonts w:asciiTheme="minorHAnsi" w:hAnsiTheme="minorHAnsi" w:cstheme="minorHAnsi"/>
          <w:szCs w:val="24"/>
        </w:rPr>
        <w:t xml:space="preserve">for CCS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receive any form of ACCS: see Family Assistance Act, paragraphs 85CA(1)(a) (ACCS (child wellbeing)), 85CG(1)(a) (ACCS (temporary financial hardship)), 85CJ(1)(a) (ACCS (grandparent)), and 85CK(1)(a) (ACCS (transition to work)). This means </w:t>
      </w:r>
      <w:r w:rsidRPr="00A96075">
        <w:rPr>
          <w:rFonts w:asciiTheme="minorHAnsi" w:hAnsiTheme="minorHAnsi" w:cstheme="minorHAnsi"/>
          <w:szCs w:val="24"/>
        </w:rPr>
        <w:t>an individual</w:t>
      </w:r>
      <w:r>
        <w:rPr>
          <w:rFonts w:asciiTheme="minorHAnsi" w:hAnsiTheme="minorHAnsi" w:cstheme="minorHAnsi"/>
          <w:szCs w:val="24"/>
        </w:rPr>
        <w:t xml:space="preserve"> who is </w:t>
      </w:r>
      <w:r w:rsidRPr="00A96075">
        <w:rPr>
          <w:rFonts w:asciiTheme="minorHAnsi" w:hAnsiTheme="minorHAnsi" w:cstheme="minorHAnsi"/>
          <w:szCs w:val="24"/>
        </w:rPr>
        <w:t>not eligible for</w:t>
      </w:r>
      <w:r>
        <w:rPr>
          <w:rFonts w:asciiTheme="minorHAnsi" w:hAnsiTheme="minorHAnsi" w:cstheme="minorHAnsi"/>
          <w:szCs w:val="24"/>
        </w:rPr>
        <w:t xml:space="preserve"> </w:t>
      </w:r>
      <w:r w:rsidRPr="00A96075">
        <w:rPr>
          <w:rFonts w:asciiTheme="minorHAnsi" w:hAnsiTheme="minorHAnsi" w:cstheme="minorHAnsi"/>
          <w:szCs w:val="24"/>
        </w:rPr>
        <w:t>CCS</w:t>
      </w:r>
      <w:r>
        <w:rPr>
          <w:rFonts w:asciiTheme="minorHAnsi" w:hAnsiTheme="minorHAnsi" w:cstheme="minorHAnsi"/>
          <w:szCs w:val="24"/>
        </w:rPr>
        <w:t xml:space="preserve"> because </w:t>
      </w:r>
      <w:r w:rsidRPr="00A96075">
        <w:rPr>
          <w:rFonts w:asciiTheme="minorHAnsi" w:hAnsiTheme="minorHAnsi" w:cstheme="minorHAnsi"/>
          <w:szCs w:val="24"/>
        </w:rPr>
        <w:t>the</w:t>
      </w:r>
      <w:r>
        <w:rPr>
          <w:rFonts w:asciiTheme="minorHAnsi" w:hAnsiTheme="minorHAnsi" w:cstheme="minorHAnsi"/>
          <w:szCs w:val="24"/>
        </w:rPr>
        <w:t>ir</w:t>
      </w:r>
      <w:r w:rsidRPr="00A96075">
        <w:rPr>
          <w:rFonts w:asciiTheme="minorHAnsi" w:hAnsiTheme="minorHAnsi" w:cstheme="minorHAnsi"/>
          <w:szCs w:val="24"/>
        </w:rPr>
        <w:t xml:space="preserve"> child </w:t>
      </w:r>
      <w:r>
        <w:rPr>
          <w:rFonts w:asciiTheme="minorHAnsi" w:hAnsiTheme="minorHAnsi" w:cstheme="minorHAnsi"/>
          <w:szCs w:val="24"/>
        </w:rPr>
        <w:t xml:space="preserve">does not </w:t>
      </w:r>
      <w:r w:rsidRPr="00A96075">
        <w:rPr>
          <w:rFonts w:asciiTheme="minorHAnsi" w:hAnsiTheme="minorHAnsi" w:cstheme="minorHAnsi"/>
          <w:szCs w:val="24"/>
        </w:rPr>
        <w:t>meet the</w:t>
      </w:r>
      <w:r>
        <w:rPr>
          <w:rFonts w:asciiTheme="minorHAnsi" w:hAnsiTheme="minorHAnsi" w:cstheme="minorHAnsi"/>
          <w:szCs w:val="24"/>
        </w:rPr>
        <w:t xml:space="preserve"> </w:t>
      </w:r>
      <w:r w:rsidRPr="00A96075">
        <w:rPr>
          <w:rFonts w:asciiTheme="minorHAnsi" w:hAnsiTheme="minorHAnsi" w:cstheme="minorHAnsi"/>
          <w:szCs w:val="24"/>
        </w:rPr>
        <w:t>“immunisation requirements”</w:t>
      </w:r>
      <w:r>
        <w:rPr>
          <w:rFonts w:asciiTheme="minorHAnsi" w:hAnsiTheme="minorHAnsi" w:cstheme="minorHAnsi"/>
          <w:szCs w:val="24"/>
        </w:rPr>
        <w:t xml:space="preserve"> is also not eligible for ACCS.</w:t>
      </w:r>
    </w:p>
    <w:p w14:paraId="0DFD33DE" w14:textId="77777777" w:rsidR="00BE3519" w:rsidRPr="00A96075" w:rsidRDefault="00BE3519" w:rsidP="00BE3519">
      <w:pPr>
        <w:spacing w:before="120" w:after="120"/>
        <w:rPr>
          <w:rFonts w:asciiTheme="minorHAnsi" w:hAnsiTheme="minorHAnsi" w:cstheme="minorHAnsi"/>
          <w:szCs w:val="24"/>
        </w:rPr>
      </w:pPr>
      <w:r>
        <w:rPr>
          <w:rFonts w:asciiTheme="minorHAnsi" w:hAnsiTheme="minorHAnsi" w:cstheme="minorHAnsi"/>
          <w:szCs w:val="24"/>
        </w:rPr>
        <w:t>Under subparagraph 85CA(</w:t>
      </w:r>
      <w:proofErr w:type="gramStart"/>
      <w:r>
        <w:rPr>
          <w:rFonts w:asciiTheme="minorHAnsi" w:hAnsiTheme="minorHAnsi" w:cstheme="minorHAnsi"/>
          <w:szCs w:val="24"/>
        </w:rPr>
        <w:t>2)(</w:t>
      </w:r>
      <w:proofErr w:type="spellStart"/>
      <w:proofErr w:type="gramEnd"/>
      <w:r>
        <w:rPr>
          <w:rFonts w:asciiTheme="minorHAnsi" w:hAnsiTheme="minorHAnsi" w:cstheme="minorHAnsi"/>
          <w:szCs w:val="24"/>
        </w:rPr>
        <w:t>ba</w:t>
      </w:r>
      <w:proofErr w:type="spellEnd"/>
      <w:r>
        <w:rPr>
          <w:rFonts w:asciiTheme="minorHAnsi" w:hAnsiTheme="minorHAnsi" w:cstheme="minorHAnsi"/>
          <w:szCs w:val="24"/>
        </w:rPr>
        <w:t xml:space="preserve">)(ii) </w:t>
      </w:r>
      <w:r w:rsidRPr="00A96075">
        <w:rPr>
          <w:rFonts w:asciiTheme="minorHAnsi" w:hAnsiTheme="minorHAnsi" w:cstheme="minorHAnsi"/>
          <w:szCs w:val="24"/>
        </w:rPr>
        <w:t>of the</w:t>
      </w:r>
      <w:r>
        <w:rPr>
          <w:rFonts w:asciiTheme="minorHAnsi" w:hAnsiTheme="minorHAnsi" w:cstheme="minorHAnsi"/>
          <w:szCs w:val="24"/>
        </w:rPr>
        <w:t xml:space="preserve"> Family Assistance</w:t>
      </w:r>
      <w:r w:rsidRPr="00A96075">
        <w:rPr>
          <w:rFonts w:asciiTheme="minorHAnsi" w:hAnsiTheme="minorHAnsi" w:cstheme="minorHAnsi"/>
          <w:szCs w:val="24"/>
        </w:rPr>
        <w:t xml:space="preserve"> Act,</w:t>
      </w:r>
      <w:r w:rsidRPr="00CD15DB">
        <w:rPr>
          <w:rFonts w:asciiTheme="minorHAnsi" w:hAnsiTheme="minorHAnsi" w:cstheme="minorHAnsi"/>
          <w:szCs w:val="24"/>
        </w:rPr>
        <w:t xml:space="preserve"> an approved provider is not eligible for ACCS </w:t>
      </w:r>
      <w:r>
        <w:rPr>
          <w:rFonts w:asciiTheme="minorHAnsi" w:hAnsiTheme="minorHAnsi" w:cstheme="minorHAnsi"/>
          <w:szCs w:val="24"/>
        </w:rPr>
        <w:t xml:space="preserve">(child wellbeing) </w:t>
      </w:r>
      <w:r w:rsidRPr="00CD15DB">
        <w:rPr>
          <w:rFonts w:asciiTheme="minorHAnsi" w:hAnsiTheme="minorHAnsi" w:cstheme="minorHAnsi"/>
          <w:szCs w:val="24"/>
        </w:rPr>
        <w:t xml:space="preserve">for a session of care provided by the service to a child </w:t>
      </w:r>
      <w:r w:rsidRPr="00A96075">
        <w:rPr>
          <w:rFonts w:asciiTheme="minorHAnsi" w:hAnsiTheme="minorHAnsi" w:cstheme="minorHAnsi"/>
          <w:szCs w:val="24"/>
        </w:rPr>
        <w:t>unless the child meets the</w:t>
      </w:r>
      <w:r>
        <w:rPr>
          <w:rFonts w:asciiTheme="minorHAnsi" w:hAnsiTheme="minorHAnsi" w:cstheme="minorHAnsi"/>
          <w:szCs w:val="24"/>
        </w:rPr>
        <w:t xml:space="preserve"> </w:t>
      </w:r>
      <w:r w:rsidRPr="00A96075">
        <w:rPr>
          <w:rFonts w:asciiTheme="minorHAnsi" w:hAnsiTheme="minorHAnsi" w:cstheme="minorHAnsi"/>
          <w:szCs w:val="24"/>
        </w:rPr>
        <w:t>immunisation requirements</w:t>
      </w:r>
      <w:r>
        <w:rPr>
          <w:rFonts w:asciiTheme="minorHAnsi" w:hAnsiTheme="minorHAnsi" w:cstheme="minorHAnsi"/>
          <w:szCs w:val="24"/>
        </w:rPr>
        <w:t xml:space="preserve"> in section 6 </w:t>
      </w:r>
      <w:r w:rsidRPr="00A96075">
        <w:rPr>
          <w:rFonts w:asciiTheme="minorHAnsi" w:hAnsiTheme="minorHAnsi" w:cstheme="minorHAnsi"/>
          <w:szCs w:val="24"/>
        </w:rPr>
        <w:t>of the</w:t>
      </w:r>
      <w:r>
        <w:rPr>
          <w:rFonts w:asciiTheme="minorHAnsi" w:hAnsiTheme="minorHAnsi" w:cstheme="minorHAnsi"/>
          <w:szCs w:val="24"/>
        </w:rPr>
        <w:t xml:space="preserve"> Family Assistance Act</w:t>
      </w:r>
      <w:r w:rsidRPr="00A96075">
        <w:rPr>
          <w:rFonts w:asciiTheme="minorHAnsi" w:hAnsiTheme="minorHAnsi" w:cstheme="minorHAnsi"/>
          <w:szCs w:val="24"/>
        </w:rPr>
        <w:t xml:space="preserve">. </w:t>
      </w:r>
    </w:p>
    <w:p w14:paraId="45BB7768" w14:textId="77777777" w:rsidR="00BE3519" w:rsidRPr="009105F4" w:rsidRDefault="00BE3519" w:rsidP="00BE3519">
      <w:pPr>
        <w:pStyle w:val="Heading2"/>
      </w:pPr>
      <w:r w:rsidRPr="009105F4">
        <w:t>Vaccination Schedules</w:t>
      </w:r>
    </w:p>
    <w:p w14:paraId="43E0AD9E" w14:textId="77777777" w:rsidR="00BE3519" w:rsidRPr="00A96075" w:rsidRDefault="00BE3519" w:rsidP="00BE3519">
      <w:pPr>
        <w:spacing w:before="120" w:after="120"/>
        <w:rPr>
          <w:rFonts w:asciiTheme="minorHAnsi" w:hAnsiTheme="minorHAnsi" w:cstheme="minorHAnsi"/>
          <w:szCs w:val="24"/>
        </w:rPr>
      </w:pPr>
      <w:r>
        <w:rPr>
          <w:rFonts w:asciiTheme="minorHAnsi" w:hAnsiTheme="minorHAnsi" w:cstheme="minorHAnsi"/>
          <w:szCs w:val="24"/>
        </w:rPr>
        <w:t>For an individual to be eligible for CCS in respect of a child, the child must meet the immunisation requirements in s</w:t>
      </w:r>
      <w:r w:rsidRPr="00A96075">
        <w:rPr>
          <w:rFonts w:asciiTheme="minorHAnsi" w:hAnsiTheme="minorHAnsi" w:cstheme="minorHAnsi"/>
          <w:szCs w:val="24"/>
        </w:rPr>
        <w:t xml:space="preserve">ection 6 of the </w:t>
      </w:r>
      <w:r>
        <w:rPr>
          <w:rFonts w:asciiTheme="minorHAnsi" w:hAnsiTheme="minorHAnsi" w:cstheme="minorHAnsi"/>
          <w:szCs w:val="24"/>
        </w:rPr>
        <w:t xml:space="preserve">Family Assistance Act. </w:t>
      </w:r>
      <w:r w:rsidRPr="00A96075">
        <w:rPr>
          <w:rFonts w:asciiTheme="minorHAnsi" w:hAnsiTheme="minorHAnsi" w:cstheme="minorHAnsi"/>
          <w:szCs w:val="24"/>
        </w:rPr>
        <w:t>One of the ways in which a child meets the immunisation requirements is if the child has been immunised.</w:t>
      </w:r>
    </w:p>
    <w:p w14:paraId="1D716243" w14:textId="12488A9E" w:rsidR="00BE3519" w:rsidRDefault="00BE3519" w:rsidP="00BE3519">
      <w:pPr>
        <w:spacing w:before="120" w:after="120"/>
        <w:rPr>
          <w:rFonts w:asciiTheme="minorHAnsi" w:hAnsiTheme="minorHAnsi" w:cstheme="minorHAnsi"/>
          <w:szCs w:val="24"/>
        </w:rPr>
      </w:pPr>
      <w:r>
        <w:rPr>
          <w:rFonts w:asciiTheme="minorHAnsi" w:hAnsiTheme="minorHAnsi" w:cstheme="minorHAnsi"/>
          <w:szCs w:val="24"/>
        </w:rPr>
        <w:t>‘</w:t>
      </w:r>
      <w:r w:rsidRPr="00A96075">
        <w:rPr>
          <w:rFonts w:asciiTheme="minorHAnsi" w:hAnsiTheme="minorHAnsi" w:cstheme="minorHAnsi"/>
          <w:szCs w:val="24"/>
        </w:rPr>
        <w:t>Immunised</w:t>
      </w:r>
      <w:r>
        <w:rPr>
          <w:rFonts w:asciiTheme="minorHAnsi" w:hAnsiTheme="minorHAnsi" w:cstheme="minorHAnsi"/>
          <w:szCs w:val="24"/>
        </w:rPr>
        <w:t>’</w:t>
      </w:r>
      <w:r w:rsidRPr="00A96075">
        <w:rPr>
          <w:rFonts w:asciiTheme="minorHAnsi" w:hAnsiTheme="minorHAnsi" w:cstheme="minorHAnsi"/>
          <w:szCs w:val="24"/>
        </w:rPr>
        <w:t xml:space="preserve"> is defined in subsection 3(1) of the </w:t>
      </w:r>
      <w:r>
        <w:rPr>
          <w:rFonts w:asciiTheme="minorHAnsi" w:hAnsiTheme="minorHAnsi" w:cstheme="minorHAnsi"/>
          <w:szCs w:val="24"/>
        </w:rPr>
        <w:t>Family Assistance Act</w:t>
      </w:r>
      <w:r w:rsidRPr="00A96075">
        <w:rPr>
          <w:rFonts w:asciiTheme="minorHAnsi" w:hAnsiTheme="minorHAnsi" w:cstheme="minorHAnsi"/>
          <w:szCs w:val="24"/>
        </w:rPr>
        <w:t xml:space="preserve"> as meaning immunised in</w:t>
      </w:r>
      <w:r>
        <w:rPr>
          <w:rFonts w:asciiTheme="minorHAnsi" w:hAnsiTheme="minorHAnsi" w:cstheme="minorHAnsi"/>
          <w:szCs w:val="24"/>
        </w:rPr>
        <w:t xml:space="preserve"> </w:t>
      </w:r>
      <w:r w:rsidRPr="00A96075">
        <w:rPr>
          <w:rFonts w:asciiTheme="minorHAnsi" w:hAnsiTheme="minorHAnsi" w:cstheme="minorHAnsi"/>
          <w:szCs w:val="24"/>
        </w:rPr>
        <w:t xml:space="preserve">accordance with a standard or </w:t>
      </w:r>
      <w:proofErr w:type="gramStart"/>
      <w:r w:rsidRPr="00A96075">
        <w:rPr>
          <w:rFonts w:asciiTheme="minorHAnsi" w:hAnsiTheme="minorHAnsi" w:cstheme="minorHAnsi"/>
          <w:szCs w:val="24"/>
        </w:rPr>
        <w:t>catch up</w:t>
      </w:r>
      <w:proofErr w:type="gramEnd"/>
      <w:r w:rsidRPr="00A96075">
        <w:rPr>
          <w:rFonts w:asciiTheme="minorHAnsi" w:hAnsiTheme="minorHAnsi" w:cstheme="minorHAnsi"/>
          <w:szCs w:val="24"/>
        </w:rPr>
        <w:t xml:space="preserve"> vaccination schedule determined under section 4 of the </w:t>
      </w:r>
      <w:r>
        <w:rPr>
          <w:rFonts w:asciiTheme="minorHAnsi" w:hAnsiTheme="minorHAnsi" w:cstheme="minorHAnsi"/>
          <w:szCs w:val="24"/>
        </w:rPr>
        <w:t>Family Assistance Act</w:t>
      </w:r>
      <w:r w:rsidRPr="00A96075">
        <w:rPr>
          <w:rFonts w:asciiTheme="minorHAnsi" w:hAnsiTheme="minorHAnsi" w:cstheme="minorHAnsi"/>
          <w:szCs w:val="24"/>
        </w:rPr>
        <w:t xml:space="preserve">. </w:t>
      </w:r>
    </w:p>
    <w:p w14:paraId="21D37258" w14:textId="39AC581A" w:rsidR="00BE3519" w:rsidRPr="00A96075" w:rsidRDefault="00BE3519" w:rsidP="00BE3519">
      <w:pPr>
        <w:spacing w:before="120" w:after="120"/>
        <w:rPr>
          <w:rFonts w:asciiTheme="minorHAnsi" w:hAnsiTheme="minorHAnsi" w:cstheme="minorHAnsi"/>
          <w:szCs w:val="24"/>
        </w:rPr>
      </w:pPr>
      <w:r w:rsidRPr="00A96075">
        <w:rPr>
          <w:rFonts w:asciiTheme="minorHAnsi" w:hAnsiTheme="minorHAnsi" w:cstheme="minorHAnsi"/>
          <w:szCs w:val="24"/>
        </w:rPr>
        <w:lastRenderedPageBreak/>
        <w:t xml:space="preserve">Under section 4 of the </w:t>
      </w:r>
      <w:r>
        <w:rPr>
          <w:rFonts w:asciiTheme="minorHAnsi" w:hAnsiTheme="minorHAnsi" w:cstheme="minorHAnsi"/>
          <w:szCs w:val="24"/>
        </w:rPr>
        <w:t>Family Assistance Act</w:t>
      </w:r>
      <w:r w:rsidRPr="00A96075">
        <w:rPr>
          <w:rFonts w:asciiTheme="minorHAnsi" w:hAnsiTheme="minorHAnsi" w:cstheme="minorHAnsi"/>
          <w:szCs w:val="24"/>
        </w:rPr>
        <w:t xml:space="preserve">, the Minister must, by legislative instrument, determine one or more of each of those schedules. The Determination determines standard vaccination schedules and </w:t>
      </w:r>
      <w:proofErr w:type="gramStart"/>
      <w:r w:rsidRPr="00A96075">
        <w:rPr>
          <w:rFonts w:asciiTheme="minorHAnsi" w:hAnsiTheme="minorHAnsi" w:cstheme="minorHAnsi"/>
          <w:szCs w:val="24"/>
        </w:rPr>
        <w:t>catch up</w:t>
      </w:r>
      <w:proofErr w:type="gramEnd"/>
      <w:r w:rsidRPr="00A96075">
        <w:rPr>
          <w:rFonts w:asciiTheme="minorHAnsi" w:hAnsiTheme="minorHAnsi" w:cstheme="minorHAnsi"/>
          <w:szCs w:val="24"/>
        </w:rPr>
        <w:t xml:space="preserve"> vaccination schedules for the purposes of section 4 of the </w:t>
      </w:r>
      <w:r>
        <w:rPr>
          <w:rFonts w:asciiTheme="minorHAnsi" w:hAnsiTheme="minorHAnsi" w:cstheme="minorHAnsi"/>
          <w:szCs w:val="24"/>
        </w:rPr>
        <w:t>Family Assistance Act</w:t>
      </w:r>
      <w:r w:rsidRPr="00A96075">
        <w:rPr>
          <w:rFonts w:asciiTheme="minorHAnsi" w:hAnsiTheme="minorHAnsi" w:cstheme="minorHAnsi"/>
          <w:szCs w:val="24"/>
        </w:rPr>
        <w:t xml:space="preserve">. </w:t>
      </w:r>
    </w:p>
    <w:p w14:paraId="47D650D1" w14:textId="40397796" w:rsidR="00BE3519" w:rsidRPr="00187F01" w:rsidRDefault="00BE3519" w:rsidP="00BE3519">
      <w:pPr>
        <w:spacing w:before="120" w:after="120"/>
        <w:rPr>
          <w:rFonts w:asciiTheme="minorHAnsi" w:hAnsiTheme="minorHAnsi" w:cstheme="minorHAnsi"/>
          <w:szCs w:val="24"/>
        </w:rPr>
      </w:pPr>
      <w:r w:rsidRPr="00187F01">
        <w:rPr>
          <w:rFonts w:asciiTheme="minorHAnsi" w:hAnsiTheme="minorHAnsi" w:cstheme="minorHAnsi"/>
          <w:szCs w:val="24"/>
        </w:rPr>
        <w:t>This instrument amends the Determination to reflect changes to</w:t>
      </w:r>
      <w:r>
        <w:rPr>
          <w:rFonts w:asciiTheme="minorHAnsi" w:hAnsiTheme="minorHAnsi" w:cstheme="minorHAnsi"/>
          <w:szCs w:val="24"/>
        </w:rPr>
        <w:t xml:space="preserve"> </w:t>
      </w:r>
      <w:r w:rsidRPr="00187F01">
        <w:rPr>
          <w:rFonts w:asciiTheme="minorHAnsi" w:hAnsiTheme="minorHAnsi" w:cstheme="minorHAnsi"/>
          <w:szCs w:val="24"/>
        </w:rPr>
        <w:t>the</w:t>
      </w:r>
      <w:r>
        <w:rPr>
          <w:rFonts w:asciiTheme="minorHAnsi" w:hAnsiTheme="minorHAnsi" w:cstheme="minorHAnsi"/>
          <w:szCs w:val="24"/>
        </w:rPr>
        <w:t xml:space="preserve"> </w:t>
      </w:r>
      <w:r w:rsidRPr="00F34F60">
        <w:rPr>
          <w:rFonts w:asciiTheme="minorHAnsi" w:hAnsiTheme="minorHAnsi" w:cstheme="minorHAnsi"/>
          <w:i/>
          <w:iCs/>
          <w:szCs w:val="24"/>
        </w:rPr>
        <w:t>National Health (Immunisation Program – Designated Vaccines) Determination 2014 (No.1)</w:t>
      </w:r>
      <w:r w:rsidRPr="00187F01">
        <w:rPr>
          <w:rFonts w:asciiTheme="minorHAnsi" w:hAnsiTheme="minorHAnsi" w:cstheme="minorHAnsi"/>
          <w:szCs w:val="24"/>
        </w:rPr>
        <w:t>. These</w:t>
      </w:r>
      <w:r>
        <w:rPr>
          <w:rFonts w:asciiTheme="minorHAnsi" w:hAnsiTheme="minorHAnsi" w:cstheme="minorHAnsi"/>
          <w:szCs w:val="24"/>
        </w:rPr>
        <w:t xml:space="preserve"> </w:t>
      </w:r>
      <w:r w:rsidRPr="00187F01">
        <w:rPr>
          <w:rFonts w:asciiTheme="minorHAnsi" w:hAnsiTheme="minorHAnsi" w:cstheme="minorHAnsi"/>
          <w:szCs w:val="24"/>
        </w:rPr>
        <w:t>amendments require vaccination against Meningococcal Groups A, C, W-135 and Y at 12 months of age for children born on or after 1</w:t>
      </w:r>
      <w:r>
        <w:rPr>
          <w:rFonts w:asciiTheme="minorHAnsi" w:hAnsiTheme="minorHAnsi" w:cstheme="minorHAnsi"/>
          <w:szCs w:val="24"/>
        </w:rPr>
        <w:t> </w:t>
      </w:r>
      <w:r w:rsidRPr="00187F01">
        <w:rPr>
          <w:rFonts w:asciiTheme="minorHAnsi" w:hAnsiTheme="minorHAnsi" w:cstheme="minorHAnsi"/>
          <w:szCs w:val="24"/>
        </w:rPr>
        <w:t xml:space="preserve">July 2024 to meet the immunisation requirements in section 6 of the </w:t>
      </w:r>
      <w:r>
        <w:rPr>
          <w:rFonts w:asciiTheme="minorHAnsi" w:hAnsiTheme="minorHAnsi" w:cstheme="minorHAnsi"/>
          <w:szCs w:val="24"/>
        </w:rPr>
        <w:t>Family Assistance Act</w:t>
      </w:r>
      <w:r w:rsidRPr="00187F01">
        <w:rPr>
          <w:rFonts w:asciiTheme="minorHAnsi" w:hAnsiTheme="minorHAnsi" w:cstheme="minorHAnsi"/>
          <w:szCs w:val="24"/>
        </w:rPr>
        <w:t xml:space="preserve">. </w:t>
      </w:r>
    </w:p>
    <w:p w14:paraId="03E73A45" w14:textId="0BB56908" w:rsidR="00BE3519" w:rsidRPr="008E2EF2" w:rsidRDefault="00BE3519" w:rsidP="00BE3519">
      <w:pPr>
        <w:spacing w:before="120" w:after="120"/>
        <w:rPr>
          <w:rFonts w:asciiTheme="minorHAnsi" w:hAnsiTheme="minorHAnsi" w:cstheme="minorHAnsi"/>
          <w:szCs w:val="24"/>
        </w:rPr>
      </w:pPr>
      <w:r w:rsidRPr="008E2EF2">
        <w:rPr>
          <w:rFonts w:asciiTheme="minorHAnsi" w:hAnsiTheme="minorHAnsi" w:cstheme="minorHAnsi"/>
          <w:szCs w:val="24"/>
        </w:rPr>
        <w:t xml:space="preserve">The Determination applies for the purposes of determining whether an individual is eligible for CCS or ACCS for care provided to a child, and whether a provider is eligible for ACCS (child wellbeing) for a child. Under the Administrative Arrangements Order, the Minister for Education is responsible for administering the Family Assistance Act insofar as it relates </w:t>
      </w:r>
      <w:r w:rsidRPr="008E2EF2">
        <w:rPr>
          <w:rFonts w:asciiTheme="minorHAnsi" w:hAnsiTheme="minorHAnsi" w:cstheme="minorHAnsi"/>
        </w:rPr>
        <w:t xml:space="preserve">to </w:t>
      </w:r>
      <w:proofErr w:type="gramStart"/>
      <w:r w:rsidRPr="008E2EF2">
        <w:rPr>
          <w:rFonts w:asciiTheme="minorHAnsi" w:hAnsiTheme="minorHAnsi" w:cstheme="minorHAnsi"/>
        </w:rPr>
        <w:t>child care</w:t>
      </w:r>
      <w:proofErr w:type="gramEnd"/>
      <w:r w:rsidRPr="008E2EF2">
        <w:rPr>
          <w:rFonts w:asciiTheme="minorHAnsi" w:hAnsiTheme="minorHAnsi" w:cstheme="minorHAnsi"/>
        </w:rPr>
        <w:t xml:space="preserve"> subsidy, additional child care subsidy, child care providers and child care services</w:t>
      </w:r>
      <w:r w:rsidRPr="008E2EF2">
        <w:rPr>
          <w:rFonts w:asciiTheme="minorHAnsi" w:hAnsiTheme="minorHAnsi" w:cstheme="minorHAnsi"/>
          <w:szCs w:val="24"/>
        </w:rPr>
        <w:t xml:space="preserve">. As such, the Minister for Education is responsible for determining vaccination schedules for CCS and ACCS payments. This </w:t>
      </w:r>
      <w:r w:rsidR="005F2DDD">
        <w:rPr>
          <w:rFonts w:asciiTheme="minorHAnsi" w:hAnsiTheme="minorHAnsi" w:cstheme="minorHAnsi"/>
          <w:szCs w:val="24"/>
        </w:rPr>
        <w:t>I</w:t>
      </w:r>
      <w:r w:rsidRPr="008E2EF2">
        <w:rPr>
          <w:rFonts w:asciiTheme="minorHAnsi" w:hAnsiTheme="minorHAnsi" w:cstheme="minorHAnsi"/>
          <w:szCs w:val="24"/>
        </w:rPr>
        <w:t>nstrument does not affect a determination made by the Minister for Social Services</w:t>
      </w:r>
      <w:r>
        <w:rPr>
          <w:rFonts w:asciiTheme="minorHAnsi" w:hAnsiTheme="minorHAnsi" w:cstheme="minorHAnsi"/>
          <w:szCs w:val="24"/>
        </w:rPr>
        <w:t xml:space="preserve"> for Family Tax Benefit purposes</w:t>
      </w:r>
      <w:r w:rsidRPr="008E2EF2">
        <w:rPr>
          <w:rFonts w:asciiTheme="minorHAnsi" w:hAnsiTheme="minorHAnsi" w:cstheme="minorHAnsi"/>
          <w:szCs w:val="24"/>
        </w:rPr>
        <w:t xml:space="preserve">. </w:t>
      </w:r>
    </w:p>
    <w:p w14:paraId="57CC71C9" w14:textId="77777777" w:rsidR="00F9205E" w:rsidRPr="008134D5" w:rsidRDefault="00F9205E" w:rsidP="000C310A">
      <w:pPr>
        <w:pStyle w:val="Heading2"/>
      </w:pPr>
      <w:r w:rsidRPr="008134D5">
        <w:t>Human rights implications</w:t>
      </w:r>
    </w:p>
    <w:p w14:paraId="6622197F" w14:textId="77777777" w:rsidR="00F9205E" w:rsidRDefault="00F9205E" w:rsidP="00DA552F">
      <w:pPr>
        <w:spacing w:before="120" w:after="120"/>
        <w:rPr>
          <w:rFonts w:asciiTheme="minorHAnsi" w:hAnsiTheme="minorHAnsi" w:cstheme="minorHAnsi"/>
          <w:szCs w:val="24"/>
        </w:rPr>
      </w:pPr>
      <w:r w:rsidRPr="00EE577E">
        <w:rPr>
          <w:rFonts w:asciiTheme="minorHAnsi" w:hAnsiTheme="minorHAnsi" w:cstheme="minorHAnsi"/>
          <w:szCs w:val="24"/>
        </w:rPr>
        <w:t xml:space="preserve">The </w:t>
      </w:r>
      <w:r w:rsidR="00FF6E25" w:rsidRPr="00EE577E">
        <w:rPr>
          <w:rFonts w:asciiTheme="minorHAnsi" w:hAnsiTheme="minorHAnsi" w:cstheme="minorHAnsi"/>
          <w:szCs w:val="24"/>
        </w:rPr>
        <w:t>Instrument</w:t>
      </w:r>
      <w:r w:rsidRPr="00EE577E">
        <w:rPr>
          <w:rFonts w:asciiTheme="minorHAnsi" w:hAnsiTheme="minorHAnsi" w:cstheme="minorHAnsi"/>
          <w:szCs w:val="24"/>
        </w:rPr>
        <w:t xml:space="preserve"> engages the following rights:</w:t>
      </w:r>
    </w:p>
    <w:p w14:paraId="7D4CD8EC" w14:textId="77777777" w:rsidR="009439C0" w:rsidRPr="009439C0" w:rsidRDefault="009439C0" w:rsidP="00EE577E">
      <w:pPr>
        <w:pStyle w:val="ListParagraph"/>
        <w:numPr>
          <w:ilvl w:val="0"/>
          <w:numId w:val="2"/>
        </w:numPr>
        <w:spacing w:before="120" w:after="120"/>
        <w:rPr>
          <w:rFonts w:asciiTheme="minorHAnsi" w:hAnsiTheme="minorHAnsi" w:cstheme="minorHAnsi"/>
          <w:szCs w:val="24"/>
        </w:rPr>
      </w:pPr>
      <w:r w:rsidRPr="009439C0">
        <w:rPr>
          <w:rFonts w:asciiTheme="minorHAnsi" w:hAnsiTheme="minorHAnsi" w:cstheme="minorHAnsi"/>
          <w:szCs w:val="24"/>
        </w:rPr>
        <w:t>the right to health recognised in Article 12 of the International Covenant on Economic, Social and Cultural Rights (ICESCR) and Article 24 of the Convention on the Rights of the Child (CRC); and</w:t>
      </w:r>
    </w:p>
    <w:p w14:paraId="082AC84E" w14:textId="2EF0434A" w:rsidR="009439C0" w:rsidRPr="009439C0" w:rsidRDefault="009439C0" w:rsidP="00EE577E">
      <w:pPr>
        <w:pStyle w:val="ListParagraph"/>
        <w:numPr>
          <w:ilvl w:val="0"/>
          <w:numId w:val="2"/>
        </w:numPr>
        <w:spacing w:before="120" w:after="120"/>
        <w:rPr>
          <w:rFonts w:asciiTheme="minorHAnsi" w:hAnsiTheme="minorHAnsi" w:cstheme="minorHAnsi"/>
          <w:szCs w:val="24"/>
        </w:rPr>
      </w:pPr>
      <w:r w:rsidRPr="009439C0">
        <w:rPr>
          <w:rFonts w:asciiTheme="minorHAnsi" w:hAnsiTheme="minorHAnsi" w:cstheme="minorHAnsi"/>
          <w:szCs w:val="24"/>
        </w:rPr>
        <w:t>the right to social security in Article 9 of the ICESCR</w:t>
      </w:r>
      <w:r w:rsidR="00DE76C4">
        <w:rPr>
          <w:rFonts w:asciiTheme="minorHAnsi" w:hAnsiTheme="minorHAnsi" w:cstheme="minorHAnsi"/>
          <w:szCs w:val="24"/>
        </w:rPr>
        <w:t xml:space="preserve"> and Article 26 of the CRC</w:t>
      </w:r>
      <w:r w:rsidRPr="009439C0">
        <w:rPr>
          <w:rFonts w:asciiTheme="minorHAnsi" w:hAnsiTheme="minorHAnsi" w:cstheme="minorHAnsi"/>
          <w:szCs w:val="24"/>
        </w:rPr>
        <w:t>.</w:t>
      </w:r>
    </w:p>
    <w:p w14:paraId="68A294CE" w14:textId="31A8EB38" w:rsidR="008310AA" w:rsidRPr="00774144" w:rsidRDefault="009439C0" w:rsidP="000C310A">
      <w:pPr>
        <w:pStyle w:val="Heading3"/>
      </w:pPr>
      <w:r w:rsidRPr="009439C0">
        <w:t>Article 12 of the International Covenant on Economic, Social and Cultural Rights (ICESCR) and Article 24 of the Convention on the Rights of the Child (CRC)</w:t>
      </w:r>
    </w:p>
    <w:p w14:paraId="58C66C8E" w14:textId="77777777" w:rsidR="009439C0" w:rsidRPr="009439C0" w:rsidRDefault="009439C0" w:rsidP="009439C0">
      <w:pPr>
        <w:spacing w:before="120" w:after="120"/>
        <w:rPr>
          <w:rFonts w:asciiTheme="minorHAnsi" w:hAnsiTheme="minorHAnsi" w:cstheme="minorHAnsi"/>
          <w:iCs/>
          <w:szCs w:val="24"/>
        </w:rPr>
      </w:pPr>
      <w:r w:rsidRPr="009439C0">
        <w:rPr>
          <w:rFonts w:asciiTheme="minorHAnsi" w:hAnsiTheme="minorHAnsi" w:cstheme="minorHAnsi"/>
          <w:iCs/>
          <w:szCs w:val="24"/>
        </w:rPr>
        <w:t xml:space="preserve">The right to health in Article 12 of the ICESCR requires the recognition of the right of everyone to the enjoyment of the highest attainable standard of physical and mental health. </w:t>
      </w:r>
      <w:proofErr w:type="gramStart"/>
      <w:r w:rsidRPr="009439C0">
        <w:rPr>
          <w:rFonts w:asciiTheme="minorHAnsi" w:hAnsiTheme="minorHAnsi" w:cstheme="minorHAnsi"/>
          <w:iCs/>
          <w:szCs w:val="24"/>
        </w:rPr>
        <w:t>In particular, countries</w:t>
      </w:r>
      <w:proofErr w:type="gramEnd"/>
      <w:r w:rsidRPr="009439C0">
        <w:rPr>
          <w:rFonts w:asciiTheme="minorHAnsi" w:hAnsiTheme="minorHAnsi" w:cstheme="minorHAnsi"/>
          <w:iCs/>
          <w:szCs w:val="24"/>
        </w:rPr>
        <w:t xml:space="preserve"> should make provision for the healthy development of the child and the prevention, treatment and control of epidemic, endemic, occupational and other diseases. Article 24 of the CRC also contains specific obligations to ensure that children enjoy the highest attainable standard of health.</w:t>
      </w:r>
    </w:p>
    <w:p w14:paraId="37CE6471" w14:textId="274C219E" w:rsidR="00A77C76" w:rsidRDefault="009439C0" w:rsidP="007108EF">
      <w:pPr>
        <w:spacing w:before="120" w:after="120"/>
        <w:rPr>
          <w:rFonts w:asciiTheme="minorHAnsi" w:hAnsiTheme="minorHAnsi" w:cstheme="minorHAnsi"/>
          <w:iCs/>
          <w:szCs w:val="24"/>
        </w:rPr>
      </w:pPr>
      <w:r w:rsidRPr="009439C0">
        <w:rPr>
          <w:rFonts w:asciiTheme="minorHAnsi" w:hAnsiTheme="minorHAnsi" w:cstheme="minorHAnsi"/>
          <w:iCs/>
          <w:szCs w:val="24"/>
        </w:rPr>
        <w:t xml:space="preserve">The </w:t>
      </w:r>
      <w:r w:rsidR="001D7781">
        <w:rPr>
          <w:rFonts w:asciiTheme="minorHAnsi" w:hAnsiTheme="minorHAnsi" w:cstheme="minorHAnsi"/>
          <w:iCs/>
          <w:szCs w:val="24"/>
        </w:rPr>
        <w:t>Family Assistance Act</w:t>
      </w:r>
      <w:r w:rsidRPr="009439C0">
        <w:rPr>
          <w:rFonts w:asciiTheme="minorHAnsi" w:hAnsiTheme="minorHAnsi" w:cstheme="minorHAnsi"/>
          <w:iCs/>
          <w:szCs w:val="24"/>
        </w:rPr>
        <w:t xml:space="preserve"> imposes immunisation requirements as a condition of eligibility for </w:t>
      </w:r>
      <w:r w:rsidR="00EA56DC">
        <w:rPr>
          <w:rFonts w:asciiTheme="minorHAnsi" w:hAnsiTheme="minorHAnsi" w:cstheme="minorHAnsi"/>
          <w:iCs/>
          <w:szCs w:val="24"/>
        </w:rPr>
        <w:t>both CCS</w:t>
      </w:r>
      <w:r w:rsidR="00170BBB">
        <w:rPr>
          <w:rFonts w:asciiTheme="minorHAnsi" w:hAnsiTheme="minorHAnsi" w:cstheme="minorHAnsi"/>
          <w:iCs/>
          <w:szCs w:val="24"/>
        </w:rPr>
        <w:t xml:space="preserve"> and </w:t>
      </w:r>
      <w:r w:rsidR="00EA56DC">
        <w:rPr>
          <w:rFonts w:asciiTheme="minorHAnsi" w:hAnsiTheme="minorHAnsi" w:cstheme="minorHAnsi"/>
          <w:iCs/>
          <w:szCs w:val="24"/>
        </w:rPr>
        <w:t>ACCS</w:t>
      </w:r>
      <w:r w:rsidR="00A77C76">
        <w:rPr>
          <w:rFonts w:asciiTheme="minorHAnsi" w:hAnsiTheme="minorHAnsi" w:cstheme="minorHAnsi"/>
          <w:iCs/>
          <w:szCs w:val="24"/>
        </w:rPr>
        <w:t>.</w:t>
      </w:r>
      <w:r w:rsidR="00EA56DC">
        <w:rPr>
          <w:rFonts w:asciiTheme="minorHAnsi" w:hAnsiTheme="minorHAnsi" w:cstheme="minorHAnsi"/>
          <w:iCs/>
          <w:szCs w:val="24"/>
        </w:rPr>
        <w:t xml:space="preserve"> </w:t>
      </w:r>
      <w:r w:rsidR="00A77C76" w:rsidRPr="009439C0">
        <w:rPr>
          <w:rFonts w:asciiTheme="minorHAnsi" w:hAnsiTheme="minorHAnsi" w:cstheme="minorHAnsi"/>
          <w:iCs/>
          <w:szCs w:val="24"/>
        </w:rPr>
        <w:t xml:space="preserve">The amendments in this </w:t>
      </w:r>
      <w:r w:rsidR="005F2DDD">
        <w:rPr>
          <w:rFonts w:asciiTheme="minorHAnsi" w:hAnsiTheme="minorHAnsi" w:cstheme="minorHAnsi"/>
          <w:iCs/>
          <w:szCs w:val="24"/>
        </w:rPr>
        <w:t>I</w:t>
      </w:r>
      <w:r w:rsidR="00A77C76" w:rsidRPr="009439C0">
        <w:rPr>
          <w:rFonts w:asciiTheme="minorHAnsi" w:hAnsiTheme="minorHAnsi" w:cstheme="minorHAnsi"/>
          <w:iCs/>
          <w:szCs w:val="24"/>
        </w:rPr>
        <w:t>nstrument</w:t>
      </w:r>
      <w:r w:rsidR="00A77C76">
        <w:rPr>
          <w:rFonts w:asciiTheme="minorHAnsi" w:hAnsiTheme="minorHAnsi" w:cstheme="minorHAnsi"/>
          <w:iCs/>
          <w:szCs w:val="24"/>
        </w:rPr>
        <w:t>, which provide a new vaccination schedule for children born on or after 1</w:t>
      </w:r>
      <w:r w:rsidR="009E431E">
        <w:rPr>
          <w:rFonts w:asciiTheme="minorHAnsi" w:hAnsiTheme="minorHAnsi" w:cstheme="minorHAnsi"/>
          <w:iCs/>
          <w:szCs w:val="24"/>
        </w:rPr>
        <w:t> </w:t>
      </w:r>
      <w:r w:rsidR="00A77C76">
        <w:rPr>
          <w:rFonts w:asciiTheme="minorHAnsi" w:hAnsiTheme="minorHAnsi" w:cstheme="minorHAnsi"/>
          <w:iCs/>
          <w:szCs w:val="24"/>
        </w:rPr>
        <w:t>July 2024,</w:t>
      </w:r>
      <w:r w:rsidR="00A77C76" w:rsidRPr="009439C0">
        <w:rPr>
          <w:rFonts w:asciiTheme="minorHAnsi" w:hAnsiTheme="minorHAnsi" w:cstheme="minorHAnsi"/>
          <w:iCs/>
          <w:szCs w:val="24"/>
        </w:rPr>
        <w:t xml:space="preserve"> </w:t>
      </w:r>
      <w:r w:rsidR="00A77C76">
        <w:rPr>
          <w:rFonts w:asciiTheme="minorHAnsi" w:hAnsiTheme="minorHAnsi" w:cstheme="minorHAnsi"/>
          <w:iCs/>
          <w:szCs w:val="24"/>
        </w:rPr>
        <w:t>promote these rights by</w:t>
      </w:r>
      <w:r w:rsidRPr="009439C0">
        <w:rPr>
          <w:rFonts w:asciiTheme="minorHAnsi" w:hAnsiTheme="minorHAnsi" w:cstheme="minorHAnsi"/>
          <w:iCs/>
          <w:szCs w:val="24"/>
        </w:rPr>
        <w:t xml:space="preserve"> protecting the health of the public through increasing national immunisation rates and protecting both children and those in the community more broadly from the spread of disease. </w:t>
      </w:r>
    </w:p>
    <w:p w14:paraId="69F39087" w14:textId="65DBFD8B" w:rsidR="002C2C52" w:rsidRDefault="009439C0" w:rsidP="009439C0">
      <w:pPr>
        <w:spacing w:before="120" w:after="120"/>
        <w:rPr>
          <w:rFonts w:asciiTheme="minorHAnsi" w:hAnsiTheme="minorHAnsi" w:cstheme="minorHAnsi"/>
          <w:iCs/>
          <w:szCs w:val="24"/>
        </w:rPr>
      </w:pPr>
      <w:r w:rsidRPr="009439C0">
        <w:rPr>
          <w:rFonts w:asciiTheme="minorHAnsi" w:hAnsiTheme="minorHAnsi" w:cstheme="minorHAnsi"/>
          <w:iCs/>
          <w:szCs w:val="24"/>
        </w:rPr>
        <w:lastRenderedPageBreak/>
        <w:t>Where the immunisation requirements are not met, an individual</w:t>
      </w:r>
      <w:r w:rsidR="00E32180">
        <w:rPr>
          <w:rFonts w:asciiTheme="minorHAnsi" w:hAnsiTheme="minorHAnsi" w:cstheme="minorHAnsi"/>
          <w:iCs/>
          <w:szCs w:val="24"/>
        </w:rPr>
        <w:t xml:space="preserve"> is not </w:t>
      </w:r>
      <w:r w:rsidRPr="009439C0">
        <w:rPr>
          <w:rFonts w:asciiTheme="minorHAnsi" w:hAnsiTheme="minorHAnsi" w:cstheme="minorHAnsi"/>
          <w:iCs/>
          <w:szCs w:val="24"/>
        </w:rPr>
        <w:t>eligib</w:t>
      </w:r>
      <w:r w:rsidR="00E32180">
        <w:rPr>
          <w:rFonts w:asciiTheme="minorHAnsi" w:hAnsiTheme="minorHAnsi" w:cstheme="minorHAnsi"/>
          <w:iCs/>
          <w:szCs w:val="24"/>
        </w:rPr>
        <w:t xml:space="preserve">le </w:t>
      </w:r>
      <w:r w:rsidRPr="009439C0">
        <w:rPr>
          <w:rFonts w:asciiTheme="minorHAnsi" w:hAnsiTheme="minorHAnsi" w:cstheme="minorHAnsi"/>
          <w:iCs/>
          <w:szCs w:val="24"/>
        </w:rPr>
        <w:t>for CCS</w:t>
      </w:r>
      <w:r w:rsidR="00E32180">
        <w:rPr>
          <w:rFonts w:asciiTheme="minorHAnsi" w:hAnsiTheme="minorHAnsi" w:cstheme="minorHAnsi"/>
          <w:iCs/>
          <w:szCs w:val="24"/>
        </w:rPr>
        <w:t xml:space="preserve"> or ACCS, and a provider is not eligible for ACCS (child wellbeing)</w:t>
      </w:r>
      <w:r w:rsidRPr="009439C0">
        <w:rPr>
          <w:rFonts w:asciiTheme="minorHAnsi" w:hAnsiTheme="minorHAnsi" w:cstheme="minorHAnsi"/>
          <w:iCs/>
          <w:szCs w:val="24"/>
        </w:rPr>
        <w:t xml:space="preserve">. </w:t>
      </w:r>
    </w:p>
    <w:p w14:paraId="33CD0CF3" w14:textId="1B641A22" w:rsidR="000A7B94" w:rsidRPr="00774144" w:rsidRDefault="000A7B94" w:rsidP="000A7B94">
      <w:pPr>
        <w:pStyle w:val="Heading3"/>
      </w:pPr>
      <w:r w:rsidRPr="009439C0">
        <w:t xml:space="preserve">Article </w:t>
      </w:r>
      <w:r>
        <w:t>9</w:t>
      </w:r>
      <w:r w:rsidRPr="009439C0">
        <w:t xml:space="preserve"> of the International Covenant on Economic, Social and Cultural Rights (ICESCR) and Article 2</w:t>
      </w:r>
      <w:r>
        <w:t>6</w:t>
      </w:r>
      <w:r w:rsidRPr="009439C0">
        <w:t xml:space="preserve"> of the Convention on the Rights of the Child (CRC)</w:t>
      </w:r>
    </w:p>
    <w:p w14:paraId="309DB856" w14:textId="77777777" w:rsidR="00E010AE" w:rsidRPr="00E010AE" w:rsidRDefault="000A7B94" w:rsidP="00E010AE">
      <w:pPr>
        <w:spacing w:before="120" w:after="120"/>
        <w:rPr>
          <w:rFonts w:asciiTheme="minorHAnsi" w:hAnsiTheme="minorHAnsi" w:cstheme="minorHAnsi"/>
          <w:iCs/>
          <w:szCs w:val="24"/>
        </w:rPr>
      </w:pPr>
      <w:r w:rsidRPr="000A7B94">
        <w:rPr>
          <w:rFonts w:asciiTheme="minorHAnsi" w:hAnsiTheme="minorHAnsi" w:cstheme="minorHAnsi"/>
          <w:iCs/>
          <w:szCs w:val="24"/>
        </w:rPr>
        <w:t xml:space="preserve">Article 9 of the ICESCR recognises the right of everyone to social security, and Article 26 of the CRC recognises the right of every child to benefit from social security. </w:t>
      </w:r>
    </w:p>
    <w:p w14:paraId="46427C4C" w14:textId="54B24E58" w:rsidR="000A7B94" w:rsidRPr="006E1183" w:rsidRDefault="00E010AE" w:rsidP="00E010AE">
      <w:pPr>
        <w:spacing w:before="120" w:after="120"/>
        <w:rPr>
          <w:rFonts w:asciiTheme="minorHAnsi" w:hAnsiTheme="minorHAnsi" w:cstheme="minorHAnsi"/>
          <w:iCs/>
          <w:szCs w:val="24"/>
        </w:rPr>
      </w:pPr>
      <w:r w:rsidRPr="006E1183">
        <w:rPr>
          <w:rFonts w:asciiTheme="minorHAnsi" w:hAnsiTheme="minorHAnsi" w:cstheme="minorHAnsi"/>
          <w:iCs/>
          <w:szCs w:val="24"/>
        </w:rPr>
        <w:t>T</w:t>
      </w:r>
      <w:r w:rsidR="000A7B94" w:rsidRPr="006E1183">
        <w:rPr>
          <w:rFonts w:asciiTheme="minorHAnsi" w:hAnsiTheme="minorHAnsi" w:cstheme="minorHAnsi"/>
          <w:iCs/>
          <w:szCs w:val="24"/>
        </w:rPr>
        <w:t xml:space="preserve">he Determination ensures that parents retain eligibility for </w:t>
      </w:r>
      <w:r w:rsidR="00D8003C" w:rsidRPr="006E1183">
        <w:rPr>
          <w:rFonts w:asciiTheme="minorHAnsi" w:hAnsiTheme="minorHAnsi" w:cstheme="minorHAnsi"/>
          <w:iCs/>
          <w:szCs w:val="24"/>
        </w:rPr>
        <w:t>CCS and ACCS</w:t>
      </w:r>
      <w:r w:rsidR="000A7B94" w:rsidRPr="006E1183">
        <w:rPr>
          <w:rFonts w:asciiTheme="minorHAnsi" w:hAnsiTheme="minorHAnsi" w:cstheme="minorHAnsi"/>
          <w:iCs/>
          <w:szCs w:val="24"/>
        </w:rPr>
        <w:t xml:space="preserve"> where their child is up to date with their immunisations, </w:t>
      </w:r>
      <w:r w:rsidR="002A2A09" w:rsidRPr="006E1183">
        <w:rPr>
          <w:rFonts w:asciiTheme="minorHAnsi" w:hAnsiTheme="minorHAnsi" w:cstheme="minorHAnsi"/>
          <w:iCs/>
          <w:szCs w:val="24"/>
        </w:rPr>
        <w:t xml:space="preserve">is </w:t>
      </w:r>
      <w:r w:rsidR="00E80796" w:rsidRPr="006E1183">
        <w:rPr>
          <w:rFonts w:asciiTheme="minorHAnsi" w:hAnsiTheme="minorHAnsi" w:cstheme="minorHAnsi"/>
          <w:iCs/>
          <w:szCs w:val="24"/>
        </w:rPr>
        <w:t xml:space="preserve">on </w:t>
      </w:r>
      <w:proofErr w:type="gramStart"/>
      <w:r w:rsidR="00E80796" w:rsidRPr="006E1183">
        <w:rPr>
          <w:rFonts w:asciiTheme="minorHAnsi" w:hAnsiTheme="minorHAnsi" w:cstheme="minorHAnsi"/>
          <w:iCs/>
          <w:szCs w:val="24"/>
        </w:rPr>
        <w:t xml:space="preserve">a </w:t>
      </w:r>
      <w:r w:rsidR="000A7B94" w:rsidRPr="006E1183">
        <w:rPr>
          <w:rFonts w:asciiTheme="minorHAnsi" w:hAnsiTheme="minorHAnsi" w:cstheme="minorHAnsi"/>
          <w:iCs/>
          <w:szCs w:val="24"/>
        </w:rPr>
        <w:t xml:space="preserve"> “</w:t>
      </w:r>
      <w:proofErr w:type="gramEnd"/>
      <w:r w:rsidR="000A7B94" w:rsidRPr="006E1183">
        <w:rPr>
          <w:rFonts w:asciiTheme="minorHAnsi" w:hAnsiTheme="minorHAnsi" w:cstheme="minorHAnsi"/>
          <w:iCs/>
          <w:szCs w:val="24"/>
        </w:rPr>
        <w:t xml:space="preserve">catch-up” schedule </w:t>
      </w:r>
      <w:r w:rsidR="00E80796" w:rsidRPr="006E1183">
        <w:rPr>
          <w:rFonts w:asciiTheme="minorHAnsi" w:hAnsiTheme="minorHAnsi" w:cstheme="minorHAnsi"/>
          <w:iCs/>
          <w:szCs w:val="24"/>
        </w:rPr>
        <w:t xml:space="preserve">for missed immunisations, </w:t>
      </w:r>
      <w:r w:rsidR="000A7B94" w:rsidRPr="006E1183">
        <w:rPr>
          <w:rFonts w:asciiTheme="minorHAnsi" w:hAnsiTheme="minorHAnsi" w:cstheme="minorHAnsi"/>
          <w:iCs/>
          <w:szCs w:val="24"/>
        </w:rPr>
        <w:t xml:space="preserve">or </w:t>
      </w:r>
      <w:r w:rsidR="00645D91" w:rsidRPr="006E1183">
        <w:rPr>
          <w:rFonts w:asciiTheme="minorHAnsi" w:hAnsiTheme="minorHAnsi" w:cstheme="minorHAnsi"/>
          <w:iCs/>
          <w:szCs w:val="24"/>
        </w:rPr>
        <w:t xml:space="preserve">where the Secretary </w:t>
      </w:r>
      <w:r w:rsidR="000D57C9" w:rsidRPr="006E1183">
        <w:rPr>
          <w:rFonts w:asciiTheme="minorHAnsi" w:hAnsiTheme="minorHAnsi" w:cstheme="minorHAnsi"/>
          <w:iCs/>
          <w:szCs w:val="24"/>
        </w:rPr>
        <w:t xml:space="preserve">has </w:t>
      </w:r>
      <w:r w:rsidR="00645D91" w:rsidRPr="006E1183">
        <w:rPr>
          <w:rFonts w:asciiTheme="minorHAnsi" w:hAnsiTheme="minorHAnsi" w:cstheme="minorHAnsi"/>
          <w:iCs/>
          <w:szCs w:val="24"/>
        </w:rPr>
        <w:t xml:space="preserve">determined </w:t>
      </w:r>
      <w:r w:rsidR="000D57C9" w:rsidRPr="006E1183">
        <w:rPr>
          <w:rFonts w:asciiTheme="minorHAnsi" w:hAnsiTheme="minorHAnsi" w:cstheme="minorHAnsi"/>
          <w:iCs/>
          <w:szCs w:val="24"/>
        </w:rPr>
        <w:t xml:space="preserve">under subsection 6(6) of the Family Assistance Act </w:t>
      </w:r>
      <w:r w:rsidR="009759E7" w:rsidRPr="006E1183">
        <w:rPr>
          <w:rFonts w:asciiTheme="minorHAnsi" w:hAnsiTheme="minorHAnsi" w:cstheme="minorHAnsi"/>
          <w:iCs/>
          <w:szCs w:val="24"/>
        </w:rPr>
        <w:t xml:space="preserve">that </w:t>
      </w:r>
      <w:r w:rsidR="002A2A09" w:rsidRPr="006E1183">
        <w:rPr>
          <w:rFonts w:asciiTheme="minorHAnsi" w:hAnsiTheme="minorHAnsi" w:cstheme="minorHAnsi"/>
          <w:iCs/>
          <w:szCs w:val="24"/>
        </w:rPr>
        <w:t xml:space="preserve">an exception </w:t>
      </w:r>
      <w:r w:rsidR="00C7700A">
        <w:rPr>
          <w:rFonts w:asciiTheme="minorHAnsi" w:hAnsiTheme="minorHAnsi" w:cstheme="minorHAnsi"/>
          <w:iCs/>
          <w:szCs w:val="24"/>
        </w:rPr>
        <w:t xml:space="preserve">applies. The Secretary may determine that an exception applies </w:t>
      </w:r>
      <w:r w:rsidR="004D7218">
        <w:rPr>
          <w:rFonts w:asciiTheme="minorHAnsi" w:hAnsiTheme="minorHAnsi" w:cstheme="minorHAnsi"/>
          <w:iCs/>
          <w:szCs w:val="24"/>
        </w:rPr>
        <w:t xml:space="preserve">only </w:t>
      </w:r>
      <w:r w:rsidR="00C7700A">
        <w:rPr>
          <w:rFonts w:asciiTheme="minorHAnsi" w:hAnsiTheme="minorHAnsi" w:cstheme="minorHAnsi"/>
          <w:iCs/>
          <w:szCs w:val="24"/>
        </w:rPr>
        <w:t xml:space="preserve">if satisfied that the requirements in </w:t>
      </w:r>
      <w:r w:rsidR="006E1183" w:rsidRPr="00FB4225">
        <w:rPr>
          <w:rFonts w:asciiTheme="minorHAnsi" w:hAnsiTheme="minorHAnsi" w:cstheme="minorHAnsi"/>
          <w:color w:val="000000"/>
          <w:szCs w:val="24"/>
        </w:rPr>
        <w:t>section 9, 10, 11, 12, 13, 14 or 15 of the Determination </w:t>
      </w:r>
      <w:r w:rsidR="002A2A09" w:rsidRPr="006E1183">
        <w:rPr>
          <w:rFonts w:asciiTheme="minorHAnsi" w:hAnsiTheme="minorHAnsi" w:cstheme="minorHAnsi"/>
          <w:iCs/>
          <w:szCs w:val="24"/>
        </w:rPr>
        <w:t>applies</w:t>
      </w:r>
      <w:r w:rsidR="000A7B94" w:rsidRPr="006E1183">
        <w:rPr>
          <w:rFonts w:asciiTheme="minorHAnsi" w:hAnsiTheme="minorHAnsi" w:cstheme="minorHAnsi"/>
          <w:iCs/>
          <w:szCs w:val="24"/>
        </w:rPr>
        <w:t>.</w:t>
      </w:r>
      <w:r w:rsidR="00D5083A" w:rsidRPr="006E1183">
        <w:rPr>
          <w:rFonts w:asciiTheme="minorHAnsi" w:hAnsiTheme="minorHAnsi" w:cstheme="minorHAnsi"/>
          <w:iCs/>
          <w:szCs w:val="24"/>
        </w:rPr>
        <w:t xml:space="preserve"> </w:t>
      </w:r>
      <w:r w:rsidR="000A7B94" w:rsidRPr="006E1183">
        <w:rPr>
          <w:rFonts w:asciiTheme="minorHAnsi" w:hAnsiTheme="minorHAnsi" w:cstheme="minorHAnsi"/>
          <w:iCs/>
          <w:szCs w:val="24"/>
        </w:rPr>
        <w:t>As a result</w:t>
      </w:r>
      <w:r w:rsidR="00D5083A" w:rsidRPr="006E1183">
        <w:rPr>
          <w:rFonts w:asciiTheme="minorHAnsi" w:hAnsiTheme="minorHAnsi" w:cstheme="minorHAnsi"/>
          <w:iCs/>
          <w:szCs w:val="24"/>
        </w:rPr>
        <w:t xml:space="preserve"> </w:t>
      </w:r>
      <w:r w:rsidR="000A7B94" w:rsidRPr="006E1183">
        <w:rPr>
          <w:rFonts w:asciiTheme="minorHAnsi" w:hAnsiTheme="minorHAnsi" w:cstheme="minorHAnsi"/>
          <w:iCs/>
          <w:szCs w:val="24"/>
        </w:rPr>
        <w:t xml:space="preserve">of these measures, parents who send their children to </w:t>
      </w:r>
      <w:r w:rsidR="00C34CB7" w:rsidRPr="006E1183">
        <w:rPr>
          <w:rFonts w:asciiTheme="minorHAnsi" w:hAnsiTheme="minorHAnsi" w:cstheme="minorHAnsi"/>
          <w:iCs/>
          <w:szCs w:val="24"/>
        </w:rPr>
        <w:t xml:space="preserve">early </w:t>
      </w:r>
      <w:r w:rsidR="000A7B94" w:rsidRPr="006E1183">
        <w:rPr>
          <w:rFonts w:asciiTheme="minorHAnsi" w:hAnsiTheme="minorHAnsi" w:cstheme="minorHAnsi"/>
          <w:iCs/>
          <w:szCs w:val="24"/>
        </w:rPr>
        <w:t>child</w:t>
      </w:r>
      <w:r w:rsidR="00C34CB7" w:rsidRPr="006E1183">
        <w:rPr>
          <w:rFonts w:asciiTheme="minorHAnsi" w:hAnsiTheme="minorHAnsi" w:cstheme="minorHAnsi"/>
          <w:iCs/>
          <w:szCs w:val="24"/>
        </w:rPr>
        <w:t>hood education and</w:t>
      </w:r>
      <w:r w:rsidR="000A7B94" w:rsidRPr="006E1183">
        <w:rPr>
          <w:rFonts w:asciiTheme="minorHAnsi" w:hAnsiTheme="minorHAnsi" w:cstheme="minorHAnsi"/>
          <w:iCs/>
          <w:szCs w:val="24"/>
        </w:rPr>
        <w:t xml:space="preserve"> care can be more assured that all children in </w:t>
      </w:r>
      <w:r w:rsidR="005322F3" w:rsidRPr="006E1183">
        <w:rPr>
          <w:rFonts w:asciiTheme="minorHAnsi" w:hAnsiTheme="minorHAnsi" w:cstheme="minorHAnsi"/>
          <w:iCs/>
          <w:szCs w:val="24"/>
        </w:rPr>
        <w:t xml:space="preserve">childhood education and </w:t>
      </w:r>
      <w:r w:rsidR="000A7B94" w:rsidRPr="006E1183">
        <w:rPr>
          <w:rFonts w:asciiTheme="minorHAnsi" w:hAnsiTheme="minorHAnsi" w:cstheme="minorHAnsi"/>
          <w:iCs/>
          <w:szCs w:val="24"/>
        </w:rPr>
        <w:t>care are likely to be immunised to the extent possible at their age.</w:t>
      </w:r>
      <w:r w:rsidR="00037384" w:rsidRPr="006E1183">
        <w:rPr>
          <w:rFonts w:asciiTheme="minorHAnsi" w:hAnsiTheme="minorHAnsi" w:cstheme="minorHAnsi"/>
          <w:iCs/>
          <w:szCs w:val="24"/>
        </w:rPr>
        <w:t xml:space="preserve"> The Determination engages the rights in Article 9 of the ICESCR and Article 26 of the CRC by enabling the Secretary to make a determination </w:t>
      </w:r>
      <w:r w:rsidR="00083DC4" w:rsidRPr="006E1183">
        <w:rPr>
          <w:rFonts w:asciiTheme="minorHAnsi" w:hAnsiTheme="minorHAnsi" w:cstheme="minorHAnsi"/>
          <w:iCs/>
          <w:szCs w:val="24"/>
        </w:rPr>
        <w:t xml:space="preserve">under subsection 6(6) of the Family Assistance Act </w:t>
      </w:r>
      <w:r w:rsidR="00037384" w:rsidRPr="006E1183">
        <w:rPr>
          <w:rFonts w:asciiTheme="minorHAnsi" w:hAnsiTheme="minorHAnsi" w:cstheme="minorHAnsi"/>
          <w:iCs/>
          <w:szCs w:val="24"/>
        </w:rPr>
        <w:t xml:space="preserve">that a child meets the immunisation requirements, so that parents </w:t>
      </w:r>
      <w:proofErr w:type="gramStart"/>
      <w:r w:rsidR="00037384" w:rsidRPr="006E1183">
        <w:rPr>
          <w:rFonts w:asciiTheme="minorHAnsi" w:hAnsiTheme="minorHAnsi" w:cstheme="minorHAnsi"/>
          <w:iCs/>
          <w:szCs w:val="24"/>
        </w:rPr>
        <w:t>may</w:t>
      </w:r>
      <w:proofErr w:type="gramEnd"/>
      <w:r w:rsidR="00037384" w:rsidRPr="006E1183">
        <w:rPr>
          <w:rFonts w:asciiTheme="minorHAnsi" w:hAnsiTheme="minorHAnsi" w:cstheme="minorHAnsi"/>
          <w:iCs/>
          <w:szCs w:val="24"/>
        </w:rPr>
        <w:t xml:space="preserve"> eligible for CCS or ACCS even if their child has not been immunised in accordance with the vaccination schedules.</w:t>
      </w:r>
    </w:p>
    <w:p w14:paraId="62A9F296" w14:textId="154713E0" w:rsidR="000A7B94" w:rsidRPr="000A7B94" w:rsidRDefault="00BE09ED" w:rsidP="007462C0">
      <w:pPr>
        <w:spacing w:before="120" w:after="120"/>
        <w:rPr>
          <w:rFonts w:asciiTheme="minorHAnsi" w:hAnsiTheme="minorHAnsi" w:cstheme="minorHAnsi"/>
          <w:iCs/>
          <w:szCs w:val="24"/>
        </w:rPr>
      </w:pPr>
      <w:r w:rsidRPr="009439C0">
        <w:rPr>
          <w:rFonts w:asciiTheme="minorHAnsi" w:hAnsiTheme="minorHAnsi" w:cstheme="minorHAnsi"/>
          <w:iCs/>
          <w:szCs w:val="24"/>
        </w:rPr>
        <w:t xml:space="preserve">The amendments in this </w:t>
      </w:r>
      <w:r w:rsidR="00187824">
        <w:rPr>
          <w:rFonts w:asciiTheme="minorHAnsi" w:hAnsiTheme="minorHAnsi" w:cstheme="minorHAnsi"/>
          <w:iCs/>
          <w:szCs w:val="24"/>
        </w:rPr>
        <w:t>I</w:t>
      </w:r>
      <w:r w:rsidRPr="009439C0">
        <w:rPr>
          <w:rFonts w:asciiTheme="minorHAnsi" w:hAnsiTheme="minorHAnsi" w:cstheme="minorHAnsi"/>
          <w:iCs/>
          <w:szCs w:val="24"/>
        </w:rPr>
        <w:t xml:space="preserve">nstrument limit the right to social security in a necessary and proportionate manner to supporting </w:t>
      </w:r>
      <w:r>
        <w:rPr>
          <w:rFonts w:asciiTheme="minorHAnsi" w:hAnsiTheme="minorHAnsi" w:cstheme="minorHAnsi"/>
          <w:iCs/>
          <w:szCs w:val="24"/>
        </w:rPr>
        <w:t>children’s</w:t>
      </w:r>
      <w:r w:rsidRPr="000A7B94">
        <w:rPr>
          <w:rFonts w:asciiTheme="minorHAnsi" w:hAnsiTheme="minorHAnsi" w:cstheme="minorHAnsi"/>
          <w:iCs/>
          <w:szCs w:val="24"/>
        </w:rPr>
        <w:t xml:space="preserve"> </w:t>
      </w:r>
      <w:r w:rsidR="000A7B94" w:rsidRPr="000A7B94">
        <w:rPr>
          <w:rFonts w:asciiTheme="minorHAnsi" w:hAnsiTheme="minorHAnsi" w:cstheme="minorHAnsi"/>
          <w:iCs/>
          <w:szCs w:val="24"/>
        </w:rPr>
        <w:t xml:space="preserve">right to </w:t>
      </w:r>
      <w:r w:rsidR="007462C0">
        <w:rPr>
          <w:rFonts w:asciiTheme="minorHAnsi" w:hAnsiTheme="minorHAnsi" w:cstheme="minorHAnsi"/>
          <w:iCs/>
          <w:szCs w:val="24"/>
        </w:rPr>
        <w:t xml:space="preserve">the highest attainable standard of </w:t>
      </w:r>
      <w:r w:rsidR="000A7B94" w:rsidRPr="000A7B94">
        <w:rPr>
          <w:rFonts w:asciiTheme="minorHAnsi" w:hAnsiTheme="minorHAnsi" w:cstheme="minorHAnsi"/>
          <w:iCs/>
          <w:szCs w:val="24"/>
        </w:rPr>
        <w:t>health in Article 12 of the ICESCR</w:t>
      </w:r>
      <w:r>
        <w:rPr>
          <w:rFonts w:asciiTheme="minorHAnsi" w:hAnsiTheme="minorHAnsi" w:cstheme="minorHAnsi"/>
          <w:iCs/>
          <w:szCs w:val="24"/>
        </w:rPr>
        <w:t xml:space="preserve"> and </w:t>
      </w:r>
      <w:r w:rsidRPr="009439C0">
        <w:rPr>
          <w:rFonts w:asciiTheme="minorHAnsi" w:hAnsiTheme="minorHAnsi" w:cstheme="minorHAnsi"/>
          <w:iCs/>
          <w:szCs w:val="24"/>
        </w:rPr>
        <w:t>Article 24 of the CRC</w:t>
      </w:r>
      <w:r w:rsidR="007462C0">
        <w:rPr>
          <w:rFonts w:asciiTheme="minorHAnsi" w:hAnsiTheme="minorHAnsi" w:cstheme="minorHAnsi"/>
          <w:iCs/>
          <w:szCs w:val="24"/>
        </w:rPr>
        <w:t>,</w:t>
      </w:r>
      <w:r w:rsidR="000A7B94" w:rsidRPr="000A7B94">
        <w:rPr>
          <w:rFonts w:asciiTheme="minorHAnsi" w:hAnsiTheme="minorHAnsi" w:cstheme="minorHAnsi"/>
          <w:iCs/>
          <w:szCs w:val="24"/>
        </w:rPr>
        <w:t xml:space="preserve"> and Article 3 of the CRC, which reinforces that the best interests of the child shall be the primary consideration. This measure is reasonable and proportionate to promoting the right to health and ensuring that children have the protection and care necessary for their well-being, </w:t>
      </w:r>
      <w:proofErr w:type="gramStart"/>
      <w:r w:rsidR="000A7B94" w:rsidRPr="000A7B94">
        <w:rPr>
          <w:rFonts w:asciiTheme="minorHAnsi" w:hAnsiTheme="minorHAnsi" w:cstheme="minorHAnsi"/>
          <w:iCs/>
          <w:szCs w:val="24"/>
        </w:rPr>
        <w:t>namely</w:t>
      </w:r>
      <w:proofErr w:type="gramEnd"/>
      <w:r w:rsidR="000A7B94" w:rsidRPr="000A7B94">
        <w:rPr>
          <w:rFonts w:asciiTheme="minorHAnsi" w:hAnsiTheme="minorHAnsi" w:cstheme="minorHAnsi"/>
          <w:iCs/>
          <w:szCs w:val="24"/>
        </w:rPr>
        <w:t xml:space="preserve"> to be immunised and protected against potentially health-threatening diseases. </w:t>
      </w:r>
    </w:p>
    <w:p w14:paraId="0D664062" w14:textId="77777777" w:rsidR="00DA552F" w:rsidRPr="008134D5" w:rsidRDefault="00F9205E" w:rsidP="000C310A">
      <w:pPr>
        <w:pStyle w:val="Heading2"/>
      </w:pPr>
      <w:r w:rsidRPr="008134D5">
        <w:t>Conclusion</w:t>
      </w:r>
    </w:p>
    <w:p w14:paraId="26C0AF71" w14:textId="70073340"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2C2C52" w:rsidRPr="002C2C52">
        <w:rPr>
          <w:rFonts w:asciiTheme="minorHAnsi" w:hAnsiTheme="minorHAnsi" w:cstheme="minorHAnsi"/>
          <w:szCs w:val="24"/>
        </w:rPr>
        <w:t xml:space="preserve">it </w:t>
      </w:r>
      <w:r w:rsidR="002B5C28" w:rsidRPr="002C2C52">
        <w:rPr>
          <w:rFonts w:asciiTheme="minorHAnsi" w:hAnsiTheme="minorHAnsi" w:cstheme="minorHAnsi"/>
          <w:szCs w:val="24"/>
        </w:rPr>
        <w:t>promotes the protection of human rights</w:t>
      </w:r>
      <w:r w:rsidR="002C2C52" w:rsidRPr="002C2C52">
        <w:rPr>
          <w:rFonts w:asciiTheme="minorHAnsi" w:hAnsiTheme="minorHAnsi" w:cstheme="minorHAnsi"/>
          <w:szCs w:val="24"/>
        </w:rPr>
        <w:t xml:space="preserve"> and </w:t>
      </w:r>
      <w:r w:rsidR="002B5C28" w:rsidRPr="002C2C52">
        <w:rPr>
          <w:rFonts w:asciiTheme="minorHAnsi" w:hAnsiTheme="minorHAnsi" w:cstheme="minorHAnsi"/>
          <w:szCs w:val="24"/>
        </w:rPr>
        <w:t xml:space="preserve">to the extent that it may limit human rights, those limitations are reasonable, </w:t>
      </w:r>
      <w:proofErr w:type="gramStart"/>
      <w:r w:rsidR="002B5C28" w:rsidRPr="002C2C52">
        <w:rPr>
          <w:rFonts w:asciiTheme="minorHAnsi" w:hAnsiTheme="minorHAnsi" w:cstheme="minorHAnsi"/>
          <w:szCs w:val="24"/>
        </w:rPr>
        <w:t>necessary</w:t>
      </w:r>
      <w:proofErr w:type="gramEnd"/>
      <w:r w:rsidR="002B5C28" w:rsidRPr="002C2C52">
        <w:rPr>
          <w:rFonts w:asciiTheme="minorHAnsi" w:hAnsiTheme="minorHAnsi" w:cstheme="minorHAnsi"/>
          <w:szCs w:val="24"/>
        </w:rPr>
        <w:t xml:space="preserve"> and proportionate</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105BED7E"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2C2C52">
        <w:rPr>
          <w:rFonts w:asciiTheme="minorHAnsi" w:hAnsiTheme="minorHAnsi" w:cstheme="minorHAnsi"/>
          <w:b/>
          <w:szCs w:val="24"/>
        </w:rPr>
        <w:t>Education</w:t>
      </w:r>
      <w:r w:rsidR="00E8671C">
        <w:rPr>
          <w:rFonts w:asciiTheme="minorHAnsi" w:hAnsiTheme="minorHAnsi" w:cstheme="minorHAnsi"/>
          <w:b/>
          <w:szCs w:val="24"/>
        </w:rPr>
        <w:t xml:space="preserve">, </w:t>
      </w:r>
      <w:r w:rsidR="002C2C52">
        <w:rPr>
          <w:rFonts w:asciiTheme="minorHAnsi" w:hAnsiTheme="minorHAnsi" w:cstheme="minorHAnsi"/>
          <w:b/>
          <w:szCs w:val="24"/>
        </w:rPr>
        <w:t>the Honourable Jason Clare</w:t>
      </w:r>
      <w:r w:rsidR="00C34CB7">
        <w:rPr>
          <w:rFonts w:asciiTheme="minorHAnsi" w:hAnsiTheme="minorHAnsi" w:cstheme="minorHAnsi"/>
          <w:b/>
          <w:szCs w:val="24"/>
        </w:rPr>
        <w:t xml:space="preserv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2"/>
          <w:pgSz w:w="11906" w:h="16838"/>
          <w:pgMar w:top="1440" w:right="1440" w:bottom="1440" w:left="1440" w:header="708" w:footer="708" w:gutter="0"/>
          <w:pgNumType w:start="1"/>
          <w:cols w:space="708"/>
          <w:docGrid w:linePitch="360"/>
        </w:sectPr>
      </w:pPr>
    </w:p>
    <w:p w14:paraId="192B2E5C" w14:textId="14575E44" w:rsidR="00DA552F" w:rsidRPr="006C6543" w:rsidRDefault="006C6543" w:rsidP="000C310A">
      <w:pPr>
        <w:pStyle w:val="Title"/>
        <w:rPr>
          <w:b w:val="0"/>
          <w:highlight w:val="yellow"/>
          <w:u w:val="none"/>
        </w:rPr>
      </w:pPr>
      <w:bookmarkStart w:id="6" w:name="_Hlk167448961"/>
      <w:r w:rsidRPr="006C6543">
        <w:rPr>
          <w:u w:val="none"/>
        </w:rPr>
        <w:lastRenderedPageBreak/>
        <w:t>FAMILY ASSISTANCE (IMMUNISATION AND VACCINATION) (EDUCATION) AMENDMENT DETERMINATION 2024</w:t>
      </w:r>
      <w:bookmarkEnd w:id="6"/>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0C69FAC9" w:rsidR="00DA552F" w:rsidRPr="00EF4ACB" w:rsidRDefault="00DA552F" w:rsidP="00EE577E">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 instrument.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61F54665" w14:textId="77777777" w:rsidR="006C6543" w:rsidRPr="006C6543" w:rsidRDefault="006C6543" w:rsidP="00EE577E">
      <w:pPr>
        <w:pStyle w:val="ListParagraph"/>
        <w:numPr>
          <w:ilvl w:val="0"/>
          <w:numId w:val="1"/>
        </w:numPr>
        <w:spacing w:before="360" w:after="120"/>
        <w:rPr>
          <w:rFonts w:asciiTheme="minorHAnsi" w:hAnsiTheme="minorHAnsi" w:cstheme="minorHAnsi"/>
          <w:szCs w:val="24"/>
        </w:rPr>
      </w:pPr>
      <w:r w:rsidRPr="006C6543">
        <w:rPr>
          <w:rFonts w:asciiTheme="minorHAnsi" w:hAnsiTheme="minorHAnsi" w:cstheme="minorHAnsi"/>
          <w:szCs w:val="24"/>
        </w:rPr>
        <w:t>This section provides that the instrument commences the day after it is registered.</w:t>
      </w:r>
    </w:p>
    <w:p w14:paraId="3287C071" w14:textId="77777777" w:rsidR="00E631F9" w:rsidRPr="000C310A" w:rsidRDefault="00E631F9" w:rsidP="000C310A">
      <w:pPr>
        <w:pStyle w:val="Heading3"/>
        <w:spacing w:before="240"/>
        <w:rPr>
          <w:b/>
          <w:bCs/>
        </w:rPr>
      </w:pPr>
      <w:r w:rsidRPr="000C310A">
        <w:rPr>
          <w:b/>
          <w:bCs/>
        </w:rPr>
        <w:t>Section 3: Authority</w:t>
      </w:r>
    </w:p>
    <w:p w14:paraId="6BE0D880" w14:textId="77777777" w:rsidR="002322D3" w:rsidRPr="002322D3" w:rsidRDefault="002322D3" w:rsidP="00EE577E">
      <w:pPr>
        <w:pStyle w:val="ListParagraph"/>
        <w:numPr>
          <w:ilvl w:val="0"/>
          <w:numId w:val="1"/>
        </w:numPr>
        <w:spacing w:before="360" w:after="120"/>
        <w:rPr>
          <w:rFonts w:asciiTheme="minorHAnsi" w:hAnsiTheme="minorHAnsi" w:cstheme="minorHAnsi"/>
          <w:szCs w:val="24"/>
        </w:rPr>
      </w:pPr>
      <w:r w:rsidRPr="002322D3">
        <w:rPr>
          <w:rFonts w:asciiTheme="minorHAnsi" w:hAnsiTheme="minorHAnsi" w:cstheme="minorHAnsi"/>
          <w:szCs w:val="24"/>
        </w:rPr>
        <w:t xml:space="preserve">This section provides that the instrument is made under subsection 4(1) of the </w:t>
      </w:r>
      <w:r w:rsidRPr="002322D3">
        <w:rPr>
          <w:rFonts w:asciiTheme="minorHAnsi" w:hAnsiTheme="minorHAnsi" w:cstheme="minorHAnsi"/>
          <w:i/>
          <w:iCs/>
          <w:szCs w:val="24"/>
        </w:rPr>
        <w:t>A New Tax System (Family Assistance) Act 1999</w:t>
      </w:r>
      <w:r w:rsidRPr="002322D3">
        <w:rPr>
          <w:rFonts w:asciiTheme="minorHAnsi" w:hAnsiTheme="minorHAnsi" w:cstheme="minorHAnsi"/>
          <w:szCs w:val="24"/>
        </w:rPr>
        <w:t>.</w:t>
      </w:r>
    </w:p>
    <w:p w14:paraId="0296CC14" w14:textId="6A1A1D26" w:rsidR="00DA552F" w:rsidRPr="000C310A" w:rsidRDefault="00E631F9" w:rsidP="000C310A">
      <w:pPr>
        <w:pStyle w:val="Heading3"/>
        <w:spacing w:before="240"/>
        <w:rPr>
          <w:b/>
          <w:bCs/>
        </w:rPr>
      </w:pPr>
      <w:r w:rsidRPr="008C5CE9">
        <w:rPr>
          <w:b/>
          <w:bCs/>
        </w:rPr>
        <w:t xml:space="preserve">Section 4: </w:t>
      </w:r>
      <w:r w:rsidR="002322D3">
        <w:rPr>
          <w:b/>
          <w:bCs/>
        </w:rPr>
        <w:t>Schedules</w:t>
      </w:r>
    </w:p>
    <w:p w14:paraId="7A65A931" w14:textId="3786D0B3" w:rsidR="002322D3" w:rsidRPr="002322D3" w:rsidRDefault="00DF26A3" w:rsidP="00EE577E">
      <w:pPr>
        <w:pStyle w:val="ListParagraph"/>
        <w:numPr>
          <w:ilvl w:val="0"/>
          <w:numId w:val="1"/>
        </w:numPr>
        <w:spacing w:before="360" w:after="120"/>
        <w:rPr>
          <w:rFonts w:asciiTheme="minorHAnsi" w:hAnsiTheme="minorHAnsi" w:cstheme="minorHAnsi"/>
          <w:szCs w:val="24"/>
        </w:rPr>
      </w:pPr>
      <w:bookmarkStart w:id="7" w:name="_Hlk167449134"/>
      <w:r>
        <w:rPr>
          <w:rFonts w:asciiTheme="minorHAnsi" w:hAnsiTheme="minorHAnsi" w:cstheme="minorHAnsi"/>
          <w:szCs w:val="24"/>
        </w:rPr>
        <w:t>This section</w:t>
      </w:r>
      <w:r w:rsidR="002322D3" w:rsidRPr="002322D3">
        <w:rPr>
          <w:rFonts w:asciiTheme="minorHAnsi" w:hAnsiTheme="minorHAnsi" w:cstheme="minorHAnsi"/>
          <w:szCs w:val="24"/>
        </w:rPr>
        <w:t xml:space="preserve"> provides that each instrument specified in a Schedule to the instrument is</w:t>
      </w:r>
      <w:r w:rsidR="00AC3FC7">
        <w:rPr>
          <w:rFonts w:asciiTheme="minorHAnsi" w:hAnsiTheme="minorHAnsi" w:cstheme="minorHAnsi"/>
          <w:szCs w:val="24"/>
        </w:rPr>
        <w:t xml:space="preserve"> </w:t>
      </w:r>
      <w:r w:rsidR="002322D3" w:rsidRPr="002322D3">
        <w:rPr>
          <w:rFonts w:asciiTheme="minorHAnsi" w:hAnsiTheme="minorHAnsi" w:cstheme="minorHAnsi"/>
          <w:szCs w:val="24"/>
        </w:rPr>
        <w:t>amended or repealed as set out in the Schedule concerned, and any other item in</w:t>
      </w:r>
      <w:r w:rsidR="00AC3FC7">
        <w:rPr>
          <w:rFonts w:asciiTheme="minorHAnsi" w:hAnsiTheme="minorHAnsi" w:cstheme="minorHAnsi"/>
          <w:szCs w:val="24"/>
        </w:rPr>
        <w:t xml:space="preserve"> </w:t>
      </w:r>
      <w:r w:rsidR="002322D3" w:rsidRPr="002322D3">
        <w:rPr>
          <w:rFonts w:asciiTheme="minorHAnsi" w:hAnsiTheme="minorHAnsi" w:cstheme="minorHAnsi"/>
          <w:szCs w:val="24"/>
        </w:rPr>
        <w:t>a Schedule to the instrument has effect according to its terms.</w:t>
      </w:r>
    </w:p>
    <w:bookmarkEnd w:id="7"/>
    <w:p w14:paraId="459F0E09" w14:textId="01A939A9" w:rsidR="00625212" w:rsidRPr="00625212" w:rsidRDefault="00D40576" w:rsidP="00625212">
      <w:pPr>
        <w:pStyle w:val="Heading3"/>
        <w:rPr>
          <w:b/>
          <w:bCs/>
        </w:rPr>
      </w:pPr>
      <w:r w:rsidRPr="00625212">
        <w:rPr>
          <w:b/>
          <w:bCs/>
        </w:rPr>
        <w:t xml:space="preserve">Schedule 1 – </w:t>
      </w:r>
      <w:r w:rsidR="00625212" w:rsidRPr="00625212">
        <w:rPr>
          <w:b/>
          <w:bCs/>
        </w:rPr>
        <w:t>Amendments</w:t>
      </w:r>
    </w:p>
    <w:p w14:paraId="530DE547" w14:textId="3293F2BB" w:rsidR="00D40576" w:rsidRPr="00E32180" w:rsidRDefault="00D40576" w:rsidP="009A7553">
      <w:pPr>
        <w:pStyle w:val="Heading3"/>
        <w:rPr>
          <w:b/>
          <w:bCs/>
          <w:i/>
          <w:iCs/>
          <w:u w:val="none"/>
        </w:rPr>
      </w:pPr>
      <w:r w:rsidRPr="00E32180">
        <w:rPr>
          <w:b/>
          <w:bCs/>
          <w:i/>
          <w:iCs/>
          <w:u w:val="none"/>
        </w:rPr>
        <w:t>Family Assistance (Immunisation and Vaccination) (Education) Determination 2018</w:t>
      </w:r>
    </w:p>
    <w:p w14:paraId="5721B79F" w14:textId="2F02EC78"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 xml:space="preserve">This Schedule amends the </w:t>
      </w:r>
      <w:r w:rsidRPr="00D81363">
        <w:rPr>
          <w:rFonts w:asciiTheme="minorHAnsi" w:hAnsiTheme="minorHAnsi" w:cstheme="minorHAnsi"/>
          <w:i/>
          <w:iCs/>
          <w:szCs w:val="24"/>
        </w:rPr>
        <w:t>Family Assistance (Immunisation and Vaccination) (Education) Determination 2018</w:t>
      </w:r>
      <w:r w:rsidR="005769AA">
        <w:rPr>
          <w:rFonts w:asciiTheme="minorHAnsi" w:hAnsiTheme="minorHAnsi" w:cstheme="minorHAnsi"/>
          <w:i/>
          <w:iCs/>
          <w:szCs w:val="24"/>
        </w:rPr>
        <w:t xml:space="preserve"> </w:t>
      </w:r>
      <w:r w:rsidR="005769AA">
        <w:rPr>
          <w:rFonts w:asciiTheme="minorHAnsi" w:hAnsiTheme="minorHAnsi" w:cstheme="minorHAnsi"/>
          <w:szCs w:val="24"/>
        </w:rPr>
        <w:t>(Determination)</w:t>
      </w:r>
      <w:r w:rsidRPr="00D40576">
        <w:rPr>
          <w:rFonts w:asciiTheme="minorHAnsi" w:hAnsiTheme="minorHAnsi" w:cstheme="minorHAnsi"/>
          <w:szCs w:val="24"/>
        </w:rPr>
        <w:t>.</w:t>
      </w:r>
    </w:p>
    <w:p w14:paraId="438E3F01" w14:textId="77777777" w:rsidR="00D40576" w:rsidRPr="00495BEB" w:rsidRDefault="00D40576" w:rsidP="00D40576">
      <w:pPr>
        <w:pStyle w:val="Heading3"/>
      </w:pPr>
      <w:r w:rsidRPr="00495BEB">
        <w:t>Item 1</w:t>
      </w:r>
    </w:p>
    <w:p w14:paraId="4313E6F3" w14:textId="1A5B69C5"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 xml:space="preserve">Item 1 repeals note 2 to subsection 7(1) to insert the updated </w:t>
      </w:r>
      <w:r w:rsidR="007F7764">
        <w:rPr>
          <w:rFonts w:asciiTheme="minorHAnsi" w:hAnsiTheme="minorHAnsi" w:cstheme="minorHAnsi"/>
          <w:szCs w:val="24"/>
        </w:rPr>
        <w:t xml:space="preserve">website </w:t>
      </w:r>
      <w:r w:rsidR="00B47A07">
        <w:rPr>
          <w:rFonts w:asciiTheme="minorHAnsi" w:hAnsiTheme="minorHAnsi" w:cstheme="minorHAnsi"/>
          <w:szCs w:val="24"/>
        </w:rPr>
        <w:t>where</w:t>
      </w:r>
      <w:r w:rsidRPr="00D40576">
        <w:rPr>
          <w:rFonts w:asciiTheme="minorHAnsi" w:hAnsiTheme="minorHAnsi" w:cstheme="minorHAnsi"/>
          <w:szCs w:val="24"/>
        </w:rPr>
        <w:t xml:space="preserve"> the Australian Immunisation Handbook, which is incorporated by reference to the Determination</w:t>
      </w:r>
      <w:r w:rsidR="00B47A07">
        <w:rPr>
          <w:rFonts w:asciiTheme="minorHAnsi" w:hAnsiTheme="minorHAnsi" w:cstheme="minorHAnsi"/>
          <w:szCs w:val="24"/>
        </w:rPr>
        <w:t xml:space="preserve">, </w:t>
      </w:r>
      <w:r w:rsidR="007F7764">
        <w:rPr>
          <w:rFonts w:asciiTheme="minorHAnsi" w:hAnsiTheme="minorHAnsi" w:cstheme="minorHAnsi"/>
          <w:szCs w:val="24"/>
        </w:rPr>
        <w:t xml:space="preserve">is published </w:t>
      </w:r>
      <w:r w:rsidR="001B139F">
        <w:rPr>
          <w:rFonts w:asciiTheme="minorHAnsi" w:hAnsiTheme="minorHAnsi" w:cstheme="minorHAnsi"/>
          <w:szCs w:val="24"/>
        </w:rPr>
        <w:t xml:space="preserve">and </w:t>
      </w:r>
      <w:r w:rsidR="00EA0470">
        <w:rPr>
          <w:rFonts w:asciiTheme="minorHAnsi" w:hAnsiTheme="minorHAnsi" w:cstheme="minorHAnsi"/>
          <w:szCs w:val="24"/>
        </w:rPr>
        <w:t>can be freely accessed and used by members of the public</w:t>
      </w:r>
      <w:r w:rsidRPr="00D40576">
        <w:rPr>
          <w:rFonts w:asciiTheme="minorHAnsi" w:hAnsiTheme="minorHAnsi" w:cstheme="minorHAnsi"/>
          <w:szCs w:val="24"/>
        </w:rPr>
        <w:t xml:space="preserve">. </w:t>
      </w:r>
    </w:p>
    <w:p w14:paraId="6D8FCD18" w14:textId="77777777" w:rsidR="00D40576" w:rsidRPr="00495BEB" w:rsidRDefault="00D40576" w:rsidP="00D40576">
      <w:pPr>
        <w:pStyle w:val="Heading3"/>
      </w:pPr>
      <w:r w:rsidRPr="00495BEB">
        <w:t>Item 2</w:t>
      </w:r>
    </w:p>
    <w:p w14:paraId="40BC033C" w14:textId="55DD6839"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Item 2 inserts “and before 1 July 2024” to the cell at the table item dealing with children born on or after 1 January 2017 in subsection 16(1)</w:t>
      </w:r>
      <w:r w:rsidR="00625212">
        <w:rPr>
          <w:rFonts w:asciiTheme="minorHAnsi" w:hAnsiTheme="minorHAnsi" w:cstheme="minorHAnsi"/>
          <w:szCs w:val="24"/>
        </w:rPr>
        <w:t xml:space="preserve"> of </w:t>
      </w:r>
      <w:r w:rsidR="007462C0">
        <w:rPr>
          <w:rFonts w:asciiTheme="minorHAnsi" w:hAnsiTheme="minorHAnsi" w:cstheme="minorHAnsi"/>
          <w:szCs w:val="24"/>
        </w:rPr>
        <w:t xml:space="preserve">the </w:t>
      </w:r>
      <w:r w:rsidR="00625212">
        <w:rPr>
          <w:rFonts w:asciiTheme="minorHAnsi" w:hAnsiTheme="minorHAnsi" w:cstheme="minorHAnsi"/>
          <w:szCs w:val="24"/>
        </w:rPr>
        <w:t>Determination</w:t>
      </w:r>
      <w:r w:rsidRPr="00D40576">
        <w:rPr>
          <w:rFonts w:asciiTheme="minorHAnsi" w:hAnsiTheme="minorHAnsi" w:cstheme="minorHAnsi"/>
          <w:szCs w:val="24"/>
        </w:rPr>
        <w:t>. This is to specify that, for</w:t>
      </w:r>
      <w:r w:rsidR="00AC3FC7">
        <w:rPr>
          <w:rFonts w:asciiTheme="minorHAnsi" w:hAnsiTheme="minorHAnsi" w:cstheme="minorHAnsi"/>
          <w:szCs w:val="24"/>
        </w:rPr>
        <w:t xml:space="preserve"> </w:t>
      </w:r>
      <w:r w:rsidRPr="00D40576">
        <w:rPr>
          <w:rFonts w:asciiTheme="minorHAnsi" w:hAnsiTheme="minorHAnsi" w:cstheme="minorHAnsi"/>
          <w:szCs w:val="24"/>
        </w:rPr>
        <w:t>a</w:t>
      </w:r>
      <w:r w:rsidR="00AC3FC7">
        <w:rPr>
          <w:rFonts w:asciiTheme="minorHAnsi" w:hAnsiTheme="minorHAnsi" w:cstheme="minorHAnsi"/>
          <w:szCs w:val="24"/>
        </w:rPr>
        <w:t xml:space="preserve"> </w:t>
      </w:r>
      <w:r w:rsidRPr="00D40576">
        <w:rPr>
          <w:rFonts w:asciiTheme="minorHAnsi" w:hAnsiTheme="minorHAnsi" w:cstheme="minorHAnsi"/>
          <w:szCs w:val="24"/>
        </w:rPr>
        <w:t>child born on or after 1 January 2017 and before 1 July 2024, the standard vaccination schedule for the child is set out in Schedule 4</w:t>
      </w:r>
      <w:r w:rsidR="005D5992">
        <w:rPr>
          <w:rFonts w:asciiTheme="minorHAnsi" w:hAnsiTheme="minorHAnsi" w:cstheme="minorHAnsi"/>
          <w:szCs w:val="24"/>
        </w:rPr>
        <w:t xml:space="preserve"> of the Determination</w:t>
      </w:r>
      <w:r w:rsidRPr="00D40576">
        <w:rPr>
          <w:rFonts w:asciiTheme="minorHAnsi" w:hAnsiTheme="minorHAnsi" w:cstheme="minorHAnsi"/>
          <w:szCs w:val="24"/>
        </w:rPr>
        <w:t xml:space="preserve">. </w:t>
      </w:r>
    </w:p>
    <w:p w14:paraId="07D4F5D5" w14:textId="77777777" w:rsidR="00D40576" w:rsidRPr="00495BEB" w:rsidRDefault="00D40576" w:rsidP="00D40576">
      <w:pPr>
        <w:pStyle w:val="Heading3"/>
      </w:pPr>
      <w:r w:rsidRPr="00495BEB">
        <w:lastRenderedPageBreak/>
        <w:t>Item 3</w:t>
      </w:r>
    </w:p>
    <w:p w14:paraId="0FE7A87A" w14:textId="696BECA7"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Item 3 adds a new table item to the Table in subsection 16(1) dealing with children born on or after 1 July 2024. The</w:t>
      </w:r>
      <w:r w:rsidR="00AC3FC7">
        <w:rPr>
          <w:rFonts w:asciiTheme="minorHAnsi" w:hAnsiTheme="minorHAnsi" w:cstheme="minorHAnsi"/>
          <w:szCs w:val="24"/>
        </w:rPr>
        <w:t xml:space="preserve"> </w:t>
      </w:r>
      <w:r w:rsidRPr="00D40576">
        <w:rPr>
          <w:rFonts w:asciiTheme="minorHAnsi" w:hAnsiTheme="minorHAnsi" w:cstheme="minorHAnsi"/>
          <w:szCs w:val="24"/>
        </w:rPr>
        <w:t xml:space="preserve">new table item specifies that the standard vaccination schedule for a child born on or after 1 July 2024 is set out in new Schedule 5. </w:t>
      </w:r>
    </w:p>
    <w:p w14:paraId="4536F75C" w14:textId="77777777" w:rsidR="00D40576" w:rsidRPr="00495BEB" w:rsidRDefault="00D40576" w:rsidP="00D40576">
      <w:pPr>
        <w:pStyle w:val="Heading3"/>
      </w:pPr>
      <w:r w:rsidRPr="00495BEB">
        <w:t>Item 4</w:t>
      </w:r>
    </w:p>
    <w:p w14:paraId="68BC503F" w14:textId="20D2999B"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 xml:space="preserve">Item 4 amends section 17 to provide that the </w:t>
      </w:r>
      <w:proofErr w:type="gramStart"/>
      <w:r w:rsidRPr="00D40576">
        <w:rPr>
          <w:rFonts w:asciiTheme="minorHAnsi" w:hAnsiTheme="minorHAnsi" w:cstheme="minorHAnsi"/>
          <w:szCs w:val="24"/>
        </w:rPr>
        <w:t>catch up</w:t>
      </w:r>
      <w:proofErr w:type="gramEnd"/>
      <w:r w:rsidRPr="00D40576">
        <w:rPr>
          <w:rFonts w:asciiTheme="minorHAnsi" w:hAnsiTheme="minorHAnsi" w:cstheme="minorHAnsi"/>
          <w:szCs w:val="24"/>
        </w:rPr>
        <w:t xml:space="preserve"> vaccination schedule for a</w:t>
      </w:r>
      <w:r w:rsidR="00AC3FC7">
        <w:rPr>
          <w:rFonts w:asciiTheme="minorHAnsi" w:hAnsiTheme="minorHAnsi" w:cstheme="minorHAnsi"/>
          <w:szCs w:val="24"/>
        </w:rPr>
        <w:t xml:space="preserve"> </w:t>
      </w:r>
      <w:r w:rsidRPr="00D40576">
        <w:rPr>
          <w:rFonts w:asciiTheme="minorHAnsi" w:hAnsiTheme="minorHAnsi" w:cstheme="minorHAnsi"/>
          <w:szCs w:val="24"/>
        </w:rPr>
        <w:t xml:space="preserve">child relates to the antigens and diseases mentioned in column 3 of the Schedules 1 to 5, that is, the existing Schedules and new Schedule 5. </w:t>
      </w:r>
    </w:p>
    <w:p w14:paraId="1B5F7A33" w14:textId="77777777" w:rsidR="00D40576" w:rsidRPr="00495BEB" w:rsidRDefault="00D40576" w:rsidP="00D40576">
      <w:pPr>
        <w:pStyle w:val="Heading3"/>
      </w:pPr>
      <w:r w:rsidRPr="00495BEB">
        <w:t>Item 5</w:t>
      </w:r>
    </w:p>
    <w:p w14:paraId="38DFACED" w14:textId="2B5AF9FC"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 xml:space="preserve">Item 5 repeals note 1 to section 17 to insert the updated </w:t>
      </w:r>
      <w:r w:rsidR="007F7764">
        <w:rPr>
          <w:rFonts w:asciiTheme="minorHAnsi" w:hAnsiTheme="minorHAnsi" w:cstheme="minorHAnsi"/>
          <w:szCs w:val="24"/>
        </w:rPr>
        <w:t xml:space="preserve">website </w:t>
      </w:r>
      <w:r w:rsidR="00EA0470">
        <w:rPr>
          <w:rFonts w:asciiTheme="minorHAnsi" w:hAnsiTheme="minorHAnsi" w:cstheme="minorHAnsi"/>
          <w:szCs w:val="24"/>
        </w:rPr>
        <w:t>where</w:t>
      </w:r>
      <w:r w:rsidRPr="00D40576">
        <w:rPr>
          <w:rFonts w:asciiTheme="minorHAnsi" w:hAnsiTheme="minorHAnsi" w:cstheme="minorHAnsi"/>
          <w:szCs w:val="24"/>
        </w:rPr>
        <w:t xml:space="preserve"> the Australian Immunisation Handbook, which is incorporated by reference to the Determination</w:t>
      </w:r>
      <w:r w:rsidR="00EA0470">
        <w:rPr>
          <w:rFonts w:asciiTheme="minorHAnsi" w:hAnsiTheme="minorHAnsi" w:cstheme="minorHAnsi"/>
          <w:szCs w:val="24"/>
        </w:rPr>
        <w:t xml:space="preserve">, </w:t>
      </w:r>
      <w:r w:rsidR="007F7764">
        <w:rPr>
          <w:rFonts w:asciiTheme="minorHAnsi" w:hAnsiTheme="minorHAnsi" w:cstheme="minorHAnsi"/>
          <w:szCs w:val="24"/>
        </w:rPr>
        <w:t xml:space="preserve">is published and </w:t>
      </w:r>
      <w:r w:rsidR="00EA0470">
        <w:rPr>
          <w:rFonts w:asciiTheme="minorHAnsi" w:hAnsiTheme="minorHAnsi" w:cstheme="minorHAnsi"/>
          <w:szCs w:val="24"/>
        </w:rPr>
        <w:t>can be freely accessed and used by members of the public</w:t>
      </w:r>
      <w:r w:rsidRPr="00D40576">
        <w:rPr>
          <w:rFonts w:asciiTheme="minorHAnsi" w:hAnsiTheme="minorHAnsi" w:cstheme="minorHAnsi"/>
          <w:szCs w:val="24"/>
        </w:rPr>
        <w:t>.</w:t>
      </w:r>
    </w:p>
    <w:p w14:paraId="77F9D4FD" w14:textId="77777777" w:rsidR="00D40576" w:rsidRPr="00495BEB" w:rsidRDefault="00D40576" w:rsidP="00D40576">
      <w:pPr>
        <w:pStyle w:val="Heading3"/>
      </w:pPr>
      <w:r w:rsidRPr="00495BEB">
        <w:t xml:space="preserve">Item 6 </w:t>
      </w:r>
    </w:p>
    <w:p w14:paraId="466CE665" w14:textId="77777777" w:rsidR="00D40576" w:rsidRPr="00D40576" w:rsidRDefault="00D40576" w:rsidP="00EE577E">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 xml:space="preserve">Item 6 adds “and before 1 July 2024” to the heading of Schedule 4, reflecting changes made by item 2. Schedule 4 now sets out the standard vaccination schedule for a child born on or after 1 January 2017 and before 1 July 2024. </w:t>
      </w:r>
    </w:p>
    <w:p w14:paraId="5ACF8D87" w14:textId="77777777" w:rsidR="00D40576" w:rsidRPr="00495BEB" w:rsidRDefault="00D40576" w:rsidP="00D40576">
      <w:pPr>
        <w:pStyle w:val="Heading3"/>
      </w:pPr>
      <w:r w:rsidRPr="00495BEB">
        <w:t>Item 7</w:t>
      </w:r>
    </w:p>
    <w:p w14:paraId="67754FE7" w14:textId="59F5B15B" w:rsidR="00D40576" w:rsidRPr="00FB4225" w:rsidRDefault="00D40576" w:rsidP="00D44C72">
      <w:pPr>
        <w:pStyle w:val="ListParagraph"/>
        <w:numPr>
          <w:ilvl w:val="0"/>
          <w:numId w:val="1"/>
        </w:numPr>
        <w:spacing w:before="360" w:after="120"/>
        <w:rPr>
          <w:rFonts w:asciiTheme="minorHAnsi" w:hAnsiTheme="minorHAnsi" w:cstheme="minorHAnsi"/>
          <w:szCs w:val="24"/>
        </w:rPr>
      </w:pPr>
      <w:r w:rsidRPr="00D40576">
        <w:rPr>
          <w:rFonts w:asciiTheme="minorHAnsi" w:hAnsiTheme="minorHAnsi" w:cstheme="minorHAnsi"/>
          <w:szCs w:val="24"/>
        </w:rPr>
        <w:t>Item 7 inserts the new Schedule 5. New Schedule 5 sets out the standard vaccination schedule for a child born on or after 1 July 2024. The new Schedule 5 sets out the new requirement for vaccination for Meningococcal Groups A, C, W-135 and Y at 12 months of age. This is an expansion from the Schedule 4 Meningococcal requirements, which only relate to Meningococcal Group C. New Schedule 5 aligns the Determination with vaccines available under the National Immunisation Program</w:t>
      </w:r>
      <w:r w:rsidR="00D44C72">
        <w:rPr>
          <w:rFonts w:asciiTheme="minorHAnsi" w:hAnsiTheme="minorHAnsi" w:cstheme="minorHAnsi"/>
          <w:szCs w:val="24"/>
        </w:rPr>
        <w:t xml:space="preserve">, through the </w:t>
      </w:r>
      <w:r w:rsidR="00D44C72" w:rsidRPr="00FB4225">
        <w:rPr>
          <w:rFonts w:asciiTheme="minorHAnsi" w:hAnsiTheme="minorHAnsi" w:cstheme="minorHAnsi"/>
          <w:i/>
          <w:iCs/>
          <w:szCs w:val="24"/>
        </w:rPr>
        <w:t>National Health (Immunisation Program – Designated Vaccines) Determination 2014 (No. 1)</w:t>
      </w:r>
      <w:r w:rsidRPr="00FB4225">
        <w:rPr>
          <w:rFonts w:asciiTheme="minorHAnsi" w:hAnsiTheme="minorHAnsi" w:cstheme="minorHAnsi"/>
          <w:szCs w:val="24"/>
        </w:rPr>
        <w:t xml:space="preserve">. </w:t>
      </w:r>
    </w:p>
    <w:p w14:paraId="62115610" w14:textId="77777777" w:rsidR="00D40576" w:rsidRDefault="00D40576">
      <w:pPr>
        <w:spacing w:after="160" w:line="259" w:lineRule="auto"/>
        <w:rPr>
          <w:rFonts w:asciiTheme="minorHAnsi" w:hAnsiTheme="minorHAnsi" w:cstheme="minorHAnsi"/>
          <w:u w:val="single"/>
        </w:rPr>
      </w:pPr>
    </w:p>
    <w:sectPr w:rsidR="00D405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3DA3" w14:textId="77777777" w:rsidR="008F51DC" w:rsidRDefault="008F51DC" w:rsidP="00783FAB">
      <w:pPr>
        <w:spacing w:after="0" w:line="240" w:lineRule="auto"/>
      </w:pPr>
      <w:r>
        <w:separator/>
      </w:r>
    </w:p>
  </w:endnote>
  <w:endnote w:type="continuationSeparator" w:id="0">
    <w:p w14:paraId="198ED1E5" w14:textId="77777777" w:rsidR="008F51DC" w:rsidRDefault="008F51DC" w:rsidP="00783FAB">
      <w:pPr>
        <w:spacing w:after="0" w:line="240" w:lineRule="auto"/>
      </w:pPr>
      <w:r>
        <w:continuationSeparator/>
      </w:r>
    </w:p>
  </w:endnote>
  <w:endnote w:type="continuationNotice" w:id="1">
    <w:p w14:paraId="699D781F" w14:textId="77777777" w:rsidR="008F51DC" w:rsidRDefault="008F5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70D9" w14:textId="77777777" w:rsidR="008F51DC" w:rsidRDefault="008F51DC" w:rsidP="00783FAB">
      <w:pPr>
        <w:spacing w:after="0" w:line="240" w:lineRule="auto"/>
      </w:pPr>
      <w:r>
        <w:separator/>
      </w:r>
    </w:p>
  </w:footnote>
  <w:footnote w:type="continuationSeparator" w:id="0">
    <w:p w14:paraId="18B30637" w14:textId="77777777" w:rsidR="008F51DC" w:rsidRDefault="008F51DC" w:rsidP="00783FAB">
      <w:pPr>
        <w:spacing w:after="0" w:line="240" w:lineRule="auto"/>
      </w:pPr>
      <w:r>
        <w:continuationSeparator/>
      </w:r>
    </w:p>
  </w:footnote>
  <w:footnote w:type="continuationNotice" w:id="1">
    <w:p w14:paraId="174F9F3F" w14:textId="77777777" w:rsidR="008F51DC" w:rsidRDefault="008F5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232610">
    <w:abstractNumId w:val="0"/>
  </w:num>
  <w:num w:numId="2" w16cid:durableId="2014527910">
    <w:abstractNumId w:val="2"/>
  </w:num>
  <w:num w:numId="3" w16cid:durableId="15728078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37384"/>
    <w:rsid w:val="00044508"/>
    <w:rsid w:val="00047668"/>
    <w:rsid w:val="00047A2A"/>
    <w:rsid w:val="0005020B"/>
    <w:rsid w:val="00057815"/>
    <w:rsid w:val="00057A1E"/>
    <w:rsid w:val="000614A1"/>
    <w:rsid w:val="00062794"/>
    <w:rsid w:val="0006484E"/>
    <w:rsid w:val="0006625E"/>
    <w:rsid w:val="000668B0"/>
    <w:rsid w:val="00076E76"/>
    <w:rsid w:val="00083DC4"/>
    <w:rsid w:val="00083F41"/>
    <w:rsid w:val="000846B7"/>
    <w:rsid w:val="000A2A28"/>
    <w:rsid w:val="000A2D3A"/>
    <w:rsid w:val="000A3124"/>
    <w:rsid w:val="000A35D6"/>
    <w:rsid w:val="000A7B94"/>
    <w:rsid w:val="000B1BE1"/>
    <w:rsid w:val="000B3914"/>
    <w:rsid w:val="000B6430"/>
    <w:rsid w:val="000C224C"/>
    <w:rsid w:val="000C310A"/>
    <w:rsid w:val="000C34FD"/>
    <w:rsid w:val="000C4D6B"/>
    <w:rsid w:val="000D1472"/>
    <w:rsid w:val="000D57C9"/>
    <w:rsid w:val="000D5E6D"/>
    <w:rsid w:val="000E1AFD"/>
    <w:rsid w:val="000E3516"/>
    <w:rsid w:val="000E3B62"/>
    <w:rsid w:val="000E57DB"/>
    <w:rsid w:val="000E6FD6"/>
    <w:rsid w:val="000F1811"/>
    <w:rsid w:val="000F6F95"/>
    <w:rsid w:val="000F7A8C"/>
    <w:rsid w:val="00103015"/>
    <w:rsid w:val="00103253"/>
    <w:rsid w:val="001042BA"/>
    <w:rsid w:val="001050B2"/>
    <w:rsid w:val="00120A34"/>
    <w:rsid w:val="00124260"/>
    <w:rsid w:val="00125A8E"/>
    <w:rsid w:val="00127CD8"/>
    <w:rsid w:val="001301AD"/>
    <w:rsid w:val="001334D9"/>
    <w:rsid w:val="001377D9"/>
    <w:rsid w:val="00137ACD"/>
    <w:rsid w:val="00140DAD"/>
    <w:rsid w:val="00140E3D"/>
    <w:rsid w:val="001421FE"/>
    <w:rsid w:val="001437EA"/>
    <w:rsid w:val="00144802"/>
    <w:rsid w:val="00144950"/>
    <w:rsid w:val="00145BE1"/>
    <w:rsid w:val="0015276C"/>
    <w:rsid w:val="00152947"/>
    <w:rsid w:val="0015508C"/>
    <w:rsid w:val="00160153"/>
    <w:rsid w:val="00160DB9"/>
    <w:rsid w:val="00161A1F"/>
    <w:rsid w:val="0017006A"/>
    <w:rsid w:val="00170BBB"/>
    <w:rsid w:val="00173A64"/>
    <w:rsid w:val="00173E0C"/>
    <w:rsid w:val="00185491"/>
    <w:rsid w:val="00187824"/>
    <w:rsid w:val="00187F01"/>
    <w:rsid w:val="00195030"/>
    <w:rsid w:val="00197C3F"/>
    <w:rsid w:val="001A2FE9"/>
    <w:rsid w:val="001A4389"/>
    <w:rsid w:val="001B139F"/>
    <w:rsid w:val="001B3C7A"/>
    <w:rsid w:val="001C62A7"/>
    <w:rsid w:val="001D00E3"/>
    <w:rsid w:val="001D0AF3"/>
    <w:rsid w:val="001D1D8A"/>
    <w:rsid w:val="001D36EE"/>
    <w:rsid w:val="001D7781"/>
    <w:rsid w:val="001E07CE"/>
    <w:rsid w:val="001E52EB"/>
    <w:rsid w:val="001E5A0B"/>
    <w:rsid w:val="001F127D"/>
    <w:rsid w:val="001F2FA0"/>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2D3"/>
    <w:rsid w:val="00232304"/>
    <w:rsid w:val="002378EE"/>
    <w:rsid w:val="002445E3"/>
    <w:rsid w:val="00245F85"/>
    <w:rsid w:val="00246F75"/>
    <w:rsid w:val="00247EBF"/>
    <w:rsid w:val="00261499"/>
    <w:rsid w:val="002672A4"/>
    <w:rsid w:val="002747E8"/>
    <w:rsid w:val="00274EEA"/>
    <w:rsid w:val="00275544"/>
    <w:rsid w:val="002759C4"/>
    <w:rsid w:val="0027686D"/>
    <w:rsid w:val="002808A9"/>
    <w:rsid w:val="00284BDB"/>
    <w:rsid w:val="00284C9D"/>
    <w:rsid w:val="00292863"/>
    <w:rsid w:val="00294430"/>
    <w:rsid w:val="00296CA7"/>
    <w:rsid w:val="00296FAF"/>
    <w:rsid w:val="00297EAB"/>
    <w:rsid w:val="002A15F1"/>
    <w:rsid w:val="002A2A09"/>
    <w:rsid w:val="002A4961"/>
    <w:rsid w:val="002B313C"/>
    <w:rsid w:val="002B5C28"/>
    <w:rsid w:val="002B5C4E"/>
    <w:rsid w:val="002C1F84"/>
    <w:rsid w:val="002C2C52"/>
    <w:rsid w:val="002C40FB"/>
    <w:rsid w:val="002D1504"/>
    <w:rsid w:val="002D564A"/>
    <w:rsid w:val="002E12E6"/>
    <w:rsid w:val="002F76C6"/>
    <w:rsid w:val="00304A88"/>
    <w:rsid w:val="00304E64"/>
    <w:rsid w:val="00307358"/>
    <w:rsid w:val="0031070C"/>
    <w:rsid w:val="00313612"/>
    <w:rsid w:val="00316053"/>
    <w:rsid w:val="003170AC"/>
    <w:rsid w:val="00321C87"/>
    <w:rsid w:val="00326C24"/>
    <w:rsid w:val="003301D4"/>
    <w:rsid w:val="0033070E"/>
    <w:rsid w:val="003440C7"/>
    <w:rsid w:val="00350779"/>
    <w:rsid w:val="00353D81"/>
    <w:rsid w:val="00354743"/>
    <w:rsid w:val="00365D2C"/>
    <w:rsid w:val="00367C2D"/>
    <w:rsid w:val="0037028F"/>
    <w:rsid w:val="003719BF"/>
    <w:rsid w:val="00375010"/>
    <w:rsid w:val="0037728A"/>
    <w:rsid w:val="00377427"/>
    <w:rsid w:val="00380A98"/>
    <w:rsid w:val="00386B68"/>
    <w:rsid w:val="00386E17"/>
    <w:rsid w:val="0038758C"/>
    <w:rsid w:val="00390F9F"/>
    <w:rsid w:val="003913F1"/>
    <w:rsid w:val="00393A61"/>
    <w:rsid w:val="00394454"/>
    <w:rsid w:val="00395655"/>
    <w:rsid w:val="003A0965"/>
    <w:rsid w:val="003A1332"/>
    <w:rsid w:val="003A373E"/>
    <w:rsid w:val="003A3D0E"/>
    <w:rsid w:val="003A4424"/>
    <w:rsid w:val="003A530C"/>
    <w:rsid w:val="003A5841"/>
    <w:rsid w:val="003A7B17"/>
    <w:rsid w:val="003B29B0"/>
    <w:rsid w:val="003B2DA8"/>
    <w:rsid w:val="003B3044"/>
    <w:rsid w:val="003B5660"/>
    <w:rsid w:val="003B6C2D"/>
    <w:rsid w:val="003C0D20"/>
    <w:rsid w:val="003C16A9"/>
    <w:rsid w:val="003C202D"/>
    <w:rsid w:val="003C640C"/>
    <w:rsid w:val="003D25EF"/>
    <w:rsid w:val="003D47C4"/>
    <w:rsid w:val="003D7CE2"/>
    <w:rsid w:val="003E4413"/>
    <w:rsid w:val="003E5B26"/>
    <w:rsid w:val="003F09F7"/>
    <w:rsid w:val="003F1AA1"/>
    <w:rsid w:val="003F24BC"/>
    <w:rsid w:val="00402CC7"/>
    <w:rsid w:val="00402D70"/>
    <w:rsid w:val="00403CE4"/>
    <w:rsid w:val="0040569C"/>
    <w:rsid w:val="004075A3"/>
    <w:rsid w:val="00410A3F"/>
    <w:rsid w:val="0041144F"/>
    <w:rsid w:val="00413CFB"/>
    <w:rsid w:val="004143B1"/>
    <w:rsid w:val="00415A55"/>
    <w:rsid w:val="00417D8B"/>
    <w:rsid w:val="004228EE"/>
    <w:rsid w:val="00425A1E"/>
    <w:rsid w:val="00425FCB"/>
    <w:rsid w:val="00426788"/>
    <w:rsid w:val="00430F1B"/>
    <w:rsid w:val="004327E1"/>
    <w:rsid w:val="00434240"/>
    <w:rsid w:val="00434641"/>
    <w:rsid w:val="00434CDD"/>
    <w:rsid w:val="004355D0"/>
    <w:rsid w:val="004355E8"/>
    <w:rsid w:val="00436435"/>
    <w:rsid w:val="00445460"/>
    <w:rsid w:val="00446B03"/>
    <w:rsid w:val="0044797F"/>
    <w:rsid w:val="00455C2A"/>
    <w:rsid w:val="00465ED8"/>
    <w:rsid w:val="00472F61"/>
    <w:rsid w:val="00481DE1"/>
    <w:rsid w:val="00484DBC"/>
    <w:rsid w:val="00490BA0"/>
    <w:rsid w:val="00494834"/>
    <w:rsid w:val="0049486C"/>
    <w:rsid w:val="004A2F70"/>
    <w:rsid w:val="004A409F"/>
    <w:rsid w:val="004A48D9"/>
    <w:rsid w:val="004A6B2D"/>
    <w:rsid w:val="004B2C3F"/>
    <w:rsid w:val="004B3D95"/>
    <w:rsid w:val="004C630A"/>
    <w:rsid w:val="004D36C7"/>
    <w:rsid w:val="004D5695"/>
    <w:rsid w:val="004D665B"/>
    <w:rsid w:val="004D7218"/>
    <w:rsid w:val="004D7B86"/>
    <w:rsid w:val="004E51C0"/>
    <w:rsid w:val="004F53E6"/>
    <w:rsid w:val="004F54FF"/>
    <w:rsid w:val="00503218"/>
    <w:rsid w:val="00505873"/>
    <w:rsid w:val="00506F28"/>
    <w:rsid w:val="005146EC"/>
    <w:rsid w:val="00515BBE"/>
    <w:rsid w:val="005169CB"/>
    <w:rsid w:val="00517337"/>
    <w:rsid w:val="005173FC"/>
    <w:rsid w:val="005229CE"/>
    <w:rsid w:val="00524226"/>
    <w:rsid w:val="00527330"/>
    <w:rsid w:val="005322F3"/>
    <w:rsid w:val="00536596"/>
    <w:rsid w:val="005366FF"/>
    <w:rsid w:val="00537A32"/>
    <w:rsid w:val="0054602B"/>
    <w:rsid w:val="00546375"/>
    <w:rsid w:val="00554B31"/>
    <w:rsid w:val="005620CA"/>
    <w:rsid w:val="00572401"/>
    <w:rsid w:val="005732E6"/>
    <w:rsid w:val="005769AA"/>
    <w:rsid w:val="00577C30"/>
    <w:rsid w:val="005812FF"/>
    <w:rsid w:val="005819C8"/>
    <w:rsid w:val="0058422E"/>
    <w:rsid w:val="00584B84"/>
    <w:rsid w:val="005905A0"/>
    <w:rsid w:val="00591EC0"/>
    <w:rsid w:val="00597535"/>
    <w:rsid w:val="005A54B4"/>
    <w:rsid w:val="005A7050"/>
    <w:rsid w:val="005B3CBC"/>
    <w:rsid w:val="005B510A"/>
    <w:rsid w:val="005B7CDB"/>
    <w:rsid w:val="005C0740"/>
    <w:rsid w:val="005C09ED"/>
    <w:rsid w:val="005C18D0"/>
    <w:rsid w:val="005D5992"/>
    <w:rsid w:val="005E2026"/>
    <w:rsid w:val="005F2DDD"/>
    <w:rsid w:val="005F4914"/>
    <w:rsid w:val="005F5DF6"/>
    <w:rsid w:val="005F5FA1"/>
    <w:rsid w:val="005F7D42"/>
    <w:rsid w:val="0060088C"/>
    <w:rsid w:val="00604F05"/>
    <w:rsid w:val="00611D31"/>
    <w:rsid w:val="006202A1"/>
    <w:rsid w:val="0062319E"/>
    <w:rsid w:val="00625212"/>
    <w:rsid w:val="00625432"/>
    <w:rsid w:val="00626E42"/>
    <w:rsid w:val="00627EDA"/>
    <w:rsid w:val="00631C8E"/>
    <w:rsid w:val="00636200"/>
    <w:rsid w:val="00637125"/>
    <w:rsid w:val="00645D91"/>
    <w:rsid w:val="00645DC7"/>
    <w:rsid w:val="0064724F"/>
    <w:rsid w:val="006507CB"/>
    <w:rsid w:val="00651D68"/>
    <w:rsid w:val="00652202"/>
    <w:rsid w:val="00652D30"/>
    <w:rsid w:val="00656314"/>
    <w:rsid w:val="00661BE8"/>
    <w:rsid w:val="00667B6F"/>
    <w:rsid w:val="00667F82"/>
    <w:rsid w:val="006700AA"/>
    <w:rsid w:val="00677A0D"/>
    <w:rsid w:val="006801C4"/>
    <w:rsid w:val="00682679"/>
    <w:rsid w:val="00683087"/>
    <w:rsid w:val="00685653"/>
    <w:rsid w:val="00691F74"/>
    <w:rsid w:val="006930D1"/>
    <w:rsid w:val="006931AD"/>
    <w:rsid w:val="006940BB"/>
    <w:rsid w:val="00696CF0"/>
    <w:rsid w:val="00697001"/>
    <w:rsid w:val="006A1788"/>
    <w:rsid w:val="006A666D"/>
    <w:rsid w:val="006B2D99"/>
    <w:rsid w:val="006B6E38"/>
    <w:rsid w:val="006C6543"/>
    <w:rsid w:val="006D3958"/>
    <w:rsid w:val="006D58E2"/>
    <w:rsid w:val="006D7B6B"/>
    <w:rsid w:val="006E1183"/>
    <w:rsid w:val="006E3838"/>
    <w:rsid w:val="006E3C40"/>
    <w:rsid w:val="006E7699"/>
    <w:rsid w:val="006F27AC"/>
    <w:rsid w:val="006F3E5C"/>
    <w:rsid w:val="006F627D"/>
    <w:rsid w:val="00701CB8"/>
    <w:rsid w:val="00701E47"/>
    <w:rsid w:val="0070639E"/>
    <w:rsid w:val="00707E57"/>
    <w:rsid w:val="00707F49"/>
    <w:rsid w:val="007103B5"/>
    <w:rsid w:val="007108EF"/>
    <w:rsid w:val="007213BB"/>
    <w:rsid w:val="0072758F"/>
    <w:rsid w:val="007314EF"/>
    <w:rsid w:val="0073763E"/>
    <w:rsid w:val="007452A0"/>
    <w:rsid w:val="00745FCA"/>
    <w:rsid w:val="007462C0"/>
    <w:rsid w:val="00747943"/>
    <w:rsid w:val="00752BD5"/>
    <w:rsid w:val="00753090"/>
    <w:rsid w:val="0075573F"/>
    <w:rsid w:val="00756861"/>
    <w:rsid w:val="00756D99"/>
    <w:rsid w:val="00756F20"/>
    <w:rsid w:val="00760772"/>
    <w:rsid w:val="00760DDE"/>
    <w:rsid w:val="007620AE"/>
    <w:rsid w:val="00772715"/>
    <w:rsid w:val="00774144"/>
    <w:rsid w:val="0077536C"/>
    <w:rsid w:val="00780A81"/>
    <w:rsid w:val="00782538"/>
    <w:rsid w:val="007828DD"/>
    <w:rsid w:val="00783FAB"/>
    <w:rsid w:val="00785B13"/>
    <w:rsid w:val="00790D05"/>
    <w:rsid w:val="00791AAC"/>
    <w:rsid w:val="00795969"/>
    <w:rsid w:val="007A6AF0"/>
    <w:rsid w:val="007A76B0"/>
    <w:rsid w:val="007B06F6"/>
    <w:rsid w:val="007B44CD"/>
    <w:rsid w:val="007B4836"/>
    <w:rsid w:val="007C5020"/>
    <w:rsid w:val="007D12B2"/>
    <w:rsid w:val="007D1F16"/>
    <w:rsid w:val="007D4E08"/>
    <w:rsid w:val="007E00A8"/>
    <w:rsid w:val="007E16D6"/>
    <w:rsid w:val="007E181F"/>
    <w:rsid w:val="007E2197"/>
    <w:rsid w:val="007E3446"/>
    <w:rsid w:val="007E3447"/>
    <w:rsid w:val="007E36E5"/>
    <w:rsid w:val="007E6EC6"/>
    <w:rsid w:val="007F563E"/>
    <w:rsid w:val="007F7764"/>
    <w:rsid w:val="00803447"/>
    <w:rsid w:val="008035CF"/>
    <w:rsid w:val="0080510C"/>
    <w:rsid w:val="0080584E"/>
    <w:rsid w:val="00805FEB"/>
    <w:rsid w:val="00811E34"/>
    <w:rsid w:val="00812C37"/>
    <w:rsid w:val="008134D5"/>
    <w:rsid w:val="00813A38"/>
    <w:rsid w:val="00816324"/>
    <w:rsid w:val="00823B66"/>
    <w:rsid w:val="00824A98"/>
    <w:rsid w:val="008310AA"/>
    <w:rsid w:val="00834114"/>
    <w:rsid w:val="00844D23"/>
    <w:rsid w:val="008517D8"/>
    <w:rsid w:val="00855239"/>
    <w:rsid w:val="00856BC4"/>
    <w:rsid w:val="00867101"/>
    <w:rsid w:val="008755D8"/>
    <w:rsid w:val="0088497A"/>
    <w:rsid w:val="008A1F97"/>
    <w:rsid w:val="008A6224"/>
    <w:rsid w:val="008B07F1"/>
    <w:rsid w:val="008B478B"/>
    <w:rsid w:val="008B61B7"/>
    <w:rsid w:val="008B6E8E"/>
    <w:rsid w:val="008C48EF"/>
    <w:rsid w:val="008C497B"/>
    <w:rsid w:val="008C4D50"/>
    <w:rsid w:val="008C5CE9"/>
    <w:rsid w:val="008C76FD"/>
    <w:rsid w:val="008D72EA"/>
    <w:rsid w:val="008D7625"/>
    <w:rsid w:val="008E2EF2"/>
    <w:rsid w:val="008E30D6"/>
    <w:rsid w:val="008E30D9"/>
    <w:rsid w:val="008E68D3"/>
    <w:rsid w:val="008E79DF"/>
    <w:rsid w:val="008F002D"/>
    <w:rsid w:val="008F43E8"/>
    <w:rsid w:val="008F51DC"/>
    <w:rsid w:val="00902A26"/>
    <w:rsid w:val="00903257"/>
    <w:rsid w:val="009048A2"/>
    <w:rsid w:val="00905C61"/>
    <w:rsid w:val="00907D61"/>
    <w:rsid w:val="00910064"/>
    <w:rsid w:val="009114DC"/>
    <w:rsid w:val="00911D92"/>
    <w:rsid w:val="009121D3"/>
    <w:rsid w:val="009176F5"/>
    <w:rsid w:val="00933AD6"/>
    <w:rsid w:val="009421AA"/>
    <w:rsid w:val="009439C0"/>
    <w:rsid w:val="0094476A"/>
    <w:rsid w:val="0094774B"/>
    <w:rsid w:val="0096290D"/>
    <w:rsid w:val="0096542C"/>
    <w:rsid w:val="00970AAB"/>
    <w:rsid w:val="00974504"/>
    <w:rsid w:val="009759E7"/>
    <w:rsid w:val="00975A4A"/>
    <w:rsid w:val="00976413"/>
    <w:rsid w:val="009767B4"/>
    <w:rsid w:val="00977D37"/>
    <w:rsid w:val="009807AE"/>
    <w:rsid w:val="00980A1E"/>
    <w:rsid w:val="00990334"/>
    <w:rsid w:val="00991158"/>
    <w:rsid w:val="0099199E"/>
    <w:rsid w:val="00995C44"/>
    <w:rsid w:val="009A04A5"/>
    <w:rsid w:val="009A35A0"/>
    <w:rsid w:val="009A7553"/>
    <w:rsid w:val="009A7CFA"/>
    <w:rsid w:val="009B0C51"/>
    <w:rsid w:val="009B2183"/>
    <w:rsid w:val="009B29AC"/>
    <w:rsid w:val="009B4B7F"/>
    <w:rsid w:val="009C0F35"/>
    <w:rsid w:val="009C10C1"/>
    <w:rsid w:val="009C4F55"/>
    <w:rsid w:val="009C5E5D"/>
    <w:rsid w:val="009C7066"/>
    <w:rsid w:val="009D0999"/>
    <w:rsid w:val="009D23FB"/>
    <w:rsid w:val="009D7562"/>
    <w:rsid w:val="009E0803"/>
    <w:rsid w:val="009E431E"/>
    <w:rsid w:val="009E7C1C"/>
    <w:rsid w:val="009F13BF"/>
    <w:rsid w:val="009F1D34"/>
    <w:rsid w:val="009F4C47"/>
    <w:rsid w:val="009F528F"/>
    <w:rsid w:val="009F6AC9"/>
    <w:rsid w:val="009F6F23"/>
    <w:rsid w:val="00A105DA"/>
    <w:rsid w:val="00A20031"/>
    <w:rsid w:val="00A202D5"/>
    <w:rsid w:val="00A230EB"/>
    <w:rsid w:val="00A23CDC"/>
    <w:rsid w:val="00A24596"/>
    <w:rsid w:val="00A24B24"/>
    <w:rsid w:val="00A25E6C"/>
    <w:rsid w:val="00A40E3D"/>
    <w:rsid w:val="00A40EA6"/>
    <w:rsid w:val="00A46B61"/>
    <w:rsid w:val="00A47C4E"/>
    <w:rsid w:val="00A52753"/>
    <w:rsid w:val="00A550E8"/>
    <w:rsid w:val="00A556D1"/>
    <w:rsid w:val="00A56E8B"/>
    <w:rsid w:val="00A65F0E"/>
    <w:rsid w:val="00A71133"/>
    <w:rsid w:val="00A7209C"/>
    <w:rsid w:val="00A761C7"/>
    <w:rsid w:val="00A77C76"/>
    <w:rsid w:val="00A77D42"/>
    <w:rsid w:val="00A82E17"/>
    <w:rsid w:val="00A85075"/>
    <w:rsid w:val="00A871B2"/>
    <w:rsid w:val="00A90245"/>
    <w:rsid w:val="00A907C6"/>
    <w:rsid w:val="00A93F1F"/>
    <w:rsid w:val="00A96075"/>
    <w:rsid w:val="00AA12F7"/>
    <w:rsid w:val="00AA3173"/>
    <w:rsid w:val="00AA3A3E"/>
    <w:rsid w:val="00AB19B6"/>
    <w:rsid w:val="00AC3FC7"/>
    <w:rsid w:val="00AC6ABA"/>
    <w:rsid w:val="00AD1C80"/>
    <w:rsid w:val="00AD2E24"/>
    <w:rsid w:val="00AD5627"/>
    <w:rsid w:val="00AD65C9"/>
    <w:rsid w:val="00AD6639"/>
    <w:rsid w:val="00AE4A25"/>
    <w:rsid w:val="00AE5CCB"/>
    <w:rsid w:val="00AE7179"/>
    <w:rsid w:val="00AE77B4"/>
    <w:rsid w:val="00AF58D0"/>
    <w:rsid w:val="00AF6215"/>
    <w:rsid w:val="00AF6592"/>
    <w:rsid w:val="00AF6F6E"/>
    <w:rsid w:val="00B00A18"/>
    <w:rsid w:val="00B06168"/>
    <w:rsid w:val="00B11323"/>
    <w:rsid w:val="00B13A2F"/>
    <w:rsid w:val="00B145D2"/>
    <w:rsid w:val="00B178D3"/>
    <w:rsid w:val="00B22F73"/>
    <w:rsid w:val="00B339F8"/>
    <w:rsid w:val="00B344DA"/>
    <w:rsid w:val="00B4065C"/>
    <w:rsid w:val="00B43512"/>
    <w:rsid w:val="00B47A07"/>
    <w:rsid w:val="00B502B5"/>
    <w:rsid w:val="00B52CD8"/>
    <w:rsid w:val="00B604EB"/>
    <w:rsid w:val="00B6108C"/>
    <w:rsid w:val="00B67F7B"/>
    <w:rsid w:val="00B73679"/>
    <w:rsid w:val="00B739E2"/>
    <w:rsid w:val="00B8151D"/>
    <w:rsid w:val="00B819AA"/>
    <w:rsid w:val="00BA54AA"/>
    <w:rsid w:val="00BA7A46"/>
    <w:rsid w:val="00BB2109"/>
    <w:rsid w:val="00BB2C6B"/>
    <w:rsid w:val="00BB38D4"/>
    <w:rsid w:val="00BB4D85"/>
    <w:rsid w:val="00BB61E4"/>
    <w:rsid w:val="00BB631E"/>
    <w:rsid w:val="00BB71A8"/>
    <w:rsid w:val="00BC4BD5"/>
    <w:rsid w:val="00BC50A3"/>
    <w:rsid w:val="00BD262C"/>
    <w:rsid w:val="00BD41D4"/>
    <w:rsid w:val="00BD465A"/>
    <w:rsid w:val="00BD47A9"/>
    <w:rsid w:val="00BD5316"/>
    <w:rsid w:val="00BD5A86"/>
    <w:rsid w:val="00BD6AC2"/>
    <w:rsid w:val="00BE09ED"/>
    <w:rsid w:val="00BE214C"/>
    <w:rsid w:val="00BE3519"/>
    <w:rsid w:val="00BE68F9"/>
    <w:rsid w:val="00BE69A0"/>
    <w:rsid w:val="00BF2A9B"/>
    <w:rsid w:val="00BF3DAE"/>
    <w:rsid w:val="00C01012"/>
    <w:rsid w:val="00C02595"/>
    <w:rsid w:val="00C12197"/>
    <w:rsid w:val="00C1330A"/>
    <w:rsid w:val="00C145EB"/>
    <w:rsid w:val="00C2416A"/>
    <w:rsid w:val="00C30E45"/>
    <w:rsid w:val="00C325A5"/>
    <w:rsid w:val="00C34CB7"/>
    <w:rsid w:val="00C36A15"/>
    <w:rsid w:val="00C3701B"/>
    <w:rsid w:val="00C37043"/>
    <w:rsid w:val="00C4300F"/>
    <w:rsid w:val="00C45661"/>
    <w:rsid w:val="00C5010C"/>
    <w:rsid w:val="00C62BC1"/>
    <w:rsid w:val="00C64879"/>
    <w:rsid w:val="00C66953"/>
    <w:rsid w:val="00C73133"/>
    <w:rsid w:val="00C731FA"/>
    <w:rsid w:val="00C7617C"/>
    <w:rsid w:val="00C7700A"/>
    <w:rsid w:val="00C81AE1"/>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84F"/>
    <w:rsid w:val="00CC4C6D"/>
    <w:rsid w:val="00CD15DB"/>
    <w:rsid w:val="00CD20F8"/>
    <w:rsid w:val="00CD3705"/>
    <w:rsid w:val="00CD6E72"/>
    <w:rsid w:val="00CE3EA5"/>
    <w:rsid w:val="00CF0DAE"/>
    <w:rsid w:val="00CF1C96"/>
    <w:rsid w:val="00CF5A8C"/>
    <w:rsid w:val="00D010D3"/>
    <w:rsid w:val="00D05A8C"/>
    <w:rsid w:val="00D119DD"/>
    <w:rsid w:val="00D14A9D"/>
    <w:rsid w:val="00D17A67"/>
    <w:rsid w:val="00D17FC6"/>
    <w:rsid w:val="00D217D1"/>
    <w:rsid w:val="00D247EC"/>
    <w:rsid w:val="00D2517F"/>
    <w:rsid w:val="00D3746E"/>
    <w:rsid w:val="00D3758C"/>
    <w:rsid w:val="00D40576"/>
    <w:rsid w:val="00D44C72"/>
    <w:rsid w:val="00D46134"/>
    <w:rsid w:val="00D468A9"/>
    <w:rsid w:val="00D5083A"/>
    <w:rsid w:val="00D50946"/>
    <w:rsid w:val="00D5387E"/>
    <w:rsid w:val="00D56A3B"/>
    <w:rsid w:val="00D61A73"/>
    <w:rsid w:val="00D63270"/>
    <w:rsid w:val="00D63CDD"/>
    <w:rsid w:val="00D6472B"/>
    <w:rsid w:val="00D66B65"/>
    <w:rsid w:val="00D70EAE"/>
    <w:rsid w:val="00D73415"/>
    <w:rsid w:val="00D74B9B"/>
    <w:rsid w:val="00D773CB"/>
    <w:rsid w:val="00D8003C"/>
    <w:rsid w:val="00D8103E"/>
    <w:rsid w:val="00D81363"/>
    <w:rsid w:val="00D818BA"/>
    <w:rsid w:val="00D842A2"/>
    <w:rsid w:val="00D84946"/>
    <w:rsid w:val="00D91A82"/>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1334"/>
    <w:rsid w:val="00DE5F92"/>
    <w:rsid w:val="00DE715E"/>
    <w:rsid w:val="00DE76C4"/>
    <w:rsid w:val="00DE7C37"/>
    <w:rsid w:val="00DF13F3"/>
    <w:rsid w:val="00DF26A3"/>
    <w:rsid w:val="00DF3683"/>
    <w:rsid w:val="00DF46B2"/>
    <w:rsid w:val="00DF61B7"/>
    <w:rsid w:val="00E010AE"/>
    <w:rsid w:val="00E01C32"/>
    <w:rsid w:val="00E01F85"/>
    <w:rsid w:val="00E1257E"/>
    <w:rsid w:val="00E24E50"/>
    <w:rsid w:val="00E251EE"/>
    <w:rsid w:val="00E26640"/>
    <w:rsid w:val="00E302D5"/>
    <w:rsid w:val="00E32180"/>
    <w:rsid w:val="00E33927"/>
    <w:rsid w:val="00E33FED"/>
    <w:rsid w:val="00E43542"/>
    <w:rsid w:val="00E5541C"/>
    <w:rsid w:val="00E55D04"/>
    <w:rsid w:val="00E57400"/>
    <w:rsid w:val="00E60A2A"/>
    <w:rsid w:val="00E62C51"/>
    <w:rsid w:val="00E631F9"/>
    <w:rsid w:val="00E662FD"/>
    <w:rsid w:val="00E72FD0"/>
    <w:rsid w:val="00E757D0"/>
    <w:rsid w:val="00E767BE"/>
    <w:rsid w:val="00E80796"/>
    <w:rsid w:val="00E81D74"/>
    <w:rsid w:val="00E8671C"/>
    <w:rsid w:val="00E87504"/>
    <w:rsid w:val="00E90298"/>
    <w:rsid w:val="00E916A2"/>
    <w:rsid w:val="00E91930"/>
    <w:rsid w:val="00EA0470"/>
    <w:rsid w:val="00EA2AEC"/>
    <w:rsid w:val="00EA56DC"/>
    <w:rsid w:val="00EA6D4F"/>
    <w:rsid w:val="00EA716A"/>
    <w:rsid w:val="00EA7EA8"/>
    <w:rsid w:val="00EC0A15"/>
    <w:rsid w:val="00ED156B"/>
    <w:rsid w:val="00ED2B49"/>
    <w:rsid w:val="00EE2D77"/>
    <w:rsid w:val="00EE412B"/>
    <w:rsid w:val="00EE577E"/>
    <w:rsid w:val="00EF4ACB"/>
    <w:rsid w:val="00F00674"/>
    <w:rsid w:val="00F03635"/>
    <w:rsid w:val="00F0455E"/>
    <w:rsid w:val="00F0609A"/>
    <w:rsid w:val="00F1230D"/>
    <w:rsid w:val="00F14BCE"/>
    <w:rsid w:val="00F21042"/>
    <w:rsid w:val="00F21FAC"/>
    <w:rsid w:val="00F3264E"/>
    <w:rsid w:val="00F34F60"/>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6309"/>
    <w:rsid w:val="00FA6319"/>
    <w:rsid w:val="00FB14CA"/>
    <w:rsid w:val="00FB4225"/>
    <w:rsid w:val="00FB46DD"/>
    <w:rsid w:val="00FB656A"/>
    <w:rsid w:val="00FB7019"/>
    <w:rsid w:val="00FC522B"/>
    <w:rsid w:val="00FD0A30"/>
    <w:rsid w:val="00FD1A80"/>
    <w:rsid w:val="00FE1227"/>
    <w:rsid w:val="00FE2F0A"/>
    <w:rsid w:val="00FF2A10"/>
    <w:rsid w:val="00FF557B"/>
    <w:rsid w:val="00FF57B7"/>
    <w:rsid w:val="00FF6E25"/>
    <w:rsid w:val="00FF7AEB"/>
    <w:rsid w:val="00FF7C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styleId="NormalWeb">
    <w:name w:val="Normal (Web)"/>
    <w:basedOn w:val="Normal"/>
    <w:uiPriority w:val="99"/>
    <w:unhideWhenUsed/>
    <w:rsid w:val="00187F01"/>
    <w:pPr>
      <w:spacing w:before="100" w:beforeAutospacing="1" w:after="360" w:line="360" w:lineRule="atLeast"/>
    </w:pPr>
    <w:rPr>
      <w:rFonts w:ascii="Arial" w:eastAsia="Times New Roman" w:hAnsi="Arial" w:cs="Arial"/>
      <w:szCs w:val="24"/>
      <w:lang w:eastAsia="en-AU"/>
    </w:rPr>
  </w:style>
  <w:style w:type="character" w:customStyle="1" w:styleId="cf01">
    <w:name w:val="cf01"/>
    <w:basedOn w:val="DefaultParagraphFont"/>
    <w:rsid w:val="000662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0304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Legislative Amendments</TermName>
          <TermId>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2019</TermName>
          <TermId>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_dlc_DocId xmlns="76c08405-89e9-4c57-a585-b31d7bded94b">P77SRJCMCQEC-141364255-605</_dlc_DocId>
    <_dlc_DocIdUrl xmlns="76c08405-89e9-4c57-a585-b31d7bded94b">
      <Url>https://dochub/div/resources/businessfunctions/offshoreresources/stratpolicy/legislation/_layouts/15/DocIdRedir.aspx?ID=P77SRJCMCQEC-141364255-605</Url>
      <Description>P77SRJCMCQEC-141364255-605</Description>
    </_dlc_DocIdUrl>
  </documentManagement>
</p:properties>
</file>

<file path=customXml/itemProps1.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5.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Explanatory Statement - Family Assistance (Immunisation and Vaccination) (Education) Amendment Determination 2024</vt:lpstr>
    </vt:vector>
  </TitlesOfParts>
  <Company>Department of Education</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Family Assistance (Immunisation and Vaccination) (Education) Amendment Determination 2024</dc:title>
  <dc:creator>ECY Legal Team</dc:creator>
  <cp:keywords>Lex 51675</cp:keywords>
  <cp:lastModifiedBy>ECY Legal</cp:lastModifiedBy>
  <cp:revision>2</cp:revision>
  <cp:lastPrinted>2019-11-17T23:12:00Z</cp:lastPrinted>
  <dcterms:created xsi:type="dcterms:W3CDTF">2024-06-06T04:39:00Z</dcterms:created>
  <dcterms:modified xsi:type="dcterms:W3CDTF">2024-06-06T04:39:00Z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