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FCCF7" w14:textId="77777777" w:rsidR="00FB41CE" w:rsidRPr="00B66155" w:rsidRDefault="00FB41CE" w:rsidP="00F955C2">
      <w:pPr>
        <w:spacing w:before="0"/>
        <w:ind w:right="40"/>
        <w:jc w:val="center"/>
        <w:rPr>
          <w:b/>
          <w:bCs/>
          <w:u w:val="single"/>
        </w:rPr>
      </w:pPr>
      <w:r w:rsidRPr="00B66155">
        <w:rPr>
          <w:b/>
          <w:bCs/>
          <w:u w:val="single"/>
        </w:rPr>
        <w:t>EXPLANATORY STATEMENT</w:t>
      </w:r>
    </w:p>
    <w:p w14:paraId="4EB706FB" w14:textId="77777777" w:rsidR="00FB41CE" w:rsidRPr="00B66155" w:rsidRDefault="00FB41CE" w:rsidP="00F955C2">
      <w:pPr>
        <w:spacing w:before="0"/>
        <w:ind w:right="40"/>
        <w:jc w:val="center"/>
        <w:rPr>
          <w:b/>
          <w:bCs/>
          <w:u w:val="single"/>
        </w:rPr>
      </w:pPr>
    </w:p>
    <w:p w14:paraId="5E93B08F" w14:textId="77777777" w:rsidR="00FB41CE" w:rsidRPr="00B66155" w:rsidRDefault="00FB41CE" w:rsidP="00F955C2">
      <w:pPr>
        <w:spacing w:before="0"/>
        <w:jc w:val="center"/>
      </w:pPr>
      <w:r w:rsidRPr="00B66155">
        <w:t>Issued by the Minister for Immigration, Citizenship and Multicultural Affairs</w:t>
      </w:r>
    </w:p>
    <w:p w14:paraId="62E954EF" w14:textId="77777777" w:rsidR="00FB41CE" w:rsidRPr="00B66155" w:rsidRDefault="00FB41CE" w:rsidP="00F955C2">
      <w:pPr>
        <w:spacing w:before="0"/>
        <w:ind w:right="40"/>
        <w:jc w:val="center"/>
        <w:rPr>
          <w:i/>
          <w:iCs/>
        </w:rPr>
      </w:pPr>
    </w:p>
    <w:p w14:paraId="2C6C3FC0" w14:textId="77777777" w:rsidR="00FB41CE" w:rsidRPr="00B66155" w:rsidRDefault="00FB41CE" w:rsidP="00F955C2">
      <w:pPr>
        <w:spacing w:before="0"/>
        <w:ind w:right="40"/>
        <w:jc w:val="center"/>
        <w:rPr>
          <w:i/>
          <w:iCs/>
        </w:rPr>
      </w:pPr>
      <w:r w:rsidRPr="00B66155">
        <w:rPr>
          <w:i/>
          <w:iCs/>
        </w:rPr>
        <w:t>Migration Act 1958</w:t>
      </w:r>
    </w:p>
    <w:p w14:paraId="4FD663F1" w14:textId="77777777" w:rsidR="00FB41CE" w:rsidRPr="00B66155" w:rsidRDefault="00FB41CE" w:rsidP="00F955C2">
      <w:pPr>
        <w:spacing w:before="0"/>
        <w:ind w:right="40"/>
        <w:jc w:val="center"/>
        <w:rPr>
          <w:i/>
          <w:iCs/>
        </w:rPr>
      </w:pPr>
    </w:p>
    <w:p w14:paraId="6EC5016B" w14:textId="77777777" w:rsidR="00A2366C" w:rsidRPr="00B66155" w:rsidRDefault="00A2366C" w:rsidP="00F955C2">
      <w:pPr>
        <w:spacing w:before="0"/>
        <w:ind w:right="40"/>
        <w:jc w:val="center"/>
        <w:rPr>
          <w:rStyle w:val="eop"/>
          <w:b/>
        </w:rPr>
      </w:pPr>
      <w:r w:rsidRPr="00B66155">
        <w:rPr>
          <w:rStyle w:val="normaltextrun"/>
          <w:b/>
          <w:i/>
          <w:iCs/>
        </w:rPr>
        <w:t xml:space="preserve">Migration Amendment </w:t>
      </w:r>
      <w:r w:rsidR="00EB038E" w:rsidRPr="00B66155">
        <w:rPr>
          <w:rStyle w:val="normaltextrun"/>
          <w:b/>
          <w:i/>
          <w:iCs/>
        </w:rPr>
        <w:t>(</w:t>
      </w:r>
      <w:r w:rsidR="00055403" w:rsidRPr="00B66155">
        <w:rPr>
          <w:rStyle w:val="normaltextrun"/>
          <w:b/>
          <w:i/>
          <w:iCs/>
        </w:rPr>
        <w:t xml:space="preserve">Family Violence Provisions for Partner Visa Applicants) </w:t>
      </w:r>
      <w:r w:rsidRPr="00B66155">
        <w:rPr>
          <w:rStyle w:val="normaltextrun"/>
          <w:b/>
          <w:i/>
          <w:iCs/>
        </w:rPr>
        <w:t>Regulations 2024</w:t>
      </w:r>
    </w:p>
    <w:p w14:paraId="16D46327" w14:textId="77777777" w:rsidR="00FB41CE" w:rsidRPr="00B66155" w:rsidRDefault="00FB41CE" w:rsidP="00F955C2">
      <w:pPr>
        <w:spacing w:before="0"/>
        <w:ind w:right="42"/>
      </w:pPr>
    </w:p>
    <w:p w14:paraId="6CEC9D9E" w14:textId="77777777" w:rsidR="00FB41CE" w:rsidRPr="00B66155" w:rsidRDefault="00FB41CE" w:rsidP="00F955C2">
      <w:pPr>
        <w:spacing w:before="0"/>
        <w:ind w:right="42"/>
      </w:pPr>
      <w:r w:rsidRPr="00B66155">
        <w:t xml:space="preserve">The </w:t>
      </w:r>
      <w:r w:rsidRPr="00B66155">
        <w:rPr>
          <w:i/>
          <w:iCs/>
        </w:rPr>
        <w:t>Migration Act 1958</w:t>
      </w:r>
      <w:r w:rsidRPr="00B66155">
        <w:t xml:space="preserve"> (the Migration Act) is an </w:t>
      </w:r>
      <w:r w:rsidR="00E52BA8" w:rsidRPr="00B66155">
        <w:t>Ac</w:t>
      </w:r>
      <w:r w:rsidRPr="00B66155">
        <w:t>t relating to the entry into, and presence in, Australia of aliens, and the departure or deportation from Australia of aliens and certain other persons.</w:t>
      </w:r>
      <w:bookmarkStart w:id="0" w:name="_GoBack"/>
      <w:bookmarkEnd w:id="0"/>
    </w:p>
    <w:p w14:paraId="4C67970E" w14:textId="77777777" w:rsidR="00FB41CE" w:rsidRPr="00B66155" w:rsidRDefault="00FB41CE" w:rsidP="00F955C2">
      <w:pPr>
        <w:spacing w:before="0"/>
        <w:ind w:right="42"/>
      </w:pPr>
    </w:p>
    <w:p w14:paraId="3D1ADA37" w14:textId="77777777" w:rsidR="00FB41CE" w:rsidRPr="00B66155" w:rsidRDefault="00FB41CE" w:rsidP="00F955C2">
      <w:pPr>
        <w:keepNext/>
        <w:keepLines/>
        <w:spacing w:before="0"/>
        <w:ind w:right="91"/>
      </w:pPr>
      <w:r w:rsidRPr="00B66155">
        <w:t>Subsection 504(1) of the Migration Act provides that the Governor-General may make regulations, not inconsistent with the Migration Act, prescribing matters required or permitted to be prescribed, or necessary or convenient to be prescribed, for carrying out or giving effect to the Migration Act.</w:t>
      </w:r>
    </w:p>
    <w:p w14:paraId="4A32398F" w14:textId="77777777" w:rsidR="00300897" w:rsidRPr="00B66155" w:rsidRDefault="00300897" w:rsidP="00F955C2">
      <w:pPr>
        <w:keepNext/>
        <w:keepLines/>
        <w:spacing w:before="0"/>
        <w:ind w:right="91"/>
      </w:pPr>
    </w:p>
    <w:p w14:paraId="03D70B07" w14:textId="39C93226" w:rsidR="00300897" w:rsidRPr="00B66155" w:rsidRDefault="00300897" w:rsidP="00F955C2">
      <w:pPr>
        <w:keepNext/>
        <w:keepLines/>
        <w:spacing w:before="0"/>
        <w:ind w:right="91"/>
      </w:pPr>
      <w:r w:rsidRPr="00B66155">
        <w:rPr>
          <w:color w:val="000000"/>
        </w:rPr>
        <w:t>In addition, section 40 of the Migration Act provides that the regulations may prescribe that visas may only be granted in specified circumstances and the circumstances may include that the person is either in Australia or outside Australia when the visa is granted.</w:t>
      </w:r>
      <w:r w:rsidR="00642226" w:rsidRPr="00B66155">
        <w:rPr>
          <w:color w:val="000000"/>
        </w:rPr>
        <w:t xml:space="preserve"> </w:t>
      </w:r>
      <w:r w:rsidRPr="00B66155">
        <w:rPr>
          <w:color w:val="000000"/>
        </w:rPr>
        <w:t xml:space="preserve">Subsection 31(3) </w:t>
      </w:r>
      <w:r w:rsidR="004F38DF" w:rsidRPr="00B66155">
        <w:rPr>
          <w:color w:val="000000"/>
        </w:rPr>
        <w:t xml:space="preserve">of the Migration Act </w:t>
      </w:r>
      <w:r w:rsidRPr="00B66155">
        <w:rPr>
          <w:color w:val="000000"/>
        </w:rPr>
        <w:t>provides that the regulations may prescribe criteria </w:t>
      </w:r>
      <w:r w:rsidRPr="00B66155">
        <w:rPr>
          <w:color w:val="000000"/>
          <w:shd w:val="clear" w:color="auto" w:fill="FFFFFF"/>
        </w:rPr>
        <w:t>for visas.</w:t>
      </w:r>
      <w:r w:rsidR="00642226" w:rsidRPr="00B66155">
        <w:rPr>
          <w:color w:val="000000"/>
          <w:shd w:val="clear" w:color="auto" w:fill="FFFFFF"/>
        </w:rPr>
        <w:t xml:space="preserve"> </w:t>
      </w:r>
      <w:r w:rsidRPr="00B66155">
        <w:t xml:space="preserve">Paragraph 46(1)(b) of the </w:t>
      </w:r>
      <w:r w:rsidR="004F38DF" w:rsidRPr="00B66155">
        <w:t xml:space="preserve">Migration </w:t>
      </w:r>
      <w:r w:rsidRPr="00B66155">
        <w:t>Act provides that a visa application is valid only if it satisfies the criteria and requirements prescribed in the regulations. Paragraph 46(3) of the</w:t>
      </w:r>
      <w:r w:rsidR="004F38DF" w:rsidRPr="00B66155">
        <w:t xml:space="preserve"> Migration</w:t>
      </w:r>
      <w:r w:rsidRPr="00B66155">
        <w:t xml:space="preserve"> Act provides that the regulations may prescribe criteria that must be satisfied for an application for a visa of a specified class to be a valid application.</w:t>
      </w:r>
    </w:p>
    <w:p w14:paraId="6BCECA7B" w14:textId="77777777" w:rsidR="00300897" w:rsidRPr="00B66155" w:rsidRDefault="00300897" w:rsidP="00F955C2">
      <w:pPr>
        <w:keepNext/>
        <w:keepLines/>
        <w:spacing w:before="0"/>
        <w:ind w:right="91"/>
        <w:rPr>
          <w:color w:val="000000"/>
          <w:shd w:val="clear" w:color="auto" w:fill="FFFFFF"/>
        </w:rPr>
      </w:pPr>
    </w:p>
    <w:p w14:paraId="1C30ADAB" w14:textId="3CAC1434" w:rsidR="00B667B9" w:rsidRPr="00B66155" w:rsidRDefault="00300897" w:rsidP="00F955C2">
      <w:pPr>
        <w:spacing w:before="0"/>
        <w:ind w:right="90"/>
        <w:textAlignment w:val="baseline"/>
        <w:rPr>
          <w:rFonts w:eastAsia="Times New Roman"/>
        </w:rPr>
      </w:pPr>
      <w:r w:rsidRPr="00B66155">
        <w:rPr>
          <w:color w:val="000000"/>
          <w:shd w:val="clear" w:color="auto" w:fill="FFFFFF"/>
        </w:rPr>
        <w:t xml:space="preserve">Subsection 338(9) </w:t>
      </w:r>
      <w:r w:rsidR="00074470" w:rsidRPr="00B66155">
        <w:rPr>
          <w:color w:val="000000"/>
          <w:shd w:val="clear" w:color="auto" w:fill="FFFFFF"/>
        </w:rPr>
        <w:t xml:space="preserve">of the Migration Act </w:t>
      </w:r>
      <w:r w:rsidRPr="00B66155">
        <w:rPr>
          <w:color w:val="000000"/>
          <w:shd w:val="clear" w:color="auto" w:fill="FFFFFF"/>
        </w:rPr>
        <w:t>provides that a prescribed decision is a Part 5-reviewable decision, for merits review purposes. </w:t>
      </w:r>
      <w:r w:rsidR="00B667B9" w:rsidRPr="00B66155">
        <w:rPr>
          <w:rFonts w:eastAsia="Times New Roman"/>
        </w:rPr>
        <w:t>The proposed</w:t>
      </w:r>
      <w:r w:rsidR="00B667B9" w:rsidRPr="00B66155">
        <w:t xml:space="preserve"> </w:t>
      </w:r>
      <w:r w:rsidR="00B667B9" w:rsidRPr="00B66155">
        <w:rPr>
          <w:rFonts w:eastAsia="Times New Roman"/>
          <w:iCs/>
        </w:rPr>
        <w:t>amendments</w:t>
      </w:r>
      <w:r w:rsidR="00B667B9" w:rsidRPr="00B66155">
        <w:rPr>
          <w:rFonts w:eastAsia="Times New Roman"/>
        </w:rPr>
        <w:t xml:space="preserve"> (the Amendment Regulations) amend the </w:t>
      </w:r>
      <w:r w:rsidR="00B667B9" w:rsidRPr="00B66155">
        <w:rPr>
          <w:rFonts w:eastAsia="Times New Roman"/>
          <w:i/>
          <w:iCs/>
        </w:rPr>
        <w:t>Migration Regulations 1994</w:t>
      </w:r>
      <w:r w:rsidR="00B667B9" w:rsidRPr="00B66155">
        <w:rPr>
          <w:rFonts w:eastAsia="Times New Roman"/>
        </w:rPr>
        <w:t xml:space="preserve"> (the Migration Regulations) to:</w:t>
      </w:r>
    </w:p>
    <w:p w14:paraId="308FEFA0" w14:textId="77777777" w:rsidR="00F955C2" w:rsidRPr="00B66155" w:rsidRDefault="00F955C2" w:rsidP="00F955C2">
      <w:pPr>
        <w:spacing w:before="0"/>
        <w:ind w:right="90"/>
        <w:textAlignment w:val="baseline"/>
        <w:rPr>
          <w:rFonts w:eastAsia="Times New Roman"/>
        </w:rPr>
      </w:pPr>
    </w:p>
    <w:p w14:paraId="12834600" w14:textId="146304D6" w:rsidR="00055403" w:rsidRPr="00B66155" w:rsidRDefault="00055403" w:rsidP="00F955C2">
      <w:pPr>
        <w:pStyle w:val="ListParagraph"/>
        <w:numPr>
          <w:ilvl w:val="0"/>
          <w:numId w:val="18"/>
        </w:numPr>
        <w:spacing w:before="0"/>
        <w:ind w:right="90"/>
        <w:textAlignment w:val="baseline"/>
        <w:rPr>
          <w:rFonts w:eastAsia="Times New Roman"/>
        </w:rPr>
      </w:pPr>
      <w:r w:rsidRPr="00B66155">
        <w:rPr>
          <w:rFonts w:eastAsia="Times New Roman"/>
        </w:rPr>
        <w:t xml:space="preserve">improve and expand access to the provisions which allow application and grant of </w:t>
      </w:r>
      <w:r w:rsidR="004F38DF" w:rsidRPr="00B66155">
        <w:rPr>
          <w:rFonts w:eastAsia="Times New Roman"/>
        </w:rPr>
        <w:t xml:space="preserve">a </w:t>
      </w:r>
      <w:r w:rsidRPr="00B66155">
        <w:rPr>
          <w:rFonts w:eastAsia="Times New Roman"/>
        </w:rPr>
        <w:t xml:space="preserve">Partner </w:t>
      </w:r>
      <w:r w:rsidR="004F38DF" w:rsidRPr="00B66155">
        <w:rPr>
          <w:rFonts w:eastAsia="Times New Roman"/>
        </w:rPr>
        <w:t xml:space="preserve">(Subclass 820/801) </w:t>
      </w:r>
      <w:r w:rsidRPr="00B66155">
        <w:rPr>
          <w:rFonts w:eastAsia="Times New Roman"/>
        </w:rPr>
        <w:t xml:space="preserve">visa in certain circumstances where the relationship between a visa applicant and sponsor has ceased, including for holders (or </w:t>
      </w:r>
      <w:r w:rsidR="00B6433F" w:rsidRPr="00B66155">
        <w:rPr>
          <w:rFonts w:eastAsia="Times New Roman"/>
        </w:rPr>
        <w:t xml:space="preserve">certain </w:t>
      </w:r>
      <w:r w:rsidRPr="00B66155">
        <w:rPr>
          <w:rFonts w:eastAsia="Times New Roman"/>
        </w:rPr>
        <w:t xml:space="preserve">former holders) of a Prospective Marriage (Subclass 300) visa; </w:t>
      </w:r>
    </w:p>
    <w:p w14:paraId="6CD1C99C" w14:textId="77777777" w:rsidR="00F955C2" w:rsidRPr="00B66155" w:rsidRDefault="00F955C2" w:rsidP="00F955C2">
      <w:pPr>
        <w:pStyle w:val="ListParagraph"/>
        <w:spacing w:before="0"/>
        <w:ind w:left="360" w:right="90"/>
        <w:textAlignment w:val="baseline"/>
        <w:rPr>
          <w:rFonts w:eastAsia="Times New Roman"/>
        </w:rPr>
      </w:pPr>
    </w:p>
    <w:p w14:paraId="51212F69" w14:textId="52ADB3A6" w:rsidR="00055403" w:rsidRPr="00B66155" w:rsidRDefault="00055403" w:rsidP="00F955C2">
      <w:pPr>
        <w:pStyle w:val="ListParagraph"/>
        <w:numPr>
          <w:ilvl w:val="0"/>
          <w:numId w:val="18"/>
        </w:numPr>
        <w:spacing w:before="0"/>
        <w:ind w:right="90"/>
        <w:textAlignment w:val="baseline"/>
        <w:rPr>
          <w:rFonts w:eastAsia="Times New Roman"/>
        </w:rPr>
      </w:pPr>
      <w:r w:rsidRPr="00B66155">
        <w:rPr>
          <w:rFonts w:eastAsia="Times New Roman"/>
        </w:rPr>
        <w:t>better align the criteria for these provisions and location</w:t>
      </w:r>
      <w:r w:rsidR="00D2630A" w:rsidRPr="00B66155">
        <w:rPr>
          <w:rFonts w:eastAsia="Times New Roman"/>
        </w:rPr>
        <w:t xml:space="preserve"> at</w:t>
      </w:r>
      <w:r w:rsidR="003420F0" w:rsidRPr="00B66155">
        <w:rPr>
          <w:rFonts w:eastAsia="Times New Roman"/>
        </w:rPr>
        <w:t xml:space="preserve"> time of </w:t>
      </w:r>
      <w:r w:rsidR="004F38DF" w:rsidRPr="00B66155">
        <w:rPr>
          <w:rFonts w:eastAsia="Times New Roman"/>
        </w:rPr>
        <w:t>decision</w:t>
      </w:r>
      <w:r w:rsidR="00D2630A" w:rsidRPr="00B66155">
        <w:rPr>
          <w:rFonts w:eastAsia="Times New Roman"/>
        </w:rPr>
        <w:t xml:space="preserve"> </w:t>
      </w:r>
      <w:r w:rsidRPr="00B66155">
        <w:rPr>
          <w:rFonts w:eastAsia="Times New Roman"/>
        </w:rPr>
        <w:t xml:space="preserve"> requirements between onshore and offshore visa subclasses in the </w:t>
      </w:r>
      <w:r w:rsidR="00B436D7" w:rsidRPr="00B66155">
        <w:rPr>
          <w:rFonts w:eastAsia="Times New Roman"/>
        </w:rPr>
        <w:t>Partner visa program</w:t>
      </w:r>
      <w:r w:rsidRPr="00B66155">
        <w:rPr>
          <w:rFonts w:eastAsia="Times New Roman"/>
        </w:rPr>
        <w:t>;</w:t>
      </w:r>
      <w:r w:rsidR="004F38DF" w:rsidRPr="00B66155">
        <w:rPr>
          <w:rFonts w:eastAsia="Times New Roman"/>
        </w:rPr>
        <w:t xml:space="preserve"> and</w:t>
      </w:r>
    </w:p>
    <w:p w14:paraId="0EC33F72" w14:textId="77777777" w:rsidR="00F955C2" w:rsidRPr="00B66155" w:rsidRDefault="00F955C2" w:rsidP="00F955C2">
      <w:pPr>
        <w:pStyle w:val="ListParagraph"/>
        <w:spacing w:before="0"/>
        <w:ind w:left="360" w:right="90"/>
        <w:textAlignment w:val="baseline"/>
        <w:rPr>
          <w:rFonts w:eastAsia="Times New Roman"/>
        </w:rPr>
      </w:pPr>
    </w:p>
    <w:p w14:paraId="0124BEF1" w14:textId="32621FF7" w:rsidR="00B667B9" w:rsidRPr="00B66155" w:rsidRDefault="00B667B9" w:rsidP="00F955C2">
      <w:pPr>
        <w:pStyle w:val="ListParagraph"/>
        <w:numPr>
          <w:ilvl w:val="0"/>
          <w:numId w:val="18"/>
        </w:numPr>
        <w:spacing w:before="0"/>
        <w:ind w:right="90"/>
        <w:textAlignment w:val="baseline"/>
        <w:rPr>
          <w:rFonts w:eastAsia="Times New Roman"/>
        </w:rPr>
      </w:pPr>
      <w:r w:rsidRPr="00B66155">
        <w:rPr>
          <w:rFonts w:eastAsia="Times New Roman"/>
        </w:rPr>
        <w:t xml:space="preserve">amend definitions and modernise terminology relating to </w:t>
      </w:r>
      <w:r w:rsidR="00ED3432" w:rsidRPr="00B66155">
        <w:rPr>
          <w:rFonts w:eastAsia="Times New Roman"/>
        </w:rPr>
        <w:t xml:space="preserve">experiencing </w:t>
      </w:r>
      <w:r w:rsidRPr="00B66155">
        <w:rPr>
          <w:rFonts w:eastAsia="Times New Roman"/>
        </w:rPr>
        <w:t>family violence</w:t>
      </w:r>
      <w:r w:rsidR="00DF08B0" w:rsidRPr="00B66155">
        <w:rPr>
          <w:rFonts w:eastAsia="Times New Roman"/>
        </w:rPr>
        <w:t>.</w:t>
      </w:r>
    </w:p>
    <w:p w14:paraId="79BDD753" w14:textId="77777777" w:rsidR="00B667B9" w:rsidRPr="00B66155" w:rsidRDefault="00B667B9" w:rsidP="00F955C2">
      <w:pPr>
        <w:keepNext/>
        <w:keepLines/>
        <w:spacing w:before="0"/>
        <w:ind w:right="91"/>
        <w:rPr>
          <w:rFonts w:eastAsia="Times New Roman"/>
        </w:rPr>
      </w:pPr>
    </w:p>
    <w:p w14:paraId="02FA78B4" w14:textId="567B3EF7" w:rsidR="00EB038E" w:rsidRPr="00B66155" w:rsidRDefault="004F38DF" w:rsidP="00F955C2">
      <w:pPr>
        <w:spacing w:before="0"/>
        <w:ind w:right="90"/>
        <w:textAlignment w:val="baseline"/>
        <w:rPr>
          <w:rFonts w:eastAsia="Times New Roman"/>
          <w:bCs/>
          <w:u w:val="single"/>
        </w:rPr>
      </w:pPr>
      <w:r w:rsidRPr="00B66155">
        <w:rPr>
          <w:rFonts w:eastAsia="Times New Roman"/>
          <w:u w:val="single"/>
        </w:rPr>
        <w:t xml:space="preserve">The </w:t>
      </w:r>
      <w:r w:rsidR="00B436D7" w:rsidRPr="00B66155">
        <w:rPr>
          <w:rFonts w:eastAsia="Times New Roman"/>
          <w:u w:val="single"/>
        </w:rPr>
        <w:t>Partner visa program</w:t>
      </w:r>
    </w:p>
    <w:p w14:paraId="010FFC98" w14:textId="77777777" w:rsidR="00F955C2" w:rsidRPr="00B66155" w:rsidRDefault="00F955C2" w:rsidP="00F955C2">
      <w:pPr>
        <w:spacing w:before="0"/>
        <w:ind w:right="90"/>
        <w:textAlignment w:val="baseline"/>
        <w:rPr>
          <w:rFonts w:eastAsia="Times New Roman"/>
          <w:bCs/>
        </w:rPr>
      </w:pPr>
    </w:p>
    <w:p w14:paraId="5DF53F78" w14:textId="6B3C3D7E" w:rsidR="00EB038E" w:rsidRPr="00B66155" w:rsidRDefault="00EB038E" w:rsidP="00F955C2">
      <w:pPr>
        <w:spacing w:before="0"/>
        <w:ind w:right="90"/>
        <w:textAlignment w:val="baseline"/>
        <w:rPr>
          <w:rFonts w:eastAsia="Times New Roman"/>
        </w:rPr>
      </w:pPr>
      <w:r w:rsidRPr="00B66155">
        <w:rPr>
          <w:rFonts w:eastAsia="Times New Roman"/>
          <w:bCs/>
        </w:rPr>
        <w:t xml:space="preserve">The Prospective Marriage </w:t>
      </w:r>
      <w:r w:rsidR="008A0DD2" w:rsidRPr="00B66155">
        <w:rPr>
          <w:rFonts w:eastAsia="Times New Roman"/>
          <w:bCs/>
        </w:rPr>
        <w:t>(</w:t>
      </w:r>
      <w:r w:rsidRPr="00B66155">
        <w:rPr>
          <w:rFonts w:eastAsia="Times New Roman"/>
          <w:bCs/>
        </w:rPr>
        <w:t>Subclass 300</w:t>
      </w:r>
      <w:r w:rsidR="008A0DD2" w:rsidRPr="00B66155">
        <w:rPr>
          <w:rFonts w:eastAsia="Times New Roman"/>
          <w:bCs/>
        </w:rPr>
        <w:t>)</w:t>
      </w:r>
      <w:r w:rsidRPr="00B66155">
        <w:rPr>
          <w:rFonts w:eastAsia="Times New Roman"/>
          <w:bCs/>
        </w:rPr>
        <w:t xml:space="preserve"> visa is a temporary visa, granted to applicants who demonstrate an intention to marry </w:t>
      </w:r>
      <w:r w:rsidRPr="00B66155">
        <w:rPr>
          <w:color w:val="000000"/>
        </w:rPr>
        <w:t xml:space="preserve">an Australian citizen, permanent resident or eligible New Zealand citizen sponsor (their </w:t>
      </w:r>
      <w:r w:rsidR="0087605E" w:rsidRPr="00B66155">
        <w:rPr>
          <w:color w:val="000000"/>
        </w:rPr>
        <w:t>sponsoring partner</w:t>
      </w:r>
      <w:r w:rsidRPr="00B66155">
        <w:rPr>
          <w:color w:val="000000"/>
        </w:rPr>
        <w:t>). Visa holders are expected to marry their prospective spouse and apply for a Partner (</w:t>
      </w:r>
      <w:r w:rsidR="008A0DD2" w:rsidRPr="00B66155">
        <w:rPr>
          <w:color w:val="000000"/>
        </w:rPr>
        <w:t>S</w:t>
      </w:r>
      <w:r w:rsidRPr="00B66155">
        <w:rPr>
          <w:color w:val="000000"/>
        </w:rPr>
        <w:t xml:space="preserve">ubclass 820/801) visa before the </w:t>
      </w:r>
      <w:r w:rsidR="004F38DF" w:rsidRPr="00B66155">
        <w:rPr>
          <w:color w:val="000000"/>
        </w:rPr>
        <w:t>Prospective Marriage (</w:t>
      </w:r>
      <w:r w:rsidRPr="00B66155">
        <w:rPr>
          <w:color w:val="000000"/>
        </w:rPr>
        <w:t>Subclass 300</w:t>
      </w:r>
      <w:r w:rsidR="004F38DF" w:rsidRPr="00B66155">
        <w:rPr>
          <w:color w:val="000000"/>
        </w:rPr>
        <w:t>)</w:t>
      </w:r>
      <w:r w:rsidRPr="00B66155">
        <w:rPr>
          <w:color w:val="000000"/>
        </w:rPr>
        <w:t xml:space="preserve"> visa expires. </w:t>
      </w:r>
    </w:p>
    <w:p w14:paraId="2490D3A3" w14:textId="77777777" w:rsidR="00EB038E" w:rsidRPr="00B66155" w:rsidRDefault="00EB038E" w:rsidP="00F955C2">
      <w:pPr>
        <w:pStyle w:val="cabnetparagraph"/>
        <w:spacing w:before="0" w:beforeAutospacing="0" w:after="0" w:afterAutospacing="0"/>
        <w:rPr>
          <w:color w:val="000000"/>
        </w:rPr>
      </w:pPr>
    </w:p>
    <w:p w14:paraId="6313D40D" w14:textId="586A89AD" w:rsidR="00EB038E" w:rsidRPr="00B66155" w:rsidRDefault="00EB038E" w:rsidP="00F955C2">
      <w:pPr>
        <w:pStyle w:val="cabnetparagraph"/>
        <w:spacing w:before="0" w:beforeAutospacing="0" w:after="0" w:afterAutospacing="0"/>
        <w:rPr>
          <w:color w:val="000000"/>
        </w:rPr>
      </w:pPr>
      <w:r w:rsidRPr="00B66155">
        <w:rPr>
          <w:color w:val="000000"/>
        </w:rPr>
        <w:t xml:space="preserve">The </w:t>
      </w:r>
      <w:r w:rsidR="008A0DD2" w:rsidRPr="00B66155">
        <w:rPr>
          <w:color w:val="000000"/>
        </w:rPr>
        <w:t>Partner (</w:t>
      </w:r>
      <w:r w:rsidRPr="00B66155">
        <w:rPr>
          <w:color w:val="000000"/>
        </w:rPr>
        <w:t>Subclass 309</w:t>
      </w:r>
      <w:r w:rsidR="008A0DD2" w:rsidRPr="00B66155">
        <w:rPr>
          <w:color w:val="000000"/>
        </w:rPr>
        <w:t xml:space="preserve">) visa, which is </w:t>
      </w:r>
      <w:r w:rsidRPr="00B66155">
        <w:rPr>
          <w:color w:val="000000"/>
        </w:rPr>
        <w:t>applied for when the applicant is outside Australia</w:t>
      </w:r>
      <w:r w:rsidR="008A0DD2" w:rsidRPr="00B66155">
        <w:rPr>
          <w:color w:val="000000"/>
        </w:rPr>
        <w:t>,</w:t>
      </w:r>
      <w:r w:rsidRPr="00B66155">
        <w:rPr>
          <w:color w:val="000000"/>
        </w:rPr>
        <w:t xml:space="preserve"> and </w:t>
      </w:r>
      <w:r w:rsidR="008A0DD2" w:rsidRPr="00B66155">
        <w:rPr>
          <w:color w:val="000000"/>
        </w:rPr>
        <w:t xml:space="preserve">the Partner (Subclass </w:t>
      </w:r>
      <w:r w:rsidRPr="00B66155">
        <w:rPr>
          <w:color w:val="000000"/>
        </w:rPr>
        <w:t>820</w:t>
      </w:r>
      <w:r w:rsidR="008A0DD2" w:rsidRPr="00B66155">
        <w:rPr>
          <w:color w:val="000000"/>
        </w:rPr>
        <w:t xml:space="preserve">) visa, which is </w:t>
      </w:r>
      <w:r w:rsidRPr="00B66155">
        <w:rPr>
          <w:color w:val="000000"/>
        </w:rPr>
        <w:t>applied for when the applicant is in Australia</w:t>
      </w:r>
      <w:r w:rsidR="008A0DD2" w:rsidRPr="00B66155">
        <w:rPr>
          <w:color w:val="000000"/>
        </w:rPr>
        <w:t xml:space="preserve">, </w:t>
      </w:r>
      <w:r w:rsidRPr="00B66155">
        <w:rPr>
          <w:color w:val="000000"/>
        </w:rPr>
        <w:t>are temporary visas granted to applicants who are married to or in a de facto relationship with an Australian citizen, permanent resident or eligible New Zealand citizen sponsor</w:t>
      </w:r>
      <w:r w:rsidR="0087605E" w:rsidRPr="00B66155">
        <w:rPr>
          <w:color w:val="000000"/>
        </w:rPr>
        <w:t xml:space="preserve"> (referred to as their sponsoring partner)</w:t>
      </w:r>
      <w:r w:rsidRPr="00B66155">
        <w:rPr>
          <w:color w:val="000000"/>
        </w:rPr>
        <w:t>. Each ha</w:t>
      </w:r>
      <w:r w:rsidR="00ED3432" w:rsidRPr="00B66155">
        <w:rPr>
          <w:color w:val="000000"/>
        </w:rPr>
        <w:t>s</w:t>
      </w:r>
      <w:r w:rsidRPr="00B66155">
        <w:rPr>
          <w:color w:val="000000"/>
        </w:rPr>
        <w:t xml:space="preserve"> a</w:t>
      </w:r>
      <w:r w:rsidR="00311D27" w:rsidRPr="00B66155">
        <w:rPr>
          <w:color w:val="000000"/>
        </w:rPr>
        <w:t>n</w:t>
      </w:r>
      <w:r w:rsidRPr="00B66155">
        <w:rPr>
          <w:color w:val="000000"/>
        </w:rPr>
        <w:t xml:space="preserve"> </w:t>
      </w:r>
      <w:r w:rsidR="00311D27" w:rsidRPr="00B66155">
        <w:rPr>
          <w:color w:val="000000"/>
        </w:rPr>
        <w:t xml:space="preserve">associated </w:t>
      </w:r>
      <w:r w:rsidRPr="00B66155">
        <w:rPr>
          <w:color w:val="000000"/>
        </w:rPr>
        <w:t>permanent visa (being the Subclass 100 and 801</w:t>
      </w:r>
      <w:r w:rsidR="008A0DD2" w:rsidRPr="00B66155">
        <w:rPr>
          <w:color w:val="000000"/>
        </w:rPr>
        <w:t>,</w:t>
      </w:r>
      <w:r w:rsidRPr="00B66155">
        <w:rPr>
          <w:color w:val="000000"/>
        </w:rPr>
        <w:t xml:space="preserve"> respectively)</w:t>
      </w:r>
      <w:r w:rsidR="00311D27" w:rsidRPr="00B66155">
        <w:rPr>
          <w:color w:val="000000"/>
        </w:rPr>
        <w:t>. An application</w:t>
      </w:r>
      <w:r w:rsidRPr="00B66155">
        <w:rPr>
          <w:color w:val="000000"/>
        </w:rPr>
        <w:t xml:space="preserve"> for </w:t>
      </w:r>
      <w:r w:rsidR="008A0DD2" w:rsidRPr="00B66155">
        <w:rPr>
          <w:color w:val="000000"/>
        </w:rPr>
        <w:t xml:space="preserve">the </w:t>
      </w:r>
      <w:r w:rsidR="00311D27" w:rsidRPr="00B66155">
        <w:rPr>
          <w:color w:val="000000"/>
        </w:rPr>
        <w:t xml:space="preserve">permanent visa </w:t>
      </w:r>
      <w:r w:rsidRPr="00B66155">
        <w:rPr>
          <w:color w:val="000000"/>
        </w:rPr>
        <w:t xml:space="preserve">is made simultaneously </w:t>
      </w:r>
      <w:r w:rsidR="00311D27" w:rsidRPr="00B66155">
        <w:rPr>
          <w:color w:val="000000"/>
        </w:rPr>
        <w:t xml:space="preserve">when </w:t>
      </w:r>
      <w:r w:rsidRPr="00B66155">
        <w:rPr>
          <w:color w:val="000000"/>
        </w:rPr>
        <w:t>the temporary visa</w:t>
      </w:r>
      <w:r w:rsidR="00311D27" w:rsidRPr="00B66155">
        <w:rPr>
          <w:color w:val="000000"/>
        </w:rPr>
        <w:t xml:space="preserve"> application is made</w:t>
      </w:r>
      <w:r w:rsidRPr="00B66155">
        <w:rPr>
          <w:color w:val="000000"/>
        </w:rPr>
        <w:t xml:space="preserve">. In </w:t>
      </w:r>
      <w:r w:rsidR="008374E5" w:rsidRPr="00B66155">
        <w:rPr>
          <w:color w:val="000000"/>
        </w:rPr>
        <w:t>most circumstances</w:t>
      </w:r>
      <w:r w:rsidRPr="00B66155">
        <w:rPr>
          <w:color w:val="000000"/>
        </w:rPr>
        <w:t xml:space="preserve">, </w:t>
      </w:r>
      <w:r w:rsidR="008A0DD2" w:rsidRPr="00B66155">
        <w:rPr>
          <w:color w:val="000000"/>
        </w:rPr>
        <w:t>a</w:t>
      </w:r>
      <w:r w:rsidRPr="00B66155">
        <w:rPr>
          <w:color w:val="000000"/>
        </w:rPr>
        <w:t xml:space="preserve">n applicant is eligible for consideration of the grant of the permanent visa after two years from lodgement of the original visa application. Applicants are still required to be in a married or de facto relationship with their sponsor for the permanent visa to be granted, unless their circumstances meet one of the </w:t>
      </w:r>
      <w:r w:rsidR="0087605E" w:rsidRPr="00B66155">
        <w:rPr>
          <w:color w:val="000000"/>
        </w:rPr>
        <w:t>‘</w:t>
      </w:r>
      <w:r w:rsidRPr="00B66155">
        <w:rPr>
          <w:color w:val="000000"/>
        </w:rPr>
        <w:t>relationship cessation provisions</w:t>
      </w:r>
      <w:r w:rsidR="008A0DD2" w:rsidRPr="00B66155">
        <w:rPr>
          <w:color w:val="000000"/>
        </w:rPr>
        <w:t>.</w:t>
      </w:r>
      <w:r w:rsidR="0087605E" w:rsidRPr="00B66155">
        <w:rPr>
          <w:color w:val="000000"/>
        </w:rPr>
        <w:t>’</w:t>
      </w:r>
      <w:r w:rsidRPr="00B66155">
        <w:rPr>
          <w:color w:val="000000"/>
        </w:rPr>
        <w:t xml:space="preserve"> </w:t>
      </w:r>
    </w:p>
    <w:p w14:paraId="225F82C1" w14:textId="77777777" w:rsidR="00F955C2" w:rsidRPr="00B66155" w:rsidRDefault="00F955C2" w:rsidP="00F955C2">
      <w:pPr>
        <w:spacing w:before="0"/>
        <w:ind w:right="90"/>
        <w:textAlignment w:val="baseline"/>
        <w:rPr>
          <w:rFonts w:eastAsia="Times New Roman"/>
        </w:rPr>
      </w:pPr>
    </w:p>
    <w:p w14:paraId="0ABAEDA3" w14:textId="6B11B971" w:rsidR="00B667B9" w:rsidRPr="00B66155" w:rsidRDefault="00B667B9" w:rsidP="00F955C2">
      <w:pPr>
        <w:spacing w:before="0"/>
        <w:ind w:right="90"/>
        <w:textAlignment w:val="baseline"/>
        <w:rPr>
          <w:rFonts w:eastAsia="Times New Roman"/>
          <w:bCs/>
        </w:rPr>
      </w:pPr>
      <w:r w:rsidRPr="00B66155">
        <w:rPr>
          <w:rFonts w:eastAsia="Times New Roman"/>
        </w:rPr>
        <w:t>The ‘relationship cessation provisions’ for Partner (Subclass</w:t>
      </w:r>
      <w:r w:rsidR="00B45541" w:rsidRPr="00B66155">
        <w:rPr>
          <w:rFonts w:eastAsia="Times New Roman"/>
        </w:rPr>
        <w:t xml:space="preserve"> </w:t>
      </w:r>
      <w:r w:rsidRPr="00B66155">
        <w:rPr>
          <w:rFonts w:eastAsia="Times New Roman"/>
        </w:rPr>
        <w:t>820/801</w:t>
      </w:r>
      <w:r w:rsidR="004F38DF" w:rsidRPr="00B66155">
        <w:rPr>
          <w:rFonts w:eastAsia="Times New Roman"/>
        </w:rPr>
        <w:t>)</w:t>
      </w:r>
      <w:r w:rsidRPr="00B66155">
        <w:rPr>
          <w:rFonts w:eastAsia="Times New Roman"/>
        </w:rPr>
        <w:t xml:space="preserve"> and </w:t>
      </w:r>
      <w:r w:rsidR="00ED3432" w:rsidRPr="00B66155">
        <w:rPr>
          <w:rFonts w:eastAsia="Times New Roman"/>
        </w:rPr>
        <w:t xml:space="preserve">Partner </w:t>
      </w:r>
      <w:r w:rsidR="004F38DF" w:rsidRPr="00B66155">
        <w:rPr>
          <w:rFonts w:eastAsia="Times New Roman"/>
        </w:rPr>
        <w:t xml:space="preserve">(Subclass </w:t>
      </w:r>
      <w:r w:rsidRPr="00B66155">
        <w:rPr>
          <w:rFonts w:eastAsia="Times New Roman"/>
        </w:rPr>
        <w:t xml:space="preserve">309/100) </w:t>
      </w:r>
      <w:r w:rsidR="004F38DF" w:rsidRPr="00B66155">
        <w:rPr>
          <w:rFonts w:eastAsia="Times New Roman"/>
        </w:rPr>
        <w:t xml:space="preserve">visas </w:t>
      </w:r>
      <w:r w:rsidRPr="00B66155">
        <w:rPr>
          <w:rFonts w:eastAsia="Times New Roman"/>
        </w:rPr>
        <w:t xml:space="preserve">allow </w:t>
      </w:r>
      <w:r w:rsidR="004F38DF" w:rsidRPr="00B66155">
        <w:rPr>
          <w:rFonts w:eastAsia="Times New Roman"/>
        </w:rPr>
        <w:t>an</w:t>
      </w:r>
      <w:r w:rsidRPr="00B66155">
        <w:rPr>
          <w:rFonts w:eastAsia="Times New Roman"/>
        </w:rPr>
        <w:t xml:space="preserve"> application to be made and/or a visa to be granted, when the relationship between the visa applicant and their former sponsor</w:t>
      </w:r>
      <w:r w:rsidR="00A93C06" w:rsidRPr="00B66155">
        <w:rPr>
          <w:rFonts w:eastAsia="Times New Roman"/>
        </w:rPr>
        <w:t>ing partner</w:t>
      </w:r>
      <w:r w:rsidRPr="00B66155">
        <w:rPr>
          <w:rFonts w:eastAsia="Times New Roman"/>
        </w:rPr>
        <w:t xml:space="preserve"> has ended.</w:t>
      </w:r>
      <w:r w:rsidR="00B30F0B" w:rsidRPr="00B66155">
        <w:rPr>
          <w:rFonts w:eastAsia="Times New Roman"/>
        </w:rPr>
        <w:t xml:space="preserve"> The</w:t>
      </w:r>
      <w:r w:rsidRPr="00B66155">
        <w:rPr>
          <w:rFonts w:eastAsia="Times New Roman"/>
        </w:rPr>
        <w:t xml:space="preserve"> </w:t>
      </w:r>
      <w:r w:rsidR="00B30F0B" w:rsidRPr="00B66155">
        <w:rPr>
          <w:rFonts w:eastAsia="Times New Roman"/>
        </w:rPr>
        <w:t>r</w:t>
      </w:r>
      <w:r w:rsidRPr="00B66155">
        <w:rPr>
          <w:rFonts w:eastAsia="Times New Roman"/>
        </w:rPr>
        <w:t xml:space="preserve">elationship cessation provisions </w:t>
      </w:r>
      <w:r w:rsidR="00DF08B0" w:rsidRPr="00B66155">
        <w:rPr>
          <w:rFonts w:eastAsia="Times New Roman"/>
        </w:rPr>
        <w:t>include</w:t>
      </w:r>
      <w:r w:rsidRPr="00B66155">
        <w:rPr>
          <w:rFonts w:eastAsia="Times New Roman"/>
          <w:bCs/>
        </w:rPr>
        <w:t>:</w:t>
      </w:r>
    </w:p>
    <w:p w14:paraId="3748FBD4" w14:textId="77777777" w:rsidR="00F955C2" w:rsidRPr="00B66155" w:rsidRDefault="00F955C2" w:rsidP="00F955C2">
      <w:pPr>
        <w:spacing w:before="0"/>
        <w:ind w:right="90"/>
        <w:textAlignment w:val="baseline"/>
        <w:rPr>
          <w:rFonts w:eastAsia="Times New Roman"/>
        </w:rPr>
      </w:pPr>
    </w:p>
    <w:p w14:paraId="403B43CE" w14:textId="4D102AE6" w:rsidR="00B667B9" w:rsidRPr="00B66155" w:rsidRDefault="004F38DF" w:rsidP="00F955C2">
      <w:pPr>
        <w:pStyle w:val="ListParagraph"/>
        <w:numPr>
          <w:ilvl w:val="0"/>
          <w:numId w:val="18"/>
        </w:numPr>
        <w:spacing w:before="0"/>
        <w:ind w:right="90"/>
        <w:textAlignment w:val="baseline"/>
        <w:rPr>
          <w:rFonts w:eastAsia="Times New Roman"/>
        </w:rPr>
      </w:pPr>
      <w:r w:rsidRPr="00B66155">
        <w:rPr>
          <w:rFonts w:eastAsia="Times New Roman"/>
          <w:i/>
        </w:rPr>
        <w:t xml:space="preserve">death </w:t>
      </w:r>
      <w:r w:rsidR="00DF08B0" w:rsidRPr="00B66155">
        <w:rPr>
          <w:rFonts w:eastAsia="Times New Roman"/>
          <w:i/>
        </w:rPr>
        <w:t>of sponsor provision</w:t>
      </w:r>
      <w:r w:rsidR="00DF08B0" w:rsidRPr="00B66155">
        <w:rPr>
          <w:rFonts w:eastAsia="Times New Roman"/>
        </w:rPr>
        <w:t xml:space="preserve"> where t</w:t>
      </w:r>
      <w:r w:rsidR="00B667B9" w:rsidRPr="00B66155">
        <w:rPr>
          <w:rFonts w:eastAsia="Times New Roman"/>
        </w:rPr>
        <w:t>he sponsoring partner has died</w:t>
      </w:r>
      <w:r w:rsidR="00DF08B0" w:rsidRPr="00B66155">
        <w:rPr>
          <w:rFonts w:eastAsia="Times New Roman"/>
        </w:rPr>
        <w:t>;</w:t>
      </w:r>
    </w:p>
    <w:p w14:paraId="21430D19" w14:textId="77777777" w:rsidR="00F955C2" w:rsidRPr="00B66155" w:rsidRDefault="00F955C2" w:rsidP="00F955C2">
      <w:pPr>
        <w:pStyle w:val="ListParagraph"/>
        <w:spacing w:before="0"/>
        <w:ind w:left="360" w:right="90"/>
        <w:textAlignment w:val="baseline"/>
        <w:rPr>
          <w:rFonts w:eastAsia="Times New Roman"/>
        </w:rPr>
      </w:pPr>
    </w:p>
    <w:p w14:paraId="3CA51B84" w14:textId="192AFD45" w:rsidR="00705779" w:rsidRPr="00B66155" w:rsidRDefault="004F38DF" w:rsidP="00F955C2">
      <w:pPr>
        <w:pStyle w:val="ListParagraph"/>
        <w:numPr>
          <w:ilvl w:val="0"/>
          <w:numId w:val="18"/>
        </w:numPr>
        <w:spacing w:before="0"/>
        <w:ind w:right="90"/>
        <w:textAlignment w:val="baseline"/>
        <w:rPr>
          <w:rFonts w:eastAsia="Times New Roman"/>
        </w:rPr>
      </w:pPr>
      <w:r w:rsidRPr="00B66155">
        <w:rPr>
          <w:rFonts w:eastAsia="Times New Roman"/>
          <w:i/>
        </w:rPr>
        <w:t xml:space="preserve">child </w:t>
      </w:r>
      <w:r w:rsidR="00DF08B0" w:rsidRPr="00B66155">
        <w:rPr>
          <w:rFonts w:eastAsia="Times New Roman"/>
          <w:i/>
        </w:rPr>
        <w:t xml:space="preserve">of </w:t>
      </w:r>
      <w:r w:rsidR="00DF08B0" w:rsidRPr="00B66155">
        <w:rPr>
          <w:rFonts w:eastAsia="Times New Roman"/>
        </w:rPr>
        <w:t>relationship provision where t</w:t>
      </w:r>
      <w:r w:rsidR="00B667B9" w:rsidRPr="00B66155">
        <w:rPr>
          <w:rFonts w:eastAsia="Times New Roman"/>
        </w:rPr>
        <w:t>he visa applicant</w:t>
      </w:r>
      <w:r w:rsidR="00642226" w:rsidRPr="00B66155">
        <w:rPr>
          <w:rFonts w:eastAsia="Times New Roman"/>
        </w:rPr>
        <w:t xml:space="preserve"> </w:t>
      </w:r>
      <w:r w:rsidR="00705779" w:rsidRPr="00B66155">
        <w:rPr>
          <w:rFonts w:eastAsia="Times New Roman"/>
        </w:rPr>
        <w:t>has custody or joint custody of, or access to; or a residence order or contact order made under the </w:t>
      </w:r>
      <w:r w:rsidR="00705779" w:rsidRPr="00B66155">
        <w:rPr>
          <w:rFonts w:eastAsia="Times New Roman"/>
          <w:i/>
          <w:iCs/>
        </w:rPr>
        <w:t>Family Law Act 1975 </w:t>
      </w:r>
      <w:r w:rsidR="00705779" w:rsidRPr="00B66155">
        <w:rPr>
          <w:rFonts w:eastAsia="Times New Roman"/>
        </w:rPr>
        <w:t>relating to</w:t>
      </w:r>
      <w:r w:rsidR="00B8530B" w:rsidRPr="00B66155">
        <w:rPr>
          <w:rFonts w:eastAsia="Times New Roman"/>
        </w:rPr>
        <w:t>,</w:t>
      </w:r>
      <w:r w:rsidR="00F66F92" w:rsidRPr="00B66155">
        <w:rPr>
          <w:rFonts w:eastAsia="Times New Roman"/>
        </w:rPr>
        <w:t xml:space="preserve"> </w:t>
      </w:r>
      <w:r w:rsidR="00705779" w:rsidRPr="00B66155">
        <w:rPr>
          <w:rFonts w:eastAsia="Times New Roman"/>
        </w:rPr>
        <w:t>at least 1 child in respect of whom the sponsoring partner:</w:t>
      </w:r>
    </w:p>
    <w:p w14:paraId="251D5D17" w14:textId="77777777" w:rsidR="00705779" w:rsidRPr="00B66155" w:rsidRDefault="00705779" w:rsidP="00F955C2">
      <w:pPr>
        <w:pStyle w:val="contentelement-indentfour"/>
        <w:numPr>
          <w:ilvl w:val="1"/>
          <w:numId w:val="18"/>
        </w:numPr>
        <w:shd w:val="clear" w:color="auto" w:fill="FFFFFF"/>
        <w:spacing w:before="0" w:beforeAutospacing="0" w:after="0" w:afterAutospacing="0"/>
      </w:pPr>
      <w:r w:rsidRPr="00B66155">
        <w:t>has been granted joint custody or access by a court; o</w:t>
      </w:r>
      <w:r w:rsidR="00B95ECB" w:rsidRPr="00B66155">
        <w:t>r</w:t>
      </w:r>
    </w:p>
    <w:p w14:paraId="7288EF6E" w14:textId="77777777" w:rsidR="00705779" w:rsidRPr="00B66155" w:rsidRDefault="00705779" w:rsidP="00F955C2">
      <w:pPr>
        <w:pStyle w:val="contentelement-indentfour"/>
        <w:numPr>
          <w:ilvl w:val="1"/>
          <w:numId w:val="18"/>
        </w:numPr>
        <w:shd w:val="clear" w:color="auto" w:fill="FFFFFF"/>
        <w:spacing w:before="0" w:beforeAutospacing="0" w:after="0" w:afterAutospacing="0"/>
      </w:pPr>
      <w:r w:rsidRPr="00B66155">
        <w:t>has a residence order or contact order made under the </w:t>
      </w:r>
      <w:r w:rsidRPr="00B66155">
        <w:rPr>
          <w:i/>
          <w:iCs/>
        </w:rPr>
        <w:t>Family Law Act 1975</w:t>
      </w:r>
      <w:r w:rsidRPr="00B66155">
        <w:t>; or</w:t>
      </w:r>
    </w:p>
    <w:p w14:paraId="0A563205" w14:textId="77777777" w:rsidR="00B667B9" w:rsidRPr="00B66155" w:rsidRDefault="00705779" w:rsidP="00F955C2">
      <w:pPr>
        <w:pStyle w:val="contentelement-indentfour"/>
        <w:numPr>
          <w:ilvl w:val="1"/>
          <w:numId w:val="18"/>
        </w:numPr>
        <w:shd w:val="clear" w:color="auto" w:fill="FFFFFF"/>
        <w:spacing w:before="0" w:beforeAutospacing="0" w:after="0" w:afterAutospacing="0"/>
      </w:pPr>
      <w:r w:rsidRPr="00B66155">
        <w:t>has an obligation under a child maintenance order made under the </w:t>
      </w:r>
      <w:r w:rsidRPr="00B66155">
        <w:rPr>
          <w:i/>
          <w:iCs/>
        </w:rPr>
        <w:t>Family Law Act 1975</w:t>
      </w:r>
      <w:r w:rsidRPr="00B66155">
        <w:t>, or any other formal maintenance obligation</w:t>
      </w:r>
      <w:r w:rsidR="00DF08B0" w:rsidRPr="00B66155">
        <w:t>;</w:t>
      </w:r>
    </w:p>
    <w:p w14:paraId="274598B0" w14:textId="77777777" w:rsidR="00F955C2" w:rsidRPr="00B66155" w:rsidRDefault="00F955C2" w:rsidP="00F955C2">
      <w:pPr>
        <w:pStyle w:val="ListParagraph"/>
        <w:spacing w:before="0"/>
        <w:ind w:left="360" w:right="90"/>
        <w:textAlignment w:val="baseline"/>
      </w:pPr>
    </w:p>
    <w:p w14:paraId="27C9A264" w14:textId="2C4D29B4" w:rsidR="00B667B9" w:rsidRPr="00B66155" w:rsidRDefault="004F38DF" w:rsidP="00F955C2">
      <w:pPr>
        <w:pStyle w:val="ListParagraph"/>
        <w:numPr>
          <w:ilvl w:val="0"/>
          <w:numId w:val="18"/>
        </w:numPr>
        <w:spacing w:before="0"/>
        <w:ind w:right="90"/>
        <w:textAlignment w:val="baseline"/>
      </w:pPr>
      <w:r w:rsidRPr="00B66155">
        <w:rPr>
          <w:rFonts w:eastAsia="Times New Roman"/>
          <w:i/>
        </w:rPr>
        <w:t xml:space="preserve">family </w:t>
      </w:r>
      <w:r w:rsidR="00DF08B0" w:rsidRPr="00B66155">
        <w:rPr>
          <w:rFonts w:eastAsia="Times New Roman"/>
          <w:i/>
        </w:rPr>
        <w:t>violence provision</w:t>
      </w:r>
      <w:r w:rsidR="00DF08B0" w:rsidRPr="00B66155">
        <w:rPr>
          <w:rFonts w:eastAsia="Times New Roman"/>
        </w:rPr>
        <w:t xml:space="preserve"> where t</w:t>
      </w:r>
      <w:r w:rsidR="00B667B9" w:rsidRPr="00B66155">
        <w:rPr>
          <w:rFonts w:eastAsia="Times New Roman"/>
        </w:rPr>
        <w:t>he visa applicant (or a member of their</w:t>
      </w:r>
      <w:r w:rsidR="00B139FD" w:rsidRPr="00B66155">
        <w:rPr>
          <w:rFonts w:eastAsia="Times New Roman"/>
        </w:rPr>
        <w:t xml:space="preserve"> or their sponsoring partner’s family unit</w:t>
      </w:r>
      <w:r w:rsidR="00B667B9" w:rsidRPr="00B66155">
        <w:rPr>
          <w:rFonts w:eastAsia="Times New Roman"/>
        </w:rPr>
        <w:t xml:space="preserve">) </w:t>
      </w:r>
      <w:r w:rsidR="008A0DD2" w:rsidRPr="00B66155">
        <w:rPr>
          <w:rFonts w:eastAsia="Times New Roman"/>
        </w:rPr>
        <w:t xml:space="preserve">has </w:t>
      </w:r>
      <w:r w:rsidR="00B667B9" w:rsidRPr="00B66155">
        <w:rPr>
          <w:rFonts w:eastAsia="Times New Roman"/>
        </w:rPr>
        <w:t>experienced family violence</w:t>
      </w:r>
      <w:r w:rsidR="00DF08B0" w:rsidRPr="00B66155">
        <w:rPr>
          <w:rFonts w:eastAsia="Times New Roman"/>
        </w:rPr>
        <w:t xml:space="preserve"> perpetrated by the sponsoring partner.</w:t>
      </w:r>
    </w:p>
    <w:p w14:paraId="3D769FEC" w14:textId="77777777" w:rsidR="00F955C2" w:rsidRPr="00B66155" w:rsidRDefault="00F955C2" w:rsidP="00F955C2">
      <w:pPr>
        <w:spacing w:before="0"/>
        <w:ind w:right="90"/>
        <w:textAlignment w:val="baseline"/>
        <w:rPr>
          <w:rFonts w:eastAsia="Times New Roman"/>
          <w:u w:val="single"/>
        </w:rPr>
      </w:pPr>
    </w:p>
    <w:p w14:paraId="7D678F1F" w14:textId="539CB272" w:rsidR="00B667B9" w:rsidRPr="00B66155" w:rsidRDefault="00B667B9" w:rsidP="00F955C2">
      <w:pPr>
        <w:spacing w:before="0"/>
        <w:ind w:right="90"/>
        <w:textAlignment w:val="baseline"/>
        <w:rPr>
          <w:rFonts w:eastAsia="Times New Roman"/>
          <w:u w:val="single"/>
        </w:rPr>
      </w:pPr>
      <w:r w:rsidRPr="00B66155">
        <w:rPr>
          <w:rFonts w:eastAsia="Times New Roman"/>
          <w:u w:val="single"/>
        </w:rPr>
        <w:t xml:space="preserve">Improved and expanded access to relationship cessation provisions </w:t>
      </w:r>
    </w:p>
    <w:p w14:paraId="261F20C4" w14:textId="77777777" w:rsidR="00F955C2" w:rsidRPr="00B66155" w:rsidRDefault="00F955C2" w:rsidP="00F955C2">
      <w:pPr>
        <w:spacing w:before="0"/>
        <w:ind w:right="90"/>
        <w:textAlignment w:val="baseline"/>
        <w:rPr>
          <w:rFonts w:eastAsia="Times New Roman"/>
        </w:rPr>
      </w:pPr>
    </w:p>
    <w:p w14:paraId="08EA8C54" w14:textId="4116E36A" w:rsidR="00AD55F8" w:rsidRPr="00B66155" w:rsidRDefault="004C1BB1" w:rsidP="00F955C2">
      <w:pPr>
        <w:spacing w:before="0"/>
        <w:ind w:right="90"/>
        <w:textAlignment w:val="baseline"/>
        <w:rPr>
          <w:rFonts w:eastAsia="Times New Roman"/>
        </w:rPr>
      </w:pPr>
      <w:r w:rsidRPr="00B66155">
        <w:rPr>
          <w:rFonts w:eastAsia="Times New Roman"/>
        </w:rPr>
        <w:t xml:space="preserve">The Amendment Regulations </w:t>
      </w:r>
      <w:r w:rsidR="00AD55F8" w:rsidRPr="00B66155">
        <w:rPr>
          <w:rFonts w:eastAsia="Times New Roman"/>
        </w:rPr>
        <w:t xml:space="preserve">provide </w:t>
      </w:r>
      <w:r w:rsidR="00B139FD" w:rsidRPr="00B66155">
        <w:rPr>
          <w:rFonts w:eastAsia="Times New Roman"/>
        </w:rPr>
        <w:t xml:space="preserve">current and </w:t>
      </w:r>
      <w:r w:rsidR="00B6433F" w:rsidRPr="00B66155">
        <w:rPr>
          <w:rFonts w:eastAsia="Times New Roman"/>
        </w:rPr>
        <w:t xml:space="preserve">certain </w:t>
      </w:r>
      <w:r w:rsidR="00B139FD" w:rsidRPr="00B66155">
        <w:rPr>
          <w:rFonts w:eastAsia="Times New Roman"/>
        </w:rPr>
        <w:t xml:space="preserve">former </w:t>
      </w:r>
      <w:r w:rsidRPr="00B66155">
        <w:rPr>
          <w:rFonts w:eastAsia="Times New Roman"/>
        </w:rPr>
        <w:t>Prospective Marriage (</w:t>
      </w:r>
      <w:r w:rsidR="008A0DD2" w:rsidRPr="00B66155">
        <w:rPr>
          <w:rFonts w:eastAsia="Times New Roman"/>
        </w:rPr>
        <w:t>S</w:t>
      </w:r>
      <w:r w:rsidRPr="00B66155">
        <w:rPr>
          <w:rFonts w:eastAsia="Times New Roman"/>
        </w:rPr>
        <w:t xml:space="preserve">ubclass 300) visa holders </w:t>
      </w:r>
      <w:r w:rsidR="00AD55F8" w:rsidRPr="00B66155">
        <w:rPr>
          <w:rFonts w:eastAsia="Times New Roman"/>
        </w:rPr>
        <w:t xml:space="preserve">access to the </w:t>
      </w:r>
      <w:r w:rsidR="00AD55F8" w:rsidRPr="00B66155">
        <w:rPr>
          <w:rFonts w:eastAsia="Times New Roman"/>
          <w:i/>
        </w:rPr>
        <w:t>child of relationship provision</w:t>
      </w:r>
      <w:r w:rsidR="0060685E" w:rsidRPr="00B66155">
        <w:rPr>
          <w:rFonts w:eastAsia="Times New Roman"/>
        </w:rPr>
        <w:t>,</w:t>
      </w:r>
      <w:r w:rsidR="00AD55F8" w:rsidRPr="00B66155">
        <w:rPr>
          <w:rFonts w:eastAsia="Times New Roman"/>
        </w:rPr>
        <w:t xml:space="preserve"> and allow them </w:t>
      </w:r>
      <w:r w:rsidRPr="00B66155">
        <w:rPr>
          <w:rFonts w:eastAsia="Times New Roman"/>
        </w:rPr>
        <w:t>to apply for a Partner (</w:t>
      </w:r>
      <w:r w:rsidR="00EB038E" w:rsidRPr="00B66155">
        <w:rPr>
          <w:rFonts w:eastAsia="Times New Roman"/>
        </w:rPr>
        <w:t xml:space="preserve">Subclass </w:t>
      </w:r>
      <w:r w:rsidRPr="00B66155">
        <w:rPr>
          <w:rFonts w:eastAsia="Times New Roman"/>
        </w:rPr>
        <w:t>820/801) visa</w:t>
      </w:r>
      <w:r w:rsidR="00B139FD" w:rsidRPr="00B66155">
        <w:rPr>
          <w:rFonts w:eastAsia="Times New Roman"/>
        </w:rPr>
        <w:t xml:space="preserve"> under the relationship cessation provisions</w:t>
      </w:r>
      <w:r w:rsidRPr="00B66155">
        <w:rPr>
          <w:rFonts w:eastAsia="Times New Roman"/>
        </w:rPr>
        <w:t>, even where they have not married the sponsor</w:t>
      </w:r>
      <w:r w:rsidR="00AD55F8" w:rsidRPr="00B66155">
        <w:rPr>
          <w:rFonts w:eastAsia="Times New Roman"/>
        </w:rPr>
        <w:t>.</w:t>
      </w:r>
      <w:r w:rsidR="00642226" w:rsidRPr="00B66155">
        <w:rPr>
          <w:rFonts w:eastAsia="Times New Roman"/>
        </w:rPr>
        <w:t xml:space="preserve"> </w:t>
      </w:r>
      <w:r w:rsidR="00EB038E" w:rsidRPr="00B66155">
        <w:rPr>
          <w:rFonts w:eastAsia="Times New Roman"/>
        </w:rPr>
        <w:t xml:space="preserve">Previously, </w:t>
      </w:r>
      <w:r w:rsidR="004F38DF" w:rsidRPr="00B66155">
        <w:rPr>
          <w:rFonts w:eastAsia="Times New Roman"/>
        </w:rPr>
        <w:t>Prospective Marriage (</w:t>
      </w:r>
      <w:r w:rsidR="00EB038E" w:rsidRPr="00B66155">
        <w:rPr>
          <w:rFonts w:eastAsia="Times New Roman"/>
        </w:rPr>
        <w:t>Subclass 300</w:t>
      </w:r>
      <w:r w:rsidR="004F38DF" w:rsidRPr="00B66155">
        <w:rPr>
          <w:rFonts w:eastAsia="Times New Roman"/>
        </w:rPr>
        <w:t>)</w:t>
      </w:r>
      <w:r w:rsidR="00EB038E" w:rsidRPr="00B66155">
        <w:rPr>
          <w:rFonts w:eastAsia="Times New Roman"/>
        </w:rPr>
        <w:t xml:space="preserve"> visa holders </w:t>
      </w:r>
      <w:r w:rsidR="004F38DF" w:rsidRPr="00B66155">
        <w:rPr>
          <w:rFonts w:eastAsia="Times New Roman"/>
        </w:rPr>
        <w:t>must</w:t>
      </w:r>
      <w:r w:rsidR="00EB038E" w:rsidRPr="00B66155">
        <w:rPr>
          <w:rFonts w:eastAsia="Times New Roman"/>
        </w:rPr>
        <w:t xml:space="preserve"> have married their sponsor</w:t>
      </w:r>
      <w:r w:rsidR="00B139FD" w:rsidRPr="00B66155">
        <w:rPr>
          <w:rFonts w:eastAsia="Times New Roman"/>
        </w:rPr>
        <w:t>ing partner</w:t>
      </w:r>
      <w:r w:rsidR="00EB038E" w:rsidRPr="00B66155">
        <w:rPr>
          <w:rFonts w:eastAsia="Times New Roman"/>
        </w:rPr>
        <w:t xml:space="preserve"> to apply for a Partner (Subclass 820/801) visa</w:t>
      </w:r>
      <w:r w:rsidR="00B139FD" w:rsidRPr="00B66155">
        <w:rPr>
          <w:rFonts w:eastAsia="Times New Roman"/>
        </w:rPr>
        <w:t xml:space="preserve"> </w:t>
      </w:r>
      <w:r w:rsidR="00AD55F8" w:rsidRPr="00B66155">
        <w:rPr>
          <w:rFonts w:eastAsia="Times New Roman"/>
        </w:rPr>
        <w:t>under the relationship cessation provisions,</w:t>
      </w:r>
      <w:r w:rsidR="00642226" w:rsidRPr="00B66155">
        <w:rPr>
          <w:rFonts w:eastAsia="Times New Roman"/>
        </w:rPr>
        <w:t xml:space="preserve"> </w:t>
      </w:r>
      <w:r w:rsidR="00672E16" w:rsidRPr="00B66155">
        <w:rPr>
          <w:rFonts w:eastAsia="Times New Roman"/>
        </w:rPr>
        <w:t xml:space="preserve">and did not have access to the </w:t>
      </w:r>
      <w:r w:rsidR="00672E16" w:rsidRPr="00B66155">
        <w:rPr>
          <w:rFonts w:eastAsia="Times New Roman"/>
          <w:i/>
        </w:rPr>
        <w:t xml:space="preserve">child of </w:t>
      </w:r>
      <w:r w:rsidR="008A0DD2" w:rsidRPr="00B66155">
        <w:rPr>
          <w:rFonts w:eastAsia="Times New Roman"/>
          <w:i/>
        </w:rPr>
        <w:t>relation</w:t>
      </w:r>
      <w:r w:rsidR="00672E16" w:rsidRPr="00B66155">
        <w:rPr>
          <w:rFonts w:eastAsia="Times New Roman"/>
          <w:i/>
        </w:rPr>
        <w:t>ship provision</w:t>
      </w:r>
      <w:r w:rsidR="00EB038E" w:rsidRPr="00B66155">
        <w:rPr>
          <w:rFonts w:eastAsia="Times New Roman"/>
        </w:rPr>
        <w:t xml:space="preserve">. </w:t>
      </w:r>
    </w:p>
    <w:p w14:paraId="291633EE" w14:textId="77777777" w:rsidR="00B139FD" w:rsidRPr="00B66155" w:rsidRDefault="00B139FD" w:rsidP="00F955C2">
      <w:pPr>
        <w:spacing w:before="0"/>
        <w:rPr>
          <w:rFonts w:eastAsia="Times New Roman"/>
        </w:rPr>
      </w:pPr>
    </w:p>
    <w:p w14:paraId="53D2FAE4" w14:textId="7FA92C95" w:rsidR="00B139FD" w:rsidRPr="00B66155" w:rsidRDefault="004C1BB1" w:rsidP="00F955C2">
      <w:pPr>
        <w:spacing w:before="0"/>
        <w:rPr>
          <w:rFonts w:eastAsiaTheme="minorHAnsi"/>
        </w:rPr>
      </w:pPr>
      <w:r w:rsidRPr="00B66155">
        <w:rPr>
          <w:rFonts w:eastAsia="Times New Roman"/>
        </w:rPr>
        <w:t xml:space="preserve">The </w:t>
      </w:r>
      <w:r w:rsidR="004F38DF" w:rsidRPr="00B66155">
        <w:rPr>
          <w:rFonts w:eastAsia="Times New Roman"/>
        </w:rPr>
        <w:t>A</w:t>
      </w:r>
      <w:r w:rsidRPr="00B66155">
        <w:rPr>
          <w:rFonts w:eastAsia="Times New Roman"/>
        </w:rPr>
        <w:t>mendment</w:t>
      </w:r>
      <w:r w:rsidR="004F38DF" w:rsidRPr="00B66155">
        <w:rPr>
          <w:rFonts w:eastAsia="Times New Roman"/>
        </w:rPr>
        <w:t xml:space="preserve"> Regulations</w:t>
      </w:r>
      <w:r w:rsidRPr="00B66155">
        <w:rPr>
          <w:rFonts w:eastAsia="Times New Roman"/>
        </w:rPr>
        <w:t xml:space="preserve"> also remove the requirement to be in Australia at the time of decision for </w:t>
      </w:r>
      <w:r w:rsidR="004F38DF" w:rsidRPr="00B66155">
        <w:rPr>
          <w:rFonts w:eastAsia="Times New Roman"/>
        </w:rPr>
        <w:t>a Partner (</w:t>
      </w:r>
      <w:r w:rsidRPr="00B66155">
        <w:rPr>
          <w:rFonts w:eastAsia="Times New Roman"/>
        </w:rPr>
        <w:t>Subclass 309</w:t>
      </w:r>
      <w:r w:rsidR="004F38DF" w:rsidRPr="00B66155">
        <w:rPr>
          <w:rFonts w:eastAsia="Times New Roman"/>
        </w:rPr>
        <w:t>)</w:t>
      </w:r>
      <w:r w:rsidRPr="00B66155">
        <w:rPr>
          <w:rFonts w:eastAsia="Times New Roman"/>
        </w:rPr>
        <w:t xml:space="preserve"> </w:t>
      </w:r>
      <w:r w:rsidR="00915C82" w:rsidRPr="00B66155">
        <w:rPr>
          <w:rFonts w:eastAsia="Times New Roman"/>
        </w:rPr>
        <w:t xml:space="preserve">visa </w:t>
      </w:r>
      <w:r w:rsidR="004F38DF" w:rsidRPr="00B66155">
        <w:rPr>
          <w:rFonts w:eastAsia="Times New Roman"/>
        </w:rPr>
        <w:t xml:space="preserve">where the </w:t>
      </w:r>
      <w:r w:rsidR="0009076D" w:rsidRPr="00B66155">
        <w:rPr>
          <w:rFonts w:eastAsia="Times New Roman"/>
        </w:rPr>
        <w:t>visa</w:t>
      </w:r>
      <w:r w:rsidR="004F38DF" w:rsidRPr="00B66155">
        <w:rPr>
          <w:rFonts w:eastAsia="Times New Roman"/>
        </w:rPr>
        <w:t xml:space="preserve"> is granted</w:t>
      </w:r>
      <w:r w:rsidR="0009076D" w:rsidRPr="00B66155">
        <w:rPr>
          <w:rFonts w:eastAsia="Times New Roman"/>
        </w:rPr>
        <w:t xml:space="preserve"> under </w:t>
      </w:r>
      <w:r w:rsidRPr="00B66155">
        <w:rPr>
          <w:rFonts w:eastAsia="Times New Roman"/>
        </w:rPr>
        <w:t>the relationship cessation provisions</w:t>
      </w:r>
      <w:r w:rsidR="00153BCA" w:rsidRPr="00B66155">
        <w:rPr>
          <w:rFonts w:eastAsia="Times New Roman"/>
        </w:rPr>
        <w:t>.</w:t>
      </w:r>
      <w:r w:rsidR="00B139FD" w:rsidRPr="00B66155">
        <w:rPr>
          <w:rFonts w:eastAsia="Times New Roman"/>
        </w:rPr>
        <w:t xml:space="preserve"> However, in order to access the </w:t>
      </w:r>
      <w:r w:rsidR="00B139FD" w:rsidRPr="00B66155">
        <w:rPr>
          <w:rFonts w:eastAsia="Times New Roman"/>
          <w:i/>
        </w:rPr>
        <w:t>family violence provision</w:t>
      </w:r>
      <w:r w:rsidR="00B139FD" w:rsidRPr="00B66155">
        <w:rPr>
          <w:rFonts w:eastAsia="Times New Roman"/>
        </w:rPr>
        <w:t xml:space="preserve">, an applicant must have entered Australia at any point after the visa application was lodged. </w:t>
      </w:r>
      <w:r w:rsidR="00B139FD" w:rsidRPr="00B66155">
        <w:rPr>
          <w:rFonts w:eastAsiaTheme="minorHAnsi"/>
        </w:rPr>
        <w:t xml:space="preserve"> </w:t>
      </w:r>
    </w:p>
    <w:p w14:paraId="37F9372E" w14:textId="77777777" w:rsidR="00F955C2" w:rsidRPr="00B66155" w:rsidRDefault="00F955C2" w:rsidP="00F955C2">
      <w:pPr>
        <w:spacing w:before="0"/>
        <w:ind w:right="90"/>
        <w:textAlignment w:val="baseline"/>
        <w:rPr>
          <w:rFonts w:eastAsia="Times New Roman"/>
          <w:u w:val="single"/>
        </w:rPr>
      </w:pPr>
    </w:p>
    <w:p w14:paraId="0F16AF47" w14:textId="2D808EF6" w:rsidR="00B667B9" w:rsidRPr="00B66155" w:rsidRDefault="00B667B9" w:rsidP="006A5EC2">
      <w:pPr>
        <w:keepNext/>
        <w:spacing w:before="0"/>
        <w:ind w:right="91"/>
        <w:textAlignment w:val="baseline"/>
        <w:rPr>
          <w:rFonts w:eastAsia="Times New Roman"/>
          <w:u w:val="single"/>
        </w:rPr>
      </w:pPr>
      <w:r w:rsidRPr="00B66155">
        <w:rPr>
          <w:rFonts w:eastAsia="Times New Roman"/>
          <w:u w:val="single"/>
        </w:rPr>
        <w:lastRenderedPageBreak/>
        <w:t>Alignment of visa provisions</w:t>
      </w:r>
      <w:r w:rsidR="0009076D" w:rsidRPr="00B66155">
        <w:rPr>
          <w:rFonts w:eastAsia="Times New Roman"/>
          <w:u w:val="single"/>
        </w:rPr>
        <w:t xml:space="preserve"> across </w:t>
      </w:r>
      <w:r w:rsidR="004F38DF" w:rsidRPr="00B66155">
        <w:rPr>
          <w:rFonts w:eastAsia="Times New Roman"/>
          <w:u w:val="single"/>
        </w:rPr>
        <w:t xml:space="preserve">the </w:t>
      </w:r>
      <w:r w:rsidR="00B436D7" w:rsidRPr="00B66155">
        <w:rPr>
          <w:rFonts w:eastAsia="Times New Roman"/>
          <w:u w:val="single"/>
        </w:rPr>
        <w:t>Partner visa program</w:t>
      </w:r>
      <w:r w:rsidRPr="00B66155">
        <w:rPr>
          <w:rFonts w:eastAsia="Times New Roman"/>
          <w:u w:val="single"/>
        </w:rPr>
        <w:t xml:space="preserve"> </w:t>
      </w:r>
    </w:p>
    <w:p w14:paraId="678E7509" w14:textId="77777777" w:rsidR="00F955C2" w:rsidRPr="00B66155" w:rsidRDefault="00F955C2" w:rsidP="006A5EC2">
      <w:pPr>
        <w:keepNext/>
        <w:spacing w:before="0"/>
        <w:ind w:right="91"/>
        <w:textAlignment w:val="baseline"/>
        <w:rPr>
          <w:rFonts w:eastAsia="Times New Roman"/>
        </w:rPr>
      </w:pPr>
    </w:p>
    <w:p w14:paraId="756CF1A9" w14:textId="1E1A0715" w:rsidR="007C61E0" w:rsidRPr="00B66155" w:rsidRDefault="004C1BB1" w:rsidP="00F955C2">
      <w:pPr>
        <w:spacing w:before="0"/>
        <w:ind w:right="90"/>
        <w:textAlignment w:val="baseline"/>
        <w:rPr>
          <w:rFonts w:eastAsia="Times New Roman"/>
        </w:rPr>
      </w:pPr>
      <w:r w:rsidRPr="00B66155">
        <w:rPr>
          <w:rFonts w:eastAsia="Times New Roman"/>
        </w:rPr>
        <w:t xml:space="preserve">The Amendment Regulations also make minor changes to improve alignment between visas in the </w:t>
      </w:r>
      <w:r w:rsidR="00B436D7" w:rsidRPr="00B66155">
        <w:rPr>
          <w:rFonts w:eastAsia="Times New Roman"/>
        </w:rPr>
        <w:t>Partner visa program</w:t>
      </w:r>
      <w:r w:rsidR="003046C7" w:rsidRPr="00B66155">
        <w:rPr>
          <w:rFonts w:eastAsia="Times New Roman"/>
        </w:rPr>
        <w:t xml:space="preserve"> and</w:t>
      </w:r>
      <w:r w:rsidR="00AD55F8" w:rsidRPr="00B66155">
        <w:rPr>
          <w:rFonts w:eastAsia="Times New Roman"/>
        </w:rPr>
        <w:t xml:space="preserve"> </w:t>
      </w:r>
      <w:r w:rsidR="003046C7" w:rsidRPr="00B66155">
        <w:rPr>
          <w:rFonts w:eastAsia="Times New Roman"/>
        </w:rPr>
        <w:t>simplify criteria for the visas, making them easier to access</w:t>
      </w:r>
      <w:r w:rsidRPr="00B66155">
        <w:rPr>
          <w:rFonts w:eastAsia="Times New Roman"/>
        </w:rPr>
        <w:t xml:space="preserve">. </w:t>
      </w:r>
      <w:r w:rsidR="007C61E0" w:rsidRPr="00B66155">
        <w:rPr>
          <w:rFonts w:eastAsia="Times New Roman"/>
        </w:rPr>
        <w:t>Some of these include:</w:t>
      </w:r>
    </w:p>
    <w:p w14:paraId="350D8C0A" w14:textId="77777777" w:rsidR="00F955C2" w:rsidRPr="00B66155" w:rsidRDefault="00F955C2" w:rsidP="00F955C2">
      <w:pPr>
        <w:pStyle w:val="ListParagraph"/>
        <w:spacing w:before="0"/>
        <w:ind w:right="90"/>
        <w:textAlignment w:val="baseline"/>
        <w:rPr>
          <w:rFonts w:eastAsia="Times New Roman"/>
        </w:rPr>
      </w:pPr>
    </w:p>
    <w:p w14:paraId="744EFFB2" w14:textId="34982C43" w:rsidR="00AD7ACE" w:rsidRPr="00B66155" w:rsidRDefault="007C61E0" w:rsidP="00F955C2">
      <w:pPr>
        <w:pStyle w:val="ListParagraph"/>
        <w:numPr>
          <w:ilvl w:val="0"/>
          <w:numId w:val="31"/>
        </w:numPr>
        <w:spacing w:before="0"/>
        <w:ind w:right="90"/>
        <w:textAlignment w:val="baseline"/>
        <w:rPr>
          <w:rFonts w:eastAsia="Times New Roman"/>
        </w:rPr>
      </w:pPr>
      <w:r w:rsidRPr="00B66155">
        <w:rPr>
          <w:rFonts w:eastAsia="Times New Roman"/>
        </w:rPr>
        <w:t xml:space="preserve">removing </w:t>
      </w:r>
      <w:r w:rsidR="004C1BB1" w:rsidRPr="00B66155">
        <w:rPr>
          <w:rFonts w:eastAsia="Times New Roman"/>
        </w:rPr>
        <w:t>the requirement for</w:t>
      </w:r>
      <w:r w:rsidRPr="00B66155">
        <w:rPr>
          <w:rFonts w:eastAsia="Times New Roman"/>
        </w:rPr>
        <w:t xml:space="preserve"> an</w:t>
      </w:r>
      <w:r w:rsidR="004C1BB1" w:rsidRPr="00B66155">
        <w:rPr>
          <w:rFonts w:eastAsia="Times New Roman"/>
        </w:rPr>
        <w:t xml:space="preserve"> applicant</w:t>
      </w:r>
      <w:r w:rsidRPr="00B66155">
        <w:rPr>
          <w:rFonts w:eastAsia="Times New Roman"/>
        </w:rPr>
        <w:t xml:space="preserve"> for a Partner (Subclass 309) visa</w:t>
      </w:r>
      <w:r w:rsidR="004C1BB1" w:rsidRPr="00B66155">
        <w:rPr>
          <w:rFonts w:eastAsia="Times New Roman"/>
        </w:rPr>
        <w:t xml:space="preserve"> to be sponsored, if they </w:t>
      </w:r>
      <w:r w:rsidR="00AD7ACE" w:rsidRPr="00B66155">
        <w:rPr>
          <w:rFonts w:eastAsia="Times New Roman"/>
        </w:rPr>
        <w:t xml:space="preserve">meet the criteria to </w:t>
      </w:r>
      <w:r w:rsidR="004C1BB1" w:rsidRPr="00B66155">
        <w:rPr>
          <w:rFonts w:eastAsia="Times New Roman"/>
        </w:rPr>
        <w:t xml:space="preserve">be granted the visa under </w:t>
      </w:r>
      <w:r w:rsidR="00B139FD" w:rsidRPr="00B66155">
        <w:rPr>
          <w:rFonts w:eastAsia="Times New Roman"/>
        </w:rPr>
        <w:t xml:space="preserve">the </w:t>
      </w:r>
      <w:r w:rsidR="004C1BB1" w:rsidRPr="00B66155">
        <w:rPr>
          <w:rFonts w:eastAsia="Times New Roman"/>
        </w:rPr>
        <w:t>relationship cessation provision</w:t>
      </w:r>
      <w:r w:rsidR="00B139FD" w:rsidRPr="00B66155">
        <w:rPr>
          <w:rFonts w:eastAsia="Times New Roman"/>
        </w:rPr>
        <w:t>s</w:t>
      </w:r>
      <w:r w:rsidR="00AD7ACE" w:rsidRPr="00B66155">
        <w:rPr>
          <w:rFonts w:eastAsia="Times New Roman"/>
        </w:rPr>
        <w:t xml:space="preserve">. This brings the </w:t>
      </w:r>
      <w:r w:rsidRPr="00B66155">
        <w:rPr>
          <w:rFonts w:eastAsia="Times New Roman"/>
        </w:rPr>
        <w:t xml:space="preserve">visa </w:t>
      </w:r>
      <w:r w:rsidR="00AD7ACE" w:rsidRPr="00B66155">
        <w:rPr>
          <w:rFonts w:eastAsia="Times New Roman"/>
        </w:rPr>
        <w:t>requirements</w:t>
      </w:r>
      <w:r w:rsidR="004C1BB1" w:rsidRPr="00B66155">
        <w:rPr>
          <w:rFonts w:eastAsia="Times New Roman"/>
        </w:rPr>
        <w:t xml:space="preserve"> in line with existing provisions for </w:t>
      </w:r>
      <w:r w:rsidRPr="00B66155">
        <w:rPr>
          <w:rFonts w:eastAsia="Times New Roman"/>
        </w:rPr>
        <w:t>the Partner (</w:t>
      </w:r>
      <w:r w:rsidR="004C1BB1" w:rsidRPr="00B66155">
        <w:rPr>
          <w:rFonts w:eastAsia="Times New Roman"/>
        </w:rPr>
        <w:t>Subclass 820/801</w:t>
      </w:r>
      <w:r w:rsidRPr="00B66155">
        <w:rPr>
          <w:rFonts w:eastAsia="Times New Roman"/>
        </w:rPr>
        <w:t>) visa;</w:t>
      </w:r>
      <w:r w:rsidR="004C1BB1" w:rsidRPr="00B66155">
        <w:rPr>
          <w:rFonts w:eastAsia="Times New Roman"/>
        </w:rPr>
        <w:t xml:space="preserve"> </w:t>
      </w:r>
    </w:p>
    <w:p w14:paraId="68DBA2B1" w14:textId="47752700" w:rsidR="007C61E0" w:rsidRPr="00B66155" w:rsidRDefault="007C61E0" w:rsidP="00F955C2">
      <w:pPr>
        <w:spacing w:before="0"/>
        <w:ind w:right="90"/>
        <w:textAlignment w:val="baseline"/>
        <w:rPr>
          <w:rFonts w:eastAsia="Times New Roman"/>
        </w:rPr>
      </w:pPr>
    </w:p>
    <w:p w14:paraId="3ACB951A" w14:textId="5B2A5D8D" w:rsidR="007C61E0" w:rsidRPr="00B66155" w:rsidRDefault="007C61E0" w:rsidP="00F955C2">
      <w:pPr>
        <w:pStyle w:val="ListParagraph"/>
        <w:numPr>
          <w:ilvl w:val="0"/>
          <w:numId w:val="31"/>
        </w:numPr>
        <w:spacing w:before="0"/>
        <w:ind w:right="90"/>
        <w:textAlignment w:val="baseline"/>
        <w:rPr>
          <w:rFonts w:eastAsia="Times New Roman"/>
        </w:rPr>
      </w:pPr>
      <w:r w:rsidRPr="00B66155">
        <w:rPr>
          <w:rFonts w:eastAsia="Times New Roman"/>
        </w:rPr>
        <w:t>r</w:t>
      </w:r>
      <w:r w:rsidR="004C1BB1" w:rsidRPr="00B66155">
        <w:rPr>
          <w:rFonts w:eastAsia="Times New Roman"/>
        </w:rPr>
        <w:t>emov</w:t>
      </w:r>
      <w:r w:rsidRPr="00B66155">
        <w:rPr>
          <w:rFonts w:eastAsia="Times New Roman"/>
        </w:rPr>
        <w:t>ing</w:t>
      </w:r>
      <w:r w:rsidR="004C1BB1" w:rsidRPr="00B66155">
        <w:rPr>
          <w:rFonts w:eastAsia="Times New Roman"/>
        </w:rPr>
        <w:t xml:space="preserve"> the requirement for </w:t>
      </w:r>
      <w:r w:rsidRPr="00B66155">
        <w:rPr>
          <w:rFonts w:eastAsia="Times New Roman"/>
        </w:rPr>
        <w:t xml:space="preserve">an applicant for the Partner (Subclass 820/801) visa </w:t>
      </w:r>
      <w:r w:rsidR="004C1BB1" w:rsidRPr="00B66155">
        <w:rPr>
          <w:rFonts w:eastAsia="Times New Roman"/>
        </w:rPr>
        <w:t xml:space="preserve">under the </w:t>
      </w:r>
      <w:r w:rsidR="004C1BB1" w:rsidRPr="00B66155">
        <w:rPr>
          <w:rFonts w:eastAsia="Times New Roman"/>
          <w:i/>
        </w:rPr>
        <w:t>death of sponsor provision</w:t>
      </w:r>
      <w:r w:rsidR="004C1BB1" w:rsidRPr="00B66155">
        <w:rPr>
          <w:rFonts w:eastAsia="Times New Roman"/>
        </w:rPr>
        <w:t xml:space="preserve"> to prove that they have developed ties to Australia, consistent with </w:t>
      </w:r>
      <w:r w:rsidR="00AD7ACE" w:rsidRPr="00B66155">
        <w:rPr>
          <w:rFonts w:eastAsia="Times New Roman"/>
        </w:rPr>
        <w:t xml:space="preserve">existing </w:t>
      </w:r>
      <w:r w:rsidR="004C1BB1" w:rsidRPr="00B66155">
        <w:rPr>
          <w:rFonts w:eastAsia="Times New Roman"/>
        </w:rPr>
        <w:t xml:space="preserve">provisions for </w:t>
      </w:r>
      <w:r w:rsidRPr="00B66155">
        <w:rPr>
          <w:rFonts w:eastAsia="Times New Roman"/>
        </w:rPr>
        <w:t>the Partner (</w:t>
      </w:r>
      <w:r w:rsidR="004C1BB1" w:rsidRPr="00B66155">
        <w:rPr>
          <w:rFonts w:eastAsia="Times New Roman"/>
        </w:rPr>
        <w:t>Subclass 309</w:t>
      </w:r>
      <w:r w:rsidRPr="00B66155">
        <w:rPr>
          <w:rFonts w:eastAsia="Times New Roman"/>
        </w:rPr>
        <w:t>/</w:t>
      </w:r>
      <w:r w:rsidR="004C1BB1" w:rsidRPr="00B66155">
        <w:rPr>
          <w:rFonts w:eastAsia="Times New Roman"/>
        </w:rPr>
        <w:t>10</w:t>
      </w:r>
      <w:r w:rsidRPr="00B66155">
        <w:rPr>
          <w:rFonts w:eastAsia="Times New Roman"/>
        </w:rPr>
        <w:t>0) visa</w:t>
      </w:r>
      <w:r w:rsidR="004C1BB1" w:rsidRPr="00B66155">
        <w:rPr>
          <w:rFonts w:eastAsia="Times New Roman"/>
        </w:rPr>
        <w:t xml:space="preserve">. </w:t>
      </w:r>
    </w:p>
    <w:p w14:paraId="18C3115D" w14:textId="77777777" w:rsidR="00F955C2" w:rsidRPr="00B66155" w:rsidRDefault="00F955C2" w:rsidP="00F955C2">
      <w:pPr>
        <w:pStyle w:val="ListParagraph"/>
        <w:spacing w:before="0"/>
        <w:ind w:right="90"/>
        <w:textAlignment w:val="baseline"/>
        <w:rPr>
          <w:rFonts w:eastAsia="Times New Roman"/>
        </w:rPr>
      </w:pPr>
    </w:p>
    <w:p w14:paraId="3FE4BAC8" w14:textId="677BF06A" w:rsidR="004C1BB1" w:rsidRPr="00B66155" w:rsidRDefault="007C61E0" w:rsidP="00F955C2">
      <w:pPr>
        <w:pStyle w:val="ListParagraph"/>
        <w:numPr>
          <w:ilvl w:val="0"/>
          <w:numId w:val="31"/>
        </w:numPr>
        <w:spacing w:before="0"/>
        <w:ind w:right="90"/>
        <w:textAlignment w:val="baseline"/>
        <w:rPr>
          <w:rFonts w:eastAsia="Times New Roman"/>
        </w:rPr>
      </w:pPr>
      <w:r w:rsidRPr="00B66155">
        <w:rPr>
          <w:rFonts w:eastAsia="Times New Roman"/>
        </w:rPr>
        <w:t>Removing the requirement for an applicant for a</w:t>
      </w:r>
      <w:r w:rsidR="004C1BB1" w:rsidRPr="00B66155">
        <w:rPr>
          <w:rFonts w:eastAsia="Times New Roman"/>
        </w:rPr>
        <w:t xml:space="preserve"> Prospective Marriage (</w:t>
      </w:r>
      <w:r w:rsidR="004D7E15" w:rsidRPr="00B66155">
        <w:rPr>
          <w:rFonts w:eastAsia="Times New Roman"/>
        </w:rPr>
        <w:t>S</w:t>
      </w:r>
      <w:r w:rsidR="004C1BB1" w:rsidRPr="00B66155">
        <w:rPr>
          <w:rFonts w:eastAsia="Times New Roman"/>
        </w:rPr>
        <w:t xml:space="preserve">ubclass 300) visa to be in Australia at the time of </w:t>
      </w:r>
      <w:r w:rsidRPr="00B66155">
        <w:rPr>
          <w:rFonts w:eastAsia="Times New Roman"/>
        </w:rPr>
        <w:t>decision,</w:t>
      </w:r>
      <w:r w:rsidR="004C1BB1" w:rsidRPr="00B66155">
        <w:rPr>
          <w:rFonts w:eastAsia="Times New Roman"/>
        </w:rPr>
        <w:t xml:space="preserve"> consistent with settings for other visas</w:t>
      </w:r>
      <w:r w:rsidRPr="00B66155">
        <w:rPr>
          <w:rFonts w:eastAsia="Times New Roman"/>
        </w:rPr>
        <w:t xml:space="preserve"> in the </w:t>
      </w:r>
      <w:r w:rsidR="00B436D7" w:rsidRPr="00B66155">
        <w:rPr>
          <w:rFonts w:eastAsia="Times New Roman"/>
        </w:rPr>
        <w:t>Partner visa program</w:t>
      </w:r>
      <w:r w:rsidR="004C1BB1" w:rsidRPr="00B66155">
        <w:rPr>
          <w:rFonts w:eastAsia="Times New Roman"/>
        </w:rPr>
        <w:t xml:space="preserve">. </w:t>
      </w:r>
      <w:r w:rsidR="00153BCA" w:rsidRPr="00B66155">
        <w:rPr>
          <w:rFonts w:eastAsia="Times New Roman"/>
        </w:rPr>
        <w:t>The ability for an applicant</w:t>
      </w:r>
      <w:r w:rsidRPr="00B66155">
        <w:rPr>
          <w:rFonts w:eastAsia="Times New Roman"/>
        </w:rPr>
        <w:t xml:space="preserve"> to seek merits review when granted a visa while onshore </w:t>
      </w:r>
      <w:r w:rsidR="00153BCA" w:rsidRPr="00B66155">
        <w:rPr>
          <w:rFonts w:eastAsia="Times New Roman"/>
        </w:rPr>
        <w:t xml:space="preserve">has been retained.  </w:t>
      </w:r>
    </w:p>
    <w:p w14:paraId="68D135F6" w14:textId="77777777" w:rsidR="00F955C2" w:rsidRPr="00B66155" w:rsidRDefault="00F955C2" w:rsidP="00F955C2">
      <w:pPr>
        <w:spacing w:before="0"/>
        <w:ind w:right="90"/>
        <w:textAlignment w:val="baseline"/>
        <w:rPr>
          <w:rFonts w:eastAsia="Times New Roman"/>
          <w:u w:val="single"/>
        </w:rPr>
      </w:pPr>
    </w:p>
    <w:p w14:paraId="44DE50F0" w14:textId="29D844B9" w:rsidR="00B667B9" w:rsidRPr="00B66155" w:rsidRDefault="00B667B9" w:rsidP="00F955C2">
      <w:pPr>
        <w:spacing w:before="0"/>
        <w:ind w:right="90"/>
        <w:textAlignment w:val="baseline"/>
        <w:rPr>
          <w:rFonts w:eastAsia="Times New Roman"/>
          <w:u w:val="single"/>
        </w:rPr>
      </w:pPr>
      <w:r w:rsidRPr="00B66155">
        <w:rPr>
          <w:rFonts w:eastAsia="Times New Roman"/>
          <w:u w:val="single"/>
        </w:rPr>
        <w:t>Other minor changes</w:t>
      </w:r>
    </w:p>
    <w:p w14:paraId="2E657B6B" w14:textId="77777777" w:rsidR="00F955C2" w:rsidRPr="00B66155" w:rsidRDefault="00F955C2" w:rsidP="00F955C2">
      <w:pPr>
        <w:spacing w:before="0"/>
        <w:ind w:right="90"/>
        <w:textAlignment w:val="baseline"/>
        <w:rPr>
          <w:rFonts w:eastAsia="Times New Roman"/>
        </w:rPr>
      </w:pPr>
    </w:p>
    <w:p w14:paraId="1FD3EF91" w14:textId="4E6FB452" w:rsidR="004C1BB1" w:rsidRPr="00B66155" w:rsidRDefault="004C1BB1" w:rsidP="00F955C2">
      <w:pPr>
        <w:spacing w:before="0"/>
        <w:ind w:right="90"/>
        <w:textAlignment w:val="baseline"/>
        <w:rPr>
          <w:rFonts w:eastAsia="Times New Roman"/>
        </w:rPr>
      </w:pPr>
      <w:r w:rsidRPr="00B66155">
        <w:rPr>
          <w:rFonts w:eastAsia="Times New Roman"/>
        </w:rPr>
        <w:t>The Amendment Regulations amend language throughout the Migration Regulations relating to family violence, to bring the legislative language in line with modern terminology</w:t>
      </w:r>
      <w:r w:rsidR="00153BCA" w:rsidRPr="00B66155">
        <w:rPr>
          <w:rFonts w:eastAsia="Times New Roman"/>
        </w:rPr>
        <w:t>.</w:t>
      </w:r>
      <w:r w:rsidRPr="00B66155">
        <w:rPr>
          <w:rFonts w:eastAsia="Times New Roman"/>
        </w:rPr>
        <w:t xml:space="preserve"> </w:t>
      </w:r>
      <w:r w:rsidR="00153BCA" w:rsidRPr="00B66155">
        <w:rPr>
          <w:rFonts w:eastAsia="Times New Roman"/>
        </w:rPr>
        <w:t>Amendments are also made to the definition of family violence to specify that it may occur between prospective spouses.</w:t>
      </w:r>
      <w:r w:rsidR="004B2331" w:rsidRPr="00B66155">
        <w:rPr>
          <w:rFonts w:eastAsia="Times New Roman"/>
        </w:rPr>
        <w:t xml:space="preserve"> Previously it only referred to family violence occurring within a married or de facto relationship.</w:t>
      </w:r>
      <w:r w:rsidR="00153BCA" w:rsidRPr="00B66155">
        <w:rPr>
          <w:rFonts w:eastAsia="Times New Roman"/>
        </w:rPr>
        <w:t xml:space="preserve"> This </w:t>
      </w:r>
      <w:r w:rsidR="004B2331" w:rsidRPr="00B66155">
        <w:rPr>
          <w:rFonts w:eastAsia="Times New Roman"/>
        </w:rPr>
        <w:t>expansion</w:t>
      </w:r>
      <w:r w:rsidRPr="00B66155">
        <w:rPr>
          <w:rFonts w:eastAsia="Times New Roman"/>
        </w:rPr>
        <w:t xml:space="preserve"> </w:t>
      </w:r>
      <w:r w:rsidR="00153BCA" w:rsidRPr="00B66155">
        <w:rPr>
          <w:rFonts w:eastAsia="Times New Roman"/>
        </w:rPr>
        <w:t>allows</w:t>
      </w:r>
      <w:r w:rsidRPr="00B66155">
        <w:rPr>
          <w:rFonts w:eastAsia="Times New Roman"/>
        </w:rPr>
        <w:t xml:space="preserve"> </w:t>
      </w:r>
      <w:r w:rsidR="007C61E0" w:rsidRPr="00B66155">
        <w:rPr>
          <w:rFonts w:eastAsia="Times New Roman"/>
        </w:rPr>
        <w:t>Prospective Marriage (</w:t>
      </w:r>
      <w:r w:rsidRPr="00B66155">
        <w:rPr>
          <w:rFonts w:eastAsia="Times New Roman"/>
        </w:rPr>
        <w:t>Subclass 300</w:t>
      </w:r>
      <w:r w:rsidR="007C61E0" w:rsidRPr="00B66155">
        <w:rPr>
          <w:rFonts w:eastAsia="Times New Roman"/>
        </w:rPr>
        <w:t>) visa</w:t>
      </w:r>
      <w:r w:rsidRPr="00B66155">
        <w:rPr>
          <w:rFonts w:eastAsia="Times New Roman"/>
        </w:rPr>
        <w:t xml:space="preserve"> applicants to access </w:t>
      </w:r>
      <w:r w:rsidR="003F6FB6" w:rsidRPr="00B66155">
        <w:rPr>
          <w:rFonts w:eastAsia="Times New Roman"/>
        </w:rPr>
        <w:t xml:space="preserve">the </w:t>
      </w:r>
      <w:r w:rsidR="00153BCA" w:rsidRPr="00B66155">
        <w:rPr>
          <w:rFonts w:eastAsia="Times New Roman"/>
          <w:i/>
        </w:rPr>
        <w:t>family violence</w:t>
      </w:r>
      <w:r w:rsidR="002243C8" w:rsidRPr="00B66155">
        <w:rPr>
          <w:rFonts w:eastAsia="Times New Roman"/>
          <w:i/>
        </w:rPr>
        <w:t xml:space="preserve"> provision</w:t>
      </w:r>
      <w:r w:rsidR="00153BCA" w:rsidRPr="00B66155">
        <w:rPr>
          <w:rFonts w:eastAsia="Times New Roman"/>
        </w:rPr>
        <w:t xml:space="preserve"> contained within the Partner (Subclass 820/801) visa</w:t>
      </w:r>
      <w:r w:rsidRPr="00B66155">
        <w:rPr>
          <w:rFonts w:eastAsia="Times New Roman"/>
        </w:rPr>
        <w:t>.</w:t>
      </w:r>
      <w:r w:rsidR="00153BCA" w:rsidRPr="00B66155">
        <w:rPr>
          <w:rFonts w:eastAsia="Times New Roman"/>
        </w:rPr>
        <w:t xml:space="preserve"> </w:t>
      </w:r>
    </w:p>
    <w:p w14:paraId="2F85EDFC" w14:textId="77777777" w:rsidR="00F955C2" w:rsidRPr="00B66155" w:rsidRDefault="00F955C2" w:rsidP="00F955C2">
      <w:pPr>
        <w:spacing w:before="0"/>
        <w:ind w:right="90"/>
        <w:textAlignment w:val="baseline"/>
        <w:rPr>
          <w:rFonts w:eastAsia="Times New Roman"/>
        </w:rPr>
      </w:pPr>
    </w:p>
    <w:p w14:paraId="209A4221" w14:textId="0A30998D" w:rsidR="005A0515" w:rsidRPr="00B66155" w:rsidRDefault="005A0515" w:rsidP="00F955C2">
      <w:pPr>
        <w:spacing w:before="0"/>
        <w:ind w:right="90"/>
        <w:textAlignment w:val="baseline"/>
        <w:rPr>
          <w:rFonts w:eastAsia="Times New Roman"/>
        </w:rPr>
      </w:pPr>
      <w:r w:rsidRPr="00B66155">
        <w:rPr>
          <w:rFonts w:eastAsia="Times New Roman"/>
        </w:rPr>
        <w:t>The Amending Regulations consist of</w:t>
      </w:r>
      <w:r w:rsidR="00ED3432" w:rsidRPr="00B66155">
        <w:rPr>
          <w:rFonts w:eastAsia="Times New Roman"/>
        </w:rPr>
        <w:t xml:space="preserve"> amendments in</w:t>
      </w:r>
      <w:r w:rsidRPr="00B66155">
        <w:rPr>
          <w:rFonts w:eastAsia="Times New Roman"/>
        </w:rPr>
        <w:t xml:space="preserve"> three substantive </w:t>
      </w:r>
      <w:r w:rsidR="00ED3432" w:rsidRPr="00B66155">
        <w:rPr>
          <w:rFonts w:eastAsia="Times New Roman"/>
        </w:rPr>
        <w:t>P</w:t>
      </w:r>
      <w:r w:rsidRPr="00B66155">
        <w:rPr>
          <w:rFonts w:eastAsia="Times New Roman"/>
        </w:rPr>
        <w:t>arts:</w:t>
      </w:r>
    </w:p>
    <w:p w14:paraId="58E7A528" w14:textId="77777777" w:rsidR="00C94046" w:rsidRPr="00B66155" w:rsidRDefault="00C94046" w:rsidP="00F955C2">
      <w:pPr>
        <w:keepNext/>
        <w:keepLines/>
        <w:spacing w:before="0"/>
        <w:ind w:right="91"/>
        <w:rPr>
          <w:rFonts w:eastAsia="Times New Roman"/>
        </w:rPr>
      </w:pPr>
    </w:p>
    <w:p w14:paraId="49B7E013" w14:textId="064AF496" w:rsidR="00E04DF8" w:rsidRPr="00B66155" w:rsidRDefault="00E04DF8" w:rsidP="00F955C2">
      <w:pPr>
        <w:pStyle w:val="BodyText1"/>
        <w:spacing w:before="0"/>
        <w:rPr>
          <w:rFonts w:ascii="Times New Roman" w:hAnsi="Times New Roman" w:cs="Times New Roman"/>
          <w:i/>
        </w:rPr>
      </w:pPr>
      <w:r w:rsidRPr="00B66155">
        <w:rPr>
          <w:rFonts w:ascii="Times New Roman" w:hAnsi="Times New Roman" w:cs="Times New Roman"/>
          <w:i/>
        </w:rPr>
        <w:t>Part 1—Amendments relating to</w:t>
      </w:r>
      <w:r w:rsidR="00642226" w:rsidRPr="00B66155">
        <w:rPr>
          <w:rFonts w:ascii="Times New Roman" w:hAnsi="Times New Roman" w:cs="Times New Roman"/>
          <w:i/>
        </w:rPr>
        <w:t xml:space="preserve"> </w:t>
      </w:r>
      <w:r w:rsidRPr="00B66155">
        <w:rPr>
          <w:rFonts w:ascii="Times New Roman" w:hAnsi="Times New Roman" w:cs="Times New Roman"/>
          <w:i/>
        </w:rPr>
        <w:t>partner</w:t>
      </w:r>
      <w:r w:rsidR="003F6FB6" w:rsidRPr="00B66155">
        <w:rPr>
          <w:rFonts w:ascii="Times New Roman" w:hAnsi="Times New Roman" w:cs="Times New Roman"/>
          <w:i/>
        </w:rPr>
        <w:t xml:space="preserve"> relationships</w:t>
      </w:r>
      <w:r w:rsidRPr="00B66155">
        <w:rPr>
          <w:rFonts w:ascii="Times New Roman" w:hAnsi="Times New Roman" w:cs="Times New Roman"/>
          <w:i/>
        </w:rPr>
        <w:t xml:space="preserve"> </w:t>
      </w:r>
    </w:p>
    <w:p w14:paraId="0495CB57" w14:textId="77777777" w:rsidR="00F955C2" w:rsidRPr="00B66155" w:rsidRDefault="00F955C2" w:rsidP="00F955C2">
      <w:pPr>
        <w:pStyle w:val="BodyText1"/>
        <w:spacing w:before="0"/>
        <w:rPr>
          <w:rFonts w:ascii="Times New Roman" w:hAnsi="Times New Roman" w:cs="Times New Roman"/>
        </w:rPr>
      </w:pPr>
    </w:p>
    <w:p w14:paraId="2E1C0C00" w14:textId="543E44C3" w:rsidR="00E04DF8" w:rsidRPr="00B66155" w:rsidRDefault="00E04DF8" w:rsidP="00F955C2">
      <w:pPr>
        <w:pStyle w:val="BodyText1"/>
        <w:spacing w:before="0"/>
        <w:rPr>
          <w:rFonts w:ascii="Times New Roman" w:hAnsi="Times New Roman" w:cs="Times New Roman"/>
        </w:rPr>
      </w:pPr>
      <w:r w:rsidRPr="00B66155">
        <w:rPr>
          <w:rFonts w:ascii="Times New Roman" w:hAnsi="Times New Roman" w:cs="Times New Roman"/>
        </w:rPr>
        <w:t xml:space="preserve">The amendments under this Part: </w:t>
      </w:r>
    </w:p>
    <w:p w14:paraId="73E0C40E" w14:textId="77777777" w:rsidR="00F955C2" w:rsidRPr="00B66155" w:rsidRDefault="00F955C2" w:rsidP="00F955C2">
      <w:pPr>
        <w:pStyle w:val="BodyText1"/>
        <w:spacing w:before="0"/>
        <w:rPr>
          <w:rFonts w:ascii="Times New Roman" w:hAnsi="Times New Roman" w:cs="Times New Roman"/>
        </w:rPr>
      </w:pPr>
    </w:p>
    <w:p w14:paraId="05052057" w14:textId="2CE1F295" w:rsidR="00E04DF8" w:rsidRPr="00B66155" w:rsidRDefault="007C61E0" w:rsidP="00F955C2">
      <w:pPr>
        <w:pStyle w:val="ListParagraph"/>
        <w:numPr>
          <w:ilvl w:val="0"/>
          <w:numId w:val="8"/>
        </w:numPr>
        <w:spacing w:before="0"/>
        <w:ind w:right="90"/>
        <w:textAlignment w:val="baseline"/>
        <w:rPr>
          <w:rFonts w:eastAsia="Times New Roman"/>
        </w:rPr>
      </w:pPr>
      <w:r w:rsidRPr="00B66155">
        <w:rPr>
          <w:rFonts w:eastAsia="Times New Roman"/>
        </w:rPr>
        <w:t xml:space="preserve">remove </w:t>
      </w:r>
      <w:r w:rsidR="00E04DF8" w:rsidRPr="00B66155">
        <w:rPr>
          <w:rFonts w:eastAsia="Times New Roman"/>
        </w:rPr>
        <w:t>the requir</w:t>
      </w:r>
      <w:r w:rsidR="00087EB6" w:rsidRPr="00B66155">
        <w:rPr>
          <w:rFonts w:eastAsia="Times New Roman"/>
        </w:rPr>
        <w:t xml:space="preserve">ement for </w:t>
      </w:r>
      <w:r w:rsidRPr="00B66155">
        <w:rPr>
          <w:rFonts w:eastAsia="Times New Roman"/>
        </w:rPr>
        <w:t>a Prospective Marriage (</w:t>
      </w:r>
      <w:r w:rsidR="00087EB6" w:rsidRPr="00B66155">
        <w:rPr>
          <w:rFonts w:eastAsia="Times New Roman"/>
        </w:rPr>
        <w:t>Subclass 309</w:t>
      </w:r>
      <w:r w:rsidRPr="00B66155">
        <w:rPr>
          <w:rFonts w:eastAsia="Times New Roman"/>
        </w:rPr>
        <w:t>)</w:t>
      </w:r>
      <w:r w:rsidR="00087EB6" w:rsidRPr="00B66155">
        <w:rPr>
          <w:rFonts w:eastAsia="Times New Roman"/>
        </w:rPr>
        <w:t xml:space="preserve"> </w:t>
      </w:r>
      <w:r w:rsidR="00AD7ACE" w:rsidRPr="00B66155">
        <w:rPr>
          <w:rFonts w:eastAsia="Times New Roman"/>
        </w:rPr>
        <w:t xml:space="preserve">visa </w:t>
      </w:r>
      <w:r w:rsidR="00E04DF8" w:rsidRPr="00B66155">
        <w:rPr>
          <w:rFonts w:eastAsia="Times New Roman"/>
        </w:rPr>
        <w:t xml:space="preserve">applicant to continue to be sponsored at time of decision, where the relationship has ended in </w:t>
      </w:r>
      <w:r w:rsidR="00087EB6" w:rsidRPr="00B66155">
        <w:rPr>
          <w:rFonts w:eastAsia="Times New Roman"/>
        </w:rPr>
        <w:t>one of the relationship cessation provision</w:t>
      </w:r>
      <w:r w:rsidR="00E04DF8" w:rsidRPr="00B66155">
        <w:rPr>
          <w:rFonts w:eastAsia="Times New Roman"/>
        </w:rPr>
        <w:t xml:space="preserve"> circums</w:t>
      </w:r>
      <w:r w:rsidR="00087EB6" w:rsidRPr="00B66155">
        <w:rPr>
          <w:rFonts w:eastAsia="Times New Roman"/>
        </w:rPr>
        <w:t xml:space="preserve">tances. </w:t>
      </w:r>
      <w:r w:rsidR="0060685E" w:rsidRPr="00B66155">
        <w:rPr>
          <w:rFonts w:eastAsia="Times New Roman"/>
        </w:rPr>
        <w:t xml:space="preserve">The amendment is necessary because it would not be appropriate to require ongoing sponsorship </w:t>
      </w:r>
      <w:r w:rsidR="00AD7ACE" w:rsidRPr="00B66155">
        <w:rPr>
          <w:rFonts w:eastAsia="Times New Roman"/>
        </w:rPr>
        <w:t>where the relationship has ended</w:t>
      </w:r>
      <w:r w:rsidR="0060685E" w:rsidRPr="00B66155">
        <w:rPr>
          <w:rFonts w:eastAsia="Times New Roman"/>
        </w:rPr>
        <w:t xml:space="preserve">. </w:t>
      </w:r>
      <w:r w:rsidR="00087EB6" w:rsidRPr="00B66155">
        <w:rPr>
          <w:rFonts w:eastAsia="Times New Roman"/>
        </w:rPr>
        <w:t>This</w:t>
      </w:r>
      <w:r w:rsidR="0060685E" w:rsidRPr="00B66155">
        <w:rPr>
          <w:rFonts w:eastAsia="Times New Roman"/>
        </w:rPr>
        <w:t xml:space="preserve"> also</w:t>
      </w:r>
      <w:r w:rsidR="00087EB6" w:rsidRPr="00B66155">
        <w:rPr>
          <w:rFonts w:eastAsia="Times New Roman"/>
        </w:rPr>
        <w:t xml:space="preserve"> rectifies an inconsistency in the legislation,</w:t>
      </w:r>
      <w:r w:rsidR="004E6F8B" w:rsidRPr="00B66155">
        <w:rPr>
          <w:rFonts w:eastAsia="Times New Roman"/>
        </w:rPr>
        <w:t xml:space="preserve"> as the </w:t>
      </w:r>
      <w:r w:rsidRPr="00B66155">
        <w:rPr>
          <w:rFonts w:eastAsia="Times New Roman"/>
        </w:rPr>
        <w:t>Partner (</w:t>
      </w:r>
      <w:r w:rsidR="004E6F8B" w:rsidRPr="00B66155">
        <w:rPr>
          <w:rFonts w:eastAsia="Times New Roman"/>
        </w:rPr>
        <w:t>Subclass 820</w:t>
      </w:r>
      <w:r w:rsidRPr="00B66155">
        <w:rPr>
          <w:rFonts w:eastAsia="Times New Roman"/>
        </w:rPr>
        <w:t>)</w:t>
      </w:r>
      <w:r w:rsidR="004E6F8B" w:rsidRPr="00B66155">
        <w:rPr>
          <w:rFonts w:eastAsia="Times New Roman"/>
        </w:rPr>
        <w:t xml:space="preserve"> visa does not </w:t>
      </w:r>
      <w:r w:rsidRPr="00B66155">
        <w:rPr>
          <w:rFonts w:eastAsia="Times New Roman"/>
        </w:rPr>
        <w:t>the same</w:t>
      </w:r>
      <w:r w:rsidR="004E6F8B" w:rsidRPr="00B66155">
        <w:rPr>
          <w:rFonts w:eastAsia="Times New Roman"/>
        </w:rPr>
        <w:t xml:space="preserve"> requirement</w:t>
      </w:r>
      <w:r w:rsidRPr="00B66155">
        <w:rPr>
          <w:rFonts w:eastAsia="Times New Roman"/>
        </w:rPr>
        <w:t>;</w:t>
      </w:r>
      <w:r w:rsidR="002555AB" w:rsidRPr="00B66155" w:rsidDel="0060685E">
        <w:rPr>
          <w:rFonts w:eastAsia="Times New Roman"/>
        </w:rPr>
        <w:t xml:space="preserve"> </w:t>
      </w:r>
    </w:p>
    <w:p w14:paraId="73240D2D" w14:textId="77777777" w:rsidR="00F955C2" w:rsidRPr="00B66155" w:rsidRDefault="00F955C2" w:rsidP="00F955C2">
      <w:pPr>
        <w:pStyle w:val="ListParagraph"/>
        <w:spacing w:before="0"/>
        <w:ind w:right="90"/>
        <w:textAlignment w:val="baseline"/>
        <w:rPr>
          <w:rFonts w:eastAsia="Times New Roman"/>
        </w:rPr>
      </w:pPr>
    </w:p>
    <w:p w14:paraId="30B64FE5" w14:textId="07600E93" w:rsidR="00E04DF8" w:rsidRPr="00B66155" w:rsidRDefault="007C61E0" w:rsidP="00F955C2">
      <w:pPr>
        <w:pStyle w:val="ListParagraph"/>
        <w:numPr>
          <w:ilvl w:val="0"/>
          <w:numId w:val="8"/>
        </w:numPr>
        <w:spacing w:before="0"/>
        <w:ind w:right="90"/>
        <w:textAlignment w:val="baseline"/>
        <w:rPr>
          <w:rFonts w:eastAsia="Times New Roman"/>
        </w:rPr>
      </w:pPr>
      <w:r w:rsidRPr="00B66155">
        <w:rPr>
          <w:rFonts w:eastAsia="Times New Roman"/>
        </w:rPr>
        <w:t>a</w:t>
      </w:r>
      <w:r w:rsidR="004E6F8B" w:rsidRPr="00B66155">
        <w:rPr>
          <w:rFonts w:eastAsia="Times New Roman"/>
        </w:rPr>
        <w:t>llow for the grant of a</w:t>
      </w:r>
      <w:r w:rsidR="00E04DF8" w:rsidRPr="00B66155">
        <w:rPr>
          <w:rFonts w:eastAsia="Times New Roman"/>
        </w:rPr>
        <w:t xml:space="preserve"> </w:t>
      </w:r>
      <w:r w:rsidRPr="00B66155">
        <w:rPr>
          <w:rFonts w:eastAsia="Times New Roman"/>
        </w:rPr>
        <w:t>Partner (</w:t>
      </w:r>
      <w:r w:rsidR="00E04DF8" w:rsidRPr="00B66155">
        <w:rPr>
          <w:rFonts w:eastAsia="Times New Roman"/>
        </w:rPr>
        <w:t>Subclass 309</w:t>
      </w:r>
      <w:r w:rsidRPr="00B66155">
        <w:rPr>
          <w:rFonts w:eastAsia="Times New Roman"/>
        </w:rPr>
        <w:t>)</w:t>
      </w:r>
      <w:r w:rsidR="00E04DF8" w:rsidRPr="00B66155">
        <w:rPr>
          <w:rFonts w:eastAsia="Times New Roman"/>
        </w:rPr>
        <w:t xml:space="preserve"> visa </w:t>
      </w:r>
      <w:r w:rsidR="004E6F8B" w:rsidRPr="00B66155">
        <w:rPr>
          <w:rFonts w:eastAsia="Times New Roman"/>
        </w:rPr>
        <w:t xml:space="preserve">on the basis of </w:t>
      </w:r>
      <w:r w:rsidR="004B2331" w:rsidRPr="00B66155">
        <w:rPr>
          <w:rFonts w:eastAsia="Times New Roman"/>
        </w:rPr>
        <w:t xml:space="preserve">the </w:t>
      </w:r>
      <w:r w:rsidR="004E6F8B" w:rsidRPr="00B66155">
        <w:rPr>
          <w:rFonts w:eastAsia="Times New Roman"/>
          <w:i/>
        </w:rPr>
        <w:t xml:space="preserve">death of sponsor provision </w:t>
      </w:r>
      <w:r w:rsidR="004E6F8B" w:rsidRPr="00B66155">
        <w:rPr>
          <w:rFonts w:eastAsia="Times New Roman"/>
        </w:rPr>
        <w:t xml:space="preserve">or </w:t>
      </w:r>
      <w:r w:rsidR="004E6F8B" w:rsidRPr="00B66155">
        <w:rPr>
          <w:rFonts w:eastAsia="Times New Roman"/>
          <w:i/>
        </w:rPr>
        <w:t>child of relationship provision</w:t>
      </w:r>
      <w:r w:rsidR="004E6F8B" w:rsidRPr="00B66155">
        <w:rPr>
          <w:rFonts w:eastAsia="Times New Roman"/>
        </w:rPr>
        <w:t xml:space="preserve"> where the applicant has not entered Australia at any time since lodgement of the visa application. </w:t>
      </w:r>
      <w:r w:rsidR="00AD7ACE" w:rsidRPr="00B66155">
        <w:rPr>
          <w:rFonts w:eastAsia="Times New Roman"/>
        </w:rPr>
        <w:t xml:space="preserve">Applicants </w:t>
      </w:r>
      <w:r w:rsidR="004E6F8B" w:rsidRPr="00B66155">
        <w:rPr>
          <w:rFonts w:eastAsia="Times New Roman"/>
        </w:rPr>
        <w:t>were previously required to have</w:t>
      </w:r>
      <w:r w:rsidR="00E04DF8" w:rsidRPr="00B66155">
        <w:rPr>
          <w:rFonts w:eastAsia="Times New Roman"/>
        </w:rPr>
        <w:t xml:space="preserve"> </w:t>
      </w:r>
      <w:r w:rsidR="008072AE" w:rsidRPr="00B66155">
        <w:rPr>
          <w:rFonts w:eastAsia="Times New Roman"/>
        </w:rPr>
        <w:t>been in</w:t>
      </w:r>
      <w:r w:rsidR="00E04DF8" w:rsidRPr="00B66155">
        <w:rPr>
          <w:rFonts w:eastAsia="Times New Roman"/>
        </w:rPr>
        <w:t xml:space="preserve"> Australia </w:t>
      </w:r>
      <w:r w:rsidR="008072AE" w:rsidRPr="00B66155">
        <w:rPr>
          <w:rFonts w:eastAsia="Times New Roman"/>
        </w:rPr>
        <w:t xml:space="preserve">at time of decision </w:t>
      </w:r>
      <w:r w:rsidR="00E04DF8" w:rsidRPr="00B66155">
        <w:rPr>
          <w:rFonts w:eastAsia="Times New Roman"/>
        </w:rPr>
        <w:t xml:space="preserve">in order to </w:t>
      </w:r>
      <w:r w:rsidR="00AD7ACE" w:rsidRPr="00B66155">
        <w:rPr>
          <w:rFonts w:eastAsia="Times New Roman"/>
        </w:rPr>
        <w:t xml:space="preserve">be </w:t>
      </w:r>
      <w:r w:rsidR="00E04DF8" w:rsidRPr="00B66155">
        <w:rPr>
          <w:rFonts w:eastAsia="Times New Roman"/>
        </w:rPr>
        <w:t>granted</w:t>
      </w:r>
      <w:r w:rsidR="004E6F8B" w:rsidRPr="00B66155">
        <w:rPr>
          <w:rFonts w:eastAsia="Times New Roman"/>
        </w:rPr>
        <w:t xml:space="preserve"> </w:t>
      </w:r>
      <w:r w:rsidR="00AD7ACE" w:rsidRPr="00B66155">
        <w:rPr>
          <w:rFonts w:eastAsia="Times New Roman"/>
        </w:rPr>
        <w:t xml:space="preserve">a visa </w:t>
      </w:r>
      <w:r w:rsidR="004E6F8B" w:rsidRPr="00B66155">
        <w:rPr>
          <w:rFonts w:eastAsia="Times New Roman"/>
        </w:rPr>
        <w:t>on th</w:t>
      </w:r>
      <w:r w:rsidR="00AD7ACE" w:rsidRPr="00B66155">
        <w:rPr>
          <w:rFonts w:eastAsia="Times New Roman"/>
        </w:rPr>
        <w:t>is</w:t>
      </w:r>
      <w:r w:rsidR="004E6F8B" w:rsidRPr="00B66155">
        <w:rPr>
          <w:rFonts w:eastAsia="Times New Roman"/>
        </w:rPr>
        <w:t xml:space="preserve"> bas</w:t>
      </w:r>
      <w:r w:rsidR="00AD7ACE" w:rsidRPr="00B66155">
        <w:rPr>
          <w:rFonts w:eastAsia="Times New Roman"/>
        </w:rPr>
        <w:t>is</w:t>
      </w:r>
      <w:r w:rsidR="008072AE" w:rsidRPr="00B66155">
        <w:rPr>
          <w:rFonts w:eastAsia="Times New Roman"/>
        </w:rPr>
        <w:t xml:space="preserve">. Consequential amendments are also made to allow grant of the </w:t>
      </w:r>
      <w:r w:rsidRPr="00B66155">
        <w:rPr>
          <w:rFonts w:eastAsia="Times New Roman"/>
        </w:rPr>
        <w:t>Partner (</w:t>
      </w:r>
      <w:r w:rsidR="008072AE" w:rsidRPr="00B66155">
        <w:rPr>
          <w:rFonts w:eastAsia="Times New Roman"/>
        </w:rPr>
        <w:t>Subclass 100</w:t>
      </w:r>
      <w:r w:rsidRPr="00B66155">
        <w:rPr>
          <w:rFonts w:eastAsia="Times New Roman"/>
        </w:rPr>
        <w:t>)</w:t>
      </w:r>
      <w:r w:rsidR="008072AE" w:rsidRPr="00B66155">
        <w:rPr>
          <w:rFonts w:eastAsia="Times New Roman"/>
        </w:rPr>
        <w:t xml:space="preserve"> visa (the </w:t>
      </w:r>
      <w:r w:rsidR="00AD7ACE" w:rsidRPr="00B66155">
        <w:rPr>
          <w:rFonts w:eastAsia="Times New Roman"/>
        </w:rPr>
        <w:t xml:space="preserve">associated </w:t>
      </w:r>
      <w:r w:rsidR="008072AE" w:rsidRPr="00B66155">
        <w:rPr>
          <w:rFonts w:eastAsia="Times New Roman"/>
        </w:rPr>
        <w:t xml:space="preserve">permanent visa) </w:t>
      </w:r>
      <w:r w:rsidR="00CE5921" w:rsidRPr="00B66155">
        <w:rPr>
          <w:rFonts w:eastAsia="Times New Roman"/>
        </w:rPr>
        <w:t>in similar circumstances;</w:t>
      </w:r>
    </w:p>
    <w:p w14:paraId="0B1BDDC5" w14:textId="77777777" w:rsidR="00F955C2" w:rsidRPr="00B66155" w:rsidRDefault="00F955C2" w:rsidP="00F955C2">
      <w:pPr>
        <w:pStyle w:val="ListParagraph"/>
        <w:spacing w:before="0"/>
        <w:ind w:right="90"/>
        <w:textAlignment w:val="baseline"/>
        <w:rPr>
          <w:rFonts w:eastAsia="Times New Roman"/>
        </w:rPr>
      </w:pPr>
    </w:p>
    <w:p w14:paraId="5D23D710" w14:textId="38E8947C" w:rsidR="00087EB6" w:rsidRPr="00B66155" w:rsidRDefault="007C61E0" w:rsidP="00F955C2">
      <w:pPr>
        <w:pStyle w:val="ListParagraph"/>
        <w:numPr>
          <w:ilvl w:val="0"/>
          <w:numId w:val="8"/>
        </w:numPr>
        <w:spacing w:before="0"/>
        <w:ind w:right="90"/>
        <w:textAlignment w:val="baseline"/>
        <w:rPr>
          <w:rFonts w:eastAsia="Times New Roman"/>
        </w:rPr>
      </w:pPr>
      <w:r w:rsidRPr="00B66155">
        <w:rPr>
          <w:rFonts w:eastAsia="Times New Roman"/>
        </w:rPr>
        <w:t xml:space="preserve">allow </w:t>
      </w:r>
      <w:r w:rsidR="00087EB6" w:rsidRPr="00B66155">
        <w:rPr>
          <w:rFonts w:eastAsia="Times New Roman"/>
        </w:rPr>
        <w:t xml:space="preserve">for </w:t>
      </w:r>
      <w:r w:rsidR="004E6F8B" w:rsidRPr="00B66155">
        <w:rPr>
          <w:rFonts w:eastAsia="Times New Roman"/>
        </w:rPr>
        <w:t xml:space="preserve">the </w:t>
      </w:r>
      <w:r w:rsidR="00087EB6" w:rsidRPr="00B66155">
        <w:rPr>
          <w:rFonts w:eastAsia="Times New Roman"/>
        </w:rPr>
        <w:t xml:space="preserve">grant of a </w:t>
      </w:r>
      <w:r w:rsidRPr="00B66155">
        <w:rPr>
          <w:rFonts w:eastAsia="Times New Roman"/>
        </w:rPr>
        <w:t>Partner (</w:t>
      </w:r>
      <w:r w:rsidR="00087EB6" w:rsidRPr="00B66155">
        <w:rPr>
          <w:rFonts w:eastAsia="Times New Roman"/>
        </w:rPr>
        <w:t>Subclass 309</w:t>
      </w:r>
      <w:r w:rsidRPr="00B66155">
        <w:rPr>
          <w:rFonts w:eastAsia="Times New Roman"/>
        </w:rPr>
        <w:t>)</w:t>
      </w:r>
      <w:r w:rsidR="00087EB6" w:rsidRPr="00B66155">
        <w:rPr>
          <w:rFonts w:eastAsia="Times New Roman"/>
        </w:rPr>
        <w:t xml:space="preserve"> visa on the basis of </w:t>
      </w:r>
      <w:r w:rsidR="004B2331" w:rsidRPr="00B66155">
        <w:rPr>
          <w:rFonts w:eastAsia="Times New Roman"/>
        </w:rPr>
        <w:t xml:space="preserve">the </w:t>
      </w:r>
      <w:r w:rsidR="00087EB6" w:rsidRPr="00B66155">
        <w:rPr>
          <w:rFonts w:eastAsia="Times New Roman"/>
          <w:i/>
        </w:rPr>
        <w:t>family violence</w:t>
      </w:r>
      <w:r w:rsidR="0060685E" w:rsidRPr="00B66155">
        <w:rPr>
          <w:rFonts w:eastAsia="Times New Roman"/>
          <w:i/>
        </w:rPr>
        <w:t xml:space="preserve"> provision</w:t>
      </w:r>
      <w:r w:rsidR="00087EB6" w:rsidRPr="00B66155">
        <w:rPr>
          <w:rFonts w:eastAsia="Times New Roman"/>
        </w:rPr>
        <w:t xml:space="preserve">, without requiring the applicant to be in Australia at time of decision. </w:t>
      </w:r>
      <w:r w:rsidR="00CE5921" w:rsidRPr="00B66155">
        <w:rPr>
          <w:rFonts w:eastAsia="Times New Roman"/>
        </w:rPr>
        <w:t xml:space="preserve">Applicants who have entered Australia at any time since lodgement of their visa application and who may be outside Australia at time of decision will be </w:t>
      </w:r>
      <w:r w:rsidR="00B667B9" w:rsidRPr="00B66155">
        <w:rPr>
          <w:rFonts w:eastAsia="Times New Roman"/>
        </w:rPr>
        <w:t xml:space="preserve">eligible to be granted a visa under the </w:t>
      </w:r>
      <w:r w:rsidR="00B667B9" w:rsidRPr="00B66155">
        <w:rPr>
          <w:rFonts w:eastAsia="Times New Roman"/>
          <w:i/>
        </w:rPr>
        <w:t>family violence provision</w:t>
      </w:r>
      <w:r w:rsidR="00CE5921" w:rsidRPr="00B66155">
        <w:rPr>
          <w:rFonts w:eastAsia="Times New Roman"/>
        </w:rPr>
        <w:t xml:space="preserve">. </w:t>
      </w:r>
      <w:r w:rsidR="003F6FB6" w:rsidRPr="00B66155">
        <w:rPr>
          <w:rFonts w:eastAsia="Times New Roman"/>
        </w:rPr>
        <w:t xml:space="preserve">Consequential amendments are also made to allow grant of the </w:t>
      </w:r>
      <w:r w:rsidRPr="00B66155">
        <w:rPr>
          <w:rFonts w:eastAsia="Times New Roman"/>
        </w:rPr>
        <w:t>Partner (</w:t>
      </w:r>
      <w:r w:rsidR="003F6FB6" w:rsidRPr="00B66155">
        <w:rPr>
          <w:rFonts w:eastAsia="Times New Roman"/>
        </w:rPr>
        <w:t>Subclass 100</w:t>
      </w:r>
      <w:r w:rsidRPr="00B66155">
        <w:rPr>
          <w:rFonts w:eastAsia="Times New Roman"/>
        </w:rPr>
        <w:t>)</w:t>
      </w:r>
      <w:r w:rsidR="003F6FB6" w:rsidRPr="00B66155">
        <w:rPr>
          <w:rFonts w:eastAsia="Times New Roman"/>
        </w:rPr>
        <w:t xml:space="preserve"> visa (the </w:t>
      </w:r>
      <w:r w:rsidR="002550D1" w:rsidRPr="00B66155">
        <w:rPr>
          <w:rFonts w:eastAsia="Times New Roman"/>
        </w:rPr>
        <w:t xml:space="preserve">associated </w:t>
      </w:r>
      <w:r w:rsidR="003F6FB6" w:rsidRPr="00B66155">
        <w:rPr>
          <w:rFonts w:eastAsia="Times New Roman"/>
        </w:rPr>
        <w:t xml:space="preserve">permanent visa) on the basis of the </w:t>
      </w:r>
      <w:r w:rsidR="003F6FB6" w:rsidRPr="00B66155">
        <w:rPr>
          <w:rFonts w:eastAsia="Times New Roman"/>
          <w:i/>
        </w:rPr>
        <w:t>family violence provision</w:t>
      </w:r>
      <w:r w:rsidR="003F6FB6" w:rsidRPr="00B66155">
        <w:rPr>
          <w:rFonts w:eastAsia="Times New Roman"/>
        </w:rPr>
        <w:t>;</w:t>
      </w:r>
      <w:r w:rsidRPr="00B66155">
        <w:rPr>
          <w:rFonts w:eastAsia="Times New Roman"/>
        </w:rPr>
        <w:t xml:space="preserve"> and</w:t>
      </w:r>
    </w:p>
    <w:p w14:paraId="4D952FD0" w14:textId="77777777" w:rsidR="00F955C2" w:rsidRPr="00B66155" w:rsidRDefault="00F955C2" w:rsidP="00F955C2">
      <w:pPr>
        <w:pStyle w:val="ListParagraph"/>
        <w:spacing w:before="0"/>
        <w:ind w:right="90"/>
        <w:textAlignment w:val="baseline"/>
        <w:rPr>
          <w:rFonts w:eastAsia="Times New Roman"/>
        </w:rPr>
      </w:pPr>
    </w:p>
    <w:p w14:paraId="42FE569B" w14:textId="474CB90D" w:rsidR="00E04DF8" w:rsidRPr="00B66155" w:rsidRDefault="007C61E0" w:rsidP="00F955C2">
      <w:pPr>
        <w:pStyle w:val="ListParagraph"/>
        <w:numPr>
          <w:ilvl w:val="0"/>
          <w:numId w:val="8"/>
        </w:numPr>
        <w:spacing w:before="0"/>
        <w:ind w:right="90"/>
        <w:textAlignment w:val="baseline"/>
        <w:rPr>
          <w:rFonts w:eastAsia="Times New Roman"/>
        </w:rPr>
      </w:pPr>
      <w:r w:rsidRPr="00B66155">
        <w:rPr>
          <w:rFonts w:eastAsia="Times New Roman"/>
        </w:rPr>
        <w:t xml:space="preserve">remove </w:t>
      </w:r>
      <w:r w:rsidR="00E04DF8" w:rsidRPr="00B66155">
        <w:rPr>
          <w:rFonts w:eastAsia="Times New Roman"/>
        </w:rPr>
        <w:t xml:space="preserve">requirements for all </w:t>
      </w:r>
      <w:r w:rsidRPr="00B66155">
        <w:rPr>
          <w:rFonts w:eastAsia="Times New Roman"/>
        </w:rPr>
        <w:t>Partner (</w:t>
      </w:r>
      <w:r w:rsidR="00E04DF8" w:rsidRPr="00B66155">
        <w:rPr>
          <w:rFonts w:eastAsia="Times New Roman"/>
        </w:rPr>
        <w:t>Subclass 820/801</w:t>
      </w:r>
      <w:r w:rsidRPr="00B66155">
        <w:rPr>
          <w:rFonts w:eastAsia="Times New Roman"/>
        </w:rPr>
        <w:t>)</w:t>
      </w:r>
      <w:r w:rsidR="00E04DF8" w:rsidRPr="00B66155">
        <w:rPr>
          <w:rFonts w:eastAsia="Times New Roman"/>
        </w:rPr>
        <w:t xml:space="preserve"> applicants to demonstrate ‘ties’ to Australi</w:t>
      </w:r>
      <w:r w:rsidR="00087EB6" w:rsidRPr="00B66155">
        <w:rPr>
          <w:rFonts w:eastAsia="Times New Roman"/>
        </w:rPr>
        <w:t>a where their sponsor has died.</w:t>
      </w:r>
      <w:r w:rsidR="00282470" w:rsidRPr="00B66155">
        <w:rPr>
          <w:rFonts w:eastAsia="Times New Roman"/>
        </w:rPr>
        <w:t xml:space="preserve"> </w:t>
      </w:r>
      <w:r w:rsidR="003F6FB6" w:rsidRPr="00B66155">
        <w:rPr>
          <w:rFonts w:eastAsia="Times New Roman"/>
        </w:rPr>
        <w:t>This requirement was considered outdated and unrelated to other criteria</w:t>
      </w:r>
      <w:r w:rsidRPr="00B66155">
        <w:rPr>
          <w:rFonts w:eastAsia="Times New Roman"/>
        </w:rPr>
        <w:t xml:space="preserve"> that</w:t>
      </w:r>
      <w:r w:rsidR="003F6FB6" w:rsidRPr="00B66155">
        <w:rPr>
          <w:rFonts w:eastAsia="Times New Roman"/>
        </w:rPr>
        <w:t xml:space="preserve"> </w:t>
      </w:r>
      <w:r w:rsidRPr="00B66155">
        <w:rPr>
          <w:rFonts w:eastAsia="Times New Roman"/>
        </w:rPr>
        <w:t>considered</w:t>
      </w:r>
      <w:r w:rsidR="003F6FB6" w:rsidRPr="00B66155">
        <w:rPr>
          <w:rFonts w:eastAsia="Times New Roman"/>
        </w:rPr>
        <w:t xml:space="preserve"> the nature of the relationship between the visa applicant and their sponsor</w:t>
      </w:r>
      <w:r w:rsidR="004B2331" w:rsidRPr="00B66155">
        <w:rPr>
          <w:rFonts w:eastAsia="Times New Roman"/>
        </w:rPr>
        <w:t>ing partner</w:t>
      </w:r>
      <w:r w:rsidR="003F6FB6" w:rsidRPr="00B66155">
        <w:rPr>
          <w:rFonts w:eastAsia="Times New Roman"/>
        </w:rPr>
        <w:t xml:space="preserve">. </w:t>
      </w:r>
      <w:r w:rsidR="00B667B9" w:rsidRPr="00B66155">
        <w:rPr>
          <w:rFonts w:eastAsia="Times New Roman"/>
        </w:rPr>
        <w:t>This</w:t>
      </w:r>
      <w:r w:rsidR="003F6FB6" w:rsidRPr="00B66155">
        <w:rPr>
          <w:rFonts w:eastAsia="Times New Roman"/>
        </w:rPr>
        <w:t xml:space="preserve"> also</w:t>
      </w:r>
      <w:r w:rsidR="00B667B9" w:rsidRPr="00B66155">
        <w:rPr>
          <w:rFonts w:eastAsia="Times New Roman"/>
        </w:rPr>
        <w:t xml:space="preserve"> rectifies an inconsistency in the legislation, as the </w:t>
      </w:r>
      <w:r w:rsidR="00B667B9" w:rsidRPr="00B66155">
        <w:rPr>
          <w:rFonts w:eastAsia="Times New Roman"/>
          <w:i/>
        </w:rPr>
        <w:t>death of sponsor provision</w:t>
      </w:r>
      <w:r w:rsidR="00B667B9" w:rsidRPr="00B66155">
        <w:rPr>
          <w:rFonts w:eastAsia="Times New Roman"/>
        </w:rPr>
        <w:t xml:space="preserve"> in </w:t>
      </w:r>
      <w:r w:rsidR="00A71B36" w:rsidRPr="00B66155">
        <w:rPr>
          <w:rFonts w:eastAsia="Times New Roman"/>
        </w:rPr>
        <w:t>the Partner (</w:t>
      </w:r>
      <w:r w:rsidR="00B667B9" w:rsidRPr="00B66155">
        <w:rPr>
          <w:rFonts w:eastAsia="Times New Roman"/>
        </w:rPr>
        <w:t>Subclass</w:t>
      </w:r>
      <w:r w:rsidR="00015CFF" w:rsidRPr="00B66155">
        <w:rPr>
          <w:rFonts w:eastAsia="Times New Roman"/>
        </w:rPr>
        <w:t xml:space="preserve"> </w:t>
      </w:r>
      <w:r w:rsidR="00B667B9" w:rsidRPr="00B66155">
        <w:rPr>
          <w:rFonts w:eastAsia="Times New Roman"/>
        </w:rPr>
        <w:t>309</w:t>
      </w:r>
      <w:r w:rsidR="00A71B36" w:rsidRPr="00B66155">
        <w:rPr>
          <w:rFonts w:eastAsia="Times New Roman"/>
        </w:rPr>
        <w:t>/</w:t>
      </w:r>
      <w:r w:rsidR="00B667B9" w:rsidRPr="00B66155">
        <w:rPr>
          <w:rFonts w:eastAsia="Times New Roman"/>
        </w:rPr>
        <w:t>100</w:t>
      </w:r>
      <w:r w:rsidR="00A71B36" w:rsidRPr="00B66155">
        <w:rPr>
          <w:rFonts w:eastAsia="Times New Roman"/>
        </w:rPr>
        <w:t>) visa</w:t>
      </w:r>
      <w:r w:rsidR="00B667B9" w:rsidRPr="00B66155">
        <w:rPr>
          <w:rFonts w:eastAsia="Times New Roman"/>
        </w:rPr>
        <w:t xml:space="preserve"> do not include any such requirement.</w:t>
      </w:r>
    </w:p>
    <w:p w14:paraId="324D5153" w14:textId="77777777" w:rsidR="00E04DF8" w:rsidRPr="00B66155" w:rsidRDefault="00E04DF8" w:rsidP="00F955C2">
      <w:pPr>
        <w:spacing w:before="0"/>
        <w:ind w:right="90"/>
        <w:textAlignment w:val="baseline"/>
        <w:rPr>
          <w:rFonts w:eastAsia="Times New Roman"/>
        </w:rPr>
      </w:pPr>
    </w:p>
    <w:p w14:paraId="5B35AEE6" w14:textId="09ACCB8C" w:rsidR="0024106D" w:rsidRPr="00B66155" w:rsidRDefault="0024106D" w:rsidP="00F955C2">
      <w:pPr>
        <w:pStyle w:val="BodyText1"/>
        <w:spacing w:before="0"/>
        <w:rPr>
          <w:rFonts w:ascii="Times New Roman" w:hAnsi="Times New Roman" w:cs="Times New Roman"/>
          <w:i/>
        </w:rPr>
      </w:pPr>
      <w:r w:rsidRPr="00B66155">
        <w:rPr>
          <w:rFonts w:ascii="Times New Roman" w:hAnsi="Times New Roman" w:cs="Times New Roman"/>
          <w:i/>
        </w:rPr>
        <w:t xml:space="preserve">Part 2—Amendments relating </w:t>
      </w:r>
      <w:r w:rsidR="0013329D" w:rsidRPr="00B66155">
        <w:rPr>
          <w:rFonts w:ascii="Times New Roman" w:hAnsi="Times New Roman" w:cs="Times New Roman"/>
          <w:i/>
        </w:rPr>
        <w:t>to prospective partners</w:t>
      </w:r>
    </w:p>
    <w:p w14:paraId="4991FA1F" w14:textId="77777777" w:rsidR="00F955C2" w:rsidRPr="00B66155" w:rsidRDefault="00F955C2" w:rsidP="00F955C2">
      <w:pPr>
        <w:spacing w:before="0"/>
        <w:ind w:right="90"/>
        <w:textAlignment w:val="baseline"/>
        <w:rPr>
          <w:rFonts w:eastAsia="Times New Roman"/>
        </w:rPr>
      </w:pPr>
    </w:p>
    <w:p w14:paraId="35838DEA" w14:textId="4734A45A" w:rsidR="00E04DF8" w:rsidRPr="00B66155" w:rsidRDefault="00E04DF8" w:rsidP="00F955C2">
      <w:pPr>
        <w:spacing w:before="0"/>
        <w:ind w:right="90"/>
        <w:textAlignment w:val="baseline"/>
        <w:rPr>
          <w:rFonts w:eastAsia="Times New Roman"/>
        </w:rPr>
      </w:pPr>
      <w:r w:rsidRPr="00B66155">
        <w:rPr>
          <w:rFonts w:eastAsia="Times New Roman"/>
        </w:rPr>
        <w:t xml:space="preserve">The amendments under this Part relate to holders (or former holders) of </w:t>
      </w:r>
      <w:r w:rsidR="00A71B36" w:rsidRPr="00B66155">
        <w:rPr>
          <w:rFonts w:eastAsia="Times New Roman"/>
        </w:rPr>
        <w:t>Prospective Marriage (</w:t>
      </w:r>
      <w:r w:rsidRPr="00B66155">
        <w:rPr>
          <w:rFonts w:eastAsia="Times New Roman"/>
        </w:rPr>
        <w:t>Subclass 300</w:t>
      </w:r>
      <w:r w:rsidR="00A71B36" w:rsidRPr="00B66155">
        <w:rPr>
          <w:rFonts w:eastAsia="Times New Roman"/>
        </w:rPr>
        <w:t>)</w:t>
      </w:r>
      <w:r w:rsidRPr="00B66155">
        <w:rPr>
          <w:rFonts w:eastAsia="Times New Roman"/>
        </w:rPr>
        <w:t xml:space="preserve"> visas</w:t>
      </w:r>
      <w:r w:rsidR="00A71B36" w:rsidRPr="00B66155">
        <w:rPr>
          <w:rFonts w:eastAsia="Times New Roman"/>
        </w:rPr>
        <w:t>. They</w:t>
      </w:r>
      <w:r w:rsidRPr="00B66155">
        <w:rPr>
          <w:rFonts w:eastAsia="Times New Roman"/>
        </w:rPr>
        <w:t xml:space="preserve">: </w:t>
      </w:r>
    </w:p>
    <w:p w14:paraId="11916F07" w14:textId="77777777" w:rsidR="00F955C2" w:rsidRPr="00B66155" w:rsidRDefault="00F955C2" w:rsidP="00F955C2">
      <w:pPr>
        <w:spacing w:before="0"/>
        <w:ind w:right="90"/>
        <w:textAlignment w:val="baseline"/>
        <w:rPr>
          <w:rFonts w:eastAsia="Times New Roman"/>
        </w:rPr>
      </w:pPr>
    </w:p>
    <w:p w14:paraId="12E8141D" w14:textId="553F581B" w:rsidR="00F2550C" w:rsidRPr="00B66155" w:rsidRDefault="00A71B36" w:rsidP="00F955C2">
      <w:pPr>
        <w:pStyle w:val="ListParagraph"/>
        <w:numPr>
          <w:ilvl w:val="0"/>
          <w:numId w:val="8"/>
        </w:numPr>
        <w:spacing w:before="0"/>
        <w:ind w:right="90"/>
        <w:textAlignment w:val="baseline"/>
        <w:rPr>
          <w:rFonts w:eastAsia="Times New Roman"/>
        </w:rPr>
      </w:pPr>
      <w:r w:rsidRPr="00B66155">
        <w:rPr>
          <w:rFonts w:eastAsia="Times New Roman"/>
        </w:rPr>
        <w:t>a</w:t>
      </w:r>
      <w:r w:rsidR="0024106D" w:rsidRPr="00B66155">
        <w:rPr>
          <w:rFonts w:eastAsia="Times New Roman"/>
        </w:rPr>
        <w:t>llow</w:t>
      </w:r>
      <w:r w:rsidRPr="00B66155">
        <w:rPr>
          <w:rFonts w:eastAsia="Times New Roman"/>
        </w:rPr>
        <w:t xml:space="preserve"> Prospective Marriage (</w:t>
      </w:r>
      <w:r w:rsidR="0024106D" w:rsidRPr="00B66155">
        <w:rPr>
          <w:rFonts w:eastAsia="Times New Roman"/>
        </w:rPr>
        <w:t>Subclass 300</w:t>
      </w:r>
      <w:r w:rsidRPr="00B66155">
        <w:rPr>
          <w:rFonts w:eastAsia="Times New Roman"/>
        </w:rPr>
        <w:t>)</w:t>
      </w:r>
      <w:r w:rsidR="0024106D" w:rsidRPr="00B66155">
        <w:rPr>
          <w:rFonts w:eastAsia="Times New Roman"/>
        </w:rPr>
        <w:t xml:space="preserve"> </w:t>
      </w:r>
      <w:r w:rsidR="00BB076B" w:rsidRPr="00B66155">
        <w:rPr>
          <w:rFonts w:eastAsia="Times New Roman"/>
        </w:rPr>
        <w:t xml:space="preserve">visa </w:t>
      </w:r>
      <w:r w:rsidR="0024106D" w:rsidRPr="00B66155">
        <w:rPr>
          <w:rFonts w:eastAsia="Times New Roman"/>
        </w:rPr>
        <w:t xml:space="preserve">holders </w:t>
      </w:r>
      <w:r w:rsidR="00F2550C" w:rsidRPr="00B66155">
        <w:rPr>
          <w:rFonts w:eastAsia="Times New Roman"/>
        </w:rPr>
        <w:t>and</w:t>
      </w:r>
      <w:r w:rsidR="0024106D" w:rsidRPr="00B66155">
        <w:rPr>
          <w:rFonts w:eastAsia="Times New Roman"/>
        </w:rPr>
        <w:t xml:space="preserve"> </w:t>
      </w:r>
      <w:r w:rsidR="00B6433F" w:rsidRPr="00B66155">
        <w:rPr>
          <w:rFonts w:eastAsia="Times New Roman"/>
        </w:rPr>
        <w:t xml:space="preserve">certain </w:t>
      </w:r>
      <w:r w:rsidR="0024106D" w:rsidRPr="00B66155">
        <w:rPr>
          <w:rFonts w:eastAsia="Times New Roman"/>
        </w:rPr>
        <w:t>former holders</w:t>
      </w:r>
      <w:r w:rsidR="00642226" w:rsidRPr="00B66155">
        <w:rPr>
          <w:rFonts w:eastAsia="Times New Roman"/>
        </w:rPr>
        <w:t xml:space="preserve"> </w:t>
      </w:r>
      <w:r w:rsidR="0024106D" w:rsidRPr="00B66155">
        <w:rPr>
          <w:rFonts w:eastAsia="Times New Roman"/>
        </w:rPr>
        <w:t xml:space="preserve">to apply for and be granted </w:t>
      </w:r>
      <w:r w:rsidRPr="00B66155">
        <w:rPr>
          <w:rFonts w:eastAsia="Times New Roman"/>
        </w:rPr>
        <w:t>a</w:t>
      </w:r>
      <w:r w:rsidR="0024106D" w:rsidRPr="00B66155">
        <w:rPr>
          <w:rFonts w:eastAsia="Times New Roman"/>
        </w:rPr>
        <w:t xml:space="preserve"> Partner (Subclass 820/801) visa under the relationship cessation provisions, </w:t>
      </w:r>
      <w:r w:rsidR="0013329D" w:rsidRPr="00B66155">
        <w:rPr>
          <w:rFonts w:eastAsia="Times New Roman"/>
        </w:rPr>
        <w:t>where they did not</w:t>
      </w:r>
      <w:r w:rsidR="0024106D" w:rsidRPr="00B66155">
        <w:rPr>
          <w:rFonts w:eastAsia="Times New Roman"/>
        </w:rPr>
        <w:t xml:space="preserve"> marr</w:t>
      </w:r>
      <w:r w:rsidR="0013329D" w:rsidRPr="00B66155">
        <w:rPr>
          <w:rFonts w:eastAsia="Times New Roman"/>
        </w:rPr>
        <w:t>y</w:t>
      </w:r>
      <w:r w:rsidR="0024106D" w:rsidRPr="00B66155">
        <w:rPr>
          <w:rFonts w:eastAsia="Times New Roman"/>
        </w:rPr>
        <w:t xml:space="preserve"> their former sponsor</w:t>
      </w:r>
      <w:r w:rsidR="0013329D" w:rsidRPr="00B66155">
        <w:rPr>
          <w:rFonts w:eastAsia="Times New Roman"/>
        </w:rPr>
        <w:t>ing partner</w:t>
      </w:r>
      <w:r w:rsidR="0024106D" w:rsidRPr="00B66155">
        <w:rPr>
          <w:rFonts w:eastAsia="Times New Roman"/>
        </w:rPr>
        <w:t xml:space="preserve">. The </w:t>
      </w:r>
      <w:r w:rsidRPr="00B66155">
        <w:rPr>
          <w:rFonts w:eastAsia="Times New Roman"/>
        </w:rPr>
        <w:t xml:space="preserve">Migration </w:t>
      </w:r>
      <w:r w:rsidR="0024106D" w:rsidRPr="00B66155">
        <w:rPr>
          <w:rFonts w:eastAsia="Times New Roman"/>
        </w:rPr>
        <w:t xml:space="preserve">Regulations did not </w:t>
      </w:r>
      <w:r w:rsidR="00BB076B" w:rsidRPr="00B66155">
        <w:rPr>
          <w:rFonts w:eastAsia="Times New Roman"/>
        </w:rPr>
        <w:t xml:space="preserve">previously </w:t>
      </w:r>
      <w:r w:rsidR="0024106D" w:rsidRPr="00B66155">
        <w:rPr>
          <w:rFonts w:eastAsia="Times New Roman"/>
        </w:rPr>
        <w:t xml:space="preserve">allow for </w:t>
      </w:r>
      <w:r w:rsidRPr="00B66155">
        <w:rPr>
          <w:rFonts w:eastAsia="Times New Roman"/>
        </w:rPr>
        <w:t>a Prospective Marriage (</w:t>
      </w:r>
      <w:r w:rsidR="0024106D" w:rsidRPr="00B66155">
        <w:rPr>
          <w:rFonts w:eastAsia="Times New Roman"/>
        </w:rPr>
        <w:t>Subclass 300</w:t>
      </w:r>
      <w:r w:rsidRPr="00B66155">
        <w:rPr>
          <w:rFonts w:eastAsia="Times New Roman"/>
        </w:rPr>
        <w:t>)</w:t>
      </w:r>
      <w:r w:rsidR="0024106D" w:rsidRPr="00B66155">
        <w:rPr>
          <w:rFonts w:eastAsia="Times New Roman"/>
        </w:rPr>
        <w:t xml:space="preserve"> visa holder to apply for a Partner </w:t>
      </w:r>
      <w:r w:rsidRPr="00B66155">
        <w:rPr>
          <w:rFonts w:eastAsia="Times New Roman"/>
        </w:rPr>
        <w:t xml:space="preserve">(Subclass 820/801) </w:t>
      </w:r>
      <w:r w:rsidR="0024106D" w:rsidRPr="00B66155">
        <w:rPr>
          <w:rFonts w:eastAsia="Times New Roman"/>
        </w:rPr>
        <w:t>visa where they had not married their sponsor</w:t>
      </w:r>
      <w:r w:rsidRPr="00B66155">
        <w:rPr>
          <w:rFonts w:eastAsia="Times New Roman"/>
        </w:rPr>
        <w:t>;</w:t>
      </w:r>
      <w:r w:rsidR="0024106D" w:rsidRPr="00B66155">
        <w:rPr>
          <w:rFonts w:eastAsia="Times New Roman"/>
        </w:rPr>
        <w:t xml:space="preserve"> </w:t>
      </w:r>
    </w:p>
    <w:p w14:paraId="7A23F060" w14:textId="77777777" w:rsidR="00F955C2" w:rsidRPr="00B66155" w:rsidRDefault="00F955C2" w:rsidP="00F955C2">
      <w:pPr>
        <w:pStyle w:val="ListParagraph"/>
        <w:spacing w:before="0"/>
        <w:ind w:right="90"/>
        <w:textAlignment w:val="baseline"/>
        <w:rPr>
          <w:rFonts w:eastAsia="Times New Roman"/>
        </w:rPr>
      </w:pPr>
    </w:p>
    <w:p w14:paraId="6C5868A9" w14:textId="13E0FD89" w:rsidR="0024106D" w:rsidRPr="00B66155" w:rsidRDefault="00C25A02" w:rsidP="00F955C2">
      <w:pPr>
        <w:pStyle w:val="ListParagraph"/>
        <w:numPr>
          <w:ilvl w:val="0"/>
          <w:numId w:val="17"/>
        </w:numPr>
        <w:spacing w:before="0"/>
        <w:ind w:right="90"/>
        <w:textAlignment w:val="baseline"/>
        <w:rPr>
          <w:rFonts w:eastAsia="Times New Roman"/>
        </w:rPr>
      </w:pPr>
      <w:r w:rsidRPr="00B66155">
        <w:rPr>
          <w:rFonts w:eastAsia="Times New Roman"/>
        </w:rPr>
        <w:t xml:space="preserve">The </w:t>
      </w:r>
      <w:r w:rsidRPr="00B66155">
        <w:rPr>
          <w:rFonts w:eastAsia="Times New Roman"/>
          <w:i/>
        </w:rPr>
        <w:t>death of sponsor provision</w:t>
      </w:r>
      <w:r w:rsidRPr="00B66155">
        <w:rPr>
          <w:rFonts w:eastAsia="Times New Roman"/>
        </w:rPr>
        <w:t xml:space="preserve"> will</w:t>
      </w:r>
      <w:r w:rsidR="006607DD" w:rsidRPr="00B66155">
        <w:rPr>
          <w:rFonts w:eastAsia="Times New Roman"/>
        </w:rPr>
        <w:t xml:space="preserve"> </w:t>
      </w:r>
      <w:r w:rsidR="005A79EF" w:rsidRPr="00B66155">
        <w:rPr>
          <w:rFonts w:eastAsia="Times New Roman"/>
        </w:rPr>
        <w:t xml:space="preserve">continue to be </w:t>
      </w:r>
      <w:r w:rsidRPr="00B66155">
        <w:rPr>
          <w:rFonts w:eastAsia="Times New Roman"/>
        </w:rPr>
        <w:t xml:space="preserve">accessible to </w:t>
      </w:r>
      <w:r w:rsidR="00A71B36" w:rsidRPr="00B66155">
        <w:rPr>
          <w:rFonts w:eastAsia="Times New Roman"/>
        </w:rPr>
        <w:t>Prospective Marriage (</w:t>
      </w:r>
      <w:r w:rsidRPr="00B66155">
        <w:rPr>
          <w:rFonts w:eastAsia="Times New Roman"/>
        </w:rPr>
        <w:t>Subclass 300</w:t>
      </w:r>
      <w:r w:rsidR="00A71B36" w:rsidRPr="00B66155">
        <w:rPr>
          <w:rFonts w:eastAsia="Times New Roman"/>
        </w:rPr>
        <w:t>) visa</w:t>
      </w:r>
      <w:r w:rsidRPr="00B66155">
        <w:rPr>
          <w:rFonts w:eastAsia="Times New Roman"/>
        </w:rPr>
        <w:t xml:space="preserve"> holders, while the </w:t>
      </w:r>
      <w:r w:rsidRPr="00B66155">
        <w:rPr>
          <w:rFonts w:eastAsia="Times New Roman"/>
          <w:i/>
        </w:rPr>
        <w:t>family violence provision</w:t>
      </w:r>
      <w:r w:rsidRPr="00B66155">
        <w:rPr>
          <w:rFonts w:eastAsia="Times New Roman"/>
        </w:rPr>
        <w:t xml:space="preserve"> will </w:t>
      </w:r>
      <w:r w:rsidR="005A79EF" w:rsidRPr="00B66155">
        <w:rPr>
          <w:rFonts w:eastAsia="Times New Roman"/>
        </w:rPr>
        <w:t xml:space="preserve">continue to </w:t>
      </w:r>
      <w:r w:rsidRPr="00B66155">
        <w:rPr>
          <w:rFonts w:eastAsia="Times New Roman"/>
        </w:rPr>
        <w:t xml:space="preserve">be accessible to both holders and </w:t>
      </w:r>
      <w:r w:rsidR="00A93C06" w:rsidRPr="00B66155">
        <w:rPr>
          <w:rFonts w:eastAsia="Times New Roman"/>
        </w:rPr>
        <w:t xml:space="preserve">certain </w:t>
      </w:r>
      <w:r w:rsidRPr="00B66155">
        <w:rPr>
          <w:rFonts w:eastAsia="Times New Roman"/>
        </w:rPr>
        <w:t>former holders of a</w:t>
      </w:r>
      <w:r w:rsidR="00A71B36" w:rsidRPr="00B66155">
        <w:rPr>
          <w:rFonts w:eastAsia="Times New Roman"/>
        </w:rPr>
        <w:t xml:space="preserve"> Prospective Marriage (</w:t>
      </w:r>
      <w:r w:rsidRPr="00B66155">
        <w:rPr>
          <w:rFonts w:eastAsia="Times New Roman"/>
        </w:rPr>
        <w:t>Subclass 300</w:t>
      </w:r>
      <w:r w:rsidR="00A71B36" w:rsidRPr="00B66155">
        <w:rPr>
          <w:rFonts w:eastAsia="Times New Roman"/>
        </w:rPr>
        <w:t>)</w:t>
      </w:r>
      <w:r w:rsidR="0013329D" w:rsidRPr="00B66155">
        <w:rPr>
          <w:rFonts w:eastAsia="Times New Roman"/>
        </w:rPr>
        <w:t xml:space="preserve"> visa</w:t>
      </w:r>
      <w:r w:rsidRPr="00B66155">
        <w:rPr>
          <w:rFonts w:eastAsia="Times New Roman"/>
        </w:rPr>
        <w:t>, in line with the existing provisions</w:t>
      </w:r>
      <w:r w:rsidR="0013329D" w:rsidRPr="00B66155">
        <w:rPr>
          <w:rFonts w:eastAsia="Times New Roman"/>
        </w:rPr>
        <w:t>.</w:t>
      </w:r>
      <w:r w:rsidRPr="00B66155" w:rsidDel="00C25A02">
        <w:rPr>
          <w:rFonts w:eastAsia="Times New Roman"/>
        </w:rPr>
        <w:t xml:space="preserve"> </w:t>
      </w:r>
    </w:p>
    <w:p w14:paraId="396B3135" w14:textId="77777777" w:rsidR="00F955C2" w:rsidRPr="00B66155" w:rsidRDefault="00F955C2" w:rsidP="00F955C2">
      <w:pPr>
        <w:pStyle w:val="ListParagraph"/>
        <w:spacing w:before="0"/>
        <w:ind w:left="1440" w:right="90"/>
        <w:textAlignment w:val="baseline"/>
        <w:rPr>
          <w:rFonts w:eastAsia="Times New Roman"/>
        </w:rPr>
      </w:pPr>
    </w:p>
    <w:p w14:paraId="16B40A37" w14:textId="3B667109" w:rsidR="00511C2F" w:rsidRPr="00B66155" w:rsidRDefault="00A71B36" w:rsidP="00F955C2">
      <w:pPr>
        <w:pStyle w:val="ListParagraph"/>
        <w:numPr>
          <w:ilvl w:val="0"/>
          <w:numId w:val="8"/>
        </w:numPr>
        <w:spacing w:before="0"/>
        <w:ind w:right="90"/>
        <w:textAlignment w:val="baseline"/>
        <w:rPr>
          <w:rFonts w:eastAsia="Times New Roman"/>
        </w:rPr>
      </w:pPr>
      <w:r w:rsidRPr="00B66155">
        <w:rPr>
          <w:rFonts w:eastAsia="Times New Roman"/>
        </w:rPr>
        <w:t>a</w:t>
      </w:r>
      <w:r w:rsidR="0024106D" w:rsidRPr="00B66155">
        <w:rPr>
          <w:rFonts w:eastAsia="Times New Roman"/>
        </w:rPr>
        <w:t xml:space="preserve">llow Subclass 300 holders </w:t>
      </w:r>
      <w:r w:rsidR="00201798" w:rsidRPr="00B66155">
        <w:rPr>
          <w:rFonts w:eastAsia="Times New Roman"/>
        </w:rPr>
        <w:t>and</w:t>
      </w:r>
      <w:r w:rsidR="0024106D" w:rsidRPr="00B66155">
        <w:rPr>
          <w:rFonts w:eastAsia="Times New Roman"/>
        </w:rPr>
        <w:t xml:space="preserve"> </w:t>
      </w:r>
      <w:r w:rsidR="00B6433F" w:rsidRPr="00B66155">
        <w:rPr>
          <w:rFonts w:eastAsia="Times New Roman"/>
        </w:rPr>
        <w:t xml:space="preserve">certain </w:t>
      </w:r>
      <w:r w:rsidR="0024106D" w:rsidRPr="00B66155">
        <w:rPr>
          <w:rFonts w:eastAsia="Times New Roman"/>
        </w:rPr>
        <w:t xml:space="preserve">former holders to apply for and be granted </w:t>
      </w:r>
      <w:r w:rsidRPr="00B66155">
        <w:rPr>
          <w:rFonts w:eastAsia="Times New Roman"/>
        </w:rPr>
        <w:t>a</w:t>
      </w:r>
      <w:r w:rsidR="0024106D" w:rsidRPr="00B66155">
        <w:rPr>
          <w:rFonts w:eastAsia="Times New Roman"/>
        </w:rPr>
        <w:t xml:space="preserve"> Partner (Subclass 820/801) visa</w:t>
      </w:r>
      <w:r w:rsidR="006D7346" w:rsidRPr="00B66155">
        <w:rPr>
          <w:rFonts w:eastAsia="Times New Roman"/>
        </w:rPr>
        <w:t xml:space="preserve"> </w:t>
      </w:r>
      <w:r w:rsidR="00173EB6" w:rsidRPr="00B66155">
        <w:rPr>
          <w:rFonts w:eastAsia="Times New Roman"/>
        </w:rPr>
        <w:t xml:space="preserve">under the </w:t>
      </w:r>
      <w:r w:rsidR="00173EB6" w:rsidRPr="00B66155">
        <w:rPr>
          <w:rFonts w:eastAsia="Times New Roman"/>
          <w:i/>
        </w:rPr>
        <w:t>child</w:t>
      </w:r>
      <w:r w:rsidR="006D7346" w:rsidRPr="00B66155">
        <w:rPr>
          <w:rFonts w:eastAsia="Times New Roman"/>
          <w:i/>
        </w:rPr>
        <w:t xml:space="preserve"> of relationship provision</w:t>
      </w:r>
      <w:r w:rsidR="006D7346" w:rsidRPr="00B66155">
        <w:rPr>
          <w:rFonts w:eastAsia="Times New Roman"/>
        </w:rPr>
        <w:t>.</w:t>
      </w:r>
      <w:r w:rsidR="0024106D" w:rsidRPr="00B66155">
        <w:rPr>
          <w:rFonts w:eastAsia="Times New Roman"/>
        </w:rPr>
        <w:t xml:space="preserve"> The </w:t>
      </w:r>
      <w:r w:rsidRPr="00B66155">
        <w:rPr>
          <w:rFonts w:eastAsia="Times New Roman"/>
        </w:rPr>
        <w:t xml:space="preserve">Migration </w:t>
      </w:r>
      <w:r w:rsidR="0024106D" w:rsidRPr="00B66155">
        <w:rPr>
          <w:rFonts w:eastAsia="Times New Roman"/>
        </w:rPr>
        <w:t xml:space="preserve">Regulations did not </w:t>
      </w:r>
      <w:r w:rsidRPr="00B66155">
        <w:rPr>
          <w:rFonts w:eastAsia="Times New Roman"/>
        </w:rPr>
        <w:t xml:space="preserve">previously </w:t>
      </w:r>
      <w:r w:rsidR="0024106D" w:rsidRPr="00B66155">
        <w:rPr>
          <w:rFonts w:eastAsia="Times New Roman"/>
        </w:rPr>
        <w:t>provide a</w:t>
      </w:r>
      <w:r w:rsidR="0013329D" w:rsidRPr="00B66155">
        <w:rPr>
          <w:rFonts w:eastAsia="Times New Roman"/>
        </w:rPr>
        <w:t xml:space="preserve"> </w:t>
      </w:r>
      <w:r w:rsidR="0024106D" w:rsidRPr="00B66155">
        <w:rPr>
          <w:rFonts w:eastAsia="Times New Roman"/>
          <w:i/>
        </w:rPr>
        <w:t>child of relationship provision</w:t>
      </w:r>
      <w:r w:rsidR="0024106D" w:rsidRPr="00B66155">
        <w:rPr>
          <w:rFonts w:eastAsia="Times New Roman"/>
        </w:rPr>
        <w:t xml:space="preserve"> for </w:t>
      </w:r>
      <w:r w:rsidRPr="00B66155">
        <w:rPr>
          <w:rFonts w:eastAsia="Times New Roman"/>
        </w:rPr>
        <w:t>Prospective Marriage (</w:t>
      </w:r>
      <w:r w:rsidR="0024106D" w:rsidRPr="00B66155">
        <w:rPr>
          <w:rFonts w:eastAsia="Times New Roman"/>
        </w:rPr>
        <w:t>Subclass 300</w:t>
      </w:r>
      <w:r w:rsidRPr="00B66155">
        <w:rPr>
          <w:rFonts w:eastAsia="Times New Roman"/>
        </w:rPr>
        <w:t>)</w:t>
      </w:r>
      <w:r w:rsidR="0024106D" w:rsidRPr="00B66155">
        <w:rPr>
          <w:rFonts w:eastAsia="Times New Roman"/>
        </w:rPr>
        <w:t xml:space="preserve"> </w:t>
      </w:r>
      <w:r w:rsidR="00D94EB2" w:rsidRPr="00B66155">
        <w:rPr>
          <w:rFonts w:eastAsia="Times New Roman"/>
        </w:rPr>
        <w:t xml:space="preserve">visa </w:t>
      </w:r>
      <w:r w:rsidR="0024106D" w:rsidRPr="00B66155">
        <w:rPr>
          <w:rFonts w:eastAsia="Times New Roman"/>
        </w:rPr>
        <w:t>holders</w:t>
      </w:r>
      <w:r w:rsidRPr="00B66155">
        <w:rPr>
          <w:rFonts w:eastAsia="Times New Roman"/>
        </w:rPr>
        <w:t>;</w:t>
      </w:r>
    </w:p>
    <w:p w14:paraId="640B2E59" w14:textId="77777777" w:rsidR="00F955C2" w:rsidRPr="00B66155" w:rsidRDefault="00F955C2" w:rsidP="00F955C2">
      <w:pPr>
        <w:pStyle w:val="ListParagraph"/>
        <w:spacing w:before="0"/>
        <w:ind w:right="90"/>
        <w:textAlignment w:val="baseline"/>
        <w:rPr>
          <w:rFonts w:eastAsia="Times New Roman"/>
        </w:rPr>
      </w:pPr>
    </w:p>
    <w:p w14:paraId="13F8AC56" w14:textId="0F9D1C0E" w:rsidR="0024106D" w:rsidRPr="00B66155" w:rsidRDefault="00A71B36" w:rsidP="00F955C2">
      <w:pPr>
        <w:pStyle w:val="ListParagraph"/>
        <w:numPr>
          <w:ilvl w:val="0"/>
          <w:numId w:val="8"/>
        </w:numPr>
        <w:spacing w:before="0"/>
        <w:ind w:right="90"/>
        <w:textAlignment w:val="baseline"/>
        <w:rPr>
          <w:rFonts w:eastAsia="Times New Roman"/>
        </w:rPr>
      </w:pPr>
      <w:r w:rsidRPr="00B66155">
        <w:rPr>
          <w:rFonts w:eastAsia="Times New Roman"/>
        </w:rPr>
        <w:t>a</w:t>
      </w:r>
      <w:r w:rsidR="0024106D" w:rsidRPr="00B66155">
        <w:rPr>
          <w:rFonts w:eastAsia="Times New Roman"/>
        </w:rPr>
        <w:t xml:space="preserve">llow </w:t>
      </w:r>
      <w:r w:rsidRPr="00B66155">
        <w:rPr>
          <w:rFonts w:eastAsia="Times New Roman"/>
        </w:rPr>
        <w:t>Prospective Marriage (</w:t>
      </w:r>
      <w:r w:rsidR="0024106D" w:rsidRPr="00B66155">
        <w:rPr>
          <w:rFonts w:eastAsia="Times New Roman"/>
        </w:rPr>
        <w:t>Subclass 300</w:t>
      </w:r>
      <w:r w:rsidRPr="00B66155">
        <w:rPr>
          <w:rFonts w:eastAsia="Times New Roman"/>
        </w:rPr>
        <w:t>)</w:t>
      </w:r>
      <w:r w:rsidR="0024106D" w:rsidRPr="00B66155">
        <w:rPr>
          <w:rFonts w:eastAsia="Times New Roman"/>
        </w:rPr>
        <w:t xml:space="preserve"> visa applicants </w:t>
      </w:r>
      <w:r w:rsidR="0013329D" w:rsidRPr="00B66155">
        <w:rPr>
          <w:rFonts w:eastAsia="Times New Roman"/>
        </w:rPr>
        <w:t xml:space="preserve">to be granted this visa while </w:t>
      </w:r>
      <w:r w:rsidR="0024106D" w:rsidRPr="00B66155">
        <w:rPr>
          <w:rFonts w:eastAsia="Times New Roman"/>
        </w:rPr>
        <w:t>in</w:t>
      </w:r>
      <w:r w:rsidR="0013329D" w:rsidRPr="00B66155">
        <w:rPr>
          <w:rFonts w:eastAsia="Times New Roman"/>
        </w:rPr>
        <w:t>side</w:t>
      </w:r>
      <w:r w:rsidR="0024106D" w:rsidRPr="00B66155">
        <w:rPr>
          <w:rFonts w:eastAsia="Times New Roman"/>
        </w:rPr>
        <w:t xml:space="preserve"> Australia</w:t>
      </w:r>
      <w:r w:rsidR="0013329D" w:rsidRPr="00B66155">
        <w:rPr>
          <w:rFonts w:eastAsia="Times New Roman"/>
        </w:rPr>
        <w:t>.</w:t>
      </w:r>
      <w:r w:rsidR="0024106D" w:rsidRPr="00B66155">
        <w:rPr>
          <w:rFonts w:eastAsia="Times New Roman"/>
        </w:rPr>
        <w:t xml:space="preserve"> </w:t>
      </w:r>
      <w:r w:rsidR="00D94EB2" w:rsidRPr="00B66155">
        <w:rPr>
          <w:rFonts w:eastAsia="Times New Roman"/>
        </w:rPr>
        <w:t>Applicants were previously</w:t>
      </w:r>
      <w:r w:rsidR="0024106D" w:rsidRPr="00B66155">
        <w:rPr>
          <w:rFonts w:eastAsia="Times New Roman"/>
        </w:rPr>
        <w:t xml:space="preserve"> required to be outside Australia at time of decision, unless they were in Australia during the COVID-19 </w:t>
      </w:r>
      <w:r w:rsidR="00173EB6" w:rsidRPr="00B66155">
        <w:rPr>
          <w:rFonts w:eastAsia="Times New Roman"/>
        </w:rPr>
        <w:t>‘</w:t>
      </w:r>
      <w:r w:rsidR="0024106D" w:rsidRPr="00B66155">
        <w:rPr>
          <w:rFonts w:eastAsia="Times New Roman"/>
        </w:rPr>
        <w:t>concession period.</w:t>
      </w:r>
      <w:r w:rsidR="00173EB6" w:rsidRPr="00B66155">
        <w:rPr>
          <w:rFonts w:eastAsia="Times New Roman"/>
        </w:rPr>
        <w:t>’</w:t>
      </w:r>
      <w:r w:rsidR="0024106D" w:rsidRPr="00B66155">
        <w:rPr>
          <w:rFonts w:eastAsia="Times New Roman"/>
        </w:rPr>
        <w:t xml:space="preserve"> </w:t>
      </w:r>
      <w:r w:rsidR="0013329D" w:rsidRPr="00B66155">
        <w:rPr>
          <w:rFonts w:eastAsia="Times New Roman"/>
        </w:rPr>
        <w:t>T</w:t>
      </w:r>
      <w:r w:rsidR="0024106D" w:rsidRPr="00B66155">
        <w:rPr>
          <w:rFonts w:eastAsia="Times New Roman"/>
        </w:rPr>
        <w:t>o address</w:t>
      </w:r>
      <w:r w:rsidR="009A6BDD" w:rsidRPr="00B66155">
        <w:rPr>
          <w:rFonts w:eastAsia="Times New Roman"/>
        </w:rPr>
        <w:t xml:space="preserve"> the</w:t>
      </w:r>
      <w:r w:rsidR="0024106D" w:rsidRPr="00B66155">
        <w:rPr>
          <w:rFonts w:eastAsia="Times New Roman"/>
        </w:rPr>
        <w:t xml:space="preserve"> adverse impacts of COVID-19 related travel restrictions, the </w:t>
      </w:r>
      <w:r w:rsidRPr="00B66155">
        <w:rPr>
          <w:rFonts w:eastAsia="Times New Roman"/>
        </w:rPr>
        <w:t>Prospective Marriage (</w:t>
      </w:r>
      <w:r w:rsidR="0024106D" w:rsidRPr="00B66155">
        <w:rPr>
          <w:rFonts w:eastAsia="Times New Roman"/>
        </w:rPr>
        <w:t>Subclass 300</w:t>
      </w:r>
      <w:r w:rsidRPr="00B66155">
        <w:rPr>
          <w:rFonts w:eastAsia="Times New Roman"/>
        </w:rPr>
        <w:t>)</w:t>
      </w:r>
      <w:r w:rsidR="0024106D" w:rsidRPr="00B66155">
        <w:rPr>
          <w:rFonts w:eastAsia="Times New Roman"/>
        </w:rPr>
        <w:t xml:space="preserve"> visa was amended </w:t>
      </w:r>
      <w:r w:rsidR="0013329D" w:rsidRPr="00B66155">
        <w:rPr>
          <w:rFonts w:eastAsia="Times New Roman"/>
        </w:rPr>
        <w:t xml:space="preserve">in 2021 </w:t>
      </w:r>
      <w:r w:rsidR="0024106D" w:rsidRPr="00B66155">
        <w:rPr>
          <w:rFonts w:eastAsia="Times New Roman"/>
        </w:rPr>
        <w:t xml:space="preserve">to allow applicants who were in Australia at any time during a ‘concession period’ prescribed under subregulation 1.15N(1) to be granted a visa in Australia. The </w:t>
      </w:r>
      <w:r w:rsidRPr="00B66155">
        <w:rPr>
          <w:rFonts w:eastAsia="Times New Roman"/>
        </w:rPr>
        <w:t xml:space="preserve">Amendment Regulations </w:t>
      </w:r>
      <w:r w:rsidR="00173EB6" w:rsidRPr="00B66155">
        <w:rPr>
          <w:rFonts w:eastAsia="Times New Roman"/>
        </w:rPr>
        <w:t>now</w:t>
      </w:r>
      <w:r w:rsidR="0024106D" w:rsidRPr="00B66155">
        <w:rPr>
          <w:rFonts w:eastAsia="Times New Roman"/>
        </w:rPr>
        <w:t xml:space="preserve"> allow for grant of the </w:t>
      </w:r>
      <w:r w:rsidRPr="00B66155">
        <w:rPr>
          <w:rFonts w:eastAsia="Times New Roman"/>
        </w:rPr>
        <w:t>Prospective Marriage (</w:t>
      </w:r>
      <w:r w:rsidR="0024106D" w:rsidRPr="00B66155">
        <w:rPr>
          <w:rFonts w:eastAsia="Times New Roman"/>
        </w:rPr>
        <w:t>Subclass 300</w:t>
      </w:r>
      <w:r w:rsidRPr="00B66155">
        <w:rPr>
          <w:rFonts w:eastAsia="Times New Roman"/>
        </w:rPr>
        <w:t>)</w:t>
      </w:r>
      <w:r w:rsidR="0024106D" w:rsidRPr="00B66155">
        <w:rPr>
          <w:rFonts w:eastAsia="Times New Roman"/>
        </w:rPr>
        <w:t xml:space="preserve"> visa </w:t>
      </w:r>
      <w:r w:rsidR="0013329D" w:rsidRPr="00B66155">
        <w:rPr>
          <w:rFonts w:eastAsia="Times New Roman"/>
        </w:rPr>
        <w:t xml:space="preserve">in Australia </w:t>
      </w:r>
      <w:r w:rsidR="0024106D" w:rsidRPr="00B66155">
        <w:rPr>
          <w:rFonts w:eastAsia="Times New Roman"/>
        </w:rPr>
        <w:t>beyond the ‘concession period’</w:t>
      </w:r>
      <w:r w:rsidR="00201798" w:rsidRPr="00B66155">
        <w:rPr>
          <w:rFonts w:eastAsia="Times New Roman"/>
        </w:rPr>
        <w:t>,</w:t>
      </w:r>
      <w:r w:rsidR="0024106D" w:rsidRPr="00B66155">
        <w:rPr>
          <w:rFonts w:eastAsia="Times New Roman"/>
        </w:rPr>
        <w:t xml:space="preserve"> and bring this in line with the temporary Partner visas (Subclass 820 and </w:t>
      </w:r>
      <w:r w:rsidRPr="00B66155">
        <w:rPr>
          <w:rFonts w:eastAsia="Times New Roman"/>
        </w:rPr>
        <w:t xml:space="preserve">Subclass </w:t>
      </w:r>
      <w:r w:rsidR="0024106D" w:rsidRPr="00B66155">
        <w:rPr>
          <w:rFonts w:eastAsia="Times New Roman"/>
        </w:rPr>
        <w:t xml:space="preserve">309) </w:t>
      </w:r>
      <w:r w:rsidRPr="00B66155">
        <w:rPr>
          <w:rFonts w:eastAsia="Times New Roman"/>
        </w:rPr>
        <w:t xml:space="preserve">that </w:t>
      </w:r>
      <w:r w:rsidR="006D7346" w:rsidRPr="00B66155">
        <w:rPr>
          <w:rFonts w:eastAsia="Times New Roman"/>
        </w:rPr>
        <w:t>do not have a</w:t>
      </w:r>
      <w:r w:rsidR="00642226" w:rsidRPr="00B66155">
        <w:rPr>
          <w:rFonts w:eastAsia="Times New Roman"/>
        </w:rPr>
        <w:t xml:space="preserve"> </w:t>
      </w:r>
      <w:r w:rsidR="0024106D" w:rsidRPr="00B66155">
        <w:rPr>
          <w:rFonts w:eastAsia="Times New Roman"/>
        </w:rPr>
        <w:t xml:space="preserve">requirement for an applicant to be in a particular location at time of decision. </w:t>
      </w:r>
      <w:r w:rsidR="00D94EB2" w:rsidRPr="00B66155">
        <w:rPr>
          <w:rFonts w:eastAsia="Times New Roman"/>
        </w:rPr>
        <w:t xml:space="preserve">Applicants are still </w:t>
      </w:r>
      <w:r w:rsidR="00D94EB2" w:rsidRPr="00B66155">
        <w:rPr>
          <w:rFonts w:eastAsia="Times New Roman"/>
        </w:rPr>
        <w:lastRenderedPageBreak/>
        <w:t>required to be outside Australia at the time of application</w:t>
      </w:r>
      <w:r w:rsidR="0013329D" w:rsidRPr="00B66155">
        <w:rPr>
          <w:rFonts w:eastAsia="Times New Roman"/>
        </w:rPr>
        <w:t xml:space="preserve"> for a</w:t>
      </w:r>
      <w:r w:rsidRPr="00B66155">
        <w:rPr>
          <w:rFonts w:eastAsia="Times New Roman"/>
        </w:rPr>
        <w:t xml:space="preserve"> Prospective Marriage (</w:t>
      </w:r>
      <w:r w:rsidR="0013329D" w:rsidRPr="00B66155">
        <w:rPr>
          <w:rFonts w:eastAsia="Times New Roman"/>
        </w:rPr>
        <w:t>Subclass 300</w:t>
      </w:r>
      <w:r w:rsidRPr="00B66155">
        <w:rPr>
          <w:rFonts w:eastAsia="Times New Roman"/>
        </w:rPr>
        <w:t>)</w:t>
      </w:r>
      <w:r w:rsidR="0013329D" w:rsidRPr="00B66155">
        <w:rPr>
          <w:rFonts w:eastAsia="Times New Roman"/>
        </w:rPr>
        <w:t xml:space="preserve"> visa</w:t>
      </w:r>
      <w:r w:rsidRPr="00B66155">
        <w:rPr>
          <w:rFonts w:eastAsia="Times New Roman"/>
        </w:rPr>
        <w:t>; and</w:t>
      </w:r>
    </w:p>
    <w:p w14:paraId="194A0C0C" w14:textId="77777777" w:rsidR="00F955C2" w:rsidRPr="00B66155" w:rsidRDefault="00F955C2" w:rsidP="00F955C2">
      <w:pPr>
        <w:pStyle w:val="ListParagraph"/>
        <w:spacing w:before="0"/>
        <w:ind w:right="90"/>
        <w:textAlignment w:val="baseline"/>
        <w:rPr>
          <w:rFonts w:eastAsia="Times New Roman"/>
        </w:rPr>
      </w:pPr>
    </w:p>
    <w:p w14:paraId="45F8163D" w14:textId="1FED559A" w:rsidR="0013329D" w:rsidRPr="00B66155" w:rsidRDefault="00A71B36" w:rsidP="00F955C2">
      <w:pPr>
        <w:pStyle w:val="ListParagraph"/>
        <w:numPr>
          <w:ilvl w:val="0"/>
          <w:numId w:val="8"/>
        </w:numPr>
        <w:spacing w:before="0"/>
        <w:ind w:right="90"/>
        <w:textAlignment w:val="baseline"/>
        <w:rPr>
          <w:rFonts w:eastAsia="Times New Roman"/>
        </w:rPr>
      </w:pPr>
      <w:r w:rsidRPr="00B66155">
        <w:rPr>
          <w:rFonts w:eastAsia="Times New Roman"/>
        </w:rPr>
        <w:t>m</w:t>
      </w:r>
      <w:r w:rsidR="0013329D" w:rsidRPr="00B66155">
        <w:rPr>
          <w:rFonts w:eastAsia="Times New Roman"/>
        </w:rPr>
        <w:t xml:space="preserve">ake consequential amendments to ensure that access to merits review is retained </w:t>
      </w:r>
      <w:r w:rsidRPr="00B66155">
        <w:rPr>
          <w:rFonts w:eastAsia="Times New Roman"/>
        </w:rPr>
        <w:t>for</w:t>
      </w:r>
      <w:r w:rsidR="0013329D" w:rsidRPr="00B66155">
        <w:rPr>
          <w:rFonts w:eastAsia="Times New Roman"/>
        </w:rPr>
        <w:t xml:space="preserve"> refusal of a </w:t>
      </w:r>
      <w:r w:rsidRPr="00B66155">
        <w:rPr>
          <w:rFonts w:eastAsia="Times New Roman"/>
        </w:rPr>
        <w:t>Prospective Marriage (</w:t>
      </w:r>
      <w:r w:rsidR="0013329D" w:rsidRPr="00B66155">
        <w:rPr>
          <w:rFonts w:eastAsia="Times New Roman"/>
        </w:rPr>
        <w:t>Subclass 300</w:t>
      </w:r>
      <w:r w:rsidRPr="00B66155">
        <w:rPr>
          <w:rFonts w:eastAsia="Times New Roman"/>
        </w:rPr>
        <w:t>)</w:t>
      </w:r>
      <w:r w:rsidR="0013329D" w:rsidRPr="00B66155">
        <w:rPr>
          <w:rFonts w:eastAsia="Times New Roman"/>
        </w:rPr>
        <w:t xml:space="preserve"> visa. This is a consequential change, as the removal of the requirement to be outside Australia for a visa grant would otherwise result in </w:t>
      </w:r>
      <w:r w:rsidRPr="00B66155">
        <w:rPr>
          <w:rFonts w:eastAsia="Times New Roman"/>
        </w:rPr>
        <w:t>Prospective Marriage (</w:t>
      </w:r>
      <w:r w:rsidR="0013329D" w:rsidRPr="00B66155">
        <w:rPr>
          <w:rFonts w:eastAsia="Times New Roman"/>
        </w:rPr>
        <w:t>Subclass 300</w:t>
      </w:r>
      <w:r w:rsidRPr="00B66155">
        <w:rPr>
          <w:rFonts w:eastAsia="Times New Roman"/>
        </w:rPr>
        <w:t>)</w:t>
      </w:r>
      <w:r w:rsidR="0013329D" w:rsidRPr="00B66155">
        <w:rPr>
          <w:rFonts w:eastAsia="Times New Roman"/>
        </w:rPr>
        <w:t xml:space="preserve"> visa refusals not being merits reviewable.</w:t>
      </w:r>
    </w:p>
    <w:p w14:paraId="31134B96" w14:textId="77777777" w:rsidR="00F955C2" w:rsidRPr="00B66155" w:rsidRDefault="00F955C2" w:rsidP="00F955C2">
      <w:pPr>
        <w:pStyle w:val="BodyText1"/>
        <w:spacing w:before="0"/>
        <w:rPr>
          <w:rFonts w:ascii="Times New Roman" w:hAnsi="Times New Roman" w:cs="Times New Roman"/>
        </w:rPr>
      </w:pPr>
    </w:p>
    <w:p w14:paraId="597A0870" w14:textId="0645AFD6" w:rsidR="00282470" w:rsidRPr="00B66155" w:rsidRDefault="00282470" w:rsidP="00F955C2">
      <w:pPr>
        <w:pStyle w:val="BodyText1"/>
        <w:spacing w:before="0"/>
        <w:rPr>
          <w:rFonts w:ascii="Times New Roman" w:hAnsi="Times New Roman" w:cs="Times New Roman"/>
        </w:rPr>
      </w:pPr>
      <w:r w:rsidRPr="00B66155">
        <w:rPr>
          <w:rFonts w:ascii="Times New Roman" w:hAnsi="Times New Roman" w:cs="Times New Roman"/>
        </w:rPr>
        <w:t xml:space="preserve">Part 2 also updates Division 1.5 </w:t>
      </w:r>
      <w:r w:rsidRPr="00B66155">
        <w:rPr>
          <w:rFonts w:ascii="Times New Roman" w:hAnsi="Times New Roman" w:cs="Times New Roman"/>
          <w:i/>
        </w:rPr>
        <w:t>Special provisions relating to family violence</w:t>
      </w:r>
      <w:r w:rsidRPr="00B66155">
        <w:rPr>
          <w:rFonts w:ascii="Times New Roman" w:hAnsi="Times New Roman" w:cs="Times New Roman"/>
        </w:rPr>
        <w:t xml:space="preserve"> of the Migra</w:t>
      </w:r>
      <w:r w:rsidR="004E6F8B" w:rsidRPr="00B66155">
        <w:rPr>
          <w:rFonts w:ascii="Times New Roman" w:hAnsi="Times New Roman" w:cs="Times New Roman"/>
        </w:rPr>
        <w:t>tion Regulations to expand the</w:t>
      </w:r>
      <w:r w:rsidRPr="00B66155">
        <w:rPr>
          <w:rFonts w:ascii="Times New Roman" w:hAnsi="Times New Roman" w:cs="Times New Roman"/>
        </w:rPr>
        <w:t xml:space="preserve"> requirement that the relevant family violence, or part of the violence, must have occurred while the relationship existed between the alleged perpetrator and the prospective spouse of the alleged perpetrator</w:t>
      </w:r>
      <w:r w:rsidR="0013329D" w:rsidRPr="00B66155">
        <w:rPr>
          <w:rFonts w:ascii="Times New Roman" w:hAnsi="Times New Roman" w:cs="Times New Roman"/>
        </w:rPr>
        <w:t>, by including intended spouse relationships.</w:t>
      </w:r>
      <w:r w:rsidR="00AE3AC7" w:rsidRPr="00B66155">
        <w:rPr>
          <w:rFonts w:ascii="Times New Roman" w:hAnsi="Times New Roman" w:cs="Times New Roman"/>
        </w:rPr>
        <w:t xml:space="preserve"> </w:t>
      </w:r>
      <w:r w:rsidRPr="00B66155">
        <w:rPr>
          <w:rFonts w:ascii="Times New Roman" w:hAnsi="Times New Roman" w:cs="Times New Roman"/>
        </w:rPr>
        <w:t>The Migration Regulations previously only referred to violence occurring during the married relationship or de facto relationship between the alleged perpetrator (</w:t>
      </w:r>
      <w:r w:rsidR="00173EB6" w:rsidRPr="00B66155">
        <w:rPr>
          <w:rFonts w:ascii="Times New Roman" w:hAnsi="Times New Roman" w:cs="Times New Roman"/>
        </w:rPr>
        <w:t>the former sponsoring partner, in the context of the Partner visas,</w:t>
      </w:r>
      <w:r w:rsidRPr="00B66155">
        <w:rPr>
          <w:rFonts w:ascii="Times New Roman" w:hAnsi="Times New Roman" w:cs="Times New Roman"/>
        </w:rPr>
        <w:t>) and the</w:t>
      </w:r>
      <w:r w:rsidR="00AE3AC7" w:rsidRPr="00B66155">
        <w:rPr>
          <w:rFonts w:ascii="Times New Roman" w:hAnsi="Times New Roman" w:cs="Times New Roman"/>
        </w:rPr>
        <w:t xml:space="preserve">ir </w:t>
      </w:r>
      <w:r w:rsidR="00500B36" w:rsidRPr="00B66155">
        <w:rPr>
          <w:rFonts w:ascii="Times New Roman" w:hAnsi="Times New Roman" w:cs="Times New Roman"/>
        </w:rPr>
        <w:t>spouse or de facto partner</w:t>
      </w:r>
      <w:r w:rsidRPr="00B66155">
        <w:rPr>
          <w:rFonts w:ascii="Times New Roman" w:hAnsi="Times New Roman" w:cs="Times New Roman"/>
        </w:rPr>
        <w:t xml:space="preserve"> (being the visa applicant</w:t>
      </w:r>
      <w:r w:rsidR="00500B36" w:rsidRPr="00B66155">
        <w:rPr>
          <w:rFonts w:ascii="Times New Roman" w:hAnsi="Times New Roman" w:cs="Times New Roman"/>
        </w:rPr>
        <w:t>, who is making the claim of family violence</w:t>
      </w:r>
      <w:r w:rsidRPr="00B66155">
        <w:rPr>
          <w:rFonts w:ascii="Times New Roman" w:hAnsi="Times New Roman" w:cs="Times New Roman"/>
        </w:rPr>
        <w:t>)</w:t>
      </w:r>
      <w:r w:rsidR="00B45541" w:rsidRPr="00B66155">
        <w:rPr>
          <w:rFonts w:ascii="Times New Roman" w:hAnsi="Times New Roman" w:cs="Times New Roman"/>
        </w:rPr>
        <w:t xml:space="preserve">. </w:t>
      </w:r>
      <w:r w:rsidR="00AD1881" w:rsidRPr="00B66155">
        <w:rPr>
          <w:rFonts w:ascii="Times New Roman" w:hAnsi="Times New Roman" w:cs="Times New Roman"/>
        </w:rPr>
        <w:t xml:space="preserve">Retaining this wording would have precluded </w:t>
      </w:r>
      <w:r w:rsidR="00B436D7" w:rsidRPr="00B66155">
        <w:rPr>
          <w:rFonts w:ascii="Times New Roman" w:hAnsi="Times New Roman" w:cs="Times New Roman"/>
        </w:rPr>
        <w:t>Prospective Marriage (</w:t>
      </w:r>
      <w:r w:rsidR="00AD1881" w:rsidRPr="00B66155">
        <w:rPr>
          <w:rFonts w:ascii="Times New Roman" w:hAnsi="Times New Roman" w:cs="Times New Roman"/>
        </w:rPr>
        <w:t>Subclass 300</w:t>
      </w:r>
      <w:r w:rsidR="00B436D7" w:rsidRPr="00B66155">
        <w:rPr>
          <w:rFonts w:ascii="Times New Roman" w:hAnsi="Times New Roman" w:cs="Times New Roman"/>
        </w:rPr>
        <w:t>)</w:t>
      </w:r>
      <w:r w:rsidR="00AD1881" w:rsidRPr="00B66155">
        <w:rPr>
          <w:rFonts w:ascii="Times New Roman" w:hAnsi="Times New Roman" w:cs="Times New Roman"/>
        </w:rPr>
        <w:t xml:space="preserve"> visa holders </w:t>
      </w:r>
      <w:r w:rsidR="00B436D7" w:rsidRPr="00B66155">
        <w:rPr>
          <w:rFonts w:ascii="Times New Roman" w:hAnsi="Times New Roman" w:cs="Times New Roman"/>
        </w:rPr>
        <w:t>and certain</w:t>
      </w:r>
      <w:r w:rsidR="001F4E01" w:rsidRPr="00B66155">
        <w:rPr>
          <w:rFonts w:ascii="Times New Roman" w:hAnsi="Times New Roman" w:cs="Times New Roman"/>
        </w:rPr>
        <w:t xml:space="preserve"> </w:t>
      </w:r>
      <w:r w:rsidR="00AD1881" w:rsidRPr="00B66155">
        <w:rPr>
          <w:rFonts w:ascii="Times New Roman" w:hAnsi="Times New Roman" w:cs="Times New Roman"/>
        </w:rPr>
        <w:t>former holders who did not marry their former sponsor</w:t>
      </w:r>
      <w:r w:rsidR="00A93C06" w:rsidRPr="00B66155">
        <w:rPr>
          <w:rFonts w:ascii="Times New Roman" w:hAnsi="Times New Roman" w:cs="Times New Roman"/>
        </w:rPr>
        <w:t>ing partner</w:t>
      </w:r>
      <w:r w:rsidR="00AD1881" w:rsidRPr="00B66155">
        <w:rPr>
          <w:rFonts w:ascii="Times New Roman" w:hAnsi="Times New Roman" w:cs="Times New Roman"/>
        </w:rPr>
        <w:t xml:space="preserve"> from applying for a Partner (Subclass 820/801) visa under the </w:t>
      </w:r>
      <w:r w:rsidR="00AD1881" w:rsidRPr="00B66155">
        <w:rPr>
          <w:rFonts w:ascii="Times New Roman" w:hAnsi="Times New Roman" w:cs="Times New Roman"/>
          <w:i/>
        </w:rPr>
        <w:t>family violence provision</w:t>
      </w:r>
      <w:r w:rsidR="00AD1881" w:rsidRPr="00B66155">
        <w:rPr>
          <w:rFonts w:ascii="Times New Roman" w:hAnsi="Times New Roman" w:cs="Times New Roman"/>
        </w:rPr>
        <w:t xml:space="preserve">. </w:t>
      </w:r>
    </w:p>
    <w:p w14:paraId="39A28834" w14:textId="77777777" w:rsidR="00087EB6" w:rsidRPr="00B66155" w:rsidRDefault="00087EB6" w:rsidP="00F955C2">
      <w:pPr>
        <w:pStyle w:val="BodyText1"/>
        <w:spacing w:before="0"/>
        <w:rPr>
          <w:rFonts w:ascii="Times New Roman" w:hAnsi="Times New Roman" w:cs="Times New Roman"/>
        </w:rPr>
      </w:pPr>
    </w:p>
    <w:p w14:paraId="2B5012BA" w14:textId="77777777" w:rsidR="00087EB6" w:rsidRPr="00B66155" w:rsidRDefault="00087EB6" w:rsidP="00F955C2">
      <w:pPr>
        <w:pStyle w:val="BodyText1"/>
        <w:spacing w:before="0"/>
        <w:rPr>
          <w:rFonts w:ascii="Times New Roman" w:hAnsi="Times New Roman" w:cs="Times New Roman"/>
          <w:i/>
        </w:rPr>
      </w:pPr>
      <w:r w:rsidRPr="00B66155">
        <w:rPr>
          <w:rFonts w:ascii="Times New Roman" w:hAnsi="Times New Roman" w:cs="Times New Roman"/>
          <w:i/>
        </w:rPr>
        <w:t>Part 3—Amendments to update language relating to family violence</w:t>
      </w:r>
    </w:p>
    <w:p w14:paraId="7E9BBB92" w14:textId="77777777" w:rsidR="00F955C2" w:rsidRPr="00B66155" w:rsidRDefault="00F955C2" w:rsidP="00F955C2">
      <w:pPr>
        <w:pStyle w:val="BodyText1"/>
        <w:spacing w:before="0"/>
        <w:rPr>
          <w:rFonts w:ascii="Times New Roman" w:hAnsi="Times New Roman" w:cs="Times New Roman"/>
        </w:rPr>
      </w:pPr>
    </w:p>
    <w:p w14:paraId="39EB2943" w14:textId="02FB5294" w:rsidR="00087EB6" w:rsidRPr="00B66155" w:rsidRDefault="00087EB6" w:rsidP="00F955C2">
      <w:pPr>
        <w:pStyle w:val="BodyText1"/>
        <w:spacing w:before="0"/>
        <w:rPr>
          <w:rFonts w:ascii="Times New Roman" w:hAnsi="Times New Roman" w:cs="Times New Roman"/>
        </w:rPr>
      </w:pPr>
      <w:r w:rsidRPr="00B66155">
        <w:rPr>
          <w:rFonts w:ascii="Times New Roman" w:hAnsi="Times New Roman" w:cs="Times New Roman"/>
        </w:rPr>
        <w:t>This Part amend</w:t>
      </w:r>
      <w:r w:rsidR="00B436D7" w:rsidRPr="00B66155">
        <w:rPr>
          <w:rFonts w:ascii="Times New Roman" w:hAnsi="Times New Roman" w:cs="Times New Roman"/>
        </w:rPr>
        <w:t>s</w:t>
      </w:r>
      <w:r w:rsidRPr="00B66155">
        <w:rPr>
          <w:rFonts w:ascii="Times New Roman" w:hAnsi="Times New Roman" w:cs="Times New Roman"/>
        </w:rPr>
        <w:t xml:space="preserve"> all references in the Migration Regulations from “suffered” family violence to “experienced” family violence in line with current accepted terminology.</w:t>
      </w:r>
      <w:r w:rsidR="00282470" w:rsidRPr="00B66155">
        <w:rPr>
          <w:rFonts w:ascii="Times New Roman" w:hAnsi="Times New Roman" w:cs="Times New Roman"/>
        </w:rPr>
        <w:t xml:space="preserve"> </w:t>
      </w:r>
    </w:p>
    <w:p w14:paraId="0D9AB1F4" w14:textId="77777777" w:rsidR="00087EB6" w:rsidRPr="00B66155" w:rsidRDefault="00087EB6" w:rsidP="00F955C2">
      <w:pPr>
        <w:keepNext/>
        <w:keepLines/>
        <w:spacing w:before="0"/>
        <w:ind w:right="91"/>
        <w:rPr>
          <w:rFonts w:eastAsia="Times New Roman"/>
          <w:iCs/>
          <w:lang w:val="en-US"/>
        </w:rPr>
      </w:pPr>
    </w:p>
    <w:p w14:paraId="02A9A37A" w14:textId="2602CB17" w:rsidR="0024106D" w:rsidRPr="00B66155" w:rsidRDefault="0024106D" w:rsidP="00F955C2">
      <w:pPr>
        <w:keepNext/>
        <w:keepLines/>
        <w:spacing w:before="0"/>
        <w:ind w:right="91"/>
        <w:rPr>
          <w:rFonts w:eastAsia="Times New Roman"/>
          <w:iCs/>
          <w:lang w:val="en-US"/>
        </w:rPr>
      </w:pPr>
      <w:r w:rsidRPr="00B66155">
        <w:rPr>
          <w:rFonts w:eastAsia="Times New Roman"/>
          <w:iCs/>
          <w:lang w:val="en-US"/>
        </w:rPr>
        <w:t xml:space="preserve">The </w:t>
      </w:r>
      <w:r w:rsidR="00B436D7" w:rsidRPr="00B66155">
        <w:rPr>
          <w:rFonts w:eastAsia="Times New Roman"/>
          <w:iCs/>
          <w:lang w:val="en-US"/>
        </w:rPr>
        <w:t xml:space="preserve">Amendment </w:t>
      </w:r>
      <w:r w:rsidRPr="00B66155">
        <w:rPr>
          <w:rFonts w:eastAsia="Times New Roman"/>
          <w:iCs/>
          <w:lang w:val="en-US"/>
        </w:rPr>
        <w:t>Regulations are consistent with the Government’s commitment to</w:t>
      </w:r>
      <w:r w:rsidR="00642226" w:rsidRPr="00B66155">
        <w:rPr>
          <w:rFonts w:eastAsia="Times New Roman"/>
          <w:iCs/>
          <w:lang w:val="en-US"/>
        </w:rPr>
        <w:t xml:space="preserve"> </w:t>
      </w:r>
      <w:r w:rsidRPr="00B66155">
        <w:rPr>
          <w:rFonts w:eastAsia="Times New Roman"/>
          <w:iCs/>
          <w:lang w:val="en-US"/>
        </w:rPr>
        <w:t xml:space="preserve">help end family, domestic and sexual violence as articulated in the </w:t>
      </w:r>
      <w:r w:rsidRPr="00B66155">
        <w:rPr>
          <w:rFonts w:eastAsia="Times New Roman"/>
          <w:i/>
          <w:iCs/>
          <w:lang w:val="en-US"/>
        </w:rPr>
        <w:t>National Plan to End Violence Against Women and Children</w:t>
      </w:r>
      <w:r w:rsidR="006C77AF" w:rsidRPr="00B66155">
        <w:rPr>
          <w:rFonts w:eastAsia="Times New Roman"/>
          <w:i/>
          <w:iCs/>
          <w:lang w:val="en-US"/>
        </w:rPr>
        <w:t xml:space="preserve"> 2022-2032</w:t>
      </w:r>
      <w:r w:rsidRPr="00B66155">
        <w:rPr>
          <w:rFonts w:eastAsia="Times New Roman"/>
          <w:iCs/>
          <w:lang w:val="en-US"/>
        </w:rPr>
        <w:t>. The Amendment Regulations reinforce the commitment to:</w:t>
      </w:r>
    </w:p>
    <w:p w14:paraId="543609FF" w14:textId="77777777" w:rsidR="00F955C2" w:rsidRPr="00B66155" w:rsidRDefault="00F955C2" w:rsidP="00F955C2">
      <w:pPr>
        <w:keepNext/>
        <w:keepLines/>
        <w:spacing w:before="0"/>
        <w:ind w:right="91"/>
        <w:rPr>
          <w:rFonts w:eastAsia="Times New Roman"/>
          <w:iCs/>
          <w:lang w:val="en-US"/>
        </w:rPr>
      </w:pPr>
    </w:p>
    <w:p w14:paraId="40F13DE3" w14:textId="30B2D34D" w:rsidR="0024106D" w:rsidRPr="00B66155" w:rsidRDefault="0024106D" w:rsidP="00F955C2">
      <w:pPr>
        <w:pStyle w:val="ListParagraph"/>
        <w:keepNext/>
        <w:keepLines/>
        <w:numPr>
          <w:ilvl w:val="0"/>
          <w:numId w:val="14"/>
        </w:numPr>
        <w:spacing w:before="0"/>
        <w:ind w:right="91"/>
        <w:rPr>
          <w:rFonts w:eastAsia="Times New Roman"/>
          <w:iCs/>
          <w:lang w:val="en-US"/>
        </w:rPr>
      </w:pPr>
      <w:r w:rsidRPr="00B66155">
        <w:rPr>
          <w:rFonts w:eastAsia="Times New Roman"/>
          <w:iCs/>
          <w:lang w:val="en-US"/>
        </w:rPr>
        <w:t>end violence against women and children;</w:t>
      </w:r>
    </w:p>
    <w:p w14:paraId="576101E5" w14:textId="77777777" w:rsidR="00F955C2" w:rsidRPr="00B66155" w:rsidRDefault="00F955C2" w:rsidP="00F955C2">
      <w:pPr>
        <w:pStyle w:val="ListParagraph"/>
        <w:keepNext/>
        <w:keepLines/>
        <w:spacing w:before="0"/>
        <w:ind w:right="91"/>
        <w:rPr>
          <w:rFonts w:eastAsia="Times New Roman"/>
          <w:iCs/>
          <w:lang w:val="en-US"/>
        </w:rPr>
      </w:pPr>
    </w:p>
    <w:p w14:paraId="58B33059" w14:textId="6B1F2168" w:rsidR="00F955C2" w:rsidRPr="00B66155" w:rsidRDefault="0024106D" w:rsidP="00F955C2">
      <w:pPr>
        <w:pStyle w:val="ListParagraph"/>
        <w:keepNext/>
        <w:keepLines/>
        <w:numPr>
          <w:ilvl w:val="0"/>
          <w:numId w:val="14"/>
        </w:numPr>
        <w:spacing w:before="0"/>
        <w:ind w:right="91"/>
        <w:rPr>
          <w:rFonts w:eastAsia="Times New Roman"/>
          <w:iCs/>
          <w:lang w:val="en-US"/>
        </w:rPr>
      </w:pPr>
      <w:r w:rsidRPr="00B66155">
        <w:rPr>
          <w:rFonts w:eastAsia="Times New Roman"/>
          <w:iCs/>
          <w:lang w:val="en-US"/>
        </w:rPr>
        <w:t>ensure migrants (including their children) are safe and free from violence;</w:t>
      </w:r>
      <w:r w:rsidR="00B95ECB" w:rsidRPr="00B66155">
        <w:rPr>
          <w:rFonts w:eastAsia="Times New Roman"/>
          <w:iCs/>
          <w:lang w:val="en-US"/>
        </w:rPr>
        <w:t xml:space="preserve"> and</w:t>
      </w:r>
    </w:p>
    <w:p w14:paraId="4CEC3952" w14:textId="77777777" w:rsidR="00F955C2" w:rsidRPr="00B66155" w:rsidRDefault="00F955C2" w:rsidP="00F955C2">
      <w:pPr>
        <w:pStyle w:val="ListParagraph"/>
        <w:keepNext/>
        <w:keepLines/>
        <w:spacing w:before="0"/>
        <w:ind w:right="91"/>
        <w:rPr>
          <w:rFonts w:eastAsia="Times New Roman"/>
          <w:iCs/>
          <w:lang w:val="en-US"/>
        </w:rPr>
      </w:pPr>
    </w:p>
    <w:p w14:paraId="089F59DF" w14:textId="693C6499" w:rsidR="0024106D" w:rsidRPr="00B66155" w:rsidRDefault="0024106D" w:rsidP="00F955C2">
      <w:pPr>
        <w:pStyle w:val="ListParagraph"/>
        <w:keepNext/>
        <w:keepLines/>
        <w:numPr>
          <w:ilvl w:val="0"/>
          <w:numId w:val="14"/>
        </w:numPr>
        <w:spacing w:before="0"/>
        <w:ind w:right="91"/>
        <w:rPr>
          <w:rFonts w:eastAsia="Times New Roman"/>
          <w:iCs/>
          <w:lang w:val="en-US"/>
        </w:rPr>
      </w:pPr>
      <w:r w:rsidRPr="00B66155">
        <w:rPr>
          <w:rFonts w:eastAsia="Times New Roman"/>
          <w:iCs/>
          <w:lang w:val="en-US"/>
        </w:rPr>
        <w:t>ensure that victim-survivors of family violence do not feel compelled to remain in a violent relationship for fear of losing access to permanent residence via their Partner visa application</w:t>
      </w:r>
      <w:r w:rsidR="00B95ECB" w:rsidRPr="00B66155">
        <w:rPr>
          <w:rFonts w:eastAsia="Times New Roman"/>
          <w:iCs/>
          <w:lang w:val="en-US"/>
        </w:rPr>
        <w:t xml:space="preserve">. </w:t>
      </w:r>
    </w:p>
    <w:p w14:paraId="4D060FCB" w14:textId="77777777" w:rsidR="00F955C2" w:rsidRPr="00B66155" w:rsidRDefault="00F955C2" w:rsidP="00F955C2">
      <w:pPr>
        <w:pStyle w:val="ListParagraph"/>
        <w:keepNext/>
        <w:keepLines/>
        <w:spacing w:before="0"/>
        <w:ind w:right="91"/>
        <w:rPr>
          <w:rFonts w:eastAsia="Times New Roman"/>
          <w:iCs/>
          <w:lang w:val="en-US"/>
        </w:rPr>
      </w:pPr>
    </w:p>
    <w:p w14:paraId="64476FE4" w14:textId="77777777" w:rsidR="00FB41CE" w:rsidRPr="00B66155" w:rsidRDefault="00FB41CE" w:rsidP="00F955C2">
      <w:pPr>
        <w:spacing w:before="0"/>
      </w:pPr>
      <w:r w:rsidRPr="00B66155">
        <w:t>The matters dealt with in the Amendment Regulations are appropriate for implementation in regulations rather than by Parliamentary enactment. It has been the consistent practice of the Government of the day to provide for detailed visa criteria and conditions in the Migration Regulations rather than in the Migration Act itself. The Migration Act expressly provides for these matters to be prescribed in regulations, as can be seen in the authorising provisions. Providing for these details to be in delegated legislation rather than primary legislation gives the Government the ability to effectively manage the operation of Australia’s visa program and respond quickly to emerging needs.</w:t>
      </w:r>
    </w:p>
    <w:p w14:paraId="239C7149" w14:textId="77777777" w:rsidR="00FB41CE" w:rsidRPr="00B66155" w:rsidRDefault="00FB41CE" w:rsidP="00F955C2">
      <w:pPr>
        <w:spacing w:before="0"/>
        <w:ind w:right="90"/>
        <w:textAlignment w:val="baseline"/>
        <w:rPr>
          <w:rFonts w:eastAsia="Times New Roman"/>
        </w:rPr>
      </w:pPr>
    </w:p>
    <w:p w14:paraId="43B2C48D" w14:textId="77777777" w:rsidR="00FB41CE" w:rsidRPr="00B66155" w:rsidRDefault="00FB41CE" w:rsidP="00F955C2">
      <w:pPr>
        <w:spacing w:before="0"/>
        <w:textAlignment w:val="baseline"/>
        <w:rPr>
          <w:lang w:val="en-US"/>
        </w:rPr>
      </w:pPr>
      <w:r w:rsidRPr="00B66155">
        <w:rPr>
          <w:rFonts w:eastAsia="Times New Roman"/>
          <w:color w:val="000000"/>
        </w:rPr>
        <w:t xml:space="preserve">A Statement of Compatibility with Human Rights has been prepared in accordance with the </w:t>
      </w:r>
      <w:r w:rsidRPr="00B66155">
        <w:rPr>
          <w:rFonts w:eastAsia="Times New Roman"/>
          <w:i/>
          <w:iCs/>
          <w:color w:val="000000"/>
        </w:rPr>
        <w:t>Human Rights (Parliamentary Scrutiny) Act 2011</w:t>
      </w:r>
      <w:r w:rsidRPr="00B66155">
        <w:rPr>
          <w:rFonts w:eastAsia="Times New Roman"/>
          <w:color w:val="000000"/>
        </w:rPr>
        <w:t xml:space="preserve">. The overall assessment is that the </w:t>
      </w:r>
      <w:r w:rsidRPr="00B66155">
        <w:rPr>
          <w:rFonts w:eastAsia="Times New Roman"/>
          <w:color w:val="000000"/>
        </w:rPr>
        <w:lastRenderedPageBreak/>
        <w:t xml:space="preserve">Amendment Regulations are compatible with human rights. A copy of this Statement is at </w:t>
      </w:r>
      <w:r w:rsidRPr="00B66155">
        <w:rPr>
          <w:rFonts w:eastAsia="Times New Roman"/>
          <w:color w:val="000000"/>
          <w:u w:val="single"/>
        </w:rPr>
        <w:t>Attachment A</w:t>
      </w:r>
      <w:r w:rsidRPr="00B66155">
        <w:rPr>
          <w:rFonts w:eastAsia="Times New Roman"/>
          <w:color w:val="000000"/>
        </w:rPr>
        <w:t>.</w:t>
      </w:r>
      <w:r w:rsidR="00642226" w:rsidRPr="00B66155">
        <w:rPr>
          <w:rFonts w:eastAsia="Times New Roman"/>
          <w:color w:val="000000"/>
        </w:rPr>
        <w:t xml:space="preserve"> </w:t>
      </w:r>
    </w:p>
    <w:p w14:paraId="3C2B368E" w14:textId="77777777" w:rsidR="00FB41CE" w:rsidRPr="00B66155" w:rsidRDefault="00FB41CE" w:rsidP="00F955C2">
      <w:pPr>
        <w:spacing w:before="0"/>
        <w:textAlignment w:val="baseline"/>
        <w:rPr>
          <w:rFonts w:eastAsia="Times New Roman"/>
          <w:color w:val="000000"/>
        </w:rPr>
      </w:pPr>
    </w:p>
    <w:p w14:paraId="60D8BD8D" w14:textId="77777777" w:rsidR="00916335" w:rsidRPr="00B66155" w:rsidRDefault="00FB41CE" w:rsidP="00F955C2">
      <w:pPr>
        <w:spacing w:before="0"/>
        <w:textAlignment w:val="baseline"/>
        <w:rPr>
          <w:rFonts w:eastAsia="Times New Roman"/>
          <w:color w:val="000000"/>
        </w:rPr>
      </w:pPr>
      <w:r w:rsidRPr="00B66155">
        <w:rPr>
          <w:rFonts w:eastAsia="Times New Roman"/>
          <w:color w:val="000000"/>
        </w:rPr>
        <w:t>The Office of Impact Analysis was consulted prior to making the Amendment Regulations, and advised that a</w:t>
      </w:r>
      <w:r w:rsidR="00E52BA8" w:rsidRPr="00B66155">
        <w:rPr>
          <w:rFonts w:eastAsia="Times New Roman"/>
          <w:color w:val="000000"/>
        </w:rPr>
        <w:t xml:space="preserve">n impact analysis </w:t>
      </w:r>
      <w:r w:rsidRPr="00B66155">
        <w:rPr>
          <w:rFonts w:eastAsia="Times New Roman"/>
          <w:color w:val="000000"/>
        </w:rPr>
        <w:t>was not required. The O</w:t>
      </w:r>
      <w:r w:rsidR="00E52BA8" w:rsidRPr="00B66155">
        <w:rPr>
          <w:rFonts w:eastAsia="Times New Roman"/>
          <w:color w:val="000000"/>
        </w:rPr>
        <w:t>IA</w:t>
      </w:r>
      <w:r w:rsidRPr="00B66155">
        <w:rPr>
          <w:rFonts w:eastAsia="Times New Roman"/>
          <w:color w:val="000000"/>
        </w:rPr>
        <w:t xml:space="preserve"> reference number</w:t>
      </w:r>
      <w:r w:rsidR="00916335" w:rsidRPr="00B66155">
        <w:rPr>
          <w:rFonts w:eastAsia="Times New Roman"/>
          <w:color w:val="000000"/>
        </w:rPr>
        <w:t>s</w:t>
      </w:r>
      <w:r w:rsidRPr="00B66155">
        <w:rPr>
          <w:rFonts w:eastAsia="Times New Roman"/>
          <w:color w:val="000000"/>
        </w:rPr>
        <w:t xml:space="preserve"> </w:t>
      </w:r>
      <w:r w:rsidR="00916335" w:rsidRPr="00B66155">
        <w:rPr>
          <w:rFonts w:eastAsia="Times New Roman"/>
          <w:color w:val="000000"/>
        </w:rPr>
        <w:t>are</w:t>
      </w:r>
      <w:r w:rsidRPr="00B66155">
        <w:rPr>
          <w:rFonts w:eastAsia="Times New Roman"/>
          <w:color w:val="000000"/>
        </w:rPr>
        <w:t xml:space="preserve"> </w:t>
      </w:r>
      <w:r w:rsidR="00916335" w:rsidRPr="00B66155">
        <w:rPr>
          <w:rFonts w:eastAsia="Times New Roman"/>
          <w:color w:val="000000"/>
        </w:rPr>
        <w:t>OIA23-05547</w:t>
      </w:r>
      <w:r w:rsidR="00BF1241" w:rsidRPr="00B66155">
        <w:rPr>
          <w:rFonts w:eastAsia="Times New Roman"/>
          <w:color w:val="000000"/>
        </w:rPr>
        <w:t xml:space="preserve"> and</w:t>
      </w:r>
      <w:r w:rsidR="00916335" w:rsidRPr="00B66155">
        <w:rPr>
          <w:rFonts w:eastAsia="Times New Roman"/>
          <w:color w:val="000000"/>
        </w:rPr>
        <w:t xml:space="preserve"> OBPR22-02902.</w:t>
      </w:r>
    </w:p>
    <w:p w14:paraId="75ECAD80" w14:textId="77777777" w:rsidR="00916335" w:rsidRPr="00B66155" w:rsidRDefault="00916335" w:rsidP="00F955C2">
      <w:pPr>
        <w:spacing w:before="0"/>
        <w:textAlignment w:val="baseline"/>
        <w:rPr>
          <w:rFonts w:eastAsia="Times New Roman"/>
          <w:color w:val="000000"/>
        </w:rPr>
      </w:pPr>
    </w:p>
    <w:p w14:paraId="20594BAA" w14:textId="78F28E1F" w:rsidR="00FB41CE" w:rsidRPr="00B66155" w:rsidRDefault="001F4E01" w:rsidP="00F955C2">
      <w:pPr>
        <w:spacing w:before="0"/>
        <w:textAlignment w:val="baseline"/>
        <w:rPr>
          <w:rFonts w:eastAsia="Times New Roman"/>
          <w:color w:val="000000"/>
        </w:rPr>
      </w:pPr>
      <w:r w:rsidRPr="00B66155">
        <w:rPr>
          <w:rFonts w:eastAsia="Times New Roman"/>
        </w:rPr>
        <w:t xml:space="preserve">In July 2023, external consultations were undertaken with 35 legal services providers and domestic and family violence support stakeholders to discuss policy settings for the expansion of the family violence provisions, as well as other changes to the migration framework to further support visa holders who experience domestic and family violence. This accords with subsection 17(1) of the </w:t>
      </w:r>
      <w:r w:rsidRPr="00B66155">
        <w:rPr>
          <w:rFonts w:eastAsia="Times New Roman"/>
          <w:i/>
        </w:rPr>
        <w:t>Legislation Act 2003</w:t>
      </w:r>
      <w:r w:rsidRPr="00B66155">
        <w:rPr>
          <w:rFonts w:eastAsia="Times New Roman"/>
        </w:rPr>
        <w:t xml:space="preserve"> which requires that appropriate and reasonably practicable consultation be undertaken. </w:t>
      </w:r>
    </w:p>
    <w:p w14:paraId="320E3B57" w14:textId="77777777" w:rsidR="001F4E01" w:rsidRPr="00B66155" w:rsidRDefault="001F4E01" w:rsidP="00F955C2">
      <w:pPr>
        <w:spacing w:before="0"/>
        <w:textAlignment w:val="baseline"/>
        <w:rPr>
          <w:rFonts w:eastAsia="Times New Roman"/>
          <w:color w:val="000000"/>
        </w:rPr>
      </w:pPr>
    </w:p>
    <w:p w14:paraId="1CB86977" w14:textId="6A113AEB" w:rsidR="00FB41CE" w:rsidRPr="00B66155" w:rsidRDefault="00FB41CE" w:rsidP="00F955C2">
      <w:pPr>
        <w:spacing w:before="0"/>
        <w:textAlignment w:val="baseline"/>
        <w:rPr>
          <w:lang w:val="en-US"/>
        </w:rPr>
      </w:pPr>
      <w:r w:rsidRPr="00B66155">
        <w:rPr>
          <w:rFonts w:eastAsia="Times New Roman"/>
          <w:color w:val="000000"/>
        </w:rPr>
        <w:t>The Migration Regulations</w:t>
      </w:r>
      <w:r w:rsidRPr="00B66155">
        <w:rPr>
          <w:rFonts w:eastAsia="Times New Roman"/>
          <w:i/>
          <w:iCs/>
          <w:color w:val="000000"/>
        </w:rPr>
        <w:t xml:space="preserve"> </w:t>
      </w:r>
      <w:r w:rsidRPr="00B66155">
        <w:rPr>
          <w:rFonts w:eastAsia="Times New Roman"/>
          <w:color w:val="000000"/>
        </w:rPr>
        <w:t xml:space="preserve">are exempt from sunsetting pursuant to item 38A of the table in section 12 of the </w:t>
      </w:r>
      <w:r w:rsidRPr="00B66155">
        <w:rPr>
          <w:rFonts w:eastAsia="Times New Roman"/>
          <w:i/>
          <w:iCs/>
          <w:color w:val="000000"/>
        </w:rPr>
        <w:t>Legislation (Exemptions and Other Matters) Regulation 2015</w:t>
      </w:r>
      <w:r w:rsidRPr="00B66155">
        <w:rPr>
          <w:rFonts w:eastAsia="Times New Roman"/>
          <w:color w:val="000000"/>
        </w:rPr>
        <w:t>.</w:t>
      </w:r>
      <w:r w:rsidR="00642226" w:rsidRPr="00B66155">
        <w:rPr>
          <w:rFonts w:eastAsia="Times New Roman"/>
          <w:color w:val="000000"/>
        </w:rPr>
        <w:t xml:space="preserve"> </w:t>
      </w:r>
    </w:p>
    <w:p w14:paraId="69B2B040" w14:textId="77777777" w:rsidR="00FB41CE" w:rsidRPr="00B66155" w:rsidRDefault="00FB41CE" w:rsidP="00F955C2">
      <w:pPr>
        <w:spacing w:before="0"/>
        <w:rPr>
          <w:color w:val="000000"/>
        </w:rPr>
      </w:pPr>
      <w:r w:rsidRPr="00B66155">
        <w:t xml:space="preserve">The Migration Regulations are exempt from sunsetting on the basis that </w:t>
      </w:r>
      <w:r w:rsidRPr="00B66155">
        <w:rPr>
          <w:color w:val="000000"/>
        </w:rPr>
        <w:t>the repeal and remaking of the Migration Regulations:</w:t>
      </w:r>
    </w:p>
    <w:p w14:paraId="3383191D" w14:textId="77777777" w:rsidR="00F955C2" w:rsidRPr="00B66155" w:rsidRDefault="00F955C2" w:rsidP="00F955C2">
      <w:pPr>
        <w:pStyle w:val="ListParagraph"/>
        <w:spacing w:before="0"/>
        <w:ind w:right="91"/>
        <w:rPr>
          <w:color w:val="000000"/>
        </w:rPr>
      </w:pPr>
    </w:p>
    <w:p w14:paraId="07208608" w14:textId="3E6493B3" w:rsidR="00FB41CE" w:rsidRPr="00B66155" w:rsidRDefault="00FB41CE" w:rsidP="00F955C2">
      <w:pPr>
        <w:pStyle w:val="ListParagraph"/>
        <w:numPr>
          <w:ilvl w:val="0"/>
          <w:numId w:val="2"/>
        </w:numPr>
        <w:spacing w:before="0"/>
        <w:ind w:right="91"/>
        <w:rPr>
          <w:color w:val="000000"/>
        </w:rPr>
      </w:pPr>
      <w:r w:rsidRPr="00B66155">
        <w:rPr>
          <w:color w:val="000000"/>
        </w:rPr>
        <w:t xml:space="preserve">is unnecessary as the Migration Regulations are regularly amended numerous times each year to update policy settings for immigration programs; </w:t>
      </w:r>
    </w:p>
    <w:p w14:paraId="14C6494F" w14:textId="77777777" w:rsidR="00F955C2" w:rsidRPr="00B66155" w:rsidRDefault="00F955C2" w:rsidP="00F955C2">
      <w:pPr>
        <w:pStyle w:val="ListParagraph"/>
        <w:spacing w:before="0"/>
        <w:ind w:right="91"/>
        <w:rPr>
          <w:color w:val="000000"/>
        </w:rPr>
      </w:pPr>
    </w:p>
    <w:p w14:paraId="05C2A146" w14:textId="2F48BEA3" w:rsidR="00FB41CE" w:rsidRPr="00B66155" w:rsidRDefault="00FB41CE" w:rsidP="00F955C2">
      <w:pPr>
        <w:pStyle w:val="ListParagraph"/>
        <w:numPr>
          <w:ilvl w:val="0"/>
          <w:numId w:val="2"/>
        </w:numPr>
        <w:spacing w:before="0"/>
        <w:ind w:right="91"/>
        <w:rPr>
          <w:color w:val="000000"/>
        </w:rPr>
      </w:pPr>
      <w:r w:rsidRPr="00B66155">
        <w:rPr>
          <w:color w:val="000000"/>
        </w:rPr>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02B036FF" w14:textId="77777777" w:rsidR="00F955C2" w:rsidRPr="00B66155" w:rsidRDefault="00F955C2" w:rsidP="00F955C2">
      <w:pPr>
        <w:pStyle w:val="ListParagraph"/>
        <w:spacing w:before="0"/>
        <w:ind w:right="91"/>
        <w:rPr>
          <w:color w:val="000000"/>
        </w:rPr>
      </w:pPr>
    </w:p>
    <w:p w14:paraId="16B1AF08" w14:textId="0DBF65C7" w:rsidR="00FB41CE" w:rsidRPr="00B66155" w:rsidRDefault="00FB41CE" w:rsidP="00F955C2">
      <w:pPr>
        <w:pStyle w:val="ListParagraph"/>
        <w:numPr>
          <w:ilvl w:val="0"/>
          <w:numId w:val="2"/>
        </w:numPr>
        <w:spacing w:before="0"/>
        <w:ind w:right="91"/>
        <w:rPr>
          <w:color w:val="000000"/>
        </w:rPr>
      </w:pPr>
      <w:r w:rsidRPr="00B66155">
        <w:rPr>
          <w:color w:val="000000"/>
        </w:rPr>
        <w:t>would demand complicated and costly systems, training and operational changes that would impose significant strain on Government resources and the Australian public for insignificant gain, while not advancing the aims of the Legislation Act.</w:t>
      </w:r>
    </w:p>
    <w:p w14:paraId="39948D04" w14:textId="77777777" w:rsidR="00FB41CE" w:rsidRPr="00B66155" w:rsidRDefault="00FB41CE" w:rsidP="00F955C2">
      <w:pPr>
        <w:spacing w:before="0"/>
        <w:textAlignment w:val="baseline"/>
        <w:rPr>
          <w:lang w:val="en-US"/>
        </w:rPr>
      </w:pPr>
    </w:p>
    <w:p w14:paraId="12F29465" w14:textId="77777777" w:rsidR="00FB41CE" w:rsidRPr="00B66155" w:rsidRDefault="00FB41CE" w:rsidP="00F955C2">
      <w:pPr>
        <w:spacing w:before="0"/>
        <w:ind w:right="90"/>
        <w:textAlignment w:val="baseline"/>
      </w:pPr>
      <w:r w:rsidRPr="00B66155">
        <w:rPr>
          <w:rFonts w:eastAsia="Times New Roman"/>
        </w:rPr>
        <w:t>The Migration Act specifies no conditions that need to be satisfied before the power to make the Amendment Regulations may be exercised.</w:t>
      </w:r>
      <w:r w:rsidR="00642226" w:rsidRPr="00B66155">
        <w:rPr>
          <w:rFonts w:eastAsia="Times New Roman"/>
        </w:rPr>
        <w:t xml:space="preserve"> </w:t>
      </w:r>
    </w:p>
    <w:p w14:paraId="7F33942B" w14:textId="77777777" w:rsidR="00FB41CE" w:rsidRPr="00B66155" w:rsidRDefault="00FB41CE" w:rsidP="00F955C2">
      <w:pPr>
        <w:spacing w:before="0"/>
        <w:ind w:right="90"/>
        <w:textAlignment w:val="baseline"/>
        <w:rPr>
          <w:rFonts w:eastAsia="Times New Roman"/>
        </w:rPr>
      </w:pPr>
    </w:p>
    <w:p w14:paraId="78C83FA3" w14:textId="77777777" w:rsidR="00FB41CE" w:rsidRPr="00B66155" w:rsidRDefault="00FB41CE" w:rsidP="00F955C2">
      <w:pPr>
        <w:spacing w:before="0"/>
        <w:ind w:right="-472"/>
        <w:textAlignment w:val="baseline"/>
      </w:pPr>
      <w:r w:rsidRPr="00B66155">
        <w:rPr>
          <w:rFonts w:eastAsia="Times New Roman"/>
        </w:rPr>
        <w:t>The Amendment Regulations are a legislative instrument for the purposes of the Legislation Act. </w:t>
      </w:r>
    </w:p>
    <w:p w14:paraId="353E4089" w14:textId="77777777" w:rsidR="00FB41CE" w:rsidRPr="00B66155" w:rsidRDefault="00FB41CE" w:rsidP="00F955C2">
      <w:pPr>
        <w:spacing w:before="0"/>
        <w:ind w:right="90"/>
        <w:textAlignment w:val="baseline"/>
        <w:rPr>
          <w:rFonts w:eastAsia="Times New Roman"/>
        </w:rPr>
      </w:pPr>
    </w:p>
    <w:p w14:paraId="303E8609" w14:textId="77777777" w:rsidR="00FB41CE" w:rsidRPr="00B66155" w:rsidRDefault="00FB41CE" w:rsidP="00F955C2">
      <w:pPr>
        <w:spacing w:before="0"/>
        <w:ind w:right="90"/>
        <w:textAlignment w:val="baseline"/>
        <w:rPr>
          <w:lang w:val="en-GB"/>
        </w:rPr>
      </w:pPr>
      <w:r w:rsidRPr="00B66155">
        <w:rPr>
          <w:rFonts w:eastAsia="Times New Roman"/>
        </w:rPr>
        <w:t>The amendments commence on</w:t>
      </w:r>
      <w:r w:rsidR="00A91AC5" w:rsidRPr="00B66155">
        <w:rPr>
          <w:rFonts w:eastAsia="Times New Roman"/>
        </w:rPr>
        <w:t xml:space="preserve"> 1 July 2024</w:t>
      </w:r>
      <w:r w:rsidRPr="00B66155">
        <w:rPr>
          <w:rFonts w:eastAsia="Times New Roman"/>
        </w:rPr>
        <w:t>.</w:t>
      </w:r>
      <w:r w:rsidRPr="00B66155">
        <w:rPr>
          <w:rFonts w:eastAsia="Times New Roman"/>
          <w:lang w:val="en-GB"/>
        </w:rPr>
        <w:t> </w:t>
      </w:r>
    </w:p>
    <w:p w14:paraId="69A8DEEF" w14:textId="77777777" w:rsidR="00FB41CE" w:rsidRPr="00B66155" w:rsidRDefault="00FB41CE" w:rsidP="00F955C2">
      <w:pPr>
        <w:spacing w:before="0"/>
        <w:ind w:right="90"/>
        <w:textAlignment w:val="baseline"/>
        <w:rPr>
          <w:rFonts w:eastAsia="Times New Roman"/>
        </w:rPr>
      </w:pPr>
    </w:p>
    <w:p w14:paraId="0E7D6499" w14:textId="77777777" w:rsidR="00FB41CE" w:rsidRPr="00B66155" w:rsidRDefault="00FB41CE" w:rsidP="00F955C2">
      <w:pPr>
        <w:spacing w:before="0"/>
        <w:ind w:right="90"/>
        <w:textAlignment w:val="baseline"/>
      </w:pPr>
      <w:r w:rsidRPr="00B66155">
        <w:rPr>
          <w:rFonts w:eastAsia="Times New Roman"/>
        </w:rPr>
        <w:t xml:space="preserve">Further details of the Amendment Regulations are set out in </w:t>
      </w:r>
      <w:r w:rsidRPr="00B66155">
        <w:rPr>
          <w:rFonts w:eastAsia="Times New Roman"/>
          <w:u w:val="single"/>
        </w:rPr>
        <w:t>Attachment B</w:t>
      </w:r>
      <w:r w:rsidRPr="00B66155">
        <w:rPr>
          <w:rFonts w:eastAsia="Times New Roman"/>
        </w:rPr>
        <w:t>. </w:t>
      </w:r>
    </w:p>
    <w:p w14:paraId="7B88F907" w14:textId="77777777" w:rsidR="00FB41CE" w:rsidRPr="00B66155" w:rsidRDefault="00FB41CE" w:rsidP="00F955C2">
      <w:pPr>
        <w:spacing w:before="0"/>
      </w:pPr>
      <w:r w:rsidRPr="00B66155">
        <w:br w:type="page"/>
      </w:r>
    </w:p>
    <w:p w14:paraId="50C66B44" w14:textId="3A776B8D" w:rsidR="00FB41CE" w:rsidRPr="00B66155" w:rsidRDefault="00FB41CE" w:rsidP="006A5EC2">
      <w:pPr>
        <w:tabs>
          <w:tab w:val="left" w:pos="345"/>
        </w:tabs>
        <w:ind w:left="720" w:right="43"/>
        <w:jc w:val="right"/>
        <w:rPr>
          <w:b/>
          <w:bCs/>
          <w:u w:val="single"/>
        </w:rPr>
      </w:pPr>
      <w:r w:rsidRPr="00B66155">
        <w:rPr>
          <w:b/>
          <w:bCs/>
          <w:u w:val="single"/>
        </w:rPr>
        <w:lastRenderedPageBreak/>
        <w:t>ATTACHMENT A</w:t>
      </w:r>
    </w:p>
    <w:p w14:paraId="670DF4EE" w14:textId="77777777" w:rsidR="00FB41CE" w:rsidRPr="00B66155" w:rsidRDefault="00FB41CE" w:rsidP="00FB41CE">
      <w:pPr>
        <w:tabs>
          <w:tab w:val="left" w:pos="345"/>
        </w:tabs>
        <w:ind w:right="43"/>
        <w:jc w:val="right"/>
        <w:rPr>
          <w:b/>
          <w:bCs/>
          <w:u w:val="single"/>
        </w:rPr>
      </w:pPr>
    </w:p>
    <w:p w14:paraId="1D7A3783" w14:textId="77777777" w:rsidR="00FB41CE" w:rsidRPr="00B66155" w:rsidRDefault="00FB41CE" w:rsidP="00FB41CE">
      <w:pPr>
        <w:pStyle w:val="Heading2"/>
        <w:jc w:val="center"/>
        <w:rPr>
          <w:rFonts w:ascii="Times New Roman" w:hAnsi="Times New Roman" w:cs="Times New Roman"/>
          <w:b/>
          <w:color w:val="000000" w:themeColor="text1"/>
          <w:sz w:val="24"/>
          <w:szCs w:val="24"/>
        </w:rPr>
      </w:pPr>
      <w:r w:rsidRPr="00B66155">
        <w:rPr>
          <w:rFonts w:ascii="Times New Roman" w:hAnsi="Times New Roman" w:cs="Times New Roman"/>
          <w:b/>
          <w:color w:val="000000" w:themeColor="text1"/>
          <w:sz w:val="24"/>
          <w:szCs w:val="24"/>
        </w:rPr>
        <w:t>Statement of Compatibility with Human Rights</w:t>
      </w:r>
    </w:p>
    <w:p w14:paraId="74B06963" w14:textId="77777777" w:rsidR="00FB41CE" w:rsidRPr="00B66155" w:rsidRDefault="00FB41CE" w:rsidP="00FB41CE">
      <w:pPr>
        <w:spacing w:before="120" w:after="120"/>
        <w:jc w:val="center"/>
        <w:rPr>
          <w:color w:val="000000" w:themeColor="text1"/>
        </w:rPr>
      </w:pPr>
      <w:r w:rsidRPr="00B66155">
        <w:rPr>
          <w:i/>
          <w:color w:val="000000" w:themeColor="text1"/>
        </w:rPr>
        <w:t>Prepared in accordance with Part 3 of the Human Rights (Parliamentary Scrutiny) Act 2011</w:t>
      </w:r>
    </w:p>
    <w:p w14:paraId="2EC80223" w14:textId="77777777" w:rsidR="00FB41CE" w:rsidRPr="00B66155" w:rsidRDefault="00FB41CE" w:rsidP="00FB41CE">
      <w:pPr>
        <w:spacing w:before="120" w:after="120"/>
        <w:jc w:val="center"/>
        <w:rPr>
          <w:color w:val="000000" w:themeColor="text1"/>
        </w:rPr>
      </w:pPr>
    </w:p>
    <w:p w14:paraId="4A06C644" w14:textId="77777777" w:rsidR="00BF1241" w:rsidRPr="00B66155" w:rsidRDefault="00BF1241" w:rsidP="00BF1241">
      <w:pPr>
        <w:spacing w:before="120" w:after="120"/>
        <w:jc w:val="center"/>
        <w:rPr>
          <w:b/>
          <w:color w:val="000000" w:themeColor="text1"/>
        </w:rPr>
      </w:pPr>
      <w:r w:rsidRPr="00B66155">
        <w:rPr>
          <w:b/>
          <w:color w:val="000000" w:themeColor="text1"/>
          <w:lang w:val="en-US"/>
        </w:rPr>
        <w:t>Migration Amendment (</w:t>
      </w:r>
      <w:r w:rsidRPr="00B66155">
        <w:rPr>
          <w:b/>
          <w:color w:val="000000" w:themeColor="text1"/>
        </w:rPr>
        <w:t>Family Violence Provisions for Partner Visa Applicants</w:t>
      </w:r>
      <w:r w:rsidRPr="00B66155">
        <w:rPr>
          <w:b/>
          <w:color w:val="000000" w:themeColor="text1"/>
          <w:lang w:val="en-US"/>
        </w:rPr>
        <w:t>) Regulations 2024</w:t>
      </w:r>
    </w:p>
    <w:p w14:paraId="00F0F879" w14:textId="77777777" w:rsidR="00FB41CE" w:rsidRPr="00B66155" w:rsidRDefault="00FB41CE" w:rsidP="00FB41CE">
      <w:pPr>
        <w:spacing w:before="120" w:after="120"/>
        <w:jc w:val="center"/>
        <w:rPr>
          <w:color w:val="000000" w:themeColor="text1"/>
        </w:rPr>
      </w:pPr>
    </w:p>
    <w:p w14:paraId="3778DE4C" w14:textId="77777777" w:rsidR="00FB41CE" w:rsidRPr="00B66155" w:rsidRDefault="00FB41CE" w:rsidP="00FB41CE">
      <w:pPr>
        <w:spacing w:before="120" w:after="120"/>
        <w:jc w:val="center"/>
        <w:rPr>
          <w:color w:val="000000" w:themeColor="text1"/>
        </w:rPr>
      </w:pPr>
      <w:r w:rsidRPr="00B66155">
        <w:rPr>
          <w:color w:val="000000" w:themeColor="text1"/>
        </w:rPr>
        <w:t xml:space="preserve">This Disallowable Legislative Instrument is compatible with the human rights and freedoms recognised or declared in the international instruments listed in section 3 of the </w:t>
      </w:r>
      <w:r w:rsidRPr="00B66155">
        <w:rPr>
          <w:i/>
          <w:color w:val="000000" w:themeColor="text1"/>
        </w:rPr>
        <w:t>Human Rights (Parliamentary Scrutiny) Act 2011</w:t>
      </w:r>
      <w:r w:rsidRPr="00B66155">
        <w:rPr>
          <w:color w:val="000000" w:themeColor="text1"/>
        </w:rPr>
        <w:t>.</w:t>
      </w:r>
    </w:p>
    <w:p w14:paraId="32F4E71F" w14:textId="77777777" w:rsidR="00FB41CE" w:rsidRPr="00B66155" w:rsidRDefault="00FB41CE" w:rsidP="00FB41CE">
      <w:pPr>
        <w:spacing w:before="120" w:after="120"/>
        <w:rPr>
          <w:color w:val="000000" w:themeColor="text1"/>
        </w:rPr>
      </w:pPr>
    </w:p>
    <w:p w14:paraId="78536993" w14:textId="77777777" w:rsidR="005D45AA" w:rsidRPr="00B66155" w:rsidRDefault="005D45AA" w:rsidP="003959FA">
      <w:pPr>
        <w:pStyle w:val="Heading3"/>
        <w:spacing w:before="0"/>
        <w:rPr>
          <w:rFonts w:ascii="Times New Roman" w:hAnsi="Times New Roman" w:cs="Times New Roman"/>
          <w:b/>
          <w:u w:val="single"/>
        </w:rPr>
      </w:pPr>
      <w:r w:rsidRPr="00B66155">
        <w:rPr>
          <w:rFonts w:ascii="Times New Roman" w:hAnsi="Times New Roman" w:cs="Times New Roman"/>
          <w:b/>
          <w:u w:val="single"/>
        </w:rPr>
        <w:t>Overview of the Disallowable Legislative Instrument</w:t>
      </w:r>
    </w:p>
    <w:p w14:paraId="6CD4A0E9" w14:textId="77777777" w:rsidR="001F4E01" w:rsidRPr="00B66155" w:rsidRDefault="001F4E01" w:rsidP="003959FA">
      <w:pPr>
        <w:spacing w:before="0"/>
        <w:ind w:right="90"/>
        <w:textAlignment w:val="baseline"/>
        <w:rPr>
          <w:rFonts w:eastAsia="Times New Roman"/>
          <w:b/>
          <w:color w:val="000000" w:themeColor="text1"/>
        </w:rPr>
      </w:pPr>
    </w:p>
    <w:p w14:paraId="2F90CE68" w14:textId="274EF59F" w:rsidR="001F4E01" w:rsidRPr="00B66155" w:rsidRDefault="001F4E01" w:rsidP="003959FA">
      <w:pPr>
        <w:spacing w:before="0"/>
        <w:ind w:right="90"/>
        <w:textAlignment w:val="baseline"/>
        <w:rPr>
          <w:rFonts w:eastAsia="Calibri"/>
          <w:color w:val="000000" w:themeColor="text1"/>
        </w:rPr>
      </w:pPr>
      <w:r w:rsidRPr="00B66155">
        <w:rPr>
          <w:rFonts w:eastAsia="Times New Roman"/>
          <w:bCs/>
          <w:color w:val="000000" w:themeColor="text1"/>
        </w:rPr>
        <w:t xml:space="preserve">Australia’s Partner visa program allows spouses, de facto partners and prospective spouses to apply for a visa to enter and/or remain in Australia to be with their </w:t>
      </w:r>
      <w:r w:rsidRPr="00B66155">
        <w:rPr>
          <w:rFonts w:eastAsia="Calibri"/>
          <w:color w:val="000000" w:themeColor="text1"/>
        </w:rPr>
        <w:t>Australian citizen, permanent resident or eligible New Zealand citizen sponsoring partner.</w:t>
      </w:r>
    </w:p>
    <w:p w14:paraId="1B3199A0" w14:textId="77777777" w:rsidR="003959FA" w:rsidRPr="00B66155" w:rsidRDefault="003959FA" w:rsidP="003959FA">
      <w:pPr>
        <w:spacing w:before="0"/>
        <w:ind w:right="90"/>
        <w:textAlignment w:val="baseline"/>
        <w:rPr>
          <w:rFonts w:eastAsia="Times New Roman"/>
          <w:bCs/>
          <w:color w:val="000000" w:themeColor="text1"/>
        </w:rPr>
      </w:pPr>
    </w:p>
    <w:p w14:paraId="614B476B" w14:textId="23BEE303" w:rsidR="001F4E01" w:rsidRPr="00B66155" w:rsidRDefault="001F4E01" w:rsidP="003959FA">
      <w:pPr>
        <w:spacing w:before="0"/>
        <w:ind w:right="90"/>
        <w:textAlignment w:val="baseline"/>
        <w:rPr>
          <w:rFonts w:eastAsia="Calibri"/>
          <w:color w:val="000000" w:themeColor="text1"/>
        </w:rPr>
      </w:pPr>
      <w:r w:rsidRPr="00B66155">
        <w:rPr>
          <w:rFonts w:eastAsia="Times New Roman"/>
          <w:bCs/>
          <w:color w:val="000000" w:themeColor="text1"/>
        </w:rPr>
        <w:t xml:space="preserve">The Prospective Marriage (Subclass 300) visa is a temporary visa, granted to applicants who demonstrate an intention to marry </w:t>
      </w:r>
      <w:r w:rsidRPr="00B66155">
        <w:rPr>
          <w:rFonts w:eastAsia="Calibri"/>
          <w:color w:val="000000" w:themeColor="text1"/>
        </w:rPr>
        <w:t xml:space="preserve">an Australian citizen, permanent resident or eligible New Zealand citizen sponsor (their sponsoring partner). Visa holders are expected to marry their prospective spouse and apply for a Partner (Subclass 820/801) visa before the </w:t>
      </w:r>
      <w:r w:rsidR="00B436D7" w:rsidRPr="00B66155">
        <w:rPr>
          <w:rFonts w:eastAsia="Calibri"/>
          <w:color w:val="000000" w:themeColor="text1"/>
        </w:rPr>
        <w:t>Prospective Marriage (</w:t>
      </w:r>
      <w:r w:rsidRPr="00B66155">
        <w:rPr>
          <w:rFonts w:eastAsia="Calibri"/>
          <w:color w:val="000000" w:themeColor="text1"/>
        </w:rPr>
        <w:t>Subclass 300</w:t>
      </w:r>
      <w:r w:rsidR="00B436D7" w:rsidRPr="00B66155">
        <w:rPr>
          <w:rFonts w:eastAsia="Calibri"/>
          <w:color w:val="000000" w:themeColor="text1"/>
        </w:rPr>
        <w:t>)</w:t>
      </w:r>
      <w:r w:rsidRPr="00B66155">
        <w:rPr>
          <w:rFonts w:eastAsia="Calibri"/>
          <w:color w:val="000000" w:themeColor="text1"/>
        </w:rPr>
        <w:t xml:space="preserve"> visa expires. </w:t>
      </w:r>
    </w:p>
    <w:p w14:paraId="6D17BBAF" w14:textId="77777777" w:rsidR="003959FA" w:rsidRPr="00B66155" w:rsidRDefault="003959FA" w:rsidP="003959FA">
      <w:pPr>
        <w:spacing w:before="0"/>
        <w:ind w:right="90"/>
        <w:textAlignment w:val="baseline"/>
        <w:rPr>
          <w:rFonts w:eastAsia="Times New Roman"/>
          <w:color w:val="000000" w:themeColor="text1"/>
        </w:rPr>
      </w:pPr>
    </w:p>
    <w:p w14:paraId="1FFFB355" w14:textId="7A4FE609" w:rsidR="001F4E01" w:rsidRPr="00B66155" w:rsidRDefault="001F4E01" w:rsidP="003959FA">
      <w:pPr>
        <w:keepNext/>
        <w:keepLines/>
        <w:spacing w:before="0"/>
        <w:ind w:right="91"/>
        <w:rPr>
          <w:rFonts w:eastAsia="Calibri"/>
          <w:color w:val="000000" w:themeColor="text1"/>
        </w:rPr>
      </w:pPr>
      <w:r w:rsidRPr="00B66155">
        <w:rPr>
          <w:rFonts w:eastAsia="Calibri"/>
          <w:color w:val="000000" w:themeColor="text1"/>
        </w:rPr>
        <w:t>The Partner (Subclass 309) visa, which is applied for when the applicant is outside Australia (offshore), and the Partner (Subclass 820) visa, which is applied for when the applicant is inside Australia (onshore), are temporary visas granted to applicants who are married to or in a de facto relationship with an Australian citizen, permanent resident or eligible New Zealand citizen sponsor (also referred to as their sponsoring partner). Each have an associated permanent visa (being the Subclass 100 and 801, respectively). An application for the permanent visa is made simultaneously when the temporary visa application is made. In most circumstances, an applicant is eligible for consideration of the grant of the permanent visa after two years from lodgement of the original visa application. Applicants are still required to be in a married or de facto relationship with their sponsor for the permanent visa to be granted, unless their circumstances meet one of the ‘relationship cessation provisions’ described below.</w:t>
      </w:r>
    </w:p>
    <w:p w14:paraId="6638E9F1" w14:textId="77777777" w:rsidR="003959FA" w:rsidRPr="00B66155" w:rsidRDefault="003959FA" w:rsidP="003959FA">
      <w:pPr>
        <w:keepNext/>
        <w:keepLines/>
        <w:spacing w:before="0"/>
        <w:ind w:right="91"/>
        <w:rPr>
          <w:rFonts w:eastAsia="Times New Roman"/>
          <w:color w:val="000000" w:themeColor="text1"/>
        </w:rPr>
      </w:pPr>
    </w:p>
    <w:p w14:paraId="2F8F8717" w14:textId="08317BAB" w:rsidR="001F4E01" w:rsidRPr="00B66155" w:rsidRDefault="001F4E01" w:rsidP="003959FA">
      <w:pPr>
        <w:spacing w:before="0"/>
        <w:ind w:right="90"/>
        <w:textAlignment w:val="baseline"/>
        <w:rPr>
          <w:rFonts w:eastAsia="Times New Roman"/>
          <w:bCs/>
          <w:color w:val="000000" w:themeColor="text1"/>
        </w:rPr>
      </w:pPr>
      <w:r w:rsidRPr="00B66155">
        <w:rPr>
          <w:rFonts w:eastAsia="Times New Roman"/>
          <w:color w:val="000000" w:themeColor="text1"/>
        </w:rPr>
        <w:t>The relationship cessation provisions for Partner visas (Subclasses 820/801 and 309/100) allow a visa application to be made and/or a visa to be granted, even when the relationship between the visa applicant and their former sponsor has ended. Relationship cessation provisions include</w:t>
      </w:r>
      <w:r w:rsidRPr="00B66155">
        <w:rPr>
          <w:rFonts w:eastAsia="Times New Roman"/>
          <w:bCs/>
          <w:color w:val="000000" w:themeColor="text1"/>
        </w:rPr>
        <w:t>:</w:t>
      </w:r>
    </w:p>
    <w:p w14:paraId="6D621759" w14:textId="77777777" w:rsidR="003959FA" w:rsidRPr="00B66155" w:rsidRDefault="003959FA" w:rsidP="003959FA">
      <w:pPr>
        <w:spacing w:before="0"/>
        <w:ind w:right="90"/>
        <w:textAlignment w:val="baseline"/>
        <w:rPr>
          <w:rFonts w:eastAsia="Times New Roman"/>
          <w:color w:val="000000" w:themeColor="text1"/>
        </w:rPr>
      </w:pPr>
    </w:p>
    <w:p w14:paraId="303E5493" w14:textId="0287B58C" w:rsidR="001F4E01" w:rsidRPr="00B66155" w:rsidRDefault="001F4E01" w:rsidP="003959FA">
      <w:pPr>
        <w:numPr>
          <w:ilvl w:val="0"/>
          <w:numId w:val="18"/>
        </w:numPr>
        <w:spacing w:before="0"/>
        <w:ind w:left="720" w:right="90"/>
        <w:textAlignment w:val="baseline"/>
        <w:rPr>
          <w:rFonts w:eastAsia="Times New Roman"/>
          <w:color w:val="000000" w:themeColor="text1"/>
        </w:rPr>
      </w:pPr>
      <w:r w:rsidRPr="00B66155">
        <w:rPr>
          <w:rFonts w:eastAsia="Times New Roman"/>
          <w:i/>
          <w:color w:val="000000" w:themeColor="text1"/>
        </w:rPr>
        <w:t>Death of sponsor provision</w:t>
      </w:r>
      <w:r w:rsidRPr="00B66155">
        <w:rPr>
          <w:rFonts w:eastAsia="Times New Roman"/>
          <w:color w:val="000000" w:themeColor="text1"/>
        </w:rPr>
        <w:t xml:space="preserve"> where the sponsoring partner has died;</w:t>
      </w:r>
    </w:p>
    <w:p w14:paraId="2B4C7987" w14:textId="1E9CC0D5" w:rsidR="003959FA" w:rsidRPr="00B66155" w:rsidRDefault="003959FA" w:rsidP="003959FA">
      <w:pPr>
        <w:spacing w:before="0"/>
        <w:ind w:left="720" w:right="90"/>
        <w:textAlignment w:val="baseline"/>
        <w:rPr>
          <w:rFonts w:eastAsia="Times New Roman"/>
          <w:color w:val="000000" w:themeColor="text1"/>
        </w:rPr>
      </w:pPr>
    </w:p>
    <w:p w14:paraId="1B4E6378" w14:textId="71A7B8BB" w:rsidR="003959FA" w:rsidRPr="00B66155" w:rsidRDefault="001F4E01" w:rsidP="003959FA">
      <w:pPr>
        <w:numPr>
          <w:ilvl w:val="0"/>
          <w:numId w:val="18"/>
        </w:numPr>
        <w:spacing w:before="0"/>
        <w:ind w:left="720" w:right="90"/>
        <w:textAlignment w:val="baseline"/>
        <w:rPr>
          <w:color w:val="000000" w:themeColor="text1"/>
        </w:rPr>
      </w:pPr>
      <w:r w:rsidRPr="00B66155">
        <w:rPr>
          <w:rFonts w:eastAsia="Times New Roman"/>
          <w:i/>
          <w:color w:val="000000" w:themeColor="text1"/>
        </w:rPr>
        <w:lastRenderedPageBreak/>
        <w:t>Child of relationship provision</w:t>
      </w:r>
      <w:r w:rsidRPr="00B66155">
        <w:rPr>
          <w:rFonts w:eastAsia="Times New Roman"/>
          <w:color w:val="000000" w:themeColor="text1"/>
        </w:rPr>
        <w:t xml:space="preserve"> where the visa applicant </w:t>
      </w:r>
      <w:r w:rsidRPr="00B66155">
        <w:rPr>
          <w:color w:val="000000" w:themeColor="text1"/>
        </w:rPr>
        <w:t>has custody or joint custody of, or access to; or a residence order or contact order made under the </w:t>
      </w:r>
      <w:r w:rsidRPr="00B66155">
        <w:rPr>
          <w:i/>
          <w:iCs/>
          <w:color w:val="000000" w:themeColor="text1"/>
        </w:rPr>
        <w:t>Family Law Act 1975 </w:t>
      </w:r>
      <w:r w:rsidRPr="00B66155">
        <w:rPr>
          <w:color w:val="000000" w:themeColor="text1"/>
        </w:rPr>
        <w:t>relating to at least 1 child in respect of whom the sponsoring partner:</w:t>
      </w:r>
    </w:p>
    <w:p w14:paraId="554A58B1" w14:textId="77777777" w:rsidR="003959FA" w:rsidRPr="00B66155" w:rsidRDefault="003959FA" w:rsidP="003959FA">
      <w:pPr>
        <w:shd w:val="clear" w:color="auto" w:fill="FFFFFF"/>
        <w:spacing w:before="0"/>
        <w:ind w:left="1440"/>
        <w:rPr>
          <w:rFonts w:eastAsia="Times New Roman"/>
          <w:color w:val="000000" w:themeColor="text1"/>
        </w:rPr>
      </w:pPr>
    </w:p>
    <w:p w14:paraId="31D472F6" w14:textId="60F294FB" w:rsidR="001F4E01" w:rsidRPr="00B66155" w:rsidRDefault="001F4E01" w:rsidP="003959FA">
      <w:pPr>
        <w:numPr>
          <w:ilvl w:val="1"/>
          <w:numId w:val="18"/>
        </w:numPr>
        <w:shd w:val="clear" w:color="auto" w:fill="FFFFFF"/>
        <w:spacing w:before="0"/>
        <w:ind w:left="1440"/>
        <w:rPr>
          <w:rFonts w:eastAsia="Times New Roman"/>
          <w:color w:val="000000" w:themeColor="text1"/>
        </w:rPr>
      </w:pPr>
      <w:r w:rsidRPr="00B66155">
        <w:rPr>
          <w:rFonts w:eastAsia="Times New Roman"/>
          <w:color w:val="000000" w:themeColor="text1"/>
        </w:rPr>
        <w:t>has been granted joint custody or access by a court; or</w:t>
      </w:r>
    </w:p>
    <w:p w14:paraId="7A7E7EE7" w14:textId="77777777" w:rsidR="003959FA" w:rsidRPr="00B66155" w:rsidRDefault="003959FA" w:rsidP="003959FA">
      <w:pPr>
        <w:shd w:val="clear" w:color="auto" w:fill="FFFFFF"/>
        <w:spacing w:before="0"/>
        <w:ind w:left="1440"/>
        <w:rPr>
          <w:rFonts w:eastAsia="Times New Roman"/>
          <w:color w:val="000000" w:themeColor="text1"/>
        </w:rPr>
      </w:pPr>
    </w:p>
    <w:p w14:paraId="3E4B087B" w14:textId="2EA13BC3" w:rsidR="001F4E01" w:rsidRPr="00B66155" w:rsidRDefault="001F4E01" w:rsidP="003959FA">
      <w:pPr>
        <w:numPr>
          <w:ilvl w:val="1"/>
          <w:numId w:val="18"/>
        </w:numPr>
        <w:shd w:val="clear" w:color="auto" w:fill="FFFFFF"/>
        <w:spacing w:before="0"/>
        <w:ind w:left="1440"/>
        <w:rPr>
          <w:rFonts w:eastAsia="Times New Roman"/>
          <w:color w:val="000000" w:themeColor="text1"/>
        </w:rPr>
      </w:pPr>
      <w:r w:rsidRPr="00B66155">
        <w:rPr>
          <w:rFonts w:eastAsia="Times New Roman"/>
          <w:color w:val="000000" w:themeColor="text1"/>
        </w:rPr>
        <w:t>has a residence order or contact order made under the </w:t>
      </w:r>
      <w:r w:rsidRPr="00B66155">
        <w:rPr>
          <w:rFonts w:eastAsia="Times New Roman"/>
          <w:i/>
          <w:iCs/>
          <w:color w:val="000000" w:themeColor="text1"/>
        </w:rPr>
        <w:t>Family Law Act 1975</w:t>
      </w:r>
      <w:r w:rsidRPr="00B66155">
        <w:rPr>
          <w:rFonts w:eastAsia="Times New Roman"/>
          <w:color w:val="000000" w:themeColor="text1"/>
        </w:rPr>
        <w:t>; or</w:t>
      </w:r>
    </w:p>
    <w:p w14:paraId="6DB05AB5" w14:textId="77777777" w:rsidR="003959FA" w:rsidRPr="00B66155" w:rsidRDefault="003959FA" w:rsidP="003959FA">
      <w:pPr>
        <w:shd w:val="clear" w:color="auto" w:fill="FFFFFF"/>
        <w:spacing w:before="0"/>
        <w:ind w:left="1440"/>
        <w:rPr>
          <w:rFonts w:eastAsia="Times New Roman"/>
          <w:color w:val="000000" w:themeColor="text1"/>
        </w:rPr>
      </w:pPr>
    </w:p>
    <w:p w14:paraId="5F912A9A" w14:textId="6E166F15" w:rsidR="001F4E01" w:rsidRPr="00B66155" w:rsidRDefault="001F4E01" w:rsidP="003959FA">
      <w:pPr>
        <w:numPr>
          <w:ilvl w:val="1"/>
          <w:numId w:val="18"/>
        </w:numPr>
        <w:shd w:val="clear" w:color="auto" w:fill="FFFFFF"/>
        <w:spacing w:before="0"/>
        <w:ind w:left="1440"/>
        <w:rPr>
          <w:rFonts w:eastAsia="Times New Roman"/>
          <w:color w:val="000000" w:themeColor="text1"/>
        </w:rPr>
      </w:pPr>
      <w:r w:rsidRPr="00B66155">
        <w:rPr>
          <w:rFonts w:eastAsia="Times New Roman"/>
          <w:color w:val="000000" w:themeColor="text1"/>
        </w:rPr>
        <w:t>has an obligation under a child maintenance order made under the </w:t>
      </w:r>
      <w:r w:rsidRPr="00B66155">
        <w:rPr>
          <w:rFonts w:eastAsia="Times New Roman"/>
          <w:i/>
          <w:iCs/>
          <w:color w:val="000000" w:themeColor="text1"/>
        </w:rPr>
        <w:t>Family Law Act 1975</w:t>
      </w:r>
      <w:r w:rsidRPr="00B66155">
        <w:rPr>
          <w:rFonts w:eastAsia="Times New Roman"/>
          <w:color w:val="000000" w:themeColor="text1"/>
        </w:rPr>
        <w:t>, or any other formal maintenance obligation;</w:t>
      </w:r>
    </w:p>
    <w:p w14:paraId="2E3B2829" w14:textId="77777777" w:rsidR="003959FA" w:rsidRPr="00B66155" w:rsidRDefault="003959FA" w:rsidP="003959FA">
      <w:pPr>
        <w:spacing w:before="0"/>
        <w:ind w:left="720" w:right="90"/>
        <w:textAlignment w:val="baseline"/>
        <w:rPr>
          <w:color w:val="000000" w:themeColor="text1"/>
        </w:rPr>
      </w:pPr>
    </w:p>
    <w:p w14:paraId="5F1C4091" w14:textId="197EBD91" w:rsidR="001F4E01" w:rsidRPr="00B66155" w:rsidRDefault="001F4E01" w:rsidP="003959FA">
      <w:pPr>
        <w:numPr>
          <w:ilvl w:val="0"/>
          <w:numId w:val="18"/>
        </w:numPr>
        <w:spacing w:before="0"/>
        <w:ind w:left="720" w:right="90"/>
        <w:textAlignment w:val="baseline"/>
        <w:rPr>
          <w:color w:val="000000" w:themeColor="text1"/>
        </w:rPr>
      </w:pPr>
      <w:r w:rsidRPr="00B66155">
        <w:rPr>
          <w:rFonts w:eastAsia="Times New Roman"/>
          <w:i/>
          <w:color w:val="000000" w:themeColor="text1"/>
        </w:rPr>
        <w:t>Family violence provision</w:t>
      </w:r>
      <w:r w:rsidRPr="00B66155">
        <w:rPr>
          <w:rFonts w:eastAsia="Times New Roman"/>
          <w:color w:val="000000" w:themeColor="text1"/>
        </w:rPr>
        <w:t xml:space="preserve"> where the visa applicant (or a member of their or their sponsoring partner’s family unit) experienced family violence perpetrated by the sponsoring partner.</w:t>
      </w:r>
    </w:p>
    <w:p w14:paraId="59E5E6B9" w14:textId="77777777" w:rsidR="001F4E01" w:rsidRPr="00B66155" w:rsidRDefault="001F4E01" w:rsidP="003959FA">
      <w:pPr>
        <w:spacing w:before="0"/>
        <w:ind w:right="90"/>
        <w:textAlignment w:val="baseline"/>
        <w:rPr>
          <w:rFonts w:eastAsia="Times New Roman"/>
          <w:color w:val="000000" w:themeColor="text1"/>
        </w:rPr>
      </w:pPr>
    </w:p>
    <w:p w14:paraId="63D11E32" w14:textId="4791CA09" w:rsidR="001F4E01" w:rsidRPr="00B66155" w:rsidRDefault="001F4E01" w:rsidP="003959FA">
      <w:pPr>
        <w:spacing w:before="0"/>
        <w:ind w:right="90"/>
        <w:textAlignment w:val="baseline"/>
        <w:rPr>
          <w:rFonts w:eastAsia="Times New Roman"/>
          <w:color w:val="000000" w:themeColor="text1"/>
        </w:rPr>
      </w:pPr>
      <w:r w:rsidRPr="00B66155">
        <w:rPr>
          <w:rFonts w:eastAsia="Times New Roman"/>
          <w:color w:val="000000" w:themeColor="text1"/>
        </w:rPr>
        <w:t xml:space="preserve">The </w:t>
      </w:r>
      <w:r w:rsidRPr="00B66155">
        <w:rPr>
          <w:rFonts w:eastAsia="Times New Roman"/>
          <w:i/>
          <w:iCs/>
          <w:color w:val="000000" w:themeColor="text1"/>
        </w:rPr>
        <w:t>Migration Amendment (</w:t>
      </w:r>
      <w:r w:rsidRPr="00B66155">
        <w:rPr>
          <w:rFonts w:eastAsia="Times New Roman"/>
          <w:i/>
          <w:color w:val="000000" w:themeColor="text1"/>
          <w:lang w:val="en-US"/>
        </w:rPr>
        <w:t>Family Violence Provisions for Partner Visa Applicants</w:t>
      </w:r>
      <w:r w:rsidRPr="00B66155">
        <w:rPr>
          <w:rFonts w:eastAsia="Times New Roman"/>
          <w:i/>
          <w:iCs/>
          <w:color w:val="000000" w:themeColor="text1"/>
        </w:rPr>
        <w:t>) Regulations 2024</w:t>
      </w:r>
      <w:r w:rsidRPr="00B66155">
        <w:rPr>
          <w:rFonts w:eastAsia="Times New Roman"/>
          <w:color w:val="000000" w:themeColor="text1"/>
        </w:rPr>
        <w:t xml:space="preserve"> (the Amendment Regulations) amend the </w:t>
      </w:r>
      <w:r w:rsidRPr="00B66155">
        <w:rPr>
          <w:rFonts w:eastAsia="Times New Roman"/>
          <w:i/>
          <w:iCs/>
          <w:color w:val="000000" w:themeColor="text1"/>
        </w:rPr>
        <w:t>Migration Regulations 1994</w:t>
      </w:r>
      <w:r w:rsidRPr="00B66155">
        <w:rPr>
          <w:rFonts w:eastAsia="Times New Roman"/>
          <w:color w:val="000000" w:themeColor="text1"/>
        </w:rPr>
        <w:t xml:space="preserve"> (the Migration Regulations) to:</w:t>
      </w:r>
    </w:p>
    <w:p w14:paraId="33A92698" w14:textId="77777777" w:rsidR="003959FA" w:rsidRPr="00B66155" w:rsidRDefault="003959FA" w:rsidP="003959FA">
      <w:pPr>
        <w:spacing w:before="0"/>
        <w:ind w:left="720" w:right="90"/>
        <w:textAlignment w:val="baseline"/>
        <w:rPr>
          <w:rFonts w:eastAsia="Times New Roman"/>
          <w:color w:val="000000" w:themeColor="text1"/>
        </w:rPr>
      </w:pPr>
    </w:p>
    <w:p w14:paraId="68805FF2" w14:textId="5E99218E" w:rsidR="001F4E01" w:rsidRPr="00B66155" w:rsidRDefault="001F4E01" w:rsidP="003959FA">
      <w:pPr>
        <w:numPr>
          <w:ilvl w:val="0"/>
          <w:numId w:val="18"/>
        </w:numPr>
        <w:spacing w:before="0"/>
        <w:ind w:left="720" w:right="90"/>
        <w:textAlignment w:val="baseline"/>
        <w:rPr>
          <w:rFonts w:eastAsia="Times New Roman"/>
          <w:color w:val="000000" w:themeColor="text1"/>
        </w:rPr>
      </w:pPr>
      <w:r w:rsidRPr="00B66155">
        <w:rPr>
          <w:rFonts w:eastAsia="Times New Roman"/>
          <w:color w:val="000000" w:themeColor="text1"/>
        </w:rPr>
        <w:t xml:space="preserve">improve and expand access to the relationship cessation provisions in the Partner visa program, including for holders (or former holders) of a Prospective Marriage (Subclass 300) visa, </w:t>
      </w:r>
    </w:p>
    <w:p w14:paraId="0F82FB5A" w14:textId="77777777" w:rsidR="003959FA" w:rsidRPr="00B66155" w:rsidRDefault="003959FA" w:rsidP="003959FA">
      <w:pPr>
        <w:spacing w:before="0"/>
        <w:ind w:left="720" w:right="90"/>
        <w:textAlignment w:val="baseline"/>
        <w:rPr>
          <w:rFonts w:eastAsia="Times New Roman"/>
          <w:color w:val="000000" w:themeColor="text1"/>
        </w:rPr>
      </w:pPr>
    </w:p>
    <w:p w14:paraId="1FEDA374" w14:textId="7CC43DC7" w:rsidR="001F4E01" w:rsidRPr="00B66155" w:rsidRDefault="001F4E01" w:rsidP="003959FA">
      <w:pPr>
        <w:numPr>
          <w:ilvl w:val="0"/>
          <w:numId w:val="18"/>
        </w:numPr>
        <w:spacing w:before="0"/>
        <w:ind w:left="720" w:right="90"/>
        <w:textAlignment w:val="baseline"/>
        <w:rPr>
          <w:rFonts w:eastAsia="Times New Roman"/>
          <w:color w:val="000000" w:themeColor="text1"/>
        </w:rPr>
      </w:pPr>
      <w:r w:rsidRPr="00B66155">
        <w:rPr>
          <w:rFonts w:eastAsia="Times New Roman"/>
          <w:color w:val="000000" w:themeColor="text1"/>
        </w:rPr>
        <w:t>better align both the relationship cessation provisions and location at time of grant requirements between onshore and offshore visa subclasses in the Partner visa program</w:t>
      </w:r>
    </w:p>
    <w:p w14:paraId="105DB65A" w14:textId="77777777" w:rsidR="003959FA" w:rsidRPr="00B66155" w:rsidRDefault="003959FA" w:rsidP="003959FA">
      <w:pPr>
        <w:spacing w:before="0"/>
        <w:ind w:left="720" w:right="90"/>
        <w:textAlignment w:val="baseline"/>
        <w:rPr>
          <w:rFonts w:eastAsia="Times New Roman"/>
          <w:color w:val="000000" w:themeColor="text1"/>
        </w:rPr>
      </w:pPr>
    </w:p>
    <w:p w14:paraId="7AA45920" w14:textId="20C7142D" w:rsidR="001F4E01" w:rsidRPr="00B66155" w:rsidRDefault="001F4E01" w:rsidP="003959FA">
      <w:pPr>
        <w:numPr>
          <w:ilvl w:val="0"/>
          <w:numId w:val="18"/>
        </w:numPr>
        <w:spacing w:before="0"/>
        <w:ind w:left="720" w:right="90"/>
        <w:textAlignment w:val="baseline"/>
        <w:rPr>
          <w:rFonts w:eastAsia="Times New Roman"/>
          <w:color w:val="000000" w:themeColor="text1"/>
        </w:rPr>
      </w:pPr>
      <w:r w:rsidRPr="00B66155">
        <w:rPr>
          <w:rFonts w:eastAsia="Times New Roman"/>
          <w:color w:val="000000" w:themeColor="text1"/>
        </w:rPr>
        <w:t>amend definitions and modernise terminology relating to family violence.</w:t>
      </w:r>
    </w:p>
    <w:p w14:paraId="0DFC257A" w14:textId="77777777" w:rsidR="001F4E01" w:rsidRPr="00B66155" w:rsidRDefault="001F4E01" w:rsidP="003959FA">
      <w:pPr>
        <w:spacing w:before="0"/>
        <w:ind w:right="90"/>
        <w:textAlignment w:val="baseline"/>
        <w:rPr>
          <w:rFonts w:eastAsia="Times New Roman"/>
          <w:color w:val="000000" w:themeColor="text1"/>
        </w:rPr>
      </w:pPr>
    </w:p>
    <w:p w14:paraId="1D366EBF" w14:textId="77777777" w:rsidR="001F4E01" w:rsidRPr="00B66155" w:rsidRDefault="001F4E01" w:rsidP="003959FA">
      <w:pPr>
        <w:spacing w:before="0"/>
        <w:ind w:right="90"/>
        <w:textAlignment w:val="baseline"/>
        <w:rPr>
          <w:rFonts w:eastAsia="Times New Roman"/>
          <w:color w:val="000000" w:themeColor="text1"/>
        </w:rPr>
      </w:pPr>
      <w:r w:rsidRPr="00B66155">
        <w:rPr>
          <w:rFonts w:eastAsia="Times New Roman"/>
          <w:color w:val="000000" w:themeColor="text1"/>
        </w:rPr>
        <w:t>These amendments are described in more detail below.</w:t>
      </w:r>
    </w:p>
    <w:p w14:paraId="073A9329" w14:textId="77777777" w:rsidR="003959FA" w:rsidRPr="00B66155" w:rsidRDefault="003959FA" w:rsidP="003959FA">
      <w:pPr>
        <w:spacing w:before="0"/>
        <w:ind w:right="90"/>
        <w:textAlignment w:val="baseline"/>
        <w:rPr>
          <w:rFonts w:eastAsia="Times New Roman"/>
          <w:color w:val="000000" w:themeColor="text1"/>
          <w:u w:val="single"/>
        </w:rPr>
      </w:pPr>
    </w:p>
    <w:p w14:paraId="4C435C6B" w14:textId="67461904" w:rsidR="001F4E01" w:rsidRPr="00B66155" w:rsidRDefault="001F4E01" w:rsidP="003959FA">
      <w:pPr>
        <w:spacing w:before="0"/>
        <w:ind w:right="90"/>
        <w:textAlignment w:val="baseline"/>
        <w:rPr>
          <w:rFonts w:eastAsia="Times New Roman"/>
          <w:color w:val="000000" w:themeColor="text1"/>
          <w:u w:val="single"/>
        </w:rPr>
      </w:pPr>
      <w:r w:rsidRPr="00B66155">
        <w:rPr>
          <w:rFonts w:eastAsia="Times New Roman"/>
          <w:color w:val="000000" w:themeColor="text1"/>
          <w:u w:val="single"/>
        </w:rPr>
        <w:t xml:space="preserve">Improved and expanded access to relationship cessation provisions </w:t>
      </w:r>
    </w:p>
    <w:p w14:paraId="26701AD2" w14:textId="77777777" w:rsidR="003959FA" w:rsidRPr="00B66155" w:rsidRDefault="003959FA" w:rsidP="003959FA">
      <w:pPr>
        <w:spacing w:before="0"/>
        <w:ind w:right="90"/>
        <w:textAlignment w:val="baseline"/>
        <w:rPr>
          <w:rFonts w:eastAsia="Times New Roman"/>
          <w:color w:val="000000" w:themeColor="text1"/>
        </w:rPr>
      </w:pPr>
    </w:p>
    <w:p w14:paraId="4F3D5634" w14:textId="2961C284" w:rsidR="001F4E01" w:rsidRPr="00B66155" w:rsidRDefault="001F4E01" w:rsidP="003959FA">
      <w:pPr>
        <w:spacing w:before="0"/>
        <w:ind w:right="90"/>
        <w:textAlignment w:val="baseline"/>
        <w:rPr>
          <w:rFonts w:eastAsia="Times New Roman"/>
          <w:color w:val="000000" w:themeColor="text1"/>
        </w:rPr>
      </w:pPr>
      <w:r w:rsidRPr="00B66155">
        <w:rPr>
          <w:rFonts w:eastAsia="Times New Roman"/>
          <w:color w:val="000000" w:themeColor="text1"/>
        </w:rPr>
        <w:t xml:space="preserve">The Amendment Regulations amend the Migration Regulations to provide current and certain former Prospective Marriage (Subclass 300) visa holders access to the </w:t>
      </w:r>
      <w:r w:rsidRPr="00B66155">
        <w:rPr>
          <w:rFonts w:eastAsia="Times New Roman"/>
          <w:i/>
          <w:color w:val="000000" w:themeColor="text1"/>
        </w:rPr>
        <w:t>child of relationship provision</w:t>
      </w:r>
      <w:r w:rsidRPr="00B66155">
        <w:rPr>
          <w:rFonts w:eastAsia="Times New Roman"/>
          <w:color w:val="000000" w:themeColor="text1"/>
        </w:rPr>
        <w:t xml:space="preserve">, and allow them to apply for a Partner (Subclass 820/801) visa under the relationship cessation provisions even where they have not married the sponsor. Previously, </w:t>
      </w:r>
      <w:r w:rsidR="00B436D7" w:rsidRPr="00B66155">
        <w:rPr>
          <w:rFonts w:eastAsia="Times New Roman"/>
          <w:color w:val="000000" w:themeColor="text1"/>
        </w:rPr>
        <w:t>Prospective Marriage (</w:t>
      </w:r>
      <w:r w:rsidRPr="00B66155">
        <w:rPr>
          <w:rFonts w:eastAsia="Times New Roman"/>
          <w:color w:val="000000" w:themeColor="text1"/>
        </w:rPr>
        <w:t>Subclass 300</w:t>
      </w:r>
      <w:r w:rsidR="00B436D7" w:rsidRPr="00B66155">
        <w:rPr>
          <w:rFonts w:eastAsia="Times New Roman"/>
          <w:color w:val="000000" w:themeColor="text1"/>
        </w:rPr>
        <w:t>)</w:t>
      </w:r>
      <w:r w:rsidRPr="00B66155">
        <w:rPr>
          <w:rFonts w:eastAsia="Times New Roman"/>
          <w:color w:val="000000" w:themeColor="text1"/>
        </w:rPr>
        <w:t xml:space="preserve"> visa holders </w:t>
      </w:r>
      <w:r w:rsidR="00B436D7" w:rsidRPr="00B66155">
        <w:rPr>
          <w:rFonts w:eastAsia="Times New Roman"/>
          <w:color w:val="000000" w:themeColor="text1"/>
        </w:rPr>
        <w:t>must</w:t>
      </w:r>
      <w:r w:rsidRPr="00B66155">
        <w:rPr>
          <w:rFonts w:eastAsia="Times New Roman"/>
          <w:color w:val="000000" w:themeColor="text1"/>
        </w:rPr>
        <w:t xml:space="preserve"> have married their sponsor to apply for a Partner (Subclass 820/801) visa, under the relationship cessation provisions, and did not have access to the </w:t>
      </w:r>
      <w:r w:rsidRPr="00B66155">
        <w:rPr>
          <w:rFonts w:eastAsia="Times New Roman"/>
          <w:i/>
          <w:color w:val="000000" w:themeColor="text1"/>
        </w:rPr>
        <w:t>child of relationship provision</w:t>
      </w:r>
      <w:r w:rsidRPr="00B66155">
        <w:rPr>
          <w:rFonts w:eastAsia="Times New Roman"/>
          <w:color w:val="000000" w:themeColor="text1"/>
        </w:rPr>
        <w:t>.</w:t>
      </w:r>
    </w:p>
    <w:p w14:paraId="4A21DA8B" w14:textId="77777777" w:rsidR="003959FA" w:rsidRPr="00B66155" w:rsidRDefault="003959FA" w:rsidP="003959FA">
      <w:pPr>
        <w:spacing w:before="0"/>
        <w:ind w:right="90"/>
        <w:textAlignment w:val="baseline"/>
        <w:rPr>
          <w:rFonts w:eastAsia="Times New Roman"/>
          <w:color w:val="000000" w:themeColor="text1"/>
        </w:rPr>
      </w:pPr>
    </w:p>
    <w:p w14:paraId="7F20E0DA" w14:textId="20F74BC0" w:rsidR="001F4E01" w:rsidRPr="00B66155" w:rsidRDefault="001F4E01" w:rsidP="003959FA">
      <w:pPr>
        <w:spacing w:before="0"/>
        <w:ind w:right="90"/>
        <w:textAlignment w:val="baseline"/>
        <w:rPr>
          <w:rFonts w:eastAsia="Times New Roman"/>
          <w:color w:val="000000" w:themeColor="text1"/>
        </w:rPr>
      </w:pPr>
      <w:r w:rsidRPr="00B66155">
        <w:rPr>
          <w:rFonts w:eastAsia="Times New Roman"/>
          <w:color w:val="000000" w:themeColor="text1"/>
        </w:rPr>
        <w:t xml:space="preserve">The </w:t>
      </w:r>
      <w:r w:rsidR="00B436D7" w:rsidRPr="00B66155">
        <w:rPr>
          <w:rFonts w:eastAsia="Times New Roman"/>
          <w:color w:val="000000" w:themeColor="text1"/>
        </w:rPr>
        <w:t>A</w:t>
      </w:r>
      <w:r w:rsidRPr="00B66155">
        <w:rPr>
          <w:rFonts w:eastAsia="Times New Roman"/>
          <w:color w:val="000000" w:themeColor="text1"/>
        </w:rPr>
        <w:t>mendment</w:t>
      </w:r>
      <w:r w:rsidR="00B436D7" w:rsidRPr="00B66155">
        <w:rPr>
          <w:rFonts w:eastAsia="Times New Roman"/>
          <w:color w:val="000000" w:themeColor="text1"/>
        </w:rPr>
        <w:t xml:space="preserve"> Regulation</w:t>
      </w:r>
      <w:r w:rsidRPr="00B66155">
        <w:rPr>
          <w:rFonts w:eastAsia="Times New Roman"/>
          <w:color w:val="000000" w:themeColor="text1"/>
        </w:rPr>
        <w:t>s also remove the requirement to be in Australia at the time of decision for</w:t>
      </w:r>
      <w:r w:rsidR="00B436D7" w:rsidRPr="00B66155">
        <w:rPr>
          <w:rFonts w:eastAsia="Times New Roman"/>
          <w:color w:val="000000" w:themeColor="text1"/>
        </w:rPr>
        <w:t xml:space="preserve"> Partner (</w:t>
      </w:r>
      <w:r w:rsidRPr="00B66155">
        <w:rPr>
          <w:rFonts w:eastAsia="Times New Roman"/>
          <w:color w:val="000000" w:themeColor="text1"/>
        </w:rPr>
        <w:t>Subclass 309</w:t>
      </w:r>
      <w:r w:rsidR="00B436D7" w:rsidRPr="00B66155">
        <w:rPr>
          <w:rFonts w:eastAsia="Times New Roman"/>
          <w:color w:val="000000" w:themeColor="text1"/>
        </w:rPr>
        <w:t>) visa</w:t>
      </w:r>
      <w:r w:rsidRPr="00B66155">
        <w:rPr>
          <w:rFonts w:eastAsia="Times New Roman"/>
          <w:color w:val="000000" w:themeColor="text1"/>
        </w:rPr>
        <w:t xml:space="preserve"> applicant to be able to access the relationship cessation provisions. </w:t>
      </w:r>
      <w:r w:rsidRPr="00B66155">
        <w:rPr>
          <w:rFonts w:eastAsia="Times New Roman" w:cs="Calibri"/>
          <w:color w:val="000000" w:themeColor="text1"/>
          <w:szCs w:val="22"/>
        </w:rPr>
        <w:t xml:space="preserve">However, in order to access the </w:t>
      </w:r>
      <w:r w:rsidRPr="00B66155">
        <w:rPr>
          <w:rFonts w:eastAsia="Times New Roman" w:cs="Calibri"/>
          <w:i/>
          <w:color w:val="000000" w:themeColor="text1"/>
          <w:szCs w:val="22"/>
        </w:rPr>
        <w:t>family violence provisions</w:t>
      </w:r>
      <w:r w:rsidRPr="00B66155">
        <w:rPr>
          <w:rFonts w:eastAsia="Times New Roman" w:cs="Calibri"/>
          <w:color w:val="000000" w:themeColor="text1"/>
          <w:szCs w:val="22"/>
        </w:rPr>
        <w:t xml:space="preserve">, the applicant must </w:t>
      </w:r>
      <w:r w:rsidRPr="00B66155">
        <w:rPr>
          <w:rFonts w:eastAsia="Times New Roman"/>
          <w:color w:val="000000" w:themeColor="text1"/>
        </w:rPr>
        <w:t xml:space="preserve">have entered Australia at some point after the visa application was lodged. </w:t>
      </w:r>
    </w:p>
    <w:p w14:paraId="05500B5E" w14:textId="77777777" w:rsidR="003959FA" w:rsidRPr="00B66155" w:rsidRDefault="003959FA" w:rsidP="003959FA">
      <w:pPr>
        <w:spacing w:before="0"/>
        <w:ind w:right="90"/>
        <w:textAlignment w:val="baseline"/>
        <w:rPr>
          <w:rFonts w:eastAsia="Times New Roman"/>
          <w:color w:val="000000" w:themeColor="text1"/>
          <w:u w:val="single"/>
        </w:rPr>
      </w:pPr>
    </w:p>
    <w:p w14:paraId="2B5F14D7" w14:textId="5F5CC720" w:rsidR="001F4E01" w:rsidRPr="00B66155" w:rsidRDefault="001F4E01" w:rsidP="006A5EC2">
      <w:pPr>
        <w:keepNext/>
        <w:spacing w:before="0"/>
        <w:ind w:right="91"/>
        <w:textAlignment w:val="baseline"/>
        <w:rPr>
          <w:rFonts w:eastAsia="Times New Roman"/>
          <w:color w:val="000000" w:themeColor="text1"/>
          <w:u w:val="single"/>
        </w:rPr>
      </w:pPr>
      <w:r w:rsidRPr="00B66155">
        <w:rPr>
          <w:rFonts w:eastAsia="Times New Roman"/>
          <w:color w:val="000000" w:themeColor="text1"/>
          <w:u w:val="single"/>
        </w:rPr>
        <w:lastRenderedPageBreak/>
        <w:t xml:space="preserve">Alignment of visa provisions </w:t>
      </w:r>
      <w:r w:rsidRPr="00B66155">
        <w:rPr>
          <w:rFonts w:eastAsia="Times New Roman" w:cs="Calibri"/>
          <w:color w:val="000000" w:themeColor="text1"/>
          <w:szCs w:val="22"/>
          <w:u w:val="single"/>
        </w:rPr>
        <w:t xml:space="preserve">across </w:t>
      </w:r>
      <w:r w:rsidR="00881B06" w:rsidRPr="00B66155">
        <w:rPr>
          <w:rFonts w:eastAsia="Times New Roman" w:cs="Calibri"/>
          <w:color w:val="000000" w:themeColor="text1"/>
          <w:szCs w:val="22"/>
          <w:u w:val="single"/>
        </w:rPr>
        <w:t>the Partner visa program</w:t>
      </w:r>
    </w:p>
    <w:p w14:paraId="47371271" w14:textId="77777777" w:rsidR="003959FA" w:rsidRPr="00B66155" w:rsidRDefault="003959FA" w:rsidP="006A5EC2">
      <w:pPr>
        <w:keepNext/>
        <w:spacing w:before="0"/>
        <w:ind w:right="91"/>
        <w:textAlignment w:val="baseline"/>
        <w:rPr>
          <w:rFonts w:eastAsia="Times New Roman"/>
          <w:color w:val="000000" w:themeColor="text1"/>
        </w:rPr>
      </w:pPr>
    </w:p>
    <w:p w14:paraId="79AF4981" w14:textId="5E60EB7D" w:rsidR="001F4E01" w:rsidRPr="00B66155" w:rsidRDefault="001F4E01" w:rsidP="003959FA">
      <w:pPr>
        <w:spacing w:before="0"/>
        <w:ind w:right="90"/>
        <w:textAlignment w:val="baseline"/>
        <w:rPr>
          <w:rFonts w:eastAsia="Times New Roman"/>
          <w:color w:val="000000" w:themeColor="text1"/>
        </w:rPr>
      </w:pPr>
      <w:r w:rsidRPr="00B66155">
        <w:rPr>
          <w:rFonts w:eastAsia="Times New Roman"/>
          <w:color w:val="000000" w:themeColor="text1"/>
        </w:rPr>
        <w:t xml:space="preserve">The Amendment Regulations also make the following minor changes to improve alignment between visas in the </w:t>
      </w:r>
      <w:r w:rsidR="00B436D7" w:rsidRPr="00B66155">
        <w:rPr>
          <w:rFonts w:eastAsia="Times New Roman"/>
          <w:color w:val="000000" w:themeColor="text1"/>
        </w:rPr>
        <w:t>Partner visa program</w:t>
      </w:r>
      <w:r w:rsidRPr="00B66155">
        <w:rPr>
          <w:rFonts w:eastAsia="Times New Roman"/>
          <w:color w:val="000000" w:themeColor="text1"/>
        </w:rPr>
        <w:t xml:space="preserve"> and simplify the criteria, making them easier to access</w:t>
      </w:r>
      <w:r w:rsidR="00881B06" w:rsidRPr="00B66155">
        <w:rPr>
          <w:rFonts w:eastAsia="Times New Roman"/>
          <w:color w:val="000000" w:themeColor="text1"/>
        </w:rPr>
        <w:t>:</w:t>
      </w:r>
      <w:r w:rsidRPr="00B66155">
        <w:rPr>
          <w:rFonts w:eastAsia="Times New Roman"/>
          <w:color w:val="000000" w:themeColor="text1"/>
        </w:rPr>
        <w:t xml:space="preserve"> </w:t>
      </w:r>
    </w:p>
    <w:p w14:paraId="4CCE1DC6" w14:textId="77777777" w:rsidR="003959FA" w:rsidRPr="00B66155" w:rsidRDefault="003959FA" w:rsidP="003959FA">
      <w:pPr>
        <w:pStyle w:val="ListParagraph"/>
        <w:spacing w:before="0"/>
        <w:ind w:right="90"/>
        <w:textAlignment w:val="baseline"/>
        <w:rPr>
          <w:rFonts w:eastAsia="Times New Roman"/>
          <w:color w:val="000000" w:themeColor="text1"/>
        </w:rPr>
      </w:pPr>
    </w:p>
    <w:p w14:paraId="54A3CC0E" w14:textId="5D2E1AFC" w:rsidR="001F4E01" w:rsidRPr="00B66155" w:rsidRDefault="00881B06" w:rsidP="003959FA">
      <w:pPr>
        <w:pStyle w:val="ListParagraph"/>
        <w:numPr>
          <w:ilvl w:val="0"/>
          <w:numId w:val="32"/>
        </w:numPr>
        <w:spacing w:before="0"/>
        <w:ind w:right="90"/>
        <w:textAlignment w:val="baseline"/>
        <w:rPr>
          <w:rFonts w:eastAsia="Times New Roman"/>
          <w:color w:val="000000" w:themeColor="text1"/>
        </w:rPr>
      </w:pPr>
      <w:r w:rsidRPr="00B66155">
        <w:rPr>
          <w:rFonts w:eastAsia="Times New Roman"/>
        </w:rPr>
        <w:t xml:space="preserve">the </w:t>
      </w:r>
      <w:r w:rsidRPr="00B66155">
        <w:rPr>
          <w:rFonts w:eastAsia="Times New Roman"/>
          <w:color w:val="000000" w:themeColor="text1"/>
        </w:rPr>
        <w:t>Partner (</w:t>
      </w:r>
      <w:r w:rsidR="001F4E01" w:rsidRPr="00B66155">
        <w:rPr>
          <w:rFonts w:eastAsia="Times New Roman"/>
          <w:color w:val="000000" w:themeColor="text1"/>
        </w:rPr>
        <w:t>Subclass 309</w:t>
      </w:r>
      <w:r w:rsidRPr="00B66155">
        <w:rPr>
          <w:rFonts w:eastAsia="Times New Roman"/>
          <w:color w:val="000000" w:themeColor="text1"/>
        </w:rPr>
        <w:t>) visa</w:t>
      </w:r>
      <w:r w:rsidR="001F4E01" w:rsidRPr="00B66155">
        <w:rPr>
          <w:rFonts w:eastAsia="Times New Roman"/>
          <w:color w:val="000000" w:themeColor="text1"/>
        </w:rPr>
        <w:t xml:space="preserve"> is amended to remove the requirement for applicants to be sponsored, if they are being granted the visa under </w:t>
      </w:r>
      <w:r w:rsidR="001F4E01" w:rsidRPr="00B66155">
        <w:rPr>
          <w:rFonts w:eastAsia="Times New Roman" w:cs="Calibri"/>
          <w:color w:val="000000" w:themeColor="text1"/>
          <w:szCs w:val="22"/>
        </w:rPr>
        <w:t xml:space="preserve">the relationship cessation provisions. This brings the requirements into </w:t>
      </w:r>
      <w:r w:rsidR="001F4E01" w:rsidRPr="00B66155">
        <w:rPr>
          <w:rFonts w:eastAsia="Times New Roman"/>
          <w:color w:val="000000" w:themeColor="text1"/>
        </w:rPr>
        <w:t>line with existing provisions for</w:t>
      </w:r>
      <w:r w:rsidRPr="00B66155">
        <w:rPr>
          <w:rFonts w:eastAsia="Times New Roman"/>
          <w:color w:val="000000" w:themeColor="text1"/>
        </w:rPr>
        <w:t xml:space="preserve"> the</w:t>
      </w:r>
      <w:r w:rsidR="001F4E01" w:rsidRPr="00B66155">
        <w:rPr>
          <w:rFonts w:eastAsia="Times New Roman"/>
          <w:color w:val="000000" w:themeColor="text1"/>
        </w:rPr>
        <w:t xml:space="preserve"> </w:t>
      </w:r>
      <w:r w:rsidRPr="00B66155">
        <w:rPr>
          <w:rFonts w:eastAsia="Times New Roman"/>
          <w:color w:val="000000" w:themeColor="text1"/>
        </w:rPr>
        <w:t>Partner (</w:t>
      </w:r>
      <w:r w:rsidR="001F4E01" w:rsidRPr="00B66155">
        <w:rPr>
          <w:rFonts w:eastAsia="Times New Roman"/>
          <w:color w:val="000000" w:themeColor="text1"/>
        </w:rPr>
        <w:t>Subclass 820/801</w:t>
      </w:r>
      <w:r w:rsidRPr="00B66155">
        <w:rPr>
          <w:rFonts w:eastAsia="Times New Roman"/>
          <w:color w:val="000000" w:themeColor="text1"/>
        </w:rPr>
        <w:t>) visa;</w:t>
      </w:r>
      <w:r w:rsidR="001F4E01" w:rsidRPr="00B66155">
        <w:rPr>
          <w:rFonts w:eastAsia="Times New Roman"/>
          <w:color w:val="000000" w:themeColor="text1"/>
        </w:rPr>
        <w:t xml:space="preserve"> </w:t>
      </w:r>
    </w:p>
    <w:p w14:paraId="7D2A2562" w14:textId="77777777" w:rsidR="003959FA" w:rsidRPr="00B66155" w:rsidRDefault="003959FA" w:rsidP="003959FA">
      <w:pPr>
        <w:pStyle w:val="ListParagraph"/>
        <w:spacing w:before="0"/>
        <w:ind w:right="90"/>
        <w:textAlignment w:val="baseline"/>
        <w:rPr>
          <w:rFonts w:eastAsia="Times New Roman"/>
          <w:color w:val="000000" w:themeColor="text1"/>
        </w:rPr>
      </w:pPr>
    </w:p>
    <w:p w14:paraId="2AD80808" w14:textId="2B628236" w:rsidR="001F4E01" w:rsidRPr="00B66155" w:rsidRDefault="00881B06" w:rsidP="003959FA">
      <w:pPr>
        <w:pStyle w:val="ListParagraph"/>
        <w:numPr>
          <w:ilvl w:val="0"/>
          <w:numId w:val="32"/>
        </w:numPr>
        <w:spacing w:before="0"/>
        <w:ind w:right="90"/>
        <w:textAlignment w:val="baseline"/>
        <w:rPr>
          <w:rFonts w:eastAsia="Times New Roman"/>
          <w:color w:val="000000" w:themeColor="text1"/>
        </w:rPr>
      </w:pPr>
      <w:r w:rsidRPr="00B66155">
        <w:rPr>
          <w:rFonts w:eastAsia="Times New Roman"/>
        </w:rPr>
        <w:t xml:space="preserve">the </w:t>
      </w:r>
      <w:r w:rsidRPr="00B66155">
        <w:rPr>
          <w:rFonts w:eastAsia="Times New Roman"/>
          <w:color w:val="000000" w:themeColor="text1"/>
        </w:rPr>
        <w:t>Partner (</w:t>
      </w:r>
      <w:r w:rsidR="001F4E01" w:rsidRPr="00B66155">
        <w:rPr>
          <w:rFonts w:eastAsia="Times New Roman"/>
          <w:color w:val="000000" w:themeColor="text1"/>
        </w:rPr>
        <w:t>Subclass 820</w:t>
      </w:r>
      <w:r w:rsidRPr="00B66155">
        <w:rPr>
          <w:rFonts w:eastAsia="Times New Roman"/>
          <w:color w:val="000000" w:themeColor="text1"/>
        </w:rPr>
        <w:t>/</w:t>
      </w:r>
      <w:r w:rsidR="001F4E01" w:rsidRPr="00B66155">
        <w:rPr>
          <w:rFonts w:eastAsia="Times New Roman"/>
          <w:color w:val="000000" w:themeColor="text1"/>
        </w:rPr>
        <w:t>801</w:t>
      </w:r>
      <w:r w:rsidRPr="00B66155">
        <w:rPr>
          <w:rFonts w:eastAsia="Times New Roman"/>
          <w:color w:val="000000" w:themeColor="text1"/>
        </w:rPr>
        <w:t>) visas</w:t>
      </w:r>
      <w:r w:rsidR="001F4E01" w:rsidRPr="00B66155">
        <w:rPr>
          <w:rFonts w:eastAsia="Times New Roman"/>
          <w:color w:val="000000" w:themeColor="text1"/>
        </w:rPr>
        <w:t xml:space="preserve"> are amended to remove the requirement for applicants under the </w:t>
      </w:r>
      <w:r w:rsidR="001F4E01" w:rsidRPr="00B66155">
        <w:rPr>
          <w:rFonts w:eastAsia="Times New Roman"/>
          <w:i/>
          <w:color w:val="000000" w:themeColor="text1"/>
        </w:rPr>
        <w:t>death of sponsor provision</w:t>
      </w:r>
      <w:r w:rsidR="001F4E01" w:rsidRPr="00B66155">
        <w:rPr>
          <w:rFonts w:eastAsia="Times New Roman"/>
          <w:color w:val="000000" w:themeColor="text1"/>
        </w:rPr>
        <w:t xml:space="preserve"> to prove that they have developed ties to Australia, consistent with current provisions for </w:t>
      </w:r>
      <w:r w:rsidRPr="00B66155">
        <w:rPr>
          <w:rFonts w:eastAsia="Times New Roman"/>
          <w:color w:val="000000" w:themeColor="text1"/>
        </w:rPr>
        <w:t>the Partner (</w:t>
      </w:r>
      <w:r w:rsidR="001F4E01" w:rsidRPr="00B66155">
        <w:rPr>
          <w:rFonts w:eastAsia="Times New Roman"/>
          <w:color w:val="000000" w:themeColor="text1"/>
        </w:rPr>
        <w:t>Subclass</w:t>
      </w:r>
      <w:r w:rsidRPr="00B66155">
        <w:rPr>
          <w:rFonts w:eastAsia="Times New Roman"/>
          <w:color w:val="000000" w:themeColor="text1"/>
        </w:rPr>
        <w:t xml:space="preserve"> </w:t>
      </w:r>
      <w:r w:rsidR="001F4E01" w:rsidRPr="00B66155">
        <w:rPr>
          <w:rFonts w:eastAsia="Times New Roman"/>
          <w:color w:val="000000" w:themeColor="text1"/>
        </w:rPr>
        <w:t>309</w:t>
      </w:r>
      <w:r w:rsidRPr="00B66155">
        <w:rPr>
          <w:rFonts w:eastAsia="Times New Roman"/>
          <w:color w:val="000000" w:themeColor="text1"/>
        </w:rPr>
        <w:t>/</w:t>
      </w:r>
      <w:r w:rsidR="001F4E01" w:rsidRPr="00B66155">
        <w:rPr>
          <w:rFonts w:eastAsia="Times New Roman"/>
          <w:color w:val="000000" w:themeColor="text1"/>
        </w:rPr>
        <w:t>100</w:t>
      </w:r>
      <w:r w:rsidRPr="00B66155">
        <w:rPr>
          <w:rFonts w:eastAsia="Times New Roman"/>
          <w:color w:val="000000" w:themeColor="text1"/>
        </w:rPr>
        <w:t>) visa; and</w:t>
      </w:r>
      <w:r w:rsidR="001F4E01" w:rsidRPr="00B66155">
        <w:rPr>
          <w:rFonts w:eastAsia="Times New Roman"/>
          <w:color w:val="000000" w:themeColor="text1"/>
        </w:rPr>
        <w:t xml:space="preserve"> </w:t>
      </w:r>
    </w:p>
    <w:p w14:paraId="0DEB4922" w14:textId="77777777" w:rsidR="003959FA" w:rsidRPr="00B66155" w:rsidRDefault="003959FA" w:rsidP="003959FA">
      <w:pPr>
        <w:pStyle w:val="ListParagraph"/>
        <w:spacing w:before="0"/>
        <w:ind w:right="90"/>
        <w:textAlignment w:val="baseline"/>
        <w:rPr>
          <w:rFonts w:eastAsia="Times New Roman"/>
          <w:color w:val="000000" w:themeColor="text1"/>
        </w:rPr>
      </w:pPr>
    </w:p>
    <w:p w14:paraId="3CB8F7AB" w14:textId="6BC2094A" w:rsidR="001F4E01" w:rsidRPr="00B66155" w:rsidRDefault="00881B06" w:rsidP="003959FA">
      <w:pPr>
        <w:pStyle w:val="ListParagraph"/>
        <w:numPr>
          <w:ilvl w:val="0"/>
          <w:numId w:val="32"/>
        </w:numPr>
        <w:spacing w:before="0"/>
        <w:ind w:right="90"/>
        <w:textAlignment w:val="baseline"/>
        <w:rPr>
          <w:rFonts w:eastAsia="Times New Roman"/>
          <w:color w:val="000000" w:themeColor="text1"/>
        </w:rPr>
      </w:pPr>
      <w:r w:rsidRPr="00B66155">
        <w:rPr>
          <w:rFonts w:eastAsia="Times New Roman"/>
          <w:color w:val="000000" w:themeColor="text1"/>
        </w:rPr>
        <w:t xml:space="preserve">the </w:t>
      </w:r>
      <w:r w:rsidR="001F4E01" w:rsidRPr="00B66155">
        <w:rPr>
          <w:rFonts w:eastAsia="Times New Roman"/>
          <w:color w:val="000000" w:themeColor="text1"/>
        </w:rPr>
        <w:t xml:space="preserve">Prospective Marriage (Subclass 300) visa is amended to remove the requirement for an applicant to be in Australia at the time of </w:t>
      </w:r>
      <w:r w:rsidRPr="00B66155">
        <w:rPr>
          <w:rFonts w:eastAsia="Times New Roman"/>
          <w:color w:val="000000" w:themeColor="text1"/>
        </w:rPr>
        <w:t>decision</w:t>
      </w:r>
      <w:r w:rsidR="001F4E01" w:rsidRPr="00B66155">
        <w:rPr>
          <w:rFonts w:eastAsia="Times New Roman"/>
          <w:color w:val="000000" w:themeColor="text1"/>
        </w:rPr>
        <w:t xml:space="preserve">, consistent with settings for other Partner visas. </w:t>
      </w:r>
      <w:r w:rsidR="001F4E01" w:rsidRPr="00B66155">
        <w:rPr>
          <w:rFonts w:eastAsia="Calibri" w:cs="Calibri"/>
          <w:color w:val="000000" w:themeColor="text1"/>
          <w:szCs w:val="22"/>
        </w:rPr>
        <w:t xml:space="preserve">The amendments also ensure that access to merits review is retained </w:t>
      </w:r>
      <w:r w:rsidRPr="00B66155">
        <w:rPr>
          <w:rFonts w:eastAsia="Calibri" w:cs="Calibri"/>
          <w:color w:val="000000" w:themeColor="text1"/>
          <w:szCs w:val="22"/>
        </w:rPr>
        <w:t>for</w:t>
      </w:r>
      <w:r w:rsidR="001F4E01" w:rsidRPr="00B66155">
        <w:rPr>
          <w:rFonts w:eastAsia="Calibri" w:cs="Calibri"/>
          <w:color w:val="000000" w:themeColor="text1"/>
          <w:szCs w:val="22"/>
        </w:rPr>
        <w:t xml:space="preserve"> refusal of a </w:t>
      </w:r>
      <w:r w:rsidRPr="00B66155">
        <w:rPr>
          <w:rFonts w:eastAsia="Calibri" w:cs="Calibri"/>
          <w:color w:val="000000" w:themeColor="text1"/>
          <w:szCs w:val="22"/>
        </w:rPr>
        <w:t>Prospective Marriage (</w:t>
      </w:r>
      <w:r w:rsidR="001F4E01" w:rsidRPr="00B66155">
        <w:rPr>
          <w:rFonts w:eastAsia="Calibri" w:cs="Calibri"/>
          <w:color w:val="000000" w:themeColor="text1"/>
          <w:szCs w:val="22"/>
        </w:rPr>
        <w:t>Subclass 300</w:t>
      </w:r>
      <w:r w:rsidRPr="00B66155">
        <w:rPr>
          <w:rFonts w:eastAsia="Calibri" w:cs="Calibri"/>
          <w:color w:val="000000" w:themeColor="text1"/>
          <w:szCs w:val="22"/>
        </w:rPr>
        <w:t>)</w:t>
      </w:r>
      <w:r w:rsidR="001F4E01" w:rsidRPr="00B66155">
        <w:rPr>
          <w:rFonts w:eastAsia="Calibri" w:cs="Calibri"/>
          <w:color w:val="000000" w:themeColor="text1"/>
          <w:szCs w:val="22"/>
        </w:rPr>
        <w:t xml:space="preserve"> visa. This is a consequential change, as the removal of the requirement to be outside Australia </w:t>
      </w:r>
      <w:r w:rsidRPr="00B66155">
        <w:rPr>
          <w:rFonts w:eastAsia="Calibri" w:cs="Calibri"/>
          <w:color w:val="000000" w:themeColor="text1"/>
          <w:szCs w:val="22"/>
        </w:rPr>
        <w:t>at time of decision</w:t>
      </w:r>
      <w:r w:rsidR="001F4E01" w:rsidRPr="00B66155">
        <w:rPr>
          <w:rFonts w:eastAsia="Calibri" w:cs="Calibri"/>
          <w:color w:val="000000" w:themeColor="text1"/>
          <w:szCs w:val="22"/>
        </w:rPr>
        <w:t xml:space="preserve"> would otherwise result in </w:t>
      </w:r>
      <w:r w:rsidRPr="00B66155">
        <w:rPr>
          <w:rFonts w:eastAsia="Calibri" w:cs="Calibri"/>
          <w:color w:val="000000" w:themeColor="text1"/>
          <w:szCs w:val="22"/>
        </w:rPr>
        <w:t>Prospective Marriage (</w:t>
      </w:r>
      <w:r w:rsidR="001F4E01" w:rsidRPr="00B66155">
        <w:rPr>
          <w:rFonts w:eastAsia="Calibri" w:cs="Calibri"/>
          <w:color w:val="000000" w:themeColor="text1"/>
          <w:szCs w:val="22"/>
        </w:rPr>
        <w:t>Subclass 300</w:t>
      </w:r>
      <w:r w:rsidRPr="00B66155">
        <w:rPr>
          <w:rFonts w:eastAsia="Calibri" w:cs="Calibri"/>
          <w:color w:val="000000" w:themeColor="text1"/>
          <w:szCs w:val="22"/>
        </w:rPr>
        <w:t>)</w:t>
      </w:r>
      <w:r w:rsidR="001F4E01" w:rsidRPr="00B66155">
        <w:rPr>
          <w:rFonts w:eastAsia="Calibri" w:cs="Calibri"/>
          <w:color w:val="000000" w:themeColor="text1"/>
          <w:szCs w:val="22"/>
        </w:rPr>
        <w:t xml:space="preserve"> visa refusals not being merits reviewable.</w:t>
      </w:r>
    </w:p>
    <w:p w14:paraId="7DDB18A7" w14:textId="77777777" w:rsidR="003959FA" w:rsidRPr="00B66155" w:rsidRDefault="003959FA" w:rsidP="003959FA">
      <w:pPr>
        <w:spacing w:before="0"/>
        <w:ind w:right="90"/>
        <w:textAlignment w:val="baseline"/>
        <w:rPr>
          <w:rFonts w:eastAsia="Times New Roman"/>
          <w:color w:val="000000" w:themeColor="text1"/>
          <w:u w:val="single"/>
        </w:rPr>
      </w:pPr>
    </w:p>
    <w:p w14:paraId="1F023004" w14:textId="488DAAB7" w:rsidR="001F4E01" w:rsidRPr="00B66155" w:rsidRDefault="001F4E01" w:rsidP="003959FA">
      <w:pPr>
        <w:spacing w:before="0"/>
        <w:ind w:right="90"/>
        <w:textAlignment w:val="baseline"/>
        <w:rPr>
          <w:rFonts w:eastAsia="Times New Roman"/>
          <w:color w:val="000000" w:themeColor="text1"/>
          <w:u w:val="single"/>
        </w:rPr>
      </w:pPr>
      <w:r w:rsidRPr="00B66155">
        <w:rPr>
          <w:rFonts w:eastAsia="Times New Roman"/>
          <w:color w:val="000000" w:themeColor="text1"/>
          <w:u w:val="single"/>
        </w:rPr>
        <w:t>Other minor changes</w:t>
      </w:r>
    </w:p>
    <w:p w14:paraId="66A65B57" w14:textId="77777777" w:rsidR="003959FA" w:rsidRPr="00B66155" w:rsidRDefault="003959FA" w:rsidP="003959FA">
      <w:pPr>
        <w:spacing w:before="0"/>
        <w:rPr>
          <w:rFonts w:eastAsia="Times New Roman"/>
          <w:color w:val="000000" w:themeColor="text1"/>
        </w:rPr>
      </w:pPr>
    </w:p>
    <w:p w14:paraId="31F8DB93" w14:textId="74CFE58D" w:rsidR="001F4E01" w:rsidRPr="00B66155" w:rsidRDefault="001F4E01" w:rsidP="003959FA">
      <w:pPr>
        <w:spacing w:before="0"/>
        <w:rPr>
          <w:rFonts w:eastAsia="Times New Roman"/>
          <w:color w:val="000000" w:themeColor="text1"/>
        </w:rPr>
      </w:pPr>
      <w:r w:rsidRPr="00B66155">
        <w:rPr>
          <w:rFonts w:eastAsia="Times New Roman"/>
          <w:color w:val="000000" w:themeColor="text1"/>
        </w:rPr>
        <w:t xml:space="preserve">The Amendment Regulations amend language throughout the Migration Regulations relating to family violence, to bring the legislative language in line with modern terminology and ensure it covers </w:t>
      </w:r>
      <w:r w:rsidR="00881B06" w:rsidRPr="00B66155">
        <w:rPr>
          <w:rFonts w:eastAsia="Times New Roman"/>
          <w:color w:val="000000" w:themeColor="text1"/>
        </w:rPr>
        <w:t>Prospective Marriage (</w:t>
      </w:r>
      <w:r w:rsidRPr="00B66155">
        <w:rPr>
          <w:rFonts w:eastAsia="Times New Roman"/>
          <w:color w:val="000000" w:themeColor="text1"/>
        </w:rPr>
        <w:t>Subclass 300</w:t>
      </w:r>
      <w:r w:rsidR="00881B06" w:rsidRPr="00B66155">
        <w:rPr>
          <w:rFonts w:eastAsia="Times New Roman"/>
          <w:color w:val="000000" w:themeColor="text1"/>
        </w:rPr>
        <w:t>) visa</w:t>
      </w:r>
      <w:r w:rsidRPr="00B66155">
        <w:rPr>
          <w:rFonts w:eastAsia="Times New Roman"/>
          <w:color w:val="000000" w:themeColor="text1"/>
        </w:rPr>
        <w:t xml:space="preserve"> applicants who are eligible to access relationship cessation provisions as follows: </w:t>
      </w:r>
    </w:p>
    <w:p w14:paraId="498F9BB1" w14:textId="77777777" w:rsidR="003959FA" w:rsidRPr="00B66155" w:rsidRDefault="003959FA" w:rsidP="003959FA">
      <w:pPr>
        <w:spacing w:before="0"/>
        <w:ind w:left="720"/>
        <w:rPr>
          <w:rFonts w:eastAsia="Times New Roman"/>
          <w:color w:val="000000" w:themeColor="text1"/>
        </w:rPr>
      </w:pPr>
    </w:p>
    <w:p w14:paraId="330C733D" w14:textId="00D369D4" w:rsidR="001F4E01" w:rsidRPr="00B66155" w:rsidRDefault="00881B06" w:rsidP="003959FA">
      <w:pPr>
        <w:numPr>
          <w:ilvl w:val="0"/>
          <w:numId w:val="18"/>
        </w:numPr>
        <w:spacing w:before="0"/>
        <w:ind w:left="720"/>
        <w:rPr>
          <w:rFonts w:eastAsia="Times New Roman"/>
          <w:color w:val="000000" w:themeColor="text1"/>
        </w:rPr>
      </w:pPr>
      <w:r w:rsidRPr="00B66155">
        <w:rPr>
          <w:rFonts w:eastAsia="Times New Roman"/>
          <w:color w:val="000000" w:themeColor="text1"/>
        </w:rPr>
        <w:t xml:space="preserve">all </w:t>
      </w:r>
      <w:r w:rsidR="001F4E01" w:rsidRPr="00B66155">
        <w:rPr>
          <w:rFonts w:eastAsia="Times New Roman"/>
          <w:color w:val="000000" w:themeColor="text1"/>
        </w:rPr>
        <w:t>references in the Migration Regulations to “suffered” family violence will be amended to “experienced” family violence in line with current accepted terminology</w:t>
      </w:r>
      <w:r w:rsidRPr="00B66155">
        <w:rPr>
          <w:rFonts w:eastAsia="Times New Roman"/>
          <w:color w:val="000000" w:themeColor="text1"/>
        </w:rPr>
        <w:t>; and</w:t>
      </w:r>
      <w:r w:rsidR="001F4E01" w:rsidRPr="00B66155">
        <w:rPr>
          <w:rFonts w:eastAsia="Times New Roman"/>
          <w:color w:val="000000" w:themeColor="text1"/>
        </w:rPr>
        <w:t xml:space="preserve"> </w:t>
      </w:r>
    </w:p>
    <w:p w14:paraId="54328C9C" w14:textId="77777777" w:rsidR="003959FA" w:rsidRPr="00B66155" w:rsidRDefault="003959FA" w:rsidP="003959FA">
      <w:pPr>
        <w:spacing w:before="0"/>
        <w:ind w:left="720"/>
        <w:rPr>
          <w:rFonts w:cs="Calibri"/>
          <w:color w:val="000000" w:themeColor="text1"/>
          <w:szCs w:val="22"/>
        </w:rPr>
      </w:pPr>
    </w:p>
    <w:p w14:paraId="7FADC705" w14:textId="0779515A" w:rsidR="001F4E01" w:rsidRPr="00B66155" w:rsidRDefault="00881B06" w:rsidP="003959FA">
      <w:pPr>
        <w:numPr>
          <w:ilvl w:val="0"/>
          <w:numId w:val="18"/>
        </w:numPr>
        <w:spacing w:before="0"/>
        <w:ind w:left="720"/>
        <w:rPr>
          <w:rFonts w:cs="Calibri"/>
          <w:color w:val="000000" w:themeColor="text1"/>
          <w:szCs w:val="22"/>
        </w:rPr>
      </w:pPr>
      <w:r w:rsidRPr="00B66155">
        <w:rPr>
          <w:rFonts w:eastAsia="Times New Roman"/>
          <w:color w:val="000000" w:themeColor="text1"/>
        </w:rPr>
        <w:t xml:space="preserve">amendments </w:t>
      </w:r>
      <w:r w:rsidR="001F4E01" w:rsidRPr="00B66155">
        <w:rPr>
          <w:rFonts w:eastAsia="Times New Roman"/>
          <w:color w:val="000000" w:themeColor="text1"/>
        </w:rPr>
        <w:t xml:space="preserve">to the definition of family violence to specify that it may occur between prospective spouses. Previously </w:t>
      </w:r>
      <w:r w:rsidRPr="00B66155">
        <w:rPr>
          <w:rFonts w:eastAsia="Times New Roman"/>
          <w:color w:val="000000" w:themeColor="text1"/>
        </w:rPr>
        <w:t xml:space="preserve">the definition </w:t>
      </w:r>
      <w:r w:rsidR="001F4E01" w:rsidRPr="00B66155">
        <w:rPr>
          <w:rFonts w:eastAsia="Times New Roman"/>
          <w:color w:val="000000" w:themeColor="text1"/>
        </w:rPr>
        <w:t xml:space="preserve">only </w:t>
      </w:r>
      <w:r w:rsidRPr="00B66155">
        <w:rPr>
          <w:rFonts w:eastAsia="Times New Roman"/>
          <w:color w:val="000000" w:themeColor="text1"/>
        </w:rPr>
        <w:t>contemplated</w:t>
      </w:r>
      <w:r w:rsidR="001F4E01" w:rsidRPr="00B66155">
        <w:rPr>
          <w:rFonts w:eastAsia="Times New Roman"/>
          <w:color w:val="000000" w:themeColor="text1"/>
        </w:rPr>
        <w:t xml:space="preserve"> family violence occurring within a married or de facto relationship. This expansion allows </w:t>
      </w:r>
      <w:r w:rsidRPr="00B66155">
        <w:rPr>
          <w:rFonts w:eastAsia="Times New Roman"/>
          <w:color w:val="000000" w:themeColor="text1"/>
        </w:rPr>
        <w:t>Prospective Marriage (</w:t>
      </w:r>
      <w:r w:rsidR="001F4E01" w:rsidRPr="00B66155">
        <w:rPr>
          <w:rFonts w:eastAsia="Times New Roman"/>
          <w:color w:val="000000" w:themeColor="text1"/>
        </w:rPr>
        <w:t>Subclass 300</w:t>
      </w:r>
      <w:r w:rsidRPr="00B66155">
        <w:rPr>
          <w:rFonts w:eastAsia="Times New Roman"/>
          <w:color w:val="000000" w:themeColor="text1"/>
        </w:rPr>
        <w:t>) visa</w:t>
      </w:r>
      <w:r w:rsidR="001F4E01" w:rsidRPr="00B66155">
        <w:rPr>
          <w:rFonts w:eastAsia="Times New Roman"/>
          <w:color w:val="000000" w:themeColor="text1"/>
        </w:rPr>
        <w:t xml:space="preserve"> applicants to access the </w:t>
      </w:r>
      <w:r w:rsidR="001F4E01" w:rsidRPr="00B66155">
        <w:rPr>
          <w:rFonts w:eastAsia="Times New Roman"/>
          <w:i/>
          <w:color w:val="000000" w:themeColor="text1"/>
        </w:rPr>
        <w:t>family violence provision</w:t>
      </w:r>
      <w:r w:rsidR="001F4E01" w:rsidRPr="00B66155">
        <w:rPr>
          <w:rFonts w:eastAsia="Times New Roman"/>
          <w:color w:val="000000" w:themeColor="text1"/>
        </w:rPr>
        <w:t xml:space="preserve"> contained within the Partner (Subclass 820/801) visa.</w:t>
      </w:r>
    </w:p>
    <w:p w14:paraId="48B8FF2E" w14:textId="77777777" w:rsidR="001F4E01" w:rsidRPr="00B66155" w:rsidRDefault="001F4E01" w:rsidP="003959FA">
      <w:pPr>
        <w:spacing w:before="0"/>
        <w:ind w:right="90"/>
        <w:textAlignment w:val="baseline"/>
        <w:rPr>
          <w:rFonts w:eastAsia="Calibri"/>
          <w:color w:val="000000" w:themeColor="text1"/>
        </w:rPr>
      </w:pPr>
    </w:p>
    <w:p w14:paraId="7C2264FE" w14:textId="77777777" w:rsidR="001F4E01" w:rsidRPr="00B66155" w:rsidRDefault="001F4E01" w:rsidP="003959FA">
      <w:pPr>
        <w:spacing w:before="0"/>
        <w:rPr>
          <w:rFonts w:eastAsiaTheme="minorHAnsi"/>
          <w:b/>
          <w:color w:val="000000" w:themeColor="text1"/>
          <w:lang w:eastAsia="en-US"/>
        </w:rPr>
      </w:pPr>
      <w:r w:rsidRPr="00B66155">
        <w:rPr>
          <w:rFonts w:eastAsiaTheme="minorHAnsi"/>
          <w:b/>
          <w:color w:val="000000" w:themeColor="text1"/>
          <w:lang w:eastAsia="en-US"/>
        </w:rPr>
        <w:t>Human rights implications</w:t>
      </w:r>
    </w:p>
    <w:p w14:paraId="518B3EB6" w14:textId="77777777" w:rsidR="003959FA" w:rsidRPr="00B66155" w:rsidRDefault="003959FA" w:rsidP="003959FA">
      <w:pPr>
        <w:spacing w:before="0"/>
        <w:rPr>
          <w:rFonts w:eastAsiaTheme="minorHAnsi"/>
          <w:color w:val="000000" w:themeColor="text1"/>
          <w:lang w:eastAsia="en-US"/>
        </w:rPr>
      </w:pPr>
    </w:p>
    <w:p w14:paraId="4E8969F2" w14:textId="1CED2AAF" w:rsidR="001F4E01" w:rsidRPr="00B66155" w:rsidRDefault="001F4E01" w:rsidP="003959FA">
      <w:pPr>
        <w:spacing w:before="0"/>
        <w:rPr>
          <w:rFonts w:eastAsiaTheme="minorHAnsi"/>
          <w:color w:val="000000" w:themeColor="text1"/>
          <w:lang w:eastAsia="en-US"/>
        </w:rPr>
      </w:pPr>
      <w:r w:rsidRPr="00B66155">
        <w:rPr>
          <w:rFonts w:eastAsiaTheme="minorHAnsi"/>
          <w:color w:val="000000" w:themeColor="text1"/>
          <w:lang w:eastAsia="en-US"/>
        </w:rPr>
        <w:t>This Disallowable Legislative Instrument positively engages the following rights:</w:t>
      </w:r>
    </w:p>
    <w:p w14:paraId="28496500" w14:textId="77777777" w:rsidR="003959FA" w:rsidRPr="00B66155" w:rsidRDefault="003959FA" w:rsidP="003959FA">
      <w:pPr>
        <w:spacing w:before="0"/>
        <w:ind w:left="720"/>
        <w:rPr>
          <w:rFonts w:eastAsiaTheme="minorHAnsi"/>
          <w:color w:val="000000" w:themeColor="text1"/>
          <w:lang w:eastAsia="en-US"/>
        </w:rPr>
      </w:pPr>
    </w:p>
    <w:p w14:paraId="08B2448E" w14:textId="3EE668A5" w:rsidR="001F4E01" w:rsidRPr="00B66155" w:rsidRDefault="001F4E01" w:rsidP="003959FA">
      <w:pPr>
        <w:numPr>
          <w:ilvl w:val="0"/>
          <w:numId w:val="28"/>
        </w:numPr>
        <w:spacing w:before="0"/>
        <w:rPr>
          <w:rFonts w:eastAsiaTheme="minorHAnsi"/>
          <w:color w:val="000000" w:themeColor="text1"/>
          <w:lang w:eastAsia="en-US"/>
        </w:rPr>
      </w:pPr>
      <w:r w:rsidRPr="00B66155">
        <w:rPr>
          <w:rFonts w:eastAsiaTheme="minorHAnsi"/>
          <w:color w:val="000000" w:themeColor="text1"/>
          <w:lang w:eastAsia="en-US"/>
        </w:rPr>
        <w:t xml:space="preserve">The right to protection against exploitation, violence and abuse (Article 19(1) of the </w:t>
      </w:r>
      <w:r w:rsidRPr="00B66155">
        <w:rPr>
          <w:rFonts w:eastAsiaTheme="minorHAnsi"/>
          <w:i/>
          <w:color w:val="000000" w:themeColor="text1"/>
          <w:lang w:eastAsia="en-US"/>
        </w:rPr>
        <w:t>Convention on the Rights of the Child</w:t>
      </w:r>
      <w:r w:rsidRPr="00B66155">
        <w:rPr>
          <w:rFonts w:eastAsiaTheme="minorHAnsi"/>
          <w:color w:val="000000" w:themeColor="text1"/>
          <w:lang w:eastAsia="en-US"/>
        </w:rPr>
        <w:t xml:space="preserve"> (CRC)). </w:t>
      </w:r>
    </w:p>
    <w:p w14:paraId="3E6DB25D" w14:textId="77777777" w:rsidR="003959FA" w:rsidRPr="00B66155" w:rsidRDefault="003959FA" w:rsidP="003959FA">
      <w:pPr>
        <w:spacing w:before="0"/>
        <w:ind w:left="720"/>
        <w:rPr>
          <w:rFonts w:eastAsiaTheme="minorHAnsi"/>
          <w:color w:val="000000" w:themeColor="text1"/>
          <w:lang w:eastAsia="en-US"/>
        </w:rPr>
      </w:pPr>
    </w:p>
    <w:p w14:paraId="39FCB4AF" w14:textId="227D5D36" w:rsidR="001F4E01" w:rsidRPr="00B66155" w:rsidRDefault="001F4E01" w:rsidP="003959FA">
      <w:pPr>
        <w:numPr>
          <w:ilvl w:val="0"/>
          <w:numId w:val="28"/>
        </w:numPr>
        <w:spacing w:before="0"/>
        <w:rPr>
          <w:rFonts w:eastAsiaTheme="minorHAnsi"/>
          <w:color w:val="000000" w:themeColor="text1"/>
          <w:lang w:eastAsia="en-US"/>
        </w:rPr>
      </w:pPr>
      <w:r w:rsidRPr="00B66155">
        <w:rPr>
          <w:rFonts w:eastAsiaTheme="minorHAnsi"/>
          <w:color w:val="000000" w:themeColor="text1"/>
          <w:lang w:eastAsia="en-US"/>
        </w:rPr>
        <w:t xml:space="preserve">Rights relating to respect for the family, (Article 17(1) and Article 23 of the </w:t>
      </w:r>
      <w:r w:rsidRPr="00B66155">
        <w:rPr>
          <w:rFonts w:eastAsiaTheme="minorHAnsi"/>
          <w:i/>
          <w:color w:val="000000" w:themeColor="text1"/>
          <w:lang w:eastAsia="en-US"/>
        </w:rPr>
        <w:t>International Covenant on Civil and Political Rights</w:t>
      </w:r>
      <w:r w:rsidRPr="00B66155">
        <w:rPr>
          <w:rFonts w:eastAsiaTheme="minorHAnsi"/>
          <w:color w:val="000000" w:themeColor="text1"/>
          <w:lang w:eastAsia="en-US"/>
        </w:rPr>
        <w:t xml:space="preserve"> (ICCPR) and equivalent rights in </w:t>
      </w:r>
      <w:r w:rsidRPr="00B66155">
        <w:rPr>
          <w:rFonts w:eastAsiaTheme="minorHAnsi"/>
          <w:color w:val="000000" w:themeColor="text1"/>
          <w:lang w:eastAsia="en-US"/>
        </w:rPr>
        <w:lastRenderedPageBreak/>
        <w:t xml:space="preserve">the CRC and the </w:t>
      </w:r>
      <w:r w:rsidRPr="00B66155">
        <w:rPr>
          <w:rFonts w:eastAsiaTheme="minorHAnsi"/>
          <w:i/>
          <w:color w:val="000000" w:themeColor="text1"/>
          <w:lang w:eastAsia="en-US"/>
        </w:rPr>
        <w:t xml:space="preserve">International Covenant on Economic, Social and Cultural Rights </w:t>
      </w:r>
      <w:r w:rsidRPr="00B66155">
        <w:rPr>
          <w:rFonts w:eastAsiaTheme="minorHAnsi"/>
          <w:color w:val="000000" w:themeColor="text1"/>
          <w:lang w:eastAsia="en-US"/>
        </w:rPr>
        <w:t>(ICESCR)).</w:t>
      </w:r>
    </w:p>
    <w:p w14:paraId="2EAC60C9" w14:textId="77777777" w:rsidR="001F4E01" w:rsidRPr="00B66155" w:rsidRDefault="001F4E01" w:rsidP="003959FA">
      <w:pPr>
        <w:numPr>
          <w:ilvl w:val="0"/>
          <w:numId w:val="28"/>
        </w:numPr>
        <w:spacing w:before="0"/>
        <w:rPr>
          <w:rFonts w:eastAsiaTheme="minorHAnsi"/>
          <w:color w:val="000000" w:themeColor="text1"/>
          <w:lang w:eastAsia="en-US"/>
        </w:rPr>
      </w:pPr>
      <w:r w:rsidRPr="00B66155">
        <w:rPr>
          <w:rFonts w:eastAsiaTheme="minorHAnsi"/>
          <w:color w:val="000000" w:themeColor="text1"/>
          <w:lang w:eastAsia="en-US"/>
        </w:rPr>
        <w:t xml:space="preserve">Non-discrimination (the </w:t>
      </w:r>
      <w:r w:rsidRPr="00B66155">
        <w:rPr>
          <w:rFonts w:eastAsiaTheme="minorHAnsi"/>
          <w:i/>
          <w:color w:val="000000" w:themeColor="text1"/>
          <w:lang w:eastAsia="en-US"/>
        </w:rPr>
        <w:t xml:space="preserve">Convention </w:t>
      </w:r>
      <w:hyperlink r:id="rId10" w:history="1">
        <w:r w:rsidRPr="00B66155">
          <w:rPr>
            <w:rFonts w:eastAsiaTheme="minorHAnsi"/>
            <w:i/>
            <w:color w:val="000000" w:themeColor="text1"/>
            <w:lang w:eastAsia="en-US"/>
          </w:rPr>
          <w:t>on the Elimination of All Forms of Discrimination Against Women</w:t>
        </w:r>
      </w:hyperlink>
      <w:r w:rsidRPr="00B66155">
        <w:rPr>
          <w:rFonts w:eastAsiaTheme="minorHAnsi"/>
          <w:i/>
          <w:color w:val="000000" w:themeColor="text1"/>
          <w:lang w:eastAsia="en-US"/>
        </w:rPr>
        <w:t xml:space="preserve"> (CEDAW) </w:t>
      </w:r>
      <w:r w:rsidRPr="00B66155">
        <w:rPr>
          <w:rFonts w:eastAsiaTheme="minorHAnsi"/>
          <w:color w:val="000000" w:themeColor="text1"/>
          <w:lang w:eastAsia="en-US"/>
        </w:rPr>
        <w:t>and Article 26 of the ICCPR).</w:t>
      </w:r>
    </w:p>
    <w:p w14:paraId="3B4FD679" w14:textId="77777777" w:rsidR="003959FA" w:rsidRPr="00B66155" w:rsidRDefault="003959FA" w:rsidP="003959FA">
      <w:pPr>
        <w:spacing w:before="0"/>
        <w:jc w:val="both"/>
        <w:rPr>
          <w:rFonts w:eastAsia="Calibri"/>
          <w:color w:val="000000" w:themeColor="text1"/>
          <w:u w:val="single"/>
        </w:rPr>
      </w:pPr>
    </w:p>
    <w:p w14:paraId="2609D63D" w14:textId="3D59DBBE" w:rsidR="001F4E01" w:rsidRPr="00B66155" w:rsidRDefault="001F4E01" w:rsidP="003959FA">
      <w:pPr>
        <w:spacing w:before="0"/>
        <w:jc w:val="both"/>
        <w:rPr>
          <w:rFonts w:eastAsia="Calibri"/>
          <w:color w:val="000000" w:themeColor="text1"/>
          <w:u w:val="single"/>
        </w:rPr>
      </w:pPr>
      <w:r w:rsidRPr="00B66155">
        <w:rPr>
          <w:rFonts w:eastAsia="Calibri"/>
          <w:color w:val="000000" w:themeColor="text1"/>
          <w:u w:val="single"/>
        </w:rPr>
        <w:t>Rights relating to protection against exploitation, violence and abuse</w:t>
      </w:r>
    </w:p>
    <w:p w14:paraId="0DEA69CF" w14:textId="77777777" w:rsidR="003959FA" w:rsidRPr="00B66155" w:rsidRDefault="003959FA" w:rsidP="003959FA">
      <w:pPr>
        <w:spacing w:before="0"/>
        <w:rPr>
          <w:rFonts w:eastAsia="Calibri"/>
          <w:color w:val="000000" w:themeColor="text1"/>
        </w:rPr>
      </w:pPr>
    </w:p>
    <w:p w14:paraId="626CA61E" w14:textId="05A7B57F" w:rsidR="001F4E01" w:rsidRPr="00B66155" w:rsidRDefault="001F4E01" w:rsidP="003959FA">
      <w:pPr>
        <w:spacing w:before="0"/>
        <w:rPr>
          <w:rFonts w:eastAsia="Calibri"/>
          <w:color w:val="000000" w:themeColor="text1"/>
        </w:rPr>
      </w:pPr>
      <w:r w:rsidRPr="00B66155">
        <w:rPr>
          <w:rFonts w:eastAsia="Calibri"/>
          <w:color w:val="000000" w:themeColor="text1"/>
        </w:rPr>
        <w:t>Article 19(1) of the CRC provides that States shall take measures to protect children from all forms of physical or mental violence, injury, abuse, neglect or negligent treatment, maltreatment or exploitation, including sexual abuse, while in the care of parent(s), legal guardian(s) or any other person who has the care of the child.</w:t>
      </w:r>
    </w:p>
    <w:p w14:paraId="39D7A9B6" w14:textId="77777777" w:rsidR="003959FA" w:rsidRPr="00B66155" w:rsidRDefault="003959FA" w:rsidP="003959FA">
      <w:pPr>
        <w:spacing w:before="0"/>
        <w:rPr>
          <w:rFonts w:eastAsia="Calibri"/>
          <w:color w:val="000000" w:themeColor="text1"/>
        </w:rPr>
      </w:pPr>
    </w:p>
    <w:p w14:paraId="7D2DC36E" w14:textId="4E7356D9" w:rsidR="001F4E01" w:rsidRPr="00B66155" w:rsidRDefault="001F4E01" w:rsidP="003959FA">
      <w:pPr>
        <w:spacing w:before="0"/>
        <w:rPr>
          <w:rFonts w:eastAsia="Calibri"/>
          <w:color w:val="000000" w:themeColor="text1"/>
        </w:rPr>
      </w:pPr>
      <w:r w:rsidRPr="00B66155">
        <w:rPr>
          <w:rFonts w:eastAsia="Calibri"/>
          <w:color w:val="000000" w:themeColor="text1"/>
        </w:rPr>
        <w:t xml:space="preserve">The amendments made by the Amendment Regulations expand the access of Prospective Marriage (Subclass 300) visa holders to the </w:t>
      </w:r>
      <w:r w:rsidRPr="00B66155">
        <w:rPr>
          <w:rFonts w:eastAsia="Calibri"/>
          <w:i/>
          <w:color w:val="000000" w:themeColor="text1"/>
        </w:rPr>
        <w:t>family violence provision</w:t>
      </w:r>
      <w:r w:rsidRPr="00B66155">
        <w:rPr>
          <w:rFonts w:eastAsia="Calibri"/>
          <w:color w:val="000000" w:themeColor="text1"/>
        </w:rPr>
        <w:t xml:space="preserve">. This allows them to apply for the </w:t>
      </w:r>
      <w:r w:rsidRPr="00B66155">
        <w:rPr>
          <w:rFonts w:eastAsia="Times New Roman"/>
          <w:color w:val="000000" w:themeColor="text1"/>
        </w:rPr>
        <w:t>Partner (Subclass 820/801) visa</w:t>
      </w:r>
      <w:r w:rsidRPr="00B66155">
        <w:rPr>
          <w:rFonts w:eastAsia="Calibri"/>
          <w:color w:val="000000" w:themeColor="text1"/>
        </w:rPr>
        <w:t xml:space="preserve"> under these provisions </w:t>
      </w:r>
      <w:r w:rsidRPr="00B66155">
        <w:rPr>
          <w:rFonts w:eastAsia="Times New Roman"/>
          <w:color w:val="000000" w:themeColor="text1"/>
        </w:rPr>
        <w:t>even where they have not married the sponsor. The amendments also expand the circumstances in which Subclass 309/100 visa applicants can be granted their visa under the family violence provisions, by altering the location requirements for applicants to be eligible for these provisions.</w:t>
      </w:r>
    </w:p>
    <w:p w14:paraId="5129CF50" w14:textId="77777777" w:rsidR="003959FA" w:rsidRPr="00B66155" w:rsidRDefault="003959FA" w:rsidP="003959FA">
      <w:pPr>
        <w:spacing w:before="0"/>
        <w:rPr>
          <w:rFonts w:eastAsia="Calibri"/>
          <w:color w:val="000000" w:themeColor="text1"/>
        </w:rPr>
      </w:pPr>
    </w:p>
    <w:p w14:paraId="5FAF60CC" w14:textId="6E01ABD4" w:rsidR="001F4E01" w:rsidRPr="00B66155" w:rsidRDefault="001F4E01" w:rsidP="003959FA">
      <w:pPr>
        <w:spacing w:before="0"/>
        <w:rPr>
          <w:rFonts w:eastAsia="Calibri"/>
          <w:color w:val="000000" w:themeColor="text1"/>
        </w:rPr>
      </w:pPr>
      <w:r w:rsidRPr="00B66155">
        <w:rPr>
          <w:rFonts w:eastAsia="Calibri"/>
          <w:color w:val="000000" w:themeColor="text1"/>
        </w:rPr>
        <w:t>These changes are aimed at ensuring that visa applicants will not feel compelled to remain in a violent relationship in order to be granted a permanent visa. This in turn may support the applicant to remove themselves and their children from a violent or abusive situation while being able to remain in Australia and therefore supports the rights of children to protection against exploitation, violence and abuse.</w:t>
      </w:r>
    </w:p>
    <w:p w14:paraId="1E9FE457" w14:textId="77777777" w:rsidR="003959FA" w:rsidRPr="00B66155" w:rsidRDefault="003959FA" w:rsidP="003959FA">
      <w:pPr>
        <w:spacing w:before="0"/>
        <w:rPr>
          <w:rFonts w:eastAsia="Calibri" w:cs="Calibri"/>
          <w:color w:val="000000" w:themeColor="text1"/>
          <w:u w:val="single"/>
        </w:rPr>
      </w:pPr>
    </w:p>
    <w:p w14:paraId="66216C77" w14:textId="7D116014" w:rsidR="001F4E01" w:rsidRPr="00B66155" w:rsidRDefault="001F4E01" w:rsidP="003959FA">
      <w:pPr>
        <w:spacing w:before="0"/>
        <w:rPr>
          <w:rFonts w:eastAsia="Calibri" w:cs="Calibri"/>
          <w:color w:val="000000" w:themeColor="text1"/>
          <w:u w:val="single"/>
        </w:rPr>
      </w:pPr>
      <w:r w:rsidRPr="00B66155">
        <w:rPr>
          <w:rFonts w:eastAsia="Calibri" w:cs="Calibri"/>
          <w:color w:val="000000" w:themeColor="text1"/>
          <w:u w:val="single"/>
        </w:rPr>
        <w:t>Rights relating to respect for the family</w:t>
      </w:r>
    </w:p>
    <w:p w14:paraId="31835C63" w14:textId="77777777" w:rsidR="003959FA" w:rsidRPr="00B66155" w:rsidRDefault="003959FA" w:rsidP="003959FA">
      <w:pPr>
        <w:spacing w:before="0"/>
        <w:rPr>
          <w:rFonts w:eastAsia="Calibri" w:cs="Calibri"/>
          <w:color w:val="000000" w:themeColor="text1"/>
        </w:rPr>
      </w:pPr>
    </w:p>
    <w:p w14:paraId="2B4B02D3" w14:textId="24C4EB4B" w:rsidR="001F4E01" w:rsidRPr="00B66155" w:rsidRDefault="001F4E01" w:rsidP="003959FA">
      <w:pPr>
        <w:spacing w:before="0"/>
        <w:rPr>
          <w:rFonts w:eastAsia="Calibri" w:cs="Calibri"/>
          <w:color w:val="000000" w:themeColor="text1"/>
        </w:rPr>
      </w:pPr>
      <w:r w:rsidRPr="00B66155">
        <w:rPr>
          <w:rFonts w:eastAsia="Calibri" w:cs="Calibri"/>
          <w:color w:val="000000" w:themeColor="text1"/>
        </w:rPr>
        <w:t xml:space="preserve">Article 23(1) of the ICCPR provides that the family is the natural and fundamental group unit of society and is entitled to protection by society and the State. </w:t>
      </w:r>
    </w:p>
    <w:p w14:paraId="3FD75B39" w14:textId="77777777" w:rsidR="003959FA" w:rsidRPr="00B66155" w:rsidRDefault="003959FA" w:rsidP="003959FA">
      <w:pPr>
        <w:spacing w:before="0"/>
        <w:rPr>
          <w:rFonts w:eastAsia="Calibri" w:cs="Calibri"/>
          <w:color w:val="000000" w:themeColor="text1"/>
        </w:rPr>
      </w:pPr>
    </w:p>
    <w:p w14:paraId="77B81A36" w14:textId="27FA13D3" w:rsidR="001F4E01" w:rsidRPr="00B66155" w:rsidRDefault="001F4E01" w:rsidP="003959FA">
      <w:pPr>
        <w:spacing w:before="0"/>
        <w:rPr>
          <w:rFonts w:eastAsia="Calibri" w:cs="Calibri"/>
          <w:color w:val="000000" w:themeColor="text1"/>
        </w:rPr>
      </w:pPr>
      <w:r w:rsidRPr="00B66155">
        <w:rPr>
          <w:rFonts w:eastAsia="Calibri" w:cs="Calibri"/>
          <w:color w:val="000000" w:themeColor="text1"/>
        </w:rPr>
        <w:t xml:space="preserve">Article 17(1) of the ICCPR provides that no one shall be subjected to arbitrary interference with their family. </w:t>
      </w:r>
    </w:p>
    <w:p w14:paraId="0340728F" w14:textId="77777777" w:rsidR="003959FA" w:rsidRPr="00B66155" w:rsidRDefault="003959FA" w:rsidP="003959FA">
      <w:pPr>
        <w:spacing w:before="0"/>
        <w:jc w:val="both"/>
        <w:rPr>
          <w:rFonts w:eastAsia="Calibri" w:cs="Calibri"/>
          <w:color w:val="000000" w:themeColor="text1"/>
        </w:rPr>
      </w:pPr>
    </w:p>
    <w:p w14:paraId="6CD28758" w14:textId="1265CCA7" w:rsidR="001F4E01" w:rsidRPr="00B66155" w:rsidRDefault="001F4E01" w:rsidP="003959FA">
      <w:pPr>
        <w:spacing w:before="0"/>
        <w:jc w:val="both"/>
        <w:rPr>
          <w:rFonts w:eastAsia="Calibri"/>
          <w:color w:val="000000" w:themeColor="text1"/>
        </w:rPr>
      </w:pPr>
      <w:r w:rsidRPr="00B66155">
        <w:rPr>
          <w:rFonts w:eastAsia="Calibri" w:cs="Calibri"/>
          <w:color w:val="000000" w:themeColor="text1"/>
        </w:rPr>
        <w:t xml:space="preserve">The amendments made by the Amendment Regulations promote the right to respect for the family, by </w:t>
      </w:r>
      <w:r w:rsidRPr="00B66155">
        <w:rPr>
          <w:rFonts w:eastAsia="Calibri"/>
          <w:color w:val="000000" w:themeColor="text1"/>
        </w:rPr>
        <w:t xml:space="preserve">improving and expanding access to the relationship cessation </w:t>
      </w:r>
      <w:r w:rsidR="00B45541" w:rsidRPr="00B66155">
        <w:rPr>
          <w:rFonts w:eastAsia="Calibri"/>
          <w:color w:val="000000" w:themeColor="text1"/>
        </w:rPr>
        <w:t>provisions that</w:t>
      </w:r>
      <w:r w:rsidRPr="00B66155">
        <w:rPr>
          <w:rFonts w:eastAsia="Calibri"/>
          <w:color w:val="000000" w:themeColor="text1"/>
        </w:rPr>
        <w:t xml:space="preserve"> enable parents and children to remain together in Australia even if the partner relationship between the parents has ceased. </w:t>
      </w:r>
    </w:p>
    <w:p w14:paraId="639F3360" w14:textId="77777777" w:rsidR="001F4E01" w:rsidRPr="00B66155" w:rsidRDefault="001F4E01" w:rsidP="003959FA">
      <w:pPr>
        <w:spacing w:before="0"/>
        <w:jc w:val="both"/>
        <w:rPr>
          <w:rFonts w:eastAsia="Calibri"/>
          <w:color w:val="000000" w:themeColor="text1"/>
        </w:rPr>
      </w:pPr>
    </w:p>
    <w:p w14:paraId="6D82E62E" w14:textId="77777777" w:rsidR="001F4E01" w:rsidRPr="00B66155" w:rsidRDefault="001F4E01" w:rsidP="003959FA">
      <w:pPr>
        <w:spacing w:before="0"/>
        <w:jc w:val="both"/>
        <w:rPr>
          <w:rFonts w:eastAsia="Calibri"/>
          <w:color w:val="000000" w:themeColor="text1"/>
        </w:rPr>
      </w:pPr>
      <w:r w:rsidRPr="00B66155">
        <w:rPr>
          <w:rFonts w:eastAsia="Calibri"/>
          <w:color w:val="000000" w:themeColor="text1"/>
        </w:rPr>
        <w:t>In addition, the amendments that remove requirements relating to where the applicant has to be at the time of grant of the visa broadly support rights relating to respect for the family as they mean those visa applicants will no longer have to leave Australia in order to be granted their visa.</w:t>
      </w:r>
    </w:p>
    <w:p w14:paraId="51C559A9" w14:textId="77777777" w:rsidR="001F4E01" w:rsidRPr="00B66155" w:rsidRDefault="001F4E01" w:rsidP="003959FA">
      <w:pPr>
        <w:spacing w:before="0"/>
        <w:jc w:val="both"/>
        <w:rPr>
          <w:rFonts w:eastAsia="Calibri"/>
          <w:color w:val="000000" w:themeColor="text1"/>
        </w:rPr>
      </w:pPr>
    </w:p>
    <w:p w14:paraId="1B0D986A" w14:textId="77777777" w:rsidR="001F4E01" w:rsidRPr="00B66155" w:rsidRDefault="001F4E01" w:rsidP="003959FA">
      <w:pPr>
        <w:spacing w:before="0"/>
        <w:rPr>
          <w:rFonts w:eastAsia="Calibri"/>
          <w:color w:val="000000" w:themeColor="text1"/>
          <w:u w:val="single"/>
        </w:rPr>
      </w:pPr>
      <w:r w:rsidRPr="00B66155">
        <w:rPr>
          <w:rFonts w:eastAsia="Calibri"/>
          <w:color w:val="000000" w:themeColor="text1"/>
          <w:u w:val="single"/>
        </w:rPr>
        <w:t>Non-discrimination</w:t>
      </w:r>
    </w:p>
    <w:p w14:paraId="7FCAFE8E" w14:textId="77777777" w:rsidR="003959FA" w:rsidRPr="00B66155" w:rsidRDefault="003959FA" w:rsidP="003959FA">
      <w:pPr>
        <w:spacing w:before="0"/>
        <w:rPr>
          <w:rFonts w:eastAsia="Calibri"/>
          <w:color w:val="000000" w:themeColor="text1"/>
        </w:rPr>
      </w:pPr>
    </w:p>
    <w:p w14:paraId="739CE32F" w14:textId="7685A2FF" w:rsidR="001F4E01" w:rsidRPr="00B66155" w:rsidRDefault="001F4E01" w:rsidP="003959FA">
      <w:pPr>
        <w:spacing w:before="0"/>
        <w:rPr>
          <w:rFonts w:eastAsia="Calibri"/>
          <w:color w:val="000000" w:themeColor="text1"/>
        </w:rPr>
      </w:pPr>
      <w:r w:rsidRPr="00B66155">
        <w:rPr>
          <w:rFonts w:eastAsia="Calibri"/>
          <w:color w:val="000000" w:themeColor="text1"/>
        </w:rPr>
        <w:t xml:space="preserve">Article 26 of the ICCPR states: </w:t>
      </w:r>
    </w:p>
    <w:p w14:paraId="64C4899E" w14:textId="77777777" w:rsidR="001F4E01" w:rsidRPr="00B66155" w:rsidRDefault="001F4E01" w:rsidP="003959FA">
      <w:pPr>
        <w:spacing w:before="0"/>
        <w:ind w:left="720"/>
        <w:rPr>
          <w:rFonts w:eastAsia="Calibri"/>
          <w:i/>
          <w:color w:val="000000" w:themeColor="text1"/>
        </w:rPr>
      </w:pPr>
      <w:r w:rsidRPr="00B66155">
        <w:rPr>
          <w:rFonts w:eastAsia="Calibri"/>
          <w:i/>
          <w:color w:val="000000" w:themeColor="text1"/>
          <w:spacing w:val="4"/>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w:t>
      </w:r>
      <w:r w:rsidRPr="00B66155">
        <w:rPr>
          <w:rFonts w:eastAsia="Calibri"/>
          <w:i/>
          <w:color w:val="000000" w:themeColor="text1"/>
          <w:spacing w:val="4"/>
        </w:rPr>
        <w:lastRenderedPageBreak/>
        <w:t>political or other opinion, national or social origin, property, birth or other status.</w:t>
      </w:r>
    </w:p>
    <w:p w14:paraId="62E062DD" w14:textId="77777777" w:rsidR="001F4E01" w:rsidRPr="00B66155" w:rsidRDefault="001F4E01" w:rsidP="003959FA">
      <w:pPr>
        <w:spacing w:before="0"/>
        <w:rPr>
          <w:rFonts w:eastAsia="Calibri"/>
          <w:color w:val="000000" w:themeColor="text1"/>
        </w:rPr>
      </w:pPr>
      <w:r w:rsidRPr="00B66155">
        <w:rPr>
          <w:rFonts w:eastAsia="Calibri"/>
          <w:color w:val="000000" w:themeColor="text1"/>
        </w:rPr>
        <w:t>In addition, in its General recommendation 35 on gender-based violence against women, the UN Committee on the Elimination of All Forms of Discrimination against Women stated that ‘</w:t>
      </w:r>
      <w:r w:rsidRPr="00B66155">
        <w:rPr>
          <w:rFonts w:eastAsia="Calibri" w:cs="Calibri"/>
          <w:color w:val="000000" w:themeColor="text1"/>
          <w:szCs w:val="22"/>
        </w:rPr>
        <w:t>gender-based violence against women constitutes discrimination against women under article 1 [of the CEDAW] and therefore engages all obligations under the [CEDAW]’ and noted that ‘Article 2 (e) of the [CEDAW] explicitly provides that States parties are to take all appropriate measures to eliminate discrimination against women by any person, organization or enterprise.’</w:t>
      </w:r>
    </w:p>
    <w:p w14:paraId="20A8B4ED" w14:textId="77777777" w:rsidR="003959FA" w:rsidRPr="00B66155" w:rsidRDefault="003959FA" w:rsidP="003959FA">
      <w:pPr>
        <w:spacing w:before="0"/>
        <w:rPr>
          <w:rFonts w:eastAsia="Calibri"/>
          <w:color w:val="000000" w:themeColor="text1"/>
        </w:rPr>
      </w:pPr>
    </w:p>
    <w:p w14:paraId="553DAAC6" w14:textId="6151F81F" w:rsidR="001F4E01" w:rsidRPr="00B66155" w:rsidRDefault="001F4E01" w:rsidP="003959FA">
      <w:pPr>
        <w:spacing w:before="0"/>
        <w:rPr>
          <w:rFonts w:eastAsia="Calibri"/>
          <w:color w:val="000000" w:themeColor="text1"/>
        </w:rPr>
      </w:pPr>
      <w:r w:rsidRPr="00B66155">
        <w:rPr>
          <w:rFonts w:eastAsia="Calibri"/>
          <w:color w:val="000000" w:themeColor="text1"/>
        </w:rPr>
        <w:t>That Committee has also stated in its General recommendation 23 that gender-based violence, including domestic violence, is a form of discrimination that seriously inhibits women’s ability to enjoy rights and freedoms on a basis of equality with men.</w:t>
      </w:r>
    </w:p>
    <w:p w14:paraId="5D0DB630" w14:textId="77777777" w:rsidR="003959FA" w:rsidRPr="00B66155" w:rsidRDefault="003959FA" w:rsidP="003959FA">
      <w:pPr>
        <w:keepNext/>
        <w:keepLines/>
        <w:spacing w:before="0"/>
        <w:ind w:right="91"/>
        <w:rPr>
          <w:rFonts w:eastAsia="Times New Roman" w:cs="Calibri"/>
          <w:iCs/>
          <w:color w:val="000000" w:themeColor="text1"/>
          <w:szCs w:val="22"/>
          <w:lang w:val="en-US"/>
        </w:rPr>
      </w:pPr>
    </w:p>
    <w:p w14:paraId="0CEACA5C" w14:textId="77777777" w:rsidR="003959FA" w:rsidRPr="00B66155" w:rsidRDefault="001F4E01" w:rsidP="003959FA">
      <w:pPr>
        <w:keepNext/>
        <w:keepLines/>
        <w:spacing w:before="0"/>
        <w:ind w:right="91"/>
        <w:rPr>
          <w:rFonts w:eastAsia="Times New Roman" w:cs="Calibri"/>
          <w:iCs/>
          <w:color w:val="000000" w:themeColor="text1"/>
          <w:szCs w:val="22"/>
          <w:lang w:val="en-US"/>
        </w:rPr>
      </w:pPr>
      <w:r w:rsidRPr="00B66155">
        <w:rPr>
          <w:rFonts w:eastAsia="Times New Roman" w:cs="Calibri"/>
          <w:iCs/>
          <w:color w:val="000000" w:themeColor="text1"/>
          <w:szCs w:val="22"/>
          <w:lang w:val="en-US"/>
        </w:rPr>
        <w:t xml:space="preserve">The measures implemented by the Amendment Regulations are consistent with the Government’s commitment to end family, domestic and sexual violence as articulated in the </w:t>
      </w:r>
      <w:r w:rsidRPr="00B66155">
        <w:rPr>
          <w:rFonts w:eastAsia="Times New Roman" w:cs="Calibri"/>
          <w:i/>
          <w:iCs/>
          <w:color w:val="000000" w:themeColor="text1"/>
          <w:szCs w:val="22"/>
          <w:lang w:val="en-US"/>
        </w:rPr>
        <w:t>National Plan to End Violence Against Women and Children 2022-2032</w:t>
      </w:r>
      <w:r w:rsidRPr="00B66155">
        <w:rPr>
          <w:rFonts w:eastAsia="Times New Roman" w:cs="Calibri"/>
          <w:iCs/>
          <w:color w:val="000000" w:themeColor="text1"/>
          <w:szCs w:val="22"/>
          <w:lang w:val="en-US"/>
        </w:rPr>
        <w:t xml:space="preserve">. The Amendment </w:t>
      </w:r>
    </w:p>
    <w:p w14:paraId="39CD5CC0" w14:textId="0F56B858" w:rsidR="001F4E01" w:rsidRPr="00B66155" w:rsidRDefault="001F4E01" w:rsidP="003959FA">
      <w:pPr>
        <w:keepNext/>
        <w:keepLines/>
        <w:spacing w:before="0"/>
        <w:ind w:right="91"/>
        <w:rPr>
          <w:rFonts w:eastAsia="Times New Roman" w:cs="Calibri"/>
          <w:iCs/>
          <w:color w:val="000000" w:themeColor="text1"/>
          <w:szCs w:val="22"/>
          <w:lang w:val="en-US"/>
        </w:rPr>
      </w:pPr>
      <w:r w:rsidRPr="00B66155">
        <w:rPr>
          <w:rFonts w:eastAsia="Times New Roman" w:cs="Calibri"/>
          <w:iCs/>
          <w:color w:val="000000" w:themeColor="text1"/>
          <w:szCs w:val="22"/>
          <w:lang w:val="en-US"/>
        </w:rPr>
        <w:t>Regulations reinforce the commitment to:</w:t>
      </w:r>
    </w:p>
    <w:p w14:paraId="0D4102A3" w14:textId="77777777" w:rsidR="003959FA" w:rsidRPr="00B66155" w:rsidRDefault="003959FA" w:rsidP="003959FA">
      <w:pPr>
        <w:keepNext/>
        <w:keepLines/>
        <w:spacing w:before="0"/>
        <w:ind w:left="720" w:right="91"/>
        <w:rPr>
          <w:rFonts w:eastAsia="Times New Roman"/>
          <w:iCs/>
          <w:color w:val="000000" w:themeColor="text1"/>
          <w:lang w:val="en-US"/>
        </w:rPr>
      </w:pPr>
    </w:p>
    <w:p w14:paraId="166BFE08" w14:textId="043F58DF" w:rsidR="001F4E01" w:rsidRPr="00B66155" w:rsidRDefault="001F4E01" w:rsidP="003959FA">
      <w:pPr>
        <w:keepNext/>
        <w:keepLines/>
        <w:numPr>
          <w:ilvl w:val="0"/>
          <w:numId w:val="14"/>
        </w:numPr>
        <w:spacing w:before="0"/>
        <w:ind w:right="91"/>
        <w:rPr>
          <w:rFonts w:eastAsia="Times New Roman"/>
          <w:iCs/>
          <w:color w:val="000000" w:themeColor="text1"/>
          <w:lang w:val="en-US"/>
        </w:rPr>
      </w:pPr>
      <w:r w:rsidRPr="00B66155">
        <w:rPr>
          <w:rFonts w:eastAsia="Times New Roman"/>
          <w:iCs/>
          <w:color w:val="000000" w:themeColor="text1"/>
          <w:lang w:val="en-US"/>
        </w:rPr>
        <w:t>end violence against women and children;</w:t>
      </w:r>
    </w:p>
    <w:p w14:paraId="17F77B81" w14:textId="77777777" w:rsidR="003959FA" w:rsidRPr="00B66155" w:rsidRDefault="003959FA" w:rsidP="003959FA">
      <w:pPr>
        <w:keepNext/>
        <w:keepLines/>
        <w:spacing w:before="0"/>
        <w:ind w:left="720" w:right="91"/>
        <w:rPr>
          <w:rFonts w:eastAsia="Times New Roman"/>
          <w:iCs/>
          <w:color w:val="000000" w:themeColor="text1"/>
          <w:lang w:val="en-US"/>
        </w:rPr>
      </w:pPr>
    </w:p>
    <w:p w14:paraId="47FD28EF" w14:textId="167B6C53" w:rsidR="001F4E01" w:rsidRPr="00B66155" w:rsidRDefault="001F4E01" w:rsidP="003959FA">
      <w:pPr>
        <w:keepNext/>
        <w:keepLines/>
        <w:numPr>
          <w:ilvl w:val="0"/>
          <w:numId w:val="14"/>
        </w:numPr>
        <w:spacing w:before="0"/>
        <w:ind w:right="91"/>
        <w:rPr>
          <w:rFonts w:eastAsia="Times New Roman"/>
          <w:iCs/>
          <w:color w:val="000000" w:themeColor="text1"/>
          <w:lang w:val="en-US"/>
        </w:rPr>
      </w:pPr>
      <w:r w:rsidRPr="00B66155">
        <w:rPr>
          <w:rFonts w:eastAsia="Times New Roman"/>
          <w:iCs/>
          <w:color w:val="000000" w:themeColor="text1"/>
          <w:lang w:val="en-US"/>
        </w:rPr>
        <w:t>ensure migrants (including their children) are safe and free from violence; and</w:t>
      </w:r>
    </w:p>
    <w:p w14:paraId="20E188BF" w14:textId="77777777" w:rsidR="003959FA" w:rsidRPr="00B66155" w:rsidRDefault="003959FA" w:rsidP="003959FA">
      <w:pPr>
        <w:keepNext/>
        <w:keepLines/>
        <w:spacing w:before="0"/>
        <w:ind w:left="720" w:right="91"/>
        <w:rPr>
          <w:rFonts w:eastAsia="Times New Roman"/>
          <w:iCs/>
          <w:color w:val="000000" w:themeColor="text1"/>
          <w:lang w:val="en-US"/>
        </w:rPr>
      </w:pPr>
    </w:p>
    <w:p w14:paraId="56184339" w14:textId="06C724F5" w:rsidR="001F4E01" w:rsidRPr="00B66155" w:rsidRDefault="001F4E01" w:rsidP="003959FA">
      <w:pPr>
        <w:keepNext/>
        <w:keepLines/>
        <w:numPr>
          <w:ilvl w:val="0"/>
          <w:numId w:val="14"/>
        </w:numPr>
        <w:spacing w:before="0"/>
        <w:ind w:right="91"/>
        <w:rPr>
          <w:rFonts w:eastAsia="Times New Roman"/>
          <w:iCs/>
          <w:color w:val="000000" w:themeColor="text1"/>
          <w:lang w:val="en-US"/>
        </w:rPr>
      </w:pPr>
      <w:r w:rsidRPr="00B66155">
        <w:rPr>
          <w:rFonts w:eastAsia="Times New Roman"/>
          <w:iCs/>
          <w:color w:val="000000" w:themeColor="text1"/>
          <w:lang w:val="en-US"/>
        </w:rPr>
        <w:t xml:space="preserve">ensure that victim-survivors of family violence do not feel compelled to remain in a violent relationship for fear of losing access to permanent residence via their Partner visa application. </w:t>
      </w:r>
    </w:p>
    <w:p w14:paraId="7BD7B8D8" w14:textId="77777777" w:rsidR="001F4E01" w:rsidRPr="00B66155" w:rsidRDefault="001F4E01" w:rsidP="003959FA">
      <w:pPr>
        <w:spacing w:before="0"/>
        <w:rPr>
          <w:rFonts w:eastAsia="Calibri"/>
          <w:color w:val="000000" w:themeColor="text1"/>
        </w:rPr>
      </w:pPr>
    </w:p>
    <w:p w14:paraId="1DDB4030" w14:textId="17493D91" w:rsidR="001F4E01" w:rsidRPr="00B66155" w:rsidRDefault="001F4E01" w:rsidP="003959FA">
      <w:pPr>
        <w:spacing w:before="0"/>
        <w:rPr>
          <w:rFonts w:eastAsia="Calibri"/>
          <w:color w:val="000000" w:themeColor="text1"/>
        </w:rPr>
      </w:pPr>
      <w:r w:rsidRPr="00B66155">
        <w:rPr>
          <w:rFonts w:eastAsia="Calibri"/>
          <w:color w:val="000000" w:themeColor="text1"/>
        </w:rPr>
        <w:t xml:space="preserve">The Amendment Regulations therefore support the right to freedom from discrimination, including gender-based violence, by ensuring that applicants for </w:t>
      </w:r>
      <w:r w:rsidR="00B436D7" w:rsidRPr="00B66155">
        <w:rPr>
          <w:rFonts w:eastAsia="Calibri"/>
          <w:color w:val="000000" w:themeColor="text1"/>
        </w:rPr>
        <w:t>Partner visa program</w:t>
      </w:r>
      <w:r w:rsidRPr="00B66155">
        <w:rPr>
          <w:rFonts w:eastAsia="Calibri"/>
          <w:color w:val="000000" w:themeColor="text1"/>
        </w:rPr>
        <w:t xml:space="preserve"> visas do not feel compelled to remain in a violent relationship in order to maintain a pathway to permanent residence in Australia.</w:t>
      </w:r>
    </w:p>
    <w:p w14:paraId="7F3A45E1" w14:textId="77777777" w:rsidR="001F4E01" w:rsidRPr="00B66155" w:rsidRDefault="001F4E01" w:rsidP="003959FA">
      <w:pPr>
        <w:spacing w:before="0"/>
        <w:rPr>
          <w:rFonts w:eastAsia="Calibri"/>
          <w:color w:val="000000" w:themeColor="text1"/>
        </w:rPr>
      </w:pPr>
    </w:p>
    <w:p w14:paraId="7997BDC6" w14:textId="77777777" w:rsidR="001F4E01" w:rsidRPr="00B66155" w:rsidRDefault="001F4E01" w:rsidP="003959FA">
      <w:pPr>
        <w:keepNext/>
        <w:keepLines/>
        <w:spacing w:before="0"/>
        <w:ind w:left="-5" w:hanging="10"/>
        <w:outlineLvl w:val="1"/>
        <w:rPr>
          <w:rFonts w:eastAsia="Times New Roman"/>
          <w:b/>
          <w:color w:val="000000" w:themeColor="text1"/>
          <w:szCs w:val="22"/>
        </w:rPr>
      </w:pPr>
      <w:r w:rsidRPr="00B66155">
        <w:rPr>
          <w:rFonts w:eastAsia="Times New Roman"/>
          <w:b/>
          <w:color w:val="000000" w:themeColor="text1"/>
          <w:szCs w:val="22"/>
        </w:rPr>
        <w:t xml:space="preserve">Conclusion </w:t>
      </w:r>
    </w:p>
    <w:p w14:paraId="2067559B" w14:textId="77777777" w:rsidR="003959FA" w:rsidRPr="00B66155" w:rsidRDefault="003959FA" w:rsidP="003959FA">
      <w:pPr>
        <w:spacing w:before="0"/>
        <w:ind w:left="-5" w:hanging="10"/>
        <w:rPr>
          <w:rFonts w:eastAsia="Times New Roman"/>
          <w:color w:val="000000" w:themeColor="text1"/>
          <w:szCs w:val="22"/>
        </w:rPr>
      </w:pPr>
    </w:p>
    <w:p w14:paraId="4D584AA4" w14:textId="43AEB520" w:rsidR="001F4E01" w:rsidRPr="00B66155" w:rsidRDefault="001F4E01" w:rsidP="003959FA">
      <w:pPr>
        <w:spacing w:before="0"/>
        <w:ind w:left="-5" w:hanging="10"/>
        <w:rPr>
          <w:rFonts w:eastAsia="Times New Roman"/>
          <w:color w:val="000000" w:themeColor="text1"/>
          <w:szCs w:val="22"/>
        </w:rPr>
      </w:pPr>
      <w:r w:rsidRPr="00B66155">
        <w:rPr>
          <w:rFonts w:eastAsia="Times New Roman"/>
          <w:color w:val="000000" w:themeColor="text1"/>
          <w:szCs w:val="22"/>
        </w:rPr>
        <w:t xml:space="preserve">This Disallowable Legislative Instrument is compatible with human rights because it promotes the protection of human rights. </w:t>
      </w:r>
    </w:p>
    <w:p w14:paraId="33061A06" w14:textId="77777777" w:rsidR="005A0515" w:rsidRPr="00B66155" w:rsidRDefault="005A0515" w:rsidP="003959FA">
      <w:pPr>
        <w:spacing w:before="0"/>
        <w:jc w:val="center"/>
        <w:rPr>
          <w:rFonts w:eastAsia="Times New Roman"/>
          <w:color w:val="000000"/>
        </w:rPr>
      </w:pPr>
    </w:p>
    <w:p w14:paraId="6F0D4C8F" w14:textId="77777777" w:rsidR="005A0515" w:rsidRPr="00B66155" w:rsidRDefault="005A0515" w:rsidP="003959FA">
      <w:pPr>
        <w:spacing w:before="0"/>
        <w:jc w:val="center"/>
        <w:rPr>
          <w:rFonts w:eastAsia="Times New Roman"/>
          <w:color w:val="000000"/>
        </w:rPr>
      </w:pPr>
    </w:p>
    <w:p w14:paraId="6C3EEA3B" w14:textId="77777777" w:rsidR="005D45AA" w:rsidRPr="00B66155" w:rsidRDefault="005D45AA" w:rsidP="003959FA">
      <w:pPr>
        <w:spacing w:before="0"/>
        <w:jc w:val="center"/>
        <w:rPr>
          <w:b/>
          <w:color w:val="000000" w:themeColor="text1"/>
        </w:rPr>
      </w:pPr>
      <w:r w:rsidRPr="00B66155">
        <w:rPr>
          <w:b/>
          <w:color w:val="000000" w:themeColor="text1"/>
        </w:rPr>
        <w:t>The Hon Andrew Giles MP</w:t>
      </w:r>
    </w:p>
    <w:p w14:paraId="44ACC302" w14:textId="77777777" w:rsidR="005D45AA" w:rsidRPr="00B66155" w:rsidRDefault="005D45AA" w:rsidP="003959FA">
      <w:pPr>
        <w:spacing w:before="0"/>
        <w:jc w:val="center"/>
        <w:rPr>
          <w:b/>
          <w:color w:val="000000" w:themeColor="text1"/>
        </w:rPr>
      </w:pPr>
      <w:r w:rsidRPr="00B66155">
        <w:rPr>
          <w:b/>
          <w:color w:val="000000" w:themeColor="text1"/>
        </w:rPr>
        <w:t>Minister for Immigration, Citizenship and Multicultural Affairs</w:t>
      </w:r>
    </w:p>
    <w:p w14:paraId="32C1FB05" w14:textId="77777777" w:rsidR="005D45AA" w:rsidRPr="00B66155" w:rsidRDefault="005D45AA" w:rsidP="00FB41CE">
      <w:pPr>
        <w:jc w:val="center"/>
        <w:rPr>
          <w:b/>
          <w:bCs/>
          <w:u w:val="single"/>
        </w:rPr>
      </w:pPr>
    </w:p>
    <w:p w14:paraId="56C7B9BE" w14:textId="77777777" w:rsidR="00FB41CE" w:rsidRPr="00B66155" w:rsidRDefault="00FB41CE" w:rsidP="000A3703">
      <w:pPr>
        <w:tabs>
          <w:tab w:val="left" w:pos="345"/>
        </w:tabs>
        <w:spacing w:before="0"/>
        <w:ind w:left="6135" w:right="43" w:firstLine="345"/>
        <w:rPr>
          <w:b/>
          <w:bCs/>
          <w:u w:val="single"/>
        </w:rPr>
      </w:pPr>
      <w:r w:rsidRPr="00B66155">
        <w:rPr>
          <w:b/>
          <w:bCs/>
          <w:u w:val="single"/>
        </w:rPr>
        <w:br w:type="page"/>
      </w:r>
      <w:r w:rsidRPr="00B66155">
        <w:rPr>
          <w:b/>
          <w:bCs/>
          <w:u w:val="single"/>
        </w:rPr>
        <w:lastRenderedPageBreak/>
        <w:t>ATTACHMENT B</w:t>
      </w:r>
    </w:p>
    <w:p w14:paraId="472DA070" w14:textId="77777777" w:rsidR="00FB41CE" w:rsidRPr="00B66155" w:rsidRDefault="00FB41CE" w:rsidP="006A5EC2"/>
    <w:p w14:paraId="4EFD0E88" w14:textId="77777777" w:rsidR="00B31427" w:rsidRPr="00B66155" w:rsidRDefault="00B31427" w:rsidP="006A5EC2">
      <w:pPr>
        <w:rPr>
          <w:rFonts w:eastAsia="Times New Roman"/>
          <w:b/>
          <w:bCs/>
          <w:i/>
          <w:iCs/>
          <w:u w:val="single"/>
        </w:rPr>
      </w:pPr>
      <w:r w:rsidRPr="00B66155">
        <w:rPr>
          <w:rFonts w:eastAsia="Times New Roman"/>
          <w:b/>
          <w:bCs/>
          <w:u w:val="single"/>
        </w:rPr>
        <w:t xml:space="preserve">Details of the </w:t>
      </w:r>
      <w:r w:rsidRPr="00B66155">
        <w:rPr>
          <w:rFonts w:eastAsia="Times New Roman"/>
          <w:b/>
          <w:bCs/>
          <w:i/>
          <w:iCs/>
          <w:u w:val="single"/>
          <w:lang w:val="en-US"/>
        </w:rPr>
        <w:t>Migration Amendment (</w:t>
      </w:r>
      <w:r w:rsidRPr="00B66155">
        <w:rPr>
          <w:rFonts w:eastAsia="Times New Roman"/>
          <w:b/>
          <w:bCs/>
          <w:i/>
          <w:iCs/>
          <w:u w:val="single"/>
        </w:rPr>
        <w:t>Family Violence Provisions for Partner Visa Applicants</w:t>
      </w:r>
      <w:r w:rsidRPr="00B66155">
        <w:rPr>
          <w:rFonts w:eastAsia="Times New Roman"/>
          <w:b/>
          <w:bCs/>
          <w:i/>
          <w:iCs/>
          <w:u w:val="single"/>
          <w:lang w:val="en-US"/>
        </w:rPr>
        <w:t>) Regulations 2024</w:t>
      </w:r>
    </w:p>
    <w:p w14:paraId="5D234D6C" w14:textId="77777777" w:rsidR="00FB41CE" w:rsidRPr="00B66155" w:rsidRDefault="00FB41CE" w:rsidP="00FB41CE">
      <w:pPr>
        <w:spacing w:before="0"/>
        <w:textAlignment w:val="baseline"/>
        <w:rPr>
          <w:b/>
          <w:bCs/>
        </w:rPr>
      </w:pPr>
    </w:p>
    <w:p w14:paraId="2E5E1628" w14:textId="77777777" w:rsidR="00FB41CE" w:rsidRPr="00B66155" w:rsidRDefault="00FB41CE" w:rsidP="00FB41CE">
      <w:pPr>
        <w:spacing w:before="0"/>
        <w:textAlignment w:val="baseline"/>
        <w:rPr>
          <w:rFonts w:eastAsia="Times New Roman"/>
          <w:u w:val="single"/>
        </w:rPr>
      </w:pPr>
    </w:p>
    <w:p w14:paraId="6A84C1EA" w14:textId="73B9DF13" w:rsidR="00FB41CE" w:rsidRPr="00B66155" w:rsidRDefault="00FB41CE" w:rsidP="00FB41CE">
      <w:pPr>
        <w:spacing w:before="0"/>
        <w:textAlignment w:val="baseline"/>
      </w:pPr>
      <w:r w:rsidRPr="00B66155">
        <w:rPr>
          <w:rFonts w:eastAsia="Times New Roman"/>
          <w:u w:val="single"/>
        </w:rPr>
        <w:t xml:space="preserve">Section 1 – </w:t>
      </w:r>
      <w:r w:rsidR="00F42F00" w:rsidRPr="00B66155">
        <w:rPr>
          <w:rFonts w:eastAsia="Times New Roman"/>
          <w:u w:val="single"/>
        </w:rPr>
        <w:t>Name of Regulations</w:t>
      </w:r>
    </w:p>
    <w:p w14:paraId="02100F7E" w14:textId="77777777" w:rsidR="003A3C22" w:rsidRPr="00B66155" w:rsidRDefault="003A3C22" w:rsidP="003A3C22">
      <w:pPr>
        <w:textAlignment w:val="baseline"/>
        <w:rPr>
          <w:rFonts w:eastAsia="Times New Roman"/>
          <w:b/>
          <w:i/>
          <w:iCs/>
        </w:rPr>
      </w:pPr>
      <w:r w:rsidRPr="00B66155">
        <w:rPr>
          <w:rFonts w:eastAsia="Times New Roman"/>
        </w:rPr>
        <w:t>This section provides that the title of the instrument is the</w:t>
      </w:r>
      <w:r w:rsidRPr="00B66155">
        <w:rPr>
          <w:rFonts w:eastAsia="Times New Roman"/>
          <w:color w:val="C00000"/>
        </w:rPr>
        <w:t xml:space="preserve"> </w:t>
      </w:r>
      <w:r w:rsidRPr="00B66155">
        <w:rPr>
          <w:rFonts w:eastAsia="Times New Roman"/>
          <w:i/>
          <w:iCs/>
        </w:rPr>
        <w:t xml:space="preserve">Migration Amendment </w:t>
      </w:r>
      <w:r w:rsidR="00B31427" w:rsidRPr="00B66155">
        <w:rPr>
          <w:rFonts w:eastAsia="Times New Roman"/>
          <w:bCs/>
          <w:i/>
          <w:iCs/>
          <w:lang w:val="en-US"/>
        </w:rPr>
        <w:t>(</w:t>
      </w:r>
      <w:r w:rsidR="00B31427" w:rsidRPr="00B66155">
        <w:rPr>
          <w:rFonts w:eastAsia="Times New Roman"/>
          <w:bCs/>
          <w:i/>
          <w:iCs/>
        </w:rPr>
        <w:t>Family Violence Provisions for Partner Visa Applicants</w:t>
      </w:r>
      <w:r w:rsidR="00B31427" w:rsidRPr="00B66155">
        <w:rPr>
          <w:rFonts w:eastAsia="Times New Roman"/>
          <w:bCs/>
          <w:i/>
          <w:iCs/>
          <w:lang w:val="en-US"/>
        </w:rPr>
        <w:t>)</w:t>
      </w:r>
      <w:r w:rsidRPr="00B66155">
        <w:rPr>
          <w:rFonts w:eastAsia="Times New Roman"/>
          <w:i/>
          <w:iCs/>
        </w:rPr>
        <w:t xml:space="preserve"> Regulations 2024</w:t>
      </w:r>
      <w:r w:rsidRPr="00B66155">
        <w:rPr>
          <w:rFonts w:eastAsia="Times New Roman"/>
        </w:rPr>
        <w:t>. </w:t>
      </w:r>
    </w:p>
    <w:p w14:paraId="3D2F1450" w14:textId="77777777" w:rsidR="00FB41CE" w:rsidRPr="00B66155" w:rsidRDefault="00FB41CE" w:rsidP="00FB41CE">
      <w:pPr>
        <w:spacing w:before="0"/>
        <w:textAlignment w:val="baseline"/>
        <w:rPr>
          <w:rFonts w:eastAsia="Times New Roman"/>
          <w:u w:val="single"/>
        </w:rPr>
      </w:pPr>
    </w:p>
    <w:p w14:paraId="522B1C1A" w14:textId="77777777" w:rsidR="00FB41CE" w:rsidRPr="00B66155" w:rsidRDefault="00FB41CE" w:rsidP="00FB41CE">
      <w:pPr>
        <w:spacing w:before="0"/>
        <w:textAlignment w:val="baseline"/>
      </w:pPr>
      <w:r w:rsidRPr="00B66155">
        <w:rPr>
          <w:rFonts w:eastAsia="Times New Roman"/>
          <w:u w:val="single"/>
        </w:rPr>
        <w:t>Section 2 – Commencement</w:t>
      </w:r>
      <w:r w:rsidRPr="00B66155">
        <w:rPr>
          <w:rFonts w:eastAsia="Times New Roman"/>
        </w:rPr>
        <w:t> </w:t>
      </w:r>
    </w:p>
    <w:p w14:paraId="5AE1F686" w14:textId="77777777" w:rsidR="00FB41CE" w:rsidRPr="00B66155" w:rsidRDefault="00FB41CE" w:rsidP="00FB41CE">
      <w:pPr>
        <w:spacing w:before="0"/>
        <w:textAlignment w:val="baseline"/>
        <w:rPr>
          <w:rFonts w:eastAsia="Times New Roman"/>
        </w:rPr>
      </w:pPr>
    </w:p>
    <w:p w14:paraId="29BB4DCB" w14:textId="77777777" w:rsidR="00FB41CE" w:rsidRPr="00B66155" w:rsidRDefault="00FB41CE" w:rsidP="00FB41CE">
      <w:pPr>
        <w:spacing w:before="0"/>
        <w:textAlignment w:val="baseline"/>
      </w:pPr>
      <w:r w:rsidRPr="00B66155">
        <w:rPr>
          <w:rFonts w:eastAsia="Times New Roman"/>
        </w:rPr>
        <w:t>This section provides for the commencement of the instrument. Subsection 2(1) provides that each provision of this instrument specified in column 1 of the table commences or is taken to have commenced, in accordance with column 2 of the table. Any other statement in column 1 has effect according to its terms.</w:t>
      </w:r>
      <w:r w:rsidR="00642226" w:rsidRPr="00B66155">
        <w:rPr>
          <w:rFonts w:eastAsia="Times New Roman"/>
        </w:rPr>
        <w:t xml:space="preserve"> </w:t>
      </w:r>
    </w:p>
    <w:p w14:paraId="11A439CB" w14:textId="77777777" w:rsidR="00FB41CE" w:rsidRPr="00B66155" w:rsidRDefault="00FB41CE" w:rsidP="00FB41CE">
      <w:pPr>
        <w:spacing w:before="0"/>
        <w:textAlignment w:val="baseline"/>
        <w:rPr>
          <w:rFonts w:eastAsia="Times New Roman"/>
        </w:rPr>
      </w:pPr>
    </w:p>
    <w:p w14:paraId="6449DA70" w14:textId="77777777" w:rsidR="00FB41CE" w:rsidRPr="00B66155" w:rsidRDefault="00FB41CE" w:rsidP="00FB41CE">
      <w:pPr>
        <w:spacing w:before="0"/>
        <w:textAlignment w:val="baseline"/>
        <w:rPr>
          <w:lang w:val="en-GB"/>
        </w:rPr>
      </w:pPr>
      <w:r w:rsidRPr="00B66155">
        <w:rPr>
          <w:rFonts w:eastAsia="Times New Roman"/>
        </w:rPr>
        <w:t xml:space="preserve">Item 1 of the table in subsection 2(1) provides that the whole of the instrument commences on </w:t>
      </w:r>
      <w:r w:rsidR="003A3C22" w:rsidRPr="00B66155">
        <w:rPr>
          <w:rFonts w:eastAsia="Times New Roman"/>
        </w:rPr>
        <w:t>1 July 2024</w:t>
      </w:r>
      <w:r w:rsidRPr="00B66155">
        <w:rPr>
          <w:rFonts w:eastAsia="Times New Roman"/>
        </w:rPr>
        <w:t>.</w:t>
      </w:r>
      <w:r w:rsidRPr="00B66155">
        <w:rPr>
          <w:rFonts w:eastAsia="Times New Roman"/>
          <w:lang w:val="en-GB"/>
        </w:rPr>
        <w:t> </w:t>
      </w:r>
    </w:p>
    <w:p w14:paraId="004DF5A6" w14:textId="77777777" w:rsidR="00FB41CE" w:rsidRPr="00B66155" w:rsidRDefault="00FB41CE" w:rsidP="00FB41CE">
      <w:pPr>
        <w:spacing w:before="0"/>
        <w:textAlignment w:val="baseline"/>
        <w:rPr>
          <w:rFonts w:eastAsia="Times New Roman"/>
        </w:rPr>
      </w:pPr>
    </w:p>
    <w:p w14:paraId="49D5978D" w14:textId="77777777" w:rsidR="00FB41CE" w:rsidRPr="00B66155" w:rsidRDefault="00FB41CE" w:rsidP="00FB41CE">
      <w:pPr>
        <w:spacing w:before="0"/>
        <w:textAlignment w:val="baseline"/>
        <w:rPr>
          <w:rFonts w:eastAsia="Times New Roman"/>
        </w:rPr>
      </w:pPr>
      <w:r w:rsidRPr="00B66155">
        <w:rPr>
          <w:rFonts w:eastAsia="Times New Roman"/>
        </w:rPr>
        <w:t>A note under the table in subsection 2(1) provides that this table relates only to the provisions of this instrument as originally made and will not be amended to deal with any later amendments of this instrument.</w:t>
      </w:r>
      <w:r w:rsidR="00642226" w:rsidRPr="00B66155">
        <w:rPr>
          <w:rFonts w:eastAsia="Times New Roman"/>
        </w:rPr>
        <w:t xml:space="preserve"> </w:t>
      </w:r>
    </w:p>
    <w:p w14:paraId="2223E98C" w14:textId="77777777" w:rsidR="002E497F" w:rsidRPr="00B66155" w:rsidRDefault="002E497F" w:rsidP="002E497F">
      <w:pPr>
        <w:textAlignment w:val="baseline"/>
        <w:rPr>
          <w:lang w:val="en-GB"/>
        </w:rPr>
      </w:pPr>
      <w:r w:rsidRPr="00B66155">
        <w:rPr>
          <w:rFonts w:eastAsia="Times New Roman"/>
        </w:rPr>
        <w:t>Subsection 2(2) provides that any information in column 3 of the table will not be part of this instrument.</w:t>
      </w:r>
      <w:r w:rsidRPr="00B66155">
        <w:rPr>
          <w:rFonts w:eastAsia="Times New Roman"/>
          <w:lang w:val="en-GB"/>
        </w:rPr>
        <w:t> It states that information may be inserted in this column, or information in it may be edited, in any published version of this instrument.</w:t>
      </w:r>
    </w:p>
    <w:p w14:paraId="56C3623F" w14:textId="77777777" w:rsidR="00FB41CE" w:rsidRPr="00B66155" w:rsidRDefault="00FB41CE" w:rsidP="00FB41CE">
      <w:pPr>
        <w:spacing w:before="0"/>
        <w:textAlignment w:val="baseline"/>
        <w:rPr>
          <w:rFonts w:eastAsia="Times New Roman"/>
          <w:color w:val="000000"/>
          <w:u w:val="single"/>
        </w:rPr>
      </w:pPr>
    </w:p>
    <w:p w14:paraId="209CE22E" w14:textId="77777777" w:rsidR="00FB41CE" w:rsidRPr="00B66155" w:rsidRDefault="00FB41CE" w:rsidP="00FB41CE">
      <w:pPr>
        <w:spacing w:before="0"/>
        <w:textAlignment w:val="baseline"/>
      </w:pPr>
      <w:r w:rsidRPr="00B66155">
        <w:rPr>
          <w:rFonts w:eastAsia="Times New Roman"/>
          <w:color w:val="000000"/>
          <w:u w:val="single"/>
        </w:rPr>
        <w:t>Section 3 – Authority</w:t>
      </w:r>
      <w:r w:rsidRPr="00B66155">
        <w:rPr>
          <w:rFonts w:eastAsia="Times New Roman"/>
          <w:color w:val="000000"/>
        </w:rPr>
        <w:t> </w:t>
      </w:r>
    </w:p>
    <w:p w14:paraId="3D9DC9A4" w14:textId="77777777" w:rsidR="00FB41CE" w:rsidRPr="00B66155" w:rsidRDefault="00FB41CE" w:rsidP="00FB41CE">
      <w:pPr>
        <w:spacing w:before="0"/>
        <w:textAlignment w:val="baseline"/>
        <w:rPr>
          <w:rFonts w:eastAsia="Times New Roman"/>
          <w:color w:val="000000"/>
        </w:rPr>
      </w:pPr>
    </w:p>
    <w:p w14:paraId="694D64A1" w14:textId="77777777" w:rsidR="00FB41CE" w:rsidRPr="00B66155" w:rsidRDefault="00FB41CE" w:rsidP="00FB41CE">
      <w:pPr>
        <w:spacing w:before="0"/>
        <w:textAlignment w:val="baseline"/>
      </w:pPr>
      <w:r w:rsidRPr="00B66155">
        <w:rPr>
          <w:rFonts w:eastAsia="Times New Roman"/>
          <w:color w:val="000000"/>
        </w:rPr>
        <w:t xml:space="preserve">This section provides that the instrument is made under the </w:t>
      </w:r>
      <w:r w:rsidRPr="00B66155">
        <w:rPr>
          <w:rFonts w:eastAsia="Times New Roman"/>
          <w:i/>
          <w:iCs/>
          <w:color w:val="000000"/>
        </w:rPr>
        <w:t xml:space="preserve">Migration Act 1958 </w:t>
      </w:r>
      <w:r w:rsidRPr="00B66155">
        <w:rPr>
          <w:rFonts w:eastAsia="Times New Roman"/>
          <w:color w:val="000000"/>
        </w:rPr>
        <w:t>(the Migration Act)</w:t>
      </w:r>
      <w:r w:rsidRPr="00B66155">
        <w:rPr>
          <w:rFonts w:eastAsia="Times New Roman"/>
          <w:i/>
          <w:iCs/>
          <w:color w:val="000000"/>
        </w:rPr>
        <w:t>.</w:t>
      </w:r>
      <w:r w:rsidRPr="00B66155">
        <w:rPr>
          <w:rFonts w:eastAsia="Times New Roman"/>
          <w:color w:val="000000"/>
        </w:rPr>
        <w:t> </w:t>
      </w:r>
    </w:p>
    <w:p w14:paraId="591A5C56" w14:textId="77777777" w:rsidR="00FB41CE" w:rsidRPr="00B66155" w:rsidRDefault="00FB41CE" w:rsidP="00FB41CE">
      <w:pPr>
        <w:spacing w:before="0"/>
        <w:textAlignment w:val="baseline"/>
        <w:rPr>
          <w:rFonts w:eastAsia="Times New Roman"/>
          <w:u w:val="single"/>
        </w:rPr>
      </w:pPr>
    </w:p>
    <w:p w14:paraId="63554600" w14:textId="77777777" w:rsidR="00FB41CE" w:rsidRPr="00B66155" w:rsidRDefault="00FB41CE" w:rsidP="00FB41CE">
      <w:pPr>
        <w:spacing w:before="0"/>
        <w:textAlignment w:val="baseline"/>
        <w:rPr>
          <w:lang w:val="en-GB"/>
        </w:rPr>
      </w:pPr>
      <w:r w:rsidRPr="00B66155">
        <w:rPr>
          <w:rFonts w:eastAsia="Times New Roman"/>
          <w:u w:val="single"/>
        </w:rPr>
        <w:t>Section 4 – Schedules</w:t>
      </w:r>
      <w:r w:rsidRPr="00B66155">
        <w:rPr>
          <w:rFonts w:eastAsia="Times New Roman"/>
          <w:lang w:val="en-GB"/>
        </w:rPr>
        <w:t> </w:t>
      </w:r>
    </w:p>
    <w:p w14:paraId="596B6A61" w14:textId="77777777" w:rsidR="00FB41CE" w:rsidRPr="00B66155" w:rsidRDefault="00FB41CE" w:rsidP="00FB41CE">
      <w:pPr>
        <w:spacing w:before="0"/>
        <w:textAlignment w:val="baseline"/>
        <w:rPr>
          <w:rFonts w:eastAsia="Times New Roman"/>
          <w:color w:val="000000"/>
          <w:shd w:val="clear" w:color="auto" w:fill="FFFFFF"/>
        </w:rPr>
      </w:pPr>
    </w:p>
    <w:p w14:paraId="08DCF929" w14:textId="77777777" w:rsidR="00FB41CE" w:rsidRPr="00B66155" w:rsidRDefault="00FB41CE" w:rsidP="00FB41CE">
      <w:pPr>
        <w:spacing w:before="0"/>
        <w:textAlignment w:val="baseline"/>
        <w:rPr>
          <w:lang w:val="en-GB"/>
        </w:rPr>
      </w:pPr>
      <w:r w:rsidRPr="00B66155">
        <w:rPr>
          <w:rFonts w:eastAsia="Times New Roman"/>
          <w:color w:val="000000"/>
          <w:shd w:val="clear" w:color="auto" w:fill="FFFFFF"/>
        </w:rPr>
        <w:t>This section provides that each instrument that is specified in the Schedules to this instrument will be amended or repealed as set out in the applicable items in the Schedules, and any other item in the Schedules to this instrument has effect according to its terms.</w:t>
      </w:r>
      <w:r w:rsidR="00642226" w:rsidRPr="00B66155">
        <w:rPr>
          <w:rFonts w:eastAsia="Times New Roman"/>
        </w:rPr>
        <w:t xml:space="preserve"> </w:t>
      </w:r>
    </w:p>
    <w:p w14:paraId="204F5F48" w14:textId="77777777" w:rsidR="00FB41CE" w:rsidRPr="00B66155" w:rsidRDefault="00FB41CE" w:rsidP="00FB41CE">
      <w:pPr>
        <w:spacing w:before="0"/>
        <w:textAlignment w:val="baseline"/>
        <w:rPr>
          <w:rFonts w:eastAsia="Times New Roman"/>
          <w:b/>
          <w:bCs/>
          <w:u w:val="single"/>
        </w:rPr>
      </w:pPr>
    </w:p>
    <w:p w14:paraId="5F53D933" w14:textId="77777777" w:rsidR="00ED3432" w:rsidRPr="00B66155" w:rsidRDefault="00ED3432" w:rsidP="00FB41CE">
      <w:pPr>
        <w:spacing w:before="0"/>
        <w:textAlignment w:val="baseline"/>
        <w:rPr>
          <w:rFonts w:eastAsia="Times New Roman"/>
          <w:b/>
          <w:bCs/>
          <w:u w:val="single"/>
        </w:rPr>
      </w:pPr>
      <w:r w:rsidRPr="00B66155">
        <w:rPr>
          <w:rFonts w:eastAsia="Times New Roman"/>
          <w:b/>
          <w:bCs/>
          <w:u w:val="single"/>
        </w:rPr>
        <w:br w:type="page"/>
      </w:r>
    </w:p>
    <w:p w14:paraId="20070847" w14:textId="3D4D737A" w:rsidR="00416055" w:rsidRPr="00B66155" w:rsidRDefault="009C165F" w:rsidP="00FB41CE">
      <w:pPr>
        <w:spacing w:before="0"/>
        <w:textAlignment w:val="baseline"/>
        <w:rPr>
          <w:rFonts w:eastAsia="Times New Roman"/>
          <w:b/>
          <w:bCs/>
          <w:u w:val="single"/>
        </w:rPr>
      </w:pPr>
      <w:r w:rsidRPr="00B66155">
        <w:rPr>
          <w:rFonts w:eastAsia="Times New Roman"/>
          <w:b/>
          <w:bCs/>
          <w:u w:val="single"/>
        </w:rPr>
        <w:lastRenderedPageBreak/>
        <w:t>Schedule 1—Amendments</w:t>
      </w:r>
    </w:p>
    <w:p w14:paraId="48D54B55" w14:textId="77777777" w:rsidR="00416055" w:rsidRPr="00B66155" w:rsidRDefault="00B7574A" w:rsidP="00416055">
      <w:pPr>
        <w:textAlignment w:val="baseline"/>
        <w:rPr>
          <w:rFonts w:eastAsia="Times New Roman"/>
          <w:b/>
          <w:bCs/>
          <w:u w:val="single"/>
        </w:rPr>
      </w:pPr>
      <w:r w:rsidRPr="00B66155">
        <w:rPr>
          <w:rFonts w:eastAsia="Times New Roman"/>
          <w:b/>
          <w:bCs/>
          <w:u w:val="single"/>
        </w:rPr>
        <w:t>Part 1 -</w:t>
      </w:r>
      <w:r w:rsidR="00416055" w:rsidRPr="00B66155">
        <w:rPr>
          <w:rFonts w:eastAsia="Times New Roman"/>
          <w:b/>
          <w:bCs/>
          <w:u w:val="single"/>
        </w:rPr>
        <w:t xml:space="preserve"> Amendments relating to existing or intended partners </w:t>
      </w:r>
    </w:p>
    <w:p w14:paraId="39B7D6EB" w14:textId="3CAFCDB8" w:rsidR="00416055" w:rsidRPr="00B66155" w:rsidRDefault="00F43987" w:rsidP="00416055">
      <w:pPr>
        <w:textAlignment w:val="baseline"/>
        <w:rPr>
          <w:rFonts w:eastAsia="Times New Roman"/>
          <w:b/>
          <w:bCs/>
        </w:rPr>
      </w:pPr>
      <w:r w:rsidRPr="00B66155">
        <w:rPr>
          <w:rFonts w:eastAsia="Times New Roman"/>
          <w:b/>
          <w:bCs/>
        </w:rPr>
        <w:t xml:space="preserve">Item </w:t>
      </w:r>
      <w:r w:rsidR="009C165F" w:rsidRPr="00B66155">
        <w:rPr>
          <w:rFonts w:eastAsia="Times New Roman"/>
          <w:b/>
          <w:bCs/>
        </w:rPr>
        <w:t>[</w:t>
      </w:r>
      <w:r w:rsidRPr="00B66155">
        <w:rPr>
          <w:rFonts w:eastAsia="Times New Roman"/>
          <w:b/>
          <w:bCs/>
        </w:rPr>
        <w:t>1]</w:t>
      </w:r>
      <w:r w:rsidR="00416055" w:rsidRPr="00B66155">
        <w:rPr>
          <w:rFonts w:eastAsia="Times New Roman"/>
          <w:b/>
          <w:bCs/>
        </w:rPr>
        <w:t xml:space="preserve"> Clause 100.111 of Schedule 2 (paragraph (a) of the definition of </w:t>
      </w:r>
      <w:r w:rsidR="00416055" w:rsidRPr="00B66155">
        <w:rPr>
          <w:rFonts w:eastAsia="Times New Roman"/>
          <w:b/>
          <w:bCs/>
          <w:i/>
        </w:rPr>
        <w:t>sponsoring partner</w:t>
      </w:r>
      <w:r w:rsidR="00416055" w:rsidRPr="00B66155">
        <w:rPr>
          <w:rFonts w:eastAsia="Times New Roman"/>
          <w:b/>
          <w:bCs/>
        </w:rPr>
        <w:t>)</w:t>
      </w:r>
    </w:p>
    <w:p w14:paraId="5CBCC372" w14:textId="47C12EB6" w:rsidR="00A93C06" w:rsidRPr="00B66155" w:rsidRDefault="00416055" w:rsidP="00416055">
      <w:pPr>
        <w:textAlignment w:val="baseline"/>
        <w:rPr>
          <w:rFonts w:eastAsia="Times New Roman"/>
          <w:bCs/>
        </w:rPr>
      </w:pPr>
      <w:r w:rsidRPr="00B66155">
        <w:rPr>
          <w:rFonts w:eastAsia="Times New Roman"/>
          <w:bCs/>
        </w:rPr>
        <w:t xml:space="preserve">This item </w:t>
      </w:r>
      <w:r w:rsidR="00DB54E9" w:rsidRPr="00B66155">
        <w:rPr>
          <w:rFonts w:eastAsia="Times New Roman"/>
          <w:bCs/>
        </w:rPr>
        <w:t>is a technical amendment to</w:t>
      </w:r>
      <w:r w:rsidRPr="00B66155">
        <w:rPr>
          <w:rFonts w:eastAsia="Times New Roman"/>
          <w:bCs/>
        </w:rPr>
        <w:t xml:space="preserve"> the definition of ‘sponsoring partner’ in relation to </w:t>
      </w:r>
      <w:r w:rsidR="00D966E6" w:rsidRPr="00B66155">
        <w:rPr>
          <w:rFonts w:eastAsia="Times New Roman"/>
          <w:bCs/>
        </w:rPr>
        <w:t xml:space="preserve">an </w:t>
      </w:r>
      <w:r w:rsidRPr="00B66155">
        <w:rPr>
          <w:rFonts w:eastAsia="Times New Roman"/>
          <w:bCs/>
        </w:rPr>
        <w:t>applica</w:t>
      </w:r>
      <w:r w:rsidR="00A93C06" w:rsidRPr="00B66155">
        <w:rPr>
          <w:rFonts w:eastAsia="Times New Roman"/>
          <w:bCs/>
        </w:rPr>
        <w:t>tion</w:t>
      </w:r>
      <w:r w:rsidRPr="00B66155">
        <w:rPr>
          <w:rFonts w:eastAsia="Times New Roman"/>
          <w:bCs/>
        </w:rPr>
        <w:t xml:space="preserve"> </w:t>
      </w:r>
      <w:r w:rsidR="00D966E6" w:rsidRPr="00B66155">
        <w:rPr>
          <w:rFonts w:eastAsia="Times New Roman"/>
          <w:bCs/>
        </w:rPr>
        <w:t>for a Subclass 100 visa</w:t>
      </w:r>
      <w:r w:rsidR="003C3CFE" w:rsidRPr="00B66155">
        <w:rPr>
          <w:rFonts w:eastAsia="Times New Roman"/>
          <w:bCs/>
        </w:rPr>
        <w:t>.</w:t>
      </w:r>
      <w:r w:rsidR="002773D3" w:rsidRPr="00B66155">
        <w:rPr>
          <w:rFonts w:eastAsia="Times New Roman"/>
          <w:bCs/>
        </w:rPr>
        <w:t xml:space="preserve"> Specifically, </w:t>
      </w:r>
      <w:r w:rsidR="00C960C4" w:rsidRPr="00B66155">
        <w:rPr>
          <w:rFonts w:eastAsia="Times New Roman"/>
          <w:bCs/>
        </w:rPr>
        <w:t xml:space="preserve">this item omits </w:t>
      </w:r>
      <w:r w:rsidR="002773D3" w:rsidRPr="00B66155">
        <w:rPr>
          <w:rFonts w:eastAsia="Times New Roman"/>
          <w:bCs/>
        </w:rPr>
        <w:t xml:space="preserve">references to </w:t>
      </w:r>
      <w:r w:rsidR="00074470" w:rsidRPr="00B66155">
        <w:rPr>
          <w:rFonts w:eastAsia="Times New Roman"/>
          <w:bCs/>
        </w:rPr>
        <w:t xml:space="preserve">paragraph </w:t>
      </w:r>
      <w:r w:rsidR="00120EFE" w:rsidRPr="00B66155">
        <w:rPr>
          <w:rFonts w:eastAsia="Times New Roman"/>
          <w:bCs/>
        </w:rPr>
        <w:t>100.221</w:t>
      </w:r>
      <w:r w:rsidR="002773D3" w:rsidRPr="00B66155">
        <w:rPr>
          <w:rFonts w:eastAsia="Times New Roman"/>
          <w:bCs/>
        </w:rPr>
        <w:t>(4B)(a) or (4C)(a)</w:t>
      </w:r>
      <w:r w:rsidR="00074470" w:rsidRPr="00B66155">
        <w:rPr>
          <w:rFonts w:eastAsia="Times New Roman"/>
          <w:bCs/>
        </w:rPr>
        <w:t xml:space="preserve"> </w:t>
      </w:r>
      <w:r w:rsidR="00120EFE" w:rsidRPr="00B66155">
        <w:rPr>
          <w:rFonts w:eastAsia="Times New Roman"/>
          <w:bCs/>
        </w:rPr>
        <w:t xml:space="preserve">from </w:t>
      </w:r>
      <w:r w:rsidR="00074470" w:rsidRPr="00B66155">
        <w:rPr>
          <w:rFonts w:eastAsia="Times New Roman"/>
          <w:bCs/>
        </w:rPr>
        <w:t>the definition</w:t>
      </w:r>
      <w:r w:rsidR="00120EFE" w:rsidRPr="00B66155">
        <w:rPr>
          <w:rFonts w:eastAsia="Times New Roman"/>
          <w:bCs/>
        </w:rPr>
        <w:t xml:space="preserve"> of ‘sponsoring partner’</w:t>
      </w:r>
      <w:r w:rsidR="00C960C4" w:rsidRPr="00B66155">
        <w:rPr>
          <w:rFonts w:eastAsia="Times New Roman"/>
          <w:bCs/>
        </w:rPr>
        <w:t xml:space="preserve">, because </w:t>
      </w:r>
      <w:r w:rsidR="00120EFE" w:rsidRPr="00B66155">
        <w:rPr>
          <w:rFonts w:eastAsia="Times New Roman"/>
          <w:bCs/>
        </w:rPr>
        <w:t>subclauses 100.221</w:t>
      </w:r>
      <w:r w:rsidR="00C960C4" w:rsidRPr="00B66155">
        <w:rPr>
          <w:rFonts w:eastAsia="Times New Roman"/>
          <w:bCs/>
        </w:rPr>
        <w:t>(4B) and (4C) have been repealed</w:t>
      </w:r>
      <w:r w:rsidR="007A7355" w:rsidRPr="00B66155">
        <w:rPr>
          <w:rFonts w:eastAsia="Times New Roman"/>
          <w:bCs/>
        </w:rPr>
        <w:t xml:space="preserve"> and a new subclause </w:t>
      </w:r>
      <w:r w:rsidR="00120EFE" w:rsidRPr="00B66155">
        <w:rPr>
          <w:rFonts w:eastAsia="Times New Roman"/>
          <w:bCs/>
        </w:rPr>
        <w:t>100.221</w:t>
      </w:r>
      <w:r w:rsidR="007A7355" w:rsidRPr="00B66155">
        <w:rPr>
          <w:rFonts w:eastAsia="Times New Roman"/>
          <w:bCs/>
        </w:rPr>
        <w:t xml:space="preserve">(4AA) has been inserted. </w:t>
      </w:r>
    </w:p>
    <w:p w14:paraId="50A2D098" w14:textId="5929CD90" w:rsidR="00416055" w:rsidRPr="00B66155" w:rsidRDefault="00120EFE" w:rsidP="00416055">
      <w:pPr>
        <w:textAlignment w:val="baseline"/>
        <w:rPr>
          <w:rFonts w:eastAsia="Times New Roman"/>
          <w:bCs/>
        </w:rPr>
      </w:pPr>
      <w:r w:rsidRPr="00B66155">
        <w:rPr>
          <w:rFonts w:eastAsia="Times New Roman"/>
          <w:bCs/>
        </w:rPr>
        <w:t>As amended, t</w:t>
      </w:r>
      <w:r w:rsidR="007A7355" w:rsidRPr="00B66155">
        <w:rPr>
          <w:rFonts w:eastAsia="Times New Roman"/>
          <w:bCs/>
        </w:rPr>
        <w:t xml:space="preserve">he definition </w:t>
      </w:r>
      <w:r w:rsidRPr="00B66155">
        <w:rPr>
          <w:rFonts w:eastAsia="Times New Roman"/>
          <w:bCs/>
        </w:rPr>
        <w:t xml:space="preserve">of ‘sponsoring partner’ </w:t>
      </w:r>
      <w:r w:rsidR="007A7355" w:rsidRPr="00B66155">
        <w:rPr>
          <w:rFonts w:eastAsia="Times New Roman"/>
          <w:bCs/>
        </w:rPr>
        <w:t>now refers to paragraph</w:t>
      </w:r>
      <w:r w:rsidR="00A93C06" w:rsidRPr="00B66155">
        <w:rPr>
          <w:rFonts w:eastAsia="Times New Roman"/>
          <w:bCs/>
        </w:rPr>
        <w:t>s</w:t>
      </w:r>
      <w:r w:rsidR="007A7355" w:rsidRPr="00B66155">
        <w:rPr>
          <w:rFonts w:eastAsia="Times New Roman"/>
          <w:bCs/>
        </w:rPr>
        <w:t xml:space="preserve"> 100.221(2)(a), (2A)(a), (3)(a), (4)(a), (4AA)(a) or (4A)(a).</w:t>
      </w:r>
    </w:p>
    <w:p w14:paraId="11292B71" w14:textId="04519EF2" w:rsidR="002773D3" w:rsidRPr="00B66155" w:rsidRDefault="00DB54E9" w:rsidP="00416055">
      <w:pPr>
        <w:textAlignment w:val="baseline"/>
        <w:rPr>
          <w:rFonts w:eastAsia="Times New Roman"/>
          <w:bCs/>
        </w:rPr>
      </w:pPr>
      <w:r w:rsidRPr="00B66155">
        <w:rPr>
          <w:rFonts w:eastAsia="Times New Roman"/>
          <w:bCs/>
        </w:rPr>
        <w:t xml:space="preserve">Item 3 inserts new subclause </w:t>
      </w:r>
      <w:r w:rsidR="00120EFE" w:rsidRPr="00B66155">
        <w:rPr>
          <w:rFonts w:eastAsia="Times New Roman"/>
          <w:bCs/>
        </w:rPr>
        <w:t>100.221</w:t>
      </w:r>
      <w:r w:rsidRPr="00B66155">
        <w:rPr>
          <w:rFonts w:eastAsia="Times New Roman"/>
          <w:bCs/>
        </w:rPr>
        <w:t xml:space="preserve">(4AA). </w:t>
      </w:r>
      <w:r w:rsidR="00C960C4" w:rsidRPr="00B66155">
        <w:rPr>
          <w:rFonts w:eastAsia="Times New Roman"/>
          <w:bCs/>
        </w:rPr>
        <w:t>Item</w:t>
      </w:r>
      <w:r w:rsidR="00A93C06" w:rsidRPr="00B66155">
        <w:rPr>
          <w:rFonts w:eastAsia="Times New Roman"/>
          <w:bCs/>
        </w:rPr>
        <w:t xml:space="preserve"> </w:t>
      </w:r>
      <w:r w:rsidR="00C960C4" w:rsidRPr="00B66155">
        <w:rPr>
          <w:rFonts w:eastAsia="Times New Roman"/>
          <w:bCs/>
        </w:rPr>
        <w:t xml:space="preserve">4 below repeals subclauses </w:t>
      </w:r>
      <w:r w:rsidR="00120EFE" w:rsidRPr="00B66155">
        <w:rPr>
          <w:rFonts w:eastAsia="Times New Roman"/>
          <w:bCs/>
        </w:rPr>
        <w:t>100.221</w:t>
      </w:r>
      <w:r w:rsidR="00C960C4" w:rsidRPr="00B66155">
        <w:rPr>
          <w:rFonts w:eastAsia="Times New Roman"/>
          <w:bCs/>
        </w:rPr>
        <w:t xml:space="preserve">(4B) and (4C). </w:t>
      </w:r>
    </w:p>
    <w:p w14:paraId="737447D1" w14:textId="363A069B" w:rsidR="00416055" w:rsidRPr="00B66155" w:rsidRDefault="00F43987" w:rsidP="00416055">
      <w:pPr>
        <w:textAlignment w:val="baseline"/>
        <w:rPr>
          <w:rFonts w:eastAsia="Times New Roman"/>
          <w:b/>
          <w:bCs/>
        </w:rPr>
      </w:pPr>
      <w:r w:rsidRPr="00B66155">
        <w:rPr>
          <w:rFonts w:eastAsia="Times New Roman"/>
          <w:b/>
          <w:bCs/>
        </w:rPr>
        <w:t xml:space="preserve">Item </w:t>
      </w:r>
      <w:r w:rsidR="00AB4101" w:rsidRPr="00B66155">
        <w:rPr>
          <w:rFonts w:eastAsia="Times New Roman"/>
          <w:b/>
          <w:bCs/>
        </w:rPr>
        <w:t>[</w:t>
      </w:r>
      <w:r w:rsidRPr="00B66155">
        <w:rPr>
          <w:rFonts w:eastAsia="Times New Roman"/>
          <w:b/>
          <w:bCs/>
        </w:rPr>
        <w:t>2]</w:t>
      </w:r>
      <w:r w:rsidR="00642226" w:rsidRPr="00B66155">
        <w:rPr>
          <w:rFonts w:eastAsia="Times New Roman"/>
          <w:b/>
          <w:bCs/>
        </w:rPr>
        <w:t xml:space="preserve"> </w:t>
      </w:r>
      <w:r w:rsidR="00416055" w:rsidRPr="00B66155">
        <w:rPr>
          <w:rFonts w:eastAsia="Times New Roman"/>
          <w:b/>
          <w:bCs/>
        </w:rPr>
        <w:t>Subclause 100.221(1) of Schedule 2</w:t>
      </w:r>
    </w:p>
    <w:p w14:paraId="4EF41EDA" w14:textId="5BC0C1EF" w:rsidR="00DA645D" w:rsidRPr="00B66155" w:rsidRDefault="00416055" w:rsidP="00416055">
      <w:pPr>
        <w:textAlignment w:val="baseline"/>
        <w:rPr>
          <w:rFonts w:eastAsia="Times New Roman"/>
          <w:bCs/>
        </w:rPr>
      </w:pPr>
      <w:r w:rsidRPr="00B66155">
        <w:rPr>
          <w:rFonts w:eastAsia="Times New Roman"/>
          <w:bCs/>
        </w:rPr>
        <w:t xml:space="preserve">This item amends </w:t>
      </w:r>
      <w:r w:rsidR="00733C67" w:rsidRPr="00B66155">
        <w:rPr>
          <w:rFonts w:eastAsia="Times New Roman"/>
          <w:bCs/>
        </w:rPr>
        <w:t xml:space="preserve">subclause </w:t>
      </w:r>
      <w:r w:rsidR="00DA645D" w:rsidRPr="00B66155">
        <w:rPr>
          <w:rFonts w:eastAsia="Times New Roman"/>
          <w:bCs/>
        </w:rPr>
        <w:t xml:space="preserve">100.221(1) to remove references to </w:t>
      </w:r>
      <w:r w:rsidR="00733C67" w:rsidRPr="00B66155">
        <w:rPr>
          <w:rFonts w:eastAsia="Times New Roman"/>
          <w:bCs/>
        </w:rPr>
        <w:t xml:space="preserve">subclauses </w:t>
      </w:r>
      <w:r w:rsidR="00DA645D" w:rsidRPr="00B66155">
        <w:rPr>
          <w:rFonts w:eastAsia="Times New Roman"/>
          <w:bCs/>
        </w:rPr>
        <w:t xml:space="preserve">(4B) and (4C), as these </w:t>
      </w:r>
      <w:r w:rsidR="007A7355" w:rsidRPr="00B66155">
        <w:rPr>
          <w:rFonts w:eastAsia="Times New Roman"/>
          <w:bCs/>
        </w:rPr>
        <w:t>subclauses</w:t>
      </w:r>
      <w:r w:rsidR="00DA645D" w:rsidRPr="00B66155">
        <w:rPr>
          <w:rFonts w:eastAsia="Times New Roman"/>
          <w:bCs/>
        </w:rPr>
        <w:t xml:space="preserve"> have been repealed by </w:t>
      </w:r>
      <w:r w:rsidR="003C3CFE" w:rsidRPr="00B66155">
        <w:rPr>
          <w:rFonts w:eastAsia="Times New Roman"/>
          <w:bCs/>
        </w:rPr>
        <w:t xml:space="preserve">item </w:t>
      </w:r>
      <w:r w:rsidR="00DA645D" w:rsidRPr="00B66155">
        <w:rPr>
          <w:rFonts w:eastAsia="Times New Roman"/>
          <w:bCs/>
        </w:rPr>
        <w:t xml:space="preserve">4. </w:t>
      </w:r>
    </w:p>
    <w:p w14:paraId="065069D7" w14:textId="4B547E53" w:rsidR="00416055" w:rsidRPr="00B66155" w:rsidRDefault="00DA645D" w:rsidP="00416055">
      <w:pPr>
        <w:textAlignment w:val="baseline"/>
        <w:rPr>
          <w:rFonts w:eastAsia="Times New Roman"/>
          <w:bCs/>
        </w:rPr>
      </w:pPr>
      <w:r w:rsidRPr="00B66155">
        <w:rPr>
          <w:rFonts w:eastAsia="Times New Roman"/>
          <w:bCs/>
        </w:rPr>
        <w:t>Applicants were previously required to meet the requirements of subclause</w:t>
      </w:r>
      <w:r w:rsidR="00F42F00" w:rsidRPr="00B66155">
        <w:rPr>
          <w:rFonts w:eastAsia="Times New Roman"/>
          <w:bCs/>
        </w:rPr>
        <w:t xml:space="preserve"> 100.221</w:t>
      </w:r>
      <w:r w:rsidRPr="00B66155">
        <w:rPr>
          <w:rFonts w:eastAsia="Times New Roman"/>
          <w:bCs/>
        </w:rPr>
        <w:t xml:space="preserve">(2), (2A), (3), (4), (4A), (4B) or (4C). With the </w:t>
      </w:r>
      <w:r w:rsidR="007A7355" w:rsidRPr="00B66155">
        <w:rPr>
          <w:rFonts w:eastAsia="Times New Roman"/>
          <w:bCs/>
        </w:rPr>
        <w:t>repeal</w:t>
      </w:r>
      <w:r w:rsidRPr="00B66155">
        <w:rPr>
          <w:rFonts w:eastAsia="Times New Roman"/>
          <w:bCs/>
        </w:rPr>
        <w:t xml:space="preserve"> of (4B) and (4C) </w:t>
      </w:r>
      <w:r w:rsidR="007A7355" w:rsidRPr="00B66155">
        <w:rPr>
          <w:rFonts w:eastAsia="Times New Roman"/>
          <w:bCs/>
        </w:rPr>
        <w:t xml:space="preserve">and the insertion of (4AA) </w:t>
      </w:r>
      <w:r w:rsidRPr="00B66155">
        <w:rPr>
          <w:rFonts w:eastAsia="Times New Roman"/>
          <w:bCs/>
        </w:rPr>
        <w:t xml:space="preserve">they </w:t>
      </w:r>
      <w:r w:rsidR="00A93C06" w:rsidRPr="00B66155">
        <w:rPr>
          <w:rFonts w:eastAsia="Times New Roman"/>
          <w:bCs/>
        </w:rPr>
        <w:t>are</w:t>
      </w:r>
      <w:r w:rsidRPr="00B66155">
        <w:rPr>
          <w:rFonts w:eastAsia="Times New Roman"/>
          <w:bCs/>
        </w:rPr>
        <w:t xml:space="preserve"> required to meet the requirements of subclause </w:t>
      </w:r>
      <w:r w:rsidR="003275D9" w:rsidRPr="00B66155">
        <w:rPr>
          <w:rFonts w:eastAsia="Times New Roman"/>
          <w:bCs/>
        </w:rPr>
        <w:t>100.221</w:t>
      </w:r>
      <w:r w:rsidR="007A7355" w:rsidRPr="00B66155">
        <w:rPr>
          <w:rFonts w:eastAsia="Times New Roman"/>
          <w:bCs/>
        </w:rPr>
        <w:t>(2), (2A), (3), (4), (4AA) or (4A).</w:t>
      </w:r>
    </w:p>
    <w:p w14:paraId="4E4E9DB0" w14:textId="0D75F710" w:rsidR="00416055" w:rsidRPr="00B66155" w:rsidRDefault="00F43987" w:rsidP="00416055">
      <w:pPr>
        <w:textAlignment w:val="baseline"/>
        <w:rPr>
          <w:rFonts w:eastAsia="Times New Roman"/>
          <w:b/>
          <w:bCs/>
        </w:rPr>
      </w:pPr>
      <w:r w:rsidRPr="00B66155">
        <w:rPr>
          <w:rFonts w:eastAsia="Times New Roman"/>
          <w:b/>
          <w:bCs/>
        </w:rPr>
        <w:t xml:space="preserve">Item </w:t>
      </w:r>
      <w:r w:rsidR="00AB4101" w:rsidRPr="00B66155">
        <w:rPr>
          <w:rFonts w:eastAsia="Times New Roman"/>
          <w:b/>
          <w:bCs/>
        </w:rPr>
        <w:t>[</w:t>
      </w:r>
      <w:r w:rsidRPr="00B66155">
        <w:rPr>
          <w:rFonts w:eastAsia="Times New Roman"/>
          <w:b/>
          <w:bCs/>
        </w:rPr>
        <w:t>3]</w:t>
      </w:r>
      <w:r w:rsidR="00642226" w:rsidRPr="00B66155">
        <w:rPr>
          <w:rFonts w:eastAsia="Times New Roman"/>
          <w:b/>
          <w:bCs/>
        </w:rPr>
        <w:t xml:space="preserve"> </w:t>
      </w:r>
      <w:r w:rsidR="007A7355" w:rsidRPr="00B66155">
        <w:rPr>
          <w:rFonts w:eastAsia="Times New Roman"/>
          <w:b/>
          <w:bCs/>
        </w:rPr>
        <w:t>Subclauses 100.221(3) and (4) of Schedule 2</w:t>
      </w:r>
    </w:p>
    <w:p w14:paraId="39045788" w14:textId="226B69D1" w:rsidR="00ED1E3D" w:rsidRPr="00B66155" w:rsidRDefault="007A7355" w:rsidP="00ED1E3D">
      <w:pPr>
        <w:rPr>
          <w:rFonts w:eastAsia="Times New Roman"/>
          <w:bCs/>
        </w:rPr>
      </w:pPr>
      <w:r w:rsidRPr="00B66155">
        <w:rPr>
          <w:rFonts w:eastAsia="Times New Roman"/>
          <w:bCs/>
        </w:rPr>
        <w:t>This item repeals subclauses</w:t>
      </w:r>
      <w:r w:rsidR="00F42F00" w:rsidRPr="00B66155">
        <w:rPr>
          <w:rFonts w:eastAsia="Times New Roman"/>
          <w:bCs/>
        </w:rPr>
        <w:t xml:space="preserve"> 100.221</w:t>
      </w:r>
      <w:r w:rsidRPr="00B66155">
        <w:rPr>
          <w:rFonts w:eastAsia="Times New Roman"/>
          <w:bCs/>
        </w:rPr>
        <w:t xml:space="preserve"> (3) and (4) and replaces them with </w:t>
      </w:r>
      <w:r w:rsidR="00A66F4D" w:rsidRPr="00B66155">
        <w:rPr>
          <w:rFonts w:eastAsia="Times New Roman"/>
          <w:bCs/>
        </w:rPr>
        <w:t xml:space="preserve">new </w:t>
      </w:r>
      <w:r w:rsidRPr="00B66155">
        <w:rPr>
          <w:rFonts w:eastAsia="Times New Roman"/>
          <w:bCs/>
        </w:rPr>
        <w:t xml:space="preserve">versions of those subclauses. It also inserts a new subclause </w:t>
      </w:r>
      <w:r w:rsidR="00F42F00" w:rsidRPr="00B66155">
        <w:rPr>
          <w:rFonts w:eastAsia="Times New Roman"/>
          <w:bCs/>
        </w:rPr>
        <w:t>100.221</w:t>
      </w:r>
      <w:r w:rsidRPr="00B66155">
        <w:rPr>
          <w:rFonts w:eastAsia="Times New Roman"/>
          <w:bCs/>
        </w:rPr>
        <w:t xml:space="preserve">(4AA). </w:t>
      </w:r>
      <w:r w:rsidR="00ED1E3D" w:rsidRPr="00B66155">
        <w:rPr>
          <w:rFonts w:eastAsia="Times New Roman"/>
          <w:bCs/>
        </w:rPr>
        <w:t xml:space="preserve">These subclauses relate to grant of a </w:t>
      </w:r>
      <w:r w:rsidR="00F14652" w:rsidRPr="00B66155">
        <w:rPr>
          <w:rFonts w:eastAsia="Times New Roman"/>
          <w:bCs/>
        </w:rPr>
        <w:t>Partner (</w:t>
      </w:r>
      <w:r w:rsidR="00ED1E3D" w:rsidRPr="00B66155">
        <w:rPr>
          <w:rFonts w:eastAsia="Times New Roman"/>
          <w:bCs/>
        </w:rPr>
        <w:t>Subclass 100</w:t>
      </w:r>
      <w:r w:rsidR="00F14652" w:rsidRPr="00B66155">
        <w:rPr>
          <w:rFonts w:eastAsia="Times New Roman"/>
          <w:bCs/>
        </w:rPr>
        <w:t>)</w:t>
      </w:r>
      <w:r w:rsidR="00ED1E3D" w:rsidRPr="00B66155">
        <w:rPr>
          <w:rFonts w:eastAsia="Times New Roman"/>
          <w:bCs/>
        </w:rPr>
        <w:t xml:space="preserve"> visa on the basis of the ‘relationship cessation provisions.’ Relationship cessation provisions include:</w:t>
      </w:r>
    </w:p>
    <w:p w14:paraId="769EDA23" w14:textId="77777777" w:rsidR="002243C8" w:rsidRPr="00B66155" w:rsidRDefault="00ED1E3D" w:rsidP="002243C8">
      <w:pPr>
        <w:pStyle w:val="ListParagraph"/>
        <w:numPr>
          <w:ilvl w:val="0"/>
          <w:numId w:val="22"/>
        </w:numPr>
        <w:rPr>
          <w:rFonts w:eastAsia="Times New Roman"/>
          <w:bCs/>
        </w:rPr>
      </w:pPr>
      <w:r w:rsidRPr="00B66155">
        <w:rPr>
          <w:rFonts w:eastAsia="Times New Roman"/>
          <w:bCs/>
          <w:i/>
        </w:rPr>
        <w:t>Death of sponsor provision</w:t>
      </w:r>
      <w:r w:rsidRPr="00B66155">
        <w:rPr>
          <w:rFonts w:eastAsia="Times New Roman"/>
          <w:bCs/>
        </w:rPr>
        <w:t xml:space="preserve"> where the sponsoring partner has died;</w:t>
      </w:r>
    </w:p>
    <w:p w14:paraId="472379D5" w14:textId="77777777" w:rsidR="00ED1E3D" w:rsidRPr="00B66155" w:rsidRDefault="00ED1E3D" w:rsidP="002243C8">
      <w:pPr>
        <w:pStyle w:val="ListParagraph"/>
        <w:numPr>
          <w:ilvl w:val="0"/>
          <w:numId w:val="22"/>
        </w:numPr>
        <w:rPr>
          <w:rFonts w:eastAsia="Times New Roman"/>
          <w:bCs/>
        </w:rPr>
      </w:pPr>
      <w:r w:rsidRPr="00B66155">
        <w:rPr>
          <w:rFonts w:eastAsia="Times New Roman"/>
          <w:bCs/>
          <w:i/>
        </w:rPr>
        <w:t>Child of relationship provision</w:t>
      </w:r>
      <w:r w:rsidRPr="00B66155">
        <w:rPr>
          <w:rFonts w:eastAsia="Times New Roman"/>
          <w:bCs/>
        </w:rPr>
        <w:t xml:space="preserve"> where the visa applicant has custody or joint custody of, or access to; or a residence order or contact order made under the </w:t>
      </w:r>
      <w:r w:rsidRPr="00B66155">
        <w:rPr>
          <w:rFonts w:eastAsia="Times New Roman"/>
          <w:bCs/>
          <w:i/>
          <w:iCs/>
        </w:rPr>
        <w:t>Family Law Act 1975 </w:t>
      </w:r>
      <w:r w:rsidRPr="00B66155">
        <w:rPr>
          <w:rFonts w:eastAsia="Times New Roman"/>
          <w:bCs/>
        </w:rPr>
        <w:t>relating to, at least 1 child in respect of whom the sponsoring partner:</w:t>
      </w:r>
    </w:p>
    <w:p w14:paraId="3705C9CE" w14:textId="77777777" w:rsidR="00ED1E3D" w:rsidRPr="00B66155" w:rsidRDefault="00ED1E3D" w:rsidP="00ED1E3D">
      <w:pPr>
        <w:numPr>
          <w:ilvl w:val="1"/>
          <w:numId w:val="18"/>
        </w:numPr>
        <w:textAlignment w:val="baseline"/>
        <w:rPr>
          <w:rFonts w:eastAsia="Times New Roman"/>
          <w:bCs/>
        </w:rPr>
      </w:pPr>
      <w:r w:rsidRPr="00B66155">
        <w:rPr>
          <w:rFonts w:eastAsia="Times New Roman"/>
          <w:bCs/>
        </w:rPr>
        <w:t>has been granted joint custody or access by a court; or</w:t>
      </w:r>
    </w:p>
    <w:p w14:paraId="741BAD1D" w14:textId="77777777" w:rsidR="00ED1E3D" w:rsidRPr="00B66155" w:rsidRDefault="00ED1E3D" w:rsidP="00ED1E3D">
      <w:pPr>
        <w:numPr>
          <w:ilvl w:val="1"/>
          <w:numId w:val="18"/>
        </w:numPr>
        <w:textAlignment w:val="baseline"/>
        <w:rPr>
          <w:rFonts w:eastAsia="Times New Roman"/>
          <w:bCs/>
        </w:rPr>
      </w:pPr>
      <w:r w:rsidRPr="00B66155">
        <w:rPr>
          <w:rFonts w:eastAsia="Times New Roman"/>
          <w:bCs/>
        </w:rPr>
        <w:t>has a residence order or contact order made under the </w:t>
      </w:r>
      <w:r w:rsidRPr="00B66155">
        <w:rPr>
          <w:rFonts w:eastAsia="Times New Roman"/>
          <w:bCs/>
          <w:i/>
          <w:iCs/>
        </w:rPr>
        <w:t>Family Law Act 1975</w:t>
      </w:r>
      <w:r w:rsidRPr="00B66155">
        <w:rPr>
          <w:rFonts w:eastAsia="Times New Roman"/>
          <w:bCs/>
        </w:rPr>
        <w:t>; or</w:t>
      </w:r>
    </w:p>
    <w:p w14:paraId="64CD2419" w14:textId="77777777" w:rsidR="00ED1E3D" w:rsidRPr="00B66155" w:rsidRDefault="00ED1E3D" w:rsidP="00ED1E3D">
      <w:pPr>
        <w:numPr>
          <w:ilvl w:val="1"/>
          <w:numId w:val="18"/>
        </w:numPr>
        <w:textAlignment w:val="baseline"/>
        <w:rPr>
          <w:rFonts w:eastAsia="Times New Roman"/>
          <w:bCs/>
        </w:rPr>
      </w:pPr>
      <w:r w:rsidRPr="00B66155">
        <w:rPr>
          <w:rFonts w:eastAsia="Times New Roman"/>
          <w:bCs/>
        </w:rPr>
        <w:t>has an obligation under a child maintenance order made under the </w:t>
      </w:r>
      <w:r w:rsidRPr="00B66155">
        <w:rPr>
          <w:rFonts w:eastAsia="Times New Roman"/>
          <w:bCs/>
          <w:i/>
          <w:iCs/>
        </w:rPr>
        <w:t>Family Law Act 1975</w:t>
      </w:r>
      <w:r w:rsidRPr="00B66155">
        <w:rPr>
          <w:rFonts w:eastAsia="Times New Roman"/>
          <w:bCs/>
        </w:rPr>
        <w:t>, or any other formal maintenance obligation;</w:t>
      </w:r>
    </w:p>
    <w:p w14:paraId="2CEEC8F2" w14:textId="77777777" w:rsidR="00F27E3B" w:rsidRPr="00B66155" w:rsidRDefault="00F27E3B" w:rsidP="006A56F8">
      <w:pPr>
        <w:pStyle w:val="ListParagraph"/>
        <w:numPr>
          <w:ilvl w:val="0"/>
          <w:numId w:val="18"/>
        </w:numPr>
        <w:textAlignment w:val="baseline"/>
        <w:rPr>
          <w:rFonts w:eastAsia="Times New Roman"/>
          <w:bCs/>
        </w:rPr>
      </w:pPr>
      <w:r w:rsidRPr="00B66155">
        <w:rPr>
          <w:rFonts w:eastAsia="Times New Roman"/>
          <w:bCs/>
          <w:i/>
        </w:rPr>
        <w:t>Family violence provision</w:t>
      </w:r>
      <w:r w:rsidRPr="00B66155">
        <w:rPr>
          <w:rFonts w:eastAsia="Times New Roman"/>
          <w:bCs/>
        </w:rPr>
        <w:t xml:space="preserve"> where the visa applicant (or a member of the family unit of the applicant, the sponsoring partner or both of them) has experienced family violence perpetrated by the sponsoring partner.</w:t>
      </w:r>
    </w:p>
    <w:p w14:paraId="5F9FBB09" w14:textId="1100A719" w:rsidR="00ED1E3D" w:rsidRPr="00B66155" w:rsidRDefault="007A7355" w:rsidP="00416055">
      <w:pPr>
        <w:textAlignment w:val="baseline"/>
        <w:rPr>
          <w:rFonts w:eastAsia="Times New Roman"/>
          <w:bCs/>
        </w:rPr>
      </w:pPr>
      <w:r w:rsidRPr="00B66155">
        <w:rPr>
          <w:rFonts w:eastAsia="Times New Roman"/>
          <w:bCs/>
        </w:rPr>
        <w:lastRenderedPageBreak/>
        <w:t>Subclause 100.221(3) previously allowed for grant of a</w:t>
      </w:r>
      <w:r w:rsidR="00F14652" w:rsidRPr="00B66155">
        <w:rPr>
          <w:rFonts w:eastAsia="Times New Roman"/>
          <w:bCs/>
        </w:rPr>
        <w:t xml:space="preserve"> Partner (</w:t>
      </w:r>
      <w:r w:rsidRPr="00B66155">
        <w:rPr>
          <w:rFonts w:eastAsia="Times New Roman"/>
          <w:bCs/>
        </w:rPr>
        <w:t>Subclass 100</w:t>
      </w:r>
      <w:r w:rsidR="00F14652" w:rsidRPr="00B66155">
        <w:rPr>
          <w:rFonts w:eastAsia="Times New Roman"/>
          <w:bCs/>
        </w:rPr>
        <w:t>)</w:t>
      </w:r>
      <w:r w:rsidRPr="00B66155">
        <w:rPr>
          <w:rFonts w:eastAsia="Times New Roman"/>
          <w:bCs/>
        </w:rPr>
        <w:t xml:space="preserve"> visa </w:t>
      </w:r>
      <w:r w:rsidR="00F27E3B" w:rsidRPr="00B66155">
        <w:rPr>
          <w:rFonts w:eastAsia="Times New Roman"/>
          <w:bCs/>
        </w:rPr>
        <w:t xml:space="preserve">on the basis of the </w:t>
      </w:r>
      <w:r w:rsidR="00ED1E3D" w:rsidRPr="00B66155">
        <w:rPr>
          <w:rFonts w:eastAsia="Times New Roman"/>
          <w:bCs/>
          <w:i/>
        </w:rPr>
        <w:t>death of sponsor provision</w:t>
      </w:r>
      <w:r w:rsidRPr="00B66155">
        <w:rPr>
          <w:rFonts w:eastAsia="Times New Roman"/>
          <w:bCs/>
        </w:rPr>
        <w:t xml:space="preserve">. </w:t>
      </w:r>
      <w:r w:rsidR="00ED1E3D" w:rsidRPr="00B66155">
        <w:rPr>
          <w:rFonts w:eastAsia="Times New Roman"/>
          <w:bCs/>
        </w:rPr>
        <w:t xml:space="preserve">To meet this subclause, </w:t>
      </w:r>
      <w:r w:rsidR="003A5191" w:rsidRPr="00B66155">
        <w:rPr>
          <w:rFonts w:eastAsia="Times New Roman"/>
          <w:bCs/>
        </w:rPr>
        <w:t xml:space="preserve">an </w:t>
      </w:r>
      <w:r w:rsidR="00ED1E3D" w:rsidRPr="00B66155">
        <w:rPr>
          <w:rFonts w:eastAsia="Times New Roman"/>
          <w:bCs/>
        </w:rPr>
        <w:t>applicant needed to meet the following requirements:</w:t>
      </w:r>
    </w:p>
    <w:p w14:paraId="0DD74148" w14:textId="7BE8DA41" w:rsidR="007A7355" w:rsidRPr="00B66155" w:rsidRDefault="00ED1E3D" w:rsidP="00ED1E3D">
      <w:pPr>
        <w:pStyle w:val="ListParagraph"/>
        <w:numPr>
          <w:ilvl w:val="0"/>
          <w:numId w:val="14"/>
        </w:numPr>
        <w:textAlignment w:val="baseline"/>
        <w:rPr>
          <w:rFonts w:eastAsia="Times New Roman"/>
          <w:bCs/>
        </w:rPr>
      </w:pPr>
      <w:r w:rsidRPr="00B66155">
        <w:rPr>
          <w:rFonts w:eastAsia="Times New Roman"/>
          <w:bCs/>
        </w:rPr>
        <w:t xml:space="preserve">They had first entered Australia as the holder of a </w:t>
      </w:r>
      <w:r w:rsidR="00F14652" w:rsidRPr="00B66155">
        <w:rPr>
          <w:rFonts w:eastAsia="Times New Roman"/>
          <w:bCs/>
        </w:rPr>
        <w:t>Partner (</w:t>
      </w:r>
      <w:r w:rsidRPr="00B66155">
        <w:rPr>
          <w:rFonts w:eastAsia="Times New Roman"/>
          <w:bCs/>
        </w:rPr>
        <w:t>Subclass 309</w:t>
      </w:r>
      <w:r w:rsidR="00F14652" w:rsidRPr="00B66155">
        <w:rPr>
          <w:rFonts w:eastAsia="Times New Roman"/>
          <w:bCs/>
        </w:rPr>
        <w:t>)</w:t>
      </w:r>
      <w:r w:rsidRPr="00B66155">
        <w:rPr>
          <w:rFonts w:eastAsia="Times New Roman"/>
          <w:bCs/>
        </w:rPr>
        <w:t xml:space="preserve"> visa</w:t>
      </w:r>
      <w:r w:rsidR="007A7355" w:rsidRPr="00B66155">
        <w:rPr>
          <w:rFonts w:eastAsia="Times New Roman"/>
          <w:bCs/>
        </w:rPr>
        <w:t xml:space="preserve"> </w:t>
      </w:r>
      <w:r w:rsidRPr="00B66155">
        <w:rPr>
          <w:rFonts w:eastAsia="Times New Roman"/>
          <w:bCs/>
        </w:rPr>
        <w:t xml:space="preserve">and continued to hold that visa at the time of decision on the </w:t>
      </w:r>
      <w:r w:rsidR="00F14652" w:rsidRPr="00B66155">
        <w:rPr>
          <w:rFonts w:eastAsia="Times New Roman"/>
          <w:bCs/>
        </w:rPr>
        <w:t>Partner (</w:t>
      </w:r>
      <w:r w:rsidRPr="00B66155">
        <w:rPr>
          <w:rFonts w:eastAsia="Times New Roman"/>
          <w:bCs/>
        </w:rPr>
        <w:t>Subclass 100</w:t>
      </w:r>
      <w:r w:rsidR="00F14652" w:rsidRPr="00B66155">
        <w:rPr>
          <w:rFonts w:eastAsia="Times New Roman"/>
          <w:bCs/>
        </w:rPr>
        <w:t>)</w:t>
      </w:r>
      <w:r w:rsidRPr="00B66155">
        <w:rPr>
          <w:rFonts w:eastAsia="Times New Roman"/>
          <w:bCs/>
        </w:rPr>
        <w:t xml:space="preserve"> visa;</w:t>
      </w:r>
    </w:p>
    <w:p w14:paraId="15F0280C" w14:textId="77777777" w:rsidR="00ED1E3D" w:rsidRPr="00B66155" w:rsidRDefault="00ED1E3D" w:rsidP="00ED1E3D">
      <w:pPr>
        <w:pStyle w:val="ListParagraph"/>
        <w:numPr>
          <w:ilvl w:val="0"/>
          <w:numId w:val="14"/>
        </w:numPr>
        <w:textAlignment w:val="baseline"/>
        <w:rPr>
          <w:rFonts w:eastAsia="Times New Roman"/>
          <w:bCs/>
        </w:rPr>
      </w:pPr>
      <w:r w:rsidRPr="00B66155">
        <w:rPr>
          <w:rFonts w:eastAsia="Times New Roman"/>
          <w:bCs/>
        </w:rPr>
        <w:t>They would have continued to meet subclauses (2)</w:t>
      </w:r>
      <w:r w:rsidR="00A66F4D" w:rsidRPr="00B66155">
        <w:rPr>
          <w:rFonts w:eastAsia="Times New Roman"/>
          <w:bCs/>
        </w:rPr>
        <w:t xml:space="preserve"> </w:t>
      </w:r>
      <w:r w:rsidRPr="00B66155">
        <w:rPr>
          <w:rFonts w:eastAsia="Times New Roman"/>
          <w:bCs/>
        </w:rPr>
        <w:t xml:space="preserve">or (2A) </w:t>
      </w:r>
      <w:r w:rsidR="00A66F4D" w:rsidRPr="00B66155">
        <w:rPr>
          <w:rFonts w:eastAsia="Times New Roman"/>
          <w:bCs/>
        </w:rPr>
        <w:t xml:space="preserve">(both of which require the applicant to still be the spouse or de facto partner of the sponsoring partner) </w:t>
      </w:r>
      <w:r w:rsidRPr="00B66155">
        <w:rPr>
          <w:rFonts w:eastAsia="Times New Roman"/>
          <w:bCs/>
        </w:rPr>
        <w:t>except that after they had entered Australia as the holder of the Subclass 309 visa, their sponsoring partner had died; and</w:t>
      </w:r>
    </w:p>
    <w:p w14:paraId="393D1360" w14:textId="77777777" w:rsidR="00ED1E3D" w:rsidRPr="00B66155" w:rsidRDefault="00ED1E3D" w:rsidP="00ED1E3D">
      <w:pPr>
        <w:pStyle w:val="ListParagraph"/>
        <w:numPr>
          <w:ilvl w:val="0"/>
          <w:numId w:val="14"/>
        </w:numPr>
        <w:textAlignment w:val="baseline"/>
        <w:rPr>
          <w:rFonts w:eastAsia="Times New Roman"/>
          <w:bCs/>
        </w:rPr>
      </w:pPr>
      <w:r w:rsidRPr="00B66155">
        <w:rPr>
          <w:rFonts w:eastAsia="Times New Roman"/>
          <w:bCs/>
        </w:rPr>
        <w:t xml:space="preserve">They satisfied the Minister they would have continued to </w:t>
      </w:r>
      <w:r w:rsidR="00D966E6" w:rsidRPr="00B66155">
        <w:rPr>
          <w:rFonts w:eastAsia="Times New Roman"/>
          <w:bCs/>
        </w:rPr>
        <w:t>be</w:t>
      </w:r>
      <w:r w:rsidRPr="00B66155">
        <w:rPr>
          <w:rFonts w:eastAsia="Times New Roman"/>
          <w:bCs/>
        </w:rPr>
        <w:t xml:space="preserve"> the spouse or de facto partner of the sponsor</w:t>
      </w:r>
      <w:r w:rsidR="00D966E6" w:rsidRPr="00B66155">
        <w:rPr>
          <w:rFonts w:eastAsia="Times New Roman"/>
          <w:bCs/>
        </w:rPr>
        <w:t>ing</w:t>
      </w:r>
      <w:r w:rsidRPr="00B66155">
        <w:rPr>
          <w:rFonts w:eastAsia="Times New Roman"/>
          <w:bCs/>
        </w:rPr>
        <w:t xml:space="preserve"> partner, if the sponsoring partner had not died. </w:t>
      </w:r>
    </w:p>
    <w:p w14:paraId="328E650F" w14:textId="61173755" w:rsidR="00B039B2" w:rsidRPr="00B66155" w:rsidRDefault="00B039B2" w:rsidP="00B039B2">
      <w:pPr>
        <w:textAlignment w:val="baseline"/>
        <w:rPr>
          <w:rFonts w:eastAsia="Times New Roman"/>
          <w:bCs/>
        </w:rPr>
      </w:pPr>
      <w:r w:rsidRPr="00B66155">
        <w:rPr>
          <w:rFonts w:eastAsia="Times New Roman"/>
          <w:bCs/>
        </w:rPr>
        <w:t xml:space="preserve">The substituted </w:t>
      </w:r>
      <w:r w:rsidR="00733C67" w:rsidRPr="00B66155">
        <w:rPr>
          <w:rFonts w:eastAsia="Times New Roman"/>
          <w:bCs/>
        </w:rPr>
        <w:t xml:space="preserve">subclause </w:t>
      </w:r>
      <w:r w:rsidRPr="00B66155">
        <w:rPr>
          <w:rFonts w:eastAsia="Times New Roman"/>
          <w:bCs/>
        </w:rPr>
        <w:t xml:space="preserve">100.221(3) requires that: </w:t>
      </w:r>
    </w:p>
    <w:p w14:paraId="1BC7D215" w14:textId="52B29C22" w:rsidR="00B039B2" w:rsidRPr="00B66155" w:rsidRDefault="00B039B2" w:rsidP="00B039B2">
      <w:pPr>
        <w:pStyle w:val="ListParagraph"/>
        <w:numPr>
          <w:ilvl w:val="0"/>
          <w:numId w:val="23"/>
        </w:numPr>
        <w:textAlignment w:val="baseline"/>
        <w:rPr>
          <w:rFonts w:eastAsia="Times New Roman"/>
          <w:bCs/>
        </w:rPr>
      </w:pPr>
      <w:r w:rsidRPr="00B66155">
        <w:rPr>
          <w:rFonts w:eastAsia="Times New Roman"/>
          <w:bCs/>
        </w:rPr>
        <w:t>the applicant holds a</w:t>
      </w:r>
      <w:r w:rsidR="00F14652" w:rsidRPr="00B66155">
        <w:rPr>
          <w:rFonts w:eastAsia="Times New Roman"/>
          <w:bCs/>
        </w:rPr>
        <w:t xml:space="preserve"> Partner (</w:t>
      </w:r>
      <w:r w:rsidRPr="00B66155">
        <w:rPr>
          <w:rFonts w:eastAsia="Times New Roman"/>
          <w:bCs/>
        </w:rPr>
        <w:t>Subclass 309</w:t>
      </w:r>
      <w:r w:rsidR="00F14652" w:rsidRPr="00B66155">
        <w:rPr>
          <w:rFonts w:eastAsia="Times New Roman"/>
          <w:bCs/>
        </w:rPr>
        <w:t>)</w:t>
      </w:r>
      <w:r w:rsidRPr="00B66155">
        <w:rPr>
          <w:rFonts w:eastAsia="Times New Roman"/>
          <w:bCs/>
        </w:rPr>
        <w:t xml:space="preserve"> visa, </w:t>
      </w:r>
    </w:p>
    <w:p w14:paraId="5BD33D1A" w14:textId="77777777" w:rsidR="00B039B2" w:rsidRPr="00B66155" w:rsidRDefault="00B039B2" w:rsidP="00B039B2">
      <w:pPr>
        <w:pStyle w:val="ListParagraph"/>
        <w:numPr>
          <w:ilvl w:val="0"/>
          <w:numId w:val="23"/>
        </w:numPr>
        <w:textAlignment w:val="baseline"/>
        <w:rPr>
          <w:rFonts w:eastAsia="Times New Roman"/>
          <w:bCs/>
        </w:rPr>
      </w:pPr>
      <w:r w:rsidRPr="00B66155">
        <w:rPr>
          <w:rFonts w:eastAsia="Times New Roman"/>
          <w:bCs/>
        </w:rPr>
        <w:t xml:space="preserve">the sponsoring partner has died, and </w:t>
      </w:r>
    </w:p>
    <w:p w14:paraId="51DC079B" w14:textId="77777777" w:rsidR="00B039B2" w:rsidRPr="00B66155" w:rsidRDefault="00B039B2" w:rsidP="00B039B2">
      <w:pPr>
        <w:pStyle w:val="ListParagraph"/>
        <w:numPr>
          <w:ilvl w:val="0"/>
          <w:numId w:val="23"/>
        </w:numPr>
        <w:textAlignment w:val="baseline"/>
        <w:rPr>
          <w:rFonts w:eastAsia="Times New Roman"/>
          <w:bCs/>
        </w:rPr>
      </w:pPr>
      <w:r w:rsidRPr="00B66155">
        <w:rPr>
          <w:rFonts w:eastAsia="Times New Roman"/>
          <w:bCs/>
        </w:rPr>
        <w:t xml:space="preserve">they satisfy the Minister that they would have continued to </w:t>
      </w:r>
      <w:r w:rsidR="00D966E6" w:rsidRPr="00B66155">
        <w:rPr>
          <w:rFonts w:eastAsia="Times New Roman"/>
          <w:bCs/>
        </w:rPr>
        <w:t>be</w:t>
      </w:r>
      <w:r w:rsidRPr="00B66155">
        <w:rPr>
          <w:rFonts w:eastAsia="Times New Roman"/>
          <w:bCs/>
        </w:rPr>
        <w:t xml:space="preserve"> the spouse or de facto partner of the sponsor</w:t>
      </w:r>
      <w:r w:rsidR="00D966E6" w:rsidRPr="00B66155">
        <w:rPr>
          <w:rFonts w:eastAsia="Times New Roman"/>
          <w:bCs/>
        </w:rPr>
        <w:t>ing</w:t>
      </w:r>
      <w:r w:rsidRPr="00B66155">
        <w:rPr>
          <w:rFonts w:eastAsia="Times New Roman"/>
          <w:bCs/>
        </w:rPr>
        <w:t xml:space="preserve"> partner, if the sponsoring partner had not died.</w:t>
      </w:r>
    </w:p>
    <w:p w14:paraId="011C9423" w14:textId="61FE0BE1" w:rsidR="00B039B2" w:rsidRPr="00B66155" w:rsidRDefault="00B039B2" w:rsidP="00B039B2">
      <w:pPr>
        <w:textAlignment w:val="baseline"/>
        <w:rPr>
          <w:rFonts w:eastAsia="Times New Roman"/>
          <w:bCs/>
        </w:rPr>
      </w:pPr>
      <w:r w:rsidRPr="00B66155">
        <w:rPr>
          <w:rFonts w:eastAsia="Times New Roman"/>
          <w:bCs/>
        </w:rPr>
        <w:t xml:space="preserve">The key points of difference between the previous subclause </w:t>
      </w:r>
      <w:r w:rsidR="00AD396B" w:rsidRPr="00B66155">
        <w:rPr>
          <w:rFonts w:eastAsia="Times New Roman"/>
          <w:bCs/>
        </w:rPr>
        <w:t>100.221</w:t>
      </w:r>
      <w:r w:rsidRPr="00B66155">
        <w:rPr>
          <w:rFonts w:eastAsia="Times New Roman"/>
          <w:bCs/>
        </w:rPr>
        <w:t xml:space="preserve">(3) and the new subclause </w:t>
      </w:r>
      <w:r w:rsidR="00AD396B" w:rsidRPr="00B66155">
        <w:rPr>
          <w:rFonts w:eastAsia="Times New Roman"/>
          <w:bCs/>
        </w:rPr>
        <w:t>100.221</w:t>
      </w:r>
      <w:r w:rsidRPr="00B66155">
        <w:rPr>
          <w:rFonts w:eastAsia="Times New Roman"/>
          <w:bCs/>
        </w:rPr>
        <w:t xml:space="preserve">(3) are that it does not require an applicant to have entered Australia in order to access the </w:t>
      </w:r>
      <w:r w:rsidRPr="00B66155">
        <w:rPr>
          <w:rFonts w:eastAsia="Times New Roman"/>
          <w:bCs/>
          <w:i/>
        </w:rPr>
        <w:t>death of sponsor provision</w:t>
      </w:r>
      <w:r w:rsidRPr="00B66155">
        <w:rPr>
          <w:rFonts w:eastAsia="Times New Roman"/>
          <w:bCs/>
        </w:rPr>
        <w:t xml:space="preserve">, nor does it require the sponsoring partner to have died after grant of the </w:t>
      </w:r>
      <w:r w:rsidR="00F14652" w:rsidRPr="00B66155">
        <w:rPr>
          <w:rFonts w:eastAsia="Times New Roman"/>
          <w:bCs/>
        </w:rPr>
        <w:t xml:space="preserve">Partner (Subclass 309) </w:t>
      </w:r>
      <w:r w:rsidRPr="00B66155">
        <w:rPr>
          <w:rFonts w:eastAsia="Times New Roman"/>
          <w:bCs/>
        </w:rPr>
        <w:t xml:space="preserve">visa. The sponsoring partner could have died at any time after the original lodgement of the visa application. This means that the new subclause covers: </w:t>
      </w:r>
    </w:p>
    <w:p w14:paraId="406BB97D" w14:textId="7A996060" w:rsidR="00B039B2" w:rsidRPr="00B66155" w:rsidRDefault="00B039B2" w:rsidP="00B039B2">
      <w:pPr>
        <w:pStyle w:val="ListParagraph"/>
        <w:numPr>
          <w:ilvl w:val="0"/>
          <w:numId w:val="24"/>
        </w:numPr>
        <w:textAlignment w:val="baseline"/>
        <w:rPr>
          <w:rFonts w:eastAsia="Times New Roman"/>
          <w:bCs/>
        </w:rPr>
      </w:pPr>
      <w:r w:rsidRPr="00B66155">
        <w:rPr>
          <w:rFonts w:eastAsia="Times New Roman"/>
          <w:bCs/>
        </w:rPr>
        <w:t xml:space="preserve">applicants who were granted the </w:t>
      </w:r>
      <w:r w:rsidR="00F14652" w:rsidRPr="00B66155">
        <w:rPr>
          <w:rFonts w:eastAsia="Times New Roman"/>
          <w:bCs/>
        </w:rPr>
        <w:t xml:space="preserve">Partner (Subclass 309) </w:t>
      </w:r>
      <w:r w:rsidRPr="00B66155">
        <w:rPr>
          <w:rFonts w:eastAsia="Times New Roman"/>
          <w:bCs/>
        </w:rPr>
        <w:t xml:space="preserve">visa under the </w:t>
      </w:r>
      <w:r w:rsidRPr="00B66155">
        <w:rPr>
          <w:rFonts w:eastAsia="Times New Roman"/>
          <w:bCs/>
          <w:i/>
        </w:rPr>
        <w:t>death of sponsor provision</w:t>
      </w:r>
      <w:r w:rsidRPr="00B66155">
        <w:rPr>
          <w:rFonts w:eastAsia="Times New Roman"/>
          <w:bCs/>
        </w:rPr>
        <w:t>, because their sponsoring partner died after they lodged their visa application</w:t>
      </w:r>
      <w:r w:rsidR="003C3CFE" w:rsidRPr="00B66155">
        <w:rPr>
          <w:rFonts w:eastAsia="Times New Roman"/>
          <w:bCs/>
        </w:rPr>
        <w:t>; or</w:t>
      </w:r>
    </w:p>
    <w:p w14:paraId="7FB7C1C8" w14:textId="69133E34" w:rsidR="00ED1E3D" w:rsidRPr="00B66155" w:rsidRDefault="00B039B2" w:rsidP="00ED1E3D">
      <w:pPr>
        <w:pStyle w:val="ListParagraph"/>
        <w:numPr>
          <w:ilvl w:val="0"/>
          <w:numId w:val="24"/>
        </w:numPr>
        <w:textAlignment w:val="baseline"/>
        <w:rPr>
          <w:rFonts w:eastAsia="Times New Roman"/>
          <w:bCs/>
        </w:rPr>
      </w:pPr>
      <w:r w:rsidRPr="00B66155">
        <w:rPr>
          <w:rFonts w:eastAsia="Times New Roman"/>
          <w:bCs/>
        </w:rPr>
        <w:t xml:space="preserve">Applicants whose sponsoring partner died after the </w:t>
      </w:r>
      <w:r w:rsidR="00F14652" w:rsidRPr="00B66155">
        <w:rPr>
          <w:rFonts w:eastAsia="Times New Roman"/>
          <w:bCs/>
        </w:rPr>
        <w:t xml:space="preserve">Partner (Subclass 309) </w:t>
      </w:r>
      <w:r w:rsidRPr="00B66155">
        <w:rPr>
          <w:rFonts w:eastAsia="Times New Roman"/>
          <w:bCs/>
        </w:rPr>
        <w:t xml:space="preserve">visa grant. </w:t>
      </w:r>
    </w:p>
    <w:p w14:paraId="47920500" w14:textId="2246507F" w:rsidR="00ED1E3D" w:rsidRPr="00B66155" w:rsidRDefault="00ED1E3D" w:rsidP="00ED1E3D">
      <w:pPr>
        <w:textAlignment w:val="baseline"/>
        <w:rPr>
          <w:rFonts w:eastAsia="Times New Roman"/>
          <w:bCs/>
        </w:rPr>
      </w:pPr>
      <w:r w:rsidRPr="00B66155">
        <w:rPr>
          <w:rFonts w:eastAsia="Times New Roman"/>
          <w:bCs/>
        </w:rPr>
        <w:t xml:space="preserve">Subclause 100.221(4) previously allowed for grant of a </w:t>
      </w:r>
      <w:r w:rsidR="00F14652" w:rsidRPr="00B66155">
        <w:rPr>
          <w:rFonts w:eastAsia="Times New Roman"/>
          <w:bCs/>
        </w:rPr>
        <w:t xml:space="preserve">Partner (Subclass 100) </w:t>
      </w:r>
      <w:r w:rsidRPr="00B66155">
        <w:rPr>
          <w:rFonts w:eastAsia="Times New Roman"/>
          <w:bCs/>
        </w:rPr>
        <w:t xml:space="preserve">visa where the relationship between the applicant and sponsoring partner had ceased and </w:t>
      </w:r>
      <w:r w:rsidR="00A66F4D" w:rsidRPr="00B66155">
        <w:rPr>
          <w:rFonts w:eastAsia="Times New Roman"/>
          <w:bCs/>
        </w:rPr>
        <w:t xml:space="preserve">the applicant sought to meet either the </w:t>
      </w:r>
      <w:r w:rsidRPr="00B66155">
        <w:rPr>
          <w:rFonts w:eastAsia="Times New Roman"/>
          <w:bCs/>
          <w:i/>
        </w:rPr>
        <w:t>family violence provision</w:t>
      </w:r>
      <w:r w:rsidRPr="00B66155">
        <w:rPr>
          <w:rFonts w:eastAsia="Times New Roman"/>
          <w:bCs/>
        </w:rPr>
        <w:t xml:space="preserve"> or</w:t>
      </w:r>
      <w:r w:rsidR="00A66F4D" w:rsidRPr="00B66155">
        <w:rPr>
          <w:rFonts w:eastAsia="Times New Roman"/>
          <w:bCs/>
        </w:rPr>
        <w:t xml:space="preserve"> the</w:t>
      </w:r>
      <w:r w:rsidRPr="00B66155">
        <w:rPr>
          <w:rFonts w:eastAsia="Times New Roman"/>
          <w:bCs/>
        </w:rPr>
        <w:t xml:space="preserve"> </w:t>
      </w:r>
      <w:r w:rsidRPr="00B66155">
        <w:rPr>
          <w:rFonts w:eastAsia="Times New Roman"/>
          <w:bCs/>
          <w:i/>
        </w:rPr>
        <w:t>child of relationship provision</w:t>
      </w:r>
      <w:r w:rsidRPr="00B66155">
        <w:rPr>
          <w:rFonts w:eastAsia="Times New Roman"/>
          <w:bCs/>
        </w:rPr>
        <w:t xml:space="preserve">. </w:t>
      </w:r>
      <w:r w:rsidR="003A5191" w:rsidRPr="00B66155">
        <w:rPr>
          <w:rFonts w:eastAsia="Times New Roman"/>
          <w:bCs/>
        </w:rPr>
        <w:t xml:space="preserve">To </w:t>
      </w:r>
      <w:r w:rsidR="00A66F4D" w:rsidRPr="00B66155">
        <w:rPr>
          <w:rFonts w:eastAsia="Times New Roman"/>
          <w:bCs/>
        </w:rPr>
        <w:t>satisfy the requirements of Subclause 100.221(4)</w:t>
      </w:r>
      <w:r w:rsidR="003A5191" w:rsidRPr="00B66155">
        <w:rPr>
          <w:rFonts w:eastAsia="Times New Roman"/>
          <w:bCs/>
        </w:rPr>
        <w:t>, an applicant needed to meet the following:</w:t>
      </w:r>
    </w:p>
    <w:p w14:paraId="47D6A7D7" w14:textId="2F9DA198" w:rsidR="003A5191" w:rsidRPr="00B66155" w:rsidRDefault="003A5191" w:rsidP="003A5191">
      <w:pPr>
        <w:pStyle w:val="ListParagraph"/>
        <w:numPr>
          <w:ilvl w:val="0"/>
          <w:numId w:val="14"/>
        </w:numPr>
        <w:textAlignment w:val="baseline"/>
        <w:rPr>
          <w:rFonts w:eastAsia="Times New Roman"/>
          <w:bCs/>
        </w:rPr>
      </w:pPr>
      <w:r w:rsidRPr="00B66155">
        <w:rPr>
          <w:rFonts w:eastAsia="Times New Roman"/>
          <w:bCs/>
        </w:rPr>
        <w:t xml:space="preserve">They had first entered Australia as the holder of a </w:t>
      </w:r>
      <w:r w:rsidR="00F14652" w:rsidRPr="00B66155">
        <w:rPr>
          <w:rFonts w:eastAsia="Times New Roman"/>
          <w:bCs/>
        </w:rPr>
        <w:t xml:space="preserve">Partner (Subclass 309) </w:t>
      </w:r>
      <w:r w:rsidRPr="00B66155">
        <w:rPr>
          <w:rFonts w:eastAsia="Times New Roman"/>
          <w:bCs/>
        </w:rPr>
        <w:t xml:space="preserve"> visa and continued to hold that visa at the time of decision on the </w:t>
      </w:r>
      <w:r w:rsidR="00F14652" w:rsidRPr="00B66155">
        <w:rPr>
          <w:rFonts w:eastAsia="Times New Roman"/>
          <w:bCs/>
        </w:rPr>
        <w:t xml:space="preserve">Partner (Subclass 100) </w:t>
      </w:r>
      <w:r w:rsidRPr="00B66155">
        <w:rPr>
          <w:rFonts w:eastAsia="Times New Roman"/>
          <w:bCs/>
        </w:rPr>
        <w:t xml:space="preserve"> visa;</w:t>
      </w:r>
    </w:p>
    <w:p w14:paraId="10F1D0F4" w14:textId="4D4D0F85" w:rsidR="003A5191" w:rsidRPr="00B66155" w:rsidRDefault="003A5191" w:rsidP="003A5191">
      <w:pPr>
        <w:pStyle w:val="ListParagraph"/>
        <w:numPr>
          <w:ilvl w:val="0"/>
          <w:numId w:val="14"/>
        </w:numPr>
        <w:textAlignment w:val="baseline"/>
        <w:rPr>
          <w:rFonts w:eastAsia="Times New Roman"/>
          <w:bCs/>
        </w:rPr>
      </w:pPr>
      <w:r w:rsidRPr="00B66155">
        <w:rPr>
          <w:rFonts w:eastAsia="Times New Roman"/>
          <w:bCs/>
        </w:rPr>
        <w:t xml:space="preserve">They would have continued to meet subclauses (2) or (2A) </w:t>
      </w:r>
      <w:r w:rsidR="00A66F4D" w:rsidRPr="00B66155">
        <w:rPr>
          <w:rFonts w:eastAsia="Times New Roman"/>
          <w:bCs/>
        </w:rPr>
        <w:t xml:space="preserve">(both of which require the applicant to still be the spouse or de facto partner of the sponsoring partner) </w:t>
      </w:r>
      <w:r w:rsidRPr="00B66155">
        <w:rPr>
          <w:rFonts w:eastAsia="Times New Roman"/>
          <w:bCs/>
        </w:rPr>
        <w:t xml:space="preserve">except that after they had entered Australia as the holder of the </w:t>
      </w:r>
      <w:r w:rsidR="00F14652" w:rsidRPr="00B66155">
        <w:rPr>
          <w:rFonts w:eastAsia="Times New Roman"/>
          <w:bCs/>
        </w:rPr>
        <w:t xml:space="preserve">Partner (Subclass 309) </w:t>
      </w:r>
      <w:r w:rsidRPr="00B66155">
        <w:rPr>
          <w:rFonts w:eastAsia="Times New Roman"/>
          <w:bCs/>
        </w:rPr>
        <w:t>visa, either or both of the following circumstances applied:</w:t>
      </w:r>
    </w:p>
    <w:p w14:paraId="3BF3934E" w14:textId="77777777" w:rsidR="003C3CFE" w:rsidRPr="00B66155" w:rsidRDefault="003C3CFE" w:rsidP="003C3CFE">
      <w:pPr>
        <w:pStyle w:val="ListParagraph"/>
        <w:numPr>
          <w:ilvl w:val="1"/>
          <w:numId w:val="14"/>
        </w:numPr>
        <w:rPr>
          <w:rFonts w:eastAsia="Times New Roman"/>
          <w:bCs/>
        </w:rPr>
      </w:pPr>
      <w:r w:rsidRPr="00B66155">
        <w:rPr>
          <w:rFonts w:eastAsia="Times New Roman"/>
          <w:bCs/>
        </w:rPr>
        <w:lastRenderedPageBreak/>
        <w:t>either the visa applicant, or a member of the family unit of the sponsoring partner or the applicant or both of them have experienced family violence, perpetrated by the sponsoring partner; or</w:t>
      </w:r>
    </w:p>
    <w:p w14:paraId="521F01B0" w14:textId="77777777" w:rsidR="003A5191" w:rsidRPr="00B66155" w:rsidRDefault="009F332A" w:rsidP="00BA4318">
      <w:pPr>
        <w:pStyle w:val="ListParagraph"/>
        <w:numPr>
          <w:ilvl w:val="1"/>
          <w:numId w:val="14"/>
        </w:numPr>
        <w:textAlignment w:val="baseline"/>
        <w:rPr>
          <w:rFonts w:eastAsia="Times New Roman"/>
          <w:bCs/>
        </w:rPr>
      </w:pPr>
      <w:r w:rsidRPr="00B66155">
        <w:rPr>
          <w:rFonts w:eastAsia="Times New Roman"/>
          <w:bCs/>
        </w:rPr>
        <w:t xml:space="preserve">The applicant and sponsoring partner </w:t>
      </w:r>
      <w:r w:rsidR="0040724A" w:rsidRPr="00B66155">
        <w:rPr>
          <w:rFonts w:eastAsia="Times New Roman"/>
          <w:bCs/>
        </w:rPr>
        <w:t xml:space="preserve">had </w:t>
      </w:r>
      <w:r w:rsidRPr="00B66155">
        <w:rPr>
          <w:rFonts w:eastAsia="Times New Roman"/>
          <w:bCs/>
        </w:rPr>
        <w:t xml:space="preserve">a shared child. </w:t>
      </w:r>
    </w:p>
    <w:p w14:paraId="69B58DCA" w14:textId="49A5A1F4" w:rsidR="008B4C15" w:rsidRPr="00B66155" w:rsidRDefault="008B4C15" w:rsidP="00ED1E3D">
      <w:pPr>
        <w:textAlignment w:val="baseline"/>
        <w:rPr>
          <w:rFonts w:eastAsia="Times New Roman"/>
          <w:bCs/>
        </w:rPr>
      </w:pPr>
      <w:r w:rsidRPr="00B66155">
        <w:rPr>
          <w:rFonts w:eastAsia="Times New Roman"/>
          <w:bCs/>
        </w:rPr>
        <w:t xml:space="preserve">The substituted subclause </w:t>
      </w:r>
      <w:r w:rsidR="00AD396B" w:rsidRPr="00B66155">
        <w:rPr>
          <w:rFonts w:eastAsia="Times New Roman"/>
          <w:bCs/>
        </w:rPr>
        <w:t>100.221</w:t>
      </w:r>
      <w:r w:rsidRPr="00B66155">
        <w:rPr>
          <w:rFonts w:eastAsia="Times New Roman"/>
          <w:bCs/>
        </w:rPr>
        <w:t xml:space="preserve">(4) requires that: </w:t>
      </w:r>
    </w:p>
    <w:p w14:paraId="750D610F" w14:textId="20595036" w:rsidR="008B4C15" w:rsidRPr="00B66155" w:rsidRDefault="008B4C15" w:rsidP="008B4C15">
      <w:pPr>
        <w:pStyle w:val="ListParagraph"/>
        <w:numPr>
          <w:ilvl w:val="0"/>
          <w:numId w:val="23"/>
        </w:numPr>
        <w:textAlignment w:val="baseline"/>
        <w:rPr>
          <w:rFonts w:eastAsia="Times New Roman"/>
          <w:bCs/>
        </w:rPr>
      </w:pPr>
      <w:r w:rsidRPr="00B66155">
        <w:rPr>
          <w:rFonts w:eastAsia="Times New Roman"/>
          <w:bCs/>
        </w:rPr>
        <w:t xml:space="preserve">the applicant holds a </w:t>
      </w:r>
      <w:r w:rsidR="00F14652" w:rsidRPr="00B66155">
        <w:rPr>
          <w:rFonts w:eastAsia="Times New Roman"/>
          <w:bCs/>
        </w:rPr>
        <w:t xml:space="preserve">Partner (Subclass 309) </w:t>
      </w:r>
      <w:r w:rsidRPr="00B66155">
        <w:rPr>
          <w:rFonts w:eastAsia="Times New Roman"/>
          <w:bCs/>
        </w:rPr>
        <w:t xml:space="preserve">visa; </w:t>
      </w:r>
    </w:p>
    <w:p w14:paraId="1D51851F" w14:textId="77777777" w:rsidR="008B4C15" w:rsidRPr="00B66155" w:rsidRDefault="008B4C15" w:rsidP="008B4C15">
      <w:pPr>
        <w:pStyle w:val="ListParagraph"/>
        <w:numPr>
          <w:ilvl w:val="0"/>
          <w:numId w:val="23"/>
        </w:numPr>
        <w:textAlignment w:val="baseline"/>
        <w:rPr>
          <w:rFonts w:eastAsia="Times New Roman"/>
          <w:bCs/>
        </w:rPr>
      </w:pPr>
      <w:r w:rsidRPr="00B66155">
        <w:rPr>
          <w:rFonts w:eastAsia="Times New Roman"/>
          <w:bCs/>
        </w:rPr>
        <w:t>the relationship between the applicant and sponsoring partner has ceased;</w:t>
      </w:r>
    </w:p>
    <w:p w14:paraId="5B6CB5BA" w14:textId="77777777" w:rsidR="008B4C15" w:rsidRPr="00B66155" w:rsidRDefault="008B4C15" w:rsidP="008B4C15">
      <w:pPr>
        <w:pStyle w:val="ListParagraph"/>
        <w:numPr>
          <w:ilvl w:val="0"/>
          <w:numId w:val="23"/>
        </w:numPr>
        <w:textAlignment w:val="baseline"/>
        <w:rPr>
          <w:rFonts w:eastAsia="Times New Roman"/>
          <w:bCs/>
        </w:rPr>
      </w:pPr>
      <w:r w:rsidRPr="00B66155">
        <w:rPr>
          <w:rFonts w:eastAsia="Times New Roman"/>
          <w:bCs/>
        </w:rPr>
        <w:t>the applicant has entered Australia after making the visa application;</w:t>
      </w:r>
    </w:p>
    <w:p w14:paraId="748474A3" w14:textId="77777777" w:rsidR="008B4C15" w:rsidRPr="00B66155" w:rsidRDefault="008B4C15" w:rsidP="008B4C15">
      <w:pPr>
        <w:pStyle w:val="ListParagraph"/>
        <w:numPr>
          <w:ilvl w:val="0"/>
          <w:numId w:val="23"/>
        </w:numPr>
        <w:textAlignment w:val="baseline"/>
        <w:rPr>
          <w:rFonts w:eastAsia="Times New Roman"/>
          <w:bCs/>
        </w:rPr>
      </w:pPr>
      <w:r w:rsidRPr="00B66155">
        <w:rPr>
          <w:rFonts w:eastAsia="Times New Roman"/>
          <w:bCs/>
        </w:rPr>
        <w:t xml:space="preserve">either the visa applicant, or a member of the family unit of the sponsoring partner or the applicant or both of them have experienced family violence, perpetrated by the sponsoring partner. </w:t>
      </w:r>
    </w:p>
    <w:p w14:paraId="187B89C7" w14:textId="77777777" w:rsidR="008B4C15" w:rsidRPr="00B66155" w:rsidRDefault="008B4C15" w:rsidP="00ED1E3D">
      <w:pPr>
        <w:textAlignment w:val="baseline"/>
        <w:rPr>
          <w:rFonts w:eastAsia="Times New Roman"/>
          <w:bCs/>
        </w:rPr>
      </w:pPr>
      <w:r w:rsidRPr="00B66155">
        <w:rPr>
          <w:rFonts w:eastAsia="Times New Roman"/>
          <w:bCs/>
        </w:rPr>
        <w:t xml:space="preserve">This means that an applicant who may have entered Australia at any time after lodgement of their visa application can access the </w:t>
      </w:r>
      <w:r w:rsidRPr="00B66155">
        <w:rPr>
          <w:rFonts w:eastAsia="Times New Roman"/>
          <w:bCs/>
          <w:i/>
        </w:rPr>
        <w:t>family violence provision</w:t>
      </w:r>
      <w:r w:rsidRPr="00B66155">
        <w:rPr>
          <w:rFonts w:eastAsia="Times New Roman"/>
          <w:bCs/>
        </w:rPr>
        <w:t>. They are no longer required to be in Australia at the time a decision is being made on their visa</w:t>
      </w:r>
      <w:r w:rsidR="0040724A" w:rsidRPr="00B66155">
        <w:rPr>
          <w:rFonts w:eastAsia="Times New Roman"/>
          <w:bCs/>
        </w:rPr>
        <w:t>.</w:t>
      </w:r>
      <w:r w:rsidRPr="00B66155">
        <w:rPr>
          <w:rFonts w:eastAsia="Times New Roman"/>
          <w:bCs/>
        </w:rPr>
        <w:t xml:space="preserve"> An applicant who has never entered Australia since lodgement of their visa application will not have access to the family violence provisions.</w:t>
      </w:r>
      <w:r w:rsidR="0040724A" w:rsidRPr="00B66155">
        <w:rPr>
          <w:rFonts w:eastAsia="Times New Roman"/>
          <w:bCs/>
        </w:rPr>
        <w:t xml:space="preserve"> This limitation ensures that only those with recent ties to Australia will have access to a permanent visa despite their relationship with their sponsoring partner ceasing. </w:t>
      </w:r>
      <w:r w:rsidR="00B039B2" w:rsidRPr="00B66155">
        <w:rPr>
          <w:rFonts w:eastAsia="Times New Roman"/>
          <w:bCs/>
          <w:i/>
        </w:rPr>
        <w:t>The family violence provision</w:t>
      </w:r>
      <w:r w:rsidR="00B039B2" w:rsidRPr="00B66155">
        <w:rPr>
          <w:rFonts w:eastAsia="Times New Roman"/>
          <w:bCs/>
        </w:rPr>
        <w:t xml:space="preserve"> </w:t>
      </w:r>
      <w:r w:rsidR="0040724A" w:rsidRPr="00B66155">
        <w:rPr>
          <w:rFonts w:eastAsia="Times New Roman"/>
          <w:bCs/>
        </w:rPr>
        <w:t xml:space="preserve">is </w:t>
      </w:r>
      <w:r w:rsidR="00B039B2" w:rsidRPr="00B66155">
        <w:rPr>
          <w:rFonts w:eastAsia="Times New Roman"/>
          <w:bCs/>
        </w:rPr>
        <w:t>intended to provide protection for visa applicants with ties to Australia, not to provide permanent residence to persons who are not in a relationship with an Australian citizen or permanent resident, reside outside Australia and have not entered Australia, and experienced family violence solely outside Australia.</w:t>
      </w:r>
    </w:p>
    <w:p w14:paraId="566154CF" w14:textId="4CE7D915" w:rsidR="008B4C15" w:rsidRPr="00B66155" w:rsidRDefault="003C3CFE" w:rsidP="008B4C15">
      <w:pPr>
        <w:textAlignment w:val="baseline"/>
        <w:rPr>
          <w:rFonts w:eastAsia="Times New Roman"/>
          <w:bCs/>
        </w:rPr>
      </w:pPr>
      <w:r w:rsidRPr="00B66155">
        <w:rPr>
          <w:rFonts w:eastAsia="Times New Roman"/>
          <w:bCs/>
        </w:rPr>
        <w:t>I</w:t>
      </w:r>
      <w:r w:rsidR="008B4C15" w:rsidRPr="00B66155">
        <w:rPr>
          <w:rFonts w:eastAsia="Times New Roman"/>
          <w:bCs/>
        </w:rPr>
        <w:t>tem</w:t>
      </w:r>
      <w:r w:rsidRPr="00B66155">
        <w:rPr>
          <w:rFonts w:eastAsia="Times New Roman"/>
          <w:bCs/>
        </w:rPr>
        <w:t xml:space="preserve"> 3</w:t>
      </w:r>
      <w:r w:rsidR="008B4C15" w:rsidRPr="00B66155">
        <w:rPr>
          <w:rFonts w:eastAsia="Times New Roman"/>
          <w:bCs/>
        </w:rPr>
        <w:t xml:space="preserve"> also inserts a new subclause </w:t>
      </w:r>
      <w:r w:rsidR="00AB2BF3" w:rsidRPr="00B66155">
        <w:rPr>
          <w:rFonts w:eastAsia="Times New Roman"/>
          <w:bCs/>
        </w:rPr>
        <w:t>100.221</w:t>
      </w:r>
      <w:r w:rsidR="008B4C15" w:rsidRPr="00B66155">
        <w:rPr>
          <w:rFonts w:eastAsia="Times New Roman"/>
          <w:bCs/>
        </w:rPr>
        <w:t xml:space="preserve">(4AA) which </w:t>
      </w:r>
      <w:r w:rsidR="00DB54E9" w:rsidRPr="00B66155">
        <w:rPr>
          <w:rFonts w:eastAsia="Times New Roman"/>
          <w:bCs/>
        </w:rPr>
        <w:t>contains</w:t>
      </w:r>
      <w:r w:rsidR="008B4C15" w:rsidRPr="00B66155">
        <w:rPr>
          <w:rFonts w:eastAsia="Times New Roman"/>
          <w:bCs/>
        </w:rPr>
        <w:t xml:space="preserve"> the </w:t>
      </w:r>
      <w:r w:rsidR="008B4C15" w:rsidRPr="00B66155">
        <w:rPr>
          <w:rFonts w:eastAsia="Times New Roman"/>
          <w:bCs/>
          <w:i/>
        </w:rPr>
        <w:t>child of relationship provision</w:t>
      </w:r>
      <w:r w:rsidR="008B4C15" w:rsidRPr="00B66155">
        <w:rPr>
          <w:rFonts w:eastAsia="Times New Roman"/>
          <w:bCs/>
        </w:rPr>
        <w:t xml:space="preserve">. The new clause (4AA) requires that: </w:t>
      </w:r>
    </w:p>
    <w:p w14:paraId="6EFF67E8" w14:textId="1D66FADD" w:rsidR="008B4C15" w:rsidRPr="00B66155" w:rsidRDefault="008B4C15" w:rsidP="008B4C15">
      <w:pPr>
        <w:pStyle w:val="ListParagraph"/>
        <w:numPr>
          <w:ilvl w:val="0"/>
          <w:numId w:val="23"/>
        </w:numPr>
        <w:textAlignment w:val="baseline"/>
        <w:rPr>
          <w:rFonts w:eastAsia="Times New Roman"/>
          <w:bCs/>
        </w:rPr>
      </w:pPr>
      <w:r w:rsidRPr="00B66155">
        <w:rPr>
          <w:rFonts w:eastAsia="Times New Roman"/>
          <w:bCs/>
        </w:rPr>
        <w:t xml:space="preserve">the applicant holds a </w:t>
      </w:r>
      <w:r w:rsidR="00AB2BF3" w:rsidRPr="00B66155">
        <w:rPr>
          <w:rFonts w:eastAsia="Times New Roman"/>
          <w:bCs/>
        </w:rPr>
        <w:t xml:space="preserve">Partner (Subclass 309) </w:t>
      </w:r>
      <w:r w:rsidRPr="00B66155">
        <w:rPr>
          <w:rFonts w:eastAsia="Times New Roman"/>
          <w:bCs/>
        </w:rPr>
        <w:t xml:space="preserve"> visa; </w:t>
      </w:r>
    </w:p>
    <w:p w14:paraId="57421FE6" w14:textId="77777777" w:rsidR="008B4C15" w:rsidRPr="00B66155" w:rsidRDefault="008B4C15" w:rsidP="008B4C15">
      <w:pPr>
        <w:pStyle w:val="ListParagraph"/>
        <w:numPr>
          <w:ilvl w:val="0"/>
          <w:numId w:val="23"/>
        </w:numPr>
        <w:textAlignment w:val="baseline"/>
        <w:rPr>
          <w:rFonts w:eastAsia="Times New Roman"/>
          <w:bCs/>
        </w:rPr>
      </w:pPr>
      <w:r w:rsidRPr="00B66155">
        <w:rPr>
          <w:rFonts w:eastAsia="Times New Roman"/>
          <w:bCs/>
        </w:rPr>
        <w:t>the relationship between the applicant and sponsoring partner has ceased; and</w:t>
      </w:r>
    </w:p>
    <w:p w14:paraId="1ECE94B2" w14:textId="77777777" w:rsidR="008B4C15" w:rsidRPr="00B66155" w:rsidRDefault="008B4C15" w:rsidP="003C3CFE">
      <w:pPr>
        <w:numPr>
          <w:ilvl w:val="0"/>
          <w:numId w:val="18"/>
        </w:numPr>
        <w:ind w:left="709"/>
        <w:textAlignment w:val="baseline"/>
        <w:rPr>
          <w:rFonts w:eastAsia="Times New Roman"/>
          <w:bCs/>
        </w:rPr>
      </w:pPr>
      <w:r w:rsidRPr="00B66155">
        <w:rPr>
          <w:rFonts w:eastAsia="Times New Roman"/>
          <w:bCs/>
        </w:rPr>
        <w:t>the applicant has custody or joint custody of, or access to; or a residence order or contact order made under the </w:t>
      </w:r>
      <w:r w:rsidRPr="00B66155">
        <w:rPr>
          <w:rFonts w:eastAsia="Times New Roman"/>
          <w:bCs/>
          <w:i/>
          <w:iCs/>
        </w:rPr>
        <w:t>Family Law Act 1975 </w:t>
      </w:r>
      <w:r w:rsidRPr="00B66155">
        <w:rPr>
          <w:rFonts w:eastAsia="Times New Roman"/>
          <w:bCs/>
        </w:rPr>
        <w:t>relating to, at least 1 child in respect of whom the sponsoring partner:</w:t>
      </w:r>
    </w:p>
    <w:p w14:paraId="762B37D8" w14:textId="77777777" w:rsidR="008B4C15" w:rsidRPr="00B66155" w:rsidRDefault="008B4C15" w:rsidP="008B4C15">
      <w:pPr>
        <w:numPr>
          <w:ilvl w:val="1"/>
          <w:numId w:val="18"/>
        </w:numPr>
        <w:textAlignment w:val="baseline"/>
        <w:rPr>
          <w:rFonts w:eastAsia="Times New Roman"/>
          <w:bCs/>
        </w:rPr>
      </w:pPr>
      <w:r w:rsidRPr="00B66155">
        <w:rPr>
          <w:rFonts w:eastAsia="Times New Roman"/>
          <w:bCs/>
        </w:rPr>
        <w:t>has been granted joint custody or access by a court; or</w:t>
      </w:r>
    </w:p>
    <w:p w14:paraId="730A48BC" w14:textId="77777777" w:rsidR="00B039B2" w:rsidRPr="00B66155" w:rsidRDefault="008B4C15" w:rsidP="00B039B2">
      <w:pPr>
        <w:ind w:left="1080"/>
        <w:textAlignment w:val="baseline"/>
        <w:rPr>
          <w:rFonts w:eastAsia="Times New Roman"/>
          <w:bCs/>
        </w:rPr>
      </w:pPr>
      <w:r w:rsidRPr="00B66155">
        <w:rPr>
          <w:rFonts w:eastAsia="Times New Roman"/>
          <w:bCs/>
        </w:rPr>
        <w:t>has a residence order or contact order made under the </w:t>
      </w:r>
      <w:r w:rsidRPr="00B66155">
        <w:rPr>
          <w:rFonts w:eastAsia="Times New Roman"/>
          <w:bCs/>
          <w:i/>
          <w:iCs/>
        </w:rPr>
        <w:t>Family Law Act 1975</w:t>
      </w:r>
      <w:r w:rsidRPr="00B66155">
        <w:rPr>
          <w:rFonts w:eastAsia="Times New Roman"/>
          <w:bCs/>
        </w:rPr>
        <w:t>; or</w:t>
      </w:r>
    </w:p>
    <w:p w14:paraId="6C954A75" w14:textId="03EB1025" w:rsidR="008B4C15" w:rsidRPr="00B66155" w:rsidRDefault="008B4C15" w:rsidP="00DB54E9">
      <w:pPr>
        <w:numPr>
          <w:ilvl w:val="1"/>
          <w:numId w:val="18"/>
        </w:numPr>
        <w:textAlignment w:val="baseline"/>
        <w:rPr>
          <w:rFonts w:eastAsia="Times New Roman"/>
          <w:bCs/>
        </w:rPr>
      </w:pPr>
      <w:r w:rsidRPr="00B66155">
        <w:rPr>
          <w:rFonts w:eastAsia="Times New Roman"/>
          <w:bCs/>
        </w:rPr>
        <w:t>has an obligation under a child maintenance order made under the </w:t>
      </w:r>
      <w:r w:rsidRPr="00B66155">
        <w:rPr>
          <w:rFonts w:eastAsia="Times New Roman"/>
          <w:bCs/>
          <w:i/>
          <w:iCs/>
        </w:rPr>
        <w:t>Family Law Act 1975</w:t>
      </w:r>
      <w:r w:rsidRPr="00B66155">
        <w:rPr>
          <w:rFonts w:eastAsia="Times New Roman"/>
          <w:bCs/>
        </w:rPr>
        <w:t xml:space="preserve">, or any other formal maintenance obligation. </w:t>
      </w:r>
    </w:p>
    <w:p w14:paraId="36565594" w14:textId="5DFB2177" w:rsidR="008B4C15" w:rsidRPr="00B66155" w:rsidRDefault="003C3CFE" w:rsidP="00ED1E3D">
      <w:pPr>
        <w:textAlignment w:val="baseline"/>
        <w:rPr>
          <w:rFonts w:eastAsia="Times New Roman"/>
          <w:bCs/>
        </w:rPr>
      </w:pPr>
      <w:r w:rsidRPr="00B66155">
        <w:rPr>
          <w:rFonts w:eastAsia="Times New Roman"/>
          <w:bCs/>
        </w:rPr>
        <w:t>A</w:t>
      </w:r>
      <w:r w:rsidR="008B4C15" w:rsidRPr="00B66155">
        <w:rPr>
          <w:rFonts w:eastAsia="Times New Roman"/>
          <w:bCs/>
        </w:rPr>
        <w:t xml:space="preserve">n applicant is no longer required to have entered Australia in order to </w:t>
      </w:r>
      <w:r w:rsidR="006A7BB4" w:rsidRPr="00B66155">
        <w:rPr>
          <w:rFonts w:eastAsia="Times New Roman"/>
          <w:bCs/>
        </w:rPr>
        <w:t>have their visa granted on this basis</w:t>
      </w:r>
      <w:r w:rsidRPr="00B66155">
        <w:rPr>
          <w:rFonts w:eastAsia="Times New Roman"/>
          <w:bCs/>
        </w:rPr>
        <w:t>, as subclause 100.221(4) previously required</w:t>
      </w:r>
      <w:r w:rsidR="006A7BB4" w:rsidRPr="00B66155">
        <w:rPr>
          <w:rFonts w:eastAsia="Times New Roman"/>
          <w:bCs/>
        </w:rPr>
        <w:t xml:space="preserve">. </w:t>
      </w:r>
      <w:r w:rsidR="008B4C15" w:rsidRPr="00B66155">
        <w:rPr>
          <w:rFonts w:eastAsia="Times New Roman"/>
          <w:bCs/>
        </w:rPr>
        <w:t xml:space="preserve">  </w:t>
      </w:r>
    </w:p>
    <w:p w14:paraId="291DD7F9" w14:textId="7409AE1D" w:rsidR="00416055" w:rsidRPr="00B66155" w:rsidRDefault="00F43987" w:rsidP="006A5EC2">
      <w:pPr>
        <w:keepNext/>
        <w:textAlignment w:val="baseline"/>
        <w:rPr>
          <w:rFonts w:eastAsia="Times New Roman"/>
          <w:b/>
          <w:bCs/>
        </w:rPr>
      </w:pPr>
      <w:r w:rsidRPr="00B66155">
        <w:rPr>
          <w:rFonts w:eastAsia="Times New Roman"/>
          <w:b/>
          <w:bCs/>
        </w:rPr>
        <w:lastRenderedPageBreak/>
        <w:t xml:space="preserve">Item </w:t>
      </w:r>
      <w:r w:rsidR="005D1F2F" w:rsidRPr="00B66155">
        <w:rPr>
          <w:rFonts w:eastAsia="Times New Roman"/>
          <w:b/>
          <w:bCs/>
        </w:rPr>
        <w:t>[</w:t>
      </w:r>
      <w:r w:rsidRPr="00B66155">
        <w:rPr>
          <w:rFonts w:eastAsia="Times New Roman"/>
          <w:b/>
          <w:bCs/>
        </w:rPr>
        <w:t>4]</w:t>
      </w:r>
      <w:r w:rsidR="00642226" w:rsidRPr="00B66155">
        <w:rPr>
          <w:rFonts w:eastAsia="Times New Roman"/>
          <w:b/>
          <w:bCs/>
        </w:rPr>
        <w:t xml:space="preserve"> </w:t>
      </w:r>
      <w:r w:rsidR="006A7BB4" w:rsidRPr="00B66155">
        <w:rPr>
          <w:rFonts w:eastAsia="Times New Roman"/>
          <w:b/>
          <w:bCs/>
        </w:rPr>
        <w:t>Subclauses 100.221(4B) and (4C) of Schedule 2</w:t>
      </w:r>
    </w:p>
    <w:p w14:paraId="78F330B0" w14:textId="335AB1BC" w:rsidR="006A7BB4" w:rsidRPr="00B66155" w:rsidRDefault="006A7BB4" w:rsidP="00416055">
      <w:pPr>
        <w:textAlignment w:val="baseline"/>
        <w:rPr>
          <w:rFonts w:eastAsia="Times New Roman"/>
          <w:bCs/>
        </w:rPr>
      </w:pPr>
      <w:r w:rsidRPr="00B66155">
        <w:rPr>
          <w:rFonts w:eastAsia="Times New Roman"/>
          <w:bCs/>
        </w:rPr>
        <w:t xml:space="preserve">This item repeals subclauses </w:t>
      </w:r>
      <w:r w:rsidR="00733C67" w:rsidRPr="00B66155">
        <w:rPr>
          <w:rFonts w:eastAsia="Times New Roman"/>
          <w:bCs/>
        </w:rPr>
        <w:t>100.221</w:t>
      </w:r>
      <w:r w:rsidRPr="00B66155">
        <w:rPr>
          <w:rFonts w:eastAsia="Times New Roman"/>
          <w:bCs/>
        </w:rPr>
        <w:t xml:space="preserve">(4B) and (4C). This is consequential to amendments made by </w:t>
      </w:r>
      <w:r w:rsidR="003C3CFE" w:rsidRPr="00B66155">
        <w:rPr>
          <w:rFonts w:eastAsia="Times New Roman"/>
          <w:bCs/>
        </w:rPr>
        <w:t xml:space="preserve">item </w:t>
      </w:r>
      <w:r w:rsidRPr="00B66155">
        <w:rPr>
          <w:rFonts w:eastAsia="Times New Roman"/>
          <w:bCs/>
        </w:rPr>
        <w:t>3</w:t>
      </w:r>
      <w:r w:rsidR="009A62FF" w:rsidRPr="00B66155">
        <w:rPr>
          <w:rFonts w:eastAsia="Times New Roman"/>
          <w:bCs/>
        </w:rPr>
        <w:t>,</w:t>
      </w:r>
      <w:r w:rsidRPr="00B66155">
        <w:rPr>
          <w:rFonts w:eastAsia="Times New Roman"/>
          <w:bCs/>
        </w:rPr>
        <w:t xml:space="preserve"> </w:t>
      </w:r>
      <w:r w:rsidR="00AE537E" w:rsidRPr="00B66155">
        <w:rPr>
          <w:rFonts w:eastAsia="Times New Roman"/>
          <w:bCs/>
        </w:rPr>
        <w:t xml:space="preserve">which simplify and expand upon access to the relationship cessation provisions by </w:t>
      </w:r>
      <w:r w:rsidR="0040724A" w:rsidRPr="00B66155">
        <w:rPr>
          <w:rFonts w:eastAsia="Times New Roman"/>
          <w:bCs/>
        </w:rPr>
        <w:t xml:space="preserve">an applicant </w:t>
      </w:r>
      <w:r w:rsidR="00AE537E" w:rsidRPr="00B66155">
        <w:rPr>
          <w:rFonts w:eastAsia="Times New Roman"/>
          <w:bCs/>
        </w:rPr>
        <w:t>who hold</w:t>
      </w:r>
      <w:r w:rsidR="00CA369B" w:rsidRPr="00B66155">
        <w:rPr>
          <w:rFonts w:eastAsia="Times New Roman"/>
          <w:bCs/>
        </w:rPr>
        <w:t>s</w:t>
      </w:r>
      <w:r w:rsidR="00AE537E" w:rsidRPr="00B66155">
        <w:rPr>
          <w:rFonts w:eastAsia="Times New Roman"/>
          <w:bCs/>
        </w:rPr>
        <w:t xml:space="preserve"> a </w:t>
      </w:r>
      <w:r w:rsidR="00AB2BF3" w:rsidRPr="00B66155">
        <w:rPr>
          <w:rFonts w:eastAsia="Times New Roman"/>
          <w:bCs/>
        </w:rPr>
        <w:t xml:space="preserve">Partner (Subclass 309) </w:t>
      </w:r>
      <w:r w:rsidR="00AE537E" w:rsidRPr="00B66155">
        <w:rPr>
          <w:rFonts w:eastAsia="Times New Roman"/>
          <w:bCs/>
        </w:rPr>
        <w:t xml:space="preserve">visa. </w:t>
      </w:r>
    </w:p>
    <w:p w14:paraId="249FC9D9" w14:textId="2CD889BF" w:rsidR="00AE537E" w:rsidRPr="00B66155" w:rsidRDefault="00AE537E" w:rsidP="00416055">
      <w:pPr>
        <w:textAlignment w:val="baseline"/>
        <w:rPr>
          <w:rFonts w:eastAsia="Times New Roman"/>
          <w:bCs/>
        </w:rPr>
      </w:pPr>
      <w:r w:rsidRPr="00B66155">
        <w:rPr>
          <w:rFonts w:eastAsia="Times New Roman"/>
          <w:bCs/>
        </w:rPr>
        <w:t xml:space="preserve">Subclause 100.221(4B) facilitated grant of the </w:t>
      </w:r>
      <w:r w:rsidR="00AB2BF3" w:rsidRPr="00B66155">
        <w:rPr>
          <w:rFonts w:eastAsia="Times New Roman"/>
          <w:bCs/>
        </w:rPr>
        <w:t xml:space="preserve">Partner (Subclass 100) </w:t>
      </w:r>
      <w:r w:rsidRPr="00B66155">
        <w:rPr>
          <w:rFonts w:eastAsia="Times New Roman"/>
          <w:bCs/>
        </w:rPr>
        <w:t xml:space="preserve">visa to a </w:t>
      </w:r>
      <w:r w:rsidR="00AB2BF3" w:rsidRPr="00B66155">
        <w:rPr>
          <w:rFonts w:eastAsia="Times New Roman"/>
          <w:bCs/>
        </w:rPr>
        <w:t xml:space="preserve">Partner (Subclass 309) </w:t>
      </w:r>
      <w:r w:rsidRPr="00B66155">
        <w:rPr>
          <w:rFonts w:eastAsia="Times New Roman"/>
          <w:bCs/>
        </w:rPr>
        <w:t>visa holder where that applicant:</w:t>
      </w:r>
    </w:p>
    <w:p w14:paraId="210F51B1" w14:textId="0A293AA2" w:rsidR="00AE537E" w:rsidRPr="00B66155" w:rsidRDefault="00AE537E" w:rsidP="00AE537E">
      <w:pPr>
        <w:pStyle w:val="ListParagraph"/>
        <w:numPr>
          <w:ilvl w:val="0"/>
          <w:numId w:val="18"/>
        </w:numPr>
        <w:textAlignment w:val="baseline"/>
        <w:rPr>
          <w:rFonts w:eastAsia="Times New Roman"/>
          <w:bCs/>
        </w:rPr>
      </w:pPr>
      <w:r w:rsidRPr="00B66155">
        <w:rPr>
          <w:rFonts w:eastAsia="Times New Roman"/>
          <w:bCs/>
        </w:rPr>
        <w:t xml:space="preserve">was in Australia at the time of grant of the </w:t>
      </w:r>
      <w:r w:rsidR="00AB2BF3" w:rsidRPr="00B66155">
        <w:rPr>
          <w:rFonts w:eastAsia="Times New Roman"/>
          <w:bCs/>
        </w:rPr>
        <w:t xml:space="preserve">Partner (Subclass 309) </w:t>
      </w:r>
      <w:r w:rsidRPr="00B66155">
        <w:rPr>
          <w:rFonts w:eastAsia="Times New Roman"/>
          <w:bCs/>
        </w:rPr>
        <w:t>visa</w:t>
      </w:r>
      <w:r w:rsidR="00CA369B" w:rsidRPr="00B66155">
        <w:rPr>
          <w:rFonts w:eastAsia="Times New Roman"/>
          <w:bCs/>
        </w:rPr>
        <w:t>;</w:t>
      </w:r>
      <w:r w:rsidRPr="00B66155">
        <w:rPr>
          <w:rFonts w:eastAsia="Times New Roman"/>
          <w:bCs/>
        </w:rPr>
        <w:t xml:space="preserve"> and </w:t>
      </w:r>
    </w:p>
    <w:p w14:paraId="63BDAE31" w14:textId="77777777" w:rsidR="00AE537E" w:rsidRPr="00B66155" w:rsidRDefault="00AE537E" w:rsidP="00AE537E">
      <w:pPr>
        <w:pStyle w:val="ListParagraph"/>
        <w:numPr>
          <w:ilvl w:val="0"/>
          <w:numId w:val="18"/>
        </w:numPr>
        <w:textAlignment w:val="baseline"/>
        <w:rPr>
          <w:rFonts w:eastAsia="Times New Roman"/>
          <w:bCs/>
        </w:rPr>
      </w:pPr>
      <w:r w:rsidRPr="00B66155">
        <w:rPr>
          <w:rFonts w:eastAsia="Times New Roman"/>
          <w:bCs/>
        </w:rPr>
        <w:t xml:space="preserve">the sponsoring partner had died prior to grant of that visa; and </w:t>
      </w:r>
    </w:p>
    <w:p w14:paraId="7ED08528" w14:textId="77777777" w:rsidR="00AE537E" w:rsidRPr="00B66155" w:rsidRDefault="00AE537E" w:rsidP="00AE537E">
      <w:pPr>
        <w:pStyle w:val="ListParagraph"/>
        <w:numPr>
          <w:ilvl w:val="0"/>
          <w:numId w:val="18"/>
        </w:numPr>
        <w:textAlignment w:val="baseline"/>
        <w:rPr>
          <w:rFonts w:eastAsia="Times New Roman"/>
          <w:bCs/>
        </w:rPr>
      </w:pPr>
      <w:r w:rsidRPr="00B66155">
        <w:rPr>
          <w:rFonts w:eastAsia="Times New Roman"/>
          <w:bCs/>
        </w:rPr>
        <w:t xml:space="preserve">the visa was granted on that basis. </w:t>
      </w:r>
    </w:p>
    <w:p w14:paraId="50D6D1B1" w14:textId="2517B901" w:rsidR="00A03D79" w:rsidRPr="00B66155" w:rsidRDefault="00AE537E" w:rsidP="003C3CFE">
      <w:pPr>
        <w:textAlignment w:val="baseline"/>
        <w:rPr>
          <w:rFonts w:eastAsia="Times New Roman"/>
          <w:bCs/>
        </w:rPr>
      </w:pPr>
      <w:r w:rsidRPr="00B66155">
        <w:rPr>
          <w:rFonts w:eastAsia="Times New Roman"/>
          <w:bCs/>
        </w:rPr>
        <w:t xml:space="preserve">Subclause 100.221(4C) facilitated grant of the </w:t>
      </w:r>
      <w:r w:rsidR="00AB2BF3" w:rsidRPr="00B66155">
        <w:rPr>
          <w:rFonts w:eastAsia="Times New Roman"/>
          <w:bCs/>
        </w:rPr>
        <w:t xml:space="preserve">Partner (Subclass 100) </w:t>
      </w:r>
      <w:r w:rsidRPr="00B66155">
        <w:rPr>
          <w:rFonts w:eastAsia="Times New Roman"/>
          <w:bCs/>
        </w:rPr>
        <w:t xml:space="preserve">visa to a </w:t>
      </w:r>
      <w:r w:rsidR="00AB2BF3" w:rsidRPr="00B66155">
        <w:rPr>
          <w:rFonts w:eastAsia="Times New Roman"/>
          <w:bCs/>
        </w:rPr>
        <w:t xml:space="preserve">Partner (Subclass 309) </w:t>
      </w:r>
      <w:r w:rsidRPr="00B66155">
        <w:rPr>
          <w:rFonts w:eastAsia="Times New Roman"/>
          <w:bCs/>
        </w:rPr>
        <w:t>visa holder where that applicant</w:t>
      </w:r>
      <w:r w:rsidR="003C3CFE" w:rsidRPr="00B66155">
        <w:rPr>
          <w:rFonts w:eastAsia="Times New Roman"/>
          <w:bCs/>
        </w:rPr>
        <w:t xml:space="preserve"> </w:t>
      </w:r>
      <w:r w:rsidR="00A03D79" w:rsidRPr="00B66155">
        <w:rPr>
          <w:rFonts w:eastAsia="Times New Roman"/>
          <w:bCs/>
        </w:rPr>
        <w:t xml:space="preserve">was in Australia when that </w:t>
      </w:r>
      <w:r w:rsidR="00AB2BF3" w:rsidRPr="00B66155">
        <w:rPr>
          <w:rFonts w:eastAsia="Times New Roman"/>
          <w:bCs/>
        </w:rPr>
        <w:t xml:space="preserve">Partner (Subclass 309) </w:t>
      </w:r>
      <w:r w:rsidR="00A03D79" w:rsidRPr="00B66155">
        <w:rPr>
          <w:rFonts w:eastAsia="Times New Roman"/>
          <w:bCs/>
        </w:rPr>
        <w:t>visa was granted; and</w:t>
      </w:r>
    </w:p>
    <w:p w14:paraId="5C375EF9" w14:textId="1A211057" w:rsidR="00AE537E" w:rsidRPr="00B66155" w:rsidRDefault="00AE537E" w:rsidP="008C4F1A">
      <w:pPr>
        <w:pStyle w:val="ListParagraph"/>
        <w:numPr>
          <w:ilvl w:val="0"/>
          <w:numId w:val="18"/>
        </w:numPr>
        <w:textAlignment w:val="baseline"/>
        <w:rPr>
          <w:rFonts w:eastAsia="Times New Roman"/>
          <w:bCs/>
        </w:rPr>
      </w:pPr>
      <w:r w:rsidRPr="00B66155">
        <w:rPr>
          <w:rFonts w:eastAsia="Times New Roman"/>
          <w:bCs/>
        </w:rPr>
        <w:t xml:space="preserve">was granted their </w:t>
      </w:r>
      <w:r w:rsidR="00AB2BF3" w:rsidRPr="00B66155">
        <w:rPr>
          <w:rFonts w:eastAsia="Times New Roman"/>
          <w:bCs/>
        </w:rPr>
        <w:t xml:space="preserve">Partner (Subclass 309) </w:t>
      </w:r>
      <w:r w:rsidRPr="00B66155">
        <w:rPr>
          <w:rFonts w:eastAsia="Times New Roman"/>
          <w:bCs/>
        </w:rPr>
        <w:t xml:space="preserve">visa on the basis of the </w:t>
      </w:r>
      <w:r w:rsidRPr="00B66155">
        <w:rPr>
          <w:rFonts w:eastAsia="Times New Roman"/>
          <w:bCs/>
          <w:i/>
        </w:rPr>
        <w:t>family violence provision</w:t>
      </w:r>
      <w:r w:rsidR="00CA369B" w:rsidRPr="00B66155">
        <w:rPr>
          <w:rFonts w:eastAsia="Times New Roman"/>
          <w:bCs/>
        </w:rPr>
        <w:t>,</w:t>
      </w:r>
      <w:r w:rsidRPr="00B66155">
        <w:rPr>
          <w:rFonts w:eastAsia="Times New Roman"/>
          <w:bCs/>
        </w:rPr>
        <w:t xml:space="preserve"> or </w:t>
      </w:r>
      <w:r w:rsidRPr="00B66155">
        <w:rPr>
          <w:rFonts w:eastAsia="Times New Roman"/>
          <w:bCs/>
          <w:i/>
        </w:rPr>
        <w:t>child of relationship provision</w:t>
      </w:r>
      <w:r w:rsidRPr="00B66155">
        <w:rPr>
          <w:rFonts w:eastAsia="Times New Roman"/>
          <w:bCs/>
        </w:rPr>
        <w:t>; or</w:t>
      </w:r>
    </w:p>
    <w:p w14:paraId="534350F8" w14:textId="32698227" w:rsidR="00AE537E" w:rsidRPr="00B66155" w:rsidRDefault="00A03D79" w:rsidP="008C4F1A">
      <w:pPr>
        <w:pStyle w:val="ListParagraph"/>
        <w:numPr>
          <w:ilvl w:val="0"/>
          <w:numId w:val="18"/>
        </w:numPr>
        <w:textAlignment w:val="baseline"/>
        <w:rPr>
          <w:rFonts w:eastAsia="Times New Roman"/>
          <w:bCs/>
        </w:rPr>
      </w:pPr>
      <w:r w:rsidRPr="00B66155">
        <w:rPr>
          <w:rFonts w:eastAsia="Times New Roman"/>
          <w:bCs/>
        </w:rPr>
        <w:t xml:space="preserve">the relationship </w:t>
      </w:r>
      <w:r w:rsidR="008C4F1A" w:rsidRPr="00B66155">
        <w:rPr>
          <w:rFonts w:eastAsia="Times New Roman"/>
          <w:bCs/>
        </w:rPr>
        <w:t xml:space="preserve">had </w:t>
      </w:r>
      <w:r w:rsidRPr="00B66155">
        <w:rPr>
          <w:rFonts w:eastAsia="Times New Roman"/>
          <w:bCs/>
        </w:rPr>
        <w:t xml:space="preserve">ceased since the </w:t>
      </w:r>
      <w:r w:rsidR="00AB2BF3" w:rsidRPr="00B66155">
        <w:rPr>
          <w:rFonts w:eastAsia="Times New Roman"/>
          <w:bCs/>
        </w:rPr>
        <w:t xml:space="preserve">Partner (Subclass 309) </w:t>
      </w:r>
      <w:r w:rsidRPr="00B66155">
        <w:rPr>
          <w:rFonts w:eastAsia="Times New Roman"/>
          <w:bCs/>
        </w:rPr>
        <w:t xml:space="preserve">visa was granted and </w:t>
      </w:r>
      <w:r w:rsidR="0040724A" w:rsidRPr="00B66155">
        <w:rPr>
          <w:rFonts w:eastAsia="Times New Roman"/>
          <w:bCs/>
        </w:rPr>
        <w:t xml:space="preserve">they were seeking grant of the </w:t>
      </w:r>
      <w:r w:rsidR="00AB2BF3" w:rsidRPr="00B66155">
        <w:rPr>
          <w:rFonts w:eastAsia="Times New Roman"/>
          <w:bCs/>
        </w:rPr>
        <w:t xml:space="preserve">Partner (Subclass 100) </w:t>
      </w:r>
      <w:r w:rsidR="0040724A" w:rsidRPr="00B66155">
        <w:rPr>
          <w:rFonts w:eastAsia="Times New Roman"/>
          <w:bCs/>
        </w:rPr>
        <w:t xml:space="preserve">visa on the basis of the </w:t>
      </w:r>
      <w:r w:rsidR="0040724A" w:rsidRPr="00B66155">
        <w:rPr>
          <w:rFonts w:eastAsia="Times New Roman"/>
          <w:bCs/>
          <w:i/>
        </w:rPr>
        <w:t>family violence provision</w:t>
      </w:r>
      <w:r w:rsidR="0040724A" w:rsidRPr="00B66155">
        <w:rPr>
          <w:rFonts w:eastAsia="Times New Roman"/>
          <w:bCs/>
        </w:rPr>
        <w:t xml:space="preserve">, or </w:t>
      </w:r>
      <w:r w:rsidR="0040724A" w:rsidRPr="00B66155">
        <w:rPr>
          <w:rFonts w:eastAsia="Times New Roman"/>
          <w:bCs/>
          <w:i/>
        </w:rPr>
        <w:t>child of relationship provision</w:t>
      </w:r>
      <w:r w:rsidRPr="00B66155">
        <w:rPr>
          <w:rFonts w:eastAsia="Times New Roman"/>
          <w:bCs/>
        </w:rPr>
        <w:t xml:space="preserve">. </w:t>
      </w:r>
    </w:p>
    <w:p w14:paraId="5886241E" w14:textId="3D95C1DB" w:rsidR="000B0E05" w:rsidRPr="00B66155" w:rsidRDefault="0040724A" w:rsidP="00416055">
      <w:pPr>
        <w:textAlignment w:val="baseline"/>
        <w:rPr>
          <w:rFonts w:eastAsia="Times New Roman"/>
          <w:bCs/>
        </w:rPr>
      </w:pPr>
      <w:r w:rsidRPr="00B66155">
        <w:rPr>
          <w:rFonts w:eastAsia="Times New Roman"/>
          <w:bCs/>
        </w:rPr>
        <w:t xml:space="preserve">The culmination of the amendments made by </w:t>
      </w:r>
      <w:r w:rsidR="003C3CFE" w:rsidRPr="00B66155">
        <w:rPr>
          <w:rFonts w:eastAsia="Times New Roman"/>
          <w:bCs/>
        </w:rPr>
        <w:t xml:space="preserve">items </w:t>
      </w:r>
      <w:r w:rsidRPr="00B66155">
        <w:rPr>
          <w:rFonts w:eastAsia="Times New Roman"/>
          <w:bCs/>
        </w:rPr>
        <w:t xml:space="preserve">3 and 4 mean a </w:t>
      </w:r>
      <w:r w:rsidR="00AB2BF3" w:rsidRPr="00B66155">
        <w:rPr>
          <w:rFonts w:eastAsia="Times New Roman"/>
          <w:bCs/>
        </w:rPr>
        <w:t xml:space="preserve">Partner (Subclass 100) </w:t>
      </w:r>
      <w:r w:rsidRPr="00B66155">
        <w:rPr>
          <w:rFonts w:eastAsia="Times New Roman"/>
          <w:bCs/>
        </w:rPr>
        <w:t xml:space="preserve"> can be granted on the relationship cessation provisions </w:t>
      </w:r>
      <w:r w:rsidR="000B0E05" w:rsidRPr="00B66155">
        <w:rPr>
          <w:rFonts w:eastAsia="Times New Roman"/>
          <w:bCs/>
        </w:rPr>
        <w:t>contained within the following subclauses:</w:t>
      </w:r>
    </w:p>
    <w:p w14:paraId="2D246D90" w14:textId="77777777" w:rsidR="000B0E05" w:rsidRPr="00B66155" w:rsidRDefault="000B0E05" w:rsidP="000B0E05">
      <w:pPr>
        <w:pStyle w:val="ListParagraph"/>
        <w:numPr>
          <w:ilvl w:val="0"/>
          <w:numId w:val="18"/>
        </w:numPr>
        <w:textAlignment w:val="baseline"/>
        <w:rPr>
          <w:rFonts w:eastAsia="Times New Roman"/>
          <w:b/>
          <w:bCs/>
        </w:rPr>
      </w:pPr>
      <w:r w:rsidRPr="00B66155">
        <w:rPr>
          <w:rFonts w:eastAsia="Times New Roman"/>
          <w:bCs/>
          <w:i/>
        </w:rPr>
        <w:t>death of sponsor provision</w:t>
      </w:r>
      <w:r w:rsidRPr="00B66155">
        <w:rPr>
          <w:rFonts w:eastAsia="Times New Roman"/>
          <w:bCs/>
        </w:rPr>
        <w:t xml:space="preserve"> is</w:t>
      </w:r>
      <w:r w:rsidR="006A7BB4" w:rsidRPr="00B66155">
        <w:rPr>
          <w:rFonts w:eastAsia="Times New Roman"/>
          <w:bCs/>
        </w:rPr>
        <w:t xml:space="preserve"> now </w:t>
      </w:r>
      <w:r w:rsidRPr="00B66155">
        <w:rPr>
          <w:rFonts w:eastAsia="Times New Roman"/>
          <w:bCs/>
        </w:rPr>
        <w:t>contained in</w:t>
      </w:r>
      <w:r w:rsidR="006A7BB4" w:rsidRPr="00B66155">
        <w:rPr>
          <w:rFonts w:eastAsia="Times New Roman"/>
          <w:bCs/>
        </w:rPr>
        <w:t xml:space="preserve"> subclause 100.221(3)</w:t>
      </w:r>
      <w:r w:rsidR="00A03D79" w:rsidRPr="00B66155">
        <w:rPr>
          <w:rFonts w:eastAsia="Times New Roman"/>
          <w:bCs/>
        </w:rPr>
        <w:t xml:space="preserve">; </w:t>
      </w:r>
    </w:p>
    <w:p w14:paraId="698BFEE8" w14:textId="77777777" w:rsidR="000B0E05" w:rsidRPr="00B66155" w:rsidRDefault="006A7BB4" w:rsidP="000B0E05">
      <w:pPr>
        <w:pStyle w:val="ListParagraph"/>
        <w:numPr>
          <w:ilvl w:val="0"/>
          <w:numId w:val="18"/>
        </w:numPr>
        <w:textAlignment w:val="baseline"/>
        <w:rPr>
          <w:rFonts w:eastAsia="Times New Roman"/>
          <w:b/>
          <w:bCs/>
        </w:rPr>
      </w:pPr>
      <w:r w:rsidRPr="00B66155">
        <w:rPr>
          <w:rFonts w:eastAsia="Times New Roman"/>
          <w:bCs/>
          <w:i/>
        </w:rPr>
        <w:t xml:space="preserve">family violence </w:t>
      </w:r>
      <w:r w:rsidR="000B0E05" w:rsidRPr="00B66155">
        <w:rPr>
          <w:rFonts w:eastAsia="Times New Roman"/>
          <w:bCs/>
          <w:i/>
        </w:rPr>
        <w:t>provision</w:t>
      </w:r>
      <w:r w:rsidR="000B0E05" w:rsidRPr="00B66155">
        <w:rPr>
          <w:rFonts w:eastAsia="Times New Roman"/>
          <w:bCs/>
        </w:rPr>
        <w:t xml:space="preserve"> is contained in </w:t>
      </w:r>
      <w:r w:rsidRPr="00B66155">
        <w:rPr>
          <w:rFonts w:eastAsia="Times New Roman"/>
          <w:bCs/>
        </w:rPr>
        <w:t>subclause 100.211(</w:t>
      </w:r>
      <w:r w:rsidR="00B039B2" w:rsidRPr="00B66155">
        <w:rPr>
          <w:rFonts w:eastAsia="Times New Roman"/>
          <w:bCs/>
        </w:rPr>
        <w:t>4</w:t>
      </w:r>
      <w:r w:rsidRPr="00B66155">
        <w:rPr>
          <w:rFonts w:eastAsia="Times New Roman"/>
          <w:bCs/>
        </w:rPr>
        <w:t>)</w:t>
      </w:r>
      <w:r w:rsidR="000B0E05" w:rsidRPr="00B66155">
        <w:rPr>
          <w:rFonts w:eastAsia="Times New Roman"/>
          <w:bCs/>
        </w:rPr>
        <w:t>;</w:t>
      </w:r>
      <w:r w:rsidRPr="00B66155">
        <w:rPr>
          <w:rFonts w:eastAsia="Times New Roman"/>
          <w:bCs/>
        </w:rPr>
        <w:t xml:space="preserve"> and </w:t>
      </w:r>
    </w:p>
    <w:p w14:paraId="3ABF0311" w14:textId="77777777" w:rsidR="00416055" w:rsidRPr="00B66155" w:rsidRDefault="000B0E05" w:rsidP="000B0E05">
      <w:pPr>
        <w:pStyle w:val="ListParagraph"/>
        <w:numPr>
          <w:ilvl w:val="0"/>
          <w:numId w:val="18"/>
        </w:numPr>
        <w:textAlignment w:val="baseline"/>
        <w:rPr>
          <w:rFonts w:eastAsia="Times New Roman"/>
          <w:b/>
          <w:bCs/>
        </w:rPr>
      </w:pPr>
      <w:r w:rsidRPr="00B66155">
        <w:rPr>
          <w:rFonts w:eastAsia="Times New Roman"/>
          <w:bCs/>
          <w:i/>
        </w:rPr>
        <w:t xml:space="preserve"> child of the relationship provision </w:t>
      </w:r>
      <w:r w:rsidRPr="00B66155">
        <w:rPr>
          <w:rFonts w:eastAsia="Times New Roman"/>
          <w:bCs/>
        </w:rPr>
        <w:t>is contained within</w:t>
      </w:r>
      <w:r w:rsidR="006A7BB4" w:rsidRPr="00B66155">
        <w:rPr>
          <w:rFonts w:eastAsia="Times New Roman"/>
          <w:bCs/>
        </w:rPr>
        <w:t xml:space="preserve"> subclause 100.211(4AA). </w:t>
      </w:r>
    </w:p>
    <w:p w14:paraId="4CE57586" w14:textId="14B2D023" w:rsidR="00416055" w:rsidRPr="00B66155" w:rsidRDefault="00416055" w:rsidP="00416055">
      <w:pPr>
        <w:textAlignment w:val="baseline"/>
        <w:rPr>
          <w:rFonts w:eastAsia="Times New Roman"/>
          <w:b/>
          <w:bCs/>
        </w:rPr>
      </w:pPr>
      <w:r w:rsidRPr="00B66155">
        <w:rPr>
          <w:rFonts w:eastAsia="Times New Roman"/>
          <w:b/>
          <w:bCs/>
        </w:rPr>
        <w:t xml:space="preserve">Item </w:t>
      </w:r>
      <w:r w:rsidR="005D1F2F" w:rsidRPr="00B66155">
        <w:rPr>
          <w:rFonts w:eastAsia="Times New Roman"/>
          <w:b/>
          <w:bCs/>
        </w:rPr>
        <w:t>[</w:t>
      </w:r>
      <w:r w:rsidRPr="00B66155">
        <w:rPr>
          <w:rFonts w:eastAsia="Times New Roman"/>
          <w:b/>
          <w:bCs/>
        </w:rPr>
        <w:t xml:space="preserve">5] </w:t>
      </w:r>
      <w:r w:rsidR="008C4F1A" w:rsidRPr="00B66155">
        <w:rPr>
          <w:rFonts w:eastAsia="Times New Roman"/>
          <w:b/>
          <w:bCs/>
        </w:rPr>
        <w:t>Paragraph 100.221(7)(b) of Schedule 2</w:t>
      </w:r>
    </w:p>
    <w:p w14:paraId="19DA610F" w14:textId="6A4EC2C8" w:rsidR="008C4F1A" w:rsidRPr="00B66155" w:rsidRDefault="008C4F1A" w:rsidP="008C4F1A">
      <w:pPr>
        <w:textAlignment w:val="baseline"/>
      </w:pPr>
      <w:r w:rsidRPr="00B66155">
        <w:rPr>
          <w:rFonts w:eastAsia="Times New Roman"/>
          <w:bCs/>
        </w:rPr>
        <w:t xml:space="preserve">This item omits references to subclauses </w:t>
      </w:r>
      <w:r w:rsidR="00AB2BF3" w:rsidRPr="00B66155">
        <w:rPr>
          <w:rFonts w:eastAsia="Times New Roman"/>
          <w:bCs/>
        </w:rPr>
        <w:t>100.221</w:t>
      </w:r>
      <w:r w:rsidRPr="00B66155">
        <w:t xml:space="preserve">(4), (4B) or (4C), and substitutes with references to subclauses (4) or (4AA). This is consequential to </w:t>
      </w:r>
      <w:r w:rsidR="00947303" w:rsidRPr="00B66155">
        <w:t>i</w:t>
      </w:r>
      <w:r w:rsidRPr="00B66155">
        <w:t>tem 3</w:t>
      </w:r>
      <w:r w:rsidR="00B45541" w:rsidRPr="00B66155">
        <w:t>,</w:t>
      </w:r>
      <w:r w:rsidRPr="00B66155">
        <w:t xml:space="preserve"> which inserts (4AA) into the Regulations, and </w:t>
      </w:r>
      <w:r w:rsidR="007A3B43" w:rsidRPr="00B66155">
        <w:t>i</w:t>
      </w:r>
      <w:r w:rsidRPr="00B66155">
        <w:t>tem 4</w:t>
      </w:r>
      <w:r w:rsidR="00B45541" w:rsidRPr="00B66155">
        <w:t>,</w:t>
      </w:r>
      <w:r w:rsidRPr="00B66155">
        <w:t xml:space="preserve"> which repeals subclauses (4B) and (4C). </w:t>
      </w:r>
    </w:p>
    <w:p w14:paraId="024BA49A" w14:textId="463316AD" w:rsidR="003C3CFE" w:rsidRPr="00B66155" w:rsidRDefault="003C3CFE" w:rsidP="00A46DA6">
      <w:pPr>
        <w:textAlignment w:val="baseline"/>
      </w:pPr>
      <w:r w:rsidRPr="00B66155">
        <w:t xml:space="preserve">Subclause 100.211(7) confirms that nothing prevents the Minister, less than two years after the application is made, from making a decision on certain </w:t>
      </w:r>
      <w:r w:rsidR="00AB2BF3" w:rsidRPr="00B66155">
        <w:rPr>
          <w:rFonts w:eastAsia="Times New Roman"/>
          <w:bCs/>
        </w:rPr>
        <w:t xml:space="preserve">Partner (Subclass 100) </w:t>
      </w:r>
      <w:r w:rsidRPr="00B66155">
        <w:t xml:space="preserve">visa applications. This means that an applicant seeking to have their </w:t>
      </w:r>
      <w:r w:rsidR="00AB2BF3" w:rsidRPr="00B66155">
        <w:rPr>
          <w:rFonts w:eastAsia="Times New Roman"/>
          <w:bCs/>
        </w:rPr>
        <w:t xml:space="preserve">Partner (Subclass 100) </w:t>
      </w:r>
      <w:r w:rsidRPr="00B66155">
        <w:t xml:space="preserve">visa granted on the basis of one of the relationship cessation provisions is not otherwise required to wait 2 years from the time their application is lodged for this to occur.  </w:t>
      </w:r>
    </w:p>
    <w:p w14:paraId="4A657F10" w14:textId="2AE78A82" w:rsidR="00A46DA6" w:rsidRPr="00B66155" w:rsidRDefault="00A46DA6" w:rsidP="00A46DA6">
      <w:pPr>
        <w:textAlignment w:val="baseline"/>
        <w:rPr>
          <w:rFonts w:eastAsia="Times New Roman"/>
          <w:b/>
          <w:bCs/>
        </w:rPr>
      </w:pPr>
      <w:r w:rsidRPr="00B66155">
        <w:rPr>
          <w:rFonts w:eastAsia="Times New Roman"/>
          <w:b/>
          <w:bCs/>
        </w:rPr>
        <w:t xml:space="preserve">Item </w:t>
      </w:r>
      <w:r w:rsidR="005D1F2F" w:rsidRPr="00B66155">
        <w:rPr>
          <w:rFonts w:eastAsia="Times New Roman"/>
          <w:b/>
          <w:bCs/>
        </w:rPr>
        <w:t>[</w:t>
      </w:r>
      <w:r w:rsidRPr="00B66155">
        <w:rPr>
          <w:rFonts w:eastAsia="Times New Roman"/>
          <w:b/>
          <w:bCs/>
        </w:rPr>
        <w:t>6] Paragraph 100.226(b) of Schedule 2</w:t>
      </w:r>
    </w:p>
    <w:p w14:paraId="32C86E31" w14:textId="0FB9751F" w:rsidR="00A46DA6" w:rsidRPr="00B66155" w:rsidRDefault="00A46DA6" w:rsidP="00A46DA6">
      <w:pPr>
        <w:textAlignment w:val="baseline"/>
      </w:pPr>
      <w:r w:rsidRPr="00B66155">
        <w:rPr>
          <w:rFonts w:eastAsia="Times New Roman"/>
          <w:bCs/>
        </w:rPr>
        <w:t xml:space="preserve">This item omits references to subclauses </w:t>
      </w:r>
      <w:r w:rsidR="00AB2BF3" w:rsidRPr="00B66155">
        <w:rPr>
          <w:rFonts w:eastAsia="Times New Roman"/>
          <w:bCs/>
        </w:rPr>
        <w:t>100.226</w:t>
      </w:r>
      <w:r w:rsidRPr="00B66155">
        <w:rPr>
          <w:rFonts w:eastAsia="Times New Roman"/>
          <w:bCs/>
        </w:rPr>
        <w:t>(4), (4B) or (4C) in paragraph 100.226(b) and substitutes with references to subclauses (4) or (4AA).</w:t>
      </w:r>
      <w:r w:rsidRPr="00B66155">
        <w:t xml:space="preserve"> This is consequential to </w:t>
      </w:r>
      <w:r w:rsidR="00947303" w:rsidRPr="00B66155">
        <w:t>i</w:t>
      </w:r>
      <w:r w:rsidRPr="00B66155">
        <w:t xml:space="preserve">tem 3 </w:t>
      </w:r>
      <w:r w:rsidRPr="00B66155">
        <w:lastRenderedPageBreak/>
        <w:t xml:space="preserve">which inserts (4AA) into the Regulations, and </w:t>
      </w:r>
      <w:r w:rsidR="00B039B2" w:rsidRPr="00B66155">
        <w:t>i</w:t>
      </w:r>
      <w:r w:rsidRPr="00B66155">
        <w:t xml:space="preserve">tem </w:t>
      </w:r>
      <w:r w:rsidR="00B45541" w:rsidRPr="00B66155">
        <w:t>4, which</w:t>
      </w:r>
      <w:r w:rsidRPr="00B66155">
        <w:t xml:space="preserve"> repeals subclauses (4B) and (4C).</w:t>
      </w:r>
    </w:p>
    <w:p w14:paraId="4E381E6C" w14:textId="58CEDC35" w:rsidR="00A46DA6" w:rsidRPr="00B66155" w:rsidRDefault="00A46DA6" w:rsidP="00A46DA6">
      <w:pPr>
        <w:textAlignment w:val="baseline"/>
        <w:rPr>
          <w:rFonts w:eastAsia="Times New Roman"/>
          <w:bCs/>
        </w:rPr>
      </w:pPr>
      <w:r w:rsidRPr="00B66155">
        <w:t>Subclause 100.226 requires that if at least two years ha</w:t>
      </w:r>
      <w:r w:rsidR="00F33CA1" w:rsidRPr="00B66155">
        <w:t>ve</w:t>
      </w:r>
      <w:r w:rsidRPr="00B66155">
        <w:t xml:space="preserve"> passed since the application was made, the applicant must be nominated for the grant of the </w:t>
      </w:r>
      <w:r w:rsidR="00AB2BF3" w:rsidRPr="00B66155">
        <w:rPr>
          <w:rFonts w:eastAsia="Times New Roman"/>
          <w:bCs/>
        </w:rPr>
        <w:t xml:space="preserve">Partner (Subclass 100) </w:t>
      </w:r>
      <w:r w:rsidRPr="00B66155">
        <w:t>visa by the sponsoring partner, unless the applicant otherwise meets the requirements of subclause 100.221(2A), (3), (4) or (4AA)</w:t>
      </w:r>
      <w:r w:rsidR="00B45541" w:rsidRPr="00B66155">
        <w:t xml:space="preserve">. </w:t>
      </w:r>
      <w:r w:rsidRPr="00B66155">
        <w:t xml:space="preserve">This amendment confirms that an applicant seeking to meet one of the relationship cessation provisions contained in (3), (4) or (4AA) is not required to still be sponsored, as this would be inappropriate and unnecessary given that </w:t>
      </w:r>
      <w:r w:rsidR="007A3B43" w:rsidRPr="00B66155">
        <w:t xml:space="preserve">either the sponsoring partner has died, or </w:t>
      </w:r>
      <w:r w:rsidRPr="00B66155">
        <w:t xml:space="preserve">the relationship has otherwise ceased. </w:t>
      </w:r>
    </w:p>
    <w:p w14:paraId="59F40028" w14:textId="12E2D511" w:rsidR="00F43987" w:rsidRPr="00B66155" w:rsidRDefault="00F43987" w:rsidP="00416055">
      <w:pPr>
        <w:textAlignment w:val="baseline"/>
        <w:rPr>
          <w:rFonts w:eastAsia="Times New Roman"/>
          <w:b/>
          <w:bCs/>
        </w:rPr>
      </w:pPr>
      <w:r w:rsidRPr="00B66155">
        <w:rPr>
          <w:rFonts w:eastAsia="Times New Roman"/>
          <w:b/>
          <w:bCs/>
        </w:rPr>
        <w:t xml:space="preserve">Item </w:t>
      </w:r>
      <w:r w:rsidR="005D1F2F" w:rsidRPr="00B66155">
        <w:rPr>
          <w:rFonts w:eastAsia="Times New Roman"/>
          <w:b/>
          <w:bCs/>
        </w:rPr>
        <w:t>[</w:t>
      </w:r>
      <w:r w:rsidRPr="00B66155">
        <w:rPr>
          <w:rFonts w:eastAsia="Times New Roman"/>
          <w:b/>
          <w:bCs/>
        </w:rPr>
        <w:t xml:space="preserve">7] </w:t>
      </w:r>
      <w:r w:rsidR="00A46DA6" w:rsidRPr="00B66155">
        <w:rPr>
          <w:rFonts w:eastAsia="Times New Roman"/>
          <w:b/>
          <w:bCs/>
        </w:rPr>
        <w:t>Paragraph 309.221(1)(b) of Schedule 2</w:t>
      </w:r>
    </w:p>
    <w:p w14:paraId="00B6E018" w14:textId="1572C0D7" w:rsidR="00AB786F" w:rsidRPr="00B66155" w:rsidRDefault="00A46DA6" w:rsidP="00416055">
      <w:pPr>
        <w:textAlignment w:val="baseline"/>
        <w:rPr>
          <w:rFonts w:eastAsia="Times New Roman"/>
          <w:bCs/>
        </w:rPr>
      </w:pPr>
      <w:r w:rsidRPr="00B66155">
        <w:rPr>
          <w:rFonts w:eastAsia="Times New Roman"/>
          <w:bCs/>
        </w:rPr>
        <w:t xml:space="preserve">This item removes the phrase </w:t>
      </w:r>
      <w:r w:rsidR="00AB2BF3" w:rsidRPr="00B66155">
        <w:rPr>
          <w:rFonts w:eastAsia="Times New Roman"/>
          <w:bCs/>
        </w:rPr>
        <w:t>’</w:t>
      </w:r>
      <w:r w:rsidRPr="00B66155">
        <w:rPr>
          <w:rFonts w:eastAsia="Times New Roman"/>
          <w:bCs/>
        </w:rPr>
        <w:t xml:space="preserve">if the applicant is in </w:t>
      </w:r>
      <w:r w:rsidR="00AB2BF3" w:rsidRPr="00B66155">
        <w:rPr>
          <w:rFonts w:eastAsia="Times New Roman"/>
          <w:bCs/>
        </w:rPr>
        <w:t xml:space="preserve">Australia’ </w:t>
      </w:r>
      <w:r w:rsidRPr="00B66155">
        <w:rPr>
          <w:rFonts w:eastAsia="Times New Roman"/>
          <w:bCs/>
        </w:rPr>
        <w:t xml:space="preserve">from paragraph 309.221(1)(b). </w:t>
      </w:r>
    </w:p>
    <w:p w14:paraId="02BF98DE" w14:textId="7717C34D" w:rsidR="00A46DA6" w:rsidRPr="00B66155" w:rsidRDefault="00A46DA6" w:rsidP="00416055">
      <w:pPr>
        <w:textAlignment w:val="baseline"/>
        <w:rPr>
          <w:rFonts w:eastAsia="Times New Roman"/>
          <w:bCs/>
        </w:rPr>
      </w:pPr>
      <w:r w:rsidRPr="00B66155">
        <w:rPr>
          <w:rFonts w:eastAsia="Times New Roman"/>
          <w:bCs/>
        </w:rPr>
        <w:t xml:space="preserve">Subclause 309.221(1) </w:t>
      </w:r>
      <w:r w:rsidR="00366688" w:rsidRPr="00B66155">
        <w:rPr>
          <w:rFonts w:eastAsia="Times New Roman"/>
          <w:bCs/>
        </w:rPr>
        <w:t xml:space="preserve">previously </w:t>
      </w:r>
      <w:r w:rsidRPr="00B66155">
        <w:rPr>
          <w:rFonts w:eastAsia="Times New Roman"/>
          <w:bCs/>
        </w:rPr>
        <w:t>require</w:t>
      </w:r>
      <w:r w:rsidR="00366688" w:rsidRPr="00B66155">
        <w:rPr>
          <w:rFonts w:eastAsia="Times New Roman"/>
          <w:bCs/>
        </w:rPr>
        <w:t>d</w:t>
      </w:r>
      <w:r w:rsidRPr="00B66155">
        <w:rPr>
          <w:rFonts w:eastAsia="Times New Roman"/>
          <w:bCs/>
        </w:rPr>
        <w:t xml:space="preserve"> that </w:t>
      </w:r>
      <w:r w:rsidR="00366688" w:rsidRPr="00B66155">
        <w:rPr>
          <w:rFonts w:eastAsia="Times New Roman"/>
          <w:bCs/>
        </w:rPr>
        <w:t xml:space="preserve">the applicant </w:t>
      </w:r>
      <w:r w:rsidR="00AB786F" w:rsidRPr="00B66155">
        <w:rPr>
          <w:rFonts w:eastAsia="Times New Roman"/>
          <w:bCs/>
        </w:rPr>
        <w:t xml:space="preserve">had to be </w:t>
      </w:r>
      <w:r w:rsidR="00366688" w:rsidRPr="00B66155">
        <w:rPr>
          <w:rFonts w:eastAsia="Times New Roman"/>
          <w:bCs/>
        </w:rPr>
        <w:t>in Australia at time of decision</w:t>
      </w:r>
      <w:r w:rsidR="00AB786F" w:rsidRPr="00B66155">
        <w:rPr>
          <w:rFonts w:eastAsia="Times New Roman"/>
          <w:bCs/>
        </w:rPr>
        <w:t xml:space="preserve"> to</w:t>
      </w:r>
      <w:r w:rsidR="00366688" w:rsidRPr="00B66155">
        <w:rPr>
          <w:rFonts w:eastAsia="Times New Roman"/>
          <w:bCs/>
        </w:rPr>
        <w:t xml:space="preserve"> seek grant of their </w:t>
      </w:r>
      <w:r w:rsidR="00AB2BF3" w:rsidRPr="00B66155">
        <w:rPr>
          <w:rFonts w:eastAsia="Times New Roman"/>
          <w:bCs/>
        </w:rPr>
        <w:t xml:space="preserve">Partner (Subclass 309) </w:t>
      </w:r>
      <w:r w:rsidR="00366688" w:rsidRPr="00B66155">
        <w:rPr>
          <w:rFonts w:eastAsia="Times New Roman"/>
          <w:bCs/>
        </w:rPr>
        <w:t xml:space="preserve">visa on the basis of meeting either subclauses (2) </w:t>
      </w:r>
      <w:r w:rsidR="00FF1489" w:rsidRPr="00B66155">
        <w:rPr>
          <w:rFonts w:eastAsia="Times New Roman"/>
          <w:bCs/>
        </w:rPr>
        <w:t xml:space="preserve">or </w:t>
      </w:r>
      <w:r w:rsidR="00366688" w:rsidRPr="00B66155">
        <w:rPr>
          <w:rFonts w:eastAsia="Times New Roman"/>
          <w:bCs/>
        </w:rPr>
        <w:t xml:space="preserve">(3) which contain the relationship cessation provisions. </w:t>
      </w:r>
    </w:p>
    <w:p w14:paraId="4147E879" w14:textId="221001F9" w:rsidR="003C3CFE" w:rsidRPr="00B66155" w:rsidRDefault="003C3CFE" w:rsidP="003C3CFE">
      <w:pPr>
        <w:textAlignment w:val="baseline"/>
        <w:rPr>
          <w:rFonts w:eastAsia="Times New Roman"/>
          <w:bCs/>
        </w:rPr>
      </w:pPr>
      <w:r w:rsidRPr="00B66155">
        <w:rPr>
          <w:rFonts w:eastAsia="Times New Roman"/>
          <w:bCs/>
        </w:rPr>
        <w:t xml:space="preserve">This amendment means that an applicant is no longer required to be in Australia for their </w:t>
      </w:r>
      <w:r w:rsidR="00AB2BF3" w:rsidRPr="00B66155">
        <w:rPr>
          <w:rFonts w:eastAsia="Times New Roman"/>
          <w:bCs/>
        </w:rPr>
        <w:t xml:space="preserve">Partner (Subclass 309) </w:t>
      </w:r>
      <w:r w:rsidRPr="00B66155">
        <w:rPr>
          <w:rFonts w:eastAsia="Times New Roman"/>
          <w:bCs/>
        </w:rPr>
        <w:t xml:space="preserve">visa to be granted where they meet the </w:t>
      </w:r>
      <w:r w:rsidRPr="00B66155">
        <w:rPr>
          <w:rFonts w:eastAsia="Times New Roman"/>
          <w:bCs/>
          <w:i/>
        </w:rPr>
        <w:t xml:space="preserve">death of sponsor provision </w:t>
      </w:r>
      <w:r w:rsidRPr="00B66155">
        <w:rPr>
          <w:rFonts w:eastAsia="Times New Roman"/>
          <w:bCs/>
        </w:rPr>
        <w:t xml:space="preserve">contained in subclause 309.221(2). </w:t>
      </w:r>
    </w:p>
    <w:p w14:paraId="50CAFDD7" w14:textId="5B2884AC" w:rsidR="00C661EF" w:rsidRPr="00B66155" w:rsidRDefault="00C661EF" w:rsidP="00416055">
      <w:pPr>
        <w:textAlignment w:val="baseline"/>
        <w:rPr>
          <w:rFonts w:eastAsia="Times New Roman"/>
          <w:bCs/>
        </w:rPr>
      </w:pPr>
      <w:r w:rsidRPr="00B66155">
        <w:rPr>
          <w:rFonts w:eastAsia="Times New Roman"/>
          <w:bCs/>
        </w:rPr>
        <w:t xml:space="preserve">This amendment also means that an applicant is not required to </w:t>
      </w:r>
      <w:r w:rsidR="003C3CFE" w:rsidRPr="00B66155">
        <w:rPr>
          <w:rFonts w:eastAsia="Times New Roman"/>
          <w:bCs/>
        </w:rPr>
        <w:t>be in</w:t>
      </w:r>
      <w:r w:rsidRPr="00B66155">
        <w:rPr>
          <w:rFonts w:eastAsia="Times New Roman"/>
          <w:bCs/>
        </w:rPr>
        <w:t xml:space="preserve"> Australia at any time to have their </w:t>
      </w:r>
      <w:r w:rsidR="00AB2BF3" w:rsidRPr="00B66155">
        <w:rPr>
          <w:rFonts w:eastAsia="Times New Roman"/>
          <w:bCs/>
        </w:rPr>
        <w:t xml:space="preserve">Partner (Subclass 309) </w:t>
      </w:r>
      <w:r w:rsidRPr="00B66155">
        <w:rPr>
          <w:rFonts w:eastAsia="Times New Roman"/>
          <w:bCs/>
        </w:rPr>
        <w:t xml:space="preserve">granted on the basis of the </w:t>
      </w:r>
      <w:r w:rsidRPr="00B66155">
        <w:rPr>
          <w:rFonts w:eastAsia="Times New Roman"/>
          <w:bCs/>
          <w:i/>
        </w:rPr>
        <w:t>child of relationship provision</w:t>
      </w:r>
      <w:r w:rsidRPr="00B66155">
        <w:rPr>
          <w:rFonts w:eastAsia="Times New Roman"/>
          <w:bCs/>
        </w:rPr>
        <w:t xml:space="preserve"> contained in 309.221(3)(b)(ii).  </w:t>
      </w:r>
    </w:p>
    <w:p w14:paraId="1678F96C" w14:textId="3C76A4CF" w:rsidR="00366688" w:rsidRPr="00B66155" w:rsidRDefault="00366688" w:rsidP="00416055">
      <w:pPr>
        <w:textAlignment w:val="baseline"/>
        <w:rPr>
          <w:rFonts w:eastAsia="Times New Roman"/>
          <w:bCs/>
        </w:rPr>
      </w:pPr>
      <w:r w:rsidRPr="00B66155">
        <w:rPr>
          <w:rFonts w:eastAsia="Times New Roman"/>
          <w:bCs/>
        </w:rPr>
        <w:t>Item 8</w:t>
      </w:r>
      <w:r w:rsidR="0099599E" w:rsidRPr="00B66155">
        <w:rPr>
          <w:rFonts w:eastAsia="Times New Roman"/>
          <w:bCs/>
        </w:rPr>
        <w:t xml:space="preserve"> below,</w:t>
      </w:r>
      <w:r w:rsidR="007A3B43" w:rsidRPr="00B66155">
        <w:rPr>
          <w:rFonts w:eastAsia="Times New Roman"/>
          <w:bCs/>
        </w:rPr>
        <w:t xml:space="preserve"> </w:t>
      </w:r>
      <w:r w:rsidRPr="00B66155">
        <w:rPr>
          <w:rFonts w:eastAsia="Times New Roman"/>
          <w:bCs/>
        </w:rPr>
        <w:t xml:space="preserve">makes amendments </w:t>
      </w:r>
      <w:r w:rsidR="00C01797" w:rsidRPr="00B66155">
        <w:rPr>
          <w:rFonts w:eastAsia="Times New Roman"/>
          <w:bCs/>
        </w:rPr>
        <w:t xml:space="preserve">to the </w:t>
      </w:r>
      <w:r w:rsidR="00C01797" w:rsidRPr="00B66155">
        <w:rPr>
          <w:rFonts w:eastAsia="Times New Roman"/>
          <w:bCs/>
          <w:i/>
        </w:rPr>
        <w:t>family violence provision</w:t>
      </w:r>
      <w:r w:rsidR="00947303" w:rsidRPr="00B66155">
        <w:rPr>
          <w:rFonts w:eastAsia="Times New Roman"/>
          <w:bCs/>
          <w:i/>
        </w:rPr>
        <w:t xml:space="preserve"> </w:t>
      </w:r>
      <w:r w:rsidR="00947303" w:rsidRPr="00B66155">
        <w:rPr>
          <w:rFonts w:eastAsia="Times New Roman"/>
          <w:bCs/>
        </w:rPr>
        <w:t xml:space="preserve">contained within </w:t>
      </w:r>
      <w:r w:rsidR="00AB2BF3" w:rsidRPr="00B66155">
        <w:rPr>
          <w:rFonts w:eastAsia="Times New Roman"/>
          <w:bCs/>
        </w:rPr>
        <w:t>Partner (Subclass 309)</w:t>
      </w:r>
      <w:r w:rsidR="00C01797" w:rsidRPr="00B66155">
        <w:rPr>
          <w:rFonts w:eastAsia="Times New Roman"/>
          <w:bCs/>
        </w:rPr>
        <w:t xml:space="preserve">, confirming that while a person is not required to be in Australia at time of decision to have a visa granted on this basis, they are still required to have entered Australia since lodgement of the visa application.  </w:t>
      </w:r>
    </w:p>
    <w:p w14:paraId="3A055636" w14:textId="2314B1AA" w:rsidR="00C01797" w:rsidRPr="00B66155" w:rsidRDefault="00F43987" w:rsidP="00416055">
      <w:pPr>
        <w:textAlignment w:val="baseline"/>
        <w:rPr>
          <w:rFonts w:eastAsia="Times New Roman"/>
          <w:b/>
          <w:bCs/>
        </w:rPr>
      </w:pPr>
      <w:r w:rsidRPr="00B66155">
        <w:rPr>
          <w:rFonts w:eastAsia="Times New Roman"/>
          <w:b/>
          <w:bCs/>
        </w:rPr>
        <w:t xml:space="preserve">Item </w:t>
      </w:r>
      <w:r w:rsidR="005D1F2F" w:rsidRPr="00B66155">
        <w:rPr>
          <w:rFonts w:eastAsia="Times New Roman"/>
          <w:b/>
          <w:bCs/>
        </w:rPr>
        <w:t>[</w:t>
      </w:r>
      <w:r w:rsidRPr="00B66155">
        <w:rPr>
          <w:rFonts w:eastAsia="Times New Roman"/>
          <w:b/>
          <w:bCs/>
        </w:rPr>
        <w:t>8]</w:t>
      </w:r>
      <w:r w:rsidR="00642226" w:rsidRPr="00B66155">
        <w:rPr>
          <w:rFonts w:eastAsia="Times New Roman"/>
          <w:b/>
          <w:bCs/>
        </w:rPr>
        <w:t xml:space="preserve"> </w:t>
      </w:r>
      <w:r w:rsidR="00C01797" w:rsidRPr="00B66155">
        <w:rPr>
          <w:rFonts w:eastAsia="Times New Roman"/>
          <w:b/>
          <w:bCs/>
        </w:rPr>
        <w:t>Subparagraph 309.221(3)(b)(i) of Schedule 2</w:t>
      </w:r>
    </w:p>
    <w:p w14:paraId="79C9355F" w14:textId="2E9D6960" w:rsidR="007A3B43" w:rsidRPr="00B66155" w:rsidRDefault="00C01797" w:rsidP="00416055">
      <w:pPr>
        <w:textAlignment w:val="baseline"/>
        <w:rPr>
          <w:rFonts w:eastAsia="Times New Roman"/>
          <w:bCs/>
        </w:rPr>
      </w:pPr>
      <w:r w:rsidRPr="00B66155">
        <w:rPr>
          <w:rFonts w:eastAsia="Times New Roman"/>
          <w:bCs/>
        </w:rPr>
        <w:t xml:space="preserve">This item repeals the previous subparagraph 309.221(3)(b)(i) and substitutes it with a new subparagraph that confirms that in order to seek grant of a </w:t>
      </w:r>
      <w:r w:rsidR="00AB2BF3" w:rsidRPr="00B66155">
        <w:rPr>
          <w:rFonts w:eastAsia="Times New Roman"/>
          <w:bCs/>
        </w:rPr>
        <w:t xml:space="preserve">Partner (Subclass 309) </w:t>
      </w:r>
      <w:r w:rsidRPr="00B66155">
        <w:rPr>
          <w:rFonts w:eastAsia="Times New Roman"/>
          <w:bCs/>
        </w:rPr>
        <w:t xml:space="preserve">visa on the basis of the </w:t>
      </w:r>
      <w:r w:rsidRPr="00B66155">
        <w:rPr>
          <w:rFonts w:eastAsia="Times New Roman"/>
          <w:bCs/>
          <w:i/>
        </w:rPr>
        <w:t>family violence provision</w:t>
      </w:r>
      <w:r w:rsidRPr="00B66155">
        <w:rPr>
          <w:rFonts w:eastAsia="Times New Roman"/>
          <w:bCs/>
        </w:rPr>
        <w:t>, an applicant must have entered Australia after making the application. The relevant family violence must have been experienced by either</w:t>
      </w:r>
      <w:r w:rsidR="007A3B43" w:rsidRPr="00B66155">
        <w:rPr>
          <w:rFonts w:eastAsia="Times New Roman"/>
          <w:bCs/>
        </w:rPr>
        <w:t>:</w:t>
      </w:r>
      <w:r w:rsidRPr="00B66155">
        <w:rPr>
          <w:rFonts w:eastAsia="Times New Roman"/>
          <w:bCs/>
        </w:rPr>
        <w:t xml:space="preserve"> </w:t>
      </w:r>
    </w:p>
    <w:p w14:paraId="371182F6" w14:textId="52D1B07B" w:rsidR="007A3B43" w:rsidRPr="00B66155" w:rsidRDefault="00C01797" w:rsidP="007A3B43">
      <w:pPr>
        <w:pStyle w:val="ListParagraph"/>
        <w:numPr>
          <w:ilvl w:val="0"/>
          <w:numId w:val="25"/>
        </w:numPr>
        <w:textAlignment w:val="baseline"/>
        <w:rPr>
          <w:rFonts w:eastAsia="Times New Roman"/>
          <w:bCs/>
        </w:rPr>
      </w:pPr>
      <w:r w:rsidRPr="00B66155">
        <w:rPr>
          <w:rFonts w:eastAsia="Times New Roman"/>
          <w:bCs/>
        </w:rPr>
        <w:t>the applicant</w:t>
      </w:r>
      <w:r w:rsidR="007A3B43" w:rsidRPr="00B66155">
        <w:rPr>
          <w:rFonts w:eastAsia="Times New Roman"/>
          <w:bCs/>
        </w:rPr>
        <w:t>;</w:t>
      </w:r>
      <w:r w:rsidRPr="00B66155">
        <w:rPr>
          <w:rFonts w:eastAsia="Times New Roman"/>
          <w:bCs/>
        </w:rPr>
        <w:t xml:space="preserve"> </w:t>
      </w:r>
      <w:r w:rsidR="00FF1489" w:rsidRPr="00B66155">
        <w:rPr>
          <w:rFonts w:eastAsia="Times New Roman"/>
          <w:bCs/>
        </w:rPr>
        <w:t>or</w:t>
      </w:r>
    </w:p>
    <w:p w14:paraId="35D9DE2D" w14:textId="61BF4B28" w:rsidR="007A3B43" w:rsidRPr="00B66155" w:rsidRDefault="00C01797" w:rsidP="007A3B43">
      <w:pPr>
        <w:pStyle w:val="ListParagraph"/>
        <w:numPr>
          <w:ilvl w:val="0"/>
          <w:numId w:val="25"/>
        </w:numPr>
        <w:textAlignment w:val="baseline"/>
      </w:pPr>
      <w:r w:rsidRPr="00B66155">
        <w:t xml:space="preserve">a member of the family unit </w:t>
      </w:r>
      <w:r w:rsidR="00947303" w:rsidRPr="00B66155">
        <w:t xml:space="preserve">(which may be a child, stepchild, or the dependent child of that child) </w:t>
      </w:r>
      <w:r w:rsidRPr="00B66155">
        <w:t>of the sponsoring partner</w:t>
      </w:r>
      <w:r w:rsidR="007A3B43" w:rsidRPr="00B66155">
        <w:t>;</w:t>
      </w:r>
      <w:r w:rsidRPr="00B66155">
        <w:t xml:space="preserve"> </w:t>
      </w:r>
      <w:r w:rsidR="00FF1489" w:rsidRPr="00B66155">
        <w:t>or</w:t>
      </w:r>
    </w:p>
    <w:p w14:paraId="022D30C7" w14:textId="77777777" w:rsidR="007A3B43" w:rsidRPr="00B66155" w:rsidRDefault="007A3B43" w:rsidP="007A3B43">
      <w:pPr>
        <w:pStyle w:val="ListParagraph"/>
        <w:numPr>
          <w:ilvl w:val="0"/>
          <w:numId w:val="25"/>
        </w:numPr>
        <w:textAlignment w:val="baseline"/>
      </w:pPr>
      <w:r w:rsidRPr="00B66155">
        <w:t>a member of the family unit of</w:t>
      </w:r>
      <w:r w:rsidR="00C01797" w:rsidRPr="00B66155">
        <w:t xml:space="preserve"> the applicant</w:t>
      </w:r>
      <w:r w:rsidRPr="00B66155">
        <w:t>;</w:t>
      </w:r>
      <w:r w:rsidR="00C01797" w:rsidRPr="00B66155">
        <w:t xml:space="preserve"> or </w:t>
      </w:r>
    </w:p>
    <w:p w14:paraId="1AB50043" w14:textId="77777777" w:rsidR="007A3B43" w:rsidRPr="00B66155" w:rsidRDefault="007A3B43" w:rsidP="007A3B43">
      <w:pPr>
        <w:pStyle w:val="ListParagraph"/>
        <w:numPr>
          <w:ilvl w:val="0"/>
          <w:numId w:val="25"/>
        </w:numPr>
        <w:textAlignment w:val="baseline"/>
      </w:pPr>
      <w:r w:rsidRPr="00B66155">
        <w:t>a member of the family unit of</w:t>
      </w:r>
      <w:r w:rsidR="00C01797" w:rsidRPr="00B66155">
        <w:t xml:space="preserve"> both of them</w:t>
      </w:r>
      <w:r w:rsidRPr="00B66155">
        <w:t>.</w:t>
      </w:r>
      <w:r w:rsidR="00C01797" w:rsidRPr="00B66155">
        <w:t xml:space="preserve"> </w:t>
      </w:r>
    </w:p>
    <w:p w14:paraId="2CD7C623" w14:textId="77777777" w:rsidR="00C01797" w:rsidRPr="00B66155" w:rsidRDefault="007A3B43" w:rsidP="00416055">
      <w:pPr>
        <w:textAlignment w:val="baseline"/>
      </w:pPr>
      <w:r w:rsidRPr="00B66155">
        <w:t>T</w:t>
      </w:r>
      <w:r w:rsidR="00C01797" w:rsidRPr="00B66155">
        <w:t xml:space="preserve">he family violence </w:t>
      </w:r>
      <w:r w:rsidRPr="00B66155">
        <w:t xml:space="preserve">must have been </w:t>
      </w:r>
      <w:r w:rsidR="00C01797" w:rsidRPr="00B66155">
        <w:t xml:space="preserve">committed by the sponsoring partner. </w:t>
      </w:r>
    </w:p>
    <w:p w14:paraId="6CD8F53E" w14:textId="67E048FC" w:rsidR="00C01797" w:rsidRPr="00B66155" w:rsidRDefault="00C01797" w:rsidP="00416055">
      <w:pPr>
        <w:textAlignment w:val="baseline"/>
        <w:rPr>
          <w:rFonts w:eastAsia="Times New Roman"/>
          <w:bCs/>
        </w:rPr>
      </w:pPr>
      <w:r w:rsidRPr="00B66155">
        <w:rPr>
          <w:rFonts w:eastAsia="Times New Roman"/>
          <w:bCs/>
        </w:rPr>
        <w:t xml:space="preserve">The amendment means that an applicant is not required to be inside Australia at time of decision on their </w:t>
      </w:r>
      <w:r w:rsidR="00FF1489" w:rsidRPr="00B66155">
        <w:rPr>
          <w:rFonts w:eastAsia="Times New Roman"/>
          <w:bCs/>
        </w:rPr>
        <w:t xml:space="preserve">Partner (Subclass 309) </w:t>
      </w:r>
      <w:r w:rsidRPr="00B66155">
        <w:rPr>
          <w:rFonts w:eastAsia="Times New Roman"/>
          <w:bCs/>
        </w:rPr>
        <w:t xml:space="preserve">visa (similar to the amendments made by </w:t>
      </w:r>
      <w:r w:rsidR="007A3B43" w:rsidRPr="00B66155">
        <w:rPr>
          <w:rFonts w:eastAsia="Times New Roman"/>
          <w:bCs/>
        </w:rPr>
        <w:t>item 7</w:t>
      </w:r>
      <w:r w:rsidRPr="00B66155">
        <w:rPr>
          <w:rFonts w:eastAsia="Times New Roman"/>
          <w:bCs/>
        </w:rPr>
        <w:t xml:space="preserve"> in </w:t>
      </w:r>
      <w:r w:rsidRPr="00B66155">
        <w:rPr>
          <w:rFonts w:eastAsia="Times New Roman"/>
          <w:bCs/>
        </w:rPr>
        <w:lastRenderedPageBreak/>
        <w:t xml:space="preserve">relation to the </w:t>
      </w:r>
      <w:r w:rsidRPr="00B66155">
        <w:rPr>
          <w:rFonts w:eastAsia="Times New Roman"/>
          <w:bCs/>
          <w:i/>
        </w:rPr>
        <w:t>death of sponsor provision</w:t>
      </w:r>
      <w:r w:rsidRPr="00B66155">
        <w:rPr>
          <w:rFonts w:eastAsia="Times New Roman"/>
          <w:bCs/>
        </w:rPr>
        <w:t xml:space="preserve"> and </w:t>
      </w:r>
      <w:r w:rsidR="00B26236" w:rsidRPr="00B66155">
        <w:rPr>
          <w:rFonts w:eastAsia="Times New Roman"/>
          <w:bCs/>
          <w:i/>
        </w:rPr>
        <w:t>child of relationship provision</w:t>
      </w:r>
      <w:r w:rsidRPr="00B66155">
        <w:rPr>
          <w:rFonts w:eastAsia="Times New Roman"/>
          <w:bCs/>
        </w:rPr>
        <w:t xml:space="preserve">). They are only required to have entered Australia at some point after making the application. This improves access to the </w:t>
      </w:r>
      <w:r w:rsidRPr="00B66155">
        <w:rPr>
          <w:rFonts w:eastAsia="Times New Roman"/>
          <w:bCs/>
          <w:i/>
        </w:rPr>
        <w:t>family violence provision</w:t>
      </w:r>
      <w:r w:rsidRPr="00B66155">
        <w:rPr>
          <w:rFonts w:eastAsia="Times New Roman"/>
          <w:bCs/>
        </w:rPr>
        <w:t xml:space="preserve"> and eliminates the need for applicants to travel to Australia solely for the purpose of having their visa granted on this basis. </w:t>
      </w:r>
    </w:p>
    <w:p w14:paraId="5A454521" w14:textId="6BF07AFB" w:rsidR="00416055" w:rsidRPr="00B66155" w:rsidRDefault="00C01797" w:rsidP="006A5EC2">
      <w:pPr>
        <w:keepNext/>
        <w:textAlignment w:val="baseline"/>
        <w:rPr>
          <w:rFonts w:eastAsia="Times New Roman"/>
          <w:b/>
          <w:bCs/>
        </w:rPr>
      </w:pPr>
      <w:r w:rsidRPr="00B66155">
        <w:rPr>
          <w:rFonts w:eastAsia="Times New Roman"/>
          <w:b/>
          <w:bCs/>
        </w:rPr>
        <w:t xml:space="preserve">Item </w:t>
      </w:r>
      <w:r w:rsidR="005D1F2F" w:rsidRPr="00B66155">
        <w:rPr>
          <w:rFonts w:eastAsia="Times New Roman"/>
          <w:b/>
          <w:bCs/>
        </w:rPr>
        <w:t>[</w:t>
      </w:r>
      <w:r w:rsidRPr="00B66155">
        <w:rPr>
          <w:rFonts w:eastAsia="Times New Roman"/>
          <w:b/>
          <w:bCs/>
        </w:rPr>
        <w:t xml:space="preserve">9] </w:t>
      </w:r>
      <w:r w:rsidR="00416055" w:rsidRPr="00B66155">
        <w:rPr>
          <w:rFonts w:eastAsia="Times New Roman"/>
          <w:b/>
          <w:bCs/>
        </w:rPr>
        <w:t>At the end of clause 309.222 of Schedule 2</w:t>
      </w:r>
    </w:p>
    <w:p w14:paraId="2E79FBB3" w14:textId="03AAE02E" w:rsidR="00F43987" w:rsidRPr="00B66155" w:rsidRDefault="00C01797" w:rsidP="00416055">
      <w:pPr>
        <w:textAlignment w:val="baseline"/>
        <w:rPr>
          <w:rFonts w:eastAsia="Times New Roman"/>
          <w:bCs/>
        </w:rPr>
      </w:pPr>
      <w:r w:rsidRPr="00B66155">
        <w:rPr>
          <w:rFonts w:eastAsia="Times New Roman"/>
          <w:bCs/>
        </w:rPr>
        <w:t xml:space="preserve">This item inserts a new subclause </w:t>
      </w:r>
      <w:r w:rsidR="00AD396B" w:rsidRPr="00B66155">
        <w:rPr>
          <w:rFonts w:eastAsia="Times New Roman"/>
          <w:bCs/>
        </w:rPr>
        <w:t>309.222</w:t>
      </w:r>
      <w:r w:rsidRPr="00B66155">
        <w:rPr>
          <w:rFonts w:eastAsia="Times New Roman"/>
          <w:bCs/>
        </w:rPr>
        <w:t xml:space="preserve">(4) into clause </w:t>
      </w:r>
      <w:r w:rsidR="009A62FF" w:rsidRPr="00B66155">
        <w:rPr>
          <w:rFonts w:eastAsia="Times New Roman"/>
          <w:bCs/>
        </w:rPr>
        <w:t>309.222, which</w:t>
      </w:r>
      <w:r w:rsidRPr="00B66155">
        <w:rPr>
          <w:rFonts w:eastAsia="Times New Roman"/>
          <w:bCs/>
        </w:rPr>
        <w:t xml:space="preserve"> relates to </w:t>
      </w:r>
      <w:r w:rsidR="00947303" w:rsidRPr="00B66155">
        <w:rPr>
          <w:rFonts w:eastAsia="Times New Roman"/>
          <w:bCs/>
        </w:rPr>
        <w:t xml:space="preserve">the </w:t>
      </w:r>
      <w:r w:rsidR="00987034" w:rsidRPr="00B66155">
        <w:rPr>
          <w:rFonts w:eastAsia="Times New Roman"/>
          <w:bCs/>
        </w:rPr>
        <w:t xml:space="preserve">time of decision criteria regarding </w:t>
      </w:r>
      <w:r w:rsidR="00AB6C0A" w:rsidRPr="00B66155">
        <w:rPr>
          <w:rFonts w:eastAsia="Times New Roman"/>
          <w:bCs/>
        </w:rPr>
        <w:t>the sponsorship by the sponsoring partner</w:t>
      </w:r>
      <w:r w:rsidR="0099599E" w:rsidRPr="00B66155">
        <w:rPr>
          <w:rFonts w:eastAsia="Times New Roman"/>
          <w:bCs/>
        </w:rPr>
        <w:t>. Clause 309.222 requires the sponsorship to still be in force and requires consent to</w:t>
      </w:r>
      <w:r w:rsidR="00AB6C0A" w:rsidRPr="00B66155">
        <w:rPr>
          <w:rFonts w:eastAsia="Times New Roman"/>
          <w:bCs/>
        </w:rPr>
        <w:t xml:space="preserve"> the disclosure of certain relevant offences </w:t>
      </w:r>
      <w:r w:rsidR="0099599E" w:rsidRPr="00B66155">
        <w:rPr>
          <w:rFonts w:eastAsia="Times New Roman"/>
          <w:bCs/>
        </w:rPr>
        <w:t xml:space="preserve">of which </w:t>
      </w:r>
      <w:r w:rsidR="00AB6C0A" w:rsidRPr="00B66155">
        <w:rPr>
          <w:rFonts w:eastAsia="Times New Roman"/>
          <w:bCs/>
        </w:rPr>
        <w:t>the sponsor</w:t>
      </w:r>
      <w:r w:rsidR="006D695F" w:rsidRPr="00B66155">
        <w:rPr>
          <w:rFonts w:eastAsia="Times New Roman"/>
          <w:bCs/>
        </w:rPr>
        <w:t>ing partner</w:t>
      </w:r>
      <w:r w:rsidR="00AB6C0A" w:rsidRPr="00B66155">
        <w:rPr>
          <w:rFonts w:eastAsia="Times New Roman"/>
          <w:bCs/>
        </w:rPr>
        <w:t xml:space="preserve"> has been convicted. </w:t>
      </w:r>
    </w:p>
    <w:p w14:paraId="2A10B914" w14:textId="4E36779F" w:rsidR="003C3CFE" w:rsidRPr="00B66155" w:rsidRDefault="003C3CFE" w:rsidP="003C3CFE">
      <w:pPr>
        <w:textAlignment w:val="baseline"/>
        <w:rPr>
          <w:rFonts w:eastAsia="Times New Roman"/>
          <w:bCs/>
        </w:rPr>
      </w:pPr>
      <w:r w:rsidRPr="00B66155">
        <w:rPr>
          <w:rFonts w:eastAsia="Times New Roman"/>
          <w:bCs/>
        </w:rPr>
        <w:t xml:space="preserve">Subclause </w:t>
      </w:r>
      <w:r w:rsidR="00AD396B" w:rsidRPr="00B66155">
        <w:rPr>
          <w:rFonts w:eastAsia="Times New Roman"/>
          <w:bCs/>
        </w:rPr>
        <w:t>309.222</w:t>
      </w:r>
      <w:r w:rsidRPr="00B66155">
        <w:rPr>
          <w:rFonts w:eastAsia="Times New Roman"/>
          <w:bCs/>
        </w:rPr>
        <w:t xml:space="preserve">(4) confirms that clause 309.222 does not apply to an applicant who meets the relationship cessation provisions. As the relationship with the sponsoring partner has ceased, it is not be appropriate to require any further criteria to be met relating to the relevant sponsorship.  </w:t>
      </w:r>
    </w:p>
    <w:p w14:paraId="2B09DE48" w14:textId="4D66F4E4" w:rsidR="00416055" w:rsidRPr="00B66155" w:rsidRDefault="00F43987" w:rsidP="00416055">
      <w:pPr>
        <w:textAlignment w:val="baseline"/>
        <w:rPr>
          <w:rFonts w:eastAsia="Times New Roman"/>
          <w:b/>
          <w:bCs/>
        </w:rPr>
      </w:pPr>
      <w:r w:rsidRPr="00B66155">
        <w:rPr>
          <w:rFonts w:eastAsia="Times New Roman"/>
          <w:b/>
          <w:bCs/>
        </w:rPr>
        <w:t xml:space="preserve">Item </w:t>
      </w:r>
      <w:r w:rsidR="005D1F2F" w:rsidRPr="00B66155">
        <w:rPr>
          <w:rFonts w:eastAsia="Times New Roman"/>
          <w:b/>
          <w:bCs/>
        </w:rPr>
        <w:t>[</w:t>
      </w:r>
      <w:r w:rsidR="00AB6C0A" w:rsidRPr="00B66155">
        <w:rPr>
          <w:rFonts w:eastAsia="Times New Roman"/>
          <w:b/>
          <w:bCs/>
        </w:rPr>
        <w:t>10</w:t>
      </w:r>
      <w:r w:rsidRPr="00B66155">
        <w:rPr>
          <w:rFonts w:eastAsia="Times New Roman"/>
          <w:b/>
          <w:bCs/>
        </w:rPr>
        <w:t>]</w:t>
      </w:r>
      <w:r w:rsidR="00642226" w:rsidRPr="00B66155">
        <w:rPr>
          <w:rFonts w:eastAsia="Times New Roman"/>
          <w:b/>
          <w:bCs/>
        </w:rPr>
        <w:t xml:space="preserve"> </w:t>
      </w:r>
      <w:r w:rsidR="00416055" w:rsidRPr="00B66155">
        <w:rPr>
          <w:rFonts w:eastAsia="Times New Roman"/>
          <w:b/>
          <w:bCs/>
        </w:rPr>
        <w:t>Clause 309.322 of Schedule 2</w:t>
      </w:r>
    </w:p>
    <w:p w14:paraId="34A13F48" w14:textId="77777777" w:rsidR="00AB6C0A" w:rsidRPr="00B66155" w:rsidRDefault="00F43987" w:rsidP="00416055">
      <w:pPr>
        <w:textAlignment w:val="baseline"/>
        <w:rPr>
          <w:rFonts w:eastAsia="Times New Roman"/>
          <w:bCs/>
        </w:rPr>
      </w:pPr>
      <w:r w:rsidRPr="00B66155">
        <w:rPr>
          <w:rFonts w:eastAsia="Times New Roman"/>
          <w:bCs/>
        </w:rPr>
        <w:t xml:space="preserve">This item inserts a (1) before the existing clause in order to create a subclause. </w:t>
      </w:r>
      <w:r w:rsidR="00AB6C0A" w:rsidRPr="00B66155">
        <w:rPr>
          <w:rFonts w:eastAsia="Times New Roman"/>
          <w:bCs/>
        </w:rPr>
        <w:t>Clause 309.332 referred to the approval of sponsorship of the approved sponsor in clause 309.213 and require</w:t>
      </w:r>
      <w:r w:rsidR="000041DA" w:rsidRPr="00B66155">
        <w:rPr>
          <w:rFonts w:eastAsia="Times New Roman"/>
          <w:bCs/>
        </w:rPr>
        <w:t>d</w:t>
      </w:r>
      <w:r w:rsidR="00AB6C0A" w:rsidRPr="00B66155">
        <w:rPr>
          <w:rFonts w:eastAsia="Times New Roman"/>
          <w:bCs/>
        </w:rPr>
        <w:t xml:space="preserve"> that it is still in force at time of decision. </w:t>
      </w:r>
    </w:p>
    <w:p w14:paraId="125DC318" w14:textId="0BD7C804" w:rsidR="003C3CFE" w:rsidRPr="00B66155" w:rsidRDefault="003C3CFE" w:rsidP="003C3CFE">
      <w:pPr>
        <w:textAlignment w:val="baseline"/>
        <w:rPr>
          <w:rFonts w:eastAsia="Times New Roman"/>
          <w:bCs/>
        </w:rPr>
      </w:pPr>
      <w:r w:rsidRPr="00B66155">
        <w:rPr>
          <w:rFonts w:eastAsia="Times New Roman"/>
          <w:bCs/>
        </w:rPr>
        <w:t>At time of application, an applicant must be sponsored by their sponsoring partner. Clause 309.312 requires that the sponsorship also includes sponsorship of any secondary applicants</w:t>
      </w:r>
      <w:r w:rsidR="00DB54E9" w:rsidRPr="00B66155">
        <w:rPr>
          <w:rFonts w:eastAsia="Times New Roman"/>
          <w:bCs/>
        </w:rPr>
        <w:t xml:space="preserve"> (being members of the family unit of the primary applicant) included</w:t>
      </w:r>
      <w:r w:rsidRPr="00B66155">
        <w:rPr>
          <w:rFonts w:eastAsia="Times New Roman"/>
          <w:bCs/>
        </w:rPr>
        <w:t xml:space="preserve"> in that application. This means that ordinarily, at time of application and time of decision, both the primary applicant and any secondary applicants must be sponsored by the sponsoring partner. </w:t>
      </w:r>
    </w:p>
    <w:p w14:paraId="5304C2B9" w14:textId="5D68904C" w:rsidR="00AB786F" w:rsidRPr="00B66155" w:rsidRDefault="00AB786F" w:rsidP="00416055">
      <w:pPr>
        <w:textAlignment w:val="baseline"/>
        <w:rPr>
          <w:rFonts w:eastAsia="Times New Roman"/>
          <w:bCs/>
        </w:rPr>
      </w:pPr>
      <w:r w:rsidRPr="00B66155">
        <w:rPr>
          <w:rFonts w:eastAsia="Times New Roman"/>
          <w:bCs/>
        </w:rPr>
        <w:t xml:space="preserve">This amendment enables the addition of a new subclause </w:t>
      </w:r>
      <w:r w:rsidR="00FF1489" w:rsidRPr="00B66155">
        <w:rPr>
          <w:rFonts w:eastAsia="Times New Roman"/>
          <w:bCs/>
        </w:rPr>
        <w:t>that</w:t>
      </w:r>
      <w:r w:rsidR="000041DA" w:rsidRPr="00B66155">
        <w:rPr>
          <w:rFonts w:eastAsia="Times New Roman"/>
          <w:bCs/>
        </w:rPr>
        <w:t xml:space="preserve"> confirms that ongoing sponsorship is not required for either primary applicants or a member of the family where one of the relationship cessation provisions applies</w:t>
      </w:r>
      <w:r w:rsidRPr="00B66155">
        <w:rPr>
          <w:rFonts w:eastAsia="Times New Roman"/>
          <w:bCs/>
        </w:rPr>
        <w:t>.</w:t>
      </w:r>
      <w:r w:rsidRPr="00B66155" w:rsidDel="00AB786F">
        <w:rPr>
          <w:rFonts w:eastAsia="Times New Roman"/>
          <w:bCs/>
        </w:rPr>
        <w:t xml:space="preserve"> </w:t>
      </w:r>
    </w:p>
    <w:p w14:paraId="78AF1895" w14:textId="01CDA0CE" w:rsidR="00416055" w:rsidRPr="00B66155" w:rsidRDefault="00F43987" w:rsidP="00416055">
      <w:pPr>
        <w:textAlignment w:val="baseline"/>
        <w:rPr>
          <w:rFonts w:eastAsia="Times New Roman"/>
          <w:b/>
          <w:bCs/>
        </w:rPr>
      </w:pPr>
      <w:r w:rsidRPr="00B66155">
        <w:rPr>
          <w:rFonts w:eastAsia="Times New Roman"/>
          <w:b/>
          <w:bCs/>
        </w:rPr>
        <w:t xml:space="preserve">Item </w:t>
      </w:r>
      <w:r w:rsidR="005D1F2F" w:rsidRPr="00B66155">
        <w:rPr>
          <w:rFonts w:eastAsia="Times New Roman"/>
          <w:b/>
          <w:bCs/>
        </w:rPr>
        <w:t>[</w:t>
      </w:r>
      <w:r w:rsidR="0051686B" w:rsidRPr="00B66155">
        <w:rPr>
          <w:rFonts w:eastAsia="Times New Roman"/>
          <w:b/>
          <w:bCs/>
        </w:rPr>
        <w:t>11</w:t>
      </w:r>
      <w:r w:rsidRPr="00B66155">
        <w:rPr>
          <w:rFonts w:eastAsia="Times New Roman"/>
          <w:b/>
          <w:bCs/>
        </w:rPr>
        <w:t>]</w:t>
      </w:r>
      <w:r w:rsidR="00642226" w:rsidRPr="00B66155">
        <w:rPr>
          <w:rFonts w:eastAsia="Times New Roman"/>
          <w:b/>
          <w:bCs/>
        </w:rPr>
        <w:t xml:space="preserve"> </w:t>
      </w:r>
      <w:r w:rsidR="00416055" w:rsidRPr="00B66155">
        <w:rPr>
          <w:rFonts w:eastAsia="Times New Roman"/>
          <w:b/>
          <w:bCs/>
        </w:rPr>
        <w:t>At the end of clause 309.322 of Schedule 2</w:t>
      </w:r>
    </w:p>
    <w:p w14:paraId="3BA082D3" w14:textId="489EA75F" w:rsidR="003C3CFE" w:rsidRPr="00B66155" w:rsidRDefault="003C3CFE" w:rsidP="003C3CFE">
      <w:pPr>
        <w:textAlignment w:val="baseline"/>
        <w:rPr>
          <w:rFonts w:eastAsia="Times New Roman"/>
          <w:bCs/>
        </w:rPr>
      </w:pPr>
      <w:r w:rsidRPr="00B66155">
        <w:rPr>
          <w:rFonts w:eastAsia="Times New Roman"/>
          <w:bCs/>
        </w:rPr>
        <w:t>This amends clause 309.</w:t>
      </w:r>
      <w:r w:rsidR="00AD396B" w:rsidRPr="00B66155">
        <w:rPr>
          <w:rFonts w:eastAsia="Times New Roman"/>
          <w:bCs/>
        </w:rPr>
        <w:t xml:space="preserve">322 </w:t>
      </w:r>
      <w:r w:rsidRPr="00B66155">
        <w:rPr>
          <w:rFonts w:eastAsia="Times New Roman"/>
          <w:bCs/>
        </w:rPr>
        <w:t xml:space="preserve">to add a subclause </w:t>
      </w:r>
      <w:r w:rsidR="00AD396B" w:rsidRPr="00B66155">
        <w:rPr>
          <w:rFonts w:eastAsia="Times New Roman"/>
          <w:bCs/>
        </w:rPr>
        <w:t>309.322</w:t>
      </w:r>
      <w:r w:rsidRPr="00B66155">
        <w:rPr>
          <w:rFonts w:eastAsia="Times New Roman"/>
          <w:bCs/>
        </w:rPr>
        <w:t xml:space="preserve">(2) to provide an exception from the requirement for ongoing sponsorship referred to in clause 309.213 to still be in force if the applicant meets the relationship cessation provisions. As outlined above at item 10, generally at time of application and time of decision, an applicant is required to be sponsored by their spouse or de facto partner. Clause 309.322 extends this sponsorship to </w:t>
      </w:r>
      <w:r w:rsidR="00DB54E9" w:rsidRPr="00B66155">
        <w:rPr>
          <w:rFonts w:eastAsia="Times New Roman"/>
          <w:bCs/>
        </w:rPr>
        <w:t>secondary applicants (</w:t>
      </w:r>
      <w:r w:rsidRPr="00B66155">
        <w:rPr>
          <w:rFonts w:eastAsia="Times New Roman"/>
          <w:bCs/>
        </w:rPr>
        <w:t xml:space="preserve">members of the family unit </w:t>
      </w:r>
      <w:r w:rsidR="00DB54E9" w:rsidRPr="00B66155">
        <w:rPr>
          <w:rFonts w:eastAsia="Times New Roman"/>
          <w:bCs/>
        </w:rPr>
        <w:t xml:space="preserve">of the primary applicant) </w:t>
      </w:r>
      <w:r w:rsidRPr="00B66155">
        <w:rPr>
          <w:rFonts w:eastAsia="Times New Roman"/>
          <w:bCs/>
        </w:rPr>
        <w:t xml:space="preserve">who are included in an application. </w:t>
      </w:r>
    </w:p>
    <w:p w14:paraId="17C7A169" w14:textId="1671F1DC" w:rsidR="003C3CFE" w:rsidRPr="00B66155" w:rsidRDefault="003C3CFE" w:rsidP="003C3CFE">
      <w:pPr>
        <w:textAlignment w:val="baseline"/>
        <w:rPr>
          <w:rFonts w:eastAsia="Times New Roman"/>
          <w:bCs/>
        </w:rPr>
      </w:pPr>
      <w:r w:rsidRPr="00B66155">
        <w:rPr>
          <w:rFonts w:eastAsia="Times New Roman"/>
          <w:bCs/>
        </w:rPr>
        <w:t xml:space="preserve">The cumulative effect of </w:t>
      </w:r>
      <w:r w:rsidR="00C340FF" w:rsidRPr="00B66155">
        <w:rPr>
          <w:rFonts w:eastAsia="Times New Roman"/>
          <w:bCs/>
        </w:rPr>
        <w:t>i</w:t>
      </w:r>
      <w:r w:rsidRPr="00B66155">
        <w:rPr>
          <w:rFonts w:eastAsia="Times New Roman"/>
          <w:bCs/>
        </w:rPr>
        <w:t xml:space="preserve">tems 9, 10 and 11 would be that where a primary applicant is seeking grant of their </w:t>
      </w:r>
      <w:r w:rsidR="00062393" w:rsidRPr="00B66155">
        <w:rPr>
          <w:rFonts w:eastAsia="Times New Roman"/>
          <w:bCs/>
        </w:rPr>
        <w:t xml:space="preserve">Partner (Subclass 309) </w:t>
      </w:r>
      <w:r w:rsidRPr="00B66155">
        <w:rPr>
          <w:rFonts w:eastAsia="Times New Roman"/>
          <w:bCs/>
        </w:rPr>
        <w:t>visa on the basis of the relationship cessation provisions, neither they nor any secondary applicants would require ongoing sponsorship at time of decision.</w:t>
      </w:r>
    </w:p>
    <w:p w14:paraId="22375A76" w14:textId="77777777" w:rsidR="00416055" w:rsidRPr="00B66155" w:rsidRDefault="00416055" w:rsidP="00416055">
      <w:pPr>
        <w:textAlignment w:val="baseline"/>
        <w:rPr>
          <w:rFonts w:eastAsia="Times New Roman"/>
          <w:bCs/>
        </w:rPr>
      </w:pPr>
    </w:p>
    <w:p w14:paraId="55897D16" w14:textId="77777777" w:rsidR="0000353F" w:rsidRPr="00B66155" w:rsidRDefault="0000353F" w:rsidP="00416055">
      <w:pPr>
        <w:textAlignment w:val="baseline"/>
        <w:rPr>
          <w:rFonts w:eastAsia="Times New Roman"/>
          <w:b/>
          <w:bCs/>
          <w:u w:val="single"/>
        </w:rPr>
      </w:pPr>
      <w:r w:rsidRPr="00B66155">
        <w:rPr>
          <w:rFonts w:eastAsia="Times New Roman"/>
          <w:b/>
          <w:bCs/>
          <w:u w:val="single"/>
        </w:rPr>
        <w:br w:type="page"/>
      </w:r>
    </w:p>
    <w:p w14:paraId="40961C23" w14:textId="46982328" w:rsidR="00416055" w:rsidRPr="00B66155" w:rsidRDefault="00416055" w:rsidP="00416055">
      <w:pPr>
        <w:textAlignment w:val="baseline"/>
        <w:rPr>
          <w:rFonts w:eastAsia="Times New Roman"/>
          <w:b/>
          <w:bCs/>
        </w:rPr>
      </w:pPr>
      <w:r w:rsidRPr="00B66155">
        <w:rPr>
          <w:rFonts w:eastAsia="Times New Roman"/>
          <w:b/>
          <w:bCs/>
          <w:u w:val="single"/>
        </w:rPr>
        <w:lastRenderedPageBreak/>
        <w:t>Part 2 – Amendments relating to prospective partners</w:t>
      </w:r>
    </w:p>
    <w:p w14:paraId="59C23830" w14:textId="77777777" w:rsidR="00416055" w:rsidRPr="00B66155" w:rsidRDefault="00416055" w:rsidP="00416055">
      <w:pPr>
        <w:textAlignment w:val="baseline"/>
        <w:rPr>
          <w:b/>
          <w:i/>
          <w:lang w:val="en-GB"/>
        </w:rPr>
      </w:pPr>
      <w:r w:rsidRPr="00B66155">
        <w:rPr>
          <w:rFonts w:eastAsia="Times New Roman"/>
          <w:b/>
          <w:bCs/>
          <w:i/>
          <w:u w:val="single"/>
        </w:rPr>
        <w:t>Regulation 1.23 When is a person taken to have suffered or committed family violence?</w:t>
      </w:r>
    </w:p>
    <w:p w14:paraId="0AF2829A" w14:textId="2C583A92" w:rsidR="00416055" w:rsidRPr="00B66155" w:rsidRDefault="00416055" w:rsidP="00416055">
      <w:pPr>
        <w:textAlignment w:val="baseline"/>
        <w:rPr>
          <w:rFonts w:eastAsia="Times New Roman"/>
          <w:b/>
          <w:bCs/>
        </w:rPr>
      </w:pPr>
      <w:r w:rsidRPr="00B66155">
        <w:rPr>
          <w:rFonts w:eastAsia="Times New Roman"/>
          <w:b/>
          <w:bCs/>
        </w:rPr>
        <w:t xml:space="preserve">Item </w:t>
      </w:r>
      <w:r w:rsidR="005D1F2F" w:rsidRPr="00B66155">
        <w:rPr>
          <w:rFonts w:eastAsia="Times New Roman"/>
          <w:b/>
          <w:bCs/>
        </w:rPr>
        <w:t>[</w:t>
      </w:r>
      <w:r w:rsidR="000041DA" w:rsidRPr="00B66155">
        <w:rPr>
          <w:rFonts w:eastAsia="Times New Roman"/>
          <w:b/>
          <w:bCs/>
        </w:rPr>
        <w:t>12</w:t>
      </w:r>
      <w:r w:rsidR="00520697" w:rsidRPr="00B66155">
        <w:rPr>
          <w:rFonts w:eastAsia="Times New Roman"/>
          <w:b/>
          <w:bCs/>
        </w:rPr>
        <w:t>]</w:t>
      </w:r>
      <w:r w:rsidRPr="00B66155">
        <w:rPr>
          <w:rFonts w:eastAsia="Times New Roman"/>
          <w:b/>
          <w:bCs/>
        </w:rPr>
        <w:t xml:space="preserve"> Subregulation 1.23(1) (note)</w:t>
      </w:r>
    </w:p>
    <w:p w14:paraId="1488F669" w14:textId="05CAC1CC" w:rsidR="00100759" w:rsidRPr="00B66155" w:rsidRDefault="00416055" w:rsidP="00416055">
      <w:pPr>
        <w:textAlignment w:val="baseline"/>
        <w:rPr>
          <w:rFonts w:eastAsia="Times New Roman"/>
          <w:bCs/>
        </w:rPr>
      </w:pPr>
      <w:r w:rsidRPr="00B66155">
        <w:rPr>
          <w:rFonts w:eastAsia="Times New Roman"/>
          <w:bCs/>
        </w:rPr>
        <w:t xml:space="preserve">This item amends the Note after subregulation (1) </w:t>
      </w:r>
      <w:r w:rsidR="008F49C3" w:rsidRPr="00B66155">
        <w:rPr>
          <w:rFonts w:eastAsia="Times New Roman"/>
          <w:bCs/>
        </w:rPr>
        <w:t>to insert a reference to a person being ‘the prospective spouse</w:t>
      </w:r>
      <w:r w:rsidR="00100759" w:rsidRPr="00B66155">
        <w:rPr>
          <w:rFonts w:eastAsia="Times New Roman"/>
          <w:bCs/>
        </w:rPr>
        <w:t xml:space="preserve">.’ </w:t>
      </w:r>
      <w:r w:rsidR="008F49C3" w:rsidRPr="00B66155">
        <w:rPr>
          <w:rFonts w:eastAsia="Times New Roman"/>
          <w:bCs/>
        </w:rPr>
        <w:t xml:space="preserve"> This </w:t>
      </w:r>
      <w:r w:rsidR="00100759" w:rsidRPr="00B66155">
        <w:rPr>
          <w:rFonts w:eastAsia="Times New Roman"/>
          <w:bCs/>
        </w:rPr>
        <w:t xml:space="preserve">relates to the broader amendments contained in this Part that allow a Prospective Marriage </w:t>
      </w:r>
      <w:r w:rsidR="000041DA" w:rsidRPr="00B66155">
        <w:rPr>
          <w:rFonts w:eastAsia="Times New Roman"/>
          <w:bCs/>
        </w:rPr>
        <w:t>(S</w:t>
      </w:r>
      <w:r w:rsidR="00100759" w:rsidRPr="00B66155">
        <w:rPr>
          <w:rFonts w:eastAsia="Times New Roman"/>
          <w:bCs/>
        </w:rPr>
        <w:t>ubclass 300</w:t>
      </w:r>
      <w:r w:rsidR="000041DA" w:rsidRPr="00B66155">
        <w:rPr>
          <w:rFonts w:eastAsia="Times New Roman"/>
          <w:bCs/>
        </w:rPr>
        <w:t>)</w:t>
      </w:r>
      <w:r w:rsidR="00100759" w:rsidRPr="00B66155">
        <w:rPr>
          <w:rFonts w:eastAsia="Times New Roman"/>
          <w:bCs/>
        </w:rPr>
        <w:t xml:space="preserve"> visa holder (or </w:t>
      </w:r>
      <w:r w:rsidR="000041DA" w:rsidRPr="00B66155">
        <w:rPr>
          <w:rFonts w:eastAsia="Times New Roman"/>
          <w:bCs/>
        </w:rPr>
        <w:t xml:space="preserve">certain </w:t>
      </w:r>
      <w:r w:rsidR="00100759" w:rsidRPr="00B66155">
        <w:rPr>
          <w:rFonts w:eastAsia="Times New Roman"/>
          <w:bCs/>
        </w:rPr>
        <w:t>former holder</w:t>
      </w:r>
      <w:r w:rsidR="00F95C75" w:rsidRPr="00B66155">
        <w:rPr>
          <w:rFonts w:eastAsia="Times New Roman"/>
          <w:bCs/>
        </w:rPr>
        <w:t>s</w:t>
      </w:r>
      <w:r w:rsidR="00100759" w:rsidRPr="00B66155">
        <w:rPr>
          <w:rFonts w:eastAsia="Times New Roman"/>
          <w:bCs/>
        </w:rPr>
        <w:t xml:space="preserve">) to apply for and be granted a Partner </w:t>
      </w:r>
      <w:r w:rsidR="00062393" w:rsidRPr="00B66155">
        <w:rPr>
          <w:rFonts w:eastAsia="Times New Roman"/>
          <w:bCs/>
        </w:rPr>
        <w:t xml:space="preserve">(Subclass </w:t>
      </w:r>
      <w:r w:rsidR="00100759" w:rsidRPr="00B66155">
        <w:rPr>
          <w:rFonts w:eastAsia="Times New Roman"/>
          <w:bCs/>
        </w:rPr>
        <w:t>820/801</w:t>
      </w:r>
      <w:r w:rsidR="00062393" w:rsidRPr="00B66155">
        <w:rPr>
          <w:rFonts w:eastAsia="Times New Roman"/>
          <w:bCs/>
        </w:rPr>
        <w:t>)</w:t>
      </w:r>
      <w:r w:rsidR="00100759" w:rsidRPr="00B66155">
        <w:rPr>
          <w:rFonts w:eastAsia="Times New Roman"/>
          <w:bCs/>
        </w:rPr>
        <w:t xml:space="preserve"> visa in circumstances where they did not marry their former sponsor</w:t>
      </w:r>
      <w:r w:rsidR="00A93C06" w:rsidRPr="00B66155">
        <w:rPr>
          <w:rFonts w:eastAsia="Times New Roman"/>
          <w:bCs/>
        </w:rPr>
        <w:t>ing partner</w:t>
      </w:r>
      <w:r w:rsidR="00100759" w:rsidRPr="00B66155">
        <w:rPr>
          <w:rFonts w:eastAsia="Times New Roman"/>
          <w:bCs/>
        </w:rPr>
        <w:t xml:space="preserve"> and they are </w:t>
      </w:r>
      <w:r w:rsidR="00B30F0B" w:rsidRPr="00B66155">
        <w:rPr>
          <w:rFonts w:eastAsia="Times New Roman"/>
          <w:bCs/>
        </w:rPr>
        <w:t xml:space="preserve">seeking grant of the Partner </w:t>
      </w:r>
      <w:r w:rsidR="00062393" w:rsidRPr="00B66155">
        <w:rPr>
          <w:rFonts w:eastAsia="Times New Roman"/>
          <w:bCs/>
        </w:rPr>
        <w:t xml:space="preserve">(Subclass 820/801) </w:t>
      </w:r>
      <w:r w:rsidR="00B30F0B" w:rsidRPr="00B66155">
        <w:rPr>
          <w:rFonts w:eastAsia="Times New Roman"/>
          <w:bCs/>
        </w:rPr>
        <w:t xml:space="preserve">visa on the basis of the </w:t>
      </w:r>
      <w:r w:rsidR="00B30F0B" w:rsidRPr="00B66155">
        <w:rPr>
          <w:rFonts w:eastAsia="Times New Roman"/>
          <w:bCs/>
          <w:i/>
        </w:rPr>
        <w:t>family violence provision</w:t>
      </w:r>
      <w:r w:rsidR="00100759" w:rsidRPr="00B66155">
        <w:rPr>
          <w:rFonts w:eastAsia="Times New Roman"/>
          <w:bCs/>
        </w:rPr>
        <w:t xml:space="preserve">. </w:t>
      </w:r>
    </w:p>
    <w:p w14:paraId="6561D0EA" w14:textId="77777777" w:rsidR="00416055" w:rsidRPr="00B66155" w:rsidRDefault="008F49C3" w:rsidP="00416055">
      <w:pPr>
        <w:textAlignment w:val="baseline"/>
        <w:rPr>
          <w:rFonts w:eastAsia="Times New Roman"/>
          <w:bCs/>
        </w:rPr>
      </w:pPr>
      <w:r w:rsidRPr="00B66155">
        <w:rPr>
          <w:rFonts w:eastAsia="Times New Roman"/>
          <w:bCs/>
        </w:rPr>
        <w:t xml:space="preserve">Division 1.5 </w:t>
      </w:r>
      <w:r w:rsidRPr="00B66155">
        <w:rPr>
          <w:rFonts w:eastAsia="Times New Roman"/>
          <w:bCs/>
          <w:i/>
        </w:rPr>
        <w:t>When is a person taken to have suffered or committed family violence?</w:t>
      </w:r>
      <w:r w:rsidRPr="00B66155">
        <w:rPr>
          <w:rFonts w:eastAsia="Times New Roman"/>
          <w:bCs/>
        </w:rPr>
        <w:t xml:space="preserve"> outlines circumstances in which </w:t>
      </w:r>
      <w:r w:rsidR="00100759" w:rsidRPr="00B66155">
        <w:rPr>
          <w:rFonts w:eastAsia="Times New Roman"/>
          <w:bCs/>
        </w:rPr>
        <w:t xml:space="preserve">a person is considered to have experienced family violence and what evidence is required to substantiate a claim made for the purposes of accessing the relevant </w:t>
      </w:r>
      <w:r w:rsidR="00100759" w:rsidRPr="00B66155">
        <w:rPr>
          <w:rFonts w:eastAsia="Times New Roman"/>
          <w:bCs/>
          <w:i/>
        </w:rPr>
        <w:t>family violence provision</w:t>
      </w:r>
      <w:r w:rsidR="00100759" w:rsidRPr="00B66155">
        <w:rPr>
          <w:rFonts w:eastAsia="Times New Roman"/>
          <w:bCs/>
        </w:rPr>
        <w:t xml:space="preserve">. </w:t>
      </w:r>
    </w:p>
    <w:p w14:paraId="5DEAACC2" w14:textId="3F899B47" w:rsidR="00DB54E9" w:rsidRPr="00B66155" w:rsidRDefault="00DB54E9" w:rsidP="00DB54E9">
      <w:pPr>
        <w:textAlignment w:val="baseline"/>
        <w:rPr>
          <w:rFonts w:eastAsia="Times New Roman"/>
          <w:bCs/>
        </w:rPr>
      </w:pPr>
      <w:r w:rsidRPr="00B66155">
        <w:rPr>
          <w:rFonts w:eastAsia="Times New Roman"/>
          <w:bCs/>
        </w:rPr>
        <w:t xml:space="preserve">Division 1.5 previously referred to family violence that arose in the context of a relationship between spouses, or between de facto partners. The current wording would preclude </w:t>
      </w:r>
      <w:r w:rsidR="00062393" w:rsidRPr="00B66155">
        <w:rPr>
          <w:rFonts w:eastAsia="Times New Roman"/>
          <w:bCs/>
        </w:rPr>
        <w:t>Prospective Marriage (</w:t>
      </w:r>
      <w:r w:rsidRPr="00B66155">
        <w:rPr>
          <w:rFonts w:eastAsia="Times New Roman"/>
          <w:bCs/>
        </w:rPr>
        <w:t>Subclass 300</w:t>
      </w:r>
      <w:r w:rsidR="00062393" w:rsidRPr="00B66155">
        <w:rPr>
          <w:rFonts w:eastAsia="Times New Roman"/>
          <w:bCs/>
        </w:rPr>
        <w:t>)</w:t>
      </w:r>
      <w:r w:rsidRPr="00B66155">
        <w:rPr>
          <w:rFonts w:eastAsia="Times New Roman"/>
          <w:bCs/>
        </w:rPr>
        <w:t xml:space="preserve"> visa holders (or certain former holders) from accessing the </w:t>
      </w:r>
      <w:r w:rsidRPr="00B66155">
        <w:rPr>
          <w:rFonts w:eastAsia="Times New Roman"/>
          <w:bCs/>
          <w:i/>
        </w:rPr>
        <w:t>family violence provision</w:t>
      </w:r>
      <w:r w:rsidRPr="00B66155">
        <w:rPr>
          <w:rFonts w:eastAsia="Times New Roman"/>
          <w:bCs/>
        </w:rPr>
        <w:t xml:space="preserve"> because the relevant family violence took place when the applicant was not yet the spouse of the alleged perpetrator. In these circumstances, the applicant is referred to as the ‘prospective spouse’ of the alleged perpetrator which references the fact that they hold (or held) a </w:t>
      </w:r>
      <w:r w:rsidR="00062393" w:rsidRPr="00B66155">
        <w:rPr>
          <w:rFonts w:eastAsia="Times New Roman"/>
          <w:bCs/>
        </w:rPr>
        <w:t>Prospective Marriage (</w:t>
      </w:r>
      <w:r w:rsidRPr="00B66155">
        <w:rPr>
          <w:rFonts w:eastAsia="Times New Roman"/>
          <w:bCs/>
        </w:rPr>
        <w:t>Subclass 300</w:t>
      </w:r>
      <w:r w:rsidR="00062393" w:rsidRPr="00B66155">
        <w:rPr>
          <w:rFonts w:eastAsia="Times New Roman"/>
          <w:bCs/>
        </w:rPr>
        <w:t>)</w:t>
      </w:r>
      <w:r w:rsidRPr="00B66155">
        <w:rPr>
          <w:rFonts w:eastAsia="Times New Roman"/>
          <w:bCs/>
        </w:rPr>
        <w:t xml:space="preserve"> visa granted on the basis that they intended to marry the person who was their sponsoring partner. </w:t>
      </w:r>
    </w:p>
    <w:p w14:paraId="1D2894E8" w14:textId="4FCBCEFA" w:rsidR="00416055" w:rsidRPr="00B66155" w:rsidRDefault="00416055" w:rsidP="00DB54E9">
      <w:pPr>
        <w:textAlignment w:val="baseline"/>
        <w:rPr>
          <w:rFonts w:eastAsia="Times New Roman"/>
          <w:b/>
          <w:bCs/>
        </w:rPr>
      </w:pPr>
      <w:r w:rsidRPr="00B66155">
        <w:rPr>
          <w:rFonts w:eastAsia="Times New Roman"/>
          <w:b/>
          <w:bCs/>
        </w:rPr>
        <w:t xml:space="preserve">Item </w:t>
      </w:r>
      <w:r w:rsidR="0000353F" w:rsidRPr="00B66155">
        <w:rPr>
          <w:rFonts w:eastAsia="Times New Roman"/>
          <w:b/>
          <w:bCs/>
        </w:rPr>
        <w:t>[</w:t>
      </w:r>
      <w:r w:rsidR="000041DA" w:rsidRPr="00B66155">
        <w:rPr>
          <w:rFonts w:eastAsia="Times New Roman"/>
          <w:b/>
          <w:bCs/>
        </w:rPr>
        <w:t>13</w:t>
      </w:r>
      <w:r w:rsidR="00520697" w:rsidRPr="00B66155">
        <w:rPr>
          <w:rFonts w:eastAsia="Times New Roman"/>
          <w:b/>
          <w:bCs/>
        </w:rPr>
        <w:t>]</w:t>
      </w:r>
      <w:r w:rsidRPr="00B66155">
        <w:rPr>
          <w:rFonts w:eastAsia="Times New Roman"/>
          <w:b/>
          <w:bCs/>
        </w:rPr>
        <w:t xml:space="preserve"> Subregulation 1.23(5)</w:t>
      </w:r>
    </w:p>
    <w:p w14:paraId="38E540B4" w14:textId="58D021CA" w:rsidR="00416055" w:rsidRPr="00B66155" w:rsidRDefault="00416055" w:rsidP="00416055">
      <w:pPr>
        <w:textAlignment w:val="baseline"/>
        <w:rPr>
          <w:rFonts w:eastAsia="Times New Roman"/>
          <w:b/>
          <w:bCs/>
        </w:rPr>
      </w:pPr>
      <w:r w:rsidRPr="00B66155">
        <w:rPr>
          <w:rFonts w:eastAsia="Times New Roman"/>
          <w:b/>
          <w:bCs/>
        </w:rPr>
        <w:t xml:space="preserve">Item </w:t>
      </w:r>
      <w:r w:rsidR="0000353F" w:rsidRPr="00B66155">
        <w:rPr>
          <w:rFonts w:eastAsia="Times New Roman"/>
          <w:b/>
          <w:bCs/>
        </w:rPr>
        <w:t>[</w:t>
      </w:r>
      <w:r w:rsidR="000041DA" w:rsidRPr="00B66155">
        <w:rPr>
          <w:rFonts w:eastAsia="Times New Roman"/>
          <w:b/>
          <w:bCs/>
        </w:rPr>
        <w:t>14</w:t>
      </w:r>
      <w:r w:rsidR="00520697" w:rsidRPr="00B66155">
        <w:rPr>
          <w:rFonts w:eastAsia="Times New Roman"/>
          <w:b/>
          <w:bCs/>
        </w:rPr>
        <w:t>]</w:t>
      </w:r>
      <w:r w:rsidRPr="00B66155">
        <w:rPr>
          <w:rFonts w:eastAsia="Times New Roman"/>
          <w:b/>
          <w:bCs/>
        </w:rPr>
        <w:t xml:space="preserve"> Subregulation 1.23(7)</w:t>
      </w:r>
    </w:p>
    <w:p w14:paraId="4DF00A9D" w14:textId="43AD1B79" w:rsidR="00416055" w:rsidRPr="00B66155" w:rsidRDefault="00416055" w:rsidP="00416055">
      <w:pPr>
        <w:textAlignment w:val="baseline"/>
        <w:rPr>
          <w:rFonts w:eastAsia="Times New Roman"/>
          <w:b/>
          <w:bCs/>
        </w:rPr>
      </w:pPr>
      <w:r w:rsidRPr="00B66155">
        <w:rPr>
          <w:rFonts w:eastAsia="Times New Roman"/>
          <w:b/>
          <w:bCs/>
        </w:rPr>
        <w:t xml:space="preserve">Item </w:t>
      </w:r>
      <w:r w:rsidR="0000353F" w:rsidRPr="00B66155">
        <w:rPr>
          <w:rFonts w:eastAsia="Times New Roman"/>
          <w:b/>
          <w:bCs/>
        </w:rPr>
        <w:t>[</w:t>
      </w:r>
      <w:r w:rsidR="000041DA" w:rsidRPr="00B66155">
        <w:rPr>
          <w:rFonts w:eastAsia="Times New Roman"/>
          <w:b/>
          <w:bCs/>
        </w:rPr>
        <w:t>19</w:t>
      </w:r>
      <w:r w:rsidR="00520697" w:rsidRPr="00B66155">
        <w:rPr>
          <w:rFonts w:eastAsia="Times New Roman"/>
          <w:b/>
          <w:bCs/>
        </w:rPr>
        <w:t>]</w:t>
      </w:r>
      <w:r w:rsidRPr="00B66155">
        <w:rPr>
          <w:rFonts w:eastAsia="Times New Roman"/>
          <w:b/>
          <w:bCs/>
        </w:rPr>
        <w:t xml:space="preserve"> Subregulation 1.23(12)</w:t>
      </w:r>
    </w:p>
    <w:p w14:paraId="0CD3FEFB" w14:textId="6303C9AC" w:rsidR="00416055" w:rsidRPr="00B66155" w:rsidRDefault="00416055" w:rsidP="00416055">
      <w:pPr>
        <w:textAlignment w:val="baseline"/>
        <w:rPr>
          <w:rFonts w:eastAsia="Times New Roman"/>
          <w:bCs/>
        </w:rPr>
      </w:pPr>
      <w:r w:rsidRPr="00B66155">
        <w:rPr>
          <w:rFonts w:eastAsia="Times New Roman"/>
          <w:b/>
          <w:bCs/>
        </w:rPr>
        <w:t xml:space="preserve">Item </w:t>
      </w:r>
      <w:r w:rsidR="0000353F" w:rsidRPr="00B66155">
        <w:rPr>
          <w:rFonts w:eastAsia="Times New Roman"/>
          <w:b/>
          <w:bCs/>
        </w:rPr>
        <w:t>[</w:t>
      </w:r>
      <w:r w:rsidR="000041DA" w:rsidRPr="00B66155">
        <w:rPr>
          <w:rFonts w:eastAsia="Times New Roman"/>
          <w:b/>
          <w:bCs/>
        </w:rPr>
        <w:t>20</w:t>
      </w:r>
      <w:r w:rsidR="00520697" w:rsidRPr="00B66155">
        <w:rPr>
          <w:rFonts w:eastAsia="Times New Roman"/>
          <w:b/>
          <w:bCs/>
        </w:rPr>
        <w:t>]</w:t>
      </w:r>
      <w:r w:rsidRPr="00B66155">
        <w:rPr>
          <w:rFonts w:eastAsia="Times New Roman"/>
          <w:b/>
          <w:bCs/>
        </w:rPr>
        <w:t xml:space="preserve"> Subregulation 1.23(14)</w:t>
      </w:r>
    </w:p>
    <w:p w14:paraId="3E542CA4" w14:textId="61B17BD1" w:rsidR="005F4805" w:rsidRPr="00B66155" w:rsidRDefault="00416055" w:rsidP="005F4805">
      <w:pPr>
        <w:textAlignment w:val="baseline"/>
        <w:rPr>
          <w:rFonts w:eastAsia="Times New Roman"/>
          <w:bCs/>
        </w:rPr>
      </w:pPr>
      <w:r w:rsidRPr="00B66155">
        <w:rPr>
          <w:rFonts w:eastAsia="Times New Roman"/>
          <w:bCs/>
        </w:rPr>
        <w:t xml:space="preserve">These items amend subregulations 1.23(5), (7), (12) and (14) to </w:t>
      </w:r>
      <w:r w:rsidR="00D81787" w:rsidRPr="00B66155">
        <w:rPr>
          <w:rFonts w:eastAsia="Times New Roman"/>
          <w:bCs/>
        </w:rPr>
        <w:t xml:space="preserve">expand the </w:t>
      </w:r>
      <w:r w:rsidR="000041DA" w:rsidRPr="00B66155">
        <w:rPr>
          <w:rFonts w:eastAsia="Times New Roman"/>
          <w:bCs/>
        </w:rPr>
        <w:t xml:space="preserve">period </w:t>
      </w:r>
      <w:r w:rsidR="00D81787" w:rsidRPr="00B66155">
        <w:rPr>
          <w:rFonts w:eastAsia="Times New Roman"/>
          <w:bCs/>
        </w:rPr>
        <w:t xml:space="preserve">when the family violence must have occurred, to cover circumstances where a claim of family violence is being made by a Prospective Marriage </w:t>
      </w:r>
      <w:r w:rsidR="000041DA" w:rsidRPr="00B66155">
        <w:rPr>
          <w:rFonts w:eastAsia="Times New Roman"/>
          <w:bCs/>
        </w:rPr>
        <w:t>(S</w:t>
      </w:r>
      <w:r w:rsidR="00D81787" w:rsidRPr="00B66155">
        <w:rPr>
          <w:rFonts w:eastAsia="Times New Roman"/>
          <w:bCs/>
        </w:rPr>
        <w:t>ubclass 300</w:t>
      </w:r>
      <w:r w:rsidR="000041DA" w:rsidRPr="00B66155">
        <w:rPr>
          <w:rFonts w:eastAsia="Times New Roman"/>
          <w:bCs/>
        </w:rPr>
        <w:t>)</w:t>
      </w:r>
      <w:r w:rsidR="00D81787" w:rsidRPr="00B66155">
        <w:rPr>
          <w:rFonts w:eastAsia="Times New Roman"/>
          <w:bCs/>
        </w:rPr>
        <w:t xml:space="preserve"> visa holder (or </w:t>
      </w:r>
      <w:r w:rsidR="00F95C75" w:rsidRPr="00B66155">
        <w:rPr>
          <w:rFonts w:eastAsia="Times New Roman"/>
          <w:bCs/>
        </w:rPr>
        <w:t xml:space="preserve">certain </w:t>
      </w:r>
      <w:r w:rsidR="00D81787" w:rsidRPr="00B66155">
        <w:rPr>
          <w:rFonts w:eastAsia="Times New Roman"/>
          <w:bCs/>
        </w:rPr>
        <w:t xml:space="preserve">former holder). Previously, these subregulations stated the violence, or part of the violence, must have occurred while the married relationship existed between the alleged perpetrator and the spouse or de facto partner of the alleged perpetrator. </w:t>
      </w:r>
      <w:r w:rsidR="005F4805" w:rsidRPr="00B66155">
        <w:rPr>
          <w:rFonts w:eastAsia="Times New Roman"/>
          <w:bCs/>
        </w:rPr>
        <w:t>The subregulations are expanded to include that the violence, or part of the violence, must have occurred while</w:t>
      </w:r>
      <w:r w:rsidR="005F4805" w:rsidRPr="00B66155" w:rsidDel="001B1715">
        <w:rPr>
          <w:rFonts w:eastAsia="Times New Roman"/>
          <w:bCs/>
        </w:rPr>
        <w:t xml:space="preserve"> </w:t>
      </w:r>
      <w:r w:rsidR="005F4805" w:rsidRPr="00B66155">
        <w:rPr>
          <w:rFonts w:eastAsia="Times New Roman"/>
          <w:bCs/>
        </w:rPr>
        <w:t xml:space="preserve">the relationship existed between the alleged perpetrator and the prospective spouse of the alleged perpetrator, being in the period in which the alleged perpetrator and the prospective spouse intended to marry. </w:t>
      </w:r>
    </w:p>
    <w:p w14:paraId="0F398753" w14:textId="235CA7B9" w:rsidR="00416055" w:rsidRPr="00B66155" w:rsidRDefault="00416055" w:rsidP="005F4805">
      <w:pPr>
        <w:textAlignment w:val="baseline"/>
        <w:rPr>
          <w:rFonts w:eastAsia="Times New Roman"/>
          <w:b/>
          <w:bCs/>
        </w:rPr>
      </w:pPr>
      <w:r w:rsidRPr="00B66155">
        <w:rPr>
          <w:rFonts w:eastAsia="Times New Roman"/>
          <w:b/>
          <w:bCs/>
        </w:rPr>
        <w:t xml:space="preserve">Item </w:t>
      </w:r>
      <w:r w:rsidR="0000353F" w:rsidRPr="00B66155">
        <w:rPr>
          <w:rFonts w:eastAsia="Times New Roman"/>
          <w:b/>
          <w:bCs/>
        </w:rPr>
        <w:t>[</w:t>
      </w:r>
      <w:r w:rsidR="007C1ADF" w:rsidRPr="00B66155">
        <w:rPr>
          <w:rFonts w:eastAsia="Times New Roman"/>
          <w:b/>
          <w:bCs/>
        </w:rPr>
        <w:t>15</w:t>
      </w:r>
      <w:r w:rsidR="00520697" w:rsidRPr="00B66155">
        <w:rPr>
          <w:rFonts w:eastAsia="Times New Roman"/>
          <w:b/>
          <w:bCs/>
        </w:rPr>
        <w:t>]</w:t>
      </w:r>
      <w:r w:rsidRPr="00B66155">
        <w:rPr>
          <w:rFonts w:eastAsia="Times New Roman"/>
          <w:b/>
          <w:bCs/>
        </w:rPr>
        <w:t xml:space="preserve"> Subparagraph 1.23(9)(b)(i)</w:t>
      </w:r>
    </w:p>
    <w:p w14:paraId="2D0927F6" w14:textId="349B2EB0" w:rsidR="00033E98" w:rsidRPr="00B66155" w:rsidRDefault="00416055" w:rsidP="00416055">
      <w:pPr>
        <w:textAlignment w:val="baseline"/>
        <w:rPr>
          <w:rFonts w:eastAsia="Times New Roman"/>
          <w:b/>
          <w:bCs/>
        </w:rPr>
      </w:pPr>
      <w:r w:rsidRPr="00B66155">
        <w:rPr>
          <w:rFonts w:eastAsia="Times New Roman"/>
          <w:b/>
          <w:bCs/>
        </w:rPr>
        <w:t xml:space="preserve">Item </w:t>
      </w:r>
      <w:r w:rsidR="0000353F" w:rsidRPr="00B66155">
        <w:rPr>
          <w:rFonts w:eastAsia="Times New Roman"/>
          <w:b/>
          <w:bCs/>
        </w:rPr>
        <w:t>[</w:t>
      </w:r>
      <w:r w:rsidR="007C1ADF" w:rsidRPr="00B66155">
        <w:rPr>
          <w:rFonts w:eastAsia="Times New Roman"/>
          <w:b/>
          <w:bCs/>
        </w:rPr>
        <w:t>16</w:t>
      </w:r>
      <w:r w:rsidR="00520697" w:rsidRPr="00B66155">
        <w:rPr>
          <w:rFonts w:eastAsia="Times New Roman"/>
          <w:b/>
          <w:bCs/>
        </w:rPr>
        <w:t>]</w:t>
      </w:r>
      <w:r w:rsidRPr="00B66155">
        <w:rPr>
          <w:rFonts w:eastAsia="Times New Roman"/>
          <w:b/>
          <w:bCs/>
        </w:rPr>
        <w:t xml:space="preserve"> Sub-subparagraph 1.23(9)(b)(ii)(B)</w:t>
      </w:r>
    </w:p>
    <w:p w14:paraId="534ED3AB" w14:textId="77777777" w:rsidR="00033E98" w:rsidRPr="00B66155" w:rsidRDefault="00033E98" w:rsidP="00033E98">
      <w:pPr>
        <w:textAlignment w:val="baseline"/>
        <w:rPr>
          <w:rFonts w:eastAsia="Times New Roman"/>
          <w:bCs/>
        </w:rPr>
      </w:pPr>
      <w:r w:rsidRPr="00B66155">
        <w:rPr>
          <w:rFonts w:eastAsia="Times New Roman"/>
          <w:bCs/>
        </w:rPr>
        <w:t xml:space="preserve">Items </w:t>
      </w:r>
      <w:r w:rsidR="00520697" w:rsidRPr="00B66155">
        <w:rPr>
          <w:rFonts w:eastAsia="Times New Roman"/>
          <w:bCs/>
        </w:rPr>
        <w:t>15</w:t>
      </w:r>
      <w:r w:rsidRPr="00B66155">
        <w:rPr>
          <w:rFonts w:eastAsia="Times New Roman"/>
          <w:bCs/>
        </w:rPr>
        <w:t xml:space="preserve"> and </w:t>
      </w:r>
      <w:r w:rsidR="00520697" w:rsidRPr="00B66155">
        <w:rPr>
          <w:rFonts w:eastAsia="Times New Roman"/>
          <w:bCs/>
        </w:rPr>
        <w:t>16</w:t>
      </w:r>
      <w:r w:rsidRPr="00B66155">
        <w:rPr>
          <w:rFonts w:eastAsia="Times New Roman"/>
          <w:bCs/>
        </w:rPr>
        <w:t xml:space="preserve"> amend paragraph 1.</w:t>
      </w:r>
      <w:r w:rsidR="00AB786F" w:rsidRPr="00B66155">
        <w:rPr>
          <w:rFonts w:eastAsia="Times New Roman"/>
          <w:bCs/>
        </w:rPr>
        <w:t>23</w:t>
      </w:r>
      <w:r w:rsidRPr="00B66155">
        <w:rPr>
          <w:rFonts w:eastAsia="Times New Roman"/>
          <w:bCs/>
        </w:rPr>
        <w:t xml:space="preserve">(9)(b) to add in references to a ‘prospective spouse.’ This subparagraph refers to who </w:t>
      </w:r>
      <w:r w:rsidR="00CD11FF" w:rsidRPr="00B66155">
        <w:rPr>
          <w:rFonts w:eastAsia="Times New Roman"/>
          <w:bCs/>
        </w:rPr>
        <w:t xml:space="preserve">is </w:t>
      </w:r>
      <w:r w:rsidRPr="00B66155">
        <w:rPr>
          <w:rFonts w:eastAsia="Times New Roman"/>
          <w:bCs/>
        </w:rPr>
        <w:t xml:space="preserve">the alleged victim of the relevant family violence. </w:t>
      </w:r>
    </w:p>
    <w:p w14:paraId="121B3605" w14:textId="77777777" w:rsidR="00033E98" w:rsidRPr="00B66155" w:rsidRDefault="00033E98" w:rsidP="00033E98">
      <w:pPr>
        <w:textAlignment w:val="baseline"/>
        <w:rPr>
          <w:rFonts w:eastAsia="Times New Roman"/>
          <w:bCs/>
        </w:rPr>
      </w:pPr>
      <w:r w:rsidRPr="00B66155">
        <w:rPr>
          <w:rFonts w:eastAsia="Times New Roman"/>
          <w:bCs/>
        </w:rPr>
        <w:lastRenderedPageBreak/>
        <w:t xml:space="preserve">Subparagraph 1.23(9)(b)(i) </w:t>
      </w:r>
      <w:r w:rsidR="004B0742" w:rsidRPr="00B66155">
        <w:rPr>
          <w:rFonts w:eastAsia="Times New Roman"/>
          <w:bCs/>
        </w:rPr>
        <w:t xml:space="preserve">previously </w:t>
      </w:r>
      <w:r w:rsidRPr="00B66155">
        <w:rPr>
          <w:rFonts w:eastAsia="Times New Roman"/>
          <w:bCs/>
        </w:rPr>
        <w:t xml:space="preserve">referred to the alleged victim being the spouse or de facto partner of the alleged perpetrator; this amendment expands on this to state that the alleged victim may </w:t>
      </w:r>
      <w:r w:rsidR="004B0742" w:rsidRPr="00B66155">
        <w:rPr>
          <w:rFonts w:eastAsia="Times New Roman"/>
          <w:bCs/>
        </w:rPr>
        <w:t>be</w:t>
      </w:r>
      <w:r w:rsidRPr="00B66155">
        <w:rPr>
          <w:rFonts w:eastAsia="Times New Roman"/>
          <w:bCs/>
        </w:rPr>
        <w:t xml:space="preserve"> the ‘prospective spouse’ of the alleged perpetrator. </w:t>
      </w:r>
    </w:p>
    <w:p w14:paraId="38F40AB3" w14:textId="77777777" w:rsidR="00033E98" w:rsidRPr="00B66155" w:rsidRDefault="00033E98" w:rsidP="00033E98">
      <w:pPr>
        <w:textAlignment w:val="baseline"/>
        <w:rPr>
          <w:rFonts w:eastAsia="Times New Roman"/>
          <w:bCs/>
        </w:rPr>
      </w:pPr>
      <w:r w:rsidRPr="00B66155">
        <w:rPr>
          <w:rFonts w:eastAsia="Times New Roman"/>
          <w:bCs/>
        </w:rPr>
        <w:t xml:space="preserve">Sub-subparagraph 1.23(9)(b)(ii)(B) </w:t>
      </w:r>
      <w:r w:rsidR="004B0742" w:rsidRPr="00B66155">
        <w:rPr>
          <w:rFonts w:eastAsia="Times New Roman"/>
          <w:bCs/>
        </w:rPr>
        <w:t xml:space="preserve">previously </w:t>
      </w:r>
      <w:r w:rsidRPr="00B66155">
        <w:rPr>
          <w:rFonts w:eastAsia="Times New Roman"/>
          <w:bCs/>
        </w:rPr>
        <w:t xml:space="preserve">referred to an alleged victim who was a dependent child of: </w:t>
      </w:r>
    </w:p>
    <w:p w14:paraId="054B474D" w14:textId="43D86C12" w:rsidR="00033E98" w:rsidRPr="00B66155" w:rsidRDefault="00033E98" w:rsidP="00302B1F">
      <w:pPr>
        <w:pStyle w:val="ListParagraph"/>
        <w:numPr>
          <w:ilvl w:val="0"/>
          <w:numId w:val="18"/>
        </w:numPr>
        <w:textAlignment w:val="baseline"/>
        <w:rPr>
          <w:rFonts w:eastAsia="Times New Roman"/>
          <w:bCs/>
        </w:rPr>
      </w:pPr>
      <w:r w:rsidRPr="00B66155">
        <w:rPr>
          <w:rFonts w:eastAsia="Times New Roman"/>
          <w:bCs/>
        </w:rPr>
        <w:t xml:space="preserve">the alleged perpetrator; </w:t>
      </w:r>
      <w:r w:rsidR="00062393" w:rsidRPr="00B66155">
        <w:rPr>
          <w:rFonts w:eastAsia="Times New Roman"/>
          <w:bCs/>
        </w:rPr>
        <w:t>or</w:t>
      </w:r>
    </w:p>
    <w:p w14:paraId="33FB1962" w14:textId="77777777" w:rsidR="00033E98" w:rsidRPr="00B66155" w:rsidRDefault="00033E98" w:rsidP="00302B1F">
      <w:pPr>
        <w:pStyle w:val="ListParagraph"/>
        <w:numPr>
          <w:ilvl w:val="0"/>
          <w:numId w:val="18"/>
        </w:numPr>
        <w:textAlignment w:val="baseline"/>
        <w:rPr>
          <w:rFonts w:eastAsia="Times New Roman"/>
          <w:bCs/>
        </w:rPr>
      </w:pPr>
      <w:r w:rsidRPr="00B66155">
        <w:rPr>
          <w:rFonts w:eastAsia="Times New Roman"/>
          <w:bCs/>
        </w:rPr>
        <w:t xml:space="preserve">the spouse or de facto partner of the alleged perpetrator, </w:t>
      </w:r>
      <w:r w:rsidR="007C1ADF" w:rsidRPr="00B66155">
        <w:rPr>
          <w:rFonts w:eastAsia="Times New Roman"/>
          <w:bCs/>
        </w:rPr>
        <w:t>or</w:t>
      </w:r>
    </w:p>
    <w:p w14:paraId="43099839" w14:textId="28796D15" w:rsidR="00033E98" w:rsidRPr="00B66155" w:rsidRDefault="00033E98" w:rsidP="00302B1F">
      <w:pPr>
        <w:pStyle w:val="ListParagraph"/>
        <w:numPr>
          <w:ilvl w:val="0"/>
          <w:numId w:val="18"/>
        </w:numPr>
        <w:textAlignment w:val="baseline"/>
        <w:rPr>
          <w:rFonts w:eastAsia="Times New Roman"/>
          <w:bCs/>
        </w:rPr>
      </w:pPr>
      <w:r w:rsidRPr="00B66155">
        <w:rPr>
          <w:rFonts w:eastAsia="Times New Roman"/>
          <w:bCs/>
        </w:rPr>
        <w:t xml:space="preserve">both of them. </w:t>
      </w:r>
    </w:p>
    <w:p w14:paraId="0FD3249E" w14:textId="068DFF29" w:rsidR="00C340FF" w:rsidRPr="00B66155" w:rsidRDefault="00C340FF" w:rsidP="00C340FF">
      <w:pPr>
        <w:textAlignment w:val="baseline"/>
        <w:rPr>
          <w:rFonts w:eastAsia="Times New Roman"/>
          <w:bCs/>
        </w:rPr>
      </w:pPr>
      <w:r w:rsidRPr="00B66155">
        <w:rPr>
          <w:rFonts w:eastAsia="Times New Roman"/>
          <w:bCs/>
        </w:rPr>
        <w:t xml:space="preserve">This item expands on this to state that in addition to the above, the alleged victim may also be the dependent child of the ‘prospective spouse’ of the alleged perpetrator. </w:t>
      </w:r>
    </w:p>
    <w:p w14:paraId="3CD60BAC" w14:textId="405ADE8B" w:rsidR="0015655C" w:rsidRPr="00B66155" w:rsidRDefault="0015655C" w:rsidP="00416055">
      <w:pPr>
        <w:textAlignment w:val="baseline"/>
        <w:rPr>
          <w:rFonts w:eastAsia="Times New Roman"/>
          <w:b/>
          <w:bCs/>
        </w:rPr>
      </w:pPr>
      <w:r w:rsidRPr="00B66155">
        <w:rPr>
          <w:rFonts w:eastAsia="Times New Roman"/>
          <w:b/>
          <w:bCs/>
        </w:rPr>
        <w:t xml:space="preserve">Item </w:t>
      </w:r>
      <w:r w:rsidR="0000353F" w:rsidRPr="00B66155">
        <w:rPr>
          <w:rFonts w:eastAsia="Times New Roman"/>
          <w:b/>
          <w:bCs/>
        </w:rPr>
        <w:t>[</w:t>
      </w:r>
      <w:r w:rsidR="007C1ADF" w:rsidRPr="00B66155">
        <w:rPr>
          <w:rFonts w:eastAsia="Times New Roman"/>
          <w:b/>
          <w:bCs/>
        </w:rPr>
        <w:t>17</w:t>
      </w:r>
      <w:r w:rsidR="00520697" w:rsidRPr="00B66155">
        <w:rPr>
          <w:rFonts w:eastAsia="Times New Roman"/>
          <w:b/>
          <w:bCs/>
        </w:rPr>
        <w:t xml:space="preserve">] </w:t>
      </w:r>
      <w:r w:rsidRPr="00B66155">
        <w:rPr>
          <w:rFonts w:eastAsia="Times New Roman"/>
          <w:b/>
          <w:bCs/>
        </w:rPr>
        <w:t>Sub-subparagraph 1.23(9)(b)(ii)(C)</w:t>
      </w:r>
    </w:p>
    <w:p w14:paraId="7A8A9AF9" w14:textId="77777777" w:rsidR="00A6117D" w:rsidRPr="00B66155" w:rsidRDefault="00033E98" w:rsidP="00416055">
      <w:pPr>
        <w:textAlignment w:val="baseline"/>
        <w:rPr>
          <w:rFonts w:eastAsia="Times New Roman"/>
          <w:bCs/>
        </w:rPr>
      </w:pPr>
      <w:r w:rsidRPr="00B66155">
        <w:rPr>
          <w:rFonts w:eastAsia="Times New Roman"/>
          <w:bCs/>
        </w:rPr>
        <w:t xml:space="preserve">This item further amends subparagraph 1.12(9)(b) to include a reference to a ‘prospective spouse.’ </w:t>
      </w:r>
    </w:p>
    <w:p w14:paraId="77265253" w14:textId="77777777" w:rsidR="005F4805" w:rsidRPr="00B66155" w:rsidRDefault="0015655C" w:rsidP="005F4805">
      <w:pPr>
        <w:textAlignment w:val="baseline"/>
        <w:rPr>
          <w:rFonts w:eastAsia="Times New Roman"/>
          <w:bCs/>
        </w:rPr>
      </w:pPr>
      <w:r w:rsidRPr="00B66155">
        <w:rPr>
          <w:rFonts w:eastAsia="Times New Roman"/>
          <w:bCs/>
        </w:rPr>
        <w:t xml:space="preserve">Sub-subparagraph 1.23(9)(b)(ii)(C) </w:t>
      </w:r>
      <w:r w:rsidR="001747D2" w:rsidRPr="00B66155">
        <w:rPr>
          <w:rFonts w:eastAsia="Times New Roman"/>
          <w:bCs/>
        </w:rPr>
        <w:t xml:space="preserve">previously </w:t>
      </w:r>
      <w:r w:rsidRPr="00B66155">
        <w:rPr>
          <w:rFonts w:eastAsia="Times New Roman"/>
          <w:bCs/>
        </w:rPr>
        <w:t xml:space="preserve">referred to an alleged victim </w:t>
      </w:r>
      <w:r w:rsidR="00CC4D0A" w:rsidRPr="00B66155">
        <w:rPr>
          <w:rFonts w:eastAsia="Times New Roman"/>
          <w:bCs/>
        </w:rPr>
        <w:t xml:space="preserve">of family violence being </w:t>
      </w:r>
      <w:r w:rsidRPr="00B66155">
        <w:rPr>
          <w:rFonts w:eastAsia="Times New Roman"/>
          <w:bCs/>
        </w:rPr>
        <w:t xml:space="preserve">a </w:t>
      </w:r>
      <w:r w:rsidR="00CC4D0A" w:rsidRPr="00B66155">
        <w:rPr>
          <w:rFonts w:eastAsia="Times New Roman"/>
          <w:bCs/>
        </w:rPr>
        <w:t>dependent child</w:t>
      </w:r>
      <w:r w:rsidRPr="00B66155">
        <w:rPr>
          <w:rFonts w:eastAsia="Times New Roman"/>
          <w:bCs/>
        </w:rPr>
        <w:t xml:space="preserve"> of </w:t>
      </w:r>
      <w:r w:rsidR="00CC4D0A" w:rsidRPr="00B66155">
        <w:rPr>
          <w:rFonts w:eastAsia="Times New Roman"/>
          <w:bCs/>
        </w:rPr>
        <w:t xml:space="preserve">the alleged perpetrator and his or her </w:t>
      </w:r>
      <w:r w:rsidRPr="00B66155">
        <w:rPr>
          <w:rFonts w:eastAsia="Times New Roman"/>
          <w:bCs/>
        </w:rPr>
        <w:t>spouse or de</w:t>
      </w:r>
      <w:r w:rsidR="00033E98" w:rsidRPr="00B66155">
        <w:rPr>
          <w:rFonts w:eastAsia="Times New Roman"/>
          <w:bCs/>
        </w:rPr>
        <w:t xml:space="preserve"> </w:t>
      </w:r>
      <w:r w:rsidRPr="00B66155">
        <w:rPr>
          <w:rFonts w:eastAsia="Times New Roman"/>
          <w:bCs/>
        </w:rPr>
        <w:t>facto partner</w:t>
      </w:r>
      <w:r w:rsidR="00CC4D0A" w:rsidRPr="00B66155">
        <w:rPr>
          <w:rFonts w:eastAsia="Times New Roman"/>
          <w:bCs/>
        </w:rPr>
        <w:t>.</w:t>
      </w:r>
      <w:r w:rsidRPr="00B66155">
        <w:rPr>
          <w:rFonts w:eastAsia="Times New Roman"/>
          <w:bCs/>
        </w:rPr>
        <w:t xml:space="preserve"> </w:t>
      </w:r>
      <w:r w:rsidR="00A6117D" w:rsidRPr="00B66155">
        <w:rPr>
          <w:rFonts w:eastAsia="Times New Roman"/>
          <w:bCs/>
        </w:rPr>
        <w:t xml:space="preserve">This item omits the reference to </w:t>
      </w:r>
      <w:r w:rsidR="00A6117D" w:rsidRPr="00B66155">
        <w:t xml:space="preserve">“his or her spouse or de facto partner” and replaces it with a reference to “the spouse or de facto partner of, or the prospective spouse of, the alleged perpetrator”. </w:t>
      </w:r>
      <w:r w:rsidR="00033E98" w:rsidRPr="00B66155">
        <w:t>This amendment also results in wording that e</w:t>
      </w:r>
      <w:r w:rsidR="005F4805" w:rsidRPr="00B66155">
        <w:t xml:space="preserve">liminates references to gender to update drafting. </w:t>
      </w:r>
    </w:p>
    <w:p w14:paraId="6644EE62" w14:textId="791854B5" w:rsidR="00416055" w:rsidRPr="00B66155" w:rsidRDefault="00416055" w:rsidP="00416055">
      <w:pPr>
        <w:textAlignment w:val="baseline"/>
        <w:rPr>
          <w:rFonts w:eastAsia="Times New Roman"/>
          <w:b/>
          <w:bCs/>
        </w:rPr>
      </w:pPr>
      <w:r w:rsidRPr="00B66155">
        <w:rPr>
          <w:rFonts w:eastAsia="Times New Roman"/>
          <w:b/>
          <w:bCs/>
        </w:rPr>
        <w:t xml:space="preserve">Item </w:t>
      </w:r>
      <w:r w:rsidR="0000353F" w:rsidRPr="00B66155">
        <w:rPr>
          <w:rFonts w:eastAsia="Times New Roman"/>
          <w:b/>
          <w:bCs/>
        </w:rPr>
        <w:t>[</w:t>
      </w:r>
      <w:r w:rsidR="009278B1" w:rsidRPr="00B66155">
        <w:rPr>
          <w:rFonts w:eastAsia="Times New Roman"/>
          <w:b/>
          <w:bCs/>
        </w:rPr>
        <w:t>18</w:t>
      </w:r>
      <w:r w:rsidR="00520697" w:rsidRPr="00B66155">
        <w:rPr>
          <w:rFonts w:eastAsia="Times New Roman"/>
          <w:b/>
          <w:bCs/>
        </w:rPr>
        <w:t xml:space="preserve">] </w:t>
      </w:r>
      <w:r w:rsidRPr="00B66155">
        <w:rPr>
          <w:rFonts w:eastAsia="Times New Roman"/>
          <w:b/>
          <w:bCs/>
        </w:rPr>
        <w:t>Subparagraph 1.23(9)(b)(iii)</w:t>
      </w:r>
    </w:p>
    <w:p w14:paraId="7D7A0475" w14:textId="22B18803" w:rsidR="00033E98" w:rsidRPr="00B66155" w:rsidRDefault="00033E98" w:rsidP="0024106D">
      <w:pPr>
        <w:textAlignment w:val="baseline"/>
        <w:rPr>
          <w:rFonts w:eastAsia="Times New Roman"/>
          <w:bCs/>
        </w:rPr>
      </w:pPr>
      <w:r w:rsidRPr="00B66155">
        <w:rPr>
          <w:rFonts w:eastAsia="Times New Roman"/>
          <w:bCs/>
        </w:rPr>
        <w:t xml:space="preserve">Item </w:t>
      </w:r>
      <w:r w:rsidR="00C340FF" w:rsidRPr="00B66155">
        <w:rPr>
          <w:rFonts w:eastAsia="Times New Roman"/>
          <w:bCs/>
        </w:rPr>
        <w:t xml:space="preserve">18 </w:t>
      </w:r>
      <w:r w:rsidRPr="00B66155">
        <w:rPr>
          <w:rFonts w:eastAsia="Times New Roman"/>
          <w:bCs/>
        </w:rPr>
        <w:t xml:space="preserve">repeals subparagraph 1.23(9)(b)(iii) </w:t>
      </w:r>
      <w:r w:rsidR="00302B1F" w:rsidRPr="00B66155">
        <w:rPr>
          <w:rFonts w:eastAsia="Times New Roman"/>
          <w:bCs/>
        </w:rPr>
        <w:t xml:space="preserve">and replaces it with an expanded version that includes a reference to a ‘prospective spouse.’ Previously, the relevant alleged victim of the family violence could be a member of the family unit of the spouse or de facto partner of the alleged perpetrator, and must have made a combined visa application with that spouse or de facto partner. </w:t>
      </w:r>
      <w:r w:rsidR="009278B1" w:rsidRPr="00B66155">
        <w:rPr>
          <w:rFonts w:eastAsia="Times New Roman"/>
          <w:bCs/>
        </w:rPr>
        <w:t>T</w:t>
      </w:r>
      <w:r w:rsidR="00302B1F" w:rsidRPr="00B66155">
        <w:rPr>
          <w:rFonts w:eastAsia="Times New Roman"/>
          <w:bCs/>
        </w:rPr>
        <w:t>hat wording precluded the alleged victim of the family violence from being a member of the family unit of a Subclass 300 visa holder (or former holder)</w:t>
      </w:r>
      <w:r w:rsidR="009278B1" w:rsidRPr="00B66155">
        <w:rPr>
          <w:rFonts w:eastAsia="Times New Roman"/>
          <w:bCs/>
        </w:rPr>
        <w:t xml:space="preserve"> because the family violence did not occur within a spouse or de facto relationship</w:t>
      </w:r>
      <w:r w:rsidR="00302B1F" w:rsidRPr="00B66155">
        <w:rPr>
          <w:rFonts w:eastAsia="Times New Roman"/>
          <w:bCs/>
        </w:rPr>
        <w:t xml:space="preserve">. </w:t>
      </w:r>
    </w:p>
    <w:p w14:paraId="4D09FB0F" w14:textId="77777777" w:rsidR="00302B1F" w:rsidRPr="00B66155" w:rsidRDefault="00302B1F" w:rsidP="00416055">
      <w:pPr>
        <w:textAlignment w:val="baseline"/>
        <w:rPr>
          <w:rFonts w:eastAsia="Times New Roman"/>
          <w:bCs/>
        </w:rPr>
      </w:pPr>
      <w:r w:rsidRPr="00B66155">
        <w:rPr>
          <w:rFonts w:eastAsia="Times New Roman"/>
          <w:bCs/>
        </w:rPr>
        <w:t xml:space="preserve">The amended wording </w:t>
      </w:r>
      <w:r w:rsidR="009278B1" w:rsidRPr="00B66155">
        <w:rPr>
          <w:rFonts w:eastAsia="Times New Roman"/>
          <w:bCs/>
        </w:rPr>
        <w:t>now states that the alleged victim may be</w:t>
      </w:r>
      <w:r w:rsidRPr="00B66155">
        <w:rPr>
          <w:rFonts w:eastAsia="Times New Roman"/>
          <w:bCs/>
        </w:rPr>
        <w:t xml:space="preserve"> the member of a family unit of a spouse, de facto partner, or prospective spouse of the alleged perpetrator, who has made a combined application with that person.</w:t>
      </w:r>
      <w:r w:rsidR="00B7574A" w:rsidRPr="00B66155">
        <w:rPr>
          <w:rFonts w:eastAsia="Times New Roman"/>
          <w:bCs/>
        </w:rPr>
        <w:t xml:space="preserve"> </w:t>
      </w:r>
    </w:p>
    <w:p w14:paraId="12F14059" w14:textId="35769845" w:rsidR="00416055" w:rsidRPr="00B66155" w:rsidRDefault="00416055" w:rsidP="00416055">
      <w:pPr>
        <w:textAlignment w:val="baseline"/>
        <w:rPr>
          <w:rFonts w:eastAsia="Times New Roman"/>
          <w:b/>
          <w:bCs/>
        </w:rPr>
      </w:pPr>
      <w:r w:rsidRPr="00B66155">
        <w:rPr>
          <w:rFonts w:eastAsia="Times New Roman"/>
          <w:b/>
          <w:bCs/>
        </w:rPr>
        <w:t xml:space="preserve">Item </w:t>
      </w:r>
      <w:r w:rsidR="0000353F" w:rsidRPr="00B66155">
        <w:rPr>
          <w:rFonts w:eastAsia="Times New Roman"/>
          <w:b/>
          <w:bCs/>
        </w:rPr>
        <w:t>[</w:t>
      </w:r>
      <w:r w:rsidR="009278B1" w:rsidRPr="00B66155">
        <w:rPr>
          <w:rFonts w:eastAsia="Times New Roman"/>
          <w:b/>
          <w:bCs/>
        </w:rPr>
        <w:t>21</w:t>
      </w:r>
      <w:r w:rsidR="00520697" w:rsidRPr="00B66155">
        <w:rPr>
          <w:rFonts w:eastAsia="Times New Roman"/>
          <w:b/>
          <w:bCs/>
        </w:rPr>
        <w:t>]</w:t>
      </w:r>
      <w:r w:rsidRPr="00B66155">
        <w:rPr>
          <w:rFonts w:eastAsia="Times New Roman"/>
          <w:b/>
          <w:bCs/>
        </w:rPr>
        <w:t xml:space="preserve"> Subregulation 1.25(1)</w:t>
      </w:r>
    </w:p>
    <w:p w14:paraId="4C3E5E43" w14:textId="21BC53ED" w:rsidR="00416055" w:rsidRPr="00B66155" w:rsidRDefault="00416055" w:rsidP="00416055">
      <w:pPr>
        <w:textAlignment w:val="baseline"/>
        <w:rPr>
          <w:rFonts w:eastAsia="Times New Roman"/>
          <w:bCs/>
        </w:rPr>
      </w:pPr>
      <w:r w:rsidRPr="00B66155">
        <w:rPr>
          <w:rFonts w:eastAsia="Times New Roman"/>
          <w:bCs/>
        </w:rPr>
        <w:t xml:space="preserve">This item amends </w:t>
      </w:r>
      <w:r w:rsidR="00A560F1" w:rsidRPr="00B66155">
        <w:rPr>
          <w:rFonts w:eastAsia="Times New Roman"/>
          <w:bCs/>
        </w:rPr>
        <w:t>subregulation 1.25</w:t>
      </w:r>
      <w:r w:rsidRPr="00B66155">
        <w:rPr>
          <w:rFonts w:eastAsia="Times New Roman"/>
          <w:bCs/>
        </w:rPr>
        <w:t>(1) to include a reference to</w:t>
      </w:r>
      <w:r w:rsidR="00302B1F" w:rsidRPr="00B66155">
        <w:rPr>
          <w:rFonts w:eastAsia="Times New Roman"/>
          <w:bCs/>
        </w:rPr>
        <w:t xml:space="preserve"> a ‘prospective spouse’ being</w:t>
      </w:r>
      <w:r w:rsidRPr="00B66155">
        <w:rPr>
          <w:rFonts w:eastAsia="Times New Roman"/>
          <w:bCs/>
        </w:rPr>
        <w:t xml:space="preserve"> </w:t>
      </w:r>
      <w:r w:rsidR="00062393" w:rsidRPr="00B66155">
        <w:rPr>
          <w:rFonts w:eastAsia="Times New Roman"/>
          <w:bCs/>
        </w:rPr>
        <w:t>Prospective Spouse (</w:t>
      </w:r>
      <w:r w:rsidRPr="00B66155">
        <w:rPr>
          <w:rFonts w:eastAsia="Times New Roman"/>
          <w:bCs/>
        </w:rPr>
        <w:t>Subclass 300</w:t>
      </w:r>
      <w:r w:rsidR="00062393" w:rsidRPr="00B66155">
        <w:rPr>
          <w:rFonts w:eastAsia="Times New Roman"/>
          <w:bCs/>
        </w:rPr>
        <w:t>)</w:t>
      </w:r>
      <w:r w:rsidRPr="00B66155">
        <w:rPr>
          <w:rFonts w:eastAsia="Times New Roman"/>
          <w:bCs/>
        </w:rPr>
        <w:t xml:space="preserve"> holders or former holders.</w:t>
      </w:r>
    </w:p>
    <w:p w14:paraId="0FB31892" w14:textId="77777777" w:rsidR="00416055" w:rsidRPr="00B66155" w:rsidRDefault="00302B1F" w:rsidP="00416055">
      <w:pPr>
        <w:textAlignment w:val="baseline"/>
        <w:rPr>
          <w:rFonts w:eastAsia="Times New Roman"/>
          <w:bCs/>
        </w:rPr>
      </w:pPr>
      <w:r w:rsidRPr="00B66155">
        <w:rPr>
          <w:rFonts w:eastAsia="Times New Roman"/>
          <w:bCs/>
        </w:rPr>
        <w:t>Regulation 1.25 relates to the provision of a statutory declaration</w:t>
      </w:r>
      <w:r w:rsidR="00C21154" w:rsidRPr="00B66155">
        <w:rPr>
          <w:rFonts w:eastAsia="Times New Roman"/>
          <w:bCs/>
        </w:rPr>
        <w:t xml:space="preserve">, setting out the relevant claim of family violence. </w:t>
      </w:r>
      <w:r w:rsidRPr="00B66155">
        <w:rPr>
          <w:rFonts w:eastAsia="Times New Roman"/>
          <w:bCs/>
        </w:rPr>
        <w:t xml:space="preserve">This subregulation previously referred only </w:t>
      </w:r>
      <w:r w:rsidR="00CC4D0A" w:rsidRPr="00B66155">
        <w:rPr>
          <w:rFonts w:eastAsia="Times New Roman"/>
          <w:bCs/>
        </w:rPr>
        <w:t xml:space="preserve">to a </w:t>
      </w:r>
      <w:r w:rsidRPr="00B66155">
        <w:rPr>
          <w:rFonts w:eastAsia="Times New Roman"/>
          <w:bCs/>
        </w:rPr>
        <w:t>statutory declaration </w:t>
      </w:r>
      <w:r w:rsidR="00C21154" w:rsidRPr="00B66155">
        <w:rPr>
          <w:rFonts w:eastAsia="Times New Roman"/>
          <w:bCs/>
        </w:rPr>
        <w:t>being</w:t>
      </w:r>
      <w:r w:rsidRPr="00B66155">
        <w:rPr>
          <w:rFonts w:eastAsia="Times New Roman"/>
          <w:bCs/>
        </w:rPr>
        <w:t xml:space="preserve"> made by the spouse or de facto partner of the alleged perpetrator. </w:t>
      </w:r>
      <w:r w:rsidR="00C21154" w:rsidRPr="00B66155">
        <w:rPr>
          <w:rFonts w:eastAsia="Times New Roman"/>
          <w:bCs/>
        </w:rPr>
        <w:t>It now states that the statutory declaration may be provided by a ‘prospective spouse’</w:t>
      </w:r>
      <w:r w:rsidR="00D83F1C" w:rsidRPr="00B66155">
        <w:rPr>
          <w:rFonts w:eastAsia="Times New Roman"/>
          <w:bCs/>
        </w:rPr>
        <w:t xml:space="preserve"> of the alleged perpetrator. </w:t>
      </w:r>
      <w:r w:rsidR="00C21154" w:rsidRPr="00B66155">
        <w:rPr>
          <w:rFonts w:eastAsia="Times New Roman"/>
          <w:bCs/>
        </w:rPr>
        <w:t xml:space="preserve"> </w:t>
      </w:r>
    </w:p>
    <w:p w14:paraId="64C23F8D" w14:textId="50EC822A" w:rsidR="00416055" w:rsidRPr="00B66155" w:rsidRDefault="00416055" w:rsidP="00416055">
      <w:pPr>
        <w:textAlignment w:val="baseline"/>
        <w:rPr>
          <w:rFonts w:eastAsia="Times New Roman"/>
          <w:b/>
          <w:bCs/>
        </w:rPr>
      </w:pPr>
      <w:r w:rsidRPr="00B66155">
        <w:rPr>
          <w:rFonts w:eastAsia="Times New Roman"/>
          <w:b/>
          <w:bCs/>
        </w:rPr>
        <w:lastRenderedPageBreak/>
        <w:t xml:space="preserve">Item </w:t>
      </w:r>
      <w:r w:rsidR="0000353F" w:rsidRPr="00B66155">
        <w:rPr>
          <w:rFonts w:eastAsia="Times New Roman"/>
          <w:b/>
          <w:bCs/>
        </w:rPr>
        <w:t>[</w:t>
      </w:r>
      <w:r w:rsidR="009278B1" w:rsidRPr="00B66155">
        <w:rPr>
          <w:rFonts w:eastAsia="Times New Roman"/>
          <w:b/>
          <w:bCs/>
        </w:rPr>
        <w:t>22</w:t>
      </w:r>
      <w:r w:rsidR="00520697" w:rsidRPr="00B66155">
        <w:rPr>
          <w:rFonts w:eastAsia="Times New Roman"/>
          <w:b/>
          <w:bCs/>
        </w:rPr>
        <w:t>]</w:t>
      </w:r>
      <w:r w:rsidRPr="00B66155">
        <w:rPr>
          <w:rFonts w:eastAsia="Times New Roman"/>
          <w:b/>
          <w:bCs/>
        </w:rPr>
        <w:t xml:space="preserve"> Subregulations 1.25(2) and (3)</w:t>
      </w:r>
    </w:p>
    <w:p w14:paraId="0B0CEC00" w14:textId="77777777" w:rsidR="00416055" w:rsidRPr="00B66155" w:rsidRDefault="00416055" w:rsidP="00416055">
      <w:pPr>
        <w:textAlignment w:val="baseline"/>
        <w:rPr>
          <w:rFonts w:eastAsia="Times New Roman"/>
          <w:bCs/>
        </w:rPr>
      </w:pPr>
      <w:r w:rsidRPr="00B66155">
        <w:rPr>
          <w:rFonts w:eastAsia="Times New Roman"/>
          <w:bCs/>
        </w:rPr>
        <w:t>This item is a technical correction.</w:t>
      </w:r>
      <w:r w:rsidR="00C21154" w:rsidRPr="00B66155">
        <w:rPr>
          <w:rFonts w:eastAsia="Times New Roman"/>
          <w:bCs/>
        </w:rPr>
        <w:t xml:space="preserve"> Subregulations (2) and (3) incorrectly referred to ‘subregulation 1.25(1)</w:t>
      </w:r>
      <w:r w:rsidR="00CC4D0A" w:rsidRPr="00B66155">
        <w:rPr>
          <w:rFonts w:eastAsia="Times New Roman"/>
          <w:bCs/>
        </w:rPr>
        <w:t>’</w:t>
      </w:r>
      <w:r w:rsidR="00C21154" w:rsidRPr="00B66155">
        <w:rPr>
          <w:rFonts w:eastAsia="Times New Roman"/>
          <w:bCs/>
        </w:rPr>
        <w:t xml:space="preserve"> where it should have stated ‘subregulation (1).’ This is not a substantive change and does not change the operation of the regulation. </w:t>
      </w:r>
    </w:p>
    <w:p w14:paraId="09C6856F" w14:textId="1C4A61A6" w:rsidR="00416055" w:rsidRPr="00B66155" w:rsidRDefault="00416055" w:rsidP="00416055">
      <w:pPr>
        <w:textAlignment w:val="baseline"/>
        <w:rPr>
          <w:rFonts w:eastAsia="Times New Roman"/>
          <w:b/>
          <w:bCs/>
        </w:rPr>
      </w:pPr>
      <w:r w:rsidRPr="00B66155">
        <w:rPr>
          <w:rFonts w:eastAsia="Times New Roman"/>
          <w:b/>
          <w:bCs/>
        </w:rPr>
        <w:t xml:space="preserve">Item </w:t>
      </w:r>
      <w:r w:rsidR="0000353F" w:rsidRPr="00B66155">
        <w:rPr>
          <w:rFonts w:eastAsia="Times New Roman"/>
          <w:b/>
          <w:bCs/>
        </w:rPr>
        <w:t>[</w:t>
      </w:r>
      <w:r w:rsidR="009278B1" w:rsidRPr="00B66155">
        <w:rPr>
          <w:rFonts w:eastAsia="Times New Roman"/>
          <w:b/>
          <w:bCs/>
        </w:rPr>
        <w:t>23</w:t>
      </w:r>
      <w:r w:rsidR="00520697" w:rsidRPr="00B66155">
        <w:rPr>
          <w:rFonts w:eastAsia="Times New Roman"/>
          <w:b/>
          <w:bCs/>
        </w:rPr>
        <w:t xml:space="preserve">] </w:t>
      </w:r>
      <w:r w:rsidRPr="00B66155">
        <w:rPr>
          <w:rFonts w:eastAsia="Times New Roman"/>
          <w:b/>
          <w:bCs/>
        </w:rPr>
        <w:t>Paragraph 4.02(4)(s)</w:t>
      </w:r>
    </w:p>
    <w:p w14:paraId="251533FF" w14:textId="210D45B7" w:rsidR="00C340FF" w:rsidRPr="00B66155" w:rsidRDefault="00C340FF" w:rsidP="00C340FF">
      <w:pPr>
        <w:textAlignment w:val="baseline"/>
        <w:rPr>
          <w:rFonts w:eastAsia="Times New Roman"/>
          <w:bCs/>
        </w:rPr>
      </w:pPr>
      <w:r w:rsidRPr="00B66155">
        <w:rPr>
          <w:rFonts w:eastAsia="Times New Roman"/>
          <w:bCs/>
        </w:rPr>
        <w:t>This item repeals paragraph 4.02(4)(s) and substitute</w:t>
      </w:r>
      <w:r w:rsidR="00C67881" w:rsidRPr="00B66155">
        <w:rPr>
          <w:rFonts w:eastAsia="Times New Roman"/>
          <w:bCs/>
        </w:rPr>
        <w:t>s</w:t>
      </w:r>
      <w:r w:rsidRPr="00B66155">
        <w:rPr>
          <w:rFonts w:eastAsia="Times New Roman"/>
          <w:bCs/>
        </w:rPr>
        <w:t xml:space="preserve"> it with a new paragraph 4.02(4)(s). Regulation 4.</w:t>
      </w:r>
      <w:r w:rsidR="00291B0A" w:rsidRPr="00B66155">
        <w:rPr>
          <w:rFonts w:eastAsia="Times New Roman"/>
          <w:bCs/>
        </w:rPr>
        <w:t xml:space="preserve">02 prescribes </w:t>
      </w:r>
      <w:r w:rsidR="00A44553" w:rsidRPr="00B66155">
        <w:rPr>
          <w:rFonts w:eastAsia="Times New Roman"/>
          <w:bCs/>
        </w:rPr>
        <w:t xml:space="preserve">certain </w:t>
      </w:r>
      <w:r w:rsidR="00291B0A" w:rsidRPr="00B66155">
        <w:rPr>
          <w:rFonts w:eastAsia="Times New Roman"/>
          <w:bCs/>
        </w:rPr>
        <w:t>decisions as Part 5-</w:t>
      </w:r>
      <w:r w:rsidRPr="00B66155">
        <w:rPr>
          <w:rFonts w:eastAsia="Times New Roman"/>
          <w:bCs/>
        </w:rPr>
        <w:t>reviewable decisions for the purposes of subsection 338(9) of the Migration Act, which are decisions subject to merits review by the Administrative Appeals Tribunal (AAT).</w:t>
      </w:r>
    </w:p>
    <w:p w14:paraId="39788E2F" w14:textId="1B141396" w:rsidR="00C340FF" w:rsidRPr="00B66155" w:rsidRDefault="00C340FF" w:rsidP="00C340FF">
      <w:pPr>
        <w:textAlignment w:val="baseline"/>
        <w:rPr>
          <w:rFonts w:eastAsia="Times New Roman"/>
          <w:bCs/>
        </w:rPr>
      </w:pPr>
      <w:r w:rsidRPr="00B66155">
        <w:rPr>
          <w:rFonts w:eastAsia="Times New Roman"/>
          <w:bCs/>
        </w:rPr>
        <w:t xml:space="preserve">Previously, paragraph 4.02(4)(s) prescribed a </w:t>
      </w:r>
      <w:r w:rsidR="00C67881" w:rsidRPr="00B66155">
        <w:rPr>
          <w:rFonts w:eastAsia="Times New Roman"/>
          <w:bCs/>
        </w:rPr>
        <w:t xml:space="preserve">decision to </w:t>
      </w:r>
      <w:r w:rsidRPr="00B66155">
        <w:rPr>
          <w:rFonts w:eastAsia="Times New Roman"/>
          <w:bCs/>
        </w:rPr>
        <w:t>refus</w:t>
      </w:r>
      <w:r w:rsidR="00C67881" w:rsidRPr="00B66155">
        <w:rPr>
          <w:rFonts w:eastAsia="Times New Roman"/>
          <w:bCs/>
        </w:rPr>
        <w:t>e</w:t>
      </w:r>
      <w:r w:rsidRPr="00B66155">
        <w:rPr>
          <w:rFonts w:eastAsia="Times New Roman"/>
          <w:bCs/>
        </w:rPr>
        <w:t xml:space="preserve"> to grant a </w:t>
      </w:r>
      <w:r w:rsidR="00062393" w:rsidRPr="00B66155">
        <w:rPr>
          <w:rFonts w:eastAsia="Times New Roman"/>
          <w:bCs/>
        </w:rPr>
        <w:t xml:space="preserve">Prospective Spouse (Subclass 300) </w:t>
      </w:r>
      <w:r w:rsidRPr="00B66155">
        <w:rPr>
          <w:rFonts w:eastAsia="Times New Roman"/>
          <w:bCs/>
        </w:rPr>
        <w:t xml:space="preserve">visa as a reviewable decision under subsection 338(9) of the Migration Act, only if the application for the visa was made before the end of the COVID-19 ‘concession period’ described in subregulation 1.15N(1) of the Migration Regulations. The right to review a </w:t>
      </w:r>
      <w:r w:rsidR="00062393" w:rsidRPr="00B66155">
        <w:rPr>
          <w:rFonts w:eastAsia="Times New Roman"/>
          <w:bCs/>
        </w:rPr>
        <w:t xml:space="preserve">Prospective Spouse (Subclass 300) </w:t>
      </w:r>
      <w:r w:rsidR="00C67881" w:rsidRPr="00B66155">
        <w:rPr>
          <w:rFonts w:eastAsia="Times New Roman"/>
          <w:bCs/>
        </w:rPr>
        <w:t xml:space="preserve">visa </w:t>
      </w:r>
      <w:r w:rsidRPr="00B66155">
        <w:rPr>
          <w:rFonts w:eastAsia="Times New Roman"/>
          <w:bCs/>
        </w:rPr>
        <w:t xml:space="preserve">refusal </w:t>
      </w:r>
      <w:r w:rsidR="00C67881" w:rsidRPr="00B66155">
        <w:rPr>
          <w:rFonts w:eastAsia="Times New Roman"/>
          <w:bCs/>
        </w:rPr>
        <w:t xml:space="preserve">decision </w:t>
      </w:r>
      <w:r w:rsidRPr="00B66155">
        <w:rPr>
          <w:rFonts w:eastAsia="Times New Roman"/>
          <w:bCs/>
        </w:rPr>
        <w:t xml:space="preserve">is otherwise contained in subsection 338(5) of the Migration Act, relating to a visa that could only be granted when the applicant </w:t>
      </w:r>
      <w:r w:rsidR="00C67881" w:rsidRPr="00B66155">
        <w:rPr>
          <w:rFonts w:eastAsia="Times New Roman"/>
          <w:bCs/>
        </w:rPr>
        <w:t xml:space="preserve">is </w:t>
      </w:r>
      <w:r w:rsidRPr="00B66155">
        <w:rPr>
          <w:rFonts w:eastAsia="Times New Roman"/>
          <w:bCs/>
        </w:rPr>
        <w:t xml:space="preserve">outside Australia.  </w:t>
      </w:r>
    </w:p>
    <w:p w14:paraId="60F38507" w14:textId="1564D525" w:rsidR="00C340FF" w:rsidRPr="00B66155" w:rsidRDefault="00C340FF" w:rsidP="00C340FF">
      <w:pPr>
        <w:textAlignment w:val="baseline"/>
        <w:rPr>
          <w:rFonts w:eastAsia="Times New Roman"/>
          <w:bCs/>
        </w:rPr>
      </w:pPr>
      <w:r w:rsidRPr="00B66155">
        <w:rPr>
          <w:color w:val="000000"/>
        </w:rPr>
        <w:t xml:space="preserve">New paragraph 4.02(4)(s) prescribes the decision to refuse </w:t>
      </w:r>
      <w:r w:rsidR="00C67881" w:rsidRPr="00B66155">
        <w:rPr>
          <w:color w:val="000000"/>
        </w:rPr>
        <w:t xml:space="preserve">to grant </w:t>
      </w:r>
      <w:r w:rsidRPr="00B66155">
        <w:rPr>
          <w:color w:val="000000"/>
        </w:rPr>
        <w:t xml:space="preserve">a </w:t>
      </w:r>
      <w:r w:rsidR="00062393" w:rsidRPr="00B66155">
        <w:rPr>
          <w:rFonts w:eastAsia="Times New Roman"/>
          <w:bCs/>
        </w:rPr>
        <w:t xml:space="preserve">Prospective Spouse (Subclass 300) </w:t>
      </w:r>
      <w:r w:rsidRPr="00B66155">
        <w:rPr>
          <w:color w:val="000000"/>
        </w:rPr>
        <w:t>visa as a reviewable decision under subsection 338(9) of the Migration Act</w:t>
      </w:r>
      <w:r w:rsidR="00C67881" w:rsidRPr="00B66155">
        <w:rPr>
          <w:color w:val="000000"/>
        </w:rPr>
        <w:t>,</w:t>
      </w:r>
      <w:r w:rsidRPr="00B66155">
        <w:rPr>
          <w:color w:val="000000"/>
        </w:rPr>
        <w:t xml:space="preserve"> and remove</w:t>
      </w:r>
      <w:r w:rsidR="00C67881" w:rsidRPr="00B66155">
        <w:rPr>
          <w:color w:val="000000"/>
        </w:rPr>
        <w:t>s</w:t>
      </w:r>
      <w:r w:rsidRPr="00B66155">
        <w:rPr>
          <w:color w:val="000000"/>
        </w:rPr>
        <w:t xml:space="preserve"> all references to the COVID-19 ‘concession period.’ </w:t>
      </w:r>
      <w:r w:rsidR="00F90218" w:rsidRPr="00B66155">
        <w:rPr>
          <w:color w:val="000000"/>
        </w:rPr>
        <w:t>I</w:t>
      </w:r>
      <w:r w:rsidRPr="00B66155">
        <w:rPr>
          <w:color w:val="000000"/>
        </w:rPr>
        <w:t>tem 27 amend</w:t>
      </w:r>
      <w:r w:rsidR="00F90218" w:rsidRPr="00B66155">
        <w:rPr>
          <w:color w:val="000000"/>
        </w:rPr>
        <w:t>s</w:t>
      </w:r>
      <w:r w:rsidRPr="00B66155">
        <w:rPr>
          <w:color w:val="000000"/>
        </w:rPr>
        <w:t xml:space="preserve"> the requirements in relation to an applicant’s location at time of decision</w:t>
      </w:r>
      <w:r w:rsidR="00F90218" w:rsidRPr="00B66155">
        <w:rPr>
          <w:color w:val="000000"/>
        </w:rPr>
        <w:t xml:space="preserve"> (clause 300.412)</w:t>
      </w:r>
      <w:r w:rsidR="00C67881" w:rsidRPr="00B66155">
        <w:rPr>
          <w:color w:val="000000"/>
        </w:rPr>
        <w:t>,</w:t>
      </w:r>
      <w:r w:rsidRPr="00B66155">
        <w:rPr>
          <w:color w:val="000000"/>
        </w:rPr>
        <w:t xml:space="preserve"> and allow</w:t>
      </w:r>
      <w:r w:rsidR="00F90218" w:rsidRPr="00B66155">
        <w:rPr>
          <w:color w:val="000000"/>
        </w:rPr>
        <w:t>s</w:t>
      </w:r>
      <w:r w:rsidRPr="00B66155">
        <w:rPr>
          <w:color w:val="000000"/>
        </w:rPr>
        <w:t xml:space="preserve"> </w:t>
      </w:r>
      <w:r w:rsidR="00062393" w:rsidRPr="00B66155">
        <w:rPr>
          <w:rFonts w:eastAsia="Times New Roman"/>
          <w:bCs/>
        </w:rPr>
        <w:t xml:space="preserve">Prospective Spouse (Subclass 300) </w:t>
      </w:r>
      <w:r w:rsidRPr="00B66155">
        <w:rPr>
          <w:color w:val="000000"/>
        </w:rPr>
        <w:t>visas to be granted onshore</w:t>
      </w:r>
      <w:r w:rsidR="00F90218" w:rsidRPr="00B66155">
        <w:rPr>
          <w:color w:val="000000"/>
        </w:rPr>
        <w:t>. As such</w:t>
      </w:r>
      <w:r w:rsidRPr="00B66155">
        <w:rPr>
          <w:color w:val="000000"/>
        </w:rPr>
        <w:t>, th</w:t>
      </w:r>
      <w:r w:rsidR="00F90218" w:rsidRPr="00B66155">
        <w:rPr>
          <w:color w:val="000000"/>
        </w:rPr>
        <w:t>e amendment in item 23</w:t>
      </w:r>
      <w:r w:rsidRPr="00B66155">
        <w:rPr>
          <w:color w:val="000000"/>
        </w:rPr>
        <w:t xml:space="preserve"> is necessary to ensure </w:t>
      </w:r>
      <w:r w:rsidR="00062393" w:rsidRPr="00B66155">
        <w:rPr>
          <w:rFonts w:eastAsia="Times New Roman"/>
          <w:bCs/>
        </w:rPr>
        <w:t xml:space="preserve">Prospective Spouse (Subclass 300) </w:t>
      </w:r>
      <w:r w:rsidRPr="00B66155">
        <w:rPr>
          <w:color w:val="000000"/>
        </w:rPr>
        <w:t xml:space="preserve">applicants have </w:t>
      </w:r>
      <w:r w:rsidR="00F90218" w:rsidRPr="00B66155">
        <w:rPr>
          <w:color w:val="000000"/>
        </w:rPr>
        <w:t>access to</w:t>
      </w:r>
      <w:r w:rsidRPr="00B66155">
        <w:rPr>
          <w:color w:val="000000"/>
        </w:rPr>
        <w:t xml:space="preserve"> </w:t>
      </w:r>
      <w:r w:rsidR="00C67881" w:rsidRPr="00B66155">
        <w:rPr>
          <w:color w:val="000000"/>
        </w:rPr>
        <w:t xml:space="preserve">merits </w:t>
      </w:r>
      <w:r w:rsidRPr="00B66155">
        <w:rPr>
          <w:color w:val="000000"/>
        </w:rPr>
        <w:t>review</w:t>
      </w:r>
      <w:r w:rsidR="00F90218" w:rsidRPr="00B66155">
        <w:rPr>
          <w:color w:val="000000"/>
        </w:rPr>
        <w:t>, where – if not prescribed for subsection 338(9), a refusal decision would not otherwise be covered by subsections 338(2)-(8) of the Act</w:t>
      </w:r>
      <w:r w:rsidRPr="00B66155">
        <w:rPr>
          <w:color w:val="000000"/>
        </w:rPr>
        <w:t>.</w:t>
      </w:r>
      <w:r w:rsidR="00196A83" w:rsidRPr="00B66155">
        <w:rPr>
          <w:color w:val="000000"/>
        </w:rPr>
        <w:t xml:space="preserve"> Relevantly, the application provision inserted by item 60 as new subclause 13701(2) of Schedule 13 provides that the amendments in relation to regulation 4.02 apply in relation to a decision to refuse to grant a Subclass 300 made before, on or after the commencement of the amendments.</w:t>
      </w:r>
    </w:p>
    <w:p w14:paraId="3FE5548A" w14:textId="5851B293" w:rsidR="00416055" w:rsidRPr="00B66155" w:rsidRDefault="00416055" w:rsidP="00416055">
      <w:pPr>
        <w:textAlignment w:val="baseline"/>
        <w:rPr>
          <w:rFonts w:eastAsia="Times New Roman"/>
          <w:b/>
          <w:bCs/>
        </w:rPr>
      </w:pPr>
      <w:r w:rsidRPr="00B66155">
        <w:rPr>
          <w:rFonts w:eastAsia="Times New Roman"/>
          <w:b/>
          <w:bCs/>
        </w:rPr>
        <w:t xml:space="preserve">Item </w:t>
      </w:r>
      <w:r w:rsidR="0000353F" w:rsidRPr="00B66155">
        <w:rPr>
          <w:rFonts w:eastAsia="Times New Roman"/>
          <w:b/>
          <w:bCs/>
        </w:rPr>
        <w:t>[</w:t>
      </w:r>
      <w:r w:rsidR="00EB5BC0" w:rsidRPr="00B66155">
        <w:rPr>
          <w:rFonts w:eastAsia="Times New Roman"/>
          <w:b/>
          <w:bCs/>
        </w:rPr>
        <w:t>24</w:t>
      </w:r>
      <w:r w:rsidR="00520697" w:rsidRPr="00B66155">
        <w:rPr>
          <w:rFonts w:eastAsia="Times New Roman"/>
          <w:b/>
          <w:bCs/>
        </w:rPr>
        <w:t xml:space="preserve">] </w:t>
      </w:r>
      <w:r w:rsidRPr="00B66155">
        <w:rPr>
          <w:rFonts w:eastAsia="Times New Roman"/>
          <w:b/>
          <w:bCs/>
        </w:rPr>
        <w:t>After subparagraph 1124B(2)(a)(vi) of Schedule 1</w:t>
      </w:r>
    </w:p>
    <w:p w14:paraId="5BE8F86A" w14:textId="77777777" w:rsidR="00E666C9" w:rsidRPr="00B66155" w:rsidRDefault="00416055" w:rsidP="00416055">
      <w:pPr>
        <w:textAlignment w:val="baseline"/>
        <w:rPr>
          <w:rFonts w:eastAsia="Times New Roman"/>
          <w:bCs/>
        </w:rPr>
      </w:pPr>
      <w:r w:rsidRPr="00B66155">
        <w:rPr>
          <w:rFonts w:eastAsia="Times New Roman"/>
          <w:bCs/>
        </w:rPr>
        <w:t xml:space="preserve">This item </w:t>
      </w:r>
      <w:r w:rsidR="00E666C9" w:rsidRPr="00B66155">
        <w:rPr>
          <w:rFonts w:eastAsia="Times New Roman"/>
          <w:bCs/>
        </w:rPr>
        <w:t xml:space="preserve">inserts a visa application charge in relation to </w:t>
      </w:r>
      <w:r w:rsidR="005E2323" w:rsidRPr="00B66155">
        <w:rPr>
          <w:rFonts w:eastAsia="Times New Roman"/>
          <w:bCs/>
        </w:rPr>
        <w:t>Prospective</w:t>
      </w:r>
      <w:r w:rsidR="00E666C9" w:rsidRPr="00B66155">
        <w:rPr>
          <w:rFonts w:eastAsia="Times New Roman"/>
          <w:bCs/>
        </w:rPr>
        <w:t xml:space="preserve"> Marriage </w:t>
      </w:r>
      <w:r w:rsidR="002242BE" w:rsidRPr="00B66155">
        <w:rPr>
          <w:rFonts w:eastAsia="Times New Roman"/>
          <w:bCs/>
        </w:rPr>
        <w:t>(S</w:t>
      </w:r>
      <w:r w:rsidR="00E666C9" w:rsidRPr="00B66155">
        <w:rPr>
          <w:rFonts w:eastAsia="Times New Roman"/>
          <w:bCs/>
        </w:rPr>
        <w:t>ubclass 300</w:t>
      </w:r>
      <w:r w:rsidR="002242BE" w:rsidRPr="00B66155">
        <w:rPr>
          <w:rFonts w:eastAsia="Times New Roman"/>
          <w:bCs/>
        </w:rPr>
        <w:t>)</w:t>
      </w:r>
      <w:r w:rsidR="00E666C9" w:rsidRPr="00B66155">
        <w:rPr>
          <w:rFonts w:eastAsia="Times New Roman"/>
          <w:bCs/>
        </w:rPr>
        <w:t xml:space="preserve"> visa holders who are applying for a Partner (subclass 820/801) visa </w:t>
      </w:r>
      <w:r w:rsidR="002242BE" w:rsidRPr="00B66155">
        <w:rPr>
          <w:rFonts w:eastAsia="Times New Roman"/>
          <w:bCs/>
        </w:rPr>
        <w:t xml:space="preserve">on the basis </w:t>
      </w:r>
      <w:r w:rsidR="005E2323" w:rsidRPr="00B66155">
        <w:rPr>
          <w:rFonts w:eastAsia="Times New Roman"/>
          <w:bCs/>
        </w:rPr>
        <w:t xml:space="preserve">of </w:t>
      </w:r>
      <w:r w:rsidR="00E666C9" w:rsidRPr="00B66155">
        <w:rPr>
          <w:rFonts w:eastAsia="Times New Roman"/>
          <w:bCs/>
        </w:rPr>
        <w:t xml:space="preserve">one of the </w:t>
      </w:r>
      <w:r w:rsidR="005E2323" w:rsidRPr="00B66155">
        <w:rPr>
          <w:rFonts w:eastAsia="Times New Roman"/>
          <w:bCs/>
        </w:rPr>
        <w:t xml:space="preserve">three </w:t>
      </w:r>
      <w:r w:rsidR="00E666C9" w:rsidRPr="00B66155">
        <w:rPr>
          <w:rFonts w:eastAsia="Times New Roman"/>
          <w:bCs/>
        </w:rPr>
        <w:t xml:space="preserve">relationship cessation provisions. </w:t>
      </w:r>
    </w:p>
    <w:p w14:paraId="138EE2E3" w14:textId="5ABFC839" w:rsidR="00416055" w:rsidRPr="00B66155" w:rsidRDefault="005E2323" w:rsidP="00416055">
      <w:pPr>
        <w:textAlignment w:val="baseline"/>
        <w:rPr>
          <w:rFonts w:eastAsia="Times New Roman"/>
          <w:bCs/>
        </w:rPr>
      </w:pPr>
      <w:r w:rsidRPr="00B66155">
        <w:rPr>
          <w:rFonts w:eastAsia="Times New Roman"/>
          <w:bCs/>
        </w:rPr>
        <w:t xml:space="preserve">For an applicant covered by subitem (2A) (inserted by </w:t>
      </w:r>
      <w:r w:rsidR="005F4805" w:rsidRPr="00B66155">
        <w:rPr>
          <w:rFonts w:eastAsia="Times New Roman"/>
          <w:bCs/>
        </w:rPr>
        <w:t>i</w:t>
      </w:r>
      <w:r w:rsidRPr="00B66155">
        <w:rPr>
          <w:rFonts w:eastAsia="Times New Roman"/>
          <w:bCs/>
        </w:rPr>
        <w:t xml:space="preserve">tem </w:t>
      </w:r>
      <w:r w:rsidR="002242BE" w:rsidRPr="00B66155">
        <w:rPr>
          <w:rFonts w:eastAsia="Times New Roman"/>
          <w:bCs/>
        </w:rPr>
        <w:t xml:space="preserve">26 </w:t>
      </w:r>
      <w:r w:rsidRPr="00B66155">
        <w:rPr>
          <w:rFonts w:eastAsia="Times New Roman"/>
          <w:bCs/>
        </w:rPr>
        <w:t>below) the relevant visa application charges are:</w:t>
      </w:r>
    </w:p>
    <w:p w14:paraId="6BA2D2EA" w14:textId="449C39E7" w:rsidR="005E2323" w:rsidRPr="00B66155" w:rsidRDefault="005E2323" w:rsidP="005E2323">
      <w:pPr>
        <w:pStyle w:val="ListParagraph"/>
        <w:numPr>
          <w:ilvl w:val="0"/>
          <w:numId w:val="18"/>
        </w:numPr>
        <w:textAlignment w:val="baseline"/>
        <w:rPr>
          <w:rFonts w:eastAsia="Times New Roman"/>
          <w:bCs/>
        </w:rPr>
      </w:pPr>
      <w:r w:rsidRPr="00B66155">
        <w:rPr>
          <w:rFonts w:eastAsia="Times New Roman"/>
          <w:bCs/>
        </w:rPr>
        <w:t>Base application cha</w:t>
      </w:r>
      <w:r w:rsidR="005F4805" w:rsidRPr="00B66155">
        <w:rPr>
          <w:rFonts w:eastAsia="Times New Roman"/>
          <w:bCs/>
        </w:rPr>
        <w:t>rge - $1</w:t>
      </w:r>
      <w:r w:rsidRPr="00B66155">
        <w:rPr>
          <w:rFonts w:eastAsia="Times New Roman"/>
          <w:bCs/>
        </w:rPr>
        <w:t>515</w:t>
      </w:r>
    </w:p>
    <w:p w14:paraId="60823A8A" w14:textId="77777777" w:rsidR="005E2323" w:rsidRPr="00B66155" w:rsidRDefault="005E2323" w:rsidP="005E2323">
      <w:pPr>
        <w:pStyle w:val="ListParagraph"/>
        <w:numPr>
          <w:ilvl w:val="0"/>
          <w:numId w:val="18"/>
        </w:numPr>
        <w:textAlignment w:val="baseline"/>
        <w:rPr>
          <w:rFonts w:eastAsia="Times New Roman"/>
          <w:bCs/>
        </w:rPr>
      </w:pPr>
      <w:r w:rsidRPr="00B66155">
        <w:rPr>
          <w:rFonts w:eastAsia="Times New Roman"/>
          <w:bCs/>
        </w:rPr>
        <w:t>Additional applicant charge for an applicant who is at least 18 - $760</w:t>
      </w:r>
    </w:p>
    <w:p w14:paraId="7F0CB0BF" w14:textId="77777777" w:rsidR="005E2323" w:rsidRPr="00B66155" w:rsidRDefault="005E2323" w:rsidP="005E2323">
      <w:pPr>
        <w:pStyle w:val="ListParagraph"/>
        <w:numPr>
          <w:ilvl w:val="0"/>
          <w:numId w:val="18"/>
        </w:numPr>
        <w:textAlignment w:val="baseline"/>
        <w:rPr>
          <w:rFonts w:eastAsia="Times New Roman"/>
          <w:bCs/>
        </w:rPr>
      </w:pPr>
      <w:r w:rsidRPr="00B66155">
        <w:rPr>
          <w:rFonts w:eastAsia="Times New Roman"/>
          <w:bCs/>
        </w:rPr>
        <w:t>Additional applicant charge for an applicant who is less than 18 - $380</w:t>
      </w:r>
    </w:p>
    <w:p w14:paraId="24E58FD1" w14:textId="0A35FC3B" w:rsidR="005E2323" w:rsidRPr="00B66155" w:rsidRDefault="005E2323" w:rsidP="005E2323">
      <w:pPr>
        <w:textAlignment w:val="baseline"/>
        <w:rPr>
          <w:rFonts w:eastAsia="Times New Roman"/>
          <w:bCs/>
        </w:rPr>
      </w:pPr>
      <w:r w:rsidRPr="00B66155">
        <w:rPr>
          <w:rFonts w:eastAsia="Times New Roman"/>
          <w:bCs/>
        </w:rPr>
        <w:t xml:space="preserve">These visa application charges for holders of </w:t>
      </w:r>
      <w:r w:rsidR="00062393" w:rsidRPr="00B66155">
        <w:rPr>
          <w:rFonts w:eastAsia="Times New Roman"/>
          <w:bCs/>
        </w:rPr>
        <w:t xml:space="preserve">Prospective Spouse (Subclass 300) </w:t>
      </w:r>
      <w:r w:rsidRPr="00B66155">
        <w:rPr>
          <w:rFonts w:eastAsia="Times New Roman"/>
          <w:bCs/>
        </w:rPr>
        <w:t xml:space="preserve">visas are identical to those already prescribed in relation to holders of </w:t>
      </w:r>
      <w:r w:rsidR="00062393" w:rsidRPr="00B66155">
        <w:rPr>
          <w:rFonts w:eastAsia="Times New Roman"/>
          <w:bCs/>
        </w:rPr>
        <w:t xml:space="preserve">Prospective Spouse (Subclass </w:t>
      </w:r>
      <w:r w:rsidR="00062393" w:rsidRPr="00B66155">
        <w:rPr>
          <w:rFonts w:eastAsia="Times New Roman"/>
          <w:bCs/>
        </w:rPr>
        <w:lastRenderedPageBreak/>
        <w:t xml:space="preserve">300) </w:t>
      </w:r>
      <w:r w:rsidRPr="00B66155">
        <w:rPr>
          <w:rFonts w:eastAsia="Times New Roman"/>
          <w:bCs/>
        </w:rPr>
        <w:t xml:space="preserve">visa holders who married their sponsor, and are applying for the Partner (subclass 820/801) visa on that basis. </w:t>
      </w:r>
    </w:p>
    <w:p w14:paraId="15CB054B" w14:textId="513C8BD7" w:rsidR="00416055" w:rsidRPr="00B66155" w:rsidRDefault="00416055" w:rsidP="00416055">
      <w:pPr>
        <w:textAlignment w:val="baseline"/>
        <w:rPr>
          <w:rFonts w:eastAsia="Times New Roman"/>
          <w:b/>
          <w:bCs/>
        </w:rPr>
      </w:pPr>
      <w:r w:rsidRPr="00B66155">
        <w:rPr>
          <w:rFonts w:eastAsia="Times New Roman"/>
          <w:b/>
          <w:bCs/>
        </w:rPr>
        <w:t xml:space="preserve">Item </w:t>
      </w:r>
      <w:r w:rsidR="0000353F" w:rsidRPr="00B66155">
        <w:rPr>
          <w:rFonts w:eastAsia="Times New Roman"/>
          <w:b/>
          <w:bCs/>
        </w:rPr>
        <w:t>[</w:t>
      </w:r>
      <w:r w:rsidR="00EB5BC0" w:rsidRPr="00B66155">
        <w:rPr>
          <w:rFonts w:eastAsia="Times New Roman"/>
          <w:b/>
          <w:bCs/>
        </w:rPr>
        <w:t>25</w:t>
      </w:r>
      <w:r w:rsidR="00520697" w:rsidRPr="00B66155">
        <w:rPr>
          <w:rFonts w:eastAsia="Times New Roman"/>
          <w:b/>
          <w:bCs/>
        </w:rPr>
        <w:t xml:space="preserve">] </w:t>
      </w:r>
      <w:r w:rsidRPr="00B66155">
        <w:rPr>
          <w:rFonts w:eastAsia="Times New Roman"/>
          <w:b/>
          <w:bCs/>
        </w:rPr>
        <w:t>After subitem 1124B(2) of Schedule 1</w:t>
      </w:r>
    </w:p>
    <w:p w14:paraId="2896C2D9" w14:textId="77777777" w:rsidR="005E2323" w:rsidRPr="00B66155" w:rsidRDefault="005E2323" w:rsidP="005E2323">
      <w:pPr>
        <w:textAlignment w:val="baseline"/>
        <w:rPr>
          <w:rFonts w:eastAsia="Times New Roman"/>
          <w:bCs/>
        </w:rPr>
      </w:pPr>
      <w:r w:rsidRPr="00B66155">
        <w:rPr>
          <w:rFonts w:eastAsia="Times New Roman"/>
          <w:bCs/>
        </w:rPr>
        <w:t xml:space="preserve">This item inserts a visa application charge in relation to former Prospective Marriage </w:t>
      </w:r>
      <w:r w:rsidR="002242BE" w:rsidRPr="00B66155">
        <w:rPr>
          <w:rFonts w:eastAsia="Times New Roman"/>
          <w:bCs/>
        </w:rPr>
        <w:t>(S</w:t>
      </w:r>
      <w:r w:rsidRPr="00B66155">
        <w:rPr>
          <w:rFonts w:eastAsia="Times New Roman"/>
          <w:bCs/>
        </w:rPr>
        <w:t>ubclass 300 visa</w:t>
      </w:r>
      <w:r w:rsidR="002242BE" w:rsidRPr="00B66155">
        <w:rPr>
          <w:rFonts w:eastAsia="Times New Roman"/>
          <w:bCs/>
        </w:rPr>
        <w:t>)</w:t>
      </w:r>
      <w:r w:rsidRPr="00B66155">
        <w:rPr>
          <w:rFonts w:eastAsia="Times New Roman"/>
          <w:bCs/>
        </w:rPr>
        <w:t xml:space="preserve"> holders </w:t>
      </w:r>
      <w:r w:rsidR="00EB5BC0" w:rsidRPr="00B66155">
        <w:rPr>
          <w:rFonts w:eastAsia="Times New Roman"/>
          <w:bCs/>
        </w:rPr>
        <w:t xml:space="preserve">who do </w:t>
      </w:r>
      <w:r w:rsidR="002242BE" w:rsidRPr="00B66155">
        <w:rPr>
          <w:rFonts w:eastAsia="Times New Roman"/>
          <w:bCs/>
        </w:rPr>
        <w:t xml:space="preserve">not </w:t>
      </w:r>
      <w:r w:rsidR="00EB5BC0" w:rsidRPr="00B66155">
        <w:rPr>
          <w:rFonts w:eastAsia="Times New Roman"/>
          <w:bCs/>
        </w:rPr>
        <w:t xml:space="preserve">hold a substantive visa and </w:t>
      </w:r>
      <w:r w:rsidRPr="00B66155">
        <w:rPr>
          <w:rFonts w:eastAsia="Times New Roman"/>
          <w:bCs/>
        </w:rPr>
        <w:t xml:space="preserve">who are applying for a Partner (subclass 820/801) visa and </w:t>
      </w:r>
      <w:r w:rsidR="00EB5BC0" w:rsidRPr="00B66155">
        <w:rPr>
          <w:rFonts w:eastAsia="Times New Roman"/>
          <w:bCs/>
        </w:rPr>
        <w:t xml:space="preserve">on the basis of the </w:t>
      </w:r>
      <w:r w:rsidR="00EB5BC0" w:rsidRPr="00B66155">
        <w:rPr>
          <w:rFonts w:eastAsia="Times New Roman"/>
          <w:bCs/>
          <w:i/>
        </w:rPr>
        <w:t xml:space="preserve">family violence provision </w:t>
      </w:r>
      <w:r w:rsidR="00EB5BC0" w:rsidRPr="00B66155">
        <w:rPr>
          <w:rFonts w:eastAsia="Times New Roman"/>
          <w:bCs/>
        </w:rPr>
        <w:t xml:space="preserve">or </w:t>
      </w:r>
      <w:r w:rsidR="00EB5BC0" w:rsidRPr="00B66155">
        <w:rPr>
          <w:rFonts w:eastAsia="Times New Roman"/>
          <w:bCs/>
          <w:i/>
        </w:rPr>
        <w:t>child of the relationship provision</w:t>
      </w:r>
      <w:r w:rsidR="00EB5BC0" w:rsidRPr="00B66155">
        <w:rPr>
          <w:rFonts w:eastAsia="Times New Roman"/>
          <w:bCs/>
        </w:rPr>
        <w:t xml:space="preserve">. </w:t>
      </w:r>
      <w:r w:rsidRPr="00B66155">
        <w:rPr>
          <w:rFonts w:eastAsia="Times New Roman"/>
          <w:bCs/>
        </w:rPr>
        <w:t xml:space="preserve"> </w:t>
      </w:r>
    </w:p>
    <w:p w14:paraId="3ABDC5F1" w14:textId="77777777" w:rsidR="005E2323" w:rsidRPr="00B66155" w:rsidRDefault="005E2323" w:rsidP="005E2323">
      <w:pPr>
        <w:textAlignment w:val="baseline"/>
        <w:rPr>
          <w:rFonts w:eastAsia="Times New Roman"/>
          <w:bCs/>
        </w:rPr>
      </w:pPr>
      <w:r w:rsidRPr="00B66155">
        <w:rPr>
          <w:rFonts w:eastAsia="Times New Roman"/>
          <w:bCs/>
        </w:rPr>
        <w:t xml:space="preserve">For an applicant covered by subitem (2B) (inserted by Item </w:t>
      </w:r>
      <w:r w:rsidR="00B26236" w:rsidRPr="00B66155">
        <w:rPr>
          <w:rFonts w:eastAsia="Times New Roman"/>
          <w:bCs/>
        </w:rPr>
        <w:t>26</w:t>
      </w:r>
      <w:r w:rsidRPr="00B66155">
        <w:rPr>
          <w:rFonts w:eastAsia="Times New Roman"/>
          <w:bCs/>
        </w:rPr>
        <w:t xml:space="preserve"> below) the relevant visa application charges are:</w:t>
      </w:r>
    </w:p>
    <w:p w14:paraId="1D5F707D" w14:textId="13BCD4E6" w:rsidR="005E2323" w:rsidRPr="00B66155" w:rsidRDefault="005F4805" w:rsidP="005E2323">
      <w:pPr>
        <w:numPr>
          <w:ilvl w:val="0"/>
          <w:numId w:val="18"/>
        </w:numPr>
        <w:textAlignment w:val="baseline"/>
        <w:rPr>
          <w:rFonts w:eastAsia="Times New Roman"/>
          <w:bCs/>
        </w:rPr>
      </w:pPr>
      <w:r w:rsidRPr="00B66155">
        <w:rPr>
          <w:rFonts w:eastAsia="Times New Roman"/>
          <w:bCs/>
        </w:rPr>
        <w:t>Base application charge - $1</w:t>
      </w:r>
      <w:r w:rsidR="005E2323" w:rsidRPr="00B66155">
        <w:rPr>
          <w:rFonts w:eastAsia="Times New Roman"/>
          <w:bCs/>
        </w:rPr>
        <w:t>920</w:t>
      </w:r>
    </w:p>
    <w:p w14:paraId="716B3F41" w14:textId="77777777" w:rsidR="005E2323" w:rsidRPr="00B66155" w:rsidRDefault="005E2323" w:rsidP="005E2323">
      <w:pPr>
        <w:numPr>
          <w:ilvl w:val="0"/>
          <w:numId w:val="18"/>
        </w:numPr>
        <w:textAlignment w:val="baseline"/>
        <w:rPr>
          <w:rFonts w:eastAsia="Times New Roman"/>
          <w:bCs/>
        </w:rPr>
      </w:pPr>
      <w:r w:rsidRPr="00B66155">
        <w:rPr>
          <w:rFonts w:eastAsia="Times New Roman"/>
          <w:bCs/>
        </w:rPr>
        <w:t>Additional applicant charge for an applicant who is at least 18 - $960</w:t>
      </w:r>
    </w:p>
    <w:p w14:paraId="3A668445" w14:textId="77777777" w:rsidR="005E2323" w:rsidRPr="00B66155" w:rsidRDefault="005E2323" w:rsidP="005E2323">
      <w:pPr>
        <w:numPr>
          <w:ilvl w:val="0"/>
          <w:numId w:val="18"/>
        </w:numPr>
        <w:textAlignment w:val="baseline"/>
        <w:rPr>
          <w:rFonts w:eastAsia="Times New Roman"/>
          <w:bCs/>
        </w:rPr>
      </w:pPr>
      <w:r w:rsidRPr="00B66155">
        <w:rPr>
          <w:rFonts w:eastAsia="Times New Roman"/>
          <w:bCs/>
        </w:rPr>
        <w:t>Additional applicant charge for an applicant who is less than 18 - $485</w:t>
      </w:r>
    </w:p>
    <w:p w14:paraId="09ED1506" w14:textId="7FA0E56E" w:rsidR="005E2323" w:rsidRPr="00B66155" w:rsidRDefault="005E2323" w:rsidP="00C340FF">
      <w:pPr>
        <w:rPr>
          <w:rFonts w:eastAsia="Times New Roman"/>
        </w:rPr>
      </w:pPr>
      <w:r w:rsidRPr="00B66155">
        <w:rPr>
          <w:rFonts w:eastAsia="Times New Roman"/>
        </w:rPr>
        <w:t xml:space="preserve">These visa application charges for former holders of </w:t>
      </w:r>
      <w:r w:rsidR="00062393" w:rsidRPr="00B66155">
        <w:rPr>
          <w:rFonts w:eastAsia="Times New Roman"/>
          <w:bCs/>
        </w:rPr>
        <w:t xml:space="preserve">Prospective Spouse (Subclass 300) </w:t>
      </w:r>
      <w:r w:rsidRPr="00B66155">
        <w:rPr>
          <w:rFonts w:eastAsia="Times New Roman"/>
        </w:rPr>
        <w:t xml:space="preserve">visas are identical to those already prescribed in relation to former holders of </w:t>
      </w:r>
      <w:r w:rsidR="00062393" w:rsidRPr="00B66155">
        <w:rPr>
          <w:rFonts w:eastAsia="Times New Roman"/>
          <w:bCs/>
        </w:rPr>
        <w:t>Prospective Spouse (Subclass 300</w:t>
      </w:r>
      <w:r w:rsidR="00B45541" w:rsidRPr="00B66155">
        <w:rPr>
          <w:rFonts w:eastAsia="Times New Roman"/>
          <w:bCs/>
        </w:rPr>
        <w:t xml:space="preserve">) </w:t>
      </w:r>
      <w:r w:rsidR="00B45541" w:rsidRPr="00B66155">
        <w:rPr>
          <w:rFonts w:eastAsia="Times New Roman"/>
        </w:rPr>
        <w:t>visa</w:t>
      </w:r>
      <w:r w:rsidRPr="00B66155">
        <w:rPr>
          <w:rFonts w:eastAsia="Times New Roman"/>
        </w:rPr>
        <w:t xml:space="preserve"> holders who married their sponsor, and are applying for the Partner (</w:t>
      </w:r>
      <w:r w:rsidR="00062393" w:rsidRPr="00B66155">
        <w:rPr>
          <w:rFonts w:eastAsia="Times New Roman"/>
        </w:rPr>
        <w:t xml:space="preserve">Subclass </w:t>
      </w:r>
      <w:r w:rsidRPr="00B66155">
        <w:rPr>
          <w:rFonts w:eastAsia="Times New Roman"/>
        </w:rPr>
        <w:t xml:space="preserve">820/801) visa on that basis. </w:t>
      </w:r>
    </w:p>
    <w:p w14:paraId="674C455E" w14:textId="5A8EA944" w:rsidR="00416055" w:rsidRPr="00B66155" w:rsidRDefault="005E2323" w:rsidP="00416055">
      <w:pPr>
        <w:textAlignment w:val="baseline"/>
        <w:rPr>
          <w:rFonts w:eastAsia="Times New Roman"/>
          <w:bCs/>
        </w:rPr>
      </w:pPr>
      <w:r w:rsidRPr="00B66155">
        <w:rPr>
          <w:rFonts w:eastAsia="Times New Roman"/>
          <w:b/>
          <w:bCs/>
        </w:rPr>
        <w:t xml:space="preserve">Item </w:t>
      </w:r>
      <w:r w:rsidR="0000353F" w:rsidRPr="00B66155">
        <w:rPr>
          <w:rFonts w:eastAsia="Times New Roman"/>
          <w:b/>
          <w:bCs/>
        </w:rPr>
        <w:t>[</w:t>
      </w:r>
      <w:r w:rsidR="002242BE" w:rsidRPr="00B66155">
        <w:rPr>
          <w:rFonts w:eastAsia="Times New Roman"/>
          <w:b/>
          <w:bCs/>
        </w:rPr>
        <w:t>26</w:t>
      </w:r>
      <w:r w:rsidRPr="00B66155">
        <w:rPr>
          <w:rFonts w:eastAsia="Times New Roman"/>
          <w:b/>
          <w:bCs/>
        </w:rPr>
        <w:t>] After subitem 1124B(2) of Schedule 1</w:t>
      </w:r>
    </w:p>
    <w:p w14:paraId="740E1E35" w14:textId="07C4EC67" w:rsidR="005E2323" w:rsidRPr="00B66155" w:rsidRDefault="005E2323" w:rsidP="00416055">
      <w:pPr>
        <w:textAlignment w:val="baseline"/>
        <w:rPr>
          <w:rFonts w:eastAsia="Times New Roman"/>
          <w:bCs/>
        </w:rPr>
      </w:pPr>
      <w:r w:rsidRPr="00B66155">
        <w:rPr>
          <w:rFonts w:eastAsia="Times New Roman"/>
          <w:bCs/>
        </w:rPr>
        <w:t xml:space="preserve">This item inserts two new subitems, necessary in relation to the visa application charge prescribed at Items 23 and 24 above. </w:t>
      </w:r>
    </w:p>
    <w:p w14:paraId="5CA9C925" w14:textId="77777777" w:rsidR="005E2323" w:rsidRPr="00B66155" w:rsidRDefault="00AC6AA7" w:rsidP="00416055">
      <w:pPr>
        <w:textAlignment w:val="baseline"/>
        <w:rPr>
          <w:rFonts w:eastAsia="Times New Roman"/>
          <w:bCs/>
        </w:rPr>
      </w:pPr>
      <w:r w:rsidRPr="00B66155">
        <w:rPr>
          <w:rFonts w:eastAsia="Times New Roman"/>
          <w:bCs/>
        </w:rPr>
        <w:t>New s</w:t>
      </w:r>
      <w:r w:rsidR="005E2323" w:rsidRPr="00B66155">
        <w:rPr>
          <w:rFonts w:eastAsia="Times New Roman"/>
          <w:bCs/>
        </w:rPr>
        <w:t>ubitem (2A) relates to applicants who:</w:t>
      </w:r>
    </w:p>
    <w:p w14:paraId="78966DE0" w14:textId="28ADEA0F" w:rsidR="005E2323" w:rsidRPr="00B66155" w:rsidRDefault="005E2323" w:rsidP="00D01DD4">
      <w:pPr>
        <w:pStyle w:val="ListParagraph"/>
        <w:numPr>
          <w:ilvl w:val="0"/>
          <w:numId w:val="18"/>
        </w:numPr>
        <w:textAlignment w:val="baseline"/>
        <w:rPr>
          <w:rFonts w:eastAsia="Times New Roman"/>
          <w:bCs/>
        </w:rPr>
      </w:pPr>
      <w:r w:rsidRPr="00B66155">
        <w:rPr>
          <w:rFonts w:eastAsia="Times New Roman"/>
          <w:bCs/>
        </w:rPr>
        <w:t xml:space="preserve">Hold a </w:t>
      </w:r>
      <w:r w:rsidR="00062393" w:rsidRPr="00B66155">
        <w:rPr>
          <w:rFonts w:eastAsia="Times New Roman"/>
          <w:bCs/>
        </w:rPr>
        <w:t xml:space="preserve">Prospective Spouse (Subclass 300) </w:t>
      </w:r>
      <w:r w:rsidRPr="00B66155">
        <w:rPr>
          <w:rFonts w:eastAsia="Times New Roman"/>
          <w:bCs/>
        </w:rPr>
        <w:t xml:space="preserve">visa; and </w:t>
      </w:r>
    </w:p>
    <w:p w14:paraId="3E02179F" w14:textId="77777777" w:rsidR="005E2323" w:rsidRPr="00B66155" w:rsidRDefault="005E2323" w:rsidP="00D01DD4">
      <w:pPr>
        <w:pStyle w:val="ListParagraph"/>
        <w:numPr>
          <w:ilvl w:val="0"/>
          <w:numId w:val="18"/>
        </w:numPr>
        <w:textAlignment w:val="baseline"/>
        <w:rPr>
          <w:rFonts w:eastAsia="Times New Roman"/>
          <w:bCs/>
        </w:rPr>
      </w:pPr>
      <w:r w:rsidRPr="00B66155">
        <w:rPr>
          <w:rFonts w:eastAsia="Times New Roman"/>
          <w:bCs/>
        </w:rPr>
        <w:t xml:space="preserve">Seek to satisfy the primary criteria set out in </w:t>
      </w:r>
      <w:r w:rsidR="002242BE" w:rsidRPr="00B66155">
        <w:t xml:space="preserve">801.221(6AA) </w:t>
      </w:r>
      <w:r w:rsidRPr="00B66155">
        <w:rPr>
          <w:rFonts w:eastAsia="Times New Roman"/>
          <w:bCs/>
        </w:rPr>
        <w:t xml:space="preserve">of Schedule 2. </w:t>
      </w:r>
    </w:p>
    <w:p w14:paraId="7151024E" w14:textId="74877316" w:rsidR="00D01DD4" w:rsidRPr="00B66155" w:rsidRDefault="002242BE" w:rsidP="00D01DD4">
      <w:pPr>
        <w:textAlignment w:val="baseline"/>
        <w:rPr>
          <w:rFonts w:eastAsia="Times New Roman"/>
          <w:bCs/>
        </w:rPr>
      </w:pPr>
      <w:r w:rsidRPr="00B66155">
        <w:rPr>
          <w:rFonts w:eastAsia="Times New Roman"/>
          <w:bCs/>
        </w:rPr>
        <w:t xml:space="preserve">Subclause 801.221(6AA) is inserted by item </w:t>
      </w:r>
      <w:r w:rsidR="00F3071E" w:rsidRPr="00B66155">
        <w:rPr>
          <w:rFonts w:eastAsia="Times New Roman"/>
          <w:bCs/>
        </w:rPr>
        <w:t>32</w:t>
      </w:r>
      <w:r w:rsidRPr="00B66155">
        <w:rPr>
          <w:rFonts w:eastAsia="Times New Roman"/>
          <w:bCs/>
        </w:rPr>
        <w:t xml:space="preserve"> below and refers to an applicant who was granted their </w:t>
      </w:r>
      <w:r w:rsidR="00062393" w:rsidRPr="00B66155">
        <w:rPr>
          <w:rFonts w:eastAsia="Times New Roman"/>
          <w:bCs/>
        </w:rPr>
        <w:t>Partner (</w:t>
      </w:r>
      <w:r w:rsidRPr="00B66155">
        <w:rPr>
          <w:rFonts w:eastAsia="Times New Roman"/>
          <w:bCs/>
        </w:rPr>
        <w:t>Subclass 820</w:t>
      </w:r>
      <w:r w:rsidR="00062393" w:rsidRPr="00B66155">
        <w:rPr>
          <w:rFonts w:eastAsia="Times New Roman"/>
          <w:bCs/>
        </w:rPr>
        <w:t>/801)</w:t>
      </w:r>
      <w:r w:rsidRPr="00B66155">
        <w:rPr>
          <w:rFonts w:eastAsia="Times New Roman"/>
          <w:bCs/>
        </w:rPr>
        <w:t xml:space="preserve"> visa on the basis of meeting one of the relationship cessation provisions. </w:t>
      </w:r>
    </w:p>
    <w:p w14:paraId="4BD2587B" w14:textId="77777777" w:rsidR="00D01DD4" w:rsidRPr="00B66155" w:rsidRDefault="00D01DD4" w:rsidP="00D01DD4">
      <w:pPr>
        <w:textAlignment w:val="baseline"/>
        <w:rPr>
          <w:rFonts w:eastAsia="Times New Roman"/>
          <w:bCs/>
        </w:rPr>
      </w:pPr>
      <w:r w:rsidRPr="00B66155">
        <w:rPr>
          <w:rFonts w:eastAsia="Times New Roman"/>
          <w:bCs/>
        </w:rPr>
        <w:t>Subitem (2B) relates to applicants who:</w:t>
      </w:r>
    </w:p>
    <w:p w14:paraId="5F99411F" w14:textId="77777777" w:rsidR="00DE5F87" w:rsidRPr="00B66155" w:rsidRDefault="00473CA1" w:rsidP="00D01DD4">
      <w:pPr>
        <w:pStyle w:val="ListParagraph"/>
        <w:numPr>
          <w:ilvl w:val="0"/>
          <w:numId w:val="18"/>
        </w:numPr>
        <w:textAlignment w:val="baseline"/>
        <w:rPr>
          <w:rFonts w:eastAsia="Times New Roman"/>
          <w:bCs/>
        </w:rPr>
      </w:pPr>
      <w:r w:rsidRPr="00B66155">
        <w:rPr>
          <w:rFonts w:eastAsia="Times New Roman"/>
          <w:bCs/>
        </w:rPr>
        <w:t>Do not hold</w:t>
      </w:r>
      <w:r w:rsidR="00DE5F87" w:rsidRPr="00B66155">
        <w:rPr>
          <w:rFonts w:eastAsia="Times New Roman"/>
          <w:bCs/>
        </w:rPr>
        <w:t xml:space="preserve"> a substantive visa; and </w:t>
      </w:r>
    </w:p>
    <w:p w14:paraId="15642552" w14:textId="77777777" w:rsidR="00D01DD4" w:rsidRPr="00B66155" w:rsidRDefault="00DE5F87" w:rsidP="00D01DD4">
      <w:pPr>
        <w:pStyle w:val="ListParagraph"/>
        <w:numPr>
          <w:ilvl w:val="0"/>
          <w:numId w:val="18"/>
        </w:numPr>
        <w:textAlignment w:val="baseline"/>
        <w:rPr>
          <w:rFonts w:eastAsia="Times New Roman"/>
          <w:bCs/>
        </w:rPr>
      </w:pPr>
      <w:r w:rsidRPr="00B66155">
        <w:rPr>
          <w:rFonts w:eastAsia="Times New Roman"/>
          <w:bCs/>
        </w:rPr>
        <w:t>Entered Australia as the holder of a</w:t>
      </w:r>
      <w:r w:rsidR="00D01DD4" w:rsidRPr="00B66155">
        <w:rPr>
          <w:rFonts w:eastAsia="Times New Roman"/>
          <w:bCs/>
        </w:rPr>
        <w:t xml:space="preserve"> Prospective Marriage subclass 300 visa; and </w:t>
      </w:r>
    </w:p>
    <w:p w14:paraId="3DF87336" w14:textId="77777777" w:rsidR="00D01DD4" w:rsidRPr="00B66155" w:rsidRDefault="00D01DD4" w:rsidP="00D01DD4">
      <w:pPr>
        <w:pStyle w:val="ListParagraph"/>
        <w:numPr>
          <w:ilvl w:val="0"/>
          <w:numId w:val="18"/>
        </w:numPr>
        <w:textAlignment w:val="baseline"/>
        <w:rPr>
          <w:rFonts w:eastAsia="Times New Roman"/>
          <w:bCs/>
        </w:rPr>
      </w:pPr>
      <w:r w:rsidRPr="00B66155">
        <w:rPr>
          <w:rFonts w:eastAsia="Times New Roman"/>
          <w:bCs/>
        </w:rPr>
        <w:t xml:space="preserve">Seek to satisfy the primary criteria set out in </w:t>
      </w:r>
      <w:r w:rsidR="002242BE" w:rsidRPr="00B66155">
        <w:t xml:space="preserve">subclause 801.221(6AB) </w:t>
      </w:r>
      <w:r w:rsidRPr="00B66155">
        <w:rPr>
          <w:rFonts w:eastAsia="Times New Roman"/>
          <w:bCs/>
        </w:rPr>
        <w:t xml:space="preserve">of Schedule 2. </w:t>
      </w:r>
    </w:p>
    <w:p w14:paraId="7F68AFD6" w14:textId="766147C0" w:rsidR="002242BE" w:rsidRPr="00B66155" w:rsidRDefault="002242BE" w:rsidP="00D01DD4">
      <w:pPr>
        <w:textAlignment w:val="baseline"/>
        <w:rPr>
          <w:rFonts w:eastAsia="Times New Roman"/>
          <w:bCs/>
        </w:rPr>
      </w:pPr>
      <w:r w:rsidRPr="00B66155">
        <w:rPr>
          <w:rFonts w:eastAsia="Times New Roman"/>
          <w:bCs/>
        </w:rPr>
        <w:t xml:space="preserve">Subclause 801.221(6AB) is inserted by item below and refers to an applicant for who was granted their </w:t>
      </w:r>
      <w:r w:rsidR="00062393" w:rsidRPr="00B66155">
        <w:rPr>
          <w:rFonts w:eastAsia="Times New Roman"/>
          <w:bCs/>
        </w:rPr>
        <w:t>Partner (</w:t>
      </w:r>
      <w:r w:rsidRPr="00B66155">
        <w:rPr>
          <w:rFonts w:eastAsia="Times New Roman"/>
          <w:bCs/>
        </w:rPr>
        <w:t>Subclass 820</w:t>
      </w:r>
      <w:r w:rsidR="00062393" w:rsidRPr="00B66155">
        <w:rPr>
          <w:rFonts w:eastAsia="Times New Roman"/>
          <w:bCs/>
        </w:rPr>
        <w:t>/801)</w:t>
      </w:r>
      <w:r w:rsidRPr="00B66155">
        <w:rPr>
          <w:rFonts w:eastAsia="Times New Roman"/>
          <w:bCs/>
        </w:rPr>
        <w:t xml:space="preserve"> visa on the basis of the </w:t>
      </w:r>
      <w:r w:rsidRPr="00B66155">
        <w:rPr>
          <w:rFonts w:eastAsia="Times New Roman"/>
          <w:bCs/>
          <w:i/>
        </w:rPr>
        <w:t>family violence provision</w:t>
      </w:r>
      <w:r w:rsidRPr="00B66155">
        <w:rPr>
          <w:rFonts w:eastAsia="Times New Roman"/>
          <w:bCs/>
        </w:rPr>
        <w:t xml:space="preserve">, or </w:t>
      </w:r>
      <w:r w:rsidRPr="00B66155">
        <w:rPr>
          <w:rFonts w:eastAsia="Times New Roman"/>
          <w:bCs/>
          <w:i/>
        </w:rPr>
        <w:t xml:space="preserve">child of relationship provision. </w:t>
      </w:r>
    </w:p>
    <w:p w14:paraId="6E2EA10C" w14:textId="55121AC7" w:rsidR="00D01DD4" w:rsidRPr="00B66155" w:rsidRDefault="00D01DD4" w:rsidP="00B7574A">
      <w:pPr>
        <w:textAlignment w:val="baseline"/>
        <w:rPr>
          <w:rFonts w:eastAsia="Times New Roman"/>
          <w:bCs/>
        </w:rPr>
      </w:pPr>
      <w:r w:rsidRPr="00B66155">
        <w:rPr>
          <w:rFonts w:eastAsia="Times New Roman"/>
          <w:bCs/>
        </w:rPr>
        <w:t xml:space="preserve">Former holders of </w:t>
      </w:r>
      <w:r w:rsidR="00062393" w:rsidRPr="00B66155">
        <w:rPr>
          <w:rFonts w:eastAsia="Times New Roman"/>
          <w:bCs/>
        </w:rPr>
        <w:t>Prospective Spouse (Subclass 300)</w:t>
      </w:r>
      <w:r w:rsidRPr="00B66155">
        <w:rPr>
          <w:rFonts w:eastAsia="Times New Roman"/>
          <w:bCs/>
        </w:rPr>
        <w:t xml:space="preserve"> visas </w:t>
      </w:r>
      <w:r w:rsidR="002242BE" w:rsidRPr="00B66155">
        <w:rPr>
          <w:rFonts w:eastAsia="Times New Roman"/>
          <w:bCs/>
        </w:rPr>
        <w:t xml:space="preserve">– regardless of whether they married their sponsoring partner - </w:t>
      </w:r>
      <w:r w:rsidRPr="00B66155">
        <w:rPr>
          <w:rFonts w:eastAsia="Times New Roman"/>
          <w:bCs/>
        </w:rPr>
        <w:t xml:space="preserve">will not have access to the </w:t>
      </w:r>
      <w:r w:rsidRPr="00B66155">
        <w:rPr>
          <w:rFonts w:eastAsia="Times New Roman"/>
          <w:bCs/>
          <w:i/>
        </w:rPr>
        <w:t>death of sponsor provision</w:t>
      </w:r>
      <w:r w:rsidR="002242BE" w:rsidRPr="00B66155">
        <w:rPr>
          <w:rFonts w:eastAsia="Times New Roman"/>
          <w:bCs/>
        </w:rPr>
        <w:t xml:space="preserve">. </w:t>
      </w:r>
      <w:r w:rsidR="002242BE" w:rsidRPr="00B66155">
        <w:t xml:space="preserve">The </w:t>
      </w:r>
      <w:r w:rsidR="002242BE" w:rsidRPr="00B66155">
        <w:rPr>
          <w:i/>
        </w:rPr>
        <w:lastRenderedPageBreak/>
        <w:t>death of sponsor provision</w:t>
      </w:r>
      <w:r w:rsidR="002242BE" w:rsidRPr="00B66155">
        <w:t xml:space="preserve"> is intended to allow a </w:t>
      </w:r>
      <w:r w:rsidR="00062393" w:rsidRPr="00B66155">
        <w:rPr>
          <w:rFonts w:eastAsia="Times New Roman"/>
          <w:bCs/>
        </w:rPr>
        <w:t xml:space="preserve">Prospective Spouse (Subclass 300) </w:t>
      </w:r>
      <w:r w:rsidR="002242BE" w:rsidRPr="00B66155">
        <w:t>holder to continue on an existing pathway to permanent residence at the time of their sponsor</w:t>
      </w:r>
      <w:r w:rsidR="00DB40C6" w:rsidRPr="00B66155">
        <w:t>ing partner</w:t>
      </w:r>
      <w:r w:rsidR="002242BE" w:rsidRPr="00B66155">
        <w:t xml:space="preserve">’s death, not to provide an avenue for former holders who did not apply for the Partner </w:t>
      </w:r>
      <w:r w:rsidR="00523E68" w:rsidRPr="00B66155">
        <w:t xml:space="preserve">(Subclass 820/801) </w:t>
      </w:r>
      <w:r w:rsidR="002242BE" w:rsidRPr="00B66155">
        <w:t>visa at the time of their sponsoring partner’s death to seek permanent residence many years later.</w:t>
      </w:r>
    </w:p>
    <w:p w14:paraId="0DE53064" w14:textId="29045D20" w:rsidR="00416055" w:rsidRPr="00B66155" w:rsidRDefault="00416055" w:rsidP="00416055">
      <w:pPr>
        <w:textAlignment w:val="baseline"/>
        <w:rPr>
          <w:rFonts w:eastAsia="Times New Roman"/>
          <w:b/>
          <w:bCs/>
        </w:rPr>
      </w:pPr>
      <w:r w:rsidRPr="00B66155">
        <w:rPr>
          <w:rFonts w:eastAsia="Times New Roman"/>
          <w:b/>
          <w:bCs/>
        </w:rPr>
        <w:t xml:space="preserve">Item </w:t>
      </w:r>
      <w:r w:rsidR="0000353F" w:rsidRPr="00B66155">
        <w:rPr>
          <w:rFonts w:eastAsia="Times New Roman"/>
          <w:b/>
          <w:bCs/>
        </w:rPr>
        <w:t>[</w:t>
      </w:r>
      <w:r w:rsidR="00473CA1" w:rsidRPr="00B66155">
        <w:rPr>
          <w:rFonts w:eastAsia="Times New Roman"/>
          <w:b/>
          <w:bCs/>
        </w:rPr>
        <w:t>27</w:t>
      </w:r>
      <w:r w:rsidRPr="00B66155">
        <w:rPr>
          <w:rFonts w:eastAsia="Times New Roman"/>
          <w:b/>
          <w:bCs/>
        </w:rPr>
        <w:t>] Clause 300.412 of Schedule 2</w:t>
      </w:r>
    </w:p>
    <w:p w14:paraId="2C7E1684" w14:textId="1CA4140B" w:rsidR="00416055" w:rsidRPr="00B66155" w:rsidRDefault="00416055" w:rsidP="00416055">
      <w:pPr>
        <w:textAlignment w:val="baseline"/>
        <w:rPr>
          <w:rFonts w:eastAsia="Times New Roman"/>
          <w:bCs/>
        </w:rPr>
      </w:pPr>
      <w:r w:rsidRPr="00B66155">
        <w:rPr>
          <w:rFonts w:eastAsia="Times New Roman"/>
          <w:bCs/>
        </w:rPr>
        <w:t xml:space="preserve">This item </w:t>
      </w:r>
      <w:r w:rsidR="00A13DBD" w:rsidRPr="00B66155">
        <w:rPr>
          <w:rFonts w:eastAsia="Times New Roman"/>
          <w:bCs/>
        </w:rPr>
        <w:t xml:space="preserve">repeals </w:t>
      </w:r>
      <w:r w:rsidR="005C741B" w:rsidRPr="00B66155">
        <w:rPr>
          <w:rFonts w:eastAsia="Times New Roman"/>
          <w:bCs/>
        </w:rPr>
        <w:t xml:space="preserve">current </w:t>
      </w:r>
      <w:r w:rsidRPr="00B66155">
        <w:rPr>
          <w:rFonts w:eastAsia="Times New Roman"/>
          <w:bCs/>
        </w:rPr>
        <w:t xml:space="preserve">clause 300.412 </w:t>
      </w:r>
      <w:r w:rsidR="00A13DBD" w:rsidRPr="00B66155">
        <w:rPr>
          <w:rFonts w:eastAsia="Times New Roman"/>
          <w:bCs/>
        </w:rPr>
        <w:t xml:space="preserve">and replaces it with a new clause 300.412. </w:t>
      </w:r>
    </w:p>
    <w:p w14:paraId="7C32838A" w14:textId="65AC1B46" w:rsidR="00416055" w:rsidRPr="00B66155" w:rsidRDefault="00A13DBD" w:rsidP="00416055">
      <w:pPr>
        <w:textAlignment w:val="baseline"/>
        <w:rPr>
          <w:rFonts w:eastAsia="Times New Roman"/>
          <w:color w:val="000000"/>
        </w:rPr>
      </w:pPr>
      <w:r w:rsidRPr="00B66155">
        <w:rPr>
          <w:rFonts w:eastAsia="Times New Roman"/>
          <w:bCs/>
        </w:rPr>
        <w:t xml:space="preserve">Clause 300.412 specifies where an applicant must be at time of decision on their </w:t>
      </w:r>
      <w:r w:rsidR="00523E68" w:rsidRPr="00B66155">
        <w:rPr>
          <w:rFonts w:eastAsia="Times New Roman"/>
          <w:bCs/>
        </w:rPr>
        <w:t xml:space="preserve">Prospective Spouse (Subclass 300) </w:t>
      </w:r>
      <w:r w:rsidRPr="00B66155">
        <w:rPr>
          <w:rFonts w:eastAsia="Times New Roman"/>
          <w:bCs/>
        </w:rPr>
        <w:t>visa application</w:t>
      </w:r>
      <w:r w:rsidR="005C741B" w:rsidRPr="00B66155">
        <w:rPr>
          <w:rFonts w:eastAsia="Times New Roman"/>
          <w:bCs/>
        </w:rPr>
        <w:t xml:space="preserve"> (ie. the circumstances applicable to grant)</w:t>
      </w:r>
      <w:r w:rsidRPr="00B66155">
        <w:rPr>
          <w:rFonts w:eastAsia="Times New Roman"/>
          <w:bCs/>
        </w:rPr>
        <w:t xml:space="preserve">. Previously </w:t>
      </w:r>
      <w:r w:rsidR="00532936" w:rsidRPr="00B66155">
        <w:rPr>
          <w:rFonts w:eastAsia="Times New Roman"/>
          <w:bCs/>
        </w:rPr>
        <w:t>this clause required</w:t>
      </w:r>
      <w:r w:rsidRPr="00B66155">
        <w:rPr>
          <w:rFonts w:eastAsia="Times New Roman"/>
          <w:bCs/>
        </w:rPr>
        <w:t xml:space="preserve"> that an applicant must be outside Australia at time of decision, unless they </w:t>
      </w:r>
      <w:r w:rsidR="005F4805" w:rsidRPr="00B66155">
        <w:rPr>
          <w:rFonts w:eastAsia="Times New Roman"/>
          <w:bCs/>
        </w:rPr>
        <w:t>applied for their visa within the COVID-19 ‘concession period’</w:t>
      </w:r>
      <w:r w:rsidR="00473CA1" w:rsidRPr="00B66155">
        <w:rPr>
          <w:rFonts w:eastAsia="Times New Roman"/>
          <w:bCs/>
        </w:rPr>
        <w:t>, in which case they could be</w:t>
      </w:r>
      <w:r w:rsidRPr="00B66155">
        <w:rPr>
          <w:rFonts w:eastAsia="Times New Roman"/>
          <w:bCs/>
        </w:rPr>
        <w:t xml:space="preserve"> inside Australia </w:t>
      </w:r>
      <w:r w:rsidR="00523E68" w:rsidRPr="00B66155">
        <w:rPr>
          <w:rFonts w:eastAsia="Times New Roman"/>
          <w:bCs/>
        </w:rPr>
        <w:t>at time of decision</w:t>
      </w:r>
      <w:r w:rsidRPr="00B66155">
        <w:rPr>
          <w:rFonts w:eastAsia="Times New Roman"/>
          <w:bCs/>
        </w:rPr>
        <w:t xml:space="preserve">. The clause now </w:t>
      </w:r>
      <w:r w:rsidR="00532936" w:rsidRPr="00B66155">
        <w:rPr>
          <w:rFonts w:eastAsia="Times New Roman"/>
          <w:bCs/>
        </w:rPr>
        <w:t xml:space="preserve">provides that </w:t>
      </w:r>
      <w:r w:rsidRPr="00B66155">
        <w:rPr>
          <w:rFonts w:eastAsia="Times New Roman"/>
          <w:bCs/>
        </w:rPr>
        <w:t xml:space="preserve">a person may be inside or outside Australia </w:t>
      </w:r>
      <w:r w:rsidR="00523E68" w:rsidRPr="00B66155">
        <w:rPr>
          <w:rFonts w:eastAsia="Times New Roman"/>
          <w:bCs/>
        </w:rPr>
        <w:t>at time of decision</w:t>
      </w:r>
      <w:r w:rsidRPr="00B66155">
        <w:rPr>
          <w:rFonts w:eastAsia="Times New Roman"/>
          <w:bCs/>
        </w:rPr>
        <w:t xml:space="preserve">, but not in immigration clearance. </w:t>
      </w:r>
      <w:r w:rsidRPr="00B66155">
        <w:rPr>
          <w:rFonts w:eastAsia="Times New Roman"/>
          <w:color w:val="000000"/>
        </w:rPr>
        <w:t xml:space="preserve">The effect of this amendment is to allow for flexible arrangements at the time of </w:t>
      </w:r>
      <w:r w:rsidR="00523E68" w:rsidRPr="00B66155">
        <w:rPr>
          <w:rFonts w:eastAsia="Times New Roman"/>
          <w:color w:val="000000"/>
        </w:rPr>
        <w:t>decision in recognition of</w:t>
      </w:r>
      <w:r w:rsidRPr="00B66155">
        <w:rPr>
          <w:rFonts w:eastAsia="Times New Roman"/>
          <w:color w:val="000000"/>
        </w:rPr>
        <w:t xml:space="preserve"> the mobility of modern travellers</w:t>
      </w:r>
      <w:r w:rsidR="00532936" w:rsidRPr="00B66155">
        <w:rPr>
          <w:rFonts w:eastAsia="Times New Roman"/>
          <w:color w:val="000000"/>
        </w:rPr>
        <w:t>, rather than requiring an applicant whose application is otherwise ‘decision-ready’ to depart Australia to be granted the visa</w:t>
      </w:r>
      <w:r w:rsidR="00473CA1" w:rsidRPr="00B66155">
        <w:rPr>
          <w:rFonts w:eastAsia="Times New Roman"/>
          <w:color w:val="000000"/>
        </w:rPr>
        <w:t xml:space="preserve">. </w:t>
      </w:r>
    </w:p>
    <w:p w14:paraId="38ED512D" w14:textId="169F2F43" w:rsidR="00473CA1" w:rsidRPr="00B66155" w:rsidRDefault="00473CA1" w:rsidP="00416055">
      <w:pPr>
        <w:textAlignment w:val="baseline"/>
        <w:rPr>
          <w:rFonts w:eastAsia="Times New Roman"/>
          <w:b/>
          <w:kern w:val="28"/>
        </w:rPr>
      </w:pPr>
      <w:r w:rsidRPr="00B66155">
        <w:rPr>
          <w:rFonts w:eastAsia="Times New Roman"/>
          <w:b/>
          <w:color w:val="000000"/>
        </w:rPr>
        <w:t xml:space="preserve">Item </w:t>
      </w:r>
      <w:r w:rsidR="0000353F" w:rsidRPr="00B66155">
        <w:rPr>
          <w:rFonts w:eastAsia="Times New Roman"/>
          <w:b/>
          <w:color w:val="000000"/>
        </w:rPr>
        <w:t>[</w:t>
      </w:r>
      <w:r w:rsidRPr="00B66155">
        <w:rPr>
          <w:rFonts w:eastAsia="Times New Roman"/>
          <w:b/>
          <w:color w:val="000000"/>
        </w:rPr>
        <w:t xml:space="preserve">28] </w:t>
      </w:r>
      <w:r w:rsidRPr="00B66155">
        <w:rPr>
          <w:rFonts w:eastAsia="Times New Roman"/>
          <w:b/>
          <w:kern w:val="28"/>
        </w:rPr>
        <w:t>Subclause 801.221(1) of Schedule 2</w:t>
      </w:r>
    </w:p>
    <w:p w14:paraId="034FF18F" w14:textId="0C6D3416" w:rsidR="00473CA1" w:rsidRPr="00B66155" w:rsidRDefault="00473CA1" w:rsidP="00416055">
      <w:pPr>
        <w:textAlignment w:val="baseline"/>
        <w:rPr>
          <w:rFonts w:eastAsia="Times New Roman"/>
          <w:color w:val="000000"/>
        </w:rPr>
      </w:pPr>
      <w:r w:rsidRPr="00B66155">
        <w:rPr>
          <w:rFonts w:eastAsia="Times New Roman"/>
          <w:color w:val="000000"/>
        </w:rPr>
        <w:t xml:space="preserve">This item inserts references into subclause 820.211(1) to refer to subclauses (6AA) and (6AB), which have been inserted by item </w:t>
      </w:r>
      <w:r w:rsidR="00D25C0D" w:rsidRPr="00B66155">
        <w:rPr>
          <w:rFonts w:eastAsia="Times New Roman"/>
          <w:color w:val="000000"/>
        </w:rPr>
        <w:t>32</w:t>
      </w:r>
      <w:r w:rsidRPr="00B66155">
        <w:rPr>
          <w:rFonts w:eastAsia="Times New Roman"/>
          <w:color w:val="000000"/>
        </w:rPr>
        <w:t xml:space="preserve">. </w:t>
      </w:r>
    </w:p>
    <w:p w14:paraId="2CF2B5FF" w14:textId="2F872CEE" w:rsidR="00416055" w:rsidRPr="00B66155" w:rsidRDefault="00416055" w:rsidP="00416055">
      <w:pPr>
        <w:textAlignment w:val="baseline"/>
        <w:rPr>
          <w:rFonts w:eastAsia="Times New Roman"/>
          <w:b/>
          <w:bCs/>
        </w:rPr>
      </w:pPr>
      <w:r w:rsidRPr="00B66155">
        <w:rPr>
          <w:rFonts w:eastAsia="Times New Roman"/>
          <w:b/>
          <w:bCs/>
        </w:rPr>
        <w:t xml:space="preserve">Item </w:t>
      </w:r>
      <w:r w:rsidR="0000353F" w:rsidRPr="00B66155">
        <w:rPr>
          <w:rFonts w:eastAsia="Times New Roman"/>
          <w:b/>
          <w:bCs/>
        </w:rPr>
        <w:t>[</w:t>
      </w:r>
      <w:r w:rsidR="00473CA1" w:rsidRPr="00B66155">
        <w:rPr>
          <w:rFonts w:eastAsia="Times New Roman"/>
          <w:b/>
          <w:bCs/>
        </w:rPr>
        <w:t>29</w:t>
      </w:r>
      <w:r w:rsidR="005F4805" w:rsidRPr="00B66155">
        <w:rPr>
          <w:rFonts w:eastAsia="Times New Roman"/>
          <w:b/>
          <w:bCs/>
        </w:rPr>
        <w:t xml:space="preserve">] </w:t>
      </w:r>
      <w:r w:rsidRPr="00B66155">
        <w:rPr>
          <w:rFonts w:eastAsia="Times New Roman"/>
          <w:b/>
          <w:bCs/>
        </w:rPr>
        <w:t>Paragraph 801.221(5)(c) of Schedule 2</w:t>
      </w:r>
    </w:p>
    <w:p w14:paraId="763CB035" w14:textId="14E8D58D" w:rsidR="00473CA1" w:rsidRPr="00B66155" w:rsidRDefault="0048063E" w:rsidP="00416055">
      <w:pPr>
        <w:textAlignment w:val="baseline"/>
      </w:pPr>
      <w:r w:rsidRPr="00B66155">
        <w:rPr>
          <w:rFonts w:eastAsia="Times New Roman"/>
          <w:bCs/>
        </w:rPr>
        <w:t xml:space="preserve">This item is consequential </w:t>
      </w:r>
      <w:r w:rsidR="005F4805" w:rsidRPr="00B66155">
        <w:rPr>
          <w:rFonts w:eastAsia="Times New Roman"/>
          <w:bCs/>
        </w:rPr>
        <w:t>to i</w:t>
      </w:r>
      <w:r w:rsidR="00961F56" w:rsidRPr="00B66155">
        <w:rPr>
          <w:rFonts w:eastAsia="Times New Roman"/>
          <w:bCs/>
        </w:rPr>
        <w:t xml:space="preserve">tem </w:t>
      </w:r>
      <w:r w:rsidR="00D25C0D" w:rsidRPr="00B66155">
        <w:rPr>
          <w:rFonts w:eastAsia="Times New Roman"/>
          <w:bCs/>
        </w:rPr>
        <w:t xml:space="preserve">30 </w:t>
      </w:r>
      <w:r w:rsidR="00961F56" w:rsidRPr="00B66155">
        <w:rPr>
          <w:rFonts w:eastAsia="Times New Roman"/>
          <w:bCs/>
        </w:rPr>
        <w:t xml:space="preserve">below and makes an amendment to paragraph 801.221(5)(c) to omit </w:t>
      </w:r>
      <w:r w:rsidR="00961F56" w:rsidRPr="00B66155">
        <w:t>“died; and” substitute it with “died”</w:t>
      </w:r>
      <w:r w:rsidR="005F4805" w:rsidRPr="00B66155">
        <w:t>.</w:t>
      </w:r>
      <w:r w:rsidR="00961F56" w:rsidRPr="00B66155">
        <w:t xml:space="preserve"> </w:t>
      </w:r>
      <w:r w:rsidR="005F4805" w:rsidRPr="00B66155">
        <w:t>This is necessary as i</w:t>
      </w:r>
      <w:r w:rsidR="00961F56" w:rsidRPr="00B66155">
        <w:t xml:space="preserve">tem </w:t>
      </w:r>
      <w:r w:rsidR="00D25C0D" w:rsidRPr="00B66155">
        <w:t xml:space="preserve">30 </w:t>
      </w:r>
      <w:r w:rsidR="00961F56" w:rsidRPr="00B66155">
        <w:t xml:space="preserve">repeals the </w:t>
      </w:r>
      <w:r w:rsidR="00907C39" w:rsidRPr="00B66155">
        <w:t>following</w:t>
      </w:r>
      <w:r w:rsidR="00961F56" w:rsidRPr="00B66155">
        <w:t xml:space="preserve"> paragraph </w:t>
      </w:r>
      <w:r w:rsidR="00532936" w:rsidRPr="00B66155">
        <w:t>801.221(5)</w:t>
      </w:r>
      <w:r w:rsidR="00961F56" w:rsidRPr="00B66155">
        <w:t xml:space="preserve">(d) and </w:t>
      </w:r>
      <w:r w:rsidR="00772560" w:rsidRPr="00B66155">
        <w:t xml:space="preserve">as </w:t>
      </w:r>
      <w:r w:rsidR="00961F56" w:rsidRPr="00B66155">
        <w:t>such</w:t>
      </w:r>
      <w:r w:rsidR="00772560" w:rsidRPr="00B66155">
        <w:t>,</w:t>
      </w:r>
      <w:r w:rsidR="00961F56" w:rsidRPr="00B66155">
        <w:t xml:space="preserve"> </w:t>
      </w:r>
      <w:r w:rsidR="00532936" w:rsidRPr="00B66155">
        <w:t>paragraph 801.221(5)(c) is the final paragraph in subclause 802.221(5) as amended</w:t>
      </w:r>
      <w:r w:rsidR="00961F56" w:rsidRPr="00B66155">
        <w:t xml:space="preserve">. </w:t>
      </w:r>
    </w:p>
    <w:p w14:paraId="1140D76B" w14:textId="435537B9" w:rsidR="00416055" w:rsidRPr="00B66155" w:rsidRDefault="00416055" w:rsidP="00416055">
      <w:pPr>
        <w:textAlignment w:val="baseline"/>
        <w:rPr>
          <w:rFonts w:eastAsia="Times New Roman"/>
          <w:b/>
          <w:bCs/>
        </w:rPr>
      </w:pPr>
      <w:r w:rsidRPr="00B66155">
        <w:rPr>
          <w:rFonts w:eastAsia="Times New Roman"/>
          <w:b/>
          <w:bCs/>
        </w:rPr>
        <w:t xml:space="preserve">Item </w:t>
      </w:r>
      <w:r w:rsidR="0000353F" w:rsidRPr="00B66155">
        <w:rPr>
          <w:rFonts w:eastAsia="Times New Roman"/>
          <w:b/>
          <w:bCs/>
        </w:rPr>
        <w:t>[</w:t>
      </w:r>
      <w:r w:rsidR="00DB40C6" w:rsidRPr="00B66155">
        <w:rPr>
          <w:rFonts w:eastAsia="Times New Roman"/>
          <w:b/>
          <w:bCs/>
        </w:rPr>
        <w:t>30</w:t>
      </w:r>
      <w:r w:rsidRPr="00B66155">
        <w:rPr>
          <w:rFonts w:eastAsia="Times New Roman"/>
          <w:b/>
          <w:bCs/>
        </w:rPr>
        <w:t>] Paragraph 801.221(5)(d) of Schedule 2</w:t>
      </w:r>
    </w:p>
    <w:p w14:paraId="7F94E894" w14:textId="37478235" w:rsidR="00961F56" w:rsidRPr="00B66155" w:rsidRDefault="00961F56" w:rsidP="00961F56">
      <w:pPr>
        <w:textAlignment w:val="baseline"/>
        <w:rPr>
          <w:rFonts w:eastAsia="Times New Roman"/>
          <w:bCs/>
        </w:rPr>
      </w:pPr>
      <w:r w:rsidRPr="00B66155">
        <w:rPr>
          <w:rFonts w:eastAsia="Times New Roman"/>
          <w:bCs/>
        </w:rPr>
        <w:t xml:space="preserve">This item repeals paragraph </w:t>
      </w:r>
      <w:r w:rsidR="00120EFE" w:rsidRPr="00B66155">
        <w:rPr>
          <w:rFonts w:eastAsia="Times New Roman"/>
          <w:bCs/>
        </w:rPr>
        <w:t>801.221(5)</w:t>
      </w:r>
      <w:r w:rsidRPr="00B66155">
        <w:rPr>
          <w:rFonts w:eastAsia="Times New Roman"/>
          <w:bCs/>
        </w:rPr>
        <w:t>(d) from subclause 801.221(5)</w:t>
      </w:r>
      <w:r w:rsidR="00523E68" w:rsidRPr="00B66155">
        <w:rPr>
          <w:rFonts w:eastAsia="Times New Roman"/>
          <w:bCs/>
        </w:rPr>
        <w:t>.</w:t>
      </w:r>
      <w:r w:rsidR="00DB40C6" w:rsidRPr="00B66155">
        <w:rPr>
          <w:rFonts w:eastAsia="Times New Roman"/>
          <w:bCs/>
        </w:rPr>
        <w:t xml:space="preserve"> </w:t>
      </w:r>
    </w:p>
    <w:p w14:paraId="0EAB6543" w14:textId="77777777" w:rsidR="00961F56" w:rsidRPr="00B66155" w:rsidRDefault="00961F56" w:rsidP="00961F56">
      <w:pPr>
        <w:textAlignment w:val="baseline"/>
        <w:rPr>
          <w:rFonts w:eastAsia="Times New Roman"/>
          <w:bCs/>
        </w:rPr>
      </w:pPr>
      <w:r w:rsidRPr="00B66155">
        <w:rPr>
          <w:rFonts w:eastAsia="Times New Roman"/>
          <w:bCs/>
        </w:rPr>
        <w:t>Paragraph 801.221(5)(c) relates to circumstances where the sponsoring partner has died after grant of the applicant’s Subclass 820 visa. Previously it required the applicant to:</w:t>
      </w:r>
    </w:p>
    <w:p w14:paraId="6058799B" w14:textId="50DE1E9F" w:rsidR="00961F56" w:rsidRPr="00B66155" w:rsidRDefault="005F4805" w:rsidP="004B75BE">
      <w:pPr>
        <w:pStyle w:val="ListParagraph"/>
        <w:numPr>
          <w:ilvl w:val="0"/>
          <w:numId w:val="18"/>
        </w:numPr>
        <w:textAlignment w:val="baseline"/>
        <w:rPr>
          <w:rFonts w:eastAsia="Times New Roman"/>
          <w:bCs/>
        </w:rPr>
      </w:pPr>
      <w:r w:rsidRPr="00B66155">
        <w:rPr>
          <w:rFonts w:eastAsia="Times New Roman"/>
          <w:bCs/>
        </w:rPr>
        <w:t>h</w:t>
      </w:r>
      <w:r w:rsidR="00961F56" w:rsidRPr="00B66155">
        <w:rPr>
          <w:rFonts w:eastAsia="Times New Roman"/>
          <w:bCs/>
        </w:rPr>
        <w:t xml:space="preserve">old a </w:t>
      </w:r>
      <w:r w:rsidR="00523E68" w:rsidRPr="00B66155">
        <w:rPr>
          <w:rFonts w:eastAsia="Times New Roman"/>
          <w:bCs/>
        </w:rPr>
        <w:t>Partner (</w:t>
      </w:r>
      <w:r w:rsidR="00961F56" w:rsidRPr="00B66155">
        <w:rPr>
          <w:rFonts w:eastAsia="Times New Roman"/>
          <w:bCs/>
        </w:rPr>
        <w:t>Subclass 820</w:t>
      </w:r>
      <w:r w:rsidR="00523E68" w:rsidRPr="00B66155">
        <w:rPr>
          <w:rFonts w:eastAsia="Times New Roman"/>
          <w:bCs/>
        </w:rPr>
        <w:t>/801)</w:t>
      </w:r>
      <w:r w:rsidR="00961F56" w:rsidRPr="00B66155">
        <w:rPr>
          <w:rFonts w:eastAsia="Times New Roman"/>
          <w:bCs/>
        </w:rPr>
        <w:t xml:space="preserve"> visa;</w:t>
      </w:r>
    </w:p>
    <w:p w14:paraId="3D3E06FA" w14:textId="77777777" w:rsidR="004B75BE" w:rsidRPr="00B66155" w:rsidRDefault="004B75BE" w:rsidP="00DB40C6">
      <w:pPr>
        <w:pStyle w:val="ListParagraph"/>
        <w:numPr>
          <w:ilvl w:val="0"/>
          <w:numId w:val="18"/>
        </w:numPr>
        <w:textAlignment w:val="baseline"/>
        <w:rPr>
          <w:rFonts w:eastAsia="Times New Roman"/>
          <w:bCs/>
        </w:rPr>
      </w:pPr>
      <w:r w:rsidRPr="00B66155">
        <w:rPr>
          <w:rFonts w:eastAsia="Times New Roman"/>
          <w:bCs/>
        </w:rPr>
        <w:t>satisfy the Minister that they would have continued to be the spouse or de facto partner of the sponsoring partner if the sponsoring partner had not died; and</w:t>
      </w:r>
    </w:p>
    <w:p w14:paraId="0F9E6C3B" w14:textId="77777777" w:rsidR="00961F56" w:rsidRPr="00B66155" w:rsidRDefault="004B75BE" w:rsidP="004B75BE">
      <w:pPr>
        <w:pStyle w:val="ListParagraph"/>
        <w:numPr>
          <w:ilvl w:val="0"/>
          <w:numId w:val="18"/>
        </w:numPr>
        <w:textAlignment w:val="baseline"/>
        <w:rPr>
          <w:rFonts w:eastAsia="Times New Roman"/>
          <w:bCs/>
        </w:rPr>
      </w:pPr>
      <w:r w:rsidRPr="00B66155">
        <w:rPr>
          <w:rFonts w:eastAsia="Times New Roman"/>
          <w:bCs/>
        </w:rPr>
        <w:t xml:space="preserve">have developed close business, cultural or personal ties in Australia. </w:t>
      </w:r>
    </w:p>
    <w:p w14:paraId="4BAACAE1" w14:textId="38609592" w:rsidR="004B75BE" w:rsidRPr="00B66155" w:rsidRDefault="004B75BE" w:rsidP="00416055">
      <w:pPr>
        <w:textAlignment w:val="baseline"/>
        <w:rPr>
          <w:rFonts w:eastAsia="Times New Roman"/>
          <w:bCs/>
        </w:rPr>
      </w:pPr>
      <w:r w:rsidRPr="00B66155">
        <w:rPr>
          <w:rFonts w:eastAsia="Times New Roman"/>
          <w:bCs/>
        </w:rPr>
        <w:t xml:space="preserve">The requirement to have developed close business, cultural or personal ties in Australia has been removed. This amendment aligns the requirements for the </w:t>
      </w:r>
      <w:r w:rsidR="00523E68" w:rsidRPr="00B66155">
        <w:rPr>
          <w:rFonts w:eastAsia="Times New Roman"/>
          <w:bCs/>
        </w:rPr>
        <w:t>Partner (</w:t>
      </w:r>
      <w:r w:rsidRPr="00B66155">
        <w:rPr>
          <w:rFonts w:eastAsia="Times New Roman"/>
          <w:bCs/>
        </w:rPr>
        <w:t xml:space="preserve">Subclass </w:t>
      </w:r>
      <w:r w:rsidR="00523E68" w:rsidRPr="00B66155">
        <w:rPr>
          <w:rFonts w:eastAsia="Times New Roman"/>
          <w:bCs/>
        </w:rPr>
        <w:t>820/</w:t>
      </w:r>
      <w:r w:rsidRPr="00B66155">
        <w:rPr>
          <w:rFonts w:eastAsia="Times New Roman"/>
          <w:bCs/>
        </w:rPr>
        <w:t>801</w:t>
      </w:r>
      <w:r w:rsidR="00523E68" w:rsidRPr="00B66155">
        <w:rPr>
          <w:rFonts w:eastAsia="Times New Roman"/>
          <w:bCs/>
        </w:rPr>
        <w:t>)</w:t>
      </w:r>
      <w:r w:rsidRPr="00B66155">
        <w:rPr>
          <w:rFonts w:eastAsia="Times New Roman"/>
          <w:bCs/>
        </w:rPr>
        <w:t xml:space="preserve"> visa with those of the </w:t>
      </w:r>
      <w:r w:rsidR="00523E68" w:rsidRPr="00B66155">
        <w:rPr>
          <w:rFonts w:eastAsia="Times New Roman"/>
          <w:bCs/>
        </w:rPr>
        <w:t>Partner (</w:t>
      </w:r>
      <w:r w:rsidRPr="00B66155">
        <w:rPr>
          <w:rFonts w:eastAsia="Times New Roman"/>
          <w:bCs/>
        </w:rPr>
        <w:t>Subclass 100</w:t>
      </w:r>
      <w:r w:rsidR="00523E68" w:rsidRPr="00B66155">
        <w:rPr>
          <w:rFonts w:eastAsia="Times New Roman"/>
          <w:bCs/>
        </w:rPr>
        <w:t>)</w:t>
      </w:r>
      <w:r w:rsidRPr="00B66155">
        <w:rPr>
          <w:rFonts w:eastAsia="Times New Roman"/>
          <w:bCs/>
        </w:rPr>
        <w:t xml:space="preserve"> visa (the permanent offshore Partner visa)</w:t>
      </w:r>
      <w:r w:rsidR="00967170" w:rsidRPr="00B66155">
        <w:rPr>
          <w:rFonts w:eastAsia="Times New Roman"/>
          <w:bCs/>
        </w:rPr>
        <w:t>,</w:t>
      </w:r>
      <w:r w:rsidRPr="00B66155">
        <w:rPr>
          <w:rFonts w:eastAsia="Times New Roman"/>
          <w:bCs/>
        </w:rPr>
        <w:t xml:space="preserve"> which does not have a requirement in relation to an applicant having ‘ties</w:t>
      </w:r>
      <w:r w:rsidR="00244BCE" w:rsidRPr="00B66155">
        <w:rPr>
          <w:rFonts w:eastAsia="Times New Roman"/>
          <w:bCs/>
        </w:rPr>
        <w:t>’ in Australia</w:t>
      </w:r>
      <w:r w:rsidR="00B45541" w:rsidRPr="00B66155">
        <w:rPr>
          <w:rFonts w:eastAsia="Times New Roman"/>
          <w:bCs/>
        </w:rPr>
        <w:t xml:space="preserve">. </w:t>
      </w:r>
      <w:r w:rsidR="00A60529" w:rsidRPr="00B66155">
        <w:rPr>
          <w:rFonts w:eastAsia="Times New Roman"/>
        </w:rPr>
        <w:t xml:space="preserve">This requirement was considered outdated and unrelated to the other criteria, which otherwise </w:t>
      </w:r>
      <w:r w:rsidR="00A60529" w:rsidRPr="00B66155">
        <w:rPr>
          <w:rFonts w:eastAsia="Times New Roman"/>
        </w:rPr>
        <w:lastRenderedPageBreak/>
        <w:t>focus on the nature of the relationship between the visa applicant and their sponsoring partner.</w:t>
      </w:r>
    </w:p>
    <w:p w14:paraId="72360376" w14:textId="6C56E1CC" w:rsidR="00416055" w:rsidRPr="00B66155" w:rsidRDefault="00416055" w:rsidP="006A5EC2">
      <w:pPr>
        <w:keepNext/>
        <w:textAlignment w:val="baseline"/>
        <w:rPr>
          <w:rFonts w:eastAsia="Times New Roman"/>
          <w:b/>
          <w:bCs/>
        </w:rPr>
      </w:pPr>
      <w:r w:rsidRPr="00B66155">
        <w:rPr>
          <w:rFonts w:eastAsia="Times New Roman"/>
          <w:b/>
          <w:bCs/>
        </w:rPr>
        <w:t xml:space="preserve">Item </w:t>
      </w:r>
      <w:r w:rsidR="0000353F" w:rsidRPr="00B66155">
        <w:rPr>
          <w:rFonts w:eastAsia="Times New Roman"/>
          <w:b/>
          <w:bCs/>
        </w:rPr>
        <w:t>[</w:t>
      </w:r>
      <w:r w:rsidR="00DB40C6" w:rsidRPr="00B66155">
        <w:rPr>
          <w:rFonts w:eastAsia="Times New Roman"/>
          <w:b/>
          <w:bCs/>
        </w:rPr>
        <w:t>31</w:t>
      </w:r>
      <w:r w:rsidR="005F4805" w:rsidRPr="00B66155">
        <w:rPr>
          <w:rFonts w:eastAsia="Times New Roman"/>
          <w:b/>
          <w:bCs/>
        </w:rPr>
        <w:t>]</w:t>
      </w:r>
      <w:r w:rsidRPr="00B66155">
        <w:rPr>
          <w:rFonts w:eastAsia="Times New Roman"/>
          <w:b/>
          <w:bCs/>
        </w:rPr>
        <w:t xml:space="preserve"> Subparagraph 801.221(6)(c)(i) of Schedule 2</w:t>
      </w:r>
    </w:p>
    <w:p w14:paraId="1D2FAB06" w14:textId="63AB0623" w:rsidR="00A60529" w:rsidRPr="00B66155" w:rsidRDefault="00A60529" w:rsidP="00416055">
      <w:pPr>
        <w:textAlignment w:val="baseline"/>
        <w:rPr>
          <w:rFonts w:eastAsia="Times New Roman"/>
          <w:bCs/>
        </w:rPr>
      </w:pPr>
      <w:r w:rsidRPr="00B66155">
        <w:rPr>
          <w:rFonts w:eastAsia="Times New Roman"/>
          <w:bCs/>
        </w:rPr>
        <w:t>This item amends Subparagraph 801.221(6)(c)(i) to amend the wording of a</w:t>
      </w:r>
      <w:r w:rsidR="00F7235C" w:rsidRPr="00B66155">
        <w:rPr>
          <w:rFonts w:eastAsia="Times New Roman"/>
          <w:bCs/>
        </w:rPr>
        <w:t>n applicant having “</w:t>
      </w:r>
      <w:r w:rsidRPr="00B66155">
        <w:rPr>
          <w:rFonts w:eastAsia="Times New Roman"/>
          <w:bCs/>
        </w:rPr>
        <w:t>suffered</w:t>
      </w:r>
      <w:r w:rsidR="00F7235C" w:rsidRPr="00B66155">
        <w:rPr>
          <w:rFonts w:eastAsia="Times New Roman"/>
          <w:bCs/>
        </w:rPr>
        <w:t>”</w:t>
      </w:r>
      <w:r w:rsidRPr="00B66155">
        <w:rPr>
          <w:rFonts w:eastAsia="Times New Roman"/>
          <w:bCs/>
        </w:rPr>
        <w:t xml:space="preserve"> family violence to having </w:t>
      </w:r>
      <w:r w:rsidR="00F7235C" w:rsidRPr="00B66155">
        <w:rPr>
          <w:rFonts w:eastAsia="Times New Roman"/>
          <w:bCs/>
        </w:rPr>
        <w:t>“</w:t>
      </w:r>
      <w:r w:rsidRPr="00B66155">
        <w:rPr>
          <w:rFonts w:eastAsia="Times New Roman"/>
          <w:bCs/>
        </w:rPr>
        <w:t>experienced</w:t>
      </w:r>
      <w:r w:rsidR="00F7235C" w:rsidRPr="00B66155">
        <w:rPr>
          <w:rFonts w:eastAsia="Times New Roman"/>
          <w:bCs/>
        </w:rPr>
        <w:t>”</w:t>
      </w:r>
      <w:r w:rsidRPr="00B66155">
        <w:rPr>
          <w:rFonts w:eastAsia="Times New Roman"/>
          <w:bCs/>
        </w:rPr>
        <w:t xml:space="preserve"> family violence. </w:t>
      </w:r>
    </w:p>
    <w:p w14:paraId="48C0C10C" w14:textId="77777777" w:rsidR="00A60529" w:rsidRPr="00B66155" w:rsidRDefault="00A60529" w:rsidP="00A60529">
      <w:pPr>
        <w:textAlignment w:val="baseline"/>
        <w:rPr>
          <w:bCs/>
        </w:rPr>
      </w:pPr>
      <w:r w:rsidRPr="00B66155">
        <w:rPr>
          <w:rFonts w:eastAsia="Times New Roman"/>
          <w:bCs/>
        </w:rPr>
        <w:t xml:space="preserve">This amendment is in line with broader amendments to update the language used throughout the Migration Regulations and bring it </w:t>
      </w:r>
      <w:r w:rsidRPr="00B66155">
        <w:rPr>
          <w:bCs/>
        </w:rPr>
        <w:t xml:space="preserve">in line with current accepted terminology. </w:t>
      </w:r>
    </w:p>
    <w:p w14:paraId="25BAC838" w14:textId="5C212E31" w:rsidR="00DB40C6" w:rsidRPr="00B66155" w:rsidRDefault="00DB40C6" w:rsidP="00DB40C6">
      <w:pPr>
        <w:textAlignment w:val="baseline"/>
        <w:rPr>
          <w:b/>
        </w:rPr>
      </w:pPr>
      <w:r w:rsidRPr="00B66155">
        <w:rPr>
          <w:rFonts w:eastAsia="Times New Roman"/>
          <w:b/>
          <w:bCs/>
        </w:rPr>
        <w:t xml:space="preserve">Item </w:t>
      </w:r>
      <w:r w:rsidR="0000353F" w:rsidRPr="00B66155">
        <w:rPr>
          <w:rFonts w:eastAsia="Times New Roman"/>
          <w:b/>
          <w:bCs/>
        </w:rPr>
        <w:t>[</w:t>
      </w:r>
      <w:r w:rsidRPr="00B66155">
        <w:rPr>
          <w:rFonts w:eastAsia="Times New Roman"/>
          <w:b/>
          <w:bCs/>
        </w:rPr>
        <w:t xml:space="preserve">32] </w:t>
      </w:r>
      <w:r w:rsidRPr="00B66155">
        <w:rPr>
          <w:b/>
        </w:rPr>
        <w:t>After subclause 801.221(6) of Schedule 2</w:t>
      </w:r>
    </w:p>
    <w:p w14:paraId="099FE48A" w14:textId="7FF5FAF8" w:rsidR="00DB40C6" w:rsidRPr="00B66155" w:rsidRDefault="00DB40C6" w:rsidP="00DB40C6">
      <w:pPr>
        <w:textAlignment w:val="baseline"/>
      </w:pPr>
      <w:r w:rsidRPr="00B66155">
        <w:rPr>
          <w:rFonts w:eastAsia="Times New Roman"/>
          <w:bCs/>
        </w:rPr>
        <w:t xml:space="preserve">This item inserts two new subclauses into clause </w:t>
      </w:r>
      <w:r w:rsidR="00B45541" w:rsidRPr="00B66155">
        <w:rPr>
          <w:rFonts w:eastAsia="Times New Roman"/>
          <w:bCs/>
        </w:rPr>
        <w:t>801.221, which</w:t>
      </w:r>
      <w:r w:rsidRPr="00B66155">
        <w:rPr>
          <w:rFonts w:eastAsia="Times New Roman"/>
          <w:bCs/>
        </w:rPr>
        <w:t xml:space="preserve"> relate to criteria at time of decision on a </w:t>
      </w:r>
      <w:r w:rsidR="00523E68" w:rsidRPr="00B66155">
        <w:rPr>
          <w:rFonts w:eastAsia="Times New Roman"/>
          <w:bCs/>
        </w:rPr>
        <w:t>Partner (</w:t>
      </w:r>
      <w:r w:rsidRPr="00B66155">
        <w:rPr>
          <w:rFonts w:eastAsia="Times New Roman"/>
          <w:bCs/>
        </w:rPr>
        <w:t>Subclass 801</w:t>
      </w:r>
      <w:r w:rsidR="00523E68" w:rsidRPr="00B66155">
        <w:rPr>
          <w:rFonts w:eastAsia="Times New Roman"/>
          <w:bCs/>
        </w:rPr>
        <w:t>)</w:t>
      </w:r>
      <w:r w:rsidRPr="00B66155">
        <w:rPr>
          <w:rFonts w:eastAsia="Times New Roman"/>
          <w:bCs/>
        </w:rPr>
        <w:t xml:space="preserve"> visa. Subclause </w:t>
      </w:r>
      <w:r w:rsidR="00967170" w:rsidRPr="00B66155">
        <w:rPr>
          <w:rFonts w:eastAsia="Times New Roman"/>
          <w:bCs/>
        </w:rPr>
        <w:t>801.221</w:t>
      </w:r>
      <w:r w:rsidRPr="00B66155">
        <w:rPr>
          <w:rFonts w:eastAsia="Times New Roman"/>
          <w:bCs/>
        </w:rPr>
        <w:t xml:space="preserve">(6AA) refers to an applicant who is the holder of a </w:t>
      </w:r>
      <w:r w:rsidR="00523E68" w:rsidRPr="00B66155">
        <w:rPr>
          <w:rFonts w:eastAsia="Times New Roman"/>
          <w:bCs/>
        </w:rPr>
        <w:t>Partner (</w:t>
      </w:r>
      <w:r w:rsidRPr="00B66155">
        <w:rPr>
          <w:rFonts w:eastAsia="Times New Roman"/>
          <w:bCs/>
        </w:rPr>
        <w:t>Subclass 820</w:t>
      </w:r>
      <w:r w:rsidR="00523E68" w:rsidRPr="00B66155">
        <w:rPr>
          <w:rFonts w:eastAsia="Times New Roman"/>
          <w:bCs/>
        </w:rPr>
        <w:t>)</w:t>
      </w:r>
      <w:r w:rsidRPr="00B66155">
        <w:rPr>
          <w:rFonts w:eastAsia="Times New Roman"/>
          <w:bCs/>
        </w:rPr>
        <w:t xml:space="preserve"> visa, granted on the basis that they continued to meet the requirements of </w:t>
      </w:r>
      <w:r w:rsidRPr="00B66155">
        <w:t xml:space="preserve">subclause 820.211(7) or (8). These two subclauses relate to </w:t>
      </w:r>
      <w:r w:rsidR="00523E68" w:rsidRPr="00B66155">
        <w:rPr>
          <w:rFonts w:eastAsia="Times New Roman"/>
          <w:bCs/>
        </w:rPr>
        <w:t xml:space="preserve">Prospective Spouse (Subclass 300) </w:t>
      </w:r>
      <w:r w:rsidRPr="00B66155">
        <w:t xml:space="preserve">visa holders, who applied for their </w:t>
      </w:r>
      <w:r w:rsidR="00523E68" w:rsidRPr="00B66155">
        <w:t>Partner (</w:t>
      </w:r>
      <w:r w:rsidRPr="00B66155">
        <w:t>Subclass 820/801</w:t>
      </w:r>
      <w:r w:rsidR="00523E68" w:rsidRPr="00B66155">
        <w:t>)</w:t>
      </w:r>
      <w:r w:rsidRPr="00B66155">
        <w:t xml:space="preserve"> visa on the basis of one of the three relationship cessation provisions. </w:t>
      </w:r>
    </w:p>
    <w:p w14:paraId="1F54E12F" w14:textId="4C383638" w:rsidR="00A60529" w:rsidRPr="00B66155" w:rsidRDefault="00DB40C6" w:rsidP="00416055">
      <w:pPr>
        <w:textAlignment w:val="baseline"/>
      </w:pPr>
      <w:r w:rsidRPr="00B66155">
        <w:rPr>
          <w:rFonts w:eastAsia="Times New Roman"/>
          <w:bCs/>
        </w:rPr>
        <w:t xml:space="preserve">Subclause </w:t>
      </w:r>
      <w:r w:rsidR="00967170" w:rsidRPr="00B66155">
        <w:rPr>
          <w:rFonts w:eastAsia="Times New Roman"/>
          <w:bCs/>
        </w:rPr>
        <w:t>801.221</w:t>
      </w:r>
      <w:r w:rsidRPr="00B66155">
        <w:rPr>
          <w:rFonts w:eastAsia="Times New Roman"/>
          <w:bCs/>
        </w:rPr>
        <w:t xml:space="preserve">(6AB) refers to an applicant who is the holder of a </w:t>
      </w:r>
      <w:r w:rsidR="00523E68" w:rsidRPr="00B66155">
        <w:rPr>
          <w:rFonts w:eastAsia="Times New Roman"/>
          <w:bCs/>
        </w:rPr>
        <w:t>Partner (</w:t>
      </w:r>
      <w:r w:rsidRPr="00B66155">
        <w:rPr>
          <w:rFonts w:eastAsia="Times New Roman"/>
          <w:bCs/>
        </w:rPr>
        <w:t>Subclass 820</w:t>
      </w:r>
      <w:r w:rsidR="00523E68" w:rsidRPr="00B66155">
        <w:rPr>
          <w:rFonts w:eastAsia="Times New Roman"/>
          <w:bCs/>
        </w:rPr>
        <w:t>)</w:t>
      </w:r>
      <w:r w:rsidRPr="00B66155">
        <w:rPr>
          <w:rFonts w:eastAsia="Times New Roman"/>
          <w:bCs/>
        </w:rPr>
        <w:t xml:space="preserve"> visa, granted on the basis that they continued to meet the requirements of </w:t>
      </w:r>
      <w:r w:rsidRPr="00B66155">
        <w:t xml:space="preserve">subclause 820.211(9). This subclause refers to former </w:t>
      </w:r>
      <w:r w:rsidR="00523E68" w:rsidRPr="00B66155">
        <w:rPr>
          <w:rFonts w:eastAsia="Times New Roman"/>
          <w:bCs/>
        </w:rPr>
        <w:t xml:space="preserve">Prospective Spouse (Subclass 300) </w:t>
      </w:r>
      <w:r w:rsidRPr="00B66155">
        <w:t xml:space="preserve">visa holders, who applied for their </w:t>
      </w:r>
      <w:r w:rsidR="00523E68" w:rsidRPr="00B66155">
        <w:t>Partner (</w:t>
      </w:r>
      <w:r w:rsidRPr="00B66155">
        <w:t>Subclass 820/801</w:t>
      </w:r>
      <w:r w:rsidR="00523E68" w:rsidRPr="00B66155">
        <w:t>)</w:t>
      </w:r>
      <w:r w:rsidRPr="00B66155">
        <w:t xml:space="preserve"> visa on the basis of the </w:t>
      </w:r>
      <w:r w:rsidRPr="00B66155">
        <w:rPr>
          <w:i/>
        </w:rPr>
        <w:t>family violence provision</w:t>
      </w:r>
      <w:r w:rsidRPr="00B66155">
        <w:t xml:space="preserve"> or the </w:t>
      </w:r>
      <w:r w:rsidRPr="00B66155">
        <w:rPr>
          <w:i/>
        </w:rPr>
        <w:t>child of relationship provision</w:t>
      </w:r>
      <w:r w:rsidR="006A0A13" w:rsidRPr="00B66155">
        <w:t xml:space="preserve">.  </w:t>
      </w:r>
    </w:p>
    <w:p w14:paraId="164F8E0F" w14:textId="1AA9EEE3" w:rsidR="00A60529" w:rsidRPr="00B66155" w:rsidRDefault="00416055" w:rsidP="00416055">
      <w:pPr>
        <w:textAlignment w:val="baseline"/>
        <w:rPr>
          <w:rFonts w:eastAsia="Times New Roman"/>
          <w:b/>
          <w:bCs/>
        </w:rPr>
      </w:pPr>
      <w:r w:rsidRPr="00B66155">
        <w:rPr>
          <w:rFonts w:eastAsia="Times New Roman"/>
          <w:b/>
          <w:bCs/>
        </w:rPr>
        <w:t xml:space="preserve">Item </w:t>
      </w:r>
      <w:r w:rsidR="0000353F" w:rsidRPr="00B66155">
        <w:rPr>
          <w:rFonts w:eastAsia="Times New Roman"/>
          <w:b/>
          <w:bCs/>
        </w:rPr>
        <w:t>[</w:t>
      </w:r>
      <w:r w:rsidR="00DB40C6" w:rsidRPr="00B66155">
        <w:rPr>
          <w:rFonts w:eastAsia="Times New Roman"/>
          <w:b/>
          <w:bCs/>
        </w:rPr>
        <w:t>33</w:t>
      </w:r>
      <w:r w:rsidR="00A60529" w:rsidRPr="00B66155">
        <w:rPr>
          <w:rFonts w:eastAsia="Times New Roman"/>
          <w:b/>
          <w:bCs/>
        </w:rPr>
        <w:t>]</w:t>
      </w:r>
      <w:r w:rsidRPr="00B66155">
        <w:rPr>
          <w:rFonts w:eastAsia="Times New Roman"/>
          <w:b/>
          <w:bCs/>
        </w:rPr>
        <w:t xml:space="preserve"> </w:t>
      </w:r>
      <w:r w:rsidR="00A60529" w:rsidRPr="00B66155">
        <w:rPr>
          <w:rFonts w:eastAsia="Times New Roman"/>
          <w:b/>
          <w:bCs/>
        </w:rPr>
        <w:t>Paragraph 820.211(7)(b) of Schedule 2</w:t>
      </w:r>
    </w:p>
    <w:p w14:paraId="0509A1F4" w14:textId="043E386F" w:rsidR="00416055" w:rsidRPr="00B66155" w:rsidRDefault="00A60529" w:rsidP="00416055">
      <w:pPr>
        <w:textAlignment w:val="baseline"/>
        <w:rPr>
          <w:rFonts w:eastAsia="Times New Roman"/>
          <w:bCs/>
        </w:rPr>
      </w:pPr>
      <w:r w:rsidRPr="00B66155">
        <w:rPr>
          <w:rFonts w:eastAsia="Times New Roman"/>
          <w:bCs/>
        </w:rPr>
        <w:t>This item repeals paragraph 820.211(7)(b) in its entirety.</w:t>
      </w:r>
      <w:r w:rsidR="00907C39" w:rsidRPr="00B66155">
        <w:rPr>
          <w:rFonts w:eastAsia="Times New Roman"/>
          <w:bCs/>
        </w:rPr>
        <w:t xml:space="preserve"> Subclause 820.211(7) relates to the </w:t>
      </w:r>
      <w:r w:rsidR="00907C39" w:rsidRPr="00B66155">
        <w:rPr>
          <w:rFonts w:eastAsia="Times New Roman"/>
          <w:bCs/>
          <w:i/>
        </w:rPr>
        <w:t>death of sponsor provision</w:t>
      </w:r>
      <w:r w:rsidR="00907C39" w:rsidRPr="00B66155">
        <w:rPr>
          <w:rFonts w:eastAsia="Times New Roman"/>
          <w:bCs/>
        </w:rPr>
        <w:t xml:space="preserve">, for married holders of </w:t>
      </w:r>
      <w:r w:rsidR="00523E68" w:rsidRPr="00B66155">
        <w:rPr>
          <w:rFonts w:eastAsia="Times New Roman"/>
          <w:bCs/>
        </w:rPr>
        <w:t xml:space="preserve">Prospective Spouse (Subclass 300) </w:t>
      </w:r>
      <w:r w:rsidR="00907C39" w:rsidRPr="00B66155">
        <w:rPr>
          <w:rFonts w:eastAsia="Times New Roman"/>
          <w:bCs/>
        </w:rPr>
        <w:t>visas.</w:t>
      </w:r>
      <w:r w:rsidRPr="00B66155">
        <w:rPr>
          <w:rFonts w:eastAsia="Times New Roman"/>
          <w:bCs/>
        </w:rPr>
        <w:t xml:space="preserve"> Paragraph </w:t>
      </w:r>
      <w:r w:rsidR="00967170" w:rsidRPr="00B66155">
        <w:rPr>
          <w:rFonts w:eastAsia="Times New Roman"/>
          <w:bCs/>
        </w:rPr>
        <w:t xml:space="preserve">820.211(7)(b) </w:t>
      </w:r>
      <w:r w:rsidRPr="00B66155">
        <w:rPr>
          <w:rFonts w:eastAsia="Times New Roman"/>
          <w:bCs/>
        </w:rPr>
        <w:t xml:space="preserve">previously referred to the holder of a </w:t>
      </w:r>
      <w:r w:rsidR="00523E68" w:rsidRPr="00B66155">
        <w:rPr>
          <w:rFonts w:eastAsia="Times New Roman"/>
          <w:bCs/>
        </w:rPr>
        <w:t xml:space="preserve">Prospective Spouse (Subclass 300) </w:t>
      </w:r>
      <w:r w:rsidRPr="00B66155">
        <w:rPr>
          <w:rFonts w:eastAsia="Times New Roman"/>
          <w:bCs/>
        </w:rPr>
        <w:t>visa who had lawfully married their sponsoring partner.</w:t>
      </w:r>
    </w:p>
    <w:p w14:paraId="5D96D293" w14:textId="76A745B1" w:rsidR="00907C39" w:rsidRPr="00B66155" w:rsidRDefault="00907C39" w:rsidP="00416055">
      <w:pPr>
        <w:textAlignment w:val="baseline"/>
        <w:rPr>
          <w:rFonts w:eastAsia="Times New Roman"/>
          <w:bCs/>
        </w:rPr>
      </w:pPr>
      <w:r w:rsidRPr="00B66155">
        <w:rPr>
          <w:rFonts w:eastAsia="Times New Roman"/>
          <w:bCs/>
        </w:rPr>
        <w:t xml:space="preserve">The repeal of paragraph </w:t>
      </w:r>
      <w:r w:rsidR="003275D9" w:rsidRPr="00B66155">
        <w:rPr>
          <w:rFonts w:eastAsia="Times New Roman"/>
          <w:bCs/>
        </w:rPr>
        <w:t>820.211(7)(b)</w:t>
      </w:r>
      <w:r w:rsidRPr="00B66155">
        <w:rPr>
          <w:rFonts w:eastAsia="Times New Roman"/>
          <w:bCs/>
        </w:rPr>
        <w:t xml:space="preserve"> means that subclause 820.211(7) now facilitates access to the </w:t>
      </w:r>
      <w:r w:rsidRPr="00B66155">
        <w:rPr>
          <w:rFonts w:eastAsia="Times New Roman"/>
          <w:bCs/>
          <w:i/>
        </w:rPr>
        <w:t>death of sponsor provision</w:t>
      </w:r>
      <w:r w:rsidRPr="00B66155">
        <w:rPr>
          <w:rFonts w:eastAsia="Times New Roman"/>
          <w:bCs/>
        </w:rPr>
        <w:t xml:space="preserve"> </w:t>
      </w:r>
      <w:r w:rsidR="00623C1E" w:rsidRPr="00B66155">
        <w:rPr>
          <w:rFonts w:eastAsia="Times New Roman"/>
          <w:bCs/>
        </w:rPr>
        <w:t xml:space="preserve">for </w:t>
      </w:r>
      <w:r w:rsidRPr="00B66155">
        <w:rPr>
          <w:rFonts w:eastAsia="Times New Roman"/>
          <w:bCs/>
        </w:rPr>
        <w:t xml:space="preserve">all </w:t>
      </w:r>
      <w:r w:rsidR="00523E68" w:rsidRPr="00B66155">
        <w:rPr>
          <w:rFonts w:eastAsia="Times New Roman"/>
          <w:bCs/>
        </w:rPr>
        <w:t xml:space="preserve">Prospective Spouse (Subclass 300) </w:t>
      </w:r>
      <w:r w:rsidRPr="00B66155">
        <w:rPr>
          <w:rFonts w:eastAsia="Times New Roman"/>
          <w:bCs/>
        </w:rPr>
        <w:t xml:space="preserve">visa holders, regardless of whether they married their sponsor. This amendment is closely related to </w:t>
      </w:r>
      <w:r w:rsidR="00967170" w:rsidRPr="00B66155">
        <w:rPr>
          <w:rFonts w:eastAsia="Times New Roman"/>
          <w:bCs/>
        </w:rPr>
        <w:t xml:space="preserve">the amendments made by </w:t>
      </w:r>
      <w:r w:rsidR="00B26236" w:rsidRPr="00B66155">
        <w:rPr>
          <w:rFonts w:eastAsia="Times New Roman"/>
          <w:bCs/>
        </w:rPr>
        <w:t>i</w:t>
      </w:r>
      <w:r w:rsidRPr="00B66155">
        <w:rPr>
          <w:rFonts w:eastAsia="Times New Roman"/>
          <w:bCs/>
        </w:rPr>
        <w:t xml:space="preserve">tem </w:t>
      </w:r>
      <w:r w:rsidR="00B26236" w:rsidRPr="00B66155">
        <w:rPr>
          <w:rFonts w:eastAsia="Times New Roman"/>
          <w:bCs/>
        </w:rPr>
        <w:t>34</w:t>
      </w:r>
      <w:r w:rsidR="00967170" w:rsidRPr="00B66155">
        <w:rPr>
          <w:rFonts w:eastAsia="Times New Roman"/>
          <w:bCs/>
        </w:rPr>
        <w:t>, described below</w:t>
      </w:r>
      <w:r w:rsidRPr="00B66155">
        <w:rPr>
          <w:rFonts w:eastAsia="Times New Roman"/>
          <w:bCs/>
        </w:rPr>
        <w:t xml:space="preserve">. </w:t>
      </w:r>
    </w:p>
    <w:p w14:paraId="7E192F6F" w14:textId="0A298F1D" w:rsidR="00416055" w:rsidRPr="00B66155" w:rsidRDefault="00416055" w:rsidP="00416055">
      <w:pPr>
        <w:textAlignment w:val="baseline"/>
        <w:rPr>
          <w:rFonts w:eastAsia="Times New Roman"/>
          <w:b/>
          <w:bCs/>
        </w:rPr>
      </w:pPr>
      <w:r w:rsidRPr="00B66155">
        <w:rPr>
          <w:rFonts w:eastAsia="Times New Roman"/>
          <w:b/>
          <w:bCs/>
        </w:rPr>
        <w:t xml:space="preserve">Item </w:t>
      </w:r>
      <w:r w:rsidR="0000353F" w:rsidRPr="00B66155">
        <w:rPr>
          <w:rFonts w:eastAsia="Times New Roman"/>
          <w:b/>
          <w:bCs/>
        </w:rPr>
        <w:t>[</w:t>
      </w:r>
      <w:r w:rsidR="00522C52" w:rsidRPr="00B66155">
        <w:rPr>
          <w:rFonts w:eastAsia="Times New Roman"/>
          <w:b/>
          <w:bCs/>
        </w:rPr>
        <w:t>34</w:t>
      </w:r>
      <w:r w:rsidRPr="00B66155">
        <w:rPr>
          <w:rFonts w:eastAsia="Times New Roman"/>
          <w:b/>
          <w:bCs/>
        </w:rPr>
        <w:t xml:space="preserve">] – </w:t>
      </w:r>
      <w:r w:rsidR="00907C39" w:rsidRPr="00B66155">
        <w:rPr>
          <w:rFonts w:eastAsia="Times New Roman"/>
          <w:b/>
          <w:bCs/>
        </w:rPr>
        <w:t>Paragraphs 820.211(7)(d) and (e) of Schedule 2</w:t>
      </w:r>
    </w:p>
    <w:p w14:paraId="273DB3F4" w14:textId="54CA4A46" w:rsidR="00907C39" w:rsidRPr="00B66155" w:rsidRDefault="00907C39" w:rsidP="00416055">
      <w:pPr>
        <w:textAlignment w:val="baseline"/>
        <w:rPr>
          <w:rFonts w:eastAsia="Times New Roman"/>
          <w:bCs/>
        </w:rPr>
      </w:pPr>
      <w:r w:rsidRPr="00B66155">
        <w:rPr>
          <w:rFonts w:eastAsia="Times New Roman"/>
          <w:bCs/>
        </w:rPr>
        <w:t>This item repeals paragraphs 820.211(7)(d) and (e</w:t>
      </w:r>
      <w:r w:rsidR="00DB40C6" w:rsidRPr="00B66155">
        <w:rPr>
          <w:rFonts w:eastAsia="Times New Roman"/>
          <w:bCs/>
        </w:rPr>
        <w:t xml:space="preserve">) and substitutes </w:t>
      </w:r>
      <w:r w:rsidR="00522C52" w:rsidRPr="00B66155">
        <w:rPr>
          <w:rFonts w:eastAsia="Times New Roman"/>
          <w:bCs/>
        </w:rPr>
        <w:t>with</w:t>
      </w:r>
      <w:r w:rsidR="00DB40C6" w:rsidRPr="00B66155">
        <w:rPr>
          <w:rFonts w:eastAsia="Times New Roman"/>
          <w:bCs/>
        </w:rPr>
        <w:t xml:space="preserve"> a new paragraph </w:t>
      </w:r>
      <w:r w:rsidR="00967170" w:rsidRPr="00B66155">
        <w:rPr>
          <w:rFonts w:eastAsia="Times New Roman"/>
          <w:bCs/>
        </w:rPr>
        <w:t xml:space="preserve">820.211(7)(d). </w:t>
      </w:r>
      <w:r w:rsidRPr="00B66155">
        <w:rPr>
          <w:rFonts w:eastAsia="Times New Roman"/>
          <w:bCs/>
        </w:rPr>
        <w:t xml:space="preserve">These </w:t>
      </w:r>
      <w:r w:rsidR="00967170" w:rsidRPr="00B66155">
        <w:rPr>
          <w:rFonts w:eastAsia="Times New Roman"/>
          <w:bCs/>
        </w:rPr>
        <w:t xml:space="preserve">paragraphs </w:t>
      </w:r>
      <w:r w:rsidRPr="00B66155">
        <w:rPr>
          <w:rFonts w:eastAsia="Times New Roman"/>
          <w:bCs/>
        </w:rPr>
        <w:t>previously required an applicant to:</w:t>
      </w:r>
    </w:p>
    <w:p w14:paraId="052D7096" w14:textId="77777777" w:rsidR="00907C39" w:rsidRPr="00B66155" w:rsidRDefault="00907C39" w:rsidP="00B7574A">
      <w:pPr>
        <w:pStyle w:val="ListParagraph"/>
        <w:numPr>
          <w:ilvl w:val="0"/>
          <w:numId w:val="27"/>
        </w:numPr>
        <w:textAlignment w:val="baseline"/>
        <w:rPr>
          <w:rFonts w:eastAsia="Times New Roman"/>
          <w:bCs/>
        </w:rPr>
      </w:pPr>
      <w:r w:rsidRPr="00B66155">
        <w:rPr>
          <w:rFonts w:eastAsia="Times New Roman"/>
          <w:bCs/>
        </w:rPr>
        <w:t xml:space="preserve">satisfy the Minister that they would have continued to be the spouse of the sponsoring partner if the sponsoring partner had not died; and </w:t>
      </w:r>
    </w:p>
    <w:p w14:paraId="3B44CEE8" w14:textId="77777777" w:rsidR="00907C39" w:rsidRPr="00B66155" w:rsidRDefault="00907C39" w:rsidP="00B7574A">
      <w:pPr>
        <w:pStyle w:val="ListParagraph"/>
        <w:numPr>
          <w:ilvl w:val="0"/>
          <w:numId w:val="27"/>
        </w:numPr>
        <w:textAlignment w:val="baseline"/>
        <w:rPr>
          <w:rFonts w:eastAsia="Times New Roman"/>
          <w:bCs/>
        </w:rPr>
      </w:pPr>
      <w:r w:rsidRPr="00B66155">
        <w:rPr>
          <w:rFonts w:eastAsia="Times New Roman"/>
          <w:bCs/>
        </w:rPr>
        <w:t>develop close business, cultural or personal ties in Australia.</w:t>
      </w:r>
    </w:p>
    <w:p w14:paraId="1585C892" w14:textId="1E4E6636" w:rsidR="00522C52" w:rsidRPr="00B66155" w:rsidRDefault="00967170" w:rsidP="00907C39">
      <w:pPr>
        <w:textAlignment w:val="baseline"/>
        <w:rPr>
          <w:rFonts w:eastAsia="Times New Roman"/>
          <w:bCs/>
        </w:rPr>
      </w:pPr>
      <w:r w:rsidRPr="00B66155">
        <w:rPr>
          <w:rFonts w:eastAsia="Times New Roman"/>
          <w:bCs/>
        </w:rPr>
        <w:t>As amended, subclause 820.211(7) provides that an app</w:t>
      </w:r>
      <w:r w:rsidR="00120EFE" w:rsidRPr="00B66155">
        <w:rPr>
          <w:rFonts w:eastAsia="Times New Roman"/>
          <w:bCs/>
        </w:rPr>
        <w:t>licant meets the requirements of</w:t>
      </w:r>
      <w:r w:rsidRPr="00B66155">
        <w:rPr>
          <w:rFonts w:eastAsia="Times New Roman"/>
          <w:bCs/>
        </w:rPr>
        <w:t xml:space="preserve"> the subclause if</w:t>
      </w:r>
      <w:r w:rsidR="00120EFE" w:rsidRPr="00B66155">
        <w:rPr>
          <w:rFonts w:eastAsia="Times New Roman"/>
          <w:bCs/>
        </w:rPr>
        <w:t xml:space="preserve"> they meet the requirements in paragraphs 820.211(7)(a)-(c) and new </w:t>
      </w:r>
      <w:r w:rsidR="00522C52" w:rsidRPr="00B66155">
        <w:rPr>
          <w:rFonts w:eastAsia="Times New Roman"/>
          <w:bCs/>
        </w:rPr>
        <w:t xml:space="preserve">paragraph </w:t>
      </w:r>
      <w:r w:rsidRPr="00B66155">
        <w:rPr>
          <w:rFonts w:eastAsia="Times New Roman"/>
          <w:bCs/>
        </w:rPr>
        <w:t>820.211(7)(d)</w:t>
      </w:r>
      <w:r w:rsidR="00120EFE" w:rsidRPr="00B66155">
        <w:rPr>
          <w:rFonts w:eastAsia="Times New Roman"/>
          <w:bCs/>
        </w:rPr>
        <w:t>. New paragraph 820.211(7)(d)</w:t>
      </w:r>
      <w:r w:rsidRPr="00B66155">
        <w:rPr>
          <w:rFonts w:eastAsia="Times New Roman"/>
          <w:bCs/>
        </w:rPr>
        <w:t xml:space="preserve"> provides</w:t>
      </w:r>
      <w:r w:rsidR="00522C52" w:rsidRPr="00B66155">
        <w:rPr>
          <w:rFonts w:eastAsia="Times New Roman"/>
          <w:bCs/>
        </w:rPr>
        <w:t xml:space="preserve"> that the applicant </w:t>
      </w:r>
      <w:r w:rsidR="00120EFE" w:rsidRPr="00B66155">
        <w:rPr>
          <w:rFonts w:eastAsia="Times New Roman"/>
          <w:bCs/>
        </w:rPr>
        <w:t xml:space="preserve">is to </w:t>
      </w:r>
      <w:r w:rsidR="00522C52" w:rsidRPr="00B66155">
        <w:rPr>
          <w:rFonts w:eastAsia="Times New Roman"/>
          <w:bCs/>
        </w:rPr>
        <w:t>satisf</w:t>
      </w:r>
      <w:r w:rsidR="00120EFE" w:rsidRPr="00B66155">
        <w:rPr>
          <w:rFonts w:eastAsia="Times New Roman"/>
          <w:bCs/>
        </w:rPr>
        <w:t>y</w:t>
      </w:r>
      <w:r w:rsidR="00522C52" w:rsidRPr="00B66155">
        <w:rPr>
          <w:rFonts w:eastAsia="Times New Roman"/>
          <w:bCs/>
        </w:rPr>
        <w:t xml:space="preserve"> the Minister that the applicant would have continued to be the spouse or prospective spouse of </w:t>
      </w:r>
      <w:r w:rsidR="00522C52" w:rsidRPr="00B66155">
        <w:rPr>
          <w:rFonts w:eastAsia="Times New Roman"/>
          <w:bCs/>
        </w:rPr>
        <w:lastRenderedPageBreak/>
        <w:t xml:space="preserve">the sponsoring partner if the sponsoring partner had not died. The only difference between this and the previous version of </w:t>
      </w:r>
      <w:r w:rsidR="00120EFE" w:rsidRPr="00B66155">
        <w:rPr>
          <w:rFonts w:eastAsia="Times New Roman"/>
          <w:bCs/>
        </w:rPr>
        <w:t xml:space="preserve">paragraph 820.211(7)(d) </w:t>
      </w:r>
      <w:r w:rsidR="00522C52" w:rsidRPr="00B66155">
        <w:rPr>
          <w:rFonts w:eastAsia="Times New Roman"/>
          <w:bCs/>
        </w:rPr>
        <w:t xml:space="preserve">is the inclusion of a reference to a ‘prospective </w:t>
      </w:r>
      <w:r w:rsidR="00B45541" w:rsidRPr="00B66155">
        <w:rPr>
          <w:rFonts w:eastAsia="Times New Roman"/>
          <w:bCs/>
        </w:rPr>
        <w:t>spouse’, which</w:t>
      </w:r>
      <w:r w:rsidR="00522C52" w:rsidRPr="00B66155">
        <w:rPr>
          <w:rFonts w:eastAsia="Times New Roman"/>
          <w:bCs/>
        </w:rPr>
        <w:t xml:space="preserve"> refers to </w:t>
      </w:r>
      <w:r w:rsidR="0083296E" w:rsidRPr="00B66155">
        <w:rPr>
          <w:rFonts w:eastAsia="Times New Roman"/>
          <w:bCs/>
        </w:rPr>
        <w:t xml:space="preserve">Prospective Spouse (Subclass 300) </w:t>
      </w:r>
      <w:r w:rsidR="00522C52" w:rsidRPr="00B66155">
        <w:rPr>
          <w:rFonts w:eastAsia="Times New Roman"/>
          <w:bCs/>
        </w:rPr>
        <w:t xml:space="preserve">visa holders. </w:t>
      </w:r>
    </w:p>
    <w:p w14:paraId="143D74D7" w14:textId="39715140" w:rsidR="00C340FF" w:rsidRPr="00B66155" w:rsidRDefault="00C340FF" w:rsidP="00C340FF">
      <w:pPr>
        <w:textAlignment w:val="baseline"/>
        <w:rPr>
          <w:rFonts w:eastAsia="Times New Roman"/>
          <w:bCs/>
        </w:rPr>
      </w:pPr>
      <w:r w:rsidRPr="00B66155">
        <w:rPr>
          <w:rFonts w:eastAsia="Times New Roman"/>
          <w:bCs/>
        </w:rPr>
        <w:t xml:space="preserve">As outlined above at item 30, the need for ties in Australia is now considered irrelevant and is removed by the repeal of paragraph </w:t>
      </w:r>
      <w:r w:rsidR="00120EFE" w:rsidRPr="00B66155">
        <w:rPr>
          <w:rFonts w:eastAsia="Times New Roman"/>
          <w:bCs/>
        </w:rPr>
        <w:t>820.211(7)</w:t>
      </w:r>
      <w:r w:rsidRPr="00B66155">
        <w:rPr>
          <w:rFonts w:eastAsia="Times New Roman"/>
          <w:bCs/>
        </w:rPr>
        <w:t xml:space="preserve">(e). </w:t>
      </w:r>
    </w:p>
    <w:p w14:paraId="486C58B0" w14:textId="77777777" w:rsidR="00907C39" w:rsidRPr="00B66155" w:rsidRDefault="001C1936" w:rsidP="00907C39">
      <w:pPr>
        <w:textAlignment w:val="baseline"/>
        <w:rPr>
          <w:rFonts w:eastAsia="Times New Roman"/>
          <w:bCs/>
        </w:rPr>
      </w:pPr>
      <w:r w:rsidRPr="00B66155">
        <w:rPr>
          <w:rFonts w:eastAsia="Times New Roman"/>
          <w:bCs/>
        </w:rPr>
        <w:t xml:space="preserve">The culmination of the amendments facilitated by </w:t>
      </w:r>
      <w:r w:rsidR="00DB40C6" w:rsidRPr="00B66155">
        <w:rPr>
          <w:rFonts w:eastAsia="Times New Roman"/>
          <w:bCs/>
        </w:rPr>
        <w:t>i</w:t>
      </w:r>
      <w:r w:rsidRPr="00B66155">
        <w:rPr>
          <w:rFonts w:eastAsia="Times New Roman"/>
          <w:bCs/>
        </w:rPr>
        <w:t xml:space="preserve">tems </w:t>
      </w:r>
      <w:r w:rsidR="00522C52" w:rsidRPr="00B66155">
        <w:rPr>
          <w:rFonts w:eastAsia="Times New Roman"/>
          <w:bCs/>
        </w:rPr>
        <w:t>33 and 34</w:t>
      </w:r>
      <w:r w:rsidRPr="00B66155">
        <w:rPr>
          <w:rFonts w:eastAsia="Times New Roman"/>
          <w:bCs/>
        </w:rPr>
        <w:t xml:space="preserve"> means that an applicant meets Subclause 820.211(7) where:</w:t>
      </w:r>
    </w:p>
    <w:p w14:paraId="7F9334FF" w14:textId="08D708B1" w:rsidR="001C1936" w:rsidRPr="00B66155" w:rsidRDefault="001C1936" w:rsidP="001C1936">
      <w:pPr>
        <w:pStyle w:val="ListParagraph"/>
        <w:numPr>
          <w:ilvl w:val="0"/>
          <w:numId w:val="18"/>
        </w:numPr>
        <w:textAlignment w:val="baseline"/>
        <w:rPr>
          <w:rFonts w:eastAsia="Times New Roman"/>
          <w:bCs/>
        </w:rPr>
      </w:pPr>
      <w:r w:rsidRPr="00B66155">
        <w:rPr>
          <w:rFonts w:eastAsia="Times New Roman"/>
          <w:bCs/>
        </w:rPr>
        <w:t xml:space="preserve">they are the holder of a </w:t>
      </w:r>
      <w:r w:rsidR="0083296E" w:rsidRPr="00B66155">
        <w:rPr>
          <w:rFonts w:eastAsia="Times New Roman"/>
          <w:bCs/>
        </w:rPr>
        <w:t xml:space="preserve">Prospective Spouse (Subclass 300) </w:t>
      </w:r>
      <w:r w:rsidRPr="00B66155">
        <w:rPr>
          <w:rFonts w:eastAsia="Times New Roman"/>
          <w:bCs/>
        </w:rPr>
        <w:t xml:space="preserve">visa; </w:t>
      </w:r>
    </w:p>
    <w:p w14:paraId="4D650B67" w14:textId="77777777" w:rsidR="003A78E0" w:rsidRPr="00B66155" w:rsidRDefault="001C1936" w:rsidP="001C1936">
      <w:pPr>
        <w:pStyle w:val="ListParagraph"/>
        <w:numPr>
          <w:ilvl w:val="0"/>
          <w:numId w:val="18"/>
        </w:numPr>
        <w:textAlignment w:val="baseline"/>
        <w:rPr>
          <w:rFonts w:eastAsia="Times New Roman"/>
          <w:bCs/>
        </w:rPr>
      </w:pPr>
      <w:r w:rsidRPr="00B66155">
        <w:rPr>
          <w:rFonts w:eastAsia="Times New Roman"/>
          <w:bCs/>
        </w:rPr>
        <w:t>the sponsor has died</w:t>
      </w:r>
      <w:r w:rsidR="003A78E0" w:rsidRPr="00B66155">
        <w:rPr>
          <w:rFonts w:eastAsia="Times New Roman"/>
          <w:bCs/>
        </w:rPr>
        <w:t>; and</w:t>
      </w:r>
    </w:p>
    <w:p w14:paraId="3873567F" w14:textId="77777777" w:rsidR="00522C52" w:rsidRPr="00B66155" w:rsidRDefault="00522C52" w:rsidP="001C1936">
      <w:pPr>
        <w:pStyle w:val="ListParagraph"/>
        <w:numPr>
          <w:ilvl w:val="0"/>
          <w:numId w:val="18"/>
        </w:numPr>
        <w:textAlignment w:val="baseline"/>
        <w:rPr>
          <w:rFonts w:eastAsia="Times New Roman"/>
          <w:bCs/>
        </w:rPr>
      </w:pPr>
      <w:r w:rsidRPr="00B66155">
        <w:rPr>
          <w:rFonts w:eastAsia="Times New Roman"/>
          <w:bCs/>
        </w:rPr>
        <w:t xml:space="preserve">they satisfy the Minister that they would have continued to be the spouse or prospective spouse of the sponsoring partner if the sponsoring partner had not died. </w:t>
      </w:r>
    </w:p>
    <w:p w14:paraId="3BCA0514" w14:textId="40B3E708" w:rsidR="00416055" w:rsidRPr="00B66155" w:rsidRDefault="00416055" w:rsidP="006A5EC2">
      <w:pPr>
        <w:keepNext/>
        <w:textAlignment w:val="baseline"/>
        <w:rPr>
          <w:rFonts w:eastAsia="Times New Roman"/>
          <w:b/>
          <w:bCs/>
        </w:rPr>
      </w:pPr>
      <w:r w:rsidRPr="00B66155">
        <w:rPr>
          <w:rFonts w:eastAsia="Times New Roman"/>
          <w:b/>
          <w:bCs/>
        </w:rPr>
        <w:t xml:space="preserve">Item </w:t>
      </w:r>
      <w:r w:rsidR="0000353F" w:rsidRPr="00B66155">
        <w:rPr>
          <w:rFonts w:eastAsia="Times New Roman"/>
          <w:b/>
          <w:bCs/>
        </w:rPr>
        <w:t>[</w:t>
      </w:r>
      <w:r w:rsidR="00522C52" w:rsidRPr="00B66155">
        <w:rPr>
          <w:rFonts w:eastAsia="Times New Roman"/>
          <w:b/>
          <w:bCs/>
        </w:rPr>
        <w:t>35</w:t>
      </w:r>
      <w:r w:rsidR="001C1936" w:rsidRPr="00B66155">
        <w:rPr>
          <w:rFonts w:eastAsia="Times New Roman"/>
          <w:b/>
          <w:bCs/>
        </w:rPr>
        <w:t>]</w:t>
      </w:r>
      <w:r w:rsidRPr="00B66155">
        <w:rPr>
          <w:rFonts w:eastAsia="Times New Roman"/>
          <w:b/>
          <w:bCs/>
        </w:rPr>
        <w:t xml:space="preserve"> </w:t>
      </w:r>
      <w:r w:rsidR="001C1936" w:rsidRPr="00B66155">
        <w:rPr>
          <w:rFonts w:eastAsia="Times New Roman"/>
          <w:b/>
          <w:bCs/>
        </w:rPr>
        <w:t>Paragraph 820.211(8)(b) of Schedule 2</w:t>
      </w:r>
    </w:p>
    <w:p w14:paraId="503199EB" w14:textId="7A61A861" w:rsidR="001C1936" w:rsidRPr="00B66155" w:rsidRDefault="001C1936" w:rsidP="00416055">
      <w:pPr>
        <w:textAlignment w:val="baseline"/>
        <w:rPr>
          <w:rFonts w:eastAsia="Times New Roman"/>
          <w:bCs/>
        </w:rPr>
      </w:pPr>
      <w:r w:rsidRPr="00B66155">
        <w:rPr>
          <w:rFonts w:eastAsia="Times New Roman"/>
          <w:bCs/>
        </w:rPr>
        <w:t xml:space="preserve">This item repeals paragraph 820.211(8)(b). Subclause 820.211(8) relates to access to the </w:t>
      </w:r>
      <w:r w:rsidRPr="00B66155">
        <w:rPr>
          <w:rFonts w:eastAsia="Times New Roman"/>
          <w:bCs/>
          <w:i/>
        </w:rPr>
        <w:t>family violence provisions</w:t>
      </w:r>
      <w:r w:rsidRPr="00B66155">
        <w:rPr>
          <w:rFonts w:eastAsia="Times New Roman"/>
          <w:bCs/>
        </w:rPr>
        <w:t xml:space="preserve"> by holders of a </w:t>
      </w:r>
      <w:r w:rsidR="0083296E" w:rsidRPr="00B66155">
        <w:rPr>
          <w:rFonts w:eastAsia="Times New Roman"/>
          <w:bCs/>
        </w:rPr>
        <w:t xml:space="preserve">Prospective Spouse (Subclass 300) </w:t>
      </w:r>
      <w:r w:rsidRPr="00B66155">
        <w:rPr>
          <w:rFonts w:eastAsia="Times New Roman"/>
          <w:bCs/>
        </w:rPr>
        <w:t xml:space="preserve">visa. Previously, </w:t>
      </w:r>
      <w:r w:rsidR="00120EFE" w:rsidRPr="00B66155">
        <w:rPr>
          <w:rFonts w:eastAsia="Times New Roman"/>
          <w:bCs/>
        </w:rPr>
        <w:t>paragraph 820.211(8)(b)</w:t>
      </w:r>
      <w:r w:rsidR="00120EFE" w:rsidRPr="00B66155" w:rsidDel="00120EFE">
        <w:rPr>
          <w:rFonts w:eastAsia="Times New Roman"/>
          <w:bCs/>
        </w:rPr>
        <w:t xml:space="preserve"> </w:t>
      </w:r>
      <w:r w:rsidRPr="00B66155">
        <w:rPr>
          <w:rFonts w:eastAsia="Times New Roman"/>
          <w:bCs/>
        </w:rPr>
        <w:t xml:space="preserve">required the </w:t>
      </w:r>
      <w:r w:rsidR="0083296E" w:rsidRPr="00B66155">
        <w:rPr>
          <w:rFonts w:eastAsia="Times New Roman"/>
          <w:bCs/>
        </w:rPr>
        <w:t xml:space="preserve">Prospective Spouse (Subclass 300) </w:t>
      </w:r>
      <w:r w:rsidRPr="00B66155">
        <w:rPr>
          <w:rFonts w:eastAsia="Times New Roman"/>
          <w:bCs/>
        </w:rPr>
        <w:t xml:space="preserve">visa holder to have married their sponsor. The repeal of </w:t>
      </w:r>
      <w:r w:rsidR="00120EFE" w:rsidRPr="00B66155">
        <w:rPr>
          <w:rFonts w:eastAsia="Times New Roman"/>
          <w:bCs/>
        </w:rPr>
        <w:t>paragraph 820.211(8)(b)</w:t>
      </w:r>
      <w:r w:rsidR="00120EFE" w:rsidRPr="00B66155" w:rsidDel="00120EFE">
        <w:rPr>
          <w:rFonts w:eastAsia="Times New Roman"/>
          <w:bCs/>
        </w:rPr>
        <w:t xml:space="preserve"> </w:t>
      </w:r>
      <w:r w:rsidRPr="00B66155">
        <w:rPr>
          <w:rFonts w:eastAsia="Times New Roman"/>
          <w:bCs/>
        </w:rPr>
        <w:t xml:space="preserve">means they are not required to have married their sponsor to access the </w:t>
      </w:r>
      <w:r w:rsidRPr="00B66155">
        <w:rPr>
          <w:rFonts w:eastAsia="Times New Roman"/>
          <w:bCs/>
          <w:i/>
        </w:rPr>
        <w:t>family violence provision</w:t>
      </w:r>
      <w:r w:rsidRPr="00B66155">
        <w:rPr>
          <w:rFonts w:eastAsia="Times New Roman"/>
          <w:bCs/>
        </w:rPr>
        <w:t xml:space="preserve">. </w:t>
      </w:r>
    </w:p>
    <w:p w14:paraId="19EABB6B" w14:textId="0F857EC9" w:rsidR="00416055" w:rsidRPr="00B66155" w:rsidRDefault="00416055" w:rsidP="00416055">
      <w:pPr>
        <w:textAlignment w:val="baseline"/>
        <w:rPr>
          <w:rFonts w:eastAsia="Times New Roman"/>
          <w:b/>
          <w:bCs/>
        </w:rPr>
      </w:pPr>
      <w:r w:rsidRPr="00B66155">
        <w:rPr>
          <w:rFonts w:eastAsia="Times New Roman"/>
          <w:b/>
          <w:bCs/>
        </w:rPr>
        <w:t xml:space="preserve">Item </w:t>
      </w:r>
      <w:r w:rsidR="0000353F" w:rsidRPr="00B66155">
        <w:rPr>
          <w:rFonts w:eastAsia="Times New Roman"/>
          <w:b/>
          <w:bCs/>
        </w:rPr>
        <w:t>[</w:t>
      </w:r>
      <w:r w:rsidR="00522C52" w:rsidRPr="00B66155">
        <w:rPr>
          <w:rFonts w:eastAsia="Times New Roman"/>
          <w:b/>
          <w:bCs/>
        </w:rPr>
        <w:t>36</w:t>
      </w:r>
      <w:r w:rsidR="006A0A13" w:rsidRPr="00B66155">
        <w:rPr>
          <w:rFonts w:eastAsia="Times New Roman"/>
          <w:b/>
          <w:bCs/>
        </w:rPr>
        <w:t>]</w:t>
      </w:r>
      <w:r w:rsidRPr="00B66155">
        <w:rPr>
          <w:rFonts w:eastAsia="Times New Roman"/>
          <w:b/>
          <w:bCs/>
        </w:rPr>
        <w:t xml:space="preserve"> </w:t>
      </w:r>
      <w:r w:rsidR="001C1936" w:rsidRPr="00B66155">
        <w:rPr>
          <w:rFonts w:eastAsia="Times New Roman"/>
          <w:b/>
          <w:bCs/>
        </w:rPr>
        <w:t>Paragraph 820.211(8)(d) of Schedule 2</w:t>
      </w:r>
    </w:p>
    <w:p w14:paraId="5D24B2B0" w14:textId="77777777" w:rsidR="001C1936" w:rsidRPr="00B66155" w:rsidRDefault="001C1936" w:rsidP="00416055">
      <w:pPr>
        <w:textAlignment w:val="baseline"/>
        <w:rPr>
          <w:rFonts w:eastAsia="Times New Roman"/>
          <w:bCs/>
        </w:rPr>
      </w:pPr>
      <w:r w:rsidRPr="00B66155">
        <w:rPr>
          <w:rFonts w:eastAsia="Times New Roman"/>
          <w:bCs/>
        </w:rPr>
        <w:t xml:space="preserve">Item </w:t>
      </w:r>
      <w:r w:rsidR="00522C52" w:rsidRPr="00B66155">
        <w:rPr>
          <w:rFonts w:eastAsia="Times New Roman"/>
          <w:bCs/>
        </w:rPr>
        <w:t xml:space="preserve">36 </w:t>
      </w:r>
      <w:r w:rsidRPr="00B66155">
        <w:rPr>
          <w:rFonts w:eastAsia="Times New Roman"/>
          <w:bCs/>
        </w:rPr>
        <w:t xml:space="preserve">makes further amendments to subclause 820.211(8), expanding it from </w:t>
      </w:r>
      <w:r w:rsidR="00522C52" w:rsidRPr="00B66155">
        <w:rPr>
          <w:rFonts w:eastAsia="Times New Roman"/>
          <w:bCs/>
        </w:rPr>
        <w:t xml:space="preserve">containing only the </w:t>
      </w:r>
      <w:r w:rsidRPr="00B66155">
        <w:rPr>
          <w:rFonts w:eastAsia="Times New Roman"/>
          <w:bCs/>
          <w:i/>
        </w:rPr>
        <w:t>family violence provision</w:t>
      </w:r>
      <w:r w:rsidRPr="00B66155">
        <w:rPr>
          <w:rFonts w:eastAsia="Times New Roman"/>
          <w:bCs/>
        </w:rPr>
        <w:t xml:space="preserve"> to </w:t>
      </w:r>
      <w:r w:rsidR="00522C52" w:rsidRPr="00B66155">
        <w:rPr>
          <w:rFonts w:eastAsia="Times New Roman"/>
          <w:bCs/>
        </w:rPr>
        <w:t xml:space="preserve">now include </w:t>
      </w:r>
      <w:r w:rsidRPr="00B66155">
        <w:rPr>
          <w:rFonts w:eastAsia="Times New Roman"/>
          <w:bCs/>
        </w:rPr>
        <w:t xml:space="preserve">including the </w:t>
      </w:r>
      <w:r w:rsidRPr="00B66155">
        <w:rPr>
          <w:rFonts w:eastAsia="Times New Roman"/>
          <w:bCs/>
          <w:i/>
        </w:rPr>
        <w:t>child of relationship provision</w:t>
      </w:r>
      <w:r w:rsidRPr="00B66155">
        <w:rPr>
          <w:rFonts w:eastAsia="Times New Roman"/>
          <w:bCs/>
        </w:rPr>
        <w:t xml:space="preserve">. </w:t>
      </w:r>
    </w:p>
    <w:p w14:paraId="63E7FA54" w14:textId="4999DA51" w:rsidR="00B31FB2" w:rsidRPr="00B66155" w:rsidRDefault="00B31FB2" w:rsidP="00416055">
      <w:pPr>
        <w:textAlignment w:val="baseline"/>
        <w:rPr>
          <w:rFonts w:eastAsia="Times New Roman"/>
          <w:bCs/>
        </w:rPr>
      </w:pPr>
      <w:r w:rsidRPr="00B66155">
        <w:rPr>
          <w:rFonts w:eastAsia="Times New Roman"/>
          <w:bCs/>
        </w:rPr>
        <w:t xml:space="preserve">This item repeals paragraph </w:t>
      </w:r>
      <w:r w:rsidR="00120EFE" w:rsidRPr="00B66155">
        <w:rPr>
          <w:rFonts w:eastAsia="Times New Roman"/>
          <w:bCs/>
        </w:rPr>
        <w:t>820.211(8)</w:t>
      </w:r>
      <w:r w:rsidRPr="00B66155">
        <w:rPr>
          <w:rFonts w:eastAsia="Times New Roman"/>
          <w:bCs/>
        </w:rPr>
        <w:t xml:space="preserve">(d) </w:t>
      </w:r>
      <w:r w:rsidR="00522C52" w:rsidRPr="00B66155">
        <w:rPr>
          <w:rFonts w:eastAsia="Times New Roman"/>
          <w:bCs/>
        </w:rPr>
        <w:t>(</w:t>
      </w:r>
      <w:r w:rsidRPr="00B66155">
        <w:rPr>
          <w:rFonts w:eastAsia="Times New Roman"/>
          <w:bCs/>
        </w:rPr>
        <w:t xml:space="preserve">which referred only to the </w:t>
      </w:r>
      <w:r w:rsidRPr="00B66155">
        <w:rPr>
          <w:rFonts w:eastAsia="Times New Roman"/>
          <w:bCs/>
          <w:i/>
        </w:rPr>
        <w:t>family violence provision</w:t>
      </w:r>
      <w:r w:rsidR="00522C52" w:rsidRPr="00B66155">
        <w:rPr>
          <w:rFonts w:eastAsia="Times New Roman"/>
          <w:bCs/>
        </w:rPr>
        <w:t>)</w:t>
      </w:r>
      <w:r w:rsidRPr="00B66155">
        <w:rPr>
          <w:rFonts w:eastAsia="Times New Roman"/>
          <w:bCs/>
        </w:rPr>
        <w:t xml:space="preserve"> and substitutes it with the following:</w:t>
      </w:r>
    </w:p>
    <w:p w14:paraId="557B5409" w14:textId="77777777" w:rsidR="00B31FB2" w:rsidRPr="00B66155" w:rsidRDefault="00B31FB2" w:rsidP="00B31FB2">
      <w:pPr>
        <w:pStyle w:val="ListParagraph"/>
        <w:numPr>
          <w:ilvl w:val="0"/>
          <w:numId w:val="18"/>
        </w:numPr>
        <w:textAlignment w:val="baseline"/>
        <w:rPr>
          <w:rFonts w:eastAsia="Times New Roman"/>
          <w:bCs/>
        </w:rPr>
      </w:pPr>
      <w:r w:rsidRPr="00B66155">
        <w:rPr>
          <w:rFonts w:eastAsia="Times New Roman"/>
          <w:bCs/>
        </w:rPr>
        <w:t xml:space="preserve">the applicant, a member of their family unit, or a dependent child has experienced family violence committed by the sponsoring partner; or </w:t>
      </w:r>
    </w:p>
    <w:p w14:paraId="7753D035" w14:textId="77777777" w:rsidR="00B31FB2" w:rsidRPr="00B66155" w:rsidRDefault="00B31FB2" w:rsidP="00B31FB2">
      <w:pPr>
        <w:pStyle w:val="ListParagraph"/>
        <w:numPr>
          <w:ilvl w:val="0"/>
          <w:numId w:val="18"/>
        </w:numPr>
        <w:rPr>
          <w:rFonts w:eastAsia="Times New Roman"/>
          <w:bCs/>
        </w:rPr>
      </w:pPr>
      <w:r w:rsidRPr="00B66155">
        <w:rPr>
          <w:rFonts w:eastAsia="Times New Roman"/>
          <w:bCs/>
        </w:rPr>
        <w:t>the applicant has custody or joint custody of, or access to; or a residence order or contact order made under the </w:t>
      </w:r>
      <w:r w:rsidRPr="00B66155">
        <w:rPr>
          <w:rFonts w:eastAsia="Times New Roman"/>
          <w:bCs/>
          <w:i/>
          <w:iCs/>
        </w:rPr>
        <w:t>Family Law Act 1975 </w:t>
      </w:r>
      <w:r w:rsidRPr="00B66155">
        <w:rPr>
          <w:rFonts w:eastAsia="Times New Roman"/>
          <w:bCs/>
        </w:rPr>
        <w:t>relating to, at least 1 child in respect of whom the sponsoring partner:</w:t>
      </w:r>
    </w:p>
    <w:p w14:paraId="65677385" w14:textId="77777777" w:rsidR="00B31FB2" w:rsidRPr="00B66155" w:rsidRDefault="00B31FB2" w:rsidP="00B31FB2">
      <w:pPr>
        <w:pStyle w:val="ListParagraph"/>
        <w:numPr>
          <w:ilvl w:val="1"/>
          <w:numId w:val="18"/>
        </w:numPr>
        <w:rPr>
          <w:rFonts w:eastAsia="Times New Roman"/>
          <w:bCs/>
        </w:rPr>
      </w:pPr>
      <w:r w:rsidRPr="00B66155">
        <w:rPr>
          <w:rFonts w:eastAsia="Times New Roman"/>
          <w:bCs/>
        </w:rPr>
        <w:t>has been granted joint custody or access by a court; or</w:t>
      </w:r>
    </w:p>
    <w:p w14:paraId="5EF25A66" w14:textId="77777777" w:rsidR="00C340FF" w:rsidRPr="00B66155" w:rsidRDefault="00B31FB2" w:rsidP="00C340FF">
      <w:pPr>
        <w:pStyle w:val="ListParagraph"/>
        <w:numPr>
          <w:ilvl w:val="1"/>
          <w:numId w:val="18"/>
        </w:numPr>
        <w:rPr>
          <w:rFonts w:eastAsia="Times New Roman"/>
          <w:bCs/>
        </w:rPr>
      </w:pPr>
      <w:r w:rsidRPr="00B66155">
        <w:rPr>
          <w:rFonts w:eastAsia="Times New Roman"/>
          <w:bCs/>
        </w:rPr>
        <w:t>has a residence order or contact order made under the </w:t>
      </w:r>
      <w:r w:rsidRPr="00B66155">
        <w:rPr>
          <w:rFonts w:eastAsia="Times New Roman"/>
          <w:bCs/>
          <w:i/>
          <w:iCs/>
        </w:rPr>
        <w:t>Family Law Act 1975</w:t>
      </w:r>
      <w:r w:rsidRPr="00B66155">
        <w:rPr>
          <w:rFonts w:eastAsia="Times New Roman"/>
          <w:bCs/>
        </w:rPr>
        <w:t>; or</w:t>
      </w:r>
    </w:p>
    <w:p w14:paraId="18F4C8A1" w14:textId="77777777" w:rsidR="00C340FF" w:rsidRPr="00B66155" w:rsidRDefault="00B31FB2" w:rsidP="00C340FF">
      <w:pPr>
        <w:pStyle w:val="ListParagraph"/>
        <w:numPr>
          <w:ilvl w:val="1"/>
          <w:numId w:val="18"/>
        </w:numPr>
        <w:rPr>
          <w:rFonts w:eastAsia="Times New Roman"/>
          <w:bCs/>
        </w:rPr>
      </w:pPr>
      <w:r w:rsidRPr="00B66155">
        <w:rPr>
          <w:rFonts w:eastAsia="Times New Roman"/>
          <w:bCs/>
        </w:rPr>
        <w:t>has an obligation under a child maintenance order made under the </w:t>
      </w:r>
      <w:r w:rsidRPr="00B66155">
        <w:rPr>
          <w:rFonts w:eastAsia="Times New Roman"/>
          <w:bCs/>
          <w:i/>
          <w:iCs/>
        </w:rPr>
        <w:t>Family Law Act 1975</w:t>
      </w:r>
      <w:r w:rsidRPr="00B66155">
        <w:rPr>
          <w:rFonts w:eastAsia="Times New Roman"/>
          <w:bCs/>
        </w:rPr>
        <w:t xml:space="preserve">, </w:t>
      </w:r>
    </w:p>
    <w:p w14:paraId="4CC78F4E" w14:textId="7CCB291A" w:rsidR="00623C1E" w:rsidRPr="00B66155" w:rsidRDefault="00B31FB2" w:rsidP="00C340FF">
      <w:pPr>
        <w:pStyle w:val="ListParagraph"/>
        <w:numPr>
          <w:ilvl w:val="1"/>
          <w:numId w:val="18"/>
        </w:numPr>
        <w:rPr>
          <w:rFonts w:eastAsia="Times New Roman"/>
          <w:bCs/>
        </w:rPr>
      </w:pPr>
      <w:r w:rsidRPr="00B66155">
        <w:rPr>
          <w:rFonts w:eastAsia="Times New Roman"/>
          <w:bCs/>
        </w:rPr>
        <w:t>or any other formal maintenance obligation.</w:t>
      </w:r>
    </w:p>
    <w:p w14:paraId="1ED182F2" w14:textId="29A9966C" w:rsidR="001C1936" w:rsidRPr="00B66155" w:rsidRDefault="001C1936" w:rsidP="00416055">
      <w:pPr>
        <w:textAlignment w:val="baseline"/>
        <w:rPr>
          <w:rFonts w:eastAsia="Times New Roman"/>
          <w:bCs/>
        </w:rPr>
      </w:pPr>
      <w:r w:rsidRPr="00B66155">
        <w:rPr>
          <w:rFonts w:eastAsia="Times New Roman"/>
          <w:bCs/>
        </w:rPr>
        <w:lastRenderedPageBreak/>
        <w:t xml:space="preserve">This means that a </w:t>
      </w:r>
      <w:r w:rsidR="0083296E" w:rsidRPr="00B66155">
        <w:rPr>
          <w:rFonts w:eastAsia="Times New Roman"/>
          <w:bCs/>
        </w:rPr>
        <w:t xml:space="preserve">Prospective Spouse (Subclass 300) </w:t>
      </w:r>
      <w:r w:rsidRPr="00B66155">
        <w:rPr>
          <w:rFonts w:eastAsia="Times New Roman"/>
          <w:bCs/>
        </w:rPr>
        <w:t xml:space="preserve">visa holder – regardless of whether they married their sponsoring partner – can </w:t>
      </w:r>
      <w:r w:rsidR="00210A25" w:rsidRPr="00B66155">
        <w:rPr>
          <w:rFonts w:eastAsia="Times New Roman"/>
          <w:bCs/>
        </w:rPr>
        <w:t xml:space="preserve">apply for and be granted a </w:t>
      </w:r>
      <w:r w:rsidR="0083296E" w:rsidRPr="00B66155">
        <w:rPr>
          <w:rFonts w:eastAsia="Times New Roman"/>
          <w:bCs/>
        </w:rPr>
        <w:t>Partner (</w:t>
      </w:r>
      <w:r w:rsidR="00210A25" w:rsidRPr="00B66155">
        <w:rPr>
          <w:rFonts w:eastAsia="Times New Roman"/>
          <w:bCs/>
        </w:rPr>
        <w:t>Subclass 820</w:t>
      </w:r>
      <w:r w:rsidR="0083296E" w:rsidRPr="00B66155">
        <w:rPr>
          <w:rFonts w:eastAsia="Times New Roman"/>
          <w:bCs/>
        </w:rPr>
        <w:t>)</w:t>
      </w:r>
      <w:r w:rsidR="00210A25" w:rsidRPr="00B66155">
        <w:rPr>
          <w:rFonts w:eastAsia="Times New Roman"/>
          <w:bCs/>
        </w:rPr>
        <w:t xml:space="preserve"> visa on the basis of </w:t>
      </w:r>
      <w:r w:rsidRPr="00B66155">
        <w:rPr>
          <w:rFonts w:eastAsia="Times New Roman"/>
          <w:bCs/>
        </w:rPr>
        <w:t xml:space="preserve">the </w:t>
      </w:r>
      <w:r w:rsidRPr="00B66155">
        <w:rPr>
          <w:rFonts w:eastAsia="Times New Roman"/>
          <w:bCs/>
          <w:i/>
        </w:rPr>
        <w:t>family violence provision</w:t>
      </w:r>
      <w:r w:rsidRPr="00B66155">
        <w:rPr>
          <w:rFonts w:eastAsia="Times New Roman"/>
          <w:bCs/>
        </w:rPr>
        <w:t xml:space="preserve"> and </w:t>
      </w:r>
      <w:r w:rsidRPr="00B66155">
        <w:rPr>
          <w:rFonts w:eastAsia="Times New Roman"/>
          <w:bCs/>
          <w:i/>
        </w:rPr>
        <w:t>child of relationship provision</w:t>
      </w:r>
      <w:r w:rsidRPr="00B66155">
        <w:rPr>
          <w:rFonts w:eastAsia="Times New Roman"/>
          <w:bCs/>
        </w:rPr>
        <w:t xml:space="preserve">. </w:t>
      </w:r>
    </w:p>
    <w:p w14:paraId="66994F0F" w14:textId="0F5DAE14" w:rsidR="00416055" w:rsidRPr="00B66155" w:rsidRDefault="00416055" w:rsidP="006A5EC2">
      <w:pPr>
        <w:keepNext/>
        <w:textAlignment w:val="baseline"/>
        <w:rPr>
          <w:rFonts w:eastAsia="Times New Roman"/>
          <w:b/>
          <w:bCs/>
        </w:rPr>
      </w:pPr>
      <w:r w:rsidRPr="00B66155">
        <w:rPr>
          <w:rFonts w:eastAsia="Times New Roman"/>
          <w:b/>
          <w:bCs/>
        </w:rPr>
        <w:t xml:space="preserve">Item </w:t>
      </w:r>
      <w:r w:rsidR="0000353F" w:rsidRPr="00B66155">
        <w:rPr>
          <w:rFonts w:eastAsia="Times New Roman"/>
          <w:b/>
          <w:bCs/>
        </w:rPr>
        <w:t>[</w:t>
      </w:r>
      <w:r w:rsidR="00522C52" w:rsidRPr="00B66155">
        <w:rPr>
          <w:rFonts w:eastAsia="Times New Roman"/>
          <w:b/>
          <w:bCs/>
        </w:rPr>
        <w:t>37</w:t>
      </w:r>
      <w:r w:rsidR="006A0A13" w:rsidRPr="00B66155">
        <w:rPr>
          <w:rFonts w:eastAsia="Times New Roman"/>
          <w:b/>
          <w:bCs/>
        </w:rPr>
        <w:t>]</w:t>
      </w:r>
      <w:r w:rsidRPr="00B66155">
        <w:rPr>
          <w:rFonts w:eastAsia="Times New Roman"/>
          <w:b/>
          <w:bCs/>
        </w:rPr>
        <w:t xml:space="preserve"> </w:t>
      </w:r>
      <w:r w:rsidR="00B31FB2" w:rsidRPr="00B66155">
        <w:rPr>
          <w:rFonts w:eastAsia="Times New Roman"/>
          <w:b/>
          <w:bCs/>
        </w:rPr>
        <w:t>Paragraph 820.211(9)(c) of Schedule 2</w:t>
      </w:r>
    </w:p>
    <w:p w14:paraId="227AE7CA" w14:textId="1D314923" w:rsidR="00416055" w:rsidRPr="00B66155" w:rsidRDefault="00B31FB2" w:rsidP="00416055">
      <w:pPr>
        <w:textAlignment w:val="baseline"/>
        <w:rPr>
          <w:rFonts w:eastAsia="Times New Roman"/>
          <w:bCs/>
        </w:rPr>
      </w:pPr>
      <w:r w:rsidRPr="00B66155">
        <w:rPr>
          <w:rFonts w:eastAsia="Times New Roman"/>
          <w:bCs/>
        </w:rPr>
        <w:t>This item repeals paragraph 820.211(9)(c)</w:t>
      </w:r>
      <w:r w:rsidR="00120EFE" w:rsidRPr="00B66155">
        <w:rPr>
          <w:rFonts w:eastAsia="Times New Roman"/>
          <w:bCs/>
        </w:rPr>
        <w:t>,</w:t>
      </w:r>
      <w:r w:rsidRPr="00B66155">
        <w:rPr>
          <w:rFonts w:eastAsia="Times New Roman"/>
          <w:bCs/>
        </w:rPr>
        <w:t xml:space="preserve"> which </w:t>
      </w:r>
      <w:r w:rsidR="003A0A3F" w:rsidRPr="00B66155">
        <w:rPr>
          <w:rFonts w:eastAsia="Times New Roman"/>
          <w:bCs/>
        </w:rPr>
        <w:t>previously required</w:t>
      </w:r>
      <w:r w:rsidRPr="00B66155">
        <w:rPr>
          <w:rFonts w:eastAsia="Times New Roman"/>
          <w:bCs/>
        </w:rPr>
        <w:t xml:space="preserve"> an applicant who </w:t>
      </w:r>
      <w:r w:rsidR="003A0A3F" w:rsidRPr="00B66155">
        <w:rPr>
          <w:rFonts w:eastAsia="Times New Roman"/>
          <w:bCs/>
        </w:rPr>
        <w:t>wa</w:t>
      </w:r>
      <w:r w:rsidRPr="00B66155">
        <w:rPr>
          <w:rFonts w:eastAsia="Times New Roman"/>
          <w:bCs/>
        </w:rPr>
        <w:t xml:space="preserve">s not the </w:t>
      </w:r>
      <w:r w:rsidR="003A0A3F" w:rsidRPr="00B66155">
        <w:rPr>
          <w:rFonts w:eastAsia="Times New Roman"/>
          <w:bCs/>
        </w:rPr>
        <w:t xml:space="preserve">current </w:t>
      </w:r>
      <w:r w:rsidRPr="00B66155">
        <w:rPr>
          <w:rFonts w:eastAsia="Times New Roman"/>
          <w:bCs/>
        </w:rPr>
        <w:t xml:space="preserve">holder of a substantive visa </w:t>
      </w:r>
      <w:r w:rsidR="003A0A3F" w:rsidRPr="00B66155">
        <w:rPr>
          <w:rFonts w:eastAsia="Times New Roman"/>
          <w:bCs/>
        </w:rPr>
        <w:t xml:space="preserve">but </w:t>
      </w:r>
      <w:r w:rsidRPr="00B66155">
        <w:rPr>
          <w:rFonts w:eastAsia="Times New Roman"/>
          <w:bCs/>
        </w:rPr>
        <w:t xml:space="preserve">was previously the holder of a </w:t>
      </w:r>
      <w:r w:rsidR="0083296E" w:rsidRPr="00B66155">
        <w:rPr>
          <w:rFonts w:eastAsia="Times New Roman"/>
          <w:bCs/>
        </w:rPr>
        <w:t>Prospective Spouse (Subclass 300</w:t>
      </w:r>
      <w:r w:rsidR="00B45541" w:rsidRPr="00B66155">
        <w:rPr>
          <w:rFonts w:eastAsia="Times New Roman"/>
          <w:bCs/>
        </w:rPr>
        <w:t>) visa</w:t>
      </w:r>
      <w:r w:rsidR="003A0A3F" w:rsidRPr="00B66155">
        <w:rPr>
          <w:rFonts w:eastAsia="Times New Roman"/>
          <w:bCs/>
        </w:rPr>
        <w:t>,</w:t>
      </w:r>
      <w:r w:rsidRPr="00B66155">
        <w:rPr>
          <w:rFonts w:eastAsia="Times New Roman"/>
          <w:bCs/>
        </w:rPr>
        <w:t xml:space="preserve"> </w:t>
      </w:r>
      <w:r w:rsidR="003A0A3F" w:rsidRPr="00B66155">
        <w:rPr>
          <w:rFonts w:eastAsia="Times New Roman"/>
          <w:bCs/>
        </w:rPr>
        <w:t>to have</w:t>
      </w:r>
      <w:r w:rsidRPr="00B66155">
        <w:rPr>
          <w:rFonts w:eastAsia="Times New Roman"/>
          <w:bCs/>
        </w:rPr>
        <w:t xml:space="preserve"> married their sponsoring partner under a marriage that is recognised as valid for the purposes of the Act</w:t>
      </w:r>
      <w:r w:rsidR="003A0A3F" w:rsidRPr="00B66155">
        <w:rPr>
          <w:rFonts w:eastAsia="Times New Roman"/>
          <w:bCs/>
        </w:rPr>
        <w:t xml:space="preserve">, while their </w:t>
      </w:r>
      <w:r w:rsidR="0083296E" w:rsidRPr="00B66155">
        <w:rPr>
          <w:rFonts w:eastAsia="Times New Roman"/>
          <w:bCs/>
        </w:rPr>
        <w:t>Prospective Spouse (Subclass 300</w:t>
      </w:r>
      <w:r w:rsidR="00B45541" w:rsidRPr="00B66155">
        <w:rPr>
          <w:rFonts w:eastAsia="Times New Roman"/>
          <w:bCs/>
        </w:rPr>
        <w:t>) visa</w:t>
      </w:r>
      <w:r w:rsidR="003A0A3F" w:rsidRPr="00B66155">
        <w:rPr>
          <w:rFonts w:eastAsia="Times New Roman"/>
          <w:bCs/>
        </w:rPr>
        <w:t xml:space="preserve"> was valid</w:t>
      </w:r>
      <w:r w:rsidRPr="00B66155">
        <w:rPr>
          <w:rFonts w:eastAsia="Times New Roman"/>
          <w:bCs/>
        </w:rPr>
        <w:t xml:space="preserve">. </w:t>
      </w:r>
    </w:p>
    <w:p w14:paraId="601AF517" w14:textId="5FF59638" w:rsidR="00B31FB2" w:rsidRPr="00B66155" w:rsidRDefault="00B31FB2" w:rsidP="00416055">
      <w:pPr>
        <w:textAlignment w:val="baseline"/>
        <w:rPr>
          <w:rFonts w:eastAsia="Times New Roman"/>
          <w:bCs/>
        </w:rPr>
      </w:pPr>
      <w:r w:rsidRPr="00B66155">
        <w:rPr>
          <w:rFonts w:eastAsia="Times New Roman"/>
          <w:bCs/>
        </w:rPr>
        <w:t xml:space="preserve">The repeal of </w:t>
      </w:r>
      <w:r w:rsidR="00120EFE" w:rsidRPr="00B66155">
        <w:rPr>
          <w:rFonts w:eastAsia="Times New Roman"/>
          <w:bCs/>
        </w:rPr>
        <w:t>paragraph 820.211(9)(c)</w:t>
      </w:r>
      <w:r w:rsidR="00120EFE" w:rsidRPr="00B66155" w:rsidDel="00120EFE">
        <w:rPr>
          <w:rFonts w:eastAsia="Times New Roman"/>
          <w:bCs/>
        </w:rPr>
        <w:t xml:space="preserve"> </w:t>
      </w:r>
      <w:r w:rsidRPr="00B66155">
        <w:rPr>
          <w:rFonts w:eastAsia="Times New Roman"/>
          <w:bCs/>
        </w:rPr>
        <w:t xml:space="preserve">means former </w:t>
      </w:r>
      <w:r w:rsidR="0083296E" w:rsidRPr="00B66155">
        <w:rPr>
          <w:rFonts w:eastAsia="Times New Roman"/>
          <w:bCs/>
        </w:rPr>
        <w:t xml:space="preserve">Prospective Spouse (Subclass 300) </w:t>
      </w:r>
      <w:r w:rsidRPr="00B66155">
        <w:rPr>
          <w:rFonts w:eastAsia="Times New Roman"/>
          <w:bCs/>
        </w:rPr>
        <w:t>visa holder</w:t>
      </w:r>
      <w:r w:rsidR="003A0A3F" w:rsidRPr="00B66155">
        <w:rPr>
          <w:rFonts w:eastAsia="Times New Roman"/>
          <w:bCs/>
        </w:rPr>
        <w:t>s</w:t>
      </w:r>
      <w:r w:rsidRPr="00B66155">
        <w:rPr>
          <w:rFonts w:eastAsia="Times New Roman"/>
          <w:bCs/>
        </w:rPr>
        <w:t xml:space="preserve"> </w:t>
      </w:r>
      <w:r w:rsidR="003A0A3F" w:rsidRPr="00B66155">
        <w:rPr>
          <w:rFonts w:eastAsia="Times New Roman"/>
          <w:bCs/>
        </w:rPr>
        <w:t xml:space="preserve">are </w:t>
      </w:r>
      <w:r w:rsidRPr="00B66155">
        <w:rPr>
          <w:rFonts w:eastAsia="Times New Roman"/>
          <w:bCs/>
        </w:rPr>
        <w:t>not required to have married their sponsor for the purposes of meeting subclause 820.211(9)</w:t>
      </w:r>
      <w:r w:rsidR="00120EFE" w:rsidRPr="00B66155">
        <w:rPr>
          <w:rFonts w:eastAsia="Times New Roman"/>
          <w:bCs/>
        </w:rPr>
        <w:t>,</w:t>
      </w:r>
      <w:r w:rsidR="00522C52" w:rsidRPr="00B66155">
        <w:rPr>
          <w:rFonts w:eastAsia="Times New Roman"/>
          <w:bCs/>
        </w:rPr>
        <w:t xml:space="preserve"> which contains the </w:t>
      </w:r>
      <w:r w:rsidR="00522C52" w:rsidRPr="00B66155">
        <w:rPr>
          <w:rFonts w:eastAsia="Times New Roman"/>
          <w:bCs/>
          <w:i/>
        </w:rPr>
        <w:t>family violence provision</w:t>
      </w:r>
      <w:r w:rsidR="00522C52" w:rsidRPr="00B66155">
        <w:rPr>
          <w:rFonts w:eastAsia="Times New Roman"/>
          <w:bCs/>
        </w:rPr>
        <w:t xml:space="preserve"> and </w:t>
      </w:r>
      <w:r w:rsidR="00522C52" w:rsidRPr="00B66155">
        <w:rPr>
          <w:rFonts w:eastAsia="Times New Roman"/>
          <w:bCs/>
          <w:i/>
        </w:rPr>
        <w:t>child of relationship provision</w:t>
      </w:r>
    </w:p>
    <w:p w14:paraId="053962DA" w14:textId="6B90B9D2" w:rsidR="00416055" w:rsidRPr="00B66155" w:rsidRDefault="00416055" w:rsidP="006A5EC2">
      <w:pPr>
        <w:keepNext/>
        <w:textAlignment w:val="baseline"/>
        <w:rPr>
          <w:rFonts w:eastAsia="Times New Roman"/>
          <w:b/>
          <w:bCs/>
        </w:rPr>
      </w:pPr>
      <w:r w:rsidRPr="00B66155">
        <w:rPr>
          <w:rFonts w:eastAsia="Times New Roman"/>
          <w:b/>
          <w:bCs/>
        </w:rPr>
        <w:t xml:space="preserve">Item </w:t>
      </w:r>
      <w:r w:rsidR="0000353F" w:rsidRPr="00B66155">
        <w:rPr>
          <w:rFonts w:eastAsia="Times New Roman"/>
          <w:b/>
          <w:bCs/>
        </w:rPr>
        <w:t>[</w:t>
      </w:r>
      <w:r w:rsidR="00522C52" w:rsidRPr="00B66155">
        <w:rPr>
          <w:rFonts w:eastAsia="Times New Roman"/>
          <w:b/>
          <w:bCs/>
        </w:rPr>
        <w:t>38</w:t>
      </w:r>
      <w:r w:rsidR="006A0A13" w:rsidRPr="00B66155">
        <w:rPr>
          <w:rFonts w:eastAsia="Times New Roman"/>
          <w:b/>
          <w:bCs/>
        </w:rPr>
        <w:t>]</w:t>
      </w:r>
      <w:r w:rsidRPr="00B66155">
        <w:rPr>
          <w:rFonts w:eastAsia="Times New Roman"/>
          <w:b/>
          <w:bCs/>
        </w:rPr>
        <w:t xml:space="preserve"> </w:t>
      </w:r>
      <w:r w:rsidR="00B31FB2" w:rsidRPr="00B66155">
        <w:rPr>
          <w:rFonts w:eastAsia="Times New Roman"/>
          <w:b/>
          <w:bCs/>
        </w:rPr>
        <w:t>Paragraph 820.211(9)(e) of Schedule 2</w:t>
      </w:r>
    </w:p>
    <w:p w14:paraId="05920377" w14:textId="42580FEE" w:rsidR="00B31FB2" w:rsidRPr="00B66155" w:rsidRDefault="00B31FB2" w:rsidP="00416055">
      <w:pPr>
        <w:textAlignment w:val="baseline"/>
        <w:rPr>
          <w:rFonts w:eastAsia="Times New Roman"/>
          <w:bCs/>
        </w:rPr>
      </w:pPr>
      <w:r w:rsidRPr="00B66155">
        <w:rPr>
          <w:rFonts w:eastAsia="Times New Roman"/>
          <w:bCs/>
        </w:rPr>
        <w:t xml:space="preserve">This item makes further amendments to subclause 820.211(9) in relation to applicants who are not the holder of a substantive visa and were previously the holder of a </w:t>
      </w:r>
      <w:r w:rsidR="0083296E" w:rsidRPr="00B66155">
        <w:rPr>
          <w:rFonts w:eastAsia="Times New Roman"/>
          <w:bCs/>
        </w:rPr>
        <w:t xml:space="preserve">Prospective Spouse (Subclass 300) </w:t>
      </w:r>
      <w:r w:rsidRPr="00B66155">
        <w:rPr>
          <w:rFonts w:eastAsia="Times New Roman"/>
          <w:bCs/>
        </w:rPr>
        <w:t xml:space="preserve">visa. It repeals paragraph 820.211(9)(e) and replaces it with a </w:t>
      </w:r>
      <w:r w:rsidR="005B05E6" w:rsidRPr="00B66155">
        <w:rPr>
          <w:rFonts w:eastAsia="Times New Roman"/>
          <w:bCs/>
        </w:rPr>
        <w:t xml:space="preserve">new </w:t>
      </w:r>
      <w:r w:rsidR="00120EFE" w:rsidRPr="00B66155">
        <w:rPr>
          <w:rFonts w:eastAsia="Times New Roman"/>
          <w:bCs/>
        </w:rPr>
        <w:t xml:space="preserve">paragraph </w:t>
      </w:r>
      <w:r w:rsidRPr="00B66155">
        <w:rPr>
          <w:rFonts w:eastAsia="Times New Roman"/>
          <w:bCs/>
        </w:rPr>
        <w:t>820.211(9)(e).</w:t>
      </w:r>
    </w:p>
    <w:p w14:paraId="4D9B9D88" w14:textId="4762CA9A" w:rsidR="00B31FB2" w:rsidRPr="00B66155" w:rsidRDefault="00B31FB2" w:rsidP="00416055">
      <w:pPr>
        <w:textAlignment w:val="baseline"/>
        <w:rPr>
          <w:rFonts w:eastAsia="Times New Roman"/>
          <w:bCs/>
        </w:rPr>
      </w:pPr>
      <w:r w:rsidRPr="00B66155">
        <w:rPr>
          <w:rFonts w:eastAsia="Times New Roman"/>
          <w:bCs/>
        </w:rPr>
        <w:t xml:space="preserve">Previously this paragraph stated that an applicant who is not the holder of a substantive visa and was previously the holder of a </w:t>
      </w:r>
      <w:r w:rsidR="0083296E" w:rsidRPr="00B66155">
        <w:rPr>
          <w:rFonts w:eastAsia="Times New Roman"/>
          <w:bCs/>
        </w:rPr>
        <w:t xml:space="preserve">Prospective Spouse (Subclass 300) </w:t>
      </w:r>
      <w:r w:rsidR="00522C52" w:rsidRPr="00B66155">
        <w:rPr>
          <w:rFonts w:eastAsia="Times New Roman"/>
          <w:bCs/>
        </w:rPr>
        <w:t>visa</w:t>
      </w:r>
      <w:r w:rsidRPr="00B66155">
        <w:rPr>
          <w:rFonts w:eastAsia="Times New Roman"/>
          <w:bCs/>
        </w:rPr>
        <w:t xml:space="preserve"> could meet </w:t>
      </w:r>
      <w:r w:rsidR="003240E7" w:rsidRPr="00B66155">
        <w:rPr>
          <w:rFonts w:eastAsia="Times New Roman"/>
          <w:bCs/>
        </w:rPr>
        <w:t xml:space="preserve">the </w:t>
      </w:r>
      <w:r w:rsidR="003240E7" w:rsidRPr="00B66155">
        <w:rPr>
          <w:rFonts w:eastAsia="Times New Roman"/>
          <w:bCs/>
          <w:i/>
        </w:rPr>
        <w:t>family violence provision</w:t>
      </w:r>
      <w:r w:rsidR="003240E7" w:rsidRPr="00B66155">
        <w:rPr>
          <w:rFonts w:eastAsia="Times New Roman"/>
          <w:bCs/>
        </w:rPr>
        <w:t xml:space="preserve"> contained within subclause 820.211(9). </w:t>
      </w:r>
    </w:p>
    <w:p w14:paraId="65F7582D" w14:textId="65CC8948" w:rsidR="003240E7" w:rsidRPr="00B66155" w:rsidRDefault="003240E7" w:rsidP="003240E7">
      <w:pPr>
        <w:textAlignment w:val="baseline"/>
        <w:rPr>
          <w:rFonts w:eastAsia="Times New Roman"/>
          <w:bCs/>
        </w:rPr>
      </w:pPr>
      <w:r w:rsidRPr="00B66155">
        <w:rPr>
          <w:rFonts w:eastAsia="Times New Roman"/>
          <w:bCs/>
        </w:rPr>
        <w:t xml:space="preserve">This item repeals </w:t>
      </w:r>
      <w:r w:rsidR="00120EFE" w:rsidRPr="00B66155">
        <w:rPr>
          <w:rFonts w:eastAsia="Times New Roman"/>
          <w:bCs/>
        </w:rPr>
        <w:t xml:space="preserve">paragraph 820.211(9)(e), </w:t>
      </w:r>
      <w:r w:rsidRPr="00B66155">
        <w:rPr>
          <w:rFonts w:eastAsia="Times New Roman"/>
          <w:bCs/>
        </w:rPr>
        <w:t xml:space="preserve">which referred only to the </w:t>
      </w:r>
      <w:r w:rsidRPr="00B66155">
        <w:rPr>
          <w:rFonts w:eastAsia="Times New Roman"/>
          <w:bCs/>
          <w:i/>
        </w:rPr>
        <w:t>family violence provision</w:t>
      </w:r>
      <w:r w:rsidR="00120EFE" w:rsidRPr="00B66155">
        <w:rPr>
          <w:rFonts w:eastAsia="Times New Roman"/>
          <w:bCs/>
        </w:rPr>
        <w:t xml:space="preserve">, </w:t>
      </w:r>
      <w:r w:rsidRPr="00B66155">
        <w:rPr>
          <w:rFonts w:eastAsia="Times New Roman"/>
          <w:bCs/>
        </w:rPr>
        <w:t>and substitutes it with the following:</w:t>
      </w:r>
    </w:p>
    <w:p w14:paraId="5CFE9428" w14:textId="77777777" w:rsidR="003240E7" w:rsidRPr="00B66155" w:rsidRDefault="003240E7" w:rsidP="003240E7">
      <w:pPr>
        <w:pStyle w:val="ListParagraph"/>
        <w:numPr>
          <w:ilvl w:val="0"/>
          <w:numId w:val="18"/>
        </w:numPr>
        <w:textAlignment w:val="baseline"/>
        <w:rPr>
          <w:rFonts w:eastAsia="Times New Roman"/>
          <w:bCs/>
        </w:rPr>
      </w:pPr>
      <w:r w:rsidRPr="00B66155">
        <w:rPr>
          <w:rFonts w:eastAsia="Times New Roman"/>
          <w:bCs/>
        </w:rPr>
        <w:t xml:space="preserve">the applicant, a member of their family unit, or a dependent child has experienced family violence committed by the sponsoring partner; or </w:t>
      </w:r>
    </w:p>
    <w:p w14:paraId="2D86AC42" w14:textId="77777777" w:rsidR="003240E7" w:rsidRPr="00B66155" w:rsidRDefault="003240E7" w:rsidP="003240E7">
      <w:pPr>
        <w:pStyle w:val="ListParagraph"/>
        <w:numPr>
          <w:ilvl w:val="0"/>
          <w:numId w:val="18"/>
        </w:numPr>
        <w:rPr>
          <w:rFonts w:eastAsia="Times New Roman"/>
          <w:bCs/>
        </w:rPr>
      </w:pPr>
      <w:r w:rsidRPr="00B66155">
        <w:rPr>
          <w:rFonts w:eastAsia="Times New Roman"/>
          <w:bCs/>
        </w:rPr>
        <w:t>the applicant has custody or joint custody of, or access to; or a residence order or contact order made under the </w:t>
      </w:r>
      <w:r w:rsidRPr="00B66155">
        <w:rPr>
          <w:rFonts w:eastAsia="Times New Roman"/>
          <w:bCs/>
          <w:i/>
          <w:iCs/>
        </w:rPr>
        <w:t>Family Law Act 1975 </w:t>
      </w:r>
      <w:r w:rsidRPr="00B66155">
        <w:rPr>
          <w:rFonts w:eastAsia="Times New Roman"/>
          <w:bCs/>
        </w:rPr>
        <w:t>relating to, at least 1 child in respect of whom the sponsoring partner:</w:t>
      </w:r>
    </w:p>
    <w:p w14:paraId="228B1EC5" w14:textId="77777777" w:rsidR="003240E7" w:rsidRPr="00B66155" w:rsidRDefault="003240E7" w:rsidP="003240E7">
      <w:pPr>
        <w:pStyle w:val="ListParagraph"/>
        <w:numPr>
          <w:ilvl w:val="1"/>
          <w:numId w:val="18"/>
        </w:numPr>
        <w:rPr>
          <w:rFonts w:eastAsia="Times New Roman"/>
          <w:bCs/>
        </w:rPr>
      </w:pPr>
      <w:r w:rsidRPr="00B66155">
        <w:rPr>
          <w:rFonts w:eastAsia="Times New Roman"/>
          <w:bCs/>
        </w:rPr>
        <w:t>has been granted joint custody or access by a court; or</w:t>
      </w:r>
    </w:p>
    <w:p w14:paraId="4E282749" w14:textId="77777777" w:rsidR="003240E7" w:rsidRPr="00B66155" w:rsidRDefault="003240E7" w:rsidP="003240E7">
      <w:pPr>
        <w:pStyle w:val="ListParagraph"/>
        <w:numPr>
          <w:ilvl w:val="1"/>
          <w:numId w:val="18"/>
        </w:numPr>
        <w:rPr>
          <w:rFonts w:eastAsia="Times New Roman"/>
          <w:bCs/>
        </w:rPr>
      </w:pPr>
      <w:r w:rsidRPr="00B66155">
        <w:rPr>
          <w:rFonts w:eastAsia="Times New Roman"/>
          <w:bCs/>
        </w:rPr>
        <w:t>has a residence order or contact order made under the </w:t>
      </w:r>
      <w:r w:rsidRPr="00B66155">
        <w:rPr>
          <w:rFonts w:eastAsia="Times New Roman"/>
          <w:bCs/>
          <w:i/>
          <w:iCs/>
        </w:rPr>
        <w:t>Family Law Act 1975</w:t>
      </w:r>
      <w:r w:rsidRPr="00B66155">
        <w:rPr>
          <w:rFonts w:eastAsia="Times New Roman"/>
          <w:bCs/>
        </w:rPr>
        <w:t>; or has an obligation under a child maintenance order made under the </w:t>
      </w:r>
      <w:r w:rsidRPr="00B66155">
        <w:rPr>
          <w:rFonts w:eastAsia="Times New Roman"/>
          <w:bCs/>
          <w:i/>
          <w:iCs/>
        </w:rPr>
        <w:t>Family Law Act 1975</w:t>
      </w:r>
      <w:r w:rsidRPr="00B66155">
        <w:rPr>
          <w:rFonts w:eastAsia="Times New Roman"/>
          <w:bCs/>
        </w:rPr>
        <w:t>, or any other formal maintenance obligation.</w:t>
      </w:r>
    </w:p>
    <w:p w14:paraId="7577EC70" w14:textId="2799095B" w:rsidR="00416055" w:rsidRPr="00B66155" w:rsidRDefault="003240E7" w:rsidP="00416055">
      <w:pPr>
        <w:textAlignment w:val="baseline"/>
        <w:rPr>
          <w:rFonts w:eastAsia="Times New Roman"/>
          <w:bCs/>
        </w:rPr>
      </w:pPr>
      <w:r w:rsidRPr="00B66155">
        <w:rPr>
          <w:rFonts w:eastAsia="Times New Roman"/>
          <w:bCs/>
        </w:rPr>
        <w:t xml:space="preserve">This means that a former </w:t>
      </w:r>
      <w:r w:rsidR="0083296E" w:rsidRPr="00B66155">
        <w:rPr>
          <w:rFonts w:eastAsia="Times New Roman"/>
          <w:bCs/>
        </w:rPr>
        <w:t>Prospective Spouse (Subclass 300</w:t>
      </w:r>
      <w:r w:rsidR="00B45541" w:rsidRPr="00B66155">
        <w:rPr>
          <w:rFonts w:eastAsia="Times New Roman"/>
          <w:bCs/>
        </w:rPr>
        <w:t>) visa</w:t>
      </w:r>
      <w:r w:rsidRPr="00B66155">
        <w:rPr>
          <w:rFonts w:eastAsia="Times New Roman"/>
          <w:bCs/>
        </w:rPr>
        <w:t xml:space="preserve"> holder – regardless of whether they married their sponsoring partner – can access the </w:t>
      </w:r>
      <w:r w:rsidRPr="00B66155">
        <w:rPr>
          <w:rFonts w:eastAsia="Times New Roman"/>
          <w:bCs/>
          <w:i/>
        </w:rPr>
        <w:t xml:space="preserve">family violence </w:t>
      </w:r>
      <w:r w:rsidR="00522C52" w:rsidRPr="00B66155">
        <w:rPr>
          <w:rFonts w:eastAsia="Times New Roman"/>
          <w:bCs/>
          <w:i/>
        </w:rPr>
        <w:t>provision</w:t>
      </w:r>
      <w:r w:rsidRPr="00B66155">
        <w:rPr>
          <w:rFonts w:eastAsia="Times New Roman"/>
          <w:bCs/>
        </w:rPr>
        <w:t xml:space="preserve"> and </w:t>
      </w:r>
      <w:r w:rsidRPr="00B66155">
        <w:rPr>
          <w:rFonts w:eastAsia="Times New Roman"/>
          <w:bCs/>
          <w:i/>
        </w:rPr>
        <w:t>child of relationship provision</w:t>
      </w:r>
      <w:r w:rsidRPr="00B66155">
        <w:rPr>
          <w:rFonts w:eastAsia="Times New Roman"/>
          <w:bCs/>
        </w:rPr>
        <w:t xml:space="preserve">. </w:t>
      </w:r>
    </w:p>
    <w:p w14:paraId="14B68B7D" w14:textId="3508B263" w:rsidR="00416055" w:rsidRPr="00B66155" w:rsidRDefault="00416055" w:rsidP="00416055">
      <w:pPr>
        <w:textAlignment w:val="baseline"/>
        <w:rPr>
          <w:rFonts w:eastAsia="Times New Roman"/>
          <w:b/>
          <w:bCs/>
        </w:rPr>
      </w:pPr>
      <w:r w:rsidRPr="00B66155">
        <w:rPr>
          <w:rFonts w:eastAsia="Times New Roman"/>
          <w:b/>
          <w:bCs/>
        </w:rPr>
        <w:t xml:space="preserve">Item </w:t>
      </w:r>
      <w:r w:rsidR="0000353F" w:rsidRPr="00B66155">
        <w:rPr>
          <w:rFonts w:eastAsia="Times New Roman"/>
          <w:b/>
          <w:bCs/>
        </w:rPr>
        <w:t>[</w:t>
      </w:r>
      <w:r w:rsidR="00F3071E" w:rsidRPr="00B66155">
        <w:rPr>
          <w:rFonts w:eastAsia="Times New Roman"/>
          <w:b/>
          <w:bCs/>
        </w:rPr>
        <w:t>39</w:t>
      </w:r>
      <w:r w:rsidR="006A0A13" w:rsidRPr="00B66155">
        <w:rPr>
          <w:rFonts w:eastAsia="Times New Roman"/>
          <w:b/>
          <w:bCs/>
        </w:rPr>
        <w:t>]</w:t>
      </w:r>
      <w:r w:rsidRPr="00B66155">
        <w:rPr>
          <w:rFonts w:eastAsia="Times New Roman"/>
          <w:b/>
          <w:bCs/>
        </w:rPr>
        <w:t xml:space="preserve"> Paragraph 820.221(2)(b) of Schedule 2</w:t>
      </w:r>
    </w:p>
    <w:p w14:paraId="3A11E532" w14:textId="24B1DB1F" w:rsidR="003240E7" w:rsidRPr="00B66155" w:rsidRDefault="003240E7" w:rsidP="003240E7">
      <w:pPr>
        <w:textAlignment w:val="baseline"/>
        <w:rPr>
          <w:rFonts w:eastAsia="Times New Roman"/>
          <w:bCs/>
        </w:rPr>
      </w:pPr>
      <w:r w:rsidRPr="00B66155">
        <w:rPr>
          <w:rFonts w:eastAsia="Times New Roman"/>
          <w:bCs/>
        </w:rPr>
        <w:t xml:space="preserve">This item is consequential to </w:t>
      </w:r>
      <w:r w:rsidR="00F3071E" w:rsidRPr="00B66155">
        <w:rPr>
          <w:rFonts w:eastAsia="Times New Roman"/>
          <w:bCs/>
        </w:rPr>
        <w:t>i</w:t>
      </w:r>
      <w:r w:rsidRPr="00B66155">
        <w:rPr>
          <w:rFonts w:eastAsia="Times New Roman"/>
          <w:bCs/>
        </w:rPr>
        <w:t xml:space="preserve">tem </w:t>
      </w:r>
      <w:r w:rsidR="00F3071E" w:rsidRPr="00B66155">
        <w:rPr>
          <w:rFonts w:eastAsia="Times New Roman"/>
          <w:bCs/>
        </w:rPr>
        <w:t xml:space="preserve">40 </w:t>
      </w:r>
      <w:r w:rsidRPr="00B66155">
        <w:rPr>
          <w:rFonts w:eastAsia="Times New Roman"/>
          <w:bCs/>
        </w:rPr>
        <w:t xml:space="preserve">below and makes an amendment to paragraph 820.221(2)(b) to omit “died; and” </w:t>
      </w:r>
      <w:r w:rsidR="003A0A3F" w:rsidRPr="00B66155">
        <w:rPr>
          <w:rFonts w:eastAsia="Times New Roman"/>
          <w:bCs/>
        </w:rPr>
        <w:t xml:space="preserve">and </w:t>
      </w:r>
      <w:r w:rsidRPr="00B66155">
        <w:rPr>
          <w:rFonts w:eastAsia="Times New Roman"/>
          <w:bCs/>
        </w:rPr>
        <w:t>substitute it with “died”</w:t>
      </w:r>
      <w:r w:rsidR="006A0A13" w:rsidRPr="00B66155">
        <w:rPr>
          <w:rFonts w:eastAsia="Times New Roman"/>
          <w:bCs/>
        </w:rPr>
        <w:t>.</w:t>
      </w:r>
      <w:r w:rsidRPr="00B66155">
        <w:rPr>
          <w:rFonts w:eastAsia="Times New Roman"/>
          <w:bCs/>
        </w:rPr>
        <w:t xml:space="preserve"> This is necessary as </w:t>
      </w:r>
      <w:r w:rsidR="00F3071E" w:rsidRPr="00B66155">
        <w:rPr>
          <w:rFonts w:eastAsia="Times New Roman"/>
          <w:bCs/>
        </w:rPr>
        <w:t>i</w:t>
      </w:r>
      <w:r w:rsidRPr="00B66155">
        <w:rPr>
          <w:rFonts w:eastAsia="Times New Roman"/>
          <w:bCs/>
        </w:rPr>
        <w:t xml:space="preserve">tem </w:t>
      </w:r>
      <w:r w:rsidR="00F3071E" w:rsidRPr="00B66155">
        <w:rPr>
          <w:rFonts w:eastAsia="Times New Roman"/>
          <w:bCs/>
        </w:rPr>
        <w:t xml:space="preserve">40 </w:t>
      </w:r>
      <w:r w:rsidRPr="00B66155">
        <w:rPr>
          <w:rFonts w:eastAsia="Times New Roman"/>
          <w:bCs/>
        </w:rPr>
        <w:lastRenderedPageBreak/>
        <w:t xml:space="preserve">repeals the following paragraph </w:t>
      </w:r>
      <w:r w:rsidR="00120EFE" w:rsidRPr="00B66155">
        <w:rPr>
          <w:rFonts w:eastAsia="Times New Roman"/>
          <w:bCs/>
        </w:rPr>
        <w:t>820.221(2)</w:t>
      </w:r>
      <w:r w:rsidRPr="00B66155">
        <w:rPr>
          <w:rFonts w:eastAsia="Times New Roman"/>
          <w:bCs/>
        </w:rPr>
        <w:t>(c)</w:t>
      </w:r>
      <w:r w:rsidR="00120EFE" w:rsidRPr="00B66155">
        <w:rPr>
          <w:rFonts w:eastAsia="Times New Roman"/>
          <w:bCs/>
        </w:rPr>
        <w:t>, leaving paragraph 820.221(2)(b) as the last paragraph in subclause 820.211(2)</w:t>
      </w:r>
      <w:r w:rsidR="003A0A3F" w:rsidRPr="00B66155">
        <w:rPr>
          <w:rFonts w:eastAsia="Times New Roman"/>
          <w:bCs/>
        </w:rPr>
        <w:t>.</w:t>
      </w:r>
      <w:r w:rsidRPr="00B66155">
        <w:rPr>
          <w:rFonts w:eastAsia="Times New Roman"/>
          <w:bCs/>
        </w:rPr>
        <w:t xml:space="preserve"> </w:t>
      </w:r>
    </w:p>
    <w:p w14:paraId="5B927E23" w14:textId="3FFA950A" w:rsidR="003240E7" w:rsidRPr="00B66155" w:rsidRDefault="003240E7" w:rsidP="00416055">
      <w:pPr>
        <w:textAlignment w:val="baseline"/>
        <w:rPr>
          <w:rFonts w:eastAsia="Times New Roman"/>
          <w:bCs/>
        </w:rPr>
      </w:pPr>
      <w:r w:rsidRPr="00B66155">
        <w:rPr>
          <w:rFonts w:eastAsia="Times New Roman"/>
          <w:bCs/>
        </w:rPr>
        <w:t xml:space="preserve">Subclause 820.211(2) relates to an applicant seeking access to the </w:t>
      </w:r>
      <w:r w:rsidRPr="00B66155">
        <w:rPr>
          <w:rFonts w:eastAsia="Times New Roman"/>
          <w:bCs/>
          <w:i/>
        </w:rPr>
        <w:t>death of sponsor provision</w:t>
      </w:r>
      <w:r w:rsidRPr="00B66155">
        <w:rPr>
          <w:rFonts w:eastAsia="Times New Roman"/>
          <w:bCs/>
        </w:rPr>
        <w:t xml:space="preserve"> at time of decision on their </w:t>
      </w:r>
      <w:r w:rsidR="0083296E" w:rsidRPr="00B66155">
        <w:rPr>
          <w:rFonts w:eastAsia="Times New Roman"/>
          <w:bCs/>
        </w:rPr>
        <w:t>Partner (</w:t>
      </w:r>
      <w:r w:rsidRPr="00B66155">
        <w:rPr>
          <w:rFonts w:eastAsia="Times New Roman"/>
          <w:bCs/>
        </w:rPr>
        <w:t>Subclass 820</w:t>
      </w:r>
      <w:r w:rsidR="0083296E" w:rsidRPr="00B66155">
        <w:rPr>
          <w:rFonts w:eastAsia="Times New Roman"/>
          <w:bCs/>
        </w:rPr>
        <w:t>/801)</w:t>
      </w:r>
      <w:r w:rsidRPr="00B66155">
        <w:rPr>
          <w:rFonts w:eastAsia="Times New Roman"/>
          <w:bCs/>
        </w:rPr>
        <w:t xml:space="preserve"> visa. </w:t>
      </w:r>
    </w:p>
    <w:p w14:paraId="1DFDEFCA" w14:textId="5630002A" w:rsidR="00416055" w:rsidRPr="00B66155" w:rsidRDefault="00416055" w:rsidP="00416055">
      <w:pPr>
        <w:textAlignment w:val="baseline"/>
        <w:rPr>
          <w:rFonts w:eastAsia="Times New Roman"/>
          <w:bCs/>
        </w:rPr>
      </w:pPr>
      <w:r w:rsidRPr="00B66155">
        <w:rPr>
          <w:rFonts w:eastAsia="Times New Roman"/>
          <w:b/>
          <w:bCs/>
        </w:rPr>
        <w:t xml:space="preserve">Item </w:t>
      </w:r>
      <w:r w:rsidR="0000353F" w:rsidRPr="00B66155">
        <w:rPr>
          <w:rFonts w:eastAsia="Times New Roman"/>
          <w:b/>
          <w:bCs/>
        </w:rPr>
        <w:t>[</w:t>
      </w:r>
      <w:r w:rsidR="00F3071E" w:rsidRPr="00B66155">
        <w:rPr>
          <w:rFonts w:eastAsia="Times New Roman"/>
          <w:b/>
          <w:bCs/>
        </w:rPr>
        <w:t>40</w:t>
      </w:r>
      <w:r w:rsidR="006A0A13" w:rsidRPr="00B66155">
        <w:rPr>
          <w:rFonts w:eastAsia="Times New Roman"/>
          <w:b/>
          <w:bCs/>
        </w:rPr>
        <w:t>]</w:t>
      </w:r>
      <w:r w:rsidRPr="00B66155">
        <w:rPr>
          <w:rFonts w:eastAsia="Times New Roman"/>
          <w:b/>
          <w:bCs/>
        </w:rPr>
        <w:t xml:space="preserve"> Paragraph 820.221(2)(c) of Schedule 2</w:t>
      </w:r>
    </w:p>
    <w:p w14:paraId="31E4E184" w14:textId="3E5C3671" w:rsidR="005B7C82" w:rsidRPr="00B66155" w:rsidRDefault="00416055" w:rsidP="005B7C82">
      <w:pPr>
        <w:textAlignment w:val="baseline"/>
        <w:rPr>
          <w:rFonts w:eastAsia="Times New Roman"/>
          <w:bCs/>
        </w:rPr>
      </w:pPr>
      <w:r w:rsidRPr="00B66155">
        <w:rPr>
          <w:rFonts w:eastAsia="Times New Roman"/>
          <w:bCs/>
        </w:rPr>
        <w:t>Th</w:t>
      </w:r>
      <w:r w:rsidR="005B7C82" w:rsidRPr="00B66155">
        <w:rPr>
          <w:rFonts w:eastAsia="Times New Roman"/>
          <w:bCs/>
        </w:rPr>
        <w:t>is item repeals paragraph 820.221(2)(c). As noted above</w:t>
      </w:r>
      <w:r w:rsidR="00F3071E" w:rsidRPr="00B66155">
        <w:rPr>
          <w:rFonts w:eastAsia="Times New Roman"/>
          <w:bCs/>
        </w:rPr>
        <w:t xml:space="preserve"> in item 39</w:t>
      </w:r>
      <w:r w:rsidR="005B7C82" w:rsidRPr="00B66155">
        <w:rPr>
          <w:rFonts w:eastAsia="Times New Roman"/>
          <w:bCs/>
        </w:rPr>
        <w:t xml:space="preserve">, Subclause 820.211(2) relates to an applicant seeking access to the </w:t>
      </w:r>
      <w:r w:rsidR="005B7C82" w:rsidRPr="00B66155">
        <w:rPr>
          <w:rFonts w:eastAsia="Times New Roman"/>
          <w:bCs/>
          <w:i/>
        </w:rPr>
        <w:t>death of sponsor provision</w:t>
      </w:r>
      <w:r w:rsidR="005B7C82" w:rsidRPr="00B66155">
        <w:rPr>
          <w:rFonts w:eastAsia="Times New Roman"/>
          <w:bCs/>
        </w:rPr>
        <w:t xml:space="preserve"> at time of decision on their </w:t>
      </w:r>
      <w:r w:rsidR="0083296E" w:rsidRPr="00B66155">
        <w:rPr>
          <w:rFonts w:eastAsia="Times New Roman"/>
          <w:bCs/>
        </w:rPr>
        <w:t>Partner (</w:t>
      </w:r>
      <w:r w:rsidR="005B7C82" w:rsidRPr="00B66155">
        <w:rPr>
          <w:rFonts w:eastAsia="Times New Roman"/>
          <w:bCs/>
        </w:rPr>
        <w:t>Subclass 820</w:t>
      </w:r>
      <w:r w:rsidR="0083296E" w:rsidRPr="00B66155">
        <w:rPr>
          <w:rFonts w:eastAsia="Times New Roman"/>
          <w:bCs/>
        </w:rPr>
        <w:t>/801)</w:t>
      </w:r>
      <w:r w:rsidR="005B7C82" w:rsidRPr="00B66155">
        <w:rPr>
          <w:rFonts w:eastAsia="Times New Roman"/>
          <w:bCs/>
        </w:rPr>
        <w:t xml:space="preserve"> visa. </w:t>
      </w:r>
    </w:p>
    <w:p w14:paraId="34AC4338" w14:textId="6435E19F" w:rsidR="00416055" w:rsidRPr="00B66155" w:rsidRDefault="005B7C82" w:rsidP="00416055">
      <w:pPr>
        <w:textAlignment w:val="baseline"/>
        <w:rPr>
          <w:rFonts w:eastAsia="Times New Roman"/>
          <w:bCs/>
        </w:rPr>
      </w:pPr>
      <w:r w:rsidRPr="00B66155">
        <w:rPr>
          <w:rFonts w:eastAsia="Times New Roman"/>
          <w:bCs/>
        </w:rPr>
        <w:t xml:space="preserve">Paragraph </w:t>
      </w:r>
      <w:r w:rsidR="00120EFE" w:rsidRPr="00B66155">
        <w:rPr>
          <w:rFonts w:eastAsia="Times New Roman"/>
          <w:bCs/>
        </w:rPr>
        <w:t>820.221(2)(c)</w:t>
      </w:r>
      <w:r w:rsidR="00120EFE" w:rsidRPr="00B66155" w:rsidDel="00120EFE">
        <w:rPr>
          <w:rFonts w:eastAsia="Times New Roman"/>
          <w:bCs/>
        </w:rPr>
        <w:t xml:space="preserve"> </w:t>
      </w:r>
      <w:r w:rsidR="003A0A3F" w:rsidRPr="00B66155">
        <w:rPr>
          <w:rFonts w:eastAsia="Times New Roman"/>
          <w:bCs/>
        </w:rPr>
        <w:t xml:space="preserve">previously </w:t>
      </w:r>
      <w:r w:rsidRPr="00B66155">
        <w:rPr>
          <w:rFonts w:eastAsia="Times New Roman"/>
          <w:bCs/>
        </w:rPr>
        <w:t xml:space="preserve">required an applicant to demonstrate they had developed close business, cultural or personal ties in Australia. This requirement has been </w:t>
      </w:r>
      <w:r w:rsidR="000A6255" w:rsidRPr="00B66155">
        <w:rPr>
          <w:rFonts w:eastAsia="Times New Roman"/>
          <w:bCs/>
        </w:rPr>
        <w:t>repealed. A</w:t>
      </w:r>
      <w:r w:rsidRPr="00B66155">
        <w:rPr>
          <w:rFonts w:eastAsia="Times New Roman"/>
          <w:bCs/>
        </w:rPr>
        <w:t xml:space="preserve">ccordingly an applicant will meet the requirements of </w:t>
      </w:r>
      <w:r w:rsidR="00120EFE" w:rsidRPr="00B66155">
        <w:rPr>
          <w:rFonts w:eastAsia="Times New Roman"/>
          <w:bCs/>
        </w:rPr>
        <w:t>s</w:t>
      </w:r>
      <w:r w:rsidRPr="00B66155">
        <w:rPr>
          <w:rFonts w:eastAsia="Times New Roman"/>
          <w:bCs/>
        </w:rPr>
        <w:t xml:space="preserve">ubclause 820.211(2) where the sponsoring partner has died, and they satisfy the Minister they would have continued to be the spouse or de facto partner of their sponsoring partner if the sponsoring partner had not died. </w:t>
      </w:r>
    </w:p>
    <w:p w14:paraId="4F9B9302" w14:textId="021D8C66" w:rsidR="00416055" w:rsidRPr="00B66155" w:rsidRDefault="00416055" w:rsidP="00416055">
      <w:pPr>
        <w:textAlignment w:val="baseline"/>
        <w:rPr>
          <w:rFonts w:eastAsia="Times New Roman"/>
          <w:b/>
          <w:bCs/>
        </w:rPr>
      </w:pPr>
      <w:r w:rsidRPr="00B66155">
        <w:rPr>
          <w:rFonts w:eastAsia="Times New Roman"/>
          <w:b/>
          <w:bCs/>
        </w:rPr>
        <w:t xml:space="preserve">Item </w:t>
      </w:r>
      <w:r w:rsidR="0000353F" w:rsidRPr="00B66155">
        <w:rPr>
          <w:rFonts w:eastAsia="Times New Roman"/>
          <w:b/>
          <w:bCs/>
        </w:rPr>
        <w:t>[</w:t>
      </w:r>
      <w:r w:rsidR="00F3071E" w:rsidRPr="00B66155">
        <w:rPr>
          <w:rFonts w:eastAsia="Times New Roman"/>
          <w:b/>
          <w:bCs/>
        </w:rPr>
        <w:t>41</w:t>
      </w:r>
      <w:r w:rsidR="006A0A13" w:rsidRPr="00B66155">
        <w:rPr>
          <w:rFonts w:eastAsia="Times New Roman"/>
          <w:b/>
          <w:bCs/>
        </w:rPr>
        <w:t>]</w:t>
      </w:r>
      <w:r w:rsidRPr="00B66155">
        <w:rPr>
          <w:rFonts w:eastAsia="Times New Roman"/>
          <w:b/>
          <w:bCs/>
        </w:rPr>
        <w:t xml:space="preserve"> Subparagraph 820.221(3)(b)(i) of Schedule 2</w:t>
      </w:r>
    </w:p>
    <w:p w14:paraId="1E63A180" w14:textId="3310E8C7" w:rsidR="005B7C82" w:rsidRPr="00B66155" w:rsidRDefault="005B7C82" w:rsidP="005B7C82">
      <w:pPr>
        <w:textAlignment w:val="baseline"/>
        <w:rPr>
          <w:rFonts w:eastAsia="Times New Roman"/>
          <w:bCs/>
        </w:rPr>
      </w:pPr>
      <w:r w:rsidRPr="00B66155">
        <w:rPr>
          <w:rFonts w:eastAsia="Times New Roman"/>
          <w:bCs/>
        </w:rPr>
        <w:t xml:space="preserve">This item amends Subparagraph 820.221(3)(b)(i) to amend the wording of an applicant having </w:t>
      </w:r>
      <w:r w:rsidR="00F7235C" w:rsidRPr="00B66155">
        <w:rPr>
          <w:rFonts w:eastAsia="Times New Roman"/>
          <w:bCs/>
        </w:rPr>
        <w:t>“</w:t>
      </w:r>
      <w:r w:rsidRPr="00B66155">
        <w:rPr>
          <w:rFonts w:eastAsia="Times New Roman"/>
          <w:bCs/>
        </w:rPr>
        <w:t>suffered</w:t>
      </w:r>
      <w:r w:rsidR="00F7235C" w:rsidRPr="00B66155">
        <w:rPr>
          <w:rFonts w:eastAsia="Times New Roman"/>
          <w:bCs/>
        </w:rPr>
        <w:t>”</w:t>
      </w:r>
      <w:r w:rsidRPr="00B66155">
        <w:rPr>
          <w:rFonts w:eastAsia="Times New Roman"/>
          <w:bCs/>
        </w:rPr>
        <w:t xml:space="preserve"> family violence to having </w:t>
      </w:r>
      <w:r w:rsidR="00F7235C" w:rsidRPr="00B66155">
        <w:rPr>
          <w:rFonts w:eastAsia="Times New Roman"/>
          <w:bCs/>
        </w:rPr>
        <w:t>“</w:t>
      </w:r>
      <w:r w:rsidRPr="00B66155">
        <w:rPr>
          <w:rFonts w:eastAsia="Times New Roman"/>
          <w:bCs/>
        </w:rPr>
        <w:t>experienced</w:t>
      </w:r>
      <w:r w:rsidR="00F7235C" w:rsidRPr="00B66155">
        <w:rPr>
          <w:rFonts w:eastAsia="Times New Roman"/>
          <w:bCs/>
        </w:rPr>
        <w:t>”</w:t>
      </w:r>
      <w:r w:rsidRPr="00B66155">
        <w:rPr>
          <w:rFonts w:eastAsia="Times New Roman"/>
          <w:bCs/>
        </w:rPr>
        <w:t xml:space="preserve"> family violence. </w:t>
      </w:r>
    </w:p>
    <w:p w14:paraId="6F3762F2" w14:textId="77777777" w:rsidR="00416055" w:rsidRPr="00B66155" w:rsidRDefault="005B7C82" w:rsidP="00416055">
      <w:pPr>
        <w:textAlignment w:val="baseline"/>
        <w:rPr>
          <w:bCs/>
        </w:rPr>
      </w:pPr>
      <w:r w:rsidRPr="00B66155">
        <w:rPr>
          <w:rFonts w:eastAsia="Times New Roman"/>
          <w:bCs/>
        </w:rPr>
        <w:t xml:space="preserve">This amendment is in line with broader amendments to update the language used throughout the Migration Regulations and bring it </w:t>
      </w:r>
      <w:r w:rsidRPr="00B66155">
        <w:rPr>
          <w:bCs/>
        </w:rPr>
        <w:t>in line with current accepted terminology.</w:t>
      </w:r>
      <w:r w:rsidR="00B7574A" w:rsidRPr="00B66155">
        <w:rPr>
          <w:bCs/>
        </w:rPr>
        <w:t xml:space="preserve"> </w:t>
      </w:r>
    </w:p>
    <w:p w14:paraId="3ADBC7A3" w14:textId="77777777" w:rsidR="00B7574A" w:rsidRPr="00B66155" w:rsidRDefault="00B7574A" w:rsidP="00416055">
      <w:pPr>
        <w:textAlignment w:val="baseline"/>
        <w:rPr>
          <w:bCs/>
        </w:rPr>
      </w:pPr>
    </w:p>
    <w:p w14:paraId="47869A56" w14:textId="77777777" w:rsidR="0000353F" w:rsidRPr="00B66155" w:rsidRDefault="0000353F" w:rsidP="00416055">
      <w:pPr>
        <w:textAlignment w:val="baseline"/>
        <w:rPr>
          <w:rFonts w:eastAsia="Times New Roman"/>
          <w:b/>
          <w:bCs/>
          <w:u w:val="single"/>
        </w:rPr>
      </w:pPr>
      <w:r w:rsidRPr="00B66155">
        <w:rPr>
          <w:rFonts w:eastAsia="Times New Roman"/>
          <w:b/>
          <w:bCs/>
          <w:u w:val="single"/>
        </w:rPr>
        <w:br w:type="page"/>
      </w:r>
    </w:p>
    <w:p w14:paraId="1C869D72" w14:textId="59951655" w:rsidR="00416055" w:rsidRPr="00B66155" w:rsidRDefault="00416055" w:rsidP="00416055">
      <w:pPr>
        <w:textAlignment w:val="baseline"/>
        <w:rPr>
          <w:rFonts w:eastAsia="Times New Roman"/>
          <w:b/>
          <w:bCs/>
        </w:rPr>
      </w:pPr>
      <w:r w:rsidRPr="00B66155">
        <w:rPr>
          <w:rFonts w:eastAsia="Times New Roman"/>
          <w:b/>
          <w:bCs/>
          <w:u w:val="single"/>
        </w:rPr>
        <w:lastRenderedPageBreak/>
        <w:t>Part 3 – Amendments to update language relating to family violence</w:t>
      </w:r>
    </w:p>
    <w:p w14:paraId="5D36E36E" w14:textId="462598D0" w:rsidR="0000353F" w:rsidRPr="00B66155" w:rsidRDefault="00416055" w:rsidP="00416055">
      <w:pPr>
        <w:textAlignment w:val="baseline"/>
        <w:rPr>
          <w:rFonts w:eastAsia="Times New Roman"/>
          <w:b/>
          <w:bCs/>
        </w:rPr>
      </w:pPr>
      <w:r w:rsidRPr="00B66155">
        <w:rPr>
          <w:rFonts w:eastAsia="Times New Roman"/>
          <w:b/>
          <w:bCs/>
        </w:rPr>
        <w:t>Item</w:t>
      </w:r>
      <w:r w:rsidR="0000353F" w:rsidRPr="00B66155">
        <w:rPr>
          <w:rFonts w:eastAsia="Times New Roman"/>
          <w:b/>
          <w:bCs/>
        </w:rPr>
        <w:t>s</w:t>
      </w:r>
      <w:r w:rsidRPr="00B66155">
        <w:rPr>
          <w:rFonts w:eastAsia="Times New Roman"/>
          <w:b/>
          <w:bCs/>
        </w:rPr>
        <w:t xml:space="preserve"> </w:t>
      </w:r>
      <w:r w:rsidR="0000353F" w:rsidRPr="00B66155">
        <w:rPr>
          <w:rFonts w:eastAsia="Times New Roman"/>
          <w:b/>
          <w:bCs/>
        </w:rPr>
        <w:t>[</w:t>
      </w:r>
      <w:r w:rsidR="00F3071E" w:rsidRPr="00B66155">
        <w:rPr>
          <w:rFonts w:eastAsia="Times New Roman"/>
          <w:b/>
          <w:bCs/>
        </w:rPr>
        <w:t>42</w:t>
      </w:r>
      <w:r w:rsidR="006A0A13" w:rsidRPr="00B66155">
        <w:rPr>
          <w:rFonts w:eastAsia="Times New Roman"/>
          <w:b/>
          <w:bCs/>
        </w:rPr>
        <w:t>]</w:t>
      </w:r>
      <w:r w:rsidR="0000353F" w:rsidRPr="00B66155">
        <w:rPr>
          <w:rFonts w:eastAsia="Times New Roman"/>
          <w:b/>
          <w:bCs/>
        </w:rPr>
        <w:t>-[59]</w:t>
      </w:r>
    </w:p>
    <w:p w14:paraId="7D19F428" w14:textId="40D72D3D" w:rsidR="00B7574A" w:rsidRPr="00B66155" w:rsidRDefault="00416055" w:rsidP="00416055">
      <w:pPr>
        <w:textAlignment w:val="baseline"/>
        <w:rPr>
          <w:rFonts w:eastAsia="Times New Roman"/>
          <w:bCs/>
        </w:rPr>
      </w:pPr>
      <w:r w:rsidRPr="00B66155">
        <w:rPr>
          <w:rFonts w:eastAsia="Times New Roman"/>
          <w:bCs/>
        </w:rPr>
        <w:t xml:space="preserve">These items amend any references throughout the Migration Regulations (wherever occurring) </w:t>
      </w:r>
      <w:r w:rsidR="00F7235C" w:rsidRPr="00B66155">
        <w:rPr>
          <w:rFonts w:eastAsia="Times New Roman"/>
          <w:bCs/>
        </w:rPr>
        <w:t>to persons having “suffered” family violence to “</w:t>
      </w:r>
      <w:r w:rsidRPr="00B66155">
        <w:rPr>
          <w:rFonts w:eastAsia="Times New Roman"/>
          <w:bCs/>
        </w:rPr>
        <w:t>experienced</w:t>
      </w:r>
      <w:r w:rsidR="00F7235C" w:rsidRPr="00B66155">
        <w:rPr>
          <w:rFonts w:eastAsia="Times New Roman"/>
          <w:bCs/>
        </w:rPr>
        <w:t>”</w:t>
      </w:r>
      <w:r w:rsidRPr="00B66155">
        <w:rPr>
          <w:rFonts w:eastAsia="Times New Roman"/>
          <w:bCs/>
        </w:rPr>
        <w:t xml:space="preserve"> family violence.</w:t>
      </w:r>
      <w:r w:rsidR="00BA4318" w:rsidRPr="00B66155">
        <w:rPr>
          <w:rFonts w:eastAsia="Times New Roman"/>
          <w:bCs/>
        </w:rPr>
        <w:t xml:space="preserve"> Th</w:t>
      </w:r>
      <w:r w:rsidR="00E232C0" w:rsidRPr="00B66155">
        <w:rPr>
          <w:rFonts w:eastAsia="Times New Roman"/>
          <w:bCs/>
        </w:rPr>
        <w:t>ese amendments ensure that there is consistency across the Migration Regulations</w:t>
      </w:r>
      <w:r w:rsidR="00BA4318" w:rsidRPr="00B66155">
        <w:rPr>
          <w:rFonts w:eastAsia="Times New Roman"/>
          <w:bCs/>
        </w:rPr>
        <w:t xml:space="preserve"> </w:t>
      </w:r>
      <w:r w:rsidR="00E232C0" w:rsidRPr="00B66155">
        <w:rPr>
          <w:rFonts w:eastAsia="Times New Roman"/>
          <w:bCs/>
        </w:rPr>
        <w:t xml:space="preserve">in relation to expressions referring to </w:t>
      </w:r>
      <w:r w:rsidR="00353DFC" w:rsidRPr="00B66155">
        <w:rPr>
          <w:rFonts w:eastAsia="Times New Roman"/>
          <w:bCs/>
        </w:rPr>
        <w:t xml:space="preserve">persons having </w:t>
      </w:r>
      <w:r w:rsidR="00E232C0" w:rsidRPr="00B66155">
        <w:rPr>
          <w:rFonts w:eastAsia="Times New Roman"/>
          <w:bCs/>
        </w:rPr>
        <w:t>experienc</w:t>
      </w:r>
      <w:r w:rsidR="00353DFC" w:rsidRPr="00B66155">
        <w:rPr>
          <w:rFonts w:eastAsia="Times New Roman"/>
          <w:bCs/>
        </w:rPr>
        <w:t>ed</w:t>
      </w:r>
      <w:r w:rsidR="00E232C0" w:rsidRPr="00B66155">
        <w:rPr>
          <w:rFonts w:eastAsia="Times New Roman"/>
          <w:bCs/>
        </w:rPr>
        <w:t xml:space="preserve"> family violence</w:t>
      </w:r>
      <w:r w:rsidR="00353DFC" w:rsidRPr="00B66155">
        <w:rPr>
          <w:rFonts w:eastAsia="Times New Roman"/>
          <w:bCs/>
        </w:rPr>
        <w:t>, aligning existing provisions with the amendments made by other items in Schedule 1</w:t>
      </w:r>
      <w:r w:rsidR="00E232C0" w:rsidRPr="00B66155">
        <w:rPr>
          <w:rFonts w:eastAsia="Times New Roman"/>
          <w:bCs/>
        </w:rPr>
        <w:t>.</w:t>
      </w:r>
    </w:p>
    <w:p w14:paraId="67B89445" w14:textId="77777777" w:rsidR="00416055" w:rsidRPr="00B66155" w:rsidRDefault="00416055" w:rsidP="006A5EC2">
      <w:pPr>
        <w:keepNext/>
        <w:textAlignment w:val="baseline"/>
        <w:rPr>
          <w:rFonts w:eastAsia="Times New Roman"/>
          <w:b/>
          <w:bCs/>
        </w:rPr>
      </w:pPr>
      <w:r w:rsidRPr="00B66155">
        <w:rPr>
          <w:rFonts w:eastAsia="Times New Roman"/>
          <w:b/>
          <w:bCs/>
          <w:u w:val="single"/>
        </w:rPr>
        <w:t xml:space="preserve">Part 4 – </w:t>
      </w:r>
      <w:r w:rsidR="00BA4318" w:rsidRPr="00B66155">
        <w:rPr>
          <w:rFonts w:eastAsia="Times New Roman"/>
          <w:b/>
          <w:bCs/>
          <w:u w:val="single"/>
        </w:rPr>
        <w:t>Application and transitional provisions</w:t>
      </w:r>
    </w:p>
    <w:p w14:paraId="2F1D1114" w14:textId="19EF5C06" w:rsidR="00F3071E" w:rsidRPr="00B66155" w:rsidRDefault="00F3071E" w:rsidP="00BA4318">
      <w:pPr>
        <w:textAlignment w:val="baseline"/>
        <w:rPr>
          <w:rFonts w:eastAsia="Times New Roman"/>
          <w:b/>
          <w:bCs/>
        </w:rPr>
      </w:pPr>
      <w:r w:rsidRPr="00B66155">
        <w:rPr>
          <w:rFonts w:eastAsia="Times New Roman"/>
          <w:b/>
          <w:bCs/>
        </w:rPr>
        <w:t xml:space="preserve">Item </w:t>
      </w:r>
      <w:r w:rsidR="009C165F" w:rsidRPr="00B66155">
        <w:rPr>
          <w:rFonts w:eastAsia="Times New Roman"/>
          <w:b/>
          <w:bCs/>
        </w:rPr>
        <w:t>[</w:t>
      </w:r>
      <w:r w:rsidRPr="00B66155">
        <w:rPr>
          <w:rFonts w:eastAsia="Times New Roman"/>
          <w:b/>
          <w:bCs/>
        </w:rPr>
        <w:t>60] In the appropriate position in Schedule 13</w:t>
      </w:r>
    </w:p>
    <w:p w14:paraId="6CE3A5EB" w14:textId="11312B06" w:rsidR="00B26236" w:rsidRPr="00B66155" w:rsidRDefault="00B26236" w:rsidP="006A5EC2">
      <w:pPr>
        <w:textAlignment w:val="baseline"/>
        <w:rPr>
          <w:rFonts w:eastAsia="Times New Roman"/>
          <w:bCs/>
        </w:rPr>
      </w:pPr>
      <w:r w:rsidRPr="00B66155">
        <w:rPr>
          <w:rFonts w:eastAsia="Times New Roman"/>
          <w:bCs/>
        </w:rPr>
        <w:t>This item inserts new Part 137 into Schedule 13 to the Migration Regulations to provide operation provisions in relation to regulations 1.23, 1.25 and Schedule 2 to these Regulations. Schedule 13 is the location of application and transitional provisions for amendments to the Migration Regulations.</w:t>
      </w:r>
    </w:p>
    <w:p w14:paraId="4ABDEAD9" w14:textId="77777777" w:rsidR="00BA4318" w:rsidRPr="00B66155" w:rsidRDefault="00BA4318" w:rsidP="00BA4318">
      <w:pPr>
        <w:textAlignment w:val="baseline"/>
        <w:rPr>
          <w:rFonts w:eastAsia="Times New Roman"/>
          <w:bCs/>
        </w:rPr>
      </w:pPr>
      <w:r w:rsidRPr="00B66155">
        <w:rPr>
          <w:rFonts w:eastAsia="Times New Roman"/>
          <w:bCs/>
        </w:rPr>
        <w:t xml:space="preserve">Subclause </w:t>
      </w:r>
      <w:r w:rsidR="00F3071E" w:rsidRPr="00B66155">
        <w:rPr>
          <w:rFonts w:eastAsia="Times New Roman"/>
          <w:bCs/>
        </w:rPr>
        <w:t>13701</w:t>
      </w:r>
      <w:r w:rsidRPr="00B66155">
        <w:rPr>
          <w:rFonts w:eastAsia="Times New Roman"/>
          <w:bCs/>
        </w:rPr>
        <w:t xml:space="preserve">(1) provides that the amendments made by Schedule 1 of these amending regulations in relation to regulations 1.23, 1.25 and Schedule 2 of the Migration Regulations apply in relation to a visa: </w:t>
      </w:r>
    </w:p>
    <w:p w14:paraId="72E754AE" w14:textId="185C01DD" w:rsidR="00BA4318" w:rsidRPr="00B66155" w:rsidRDefault="00BA4318" w:rsidP="009C165F">
      <w:pPr>
        <w:pStyle w:val="ListParagraph"/>
        <w:numPr>
          <w:ilvl w:val="0"/>
          <w:numId w:val="29"/>
        </w:numPr>
        <w:textAlignment w:val="baseline"/>
        <w:rPr>
          <w:rFonts w:eastAsia="Times New Roman"/>
          <w:bCs/>
        </w:rPr>
      </w:pPr>
      <w:r w:rsidRPr="00B66155">
        <w:rPr>
          <w:rFonts w:eastAsia="Times New Roman"/>
          <w:bCs/>
        </w:rPr>
        <w:t>made, but not finally determined, before the commencement of the amending Schedule; or</w:t>
      </w:r>
    </w:p>
    <w:p w14:paraId="2FA88CDA" w14:textId="5901CAF5" w:rsidR="00BA4318" w:rsidRPr="00B66155" w:rsidRDefault="00BA4318" w:rsidP="009C165F">
      <w:pPr>
        <w:pStyle w:val="ListParagraph"/>
        <w:numPr>
          <w:ilvl w:val="0"/>
          <w:numId w:val="29"/>
        </w:numPr>
        <w:textAlignment w:val="baseline"/>
        <w:rPr>
          <w:rFonts w:eastAsia="Times New Roman"/>
          <w:bCs/>
        </w:rPr>
      </w:pPr>
      <w:r w:rsidRPr="00B66155">
        <w:rPr>
          <w:rFonts w:eastAsia="Times New Roman"/>
          <w:bCs/>
        </w:rPr>
        <w:t>made on or after that commencement.</w:t>
      </w:r>
    </w:p>
    <w:p w14:paraId="502B535B" w14:textId="5D164E0B" w:rsidR="00E920A7" w:rsidRPr="00087EB6" w:rsidRDefault="00BA4318" w:rsidP="009C165F">
      <w:pPr>
        <w:textAlignment w:val="baseline"/>
      </w:pPr>
      <w:r w:rsidRPr="00B66155">
        <w:rPr>
          <w:rFonts w:eastAsia="Times New Roman"/>
          <w:bCs/>
        </w:rPr>
        <w:t xml:space="preserve">Subclause </w:t>
      </w:r>
      <w:r w:rsidR="00F3071E" w:rsidRPr="00B66155">
        <w:rPr>
          <w:rFonts w:eastAsia="Times New Roman"/>
          <w:bCs/>
        </w:rPr>
        <w:t>13701</w:t>
      </w:r>
      <w:r w:rsidRPr="00B66155">
        <w:rPr>
          <w:rFonts w:eastAsia="Times New Roman"/>
          <w:bCs/>
        </w:rPr>
        <w:t xml:space="preserve">(2) provides that the amendments made by the amending Schedule in relation to regulation 4.02 of these Regulations </w:t>
      </w:r>
      <w:r w:rsidR="003A0A3F" w:rsidRPr="00B66155">
        <w:rPr>
          <w:rFonts w:eastAsia="Times New Roman"/>
          <w:bCs/>
        </w:rPr>
        <w:t xml:space="preserve">apply </w:t>
      </w:r>
      <w:r w:rsidRPr="00B66155">
        <w:rPr>
          <w:rFonts w:eastAsia="Times New Roman"/>
          <w:bCs/>
        </w:rPr>
        <w:t xml:space="preserve">in relation to a decision to refuse to grant a Subclass 300 made </w:t>
      </w:r>
      <w:r w:rsidR="009C165F" w:rsidRPr="00B66155">
        <w:rPr>
          <w:rFonts w:eastAsia="Times New Roman"/>
          <w:bCs/>
        </w:rPr>
        <w:t xml:space="preserve">before, </w:t>
      </w:r>
      <w:r w:rsidRPr="00B66155">
        <w:rPr>
          <w:rFonts w:eastAsia="Times New Roman"/>
          <w:bCs/>
        </w:rPr>
        <w:t>on or after the commencement of the amendments.</w:t>
      </w:r>
    </w:p>
    <w:sectPr w:rsidR="00E920A7" w:rsidRPr="00087EB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2A1AF" w14:textId="77777777" w:rsidR="00F64968" w:rsidRDefault="00F64968" w:rsidP="00B5204E">
      <w:pPr>
        <w:spacing w:before="0"/>
      </w:pPr>
      <w:r>
        <w:separator/>
      </w:r>
    </w:p>
  </w:endnote>
  <w:endnote w:type="continuationSeparator" w:id="0">
    <w:p w14:paraId="2924BCAE" w14:textId="77777777" w:rsidR="00F64968" w:rsidRDefault="00F64968" w:rsidP="00B520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106B2" w14:textId="77777777" w:rsidR="00F64968" w:rsidRDefault="00F64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387229"/>
      <w:docPartObj>
        <w:docPartGallery w:val="Page Numbers (Bottom of Page)"/>
        <w:docPartUnique/>
      </w:docPartObj>
    </w:sdtPr>
    <w:sdtEndPr>
      <w:rPr>
        <w:noProof/>
      </w:rPr>
    </w:sdtEndPr>
    <w:sdtContent>
      <w:p w14:paraId="15506213" w14:textId="0F853433" w:rsidR="00F64968" w:rsidRDefault="00F64968">
        <w:pPr>
          <w:pStyle w:val="Footer"/>
          <w:jc w:val="center"/>
        </w:pPr>
        <w:r>
          <w:fldChar w:fldCharType="begin"/>
        </w:r>
        <w:r>
          <w:instrText xml:space="preserve"> PAGE   \* MERGEFORMAT </w:instrText>
        </w:r>
        <w:r>
          <w:fldChar w:fldCharType="separate"/>
        </w:r>
        <w:r w:rsidR="00B66155">
          <w:rPr>
            <w:noProof/>
          </w:rPr>
          <w:t>1</w:t>
        </w:r>
        <w:r>
          <w:rPr>
            <w:noProof/>
          </w:rPr>
          <w:fldChar w:fldCharType="end"/>
        </w:r>
      </w:p>
    </w:sdtContent>
  </w:sdt>
  <w:p w14:paraId="47CF3B0F" w14:textId="77777777" w:rsidR="00F64968" w:rsidRDefault="00F649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EBC9A" w14:textId="77777777" w:rsidR="00F64968" w:rsidRDefault="00F64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94326" w14:textId="77777777" w:rsidR="00F64968" w:rsidRDefault="00F64968" w:rsidP="00B5204E">
      <w:pPr>
        <w:spacing w:before="0"/>
      </w:pPr>
      <w:r>
        <w:separator/>
      </w:r>
    </w:p>
  </w:footnote>
  <w:footnote w:type="continuationSeparator" w:id="0">
    <w:p w14:paraId="02DEB86E" w14:textId="77777777" w:rsidR="00F64968" w:rsidRDefault="00F64968" w:rsidP="00B5204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0096E" w14:textId="77777777" w:rsidR="00F64968" w:rsidRDefault="00F64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3B354" w14:textId="77777777" w:rsidR="00F64968" w:rsidRDefault="00F64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75DC" w14:textId="77777777" w:rsidR="00F64968" w:rsidRDefault="00F64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9C6"/>
    <w:multiLevelType w:val="hybridMultilevel"/>
    <w:tmpl w:val="CA7A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22FED"/>
    <w:multiLevelType w:val="hybridMultilevel"/>
    <w:tmpl w:val="475E479C"/>
    <w:lvl w:ilvl="0" w:tplc="E034C7FA">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812F7"/>
    <w:multiLevelType w:val="hybridMultilevel"/>
    <w:tmpl w:val="6ACEBB8E"/>
    <w:lvl w:ilvl="0" w:tplc="E034C7FA">
      <w:numFmt w:val="bullet"/>
      <w:lvlText w:val="-"/>
      <w:lvlJc w:val="left"/>
      <w:pPr>
        <w:ind w:left="1440" w:hanging="360"/>
      </w:pPr>
      <w:rPr>
        <w:rFonts w:ascii="Times New Roman" w:eastAsia="Times New Roman" w:hAnsi="Times New Roman"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867014D"/>
    <w:multiLevelType w:val="hybridMultilevel"/>
    <w:tmpl w:val="238C2F0A"/>
    <w:lvl w:ilvl="0" w:tplc="BCF45E32">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F64DF"/>
    <w:multiLevelType w:val="hybridMultilevel"/>
    <w:tmpl w:val="3BA0F87C"/>
    <w:lvl w:ilvl="0" w:tplc="A434123A">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12E38D3"/>
    <w:multiLevelType w:val="hybridMultilevel"/>
    <w:tmpl w:val="6BDC75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8" w15:restartNumberingAfterBreak="0">
    <w:nsid w:val="16E6261D"/>
    <w:multiLevelType w:val="hybridMultilevel"/>
    <w:tmpl w:val="D0889104"/>
    <w:lvl w:ilvl="0" w:tplc="4E44EA20">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516062"/>
    <w:multiLevelType w:val="hybridMultilevel"/>
    <w:tmpl w:val="AA54DBAC"/>
    <w:lvl w:ilvl="0" w:tplc="E034C7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901009"/>
    <w:multiLevelType w:val="hybridMultilevel"/>
    <w:tmpl w:val="F80479B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BF1408"/>
    <w:multiLevelType w:val="hybridMultilevel"/>
    <w:tmpl w:val="DB0CD848"/>
    <w:lvl w:ilvl="0" w:tplc="E4F4224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18C3BC3"/>
    <w:multiLevelType w:val="hybridMultilevel"/>
    <w:tmpl w:val="A322D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410D4C"/>
    <w:multiLevelType w:val="hybridMultilevel"/>
    <w:tmpl w:val="98906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D5838"/>
    <w:multiLevelType w:val="hybridMultilevel"/>
    <w:tmpl w:val="45843B2E"/>
    <w:lvl w:ilvl="0" w:tplc="E034C7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8A339F"/>
    <w:multiLevelType w:val="hybridMultilevel"/>
    <w:tmpl w:val="257AF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7CD79E9"/>
    <w:multiLevelType w:val="hybridMultilevel"/>
    <w:tmpl w:val="8932AAC0"/>
    <w:lvl w:ilvl="0" w:tplc="3E1C4622">
      <w:start w:val="1"/>
      <w:numFmt w:val="decimal"/>
      <w:lvlText w:val="%1."/>
      <w:lvlJc w:val="left"/>
      <w:pPr>
        <w:ind w:left="644" w:hanging="360"/>
      </w:pPr>
      <w:rPr>
        <w:rFonts w:hint="default"/>
      </w:rPr>
    </w:lvl>
    <w:lvl w:ilvl="1" w:tplc="DAEC1CD6">
      <w:start w:val="1"/>
      <w:numFmt w:val="bullet"/>
      <w:lvlText w:val=""/>
      <w:lvlJc w:val="left"/>
      <w:pPr>
        <w:ind w:left="1260" w:hanging="360"/>
      </w:pPr>
      <w:rPr>
        <w:rFonts w:ascii="Symbol" w:hAnsi="Symbol" w:hint="default"/>
      </w:rPr>
    </w:lvl>
    <w:lvl w:ilvl="2" w:tplc="A5A085AC">
      <w:start w:val="1"/>
      <w:numFmt w:val="lowerRoman"/>
      <w:lvlText w:val="%3."/>
      <w:lvlJc w:val="right"/>
      <w:pPr>
        <w:ind w:left="2084" w:hanging="180"/>
      </w:pPr>
    </w:lvl>
    <w:lvl w:ilvl="3" w:tplc="B22A6CD6" w:tentative="1">
      <w:start w:val="1"/>
      <w:numFmt w:val="decimal"/>
      <w:lvlText w:val="%4."/>
      <w:lvlJc w:val="left"/>
      <w:pPr>
        <w:ind w:left="2804" w:hanging="360"/>
      </w:pPr>
    </w:lvl>
    <w:lvl w:ilvl="4" w:tplc="A48AACD2" w:tentative="1">
      <w:start w:val="1"/>
      <w:numFmt w:val="lowerLetter"/>
      <w:lvlText w:val="%5."/>
      <w:lvlJc w:val="left"/>
      <w:pPr>
        <w:ind w:left="3524" w:hanging="360"/>
      </w:pPr>
    </w:lvl>
    <w:lvl w:ilvl="5" w:tplc="A8289B50" w:tentative="1">
      <w:start w:val="1"/>
      <w:numFmt w:val="lowerRoman"/>
      <w:lvlText w:val="%6."/>
      <w:lvlJc w:val="right"/>
      <w:pPr>
        <w:ind w:left="4244" w:hanging="180"/>
      </w:pPr>
    </w:lvl>
    <w:lvl w:ilvl="6" w:tplc="B4D25FF4" w:tentative="1">
      <w:start w:val="1"/>
      <w:numFmt w:val="decimal"/>
      <w:lvlText w:val="%7."/>
      <w:lvlJc w:val="left"/>
      <w:pPr>
        <w:ind w:left="4964" w:hanging="360"/>
      </w:pPr>
    </w:lvl>
    <w:lvl w:ilvl="7" w:tplc="71344148" w:tentative="1">
      <w:start w:val="1"/>
      <w:numFmt w:val="lowerLetter"/>
      <w:lvlText w:val="%8."/>
      <w:lvlJc w:val="left"/>
      <w:pPr>
        <w:ind w:left="5684" w:hanging="360"/>
      </w:pPr>
    </w:lvl>
    <w:lvl w:ilvl="8" w:tplc="F9D2A95A" w:tentative="1">
      <w:start w:val="1"/>
      <w:numFmt w:val="lowerRoman"/>
      <w:lvlText w:val="%9."/>
      <w:lvlJc w:val="right"/>
      <w:pPr>
        <w:ind w:left="6404" w:hanging="180"/>
      </w:pPr>
    </w:lvl>
  </w:abstractNum>
  <w:abstractNum w:abstractNumId="17" w15:restartNumberingAfterBreak="0">
    <w:nsid w:val="3F7D51CF"/>
    <w:multiLevelType w:val="hybridMultilevel"/>
    <w:tmpl w:val="046AB74A"/>
    <w:lvl w:ilvl="0" w:tplc="B1ACA24C">
      <w:numFmt w:val="bullet"/>
      <w:lvlText w:val="-"/>
      <w:lvlJc w:val="left"/>
      <w:pPr>
        <w:ind w:left="420" w:hanging="360"/>
      </w:pPr>
      <w:rPr>
        <w:rFonts w:ascii="Times New Roman" w:eastAsia="Times New Roman" w:hAnsi="Times New Roman" w:cs="Times New Roman" w:hint="default"/>
      </w:rPr>
    </w:lvl>
    <w:lvl w:ilvl="1" w:tplc="0C090003">
      <w:start w:val="1"/>
      <w:numFmt w:val="bullet"/>
      <w:lvlText w:val="o"/>
      <w:lvlJc w:val="left"/>
      <w:pPr>
        <w:ind w:left="1140" w:hanging="360"/>
      </w:pPr>
      <w:rPr>
        <w:rFonts w:ascii="Courier New" w:hAnsi="Courier New" w:cs="Courier New" w:hint="default"/>
      </w:rPr>
    </w:lvl>
    <w:lvl w:ilvl="2" w:tplc="B1ACA24C">
      <w:numFmt w:val="bullet"/>
      <w:lvlText w:val="-"/>
      <w:lvlJc w:val="left"/>
      <w:pPr>
        <w:ind w:left="1860" w:hanging="360"/>
      </w:pPr>
      <w:rPr>
        <w:rFonts w:ascii="Times New Roman" w:eastAsia="Times New Roman" w:hAnsi="Times New Roman" w:cs="Times New Roman"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8" w15:restartNumberingAfterBreak="0">
    <w:nsid w:val="4315492D"/>
    <w:multiLevelType w:val="hybridMultilevel"/>
    <w:tmpl w:val="EF64546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092EFE"/>
    <w:multiLevelType w:val="hybridMultilevel"/>
    <w:tmpl w:val="E70C3A40"/>
    <w:lvl w:ilvl="0" w:tplc="E034C7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BD053A"/>
    <w:multiLevelType w:val="hybridMultilevel"/>
    <w:tmpl w:val="22F45218"/>
    <w:lvl w:ilvl="0" w:tplc="693A71B8">
      <w:start w:val="2"/>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6E77A3"/>
    <w:multiLevelType w:val="hybridMultilevel"/>
    <w:tmpl w:val="FC68EE4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08A7FB4"/>
    <w:multiLevelType w:val="hybridMultilevel"/>
    <w:tmpl w:val="FB3849E6"/>
    <w:lvl w:ilvl="0" w:tplc="9C0CFB10">
      <w:start w:val="1"/>
      <w:numFmt w:val="bullet"/>
      <w:pStyle w:val="Bodytextbullet"/>
      <w:lvlText w:val=""/>
      <w:lvlJc w:val="left"/>
      <w:pPr>
        <w:tabs>
          <w:tab w:val="num" w:pos="6"/>
        </w:tabs>
        <w:ind w:left="6" w:hanging="360"/>
      </w:pPr>
      <w:rPr>
        <w:rFonts w:ascii="Symbol" w:hAnsi="Symbol" w:hint="default"/>
      </w:rPr>
    </w:lvl>
    <w:lvl w:ilvl="1" w:tplc="5A98E898" w:tentative="1">
      <w:start w:val="1"/>
      <w:numFmt w:val="bullet"/>
      <w:lvlText w:val="o"/>
      <w:lvlJc w:val="left"/>
      <w:pPr>
        <w:tabs>
          <w:tab w:val="num" w:pos="726"/>
        </w:tabs>
        <w:ind w:left="726" w:hanging="360"/>
      </w:pPr>
      <w:rPr>
        <w:rFonts w:ascii="Courier New" w:hAnsi="Courier New" w:cs="Courier New" w:hint="default"/>
      </w:rPr>
    </w:lvl>
    <w:lvl w:ilvl="2" w:tplc="8BDC0D40" w:tentative="1">
      <w:start w:val="1"/>
      <w:numFmt w:val="bullet"/>
      <w:lvlText w:val=""/>
      <w:lvlJc w:val="left"/>
      <w:pPr>
        <w:tabs>
          <w:tab w:val="num" w:pos="1446"/>
        </w:tabs>
        <w:ind w:left="1446" w:hanging="360"/>
      </w:pPr>
      <w:rPr>
        <w:rFonts w:ascii="Wingdings" w:hAnsi="Wingdings" w:hint="default"/>
      </w:rPr>
    </w:lvl>
    <w:lvl w:ilvl="3" w:tplc="B176A98A" w:tentative="1">
      <w:start w:val="1"/>
      <w:numFmt w:val="bullet"/>
      <w:lvlText w:val=""/>
      <w:lvlJc w:val="left"/>
      <w:pPr>
        <w:tabs>
          <w:tab w:val="num" w:pos="2166"/>
        </w:tabs>
        <w:ind w:left="2166" w:hanging="360"/>
      </w:pPr>
      <w:rPr>
        <w:rFonts w:ascii="Symbol" w:hAnsi="Symbol" w:hint="default"/>
      </w:rPr>
    </w:lvl>
    <w:lvl w:ilvl="4" w:tplc="BCC0B3B4" w:tentative="1">
      <w:start w:val="1"/>
      <w:numFmt w:val="bullet"/>
      <w:lvlText w:val="o"/>
      <w:lvlJc w:val="left"/>
      <w:pPr>
        <w:tabs>
          <w:tab w:val="num" w:pos="2886"/>
        </w:tabs>
        <w:ind w:left="2886" w:hanging="360"/>
      </w:pPr>
      <w:rPr>
        <w:rFonts w:ascii="Courier New" w:hAnsi="Courier New" w:cs="Courier New" w:hint="default"/>
      </w:rPr>
    </w:lvl>
    <w:lvl w:ilvl="5" w:tplc="82D0EAB8" w:tentative="1">
      <w:start w:val="1"/>
      <w:numFmt w:val="bullet"/>
      <w:lvlText w:val=""/>
      <w:lvlJc w:val="left"/>
      <w:pPr>
        <w:tabs>
          <w:tab w:val="num" w:pos="3606"/>
        </w:tabs>
        <w:ind w:left="3606" w:hanging="360"/>
      </w:pPr>
      <w:rPr>
        <w:rFonts w:ascii="Wingdings" w:hAnsi="Wingdings" w:hint="default"/>
      </w:rPr>
    </w:lvl>
    <w:lvl w:ilvl="6" w:tplc="4E381BA6" w:tentative="1">
      <w:start w:val="1"/>
      <w:numFmt w:val="bullet"/>
      <w:lvlText w:val=""/>
      <w:lvlJc w:val="left"/>
      <w:pPr>
        <w:tabs>
          <w:tab w:val="num" w:pos="4326"/>
        </w:tabs>
        <w:ind w:left="4326" w:hanging="360"/>
      </w:pPr>
      <w:rPr>
        <w:rFonts w:ascii="Symbol" w:hAnsi="Symbol" w:hint="default"/>
      </w:rPr>
    </w:lvl>
    <w:lvl w:ilvl="7" w:tplc="14B6FD2A" w:tentative="1">
      <w:start w:val="1"/>
      <w:numFmt w:val="bullet"/>
      <w:lvlText w:val="o"/>
      <w:lvlJc w:val="left"/>
      <w:pPr>
        <w:tabs>
          <w:tab w:val="num" w:pos="5046"/>
        </w:tabs>
        <w:ind w:left="5046" w:hanging="360"/>
      </w:pPr>
      <w:rPr>
        <w:rFonts w:ascii="Courier New" w:hAnsi="Courier New" w:cs="Courier New" w:hint="default"/>
      </w:rPr>
    </w:lvl>
    <w:lvl w:ilvl="8" w:tplc="011E36FA" w:tentative="1">
      <w:start w:val="1"/>
      <w:numFmt w:val="bullet"/>
      <w:lvlText w:val=""/>
      <w:lvlJc w:val="left"/>
      <w:pPr>
        <w:tabs>
          <w:tab w:val="num" w:pos="5766"/>
        </w:tabs>
        <w:ind w:left="5766" w:hanging="360"/>
      </w:pPr>
      <w:rPr>
        <w:rFonts w:ascii="Wingdings" w:hAnsi="Wingdings" w:hint="default"/>
      </w:rPr>
    </w:lvl>
  </w:abstractNum>
  <w:abstractNum w:abstractNumId="23"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CA7099"/>
    <w:multiLevelType w:val="hybridMultilevel"/>
    <w:tmpl w:val="E9E6D814"/>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5" w15:restartNumberingAfterBreak="0">
    <w:nsid w:val="52A12DE8"/>
    <w:multiLevelType w:val="hybridMultilevel"/>
    <w:tmpl w:val="43F802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33FF0"/>
    <w:multiLevelType w:val="hybridMultilevel"/>
    <w:tmpl w:val="2BDCE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5419C7"/>
    <w:multiLevelType w:val="hybridMultilevel"/>
    <w:tmpl w:val="2B8E6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AD119C"/>
    <w:multiLevelType w:val="hybridMultilevel"/>
    <w:tmpl w:val="748EF314"/>
    <w:lvl w:ilvl="0" w:tplc="E034C7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776B21"/>
    <w:multiLevelType w:val="hybridMultilevel"/>
    <w:tmpl w:val="2B469D3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0" w15:restartNumberingAfterBreak="0">
    <w:nsid w:val="7DA029C1"/>
    <w:multiLevelType w:val="hybridMultilevel"/>
    <w:tmpl w:val="08AE49FE"/>
    <w:lvl w:ilvl="0" w:tplc="4E44EA20">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2"/>
    </w:lvlOverride>
  </w:num>
  <w:num w:numId="2">
    <w:abstractNumId w:val="23"/>
  </w:num>
  <w:num w:numId="3">
    <w:abstractNumId w:val="20"/>
  </w:num>
  <w:num w:numId="4">
    <w:abstractNumId w:val="3"/>
  </w:num>
  <w:num w:numId="5">
    <w:abstractNumId w:val="6"/>
  </w:num>
  <w:num w:numId="6">
    <w:abstractNumId w:val="24"/>
  </w:num>
  <w:num w:numId="7">
    <w:abstractNumId w:val="17"/>
  </w:num>
  <w:num w:numId="8">
    <w:abstractNumId w:val="10"/>
  </w:num>
  <w:num w:numId="9">
    <w:abstractNumId w:val="0"/>
  </w:num>
  <w:num w:numId="10">
    <w:abstractNumId w:val="18"/>
  </w:num>
  <w:num w:numId="11">
    <w:abstractNumId w:val="21"/>
  </w:num>
  <w:num w:numId="12">
    <w:abstractNumId w:val="5"/>
  </w:num>
  <w:num w:numId="13">
    <w:abstractNumId w:val="25"/>
  </w:num>
  <w:num w:numId="14">
    <w:abstractNumId w:val="1"/>
  </w:num>
  <w:num w:numId="15">
    <w:abstractNumId w:val="22"/>
  </w:num>
  <w:num w:numId="16">
    <w:abstractNumId w:val="16"/>
  </w:num>
  <w:num w:numId="17">
    <w:abstractNumId w:val="2"/>
  </w:num>
  <w:num w:numId="18">
    <w:abstractNumId w:val="8"/>
  </w:num>
  <w:num w:numId="19">
    <w:abstractNumId w:val="29"/>
  </w:num>
  <w:num w:numId="20">
    <w:abstractNumId w:val="26"/>
  </w:num>
  <w:num w:numId="21">
    <w:abstractNumId w:val="4"/>
  </w:num>
  <w:num w:numId="22">
    <w:abstractNumId w:val="14"/>
  </w:num>
  <w:num w:numId="23">
    <w:abstractNumId w:val="9"/>
  </w:num>
  <w:num w:numId="24">
    <w:abstractNumId w:val="28"/>
  </w:num>
  <w:num w:numId="25">
    <w:abstractNumId w:val="19"/>
  </w:num>
  <w:num w:numId="26">
    <w:abstractNumId w:val="8"/>
  </w:num>
  <w:num w:numId="27">
    <w:abstractNumId w:val="30"/>
  </w:num>
  <w:num w:numId="28">
    <w:abstractNumId w:val="27"/>
  </w:num>
  <w:num w:numId="29">
    <w:abstractNumId w:val="15"/>
  </w:num>
  <w:num w:numId="30">
    <w:abstractNumId w:val="11"/>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CE"/>
    <w:rsid w:val="0000353F"/>
    <w:rsid w:val="000041DA"/>
    <w:rsid w:val="00007C99"/>
    <w:rsid w:val="00015CFF"/>
    <w:rsid w:val="00026656"/>
    <w:rsid w:val="00033E98"/>
    <w:rsid w:val="00045C70"/>
    <w:rsid w:val="00050EBE"/>
    <w:rsid w:val="00053109"/>
    <w:rsid w:val="00055403"/>
    <w:rsid w:val="00062393"/>
    <w:rsid w:val="00072DC7"/>
    <w:rsid w:val="00074470"/>
    <w:rsid w:val="0008405D"/>
    <w:rsid w:val="00085257"/>
    <w:rsid w:val="00087EB6"/>
    <w:rsid w:val="0009076D"/>
    <w:rsid w:val="000A3703"/>
    <w:rsid w:val="000A605C"/>
    <w:rsid w:val="000A6255"/>
    <w:rsid w:val="000B0E05"/>
    <w:rsid w:val="000B2260"/>
    <w:rsid w:val="000C1288"/>
    <w:rsid w:val="000C3E28"/>
    <w:rsid w:val="000C46AF"/>
    <w:rsid w:val="000E75FE"/>
    <w:rsid w:val="00100759"/>
    <w:rsid w:val="00101E72"/>
    <w:rsid w:val="00120EE0"/>
    <w:rsid w:val="00120EFE"/>
    <w:rsid w:val="0013329D"/>
    <w:rsid w:val="00153BCA"/>
    <w:rsid w:val="001548F6"/>
    <w:rsid w:val="0015655C"/>
    <w:rsid w:val="00156FBC"/>
    <w:rsid w:val="00173EB6"/>
    <w:rsid w:val="001745E1"/>
    <w:rsid w:val="001747D2"/>
    <w:rsid w:val="00192537"/>
    <w:rsid w:val="00196A83"/>
    <w:rsid w:val="001A77C0"/>
    <w:rsid w:val="001C1936"/>
    <w:rsid w:val="001F4E01"/>
    <w:rsid w:val="00201798"/>
    <w:rsid w:val="00206D6A"/>
    <w:rsid w:val="00210A25"/>
    <w:rsid w:val="00221D26"/>
    <w:rsid w:val="002242BE"/>
    <w:rsid w:val="002243C8"/>
    <w:rsid w:val="0024106D"/>
    <w:rsid w:val="00244BCE"/>
    <w:rsid w:val="00246FB6"/>
    <w:rsid w:val="00251CCD"/>
    <w:rsid w:val="002550D1"/>
    <w:rsid w:val="002555AB"/>
    <w:rsid w:val="00265D2B"/>
    <w:rsid w:val="00271A55"/>
    <w:rsid w:val="002739A5"/>
    <w:rsid w:val="002773D3"/>
    <w:rsid w:val="00280136"/>
    <w:rsid w:val="0028030B"/>
    <w:rsid w:val="00282470"/>
    <w:rsid w:val="00290083"/>
    <w:rsid w:val="00291B0A"/>
    <w:rsid w:val="00296CAF"/>
    <w:rsid w:val="002B1D34"/>
    <w:rsid w:val="002E497F"/>
    <w:rsid w:val="002F386A"/>
    <w:rsid w:val="002F62DD"/>
    <w:rsid w:val="00300897"/>
    <w:rsid w:val="00302B1F"/>
    <w:rsid w:val="003046C7"/>
    <w:rsid w:val="00311D27"/>
    <w:rsid w:val="00323544"/>
    <w:rsid w:val="00323549"/>
    <w:rsid w:val="003240E7"/>
    <w:rsid w:val="003275D9"/>
    <w:rsid w:val="003420F0"/>
    <w:rsid w:val="003465C8"/>
    <w:rsid w:val="00353DFC"/>
    <w:rsid w:val="00366688"/>
    <w:rsid w:val="00385275"/>
    <w:rsid w:val="003959FA"/>
    <w:rsid w:val="003A0A3F"/>
    <w:rsid w:val="003A3C22"/>
    <w:rsid w:val="003A4C6C"/>
    <w:rsid w:val="003A5191"/>
    <w:rsid w:val="003A78E0"/>
    <w:rsid w:val="003C3CFE"/>
    <w:rsid w:val="003D65FB"/>
    <w:rsid w:val="003D6EFA"/>
    <w:rsid w:val="003F6FB6"/>
    <w:rsid w:val="00402677"/>
    <w:rsid w:val="0040724A"/>
    <w:rsid w:val="00416055"/>
    <w:rsid w:val="0043176C"/>
    <w:rsid w:val="00451D1A"/>
    <w:rsid w:val="00455C72"/>
    <w:rsid w:val="00463E72"/>
    <w:rsid w:val="00471510"/>
    <w:rsid w:val="00473CA1"/>
    <w:rsid w:val="0048063E"/>
    <w:rsid w:val="00486514"/>
    <w:rsid w:val="0049688E"/>
    <w:rsid w:val="00497BC7"/>
    <w:rsid w:val="004A588B"/>
    <w:rsid w:val="004A7A92"/>
    <w:rsid w:val="004B0742"/>
    <w:rsid w:val="004B2331"/>
    <w:rsid w:val="004B75BE"/>
    <w:rsid w:val="004C1BB1"/>
    <w:rsid w:val="004C43E6"/>
    <w:rsid w:val="004D7E15"/>
    <w:rsid w:val="004E4DDC"/>
    <w:rsid w:val="004E6F8B"/>
    <w:rsid w:val="004E71C1"/>
    <w:rsid w:val="004E76A2"/>
    <w:rsid w:val="004F38DF"/>
    <w:rsid w:val="00500B36"/>
    <w:rsid w:val="005018CC"/>
    <w:rsid w:val="00511C2F"/>
    <w:rsid w:val="0051686B"/>
    <w:rsid w:val="00520697"/>
    <w:rsid w:val="00522C52"/>
    <w:rsid w:val="00523E68"/>
    <w:rsid w:val="00526E76"/>
    <w:rsid w:val="00532936"/>
    <w:rsid w:val="00536610"/>
    <w:rsid w:val="00536E0C"/>
    <w:rsid w:val="00576586"/>
    <w:rsid w:val="00585FDB"/>
    <w:rsid w:val="005A0515"/>
    <w:rsid w:val="005A0A86"/>
    <w:rsid w:val="005A79EF"/>
    <w:rsid w:val="005B05E6"/>
    <w:rsid w:val="005B12C1"/>
    <w:rsid w:val="005B5D38"/>
    <w:rsid w:val="005B7C82"/>
    <w:rsid w:val="005C5750"/>
    <w:rsid w:val="005C741B"/>
    <w:rsid w:val="005D1F2F"/>
    <w:rsid w:val="005D45AA"/>
    <w:rsid w:val="005E2323"/>
    <w:rsid w:val="005E23D6"/>
    <w:rsid w:val="005E6E71"/>
    <w:rsid w:val="005F4805"/>
    <w:rsid w:val="005F5FD1"/>
    <w:rsid w:val="0060504E"/>
    <w:rsid w:val="0060685E"/>
    <w:rsid w:val="0062007A"/>
    <w:rsid w:val="00623C1E"/>
    <w:rsid w:val="006370D9"/>
    <w:rsid w:val="00642226"/>
    <w:rsid w:val="00646CDF"/>
    <w:rsid w:val="006607DD"/>
    <w:rsid w:val="00665E48"/>
    <w:rsid w:val="00671481"/>
    <w:rsid w:val="00672E16"/>
    <w:rsid w:val="00675B0F"/>
    <w:rsid w:val="00692FE1"/>
    <w:rsid w:val="00695328"/>
    <w:rsid w:val="006A0A13"/>
    <w:rsid w:val="006A3D48"/>
    <w:rsid w:val="006A56F8"/>
    <w:rsid w:val="006A5EC2"/>
    <w:rsid w:val="006A7BB4"/>
    <w:rsid w:val="006B706F"/>
    <w:rsid w:val="006C5CFB"/>
    <w:rsid w:val="006C77AF"/>
    <w:rsid w:val="006D0C94"/>
    <w:rsid w:val="006D695F"/>
    <w:rsid w:val="006D7346"/>
    <w:rsid w:val="006E57D5"/>
    <w:rsid w:val="006E6758"/>
    <w:rsid w:val="006E7294"/>
    <w:rsid w:val="00705779"/>
    <w:rsid w:val="00714133"/>
    <w:rsid w:val="00732A77"/>
    <w:rsid w:val="00733C67"/>
    <w:rsid w:val="00745798"/>
    <w:rsid w:val="00753181"/>
    <w:rsid w:val="00754B10"/>
    <w:rsid w:val="007639F9"/>
    <w:rsid w:val="00765EFD"/>
    <w:rsid w:val="0076673A"/>
    <w:rsid w:val="00772560"/>
    <w:rsid w:val="00772E07"/>
    <w:rsid w:val="00777759"/>
    <w:rsid w:val="00784C52"/>
    <w:rsid w:val="00797805"/>
    <w:rsid w:val="007A3B43"/>
    <w:rsid w:val="007A7355"/>
    <w:rsid w:val="007B2752"/>
    <w:rsid w:val="007C1ADF"/>
    <w:rsid w:val="007C61E0"/>
    <w:rsid w:val="007D248F"/>
    <w:rsid w:val="007D38CE"/>
    <w:rsid w:val="007E0C18"/>
    <w:rsid w:val="007F1E13"/>
    <w:rsid w:val="008072AE"/>
    <w:rsid w:val="00814028"/>
    <w:rsid w:val="0081584B"/>
    <w:rsid w:val="0083296E"/>
    <w:rsid w:val="008374E5"/>
    <w:rsid w:val="008576C7"/>
    <w:rsid w:val="0086394C"/>
    <w:rsid w:val="00871A0C"/>
    <w:rsid w:val="00872098"/>
    <w:rsid w:val="0087605E"/>
    <w:rsid w:val="00881B06"/>
    <w:rsid w:val="00881FAF"/>
    <w:rsid w:val="008A0DD2"/>
    <w:rsid w:val="008B09D2"/>
    <w:rsid w:val="008B3C2E"/>
    <w:rsid w:val="008B4C15"/>
    <w:rsid w:val="008B5AD6"/>
    <w:rsid w:val="008B68EE"/>
    <w:rsid w:val="008C4F1A"/>
    <w:rsid w:val="008E0E40"/>
    <w:rsid w:val="008E619D"/>
    <w:rsid w:val="008F49C3"/>
    <w:rsid w:val="00907C39"/>
    <w:rsid w:val="00915C82"/>
    <w:rsid w:val="00916335"/>
    <w:rsid w:val="00923DD9"/>
    <w:rsid w:val="009278B1"/>
    <w:rsid w:val="00933C1D"/>
    <w:rsid w:val="00947303"/>
    <w:rsid w:val="00950AF0"/>
    <w:rsid w:val="009512D9"/>
    <w:rsid w:val="00957D60"/>
    <w:rsid w:val="00961F56"/>
    <w:rsid w:val="00962B4B"/>
    <w:rsid w:val="009664E7"/>
    <w:rsid w:val="00967170"/>
    <w:rsid w:val="00987034"/>
    <w:rsid w:val="0099169C"/>
    <w:rsid w:val="0099599E"/>
    <w:rsid w:val="00995E28"/>
    <w:rsid w:val="009A62FF"/>
    <w:rsid w:val="009A6BDD"/>
    <w:rsid w:val="009A7DB5"/>
    <w:rsid w:val="009B2EB4"/>
    <w:rsid w:val="009C165F"/>
    <w:rsid w:val="009C5867"/>
    <w:rsid w:val="009F332A"/>
    <w:rsid w:val="00A03D79"/>
    <w:rsid w:val="00A13DBD"/>
    <w:rsid w:val="00A2366C"/>
    <w:rsid w:val="00A43106"/>
    <w:rsid w:val="00A44553"/>
    <w:rsid w:val="00A46DA6"/>
    <w:rsid w:val="00A560F1"/>
    <w:rsid w:val="00A60529"/>
    <w:rsid w:val="00A6117D"/>
    <w:rsid w:val="00A66F4D"/>
    <w:rsid w:val="00A71AC5"/>
    <w:rsid w:val="00A71B36"/>
    <w:rsid w:val="00A73D44"/>
    <w:rsid w:val="00A81D2D"/>
    <w:rsid w:val="00A91AC5"/>
    <w:rsid w:val="00A93C06"/>
    <w:rsid w:val="00AB2BF3"/>
    <w:rsid w:val="00AB4101"/>
    <w:rsid w:val="00AB6C0A"/>
    <w:rsid w:val="00AB786F"/>
    <w:rsid w:val="00AC2491"/>
    <w:rsid w:val="00AC3ED2"/>
    <w:rsid w:val="00AC49F8"/>
    <w:rsid w:val="00AC6AA7"/>
    <w:rsid w:val="00AD1881"/>
    <w:rsid w:val="00AD396B"/>
    <w:rsid w:val="00AD55F8"/>
    <w:rsid w:val="00AD7ACE"/>
    <w:rsid w:val="00AE3AC7"/>
    <w:rsid w:val="00AE450E"/>
    <w:rsid w:val="00AE537E"/>
    <w:rsid w:val="00AF22F8"/>
    <w:rsid w:val="00AF3652"/>
    <w:rsid w:val="00AF72A6"/>
    <w:rsid w:val="00B015BF"/>
    <w:rsid w:val="00B039B2"/>
    <w:rsid w:val="00B05087"/>
    <w:rsid w:val="00B05493"/>
    <w:rsid w:val="00B139FD"/>
    <w:rsid w:val="00B151F2"/>
    <w:rsid w:val="00B25E53"/>
    <w:rsid w:val="00B26236"/>
    <w:rsid w:val="00B30F0B"/>
    <w:rsid w:val="00B31427"/>
    <w:rsid w:val="00B31FB2"/>
    <w:rsid w:val="00B436D7"/>
    <w:rsid w:val="00B45541"/>
    <w:rsid w:val="00B5204E"/>
    <w:rsid w:val="00B6433F"/>
    <w:rsid w:val="00B64AD4"/>
    <w:rsid w:val="00B66155"/>
    <w:rsid w:val="00B667B9"/>
    <w:rsid w:val="00B726BC"/>
    <w:rsid w:val="00B7574A"/>
    <w:rsid w:val="00B8530B"/>
    <w:rsid w:val="00B9353E"/>
    <w:rsid w:val="00B937A6"/>
    <w:rsid w:val="00B949F0"/>
    <w:rsid w:val="00B95ECB"/>
    <w:rsid w:val="00BA2671"/>
    <w:rsid w:val="00BA4318"/>
    <w:rsid w:val="00BB076B"/>
    <w:rsid w:val="00BB148F"/>
    <w:rsid w:val="00BB5523"/>
    <w:rsid w:val="00BC5AEC"/>
    <w:rsid w:val="00BE37B5"/>
    <w:rsid w:val="00BF08AB"/>
    <w:rsid w:val="00BF1241"/>
    <w:rsid w:val="00C01797"/>
    <w:rsid w:val="00C16E85"/>
    <w:rsid w:val="00C21154"/>
    <w:rsid w:val="00C25A02"/>
    <w:rsid w:val="00C340FF"/>
    <w:rsid w:val="00C416D6"/>
    <w:rsid w:val="00C50592"/>
    <w:rsid w:val="00C6037B"/>
    <w:rsid w:val="00C62E6A"/>
    <w:rsid w:val="00C661EF"/>
    <w:rsid w:val="00C67881"/>
    <w:rsid w:val="00C758C9"/>
    <w:rsid w:val="00C94046"/>
    <w:rsid w:val="00C960C4"/>
    <w:rsid w:val="00CA369B"/>
    <w:rsid w:val="00CA64A2"/>
    <w:rsid w:val="00CC2091"/>
    <w:rsid w:val="00CC4D0A"/>
    <w:rsid w:val="00CD11FF"/>
    <w:rsid w:val="00CD299B"/>
    <w:rsid w:val="00CD39CB"/>
    <w:rsid w:val="00CE3F83"/>
    <w:rsid w:val="00CE4742"/>
    <w:rsid w:val="00CE5921"/>
    <w:rsid w:val="00CF0920"/>
    <w:rsid w:val="00CF21B6"/>
    <w:rsid w:val="00D0198A"/>
    <w:rsid w:val="00D01DD4"/>
    <w:rsid w:val="00D14C2D"/>
    <w:rsid w:val="00D15CAF"/>
    <w:rsid w:val="00D16770"/>
    <w:rsid w:val="00D21BA0"/>
    <w:rsid w:val="00D25C0D"/>
    <w:rsid w:val="00D2630A"/>
    <w:rsid w:val="00D36BFD"/>
    <w:rsid w:val="00D60C01"/>
    <w:rsid w:val="00D81787"/>
    <w:rsid w:val="00D83F1C"/>
    <w:rsid w:val="00D94EB2"/>
    <w:rsid w:val="00D95810"/>
    <w:rsid w:val="00D966E6"/>
    <w:rsid w:val="00DA645D"/>
    <w:rsid w:val="00DA7916"/>
    <w:rsid w:val="00DB40C6"/>
    <w:rsid w:val="00DB54E9"/>
    <w:rsid w:val="00DC04CA"/>
    <w:rsid w:val="00DC3923"/>
    <w:rsid w:val="00DC56C0"/>
    <w:rsid w:val="00DD0703"/>
    <w:rsid w:val="00DD4517"/>
    <w:rsid w:val="00DE5F87"/>
    <w:rsid w:val="00DF08B0"/>
    <w:rsid w:val="00DF39CD"/>
    <w:rsid w:val="00E04DF8"/>
    <w:rsid w:val="00E1226A"/>
    <w:rsid w:val="00E15664"/>
    <w:rsid w:val="00E232C0"/>
    <w:rsid w:val="00E52BA8"/>
    <w:rsid w:val="00E56022"/>
    <w:rsid w:val="00E666C9"/>
    <w:rsid w:val="00E72C8C"/>
    <w:rsid w:val="00E775D9"/>
    <w:rsid w:val="00E920A7"/>
    <w:rsid w:val="00EB038E"/>
    <w:rsid w:val="00EB21C2"/>
    <w:rsid w:val="00EB5BC0"/>
    <w:rsid w:val="00ED1E3D"/>
    <w:rsid w:val="00ED3432"/>
    <w:rsid w:val="00EE41E4"/>
    <w:rsid w:val="00F10F5B"/>
    <w:rsid w:val="00F13BDF"/>
    <w:rsid w:val="00F14652"/>
    <w:rsid w:val="00F2550C"/>
    <w:rsid w:val="00F27E3B"/>
    <w:rsid w:val="00F3071E"/>
    <w:rsid w:val="00F30CD1"/>
    <w:rsid w:val="00F33CA1"/>
    <w:rsid w:val="00F41614"/>
    <w:rsid w:val="00F42F00"/>
    <w:rsid w:val="00F43987"/>
    <w:rsid w:val="00F54FBD"/>
    <w:rsid w:val="00F603D0"/>
    <w:rsid w:val="00F6370D"/>
    <w:rsid w:val="00F64968"/>
    <w:rsid w:val="00F66F92"/>
    <w:rsid w:val="00F7235C"/>
    <w:rsid w:val="00F86907"/>
    <w:rsid w:val="00F90218"/>
    <w:rsid w:val="00F955C2"/>
    <w:rsid w:val="00F95C75"/>
    <w:rsid w:val="00FB20AA"/>
    <w:rsid w:val="00FB41CE"/>
    <w:rsid w:val="00FC1462"/>
    <w:rsid w:val="00FC1E58"/>
    <w:rsid w:val="00FD3B22"/>
    <w:rsid w:val="00FF14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FAC2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FB2"/>
    <w:pPr>
      <w:spacing w:before="240" w:after="0" w:line="240" w:lineRule="auto"/>
    </w:pPr>
    <w:rPr>
      <w:rFonts w:ascii="Times New Roman" w:eastAsiaTheme="minorEastAsia" w:hAnsi="Times New Roman" w:cs="Times New Roman"/>
      <w:sz w:val="24"/>
      <w:szCs w:val="24"/>
      <w:lang w:eastAsia="en-AU"/>
    </w:rPr>
  </w:style>
  <w:style w:type="paragraph" w:styleId="Heading2">
    <w:name w:val="heading 2"/>
    <w:basedOn w:val="Normal"/>
    <w:next w:val="Normal"/>
    <w:link w:val="Heading2Char"/>
    <w:uiPriority w:val="99"/>
    <w:qFormat/>
    <w:rsid w:val="00FB41CE"/>
    <w:pPr>
      <w:keepNext/>
      <w:keepLines/>
      <w:spacing w:before="40"/>
      <w:outlineLvl w:val="1"/>
    </w:pPr>
    <w:rPr>
      <w:rFonts w:ascii="Calibri Light" w:hAnsi="Calibri Light" w:cs="Calibri Light"/>
      <w:sz w:val="26"/>
      <w:szCs w:val="26"/>
    </w:rPr>
  </w:style>
  <w:style w:type="paragraph" w:styleId="Heading3">
    <w:name w:val="heading 3"/>
    <w:basedOn w:val="Normal"/>
    <w:next w:val="Normal"/>
    <w:link w:val="Heading3Char"/>
    <w:uiPriority w:val="9"/>
    <w:qFormat/>
    <w:rsid w:val="00FB41CE"/>
    <w:pPr>
      <w:keepNext/>
      <w:keepLines/>
      <w:spacing w:before="40"/>
      <w:outlineLvl w:val="2"/>
    </w:pPr>
    <w:rPr>
      <w:rFonts w:ascii="Cambria" w:hAnsi="Cambria" w:cs="Cambria"/>
    </w:rPr>
  </w:style>
  <w:style w:type="paragraph" w:styleId="Heading4">
    <w:name w:val="heading 4"/>
    <w:basedOn w:val="Normal"/>
    <w:next w:val="Normal"/>
    <w:link w:val="Heading4Char"/>
    <w:uiPriority w:val="9"/>
    <w:semiHidden/>
    <w:unhideWhenUsed/>
    <w:qFormat/>
    <w:rsid w:val="008F49C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B41CE"/>
    <w:rPr>
      <w:rFonts w:ascii="Calibri Light" w:eastAsiaTheme="minorEastAsia" w:hAnsi="Calibri Light" w:cs="Calibri Light"/>
      <w:sz w:val="26"/>
      <w:szCs w:val="26"/>
      <w:lang w:eastAsia="en-AU"/>
    </w:rPr>
  </w:style>
  <w:style w:type="character" w:customStyle="1" w:styleId="Heading3Char">
    <w:name w:val="Heading 3 Char"/>
    <w:basedOn w:val="DefaultParagraphFont"/>
    <w:link w:val="Heading3"/>
    <w:uiPriority w:val="9"/>
    <w:rsid w:val="00FB41CE"/>
    <w:rPr>
      <w:rFonts w:ascii="Cambria" w:eastAsiaTheme="minorEastAsia" w:hAnsi="Cambria" w:cs="Cambria"/>
      <w:sz w:val="24"/>
      <w:szCs w:val="24"/>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rsid w:val="00FB41CE"/>
    <w:pPr>
      <w:ind w:left="720"/>
    </w:pPr>
  </w:style>
  <w:style w:type="paragraph" w:customStyle="1" w:styleId="DINumberedParagraph">
    <w:name w:val="DI Numbered Paragraph"/>
    <w:basedOn w:val="Normal"/>
    <w:rsid w:val="00FB41CE"/>
    <w:pPr>
      <w:numPr>
        <w:numId w:val="1"/>
      </w:numPr>
      <w:tabs>
        <w:tab w:val="left" w:pos="567"/>
      </w:tabs>
      <w:spacing w:before="0" w:after="240"/>
    </w:pPr>
    <w:rPr>
      <w:rFonts w:ascii="Calibri" w:hAnsi="Calibri" w:cs="Calibri"/>
      <w:lang w:eastAsia="en-US"/>
    </w:rPr>
  </w:style>
  <w:style w:type="paragraph" w:customStyle="1" w:styleId="BodyText10">
    <w:name w:val="Body Text1_0"/>
    <w:basedOn w:val="Normal"/>
    <w:rsid w:val="00FB41CE"/>
    <w:rPr>
      <w:rFonts w:ascii="Arial" w:hAnsi="Arial" w:cs="Arial"/>
    </w:rPr>
  </w:style>
  <w:style w:type="character" w:styleId="CommentReference">
    <w:name w:val="annotation reference"/>
    <w:basedOn w:val="DefaultParagraphFont"/>
    <w:rsid w:val="00FB41CE"/>
    <w:rPr>
      <w:rFonts w:cs="Times New Roman"/>
      <w:sz w:val="16"/>
      <w:szCs w:val="16"/>
    </w:rPr>
  </w:style>
  <w:style w:type="paragraph" w:styleId="CommentText">
    <w:name w:val="annotation text"/>
    <w:basedOn w:val="Normal"/>
    <w:link w:val="CommentTextChar"/>
    <w:uiPriority w:val="99"/>
    <w:rsid w:val="00FB41CE"/>
    <w:rPr>
      <w:sz w:val="20"/>
      <w:szCs w:val="20"/>
    </w:rPr>
  </w:style>
  <w:style w:type="character" w:customStyle="1" w:styleId="CommentTextChar">
    <w:name w:val="Comment Text Char"/>
    <w:basedOn w:val="DefaultParagraphFont"/>
    <w:link w:val="CommentText"/>
    <w:uiPriority w:val="99"/>
    <w:rsid w:val="00FB41CE"/>
    <w:rPr>
      <w:rFonts w:ascii="Times New Roman" w:eastAsiaTheme="minorEastAsia" w:hAnsi="Times New Roman" w:cs="Times New Roman"/>
      <w:sz w:val="20"/>
      <w:szCs w:val="20"/>
      <w:lang w:eastAsia="en-AU"/>
    </w:rPr>
  </w:style>
  <w:style w:type="paragraph" w:customStyle="1" w:styleId="subsection">
    <w:name w:val="subsection"/>
    <w:aliases w:val="ss,Subsection"/>
    <w:basedOn w:val="Normal"/>
    <w:link w:val="subsectionChar"/>
    <w:rsid w:val="00FB41CE"/>
    <w:pPr>
      <w:spacing w:before="100" w:beforeAutospacing="1" w:after="100" w:afterAutospacing="1"/>
    </w:pPr>
  </w:style>
  <w:style w:type="character" w:customStyle="1" w:styleId="normaltextrun">
    <w:name w:val="normaltextrun"/>
    <w:basedOn w:val="DefaultParagraphFont"/>
    <w:rsid w:val="00FB41CE"/>
    <w:rPr>
      <w:rFonts w:cs="Times New Roman"/>
    </w:rPr>
  </w:style>
  <w:style w:type="character" w:customStyle="1" w:styleId="subsectionChar">
    <w:name w:val="subsection Char"/>
    <w:aliases w:val="ss Char"/>
    <w:basedOn w:val="DefaultParagraphFont"/>
    <w:link w:val="subsection"/>
    <w:locked/>
    <w:rsid w:val="00FB41CE"/>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FB41C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1CE"/>
    <w:rPr>
      <w:rFonts w:ascii="Segoe UI" w:eastAsiaTheme="minorEastAsia" w:hAnsi="Segoe UI" w:cs="Segoe UI"/>
      <w:sz w:val="18"/>
      <w:szCs w:val="18"/>
      <w:lang w:eastAsia="en-AU"/>
    </w:rPr>
  </w:style>
  <w:style w:type="paragraph" w:customStyle="1" w:styleId="paragraph">
    <w:name w:val="paragraph"/>
    <w:aliases w:val="a"/>
    <w:basedOn w:val="Normal"/>
    <w:rsid w:val="000C46AF"/>
    <w:pPr>
      <w:tabs>
        <w:tab w:val="right" w:pos="1531"/>
      </w:tabs>
      <w:spacing w:before="40"/>
      <w:ind w:left="1644" w:hanging="1644"/>
    </w:pPr>
    <w:rPr>
      <w:rFonts w:eastAsia="Times New Roman"/>
      <w:sz w:val="22"/>
      <w:szCs w:val="20"/>
    </w:rPr>
  </w:style>
  <w:style w:type="paragraph" w:styleId="CommentSubject">
    <w:name w:val="annotation subject"/>
    <w:basedOn w:val="CommentText"/>
    <w:next w:val="CommentText"/>
    <w:link w:val="CommentSubjectChar"/>
    <w:uiPriority w:val="99"/>
    <w:semiHidden/>
    <w:unhideWhenUsed/>
    <w:rsid w:val="009B2EB4"/>
    <w:rPr>
      <w:b/>
      <w:bCs/>
    </w:rPr>
  </w:style>
  <w:style w:type="character" w:customStyle="1" w:styleId="CommentSubjectChar">
    <w:name w:val="Comment Subject Char"/>
    <w:basedOn w:val="CommentTextChar"/>
    <w:link w:val="CommentSubject"/>
    <w:uiPriority w:val="99"/>
    <w:semiHidden/>
    <w:rsid w:val="009B2EB4"/>
    <w:rPr>
      <w:rFonts w:ascii="Times New Roman" w:eastAsiaTheme="minorEastAsia" w:hAnsi="Times New Roman" w:cs="Times New Roman"/>
      <w:b/>
      <w:bCs/>
      <w:sz w:val="20"/>
      <w:szCs w:val="20"/>
      <w:lang w:eastAsia="en-AU"/>
    </w:rPr>
  </w:style>
  <w:style w:type="paragraph" w:customStyle="1" w:styleId="Definition">
    <w:name w:val="Definition"/>
    <w:aliases w:val="dd"/>
    <w:basedOn w:val="Normal"/>
    <w:rsid w:val="004E4DDC"/>
    <w:pPr>
      <w:spacing w:before="180"/>
      <w:ind w:left="1134"/>
    </w:pPr>
    <w:rPr>
      <w:rFonts w:eastAsia="Times New Roman"/>
      <w:sz w:val="22"/>
      <w:szCs w:val="20"/>
    </w:rPr>
  </w:style>
  <w:style w:type="paragraph" w:styleId="Header">
    <w:name w:val="header"/>
    <w:basedOn w:val="Normal"/>
    <w:link w:val="HeaderChar"/>
    <w:uiPriority w:val="99"/>
    <w:unhideWhenUsed/>
    <w:rsid w:val="00B5204E"/>
    <w:pPr>
      <w:tabs>
        <w:tab w:val="center" w:pos="4513"/>
        <w:tab w:val="right" w:pos="9026"/>
      </w:tabs>
      <w:spacing w:before="0"/>
    </w:pPr>
  </w:style>
  <w:style w:type="character" w:customStyle="1" w:styleId="HeaderChar">
    <w:name w:val="Header Char"/>
    <w:basedOn w:val="DefaultParagraphFont"/>
    <w:link w:val="Header"/>
    <w:uiPriority w:val="99"/>
    <w:rsid w:val="00B5204E"/>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B5204E"/>
    <w:pPr>
      <w:tabs>
        <w:tab w:val="center" w:pos="4513"/>
        <w:tab w:val="right" w:pos="9026"/>
      </w:tabs>
      <w:spacing w:before="0"/>
    </w:pPr>
  </w:style>
  <w:style w:type="character" w:customStyle="1" w:styleId="FooterChar">
    <w:name w:val="Footer Char"/>
    <w:basedOn w:val="DefaultParagraphFont"/>
    <w:link w:val="Footer"/>
    <w:uiPriority w:val="99"/>
    <w:rsid w:val="00B5204E"/>
    <w:rPr>
      <w:rFonts w:ascii="Times New Roman" w:eastAsiaTheme="minorEastAsia" w:hAnsi="Times New Roman" w:cs="Times New Roman"/>
      <w:sz w:val="24"/>
      <w:szCs w:val="24"/>
      <w:lang w:eastAsia="en-AU"/>
    </w:rPr>
  </w:style>
  <w:style w:type="character" w:customStyle="1" w:styleId="eop">
    <w:name w:val="eop"/>
    <w:basedOn w:val="DefaultParagraphFont"/>
    <w:rsid w:val="00A2366C"/>
  </w:style>
  <w:style w:type="paragraph" w:customStyle="1" w:styleId="cabnetparagraph">
    <w:name w:val="cabnetparagraph"/>
    <w:basedOn w:val="Normal"/>
    <w:rsid w:val="00300897"/>
    <w:pPr>
      <w:spacing w:before="100" w:beforeAutospacing="1" w:after="100" w:afterAutospacing="1"/>
    </w:pPr>
    <w:rPr>
      <w:rFonts w:eastAsia="Times New Roman"/>
    </w:rPr>
  </w:style>
  <w:style w:type="paragraph" w:customStyle="1" w:styleId="BodyText1">
    <w:name w:val="Body Text1"/>
    <w:basedOn w:val="Normal"/>
    <w:link w:val="BodytextChar"/>
    <w:rsid w:val="00E04DF8"/>
    <w:rPr>
      <w:rFonts w:ascii="Arial" w:eastAsia="Times New Roman" w:hAnsi="Arial" w:cs="Arial"/>
    </w:rPr>
  </w:style>
  <w:style w:type="paragraph" w:customStyle="1" w:styleId="Bodytextbullet">
    <w:name w:val="Body text bullet"/>
    <w:basedOn w:val="BodyText1"/>
    <w:rsid w:val="00E04DF8"/>
    <w:pPr>
      <w:numPr>
        <w:numId w:val="15"/>
      </w:numPr>
      <w:tabs>
        <w:tab w:val="clear" w:pos="6"/>
        <w:tab w:val="num" w:pos="360"/>
      </w:tabs>
      <w:spacing w:before="60"/>
      <w:ind w:left="0" w:firstLine="0"/>
    </w:pPr>
  </w:style>
  <w:style w:type="character" w:customStyle="1" w:styleId="BodytextChar">
    <w:name w:val="Body text Char"/>
    <w:link w:val="BodyText1"/>
    <w:rsid w:val="00E04DF8"/>
    <w:rPr>
      <w:rFonts w:ascii="Arial" w:eastAsia="Times New Roman" w:hAnsi="Arial" w:cs="Arial"/>
      <w:sz w:val="24"/>
      <w:szCs w:val="24"/>
      <w:lang w:eastAsia="en-AU"/>
    </w:rPr>
  </w:style>
  <w:style w:type="character" w:styleId="Hyperlink">
    <w:name w:val="Hyperlink"/>
    <w:basedOn w:val="DefaultParagraphFont"/>
    <w:uiPriority w:val="99"/>
    <w:unhideWhenUsed/>
    <w:rsid w:val="00282470"/>
    <w:rPr>
      <w:color w:val="0563C1" w:themeColor="hyperlink"/>
      <w:u w:val="single"/>
    </w:rPr>
  </w:style>
  <w:style w:type="character" w:customStyle="1" w:styleId="Heading4Char">
    <w:name w:val="Heading 4 Char"/>
    <w:basedOn w:val="DefaultParagraphFont"/>
    <w:link w:val="Heading4"/>
    <w:uiPriority w:val="9"/>
    <w:semiHidden/>
    <w:rsid w:val="008F49C3"/>
    <w:rPr>
      <w:rFonts w:asciiTheme="majorHAnsi" w:eastAsiaTheme="majorEastAsia" w:hAnsiTheme="majorHAnsi" w:cstheme="majorBidi"/>
      <w:i/>
      <w:iCs/>
      <w:color w:val="2E74B5" w:themeColor="accent1" w:themeShade="BF"/>
      <w:sz w:val="24"/>
      <w:szCs w:val="24"/>
      <w:lang w:eastAsia="en-AU"/>
    </w:rPr>
  </w:style>
  <w:style w:type="paragraph" w:customStyle="1" w:styleId="contentelement-indentfour">
    <w:name w:val="contentelement-indentfour"/>
    <w:basedOn w:val="Normal"/>
    <w:rsid w:val="00705779"/>
    <w:pPr>
      <w:spacing w:before="100" w:beforeAutospacing="1" w:after="100" w:afterAutospacing="1"/>
    </w:pPr>
    <w:rPr>
      <w:rFonts w:eastAsia="Times New Roman"/>
    </w:rPr>
  </w:style>
  <w:style w:type="character" w:styleId="Emphasis">
    <w:name w:val="Emphasis"/>
    <w:basedOn w:val="DefaultParagraphFont"/>
    <w:uiPriority w:val="20"/>
    <w:qFormat/>
    <w:rsid w:val="00705779"/>
    <w:rPr>
      <w:i/>
      <w:iCs/>
    </w:rPr>
  </w:style>
  <w:style w:type="paragraph" w:styleId="NormalWeb">
    <w:name w:val="Normal (Web)"/>
    <w:basedOn w:val="Normal"/>
    <w:uiPriority w:val="99"/>
    <w:unhideWhenUsed/>
    <w:rsid w:val="00C21154"/>
  </w:style>
  <w:style w:type="paragraph" w:customStyle="1" w:styleId="contentelement-indentthree">
    <w:name w:val="contentelement-indentthree"/>
    <w:basedOn w:val="Normal"/>
    <w:rsid w:val="00F27E3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6520">
      <w:bodyDiv w:val="1"/>
      <w:marLeft w:val="0"/>
      <w:marRight w:val="0"/>
      <w:marTop w:val="0"/>
      <w:marBottom w:val="0"/>
      <w:divBdr>
        <w:top w:val="none" w:sz="0" w:space="0" w:color="auto"/>
        <w:left w:val="none" w:sz="0" w:space="0" w:color="auto"/>
        <w:bottom w:val="none" w:sz="0" w:space="0" w:color="auto"/>
        <w:right w:val="none" w:sz="0" w:space="0" w:color="auto"/>
      </w:divBdr>
    </w:div>
    <w:div w:id="79765054">
      <w:bodyDiv w:val="1"/>
      <w:marLeft w:val="0"/>
      <w:marRight w:val="0"/>
      <w:marTop w:val="0"/>
      <w:marBottom w:val="0"/>
      <w:divBdr>
        <w:top w:val="none" w:sz="0" w:space="0" w:color="auto"/>
        <w:left w:val="none" w:sz="0" w:space="0" w:color="auto"/>
        <w:bottom w:val="none" w:sz="0" w:space="0" w:color="auto"/>
        <w:right w:val="none" w:sz="0" w:space="0" w:color="auto"/>
      </w:divBdr>
    </w:div>
    <w:div w:id="98071115">
      <w:bodyDiv w:val="1"/>
      <w:marLeft w:val="0"/>
      <w:marRight w:val="0"/>
      <w:marTop w:val="0"/>
      <w:marBottom w:val="0"/>
      <w:divBdr>
        <w:top w:val="none" w:sz="0" w:space="0" w:color="auto"/>
        <w:left w:val="none" w:sz="0" w:space="0" w:color="auto"/>
        <w:bottom w:val="none" w:sz="0" w:space="0" w:color="auto"/>
        <w:right w:val="none" w:sz="0" w:space="0" w:color="auto"/>
      </w:divBdr>
    </w:div>
    <w:div w:id="155851769">
      <w:bodyDiv w:val="1"/>
      <w:marLeft w:val="0"/>
      <w:marRight w:val="0"/>
      <w:marTop w:val="0"/>
      <w:marBottom w:val="0"/>
      <w:divBdr>
        <w:top w:val="none" w:sz="0" w:space="0" w:color="auto"/>
        <w:left w:val="none" w:sz="0" w:space="0" w:color="auto"/>
        <w:bottom w:val="none" w:sz="0" w:space="0" w:color="auto"/>
        <w:right w:val="none" w:sz="0" w:space="0" w:color="auto"/>
      </w:divBdr>
    </w:div>
    <w:div w:id="385760308">
      <w:bodyDiv w:val="1"/>
      <w:marLeft w:val="0"/>
      <w:marRight w:val="0"/>
      <w:marTop w:val="0"/>
      <w:marBottom w:val="0"/>
      <w:divBdr>
        <w:top w:val="none" w:sz="0" w:space="0" w:color="auto"/>
        <w:left w:val="none" w:sz="0" w:space="0" w:color="auto"/>
        <w:bottom w:val="none" w:sz="0" w:space="0" w:color="auto"/>
        <w:right w:val="none" w:sz="0" w:space="0" w:color="auto"/>
      </w:divBdr>
    </w:div>
    <w:div w:id="417793884">
      <w:bodyDiv w:val="1"/>
      <w:marLeft w:val="0"/>
      <w:marRight w:val="0"/>
      <w:marTop w:val="0"/>
      <w:marBottom w:val="0"/>
      <w:divBdr>
        <w:top w:val="none" w:sz="0" w:space="0" w:color="auto"/>
        <w:left w:val="none" w:sz="0" w:space="0" w:color="auto"/>
        <w:bottom w:val="none" w:sz="0" w:space="0" w:color="auto"/>
        <w:right w:val="none" w:sz="0" w:space="0" w:color="auto"/>
      </w:divBdr>
      <w:divsChild>
        <w:div w:id="1934166351">
          <w:marLeft w:val="0"/>
          <w:marRight w:val="0"/>
          <w:marTop w:val="0"/>
          <w:marBottom w:val="0"/>
          <w:divBdr>
            <w:top w:val="none" w:sz="0" w:space="0" w:color="auto"/>
            <w:left w:val="none" w:sz="0" w:space="0" w:color="auto"/>
            <w:bottom w:val="none" w:sz="0" w:space="0" w:color="auto"/>
            <w:right w:val="none" w:sz="0" w:space="0" w:color="auto"/>
          </w:divBdr>
          <w:divsChild>
            <w:div w:id="943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6036">
      <w:bodyDiv w:val="1"/>
      <w:marLeft w:val="0"/>
      <w:marRight w:val="0"/>
      <w:marTop w:val="0"/>
      <w:marBottom w:val="0"/>
      <w:divBdr>
        <w:top w:val="none" w:sz="0" w:space="0" w:color="auto"/>
        <w:left w:val="none" w:sz="0" w:space="0" w:color="auto"/>
        <w:bottom w:val="none" w:sz="0" w:space="0" w:color="auto"/>
        <w:right w:val="none" w:sz="0" w:space="0" w:color="auto"/>
      </w:divBdr>
    </w:div>
    <w:div w:id="501358832">
      <w:bodyDiv w:val="1"/>
      <w:marLeft w:val="0"/>
      <w:marRight w:val="0"/>
      <w:marTop w:val="0"/>
      <w:marBottom w:val="0"/>
      <w:divBdr>
        <w:top w:val="none" w:sz="0" w:space="0" w:color="auto"/>
        <w:left w:val="none" w:sz="0" w:space="0" w:color="auto"/>
        <w:bottom w:val="none" w:sz="0" w:space="0" w:color="auto"/>
        <w:right w:val="none" w:sz="0" w:space="0" w:color="auto"/>
      </w:divBdr>
    </w:div>
    <w:div w:id="598874905">
      <w:bodyDiv w:val="1"/>
      <w:marLeft w:val="0"/>
      <w:marRight w:val="0"/>
      <w:marTop w:val="0"/>
      <w:marBottom w:val="0"/>
      <w:divBdr>
        <w:top w:val="none" w:sz="0" w:space="0" w:color="auto"/>
        <w:left w:val="none" w:sz="0" w:space="0" w:color="auto"/>
        <w:bottom w:val="none" w:sz="0" w:space="0" w:color="auto"/>
        <w:right w:val="none" w:sz="0" w:space="0" w:color="auto"/>
      </w:divBdr>
    </w:div>
    <w:div w:id="606231787">
      <w:bodyDiv w:val="1"/>
      <w:marLeft w:val="0"/>
      <w:marRight w:val="0"/>
      <w:marTop w:val="0"/>
      <w:marBottom w:val="0"/>
      <w:divBdr>
        <w:top w:val="none" w:sz="0" w:space="0" w:color="auto"/>
        <w:left w:val="none" w:sz="0" w:space="0" w:color="auto"/>
        <w:bottom w:val="none" w:sz="0" w:space="0" w:color="auto"/>
        <w:right w:val="none" w:sz="0" w:space="0" w:color="auto"/>
      </w:divBdr>
    </w:div>
    <w:div w:id="631865225">
      <w:bodyDiv w:val="1"/>
      <w:marLeft w:val="0"/>
      <w:marRight w:val="0"/>
      <w:marTop w:val="0"/>
      <w:marBottom w:val="0"/>
      <w:divBdr>
        <w:top w:val="none" w:sz="0" w:space="0" w:color="auto"/>
        <w:left w:val="none" w:sz="0" w:space="0" w:color="auto"/>
        <w:bottom w:val="none" w:sz="0" w:space="0" w:color="auto"/>
        <w:right w:val="none" w:sz="0" w:space="0" w:color="auto"/>
      </w:divBdr>
    </w:div>
    <w:div w:id="680469340">
      <w:bodyDiv w:val="1"/>
      <w:marLeft w:val="0"/>
      <w:marRight w:val="0"/>
      <w:marTop w:val="0"/>
      <w:marBottom w:val="0"/>
      <w:divBdr>
        <w:top w:val="none" w:sz="0" w:space="0" w:color="auto"/>
        <w:left w:val="none" w:sz="0" w:space="0" w:color="auto"/>
        <w:bottom w:val="none" w:sz="0" w:space="0" w:color="auto"/>
        <w:right w:val="none" w:sz="0" w:space="0" w:color="auto"/>
      </w:divBdr>
    </w:div>
    <w:div w:id="728651061">
      <w:bodyDiv w:val="1"/>
      <w:marLeft w:val="0"/>
      <w:marRight w:val="0"/>
      <w:marTop w:val="0"/>
      <w:marBottom w:val="0"/>
      <w:divBdr>
        <w:top w:val="none" w:sz="0" w:space="0" w:color="auto"/>
        <w:left w:val="none" w:sz="0" w:space="0" w:color="auto"/>
        <w:bottom w:val="none" w:sz="0" w:space="0" w:color="auto"/>
        <w:right w:val="none" w:sz="0" w:space="0" w:color="auto"/>
      </w:divBdr>
    </w:div>
    <w:div w:id="882252970">
      <w:bodyDiv w:val="1"/>
      <w:marLeft w:val="0"/>
      <w:marRight w:val="0"/>
      <w:marTop w:val="0"/>
      <w:marBottom w:val="0"/>
      <w:divBdr>
        <w:top w:val="none" w:sz="0" w:space="0" w:color="auto"/>
        <w:left w:val="none" w:sz="0" w:space="0" w:color="auto"/>
        <w:bottom w:val="none" w:sz="0" w:space="0" w:color="auto"/>
        <w:right w:val="none" w:sz="0" w:space="0" w:color="auto"/>
      </w:divBdr>
    </w:div>
    <w:div w:id="978458958">
      <w:bodyDiv w:val="1"/>
      <w:marLeft w:val="0"/>
      <w:marRight w:val="0"/>
      <w:marTop w:val="0"/>
      <w:marBottom w:val="0"/>
      <w:divBdr>
        <w:top w:val="none" w:sz="0" w:space="0" w:color="auto"/>
        <w:left w:val="none" w:sz="0" w:space="0" w:color="auto"/>
        <w:bottom w:val="none" w:sz="0" w:space="0" w:color="auto"/>
        <w:right w:val="none" w:sz="0" w:space="0" w:color="auto"/>
      </w:divBdr>
    </w:div>
    <w:div w:id="1070692174">
      <w:bodyDiv w:val="1"/>
      <w:marLeft w:val="0"/>
      <w:marRight w:val="0"/>
      <w:marTop w:val="0"/>
      <w:marBottom w:val="0"/>
      <w:divBdr>
        <w:top w:val="none" w:sz="0" w:space="0" w:color="auto"/>
        <w:left w:val="none" w:sz="0" w:space="0" w:color="auto"/>
        <w:bottom w:val="none" w:sz="0" w:space="0" w:color="auto"/>
        <w:right w:val="none" w:sz="0" w:space="0" w:color="auto"/>
      </w:divBdr>
    </w:div>
    <w:div w:id="1107967825">
      <w:bodyDiv w:val="1"/>
      <w:marLeft w:val="0"/>
      <w:marRight w:val="0"/>
      <w:marTop w:val="0"/>
      <w:marBottom w:val="0"/>
      <w:divBdr>
        <w:top w:val="none" w:sz="0" w:space="0" w:color="auto"/>
        <w:left w:val="none" w:sz="0" w:space="0" w:color="auto"/>
        <w:bottom w:val="none" w:sz="0" w:space="0" w:color="auto"/>
        <w:right w:val="none" w:sz="0" w:space="0" w:color="auto"/>
      </w:divBdr>
    </w:div>
    <w:div w:id="1128670261">
      <w:bodyDiv w:val="1"/>
      <w:marLeft w:val="0"/>
      <w:marRight w:val="0"/>
      <w:marTop w:val="0"/>
      <w:marBottom w:val="0"/>
      <w:divBdr>
        <w:top w:val="none" w:sz="0" w:space="0" w:color="auto"/>
        <w:left w:val="none" w:sz="0" w:space="0" w:color="auto"/>
        <w:bottom w:val="none" w:sz="0" w:space="0" w:color="auto"/>
        <w:right w:val="none" w:sz="0" w:space="0" w:color="auto"/>
      </w:divBdr>
    </w:div>
    <w:div w:id="1233853177">
      <w:bodyDiv w:val="1"/>
      <w:marLeft w:val="0"/>
      <w:marRight w:val="0"/>
      <w:marTop w:val="0"/>
      <w:marBottom w:val="0"/>
      <w:divBdr>
        <w:top w:val="none" w:sz="0" w:space="0" w:color="auto"/>
        <w:left w:val="none" w:sz="0" w:space="0" w:color="auto"/>
        <w:bottom w:val="none" w:sz="0" w:space="0" w:color="auto"/>
        <w:right w:val="none" w:sz="0" w:space="0" w:color="auto"/>
      </w:divBdr>
    </w:div>
    <w:div w:id="1266958484">
      <w:bodyDiv w:val="1"/>
      <w:marLeft w:val="0"/>
      <w:marRight w:val="0"/>
      <w:marTop w:val="0"/>
      <w:marBottom w:val="0"/>
      <w:divBdr>
        <w:top w:val="none" w:sz="0" w:space="0" w:color="auto"/>
        <w:left w:val="none" w:sz="0" w:space="0" w:color="auto"/>
        <w:bottom w:val="none" w:sz="0" w:space="0" w:color="auto"/>
        <w:right w:val="none" w:sz="0" w:space="0" w:color="auto"/>
      </w:divBdr>
    </w:div>
    <w:div w:id="1347831580">
      <w:bodyDiv w:val="1"/>
      <w:marLeft w:val="0"/>
      <w:marRight w:val="0"/>
      <w:marTop w:val="0"/>
      <w:marBottom w:val="0"/>
      <w:divBdr>
        <w:top w:val="none" w:sz="0" w:space="0" w:color="auto"/>
        <w:left w:val="none" w:sz="0" w:space="0" w:color="auto"/>
        <w:bottom w:val="none" w:sz="0" w:space="0" w:color="auto"/>
        <w:right w:val="none" w:sz="0" w:space="0" w:color="auto"/>
      </w:divBdr>
    </w:div>
    <w:div w:id="1389953785">
      <w:bodyDiv w:val="1"/>
      <w:marLeft w:val="0"/>
      <w:marRight w:val="0"/>
      <w:marTop w:val="0"/>
      <w:marBottom w:val="0"/>
      <w:divBdr>
        <w:top w:val="none" w:sz="0" w:space="0" w:color="auto"/>
        <w:left w:val="none" w:sz="0" w:space="0" w:color="auto"/>
        <w:bottom w:val="none" w:sz="0" w:space="0" w:color="auto"/>
        <w:right w:val="none" w:sz="0" w:space="0" w:color="auto"/>
      </w:divBdr>
    </w:div>
    <w:div w:id="1522891406">
      <w:bodyDiv w:val="1"/>
      <w:marLeft w:val="0"/>
      <w:marRight w:val="0"/>
      <w:marTop w:val="0"/>
      <w:marBottom w:val="0"/>
      <w:divBdr>
        <w:top w:val="none" w:sz="0" w:space="0" w:color="auto"/>
        <w:left w:val="none" w:sz="0" w:space="0" w:color="auto"/>
        <w:bottom w:val="none" w:sz="0" w:space="0" w:color="auto"/>
        <w:right w:val="none" w:sz="0" w:space="0" w:color="auto"/>
      </w:divBdr>
    </w:div>
    <w:div w:id="1542593048">
      <w:bodyDiv w:val="1"/>
      <w:marLeft w:val="0"/>
      <w:marRight w:val="0"/>
      <w:marTop w:val="0"/>
      <w:marBottom w:val="0"/>
      <w:divBdr>
        <w:top w:val="none" w:sz="0" w:space="0" w:color="auto"/>
        <w:left w:val="none" w:sz="0" w:space="0" w:color="auto"/>
        <w:bottom w:val="none" w:sz="0" w:space="0" w:color="auto"/>
        <w:right w:val="none" w:sz="0" w:space="0" w:color="auto"/>
      </w:divBdr>
    </w:div>
    <w:div w:id="1604222364">
      <w:bodyDiv w:val="1"/>
      <w:marLeft w:val="0"/>
      <w:marRight w:val="0"/>
      <w:marTop w:val="0"/>
      <w:marBottom w:val="0"/>
      <w:divBdr>
        <w:top w:val="none" w:sz="0" w:space="0" w:color="auto"/>
        <w:left w:val="none" w:sz="0" w:space="0" w:color="auto"/>
        <w:bottom w:val="none" w:sz="0" w:space="0" w:color="auto"/>
        <w:right w:val="none" w:sz="0" w:space="0" w:color="auto"/>
      </w:divBdr>
    </w:div>
    <w:div w:id="1660964176">
      <w:bodyDiv w:val="1"/>
      <w:marLeft w:val="0"/>
      <w:marRight w:val="0"/>
      <w:marTop w:val="0"/>
      <w:marBottom w:val="0"/>
      <w:divBdr>
        <w:top w:val="none" w:sz="0" w:space="0" w:color="auto"/>
        <w:left w:val="none" w:sz="0" w:space="0" w:color="auto"/>
        <w:bottom w:val="none" w:sz="0" w:space="0" w:color="auto"/>
        <w:right w:val="none" w:sz="0" w:space="0" w:color="auto"/>
      </w:divBdr>
    </w:div>
    <w:div w:id="1664893147">
      <w:bodyDiv w:val="1"/>
      <w:marLeft w:val="0"/>
      <w:marRight w:val="0"/>
      <w:marTop w:val="0"/>
      <w:marBottom w:val="0"/>
      <w:divBdr>
        <w:top w:val="none" w:sz="0" w:space="0" w:color="auto"/>
        <w:left w:val="none" w:sz="0" w:space="0" w:color="auto"/>
        <w:bottom w:val="none" w:sz="0" w:space="0" w:color="auto"/>
        <w:right w:val="none" w:sz="0" w:space="0" w:color="auto"/>
      </w:divBdr>
    </w:div>
    <w:div w:id="1682001587">
      <w:bodyDiv w:val="1"/>
      <w:marLeft w:val="0"/>
      <w:marRight w:val="0"/>
      <w:marTop w:val="0"/>
      <w:marBottom w:val="0"/>
      <w:divBdr>
        <w:top w:val="none" w:sz="0" w:space="0" w:color="auto"/>
        <w:left w:val="none" w:sz="0" w:space="0" w:color="auto"/>
        <w:bottom w:val="none" w:sz="0" w:space="0" w:color="auto"/>
        <w:right w:val="none" w:sz="0" w:space="0" w:color="auto"/>
      </w:divBdr>
    </w:div>
    <w:div w:id="1817410236">
      <w:bodyDiv w:val="1"/>
      <w:marLeft w:val="0"/>
      <w:marRight w:val="0"/>
      <w:marTop w:val="0"/>
      <w:marBottom w:val="0"/>
      <w:divBdr>
        <w:top w:val="none" w:sz="0" w:space="0" w:color="auto"/>
        <w:left w:val="none" w:sz="0" w:space="0" w:color="auto"/>
        <w:bottom w:val="none" w:sz="0" w:space="0" w:color="auto"/>
        <w:right w:val="none" w:sz="0" w:space="0" w:color="auto"/>
      </w:divBdr>
    </w:div>
    <w:div w:id="1857646854">
      <w:bodyDiv w:val="1"/>
      <w:marLeft w:val="0"/>
      <w:marRight w:val="0"/>
      <w:marTop w:val="0"/>
      <w:marBottom w:val="0"/>
      <w:divBdr>
        <w:top w:val="none" w:sz="0" w:space="0" w:color="auto"/>
        <w:left w:val="none" w:sz="0" w:space="0" w:color="auto"/>
        <w:bottom w:val="none" w:sz="0" w:space="0" w:color="auto"/>
        <w:right w:val="none" w:sz="0" w:space="0" w:color="auto"/>
      </w:divBdr>
    </w:div>
    <w:div w:id="1860923904">
      <w:bodyDiv w:val="1"/>
      <w:marLeft w:val="0"/>
      <w:marRight w:val="0"/>
      <w:marTop w:val="0"/>
      <w:marBottom w:val="0"/>
      <w:divBdr>
        <w:top w:val="none" w:sz="0" w:space="0" w:color="auto"/>
        <w:left w:val="none" w:sz="0" w:space="0" w:color="auto"/>
        <w:bottom w:val="none" w:sz="0" w:space="0" w:color="auto"/>
        <w:right w:val="none" w:sz="0" w:space="0" w:color="auto"/>
      </w:divBdr>
      <w:divsChild>
        <w:div w:id="979387857">
          <w:marLeft w:val="0"/>
          <w:marRight w:val="0"/>
          <w:marTop w:val="0"/>
          <w:marBottom w:val="0"/>
          <w:divBdr>
            <w:top w:val="none" w:sz="0" w:space="0" w:color="auto"/>
            <w:left w:val="none" w:sz="0" w:space="0" w:color="auto"/>
            <w:bottom w:val="none" w:sz="0" w:space="0" w:color="auto"/>
            <w:right w:val="none" w:sz="0" w:space="0" w:color="auto"/>
          </w:divBdr>
          <w:divsChild>
            <w:div w:id="14070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7289">
      <w:bodyDiv w:val="1"/>
      <w:marLeft w:val="0"/>
      <w:marRight w:val="0"/>
      <w:marTop w:val="0"/>
      <w:marBottom w:val="0"/>
      <w:divBdr>
        <w:top w:val="none" w:sz="0" w:space="0" w:color="auto"/>
        <w:left w:val="none" w:sz="0" w:space="0" w:color="auto"/>
        <w:bottom w:val="none" w:sz="0" w:space="0" w:color="auto"/>
        <w:right w:val="none" w:sz="0" w:space="0" w:color="auto"/>
      </w:divBdr>
    </w:div>
    <w:div w:id="1998414388">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1289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info.dfat.gov.au/Info/Treaties/treaties.nsf/AllDocIDs/333D22B9ED69B058CA256B300024F1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AB3187D-4E58-4F52-AACC-63735E9E3C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5D1CA6D8229EE4E88D83EB2BDD52C11" ma:contentTypeVersion="" ma:contentTypeDescription="PDMS Document Site Content Type" ma:contentTypeScope="" ma:versionID="5c3125e6e9ade81425ea9a8cbc669dc3">
  <xsd:schema xmlns:xsd="http://www.w3.org/2001/XMLSchema" xmlns:xs="http://www.w3.org/2001/XMLSchema" xmlns:p="http://schemas.microsoft.com/office/2006/metadata/properties" xmlns:ns2="7AB3187D-4E58-4F52-AACC-63735E9E3C28" targetNamespace="http://schemas.microsoft.com/office/2006/metadata/properties" ma:root="true" ma:fieldsID="79a3d5278c084050436a9645d421ed3f" ns2:_="">
    <xsd:import namespace="7AB3187D-4E58-4F52-AACC-63735E9E3C2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3187D-4E58-4F52-AACC-63735E9E3C2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92014-B9AC-447A-ADA5-560C7705FFB5}">
  <ds:schemaRefs>
    <ds:schemaRef ds:uri="http://schemas.microsoft.com/office/2006/metadata/properties"/>
    <ds:schemaRef ds:uri="http://purl.org/dc/elements/1.1/"/>
    <ds:schemaRef ds:uri="7AB3187D-4E58-4F52-AACC-63735E9E3C28"/>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F02ABBA-252A-4338-BF46-D2012C399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3187D-4E58-4F52-AACC-63735E9E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959FA4-2556-46C2-98B2-6EEA93CC89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10738</Words>
  <Characters>61212</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2024-06-03T04:20:00Z</dcterms:created>
  <dcterms:modified xsi:type="dcterms:W3CDTF">2024-06-20T22:34:00Z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0x010100266966F133664895A6EE3632470D45F50065D1CA6D8229EE4E88D83EB2BDD52C11</vt:lpwstr>
  </property>
</Properties>
</file>