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4305" w14:textId="77777777" w:rsidR="004744C0"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4C7BA4E0" w14:textId="56967EC1" w:rsidR="004D2843" w:rsidRDefault="004924BE" w:rsidP="004D2843">
      <w:pPr>
        <w:jc w:val="center"/>
        <w:rPr>
          <w:rFonts w:ascii="Times New Roman" w:hAnsi="Times New Roman" w:cs="Times New Roman"/>
          <w:i/>
        </w:rPr>
      </w:pPr>
      <w:r>
        <w:rPr>
          <w:rFonts w:ascii="Times New Roman" w:hAnsi="Times New Roman" w:cs="Times New Roman"/>
          <w:i/>
        </w:rPr>
        <w:t>Radiocommunications Act 1992</w:t>
      </w:r>
    </w:p>
    <w:p w14:paraId="3E70F89F" w14:textId="4C185D88" w:rsidR="004D2843" w:rsidRDefault="008F6CE0" w:rsidP="004D2843">
      <w:pPr>
        <w:jc w:val="center"/>
        <w:rPr>
          <w:rFonts w:ascii="Times New Roman" w:hAnsi="Times New Roman" w:cs="Times New Roman"/>
          <w:b/>
          <w:i/>
        </w:rPr>
      </w:pPr>
      <w:r w:rsidRPr="008F6CE0">
        <w:rPr>
          <w:rFonts w:ascii="Times New Roman" w:hAnsi="Times New Roman" w:cs="Times New Roman"/>
          <w:b/>
          <w:i/>
        </w:rPr>
        <w:t>Radiocommunications (Cordless Communications Devices) Class Licence 2024</w:t>
      </w:r>
    </w:p>
    <w:p w14:paraId="1AF6FDCD" w14:textId="1A61D11F" w:rsidR="00F26CB5" w:rsidRPr="00641906" w:rsidRDefault="00F26CB5" w:rsidP="004D2843">
      <w:pPr>
        <w:jc w:val="center"/>
        <w:rPr>
          <w:rFonts w:ascii="Times New Roman" w:hAnsi="Times New Roman" w:cs="Times New Roman"/>
          <w:b/>
          <w:i/>
        </w:rPr>
      </w:pPr>
      <w:r w:rsidRPr="00F26CB5">
        <w:rPr>
          <w:rFonts w:ascii="Times New Roman" w:hAnsi="Times New Roman" w:cs="Times New Roman"/>
          <w:b/>
          <w:i/>
        </w:rPr>
        <w:t>Radiocommunications Equipment (General) Amendment Rules 2024 (No. 1)</w:t>
      </w:r>
    </w:p>
    <w:p w14:paraId="0EFEBE0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2DBCB60F" w14:textId="644683E8" w:rsidR="008F6CE0" w:rsidRDefault="00C85327" w:rsidP="00C85327">
      <w:pPr>
        <w:pStyle w:val="NormalWeb"/>
        <w:spacing w:before="0" w:beforeAutospacing="0" w:after="160" w:afterAutospacing="0"/>
        <w:rPr>
          <w:color w:val="000000"/>
          <w:sz w:val="22"/>
          <w:szCs w:val="22"/>
        </w:rPr>
      </w:pPr>
      <w:r w:rsidRPr="00C85327">
        <w:rPr>
          <w:color w:val="000000"/>
          <w:sz w:val="22"/>
          <w:szCs w:val="22"/>
        </w:rPr>
        <w:t>The Australian Communications and Media Authority (</w:t>
      </w:r>
      <w:r w:rsidR="005460C4">
        <w:rPr>
          <w:color w:val="000000"/>
          <w:sz w:val="22"/>
          <w:szCs w:val="22"/>
        </w:rPr>
        <w:t xml:space="preserve">the </w:t>
      </w:r>
      <w:r w:rsidRPr="00C85327">
        <w:rPr>
          <w:b/>
          <w:bCs/>
          <w:color w:val="000000"/>
          <w:sz w:val="22"/>
          <w:szCs w:val="22"/>
        </w:rPr>
        <w:t>ACMA</w:t>
      </w:r>
      <w:r w:rsidRPr="00C85327">
        <w:rPr>
          <w:color w:val="000000"/>
          <w:sz w:val="22"/>
          <w:szCs w:val="22"/>
        </w:rPr>
        <w:t>) has made the</w:t>
      </w:r>
      <w:r w:rsidR="005460C4">
        <w:rPr>
          <w:color w:val="000000"/>
          <w:sz w:val="22"/>
          <w:szCs w:val="22"/>
        </w:rPr>
        <w:t xml:space="preserve"> </w:t>
      </w:r>
      <w:r w:rsidR="008F6CE0" w:rsidRPr="008F6CE0">
        <w:rPr>
          <w:i/>
          <w:iCs/>
          <w:color w:val="000000"/>
          <w:sz w:val="22"/>
          <w:szCs w:val="22"/>
        </w:rPr>
        <w:t xml:space="preserve">Radiocommunications (Cordless Communications Devices) Class Licence 2024 </w:t>
      </w:r>
      <w:r w:rsidRPr="006913D8">
        <w:rPr>
          <w:color w:val="000000"/>
          <w:sz w:val="22"/>
          <w:szCs w:val="22"/>
        </w:rPr>
        <w:t>(</w:t>
      </w:r>
      <w:r w:rsidR="0012107F" w:rsidRPr="006913D8">
        <w:rPr>
          <w:color w:val="000000"/>
          <w:sz w:val="22"/>
          <w:szCs w:val="22"/>
        </w:rPr>
        <w:t>the</w:t>
      </w:r>
      <w:r w:rsidR="0012107F">
        <w:rPr>
          <w:color w:val="000000"/>
          <w:sz w:val="22"/>
          <w:szCs w:val="22"/>
        </w:rPr>
        <w:t xml:space="preserve"> </w:t>
      </w:r>
      <w:r w:rsidR="00F26CB5">
        <w:rPr>
          <w:b/>
          <w:bCs/>
          <w:color w:val="000000"/>
          <w:sz w:val="22"/>
          <w:szCs w:val="22"/>
        </w:rPr>
        <w:t>CCD CL</w:t>
      </w:r>
      <w:r w:rsidRPr="006913D8">
        <w:rPr>
          <w:color w:val="000000"/>
          <w:sz w:val="22"/>
          <w:szCs w:val="22"/>
        </w:rPr>
        <w:t>)</w:t>
      </w:r>
      <w:r w:rsidR="008F6CE0">
        <w:rPr>
          <w:color w:val="000000"/>
          <w:sz w:val="22"/>
          <w:szCs w:val="22"/>
        </w:rPr>
        <w:t xml:space="preserve"> </w:t>
      </w:r>
      <w:r w:rsidR="002A4D97" w:rsidRPr="006913D8" w:rsidDel="0012107F">
        <w:rPr>
          <w:color w:val="000000"/>
          <w:sz w:val="22"/>
          <w:szCs w:val="22"/>
        </w:rPr>
        <w:t>under</w:t>
      </w:r>
      <w:r w:rsidR="002A4D97" w:rsidRPr="006913D8" w:rsidDel="00423BC3">
        <w:rPr>
          <w:color w:val="000000"/>
          <w:sz w:val="22"/>
          <w:szCs w:val="22"/>
        </w:rPr>
        <w:t xml:space="preserve"> </w:t>
      </w:r>
      <w:r w:rsidR="002A4D97">
        <w:rPr>
          <w:color w:val="000000"/>
          <w:sz w:val="22"/>
          <w:szCs w:val="22"/>
        </w:rPr>
        <w:t xml:space="preserve">subsection </w:t>
      </w:r>
      <w:r w:rsidR="002A4D97" w:rsidRPr="006913D8">
        <w:rPr>
          <w:color w:val="000000"/>
          <w:sz w:val="22"/>
          <w:szCs w:val="22"/>
        </w:rPr>
        <w:t xml:space="preserve">132(1) of </w:t>
      </w:r>
      <w:r w:rsidR="002A4D97" w:rsidRPr="006913D8" w:rsidDel="0012107F">
        <w:rPr>
          <w:color w:val="000000"/>
          <w:sz w:val="22"/>
          <w:szCs w:val="22"/>
        </w:rPr>
        <w:t>the</w:t>
      </w:r>
      <w:r w:rsidR="002A4D97">
        <w:rPr>
          <w:color w:val="000000"/>
          <w:sz w:val="22"/>
          <w:szCs w:val="22"/>
        </w:rPr>
        <w:t xml:space="preserve"> </w:t>
      </w:r>
      <w:r w:rsidR="002A4D97" w:rsidRPr="006913D8">
        <w:rPr>
          <w:i/>
          <w:iCs/>
          <w:color w:val="000000"/>
          <w:sz w:val="22"/>
          <w:szCs w:val="22"/>
        </w:rPr>
        <w:t>Radiocommunications Act 1992 </w:t>
      </w:r>
      <w:r w:rsidR="002A4D97" w:rsidRPr="006913D8">
        <w:rPr>
          <w:color w:val="000000"/>
          <w:sz w:val="22"/>
          <w:szCs w:val="22"/>
        </w:rPr>
        <w:t>(the </w:t>
      </w:r>
      <w:r w:rsidR="002A4D97" w:rsidRPr="006913D8">
        <w:rPr>
          <w:b/>
          <w:bCs/>
          <w:color w:val="000000"/>
          <w:sz w:val="22"/>
          <w:szCs w:val="22"/>
        </w:rPr>
        <w:t>Act</w:t>
      </w:r>
      <w:r w:rsidR="002A4D97" w:rsidRPr="006913D8">
        <w:rPr>
          <w:color w:val="000000"/>
          <w:sz w:val="22"/>
          <w:szCs w:val="22"/>
        </w:rPr>
        <w:t>) and subsection 33(3) of the </w:t>
      </w:r>
      <w:r w:rsidR="002A4D97" w:rsidRPr="006913D8">
        <w:rPr>
          <w:i/>
          <w:iCs/>
          <w:color w:val="000000"/>
          <w:sz w:val="22"/>
          <w:szCs w:val="22"/>
        </w:rPr>
        <w:t>Acts Interpretation Act 1901 </w:t>
      </w:r>
      <w:r w:rsidR="002A4D97" w:rsidRPr="006913D8">
        <w:rPr>
          <w:color w:val="000000"/>
          <w:sz w:val="22"/>
          <w:szCs w:val="22"/>
        </w:rPr>
        <w:t>(the </w:t>
      </w:r>
      <w:r w:rsidR="002A4D97" w:rsidRPr="006913D8">
        <w:rPr>
          <w:b/>
          <w:bCs/>
          <w:color w:val="000000"/>
          <w:sz w:val="22"/>
          <w:szCs w:val="22"/>
        </w:rPr>
        <w:t>AIA</w:t>
      </w:r>
      <w:r w:rsidR="002A4D97" w:rsidRPr="006913D8">
        <w:rPr>
          <w:color w:val="000000"/>
          <w:sz w:val="22"/>
          <w:szCs w:val="22"/>
        </w:rPr>
        <w:t>).</w:t>
      </w:r>
    </w:p>
    <w:p w14:paraId="076A0DD4" w14:textId="77777777" w:rsidR="002A4D97" w:rsidRPr="002A4D97" w:rsidRDefault="002A4D97" w:rsidP="002A4D97">
      <w:pPr>
        <w:spacing w:after="240" w:line="240" w:lineRule="auto"/>
        <w:rPr>
          <w:rFonts w:ascii="Times New Roman" w:eastAsia="Calibri" w:hAnsi="Times New Roman" w:cs="Times New Roman"/>
        </w:rPr>
      </w:pPr>
      <w:r w:rsidRPr="002A4D97">
        <w:rPr>
          <w:rFonts w:ascii="Times New Roman" w:eastAsia="Calibri" w:hAnsi="Times New Roman" w:cs="Times New Roman"/>
        </w:rPr>
        <w:t>Subsection 132(1) of the Act provides that the ACMA may, by legislative instrument, issue class licences. A class licence authorises any person to operate a radiocommunications device of a specified kind or for a specified purpose, or to operate a radiocommunications device of a specified kind for a specified purpose.</w:t>
      </w:r>
    </w:p>
    <w:p w14:paraId="361DD1B9" w14:textId="77777777" w:rsidR="00A5762C" w:rsidRPr="002A4D97" w:rsidRDefault="002A4D97" w:rsidP="00A5762C">
      <w:pPr>
        <w:spacing w:after="240" w:line="240" w:lineRule="auto"/>
        <w:rPr>
          <w:rFonts w:ascii="Times New Roman" w:eastAsia="Calibri" w:hAnsi="Times New Roman" w:cs="Times New Roman"/>
        </w:rPr>
      </w:pPr>
      <w:r w:rsidRPr="002A4D97">
        <w:rPr>
          <w:rFonts w:ascii="Times New Roman" w:eastAsia="Calibri" w:hAnsi="Times New Roman" w:cs="Times New Roman"/>
        </w:rPr>
        <w:t xml:space="preserve">Under section 137 of the Act, the ACMA must not issue a class licence that is inconsistent with the </w:t>
      </w:r>
      <w:r w:rsidRPr="002A4D97">
        <w:rPr>
          <w:rFonts w:ascii="Times New Roman" w:eastAsia="Calibri" w:hAnsi="Times New Roman" w:cs="Times New Roman"/>
          <w:i/>
          <w:iCs/>
        </w:rPr>
        <w:t xml:space="preserve">Australian Radiofrequency Spectrum Plan 2021 </w:t>
      </w:r>
      <w:r w:rsidRPr="002A4D97">
        <w:rPr>
          <w:rFonts w:ascii="Times New Roman" w:eastAsia="Calibri" w:hAnsi="Times New Roman" w:cs="Times New Roman"/>
        </w:rPr>
        <w:t xml:space="preserve">(the </w:t>
      </w:r>
      <w:r w:rsidRPr="002A4D97">
        <w:rPr>
          <w:rFonts w:ascii="Times New Roman" w:eastAsia="Calibri" w:hAnsi="Times New Roman" w:cs="Times New Roman"/>
          <w:b/>
          <w:bCs/>
        </w:rPr>
        <w:t>spectrum plan</w:t>
      </w:r>
      <w:r w:rsidRPr="002A4D97">
        <w:rPr>
          <w:rFonts w:ascii="Times New Roman" w:eastAsia="Calibri" w:hAnsi="Times New Roman" w:cs="Times New Roman"/>
        </w:rPr>
        <w:t xml:space="preserve">) or a frequency band plan. Subsection 9(2) of the spectrum plan provides that any frequency band specified in the spectrum plan may be used by a device that operates in accordance with a class licence, which includes the </w:t>
      </w:r>
      <w:r w:rsidR="00F26CB5">
        <w:rPr>
          <w:rFonts w:ascii="Times New Roman" w:eastAsia="Calibri" w:hAnsi="Times New Roman" w:cs="Times New Roman"/>
        </w:rPr>
        <w:t>CCD CL</w:t>
      </w:r>
      <w:r w:rsidRPr="002A4D97">
        <w:rPr>
          <w:rFonts w:ascii="Times New Roman" w:eastAsia="Calibri" w:hAnsi="Times New Roman" w:cs="Times New Roman"/>
        </w:rPr>
        <w:t xml:space="preserve">. Subsection 9(5) of the </w:t>
      </w:r>
      <w:r w:rsidRPr="002A4D97">
        <w:rPr>
          <w:rFonts w:ascii="Times New Roman" w:eastAsia="Calibri" w:hAnsi="Times New Roman" w:cs="Times New Roman"/>
          <w:i/>
          <w:iCs/>
        </w:rPr>
        <w:t xml:space="preserve">Radiocommunications (Australian Radio Quiet Zone Western Australia) Frequency Band Plan 2023 </w:t>
      </w:r>
      <w:r w:rsidRPr="002A4D97">
        <w:rPr>
          <w:rFonts w:ascii="Times New Roman" w:eastAsia="Calibri" w:hAnsi="Times New Roman" w:cs="Times New Roman"/>
        </w:rPr>
        <w:t xml:space="preserve">provides that the frequency bands covered by that instrument may be used for services provided under, and in accordance with, the conditions of a class licence, which includes the </w:t>
      </w:r>
      <w:r w:rsidR="00F26CB5">
        <w:rPr>
          <w:rFonts w:ascii="Times New Roman" w:eastAsia="Calibri" w:hAnsi="Times New Roman" w:cs="Times New Roman"/>
        </w:rPr>
        <w:t>CCD CL</w:t>
      </w:r>
      <w:r w:rsidRPr="002A4D97">
        <w:rPr>
          <w:rFonts w:ascii="Times New Roman" w:eastAsia="Calibri" w:hAnsi="Times New Roman" w:cs="Times New Roman"/>
        </w:rPr>
        <w:t>.</w:t>
      </w:r>
    </w:p>
    <w:p w14:paraId="310377F4" w14:textId="7E18A2A4" w:rsidR="00A5762C" w:rsidRPr="00B94957" w:rsidRDefault="00A5762C" w:rsidP="00A5762C">
      <w:pPr>
        <w:spacing w:after="80"/>
        <w:rPr>
          <w:rFonts w:ascii="Times New Roman" w:hAnsi="Times New Roman" w:cs="Times New Roman"/>
        </w:rPr>
      </w:pPr>
      <w:r>
        <w:rPr>
          <w:rFonts w:ascii="Times New Roman" w:hAnsi="Times New Roman" w:cs="Times New Roman"/>
        </w:rPr>
        <w:t>Under section 138 of the Act, before issuing a class licence that authorises the operation of radiocommunications devices at frequencies that are within a part of the spectrum covered by a spectrum licence or a marketing plan</w:t>
      </w:r>
      <w:r w:rsidRPr="00B94957">
        <w:rPr>
          <w:rFonts w:ascii="Times New Roman" w:hAnsi="Times New Roman" w:cs="Times New Roman"/>
        </w:rPr>
        <w:t>, the ACMA must be satisfied that:</w:t>
      </w:r>
    </w:p>
    <w:p w14:paraId="6D1DABFF" w14:textId="77777777" w:rsidR="00A5762C" w:rsidRPr="00B94957" w:rsidRDefault="00A5762C" w:rsidP="00A5762C">
      <w:pPr>
        <w:pStyle w:val="ListParagraph"/>
        <w:numPr>
          <w:ilvl w:val="0"/>
          <w:numId w:val="33"/>
        </w:numPr>
        <w:spacing w:after="0" w:line="240" w:lineRule="auto"/>
        <w:ind w:left="714" w:hanging="357"/>
        <w:contextualSpacing w:val="0"/>
        <w:rPr>
          <w:rFonts w:ascii="Times New Roman" w:hAnsi="Times New Roman" w:cs="Times New Roman"/>
        </w:rPr>
      </w:pPr>
      <w:r>
        <w:rPr>
          <w:rFonts w:ascii="Times New Roman" w:hAnsi="Times New Roman" w:cs="Times New Roman"/>
        </w:rPr>
        <w:t xml:space="preserve">issuing </w:t>
      </w:r>
      <w:r w:rsidRPr="00B94957">
        <w:rPr>
          <w:rFonts w:ascii="Times New Roman" w:hAnsi="Times New Roman" w:cs="Times New Roman"/>
        </w:rPr>
        <w:t>the class licence would not result in unacceptable levels of interference to the operation of radiocommunications devices</w:t>
      </w:r>
      <w:r>
        <w:rPr>
          <w:rFonts w:ascii="Times New Roman" w:hAnsi="Times New Roman" w:cs="Times New Roman"/>
        </w:rPr>
        <w:t xml:space="preserve"> operated</w:t>
      </w:r>
      <w:r w:rsidRPr="00B94957">
        <w:rPr>
          <w:rFonts w:ascii="Times New Roman" w:hAnsi="Times New Roman" w:cs="Times New Roman"/>
        </w:rPr>
        <w:t>, or likely to be operated, under spectrum licences; and</w:t>
      </w:r>
    </w:p>
    <w:p w14:paraId="265C461B" w14:textId="10D05C15" w:rsidR="00A5762C" w:rsidRPr="00B94957" w:rsidRDefault="00A5762C" w:rsidP="00A5762C">
      <w:pPr>
        <w:pStyle w:val="ListParagraph"/>
        <w:numPr>
          <w:ilvl w:val="0"/>
          <w:numId w:val="33"/>
        </w:numPr>
        <w:spacing w:after="120" w:line="240" w:lineRule="auto"/>
        <w:ind w:left="714" w:hanging="357"/>
        <w:contextualSpacing w:val="0"/>
        <w:rPr>
          <w:rFonts w:ascii="Times New Roman" w:hAnsi="Times New Roman" w:cs="Times New Roman"/>
        </w:rPr>
      </w:pPr>
      <w:r>
        <w:rPr>
          <w:rFonts w:ascii="Times New Roman" w:hAnsi="Times New Roman" w:cs="Times New Roman"/>
        </w:rPr>
        <w:t>issuing</w:t>
      </w:r>
      <w:r w:rsidRPr="00B94957">
        <w:rPr>
          <w:rFonts w:ascii="Times New Roman" w:hAnsi="Times New Roman" w:cs="Times New Roman"/>
        </w:rPr>
        <w:t xml:space="preserve"> the class licence would be in the public interest.</w:t>
      </w:r>
    </w:p>
    <w:p w14:paraId="3CFA4603" w14:textId="77777777" w:rsidR="00A5762C" w:rsidRDefault="00A5762C" w:rsidP="00A5762C">
      <w:pPr>
        <w:rPr>
          <w:rFonts w:ascii="Times New Roman" w:hAnsi="Times New Roman" w:cs="Times New Roman"/>
        </w:rPr>
      </w:pPr>
      <w:r>
        <w:rPr>
          <w:rFonts w:ascii="Times New Roman" w:hAnsi="Times New Roman" w:cs="Times New Roman"/>
        </w:rPr>
        <w:t>The ACMA must also consult with all affected spectrum licensees. However, the CCD CL does not authorise the operation of radiocommunications devices at such frequencies.</w:t>
      </w:r>
    </w:p>
    <w:p w14:paraId="4288414A" w14:textId="685CB083" w:rsidR="00C85327" w:rsidRPr="00A5762C" w:rsidRDefault="00A43E43" w:rsidP="00A5762C">
      <w:pPr>
        <w:rPr>
          <w:rFonts w:ascii="Times New Roman" w:hAnsi="Times New Roman" w:cs="Times New Roman"/>
        </w:rPr>
      </w:pPr>
      <w:r w:rsidRPr="00A5762C">
        <w:rPr>
          <w:rFonts w:ascii="Times New Roman" w:hAnsi="Times New Roman" w:cs="Times New Roman"/>
        </w:rPr>
        <w:t>S</w:t>
      </w:r>
      <w:r w:rsidR="00C85327" w:rsidRPr="00A5762C">
        <w:rPr>
          <w:rFonts w:ascii="Times New Roman" w:hAnsi="Times New Roman" w:cs="Times New Roman"/>
        </w:rPr>
        <w:t>ubsection 33(3) of the AIA</w:t>
      </w:r>
      <w:r w:rsidR="002A0CBE" w:rsidRPr="00A5762C">
        <w:rPr>
          <w:rFonts w:ascii="Times New Roman" w:hAnsi="Times New Roman" w:cs="Times New Roman"/>
        </w:rPr>
        <w:t xml:space="preserve"> relevantly provides that</w:t>
      </w:r>
      <w:r w:rsidR="00C85327" w:rsidRPr="00A5762C">
        <w:rPr>
          <w:rFonts w:ascii="Times New Roman" w:hAnsi="Times New Roman" w:cs="Times New Roman"/>
        </w:rPr>
        <w:t xml:space="preserve"> where an Act confers a power to make</w:t>
      </w:r>
      <w:r w:rsidR="002A0CBE" w:rsidRPr="00A5762C">
        <w:rPr>
          <w:rFonts w:ascii="Times New Roman" w:hAnsi="Times New Roman" w:cs="Times New Roman"/>
        </w:rPr>
        <w:t xml:space="preserve"> a legislative instrument</w:t>
      </w:r>
      <w:r w:rsidR="00C85327" w:rsidRPr="00A5762C">
        <w:rPr>
          <w:rFonts w:ascii="Times New Roman" w:hAnsi="Times New Roman" w:cs="Times New Roman"/>
        </w:rPr>
        <w:t>, the power shall be construed as including a power exercisable in the like manner and subject to the like conditions (if any) to repeal, rescind, revoke, amend, or vary any such instrument.</w:t>
      </w:r>
    </w:p>
    <w:p w14:paraId="29A518EE" w14:textId="4FF46975" w:rsidR="0046775A" w:rsidRPr="0046775A" w:rsidRDefault="00F26CB5" w:rsidP="0046775A">
      <w:pPr>
        <w:rPr>
          <w:rFonts w:ascii="Times New Roman" w:hAnsi="Times New Roman" w:cs="Times New Roman"/>
        </w:rPr>
      </w:pPr>
      <w:r w:rsidRPr="0046775A">
        <w:rPr>
          <w:rFonts w:ascii="Times New Roman" w:hAnsi="Times New Roman" w:cs="Times New Roman"/>
          <w:color w:val="000000"/>
        </w:rPr>
        <w:t xml:space="preserve">The ACMA has made the </w:t>
      </w:r>
      <w:r w:rsidRPr="0046775A">
        <w:rPr>
          <w:rFonts w:ascii="Times New Roman" w:hAnsi="Times New Roman" w:cs="Times New Roman"/>
          <w:i/>
          <w:iCs/>
          <w:color w:val="000000"/>
        </w:rPr>
        <w:t xml:space="preserve">Radiocommunications Equipment (General) Amendment Rules 2024 (No. 1) </w:t>
      </w:r>
      <w:r w:rsidRPr="0046775A">
        <w:rPr>
          <w:rFonts w:ascii="Times New Roman" w:hAnsi="Times New Roman" w:cs="Times New Roman"/>
          <w:color w:val="000000"/>
        </w:rPr>
        <w:t xml:space="preserve">(the </w:t>
      </w:r>
      <w:r w:rsidRPr="0046775A">
        <w:rPr>
          <w:rFonts w:ascii="Times New Roman" w:hAnsi="Times New Roman" w:cs="Times New Roman"/>
          <w:b/>
          <w:bCs/>
          <w:color w:val="000000"/>
        </w:rPr>
        <w:t>Equipment Rules amendment</w:t>
      </w:r>
      <w:r w:rsidRPr="0046775A">
        <w:rPr>
          <w:rFonts w:ascii="Times New Roman" w:hAnsi="Times New Roman" w:cs="Times New Roman"/>
          <w:color w:val="000000"/>
        </w:rPr>
        <w:t>)</w:t>
      </w:r>
      <w:r w:rsidR="0046775A" w:rsidRPr="0046775A">
        <w:rPr>
          <w:rFonts w:ascii="Times New Roman" w:hAnsi="Times New Roman" w:cs="Times New Roman"/>
          <w:color w:val="000000"/>
        </w:rPr>
        <w:t xml:space="preserve"> </w:t>
      </w:r>
      <w:r w:rsidR="0046775A" w:rsidRPr="0046775A">
        <w:rPr>
          <w:rFonts w:ascii="Times New Roman" w:hAnsi="Times New Roman" w:cs="Times New Roman"/>
        </w:rPr>
        <w:t>under subsection 156(1) of the</w:t>
      </w:r>
      <w:r w:rsidR="0046775A">
        <w:rPr>
          <w:rFonts w:ascii="Times New Roman" w:hAnsi="Times New Roman" w:cs="Times New Roman"/>
        </w:rPr>
        <w:t xml:space="preserve"> Act and </w:t>
      </w:r>
      <w:r w:rsidR="008B103E">
        <w:rPr>
          <w:rFonts w:ascii="Times New Roman" w:hAnsi="Times New Roman" w:cs="Times New Roman"/>
        </w:rPr>
        <w:t>sub</w:t>
      </w:r>
      <w:r w:rsidR="0046775A" w:rsidRPr="0046775A">
        <w:rPr>
          <w:rFonts w:ascii="Times New Roman" w:hAnsi="Times New Roman" w:cs="Times New Roman"/>
        </w:rPr>
        <w:t>section 33(3) of the</w:t>
      </w:r>
      <w:r w:rsidR="0046775A">
        <w:rPr>
          <w:rFonts w:ascii="Times New Roman" w:hAnsi="Times New Roman" w:cs="Times New Roman"/>
        </w:rPr>
        <w:t xml:space="preserve"> AIA.</w:t>
      </w:r>
    </w:p>
    <w:p w14:paraId="3DBA351B" w14:textId="77777777" w:rsidR="0046775A" w:rsidRPr="0046775A" w:rsidRDefault="0046775A" w:rsidP="0046775A">
      <w:pPr>
        <w:spacing w:line="256" w:lineRule="auto"/>
        <w:rPr>
          <w:rFonts w:ascii="Times New Roman" w:hAnsi="Times New Roman" w:cs="Times New Roman"/>
        </w:rPr>
      </w:pPr>
      <w:r w:rsidRPr="0046775A">
        <w:rPr>
          <w:rFonts w:ascii="Times New Roman" w:hAnsi="Times New Roman" w:cs="Times New Roman"/>
        </w:rPr>
        <w:t>Subsection 156(1) of the Act provides that the ACMA may, by legislative instrument, make rules relating to equipment (</w:t>
      </w:r>
      <w:r w:rsidRPr="0046775A">
        <w:rPr>
          <w:rFonts w:ascii="Times New Roman" w:hAnsi="Times New Roman" w:cs="Times New Roman"/>
          <w:b/>
          <w:bCs/>
        </w:rPr>
        <w:t>equipment rules</w:t>
      </w:r>
      <w:r w:rsidRPr="0046775A">
        <w:rPr>
          <w:rFonts w:ascii="Times New Roman" w:hAnsi="Times New Roman" w:cs="Times New Roman"/>
        </w:rPr>
        <w:t>).</w:t>
      </w:r>
    </w:p>
    <w:p w14:paraId="2B943410" w14:textId="77777777" w:rsidR="0046775A" w:rsidRPr="0046775A" w:rsidRDefault="0046775A" w:rsidP="0046775A">
      <w:pPr>
        <w:spacing w:after="80" w:line="256" w:lineRule="auto"/>
        <w:rPr>
          <w:rFonts w:ascii="Times New Roman" w:hAnsi="Times New Roman" w:cs="Times New Roman"/>
        </w:rPr>
      </w:pPr>
      <w:r w:rsidRPr="0046775A">
        <w:rPr>
          <w:rFonts w:ascii="Times New Roman" w:hAnsi="Times New Roman" w:cs="Times New Roman"/>
        </w:rPr>
        <w:t xml:space="preserve">Subsection 156(3) provides that equipment rules must be directed towards achieving any or </w:t>
      </w:r>
      <w:proofErr w:type="gramStart"/>
      <w:r w:rsidRPr="0046775A">
        <w:rPr>
          <w:rFonts w:ascii="Times New Roman" w:hAnsi="Times New Roman" w:cs="Times New Roman"/>
        </w:rPr>
        <w:t>all of</w:t>
      </w:r>
      <w:proofErr w:type="gramEnd"/>
      <w:r w:rsidRPr="0046775A">
        <w:rPr>
          <w:rFonts w:ascii="Times New Roman" w:hAnsi="Times New Roman" w:cs="Times New Roman"/>
        </w:rPr>
        <w:t xml:space="preserve"> the objectives listed in that subsection, including relevantly:</w:t>
      </w:r>
    </w:p>
    <w:p w14:paraId="6F9E08D3" w14:textId="77777777" w:rsidR="0046775A" w:rsidRPr="0046775A" w:rsidRDefault="0046775A" w:rsidP="0046775A">
      <w:pPr>
        <w:numPr>
          <w:ilvl w:val="0"/>
          <w:numId w:val="39"/>
        </w:numPr>
        <w:spacing w:before="80" w:after="80" w:line="257" w:lineRule="auto"/>
        <w:ind w:left="714" w:hanging="357"/>
        <w:rPr>
          <w:rFonts w:ascii="Times New Roman" w:hAnsi="Times New Roman" w:cs="Times New Roman"/>
        </w:rPr>
      </w:pPr>
      <w:r w:rsidRPr="0046775A">
        <w:rPr>
          <w:rFonts w:ascii="Times New Roman" w:hAnsi="Times New Roman" w:cs="Times New Roman"/>
        </w:rPr>
        <w:lastRenderedPageBreak/>
        <w:t xml:space="preserve">containing interference to </w:t>
      </w:r>
      <w:proofErr w:type="gramStart"/>
      <w:r w:rsidRPr="0046775A">
        <w:rPr>
          <w:rFonts w:ascii="Times New Roman" w:hAnsi="Times New Roman" w:cs="Times New Roman"/>
        </w:rPr>
        <w:t>radiocommunications;</w:t>
      </w:r>
      <w:proofErr w:type="gramEnd"/>
    </w:p>
    <w:p w14:paraId="1CC57DA4" w14:textId="77777777" w:rsidR="0046775A" w:rsidRPr="0046775A" w:rsidRDefault="0046775A" w:rsidP="0046775A">
      <w:pPr>
        <w:numPr>
          <w:ilvl w:val="0"/>
          <w:numId w:val="39"/>
        </w:numPr>
        <w:spacing w:before="80" w:after="80" w:line="257" w:lineRule="auto"/>
        <w:ind w:left="714" w:hanging="357"/>
        <w:rPr>
          <w:rFonts w:ascii="Times New Roman" w:hAnsi="Times New Roman" w:cs="Times New Roman"/>
        </w:rPr>
      </w:pPr>
      <w:r w:rsidRPr="0046775A">
        <w:rPr>
          <w:rFonts w:ascii="Times New Roman" w:hAnsi="Times New Roman" w:cs="Times New Roman"/>
        </w:rPr>
        <w:t xml:space="preserve">containing interference to any uses or functions of </w:t>
      </w:r>
      <w:proofErr w:type="gramStart"/>
      <w:r w:rsidRPr="0046775A">
        <w:rPr>
          <w:rFonts w:ascii="Times New Roman" w:hAnsi="Times New Roman" w:cs="Times New Roman"/>
        </w:rPr>
        <w:t>equipment;</w:t>
      </w:r>
      <w:proofErr w:type="gramEnd"/>
    </w:p>
    <w:p w14:paraId="5F71C123" w14:textId="77777777" w:rsidR="0046775A" w:rsidRPr="0046775A" w:rsidRDefault="0046775A" w:rsidP="0046775A">
      <w:pPr>
        <w:numPr>
          <w:ilvl w:val="0"/>
          <w:numId w:val="39"/>
        </w:numPr>
        <w:spacing w:before="80" w:after="80" w:line="257" w:lineRule="auto"/>
        <w:ind w:left="714" w:hanging="357"/>
        <w:rPr>
          <w:rFonts w:ascii="Times New Roman" w:hAnsi="Times New Roman" w:cs="Times New Roman"/>
        </w:rPr>
      </w:pPr>
      <w:r w:rsidRPr="0046775A">
        <w:rPr>
          <w:rFonts w:ascii="Times New Roman" w:hAnsi="Times New Roman" w:cs="Times New Roman"/>
        </w:rPr>
        <w:t>protecting the health or safety of individuals from any adverse effect likely to be attributable to radio emissions resulting from a reasonably foreseeable use (including a misuse) of radiocommunications transmitters; and</w:t>
      </w:r>
    </w:p>
    <w:p w14:paraId="2A0B3D46" w14:textId="77777777" w:rsidR="0046775A" w:rsidRPr="0046775A" w:rsidRDefault="0046775A" w:rsidP="0046775A">
      <w:pPr>
        <w:numPr>
          <w:ilvl w:val="0"/>
          <w:numId w:val="39"/>
        </w:numPr>
        <w:spacing w:before="80" w:line="257" w:lineRule="auto"/>
        <w:ind w:left="714" w:hanging="357"/>
        <w:rPr>
          <w:rFonts w:ascii="Times New Roman" w:hAnsi="Times New Roman" w:cs="Times New Roman"/>
        </w:rPr>
      </w:pPr>
      <w:r w:rsidRPr="0046775A">
        <w:rPr>
          <w:rFonts w:ascii="Times New Roman" w:hAnsi="Times New Roman" w:cs="Times New Roman"/>
        </w:rPr>
        <w:t>ensuring that persons who operate equipment have access to information about the equipment.</w:t>
      </w:r>
    </w:p>
    <w:p w14:paraId="329F9F28" w14:textId="3522BC8B" w:rsidR="00C57E29" w:rsidRDefault="00C57E29" w:rsidP="004D2843">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r w:rsidR="00F26CB5">
        <w:rPr>
          <w:rFonts w:ascii="Times New Roman" w:hAnsi="Times New Roman" w:cs="Times New Roman"/>
          <w:b/>
        </w:rPr>
        <w:t>s</w:t>
      </w:r>
    </w:p>
    <w:p w14:paraId="6C016A74" w14:textId="77777777" w:rsidR="00F26CB5" w:rsidRDefault="00F26CB5" w:rsidP="00DC15FA">
      <w:pPr>
        <w:pStyle w:val="NormalWeb"/>
        <w:spacing w:before="0" w:beforeAutospacing="0" w:after="160" w:afterAutospacing="0"/>
        <w:rPr>
          <w:rFonts w:eastAsiaTheme="minorHAnsi"/>
          <w:i/>
          <w:iCs/>
          <w:sz w:val="22"/>
          <w:szCs w:val="22"/>
          <w:lang w:eastAsia="en-US"/>
        </w:rPr>
      </w:pPr>
      <w:bookmarkStart w:id="0" w:name="_Hlk160779605"/>
      <w:r w:rsidRPr="00F26CB5">
        <w:rPr>
          <w:rFonts w:eastAsiaTheme="minorHAnsi"/>
          <w:i/>
          <w:iCs/>
          <w:sz w:val="22"/>
          <w:szCs w:val="22"/>
          <w:lang w:eastAsia="en-US"/>
        </w:rPr>
        <w:t xml:space="preserve">CCD CL </w:t>
      </w:r>
    </w:p>
    <w:p w14:paraId="4CAF0484" w14:textId="77777777" w:rsidR="00F26CB5" w:rsidRPr="00F15EF1" w:rsidRDefault="00F26CB5" w:rsidP="00F26CB5">
      <w:pPr>
        <w:spacing w:line="256" w:lineRule="auto"/>
        <w:rPr>
          <w:rFonts w:ascii="Times New Roman" w:hAnsi="Times New Roman" w:cs="Times New Roman"/>
        </w:rPr>
      </w:pPr>
      <w:r w:rsidRPr="00F15EF1">
        <w:rPr>
          <w:rFonts w:ascii="Times New Roman" w:hAnsi="Times New Roman" w:cs="Times New Roman"/>
        </w:rPr>
        <w:t xml:space="preserve">It is generally a requirement of the Act that the operation of all radiocommunications devices within Australia be authorised by a radiocommunications licence. </w:t>
      </w:r>
    </w:p>
    <w:p w14:paraId="714D25AD" w14:textId="41E3F702" w:rsidR="00F26CB5" w:rsidRDefault="00F26CB5" w:rsidP="00F26CB5">
      <w:pPr>
        <w:spacing w:line="256" w:lineRule="auto"/>
        <w:rPr>
          <w:rFonts w:ascii="Times New Roman" w:hAnsi="Times New Roman" w:cs="Times New Roman"/>
        </w:rPr>
      </w:pPr>
      <w:r w:rsidRPr="00F15EF1">
        <w:rPr>
          <w:rFonts w:ascii="Times New Roman" w:hAnsi="Times New Roman" w:cs="Times New Roman"/>
        </w:rPr>
        <w:t xml:space="preserve">A class licence is one </w:t>
      </w:r>
      <w:r w:rsidR="00A5762C">
        <w:rPr>
          <w:rFonts w:ascii="Times New Roman" w:hAnsi="Times New Roman" w:cs="Times New Roman"/>
        </w:rPr>
        <w:t>kind</w:t>
      </w:r>
      <w:r w:rsidRPr="00F15EF1">
        <w:rPr>
          <w:rFonts w:ascii="Times New Roman" w:hAnsi="Times New Roman" w:cs="Times New Roman"/>
        </w:rPr>
        <w:t xml:space="preserve"> of licence available to authorise the operation of radiocommunications devices. It is an effective and efficient means of spectrum management for services where a limited set of common frequencies is employed, and equipment is operated under a common set of conditions. A class licence sets out the conditions under which any person is permitted to operate any device to which the class licence is applicable; it is not issued to an individual </w:t>
      </w:r>
      <w:proofErr w:type="gramStart"/>
      <w:r w:rsidRPr="00F15EF1">
        <w:rPr>
          <w:rFonts w:ascii="Times New Roman" w:hAnsi="Times New Roman" w:cs="Times New Roman"/>
        </w:rPr>
        <w:t>user, and</w:t>
      </w:r>
      <w:proofErr w:type="gramEnd"/>
      <w:r w:rsidRPr="00F15EF1">
        <w:rPr>
          <w:rFonts w:ascii="Times New Roman" w:hAnsi="Times New Roman" w:cs="Times New Roman"/>
        </w:rPr>
        <w:t xml:space="preserve"> does not involve the payment of licence fees. The licences are issued by the ACMA as legislative instruments and are registered on the Federal Register of </w:t>
      </w:r>
      <w:r>
        <w:rPr>
          <w:rFonts w:ascii="Times New Roman" w:hAnsi="Times New Roman" w:cs="Times New Roman"/>
        </w:rPr>
        <w:t>Legislation</w:t>
      </w:r>
      <w:r w:rsidRPr="00F15EF1">
        <w:rPr>
          <w:rFonts w:ascii="Times New Roman" w:hAnsi="Times New Roman" w:cs="Times New Roman"/>
        </w:rPr>
        <w:t>.</w:t>
      </w:r>
    </w:p>
    <w:p w14:paraId="5DB36D82" w14:textId="7DDEEB9A" w:rsidR="00DC15FA" w:rsidRPr="00C85327" w:rsidRDefault="00DC15FA" w:rsidP="00DC15FA">
      <w:pPr>
        <w:pStyle w:val="NormalWeb"/>
        <w:spacing w:before="0" w:beforeAutospacing="0" w:after="160" w:afterAutospacing="0"/>
        <w:rPr>
          <w:color w:val="000000"/>
          <w:sz w:val="22"/>
          <w:szCs w:val="22"/>
        </w:rPr>
      </w:pPr>
      <w:r>
        <w:rPr>
          <w:color w:val="000000"/>
          <w:sz w:val="22"/>
          <w:szCs w:val="22"/>
        </w:rPr>
        <w:t xml:space="preserve">The purpose of the </w:t>
      </w:r>
      <w:r w:rsidR="00F26CB5">
        <w:rPr>
          <w:color w:val="000000"/>
          <w:sz w:val="22"/>
          <w:szCs w:val="22"/>
        </w:rPr>
        <w:t>CCD CL</w:t>
      </w:r>
      <w:r>
        <w:rPr>
          <w:color w:val="000000"/>
          <w:sz w:val="22"/>
          <w:szCs w:val="22"/>
        </w:rPr>
        <w:t xml:space="preserve"> is to revoke and replace the </w:t>
      </w:r>
      <w:r w:rsidRPr="008F6CE0">
        <w:rPr>
          <w:i/>
          <w:iCs/>
          <w:color w:val="000000"/>
          <w:sz w:val="22"/>
          <w:szCs w:val="22"/>
        </w:rPr>
        <w:t>Radiocommunications (Cordless Communications Devices) Class Licence 2014</w:t>
      </w:r>
      <w:r w:rsidRPr="008F6CE0">
        <w:rPr>
          <w:color w:val="000000"/>
          <w:sz w:val="22"/>
          <w:szCs w:val="22"/>
        </w:rPr>
        <w:t xml:space="preserve"> (the </w:t>
      </w:r>
      <w:r w:rsidRPr="0030589C">
        <w:rPr>
          <w:b/>
          <w:bCs/>
          <w:color w:val="000000"/>
          <w:sz w:val="22"/>
          <w:szCs w:val="22"/>
        </w:rPr>
        <w:t>2014 Class Licence</w:t>
      </w:r>
      <w:r w:rsidRPr="008F6CE0">
        <w:rPr>
          <w:color w:val="000000"/>
          <w:sz w:val="22"/>
          <w:szCs w:val="22"/>
        </w:rPr>
        <w:t>)</w:t>
      </w:r>
      <w:r>
        <w:rPr>
          <w:color w:val="000000"/>
          <w:sz w:val="22"/>
          <w:szCs w:val="22"/>
        </w:rPr>
        <w:t>.</w:t>
      </w:r>
      <w:r w:rsidRPr="006913D8">
        <w:rPr>
          <w:color w:val="000000"/>
          <w:sz w:val="22"/>
          <w:szCs w:val="22"/>
        </w:rPr>
        <w:t xml:space="preserve"> </w:t>
      </w:r>
    </w:p>
    <w:p w14:paraId="7261A121" w14:textId="77777777" w:rsidR="00A5762C" w:rsidRDefault="00B66DB6" w:rsidP="00A5762C">
      <w:pPr>
        <w:spacing w:line="256" w:lineRule="auto"/>
        <w:rPr>
          <w:rFonts w:ascii="Times New Roman" w:hAnsi="Times New Roman" w:cs="Times New Roman"/>
        </w:rPr>
      </w:pPr>
      <w:r w:rsidRPr="00B66DB6">
        <w:rPr>
          <w:rFonts w:ascii="Times New Roman" w:hAnsi="Times New Roman" w:cs="Times New Roman"/>
        </w:rPr>
        <w:t xml:space="preserve">The ACMA has made the </w:t>
      </w:r>
      <w:r w:rsidR="00F26CB5">
        <w:rPr>
          <w:rFonts w:ascii="Times New Roman" w:hAnsi="Times New Roman" w:cs="Times New Roman"/>
        </w:rPr>
        <w:t>CCD CL</w:t>
      </w:r>
      <w:r w:rsidRPr="00B66DB6">
        <w:rPr>
          <w:rFonts w:ascii="Times New Roman" w:hAnsi="Times New Roman" w:cs="Times New Roman"/>
        </w:rPr>
        <w:t xml:space="preserve"> because the 2014 </w:t>
      </w:r>
      <w:r>
        <w:rPr>
          <w:rFonts w:ascii="Times New Roman" w:hAnsi="Times New Roman" w:cs="Times New Roman"/>
        </w:rPr>
        <w:t>Class Licence</w:t>
      </w:r>
      <w:r w:rsidRPr="00B66DB6">
        <w:rPr>
          <w:rFonts w:ascii="Times New Roman" w:hAnsi="Times New Roman" w:cs="Times New Roman"/>
        </w:rPr>
        <w:t xml:space="preserve"> was due to “sunset” on 1 April 2025, in accordance with Part 4 of Chapter 3 of the </w:t>
      </w:r>
      <w:r w:rsidR="00A5762C">
        <w:rPr>
          <w:rFonts w:ascii="Times New Roman" w:hAnsi="Times New Roman" w:cs="Times New Roman"/>
          <w:i/>
          <w:iCs/>
        </w:rPr>
        <w:t xml:space="preserve">Legislation Act 2003 </w:t>
      </w:r>
      <w:r w:rsidR="00A5762C">
        <w:rPr>
          <w:rFonts w:ascii="Times New Roman" w:hAnsi="Times New Roman" w:cs="Times New Roman"/>
        </w:rPr>
        <w:t xml:space="preserve">(the </w:t>
      </w:r>
      <w:r w:rsidR="00A5762C" w:rsidRPr="001058AB">
        <w:rPr>
          <w:rFonts w:ascii="Times New Roman" w:hAnsi="Times New Roman" w:cs="Times New Roman"/>
          <w:b/>
          <w:bCs/>
        </w:rPr>
        <w:t>LA</w:t>
      </w:r>
      <w:r w:rsidR="00A5762C">
        <w:rPr>
          <w:rFonts w:ascii="Times New Roman" w:hAnsi="Times New Roman" w:cs="Times New Roman"/>
        </w:rPr>
        <w:t>)</w:t>
      </w:r>
      <w:r w:rsidRPr="00B66DB6">
        <w:rPr>
          <w:rFonts w:ascii="Times New Roman" w:hAnsi="Times New Roman" w:cs="Times New Roman"/>
        </w:rPr>
        <w:t xml:space="preserve">. </w:t>
      </w:r>
      <w:r>
        <w:rPr>
          <w:rFonts w:ascii="Times New Roman" w:hAnsi="Times New Roman" w:cs="Times New Roman"/>
        </w:rPr>
        <w:t xml:space="preserve">Further, changes to the </w:t>
      </w:r>
      <w:r w:rsidR="00F26CB5" w:rsidRPr="00F26CB5">
        <w:rPr>
          <w:rFonts w:ascii="Times New Roman" w:hAnsi="Times New Roman" w:cs="Times New Roman"/>
        </w:rPr>
        <w:t>CCD CL</w:t>
      </w:r>
      <w:r w:rsidR="00F26CB5">
        <w:rPr>
          <w:rFonts w:ascii="Times New Roman" w:hAnsi="Times New Roman" w:cs="Times New Roman"/>
        </w:rPr>
        <w:t xml:space="preserve"> </w:t>
      </w:r>
      <w:r>
        <w:rPr>
          <w:rFonts w:ascii="Times New Roman" w:hAnsi="Times New Roman" w:cs="Times New Roman"/>
        </w:rPr>
        <w:t>were required to</w:t>
      </w:r>
      <w:r w:rsidR="00A5762C">
        <w:rPr>
          <w:rFonts w:ascii="Times New Roman" w:hAnsi="Times New Roman" w:cs="Times New Roman"/>
        </w:rPr>
        <w:t xml:space="preserve">: </w:t>
      </w:r>
    </w:p>
    <w:p w14:paraId="266F5EC8" w14:textId="72297F2C" w:rsidR="00A5762C" w:rsidRPr="00B66DB6" w:rsidRDefault="00A5762C" w:rsidP="00A5762C">
      <w:pPr>
        <w:pStyle w:val="ListParagraph"/>
        <w:numPr>
          <w:ilvl w:val="0"/>
          <w:numId w:val="33"/>
        </w:numPr>
        <w:spacing w:after="0" w:line="240" w:lineRule="auto"/>
        <w:ind w:left="714" w:hanging="357"/>
        <w:contextualSpacing w:val="0"/>
        <w:rPr>
          <w:rFonts w:ascii="Times New Roman" w:hAnsi="Times New Roman" w:cs="Times New Roman"/>
        </w:rPr>
      </w:pPr>
      <w:r>
        <w:rPr>
          <w:rFonts w:ascii="Times New Roman" w:hAnsi="Times New Roman" w:cs="Times New Roman"/>
        </w:rPr>
        <w:t>r</w:t>
      </w:r>
      <w:r w:rsidRPr="00B66DB6">
        <w:rPr>
          <w:rFonts w:ascii="Times New Roman" w:hAnsi="Times New Roman" w:cs="Times New Roman"/>
        </w:rPr>
        <w:t>emov</w:t>
      </w:r>
      <w:r>
        <w:rPr>
          <w:rFonts w:ascii="Times New Roman" w:hAnsi="Times New Roman" w:cs="Times New Roman"/>
        </w:rPr>
        <w:t>e</w:t>
      </w:r>
      <w:r w:rsidRPr="00B66DB6">
        <w:rPr>
          <w:rFonts w:ascii="Times New Roman" w:hAnsi="Times New Roman" w:cs="Times New Roman"/>
        </w:rPr>
        <w:t xml:space="preserve"> the</w:t>
      </w:r>
      <w:r>
        <w:rPr>
          <w:rFonts w:ascii="Times New Roman" w:hAnsi="Times New Roman" w:cs="Times New Roman"/>
        </w:rPr>
        <w:t xml:space="preserve"> authorisation to operate devices in the</w:t>
      </w:r>
      <w:r w:rsidRPr="00B66DB6">
        <w:rPr>
          <w:rFonts w:ascii="Times New Roman" w:hAnsi="Times New Roman" w:cs="Times New Roman"/>
        </w:rPr>
        <w:t xml:space="preserve"> 857</w:t>
      </w:r>
      <w:r>
        <w:rPr>
          <w:rFonts w:ascii="Times New Roman" w:hAnsi="Times New Roman" w:cs="Times New Roman"/>
        </w:rPr>
        <w:t xml:space="preserve"> MHz to </w:t>
      </w:r>
      <w:r w:rsidRPr="00B66DB6">
        <w:rPr>
          <w:rFonts w:ascii="Times New Roman" w:hAnsi="Times New Roman" w:cs="Times New Roman"/>
        </w:rPr>
        <w:t>861 MHz and 861</w:t>
      </w:r>
      <w:r>
        <w:rPr>
          <w:rFonts w:ascii="Times New Roman" w:hAnsi="Times New Roman" w:cs="Times New Roman"/>
        </w:rPr>
        <w:t xml:space="preserve"> MHz to </w:t>
      </w:r>
      <w:r w:rsidRPr="00B66DB6">
        <w:rPr>
          <w:rFonts w:ascii="Times New Roman" w:hAnsi="Times New Roman" w:cs="Times New Roman"/>
        </w:rPr>
        <w:t>865</w:t>
      </w:r>
      <w:r>
        <w:rPr>
          <w:rFonts w:ascii="Times New Roman" w:hAnsi="Times New Roman" w:cs="Times New Roman"/>
        </w:rPr>
        <w:t> </w:t>
      </w:r>
      <w:r w:rsidRPr="00B66DB6">
        <w:rPr>
          <w:rFonts w:ascii="Times New Roman" w:hAnsi="Times New Roman" w:cs="Times New Roman"/>
        </w:rPr>
        <w:t xml:space="preserve">MHz </w:t>
      </w:r>
      <w:r>
        <w:rPr>
          <w:rFonts w:ascii="Times New Roman" w:hAnsi="Times New Roman" w:cs="Times New Roman"/>
        </w:rPr>
        <w:t xml:space="preserve">frequency </w:t>
      </w:r>
      <w:r w:rsidRPr="00B66DB6">
        <w:rPr>
          <w:rFonts w:ascii="Times New Roman" w:hAnsi="Times New Roman" w:cs="Times New Roman"/>
        </w:rPr>
        <w:t>bands by 1 July 2024</w:t>
      </w:r>
      <w:r>
        <w:rPr>
          <w:rFonts w:ascii="Times New Roman" w:hAnsi="Times New Roman" w:cs="Times New Roman"/>
        </w:rPr>
        <w:t>,</w:t>
      </w:r>
      <w:r w:rsidRPr="00B66DB6">
        <w:rPr>
          <w:rFonts w:ascii="Times New Roman" w:hAnsi="Times New Roman" w:cs="Times New Roman"/>
        </w:rPr>
        <w:t xml:space="preserve"> when spectrum licences commence across these frequency bands.  </w:t>
      </w:r>
    </w:p>
    <w:p w14:paraId="1993F8CC" w14:textId="77777777" w:rsidR="00A5762C" w:rsidRPr="00B66DB6" w:rsidRDefault="00A5762C" w:rsidP="00A5762C">
      <w:pPr>
        <w:pStyle w:val="ListParagraph"/>
        <w:numPr>
          <w:ilvl w:val="0"/>
          <w:numId w:val="33"/>
        </w:numPr>
        <w:spacing w:line="256" w:lineRule="auto"/>
        <w:rPr>
          <w:rFonts w:ascii="Times New Roman" w:hAnsi="Times New Roman" w:cs="Times New Roman"/>
        </w:rPr>
      </w:pPr>
      <w:r w:rsidRPr="00B66DB6">
        <w:rPr>
          <w:rFonts w:ascii="Times New Roman" w:hAnsi="Times New Roman" w:cs="Times New Roman"/>
        </w:rPr>
        <w:t>updating arrangements in the 1880</w:t>
      </w:r>
      <w:r>
        <w:rPr>
          <w:rFonts w:ascii="Times New Roman" w:hAnsi="Times New Roman" w:cs="Times New Roman"/>
        </w:rPr>
        <w:t xml:space="preserve"> MHz to </w:t>
      </w:r>
      <w:r w:rsidRPr="00B66DB6">
        <w:rPr>
          <w:rFonts w:ascii="Times New Roman" w:hAnsi="Times New Roman" w:cs="Times New Roman"/>
        </w:rPr>
        <w:t xml:space="preserve">1900 MHz band to reflect decisions outlined in the </w:t>
      </w:r>
      <w:hyperlink r:id="rId12" w:anchor="outcomes-for-this-consultation" w:history="1">
        <w:r w:rsidRPr="00B66DB6">
          <w:rPr>
            <w:rStyle w:val="Hyperlink"/>
            <w:rFonts w:ascii="Times New Roman" w:hAnsi="Times New Roman" w:cs="Times New Roman"/>
          </w:rPr>
          <w:t>Replanning of the 1880–1920 MHz band: Outcomes paper</w:t>
        </w:r>
      </w:hyperlink>
      <w:r w:rsidRPr="00B66DB6">
        <w:rPr>
          <w:rFonts w:ascii="Times New Roman" w:hAnsi="Times New Roman" w:cs="Times New Roman"/>
        </w:rPr>
        <w:t xml:space="preserve"> to support both Digitally Enhanced Cordless Telecommunications (DECT) and ‘future DECT’ technologies</w:t>
      </w:r>
      <w:r>
        <w:rPr>
          <w:rFonts w:ascii="Times New Roman" w:hAnsi="Times New Roman" w:cs="Times New Roman"/>
        </w:rPr>
        <w:t>,</w:t>
      </w:r>
      <w:r w:rsidRPr="00B66DB6">
        <w:rPr>
          <w:rFonts w:ascii="Times New Roman" w:hAnsi="Times New Roman" w:cs="Times New Roman"/>
        </w:rPr>
        <w:t xml:space="preserve"> and remove </w:t>
      </w:r>
      <w:r>
        <w:rPr>
          <w:rFonts w:ascii="Times New Roman" w:hAnsi="Times New Roman" w:cs="Times New Roman"/>
        </w:rPr>
        <w:t>authorisation</w:t>
      </w:r>
      <w:r w:rsidRPr="00B66DB6">
        <w:rPr>
          <w:rFonts w:ascii="Times New Roman" w:hAnsi="Times New Roman" w:cs="Times New Roman"/>
        </w:rPr>
        <w:t xml:space="preserve"> for personal handy phone system (PHS) technology, which has become obsolete.</w:t>
      </w:r>
    </w:p>
    <w:p w14:paraId="5CBC714A" w14:textId="2CF357CA" w:rsidR="00A5762C" w:rsidRPr="00F15EF1" w:rsidRDefault="00A5762C" w:rsidP="00A5762C">
      <w:pPr>
        <w:spacing w:line="256" w:lineRule="auto"/>
        <w:rPr>
          <w:rFonts w:ascii="Times New Roman" w:hAnsi="Times New Roman" w:cs="Times New Roman"/>
        </w:rPr>
      </w:pPr>
      <w:r>
        <w:rPr>
          <w:rFonts w:ascii="Times New Roman" w:hAnsi="Times New Roman" w:cs="Times New Roman"/>
        </w:rPr>
        <w:t xml:space="preserve">The </w:t>
      </w:r>
      <w:r w:rsidRPr="00F26CB5">
        <w:rPr>
          <w:rFonts w:ascii="Times New Roman" w:hAnsi="Times New Roman" w:cs="Times New Roman"/>
        </w:rPr>
        <w:t xml:space="preserve">CCD CL </w:t>
      </w:r>
      <w:r w:rsidRPr="00F15EF1">
        <w:rPr>
          <w:rFonts w:ascii="Times New Roman" w:hAnsi="Times New Roman" w:cs="Times New Roman"/>
        </w:rPr>
        <w:t>authorises the operation of cordless communications devices, including handsets or land stations for cordless telephone services</w:t>
      </w:r>
      <w:r>
        <w:rPr>
          <w:rFonts w:ascii="Times New Roman" w:hAnsi="Times New Roman" w:cs="Times New Roman"/>
        </w:rPr>
        <w:t>,</w:t>
      </w:r>
      <w:r w:rsidRPr="00F15EF1">
        <w:rPr>
          <w:rFonts w:ascii="Times New Roman" w:hAnsi="Times New Roman" w:cs="Times New Roman"/>
        </w:rPr>
        <w:t xml:space="preserve"> and radiocommunications devices that use DECT technologies</w:t>
      </w:r>
      <w:r>
        <w:rPr>
          <w:rFonts w:ascii="Times New Roman" w:hAnsi="Times New Roman" w:cs="Times New Roman"/>
        </w:rPr>
        <w:t>, in specified frequency bands</w:t>
      </w:r>
      <w:r w:rsidRPr="00F15EF1">
        <w:rPr>
          <w:rFonts w:ascii="Times New Roman" w:hAnsi="Times New Roman" w:cs="Times New Roman"/>
        </w:rPr>
        <w:t>.</w:t>
      </w:r>
      <w:r w:rsidR="00525889">
        <w:rPr>
          <w:rFonts w:ascii="Times New Roman" w:hAnsi="Times New Roman" w:cs="Times New Roman"/>
        </w:rPr>
        <w:t xml:space="preserve"> </w:t>
      </w:r>
      <w:r w:rsidR="00351866">
        <w:rPr>
          <w:rFonts w:ascii="Times New Roman" w:hAnsi="Times New Roman" w:cs="Times New Roman"/>
        </w:rPr>
        <w:t>DECT tec</w:t>
      </w:r>
      <w:r w:rsidR="00F5221D">
        <w:rPr>
          <w:rFonts w:ascii="Times New Roman" w:hAnsi="Times New Roman" w:cs="Times New Roman"/>
        </w:rPr>
        <w:t>h</w:t>
      </w:r>
      <w:r w:rsidR="00351866">
        <w:rPr>
          <w:rFonts w:ascii="Times New Roman" w:hAnsi="Times New Roman" w:cs="Times New Roman"/>
        </w:rPr>
        <w:t>nology</w:t>
      </w:r>
      <w:r w:rsidR="00F5221D">
        <w:rPr>
          <w:rFonts w:ascii="Times New Roman" w:hAnsi="Times New Roman" w:cs="Times New Roman"/>
        </w:rPr>
        <w:t xml:space="preserve"> is technology covered by a European Telecommunications Standards Institute standard, EN 301 406</w:t>
      </w:r>
      <w:r w:rsidR="00B825FB">
        <w:rPr>
          <w:rFonts w:ascii="Times New Roman" w:hAnsi="Times New Roman" w:cs="Times New Roman"/>
        </w:rPr>
        <w:t>, which is available, free of charge, from the Institute’s website (</w:t>
      </w:r>
      <w:hyperlink r:id="rId13" w:history="1">
        <w:r w:rsidR="00B825FB">
          <w:rPr>
            <w:rStyle w:val="Hyperlink"/>
            <w:rFonts w:ascii="Times New Roman" w:hAnsi="Times New Roman" w:cs="Times New Roman"/>
          </w:rPr>
          <w:t>www.etsi.org</w:t>
        </w:r>
      </w:hyperlink>
      <w:r w:rsidR="00B825FB">
        <w:rPr>
          <w:rFonts w:ascii="Times New Roman" w:hAnsi="Times New Roman" w:cs="Times New Roman"/>
        </w:rPr>
        <w:t>)</w:t>
      </w:r>
      <w:r w:rsidR="00F5221D">
        <w:rPr>
          <w:rFonts w:ascii="Times New Roman" w:hAnsi="Times New Roman" w:cs="Times New Roman"/>
        </w:rPr>
        <w:t>.</w:t>
      </w:r>
      <w:r w:rsidR="00351866">
        <w:rPr>
          <w:rFonts w:ascii="Times New Roman" w:hAnsi="Times New Roman" w:cs="Times New Roman"/>
        </w:rPr>
        <w:t xml:space="preserve"> </w:t>
      </w:r>
      <w:r w:rsidR="00105023">
        <w:rPr>
          <w:rFonts w:ascii="Times New Roman" w:hAnsi="Times New Roman" w:cs="Times New Roman"/>
        </w:rPr>
        <w:t xml:space="preserve">The </w:t>
      </w:r>
      <w:r w:rsidR="00105023" w:rsidRPr="005D1010">
        <w:rPr>
          <w:rFonts w:ascii="Times New Roman" w:hAnsi="Times New Roman" w:cs="Times New Roman"/>
          <w:i/>
          <w:iCs/>
        </w:rPr>
        <w:t>Radiocommunications Equipment (General) Rules 2021</w:t>
      </w:r>
      <w:r w:rsidR="00105023" w:rsidRPr="005D1010">
        <w:rPr>
          <w:rFonts w:ascii="Times New Roman" w:hAnsi="Times New Roman" w:cs="Times New Roman"/>
        </w:rPr>
        <w:t xml:space="preserve"> (the </w:t>
      </w:r>
      <w:r w:rsidR="00105023" w:rsidRPr="005D1010">
        <w:rPr>
          <w:rFonts w:ascii="Times New Roman" w:hAnsi="Times New Roman" w:cs="Times New Roman"/>
          <w:b/>
          <w:bCs/>
        </w:rPr>
        <w:t>General Equipment Rules</w:t>
      </w:r>
      <w:r w:rsidR="00105023" w:rsidRPr="005D1010">
        <w:rPr>
          <w:rFonts w:ascii="Times New Roman" w:hAnsi="Times New Roman" w:cs="Times New Roman"/>
        </w:rPr>
        <w:t>)</w:t>
      </w:r>
      <w:r w:rsidR="00105023">
        <w:rPr>
          <w:rFonts w:ascii="Times New Roman" w:hAnsi="Times New Roman" w:cs="Times New Roman"/>
        </w:rPr>
        <w:t xml:space="preserve"> make provision for</w:t>
      </w:r>
      <w:r w:rsidR="00C81016">
        <w:rPr>
          <w:rFonts w:ascii="Times New Roman" w:hAnsi="Times New Roman" w:cs="Times New Roman"/>
        </w:rPr>
        <w:t xml:space="preserve"> equipment that uses DECT technology.</w:t>
      </w:r>
    </w:p>
    <w:p w14:paraId="44531327" w14:textId="77777777" w:rsidR="00A5762C" w:rsidRPr="00F15EF1" w:rsidRDefault="00A5762C" w:rsidP="00A5762C">
      <w:pPr>
        <w:spacing w:line="256" w:lineRule="auto"/>
        <w:rPr>
          <w:rFonts w:ascii="Times New Roman" w:hAnsi="Times New Roman" w:cs="Times New Roman"/>
        </w:rPr>
      </w:pPr>
      <w:r w:rsidRPr="00F15EF1">
        <w:rPr>
          <w:rFonts w:ascii="Times New Roman" w:hAnsi="Times New Roman" w:cs="Times New Roman"/>
        </w:rPr>
        <w:t xml:space="preserve">Operation of the cordless communications device must be in accordance with the conditions set out in the </w:t>
      </w:r>
      <w:r>
        <w:rPr>
          <w:rFonts w:ascii="Times New Roman" w:hAnsi="Times New Roman" w:cs="Times New Roman"/>
        </w:rPr>
        <w:t>CCD CL</w:t>
      </w:r>
      <w:r w:rsidRPr="00F15EF1">
        <w:rPr>
          <w:rFonts w:ascii="Times New Roman" w:hAnsi="Times New Roman" w:cs="Times New Roman"/>
        </w:rPr>
        <w:t>, including:</w:t>
      </w:r>
    </w:p>
    <w:p w14:paraId="42128EE4" w14:textId="77777777" w:rsidR="00A5762C" w:rsidRPr="00F15EF1" w:rsidRDefault="00A5762C" w:rsidP="00A5762C">
      <w:pPr>
        <w:pStyle w:val="ListParagraph"/>
        <w:numPr>
          <w:ilvl w:val="0"/>
          <w:numId w:val="33"/>
        </w:numPr>
        <w:spacing w:after="0" w:line="240" w:lineRule="auto"/>
        <w:ind w:left="714" w:hanging="357"/>
        <w:contextualSpacing w:val="0"/>
        <w:rPr>
          <w:rFonts w:ascii="Times New Roman" w:hAnsi="Times New Roman" w:cs="Times New Roman"/>
        </w:rPr>
      </w:pPr>
      <w:r w:rsidRPr="00F15EF1">
        <w:rPr>
          <w:rFonts w:ascii="Times New Roman" w:hAnsi="Times New Roman" w:cs="Times New Roman"/>
        </w:rPr>
        <w:t xml:space="preserve">a requirement that operation of the device is </w:t>
      </w:r>
      <w:r>
        <w:rPr>
          <w:rFonts w:ascii="Times New Roman" w:hAnsi="Times New Roman" w:cs="Times New Roman"/>
        </w:rPr>
        <w:t>not used for the provision of carriage services to the public</w:t>
      </w:r>
      <w:r w:rsidRPr="00DC15FA">
        <w:rPr>
          <w:rFonts w:ascii="Times New Roman" w:hAnsi="Times New Roman" w:cs="Times New Roman"/>
        </w:rPr>
        <w:t xml:space="preserve">. </w:t>
      </w:r>
      <w:r>
        <w:rPr>
          <w:rFonts w:ascii="Times New Roman" w:hAnsi="Times New Roman" w:cs="Times New Roman"/>
        </w:rPr>
        <w:t xml:space="preserve">A </w:t>
      </w:r>
      <w:r w:rsidRPr="00DC15FA">
        <w:rPr>
          <w:rFonts w:ascii="Times New Roman" w:hAnsi="Times New Roman" w:cs="Times New Roman"/>
        </w:rPr>
        <w:t>carriage service provider must not operate a cordless communications device to provide a carriage service to a person outside the provider’s immediate circle.</w:t>
      </w:r>
      <w:r w:rsidRPr="00F15EF1">
        <w:rPr>
          <w:rFonts w:ascii="Times New Roman" w:hAnsi="Times New Roman" w:cs="Times New Roman"/>
        </w:rPr>
        <w:t xml:space="preserve"> </w:t>
      </w:r>
    </w:p>
    <w:p w14:paraId="5D00A4DB" w14:textId="77777777" w:rsidR="00A5762C" w:rsidRPr="00F15EF1" w:rsidRDefault="00A5762C" w:rsidP="00A5762C">
      <w:pPr>
        <w:pStyle w:val="ListParagraph"/>
        <w:numPr>
          <w:ilvl w:val="0"/>
          <w:numId w:val="33"/>
        </w:numPr>
        <w:spacing w:after="0" w:line="240" w:lineRule="auto"/>
        <w:ind w:left="714" w:hanging="357"/>
        <w:contextualSpacing w:val="0"/>
        <w:rPr>
          <w:rFonts w:ascii="Times New Roman" w:hAnsi="Times New Roman" w:cs="Times New Roman"/>
        </w:rPr>
      </w:pPr>
      <w:r w:rsidRPr="00F15EF1">
        <w:rPr>
          <w:rFonts w:ascii="Times New Roman" w:hAnsi="Times New Roman" w:cs="Times New Roman"/>
        </w:rPr>
        <w:tab/>
        <w:t xml:space="preserve">compliance by </w:t>
      </w:r>
      <w:r>
        <w:rPr>
          <w:rFonts w:ascii="Times New Roman" w:hAnsi="Times New Roman" w:cs="Times New Roman"/>
        </w:rPr>
        <w:t>devices</w:t>
      </w:r>
      <w:r w:rsidRPr="00F15EF1">
        <w:rPr>
          <w:rFonts w:ascii="Times New Roman" w:hAnsi="Times New Roman" w:cs="Times New Roman"/>
        </w:rPr>
        <w:t xml:space="preserve"> with the equivalent </w:t>
      </w:r>
      <w:proofErr w:type="spellStart"/>
      <w:r w:rsidRPr="00F15EF1">
        <w:rPr>
          <w:rFonts w:ascii="Times New Roman" w:hAnsi="Times New Roman" w:cs="Times New Roman"/>
        </w:rPr>
        <w:t>isotropically</w:t>
      </w:r>
      <w:proofErr w:type="spellEnd"/>
      <w:r w:rsidRPr="00F15EF1">
        <w:rPr>
          <w:rFonts w:ascii="Times New Roman" w:hAnsi="Times New Roman" w:cs="Times New Roman"/>
        </w:rPr>
        <w:t xml:space="preserve"> radiated power limits mentioned in </w:t>
      </w:r>
      <w:r>
        <w:rPr>
          <w:rFonts w:ascii="Times New Roman" w:hAnsi="Times New Roman" w:cs="Times New Roman"/>
        </w:rPr>
        <w:t xml:space="preserve">section 9 </w:t>
      </w:r>
      <w:r w:rsidRPr="00F15EF1">
        <w:rPr>
          <w:rFonts w:ascii="Times New Roman" w:hAnsi="Times New Roman" w:cs="Times New Roman"/>
        </w:rPr>
        <w:t xml:space="preserve">of the Class </w:t>
      </w:r>
      <w:proofErr w:type="gramStart"/>
      <w:r w:rsidRPr="00F15EF1">
        <w:rPr>
          <w:rFonts w:ascii="Times New Roman" w:hAnsi="Times New Roman" w:cs="Times New Roman"/>
        </w:rPr>
        <w:t>Licence;</w:t>
      </w:r>
      <w:proofErr w:type="gramEnd"/>
    </w:p>
    <w:p w14:paraId="7CC15234" w14:textId="77777777" w:rsidR="00A5762C" w:rsidRDefault="00A5762C" w:rsidP="00A5762C">
      <w:pPr>
        <w:pStyle w:val="ListParagraph"/>
        <w:numPr>
          <w:ilvl w:val="0"/>
          <w:numId w:val="33"/>
        </w:numPr>
        <w:spacing w:after="0" w:line="240" w:lineRule="auto"/>
        <w:ind w:left="714" w:hanging="357"/>
        <w:contextualSpacing w:val="0"/>
        <w:rPr>
          <w:rFonts w:ascii="Times New Roman" w:hAnsi="Times New Roman" w:cs="Times New Roman"/>
        </w:rPr>
      </w:pPr>
      <w:r w:rsidRPr="00F15EF1">
        <w:rPr>
          <w:rFonts w:ascii="Times New Roman" w:hAnsi="Times New Roman" w:cs="Times New Roman"/>
        </w:rPr>
        <w:t xml:space="preserve">compliance with </w:t>
      </w:r>
      <w:r w:rsidRPr="00B66DB6">
        <w:rPr>
          <w:rFonts w:ascii="Times New Roman" w:hAnsi="Times New Roman" w:cs="Times New Roman"/>
        </w:rPr>
        <w:t>the electromagnetic energy emission requirements specified by the Australian Radiation Protection and Nuclear Safety Agency (</w:t>
      </w:r>
      <w:r w:rsidRPr="001058AB">
        <w:rPr>
          <w:rFonts w:ascii="Times New Roman" w:hAnsi="Times New Roman" w:cs="Times New Roman"/>
          <w:b/>
          <w:bCs/>
        </w:rPr>
        <w:t>ARPANSA</w:t>
      </w:r>
      <w:r w:rsidRPr="00B66DB6">
        <w:rPr>
          <w:rFonts w:ascii="Times New Roman" w:hAnsi="Times New Roman" w:cs="Times New Roman"/>
        </w:rPr>
        <w:t>).</w:t>
      </w:r>
    </w:p>
    <w:p w14:paraId="00AFF016" w14:textId="1F7B7D45" w:rsidR="00B66DB6" w:rsidRDefault="00B66DB6" w:rsidP="00A5762C">
      <w:pPr>
        <w:spacing w:line="256" w:lineRule="auto"/>
        <w:rPr>
          <w:rFonts w:ascii="Times New Roman" w:hAnsi="Times New Roman" w:cs="Times New Roman"/>
        </w:rPr>
      </w:pPr>
    </w:p>
    <w:bookmarkEnd w:id="0"/>
    <w:p w14:paraId="1F75CCA5" w14:textId="6187E1DD" w:rsidR="00B66DB6" w:rsidRPr="00B66DB6" w:rsidRDefault="00B66DB6" w:rsidP="00B66DB6">
      <w:pPr>
        <w:spacing w:line="256" w:lineRule="auto"/>
        <w:rPr>
          <w:rFonts w:ascii="Times New Roman" w:eastAsia="Calibri" w:hAnsi="Times New Roman" w:cs="Times New Roman"/>
        </w:rPr>
      </w:pPr>
      <w:r w:rsidRPr="00B66DB6">
        <w:rPr>
          <w:rFonts w:ascii="Times New Roman" w:eastAsia="Calibri" w:hAnsi="Times New Roman" w:cs="Times New Roman"/>
        </w:rPr>
        <w:t xml:space="preserve">Operation of a radiocommunications device is not authorised by a class licence (including the </w:t>
      </w:r>
      <w:r w:rsidR="00063C0A">
        <w:rPr>
          <w:rFonts w:ascii="Times New Roman" w:eastAsia="Calibri" w:hAnsi="Times New Roman" w:cs="Times New Roman"/>
        </w:rPr>
        <w:t>CCD</w:t>
      </w:r>
      <w:r w:rsidRPr="00B66DB6">
        <w:rPr>
          <w:rFonts w:ascii="Times New Roman" w:eastAsia="Calibri" w:hAnsi="Times New Roman" w:cs="Times New Roman"/>
        </w:rPr>
        <w:t xml:space="preserve"> CL) if it is not in accordance with the conditions of the licence (subsection 132(3) of the Act). Under section 46 of the Act, it is an offence, and subject to a civil penalty, to operate a radiocommunications device otherwise than as authorised by a spectrum licence, apparatus licence or a class licence. The Act prescribes the following maximum penalties for the offence:</w:t>
      </w:r>
    </w:p>
    <w:p w14:paraId="0538903D" w14:textId="77777777" w:rsidR="00B66DB6" w:rsidRPr="00B66DB6" w:rsidRDefault="00B66DB6" w:rsidP="0030589C">
      <w:pPr>
        <w:pStyle w:val="ListParagraph"/>
        <w:numPr>
          <w:ilvl w:val="0"/>
          <w:numId w:val="33"/>
        </w:numPr>
        <w:spacing w:after="0" w:line="240" w:lineRule="auto"/>
        <w:ind w:left="714" w:hanging="357"/>
        <w:contextualSpacing w:val="0"/>
        <w:rPr>
          <w:rFonts w:ascii="Times New Roman" w:eastAsia="Calibri" w:hAnsi="Times New Roman" w:cs="Times New Roman"/>
        </w:rPr>
      </w:pPr>
      <w:r w:rsidRPr="00B66DB6">
        <w:rPr>
          <w:rFonts w:ascii="Times New Roman" w:eastAsia="Calibri" w:hAnsi="Times New Roman" w:cs="Times New Roman"/>
        </w:rPr>
        <w:t xml:space="preserve">if the radiocommunications device is a radiocommunications transmitter, and the offender is </w:t>
      </w:r>
      <w:r w:rsidRPr="00B66DB6">
        <w:rPr>
          <w:rFonts w:ascii="Times New Roman" w:hAnsi="Times New Roman" w:cs="Times New Roman"/>
        </w:rPr>
        <w:t>an</w:t>
      </w:r>
      <w:r w:rsidRPr="00B66DB6">
        <w:rPr>
          <w:rFonts w:ascii="Times New Roman" w:eastAsia="Calibri" w:hAnsi="Times New Roman" w:cs="Times New Roman"/>
        </w:rPr>
        <w:t xml:space="preserve"> individual – imprisonment for 2 </w:t>
      </w:r>
      <w:proofErr w:type="gramStart"/>
      <w:r w:rsidRPr="00B66DB6">
        <w:rPr>
          <w:rFonts w:ascii="Times New Roman" w:eastAsia="Calibri" w:hAnsi="Times New Roman" w:cs="Times New Roman"/>
        </w:rPr>
        <w:t>years;</w:t>
      </w:r>
      <w:proofErr w:type="gramEnd"/>
    </w:p>
    <w:p w14:paraId="660233C6" w14:textId="77777777" w:rsidR="00B66DB6" w:rsidRPr="00B66DB6" w:rsidRDefault="00B66DB6" w:rsidP="0030589C">
      <w:pPr>
        <w:pStyle w:val="ListParagraph"/>
        <w:numPr>
          <w:ilvl w:val="0"/>
          <w:numId w:val="33"/>
        </w:numPr>
        <w:spacing w:after="0" w:line="240" w:lineRule="auto"/>
        <w:ind w:left="714" w:hanging="357"/>
        <w:contextualSpacing w:val="0"/>
        <w:rPr>
          <w:rFonts w:ascii="Times New Roman" w:eastAsia="Calibri" w:hAnsi="Times New Roman" w:cs="Times New Roman"/>
        </w:rPr>
      </w:pPr>
      <w:r w:rsidRPr="00B66DB6">
        <w:rPr>
          <w:rFonts w:ascii="Times New Roman" w:eastAsia="Calibri" w:hAnsi="Times New Roman" w:cs="Times New Roman"/>
        </w:rPr>
        <w:t xml:space="preserve">if the </w:t>
      </w:r>
      <w:r w:rsidRPr="00B66DB6">
        <w:rPr>
          <w:rFonts w:ascii="Times New Roman" w:hAnsi="Times New Roman" w:cs="Times New Roman"/>
        </w:rPr>
        <w:t>radiocommunications</w:t>
      </w:r>
      <w:r w:rsidRPr="00B66DB6">
        <w:rPr>
          <w:rFonts w:ascii="Times New Roman" w:eastAsia="Calibri" w:hAnsi="Times New Roman" w:cs="Times New Roman"/>
        </w:rPr>
        <w:t xml:space="preserve"> device is a radiocommunications transmitter, and the offender is not an individual – 1,500 penalty units (which is $469,500 based on the current penalty unit amount of $313</w:t>
      </w:r>
      <w:proofErr w:type="gramStart"/>
      <w:r w:rsidRPr="00B66DB6">
        <w:rPr>
          <w:rFonts w:ascii="Times New Roman" w:eastAsia="Calibri" w:hAnsi="Times New Roman" w:cs="Times New Roman"/>
        </w:rPr>
        <w:t>);</w:t>
      </w:r>
      <w:proofErr w:type="gramEnd"/>
    </w:p>
    <w:p w14:paraId="7D8914EF" w14:textId="77777777" w:rsidR="00B66DB6" w:rsidRDefault="00B66DB6" w:rsidP="0030589C">
      <w:pPr>
        <w:pStyle w:val="ListParagraph"/>
        <w:numPr>
          <w:ilvl w:val="0"/>
          <w:numId w:val="33"/>
        </w:numPr>
        <w:spacing w:after="0" w:line="240" w:lineRule="auto"/>
        <w:ind w:left="714" w:hanging="357"/>
        <w:contextualSpacing w:val="0"/>
        <w:rPr>
          <w:rFonts w:ascii="Times New Roman" w:eastAsia="Calibri" w:hAnsi="Times New Roman" w:cs="Times New Roman"/>
        </w:rPr>
      </w:pPr>
      <w:r w:rsidRPr="00B66DB6">
        <w:rPr>
          <w:rFonts w:ascii="Times New Roman" w:eastAsia="Calibri" w:hAnsi="Times New Roman" w:cs="Times New Roman"/>
        </w:rPr>
        <w:t>if the radiocommunications device is not a radiocommunications transmitter – 20 penalty units ($6,260).</w:t>
      </w:r>
    </w:p>
    <w:p w14:paraId="27F385EA" w14:textId="77777777" w:rsidR="00F26E6D" w:rsidRPr="00B66DB6" w:rsidRDefault="00F26E6D" w:rsidP="00F26E6D">
      <w:pPr>
        <w:pStyle w:val="ListParagraph"/>
        <w:spacing w:after="0" w:line="240" w:lineRule="auto"/>
        <w:ind w:left="714"/>
        <w:contextualSpacing w:val="0"/>
        <w:rPr>
          <w:rFonts w:ascii="Times New Roman" w:eastAsia="Calibri" w:hAnsi="Times New Roman" w:cs="Times New Roman"/>
        </w:rPr>
      </w:pPr>
    </w:p>
    <w:p w14:paraId="0EF50525" w14:textId="77777777" w:rsidR="00B66DB6" w:rsidRPr="00B66DB6" w:rsidRDefault="00B66DB6" w:rsidP="00B66DB6">
      <w:pPr>
        <w:spacing w:line="256" w:lineRule="auto"/>
        <w:rPr>
          <w:rFonts w:ascii="Times New Roman" w:eastAsia="Calibri" w:hAnsi="Times New Roman" w:cs="Times New Roman"/>
        </w:rPr>
      </w:pPr>
      <w:r w:rsidRPr="00B66DB6">
        <w:rPr>
          <w:rFonts w:ascii="Times New Roman" w:eastAsia="Calibri" w:hAnsi="Times New Roman" w:cs="Times New Roman"/>
        </w:rPr>
        <w:t>The Act prescribes the following maximum civil penalties:</w:t>
      </w:r>
    </w:p>
    <w:p w14:paraId="68D31AB4" w14:textId="77777777" w:rsidR="00B66DB6" w:rsidRPr="00B66DB6" w:rsidRDefault="00B66DB6" w:rsidP="0030589C">
      <w:pPr>
        <w:pStyle w:val="ListParagraph"/>
        <w:numPr>
          <w:ilvl w:val="0"/>
          <w:numId w:val="33"/>
        </w:numPr>
        <w:spacing w:after="0" w:line="240" w:lineRule="auto"/>
        <w:ind w:left="714" w:hanging="357"/>
        <w:contextualSpacing w:val="0"/>
        <w:rPr>
          <w:rFonts w:ascii="Times New Roman" w:eastAsia="Calibri" w:hAnsi="Times New Roman" w:cs="Times New Roman"/>
        </w:rPr>
      </w:pPr>
      <w:r w:rsidRPr="00B66DB6">
        <w:rPr>
          <w:rFonts w:ascii="Times New Roman" w:eastAsia="Calibri" w:hAnsi="Times New Roman" w:cs="Times New Roman"/>
        </w:rPr>
        <w:t>if the radiocommunications device is a radiocommunications transmitter – 300 penalty units ($93,900</w:t>
      </w:r>
      <w:proofErr w:type="gramStart"/>
      <w:r w:rsidRPr="00B66DB6">
        <w:rPr>
          <w:rFonts w:ascii="Times New Roman" w:eastAsia="Calibri" w:hAnsi="Times New Roman" w:cs="Times New Roman"/>
        </w:rPr>
        <w:t>);</w:t>
      </w:r>
      <w:proofErr w:type="gramEnd"/>
    </w:p>
    <w:p w14:paraId="05B4696D" w14:textId="77777777" w:rsidR="00B66DB6" w:rsidRDefault="00B66DB6" w:rsidP="0030589C">
      <w:pPr>
        <w:pStyle w:val="ListParagraph"/>
        <w:numPr>
          <w:ilvl w:val="0"/>
          <w:numId w:val="33"/>
        </w:numPr>
        <w:spacing w:after="0" w:line="240" w:lineRule="auto"/>
        <w:ind w:left="714" w:hanging="357"/>
        <w:contextualSpacing w:val="0"/>
        <w:rPr>
          <w:rFonts w:ascii="Times New Roman" w:eastAsia="Calibri" w:hAnsi="Times New Roman" w:cs="Times New Roman"/>
        </w:rPr>
      </w:pPr>
      <w:r w:rsidRPr="00B66DB6">
        <w:rPr>
          <w:rFonts w:ascii="Times New Roman" w:eastAsia="Calibri" w:hAnsi="Times New Roman" w:cs="Times New Roman"/>
        </w:rPr>
        <w:t>if the radiocommunications device is not a radiocommunications transmitter – 20 penalty units ($6,260).</w:t>
      </w:r>
    </w:p>
    <w:p w14:paraId="67A0A9BD" w14:textId="77777777" w:rsidR="0030589C" w:rsidRPr="00B66DB6" w:rsidRDefault="0030589C" w:rsidP="0030589C">
      <w:pPr>
        <w:pStyle w:val="ListParagraph"/>
        <w:spacing w:after="0" w:line="240" w:lineRule="auto"/>
        <w:ind w:left="714"/>
        <w:contextualSpacing w:val="0"/>
        <w:rPr>
          <w:rFonts w:ascii="Times New Roman" w:eastAsia="Calibri" w:hAnsi="Times New Roman" w:cs="Times New Roman"/>
        </w:rPr>
      </w:pPr>
    </w:p>
    <w:p w14:paraId="7946DDA4" w14:textId="77777777" w:rsidR="00B66DB6" w:rsidRDefault="00B66DB6" w:rsidP="00B66DB6">
      <w:pPr>
        <w:spacing w:line="256" w:lineRule="auto"/>
        <w:rPr>
          <w:rFonts w:ascii="Times New Roman" w:eastAsia="Calibri" w:hAnsi="Times New Roman" w:cs="Times New Roman"/>
        </w:rPr>
      </w:pPr>
      <w:r w:rsidRPr="00B66DB6">
        <w:rPr>
          <w:rFonts w:ascii="Times New Roman" w:eastAsia="Calibri" w:hAnsi="Times New Roman" w:cs="Times New Roman"/>
        </w:rPr>
        <w:t>It is an offence, and subject to a civil penalty, to possess a radiocommunications device for the purpose of operating the device otherwise than as authorised by a spectrum licence, apparatus licence or class licence (section 47 of the Act). The Act prescribes the same penalties for this offence and civil penalty contravention as for the offence and civil penalty contravention in section 46.</w:t>
      </w:r>
    </w:p>
    <w:p w14:paraId="6EF9C86C" w14:textId="22796027" w:rsidR="00F26CB5" w:rsidRDefault="00F26CB5" w:rsidP="00F26CB5">
      <w:pPr>
        <w:pStyle w:val="NormalWeb"/>
        <w:spacing w:before="0" w:beforeAutospacing="0" w:after="160" w:afterAutospacing="0"/>
        <w:rPr>
          <w:rFonts w:eastAsiaTheme="minorHAnsi"/>
          <w:i/>
          <w:iCs/>
          <w:sz w:val="22"/>
          <w:szCs w:val="22"/>
          <w:lang w:eastAsia="en-US"/>
        </w:rPr>
      </w:pPr>
      <w:r>
        <w:rPr>
          <w:rFonts w:eastAsiaTheme="minorHAnsi"/>
          <w:i/>
          <w:iCs/>
          <w:sz w:val="22"/>
          <w:szCs w:val="22"/>
          <w:lang w:eastAsia="en-US"/>
        </w:rPr>
        <w:t>Equipment Rules amendment</w:t>
      </w:r>
      <w:r w:rsidRPr="00F26CB5">
        <w:rPr>
          <w:rFonts w:eastAsiaTheme="minorHAnsi"/>
          <w:i/>
          <w:iCs/>
          <w:sz w:val="22"/>
          <w:szCs w:val="22"/>
          <w:lang w:eastAsia="en-US"/>
        </w:rPr>
        <w:t xml:space="preserve"> </w:t>
      </w:r>
    </w:p>
    <w:p w14:paraId="50669035" w14:textId="77777777" w:rsidR="0046775A" w:rsidRPr="0046775A" w:rsidRDefault="0046775A" w:rsidP="0046775A">
      <w:pPr>
        <w:spacing w:after="80" w:line="256" w:lineRule="auto"/>
        <w:rPr>
          <w:rFonts w:ascii="Times New Roman" w:hAnsi="Times New Roman" w:cs="Times New Roman"/>
        </w:rPr>
      </w:pPr>
      <w:r w:rsidRPr="0046775A">
        <w:rPr>
          <w:rFonts w:ascii="Times New Roman" w:hAnsi="Times New Roman" w:cs="Times New Roman"/>
        </w:rPr>
        <w:t>The ACMA regulates specified radiocommunications equipment to manage:</w:t>
      </w:r>
    </w:p>
    <w:p w14:paraId="09B72057" w14:textId="65DB3FC4" w:rsidR="0046775A" w:rsidRPr="0046775A" w:rsidRDefault="0046775A" w:rsidP="0046775A">
      <w:pPr>
        <w:numPr>
          <w:ilvl w:val="0"/>
          <w:numId w:val="39"/>
        </w:numPr>
        <w:spacing w:after="80" w:line="257" w:lineRule="auto"/>
        <w:ind w:left="714" w:hanging="357"/>
        <w:rPr>
          <w:rFonts w:ascii="Times New Roman" w:hAnsi="Times New Roman" w:cs="Times New Roman"/>
        </w:rPr>
      </w:pPr>
      <w:r w:rsidRPr="0046775A">
        <w:rPr>
          <w:rFonts w:ascii="Times New Roman" w:hAnsi="Times New Roman" w:cs="Times New Roman"/>
        </w:rPr>
        <w:t xml:space="preserve">the risk of interference to radiocommunications services; </w:t>
      </w:r>
      <w:r w:rsidR="00EF75C4">
        <w:rPr>
          <w:rFonts w:ascii="Times New Roman" w:hAnsi="Times New Roman" w:cs="Times New Roman"/>
        </w:rPr>
        <w:t>and</w:t>
      </w:r>
    </w:p>
    <w:p w14:paraId="7BC27F10" w14:textId="77777777" w:rsidR="0046775A" w:rsidRPr="0046775A" w:rsidRDefault="0046775A" w:rsidP="0046775A">
      <w:pPr>
        <w:numPr>
          <w:ilvl w:val="0"/>
          <w:numId w:val="39"/>
        </w:numPr>
        <w:spacing w:line="257" w:lineRule="auto"/>
        <w:ind w:left="714" w:hanging="357"/>
        <w:rPr>
          <w:rFonts w:ascii="Times New Roman" w:hAnsi="Times New Roman" w:cs="Times New Roman"/>
        </w:rPr>
      </w:pPr>
      <w:r w:rsidRPr="0046775A">
        <w:rPr>
          <w:rFonts w:ascii="Times New Roman" w:hAnsi="Times New Roman" w:cs="Times New Roman"/>
        </w:rPr>
        <w:t>human exposure to electromagnetic energy (</w:t>
      </w:r>
      <w:r w:rsidRPr="0046775A">
        <w:rPr>
          <w:rFonts w:ascii="Times New Roman" w:hAnsi="Times New Roman" w:cs="Times New Roman"/>
          <w:b/>
          <w:bCs/>
        </w:rPr>
        <w:t>EME</w:t>
      </w:r>
      <w:r w:rsidRPr="0046775A">
        <w:rPr>
          <w:rFonts w:ascii="Times New Roman" w:hAnsi="Times New Roman" w:cs="Times New Roman"/>
        </w:rPr>
        <w:t>) emissions from equipment.</w:t>
      </w:r>
    </w:p>
    <w:p w14:paraId="51F4DB08" w14:textId="468F33E7" w:rsidR="0046775A" w:rsidRPr="0046775A" w:rsidRDefault="0046775A" w:rsidP="0046775A">
      <w:pPr>
        <w:pStyle w:val="NormalWeb"/>
        <w:spacing w:before="0" w:beforeAutospacing="0" w:after="160" w:afterAutospacing="0"/>
        <w:rPr>
          <w:color w:val="000000"/>
          <w:sz w:val="22"/>
          <w:szCs w:val="22"/>
        </w:rPr>
      </w:pPr>
      <w:r w:rsidRPr="0046775A">
        <w:rPr>
          <w:color w:val="000000"/>
          <w:sz w:val="22"/>
          <w:szCs w:val="22"/>
        </w:rPr>
        <w:t xml:space="preserve">The purpose of the Equipment Rules amendment is to amend </w:t>
      </w:r>
      <w:r w:rsidRPr="0046775A">
        <w:rPr>
          <w:iCs/>
          <w:sz w:val="22"/>
          <w:szCs w:val="22"/>
        </w:rPr>
        <w:t>the</w:t>
      </w:r>
      <w:r w:rsidR="00351866">
        <w:rPr>
          <w:iCs/>
          <w:sz w:val="22"/>
          <w:szCs w:val="22"/>
        </w:rPr>
        <w:t xml:space="preserve"> General Equipment Rules</w:t>
      </w:r>
      <w:r w:rsidRPr="0046775A">
        <w:rPr>
          <w:iCs/>
          <w:sz w:val="22"/>
          <w:szCs w:val="22"/>
        </w:rPr>
        <w:t>.</w:t>
      </w:r>
    </w:p>
    <w:p w14:paraId="121DDB94" w14:textId="77777777" w:rsidR="00A5762C" w:rsidRDefault="00A5762C" w:rsidP="00A5762C">
      <w:pPr>
        <w:keepLines/>
        <w:spacing w:line="257" w:lineRule="auto"/>
        <w:rPr>
          <w:rFonts w:ascii="Times New Roman" w:hAnsi="Times New Roman" w:cs="Times New Roman"/>
        </w:rPr>
      </w:pPr>
      <w:r>
        <w:rPr>
          <w:rFonts w:ascii="Times New Roman" w:hAnsi="Times New Roman" w:cs="Times New Roman"/>
        </w:rPr>
        <w:t xml:space="preserve">The amendment is </w:t>
      </w:r>
      <w:r w:rsidRPr="0046775A">
        <w:rPr>
          <w:rFonts w:ascii="Times New Roman" w:hAnsi="Times New Roman" w:cs="Times New Roman"/>
        </w:rPr>
        <w:t xml:space="preserve">required to ensure devices currently operating in the </w:t>
      </w:r>
      <w:r>
        <w:rPr>
          <w:rFonts w:ascii="Times New Roman" w:hAnsi="Times New Roman" w:cs="Times New Roman"/>
        </w:rPr>
        <w:t>1880 MHz to1900 MHz frequency band</w:t>
      </w:r>
      <w:r w:rsidRPr="0046775A">
        <w:rPr>
          <w:rFonts w:ascii="Times New Roman" w:hAnsi="Times New Roman" w:cs="Times New Roman"/>
        </w:rPr>
        <w:t xml:space="preserve"> using legacy DECT technology continue to be </w:t>
      </w:r>
      <w:r>
        <w:rPr>
          <w:rFonts w:ascii="Times New Roman" w:hAnsi="Times New Roman" w:cs="Times New Roman"/>
        </w:rPr>
        <w:t>authorised,</w:t>
      </w:r>
      <w:r w:rsidRPr="0046775A">
        <w:rPr>
          <w:rFonts w:ascii="Times New Roman" w:hAnsi="Times New Roman" w:cs="Times New Roman"/>
        </w:rPr>
        <w:t xml:space="preserve"> alongside devices using newer DECT technology. </w:t>
      </w:r>
    </w:p>
    <w:p w14:paraId="1E7D7A82" w14:textId="77777777" w:rsidR="00A5762C" w:rsidRPr="0046775A" w:rsidRDefault="00A5762C" w:rsidP="00A5762C">
      <w:pPr>
        <w:keepLines/>
        <w:spacing w:line="257" w:lineRule="auto"/>
        <w:rPr>
          <w:rFonts w:ascii="Times New Roman" w:hAnsi="Times New Roman" w:cs="Times New Roman"/>
        </w:rPr>
      </w:pPr>
      <w:r w:rsidRPr="0046775A">
        <w:rPr>
          <w:rFonts w:ascii="Times New Roman" w:hAnsi="Times New Roman" w:cs="Times New Roman"/>
        </w:rPr>
        <w:t xml:space="preserve">Section 160 of the Act provides that it is an offence, and subject to a civil penalty, for a person to engage in conduct that is prohibited by </w:t>
      </w:r>
      <w:r w:rsidRPr="0046775A">
        <w:rPr>
          <w:rFonts w:ascii="Times New Roman" w:hAnsi="Times New Roman" w:cs="Times New Roman"/>
          <w:iCs/>
        </w:rPr>
        <w:t>the General Equipment Rules</w:t>
      </w:r>
      <w:r w:rsidRPr="0046775A">
        <w:rPr>
          <w:rFonts w:ascii="Times New Roman" w:hAnsi="Times New Roman" w:cs="Times New Roman"/>
        </w:rPr>
        <w:t>, or to engage in conduct that contravenes an obligation imposed by the General Equipment Rules. (Contravention of some prohibitions or obligations may only be subject to a civil penalty, and not an offence: see subsections 160(9) and (10) of the Act.)</w:t>
      </w:r>
    </w:p>
    <w:p w14:paraId="4ED19A7A" w14:textId="77777777" w:rsidR="00A5762C" w:rsidRPr="0046775A" w:rsidRDefault="00A5762C" w:rsidP="00A5762C">
      <w:pPr>
        <w:spacing w:line="256" w:lineRule="auto"/>
        <w:rPr>
          <w:rFonts w:ascii="Times New Roman" w:hAnsi="Times New Roman" w:cs="Times New Roman"/>
        </w:rPr>
      </w:pPr>
      <w:r w:rsidRPr="0046775A">
        <w:rPr>
          <w:rFonts w:ascii="Times New Roman" w:hAnsi="Times New Roman" w:cs="Times New Roman"/>
        </w:rPr>
        <w:t>Parliament has prescribed that the maximum penalty for an offence, and the maximum civil penalty, is in each case 500 penalty units ($</w:t>
      </w:r>
      <w:r>
        <w:rPr>
          <w:rFonts w:ascii="Times New Roman" w:hAnsi="Times New Roman" w:cs="Times New Roman"/>
        </w:rPr>
        <w:t>156,500</w:t>
      </w:r>
      <w:r w:rsidRPr="0046775A">
        <w:rPr>
          <w:rFonts w:ascii="Times New Roman" w:hAnsi="Times New Roman" w:cs="Times New Roman"/>
        </w:rPr>
        <w:t>).</w:t>
      </w:r>
    </w:p>
    <w:p w14:paraId="5158D454" w14:textId="1D3C0E28" w:rsidR="004A5ED7" w:rsidRPr="009D1948" w:rsidRDefault="009D1948" w:rsidP="00267EF0">
      <w:pPr>
        <w:spacing w:line="256" w:lineRule="auto"/>
        <w:rPr>
          <w:rFonts w:ascii="Times New Roman" w:hAnsi="Times New Roman" w:cs="Times New Roman"/>
          <w:i/>
          <w:iCs/>
        </w:rPr>
      </w:pPr>
      <w:r>
        <w:rPr>
          <w:rFonts w:ascii="Times New Roman" w:hAnsi="Times New Roman" w:cs="Times New Roman"/>
          <w:i/>
          <w:iCs/>
        </w:rPr>
        <w:t>Generally</w:t>
      </w:r>
    </w:p>
    <w:p w14:paraId="4A2E0C39" w14:textId="77777777" w:rsidR="00F26CB5" w:rsidRPr="00F26CB5" w:rsidRDefault="00F26CB5" w:rsidP="00F26CB5">
      <w:pPr>
        <w:spacing w:line="256" w:lineRule="auto"/>
        <w:rPr>
          <w:rFonts w:ascii="Times New Roman" w:eastAsia="Calibri" w:hAnsi="Times New Roman" w:cs="Times New Roman"/>
        </w:rPr>
      </w:pPr>
      <w:r w:rsidRPr="00F26CB5">
        <w:rPr>
          <w:rFonts w:ascii="Times New Roman" w:eastAsia="Calibri" w:hAnsi="Times New Roman" w:cs="Times New Roman"/>
        </w:rPr>
        <w:t>A provision-by-provision description of:</w:t>
      </w:r>
    </w:p>
    <w:p w14:paraId="6397B2AF" w14:textId="0458FE56" w:rsidR="00F26CB5" w:rsidRPr="00F26CB5" w:rsidRDefault="00F26CB5" w:rsidP="00F26CB5">
      <w:pPr>
        <w:numPr>
          <w:ilvl w:val="0"/>
          <w:numId w:val="36"/>
        </w:numPr>
        <w:spacing w:after="80" w:line="256" w:lineRule="auto"/>
        <w:rPr>
          <w:rFonts w:ascii="Times New Roman" w:eastAsia="Calibri" w:hAnsi="Times New Roman" w:cs="Times New Roman"/>
        </w:rPr>
      </w:pPr>
      <w:r w:rsidRPr="00F26CB5">
        <w:rPr>
          <w:rFonts w:ascii="Times New Roman" w:eastAsia="Calibri" w:hAnsi="Times New Roman" w:cs="Times New Roman"/>
        </w:rPr>
        <w:t xml:space="preserve">the </w:t>
      </w:r>
      <w:r w:rsidRPr="00F26CB5">
        <w:rPr>
          <w:rFonts w:ascii="Times New Roman" w:hAnsi="Times New Roman" w:cs="Times New Roman"/>
        </w:rPr>
        <w:t xml:space="preserve">CCD CL </w:t>
      </w:r>
      <w:r w:rsidRPr="00F26CB5">
        <w:rPr>
          <w:rFonts w:ascii="Times New Roman" w:eastAsia="Calibri" w:hAnsi="Times New Roman" w:cs="Times New Roman"/>
        </w:rPr>
        <w:t xml:space="preserve">is set out in the notes at </w:t>
      </w:r>
      <w:r w:rsidRPr="00F26CB5">
        <w:rPr>
          <w:rFonts w:ascii="Times New Roman" w:eastAsia="Calibri" w:hAnsi="Times New Roman" w:cs="Times New Roman"/>
          <w:b/>
          <w:bCs/>
        </w:rPr>
        <w:t>Attachment A</w:t>
      </w:r>
      <w:r w:rsidRPr="00F26CB5">
        <w:rPr>
          <w:rFonts w:ascii="Times New Roman" w:eastAsia="Calibri" w:hAnsi="Times New Roman" w:cs="Times New Roman"/>
        </w:rPr>
        <w:t>.</w:t>
      </w:r>
    </w:p>
    <w:p w14:paraId="136E29A0" w14:textId="7A06801B" w:rsidR="00F26CB5" w:rsidRPr="00F26CB5" w:rsidRDefault="00F26CB5" w:rsidP="00F26CB5">
      <w:pPr>
        <w:pStyle w:val="ListParagraph"/>
        <w:numPr>
          <w:ilvl w:val="0"/>
          <w:numId w:val="36"/>
        </w:numPr>
        <w:spacing w:line="256" w:lineRule="auto"/>
        <w:contextualSpacing w:val="0"/>
        <w:rPr>
          <w:rFonts w:ascii="Times New Roman" w:eastAsia="Calibri" w:hAnsi="Times New Roman" w:cs="Times New Roman"/>
        </w:rPr>
      </w:pPr>
      <w:r w:rsidRPr="00F26CB5">
        <w:rPr>
          <w:rFonts w:ascii="Times New Roman" w:eastAsia="Times New Roman" w:hAnsi="Times New Roman" w:cs="Times New Roman"/>
          <w:color w:val="000000"/>
          <w:lang w:eastAsia="en-AU"/>
        </w:rPr>
        <w:t xml:space="preserve">the </w:t>
      </w:r>
      <w:r>
        <w:rPr>
          <w:rFonts w:ascii="Times New Roman" w:eastAsia="Times New Roman" w:hAnsi="Times New Roman" w:cs="Times New Roman"/>
          <w:color w:val="000000"/>
          <w:lang w:eastAsia="en-AU"/>
        </w:rPr>
        <w:t xml:space="preserve">Equipment Rules </w:t>
      </w:r>
      <w:r w:rsidRPr="00F26CB5">
        <w:rPr>
          <w:rFonts w:ascii="Times New Roman" w:hAnsi="Times New Roman" w:cs="Times New Roman"/>
        </w:rPr>
        <w:t>amendment</w:t>
      </w:r>
      <w:r w:rsidRPr="00F26CB5">
        <w:rPr>
          <w:rFonts w:ascii="Times New Roman" w:eastAsia="Times New Roman" w:hAnsi="Times New Roman" w:cs="Times New Roman"/>
          <w:color w:val="000000"/>
          <w:lang w:eastAsia="en-AU"/>
        </w:rPr>
        <w:t xml:space="preserve"> is set out in the notes at </w:t>
      </w:r>
      <w:r w:rsidRPr="00F26CB5">
        <w:rPr>
          <w:rFonts w:ascii="Times New Roman" w:eastAsia="Times New Roman" w:hAnsi="Times New Roman" w:cs="Times New Roman"/>
          <w:b/>
          <w:bCs/>
          <w:color w:val="000000"/>
          <w:lang w:eastAsia="en-AU"/>
        </w:rPr>
        <w:t>Attachment B</w:t>
      </w:r>
      <w:r w:rsidRPr="00F26CB5">
        <w:rPr>
          <w:rFonts w:ascii="Times New Roman" w:eastAsia="Times New Roman" w:hAnsi="Times New Roman" w:cs="Times New Roman"/>
          <w:color w:val="000000"/>
          <w:lang w:eastAsia="en-AU"/>
        </w:rPr>
        <w:t>.</w:t>
      </w:r>
    </w:p>
    <w:p w14:paraId="10AD5624" w14:textId="77777777" w:rsidR="00F26CB5" w:rsidRPr="00F26CB5" w:rsidRDefault="00F26CB5" w:rsidP="00F26CB5">
      <w:pPr>
        <w:spacing w:line="256" w:lineRule="auto"/>
        <w:rPr>
          <w:rFonts w:ascii="Times New Roman" w:eastAsia="Calibri" w:hAnsi="Times New Roman" w:cs="Times New Roman"/>
        </w:rPr>
      </w:pPr>
      <w:r w:rsidRPr="00F26CB5">
        <w:rPr>
          <w:rFonts w:ascii="Times New Roman" w:eastAsia="Calibri" w:hAnsi="Times New Roman" w:cs="Times New Roman"/>
        </w:rPr>
        <w:lastRenderedPageBreak/>
        <w:t xml:space="preserve">Each of the instruments is a legislative instrument for the purposes of the </w:t>
      </w:r>
      <w:proofErr w:type="gramStart"/>
      <w:r w:rsidRPr="00F26CB5">
        <w:rPr>
          <w:rFonts w:ascii="Times New Roman" w:eastAsia="Calibri" w:hAnsi="Times New Roman" w:cs="Times New Roman"/>
        </w:rPr>
        <w:t>LA, and</w:t>
      </w:r>
      <w:proofErr w:type="gramEnd"/>
      <w:r w:rsidRPr="00F26CB5">
        <w:rPr>
          <w:rFonts w:ascii="Times New Roman" w:eastAsia="Calibri" w:hAnsi="Times New Roman" w:cs="Times New Roman"/>
        </w:rPr>
        <w:t xml:space="preserve"> is disallowable.</w:t>
      </w:r>
    </w:p>
    <w:p w14:paraId="64CE4B64" w14:textId="49332A4B" w:rsidR="00F26CB5" w:rsidRPr="00F26CB5" w:rsidRDefault="00A5762C" w:rsidP="00F26CB5">
      <w:pPr>
        <w:spacing w:line="256" w:lineRule="auto"/>
        <w:rPr>
          <w:rFonts w:ascii="Times New Roman" w:eastAsia="Calibri" w:hAnsi="Times New Roman" w:cs="Times New Roman"/>
        </w:rPr>
      </w:pPr>
      <w:r>
        <w:rPr>
          <w:rFonts w:ascii="Times New Roman" w:eastAsia="Calibri" w:hAnsi="Times New Roman" w:cs="Times New Roman"/>
        </w:rPr>
        <w:t>The CCD CL and the General Equipment Rules are</w:t>
      </w:r>
      <w:r w:rsidRPr="00F26CB5">
        <w:rPr>
          <w:rFonts w:ascii="Times New Roman" w:eastAsia="Calibri" w:hAnsi="Times New Roman" w:cs="Times New Roman"/>
        </w:rPr>
        <w:t xml:space="preserve"> </w:t>
      </w:r>
      <w:r w:rsidR="00F26CB5" w:rsidRPr="00F26CB5">
        <w:rPr>
          <w:rFonts w:ascii="Times New Roman" w:eastAsia="Calibri" w:hAnsi="Times New Roman" w:cs="Times New Roman"/>
        </w:rPr>
        <w:t>subject to the sunsetting provisions in Part 4 of Chapter 3 of the LA.</w:t>
      </w:r>
    </w:p>
    <w:p w14:paraId="6A2E8396" w14:textId="77777777" w:rsidR="00BB076E" w:rsidRDefault="00BB076E" w:rsidP="004D2843">
      <w:pPr>
        <w:rPr>
          <w:rFonts w:ascii="Times New Roman" w:hAnsi="Times New Roman" w:cs="Times New Roman"/>
          <w:b/>
        </w:rPr>
      </w:pPr>
      <w:r>
        <w:rPr>
          <w:rFonts w:ascii="Times New Roman" w:hAnsi="Times New Roman" w:cs="Times New Roman"/>
          <w:b/>
        </w:rPr>
        <w:t xml:space="preserve">Documents incorporated by </w:t>
      </w:r>
      <w:proofErr w:type="gramStart"/>
      <w:r>
        <w:rPr>
          <w:rFonts w:ascii="Times New Roman" w:hAnsi="Times New Roman" w:cs="Times New Roman"/>
          <w:b/>
        </w:rPr>
        <w:t>reference</w:t>
      </w:r>
      <w:proofErr w:type="gramEnd"/>
    </w:p>
    <w:p w14:paraId="1F114548" w14:textId="291B1A53" w:rsidR="00B66DB6" w:rsidRPr="00B66DB6" w:rsidRDefault="00B66DB6" w:rsidP="00B66DB6">
      <w:pPr>
        <w:keepNext/>
        <w:keepLines/>
        <w:spacing w:line="257" w:lineRule="auto"/>
        <w:rPr>
          <w:rFonts w:ascii="Times New Roman" w:eastAsia="Calibri" w:hAnsi="Times New Roman" w:cs="Times New Roman"/>
        </w:rPr>
      </w:pPr>
      <w:r w:rsidRPr="00B66DB6">
        <w:rPr>
          <w:rFonts w:ascii="Times New Roman" w:eastAsia="Calibri" w:hAnsi="Times New Roman" w:cs="Times New Roman"/>
        </w:rPr>
        <w:t>Subsection 314</w:t>
      </w:r>
      <w:proofErr w:type="gramStart"/>
      <w:r w:rsidRPr="00B66DB6">
        <w:rPr>
          <w:rFonts w:ascii="Times New Roman" w:eastAsia="Calibri" w:hAnsi="Times New Roman" w:cs="Times New Roman"/>
        </w:rPr>
        <w:t>A(</w:t>
      </w:r>
      <w:proofErr w:type="gramEnd"/>
      <w:r w:rsidRPr="00B66DB6">
        <w:rPr>
          <w:rFonts w:ascii="Times New Roman" w:eastAsia="Calibri" w:hAnsi="Times New Roman" w:cs="Times New Roman"/>
        </w:rPr>
        <w:t>1) of the Act provides that an instrument under the Act may make provision in relation to a matter by applying, adopting or incorporating (with or without modifications) provisions of any Act as in force at a particular time, or from time to time. Subsection 314</w:t>
      </w:r>
      <w:proofErr w:type="gramStart"/>
      <w:r w:rsidRPr="00B66DB6">
        <w:rPr>
          <w:rFonts w:ascii="Times New Roman" w:eastAsia="Calibri" w:hAnsi="Times New Roman" w:cs="Times New Roman"/>
        </w:rPr>
        <w:t>A(</w:t>
      </w:r>
      <w:proofErr w:type="gramEnd"/>
      <w:r w:rsidRPr="00B66DB6">
        <w:rPr>
          <w:rFonts w:ascii="Times New Roman" w:eastAsia="Calibri" w:hAnsi="Times New Roman" w:cs="Times New Roman"/>
        </w:rPr>
        <w:t xml:space="preserve">2) of the Act provides that an instrument under the Act may make provision in relation to a matter by applying, adopting or incorporating (with or without modifications) matter contained in any other instrument or writing as in force or existing at a particular time, or from time to time. </w:t>
      </w:r>
    </w:p>
    <w:p w14:paraId="003126D1" w14:textId="77777777" w:rsidR="00A5762C" w:rsidRDefault="00A5762C" w:rsidP="00A5762C">
      <w:pPr>
        <w:overflowPunct w:val="0"/>
        <w:autoSpaceDE w:val="0"/>
        <w:autoSpaceDN w:val="0"/>
        <w:adjustRightInd w:val="0"/>
        <w:spacing w:before="120" w:after="120" w:line="260" w:lineRule="atLeast"/>
        <w:rPr>
          <w:rFonts w:ascii="Times New Roman" w:eastAsia="Times New Roman" w:hAnsi="Times New Roman" w:cs="Times New Roman"/>
          <w:lang w:eastAsia="en-AU"/>
        </w:rPr>
      </w:pPr>
      <w:r w:rsidRPr="002444A6">
        <w:rPr>
          <w:rFonts w:ascii="Times New Roman" w:eastAsia="Calibri" w:hAnsi="Times New Roman" w:cs="Times New Roman"/>
        </w:rPr>
        <w:t xml:space="preserve">The document </w:t>
      </w:r>
      <w:r w:rsidRPr="002444A6">
        <w:rPr>
          <w:rFonts w:ascii="Times New Roman" w:eastAsia="Calibri" w:hAnsi="Times New Roman" w:cs="Times New Roman"/>
          <w:i/>
          <w:iCs/>
        </w:rPr>
        <w:t>ETSI EN 301 406 ‘Digital Enhanced Cordless Telecommunications (DECT); Harmonised Standard for access to radio spectrum’</w:t>
      </w:r>
      <w:r>
        <w:rPr>
          <w:rFonts w:ascii="Times New Roman" w:eastAsia="Calibri" w:hAnsi="Times New Roman" w:cs="Times New Roman"/>
        </w:rPr>
        <w:t xml:space="preserve"> (</w:t>
      </w:r>
      <w:r w:rsidRPr="001058AB">
        <w:rPr>
          <w:rFonts w:ascii="Times New Roman" w:eastAsia="Calibri" w:hAnsi="Times New Roman" w:cs="Times New Roman"/>
          <w:b/>
          <w:bCs/>
        </w:rPr>
        <w:t>ETSI EN 301 406</w:t>
      </w:r>
      <w:r>
        <w:rPr>
          <w:rFonts w:ascii="Times New Roman" w:eastAsia="Calibri" w:hAnsi="Times New Roman" w:cs="Times New Roman"/>
        </w:rPr>
        <w:t>)</w:t>
      </w:r>
      <w:r w:rsidRPr="002444A6">
        <w:rPr>
          <w:rFonts w:ascii="Times New Roman" w:eastAsia="Calibri" w:hAnsi="Times New Roman" w:cs="Times New Roman"/>
        </w:rPr>
        <w:t>, published by the European Telecommunications Standards Institute</w:t>
      </w:r>
      <w:r>
        <w:rPr>
          <w:rFonts w:ascii="Times New Roman" w:eastAsia="Calibri" w:hAnsi="Times New Roman" w:cs="Times New Roman"/>
        </w:rPr>
        <w:t>,</w:t>
      </w:r>
      <w:r w:rsidRPr="002444A6">
        <w:rPr>
          <w:rFonts w:ascii="Times New Roman" w:eastAsia="Calibri" w:hAnsi="Times New Roman" w:cs="Times New Roman"/>
        </w:rPr>
        <w:t xml:space="preserve"> is incorporated into the </w:t>
      </w:r>
      <w:r>
        <w:rPr>
          <w:rFonts w:ascii="Times New Roman" w:eastAsia="Calibri" w:hAnsi="Times New Roman" w:cs="Times New Roman"/>
        </w:rPr>
        <w:t xml:space="preserve">CCD CL, as existing from time to </w:t>
      </w:r>
      <w:proofErr w:type="gramStart"/>
      <w:r>
        <w:rPr>
          <w:rFonts w:ascii="Times New Roman" w:eastAsia="Calibri" w:hAnsi="Times New Roman" w:cs="Times New Roman"/>
        </w:rPr>
        <w:t>time</w:t>
      </w:r>
      <w:r w:rsidRPr="002444A6">
        <w:rPr>
          <w:rFonts w:ascii="Times New Roman" w:eastAsia="Calibri" w:hAnsi="Times New Roman" w:cs="Times New Roman"/>
        </w:rPr>
        <w:t>.</w:t>
      </w:r>
      <w:r>
        <w:rPr>
          <w:rFonts w:ascii="Times New Roman" w:eastAsia="Calibri" w:hAnsi="Times New Roman" w:cs="Times New Roman"/>
        </w:rPr>
        <w:t>.</w:t>
      </w:r>
      <w:proofErr w:type="gramEnd"/>
      <w:r>
        <w:rPr>
          <w:rFonts w:ascii="Times New Roman" w:eastAsia="Calibri" w:hAnsi="Times New Roman" w:cs="Times New Roman"/>
        </w:rPr>
        <w:t xml:space="preserve"> </w:t>
      </w:r>
      <w:r w:rsidRPr="002444A6">
        <w:rPr>
          <w:rFonts w:ascii="Times New Roman" w:eastAsia="Calibri" w:hAnsi="Times New Roman" w:cs="Times New Roman"/>
        </w:rPr>
        <w:t>At the date of making the instrument the European Telecommunications</w:t>
      </w:r>
      <w:r w:rsidRPr="002444A6">
        <w:rPr>
          <w:rFonts w:ascii="Times New Roman" w:eastAsia="Times New Roman" w:hAnsi="Times New Roman" w:cs="Times New Roman"/>
          <w:lang w:eastAsia="en-AU"/>
        </w:rPr>
        <w:t xml:space="preserve"> Standards Institute (ETSI) standards and guides are available free of charge from the ETSI website: </w:t>
      </w:r>
      <w:hyperlink r:id="rId14" w:history="1">
        <w:r w:rsidRPr="002444A6">
          <w:rPr>
            <w:rFonts w:ascii="Times New Roman" w:eastAsia="Times New Roman" w:hAnsi="Times New Roman" w:cs="Times New Roman"/>
            <w:color w:val="0563C1" w:themeColor="hyperlink"/>
            <w:u w:val="single"/>
            <w:lang w:eastAsia="en-AU"/>
          </w:rPr>
          <w:t>www.etsi.org</w:t>
        </w:r>
      </w:hyperlink>
      <w:r w:rsidRPr="002444A6">
        <w:rPr>
          <w:rFonts w:ascii="Times New Roman" w:eastAsia="Times New Roman" w:hAnsi="Times New Roman" w:cs="Times New Roman"/>
          <w:lang w:eastAsia="en-AU"/>
        </w:rPr>
        <w:t xml:space="preserve">. </w:t>
      </w:r>
    </w:p>
    <w:p w14:paraId="78AAC0D1" w14:textId="77777777" w:rsidR="00A5762C" w:rsidRDefault="00A5762C" w:rsidP="00A5762C">
      <w:pPr>
        <w:overflowPunct w:val="0"/>
        <w:autoSpaceDE w:val="0"/>
        <w:autoSpaceDN w:val="0"/>
        <w:adjustRightInd w:val="0"/>
        <w:spacing w:before="120" w:after="120" w:line="260" w:lineRule="atLeast"/>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General Equipment Rules already incorporate ETSI EN 301 406, as existing from time to time. </w:t>
      </w:r>
    </w:p>
    <w:p w14:paraId="49B4082A" w14:textId="77777777" w:rsidR="00A5762C" w:rsidRPr="00B66DB6" w:rsidRDefault="00A5762C" w:rsidP="00A5762C">
      <w:pPr>
        <w:keepNext/>
        <w:keepLines/>
        <w:spacing w:before="240" w:line="257" w:lineRule="auto"/>
        <w:rPr>
          <w:rFonts w:ascii="Calibri" w:eastAsia="Times New Roman" w:hAnsi="Calibri" w:cs="Calibri"/>
          <w:color w:val="000000"/>
          <w:sz w:val="24"/>
          <w:szCs w:val="24"/>
        </w:rPr>
      </w:pPr>
      <w:r w:rsidRPr="00B66DB6">
        <w:rPr>
          <w:rFonts w:ascii="Times New Roman" w:eastAsia="Calibri" w:hAnsi="Times New Roman" w:cs="Times New Roman"/>
        </w:rPr>
        <w:t xml:space="preserve">The </w:t>
      </w:r>
      <w:r>
        <w:rPr>
          <w:rFonts w:ascii="Times New Roman" w:eastAsia="Calibri" w:hAnsi="Times New Roman" w:cs="Times New Roman"/>
        </w:rPr>
        <w:t>CCD CL</w:t>
      </w:r>
      <w:r w:rsidRPr="00B66DB6">
        <w:rPr>
          <w:rFonts w:ascii="Times New Roman" w:eastAsia="Calibri" w:hAnsi="Times New Roman" w:cs="Times New Roman"/>
        </w:rPr>
        <w:t xml:space="preserve"> also incorporates the </w:t>
      </w:r>
      <w:r w:rsidRPr="00B66DB6">
        <w:rPr>
          <w:rFonts w:ascii="Times New Roman" w:eastAsia="Times New Roman" w:hAnsi="Times New Roman" w:cs="Times New Roman"/>
          <w:bCs/>
          <w:i/>
        </w:rPr>
        <w:t>Radiation Protection Standard for Limiting Exposure to Radiofrequency Fields – 100 kHz to 300 GHz (2021)</w:t>
      </w:r>
      <w:r w:rsidRPr="00B66DB6">
        <w:rPr>
          <w:rFonts w:ascii="Times New Roman" w:eastAsia="Times New Roman" w:hAnsi="Times New Roman" w:cs="Times New Roman"/>
          <w:bCs/>
          <w:iCs/>
        </w:rPr>
        <w:t xml:space="preserve"> (the </w:t>
      </w:r>
      <w:r w:rsidRPr="00B66DB6">
        <w:rPr>
          <w:rFonts w:ascii="Times New Roman" w:eastAsia="Times New Roman" w:hAnsi="Times New Roman" w:cs="Times New Roman"/>
          <w:b/>
          <w:iCs/>
        </w:rPr>
        <w:t>ARPANSA standard</w:t>
      </w:r>
      <w:r w:rsidRPr="00B66DB6">
        <w:rPr>
          <w:rFonts w:ascii="Times New Roman" w:eastAsia="Times New Roman" w:hAnsi="Times New Roman" w:cs="Times New Roman"/>
          <w:bCs/>
          <w:iCs/>
        </w:rPr>
        <w:t>) published by ARPANSA,</w:t>
      </w:r>
      <w:r w:rsidRPr="00B66DB6">
        <w:rPr>
          <w:rFonts w:ascii="Times New Roman" w:eastAsia="Calibri" w:hAnsi="Times New Roman" w:cs="Times New Roman"/>
        </w:rPr>
        <w:t xml:space="preserve"> as existing from time to time.</w:t>
      </w:r>
      <w:r w:rsidRPr="00B66DB6">
        <w:rPr>
          <w:rFonts w:ascii="Times New Roman" w:eastAsia="Times New Roman" w:hAnsi="Times New Roman" w:cs="Times New Roman"/>
          <w:bCs/>
          <w:iCs/>
        </w:rPr>
        <w:t xml:space="preserve"> The ARPANSA standard is available</w:t>
      </w:r>
      <w:r w:rsidRPr="00B66DB6">
        <w:rPr>
          <w:rFonts w:ascii="Times New Roman" w:eastAsia="Calibri" w:hAnsi="Times New Roman" w:cs="Times New Roman"/>
          <w:bCs/>
          <w:szCs w:val="20"/>
        </w:rPr>
        <w:t xml:space="preserve">, free of charge, at </w:t>
      </w:r>
      <w:hyperlink r:id="rId15" w:history="1">
        <w:r w:rsidRPr="00B66DB6">
          <w:rPr>
            <w:rFonts w:ascii="Times New Roman" w:eastAsia="Calibri" w:hAnsi="Times New Roman" w:cs="Times New Roman"/>
            <w:color w:val="0000FF"/>
            <w:u w:val="single"/>
          </w:rPr>
          <w:t>www.arpansa.gov.au</w:t>
        </w:r>
      </w:hyperlink>
      <w:r w:rsidRPr="00B66DB6">
        <w:rPr>
          <w:rFonts w:ascii="Times New Roman" w:eastAsia="Calibri" w:hAnsi="Times New Roman" w:cs="Times New Roman"/>
          <w:bCs/>
          <w:szCs w:val="20"/>
        </w:rPr>
        <w:t xml:space="preserve">. </w:t>
      </w:r>
    </w:p>
    <w:p w14:paraId="1AAA0D40" w14:textId="77777777" w:rsidR="00A5762C" w:rsidRPr="00B66DB6" w:rsidRDefault="00A5762C" w:rsidP="00A5762C">
      <w:pPr>
        <w:overflowPunct w:val="0"/>
        <w:autoSpaceDE w:val="0"/>
        <w:autoSpaceDN w:val="0"/>
        <w:adjustRightInd w:val="0"/>
        <w:spacing w:before="120" w:after="120" w:line="260" w:lineRule="atLeast"/>
        <w:rPr>
          <w:rFonts w:ascii="Times New Roman" w:eastAsia="Calibri" w:hAnsi="Times New Roman" w:cs="Times New Roman"/>
        </w:rPr>
      </w:pPr>
      <w:r>
        <w:rPr>
          <w:rFonts w:ascii="Times New Roman" w:eastAsia="Times New Roman" w:hAnsi="Times New Roman" w:cs="Times New Roman"/>
          <w:lang w:eastAsia="en-AU"/>
        </w:rPr>
        <w:t xml:space="preserve">The CCD CL incorporates the </w:t>
      </w:r>
      <w:r>
        <w:rPr>
          <w:rFonts w:ascii="Times New Roman" w:eastAsia="Times New Roman" w:hAnsi="Times New Roman" w:cs="Times New Roman"/>
          <w:i/>
          <w:iCs/>
          <w:lang w:eastAsia="en-AU"/>
        </w:rPr>
        <w:t>Telecommunications Act 1997</w:t>
      </w:r>
      <w:r>
        <w:rPr>
          <w:rFonts w:ascii="Times New Roman" w:eastAsia="Times New Roman" w:hAnsi="Times New Roman" w:cs="Times New Roman"/>
          <w:lang w:eastAsia="en-AU"/>
        </w:rPr>
        <w:t xml:space="preserve">, as in force from time to time. </w:t>
      </w:r>
      <w:r w:rsidRPr="00B66DB6">
        <w:rPr>
          <w:rFonts w:ascii="Times New Roman" w:eastAsia="Calibri" w:hAnsi="Times New Roman" w:cs="Times New Roman"/>
        </w:rPr>
        <w:t xml:space="preserve">The </w:t>
      </w:r>
      <w:r>
        <w:rPr>
          <w:rFonts w:ascii="Times New Roman" w:eastAsia="Calibri" w:hAnsi="Times New Roman" w:cs="Times New Roman"/>
        </w:rPr>
        <w:t>CCD CL</w:t>
      </w:r>
      <w:r w:rsidRPr="00B66DB6">
        <w:rPr>
          <w:rFonts w:ascii="Times New Roman" w:eastAsia="Calibri" w:hAnsi="Times New Roman" w:cs="Times New Roman"/>
        </w:rPr>
        <w:t xml:space="preserve"> </w:t>
      </w:r>
      <w:r>
        <w:rPr>
          <w:rFonts w:ascii="Times New Roman" w:eastAsia="Calibri" w:hAnsi="Times New Roman" w:cs="Times New Roman"/>
        </w:rPr>
        <w:t xml:space="preserve">also </w:t>
      </w:r>
      <w:r w:rsidRPr="00B66DB6">
        <w:rPr>
          <w:rFonts w:ascii="Times New Roman" w:eastAsia="Calibri" w:hAnsi="Times New Roman" w:cs="Times New Roman"/>
        </w:rPr>
        <w:t xml:space="preserve">refers to the Act, </w:t>
      </w:r>
      <w:r>
        <w:rPr>
          <w:rFonts w:ascii="Times New Roman" w:eastAsia="Calibri" w:hAnsi="Times New Roman" w:cs="Times New Roman"/>
        </w:rPr>
        <w:t xml:space="preserve">the </w:t>
      </w:r>
      <w:r w:rsidRPr="00B66DB6">
        <w:rPr>
          <w:rFonts w:ascii="Times New Roman" w:eastAsia="Calibri" w:hAnsi="Times New Roman" w:cs="Times New Roman"/>
        </w:rPr>
        <w:t xml:space="preserve">AIA, the LA and the </w:t>
      </w:r>
      <w:r w:rsidRPr="001058AB">
        <w:rPr>
          <w:rFonts w:ascii="Times New Roman" w:eastAsia="Calibri" w:hAnsi="Times New Roman" w:cs="Times New Roman"/>
          <w:i/>
          <w:iCs/>
        </w:rPr>
        <w:t>Australian Communications and Media Authority Act 2005</w:t>
      </w:r>
      <w:r w:rsidRPr="00B66DB6">
        <w:rPr>
          <w:rFonts w:ascii="Times New Roman" w:eastAsia="Calibri" w:hAnsi="Times New Roman" w:cs="Times New Roman"/>
        </w:rPr>
        <w:t xml:space="preserve"> without incorporating them.</w:t>
      </w:r>
      <w:r>
        <w:rPr>
          <w:rFonts w:ascii="Times New Roman" w:eastAsia="Calibri" w:hAnsi="Times New Roman" w:cs="Times New Roman"/>
        </w:rPr>
        <w:t xml:space="preserve"> </w:t>
      </w:r>
    </w:p>
    <w:p w14:paraId="08CB0980" w14:textId="77777777" w:rsidR="00A5762C" w:rsidRPr="00B66DB6" w:rsidRDefault="00A5762C" w:rsidP="00A5762C">
      <w:pPr>
        <w:spacing w:before="240" w:line="256" w:lineRule="auto"/>
        <w:rPr>
          <w:rFonts w:ascii="Times New Roman" w:eastAsia="Calibri" w:hAnsi="Times New Roman" w:cs="Times New Roman"/>
        </w:rPr>
      </w:pPr>
      <w:r w:rsidRPr="00B66DB6">
        <w:rPr>
          <w:rFonts w:ascii="Times New Roman" w:eastAsia="Calibri" w:hAnsi="Times New Roman" w:cs="Times New Roman"/>
        </w:rPr>
        <w:t>Each of these Acts and legislative instruments is available, free of charge, from the Federal Register of Legislation (</w:t>
      </w:r>
      <w:hyperlink r:id="rId16" w:history="1">
        <w:r w:rsidRPr="00B66DB6">
          <w:rPr>
            <w:rFonts w:ascii="Times New Roman" w:eastAsia="Calibri" w:hAnsi="Times New Roman" w:cs="Times New Roman"/>
            <w:color w:val="0000FF"/>
            <w:u w:val="single"/>
          </w:rPr>
          <w:t>www.legislation.gov.au</w:t>
        </w:r>
      </w:hyperlink>
      <w:r w:rsidRPr="00B66DB6">
        <w:rPr>
          <w:rFonts w:ascii="Times New Roman" w:eastAsia="Calibri" w:hAnsi="Times New Roman" w:cs="Times New Roman"/>
        </w:rPr>
        <w:t>).</w:t>
      </w:r>
    </w:p>
    <w:p w14:paraId="28832377" w14:textId="624DFAF3" w:rsidR="00BB076E" w:rsidRPr="00BB076E" w:rsidRDefault="00BB076E" w:rsidP="004D2843">
      <w:pPr>
        <w:rPr>
          <w:rFonts w:ascii="Times New Roman" w:hAnsi="Times New Roman" w:cs="Times New Roman"/>
          <w:b/>
        </w:rPr>
      </w:pPr>
      <w:r w:rsidRPr="00BB076E">
        <w:rPr>
          <w:rFonts w:ascii="Times New Roman" w:hAnsi="Times New Roman" w:cs="Times New Roman"/>
          <w:b/>
        </w:rPr>
        <w:t>Consultation</w:t>
      </w:r>
    </w:p>
    <w:p w14:paraId="11C9A9D7" w14:textId="53E3ACBE" w:rsidR="00155DB0" w:rsidRPr="0030589C" w:rsidRDefault="00155DB0" w:rsidP="00155DB0">
      <w:pPr>
        <w:rPr>
          <w:rFonts w:ascii="Times New Roman" w:hAnsi="Times New Roman" w:cs="Times New Roman"/>
        </w:rPr>
      </w:pPr>
      <w:r w:rsidRPr="0030589C">
        <w:rPr>
          <w:rFonts w:ascii="Times New Roman" w:hAnsi="Times New Roman" w:cs="Times New Roman"/>
        </w:rPr>
        <w:t xml:space="preserve">Before the </w:t>
      </w:r>
      <w:r w:rsidR="00F26CB5">
        <w:rPr>
          <w:rFonts w:ascii="Times New Roman" w:hAnsi="Times New Roman" w:cs="Times New Roman"/>
        </w:rPr>
        <w:t>CCD CL and the Equipment Rules amendment were</w:t>
      </w:r>
      <w:r w:rsidRPr="0030589C">
        <w:rPr>
          <w:rFonts w:ascii="Times New Roman" w:hAnsi="Times New Roman" w:cs="Times New Roman"/>
        </w:rPr>
        <w:t xml:space="preserve"> made, the ACMA was satisfied that the consultation undertaken was appropriate and reasonably practicable, in accordance with section 17 of the LA.</w:t>
      </w:r>
    </w:p>
    <w:p w14:paraId="0085583A" w14:textId="283B5A76" w:rsidR="00155DB0" w:rsidRPr="0030589C" w:rsidRDefault="00155DB0" w:rsidP="00155DB0">
      <w:pPr>
        <w:rPr>
          <w:rFonts w:ascii="Times New Roman" w:hAnsi="Times New Roman" w:cs="Times New Roman"/>
        </w:rPr>
      </w:pPr>
      <w:r w:rsidRPr="0030589C">
        <w:rPr>
          <w:rFonts w:ascii="Times New Roman" w:hAnsi="Times New Roman" w:cs="Times New Roman"/>
        </w:rPr>
        <w:t xml:space="preserve">Section 136 of the Act requires that a written notice outlining the details of the </w:t>
      </w:r>
      <w:r w:rsidR="0030589C" w:rsidRPr="0030589C">
        <w:rPr>
          <w:rFonts w:ascii="Times New Roman" w:hAnsi="Times New Roman" w:cs="Times New Roman"/>
        </w:rPr>
        <w:t xml:space="preserve">revocation </w:t>
      </w:r>
      <w:r w:rsidRPr="0030589C">
        <w:rPr>
          <w:rFonts w:ascii="Times New Roman" w:hAnsi="Times New Roman" w:cs="Times New Roman"/>
        </w:rPr>
        <w:t xml:space="preserve">of the </w:t>
      </w:r>
      <w:r w:rsidR="0030589C" w:rsidRPr="0030589C">
        <w:rPr>
          <w:rFonts w:ascii="Times New Roman" w:hAnsi="Times New Roman" w:cs="Times New Roman"/>
        </w:rPr>
        <w:t xml:space="preserve">2014 Class Licence </w:t>
      </w:r>
      <w:r w:rsidRPr="0030589C">
        <w:rPr>
          <w:rFonts w:ascii="Times New Roman" w:hAnsi="Times New Roman" w:cs="Times New Roman"/>
        </w:rPr>
        <w:t xml:space="preserve">be published on the ACMA’s website, and in one or more other forms that are readily accessible by the public. </w:t>
      </w:r>
      <w:r w:rsidR="0006222D" w:rsidRPr="0030589C">
        <w:rPr>
          <w:rFonts w:ascii="Times New Roman" w:hAnsi="Times New Roman" w:cs="Times New Roman"/>
        </w:rPr>
        <w:t>The notice must allow for a period of at least one month to be provided for public comment.</w:t>
      </w:r>
    </w:p>
    <w:p w14:paraId="14DC1DD8" w14:textId="16696D4B" w:rsidR="001844E7" w:rsidRPr="0030589C" w:rsidRDefault="001844E7" w:rsidP="001844E7">
      <w:pPr>
        <w:rPr>
          <w:rFonts w:ascii="Times New Roman" w:hAnsi="Times New Roman" w:cs="Times New Roman"/>
        </w:rPr>
      </w:pPr>
      <w:r w:rsidRPr="0030589C">
        <w:rPr>
          <w:rFonts w:ascii="Times New Roman" w:hAnsi="Times New Roman" w:cs="Times New Roman"/>
        </w:rPr>
        <w:t xml:space="preserve">On </w:t>
      </w:r>
      <w:r w:rsidR="0030589C" w:rsidRPr="0030589C">
        <w:rPr>
          <w:rFonts w:ascii="Times New Roman" w:hAnsi="Times New Roman" w:cs="Times New Roman"/>
        </w:rPr>
        <w:t>8 April 2024</w:t>
      </w:r>
      <w:r w:rsidRPr="0030589C">
        <w:rPr>
          <w:rFonts w:ascii="Times New Roman" w:hAnsi="Times New Roman" w:cs="Times New Roman"/>
        </w:rPr>
        <w:t xml:space="preserve">, the ACMA published a written notice under section 136 of the Act about the proposed </w:t>
      </w:r>
      <w:r w:rsidR="0030589C" w:rsidRPr="0030589C">
        <w:rPr>
          <w:rFonts w:ascii="Times New Roman" w:hAnsi="Times New Roman" w:cs="Times New Roman"/>
        </w:rPr>
        <w:t>revocation of</w:t>
      </w:r>
      <w:r w:rsidRPr="0030589C">
        <w:rPr>
          <w:rFonts w:ascii="Times New Roman" w:hAnsi="Times New Roman" w:cs="Times New Roman"/>
        </w:rPr>
        <w:t xml:space="preserve"> the </w:t>
      </w:r>
      <w:r w:rsidR="0030589C" w:rsidRPr="0030589C">
        <w:rPr>
          <w:rFonts w:ascii="Times New Roman" w:hAnsi="Times New Roman" w:cs="Times New Roman"/>
        </w:rPr>
        <w:t xml:space="preserve">2014 Class Licence </w:t>
      </w:r>
      <w:r w:rsidRPr="0030589C">
        <w:rPr>
          <w:rFonts w:ascii="Times New Roman" w:hAnsi="Times New Roman" w:cs="Times New Roman"/>
        </w:rPr>
        <w:t xml:space="preserve">on its website and in the Government Notices </w:t>
      </w:r>
      <w:proofErr w:type="gramStart"/>
      <w:r w:rsidRPr="0030589C">
        <w:rPr>
          <w:rFonts w:ascii="Times New Roman" w:hAnsi="Times New Roman" w:cs="Times New Roman"/>
          <w:i/>
        </w:rPr>
        <w:t>Gazette</w:t>
      </w:r>
      <w:r w:rsidR="00F14942" w:rsidRPr="0030589C">
        <w:rPr>
          <w:rFonts w:ascii="Times New Roman" w:hAnsi="Times New Roman" w:cs="Times New Roman"/>
        </w:rPr>
        <w:t>,</w:t>
      </w:r>
      <w:r w:rsidRPr="0030589C">
        <w:rPr>
          <w:rFonts w:ascii="Times New Roman" w:hAnsi="Times New Roman" w:cs="Times New Roman"/>
        </w:rPr>
        <w:t xml:space="preserve"> </w:t>
      </w:r>
      <w:r w:rsidR="00D229AA" w:rsidRPr="0030589C">
        <w:rPr>
          <w:rFonts w:ascii="Times New Roman" w:hAnsi="Times New Roman" w:cs="Times New Roman"/>
        </w:rPr>
        <w:t>and</w:t>
      </w:r>
      <w:proofErr w:type="gramEnd"/>
      <w:r w:rsidR="00D229AA" w:rsidRPr="0030589C">
        <w:rPr>
          <w:rFonts w:ascii="Times New Roman" w:hAnsi="Times New Roman" w:cs="Times New Roman"/>
        </w:rPr>
        <w:t xml:space="preserve"> invited interested persons to make representations about the proposed </w:t>
      </w:r>
      <w:r w:rsidR="0030589C" w:rsidRPr="0030589C">
        <w:rPr>
          <w:rFonts w:ascii="Times New Roman" w:hAnsi="Times New Roman" w:cs="Times New Roman"/>
        </w:rPr>
        <w:t>revocation</w:t>
      </w:r>
      <w:r w:rsidR="00F14942" w:rsidRPr="0030589C">
        <w:rPr>
          <w:rFonts w:ascii="Times New Roman" w:hAnsi="Times New Roman" w:cs="Times New Roman"/>
        </w:rPr>
        <w:t>.</w:t>
      </w:r>
    </w:p>
    <w:p w14:paraId="03A785D2" w14:textId="357754B8" w:rsidR="00793453" w:rsidRPr="0030589C" w:rsidRDefault="00760F80" w:rsidP="00810499">
      <w:pPr>
        <w:rPr>
          <w:rFonts w:ascii="Times New Roman" w:hAnsi="Times New Roman" w:cs="Times New Roman"/>
        </w:rPr>
      </w:pPr>
      <w:r w:rsidRPr="0030589C">
        <w:rPr>
          <w:rFonts w:ascii="Times New Roman" w:hAnsi="Times New Roman" w:cs="Times New Roman"/>
        </w:rPr>
        <w:t xml:space="preserve">Between </w:t>
      </w:r>
      <w:r w:rsidR="0030589C" w:rsidRPr="0030589C">
        <w:rPr>
          <w:rFonts w:ascii="Times New Roman" w:hAnsi="Times New Roman" w:cs="Times New Roman"/>
        </w:rPr>
        <w:t>8 April and 13 May 2024</w:t>
      </w:r>
      <w:r w:rsidR="00CB06C6" w:rsidRPr="0030589C">
        <w:rPr>
          <w:rFonts w:ascii="Times New Roman" w:hAnsi="Times New Roman" w:cs="Times New Roman"/>
        </w:rPr>
        <w:t xml:space="preserve">, the </w:t>
      </w:r>
      <w:r w:rsidR="00A703FE" w:rsidRPr="0030589C">
        <w:rPr>
          <w:rFonts w:ascii="Times New Roman" w:hAnsi="Times New Roman" w:cs="Times New Roman"/>
        </w:rPr>
        <w:t>ACMA also published a consultation paper</w:t>
      </w:r>
      <w:r w:rsidR="00902B67">
        <w:rPr>
          <w:rFonts w:ascii="Times New Roman" w:hAnsi="Times New Roman" w:cs="Times New Roman"/>
        </w:rPr>
        <w:t>,</w:t>
      </w:r>
      <w:r w:rsidR="00A703FE" w:rsidRPr="0030589C">
        <w:rPr>
          <w:rFonts w:ascii="Times New Roman" w:hAnsi="Times New Roman" w:cs="Times New Roman"/>
        </w:rPr>
        <w:t xml:space="preserve"> a draft of the </w:t>
      </w:r>
      <w:r w:rsidR="00EC184C">
        <w:rPr>
          <w:rFonts w:ascii="Times New Roman" w:hAnsi="Times New Roman" w:cs="Times New Roman"/>
        </w:rPr>
        <w:t>CCD CL</w:t>
      </w:r>
      <w:r w:rsidR="00A703FE" w:rsidRPr="0030589C">
        <w:rPr>
          <w:rFonts w:ascii="Times New Roman" w:hAnsi="Times New Roman" w:cs="Times New Roman"/>
        </w:rPr>
        <w:t xml:space="preserve"> </w:t>
      </w:r>
      <w:r w:rsidR="00902B67">
        <w:rPr>
          <w:rFonts w:ascii="Times New Roman" w:hAnsi="Times New Roman" w:cs="Times New Roman"/>
        </w:rPr>
        <w:t xml:space="preserve">and a draft of the Equipment Rules amendment </w:t>
      </w:r>
      <w:r w:rsidR="00A703FE" w:rsidRPr="0030589C">
        <w:rPr>
          <w:rFonts w:ascii="Times New Roman" w:hAnsi="Times New Roman" w:cs="Times New Roman"/>
        </w:rPr>
        <w:t xml:space="preserve">on its website. The consultation paper invited comments on the proposed changes to </w:t>
      </w:r>
      <w:r w:rsidR="0030589C" w:rsidRPr="0030589C">
        <w:rPr>
          <w:rFonts w:ascii="Times New Roman" w:hAnsi="Times New Roman" w:cs="Times New Roman"/>
        </w:rPr>
        <w:t xml:space="preserve">arrangements for cordless communications devices. </w:t>
      </w:r>
    </w:p>
    <w:p w14:paraId="438D2125" w14:textId="01EA2715" w:rsidR="002B7ABD" w:rsidRPr="0030589C" w:rsidRDefault="00ED1AD3" w:rsidP="00C37BAD">
      <w:pPr>
        <w:spacing w:before="120" w:line="240" w:lineRule="auto"/>
        <w:rPr>
          <w:rFonts w:ascii="Times New Roman" w:hAnsi="Times New Roman" w:cs="Times New Roman"/>
        </w:rPr>
      </w:pPr>
      <w:r w:rsidRPr="0030589C">
        <w:rPr>
          <w:rFonts w:ascii="Times New Roman" w:hAnsi="Times New Roman" w:cs="Times New Roman"/>
        </w:rPr>
        <w:t xml:space="preserve">The ACMA received </w:t>
      </w:r>
      <w:r w:rsidR="0030589C" w:rsidRPr="0030589C">
        <w:rPr>
          <w:rFonts w:ascii="Times New Roman" w:hAnsi="Times New Roman" w:cs="Times New Roman"/>
        </w:rPr>
        <w:t>three</w:t>
      </w:r>
      <w:r w:rsidRPr="0030589C">
        <w:rPr>
          <w:rFonts w:ascii="Times New Roman" w:hAnsi="Times New Roman" w:cs="Times New Roman"/>
        </w:rPr>
        <w:t xml:space="preserve"> submissions. </w:t>
      </w:r>
      <w:r w:rsidR="002B7ABD" w:rsidRPr="0030589C">
        <w:rPr>
          <w:rFonts w:ascii="Times New Roman" w:hAnsi="Times New Roman" w:cs="Times New Roman"/>
        </w:rPr>
        <w:t>These were from</w:t>
      </w:r>
      <w:r w:rsidR="006E7352" w:rsidRPr="0030589C">
        <w:rPr>
          <w:rFonts w:ascii="Times New Roman" w:hAnsi="Times New Roman" w:cs="Times New Roman"/>
        </w:rPr>
        <w:t xml:space="preserve"> </w:t>
      </w:r>
      <w:r w:rsidR="0030589C" w:rsidRPr="0030589C">
        <w:rPr>
          <w:rFonts w:ascii="Times New Roman" w:hAnsi="Times New Roman" w:cs="Times New Roman"/>
          <w:iCs/>
          <w:szCs w:val="20"/>
        </w:rPr>
        <w:t>Australian Mobile Telecommunications Association (</w:t>
      </w:r>
      <w:r w:rsidR="0030589C" w:rsidRPr="0030589C">
        <w:rPr>
          <w:rFonts w:ascii="Times New Roman" w:hAnsi="Times New Roman" w:cs="Times New Roman"/>
          <w:b/>
          <w:bCs/>
          <w:iCs/>
          <w:szCs w:val="20"/>
        </w:rPr>
        <w:t>AMTA</w:t>
      </w:r>
      <w:r w:rsidR="0030589C" w:rsidRPr="0030589C">
        <w:rPr>
          <w:rFonts w:ascii="Times New Roman" w:hAnsi="Times New Roman" w:cs="Times New Roman"/>
          <w:iCs/>
          <w:szCs w:val="20"/>
        </w:rPr>
        <w:t>), the DECT Forum and Shure</w:t>
      </w:r>
      <w:r w:rsidR="000E23F6" w:rsidRPr="0030589C">
        <w:rPr>
          <w:rFonts w:ascii="Times New Roman" w:hAnsi="Times New Roman" w:cs="Times New Roman"/>
        </w:rPr>
        <w:t xml:space="preserve">. All submitters </w:t>
      </w:r>
      <w:r w:rsidR="0030589C">
        <w:rPr>
          <w:rFonts w:ascii="Times New Roman" w:hAnsi="Times New Roman" w:cs="Times New Roman"/>
        </w:rPr>
        <w:t xml:space="preserve">generally </w:t>
      </w:r>
      <w:r w:rsidR="000E23F6" w:rsidRPr="0030589C">
        <w:rPr>
          <w:rFonts w:ascii="Times New Roman" w:hAnsi="Times New Roman" w:cs="Times New Roman"/>
        </w:rPr>
        <w:t xml:space="preserve">supported the </w:t>
      </w:r>
      <w:r w:rsidR="00DC55CF" w:rsidRPr="0030589C">
        <w:rPr>
          <w:rFonts w:ascii="Times New Roman" w:hAnsi="Times New Roman" w:cs="Times New Roman"/>
        </w:rPr>
        <w:t xml:space="preserve">ACMA’s proposals in the consultation paper and the changes proposed by the </w:t>
      </w:r>
      <w:r w:rsidR="00EC184C">
        <w:rPr>
          <w:rFonts w:ascii="Times New Roman" w:hAnsi="Times New Roman" w:cs="Times New Roman"/>
        </w:rPr>
        <w:t>CCD CL</w:t>
      </w:r>
      <w:r w:rsidR="00902B67">
        <w:rPr>
          <w:rFonts w:ascii="Times New Roman" w:hAnsi="Times New Roman" w:cs="Times New Roman"/>
        </w:rPr>
        <w:t xml:space="preserve"> and Equipment Rules amendment</w:t>
      </w:r>
      <w:r w:rsidR="00DC55CF" w:rsidRPr="0030589C">
        <w:rPr>
          <w:rFonts w:ascii="Times New Roman" w:hAnsi="Times New Roman" w:cs="Times New Roman"/>
        </w:rPr>
        <w:t xml:space="preserve">. </w:t>
      </w:r>
    </w:p>
    <w:p w14:paraId="737D4DDB" w14:textId="34F54FDF" w:rsidR="00A5762C" w:rsidRDefault="00A5762C" w:rsidP="00A5762C">
      <w:pPr>
        <w:rPr>
          <w:rFonts w:ascii="Times New Roman" w:hAnsi="Times New Roman" w:cs="Times New Roman"/>
        </w:rPr>
      </w:pPr>
      <w:r w:rsidRPr="0030589C">
        <w:rPr>
          <w:rFonts w:ascii="Times New Roman" w:hAnsi="Times New Roman" w:cs="Times New Roman"/>
        </w:rPr>
        <w:lastRenderedPageBreak/>
        <w:t xml:space="preserve">The DECT Forum recommended removal of the </w:t>
      </w:r>
      <w:r>
        <w:rPr>
          <w:rFonts w:ascii="Times New Roman" w:hAnsi="Times New Roman" w:cs="Times New Roman"/>
        </w:rPr>
        <w:t xml:space="preserve">limitation in the CCD CL </w:t>
      </w:r>
      <w:r w:rsidRPr="0030589C">
        <w:rPr>
          <w:rFonts w:ascii="Times New Roman" w:hAnsi="Times New Roman" w:cs="Times New Roman"/>
        </w:rPr>
        <w:t xml:space="preserve">that operation of cordless communications devices </w:t>
      </w:r>
      <w:r>
        <w:rPr>
          <w:rFonts w:ascii="Times New Roman" w:hAnsi="Times New Roman" w:cs="Times New Roman"/>
        </w:rPr>
        <w:t>cannot be used for the provision of carriage services to the public</w:t>
      </w:r>
      <w:r w:rsidRPr="0030589C">
        <w:rPr>
          <w:rFonts w:ascii="Times New Roman" w:hAnsi="Times New Roman" w:cs="Times New Roman"/>
        </w:rPr>
        <w:t xml:space="preserve">. </w:t>
      </w:r>
      <w:r>
        <w:rPr>
          <w:rFonts w:ascii="Times New Roman" w:hAnsi="Times New Roman" w:cs="Times New Roman"/>
        </w:rPr>
        <w:t>Although t</w:t>
      </w:r>
      <w:r w:rsidRPr="0030589C">
        <w:rPr>
          <w:rFonts w:ascii="Times New Roman" w:hAnsi="Times New Roman" w:cs="Times New Roman"/>
        </w:rPr>
        <w:t xml:space="preserve">he ACMA </w:t>
      </w:r>
      <w:r>
        <w:rPr>
          <w:rFonts w:ascii="Times New Roman" w:hAnsi="Times New Roman" w:cs="Times New Roman"/>
        </w:rPr>
        <w:t>changed</w:t>
      </w:r>
      <w:r w:rsidRPr="0030589C">
        <w:rPr>
          <w:rFonts w:ascii="Times New Roman" w:hAnsi="Times New Roman" w:cs="Times New Roman"/>
        </w:rPr>
        <w:t xml:space="preserve"> </w:t>
      </w:r>
      <w:r w:rsidR="00EF75C4">
        <w:rPr>
          <w:rFonts w:ascii="Times New Roman" w:hAnsi="Times New Roman" w:cs="Times New Roman"/>
        </w:rPr>
        <w:t xml:space="preserve">the </w:t>
      </w:r>
      <w:r>
        <w:rPr>
          <w:rFonts w:ascii="Times New Roman" w:hAnsi="Times New Roman" w:cs="Times New Roman"/>
        </w:rPr>
        <w:t>CCD CL</w:t>
      </w:r>
      <w:r w:rsidRPr="0030589C">
        <w:rPr>
          <w:rFonts w:ascii="Times New Roman" w:hAnsi="Times New Roman" w:cs="Times New Roman"/>
        </w:rPr>
        <w:t xml:space="preserve"> to partly address the concerns of the DECT Forum, </w:t>
      </w:r>
      <w:r>
        <w:rPr>
          <w:rFonts w:ascii="Times New Roman" w:hAnsi="Times New Roman" w:cs="Times New Roman"/>
        </w:rPr>
        <w:t xml:space="preserve">the ACMA intends to conduct </w:t>
      </w:r>
      <w:r w:rsidRPr="0030589C">
        <w:rPr>
          <w:rFonts w:ascii="Times New Roman" w:hAnsi="Times New Roman" w:cs="Times New Roman"/>
        </w:rPr>
        <w:t xml:space="preserve">further public consultation </w:t>
      </w:r>
      <w:r w:rsidR="00EF75C4">
        <w:rPr>
          <w:rFonts w:ascii="Times New Roman" w:hAnsi="Times New Roman" w:cs="Times New Roman"/>
        </w:rPr>
        <w:t>on the broader reforms suggested by the DECT Forum submission</w:t>
      </w:r>
      <w:r w:rsidRPr="0030589C">
        <w:rPr>
          <w:rFonts w:ascii="Times New Roman" w:hAnsi="Times New Roman" w:cs="Times New Roman"/>
        </w:rPr>
        <w:t>.</w:t>
      </w:r>
      <w:r>
        <w:rPr>
          <w:rFonts w:ascii="Times New Roman" w:hAnsi="Times New Roman" w:cs="Times New Roman"/>
        </w:rPr>
        <w:t xml:space="preserve"> </w:t>
      </w:r>
    </w:p>
    <w:p w14:paraId="3DBDAC14" w14:textId="2D5984CE" w:rsidR="0091080B" w:rsidRDefault="00FB4437" w:rsidP="004D2843">
      <w:pPr>
        <w:rPr>
          <w:rFonts w:ascii="Times New Roman" w:hAnsi="Times New Roman" w:cs="Times New Roman"/>
          <w:b/>
        </w:rPr>
      </w:pPr>
      <w:r>
        <w:rPr>
          <w:rFonts w:ascii="Times New Roman" w:hAnsi="Times New Roman" w:cs="Times New Roman"/>
          <w:b/>
        </w:rPr>
        <w:t>Regulatory impact assessment</w:t>
      </w:r>
    </w:p>
    <w:p w14:paraId="7D0E3A41" w14:textId="17E96A93" w:rsidR="00794100" w:rsidRDefault="00794100" w:rsidP="00A50FA2">
      <w:pPr>
        <w:rPr>
          <w:rFonts w:ascii="Times New Roman" w:hAnsi="Times New Roman" w:cs="Times New Roman"/>
        </w:rPr>
      </w:pPr>
      <w:r w:rsidRPr="00794100">
        <w:rPr>
          <w:rFonts w:ascii="Times New Roman" w:hAnsi="Times New Roman" w:cs="Times New Roman"/>
        </w:rPr>
        <w:t xml:space="preserve">A preliminary assessment of the proposal to make the </w:t>
      </w:r>
      <w:r w:rsidR="00EC184C">
        <w:rPr>
          <w:rFonts w:ascii="Times New Roman" w:hAnsi="Times New Roman" w:cs="Times New Roman"/>
        </w:rPr>
        <w:t>CCD CL and Equipment Rules amendment</w:t>
      </w:r>
      <w:r w:rsidRPr="00794100">
        <w:rPr>
          <w:rFonts w:ascii="Times New Roman" w:hAnsi="Times New Roman" w:cs="Times New Roman"/>
        </w:rPr>
        <w:t xml:space="preserve"> was conducted by the Office of Impact Analysis (</w:t>
      </w:r>
      <w:r w:rsidRPr="00794100">
        <w:rPr>
          <w:rFonts w:ascii="Times New Roman" w:hAnsi="Times New Roman" w:cs="Times New Roman"/>
          <w:b/>
          <w:bCs/>
        </w:rPr>
        <w:t>OIA</w:t>
      </w:r>
      <w:r w:rsidRPr="00794100">
        <w:rPr>
          <w:rFonts w:ascii="Times New Roman" w:hAnsi="Times New Roman" w:cs="Times New Roman"/>
        </w:rPr>
        <w:t>), based on information provided by the ACMA, for the purposes of determining whether a Regulation Impact Statement (</w:t>
      </w:r>
      <w:r w:rsidRPr="00794100">
        <w:rPr>
          <w:rFonts w:ascii="Times New Roman" w:hAnsi="Times New Roman" w:cs="Times New Roman"/>
          <w:b/>
          <w:bCs/>
        </w:rPr>
        <w:t>RIS</w:t>
      </w:r>
      <w:r w:rsidRPr="00794100">
        <w:rPr>
          <w:rFonts w:ascii="Times New Roman" w:hAnsi="Times New Roman" w:cs="Times New Roman"/>
        </w:rPr>
        <w:t>) would be required. OIA advised that a RIS would not be required because the instrument was not expected to have</w:t>
      </w:r>
      <w:r w:rsidR="001B043C">
        <w:rPr>
          <w:rFonts w:ascii="Times New Roman" w:hAnsi="Times New Roman" w:cs="Times New Roman"/>
        </w:rPr>
        <w:t xml:space="preserve"> more than a minor</w:t>
      </w:r>
      <w:r w:rsidR="001C766A">
        <w:rPr>
          <w:rFonts w:ascii="Times New Roman" w:hAnsi="Times New Roman" w:cs="Times New Roman"/>
        </w:rPr>
        <w:t xml:space="preserve"> impact on</w:t>
      </w:r>
      <w:r w:rsidRPr="00794100">
        <w:rPr>
          <w:rFonts w:ascii="Times New Roman" w:hAnsi="Times New Roman" w:cs="Times New Roman"/>
        </w:rPr>
        <w:t xml:space="preserve"> </w:t>
      </w:r>
      <w:r w:rsidR="00C066C5">
        <w:rPr>
          <w:rFonts w:ascii="Times New Roman" w:hAnsi="Times New Roman" w:cs="Times New Roman"/>
        </w:rPr>
        <w:t xml:space="preserve">industry </w:t>
      </w:r>
      <w:r w:rsidRPr="00794100">
        <w:rPr>
          <w:rFonts w:ascii="Times New Roman" w:hAnsi="Times New Roman" w:cs="Times New Roman"/>
        </w:rPr>
        <w:t xml:space="preserve">(OIA reference number </w:t>
      </w:r>
      <w:r w:rsidR="008F6CE0" w:rsidRPr="008F6CE0">
        <w:rPr>
          <w:rFonts w:ascii="Times New Roman" w:hAnsi="Times New Roman" w:cs="Times New Roman"/>
        </w:rPr>
        <w:t>OIA24-07198</w:t>
      </w:r>
      <w:r w:rsidRPr="00794100">
        <w:rPr>
          <w:rFonts w:ascii="Times New Roman" w:hAnsi="Times New Roman" w:cs="Times New Roman"/>
        </w:rPr>
        <w:t>)</w:t>
      </w:r>
      <w:r w:rsidR="008A39EF">
        <w:rPr>
          <w:rFonts w:ascii="Times New Roman" w:hAnsi="Times New Roman" w:cs="Times New Roman"/>
        </w:rPr>
        <w:t>.</w:t>
      </w:r>
    </w:p>
    <w:p w14:paraId="307F40E0" w14:textId="26261325" w:rsidR="004D2843" w:rsidRDefault="00FB4437" w:rsidP="004D2843">
      <w:pPr>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226AEDCA" w14:textId="5BC91E91" w:rsidR="00134705" w:rsidRDefault="00FB4437" w:rsidP="00134705">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 </w:t>
      </w:r>
      <w:r w:rsidR="00D20E6B">
        <w:rPr>
          <w:rFonts w:ascii="Times New Roman" w:hAnsi="Times New Roman" w:cs="Times New Roman"/>
        </w:rPr>
        <w:t xml:space="preserve">with human rights </w:t>
      </w:r>
      <w:r w:rsidRPr="00FB4437">
        <w:rPr>
          <w:rFonts w:ascii="Times New Roman" w:hAnsi="Times New Roman" w:cs="Times New Roman"/>
        </w:rPr>
        <w:t>to be prepared in respect of that legislative instrument.</w:t>
      </w:r>
    </w:p>
    <w:p w14:paraId="51BC9082" w14:textId="199115BB" w:rsidR="008B3849" w:rsidRPr="008B3849" w:rsidRDefault="008B3849" w:rsidP="008B3849">
      <w:pPr>
        <w:spacing w:line="256" w:lineRule="auto"/>
        <w:rPr>
          <w:rFonts w:ascii="Times New Roman" w:eastAsia="Calibri" w:hAnsi="Times New Roman" w:cs="Times New Roman"/>
        </w:rPr>
      </w:pPr>
      <w:r w:rsidRPr="008B3849">
        <w:rPr>
          <w:rFonts w:ascii="Times New Roman" w:eastAsia="Calibri" w:hAnsi="Times New Roman" w:cs="Times New Roman"/>
        </w:rPr>
        <w:t>The statement of compatibility set out below has been prepared to meet that requirement.</w:t>
      </w:r>
    </w:p>
    <w:p w14:paraId="4A00A2F8" w14:textId="77777777" w:rsidR="008B3849" w:rsidRPr="008B3849" w:rsidRDefault="008B3849" w:rsidP="008B3849">
      <w:pPr>
        <w:spacing w:before="280" w:line="256" w:lineRule="auto"/>
        <w:rPr>
          <w:rFonts w:ascii="Times New Roman" w:eastAsia="Calibri" w:hAnsi="Times New Roman" w:cs="Times New Roman"/>
          <w:b/>
          <w:i/>
          <w:iCs/>
        </w:rPr>
      </w:pPr>
      <w:r w:rsidRPr="008B3849">
        <w:rPr>
          <w:rFonts w:ascii="Times New Roman" w:eastAsia="Calibri" w:hAnsi="Times New Roman" w:cs="Times New Roman"/>
          <w:b/>
          <w:i/>
          <w:iCs/>
        </w:rPr>
        <w:t>Overview of the instruments</w:t>
      </w:r>
    </w:p>
    <w:p w14:paraId="708BF05C" w14:textId="1390FBA0" w:rsidR="008B3849" w:rsidRPr="008B3849" w:rsidRDefault="008B3849" w:rsidP="008B3849">
      <w:pPr>
        <w:spacing w:after="240" w:line="240" w:lineRule="auto"/>
        <w:rPr>
          <w:rFonts w:ascii="Times New Roman" w:eastAsia="Calibri" w:hAnsi="Times New Roman" w:cs="Times New Roman"/>
        </w:rPr>
      </w:pPr>
      <w:r w:rsidRPr="008B3849">
        <w:rPr>
          <w:rFonts w:ascii="Times New Roman" w:eastAsia="Calibri" w:hAnsi="Times New Roman" w:cs="Times New Roman"/>
        </w:rPr>
        <w:t xml:space="preserve">Subsection 132(1) of the Act provides that the ACMA may, by legislative instrument, issue </w:t>
      </w:r>
      <w:r w:rsidR="00EF75C4">
        <w:rPr>
          <w:rFonts w:ascii="Times New Roman" w:eastAsia="Calibri" w:hAnsi="Times New Roman" w:cs="Times New Roman"/>
        </w:rPr>
        <w:t xml:space="preserve">a </w:t>
      </w:r>
      <w:r w:rsidRPr="008B3849">
        <w:rPr>
          <w:rFonts w:ascii="Times New Roman" w:eastAsia="Calibri" w:hAnsi="Times New Roman" w:cs="Times New Roman"/>
        </w:rPr>
        <w:t>class licence. A class licence authorises any person to operate a radiocommunications device of a specified kind or for a specified purpose, or to operate a radiocommunications device of a specified kind for a specified purpose.</w:t>
      </w:r>
    </w:p>
    <w:p w14:paraId="1F3040B4" w14:textId="77777777" w:rsidR="00A5762C" w:rsidRDefault="00A5762C" w:rsidP="00A5762C">
      <w:pPr>
        <w:spacing w:after="240" w:line="240" w:lineRule="auto"/>
        <w:rPr>
          <w:rFonts w:ascii="Times New Roman" w:eastAsia="Calibri" w:hAnsi="Times New Roman" w:cs="Times New Roman"/>
        </w:rPr>
      </w:pPr>
      <w:r w:rsidRPr="008B3849">
        <w:rPr>
          <w:rFonts w:ascii="Times New Roman" w:eastAsia="Calibri" w:hAnsi="Times New Roman" w:cs="Times New Roman"/>
        </w:rPr>
        <w:t xml:space="preserve">The </w:t>
      </w:r>
      <w:r>
        <w:rPr>
          <w:rFonts w:ascii="Times New Roman" w:eastAsia="Calibri" w:hAnsi="Times New Roman" w:cs="Times New Roman"/>
        </w:rPr>
        <w:t>CCD</w:t>
      </w:r>
      <w:r w:rsidRPr="008B3849">
        <w:rPr>
          <w:rFonts w:ascii="Times New Roman" w:eastAsia="Calibri" w:hAnsi="Times New Roman" w:cs="Times New Roman"/>
        </w:rPr>
        <w:t xml:space="preserve"> CL authorises the operation of </w:t>
      </w:r>
      <w:r>
        <w:rPr>
          <w:rFonts w:ascii="Times New Roman" w:eastAsia="Calibri" w:hAnsi="Times New Roman" w:cs="Times New Roman"/>
        </w:rPr>
        <w:t>cordless communications devices on specified frequency bands</w:t>
      </w:r>
      <w:r w:rsidRPr="008B3849">
        <w:rPr>
          <w:rFonts w:ascii="Times New Roman" w:eastAsia="Calibri" w:hAnsi="Times New Roman" w:cs="Times New Roman"/>
        </w:rPr>
        <w:t>, subject to several conditions. The CCD CL revoke</w:t>
      </w:r>
      <w:r>
        <w:rPr>
          <w:rFonts w:ascii="Times New Roman" w:eastAsia="Calibri" w:hAnsi="Times New Roman" w:cs="Times New Roman"/>
        </w:rPr>
        <w:t>s</w:t>
      </w:r>
      <w:r w:rsidRPr="008B3849">
        <w:rPr>
          <w:rFonts w:ascii="Times New Roman" w:eastAsia="Calibri" w:hAnsi="Times New Roman" w:cs="Times New Roman"/>
        </w:rPr>
        <w:t xml:space="preserve"> and replace</w:t>
      </w:r>
      <w:r>
        <w:rPr>
          <w:rFonts w:ascii="Times New Roman" w:eastAsia="Calibri" w:hAnsi="Times New Roman" w:cs="Times New Roman"/>
        </w:rPr>
        <w:t>s</w:t>
      </w:r>
      <w:r w:rsidRPr="008B3849">
        <w:rPr>
          <w:rFonts w:ascii="Times New Roman" w:eastAsia="Calibri" w:hAnsi="Times New Roman" w:cs="Times New Roman"/>
        </w:rPr>
        <w:t xml:space="preserve"> the 2014 Class Licence.</w:t>
      </w:r>
    </w:p>
    <w:p w14:paraId="192EF2A3" w14:textId="77777777" w:rsidR="00A5762C" w:rsidRDefault="00A5762C" w:rsidP="00A5762C">
      <w:pPr>
        <w:spacing w:after="240" w:line="240" w:lineRule="auto"/>
        <w:rPr>
          <w:rFonts w:ascii="Times New Roman" w:eastAsia="Calibri" w:hAnsi="Times New Roman" w:cs="Times New Roman"/>
        </w:rPr>
      </w:pPr>
      <w:r w:rsidRPr="00546CF3">
        <w:rPr>
          <w:rFonts w:ascii="Times New Roman" w:eastAsia="Calibri" w:hAnsi="Times New Roman" w:cs="Times New Roman"/>
        </w:rPr>
        <w:t>Subsection 156(1) of the Act provides that the ACMA may, by legislative instrument, make equipment rules.</w:t>
      </w:r>
    </w:p>
    <w:p w14:paraId="1CD40FED" w14:textId="77777777" w:rsidR="00A5762C" w:rsidRPr="008B3849" w:rsidRDefault="00A5762C" w:rsidP="00A5762C">
      <w:pPr>
        <w:spacing w:after="240" w:line="240" w:lineRule="auto"/>
        <w:rPr>
          <w:rFonts w:ascii="Times New Roman" w:eastAsia="Calibri" w:hAnsi="Times New Roman" w:cs="Times New Roman"/>
        </w:rPr>
      </w:pPr>
      <w:r w:rsidRPr="00546CF3">
        <w:rPr>
          <w:rFonts w:ascii="Times New Roman" w:eastAsia="Calibri" w:hAnsi="Times New Roman" w:cs="Times New Roman"/>
        </w:rPr>
        <w:t>The purpose of the Equipment Rules amendment is to amend the General Equipment Rules.</w:t>
      </w:r>
      <w:r>
        <w:rPr>
          <w:rFonts w:ascii="Times New Roman" w:eastAsia="Calibri" w:hAnsi="Times New Roman" w:cs="Times New Roman"/>
        </w:rPr>
        <w:t xml:space="preserve"> </w:t>
      </w:r>
      <w:r w:rsidRPr="00546CF3">
        <w:rPr>
          <w:rFonts w:ascii="Times New Roman" w:eastAsia="Calibri" w:hAnsi="Times New Roman" w:cs="Times New Roman"/>
        </w:rPr>
        <w:t>The amendment is required to ensure devices currently operating in the 1880</w:t>
      </w:r>
      <w:r>
        <w:rPr>
          <w:rFonts w:ascii="Times New Roman" w:eastAsia="Calibri" w:hAnsi="Times New Roman" w:cs="Times New Roman"/>
        </w:rPr>
        <w:t xml:space="preserve"> MHz to </w:t>
      </w:r>
      <w:r w:rsidRPr="00546CF3">
        <w:rPr>
          <w:rFonts w:ascii="Times New Roman" w:eastAsia="Calibri" w:hAnsi="Times New Roman" w:cs="Times New Roman"/>
        </w:rPr>
        <w:t xml:space="preserve">1900 MHz frequency range using legacy DECT technology continue to be </w:t>
      </w:r>
      <w:r>
        <w:rPr>
          <w:rFonts w:ascii="Times New Roman" w:eastAsia="Calibri" w:hAnsi="Times New Roman" w:cs="Times New Roman"/>
        </w:rPr>
        <w:t>authorised</w:t>
      </w:r>
      <w:r w:rsidRPr="00546CF3">
        <w:rPr>
          <w:rFonts w:ascii="Times New Roman" w:eastAsia="Calibri" w:hAnsi="Times New Roman" w:cs="Times New Roman"/>
        </w:rPr>
        <w:t xml:space="preserve"> alongside devices using newer DECT technology.</w:t>
      </w:r>
    </w:p>
    <w:p w14:paraId="6228128E" w14:textId="77777777" w:rsidR="008B3849" w:rsidRPr="008B3849" w:rsidRDefault="008B3849" w:rsidP="008B3849">
      <w:pPr>
        <w:spacing w:line="256" w:lineRule="auto"/>
        <w:rPr>
          <w:rFonts w:ascii="Times New Roman" w:eastAsia="Calibri" w:hAnsi="Times New Roman" w:cs="Times New Roman"/>
          <w:b/>
          <w:i/>
          <w:iCs/>
        </w:rPr>
      </w:pPr>
      <w:r w:rsidRPr="008B3849">
        <w:rPr>
          <w:rFonts w:ascii="Times New Roman" w:eastAsia="Calibri" w:hAnsi="Times New Roman" w:cs="Times New Roman"/>
          <w:b/>
          <w:i/>
          <w:iCs/>
        </w:rPr>
        <w:t>Human rights implications</w:t>
      </w:r>
    </w:p>
    <w:p w14:paraId="365CB5D7" w14:textId="432EA8F4" w:rsidR="008B3849" w:rsidRPr="008B3849" w:rsidRDefault="008B3849" w:rsidP="008B3849">
      <w:pPr>
        <w:spacing w:line="256" w:lineRule="auto"/>
        <w:rPr>
          <w:rFonts w:ascii="Times New Roman" w:eastAsia="Calibri" w:hAnsi="Times New Roman" w:cs="Times New Roman"/>
        </w:rPr>
      </w:pPr>
      <w:r w:rsidRPr="008B3849">
        <w:rPr>
          <w:rFonts w:ascii="Times New Roman" w:eastAsia="Calibri" w:hAnsi="Times New Roman" w:cs="Times New Roman"/>
        </w:rPr>
        <w:t xml:space="preserve">The ACMA has assessed whether the </w:t>
      </w:r>
      <w:r>
        <w:rPr>
          <w:rFonts w:ascii="Times New Roman" w:eastAsia="Calibri" w:hAnsi="Times New Roman" w:cs="Times New Roman"/>
        </w:rPr>
        <w:t>CCD</w:t>
      </w:r>
      <w:r w:rsidRPr="008B3849">
        <w:rPr>
          <w:rFonts w:ascii="Times New Roman" w:eastAsia="Calibri" w:hAnsi="Times New Roman" w:cs="Times New Roman"/>
        </w:rPr>
        <w:t xml:space="preserve"> CL and </w:t>
      </w:r>
      <w:r>
        <w:rPr>
          <w:rFonts w:ascii="Times New Roman" w:eastAsia="Calibri" w:hAnsi="Times New Roman" w:cs="Times New Roman"/>
        </w:rPr>
        <w:t>Equipment Rules</w:t>
      </w:r>
      <w:r w:rsidRPr="008B3849">
        <w:rPr>
          <w:rFonts w:ascii="Times New Roman" w:eastAsia="Calibri" w:hAnsi="Times New Roman" w:cs="Times New Roman"/>
        </w:rPr>
        <w:t xml:space="preserve"> amendment are compatible with human rights, being the rights and freedoms recognised or declared in the international instruments listed in subsection 3(1) of the </w:t>
      </w:r>
      <w:r w:rsidRPr="008B3849">
        <w:rPr>
          <w:rFonts w:ascii="Times New Roman" w:eastAsia="Calibri" w:hAnsi="Times New Roman" w:cs="Times New Roman"/>
          <w:i/>
          <w:iCs/>
        </w:rPr>
        <w:t>Human Rights (Parliamentary Scrutiny) Act 2011</w:t>
      </w:r>
      <w:r w:rsidRPr="008B3849">
        <w:rPr>
          <w:rFonts w:ascii="Times New Roman" w:eastAsia="Calibri" w:hAnsi="Times New Roman" w:cs="Times New Roman"/>
        </w:rPr>
        <w:t>.</w:t>
      </w:r>
    </w:p>
    <w:p w14:paraId="1DB8D44C" w14:textId="09631E6B" w:rsidR="008B3849" w:rsidRPr="008B3849" w:rsidRDefault="008B3849" w:rsidP="008B3849">
      <w:pPr>
        <w:spacing w:line="256" w:lineRule="auto"/>
        <w:rPr>
          <w:rFonts w:ascii="Times New Roman" w:eastAsia="Calibri" w:hAnsi="Times New Roman" w:cs="Times New Roman"/>
        </w:rPr>
      </w:pPr>
      <w:r w:rsidRPr="008B3849">
        <w:rPr>
          <w:rFonts w:ascii="Times New Roman" w:eastAsia="Calibri" w:hAnsi="Times New Roman" w:cs="Times New Roman"/>
        </w:rPr>
        <w:t xml:space="preserve">Having considered the likely impact of the </w:t>
      </w:r>
      <w:r>
        <w:rPr>
          <w:rFonts w:ascii="Times New Roman" w:eastAsia="Calibri" w:hAnsi="Times New Roman" w:cs="Times New Roman"/>
        </w:rPr>
        <w:t>CCD</w:t>
      </w:r>
      <w:r w:rsidRPr="008B3849">
        <w:rPr>
          <w:rFonts w:ascii="Times New Roman" w:eastAsia="Calibri" w:hAnsi="Times New Roman" w:cs="Times New Roman"/>
        </w:rPr>
        <w:t xml:space="preserve"> CL and </w:t>
      </w:r>
      <w:r>
        <w:rPr>
          <w:rFonts w:ascii="Times New Roman" w:eastAsia="Calibri" w:hAnsi="Times New Roman" w:cs="Times New Roman"/>
        </w:rPr>
        <w:t>Equipment Rules</w:t>
      </w:r>
      <w:r w:rsidRPr="008B3849">
        <w:rPr>
          <w:rFonts w:ascii="Times New Roman" w:eastAsia="Calibri" w:hAnsi="Times New Roman" w:cs="Times New Roman"/>
        </w:rPr>
        <w:t xml:space="preserve"> amendment and the nature of the applicable rights and freedoms, the ACMA has formed the view that the </w:t>
      </w:r>
      <w:r>
        <w:rPr>
          <w:rFonts w:ascii="Times New Roman" w:eastAsia="Calibri" w:hAnsi="Times New Roman" w:cs="Times New Roman"/>
        </w:rPr>
        <w:t>CCD</w:t>
      </w:r>
      <w:r w:rsidRPr="008B3849">
        <w:rPr>
          <w:rFonts w:ascii="Times New Roman" w:eastAsia="Calibri" w:hAnsi="Times New Roman" w:cs="Times New Roman"/>
        </w:rPr>
        <w:t xml:space="preserve"> CL and </w:t>
      </w:r>
      <w:r>
        <w:rPr>
          <w:rFonts w:ascii="Times New Roman" w:eastAsia="Calibri" w:hAnsi="Times New Roman" w:cs="Times New Roman"/>
        </w:rPr>
        <w:t>Equipment Rules</w:t>
      </w:r>
      <w:r w:rsidRPr="008B3849">
        <w:rPr>
          <w:rFonts w:ascii="Times New Roman" w:eastAsia="Calibri" w:hAnsi="Times New Roman" w:cs="Times New Roman"/>
        </w:rPr>
        <w:t xml:space="preserve"> amendment do not engage any of those rights or freedoms.</w:t>
      </w:r>
    </w:p>
    <w:p w14:paraId="56B51D42" w14:textId="77777777" w:rsidR="008B3849" w:rsidRPr="008B3849" w:rsidRDefault="008B3849" w:rsidP="008B3849">
      <w:pPr>
        <w:keepNext/>
        <w:spacing w:before="280" w:line="257" w:lineRule="auto"/>
        <w:rPr>
          <w:rFonts w:ascii="Times New Roman" w:eastAsia="Calibri" w:hAnsi="Times New Roman" w:cs="Times New Roman"/>
          <w:b/>
          <w:i/>
          <w:iCs/>
        </w:rPr>
      </w:pPr>
      <w:r w:rsidRPr="008B3849">
        <w:rPr>
          <w:rFonts w:ascii="Times New Roman" w:eastAsia="Calibri" w:hAnsi="Times New Roman" w:cs="Times New Roman"/>
          <w:b/>
          <w:i/>
          <w:iCs/>
        </w:rPr>
        <w:t>Conclusion</w:t>
      </w:r>
    </w:p>
    <w:p w14:paraId="7D3048E9" w14:textId="276AD67F" w:rsidR="008B3849" w:rsidRPr="008B3849" w:rsidRDefault="008B3849" w:rsidP="008B3849">
      <w:pPr>
        <w:spacing w:line="256" w:lineRule="auto"/>
        <w:rPr>
          <w:rFonts w:ascii="Arial" w:eastAsia="Times New Roman" w:hAnsi="Arial" w:cs="Arial"/>
          <w:sz w:val="20"/>
          <w:szCs w:val="20"/>
          <w:highlight w:val="yellow"/>
        </w:rPr>
      </w:pPr>
      <w:r w:rsidRPr="008B3849">
        <w:rPr>
          <w:rFonts w:ascii="Times New Roman" w:eastAsia="Calibri" w:hAnsi="Times New Roman" w:cs="Times New Roman"/>
        </w:rPr>
        <w:t xml:space="preserve">Each of the </w:t>
      </w:r>
      <w:r>
        <w:rPr>
          <w:rFonts w:ascii="Times New Roman" w:eastAsia="Calibri" w:hAnsi="Times New Roman" w:cs="Times New Roman"/>
        </w:rPr>
        <w:t>CCD</w:t>
      </w:r>
      <w:r w:rsidRPr="008B3849">
        <w:rPr>
          <w:rFonts w:ascii="Times New Roman" w:eastAsia="Calibri" w:hAnsi="Times New Roman" w:cs="Times New Roman"/>
        </w:rPr>
        <w:t xml:space="preserve"> CL and </w:t>
      </w:r>
      <w:r>
        <w:rPr>
          <w:rFonts w:ascii="Times New Roman" w:eastAsia="Calibri" w:hAnsi="Times New Roman" w:cs="Times New Roman"/>
        </w:rPr>
        <w:t>Equipment Rules</w:t>
      </w:r>
      <w:r w:rsidRPr="008B3849">
        <w:rPr>
          <w:rFonts w:ascii="Times New Roman" w:eastAsia="Calibri" w:hAnsi="Times New Roman" w:cs="Times New Roman"/>
        </w:rPr>
        <w:t xml:space="preserve"> amendment is compatible with human rights as it does not raise any human rights issues.</w:t>
      </w:r>
      <w:r w:rsidRPr="008B3849">
        <w:rPr>
          <w:rFonts w:ascii="Arial" w:eastAsia="Times New Roman" w:hAnsi="Arial" w:cs="Arial"/>
          <w:sz w:val="20"/>
          <w:szCs w:val="20"/>
          <w:highlight w:val="yellow"/>
        </w:rPr>
        <w:br w:type="page"/>
      </w:r>
    </w:p>
    <w:p w14:paraId="0A465983" w14:textId="6877BE8F"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77137405" w14:textId="77EE3136" w:rsidR="00641906" w:rsidRPr="00641906" w:rsidRDefault="00AD3414" w:rsidP="00641906">
      <w:pPr>
        <w:jc w:val="center"/>
        <w:rPr>
          <w:rFonts w:ascii="Times New Roman" w:hAnsi="Times New Roman" w:cs="Times New Roman"/>
          <w:b/>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8F6CE0" w:rsidRPr="008F6CE0">
        <w:rPr>
          <w:rFonts w:ascii="Times New Roman" w:hAnsi="Times New Roman" w:cs="Times New Roman"/>
          <w:b/>
          <w:i/>
          <w:sz w:val="28"/>
          <w:szCs w:val="28"/>
        </w:rPr>
        <w:t>Radiocommunications (Cordless Communications Devices) Class Licence 2024</w:t>
      </w:r>
    </w:p>
    <w:p w14:paraId="1E34B9A3" w14:textId="77777777" w:rsidR="00B4661C" w:rsidRPr="00B4661C" w:rsidRDefault="00B4661C" w:rsidP="00B4661C">
      <w:pPr>
        <w:spacing w:before="280" w:line="256" w:lineRule="auto"/>
        <w:rPr>
          <w:rFonts w:ascii="Times New Roman" w:eastAsia="Calibri" w:hAnsi="Times New Roman" w:cs="Times New Roman"/>
          <w:b/>
        </w:rPr>
      </w:pPr>
      <w:r w:rsidRPr="00B4661C">
        <w:rPr>
          <w:rFonts w:ascii="Times New Roman" w:eastAsia="Calibri" w:hAnsi="Times New Roman" w:cs="Times New Roman"/>
          <w:b/>
        </w:rPr>
        <w:t xml:space="preserve">Part </w:t>
      </w:r>
      <w:proofErr w:type="gramStart"/>
      <w:r w:rsidRPr="00B4661C">
        <w:rPr>
          <w:rFonts w:ascii="Times New Roman" w:eastAsia="Calibri" w:hAnsi="Times New Roman" w:cs="Times New Roman"/>
          <w:b/>
        </w:rPr>
        <w:t>1  Preliminary</w:t>
      </w:r>
      <w:proofErr w:type="gramEnd"/>
    </w:p>
    <w:p w14:paraId="4DD57917" w14:textId="649F42EC"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BDE4E85" w14:textId="6AD52DC9" w:rsidR="00025ACE" w:rsidRPr="006940DB" w:rsidRDefault="006940DB" w:rsidP="004D2843">
      <w:pPr>
        <w:rPr>
          <w:rFonts w:ascii="Times New Roman" w:hAnsi="Times New Roman" w:cs="Times New Roman"/>
        </w:rPr>
      </w:pPr>
      <w:r>
        <w:rPr>
          <w:rFonts w:ascii="Times New Roman" w:hAnsi="Times New Roman" w:cs="Times New Roman"/>
        </w:rPr>
        <w:t>This section provides for the instrument to be cited as</w:t>
      </w:r>
      <w:r w:rsidR="00D32E4E">
        <w:rPr>
          <w:rFonts w:ascii="Times New Roman" w:hAnsi="Times New Roman" w:cs="Times New Roman"/>
        </w:rPr>
        <w:t xml:space="preserve"> the</w:t>
      </w:r>
      <w:r>
        <w:rPr>
          <w:rFonts w:ascii="Times New Roman" w:hAnsi="Times New Roman" w:cs="Times New Roman"/>
        </w:rPr>
        <w:t xml:space="preserve"> </w:t>
      </w:r>
      <w:r w:rsidR="00902B67" w:rsidRPr="00902B67">
        <w:rPr>
          <w:rFonts w:ascii="Times New Roman" w:hAnsi="Times New Roman" w:cs="Times New Roman"/>
          <w:i/>
        </w:rPr>
        <w:t>Radiocommunications (Cordless Communications Devices) Class Licence 2024</w:t>
      </w:r>
      <w:r>
        <w:rPr>
          <w:rFonts w:ascii="Times New Roman" w:hAnsi="Times New Roman" w:cs="Times New Roman"/>
        </w:rPr>
        <w:t>.</w:t>
      </w:r>
    </w:p>
    <w:p w14:paraId="39A5B6EA" w14:textId="64C1B526"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BC90146" w14:textId="33850979" w:rsidR="006940DB" w:rsidRDefault="006940DB" w:rsidP="004D2843">
      <w:pPr>
        <w:rPr>
          <w:rFonts w:ascii="Times New Roman" w:hAnsi="Times New Roman" w:cs="Times New Roman"/>
        </w:rPr>
      </w:pPr>
      <w:r>
        <w:rPr>
          <w:rFonts w:ascii="Times New Roman" w:hAnsi="Times New Roman" w:cs="Times New Roman"/>
        </w:rPr>
        <w:t xml:space="preserve">This section provides for the </w:t>
      </w:r>
      <w:r w:rsidR="00E65A7E">
        <w:rPr>
          <w:rFonts w:ascii="Times New Roman" w:hAnsi="Times New Roman" w:cs="Times New Roman"/>
        </w:rPr>
        <w:t>i</w:t>
      </w:r>
      <w:r w:rsidR="00E95DEB">
        <w:rPr>
          <w:rFonts w:ascii="Times New Roman" w:hAnsi="Times New Roman" w:cs="Times New Roman"/>
        </w:rPr>
        <w:t>nstrument</w:t>
      </w:r>
      <w:r>
        <w:rPr>
          <w:rFonts w:ascii="Times New Roman" w:hAnsi="Times New Roman" w:cs="Times New Roman"/>
        </w:rPr>
        <w:t xml:space="preserve"> to commence </w:t>
      </w:r>
      <w:r w:rsidR="00902B67">
        <w:rPr>
          <w:rFonts w:ascii="Times New Roman" w:hAnsi="Times New Roman" w:cs="Times New Roman"/>
        </w:rPr>
        <w:t>on 1 July 2024</w:t>
      </w:r>
      <w:r w:rsidR="002549FE">
        <w:rPr>
          <w:rFonts w:ascii="Times New Roman" w:hAnsi="Times New Roman" w:cs="Times New Roman"/>
        </w:rPr>
        <w:t>.</w:t>
      </w:r>
    </w:p>
    <w:p w14:paraId="7D143460" w14:textId="22D7E983" w:rsidR="006940DB" w:rsidRDefault="00603B3F" w:rsidP="004D2843">
      <w:pPr>
        <w:rPr>
          <w:rFonts w:ascii="Times New Roman" w:hAnsi="Times New Roman" w:cs="Times New Roman"/>
        </w:rPr>
      </w:pPr>
      <w:r>
        <w:rPr>
          <w:rFonts w:ascii="Times New Roman" w:hAnsi="Times New Roman" w:cs="Times New Roman"/>
        </w:rPr>
        <w:t>T</w:t>
      </w:r>
      <w:r w:rsidR="006940DB">
        <w:rPr>
          <w:rFonts w:ascii="Times New Roman" w:hAnsi="Times New Roman" w:cs="Times New Roman"/>
        </w:rPr>
        <w:t xml:space="preserve">he Federal Register of Legislation may be accessed </w:t>
      </w:r>
      <w:r w:rsidR="0067677D">
        <w:rPr>
          <w:rFonts w:ascii="Times New Roman" w:hAnsi="Times New Roman" w:cs="Times New Roman"/>
        </w:rPr>
        <w:t xml:space="preserve">free of charge </w:t>
      </w:r>
      <w:r w:rsidR="006940DB">
        <w:rPr>
          <w:rFonts w:ascii="Times New Roman" w:hAnsi="Times New Roman" w:cs="Times New Roman"/>
        </w:rPr>
        <w:t>at</w:t>
      </w:r>
      <w:r w:rsidR="008E344D">
        <w:rPr>
          <w:rFonts w:ascii="Times New Roman" w:hAnsi="Times New Roman" w:cs="Times New Roman"/>
        </w:rPr>
        <w:t xml:space="preserve"> </w:t>
      </w:r>
      <w:hyperlink r:id="rId17" w:history="1">
        <w:r w:rsidR="001C46B2" w:rsidRPr="00CE51FC">
          <w:rPr>
            <w:rStyle w:val="Hyperlink"/>
            <w:rFonts w:ascii="Times New Roman" w:hAnsi="Times New Roman" w:cs="Times New Roman"/>
          </w:rPr>
          <w:t>www.legislation.gov.au</w:t>
        </w:r>
      </w:hyperlink>
      <w:r w:rsidR="006940DB">
        <w:rPr>
          <w:rFonts w:ascii="Times New Roman" w:hAnsi="Times New Roman" w:cs="Times New Roman"/>
        </w:rPr>
        <w:t>.</w:t>
      </w:r>
    </w:p>
    <w:p w14:paraId="536A04AA" w14:textId="120DC3B7"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A770E93" w14:textId="11779DAA" w:rsidR="00025ACE" w:rsidRPr="006940DB" w:rsidRDefault="006940DB" w:rsidP="004D2843">
      <w:pPr>
        <w:rPr>
          <w:rFonts w:ascii="Times New Roman" w:hAnsi="Times New Roman" w:cs="Times New Roman"/>
        </w:rPr>
      </w:pPr>
      <w:r>
        <w:rPr>
          <w:rFonts w:ascii="Times New Roman" w:hAnsi="Times New Roman" w:cs="Times New Roman"/>
        </w:rPr>
        <w:t xml:space="preserve">This section identifies the </w:t>
      </w:r>
      <w:r w:rsidR="00E95DEB">
        <w:rPr>
          <w:rFonts w:ascii="Times New Roman" w:hAnsi="Times New Roman" w:cs="Times New Roman"/>
        </w:rPr>
        <w:t>provision</w:t>
      </w:r>
      <w:r w:rsidR="00C14388">
        <w:rPr>
          <w:rFonts w:ascii="Times New Roman" w:hAnsi="Times New Roman" w:cs="Times New Roman"/>
        </w:rPr>
        <w:t xml:space="preserve"> of the </w:t>
      </w:r>
      <w:r>
        <w:rPr>
          <w:rFonts w:ascii="Times New Roman" w:hAnsi="Times New Roman" w:cs="Times New Roman"/>
        </w:rPr>
        <w:t xml:space="preserve">Act that </w:t>
      </w:r>
      <w:r w:rsidR="00E95DEB">
        <w:rPr>
          <w:rFonts w:ascii="Times New Roman" w:hAnsi="Times New Roman" w:cs="Times New Roman"/>
        </w:rPr>
        <w:t>authorise</w:t>
      </w:r>
      <w:r w:rsidR="00EF75C4">
        <w:rPr>
          <w:rFonts w:ascii="Times New Roman" w:hAnsi="Times New Roman" w:cs="Times New Roman"/>
        </w:rPr>
        <w:t>s the</w:t>
      </w:r>
      <w:r>
        <w:rPr>
          <w:rFonts w:ascii="Times New Roman" w:hAnsi="Times New Roman" w:cs="Times New Roman"/>
        </w:rPr>
        <w:t xml:space="preserve"> making of the </w:t>
      </w:r>
      <w:r w:rsidR="00B87E74">
        <w:rPr>
          <w:rFonts w:ascii="Times New Roman" w:hAnsi="Times New Roman" w:cs="Times New Roman"/>
        </w:rPr>
        <w:t>i</w:t>
      </w:r>
      <w:r w:rsidR="00E95DEB">
        <w:rPr>
          <w:rFonts w:ascii="Times New Roman" w:hAnsi="Times New Roman" w:cs="Times New Roman"/>
        </w:rPr>
        <w:t>nstrument</w:t>
      </w:r>
      <w:r>
        <w:rPr>
          <w:rFonts w:ascii="Times New Roman" w:hAnsi="Times New Roman" w:cs="Times New Roman"/>
        </w:rPr>
        <w:t>, namely</w:t>
      </w:r>
      <w:r w:rsidR="00B87E74">
        <w:rPr>
          <w:rFonts w:ascii="Times New Roman" w:hAnsi="Times New Roman" w:cs="Times New Roman"/>
        </w:rPr>
        <w:t>,</w:t>
      </w:r>
      <w:r>
        <w:rPr>
          <w:rFonts w:ascii="Times New Roman" w:hAnsi="Times New Roman" w:cs="Times New Roman"/>
        </w:rPr>
        <w:t xml:space="preserve"> </w:t>
      </w:r>
      <w:r w:rsidR="00EF75C4">
        <w:rPr>
          <w:rFonts w:ascii="Times New Roman" w:hAnsi="Times New Roman" w:cs="Times New Roman"/>
        </w:rPr>
        <w:t>s</w:t>
      </w:r>
      <w:r w:rsidR="00902B67">
        <w:rPr>
          <w:rFonts w:ascii="Times New Roman" w:hAnsi="Times New Roman" w:cs="Times New Roman"/>
        </w:rPr>
        <w:t>ection 132</w:t>
      </w:r>
      <w:r w:rsidR="006021CB">
        <w:rPr>
          <w:rFonts w:ascii="Times New Roman" w:hAnsi="Times New Roman" w:cs="Times New Roman"/>
        </w:rPr>
        <w:t>.</w:t>
      </w:r>
      <w:r w:rsidR="00D54467">
        <w:rPr>
          <w:rFonts w:ascii="Times New Roman" w:hAnsi="Times New Roman" w:cs="Times New Roman"/>
        </w:rPr>
        <w:t xml:space="preserve"> </w:t>
      </w:r>
    </w:p>
    <w:p w14:paraId="7B50D725" w14:textId="52B7356B" w:rsidR="005958D6" w:rsidRDefault="0084470A" w:rsidP="006940DB">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902B67">
        <w:rPr>
          <w:rFonts w:ascii="Times New Roman" w:hAnsi="Times New Roman" w:cs="Times New Roman"/>
          <w:b/>
          <w:bCs/>
        </w:rPr>
        <w:t>Repeal</w:t>
      </w:r>
      <w:r w:rsidR="0073613A">
        <w:rPr>
          <w:rFonts w:ascii="Times New Roman" w:hAnsi="Times New Roman" w:cs="Times New Roman"/>
          <w:b/>
          <w:bCs/>
          <w:i/>
          <w:iCs/>
        </w:rPr>
        <w:t xml:space="preserve"> </w:t>
      </w:r>
    </w:p>
    <w:p w14:paraId="7558AFC2" w14:textId="37ECCAD3" w:rsidR="00261280" w:rsidRPr="00902B67" w:rsidRDefault="00261280" w:rsidP="006940DB">
      <w:pPr>
        <w:rPr>
          <w:rFonts w:ascii="Times New Roman" w:hAnsi="Times New Roman" w:cs="Times New Roman"/>
        </w:rPr>
      </w:pPr>
      <w:r>
        <w:rPr>
          <w:rFonts w:ascii="Times New Roman" w:hAnsi="Times New Roman" w:cs="Times New Roman"/>
        </w:rPr>
        <w:t xml:space="preserve">This section </w:t>
      </w:r>
      <w:r w:rsidR="00902B67" w:rsidRPr="00902B67">
        <w:rPr>
          <w:rFonts w:ascii="Times New Roman" w:hAnsi="Times New Roman" w:cs="Times New Roman"/>
        </w:rPr>
        <w:t xml:space="preserve">repeals the </w:t>
      </w:r>
      <w:r w:rsidR="00902B67" w:rsidRPr="00902B67">
        <w:rPr>
          <w:rFonts w:ascii="Times New Roman" w:hAnsi="Times New Roman" w:cs="Times New Roman"/>
          <w:i/>
          <w:iCs/>
        </w:rPr>
        <w:t>Radiocommunications (Cordless Communications Devices) Class Licence 2024</w:t>
      </w:r>
      <w:r w:rsidR="00902B67" w:rsidRPr="00902B67">
        <w:rPr>
          <w:rFonts w:ascii="Times New Roman" w:hAnsi="Times New Roman" w:cs="Times New Roman"/>
        </w:rPr>
        <w:t xml:space="preserve"> [F2014L01800]</w:t>
      </w:r>
      <w:r w:rsidR="0014590D" w:rsidRPr="00902B67">
        <w:rPr>
          <w:rFonts w:ascii="Times New Roman" w:hAnsi="Times New Roman" w:cs="Times New Roman"/>
        </w:rPr>
        <w:t>.</w:t>
      </w:r>
    </w:p>
    <w:p w14:paraId="2A1A9477" w14:textId="6F1E102C" w:rsidR="005958D6" w:rsidRPr="005958D6" w:rsidRDefault="005958D6" w:rsidP="006940DB">
      <w:pPr>
        <w:rPr>
          <w:rFonts w:ascii="Times New Roman" w:hAnsi="Times New Roman" w:cs="Times New Roman"/>
          <w:b/>
        </w:rPr>
      </w:pPr>
      <w:r w:rsidRPr="005958D6">
        <w:rPr>
          <w:rFonts w:ascii="Times New Roman" w:hAnsi="Times New Roman" w:cs="Times New Roman"/>
          <w:b/>
        </w:rPr>
        <w:t>Section 5</w:t>
      </w:r>
      <w:r w:rsidRPr="005958D6">
        <w:rPr>
          <w:rFonts w:ascii="Times New Roman" w:hAnsi="Times New Roman" w:cs="Times New Roman"/>
          <w:b/>
        </w:rPr>
        <w:tab/>
      </w:r>
      <w:r w:rsidR="00937733">
        <w:rPr>
          <w:rFonts w:ascii="Times New Roman" w:hAnsi="Times New Roman" w:cs="Times New Roman"/>
          <w:b/>
          <w:bCs/>
        </w:rPr>
        <w:t>Interpretation</w:t>
      </w:r>
      <w:r w:rsidR="0073613A">
        <w:rPr>
          <w:rFonts w:ascii="Times New Roman" w:hAnsi="Times New Roman" w:cs="Times New Roman"/>
          <w:b/>
          <w:bCs/>
          <w:i/>
          <w:iCs/>
        </w:rPr>
        <w:t xml:space="preserve"> </w:t>
      </w:r>
    </w:p>
    <w:p w14:paraId="23C379F4" w14:textId="77777777" w:rsidR="00A5762C" w:rsidRDefault="00A5762C" w:rsidP="00A5762C">
      <w:pPr>
        <w:rPr>
          <w:rFonts w:ascii="Times New Roman" w:hAnsi="Times New Roman" w:cs="Times New Roman"/>
        </w:rPr>
      </w:pPr>
      <w:r w:rsidRPr="00C3756B">
        <w:rPr>
          <w:rFonts w:ascii="Times New Roman" w:hAnsi="Times New Roman" w:cs="Times New Roman"/>
        </w:rPr>
        <w:t xml:space="preserve">Section </w:t>
      </w:r>
      <w:r>
        <w:rPr>
          <w:rFonts w:ascii="Times New Roman" w:hAnsi="Times New Roman" w:cs="Times New Roman"/>
        </w:rPr>
        <w:t>5</w:t>
      </w:r>
      <w:r w:rsidRPr="00C3756B">
        <w:rPr>
          <w:rFonts w:ascii="Times New Roman" w:hAnsi="Times New Roman" w:cs="Times New Roman"/>
        </w:rPr>
        <w:t xml:space="preserve"> defines terms used in </w:t>
      </w:r>
      <w:r>
        <w:rPr>
          <w:rFonts w:ascii="Times New Roman" w:hAnsi="Times New Roman" w:cs="Times New Roman"/>
        </w:rPr>
        <w:t>CCD CL</w:t>
      </w:r>
      <w:r w:rsidRPr="00C3756B">
        <w:rPr>
          <w:rFonts w:ascii="Times New Roman" w:hAnsi="Times New Roman" w:cs="Times New Roman"/>
        </w:rPr>
        <w:t>.</w:t>
      </w:r>
    </w:p>
    <w:p w14:paraId="08BB6CA1" w14:textId="6FCB9751" w:rsidR="00B4661C" w:rsidRPr="00B4661C" w:rsidRDefault="00A5762C" w:rsidP="00C3756B">
      <w:pPr>
        <w:rPr>
          <w:rFonts w:ascii="Times New Roman" w:hAnsi="Times New Roman" w:cs="Times New Roman"/>
        </w:rPr>
      </w:pPr>
      <w:proofErr w:type="gramStart"/>
      <w:r>
        <w:rPr>
          <w:rFonts w:ascii="Times New Roman" w:hAnsi="Times New Roman" w:cs="Times New Roman"/>
        </w:rPr>
        <w:t>A number of</w:t>
      </w:r>
      <w:proofErr w:type="gramEnd"/>
      <w:r>
        <w:rPr>
          <w:rFonts w:ascii="Times New Roman" w:hAnsi="Times New Roman" w:cs="Times New Roman"/>
        </w:rPr>
        <w:t xml:space="preserve"> other expressions used in the CCD CL are defined in the Act or in the </w:t>
      </w:r>
      <w:r>
        <w:rPr>
          <w:rFonts w:ascii="Times New Roman" w:hAnsi="Times New Roman" w:cs="Times New Roman"/>
          <w:i/>
          <w:iCs/>
        </w:rPr>
        <w:t>Radiocommunications (Interpretation) Determination 2015</w:t>
      </w:r>
      <w:r>
        <w:rPr>
          <w:rFonts w:ascii="Times New Roman" w:hAnsi="Times New Roman" w:cs="Times New Roman"/>
        </w:rPr>
        <w:t>.</w:t>
      </w:r>
    </w:p>
    <w:p w14:paraId="040A5317" w14:textId="0A2D58FC" w:rsidR="006940DB" w:rsidRDefault="006940DB" w:rsidP="00C3756B">
      <w:pPr>
        <w:rPr>
          <w:rFonts w:ascii="Times New Roman" w:hAnsi="Times New Roman" w:cs="Times New Roman"/>
          <w:b/>
        </w:rPr>
      </w:pPr>
      <w:r>
        <w:rPr>
          <w:rFonts w:ascii="Times New Roman" w:hAnsi="Times New Roman" w:cs="Times New Roman"/>
          <w:b/>
        </w:rPr>
        <w:t xml:space="preserve">Section </w:t>
      </w:r>
      <w:r w:rsidR="00FB4437">
        <w:rPr>
          <w:rFonts w:ascii="Times New Roman" w:hAnsi="Times New Roman" w:cs="Times New Roman"/>
          <w:b/>
        </w:rPr>
        <w:t>6</w:t>
      </w:r>
      <w:r>
        <w:rPr>
          <w:rFonts w:ascii="Times New Roman" w:hAnsi="Times New Roman" w:cs="Times New Roman"/>
          <w:b/>
        </w:rPr>
        <w:tab/>
      </w:r>
      <w:r w:rsidR="00937733">
        <w:rPr>
          <w:rFonts w:ascii="Times New Roman" w:hAnsi="Times New Roman" w:cs="Times New Roman"/>
          <w:b/>
          <w:bCs/>
        </w:rPr>
        <w:t>References to other instruments</w:t>
      </w:r>
    </w:p>
    <w:p w14:paraId="37D60FD0" w14:textId="3A0E18E5" w:rsidR="00B4661C" w:rsidRPr="00B4661C" w:rsidRDefault="00B4661C" w:rsidP="00B4661C">
      <w:pPr>
        <w:spacing w:after="40" w:line="240" w:lineRule="auto"/>
        <w:rPr>
          <w:rFonts w:ascii="Times New Roman" w:eastAsia="Times New Roman" w:hAnsi="Times New Roman" w:cs="Times New Roman"/>
        </w:rPr>
      </w:pPr>
      <w:r w:rsidRPr="00B4661C">
        <w:rPr>
          <w:rFonts w:ascii="Times New Roman" w:eastAsia="Times New Roman" w:hAnsi="Times New Roman" w:cs="Times New Roman"/>
        </w:rPr>
        <w:t xml:space="preserve">This section provides that in the </w:t>
      </w:r>
      <w:r>
        <w:rPr>
          <w:rFonts w:ascii="Times New Roman" w:eastAsia="Calibri" w:hAnsi="Times New Roman" w:cs="Times New Roman"/>
        </w:rPr>
        <w:t>CCD</w:t>
      </w:r>
      <w:r w:rsidRPr="00B4661C">
        <w:rPr>
          <w:rFonts w:ascii="Times New Roman" w:eastAsia="Calibri" w:hAnsi="Times New Roman" w:cs="Times New Roman"/>
        </w:rPr>
        <w:t xml:space="preserve"> CL</w:t>
      </w:r>
      <w:r w:rsidRPr="00B4661C">
        <w:rPr>
          <w:rFonts w:ascii="Times New Roman" w:eastAsia="Times New Roman" w:hAnsi="Times New Roman" w:cs="Times New Roman"/>
        </w:rPr>
        <w:t>, unless the contrary intention appears:</w:t>
      </w:r>
    </w:p>
    <w:p w14:paraId="2A296DD7" w14:textId="77777777" w:rsidR="00B4661C" w:rsidRPr="00B4661C" w:rsidRDefault="00B4661C" w:rsidP="00B4661C">
      <w:pPr>
        <w:numPr>
          <w:ilvl w:val="0"/>
          <w:numId w:val="7"/>
        </w:numPr>
        <w:spacing w:after="0" w:line="256" w:lineRule="auto"/>
        <w:contextualSpacing/>
        <w:rPr>
          <w:rFonts w:ascii="Times New Roman" w:eastAsia="Times New Roman" w:hAnsi="Times New Roman" w:cs="Times New Roman"/>
        </w:rPr>
      </w:pPr>
      <w:r w:rsidRPr="00B4661C">
        <w:rPr>
          <w:rFonts w:ascii="Times New Roman" w:eastAsia="Times New Roman" w:hAnsi="Times New Roman" w:cs="Times New Roman"/>
        </w:rPr>
        <w:t>a reference to another legislative instrument is a reference to that other legislative instrument as in force from time to time; and</w:t>
      </w:r>
    </w:p>
    <w:p w14:paraId="12678B54" w14:textId="77777777" w:rsidR="00B4661C" w:rsidRPr="00B4661C" w:rsidRDefault="00B4661C" w:rsidP="00B4661C">
      <w:pPr>
        <w:numPr>
          <w:ilvl w:val="0"/>
          <w:numId w:val="7"/>
        </w:numPr>
        <w:spacing w:after="0" w:line="256" w:lineRule="auto"/>
        <w:contextualSpacing/>
        <w:rPr>
          <w:rFonts w:ascii="Times New Roman" w:eastAsia="Times New Roman" w:hAnsi="Times New Roman" w:cs="Times New Roman"/>
        </w:rPr>
      </w:pPr>
      <w:r w:rsidRPr="00B4661C">
        <w:rPr>
          <w:rFonts w:ascii="Times New Roman" w:eastAsia="Times New Roman" w:hAnsi="Times New Roman" w:cs="Times New Roman"/>
        </w:rPr>
        <w:t>a reference to any other kind of instrument or writing is a reference to that other instrument or writing as in force or existing from time to time.</w:t>
      </w:r>
    </w:p>
    <w:p w14:paraId="1DCDA61E" w14:textId="77777777" w:rsidR="00B4661C" w:rsidRPr="00B4661C" w:rsidRDefault="00B4661C" w:rsidP="00B4661C">
      <w:pPr>
        <w:keepNext/>
        <w:spacing w:before="280" w:line="257" w:lineRule="auto"/>
        <w:rPr>
          <w:rFonts w:ascii="Times New Roman" w:eastAsia="Calibri" w:hAnsi="Times New Roman" w:cs="Times New Roman"/>
          <w:b/>
        </w:rPr>
      </w:pPr>
      <w:r w:rsidRPr="00B4661C">
        <w:rPr>
          <w:rFonts w:ascii="Times New Roman" w:eastAsia="Calibri" w:hAnsi="Times New Roman" w:cs="Times New Roman"/>
          <w:b/>
        </w:rPr>
        <w:t xml:space="preserve">Part </w:t>
      </w:r>
      <w:proofErr w:type="gramStart"/>
      <w:r w:rsidRPr="00B4661C">
        <w:rPr>
          <w:rFonts w:ascii="Times New Roman" w:eastAsia="Calibri" w:hAnsi="Times New Roman" w:cs="Times New Roman"/>
          <w:b/>
        </w:rPr>
        <w:t>2  Class</w:t>
      </w:r>
      <w:proofErr w:type="gramEnd"/>
      <w:r w:rsidRPr="00B4661C">
        <w:rPr>
          <w:rFonts w:ascii="Times New Roman" w:eastAsia="Calibri" w:hAnsi="Times New Roman" w:cs="Times New Roman"/>
          <w:b/>
        </w:rPr>
        <w:t xml:space="preserve"> licence</w:t>
      </w:r>
    </w:p>
    <w:p w14:paraId="6CF1C2D4" w14:textId="7F0E15A2" w:rsidR="00937733" w:rsidRDefault="00937733" w:rsidP="00937733">
      <w:pPr>
        <w:rPr>
          <w:rFonts w:ascii="Times New Roman" w:hAnsi="Times New Roman" w:cs="Times New Roman"/>
          <w:b/>
        </w:rPr>
      </w:pPr>
      <w:r>
        <w:rPr>
          <w:rFonts w:ascii="Times New Roman" w:hAnsi="Times New Roman" w:cs="Times New Roman"/>
          <w:b/>
        </w:rPr>
        <w:t>Section 7</w:t>
      </w:r>
      <w:r>
        <w:rPr>
          <w:rFonts w:ascii="Times New Roman" w:hAnsi="Times New Roman" w:cs="Times New Roman"/>
          <w:b/>
        </w:rPr>
        <w:tab/>
      </w:r>
      <w:r>
        <w:rPr>
          <w:rFonts w:ascii="Times New Roman" w:hAnsi="Times New Roman" w:cs="Times New Roman"/>
          <w:b/>
          <w:bCs/>
        </w:rPr>
        <w:t>Class licence</w:t>
      </w:r>
    </w:p>
    <w:p w14:paraId="2A8831D1" w14:textId="77777777" w:rsidR="00A5762C" w:rsidRPr="00261280" w:rsidRDefault="00A5762C" w:rsidP="00A5762C">
      <w:pPr>
        <w:rPr>
          <w:rFonts w:ascii="Times New Roman" w:hAnsi="Times New Roman" w:cs="Times New Roman"/>
        </w:rPr>
      </w:pPr>
      <w:r>
        <w:rPr>
          <w:rFonts w:ascii="Times New Roman" w:hAnsi="Times New Roman" w:cs="Times New Roman"/>
        </w:rPr>
        <w:t xml:space="preserve">This section </w:t>
      </w:r>
      <w:r w:rsidRPr="00B4661C">
        <w:rPr>
          <w:rFonts w:ascii="Times New Roman" w:hAnsi="Times New Roman" w:cs="Times New Roman"/>
        </w:rPr>
        <w:t xml:space="preserve">authorises any person to operate a cordless communications device under the </w:t>
      </w:r>
      <w:r>
        <w:rPr>
          <w:rFonts w:ascii="Times New Roman" w:hAnsi="Times New Roman" w:cs="Times New Roman"/>
        </w:rPr>
        <w:t>CCD CL</w:t>
      </w:r>
      <w:r w:rsidRPr="00B4661C">
        <w:rPr>
          <w:rFonts w:ascii="Times New Roman" w:hAnsi="Times New Roman" w:cs="Times New Roman"/>
        </w:rPr>
        <w:t xml:space="preserve">, subject to the conditions in </w:t>
      </w:r>
      <w:r>
        <w:rPr>
          <w:rFonts w:ascii="Times New Roman" w:hAnsi="Times New Roman" w:cs="Times New Roman"/>
        </w:rPr>
        <w:t>Part 3. ‘Cordless communications device’ is defined in section 5.</w:t>
      </w:r>
    </w:p>
    <w:p w14:paraId="4B8E9E3C" w14:textId="4F3C4E78" w:rsidR="00B4661C" w:rsidRDefault="00B4661C" w:rsidP="00937733">
      <w:pPr>
        <w:rPr>
          <w:rFonts w:ascii="Times New Roman" w:hAnsi="Times New Roman" w:cs="Times New Roman"/>
          <w:b/>
        </w:rPr>
      </w:pPr>
      <w:r w:rsidRPr="00B4661C">
        <w:rPr>
          <w:rFonts w:ascii="Times New Roman" w:hAnsi="Times New Roman" w:cs="Times New Roman"/>
          <w:b/>
        </w:rPr>
        <w:t xml:space="preserve">Part </w:t>
      </w:r>
      <w:proofErr w:type="gramStart"/>
      <w:r>
        <w:rPr>
          <w:rFonts w:ascii="Times New Roman" w:hAnsi="Times New Roman" w:cs="Times New Roman"/>
          <w:b/>
        </w:rPr>
        <w:t>3</w:t>
      </w:r>
      <w:r w:rsidRPr="00B4661C">
        <w:rPr>
          <w:rFonts w:ascii="Times New Roman" w:hAnsi="Times New Roman" w:cs="Times New Roman"/>
          <w:b/>
        </w:rPr>
        <w:t xml:space="preserve">  C</w:t>
      </w:r>
      <w:r>
        <w:rPr>
          <w:rFonts w:ascii="Times New Roman" w:hAnsi="Times New Roman" w:cs="Times New Roman"/>
          <w:b/>
        </w:rPr>
        <w:t>onditions</w:t>
      </w:r>
      <w:proofErr w:type="gramEnd"/>
    </w:p>
    <w:p w14:paraId="2D5DA504" w14:textId="77777777" w:rsidR="00A5762C" w:rsidRDefault="00A5762C" w:rsidP="00A5762C">
      <w:pPr>
        <w:keepNext/>
        <w:rPr>
          <w:rFonts w:ascii="Times New Roman" w:hAnsi="Times New Roman" w:cs="Times New Roman"/>
          <w:b/>
        </w:rPr>
      </w:pPr>
      <w:r>
        <w:rPr>
          <w:rFonts w:ascii="Times New Roman" w:hAnsi="Times New Roman" w:cs="Times New Roman"/>
          <w:b/>
        </w:rPr>
        <w:t>Section 8</w:t>
      </w:r>
      <w:r>
        <w:rPr>
          <w:rFonts w:ascii="Times New Roman" w:hAnsi="Times New Roman" w:cs="Times New Roman"/>
          <w:b/>
        </w:rPr>
        <w:tab/>
      </w:r>
      <w:r w:rsidRPr="00937733">
        <w:rPr>
          <w:rFonts w:ascii="Times New Roman" w:hAnsi="Times New Roman" w:cs="Times New Roman"/>
          <w:b/>
          <w:bCs/>
        </w:rPr>
        <w:t>Operation – private use only</w:t>
      </w:r>
    </w:p>
    <w:p w14:paraId="7C904E1C" w14:textId="04A826F5" w:rsidR="00A5762C" w:rsidRPr="00261280" w:rsidRDefault="00A5762C" w:rsidP="00A5762C">
      <w:pPr>
        <w:rPr>
          <w:rFonts w:ascii="Times New Roman" w:hAnsi="Times New Roman" w:cs="Times New Roman"/>
        </w:rPr>
      </w:pPr>
      <w:r>
        <w:rPr>
          <w:rFonts w:ascii="Times New Roman" w:hAnsi="Times New Roman" w:cs="Times New Roman"/>
        </w:rPr>
        <w:t xml:space="preserve">This section provides that </w:t>
      </w:r>
      <w:r w:rsidRPr="00B4661C">
        <w:rPr>
          <w:rFonts w:ascii="Times New Roman" w:hAnsi="Times New Roman" w:cs="Times New Roman"/>
        </w:rPr>
        <w:t>a cordless communications device must</w:t>
      </w:r>
      <w:r w:rsidR="00252DAD">
        <w:rPr>
          <w:rFonts w:ascii="Times New Roman" w:hAnsi="Times New Roman" w:cs="Times New Roman"/>
        </w:rPr>
        <w:t xml:space="preserve"> not be</w:t>
      </w:r>
      <w:r w:rsidRPr="00B4661C">
        <w:rPr>
          <w:rFonts w:ascii="Times New Roman" w:hAnsi="Times New Roman" w:cs="Times New Roman"/>
        </w:rPr>
        <w:t xml:space="preserve"> </w:t>
      </w:r>
      <w:r w:rsidR="00A3233D">
        <w:rPr>
          <w:rFonts w:ascii="Times New Roman" w:hAnsi="Times New Roman" w:cs="Times New Roman"/>
        </w:rPr>
        <w:t>used by a carriage service provider to provide</w:t>
      </w:r>
      <w:r>
        <w:rPr>
          <w:rFonts w:ascii="Times New Roman" w:hAnsi="Times New Roman" w:cs="Times New Roman"/>
        </w:rPr>
        <w:t xml:space="preserve"> carriage services</w:t>
      </w:r>
      <w:r w:rsidR="00A3233D">
        <w:rPr>
          <w:rFonts w:ascii="Times New Roman" w:hAnsi="Times New Roman" w:cs="Times New Roman"/>
        </w:rPr>
        <w:t xml:space="preserve"> to a person</w:t>
      </w:r>
      <w:r w:rsidR="00F96514">
        <w:rPr>
          <w:rFonts w:ascii="Times New Roman" w:hAnsi="Times New Roman" w:cs="Times New Roman"/>
        </w:rPr>
        <w:t xml:space="preserve"> outside the provider’s immediate circle (within the meaning of the </w:t>
      </w:r>
      <w:r w:rsidR="00F96514">
        <w:rPr>
          <w:rFonts w:ascii="Times New Roman" w:hAnsi="Times New Roman" w:cs="Times New Roman"/>
          <w:i/>
          <w:iCs/>
        </w:rPr>
        <w:t>Telecommunications Act 1997</w:t>
      </w:r>
      <w:r w:rsidR="00F96514">
        <w:rPr>
          <w:rFonts w:ascii="Times New Roman" w:hAnsi="Times New Roman" w:cs="Times New Roman"/>
        </w:rPr>
        <w:t>)</w:t>
      </w:r>
      <w:r>
        <w:rPr>
          <w:rFonts w:ascii="Times New Roman" w:hAnsi="Times New Roman" w:cs="Times New Roman"/>
        </w:rPr>
        <w:t xml:space="preserve">. </w:t>
      </w:r>
    </w:p>
    <w:p w14:paraId="47118933" w14:textId="77777777" w:rsidR="00A5762C" w:rsidRDefault="00A5762C" w:rsidP="00A5762C">
      <w:pPr>
        <w:keepNext/>
        <w:keepLines/>
        <w:rPr>
          <w:rFonts w:ascii="Times New Roman" w:hAnsi="Times New Roman" w:cs="Times New Roman"/>
          <w:b/>
        </w:rPr>
      </w:pPr>
      <w:r>
        <w:rPr>
          <w:rFonts w:ascii="Times New Roman" w:hAnsi="Times New Roman" w:cs="Times New Roman"/>
          <w:b/>
        </w:rPr>
        <w:lastRenderedPageBreak/>
        <w:t>Section 9</w:t>
      </w:r>
      <w:r>
        <w:rPr>
          <w:rFonts w:ascii="Times New Roman" w:hAnsi="Times New Roman" w:cs="Times New Roman"/>
          <w:b/>
        </w:rPr>
        <w:tab/>
      </w:r>
      <w:r w:rsidRPr="00937733">
        <w:rPr>
          <w:rFonts w:ascii="Times New Roman" w:hAnsi="Times New Roman" w:cs="Times New Roman"/>
          <w:b/>
          <w:bCs/>
        </w:rPr>
        <w:t xml:space="preserve">Operation – </w:t>
      </w:r>
      <w:r>
        <w:rPr>
          <w:rFonts w:ascii="Times New Roman" w:hAnsi="Times New Roman" w:cs="Times New Roman"/>
          <w:b/>
          <w:bCs/>
        </w:rPr>
        <w:t>power level</w:t>
      </w:r>
    </w:p>
    <w:p w14:paraId="06C93B47" w14:textId="77777777" w:rsidR="00A5762C" w:rsidRPr="00261280" w:rsidRDefault="00A5762C" w:rsidP="00A5762C">
      <w:pPr>
        <w:keepNext/>
        <w:keepLines/>
        <w:rPr>
          <w:rFonts w:ascii="Times New Roman" w:hAnsi="Times New Roman" w:cs="Times New Roman"/>
        </w:rPr>
      </w:pPr>
      <w:r>
        <w:rPr>
          <w:rFonts w:ascii="Times New Roman" w:hAnsi="Times New Roman" w:cs="Times New Roman"/>
        </w:rPr>
        <w:t xml:space="preserve">This section </w:t>
      </w:r>
      <w:r w:rsidRPr="006408DD">
        <w:rPr>
          <w:rFonts w:ascii="Times New Roman" w:hAnsi="Times New Roman" w:cs="Times New Roman"/>
        </w:rPr>
        <w:t xml:space="preserve">prescribes the maximum </w:t>
      </w:r>
      <w:r>
        <w:rPr>
          <w:rFonts w:ascii="Times New Roman" w:hAnsi="Times New Roman" w:cs="Times New Roman"/>
        </w:rPr>
        <w:t xml:space="preserve">equivalent </w:t>
      </w:r>
      <w:proofErr w:type="spellStart"/>
      <w:r>
        <w:rPr>
          <w:rFonts w:ascii="Times New Roman" w:hAnsi="Times New Roman" w:cs="Times New Roman"/>
        </w:rPr>
        <w:t>isotropically</w:t>
      </w:r>
      <w:proofErr w:type="spellEnd"/>
      <w:r>
        <w:rPr>
          <w:rFonts w:ascii="Times New Roman" w:hAnsi="Times New Roman" w:cs="Times New Roman"/>
        </w:rPr>
        <w:t xml:space="preserve"> radiated power (</w:t>
      </w:r>
      <w:r w:rsidRPr="001058AB">
        <w:rPr>
          <w:rFonts w:ascii="Times New Roman" w:hAnsi="Times New Roman" w:cs="Times New Roman"/>
          <w:b/>
          <w:bCs/>
        </w:rPr>
        <w:t>EIRP</w:t>
      </w:r>
      <w:r>
        <w:rPr>
          <w:rFonts w:ascii="Times New Roman" w:hAnsi="Times New Roman" w:cs="Times New Roman"/>
        </w:rPr>
        <w:t>)</w:t>
      </w:r>
      <w:r w:rsidRPr="006408DD">
        <w:rPr>
          <w:rFonts w:ascii="Times New Roman" w:hAnsi="Times New Roman" w:cs="Times New Roman"/>
        </w:rPr>
        <w:t xml:space="preserve"> limits that </w:t>
      </w:r>
      <w:r>
        <w:rPr>
          <w:rFonts w:ascii="Times New Roman" w:hAnsi="Times New Roman" w:cs="Times New Roman"/>
        </w:rPr>
        <w:t>cordless communications devices</w:t>
      </w:r>
      <w:r w:rsidRPr="006408DD">
        <w:rPr>
          <w:rFonts w:ascii="Times New Roman" w:hAnsi="Times New Roman" w:cs="Times New Roman"/>
        </w:rPr>
        <w:t xml:space="preserve"> must comply with</w:t>
      </w:r>
      <w:r>
        <w:rPr>
          <w:rFonts w:ascii="Times New Roman" w:hAnsi="Times New Roman" w:cs="Times New Roman"/>
        </w:rPr>
        <w:t>.</w:t>
      </w:r>
    </w:p>
    <w:p w14:paraId="70F3CCC9" w14:textId="77777777" w:rsidR="00A5762C" w:rsidRDefault="00A5762C" w:rsidP="00A5762C">
      <w:pPr>
        <w:rPr>
          <w:rFonts w:ascii="Times New Roman" w:hAnsi="Times New Roman" w:cs="Times New Roman"/>
          <w:b/>
        </w:rPr>
      </w:pPr>
      <w:r>
        <w:rPr>
          <w:rFonts w:ascii="Times New Roman" w:hAnsi="Times New Roman" w:cs="Times New Roman"/>
          <w:b/>
        </w:rPr>
        <w:t>Section 10</w:t>
      </w:r>
      <w:r>
        <w:rPr>
          <w:rFonts w:ascii="Times New Roman" w:hAnsi="Times New Roman" w:cs="Times New Roman"/>
          <w:b/>
        </w:rPr>
        <w:tab/>
      </w:r>
      <w:r w:rsidRPr="00937733">
        <w:rPr>
          <w:rFonts w:ascii="Times New Roman" w:hAnsi="Times New Roman" w:cs="Times New Roman"/>
          <w:b/>
          <w:bCs/>
        </w:rPr>
        <w:t xml:space="preserve">Operation – compliance with ARPANSA standard </w:t>
      </w:r>
    </w:p>
    <w:p w14:paraId="6AE02CA0" w14:textId="54042B7C" w:rsidR="00902B67" w:rsidRDefault="00A5762C" w:rsidP="00A5762C">
      <w:pPr>
        <w:rPr>
          <w:rFonts w:ascii="Times New Roman" w:hAnsi="Times New Roman" w:cs="Times New Roman"/>
          <w:b/>
          <w:sz w:val="28"/>
          <w:szCs w:val="28"/>
        </w:rPr>
      </w:pPr>
      <w:r>
        <w:rPr>
          <w:rFonts w:ascii="Times New Roman" w:eastAsia="Calibri" w:hAnsi="Times New Roman" w:cs="Times New Roman"/>
        </w:rPr>
        <w:t>This section</w:t>
      </w:r>
      <w:r w:rsidRPr="00B4661C">
        <w:rPr>
          <w:rFonts w:ascii="Times New Roman" w:eastAsia="Calibri" w:hAnsi="Times New Roman" w:cs="Times New Roman"/>
        </w:rPr>
        <w:t xml:space="preserve"> provides that a person must not operate a </w:t>
      </w:r>
      <w:r>
        <w:rPr>
          <w:rFonts w:ascii="Times New Roman" w:eastAsia="Calibri" w:hAnsi="Times New Roman" w:cs="Times New Roman"/>
        </w:rPr>
        <w:t>cordless communications</w:t>
      </w:r>
      <w:r w:rsidRPr="00B4661C">
        <w:rPr>
          <w:rFonts w:ascii="Times New Roman" w:eastAsia="Calibri" w:hAnsi="Times New Roman" w:cs="Times New Roman"/>
        </w:rPr>
        <w:t xml:space="preserve"> device</w:t>
      </w:r>
      <w:r>
        <w:rPr>
          <w:rFonts w:ascii="Times New Roman" w:eastAsia="Calibri" w:hAnsi="Times New Roman" w:cs="Times New Roman"/>
        </w:rPr>
        <w:t>, or a group of such devices,</w:t>
      </w:r>
      <w:r w:rsidRPr="00B4661C">
        <w:rPr>
          <w:rFonts w:ascii="Times New Roman" w:eastAsia="Calibri" w:hAnsi="Times New Roman" w:cs="Times New Roman"/>
        </w:rPr>
        <w:t xml:space="preserve"> unless it complies with the electromagnetic energy emission requirements specified in the ARPANSA standard</w:t>
      </w:r>
      <w:r>
        <w:rPr>
          <w:rFonts w:ascii="Times New Roman" w:eastAsia="Calibri" w:hAnsi="Times New Roman" w:cs="Times New Roman"/>
        </w:rPr>
        <w:t>,</w:t>
      </w:r>
      <w:r w:rsidRPr="00B4661C">
        <w:rPr>
          <w:rFonts w:ascii="Times New Roman" w:eastAsia="Calibri" w:hAnsi="Times New Roman" w:cs="Times New Roman"/>
        </w:rPr>
        <w:t xml:space="preserve"> in any place accessible by the public. </w:t>
      </w:r>
      <w:r w:rsidR="00902B67">
        <w:rPr>
          <w:rFonts w:ascii="Times New Roman" w:hAnsi="Times New Roman" w:cs="Times New Roman"/>
          <w:b/>
          <w:sz w:val="28"/>
          <w:szCs w:val="28"/>
        </w:rPr>
        <w:br w:type="page"/>
      </w:r>
    </w:p>
    <w:p w14:paraId="050E22B8" w14:textId="4F838F31" w:rsidR="00902B67" w:rsidRPr="00641906" w:rsidRDefault="00902B67" w:rsidP="00902B67">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 xml:space="preserve">Attachment </w:t>
      </w:r>
      <w:r w:rsidR="00937733">
        <w:rPr>
          <w:rFonts w:ascii="Times New Roman" w:hAnsi="Times New Roman" w:cs="Times New Roman"/>
          <w:b/>
          <w:sz w:val="28"/>
          <w:szCs w:val="28"/>
        </w:rPr>
        <w:t>B</w:t>
      </w:r>
    </w:p>
    <w:p w14:paraId="0A56983B" w14:textId="71F990BF" w:rsidR="00902B67" w:rsidRPr="00641906" w:rsidRDefault="00902B67" w:rsidP="00902B67">
      <w:pPr>
        <w:jc w:val="center"/>
        <w:rPr>
          <w:rFonts w:ascii="Times New Roman" w:hAnsi="Times New Roman" w:cs="Times New Roman"/>
          <w:b/>
          <w:sz w:val="28"/>
          <w:szCs w:val="28"/>
        </w:rPr>
      </w:pPr>
      <w:r w:rsidRPr="00641906">
        <w:rPr>
          <w:rFonts w:ascii="Times New Roman" w:hAnsi="Times New Roman" w:cs="Times New Roman"/>
          <w:b/>
          <w:sz w:val="28"/>
          <w:szCs w:val="28"/>
        </w:rPr>
        <w:t xml:space="preserve">Notes to the </w:t>
      </w:r>
      <w:r w:rsidR="00937733" w:rsidRPr="00937733">
        <w:rPr>
          <w:rFonts w:ascii="Times New Roman" w:hAnsi="Times New Roman" w:cs="Times New Roman"/>
          <w:b/>
          <w:i/>
          <w:iCs/>
          <w:sz w:val="28"/>
          <w:szCs w:val="28"/>
        </w:rPr>
        <w:t>Radiocommunications Equipment (General) Amendment Rules 2024 (No. 1)</w:t>
      </w:r>
    </w:p>
    <w:p w14:paraId="371AC96E" w14:textId="77777777" w:rsidR="00902B67" w:rsidRDefault="00902B67" w:rsidP="00902B67">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19AE4B11" w14:textId="6F10918B" w:rsidR="00902B67" w:rsidRPr="006940DB" w:rsidRDefault="00902B67" w:rsidP="00902B67">
      <w:pPr>
        <w:rPr>
          <w:rFonts w:ascii="Times New Roman" w:hAnsi="Times New Roman" w:cs="Times New Roman"/>
        </w:rPr>
      </w:pPr>
      <w:r>
        <w:rPr>
          <w:rFonts w:ascii="Times New Roman" w:hAnsi="Times New Roman" w:cs="Times New Roman"/>
        </w:rPr>
        <w:t>This section provides for the ins</w:t>
      </w:r>
      <w:r w:rsidRPr="00937733">
        <w:rPr>
          <w:rFonts w:ascii="Times New Roman" w:hAnsi="Times New Roman" w:cs="Times New Roman"/>
        </w:rPr>
        <w:t>trument to be cited as the</w:t>
      </w:r>
      <w:r w:rsidR="00937733" w:rsidRPr="00937733">
        <w:rPr>
          <w:rFonts w:ascii="Times New Roman" w:hAnsi="Times New Roman" w:cs="Times New Roman"/>
        </w:rPr>
        <w:t xml:space="preserve"> </w:t>
      </w:r>
      <w:r w:rsidR="00937733" w:rsidRPr="00937733">
        <w:rPr>
          <w:rFonts w:ascii="Times New Roman" w:hAnsi="Times New Roman" w:cs="Times New Roman"/>
          <w:i/>
          <w:iCs/>
        </w:rPr>
        <w:t>Radiocommunications Equipment (General) Amendment Rules 2024 (No. 1)</w:t>
      </w:r>
      <w:r w:rsidR="00937733" w:rsidRPr="00937733">
        <w:rPr>
          <w:rFonts w:ascii="Times New Roman" w:hAnsi="Times New Roman" w:cs="Times New Roman"/>
        </w:rPr>
        <w:t>.</w:t>
      </w:r>
    </w:p>
    <w:p w14:paraId="4E82974D" w14:textId="77777777" w:rsidR="00902B67" w:rsidRDefault="00902B67" w:rsidP="00902B67">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02F353CC" w14:textId="77777777" w:rsidR="00902B67" w:rsidRDefault="00902B67" w:rsidP="00902B67">
      <w:pPr>
        <w:rPr>
          <w:rFonts w:ascii="Times New Roman" w:hAnsi="Times New Roman" w:cs="Times New Roman"/>
        </w:rPr>
      </w:pPr>
      <w:r>
        <w:rPr>
          <w:rFonts w:ascii="Times New Roman" w:hAnsi="Times New Roman" w:cs="Times New Roman"/>
        </w:rPr>
        <w:t>This section provides for the instrument to commence at the start of the day after the day it is registered on the Federal Register of Legislation.</w:t>
      </w:r>
    </w:p>
    <w:p w14:paraId="4BE25F06" w14:textId="77777777" w:rsidR="00902B67" w:rsidRDefault="00902B67" w:rsidP="00902B67">
      <w:pPr>
        <w:rPr>
          <w:rFonts w:ascii="Times New Roman" w:hAnsi="Times New Roman" w:cs="Times New Roman"/>
        </w:rPr>
      </w:pPr>
      <w:r>
        <w:rPr>
          <w:rFonts w:ascii="Times New Roman" w:hAnsi="Times New Roman" w:cs="Times New Roman"/>
        </w:rPr>
        <w:t xml:space="preserve">The Federal Register of Legislation may be accessed free of charge at </w:t>
      </w:r>
      <w:hyperlink r:id="rId18" w:history="1">
        <w:r w:rsidRPr="00CE51FC">
          <w:rPr>
            <w:rStyle w:val="Hyperlink"/>
            <w:rFonts w:ascii="Times New Roman" w:hAnsi="Times New Roman" w:cs="Times New Roman"/>
          </w:rPr>
          <w:t>www.legislation.gov.au</w:t>
        </w:r>
      </w:hyperlink>
      <w:r>
        <w:rPr>
          <w:rFonts w:ascii="Times New Roman" w:hAnsi="Times New Roman" w:cs="Times New Roman"/>
        </w:rPr>
        <w:t>.</w:t>
      </w:r>
    </w:p>
    <w:p w14:paraId="46643F93" w14:textId="77777777" w:rsidR="00902B67" w:rsidRDefault="00902B67" w:rsidP="00902B67">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EE7C572" w14:textId="778516B9" w:rsidR="00902B67" w:rsidRPr="006940DB" w:rsidRDefault="00902B67" w:rsidP="00902B67">
      <w:pPr>
        <w:rPr>
          <w:rFonts w:ascii="Times New Roman" w:hAnsi="Times New Roman" w:cs="Times New Roman"/>
        </w:rPr>
      </w:pPr>
      <w:r>
        <w:rPr>
          <w:rFonts w:ascii="Times New Roman" w:hAnsi="Times New Roman" w:cs="Times New Roman"/>
        </w:rPr>
        <w:t>This section identifies the provision of the Act that authorise</w:t>
      </w:r>
      <w:r w:rsidR="00172213">
        <w:rPr>
          <w:rFonts w:ascii="Times New Roman" w:hAnsi="Times New Roman" w:cs="Times New Roman"/>
        </w:rPr>
        <w:t>s the</w:t>
      </w:r>
      <w:r>
        <w:rPr>
          <w:rFonts w:ascii="Times New Roman" w:hAnsi="Times New Roman" w:cs="Times New Roman"/>
        </w:rPr>
        <w:t xml:space="preserve"> making of the instrument, namely, subsection </w:t>
      </w:r>
      <w:r w:rsidR="00937733">
        <w:rPr>
          <w:rFonts w:ascii="Times New Roman" w:hAnsi="Times New Roman" w:cs="Times New Roman"/>
        </w:rPr>
        <w:t>156</w:t>
      </w:r>
      <w:r>
        <w:rPr>
          <w:rFonts w:ascii="Times New Roman" w:hAnsi="Times New Roman" w:cs="Times New Roman"/>
        </w:rPr>
        <w:t>(</w:t>
      </w:r>
      <w:r w:rsidR="00937733">
        <w:rPr>
          <w:rFonts w:ascii="Times New Roman" w:hAnsi="Times New Roman" w:cs="Times New Roman"/>
        </w:rPr>
        <w:t>1</w:t>
      </w:r>
      <w:r>
        <w:rPr>
          <w:rFonts w:ascii="Times New Roman" w:hAnsi="Times New Roman" w:cs="Times New Roman"/>
        </w:rPr>
        <w:t>)</w:t>
      </w:r>
      <w:r w:rsidR="00A5762C">
        <w:rPr>
          <w:rFonts w:ascii="Times New Roman" w:hAnsi="Times New Roman" w:cs="Times New Roman"/>
        </w:rPr>
        <w:t xml:space="preserve"> of the Act</w:t>
      </w:r>
      <w:r>
        <w:rPr>
          <w:rFonts w:ascii="Times New Roman" w:hAnsi="Times New Roman" w:cs="Times New Roman"/>
        </w:rPr>
        <w:t xml:space="preserve">. </w:t>
      </w:r>
    </w:p>
    <w:p w14:paraId="6C8E4E20" w14:textId="4215D96F" w:rsidR="00902B67" w:rsidRDefault="00902B67" w:rsidP="00902B67">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937733">
        <w:rPr>
          <w:rFonts w:ascii="Times New Roman" w:hAnsi="Times New Roman" w:cs="Times New Roman"/>
          <w:b/>
          <w:bCs/>
        </w:rPr>
        <w:t>Schedule</w:t>
      </w:r>
      <w:r>
        <w:rPr>
          <w:rFonts w:ascii="Times New Roman" w:hAnsi="Times New Roman" w:cs="Times New Roman"/>
          <w:b/>
          <w:bCs/>
          <w:i/>
          <w:iCs/>
        </w:rPr>
        <w:t xml:space="preserve"> </w:t>
      </w:r>
    </w:p>
    <w:p w14:paraId="2A5805CE" w14:textId="7E4F17B9" w:rsidR="00902B67" w:rsidRPr="00261280" w:rsidRDefault="00902B67" w:rsidP="00902B67">
      <w:pPr>
        <w:rPr>
          <w:rFonts w:ascii="Times New Roman" w:hAnsi="Times New Roman" w:cs="Times New Roman"/>
        </w:rPr>
      </w:pPr>
      <w:r>
        <w:rPr>
          <w:rFonts w:ascii="Times New Roman" w:hAnsi="Times New Roman" w:cs="Times New Roman"/>
        </w:rPr>
        <w:t xml:space="preserve">This section provides that the </w:t>
      </w:r>
      <w:r w:rsidR="00937733">
        <w:rPr>
          <w:rFonts w:ascii="Times New Roman" w:hAnsi="Times New Roman" w:cs="Times New Roman"/>
        </w:rPr>
        <w:t>General Equipment Rules</w:t>
      </w:r>
      <w:r>
        <w:rPr>
          <w:rFonts w:ascii="Times New Roman" w:hAnsi="Times New Roman" w:cs="Times New Roman"/>
        </w:rPr>
        <w:t xml:space="preserve"> </w:t>
      </w:r>
      <w:r w:rsidR="00A5762C">
        <w:rPr>
          <w:rFonts w:ascii="Times New Roman" w:hAnsi="Times New Roman" w:cs="Times New Roman"/>
        </w:rPr>
        <w:t>are</w:t>
      </w:r>
      <w:r>
        <w:rPr>
          <w:rFonts w:ascii="Times New Roman" w:hAnsi="Times New Roman" w:cs="Times New Roman"/>
        </w:rPr>
        <w:t xml:space="preserve"> amended as set out in Schedule 1.</w:t>
      </w:r>
    </w:p>
    <w:p w14:paraId="5D20EE93" w14:textId="3B4E02BA" w:rsidR="00902B67" w:rsidRDefault="00902B67" w:rsidP="00902B67">
      <w:pPr>
        <w:rPr>
          <w:rFonts w:ascii="Times New Roman" w:hAnsi="Times New Roman" w:cs="Times New Roman"/>
          <w:b/>
          <w:bCs/>
        </w:rPr>
      </w:pPr>
      <w:r w:rsidRPr="00404A79">
        <w:rPr>
          <w:rFonts w:ascii="Times New Roman" w:hAnsi="Times New Roman" w:cs="Times New Roman"/>
          <w:b/>
        </w:rPr>
        <w:t xml:space="preserve">Schedule 1 </w:t>
      </w:r>
      <w:r>
        <w:rPr>
          <w:rFonts w:ascii="Times New Roman" w:hAnsi="Times New Roman" w:cs="Times New Roman"/>
          <w:b/>
        </w:rPr>
        <w:t>–</w:t>
      </w:r>
      <w:r w:rsidRPr="00404A79">
        <w:rPr>
          <w:rFonts w:ascii="Times New Roman" w:hAnsi="Times New Roman" w:cs="Times New Roman"/>
          <w:b/>
        </w:rPr>
        <w:t xml:space="preserve"> Amendments</w:t>
      </w:r>
    </w:p>
    <w:p w14:paraId="536D68DA" w14:textId="44FD443F" w:rsidR="00902B67" w:rsidRPr="00756BA3" w:rsidRDefault="00902B67" w:rsidP="00902B67">
      <w:pPr>
        <w:rPr>
          <w:rFonts w:ascii="Times New Roman" w:hAnsi="Times New Roman" w:cs="Times New Roman"/>
          <w:b/>
          <w:bCs/>
        </w:rPr>
      </w:pPr>
      <w:r w:rsidRPr="00756BA3">
        <w:rPr>
          <w:rFonts w:ascii="Times New Roman" w:hAnsi="Times New Roman" w:cs="Times New Roman"/>
          <w:b/>
          <w:bCs/>
        </w:rPr>
        <w:t>Item 1</w:t>
      </w:r>
      <w:r w:rsidR="00937733">
        <w:rPr>
          <w:rFonts w:ascii="Times New Roman" w:hAnsi="Times New Roman" w:cs="Times New Roman"/>
          <w:b/>
        </w:rPr>
        <w:tab/>
      </w:r>
      <w:r w:rsidR="00937733" w:rsidRPr="00937733">
        <w:rPr>
          <w:rFonts w:ascii="Times New Roman" w:hAnsi="Times New Roman" w:cs="Times New Roman"/>
          <w:b/>
          <w:bCs/>
        </w:rPr>
        <w:t xml:space="preserve"> </w:t>
      </w:r>
      <w:r w:rsidR="00937733" w:rsidRPr="00937733">
        <w:rPr>
          <w:rFonts w:ascii="Times New Roman" w:hAnsi="Times New Roman" w:cs="Times New Roman"/>
          <w:b/>
          <w:bCs/>
        </w:rPr>
        <w:tab/>
        <w:t>Clause 48 of Schedule 5</w:t>
      </w:r>
    </w:p>
    <w:p w14:paraId="15D682A4" w14:textId="77777777" w:rsidR="00A5762C" w:rsidRDefault="00A5762C" w:rsidP="00A5762C">
      <w:pPr>
        <w:rPr>
          <w:rFonts w:ascii="Times New Roman" w:hAnsi="Times New Roman" w:cs="Times New Roman"/>
        </w:rPr>
      </w:pPr>
      <w:r>
        <w:rPr>
          <w:rFonts w:ascii="Times New Roman" w:hAnsi="Times New Roman" w:cs="Times New Roman"/>
        </w:rPr>
        <w:t>Item 1 amends clause 48 of Schedule 5 to replace the term ‘</w:t>
      </w:r>
      <w:r w:rsidRPr="00937733">
        <w:rPr>
          <w:rFonts w:ascii="Times New Roman" w:hAnsi="Times New Roman" w:cs="Times New Roman"/>
        </w:rPr>
        <w:t>ETSI EN 301 406 V2.2.2 (2016-09)</w:t>
      </w:r>
      <w:r>
        <w:rPr>
          <w:rFonts w:ascii="Times New Roman" w:hAnsi="Times New Roman" w:cs="Times New Roman"/>
        </w:rPr>
        <w:t>’ with ‘</w:t>
      </w:r>
      <w:r w:rsidRPr="00937733">
        <w:rPr>
          <w:rFonts w:ascii="Times New Roman" w:hAnsi="Times New Roman" w:cs="Times New Roman"/>
        </w:rPr>
        <w:t>the most recently published version of ETSI EN 301 406’.</w:t>
      </w:r>
      <w:r>
        <w:rPr>
          <w:rFonts w:ascii="Times New Roman" w:hAnsi="Times New Roman" w:cs="Times New Roman"/>
        </w:rPr>
        <w:t xml:space="preserve"> This change ensures consistency with the CCD CL.</w:t>
      </w:r>
    </w:p>
    <w:p w14:paraId="615E992E" w14:textId="77777777" w:rsidR="00A5762C" w:rsidRPr="00756BA3" w:rsidRDefault="00A5762C" w:rsidP="00A5762C">
      <w:pPr>
        <w:keepNext/>
        <w:rPr>
          <w:rFonts w:ascii="Times New Roman" w:hAnsi="Times New Roman" w:cs="Times New Roman"/>
          <w:b/>
          <w:bCs/>
        </w:rPr>
      </w:pPr>
      <w:r w:rsidRPr="00756BA3">
        <w:rPr>
          <w:rFonts w:ascii="Times New Roman" w:hAnsi="Times New Roman" w:cs="Times New Roman"/>
          <w:b/>
          <w:bCs/>
        </w:rPr>
        <w:t>Item 2</w:t>
      </w:r>
      <w:r>
        <w:rPr>
          <w:rFonts w:ascii="Times New Roman" w:hAnsi="Times New Roman" w:cs="Times New Roman"/>
          <w:b/>
        </w:rPr>
        <w:tab/>
      </w:r>
      <w:r w:rsidRPr="00937733">
        <w:rPr>
          <w:rFonts w:ascii="Times New Roman" w:hAnsi="Times New Roman" w:cs="Times New Roman"/>
          <w:b/>
          <w:bCs/>
        </w:rPr>
        <w:t xml:space="preserve"> </w:t>
      </w:r>
      <w:r w:rsidRPr="00937733">
        <w:rPr>
          <w:rFonts w:ascii="Times New Roman" w:hAnsi="Times New Roman" w:cs="Times New Roman"/>
          <w:b/>
          <w:bCs/>
        </w:rPr>
        <w:tab/>
        <w:t>Clause 48 of Schedule 5</w:t>
      </w:r>
      <w:r>
        <w:rPr>
          <w:rFonts w:ascii="Times New Roman" w:hAnsi="Times New Roman" w:cs="Times New Roman"/>
          <w:b/>
          <w:bCs/>
        </w:rPr>
        <w:t xml:space="preserve"> (note)</w:t>
      </w:r>
    </w:p>
    <w:p w14:paraId="05275E1E" w14:textId="77777777" w:rsidR="00A5762C" w:rsidRDefault="00A5762C" w:rsidP="00A5762C">
      <w:pPr>
        <w:rPr>
          <w:rFonts w:ascii="Times New Roman" w:hAnsi="Times New Roman" w:cs="Times New Roman"/>
        </w:rPr>
      </w:pPr>
      <w:r>
        <w:rPr>
          <w:rFonts w:ascii="Times New Roman" w:hAnsi="Times New Roman" w:cs="Times New Roman"/>
        </w:rPr>
        <w:t xml:space="preserve">Item 2 repeals the note and inserts a new note describing where to find </w:t>
      </w:r>
      <w:r w:rsidRPr="00937733">
        <w:rPr>
          <w:rFonts w:ascii="Times New Roman" w:hAnsi="Times New Roman" w:cs="Times New Roman"/>
        </w:rPr>
        <w:t>ETSI EN 301 406</w:t>
      </w:r>
      <w:r>
        <w:rPr>
          <w:rFonts w:ascii="Times New Roman" w:hAnsi="Times New Roman" w:cs="Times New Roman"/>
        </w:rPr>
        <w:t>,</w:t>
      </w:r>
      <w:r w:rsidRPr="00937733">
        <w:rPr>
          <w:rFonts w:ascii="Times New Roman" w:hAnsi="Times New Roman" w:cs="Times New Roman"/>
        </w:rPr>
        <w:t xml:space="preserve"> </w:t>
      </w:r>
      <w:r>
        <w:rPr>
          <w:rFonts w:ascii="Times New Roman" w:hAnsi="Times New Roman" w:cs="Times New Roman"/>
        </w:rPr>
        <w:t xml:space="preserve">and stating that at the time of making, </w:t>
      </w:r>
      <w:r w:rsidRPr="00937733">
        <w:rPr>
          <w:rFonts w:ascii="Times New Roman" w:hAnsi="Times New Roman" w:cs="Times New Roman"/>
        </w:rPr>
        <w:t xml:space="preserve">ETSI EN 301 406 </w:t>
      </w:r>
      <w:r>
        <w:rPr>
          <w:rFonts w:ascii="Times New Roman" w:hAnsi="Times New Roman" w:cs="Times New Roman"/>
        </w:rPr>
        <w:t xml:space="preserve">consisted of two parts (Part 1 and Part 2). </w:t>
      </w:r>
    </w:p>
    <w:p w14:paraId="525267A9" w14:textId="77777777" w:rsidR="00A5762C" w:rsidRDefault="00A5762C" w:rsidP="00A5762C">
      <w:pPr>
        <w:keepNext/>
        <w:rPr>
          <w:rFonts w:ascii="Times New Roman" w:hAnsi="Times New Roman" w:cs="Times New Roman"/>
          <w:b/>
          <w:bCs/>
        </w:rPr>
      </w:pPr>
      <w:r>
        <w:rPr>
          <w:rFonts w:ascii="Times New Roman" w:hAnsi="Times New Roman" w:cs="Times New Roman"/>
          <w:b/>
          <w:bCs/>
        </w:rPr>
        <w:t xml:space="preserve">Item 3 </w:t>
      </w:r>
      <w:r>
        <w:rPr>
          <w:rFonts w:ascii="Times New Roman" w:hAnsi="Times New Roman" w:cs="Times New Roman"/>
          <w:b/>
        </w:rPr>
        <w:tab/>
      </w:r>
      <w:r w:rsidRPr="00937733">
        <w:rPr>
          <w:rFonts w:ascii="Times New Roman" w:hAnsi="Times New Roman" w:cs="Times New Roman"/>
          <w:b/>
          <w:bCs/>
        </w:rPr>
        <w:t xml:space="preserve"> </w:t>
      </w:r>
      <w:r w:rsidRPr="00937733">
        <w:rPr>
          <w:rFonts w:ascii="Times New Roman" w:hAnsi="Times New Roman" w:cs="Times New Roman"/>
          <w:b/>
          <w:bCs/>
        </w:rPr>
        <w:tab/>
        <w:t>Subclause 50(2) of Schedule 5</w:t>
      </w:r>
    </w:p>
    <w:p w14:paraId="3E5F922A" w14:textId="77777777" w:rsidR="00A5762C" w:rsidRDefault="00A5762C" w:rsidP="00A5762C">
      <w:pPr>
        <w:rPr>
          <w:rFonts w:ascii="Times New Roman" w:hAnsi="Times New Roman" w:cs="Times New Roman"/>
        </w:rPr>
      </w:pPr>
      <w:r>
        <w:rPr>
          <w:rFonts w:ascii="Times New Roman" w:hAnsi="Times New Roman" w:cs="Times New Roman"/>
        </w:rPr>
        <w:t>Under the General Equipment Rules, certain cordless communications devices are required to comply with ETSI 301 406. However, subclause 50(2) of Schedule 5 to the General Equipment Rules modifies ETSI 301 406 for this purpose.</w:t>
      </w:r>
    </w:p>
    <w:p w14:paraId="737731F1" w14:textId="77777777" w:rsidR="00A5762C" w:rsidRDefault="00A5762C" w:rsidP="00A5762C">
      <w:pPr>
        <w:rPr>
          <w:rFonts w:ascii="Times New Roman" w:hAnsi="Times New Roman" w:cs="Times New Roman"/>
        </w:rPr>
      </w:pPr>
      <w:r>
        <w:rPr>
          <w:rFonts w:ascii="Times New Roman" w:hAnsi="Times New Roman" w:cs="Times New Roman"/>
        </w:rPr>
        <w:t xml:space="preserve">Item 3 repeals the subclause and replaces it with a new provision which has the effect of modifying ETSI 301 406, such that it limits operation of </w:t>
      </w:r>
      <w:proofErr w:type="gramStart"/>
      <w:r>
        <w:rPr>
          <w:rFonts w:ascii="Times New Roman" w:hAnsi="Times New Roman" w:cs="Times New Roman"/>
        </w:rPr>
        <w:t>particular devices</w:t>
      </w:r>
      <w:proofErr w:type="gramEnd"/>
      <w:r>
        <w:rPr>
          <w:rFonts w:ascii="Times New Roman" w:hAnsi="Times New Roman" w:cs="Times New Roman"/>
        </w:rPr>
        <w:t xml:space="preserve"> to the frequency band 1880 MHz to 1900 MHz, and to a maximum radiated power of:</w:t>
      </w:r>
    </w:p>
    <w:p w14:paraId="3EC3DED7" w14:textId="77777777" w:rsidR="00A5762C" w:rsidRDefault="00A5762C" w:rsidP="00A5762C">
      <w:pPr>
        <w:pStyle w:val="ListParagraph"/>
        <w:numPr>
          <w:ilvl w:val="0"/>
          <w:numId w:val="40"/>
        </w:numPr>
        <w:rPr>
          <w:rFonts w:ascii="Times New Roman" w:hAnsi="Times New Roman" w:cs="Times New Roman"/>
        </w:rPr>
      </w:pPr>
      <w:r w:rsidRPr="001058AB">
        <w:rPr>
          <w:rFonts w:ascii="Times New Roman" w:hAnsi="Times New Roman" w:cs="Times New Roman"/>
        </w:rPr>
        <w:t xml:space="preserve">36 dBm EIRP, if the equipment is covered by the scope of Part 1 of ETSI EN 301 406; or </w:t>
      </w:r>
    </w:p>
    <w:p w14:paraId="7B48B458" w14:textId="77777777" w:rsidR="00A5762C" w:rsidRPr="001058AB" w:rsidRDefault="00A5762C" w:rsidP="00A5762C">
      <w:pPr>
        <w:pStyle w:val="ListParagraph"/>
        <w:numPr>
          <w:ilvl w:val="0"/>
          <w:numId w:val="40"/>
        </w:numPr>
        <w:rPr>
          <w:rFonts w:ascii="Times New Roman" w:hAnsi="Times New Roman" w:cs="Times New Roman"/>
        </w:rPr>
      </w:pPr>
      <w:r w:rsidRPr="001058AB">
        <w:rPr>
          <w:rFonts w:ascii="Times New Roman" w:hAnsi="Times New Roman" w:cs="Times New Roman"/>
        </w:rPr>
        <w:t xml:space="preserve">30 dBm EIRP, if the equipment is covered by the scope of Part 2 of ETSI EN 301 406. </w:t>
      </w:r>
    </w:p>
    <w:p w14:paraId="2270BCFE" w14:textId="77777777" w:rsidR="00CB3AD5" w:rsidRDefault="00CB3AD5" w:rsidP="00CB3AD5">
      <w:pPr>
        <w:jc w:val="center"/>
        <w:rPr>
          <w:rFonts w:ascii="Times New Roman" w:hAnsi="Times New Roman" w:cs="Times New Roman"/>
          <w:b/>
        </w:rPr>
      </w:pPr>
    </w:p>
    <w:p w14:paraId="458AF617" w14:textId="77777777" w:rsidR="00025ACE" w:rsidRPr="00BB076E" w:rsidRDefault="00025ACE" w:rsidP="004D2843">
      <w:pPr>
        <w:rPr>
          <w:rFonts w:ascii="Times New Roman" w:hAnsi="Times New Roman" w:cs="Times New Roman"/>
          <w:b/>
        </w:rPr>
      </w:pPr>
    </w:p>
    <w:sectPr w:rsidR="00025ACE" w:rsidRPr="00BB076E" w:rsidSect="00082354">
      <w:footerReference w:type="defaul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41F90" w14:textId="77777777" w:rsidR="00447A2D" w:rsidRDefault="00447A2D" w:rsidP="00025ACE">
      <w:pPr>
        <w:spacing w:after="0" w:line="240" w:lineRule="auto"/>
      </w:pPr>
      <w:r>
        <w:separator/>
      </w:r>
    </w:p>
  </w:endnote>
  <w:endnote w:type="continuationSeparator" w:id="0">
    <w:p w14:paraId="1F80C81E" w14:textId="77777777" w:rsidR="00447A2D" w:rsidRDefault="00447A2D" w:rsidP="00025ACE">
      <w:pPr>
        <w:spacing w:after="0" w:line="240" w:lineRule="auto"/>
      </w:pPr>
      <w:r>
        <w:continuationSeparator/>
      </w:r>
    </w:p>
  </w:endnote>
  <w:endnote w:type="continuationNotice" w:id="1">
    <w:p w14:paraId="050FCC1D" w14:textId="77777777" w:rsidR="00447A2D" w:rsidRDefault="00447A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noProof/>
        <w:sz w:val="20"/>
        <w:szCs w:val="20"/>
      </w:rPr>
    </w:sdtEndPr>
    <w:sdtContent>
      <w:p w14:paraId="1E27C0A2" w14:textId="77777777" w:rsidR="00AD3414" w:rsidRDefault="00AD3414" w:rsidP="00EA567C">
        <w:pPr>
          <w:pStyle w:val="Footer"/>
          <w:pBdr>
            <w:top w:val="single" w:sz="4" w:space="1" w:color="auto"/>
          </w:pBdr>
        </w:pPr>
      </w:p>
      <w:p w14:paraId="556B0C98" w14:textId="0D08B79F" w:rsidR="00AD3414" w:rsidRPr="00EA567C" w:rsidRDefault="00AD3414" w:rsidP="00EA567C">
        <w:pPr>
          <w:pStyle w:val="Footer"/>
          <w:jc w:val="center"/>
          <w:rPr>
            <w:rFonts w:ascii="Times New Roman" w:hAnsi="Times New Roman" w:cs="Times New Roman"/>
            <w:sz w:val="20"/>
            <w:szCs w:val="20"/>
          </w:rPr>
        </w:pPr>
        <w:r w:rsidRPr="00EA567C">
          <w:rPr>
            <w:rFonts w:ascii="Times New Roman" w:hAnsi="Times New Roman" w:cs="Times New Roman"/>
            <w:i/>
            <w:sz w:val="20"/>
            <w:szCs w:val="20"/>
          </w:rPr>
          <w:t xml:space="preserve">Explanatory Statement </w:t>
        </w:r>
        <w:r w:rsidRPr="00902B67">
          <w:rPr>
            <w:rFonts w:ascii="Times New Roman" w:hAnsi="Times New Roman" w:cs="Times New Roman"/>
            <w:i/>
            <w:sz w:val="20"/>
            <w:szCs w:val="20"/>
          </w:rPr>
          <w:t xml:space="preserve">to the </w:t>
        </w:r>
        <w:r w:rsidR="008F6CE0" w:rsidRPr="00902B67">
          <w:rPr>
            <w:rFonts w:ascii="Times New Roman" w:hAnsi="Times New Roman" w:cs="Times New Roman"/>
            <w:i/>
            <w:sz w:val="20"/>
            <w:szCs w:val="20"/>
          </w:rPr>
          <w:t>Cordless Communications Devices</w:t>
        </w:r>
        <w:r w:rsidR="00902B67" w:rsidRPr="00902B67">
          <w:rPr>
            <w:rFonts w:ascii="Times New Roman" w:hAnsi="Times New Roman" w:cs="Times New Roman"/>
            <w:i/>
            <w:sz w:val="20"/>
            <w:szCs w:val="20"/>
          </w:rPr>
          <w:t xml:space="preserve"> instruments</w:t>
        </w:r>
        <w:r w:rsidR="0033395A">
          <w:rPr>
            <w:rFonts w:ascii="Times New Roman" w:hAnsi="Times New Roman" w:cs="Times New Roman"/>
            <w:i/>
            <w:sz w:val="20"/>
            <w:szCs w:val="20"/>
          </w:rPr>
          <w:t xml:space="preserve"> </w:t>
        </w:r>
      </w:p>
      <w:p w14:paraId="180626A1" w14:textId="18A57F99" w:rsidR="00025ACE" w:rsidRPr="00EA567C" w:rsidRDefault="00025ACE" w:rsidP="00EA567C">
        <w:pPr>
          <w:pStyle w:val="Footer"/>
          <w:jc w:val="right"/>
          <w:rPr>
            <w:iCs/>
            <w:sz w:val="20"/>
            <w:szCs w:val="20"/>
          </w:rPr>
        </w:pPr>
        <w:r w:rsidRPr="00EA567C">
          <w:rPr>
            <w:rFonts w:ascii="Times New Roman" w:hAnsi="Times New Roman" w:cs="Times New Roman"/>
            <w:iCs/>
            <w:sz w:val="20"/>
            <w:szCs w:val="20"/>
          </w:rPr>
          <w:fldChar w:fldCharType="begin"/>
        </w:r>
        <w:r w:rsidRPr="00EA567C">
          <w:rPr>
            <w:rFonts w:ascii="Times New Roman" w:hAnsi="Times New Roman" w:cs="Times New Roman"/>
            <w:iCs/>
            <w:sz w:val="20"/>
            <w:szCs w:val="20"/>
          </w:rPr>
          <w:instrText xml:space="preserve"> PAGE   \* MERGEFORMAT </w:instrText>
        </w:r>
        <w:r w:rsidRPr="00EA567C">
          <w:rPr>
            <w:rFonts w:ascii="Times New Roman" w:hAnsi="Times New Roman" w:cs="Times New Roman"/>
            <w:iCs/>
            <w:sz w:val="20"/>
            <w:szCs w:val="20"/>
          </w:rPr>
          <w:fldChar w:fldCharType="separate"/>
        </w:r>
        <w:r w:rsidR="00D23BD5" w:rsidRPr="00EA567C">
          <w:rPr>
            <w:rFonts w:ascii="Times New Roman" w:hAnsi="Times New Roman" w:cs="Times New Roman"/>
            <w:iCs/>
            <w:noProof/>
            <w:sz w:val="20"/>
            <w:szCs w:val="20"/>
          </w:rPr>
          <w:t>6</w:t>
        </w:r>
        <w:r w:rsidRPr="00EA567C">
          <w:rPr>
            <w:rFonts w:ascii="Times New Roman" w:hAnsi="Times New Roman" w:cs="Times New Roman"/>
            <w:i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5362C" w14:textId="77777777" w:rsidR="00447A2D" w:rsidRDefault="00447A2D" w:rsidP="00025ACE">
      <w:pPr>
        <w:spacing w:after="0" w:line="240" w:lineRule="auto"/>
      </w:pPr>
      <w:r>
        <w:separator/>
      </w:r>
    </w:p>
  </w:footnote>
  <w:footnote w:type="continuationSeparator" w:id="0">
    <w:p w14:paraId="56B0A238" w14:textId="77777777" w:rsidR="00447A2D" w:rsidRDefault="00447A2D" w:rsidP="00025ACE">
      <w:pPr>
        <w:spacing w:after="0" w:line="240" w:lineRule="auto"/>
      </w:pPr>
      <w:r>
        <w:continuationSeparator/>
      </w:r>
    </w:p>
  </w:footnote>
  <w:footnote w:type="continuationNotice" w:id="1">
    <w:p w14:paraId="6F73B2CE" w14:textId="77777777" w:rsidR="00447A2D" w:rsidRDefault="00447A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0CDF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77B17EF"/>
    <w:multiLevelType w:val="hybridMultilevel"/>
    <w:tmpl w:val="D1343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2D18E8"/>
    <w:multiLevelType w:val="hybridMultilevel"/>
    <w:tmpl w:val="8A04417E"/>
    <w:lvl w:ilvl="0" w:tplc="E4ECBFE4">
      <w:start w:val="1"/>
      <w:numFmt w:val="bullet"/>
      <w:lvlText w:val=""/>
      <w:lvlJc w:val="left"/>
      <w:pPr>
        <w:ind w:left="720" w:hanging="360"/>
      </w:pPr>
      <w:rPr>
        <w:rFonts w:ascii="Symbol" w:hAnsi="Symbol"/>
      </w:rPr>
    </w:lvl>
    <w:lvl w:ilvl="1" w:tplc="2E3E4BFA">
      <w:start w:val="1"/>
      <w:numFmt w:val="bullet"/>
      <w:lvlText w:val=""/>
      <w:lvlJc w:val="left"/>
      <w:pPr>
        <w:ind w:left="720" w:hanging="360"/>
      </w:pPr>
      <w:rPr>
        <w:rFonts w:ascii="Symbol" w:hAnsi="Symbol"/>
      </w:rPr>
    </w:lvl>
    <w:lvl w:ilvl="2" w:tplc="3B92B066">
      <w:start w:val="1"/>
      <w:numFmt w:val="bullet"/>
      <w:lvlText w:val=""/>
      <w:lvlJc w:val="left"/>
      <w:pPr>
        <w:ind w:left="720" w:hanging="360"/>
      </w:pPr>
      <w:rPr>
        <w:rFonts w:ascii="Symbol" w:hAnsi="Symbol"/>
      </w:rPr>
    </w:lvl>
    <w:lvl w:ilvl="3" w:tplc="C69AA088">
      <w:start w:val="1"/>
      <w:numFmt w:val="bullet"/>
      <w:lvlText w:val=""/>
      <w:lvlJc w:val="left"/>
      <w:pPr>
        <w:ind w:left="720" w:hanging="360"/>
      </w:pPr>
      <w:rPr>
        <w:rFonts w:ascii="Symbol" w:hAnsi="Symbol"/>
      </w:rPr>
    </w:lvl>
    <w:lvl w:ilvl="4" w:tplc="0024DFA6">
      <w:start w:val="1"/>
      <w:numFmt w:val="bullet"/>
      <w:lvlText w:val=""/>
      <w:lvlJc w:val="left"/>
      <w:pPr>
        <w:ind w:left="720" w:hanging="360"/>
      </w:pPr>
      <w:rPr>
        <w:rFonts w:ascii="Symbol" w:hAnsi="Symbol"/>
      </w:rPr>
    </w:lvl>
    <w:lvl w:ilvl="5" w:tplc="65ACCC36">
      <w:start w:val="1"/>
      <w:numFmt w:val="bullet"/>
      <w:lvlText w:val=""/>
      <w:lvlJc w:val="left"/>
      <w:pPr>
        <w:ind w:left="720" w:hanging="360"/>
      </w:pPr>
      <w:rPr>
        <w:rFonts w:ascii="Symbol" w:hAnsi="Symbol"/>
      </w:rPr>
    </w:lvl>
    <w:lvl w:ilvl="6" w:tplc="BB20343A">
      <w:start w:val="1"/>
      <w:numFmt w:val="bullet"/>
      <w:lvlText w:val=""/>
      <w:lvlJc w:val="left"/>
      <w:pPr>
        <w:ind w:left="720" w:hanging="360"/>
      </w:pPr>
      <w:rPr>
        <w:rFonts w:ascii="Symbol" w:hAnsi="Symbol"/>
      </w:rPr>
    </w:lvl>
    <w:lvl w:ilvl="7" w:tplc="0C3EF398">
      <w:start w:val="1"/>
      <w:numFmt w:val="bullet"/>
      <w:lvlText w:val=""/>
      <w:lvlJc w:val="left"/>
      <w:pPr>
        <w:ind w:left="720" w:hanging="360"/>
      </w:pPr>
      <w:rPr>
        <w:rFonts w:ascii="Symbol" w:hAnsi="Symbol"/>
      </w:rPr>
    </w:lvl>
    <w:lvl w:ilvl="8" w:tplc="C35E62D0">
      <w:start w:val="1"/>
      <w:numFmt w:val="bullet"/>
      <w:lvlText w:val=""/>
      <w:lvlJc w:val="left"/>
      <w:pPr>
        <w:ind w:left="720" w:hanging="360"/>
      </w:pPr>
      <w:rPr>
        <w:rFonts w:ascii="Symbol" w:hAnsi="Symbol"/>
      </w:rPr>
    </w:lvl>
  </w:abstractNum>
  <w:abstractNum w:abstractNumId="5" w15:restartNumberingAfterBreak="0">
    <w:nsid w:val="12C36385"/>
    <w:multiLevelType w:val="hybridMultilevel"/>
    <w:tmpl w:val="69185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84677C"/>
    <w:multiLevelType w:val="hybridMultilevel"/>
    <w:tmpl w:val="97D2D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A674BC"/>
    <w:multiLevelType w:val="hybridMultilevel"/>
    <w:tmpl w:val="3854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07246B"/>
    <w:multiLevelType w:val="hybridMultilevel"/>
    <w:tmpl w:val="A9B620BE"/>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9" w15:restartNumberingAfterBreak="0">
    <w:nsid w:val="1C2E447D"/>
    <w:multiLevelType w:val="hybridMultilevel"/>
    <w:tmpl w:val="4238DE7E"/>
    <w:lvl w:ilvl="0" w:tplc="D93C62AE">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F04B07"/>
    <w:multiLevelType w:val="hybridMultilevel"/>
    <w:tmpl w:val="3FE4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2E5533"/>
    <w:multiLevelType w:val="hybridMultilevel"/>
    <w:tmpl w:val="A0BE1C6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2"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2403A6"/>
    <w:multiLevelType w:val="hybridMultilevel"/>
    <w:tmpl w:val="3B92B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9734D4"/>
    <w:multiLevelType w:val="hybridMultilevel"/>
    <w:tmpl w:val="C9DEED16"/>
    <w:lvl w:ilvl="0" w:tplc="26CE0246">
      <w:start w:val="1"/>
      <w:numFmt w:val="decimal"/>
      <w:lvlText w:val="%1."/>
      <w:lvlJc w:val="left"/>
      <w:pPr>
        <w:ind w:left="720" w:hanging="360"/>
      </w:pPr>
    </w:lvl>
    <w:lvl w:ilvl="1" w:tplc="7E6E9F9A">
      <w:start w:val="1"/>
      <w:numFmt w:val="lowerLetter"/>
      <w:lvlText w:val="%2."/>
      <w:lvlJc w:val="left"/>
      <w:pPr>
        <w:ind w:left="1440" w:hanging="360"/>
      </w:pPr>
    </w:lvl>
    <w:lvl w:ilvl="2" w:tplc="6E82039C" w:tentative="1">
      <w:start w:val="1"/>
      <w:numFmt w:val="lowerRoman"/>
      <w:lvlText w:val="%3."/>
      <w:lvlJc w:val="right"/>
      <w:pPr>
        <w:ind w:left="2160" w:hanging="180"/>
      </w:pPr>
    </w:lvl>
    <w:lvl w:ilvl="3" w:tplc="C098FF1E" w:tentative="1">
      <w:start w:val="1"/>
      <w:numFmt w:val="decimal"/>
      <w:lvlText w:val="%4."/>
      <w:lvlJc w:val="left"/>
      <w:pPr>
        <w:ind w:left="2880" w:hanging="360"/>
      </w:pPr>
    </w:lvl>
    <w:lvl w:ilvl="4" w:tplc="C7FE15C6" w:tentative="1">
      <w:start w:val="1"/>
      <w:numFmt w:val="lowerLetter"/>
      <w:lvlText w:val="%5."/>
      <w:lvlJc w:val="left"/>
      <w:pPr>
        <w:ind w:left="3600" w:hanging="360"/>
      </w:pPr>
    </w:lvl>
    <w:lvl w:ilvl="5" w:tplc="8C041C2E" w:tentative="1">
      <w:start w:val="1"/>
      <w:numFmt w:val="lowerRoman"/>
      <w:lvlText w:val="%6."/>
      <w:lvlJc w:val="right"/>
      <w:pPr>
        <w:ind w:left="4320" w:hanging="180"/>
      </w:pPr>
    </w:lvl>
    <w:lvl w:ilvl="6" w:tplc="5E925A48" w:tentative="1">
      <w:start w:val="1"/>
      <w:numFmt w:val="decimal"/>
      <w:lvlText w:val="%7."/>
      <w:lvlJc w:val="left"/>
      <w:pPr>
        <w:ind w:left="5040" w:hanging="360"/>
      </w:pPr>
    </w:lvl>
    <w:lvl w:ilvl="7" w:tplc="0526F52C" w:tentative="1">
      <w:start w:val="1"/>
      <w:numFmt w:val="lowerLetter"/>
      <w:lvlText w:val="%8."/>
      <w:lvlJc w:val="left"/>
      <w:pPr>
        <w:ind w:left="5760" w:hanging="360"/>
      </w:pPr>
    </w:lvl>
    <w:lvl w:ilvl="8" w:tplc="21503E60" w:tentative="1">
      <w:start w:val="1"/>
      <w:numFmt w:val="lowerRoman"/>
      <w:lvlText w:val="%9."/>
      <w:lvlJc w:val="right"/>
      <w:pPr>
        <w:ind w:left="6480" w:hanging="180"/>
      </w:pPr>
    </w:lvl>
  </w:abstractNum>
  <w:abstractNum w:abstractNumId="18" w15:restartNumberingAfterBreak="0">
    <w:nsid w:val="2E5355AF"/>
    <w:multiLevelType w:val="hybridMultilevel"/>
    <w:tmpl w:val="B63A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935499"/>
    <w:multiLevelType w:val="hybridMultilevel"/>
    <w:tmpl w:val="79C605C0"/>
    <w:lvl w:ilvl="0" w:tplc="FA3EA078">
      <w:start w:val="1"/>
      <w:numFmt w:val="bullet"/>
      <w:lvlText w:val=""/>
      <w:lvlJc w:val="left"/>
      <w:pPr>
        <w:ind w:left="720" w:hanging="360"/>
      </w:pPr>
      <w:rPr>
        <w:rFonts w:ascii="Symbol" w:hAnsi="Symbol"/>
      </w:rPr>
    </w:lvl>
    <w:lvl w:ilvl="1" w:tplc="91480022">
      <w:start w:val="1"/>
      <w:numFmt w:val="bullet"/>
      <w:lvlText w:val=""/>
      <w:lvlJc w:val="left"/>
      <w:pPr>
        <w:ind w:left="720" w:hanging="360"/>
      </w:pPr>
      <w:rPr>
        <w:rFonts w:ascii="Symbol" w:hAnsi="Symbol"/>
      </w:rPr>
    </w:lvl>
    <w:lvl w:ilvl="2" w:tplc="57DC0F70">
      <w:start w:val="1"/>
      <w:numFmt w:val="bullet"/>
      <w:lvlText w:val=""/>
      <w:lvlJc w:val="left"/>
      <w:pPr>
        <w:ind w:left="720" w:hanging="360"/>
      </w:pPr>
      <w:rPr>
        <w:rFonts w:ascii="Symbol" w:hAnsi="Symbol"/>
      </w:rPr>
    </w:lvl>
    <w:lvl w:ilvl="3" w:tplc="B92A194C">
      <w:start w:val="1"/>
      <w:numFmt w:val="bullet"/>
      <w:lvlText w:val=""/>
      <w:lvlJc w:val="left"/>
      <w:pPr>
        <w:ind w:left="720" w:hanging="360"/>
      </w:pPr>
      <w:rPr>
        <w:rFonts w:ascii="Symbol" w:hAnsi="Symbol"/>
      </w:rPr>
    </w:lvl>
    <w:lvl w:ilvl="4" w:tplc="E3F24076">
      <w:start w:val="1"/>
      <w:numFmt w:val="bullet"/>
      <w:lvlText w:val=""/>
      <w:lvlJc w:val="left"/>
      <w:pPr>
        <w:ind w:left="720" w:hanging="360"/>
      </w:pPr>
      <w:rPr>
        <w:rFonts w:ascii="Symbol" w:hAnsi="Symbol"/>
      </w:rPr>
    </w:lvl>
    <w:lvl w:ilvl="5" w:tplc="5656B5C4">
      <w:start w:val="1"/>
      <w:numFmt w:val="bullet"/>
      <w:lvlText w:val=""/>
      <w:lvlJc w:val="left"/>
      <w:pPr>
        <w:ind w:left="720" w:hanging="360"/>
      </w:pPr>
      <w:rPr>
        <w:rFonts w:ascii="Symbol" w:hAnsi="Symbol"/>
      </w:rPr>
    </w:lvl>
    <w:lvl w:ilvl="6" w:tplc="C3923338">
      <w:start w:val="1"/>
      <w:numFmt w:val="bullet"/>
      <w:lvlText w:val=""/>
      <w:lvlJc w:val="left"/>
      <w:pPr>
        <w:ind w:left="720" w:hanging="360"/>
      </w:pPr>
      <w:rPr>
        <w:rFonts w:ascii="Symbol" w:hAnsi="Symbol"/>
      </w:rPr>
    </w:lvl>
    <w:lvl w:ilvl="7" w:tplc="4AC0F57A">
      <w:start w:val="1"/>
      <w:numFmt w:val="bullet"/>
      <w:lvlText w:val=""/>
      <w:lvlJc w:val="left"/>
      <w:pPr>
        <w:ind w:left="720" w:hanging="360"/>
      </w:pPr>
      <w:rPr>
        <w:rFonts w:ascii="Symbol" w:hAnsi="Symbol"/>
      </w:rPr>
    </w:lvl>
    <w:lvl w:ilvl="8" w:tplc="0538AA34">
      <w:start w:val="1"/>
      <w:numFmt w:val="bullet"/>
      <w:lvlText w:val=""/>
      <w:lvlJc w:val="left"/>
      <w:pPr>
        <w:ind w:left="720" w:hanging="360"/>
      </w:pPr>
      <w:rPr>
        <w:rFonts w:ascii="Symbol" w:hAnsi="Symbol"/>
      </w:rPr>
    </w:lvl>
  </w:abstractNum>
  <w:abstractNum w:abstractNumId="20" w15:restartNumberingAfterBreak="0">
    <w:nsid w:val="37020905"/>
    <w:multiLevelType w:val="hybridMultilevel"/>
    <w:tmpl w:val="F6860C62"/>
    <w:lvl w:ilvl="0" w:tplc="FA94A91C">
      <w:start w:val="1"/>
      <w:numFmt w:val="decimal"/>
      <w:lvlText w:val="%1."/>
      <w:lvlJc w:val="left"/>
      <w:pPr>
        <w:ind w:left="360" w:hanging="360"/>
      </w:pPr>
      <w:rPr>
        <w:rFonts w:ascii="Arial" w:hAnsi="Arial" w:cs="Aria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7D64B8B"/>
    <w:multiLevelType w:val="hybridMultilevel"/>
    <w:tmpl w:val="C65EA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FD41C7"/>
    <w:multiLevelType w:val="hybridMultilevel"/>
    <w:tmpl w:val="A6FCAC20"/>
    <w:lvl w:ilvl="0" w:tplc="0C090001">
      <w:start w:val="1"/>
      <w:numFmt w:val="bullet"/>
      <w:lvlText w:val=""/>
      <w:lvlJc w:val="left"/>
      <w:pPr>
        <w:ind w:left="930" w:hanging="57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B06084C"/>
    <w:multiLevelType w:val="hybridMultilevel"/>
    <w:tmpl w:val="0CB6FB18"/>
    <w:lvl w:ilvl="0" w:tplc="0C090001">
      <w:start w:val="1"/>
      <w:numFmt w:val="bullet"/>
      <w:pStyle w:val="List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D65F9C"/>
    <w:multiLevelType w:val="hybridMultilevel"/>
    <w:tmpl w:val="5B52AF0C"/>
    <w:lvl w:ilvl="0" w:tplc="0C090001">
      <w:start w:val="1"/>
      <w:numFmt w:val="bullet"/>
      <w:lvlText w:val=""/>
      <w:lvlJc w:val="left"/>
      <w:pPr>
        <w:ind w:left="930" w:hanging="57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47044A6"/>
    <w:multiLevelType w:val="hybridMultilevel"/>
    <w:tmpl w:val="C4187446"/>
    <w:lvl w:ilvl="0" w:tplc="E9947B96">
      <w:start w:val="1"/>
      <w:numFmt w:val="decimal"/>
      <w:pStyle w:val="EMlistparas"/>
      <w:lvlText w:val="%1."/>
      <w:lvlJc w:val="left"/>
      <w:pPr>
        <w:ind w:left="720" w:hanging="360"/>
      </w:pPr>
      <w:rPr>
        <w:b w:val="0"/>
        <w:i w:val="0"/>
      </w:rPr>
    </w:lvl>
    <w:lvl w:ilvl="1" w:tplc="C3F2CB04" w:tentative="1">
      <w:start w:val="1"/>
      <w:numFmt w:val="lowerLetter"/>
      <w:lvlText w:val="%2."/>
      <w:lvlJc w:val="left"/>
      <w:pPr>
        <w:ind w:left="1440" w:hanging="360"/>
      </w:pPr>
    </w:lvl>
    <w:lvl w:ilvl="2" w:tplc="11A07BA4" w:tentative="1">
      <w:start w:val="1"/>
      <w:numFmt w:val="lowerRoman"/>
      <w:lvlText w:val="%3."/>
      <w:lvlJc w:val="right"/>
      <w:pPr>
        <w:ind w:left="2160" w:hanging="180"/>
      </w:pPr>
    </w:lvl>
    <w:lvl w:ilvl="3" w:tplc="BE1E2490" w:tentative="1">
      <w:start w:val="1"/>
      <w:numFmt w:val="decimal"/>
      <w:lvlText w:val="%4."/>
      <w:lvlJc w:val="left"/>
      <w:pPr>
        <w:ind w:left="2880" w:hanging="360"/>
      </w:pPr>
    </w:lvl>
    <w:lvl w:ilvl="4" w:tplc="F8A0CE6E" w:tentative="1">
      <w:start w:val="1"/>
      <w:numFmt w:val="lowerLetter"/>
      <w:lvlText w:val="%5."/>
      <w:lvlJc w:val="left"/>
      <w:pPr>
        <w:ind w:left="3600" w:hanging="360"/>
      </w:pPr>
    </w:lvl>
    <w:lvl w:ilvl="5" w:tplc="F1E44AC4" w:tentative="1">
      <w:start w:val="1"/>
      <w:numFmt w:val="lowerRoman"/>
      <w:lvlText w:val="%6."/>
      <w:lvlJc w:val="right"/>
      <w:pPr>
        <w:ind w:left="4320" w:hanging="180"/>
      </w:pPr>
    </w:lvl>
    <w:lvl w:ilvl="6" w:tplc="D2BC06DE" w:tentative="1">
      <w:start w:val="1"/>
      <w:numFmt w:val="decimal"/>
      <w:lvlText w:val="%7."/>
      <w:lvlJc w:val="left"/>
      <w:pPr>
        <w:ind w:left="5040" w:hanging="360"/>
      </w:pPr>
    </w:lvl>
    <w:lvl w:ilvl="7" w:tplc="E2A0B666" w:tentative="1">
      <w:start w:val="1"/>
      <w:numFmt w:val="lowerLetter"/>
      <w:lvlText w:val="%8."/>
      <w:lvlJc w:val="left"/>
      <w:pPr>
        <w:ind w:left="5760" w:hanging="360"/>
      </w:pPr>
    </w:lvl>
    <w:lvl w:ilvl="8" w:tplc="FD844244" w:tentative="1">
      <w:start w:val="1"/>
      <w:numFmt w:val="lowerRoman"/>
      <w:lvlText w:val="%9."/>
      <w:lvlJc w:val="right"/>
      <w:pPr>
        <w:ind w:left="6480" w:hanging="180"/>
      </w:pPr>
    </w:lvl>
  </w:abstractNum>
  <w:abstractNum w:abstractNumId="26" w15:restartNumberingAfterBreak="0">
    <w:nsid w:val="489C4BD9"/>
    <w:multiLevelType w:val="hybridMultilevel"/>
    <w:tmpl w:val="28C44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784966"/>
    <w:multiLevelType w:val="multilevel"/>
    <w:tmpl w:val="0BC2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BC053F"/>
    <w:multiLevelType w:val="hybridMultilevel"/>
    <w:tmpl w:val="C36446E0"/>
    <w:lvl w:ilvl="0" w:tplc="762ABBC2">
      <w:start w:val="1"/>
      <w:numFmt w:val="bullet"/>
      <w:lvlText w:val=""/>
      <w:lvlJc w:val="left"/>
      <w:pPr>
        <w:ind w:left="720" w:hanging="360"/>
      </w:pPr>
      <w:rPr>
        <w:rFonts w:ascii="Symbol" w:hAnsi="Symbol"/>
      </w:rPr>
    </w:lvl>
    <w:lvl w:ilvl="1" w:tplc="7E0069F4">
      <w:start w:val="1"/>
      <w:numFmt w:val="bullet"/>
      <w:lvlText w:val=""/>
      <w:lvlJc w:val="left"/>
      <w:pPr>
        <w:ind w:left="720" w:hanging="360"/>
      </w:pPr>
      <w:rPr>
        <w:rFonts w:ascii="Symbol" w:hAnsi="Symbol"/>
      </w:rPr>
    </w:lvl>
    <w:lvl w:ilvl="2" w:tplc="56C05F18">
      <w:start w:val="1"/>
      <w:numFmt w:val="bullet"/>
      <w:lvlText w:val=""/>
      <w:lvlJc w:val="left"/>
      <w:pPr>
        <w:ind w:left="720" w:hanging="360"/>
      </w:pPr>
      <w:rPr>
        <w:rFonts w:ascii="Symbol" w:hAnsi="Symbol"/>
      </w:rPr>
    </w:lvl>
    <w:lvl w:ilvl="3" w:tplc="9A182D8C">
      <w:start w:val="1"/>
      <w:numFmt w:val="bullet"/>
      <w:lvlText w:val=""/>
      <w:lvlJc w:val="left"/>
      <w:pPr>
        <w:ind w:left="720" w:hanging="360"/>
      </w:pPr>
      <w:rPr>
        <w:rFonts w:ascii="Symbol" w:hAnsi="Symbol"/>
      </w:rPr>
    </w:lvl>
    <w:lvl w:ilvl="4" w:tplc="CBE0F5F4">
      <w:start w:val="1"/>
      <w:numFmt w:val="bullet"/>
      <w:lvlText w:val=""/>
      <w:lvlJc w:val="left"/>
      <w:pPr>
        <w:ind w:left="720" w:hanging="360"/>
      </w:pPr>
      <w:rPr>
        <w:rFonts w:ascii="Symbol" w:hAnsi="Symbol"/>
      </w:rPr>
    </w:lvl>
    <w:lvl w:ilvl="5" w:tplc="3B66171E">
      <w:start w:val="1"/>
      <w:numFmt w:val="bullet"/>
      <w:lvlText w:val=""/>
      <w:lvlJc w:val="left"/>
      <w:pPr>
        <w:ind w:left="720" w:hanging="360"/>
      </w:pPr>
      <w:rPr>
        <w:rFonts w:ascii="Symbol" w:hAnsi="Symbol"/>
      </w:rPr>
    </w:lvl>
    <w:lvl w:ilvl="6" w:tplc="311ECCBE">
      <w:start w:val="1"/>
      <w:numFmt w:val="bullet"/>
      <w:lvlText w:val=""/>
      <w:lvlJc w:val="left"/>
      <w:pPr>
        <w:ind w:left="720" w:hanging="360"/>
      </w:pPr>
      <w:rPr>
        <w:rFonts w:ascii="Symbol" w:hAnsi="Symbol"/>
      </w:rPr>
    </w:lvl>
    <w:lvl w:ilvl="7" w:tplc="42FAD29C">
      <w:start w:val="1"/>
      <w:numFmt w:val="bullet"/>
      <w:lvlText w:val=""/>
      <w:lvlJc w:val="left"/>
      <w:pPr>
        <w:ind w:left="720" w:hanging="360"/>
      </w:pPr>
      <w:rPr>
        <w:rFonts w:ascii="Symbol" w:hAnsi="Symbol"/>
      </w:rPr>
    </w:lvl>
    <w:lvl w:ilvl="8" w:tplc="2E528A78">
      <w:start w:val="1"/>
      <w:numFmt w:val="bullet"/>
      <w:lvlText w:val=""/>
      <w:lvlJc w:val="left"/>
      <w:pPr>
        <w:ind w:left="720" w:hanging="360"/>
      </w:pPr>
      <w:rPr>
        <w:rFonts w:ascii="Symbol" w:hAnsi="Symbol"/>
      </w:rPr>
    </w:lvl>
  </w:abstractNum>
  <w:abstractNum w:abstractNumId="29" w15:restartNumberingAfterBreak="0">
    <w:nsid w:val="56011C32"/>
    <w:multiLevelType w:val="hybridMultilevel"/>
    <w:tmpl w:val="D9AE66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E0072FF"/>
    <w:multiLevelType w:val="hybridMultilevel"/>
    <w:tmpl w:val="DB5CDE1C"/>
    <w:lvl w:ilvl="0" w:tplc="0C090001">
      <w:start w:val="1"/>
      <w:numFmt w:val="bullet"/>
      <w:pStyle w:val="Bulletlevel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603A1B"/>
    <w:multiLevelType w:val="hybridMultilevel"/>
    <w:tmpl w:val="AE34977A"/>
    <w:lvl w:ilvl="0" w:tplc="A8F0B464">
      <w:start w:val="1"/>
      <w:numFmt w:val="bullet"/>
      <w:lvlText w:val=""/>
      <w:lvlJc w:val="left"/>
      <w:pPr>
        <w:ind w:left="720" w:hanging="360"/>
      </w:pPr>
      <w:rPr>
        <w:rFonts w:ascii="Symbol" w:hAnsi="Symbol"/>
      </w:rPr>
    </w:lvl>
    <w:lvl w:ilvl="1" w:tplc="0F208C1E">
      <w:start w:val="1"/>
      <w:numFmt w:val="bullet"/>
      <w:lvlText w:val=""/>
      <w:lvlJc w:val="left"/>
      <w:pPr>
        <w:ind w:left="720" w:hanging="360"/>
      </w:pPr>
      <w:rPr>
        <w:rFonts w:ascii="Symbol" w:hAnsi="Symbol"/>
      </w:rPr>
    </w:lvl>
    <w:lvl w:ilvl="2" w:tplc="D8B8C6C4">
      <w:start w:val="1"/>
      <w:numFmt w:val="bullet"/>
      <w:lvlText w:val=""/>
      <w:lvlJc w:val="left"/>
      <w:pPr>
        <w:ind w:left="720" w:hanging="360"/>
      </w:pPr>
      <w:rPr>
        <w:rFonts w:ascii="Symbol" w:hAnsi="Symbol"/>
      </w:rPr>
    </w:lvl>
    <w:lvl w:ilvl="3" w:tplc="F3B88D6E">
      <w:start w:val="1"/>
      <w:numFmt w:val="bullet"/>
      <w:lvlText w:val=""/>
      <w:lvlJc w:val="left"/>
      <w:pPr>
        <w:ind w:left="720" w:hanging="360"/>
      </w:pPr>
      <w:rPr>
        <w:rFonts w:ascii="Symbol" w:hAnsi="Symbol"/>
      </w:rPr>
    </w:lvl>
    <w:lvl w:ilvl="4" w:tplc="59CA0EB0">
      <w:start w:val="1"/>
      <w:numFmt w:val="bullet"/>
      <w:lvlText w:val=""/>
      <w:lvlJc w:val="left"/>
      <w:pPr>
        <w:ind w:left="720" w:hanging="360"/>
      </w:pPr>
      <w:rPr>
        <w:rFonts w:ascii="Symbol" w:hAnsi="Symbol"/>
      </w:rPr>
    </w:lvl>
    <w:lvl w:ilvl="5" w:tplc="B9FECBDC">
      <w:start w:val="1"/>
      <w:numFmt w:val="bullet"/>
      <w:lvlText w:val=""/>
      <w:lvlJc w:val="left"/>
      <w:pPr>
        <w:ind w:left="720" w:hanging="360"/>
      </w:pPr>
      <w:rPr>
        <w:rFonts w:ascii="Symbol" w:hAnsi="Symbol"/>
      </w:rPr>
    </w:lvl>
    <w:lvl w:ilvl="6" w:tplc="5A502480">
      <w:start w:val="1"/>
      <w:numFmt w:val="bullet"/>
      <w:lvlText w:val=""/>
      <w:lvlJc w:val="left"/>
      <w:pPr>
        <w:ind w:left="720" w:hanging="360"/>
      </w:pPr>
      <w:rPr>
        <w:rFonts w:ascii="Symbol" w:hAnsi="Symbol"/>
      </w:rPr>
    </w:lvl>
    <w:lvl w:ilvl="7" w:tplc="8AFA297A">
      <w:start w:val="1"/>
      <w:numFmt w:val="bullet"/>
      <w:lvlText w:val=""/>
      <w:lvlJc w:val="left"/>
      <w:pPr>
        <w:ind w:left="720" w:hanging="360"/>
      </w:pPr>
      <w:rPr>
        <w:rFonts w:ascii="Symbol" w:hAnsi="Symbol"/>
      </w:rPr>
    </w:lvl>
    <w:lvl w:ilvl="8" w:tplc="9F9E22EE">
      <w:start w:val="1"/>
      <w:numFmt w:val="bullet"/>
      <w:lvlText w:val=""/>
      <w:lvlJc w:val="left"/>
      <w:pPr>
        <w:ind w:left="720" w:hanging="360"/>
      </w:pPr>
      <w:rPr>
        <w:rFonts w:ascii="Symbol" w:hAnsi="Symbol"/>
      </w:rPr>
    </w:lvl>
  </w:abstractNum>
  <w:abstractNum w:abstractNumId="32" w15:restartNumberingAfterBreak="0">
    <w:nsid w:val="62BF12D4"/>
    <w:multiLevelType w:val="hybridMultilevel"/>
    <w:tmpl w:val="0A9C4F08"/>
    <w:lvl w:ilvl="0" w:tplc="5EE286BE">
      <w:start w:val="1"/>
      <w:numFmt w:val="bullet"/>
      <w:lvlText w:val=""/>
      <w:lvlJc w:val="left"/>
      <w:pPr>
        <w:ind w:left="720" w:hanging="360"/>
      </w:pPr>
      <w:rPr>
        <w:rFonts w:ascii="Symbol" w:hAnsi="Symbol"/>
      </w:rPr>
    </w:lvl>
    <w:lvl w:ilvl="1" w:tplc="BCB858F0">
      <w:start w:val="1"/>
      <w:numFmt w:val="bullet"/>
      <w:lvlText w:val=""/>
      <w:lvlJc w:val="left"/>
      <w:pPr>
        <w:ind w:left="720" w:hanging="360"/>
      </w:pPr>
      <w:rPr>
        <w:rFonts w:ascii="Symbol" w:hAnsi="Symbol"/>
      </w:rPr>
    </w:lvl>
    <w:lvl w:ilvl="2" w:tplc="46405126">
      <w:start w:val="1"/>
      <w:numFmt w:val="bullet"/>
      <w:lvlText w:val=""/>
      <w:lvlJc w:val="left"/>
      <w:pPr>
        <w:ind w:left="720" w:hanging="360"/>
      </w:pPr>
      <w:rPr>
        <w:rFonts w:ascii="Symbol" w:hAnsi="Symbol"/>
      </w:rPr>
    </w:lvl>
    <w:lvl w:ilvl="3" w:tplc="7D0C9FD8">
      <w:start w:val="1"/>
      <w:numFmt w:val="bullet"/>
      <w:lvlText w:val=""/>
      <w:lvlJc w:val="left"/>
      <w:pPr>
        <w:ind w:left="720" w:hanging="360"/>
      </w:pPr>
      <w:rPr>
        <w:rFonts w:ascii="Symbol" w:hAnsi="Symbol"/>
      </w:rPr>
    </w:lvl>
    <w:lvl w:ilvl="4" w:tplc="C29EDC8C">
      <w:start w:val="1"/>
      <w:numFmt w:val="bullet"/>
      <w:lvlText w:val=""/>
      <w:lvlJc w:val="left"/>
      <w:pPr>
        <w:ind w:left="720" w:hanging="360"/>
      </w:pPr>
      <w:rPr>
        <w:rFonts w:ascii="Symbol" w:hAnsi="Symbol"/>
      </w:rPr>
    </w:lvl>
    <w:lvl w:ilvl="5" w:tplc="6CE61DBA">
      <w:start w:val="1"/>
      <w:numFmt w:val="bullet"/>
      <w:lvlText w:val=""/>
      <w:lvlJc w:val="left"/>
      <w:pPr>
        <w:ind w:left="720" w:hanging="360"/>
      </w:pPr>
      <w:rPr>
        <w:rFonts w:ascii="Symbol" w:hAnsi="Symbol"/>
      </w:rPr>
    </w:lvl>
    <w:lvl w:ilvl="6" w:tplc="D3109D16">
      <w:start w:val="1"/>
      <w:numFmt w:val="bullet"/>
      <w:lvlText w:val=""/>
      <w:lvlJc w:val="left"/>
      <w:pPr>
        <w:ind w:left="720" w:hanging="360"/>
      </w:pPr>
      <w:rPr>
        <w:rFonts w:ascii="Symbol" w:hAnsi="Symbol"/>
      </w:rPr>
    </w:lvl>
    <w:lvl w:ilvl="7" w:tplc="E5FA47D2">
      <w:start w:val="1"/>
      <w:numFmt w:val="bullet"/>
      <w:lvlText w:val=""/>
      <w:lvlJc w:val="left"/>
      <w:pPr>
        <w:ind w:left="720" w:hanging="360"/>
      </w:pPr>
      <w:rPr>
        <w:rFonts w:ascii="Symbol" w:hAnsi="Symbol"/>
      </w:rPr>
    </w:lvl>
    <w:lvl w:ilvl="8" w:tplc="A7944526">
      <w:start w:val="1"/>
      <w:numFmt w:val="bullet"/>
      <w:lvlText w:val=""/>
      <w:lvlJc w:val="left"/>
      <w:pPr>
        <w:ind w:left="720" w:hanging="360"/>
      </w:pPr>
      <w:rPr>
        <w:rFonts w:ascii="Symbol" w:hAnsi="Symbol"/>
      </w:rPr>
    </w:lvl>
  </w:abstractNum>
  <w:abstractNum w:abstractNumId="33" w15:restartNumberingAfterBreak="0">
    <w:nsid w:val="63B861CC"/>
    <w:multiLevelType w:val="hybridMultilevel"/>
    <w:tmpl w:val="17EE4328"/>
    <w:lvl w:ilvl="0" w:tplc="A2EA7AFE">
      <w:start w:val="1"/>
      <w:numFmt w:val="bullet"/>
      <w:lvlText w:val=""/>
      <w:lvlJc w:val="left"/>
      <w:pPr>
        <w:ind w:left="720" w:hanging="360"/>
      </w:pPr>
      <w:rPr>
        <w:rFonts w:ascii="Symbol" w:hAnsi="Symbol"/>
      </w:rPr>
    </w:lvl>
    <w:lvl w:ilvl="1" w:tplc="BEB602AA">
      <w:start w:val="1"/>
      <w:numFmt w:val="bullet"/>
      <w:lvlText w:val=""/>
      <w:lvlJc w:val="left"/>
      <w:pPr>
        <w:ind w:left="720" w:hanging="360"/>
      </w:pPr>
      <w:rPr>
        <w:rFonts w:ascii="Symbol" w:hAnsi="Symbol"/>
      </w:rPr>
    </w:lvl>
    <w:lvl w:ilvl="2" w:tplc="87BA7534">
      <w:start w:val="1"/>
      <w:numFmt w:val="bullet"/>
      <w:lvlText w:val=""/>
      <w:lvlJc w:val="left"/>
      <w:pPr>
        <w:ind w:left="720" w:hanging="360"/>
      </w:pPr>
      <w:rPr>
        <w:rFonts w:ascii="Symbol" w:hAnsi="Symbol"/>
      </w:rPr>
    </w:lvl>
    <w:lvl w:ilvl="3" w:tplc="D6D8C410">
      <w:start w:val="1"/>
      <w:numFmt w:val="bullet"/>
      <w:lvlText w:val=""/>
      <w:lvlJc w:val="left"/>
      <w:pPr>
        <w:ind w:left="720" w:hanging="360"/>
      </w:pPr>
      <w:rPr>
        <w:rFonts w:ascii="Symbol" w:hAnsi="Symbol"/>
      </w:rPr>
    </w:lvl>
    <w:lvl w:ilvl="4" w:tplc="44E0A776">
      <w:start w:val="1"/>
      <w:numFmt w:val="bullet"/>
      <w:lvlText w:val=""/>
      <w:lvlJc w:val="left"/>
      <w:pPr>
        <w:ind w:left="720" w:hanging="360"/>
      </w:pPr>
      <w:rPr>
        <w:rFonts w:ascii="Symbol" w:hAnsi="Symbol"/>
      </w:rPr>
    </w:lvl>
    <w:lvl w:ilvl="5" w:tplc="C94E65C0">
      <w:start w:val="1"/>
      <w:numFmt w:val="bullet"/>
      <w:lvlText w:val=""/>
      <w:lvlJc w:val="left"/>
      <w:pPr>
        <w:ind w:left="720" w:hanging="360"/>
      </w:pPr>
      <w:rPr>
        <w:rFonts w:ascii="Symbol" w:hAnsi="Symbol"/>
      </w:rPr>
    </w:lvl>
    <w:lvl w:ilvl="6" w:tplc="D5A46EC4">
      <w:start w:val="1"/>
      <w:numFmt w:val="bullet"/>
      <w:lvlText w:val=""/>
      <w:lvlJc w:val="left"/>
      <w:pPr>
        <w:ind w:left="720" w:hanging="360"/>
      </w:pPr>
      <w:rPr>
        <w:rFonts w:ascii="Symbol" w:hAnsi="Symbol"/>
      </w:rPr>
    </w:lvl>
    <w:lvl w:ilvl="7" w:tplc="E4426F96">
      <w:start w:val="1"/>
      <w:numFmt w:val="bullet"/>
      <w:lvlText w:val=""/>
      <w:lvlJc w:val="left"/>
      <w:pPr>
        <w:ind w:left="720" w:hanging="360"/>
      </w:pPr>
      <w:rPr>
        <w:rFonts w:ascii="Symbol" w:hAnsi="Symbol"/>
      </w:rPr>
    </w:lvl>
    <w:lvl w:ilvl="8" w:tplc="2B3E47AE">
      <w:start w:val="1"/>
      <w:numFmt w:val="bullet"/>
      <w:lvlText w:val=""/>
      <w:lvlJc w:val="left"/>
      <w:pPr>
        <w:ind w:left="720" w:hanging="360"/>
      </w:pPr>
      <w:rPr>
        <w:rFonts w:ascii="Symbol" w:hAnsi="Symbol"/>
      </w:rPr>
    </w:lvl>
  </w:abstractNum>
  <w:abstractNum w:abstractNumId="34" w15:restartNumberingAfterBreak="0">
    <w:nsid w:val="65DA2E45"/>
    <w:multiLevelType w:val="hybridMultilevel"/>
    <w:tmpl w:val="1D965B6A"/>
    <w:lvl w:ilvl="0" w:tplc="6C0C7732">
      <w:start w:val="1"/>
      <w:numFmt w:val="bullet"/>
      <w:lvlText w:val="&gt;"/>
      <w:lvlJc w:val="left"/>
      <w:pPr>
        <w:ind w:left="1015" w:hanging="360"/>
      </w:pPr>
      <w:rPr>
        <w:rFonts w:ascii="HelveticaNeueLT Std" w:hAnsi="HelveticaNeueLT Std" w:hint="default"/>
        <w:color w:val="auto"/>
      </w:rPr>
    </w:lvl>
    <w:lvl w:ilvl="1" w:tplc="FFFFFFFF" w:tentative="1">
      <w:start w:val="1"/>
      <w:numFmt w:val="bullet"/>
      <w:lvlText w:val="o"/>
      <w:lvlJc w:val="left"/>
      <w:pPr>
        <w:ind w:left="1735" w:hanging="360"/>
      </w:pPr>
      <w:rPr>
        <w:rFonts w:ascii="Courier New" w:hAnsi="Courier New" w:cs="Courier New" w:hint="default"/>
      </w:rPr>
    </w:lvl>
    <w:lvl w:ilvl="2" w:tplc="FFFFFFFF" w:tentative="1">
      <w:start w:val="1"/>
      <w:numFmt w:val="bullet"/>
      <w:lvlText w:val=""/>
      <w:lvlJc w:val="left"/>
      <w:pPr>
        <w:ind w:left="2455" w:hanging="360"/>
      </w:pPr>
      <w:rPr>
        <w:rFonts w:ascii="Wingdings" w:hAnsi="Wingdings" w:hint="default"/>
      </w:rPr>
    </w:lvl>
    <w:lvl w:ilvl="3" w:tplc="FFFFFFFF" w:tentative="1">
      <w:start w:val="1"/>
      <w:numFmt w:val="bullet"/>
      <w:lvlText w:val=""/>
      <w:lvlJc w:val="left"/>
      <w:pPr>
        <w:ind w:left="3175" w:hanging="360"/>
      </w:pPr>
      <w:rPr>
        <w:rFonts w:ascii="Symbol" w:hAnsi="Symbol" w:hint="default"/>
      </w:rPr>
    </w:lvl>
    <w:lvl w:ilvl="4" w:tplc="FFFFFFFF" w:tentative="1">
      <w:start w:val="1"/>
      <w:numFmt w:val="bullet"/>
      <w:lvlText w:val="o"/>
      <w:lvlJc w:val="left"/>
      <w:pPr>
        <w:ind w:left="3895" w:hanging="360"/>
      </w:pPr>
      <w:rPr>
        <w:rFonts w:ascii="Courier New" w:hAnsi="Courier New" w:cs="Courier New" w:hint="default"/>
      </w:rPr>
    </w:lvl>
    <w:lvl w:ilvl="5" w:tplc="FFFFFFFF" w:tentative="1">
      <w:start w:val="1"/>
      <w:numFmt w:val="bullet"/>
      <w:lvlText w:val=""/>
      <w:lvlJc w:val="left"/>
      <w:pPr>
        <w:ind w:left="4615" w:hanging="360"/>
      </w:pPr>
      <w:rPr>
        <w:rFonts w:ascii="Wingdings" w:hAnsi="Wingdings" w:hint="default"/>
      </w:rPr>
    </w:lvl>
    <w:lvl w:ilvl="6" w:tplc="FFFFFFFF" w:tentative="1">
      <w:start w:val="1"/>
      <w:numFmt w:val="bullet"/>
      <w:lvlText w:val=""/>
      <w:lvlJc w:val="left"/>
      <w:pPr>
        <w:ind w:left="5335" w:hanging="360"/>
      </w:pPr>
      <w:rPr>
        <w:rFonts w:ascii="Symbol" w:hAnsi="Symbol" w:hint="default"/>
      </w:rPr>
    </w:lvl>
    <w:lvl w:ilvl="7" w:tplc="FFFFFFFF" w:tentative="1">
      <w:start w:val="1"/>
      <w:numFmt w:val="bullet"/>
      <w:lvlText w:val="o"/>
      <w:lvlJc w:val="left"/>
      <w:pPr>
        <w:ind w:left="6055" w:hanging="360"/>
      </w:pPr>
      <w:rPr>
        <w:rFonts w:ascii="Courier New" w:hAnsi="Courier New" w:cs="Courier New" w:hint="default"/>
      </w:rPr>
    </w:lvl>
    <w:lvl w:ilvl="8" w:tplc="FFFFFFFF" w:tentative="1">
      <w:start w:val="1"/>
      <w:numFmt w:val="bullet"/>
      <w:lvlText w:val=""/>
      <w:lvlJc w:val="left"/>
      <w:pPr>
        <w:ind w:left="6775" w:hanging="360"/>
      </w:pPr>
      <w:rPr>
        <w:rFonts w:ascii="Wingdings" w:hAnsi="Wingdings" w:hint="default"/>
      </w:rPr>
    </w:lvl>
  </w:abstractNum>
  <w:abstractNum w:abstractNumId="35" w15:restartNumberingAfterBreak="0">
    <w:nsid w:val="68746E15"/>
    <w:multiLevelType w:val="hybridMultilevel"/>
    <w:tmpl w:val="B2F883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91B0D34"/>
    <w:multiLevelType w:val="hybridMultilevel"/>
    <w:tmpl w:val="792AB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FB0339"/>
    <w:multiLevelType w:val="hybridMultilevel"/>
    <w:tmpl w:val="B660F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1A1A8E"/>
    <w:multiLevelType w:val="hybridMultilevel"/>
    <w:tmpl w:val="F6F60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4617558">
    <w:abstractNumId w:val="30"/>
  </w:num>
  <w:num w:numId="2" w16cid:durableId="466432665">
    <w:abstractNumId w:val="23"/>
  </w:num>
  <w:num w:numId="3" w16cid:durableId="627517530">
    <w:abstractNumId w:val="3"/>
  </w:num>
  <w:num w:numId="4" w16cid:durableId="2042048329">
    <w:abstractNumId w:val="16"/>
  </w:num>
  <w:num w:numId="5" w16cid:durableId="1430009742">
    <w:abstractNumId w:val="14"/>
  </w:num>
  <w:num w:numId="6" w16cid:durableId="364910424">
    <w:abstractNumId w:val="2"/>
  </w:num>
  <w:num w:numId="7" w16cid:durableId="1969847570">
    <w:abstractNumId w:val="12"/>
  </w:num>
  <w:num w:numId="8" w16cid:durableId="675889603">
    <w:abstractNumId w:val="33"/>
  </w:num>
  <w:num w:numId="9" w16cid:durableId="489322803">
    <w:abstractNumId w:val="19"/>
  </w:num>
  <w:num w:numId="10" w16cid:durableId="718285516">
    <w:abstractNumId w:val="4"/>
  </w:num>
  <w:num w:numId="11" w16cid:durableId="825782125">
    <w:abstractNumId w:val="31"/>
  </w:num>
  <w:num w:numId="12" w16cid:durableId="1413620440">
    <w:abstractNumId w:val="28"/>
  </w:num>
  <w:num w:numId="13" w16cid:durableId="460080279">
    <w:abstractNumId w:val="32"/>
  </w:num>
  <w:num w:numId="14" w16cid:durableId="496725221">
    <w:abstractNumId w:val="29"/>
  </w:num>
  <w:num w:numId="15" w16cid:durableId="922375067">
    <w:abstractNumId w:val="27"/>
  </w:num>
  <w:num w:numId="16" w16cid:durableId="772748528">
    <w:abstractNumId w:val="36"/>
  </w:num>
  <w:num w:numId="17" w16cid:durableId="432361394">
    <w:abstractNumId w:val="21"/>
  </w:num>
  <w:num w:numId="18" w16cid:durableId="1824392657">
    <w:abstractNumId w:val="0"/>
  </w:num>
  <w:num w:numId="19" w16cid:durableId="1577780683">
    <w:abstractNumId w:val="34"/>
  </w:num>
  <w:num w:numId="20" w16cid:durableId="726338655">
    <w:abstractNumId w:val="26"/>
  </w:num>
  <w:num w:numId="21" w16cid:durableId="1169247271">
    <w:abstractNumId w:val="37"/>
  </w:num>
  <w:num w:numId="22" w16cid:durableId="1370296192">
    <w:abstractNumId w:val="0"/>
  </w:num>
  <w:num w:numId="23" w16cid:durableId="1280336902">
    <w:abstractNumId w:val="7"/>
  </w:num>
  <w:num w:numId="24" w16cid:durableId="1937901768">
    <w:abstractNumId w:val="10"/>
  </w:num>
  <w:num w:numId="25" w16cid:durableId="1672828853">
    <w:abstractNumId w:val="17"/>
  </w:num>
  <w:num w:numId="26" w16cid:durableId="371418769">
    <w:abstractNumId w:val="25"/>
  </w:num>
  <w:num w:numId="27" w16cid:durableId="268973042">
    <w:abstractNumId w:val="35"/>
  </w:num>
  <w:num w:numId="28" w16cid:durableId="52118665">
    <w:abstractNumId w:val="13"/>
  </w:num>
  <w:num w:numId="29" w16cid:durableId="282421923">
    <w:abstractNumId w:val="20"/>
  </w:num>
  <w:num w:numId="30" w16cid:durableId="759182621">
    <w:abstractNumId w:val="18"/>
  </w:num>
  <w:num w:numId="31" w16cid:durableId="1183130265">
    <w:abstractNumId w:val="6"/>
  </w:num>
  <w:num w:numId="32" w16cid:durableId="230233414">
    <w:abstractNumId w:val="1"/>
  </w:num>
  <w:num w:numId="33" w16cid:durableId="1454858540">
    <w:abstractNumId w:val="15"/>
  </w:num>
  <w:num w:numId="34" w16cid:durableId="455372273">
    <w:abstractNumId w:val="22"/>
  </w:num>
  <w:num w:numId="35" w16cid:durableId="2129352409">
    <w:abstractNumId w:val="24"/>
  </w:num>
  <w:num w:numId="36" w16cid:durableId="997996313">
    <w:abstractNumId w:val="38"/>
  </w:num>
  <w:num w:numId="37" w16cid:durableId="1627199545">
    <w:abstractNumId w:val="11"/>
  </w:num>
  <w:num w:numId="38" w16cid:durableId="1985157621">
    <w:abstractNumId w:val="5"/>
  </w:num>
  <w:num w:numId="39" w16cid:durableId="1094668439">
    <w:abstractNumId w:val="9"/>
  </w:num>
  <w:num w:numId="40" w16cid:durableId="1959409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104"/>
    <w:rsid w:val="00002640"/>
    <w:rsid w:val="00002771"/>
    <w:rsid w:val="00003720"/>
    <w:rsid w:val="00004D0D"/>
    <w:rsid w:val="00005535"/>
    <w:rsid w:val="00005E61"/>
    <w:rsid w:val="00006D41"/>
    <w:rsid w:val="00007754"/>
    <w:rsid w:val="000115C2"/>
    <w:rsid w:val="000124F9"/>
    <w:rsid w:val="00013079"/>
    <w:rsid w:val="00013AD2"/>
    <w:rsid w:val="00013C12"/>
    <w:rsid w:val="00014328"/>
    <w:rsid w:val="000144AE"/>
    <w:rsid w:val="0001487D"/>
    <w:rsid w:val="00016DC5"/>
    <w:rsid w:val="000176F8"/>
    <w:rsid w:val="00017846"/>
    <w:rsid w:val="00025ACE"/>
    <w:rsid w:val="000269DE"/>
    <w:rsid w:val="00031241"/>
    <w:rsid w:val="000319E3"/>
    <w:rsid w:val="00035850"/>
    <w:rsid w:val="00035E0E"/>
    <w:rsid w:val="00037F0E"/>
    <w:rsid w:val="00041634"/>
    <w:rsid w:val="00042698"/>
    <w:rsid w:val="00042B2C"/>
    <w:rsid w:val="0004595E"/>
    <w:rsid w:val="000469E9"/>
    <w:rsid w:val="00046ED6"/>
    <w:rsid w:val="00046EF8"/>
    <w:rsid w:val="00051048"/>
    <w:rsid w:val="00053A1F"/>
    <w:rsid w:val="00060CBD"/>
    <w:rsid w:val="0006222D"/>
    <w:rsid w:val="00063C0A"/>
    <w:rsid w:val="0006427E"/>
    <w:rsid w:val="00065037"/>
    <w:rsid w:val="00065AB6"/>
    <w:rsid w:val="00065B29"/>
    <w:rsid w:val="000678E3"/>
    <w:rsid w:val="00070D91"/>
    <w:rsid w:val="000726C7"/>
    <w:rsid w:val="00074112"/>
    <w:rsid w:val="00074A8D"/>
    <w:rsid w:val="00074D50"/>
    <w:rsid w:val="00077322"/>
    <w:rsid w:val="00082354"/>
    <w:rsid w:val="00082610"/>
    <w:rsid w:val="00083BC3"/>
    <w:rsid w:val="0008482D"/>
    <w:rsid w:val="00085380"/>
    <w:rsid w:val="00086307"/>
    <w:rsid w:val="00087F3D"/>
    <w:rsid w:val="000906B1"/>
    <w:rsid w:val="00092D97"/>
    <w:rsid w:val="00095005"/>
    <w:rsid w:val="000957D6"/>
    <w:rsid w:val="00095AB3"/>
    <w:rsid w:val="00095F76"/>
    <w:rsid w:val="00097DD1"/>
    <w:rsid w:val="000A08CA"/>
    <w:rsid w:val="000A3A94"/>
    <w:rsid w:val="000A5F8E"/>
    <w:rsid w:val="000A672E"/>
    <w:rsid w:val="000A6AD8"/>
    <w:rsid w:val="000B0654"/>
    <w:rsid w:val="000B0BA7"/>
    <w:rsid w:val="000B0FA8"/>
    <w:rsid w:val="000B33B6"/>
    <w:rsid w:val="000B3411"/>
    <w:rsid w:val="000B4A9F"/>
    <w:rsid w:val="000B4B6C"/>
    <w:rsid w:val="000B6116"/>
    <w:rsid w:val="000B6494"/>
    <w:rsid w:val="000C1D17"/>
    <w:rsid w:val="000C2704"/>
    <w:rsid w:val="000C5A8A"/>
    <w:rsid w:val="000C6436"/>
    <w:rsid w:val="000C6CBB"/>
    <w:rsid w:val="000C7491"/>
    <w:rsid w:val="000C7EFC"/>
    <w:rsid w:val="000D28A5"/>
    <w:rsid w:val="000D2ED7"/>
    <w:rsid w:val="000D2FEF"/>
    <w:rsid w:val="000D483F"/>
    <w:rsid w:val="000D4DFA"/>
    <w:rsid w:val="000D4ECE"/>
    <w:rsid w:val="000D7C47"/>
    <w:rsid w:val="000E159E"/>
    <w:rsid w:val="000E1A27"/>
    <w:rsid w:val="000E20FF"/>
    <w:rsid w:val="000E23F6"/>
    <w:rsid w:val="000E2A3E"/>
    <w:rsid w:val="000E2C66"/>
    <w:rsid w:val="000E317C"/>
    <w:rsid w:val="000E38C9"/>
    <w:rsid w:val="000E3D6C"/>
    <w:rsid w:val="000E46DE"/>
    <w:rsid w:val="000E4AFF"/>
    <w:rsid w:val="000E5F0B"/>
    <w:rsid w:val="000E63A5"/>
    <w:rsid w:val="000E6A93"/>
    <w:rsid w:val="000E6F58"/>
    <w:rsid w:val="000F1C01"/>
    <w:rsid w:val="000F2779"/>
    <w:rsid w:val="000F518E"/>
    <w:rsid w:val="000F6255"/>
    <w:rsid w:val="000F6450"/>
    <w:rsid w:val="00100802"/>
    <w:rsid w:val="0010174C"/>
    <w:rsid w:val="00101CD8"/>
    <w:rsid w:val="00103FE8"/>
    <w:rsid w:val="00104130"/>
    <w:rsid w:val="00105023"/>
    <w:rsid w:val="0010665F"/>
    <w:rsid w:val="001078E1"/>
    <w:rsid w:val="00111ACB"/>
    <w:rsid w:val="00112987"/>
    <w:rsid w:val="0011455A"/>
    <w:rsid w:val="001146C9"/>
    <w:rsid w:val="00114C63"/>
    <w:rsid w:val="00117351"/>
    <w:rsid w:val="001175B3"/>
    <w:rsid w:val="00120004"/>
    <w:rsid w:val="0012107F"/>
    <w:rsid w:val="00121B9E"/>
    <w:rsid w:val="00122072"/>
    <w:rsid w:val="001247F5"/>
    <w:rsid w:val="00125A93"/>
    <w:rsid w:val="00126C39"/>
    <w:rsid w:val="001279B9"/>
    <w:rsid w:val="0013145C"/>
    <w:rsid w:val="00131D5E"/>
    <w:rsid w:val="0013336B"/>
    <w:rsid w:val="00134705"/>
    <w:rsid w:val="00135621"/>
    <w:rsid w:val="00135A53"/>
    <w:rsid w:val="00136499"/>
    <w:rsid w:val="00140FE5"/>
    <w:rsid w:val="001447E8"/>
    <w:rsid w:val="0014590D"/>
    <w:rsid w:val="00146A0C"/>
    <w:rsid w:val="0015054B"/>
    <w:rsid w:val="00151836"/>
    <w:rsid w:val="00153F7E"/>
    <w:rsid w:val="00154420"/>
    <w:rsid w:val="001555AC"/>
    <w:rsid w:val="00155DB0"/>
    <w:rsid w:val="00156ACE"/>
    <w:rsid w:val="00161C1F"/>
    <w:rsid w:val="00161C73"/>
    <w:rsid w:val="0016721F"/>
    <w:rsid w:val="00171252"/>
    <w:rsid w:val="00172213"/>
    <w:rsid w:val="00175565"/>
    <w:rsid w:val="001761AF"/>
    <w:rsid w:val="0018000A"/>
    <w:rsid w:val="0018084C"/>
    <w:rsid w:val="00180BB7"/>
    <w:rsid w:val="001815B5"/>
    <w:rsid w:val="00181F6D"/>
    <w:rsid w:val="00182134"/>
    <w:rsid w:val="001828F9"/>
    <w:rsid w:val="001844E7"/>
    <w:rsid w:val="00184E62"/>
    <w:rsid w:val="0018562C"/>
    <w:rsid w:val="00185BDC"/>
    <w:rsid w:val="001868E3"/>
    <w:rsid w:val="00187055"/>
    <w:rsid w:val="00187BDB"/>
    <w:rsid w:val="001903B0"/>
    <w:rsid w:val="00190EDD"/>
    <w:rsid w:val="00195529"/>
    <w:rsid w:val="00195FEB"/>
    <w:rsid w:val="001968D5"/>
    <w:rsid w:val="00197339"/>
    <w:rsid w:val="001A0EA2"/>
    <w:rsid w:val="001A145E"/>
    <w:rsid w:val="001A30E3"/>
    <w:rsid w:val="001A7235"/>
    <w:rsid w:val="001B043C"/>
    <w:rsid w:val="001B11F9"/>
    <w:rsid w:val="001B1908"/>
    <w:rsid w:val="001B1A6C"/>
    <w:rsid w:val="001B5196"/>
    <w:rsid w:val="001B5706"/>
    <w:rsid w:val="001B5828"/>
    <w:rsid w:val="001B5E07"/>
    <w:rsid w:val="001B6A8E"/>
    <w:rsid w:val="001C46B2"/>
    <w:rsid w:val="001C493A"/>
    <w:rsid w:val="001C4BF8"/>
    <w:rsid w:val="001C5421"/>
    <w:rsid w:val="001C74E0"/>
    <w:rsid w:val="001C766A"/>
    <w:rsid w:val="001C7D3C"/>
    <w:rsid w:val="001D13CE"/>
    <w:rsid w:val="001D1D5A"/>
    <w:rsid w:val="001D21C3"/>
    <w:rsid w:val="001D3CAF"/>
    <w:rsid w:val="001D5271"/>
    <w:rsid w:val="001D5C25"/>
    <w:rsid w:val="001E18AE"/>
    <w:rsid w:val="001E343E"/>
    <w:rsid w:val="001E54CE"/>
    <w:rsid w:val="001E64FF"/>
    <w:rsid w:val="001E66C0"/>
    <w:rsid w:val="001E72ED"/>
    <w:rsid w:val="001E74B7"/>
    <w:rsid w:val="001F0C85"/>
    <w:rsid w:val="001F0FC4"/>
    <w:rsid w:val="001F108F"/>
    <w:rsid w:val="001F2FBD"/>
    <w:rsid w:val="001F3AEC"/>
    <w:rsid w:val="001F60B1"/>
    <w:rsid w:val="001F7081"/>
    <w:rsid w:val="00200A23"/>
    <w:rsid w:val="00201900"/>
    <w:rsid w:val="00212847"/>
    <w:rsid w:val="00213991"/>
    <w:rsid w:val="0021607E"/>
    <w:rsid w:val="00220879"/>
    <w:rsid w:val="00221278"/>
    <w:rsid w:val="00222868"/>
    <w:rsid w:val="0022468C"/>
    <w:rsid w:val="00224A65"/>
    <w:rsid w:val="002255B0"/>
    <w:rsid w:val="00225FAC"/>
    <w:rsid w:val="0022624E"/>
    <w:rsid w:val="0022699D"/>
    <w:rsid w:val="002311FA"/>
    <w:rsid w:val="00234010"/>
    <w:rsid w:val="00234A75"/>
    <w:rsid w:val="00235735"/>
    <w:rsid w:val="00235D7A"/>
    <w:rsid w:val="002444A6"/>
    <w:rsid w:val="00244A68"/>
    <w:rsid w:val="00246BF5"/>
    <w:rsid w:val="002508F7"/>
    <w:rsid w:val="00250D00"/>
    <w:rsid w:val="002522B8"/>
    <w:rsid w:val="00252DAD"/>
    <w:rsid w:val="002537F7"/>
    <w:rsid w:val="002549FE"/>
    <w:rsid w:val="00254B6E"/>
    <w:rsid w:val="00254C65"/>
    <w:rsid w:val="00261280"/>
    <w:rsid w:val="00263F16"/>
    <w:rsid w:val="002645A4"/>
    <w:rsid w:val="00264DEE"/>
    <w:rsid w:val="00265F4B"/>
    <w:rsid w:val="002674E7"/>
    <w:rsid w:val="00267EF0"/>
    <w:rsid w:val="00270BE9"/>
    <w:rsid w:val="0027165E"/>
    <w:rsid w:val="002744C8"/>
    <w:rsid w:val="00274BB1"/>
    <w:rsid w:val="00275949"/>
    <w:rsid w:val="00276F9F"/>
    <w:rsid w:val="00277CE1"/>
    <w:rsid w:val="002846DD"/>
    <w:rsid w:val="0028558A"/>
    <w:rsid w:val="002909B6"/>
    <w:rsid w:val="00290FC1"/>
    <w:rsid w:val="00293476"/>
    <w:rsid w:val="00293B06"/>
    <w:rsid w:val="00293E4F"/>
    <w:rsid w:val="0029415B"/>
    <w:rsid w:val="00294E33"/>
    <w:rsid w:val="002951CD"/>
    <w:rsid w:val="0029574B"/>
    <w:rsid w:val="00295AB2"/>
    <w:rsid w:val="002961E4"/>
    <w:rsid w:val="00297F1E"/>
    <w:rsid w:val="002A031A"/>
    <w:rsid w:val="002A0B5E"/>
    <w:rsid w:val="002A0CBE"/>
    <w:rsid w:val="002A1CBA"/>
    <w:rsid w:val="002A33EA"/>
    <w:rsid w:val="002A34C4"/>
    <w:rsid w:val="002A3914"/>
    <w:rsid w:val="002A3C0D"/>
    <w:rsid w:val="002A41B2"/>
    <w:rsid w:val="002A4D97"/>
    <w:rsid w:val="002A5EC4"/>
    <w:rsid w:val="002B0850"/>
    <w:rsid w:val="002B0C3D"/>
    <w:rsid w:val="002B18F7"/>
    <w:rsid w:val="002B2F37"/>
    <w:rsid w:val="002B61A0"/>
    <w:rsid w:val="002B6699"/>
    <w:rsid w:val="002B6D9A"/>
    <w:rsid w:val="002B7ABD"/>
    <w:rsid w:val="002B7EEA"/>
    <w:rsid w:val="002C2256"/>
    <w:rsid w:val="002C24FF"/>
    <w:rsid w:val="002C395B"/>
    <w:rsid w:val="002C48E5"/>
    <w:rsid w:val="002C48F5"/>
    <w:rsid w:val="002C606F"/>
    <w:rsid w:val="002C6631"/>
    <w:rsid w:val="002C76E7"/>
    <w:rsid w:val="002D039D"/>
    <w:rsid w:val="002D0405"/>
    <w:rsid w:val="002D23D7"/>
    <w:rsid w:val="002D3913"/>
    <w:rsid w:val="002D3E72"/>
    <w:rsid w:val="002D4FDB"/>
    <w:rsid w:val="002D6FE6"/>
    <w:rsid w:val="002E0A27"/>
    <w:rsid w:val="002E3B2A"/>
    <w:rsid w:val="002E3F80"/>
    <w:rsid w:val="002E5C62"/>
    <w:rsid w:val="002E6FD8"/>
    <w:rsid w:val="002E7A3D"/>
    <w:rsid w:val="002F03AC"/>
    <w:rsid w:val="002F114C"/>
    <w:rsid w:val="002F185E"/>
    <w:rsid w:val="002F1D9F"/>
    <w:rsid w:val="002F2036"/>
    <w:rsid w:val="002F25BE"/>
    <w:rsid w:val="002F2655"/>
    <w:rsid w:val="002F2FAF"/>
    <w:rsid w:val="002F36E0"/>
    <w:rsid w:val="003004B0"/>
    <w:rsid w:val="00303A0F"/>
    <w:rsid w:val="003053B3"/>
    <w:rsid w:val="003053FB"/>
    <w:rsid w:val="00305701"/>
    <w:rsid w:val="0030589C"/>
    <w:rsid w:val="00306175"/>
    <w:rsid w:val="003065E4"/>
    <w:rsid w:val="003079B3"/>
    <w:rsid w:val="00311BBF"/>
    <w:rsid w:val="003122DD"/>
    <w:rsid w:val="0031276D"/>
    <w:rsid w:val="00312891"/>
    <w:rsid w:val="00312A48"/>
    <w:rsid w:val="00314F9C"/>
    <w:rsid w:val="0031674F"/>
    <w:rsid w:val="00316831"/>
    <w:rsid w:val="0031706D"/>
    <w:rsid w:val="003174C9"/>
    <w:rsid w:val="00323D04"/>
    <w:rsid w:val="00325011"/>
    <w:rsid w:val="00325175"/>
    <w:rsid w:val="003254B4"/>
    <w:rsid w:val="003258BE"/>
    <w:rsid w:val="00330729"/>
    <w:rsid w:val="003315A7"/>
    <w:rsid w:val="00331F03"/>
    <w:rsid w:val="00332D61"/>
    <w:rsid w:val="00333308"/>
    <w:rsid w:val="0033395A"/>
    <w:rsid w:val="003345D7"/>
    <w:rsid w:val="003360A5"/>
    <w:rsid w:val="00336E3C"/>
    <w:rsid w:val="00337686"/>
    <w:rsid w:val="00342063"/>
    <w:rsid w:val="003432AA"/>
    <w:rsid w:val="003434D4"/>
    <w:rsid w:val="00344FEF"/>
    <w:rsid w:val="00346388"/>
    <w:rsid w:val="00346408"/>
    <w:rsid w:val="00346B21"/>
    <w:rsid w:val="003474DB"/>
    <w:rsid w:val="0035104E"/>
    <w:rsid w:val="00351866"/>
    <w:rsid w:val="003577F6"/>
    <w:rsid w:val="0036326A"/>
    <w:rsid w:val="00364E46"/>
    <w:rsid w:val="0036752E"/>
    <w:rsid w:val="00370620"/>
    <w:rsid w:val="00370782"/>
    <w:rsid w:val="00370A91"/>
    <w:rsid w:val="00375139"/>
    <w:rsid w:val="003753C6"/>
    <w:rsid w:val="003758F4"/>
    <w:rsid w:val="00375FA7"/>
    <w:rsid w:val="00376773"/>
    <w:rsid w:val="00382D7B"/>
    <w:rsid w:val="00383221"/>
    <w:rsid w:val="00385301"/>
    <w:rsid w:val="00385EF1"/>
    <w:rsid w:val="003863AD"/>
    <w:rsid w:val="0038737D"/>
    <w:rsid w:val="003903D3"/>
    <w:rsid w:val="00391512"/>
    <w:rsid w:val="00391575"/>
    <w:rsid w:val="00391D0E"/>
    <w:rsid w:val="00394F22"/>
    <w:rsid w:val="00395245"/>
    <w:rsid w:val="003A17BC"/>
    <w:rsid w:val="003A23E6"/>
    <w:rsid w:val="003A3635"/>
    <w:rsid w:val="003A440D"/>
    <w:rsid w:val="003A4656"/>
    <w:rsid w:val="003A5923"/>
    <w:rsid w:val="003A7407"/>
    <w:rsid w:val="003A7DD2"/>
    <w:rsid w:val="003B1557"/>
    <w:rsid w:val="003B22F9"/>
    <w:rsid w:val="003B2F9C"/>
    <w:rsid w:val="003B3D92"/>
    <w:rsid w:val="003B4101"/>
    <w:rsid w:val="003B438E"/>
    <w:rsid w:val="003B4709"/>
    <w:rsid w:val="003B4C63"/>
    <w:rsid w:val="003B760A"/>
    <w:rsid w:val="003B77AB"/>
    <w:rsid w:val="003C05A7"/>
    <w:rsid w:val="003C08D8"/>
    <w:rsid w:val="003C0D4F"/>
    <w:rsid w:val="003C1A36"/>
    <w:rsid w:val="003C2F82"/>
    <w:rsid w:val="003C36DE"/>
    <w:rsid w:val="003C44B4"/>
    <w:rsid w:val="003C4957"/>
    <w:rsid w:val="003C61DE"/>
    <w:rsid w:val="003C6BBA"/>
    <w:rsid w:val="003C6CFB"/>
    <w:rsid w:val="003C7BD8"/>
    <w:rsid w:val="003C7D48"/>
    <w:rsid w:val="003D0A3E"/>
    <w:rsid w:val="003D114A"/>
    <w:rsid w:val="003D1429"/>
    <w:rsid w:val="003D1DE8"/>
    <w:rsid w:val="003D210B"/>
    <w:rsid w:val="003D2CFD"/>
    <w:rsid w:val="003D3647"/>
    <w:rsid w:val="003D38F0"/>
    <w:rsid w:val="003D4213"/>
    <w:rsid w:val="003D74BE"/>
    <w:rsid w:val="003D76FA"/>
    <w:rsid w:val="003D7D10"/>
    <w:rsid w:val="003E07C7"/>
    <w:rsid w:val="003E13F8"/>
    <w:rsid w:val="003E14D1"/>
    <w:rsid w:val="003E3E9B"/>
    <w:rsid w:val="003E4179"/>
    <w:rsid w:val="003E4EA4"/>
    <w:rsid w:val="003E7113"/>
    <w:rsid w:val="003E7275"/>
    <w:rsid w:val="003F19BB"/>
    <w:rsid w:val="003F19CA"/>
    <w:rsid w:val="003F1CD5"/>
    <w:rsid w:val="003F5C58"/>
    <w:rsid w:val="003F67D8"/>
    <w:rsid w:val="003F7D96"/>
    <w:rsid w:val="00402859"/>
    <w:rsid w:val="004036A9"/>
    <w:rsid w:val="0040408F"/>
    <w:rsid w:val="00404C67"/>
    <w:rsid w:val="00405AC1"/>
    <w:rsid w:val="00406C35"/>
    <w:rsid w:val="0041003E"/>
    <w:rsid w:val="00410CF2"/>
    <w:rsid w:val="004117B8"/>
    <w:rsid w:val="004125DA"/>
    <w:rsid w:val="00412664"/>
    <w:rsid w:val="00412D4C"/>
    <w:rsid w:val="00412F32"/>
    <w:rsid w:val="00414B00"/>
    <w:rsid w:val="00415207"/>
    <w:rsid w:val="00417ED7"/>
    <w:rsid w:val="004201B7"/>
    <w:rsid w:val="00423BC3"/>
    <w:rsid w:val="00423C64"/>
    <w:rsid w:val="00423CB2"/>
    <w:rsid w:val="00426EFC"/>
    <w:rsid w:val="00430E3C"/>
    <w:rsid w:val="00433A62"/>
    <w:rsid w:val="00433C57"/>
    <w:rsid w:val="00434537"/>
    <w:rsid w:val="004346F6"/>
    <w:rsid w:val="00434A6A"/>
    <w:rsid w:val="004359C4"/>
    <w:rsid w:val="004362E3"/>
    <w:rsid w:val="004409AF"/>
    <w:rsid w:val="00441513"/>
    <w:rsid w:val="0044319F"/>
    <w:rsid w:val="004432A1"/>
    <w:rsid w:val="004441A4"/>
    <w:rsid w:val="00445D44"/>
    <w:rsid w:val="00445FFA"/>
    <w:rsid w:val="0044733C"/>
    <w:rsid w:val="00447A2D"/>
    <w:rsid w:val="00450F48"/>
    <w:rsid w:val="00453A8F"/>
    <w:rsid w:val="00453ADB"/>
    <w:rsid w:val="00454716"/>
    <w:rsid w:val="0045489F"/>
    <w:rsid w:val="00454F4C"/>
    <w:rsid w:val="0045671C"/>
    <w:rsid w:val="00456845"/>
    <w:rsid w:val="00457D21"/>
    <w:rsid w:val="00460C6C"/>
    <w:rsid w:val="00460D44"/>
    <w:rsid w:val="0046203F"/>
    <w:rsid w:val="00463EF8"/>
    <w:rsid w:val="00464CCF"/>
    <w:rsid w:val="00464F52"/>
    <w:rsid w:val="00465F11"/>
    <w:rsid w:val="00466D81"/>
    <w:rsid w:val="00467044"/>
    <w:rsid w:val="0046775A"/>
    <w:rsid w:val="004679CC"/>
    <w:rsid w:val="00467DF5"/>
    <w:rsid w:val="0047140A"/>
    <w:rsid w:val="004714EA"/>
    <w:rsid w:val="0047188E"/>
    <w:rsid w:val="004719D2"/>
    <w:rsid w:val="00473EF0"/>
    <w:rsid w:val="00473F32"/>
    <w:rsid w:val="0047413C"/>
    <w:rsid w:val="004744C0"/>
    <w:rsid w:val="00474889"/>
    <w:rsid w:val="00476859"/>
    <w:rsid w:val="004804F6"/>
    <w:rsid w:val="00480F31"/>
    <w:rsid w:val="004826DD"/>
    <w:rsid w:val="00482B35"/>
    <w:rsid w:val="00484884"/>
    <w:rsid w:val="004855AE"/>
    <w:rsid w:val="004857B0"/>
    <w:rsid w:val="00490B57"/>
    <w:rsid w:val="004915CC"/>
    <w:rsid w:val="00492156"/>
    <w:rsid w:val="004924BE"/>
    <w:rsid w:val="004971D6"/>
    <w:rsid w:val="004975A7"/>
    <w:rsid w:val="004A0B85"/>
    <w:rsid w:val="004A1064"/>
    <w:rsid w:val="004A26A6"/>
    <w:rsid w:val="004A2F8B"/>
    <w:rsid w:val="004A4AB9"/>
    <w:rsid w:val="004A5ED7"/>
    <w:rsid w:val="004A7792"/>
    <w:rsid w:val="004B1CCC"/>
    <w:rsid w:val="004B25DC"/>
    <w:rsid w:val="004B2981"/>
    <w:rsid w:val="004B388A"/>
    <w:rsid w:val="004B58A0"/>
    <w:rsid w:val="004B5FDB"/>
    <w:rsid w:val="004C2412"/>
    <w:rsid w:val="004C259A"/>
    <w:rsid w:val="004C6887"/>
    <w:rsid w:val="004C697E"/>
    <w:rsid w:val="004C7B13"/>
    <w:rsid w:val="004D0A74"/>
    <w:rsid w:val="004D0AAA"/>
    <w:rsid w:val="004D124F"/>
    <w:rsid w:val="004D1D99"/>
    <w:rsid w:val="004D2843"/>
    <w:rsid w:val="004D3713"/>
    <w:rsid w:val="004D4C29"/>
    <w:rsid w:val="004E0871"/>
    <w:rsid w:val="004E790E"/>
    <w:rsid w:val="004E7FB1"/>
    <w:rsid w:val="004F05D8"/>
    <w:rsid w:val="004F0711"/>
    <w:rsid w:val="004F28B9"/>
    <w:rsid w:val="004F28CD"/>
    <w:rsid w:val="004F3C37"/>
    <w:rsid w:val="004F708F"/>
    <w:rsid w:val="004F75C0"/>
    <w:rsid w:val="00500583"/>
    <w:rsid w:val="00500735"/>
    <w:rsid w:val="00501E31"/>
    <w:rsid w:val="00502AC6"/>
    <w:rsid w:val="0050389F"/>
    <w:rsid w:val="0050539A"/>
    <w:rsid w:val="00505A30"/>
    <w:rsid w:val="005079B0"/>
    <w:rsid w:val="005100D5"/>
    <w:rsid w:val="0051163B"/>
    <w:rsid w:val="00512112"/>
    <w:rsid w:val="0051377E"/>
    <w:rsid w:val="005142D4"/>
    <w:rsid w:val="00521BA5"/>
    <w:rsid w:val="00522A11"/>
    <w:rsid w:val="005235EB"/>
    <w:rsid w:val="005237E4"/>
    <w:rsid w:val="005245E0"/>
    <w:rsid w:val="00525889"/>
    <w:rsid w:val="0052687A"/>
    <w:rsid w:val="00530FB4"/>
    <w:rsid w:val="00532C73"/>
    <w:rsid w:val="005347EE"/>
    <w:rsid w:val="0053636A"/>
    <w:rsid w:val="00536E5E"/>
    <w:rsid w:val="0053700F"/>
    <w:rsid w:val="00537226"/>
    <w:rsid w:val="0054234D"/>
    <w:rsid w:val="00542611"/>
    <w:rsid w:val="00543C30"/>
    <w:rsid w:val="0054465D"/>
    <w:rsid w:val="005447F0"/>
    <w:rsid w:val="005460C4"/>
    <w:rsid w:val="00546A63"/>
    <w:rsid w:val="00546CF3"/>
    <w:rsid w:val="005471E5"/>
    <w:rsid w:val="00547483"/>
    <w:rsid w:val="00551A3A"/>
    <w:rsid w:val="005532A9"/>
    <w:rsid w:val="005538A6"/>
    <w:rsid w:val="005555F2"/>
    <w:rsid w:val="00560D1A"/>
    <w:rsid w:val="0056294C"/>
    <w:rsid w:val="00562AC6"/>
    <w:rsid w:val="00566C6B"/>
    <w:rsid w:val="00570974"/>
    <w:rsid w:val="00570990"/>
    <w:rsid w:val="005713A6"/>
    <w:rsid w:val="00572308"/>
    <w:rsid w:val="005731BE"/>
    <w:rsid w:val="005736C6"/>
    <w:rsid w:val="005756A8"/>
    <w:rsid w:val="00576AD1"/>
    <w:rsid w:val="00580549"/>
    <w:rsid w:val="00582F07"/>
    <w:rsid w:val="00584269"/>
    <w:rsid w:val="005919F1"/>
    <w:rsid w:val="00592642"/>
    <w:rsid w:val="0059425E"/>
    <w:rsid w:val="00594F5A"/>
    <w:rsid w:val="005958D6"/>
    <w:rsid w:val="00596322"/>
    <w:rsid w:val="005964CF"/>
    <w:rsid w:val="005A178E"/>
    <w:rsid w:val="005A5DED"/>
    <w:rsid w:val="005A75A8"/>
    <w:rsid w:val="005B08B2"/>
    <w:rsid w:val="005B19D5"/>
    <w:rsid w:val="005B1D51"/>
    <w:rsid w:val="005B21EB"/>
    <w:rsid w:val="005B416A"/>
    <w:rsid w:val="005B50CE"/>
    <w:rsid w:val="005B5359"/>
    <w:rsid w:val="005B7188"/>
    <w:rsid w:val="005C65EB"/>
    <w:rsid w:val="005C7E6C"/>
    <w:rsid w:val="005D323C"/>
    <w:rsid w:val="005D3968"/>
    <w:rsid w:val="005D4477"/>
    <w:rsid w:val="005E2FDB"/>
    <w:rsid w:val="005E4940"/>
    <w:rsid w:val="005E4CC4"/>
    <w:rsid w:val="005E768F"/>
    <w:rsid w:val="005F0329"/>
    <w:rsid w:val="005F135D"/>
    <w:rsid w:val="005F3D34"/>
    <w:rsid w:val="005F5885"/>
    <w:rsid w:val="005F5BE6"/>
    <w:rsid w:val="005F7A64"/>
    <w:rsid w:val="006021CB"/>
    <w:rsid w:val="0060227D"/>
    <w:rsid w:val="00602D42"/>
    <w:rsid w:val="00603B3F"/>
    <w:rsid w:val="0060593A"/>
    <w:rsid w:val="00605F4B"/>
    <w:rsid w:val="0060602C"/>
    <w:rsid w:val="00606EDE"/>
    <w:rsid w:val="00607576"/>
    <w:rsid w:val="00616D34"/>
    <w:rsid w:val="00617A48"/>
    <w:rsid w:val="006224E3"/>
    <w:rsid w:val="00623A15"/>
    <w:rsid w:val="00624324"/>
    <w:rsid w:val="006256FD"/>
    <w:rsid w:val="006304DD"/>
    <w:rsid w:val="00633D41"/>
    <w:rsid w:val="00635EA4"/>
    <w:rsid w:val="00637A47"/>
    <w:rsid w:val="006408DD"/>
    <w:rsid w:val="00641906"/>
    <w:rsid w:val="006419AD"/>
    <w:rsid w:val="00642546"/>
    <w:rsid w:val="00644BDA"/>
    <w:rsid w:val="00650951"/>
    <w:rsid w:val="00652A39"/>
    <w:rsid w:val="00657AF6"/>
    <w:rsid w:val="00657C8C"/>
    <w:rsid w:val="00660595"/>
    <w:rsid w:val="00661D63"/>
    <w:rsid w:val="006628C2"/>
    <w:rsid w:val="006636B0"/>
    <w:rsid w:val="00663AF2"/>
    <w:rsid w:val="00664ABD"/>
    <w:rsid w:val="00665EDE"/>
    <w:rsid w:val="006661F8"/>
    <w:rsid w:val="00667CE5"/>
    <w:rsid w:val="00670716"/>
    <w:rsid w:val="00670BD4"/>
    <w:rsid w:val="00671216"/>
    <w:rsid w:val="006735AB"/>
    <w:rsid w:val="00673747"/>
    <w:rsid w:val="00674849"/>
    <w:rsid w:val="00674DD9"/>
    <w:rsid w:val="006761A9"/>
    <w:rsid w:val="006761F7"/>
    <w:rsid w:val="006762BA"/>
    <w:rsid w:val="0067677D"/>
    <w:rsid w:val="006770CD"/>
    <w:rsid w:val="00677AB9"/>
    <w:rsid w:val="006801E5"/>
    <w:rsid w:val="00680E06"/>
    <w:rsid w:val="00681986"/>
    <w:rsid w:val="00682036"/>
    <w:rsid w:val="0068217E"/>
    <w:rsid w:val="0068244C"/>
    <w:rsid w:val="00682811"/>
    <w:rsid w:val="00682D8B"/>
    <w:rsid w:val="00685AAC"/>
    <w:rsid w:val="0068663B"/>
    <w:rsid w:val="00686F06"/>
    <w:rsid w:val="00687290"/>
    <w:rsid w:val="006905FF"/>
    <w:rsid w:val="006913D8"/>
    <w:rsid w:val="006921FA"/>
    <w:rsid w:val="00693F57"/>
    <w:rsid w:val="006940DB"/>
    <w:rsid w:val="00694876"/>
    <w:rsid w:val="00694EBF"/>
    <w:rsid w:val="00696555"/>
    <w:rsid w:val="00696659"/>
    <w:rsid w:val="00696814"/>
    <w:rsid w:val="00696F62"/>
    <w:rsid w:val="0069794E"/>
    <w:rsid w:val="006A04FB"/>
    <w:rsid w:val="006A07E1"/>
    <w:rsid w:val="006A0BDF"/>
    <w:rsid w:val="006A3D96"/>
    <w:rsid w:val="006A49C7"/>
    <w:rsid w:val="006A4F78"/>
    <w:rsid w:val="006A538E"/>
    <w:rsid w:val="006A53BB"/>
    <w:rsid w:val="006A59C6"/>
    <w:rsid w:val="006A63AF"/>
    <w:rsid w:val="006B082A"/>
    <w:rsid w:val="006B0F1D"/>
    <w:rsid w:val="006B18E1"/>
    <w:rsid w:val="006B2584"/>
    <w:rsid w:val="006B3CAA"/>
    <w:rsid w:val="006B3D5F"/>
    <w:rsid w:val="006B4431"/>
    <w:rsid w:val="006B5092"/>
    <w:rsid w:val="006B5ACC"/>
    <w:rsid w:val="006B6B67"/>
    <w:rsid w:val="006C0FCB"/>
    <w:rsid w:val="006C184F"/>
    <w:rsid w:val="006C20BC"/>
    <w:rsid w:val="006C3FD6"/>
    <w:rsid w:val="006C59D5"/>
    <w:rsid w:val="006C632A"/>
    <w:rsid w:val="006C71BA"/>
    <w:rsid w:val="006C7642"/>
    <w:rsid w:val="006C7D11"/>
    <w:rsid w:val="006D19AC"/>
    <w:rsid w:val="006D33E6"/>
    <w:rsid w:val="006D429F"/>
    <w:rsid w:val="006D47BA"/>
    <w:rsid w:val="006E05A2"/>
    <w:rsid w:val="006E2701"/>
    <w:rsid w:val="006E4083"/>
    <w:rsid w:val="006E476E"/>
    <w:rsid w:val="006E5114"/>
    <w:rsid w:val="006E5D6A"/>
    <w:rsid w:val="006E7352"/>
    <w:rsid w:val="006F0DA0"/>
    <w:rsid w:val="006F208B"/>
    <w:rsid w:val="006F23ED"/>
    <w:rsid w:val="006F31AA"/>
    <w:rsid w:val="006F32BF"/>
    <w:rsid w:val="006F468F"/>
    <w:rsid w:val="007003DE"/>
    <w:rsid w:val="007008B1"/>
    <w:rsid w:val="00703347"/>
    <w:rsid w:val="00703680"/>
    <w:rsid w:val="00706F43"/>
    <w:rsid w:val="0070748B"/>
    <w:rsid w:val="0071026D"/>
    <w:rsid w:val="007112EE"/>
    <w:rsid w:val="00712FD7"/>
    <w:rsid w:val="007132B7"/>
    <w:rsid w:val="00714857"/>
    <w:rsid w:val="00714D79"/>
    <w:rsid w:val="0071672E"/>
    <w:rsid w:val="007167A4"/>
    <w:rsid w:val="00716F4A"/>
    <w:rsid w:val="007170F3"/>
    <w:rsid w:val="007173EF"/>
    <w:rsid w:val="00721714"/>
    <w:rsid w:val="0072309D"/>
    <w:rsid w:val="0072335E"/>
    <w:rsid w:val="00725B1B"/>
    <w:rsid w:val="0072646E"/>
    <w:rsid w:val="0072696C"/>
    <w:rsid w:val="00726C40"/>
    <w:rsid w:val="00727AE6"/>
    <w:rsid w:val="00727FD1"/>
    <w:rsid w:val="007336CB"/>
    <w:rsid w:val="007336D0"/>
    <w:rsid w:val="00735A80"/>
    <w:rsid w:val="0073613A"/>
    <w:rsid w:val="0073725A"/>
    <w:rsid w:val="00740608"/>
    <w:rsid w:val="00740791"/>
    <w:rsid w:val="00742084"/>
    <w:rsid w:val="0074219B"/>
    <w:rsid w:val="00742497"/>
    <w:rsid w:val="007456C7"/>
    <w:rsid w:val="0074661C"/>
    <w:rsid w:val="00747726"/>
    <w:rsid w:val="00750397"/>
    <w:rsid w:val="00751EE0"/>
    <w:rsid w:val="00755EF0"/>
    <w:rsid w:val="007564A7"/>
    <w:rsid w:val="00756BA3"/>
    <w:rsid w:val="00757740"/>
    <w:rsid w:val="007578B9"/>
    <w:rsid w:val="00757CD2"/>
    <w:rsid w:val="0076027C"/>
    <w:rsid w:val="00760F80"/>
    <w:rsid w:val="00761C5D"/>
    <w:rsid w:val="00764EE1"/>
    <w:rsid w:val="00764FEC"/>
    <w:rsid w:val="00765240"/>
    <w:rsid w:val="00765D50"/>
    <w:rsid w:val="00766475"/>
    <w:rsid w:val="0077287D"/>
    <w:rsid w:val="0077364D"/>
    <w:rsid w:val="00773CC8"/>
    <w:rsid w:val="00774A51"/>
    <w:rsid w:val="007758C0"/>
    <w:rsid w:val="00775F74"/>
    <w:rsid w:val="00776657"/>
    <w:rsid w:val="00776AF8"/>
    <w:rsid w:val="00780AC3"/>
    <w:rsid w:val="007820E9"/>
    <w:rsid w:val="00782B77"/>
    <w:rsid w:val="00782C23"/>
    <w:rsid w:val="00783829"/>
    <w:rsid w:val="00783BED"/>
    <w:rsid w:val="00784F1F"/>
    <w:rsid w:val="007879F5"/>
    <w:rsid w:val="00787CD9"/>
    <w:rsid w:val="007904E2"/>
    <w:rsid w:val="00790F8D"/>
    <w:rsid w:val="007917D2"/>
    <w:rsid w:val="007919C8"/>
    <w:rsid w:val="00791BF8"/>
    <w:rsid w:val="00791F45"/>
    <w:rsid w:val="00791FB5"/>
    <w:rsid w:val="00793453"/>
    <w:rsid w:val="00794100"/>
    <w:rsid w:val="007943A4"/>
    <w:rsid w:val="00794C5F"/>
    <w:rsid w:val="00794C63"/>
    <w:rsid w:val="007A0103"/>
    <w:rsid w:val="007A2277"/>
    <w:rsid w:val="007A29F5"/>
    <w:rsid w:val="007B31A3"/>
    <w:rsid w:val="007B389C"/>
    <w:rsid w:val="007B4ECD"/>
    <w:rsid w:val="007B6B21"/>
    <w:rsid w:val="007B6E69"/>
    <w:rsid w:val="007C3382"/>
    <w:rsid w:val="007C39D6"/>
    <w:rsid w:val="007C42D3"/>
    <w:rsid w:val="007D01E2"/>
    <w:rsid w:val="007D0F2A"/>
    <w:rsid w:val="007D4D7D"/>
    <w:rsid w:val="007D5978"/>
    <w:rsid w:val="007D6BA2"/>
    <w:rsid w:val="007D6C70"/>
    <w:rsid w:val="007D72EC"/>
    <w:rsid w:val="007D7AC9"/>
    <w:rsid w:val="007E0075"/>
    <w:rsid w:val="007E225C"/>
    <w:rsid w:val="007E4329"/>
    <w:rsid w:val="007E67F6"/>
    <w:rsid w:val="007E701D"/>
    <w:rsid w:val="007E756E"/>
    <w:rsid w:val="007F16F8"/>
    <w:rsid w:val="007F282E"/>
    <w:rsid w:val="007F4CED"/>
    <w:rsid w:val="007F50F4"/>
    <w:rsid w:val="007F6519"/>
    <w:rsid w:val="007F7FB2"/>
    <w:rsid w:val="00801888"/>
    <w:rsid w:val="00801C2B"/>
    <w:rsid w:val="00805358"/>
    <w:rsid w:val="00807078"/>
    <w:rsid w:val="008070A8"/>
    <w:rsid w:val="00807EAB"/>
    <w:rsid w:val="00810499"/>
    <w:rsid w:val="0081166D"/>
    <w:rsid w:val="0081203C"/>
    <w:rsid w:val="00812E01"/>
    <w:rsid w:val="0081389C"/>
    <w:rsid w:val="0081556D"/>
    <w:rsid w:val="00821717"/>
    <w:rsid w:val="00821F3F"/>
    <w:rsid w:val="0082218C"/>
    <w:rsid w:val="00822B0D"/>
    <w:rsid w:val="008247E7"/>
    <w:rsid w:val="00824C70"/>
    <w:rsid w:val="00825A62"/>
    <w:rsid w:val="008300FA"/>
    <w:rsid w:val="00832D11"/>
    <w:rsid w:val="00835DF5"/>
    <w:rsid w:val="00837D61"/>
    <w:rsid w:val="008402E3"/>
    <w:rsid w:val="008412A6"/>
    <w:rsid w:val="0084169E"/>
    <w:rsid w:val="00843934"/>
    <w:rsid w:val="00843CD7"/>
    <w:rsid w:val="008441CF"/>
    <w:rsid w:val="0084470A"/>
    <w:rsid w:val="0084677E"/>
    <w:rsid w:val="0084742E"/>
    <w:rsid w:val="008511DB"/>
    <w:rsid w:val="008515DE"/>
    <w:rsid w:val="00851EEA"/>
    <w:rsid w:val="008525FF"/>
    <w:rsid w:val="00853322"/>
    <w:rsid w:val="008533DF"/>
    <w:rsid w:val="0085352F"/>
    <w:rsid w:val="00855448"/>
    <w:rsid w:val="008556E8"/>
    <w:rsid w:val="00860B50"/>
    <w:rsid w:val="00862BD9"/>
    <w:rsid w:val="008639F5"/>
    <w:rsid w:val="00863A7D"/>
    <w:rsid w:val="00864009"/>
    <w:rsid w:val="00864B26"/>
    <w:rsid w:val="00864B7E"/>
    <w:rsid w:val="00865C2A"/>
    <w:rsid w:val="0087065D"/>
    <w:rsid w:val="00873352"/>
    <w:rsid w:val="00873927"/>
    <w:rsid w:val="0087588F"/>
    <w:rsid w:val="00876E2D"/>
    <w:rsid w:val="00876E7B"/>
    <w:rsid w:val="0087707C"/>
    <w:rsid w:val="008807EA"/>
    <w:rsid w:val="0088086A"/>
    <w:rsid w:val="00880F7D"/>
    <w:rsid w:val="00881327"/>
    <w:rsid w:val="00884225"/>
    <w:rsid w:val="00893205"/>
    <w:rsid w:val="00894CDB"/>
    <w:rsid w:val="008979FB"/>
    <w:rsid w:val="008A1FDF"/>
    <w:rsid w:val="008A2340"/>
    <w:rsid w:val="008A31FF"/>
    <w:rsid w:val="008A39EF"/>
    <w:rsid w:val="008A42B5"/>
    <w:rsid w:val="008A5F68"/>
    <w:rsid w:val="008A648D"/>
    <w:rsid w:val="008A75B9"/>
    <w:rsid w:val="008B0CCB"/>
    <w:rsid w:val="008B103E"/>
    <w:rsid w:val="008B29CC"/>
    <w:rsid w:val="008B3849"/>
    <w:rsid w:val="008B465D"/>
    <w:rsid w:val="008B5099"/>
    <w:rsid w:val="008B5BCE"/>
    <w:rsid w:val="008B5D74"/>
    <w:rsid w:val="008B6F72"/>
    <w:rsid w:val="008B7FF7"/>
    <w:rsid w:val="008C3C01"/>
    <w:rsid w:val="008C584E"/>
    <w:rsid w:val="008C77C6"/>
    <w:rsid w:val="008D0EA5"/>
    <w:rsid w:val="008D2FF2"/>
    <w:rsid w:val="008E0D98"/>
    <w:rsid w:val="008E0E18"/>
    <w:rsid w:val="008E344D"/>
    <w:rsid w:val="008E3483"/>
    <w:rsid w:val="008E5B6C"/>
    <w:rsid w:val="008E64CA"/>
    <w:rsid w:val="008E696C"/>
    <w:rsid w:val="008E70A2"/>
    <w:rsid w:val="008F0544"/>
    <w:rsid w:val="008F2212"/>
    <w:rsid w:val="008F4332"/>
    <w:rsid w:val="008F4C58"/>
    <w:rsid w:val="008F5357"/>
    <w:rsid w:val="008F6CE0"/>
    <w:rsid w:val="008F7F8D"/>
    <w:rsid w:val="009015A6"/>
    <w:rsid w:val="0090183E"/>
    <w:rsid w:val="00902B67"/>
    <w:rsid w:val="0090384A"/>
    <w:rsid w:val="00904544"/>
    <w:rsid w:val="00904B5F"/>
    <w:rsid w:val="0090572C"/>
    <w:rsid w:val="0090633E"/>
    <w:rsid w:val="0091010E"/>
    <w:rsid w:val="0091080B"/>
    <w:rsid w:val="00911F7D"/>
    <w:rsid w:val="00913B5E"/>
    <w:rsid w:val="00917216"/>
    <w:rsid w:val="00920C8F"/>
    <w:rsid w:val="00925A60"/>
    <w:rsid w:val="009264CB"/>
    <w:rsid w:val="009266D3"/>
    <w:rsid w:val="00926833"/>
    <w:rsid w:val="00926AED"/>
    <w:rsid w:val="00930E2A"/>
    <w:rsid w:val="00932750"/>
    <w:rsid w:val="00932D8F"/>
    <w:rsid w:val="0093366B"/>
    <w:rsid w:val="009364A8"/>
    <w:rsid w:val="00937695"/>
    <w:rsid w:val="00937733"/>
    <w:rsid w:val="00940868"/>
    <w:rsid w:val="00947625"/>
    <w:rsid w:val="00951CB0"/>
    <w:rsid w:val="00951D18"/>
    <w:rsid w:val="00952B14"/>
    <w:rsid w:val="009551F9"/>
    <w:rsid w:val="00955306"/>
    <w:rsid w:val="00955571"/>
    <w:rsid w:val="00960CAE"/>
    <w:rsid w:val="00960EE5"/>
    <w:rsid w:val="00961714"/>
    <w:rsid w:val="009619EA"/>
    <w:rsid w:val="00963DBA"/>
    <w:rsid w:val="00963ECB"/>
    <w:rsid w:val="00964E35"/>
    <w:rsid w:val="00964FF5"/>
    <w:rsid w:val="009670B7"/>
    <w:rsid w:val="0096772D"/>
    <w:rsid w:val="00970EEA"/>
    <w:rsid w:val="009722A9"/>
    <w:rsid w:val="009723D1"/>
    <w:rsid w:val="009732C1"/>
    <w:rsid w:val="00974BEA"/>
    <w:rsid w:val="00974EC3"/>
    <w:rsid w:val="00974F0A"/>
    <w:rsid w:val="00975FA6"/>
    <w:rsid w:val="00976083"/>
    <w:rsid w:val="009770FB"/>
    <w:rsid w:val="00977705"/>
    <w:rsid w:val="00980A46"/>
    <w:rsid w:val="0098251E"/>
    <w:rsid w:val="00984171"/>
    <w:rsid w:val="009847F4"/>
    <w:rsid w:val="009854A7"/>
    <w:rsid w:val="00985956"/>
    <w:rsid w:val="0098699A"/>
    <w:rsid w:val="00987AAD"/>
    <w:rsid w:val="00990981"/>
    <w:rsid w:val="0099282E"/>
    <w:rsid w:val="00994073"/>
    <w:rsid w:val="0099431F"/>
    <w:rsid w:val="009943F1"/>
    <w:rsid w:val="00994448"/>
    <w:rsid w:val="009A19AB"/>
    <w:rsid w:val="009A2D28"/>
    <w:rsid w:val="009A311B"/>
    <w:rsid w:val="009A33B5"/>
    <w:rsid w:val="009A7E89"/>
    <w:rsid w:val="009B01B5"/>
    <w:rsid w:val="009B04C3"/>
    <w:rsid w:val="009B1832"/>
    <w:rsid w:val="009B3038"/>
    <w:rsid w:val="009B3100"/>
    <w:rsid w:val="009B3849"/>
    <w:rsid w:val="009B39ED"/>
    <w:rsid w:val="009B3A9E"/>
    <w:rsid w:val="009B3CB6"/>
    <w:rsid w:val="009B40D2"/>
    <w:rsid w:val="009B5492"/>
    <w:rsid w:val="009B574D"/>
    <w:rsid w:val="009B6700"/>
    <w:rsid w:val="009B7A6A"/>
    <w:rsid w:val="009C0852"/>
    <w:rsid w:val="009C0C2B"/>
    <w:rsid w:val="009D1948"/>
    <w:rsid w:val="009D1EC5"/>
    <w:rsid w:val="009D2142"/>
    <w:rsid w:val="009D29B3"/>
    <w:rsid w:val="009D45CC"/>
    <w:rsid w:val="009D45D1"/>
    <w:rsid w:val="009D5062"/>
    <w:rsid w:val="009D5783"/>
    <w:rsid w:val="009D661D"/>
    <w:rsid w:val="009D67A8"/>
    <w:rsid w:val="009D7890"/>
    <w:rsid w:val="009E0882"/>
    <w:rsid w:val="009E0D7C"/>
    <w:rsid w:val="009E1D3D"/>
    <w:rsid w:val="009E376E"/>
    <w:rsid w:val="009E4EA2"/>
    <w:rsid w:val="009E71C3"/>
    <w:rsid w:val="009F275A"/>
    <w:rsid w:val="009F3270"/>
    <w:rsid w:val="009F541C"/>
    <w:rsid w:val="009F65E5"/>
    <w:rsid w:val="009F7219"/>
    <w:rsid w:val="009F7493"/>
    <w:rsid w:val="00A0138A"/>
    <w:rsid w:val="00A01CD2"/>
    <w:rsid w:val="00A037CB"/>
    <w:rsid w:val="00A03F9D"/>
    <w:rsid w:val="00A0410B"/>
    <w:rsid w:val="00A04536"/>
    <w:rsid w:val="00A04672"/>
    <w:rsid w:val="00A07103"/>
    <w:rsid w:val="00A078E1"/>
    <w:rsid w:val="00A07A2F"/>
    <w:rsid w:val="00A11286"/>
    <w:rsid w:val="00A11538"/>
    <w:rsid w:val="00A12BA8"/>
    <w:rsid w:val="00A13C48"/>
    <w:rsid w:val="00A17394"/>
    <w:rsid w:val="00A206D2"/>
    <w:rsid w:val="00A213A8"/>
    <w:rsid w:val="00A21F3E"/>
    <w:rsid w:val="00A23605"/>
    <w:rsid w:val="00A236F9"/>
    <w:rsid w:val="00A25911"/>
    <w:rsid w:val="00A2592C"/>
    <w:rsid w:val="00A25DE6"/>
    <w:rsid w:val="00A25FC2"/>
    <w:rsid w:val="00A2720C"/>
    <w:rsid w:val="00A31ED3"/>
    <w:rsid w:val="00A31EF1"/>
    <w:rsid w:val="00A3233D"/>
    <w:rsid w:val="00A32742"/>
    <w:rsid w:val="00A36A28"/>
    <w:rsid w:val="00A36D64"/>
    <w:rsid w:val="00A371B5"/>
    <w:rsid w:val="00A37471"/>
    <w:rsid w:val="00A40615"/>
    <w:rsid w:val="00A42B74"/>
    <w:rsid w:val="00A43628"/>
    <w:rsid w:val="00A43E43"/>
    <w:rsid w:val="00A44912"/>
    <w:rsid w:val="00A45536"/>
    <w:rsid w:val="00A462F0"/>
    <w:rsid w:val="00A46CD8"/>
    <w:rsid w:val="00A50D80"/>
    <w:rsid w:val="00A50FA2"/>
    <w:rsid w:val="00A53898"/>
    <w:rsid w:val="00A557C5"/>
    <w:rsid w:val="00A56CF9"/>
    <w:rsid w:val="00A5762C"/>
    <w:rsid w:val="00A64EC4"/>
    <w:rsid w:val="00A651BF"/>
    <w:rsid w:val="00A65C2C"/>
    <w:rsid w:val="00A6690B"/>
    <w:rsid w:val="00A7023B"/>
    <w:rsid w:val="00A703FE"/>
    <w:rsid w:val="00A70947"/>
    <w:rsid w:val="00A71E3B"/>
    <w:rsid w:val="00A72C00"/>
    <w:rsid w:val="00A73309"/>
    <w:rsid w:val="00A75C97"/>
    <w:rsid w:val="00A75F13"/>
    <w:rsid w:val="00A7681F"/>
    <w:rsid w:val="00A7796B"/>
    <w:rsid w:val="00A81D45"/>
    <w:rsid w:val="00A81DA1"/>
    <w:rsid w:val="00A83ACF"/>
    <w:rsid w:val="00A84CE9"/>
    <w:rsid w:val="00A85525"/>
    <w:rsid w:val="00A8732A"/>
    <w:rsid w:val="00A8733A"/>
    <w:rsid w:val="00A87F64"/>
    <w:rsid w:val="00A9277D"/>
    <w:rsid w:val="00AA31FD"/>
    <w:rsid w:val="00AA6088"/>
    <w:rsid w:val="00AB65E7"/>
    <w:rsid w:val="00AB712C"/>
    <w:rsid w:val="00AB778B"/>
    <w:rsid w:val="00AB7DA4"/>
    <w:rsid w:val="00AC19A4"/>
    <w:rsid w:val="00AC45D2"/>
    <w:rsid w:val="00AC7E07"/>
    <w:rsid w:val="00AC7EE4"/>
    <w:rsid w:val="00AD1DC4"/>
    <w:rsid w:val="00AD2BFE"/>
    <w:rsid w:val="00AD330C"/>
    <w:rsid w:val="00AD3414"/>
    <w:rsid w:val="00AD34DA"/>
    <w:rsid w:val="00AD49FD"/>
    <w:rsid w:val="00AD500F"/>
    <w:rsid w:val="00AD5C2B"/>
    <w:rsid w:val="00AD620D"/>
    <w:rsid w:val="00AE0946"/>
    <w:rsid w:val="00AE2148"/>
    <w:rsid w:val="00AE25B9"/>
    <w:rsid w:val="00AE292E"/>
    <w:rsid w:val="00AE2CB4"/>
    <w:rsid w:val="00AE3C40"/>
    <w:rsid w:val="00AE5277"/>
    <w:rsid w:val="00AE5B72"/>
    <w:rsid w:val="00AE630C"/>
    <w:rsid w:val="00AE6898"/>
    <w:rsid w:val="00AE703C"/>
    <w:rsid w:val="00AE7C80"/>
    <w:rsid w:val="00AF080D"/>
    <w:rsid w:val="00AF09E1"/>
    <w:rsid w:val="00AF4008"/>
    <w:rsid w:val="00AF49DF"/>
    <w:rsid w:val="00AF5CE8"/>
    <w:rsid w:val="00AF6545"/>
    <w:rsid w:val="00AF7C84"/>
    <w:rsid w:val="00AF7EC6"/>
    <w:rsid w:val="00B00E2E"/>
    <w:rsid w:val="00B00FC3"/>
    <w:rsid w:val="00B01E4F"/>
    <w:rsid w:val="00B02253"/>
    <w:rsid w:val="00B0436F"/>
    <w:rsid w:val="00B04F03"/>
    <w:rsid w:val="00B0563E"/>
    <w:rsid w:val="00B06155"/>
    <w:rsid w:val="00B108FB"/>
    <w:rsid w:val="00B12B20"/>
    <w:rsid w:val="00B142E2"/>
    <w:rsid w:val="00B1566E"/>
    <w:rsid w:val="00B1568A"/>
    <w:rsid w:val="00B200AA"/>
    <w:rsid w:val="00B23885"/>
    <w:rsid w:val="00B255BD"/>
    <w:rsid w:val="00B255E1"/>
    <w:rsid w:val="00B26CC5"/>
    <w:rsid w:val="00B30AD7"/>
    <w:rsid w:val="00B33BED"/>
    <w:rsid w:val="00B34E1D"/>
    <w:rsid w:val="00B401FB"/>
    <w:rsid w:val="00B41998"/>
    <w:rsid w:val="00B42D20"/>
    <w:rsid w:val="00B433E1"/>
    <w:rsid w:val="00B45525"/>
    <w:rsid w:val="00B45669"/>
    <w:rsid w:val="00B45D41"/>
    <w:rsid w:val="00B4661C"/>
    <w:rsid w:val="00B46D56"/>
    <w:rsid w:val="00B47EE5"/>
    <w:rsid w:val="00B508EB"/>
    <w:rsid w:val="00B50F9C"/>
    <w:rsid w:val="00B52584"/>
    <w:rsid w:val="00B52F5E"/>
    <w:rsid w:val="00B5343A"/>
    <w:rsid w:val="00B54C45"/>
    <w:rsid w:val="00B54C8B"/>
    <w:rsid w:val="00B54F67"/>
    <w:rsid w:val="00B556F9"/>
    <w:rsid w:val="00B6013B"/>
    <w:rsid w:val="00B6141B"/>
    <w:rsid w:val="00B62E50"/>
    <w:rsid w:val="00B631CA"/>
    <w:rsid w:val="00B63561"/>
    <w:rsid w:val="00B6493B"/>
    <w:rsid w:val="00B65847"/>
    <w:rsid w:val="00B665E6"/>
    <w:rsid w:val="00B66DB6"/>
    <w:rsid w:val="00B67BF6"/>
    <w:rsid w:val="00B725BD"/>
    <w:rsid w:val="00B727F3"/>
    <w:rsid w:val="00B729C3"/>
    <w:rsid w:val="00B73A97"/>
    <w:rsid w:val="00B73B76"/>
    <w:rsid w:val="00B74C29"/>
    <w:rsid w:val="00B75ECB"/>
    <w:rsid w:val="00B80C40"/>
    <w:rsid w:val="00B81459"/>
    <w:rsid w:val="00B825FB"/>
    <w:rsid w:val="00B82C8F"/>
    <w:rsid w:val="00B84F6A"/>
    <w:rsid w:val="00B87E74"/>
    <w:rsid w:val="00B90F17"/>
    <w:rsid w:val="00B93185"/>
    <w:rsid w:val="00B93D86"/>
    <w:rsid w:val="00B94957"/>
    <w:rsid w:val="00B94B30"/>
    <w:rsid w:val="00B96F24"/>
    <w:rsid w:val="00BA2DF5"/>
    <w:rsid w:val="00BA4E06"/>
    <w:rsid w:val="00BA5409"/>
    <w:rsid w:val="00BA564B"/>
    <w:rsid w:val="00BA6568"/>
    <w:rsid w:val="00BA6CCC"/>
    <w:rsid w:val="00BA6E58"/>
    <w:rsid w:val="00BA7D17"/>
    <w:rsid w:val="00BA7D5E"/>
    <w:rsid w:val="00BB0271"/>
    <w:rsid w:val="00BB0477"/>
    <w:rsid w:val="00BB04AF"/>
    <w:rsid w:val="00BB076E"/>
    <w:rsid w:val="00BB1CF2"/>
    <w:rsid w:val="00BB656B"/>
    <w:rsid w:val="00BB7A25"/>
    <w:rsid w:val="00BB7B8C"/>
    <w:rsid w:val="00BC0A3C"/>
    <w:rsid w:val="00BC2B59"/>
    <w:rsid w:val="00BC3B10"/>
    <w:rsid w:val="00BC4CE2"/>
    <w:rsid w:val="00BC58EC"/>
    <w:rsid w:val="00BC5916"/>
    <w:rsid w:val="00BC5F6E"/>
    <w:rsid w:val="00BC60DD"/>
    <w:rsid w:val="00BC621F"/>
    <w:rsid w:val="00BD0DA2"/>
    <w:rsid w:val="00BD1A73"/>
    <w:rsid w:val="00BD2BA3"/>
    <w:rsid w:val="00BD3EE3"/>
    <w:rsid w:val="00BD6714"/>
    <w:rsid w:val="00BE61BB"/>
    <w:rsid w:val="00BE7B86"/>
    <w:rsid w:val="00BF2229"/>
    <w:rsid w:val="00BF25EF"/>
    <w:rsid w:val="00BF6306"/>
    <w:rsid w:val="00BF7100"/>
    <w:rsid w:val="00BF7F90"/>
    <w:rsid w:val="00C00F3B"/>
    <w:rsid w:val="00C01EAE"/>
    <w:rsid w:val="00C032F0"/>
    <w:rsid w:val="00C03503"/>
    <w:rsid w:val="00C05C4B"/>
    <w:rsid w:val="00C066C5"/>
    <w:rsid w:val="00C06C0C"/>
    <w:rsid w:val="00C07FD2"/>
    <w:rsid w:val="00C10E3A"/>
    <w:rsid w:val="00C117F5"/>
    <w:rsid w:val="00C128D2"/>
    <w:rsid w:val="00C14388"/>
    <w:rsid w:val="00C1690B"/>
    <w:rsid w:val="00C16947"/>
    <w:rsid w:val="00C17D05"/>
    <w:rsid w:val="00C20621"/>
    <w:rsid w:val="00C21204"/>
    <w:rsid w:val="00C21933"/>
    <w:rsid w:val="00C21E55"/>
    <w:rsid w:val="00C26475"/>
    <w:rsid w:val="00C27275"/>
    <w:rsid w:val="00C27B59"/>
    <w:rsid w:val="00C32B32"/>
    <w:rsid w:val="00C33569"/>
    <w:rsid w:val="00C368F8"/>
    <w:rsid w:val="00C3756B"/>
    <w:rsid w:val="00C37BAD"/>
    <w:rsid w:val="00C41A9A"/>
    <w:rsid w:val="00C42BCE"/>
    <w:rsid w:val="00C42D2B"/>
    <w:rsid w:val="00C43D4C"/>
    <w:rsid w:val="00C5080A"/>
    <w:rsid w:val="00C50895"/>
    <w:rsid w:val="00C52681"/>
    <w:rsid w:val="00C52F64"/>
    <w:rsid w:val="00C5312F"/>
    <w:rsid w:val="00C549F8"/>
    <w:rsid w:val="00C54BDD"/>
    <w:rsid w:val="00C56BA4"/>
    <w:rsid w:val="00C57C4B"/>
    <w:rsid w:val="00C57E29"/>
    <w:rsid w:val="00C60499"/>
    <w:rsid w:val="00C610D4"/>
    <w:rsid w:val="00C61909"/>
    <w:rsid w:val="00C635EE"/>
    <w:rsid w:val="00C63E8C"/>
    <w:rsid w:val="00C63F2A"/>
    <w:rsid w:val="00C6506A"/>
    <w:rsid w:val="00C659A7"/>
    <w:rsid w:val="00C66BD3"/>
    <w:rsid w:val="00C67113"/>
    <w:rsid w:val="00C67DF1"/>
    <w:rsid w:val="00C70918"/>
    <w:rsid w:val="00C73DA7"/>
    <w:rsid w:val="00C76736"/>
    <w:rsid w:val="00C76FFC"/>
    <w:rsid w:val="00C77E44"/>
    <w:rsid w:val="00C81016"/>
    <w:rsid w:val="00C81930"/>
    <w:rsid w:val="00C828BD"/>
    <w:rsid w:val="00C845F4"/>
    <w:rsid w:val="00C84F4D"/>
    <w:rsid w:val="00C85327"/>
    <w:rsid w:val="00C909EC"/>
    <w:rsid w:val="00C9259F"/>
    <w:rsid w:val="00C926F3"/>
    <w:rsid w:val="00C949A3"/>
    <w:rsid w:val="00C94E3A"/>
    <w:rsid w:val="00C95ADF"/>
    <w:rsid w:val="00C961CD"/>
    <w:rsid w:val="00C9670C"/>
    <w:rsid w:val="00C96ABF"/>
    <w:rsid w:val="00C97686"/>
    <w:rsid w:val="00C97C21"/>
    <w:rsid w:val="00CA08C3"/>
    <w:rsid w:val="00CA225B"/>
    <w:rsid w:val="00CA3398"/>
    <w:rsid w:val="00CA3D9F"/>
    <w:rsid w:val="00CA40FA"/>
    <w:rsid w:val="00CA529A"/>
    <w:rsid w:val="00CA56BE"/>
    <w:rsid w:val="00CA5913"/>
    <w:rsid w:val="00CA6926"/>
    <w:rsid w:val="00CA735C"/>
    <w:rsid w:val="00CA76C4"/>
    <w:rsid w:val="00CB06C6"/>
    <w:rsid w:val="00CB0ED8"/>
    <w:rsid w:val="00CB11A4"/>
    <w:rsid w:val="00CB3AD5"/>
    <w:rsid w:val="00CB5062"/>
    <w:rsid w:val="00CB7934"/>
    <w:rsid w:val="00CC0CFA"/>
    <w:rsid w:val="00CC185F"/>
    <w:rsid w:val="00CC1F18"/>
    <w:rsid w:val="00CC2DA2"/>
    <w:rsid w:val="00CC45CD"/>
    <w:rsid w:val="00CC5541"/>
    <w:rsid w:val="00CC5CF3"/>
    <w:rsid w:val="00CC7A9F"/>
    <w:rsid w:val="00CD0D86"/>
    <w:rsid w:val="00CD2BB2"/>
    <w:rsid w:val="00CD4197"/>
    <w:rsid w:val="00CD4B73"/>
    <w:rsid w:val="00CD578B"/>
    <w:rsid w:val="00CD58AA"/>
    <w:rsid w:val="00CD6E97"/>
    <w:rsid w:val="00CD71EB"/>
    <w:rsid w:val="00CE12DD"/>
    <w:rsid w:val="00CE14A1"/>
    <w:rsid w:val="00CE18E6"/>
    <w:rsid w:val="00CE204C"/>
    <w:rsid w:val="00CE3CBF"/>
    <w:rsid w:val="00CE3CC8"/>
    <w:rsid w:val="00CE5861"/>
    <w:rsid w:val="00CE5C91"/>
    <w:rsid w:val="00CE606F"/>
    <w:rsid w:val="00CE65BD"/>
    <w:rsid w:val="00CF0E77"/>
    <w:rsid w:val="00CF3EA7"/>
    <w:rsid w:val="00CF450C"/>
    <w:rsid w:val="00D01871"/>
    <w:rsid w:val="00D01E1C"/>
    <w:rsid w:val="00D0593D"/>
    <w:rsid w:val="00D07985"/>
    <w:rsid w:val="00D07AAD"/>
    <w:rsid w:val="00D07CFC"/>
    <w:rsid w:val="00D106A0"/>
    <w:rsid w:val="00D1298A"/>
    <w:rsid w:val="00D137F4"/>
    <w:rsid w:val="00D13D39"/>
    <w:rsid w:val="00D17EF6"/>
    <w:rsid w:val="00D205DC"/>
    <w:rsid w:val="00D20E6B"/>
    <w:rsid w:val="00D229AA"/>
    <w:rsid w:val="00D23BD5"/>
    <w:rsid w:val="00D250A7"/>
    <w:rsid w:val="00D250E9"/>
    <w:rsid w:val="00D2518B"/>
    <w:rsid w:val="00D26FB9"/>
    <w:rsid w:val="00D307CC"/>
    <w:rsid w:val="00D31857"/>
    <w:rsid w:val="00D32B87"/>
    <w:rsid w:val="00D32C2B"/>
    <w:rsid w:val="00D32E4E"/>
    <w:rsid w:val="00D33806"/>
    <w:rsid w:val="00D33E84"/>
    <w:rsid w:val="00D35790"/>
    <w:rsid w:val="00D35E9D"/>
    <w:rsid w:val="00D40225"/>
    <w:rsid w:val="00D443D8"/>
    <w:rsid w:val="00D4610F"/>
    <w:rsid w:val="00D46200"/>
    <w:rsid w:val="00D46A37"/>
    <w:rsid w:val="00D510A6"/>
    <w:rsid w:val="00D51853"/>
    <w:rsid w:val="00D5385A"/>
    <w:rsid w:val="00D53897"/>
    <w:rsid w:val="00D5412A"/>
    <w:rsid w:val="00D54467"/>
    <w:rsid w:val="00D5532E"/>
    <w:rsid w:val="00D55F21"/>
    <w:rsid w:val="00D57387"/>
    <w:rsid w:val="00D60C5E"/>
    <w:rsid w:val="00D6286B"/>
    <w:rsid w:val="00D62DD9"/>
    <w:rsid w:val="00D707E3"/>
    <w:rsid w:val="00D75313"/>
    <w:rsid w:val="00D75636"/>
    <w:rsid w:val="00D7619F"/>
    <w:rsid w:val="00D7621D"/>
    <w:rsid w:val="00D7629A"/>
    <w:rsid w:val="00D80BA3"/>
    <w:rsid w:val="00D81163"/>
    <w:rsid w:val="00D8256D"/>
    <w:rsid w:val="00D829FD"/>
    <w:rsid w:val="00D8393A"/>
    <w:rsid w:val="00D83D7A"/>
    <w:rsid w:val="00D84C84"/>
    <w:rsid w:val="00D85D54"/>
    <w:rsid w:val="00D86763"/>
    <w:rsid w:val="00D90DCA"/>
    <w:rsid w:val="00D932EA"/>
    <w:rsid w:val="00D95409"/>
    <w:rsid w:val="00D95F8A"/>
    <w:rsid w:val="00DA062F"/>
    <w:rsid w:val="00DA0D39"/>
    <w:rsid w:val="00DA1559"/>
    <w:rsid w:val="00DA1C53"/>
    <w:rsid w:val="00DA379D"/>
    <w:rsid w:val="00DA3D8B"/>
    <w:rsid w:val="00DA6C21"/>
    <w:rsid w:val="00DB1B46"/>
    <w:rsid w:val="00DB2905"/>
    <w:rsid w:val="00DB32C0"/>
    <w:rsid w:val="00DB4A50"/>
    <w:rsid w:val="00DB5BE0"/>
    <w:rsid w:val="00DB6841"/>
    <w:rsid w:val="00DC081D"/>
    <w:rsid w:val="00DC15FA"/>
    <w:rsid w:val="00DC4EBE"/>
    <w:rsid w:val="00DC5562"/>
    <w:rsid w:val="00DC55CF"/>
    <w:rsid w:val="00DC6BEF"/>
    <w:rsid w:val="00DC7738"/>
    <w:rsid w:val="00DD13F8"/>
    <w:rsid w:val="00DD1D00"/>
    <w:rsid w:val="00DD2AB6"/>
    <w:rsid w:val="00DD4DFC"/>
    <w:rsid w:val="00DD5C4F"/>
    <w:rsid w:val="00DE0B9F"/>
    <w:rsid w:val="00DE3ABE"/>
    <w:rsid w:val="00DE3D78"/>
    <w:rsid w:val="00DE44C7"/>
    <w:rsid w:val="00DE644E"/>
    <w:rsid w:val="00DF214B"/>
    <w:rsid w:val="00DF2758"/>
    <w:rsid w:val="00DF422B"/>
    <w:rsid w:val="00DF7538"/>
    <w:rsid w:val="00E026AA"/>
    <w:rsid w:val="00E03418"/>
    <w:rsid w:val="00E04C43"/>
    <w:rsid w:val="00E05F1F"/>
    <w:rsid w:val="00E073C0"/>
    <w:rsid w:val="00E106C6"/>
    <w:rsid w:val="00E112BA"/>
    <w:rsid w:val="00E128A2"/>
    <w:rsid w:val="00E12C67"/>
    <w:rsid w:val="00E13FB9"/>
    <w:rsid w:val="00E1472C"/>
    <w:rsid w:val="00E147CC"/>
    <w:rsid w:val="00E14B33"/>
    <w:rsid w:val="00E151AB"/>
    <w:rsid w:val="00E1557E"/>
    <w:rsid w:val="00E2315D"/>
    <w:rsid w:val="00E25096"/>
    <w:rsid w:val="00E261DF"/>
    <w:rsid w:val="00E27B76"/>
    <w:rsid w:val="00E320BE"/>
    <w:rsid w:val="00E32101"/>
    <w:rsid w:val="00E32811"/>
    <w:rsid w:val="00E332A9"/>
    <w:rsid w:val="00E335EB"/>
    <w:rsid w:val="00E34CFF"/>
    <w:rsid w:val="00E3785B"/>
    <w:rsid w:val="00E37DD8"/>
    <w:rsid w:val="00E42C75"/>
    <w:rsid w:val="00E444E2"/>
    <w:rsid w:val="00E458D7"/>
    <w:rsid w:val="00E470AC"/>
    <w:rsid w:val="00E475EB"/>
    <w:rsid w:val="00E47A40"/>
    <w:rsid w:val="00E5021A"/>
    <w:rsid w:val="00E5080A"/>
    <w:rsid w:val="00E51F60"/>
    <w:rsid w:val="00E52E37"/>
    <w:rsid w:val="00E54369"/>
    <w:rsid w:val="00E5465A"/>
    <w:rsid w:val="00E548E3"/>
    <w:rsid w:val="00E565DC"/>
    <w:rsid w:val="00E573C3"/>
    <w:rsid w:val="00E57C62"/>
    <w:rsid w:val="00E60A58"/>
    <w:rsid w:val="00E6183A"/>
    <w:rsid w:val="00E61D6B"/>
    <w:rsid w:val="00E62832"/>
    <w:rsid w:val="00E657D6"/>
    <w:rsid w:val="00E65A7E"/>
    <w:rsid w:val="00E66671"/>
    <w:rsid w:val="00E67298"/>
    <w:rsid w:val="00E675EA"/>
    <w:rsid w:val="00E7339B"/>
    <w:rsid w:val="00E743E3"/>
    <w:rsid w:val="00E77207"/>
    <w:rsid w:val="00E77355"/>
    <w:rsid w:val="00E778CA"/>
    <w:rsid w:val="00E81D90"/>
    <w:rsid w:val="00E833DA"/>
    <w:rsid w:val="00E84277"/>
    <w:rsid w:val="00E8445D"/>
    <w:rsid w:val="00E86462"/>
    <w:rsid w:val="00E95DEB"/>
    <w:rsid w:val="00EA142C"/>
    <w:rsid w:val="00EA227B"/>
    <w:rsid w:val="00EA27A9"/>
    <w:rsid w:val="00EA2CA0"/>
    <w:rsid w:val="00EA567C"/>
    <w:rsid w:val="00EA72E9"/>
    <w:rsid w:val="00EA7A1D"/>
    <w:rsid w:val="00EB0C79"/>
    <w:rsid w:val="00EB1B53"/>
    <w:rsid w:val="00EB1BC9"/>
    <w:rsid w:val="00EB2C94"/>
    <w:rsid w:val="00EB55BB"/>
    <w:rsid w:val="00EB5BB9"/>
    <w:rsid w:val="00EB5E9F"/>
    <w:rsid w:val="00EB7495"/>
    <w:rsid w:val="00EB78E2"/>
    <w:rsid w:val="00EB7F11"/>
    <w:rsid w:val="00EC0A39"/>
    <w:rsid w:val="00EC14E7"/>
    <w:rsid w:val="00EC184C"/>
    <w:rsid w:val="00EC3CD3"/>
    <w:rsid w:val="00EC54C3"/>
    <w:rsid w:val="00EC6CAD"/>
    <w:rsid w:val="00EC7093"/>
    <w:rsid w:val="00EC76A0"/>
    <w:rsid w:val="00EC77CC"/>
    <w:rsid w:val="00EC7F5A"/>
    <w:rsid w:val="00ED03C9"/>
    <w:rsid w:val="00ED1437"/>
    <w:rsid w:val="00ED1AD3"/>
    <w:rsid w:val="00ED69BD"/>
    <w:rsid w:val="00ED6DC7"/>
    <w:rsid w:val="00EE3E04"/>
    <w:rsid w:val="00EE5017"/>
    <w:rsid w:val="00EE5E7F"/>
    <w:rsid w:val="00EE6DDD"/>
    <w:rsid w:val="00EF15F3"/>
    <w:rsid w:val="00EF1CB2"/>
    <w:rsid w:val="00EF1CD9"/>
    <w:rsid w:val="00EF417E"/>
    <w:rsid w:val="00EF75C4"/>
    <w:rsid w:val="00F01FE0"/>
    <w:rsid w:val="00F030D8"/>
    <w:rsid w:val="00F05957"/>
    <w:rsid w:val="00F063E3"/>
    <w:rsid w:val="00F101C1"/>
    <w:rsid w:val="00F109DB"/>
    <w:rsid w:val="00F10C41"/>
    <w:rsid w:val="00F10D99"/>
    <w:rsid w:val="00F10EA1"/>
    <w:rsid w:val="00F1208D"/>
    <w:rsid w:val="00F14942"/>
    <w:rsid w:val="00F15B78"/>
    <w:rsid w:val="00F15EF1"/>
    <w:rsid w:val="00F2024F"/>
    <w:rsid w:val="00F22114"/>
    <w:rsid w:val="00F231DC"/>
    <w:rsid w:val="00F24065"/>
    <w:rsid w:val="00F251E3"/>
    <w:rsid w:val="00F25AA2"/>
    <w:rsid w:val="00F26CB5"/>
    <w:rsid w:val="00F26E6D"/>
    <w:rsid w:val="00F2700E"/>
    <w:rsid w:val="00F30011"/>
    <w:rsid w:val="00F30289"/>
    <w:rsid w:val="00F33BD8"/>
    <w:rsid w:val="00F340F6"/>
    <w:rsid w:val="00F34D94"/>
    <w:rsid w:val="00F3667B"/>
    <w:rsid w:val="00F376F7"/>
    <w:rsid w:val="00F37FD1"/>
    <w:rsid w:val="00F40126"/>
    <w:rsid w:val="00F4037B"/>
    <w:rsid w:val="00F406BB"/>
    <w:rsid w:val="00F40E74"/>
    <w:rsid w:val="00F4414D"/>
    <w:rsid w:val="00F4687E"/>
    <w:rsid w:val="00F47738"/>
    <w:rsid w:val="00F507D0"/>
    <w:rsid w:val="00F5127F"/>
    <w:rsid w:val="00F5221D"/>
    <w:rsid w:val="00F54234"/>
    <w:rsid w:val="00F5461E"/>
    <w:rsid w:val="00F54AA5"/>
    <w:rsid w:val="00F55356"/>
    <w:rsid w:val="00F565EF"/>
    <w:rsid w:val="00F57456"/>
    <w:rsid w:val="00F621A2"/>
    <w:rsid w:val="00F63374"/>
    <w:rsid w:val="00F65A5C"/>
    <w:rsid w:val="00F65FB9"/>
    <w:rsid w:val="00F67028"/>
    <w:rsid w:val="00F675AA"/>
    <w:rsid w:val="00F71DA0"/>
    <w:rsid w:val="00F721C2"/>
    <w:rsid w:val="00F7257E"/>
    <w:rsid w:val="00F726E7"/>
    <w:rsid w:val="00F76815"/>
    <w:rsid w:val="00F77CB8"/>
    <w:rsid w:val="00F81C76"/>
    <w:rsid w:val="00F8272A"/>
    <w:rsid w:val="00F82946"/>
    <w:rsid w:val="00F83A3D"/>
    <w:rsid w:val="00F87CF6"/>
    <w:rsid w:val="00F90A6B"/>
    <w:rsid w:val="00F938FD"/>
    <w:rsid w:val="00F93B80"/>
    <w:rsid w:val="00F950B8"/>
    <w:rsid w:val="00F95BE0"/>
    <w:rsid w:val="00F962A2"/>
    <w:rsid w:val="00F96514"/>
    <w:rsid w:val="00F976B6"/>
    <w:rsid w:val="00F97E8B"/>
    <w:rsid w:val="00FA1C2D"/>
    <w:rsid w:val="00FA24ED"/>
    <w:rsid w:val="00FA309D"/>
    <w:rsid w:val="00FA3440"/>
    <w:rsid w:val="00FA5133"/>
    <w:rsid w:val="00FA59B4"/>
    <w:rsid w:val="00FA6087"/>
    <w:rsid w:val="00FA6FD6"/>
    <w:rsid w:val="00FA7CFE"/>
    <w:rsid w:val="00FB16D0"/>
    <w:rsid w:val="00FB4097"/>
    <w:rsid w:val="00FB429A"/>
    <w:rsid w:val="00FB4437"/>
    <w:rsid w:val="00FC073C"/>
    <w:rsid w:val="00FC0BCE"/>
    <w:rsid w:val="00FC0BF3"/>
    <w:rsid w:val="00FC0EBD"/>
    <w:rsid w:val="00FC3737"/>
    <w:rsid w:val="00FC5A23"/>
    <w:rsid w:val="00FC5FC6"/>
    <w:rsid w:val="00FC67DA"/>
    <w:rsid w:val="00FC68EA"/>
    <w:rsid w:val="00FC7569"/>
    <w:rsid w:val="00FD0A62"/>
    <w:rsid w:val="00FD2B5E"/>
    <w:rsid w:val="00FD301B"/>
    <w:rsid w:val="00FD4207"/>
    <w:rsid w:val="00FD6A58"/>
    <w:rsid w:val="00FD724A"/>
    <w:rsid w:val="00FD7887"/>
    <w:rsid w:val="00FE0121"/>
    <w:rsid w:val="00FE03AF"/>
    <w:rsid w:val="00FE124D"/>
    <w:rsid w:val="00FE5E73"/>
    <w:rsid w:val="00FF095F"/>
    <w:rsid w:val="00FF10C3"/>
    <w:rsid w:val="00FF3547"/>
    <w:rsid w:val="00FF407F"/>
    <w:rsid w:val="00FF6609"/>
    <w:rsid w:val="00FF6E5C"/>
    <w:rsid w:val="139324AA"/>
    <w:rsid w:val="428A08B3"/>
    <w:rsid w:val="7E849D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3068DE5-1D0E-46F5-94A4-B39DBF0D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aliases w:val="List Paragraph1,Recommendation,bullet point list,FooterText,Bullet List,numbered,Paragraphe de liste1,Bulletr List Paragraph,列出段落,列出段落1,List Paragraph2,List Paragraph21,Listeafsnit1,Parágrafo da Lista1,Párrafo de lista1,リスト段落1,L,CV text"/>
    <w:basedOn w:val="Normal"/>
    <w:link w:val="ListParagraphChar"/>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4169E"/>
    <w:rPr>
      <w:color w:val="605E5C"/>
      <w:shd w:val="clear" w:color="auto" w:fill="E1DFDD"/>
    </w:rPr>
  </w:style>
  <w:style w:type="character" w:customStyle="1" w:styleId="cf01">
    <w:name w:val="cf01"/>
    <w:basedOn w:val="DefaultParagraphFont"/>
    <w:rsid w:val="00FA6087"/>
    <w:rPr>
      <w:rFonts w:ascii="Segoe UI" w:hAnsi="Segoe UI" w:cs="Segoe UI" w:hint="default"/>
      <w:i/>
      <w:iCs/>
      <w:sz w:val="18"/>
      <w:szCs w:val="18"/>
    </w:rPr>
  </w:style>
  <w:style w:type="character" w:customStyle="1" w:styleId="cf11">
    <w:name w:val="cf11"/>
    <w:basedOn w:val="DefaultParagraphFont"/>
    <w:rsid w:val="00FA6087"/>
    <w:rPr>
      <w:rFonts w:ascii="Segoe UI" w:hAnsi="Segoe UI" w:cs="Segoe UI" w:hint="default"/>
      <w:sz w:val="18"/>
      <w:szCs w:val="18"/>
    </w:rPr>
  </w:style>
  <w:style w:type="paragraph" w:customStyle="1" w:styleId="pf0">
    <w:name w:val="pf0"/>
    <w:basedOn w:val="Normal"/>
    <w:rsid w:val="007003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5706"/>
    <w:rPr>
      <w:color w:val="954F72" w:themeColor="followedHyperlink"/>
      <w:u w:val="single"/>
    </w:rPr>
  </w:style>
  <w:style w:type="paragraph" w:customStyle="1" w:styleId="pf1">
    <w:name w:val="pf1"/>
    <w:basedOn w:val="Normal"/>
    <w:rsid w:val="00EE5017"/>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C8532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paragraph0">
    <w:name w:val="listparagraph"/>
    <w:basedOn w:val="Normal"/>
    <w:rsid w:val="0094762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Bullet">
    <w:name w:val="List Bullet"/>
    <w:basedOn w:val="Normal"/>
    <w:qFormat/>
    <w:rsid w:val="005D3968"/>
    <w:pPr>
      <w:numPr>
        <w:numId w:val="18"/>
      </w:numPr>
      <w:spacing w:after="80" w:line="240" w:lineRule="atLeast"/>
    </w:pPr>
    <w:rPr>
      <w:rFonts w:ascii="Arial" w:eastAsia="Times New Roman" w:hAnsi="Arial" w:cs="Times New Roman"/>
      <w:sz w:val="20"/>
      <w:szCs w:val="24"/>
      <w:lang w:eastAsia="en-AU"/>
    </w:rPr>
  </w:style>
  <w:style w:type="character" w:styleId="FootnoteReference">
    <w:name w:val="footnote reference"/>
    <w:aliases w:val="Appel note de bas de p,Appel note de bas de p + 11 pt,Italic,Footnote,Appel note de bas de p1,Appel note de bas de p2,Appel note de bas de p3,Footnote Reference/,(NECG) Footnote Reference,(NECG) Footnote Reference1,o,Style 12"/>
    <w:basedOn w:val="DefaultParagraphFont"/>
    <w:qFormat/>
    <w:rsid w:val="00837D61"/>
    <w:rPr>
      <w:rFonts w:ascii="Arial" w:hAnsi="Arial"/>
      <w:vertAlign w:val="superscript"/>
    </w:rPr>
  </w:style>
  <w:style w:type="paragraph" w:styleId="FootnoteText">
    <w:name w:val="footnote text"/>
    <w:aliases w:val="Footnote text,ACMA Footnote Text,footnote text,Footnote Text Char1,Footnote Text Char Char,Footnote Text Char1 Char Char,Footnote Text Char Char Char Char,Footnote Text Char1 Char Char Char Char,Footnote Text Char Char Char Char Char Char"/>
    <w:basedOn w:val="Normal"/>
    <w:link w:val="FootnoteTextChar"/>
    <w:qFormat/>
    <w:rsid w:val="00837D61"/>
    <w:pPr>
      <w:spacing w:after="240" w:line="240" w:lineRule="atLeast"/>
    </w:pPr>
    <w:rPr>
      <w:rFonts w:ascii="Arial" w:eastAsia="Times New Roman" w:hAnsi="Arial" w:cs="Times New Roman"/>
      <w:sz w:val="16"/>
      <w:szCs w:val="16"/>
      <w:lang w:eastAsia="en-AU"/>
    </w:rPr>
  </w:style>
  <w:style w:type="character" w:customStyle="1" w:styleId="FootnoteTextChar">
    <w:name w:val="Footnote Text Char"/>
    <w:aliases w:val="Footnote text Char,ACMA Footnote Text Char,footnote text Char,Footnote Text Char1 Char,Footnote Text Char Char Char,Footnote Text Char1 Char Char Char,Footnote Text Char Char Char Char Char,Footnote Text Char1 Char Char Char Char Char"/>
    <w:basedOn w:val="DefaultParagraphFont"/>
    <w:link w:val="FootnoteText"/>
    <w:qFormat/>
    <w:rsid w:val="00837D61"/>
    <w:rPr>
      <w:rFonts w:ascii="Arial" w:eastAsia="Times New Roman" w:hAnsi="Arial" w:cs="Times New Roman"/>
      <w:sz w:val="16"/>
      <w:szCs w:val="16"/>
      <w:lang w:eastAsia="en-AU"/>
    </w:rPr>
  </w:style>
  <w:style w:type="paragraph" w:customStyle="1" w:styleId="ListBulletLast">
    <w:name w:val="List Bullet Last"/>
    <w:basedOn w:val="ListBullet"/>
    <w:qFormat/>
    <w:rsid w:val="00837D61"/>
    <w:pPr>
      <w:numPr>
        <w:numId w:val="2"/>
      </w:numPr>
      <w:spacing w:after="240"/>
    </w:pPr>
    <w:rPr>
      <w:rFonts w:cs="Arial"/>
    </w:rPr>
  </w:style>
  <w:style w:type="paragraph" w:customStyle="1" w:styleId="notetext">
    <w:name w:val="note(text)"/>
    <w:aliases w:val="n"/>
    <w:basedOn w:val="Normal"/>
    <w:link w:val="notetextChar"/>
    <w:rsid w:val="006A538E"/>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6A538E"/>
    <w:rPr>
      <w:rFonts w:ascii="Times New Roman" w:eastAsia="Times New Roman" w:hAnsi="Times New Roman" w:cs="Times New Roman"/>
      <w:sz w:val="18"/>
      <w:szCs w:val="20"/>
      <w:lang w:eastAsia="en-AU"/>
    </w:rPr>
  </w:style>
  <w:style w:type="character" w:customStyle="1" w:styleId="normaltextrun">
    <w:name w:val="normaltextrun"/>
    <w:basedOn w:val="DefaultParagraphFont"/>
    <w:rsid w:val="00ED1AD3"/>
  </w:style>
  <w:style w:type="paragraph" w:customStyle="1" w:styleId="Bulletlevel1">
    <w:name w:val="Bullet level 1"/>
    <w:basedOn w:val="ListBullet"/>
    <w:uiPriority w:val="5"/>
    <w:qFormat/>
    <w:rsid w:val="00CD4197"/>
    <w:pPr>
      <w:numPr>
        <w:numId w:val="1"/>
      </w:numPr>
      <w:tabs>
        <w:tab w:val="num" w:pos="295"/>
      </w:tabs>
      <w:ind w:left="295" w:hanging="295"/>
    </w:pPr>
    <w:rPr>
      <w:rFonts w:cs="Arial"/>
    </w:rPr>
  </w:style>
  <w:style w:type="paragraph" w:customStyle="1" w:styleId="Bulletlevel1last">
    <w:name w:val="Bullet level 1 last"/>
    <w:basedOn w:val="Normal"/>
    <w:uiPriority w:val="6"/>
    <w:qFormat/>
    <w:rsid w:val="00CD4197"/>
    <w:pPr>
      <w:tabs>
        <w:tab w:val="num" w:pos="295"/>
      </w:tabs>
      <w:spacing w:after="240" w:line="240" w:lineRule="atLeast"/>
      <w:ind w:left="295" w:hanging="295"/>
    </w:pPr>
    <w:rPr>
      <w:rFonts w:ascii="Arial" w:eastAsia="Times New Roman" w:hAnsi="Arial" w:cs="Arial"/>
      <w:sz w:val="20"/>
      <w:szCs w:val="24"/>
      <w:lang w:eastAsia="en-AU"/>
    </w:rPr>
  </w:style>
  <w:style w:type="character" w:customStyle="1" w:styleId="ListParagraphChar">
    <w:name w:val="List Paragraph Char"/>
    <w:aliases w:val="List Paragraph1 Char,Recommendation Char,bullet point list Char,FooterText Char,Bullet List Char,numbered Char,Paragraphe de liste1 Char,Bulletr List Paragraph Char,列出段落 Char,列出段落1 Char,List Paragraph2 Char,List Paragraph21 Char"/>
    <w:basedOn w:val="DefaultParagraphFont"/>
    <w:link w:val="ListParagraph"/>
    <w:uiPriority w:val="34"/>
    <w:locked/>
    <w:rsid w:val="00276F9F"/>
  </w:style>
  <w:style w:type="paragraph" w:customStyle="1" w:styleId="EMlistparas">
    <w:name w:val="EM list paras"/>
    <w:basedOn w:val="ListParagraph"/>
    <w:link w:val="EMlistparasChar"/>
    <w:qFormat/>
    <w:rsid w:val="00276F9F"/>
    <w:pPr>
      <w:numPr>
        <w:numId w:val="26"/>
      </w:numPr>
      <w:spacing w:before="240" w:after="0" w:line="240" w:lineRule="auto"/>
      <w:contextualSpacing w:val="0"/>
    </w:pPr>
    <w:rPr>
      <w:rFonts w:ascii="Times New Roman" w:eastAsia="Calibri" w:hAnsi="Times New Roman" w:cs="Times New Roman"/>
      <w:sz w:val="24"/>
      <w:szCs w:val="24"/>
    </w:rPr>
  </w:style>
  <w:style w:type="character" w:customStyle="1" w:styleId="EMlistparasChar">
    <w:name w:val="EM list paras Char"/>
    <w:basedOn w:val="DefaultParagraphFont"/>
    <w:link w:val="EMlistparas"/>
    <w:rsid w:val="00276F9F"/>
    <w:rPr>
      <w:rFonts w:ascii="Times New Roman" w:eastAsia="Calibri" w:hAnsi="Times New Roman" w:cs="Times New Roman"/>
      <w:sz w:val="24"/>
      <w:szCs w:val="24"/>
    </w:rPr>
  </w:style>
  <w:style w:type="paragraph" w:customStyle="1" w:styleId="ACMANumberedList">
    <w:name w:val="ACMA Numbered List"/>
    <w:rsid w:val="00276F9F"/>
    <w:pPr>
      <w:numPr>
        <w:numId w:val="28"/>
      </w:numPr>
      <w:spacing w:before="20" w:after="20" w:line="240" w:lineRule="auto"/>
    </w:pPr>
    <w:rPr>
      <w:rFonts w:ascii="Times New Roman" w:eastAsia="Times New Roman" w:hAnsi="Times New Roman" w:cs="Times New Roman"/>
      <w:sz w:val="24"/>
      <w:szCs w:val="20"/>
      <w14:ligatures w14:val="standardContextual"/>
    </w:rPr>
  </w:style>
  <w:style w:type="character" w:styleId="Mention">
    <w:name w:val="Mention"/>
    <w:basedOn w:val="DefaultParagraphFont"/>
    <w:uiPriority w:val="99"/>
    <w:unhideWhenUsed/>
    <w:rsid w:val="00776AF8"/>
    <w:rPr>
      <w:color w:val="2B579A"/>
      <w:shd w:val="clear" w:color="auto" w:fill="E1DFDD"/>
    </w:rPr>
  </w:style>
  <w:style w:type="paragraph" w:styleId="Revision">
    <w:name w:val="Revision"/>
    <w:hidden/>
    <w:uiPriority w:val="99"/>
    <w:semiHidden/>
    <w:rsid w:val="005460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4944">
      <w:bodyDiv w:val="1"/>
      <w:marLeft w:val="0"/>
      <w:marRight w:val="0"/>
      <w:marTop w:val="0"/>
      <w:marBottom w:val="0"/>
      <w:divBdr>
        <w:top w:val="none" w:sz="0" w:space="0" w:color="auto"/>
        <w:left w:val="none" w:sz="0" w:space="0" w:color="auto"/>
        <w:bottom w:val="none" w:sz="0" w:space="0" w:color="auto"/>
        <w:right w:val="none" w:sz="0" w:space="0" w:color="auto"/>
      </w:divBdr>
    </w:div>
    <w:div w:id="393282527">
      <w:bodyDiv w:val="1"/>
      <w:marLeft w:val="0"/>
      <w:marRight w:val="0"/>
      <w:marTop w:val="0"/>
      <w:marBottom w:val="0"/>
      <w:divBdr>
        <w:top w:val="none" w:sz="0" w:space="0" w:color="auto"/>
        <w:left w:val="none" w:sz="0" w:space="0" w:color="auto"/>
        <w:bottom w:val="none" w:sz="0" w:space="0" w:color="auto"/>
        <w:right w:val="none" w:sz="0" w:space="0" w:color="auto"/>
      </w:divBdr>
    </w:div>
    <w:div w:id="915482446">
      <w:bodyDiv w:val="1"/>
      <w:marLeft w:val="0"/>
      <w:marRight w:val="0"/>
      <w:marTop w:val="0"/>
      <w:marBottom w:val="0"/>
      <w:divBdr>
        <w:top w:val="none" w:sz="0" w:space="0" w:color="auto"/>
        <w:left w:val="none" w:sz="0" w:space="0" w:color="auto"/>
        <w:bottom w:val="none" w:sz="0" w:space="0" w:color="auto"/>
        <w:right w:val="none" w:sz="0" w:space="0" w:color="auto"/>
      </w:divBdr>
    </w:div>
    <w:div w:id="926379378">
      <w:bodyDiv w:val="1"/>
      <w:marLeft w:val="0"/>
      <w:marRight w:val="0"/>
      <w:marTop w:val="0"/>
      <w:marBottom w:val="0"/>
      <w:divBdr>
        <w:top w:val="none" w:sz="0" w:space="0" w:color="auto"/>
        <w:left w:val="none" w:sz="0" w:space="0" w:color="auto"/>
        <w:bottom w:val="none" w:sz="0" w:space="0" w:color="auto"/>
        <w:right w:val="none" w:sz="0" w:space="0" w:color="auto"/>
      </w:divBdr>
    </w:div>
    <w:div w:id="1071080599">
      <w:bodyDiv w:val="1"/>
      <w:marLeft w:val="0"/>
      <w:marRight w:val="0"/>
      <w:marTop w:val="0"/>
      <w:marBottom w:val="0"/>
      <w:divBdr>
        <w:top w:val="none" w:sz="0" w:space="0" w:color="auto"/>
        <w:left w:val="none" w:sz="0" w:space="0" w:color="auto"/>
        <w:bottom w:val="none" w:sz="0" w:space="0" w:color="auto"/>
        <w:right w:val="none" w:sz="0" w:space="0" w:color="auto"/>
      </w:divBdr>
    </w:div>
    <w:div w:id="1152647207">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38303824">
      <w:bodyDiv w:val="1"/>
      <w:marLeft w:val="0"/>
      <w:marRight w:val="0"/>
      <w:marTop w:val="0"/>
      <w:marBottom w:val="0"/>
      <w:divBdr>
        <w:top w:val="none" w:sz="0" w:space="0" w:color="auto"/>
        <w:left w:val="none" w:sz="0" w:space="0" w:color="auto"/>
        <w:bottom w:val="none" w:sz="0" w:space="0" w:color="auto"/>
        <w:right w:val="none" w:sz="0" w:space="0" w:color="auto"/>
      </w:divBdr>
    </w:div>
    <w:div w:id="198103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tsi.org" TargetMode="External"/><Relationship Id="rId18"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acma.gov.au/consultations/2021-11/exploring-future-use-19-ghz-band-consultation-402021" TargetMode="External"/><Relationship Id="rId17"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rpansa.gov.a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UQVA7MFFXVNW-352334864-879</_dlc_DocId>
    <_dlc_DocIdUrl xmlns="04b8ec43-391f-4ce4-8841-d6a482add564">
      <Url>http://collaboration/organisation/auth/Chair/Auth/_layouts/15/DocIdRedir.aspx?ID=UQVA7MFFXVNW-352334864-879</Url>
      <Description>UQVA7MFFXVNW-352334864-879</Description>
    </_dlc_DocIdUrl>
    <Category xmlns="026d8262-4725-4a9c-834e-3f991ab17ffd">(none)</Categor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9D5B8325FEC3A41BCE3391CF68ED059" ma:contentTypeVersion="3" ma:contentTypeDescription="Create a new document." ma:contentTypeScope="" ma:versionID="8c9886fadf552d72a8e22a863006daeb">
  <xsd:schema xmlns:xsd="http://www.w3.org/2001/XMLSchema" xmlns:xs="http://www.w3.org/2001/XMLSchema" xmlns:p="http://schemas.microsoft.com/office/2006/metadata/properties" xmlns:ns2="04b8ec43-391f-4ce4-8841-d6a482add564" xmlns:ns3="026d8262-4725-4a9c-834e-3f991ab17ffd" xmlns:ns4="3ccd3d14-42f0-43d4-a538-d261f23c292f" targetNamespace="http://schemas.microsoft.com/office/2006/metadata/properties" ma:root="true" ma:fieldsID="8c77b372fba0b7a1c2ed2204b9dd588f" ns2:_="" ns3:_="" ns4:_="">
    <xsd:import namespace="04b8ec43-391f-4ce4-8841-d6a482add564"/>
    <xsd:import namespace="026d8262-4725-4a9c-834e-3f991ab17ffd"/>
    <xsd:import namespace="3ccd3d14-42f0-43d4-a538-d261f23c292f"/>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3ccd3d14-42f0-43d4-a538-d261f23c29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B420C-CA3A-48E2-9E6D-1885215ADF14}">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2.xml><?xml version="1.0" encoding="utf-8"?>
<ds:datastoreItem xmlns:ds="http://schemas.openxmlformats.org/officeDocument/2006/customXml" ds:itemID="{41B25082-4953-4FDD-8BBA-05304BD60381}">
  <ds:schemaRefs>
    <ds:schemaRef ds:uri="http://schemas.openxmlformats.org/officeDocument/2006/bibliography"/>
  </ds:schemaRefs>
</ds:datastoreItem>
</file>

<file path=customXml/itemProps3.xml><?xml version="1.0" encoding="utf-8"?>
<ds:datastoreItem xmlns:ds="http://schemas.openxmlformats.org/officeDocument/2006/customXml" ds:itemID="{5D78DBB0-3C70-4FF2-B584-51EBF0163EF8}">
  <ds:schemaRefs>
    <ds:schemaRef ds:uri="http://schemas.microsoft.com/sharepoint/v3/contenttype/forms"/>
  </ds:schemaRefs>
</ds:datastoreItem>
</file>

<file path=customXml/itemProps4.xml><?xml version="1.0" encoding="utf-8"?>
<ds:datastoreItem xmlns:ds="http://schemas.openxmlformats.org/officeDocument/2006/customXml" ds:itemID="{E14F7A28-2F59-497B-B5AD-5F3E9C2E4EE8}">
  <ds:schemaRefs>
    <ds:schemaRef ds:uri="http://schemas.microsoft.com/sharepoint/events"/>
  </ds:schemaRefs>
</ds:datastoreItem>
</file>

<file path=customXml/itemProps5.xml><?xml version="1.0" encoding="utf-8"?>
<ds:datastoreItem xmlns:ds="http://schemas.openxmlformats.org/officeDocument/2006/customXml" ds:itemID="{43B3B14F-F323-4AFA-869A-A9CE39994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3ccd3d14-42f0-43d4-a538-d261f23c2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3125</Words>
  <Characters>16887</Characters>
  <Application>Microsoft Office Word</Application>
  <DocSecurity>0</DocSecurity>
  <Lines>287</Lines>
  <Paragraphs>135</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Patrick Belton</cp:lastModifiedBy>
  <cp:revision>3</cp:revision>
  <cp:lastPrinted>2016-07-25T00:08:00Z</cp:lastPrinted>
  <dcterms:created xsi:type="dcterms:W3CDTF">2024-06-18T22:38:00Z</dcterms:created>
  <dcterms:modified xsi:type="dcterms:W3CDTF">2024-06-18T22:38:00Z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0x01010089D5B8325FEC3A41BCE3391CF68ED059</vt:lpwstr>
  </property>
  <property fmtid="{D5CDD505-2E9C-101B-9397-08002B2CF9AE}" pid="3" name="_dlc_DocIdItemGuid">
    <vt:lpwstr>506ac661-4f59-4c2c-b4fa-66ba0db25135</vt:lpwstr>
  </property>
  <property fmtid="{D5CDD505-2E9C-101B-9397-08002B2CF9AE}" pid="4" name="MediaServiceImageTags">
    <vt:lpwstr/>
  </property>
</Properties>
</file>