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86E4B" w14:textId="77777777" w:rsidR="0048364F" w:rsidRPr="00CC2F3E" w:rsidRDefault="00193461" w:rsidP="0020300C">
      <w:pPr>
        <w:rPr>
          <w:sz w:val="28"/>
        </w:rPr>
      </w:pPr>
      <w:r w:rsidRPr="00CC2F3E">
        <w:rPr>
          <w:noProof/>
          <w:lang w:eastAsia="en-AU"/>
        </w:rPr>
        <w:drawing>
          <wp:inline distT="0" distB="0" distL="0" distR="0" wp14:anchorId="6FD76A1F" wp14:editId="0047C53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8BEE37" w14:textId="77777777" w:rsidR="0048364F" w:rsidRPr="00CC2F3E" w:rsidRDefault="0048364F" w:rsidP="0048364F">
      <w:pPr>
        <w:rPr>
          <w:sz w:val="19"/>
        </w:rPr>
      </w:pPr>
    </w:p>
    <w:p w14:paraId="0F3E8BF3" w14:textId="4C4A2A3E" w:rsidR="0048364F" w:rsidRPr="00CC2F3E" w:rsidRDefault="00D06D7A" w:rsidP="0048364F">
      <w:pPr>
        <w:pStyle w:val="ShortT"/>
      </w:pPr>
      <w:r w:rsidRPr="00CC2F3E">
        <w:t>Work Health and Safety Amendment (</w:t>
      </w:r>
      <w:r w:rsidR="006D695C" w:rsidRPr="00CC2F3E">
        <w:t>Penalties and Engineered Stone and Crystalline Silica Substances</w:t>
      </w:r>
      <w:r w:rsidRPr="00CC2F3E">
        <w:t xml:space="preserve">) </w:t>
      </w:r>
      <w:r w:rsidR="00CC2F3E" w:rsidRPr="00CC2F3E">
        <w:t>Regulations 2</w:t>
      </w:r>
      <w:r w:rsidRPr="00CC2F3E">
        <w:t>024</w:t>
      </w:r>
    </w:p>
    <w:p w14:paraId="6D8BA631" w14:textId="2532A4C5" w:rsidR="00CD73B6" w:rsidRPr="00CC2F3E" w:rsidRDefault="00CD73B6" w:rsidP="000C72D3">
      <w:pPr>
        <w:pStyle w:val="SignCoverPageStart"/>
        <w:spacing w:before="240"/>
        <w:rPr>
          <w:szCs w:val="22"/>
        </w:rPr>
      </w:pPr>
      <w:r w:rsidRPr="00CC2F3E">
        <w:rPr>
          <w:szCs w:val="22"/>
        </w:rPr>
        <w:t>I, General the Honourable David Hurley AC DSC (Retd), Governor</w:t>
      </w:r>
      <w:r w:rsidR="00CC2F3E">
        <w:rPr>
          <w:szCs w:val="22"/>
        </w:rPr>
        <w:noBreakHyphen/>
      </w:r>
      <w:r w:rsidRPr="00CC2F3E">
        <w:rPr>
          <w:szCs w:val="22"/>
        </w:rPr>
        <w:t>General of the Commonwealth of Australia, acting with the advice of the Federal Executive Council, make the following regulations.</w:t>
      </w:r>
    </w:p>
    <w:p w14:paraId="2173997E" w14:textId="6E6BB729" w:rsidR="00CD73B6" w:rsidRPr="00CC2F3E" w:rsidRDefault="00CD73B6" w:rsidP="000C72D3">
      <w:pPr>
        <w:keepNext/>
        <w:spacing w:before="720" w:line="240" w:lineRule="atLeast"/>
        <w:ind w:right="397"/>
        <w:jc w:val="both"/>
        <w:rPr>
          <w:szCs w:val="22"/>
        </w:rPr>
      </w:pPr>
      <w:r w:rsidRPr="00CC2F3E">
        <w:rPr>
          <w:szCs w:val="22"/>
        </w:rPr>
        <w:t xml:space="preserve">Dated </w:t>
      </w:r>
      <w:r w:rsidR="005A7926">
        <w:rPr>
          <w:szCs w:val="22"/>
        </w:rPr>
        <w:t>20 June 2024</w:t>
      </w:r>
    </w:p>
    <w:p w14:paraId="6AD43BA1" w14:textId="77777777" w:rsidR="00CD73B6" w:rsidRPr="00CC2F3E" w:rsidRDefault="00CD73B6" w:rsidP="000C72D3">
      <w:pPr>
        <w:keepNext/>
        <w:tabs>
          <w:tab w:val="left" w:pos="3402"/>
        </w:tabs>
        <w:spacing w:before="1080" w:line="300" w:lineRule="atLeast"/>
        <w:ind w:left="397" w:right="397"/>
        <w:jc w:val="right"/>
        <w:rPr>
          <w:szCs w:val="22"/>
        </w:rPr>
      </w:pPr>
      <w:r w:rsidRPr="00CC2F3E">
        <w:rPr>
          <w:szCs w:val="22"/>
        </w:rPr>
        <w:t>David Hurley</w:t>
      </w:r>
    </w:p>
    <w:p w14:paraId="6B008CEA" w14:textId="34E262F2" w:rsidR="00CD73B6" w:rsidRPr="00CC2F3E" w:rsidRDefault="00CD73B6" w:rsidP="000C72D3">
      <w:pPr>
        <w:keepNext/>
        <w:tabs>
          <w:tab w:val="left" w:pos="3402"/>
        </w:tabs>
        <w:spacing w:line="300" w:lineRule="atLeast"/>
        <w:ind w:left="397" w:right="397"/>
        <w:jc w:val="right"/>
        <w:rPr>
          <w:szCs w:val="22"/>
        </w:rPr>
      </w:pPr>
      <w:r w:rsidRPr="00CC2F3E">
        <w:rPr>
          <w:szCs w:val="22"/>
        </w:rPr>
        <w:t>Governor</w:t>
      </w:r>
      <w:r w:rsidR="00CC2F3E">
        <w:rPr>
          <w:szCs w:val="22"/>
        </w:rPr>
        <w:noBreakHyphen/>
      </w:r>
      <w:r w:rsidRPr="00CC2F3E">
        <w:rPr>
          <w:szCs w:val="22"/>
        </w:rPr>
        <w:t>General</w:t>
      </w:r>
    </w:p>
    <w:p w14:paraId="0F2AEFE9" w14:textId="77777777" w:rsidR="00CD73B6" w:rsidRPr="00CC2F3E" w:rsidRDefault="00CD73B6" w:rsidP="000C72D3">
      <w:pPr>
        <w:keepNext/>
        <w:tabs>
          <w:tab w:val="left" w:pos="3402"/>
        </w:tabs>
        <w:spacing w:before="840" w:after="1080" w:line="300" w:lineRule="atLeast"/>
        <w:ind w:right="397"/>
        <w:rPr>
          <w:szCs w:val="22"/>
        </w:rPr>
      </w:pPr>
      <w:r w:rsidRPr="00CC2F3E">
        <w:rPr>
          <w:szCs w:val="22"/>
        </w:rPr>
        <w:t>By His Excellency’s Command</w:t>
      </w:r>
    </w:p>
    <w:p w14:paraId="7D427DB4" w14:textId="0F619FB3" w:rsidR="00CD73B6" w:rsidRPr="00CC2F3E" w:rsidRDefault="00CD73B6" w:rsidP="000C72D3">
      <w:pPr>
        <w:keepNext/>
        <w:tabs>
          <w:tab w:val="left" w:pos="3402"/>
        </w:tabs>
        <w:spacing w:before="480" w:line="300" w:lineRule="atLeast"/>
        <w:ind w:right="397"/>
        <w:rPr>
          <w:szCs w:val="22"/>
        </w:rPr>
      </w:pPr>
      <w:r w:rsidRPr="00CC2F3E">
        <w:rPr>
          <w:szCs w:val="22"/>
        </w:rPr>
        <w:t>Tony Burke</w:t>
      </w:r>
    </w:p>
    <w:p w14:paraId="7ADD6E34" w14:textId="77777777" w:rsidR="00CD73B6" w:rsidRPr="00CC2F3E" w:rsidRDefault="00CD73B6" w:rsidP="000C72D3">
      <w:pPr>
        <w:pStyle w:val="SignCoverPageEnd"/>
        <w:rPr>
          <w:szCs w:val="22"/>
        </w:rPr>
      </w:pPr>
      <w:r w:rsidRPr="00CC2F3E">
        <w:rPr>
          <w:szCs w:val="22"/>
        </w:rPr>
        <w:t>Minister for Employment and Workplace Relations</w:t>
      </w:r>
    </w:p>
    <w:p w14:paraId="1BD9BEFF" w14:textId="77777777" w:rsidR="00CD73B6" w:rsidRPr="00CC2F3E" w:rsidRDefault="00CD73B6" w:rsidP="000C72D3"/>
    <w:p w14:paraId="0B810B17" w14:textId="77777777" w:rsidR="00CD73B6" w:rsidRPr="00CC2F3E" w:rsidRDefault="00CD73B6" w:rsidP="000C72D3"/>
    <w:p w14:paraId="70932BA6" w14:textId="77777777" w:rsidR="00CD73B6" w:rsidRPr="00CC2F3E" w:rsidRDefault="00CD73B6" w:rsidP="000C72D3"/>
    <w:p w14:paraId="58FE6548" w14:textId="77777777" w:rsidR="0048364F" w:rsidRPr="005D36DE" w:rsidRDefault="0048364F" w:rsidP="0048364F">
      <w:pPr>
        <w:pStyle w:val="Header"/>
        <w:tabs>
          <w:tab w:val="clear" w:pos="4150"/>
          <w:tab w:val="clear" w:pos="8307"/>
        </w:tabs>
      </w:pPr>
      <w:r w:rsidRPr="005D36DE">
        <w:rPr>
          <w:rStyle w:val="CharAmSchNo"/>
        </w:rPr>
        <w:t xml:space="preserve"> </w:t>
      </w:r>
      <w:r w:rsidRPr="005D36DE">
        <w:rPr>
          <w:rStyle w:val="CharAmSchText"/>
        </w:rPr>
        <w:t xml:space="preserve"> </w:t>
      </w:r>
    </w:p>
    <w:p w14:paraId="32805D3D" w14:textId="77777777" w:rsidR="0048364F" w:rsidRPr="005D36DE" w:rsidRDefault="0048364F" w:rsidP="0048364F">
      <w:pPr>
        <w:pStyle w:val="Header"/>
        <w:tabs>
          <w:tab w:val="clear" w:pos="4150"/>
          <w:tab w:val="clear" w:pos="8307"/>
        </w:tabs>
      </w:pPr>
      <w:r w:rsidRPr="005D36DE">
        <w:rPr>
          <w:rStyle w:val="CharAmPartNo"/>
        </w:rPr>
        <w:t xml:space="preserve"> </w:t>
      </w:r>
      <w:r w:rsidRPr="005D36DE">
        <w:rPr>
          <w:rStyle w:val="CharAmPartText"/>
        </w:rPr>
        <w:t xml:space="preserve"> </w:t>
      </w:r>
    </w:p>
    <w:p w14:paraId="0185BE16" w14:textId="77777777" w:rsidR="0048364F" w:rsidRPr="00CC2F3E" w:rsidRDefault="0048364F" w:rsidP="0048364F">
      <w:pPr>
        <w:sectPr w:rsidR="0048364F" w:rsidRPr="00CC2F3E" w:rsidSect="00E32BDF">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2DA0C11" w14:textId="77777777" w:rsidR="00220A0C" w:rsidRPr="00CC2F3E" w:rsidRDefault="0048364F" w:rsidP="0048364F">
      <w:pPr>
        <w:outlineLvl w:val="0"/>
        <w:rPr>
          <w:sz w:val="36"/>
        </w:rPr>
      </w:pPr>
      <w:r w:rsidRPr="00CC2F3E">
        <w:rPr>
          <w:sz w:val="36"/>
        </w:rPr>
        <w:lastRenderedPageBreak/>
        <w:t>Contents</w:t>
      </w:r>
    </w:p>
    <w:p w14:paraId="5DC5DFE9" w14:textId="4185FB0A" w:rsidR="00CC2F3E" w:rsidRDefault="00CC2F3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CC2F3E">
        <w:rPr>
          <w:noProof/>
        </w:rPr>
        <w:tab/>
      </w:r>
      <w:r w:rsidRPr="00CC2F3E">
        <w:rPr>
          <w:noProof/>
        </w:rPr>
        <w:fldChar w:fldCharType="begin"/>
      </w:r>
      <w:r w:rsidRPr="00CC2F3E">
        <w:rPr>
          <w:noProof/>
        </w:rPr>
        <w:instrText xml:space="preserve"> PAGEREF _Toc168319356 \h </w:instrText>
      </w:r>
      <w:r w:rsidRPr="00CC2F3E">
        <w:rPr>
          <w:noProof/>
        </w:rPr>
      </w:r>
      <w:r w:rsidRPr="00CC2F3E">
        <w:rPr>
          <w:noProof/>
        </w:rPr>
        <w:fldChar w:fldCharType="separate"/>
      </w:r>
      <w:r w:rsidR="00214850">
        <w:rPr>
          <w:noProof/>
        </w:rPr>
        <w:t>1</w:t>
      </w:r>
      <w:r w:rsidRPr="00CC2F3E">
        <w:rPr>
          <w:noProof/>
        </w:rPr>
        <w:fldChar w:fldCharType="end"/>
      </w:r>
    </w:p>
    <w:p w14:paraId="0B2BC610" w14:textId="2F2F5C9C" w:rsidR="00CC2F3E" w:rsidRDefault="00CC2F3E">
      <w:pPr>
        <w:pStyle w:val="TOC5"/>
        <w:rPr>
          <w:rFonts w:asciiTheme="minorHAnsi" w:eastAsiaTheme="minorEastAsia" w:hAnsiTheme="minorHAnsi" w:cstheme="minorBidi"/>
          <w:noProof/>
          <w:kern w:val="0"/>
          <w:sz w:val="22"/>
          <w:szCs w:val="22"/>
        </w:rPr>
      </w:pPr>
      <w:r>
        <w:rPr>
          <w:noProof/>
        </w:rPr>
        <w:t>2</w:t>
      </w:r>
      <w:r>
        <w:rPr>
          <w:noProof/>
        </w:rPr>
        <w:tab/>
        <w:t>Commencement</w:t>
      </w:r>
      <w:r w:rsidRPr="00CC2F3E">
        <w:rPr>
          <w:noProof/>
        </w:rPr>
        <w:tab/>
      </w:r>
      <w:r w:rsidRPr="00CC2F3E">
        <w:rPr>
          <w:noProof/>
        </w:rPr>
        <w:fldChar w:fldCharType="begin"/>
      </w:r>
      <w:r w:rsidRPr="00CC2F3E">
        <w:rPr>
          <w:noProof/>
        </w:rPr>
        <w:instrText xml:space="preserve"> PAGEREF _Toc168319357 \h </w:instrText>
      </w:r>
      <w:r w:rsidRPr="00CC2F3E">
        <w:rPr>
          <w:noProof/>
        </w:rPr>
      </w:r>
      <w:r w:rsidRPr="00CC2F3E">
        <w:rPr>
          <w:noProof/>
        </w:rPr>
        <w:fldChar w:fldCharType="separate"/>
      </w:r>
      <w:r w:rsidR="00214850">
        <w:rPr>
          <w:noProof/>
        </w:rPr>
        <w:t>1</w:t>
      </w:r>
      <w:r w:rsidRPr="00CC2F3E">
        <w:rPr>
          <w:noProof/>
        </w:rPr>
        <w:fldChar w:fldCharType="end"/>
      </w:r>
    </w:p>
    <w:p w14:paraId="295A142D" w14:textId="7B718A41" w:rsidR="00CC2F3E" w:rsidRDefault="00CC2F3E">
      <w:pPr>
        <w:pStyle w:val="TOC5"/>
        <w:rPr>
          <w:rFonts w:asciiTheme="minorHAnsi" w:eastAsiaTheme="minorEastAsia" w:hAnsiTheme="minorHAnsi" w:cstheme="minorBidi"/>
          <w:noProof/>
          <w:kern w:val="0"/>
          <w:sz w:val="22"/>
          <w:szCs w:val="22"/>
        </w:rPr>
      </w:pPr>
      <w:r>
        <w:rPr>
          <w:noProof/>
        </w:rPr>
        <w:t>3</w:t>
      </w:r>
      <w:r>
        <w:rPr>
          <w:noProof/>
        </w:rPr>
        <w:tab/>
        <w:t>Authority</w:t>
      </w:r>
      <w:r w:rsidRPr="00CC2F3E">
        <w:rPr>
          <w:noProof/>
        </w:rPr>
        <w:tab/>
      </w:r>
      <w:r w:rsidRPr="00CC2F3E">
        <w:rPr>
          <w:noProof/>
        </w:rPr>
        <w:fldChar w:fldCharType="begin"/>
      </w:r>
      <w:r w:rsidRPr="00CC2F3E">
        <w:rPr>
          <w:noProof/>
        </w:rPr>
        <w:instrText xml:space="preserve"> PAGEREF _Toc168319358 \h </w:instrText>
      </w:r>
      <w:r w:rsidRPr="00CC2F3E">
        <w:rPr>
          <w:noProof/>
        </w:rPr>
      </w:r>
      <w:r w:rsidRPr="00CC2F3E">
        <w:rPr>
          <w:noProof/>
        </w:rPr>
        <w:fldChar w:fldCharType="separate"/>
      </w:r>
      <w:r w:rsidR="00214850">
        <w:rPr>
          <w:noProof/>
        </w:rPr>
        <w:t>1</w:t>
      </w:r>
      <w:r w:rsidRPr="00CC2F3E">
        <w:rPr>
          <w:noProof/>
        </w:rPr>
        <w:fldChar w:fldCharType="end"/>
      </w:r>
    </w:p>
    <w:p w14:paraId="7FC4DD4F" w14:textId="07C083E3" w:rsidR="00CC2F3E" w:rsidRDefault="00CC2F3E">
      <w:pPr>
        <w:pStyle w:val="TOC5"/>
        <w:rPr>
          <w:rFonts w:asciiTheme="minorHAnsi" w:eastAsiaTheme="minorEastAsia" w:hAnsiTheme="minorHAnsi" w:cstheme="minorBidi"/>
          <w:noProof/>
          <w:kern w:val="0"/>
          <w:sz w:val="22"/>
          <w:szCs w:val="22"/>
        </w:rPr>
      </w:pPr>
      <w:r>
        <w:rPr>
          <w:noProof/>
        </w:rPr>
        <w:t>4</w:t>
      </w:r>
      <w:r>
        <w:rPr>
          <w:noProof/>
        </w:rPr>
        <w:tab/>
        <w:t>Schedules</w:t>
      </w:r>
      <w:r w:rsidRPr="00CC2F3E">
        <w:rPr>
          <w:noProof/>
        </w:rPr>
        <w:tab/>
      </w:r>
      <w:r w:rsidRPr="00CC2F3E">
        <w:rPr>
          <w:noProof/>
        </w:rPr>
        <w:fldChar w:fldCharType="begin"/>
      </w:r>
      <w:r w:rsidRPr="00CC2F3E">
        <w:rPr>
          <w:noProof/>
        </w:rPr>
        <w:instrText xml:space="preserve"> PAGEREF _Toc168319359 \h </w:instrText>
      </w:r>
      <w:r w:rsidRPr="00CC2F3E">
        <w:rPr>
          <w:noProof/>
        </w:rPr>
      </w:r>
      <w:r w:rsidRPr="00CC2F3E">
        <w:rPr>
          <w:noProof/>
        </w:rPr>
        <w:fldChar w:fldCharType="separate"/>
      </w:r>
      <w:r w:rsidR="00214850">
        <w:rPr>
          <w:noProof/>
        </w:rPr>
        <w:t>1</w:t>
      </w:r>
      <w:r w:rsidRPr="00CC2F3E">
        <w:rPr>
          <w:noProof/>
        </w:rPr>
        <w:fldChar w:fldCharType="end"/>
      </w:r>
    </w:p>
    <w:p w14:paraId="3E6B0D2B" w14:textId="5CA776F0" w:rsidR="00CC2F3E" w:rsidRDefault="00CC2F3E">
      <w:pPr>
        <w:pStyle w:val="TOC6"/>
        <w:rPr>
          <w:rFonts w:asciiTheme="minorHAnsi" w:eastAsiaTheme="minorEastAsia" w:hAnsiTheme="minorHAnsi" w:cstheme="minorBidi"/>
          <w:b w:val="0"/>
          <w:noProof/>
          <w:kern w:val="0"/>
          <w:sz w:val="22"/>
          <w:szCs w:val="22"/>
        </w:rPr>
      </w:pPr>
      <w:r>
        <w:rPr>
          <w:noProof/>
        </w:rPr>
        <w:t>Schedule 1—Penalties</w:t>
      </w:r>
      <w:r w:rsidRPr="00CC2F3E">
        <w:rPr>
          <w:b w:val="0"/>
          <w:noProof/>
          <w:sz w:val="18"/>
        </w:rPr>
        <w:tab/>
      </w:r>
      <w:r w:rsidRPr="00CC2F3E">
        <w:rPr>
          <w:b w:val="0"/>
          <w:noProof/>
          <w:sz w:val="18"/>
        </w:rPr>
        <w:fldChar w:fldCharType="begin"/>
      </w:r>
      <w:r w:rsidRPr="00CC2F3E">
        <w:rPr>
          <w:b w:val="0"/>
          <w:noProof/>
          <w:sz w:val="18"/>
        </w:rPr>
        <w:instrText xml:space="preserve"> PAGEREF _Toc168319360 \h </w:instrText>
      </w:r>
      <w:r w:rsidRPr="00CC2F3E">
        <w:rPr>
          <w:b w:val="0"/>
          <w:noProof/>
          <w:sz w:val="18"/>
        </w:rPr>
      </w:r>
      <w:r w:rsidRPr="00CC2F3E">
        <w:rPr>
          <w:b w:val="0"/>
          <w:noProof/>
          <w:sz w:val="18"/>
        </w:rPr>
        <w:fldChar w:fldCharType="separate"/>
      </w:r>
      <w:r w:rsidR="00214850">
        <w:rPr>
          <w:b w:val="0"/>
          <w:noProof/>
          <w:sz w:val="18"/>
        </w:rPr>
        <w:t>2</w:t>
      </w:r>
      <w:r w:rsidRPr="00CC2F3E">
        <w:rPr>
          <w:b w:val="0"/>
          <w:noProof/>
          <w:sz w:val="18"/>
        </w:rPr>
        <w:fldChar w:fldCharType="end"/>
      </w:r>
    </w:p>
    <w:p w14:paraId="2BE512FF" w14:textId="2A7A0267" w:rsidR="00CC2F3E" w:rsidRDefault="00CC2F3E">
      <w:pPr>
        <w:pStyle w:val="TOC7"/>
        <w:rPr>
          <w:rFonts w:asciiTheme="minorHAnsi" w:eastAsiaTheme="minorEastAsia" w:hAnsiTheme="minorHAnsi" w:cstheme="minorBidi"/>
          <w:noProof/>
          <w:kern w:val="0"/>
          <w:sz w:val="22"/>
          <w:szCs w:val="22"/>
        </w:rPr>
      </w:pPr>
      <w:r>
        <w:rPr>
          <w:noProof/>
        </w:rPr>
        <w:t>Part 1—Tier G monetary penalty offences</w:t>
      </w:r>
      <w:r w:rsidRPr="00CC2F3E">
        <w:rPr>
          <w:noProof/>
          <w:sz w:val="18"/>
        </w:rPr>
        <w:tab/>
      </w:r>
      <w:r w:rsidRPr="00CC2F3E">
        <w:rPr>
          <w:noProof/>
          <w:sz w:val="18"/>
        </w:rPr>
        <w:fldChar w:fldCharType="begin"/>
      </w:r>
      <w:r w:rsidRPr="00CC2F3E">
        <w:rPr>
          <w:noProof/>
          <w:sz w:val="18"/>
        </w:rPr>
        <w:instrText xml:space="preserve"> PAGEREF _Toc168319361 \h </w:instrText>
      </w:r>
      <w:r w:rsidRPr="00CC2F3E">
        <w:rPr>
          <w:noProof/>
          <w:sz w:val="18"/>
        </w:rPr>
      </w:r>
      <w:r w:rsidRPr="00CC2F3E">
        <w:rPr>
          <w:noProof/>
          <w:sz w:val="18"/>
        </w:rPr>
        <w:fldChar w:fldCharType="separate"/>
      </w:r>
      <w:r w:rsidR="00214850">
        <w:rPr>
          <w:noProof/>
          <w:sz w:val="18"/>
        </w:rPr>
        <w:t>2</w:t>
      </w:r>
      <w:r w:rsidRPr="00CC2F3E">
        <w:rPr>
          <w:noProof/>
          <w:sz w:val="18"/>
        </w:rPr>
        <w:fldChar w:fldCharType="end"/>
      </w:r>
    </w:p>
    <w:p w14:paraId="0E169B74" w14:textId="0D4E8824" w:rsidR="00CC2F3E" w:rsidRDefault="00CC2F3E">
      <w:pPr>
        <w:pStyle w:val="TOC8"/>
        <w:rPr>
          <w:rFonts w:asciiTheme="minorHAnsi" w:eastAsiaTheme="minorEastAsia" w:hAnsiTheme="minorHAnsi" w:cstheme="minorBidi"/>
          <w:noProof/>
          <w:kern w:val="0"/>
          <w:sz w:val="22"/>
          <w:szCs w:val="22"/>
        </w:rPr>
      </w:pPr>
      <w:r>
        <w:rPr>
          <w:noProof/>
        </w:rPr>
        <w:t>Division 1—Amendments of listed provisions</w:t>
      </w:r>
      <w:r w:rsidRPr="00CC2F3E">
        <w:rPr>
          <w:noProof/>
          <w:sz w:val="18"/>
        </w:rPr>
        <w:tab/>
      </w:r>
      <w:r w:rsidRPr="00CC2F3E">
        <w:rPr>
          <w:noProof/>
          <w:sz w:val="18"/>
        </w:rPr>
        <w:fldChar w:fldCharType="begin"/>
      </w:r>
      <w:r w:rsidRPr="00CC2F3E">
        <w:rPr>
          <w:noProof/>
          <w:sz w:val="18"/>
        </w:rPr>
        <w:instrText xml:space="preserve"> PAGEREF _Toc168319362 \h </w:instrText>
      </w:r>
      <w:r w:rsidRPr="00CC2F3E">
        <w:rPr>
          <w:noProof/>
          <w:sz w:val="18"/>
        </w:rPr>
      </w:r>
      <w:r w:rsidRPr="00CC2F3E">
        <w:rPr>
          <w:noProof/>
          <w:sz w:val="18"/>
        </w:rPr>
        <w:fldChar w:fldCharType="separate"/>
      </w:r>
      <w:r w:rsidR="00214850">
        <w:rPr>
          <w:noProof/>
          <w:sz w:val="18"/>
        </w:rPr>
        <w:t>2</w:t>
      </w:r>
      <w:r w:rsidRPr="00CC2F3E">
        <w:rPr>
          <w:noProof/>
          <w:sz w:val="18"/>
        </w:rPr>
        <w:fldChar w:fldCharType="end"/>
      </w:r>
    </w:p>
    <w:p w14:paraId="14566A50" w14:textId="07A5BE9F"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_Toc168319363 \h </w:instrText>
      </w:r>
      <w:r w:rsidRPr="00CC2F3E">
        <w:rPr>
          <w:i w:val="0"/>
          <w:noProof/>
          <w:sz w:val="18"/>
        </w:rPr>
      </w:r>
      <w:r w:rsidRPr="00CC2F3E">
        <w:rPr>
          <w:i w:val="0"/>
          <w:noProof/>
          <w:sz w:val="18"/>
        </w:rPr>
        <w:fldChar w:fldCharType="separate"/>
      </w:r>
      <w:r w:rsidR="00214850">
        <w:rPr>
          <w:i w:val="0"/>
          <w:noProof/>
          <w:sz w:val="18"/>
        </w:rPr>
        <w:t>2</w:t>
      </w:r>
      <w:r w:rsidRPr="00CC2F3E">
        <w:rPr>
          <w:i w:val="0"/>
          <w:noProof/>
          <w:sz w:val="18"/>
        </w:rPr>
        <w:fldChar w:fldCharType="end"/>
      </w:r>
    </w:p>
    <w:p w14:paraId="5239493E" w14:textId="02FE3826" w:rsidR="00CC2F3E" w:rsidRDefault="00CC2F3E">
      <w:pPr>
        <w:pStyle w:val="TOC8"/>
        <w:rPr>
          <w:rFonts w:asciiTheme="minorHAnsi" w:eastAsiaTheme="minorEastAsia" w:hAnsiTheme="minorHAnsi" w:cstheme="minorBidi"/>
          <w:noProof/>
          <w:kern w:val="0"/>
          <w:sz w:val="22"/>
          <w:szCs w:val="22"/>
        </w:rPr>
      </w:pPr>
      <w:r>
        <w:rPr>
          <w:noProof/>
        </w:rPr>
        <w:t>Division 2—Other amendments</w:t>
      </w:r>
      <w:r w:rsidRPr="00CC2F3E">
        <w:rPr>
          <w:noProof/>
          <w:sz w:val="18"/>
        </w:rPr>
        <w:tab/>
      </w:r>
      <w:r w:rsidRPr="00CC2F3E">
        <w:rPr>
          <w:noProof/>
          <w:sz w:val="18"/>
        </w:rPr>
        <w:fldChar w:fldCharType="begin"/>
      </w:r>
      <w:r w:rsidRPr="00CC2F3E">
        <w:rPr>
          <w:noProof/>
          <w:sz w:val="18"/>
        </w:rPr>
        <w:instrText xml:space="preserve"> PAGEREF _Toc168319364 \h </w:instrText>
      </w:r>
      <w:r w:rsidRPr="00CC2F3E">
        <w:rPr>
          <w:noProof/>
          <w:sz w:val="18"/>
        </w:rPr>
      </w:r>
      <w:r w:rsidRPr="00CC2F3E">
        <w:rPr>
          <w:noProof/>
          <w:sz w:val="18"/>
        </w:rPr>
        <w:fldChar w:fldCharType="separate"/>
      </w:r>
      <w:r w:rsidR="00214850">
        <w:rPr>
          <w:noProof/>
          <w:sz w:val="18"/>
        </w:rPr>
        <w:t>4</w:t>
      </w:r>
      <w:r w:rsidRPr="00CC2F3E">
        <w:rPr>
          <w:noProof/>
          <w:sz w:val="18"/>
        </w:rPr>
        <w:fldChar w:fldCharType="end"/>
      </w:r>
    </w:p>
    <w:p w14:paraId="7ABBA29E" w14:textId="7B23D6EF"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_Toc168319365 \h </w:instrText>
      </w:r>
      <w:r w:rsidRPr="00CC2F3E">
        <w:rPr>
          <w:i w:val="0"/>
          <w:noProof/>
          <w:sz w:val="18"/>
        </w:rPr>
      </w:r>
      <w:r w:rsidRPr="00CC2F3E">
        <w:rPr>
          <w:i w:val="0"/>
          <w:noProof/>
          <w:sz w:val="18"/>
        </w:rPr>
        <w:fldChar w:fldCharType="separate"/>
      </w:r>
      <w:r w:rsidR="00214850">
        <w:rPr>
          <w:i w:val="0"/>
          <w:noProof/>
          <w:sz w:val="18"/>
        </w:rPr>
        <w:t>4</w:t>
      </w:r>
      <w:r w:rsidRPr="00CC2F3E">
        <w:rPr>
          <w:i w:val="0"/>
          <w:noProof/>
          <w:sz w:val="18"/>
        </w:rPr>
        <w:fldChar w:fldCharType="end"/>
      </w:r>
    </w:p>
    <w:p w14:paraId="0B5A721A" w14:textId="06CEA9DE" w:rsidR="00CC2F3E" w:rsidRDefault="00CC2F3E">
      <w:pPr>
        <w:pStyle w:val="TOC7"/>
        <w:rPr>
          <w:rFonts w:asciiTheme="minorHAnsi" w:eastAsiaTheme="minorEastAsia" w:hAnsiTheme="minorHAnsi" w:cstheme="minorBidi"/>
          <w:noProof/>
          <w:kern w:val="0"/>
          <w:sz w:val="22"/>
          <w:szCs w:val="22"/>
        </w:rPr>
      </w:pPr>
      <w:r>
        <w:rPr>
          <w:noProof/>
        </w:rPr>
        <w:t>Part 2—Tier E monetary penalty offences</w:t>
      </w:r>
      <w:r w:rsidRPr="00CC2F3E">
        <w:rPr>
          <w:noProof/>
          <w:sz w:val="18"/>
        </w:rPr>
        <w:tab/>
      </w:r>
      <w:r w:rsidRPr="00CC2F3E">
        <w:rPr>
          <w:noProof/>
          <w:sz w:val="18"/>
        </w:rPr>
        <w:fldChar w:fldCharType="begin"/>
      </w:r>
      <w:r w:rsidRPr="00CC2F3E">
        <w:rPr>
          <w:noProof/>
          <w:sz w:val="18"/>
        </w:rPr>
        <w:instrText xml:space="preserve"> PAGEREF _Toc168319366 \h </w:instrText>
      </w:r>
      <w:r w:rsidRPr="00CC2F3E">
        <w:rPr>
          <w:noProof/>
          <w:sz w:val="18"/>
        </w:rPr>
      </w:r>
      <w:r w:rsidRPr="00CC2F3E">
        <w:rPr>
          <w:noProof/>
          <w:sz w:val="18"/>
        </w:rPr>
        <w:fldChar w:fldCharType="separate"/>
      </w:r>
      <w:r w:rsidR="00214850">
        <w:rPr>
          <w:noProof/>
          <w:sz w:val="18"/>
        </w:rPr>
        <w:t>7</w:t>
      </w:r>
      <w:r w:rsidRPr="00CC2F3E">
        <w:rPr>
          <w:noProof/>
          <w:sz w:val="18"/>
        </w:rPr>
        <w:fldChar w:fldCharType="end"/>
      </w:r>
    </w:p>
    <w:p w14:paraId="27D7F5BC" w14:textId="4D32621A" w:rsidR="00CC2F3E" w:rsidRDefault="00CC2F3E">
      <w:pPr>
        <w:pStyle w:val="TOC8"/>
        <w:rPr>
          <w:rFonts w:asciiTheme="minorHAnsi" w:eastAsiaTheme="minorEastAsia" w:hAnsiTheme="minorHAnsi" w:cstheme="minorBidi"/>
          <w:noProof/>
          <w:kern w:val="0"/>
          <w:sz w:val="22"/>
          <w:szCs w:val="22"/>
        </w:rPr>
      </w:pPr>
      <w:r>
        <w:rPr>
          <w:noProof/>
        </w:rPr>
        <w:t>Division 1—Amendments of listed provisions</w:t>
      </w:r>
      <w:r w:rsidRPr="00CC2F3E">
        <w:rPr>
          <w:noProof/>
          <w:sz w:val="18"/>
        </w:rPr>
        <w:tab/>
      </w:r>
      <w:r w:rsidRPr="00CC2F3E">
        <w:rPr>
          <w:noProof/>
          <w:sz w:val="18"/>
        </w:rPr>
        <w:fldChar w:fldCharType="begin"/>
      </w:r>
      <w:r w:rsidRPr="00CC2F3E">
        <w:rPr>
          <w:noProof/>
          <w:sz w:val="18"/>
        </w:rPr>
        <w:instrText xml:space="preserve"> PAGEREF _Toc168319367 \h </w:instrText>
      </w:r>
      <w:r w:rsidRPr="00CC2F3E">
        <w:rPr>
          <w:noProof/>
          <w:sz w:val="18"/>
        </w:rPr>
      </w:r>
      <w:r w:rsidRPr="00CC2F3E">
        <w:rPr>
          <w:noProof/>
          <w:sz w:val="18"/>
        </w:rPr>
        <w:fldChar w:fldCharType="separate"/>
      </w:r>
      <w:r w:rsidR="00214850">
        <w:rPr>
          <w:noProof/>
          <w:sz w:val="18"/>
        </w:rPr>
        <w:t>7</w:t>
      </w:r>
      <w:r w:rsidRPr="00CC2F3E">
        <w:rPr>
          <w:noProof/>
          <w:sz w:val="18"/>
        </w:rPr>
        <w:fldChar w:fldCharType="end"/>
      </w:r>
    </w:p>
    <w:p w14:paraId="22FB002B" w14:textId="59EBB1A1"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_Toc168319368 \h </w:instrText>
      </w:r>
      <w:r w:rsidRPr="00CC2F3E">
        <w:rPr>
          <w:i w:val="0"/>
          <w:noProof/>
          <w:sz w:val="18"/>
        </w:rPr>
      </w:r>
      <w:r w:rsidRPr="00CC2F3E">
        <w:rPr>
          <w:i w:val="0"/>
          <w:noProof/>
          <w:sz w:val="18"/>
        </w:rPr>
        <w:fldChar w:fldCharType="separate"/>
      </w:r>
      <w:r w:rsidR="00214850">
        <w:rPr>
          <w:i w:val="0"/>
          <w:noProof/>
          <w:sz w:val="18"/>
        </w:rPr>
        <w:t>7</w:t>
      </w:r>
      <w:r w:rsidRPr="00CC2F3E">
        <w:rPr>
          <w:i w:val="0"/>
          <w:noProof/>
          <w:sz w:val="18"/>
        </w:rPr>
        <w:fldChar w:fldCharType="end"/>
      </w:r>
    </w:p>
    <w:p w14:paraId="1242476B" w14:textId="217E7ABF" w:rsidR="00CC2F3E" w:rsidRDefault="00CC2F3E">
      <w:pPr>
        <w:pStyle w:val="TOC8"/>
        <w:rPr>
          <w:rFonts w:asciiTheme="minorHAnsi" w:eastAsiaTheme="minorEastAsia" w:hAnsiTheme="minorHAnsi" w:cstheme="minorBidi"/>
          <w:noProof/>
          <w:kern w:val="0"/>
          <w:sz w:val="22"/>
          <w:szCs w:val="22"/>
        </w:rPr>
      </w:pPr>
      <w:r>
        <w:rPr>
          <w:noProof/>
        </w:rPr>
        <w:t>Division 2—Other amendments</w:t>
      </w:r>
      <w:r w:rsidRPr="00CC2F3E">
        <w:rPr>
          <w:noProof/>
          <w:sz w:val="18"/>
        </w:rPr>
        <w:tab/>
      </w:r>
      <w:r w:rsidRPr="00CC2F3E">
        <w:rPr>
          <w:noProof/>
          <w:sz w:val="18"/>
        </w:rPr>
        <w:fldChar w:fldCharType="begin"/>
      </w:r>
      <w:r w:rsidRPr="00CC2F3E">
        <w:rPr>
          <w:noProof/>
          <w:sz w:val="18"/>
        </w:rPr>
        <w:instrText xml:space="preserve"> PAGEREF _Toc168319369 \h </w:instrText>
      </w:r>
      <w:r w:rsidRPr="00CC2F3E">
        <w:rPr>
          <w:noProof/>
          <w:sz w:val="18"/>
        </w:rPr>
      </w:r>
      <w:r w:rsidRPr="00CC2F3E">
        <w:rPr>
          <w:noProof/>
          <w:sz w:val="18"/>
        </w:rPr>
        <w:fldChar w:fldCharType="separate"/>
      </w:r>
      <w:r w:rsidR="00214850">
        <w:rPr>
          <w:noProof/>
          <w:sz w:val="18"/>
        </w:rPr>
        <w:t>12</w:t>
      </w:r>
      <w:r w:rsidRPr="00CC2F3E">
        <w:rPr>
          <w:noProof/>
          <w:sz w:val="18"/>
        </w:rPr>
        <w:fldChar w:fldCharType="end"/>
      </w:r>
    </w:p>
    <w:p w14:paraId="13BA8687" w14:textId="51AD7690"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_Toc168319370 \h </w:instrText>
      </w:r>
      <w:r w:rsidRPr="00CC2F3E">
        <w:rPr>
          <w:i w:val="0"/>
          <w:noProof/>
          <w:sz w:val="18"/>
        </w:rPr>
      </w:r>
      <w:r w:rsidRPr="00CC2F3E">
        <w:rPr>
          <w:i w:val="0"/>
          <w:noProof/>
          <w:sz w:val="18"/>
        </w:rPr>
        <w:fldChar w:fldCharType="separate"/>
      </w:r>
      <w:r w:rsidR="00214850">
        <w:rPr>
          <w:i w:val="0"/>
          <w:noProof/>
          <w:sz w:val="18"/>
        </w:rPr>
        <w:t>12</w:t>
      </w:r>
      <w:r w:rsidRPr="00CC2F3E">
        <w:rPr>
          <w:i w:val="0"/>
          <w:noProof/>
          <w:sz w:val="18"/>
        </w:rPr>
        <w:fldChar w:fldCharType="end"/>
      </w:r>
    </w:p>
    <w:p w14:paraId="75C7946C" w14:textId="4FD91316" w:rsidR="00CC2F3E" w:rsidRDefault="00CC2F3E">
      <w:pPr>
        <w:pStyle w:val="TOC7"/>
        <w:rPr>
          <w:rFonts w:asciiTheme="minorHAnsi" w:eastAsiaTheme="minorEastAsia" w:hAnsiTheme="minorHAnsi" w:cstheme="minorBidi"/>
          <w:noProof/>
          <w:kern w:val="0"/>
          <w:sz w:val="22"/>
          <w:szCs w:val="22"/>
        </w:rPr>
      </w:pPr>
      <w:r>
        <w:rPr>
          <w:noProof/>
        </w:rPr>
        <w:t>Part 3—Tier I monetary penalty offences</w:t>
      </w:r>
      <w:r w:rsidRPr="00CC2F3E">
        <w:rPr>
          <w:noProof/>
          <w:sz w:val="18"/>
        </w:rPr>
        <w:tab/>
      </w:r>
      <w:r w:rsidRPr="00CC2F3E">
        <w:rPr>
          <w:noProof/>
          <w:sz w:val="18"/>
        </w:rPr>
        <w:fldChar w:fldCharType="begin"/>
      </w:r>
      <w:r w:rsidRPr="00CC2F3E">
        <w:rPr>
          <w:noProof/>
          <w:sz w:val="18"/>
        </w:rPr>
        <w:instrText xml:space="preserve"> PAGEREF _Toc168319371 \h </w:instrText>
      </w:r>
      <w:r w:rsidRPr="00CC2F3E">
        <w:rPr>
          <w:noProof/>
          <w:sz w:val="18"/>
        </w:rPr>
      </w:r>
      <w:r w:rsidRPr="00CC2F3E">
        <w:rPr>
          <w:noProof/>
          <w:sz w:val="18"/>
        </w:rPr>
        <w:fldChar w:fldCharType="separate"/>
      </w:r>
      <w:r w:rsidR="00214850">
        <w:rPr>
          <w:noProof/>
          <w:sz w:val="18"/>
        </w:rPr>
        <w:t>18</w:t>
      </w:r>
      <w:r w:rsidRPr="00CC2F3E">
        <w:rPr>
          <w:noProof/>
          <w:sz w:val="18"/>
        </w:rPr>
        <w:fldChar w:fldCharType="end"/>
      </w:r>
    </w:p>
    <w:p w14:paraId="0495F9F6" w14:textId="795D9DC3" w:rsidR="00CC2F3E" w:rsidRDefault="00CC2F3E">
      <w:pPr>
        <w:pStyle w:val="TOC8"/>
        <w:rPr>
          <w:rFonts w:asciiTheme="minorHAnsi" w:eastAsiaTheme="minorEastAsia" w:hAnsiTheme="minorHAnsi" w:cstheme="minorBidi"/>
          <w:noProof/>
          <w:kern w:val="0"/>
          <w:sz w:val="22"/>
          <w:szCs w:val="22"/>
        </w:rPr>
      </w:pPr>
      <w:r>
        <w:rPr>
          <w:noProof/>
        </w:rPr>
        <w:t>Division 1—Amendments of listed provisions</w:t>
      </w:r>
      <w:r w:rsidRPr="00CC2F3E">
        <w:rPr>
          <w:noProof/>
          <w:sz w:val="18"/>
        </w:rPr>
        <w:tab/>
      </w:r>
      <w:r w:rsidRPr="00CC2F3E">
        <w:rPr>
          <w:noProof/>
          <w:sz w:val="18"/>
        </w:rPr>
        <w:fldChar w:fldCharType="begin"/>
      </w:r>
      <w:r w:rsidRPr="00CC2F3E">
        <w:rPr>
          <w:noProof/>
          <w:sz w:val="18"/>
        </w:rPr>
        <w:instrText xml:space="preserve"> PAGEREF _Toc168319372 \h </w:instrText>
      </w:r>
      <w:r w:rsidRPr="00CC2F3E">
        <w:rPr>
          <w:noProof/>
          <w:sz w:val="18"/>
        </w:rPr>
      </w:r>
      <w:r w:rsidRPr="00CC2F3E">
        <w:rPr>
          <w:noProof/>
          <w:sz w:val="18"/>
        </w:rPr>
        <w:fldChar w:fldCharType="separate"/>
      </w:r>
      <w:r w:rsidR="00214850">
        <w:rPr>
          <w:noProof/>
          <w:sz w:val="18"/>
        </w:rPr>
        <w:t>18</w:t>
      </w:r>
      <w:r w:rsidRPr="00CC2F3E">
        <w:rPr>
          <w:noProof/>
          <w:sz w:val="18"/>
        </w:rPr>
        <w:fldChar w:fldCharType="end"/>
      </w:r>
    </w:p>
    <w:p w14:paraId="08A2F643" w14:textId="445EFE8B"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_Toc168319373 \h </w:instrText>
      </w:r>
      <w:r w:rsidRPr="00CC2F3E">
        <w:rPr>
          <w:i w:val="0"/>
          <w:noProof/>
          <w:sz w:val="18"/>
        </w:rPr>
      </w:r>
      <w:r w:rsidRPr="00CC2F3E">
        <w:rPr>
          <w:i w:val="0"/>
          <w:noProof/>
          <w:sz w:val="18"/>
        </w:rPr>
        <w:fldChar w:fldCharType="separate"/>
      </w:r>
      <w:r w:rsidR="00214850">
        <w:rPr>
          <w:i w:val="0"/>
          <w:noProof/>
          <w:sz w:val="18"/>
        </w:rPr>
        <w:t>18</w:t>
      </w:r>
      <w:r w:rsidRPr="00CC2F3E">
        <w:rPr>
          <w:i w:val="0"/>
          <w:noProof/>
          <w:sz w:val="18"/>
        </w:rPr>
        <w:fldChar w:fldCharType="end"/>
      </w:r>
    </w:p>
    <w:p w14:paraId="6ECE1C0A" w14:textId="49C96774" w:rsidR="00CC2F3E" w:rsidRDefault="00CC2F3E">
      <w:pPr>
        <w:pStyle w:val="TOC8"/>
        <w:rPr>
          <w:rFonts w:asciiTheme="minorHAnsi" w:eastAsiaTheme="minorEastAsia" w:hAnsiTheme="minorHAnsi" w:cstheme="minorBidi"/>
          <w:noProof/>
          <w:kern w:val="0"/>
          <w:sz w:val="22"/>
          <w:szCs w:val="22"/>
        </w:rPr>
      </w:pPr>
      <w:r>
        <w:rPr>
          <w:noProof/>
        </w:rPr>
        <w:t>Division 2—Other amendments</w:t>
      </w:r>
      <w:r w:rsidRPr="00CC2F3E">
        <w:rPr>
          <w:noProof/>
          <w:sz w:val="18"/>
        </w:rPr>
        <w:tab/>
      </w:r>
      <w:r w:rsidRPr="00CC2F3E">
        <w:rPr>
          <w:noProof/>
          <w:sz w:val="18"/>
        </w:rPr>
        <w:fldChar w:fldCharType="begin"/>
      </w:r>
      <w:r w:rsidRPr="00CC2F3E">
        <w:rPr>
          <w:noProof/>
          <w:sz w:val="18"/>
        </w:rPr>
        <w:instrText xml:space="preserve"> PAGEREF _Toc168319374 \h </w:instrText>
      </w:r>
      <w:r w:rsidRPr="00CC2F3E">
        <w:rPr>
          <w:noProof/>
          <w:sz w:val="18"/>
        </w:rPr>
      </w:r>
      <w:r w:rsidRPr="00CC2F3E">
        <w:rPr>
          <w:noProof/>
          <w:sz w:val="18"/>
        </w:rPr>
        <w:fldChar w:fldCharType="separate"/>
      </w:r>
      <w:r w:rsidR="00214850">
        <w:rPr>
          <w:noProof/>
          <w:sz w:val="18"/>
        </w:rPr>
        <w:t>19</w:t>
      </w:r>
      <w:r w:rsidRPr="00CC2F3E">
        <w:rPr>
          <w:noProof/>
          <w:sz w:val="18"/>
        </w:rPr>
        <w:fldChar w:fldCharType="end"/>
      </w:r>
    </w:p>
    <w:p w14:paraId="74169235" w14:textId="6DE87CA7"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_Toc168319375 \h </w:instrText>
      </w:r>
      <w:r w:rsidRPr="00CC2F3E">
        <w:rPr>
          <w:i w:val="0"/>
          <w:noProof/>
          <w:sz w:val="18"/>
        </w:rPr>
      </w:r>
      <w:r w:rsidRPr="00CC2F3E">
        <w:rPr>
          <w:i w:val="0"/>
          <w:noProof/>
          <w:sz w:val="18"/>
        </w:rPr>
        <w:fldChar w:fldCharType="separate"/>
      </w:r>
      <w:r w:rsidR="00214850">
        <w:rPr>
          <w:i w:val="0"/>
          <w:noProof/>
          <w:sz w:val="18"/>
        </w:rPr>
        <w:t>19</w:t>
      </w:r>
      <w:r w:rsidRPr="00CC2F3E">
        <w:rPr>
          <w:i w:val="0"/>
          <w:noProof/>
          <w:sz w:val="18"/>
        </w:rPr>
        <w:fldChar w:fldCharType="end"/>
      </w:r>
    </w:p>
    <w:p w14:paraId="20F3EEB8" w14:textId="0B999925" w:rsidR="00CC2F3E" w:rsidRDefault="00CC2F3E">
      <w:pPr>
        <w:pStyle w:val="TOC7"/>
        <w:rPr>
          <w:rFonts w:asciiTheme="minorHAnsi" w:eastAsiaTheme="minorEastAsia" w:hAnsiTheme="minorHAnsi" w:cstheme="minorBidi"/>
          <w:noProof/>
          <w:kern w:val="0"/>
          <w:sz w:val="22"/>
          <w:szCs w:val="22"/>
        </w:rPr>
      </w:pPr>
      <w:r>
        <w:rPr>
          <w:noProof/>
        </w:rPr>
        <w:t>Part 4—Miscellaneous amendments</w:t>
      </w:r>
      <w:r w:rsidRPr="00CC2F3E">
        <w:rPr>
          <w:noProof/>
          <w:sz w:val="18"/>
        </w:rPr>
        <w:tab/>
      </w:r>
      <w:r w:rsidRPr="00CC2F3E">
        <w:rPr>
          <w:noProof/>
          <w:sz w:val="18"/>
        </w:rPr>
        <w:fldChar w:fldCharType="begin"/>
      </w:r>
      <w:r w:rsidRPr="00CC2F3E">
        <w:rPr>
          <w:noProof/>
          <w:sz w:val="18"/>
        </w:rPr>
        <w:instrText xml:space="preserve"> PAGEREF _Toc168319376 \h </w:instrText>
      </w:r>
      <w:r w:rsidRPr="00CC2F3E">
        <w:rPr>
          <w:noProof/>
          <w:sz w:val="18"/>
        </w:rPr>
      </w:r>
      <w:r w:rsidRPr="00CC2F3E">
        <w:rPr>
          <w:noProof/>
          <w:sz w:val="18"/>
        </w:rPr>
        <w:fldChar w:fldCharType="separate"/>
      </w:r>
      <w:r w:rsidR="00214850">
        <w:rPr>
          <w:noProof/>
          <w:sz w:val="18"/>
        </w:rPr>
        <w:t>22</w:t>
      </w:r>
      <w:r w:rsidRPr="00CC2F3E">
        <w:rPr>
          <w:noProof/>
          <w:sz w:val="18"/>
        </w:rPr>
        <w:fldChar w:fldCharType="end"/>
      </w:r>
    </w:p>
    <w:p w14:paraId="4919DF3C" w14:textId="4F5EC6DC"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_Toc168319377 \h </w:instrText>
      </w:r>
      <w:r w:rsidRPr="00CC2F3E">
        <w:rPr>
          <w:i w:val="0"/>
          <w:noProof/>
          <w:sz w:val="18"/>
        </w:rPr>
      </w:r>
      <w:r w:rsidRPr="00CC2F3E">
        <w:rPr>
          <w:i w:val="0"/>
          <w:noProof/>
          <w:sz w:val="18"/>
        </w:rPr>
        <w:fldChar w:fldCharType="separate"/>
      </w:r>
      <w:r w:rsidR="00214850">
        <w:rPr>
          <w:i w:val="0"/>
          <w:noProof/>
          <w:sz w:val="18"/>
        </w:rPr>
        <w:t>22</w:t>
      </w:r>
      <w:r w:rsidRPr="00CC2F3E">
        <w:rPr>
          <w:i w:val="0"/>
          <w:noProof/>
          <w:sz w:val="18"/>
        </w:rPr>
        <w:fldChar w:fldCharType="end"/>
      </w:r>
    </w:p>
    <w:p w14:paraId="126CB44F" w14:textId="4D803596" w:rsidR="00CC2F3E" w:rsidRDefault="00CC2F3E">
      <w:pPr>
        <w:pStyle w:val="TOC6"/>
        <w:rPr>
          <w:rFonts w:asciiTheme="minorHAnsi" w:eastAsiaTheme="minorEastAsia" w:hAnsiTheme="minorHAnsi" w:cstheme="minorBidi"/>
          <w:b w:val="0"/>
          <w:noProof/>
          <w:kern w:val="0"/>
          <w:sz w:val="22"/>
          <w:szCs w:val="22"/>
        </w:rPr>
      </w:pPr>
      <w:r>
        <w:rPr>
          <w:noProof/>
        </w:rPr>
        <w:t>Schedule 2—Engineered stone</w:t>
      </w:r>
      <w:r w:rsidRPr="00CC2F3E">
        <w:rPr>
          <w:b w:val="0"/>
          <w:noProof/>
          <w:sz w:val="18"/>
        </w:rPr>
        <w:tab/>
      </w:r>
      <w:r w:rsidRPr="00CC2F3E">
        <w:rPr>
          <w:b w:val="0"/>
          <w:noProof/>
          <w:sz w:val="18"/>
        </w:rPr>
        <w:fldChar w:fldCharType="begin"/>
      </w:r>
      <w:r w:rsidRPr="00CC2F3E">
        <w:rPr>
          <w:b w:val="0"/>
          <w:noProof/>
          <w:sz w:val="18"/>
        </w:rPr>
        <w:instrText xml:space="preserve"> PAGEREF _Toc168319379 \h </w:instrText>
      </w:r>
      <w:r w:rsidRPr="00CC2F3E">
        <w:rPr>
          <w:b w:val="0"/>
          <w:noProof/>
          <w:sz w:val="18"/>
        </w:rPr>
      </w:r>
      <w:r w:rsidRPr="00CC2F3E">
        <w:rPr>
          <w:b w:val="0"/>
          <w:noProof/>
          <w:sz w:val="18"/>
        </w:rPr>
        <w:fldChar w:fldCharType="separate"/>
      </w:r>
      <w:r w:rsidR="00214850">
        <w:rPr>
          <w:b w:val="0"/>
          <w:noProof/>
          <w:sz w:val="18"/>
        </w:rPr>
        <w:t>23</w:t>
      </w:r>
      <w:r w:rsidRPr="00CC2F3E">
        <w:rPr>
          <w:b w:val="0"/>
          <w:noProof/>
          <w:sz w:val="18"/>
        </w:rPr>
        <w:fldChar w:fldCharType="end"/>
      </w:r>
    </w:p>
    <w:p w14:paraId="6F4DF7B1" w14:textId="41DB5EEC"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_Toc168319380 \h </w:instrText>
      </w:r>
      <w:r w:rsidRPr="00CC2F3E">
        <w:rPr>
          <w:i w:val="0"/>
          <w:noProof/>
          <w:sz w:val="18"/>
        </w:rPr>
      </w:r>
      <w:r w:rsidRPr="00CC2F3E">
        <w:rPr>
          <w:i w:val="0"/>
          <w:noProof/>
          <w:sz w:val="18"/>
        </w:rPr>
        <w:fldChar w:fldCharType="separate"/>
      </w:r>
      <w:r w:rsidR="00214850">
        <w:rPr>
          <w:i w:val="0"/>
          <w:noProof/>
          <w:sz w:val="18"/>
        </w:rPr>
        <w:t>23</w:t>
      </w:r>
      <w:r w:rsidRPr="00CC2F3E">
        <w:rPr>
          <w:i w:val="0"/>
          <w:noProof/>
          <w:sz w:val="18"/>
        </w:rPr>
        <w:fldChar w:fldCharType="end"/>
      </w:r>
    </w:p>
    <w:p w14:paraId="472409F8" w14:textId="71D506A8" w:rsidR="00CC2F3E" w:rsidRDefault="00CC2F3E">
      <w:pPr>
        <w:pStyle w:val="TOC6"/>
        <w:rPr>
          <w:rFonts w:asciiTheme="minorHAnsi" w:eastAsiaTheme="minorEastAsia" w:hAnsiTheme="minorHAnsi" w:cstheme="minorBidi"/>
          <w:b w:val="0"/>
          <w:noProof/>
          <w:kern w:val="0"/>
          <w:sz w:val="22"/>
          <w:szCs w:val="22"/>
        </w:rPr>
      </w:pPr>
      <w:r>
        <w:rPr>
          <w:noProof/>
        </w:rPr>
        <w:t>Schedule 3—Crystalline silica substances</w:t>
      </w:r>
      <w:r w:rsidRPr="00CC2F3E">
        <w:rPr>
          <w:b w:val="0"/>
          <w:noProof/>
          <w:sz w:val="18"/>
        </w:rPr>
        <w:tab/>
      </w:r>
      <w:r w:rsidRPr="00CC2F3E">
        <w:rPr>
          <w:b w:val="0"/>
          <w:noProof/>
          <w:sz w:val="18"/>
        </w:rPr>
        <w:fldChar w:fldCharType="begin"/>
      </w:r>
      <w:r w:rsidRPr="00CC2F3E">
        <w:rPr>
          <w:b w:val="0"/>
          <w:noProof/>
          <w:sz w:val="18"/>
        </w:rPr>
        <w:instrText xml:space="preserve"> PAGEREF _Toc168319410 \h </w:instrText>
      </w:r>
      <w:r w:rsidRPr="00CC2F3E">
        <w:rPr>
          <w:b w:val="0"/>
          <w:noProof/>
          <w:sz w:val="18"/>
        </w:rPr>
      </w:r>
      <w:r w:rsidRPr="00CC2F3E">
        <w:rPr>
          <w:b w:val="0"/>
          <w:noProof/>
          <w:sz w:val="18"/>
        </w:rPr>
        <w:fldChar w:fldCharType="separate"/>
      </w:r>
      <w:r w:rsidR="00214850">
        <w:rPr>
          <w:b w:val="0"/>
          <w:noProof/>
          <w:sz w:val="18"/>
        </w:rPr>
        <w:t>33</w:t>
      </w:r>
      <w:r w:rsidRPr="00CC2F3E">
        <w:rPr>
          <w:b w:val="0"/>
          <w:noProof/>
          <w:sz w:val="18"/>
        </w:rPr>
        <w:fldChar w:fldCharType="end"/>
      </w:r>
    </w:p>
    <w:p w14:paraId="4C9F4530" w14:textId="3DCE5288" w:rsidR="00CC2F3E" w:rsidRDefault="00CC2F3E">
      <w:pPr>
        <w:pStyle w:val="TOC9"/>
        <w:rPr>
          <w:rFonts w:asciiTheme="minorHAnsi" w:eastAsiaTheme="minorEastAsia" w:hAnsiTheme="minorHAnsi" w:cstheme="minorBidi"/>
          <w:i w:val="0"/>
          <w:noProof/>
          <w:kern w:val="0"/>
          <w:sz w:val="22"/>
          <w:szCs w:val="22"/>
        </w:rPr>
      </w:pPr>
      <w:r>
        <w:rPr>
          <w:noProof/>
        </w:rPr>
        <w:t>Work Health and Safety Regulations 2011</w:t>
      </w:r>
      <w:r w:rsidRPr="00CC2F3E">
        <w:rPr>
          <w:i w:val="0"/>
          <w:noProof/>
          <w:sz w:val="18"/>
        </w:rPr>
        <w:tab/>
      </w:r>
      <w:r w:rsidRPr="00CC2F3E">
        <w:rPr>
          <w:i w:val="0"/>
          <w:noProof/>
          <w:sz w:val="18"/>
        </w:rPr>
        <w:fldChar w:fldCharType="begin"/>
      </w:r>
      <w:r w:rsidRPr="00CC2F3E">
        <w:rPr>
          <w:i w:val="0"/>
          <w:noProof/>
          <w:sz w:val="18"/>
        </w:rPr>
        <w:instrText xml:space="preserve"> PAGEREF _Toc168319411 \h </w:instrText>
      </w:r>
      <w:r w:rsidRPr="00CC2F3E">
        <w:rPr>
          <w:i w:val="0"/>
          <w:noProof/>
          <w:sz w:val="18"/>
        </w:rPr>
      </w:r>
      <w:r w:rsidRPr="00CC2F3E">
        <w:rPr>
          <w:i w:val="0"/>
          <w:noProof/>
          <w:sz w:val="18"/>
        </w:rPr>
        <w:fldChar w:fldCharType="separate"/>
      </w:r>
      <w:r w:rsidR="00214850">
        <w:rPr>
          <w:i w:val="0"/>
          <w:noProof/>
          <w:sz w:val="18"/>
        </w:rPr>
        <w:t>33</w:t>
      </w:r>
      <w:r w:rsidRPr="00CC2F3E">
        <w:rPr>
          <w:i w:val="0"/>
          <w:noProof/>
          <w:sz w:val="18"/>
        </w:rPr>
        <w:fldChar w:fldCharType="end"/>
      </w:r>
    </w:p>
    <w:p w14:paraId="2599B01C" w14:textId="166EFE32" w:rsidR="0048364F" w:rsidRPr="00CC2F3E" w:rsidRDefault="00CC2F3E" w:rsidP="0048364F">
      <w:r>
        <w:fldChar w:fldCharType="end"/>
      </w:r>
    </w:p>
    <w:p w14:paraId="1405EC21" w14:textId="77777777" w:rsidR="0048364F" w:rsidRPr="00CC2F3E" w:rsidRDefault="0048364F" w:rsidP="0048364F">
      <w:pPr>
        <w:sectPr w:rsidR="0048364F" w:rsidRPr="00CC2F3E" w:rsidSect="00E32BDF">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42406C2E" w14:textId="77777777" w:rsidR="0048364F" w:rsidRPr="00CC2F3E" w:rsidRDefault="0048364F" w:rsidP="0048364F">
      <w:pPr>
        <w:pStyle w:val="ActHead5"/>
      </w:pPr>
      <w:bookmarkStart w:id="0" w:name="_Toc168319356"/>
      <w:r w:rsidRPr="005D36DE">
        <w:rPr>
          <w:rStyle w:val="CharSectno"/>
        </w:rPr>
        <w:lastRenderedPageBreak/>
        <w:t>1</w:t>
      </w:r>
      <w:r w:rsidRPr="00CC2F3E">
        <w:t xml:space="preserve">  </w:t>
      </w:r>
      <w:r w:rsidR="004F676E" w:rsidRPr="00CC2F3E">
        <w:t>Name</w:t>
      </w:r>
      <w:bookmarkEnd w:id="0"/>
    </w:p>
    <w:p w14:paraId="3C82F169" w14:textId="05E44ABB" w:rsidR="0048364F" w:rsidRPr="00CC2F3E" w:rsidRDefault="0048364F" w:rsidP="0048364F">
      <w:pPr>
        <w:pStyle w:val="subsection"/>
      </w:pPr>
      <w:r w:rsidRPr="00CC2F3E">
        <w:tab/>
      </w:r>
      <w:r w:rsidRPr="00CC2F3E">
        <w:tab/>
      </w:r>
      <w:r w:rsidR="00CD73B6" w:rsidRPr="00CC2F3E">
        <w:t>This instrument is</w:t>
      </w:r>
      <w:r w:rsidRPr="00CC2F3E">
        <w:t xml:space="preserve"> the </w:t>
      </w:r>
      <w:r w:rsidR="00CC2F3E" w:rsidRPr="00CC2F3E">
        <w:rPr>
          <w:i/>
          <w:noProof/>
        </w:rPr>
        <w:t>Work Health and Safety Amendment (Penalties and Engineered Stone and Crystalline Silica Substances) Regulations 2024</w:t>
      </w:r>
      <w:r w:rsidRPr="00CC2F3E">
        <w:t>.</w:t>
      </w:r>
    </w:p>
    <w:p w14:paraId="1764965F" w14:textId="77777777" w:rsidR="00651D06" w:rsidRPr="00CC2F3E" w:rsidRDefault="00651D06" w:rsidP="00651D06">
      <w:pPr>
        <w:pStyle w:val="ActHead5"/>
      </w:pPr>
      <w:bookmarkStart w:id="1" w:name="_Toc168319357"/>
      <w:r w:rsidRPr="005D36DE">
        <w:rPr>
          <w:rStyle w:val="CharSectno"/>
        </w:rPr>
        <w:t>2</w:t>
      </w:r>
      <w:r w:rsidRPr="00CC2F3E">
        <w:t xml:space="preserve">  Commencement</w:t>
      </w:r>
      <w:bookmarkEnd w:id="1"/>
    </w:p>
    <w:p w14:paraId="08E96766" w14:textId="77777777" w:rsidR="00651D06" w:rsidRPr="00CC2F3E" w:rsidRDefault="00651D06" w:rsidP="00651D06">
      <w:pPr>
        <w:pStyle w:val="subsection"/>
      </w:pPr>
      <w:r w:rsidRPr="00CC2F3E">
        <w:tab/>
        <w:t>(1)</w:t>
      </w:r>
      <w:r w:rsidRPr="00CC2F3E">
        <w:tab/>
        <w:t>Each provision of this instrument specified in column 1 of the table commences, or is taken to have commenced, in accordance with column 2 of the table. Any other statement in column 2 has effect according to its terms.</w:t>
      </w:r>
    </w:p>
    <w:p w14:paraId="7D305FF6" w14:textId="77777777" w:rsidR="00651D06" w:rsidRPr="00CC2F3E" w:rsidRDefault="00651D06" w:rsidP="00651D0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651D06" w:rsidRPr="00CC2F3E" w14:paraId="41F577C6" w14:textId="77777777" w:rsidTr="00043A74">
        <w:trPr>
          <w:tblHeader/>
        </w:trPr>
        <w:tc>
          <w:tcPr>
            <w:tcW w:w="5000" w:type="pct"/>
            <w:gridSpan w:val="3"/>
            <w:tcBorders>
              <w:top w:val="single" w:sz="12" w:space="0" w:color="auto"/>
              <w:bottom w:val="single" w:sz="6" w:space="0" w:color="auto"/>
            </w:tcBorders>
            <w:shd w:val="clear" w:color="auto" w:fill="auto"/>
            <w:hideMark/>
          </w:tcPr>
          <w:p w14:paraId="43DE4B24" w14:textId="77777777" w:rsidR="00651D06" w:rsidRPr="00CC2F3E" w:rsidRDefault="00651D06" w:rsidP="00651D06">
            <w:pPr>
              <w:pStyle w:val="TableHeading"/>
            </w:pPr>
            <w:r w:rsidRPr="00CC2F3E">
              <w:t>Commencement information</w:t>
            </w:r>
          </w:p>
        </w:tc>
      </w:tr>
      <w:tr w:rsidR="00651D06" w:rsidRPr="00CC2F3E" w14:paraId="5AC4B7CC" w14:textId="77777777" w:rsidTr="00043A74">
        <w:trPr>
          <w:tblHeader/>
        </w:trPr>
        <w:tc>
          <w:tcPr>
            <w:tcW w:w="1196" w:type="pct"/>
            <w:tcBorders>
              <w:top w:val="single" w:sz="6" w:space="0" w:color="auto"/>
              <w:bottom w:val="single" w:sz="6" w:space="0" w:color="auto"/>
            </w:tcBorders>
            <w:shd w:val="clear" w:color="auto" w:fill="auto"/>
            <w:hideMark/>
          </w:tcPr>
          <w:p w14:paraId="0100BCA7" w14:textId="77777777" w:rsidR="00651D06" w:rsidRPr="00CC2F3E" w:rsidRDefault="00651D06" w:rsidP="00651D06">
            <w:pPr>
              <w:pStyle w:val="TableHeading"/>
            </w:pPr>
            <w:r w:rsidRPr="00CC2F3E">
              <w:t>Column 1</w:t>
            </w:r>
          </w:p>
        </w:tc>
        <w:tc>
          <w:tcPr>
            <w:tcW w:w="2692" w:type="pct"/>
            <w:tcBorders>
              <w:top w:val="single" w:sz="6" w:space="0" w:color="auto"/>
              <w:bottom w:val="single" w:sz="6" w:space="0" w:color="auto"/>
            </w:tcBorders>
            <w:shd w:val="clear" w:color="auto" w:fill="auto"/>
            <w:hideMark/>
          </w:tcPr>
          <w:p w14:paraId="1451FE5B" w14:textId="77777777" w:rsidR="00651D06" w:rsidRPr="00CC2F3E" w:rsidRDefault="00651D06" w:rsidP="00651D06">
            <w:pPr>
              <w:pStyle w:val="TableHeading"/>
            </w:pPr>
            <w:r w:rsidRPr="00CC2F3E">
              <w:t>Column 2</w:t>
            </w:r>
          </w:p>
        </w:tc>
        <w:tc>
          <w:tcPr>
            <w:tcW w:w="1112" w:type="pct"/>
            <w:tcBorders>
              <w:top w:val="single" w:sz="6" w:space="0" w:color="auto"/>
              <w:bottom w:val="single" w:sz="6" w:space="0" w:color="auto"/>
            </w:tcBorders>
            <w:shd w:val="clear" w:color="auto" w:fill="auto"/>
            <w:hideMark/>
          </w:tcPr>
          <w:p w14:paraId="28979891" w14:textId="77777777" w:rsidR="00651D06" w:rsidRPr="00CC2F3E" w:rsidRDefault="00651D06" w:rsidP="00651D06">
            <w:pPr>
              <w:pStyle w:val="TableHeading"/>
            </w:pPr>
            <w:r w:rsidRPr="00CC2F3E">
              <w:t>Column 3</w:t>
            </w:r>
          </w:p>
        </w:tc>
      </w:tr>
      <w:tr w:rsidR="00651D06" w:rsidRPr="00CC2F3E" w14:paraId="3BEC9011" w14:textId="77777777" w:rsidTr="00043A74">
        <w:trPr>
          <w:tblHeader/>
        </w:trPr>
        <w:tc>
          <w:tcPr>
            <w:tcW w:w="1196" w:type="pct"/>
            <w:tcBorders>
              <w:top w:val="single" w:sz="6" w:space="0" w:color="auto"/>
              <w:bottom w:val="single" w:sz="12" w:space="0" w:color="auto"/>
            </w:tcBorders>
            <w:shd w:val="clear" w:color="auto" w:fill="auto"/>
            <w:hideMark/>
          </w:tcPr>
          <w:p w14:paraId="47CBE962" w14:textId="77777777" w:rsidR="00651D06" w:rsidRPr="00CC2F3E" w:rsidRDefault="00651D06" w:rsidP="00651D06">
            <w:pPr>
              <w:pStyle w:val="TableHeading"/>
            </w:pPr>
            <w:r w:rsidRPr="00CC2F3E">
              <w:t>Provisions</w:t>
            </w:r>
          </w:p>
        </w:tc>
        <w:tc>
          <w:tcPr>
            <w:tcW w:w="2692" w:type="pct"/>
            <w:tcBorders>
              <w:top w:val="single" w:sz="6" w:space="0" w:color="auto"/>
              <w:bottom w:val="single" w:sz="12" w:space="0" w:color="auto"/>
            </w:tcBorders>
            <w:shd w:val="clear" w:color="auto" w:fill="auto"/>
            <w:hideMark/>
          </w:tcPr>
          <w:p w14:paraId="74C535B5" w14:textId="77777777" w:rsidR="00651D06" w:rsidRPr="00CC2F3E" w:rsidRDefault="00651D06" w:rsidP="00651D06">
            <w:pPr>
              <w:pStyle w:val="TableHeading"/>
            </w:pPr>
            <w:r w:rsidRPr="00CC2F3E">
              <w:t>Commencement</w:t>
            </w:r>
          </w:p>
        </w:tc>
        <w:tc>
          <w:tcPr>
            <w:tcW w:w="1112" w:type="pct"/>
            <w:tcBorders>
              <w:top w:val="single" w:sz="6" w:space="0" w:color="auto"/>
              <w:bottom w:val="single" w:sz="12" w:space="0" w:color="auto"/>
            </w:tcBorders>
            <w:shd w:val="clear" w:color="auto" w:fill="auto"/>
            <w:hideMark/>
          </w:tcPr>
          <w:p w14:paraId="4CAA4A2D" w14:textId="77777777" w:rsidR="00651D06" w:rsidRPr="00CC2F3E" w:rsidRDefault="00651D06" w:rsidP="00651D06">
            <w:pPr>
              <w:pStyle w:val="TableHeading"/>
            </w:pPr>
            <w:r w:rsidRPr="00CC2F3E">
              <w:t>Date/Details</w:t>
            </w:r>
          </w:p>
        </w:tc>
      </w:tr>
      <w:tr w:rsidR="00651D06" w:rsidRPr="00CC2F3E" w14:paraId="1F05E781" w14:textId="77777777" w:rsidTr="00043A74">
        <w:tc>
          <w:tcPr>
            <w:tcW w:w="1196" w:type="pct"/>
            <w:tcBorders>
              <w:top w:val="single" w:sz="12" w:space="0" w:color="auto"/>
            </w:tcBorders>
            <w:shd w:val="clear" w:color="auto" w:fill="auto"/>
            <w:hideMark/>
          </w:tcPr>
          <w:p w14:paraId="7D5FAF58" w14:textId="11D6E64D" w:rsidR="00651D06" w:rsidRPr="00CC2F3E" w:rsidRDefault="00651D06" w:rsidP="00651D06">
            <w:pPr>
              <w:pStyle w:val="Tabletext"/>
            </w:pPr>
            <w:r w:rsidRPr="00CC2F3E">
              <w:t xml:space="preserve">1.  </w:t>
            </w:r>
            <w:r w:rsidR="00301AF2" w:rsidRPr="00CC2F3E">
              <w:t>Sections 1</w:t>
            </w:r>
            <w:r w:rsidRPr="00CC2F3E">
              <w:t xml:space="preserve"> to 4 and anything in this instrument not elsewhere covered by this table</w:t>
            </w:r>
          </w:p>
        </w:tc>
        <w:tc>
          <w:tcPr>
            <w:tcW w:w="2692" w:type="pct"/>
            <w:tcBorders>
              <w:top w:val="single" w:sz="12" w:space="0" w:color="auto"/>
            </w:tcBorders>
            <w:shd w:val="clear" w:color="auto" w:fill="auto"/>
            <w:hideMark/>
          </w:tcPr>
          <w:p w14:paraId="5AD6B4A2" w14:textId="77777777" w:rsidR="00651D06" w:rsidRPr="00CC2F3E" w:rsidRDefault="00651D06" w:rsidP="00651D06">
            <w:pPr>
              <w:pStyle w:val="Tabletext"/>
            </w:pPr>
            <w:r w:rsidRPr="00CC2F3E">
              <w:t>The day after this instrument is registered.</w:t>
            </w:r>
          </w:p>
        </w:tc>
        <w:tc>
          <w:tcPr>
            <w:tcW w:w="1112" w:type="pct"/>
            <w:tcBorders>
              <w:top w:val="single" w:sz="12" w:space="0" w:color="auto"/>
            </w:tcBorders>
            <w:shd w:val="clear" w:color="auto" w:fill="auto"/>
          </w:tcPr>
          <w:p w14:paraId="79DC99D1" w14:textId="77777777" w:rsidR="00651D06" w:rsidRPr="00CC2F3E" w:rsidRDefault="00651D06" w:rsidP="00651D06">
            <w:pPr>
              <w:pStyle w:val="Tabletext"/>
            </w:pPr>
          </w:p>
        </w:tc>
      </w:tr>
      <w:tr w:rsidR="00651D06" w:rsidRPr="00CC2F3E" w14:paraId="01E87C7D" w14:textId="77777777" w:rsidTr="00043A74">
        <w:tc>
          <w:tcPr>
            <w:tcW w:w="1196" w:type="pct"/>
            <w:shd w:val="clear" w:color="auto" w:fill="auto"/>
            <w:hideMark/>
          </w:tcPr>
          <w:p w14:paraId="408F0E04" w14:textId="0CD07460" w:rsidR="00651D06" w:rsidRPr="00CC2F3E" w:rsidRDefault="00651D06" w:rsidP="00651D06">
            <w:pPr>
              <w:pStyle w:val="Tabletext"/>
            </w:pPr>
            <w:r w:rsidRPr="00CC2F3E">
              <w:t xml:space="preserve">2.  </w:t>
            </w:r>
            <w:r w:rsidR="00065DFD" w:rsidRPr="00CC2F3E">
              <w:t>Schedule 1</w:t>
            </w:r>
          </w:p>
        </w:tc>
        <w:tc>
          <w:tcPr>
            <w:tcW w:w="2692" w:type="pct"/>
            <w:shd w:val="clear" w:color="auto" w:fill="auto"/>
          </w:tcPr>
          <w:p w14:paraId="4B19743D" w14:textId="5B2B82F5" w:rsidR="00651D06" w:rsidRPr="00CC2F3E" w:rsidRDefault="00651D06" w:rsidP="00651D06">
            <w:pPr>
              <w:pStyle w:val="Tabletext"/>
            </w:pPr>
            <w:r w:rsidRPr="00CC2F3E">
              <w:t>The day after this instrument is registered.</w:t>
            </w:r>
          </w:p>
        </w:tc>
        <w:tc>
          <w:tcPr>
            <w:tcW w:w="1112" w:type="pct"/>
            <w:shd w:val="clear" w:color="auto" w:fill="auto"/>
          </w:tcPr>
          <w:p w14:paraId="2A8D1843" w14:textId="77777777" w:rsidR="00651D06" w:rsidRPr="00CC2F3E" w:rsidRDefault="00651D06" w:rsidP="00651D06">
            <w:pPr>
              <w:pStyle w:val="Tabletext"/>
            </w:pPr>
          </w:p>
        </w:tc>
      </w:tr>
      <w:tr w:rsidR="00651D06" w:rsidRPr="00CC2F3E" w14:paraId="4280ED77" w14:textId="77777777" w:rsidTr="00043A74">
        <w:tc>
          <w:tcPr>
            <w:tcW w:w="1196" w:type="pct"/>
            <w:tcBorders>
              <w:bottom w:val="single" w:sz="2" w:space="0" w:color="auto"/>
            </w:tcBorders>
            <w:shd w:val="clear" w:color="auto" w:fill="auto"/>
            <w:hideMark/>
          </w:tcPr>
          <w:p w14:paraId="4EFC7916" w14:textId="5BCBD5B2" w:rsidR="00651D06" w:rsidRPr="00CC2F3E" w:rsidRDefault="00651D06" w:rsidP="00651D06">
            <w:pPr>
              <w:pStyle w:val="Tabletext"/>
            </w:pPr>
            <w:r w:rsidRPr="00CC2F3E">
              <w:t xml:space="preserve">3.  </w:t>
            </w:r>
            <w:r w:rsidR="00301AF2" w:rsidRPr="00CC2F3E">
              <w:t>Schedule 2</w:t>
            </w:r>
          </w:p>
        </w:tc>
        <w:tc>
          <w:tcPr>
            <w:tcW w:w="2692" w:type="pct"/>
            <w:tcBorders>
              <w:bottom w:val="single" w:sz="2" w:space="0" w:color="auto"/>
            </w:tcBorders>
            <w:shd w:val="clear" w:color="auto" w:fill="auto"/>
          </w:tcPr>
          <w:p w14:paraId="46BE2B3E" w14:textId="204BEC25" w:rsidR="00651D06" w:rsidRPr="00CC2F3E" w:rsidRDefault="00065DFD" w:rsidP="00651D06">
            <w:pPr>
              <w:pStyle w:val="Tabletext"/>
            </w:pPr>
            <w:r w:rsidRPr="00CC2F3E">
              <w:t>1 July</w:t>
            </w:r>
            <w:r w:rsidR="00F36B76" w:rsidRPr="00CC2F3E">
              <w:t xml:space="preserve"> 2024.</w:t>
            </w:r>
          </w:p>
        </w:tc>
        <w:tc>
          <w:tcPr>
            <w:tcW w:w="1112" w:type="pct"/>
            <w:tcBorders>
              <w:bottom w:val="single" w:sz="2" w:space="0" w:color="auto"/>
            </w:tcBorders>
            <w:shd w:val="clear" w:color="auto" w:fill="auto"/>
          </w:tcPr>
          <w:p w14:paraId="088DC9BC" w14:textId="2358757C" w:rsidR="00651D06" w:rsidRPr="00CC2F3E" w:rsidRDefault="00065DFD" w:rsidP="00651D06">
            <w:pPr>
              <w:pStyle w:val="Tabletext"/>
            </w:pPr>
            <w:r w:rsidRPr="00CC2F3E">
              <w:t>1 July</w:t>
            </w:r>
            <w:r w:rsidR="00F36B76" w:rsidRPr="00CC2F3E">
              <w:t xml:space="preserve"> 2024</w:t>
            </w:r>
          </w:p>
        </w:tc>
      </w:tr>
      <w:tr w:rsidR="00651D06" w:rsidRPr="00CC2F3E" w14:paraId="543C5526" w14:textId="77777777" w:rsidTr="00043A74">
        <w:tc>
          <w:tcPr>
            <w:tcW w:w="1196" w:type="pct"/>
            <w:tcBorders>
              <w:top w:val="single" w:sz="2" w:space="0" w:color="auto"/>
              <w:bottom w:val="single" w:sz="12" w:space="0" w:color="auto"/>
            </w:tcBorders>
            <w:shd w:val="clear" w:color="auto" w:fill="auto"/>
            <w:hideMark/>
          </w:tcPr>
          <w:p w14:paraId="6722C299" w14:textId="36F3089F" w:rsidR="00651D06" w:rsidRPr="00CC2F3E" w:rsidRDefault="00651D06" w:rsidP="00651D06">
            <w:pPr>
              <w:pStyle w:val="Tabletext"/>
            </w:pPr>
            <w:r w:rsidRPr="00CC2F3E">
              <w:t xml:space="preserve">4.  </w:t>
            </w:r>
            <w:r w:rsidR="00301AF2" w:rsidRPr="00CC2F3E">
              <w:t>Schedule 3</w:t>
            </w:r>
          </w:p>
        </w:tc>
        <w:tc>
          <w:tcPr>
            <w:tcW w:w="2692" w:type="pct"/>
            <w:tcBorders>
              <w:top w:val="single" w:sz="2" w:space="0" w:color="auto"/>
              <w:bottom w:val="single" w:sz="12" w:space="0" w:color="auto"/>
            </w:tcBorders>
            <w:shd w:val="clear" w:color="auto" w:fill="auto"/>
          </w:tcPr>
          <w:p w14:paraId="3B9055A7" w14:textId="614A66B9" w:rsidR="00651D06" w:rsidRPr="00CC2F3E" w:rsidRDefault="00F36B76" w:rsidP="00F36B76">
            <w:pPr>
              <w:pStyle w:val="Tabletext"/>
            </w:pPr>
            <w:r w:rsidRPr="00CC2F3E">
              <w:t>1 September 2024.</w:t>
            </w:r>
          </w:p>
        </w:tc>
        <w:tc>
          <w:tcPr>
            <w:tcW w:w="1112" w:type="pct"/>
            <w:tcBorders>
              <w:top w:val="single" w:sz="2" w:space="0" w:color="auto"/>
              <w:bottom w:val="single" w:sz="12" w:space="0" w:color="auto"/>
            </w:tcBorders>
            <w:shd w:val="clear" w:color="auto" w:fill="auto"/>
          </w:tcPr>
          <w:p w14:paraId="2B32BAFD" w14:textId="00FE3DAF" w:rsidR="00651D06" w:rsidRPr="00CC2F3E" w:rsidRDefault="00F36B76" w:rsidP="00651D06">
            <w:pPr>
              <w:pStyle w:val="Tabletext"/>
            </w:pPr>
            <w:r w:rsidRPr="00CC2F3E">
              <w:t>1 September 2024</w:t>
            </w:r>
          </w:p>
        </w:tc>
      </w:tr>
    </w:tbl>
    <w:p w14:paraId="6CD16CF1" w14:textId="77777777" w:rsidR="00651D06" w:rsidRPr="00CC2F3E" w:rsidRDefault="00651D06" w:rsidP="00651D06">
      <w:pPr>
        <w:pStyle w:val="notetext"/>
      </w:pPr>
      <w:r w:rsidRPr="00CC2F3E">
        <w:rPr>
          <w:snapToGrid w:val="0"/>
          <w:lang w:eastAsia="en-US"/>
        </w:rPr>
        <w:t>Note:</w:t>
      </w:r>
      <w:r w:rsidRPr="00CC2F3E">
        <w:rPr>
          <w:snapToGrid w:val="0"/>
          <w:lang w:eastAsia="en-US"/>
        </w:rPr>
        <w:tab/>
        <w:t xml:space="preserve">This table relates only to the provisions of this </w:t>
      </w:r>
      <w:r w:rsidRPr="00CC2F3E">
        <w:t xml:space="preserve">instrument </w:t>
      </w:r>
      <w:r w:rsidRPr="00CC2F3E">
        <w:rPr>
          <w:snapToGrid w:val="0"/>
          <w:lang w:eastAsia="en-US"/>
        </w:rPr>
        <w:t xml:space="preserve">as originally made. It will not be amended to deal with any later amendments of this </w:t>
      </w:r>
      <w:r w:rsidRPr="00CC2F3E">
        <w:t>instrument</w:t>
      </w:r>
      <w:r w:rsidRPr="00CC2F3E">
        <w:rPr>
          <w:snapToGrid w:val="0"/>
          <w:lang w:eastAsia="en-US"/>
        </w:rPr>
        <w:t>.</w:t>
      </w:r>
    </w:p>
    <w:p w14:paraId="53AE3460" w14:textId="60FC69A7" w:rsidR="00CF7875" w:rsidRPr="00CC2F3E" w:rsidRDefault="00651D06" w:rsidP="00E06C77">
      <w:pPr>
        <w:pStyle w:val="subsection"/>
      </w:pPr>
      <w:r w:rsidRPr="00CC2F3E">
        <w:tab/>
        <w:t>(2)</w:t>
      </w:r>
      <w:r w:rsidRPr="00CC2F3E">
        <w:tab/>
        <w:t>Any information in column 3 of the table is not part of this instrument. Information may be inserted in this column, or information in it may be edited, in any published version of this instrument.</w:t>
      </w:r>
    </w:p>
    <w:p w14:paraId="511BA1B4" w14:textId="77777777" w:rsidR="00BF6650" w:rsidRPr="00CC2F3E" w:rsidRDefault="00BF6650" w:rsidP="00BF6650">
      <w:pPr>
        <w:pStyle w:val="ActHead5"/>
      </w:pPr>
      <w:bookmarkStart w:id="2" w:name="_Toc168319358"/>
      <w:r w:rsidRPr="005D36DE">
        <w:rPr>
          <w:rStyle w:val="CharSectno"/>
        </w:rPr>
        <w:t>3</w:t>
      </w:r>
      <w:r w:rsidRPr="00CC2F3E">
        <w:t xml:space="preserve">  Authority</w:t>
      </w:r>
      <w:bookmarkEnd w:id="2"/>
    </w:p>
    <w:p w14:paraId="2C175B52" w14:textId="77777777" w:rsidR="00BF6650" w:rsidRPr="00CC2F3E" w:rsidRDefault="00BF6650" w:rsidP="00BF6650">
      <w:pPr>
        <w:pStyle w:val="subsection"/>
      </w:pPr>
      <w:r w:rsidRPr="00CC2F3E">
        <w:tab/>
      </w:r>
      <w:r w:rsidRPr="00CC2F3E">
        <w:tab/>
      </w:r>
      <w:r w:rsidR="00CD73B6" w:rsidRPr="00CC2F3E">
        <w:t>This instrument is</w:t>
      </w:r>
      <w:r w:rsidRPr="00CC2F3E">
        <w:t xml:space="preserve"> made under the </w:t>
      </w:r>
      <w:r w:rsidR="00CA4648" w:rsidRPr="00CC2F3E">
        <w:rPr>
          <w:i/>
        </w:rPr>
        <w:t>Work Health and Safety Act 2011</w:t>
      </w:r>
      <w:r w:rsidR="00546FA3" w:rsidRPr="00CC2F3E">
        <w:t>.</w:t>
      </w:r>
    </w:p>
    <w:p w14:paraId="171725F8" w14:textId="77777777" w:rsidR="00557C7A" w:rsidRPr="00CC2F3E" w:rsidRDefault="00BF6650" w:rsidP="00557C7A">
      <w:pPr>
        <w:pStyle w:val="ActHead5"/>
      </w:pPr>
      <w:bookmarkStart w:id="3" w:name="_Toc168319359"/>
      <w:r w:rsidRPr="005D36DE">
        <w:rPr>
          <w:rStyle w:val="CharSectno"/>
        </w:rPr>
        <w:t>4</w:t>
      </w:r>
      <w:r w:rsidR="00557C7A" w:rsidRPr="00CC2F3E">
        <w:t xml:space="preserve">  </w:t>
      </w:r>
      <w:r w:rsidR="00083F48" w:rsidRPr="00CC2F3E">
        <w:t>Schedules</w:t>
      </w:r>
      <w:bookmarkEnd w:id="3"/>
    </w:p>
    <w:p w14:paraId="6E185204" w14:textId="77777777" w:rsidR="00557C7A" w:rsidRPr="00CC2F3E" w:rsidRDefault="00557C7A" w:rsidP="00557C7A">
      <w:pPr>
        <w:pStyle w:val="subsection"/>
      </w:pPr>
      <w:r w:rsidRPr="00CC2F3E">
        <w:tab/>
      </w:r>
      <w:r w:rsidRPr="00CC2F3E">
        <w:tab/>
      </w:r>
      <w:r w:rsidR="00083F48" w:rsidRPr="00CC2F3E">
        <w:t xml:space="preserve">Each </w:t>
      </w:r>
      <w:r w:rsidR="00160BD7" w:rsidRPr="00CC2F3E">
        <w:t>instrument</w:t>
      </w:r>
      <w:r w:rsidR="00083F48" w:rsidRPr="00CC2F3E">
        <w:t xml:space="preserve"> that is specified in a Schedule to </w:t>
      </w:r>
      <w:r w:rsidR="00CD73B6" w:rsidRPr="00CC2F3E">
        <w:t>this instrument</w:t>
      </w:r>
      <w:r w:rsidR="00083F48" w:rsidRPr="00CC2F3E">
        <w:t xml:space="preserve"> is amended or repealed as set out in the applicable items in the Schedule concerned, and any other item in a Schedule to </w:t>
      </w:r>
      <w:r w:rsidR="00CD73B6" w:rsidRPr="00CC2F3E">
        <w:t>this instrument</w:t>
      </w:r>
      <w:r w:rsidR="00083F48" w:rsidRPr="00CC2F3E">
        <w:t xml:space="preserve"> has effect according to its terms.</w:t>
      </w:r>
    </w:p>
    <w:p w14:paraId="360F42C3" w14:textId="7A1A0526" w:rsidR="0048364F" w:rsidRPr="00CC2F3E" w:rsidRDefault="00065DFD" w:rsidP="009C5989">
      <w:pPr>
        <w:pStyle w:val="ActHead6"/>
        <w:pageBreakBefore/>
      </w:pPr>
      <w:bookmarkStart w:id="4" w:name="_Toc168319360"/>
      <w:bookmarkStart w:id="5" w:name="opcAmSched"/>
      <w:r w:rsidRPr="005D36DE">
        <w:rPr>
          <w:rStyle w:val="CharAmSchNo"/>
        </w:rPr>
        <w:lastRenderedPageBreak/>
        <w:t>Schedule 1</w:t>
      </w:r>
      <w:r w:rsidR="0048364F" w:rsidRPr="00CC2F3E">
        <w:t>—</w:t>
      </w:r>
      <w:r w:rsidR="00C263B5" w:rsidRPr="005D36DE">
        <w:rPr>
          <w:rStyle w:val="CharAmSchText"/>
        </w:rPr>
        <w:t>P</w:t>
      </w:r>
      <w:r w:rsidR="00C31CF7" w:rsidRPr="005D36DE">
        <w:rPr>
          <w:rStyle w:val="CharAmSchText"/>
        </w:rPr>
        <w:t>enalties</w:t>
      </w:r>
      <w:bookmarkEnd w:id="4"/>
    </w:p>
    <w:p w14:paraId="02810E7B" w14:textId="39C0B81E" w:rsidR="0004044E" w:rsidRPr="00CC2F3E" w:rsidRDefault="00301AF2" w:rsidP="000C72D3">
      <w:pPr>
        <w:pStyle w:val="ActHead7"/>
      </w:pPr>
      <w:bookmarkStart w:id="6" w:name="_Toc168319361"/>
      <w:bookmarkEnd w:id="5"/>
      <w:r w:rsidRPr="005D36DE">
        <w:rPr>
          <w:rStyle w:val="CharAmPartNo"/>
        </w:rPr>
        <w:t>Part 1</w:t>
      </w:r>
      <w:r w:rsidR="000C72D3" w:rsidRPr="00CC2F3E">
        <w:t>—</w:t>
      </w:r>
      <w:r w:rsidR="000C72D3" w:rsidRPr="005D36DE">
        <w:rPr>
          <w:rStyle w:val="CharAmPartText"/>
        </w:rPr>
        <w:t>Tier G monetary penalt</w:t>
      </w:r>
      <w:r w:rsidR="0084639A" w:rsidRPr="005D36DE">
        <w:rPr>
          <w:rStyle w:val="CharAmPartText"/>
        </w:rPr>
        <w:t>y offences</w:t>
      </w:r>
      <w:bookmarkEnd w:id="6"/>
    </w:p>
    <w:p w14:paraId="57AA3D68" w14:textId="779DE97A" w:rsidR="00F60E04" w:rsidRPr="00CC2F3E" w:rsidRDefault="00301AF2" w:rsidP="003A44E7">
      <w:pPr>
        <w:pStyle w:val="ActHead8"/>
      </w:pPr>
      <w:bookmarkStart w:id="7" w:name="_Toc168319362"/>
      <w:r w:rsidRPr="00CC2F3E">
        <w:t>Division 1</w:t>
      </w:r>
      <w:r w:rsidR="00F60E04" w:rsidRPr="00CC2F3E">
        <w:t>—Amendments of listed provisions</w:t>
      </w:r>
      <w:bookmarkEnd w:id="7"/>
    </w:p>
    <w:p w14:paraId="0F0FCB09" w14:textId="75A6557B" w:rsidR="003A44E7" w:rsidRPr="00CC2F3E" w:rsidRDefault="003A44E7" w:rsidP="003A44E7">
      <w:pPr>
        <w:pStyle w:val="ActHead9"/>
      </w:pPr>
      <w:bookmarkStart w:id="8" w:name="_Toc168319363"/>
      <w:r w:rsidRPr="00CC2F3E">
        <w:t xml:space="preserve">Work Health and Safety </w:t>
      </w:r>
      <w:r w:rsidR="00CC2F3E" w:rsidRPr="00CC2F3E">
        <w:t>Regulations 2</w:t>
      </w:r>
      <w:r w:rsidRPr="00CC2F3E">
        <w:t>011</w:t>
      </w:r>
      <w:bookmarkEnd w:id="8"/>
    </w:p>
    <w:p w14:paraId="2D968DF4" w14:textId="026DBBBA" w:rsidR="0058448C" w:rsidRPr="00CC2F3E" w:rsidRDefault="00B65F91" w:rsidP="0068248B">
      <w:pPr>
        <w:pStyle w:val="ItemHead"/>
      </w:pPr>
      <w:r w:rsidRPr="00CC2F3E">
        <w:t>1</w:t>
      </w:r>
      <w:r w:rsidR="0058448C" w:rsidRPr="00CC2F3E">
        <w:t xml:space="preserve">  Amendments of </w:t>
      </w:r>
      <w:r w:rsidR="002F2C27" w:rsidRPr="00CC2F3E">
        <w:t>listed provisions</w:t>
      </w:r>
      <w:r w:rsidR="00621218" w:rsidRPr="00CC2F3E">
        <w:t>—</w:t>
      </w:r>
      <w:r w:rsidR="0036336F" w:rsidRPr="00CC2F3E">
        <w:t xml:space="preserve">tier G </w:t>
      </w:r>
      <w:r w:rsidR="00621218" w:rsidRPr="00CC2F3E">
        <w:t>penalties</w:t>
      </w:r>
    </w:p>
    <w:p w14:paraId="5F6B43B9" w14:textId="77777777" w:rsidR="00651D06" w:rsidRPr="00CC2F3E" w:rsidRDefault="00651D06" w:rsidP="00651D06">
      <w:pPr>
        <w:pStyle w:val="Item"/>
      </w:pPr>
      <w:r w:rsidRPr="00CC2F3E">
        <w:t>In the provisions listed in the following table, repeal the penalty and note and substitute:</w:t>
      </w:r>
    </w:p>
    <w:p w14:paraId="2C542F14" w14:textId="2691CE99" w:rsidR="008152B7" w:rsidRPr="00CC2F3E" w:rsidRDefault="00E07E59" w:rsidP="00E07E59">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3F904981" w14:textId="0D8A9B32" w:rsidR="00903312" w:rsidRPr="00CC2F3E" w:rsidRDefault="00E07E59" w:rsidP="00B945D8">
      <w:pPr>
        <w:pStyle w:val="Penalty"/>
      </w:pPr>
      <w:r w:rsidRPr="00CC2F3E">
        <w:t>Penalty:</w:t>
      </w:r>
      <w:r w:rsidRPr="00CC2F3E">
        <w:tab/>
        <w:t xml:space="preserve">The tier </w:t>
      </w:r>
      <w:r w:rsidR="003B6F6A" w:rsidRPr="00CC2F3E">
        <w:t>G</w:t>
      </w:r>
      <w:r w:rsidRPr="00CC2F3E">
        <w:t xml:space="preserve"> monetary penalty.</w:t>
      </w:r>
    </w:p>
    <w:p w14:paraId="1970819E" w14:textId="77777777" w:rsidR="00651D06" w:rsidRPr="00CC2F3E" w:rsidRDefault="00651D06" w:rsidP="00651D06">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6900"/>
      </w:tblGrid>
      <w:tr w:rsidR="007F04FD" w:rsidRPr="00CC2F3E" w14:paraId="78B3F526" w14:textId="77777777" w:rsidTr="00531F35">
        <w:trPr>
          <w:tblHeader/>
        </w:trPr>
        <w:tc>
          <w:tcPr>
            <w:tcW w:w="709" w:type="dxa"/>
            <w:tcBorders>
              <w:top w:val="single" w:sz="12" w:space="0" w:color="auto"/>
              <w:bottom w:val="single" w:sz="12" w:space="0" w:color="auto"/>
            </w:tcBorders>
            <w:shd w:val="clear" w:color="auto" w:fill="auto"/>
          </w:tcPr>
          <w:p w14:paraId="208BD04B" w14:textId="574D67BE" w:rsidR="00903312" w:rsidRPr="00CC2F3E" w:rsidRDefault="00903312" w:rsidP="00903312">
            <w:pPr>
              <w:pStyle w:val="TableHeading"/>
            </w:pPr>
            <w:r w:rsidRPr="00CC2F3E">
              <w:t>Item</w:t>
            </w:r>
          </w:p>
        </w:tc>
        <w:tc>
          <w:tcPr>
            <w:tcW w:w="6900" w:type="dxa"/>
            <w:tcBorders>
              <w:top w:val="single" w:sz="12" w:space="0" w:color="auto"/>
              <w:bottom w:val="single" w:sz="12" w:space="0" w:color="auto"/>
            </w:tcBorders>
            <w:shd w:val="clear" w:color="auto" w:fill="auto"/>
          </w:tcPr>
          <w:p w14:paraId="2EC28D50" w14:textId="3BAEB86B" w:rsidR="00903312" w:rsidRPr="00CC2F3E" w:rsidRDefault="008C40FA" w:rsidP="00903312">
            <w:pPr>
              <w:pStyle w:val="TableHeading"/>
            </w:pPr>
            <w:r w:rsidRPr="00CC2F3E">
              <w:t>Provision</w:t>
            </w:r>
          </w:p>
        </w:tc>
      </w:tr>
      <w:tr w:rsidR="00903312" w:rsidRPr="00CC2F3E" w14:paraId="341A0A99" w14:textId="77777777" w:rsidTr="00531F35">
        <w:tc>
          <w:tcPr>
            <w:tcW w:w="709" w:type="dxa"/>
            <w:tcBorders>
              <w:top w:val="single" w:sz="12" w:space="0" w:color="auto"/>
            </w:tcBorders>
            <w:shd w:val="clear" w:color="auto" w:fill="auto"/>
          </w:tcPr>
          <w:p w14:paraId="2AD0B0C3" w14:textId="0B2BA19C" w:rsidR="00903312" w:rsidRPr="00CC2F3E" w:rsidRDefault="00AC2E4E" w:rsidP="00903312">
            <w:pPr>
              <w:pStyle w:val="Tabletext"/>
            </w:pPr>
            <w:r w:rsidRPr="00CC2F3E">
              <w:t>1</w:t>
            </w:r>
          </w:p>
        </w:tc>
        <w:tc>
          <w:tcPr>
            <w:tcW w:w="6900" w:type="dxa"/>
            <w:tcBorders>
              <w:top w:val="single" w:sz="12" w:space="0" w:color="auto"/>
            </w:tcBorders>
            <w:shd w:val="clear" w:color="auto" w:fill="auto"/>
          </w:tcPr>
          <w:p w14:paraId="2319E95B" w14:textId="2B990B1D" w:rsidR="00903312" w:rsidRPr="00CC2F3E" w:rsidRDefault="00301AF2" w:rsidP="00903312">
            <w:pPr>
              <w:pStyle w:val="Tabletext"/>
            </w:pPr>
            <w:r w:rsidRPr="00CC2F3E">
              <w:t>Regulation 1</w:t>
            </w:r>
            <w:r w:rsidR="008C40FA" w:rsidRPr="00CC2F3E">
              <w:t>9</w:t>
            </w:r>
          </w:p>
        </w:tc>
      </w:tr>
      <w:tr w:rsidR="00903312" w:rsidRPr="00CC2F3E" w14:paraId="7C082607" w14:textId="77777777" w:rsidTr="00531F35">
        <w:tc>
          <w:tcPr>
            <w:tcW w:w="709" w:type="dxa"/>
            <w:shd w:val="clear" w:color="auto" w:fill="auto"/>
          </w:tcPr>
          <w:p w14:paraId="66154E72" w14:textId="6E9735B4" w:rsidR="00903312" w:rsidRPr="00CC2F3E" w:rsidRDefault="00AC2E4E" w:rsidP="00903312">
            <w:pPr>
              <w:pStyle w:val="Tabletext"/>
            </w:pPr>
            <w:r w:rsidRPr="00CC2F3E">
              <w:t>2</w:t>
            </w:r>
          </w:p>
        </w:tc>
        <w:tc>
          <w:tcPr>
            <w:tcW w:w="6900" w:type="dxa"/>
            <w:shd w:val="clear" w:color="auto" w:fill="auto"/>
          </w:tcPr>
          <w:p w14:paraId="5A6F5476" w14:textId="0540762D" w:rsidR="00903312" w:rsidRPr="00CC2F3E" w:rsidRDefault="00301AF2" w:rsidP="00903312">
            <w:pPr>
              <w:pStyle w:val="Tabletext"/>
            </w:pPr>
            <w:r w:rsidRPr="00CC2F3E">
              <w:t>Subregulation 2</w:t>
            </w:r>
            <w:r w:rsidR="0036336F" w:rsidRPr="00CC2F3E">
              <w:t>2(3)</w:t>
            </w:r>
          </w:p>
        </w:tc>
      </w:tr>
      <w:tr w:rsidR="00903312" w:rsidRPr="00CC2F3E" w14:paraId="5C33C7AB" w14:textId="77777777" w:rsidTr="00531F35">
        <w:tc>
          <w:tcPr>
            <w:tcW w:w="709" w:type="dxa"/>
            <w:shd w:val="clear" w:color="auto" w:fill="auto"/>
          </w:tcPr>
          <w:p w14:paraId="5FA7E1B6" w14:textId="680B9B50" w:rsidR="00903312" w:rsidRPr="00CC2F3E" w:rsidRDefault="00AC2E4E" w:rsidP="00903312">
            <w:pPr>
              <w:pStyle w:val="Tabletext"/>
            </w:pPr>
            <w:r w:rsidRPr="00CC2F3E">
              <w:t>3</w:t>
            </w:r>
          </w:p>
        </w:tc>
        <w:tc>
          <w:tcPr>
            <w:tcW w:w="6900" w:type="dxa"/>
            <w:shd w:val="clear" w:color="auto" w:fill="auto"/>
          </w:tcPr>
          <w:p w14:paraId="468AF708" w14:textId="3E64A9AA" w:rsidR="00903312" w:rsidRPr="00CC2F3E" w:rsidRDefault="00301AF2" w:rsidP="00903312">
            <w:pPr>
              <w:pStyle w:val="Tabletext"/>
            </w:pPr>
            <w:r w:rsidRPr="00CC2F3E">
              <w:t>Subregulations 4</w:t>
            </w:r>
            <w:r w:rsidR="00AB4A7C" w:rsidRPr="00CC2F3E">
              <w:t>6(2)</w:t>
            </w:r>
            <w:r w:rsidR="007533EB" w:rsidRPr="00CC2F3E">
              <w:t xml:space="preserve"> to (4)</w:t>
            </w:r>
          </w:p>
        </w:tc>
      </w:tr>
      <w:tr w:rsidR="00903312" w:rsidRPr="00CC2F3E" w14:paraId="2A5E0A21" w14:textId="77777777" w:rsidTr="00531F35">
        <w:tc>
          <w:tcPr>
            <w:tcW w:w="709" w:type="dxa"/>
            <w:shd w:val="clear" w:color="auto" w:fill="auto"/>
          </w:tcPr>
          <w:p w14:paraId="497FDC30" w14:textId="0E2556D2" w:rsidR="00903312" w:rsidRPr="00CC2F3E" w:rsidRDefault="00AC2E4E" w:rsidP="00903312">
            <w:pPr>
              <w:pStyle w:val="Tabletext"/>
            </w:pPr>
            <w:r w:rsidRPr="00CC2F3E">
              <w:t>4</w:t>
            </w:r>
          </w:p>
        </w:tc>
        <w:tc>
          <w:tcPr>
            <w:tcW w:w="6900" w:type="dxa"/>
            <w:shd w:val="clear" w:color="auto" w:fill="auto"/>
          </w:tcPr>
          <w:p w14:paraId="492EFAF3" w14:textId="4B48FAD5" w:rsidR="00903312" w:rsidRPr="00CC2F3E" w:rsidRDefault="00301AF2" w:rsidP="00903312">
            <w:pPr>
              <w:pStyle w:val="Tabletext"/>
            </w:pPr>
            <w:r w:rsidRPr="00CC2F3E">
              <w:t>Regulation 4</w:t>
            </w:r>
            <w:r w:rsidR="007533EB" w:rsidRPr="00CC2F3E">
              <w:t>7</w:t>
            </w:r>
          </w:p>
        </w:tc>
      </w:tr>
      <w:tr w:rsidR="00903312" w:rsidRPr="00CC2F3E" w14:paraId="3E52F9D2" w14:textId="77777777" w:rsidTr="00531F35">
        <w:tc>
          <w:tcPr>
            <w:tcW w:w="709" w:type="dxa"/>
            <w:shd w:val="clear" w:color="auto" w:fill="auto"/>
          </w:tcPr>
          <w:p w14:paraId="74B76342" w14:textId="6012A29B" w:rsidR="00903312" w:rsidRPr="00CC2F3E" w:rsidRDefault="00AC2E4E" w:rsidP="00903312">
            <w:pPr>
              <w:pStyle w:val="Tabletext"/>
            </w:pPr>
            <w:r w:rsidRPr="00CC2F3E">
              <w:t>5</w:t>
            </w:r>
          </w:p>
        </w:tc>
        <w:tc>
          <w:tcPr>
            <w:tcW w:w="6900" w:type="dxa"/>
            <w:shd w:val="clear" w:color="auto" w:fill="auto"/>
          </w:tcPr>
          <w:p w14:paraId="3A67E1EC" w14:textId="71015CAE" w:rsidR="00903312" w:rsidRPr="00CC2F3E" w:rsidRDefault="00301AF2" w:rsidP="00903312">
            <w:pPr>
              <w:pStyle w:val="Tabletext"/>
            </w:pPr>
            <w:r w:rsidRPr="00CC2F3E">
              <w:t>Sub</w:t>
            </w:r>
            <w:r w:rsidR="00CC2F3E" w:rsidRPr="00CC2F3E">
              <w:t>regulation 5</w:t>
            </w:r>
            <w:r w:rsidR="007533EB" w:rsidRPr="00CC2F3E">
              <w:t>0(3)</w:t>
            </w:r>
          </w:p>
        </w:tc>
      </w:tr>
      <w:tr w:rsidR="00903312" w:rsidRPr="00CC2F3E" w14:paraId="3CE5C8AA" w14:textId="77777777" w:rsidTr="00531F35">
        <w:tc>
          <w:tcPr>
            <w:tcW w:w="709" w:type="dxa"/>
            <w:shd w:val="clear" w:color="auto" w:fill="auto"/>
          </w:tcPr>
          <w:p w14:paraId="1046B406" w14:textId="60471AA4" w:rsidR="00903312" w:rsidRPr="00CC2F3E" w:rsidRDefault="00AC2E4E" w:rsidP="00903312">
            <w:pPr>
              <w:pStyle w:val="Tabletext"/>
            </w:pPr>
            <w:r w:rsidRPr="00CC2F3E">
              <w:t>6</w:t>
            </w:r>
          </w:p>
        </w:tc>
        <w:tc>
          <w:tcPr>
            <w:tcW w:w="6900" w:type="dxa"/>
            <w:shd w:val="clear" w:color="auto" w:fill="auto"/>
          </w:tcPr>
          <w:p w14:paraId="03750FA4" w14:textId="628EEFD5" w:rsidR="00903312" w:rsidRPr="00CC2F3E" w:rsidRDefault="00301AF2" w:rsidP="00903312">
            <w:pPr>
              <w:pStyle w:val="Tabletext"/>
            </w:pPr>
            <w:r w:rsidRPr="00CC2F3E">
              <w:t>Subregulations 6</w:t>
            </w:r>
            <w:r w:rsidR="007533EB" w:rsidRPr="00CC2F3E">
              <w:t>6(2) and (5)</w:t>
            </w:r>
          </w:p>
        </w:tc>
      </w:tr>
      <w:tr w:rsidR="00903312" w:rsidRPr="00CC2F3E" w14:paraId="04AFE56B" w14:textId="77777777" w:rsidTr="00531F35">
        <w:tc>
          <w:tcPr>
            <w:tcW w:w="709" w:type="dxa"/>
            <w:shd w:val="clear" w:color="auto" w:fill="auto"/>
          </w:tcPr>
          <w:p w14:paraId="5650038A" w14:textId="01A6C086" w:rsidR="00903312" w:rsidRPr="00CC2F3E" w:rsidRDefault="00AC2E4E" w:rsidP="00903312">
            <w:pPr>
              <w:pStyle w:val="Tabletext"/>
            </w:pPr>
            <w:r w:rsidRPr="00CC2F3E">
              <w:t>7</w:t>
            </w:r>
          </w:p>
        </w:tc>
        <w:tc>
          <w:tcPr>
            <w:tcW w:w="6900" w:type="dxa"/>
            <w:shd w:val="clear" w:color="auto" w:fill="auto"/>
          </w:tcPr>
          <w:p w14:paraId="56A4A08B" w14:textId="419C1579" w:rsidR="00903312" w:rsidRPr="00CC2F3E" w:rsidRDefault="00301AF2" w:rsidP="00903312">
            <w:pPr>
              <w:pStyle w:val="Tabletext"/>
            </w:pPr>
            <w:r w:rsidRPr="00CC2F3E">
              <w:t>Sub</w:t>
            </w:r>
            <w:r w:rsidR="00CC2F3E" w:rsidRPr="00CC2F3E">
              <w:t>regulation 6</w:t>
            </w:r>
            <w:r w:rsidR="007533EB" w:rsidRPr="00CC2F3E">
              <w:t>8(1)</w:t>
            </w:r>
          </w:p>
        </w:tc>
      </w:tr>
      <w:tr w:rsidR="00903312" w:rsidRPr="00CC2F3E" w14:paraId="5781F1CE" w14:textId="77777777" w:rsidTr="00531F35">
        <w:tc>
          <w:tcPr>
            <w:tcW w:w="709" w:type="dxa"/>
            <w:shd w:val="clear" w:color="auto" w:fill="auto"/>
          </w:tcPr>
          <w:p w14:paraId="6B00E314" w14:textId="783BFC06" w:rsidR="00903312" w:rsidRPr="00CC2F3E" w:rsidRDefault="00AC2E4E" w:rsidP="00903312">
            <w:pPr>
              <w:pStyle w:val="Tabletext"/>
            </w:pPr>
            <w:r w:rsidRPr="00CC2F3E">
              <w:t>8</w:t>
            </w:r>
          </w:p>
        </w:tc>
        <w:tc>
          <w:tcPr>
            <w:tcW w:w="6900" w:type="dxa"/>
            <w:shd w:val="clear" w:color="auto" w:fill="auto"/>
          </w:tcPr>
          <w:p w14:paraId="1C1472B9" w14:textId="14E41950" w:rsidR="00903312" w:rsidRPr="00CC2F3E" w:rsidRDefault="00301AF2" w:rsidP="00903312">
            <w:pPr>
              <w:pStyle w:val="Tabletext"/>
            </w:pPr>
            <w:r w:rsidRPr="00CC2F3E">
              <w:t>Subregulations 7</w:t>
            </w:r>
            <w:r w:rsidR="007533EB" w:rsidRPr="00CC2F3E">
              <w:t>0(1) and (2)</w:t>
            </w:r>
          </w:p>
        </w:tc>
      </w:tr>
      <w:tr w:rsidR="00314CF3" w:rsidRPr="00CC2F3E" w14:paraId="5D1B2FF0" w14:textId="77777777" w:rsidTr="00531F35">
        <w:tc>
          <w:tcPr>
            <w:tcW w:w="709" w:type="dxa"/>
            <w:shd w:val="clear" w:color="auto" w:fill="auto"/>
          </w:tcPr>
          <w:p w14:paraId="49D415C0" w14:textId="33B5E83F" w:rsidR="00314CF3" w:rsidRPr="00CC2F3E" w:rsidRDefault="00AC2E4E" w:rsidP="00903312">
            <w:pPr>
              <w:pStyle w:val="Tabletext"/>
            </w:pPr>
            <w:r w:rsidRPr="00CC2F3E">
              <w:t>9</w:t>
            </w:r>
          </w:p>
        </w:tc>
        <w:tc>
          <w:tcPr>
            <w:tcW w:w="6900" w:type="dxa"/>
            <w:shd w:val="clear" w:color="auto" w:fill="auto"/>
          </w:tcPr>
          <w:p w14:paraId="68534216" w14:textId="693A78F3" w:rsidR="00314CF3" w:rsidRPr="00CC2F3E" w:rsidRDefault="00301AF2" w:rsidP="00903312">
            <w:pPr>
              <w:pStyle w:val="Tabletext"/>
            </w:pPr>
            <w:r w:rsidRPr="00CC2F3E">
              <w:t>Subregulation 7</w:t>
            </w:r>
            <w:r w:rsidR="007533EB" w:rsidRPr="00CC2F3E">
              <w:t>7(5)</w:t>
            </w:r>
          </w:p>
        </w:tc>
      </w:tr>
      <w:tr w:rsidR="00314CF3" w:rsidRPr="00CC2F3E" w14:paraId="56399E5B" w14:textId="77777777" w:rsidTr="00531F35">
        <w:tc>
          <w:tcPr>
            <w:tcW w:w="709" w:type="dxa"/>
            <w:shd w:val="clear" w:color="auto" w:fill="auto"/>
          </w:tcPr>
          <w:p w14:paraId="770B043E" w14:textId="3CFFF646" w:rsidR="00314CF3" w:rsidRPr="00CC2F3E" w:rsidRDefault="00AC2E4E" w:rsidP="00903312">
            <w:pPr>
              <w:pStyle w:val="Tabletext"/>
            </w:pPr>
            <w:r w:rsidRPr="00CC2F3E">
              <w:t>10</w:t>
            </w:r>
          </w:p>
        </w:tc>
        <w:tc>
          <w:tcPr>
            <w:tcW w:w="6900" w:type="dxa"/>
            <w:shd w:val="clear" w:color="auto" w:fill="auto"/>
          </w:tcPr>
          <w:p w14:paraId="7CAEBA9A" w14:textId="473EEB6E" w:rsidR="00314CF3" w:rsidRPr="00CC2F3E" w:rsidRDefault="00301AF2" w:rsidP="00903312">
            <w:pPr>
              <w:pStyle w:val="Tabletext"/>
            </w:pPr>
            <w:r w:rsidRPr="00CC2F3E">
              <w:t>Subregulations 8</w:t>
            </w:r>
            <w:r w:rsidR="001B2BAA" w:rsidRPr="00CC2F3E">
              <w:t>5(1) to (3)</w:t>
            </w:r>
          </w:p>
        </w:tc>
      </w:tr>
      <w:tr w:rsidR="00314CF3" w:rsidRPr="00CC2F3E" w14:paraId="5FB2FF4B" w14:textId="77777777" w:rsidTr="00531F35">
        <w:tc>
          <w:tcPr>
            <w:tcW w:w="709" w:type="dxa"/>
            <w:shd w:val="clear" w:color="auto" w:fill="auto"/>
          </w:tcPr>
          <w:p w14:paraId="7B7CDEFF" w14:textId="4DD8EEDB" w:rsidR="00314CF3" w:rsidRPr="00CC2F3E" w:rsidRDefault="00AC2E4E" w:rsidP="00903312">
            <w:pPr>
              <w:pStyle w:val="Tabletext"/>
            </w:pPr>
            <w:r w:rsidRPr="00CC2F3E">
              <w:t>11</w:t>
            </w:r>
          </w:p>
        </w:tc>
        <w:tc>
          <w:tcPr>
            <w:tcW w:w="6900" w:type="dxa"/>
            <w:shd w:val="clear" w:color="auto" w:fill="auto"/>
          </w:tcPr>
          <w:p w14:paraId="0083E9F5" w14:textId="28F765FC" w:rsidR="00314CF3" w:rsidRPr="00CC2F3E" w:rsidRDefault="00301AF2" w:rsidP="00903312">
            <w:pPr>
              <w:pStyle w:val="Tabletext"/>
            </w:pPr>
            <w:r w:rsidRPr="00CC2F3E">
              <w:t>Subregulation 1</w:t>
            </w:r>
            <w:r w:rsidR="00CB09A6" w:rsidRPr="00CC2F3E">
              <w:t>49(1)</w:t>
            </w:r>
          </w:p>
        </w:tc>
      </w:tr>
      <w:tr w:rsidR="00314CF3" w:rsidRPr="00CC2F3E" w14:paraId="5879C191" w14:textId="77777777" w:rsidTr="00531F35">
        <w:tc>
          <w:tcPr>
            <w:tcW w:w="709" w:type="dxa"/>
            <w:shd w:val="clear" w:color="auto" w:fill="auto"/>
          </w:tcPr>
          <w:p w14:paraId="70F8CF4A" w14:textId="1A12C3C2" w:rsidR="00314CF3" w:rsidRPr="00CC2F3E" w:rsidRDefault="00AC2E4E" w:rsidP="00903312">
            <w:pPr>
              <w:pStyle w:val="Tabletext"/>
            </w:pPr>
            <w:r w:rsidRPr="00CC2F3E">
              <w:t>12</w:t>
            </w:r>
          </w:p>
        </w:tc>
        <w:tc>
          <w:tcPr>
            <w:tcW w:w="6900" w:type="dxa"/>
            <w:shd w:val="clear" w:color="auto" w:fill="auto"/>
          </w:tcPr>
          <w:p w14:paraId="14353688" w14:textId="276E823D" w:rsidR="00314CF3" w:rsidRPr="00CC2F3E" w:rsidRDefault="00301AF2" w:rsidP="00903312">
            <w:pPr>
              <w:pStyle w:val="Tabletext"/>
            </w:pPr>
            <w:r w:rsidRPr="00CC2F3E">
              <w:t>Subregulation 1</w:t>
            </w:r>
            <w:r w:rsidR="001804D6" w:rsidRPr="00CC2F3E">
              <w:t>50(1)</w:t>
            </w:r>
          </w:p>
        </w:tc>
      </w:tr>
      <w:tr w:rsidR="00314CF3" w:rsidRPr="00CC2F3E" w14:paraId="3301B1C2" w14:textId="77777777" w:rsidTr="00531F35">
        <w:tc>
          <w:tcPr>
            <w:tcW w:w="709" w:type="dxa"/>
            <w:shd w:val="clear" w:color="auto" w:fill="auto"/>
          </w:tcPr>
          <w:p w14:paraId="5203C06D" w14:textId="7C2E6FBB" w:rsidR="00314CF3" w:rsidRPr="00CC2F3E" w:rsidRDefault="00AC2E4E" w:rsidP="00903312">
            <w:pPr>
              <w:pStyle w:val="Tabletext"/>
            </w:pPr>
            <w:r w:rsidRPr="00CC2F3E">
              <w:t>13</w:t>
            </w:r>
          </w:p>
        </w:tc>
        <w:tc>
          <w:tcPr>
            <w:tcW w:w="6900" w:type="dxa"/>
            <w:shd w:val="clear" w:color="auto" w:fill="auto"/>
          </w:tcPr>
          <w:p w14:paraId="74F9ECE3" w14:textId="6837C244" w:rsidR="00314CF3" w:rsidRPr="00CC2F3E" w:rsidRDefault="00301AF2" w:rsidP="00903312">
            <w:pPr>
              <w:pStyle w:val="Tabletext"/>
            </w:pPr>
            <w:r w:rsidRPr="00CC2F3E">
              <w:t>Regulation 1</w:t>
            </w:r>
            <w:r w:rsidR="001804D6" w:rsidRPr="00CC2F3E">
              <w:t>51</w:t>
            </w:r>
          </w:p>
        </w:tc>
      </w:tr>
      <w:tr w:rsidR="00314CF3" w:rsidRPr="00CC2F3E" w14:paraId="745A3E96" w14:textId="77777777" w:rsidTr="00531F35">
        <w:tc>
          <w:tcPr>
            <w:tcW w:w="709" w:type="dxa"/>
            <w:shd w:val="clear" w:color="auto" w:fill="auto"/>
          </w:tcPr>
          <w:p w14:paraId="630D2B87" w14:textId="2A3F7A49" w:rsidR="00314CF3" w:rsidRPr="00CC2F3E" w:rsidRDefault="00AC2E4E" w:rsidP="00903312">
            <w:pPr>
              <w:pStyle w:val="Tabletext"/>
            </w:pPr>
            <w:r w:rsidRPr="00CC2F3E">
              <w:t>14</w:t>
            </w:r>
          </w:p>
        </w:tc>
        <w:tc>
          <w:tcPr>
            <w:tcW w:w="6900" w:type="dxa"/>
            <w:shd w:val="clear" w:color="auto" w:fill="auto"/>
          </w:tcPr>
          <w:p w14:paraId="0B4BC1E6" w14:textId="3BF87227" w:rsidR="00314CF3" w:rsidRPr="00CC2F3E" w:rsidRDefault="00301AF2" w:rsidP="00903312">
            <w:pPr>
              <w:pStyle w:val="Tabletext"/>
            </w:pPr>
            <w:r w:rsidRPr="00CC2F3E">
              <w:t>Subregulation 1</w:t>
            </w:r>
            <w:r w:rsidR="008A5CBE" w:rsidRPr="00CC2F3E">
              <w:t>62(4)</w:t>
            </w:r>
          </w:p>
        </w:tc>
      </w:tr>
      <w:tr w:rsidR="00314CF3" w:rsidRPr="00CC2F3E" w14:paraId="433F6A35" w14:textId="77777777" w:rsidTr="00531F35">
        <w:tc>
          <w:tcPr>
            <w:tcW w:w="709" w:type="dxa"/>
            <w:shd w:val="clear" w:color="auto" w:fill="auto"/>
          </w:tcPr>
          <w:p w14:paraId="451FFCE0" w14:textId="09AC66B6" w:rsidR="00314CF3" w:rsidRPr="00CC2F3E" w:rsidRDefault="00AC2E4E" w:rsidP="00903312">
            <w:pPr>
              <w:pStyle w:val="Tabletext"/>
            </w:pPr>
            <w:r w:rsidRPr="00CC2F3E">
              <w:t>15</w:t>
            </w:r>
          </w:p>
        </w:tc>
        <w:tc>
          <w:tcPr>
            <w:tcW w:w="6900" w:type="dxa"/>
            <w:shd w:val="clear" w:color="auto" w:fill="auto"/>
          </w:tcPr>
          <w:p w14:paraId="7734E4EE" w14:textId="45434422" w:rsidR="00314CF3" w:rsidRPr="00CC2F3E" w:rsidRDefault="00301AF2" w:rsidP="00903312">
            <w:pPr>
              <w:pStyle w:val="Tabletext"/>
            </w:pPr>
            <w:r w:rsidRPr="00CC2F3E">
              <w:t>Subregulation 1</w:t>
            </w:r>
            <w:r w:rsidR="008A5CBE" w:rsidRPr="00CC2F3E">
              <w:t>65(1)</w:t>
            </w:r>
          </w:p>
        </w:tc>
      </w:tr>
      <w:tr w:rsidR="00314CF3" w:rsidRPr="00CC2F3E" w14:paraId="77A8D17E" w14:textId="77777777" w:rsidTr="00531F35">
        <w:tc>
          <w:tcPr>
            <w:tcW w:w="709" w:type="dxa"/>
            <w:shd w:val="clear" w:color="auto" w:fill="auto"/>
          </w:tcPr>
          <w:p w14:paraId="72DA54E2" w14:textId="5F5D9A01" w:rsidR="00314CF3" w:rsidRPr="00CC2F3E" w:rsidRDefault="00AC2E4E" w:rsidP="00903312">
            <w:pPr>
              <w:pStyle w:val="Tabletext"/>
            </w:pPr>
            <w:r w:rsidRPr="00CC2F3E">
              <w:t>16</w:t>
            </w:r>
          </w:p>
        </w:tc>
        <w:tc>
          <w:tcPr>
            <w:tcW w:w="6900" w:type="dxa"/>
            <w:shd w:val="clear" w:color="auto" w:fill="auto"/>
          </w:tcPr>
          <w:p w14:paraId="3CF755F1" w14:textId="63A2FF49" w:rsidR="00314CF3" w:rsidRPr="00CC2F3E" w:rsidRDefault="00301AF2" w:rsidP="00903312">
            <w:pPr>
              <w:pStyle w:val="Tabletext"/>
            </w:pPr>
            <w:r w:rsidRPr="00CC2F3E">
              <w:t>Subregulation 1</w:t>
            </w:r>
            <w:r w:rsidR="008A5CBE" w:rsidRPr="00CC2F3E">
              <w:t>76(2)</w:t>
            </w:r>
          </w:p>
        </w:tc>
      </w:tr>
      <w:tr w:rsidR="00314CF3" w:rsidRPr="00CC2F3E" w14:paraId="708C82A3" w14:textId="77777777" w:rsidTr="00531F35">
        <w:tc>
          <w:tcPr>
            <w:tcW w:w="709" w:type="dxa"/>
            <w:shd w:val="clear" w:color="auto" w:fill="auto"/>
          </w:tcPr>
          <w:p w14:paraId="2279D1E6" w14:textId="400B8EE5" w:rsidR="00314CF3" w:rsidRPr="00CC2F3E" w:rsidRDefault="00AC2E4E" w:rsidP="00903312">
            <w:pPr>
              <w:pStyle w:val="Tabletext"/>
            </w:pPr>
            <w:r w:rsidRPr="00CC2F3E">
              <w:t>17</w:t>
            </w:r>
          </w:p>
        </w:tc>
        <w:tc>
          <w:tcPr>
            <w:tcW w:w="6900" w:type="dxa"/>
            <w:shd w:val="clear" w:color="auto" w:fill="auto"/>
          </w:tcPr>
          <w:p w14:paraId="36763999" w14:textId="52255879" w:rsidR="00314CF3" w:rsidRPr="00CC2F3E" w:rsidRDefault="00301AF2" w:rsidP="00903312">
            <w:pPr>
              <w:pStyle w:val="Tabletext"/>
            </w:pPr>
            <w:r w:rsidRPr="00CC2F3E">
              <w:t>Subregulation 1</w:t>
            </w:r>
            <w:r w:rsidR="007F04FD" w:rsidRPr="00CC2F3E">
              <w:t>82(4)</w:t>
            </w:r>
          </w:p>
        </w:tc>
      </w:tr>
      <w:tr w:rsidR="00314CF3" w:rsidRPr="00CC2F3E" w14:paraId="78E4EA68" w14:textId="77777777" w:rsidTr="00531F35">
        <w:tc>
          <w:tcPr>
            <w:tcW w:w="709" w:type="dxa"/>
            <w:shd w:val="clear" w:color="auto" w:fill="auto"/>
          </w:tcPr>
          <w:p w14:paraId="597CA22C" w14:textId="4060EBB9" w:rsidR="00314CF3" w:rsidRPr="00CC2F3E" w:rsidRDefault="00AC2E4E" w:rsidP="00903312">
            <w:pPr>
              <w:pStyle w:val="Tabletext"/>
            </w:pPr>
            <w:r w:rsidRPr="00CC2F3E">
              <w:t>18</w:t>
            </w:r>
          </w:p>
        </w:tc>
        <w:tc>
          <w:tcPr>
            <w:tcW w:w="6900" w:type="dxa"/>
            <w:shd w:val="clear" w:color="auto" w:fill="auto"/>
          </w:tcPr>
          <w:p w14:paraId="1D664EAC" w14:textId="1AF1EF2E" w:rsidR="00314CF3" w:rsidRPr="00CC2F3E" w:rsidRDefault="00301AF2" w:rsidP="00903312">
            <w:pPr>
              <w:pStyle w:val="Tabletext"/>
            </w:pPr>
            <w:r w:rsidRPr="00CC2F3E">
              <w:t>Regulation 1</w:t>
            </w:r>
            <w:r w:rsidR="004873A0" w:rsidRPr="00CC2F3E">
              <w:t>95</w:t>
            </w:r>
          </w:p>
        </w:tc>
      </w:tr>
      <w:tr w:rsidR="004873A0" w:rsidRPr="00CC2F3E" w14:paraId="70D6B29E" w14:textId="77777777" w:rsidTr="00531F35">
        <w:tc>
          <w:tcPr>
            <w:tcW w:w="709" w:type="dxa"/>
            <w:shd w:val="clear" w:color="auto" w:fill="auto"/>
          </w:tcPr>
          <w:p w14:paraId="338A97D0" w14:textId="6C413306" w:rsidR="004873A0" w:rsidRPr="00CC2F3E" w:rsidRDefault="00AC2E4E" w:rsidP="00903312">
            <w:pPr>
              <w:pStyle w:val="Tabletext"/>
            </w:pPr>
            <w:r w:rsidRPr="00CC2F3E">
              <w:t>19</w:t>
            </w:r>
          </w:p>
        </w:tc>
        <w:tc>
          <w:tcPr>
            <w:tcW w:w="6900" w:type="dxa"/>
            <w:shd w:val="clear" w:color="auto" w:fill="auto"/>
          </w:tcPr>
          <w:p w14:paraId="66EEC3B4" w14:textId="6F580B8C" w:rsidR="004873A0" w:rsidRPr="00CC2F3E" w:rsidRDefault="00301AF2" w:rsidP="00903312">
            <w:pPr>
              <w:pStyle w:val="Tabletext"/>
            </w:pPr>
            <w:r w:rsidRPr="00CC2F3E">
              <w:t>Regulation 1</w:t>
            </w:r>
            <w:r w:rsidR="004873A0" w:rsidRPr="00CC2F3E">
              <w:t>96</w:t>
            </w:r>
          </w:p>
        </w:tc>
      </w:tr>
      <w:tr w:rsidR="00314CF3" w:rsidRPr="00CC2F3E" w14:paraId="711CF2DA" w14:textId="77777777" w:rsidTr="00531F35">
        <w:tc>
          <w:tcPr>
            <w:tcW w:w="709" w:type="dxa"/>
            <w:shd w:val="clear" w:color="auto" w:fill="auto"/>
          </w:tcPr>
          <w:p w14:paraId="01019464" w14:textId="2913B49A" w:rsidR="00314CF3" w:rsidRPr="00CC2F3E" w:rsidRDefault="00AC2E4E" w:rsidP="00903312">
            <w:pPr>
              <w:pStyle w:val="Tabletext"/>
            </w:pPr>
            <w:r w:rsidRPr="00CC2F3E">
              <w:t>20</w:t>
            </w:r>
          </w:p>
        </w:tc>
        <w:tc>
          <w:tcPr>
            <w:tcW w:w="6900" w:type="dxa"/>
            <w:shd w:val="clear" w:color="auto" w:fill="auto"/>
          </w:tcPr>
          <w:p w14:paraId="34A67681" w14:textId="21EEF4BD" w:rsidR="00314CF3" w:rsidRPr="00CC2F3E" w:rsidRDefault="00301AF2" w:rsidP="00903312">
            <w:pPr>
              <w:pStyle w:val="Tabletext"/>
            </w:pPr>
            <w:r w:rsidRPr="00CC2F3E">
              <w:t>Regulation 1</w:t>
            </w:r>
            <w:r w:rsidR="00353B54" w:rsidRPr="00CC2F3E">
              <w:t>98</w:t>
            </w:r>
          </w:p>
        </w:tc>
      </w:tr>
      <w:tr w:rsidR="00903312" w:rsidRPr="00CC2F3E" w14:paraId="4B958E6B" w14:textId="77777777" w:rsidTr="00531F35">
        <w:tc>
          <w:tcPr>
            <w:tcW w:w="709" w:type="dxa"/>
            <w:shd w:val="clear" w:color="auto" w:fill="auto"/>
          </w:tcPr>
          <w:p w14:paraId="2F265A6E" w14:textId="6183A311" w:rsidR="00903312" w:rsidRPr="00CC2F3E" w:rsidRDefault="00AC2E4E" w:rsidP="00903312">
            <w:pPr>
              <w:pStyle w:val="Tabletext"/>
            </w:pPr>
            <w:r w:rsidRPr="00CC2F3E">
              <w:t>21</w:t>
            </w:r>
          </w:p>
        </w:tc>
        <w:tc>
          <w:tcPr>
            <w:tcW w:w="6900" w:type="dxa"/>
            <w:shd w:val="clear" w:color="auto" w:fill="auto"/>
          </w:tcPr>
          <w:p w14:paraId="6D680BB2" w14:textId="7FBA6730" w:rsidR="00903312" w:rsidRPr="00CC2F3E" w:rsidRDefault="00301AF2" w:rsidP="00903312">
            <w:pPr>
              <w:pStyle w:val="Tabletext"/>
            </w:pPr>
            <w:r w:rsidRPr="00CC2F3E">
              <w:t>Regulation 2</w:t>
            </w:r>
            <w:r w:rsidR="00353B54" w:rsidRPr="00CC2F3E">
              <w:t>00</w:t>
            </w:r>
          </w:p>
        </w:tc>
      </w:tr>
      <w:tr w:rsidR="007F04FD" w:rsidRPr="00CC2F3E" w14:paraId="75F1B509" w14:textId="77777777" w:rsidTr="00531F35">
        <w:tc>
          <w:tcPr>
            <w:tcW w:w="709" w:type="dxa"/>
            <w:shd w:val="clear" w:color="auto" w:fill="auto"/>
          </w:tcPr>
          <w:p w14:paraId="6704ADE7" w14:textId="15AF31CD" w:rsidR="007F04FD" w:rsidRPr="00CC2F3E" w:rsidRDefault="00AC2E4E" w:rsidP="00903312">
            <w:pPr>
              <w:pStyle w:val="Tabletext"/>
            </w:pPr>
            <w:r w:rsidRPr="00CC2F3E">
              <w:t>22</w:t>
            </w:r>
          </w:p>
        </w:tc>
        <w:tc>
          <w:tcPr>
            <w:tcW w:w="6900" w:type="dxa"/>
            <w:shd w:val="clear" w:color="auto" w:fill="auto"/>
          </w:tcPr>
          <w:p w14:paraId="39907553" w14:textId="16A2ED79" w:rsidR="007F04FD" w:rsidRPr="00CC2F3E" w:rsidRDefault="00301AF2" w:rsidP="00903312">
            <w:pPr>
              <w:pStyle w:val="Tabletext"/>
            </w:pPr>
            <w:r w:rsidRPr="00CC2F3E">
              <w:t>Subregulation 2</w:t>
            </w:r>
            <w:r w:rsidR="00A21F73" w:rsidRPr="00CC2F3E">
              <w:t>13(1)</w:t>
            </w:r>
          </w:p>
        </w:tc>
      </w:tr>
      <w:tr w:rsidR="007F04FD" w:rsidRPr="00CC2F3E" w14:paraId="7B81B705" w14:textId="77777777" w:rsidTr="00531F35">
        <w:tc>
          <w:tcPr>
            <w:tcW w:w="709" w:type="dxa"/>
            <w:shd w:val="clear" w:color="auto" w:fill="auto"/>
          </w:tcPr>
          <w:p w14:paraId="54BB09D6" w14:textId="58E41054" w:rsidR="007F04FD" w:rsidRPr="00CC2F3E" w:rsidRDefault="00AC2E4E" w:rsidP="00903312">
            <w:pPr>
              <w:pStyle w:val="Tabletext"/>
            </w:pPr>
            <w:r w:rsidRPr="00CC2F3E">
              <w:t>23</w:t>
            </w:r>
          </w:p>
        </w:tc>
        <w:tc>
          <w:tcPr>
            <w:tcW w:w="6900" w:type="dxa"/>
            <w:shd w:val="clear" w:color="auto" w:fill="auto"/>
          </w:tcPr>
          <w:p w14:paraId="2675426B" w14:textId="0A981BDE" w:rsidR="007F04FD" w:rsidRPr="00CC2F3E" w:rsidRDefault="00301AF2" w:rsidP="00903312">
            <w:pPr>
              <w:pStyle w:val="Tabletext"/>
            </w:pPr>
            <w:r w:rsidRPr="00CC2F3E">
              <w:t>Subregulations 2</w:t>
            </w:r>
            <w:r w:rsidR="006018F3" w:rsidRPr="00CC2F3E">
              <w:t>24(1) and (2)</w:t>
            </w:r>
          </w:p>
        </w:tc>
      </w:tr>
      <w:tr w:rsidR="007F04FD" w:rsidRPr="00CC2F3E" w14:paraId="2B380509" w14:textId="77777777" w:rsidTr="00531F35">
        <w:tc>
          <w:tcPr>
            <w:tcW w:w="709" w:type="dxa"/>
            <w:shd w:val="clear" w:color="auto" w:fill="auto"/>
          </w:tcPr>
          <w:p w14:paraId="3A5724D7" w14:textId="54C1B5C4" w:rsidR="007F04FD" w:rsidRPr="00CC2F3E" w:rsidRDefault="00AC2E4E" w:rsidP="00903312">
            <w:pPr>
              <w:pStyle w:val="Tabletext"/>
            </w:pPr>
            <w:r w:rsidRPr="00CC2F3E">
              <w:t>24</w:t>
            </w:r>
          </w:p>
        </w:tc>
        <w:tc>
          <w:tcPr>
            <w:tcW w:w="6900" w:type="dxa"/>
            <w:shd w:val="clear" w:color="auto" w:fill="auto"/>
          </w:tcPr>
          <w:p w14:paraId="3C2D26D8" w14:textId="69DF94FD" w:rsidR="007F04FD" w:rsidRPr="00CC2F3E" w:rsidRDefault="00301AF2" w:rsidP="00903312">
            <w:pPr>
              <w:pStyle w:val="Tabletext"/>
            </w:pPr>
            <w:r w:rsidRPr="00CC2F3E">
              <w:t>Subregulation 2</w:t>
            </w:r>
            <w:r w:rsidR="001108BF" w:rsidRPr="00CC2F3E">
              <w:t>35(2)</w:t>
            </w:r>
          </w:p>
        </w:tc>
      </w:tr>
      <w:tr w:rsidR="007F04FD" w:rsidRPr="00CC2F3E" w14:paraId="223EBFB3" w14:textId="77777777" w:rsidTr="00531F35">
        <w:tc>
          <w:tcPr>
            <w:tcW w:w="709" w:type="dxa"/>
            <w:shd w:val="clear" w:color="auto" w:fill="auto"/>
          </w:tcPr>
          <w:p w14:paraId="1F25F892" w14:textId="56B313C1" w:rsidR="007F04FD" w:rsidRPr="00CC2F3E" w:rsidRDefault="00AC2E4E" w:rsidP="00903312">
            <w:pPr>
              <w:pStyle w:val="Tabletext"/>
            </w:pPr>
            <w:r w:rsidRPr="00CC2F3E">
              <w:t>25</w:t>
            </w:r>
          </w:p>
        </w:tc>
        <w:tc>
          <w:tcPr>
            <w:tcW w:w="6900" w:type="dxa"/>
            <w:shd w:val="clear" w:color="auto" w:fill="auto"/>
          </w:tcPr>
          <w:p w14:paraId="0EBDCBC3" w14:textId="0DF6FF10" w:rsidR="001108BF" w:rsidRPr="00CC2F3E" w:rsidRDefault="00301AF2" w:rsidP="00903312">
            <w:pPr>
              <w:pStyle w:val="Tabletext"/>
            </w:pPr>
            <w:r w:rsidRPr="00CC2F3E">
              <w:t>Subregulations 2</w:t>
            </w:r>
            <w:r w:rsidR="001108BF" w:rsidRPr="00CC2F3E">
              <w:t>36(1) to (3)</w:t>
            </w:r>
          </w:p>
        </w:tc>
      </w:tr>
      <w:tr w:rsidR="007F04FD" w:rsidRPr="00CC2F3E" w14:paraId="78161355" w14:textId="77777777" w:rsidTr="00531F35">
        <w:tc>
          <w:tcPr>
            <w:tcW w:w="709" w:type="dxa"/>
            <w:shd w:val="clear" w:color="auto" w:fill="auto"/>
          </w:tcPr>
          <w:p w14:paraId="5C4CF0EB" w14:textId="23594600" w:rsidR="007F04FD" w:rsidRPr="00CC2F3E" w:rsidRDefault="00AC2E4E" w:rsidP="00903312">
            <w:pPr>
              <w:pStyle w:val="Tabletext"/>
            </w:pPr>
            <w:r w:rsidRPr="00CC2F3E">
              <w:t>26</w:t>
            </w:r>
          </w:p>
        </w:tc>
        <w:tc>
          <w:tcPr>
            <w:tcW w:w="6900" w:type="dxa"/>
            <w:shd w:val="clear" w:color="auto" w:fill="auto"/>
          </w:tcPr>
          <w:p w14:paraId="0EC35EBC" w14:textId="69BB9D6F" w:rsidR="007F04FD" w:rsidRPr="00CC2F3E" w:rsidRDefault="00301AF2" w:rsidP="00903312">
            <w:pPr>
              <w:pStyle w:val="Tabletext"/>
            </w:pPr>
            <w:r w:rsidRPr="00CC2F3E">
              <w:t>Subregulation</w:t>
            </w:r>
            <w:r w:rsidR="005772BA" w:rsidRPr="00CC2F3E">
              <w:t>s</w:t>
            </w:r>
            <w:r w:rsidRPr="00CC2F3E">
              <w:t> 2</w:t>
            </w:r>
            <w:r w:rsidR="001108BF" w:rsidRPr="00CC2F3E">
              <w:t>39(1) and (2)</w:t>
            </w:r>
          </w:p>
        </w:tc>
      </w:tr>
      <w:tr w:rsidR="007F04FD" w:rsidRPr="00CC2F3E" w14:paraId="42479D0B" w14:textId="77777777" w:rsidTr="00531F35">
        <w:tc>
          <w:tcPr>
            <w:tcW w:w="709" w:type="dxa"/>
            <w:shd w:val="clear" w:color="auto" w:fill="auto"/>
          </w:tcPr>
          <w:p w14:paraId="01F09733" w14:textId="39A3227D" w:rsidR="007F04FD" w:rsidRPr="00CC2F3E" w:rsidRDefault="00AC2E4E" w:rsidP="00903312">
            <w:pPr>
              <w:pStyle w:val="Tabletext"/>
            </w:pPr>
            <w:r w:rsidRPr="00CC2F3E">
              <w:t>27</w:t>
            </w:r>
          </w:p>
        </w:tc>
        <w:tc>
          <w:tcPr>
            <w:tcW w:w="6900" w:type="dxa"/>
            <w:shd w:val="clear" w:color="auto" w:fill="auto"/>
          </w:tcPr>
          <w:p w14:paraId="05E521A0" w14:textId="2EBD0D0E" w:rsidR="007F04FD" w:rsidRPr="00CC2F3E" w:rsidRDefault="00301AF2" w:rsidP="00903312">
            <w:pPr>
              <w:pStyle w:val="Tabletext"/>
            </w:pPr>
            <w:r w:rsidRPr="00CC2F3E">
              <w:t>Regulation 2</w:t>
            </w:r>
            <w:r w:rsidR="00024D4C" w:rsidRPr="00CC2F3E">
              <w:t>53</w:t>
            </w:r>
          </w:p>
        </w:tc>
      </w:tr>
      <w:tr w:rsidR="007F04FD" w:rsidRPr="00CC2F3E" w14:paraId="4F7C4727" w14:textId="77777777" w:rsidTr="00531F35">
        <w:tc>
          <w:tcPr>
            <w:tcW w:w="709" w:type="dxa"/>
            <w:shd w:val="clear" w:color="auto" w:fill="auto"/>
          </w:tcPr>
          <w:p w14:paraId="50607605" w14:textId="3145654F" w:rsidR="007F04FD" w:rsidRPr="00CC2F3E" w:rsidRDefault="00AC2E4E" w:rsidP="00903312">
            <w:pPr>
              <w:pStyle w:val="Tabletext"/>
            </w:pPr>
            <w:r w:rsidRPr="00CC2F3E">
              <w:lastRenderedPageBreak/>
              <w:t>28</w:t>
            </w:r>
          </w:p>
        </w:tc>
        <w:tc>
          <w:tcPr>
            <w:tcW w:w="6900" w:type="dxa"/>
            <w:shd w:val="clear" w:color="auto" w:fill="auto"/>
          </w:tcPr>
          <w:p w14:paraId="1F9C6FDD" w14:textId="200E0F36" w:rsidR="007F04FD" w:rsidRPr="00CC2F3E" w:rsidRDefault="00301AF2" w:rsidP="00903312">
            <w:pPr>
              <w:pStyle w:val="Tabletext"/>
            </w:pPr>
            <w:r w:rsidRPr="00CC2F3E">
              <w:t>Regulation 2</w:t>
            </w:r>
            <w:r w:rsidR="001242F5" w:rsidRPr="00CC2F3E">
              <w:t>54</w:t>
            </w:r>
          </w:p>
        </w:tc>
      </w:tr>
      <w:tr w:rsidR="007F04FD" w:rsidRPr="00CC2F3E" w14:paraId="3ADF187B" w14:textId="77777777" w:rsidTr="00531F35">
        <w:tc>
          <w:tcPr>
            <w:tcW w:w="709" w:type="dxa"/>
            <w:shd w:val="clear" w:color="auto" w:fill="auto"/>
          </w:tcPr>
          <w:p w14:paraId="6DC28326" w14:textId="5F9DA6F7" w:rsidR="007F04FD" w:rsidRPr="00CC2F3E" w:rsidRDefault="00AC2E4E" w:rsidP="00903312">
            <w:pPr>
              <w:pStyle w:val="Tabletext"/>
            </w:pPr>
            <w:r w:rsidRPr="00CC2F3E">
              <w:t>29</w:t>
            </w:r>
          </w:p>
        </w:tc>
        <w:tc>
          <w:tcPr>
            <w:tcW w:w="6900" w:type="dxa"/>
            <w:shd w:val="clear" w:color="auto" w:fill="auto"/>
          </w:tcPr>
          <w:p w14:paraId="5A2E3CCB" w14:textId="0B9BFEB9" w:rsidR="007F04FD" w:rsidRPr="00CC2F3E" w:rsidRDefault="00301AF2" w:rsidP="00903312">
            <w:pPr>
              <w:pStyle w:val="Tabletext"/>
            </w:pPr>
            <w:r w:rsidRPr="00CC2F3E">
              <w:t>Subregulation 2</w:t>
            </w:r>
            <w:r w:rsidR="001242F5" w:rsidRPr="00CC2F3E">
              <w:t>94(1)</w:t>
            </w:r>
          </w:p>
        </w:tc>
      </w:tr>
      <w:tr w:rsidR="007F04FD" w:rsidRPr="00CC2F3E" w14:paraId="7854962E" w14:textId="77777777" w:rsidTr="00531F35">
        <w:tc>
          <w:tcPr>
            <w:tcW w:w="709" w:type="dxa"/>
            <w:shd w:val="clear" w:color="auto" w:fill="auto"/>
          </w:tcPr>
          <w:p w14:paraId="1BBAED45" w14:textId="336ED132" w:rsidR="007F04FD" w:rsidRPr="00CC2F3E" w:rsidRDefault="00AC2E4E" w:rsidP="00903312">
            <w:pPr>
              <w:pStyle w:val="Tabletext"/>
            </w:pPr>
            <w:r w:rsidRPr="00CC2F3E">
              <w:t>30</w:t>
            </w:r>
          </w:p>
        </w:tc>
        <w:tc>
          <w:tcPr>
            <w:tcW w:w="6900" w:type="dxa"/>
            <w:shd w:val="clear" w:color="auto" w:fill="auto"/>
          </w:tcPr>
          <w:p w14:paraId="6D2D2796" w14:textId="145A97BC" w:rsidR="007F04FD" w:rsidRPr="00CC2F3E" w:rsidRDefault="00301AF2" w:rsidP="00903312">
            <w:pPr>
              <w:pStyle w:val="Tabletext"/>
            </w:pPr>
            <w:r w:rsidRPr="00CC2F3E">
              <w:t>Subregulation</w:t>
            </w:r>
            <w:r w:rsidR="005772BA" w:rsidRPr="00CC2F3E">
              <w:t>s</w:t>
            </w:r>
            <w:r w:rsidRPr="00CC2F3E">
              <w:t> 2</w:t>
            </w:r>
            <w:r w:rsidR="001242F5" w:rsidRPr="00CC2F3E">
              <w:t>95(1) and (2)</w:t>
            </w:r>
          </w:p>
        </w:tc>
      </w:tr>
      <w:tr w:rsidR="007F04FD" w:rsidRPr="00CC2F3E" w14:paraId="104B8DFA" w14:textId="77777777" w:rsidTr="00531F35">
        <w:tc>
          <w:tcPr>
            <w:tcW w:w="709" w:type="dxa"/>
            <w:shd w:val="clear" w:color="auto" w:fill="auto"/>
          </w:tcPr>
          <w:p w14:paraId="60126A1B" w14:textId="15466644" w:rsidR="007F04FD" w:rsidRPr="00CC2F3E" w:rsidRDefault="00AC2E4E" w:rsidP="00903312">
            <w:pPr>
              <w:pStyle w:val="Tabletext"/>
            </w:pPr>
            <w:r w:rsidRPr="00CC2F3E">
              <w:t>31</w:t>
            </w:r>
          </w:p>
        </w:tc>
        <w:tc>
          <w:tcPr>
            <w:tcW w:w="6900" w:type="dxa"/>
            <w:shd w:val="clear" w:color="auto" w:fill="auto"/>
          </w:tcPr>
          <w:p w14:paraId="3D7D7057" w14:textId="46FC37F3" w:rsidR="007F04FD" w:rsidRPr="00CC2F3E" w:rsidRDefault="00301AF2" w:rsidP="00903312">
            <w:pPr>
              <w:pStyle w:val="Tabletext"/>
            </w:pPr>
            <w:r w:rsidRPr="00CC2F3E">
              <w:t>Regulation 2</w:t>
            </w:r>
            <w:r w:rsidR="001242F5" w:rsidRPr="00CC2F3E">
              <w:t>96</w:t>
            </w:r>
          </w:p>
        </w:tc>
      </w:tr>
      <w:tr w:rsidR="007F04FD" w:rsidRPr="00CC2F3E" w14:paraId="210B4E07" w14:textId="77777777" w:rsidTr="00531F35">
        <w:tc>
          <w:tcPr>
            <w:tcW w:w="709" w:type="dxa"/>
            <w:shd w:val="clear" w:color="auto" w:fill="auto"/>
          </w:tcPr>
          <w:p w14:paraId="3D927787" w14:textId="21578ECC" w:rsidR="007F04FD" w:rsidRPr="00CC2F3E" w:rsidRDefault="00AC2E4E" w:rsidP="00903312">
            <w:pPr>
              <w:pStyle w:val="Tabletext"/>
            </w:pPr>
            <w:r w:rsidRPr="00CC2F3E">
              <w:t>32</w:t>
            </w:r>
          </w:p>
        </w:tc>
        <w:tc>
          <w:tcPr>
            <w:tcW w:w="6900" w:type="dxa"/>
            <w:shd w:val="clear" w:color="auto" w:fill="auto"/>
          </w:tcPr>
          <w:p w14:paraId="3700495D" w14:textId="740714AA" w:rsidR="007F04FD" w:rsidRPr="00CC2F3E" w:rsidRDefault="00301AF2" w:rsidP="00903312">
            <w:pPr>
              <w:pStyle w:val="Tabletext"/>
            </w:pPr>
            <w:r w:rsidRPr="00CC2F3E">
              <w:t>Subregulation 2</w:t>
            </w:r>
            <w:r w:rsidR="001242F5" w:rsidRPr="00CC2F3E">
              <w:t>98(1)</w:t>
            </w:r>
          </w:p>
        </w:tc>
      </w:tr>
      <w:tr w:rsidR="007F04FD" w:rsidRPr="00CC2F3E" w14:paraId="0450431B" w14:textId="77777777" w:rsidTr="00531F35">
        <w:tc>
          <w:tcPr>
            <w:tcW w:w="709" w:type="dxa"/>
            <w:shd w:val="clear" w:color="auto" w:fill="auto"/>
          </w:tcPr>
          <w:p w14:paraId="49BD22D5" w14:textId="2BDB8214" w:rsidR="007F04FD" w:rsidRPr="00CC2F3E" w:rsidRDefault="00AC2E4E" w:rsidP="00903312">
            <w:pPr>
              <w:pStyle w:val="Tabletext"/>
            </w:pPr>
            <w:r w:rsidRPr="00CC2F3E">
              <w:t>33</w:t>
            </w:r>
          </w:p>
        </w:tc>
        <w:tc>
          <w:tcPr>
            <w:tcW w:w="6900" w:type="dxa"/>
            <w:shd w:val="clear" w:color="auto" w:fill="auto"/>
          </w:tcPr>
          <w:p w14:paraId="77EE195F" w14:textId="4846E47F" w:rsidR="007F04FD" w:rsidRPr="00CC2F3E" w:rsidRDefault="00301AF2" w:rsidP="00903312">
            <w:pPr>
              <w:pStyle w:val="Tabletext"/>
            </w:pPr>
            <w:r w:rsidRPr="00CC2F3E">
              <w:t>Regulation 3</w:t>
            </w:r>
            <w:r w:rsidR="001242F5" w:rsidRPr="00CC2F3E">
              <w:t>01</w:t>
            </w:r>
          </w:p>
        </w:tc>
      </w:tr>
      <w:tr w:rsidR="007F04FD" w:rsidRPr="00CC2F3E" w14:paraId="1649B4A3" w14:textId="77777777" w:rsidTr="00531F35">
        <w:tc>
          <w:tcPr>
            <w:tcW w:w="709" w:type="dxa"/>
            <w:shd w:val="clear" w:color="auto" w:fill="auto"/>
          </w:tcPr>
          <w:p w14:paraId="162B2460" w14:textId="41767CDE" w:rsidR="007F04FD" w:rsidRPr="00CC2F3E" w:rsidRDefault="00AC2E4E" w:rsidP="00903312">
            <w:pPr>
              <w:pStyle w:val="Tabletext"/>
            </w:pPr>
            <w:r w:rsidRPr="00CC2F3E">
              <w:t>34</w:t>
            </w:r>
          </w:p>
        </w:tc>
        <w:tc>
          <w:tcPr>
            <w:tcW w:w="6900" w:type="dxa"/>
            <w:shd w:val="clear" w:color="auto" w:fill="auto"/>
          </w:tcPr>
          <w:p w14:paraId="101F27E2" w14:textId="65E48A10" w:rsidR="007F04FD" w:rsidRPr="00CC2F3E" w:rsidRDefault="00301AF2" w:rsidP="00903312">
            <w:pPr>
              <w:pStyle w:val="Tabletext"/>
            </w:pPr>
            <w:r w:rsidRPr="00CC2F3E">
              <w:t>Regulation 3</w:t>
            </w:r>
            <w:r w:rsidR="001242F5" w:rsidRPr="00CC2F3E">
              <w:t>02</w:t>
            </w:r>
          </w:p>
        </w:tc>
      </w:tr>
      <w:tr w:rsidR="007F04FD" w:rsidRPr="00CC2F3E" w14:paraId="615454FF" w14:textId="77777777" w:rsidTr="00531F35">
        <w:tc>
          <w:tcPr>
            <w:tcW w:w="709" w:type="dxa"/>
            <w:shd w:val="clear" w:color="auto" w:fill="auto"/>
          </w:tcPr>
          <w:p w14:paraId="24A39926" w14:textId="35E51AB9" w:rsidR="007F04FD" w:rsidRPr="00CC2F3E" w:rsidRDefault="00AC2E4E" w:rsidP="00903312">
            <w:pPr>
              <w:pStyle w:val="Tabletext"/>
            </w:pPr>
            <w:r w:rsidRPr="00CC2F3E">
              <w:t>35</w:t>
            </w:r>
          </w:p>
        </w:tc>
        <w:tc>
          <w:tcPr>
            <w:tcW w:w="6900" w:type="dxa"/>
            <w:shd w:val="clear" w:color="auto" w:fill="auto"/>
          </w:tcPr>
          <w:p w14:paraId="333708AB" w14:textId="68590AFD" w:rsidR="007F04FD" w:rsidRPr="00CC2F3E" w:rsidRDefault="00301AF2" w:rsidP="00903312">
            <w:pPr>
              <w:pStyle w:val="Tabletext"/>
            </w:pPr>
            <w:r w:rsidRPr="00CC2F3E">
              <w:t>Subregulation 3</w:t>
            </w:r>
            <w:r w:rsidR="001242F5" w:rsidRPr="00CC2F3E">
              <w:t>03(3)</w:t>
            </w:r>
          </w:p>
        </w:tc>
      </w:tr>
      <w:tr w:rsidR="001242F5" w:rsidRPr="00CC2F3E" w14:paraId="348B2254" w14:textId="77777777" w:rsidTr="00531F35">
        <w:tc>
          <w:tcPr>
            <w:tcW w:w="709" w:type="dxa"/>
            <w:shd w:val="clear" w:color="auto" w:fill="auto"/>
          </w:tcPr>
          <w:p w14:paraId="7B4DA269" w14:textId="57B785CB" w:rsidR="001242F5" w:rsidRPr="00CC2F3E" w:rsidRDefault="00AC2E4E" w:rsidP="001242F5">
            <w:pPr>
              <w:pStyle w:val="Tabletext"/>
            </w:pPr>
            <w:r w:rsidRPr="00CC2F3E">
              <w:t>36</w:t>
            </w:r>
          </w:p>
        </w:tc>
        <w:tc>
          <w:tcPr>
            <w:tcW w:w="6900" w:type="dxa"/>
            <w:shd w:val="clear" w:color="auto" w:fill="auto"/>
          </w:tcPr>
          <w:p w14:paraId="6C5C85EF" w14:textId="0A3AC964" w:rsidR="001242F5" w:rsidRPr="00CC2F3E" w:rsidRDefault="00301AF2" w:rsidP="001242F5">
            <w:pPr>
              <w:pStyle w:val="Tabletext"/>
            </w:pPr>
            <w:r w:rsidRPr="00CC2F3E">
              <w:t>Subregulations 3</w:t>
            </w:r>
            <w:r w:rsidR="001242F5" w:rsidRPr="00CC2F3E">
              <w:t>04(2) and (3)</w:t>
            </w:r>
          </w:p>
        </w:tc>
      </w:tr>
      <w:tr w:rsidR="001242F5" w:rsidRPr="00CC2F3E" w14:paraId="6AB70870" w14:textId="77777777" w:rsidTr="00531F35">
        <w:tc>
          <w:tcPr>
            <w:tcW w:w="709" w:type="dxa"/>
            <w:shd w:val="clear" w:color="auto" w:fill="auto"/>
          </w:tcPr>
          <w:p w14:paraId="58B0B7C5" w14:textId="7CC69125" w:rsidR="001242F5" w:rsidRPr="00CC2F3E" w:rsidRDefault="00AC2E4E" w:rsidP="001242F5">
            <w:pPr>
              <w:pStyle w:val="Tabletext"/>
            </w:pPr>
            <w:r w:rsidRPr="00CC2F3E">
              <w:t>37</w:t>
            </w:r>
          </w:p>
        </w:tc>
        <w:tc>
          <w:tcPr>
            <w:tcW w:w="6900" w:type="dxa"/>
            <w:shd w:val="clear" w:color="auto" w:fill="auto"/>
          </w:tcPr>
          <w:p w14:paraId="0E86F6CE" w14:textId="68723AC1" w:rsidR="001242F5" w:rsidRPr="00CC2F3E" w:rsidRDefault="00301AF2" w:rsidP="001242F5">
            <w:pPr>
              <w:pStyle w:val="Tabletext"/>
            </w:pPr>
            <w:r w:rsidRPr="00CC2F3E">
              <w:t>Regulation 3</w:t>
            </w:r>
            <w:r w:rsidR="001242F5" w:rsidRPr="00CC2F3E">
              <w:t>08</w:t>
            </w:r>
          </w:p>
        </w:tc>
      </w:tr>
      <w:tr w:rsidR="001242F5" w:rsidRPr="00CC2F3E" w14:paraId="4F6B4E74" w14:textId="77777777" w:rsidTr="00531F35">
        <w:tc>
          <w:tcPr>
            <w:tcW w:w="709" w:type="dxa"/>
            <w:shd w:val="clear" w:color="auto" w:fill="auto"/>
          </w:tcPr>
          <w:p w14:paraId="0ACB9518" w14:textId="704271A7" w:rsidR="001242F5" w:rsidRPr="00CC2F3E" w:rsidRDefault="00AC2E4E" w:rsidP="001242F5">
            <w:pPr>
              <w:pStyle w:val="Tabletext"/>
            </w:pPr>
            <w:r w:rsidRPr="00CC2F3E">
              <w:t>38</w:t>
            </w:r>
          </w:p>
        </w:tc>
        <w:tc>
          <w:tcPr>
            <w:tcW w:w="6900" w:type="dxa"/>
            <w:shd w:val="clear" w:color="auto" w:fill="auto"/>
          </w:tcPr>
          <w:p w14:paraId="3F237C7B" w14:textId="4AFD87B7" w:rsidR="001242F5" w:rsidRPr="00CC2F3E" w:rsidRDefault="00301AF2" w:rsidP="001242F5">
            <w:pPr>
              <w:pStyle w:val="Tabletext"/>
            </w:pPr>
            <w:r w:rsidRPr="00CC2F3E">
              <w:t>Regulation 3</w:t>
            </w:r>
            <w:r w:rsidR="001242F5" w:rsidRPr="00CC2F3E">
              <w:t>10</w:t>
            </w:r>
          </w:p>
        </w:tc>
      </w:tr>
      <w:tr w:rsidR="001242F5" w:rsidRPr="00CC2F3E" w14:paraId="249B31CC" w14:textId="77777777" w:rsidTr="00531F35">
        <w:tc>
          <w:tcPr>
            <w:tcW w:w="709" w:type="dxa"/>
            <w:shd w:val="clear" w:color="auto" w:fill="auto"/>
          </w:tcPr>
          <w:p w14:paraId="62AD94D3" w14:textId="1C29D2F8" w:rsidR="001242F5" w:rsidRPr="00CC2F3E" w:rsidRDefault="00AC2E4E" w:rsidP="001242F5">
            <w:pPr>
              <w:pStyle w:val="Tabletext"/>
            </w:pPr>
            <w:r w:rsidRPr="00CC2F3E">
              <w:t>39</w:t>
            </w:r>
          </w:p>
        </w:tc>
        <w:tc>
          <w:tcPr>
            <w:tcW w:w="6900" w:type="dxa"/>
            <w:shd w:val="clear" w:color="auto" w:fill="auto"/>
          </w:tcPr>
          <w:p w14:paraId="383356F1" w14:textId="77C0BD7C" w:rsidR="001242F5" w:rsidRPr="00CC2F3E" w:rsidRDefault="00301AF2" w:rsidP="001242F5">
            <w:pPr>
              <w:pStyle w:val="Tabletext"/>
            </w:pPr>
            <w:r w:rsidRPr="00CC2F3E">
              <w:t>Subregulations 3</w:t>
            </w:r>
            <w:r w:rsidR="001242F5" w:rsidRPr="00CC2F3E">
              <w:t>11(1) and (2)</w:t>
            </w:r>
          </w:p>
        </w:tc>
      </w:tr>
      <w:tr w:rsidR="001242F5" w:rsidRPr="00CC2F3E" w14:paraId="62085CE5" w14:textId="77777777" w:rsidTr="00531F35">
        <w:tc>
          <w:tcPr>
            <w:tcW w:w="709" w:type="dxa"/>
            <w:shd w:val="clear" w:color="auto" w:fill="auto"/>
          </w:tcPr>
          <w:p w14:paraId="70D21534" w14:textId="0D780304" w:rsidR="001242F5" w:rsidRPr="00CC2F3E" w:rsidRDefault="00AC2E4E" w:rsidP="001242F5">
            <w:pPr>
              <w:pStyle w:val="Tabletext"/>
            </w:pPr>
            <w:r w:rsidRPr="00CC2F3E">
              <w:t>40</w:t>
            </w:r>
          </w:p>
        </w:tc>
        <w:tc>
          <w:tcPr>
            <w:tcW w:w="6900" w:type="dxa"/>
            <w:shd w:val="clear" w:color="auto" w:fill="auto"/>
          </w:tcPr>
          <w:p w14:paraId="468471A3" w14:textId="26390407" w:rsidR="001242F5" w:rsidRPr="00CC2F3E" w:rsidRDefault="00301AF2" w:rsidP="001242F5">
            <w:pPr>
              <w:pStyle w:val="Tabletext"/>
            </w:pPr>
            <w:r w:rsidRPr="00CC2F3E">
              <w:t>Subregulation 3</w:t>
            </w:r>
            <w:r w:rsidR="001242F5" w:rsidRPr="00CC2F3E">
              <w:t>13(3)</w:t>
            </w:r>
          </w:p>
        </w:tc>
      </w:tr>
      <w:tr w:rsidR="001242F5" w:rsidRPr="00CC2F3E" w14:paraId="36B8C7E0" w14:textId="77777777" w:rsidTr="00531F35">
        <w:tc>
          <w:tcPr>
            <w:tcW w:w="709" w:type="dxa"/>
            <w:shd w:val="clear" w:color="auto" w:fill="auto"/>
          </w:tcPr>
          <w:p w14:paraId="75E09F7F" w14:textId="55003923" w:rsidR="001242F5" w:rsidRPr="00CC2F3E" w:rsidRDefault="00AC2E4E" w:rsidP="001242F5">
            <w:pPr>
              <w:pStyle w:val="Tabletext"/>
            </w:pPr>
            <w:r w:rsidRPr="00CC2F3E">
              <w:t>41</w:t>
            </w:r>
          </w:p>
        </w:tc>
        <w:tc>
          <w:tcPr>
            <w:tcW w:w="6900" w:type="dxa"/>
            <w:shd w:val="clear" w:color="auto" w:fill="auto"/>
          </w:tcPr>
          <w:p w14:paraId="4553B0F7" w14:textId="3A2070B1" w:rsidR="001242F5" w:rsidRPr="00CC2F3E" w:rsidRDefault="00301AF2" w:rsidP="001242F5">
            <w:pPr>
              <w:pStyle w:val="Tabletext"/>
            </w:pPr>
            <w:r w:rsidRPr="00CC2F3E">
              <w:t>Regulation 3</w:t>
            </w:r>
            <w:r w:rsidR="001242F5" w:rsidRPr="00CC2F3E">
              <w:t>16</w:t>
            </w:r>
          </w:p>
        </w:tc>
      </w:tr>
      <w:tr w:rsidR="001242F5" w:rsidRPr="00CC2F3E" w14:paraId="6B3F46CE" w14:textId="77777777" w:rsidTr="00531F35">
        <w:tc>
          <w:tcPr>
            <w:tcW w:w="709" w:type="dxa"/>
            <w:shd w:val="clear" w:color="auto" w:fill="auto"/>
          </w:tcPr>
          <w:p w14:paraId="32049791" w14:textId="10CE1802" w:rsidR="001242F5" w:rsidRPr="00CC2F3E" w:rsidRDefault="00AC2E4E" w:rsidP="001242F5">
            <w:pPr>
              <w:pStyle w:val="Tabletext"/>
            </w:pPr>
            <w:r w:rsidRPr="00CC2F3E">
              <w:t>42</w:t>
            </w:r>
          </w:p>
        </w:tc>
        <w:tc>
          <w:tcPr>
            <w:tcW w:w="6900" w:type="dxa"/>
            <w:shd w:val="clear" w:color="auto" w:fill="auto"/>
          </w:tcPr>
          <w:p w14:paraId="753772E2" w14:textId="1232DF3F" w:rsidR="001242F5" w:rsidRPr="00CC2F3E" w:rsidRDefault="00301AF2" w:rsidP="001242F5">
            <w:pPr>
              <w:pStyle w:val="Tabletext"/>
            </w:pPr>
            <w:r w:rsidRPr="00CC2F3E">
              <w:t>Subregulation 3</w:t>
            </w:r>
            <w:r w:rsidR="001242F5" w:rsidRPr="00CC2F3E">
              <w:t>17(1)</w:t>
            </w:r>
          </w:p>
        </w:tc>
      </w:tr>
      <w:tr w:rsidR="001242F5" w:rsidRPr="00CC2F3E" w14:paraId="4B839AE7" w14:textId="77777777" w:rsidTr="00531F35">
        <w:tc>
          <w:tcPr>
            <w:tcW w:w="709" w:type="dxa"/>
            <w:shd w:val="clear" w:color="auto" w:fill="auto"/>
          </w:tcPr>
          <w:p w14:paraId="758C2CAB" w14:textId="1F61C88A" w:rsidR="001242F5" w:rsidRPr="00CC2F3E" w:rsidRDefault="00AC2E4E" w:rsidP="001242F5">
            <w:pPr>
              <w:pStyle w:val="Tabletext"/>
            </w:pPr>
            <w:r w:rsidRPr="00CC2F3E">
              <w:t>43</w:t>
            </w:r>
          </w:p>
        </w:tc>
        <w:tc>
          <w:tcPr>
            <w:tcW w:w="6900" w:type="dxa"/>
            <w:shd w:val="clear" w:color="auto" w:fill="auto"/>
          </w:tcPr>
          <w:p w14:paraId="1D9A8240" w14:textId="7752008A" w:rsidR="001242F5" w:rsidRPr="00CC2F3E" w:rsidRDefault="00301AF2" w:rsidP="001242F5">
            <w:pPr>
              <w:pStyle w:val="Tabletext"/>
            </w:pPr>
            <w:r w:rsidRPr="00CC2F3E">
              <w:t>Regulation 3</w:t>
            </w:r>
            <w:r w:rsidR="001242F5" w:rsidRPr="00CC2F3E">
              <w:t>27</w:t>
            </w:r>
          </w:p>
        </w:tc>
      </w:tr>
      <w:tr w:rsidR="001242F5" w:rsidRPr="00CC2F3E" w14:paraId="7CFADF40" w14:textId="77777777" w:rsidTr="00531F35">
        <w:tc>
          <w:tcPr>
            <w:tcW w:w="709" w:type="dxa"/>
            <w:shd w:val="clear" w:color="auto" w:fill="auto"/>
          </w:tcPr>
          <w:p w14:paraId="12DA7EF7" w14:textId="77159778" w:rsidR="001242F5" w:rsidRPr="00CC2F3E" w:rsidRDefault="00AC2E4E" w:rsidP="001242F5">
            <w:pPr>
              <w:pStyle w:val="Tabletext"/>
            </w:pPr>
            <w:r w:rsidRPr="00CC2F3E">
              <w:t>44</w:t>
            </w:r>
          </w:p>
        </w:tc>
        <w:tc>
          <w:tcPr>
            <w:tcW w:w="6900" w:type="dxa"/>
            <w:shd w:val="clear" w:color="auto" w:fill="auto"/>
          </w:tcPr>
          <w:p w14:paraId="6345848C" w14:textId="79C777CA" w:rsidR="001242F5" w:rsidRPr="00CC2F3E" w:rsidRDefault="00301AF2" w:rsidP="001242F5">
            <w:pPr>
              <w:pStyle w:val="Tabletext"/>
            </w:pPr>
            <w:r w:rsidRPr="00CC2F3E">
              <w:t>Subregulations 3</w:t>
            </w:r>
            <w:r w:rsidR="001242F5" w:rsidRPr="00CC2F3E">
              <w:t>37(1) and (2)</w:t>
            </w:r>
          </w:p>
        </w:tc>
      </w:tr>
      <w:tr w:rsidR="001242F5" w:rsidRPr="00CC2F3E" w14:paraId="64252BFF" w14:textId="77777777" w:rsidTr="00531F35">
        <w:tc>
          <w:tcPr>
            <w:tcW w:w="709" w:type="dxa"/>
            <w:shd w:val="clear" w:color="auto" w:fill="auto"/>
          </w:tcPr>
          <w:p w14:paraId="3F5385C6" w14:textId="28A9FB72" w:rsidR="001242F5" w:rsidRPr="00CC2F3E" w:rsidRDefault="00AC2E4E" w:rsidP="001242F5">
            <w:pPr>
              <w:pStyle w:val="Tabletext"/>
            </w:pPr>
            <w:r w:rsidRPr="00CC2F3E">
              <w:t>45</w:t>
            </w:r>
          </w:p>
        </w:tc>
        <w:tc>
          <w:tcPr>
            <w:tcW w:w="6900" w:type="dxa"/>
            <w:shd w:val="clear" w:color="auto" w:fill="auto"/>
          </w:tcPr>
          <w:p w14:paraId="023FC996" w14:textId="7808CA50" w:rsidR="001242F5" w:rsidRPr="00CC2F3E" w:rsidRDefault="00301AF2" w:rsidP="001242F5">
            <w:pPr>
              <w:pStyle w:val="Tabletext"/>
            </w:pPr>
            <w:r w:rsidRPr="00CC2F3E">
              <w:t>Subregulation 3</w:t>
            </w:r>
            <w:r w:rsidR="001242F5" w:rsidRPr="00CC2F3E">
              <w:t>38(1)</w:t>
            </w:r>
          </w:p>
        </w:tc>
      </w:tr>
      <w:tr w:rsidR="001242F5" w:rsidRPr="00CC2F3E" w14:paraId="4DDA4FE2" w14:textId="77777777" w:rsidTr="00531F35">
        <w:tc>
          <w:tcPr>
            <w:tcW w:w="709" w:type="dxa"/>
            <w:shd w:val="clear" w:color="auto" w:fill="auto"/>
          </w:tcPr>
          <w:p w14:paraId="0115D1CD" w14:textId="15A02786" w:rsidR="001242F5" w:rsidRPr="00CC2F3E" w:rsidRDefault="00AC2E4E" w:rsidP="001242F5">
            <w:pPr>
              <w:pStyle w:val="Tabletext"/>
            </w:pPr>
            <w:r w:rsidRPr="00CC2F3E">
              <w:t>46</w:t>
            </w:r>
          </w:p>
        </w:tc>
        <w:tc>
          <w:tcPr>
            <w:tcW w:w="6900" w:type="dxa"/>
            <w:shd w:val="clear" w:color="auto" w:fill="auto"/>
          </w:tcPr>
          <w:p w14:paraId="3D1E48C4" w14:textId="0C8B8F1B" w:rsidR="001242F5" w:rsidRPr="00CC2F3E" w:rsidRDefault="00301AF2" w:rsidP="001242F5">
            <w:pPr>
              <w:pStyle w:val="Tabletext"/>
            </w:pPr>
            <w:r w:rsidRPr="00CC2F3E">
              <w:t>Subregulations 3</w:t>
            </w:r>
            <w:r w:rsidR="001242F5" w:rsidRPr="00CC2F3E">
              <w:t>4</w:t>
            </w:r>
            <w:r w:rsidR="00C1348B" w:rsidRPr="00CC2F3E">
              <w:t>4</w:t>
            </w:r>
            <w:r w:rsidR="001242F5" w:rsidRPr="00CC2F3E">
              <w:t>(3), (5) and (6)</w:t>
            </w:r>
          </w:p>
        </w:tc>
      </w:tr>
      <w:tr w:rsidR="001242F5" w:rsidRPr="00CC2F3E" w14:paraId="6C2443A7" w14:textId="77777777" w:rsidTr="00531F35">
        <w:tc>
          <w:tcPr>
            <w:tcW w:w="709" w:type="dxa"/>
            <w:shd w:val="clear" w:color="auto" w:fill="auto"/>
          </w:tcPr>
          <w:p w14:paraId="4B377DBF" w14:textId="24FB6E48" w:rsidR="001242F5" w:rsidRPr="00CC2F3E" w:rsidRDefault="00AC2E4E" w:rsidP="001242F5">
            <w:pPr>
              <w:pStyle w:val="Tabletext"/>
            </w:pPr>
            <w:r w:rsidRPr="00CC2F3E">
              <w:t>47</w:t>
            </w:r>
          </w:p>
        </w:tc>
        <w:tc>
          <w:tcPr>
            <w:tcW w:w="6900" w:type="dxa"/>
            <w:shd w:val="clear" w:color="auto" w:fill="auto"/>
          </w:tcPr>
          <w:p w14:paraId="2ADFF0C3" w14:textId="189F5E06" w:rsidR="001242F5" w:rsidRPr="00CC2F3E" w:rsidRDefault="00301AF2" w:rsidP="001242F5">
            <w:pPr>
              <w:pStyle w:val="Tabletext"/>
            </w:pPr>
            <w:r w:rsidRPr="00CC2F3E">
              <w:t>Subregulation 3</w:t>
            </w:r>
            <w:r w:rsidR="001242F5" w:rsidRPr="00CC2F3E">
              <w:t>46(3)</w:t>
            </w:r>
          </w:p>
        </w:tc>
      </w:tr>
      <w:tr w:rsidR="001242F5" w:rsidRPr="00CC2F3E" w14:paraId="0F476B82" w14:textId="77777777" w:rsidTr="00531F35">
        <w:tc>
          <w:tcPr>
            <w:tcW w:w="709" w:type="dxa"/>
            <w:shd w:val="clear" w:color="auto" w:fill="auto"/>
          </w:tcPr>
          <w:p w14:paraId="46443D34" w14:textId="2E2AD960" w:rsidR="001242F5" w:rsidRPr="00CC2F3E" w:rsidRDefault="00AC2E4E" w:rsidP="001242F5">
            <w:pPr>
              <w:pStyle w:val="Tabletext"/>
            </w:pPr>
            <w:r w:rsidRPr="00CC2F3E">
              <w:t>48</w:t>
            </w:r>
          </w:p>
        </w:tc>
        <w:tc>
          <w:tcPr>
            <w:tcW w:w="6900" w:type="dxa"/>
            <w:shd w:val="clear" w:color="auto" w:fill="auto"/>
          </w:tcPr>
          <w:p w14:paraId="42ECBE25" w14:textId="16A91B4C" w:rsidR="001242F5" w:rsidRPr="00CC2F3E" w:rsidRDefault="00301AF2" w:rsidP="001242F5">
            <w:pPr>
              <w:pStyle w:val="Tabletext"/>
            </w:pPr>
            <w:r w:rsidRPr="00CC2F3E">
              <w:t>Subregulation 3</w:t>
            </w:r>
            <w:r w:rsidR="001242F5" w:rsidRPr="00CC2F3E">
              <w:t>47(3)</w:t>
            </w:r>
          </w:p>
        </w:tc>
      </w:tr>
      <w:tr w:rsidR="001242F5" w:rsidRPr="00CC2F3E" w14:paraId="449F849D" w14:textId="77777777" w:rsidTr="00531F35">
        <w:tc>
          <w:tcPr>
            <w:tcW w:w="709" w:type="dxa"/>
            <w:shd w:val="clear" w:color="auto" w:fill="auto"/>
          </w:tcPr>
          <w:p w14:paraId="41F41A71" w14:textId="43C67995" w:rsidR="001242F5" w:rsidRPr="00CC2F3E" w:rsidRDefault="00AC2E4E" w:rsidP="001242F5">
            <w:pPr>
              <w:pStyle w:val="Tabletext"/>
            </w:pPr>
            <w:r w:rsidRPr="00CC2F3E">
              <w:t>49</w:t>
            </w:r>
          </w:p>
        </w:tc>
        <w:tc>
          <w:tcPr>
            <w:tcW w:w="6900" w:type="dxa"/>
            <w:shd w:val="clear" w:color="auto" w:fill="auto"/>
          </w:tcPr>
          <w:p w14:paraId="4CA72E14" w14:textId="2E94B61D" w:rsidR="001242F5" w:rsidRPr="00CC2F3E" w:rsidRDefault="00301AF2" w:rsidP="001242F5">
            <w:pPr>
              <w:pStyle w:val="Tabletext"/>
            </w:pPr>
            <w:r w:rsidRPr="00CC2F3E">
              <w:t>Regulation 3</w:t>
            </w:r>
            <w:r w:rsidR="001242F5" w:rsidRPr="00CC2F3E">
              <w:t>69</w:t>
            </w:r>
          </w:p>
        </w:tc>
      </w:tr>
      <w:tr w:rsidR="001242F5" w:rsidRPr="00CC2F3E" w14:paraId="3E9D42BE" w14:textId="77777777" w:rsidTr="00531F35">
        <w:tc>
          <w:tcPr>
            <w:tcW w:w="709" w:type="dxa"/>
            <w:shd w:val="clear" w:color="auto" w:fill="auto"/>
          </w:tcPr>
          <w:p w14:paraId="36AF6296" w14:textId="323F1362" w:rsidR="001242F5" w:rsidRPr="00CC2F3E" w:rsidRDefault="00AC2E4E" w:rsidP="001242F5">
            <w:pPr>
              <w:pStyle w:val="Tabletext"/>
            </w:pPr>
            <w:r w:rsidRPr="00CC2F3E">
              <w:t>50</w:t>
            </w:r>
          </w:p>
        </w:tc>
        <w:tc>
          <w:tcPr>
            <w:tcW w:w="6900" w:type="dxa"/>
            <w:shd w:val="clear" w:color="auto" w:fill="auto"/>
          </w:tcPr>
          <w:p w14:paraId="0165EF62" w14:textId="4F6B461A" w:rsidR="001242F5" w:rsidRPr="00CC2F3E" w:rsidRDefault="00301AF2" w:rsidP="001242F5">
            <w:pPr>
              <w:pStyle w:val="Tabletext"/>
            </w:pPr>
            <w:r w:rsidRPr="00CC2F3E">
              <w:t>Subregulation 3</w:t>
            </w:r>
            <w:r w:rsidR="001242F5" w:rsidRPr="00CC2F3E">
              <w:t>71(2)</w:t>
            </w:r>
          </w:p>
        </w:tc>
      </w:tr>
      <w:tr w:rsidR="001242F5" w:rsidRPr="00CC2F3E" w14:paraId="1313A879" w14:textId="77777777" w:rsidTr="00531F35">
        <w:tc>
          <w:tcPr>
            <w:tcW w:w="709" w:type="dxa"/>
            <w:shd w:val="clear" w:color="auto" w:fill="auto"/>
          </w:tcPr>
          <w:p w14:paraId="32163915" w14:textId="39A2EC03" w:rsidR="001242F5" w:rsidRPr="00CC2F3E" w:rsidRDefault="00AC2E4E" w:rsidP="001242F5">
            <w:pPr>
              <w:pStyle w:val="Tabletext"/>
            </w:pPr>
            <w:r w:rsidRPr="00CC2F3E">
              <w:t>51</w:t>
            </w:r>
          </w:p>
        </w:tc>
        <w:tc>
          <w:tcPr>
            <w:tcW w:w="6900" w:type="dxa"/>
            <w:shd w:val="clear" w:color="auto" w:fill="auto"/>
          </w:tcPr>
          <w:p w14:paraId="1998B991" w14:textId="3691429F" w:rsidR="001242F5" w:rsidRPr="00CC2F3E" w:rsidRDefault="00301AF2" w:rsidP="001242F5">
            <w:pPr>
              <w:pStyle w:val="Tabletext"/>
            </w:pPr>
            <w:r w:rsidRPr="00CC2F3E">
              <w:t>Subregulation 3</w:t>
            </w:r>
            <w:r w:rsidR="001242F5" w:rsidRPr="00CC2F3E">
              <w:t>72(1)</w:t>
            </w:r>
          </w:p>
        </w:tc>
      </w:tr>
      <w:tr w:rsidR="001242F5" w:rsidRPr="00CC2F3E" w14:paraId="445521C2" w14:textId="77777777" w:rsidTr="00531F35">
        <w:tc>
          <w:tcPr>
            <w:tcW w:w="709" w:type="dxa"/>
            <w:shd w:val="clear" w:color="auto" w:fill="auto"/>
          </w:tcPr>
          <w:p w14:paraId="7432F7A8" w14:textId="03779B07" w:rsidR="001242F5" w:rsidRPr="00CC2F3E" w:rsidRDefault="00AC2E4E" w:rsidP="001242F5">
            <w:pPr>
              <w:pStyle w:val="Tabletext"/>
            </w:pPr>
            <w:r w:rsidRPr="00CC2F3E">
              <w:t>52</w:t>
            </w:r>
          </w:p>
        </w:tc>
        <w:tc>
          <w:tcPr>
            <w:tcW w:w="6900" w:type="dxa"/>
            <w:shd w:val="clear" w:color="auto" w:fill="auto"/>
          </w:tcPr>
          <w:p w14:paraId="6253CFBB" w14:textId="21804BBC" w:rsidR="001242F5" w:rsidRPr="00CC2F3E" w:rsidRDefault="00301AF2" w:rsidP="001242F5">
            <w:pPr>
              <w:pStyle w:val="Tabletext"/>
            </w:pPr>
            <w:r w:rsidRPr="00CC2F3E">
              <w:t>Regulation 3</w:t>
            </w:r>
            <w:r w:rsidR="001242F5" w:rsidRPr="00CC2F3E">
              <w:t>73</w:t>
            </w:r>
          </w:p>
        </w:tc>
      </w:tr>
      <w:tr w:rsidR="001242F5" w:rsidRPr="00CC2F3E" w14:paraId="7751F204" w14:textId="77777777" w:rsidTr="00531F35">
        <w:tc>
          <w:tcPr>
            <w:tcW w:w="709" w:type="dxa"/>
            <w:shd w:val="clear" w:color="auto" w:fill="auto"/>
          </w:tcPr>
          <w:p w14:paraId="10FCEDBD" w14:textId="24E6E45C" w:rsidR="001242F5" w:rsidRPr="00CC2F3E" w:rsidRDefault="00AC2E4E" w:rsidP="001242F5">
            <w:pPr>
              <w:pStyle w:val="Tabletext"/>
            </w:pPr>
            <w:r w:rsidRPr="00CC2F3E">
              <w:t>53</w:t>
            </w:r>
          </w:p>
        </w:tc>
        <w:tc>
          <w:tcPr>
            <w:tcW w:w="6900" w:type="dxa"/>
            <w:shd w:val="clear" w:color="auto" w:fill="auto"/>
          </w:tcPr>
          <w:p w14:paraId="52393277" w14:textId="074DE00A" w:rsidR="001242F5" w:rsidRPr="00CC2F3E" w:rsidRDefault="00301AF2" w:rsidP="001242F5">
            <w:pPr>
              <w:pStyle w:val="Tabletext"/>
            </w:pPr>
            <w:r w:rsidRPr="00CC2F3E">
              <w:t>Regulation 3</w:t>
            </w:r>
            <w:r w:rsidR="001242F5" w:rsidRPr="00CC2F3E">
              <w:t>85</w:t>
            </w:r>
          </w:p>
        </w:tc>
      </w:tr>
      <w:tr w:rsidR="001242F5" w:rsidRPr="00CC2F3E" w14:paraId="2879BC58" w14:textId="77777777" w:rsidTr="00531F35">
        <w:tc>
          <w:tcPr>
            <w:tcW w:w="709" w:type="dxa"/>
            <w:shd w:val="clear" w:color="auto" w:fill="auto"/>
          </w:tcPr>
          <w:p w14:paraId="1DBE8E26" w14:textId="72E3BEE6" w:rsidR="001242F5" w:rsidRPr="00CC2F3E" w:rsidRDefault="00AC2E4E" w:rsidP="001242F5">
            <w:pPr>
              <w:pStyle w:val="Tabletext"/>
            </w:pPr>
            <w:r w:rsidRPr="00CC2F3E">
              <w:t>54</w:t>
            </w:r>
          </w:p>
        </w:tc>
        <w:tc>
          <w:tcPr>
            <w:tcW w:w="6900" w:type="dxa"/>
            <w:shd w:val="clear" w:color="auto" w:fill="auto"/>
          </w:tcPr>
          <w:p w14:paraId="326003AC" w14:textId="3A7EAC8D" w:rsidR="001242F5" w:rsidRPr="00CC2F3E" w:rsidRDefault="00301AF2" w:rsidP="001242F5">
            <w:pPr>
              <w:pStyle w:val="Tabletext"/>
            </w:pPr>
            <w:r w:rsidRPr="00CC2F3E">
              <w:t>Subregulation 3</w:t>
            </w:r>
            <w:r w:rsidR="001242F5" w:rsidRPr="00CC2F3E">
              <w:t>87(3)</w:t>
            </w:r>
          </w:p>
        </w:tc>
      </w:tr>
      <w:tr w:rsidR="001242F5" w:rsidRPr="00CC2F3E" w14:paraId="1228A5CF" w14:textId="77777777" w:rsidTr="00531F35">
        <w:tc>
          <w:tcPr>
            <w:tcW w:w="709" w:type="dxa"/>
            <w:shd w:val="clear" w:color="auto" w:fill="auto"/>
          </w:tcPr>
          <w:p w14:paraId="613B5428" w14:textId="1E84CB8B" w:rsidR="001242F5" w:rsidRPr="00CC2F3E" w:rsidRDefault="00AC2E4E" w:rsidP="001242F5">
            <w:pPr>
              <w:pStyle w:val="Tabletext"/>
            </w:pPr>
            <w:r w:rsidRPr="00CC2F3E">
              <w:t>55</w:t>
            </w:r>
          </w:p>
        </w:tc>
        <w:tc>
          <w:tcPr>
            <w:tcW w:w="6900" w:type="dxa"/>
            <w:shd w:val="clear" w:color="auto" w:fill="auto"/>
          </w:tcPr>
          <w:p w14:paraId="3C187AB7" w14:textId="011D5BA4" w:rsidR="001242F5" w:rsidRPr="00CC2F3E" w:rsidRDefault="00301AF2" w:rsidP="001242F5">
            <w:pPr>
              <w:pStyle w:val="Tabletext"/>
            </w:pPr>
            <w:r w:rsidRPr="00CC2F3E">
              <w:t>Subregulations 3</w:t>
            </w:r>
            <w:r w:rsidR="001242F5" w:rsidRPr="00CC2F3E">
              <w:t>88(2) and (3)</w:t>
            </w:r>
          </w:p>
        </w:tc>
      </w:tr>
      <w:tr w:rsidR="001242F5" w:rsidRPr="00CC2F3E" w14:paraId="1D36A9B4" w14:textId="77777777" w:rsidTr="00531F35">
        <w:tc>
          <w:tcPr>
            <w:tcW w:w="709" w:type="dxa"/>
            <w:shd w:val="clear" w:color="auto" w:fill="auto"/>
          </w:tcPr>
          <w:p w14:paraId="3C6DBC2F" w14:textId="66E2A0BD" w:rsidR="001242F5" w:rsidRPr="00CC2F3E" w:rsidRDefault="00AC2E4E" w:rsidP="001242F5">
            <w:pPr>
              <w:pStyle w:val="Tabletext"/>
            </w:pPr>
            <w:r w:rsidRPr="00CC2F3E">
              <w:t>56</w:t>
            </w:r>
          </w:p>
        </w:tc>
        <w:tc>
          <w:tcPr>
            <w:tcW w:w="6900" w:type="dxa"/>
            <w:shd w:val="clear" w:color="auto" w:fill="auto"/>
          </w:tcPr>
          <w:p w14:paraId="58D92393" w14:textId="4939E58D" w:rsidR="001242F5" w:rsidRPr="00CC2F3E" w:rsidRDefault="00301AF2" w:rsidP="001242F5">
            <w:pPr>
              <w:pStyle w:val="Tabletext"/>
            </w:pPr>
            <w:r w:rsidRPr="00CC2F3E">
              <w:t>Subregulation 3</w:t>
            </w:r>
            <w:r w:rsidR="001242F5" w:rsidRPr="00CC2F3E">
              <w:t>98(2)</w:t>
            </w:r>
          </w:p>
        </w:tc>
      </w:tr>
      <w:tr w:rsidR="00985FEA" w:rsidRPr="00CC2F3E" w14:paraId="36A21905" w14:textId="77777777" w:rsidTr="00531F35">
        <w:tc>
          <w:tcPr>
            <w:tcW w:w="709" w:type="dxa"/>
            <w:shd w:val="clear" w:color="auto" w:fill="auto"/>
          </w:tcPr>
          <w:p w14:paraId="5A0DB359" w14:textId="0EDA6E99" w:rsidR="00985FEA" w:rsidRPr="00CC2F3E" w:rsidRDefault="00AC2E4E" w:rsidP="001242F5">
            <w:pPr>
              <w:pStyle w:val="Tabletext"/>
            </w:pPr>
            <w:r w:rsidRPr="00CC2F3E">
              <w:t>57</w:t>
            </w:r>
          </w:p>
        </w:tc>
        <w:tc>
          <w:tcPr>
            <w:tcW w:w="6900" w:type="dxa"/>
            <w:shd w:val="clear" w:color="auto" w:fill="auto"/>
          </w:tcPr>
          <w:p w14:paraId="5AA63DEA" w14:textId="0C1D2C65" w:rsidR="00985FEA" w:rsidRPr="00CC2F3E" w:rsidRDefault="009F13B2" w:rsidP="001242F5">
            <w:pPr>
              <w:pStyle w:val="Tabletext"/>
            </w:pPr>
            <w:r w:rsidRPr="00CC2F3E">
              <w:t>Subregulation 4</w:t>
            </w:r>
            <w:r w:rsidR="00985FEA" w:rsidRPr="00CC2F3E">
              <w:t>01(1)</w:t>
            </w:r>
          </w:p>
        </w:tc>
      </w:tr>
      <w:tr w:rsidR="001242F5" w:rsidRPr="00CC2F3E" w14:paraId="72BDA40E" w14:textId="77777777" w:rsidTr="00531F35">
        <w:tc>
          <w:tcPr>
            <w:tcW w:w="709" w:type="dxa"/>
            <w:shd w:val="clear" w:color="auto" w:fill="auto"/>
          </w:tcPr>
          <w:p w14:paraId="55191610" w14:textId="3DF09F64" w:rsidR="001242F5" w:rsidRPr="00CC2F3E" w:rsidRDefault="00AC2E4E" w:rsidP="001242F5">
            <w:pPr>
              <w:pStyle w:val="Tabletext"/>
            </w:pPr>
            <w:r w:rsidRPr="00CC2F3E">
              <w:t>58</w:t>
            </w:r>
          </w:p>
        </w:tc>
        <w:tc>
          <w:tcPr>
            <w:tcW w:w="6900" w:type="dxa"/>
            <w:shd w:val="clear" w:color="auto" w:fill="auto"/>
          </w:tcPr>
          <w:p w14:paraId="3E703C14" w14:textId="0DDC0F7F" w:rsidR="001242F5" w:rsidRPr="00CC2F3E" w:rsidRDefault="00301AF2" w:rsidP="001242F5">
            <w:pPr>
              <w:pStyle w:val="Tabletext"/>
            </w:pPr>
            <w:r w:rsidRPr="00CC2F3E">
              <w:t>Subregulations 4</w:t>
            </w:r>
            <w:r w:rsidR="001242F5" w:rsidRPr="00CC2F3E">
              <w:t>03(1) and (3)</w:t>
            </w:r>
          </w:p>
        </w:tc>
      </w:tr>
      <w:tr w:rsidR="00682BF0" w:rsidRPr="00CC2F3E" w14:paraId="67F32A5D" w14:textId="77777777" w:rsidTr="00531F35">
        <w:tc>
          <w:tcPr>
            <w:tcW w:w="709" w:type="dxa"/>
            <w:shd w:val="clear" w:color="auto" w:fill="auto"/>
          </w:tcPr>
          <w:p w14:paraId="704B904A" w14:textId="7E3E188C" w:rsidR="00682BF0" w:rsidRPr="00CC2F3E" w:rsidRDefault="00AC2E4E" w:rsidP="00682BF0">
            <w:pPr>
              <w:pStyle w:val="Tabletext"/>
            </w:pPr>
            <w:r w:rsidRPr="00CC2F3E">
              <w:t>59</w:t>
            </w:r>
          </w:p>
        </w:tc>
        <w:tc>
          <w:tcPr>
            <w:tcW w:w="6900" w:type="dxa"/>
            <w:shd w:val="clear" w:color="auto" w:fill="auto"/>
          </w:tcPr>
          <w:p w14:paraId="1DEB539B" w14:textId="77D2FC38" w:rsidR="00682BF0" w:rsidRPr="00CC2F3E" w:rsidRDefault="009F13B2" w:rsidP="00682BF0">
            <w:pPr>
              <w:pStyle w:val="Tabletext"/>
            </w:pPr>
            <w:r w:rsidRPr="00CC2F3E">
              <w:t>Subregulation 4</w:t>
            </w:r>
            <w:r w:rsidR="00682BF0" w:rsidRPr="00CC2F3E">
              <w:t>09(1)</w:t>
            </w:r>
          </w:p>
        </w:tc>
      </w:tr>
      <w:tr w:rsidR="00682BF0" w:rsidRPr="00CC2F3E" w14:paraId="09AEE600" w14:textId="77777777" w:rsidTr="00531F35">
        <w:tc>
          <w:tcPr>
            <w:tcW w:w="709" w:type="dxa"/>
            <w:shd w:val="clear" w:color="auto" w:fill="auto"/>
          </w:tcPr>
          <w:p w14:paraId="76AD0F71" w14:textId="614D311C" w:rsidR="00682BF0" w:rsidRPr="00CC2F3E" w:rsidRDefault="00AC2E4E" w:rsidP="00682BF0">
            <w:pPr>
              <w:pStyle w:val="Tabletext"/>
            </w:pPr>
            <w:r w:rsidRPr="00CC2F3E">
              <w:t>60</w:t>
            </w:r>
          </w:p>
        </w:tc>
        <w:tc>
          <w:tcPr>
            <w:tcW w:w="6900" w:type="dxa"/>
            <w:shd w:val="clear" w:color="auto" w:fill="auto"/>
          </w:tcPr>
          <w:p w14:paraId="68366433" w14:textId="217DDC24" w:rsidR="00682BF0" w:rsidRPr="00CC2F3E" w:rsidRDefault="00301AF2" w:rsidP="00682BF0">
            <w:pPr>
              <w:pStyle w:val="Tabletext"/>
            </w:pPr>
            <w:r w:rsidRPr="00CC2F3E">
              <w:t>Regulation 4</w:t>
            </w:r>
            <w:r w:rsidR="00682BF0" w:rsidRPr="00CC2F3E">
              <w:t>10</w:t>
            </w:r>
          </w:p>
        </w:tc>
      </w:tr>
      <w:tr w:rsidR="00682BF0" w:rsidRPr="00CC2F3E" w14:paraId="4684DC90" w14:textId="77777777" w:rsidTr="00531F35">
        <w:tc>
          <w:tcPr>
            <w:tcW w:w="709" w:type="dxa"/>
            <w:shd w:val="clear" w:color="auto" w:fill="auto"/>
          </w:tcPr>
          <w:p w14:paraId="15BA4FF1" w14:textId="69CC39E4" w:rsidR="00682BF0" w:rsidRPr="00CC2F3E" w:rsidRDefault="00AC2E4E" w:rsidP="00682BF0">
            <w:pPr>
              <w:pStyle w:val="Tabletext"/>
            </w:pPr>
            <w:r w:rsidRPr="00CC2F3E">
              <w:t>61</w:t>
            </w:r>
          </w:p>
        </w:tc>
        <w:tc>
          <w:tcPr>
            <w:tcW w:w="6900" w:type="dxa"/>
            <w:shd w:val="clear" w:color="auto" w:fill="auto"/>
          </w:tcPr>
          <w:p w14:paraId="27997E09" w14:textId="7A594947" w:rsidR="00682BF0" w:rsidRPr="00CC2F3E" w:rsidRDefault="009F13B2" w:rsidP="00682BF0">
            <w:pPr>
              <w:pStyle w:val="Tabletext"/>
            </w:pPr>
            <w:r w:rsidRPr="00CC2F3E">
              <w:t>Subregulation 4</w:t>
            </w:r>
            <w:r w:rsidR="00682BF0" w:rsidRPr="00CC2F3E">
              <w:t>15(2)</w:t>
            </w:r>
          </w:p>
        </w:tc>
      </w:tr>
      <w:tr w:rsidR="00682BF0" w:rsidRPr="00CC2F3E" w14:paraId="52E49BE4" w14:textId="77777777" w:rsidTr="00531F35">
        <w:tc>
          <w:tcPr>
            <w:tcW w:w="709" w:type="dxa"/>
            <w:shd w:val="clear" w:color="auto" w:fill="auto"/>
          </w:tcPr>
          <w:p w14:paraId="720E4A1D" w14:textId="54CD8074" w:rsidR="00682BF0" w:rsidRPr="00CC2F3E" w:rsidRDefault="00AC2E4E" w:rsidP="00682BF0">
            <w:pPr>
              <w:pStyle w:val="Tabletext"/>
            </w:pPr>
            <w:r w:rsidRPr="00CC2F3E">
              <w:t>62</w:t>
            </w:r>
          </w:p>
        </w:tc>
        <w:tc>
          <w:tcPr>
            <w:tcW w:w="6900" w:type="dxa"/>
            <w:shd w:val="clear" w:color="auto" w:fill="auto"/>
          </w:tcPr>
          <w:p w14:paraId="293E3784" w14:textId="38672AC1" w:rsidR="00682BF0" w:rsidRPr="00CC2F3E" w:rsidRDefault="00301AF2" w:rsidP="00682BF0">
            <w:pPr>
              <w:pStyle w:val="Tabletext"/>
            </w:pPr>
            <w:r w:rsidRPr="00CC2F3E">
              <w:t>Subregulations 4</w:t>
            </w:r>
            <w:r w:rsidR="00682BF0" w:rsidRPr="00CC2F3E">
              <w:t>25(1) and (2)</w:t>
            </w:r>
          </w:p>
        </w:tc>
      </w:tr>
      <w:tr w:rsidR="00682BF0" w:rsidRPr="00CC2F3E" w14:paraId="26E02122" w14:textId="77777777" w:rsidTr="00531F35">
        <w:tc>
          <w:tcPr>
            <w:tcW w:w="709" w:type="dxa"/>
            <w:shd w:val="clear" w:color="auto" w:fill="auto"/>
          </w:tcPr>
          <w:p w14:paraId="273D6AF9" w14:textId="42F3CDE0" w:rsidR="00682BF0" w:rsidRPr="00CC2F3E" w:rsidRDefault="00AC2E4E" w:rsidP="00682BF0">
            <w:pPr>
              <w:pStyle w:val="Tabletext"/>
            </w:pPr>
            <w:r w:rsidRPr="00CC2F3E">
              <w:t>63</w:t>
            </w:r>
          </w:p>
        </w:tc>
        <w:tc>
          <w:tcPr>
            <w:tcW w:w="6900" w:type="dxa"/>
            <w:shd w:val="clear" w:color="auto" w:fill="auto"/>
          </w:tcPr>
          <w:p w14:paraId="7A3D9092" w14:textId="7CCFFE41" w:rsidR="00682BF0" w:rsidRPr="00CC2F3E" w:rsidRDefault="00301AF2" w:rsidP="00682BF0">
            <w:pPr>
              <w:pStyle w:val="Tabletext"/>
            </w:pPr>
            <w:r w:rsidRPr="00CC2F3E">
              <w:t>Regulation 4</w:t>
            </w:r>
            <w:r w:rsidR="00682BF0" w:rsidRPr="00CC2F3E">
              <w:t>26</w:t>
            </w:r>
          </w:p>
        </w:tc>
      </w:tr>
      <w:tr w:rsidR="00682BF0" w:rsidRPr="00CC2F3E" w14:paraId="7809465D" w14:textId="77777777" w:rsidTr="00531F35">
        <w:tc>
          <w:tcPr>
            <w:tcW w:w="709" w:type="dxa"/>
            <w:shd w:val="clear" w:color="auto" w:fill="auto"/>
          </w:tcPr>
          <w:p w14:paraId="7F63E4FF" w14:textId="62621A99" w:rsidR="00682BF0" w:rsidRPr="00CC2F3E" w:rsidRDefault="00AC2E4E" w:rsidP="00682BF0">
            <w:pPr>
              <w:pStyle w:val="Tabletext"/>
            </w:pPr>
            <w:r w:rsidRPr="00CC2F3E">
              <w:t>64</w:t>
            </w:r>
          </w:p>
        </w:tc>
        <w:tc>
          <w:tcPr>
            <w:tcW w:w="6900" w:type="dxa"/>
            <w:shd w:val="clear" w:color="auto" w:fill="auto"/>
          </w:tcPr>
          <w:p w14:paraId="36550E10" w14:textId="7655E508" w:rsidR="00682BF0" w:rsidRPr="00CC2F3E" w:rsidRDefault="00301AF2" w:rsidP="00682BF0">
            <w:pPr>
              <w:pStyle w:val="Tabletext"/>
            </w:pPr>
            <w:r w:rsidRPr="00CC2F3E">
              <w:t>Subregulations 4</w:t>
            </w:r>
            <w:r w:rsidR="00682BF0" w:rsidRPr="00CC2F3E">
              <w:t>27(1) and (2)</w:t>
            </w:r>
          </w:p>
        </w:tc>
      </w:tr>
      <w:tr w:rsidR="00682BF0" w:rsidRPr="00CC2F3E" w14:paraId="4521363D" w14:textId="77777777" w:rsidTr="00531F35">
        <w:tc>
          <w:tcPr>
            <w:tcW w:w="709" w:type="dxa"/>
            <w:shd w:val="clear" w:color="auto" w:fill="auto"/>
          </w:tcPr>
          <w:p w14:paraId="16DD53BA" w14:textId="5B9096DE" w:rsidR="00682BF0" w:rsidRPr="00CC2F3E" w:rsidRDefault="00AC2E4E" w:rsidP="00682BF0">
            <w:pPr>
              <w:pStyle w:val="Tabletext"/>
            </w:pPr>
            <w:r w:rsidRPr="00CC2F3E">
              <w:t>65</w:t>
            </w:r>
          </w:p>
        </w:tc>
        <w:tc>
          <w:tcPr>
            <w:tcW w:w="6900" w:type="dxa"/>
            <w:shd w:val="clear" w:color="auto" w:fill="auto"/>
          </w:tcPr>
          <w:p w14:paraId="43E1B673" w14:textId="5F9F59B6" w:rsidR="00682BF0" w:rsidRPr="00CC2F3E" w:rsidRDefault="00301AF2" w:rsidP="00682BF0">
            <w:pPr>
              <w:pStyle w:val="Tabletext"/>
            </w:pPr>
            <w:r w:rsidRPr="00CC2F3E">
              <w:t>Regulation 4</w:t>
            </w:r>
            <w:r w:rsidR="00682BF0" w:rsidRPr="00CC2F3E">
              <w:t>28</w:t>
            </w:r>
          </w:p>
        </w:tc>
      </w:tr>
      <w:tr w:rsidR="00682BF0" w:rsidRPr="00CC2F3E" w14:paraId="06CFA4C9" w14:textId="77777777" w:rsidTr="00531F35">
        <w:tc>
          <w:tcPr>
            <w:tcW w:w="709" w:type="dxa"/>
            <w:shd w:val="clear" w:color="auto" w:fill="auto"/>
          </w:tcPr>
          <w:p w14:paraId="262AA18C" w14:textId="61C8EB5F" w:rsidR="00682BF0" w:rsidRPr="00CC2F3E" w:rsidRDefault="00AC2E4E" w:rsidP="00682BF0">
            <w:pPr>
              <w:pStyle w:val="Tabletext"/>
            </w:pPr>
            <w:r w:rsidRPr="00CC2F3E">
              <w:t>66</w:t>
            </w:r>
          </w:p>
        </w:tc>
        <w:tc>
          <w:tcPr>
            <w:tcW w:w="6900" w:type="dxa"/>
            <w:shd w:val="clear" w:color="auto" w:fill="auto"/>
          </w:tcPr>
          <w:p w14:paraId="4C84341A" w14:textId="653FE44C" w:rsidR="00682BF0" w:rsidRPr="00CC2F3E" w:rsidRDefault="009F13B2" w:rsidP="00682BF0">
            <w:pPr>
              <w:pStyle w:val="Tabletext"/>
            </w:pPr>
            <w:r w:rsidRPr="00CC2F3E">
              <w:t>Subregulation 4</w:t>
            </w:r>
            <w:r w:rsidR="00682BF0" w:rsidRPr="00CC2F3E">
              <w:t>29(5)</w:t>
            </w:r>
          </w:p>
        </w:tc>
      </w:tr>
      <w:tr w:rsidR="00682BF0" w:rsidRPr="00CC2F3E" w14:paraId="72EDB814" w14:textId="77777777" w:rsidTr="00531F35">
        <w:tc>
          <w:tcPr>
            <w:tcW w:w="709" w:type="dxa"/>
            <w:shd w:val="clear" w:color="auto" w:fill="auto"/>
          </w:tcPr>
          <w:p w14:paraId="66F1769A" w14:textId="6DEA2788" w:rsidR="00682BF0" w:rsidRPr="00CC2F3E" w:rsidRDefault="00AC2E4E" w:rsidP="00682BF0">
            <w:pPr>
              <w:pStyle w:val="Tabletext"/>
            </w:pPr>
            <w:r w:rsidRPr="00CC2F3E">
              <w:t>67</w:t>
            </w:r>
          </w:p>
        </w:tc>
        <w:tc>
          <w:tcPr>
            <w:tcW w:w="6900" w:type="dxa"/>
            <w:shd w:val="clear" w:color="auto" w:fill="auto"/>
          </w:tcPr>
          <w:p w14:paraId="585FEC01" w14:textId="56916B3F" w:rsidR="00682BF0" w:rsidRPr="00CC2F3E" w:rsidRDefault="009F13B2" w:rsidP="00682BF0">
            <w:pPr>
              <w:pStyle w:val="Tabletext"/>
            </w:pPr>
            <w:r w:rsidRPr="00CC2F3E">
              <w:t>Subregulation 4</w:t>
            </w:r>
            <w:r w:rsidR="00682BF0" w:rsidRPr="00CC2F3E">
              <w:t>30(1)</w:t>
            </w:r>
          </w:p>
        </w:tc>
      </w:tr>
      <w:tr w:rsidR="00682BF0" w:rsidRPr="00CC2F3E" w14:paraId="29542D56" w14:textId="77777777" w:rsidTr="00531F35">
        <w:tc>
          <w:tcPr>
            <w:tcW w:w="709" w:type="dxa"/>
            <w:shd w:val="clear" w:color="auto" w:fill="auto"/>
          </w:tcPr>
          <w:p w14:paraId="24BBCFAD" w14:textId="2EC414A1" w:rsidR="00682BF0" w:rsidRPr="00CC2F3E" w:rsidRDefault="00AC2E4E" w:rsidP="00682BF0">
            <w:pPr>
              <w:pStyle w:val="Tabletext"/>
            </w:pPr>
            <w:r w:rsidRPr="00CC2F3E">
              <w:t>68</w:t>
            </w:r>
          </w:p>
        </w:tc>
        <w:tc>
          <w:tcPr>
            <w:tcW w:w="6900" w:type="dxa"/>
            <w:shd w:val="clear" w:color="auto" w:fill="auto"/>
          </w:tcPr>
          <w:p w14:paraId="541AF5CA" w14:textId="6924C4DB" w:rsidR="00682BF0" w:rsidRPr="00CC2F3E" w:rsidRDefault="009F13B2" w:rsidP="00682BF0">
            <w:pPr>
              <w:pStyle w:val="Tabletext"/>
            </w:pPr>
            <w:r w:rsidRPr="00CC2F3E">
              <w:t>Subregulation 4</w:t>
            </w:r>
            <w:r w:rsidR="00682BF0" w:rsidRPr="00CC2F3E">
              <w:t>32(5)</w:t>
            </w:r>
          </w:p>
        </w:tc>
      </w:tr>
      <w:tr w:rsidR="00682BF0" w:rsidRPr="00CC2F3E" w14:paraId="5A243832" w14:textId="77777777" w:rsidTr="00531F35">
        <w:tc>
          <w:tcPr>
            <w:tcW w:w="709" w:type="dxa"/>
            <w:shd w:val="clear" w:color="auto" w:fill="auto"/>
          </w:tcPr>
          <w:p w14:paraId="1D5C05C0" w14:textId="577C3ACE" w:rsidR="00682BF0" w:rsidRPr="00CC2F3E" w:rsidRDefault="00AC2E4E" w:rsidP="00682BF0">
            <w:pPr>
              <w:pStyle w:val="Tabletext"/>
            </w:pPr>
            <w:r w:rsidRPr="00CC2F3E">
              <w:t>69</w:t>
            </w:r>
          </w:p>
        </w:tc>
        <w:tc>
          <w:tcPr>
            <w:tcW w:w="6900" w:type="dxa"/>
            <w:shd w:val="clear" w:color="auto" w:fill="auto"/>
          </w:tcPr>
          <w:p w14:paraId="6E55517E" w14:textId="39F4106B" w:rsidR="00682BF0" w:rsidRPr="00CC2F3E" w:rsidRDefault="00301AF2" w:rsidP="00682BF0">
            <w:pPr>
              <w:pStyle w:val="Tabletext"/>
            </w:pPr>
            <w:r w:rsidRPr="00CC2F3E">
              <w:t>Subregulations 4</w:t>
            </w:r>
            <w:r w:rsidR="00682BF0" w:rsidRPr="00CC2F3E">
              <w:t>38(1) and (2)</w:t>
            </w:r>
          </w:p>
        </w:tc>
      </w:tr>
      <w:tr w:rsidR="00682BF0" w:rsidRPr="00CC2F3E" w14:paraId="4A4B42BB" w14:textId="77777777" w:rsidTr="00531F35">
        <w:tc>
          <w:tcPr>
            <w:tcW w:w="709" w:type="dxa"/>
            <w:shd w:val="clear" w:color="auto" w:fill="auto"/>
          </w:tcPr>
          <w:p w14:paraId="3A8CC5E2" w14:textId="24FBFD4A" w:rsidR="00682BF0" w:rsidRPr="00CC2F3E" w:rsidRDefault="00AC2E4E" w:rsidP="00682BF0">
            <w:pPr>
              <w:pStyle w:val="Tabletext"/>
            </w:pPr>
            <w:r w:rsidRPr="00CC2F3E">
              <w:lastRenderedPageBreak/>
              <w:t>70</w:t>
            </w:r>
          </w:p>
        </w:tc>
        <w:tc>
          <w:tcPr>
            <w:tcW w:w="6900" w:type="dxa"/>
            <w:shd w:val="clear" w:color="auto" w:fill="auto"/>
          </w:tcPr>
          <w:p w14:paraId="45904246" w14:textId="298A9F3C" w:rsidR="00682BF0" w:rsidRPr="00CC2F3E" w:rsidRDefault="00301AF2" w:rsidP="00682BF0">
            <w:pPr>
              <w:pStyle w:val="Tabletext"/>
            </w:pPr>
            <w:r w:rsidRPr="00CC2F3E">
              <w:t>Regulation 4</w:t>
            </w:r>
            <w:r w:rsidR="00682BF0" w:rsidRPr="00CC2F3E">
              <w:t>39</w:t>
            </w:r>
          </w:p>
        </w:tc>
      </w:tr>
      <w:tr w:rsidR="00682BF0" w:rsidRPr="00CC2F3E" w14:paraId="592DF29C" w14:textId="77777777" w:rsidTr="00531F35">
        <w:tc>
          <w:tcPr>
            <w:tcW w:w="709" w:type="dxa"/>
            <w:shd w:val="clear" w:color="auto" w:fill="auto"/>
          </w:tcPr>
          <w:p w14:paraId="444BEED4" w14:textId="531B2E0C" w:rsidR="00682BF0" w:rsidRPr="00CC2F3E" w:rsidRDefault="00AC2E4E" w:rsidP="00682BF0">
            <w:pPr>
              <w:pStyle w:val="Tabletext"/>
            </w:pPr>
            <w:r w:rsidRPr="00CC2F3E">
              <w:t>71</w:t>
            </w:r>
          </w:p>
        </w:tc>
        <w:tc>
          <w:tcPr>
            <w:tcW w:w="6900" w:type="dxa"/>
            <w:shd w:val="clear" w:color="auto" w:fill="auto"/>
          </w:tcPr>
          <w:p w14:paraId="30160E43" w14:textId="5E49A5CC" w:rsidR="00682BF0" w:rsidRPr="00CC2F3E" w:rsidRDefault="00301AF2" w:rsidP="00682BF0">
            <w:pPr>
              <w:pStyle w:val="Tabletext"/>
            </w:pPr>
            <w:r w:rsidRPr="00CC2F3E">
              <w:t>Subregulations 4</w:t>
            </w:r>
            <w:r w:rsidR="00682BF0" w:rsidRPr="00CC2F3E">
              <w:t>46(1) and (3)</w:t>
            </w:r>
          </w:p>
        </w:tc>
      </w:tr>
      <w:tr w:rsidR="00682BF0" w:rsidRPr="00CC2F3E" w14:paraId="4F4C0736" w14:textId="77777777" w:rsidTr="00531F35">
        <w:tc>
          <w:tcPr>
            <w:tcW w:w="709" w:type="dxa"/>
            <w:shd w:val="clear" w:color="auto" w:fill="auto"/>
          </w:tcPr>
          <w:p w14:paraId="7DD117FB" w14:textId="414C0BB2" w:rsidR="00682BF0" w:rsidRPr="00CC2F3E" w:rsidRDefault="00AC2E4E" w:rsidP="00682BF0">
            <w:pPr>
              <w:pStyle w:val="Tabletext"/>
            </w:pPr>
            <w:r w:rsidRPr="00CC2F3E">
              <w:t>72</w:t>
            </w:r>
          </w:p>
        </w:tc>
        <w:tc>
          <w:tcPr>
            <w:tcW w:w="6900" w:type="dxa"/>
            <w:shd w:val="clear" w:color="auto" w:fill="auto"/>
          </w:tcPr>
          <w:p w14:paraId="5991F40A" w14:textId="3161F552" w:rsidR="00682BF0" w:rsidRPr="00CC2F3E" w:rsidRDefault="009F13B2" w:rsidP="00682BF0">
            <w:pPr>
              <w:pStyle w:val="Tabletext"/>
            </w:pPr>
            <w:r w:rsidRPr="00CC2F3E">
              <w:t>Subregulation 4</w:t>
            </w:r>
            <w:r w:rsidR="00682BF0" w:rsidRPr="00CC2F3E">
              <w:t>51(5)</w:t>
            </w:r>
          </w:p>
        </w:tc>
      </w:tr>
      <w:tr w:rsidR="00682BF0" w:rsidRPr="00CC2F3E" w14:paraId="042B7154" w14:textId="77777777" w:rsidTr="00531F35">
        <w:tc>
          <w:tcPr>
            <w:tcW w:w="709" w:type="dxa"/>
            <w:shd w:val="clear" w:color="auto" w:fill="auto"/>
          </w:tcPr>
          <w:p w14:paraId="32BD8BD1" w14:textId="75E863E0" w:rsidR="00682BF0" w:rsidRPr="00CC2F3E" w:rsidRDefault="00AC2E4E" w:rsidP="00682BF0">
            <w:pPr>
              <w:pStyle w:val="Tabletext"/>
            </w:pPr>
            <w:r w:rsidRPr="00CC2F3E">
              <w:t>73</w:t>
            </w:r>
          </w:p>
        </w:tc>
        <w:tc>
          <w:tcPr>
            <w:tcW w:w="6900" w:type="dxa"/>
            <w:shd w:val="clear" w:color="auto" w:fill="auto"/>
          </w:tcPr>
          <w:p w14:paraId="2CA9ABAA" w14:textId="6F5132DE" w:rsidR="00682BF0" w:rsidRPr="00CC2F3E" w:rsidRDefault="00301AF2" w:rsidP="00682BF0">
            <w:pPr>
              <w:pStyle w:val="Tabletext"/>
            </w:pPr>
            <w:r w:rsidRPr="00CC2F3E">
              <w:t>Subregulations 4</w:t>
            </w:r>
            <w:r w:rsidR="00682BF0" w:rsidRPr="00CC2F3E">
              <w:t>54(2) and (3)</w:t>
            </w:r>
          </w:p>
        </w:tc>
      </w:tr>
      <w:tr w:rsidR="00682BF0" w:rsidRPr="00CC2F3E" w14:paraId="4497AD24" w14:textId="77777777" w:rsidTr="00531F35">
        <w:tc>
          <w:tcPr>
            <w:tcW w:w="709" w:type="dxa"/>
            <w:shd w:val="clear" w:color="auto" w:fill="auto"/>
          </w:tcPr>
          <w:p w14:paraId="11A74B75" w14:textId="642C3E03" w:rsidR="00682BF0" w:rsidRPr="00CC2F3E" w:rsidRDefault="00AC2E4E" w:rsidP="00682BF0">
            <w:pPr>
              <w:pStyle w:val="Tabletext"/>
            </w:pPr>
            <w:r w:rsidRPr="00CC2F3E">
              <w:t>74</w:t>
            </w:r>
          </w:p>
        </w:tc>
        <w:tc>
          <w:tcPr>
            <w:tcW w:w="6900" w:type="dxa"/>
            <w:shd w:val="clear" w:color="auto" w:fill="auto"/>
          </w:tcPr>
          <w:p w14:paraId="5A0673DC" w14:textId="7CBEF565" w:rsidR="00682BF0" w:rsidRPr="00CC2F3E" w:rsidRDefault="00301AF2" w:rsidP="00682BF0">
            <w:pPr>
              <w:pStyle w:val="Tabletext"/>
            </w:pPr>
            <w:r w:rsidRPr="00CC2F3E">
              <w:t>Subregulations 4</w:t>
            </w:r>
            <w:r w:rsidR="00682BF0" w:rsidRPr="00CC2F3E">
              <w:t>55(2) and (3)</w:t>
            </w:r>
          </w:p>
        </w:tc>
      </w:tr>
      <w:tr w:rsidR="00682BF0" w:rsidRPr="00CC2F3E" w14:paraId="2A49C690" w14:textId="77777777" w:rsidTr="00531F35">
        <w:tc>
          <w:tcPr>
            <w:tcW w:w="709" w:type="dxa"/>
            <w:shd w:val="clear" w:color="auto" w:fill="auto"/>
          </w:tcPr>
          <w:p w14:paraId="09DA1F57" w14:textId="7FC64CF8" w:rsidR="00682BF0" w:rsidRPr="00CC2F3E" w:rsidRDefault="00AC2E4E" w:rsidP="00682BF0">
            <w:pPr>
              <w:pStyle w:val="Tabletext"/>
            </w:pPr>
            <w:r w:rsidRPr="00CC2F3E">
              <w:t>75</w:t>
            </w:r>
          </w:p>
        </w:tc>
        <w:tc>
          <w:tcPr>
            <w:tcW w:w="6900" w:type="dxa"/>
            <w:shd w:val="clear" w:color="auto" w:fill="auto"/>
          </w:tcPr>
          <w:p w14:paraId="0FF0F73E" w14:textId="114BA5C6" w:rsidR="00682BF0" w:rsidRPr="00CC2F3E" w:rsidRDefault="009F13B2" w:rsidP="00682BF0">
            <w:pPr>
              <w:pStyle w:val="Tabletext"/>
            </w:pPr>
            <w:r w:rsidRPr="00CC2F3E">
              <w:t>Subregulation 4</w:t>
            </w:r>
            <w:r w:rsidR="00682BF0" w:rsidRPr="00CC2F3E">
              <w:t>64(3)</w:t>
            </w:r>
          </w:p>
        </w:tc>
      </w:tr>
      <w:tr w:rsidR="00682BF0" w:rsidRPr="00CC2F3E" w14:paraId="121A8D74" w14:textId="77777777" w:rsidTr="00531F35">
        <w:tc>
          <w:tcPr>
            <w:tcW w:w="709" w:type="dxa"/>
            <w:shd w:val="clear" w:color="auto" w:fill="auto"/>
          </w:tcPr>
          <w:p w14:paraId="6B534F43" w14:textId="5886C3F2" w:rsidR="00682BF0" w:rsidRPr="00CC2F3E" w:rsidRDefault="00AC2E4E" w:rsidP="00682BF0">
            <w:pPr>
              <w:pStyle w:val="Tabletext"/>
            </w:pPr>
            <w:r w:rsidRPr="00CC2F3E">
              <w:t>76</w:t>
            </w:r>
          </w:p>
        </w:tc>
        <w:tc>
          <w:tcPr>
            <w:tcW w:w="6900" w:type="dxa"/>
            <w:shd w:val="clear" w:color="auto" w:fill="auto"/>
          </w:tcPr>
          <w:p w14:paraId="7614AC15" w14:textId="575D0FDE" w:rsidR="00682BF0" w:rsidRPr="00CC2F3E" w:rsidRDefault="00301AF2" w:rsidP="00682BF0">
            <w:pPr>
              <w:pStyle w:val="Tabletext"/>
            </w:pPr>
            <w:r w:rsidRPr="00CC2F3E">
              <w:t>Subregulations 4</w:t>
            </w:r>
            <w:r w:rsidR="00682BF0" w:rsidRPr="00CC2F3E">
              <w:t>65(1) to (3)</w:t>
            </w:r>
          </w:p>
        </w:tc>
      </w:tr>
      <w:tr w:rsidR="00682BF0" w:rsidRPr="00CC2F3E" w14:paraId="4AE0FF80" w14:textId="77777777" w:rsidTr="00531F35">
        <w:tc>
          <w:tcPr>
            <w:tcW w:w="709" w:type="dxa"/>
            <w:shd w:val="clear" w:color="auto" w:fill="auto"/>
          </w:tcPr>
          <w:p w14:paraId="1FB15D4E" w14:textId="4479D1C0" w:rsidR="00682BF0" w:rsidRPr="00CC2F3E" w:rsidRDefault="00AC2E4E" w:rsidP="00682BF0">
            <w:pPr>
              <w:pStyle w:val="Tabletext"/>
            </w:pPr>
            <w:r w:rsidRPr="00CC2F3E">
              <w:t>77</w:t>
            </w:r>
          </w:p>
        </w:tc>
        <w:tc>
          <w:tcPr>
            <w:tcW w:w="6900" w:type="dxa"/>
            <w:shd w:val="clear" w:color="auto" w:fill="auto"/>
          </w:tcPr>
          <w:p w14:paraId="72553BB8" w14:textId="5360B896" w:rsidR="00682BF0" w:rsidRPr="00CC2F3E" w:rsidRDefault="00301AF2" w:rsidP="00682BF0">
            <w:pPr>
              <w:pStyle w:val="Tabletext"/>
            </w:pPr>
            <w:r w:rsidRPr="00CC2F3E">
              <w:t>Subregulations 4</w:t>
            </w:r>
            <w:r w:rsidR="00682BF0" w:rsidRPr="00CC2F3E">
              <w:t>66(1) and (3)</w:t>
            </w:r>
          </w:p>
        </w:tc>
      </w:tr>
      <w:tr w:rsidR="00682BF0" w:rsidRPr="00CC2F3E" w14:paraId="543368D5" w14:textId="77777777" w:rsidTr="00531F35">
        <w:tc>
          <w:tcPr>
            <w:tcW w:w="709" w:type="dxa"/>
            <w:shd w:val="clear" w:color="auto" w:fill="auto"/>
          </w:tcPr>
          <w:p w14:paraId="34B69C81" w14:textId="46E5A483" w:rsidR="00682BF0" w:rsidRPr="00CC2F3E" w:rsidRDefault="00AC2E4E" w:rsidP="00682BF0">
            <w:pPr>
              <w:pStyle w:val="Tabletext"/>
            </w:pPr>
            <w:r w:rsidRPr="00CC2F3E">
              <w:t>78</w:t>
            </w:r>
          </w:p>
        </w:tc>
        <w:tc>
          <w:tcPr>
            <w:tcW w:w="6900" w:type="dxa"/>
            <w:shd w:val="clear" w:color="auto" w:fill="auto"/>
          </w:tcPr>
          <w:p w14:paraId="5C9ED3E2" w14:textId="4FA4AB5A" w:rsidR="00682BF0" w:rsidRPr="00CC2F3E" w:rsidRDefault="009F13B2" w:rsidP="00682BF0">
            <w:pPr>
              <w:pStyle w:val="Tabletext"/>
            </w:pPr>
            <w:r w:rsidRPr="00CC2F3E">
              <w:t>Subregulation 4</w:t>
            </w:r>
            <w:r w:rsidR="00682BF0" w:rsidRPr="00CC2F3E">
              <w:t>82(3)</w:t>
            </w:r>
          </w:p>
        </w:tc>
      </w:tr>
      <w:tr w:rsidR="00682BF0" w:rsidRPr="00CC2F3E" w14:paraId="5D56B912" w14:textId="77777777" w:rsidTr="00531F35">
        <w:tc>
          <w:tcPr>
            <w:tcW w:w="709" w:type="dxa"/>
            <w:shd w:val="clear" w:color="auto" w:fill="auto"/>
          </w:tcPr>
          <w:p w14:paraId="53498427" w14:textId="59FDB014" w:rsidR="00682BF0" w:rsidRPr="00CC2F3E" w:rsidRDefault="00AC2E4E" w:rsidP="00682BF0">
            <w:pPr>
              <w:pStyle w:val="Tabletext"/>
            </w:pPr>
            <w:r w:rsidRPr="00CC2F3E">
              <w:t>79</w:t>
            </w:r>
          </w:p>
        </w:tc>
        <w:tc>
          <w:tcPr>
            <w:tcW w:w="6900" w:type="dxa"/>
            <w:shd w:val="clear" w:color="auto" w:fill="auto"/>
          </w:tcPr>
          <w:p w14:paraId="465F9EAA" w14:textId="74769381" w:rsidR="00682BF0" w:rsidRPr="00CC2F3E" w:rsidRDefault="0081749A" w:rsidP="00682BF0">
            <w:pPr>
              <w:pStyle w:val="Tabletext"/>
            </w:pPr>
            <w:r w:rsidRPr="00CC2F3E">
              <w:t>Regulation 5</w:t>
            </w:r>
            <w:r w:rsidR="00682BF0" w:rsidRPr="00CC2F3E">
              <w:t>29</w:t>
            </w:r>
          </w:p>
        </w:tc>
      </w:tr>
      <w:tr w:rsidR="00682BF0" w:rsidRPr="00CC2F3E" w14:paraId="77E3322A" w14:textId="77777777" w:rsidTr="00531F35">
        <w:tc>
          <w:tcPr>
            <w:tcW w:w="709" w:type="dxa"/>
            <w:shd w:val="clear" w:color="auto" w:fill="auto"/>
          </w:tcPr>
          <w:p w14:paraId="6306D528" w14:textId="0E8C5273" w:rsidR="00682BF0" w:rsidRPr="00CC2F3E" w:rsidRDefault="00AC2E4E" w:rsidP="00682BF0">
            <w:pPr>
              <w:pStyle w:val="Tabletext"/>
            </w:pPr>
            <w:r w:rsidRPr="00CC2F3E">
              <w:t>80</w:t>
            </w:r>
          </w:p>
        </w:tc>
        <w:tc>
          <w:tcPr>
            <w:tcW w:w="6900" w:type="dxa"/>
            <w:shd w:val="clear" w:color="auto" w:fill="auto"/>
          </w:tcPr>
          <w:p w14:paraId="182C55C5" w14:textId="21FBAFD4" w:rsidR="00682BF0" w:rsidRPr="00CC2F3E" w:rsidRDefault="00301AF2" w:rsidP="00682BF0">
            <w:pPr>
              <w:pStyle w:val="Tabletext"/>
            </w:pPr>
            <w:r w:rsidRPr="00CC2F3E">
              <w:t>Sub</w:t>
            </w:r>
            <w:r w:rsidR="00CC2F3E" w:rsidRPr="00CC2F3E">
              <w:t>regulation 5</w:t>
            </w:r>
            <w:r w:rsidR="00682BF0" w:rsidRPr="00CC2F3E">
              <w:t>47(2)</w:t>
            </w:r>
          </w:p>
        </w:tc>
      </w:tr>
      <w:tr w:rsidR="00682BF0" w:rsidRPr="00CC2F3E" w14:paraId="2D9E590E" w14:textId="77777777" w:rsidTr="00531F35">
        <w:tc>
          <w:tcPr>
            <w:tcW w:w="709" w:type="dxa"/>
            <w:shd w:val="clear" w:color="auto" w:fill="auto"/>
          </w:tcPr>
          <w:p w14:paraId="52AC2921" w14:textId="1743DA04" w:rsidR="00682BF0" w:rsidRPr="00CC2F3E" w:rsidRDefault="00AC2E4E" w:rsidP="00682BF0">
            <w:pPr>
              <w:pStyle w:val="Tabletext"/>
            </w:pPr>
            <w:r w:rsidRPr="00CC2F3E">
              <w:t>81</w:t>
            </w:r>
          </w:p>
        </w:tc>
        <w:tc>
          <w:tcPr>
            <w:tcW w:w="6900" w:type="dxa"/>
            <w:shd w:val="clear" w:color="auto" w:fill="auto"/>
          </w:tcPr>
          <w:p w14:paraId="31B2A630" w14:textId="273C6C0A" w:rsidR="00682BF0" w:rsidRPr="00CC2F3E" w:rsidRDefault="00301AF2" w:rsidP="00682BF0">
            <w:pPr>
              <w:pStyle w:val="Tabletext"/>
            </w:pPr>
            <w:r w:rsidRPr="00CC2F3E">
              <w:t>Sub</w:t>
            </w:r>
            <w:r w:rsidR="00CC2F3E" w:rsidRPr="00CC2F3E">
              <w:t>regulation 5</w:t>
            </w:r>
            <w:r w:rsidR="00682BF0" w:rsidRPr="00CC2F3E">
              <w:t>48(2)</w:t>
            </w:r>
          </w:p>
        </w:tc>
      </w:tr>
      <w:tr w:rsidR="00682BF0" w:rsidRPr="00CC2F3E" w14:paraId="4FA48161" w14:textId="77777777" w:rsidTr="00531F35">
        <w:tc>
          <w:tcPr>
            <w:tcW w:w="709" w:type="dxa"/>
            <w:shd w:val="clear" w:color="auto" w:fill="auto"/>
          </w:tcPr>
          <w:p w14:paraId="2ECB2ADB" w14:textId="6AB8FFCD" w:rsidR="00682BF0" w:rsidRPr="00CC2F3E" w:rsidRDefault="00AC2E4E" w:rsidP="00682BF0">
            <w:pPr>
              <w:pStyle w:val="Tabletext"/>
            </w:pPr>
            <w:r w:rsidRPr="00CC2F3E">
              <w:t>82</w:t>
            </w:r>
          </w:p>
        </w:tc>
        <w:tc>
          <w:tcPr>
            <w:tcW w:w="6900" w:type="dxa"/>
            <w:shd w:val="clear" w:color="auto" w:fill="auto"/>
          </w:tcPr>
          <w:p w14:paraId="4337D2F3" w14:textId="6AD04CB6" w:rsidR="00682BF0" w:rsidRPr="00CC2F3E" w:rsidRDefault="0081749A" w:rsidP="00682BF0">
            <w:pPr>
              <w:pStyle w:val="Tabletext"/>
            </w:pPr>
            <w:r w:rsidRPr="00CC2F3E">
              <w:t>Regulation 5</w:t>
            </w:r>
            <w:r w:rsidR="00682BF0" w:rsidRPr="00CC2F3E">
              <w:t>51</w:t>
            </w:r>
          </w:p>
        </w:tc>
      </w:tr>
      <w:tr w:rsidR="00682BF0" w:rsidRPr="00CC2F3E" w14:paraId="4D782FCA" w14:textId="77777777" w:rsidTr="00531F35">
        <w:tc>
          <w:tcPr>
            <w:tcW w:w="709" w:type="dxa"/>
            <w:shd w:val="clear" w:color="auto" w:fill="auto"/>
          </w:tcPr>
          <w:p w14:paraId="75043C8E" w14:textId="182C49E7" w:rsidR="00682BF0" w:rsidRPr="00CC2F3E" w:rsidRDefault="00AC2E4E" w:rsidP="00682BF0">
            <w:pPr>
              <w:pStyle w:val="Tabletext"/>
            </w:pPr>
            <w:r w:rsidRPr="00CC2F3E">
              <w:t>83</w:t>
            </w:r>
          </w:p>
        </w:tc>
        <w:tc>
          <w:tcPr>
            <w:tcW w:w="6900" w:type="dxa"/>
            <w:shd w:val="clear" w:color="auto" w:fill="auto"/>
          </w:tcPr>
          <w:p w14:paraId="3E93F704" w14:textId="6979E7D5" w:rsidR="00682BF0" w:rsidRPr="00CC2F3E" w:rsidRDefault="00301AF2" w:rsidP="00682BF0">
            <w:pPr>
              <w:pStyle w:val="Tabletext"/>
            </w:pPr>
            <w:r w:rsidRPr="00CC2F3E">
              <w:t>Subregulations 5</w:t>
            </w:r>
            <w:r w:rsidR="00682BF0" w:rsidRPr="00CC2F3E">
              <w:t>53(4) and (5)</w:t>
            </w:r>
          </w:p>
        </w:tc>
      </w:tr>
      <w:tr w:rsidR="00682BF0" w:rsidRPr="00CC2F3E" w14:paraId="634516B9" w14:textId="77777777" w:rsidTr="00531F35">
        <w:tc>
          <w:tcPr>
            <w:tcW w:w="709" w:type="dxa"/>
            <w:shd w:val="clear" w:color="auto" w:fill="auto"/>
          </w:tcPr>
          <w:p w14:paraId="15F82CD4" w14:textId="24DFF3A9" w:rsidR="00682BF0" w:rsidRPr="00CC2F3E" w:rsidRDefault="00AC2E4E" w:rsidP="00682BF0">
            <w:pPr>
              <w:pStyle w:val="Tabletext"/>
            </w:pPr>
            <w:r w:rsidRPr="00CC2F3E">
              <w:t>84</w:t>
            </w:r>
          </w:p>
        </w:tc>
        <w:tc>
          <w:tcPr>
            <w:tcW w:w="6900" w:type="dxa"/>
            <w:shd w:val="clear" w:color="auto" w:fill="auto"/>
          </w:tcPr>
          <w:p w14:paraId="6CDC8772" w14:textId="0973F149" w:rsidR="00682BF0" w:rsidRPr="00CC2F3E" w:rsidRDefault="00301AF2" w:rsidP="00682BF0">
            <w:pPr>
              <w:pStyle w:val="Tabletext"/>
            </w:pPr>
            <w:r w:rsidRPr="00CC2F3E">
              <w:t>Sub</w:t>
            </w:r>
            <w:r w:rsidR="00CC2F3E" w:rsidRPr="00CC2F3E">
              <w:t>regulation 5</w:t>
            </w:r>
            <w:r w:rsidR="00682BF0" w:rsidRPr="00CC2F3E">
              <w:t>55(5)</w:t>
            </w:r>
          </w:p>
        </w:tc>
      </w:tr>
      <w:tr w:rsidR="00682BF0" w:rsidRPr="00CC2F3E" w14:paraId="3A7D3FB8" w14:textId="77777777" w:rsidTr="00531F35">
        <w:tc>
          <w:tcPr>
            <w:tcW w:w="709" w:type="dxa"/>
            <w:shd w:val="clear" w:color="auto" w:fill="auto"/>
          </w:tcPr>
          <w:p w14:paraId="07E046F1" w14:textId="347B318C" w:rsidR="00682BF0" w:rsidRPr="00CC2F3E" w:rsidRDefault="00AC2E4E" w:rsidP="00682BF0">
            <w:pPr>
              <w:pStyle w:val="Tabletext"/>
            </w:pPr>
            <w:r w:rsidRPr="00CC2F3E">
              <w:t>85</w:t>
            </w:r>
          </w:p>
        </w:tc>
        <w:tc>
          <w:tcPr>
            <w:tcW w:w="6900" w:type="dxa"/>
            <w:shd w:val="clear" w:color="auto" w:fill="auto"/>
          </w:tcPr>
          <w:p w14:paraId="420E526F" w14:textId="4A846F9B" w:rsidR="00682BF0" w:rsidRPr="00CC2F3E" w:rsidRDefault="0081749A" w:rsidP="00682BF0">
            <w:pPr>
              <w:pStyle w:val="Tabletext"/>
            </w:pPr>
            <w:r w:rsidRPr="00CC2F3E">
              <w:t>Regulation 5</w:t>
            </w:r>
            <w:r w:rsidR="00682BF0" w:rsidRPr="00CC2F3E">
              <w:t>60</w:t>
            </w:r>
          </w:p>
        </w:tc>
      </w:tr>
      <w:tr w:rsidR="00682BF0" w:rsidRPr="00CC2F3E" w14:paraId="6C70C0D6" w14:textId="77777777" w:rsidTr="00531F35">
        <w:tc>
          <w:tcPr>
            <w:tcW w:w="709" w:type="dxa"/>
            <w:shd w:val="clear" w:color="auto" w:fill="auto"/>
          </w:tcPr>
          <w:p w14:paraId="4AEF8A6D" w14:textId="303AFF72" w:rsidR="00682BF0" w:rsidRPr="00CC2F3E" w:rsidRDefault="00AC2E4E" w:rsidP="00682BF0">
            <w:pPr>
              <w:pStyle w:val="Tabletext"/>
            </w:pPr>
            <w:r w:rsidRPr="00CC2F3E">
              <w:t>86</w:t>
            </w:r>
          </w:p>
        </w:tc>
        <w:tc>
          <w:tcPr>
            <w:tcW w:w="6900" w:type="dxa"/>
            <w:shd w:val="clear" w:color="auto" w:fill="auto"/>
          </w:tcPr>
          <w:p w14:paraId="629E42AD" w14:textId="4B0FBFDE" w:rsidR="00682BF0" w:rsidRPr="00CC2F3E" w:rsidRDefault="00301AF2" w:rsidP="00682BF0">
            <w:pPr>
              <w:pStyle w:val="Tabletext"/>
            </w:pPr>
            <w:r w:rsidRPr="00CC2F3E">
              <w:t>Sub</w:t>
            </w:r>
            <w:r w:rsidR="00CC2F3E" w:rsidRPr="00CC2F3E">
              <w:t>regulation 5</w:t>
            </w:r>
            <w:r w:rsidR="00682BF0" w:rsidRPr="00CC2F3E">
              <w:t>62(2)</w:t>
            </w:r>
          </w:p>
        </w:tc>
      </w:tr>
      <w:tr w:rsidR="005D070D" w:rsidRPr="00CC2F3E" w14:paraId="13DC59C9" w14:textId="77777777" w:rsidTr="00531F35">
        <w:tc>
          <w:tcPr>
            <w:tcW w:w="709" w:type="dxa"/>
            <w:tcBorders>
              <w:bottom w:val="single" w:sz="2" w:space="0" w:color="auto"/>
            </w:tcBorders>
            <w:shd w:val="clear" w:color="auto" w:fill="auto"/>
          </w:tcPr>
          <w:p w14:paraId="570872FA" w14:textId="12452D77" w:rsidR="005D070D" w:rsidRPr="00CC2F3E" w:rsidRDefault="00AC2E4E" w:rsidP="00682BF0">
            <w:pPr>
              <w:pStyle w:val="Tabletext"/>
            </w:pPr>
            <w:r w:rsidRPr="00CC2F3E">
              <w:t>87</w:t>
            </w:r>
          </w:p>
        </w:tc>
        <w:tc>
          <w:tcPr>
            <w:tcW w:w="6900" w:type="dxa"/>
            <w:tcBorders>
              <w:bottom w:val="single" w:sz="2" w:space="0" w:color="auto"/>
            </w:tcBorders>
            <w:shd w:val="clear" w:color="auto" w:fill="auto"/>
          </w:tcPr>
          <w:p w14:paraId="7A2FB915" w14:textId="61E59EE7" w:rsidR="005D070D" w:rsidRPr="00CC2F3E" w:rsidRDefault="00301AF2" w:rsidP="00682BF0">
            <w:pPr>
              <w:pStyle w:val="Tabletext"/>
            </w:pPr>
            <w:r w:rsidRPr="00CC2F3E">
              <w:t>Sub</w:t>
            </w:r>
            <w:r w:rsidR="00CC2F3E" w:rsidRPr="00CC2F3E">
              <w:t>regulation 5</w:t>
            </w:r>
            <w:r w:rsidR="005D070D" w:rsidRPr="00CC2F3E">
              <w:t>67(4)</w:t>
            </w:r>
          </w:p>
        </w:tc>
      </w:tr>
      <w:tr w:rsidR="005D070D" w:rsidRPr="00CC2F3E" w14:paraId="70DAA70B" w14:textId="77777777" w:rsidTr="00531F35">
        <w:tc>
          <w:tcPr>
            <w:tcW w:w="709" w:type="dxa"/>
            <w:tcBorders>
              <w:top w:val="single" w:sz="2" w:space="0" w:color="auto"/>
              <w:bottom w:val="single" w:sz="12" w:space="0" w:color="auto"/>
            </w:tcBorders>
            <w:shd w:val="clear" w:color="auto" w:fill="auto"/>
          </w:tcPr>
          <w:p w14:paraId="67A5606F" w14:textId="7982FF3C" w:rsidR="005D070D" w:rsidRPr="00CC2F3E" w:rsidRDefault="00AC2E4E" w:rsidP="005D070D">
            <w:pPr>
              <w:pStyle w:val="Tabletext"/>
            </w:pPr>
            <w:r w:rsidRPr="00CC2F3E">
              <w:t>88</w:t>
            </w:r>
          </w:p>
        </w:tc>
        <w:tc>
          <w:tcPr>
            <w:tcW w:w="6900" w:type="dxa"/>
            <w:tcBorders>
              <w:top w:val="single" w:sz="2" w:space="0" w:color="auto"/>
              <w:bottom w:val="single" w:sz="12" w:space="0" w:color="auto"/>
            </w:tcBorders>
            <w:shd w:val="clear" w:color="auto" w:fill="auto"/>
          </w:tcPr>
          <w:p w14:paraId="4E716FCB" w14:textId="4DA1FA65" w:rsidR="005D070D" w:rsidRPr="00CC2F3E" w:rsidRDefault="00301AF2" w:rsidP="005D070D">
            <w:pPr>
              <w:pStyle w:val="Tabletext"/>
            </w:pPr>
            <w:r w:rsidRPr="00CC2F3E">
              <w:t>Sub</w:t>
            </w:r>
            <w:r w:rsidR="00CC2F3E" w:rsidRPr="00CC2F3E">
              <w:t>regulation 5</w:t>
            </w:r>
            <w:r w:rsidR="005D070D" w:rsidRPr="00CC2F3E">
              <w:t>76(1)</w:t>
            </w:r>
          </w:p>
        </w:tc>
      </w:tr>
    </w:tbl>
    <w:p w14:paraId="57EF13B4" w14:textId="1A365D7F" w:rsidR="003A44E7" w:rsidRPr="00CC2F3E" w:rsidRDefault="00301AF2" w:rsidP="003A44E7">
      <w:pPr>
        <w:pStyle w:val="ActHead8"/>
      </w:pPr>
      <w:bookmarkStart w:id="9" w:name="_Toc168319364"/>
      <w:r w:rsidRPr="00CC2F3E">
        <w:t>Division 2</w:t>
      </w:r>
      <w:r w:rsidR="003A44E7" w:rsidRPr="00CC2F3E">
        <w:t>—Other amendments</w:t>
      </w:r>
      <w:bookmarkEnd w:id="9"/>
    </w:p>
    <w:p w14:paraId="7545FDBE" w14:textId="4CEB2EFA" w:rsidR="003A44E7" w:rsidRPr="00CC2F3E" w:rsidRDefault="003A44E7" w:rsidP="003A44E7">
      <w:pPr>
        <w:pStyle w:val="ActHead9"/>
      </w:pPr>
      <w:bookmarkStart w:id="10" w:name="_Toc168319365"/>
      <w:r w:rsidRPr="00CC2F3E">
        <w:t xml:space="preserve">Work Health and Safety </w:t>
      </w:r>
      <w:r w:rsidR="00CC2F3E" w:rsidRPr="00CC2F3E">
        <w:t>Regulations 2</w:t>
      </w:r>
      <w:r w:rsidRPr="00CC2F3E">
        <w:t>011</w:t>
      </w:r>
      <w:bookmarkEnd w:id="10"/>
    </w:p>
    <w:p w14:paraId="70F56131" w14:textId="23BC169E" w:rsidR="00851750" w:rsidRPr="00CC2F3E" w:rsidRDefault="00B65F91" w:rsidP="00851750">
      <w:pPr>
        <w:pStyle w:val="ItemHead"/>
      </w:pPr>
      <w:r w:rsidRPr="00CC2F3E">
        <w:t>2</w:t>
      </w:r>
      <w:r w:rsidR="00851750" w:rsidRPr="00CC2F3E">
        <w:t xml:space="preserve">  </w:t>
      </w:r>
      <w:r w:rsidR="00301AF2" w:rsidRPr="00CC2F3E">
        <w:t>Subregulation 1</w:t>
      </w:r>
      <w:r w:rsidR="009D3312" w:rsidRPr="00CC2F3E">
        <w:t>50(2)</w:t>
      </w:r>
      <w:r w:rsidR="00E7192E" w:rsidRPr="00CC2F3E">
        <w:t xml:space="preserve"> (penalty and notes)</w:t>
      </w:r>
    </w:p>
    <w:p w14:paraId="476C50CA" w14:textId="412D2512" w:rsidR="00E7192E" w:rsidRPr="00CC2F3E" w:rsidRDefault="009D3312" w:rsidP="009D3312">
      <w:pPr>
        <w:pStyle w:val="Item"/>
      </w:pPr>
      <w:r w:rsidRPr="00CC2F3E">
        <w:t>Repeal the penalty</w:t>
      </w:r>
      <w:r w:rsidR="00E7192E" w:rsidRPr="00CC2F3E">
        <w:t xml:space="preserve"> and notes, substitute:</w:t>
      </w:r>
    </w:p>
    <w:p w14:paraId="76376031" w14:textId="77777777" w:rsidR="00E7192E" w:rsidRPr="00CC2F3E" w:rsidRDefault="00E7192E" w:rsidP="00E7192E">
      <w:pPr>
        <w:pStyle w:val="notetext"/>
      </w:pPr>
      <w:r w:rsidRPr="00CC2F3E">
        <w:t>Note 1:</w:t>
      </w:r>
      <w:r w:rsidRPr="00CC2F3E">
        <w:tab/>
        <w:t>However, electrical equipment that is unsafe must not be used (see regulation 149).</w:t>
      </w:r>
    </w:p>
    <w:p w14:paraId="772E27B8" w14:textId="5CF0D806" w:rsidR="009D3312" w:rsidRPr="00CC2F3E" w:rsidRDefault="00E7192E" w:rsidP="00E7192E">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1BA25C85" w14:textId="514EBDD9" w:rsidR="003B6F6A" w:rsidRPr="00CC2F3E" w:rsidRDefault="003B6F6A" w:rsidP="003B6F6A">
      <w:pPr>
        <w:pStyle w:val="Penalty"/>
      </w:pPr>
      <w:r w:rsidRPr="00CC2F3E">
        <w:t>Penalty:</w:t>
      </w:r>
      <w:r w:rsidRPr="00CC2F3E">
        <w:tab/>
        <w:t>The tier G monetary penalty.</w:t>
      </w:r>
    </w:p>
    <w:p w14:paraId="5178B130" w14:textId="7AED7188" w:rsidR="00EF1DB9" w:rsidRPr="00CC2F3E" w:rsidRDefault="00B65F91" w:rsidP="00EF1DB9">
      <w:pPr>
        <w:pStyle w:val="ItemHead"/>
      </w:pPr>
      <w:r w:rsidRPr="00CC2F3E">
        <w:t>3</w:t>
      </w:r>
      <w:r w:rsidR="003B6F6A" w:rsidRPr="00CC2F3E">
        <w:t xml:space="preserve"> </w:t>
      </w:r>
      <w:r w:rsidR="00632406" w:rsidRPr="00CC2F3E">
        <w:t xml:space="preserve"> </w:t>
      </w:r>
      <w:r w:rsidR="00301AF2" w:rsidRPr="00CC2F3E">
        <w:t>Regulations 1</w:t>
      </w:r>
      <w:r w:rsidR="00632406" w:rsidRPr="00CC2F3E">
        <w:t xml:space="preserve">87 </w:t>
      </w:r>
      <w:r w:rsidR="00EF1DB9" w:rsidRPr="00CC2F3E">
        <w:t>and 188 (penalty and notes)</w:t>
      </w:r>
    </w:p>
    <w:p w14:paraId="42EEFCED" w14:textId="58AB76A9" w:rsidR="00EF1DB9" w:rsidRPr="00CC2F3E" w:rsidRDefault="00EF1DB9" w:rsidP="00EF1DB9">
      <w:pPr>
        <w:pStyle w:val="Item"/>
      </w:pPr>
      <w:r w:rsidRPr="00CC2F3E">
        <w:t>Repeal the penalty and</w:t>
      </w:r>
      <w:r w:rsidR="0039168E" w:rsidRPr="00CC2F3E">
        <w:t xml:space="preserve"> </w:t>
      </w:r>
      <w:r w:rsidRPr="00CC2F3E">
        <w:t>notes, substitute:</w:t>
      </w:r>
    </w:p>
    <w:p w14:paraId="31248597" w14:textId="77777777" w:rsidR="00EF1DB9" w:rsidRPr="00CC2F3E" w:rsidRDefault="00EF1DB9" w:rsidP="00EF1DB9">
      <w:pPr>
        <w:pStyle w:val="notetext"/>
      </w:pPr>
      <w:r w:rsidRPr="00CC2F3E">
        <w:t>Note 1:</w:t>
      </w:r>
      <w:r w:rsidRPr="00CC2F3E">
        <w:tab/>
        <w:t>A designer also has duties under section 22 of the Act.</w:t>
      </w:r>
    </w:p>
    <w:p w14:paraId="6C65D7C5" w14:textId="6125BE81" w:rsidR="00EF1DB9" w:rsidRPr="00CC2F3E" w:rsidRDefault="00EF1DB9" w:rsidP="00EF1DB9">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03498830" w14:textId="77777777" w:rsidR="00632406" w:rsidRPr="00CC2F3E" w:rsidRDefault="00632406" w:rsidP="00632406">
      <w:pPr>
        <w:pStyle w:val="Penalty"/>
      </w:pPr>
      <w:r w:rsidRPr="00CC2F3E">
        <w:t>Penalty:</w:t>
      </w:r>
      <w:r w:rsidRPr="00CC2F3E">
        <w:tab/>
        <w:t>The tier G monetary penalty.</w:t>
      </w:r>
    </w:p>
    <w:p w14:paraId="6CFAC8D8" w14:textId="41D986BB" w:rsidR="00FF79D0" w:rsidRPr="00CC2F3E" w:rsidRDefault="00B65F91" w:rsidP="00FF79D0">
      <w:pPr>
        <w:pStyle w:val="ItemHead"/>
      </w:pPr>
      <w:r w:rsidRPr="00CC2F3E">
        <w:t>4</w:t>
      </w:r>
      <w:r w:rsidR="00F150E4" w:rsidRPr="00CC2F3E">
        <w:t xml:space="preserve">  </w:t>
      </w:r>
      <w:r w:rsidR="00301AF2" w:rsidRPr="00CC2F3E">
        <w:t>Subregulation 3</w:t>
      </w:r>
      <w:r w:rsidR="00F150E4" w:rsidRPr="00CC2F3E">
        <w:t>04(4)</w:t>
      </w:r>
      <w:r w:rsidR="00FF79D0" w:rsidRPr="00CC2F3E">
        <w:t xml:space="preserve"> (penalty and notes)</w:t>
      </w:r>
    </w:p>
    <w:p w14:paraId="6BF7E6D3" w14:textId="3ADCF8AD" w:rsidR="00FF79D0" w:rsidRPr="00CC2F3E" w:rsidRDefault="00FF79D0" w:rsidP="00FF79D0">
      <w:pPr>
        <w:pStyle w:val="Item"/>
      </w:pPr>
      <w:r w:rsidRPr="00CC2F3E">
        <w:t>Repeal the penalty and notes, substitute:</w:t>
      </w:r>
    </w:p>
    <w:p w14:paraId="67E6CDF7" w14:textId="1F070FED" w:rsidR="00FF79D0" w:rsidRPr="00CC2F3E" w:rsidRDefault="00FF79D0" w:rsidP="00FF79D0">
      <w:pPr>
        <w:pStyle w:val="notetext"/>
      </w:pPr>
      <w:r w:rsidRPr="00CC2F3E">
        <w:t>Note 1:</w:t>
      </w:r>
      <w:r w:rsidRPr="00CC2F3E">
        <w:tab/>
        <w:t>Legislation relating to the essential services may also impose duties on the person conducting the business or undertaking and the persons carrying out the work.</w:t>
      </w:r>
    </w:p>
    <w:p w14:paraId="139C620E" w14:textId="1C7865B5" w:rsidR="00FF79D0" w:rsidRPr="00CC2F3E" w:rsidRDefault="00FF79D0" w:rsidP="00FF79D0">
      <w:pPr>
        <w:pStyle w:val="notetext"/>
      </w:pPr>
      <w:r w:rsidRPr="00CC2F3E">
        <w:lastRenderedPageBreak/>
        <w:t>Note 2:</w:t>
      </w:r>
      <w:r w:rsidRPr="00CC2F3E">
        <w:tab/>
        <w:t>Section 12F of the Act provides that strict liability applies to each physical element of each offence under the Act, unless otherwise stated. The reference in section 12F of the Act includes these Regulations.</w:t>
      </w:r>
    </w:p>
    <w:p w14:paraId="3C2E6D64" w14:textId="7B4AC54D" w:rsidR="00F150E4" w:rsidRPr="00CC2F3E" w:rsidRDefault="00F150E4" w:rsidP="00F150E4">
      <w:pPr>
        <w:pStyle w:val="Penalty"/>
      </w:pPr>
      <w:r w:rsidRPr="00CC2F3E">
        <w:t>Penalty:</w:t>
      </w:r>
      <w:r w:rsidRPr="00CC2F3E">
        <w:tab/>
        <w:t>The tier G monetary penalty.</w:t>
      </w:r>
    </w:p>
    <w:p w14:paraId="1973EBB9" w14:textId="3FC305B5" w:rsidR="007D12B9" w:rsidRPr="00CC2F3E" w:rsidRDefault="00B65F91" w:rsidP="007D12B9">
      <w:pPr>
        <w:pStyle w:val="ItemHead"/>
      </w:pPr>
      <w:r w:rsidRPr="00CC2F3E">
        <w:t>5</w:t>
      </w:r>
      <w:r w:rsidR="00F150E4" w:rsidRPr="00CC2F3E">
        <w:t xml:space="preserve">  </w:t>
      </w:r>
      <w:r w:rsidR="00301AF2" w:rsidRPr="00CC2F3E">
        <w:t>Regulation 3</w:t>
      </w:r>
      <w:r w:rsidR="00932F15" w:rsidRPr="00CC2F3E">
        <w:t>12</w:t>
      </w:r>
      <w:r w:rsidR="007D12B9" w:rsidRPr="00CC2F3E">
        <w:t xml:space="preserve"> (penalty and notes)</w:t>
      </w:r>
    </w:p>
    <w:p w14:paraId="0F26CA6A" w14:textId="43A4D0DA" w:rsidR="007D12B9" w:rsidRPr="00CC2F3E" w:rsidRDefault="007D12B9" w:rsidP="007D12B9">
      <w:pPr>
        <w:pStyle w:val="Item"/>
      </w:pPr>
      <w:r w:rsidRPr="00CC2F3E">
        <w:t>Repeal the penalty and notes, substitute:</w:t>
      </w:r>
    </w:p>
    <w:p w14:paraId="17291BF6" w14:textId="080FCAD7" w:rsidR="007D12B9" w:rsidRPr="00CC2F3E" w:rsidRDefault="007D12B9" w:rsidP="007D12B9">
      <w:pPr>
        <w:pStyle w:val="notetext"/>
      </w:pPr>
      <w:r w:rsidRPr="00CC2F3E">
        <w:t>Note 1:</w:t>
      </w:r>
      <w:r w:rsidRPr="00CC2F3E">
        <w:tab/>
        <w:t>The WHS management plan contains arrangements for co</w:t>
      </w:r>
      <w:r w:rsidR="00CC2F3E">
        <w:noBreakHyphen/>
      </w:r>
      <w:r w:rsidRPr="00CC2F3E">
        <w:t>operation between persons conducting a business or undertaking at the construction project workplace, including in relation to the preparation of safe work method statements (see paragraphs 309(2)(b) and (e)).</w:t>
      </w:r>
    </w:p>
    <w:p w14:paraId="29D50BC0" w14:textId="1F227CD8" w:rsidR="007D12B9" w:rsidRPr="00CC2F3E" w:rsidRDefault="007D12B9" w:rsidP="007D12B9">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CE50859" w14:textId="77777777" w:rsidR="00932F15" w:rsidRPr="00CC2F3E" w:rsidRDefault="00932F15" w:rsidP="00932F15">
      <w:pPr>
        <w:pStyle w:val="Penalty"/>
      </w:pPr>
      <w:r w:rsidRPr="00CC2F3E">
        <w:t>Penalty:</w:t>
      </w:r>
      <w:r w:rsidRPr="00CC2F3E">
        <w:tab/>
        <w:t>The tier G monetary penalty.</w:t>
      </w:r>
    </w:p>
    <w:p w14:paraId="0F715593" w14:textId="61D1064F" w:rsidR="00932F15" w:rsidRPr="00CC2F3E" w:rsidRDefault="00B65F91" w:rsidP="00932F15">
      <w:pPr>
        <w:pStyle w:val="ItemHead"/>
      </w:pPr>
      <w:r w:rsidRPr="00CC2F3E">
        <w:t>6</w:t>
      </w:r>
      <w:r w:rsidR="006B4171" w:rsidRPr="00CC2F3E">
        <w:t xml:space="preserve"> </w:t>
      </w:r>
      <w:r w:rsidR="00710F4E" w:rsidRPr="00CC2F3E">
        <w:t xml:space="preserve"> </w:t>
      </w:r>
      <w:r w:rsidR="00301AF2" w:rsidRPr="00CC2F3E">
        <w:t>Regulation 3</w:t>
      </w:r>
      <w:r w:rsidR="006B4171" w:rsidRPr="00CC2F3E">
        <w:t>36</w:t>
      </w:r>
      <w:r w:rsidR="00A07D41" w:rsidRPr="00CC2F3E">
        <w:t xml:space="preserve"> (penalty</w:t>
      </w:r>
      <w:r w:rsidR="00A92CEC" w:rsidRPr="00CC2F3E">
        <w:t>, examples and note</w:t>
      </w:r>
      <w:r w:rsidR="00A07D41" w:rsidRPr="00CC2F3E">
        <w:t>)</w:t>
      </w:r>
    </w:p>
    <w:p w14:paraId="4453E575" w14:textId="72178CD6" w:rsidR="006B4171" w:rsidRPr="00CC2F3E" w:rsidRDefault="006B4171" w:rsidP="006B4171">
      <w:pPr>
        <w:pStyle w:val="Item"/>
      </w:pPr>
      <w:r w:rsidRPr="00CC2F3E">
        <w:t xml:space="preserve">Repeal the </w:t>
      </w:r>
      <w:r w:rsidR="00A92CEC" w:rsidRPr="00CC2F3E">
        <w:t>penalty, examples and note</w:t>
      </w:r>
      <w:r w:rsidR="00FF15FE" w:rsidRPr="00CC2F3E">
        <w:t>, substitute:</w:t>
      </w:r>
    </w:p>
    <w:p w14:paraId="2BE09FF3" w14:textId="222F90A1" w:rsidR="00A07D41" w:rsidRPr="00CC2F3E" w:rsidRDefault="00A07D41" w:rsidP="00FF15FE">
      <w:pPr>
        <w:pStyle w:val="notetext"/>
      </w:pPr>
      <w:r w:rsidRPr="00CC2F3E">
        <w:t>Example</w:t>
      </w:r>
      <w:r w:rsidR="00FF15FE" w:rsidRPr="00CC2F3E">
        <w:t xml:space="preserve"> 1</w:t>
      </w:r>
      <w:r w:rsidRPr="00CC2F3E">
        <w:t>:</w:t>
      </w:r>
      <w:r w:rsidR="00FF15FE" w:rsidRPr="00CC2F3E">
        <w:tab/>
      </w:r>
      <w:r w:rsidRPr="00CC2F3E">
        <w:t>Decanting fuel into a fuel container.</w:t>
      </w:r>
    </w:p>
    <w:p w14:paraId="6364F49B" w14:textId="6720AA64" w:rsidR="00A07D41" w:rsidRPr="00CC2F3E" w:rsidRDefault="00FF15FE" w:rsidP="00FF15FE">
      <w:pPr>
        <w:pStyle w:val="notetext"/>
      </w:pPr>
      <w:r w:rsidRPr="00CC2F3E">
        <w:t xml:space="preserve">Example </w:t>
      </w:r>
      <w:r w:rsidR="00A07D41" w:rsidRPr="00CC2F3E">
        <w:t>2</w:t>
      </w:r>
      <w:r w:rsidRPr="00CC2F3E">
        <w:t>:</w:t>
      </w:r>
      <w:r w:rsidRPr="00CC2F3E">
        <w:tab/>
      </w:r>
      <w:r w:rsidR="00A07D41" w:rsidRPr="00CC2F3E">
        <w:t>Refuelling a car.</w:t>
      </w:r>
    </w:p>
    <w:p w14:paraId="04C25B63" w14:textId="3308DB84" w:rsidR="00A07D41" w:rsidRPr="00CC2F3E" w:rsidRDefault="00A07D41" w:rsidP="00FF15FE">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0DE69465" w14:textId="77777777" w:rsidR="006B4171" w:rsidRPr="00CC2F3E" w:rsidRDefault="006B4171" w:rsidP="006B4171">
      <w:pPr>
        <w:pStyle w:val="Penalty"/>
      </w:pPr>
      <w:r w:rsidRPr="00CC2F3E">
        <w:t>Penalty:</w:t>
      </w:r>
      <w:r w:rsidRPr="00CC2F3E">
        <w:tab/>
        <w:t>The tier G monetary penalty.</w:t>
      </w:r>
    </w:p>
    <w:p w14:paraId="6F249137" w14:textId="79B52406" w:rsidR="006B4171" w:rsidRPr="00CC2F3E" w:rsidRDefault="00B65F91" w:rsidP="006B4171">
      <w:pPr>
        <w:pStyle w:val="ItemHead"/>
      </w:pPr>
      <w:r w:rsidRPr="00CC2F3E">
        <w:t>7</w:t>
      </w:r>
      <w:r w:rsidR="006B4171" w:rsidRPr="00CC2F3E">
        <w:t xml:space="preserve">  </w:t>
      </w:r>
      <w:r w:rsidR="00301AF2" w:rsidRPr="00CC2F3E">
        <w:t>Regulation 4</w:t>
      </w:r>
      <w:r w:rsidR="006B479F" w:rsidRPr="00CC2F3E">
        <w:t>33</w:t>
      </w:r>
      <w:r w:rsidR="00096BFB" w:rsidRPr="00CC2F3E">
        <w:t xml:space="preserve"> (</w:t>
      </w:r>
      <w:r w:rsidR="00017CBF" w:rsidRPr="00CC2F3E">
        <w:t>penalty, example and note)</w:t>
      </w:r>
    </w:p>
    <w:p w14:paraId="074AC454" w14:textId="542C9124" w:rsidR="006B479F" w:rsidRPr="00CC2F3E" w:rsidRDefault="006B479F" w:rsidP="006B479F">
      <w:pPr>
        <w:pStyle w:val="Item"/>
      </w:pPr>
      <w:r w:rsidRPr="00CC2F3E">
        <w:t>Repeal the penalty</w:t>
      </w:r>
      <w:r w:rsidR="00017CBF" w:rsidRPr="00CC2F3E">
        <w:t>, example and note, substitute:</w:t>
      </w:r>
    </w:p>
    <w:p w14:paraId="3BD0572B" w14:textId="6B221175" w:rsidR="00017CBF" w:rsidRPr="00CC2F3E" w:rsidRDefault="00017CBF" w:rsidP="00017CBF">
      <w:pPr>
        <w:pStyle w:val="notetext"/>
      </w:pPr>
      <w:r w:rsidRPr="00CC2F3E">
        <w:t>Example:</w:t>
      </w:r>
      <w:r w:rsidRPr="00CC2F3E">
        <w:tab/>
        <w:t xml:space="preserve">A control measure is revised under </w:t>
      </w:r>
      <w:r w:rsidR="00301AF2" w:rsidRPr="00CC2F3E">
        <w:t>regulation 3</w:t>
      </w:r>
      <w:r w:rsidRPr="00CC2F3E">
        <w:t>8.</w:t>
      </w:r>
    </w:p>
    <w:p w14:paraId="0356AA10" w14:textId="42ACF12D" w:rsidR="00017CBF" w:rsidRPr="00CC2F3E" w:rsidRDefault="00017CBF" w:rsidP="00017CBF">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35859A67" w14:textId="77777777" w:rsidR="006B479F" w:rsidRPr="00CC2F3E" w:rsidRDefault="006B479F" w:rsidP="006B479F">
      <w:pPr>
        <w:pStyle w:val="Penalty"/>
      </w:pPr>
      <w:r w:rsidRPr="00CC2F3E">
        <w:t>Penalty:</w:t>
      </w:r>
      <w:r w:rsidRPr="00CC2F3E">
        <w:tab/>
        <w:t>The tier G monetary penalty.</w:t>
      </w:r>
    </w:p>
    <w:p w14:paraId="3FC28C42" w14:textId="64DFD752" w:rsidR="00621135" w:rsidRPr="00CC2F3E" w:rsidRDefault="00B65F91" w:rsidP="00621135">
      <w:pPr>
        <w:pStyle w:val="ItemHead"/>
      </w:pPr>
      <w:r w:rsidRPr="00CC2F3E">
        <w:t>8</w:t>
      </w:r>
      <w:r w:rsidR="00710F4E" w:rsidRPr="00CC2F3E">
        <w:t xml:space="preserve"> </w:t>
      </w:r>
      <w:r w:rsidR="00621135" w:rsidRPr="00CC2F3E">
        <w:t xml:space="preserve"> </w:t>
      </w:r>
      <w:r w:rsidR="00301AF2" w:rsidRPr="00CC2F3E">
        <w:t>Regulation 4</w:t>
      </w:r>
      <w:r w:rsidR="00F12CBD" w:rsidRPr="00CC2F3E">
        <w:t>48</w:t>
      </w:r>
      <w:r w:rsidR="00621135" w:rsidRPr="00CC2F3E">
        <w:t xml:space="preserve"> (penalty, example and note)</w:t>
      </w:r>
    </w:p>
    <w:p w14:paraId="258B99BE" w14:textId="77777777" w:rsidR="00621135" w:rsidRPr="00CC2F3E" w:rsidRDefault="00621135" w:rsidP="00621135">
      <w:pPr>
        <w:pStyle w:val="Item"/>
      </w:pPr>
      <w:r w:rsidRPr="00CC2F3E">
        <w:t>Repeal the penalty, example and note, substitute:</w:t>
      </w:r>
    </w:p>
    <w:p w14:paraId="02C813D9" w14:textId="77777777" w:rsidR="00F12CBD" w:rsidRPr="00CC2F3E" w:rsidRDefault="00F12CBD" w:rsidP="00F12CBD">
      <w:pPr>
        <w:pStyle w:val="Penalty"/>
        <w:rPr>
          <w:sz w:val="18"/>
        </w:rPr>
      </w:pPr>
      <w:r w:rsidRPr="00CC2F3E">
        <w:rPr>
          <w:sz w:val="18"/>
        </w:rPr>
        <w:t>Example:</w:t>
      </w:r>
      <w:r w:rsidRPr="00CC2F3E">
        <w:rPr>
          <w:sz w:val="18"/>
        </w:rPr>
        <w:tab/>
        <w:t>The register identifies an inaccessible area that is likely to contain asbestos and the area is likely to be accessible because of demolition.</w:t>
      </w:r>
    </w:p>
    <w:p w14:paraId="052F0B36" w14:textId="77777777" w:rsidR="00F12CBD" w:rsidRPr="00CC2F3E" w:rsidRDefault="00F12CBD" w:rsidP="00F12CBD">
      <w:pPr>
        <w:pStyle w:val="Penalty"/>
        <w:rPr>
          <w:sz w:val="18"/>
        </w:rPr>
      </w:pPr>
      <w:r w:rsidRPr="00CC2F3E">
        <w:rPr>
          <w:sz w:val="18"/>
        </w:rPr>
        <w:t>Note:</w:t>
      </w:r>
      <w:r w:rsidRPr="00CC2F3E">
        <w:rPr>
          <w:sz w:val="18"/>
        </w:rPr>
        <w:tab/>
        <w:t>Section 12F of the Act provides that strict liability applies to each physical element of each offence under the Act, unless otherwise stated. The reference in section 12F of the Act includes these Regulations.</w:t>
      </w:r>
    </w:p>
    <w:p w14:paraId="015FA356" w14:textId="06E8108C" w:rsidR="00621135" w:rsidRPr="00CC2F3E" w:rsidRDefault="00621135" w:rsidP="00F12CBD">
      <w:pPr>
        <w:pStyle w:val="Penalty"/>
      </w:pPr>
      <w:r w:rsidRPr="00CC2F3E">
        <w:t>Penalty:</w:t>
      </w:r>
      <w:r w:rsidRPr="00CC2F3E">
        <w:tab/>
        <w:t>The tier G monetary penalty.</w:t>
      </w:r>
    </w:p>
    <w:p w14:paraId="0D9CEE66" w14:textId="2DD18DCB" w:rsidR="00BE382C" w:rsidRPr="00CC2F3E" w:rsidRDefault="00B65F91" w:rsidP="00BE382C">
      <w:pPr>
        <w:pStyle w:val="ItemHead"/>
      </w:pPr>
      <w:r w:rsidRPr="00CC2F3E">
        <w:t>9</w:t>
      </w:r>
      <w:r w:rsidR="00BE382C" w:rsidRPr="00CC2F3E">
        <w:t xml:space="preserve">  </w:t>
      </w:r>
      <w:r w:rsidR="00301AF2" w:rsidRPr="00CC2F3E">
        <w:t>Sub</w:t>
      </w:r>
      <w:r w:rsidR="00CC2F3E" w:rsidRPr="00CC2F3E">
        <w:t>regulation 5</w:t>
      </w:r>
      <w:r w:rsidR="00BE382C" w:rsidRPr="00CC2F3E">
        <w:t>57(8) (penalty and notes)</w:t>
      </w:r>
    </w:p>
    <w:p w14:paraId="587278D3" w14:textId="27CEBEE9" w:rsidR="00BE382C" w:rsidRPr="00CC2F3E" w:rsidRDefault="00BE382C" w:rsidP="00BE382C">
      <w:pPr>
        <w:pStyle w:val="Item"/>
      </w:pPr>
      <w:r w:rsidRPr="00CC2F3E">
        <w:t>Repeal the penalty and notes, substitute:</w:t>
      </w:r>
    </w:p>
    <w:p w14:paraId="4CB6D54E" w14:textId="77777777" w:rsidR="00BE382C" w:rsidRPr="00CC2F3E" w:rsidRDefault="00BE382C" w:rsidP="00BE382C">
      <w:pPr>
        <w:pStyle w:val="Penalty"/>
        <w:rPr>
          <w:sz w:val="18"/>
        </w:rPr>
      </w:pPr>
      <w:r w:rsidRPr="00CC2F3E">
        <w:rPr>
          <w:sz w:val="18"/>
        </w:rPr>
        <w:t>Note 1:</w:t>
      </w:r>
      <w:r w:rsidRPr="00CC2F3E">
        <w:rPr>
          <w:sz w:val="18"/>
        </w:rPr>
        <w:tab/>
        <w:t>This regulation applies in addition to regulation 43.</w:t>
      </w:r>
    </w:p>
    <w:p w14:paraId="550637A2" w14:textId="77777777" w:rsidR="00BE382C" w:rsidRPr="00CC2F3E" w:rsidRDefault="00BE382C" w:rsidP="00BE382C">
      <w:pPr>
        <w:pStyle w:val="Penalty"/>
        <w:rPr>
          <w:sz w:val="18"/>
        </w:rPr>
      </w:pPr>
      <w:r w:rsidRPr="00CC2F3E">
        <w:rPr>
          <w:sz w:val="18"/>
        </w:rPr>
        <w:lastRenderedPageBreak/>
        <w:t>Note 2:</w:t>
      </w:r>
      <w:r w:rsidRPr="00CC2F3E">
        <w:rPr>
          <w:sz w:val="18"/>
        </w:rPr>
        <w:tab/>
        <w:t>Section 12F of the Act provides that strict liability applies to each physical element of each offence under the Act, unless otherwise stated. The reference in section 12F of the Act includes these Regulations.</w:t>
      </w:r>
    </w:p>
    <w:p w14:paraId="0FCF8887" w14:textId="24582B4E" w:rsidR="00BE382C" w:rsidRPr="00CC2F3E" w:rsidRDefault="00BE382C" w:rsidP="00BE382C">
      <w:pPr>
        <w:pStyle w:val="Penalty"/>
      </w:pPr>
      <w:r w:rsidRPr="00CC2F3E">
        <w:t>Penalty:</w:t>
      </w:r>
      <w:r w:rsidRPr="00CC2F3E">
        <w:tab/>
        <w:t>The tier G monetary penalty.</w:t>
      </w:r>
    </w:p>
    <w:p w14:paraId="38C7DA24" w14:textId="3E5AAEF3" w:rsidR="006B479F" w:rsidRPr="00CC2F3E" w:rsidRDefault="00B65F91" w:rsidP="006B479F">
      <w:pPr>
        <w:pStyle w:val="ItemHead"/>
      </w:pPr>
      <w:r w:rsidRPr="00CC2F3E">
        <w:t>10</w:t>
      </w:r>
      <w:r w:rsidR="006B479F" w:rsidRPr="00CC2F3E">
        <w:t xml:space="preserve">  </w:t>
      </w:r>
      <w:r w:rsidR="0081749A" w:rsidRPr="00CC2F3E">
        <w:t>Regulation 5</w:t>
      </w:r>
      <w:r w:rsidR="001B3C74" w:rsidRPr="00CC2F3E">
        <w:t>63</w:t>
      </w:r>
      <w:r w:rsidR="00EB4924" w:rsidRPr="00CC2F3E">
        <w:t xml:space="preserve"> (penalty and notes)</w:t>
      </w:r>
    </w:p>
    <w:p w14:paraId="65DC8A25" w14:textId="3D971948" w:rsidR="001B3C74" w:rsidRPr="00CC2F3E" w:rsidRDefault="001B3C74" w:rsidP="001B3C74">
      <w:pPr>
        <w:pStyle w:val="Item"/>
      </w:pPr>
      <w:r w:rsidRPr="00CC2F3E">
        <w:t>Repeal the penalty</w:t>
      </w:r>
      <w:r w:rsidR="00EB4924" w:rsidRPr="00CC2F3E">
        <w:t xml:space="preserve"> and notes, substitute:</w:t>
      </w:r>
    </w:p>
    <w:p w14:paraId="06395990" w14:textId="43D49F0A" w:rsidR="00EB4924" w:rsidRPr="00CC2F3E" w:rsidRDefault="00EB4924" w:rsidP="00EB4924">
      <w:pPr>
        <w:pStyle w:val="notetext"/>
      </w:pPr>
      <w:r w:rsidRPr="00CC2F3E">
        <w:t>Note 1:</w:t>
      </w:r>
      <w:r w:rsidRPr="00CC2F3E">
        <w:tab/>
        <w:t xml:space="preserve">The operator of a licensed major hazard facility is required to tell the regulator about any change in relation to certain information about the licence (see </w:t>
      </w:r>
      <w:r w:rsidR="00CC2F3E" w:rsidRPr="00CC2F3E">
        <w:t>regulation 5</w:t>
      </w:r>
      <w:r w:rsidRPr="00CC2F3E">
        <w:t>88).</w:t>
      </w:r>
    </w:p>
    <w:p w14:paraId="03FB80DD" w14:textId="612D9FC9" w:rsidR="00EB4924" w:rsidRPr="00CC2F3E" w:rsidRDefault="00EB4924" w:rsidP="00EB4924">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7C9AF881" w14:textId="17A4B65C" w:rsidR="001B3C74" w:rsidRPr="00CC2F3E" w:rsidRDefault="001B3C74" w:rsidP="001B3C74">
      <w:pPr>
        <w:pStyle w:val="Penalty"/>
      </w:pPr>
      <w:r w:rsidRPr="00CC2F3E">
        <w:t>Penalty:</w:t>
      </w:r>
      <w:r w:rsidRPr="00CC2F3E">
        <w:tab/>
        <w:t>The tier G monetary penalty.</w:t>
      </w:r>
    </w:p>
    <w:p w14:paraId="24F4A743" w14:textId="3EF22CFD" w:rsidR="001B3C74" w:rsidRPr="00CC2F3E" w:rsidRDefault="00B65F91" w:rsidP="001B3C74">
      <w:pPr>
        <w:pStyle w:val="ItemHead"/>
      </w:pPr>
      <w:r w:rsidRPr="00CC2F3E">
        <w:t>11</w:t>
      </w:r>
      <w:r w:rsidR="001B3C74" w:rsidRPr="00CC2F3E">
        <w:t xml:space="preserve">  </w:t>
      </w:r>
      <w:r w:rsidR="0081749A" w:rsidRPr="00CC2F3E">
        <w:t>Regulation 5</w:t>
      </w:r>
      <w:r w:rsidR="00C34C59" w:rsidRPr="00CC2F3E">
        <w:t>70</w:t>
      </w:r>
      <w:r w:rsidR="00A902ED" w:rsidRPr="00CC2F3E">
        <w:t xml:space="preserve"> (penalty and notes)</w:t>
      </w:r>
    </w:p>
    <w:p w14:paraId="2F44898F" w14:textId="40E66E6C" w:rsidR="00C34C59" w:rsidRPr="00CC2F3E" w:rsidRDefault="00C34C59" w:rsidP="00C34C59">
      <w:pPr>
        <w:pStyle w:val="Item"/>
      </w:pPr>
      <w:r w:rsidRPr="00CC2F3E">
        <w:t>Repeal the penalty</w:t>
      </w:r>
      <w:r w:rsidR="00A902ED" w:rsidRPr="00CC2F3E">
        <w:t xml:space="preserve"> and notes, substitute:</w:t>
      </w:r>
    </w:p>
    <w:p w14:paraId="1506DCDF" w14:textId="6E632E2B" w:rsidR="00A902ED" w:rsidRPr="00CC2F3E" w:rsidRDefault="00A902ED" w:rsidP="00A902ED">
      <w:pPr>
        <w:pStyle w:val="notetext"/>
      </w:pPr>
      <w:r w:rsidRPr="00CC2F3E">
        <w:t>Note 1:</w:t>
      </w:r>
      <w:r w:rsidRPr="00CC2F3E">
        <w:tab/>
        <w:t>The operator of a licensed major hazard facility is required to tell the regulator about any change in relation to certain information about the licence</w:t>
      </w:r>
      <w:r w:rsidR="00B466C4" w:rsidRPr="00CC2F3E">
        <w:t xml:space="preserve"> (s</w:t>
      </w:r>
      <w:r w:rsidRPr="00CC2F3E">
        <w:t xml:space="preserve">ee </w:t>
      </w:r>
      <w:r w:rsidR="00CC2F3E" w:rsidRPr="00CC2F3E">
        <w:t>regulation 5</w:t>
      </w:r>
      <w:r w:rsidRPr="00CC2F3E">
        <w:t>88</w:t>
      </w:r>
      <w:r w:rsidR="00B466C4" w:rsidRPr="00CC2F3E">
        <w:t>)</w:t>
      </w:r>
      <w:r w:rsidRPr="00CC2F3E">
        <w:t>.</w:t>
      </w:r>
    </w:p>
    <w:p w14:paraId="37ED54DA" w14:textId="435413A1" w:rsidR="00A902ED" w:rsidRPr="00CC2F3E" w:rsidRDefault="00A902ED" w:rsidP="00A902ED">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66124F01" w14:textId="7FC851A3" w:rsidR="009D3312" w:rsidRPr="00CC2F3E" w:rsidRDefault="00C34C59" w:rsidP="00BF415A">
      <w:pPr>
        <w:pStyle w:val="Penalty"/>
      </w:pPr>
      <w:r w:rsidRPr="00CC2F3E">
        <w:t>Penalty:</w:t>
      </w:r>
      <w:r w:rsidRPr="00CC2F3E">
        <w:tab/>
        <w:t>The tier G monetary penalty.</w:t>
      </w:r>
    </w:p>
    <w:p w14:paraId="28750189" w14:textId="3DBE20C6" w:rsidR="00C43E57" w:rsidRPr="00CC2F3E" w:rsidRDefault="00301AF2" w:rsidP="00C43E57">
      <w:pPr>
        <w:pStyle w:val="ActHead7"/>
        <w:pageBreakBefore/>
      </w:pPr>
      <w:bookmarkStart w:id="11" w:name="_Toc168319366"/>
      <w:r w:rsidRPr="005D36DE">
        <w:rPr>
          <w:rStyle w:val="CharAmPartNo"/>
        </w:rPr>
        <w:lastRenderedPageBreak/>
        <w:t>Part 2</w:t>
      </w:r>
      <w:r w:rsidR="00C43E57" w:rsidRPr="00CC2F3E">
        <w:t>—</w:t>
      </w:r>
      <w:r w:rsidR="00C43E57" w:rsidRPr="005D36DE">
        <w:rPr>
          <w:rStyle w:val="CharAmPartText"/>
        </w:rPr>
        <w:t xml:space="preserve">Tier E </w:t>
      </w:r>
      <w:r w:rsidR="001C202A" w:rsidRPr="005D36DE">
        <w:rPr>
          <w:rStyle w:val="CharAmPartText"/>
        </w:rPr>
        <w:t xml:space="preserve">monetary </w:t>
      </w:r>
      <w:r w:rsidR="00C43E57" w:rsidRPr="005D36DE">
        <w:rPr>
          <w:rStyle w:val="CharAmPartText"/>
        </w:rPr>
        <w:t>penalty offences</w:t>
      </w:r>
      <w:bookmarkEnd w:id="11"/>
    </w:p>
    <w:p w14:paraId="771DC7BF" w14:textId="0FC73F71" w:rsidR="000C7FC6" w:rsidRPr="00CC2F3E" w:rsidRDefault="00301AF2" w:rsidP="000C7FC6">
      <w:pPr>
        <w:pStyle w:val="ActHead8"/>
      </w:pPr>
      <w:bookmarkStart w:id="12" w:name="_Toc168319367"/>
      <w:r w:rsidRPr="00CC2F3E">
        <w:t>Division 1</w:t>
      </w:r>
      <w:r w:rsidR="000C7FC6" w:rsidRPr="00CC2F3E">
        <w:t>—Amendments of listed provisions</w:t>
      </w:r>
      <w:bookmarkEnd w:id="12"/>
    </w:p>
    <w:p w14:paraId="3D23D4A9" w14:textId="0075F792" w:rsidR="001173AA" w:rsidRPr="00CC2F3E" w:rsidRDefault="001173AA" w:rsidP="001173AA">
      <w:pPr>
        <w:pStyle w:val="ActHead9"/>
      </w:pPr>
      <w:bookmarkStart w:id="13" w:name="_Toc168319368"/>
      <w:r w:rsidRPr="00CC2F3E">
        <w:t xml:space="preserve">Work Health and Safety </w:t>
      </w:r>
      <w:r w:rsidR="00CC2F3E" w:rsidRPr="00CC2F3E">
        <w:t>Regulations 2</w:t>
      </w:r>
      <w:r w:rsidRPr="00CC2F3E">
        <w:t>011</w:t>
      </w:r>
      <w:bookmarkEnd w:id="13"/>
    </w:p>
    <w:p w14:paraId="7D228715" w14:textId="24306834" w:rsidR="00843933" w:rsidRPr="00CC2F3E" w:rsidRDefault="00B65F91" w:rsidP="00843933">
      <w:pPr>
        <w:pStyle w:val="ItemHead"/>
      </w:pPr>
      <w:bookmarkStart w:id="14" w:name="_Hlk167435977"/>
      <w:r w:rsidRPr="00CC2F3E">
        <w:t>12</w:t>
      </w:r>
      <w:r w:rsidR="00843933" w:rsidRPr="00CC2F3E">
        <w:t xml:space="preserve">  Amendments of listed provisions—tier E penalties</w:t>
      </w:r>
    </w:p>
    <w:p w14:paraId="64FF4DCE" w14:textId="77777777" w:rsidR="00651D06" w:rsidRPr="00CC2F3E" w:rsidRDefault="00651D06" w:rsidP="00651D06">
      <w:pPr>
        <w:pStyle w:val="Item"/>
      </w:pPr>
      <w:r w:rsidRPr="00CC2F3E">
        <w:t>In the provisions listed in the following table, repeal the penalty and note and substitute:</w:t>
      </w:r>
    </w:p>
    <w:p w14:paraId="4779B4E0" w14:textId="77777777" w:rsidR="00843933" w:rsidRPr="00CC2F3E" w:rsidRDefault="00843933" w:rsidP="00843933">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31CDF40" w14:textId="0C32C778" w:rsidR="00843933" w:rsidRPr="00CC2F3E" w:rsidRDefault="00843933" w:rsidP="00843933">
      <w:pPr>
        <w:pStyle w:val="Penalty"/>
      </w:pPr>
      <w:r w:rsidRPr="00CC2F3E">
        <w:t>Penalty:</w:t>
      </w:r>
      <w:r w:rsidRPr="00CC2F3E">
        <w:tab/>
        <w:t>The tier E monetary penalty.</w:t>
      </w:r>
    </w:p>
    <w:bookmarkEnd w:id="14"/>
    <w:p w14:paraId="79A3970F" w14:textId="29856182" w:rsidR="00843933" w:rsidRPr="00CC2F3E" w:rsidRDefault="00843933" w:rsidP="00666F63">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6900"/>
      </w:tblGrid>
      <w:tr w:rsidR="00666F63" w:rsidRPr="00CC2F3E" w14:paraId="3D15BF48" w14:textId="77777777" w:rsidTr="00531F35">
        <w:trPr>
          <w:tblHeader/>
        </w:trPr>
        <w:tc>
          <w:tcPr>
            <w:tcW w:w="709" w:type="dxa"/>
            <w:tcBorders>
              <w:top w:val="single" w:sz="12" w:space="0" w:color="auto"/>
              <w:bottom w:val="single" w:sz="12" w:space="0" w:color="auto"/>
            </w:tcBorders>
            <w:shd w:val="clear" w:color="auto" w:fill="auto"/>
          </w:tcPr>
          <w:p w14:paraId="60582372" w14:textId="1568DD7B" w:rsidR="00666F63" w:rsidRPr="00CC2F3E" w:rsidRDefault="00666F63" w:rsidP="00666F63">
            <w:pPr>
              <w:pStyle w:val="TableHeading"/>
            </w:pPr>
            <w:r w:rsidRPr="00CC2F3E">
              <w:t>Item</w:t>
            </w:r>
          </w:p>
        </w:tc>
        <w:tc>
          <w:tcPr>
            <w:tcW w:w="6900" w:type="dxa"/>
            <w:tcBorders>
              <w:top w:val="single" w:sz="12" w:space="0" w:color="auto"/>
              <w:bottom w:val="single" w:sz="12" w:space="0" w:color="auto"/>
            </w:tcBorders>
            <w:shd w:val="clear" w:color="auto" w:fill="auto"/>
          </w:tcPr>
          <w:p w14:paraId="3054B7A3" w14:textId="2C8F9AC1" w:rsidR="00666F63" w:rsidRPr="00CC2F3E" w:rsidRDefault="00651D06" w:rsidP="00666F63">
            <w:pPr>
              <w:pStyle w:val="TableHeading"/>
            </w:pPr>
            <w:r w:rsidRPr="00CC2F3E">
              <w:t>Provision</w:t>
            </w:r>
          </w:p>
        </w:tc>
      </w:tr>
      <w:tr w:rsidR="00666F63" w:rsidRPr="00CC2F3E" w14:paraId="26B75E60" w14:textId="77777777" w:rsidTr="00531F35">
        <w:tc>
          <w:tcPr>
            <w:tcW w:w="709" w:type="dxa"/>
            <w:tcBorders>
              <w:top w:val="single" w:sz="12" w:space="0" w:color="auto"/>
            </w:tcBorders>
            <w:shd w:val="clear" w:color="auto" w:fill="auto"/>
          </w:tcPr>
          <w:p w14:paraId="0658098C" w14:textId="4FA0268C" w:rsidR="00666F63" w:rsidRPr="00CC2F3E" w:rsidRDefault="00AC2E4E" w:rsidP="00666F63">
            <w:pPr>
              <w:pStyle w:val="Tabletext"/>
            </w:pPr>
            <w:r w:rsidRPr="00CC2F3E">
              <w:t>1</w:t>
            </w:r>
          </w:p>
        </w:tc>
        <w:tc>
          <w:tcPr>
            <w:tcW w:w="6900" w:type="dxa"/>
            <w:tcBorders>
              <w:top w:val="single" w:sz="12" w:space="0" w:color="auto"/>
            </w:tcBorders>
            <w:shd w:val="clear" w:color="auto" w:fill="auto"/>
          </w:tcPr>
          <w:p w14:paraId="7A72F1E9" w14:textId="72BDD8FA" w:rsidR="00666F63" w:rsidRPr="00CC2F3E" w:rsidRDefault="00301AF2" w:rsidP="00666F63">
            <w:pPr>
              <w:pStyle w:val="Tabletext"/>
            </w:pPr>
            <w:r w:rsidRPr="00CC2F3E">
              <w:t>Subregulations 3</w:t>
            </w:r>
            <w:r w:rsidR="009A4962" w:rsidRPr="00CC2F3E">
              <w:t>9(2) and (3)</w:t>
            </w:r>
          </w:p>
        </w:tc>
      </w:tr>
      <w:tr w:rsidR="00881B05" w:rsidRPr="00CC2F3E" w14:paraId="6E2AFFC9" w14:textId="77777777" w:rsidTr="00531F35">
        <w:tc>
          <w:tcPr>
            <w:tcW w:w="709" w:type="dxa"/>
            <w:shd w:val="clear" w:color="auto" w:fill="auto"/>
          </w:tcPr>
          <w:p w14:paraId="63AC3D8C" w14:textId="16C6BDED" w:rsidR="00881B05" w:rsidRPr="00CC2F3E" w:rsidRDefault="00AC2E4E" w:rsidP="00881B05">
            <w:pPr>
              <w:pStyle w:val="Tabletext"/>
            </w:pPr>
            <w:r w:rsidRPr="00CC2F3E">
              <w:t>2</w:t>
            </w:r>
          </w:p>
        </w:tc>
        <w:tc>
          <w:tcPr>
            <w:tcW w:w="6900" w:type="dxa"/>
            <w:shd w:val="clear" w:color="auto" w:fill="auto"/>
          </w:tcPr>
          <w:p w14:paraId="61C2184C" w14:textId="63AEEF5C" w:rsidR="00881B05" w:rsidRPr="00CC2F3E" w:rsidRDefault="00301AF2" w:rsidP="00881B05">
            <w:pPr>
              <w:pStyle w:val="Tabletext"/>
            </w:pPr>
            <w:r w:rsidRPr="00CC2F3E">
              <w:t>Regulation 4</w:t>
            </w:r>
            <w:r w:rsidR="00881B05" w:rsidRPr="00CC2F3E">
              <w:t>0</w:t>
            </w:r>
          </w:p>
        </w:tc>
      </w:tr>
      <w:tr w:rsidR="00881B05" w:rsidRPr="00CC2F3E" w14:paraId="05B21AD6" w14:textId="77777777" w:rsidTr="00531F35">
        <w:tc>
          <w:tcPr>
            <w:tcW w:w="709" w:type="dxa"/>
            <w:shd w:val="clear" w:color="auto" w:fill="auto"/>
          </w:tcPr>
          <w:p w14:paraId="02A3BC9B" w14:textId="445E2250" w:rsidR="00881B05" w:rsidRPr="00CC2F3E" w:rsidRDefault="00AC2E4E" w:rsidP="00881B05">
            <w:pPr>
              <w:pStyle w:val="Tabletext"/>
            </w:pPr>
            <w:r w:rsidRPr="00CC2F3E">
              <w:t>3</w:t>
            </w:r>
          </w:p>
        </w:tc>
        <w:tc>
          <w:tcPr>
            <w:tcW w:w="6900" w:type="dxa"/>
            <w:shd w:val="clear" w:color="auto" w:fill="auto"/>
          </w:tcPr>
          <w:p w14:paraId="5E874014" w14:textId="5D23DF8E" w:rsidR="00881B05" w:rsidRPr="00CC2F3E" w:rsidRDefault="00301AF2" w:rsidP="00881B05">
            <w:pPr>
              <w:pStyle w:val="Tabletext"/>
            </w:pPr>
            <w:r w:rsidRPr="00CC2F3E">
              <w:t>Subregulations 4</w:t>
            </w:r>
            <w:r w:rsidR="00881B05" w:rsidRPr="00CC2F3E">
              <w:t>1(1) and (2)</w:t>
            </w:r>
          </w:p>
        </w:tc>
      </w:tr>
      <w:tr w:rsidR="00881B05" w:rsidRPr="00CC2F3E" w14:paraId="15D2023A" w14:textId="77777777" w:rsidTr="00531F35">
        <w:tc>
          <w:tcPr>
            <w:tcW w:w="709" w:type="dxa"/>
            <w:shd w:val="clear" w:color="auto" w:fill="auto"/>
          </w:tcPr>
          <w:p w14:paraId="1CBC2683" w14:textId="2E749A29" w:rsidR="00881B05" w:rsidRPr="00CC2F3E" w:rsidRDefault="00AC2E4E" w:rsidP="00881B05">
            <w:pPr>
              <w:pStyle w:val="Tabletext"/>
            </w:pPr>
            <w:r w:rsidRPr="00CC2F3E">
              <w:t>4</w:t>
            </w:r>
          </w:p>
        </w:tc>
        <w:tc>
          <w:tcPr>
            <w:tcW w:w="6900" w:type="dxa"/>
            <w:shd w:val="clear" w:color="auto" w:fill="auto"/>
          </w:tcPr>
          <w:p w14:paraId="791E2DDA" w14:textId="0A242280" w:rsidR="00881B05" w:rsidRPr="00CC2F3E" w:rsidRDefault="00301AF2" w:rsidP="00881B05">
            <w:pPr>
              <w:pStyle w:val="Tabletext"/>
            </w:pPr>
            <w:r w:rsidRPr="00CC2F3E">
              <w:t>Subregulations 4</w:t>
            </w:r>
            <w:r w:rsidR="00881B05" w:rsidRPr="00CC2F3E">
              <w:t>2(1) and (2)</w:t>
            </w:r>
          </w:p>
        </w:tc>
      </w:tr>
      <w:tr w:rsidR="00881B05" w:rsidRPr="00CC2F3E" w14:paraId="3BB0BF7E" w14:textId="77777777" w:rsidTr="00531F35">
        <w:tc>
          <w:tcPr>
            <w:tcW w:w="709" w:type="dxa"/>
            <w:shd w:val="clear" w:color="auto" w:fill="auto"/>
          </w:tcPr>
          <w:p w14:paraId="34AC32A1" w14:textId="34FFD0A1" w:rsidR="00881B05" w:rsidRPr="00CC2F3E" w:rsidRDefault="00AC2E4E" w:rsidP="00881B05">
            <w:pPr>
              <w:pStyle w:val="Tabletext"/>
            </w:pPr>
            <w:r w:rsidRPr="00CC2F3E">
              <w:t>5</w:t>
            </w:r>
          </w:p>
        </w:tc>
        <w:tc>
          <w:tcPr>
            <w:tcW w:w="6900" w:type="dxa"/>
            <w:shd w:val="clear" w:color="auto" w:fill="auto"/>
          </w:tcPr>
          <w:p w14:paraId="4D1F0FDF" w14:textId="31ABA2BF" w:rsidR="00881B05" w:rsidRPr="00CC2F3E" w:rsidRDefault="00301AF2" w:rsidP="00881B05">
            <w:pPr>
              <w:pStyle w:val="Tabletext"/>
            </w:pPr>
            <w:r w:rsidRPr="00CC2F3E">
              <w:t>Subregulations 4</w:t>
            </w:r>
            <w:r w:rsidR="00881B05" w:rsidRPr="00CC2F3E">
              <w:t>3(1), (2) and (4)</w:t>
            </w:r>
          </w:p>
        </w:tc>
      </w:tr>
      <w:tr w:rsidR="00881B05" w:rsidRPr="00CC2F3E" w14:paraId="2159178B" w14:textId="77777777" w:rsidTr="00531F35">
        <w:tc>
          <w:tcPr>
            <w:tcW w:w="709" w:type="dxa"/>
            <w:shd w:val="clear" w:color="auto" w:fill="auto"/>
          </w:tcPr>
          <w:p w14:paraId="06AF2AAE" w14:textId="1CC6D8EF" w:rsidR="00881B05" w:rsidRPr="00CC2F3E" w:rsidRDefault="00AC2E4E" w:rsidP="00881B05">
            <w:pPr>
              <w:pStyle w:val="Tabletext"/>
            </w:pPr>
            <w:r w:rsidRPr="00CC2F3E">
              <w:t>6</w:t>
            </w:r>
          </w:p>
        </w:tc>
        <w:tc>
          <w:tcPr>
            <w:tcW w:w="6900" w:type="dxa"/>
            <w:shd w:val="clear" w:color="auto" w:fill="auto"/>
          </w:tcPr>
          <w:p w14:paraId="090509E4" w14:textId="28C4C056" w:rsidR="00881B05" w:rsidRPr="00CC2F3E" w:rsidRDefault="00301AF2" w:rsidP="00881B05">
            <w:pPr>
              <w:pStyle w:val="Tabletext"/>
            </w:pPr>
            <w:r w:rsidRPr="00CC2F3E">
              <w:t>Regulation 4</w:t>
            </w:r>
            <w:r w:rsidR="00881B05" w:rsidRPr="00CC2F3E">
              <w:t>5</w:t>
            </w:r>
          </w:p>
        </w:tc>
      </w:tr>
      <w:tr w:rsidR="00881B05" w:rsidRPr="00CC2F3E" w14:paraId="5BFCAC4A" w14:textId="77777777" w:rsidTr="00531F35">
        <w:tc>
          <w:tcPr>
            <w:tcW w:w="709" w:type="dxa"/>
            <w:shd w:val="clear" w:color="auto" w:fill="auto"/>
          </w:tcPr>
          <w:p w14:paraId="71E8ED4F" w14:textId="3E40D820" w:rsidR="00881B05" w:rsidRPr="00CC2F3E" w:rsidRDefault="00AC2E4E" w:rsidP="00881B05">
            <w:pPr>
              <w:pStyle w:val="Tabletext"/>
            </w:pPr>
            <w:r w:rsidRPr="00CC2F3E">
              <w:t>7</w:t>
            </w:r>
          </w:p>
        </w:tc>
        <w:tc>
          <w:tcPr>
            <w:tcW w:w="6900" w:type="dxa"/>
            <w:shd w:val="clear" w:color="auto" w:fill="auto"/>
          </w:tcPr>
          <w:p w14:paraId="0FE4EA49" w14:textId="0E0DE2C7" w:rsidR="00881B05" w:rsidRPr="00CC2F3E" w:rsidRDefault="009F13B2" w:rsidP="00881B05">
            <w:pPr>
              <w:pStyle w:val="Tabletext"/>
            </w:pPr>
            <w:r w:rsidRPr="00CC2F3E">
              <w:t>Subregulation 4</w:t>
            </w:r>
            <w:r w:rsidR="00881B05" w:rsidRPr="00CC2F3E">
              <w:t>8(2)</w:t>
            </w:r>
          </w:p>
        </w:tc>
      </w:tr>
      <w:tr w:rsidR="00881B05" w:rsidRPr="00CC2F3E" w14:paraId="5E03029D" w14:textId="77777777" w:rsidTr="00531F35">
        <w:tc>
          <w:tcPr>
            <w:tcW w:w="709" w:type="dxa"/>
            <w:shd w:val="clear" w:color="auto" w:fill="auto"/>
          </w:tcPr>
          <w:p w14:paraId="076A6E73" w14:textId="77F6E96F" w:rsidR="00881B05" w:rsidRPr="00CC2F3E" w:rsidRDefault="00AC2E4E" w:rsidP="00881B05">
            <w:pPr>
              <w:pStyle w:val="Tabletext"/>
            </w:pPr>
            <w:r w:rsidRPr="00CC2F3E">
              <w:t>8</w:t>
            </w:r>
          </w:p>
        </w:tc>
        <w:tc>
          <w:tcPr>
            <w:tcW w:w="6900" w:type="dxa"/>
            <w:shd w:val="clear" w:color="auto" w:fill="auto"/>
          </w:tcPr>
          <w:p w14:paraId="191BE3E8" w14:textId="44659D58" w:rsidR="00881B05" w:rsidRPr="00CC2F3E" w:rsidRDefault="00301AF2" w:rsidP="00881B05">
            <w:pPr>
              <w:pStyle w:val="Tabletext"/>
            </w:pPr>
            <w:r w:rsidRPr="00CC2F3E">
              <w:t>Regulation 4</w:t>
            </w:r>
            <w:r w:rsidR="00881B05" w:rsidRPr="00CC2F3E">
              <w:t>9</w:t>
            </w:r>
          </w:p>
        </w:tc>
      </w:tr>
      <w:tr w:rsidR="00881B05" w:rsidRPr="00CC2F3E" w14:paraId="42A87B1F" w14:textId="77777777" w:rsidTr="00531F35">
        <w:tc>
          <w:tcPr>
            <w:tcW w:w="709" w:type="dxa"/>
            <w:shd w:val="clear" w:color="auto" w:fill="auto"/>
          </w:tcPr>
          <w:p w14:paraId="348817E1" w14:textId="2A9F7124" w:rsidR="00881B05" w:rsidRPr="00CC2F3E" w:rsidRDefault="00AC2E4E" w:rsidP="00881B05">
            <w:pPr>
              <w:pStyle w:val="Tabletext"/>
            </w:pPr>
            <w:r w:rsidRPr="00CC2F3E">
              <w:t>9</w:t>
            </w:r>
          </w:p>
        </w:tc>
        <w:tc>
          <w:tcPr>
            <w:tcW w:w="6900" w:type="dxa"/>
            <w:shd w:val="clear" w:color="auto" w:fill="auto"/>
          </w:tcPr>
          <w:p w14:paraId="6408DA38" w14:textId="07E39D57" w:rsidR="00881B05" w:rsidRPr="00CC2F3E" w:rsidRDefault="00301AF2" w:rsidP="00881B05">
            <w:pPr>
              <w:pStyle w:val="Tabletext"/>
            </w:pPr>
            <w:r w:rsidRPr="00CC2F3E">
              <w:t>Sub</w:t>
            </w:r>
            <w:r w:rsidR="00CC2F3E" w:rsidRPr="00CC2F3E">
              <w:t>regulation 5</w:t>
            </w:r>
            <w:r w:rsidR="00881B05" w:rsidRPr="00CC2F3E">
              <w:t>0(1)</w:t>
            </w:r>
          </w:p>
        </w:tc>
      </w:tr>
      <w:tr w:rsidR="00881B05" w:rsidRPr="00CC2F3E" w14:paraId="475EE21F" w14:textId="77777777" w:rsidTr="00531F35">
        <w:tc>
          <w:tcPr>
            <w:tcW w:w="709" w:type="dxa"/>
            <w:shd w:val="clear" w:color="auto" w:fill="auto"/>
          </w:tcPr>
          <w:p w14:paraId="548839DD" w14:textId="1E2C1B63" w:rsidR="00881B05" w:rsidRPr="00CC2F3E" w:rsidRDefault="00AC2E4E" w:rsidP="00881B05">
            <w:pPr>
              <w:pStyle w:val="Tabletext"/>
            </w:pPr>
            <w:r w:rsidRPr="00CC2F3E">
              <w:t>10</w:t>
            </w:r>
          </w:p>
        </w:tc>
        <w:tc>
          <w:tcPr>
            <w:tcW w:w="6900" w:type="dxa"/>
            <w:shd w:val="clear" w:color="auto" w:fill="auto"/>
          </w:tcPr>
          <w:p w14:paraId="0920B8D1" w14:textId="267B5544" w:rsidR="00881B05" w:rsidRPr="00CC2F3E" w:rsidRDefault="00301AF2" w:rsidP="00881B05">
            <w:pPr>
              <w:pStyle w:val="Tabletext"/>
            </w:pPr>
            <w:r w:rsidRPr="00CC2F3E">
              <w:t>Sub</w:t>
            </w:r>
            <w:r w:rsidR="00CC2F3E" w:rsidRPr="00CC2F3E">
              <w:t>regulation 5</w:t>
            </w:r>
            <w:r w:rsidR="00881B05" w:rsidRPr="00CC2F3E">
              <w:t>3(1)</w:t>
            </w:r>
          </w:p>
        </w:tc>
      </w:tr>
      <w:tr w:rsidR="00881B05" w:rsidRPr="00CC2F3E" w14:paraId="77ACC362" w14:textId="77777777" w:rsidTr="00531F35">
        <w:tc>
          <w:tcPr>
            <w:tcW w:w="709" w:type="dxa"/>
            <w:shd w:val="clear" w:color="auto" w:fill="auto"/>
          </w:tcPr>
          <w:p w14:paraId="1E15A1F2" w14:textId="73AAEEB0" w:rsidR="00881B05" w:rsidRPr="00CC2F3E" w:rsidRDefault="00AC2E4E" w:rsidP="00881B05">
            <w:pPr>
              <w:pStyle w:val="Tabletext"/>
            </w:pPr>
            <w:r w:rsidRPr="00CC2F3E">
              <w:t>11</w:t>
            </w:r>
          </w:p>
        </w:tc>
        <w:tc>
          <w:tcPr>
            <w:tcW w:w="6900" w:type="dxa"/>
            <w:tcBorders>
              <w:bottom w:val="single" w:sz="2" w:space="0" w:color="auto"/>
            </w:tcBorders>
            <w:shd w:val="clear" w:color="auto" w:fill="auto"/>
          </w:tcPr>
          <w:p w14:paraId="3EF27CDB" w14:textId="0BAA5B28" w:rsidR="00881B05" w:rsidRPr="00CC2F3E" w:rsidRDefault="00301AF2" w:rsidP="00881B05">
            <w:pPr>
              <w:pStyle w:val="Tabletext"/>
            </w:pPr>
            <w:r w:rsidRPr="00CC2F3E">
              <w:t>Sub</w:t>
            </w:r>
            <w:r w:rsidR="00CC2F3E" w:rsidRPr="00CC2F3E">
              <w:t>regulation 5</w:t>
            </w:r>
            <w:r w:rsidR="00881B05" w:rsidRPr="00CC2F3E">
              <w:t>5(2)</w:t>
            </w:r>
          </w:p>
        </w:tc>
      </w:tr>
      <w:tr w:rsidR="00132CBA" w:rsidRPr="00CC2F3E" w14:paraId="1C9E60C7" w14:textId="77777777" w:rsidTr="00531F35">
        <w:tc>
          <w:tcPr>
            <w:tcW w:w="709" w:type="dxa"/>
            <w:shd w:val="clear" w:color="auto" w:fill="auto"/>
          </w:tcPr>
          <w:p w14:paraId="39D08109" w14:textId="65FB0FDB" w:rsidR="00132CBA" w:rsidRPr="00CC2F3E" w:rsidRDefault="00AC2E4E" w:rsidP="00132CBA">
            <w:pPr>
              <w:pStyle w:val="Tabletext"/>
            </w:pPr>
            <w:r w:rsidRPr="00CC2F3E">
              <w:t>12</w:t>
            </w:r>
          </w:p>
        </w:tc>
        <w:tc>
          <w:tcPr>
            <w:tcW w:w="6900" w:type="dxa"/>
            <w:shd w:val="clear" w:color="auto" w:fill="auto"/>
          </w:tcPr>
          <w:p w14:paraId="0EF3089E" w14:textId="0BA42AD9" w:rsidR="00132CBA" w:rsidRPr="00CC2F3E" w:rsidRDefault="00301AF2" w:rsidP="00132CBA">
            <w:pPr>
              <w:pStyle w:val="Tabletext"/>
            </w:pPr>
            <w:r w:rsidRPr="00CC2F3E">
              <w:t>Sub</w:t>
            </w:r>
            <w:r w:rsidR="00CC2F3E" w:rsidRPr="00CC2F3E">
              <w:t>regulation 5</w:t>
            </w:r>
            <w:r w:rsidR="00132CBA" w:rsidRPr="00CC2F3E">
              <w:t>7(2)</w:t>
            </w:r>
          </w:p>
        </w:tc>
      </w:tr>
      <w:tr w:rsidR="00132CBA" w:rsidRPr="00CC2F3E" w14:paraId="3AEB98A9" w14:textId="77777777" w:rsidTr="00531F35">
        <w:tc>
          <w:tcPr>
            <w:tcW w:w="709" w:type="dxa"/>
            <w:shd w:val="clear" w:color="auto" w:fill="auto"/>
          </w:tcPr>
          <w:p w14:paraId="02F381CC" w14:textId="603875DD" w:rsidR="00132CBA" w:rsidRPr="00CC2F3E" w:rsidRDefault="00AC2E4E" w:rsidP="00132CBA">
            <w:pPr>
              <w:pStyle w:val="Tabletext"/>
            </w:pPr>
            <w:r w:rsidRPr="00CC2F3E">
              <w:t>13</w:t>
            </w:r>
          </w:p>
        </w:tc>
        <w:tc>
          <w:tcPr>
            <w:tcW w:w="6900" w:type="dxa"/>
            <w:shd w:val="clear" w:color="auto" w:fill="auto"/>
          </w:tcPr>
          <w:p w14:paraId="52C717DF" w14:textId="5F1BAA97" w:rsidR="00132CBA" w:rsidRPr="00CC2F3E" w:rsidRDefault="00301AF2" w:rsidP="00132CBA">
            <w:pPr>
              <w:pStyle w:val="Tabletext"/>
            </w:pPr>
            <w:r w:rsidRPr="00CC2F3E">
              <w:t>Sub</w:t>
            </w:r>
            <w:r w:rsidR="00CC2F3E" w:rsidRPr="00CC2F3E">
              <w:t>regulation 5</w:t>
            </w:r>
            <w:r w:rsidR="00132CBA" w:rsidRPr="00CC2F3E">
              <w:t>8(2)</w:t>
            </w:r>
          </w:p>
        </w:tc>
      </w:tr>
      <w:tr w:rsidR="00132CBA" w:rsidRPr="00CC2F3E" w14:paraId="0C2A93D4" w14:textId="77777777" w:rsidTr="00531F35">
        <w:tc>
          <w:tcPr>
            <w:tcW w:w="709" w:type="dxa"/>
            <w:shd w:val="clear" w:color="auto" w:fill="auto"/>
          </w:tcPr>
          <w:p w14:paraId="7B4C6348" w14:textId="531B945D" w:rsidR="00132CBA" w:rsidRPr="00CC2F3E" w:rsidRDefault="00AC2E4E" w:rsidP="00132CBA">
            <w:pPr>
              <w:pStyle w:val="Tabletext"/>
            </w:pPr>
            <w:r w:rsidRPr="00CC2F3E">
              <w:t>14</w:t>
            </w:r>
          </w:p>
        </w:tc>
        <w:tc>
          <w:tcPr>
            <w:tcW w:w="6900" w:type="dxa"/>
            <w:shd w:val="clear" w:color="auto" w:fill="auto"/>
          </w:tcPr>
          <w:p w14:paraId="3C89C3D5" w14:textId="4C505E0E" w:rsidR="00132CBA" w:rsidRPr="00CC2F3E" w:rsidRDefault="00301AF2" w:rsidP="00132CBA">
            <w:pPr>
              <w:pStyle w:val="Tabletext"/>
            </w:pPr>
            <w:r w:rsidRPr="00CC2F3E">
              <w:t>Subregulations 5</w:t>
            </w:r>
            <w:r w:rsidR="00132CBA" w:rsidRPr="00CC2F3E">
              <w:t>9(1) to (6)</w:t>
            </w:r>
          </w:p>
        </w:tc>
      </w:tr>
      <w:tr w:rsidR="00132CBA" w:rsidRPr="00CC2F3E" w14:paraId="4DD2F1FC" w14:textId="77777777" w:rsidTr="00531F35">
        <w:tc>
          <w:tcPr>
            <w:tcW w:w="709" w:type="dxa"/>
            <w:shd w:val="clear" w:color="auto" w:fill="auto"/>
          </w:tcPr>
          <w:p w14:paraId="5875F080" w14:textId="7AB755B8" w:rsidR="00132CBA" w:rsidRPr="00CC2F3E" w:rsidRDefault="00AC2E4E" w:rsidP="00132CBA">
            <w:pPr>
              <w:pStyle w:val="Tabletext"/>
            </w:pPr>
            <w:r w:rsidRPr="00CC2F3E">
              <w:t>15</w:t>
            </w:r>
          </w:p>
        </w:tc>
        <w:tc>
          <w:tcPr>
            <w:tcW w:w="6900" w:type="dxa"/>
            <w:shd w:val="clear" w:color="auto" w:fill="auto"/>
          </w:tcPr>
          <w:p w14:paraId="3F983917" w14:textId="5C262CC7" w:rsidR="00132CBA" w:rsidRPr="00CC2F3E" w:rsidRDefault="00301AF2" w:rsidP="00132CBA">
            <w:pPr>
              <w:pStyle w:val="Tabletext"/>
            </w:pPr>
            <w:r w:rsidRPr="00CC2F3E">
              <w:t>Subregulations 6</w:t>
            </w:r>
            <w:r w:rsidR="00132CBA" w:rsidRPr="00CC2F3E">
              <w:t>1(1) to (8)</w:t>
            </w:r>
          </w:p>
        </w:tc>
      </w:tr>
      <w:tr w:rsidR="00132CBA" w:rsidRPr="00CC2F3E" w14:paraId="6AEDB86A" w14:textId="77777777" w:rsidTr="00531F35">
        <w:tc>
          <w:tcPr>
            <w:tcW w:w="709" w:type="dxa"/>
            <w:shd w:val="clear" w:color="auto" w:fill="auto"/>
          </w:tcPr>
          <w:p w14:paraId="309A2717" w14:textId="1CAA099C" w:rsidR="00132CBA" w:rsidRPr="00CC2F3E" w:rsidRDefault="00AC2E4E" w:rsidP="00132CBA">
            <w:pPr>
              <w:pStyle w:val="Tabletext"/>
            </w:pPr>
            <w:r w:rsidRPr="00CC2F3E">
              <w:t>16</w:t>
            </w:r>
          </w:p>
        </w:tc>
        <w:tc>
          <w:tcPr>
            <w:tcW w:w="6900" w:type="dxa"/>
            <w:shd w:val="clear" w:color="auto" w:fill="auto"/>
          </w:tcPr>
          <w:p w14:paraId="24DA6F54" w14:textId="7A76BBDD" w:rsidR="00132CBA" w:rsidRPr="00CC2F3E" w:rsidRDefault="00301AF2" w:rsidP="00132CBA">
            <w:pPr>
              <w:pStyle w:val="Tabletext"/>
            </w:pPr>
            <w:r w:rsidRPr="00CC2F3E">
              <w:t>Sub</w:t>
            </w:r>
            <w:r w:rsidR="00CC2F3E" w:rsidRPr="00CC2F3E">
              <w:t>regulation 6</w:t>
            </w:r>
            <w:r w:rsidR="00132CBA" w:rsidRPr="00CC2F3E">
              <w:t>4(2)</w:t>
            </w:r>
          </w:p>
        </w:tc>
      </w:tr>
      <w:tr w:rsidR="00132CBA" w:rsidRPr="00CC2F3E" w14:paraId="13EC66C7" w14:textId="77777777" w:rsidTr="00531F35">
        <w:tc>
          <w:tcPr>
            <w:tcW w:w="709" w:type="dxa"/>
            <w:shd w:val="clear" w:color="auto" w:fill="auto"/>
          </w:tcPr>
          <w:p w14:paraId="3CC89E9D" w14:textId="15991DF8" w:rsidR="00132CBA" w:rsidRPr="00CC2F3E" w:rsidRDefault="00AC2E4E" w:rsidP="00132CBA">
            <w:pPr>
              <w:pStyle w:val="Tabletext"/>
            </w:pPr>
            <w:r w:rsidRPr="00CC2F3E">
              <w:t>17</w:t>
            </w:r>
          </w:p>
        </w:tc>
        <w:tc>
          <w:tcPr>
            <w:tcW w:w="6900" w:type="dxa"/>
            <w:shd w:val="clear" w:color="auto" w:fill="auto"/>
          </w:tcPr>
          <w:p w14:paraId="7779BA48" w14:textId="191F6CB1" w:rsidR="00132CBA" w:rsidRPr="00CC2F3E" w:rsidRDefault="00CC2F3E" w:rsidP="00132CBA">
            <w:pPr>
              <w:pStyle w:val="Tabletext"/>
            </w:pPr>
            <w:r w:rsidRPr="00CC2F3E">
              <w:t>Regulation 6</w:t>
            </w:r>
            <w:r w:rsidR="00132CBA" w:rsidRPr="00CC2F3E">
              <w:t>5</w:t>
            </w:r>
          </w:p>
        </w:tc>
      </w:tr>
      <w:tr w:rsidR="00132CBA" w:rsidRPr="00CC2F3E" w14:paraId="78C34982" w14:textId="77777777" w:rsidTr="00531F35">
        <w:tc>
          <w:tcPr>
            <w:tcW w:w="709" w:type="dxa"/>
            <w:shd w:val="clear" w:color="auto" w:fill="auto"/>
          </w:tcPr>
          <w:p w14:paraId="6F2F9544" w14:textId="057DE2EA" w:rsidR="00132CBA" w:rsidRPr="00CC2F3E" w:rsidRDefault="00AC2E4E" w:rsidP="00132CBA">
            <w:pPr>
              <w:pStyle w:val="Tabletext"/>
            </w:pPr>
            <w:r w:rsidRPr="00CC2F3E">
              <w:t>18</w:t>
            </w:r>
          </w:p>
        </w:tc>
        <w:tc>
          <w:tcPr>
            <w:tcW w:w="6900" w:type="dxa"/>
            <w:shd w:val="clear" w:color="auto" w:fill="auto"/>
          </w:tcPr>
          <w:p w14:paraId="0F7E3BA8" w14:textId="2DBF78CE" w:rsidR="00132CBA" w:rsidRPr="00CC2F3E" w:rsidRDefault="00301AF2" w:rsidP="00132CBA">
            <w:pPr>
              <w:pStyle w:val="Tabletext"/>
            </w:pPr>
            <w:r w:rsidRPr="00CC2F3E">
              <w:t>Subregulations 6</w:t>
            </w:r>
            <w:r w:rsidR="00132CBA" w:rsidRPr="00CC2F3E">
              <w:t>7(1) and (4)</w:t>
            </w:r>
          </w:p>
        </w:tc>
      </w:tr>
      <w:tr w:rsidR="00132CBA" w:rsidRPr="00CC2F3E" w14:paraId="606E08BC" w14:textId="77777777" w:rsidTr="00531F35">
        <w:tc>
          <w:tcPr>
            <w:tcW w:w="709" w:type="dxa"/>
            <w:shd w:val="clear" w:color="auto" w:fill="auto"/>
          </w:tcPr>
          <w:p w14:paraId="76E80A3E" w14:textId="6F30F901" w:rsidR="00132CBA" w:rsidRPr="00CC2F3E" w:rsidRDefault="00AC2E4E" w:rsidP="00132CBA">
            <w:pPr>
              <w:pStyle w:val="Tabletext"/>
            </w:pPr>
            <w:r w:rsidRPr="00CC2F3E">
              <w:t>19</w:t>
            </w:r>
          </w:p>
        </w:tc>
        <w:tc>
          <w:tcPr>
            <w:tcW w:w="6900" w:type="dxa"/>
            <w:shd w:val="clear" w:color="auto" w:fill="auto"/>
          </w:tcPr>
          <w:p w14:paraId="3EDDDCD7" w14:textId="4C5EF86B" w:rsidR="00132CBA" w:rsidRPr="00CC2F3E" w:rsidRDefault="00CC2F3E" w:rsidP="00132CBA">
            <w:pPr>
              <w:pStyle w:val="Tabletext"/>
            </w:pPr>
            <w:r w:rsidRPr="00CC2F3E">
              <w:t>Regulation 6</w:t>
            </w:r>
            <w:r w:rsidR="00132CBA" w:rsidRPr="00CC2F3E">
              <w:t>9</w:t>
            </w:r>
          </w:p>
        </w:tc>
      </w:tr>
      <w:tr w:rsidR="00132CBA" w:rsidRPr="00CC2F3E" w14:paraId="281B5E9A" w14:textId="77777777" w:rsidTr="00531F35">
        <w:tc>
          <w:tcPr>
            <w:tcW w:w="709" w:type="dxa"/>
            <w:shd w:val="clear" w:color="auto" w:fill="auto"/>
          </w:tcPr>
          <w:p w14:paraId="7851EBF6" w14:textId="1A32B0E9" w:rsidR="00132CBA" w:rsidRPr="00CC2F3E" w:rsidRDefault="00AC2E4E" w:rsidP="00132CBA">
            <w:pPr>
              <w:pStyle w:val="Tabletext"/>
            </w:pPr>
            <w:r w:rsidRPr="00CC2F3E">
              <w:t>20</w:t>
            </w:r>
          </w:p>
        </w:tc>
        <w:tc>
          <w:tcPr>
            <w:tcW w:w="6900" w:type="dxa"/>
            <w:shd w:val="clear" w:color="auto" w:fill="auto"/>
          </w:tcPr>
          <w:p w14:paraId="79D62A22" w14:textId="15E22179" w:rsidR="00132CBA" w:rsidRPr="00CC2F3E" w:rsidRDefault="00301AF2" w:rsidP="00132CBA">
            <w:pPr>
              <w:pStyle w:val="Tabletext"/>
            </w:pPr>
            <w:r w:rsidRPr="00CC2F3E">
              <w:t>Subregulations 7</w:t>
            </w:r>
            <w:r w:rsidR="00132CBA" w:rsidRPr="00CC2F3E">
              <w:t>1(1) and (2)</w:t>
            </w:r>
          </w:p>
        </w:tc>
      </w:tr>
      <w:tr w:rsidR="00132CBA" w:rsidRPr="00CC2F3E" w14:paraId="68DE4536" w14:textId="77777777" w:rsidTr="00531F35">
        <w:tc>
          <w:tcPr>
            <w:tcW w:w="709" w:type="dxa"/>
            <w:shd w:val="clear" w:color="auto" w:fill="auto"/>
          </w:tcPr>
          <w:p w14:paraId="3D09045A" w14:textId="5EACFD78" w:rsidR="00132CBA" w:rsidRPr="00CC2F3E" w:rsidRDefault="00AC2E4E" w:rsidP="00132CBA">
            <w:pPr>
              <w:pStyle w:val="Tabletext"/>
            </w:pPr>
            <w:r w:rsidRPr="00CC2F3E">
              <w:t>21</w:t>
            </w:r>
          </w:p>
        </w:tc>
        <w:tc>
          <w:tcPr>
            <w:tcW w:w="6900" w:type="dxa"/>
            <w:tcBorders>
              <w:bottom w:val="single" w:sz="2" w:space="0" w:color="auto"/>
            </w:tcBorders>
            <w:shd w:val="clear" w:color="auto" w:fill="auto"/>
          </w:tcPr>
          <w:p w14:paraId="1DF8B256" w14:textId="4CB49182" w:rsidR="00132CBA" w:rsidRPr="00CC2F3E" w:rsidRDefault="00301AF2" w:rsidP="00132CBA">
            <w:pPr>
              <w:pStyle w:val="Tabletext"/>
            </w:pPr>
            <w:r w:rsidRPr="00CC2F3E">
              <w:t>Subregulations 7</w:t>
            </w:r>
            <w:r w:rsidR="00132CBA" w:rsidRPr="00CC2F3E">
              <w:t>2(1) and (2)</w:t>
            </w:r>
          </w:p>
        </w:tc>
      </w:tr>
      <w:tr w:rsidR="00132CBA" w:rsidRPr="00CC2F3E" w14:paraId="429F0B5C" w14:textId="77777777" w:rsidTr="00531F35">
        <w:tc>
          <w:tcPr>
            <w:tcW w:w="709" w:type="dxa"/>
            <w:shd w:val="clear" w:color="auto" w:fill="auto"/>
          </w:tcPr>
          <w:p w14:paraId="32121CC2" w14:textId="5BC9349F" w:rsidR="00132CBA" w:rsidRPr="00CC2F3E" w:rsidRDefault="00AC2E4E" w:rsidP="00132CBA">
            <w:pPr>
              <w:pStyle w:val="Tabletext"/>
            </w:pPr>
            <w:r w:rsidRPr="00CC2F3E">
              <w:t>22</w:t>
            </w:r>
          </w:p>
        </w:tc>
        <w:tc>
          <w:tcPr>
            <w:tcW w:w="6900" w:type="dxa"/>
            <w:shd w:val="clear" w:color="auto" w:fill="auto"/>
          </w:tcPr>
          <w:p w14:paraId="7BE606C7" w14:textId="6D51C3CC" w:rsidR="00132CBA" w:rsidRPr="00CC2F3E" w:rsidRDefault="00301AF2" w:rsidP="00132CBA">
            <w:pPr>
              <w:pStyle w:val="Tabletext"/>
            </w:pPr>
            <w:r w:rsidRPr="00CC2F3E">
              <w:t>Regulation 7</w:t>
            </w:r>
            <w:r w:rsidR="00132CBA" w:rsidRPr="00CC2F3E">
              <w:t>3</w:t>
            </w:r>
          </w:p>
        </w:tc>
      </w:tr>
      <w:tr w:rsidR="00F71A06" w:rsidRPr="00CC2F3E" w14:paraId="1691E37C" w14:textId="77777777" w:rsidTr="00531F35">
        <w:tc>
          <w:tcPr>
            <w:tcW w:w="709" w:type="dxa"/>
            <w:shd w:val="clear" w:color="auto" w:fill="auto"/>
          </w:tcPr>
          <w:p w14:paraId="6A83A70E" w14:textId="512F365E" w:rsidR="00F71A06" w:rsidRPr="00CC2F3E" w:rsidRDefault="00AC2E4E" w:rsidP="00F71A06">
            <w:pPr>
              <w:pStyle w:val="Tabletext"/>
            </w:pPr>
            <w:r w:rsidRPr="00CC2F3E">
              <w:t>23</w:t>
            </w:r>
          </w:p>
        </w:tc>
        <w:tc>
          <w:tcPr>
            <w:tcW w:w="6900" w:type="dxa"/>
            <w:shd w:val="clear" w:color="auto" w:fill="auto"/>
          </w:tcPr>
          <w:p w14:paraId="57ACADBC" w14:textId="1DF997CA" w:rsidR="00F71A06" w:rsidRPr="00CC2F3E" w:rsidRDefault="00301AF2" w:rsidP="00F71A06">
            <w:pPr>
              <w:pStyle w:val="Tabletext"/>
            </w:pPr>
            <w:r w:rsidRPr="00CC2F3E">
              <w:t>Subregulation 7</w:t>
            </w:r>
            <w:r w:rsidR="00F71A06" w:rsidRPr="00CC2F3E">
              <w:t>4(1)</w:t>
            </w:r>
          </w:p>
        </w:tc>
      </w:tr>
      <w:tr w:rsidR="00F71A06" w:rsidRPr="00CC2F3E" w14:paraId="0A7D1B1F" w14:textId="77777777" w:rsidTr="00531F35">
        <w:tc>
          <w:tcPr>
            <w:tcW w:w="709" w:type="dxa"/>
            <w:shd w:val="clear" w:color="auto" w:fill="auto"/>
          </w:tcPr>
          <w:p w14:paraId="75D0CBE2" w14:textId="56FD4DBA" w:rsidR="00F71A06" w:rsidRPr="00CC2F3E" w:rsidRDefault="00AC2E4E" w:rsidP="00F71A06">
            <w:pPr>
              <w:pStyle w:val="Tabletext"/>
            </w:pPr>
            <w:r w:rsidRPr="00CC2F3E">
              <w:t>24</w:t>
            </w:r>
          </w:p>
        </w:tc>
        <w:tc>
          <w:tcPr>
            <w:tcW w:w="6900" w:type="dxa"/>
            <w:shd w:val="clear" w:color="auto" w:fill="auto"/>
          </w:tcPr>
          <w:p w14:paraId="662A9403" w14:textId="5120A6B1" w:rsidR="00F71A06" w:rsidRPr="00CC2F3E" w:rsidRDefault="00301AF2" w:rsidP="00F71A06">
            <w:pPr>
              <w:pStyle w:val="Tabletext"/>
            </w:pPr>
            <w:r w:rsidRPr="00CC2F3E">
              <w:t>Subregulation 7</w:t>
            </w:r>
            <w:r w:rsidR="00F71A06" w:rsidRPr="00CC2F3E">
              <w:t>5(2)</w:t>
            </w:r>
          </w:p>
        </w:tc>
      </w:tr>
      <w:tr w:rsidR="00F71A06" w:rsidRPr="00CC2F3E" w14:paraId="1C8D1BE7" w14:textId="77777777" w:rsidTr="00531F35">
        <w:tc>
          <w:tcPr>
            <w:tcW w:w="709" w:type="dxa"/>
            <w:shd w:val="clear" w:color="auto" w:fill="auto"/>
          </w:tcPr>
          <w:p w14:paraId="7C863A8B" w14:textId="47CA444A" w:rsidR="00F71A06" w:rsidRPr="00CC2F3E" w:rsidRDefault="00AC2E4E" w:rsidP="00F71A06">
            <w:pPr>
              <w:pStyle w:val="Tabletext"/>
            </w:pPr>
            <w:r w:rsidRPr="00CC2F3E">
              <w:t>25</w:t>
            </w:r>
          </w:p>
        </w:tc>
        <w:tc>
          <w:tcPr>
            <w:tcW w:w="6900" w:type="dxa"/>
            <w:shd w:val="clear" w:color="auto" w:fill="auto"/>
          </w:tcPr>
          <w:p w14:paraId="4480CEDF" w14:textId="77D06CBF" w:rsidR="00F71A06" w:rsidRPr="00CC2F3E" w:rsidRDefault="00301AF2" w:rsidP="00F71A06">
            <w:pPr>
              <w:pStyle w:val="Tabletext"/>
            </w:pPr>
            <w:r w:rsidRPr="00CC2F3E">
              <w:t>Subregulation 7</w:t>
            </w:r>
            <w:r w:rsidR="00F71A06" w:rsidRPr="00CC2F3E">
              <w:t>6(1)</w:t>
            </w:r>
          </w:p>
        </w:tc>
      </w:tr>
      <w:tr w:rsidR="00F71A06" w:rsidRPr="00CC2F3E" w14:paraId="29C374C6" w14:textId="77777777" w:rsidTr="00531F35">
        <w:tc>
          <w:tcPr>
            <w:tcW w:w="709" w:type="dxa"/>
            <w:shd w:val="clear" w:color="auto" w:fill="auto"/>
          </w:tcPr>
          <w:p w14:paraId="6C742D0E" w14:textId="6D280E44" w:rsidR="00F71A06" w:rsidRPr="00CC2F3E" w:rsidRDefault="00AC2E4E" w:rsidP="00F71A06">
            <w:pPr>
              <w:pStyle w:val="Tabletext"/>
            </w:pPr>
            <w:r w:rsidRPr="00CC2F3E">
              <w:t>26</w:t>
            </w:r>
          </w:p>
        </w:tc>
        <w:tc>
          <w:tcPr>
            <w:tcW w:w="6900" w:type="dxa"/>
            <w:shd w:val="clear" w:color="auto" w:fill="auto"/>
          </w:tcPr>
          <w:p w14:paraId="3FF15E82" w14:textId="7A72D584" w:rsidR="00F71A06" w:rsidRPr="00CC2F3E" w:rsidRDefault="00301AF2" w:rsidP="00F71A06">
            <w:pPr>
              <w:pStyle w:val="Tabletext"/>
            </w:pPr>
            <w:r w:rsidRPr="00CC2F3E">
              <w:t>Subregulations 7</w:t>
            </w:r>
            <w:r w:rsidR="00F71A06" w:rsidRPr="00CC2F3E">
              <w:t>8(3) and (4)</w:t>
            </w:r>
          </w:p>
        </w:tc>
      </w:tr>
      <w:tr w:rsidR="00F71A06" w:rsidRPr="00CC2F3E" w14:paraId="051C99E7" w14:textId="77777777" w:rsidTr="00531F35">
        <w:tc>
          <w:tcPr>
            <w:tcW w:w="709" w:type="dxa"/>
            <w:shd w:val="clear" w:color="auto" w:fill="auto"/>
          </w:tcPr>
          <w:p w14:paraId="4A6397B6" w14:textId="1B34B33D" w:rsidR="00F71A06" w:rsidRPr="00CC2F3E" w:rsidRDefault="00AC2E4E" w:rsidP="00F71A06">
            <w:pPr>
              <w:pStyle w:val="Tabletext"/>
            </w:pPr>
            <w:r w:rsidRPr="00CC2F3E">
              <w:t>27</w:t>
            </w:r>
          </w:p>
        </w:tc>
        <w:tc>
          <w:tcPr>
            <w:tcW w:w="6900" w:type="dxa"/>
            <w:shd w:val="clear" w:color="auto" w:fill="auto"/>
          </w:tcPr>
          <w:p w14:paraId="69BFFB67" w14:textId="2D31821F" w:rsidR="00F71A06" w:rsidRPr="00CC2F3E" w:rsidRDefault="00301AF2" w:rsidP="00F71A06">
            <w:pPr>
              <w:pStyle w:val="Tabletext"/>
            </w:pPr>
            <w:r w:rsidRPr="00CC2F3E">
              <w:t>Subregulation 7</w:t>
            </w:r>
            <w:r w:rsidR="00F71A06" w:rsidRPr="00CC2F3E">
              <w:t>9(2)</w:t>
            </w:r>
          </w:p>
        </w:tc>
      </w:tr>
      <w:tr w:rsidR="00F71A06" w:rsidRPr="00CC2F3E" w14:paraId="2CEDCFEF" w14:textId="77777777" w:rsidTr="00531F35">
        <w:tc>
          <w:tcPr>
            <w:tcW w:w="709" w:type="dxa"/>
            <w:shd w:val="clear" w:color="auto" w:fill="auto"/>
          </w:tcPr>
          <w:p w14:paraId="3548F395" w14:textId="01100A31" w:rsidR="00F71A06" w:rsidRPr="00CC2F3E" w:rsidRDefault="00AC2E4E" w:rsidP="00F71A06">
            <w:pPr>
              <w:pStyle w:val="Tabletext"/>
            </w:pPr>
            <w:r w:rsidRPr="00CC2F3E">
              <w:t>28</w:t>
            </w:r>
          </w:p>
        </w:tc>
        <w:tc>
          <w:tcPr>
            <w:tcW w:w="6900" w:type="dxa"/>
            <w:shd w:val="clear" w:color="auto" w:fill="auto"/>
          </w:tcPr>
          <w:p w14:paraId="4AB56B9A" w14:textId="0AAFB31E" w:rsidR="00F71A06" w:rsidRPr="00CC2F3E" w:rsidRDefault="00301AF2" w:rsidP="00F71A06">
            <w:pPr>
              <w:pStyle w:val="Tabletext"/>
            </w:pPr>
            <w:r w:rsidRPr="00CC2F3E">
              <w:t>Subregulations 8</w:t>
            </w:r>
            <w:r w:rsidR="00F71A06" w:rsidRPr="00CC2F3E">
              <w:t>0(2) to (4)</w:t>
            </w:r>
          </w:p>
        </w:tc>
      </w:tr>
      <w:tr w:rsidR="00F71A06" w:rsidRPr="00CC2F3E" w14:paraId="3EFF6C0B" w14:textId="77777777" w:rsidTr="00531F35">
        <w:tc>
          <w:tcPr>
            <w:tcW w:w="709" w:type="dxa"/>
            <w:shd w:val="clear" w:color="auto" w:fill="auto"/>
          </w:tcPr>
          <w:p w14:paraId="3A4EC743" w14:textId="103D147A" w:rsidR="00F71A06" w:rsidRPr="00CC2F3E" w:rsidRDefault="00AC2E4E" w:rsidP="00F71A06">
            <w:pPr>
              <w:pStyle w:val="Tabletext"/>
            </w:pPr>
            <w:r w:rsidRPr="00CC2F3E">
              <w:lastRenderedPageBreak/>
              <w:t>29</w:t>
            </w:r>
          </w:p>
        </w:tc>
        <w:tc>
          <w:tcPr>
            <w:tcW w:w="6900" w:type="dxa"/>
            <w:shd w:val="clear" w:color="auto" w:fill="auto"/>
          </w:tcPr>
          <w:p w14:paraId="7B3F1B18" w14:textId="1F5AA40D" w:rsidR="00F71A06" w:rsidRPr="00CC2F3E" w:rsidRDefault="00301AF2" w:rsidP="00F71A06">
            <w:pPr>
              <w:pStyle w:val="Tabletext"/>
            </w:pPr>
            <w:r w:rsidRPr="00CC2F3E">
              <w:t>Subregulation 8</w:t>
            </w:r>
            <w:r w:rsidR="00F71A06" w:rsidRPr="00CC2F3E">
              <w:t>4(1)</w:t>
            </w:r>
          </w:p>
        </w:tc>
      </w:tr>
      <w:tr w:rsidR="00F71A06" w:rsidRPr="00CC2F3E" w14:paraId="63D0B224" w14:textId="77777777" w:rsidTr="00531F35">
        <w:tc>
          <w:tcPr>
            <w:tcW w:w="709" w:type="dxa"/>
            <w:shd w:val="clear" w:color="auto" w:fill="auto"/>
          </w:tcPr>
          <w:p w14:paraId="67E0B371" w14:textId="50A6DAF5" w:rsidR="00F71A06" w:rsidRPr="00CC2F3E" w:rsidRDefault="00AC2E4E" w:rsidP="00F71A06">
            <w:pPr>
              <w:pStyle w:val="Tabletext"/>
            </w:pPr>
            <w:r w:rsidRPr="00CC2F3E">
              <w:t>30</w:t>
            </w:r>
          </w:p>
        </w:tc>
        <w:tc>
          <w:tcPr>
            <w:tcW w:w="6900" w:type="dxa"/>
            <w:shd w:val="clear" w:color="auto" w:fill="auto"/>
          </w:tcPr>
          <w:p w14:paraId="3250E0E6" w14:textId="2C8A5C46" w:rsidR="00F71A06" w:rsidRPr="00CC2F3E" w:rsidRDefault="00301AF2" w:rsidP="00F71A06">
            <w:pPr>
              <w:pStyle w:val="Tabletext"/>
            </w:pPr>
            <w:r w:rsidRPr="00CC2F3E">
              <w:t>Regulation 1</w:t>
            </w:r>
            <w:r w:rsidR="00F71A06" w:rsidRPr="00CC2F3E">
              <w:t>54</w:t>
            </w:r>
          </w:p>
        </w:tc>
      </w:tr>
      <w:tr w:rsidR="00F71A06" w:rsidRPr="00CC2F3E" w14:paraId="6711BC99" w14:textId="77777777" w:rsidTr="00531F35">
        <w:tc>
          <w:tcPr>
            <w:tcW w:w="709" w:type="dxa"/>
            <w:shd w:val="clear" w:color="auto" w:fill="auto"/>
          </w:tcPr>
          <w:p w14:paraId="584F0012" w14:textId="7E0BFAF3" w:rsidR="00F71A06" w:rsidRPr="00CC2F3E" w:rsidRDefault="00AC2E4E" w:rsidP="00F71A06">
            <w:pPr>
              <w:pStyle w:val="Tabletext"/>
            </w:pPr>
            <w:r w:rsidRPr="00CC2F3E">
              <w:t>31</w:t>
            </w:r>
          </w:p>
        </w:tc>
        <w:tc>
          <w:tcPr>
            <w:tcW w:w="6900" w:type="dxa"/>
            <w:shd w:val="clear" w:color="auto" w:fill="auto"/>
          </w:tcPr>
          <w:p w14:paraId="69C28914" w14:textId="5A194EFD" w:rsidR="00F71A06" w:rsidRPr="00CC2F3E" w:rsidRDefault="00301AF2" w:rsidP="00F71A06">
            <w:pPr>
              <w:pStyle w:val="Tabletext"/>
            </w:pPr>
            <w:r w:rsidRPr="00CC2F3E">
              <w:t>Subregulation 1</w:t>
            </w:r>
            <w:r w:rsidR="00F71A06" w:rsidRPr="00CC2F3E">
              <w:t>55(2)</w:t>
            </w:r>
          </w:p>
        </w:tc>
      </w:tr>
      <w:tr w:rsidR="00F71A06" w:rsidRPr="00CC2F3E" w14:paraId="6F9EECA7" w14:textId="77777777" w:rsidTr="00531F35">
        <w:tc>
          <w:tcPr>
            <w:tcW w:w="709" w:type="dxa"/>
            <w:shd w:val="clear" w:color="auto" w:fill="auto"/>
          </w:tcPr>
          <w:p w14:paraId="2E7D2ED9" w14:textId="26830F89" w:rsidR="00F71A06" w:rsidRPr="00CC2F3E" w:rsidRDefault="00AC2E4E" w:rsidP="00F71A06">
            <w:pPr>
              <w:pStyle w:val="Tabletext"/>
            </w:pPr>
            <w:r w:rsidRPr="00CC2F3E">
              <w:t>32</w:t>
            </w:r>
          </w:p>
        </w:tc>
        <w:tc>
          <w:tcPr>
            <w:tcW w:w="6900" w:type="dxa"/>
            <w:tcBorders>
              <w:bottom w:val="single" w:sz="2" w:space="0" w:color="auto"/>
            </w:tcBorders>
            <w:shd w:val="clear" w:color="auto" w:fill="auto"/>
          </w:tcPr>
          <w:p w14:paraId="137AF893" w14:textId="29D978F5" w:rsidR="00F71A06" w:rsidRPr="00CC2F3E" w:rsidRDefault="00301AF2" w:rsidP="00F71A06">
            <w:pPr>
              <w:pStyle w:val="Tabletext"/>
            </w:pPr>
            <w:r w:rsidRPr="00CC2F3E">
              <w:t>Regulation 1</w:t>
            </w:r>
            <w:r w:rsidR="00F71A06" w:rsidRPr="00CC2F3E">
              <w:t>56</w:t>
            </w:r>
          </w:p>
        </w:tc>
      </w:tr>
      <w:tr w:rsidR="0073224A" w:rsidRPr="00CC2F3E" w14:paraId="630BA77C" w14:textId="77777777" w:rsidTr="00531F35">
        <w:tc>
          <w:tcPr>
            <w:tcW w:w="709" w:type="dxa"/>
            <w:shd w:val="clear" w:color="auto" w:fill="auto"/>
          </w:tcPr>
          <w:p w14:paraId="3EE9A6EC" w14:textId="19316708" w:rsidR="0073224A" w:rsidRPr="00CC2F3E" w:rsidRDefault="00AC2E4E" w:rsidP="0073224A">
            <w:pPr>
              <w:pStyle w:val="Tabletext"/>
            </w:pPr>
            <w:r w:rsidRPr="00CC2F3E">
              <w:t>33</w:t>
            </w:r>
          </w:p>
        </w:tc>
        <w:tc>
          <w:tcPr>
            <w:tcW w:w="6900" w:type="dxa"/>
            <w:shd w:val="clear" w:color="auto" w:fill="auto"/>
          </w:tcPr>
          <w:p w14:paraId="24B58713" w14:textId="2639D2D1" w:rsidR="0073224A" w:rsidRPr="00CC2F3E" w:rsidRDefault="00301AF2" w:rsidP="0073224A">
            <w:pPr>
              <w:pStyle w:val="Tabletext"/>
            </w:pPr>
            <w:r w:rsidRPr="00CC2F3E">
              <w:t>Subregulation 1</w:t>
            </w:r>
            <w:r w:rsidR="0073224A" w:rsidRPr="00CC2F3E">
              <w:t>57(1)</w:t>
            </w:r>
          </w:p>
        </w:tc>
      </w:tr>
      <w:tr w:rsidR="0073224A" w:rsidRPr="00CC2F3E" w14:paraId="69B55416" w14:textId="77777777" w:rsidTr="00531F35">
        <w:tc>
          <w:tcPr>
            <w:tcW w:w="709" w:type="dxa"/>
            <w:shd w:val="clear" w:color="auto" w:fill="auto"/>
          </w:tcPr>
          <w:p w14:paraId="51253A1B" w14:textId="183DD87E" w:rsidR="0073224A" w:rsidRPr="00CC2F3E" w:rsidRDefault="00AC2E4E" w:rsidP="0073224A">
            <w:pPr>
              <w:pStyle w:val="Tabletext"/>
            </w:pPr>
            <w:r w:rsidRPr="00CC2F3E">
              <w:t>34</w:t>
            </w:r>
          </w:p>
        </w:tc>
        <w:tc>
          <w:tcPr>
            <w:tcW w:w="6900" w:type="dxa"/>
            <w:shd w:val="clear" w:color="auto" w:fill="auto"/>
          </w:tcPr>
          <w:p w14:paraId="1C32F387" w14:textId="6869C47F" w:rsidR="0073224A" w:rsidRPr="00CC2F3E" w:rsidRDefault="00301AF2" w:rsidP="0073224A">
            <w:pPr>
              <w:pStyle w:val="Tabletext"/>
            </w:pPr>
            <w:r w:rsidRPr="00CC2F3E">
              <w:t>Subregulation 1</w:t>
            </w:r>
            <w:r w:rsidR="0073224A" w:rsidRPr="00CC2F3E">
              <w:t>58(1)</w:t>
            </w:r>
          </w:p>
        </w:tc>
      </w:tr>
      <w:tr w:rsidR="0073224A" w:rsidRPr="00CC2F3E" w14:paraId="12C60201" w14:textId="77777777" w:rsidTr="00531F35">
        <w:tc>
          <w:tcPr>
            <w:tcW w:w="709" w:type="dxa"/>
            <w:shd w:val="clear" w:color="auto" w:fill="auto"/>
          </w:tcPr>
          <w:p w14:paraId="6C67CC39" w14:textId="016EA280" w:rsidR="0073224A" w:rsidRPr="00CC2F3E" w:rsidRDefault="00AC2E4E" w:rsidP="0073224A">
            <w:pPr>
              <w:pStyle w:val="Tabletext"/>
            </w:pPr>
            <w:r w:rsidRPr="00CC2F3E">
              <w:t>35</w:t>
            </w:r>
          </w:p>
        </w:tc>
        <w:tc>
          <w:tcPr>
            <w:tcW w:w="6900" w:type="dxa"/>
            <w:shd w:val="clear" w:color="auto" w:fill="auto"/>
          </w:tcPr>
          <w:p w14:paraId="651286B0" w14:textId="4886DC68" w:rsidR="0073224A" w:rsidRPr="00CC2F3E" w:rsidRDefault="00301AF2" w:rsidP="0073224A">
            <w:pPr>
              <w:pStyle w:val="Tabletext"/>
            </w:pPr>
            <w:r w:rsidRPr="00CC2F3E">
              <w:t>Regulation 1</w:t>
            </w:r>
            <w:r w:rsidR="0073224A" w:rsidRPr="00CC2F3E">
              <w:t>59</w:t>
            </w:r>
          </w:p>
        </w:tc>
      </w:tr>
      <w:tr w:rsidR="0073224A" w:rsidRPr="00CC2F3E" w14:paraId="3078E175" w14:textId="77777777" w:rsidTr="00531F35">
        <w:tc>
          <w:tcPr>
            <w:tcW w:w="709" w:type="dxa"/>
            <w:shd w:val="clear" w:color="auto" w:fill="auto"/>
          </w:tcPr>
          <w:p w14:paraId="5147A1B3" w14:textId="5BFA9F1F" w:rsidR="0073224A" w:rsidRPr="00CC2F3E" w:rsidRDefault="00AC2E4E" w:rsidP="0073224A">
            <w:pPr>
              <w:pStyle w:val="Tabletext"/>
            </w:pPr>
            <w:r w:rsidRPr="00CC2F3E">
              <w:t>36</w:t>
            </w:r>
          </w:p>
        </w:tc>
        <w:tc>
          <w:tcPr>
            <w:tcW w:w="6900" w:type="dxa"/>
            <w:shd w:val="clear" w:color="auto" w:fill="auto"/>
          </w:tcPr>
          <w:p w14:paraId="441338DA" w14:textId="56527120" w:rsidR="0073224A" w:rsidRPr="00CC2F3E" w:rsidRDefault="00301AF2" w:rsidP="0073224A">
            <w:pPr>
              <w:pStyle w:val="Tabletext"/>
            </w:pPr>
            <w:r w:rsidRPr="00CC2F3E">
              <w:t>Regulation 1</w:t>
            </w:r>
            <w:r w:rsidR="0073224A" w:rsidRPr="00CC2F3E">
              <w:t>60</w:t>
            </w:r>
          </w:p>
        </w:tc>
      </w:tr>
      <w:tr w:rsidR="0073224A" w:rsidRPr="00CC2F3E" w14:paraId="123A10BE" w14:textId="77777777" w:rsidTr="00531F35">
        <w:tc>
          <w:tcPr>
            <w:tcW w:w="709" w:type="dxa"/>
            <w:shd w:val="clear" w:color="auto" w:fill="auto"/>
          </w:tcPr>
          <w:p w14:paraId="286E0C50" w14:textId="6D08F7A1" w:rsidR="0073224A" w:rsidRPr="00CC2F3E" w:rsidRDefault="00AC2E4E" w:rsidP="0073224A">
            <w:pPr>
              <w:pStyle w:val="Tabletext"/>
            </w:pPr>
            <w:r w:rsidRPr="00CC2F3E">
              <w:t>37</w:t>
            </w:r>
          </w:p>
        </w:tc>
        <w:tc>
          <w:tcPr>
            <w:tcW w:w="6900" w:type="dxa"/>
            <w:shd w:val="clear" w:color="auto" w:fill="auto"/>
          </w:tcPr>
          <w:p w14:paraId="20DB257E" w14:textId="67964771" w:rsidR="0073224A" w:rsidRPr="00CC2F3E" w:rsidRDefault="00301AF2" w:rsidP="0073224A">
            <w:pPr>
              <w:pStyle w:val="Tabletext"/>
            </w:pPr>
            <w:r w:rsidRPr="00CC2F3E">
              <w:t>Subregulations 1</w:t>
            </w:r>
            <w:r w:rsidR="0073224A" w:rsidRPr="00CC2F3E">
              <w:t>61(1) and (2)</w:t>
            </w:r>
          </w:p>
        </w:tc>
      </w:tr>
      <w:tr w:rsidR="0073224A" w:rsidRPr="00CC2F3E" w14:paraId="7AAD373C" w14:textId="77777777" w:rsidTr="00531F35">
        <w:tc>
          <w:tcPr>
            <w:tcW w:w="709" w:type="dxa"/>
            <w:shd w:val="clear" w:color="auto" w:fill="auto"/>
          </w:tcPr>
          <w:p w14:paraId="58A104D1" w14:textId="7ABB0A39" w:rsidR="0073224A" w:rsidRPr="00CC2F3E" w:rsidRDefault="00AC2E4E" w:rsidP="0073224A">
            <w:pPr>
              <w:pStyle w:val="Tabletext"/>
            </w:pPr>
            <w:r w:rsidRPr="00CC2F3E">
              <w:t>38</w:t>
            </w:r>
          </w:p>
        </w:tc>
        <w:tc>
          <w:tcPr>
            <w:tcW w:w="6900" w:type="dxa"/>
            <w:shd w:val="clear" w:color="auto" w:fill="auto"/>
          </w:tcPr>
          <w:p w14:paraId="34429DD1" w14:textId="008C8B3C" w:rsidR="0073224A" w:rsidRPr="00CC2F3E" w:rsidRDefault="00301AF2" w:rsidP="0073224A">
            <w:pPr>
              <w:pStyle w:val="Tabletext"/>
            </w:pPr>
            <w:r w:rsidRPr="00CC2F3E">
              <w:t>Subregulation 1</w:t>
            </w:r>
            <w:r w:rsidR="0073224A" w:rsidRPr="00CC2F3E">
              <w:t>63(1)</w:t>
            </w:r>
          </w:p>
        </w:tc>
      </w:tr>
      <w:tr w:rsidR="0073224A" w:rsidRPr="00CC2F3E" w14:paraId="272D99FE" w14:textId="77777777" w:rsidTr="00531F35">
        <w:tc>
          <w:tcPr>
            <w:tcW w:w="709" w:type="dxa"/>
            <w:shd w:val="clear" w:color="auto" w:fill="auto"/>
          </w:tcPr>
          <w:p w14:paraId="622CF09B" w14:textId="0A3800F3" w:rsidR="0073224A" w:rsidRPr="00CC2F3E" w:rsidRDefault="00AC2E4E" w:rsidP="0073224A">
            <w:pPr>
              <w:pStyle w:val="Tabletext"/>
            </w:pPr>
            <w:r w:rsidRPr="00CC2F3E">
              <w:t>39</w:t>
            </w:r>
          </w:p>
        </w:tc>
        <w:tc>
          <w:tcPr>
            <w:tcW w:w="6900" w:type="dxa"/>
            <w:shd w:val="clear" w:color="auto" w:fill="auto"/>
          </w:tcPr>
          <w:p w14:paraId="7117553B" w14:textId="0F5C48EF" w:rsidR="0073224A" w:rsidRPr="00CC2F3E" w:rsidRDefault="00301AF2" w:rsidP="0073224A">
            <w:pPr>
              <w:pStyle w:val="Tabletext"/>
            </w:pPr>
            <w:r w:rsidRPr="00CC2F3E">
              <w:t>Subregulation 1</w:t>
            </w:r>
            <w:r w:rsidR="0073224A" w:rsidRPr="00CC2F3E">
              <w:t>64(2)</w:t>
            </w:r>
          </w:p>
        </w:tc>
      </w:tr>
      <w:tr w:rsidR="0073224A" w:rsidRPr="00CC2F3E" w14:paraId="3C4ADFA2" w14:textId="77777777" w:rsidTr="00531F35">
        <w:tc>
          <w:tcPr>
            <w:tcW w:w="709" w:type="dxa"/>
            <w:shd w:val="clear" w:color="auto" w:fill="auto"/>
          </w:tcPr>
          <w:p w14:paraId="1B796BEF" w14:textId="2424C857" w:rsidR="0073224A" w:rsidRPr="00CC2F3E" w:rsidRDefault="00AC2E4E" w:rsidP="0073224A">
            <w:pPr>
              <w:pStyle w:val="Tabletext"/>
            </w:pPr>
            <w:r w:rsidRPr="00CC2F3E">
              <w:t>40</w:t>
            </w:r>
          </w:p>
        </w:tc>
        <w:tc>
          <w:tcPr>
            <w:tcW w:w="6900" w:type="dxa"/>
            <w:shd w:val="clear" w:color="auto" w:fill="auto"/>
          </w:tcPr>
          <w:p w14:paraId="1C2E6E51" w14:textId="1A8649B5" w:rsidR="0073224A" w:rsidRPr="00CC2F3E" w:rsidRDefault="00301AF2" w:rsidP="0073224A">
            <w:pPr>
              <w:pStyle w:val="Tabletext"/>
            </w:pPr>
            <w:r w:rsidRPr="00CC2F3E">
              <w:t>Subregulation 1</w:t>
            </w:r>
            <w:r w:rsidR="0073224A" w:rsidRPr="00CC2F3E">
              <w:t>66(1)</w:t>
            </w:r>
          </w:p>
        </w:tc>
      </w:tr>
      <w:tr w:rsidR="0073224A" w:rsidRPr="00CC2F3E" w14:paraId="62A306CD" w14:textId="77777777" w:rsidTr="00531F35">
        <w:tc>
          <w:tcPr>
            <w:tcW w:w="709" w:type="dxa"/>
            <w:shd w:val="clear" w:color="auto" w:fill="auto"/>
          </w:tcPr>
          <w:p w14:paraId="1F722B43" w14:textId="0798D5F1" w:rsidR="0073224A" w:rsidRPr="00CC2F3E" w:rsidRDefault="00AC2E4E" w:rsidP="0073224A">
            <w:pPr>
              <w:pStyle w:val="Tabletext"/>
            </w:pPr>
            <w:r w:rsidRPr="00CC2F3E">
              <w:t>41</w:t>
            </w:r>
          </w:p>
        </w:tc>
        <w:tc>
          <w:tcPr>
            <w:tcW w:w="6900" w:type="dxa"/>
            <w:shd w:val="clear" w:color="auto" w:fill="auto"/>
          </w:tcPr>
          <w:p w14:paraId="79F261E8" w14:textId="251E7534" w:rsidR="0073224A" w:rsidRPr="00CC2F3E" w:rsidRDefault="00301AF2" w:rsidP="0073224A">
            <w:pPr>
              <w:pStyle w:val="Tabletext"/>
            </w:pPr>
            <w:r w:rsidRPr="00CC2F3E">
              <w:t>Subregulations 1</w:t>
            </w:r>
            <w:r w:rsidR="0073224A" w:rsidRPr="00CC2F3E">
              <w:t>68(1) and (2)</w:t>
            </w:r>
          </w:p>
        </w:tc>
      </w:tr>
      <w:tr w:rsidR="0073224A" w:rsidRPr="00CC2F3E" w14:paraId="6C703533" w14:textId="77777777" w:rsidTr="00531F35">
        <w:tc>
          <w:tcPr>
            <w:tcW w:w="709" w:type="dxa"/>
            <w:shd w:val="clear" w:color="auto" w:fill="auto"/>
          </w:tcPr>
          <w:p w14:paraId="2348DAB0" w14:textId="708919CD" w:rsidR="0073224A" w:rsidRPr="00CC2F3E" w:rsidRDefault="00AC2E4E" w:rsidP="0073224A">
            <w:pPr>
              <w:pStyle w:val="Tabletext"/>
            </w:pPr>
            <w:r w:rsidRPr="00CC2F3E">
              <w:t>42</w:t>
            </w:r>
          </w:p>
        </w:tc>
        <w:tc>
          <w:tcPr>
            <w:tcW w:w="6900" w:type="dxa"/>
            <w:tcBorders>
              <w:bottom w:val="single" w:sz="2" w:space="0" w:color="auto"/>
            </w:tcBorders>
            <w:shd w:val="clear" w:color="auto" w:fill="auto"/>
          </w:tcPr>
          <w:p w14:paraId="3CFA6136" w14:textId="53C2D81C" w:rsidR="0073224A" w:rsidRPr="00CC2F3E" w:rsidRDefault="00301AF2" w:rsidP="0073224A">
            <w:pPr>
              <w:pStyle w:val="Tabletext"/>
            </w:pPr>
            <w:r w:rsidRPr="00CC2F3E">
              <w:t>Subregulation 1</w:t>
            </w:r>
            <w:r w:rsidR="0073224A" w:rsidRPr="00CC2F3E">
              <w:t>78(1)</w:t>
            </w:r>
          </w:p>
        </w:tc>
      </w:tr>
      <w:tr w:rsidR="00A46535" w:rsidRPr="00CC2F3E" w14:paraId="07ECBE23" w14:textId="77777777" w:rsidTr="00531F35">
        <w:tc>
          <w:tcPr>
            <w:tcW w:w="709" w:type="dxa"/>
            <w:shd w:val="clear" w:color="auto" w:fill="auto"/>
          </w:tcPr>
          <w:p w14:paraId="27B5C48A" w14:textId="2F22123D" w:rsidR="00A46535" w:rsidRPr="00CC2F3E" w:rsidRDefault="00AC2E4E" w:rsidP="00A46535">
            <w:pPr>
              <w:pStyle w:val="Tabletext"/>
            </w:pPr>
            <w:r w:rsidRPr="00CC2F3E">
              <w:t>43</w:t>
            </w:r>
          </w:p>
        </w:tc>
        <w:tc>
          <w:tcPr>
            <w:tcW w:w="6900" w:type="dxa"/>
            <w:shd w:val="clear" w:color="auto" w:fill="auto"/>
          </w:tcPr>
          <w:p w14:paraId="0341A1E7" w14:textId="6B9967A4" w:rsidR="00A46535" w:rsidRPr="00CC2F3E" w:rsidRDefault="00301AF2" w:rsidP="00A46535">
            <w:pPr>
              <w:pStyle w:val="Tabletext"/>
            </w:pPr>
            <w:r w:rsidRPr="00CC2F3E">
              <w:t>Subregulations 1</w:t>
            </w:r>
            <w:r w:rsidR="00A46535" w:rsidRPr="00CC2F3E">
              <w:t>79(1) and (2)</w:t>
            </w:r>
          </w:p>
        </w:tc>
      </w:tr>
      <w:tr w:rsidR="00FB06C4" w:rsidRPr="00CC2F3E" w14:paraId="7CAA3188" w14:textId="77777777" w:rsidTr="00531F35">
        <w:tc>
          <w:tcPr>
            <w:tcW w:w="709" w:type="dxa"/>
            <w:shd w:val="clear" w:color="auto" w:fill="auto"/>
          </w:tcPr>
          <w:p w14:paraId="265344AC" w14:textId="48C0481A" w:rsidR="00FB06C4" w:rsidRPr="00CC2F3E" w:rsidRDefault="00AC2E4E" w:rsidP="00A46535">
            <w:pPr>
              <w:pStyle w:val="Tabletext"/>
            </w:pPr>
            <w:bookmarkStart w:id="15" w:name="_Hlk167435969"/>
            <w:r w:rsidRPr="00CC2F3E">
              <w:t>44</w:t>
            </w:r>
          </w:p>
        </w:tc>
        <w:tc>
          <w:tcPr>
            <w:tcW w:w="6900" w:type="dxa"/>
            <w:shd w:val="clear" w:color="auto" w:fill="auto"/>
          </w:tcPr>
          <w:p w14:paraId="637E3AFF" w14:textId="010150CB" w:rsidR="00FB06C4" w:rsidRPr="00CC2F3E" w:rsidRDefault="00301AF2" w:rsidP="00A46535">
            <w:pPr>
              <w:pStyle w:val="Tabletext"/>
            </w:pPr>
            <w:r w:rsidRPr="00CC2F3E">
              <w:t>Subregulations 1</w:t>
            </w:r>
            <w:r w:rsidR="00FB06C4" w:rsidRPr="00CC2F3E">
              <w:t>83(1) and (3)</w:t>
            </w:r>
          </w:p>
        </w:tc>
      </w:tr>
      <w:bookmarkEnd w:id="15"/>
      <w:tr w:rsidR="00A46535" w:rsidRPr="00CC2F3E" w14:paraId="100D4BE6" w14:textId="77777777" w:rsidTr="00531F35">
        <w:tc>
          <w:tcPr>
            <w:tcW w:w="709" w:type="dxa"/>
            <w:shd w:val="clear" w:color="auto" w:fill="auto"/>
          </w:tcPr>
          <w:p w14:paraId="2047066E" w14:textId="36156ACF" w:rsidR="00A46535" w:rsidRPr="00CC2F3E" w:rsidRDefault="00AC2E4E" w:rsidP="00A46535">
            <w:pPr>
              <w:pStyle w:val="Tabletext"/>
            </w:pPr>
            <w:r w:rsidRPr="00CC2F3E">
              <w:t>45</w:t>
            </w:r>
          </w:p>
        </w:tc>
        <w:tc>
          <w:tcPr>
            <w:tcW w:w="6900" w:type="dxa"/>
            <w:shd w:val="clear" w:color="auto" w:fill="auto"/>
          </w:tcPr>
          <w:p w14:paraId="5FCE7FE5" w14:textId="3D1B5D08" w:rsidR="00A46535" w:rsidRPr="00CC2F3E" w:rsidRDefault="00301AF2" w:rsidP="00A46535">
            <w:pPr>
              <w:pStyle w:val="Tabletext"/>
            </w:pPr>
            <w:r w:rsidRPr="00CC2F3E">
              <w:t>Subregulation 1</w:t>
            </w:r>
            <w:r w:rsidR="00A46535" w:rsidRPr="00CC2F3E">
              <w:t>84A(1)</w:t>
            </w:r>
          </w:p>
        </w:tc>
      </w:tr>
      <w:tr w:rsidR="00A46535" w:rsidRPr="00CC2F3E" w14:paraId="552248EC" w14:textId="77777777" w:rsidTr="00531F35">
        <w:tc>
          <w:tcPr>
            <w:tcW w:w="709" w:type="dxa"/>
            <w:shd w:val="clear" w:color="auto" w:fill="auto"/>
          </w:tcPr>
          <w:p w14:paraId="69256E4D" w14:textId="56CC0997" w:rsidR="00A46535" w:rsidRPr="00CC2F3E" w:rsidRDefault="00AC2E4E" w:rsidP="00A46535">
            <w:pPr>
              <w:pStyle w:val="Tabletext"/>
            </w:pPr>
            <w:r w:rsidRPr="00CC2F3E">
              <w:t>46</w:t>
            </w:r>
          </w:p>
        </w:tc>
        <w:tc>
          <w:tcPr>
            <w:tcW w:w="6900" w:type="dxa"/>
            <w:shd w:val="clear" w:color="auto" w:fill="auto"/>
          </w:tcPr>
          <w:p w14:paraId="5C055F35" w14:textId="40FFC757" w:rsidR="00A46535" w:rsidRPr="00CC2F3E" w:rsidRDefault="00301AF2" w:rsidP="00A46535">
            <w:pPr>
              <w:pStyle w:val="Tabletext"/>
            </w:pPr>
            <w:r w:rsidRPr="00CC2F3E">
              <w:t>Subregulations 1</w:t>
            </w:r>
            <w:r w:rsidR="00A46535" w:rsidRPr="00CC2F3E">
              <w:t>89(2) to (6)</w:t>
            </w:r>
          </w:p>
        </w:tc>
      </w:tr>
      <w:tr w:rsidR="00A46535" w:rsidRPr="00CC2F3E" w14:paraId="6711E413" w14:textId="77777777" w:rsidTr="00531F35">
        <w:tc>
          <w:tcPr>
            <w:tcW w:w="709" w:type="dxa"/>
            <w:shd w:val="clear" w:color="auto" w:fill="auto"/>
          </w:tcPr>
          <w:p w14:paraId="1F546951" w14:textId="3EC4B5E2" w:rsidR="00A46535" w:rsidRPr="00CC2F3E" w:rsidRDefault="00AC2E4E" w:rsidP="00A46535">
            <w:pPr>
              <w:pStyle w:val="Tabletext"/>
            </w:pPr>
            <w:r w:rsidRPr="00CC2F3E">
              <w:t>47</w:t>
            </w:r>
          </w:p>
        </w:tc>
        <w:tc>
          <w:tcPr>
            <w:tcW w:w="6900" w:type="dxa"/>
            <w:shd w:val="clear" w:color="auto" w:fill="auto"/>
          </w:tcPr>
          <w:p w14:paraId="04590B44" w14:textId="251204C6" w:rsidR="00A46535" w:rsidRPr="00CC2F3E" w:rsidRDefault="00301AF2" w:rsidP="00A46535">
            <w:pPr>
              <w:pStyle w:val="Tabletext"/>
            </w:pPr>
            <w:r w:rsidRPr="00CC2F3E">
              <w:t>Subregulations 1</w:t>
            </w:r>
            <w:r w:rsidR="00A46535" w:rsidRPr="00CC2F3E">
              <w:t>90(1) and (2)</w:t>
            </w:r>
          </w:p>
        </w:tc>
      </w:tr>
      <w:tr w:rsidR="00A46535" w:rsidRPr="00CC2F3E" w14:paraId="61805DEE" w14:textId="77777777" w:rsidTr="00531F35">
        <w:tc>
          <w:tcPr>
            <w:tcW w:w="709" w:type="dxa"/>
            <w:shd w:val="clear" w:color="auto" w:fill="auto"/>
          </w:tcPr>
          <w:p w14:paraId="3467ABD5" w14:textId="76D10DF2" w:rsidR="00A46535" w:rsidRPr="00CC2F3E" w:rsidRDefault="00AC2E4E" w:rsidP="00A46535">
            <w:pPr>
              <w:pStyle w:val="Tabletext"/>
            </w:pPr>
            <w:r w:rsidRPr="00CC2F3E">
              <w:t>48</w:t>
            </w:r>
          </w:p>
        </w:tc>
        <w:tc>
          <w:tcPr>
            <w:tcW w:w="6900" w:type="dxa"/>
            <w:shd w:val="clear" w:color="auto" w:fill="auto"/>
          </w:tcPr>
          <w:p w14:paraId="0837D8AF" w14:textId="2C4319F3" w:rsidR="00A46535" w:rsidRPr="00CC2F3E" w:rsidRDefault="00301AF2" w:rsidP="00A46535">
            <w:pPr>
              <w:pStyle w:val="Tabletext"/>
            </w:pPr>
            <w:r w:rsidRPr="00CC2F3E">
              <w:t>Subregulations 1</w:t>
            </w:r>
            <w:r w:rsidR="00A46535" w:rsidRPr="00CC2F3E">
              <w:t>91(1) and (2)</w:t>
            </w:r>
          </w:p>
        </w:tc>
      </w:tr>
      <w:tr w:rsidR="00A46535" w:rsidRPr="00CC2F3E" w14:paraId="39069998" w14:textId="77777777" w:rsidTr="00531F35">
        <w:tc>
          <w:tcPr>
            <w:tcW w:w="709" w:type="dxa"/>
            <w:shd w:val="clear" w:color="auto" w:fill="auto"/>
          </w:tcPr>
          <w:p w14:paraId="14A061AF" w14:textId="1D5895D7" w:rsidR="00A46535" w:rsidRPr="00CC2F3E" w:rsidRDefault="00AC2E4E" w:rsidP="00A46535">
            <w:pPr>
              <w:pStyle w:val="Tabletext"/>
            </w:pPr>
            <w:r w:rsidRPr="00CC2F3E">
              <w:t>49</w:t>
            </w:r>
          </w:p>
        </w:tc>
        <w:tc>
          <w:tcPr>
            <w:tcW w:w="6900" w:type="dxa"/>
            <w:shd w:val="clear" w:color="auto" w:fill="auto"/>
          </w:tcPr>
          <w:p w14:paraId="67D03177" w14:textId="1384B0D7" w:rsidR="00A46535" w:rsidRPr="00CC2F3E" w:rsidRDefault="00301AF2" w:rsidP="00A46535">
            <w:pPr>
              <w:pStyle w:val="Tabletext"/>
            </w:pPr>
            <w:r w:rsidRPr="00CC2F3E">
              <w:t>Subregulation 1</w:t>
            </w:r>
            <w:r w:rsidR="00A46535" w:rsidRPr="00CC2F3E">
              <w:t>92(2)</w:t>
            </w:r>
          </w:p>
        </w:tc>
      </w:tr>
      <w:tr w:rsidR="00A46535" w:rsidRPr="00CC2F3E" w14:paraId="328527D8" w14:textId="77777777" w:rsidTr="00531F35">
        <w:tc>
          <w:tcPr>
            <w:tcW w:w="709" w:type="dxa"/>
            <w:shd w:val="clear" w:color="auto" w:fill="auto"/>
          </w:tcPr>
          <w:p w14:paraId="4D3F1D42" w14:textId="4445BAE0" w:rsidR="00A46535" w:rsidRPr="00CC2F3E" w:rsidRDefault="00AC2E4E" w:rsidP="00A46535">
            <w:pPr>
              <w:pStyle w:val="Tabletext"/>
            </w:pPr>
            <w:r w:rsidRPr="00CC2F3E">
              <w:t>50</w:t>
            </w:r>
          </w:p>
        </w:tc>
        <w:tc>
          <w:tcPr>
            <w:tcW w:w="6900" w:type="dxa"/>
            <w:shd w:val="clear" w:color="auto" w:fill="auto"/>
          </w:tcPr>
          <w:p w14:paraId="095239EE" w14:textId="41A51013" w:rsidR="00A46535" w:rsidRPr="00CC2F3E" w:rsidRDefault="00301AF2" w:rsidP="00A46535">
            <w:pPr>
              <w:pStyle w:val="Tabletext"/>
            </w:pPr>
            <w:r w:rsidRPr="00CC2F3E">
              <w:t>Subregulation 1</w:t>
            </w:r>
            <w:r w:rsidR="00A46535" w:rsidRPr="00CC2F3E">
              <w:t>93(1)</w:t>
            </w:r>
          </w:p>
        </w:tc>
      </w:tr>
      <w:tr w:rsidR="00A46535" w:rsidRPr="00CC2F3E" w14:paraId="3D8D82DC" w14:textId="77777777" w:rsidTr="00531F35">
        <w:tc>
          <w:tcPr>
            <w:tcW w:w="709" w:type="dxa"/>
            <w:shd w:val="clear" w:color="auto" w:fill="auto"/>
          </w:tcPr>
          <w:p w14:paraId="39564EC7" w14:textId="37E82F8B" w:rsidR="00A46535" w:rsidRPr="00CC2F3E" w:rsidRDefault="00AC2E4E" w:rsidP="00A46535">
            <w:pPr>
              <w:pStyle w:val="Tabletext"/>
            </w:pPr>
            <w:r w:rsidRPr="00CC2F3E">
              <w:t>51</w:t>
            </w:r>
          </w:p>
        </w:tc>
        <w:tc>
          <w:tcPr>
            <w:tcW w:w="6900" w:type="dxa"/>
            <w:shd w:val="clear" w:color="auto" w:fill="auto"/>
          </w:tcPr>
          <w:p w14:paraId="3F1902CF" w14:textId="399ACEF5" w:rsidR="00A46535" w:rsidRPr="00CC2F3E" w:rsidRDefault="00301AF2" w:rsidP="00A46535">
            <w:pPr>
              <w:pStyle w:val="Tabletext"/>
            </w:pPr>
            <w:r w:rsidRPr="00CC2F3E">
              <w:t>Subregulations 1</w:t>
            </w:r>
            <w:r w:rsidR="00A46535" w:rsidRPr="00CC2F3E">
              <w:t>94(1) and (2)</w:t>
            </w:r>
          </w:p>
        </w:tc>
      </w:tr>
      <w:tr w:rsidR="00A46535" w:rsidRPr="00CC2F3E" w14:paraId="74824CD9" w14:textId="77777777" w:rsidTr="00531F35">
        <w:tc>
          <w:tcPr>
            <w:tcW w:w="709" w:type="dxa"/>
            <w:shd w:val="clear" w:color="auto" w:fill="auto"/>
          </w:tcPr>
          <w:p w14:paraId="78E20C95" w14:textId="572CB1C9" w:rsidR="00A46535" w:rsidRPr="00CC2F3E" w:rsidRDefault="00AC2E4E" w:rsidP="00A46535">
            <w:pPr>
              <w:pStyle w:val="Tabletext"/>
            </w:pPr>
            <w:r w:rsidRPr="00CC2F3E">
              <w:t>52</w:t>
            </w:r>
          </w:p>
        </w:tc>
        <w:tc>
          <w:tcPr>
            <w:tcW w:w="6900" w:type="dxa"/>
            <w:shd w:val="clear" w:color="auto" w:fill="auto"/>
          </w:tcPr>
          <w:p w14:paraId="1309A818" w14:textId="05FEA4EF" w:rsidR="00A46535" w:rsidRPr="00CC2F3E" w:rsidRDefault="00301AF2" w:rsidP="00A46535">
            <w:pPr>
              <w:pStyle w:val="Tabletext"/>
            </w:pPr>
            <w:r w:rsidRPr="00CC2F3E">
              <w:t>Regulation 1</w:t>
            </w:r>
            <w:r w:rsidR="00A46535" w:rsidRPr="00CC2F3E">
              <w:t>97</w:t>
            </w:r>
          </w:p>
        </w:tc>
      </w:tr>
      <w:tr w:rsidR="00A46535" w:rsidRPr="00CC2F3E" w14:paraId="687F3CB4" w14:textId="77777777" w:rsidTr="00531F35">
        <w:tc>
          <w:tcPr>
            <w:tcW w:w="709" w:type="dxa"/>
            <w:shd w:val="clear" w:color="auto" w:fill="auto"/>
          </w:tcPr>
          <w:p w14:paraId="45CB2083" w14:textId="59AE827B" w:rsidR="00A46535" w:rsidRPr="00CC2F3E" w:rsidRDefault="00AC2E4E" w:rsidP="00A46535">
            <w:pPr>
              <w:pStyle w:val="Tabletext"/>
            </w:pPr>
            <w:r w:rsidRPr="00CC2F3E">
              <w:t>53</w:t>
            </w:r>
          </w:p>
        </w:tc>
        <w:tc>
          <w:tcPr>
            <w:tcW w:w="6900" w:type="dxa"/>
            <w:tcBorders>
              <w:bottom w:val="single" w:sz="2" w:space="0" w:color="auto"/>
            </w:tcBorders>
            <w:shd w:val="clear" w:color="auto" w:fill="auto"/>
          </w:tcPr>
          <w:p w14:paraId="1CAB08D9" w14:textId="0A87284E" w:rsidR="00A46535" w:rsidRPr="00CC2F3E" w:rsidRDefault="00301AF2" w:rsidP="00A46535">
            <w:pPr>
              <w:pStyle w:val="Tabletext"/>
            </w:pPr>
            <w:r w:rsidRPr="00CC2F3E">
              <w:t>Subregulations 1</w:t>
            </w:r>
            <w:r w:rsidR="00A46535" w:rsidRPr="00CC2F3E">
              <w:t>99(1) and (2)</w:t>
            </w:r>
          </w:p>
        </w:tc>
      </w:tr>
      <w:tr w:rsidR="0069200C" w:rsidRPr="00CC2F3E" w14:paraId="68FE51FD" w14:textId="77777777" w:rsidTr="00531F35">
        <w:tc>
          <w:tcPr>
            <w:tcW w:w="709" w:type="dxa"/>
            <w:shd w:val="clear" w:color="auto" w:fill="auto"/>
          </w:tcPr>
          <w:p w14:paraId="7448B75B" w14:textId="5B485C87" w:rsidR="0069200C" w:rsidRPr="00CC2F3E" w:rsidRDefault="00AC2E4E" w:rsidP="0069200C">
            <w:pPr>
              <w:pStyle w:val="Tabletext"/>
            </w:pPr>
            <w:r w:rsidRPr="00CC2F3E">
              <w:t>54</w:t>
            </w:r>
          </w:p>
        </w:tc>
        <w:tc>
          <w:tcPr>
            <w:tcW w:w="6900" w:type="dxa"/>
            <w:shd w:val="clear" w:color="auto" w:fill="auto"/>
          </w:tcPr>
          <w:p w14:paraId="24AF0277" w14:textId="6D579968" w:rsidR="0069200C" w:rsidRPr="00CC2F3E" w:rsidRDefault="00301AF2" w:rsidP="0069200C">
            <w:pPr>
              <w:pStyle w:val="Tabletext"/>
            </w:pPr>
            <w:r w:rsidRPr="00CC2F3E">
              <w:t>Subregulation 2</w:t>
            </w:r>
            <w:r w:rsidR="0069200C" w:rsidRPr="00CC2F3E">
              <w:t>01(2)</w:t>
            </w:r>
          </w:p>
        </w:tc>
      </w:tr>
      <w:tr w:rsidR="0069200C" w:rsidRPr="00CC2F3E" w14:paraId="1F40DA94" w14:textId="77777777" w:rsidTr="00531F35">
        <w:tc>
          <w:tcPr>
            <w:tcW w:w="709" w:type="dxa"/>
            <w:shd w:val="clear" w:color="auto" w:fill="auto"/>
          </w:tcPr>
          <w:p w14:paraId="7F9C510A" w14:textId="1C3D4063" w:rsidR="0069200C" w:rsidRPr="00CC2F3E" w:rsidRDefault="00AC2E4E" w:rsidP="0069200C">
            <w:pPr>
              <w:pStyle w:val="Tabletext"/>
            </w:pPr>
            <w:r w:rsidRPr="00CC2F3E">
              <w:t>55</w:t>
            </w:r>
          </w:p>
        </w:tc>
        <w:tc>
          <w:tcPr>
            <w:tcW w:w="6900" w:type="dxa"/>
            <w:shd w:val="clear" w:color="auto" w:fill="auto"/>
          </w:tcPr>
          <w:p w14:paraId="2ADDEFAF" w14:textId="5B166944" w:rsidR="0069200C" w:rsidRPr="00CC2F3E" w:rsidRDefault="00301AF2" w:rsidP="0069200C">
            <w:pPr>
              <w:pStyle w:val="Tabletext"/>
            </w:pPr>
            <w:r w:rsidRPr="00CC2F3E">
              <w:t>Subregulation 2</w:t>
            </w:r>
            <w:r w:rsidR="0069200C" w:rsidRPr="00CC2F3E">
              <w:t>02(2)</w:t>
            </w:r>
          </w:p>
        </w:tc>
      </w:tr>
      <w:tr w:rsidR="0069200C" w:rsidRPr="00CC2F3E" w14:paraId="7EB90BA1" w14:textId="77777777" w:rsidTr="00531F35">
        <w:tc>
          <w:tcPr>
            <w:tcW w:w="709" w:type="dxa"/>
            <w:shd w:val="clear" w:color="auto" w:fill="auto"/>
          </w:tcPr>
          <w:p w14:paraId="160E169E" w14:textId="2FF9AF26" w:rsidR="0069200C" w:rsidRPr="00CC2F3E" w:rsidRDefault="00AC2E4E" w:rsidP="0069200C">
            <w:pPr>
              <w:pStyle w:val="Tabletext"/>
            </w:pPr>
            <w:r w:rsidRPr="00CC2F3E">
              <w:t>56</w:t>
            </w:r>
          </w:p>
        </w:tc>
        <w:tc>
          <w:tcPr>
            <w:tcW w:w="6900" w:type="dxa"/>
            <w:shd w:val="clear" w:color="auto" w:fill="auto"/>
          </w:tcPr>
          <w:p w14:paraId="35865D60" w14:textId="3EDFFB8A" w:rsidR="0069200C" w:rsidRPr="00CC2F3E" w:rsidRDefault="00301AF2" w:rsidP="0069200C">
            <w:pPr>
              <w:pStyle w:val="Tabletext"/>
            </w:pPr>
            <w:r w:rsidRPr="00CC2F3E">
              <w:t>Subregulations 2</w:t>
            </w:r>
            <w:r w:rsidR="0069200C" w:rsidRPr="00CC2F3E">
              <w:t>04(1) to (5)</w:t>
            </w:r>
          </w:p>
        </w:tc>
      </w:tr>
      <w:tr w:rsidR="0069200C" w:rsidRPr="00CC2F3E" w14:paraId="2AA5F011" w14:textId="77777777" w:rsidTr="00531F35">
        <w:tc>
          <w:tcPr>
            <w:tcW w:w="709" w:type="dxa"/>
            <w:shd w:val="clear" w:color="auto" w:fill="auto"/>
          </w:tcPr>
          <w:p w14:paraId="1C0024F0" w14:textId="40BF1446" w:rsidR="0069200C" w:rsidRPr="00CC2F3E" w:rsidRDefault="00AC2E4E" w:rsidP="0069200C">
            <w:pPr>
              <w:pStyle w:val="Tabletext"/>
            </w:pPr>
            <w:r w:rsidRPr="00CC2F3E">
              <w:t>57</w:t>
            </w:r>
          </w:p>
        </w:tc>
        <w:tc>
          <w:tcPr>
            <w:tcW w:w="6900" w:type="dxa"/>
            <w:shd w:val="clear" w:color="auto" w:fill="auto"/>
          </w:tcPr>
          <w:p w14:paraId="4C95D1FF" w14:textId="43E26864" w:rsidR="0069200C" w:rsidRPr="00CC2F3E" w:rsidRDefault="00301AF2" w:rsidP="0069200C">
            <w:pPr>
              <w:pStyle w:val="Tabletext"/>
            </w:pPr>
            <w:r w:rsidRPr="00CC2F3E">
              <w:t>Regulation 2</w:t>
            </w:r>
            <w:r w:rsidR="0069200C" w:rsidRPr="00CC2F3E">
              <w:t>05</w:t>
            </w:r>
          </w:p>
        </w:tc>
      </w:tr>
      <w:tr w:rsidR="0069200C" w:rsidRPr="00CC2F3E" w14:paraId="2EA46AB0" w14:textId="77777777" w:rsidTr="00531F35">
        <w:tc>
          <w:tcPr>
            <w:tcW w:w="709" w:type="dxa"/>
            <w:shd w:val="clear" w:color="auto" w:fill="auto"/>
          </w:tcPr>
          <w:p w14:paraId="3AF77A24" w14:textId="3BFEC67B" w:rsidR="0069200C" w:rsidRPr="00CC2F3E" w:rsidRDefault="00AC2E4E" w:rsidP="0069200C">
            <w:pPr>
              <w:pStyle w:val="Tabletext"/>
            </w:pPr>
            <w:r w:rsidRPr="00CC2F3E">
              <w:t>58</w:t>
            </w:r>
          </w:p>
        </w:tc>
        <w:tc>
          <w:tcPr>
            <w:tcW w:w="6900" w:type="dxa"/>
            <w:shd w:val="clear" w:color="auto" w:fill="auto"/>
          </w:tcPr>
          <w:p w14:paraId="4315993C" w14:textId="6E5ECE18" w:rsidR="0069200C" w:rsidRPr="00CC2F3E" w:rsidRDefault="00301AF2" w:rsidP="0069200C">
            <w:pPr>
              <w:pStyle w:val="Tabletext"/>
            </w:pPr>
            <w:r w:rsidRPr="00CC2F3E">
              <w:t>Subregulations 2</w:t>
            </w:r>
            <w:r w:rsidR="0069200C" w:rsidRPr="00CC2F3E">
              <w:t>06(1) to (3)</w:t>
            </w:r>
          </w:p>
        </w:tc>
      </w:tr>
      <w:tr w:rsidR="0069200C" w:rsidRPr="00CC2F3E" w14:paraId="0CDB8D97" w14:textId="77777777" w:rsidTr="00531F35">
        <w:tc>
          <w:tcPr>
            <w:tcW w:w="709" w:type="dxa"/>
            <w:shd w:val="clear" w:color="auto" w:fill="auto"/>
          </w:tcPr>
          <w:p w14:paraId="749DBE3F" w14:textId="08BE74D6" w:rsidR="0069200C" w:rsidRPr="00CC2F3E" w:rsidRDefault="00AC2E4E" w:rsidP="0069200C">
            <w:pPr>
              <w:pStyle w:val="Tabletext"/>
            </w:pPr>
            <w:r w:rsidRPr="00CC2F3E">
              <w:t>59</w:t>
            </w:r>
          </w:p>
        </w:tc>
        <w:tc>
          <w:tcPr>
            <w:tcW w:w="6900" w:type="dxa"/>
            <w:shd w:val="clear" w:color="auto" w:fill="auto"/>
          </w:tcPr>
          <w:p w14:paraId="62986EB2" w14:textId="2320768B" w:rsidR="0069200C" w:rsidRPr="00CC2F3E" w:rsidRDefault="00301AF2" w:rsidP="0069200C">
            <w:pPr>
              <w:pStyle w:val="Tabletext"/>
            </w:pPr>
            <w:r w:rsidRPr="00CC2F3E">
              <w:t>Regulation 2</w:t>
            </w:r>
            <w:r w:rsidR="0069200C" w:rsidRPr="00CC2F3E">
              <w:t>07</w:t>
            </w:r>
          </w:p>
        </w:tc>
      </w:tr>
      <w:tr w:rsidR="0069200C" w:rsidRPr="00CC2F3E" w14:paraId="2A05E05A" w14:textId="77777777" w:rsidTr="00531F35">
        <w:tc>
          <w:tcPr>
            <w:tcW w:w="709" w:type="dxa"/>
            <w:shd w:val="clear" w:color="auto" w:fill="auto"/>
          </w:tcPr>
          <w:p w14:paraId="5DD3950C" w14:textId="2553948D" w:rsidR="0069200C" w:rsidRPr="00CC2F3E" w:rsidRDefault="00AC2E4E" w:rsidP="0069200C">
            <w:pPr>
              <w:pStyle w:val="Tabletext"/>
            </w:pPr>
            <w:r w:rsidRPr="00CC2F3E">
              <w:t>60</w:t>
            </w:r>
          </w:p>
        </w:tc>
        <w:tc>
          <w:tcPr>
            <w:tcW w:w="6900" w:type="dxa"/>
            <w:shd w:val="clear" w:color="auto" w:fill="auto"/>
          </w:tcPr>
          <w:p w14:paraId="1909DA3C" w14:textId="3CF180A4" w:rsidR="0069200C" w:rsidRPr="00CC2F3E" w:rsidRDefault="00301AF2" w:rsidP="0069200C">
            <w:pPr>
              <w:pStyle w:val="Tabletext"/>
            </w:pPr>
            <w:r w:rsidRPr="00CC2F3E">
              <w:t>Subregulations 2</w:t>
            </w:r>
            <w:r w:rsidR="0069200C" w:rsidRPr="00CC2F3E">
              <w:t>08(2) to (5)</w:t>
            </w:r>
          </w:p>
        </w:tc>
      </w:tr>
      <w:tr w:rsidR="0069200C" w:rsidRPr="00CC2F3E" w14:paraId="5BEB240F" w14:textId="77777777" w:rsidTr="00531F35">
        <w:tc>
          <w:tcPr>
            <w:tcW w:w="709" w:type="dxa"/>
            <w:shd w:val="clear" w:color="auto" w:fill="auto"/>
          </w:tcPr>
          <w:p w14:paraId="3E7CAB25" w14:textId="6E5933D4" w:rsidR="0069200C" w:rsidRPr="00CC2F3E" w:rsidRDefault="00AC2E4E" w:rsidP="0069200C">
            <w:pPr>
              <w:pStyle w:val="Tabletext"/>
            </w:pPr>
            <w:r w:rsidRPr="00CC2F3E">
              <w:t>61</w:t>
            </w:r>
          </w:p>
        </w:tc>
        <w:tc>
          <w:tcPr>
            <w:tcW w:w="6900" w:type="dxa"/>
            <w:shd w:val="clear" w:color="auto" w:fill="auto"/>
          </w:tcPr>
          <w:p w14:paraId="4FBE8B19" w14:textId="086357D8" w:rsidR="0069200C" w:rsidRPr="00CC2F3E" w:rsidRDefault="00301AF2" w:rsidP="0069200C">
            <w:pPr>
              <w:pStyle w:val="Tabletext"/>
            </w:pPr>
            <w:r w:rsidRPr="00CC2F3E">
              <w:t>Regulation 2</w:t>
            </w:r>
            <w:r w:rsidR="0069200C" w:rsidRPr="00CC2F3E">
              <w:t>09</w:t>
            </w:r>
          </w:p>
        </w:tc>
      </w:tr>
      <w:tr w:rsidR="0069200C" w:rsidRPr="00CC2F3E" w14:paraId="2A43D40F" w14:textId="77777777" w:rsidTr="00531F35">
        <w:tc>
          <w:tcPr>
            <w:tcW w:w="709" w:type="dxa"/>
            <w:shd w:val="clear" w:color="auto" w:fill="auto"/>
          </w:tcPr>
          <w:p w14:paraId="66D33574" w14:textId="2B860F3F" w:rsidR="0069200C" w:rsidRPr="00CC2F3E" w:rsidRDefault="00AC2E4E" w:rsidP="0069200C">
            <w:pPr>
              <w:pStyle w:val="Tabletext"/>
            </w:pPr>
            <w:r w:rsidRPr="00CC2F3E">
              <w:t>62</w:t>
            </w:r>
          </w:p>
        </w:tc>
        <w:tc>
          <w:tcPr>
            <w:tcW w:w="6900" w:type="dxa"/>
            <w:shd w:val="clear" w:color="auto" w:fill="auto"/>
          </w:tcPr>
          <w:p w14:paraId="4FB69375" w14:textId="29716585" w:rsidR="0069200C" w:rsidRPr="00CC2F3E" w:rsidRDefault="00301AF2" w:rsidP="0069200C">
            <w:pPr>
              <w:pStyle w:val="Tabletext"/>
            </w:pPr>
            <w:r w:rsidRPr="00CC2F3E">
              <w:t>Subregulations 2</w:t>
            </w:r>
            <w:r w:rsidR="0069200C" w:rsidRPr="00CC2F3E">
              <w:t>10(1) and (2)</w:t>
            </w:r>
          </w:p>
        </w:tc>
      </w:tr>
      <w:tr w:rsidR="0069200C" w:rsidRPr="00CC2F3E" w14:paraId="09F5B751" w14:textId="77777777" w:rsidTr="00531F35">
        <w:tc>
          <w:tcPr>
            <w:tcW w:w="709" w:type="dxa"/>
            <w:shd w:val="clear" w:color="auto" w:fill="auto"/>
          </w:tcPr>
          <w:p w14:paraId="072B1427" w14:textId="1678A6EB" w:rsidR="0069200C" w:rsidRPr="00CC2F3E" w:rsidRDefault="00AC2E4E" w:rsidP="0069200C">
            <w:pPr>
              <w:pStyle w:val="Tabletext"/>
            </w:pPr>
            <w:r w:rsidRPr="00CC2F3E">
              <w:t>63</w:t>
            </w:r>
          </w:p>
        </w:tc>
        <w:tc>
          <w:tcPr>
            <w:tcW w:w="6900" w:type="dxa"/>
            <w:tcBorders>
              <w:bottom w:val="single" w:sz="2" w:space="0" w:color="auto"/>
            </w:tcBorders>
            <w:shd w:val="clear" w:color="auto" w:fill="auto"/>
          </w:tcPr>
          <w:p w14:paraId="1AB0C156" w14:textId="6FCEEA81" w:rsidR="0069200C" w:rsidRPr="00CC2F3E" w:rsidRDefault="00301AF2" w:rsidP="0069200C">
            <w:pPr>
              <w:pStyle w:val="Tabletext"/>
            </w:pPr>
            <w:r w:rsidRPr="00CC2F3E">
              <w:t>Subregulations 2</w:t>
            </w:r>
            <w:r w:rsidR="0069200C" w:rsidRPr="00CC2F3E">
              <w:t>11(1) and (2)</w:t>
            </w:r>
          </w:p>
        </w:tc>
      </w:tr>
      <w:tr w:rsidR="00B943D9" w:rsidRPr="00CC2F3E" w14:paraId="5B5887ED" w14:textId="77777777" w:rsidTr="00531F35">
        <w:tc>
          <w:tcPr>
            <w:tcW w:w="709" w:type="dxa"/>
            <w:shd w:val="clear" w:color="auto" w:fill="auto"/>
          </w:tcPr>
          <w:p w14:paraId="3286654F" w14:textId="2C908C5D" w:rsidR="00B943D9" w:rsidRPr="00CC2F3E" w:rsidRDefault="00AC2E4E" w:rsidP="00B943D9">
            <w:pPr>
              <w:pStyle w:val="Tabletext"/>
            </w:pPr>
            <w:r w:rsidRPr="00CC2F3E">
              <w:t>64</w:t>
            </w:r>
          </w:p>
        </w:tc>
        <w:tc>
          <w:tcPr>
            <w:tcW w:w="6900" w:type="dxa"/>
            <w:shd w:val="clear" w:color="auto" w:fill="auto"/>
          </w:tcPr>
          <w:p w14:paraId="68E95B18" w14:textId="4852B40D" w:rsidR="00B943D9" w:rsidRPr="00CC2F3E" w:rsidRDefault="00301AF2" w:rsidP="00B943D9">
            <w:pPr>
              <w:pStyle w:val="Tabletext"/>
            </w:pPr>
            <w:r w:rsidRPr="00CC2F3E">
              <w:t>Subregulation 2</w:t>
            </w:r>
            <w:r w:rsidR="00B943D9" w:rsidRPr="00CC2F3E">
              <w:t>12(2)</w:t>
            </w:r>
          </w:p>
        </w:tc>
      </w:tr>
      <w:tr w:rsidR="00B943D9" w:rsidRPr="00CC2F3E" w14:paraId="59531CC7" w14:textId="77777777" w:rsidTr="00531F35">
        <w:tc>
          <w:tcPr>
            <w:tcW w:w="709" w:type="dxa"/>
            <w:shd w:val="clear" w:color="auto" w:fill="auto"/>
          </w:tcPr>
          <w:p w14:paraId="6E6371A0" w14:textId="146D955F" w:rsidR="00B943D9" w:rsidRPr="00CC2F3E" w:rsidRDefault="00AC2E4E" w:rsidP="00B943D9">
            <w:pPr>
              <w:pStyle w:val="Tabletext"/>
            </w:pPr>
            <w:r w:rsidRPr="00CC2F3E">
              <w:t>65</w:t>
            </w:r>
          </w:p>
        </w:tc>
        <w:tc>
          <w:tcPr>
            <w:tcW w:w="6900" w:type="dxa"/>
            <w:shd w:val="clear" w:color="auto" w:fill="auto"/>
          </w:tcPr>
          <w:p w14:paraId="780B01DB" w14:textId="6128E103" w:rsidR="00B943D9" w:rsidRPr="00CC2F3E" w:rsidRDefault="00301AF2" w:rsidP="00B943D9">
            <w:pPr>
              <w:pStyle w:val="Tabletext"/>
            </w:pPr>
            <w:r w:rsidRPr="00CC2F3E">
              <w:t>Subregulations 2</w:t>
            </w:r>
            <w:r w:rsidR="00B943D9" w:rsidRPr="00CC2F3E">
              <w:t>15(2) to (5)</w:t>
            </w:r>
          </w:p>
        </w:tc>
      </w:tr>
      <w:tr w:rsidR="00B943D9" w:rsidRPr="00CC2F3E" w14:paraId="16C9B6A3" w14:textId="77777777" w:rsidTr="00531F35">
        <w:tc>
          <w:tcPr>
            <w:tcW w:w="709" w:type="dxa"/>
            <w:shd w:val="clear" w:color="auto" w:fill="auto"/>
          </w:tcPr>
          <w:p w14:paraId="6483DF9F" w14:textId="11CAF134" w:rsidR="00B943D9" w:rsidRPr="00CC2F3E" w:rsidRDefault="00AC2E4E" w:rsidP="00B943D9">
            <w:pPr>
              <w:pStyle w:val="Tabletext"/>
            </w:pPr>
            <w:r w:rsidRPr="00CC2F3E">
              <w:t>66</w:t>
            </w:r>
          </w:p>
        </w:tc>
        <w:tc>
          <w:tcPr>
            <w:tcW w:w="6900" w:type="dxa"/>
            <w:shd w:val="clear" w:color="auto" w:fill="auto"/>
          </w:tcPr>
          <w:p w14:paraId="3226D518" w14:textId="4686AB82" w:rsidR="00B943D9" w:rsidRPr="00CC2F3E" w:rsidRDefault="00301AF2" w:rsidP="00B943D9">
            <w:pPr>
              <w:pStyle w:val="Tabletext"/>
            </w:pPr>
            <w:r w:rsidRPr="00CC2F3E">
              <w:t>Subregulation 2</w:t>
            </w:r>
            <w:r w:rsidR="00B943D9" w:rsidRPr="00CC2F3E">
              <w:t>16(1)</w:t>
            </w:r>
          </w:p>
        </w:tc>
      </w:tr>
      <w:tr w:rsidR="00B943D9" w:rsidRPr="00CC2F3E" w14:paraId="0F322721" w14:textId="77777777" w:rsidTr="00531F35">
        <w:tc>
          <w:tcPr>
            <w:tcW w:w="709" w:type="dxa"/>
            <w:shd w:val="clear" w:color="auto" w:fill="auto"/>
          </w:tcPr>
          <w:p w14:paraId="5370588A" w14:textId="17F221E9" w:rsidR="00B943D9" w:rsidRPr="00CC2F3E" w:rsidRDefault="00AC2E4E" w:rsidP="00B943D9">
            <w:pPr>
              <w:pStyle w:val="Tabletext"/>
            </w:pPr>
            <w:r w:rsidRPr="00CC2F3E">
              <w:t>67</w:t>
            </w:r>
          </w:p>
        </w:tc>
        <w:tc>
          <w:tcPr>
            <w:tcW w:w="6900" w:type="dxa"/>
            <w:shd w:val="clear" w:color="auto" w:fill="auto"/>
          </w:tcPr>
          <w:p w14:paraId="1801915C" w14:textId="413A61D6" w:rsidR="00B943D9" w:rsidRPr="00CC2F3E" w:rsidRDefault="00301AF2" w:rsidP="00B943D9">
            <w:pPr>
              <w:pStyle w:val="Tabletext"/>
            </w:pPr>
            <w:r w:rsidRPr="00CC2F3E">
              <w:t>Subregulations 2</w:t>
            </w:r>
            <w:r w:rsidR="00B943D9" w:rsidRPr="00CC2F3E">
              <w:t xml:space="preserve">18(1) </w:t>
            </w:r>
            <w:r w:rsidR="00890201" w:rsidRPr="00CC2F3E">
              <w:t>and</w:t>
            </w:r>
            <w:r w:rsidR="00B943D9" w:rsidRPr="00CC2F3E">
              <w:t xml:space="preserve"> (2)</w:t>
            </w:r>
          </w:p>
        </w:tc>
      </w:tr>
      <w:tr w:rsidR="00B943D9" w:rsidRPr="00CC2F3E" w14:paraId="296E2597" w14:textId="77777777" w:rsidTr="00531F35">
        <w:tc>
          <w:tcPr>
            <w:tcW w:w="709" w:type="dxa"/>
            <w:shd w:val="clear" w:color="auto" w:fill="auto"/>
          </w:tcPr>
          <w:p w14:paraId="1213D304" w14:textId="3AC0CC24" w:rsidR="00B943D9" w:rsidRPr="00CC2F3E" w:rsidRDefault="00AC2E4E" w:rsidP="00B943D9">
            <w:pPr>
              <w:pStyle w:val="Tabletext"/>
            </w:pPr>
            <w:r w:rsidRPr="00CC2F3E">
              <w:t>68</w:t>
            </w:r>
          </w:p>
        </w:tc>
        <w:tc>
          <w:tcPr>
            <w:tcW w:w="6900" w:type="dxa"/>
            <w:shd w:val="clear" w:color="auto" w:fill="auto"/>
          </w:tcPr>
          <w:p w14:paraId="1D92F282" w14:textId="54BE2E51" w:rsidR="00B943D9" w:rsidRPr="00CC2F3E" w:rsidRDefault="00301AF2" w:rsidP="00B943D9">
            <w:pPr>
              <w:pStyle w:val="Tabletext"/>
            </w:pPr>
            <w:r w:rsidRPr="00CC2F3E">
              <w:t>Subregulations 2</w:t>
            </w:r>
            <w:r w:rsidR="00B943D9" w:rsidRPr="00CC2F3E">
              <w:t>19(2) to (7)</w:t>
            </w:r>
          </w:p>
        </w:tc>
      </w:tr>
      <w:tr w:rsidR="00B943D9" w:rsidRPr="00CC2F3E" w14:paraId="2C4239FF" w14:textId="77777777" w:rsidTr="00531F35">
        <w:tc>
          <w:tcPr>
            <w:tcW w:w="709" w:type="dxa"/>
            <w:shd w:val="clear" w:color="auto" w:fill="auto"/>
          </w:tcPr>
          <w:p w14:paraId="01A4ECD3" w14:textId="52D57179" w:rsidR="00B943D9" w:rsidRPr="00CC2F3E" w:rsidRDefault="00AC2E4E" w:rsidP="00B943D9">
            <w:pPr>
              <w:pStyle w:val="Tabletext"/>
            </w:pPr>
            <w:r w:rsidRPr="00CC2F3E">
              <w:t>69</w:t>
            </w:r>
          </w:p>
        </w:tc>
        <w:tc>
          <w:tcPr>
            <w:tcW w:w="6900" w:type="dxa"/>
            <w:shd w:val="clear" w:color="auto" w:fill="auto"/>
          </w:tcPr>
          <w:p w14:paraId="2F1DFB66" w14:textId="6E6DED70" w:rsidR="00B943D9" w:rsidRPr="00CC2F3E" w:rsidRDefault="00301AF2" w:rsidP="00B943D9">
            <w:pPr>
              <w:pStyle w:val="Tabletext"/>
            </w:pPr>
            <w:r w:rsidRPr="00CC2F3E">
              <w:t>Subregulations 2</w:t>
            </w:r>
            <w:r w:rsidR="00B943D9" w:rsidRPr="00CC2F3E">
              <w:t>22(2) and (3)</w:t>
            </w:r>
          </w:p>
        </w:tc>
      </w:tr>
      <w:tr w:rsidR="00B943D9" w:rsidRPr="00CC2F3E" w14:paraId="42534A9B" w14:textId="77777777" w:rsidTr="00531F35">
        <w:tc>
          <w:tcPr>
            <w:tcW w:w="709" w:type="dxa"/>
            <w:shd w:val="clear" w:color="auto" w:fill="auto"/>
          </w:tcPr>
          <w:p w14:paraId="03B7A4A0" w14:textId="7BEAC931" w:rsidR="00B943D9" w:rsidRPr="00CC2F3E" w:rsidRDefault="00AC2E4E" w:rsidP="00B943D9">
            <w:pPr>
              <w:pStyle w:val="Tabletext"/>
            </w:pPr>
            <w:r w:rsidRPr="00CC2F3E">
              <w:t>70</w:t>
            </w:r>
          </w:p>
        </w:tc>
        <w:tc>
          <w:tcPr>
            <w:tcW w:w="6900" w:type="dxa"/>
            <w:shd w:val="clear" w:color="auto" w:fill="auto"/>
          </w:tcPr>
          <w:p w14:paraId="373333B4" w14:textId="0EBC87CE" w:rsidR="00B943D9" w:rsidRPr="00CC2F3E" w:rsidRDefault="00301AF2" w:rsidP="00B943D9">
            <w:pPr>
              <w:pStyle w:val="Tabletext"/>
            </w:pPr>
            <w:r w:rsidRPr="00CC2F3E">
              <w:t>Subregulations 2</w:t>
            </w:r>
            <w:r w:rsidR="00B943D9" w:rsidRPr="00CC2F3E">
              <w:t>23(2) to (6)</w:t>
            </w:r>
          </w:p>
        </w:tc>
      </w:tr>
      <w:tr w:rsidR="00B943D9" w:rsidRPr="00CC2F3E" w14:paraId="2A68F96C" w14:textId="77777777" w:rsidTr="00531F35">
        <w:tc>
          <w:tcPr>
            <w:tcW w:w="709" w:type="dxa"/>
            <w:shd w:val="clear" w:color="auto" w:fill="auto"/>
          </w:tcPr>
          <w:p w14:paraId="1062061C" w14:textId="0E520BB8" w:rsidR="00B943D9" w:rsidRPr="00CC2F3E" w:rsidRDefault="00AC2E4E" w:rsidP="00B943D9">
            <w:pPr>
              <w:pStyle w:val="Tabletext"/>
            </w:pPr>
            <w:r w:rsidRPr="00CC2F3E">
              <w:lastRenderedPageBreak/>
              <w:t>71</w:t>
            </w:r>
          </w:p>
        </w:tc>
        <w:tc>
          <w:tcPr>
            <w:tcW w:w="6900" w:type="dxa"/>
            <w:shd w:val="clear" w:color="auto" w:fill="auto"/>
          </w:tcPr>
          <w:p w14:paraId="1B9125EF" w14:textId="6C35B8A3" w:rsidR="00B943D9" w:rsidRPr="00CC2F3E" w:rsidRDefault="00301AF2" w:rsidP="00B943D9">
            <w:pPr>
              <w:pStyle w:val="Tabletext"/>
            </w:pPr>
            <w:r w:rsidRPr="00CC2F3E">
              <w:t>Subregulations 2</w:t>
            </w:r>
            <w:r w:rsidR="00B943D9" w:rsidRPr="00CC2F3E">
              <w:t>25(2) to (</w:t>
            </w:r>
            <w:r w:rsidR="00903CAF" w:rsidRPr="00CC2F3E">
              <w:t>4</w:t>
            </w:r>
            <w:r w:rsidR="00B943D9" w:rsidRPr="00CC2F3E">
              <w:t>)</w:t>
            </w:r>
          </w:p>
        </w:tc>
      </w:tr>
      <w:tr w:rsidR="00B943D9" w:rsidRPr="00CC2F3E" w14:paraId="29BA6942" w14:textId="77777777" w:rsidTr="00531F35">
        <w:tc>
          <w:tcPr>
            <w:tcW w:w="709" w:type="dxa"/>
            <w:shd w:val="clear" w:color="auto" w:fill="auto"/>
          </w:tcPr>
          <w:p w14:paraId="18357589" w14:textId="788B6DC0" w:rsidR="00B943D9" w:rsidRPr="00CC2F3E" w:rsidRDefault="00AC2E4E" w:rsidP="00B943D9">
            <w:pPr>
              <w:pStyle w:val="Tabletext"/>
            </w:pPr>
            <w:r w:rsidRPr="00CC2F3E">
              <w:t>72</w:t>
            </w:r>
          </w:p>
        </w:tc>
        <w:tc>
          <w:tcPr>
            <w:tcW w:w="6900" w:type="dxa"/>
            <w:shd w:val="clear" w:color="auto" w:fill="auto"/>
          </w:tcPr>
          <w:p w14:paraId="55EABF51" w14:textId="032ADC40" w:rsidR="00B943D9" w:rsidRPr="00CC2F3E" w:rsidRDefault="00301AF2" w:rsidP="00B943D9">
            <w:pPr>
              <w:pStyle w:val="Tabletext"/>
            </w:pPr>
            <w:r w:rsidRPr="00CC2F3E">
              <w:t>Regulation 2</w:t>
            </w:r>
            <w:r w:rsidR="00B943D9" w:rsidRPr="00CC2F3E">
              <w:t>31</w:t>
            </w:r>
          </w:p>
        </w:tc>
      </w:tr>
      <w:tr w:rsidR="00B943D9" w:rsidRPr="00CC2F3E" w14:paraId="55D7D556" w14:textId="77777777" w:rsidTr="00531F35">
        <w:tc>
          <w:tcPr>
            <w:tcW w:w="709" w:type="dxa"/>
            <w:shd w:val="clear" w:color="auto" w:fill="auto"/>
          </w:tcPr>
          <w:p w14:paraId="6F64D2DA" w14:textId="14E98440" w:rsidR="00B943D9" w:rsidRPr="00CC2F3E" w:rsidRDefault="00AC2E4E" w:rsidP="00B943D9">
            <w:pPr>
              <w:pStyle w:val="Tabletext"/>
            </w:pPr>
            <w:r w:rsidRPr="00CC2F3E">
              <w:t>73</w:t>
            </w:r>
          </w:p>
        </w:tc>
        <w:tc>
          <w:tcPr>
            <w:tcW w:w="6900" w:type="dxa"/>
            <w:tcBorders>
              <w:bottom w:val="single" w:sz="2" w:space="0" w:color="auto"/>
            </w:tcBorders>
            <w:shd w:val="clear" w:color="auto" w:fill="auto"/>
          </w:tcPr>
          <w:p w14:paraId="09F9F926" w14:textId="07D45DCA" w:rsidR="00B943D9" w:rsidRPr="00CC2F3E" w:rsidRDefault="00301AF2" w:rsidP="00B943D9">
            <w:pPr>
              <w:pStyle w:val="Tabletext"/>
            </w:pPr>
            <w:r w:rsidRPr="00CC2F3E">
              <w:t>Regulation 2</w:t>
            </w:r>
            <w:r w:rsidR="00B943D9" w:rsidRPr="00CC2F3E">
              <w:t>32</w:t>
            </w:r>
          </w:p>
        </w:tc>
      </w:tr>
      <w:tr w:rsidR="00B943D9" w:rsidRPr="00CC2F3E" w14:paraId="159811A0" w14:textId="77777777" w:rsidTr="00531F35">
        <w:tc>
          <w:tcPr>
            <w:tcW w:w="709" w:type="dxa"/>
            <w:shd w:val="clear" w:color="auto" w:fill="auto"/>
          </w:tcPr>
          <w:p w14:paraId="5420165D" w14:textId="134026BF" w:rsidR="00B943D9" w:rsidRPr="00CC2F3E" w:rsidRDefault="00AC2E4E" w:rsidP="00B943D9">
            <w:pPr>
              <w:pStyle w:val="Tabletext"/>
            </w:pPr>
            <w:r w:rsidRPr="00CC2F3E">
              <w:t>74</w:t>
            </w:r>
          </w:p>
        </w:tc>
        <w:tc>
          <w:tcPr>
            <w:tcW w:w="6900" w:type="dxa"/>
            <w:shd w:val="clear" w:color="auto" w:fill="auto"/>
          </w:tcPr>
          <w:p w14:paraId="6E06CA9E" w14:textId="2C7E60E8" w:rsidR="00B943D9" w:rsidRPr="00CC2F3E" w:rsidRDefault="00301AF2" w:rsidP="00B943D9">
            <w:pPr>
              <w:pStyle w:val="Tabletext"/>
            </w:pPr>
            <w:r w:rsidRPr="00CC2F3E">
              <w:t>Regulation 2</w:t>
            </w:r>
            <w:r w:rsidR="00B943D9" w:rsidRPr="00CC2F3E">
              <w:t>33</w:t>
            </w:r>
          </w:p>
        </w:tc>
      </w:tr>
      <w:tr w:rsidR="00B943D9" w:rsidRPr="00CC2F3E" w14:paraId="57DD22DD" w14:textId="77777777" w:rsidTr="00531F35">
        <w:tc>
          <w:tcPr>
            <w:tcW w:w="709" w:type="dxa"/>
            <w:shd w:val="clear" w:color="auto" w:fill="auto"/>
          </w:tcPr>
          <w:p w14:paraId="05E8F547" w14:textId="72D64145" w:rsidR="00B943D9" w:rsidRPr="00CC2F3E" w:rsidRDefault="00AC2E4E" w:rsidP="00B943D9">
            <w:pPr>
              <w:pStyle w:val="Tabletext"/>
            </w:pPr>
            <w:r w:rsidRPr="00CC2F3E">
              <w:t>75</w:t>
            </w:r>
          </w:p>
        </w:tc>
        <w:tc>
          <w:tcPr>
            <w:tcW w:w="6900" w:type="dxa"/>
            <w:shd w:val="clear" w:color="auto" w:fill="auto"/>
          </w:tcPr>
          <w:p w14:paraId="55166994" w14:textId="250E0ED7" w:rsidR="00B943D9" w:rsidRPr="00CC2F3E" w:rsidRDefault="00301AF2" w:rsidP="00B943D9">
            <w:pPr>
              <w:pStyle w:val="Tabletext"/>
            </w:pPr>
            <w:r w:rsidRPr="00CC2F3E">
              <w:t>Subregulation 2</w:t>
            </w:r>
            <w:r w:rsidR="00B943D9" w:rsidRPr="00CC2F3E">
              <w:t>34(2)</w:t>
            </w:r>
          </w:p>
        </w:tc>
      </w:tr>
      <w:tr w:rsidR="00D00D6E" w:rsidRPr="00CC2F3E" w14:paraId="33587845" w14:textId="77777777" w:rsidTr="00531F35">
        <w:tc>
          <w:tcPr>
            <w:tcW w:w="709" w:type="dxa"/>
            <w:shd w:val="clear" w:color="auto" w:fill="auto"/>
          </w:tcPr>
          <w:p w14:paraId="598F58CB" w14:textId="3C25A144" w:rsidR="00D00D6E" w:rsidRPr="00CC2F3E" w:rsidRDefault="00AC2E4E" w:rsidP="00D00D6E">
            <w:pPr>
              <w:pStyle w:val="Tabletext"/>
            </w:pPr>
            <w:r w:rsidRPr="00CC2F3E">
              <w:t>76</w:t>
            </w:r>
          </w:p>
        </w:tc>
        <w:tc>
          <w:tcPr>
            <w:tcW w:w="6900" w:type="dxa"/>
            <w:shd w:val="clear" w:color="auto" w:fill="auto"/>
          </w:tcPr>
          <w:p w14:paraId="6B4E3BC9" w14:textId="6B6D7CB0" w:rsidR="00D00D6E" w:rsidRPr="00CC2F3E" w:rsidRDefault="00301AF2" w:rsidP="00D00D6E">
            <w:pPr>
              <w:pStyle w:val="Tabletext"/>
            </w:pPr>
            <w:r w:rsidRPr="00CC2F3E">
              <w:t>Subregulations 2</w:t>
            </w:r>
            <w:r w:rsidR="00D00D6E" w:rsidRPr="00CC2F3E">
              <w:t>38(1) and (2)</w:t>
            </w:r>
          </w:p>
        </w:tc>
      </w:tr>
      <w:tr w:rsidR="00D00D6E" w:rsidRPr="00CC2F3E" w14:paraId="01349317" w14:textId="77777777" w:rsidTr="00531F35">
        <w:tc>
          <w:tcPr>
            <w:tcW w:w="709" w:type="dxa"/>
            <w:shd w:val="clear" w:color="auto" w:fill="auto"/>
          </w:tcPr>
          <w:p w14:paraId="640AB86B" w14:textId="7D92DA9B" w:rsidR="00D00D6E" w:rsidRPr="00CC2F3E" w:rsidRDefault="00AC2E4E" w:rsidP="00D00D6E">
            <w:pPr>
              <w:pStyle w:val="Tabletext"/>
            </w:pPr>
            <w:r w:rsidRPr="00CC2F3E">
              <w:t>77</w:t>
            </w:r>
          </w:p>
        </w:tc>
        <w:tc>
          <w:tcPr>
            <w:tcW w:w="6900" w:type="dxa"/>
            <w:shd w:val="clear" w:color="auto" w:fill="auto"/>
          </w:tcPr>
          <w:p w14:paraId="0A51DA69" w14:textId="10D7D5BE" w:rsidR="00D00D6E" w:rsidRPr="00CC2F3E" w:rsidRDefault="00301AF2" w:rsidP="00D00D6E">
            <w:pPr>
              <w:pStyle w:val="Tabletext"/>
            </w:pPr>
            <w:r w:rsidRPr="00CC2F3E">
              <w:t>Subregulation 2</w:t>
            </w:r>
            <w:r w:rsidR="00D00D6E" w:rsidRPr="00CC2F3E">
              <w:t>40(1)</w:t>
            </w:r>
          </w:p>
        </w:tc>
      </w:tr>
      <w:tr w:rsidR="00D00D6E" w:rsidRPr="00CC2F3E" w14:paraId="24B0DFD6" w14:textId="77777777" w:rsidTr="00531F35">
        <w:tc>
          <w:tcPr>
            <w:tcW w:w="709" w:type="dxa"/>
            <w:shd w:val="clear" w:color="auto" w:fill="auto"/>
          </w:tcPr>
          <w:p w14:paraId="58FB7B86" w14:textId="002A9A84" w:rsidR="00D00D6E" w:rsidRPr="00CC2F3E" w:rsidRDefault="00AC2E4E" w:rsidP="00D00D6E">
            <w:pPr>
              <w:pStyle w:val="Tabletext"/>
            </w:pPr>
            <w:r w:rsidRPr="00CC2F3E">
              <w:t>78</w:t>
            </w:r>
          </w:p>
        </w:tc>
        <w:tc>
          <w:tcPr>
            <w:tcW w:w="6900" w:type="dxa"/>
            <w:shd w:val="clear" w:color="auto" w:fill="auto"/>
          </w:tcPr>
          <w:p w14:paraId="42BE96ED" w14:textId="13204FFE" w:rsidR="00D00D6E" w:rsidRPr="00CC2F3E" w:rsidRDefault="00301AF2" w:rsidP="00D00D6E">
            <w:pPr>
              <w:pStyle w:val="Tabletext"/>
            </w:pPr>
            <w:r w:rsidRPr="00CC2F3E">
              <w:t>Subregulation 2</w:t>
            </w:r>
            <w:r w:rsidR="00D00D6E" w:rsidRPr="00CC2F3E">
              <w:t>41(1)</w:t>
            </w:r>
          </w:p>
        </w:tc>
      </w:tr>
      <w:tr w:rsidR="00D00D6E" w:rsidRPr="00CC2F3E" w14:paraId="6BC551D4" w14:textId="77777777" w:rsidTr="00531F35">
        <w:tc>
          <w:tcPr>
            <w:tcW w:w="709" w:type="dxa"/>
            <w:shd w:val="clear" w:color="auto" w:fill="auto"/>
          </w:tcPr>
          <w:p w14:paraId="3087D123" w14:textId="453C7085" w:rsidR="00D00D6E" w:rsidRPr="00CC2F3E" w:rsidRDefault="00AC2E4E" w:rsidP="00D00D6E">
            <w:pPr>
              <w:pStyle w:val="Tabletext"/>
            </w:pPr>
            <w:r w:rsidRPr="00CC2F3E">
              <w:t>79</w:t>
            </w:r>
          </w:p>
        </w:tc>
        <w:tc>
          <w:tcPr>
            <w:tcW w:w="6900" w:type="dxa"/>
            <w:shd w:val="clear" w:color="auto" w:fill="auto"/>
          </w:tcPr>
          <w:p w14:paraId="656EEEA0" w14:textId="57513D7F" w:rsidR="00D00D6E" w:rsidRPr="00CC2F3E" w:rsidRDefault="00301AF2" w:rsidP="00D00D6E">
            <w:pPr>
              <w:pStyle w:val="Tabletext"/>
            </w:pPr>
            <w:r w:rsidRPr="00CC2F3E">
              <w:t>Subregulation 2</w:t>
            </w:r>
            <w:r w:rsidR="00D00D6E" w:rsidRPr="00CC2F3E">
              <w:t>99(1)</w:t>
            </w:r>
          </w:p>
        </w:tc>
      </w:tr>
      <w:tr w:rsidR="00D00D6E" w:rsidRPr="00CC2F3E" w14:paraId="77B56A95" w14:textId="77777777" w:rsidTr="00531F35">
        <w:tc>
          <w:tcPr>
            <w:tcW w:w="709" w:type="dxa"/>
            <w:shd w:val="clear" w:color="auto" w:fill="auto"/>
          </w:tcPr>
          <w:p w14:paraId="0BE12CD4" w14:textId="5EC9A876" w:rsidR="00D00D6E" w:rsidRPr="00CC2F3E" w:rsidRDefault="00AC2E4E" w:rsidP="00D00D6E">
            <w:pPr>
              <w:pStyle w:val="Tabletext"/>
            </w:pPr>
            <w:r w:rsidRPr="00CC2F3E">
              <w:t>80</w:t>
            </w:r>
          </w:p>
        </w:tc>
        <w:tc>
          <w:tcPr>
            <w:tcW w:w="6900" w:type="dxa"/>
            <w:shd w:val="clear" w:color="auto" w:fill="auto"/>
          </w:tcPr>
          <w:p w14:paraId="58816967" w14:textId="629EDED3" w:rsidR="00D00D6E" w:rsidRPr="00CC2F3E" w:rsidRDefault="00301AF2" w:rsidP="00D00D6E">
            <w:pPr>
              <w:pStyle w:val="Tabletext"/>
            </w:pPr>
            <w:r w:rsidRPr="00CC2F3E">
              <w:t>Subregulations 3</w:t>
            </w:r>
            <w:r w:rsidR="00D00D6E" w:rsidRPr="00CC2F3E">
              <w:t>00(1) and (2)</w:t>
            </w:r>
          </w:p>
        </w:tc>
      </w:tr>
      <w:tr w:rsidR="00D00D6E" w:rsidRPr="00CC2F3E" w14:paraId="41A978D3" w14:textId="77777777" w:rsidTr="00531F35">
        <w:tc>
          <w:tcPr>
            <w:tcW w:w="709" w:type="dxa"/>
            <w:shd w:val="clear" w:color="auto" w:fill="auto"/>
          </w:tcPr>
          <w:p w14:paraId="05C6D1FD" w14:textId="23F733FA" w:rsidR="00D00D6E" w:rsidRPr="00CC2F3E" w:rsidRDefault="00AC2E4E" w:rsidP="00D00D6E">
            <w:pPr>
              <w:pStyle w:val="Tabletext"/>
            </w:pPr>
            <w:r w:rsidRPr="00CC2F3E">
              <w:t>81</w:t>
            </w:r>
          </w:p>
        </w:tc>
        <w:tc>
          <w:tcPr>
            <w:tcW w:w="6900" w:type="dxa"/>
            <w:shd w:val="clear" w:color="auto" w:fill="auto"/>
          </w:tcPr>
          <w:p w14:paraId="37729421" w14:textId="6EB99971" w:rsidR="00D00D6E" w:rsidRPr="00CC2F3E" w:rsidRDefault="00301AF2" w:rsidP="00D00D6E">
            <w:pPr>
              <w:pStyle w:val="Tabletext"/>
            </w:pPr>
            <w:r w:rsidRPr="00CC2F3E">
              <w:t>Subregulations 3</w:t>
            </w:r>
            <w:r w:rsidR="00D00D6E" w:rsidRPr="00CC2F3E">
              <w:t>06(1) and (3)</w:t>
            </w:r>
          </w:p>
        </w:tc>
      </w:tr>
      <w:tr w:rsidR="00D00D6E" w:rsidRPr="00CC2F3E" w14:paraId="1E127C7E" w14:textId="77777777" w:rsidTr="00531F35">
        <w:tc>
          <w:tcPr>
            <w:tcW w:w="709" w:type="dxa"/>
            <w:shd w:val="clear" w:color="auto" w:fill="auto"/>
          </w:tcPr>
          <w:p w14:paraId="1D8D1165" w14:textId="3E02CBF7" w:rsidR="00D00D6E" w:rsidRPr="00CC2F3E" w:rsidRDefault="00AC2E4E" w:rsidP="00D00D6E">
            <w:pPr>
              <w:pStyle w:val="Tabletext"/>
            </w:pPr>
            <w:r w:rsidRPr="00CC2F3E">
              <w:t>82</w:t>
            </w:r>
          </w:p>
        </w:tc>
        <w:tc>
          <w:tcPr>
            <w:tcW w:w="6900" w:type="dxa"/>
            <w:shd w:val="clear" w:color="auto" w:fill="auto"/>
          </w:tcPr>
          <w:p w14:paraId="47E101E5" w14:textId="711D6E1A" w:rsidR="00D00D6E" w:rsidRPr="00CC2F3E" w:rsidRDefault="00301AF2" w:rsidP="00D00D6E">
            <w:pPr>
              <w:pStyle w:val="Tabletext"/>
            </w:pPr>
            <w:r w:rsidRPr="00CC2F3E">
              <w:t>Subregulation 3</w:t>
            </w:r>
            <w:r w:rsidR="00D00D6E" w:rsidRPr="00CC2F3E">
              <w:t>09(1)</w:t>
            </w:r>
          </w:p>
        </w:tc>
      </w:tr>
      <w:tr w:rsidR="00D00D6E" w:rsidRPr="00CC2F3E" w14:paraId="697FE487" w14:textId="77777777" w:rsidTr="00531F35">
        <w:tc>
          <w:tcPr>
            <w:tcW w:w="709" w:type="dxa"/>
            <w:shd w:val="clear" w:color="auto" w:fill="auto"/>
          </w:tcPr>
          <w:p w14:paraId="463EC07F" w14:textId="1760A740" w:rsidR="00D00D6E" w:rsidRPr="00CC2F3E" w:rsidRDefault="00AC2E4E" w:rsidP="00D00D6E">
            <w:pPr>
              <w:pStyle w:val="Tabletext"/>
            </w:pPr>
            <w:r w:rsidRPr="00CC2F3E">
              <w:t>83</w:t>
            </w:r>
          </w:p>
        </w:tc>
        <w:tc>
          <w:tcPr>
            <w:tcW w:w="6900" w:type="dxa"/>
            <w:shd w:val="clear" w:color="auto" w:fill="auto"/>
          </w:tcPr>
          <w:p w14:paraId="706B8FFE" w14:textId="50296F5F" w:rsidR="00D00D6E" w:rsidRPr="00CC2F3E" w:rsidRDefault="00301AF2" w:rsidP="00D00D6E">
            <w:pPr>
              <w:pStyle w:val="Tabletext"/>
            </w:pPr>
            <w:r w:rsidRPr="00CC2F3E">
              <w:t>Regulation 3</w:t>
            </w:r>
            <w:r w:rsidR="00D00D6E" w:rsidRPr="00CC2F3E">
              <w:t>29</w:t>
            </w:r>
          </w:p>
        </w:tc>
      </w:tr>
      <w:tr w:rsidR="00D00D6E" w:rsidRPr="00CC2F3E" w14:paraId="08620D07" w14:textId="77777777" w:rsidTr="00531F35">
        <w:tc>
          <w:tcPr>
            <w:tcW w:w="709" w:type="dxa"/>
            <w:shd w:val="clear" w:color="auto" w:fill="auto"/>
          </w:tcPr>
          <w:p w14:paraId="6A6F068D" w14:textId="10DEAD13" w:rsidR="00D00D6E" w:rsidRPr="00CC2F3E" w:rsidRDefault="00AC2E4E" w:rsidP="00D00D6E">
            <w:pPr>
              <w:pStyle w:val="Tabletext"/>
            </w:pPr>
            <w:r w:rsidRPr="00CC2F3E">
              <w:t>84</w:t>
            </w:r>
          </w:p>
        </w:tc>
        <w:tc>
          <w:tcPr>
            <w:tcW w:w="6900" w:type="dxa"/>
            <w:shd w:val="clear" w:color="auto" w:fill="auto"/>
          </w:tcPr>
          <w:p w14:paraId="405B4490" w14:textId="030D4424" w:rsidR="00D00D6E" w:rsidRPr="00CC2F3E" w:rsidRDefault="00301AF2" w:rsidP="00D00D6E">
            <w:pPr>
              <w:pStyle w:val="Tabletext"/>
            </w:pPr>
            <w:r w:rsidRPr="00CC2F3E">
              <w:t>Subregulations 3</w:t>
            </w:r>
            <w:r w:rsidR="00D00D6E" w:rsidRPr="00CC2F3E">
              <w:t>30(1), (3) and (4)</w:t>
            </w:r>
          </w:p>
        </w:tc>
      </w:tr>
      <w:tr w:rsidR="00D00D6E" w:rsidRPr="00CC2F3E" w14:paraId="02DB0530" w14:textId="77777777" w:rsidTr="00531F35">
        <w:tc>
          <w:tcPr>
            <w:tcW w:w="709" w:type="dxa"/>
            <w:shd w:val="clear" w:color="auto" w:fill="auto"/>
          </w:tcPr>
          <w:p w14:paraId="349A6850" w14:textId="7457A015" w:rsidR="00D00D6E" w:rsidRPr="00CC2F3E" w:rsidRDefault="00AC2E4E" w:rsidP="00D00D6E">
            <w:pPr>
              <w:pStyle w:val="Tabletext"/>
            </w:pPr>
            <w:r w:rsidRPr="00CC2F3E">
              <w:t>85</w:t>
            </w:r>
          </w:p>
        </w:tc>
        <w:tc>
          <w:tcPr>
            <w:tcW w:w="6900" w:type="dxa"/>
            <w:tcBorders>
              <w:bottom w:val="single" w:sz="2" w:space="0" w:color="auto"/>
            </w:tcBorders>
            <w:shd w:val="clear" w:color="auto" w:fill="auto"/>
          </w:tcPr>
          <w:p w14:paraId="22A08354" w14:textId="0BD240EC" w:rsidR="00D00D6E" w:rsidRPr="00CC2F3E" w:rsidRDefault="00301AF2" w:rsidP="00D00D6E">
            <w:pPr>
              <w:pStyle w:val="Tabletext"/>
            </w:pPr>
            <w:r w:rsidRPr="00CC2F3E">
              <w:t>Subregulation 3</w:t>
            </w:r>
            <w:r w:rsidR="00D00D6E" w:rsidRPr="00CC2F3E">
              <w:t>31(2)</w:t>
            </w:r>
          </w:p>
        </w:tc>
      </w:tr>
      <w:tr w:rsidR="00D00D6E" w:rsidRPr="00CC2F3E" w14:paraId="768F797F" w14:textId="77777777" w:rsidTr="00531F35">
        <w:tc>
          <w:tcPr>
            <w:tcW w:w="709" w:type="dxa"/>
            <w:shd w:val="clear" w:color="auto" w:fill="auto"/>
          </w:tcPr>
          <w:p w14:paraId="2762A37C" w14:textId="3DFF1EF0" w:rsidR="00D00D6E" w:rsidRPr="00CC2F3E" w:rsidRDefault="00AC2E4E" w:rsidP="00D00D6E">
            <w:pPr>
              <w:pStyle w:val="Tabletext"/>
            </w:pPr>
            <w:r w:rsidRPr="00CC2F3E">
              <w:t>86</w:t>
            </w:r>
          </w:p>
        </w:tc>
        <w:tc>
          <w:tcPr>
            <w:tcW w:w="6900" w:type="dxa"/>
            <w:shd w:val="clear" w:color="auto" w:fill="auto"/>
          </w:tcPr>
          <w:p w14:paraId="0E268380" w14:textId="6264D3C2" w:rsidR="00D00D6E" w:rsidRPr="00CC2F3E" w:rsidRDefault="00301AF2" w:rsidP="00D00D6E">
            <w:pPr>
              <w:pStyle w:val="Tabletext"/>
            </w:pPr>
            <w:r w:rsidRPr="00CC2F3E">
              <w:t>Subregulation 3</w:t>
            </w:r>
            <w:r w:rsidR="00D00D6E" w:rsidRPr="00CC2F3E">
              <w:t>32(2)</w:t>
            </w:r>
          </w:p>
        </w:tc>
      </w:tr>
      <w:tr w:rsidR="00383F54" w:rsidRPr="00CC2F3E" w14:paraId="42A4F9D9" w14:textId="77777777" w:rsidTr="00531F35">
        <w:tc>
          <w:tcPr>
            <w:tcW w:w="709" w:type="dxa"/>
            <w:shd w:val="clear" w:color="auto" w:fill="auto"/>
          </w:tcPr>
          <w:p w14:paraId="7934FF95" w14:textId="240AB04B" w:rsidR="00383F54" w:rsidRPr="00CC2F3E" w:rsidRDefault="00AC2E4E" w:rsidP="00383F54">
            <w:pPr>
              <w:pStyle w:val="Tabletext"/>
            </w:pPr>
            <w:r w:rsidRPr="00CC2F3E">
              <w:t>87</w:t>
            </w:r>
          </w:p>
        </w:tc>
        <w:tc>
          <w:tcPr>
            <w:tcW w:w="6900" w:type="dxa"/>
            <w:shd w:val="clear" w:color="auto" w:fill="auto"/>
          </w:tcPr>
          <w:p w14:paraId="013E007A" w14:textId="532BE24C" w:rsidR="00383F54" w:rsidRPr="00CC2F3E" w:rsidRDefault="00301AF2" w:rsidP="00383F54">
            <w:pPr>
              <w:pStyle w:val="Tabletext"/>
            </w:pPr>
            <w:r w:rsidRPr="00CC2F3E">
              <w:t>Regulation 3</w:t>
            </w:r>
            <w:r w:rsidR="00383F54" w:rsidRPr="00CC2F3E">
              <w:t>33</w:t>
            </w:r>
          </w:p>
        </w:tc>
      </w:tr>
      <w:tr w:rsidR="00383F54" w:rsidRPr="00CC2F3E" w14:paraId="4D392D86" w14:textId="77777777" w:rsidTr="00531F35">
        <w:tc>
          <w:tcPr>
            <w:tcW w:w="709" w:type="dxa"/>
            <w:shd w:val="clear" w:color="auto" w:fill="auto"/>
          </w:tcPr>
          <w:p w14:paraId="4E11D625" w14:textId="0421C49A" w:rsidR="00383F54" w:rsidRPr="00CC2F3E" w:rsidRDefault="00AC2E4E" w:rsidP="00383F54">
            <w:pPr>
              <w:pStyle w:val="Tabletext"/>
            </w:pPr>
            <w:r w:rsidRPr="00CC2F3E">
              <w:t>88</w:t>
            </w:r>
          </w:p>
        </w:tc>
        <w:tc>
          <w:tcPr>
            <w:tcW w:w="6900" w:type="dxa"/>
            <w:shd w:val="clear" w:color="auto" w:fill="auto"/>
          </w:tcPr>
          <w:p w14:paraId="1D51265B" w14:textId="5C2EF51F" w:rsidR="00383F54" w:rsidRPr="00CC2F3E" w:rsidRDefault="00301AF2" w:rsidP="00383F54">
            <w:pPr>
              <w:pStyle w:val="Tabletext"/>
            </w:pPr>
            <w:r w:rsidRPr="00CC2F3E">
              <w:t>Regulation 3</w:t>
            </w:r>
            <w:r w:rsidR="00383F54" w:rsidRPr="00CC2F3E">
              <w:t>34</w:t>
            </w:r>
          </w:p>
        </w:tc>
      </w:tr>
      <w:tr w:rsidR="00383F54" w:rsidRPr="00CC2F3E" w14:paraId="1186929C" w14:textId="77777777" w:rsidTr="00531F35">
        <w:tc>
          <w:tcPr>
            <w:tcW w:w="709" w:type="dxa"/>
            <w:shd w:val="clear" w:color="auto" w:fill="auto"/>
          </w:tcPr>
          <w:p w14:paraId="25945DED" w14:textId="2FF6E33C" w:rsidR="00383F54" w:rsidRPr="00CC2F3E" w:rsidRDefault="00AC2E4E" w:rsidP="00383F54">
            <w:pPr>
              <w:pStyle w:val="Tabletext"/>
            </w:pPr>
            <w:r w:rsidRPr="00CC2F3E">
              <w:t>89</w:t>
            </w:r>
          </w:p>
        </w:tc>
        <w:tc>
          <w:tcPr>
            <w:tcW w:w="6900" w:type="dxa"/>
            <w:shd w:val="clear" w:color="auto" w:fill="auto"/>
          </w:tcPr>
          <w:p w14:paraId="47E40452" w14:textId="520FA7CB" w:rsidR="00383F54" w:rsidRPr="00CC2F3E" w:rsidRDefault="00301AF2" w:rsidP="00383F54">
            <w:pPr>
              <w:pStyle w:val="Tabletext"/>
            </w:pPr>
            <w:r w:rsidRPr="00CC2F3E">
              <w:t>Subregulation 3</w:t>
            </w:r>
            <w:r w:rsidR="00383F54" w:rsidRPr="00CC2F3E">
              <w:t>35(1)</w:t>
            </w:r>
          </w:p>
        </w:tc>
      </w:tr>
      <w:tr w:rsidR="00383F54" w:rsidRPr="00CC2F3E" w14:paraId="7CFDFC4E" w14:textId="77777777" w:rsidTr="00531F35">
        <w:tc>
          <w:tcPr>
            <w:tcW w:w="709" w:type="dxa"/>
            <w:shd w:val="clear" w:color="auto" w:fill="auto"/>
          </w:tcPr>
          <w:p w14:paraId="72B335D2" w14:textId="78543894" w:rsidR="00383F54" w:rsidRPr="00CC2F3E" w:rsidRDefault="00AC2E4E" w:rsidP="00383F54">
            <w:pPr>
              <w:pStyle w:val="Tabletext"/>
            </w:pPr>
            <w:r w:rsidRPr="00CC2F3E">
              <w:t>90</w:t>
            </w:r>
          </w:p>
        </w:tc>
        <w:tc>
          <w:tcPr>
            <w:tcW w:w="6900" w:type="dxa"/>
            <w:shd w:val="clear" w:color="auto" w:fill="auto"/>
          </w:tcPr>
          <w:p w14:paraId="6024C09C" w14:textId="0BD2218D" w:rsidR="00383F54" w:rsidRPr="00CC2F3E" w:rsidRDefault="00301AF2" w:rsidP="00383F54">
            <w:pPr>
              <w:pStyle w:val="Tabletext"/>
            </w:pPr>
            <w:r w:rsidRPr="00CC2F3E">
              <w:t>Subregulations 3</w:t>
            </w:r>
            <w:r w:rsidR="00383F54" w:rsidRPr="00CC2F3E">
              <w:t>39(1) and (3)</w:t>
            </w:r>
          </w:p>
        </w:tc>
      </w:tr>
      <w:tr w:rsidR="00383F54" w:rsidRPr="00CC2F3E" w14:paraId="1FFFBCC5" w14:textId="77777777" w:rsidTr="00531F35">
        <w:tc>
          <w:tcPr>
            <w:tcW w:w="709" w:type="dxa"/>
            <w:shd w:val="clear" w:color="auto" w:fill="auto"/>
          </w:tcPr>
          <w:p w14:paraId="36C54229" w14:textId="1D08A4E6" w:rsidR="00383F54" w:rsidRPr="00CC2F3E" w:rsidRDefault="00AC2E4E" w:rsidP="00383F54">
            <w:pPr>
              <w:pStyle w:val="Tabletext"/>
            </w:pPr>
            <w:r w:rsidRPr="00CC2F3E">
              <w:t>91</w:t>
            </w:r>
          </w:p>
        </w:tc>
        <w:tc>
          <w:tcPr>
            <w:tcW w:w="6900" w:type="dxa"/>
            <w:shd w:val="clear" w:color="auto" w:fill="auto"/>
          </w:tcPr>
          <w:p w14:paraId="4887E241" w14:textId="0411DF69" w:rsidR="00383F54" w:rsidRPr="00CC2F3E" w:rsidRDefault="00301AF2" w:rsidP="00383F54">
            <w:pPr>
              <w:pStyle w:val="Tabletext"/>
            </w:pPr>
            <w:r w:rsidRPr="00CC2F3E">
              <w:t>Subregulations 3</w:t>
            </w:r>
            <w:r w:rsidR="00383F54" w:rsidRPr="00CC2F3E">
              <w:t>40(1) and (2)</w:t>
            </w:r>
          </w:p>
        </w:tc>
      </w:tr>
      <w:tr w:rsidR="00383F54" w:rsidRPr="00CC2F3E" w14:paraId="5D6DA17B" w14:textId="77777777" w:rsidTr="00531F35">
        <w:tc>
          <w:tcPr>
            <w:tcW w:w="709" w:type="dxa"/>
            <w:shd w:val="clear" w:color="auto" w:fill="auto"/>
          </w:tcPr>
          <w:p w14:paraId="30F98D49" w14:textId="054CBDA0" w:rsidR="00383F54" w:rsidRPr="00CC2F3E" w:rsidRDefault="00AC2E4E" w:rsidP="00383F54">
            <w:pPr>
              <w:pStyle w:val="Tabletext"/>
            </w:pPr>
            <w:r w:rsidRPr="00CC2F3E">
              <w:t>92</w:t>
            </w:r>
          </w:p>
        </w:tc>
        <w:tc>
          <w:tcPr>
            <w:tcW w:w="6900" w:type="dxa"/>
            <w:shd w:val="clear" w:color="auto" w:fill="auto"/>
          </w:tcPr>
          <w:p w14:paraId="70ADFA70" w14:textId="7C639403" w:rsidR="00383F54" w:rsidRPr="00CC2F3E" w:rsidRDefault="00301AF2" w:rsidP="00383F54">
            <w:pPr>
              <w:pStyle w:val="Tabletext"/>
            </w:pPr>
            <w:r w:rsidRPr="00CC2F3E">
              <w:t>Subregulation 3</w:t>
            </w:r>
            <w:r w:rsidR="00383F54" w:rsidRPr="00CC2F3E">
              <w:t>41(1)</w:t>
            </w:r>
          </w:p>
        </w:tc>
      </w:tr>
      <w:tr w:rsidR="00383F54" w:rsidRPr="00CC2F3E" w14:paraId="34C15DCA" w14:textId="77777777" w:rsidTr="00531F35">
        <w:tc>
          <w:tcPr>
            <w:tcW w:w="709" w:type="dxa"/>
            <w:shd w:val="clear" w:color="auto" w:fill="auto"/>
          </w:tcPr>
          <w:p w14:paraId="51D8E332" w14:textId="3B50363E" w:rsidR="00383F54" w:rsidRPr="00CC2F3E" w:rsidRDefault="00AC2E4E" w:rsidP="00383F54">
            <w:pPr>
              <w:pStyle w:val="Tabletext"/>
            </w:pPr>
            <w:r w:rsidRPr="00CC2F3E">
              <w:t>93</w:t>
            </w:r>
          </w:p>
        </w:tc>
        <w:tc>
          <w:tcPr>
            <w:tcW w:w="6900" w:type="dxa"/>
            <w:shd w:val="clear" w:color="auto" w:fill="auto"/>
          </w:tcPr>
          <w:p w14:paraId="0890C424" w14:textId="73C5F69A" w:rsidR="00383F54" w:rsidRPr="00CC2F3E" w:rsidRDefault="00301AF2" w:rsidP="00383F54">
            <w:pPr>
              <w:pStyle w:val="Tabletext"/>
            </w:pPr>
            <w:r w:rsidRPr="00CC2F3E">
              <w:t>Subregulations 3</w:t>
            </w:r>
            <w:r w:rsidR="00383F54" w:rsidRPr="00CC2F3E">
              <w:t>42(1), (2) and (3)</w:t>
            </w:r>
          </w:p>
        </w:tc>
      </w:tr>
      <w:tr w:rsidR="00383F54" w:rsidRPr="00CC2F3E" w14:paraId="195CB916" w14:textId="77777777" w:rsidTr="00531F35">
        <w:tc>
          <w:tcPr>
            <w:tcW w:w="709" w:type="dxa"/>
            <w:shd w:val="clear" w:color="auto" w:fill="auto"/>
          </w:tcPr>
          <w:p w14:paraId="7937D782" w14:textId="4C3CDF27" w:rsidR="00383F54" w:rsidRPr="00CC2F3E" w:rsidRDefault="00AC2E4E" w:rsidP="00383F54">
            <w:pPr>
              <w:pStyle w:val="Tabletext"/>
            </w:pPr>
            <w:r w:rsidRPr="00CC2F3E">
              <w:t>94</w:t>
            </w:r>
          </w:p>
        </w:tc>
        <w:tc>
          <w:tcPr>
            <w:tcW w:w="6900" w:type="dxa"/>
            <w:shd w:val="clear" w:color="auto" w:fill="auto"/>
          </w:tcPr>
          <w:p w14:paraId="6E53A137" w14:textId="62FC14F9" w:rsidR="00383F54" w:rsidRPr="00CC2F3E" w:rsidRDefault="00301AF2" w:rsidP="00383F54">
            <w:pPr>
              <w:pStyle w:val="Tabletext"/>
            </w:pPr>
            <w:r w:rsidRPr="00CC2F3E">
              <w:t>Regulation 3</w:t>
            </w:r>
            <w:r w:rsidR="00383F54" w:rsidRPr="00CC2F3E">
              <w:t>43</w:t>
            </w:r>
          </w:p>
        </w:tc>
      </w:tr>
      <w:tr w:rsidR="00383F54" w:rsidRPr="00CC2F3E" w14:paraId="54E43FBB" w14:textId="77777777" w:rsidTr="00531F35">
        <w:tc>
          <w:tcPr>
            <w:tcW w:w="709" w:type="dxa"/>
            <w:shd w:val="clear" w:color="auto" w:fill="auto"/>
          </w:tcPr>
          <w:p w14:paraId="15354F72" w14:textId="629B3774" w:rsidR="00383F54" w:rsidRPr="00CC2F3E" w:rsidRDefault="00AC2E4E" w:rsidP="00383F54">
            <w:pPr>
              <w:pStyle w:val="Tabletext"/>
            </w:pPr>
            <w:r w:rsidRPr="00CC2F3E">
              <w:t>95</w:t>
            </w:r>
          </w:p>
        </w:tc>
        <w:tc>
          <w:tcPr>
            <w:tcW w:w="6900" w:type="dxa"/>
            <w:shd w:val="clear" w:color="auto" w:fill="auto"/>
          </w:tcPr>
          <w:p w14:paraId="393582B6" w14:textId="09C4DB4F" w:rsidR="00383F54" w:rsidRPr="00CC2F3E" w:rsidRDefault="00301AF2" w:rsidP="00383F54">
            <w:pPr>
              <w:pStyle w:val="Tabletext"/>
            </w:pPr>
            <w:r w:rsidRPr="00CC2F3E">
              <w:t>Subregulation 3</w:t>
            </w:r>
            <w:r w:rsidR="00383F54" w:rsidRPr="00CC2F3E">
              <w:t>44(1)</w:t>
            </w:r>
          </w:p>
        </w:tc>
      </w:tr>
      <w:tr w:rsidR="00383F54" w:rsidRPr="00CC2F3E" w14:paraId="0383BE6C" w14:textId="77777777" w:rsidTr="00531F35">
        <w:tc>
          <w:tcPr>
            <w:tcW w:w="709" w:type="dxa"/>
            <w:shd w:val="clear" w:color="auto" w:fill="auto"/>
          </w:tcPr>
          <w:p w14:paraId="536DCAF0" w14:textId="7E3B0EEC" w:rsidR="00383F54" w:rsidRPr="00CC2F3E" w:rsidRDefault="00AC2E4E" w:rsidP="00383F54">
            <w:pPr>
              <w:pStyle w:val="Tabletext"/>
            </w:pPr>
            <w:r w:rsidRPr="00CC2F3E">
              <w:t>96</w:t>
            </w:r>
          </w:p>
        </w:tc>
        <w:tc>
          <w:tcPr>
            <w:tcW w:w="6900" w:type="dxa"/>
            <w:tcBorders>
              <w:bottom w:val="single" w:sz="2" w:space="0" w:color="auto"/>
            </w:tcBorders>
            <w:shd w:val="clear" w:color="auto" w:fill="auto"/>
          </w:tcPr>
          <w:p w14:paraId="360F4982" w14:textId="7CDB4EF9" w:rsidR="00383F54" w:rsidRPr="00CC2F3E" w:rsidRDefault="00301AF2" w:rsidP="00383F54">
            <w:pPr>
              <w:pStyle w:val="Tabletext"/>
            </w:pPr>
            <w:r w:rsidRPr="00CC2F3E">
              <w:t>Subregulation 3</w:t>
            </w:r>
            <w:r w:rsidR="00383F54" w:rsidRPr="00CC2F3E">
              <w:t>47(1)</w:t>
            </w:r>
          </w:p>
        </w:tc>
      </w:tr>
      <w:tr w:rsidR="00F162AD" w:rsidRPr="00CC2F3E" w14:paraId="31212B1D" w14:textId="77777777" w:rsidTr="00531F35">
        <w:tc>
          <w:tcPr>
            <w:tcW w:w="709" w:type="dxa"/>
            <w:shd w:val="clear" w:color="auto" w:fill="auto"/>
          </w:tcPr>
          <w:p w14:paraId="702CDF91" w14:textId="4F9B2313" w:rsidR="00F162AD" w:rsidRPr="00CC2F3E" w:rsidRDefault="00AC2E4E" w:rsidP="00F162AD">
            <w:pPr>
              <w:pStyle w:val="Tabletext"/>
            </w:pPr>
            <w:r w:rsidRPr="00CC2F3E">
              <w:t>97</w:t>
            </w:r>
          </w:p>
        </w:tc>
        <w:tc>
          <w:tcPr>
            <w:tcW w:w="6900" w:type="dxa"/>
            <w:shd w:val="clear" w:color="auto" w:fill="auto"/>
          </w:tcPr>
          <w:p w14:paraId="0489AF92" w14:textId="6588D7B6" w:rsidR="00F162AD" w:rsidRPr="00CC2F3E" w:rsidRDefault="00301AF2" w:rsidP="00F162AD">
            <w:pPr>
              <w:pStyle w:val="Tabletext"/>
            </w:pPr>
            <w:r w:rsidRPr="00CC2F3E">
              <w:t>Subregulations 3</w:t>
            </w:r>
            <w:r w:rsidR="00F162AD" w:rsidRPr="00CC2F3E">
              <w:t>48(1), (4) and (6)</w:t>
            </w:r>
          </w:p>
        </w:tc>
      </w:tr>
      <w:tr w:rsidR="00F162AD" w:rsidRPr="00CC2F3E" w14:paraId="12CD2AEA" w14:textId="77777777" w:rsidTr="00531F35">
        <w:tc>
          <w:tcPr>
            <w:tcW w:w="709" w:type="dxa"/>
            <w:shd w:val="clear" w:color="auto" w:fill="auto"/>
          </w:tcPr>
          <w:p w14:paraId="607FBE6A" w14:textId="6B530B2B" w:rsidR="00F162AD" w:rsidRPr="00CC2F3E" w:rsidRDefault="00AC2E4E" w:rsidP="00F162AD">
            <w:pPr>
              <w:pStyle w:val="Tabletext"/>
            </w:pPr>
            <w:r w:rsidRPr="00CC2F3E">
              <w:t>98</w:t>
            </w:r>
          </w:p>
        </w:tc>
        <w:tc>
          <w:tcPr>
            <w:tcW w:w="6900" w:type="dxa"/>
            <w:shd w:val="clear" w:color="auto" w:fill="auto"/>
          </w:tcPr>
          <w:p w14:paraId="1FB8E245" w14:textId="1891C1DE" w:rsidR="00F162AD" w:rsidRPr="00CC2F3E" w:rsidRDefault="00301AF2" w:rsidP="00F162AD">
            <w:pPr>
              <w:pStyle w:val="Tabletext"/>
            </w:pPr>
            <w:r w:rsidRPr="00CC2F3E">
              <w:t>Subregulation 3</w:t>
            </w:r>
            <w:r w:rsidR="00F162AD" w:rsidRPr="00CC2F3E">
              <w:t>49(1)</w:t>
            </w:r>
          </w:p>
        </w:tc>
      </w:tr>
      <w:tr w:rsidR="00F162AD" w:rsidRPr="00CC2F3E" w14:paraId="33A32B8D" w14:textId="77777777" w:rsidTr="00531F35">
        <w:tc>
          <w:tcPr>
            <w:tcW w:w="709" w:type="dxa"/>
            <w:shd w:val="clear" w:color="auto" w:fill="auto"/>
          </w:tcPr>
          <w:p w14:paraId="63F40F2C" w14:textId="17E5B369" w:rsidR="00F162AD" w:rsidRPr="00CC2F3E" w:rsidRDefault="00AC2E4E" w:rsidP="00F162AD">
            <w:pPr>
              <w:pStyle w:val="Tabletext"/>
            </w:pPr>
            <w:r w:rsidRPr="00CC2F3E">
              <w:t>99</w:t>
            </w:r>
          </w:p>
        </w:tc>
        <w:tc>
          <w:tcPr>
            <w:tcW w:w="6900" w:type="dxa"/>
            <w:shd w:val="clear" w:color="auto" w:fill="auto"/>
          </w:tcPr>
          <w:p w14:paraId="24F705B8" w14:textId="368A2FDF" w:rsidR="00F162AD" w:rsidRPr="00CC2F3E" w:rsidRDefault="00301AF2" w:rsidP="00F162AD">
            <w:pPr>
              <w:pStyle w:val="Tabletext"/>
            </w:pPr>
            <w:r w:rsidRPr="00CC2F3E">
              <w:t>Subregulation 3</w:t>
            </w:r>
            <w:r w:rsidR="00F162AD" w:rsidRPr="00CC2F3E">
              <w:t>50(1)</w:t>
            </w:r>
          </w:p>
        </w:tc>
      </w:tr>
      <w:tr w:rsidR="00F162AD" w:rsidRPr="00CC2F3E" w14:paraId="4DA756F3" w14:textId="77777777" w:rsidTr="00531F35">
        <w:tc>
          <w:tcPr>
            <w:tcW w:w="709" w:type="dxa"/>
            <w:shd w:val="clear" w:color="auto" w:fill="auto"/>
          </w:tcPr>
          <w:p w14:paraId="15CA938C" w14:textId="14E06781" w:rsidR="00F162AD" w:rsidRPr="00CC2F3E" w:rsidRDefault="00AC2E4E" w:rsidP="00F162AD">
            <w:pPr>
              <w:pStyle w:val="Tabletext"/>
            </w:pPr>
            <w:r w:rsidRPr="00CC2F3E">
              <w:t>100</w:t>
            </w:r>
          </w:p>
        </w:tc>
        <w:tc>
          <w:tcPr>
            <w:tcW w:w="6900" w:type="dxa"/>
            <w:shd w:val="clear" w:color="auto" w:fill="auto"/>
          </w:tcPr>
          <w:p w14:paraId="178B14BD" w14:textId="30DAC1A4" w:rsidR="00F162AD" w:rsidRPr="00CC2F3E" w:rsidRDefault="00301AF2" w:rsidP="00F162AD">
            <w:pPr>
              <w:pStyle w:val="Tabletext"/>
            </w:pPr>
            <w:r w:rsidRPr="00CC2F3E">
              <w:t>Regulation 3</w:t>
            </w:r>
            <w:r w:rsidR="00F162AD" w:rsidRPr="00CC2F3E">
              <w:t>52</w:t>
            </w:r>
          </w:p>
        </w:tc>
      </w:tr>
      <w:tr w:rsidR="00F162AD" w:rsidRPr="00CC2F3E" w14:paraId="7F2F98F4" w14:textId="77777777" w:rsidTr="00531F35">
        <w:tc>
          <w:tcPr>
            <w:tcW w:w="709" w:type="dxa"/>
            <w:shd w:val="clear" w:color="auto" w:fill="auto"/>
          </w:tcPr>
          <w:p w14:paraId="27BF7C46" w14:textId="1EEC7081" w:rsidR="00F162AD" w:rsidRPr="00CC2F3E" w:rsidRDefault="00AC2E4E" w:rsidP="00F162AD">
            <w:pPr>
              <w:pStyle w:val="Tabletext"/>
            </w:pPr>
            <w:r w:rsidRPr="00CC2F3E">
              <w:t>101</w:t>
            </w:r>
          </w:p>
        </w:tc>
        <w:tc>
          <w:tcPr>
            <w:tcW w:w="6900" w:type="dxa"/>
            <w:shd w:val="clear" w:color="auto" w:fill="auto"/>
          </w:tcPr>
          <w:p w14:paraId="780F54A8" w14:textId="3DF61E05" w:rsidR="00F162AD" w:rsidRPr="00CC2F3E" w:rsidRDefault="00301AF2" w:rsidP="00F162AD">
            <w:pPr>
              <w:pStyle w:val="Tabletext"/>
            </w:pPr>
            <w:r w:rsidRPr="00CC2F3E">
              <w:t>Subregulation 3</w:t>
            </w:r>
            <w:r w:rsidR="00F162AD" w:rsidRPr="00CC2F3E">
              <w:t>53(2)</w:t>
            </w:r>
          </w:p>
        </w:tc>
      </w:tr>
      <w:tr w:rsidR="00F162AD" w:rsidRPr="00CC2F3E" w14:paraId="3ABA59D6" w14:textId="77777777" w:rsidTr="00531F35">
        <w:tc>
          <w:tcPr>
            <w:tcW w:w="709" w:type="dxa"/>
            <w:shd w:val="clear" w:color="auto" w:fill="auto"/>
          </w:tcPr>
          <w:p w14:paraId="600BC672" w14:textId="21E0FDFF" w:rsidR="00F162AD" w:rsidRPr="00CC2F3E" w:rsidRDefault="00AC2E4E" w:rsidP="00F162AD">
            <w:pPr>
              <w:pStyle w:val="Tabletext"/>
            </w:pPr>
            <w:r w:rsidRPr="00CC2F3E">
              <w:t>102</w:t>
            </w:r>
          </w:p>
        </w:tc>
        <w:tc>
          <w:tcPr>
            <w:tcW w:w="6900" w:type="dxa"/>
            <w:shd w:val="clear" w:color="auto" w:fill="auto"/>
          </w:tcPr>
          <w:p w14:paraId="3EC8DC5B" w14:textId="2E58B6EA" w:rsidR="00F162AD" w:rsidRPr="00CC2F3E" w:rsidRDefault="00301AF2" w:rsidP="00F162AD">
            <w:pPr>
              <w:pStyle w:val="Tabletext"/>
            </w:pPr>
            <w:r w:rsidRPr="00CC2F3E">
              <w:t>Subregulation 3</w:t>
            </w:r>
            <w:r w:rsidR="00F162AD" w:rsidRPr="00CC2F3E">
              <w:t>54(1)</w:t>
            </w:r>
          </w:p>
        </w:tc>
      </w:tr>
      <w:tr w:rsidR="00F162AD" w:rsidRPr="00CC2F3E" w14:paraId="446BFF56" w14:textId="77777777" w:rsidTr="00531F35">
        <w:tc>
          <w:tcPr>
            <w:tcW w:w="709" w:type="dxa"/>
            <w:shd w:val="clear" w:color="auto" w:fill="auto"/>
          </w:tcPr>
          <w:p w14:paraId="1A154B39" w14:textId="06F4A096" w:rsidR="00F162AD" w:rsidRPr="00CC2F3E" w:rsidRDefault="00AC2E4E" w:rsidP="00F162AD">
            <w:pPr>
              <w:pStyle w:val="Tabletext"/>
            </w:pPr>
            <w:r w:rsidRPr="00CC2F3E">
              <w:t>103</w:t>
            </w:r>
          </w:p>
        </w:tc>
        <w:tc>
          <w:tcPr>
            <w:tcW w:w="6900" w:type="dxa"/>
            <w:shd w:val="clear" w:color="auto" w:fill="auto"/>
          </w:tcPr>
          <w:p w14:paraId="3DF39370" w14:textId="5DACA460" w:rsidR="00F162AD" w:rsidRPr="00CC2F3E" w:rsidRDefault="00301AF2" w:rsidP="00F162AD">
            <w:pPr>
              <w:pStyle w:val="Tabletext"/>
            </w:pPr>
            <w:r w:rsidRPr="00CC2F3E">
              <w:t>Regulation 3</w:t>
            </w:r>
            <w:r w:rsidR="00F162AD" w:rsidRPr="00CC2F3E">
              <w:t>55</w:t>
            </w:r>
          </w:p>
        </w:tc>
      </w:tr>
      <w:tr w:rsidR="00F162AD" w:rsidRPr="00CC2F3E" w14:paraId="017547BD" w14:textId="77777777" w:rsidTr="00531F35">
        <w:tc>
          <w:tcPr>
            <w:tcW w:w="709" w:type="dxa"/>
            <w:shd w:val="clear" w:color="auto" w:fill="auto"/>
          </w:tcPr>
          <w:p w14:paraId="7E2F634D" w14:textId="1D88CF69" w:rsidR="00F162AD" w:rsidRPr="00CC2F3E" w:rsidRDefault="00AC2E4E" w:rsidP="00F162AD">
            <w:pPr>
              <w:pStyle w:val="Tabletext"/>
            </w:pPr>
            <w:r w:rsidRPr="00CC2F3E">
              <w:t>104</w:t>
            </w:r>
          </w:p>
        </w:tc>
        <w:tc>
          <w:tcPr>
            <w:tcW w:w="6900" w:type="dxa"/>
            <w:shd w:val="clear" w:color="auto" w:fill="auto"/>
          </w:tcPr>
          <w:p w14:paraId="7B0171BD" w14:textId="16A16E22" w:rsidR="00F162AD" w:rsidRPr="00CC2F3E" w:rsidRDefault="00301AF2" w:rsidP="00F162AD">
            <w:pPr>
              <w:pStyle w:val="Tabletext"/>
            </w:pPr>
            <w:r w:rsidRPr="00CC2F3E">
              <w:t>Subregulations 3</w:t>
            </w:r>
            <w:r w:rsidR="00F162AD" w:rsidRPr="00CC2F3E">
              <w:t>56(1) and (2)</w:t>
            </w:r>
          </w:p>
        </w:tc>
      </w:tr>
      <w:tr w:rsidR="00F162AD" w:rsidRPr="00CC2F3E" w14:paraId="37CD5705" w14:textId="77777777" w:rsidTr="00531F35">
        <w:tc>
          <w:tcPr>
            <w:tcW w:w="709" w:type="dxa"/>
            <w:shd w:val="clear" w:color="auto" w:fill="auto"/>
          </w:tcPr>
          <w:p w14:paraId="0B4DDCAE" w14:textId="4FDCF7AC" w:rsidR="00F162AD" w:rsidRPr="00CC2F3E" w:rsidRDefault="00AC2E4E" w:rsidP="00F162AD">
            <w:pPr>
              <w:pStyle w:val="Tabletext"/>
            </w:pPr>
            <w:r w:rsidRPr="00CC2F3E">
              <w:t>105</w:t>
            </w:r>
          </w:p>
        </w:tc>
        <w:tc>
          <w:tcPr>
            <w:tcW w:w="6900" w:type="dxa"/>
            <w:shd w:val="clear" w:color="auto" w:fill="auto"/>
          </w:tcPr>
          <w:p w14:paraId="4517A979" w14:textId="1CFF2E0E" w:rsidR="00F162AD" w:rsidRPr="00CC2F3E" w:rsidRDefault="00301AF2" w:rsidP="00F162AD">
            <w:pPr>
              <w:pStyle w:val="Tabletext"/>
            </w:pPr>
            <w:r w:rsidRPr="00CC2F3E">
              <w:t>Subregulations 3</w:t>
            </w:r>
            <w:r w:rsidR="00F162AD" w:rsidRPr="00CC2F3E">
              <w:t>57(1) to (3)</w:t>
            </w:r>
          </w:p>
        </w:tc>
      </w:tr>
      <w:tr w:rsidR="00F162AD" w:rsidRPr="00CC2F3E" w14:paraId="01AFD213" w14:textId="77777777" w:rsidTr="00531F35">
        <w:tc>
          <w:tcPr>
            <w:tcW w:w="709" w:type="dxa"/>
            <w:shd w:val="clear" w:color="auto" w:fill="auto"/>
          </w:tcPr>
          <w:p w14:paraId="5B9024B2" w14:textId="56D96CDF" w:rsidR="00F162AD" w:rsidRPr="00CC2F3E" w:rsidRDefault="00AC2E4E" w:rsidP="00F162AD">
            <w:pPr>
              <w:pStyle w:val="Tabletext"/>
            </w:pPr>
            <w:r w:rsidRPr="00CC2F3E">
              <w:t>106</w:t>
            </w:r>
          </w:p>
        </w:tc>
        <w:tc>
          <w:tcPr>
            <w:tcW w:w="6900" w:type="dxa"/>
            <w:tcBorders>
              <w:bottom w:val="single" w:sz="2" w:space="0" w:color="auto"/>
            </w:tcBorders>
            <w:shd w:val="clear" w:color="auto" w:fill="auto"/>
          </w:tcPr>
          <w:p w14:paraId="43DC9E40" w14:textId="5D03093D" w:rsidR="00F162AD" w:rsidRPr="00CC2F3E" w:rsidRDefault="00301AF2" w:rsidP="00F162AD">
            <w:pPr>
              <w:pStyle w:val="Tabletext"/>
            </w:pPr>
            <w:r w:rsidRPr="00CC2F3E">
              <w:t>Regulation 3</w:t>
            </w:r>
            <w:r w:rsidR="00F162AD" w:rsidRPr="00CC2F3E">
              <w:t>58</w:t>
            </w:r>
          </w:p>
        </w:tc>
      </w:tr>
      <w:tr w:rsidR="00F57D09" w:rsidRPr="00CC2F3E" w14:paraId="3DA28078" w14:textId="77777777" w:rsidTr="00531F35">
        <w:tc>
          <w:tcPr>
            <w:tcW w:w="709" w:type="dxa"/>
            <w:shd w:val="clear" w:color="auto" w:fill="auto"/>
          </w:tcPr>
          <w:p w14:paraId="511AC7B1" w14:textId="233DF498" w:rsidR="00F57D09" w:rsidRPr="00CC2F3E" w:rsidRDefault="00AC2E4E" w:rsidP="00F57D09">
            <w:pPr>
              <w:pStyle w:val="Tabletext"/>
            </w:pPr>
            <w:r w:rsidRPr="00CC2F3E">
              <w:t>107</w:t>
            </w:r>
          </w:p>
        </w:tc>
        <w:tc>
          <w:tcPr>
            <w:tcW w:w="6900" w:type="dxa"/>
            <w:shd w:val="clear" w:color="auto" w:fill="auto"/>
          </w:tcPr>
          <w:p w14:paraId="0B6BB244" w14:textId="214BCFBF" w:rsidR="00F57D09" w:rsidRPr="00CC2F3E" w:rsidRDefault="00301AF2" w:rsidP="00F57D09">
            <w:pPr>
              <w:pStyle w:val="Tabletext"/>
            </w:pPr>
            <w:r w:rsidRPr="00CC2F3E">
              <w:t>Subregulations 3</w:t>
            </w:r>
            <w:r w:rsidR="00F57D09" w:rsidRPr="00CC2F3E">
              <w:t>59(1) to (3)</w:t>
            </w:r>
          </w:p>
        </w:tc>
      </w:tr>
      <w:tr w:rsidR="00F57D09" w:rsidRPr="00CC2F3E" w14:paraId="05CA9D65" w14:textId="77777777" w:rsidTr="00531F35">
        <w:tc>
          <w:tcPr>
            <w:tcW w:w="709" w:type="dxa"/>
            <w:shd w:val="clear" w:color="auto" w:fill="auto"/>
          </w:tcPr>
          <w:p w14:paraId="1E27440D" w14:textId="309BDC94" w:rsidR="00F57D09" w:rsidRPr="00CC2F3E" w:rsidRDefault="00AC2E4E" w:rsidP="00F57D09">
            <w:pPr>
              <w:pStyle w:val="Tabletext"/>
            </w:pPr>
            <w:r w:rsidRPr="00CC2F3E">
              <w:t>108</w:t>
            </w:r>
          </w:p>
        </w:tc>
        <w:tc>
          <w:tcPr>
            <w:tcW w:w="6900" w:type="dxa"/>
            <w:shd w:val="clear" w:color="auto" w:fill="auto"/>
          </w:tcPr>
          <w:p w14:paraId="636A72FF" w14:textId="2DFF240C" w:rsidR="00F57D09" w:rsidRPr="00CC2F3E" w:rsidRDefault="00301AF2" w:rsidP="00F57D09">
            <w:pPr>
              <w:pStyle w:val="Tabletext"/>
            </w:pPr>
            <w:r w:rsidRPr="00CC2F3E">
              <w:t>Subregulations 3</w:t>
            </w:r>
            <w:r w:rsidR="00F57D09" w:rsidRPr="00CC2F3E">
              <w:t>61(2) and (3)</w:t>
            </w:r>
          </w:p>
        </w:tc>
      </w:tr>
      <w:tr w:rsidR="00F57D09" w:rsidRPr="00CC2F3E" w14:paraId="4E48EE79" w14:textId="77777777" w:rsidTr="00531F35">
        <w:tc>
          <w:tcPr>
            <w:tcW w:w="709" w:type="dxa"/>
            <w:shd w:val="clear" w:color="auto" w:fill="auto"/>
          </w:tcPr>
          <w:p w14:paraId="4904EFBA" w14:textId="0712B13F" w:rsidR="00F57D09" w:rsidRPr="00CC2F3E" w:rsidRDefault="00AC2E4E" w:rsidP="00F57D09">
            <w:pPr>
              <w:pStyle w:val="Tabletext"/>
            </w:pPr>
            <w:r w:rsidRPr="00CC2F3E">
              <w:t>109</w:t>
            </w:r>
          </w:p>
        </w:tc>
        <w:tc>
          <w:tcPr>
            <w:tcW w:w="6900" w:type="dxa"/>
            <w:shd w:val="clear" w:color="auto" w:fill="auto"/>
          </w:tcPr>
          <w:p w14:paraId="5D6D89B6" w14:textId="421198A1" w:rsidR="00F57D09" w:rsidRPr="00CC2F3E" w:rsidRDefault="00301AF2" w:rsidP="00F57D09">
            <w:pPr>
              <w:pStyle w:val="Tabletext"/>
            </w:pPr>
            <w:r w:rsidRPr="00CC2F3E">
              <w:t>Subregulation 3</w:t>
            </w:r>
            <w:r w:rsidR="00F57D09" w:rsidRPr="00CC2F3E">
              <w:t>62(2)</w:t>
            </w:r>
          </w:p>
        </w:tc>
      </w:tr>
      <w:tr w:rsidR="00F57D09" w:rsidRPr="00CC2F3E" w14:paraId="2543E623" w14:textId="77777777" w:rsidTr="00531F35">
        <w:tc>
          <w:tcPr>
            <w:tcW w:w="709" w:type="dxa"/>
            <w:shd w:val="clear" w:color="auto" w:fill="auto"/>
          </w:tcPr>
          <w:p w14:paraId="5EF16C40" w14:textId="258FC62F" w:rsidR="00F57D09" w:rsidRPr="00CC2F3E" w:rsidRDefault="00AC2E4E" w:rsidP="00F57D09">
            <w:pPr>
              <w:pStyle w:val="Tabletext"/>
            </w:pPr>
            <w:r w:rsidRPr="00CC2F3E">
              <w:t>110</w:t>
            </w:r>
          </w:p>
        </w:tc>
        <w:tc>
          <w:tcPr>
            <w:tcW w:w="6900" w:type="dxa"/>
            <w:shd w:val="clear" w:color="auto" w:fill="auto"/>
          </w:tcPr>
          <w:p w14:paraId="6ED2BA59" w14:textId="37E0A6E1" w:rsidR="00F57D09" w:rsidRPr="00CC2F3E" w:rsidRDefault="00301AF2" w:rsidP="00F57D09">
            <w:pPr>
              <w:pStyle w:val="Tabletext"/>
            </w:pPr>
            <w:r w:rsidRPr="00CC2F3E">
              <w:t>Subregulation 3</w:t>
            </w:r>
            <w:r w:rsidR="00F57D09" w:rsidRPr="00CC2F3E">
              <w:t>63(1)</w:t>
            </w:r>
          </w:p>
        </w:tc>
      </w:tr>
      <w:tr w:rsidR="00F57D09" w:rsidRPr="00CC2F3E" w14:paraId="37D331AE" w14:textId="77777777" w:rsidTr="00531F35">
        <w:tc>
          <w:tcPr>
            <w:tcW w:w="709" w:type="dxa"/>
            <w:shd w:val="clear" w:color="auto" w:fill="auto"/>
          </w:tcPr>
          <w:p w14:paraId="38E0A5A8" w14:textId="3D3EE723" w:rsidR="00F57D09" w:rsidRPr="00CC2F3E" w:rsidRDefault="00AC2E4E" w:rsidP="00F57D09">
            <w:pPr>
              <w:pStyle w:val="Tabletext"/>
            </w:pPr>
            <w:r w:rsidRPr="00CC2F3E">
              <w:t>111</w:t>
            </w:r>
          </w:p>
        </w:tc>
        <w:tc>
          <w:tcPr>
            <w:tcW w:w="6900" w:type="dxa"/>
            <w:shd w:val="clear" w:color="auto" w:fill="auto"/>
          </w:tcPr>
          <w:p w14:paraId="1D3FE8D0" w14:textId="7986B6CC" w:rsidR="00F57D09" w:rsidRPr="00CC2F3E" w:rsidRDefault="00301AF2" w:rsidP="00F57D09">
            <w:pPr>
              <w:pStyle w:val="Tabletext"/>
            </w:pPr>
            <w:r w:rsidRPr="00CC2F3E">
              <w:t>Subregulation 3</w:t>
            </w:r>
            <w:r w:rsidR="00F57D09" w:rsidRPr="00CC2F3E">
              <w:t>65(2)</w:t>
            </w:r>
          </w:p>
        </w:tc>
      </w:tr>
      <w:tr w:rsidR="00F57D09" w:rsidRPr="00CC2F3E" w14:paraId="5D5F4B96" w14:textId="77777777" w:rsidTr="00531F35">
        <w:tc>
          <w:tcPr>
            <w:tcW w:w="709" w:type="dxa"/>
            <w:shd w:val="clear" w:color="auto" w:fill="auto"/>
          </w:tcPr>
          <w:p w14:paraId="3C25A9F1" w14:textId="7D928E84" w:rsidR="00F57D09" w:rsidRPr="00CC2F3E" w:rsidRDefault="00AC2E4E" w:rsidP="00F57D09">
            <w:pPr>
              <w:pStyle w:val="Tabletext"/>
            </w:pPr>
            <w:r w:rsidRPr="00CC2F3E">
              <w:t>112</w:t>
            </w:r>
          </w:p>
        </w:tc>
        <w:tc>
          <w:tcPr>
            <w:tcW w:w="6900" w:type="dxa"/>
            <w:shd w:val="clear" w:color="auto" w:fill="auto"/>
          </w:tcPr>
          <w:p w14:paraId="0BF55234" w14:textId="6F76F04A" w:rsidR="00F57D09" w:rsidRPr="00CC2F3E" w:rsidRDefault="00301AF2" w:rsidP="00F57D09">
            <w:pPr>
              <w:pStyle w:val="Tabletext"/>
            </w:pPr>
            <w:r w:rsidRPr="00CC2F3E">
              <w:t>Subregulations 3</w:t>
            </w:r>
            <w:r w:rsidR="00F57D09" w:rsidRPr="00CC2F3E">
              <w:t>66(2) and (3)</w:t>
            </w:r>
          </w:p>
        </w:tc>
      </w:tr>
      <w:tr w:rsidR="00F57D09" w:rsidRPr="00CC2F3E" w14:paraId="34DE8E28" w14:textId="77777777" w:rsidTr="00531F35">
        <w:tc>
          <w:tcPr>
            <w:tcW w:w="709" w:type="dxa"/>
            <w:shd w:val="clear" w:color="auto" w:fill="auto"/>
          </w:tcPr>
          <w:p w14:paraId="2BE3AA43" w14:textId="114AEE01" w:rsidR="00F57D09" w:rsidRPr="00CC2F3E" w:rsidRDefault="00AC2E4E" w:rsidP="00F57D09">
            <w:pPr>
              <w:pStyle w:val="Tabletext"/>
            </w:pPr>
            <w:r w:rsidRPr="00CC2F3E">
              <w:lastRenderedPageBreak/>
              <w:t>113</w:t>
            </w:r>
          </w:p>
        </w:tc>
        <w:tc>
          <w:tcPr>
            <w:tcW w:w="6900" w:type="dxa"/>
            <w:shd w:val="clear" w:color="auto" w:fill="auto"/>
          </w:tcPr>
          <w:p w14:paraId="58078DFA" w14:textId="16D36BD1" w:rsidR="00F57D09" w:rsidRPr="00CC2F3E" w:rsidRDefault="00301AF2" w:rsidP="00F57D09">
            <w:pPr>
              <w:pStyle w:val="Tabletext"/>
            </w:pPr>
            <w:r w:rsidRPr="00CC2F3E">
              <w:t>Subregulation 3</w:t>
            </w:r>
            <w:r w:rsidR="00F57D09" w:rsidRPr="00CC2F3E">
              <w:t>67(3)</w:t>
            </w:r>
          </w:p>
        </w:tc>
      </w:tr>
      <w:tr w:rsidR="00F57D09" w:rsidRPr="00CC2F3E" w14:paraId="623FC011" w14:textId="77777777" w:rsidTr="00531F35">
        <w:tc>
          <w:tcPr>
            <w:tcW w:w="709" w:type="dxa"/>
            <w:shd w:val="clear" w:color="auto" w:fill="auto"/>
          </w:tcPr>
          <w:p w14:paraId="5900624E" w14:textId="504DA91E" w:rsidR="00F57D09" w:rsidRPr="00CC2F3E" w:rsidRDefault="00AC2E4E" w:rsidP="00F57D09">
            <w:pPr>
              <w:pStyle w:val="Tabletext"/>
            </w:pPr>
            <w:r w:rsidRPr="00CC2F3E">
              <w:t>114</w:t>
            </w:r>
          </w:p>
        </w:tc>
        <w:tc>
          <w:tcPr>
            <w:tcW w:w="6900" w:type="dxa"/>
            <w:shd w:val="clear" w:color="auto" w:fill="auto"/>
          </w:tcPr>
          <w:p w14:paraId="7EC83900" w14:textId="313B2EE1" w:rsidR="00F57D09" w:rsidRPr="00CC2F3E" w:rsidRDefault="00301AF2" w:rsidP="00F57D09">
            <w:pPr>
              <w:pStyle w:val="Tabletext"/>
            </w:pPr>
            <w:r w:rsidRPr="00CC2F3E">
              <w:t>Regulation 3</w:t>
            </w:r>
            <w:r w:rsidR="00F57D09" w:rsidRPr="00CC2F3E">
              <w:t>70</w:t>
            </w:r>
          </w:p>
        </w:tc>
      </w:tr>
      <w:tr w:rsidR="00F57D09" w:rsidRPr="00CC2F3E" w14:paraId="2F11D305" w14:textId="77777777" w:rsidTr="00531F35">
        <w:tc>
          <w:tcPr>
            <w:tcW w:w="709" w:type="dxa"/>
            <w:shd w:val="clear" w:color="auto" w:fill="auto"/>
          </w:tcPr>
          <w:p w14:paraId="42B82ACF" w14:textId="011078A1" w:rsidR="00F57D09" w:rsidRPr="00CC2F3E" w:rsidRDefault="00AC2E4E" w:rsidP="00F57D09">
            <w:pPr>
              <w:pStyle w:val="Tabletext"/>
            </w:pPr>
            <w:r w:rsidRPr="00CC2F3E">
              <w:t>115</w:t>
            </w:r>
          </w:p>
        </w:tc>
        <w:tc>
          <w:tcPr>
            <w:tcW w:w="6900" w:type="dxa"/>
            <w:shd w:val="clear" w:color="auto" w:fill="auto"/>
          </w:tcPr>
          <w:p w14:paraId="2E4F30D9" w14:textId="5D03907D" w:rsidR="00F57D09" w:rsidRPr="00CC2F3E" w:rsidRDefault="00301AF2" w:rsidP="00F57D09">
            <w:pPr>
              <w:pStyle w:val="Tabletext"/>
            </w:pPr>
            <w:r w:rsidRPr="00CC2F3E">
              <w:t>Subregulation 3</w:t>
            </w:r>
            <w:r w:rsidR="00F57D09" w:rsidRPr="00CC2F3E">
              <w:t>71(1)</w:t>
            </w:r>
          </w:p>
        </w:tc>
      </w:tr>
      <w:tr w:rsidR="00F57D09" w:rsidRPr="00CC2F3E" w14:paraId="520AD0B8" w14:textId="77777777" w:rsidTr="00531F35">
        <w:tc>
          <w:tcPr>
            <w:tcW w:w="709" w:type="dxa"/>
            <w:shd w:val="clear" w:color="auto" w:fill="auto"/>
          </w:tcPr>
          <w:p w14:paraId="59D926A7" w14:textId="72377942" w:rsidR="00F57D09" w:rsidRPr="00CC2F3E" w:rsidRDefault="00AC2E4E" w:rsidP="00F57D09">
            <w:pPr>
              <w:pStyle w:val="Tabletext"/>
            </w:pPr>
            <w:r w:rsidRPr="00CC2F3E">
              <w:t>116</w:t>
            </w:r>
          </w:p>
        </w:tc>
        <w:tc>
          <w:tcPr>
            <w:tcW w:w="6900" w:type="dxa"/>
            <w:shd w:val="clear" w:color="auto" w:fill="auto"/>
          </w:tcPr>
          <w:p w14:paraId="7AACCB93" w14:textId="422AD2FF" w:rsidR="00F57D09" w:rsidRPr="00CC2F3E" w:rsidRDefault="00301AF2" w:rsidP="00F57D09">
            <w:pPr>
              <w:pStyle w:val="Tabletext"/>
            </w:pPr>
            <w:r w:rsidRPr="00CC2F3E">
              <w:t>Subregulation 3</w:t>
            </w:r>
            <w:r w:rsidR="00F57D09" w:rsidRPr="00CC2F3E">
              <w:t>74(1)</w:t>
            </w:r>
          </w:p>
        </w:tc>
      </w:tr>
      <w:tr w:rsidR="00F57D09" w:rsidRPr="00CC2F3E" w14:paraId="6B1853C8" w14:textId="77777777" w:rsidTr="00531F35">
        <w:tc>
          <w:tcPr>
            <w:tcW w:w="709" w:type="dxa"/>
            <w:shd w:val="clear" w:color="auto" w:fill="auto"/>
          </w:tcPr>
          <w:p w14:paraId="03F608AD" w14:textId="409591AA" w:rsidR="00F57D09" w:rsidRPr="00CC2F3E" w:rsidRDefault="00AC2E4E" w:rsidP="00F57D09">
            <w:pPr>
              <w:pStyle w:val="Tabletext"/>
            </w:pPr>
            <w:r w:rsidRPr="00CC2F3E">
              <w:t>117</w:t>
            </w:r>
          </w:p>
        </w:tc>
        <w:tc>
          <w:tcPr>
            <w:tcW w:w="6900" w:type="dxa"/>
            <w:shd w:val="clear" w:color="auto" w:fill="auto"/>
          </w:tcPr>
          <w:p w14:paraId="10B7828F" w14:textId="0FD580DF" w:rsidR="00F57D09" w:rsidRPr="00CC2F3E" w:rsidRDefault="00301AF2" w:rsidP="00F57D09">
            <w:pPr>
              <w:pStyle w:val="Tabletext"/>
            </w:pPr>
            <w:r w:rsidRPr="00CC2F3E">
              <w:t>Regulation 3</w:t>
            </w:r>
            <w:r w:rsidR="00F57D09" w:rsidRPr="00CC2F3E">
              <w:t>75</w:t>
            </w:r>
          </w:p>
        </w:tc>
      </w:tr>
      <w:tr w:rsidR="00F57D09" w:rsidRPr="00CC2F3E" w14:paraId="1B83380D" w14:textId="77777777" w:rsidTr="00531F35">
        <w:tc>
          <w:tcPr>
            <w:tcW w:w="709" w:type="dxa"/>
            <w:shd w:val="clear" w:color="auto" w:fill="auto"/>
          </w:tcPr>
          <w:p w14:paraId="1F530377" w14:textId="7ABDC9A7" w:rsidR="00F57D09" w:rsidRPr="00CC2F3E" w:rsidRDefault="00AC2E4E" w:rsidP="00F57D09">
            <w:pPr>
              <w:pStyle w:val="Tabletext"/>
            </w:pPr>
            <w:r w:rsidRPr="00CC2F3E">
              <w:t>118</w:t>
            </w:r>
          </w:p>
        </w:tc>
        <w:tc>
          <w:tcPr>
            <w:tcW w:w="6900" w:type="dxa"/>
            <w:shd w:val="clear" w:color="auto" w:fill="auto"/>
          </w:tcPr>
          <w:p w14:paraId="4EB89D9C" w14:textId="61AF707E" w:rsidR="00F57D09" w:rsidRPr="00CC2F3E" w:rsidRDefault="00301AF2" w:rsidP="00F57D09">
            <w:pPr>
              <w:pStyle w:val="Tabletext"/>
            </w:pPr>
            <w:r w:rsidRPr="00CC2F3E">
              <w:t>Regulation 3</w:t>
            </w:r>
            <w:r w:rsidR="00F57D09" w:rsidRPr="00CC2F3E">
              <w:t>76</w:t>
            </w:r>
          </w:p>
        </w:tc>
      </w:tr>
      <w:tr w:rsidR="00F57D09" w:rsidRPr="00CC2F3E" w14:paraId="3CD8F623" w14:textId="77777777" w:rsidTr="00531F35">
        <w:tc>
          <w:tcPr>
            <w:tcW w:w="709" w:type="dxa"/>
            <w:shd w:val="clear" w:color="auto" w:fill="auto"/>
          </w:tcPr>
          <w:p w14:paraId="1409FE0D" w14:textId="10921874" w:rsidR="00F57D09" w:rsidRPr="00CC2F3E" w:rsidRDefault="00AC2E4E" w:rsidP="00F57D09">
            <w:pPr>
              <w:pStyle w:val="Tabletext"/>
            </w:pPr>
            <w:r w:rsidRPr="00CC2F3E">
              <w:t>119</w:t>
            </w:r>
          </w:p>
        </w:tc>
        <w:tc>
          <w:tcPr>
            <w:tcW w:w="6900" w:type="dxa"/>
            <w:shd w:val="clear" w:color="auto" w:fill="auto"/>
          </w:tcPr>
          <w:p w14:paraId="5E63FC75" w14:textId="78B04018" w:rsidR="00F57D09" w:rsidRPr="00CC2F3E" w:rsidRDefault="00301AF2" w:rsidP="00F57D09">
            <w:pPr>
              <w:pStyle w:val="Tabletext"/>
            </w:pPr>
            <w:r w:rsidRPr="00CC2F3E">
              <w:t>Regulation 3</w:t>
            </w:r>
            <w:r w:rsidR="00F57D09" w:rsidRPr="00CC2F3E">
              <w:t>77</w:t>
            </w:r>
          </w:p>
        </w:tc>
      </w:tr>
      <w:tr w:rsidR="00F57D09" w:rsidRPr="00CC2F3E" w14:paraId="6A273868" w14:textId="77777777" w:rsidTr="00531F35">
        <w:tc>
          <w:tcPr>
            <w:tcW w:w="709" w:type="dxa"/>
            <w:shd w:val="clear" w:color="auto" w:fill="auto"/>
          </w:tcPr>
          <w:p w14:paraId="6A676A30" w14:textId="345A8407" w:rsidR="00F57D09" w:rsidRPr="00CC2F3E" w:rsidRDefault="00AC2E4E" w:rsidP="00F57D09">
            <w:pPr>
              <w:pStyle w:val="Tabletext"/>
            </w:pPr>
            <w:r w:rsidRPr="00CC2F3E">
              <w:t>120</w:t>
            </w:r>
          </w:p>
        </w:tc>
        <w:tc>
          <w:tcPr>
            <w:tcW w:w="6900" w:type="dxa"/>
            <w:shd w:val="clear" w:color="auto" w:fill="auto"/>
          </w:tcPr>
          <w:p w14:paraId="1C61AC99" w14:textId="4DBAE2C1" w:rsidR="00F57D09" w:rsidRPr="00CC2F3E" w:rsidRDefault="00301AF2" w:rsidP="00F57D09">
            <w:pPr>
              <w:pStyle w:val="Tabletext"/>
            </w:pPr>
            <w:r w:rsidRPr="00CC2F3E">
              <w:t>Subregulation 3</w:t>
            </w:r>
            <w:r w:rsidR="00F57D09" w:rsidRPr="00CC2F3E">
              <w:t>79(1)</w:t>
            </w:r>
          </w:p>
        </w:tc>
      </w:tr>
      <w:tr w:rsidR="00F57D09" w:rsidRPr="00CC2F3E" w14:paraId="52CFDF0D" w14:textId="77777777" w:rsidTr="00531F35">
        <w:tc>
          <w:tcPr>
            <w:tcW w:w="709" w:type="dxa"/>
            <w:shd w:val="clear" w:color="auto" w:fill="auto"/>
          </w:tcPr>
          <w:p w14:paraId="7DABCAEA" w14:textId="66033F1D" w:rsidR="00F57D09" w:rsidRPr="00CC2F3E" w:rsidRDefault="00AC2E4E" w:rsidP="00F57D09">
            <w:pPr>
              <w:pStyle w:val="Tabletext"/>
            </w:pPr>
            <w:r w:rsidRPr="00CC2F3E">
              <w:t>121</w:t>
            </w:r>
          </w:p>
        </w:tc>
        <w:tc>
          <w:tcPr>
            <w:tcW w:w="6900" w:type="dxa"/>
            <w:shd w:val="clear" w:color="auto" w:fill="auto"/>
          </w:tcPr>
          <w:p w14:paraId="42946ABE" w14:textId="4A9BEC09" w:rsidR="00F57D09" w:rsidRPr="00CC2F3E" w:rsidRDefault="00301AF2" w:rsidP="00F57D09">
            <w:pPr>
              <w:pStyle w:val="Tabletext"/>
            </w:pPr>
            <w:r w:rsidRPr="00CC2F3E">
              <w:t>Subregulation 3</w:t>
            </w:r>
            <w:r w:rsidR="00F57D09" w:rsidRPr="00CC2F3E">
              <w:t>89(2)</w:t>
            </w:r>
          </w:p>
        </w:tc>
      </w:tr>
      <w:tr w:rsidR="00F57D09" w:rsidRPr="00CC2F3E" w14:paraId="613AA77E" w14:textId="77777777" w:rsidTr="00531F35">
        <w:tc>
          <w:tcPr>
            <w:tcW w:w="709" w:type="dxa"/>
            <w:shd w:val="clear" w:color="auto" w:fill="auto"/>
          </w:tcPr>
          <w:p w14:paraId="0BACE25F" w14:textId="7F28DAC6" w:rsidR="00F57D09" w:rsidRPr="00CC2F3E" w:rsidRDefault="00AC2E4E" w:rsidP="00F57D09">
            <w:pPr>
              <w:pStyle w:val="Tabletext"/>
            </w:pPr>
            <w:r w:rsidRPr="00CC2F3E">
              <w:t>122</w:t>
            </w:r>
          </w:p>
        </w:tc>
        <w:tc>
          <w:tcPr>
            <w:tcW w:w="6900" w:type="dxa"/>
            <w:shd w:val="clear" w:color="auto" w:fill="auto"/>
          </w:tcPr>
          <w:p w14:paraId="02751887" w14:textId="53C0F0D2" w:rsidR="00F57D09" w:rsidRPr="00CC2F3E" w:rsidRDefault="00301AF2" w:rsidP="00F57D09">
            <w:pPr>
              <w:pStyle w:val="Tabletext"/>
            </w:pPr>
            <w:r w:rsidRPr="00CC2F3E">
              <w:t>Subregulation 3</w:t>
            </w:r>
            <w:r w:rsidR="00F57D09" w:rsidRPr="00CC2F3E">
              <w:t>91(2)</w:t>
            </w:r>
          </w:p>
        </w:tc>
      </w:tr>
      <w:tr w:rsidR="00F57D09" w:rsidRPr="00CC2F3E" w14:paraId="385BEF22" w14:textId="77777777" w:rsidTr="00531F35">
        <w:tc>
          <w:tcPr>
            <w:tcW w:w="709" w:type="dxa"/>
            <w:shd w:val="clear" w:color="auto" w:fill="auto"/>
          </w:tcPr>
          <w:p w14:paraId="22386C50" w14:textId="73B28072" w:rsidR="00F57D09" w:rsidRPr="00CC2F3E" w:rsidRDefault="00AC2E4E" w:rsidP="00F57D09">
            <w:pPr>
              <w:pStyle w:val="Tabletext"/>
            </w:pPr>
            <w:r w:rsidRPr="00CC2F3E">
              <w:t>123</w:t>
            </w:r>
          </w:p>
        </w:tc>
        <w:tc>
          <w:tcPr>
            <w:tcW w:w="6900" w:type="dxa"/>
            <w:shd w:val="clear" w:color="auto" w:fill="auto"/>
          </w:tcPr>
          <w:p w14:paraId="699FF3E1" w14:textId="65B697D0" w:rsidR="00F57D09" w:rsidRPr="00CC2F3E" w:rsidRDefault="00301AF2" w:rsidP="00F57D09">
            <w:pPr>
              <w:pStyle w:val="Tabletext"/>
            </w:pPr>
            <w:r w:rsidRPr="00CC2F3E">
              <w:t>Subregulations 3</w:t>
            </w:r>
            <w:r w:rsidR="00F57D09" w:rsidRPr="00CC2F3E">
              <w:t>95(1) and (2)</w:t>
            </w:r>
          </w:p>
        </w:tc>
      </w:tr>
      <w:tr w:rsidR="00F57D09" w:rsidRPr="00CC2F3E" w14:paraId="03E26387" w14:textId="77777777" w:rsidTr="00531F35">
        <w:tc>
          <w:tcPr>
            <w:tcW w:w="709" w:type="dxa"/>
            <w:shd w:val="clear" w:color="auto" w:fill="auto"/>
          </w:tcPr>
          <w:p w14:paraId="39F1B083" w14:textId="09B758AB" w:rsidR="00F57D09" w:rsidRPr="00CC2F3E" w:rsidRDefault="00AC2E4E" w:rsidP="00F57D09">
            <w:pPr>
              <w:pStyle w:val="Tabletext"/>
            </w:pPr>
            <w:r w:rsidRPr="00CC2F3E">
              <w:t>124</w:t>
            </w:r>
          </w:p>
        </w:tc>
        <w:tc>
          <w:tcPr>
            <w:tcW w:w="6900" w:type="dxa"/>
            <w:shd w:val="clear" w:color="auto" w:fill="auto"/>
          </w:tcPr>
          <w:p w14:paraId="080D5E2C" w14:textId="073EB4EF" w:rsidR="00F57D09" w:rsidRPr="00CC2F3E" w:rsidRDefault="00301AF2" w:rsidP="00F57D09">
            <w:pPr>
              <w:pStyle w:val="Tabletext"/>
            </w:pPr>
            <w:r w:rsidRPr="00CC2F3E">
              <w:t>Regulation 3</w:t>
            </w:r>
            <w:r w:rsidR="00F57D09" w:rsidRPr="00CC2F3E">
              <w:t>96</w:t>
            </w:r>
          </w:p>
        </w:tc>
      </w:tr>
      <w:tr w:rsidR="00F57D09" w:rsidRPr="00CC2F3E" w14:paraId="790D5D30" w14:textId="77777777" w:rsidTr="00531F35">
        <w:tc>
          <w:tcPr>
            <w:tcW w:w="709" w:type="dxa"/>
            <w:shd w:val="clear" w:color="auto" w:fill="auto"/>
          </w:tcPr>
          <w:p w14:paraId="1F10E599" w14:textId="4B513525" w:rsidR="00F57D09" w:rsidRPr="00CC2F3E" w:rsidRDefault="00AC2E4E" w:rsidP="00F57D09">
            <w:pPr>
              <w:pStyle w:val="Tabletext"/>
            </w:pPr>
            <w:r w:rsidRPr="00CC2F3E">
              <w:t>125</w:t>
            </w:r>
          </w:p>
        </w:tc>
        <w:tc>
          <w:tcPr>
            <w:tcW w:w="6900" w:type="dxa"/>
            <w:shd w:val="clear" w:color="auto" w:fill="auto"/>
          </w:tcPr>
          <w:p w14:paraId="6644D0DB" w14:textId="573F2F1D" w:rsidR="00F57D09" w:rsidRPr="00CC2F3E" w:rsidRDefault="00301AF2" w:rsidP="00F57D09">
            <w:pPr>
              <w:pStyle w:val="Tabletext"/>
            </w:pPr>
            <w:r w:rsidRPr="00CC2F3E">
              <w:t>Subregulations 3</w:t>
            </w:r>
            <w:r w:rsidR="00F57D09" w:rsidRPr="00CC2F3E">
              <w:t>97(1) and (2)</w:t>
            </w:r>
          </w:p>
        </w:tc>
      </w:tr>
      <w:tr w:rsidR="00F57D09" w:rsidRPr="00CC2F3E" w14:paraId="165D3FEA" w14:textId="77777777" w:rsidTr="00531F35">
        <w:tc>
          <w:tcPr>
            <w:tcW w:w="709" w:type="dxa"/>
            <w:shd w:val="clear" w:color="auto" w:fill="auto"/>
          </w:tcPr>
          <w:p w14:paraId="10BCEF67" w14:textId="4DAAC9B3" w:rsidR="00F57D09" w:rsidRPr="00CC2F3E" w:rsidRDefault="00AC2E4E" w:rsidP="00F57D09">
            <w:pPr>
              <w:pStyle w:val="Tabletext"/>
            </w:pPr>
            <w:r w:rsidRPr="00CC2F3E">
              <w:t>126</w:t>
            </w:r>
          </w:p>
        </w:tc>
        <w:tc>
          <w:tcPr>
            <w:tcW w:w="6900" w:type="dxa"/>
            <w:tcBorders>
              <w:bottom w:val="single" w:sz="2" w:space="0" w:color="auto"/>
            </w:tcBorders>
            <w:shd w:val="clear" w:color="auto" w:fill="auto"/>
          </w:tcPr>
          <w:p w14:paraId="3B390AB9" w14:textId="5459E2C2" w:rsidR="00F57D09" w:rsidRPr="00CC2F3E" w:rsidRDefault="00301AF2" w:rsidP="00F57D09">
            <w:pPr>
              <w:pStyle w:val="Tabletext"/>
            </w:pPr>
            <w:r w:rsidRPr="00CC2F3E">
              <w:t>Subregulation 3</w:t>
            </w:r>
            <w:r w:rsidR="00F57D09" w:rsidRPr="00CC2F3E">
              <w:t>98(1)</w:t>
            </w:r>
          </w:p>
        </w:tc>
      </w:tr>
      <w:tr w:rsidR="00C7420B" w:rsidRPr="00CC2F3E" w14:paraId="3E8E123C" w14:textId="77777777" w:rsidTr="00531F35">
        <w:tc>
          <w:tcPr>
            <w:tcW w:w="709" w:type="dxa"/>
            <w:shd w:val="clear" w:color="auto" w:fill="auto"/>
          </w:tcPr>
          <w:p w14:paraId="1269AC48" w14:textId="63ED0B35" w:rsidR="00C7420B" w:rsidRPr="00CC2F3E" w:rsidRDefault="00AC2E4E" w:rsidP="00C7420B">
            <w:pPr>
              <w:pStyle w:val="Tabletext"/>
            </w:pPr>
            <w:r w:rsidRPr="00CC2F3E">
              <w:t>127</w:t>
            </w:r>
          </w:p>
        </w:tc>
        <w:tc>
          <w:tcPr>
            <w:tcW w:w="6900" w:type="dxa"/>
            <w:shd w:val="clear" w:color="auto" w:fill="auto"/>
          </w:tcPr>
          <w:p w14:paraId="7B030970" w14:textId="3568A1CC" w:rsidR="00C7420B" w:rsidRPr="00CC2F3E" w:rsidRDefault="00301AF2" w:rsidP="00C7420B">
            <w:pPr>
              <w:pStyle w:val="Tabletext"/>
            </w:pPr>
            <w:r w:rsidRPr="00CC2F3E">
              <w:t>Subregulations 3</w:t>
            </w:r>
            <w:r w:rsidR="00C7420B" w:rsidRPr="00CC2F3E">
              <w:t>99(1) and (2)</w:t>
            </w:r>
          </w:p>
        </w:tc>
      </w:tr>
      <w:tr w:rsidR="00C7420B" w:rsidRPr="00CC2F3E" w14:paraId="5A4A36B4" w14:textId="77777777" w:rsidTr="00531F35">
        <w:tc>
          <w:tcPr>
            <w:tcW w:w="709" w:type="dxa"/>
            <w:shd w:val="clear" w:color="auto" w:fill="auto"/>
          </w:tcPr>
          <w:p w14:paraId="6B5E6E12" w14:textId="36190891" w:rsidR="00C7420B" w:rsidRPr="00CC2F3E" w:rsidRDefault="00AC2E4E" w:rsidP="00C7420B">
            <w:pPr>
              <w:pStyle w:val="Tabletext"/>
            </w:pPr>
            <w:r w:rsidRPr="00CC2F3E">
              <w:t>128</w:t>
            </w:r>
          </w:p>
        </w:tc>
        <w:tc>
          <w:tcPr>
            <w:tcW w:w="6900" w:type="dxa"/>
            <w:shd w:val="clear" w:color="auto" w:fill="auto"/>
          </w:tcPr>
          <w:p w14:paraId="20B1A66C" w14:textId="3203C441" w:rsidR="00C7420B" w:rsidRPr="00CC2F3E" w:rsidRDefault="009F13B2" w:rsidP="00C7420B">
            <w:pPr>
              <w:pStyle w:val="Tabletext"/>
            </w:pPr>
            <w:r w:rsidRPr="00CC2F3E">
              <w:t>Subregulation 4</w:t>
            </w:r>
            <w:r w:rsidR="00C7420B" w:rsidRPr="00CC2F3E">
              <w:t>00(3)</w:t>
            </w:r>
          </w:p>
        </w:tc>
      </w:tr>
      <w:tr w:rsidR="00C7420B" w:rsidRPr="00CC2F3E" w14:paraId="45896F73" w14:textId="77777777" w:rsidTr="00531F35">
        <w:tc>
          <w:tcPr>
            <w:tcW w:w="709" w:type="dxa"/>
            <w:shd w:val="clear" w:color="auto" w:fill="auto"/>
          </w:tcPr>
          <w:p w14:paraId="6C217D71" w14:textId="068DB63D" w:rsidR="00C7420B" w:rsidRPr="00CC2F3E" w:rsidRDefault="00AC2E4E" w:rsidP="00C7420B">
            <w:pPr>
              <w:pStyle w:val="Tabletext"/>
            </w:pPr>
            <w:r w:rsidRPr="00CC2F3E">
              <w:t>129</w:t>
            </w:r>
          </w:p>
        </w:tc>
        <w:tc>
          <w:tcPr>
            <w:tcW w:w="6900" w:type="dxa"/>
            <w:shd w:val="clear" w:color="auto" w:fill="auto"/>
          </w:tcPr>
          <w:p w14:paraId="5BD64106" w14:textId="13D384EC" w:rsidR="00C7420B" w:rsidRPr="00CC2F3E" w:rsidRDefault="009F13B2" w:rsidP="00C7420B">
            <w:pPr>
              <w:pStyle w:val="Tabletext"/>
            </w:pPr>
            <w:r w:rsidRPr="00CC2F3E">
              <w:t>Subregulation 4</w:t>
            </w:r>
            <w:r w:rsidR="00C7420B" w:rsidRPr="00CC2F3E">
              <w:t>02(1)</w:t>
            </w:r>
          </w:p>
        </w:tc>
      </w:tr>
      <w:tr w:rsidR="00C7420B" w:rsidRPr="00CC2F3E" w14:paraId="14FC0695" w14:textId="77777777" w:rsidTr="00531F35">
        <w:tc>
          <w:tcPr>
            <w:tcW w:w="709" w:type="dxa"/>
            <w:shd w:val="clear" w:color="auto" w:fill="auto"/>
          </w:tcPr>
          <w:p w14:paraId="44857AAD" w14:textId="3FD0F22E" w:rsidR="00C7420B" w:rsidRPr="00CC2F3E" w:rsidRDefault="00AC2E4E" w:rsidP="00C7420B">
            <w:pPr>
              <w:pStyle w:val="Tabletext"/>
            </w:pPr>
            <w:r w:rsidRPr="00CC2F3E">
              <w:t>130</w:t>
            </w:r>
          </w:p>
        </w:tc>
        <w:tc>
          <w:tcPr>
            <w:tcW w:w="6900" w:type="dxa"/>
            <w:shd w:val="clear" w:color="auto" w:fill="auto"/>
          </w:tcPr>
          <w:p w14:paraId="4FC007E7" w14:textId="31A475D8" w:rsidR="00C7420B" w:rsidRPr="00CC2F3E" w:rsidRDefault="00301AF2" w:rsidP="00C7420B">
            <w:pPr>
              <w:pStyle w:val="Tabletext"/>
            </w:pPr>
            <w:r w:rsidRPr="00CC2F3E">
              <w:t>Subregulations 4</w:t>
            </w:r>
            <w:r w:rsidR="00C7420B" w:rsidRPr="00CC2F3E">
              <w:t>05(1) and (2)</w:t>
            </w:r>
          </w:p>
        </w:tc>
      </w:tr>
      <w:tr w:rsidR="00C7420B" w:rsidRPr="00CC2F3E" w14:paraId="275AD3BB" w14:textId="77777777" w:rsidTr="00531F35">
        <w:tc>
          <w:tcPr>
            <w:tcW w:w="709" w:type="dxa"/>
            <w:shd w:val="clear" w:color="auto" w:fill="auto"/>
          </w:tcPr>
          <w:p w14:paraId="2395378E" w14:textId="48EF9547" w:rsidR="00C7420B" w:rsidRPr="00CC2F3E" w:rsidRDefault="00AC2E4E" w:rsidP="00C7420B">
            <w:pPr>
              <w:pStyle w:val="Tabletext"/>
            </w:pPr>
            <w:r w:rsidRPr="00CC2F3E">
              <w:t>131</w:t>
            </w:r>
          </w:p>
        </w:tc>
        <w:tc>
          <w:tcPr>
            <w:tcW w:w="6900" w:type="dxa"/>
            <w:shd w:val="clear" w:color="auto" w:fill="auto"/>
          </w:tcPr>
          <w:p w14:paraId="2E81099F" w14:textId="2AE2354E" w:rsidR="00C7420B" w:rsidRPr="00CC2F3E" w:rsidRDefault="00301AF2" w:rsidP="00C7420B">
            <w:pPr>
              <w:pStyle w:val="Tabletext"/>
            </w:pPr>
            <w:r w:rsidRPr="00CC2F3E">
              <w:t>Regulation 4</w:t>
            </w:r>
            <w:r w:rsidR="00C7420B" w:rsidRPr="00CC2F3E">
              <w:t>06</w:t>
            </w:r>
          </w:p>
        </w:tc>
      </w:tr>
      <w:tr w:rsidR="00C7420B" w:rsidRPr="00CC2F3E" w14:paraId="06993512" w14:textId="77777777" w:rsidTr="00531F35">
        <w:tc>
          <w:tcPr>
            <w:tcW w:w="709" w:type="dxa"/>
            <w:shd w:val="clear" w:color="auto" w:fill="auto"/>
          </w:tcPr>
          <w:p w14:paraId="627984E6" w14:textId="3EC8C4FD" w:rsidR="00C7420B" w:rsidRPr="00CC2F3E" w:rsidRDefault="00AC2E4E" w:rsidP="00C7420B">
            <w:pPr>
              <w:pStyle w:val="Tabletext"/>
            </w:pPr>
            <w:r w:rsidRPr="00CC2F3E">
              <w:t>132</w:t>
            </w:r>
          </w:p>
        </w:tc>
        <w:tc>
          <w:tcPr>
            <w:tcW w:w="6900" w:type="dxa"/>
            <w:shd w:val="clear" w:color="auto" w:fill="auto"/>
          </w:tcPr>
          <w:p w14:paraId="6AEC4ED5" w14:textId="5E265697" w:rsidR="00C7420B" w:rsidRPr="00CC2F3E" w:rsidRDefault="00301AF2" w:rsidP="00C7420B">
            <w:pPr>
              <w:pStyle w:val="Tabletext"/>
            </w:pPr>
            <w:r w:rsidRPr="00CC2F3E">
              <w:t>Subregulations 4</w:t>
            </w:r>
            <w:r w:rsidR="00C7420B" w:rsidRPr="00CC2F3E">
              <w:t>07(1) and (2)</w:t>
            </w:r>
          </w:p>
        </w:tc>
      </w:tr>
      <w:tr w:rsidR="00C7420B" w:rsidRPr="00CC2F3E" w14:paraId="156E99A7" w14:textId="77777777" w:rsidTr="00531F35">
        <w:tc>
          <w:tcPr>
            <w:tcW w:w="709" w:type="dxa"/>
            <w:shd w:val="clear" w:color="auto" w:fill="auto"/>
          </w:tcPr>
          <w:p w14:paraId="3E95B866" w14:textId="47F33AA0" w:rsidR="00C7420B" w:rsidRPr="00CC2F3E" w:rsidRDefault="00AC2E4E" w:rsidP="00C7420B">
            <w:pPr>
              <w:pStyle w:val="Tabletext"/>
            </w:pPr>
            <w:r w:rsidRPr="00CC2F3E">
              <w:t>133</w:t>
            </w:r>
          </w:p>
        </w:tc>
        <w:tc>
          <w:tcPr>
            <w:tcW w:w="6900" w:type="dxa"/>
            <w:shd w:val="clear" w:color="auto" w:fill="auto"/>
          </w:tcPr>
          <w:p w14:paraId="10CFF820" w14:textId="1E5F7A9B" w:rsidR="00C7420B" w:rsidRPr="00CC2F3E" w:rsidRDefault="00301AF2" w:rsidP="00C7420B">
            <w:pPr>
              <w:pStyle w:val="Tabletext"/>
            </w:pPr>
            <w:r w:rsidRPr="00CC2F3E">
              <w:t>Subregulations 4</w:t>
            </w:r>
            <w:r w:rsidR="00C7420B" w:rsidRPr="00CC2F3E">
              <w:t>08(1) and (2)</w:t>
            </w:r>
          </w:p>
        </w:tc>
      </w:tr>
      <w:tr w:rsidR="00C7420B" w:rsidRPr="00CC2F3E" w14:paraId="59F32600" w14:textId="77777777" w:rsidTr="00531F35">
        <w:tc>
          <w:tcPr>
            <w:tcW w:w="709" w:type="dxa"/>
            <w:shd w:val="clear" w:color="auto" w:fill="auto"/>
          </w:tcPr>
          <w:p w14:paraId="4F094DB8" w14:textId="45F6B7A9" w:rsidR="00C7420B" w:rsidRPr="00CC2F3E" w:rsidRDefault="00AC2E4E" w:rsidP="00C7420B">
            <w:pPr>
              <w:pStyle w:val="Tabletext"/>
            </w:pPr>
            <w:r w:rsidRPr="00CC2F3E">
              <w:t>134</w:t>
            </w:r>
          </w:p>
        </w:tc>
        <w:tc>
          <w:tcPr>
            <w:tcW w:w="6900" w:type="dxa"/>
            <w:shd w:val="clear" w:color="auto" w:fill="auto"/>
          </w:tcPr>
          <w:p w14:paraId="32F77292" w14:textId="53BFF87A" w:rsidR="00C7420B" w:rsidRPr="00CC2F3E" w:rsidRDefault="009F13B2" w:rsidP="00C7420B">
            <w:pPr>
              <w:pStyle w:val="Tabletext"/>
            </w:pPr>
            <w:r w:rsidRPr="00CC2F3E">
              <w:t>Subregulation 4</w:t>
            </w:r>
            <w:r w:rsidR="00C7420B" w:rsidRPr="00CC2F3E">
              <w:t>11(1)</w:t>
            </w:r>
          </w:p>
        </w:tc>
      </w:tr>
      <w:tr w:rsidR="00C7420B" w:rsidRPr="00CC2F3E" w14:paraId="2FA86F0A" w14:textId="77777777" w:rsidTr="00531F35">
        <w:tc>
          <w:tcPr>
            <w:tcW w:w="709" w:type="dxa"/>
            <w:shd w:val="clear" w:color="auto" w:fill="auto"/>
          </w:tcPr>
          <w:p w14:paraId="6005BB78" w14:textId="3DF7688A" w:rsidR="00C7420B" w:rsidRPr="00CC2F3E" w:rsidRDefault="00AC2E4E" w:rsidP="00C7420B">
            <w:pPr>
              <w:pStyle w:val="Tabletext"/>
            </w:pPr>
            <w:r w:rsidRPr="00CC2F3E">
              <w:t>135</w:t>
            </w:r>
          </w:p>
        </w:tc>
        <w:tc>
          <w:tcPr>
            <w:tcW w:w="6900" w:type="dxa"/>
            <w:shd w:val="clear" w:color="auto" w:fill="auto"/>
          </w:tcPr>
          <w:p w14:paraId="56F5D2E5" w14:textId="4EFCD19B" w:rsidR="00C7420B" w:rsidRPr="00CC2F3E" w:rsidRDefault="00301AF2" w:rsidP="00C7420B">
            <w:pPr>
              <w:pStyle w:val="Tabletext"/>
            </w:pPr>
            <w:r w:rsidRPr="00CC2F3E">
              <w:t>Regulation 4</w:t>
            </w:r>
            <w:r w:rsidR="00C7420B" w:rsidRPr="00CC2F3E">
              <w:t>12</w:t>
            </w:r>
          </w:p>
        </w:tc>
      </w:tr>
      <w:tr w:rsidR="00C7420B" w:rsidRPr="00CC2F3E" w14:paraId="2DA4B49D" w14:textId="77777777" w:rsidTr="00531F35">
        <w:tc>
          <w:tcPr>
            <w:tcW w:w="709" w:type="dxa"/>
            <w:shd w:val="clear" w:color="auto" w:fill="auto"/>
          </w:tcPr>
          <w:p w14:paraId="6BB88FEC" w14:textId="586A0A01" w:rsidR="00C7420B" w:rsidRPr="00CC2F3E" w:rsidRDefault="00AC2E4E" w:rsidP="00C7420B">
            <w:pPr>
              <w:pStyle w:val="Tabletext"/>
            </w:pPr>
            <w:r w:rsidRPr="00CC2F3E">
              <w:t>136</w:t>
            </w:r>
          </w:p>
        </w:tc>
        <w:tc>
          <w:tcPr>
            <w:tcW w:w="6900" w:type="dxa"/>
            <w:shd w:val="clear" w:color="auto" w:fill="auto"/>
          </w:tcPr>
          <w:p w14:paraId="227640E7" w14:textId="6CBC176C" w:rsidR="00C7420B" w:rsidRPr="00CC2F3E" w:rsidRDefault="00301AF2" w:rsidP="00C7420B">
            <w:pPr>
              <w:pStyle w:val="Tabletext"/>
            </w:pPr>
            <w:r w:rsidRPr="00CC2F3E">
              <w:t>Regulation 4</w:t>
            </w:r>
            <w:r w:rsidR="00C7420B" w:rsidRPr="00CC2F3E">
              <w:t>13</w:t>
            </w:r>
          </w:p>
        </w:tc>
      </w:tr>
      <w:tr w:rsidR="00C7420B" w:rsidRPr="00CC2F3E" w14:paraId="6C5539DF" w14:textId="77777777" w:rsidTr="00531F35">
        <w:tc>
          <w:tcPr>
            <w:tcW w:w="709" w:type="dxa"/>
            <w:shd w:val="clear" w:color="auto" w:fill="auto"/>
          </w:tcPr>
          <w:p w14:paraId="22B1A495" w14:textId="0BC144E8" w:rsidR="00C7420B" w:rsidRPr="00CC2F3E" w:rsidRDefault="00AC2E4E" w:rsidP="00C7420B">
            <w:pPr>
              <w:pStyle w:val="Tabletext"/>
            </w:pPr>
            <w:r w:rsidRPr="00CC2F3E">
              <w:t>137</w:t>
            </w:r>
          </w:p>
        </w:tc>
        <w:tc>
          <w:tcPr>
            <w:tcW w:w="6900" w:type="dxa"/>
            <w:shd w:val="clear" w:color="auto" w:fill="auto"/>
          </w:tcPr>
          <w:p w14:paraId="1403AECA" w14:textId="2C4CDF9D" w:rsidR="00C7420B" w:rsidRPr="00CC2F3E" w:rsidRDefault="00301AF2" w:rsidP="00C7420B">
            <w:pPr>
              <w:pStyle w:val="Tabletext"/>
            </w:pPr>
            <w:r w:rsidRPr="00CC2F3E">
              <w:t>Regulation 4</w:t>
            </w:r>
            <w:r w:rsidR="00C7420B" w:rsidRPr="00CC2F3E">
              <w:t>14</w:t>
            </w:r>
          </w:p>
        </w:tc>
      </w:tr>
      <w:tr w:rsidR="00C7420B" w:rsidRPr="00CC2F3E" w14:paraId="549BF393" w14:textId="77777777" w:rsidTr="00531F35">
        <w:tc>
          <w:tcPr>
            <w:tcW w:w="709" w:type="dxa"/>
            <w:shd w:val="clear" w:color="auto" w:fill="auto"/>
          </w:tcPr>
          <w:p w14:paraId="1C9A0C96" w14:textId="2B891439" w:rsidR="00C7420B" w:rsidRPr="00CC2F3E" w:rsidRDefault="00AC2E4E" w:rsidP="00C7420B">
            <w:pPr>
              <w:pStyle w:val="Tabletext"/>
            </w:pPr>
            <w:r w:rsidRPr="00CC2F3E">
              <w:t>138</w:t>
            </w:r>
          </w:p>
        </w:tc>
        <w:tc>
          <w:tcPr>
            <w:tcW w:w="6900" w:type="dxa"/>
            <w:shd w:val="clear" w:color="auto" w:fill="auto"/>
          </w:tcPr>
          <w:p w14:paraId="5CE1919C" w14:textId="1B08E87F" w:rsidR="00C7420B" w:rsidRPr="00CC2F3E" w:rsidRDefault="009F13B2" w:rsidP="00C7420B">
            <w:pPr>
              <w:pStyle w:val="Tabletext"/>
            </w:pPr>
            <w:r w:rsidRPr="00CC2F3E">
              <w:t>Subregulation 4</w:t>
            </w:r>
            <w:r w:rsidR="00C7420B" w:rsidRPr="00CC2F3E">
              <w:t>15(1)</w:t>
            </w:r>
          </w:p>
        </w:tc>
      </w:tr>
      <w:tr w:rsidR="00C7420B" w:rsidRPr="00CC2F3E" w14:paraId="520E89F4" w14:textId="77777777" w:rsidTr="00531F35">
        <w:tc>
          <w:tcPr>
            <w:tcW w:w="709" w:type="dxa"/>
            <w:shd w:val="clear" w:color="auto" w:fill="auto"/>
          </w:tcPr>
          <w:p w14:paraId="7DDC2970" w14:textId="685B4B9F" w:rsidR="00C7420B" w:rsidRPr="00CC2F3E" w:rsidRDefault="00AC2E4E" w:rsidP="00C7420B">
            <w:pPr>
              <w:pStyle w:val="Tabletext"/>
            </w:pPr>
            <w:r w:rsidRPr="00CC2F3E">
              <w:t>139</w:t>
            </w:r>
          </w:p>
        </w:tc>
        <w:tc>
          <w:tcPr>
            <w:tcW w:w="6900" w:type="dxa"/>
            <w:shd w:val="clear" w:color="auto" w:fill="auto"/>
          </w:tcPr>
          <w:p w14:paraId="022EA221" w14:textId="2B827042" w:rsidR="00C7420B" w:rsidRPr="00CC2F3E" w:rsidRDefault="00301AF2" w:rsidP="00C7420B">
            <w:pPr>
              <w:pStyle w:val="Tabletext"/>
            </w:pPr>
            <w:r w:rsidRPr="00CC2F3E">
              <w:t>Subregulations 4</w:t>
            </w:r>
            <w:r w:rsidR="00C7420B" w:rsidRPr="00CC2F3E">
              <w:t>16(2) and (3)</w:t>
            </w:r>
          </w:p>
        </w:tc>
      </w:tr>
      <w:tr w:rsidR="00C7420B" w:rsidRPr="00CC2F3E" w14:paraId="384E059C" w14:textId="77777777" w:rsidTr="00531F35">
        <w:tc>
          <w:tcPr>
            <w:tcW w:w="709" w:type="dxa"/>
            <w:shd w:val="clear" w:color="auto" w:fill="auto"/>
          </w:tcPr>
          <w:p w14:paraId="12CF37CD" w14:textId="38816FF5" w:rsidR="00C7420B" w:rsidRPr="00CC2F3E" w:rsidRDefault="00AC2E4E" w:rsidP="00C7420B">
            <w:pPr>
              <w:pStyle w:val="Tabletext"/>
            </w:pPr>
            <w:r w:rsidRPr="00CC2F3E">
              <w:t>140</w:t>
            </w:r>
          </w:p>
        </w:tc>
        <w:tc>
          <w:tcPr>
            <w:tcW w:w="6900" w:type="dxa"/>
            <w:shd w:val="clear" w:color="auto" w:fill="auto"/>
          </w:tcPr>
          <w:p w14:paraId="329C7C01" w14:textId="56075A15" w:rsidR="00C7420B" w:rsidRPr="00CC2F3E" w:rsidRDefault="00301AF2" w:rsidP="00C7420B">
            <w:pPr>
              <w:pStyle w:val="Tabletext"/>
            </w:pPr>
            <w:r w:rsidRPr="00CC2F3E">
              <w:t>Subregulations 4</w:t>
            </w:r>
            <w:r w:rsidR="00C7420B" w:rsidRPr="00CC2F3E">
              <w:t>17(2) and (3)</w:t>
            </w:r>
          </w:p>
        </w:tc>
      </w:tr>
      <w:tr w:rsidR="00C7420B" w:rsidRPr="00CC2F3E" w14:paraId="45DC86C6" w14:textId="77777777" w:rsidTr="00531F35">
        <w:tc>
          <w:tcPr>
            <w:tcW w:w="709" w:type="dxa"/>
            <w:shd w:val="clear" w:color="auto" w:fill="auto"/>
          </w:tcPr>
          <w:p w14:paraId="243A03F2" w14:textId="13A07879" w:rsidR="00C7420B" w:rsidRPr="00CC2F3E" w:rsidRDefault="00AC2E4E" w:rsidP="00C7420B">
            <w:pPr>
              <w:pStyle w:val="Tabletext"/>
            </w:pPr>
            <w:r w:rsidRPr="00CC2F3E">
              <w:t>141</w:t>
            </w:r>
          </w:p>
        </w:tc>
        <w:tc>
          <w:tcPr>
            <w:tcW w:w="6900" w:type="dxa"/>
            <w:shd w:val="clear" w:color="auto" w:fill="auto"/>
          </w:tcPr>
          <w:p w14:paraId="60B61F52" w14:textId="12B318B1" w:rsidR="00C7420B" w:rsidRPr="00CC2F3E" w:rsidRDefault="009F13B2" w:rsidP="00C7420B">
            <w:pPr>
              <w:pStyle w:val="Tabletext"/>
            </w:pPr>
            <w:r w:rsidRPr="00CC2F3E">
              <w:t>Subregulation 4</w:t>
            </w:r>
            <w:r w:rsidR="00C7420B" w:rsidRPr="00CC2F3E">
              <w:t>19(1)</w:t>
            </w:r>
          </w:p>
        </w:tc>
      </w:tr>
      <w:tr w:rsidR="00C7420B" w:rsidRPr="00CC2F3E" w14:paraId="0D3E6BBC" w14:textId="77777777" w:rsidTr="00531F35">
        <w:tc>
          <w:tcPr>
            <w:tcW w:w="709" w:type="dxa"/>
            <w:shd w:val="clear" w:color="auto" w:fill="auto"/>
          </w:tcPr>
          <w:p w14:paraId="382B28AE" w14:textId="74B873A5" w:rsidR="00C7420B" w:rsidRPr="00CC2F3E" w:rsidRDefault="00AC2E4E" w:rsidP="00C7420B">
            <w:pPr>
              <w:pStyle w:val="Tabletext"/>
            </w:pPr>
            <w:r w:rsidRPr="00CC2F3E">
              <w:t>142</w:t>
            </w:r>
          </w:p>
        </w:tc>
        <w:tc>
          <w:tcPr>
            <w:tcW w:w="6900" w:type="dxa"/>
            <w:shd w:val="clear" w:color="auto" w:fill="auto"/>
          </w:tcPr>
          <w:p w14:paraId="6AC47160" w14:textId="1972B9C3" w:rsidR="00C7420B" w:rsidRPr="00CC2F3E" w:rsidRDefault="009F13B2" w:rsidP="00C7420B">
            <w:pPr>
              <w:pStyle w:val="Tabletext"/>
            </w:pPr>
            <w:r w:rsidRPr="00CC2F3E">
              <w:t>Subregulation 4</w:t>
            </w:r>
            <w:r w:rsidR="00C7420B" w:rsidRPr="00CC2F3E">
              <w:t>20(2)</w:t>
            </w:r>
          </w:p>
        </w:tc>
      </w:tr>
      <w:tr w:rsidR="00DD2F6A" w:rsidRPr="00CC2F3E" w14:paraId="271D67DE" w14:textId="77777777" w:rsidTr="00531F35">
        <w:tc>
          <w:tcPr>
            <w:tcW w:w="709" w:type="dxa"/>
            <w:shd w:val="clear" w:color="auto" w:fill="auto"/>
          </w:tcPr>
          <w:p w14:paraId="7B733191" w14:textId="2FBA7E96" w:rsidR="00DD2F6A" w:rsidRPr="00CC2F3E" w:rsidRDefault="00AC2E4E" w:rsidP="00C7420B">
            <w:pPr>
              <w:pStyle w:val="Tabletext"/>
            </w:pPr>
            <w:r w:rsidRPr="00CC2F3E">
              <w:t>143</w:t>
            </w:r>
          </w:p>
        </w:tc>
        <w:tc>
          <w:tcPr>
            <w:tcW w:w="6900" w:type="dxa"/>
            <w:shd w:val="clear" w:color="auto" w:fill="auto"/>
          </w:tcPr>
          <w:p w14:paraId="0D418F26" w14:textId="68B8DE70" w:rsidR="00DD2F6A" w:rsidRPr="00CC2F3E" w:rsidRDefault="009F13B2" w:rsidP="00C7420B">
            <w:pPr>
              <w:pStyle w:val="Tabletext"/>
            </w:pPr>
            <w:r w:rsidRPr="00CC2F3E">
              <w:t>Subregulation 4</w:t>
            </w:r>
            <w:r w:rsidR="009A4608" w:rsidRPr="00CC2F3E">
              <w:t>22(1)</w:t>
            </w:r>
          </w:p>
        </w:tc>
      </w:tr>
      <w:tr w:rsidR="00C7420B" w:rsidRPr="00CC2F3E" w14:paraId="5F6D4A1F" w14:textId="77777777" w:rsidTr="00531F35">
        <w:tc>
          <w:tcPr>
            <w:tcW w:w="709" w:type="dxa"/>
            <w:shd w:val="clear" w:color="auto" w:fill="auto"/>
          </w:tcPr>
          <w:p w14:paraId="2EB7C884" w14:textId="5ED46C51" w:rsidR="00C7420B" w:rsidRPr="00CC2F3E" w:rsidRDefault="00AC2E4E" w:rsidP="00C7420B">
            <w:pPr>
              <w:pStyle w:val="Tabletext"/>
            </w:pPr>
            <w:r w:rsidRPr="00CC2F3E">
              <w:t>144</w:t>
            </w:r>
          </w:p>
        </w:tc>
        <w:tc>
          <w:tcPr>
            <w:tcW w:w="6900" w:type="dxa"/>
            <w:shd w:val="clear" w:color="auto" w:fill="auto"/>
          </w:tcPr>
          <w:p w14:paraId="5B9432CA" w14:textId="441FA287" w:rsidR="00C7420B" w:rsidRPr="00CC2F3E" w:rsidRDefault="00301AF2" w:rsidP="00C7420B">
            <w:pPr>
              <w:pStyle w:val="Tabletext"/>
            </w:pPr>
            <w:r w:rsidRPr="00CC2F3E">
              <w:t>Regulation 4</w:t>
            </w:r>
            <w:r w:rsidR="00C7420B" w:rsidRPr="00CC2F3E">
              <w:t>24</w:t>
            </w:r>
          </w:p>
        </w:tc>
      </w:tr>
      <w:tr w:rsidR="00C7420B" w:rsidRPr="00CC2F3E" w14:paraId="4212F439" w14:textId="77777777" w:rsidTr="00531F35">
        <w:tc>
          <w:tcPr>
            <w:tcW w:w="709" w:type="dxa"/>
            <w:shd w:val="clear" w:color="auto" w:fill="auto"/>
          </w:tcPr>
          <w:p w14:paraId="7EC15FD3" w14:textId="09A1A4D0" w:rsidR="00C7420B" w:rsidRPr="00CC2F3E" w:rsidRDefault="00AC2E4E" w:rsidP="00C7420B">
            <w:pPr>
              <w:pStyle w:val="Tabletext"/>
            </w:pPr>
            <w:r w:rsidRPr="00CC2F3E">
              <w:t>145</w:t>
            </w:r>
          </w:p>
        </w:tc>
        <w:tc>
          <w:tcPr>
            <w:tcW w:w="6900" w:type="dxa"/>
            <w:shd w:val="clear" w:color="auto" w:fill="auto"/>
          </w:tcPr>
          <w:p w14:paraId="5B861650" w14:textId="71C33A73" w:rsidR="00C7420B" w:rsidRPr="00CC2F3E" w:rsidRDefault="00301AF2" w:rsidP="00C7420B">
            <w:pPr>
              <w:pStyle w:val="Tabletext"/>
            </w:pPr>
            <w:r w:rsidRPr="00CC2F3E">
              <w:t>Subregulations 4</w:t>
            </w:r>
            <w:r w:rsidR="00C7420B" w:rsidRPr="00CC2F3E">
              <w:t>29(2) and (3)</w:t>
            </w:r>
          </w:p>
        </w:tc>
      </w:tr>
      <w:tr w:rsidR="00C7420B" w:rsidRPr="00CC2F3E" w14:paraId="07DFD0F2" w14:textId="77777777" w:rsidTr="00531F35">
        <w:tc>
          <w:tcPr>
            <w:tcW w:w="709" w:type="dxa"/>
            <w:shd w:val="clear" w:color="auto" w:fill="auto"/>
          </w:tcPr>
          <w:p w14:paraId="6C2FFD87" w14:textId="3F01F936" w:rsidR="00C7420B" w:rsidRPr="00CC2F3E" w:rsidRDefault="00AC2E4E" w:rsidP="00C7420B">
            <w:pPr>
              <w:pStyle w:val="Tabletext"/>
            </w:pPr>
            <w:r w:rsidRPr="00CC2F3E">
              <w:t>146</w:t>
            </w:r>
          </w:p>
        </w:tc>
        <w:tc>
          <w:tcPr>
            <w:tcW w:w="6900" w:type="dxa"/>
            <w:shd w:val="clear" w:color="auto" w:fill="auto"/>
          </w:tcPr>
          <w:p w14:paraId="081E278C" w14:textId="298684E7" w:rsidR="00C7420B" w:rsidRPr="00CC2F3E" w:rsidRDefault="00301AF2" w:rsidP="00C7420B">
            <w:pPr>
              <w:pStyle w:val="Tabletext"/>
            </w:pPr>
            <w:r w:rsidRPr="00CC2F3E">
              <w:t>Subregulations 4</w:t>
            </w:r>
            <w:r w:rsidR="00C7420B" w:rsidRPr="00CC2F3E">
              <w:t>32(2) and (3)</w:t>
            </w:r>
          </w:p>
        </w:tc>
      </w:tr>
      <w:tr w:rsidR="00C7420B" w:rsidRPr="00CC2F3E" w14:paraId="17D69393" w14:textId="77777777" w:rsidTr="00531F35">
        <w:tc>
          <w:tcPr>
            <w:tcW w:w="709" w:type="dxa"/>
            <w:shd w:val="clear" w:color="auto" w:fill="auto"/>
          </w:tcPr>
          <w:p w14:paraId="305F9866" w14:textId="40631960" w:rsidR="00C7420B" w:rsidRPr="00CC2F3E" w:rsidRDefault="00AC2E4E" w:rsidP="00C7420B">
            <w:pPr>
              <w:pStyle w:val="Tabletext"/>
            </w:pPr>
            <w:r w:rsidRPr="00CC2F3E">
              <w:t>147</w:t>
            </w:r>
          </w:p>
        </w:tc>
        <w:tc>
          <w:tcPr>
            <w:tcW w:w="6900" w:type="dxa"/>
            <w:tcBorders>
              <w:bottom w:val="single" w:sz="2" w:space="0" w:color="auto"/>
            </w:tcBorders>
            <w:shd w:val="clear" w:color="auto" w:fill="auto"/>
          </w:tcPr>
          <w:p w14:paraId="5E665BA4" w14:textId="125F1F83" w:rsidR="00C7420B" w:rsidRPr="00CC2F3E" w:rsidRDefault="00301AF2" w:rsidP="00C7420B">
            <w:pPr>
              <w:pStyle w:val="Tabletext"/>
            </w:pPr>
            <w:r w:rsidRPr="00CC2F3E">
              <w:t>Regulation 4</w:t>
            </w:r>
            <w:r w:rsidR="00C7420B" w:rsidRPr="00CC2F3E">
              <w:t>34</w:t>
            </w:r>
          </w:p>
        </w:tc>
      </w:tr>
      <w:tr w:rsidR="0050736D" w:rsidRPr="00CC2F3E" w14:paraId="69DF1058" w14:textId="77777777" w:rsidTr="00531F35">
        <w:tc>
          <w:tcPr>
            <w:tcW w:w="709" w:type="dxa"/>
            <w:shd w:val="clear" w:color="auto" w:fill="auto"/>
          </w:tcPr>
          <w:p w14:paraId="1DE81E95" w14:textId="5ECDF8EA" w:rsidR="0050736D" w:rsidRPr="00CC2F3E" w:rsidRDefault="00AC2E4E" w:rsidP="0050736D">
            <w:pPr>
              <w:pStyle w:val="Tabletext"/>
            </w:pPr>
            <w:r w:rsidRPr="00CC2F3E">
              <w:t>148</w:t>
            </w:r>
          </w:p>
        </w:tc>
        <w:tc>
          <w:tcPr>
            <w:tcW w:w="6900" w:type="dxa"/>
            <w:shd w:val="clear" w:color="auto" w:fill="auto"/>
          </w:tcPr>
          <w:p w14:paraId="6CEA0C19" w14:textId="68BA15F9" w:rsidR="0050736D" w:rsidRPr="00CC2F3E" w:rsidRDefault="00301AF2" w:rsidP="0050736D">
            <w:pPr>
              <w:pStyle w:val="Tabletext"/>
            </w:pPr>
            <w:r w:rsidRPr="00CC2F3E">
              <w:t>Subregulations 4</w:t>
            </w:r>
            <w:r w:rsidR="0050736D" w:rsidRPr="00CC2F3E">
              <w:t>35(1) and (3)</w:t>
            </w:r>
          </w:p>
        </w:tc>
      </w:tr>
      <w:tr w:rsidR="0050736D" w:rsidRPr="00CC2F3E" w14:paraId="2AC57850" w14:textId="77777777" w:rsidTr="00531F35">
        <w:tc>
          <w:tcPr>
            <w:tcW w:w="709" w:type="dxa"/>
            <w:shd w:val="clear" w:color="auto" w:fill="auto"/>
          </w:tcPr>
          <w:p w14:paraId="2D82E426" w14:textId="24F7F8C4" w:rsidR="0050736D" w:rsidRPr="00CC2F3E" w:rsidRDefault="00AC2E4E" w:rsidP="0050736D">
            <w:pPr>
              <w:pStyle w:val="Tabletext"/>
            </w:pPr>
            <w:r w:rsidRPr="00CC2F3E">
              <w:t>149</w:t>
            </w:r>
          </w:p>
        </w:tc>
        <w:tc>
          <w:tcPr>
            <w:tcW w:w="6900" w:type="dxa"/>
            <w:shd w:val="clear" w:color="auto" w:fill="auto"/>
          </w:tcPr>
          <w:p w14:paraId="11775A07" w14:textId="0C181DAB" w:rsidR="0050736D" w:rsidRPr="00CC2F3E" w:rsidRDefault="00301AF2" w:rsidP="0050736D">
            <w:pPr>
              <w:pStyle w:val="Tabletext"/>
            </w:pPr>
            <w:r w:rsidRPr="00CC2F3E">
              <w:t>Regulation 4</w:t>
            </w:r>
            <w:r w:rsidR="0050736D" w:rsidRPr="00CC2F3E">
              <w:t>36</w:t>
            </w:r>
          </w:p>
        </w:tc>
      </w:tr>
      <w:tr w:rsidR="0050736D" w:rsidRPr="00CC2F3E" w14:paraId="3845AECE" w14:textId="77777777" w:rsidTr="00531F35">
        <w:tc>
          <w:tcPr>
            <w:tcW w:w="709" w:type="dxa"/>
            <w:shd w:val="clear" w:color="auto" w:fill="auto"/>
          </w:tcPr>
          <w:p w14:paraId="74A5709F" w14:textId="5CDBD93B" w:rsidR="0050736D" w:rsidRPr="00CC2F3E" w:rsidRDefault="00AC2E4E" w:rsidP="0050736D">
            <w:pPr>
              <w:pStyle w:val="Tabletext"/>
            </w:pPr>
            <w:r w:rsidRPr="00CC2F3E">
              <w:t>150</w:t>
            </w:r>
          </w:p>
        </w:tc>
        <w:tc>
          <w:tcPr>
            <w:tcW w:w="6900" w:type="dxa"/>
            <w:shd w:val="clear" w:color="auto" w:fill="auto"/>
          </w:tcPr>
          <w:p w14:paraId="09DE829E" w14:textId="3656C6B4" w:rsidR="0050736D" w:rsidRPr="00CC2F3E" w:rsidRDefault="00301AF2" w:rsidP="0050736D">
            <w:pPr>
              <w:pStyle w:val="Tabletext"/>
            </w:pPr>
            <w:r w:rsidRPr="00CC2F3E">
              <w:t>Subregulations 4</w:t>
            </w:r>
            <w:r w:rsidR="0050736D" w:rsidRPr="00CC2F3E">
              <w:t>37(1) and (2)</w:t>
            </w:r>
          </w:p>
        </w:tc>
      </w:tr>
      <w:tr w:rsidR="0050736D" w:rsidRPr="00CC2F3E" w14:paraId="647397E9" w14:textId="77777777" w:rsidTr="00531F35">
        <w:tc>
          <w:tcPr>
            <w:tcW w:w="709" w:type="dxa"/>
            <w:shd w:val="clear" w:color="auto" w:fill="auto"/>
          </w:tcPr>
          <w:p w14:paraId="644FF2A5" w14:textId="49759893" w:rsidR="0050736D" w:rsidRPr="00CC2F3E" w:rsidRDefault="00AC2E4E" w:rsidP="0050736D">
            <w:pPr>
              <w:pStyle w:val="Tabletext"/>
            </w:pPr>
            <w:r w:rsidRPr="00CC2F3E">
              <w:t>151</w:t>
            </w:r>
          </w:p>
        </w:tc>
        <w:tc>
          <w:tcPr>
            <w:tcW w:w="6900" w:type="dxa"/>
            <w:shd w:val="clear" w:color="auto" w:fill="auto"/>
          </w:tcPr>
          <w:p w14:paraId="6A1C8DAA" w14:textId="35C8C901" w:rsidR="0050736D" w:rsidRPr="00CC2F3E" w:rsidRDefault="009F13B2" w:rsidP="0050736D">
            <w:pPr>
              <w:pStyle w:val="Tabletext"/>
            </w:pPr>
            <w:r w:rsidRPr="00CC2F3E">
              <w:t>Subregulation 4</w:t>
            </w:r>
            <w:r w:rsidR="0050736D" w:rsidRPr="00CC2F3E">
              <w:t>40(1)</w:t>
            </w:r>
          </w:p>
        </w:tc>
      </w:tr>
      <w:tr w:rsidR="0050736D" w:rsidRPr="00CC2F3E" w14:paraId="1264D136" w14:textId="77777777" w:rsidTr="00531F35">
        <w:tc>
          <w:tcPr>
            <w:tcW w:w="709" w:type="dxa"/>
            <w:shd w:val="clear" w:color="auto" w:fill="auto"/>
          </w:tcPr>
          <w:p w14:paraId="4197A7BA" w14:textId="0C0761F0" w:rsidR="0050736D" w:rsidRPr="00CC2F3E" w:rsidRDefault="00AC2E4E" w:rsidP="0050736D">
            <w:pPr>
              <w:pStyle w:val="Tabletext"/>
            </w:pPr>
            <w:r w:rsidRPr="00CC2F3E">
              <w:t>152</w:t>
            </w:r>
          </w:p>
        </w:tc>
        <w:tc>
          <w:tcPr>
            <w:tcW w:w="6900" w:type="dxa"/>
            <w:shd w:val="clear" w:color="auto" w:fill="auto"/>
          </w:tcPr>
          <w:p w14:paraId="720A5B7D" w14:textId="172711DA" w:rsidR="0050736D" w:rsidRPr="00CC2F3E" w:rsidRDefault="00301AF2" w:rsidP="0050736D">
            <w:pPr>
              <w:pStyle w:val="Tabletext"/>
            </w:pPr>
            <w:r w:rsidRPr="00CC2F3E">
              <w:t>Regulation 4</w:t>
            </w:r>
            <w:r w:rsidR="0050736D" w:rsidRPr="00CC2F3E">
              <w:t>41</w:t>
            </w:r>
          </w:p>
        </w:tc>
      </w:tr>
      <w:tr w:rsidR="0050736D" w:rsidRPr="00CC2F3E" w14:paraId="5C58D466" w14:textId="77777777" w:rsidTr="00531F35">
        <w:tc>
          <w:tcPr>
            <w:tcW w:w="709" w:type="dxa"/>
            <w:shd w:val="clear" w:color="auto" w:fill="auto"/>
          </w:tcPr>
          <w:p w14:paraId="40BAAF67" w14:textId="7A4421BC" w:rsidR="0050736D" w:rsidRPr="00CC2F3E" w:rsidRDefault="00AC2E4E" w:rsidP="0050736D">
            <w:pPr>
              <w:pStyle w:val="Tabletext"/>
            </w:pPr>
            <w:r w:rsidRPr="00CC2F3E">
              <w:t>153</w:t>
            </w:r>
          </w:p>
        </w:tc>
        <w:tc>
          <w:tcPr>
            <w:tcW w:w="6900" w:type="dxa"/>
            <w:shd w:val="clear" w:color="auto" w:fill="auto"/>
          </w:tcPr>
          <w:p w14:paraId="54E7D164" w14:textId="6D7E183F" w:rsidR="0050736D" w:rsidRPr="00CC2F3E" w:rsidRDefault="00301AF2" w:rsidP="0050736D">
            <w:pPr>
              <w:pStyle w:val="Tabletext"/>
            </w:pPr>
            <w:r w:rsidRPr="00CC2F3E">
              <w:t>Regulation 4</w:t>
            </w:r>
            <w:r w:rsidR="0050736D" w:rsidRPr="00CC2F3E">
              <w:t>42</w:t>
            </w:r>
          </w:p>
        </w:tc>
      </w:tr>
      <w:tr w:rsidR="0050736D" w:rsidRPr="00CC2F3E" w14:paraId="5363B213" w14:textId="77777777" w:rsidTr="00531F35">
        <w:tc>
          <w:tcPr>
            <w:tcW w:w="709" w:type="dxa"/>
            <w:shd w:val="clear" w:color="auto" w:fill="auto"/>
          </w:tcPr>
          <w:p w14:paraId="56D93C8C" w14:textId="7F52B26F" w:rsidR="0050736D" w:rsidRPr="00CC2F3E" w:rsidRDefault="00AC2E4E" w:rsidP="0050736D">
            <w:pPr>
              <w:pStyle w:val="Tabletext"/>
            </w:pPr>
            <w:r w:rsidRPr="00CC2F3E">
              <w:t>154</w:t>
            </w:r>
          </w:p>
        </w:tc>
        <w:tc>
          <w:tcPr>
            <w:tcW w:w="6900" w:type="dxa"/>
            <w:shd w:val="clear" w:color="auto" w:fill="auto"/>
          </w:tcPr>
          <w:p w14:paraId="66F4AB7C" w14:textId="3AC5366C" w:rsidR="0050736D" w:rsidRPr="00CC2F3E" w:rsidRDefault="00301AF2" w:rsidP="0050736D">
            <w:pPr>
              <w:pStyle w:val="Tabletext"/>
            </w:pPr>
            <w:r w:rsidRPr="00CC2F3E">
              <w:t>Regulation 4</w:t>
            </w:r>
            <w:r w:rsidR="0050736D" w:rsidRPr="00CC2F3E">
              <w:t>43</w:t>
            </w:r>
          </w:p>
        </w:tc>
      </w:tr>
      <w:tr w:rsidR="0050736D" w:rsidRPr="00CC2F3E" w14:paraId="0D0CAAF9" w14:textId="77777777" w:rsidTr="00531F35">
        <w:tc>
          <w:tcPr>
            <w:tcW w:w="709" w:type="dxa"/>
            <w:shd w:val="clear" w:color="auto" w:fill="auto"/>
          </w:tcPr>
          <w:p w14:paraId="32B370AC" w14:textId="2F03804F" w:rsidR="0050736D" w:rsidRPr="00CC2F3E" w:rsidRDefault="00AC2E4E" w:rsidP="0050736D">
            <w:pPr>
              <w:pStyle w:val="Tabletext"/>
            </w:pPr>
            <w:r w:rsidRPr="00CC2F3E">
              <w:lastRenderedPageBreak/>
              <w:t>155</w:t>
            </w:r>
          </w:p>
        </w:tc>
        <w:tc>
          <w:tcPr>
            <w:tcW w:w="6900" w:type="dxa"/>
            <w:shd w:val="clear" w:color="auto" w:fill="auto"/>
          </w:tcPr>
          <w:p w14:paraId="28F6544C" w14:textId="490102C6" w:rsidR="0050736D" w:rsidRPr="00CC2F3E" w:rsidRDefault="009F13B2" w:rsidP="0050736D">
            <w:pPr>
              <w:pStyle w:val="Tabletext"/>
            </w:pPr>
            <w:r w:rsidRPr="00CC2F3E">
              <w:t>Subregulation 4</w:t>
            </w:r>
            <w:r w:rsidR="0050736D" w:rsidRPr="00CC2F3E">
              <w:t>45(1)</w:t>
            </w:r>
          </w:p>
        </w:tc>
      </w:tr>
      <w:tr w:rsidR="0050736D" w:rsidRPr="00CC2F3E" w14:paraId="06E9DE05" w14:textId="77777777" w:rsidTr="00531F35">
        <w:tc>
          <w:tcPr>
            <w:tcW w:w="709" w:type="dxa"/>
            <w:shd w:val="clear" w:color="auto" w:fill="auto"/>
          </w:tcPr>
          <w:p w14:paraId="3A07D13F" w14:textId="1C818F6B" w:rsidR="0050736D" w:rsidRPr="00CC2F3E" w:rsidRDefault="00AC2E4E" w:rsidP="0050736D">
            <w:pPr>
              <w:pStyle w:val="Tabletext"/>
            </w:pPr>
            <w:r w:rsidRPr="00CC2F3E">
              <w:t>156</w:t>
            </w:r>
          </w:p>
        </w:tc>
        <w:tc>
          <w:tcPr>
            <w:tcW w:w="6900" w:type="dxa"/>
            <w:shd w:val="clear" w:color="auto" w:fill="auto"/>
          </w:tcPr>
          <w:p w14:paraId="58F33FF7" w14:textId="49E409E1" w:rsidR="0050736D" w:rsidRPr="00CC2F3E" w:rsidRDefault="00301AF2" w:rsidP="0050736D">
            <w:pPr>
              <w:pStyle w:val="Tabletext"/>
            </w:pPr>
            <w:r w:rsidRPr="00CC2F3E">
              <w:t>Regulation 4</w:t>
            </w:r>
            <w:r w:rsidR="0050736D" w:rsidRPr="00CC2F3E">
              <w:t>49</w:t>
            </w:r>
          </w:p>
        </w:tc>
      </w:tr>
      <w:tr w:rsidR="0050736D" w:rsidRPr="00CC2F3E" w14:paraId="37AD2E24" w14:textId="77777777" w:rsidTr="00531F35">
        <w:tc>
          <w:tcPr>
            <w:tcW w:w="709" w:type="dxa"/>
            <w:shd w:val="clear" w:color="auto" w:fill="auto"/>
          </w:tcPr>
          <w:p w14:paraId="54F71FE3" w14:textId="7592EEE7" w:rsidR="0050736D" w:rsidRPr="00CC2F3E" w:rsidRDefault="00AC2E4E" w:rsidP="0050736D">
            <w:pPr>
              <w:pStyle w:val="Tabletext"/>
            </w:pPr>
            <w:r w:rsidRPr="00CC2F3E">
              <w:t>157</w:t>
            </w:r>
          </w:p>
        </w:tc>
        <w:tc>
          <w:tcPr>
            <w:tcW w:w="6900" w:type="dxa"/>
            <w:shd w:val="clear" w:color="auto" w:fill="auto"/>
          </w:tcPr>
          <w:p w14:paraId="278F188A" w14:textId="796C2722" w:rsidR="0050736D" w:rsidRPr="00CC2F3E" w:rsidRDefault="00301AF2" w:rsidP="0050736D">
            <w:pPr>
              <w:pStyle w:val="Tabletext"/>
            </w:pPr>
            <w:r w:rsidRPr="00CC2F3E">
              <w:t>Regulation 4</w:t>
            </w:r>
            <w:r w:rsidR="0050736D" w:rsidRPr="00CC2F3E">
              <w:t>50</w:t>
            </w:r>
          </w:p>
        </w:tc>
      </w:tr>
      <w:tr w:rsidR="0050736D" w:rsidRPr="00CC2F3E" w14:paraId="1BD27335" w14:textId="77777777" w:rsidTr="00531F35">
        <w:tc>
          <w:tcPr>
            <w:tcW w:w="709" w:type="dxa"/>
            <w:shd w:val="clear" w:color="auto" w:fill="auto"/>
          </w:tcPr>
          <w:p w14:paraId="09CFE3E9" w14:textId="653305A1" w:rsidR="0050736D" w:rsidRPr="00CC2F3E" w:rsidRDefault="00AC2E4E" w:rsidP="0050736D">
            <w:pPr>
              <w:pStyle w:val="Tabletext"/>
            </w:pPr>
            <w:r w:rsidRPr="00CC2F3E">
              <w:t>158</w:t>
            </w:r>
          </w:p>
        </w:tc>
        <w:tc>
          <w:tcPr>
            <w:tcW w:w="6900" w:type="dxa"/>
            <w:shd w:val="clear" w:color="auto" w:fill="auto"/>
          </w:tcPr>
          <w:p w14:paraId="07672A67" w14:textId="54827960" w:rsidR="0050736D" w:rsidRPr="00CC2F3E" w:rsidRDefault="00301AF2" w:rsidP="0050736D">
            <w:pPr>
              <w:pStyle w:val="Tabletext"/>
            </w:pPr>
            <w:r w:rsidRPr="00CC2F3E">
              <w:t>Subregulations 4</w:t>
            </w:r>
            <w:r w:rsidR="0050736D" w:rsidRPr="00CC2F3E">
              <w:t>51(2) and (3)</w:t>
            </w:r>
          </w:p>
        </w:tc>
      </w:tr>
      <w:tr w:rsidR="0050736D" w:rsidRPr="00CC2F3E" w14:paraId="1ACAF2CE" w14:textId="77777777" w:rsidTr="00531F35">
        <w:tc>
          <w:tcPr>
            <w:tcW w:w="709" w:type="dxa"/>
            <w:shd w:val="clear" w:color="auto" w:fill="auto"/>
          </w:tcPr>
          <w:p w14:paraId="739A7E29" w14:textId="53609947" w:rsidR="0050736D" w:rsidRPr="00CC2F3E" w:rsidRDefault="00AC2E4E" w:rsidP="0050736D">
            <w:pPr>
              <w:pStyle w:val="Tabletext"/>
            </w:pPr>
            <w:r w:rsidRPr="00CC2F3E">
              <w:t>159</w:t>
            </w:r>
          </w:p>
        </w:tc>
        <w:tc>
          <w:tcPr>
            <w:tcW w:w="6900" w:type="dxa"/>
            <w:shd w:val="clear" w:color="auto" w:fill="auto"/>
          </w:tcPr>
          <w:p w14:paraId="08E6D6CC" w14:textId="5560541A" w:rsidR="0050736D" w:rsidRPr="00CC2F3E" w:rsidRDefault="009F13B2" w:rsidP="0050736D">
            <w:pPr>
              <w:pStyle w:val="Tabletext"/>
            </w:pPr>
            <w:r w:rsidRPr="00CC2F3E">
              <w:t>Subregulation 4</w:t>
            </w:r>
            <w:r w:rsidR="0050736D" w:rsidRPr="00CC2F3E">
              <w:t>52(3)</w:t>
            </w:r>
          </w:p>
        </w:tc>
      </w:tr>
      <w:tr w:rsidR="0050736D" w:rsidRPr="00CC2F3E" w14:paraId="10CD5030" w14:textId="77777777" w:rsidTr="00531F35">
        <w:tc>
          <w:tcPr>
            <w:tcW w:w="709" w:type="dxa"/>
            <w:shd w:val="clear" w:color="auto" w:fill="auto"/>
          </w:tcPr>
          <w:p w14:paraId="76D18021" w14:textId="5D33EC18" w:rsidR="0050736D" w:rsidRPr="00CC2F3E" w:rsidRDefault="00AC2E4E" w:rsidP="0050736D">
            <w:pPr>
              <w:pStyle w:val="Tabletext"/>
            </w:pPr>
            <w:r w:rsidRPr="00CC2F3E">
              <w:t>160</w:t>
            </w:r>
          </w:p>
        </w:tc>
        <w:tc>
          <w:tcPr>
            <w:tcW w:w="6900" w:type="dxa"/>
            <w:shd w:val="clear" w:color="auto" w:fill="auto"/>
          </w:tcPr>
          <w:p w14:paraId="5E2D7423" w14:textId="41E4B9E5" w:rsidR="0050736D" w:rsidRPr="00CC2F3E" w:rsidRDefault="009F13B2" w:rsidP="0050736D">
            <w:pPr>
              <w:pStyle w:val="Tabletext"/>
            </w:pPr>
            <w:r w:rsidRPr="00CC2F3E">
              <w:t>Subregulation 4</w:t>
            </w:r>
            <w:r w:rsidR="0050736D" w:rsidRPr="00CC2F3E">
              <w:t>53(1)</w:t>
            </w:r>
          </w:p>
        </w:tc>
      </w:tr>
      <w:tr w:rsidR="0050736D" w:rsidRPr="00CC2F3E" w14:paraId="72A26F7F" w14:textId="77777777" w:rsidTr="00531F35">
        <w:tc>
          <w:tcPr>
            <w:tcW w:w="709" w:type="dxa"/>
            <w:shd w:val="clear" w:color="auto" w:fill="auto"/>
          </w:tcPr>
          <w:p w14:paraId="2F8A0360" w14:textId="77ABF9C2" w:rsidR="0050736D" w:rsidRPr="00CC2F3E" w:rsidRDefault="00AC2E4E" w:rsidP="0050736D">
            <w:pPr>
              <w:pStyle w:val="Tabletext"/>
            </w:pPr>
            <w:r w:rsidRPr="00CC2F3E">
              <w:t>161</w:t>
            </w:r>
          </w:p>
        </w:tc>
        <w:tc>
          <w:tcPr>
            <w:tcW w:w="6900" w:type="dxa"/>
            <w:shd w:val="clear" w:color="auto" w:fill="auto"/>
          </w:tcPr>
          <w:p w14:paraId="5CB04DB8" w14:textId="1BB16519" w:rsidR="0050736D" w:rsidRPr="00CC2F3E" w:rsidRDefault="009F13B2" w:rsidP="0050736D">
            <w:pPr>
              <w:pStyle w:val="Tabletext"/>
            </w:pPr>
            <w:r w:rsidRPr="00CC2F3E">
              <w:t>Subregulation 4</w:t>
            </w:r>
            <w:r w:rsidR="0050736D" w:rsidRPr="00CC2F3E">
              <w:t>56(3)</w:t>
            </w:r>
          </w:p>
        </w:tc>
      </w:tr>
      <w:tr w:rsidR="0050736D" w:rsidRPr="00CC2F3E" w14:paraId="2616DA74" w14:textId="77777777" w:rsidTr="00531F35">
        <w:tc>
          <w:tcPr>
            <w:tcW w:w="709" w:type="dxa"/>
            <w:shd w:val="clear" w:color="auto" w:fill="auto"/>
          </w:tcPr>
          <w:p w14:paraId="5C9C4B4E" w14:textId="68A9D5FA" w:rsidR="0050736D" w:rsidRPr="00CC2F3E" w:rsidRDefault="00AC2E4E" w:rsidP="0050736D">
            <w:pPr>
              <w:pStyle w:val="Tabletext"/>
            </w:pPr>
            <w:r w:rsidRPr="00CC2F3E">
              <w:t>162</w:t>
            </w:r>
          </w:p>
        </w:tc>
        <w:tc>
          <w:tcPr>
            <w:tcW w:w="6900" w:type="dxa"/>
            <w:shd w:val="clear" w:color="auto" w:fill="auto"/>
          </w:tcPr>
          <w:p w14:paraId="7301C606" w14:textId="683C8D6E" w:rsidR="0050736D" w:rsidRPr="00CC2F3E" w:rsidRDefault="00301AF2" w:rsidP="0050736D">
            <w:pPr>
              <w:pStyle w:val="Tabletext"/>
            </w:pPr>
            <w:r w:rsidRPr="00CC2F3E">
              <w:t>Regulation 4</w:t>
            </w:r>
            <w:r w:rsidR="0050736D" w:rsidRPr="00CC2F3E">
              <w:t>57</w:t>
            </w:r>
          </w:p>
        </w:tc>
      </w:tr>
      <w:tr w:rsidR="0050736D" w:rsidRPr="00CC2F3E" w14:paraId="1A7751F1" w14:textId="77777777" w:rsidTr="00531F35">
        <w:tc>
          <w:tcPr>
            <w:tcW w:w="709" w:type="dxa"/>
            <w:shd w:val="clear" w:color="auto" w:fill="auto"/>
          </w:tcPr>
          <w:p w14:paraId="55C75ACC" w14:textId="73392046" w:rsidR="0050736D" w:rsidRPr="00CC2F3E" w:rsidRDefault="00AC2E4E" w:rsidP="0050736D">
            <w:pPr>
              <w:pStyle w:val="Tabletext"/>
            </w:pPr>
            <w:r w:rsidRPr="00CC2F3E">
              <w:t>163</w:t>
            </w:r>
          </w:p>
        </w:tc>
        <w:tc>
          <w:tcPr>
            <w:tcW w:w="6900" w:type="dxa"/>
            <w:shd w:val="clear" w:color="auto" w:fill="auto"/>
          </w:tcPr>
          <w:p w14:paraId="5BF328F6" w14:textId="73B26B8A" w:rsidR="0050736D" w:rsidRPr="00CC2F3E" w:rsidRDefault="00301AF2" w:rsidP="0050736D">
            <w:pPr>
              <w:pStyle w:val="Tabletext"/>
            </w:pPr>
            <w:r w:rsidRPr="00CC2F3E">
              <w:t>Subregulations 4</w:t>
            </w:r>
            <w:r w:rsidR="0050736D" w:rsidRPr="00CC2F3E">
              <w:t>58(1) and (3)</w:t>
            </w:r>
          </w:p>
        </w:tc>
      </w:tr>
      <w:tr w:rsidR="0050736D" w:rsidRPr="00CC2F3E" w14:paraId="51183267" w14:textId="77777777" w:rsidTr="00531F35">
        <w:tc>
          <w:tcPr>
            <w:tcW w:w="709" w:type="dxa"/>
            <w:shd w:val="clear" w:color="auto" w:fill="auto"/>
          </w:tcPr>
          <w:p w14:paraId="6E8F4597" w14:textId="71965A1D" w:rsidR="0050736D" w:rsidRPr="00CC2F3E" w:rsidRDefault="00AC2E4E" w:rsidP="0050736D">
            <w:pPr>
              <w:pStyle w:val="Tabletext"/>
            </w:pPr>
            <w:r w:rsidRPr="00CC2F3E">
              <w:t>164</w:t>
            </w:r>
          </w:p>
        </w:tc>
        <w:tc>
          <w:tcPr>
            <w:tcW w:w="6900" w:type="dxa"/>
            <w:shd w:val="clear" w:color="auto" w:fill="auto"/>
          </w:tcPr>
          <w:p w14:paraId="096DB728" w14:textId="132585D2" w:rsidR="0050736D" w:rsidRPr="00CC2F3E" w:rsidRDefault="00301AF2" w:rsidP="0050736D">
            <w:pPr>
              <w:pStyle w:val="Tabletext"/>
            </w:pPr>
            <w:r w:rsidRPr="00CC2F3E">
              <w:t>Regulation 4</w:t>
            </w:r>
            <w:r w:rsidR="0050736D" w:rsidRPr="00CC2F3E">
              <w:t>59</w:t>
            </w:r>
          </w:p>
        </w:tc>
      </w:tr>
      <w:tr w:rsidR="0050736D" w:rsidRPr="00CC2F3E" w14:paraId="6CEC3B3C" w14:textId="77777777" w:rsidTr="00531F35">
        <w:tc>
          <w:tcPr>
            <w:tcW w:w="709" w:type="dxa"/>
            <w:shd w:val="clear" w:color="auto" w:fill="auto"/>
          </w:tcPr>
          <w:p w14:paraId="28526E17" w14:textId="570ADD2B" w:rsidR="0050736D" w:rsidRPr="00CC2F3E" w:rsidRDefault="00AC2E4E" w:rsidP="0050736D">
            <w:pPr>
              <w:pStyle w:val="Tabletext"/>
            </w:pPr>
            <w:r w:rsidRPr="00CC2F3E">
              <w:t>165</w:t>
            </w:r>
          </w:p>
        </w:tc>
        <w:tc>
          <w:tcPr>
            <w:tcW w:w="6900" w:type="dxa"/>
            <w:shd w:val="clear" w:color="auto" w:fill="auto"/>
          </w:tcPr>
          <w:p w14:paraId="7D562592" w14:textId="57483BB7" w:rsidR="0050736D" w:rsidRPr="00CC2F3E" w:rsidRDefault="00301AF2" w:rsidP="0050736D">
            <w:pPr>
              <w:pStyle w:val="Tabletext"/>
            </w:pPr>
            <w:r w:rsidRPr="00CC2F3E">
              <w:t>Subregulations 4</w:t>
            </w:r>
            <w:r w:rsidR="0050736D" w:rsidRPr="00CC2F3E">
              <w:t>60(1) and (2)</w:t>
            </w:r>
          </w:p>
        </w:tc>
      </w:tr>
      <w:tr w:rsidR="0050736D" w:rsidRPr="00CC2F3E" w14:paraId="53A3F86E" w14:textId="77777777" w:rsidTr="00531F35">
        <w:tc>
          <w:tcPr>
            <w:tcW w:w="709" w:type="dxa"/>
            <w:shd w:val="clear" w:color="auto" w:fill="auto"/>
          </w:tcPr>
          <w:p w14:paraId="3DA96DE6" w14:textId="0E635F80" w:rsidR="0050736D" w:rsidRPr="00CC2F3E" w:rsidRDefault="00AC2E4E" w:rsidP="0050736D">
            <w:pPr>
              <w:pStyle w:val="Tabletext"/>
            </w:pPr>
            <w:r w:rsidRPr="00CC2F3E">
              <w:t>166</w:t>
            </w:r>
          </w:p>
        </w:tc>
        <w:tc>
          <w:tcPr>
            <w:tcW w:w="6900" w:type="dxa"/>
            <w:shd w:val="clear" w:color="auto" w:fill="auto"/>
          </w:tcPr>
          <w:p w14:paraId="27E9E932" w14:textId="025D58ED" w:rsidR="0050736D" w:rsidRPr="00CC2F3E" w:rsidRDefault="00301AF2" w:rsidP="0050736D">
            <w:pPr>
              <w:pStyle w:val="Tabletext"/>
            </w:pPr>
            <w:r w:rsidRPr="00CC2F3E">
              <w:t>Regulation 4</w:t>
            </w:r>
            <w:r w:rsidR="0050736D" w:rsidRPr="00CC2F3E">
              <w:t>62</w:t>
            </w:r>
          </w:p>
        </w:tc>
      </w:tr>
      <w:tr w:rsidR="0050736D" w:rsidRPr="00CC2F3E" w14:paraId="60ADD840" w14:textId="77777777" w:rsidTr="00531F35">
        <w:tc>
          <w:tcPr>
            <w:tcW w:w="709" w:type="dxa"/>
            <w:shd w:val="clear" w:color="auto" w:fill="auto"/>
          </w:tcPr>
          <w:p w14:paraId="547E88EC" w14:textId="3A2D89D0" w:rsidR="0050736D" w:rsidRPr="00CC2F3E" w:rsidRDefault="00AC2E4E" w:rsidP="0050736D">
            <w:pPr>
              <w:pStyle w:val="Tabletext"/>
            </w:pPr>
            <w:r w:rsidRPr="00CC2F3E">
              <w:t>167</w:t>
            </w:r>
          </w:p>
        </w:tc>
        <w:tc>
          <w:tcPr>
            <w:tcW w:w="6900" w:type="dxa"/>
            <w:shd w:val="clear" w:color="auto" w:fill="auto"/>
          </w:tcPr>
          <w:p w14:paraId="1557B455" w14:textId="744DDAAF" w:rsidR="0050736D" w:rsidRPr="00CC2F3E" w:rsidRDefault="009F13B2" w:rsidP="0050736D">
            <w:pPr>
              <w:pStyle w:val="Tabletext"/>
            </w:pPr>
            <w:r w:rsidRPr="00CC2F3E">
              <w:t>Subregulation 4</w:t>
            </w:r>
            <w:r w:rsidR="0050736D" w:rsidRPr="00CC2F3E">
              <w:t>63(1)</w:t>
            </w:r>
          </w:p>
        </w:tc>
      </w:tr>
      <w:tr w:rsidR="0050736D" w:rsidRPr="00CC2F3E" w14:paraId="7DFAC3EB" w14:textId="77777777" w:rsidTr="00531F35">
        <w:tc>
          <w:tcPr>
            <w:tcW w:w="709" w:type="dxa"/>
            <w:shd w:val="clear" w:color="auto" w:fill="auto"/>
          </w:tcPr>
          <w:p w14:paraId="084DF202" w14:textId="060B3F9A" w:rsidR="0050736D" w:rsidRPr="00CC2F3E" w:rsidRDefault="00AC2E4E" w:rsidP="0050736D">
            <w:pPr>
              <w:pStyle w:val="Tabletext"/>
            </w:pPr>
            <w:r w:rsidRPr="00CC2F3E">
              <w:t>168</w:t>
            </w:r>
          </w:p>
        </w:tc>
        <w:tc>
          <w:tcPr>
            <w:tcW w:w="6900" w:type="dxa"/>
            <w:shd w:val="clear" w:color="auto" w:fill="auto"/>
          </w:tcPr>
          <w:p w14:paraId="3149F9A4" w14:textId="3ABC1102" w:rsidR="0050736D" w:rsidRPr="00CC2F3E" w:rsidRDefault="009F13B2" w:rsidP="0050736D">
            <w:pPr>
              <w:pStyle w:val="Tabletext"/>
            </w:pPr>
            <w:r w:rsidRPr="00CC2F3E">
              <w:t>Subregulation 4</w:t>
            </w:r>
            <w:r w:rsidR="0050736D" w:rsidRPr="00CC2F3E">
              <w:t>64(1)</w:t>
            </w:r>
          </w:p>
        </w:tc>
      </w:tr>
      <w:tr w:rsidR="0050736D" w:rsidRPr="00CC2F3E" w14:paraId="30D79D09" w14:textId="77777777" w:rsidTr="00531F35">
        <w:tc>
          <w:tcPr>
            <w:tcW w:w="709" w:type="dxa"/>
            <w:shd w:val="clear" w:color="auto" w:fill="auto"/>
          </w:tcPr>
          <w:p w14:paraId="183B092E" w14:textId="547F2ABE" w:rsidR="0050736D" w:rsidRPr="00CC2F3E" w:rsidRDefault="00AC2E4E" w:rsidP="0050736D">
            <w:pPr>
              <w:pStyle w:val="Tabletext"/>
            </w:pPr>
            <w:r w:rsidRPr="00CC2F3E">
              <w:t>169</w:t>
            </w:r>
          </w:p>
        </w:tc>
        <w:tc>
          <w:tcPr>
            <w:tcW w:w="6900" w:type="dxa"/>
            <w:shd w:val="clear" w:color="auto" w:fill="auto"/>
          </w:tcPr>
          <w:p w14:paraId="2BDBF876" w14:textId="54F36A7C" w:rsidR="0050736D" w:rsidRPr="00CC2F3E" w:rsidRDefault="00301AF2" w:rsidP="0050736D">
            <w:pPr>
              <w:pStyle w:val="Tabletext"/>
            </w:pPr>
            <w:r w:rsidRPr="00CC2F3E">
              <w:t>Subregulations 4</w:t>
            </w:r>
            <w:r w:rsidR="00F7575B" w:rsidRPr="00CC2F3E">
              <w:t>67(2) and (3)</w:t>
            </w:r>
          </w:p>
        </w:tc>
      </w:tr>
      <w:tr w:rsidR="0050736D" w:rsidRPr="00CC2F3E" w14:paraId="0F846D34" w14:textId="77777777" w:rsidTr="00531F35">
        <w:tc>
          <w:tcPr>
            <w:tcW w:w="709" w:type="dxa"/>
            <w:shd w:val="clear" w:color="auto" w:fill="auto"/>
          </w:tcPr>
          <w:p w14:paraId="5AB037C3" w14:textId="2B47F32F" w:rsidR="0050736D" w:rsidRPr="00CC2F3E" w:rsidRDefault="00AC2E4E" w:rsidP="0050736D">
            <w:pPr>
              <w:pStyle w:val="Tabletext"/>
            </w:pPr>
            <w:r w:rsidRPr="00CC2F3E">
              <w:t>170</w:t>
            </w:r>
          </w:p>
        </w:tc>
        <w:tc>
          <w:tcPr>
            <w:tcW w:w="6900" w:type="dxa"/>
            <w:shd w:val="clear" w:color="auto" w:fill="auto"/>
          </w:tcPr>
          <w:p w14:paraId="35581758" w14:textId="1EA16263" w:rsidR="0050736D" w:rsidRPr="00CC2F3E" w:rsidRDefault="00301AF2" w:rsidP="0050736D">
            <w:pPr>
              <w:pStyle w:val="Tabletext"/>
            </w:pPr>
            <w:r w:rsidRPr="00CC2F3E">
              <w:t>Subregulations 4</w:t>
            </w:r>
            <w:r w:rsidR="00F7575B" w:rsidRPr="00CC2F3E">
              <w:t>68(2) and (3)</w:t>
            </w:r>
          </w:p>
        </w:tc>
      </w:tr>
      <w:tr w:rsidR="0050736D" w:rsidRPr="00CC2F3E" w14:paraId="4E85025A" w14:textId="77777777" w:rsidTr="00531F35">
        <w:tc>
          <w:tcPr>
            <w:tcW w:w="709" w:type="dxa"/>
            <w:shd w:val="clear" w:color="auto" w:fill="auto"/>
          </w:tcPr>
          <w:p w14:paraId="665E1C62" w14:textId="4860AD22" w:rsidR="0050736D" w:rsidRPr="00CC2F3E" w:rsidRDefault="00AC2E4E" w:rsidP="0050736D">
            <w:pPr>
              <w:pStyle w:val="Tabletext"/>
            </w:pPr>
            <w:r w:rsidRPr="00CC2F3E">
              <w:t>171</w:t>
            </w:r>
          </w:p>
        </w:tc>
        <w:tc>
          <w:tcPr>
            <w:tcW w:w="6900" w:type="dxa"/>
            <w:shd w:val="clear" w:color="auto" w:fill="auto"/>
          </w:tcPr>
          <w:p w14:paraId="4373DA28" w14:textId="11CAE3CE" w:rsidR="0050736D" w:rsidRPr="00CC2F3E" w:rsidRDefault="00301AF2" w:rsidP="0050736D">
            <w:pPr>
              <w:pStyle w:val="Tabletext"/>
            </w:pPr>
            <w:r w:rsidRPr="00CC2F3E">
              <w:t>Regulation 4</w:t>
            </w:r>
            <w:r w:rsidR="00F7575B" w:rsidRPr="00CC2F3E">
              <w:t>69</w:t>
            </w:r>
          </w:p>
        </w:tc>
      </w:tr>
      <w:tr w:rsidR="0050736D" w:rsidRPr="00CC2F3E" w14:paraId="6E4821C2" w14:textId="77777777" w:rsidTr="00531F35">
        <w:tc>
          <w:tcPr>
            <w:tcW w:w="709" w:type="dxa"/>
            <w:shd w:val="clear" w:color="auto" w:fill="auto"/>
          </w:tcPr>
          <w:p w14:paraId="5FB81E05" w14:textId="619EBA0B" w:rsidR="0050736D" w:rsidRPr="00CC2F3E" w:rsidRDefault="00AC2E4E" w:rsidP="0050736D">
            <w:pPr>
              <w:pStyle w:val="Tabletext"/>
            </w:pPr>
            <w:r w:rsidRPr="00CC2F3E">
              <w:t>172</w:t>
            </w:r>
          </w:p>
        </w:tc>
        <w:tc>
          <w:tcPr>
            <w:tcW w:w="6900" w:type="dxa"/>
            <w:shd w:val="clear" w:color="auto" w:fill="auto"/>
          </w:tcPr>
          <w:p w14:paraId="3564922A" w14:textId="5F895DEA" w:rsidR="0050736D" w:rsidRPr="00CC2F3E" w:rsidRDefault="00301AF2" w:rsidP="0050736D">
            <w:pPr>
              <w:pStyle w:val="Tabletext"/>
            </w:pPr>
            <w:r w:rsidRPr="00CC2F3E">
              <w:t>Subregulations 4</w:t>
            </w:r>
            <w:r w:rsidR="00F7575B" w:rsidRPr="00CC2F3E">
              <w:t>70(2) and (5)</w:t>
            </w:r>
          </w:p>
        </w:tc>
      </w:tr>
      <w:tr w:rsidR="0050736D" w:rsidRPr="00CC2F3E" w14:paraId="14ECEB00" w14:textId="77777777" w:rsidTr="00531F35">
        <w:tc>
          <w:tcPr>
            <w:tcW w:w="709" w:type="dxa"/>
            <w:shd w:val="clear" w:color="auto" w:fill="auto"/>
          </w:tcPr>
          <w:p w14:paraId="6043FAC6" w14:textId="329EA082" w:rsidR="0050736D" w:rsidRPr="00CC2F3E" w:rsidRDefault="00AC2E4E" w:rsidP="0050736D">
            <w:pPr>
              <w:pStyle w:val="Tabletext"/>
            </w:pPr>
            <w:r w:rsidRPr="00CC2F3E">
              <w:t>173</w:t>
            </w:r>
          </w:p>
        </w:tc>
        <w:tc>
          <w:tcPr>
            <w:tcW w:w="6900" w:type="dxa"/>
            <w:shd w:val="clear" w:color="auto" w:fill="auto"/>
          </w:tcPr>
          <w:p w14:paraId="2AF85BF7" w14:textId="67A93F71" w:rsidR="0050736D" w:rsidRPr="00CC2F3E" w:rsidRDefault="00301AF2" w:rsidP="0050736D">
            <w:pPr>
              <w:pStyle w:val="Tabletext"/>
            </w:pPr>
            <w:r w:rsidRPr="00CC2F3E">
              <w:t>Subregulations 4</w:t>
            </w:r>
            <w:r w:rsidR="008A12B9" w:rsidRPr="00CC2F3E">
              <w:t>71(1) and (2)</w:t>
            </w:r>
          </w:p>
        </w:tc>
      </w:tr>
      <w:tr w:rsidR="0050736D" w:rsidRPr="00CC2F3E" w14:paraId="66B35631" w14:textId="77777777" w:rsidTr="00531F35">
        <w:tc>
          <w:tcPr>
            <w:tcW w:w="709" w:type="dxa"/>
            <w:shd w:val="clear" w:color="auto" w:fill="auto"/>
          </w:tcPr>
          <w:p w14:paraId="6000116D" w14:textId="7BCD4DB7" w:rsidR="0050736D" w:rsidRPr="00CC2F3E" w:rsidRDefault="00AC2E4E" w:rsidP="0050736D">
            <w:pPr>
              <w:pStyle w:val="Tabletext"/>
            </w:pPr>
            <w:r w:rsidRPr="00CC2F3E">
              <w:t>174</w:t>
            </w:r>
          </w:p>
        </w:tc>
        <w:tc>
          <w:tcPr>
            <w:tcW w:w="6900" w:type="dxa"/>
            <w:shd w:val="clear" w:color="auto" w:fill="auto"/>
          </w:tcPr>
          <w:p w14:paraId="7DA965CD" w14:textId="0673627C" w:rsidR="0050736D" w:rsidRPr="00CC2F3E" w:rsidRDefault="009F13B2" w:rsidP="0050736D">
            <w:pPr>
              <w:pStyle w:val="Tabletext"/>
            </w:pPr>
            <w:r w:rsidRPr="00CC2F3E">
              <w:t>Subregulation 4</w:t>
            </w:r>
            <w:r w:rsidR="00B23DE9" w:rsidRPr="00CC2F3E">
              <w:t>72(1)</w:t>
            </w:r>
          </w:p>
        </w:tc>
      </w:tr>
      <w:tr w:rsidR="0050736D" w:rsidRPr="00CC2F3E" w14:paraId="4C996926" w14:textId="77777777" w:rsidTr="00531F35">
        <w:tc>
          <w:tcPr>
            <w:tcW w:w="709" w:type="dxa"/>
            <w:shd w:val="clear" w:color="auto" w:fill="auto"/>
          </w:tcPr>
          <w:p w14:paraId="08FE8539" w14:textId="33DFC5C4" w:rsidR="0050736D" w:rsidRPr="00CC2F3E" w:rsidRDefault="00AC2E4E" w:rsidP="0050736D">
            <w:pPr>
              <w:pStyle w:val="Tabletext"/>
            </w:pPr>
            <w:r w:rsidRPr="00CC2F3E">
              <w:t>175</w:t>
            </w:r>
          </w:p>
        </w:tc>
        <w:tc>
          <w:tcPr>
            <w:tcW w:w="6900" w:type="dxa"/>
            <w:shd w:val="clear" w:color="auto" w:fill="auto"/>
          </w:tcPr>
          <w:p w14:paraId="27499302" w14:textId="75937DB5" w:rsidR="0050736D" w:rsidRPr="00CC2F3E" w:rsidRDefault="009F13B2" w:rsidP="0050736D">
            <w:pPr>
              <w:pStyle w:val="Tabletext"/>
            </w:pPr>
            <w:r w:rsidRPr="00CC2F3E">
              <w:t>Subregulation 4</w:t>
            </w:r>
            <w:r w:rsidR="00B23DE9" w:rsidRPr="00CC2F3E">
              <w:t>73(2)</w:t>
            </w:r>
          </w:p>
        </w:tc>
      </w:tr>
      <w:tr w:rsidR="0050736D" w:rsidRPr="00CC2F3E" w14:paraId="036904E4" w14:textId="77777777" w:rsidTr="00531F35">
        <w:tc>
          <w:tcPr>
            <w:tcW w:w="709" w:type="dxa"/>
            <w:shd w:val="clear" w:color="auto" w:fill="auto"/>
          </w:tcPr>
          <w:p w14:paraId="3463C433" w14:textId="256B9749" w:rsidR="0050736D" w:rsidRPr="00CC2F3E" w:rsidRDefault="00AC2E4E" w:rsidP="0050736D">
            <w:pPr>
              <w:pStyle w:val="Tabletext"/>
            </w:pPr>
            <w:r w:rsidRPr="00CC2F3E">
              <w:t>176</w:t>
            </w:r>
          </w:p>
        </w:tc>
        <w:tc>
          <w:tcPr>
            <w:tcW w:w="6900" w:type="dxa"/>
            <w:shd w:val="clear" w:color="auto" w:fill="auto"/>
          </w:tcPr>
          <w:p w14:paraId="726AB9DB" w14:textId="3C8893CC" w:rsidR="0050736D" w:rsidRPr="00CC2F3E" w:rsidRDefault="00301AF2" w:rsidP="0050736D">
            <w:pPr>
              <w:pStyle w:val="Tabletext"/>
            </w:pPr>
            <w:r w:rsidRPr="00CC2F3E">
              <w:t>Subregulations 4</w:t>
            </w:r>
            <w:r w:rsidR="00B23DE9" w:rsidRPr="00CC2F3E">
              <w:t>74(2) to (4)</w:t>
            </w:r>
          </w:p>
        </w:tc>
      </w:tr>
      <w:tr w:rsidR="0050736D" w:rsidRPr="00CC2F3E" w14:paraId="3554B446" w14:textId="77777777" w:rsidTr="00531F35">
        <w:tc>
          <w:tcPr>
            <w:tcW w:w="709" w:type="dxa"/>
            <w:shd w:val="clear" w:color="auto" w:fill="auto"/>
          </w:tcPr>
          <w:p w14:paraId="6EED5BE4" w14:textId="71510761" w:rsidR="0050736D" w:rsidRPr="00CC2F3E" w:rsidRDefault="00AC2E4E" w:rsidP="0050736D">
            <w:pPr>
              <w:pStyle w:val="Tabletext"/>
            </w:pPr>
            <w:r w:rsidRPr="00CC2F3E">
              <w:t>177</w:t>
            </w:r>
          </w:p>
        </w:tc>
        <w:tc>
          <w:tcPr>
            <w:tcW w:w="6900" w:type="dxa"/>
            <w:shd w:val="clear" w:color="auto" w:fill="auto"/>
          </w:tcPr>
          <w:p w14:paraId="22EB3B75" w14:textId="2BE550E4" w:rsidR="0050736D" w:rsidRPr="00CC2F3E" w:rsidRDefault="00301AF2" w:rsidP="0050736D">
            <w:pPr>
              <w:pStyle w:val="Tabletext"/>
            </w:pPr>
            <w:r w:rsidRPr="00CC2F3E">
              <w:t>Subregulations 4</w:t>
            </w:r>
            <w:r w:rsidR="00053B88" w:rsidRPr="00CC2F3E">
              <w:t>75(1)</w:t>
            </w:r>
            <w:r w:rsidR="00E645DD" w:rsidRPr="00CC2F3E">
              <w:t xml:space="preserve"> and </w:t>
            </w:r>
            <w:r w:rsidR="00053B88" w:rsidRPr="00CC2F3E">
              <w:t>(2) and (4) to (6)</w:t>
            </w:r>
          </w:p>
        </w:tc>
      </w:tr>
      <w:tr w:rsidR="0050736D" w:rsidRPr="00CC2F3E" w14:paraId="504083A5" w14:textId="77777777" w:rsidTr="00531F35">
        <w:tc>
          <w:tcPr>
            <w:tcW w:w="709" w:type="dxa"/>
            <w:shd w:val="clear" w:color="auto" w:fill="auto"/>
          </w:tcPr>
          <w:p w14:paraId="0D94A0D3" w14:textId="0C413BC4" w:rsidR="0050736D" w:rsidRPr="00CC2F3E" w:rsidRDefault="00AC2E4E" w:rsidP="0050736D">
            <w:pPr>
              <w:pStyle w:val="Tabletext"/>
            </w:pPr>
            <w:r w:rsidRPr="00CC2F3E">
              <w:t>178</w:t>
            </w:r>
          </w:p>
        </w:tc>
        <w:tc>
          <w:tcPr>
            <w:tcW w:w="6900" w:type="dxa"/>
            <w:shd w:val="clear" w:color="auto" w:fill="auto"/>
          </w:tcPr>
          <w:p w14:paraId="19EA6565" w14:textId="76C7C382" w:rsidR="0050736D" w:rsidRPr="00CC2F3E" w:rsidRDefault="00301AF2" w:rsidP="0050736D">
            <w:pPr>
              <w:pStyle w:val="Tabletext"/>
            </w:pPr>
            <w:r w:rsidRPr="00CC2F3E">
              <w:t>Subregulations 4</w:t>
            </w:r>
            <w:r w:rsidR="00053B88" w:rsidRPr="00CC2F3E">
              <w:t>76(1) and (2)</w:t>
            </w:r>
          </w:p>
        </w:tc>
      </w:tr>
      <w:tr w:rsidR="0050736D" w:rsidRPr="00CC2F3E" w14:paraId="2277BDE9" w14:textId="77777777" w:rsidTr="00531F35">
        <w:tc>
          <w:tcPr>
            <w:tcW w:w="709" w:type="dxa"/>
            <w:shd w:val="clear" w:color="auto" w:fill="auto"/>
          </w:tcPr>
          <w:p w14:paraId="5607345F" w14:textId="06FB49B4" w:rsidR="0050736D" w:rsidRPr="00CC2F3E" w:rsidRDefault="00AC2E4E" w:rsidP="0050736D">
            <w:pPr>
              <w:pStyle w:val="Tabletext"/>
            </w:pPr>
            <w:r w:rsidRPr="00CC2F3E">
              <w:t>179</w:t>
            </w:r>
          </w:p>
        </w:tc>
        <w:tc>
          <w:tcPr>
            <w:tcW w:w="6900" w:type="dxa"/>
            <w:shd w:val="clear" w:color="auto" w:fill="auto"/>
          </w:tcPr>
          <w:p w14:paraId="6D70FBC6" w14:textId="6FAC7D1F" w:rsidR="0050736D" w:rsidRPr="00CC2F3E" w:rsidRDefault="00301AF2" w:rsidP="0050736D">
            <w:pPr>
              <w:pStyle w:val="Tabletext"/>
            </w:pPr>
            <w:r w:rsidRPr="00CC2F3E">
              <w:t>Subregulations 4</w:t>
            </w:r>
            <w:r w:rsidR="00053B88" w:rsidRPr="00CC2F3E">
              <w:t>77(1)</w:t>
            </w:r>
            <w:r w:rsidR="00E645DD" w:rsidRPr="00CC2F3E">
              <w:t xml:space="preserve"> and</w:t>
            </w:r>
            <w:r w:rsidR="00053B88" w:rsidRPr="00CC2F3E">
              <w:t xml:space="preserve"> (2) and (4) to (6)</w:t>
            </w:r>
          </w:p>
        </w:tc>
      </w:tr>
      <w:tr w:rsidR="0050736D" w:rsidRPr="00CC2F3E" w14:paraId="42C14E13" w14:textId="77777777" w:rsidTr="00531F35">
        <w:tc>
          <w:tcPr>
            <w:tcW w:w="709" w:type="dxa"/>
            <w:shd w:val="clear" w:color="auto" w:fill="auto"/>
          </w:tcPr>
          <w:p w14:paraId="66BD6B89" w14:textId="52BE49EA" w:rsidR="0050736D" w:rsidRPr="00CC2F3E" w:rsidRDefault="00AC2E4E" w:rsidP="0050736D">
            <w:pPr>
              <w:pStyle w:val="Tabletext"/>
            </w:pPr>
            <w:r w:rsidRPr="00CC2F3E">
              <w:t>180</w:t>
            </w:r>
          </w:p>
        </w:tc>
        <w:tc>
          <w:tcPr>
            <w:tcW w:w="6900" w:type="dxa"/>
            <w:shd w:val="clear" w:color="auto" w:fill="auto"/>
          </w:tcPr>
          <w:p w14:paraId="0BD34316" w14:textId="60DA3A56" w:rsidR="0050736D" w:rsidRPr="00CC2F3E" w:rsidRDefault="009F13B2" w:rsidP="0050736D">
            <w:pPr>
              <w:pStyle w:val="Tabletext"/>
            </w:pPr>
            <w:r w:rsidRPr="00CC2F3E">
              <w:t>Subregulation 4</w:t>
            </w:r>
            <w:r w:rsidR="00DC3250" w:rsidRPr="00CC2F3E">
              <w:t>79(1)</w:t>
            </w:r>
          </w:p>
        </w:tc>
      </w:tr>
      <w:tr w:rsidR="0050736D" w:rsidRPr="00CC2F3E" w14:paraId="2306953C" w14:textId="77777777" w:rsidTr="00531F35">
        <w:tc>
          <w:tcPr>
            <w:tcW w:w="709" w:type="dxa"/>
            <w:tcBorders>
              <w:bottom w:val="single" w:sz="2" w:space="0" w:color="auto"/>
            </w:tcBorders>
            <w:shd w:val="clear" w:color="auto" w:fill="auto"/>
          </w:tcPr>
          <w:p w14:paraId="0CDD19C1" w14:textId="054F8A78" w:rsidR="0050736D" w:rsidRPr="00CC2F3E" w:rsidRDefault="00AC2E4E" w:rsidP="0050736D">
            <w:pPr>
              <w:pStyle w:val="Tabletext"/>
            </w:pPr>
            <w:r w:rsidRPr="00CC2F3E">
              <w:t>181</w:t>
            </w:r>
          </w:p>
        </w:tc>
        <w:tc>
          <w:tcPr>
            <w:tcW w:w="6900" w:type="dxa"/>
            <w:tcBorders>
              <w:bottom w:val="single" w:sz="2" w:space="0" w:color="auto"/>
            </w:tcBorders>
            <w:shd w:val="clear" w:color="auto" w:fill="auto"/>
          </w:tcPr>
          <w:p w14:paraId="1931B557" w14:textId="0ED586C0" w:rsidR="0050736D" w:rsidRPr="00CC2F3E" w:rsidRDefault="00301AF2" w:rsidP="0050736D">
            <w:pPr>
              <w:pStyle w:val="Tabletext"/>
            </w:pPr>
            <w:r w:rsidRPr="00CC2F3E">
              <w:t>Regulation 4</w:t>
            </w:r>
            <w:r w:rsidR="00DC3250" w:rsidRPr="00CC2F3E">
              <w:t>80</w:t>
            </w:r>
          </w:p>
        </w:tc>
      </w:tr>
      <w:tr w:rsidR="00AB595F" w:rsidRPr="00CC2F3E" w14:paraId="0A91532A" w14:textId="77777777" w:rsidTr="00531F35">
        <w:tc>
          <w:tcPr>
            <w:tcW w:w="709" w:type="dxa"/>
            <w:tcBorders>
              <w:bottom w:val="single" w:sz="2" w:space="0" w:color="auto"/>
            </w:tcBorders>
            <w:shd w:val="clear" w:color="auto" w:fill="auto"/>
          </w:tcPr>
          <w:p w14:paraId="6C702149" w14:textId="5EB52380" w:rsidR="00AB595F" w:rsidRPr="00CC2F3E" w:rsidRDefault="00AC2E4E" w:rsidP="00AB595F">
            <w:pPr>
              <w:pStyle w:val="Tabletext"/>
            </w:pPr>
            <w:r w:rsidRPr="00CC2F3E">
              <w:t>182</w:t>
            </w:r>
          </w:p>
        </w:tc>
        <w:tc>
          <w:tcPr>
            <w:tcW w:w="6900" w:type="dxa"/>
            <w:tcBorders>
              <w:bottom w:val="single" w:sz="2" w:space="0" w:color="auto"/>
            </w:tcBorders>
            <w:shd w:val="clear" w:color="auto" w:fill="auto"/>
          </w:tcPr>
          <w:p w14:paraId="24B9E4F5" w14:textId="636BDC5B" w:rsidR="00AB595F" w:rsidRPr="00CC2F3E" w:rsidRDefault="00301AF2" w:rsidP="00AB595F">
            <w:pPr>
              <w:pStyle w:val="Tabletext"/>
            </w:pPr>
            <w:r w:rsidRPr="00CC2F3E">
              <w:t>Regulation 4</w:t>
            </w:r>
            <w:r w:rsidR="00AB595F" w:rsidRPr="00CC2F3E">
              <w:t>81</w:t>
            </w:r>
          </w:p>
        </w:tc>
      </w:tr>
      <w:tr w:rsidR="00AB595F" w:rsidRPr="00CC2F3E" w14:paraId="3D866B36" w14:textId="77777777" w:rsidTr="00531F35">
        <w:tc>
          <w:tcPr>
            <w:tcW w:w="709" w:type="dxa"/>
            <w:tcBorders>
              <w:bottom w:val="single" w:sz="2" w:space="0" w:color="auto"/>
            </w:tcBorders>
            <w:shd w:val="clear" w:color="auto" w:fill="auto"/>
          </w:tcPr>
          <w:p w14:paraId="45C587B5" w14:textId="6E719671" w:rsidR="00AB595F" w:rsidRPr="00CC2F3E" w:rsidRDefault="00AC2E4E" w:rsidP="00AB595F">
            <w:pPr>
              <w:pStyle w:val="Tabletext"/>
            </w:pPr>
            <w:r w:rsidRPr="00CC2F3E">
              <w:t>183</w:t>
            </w:r>
          </w:p>
        </w:tc>
        <w:tc>
          <w:tcPr>
            <w:tcW w:w="6900" w:type="dxa"/>
            <w:tcBorders>
              <w:bottom w:val="single" w:sz="2" w:space="0" w:color="auto"/>
            </w:tcBorders>
            <w:shd w:val="clear" w:color="auto" w:fill="auto"/>
          </w:tcPr>
          <w:p w14:paraId="45F40591" w14:textId="29595B7A" w:rsidR="00AB595F" w:rsidRPr="00CC2F3E" w:rsidRDefault="00301AF2" w:rsidP="00AB595F">
            <w:pPr>
              <w:pStyle w:val="Tabletext"/>
            </w:pPr>
            <w:r w:rsidRPr="00CC2F3E">
              <w:t>Subregulations 4</w:t>
            </w:r>
            <w:r w:rsidR="00AB595F" w:rsidRPr="00CC2F3E">
              <w:t>82(1) and (2)</w:t>
            </w:r>
          </w:p>
        </w:tc>
      </w:tr>
      <w:tr w:rsidR="00AB595F" w:rsidRPr="00CC2F3E" w14:paraId="462A0220" w14:textId="77777777" w:rsidTr="00531F35">
        <w:tc>
          <w:tcPr>
            <w:tcW w:w="709" w:type="dxa"/>
            <w:tcBorders>
              <w:bottom w:val="single" w:sz="2" w:space="0" w:color="auto"/>
            </w:tcBorders>
            <w:shd w:val="clear" w:color="auto" w:fill="auto"/>
          </w:tcPr>
          <w:p w14:paraId="1E7A374E" w14:textId="62CD6ED3" w:rsidR="00AB595F" w:rsidRPr="00CC2F3E" w:rsidRDefault="00AC2E4E" w:rsidP="00AB595F">
            <w:pPr>
              <w:pStyle w:val="Tabletext"/>
            </w:pPr>
            <w:r w:rsidRPr="00CC2F3E">
              <w:t>184</w:t>
            </w:r>
          </w:p>
        </w:tc>
        <w:tc>
          <w:tcPr>
            <w:tcW w:w="6900" w:type="dxa"/>
            <w:tcBorders>
              <w:bottom w:val="single" w:sz="2" w:space="0" w:color="auto"/>
            </w:tcBorders>
            <w:shd w:val="clear" w:color="auto" w:fill="auto"/>
          </w:tcPr>
          <w:p w14:paraId="51A871FE" w14:textId="6786B1EB" w:rsidR="00AB595F" w:rsidRPr="00CC2F3E" w:rsidRDefault="00301AF2" w:rsidP="00AB595F">
            <w:pPr>
              <w:pStyle w:val="Tabletext"/>
            </w:pPr>
            <w:r w:rsidRPr="00CC2F3E">
              <w:t>Subregulations 4</w:t>
            </w:r>
            <w:r w:rsidR="00AB595F" w:rsidRPr="00CC2F3E">
              <w:t>83(1) and (2)</w:t>
            </w:r>
          </w:p>
        </w:tc>
      </w:tr>
      <w:tr w:rsidR="00AB595F" w:rsidRPr="00CC2F3E" w14:paraId="6BC6C4F9" w14:textId="77777777" w:rsidTr="00531F35">
        <w:tc>
          <w:tcPr>
            <w:tcW w:w="709" w:type="dxa"/>
            <w:tcBorders>
              <w:bottom w:val="single" w:sz="2" w:space="0" w:color="auto"/>
            </w:tcBorders>
            <w:shd w:val="clear" w:color="auto" w:fill="auto"/>
          </w:tcPr>
          <w:p w14:paraId="54A07232" w14:textId="66B4E59F" w:rsidR="00AB595F" w:rsidRPr="00CC2F3E" w:rsidRDefault="00AC2E4E" w:rsidP="00AB595F">
            <w:pPr>
              <w:pStyle w:val="Tabletext"/>
            </w:pPr>
            <w:r w:rsidRPr="00CC2F3E">
              <w:t>185</w:t>
            </w:r>
          </w:p>
        </w:tc>
        <w:tc>
          <w:tcPr>
            <w:tcW w:w="6900" w:type="dxa"/>
            <w:tcBorders>
              <w:bottom w:val="single" w:sz="2" w:space="0" w:color="auto"/>
            </w:tcBorders>
            <w:shd w:val="clear" w:color="auto" w:fill="auto"/>
          </w:tcPr>
          <w:p w14:paraId="2A49C993" w14:textId="386C9314" w:rsidR="00AB595F" w:rsidRPr="00CC2F3E" w:rsidRDefault="009F13B2" w:rsidP="00AB595F">
            <w:pPr>
              <w:pStyle w:val="Tabletext"/>
            </w:pPr>
            <w:r w:rsidRPr="00CC2F3E">
              <w:t>Subregulation 4</w:t>
            </w:r>
            <w:r w:rsidR="00AB595F" w:rsidRPr="00CC2F3E">
              <w:t>84(1)</w:t>
            </w:r>
          </w:p>
        </w:tc>
      </w:tr>
      <w:tr w:rsidR="00AB595F" w:rsidRPr="00CC2F3E" w14:paraId="49B4D086" w14:textId="77777777" w:rsidTr="00531F35">
        <w:tc>
          <w:tcPr>
            <w:tcW w:w="709" w:type="dxa"/>
            <w:tcBorders>
              <w:bottom w:val="single" w:sz="2" w:space="0" w:color="auto"/>
            </w:tcBorders>
            <w:shd w:val="clear" w:color="auto" w:fill="auto"/>
          </w:tcPr>
          <w:p w14:paraId="437F639E" w14:textId="76967C18" w:rsidR="00AB595F" w:rsidRPr="00CC2F3E" w:rsidRDefault="00AC2E4E" w:rsidP="00AB595F">
            <w:pPr>
              <w:pStyle w:val="Tabletext"/>
            </w:pPr>
            <w:r w:rsidRPr="00CC2F3E">
              <w:t>186</w:t>
            </w:r>
          </w:p>
        </w:tc>
        <w:tc>
          <w:tcPr>
            <w:tcW w:w="6900" w:type="dxa"/>
            <w:tcBorders>
              <w:bottom w:val="single" w:sz="2" w:space="0" w:color="auto"/>
            </w:tcBorders>
            <w:shd w:val="clear" w:color="auto" w:fill="auto"/>
          </w:tcPr>
          <w:p w14:paraId="091D7241" w14:textId="2F748FE2" w:rsidR="00AB595F" w:rsidRPr="00CC2F3E" w:rsidRDefault="00301AF2" w:rsidP="00AB595F">
            <w:pPr>
              <w:pStyle w:val="Tabletext"/>
            </w:pPr>
            <w:r w:rsidRPr="00CC2F3E">
              <w:t>Sub</w:t>
            </w:r>
            <w:r w:rsidR="00CC2F3E" w:rsidRPr="00CC2F3E">
              <w:t>regulation 5</w:t>
            </w:r>
            <w:r w:rsidR="00AB595F" w:rsidRPr="00CC2F3E">
              <w:t>36(1)</w:t>
            </w:r>
          </w:p>
        </w:tc>
      </w:tr>
      <w:tr w:rsidR="00AB595F" w:rsidRPr="00CC2F3E" w14:paraId="68CC4E75" w14:textId="77777777" w:rsidTr="00531F35">
        <w:tc>
          <w:tcPr>
            <w:tcW w:w="709" w:type="dxa"/>
            <w:tcBorders>
              <w:bottom w:val="single" w:sz="2" w:space="0" w:color="auto"/>
            </w:tcBorders>
            <w:shd w:val="clear" w:color="auto" w:fill="auto"/>
          </w:tcPr>
          <w:p w14:paraId="38B08543" w14:textId="210A7D04" w:rsidR="00AB595F" w:rsidRPr="00CC2F3E" w:rsidRDefault="00AC2E4E" w:rsidP="00AB595F">
            <w:pPr>
              <w:pStyle w:val="Tabletext"/>
            </w:pPr>
            <w:r w:rsidRPr="00CC2F3E">
              <w:t>187</w:t>
            </w:r>
          </w:p>
        </w:tc>
        <w:tc>
          <w:tcPr>
            <w:tcW w:w="6900" w:type="dxa"/>
            <w:tcBorders>
              <w:bottom w:val="single" w:sz="2" w:space="0" w:color="auto"/>
            </w:tcBorders>
            <w:shd w:val="clear" w:color="auto" w:fill="auto"/>
          </w:tcPr>
          <w:p w14:paraId="66F53A59" w14:textId="08DC3B5A" w:rsidR="00AB595F" w:rsidRPr="00CC2F3E" w:rsidRDefault="00301AF2" w:rsidP="00AB595F">
            <w:pPr>
              <w:pStyle w:val="Tabletext"/>
            </w:pPr>
            <w:r w:rsidRPr="00CC2F3E">
              <w:t>Subregulations 5</w:t>
            </w:r>
            <w:r w:rsidR="00AB595F" w:rsidRPr="00CC2F3E">
              <w:t>54(1) and (3)</w:t>
            </w:r>
          </w:p>
        </w:tc>
      </w:tr>
      <w:tr w:rsidR="00AB595F" w:rsidRPr="00CC2F3E" w14:paraId="2D0447B7" w14:textId="77777777" w:rsidTr="00531F35">
        <w:tc>
          <w:tcPr>
            <w:tcW w:w="709" w:type="dxa"/>
            <w:tcBorders>
              <w:bottom w:val="single" w:sz="2" w:space="0" w:color="auto"/>
            </w:tcBorders>
            <w:shd w:val="clear" w:color="auto" w:fill="auto"/>
          </w:tcPr>
          <w:p w14:paraId="00EACE73" w14:textId="5F69E83D" w:rsidR="00AB595F" w:rsidRPr="00CC2F3E" w:rsidRDefault="00AC2E4E" w:rsidP="00AB595F">
            <w:pPr>
              <w:pStyle w:val="Tabletext"/>
            </w:pPr>
            <w:r w:rsidRPr="00CC2F3E">
              <w:t>188</w:t>
            </w:r>
          </w:p>
        </w:tc>
        <w:tc>
          <w:tcPr>
            <w:tcW w:w="6900" w:type="dxa"/>
            <w:tcBorders>
              <w:bottom w:val="single" w:sz="2" w:space="0" w:color="auto"/>
            </w:tcBorders>
            <w:shd w:val="clear" w:color="auto" w:fill="auto"/>
          </w:tcPr>
          <w:p w14:paraId="4AFED37D" w14:textId="69B9FAF0" w:rsidR="00AB595F" w:rsidRPr="00CC2F3E" w:rsidRDefault="00301AF2" w:rsidP="00AB595F">
            <w:pPr>
              <w:pStyle w:val="Tabletext"/>
            </w:pPr>
            <w:r w:rsidRPr="00CC2F3E">
              <w:t>Subregulations 5</w:t>
            </w:r>
            <w:r w:rsidR="00AB595F" w:rsidRPr="00CC2F3E">
              <w:t>55(1) and (4)</w:t>
            </w:r>
          </w:p>
        </w:tc>
      </w:tr>
      <w:tr w:rsidR="00AB595F" w:rsidRPr="00CC2F3E" w14:paraId="32F6BACD" w14:textId="77777777" w:rsidTr="00531F35">
        <w:tc>
          <w:tcPr>
            <w:tcW w:w="709" w:type="dxa"/>
            <w:tcBorders>
              <w:bottom w:val="single" w:sz="2" w:space="0" w:color="auto"/>
            </w:tcBorders>
            <w:shd w:val="clear" w:color="auto" w:fill="auto"/>
          </w:tcPr>
          <w:p w14:paraId="0548F3E2" w14:textId="687ADC2E" w:rsidR="00AB595F" w:rsidRPr="00CC2F3E" w:rsidRDefault="00AC2E4E" w:rsidP="00AB595F">
            <w:pPr>
              <w:pStyle w:val="Tabletext"/>
            </w:pPr>
            <w:r w:rsidRPr="00CC2F3E">
              <w:t>189</w:t>
            </w:r>
          </w:p>
        </w:tc>
        <w:tc>
          <w:tcPr>
            <w:tcW w:w="6900" w:type="dxa"/>
            <w:tcBorders>
              <w:bottom w:val="single" w:sz="2" w:space="0" w:color="auto"/>
            </w:tcBorders>
            <w:shd w:val="clear" w:color="auto" w:fill="auto"/>
          </w:tcPr>
          <w:p w14:paraId="5AC0D6A1" w14:textId="682916BA" w:rsidR="00AB595F" w:rsidRPr="00CC2F3E" w:rsidRDefault="00301AF2" w:rsidP="00AB595F">
            <w:pPr>
              <w:pStyle w:val="Tabletext"/>
            </w:pPr>
            <w:r w:rsidRPr="00CC2F3E">
              <w:t>Sub</w:t>
            </w:r>
            <w:r w:rsidR="00CC2F3E" w:rsidRPr="00CC2F3E">
              <w:t>regulation 5</w:t>
            </w:r>
            <w:r w:rsidR="00AB595F" w:rsidRPr="00CC2F3E">
              <w:t>56(2)</w:t>
            </w:r>
          </w:p>
        </w:tc>
      </w:tr>
      <w:tr w:rsidR="00AB595F" w:rsidRPr="00CC2F3E" w14:paraId="5F12CBEE" w14:textId="77777777" w:rsidTr="00531F35">
        <w:tc>
          <w:tcPr>
            <w:tcW w:w="709" w:type="dxa"/>
            <w:tcBorders>
              <w:bottom w:val="single" w:sz="2" w:space="0" w:color="auto"/>
            </w:tcBorders>
            <w:shd w:val="clear" w:color="auto" w:fill="auto"/>
          </w:tcPr>
          <w:p w14:paraId="3E691BEC" w14:textId="40E8EEF2" w:rsidR="00AB595F" w:rsidRPr="00CC2F3E" w:rsidRDefault="00AC2E4E" w:rsidP="00AB595F">
            <w:pPr>
              <w:pStyle w:val="Tabletext"/>
            </w:pPr>
            <w:r w:rsidRPr="00CC2F3E">
              <w:t>190</w:t>
            </w:r>
          </w:p>
        </w:tc>
        <w:tc>
          <w:tcPr>
            <w:tcW w:w="6900" w:type="dxa"/>
            <w:tcBorders>
              <w:bottom w:val="single" w:sz="2" w:space="0" w:color="auto"/>
            </w:tcBorders>
            <w:shd w:val="clear" w:color="auto" w:fill="auto"/>
          </w:tcPr>
          <w:p w14:paraId="6160F138" w14:textId="5A3FD67B" w:rsidR="00AB595F" w:rsidRPr="00CC2F3E" w:rsidRDefault="00301AF2" w:rsidP="00AB595F">
            <w:pPr>
              <w:pStyle w:val="Tabletext"/>
            </w:pPr>
            <w:r w:rsidRPr="00CC2F3E">
              <w:t>Subregulations 5</w:t>
            </w:r>
            <w:r w:rsidR="00AB595F" w:rsidRPr="00CC2F3E">
              <w:t>57(1)</w:t>
            </w:r>
            <w:r w:rsidR="00CD4C55" w:rsidRPr="00CC2F3E">
              <w:t xml:space="preserve"> and</w:t>
            </w:r>
            <w:r w:rsidR="00AB595F" w:rsidRPr="00CC2F3E">
              <w:t xml:space="preserve"> (5)</w:t>
            </w:r>
            <w:r w:rsidR="00C25F7A" w:rsidRPr="00CC2F3E">
              <w:t xml:space="preserve"> to</w:t>
            </w:r>
            <w:r w:rsidR="00AB595F" w:rsidRPr="00CC2F3E">
              <w:t xml:space="preserve"> (7)</w:t>
            </w:r>
          </w:p>
        </w:tc>
      </w:tr>
      <w:tr w:rsidR="00AB595F" w:rsidRPr="00CC2F3E" w14:paraId="2D000D9F" w14:textId="77777777" w:rsidTr="00531F35">
        <w:tc>
          <w:tcPr>
            <w:tcW w:w="709" w:type="dxa"/>
            <w:tcBorders>
              <w:bottom w:val="single" w:sz="2" w:space="0" w:color="auto"/>
            </w:tcBorders>
            <w:shd w:val="clear" w:color="auto" w:fill="auto"/>
          </w:tcPr>
          <w:p w14:paraId="6F265A73" w14:textId="472D21AE" w:rsidR="00AB595F" w:rsidRPr="00CC2F3E" w:rsidRDefault="00AC2E4E" w:rsidP="00AB595F">
            <w:pPr>
              <w:pStyle w:val="Tabletext"/>
            </w:pPr>
            <w:r w:rsidRPr="00CC2F3E">
              <w:t>191</w:t>
            </w:r>
          </w:p>
        </w:tc>
        <w:tc>
          <w:tcPr>
            <w:tcW w:w="6900" w:type="dxa"/>
            <w:tcBorders>
              <w:bottom w:val="single" w:sz="2" w:space="0" w:color="auto"/>
            </w:tcBorders>
            <w:shd w:val="clear" w:color="auto" w:fill="auto"/>
          </w:tcPr>
          <w:p w14:paraId="2D68EAAF" w14:textId="4D0E6EEC" w:rsidR="00AB595F" w:rsidRPr="00CC2F3E" w:rsidRDefault="00301AF2" w:rsidP="00AB595F">
            <w:pPr>
              <w:pStyle w:val="Tabletext"/>
            </w:pPr>
            <w:r w:rsidRPr="00CC2F3E">
              <w:t>Subregulations 5</w:t>
            </w:r>
            <w:r w:rsidR="00AB595F" w:rsidRPr="00CC2F3E">
              <w:t>58(1) and (2)</w:t>
            </w:r>
          </w:p>
        </w:tc>
      </w:tr>
      <w:tr w:rsidR="00196523" w:rsidRPr="00CC2F3E" w14:paraId="4F42A39D" w14:textId="77777777" w:rsidTr="00531F35">
        <w:tc>
          <w:tcPr>
            <w:tcW w:w="709" w:type="dxa"/>
            <w:tcBorders>
              <w:bottom w:val="single" w:sz="2" w:space="0" w:color="auto"/>
            </w:tcBorders>
            <w:shd w:val="clear" w:color="auto" w:fill="auto"/>
          </w:tcPr>
          <w:p w14:paraId="530652F2" w14:textId="14886B3D" w:rsidR="00196523" w:rsidRPr="00CC2F3E" w:rsidRDefault="00AC2E4E" w:rsidP="00196523">
            <w:pPr>
              <w:pStyle w:val="Tabletext"/>
            </w:pPr>
            <w:r w:rsidRPr="00CC2F3E">
              <w:t>192</w:t>
            </w:r>
          </w:p>
        </w:tc>
        <w:tc>
          <w:tcPr>
            <w:tcW w:w="6900" w:type="dxa"/>
            <w:tcBorders>
              <w:bottom w:val="single" w:sz="2" w:space="0" w:color="auto"/>
            </w:tcBorders>
            <w:shd w:val="clear" w:color="auto" w:fill="auto"/>
          </w:tcPr>
          <w:p w14:paraId="34A8EAC0" w14:textId="5CA05A7B" w:rsidR="00196523" w:rsidRPr="00CC2F3E" w:rsidRDefault="00301AF2" w:rsidP="00196523">
            <w:pPr>
              <w:pStyle w:val="Tabletext"/>
            </w:pPr>
            <w:r w:rsidRPr="00CC2F3E">
              <w:t>Subregulations 5</w:t>
            </w:r>
            <w:r w:rsidR="00196523" w:rsidRPr="00CC2F3E">
              <w:t>64(1) and (3)</w:t>
            </w:r>
          </w:p>
        </w:tc>
      </w:tr>
      <w:tr w:rsidR="00196523" w:rsidRPr="00CC2F3E" w14:paraId="0F45E1A9" w14:textId="77777777" w:rsidTr="00531F35">
        <w:tc>
          <w:tcPr>
            <w:tcW w:w="709" w:type="dxa"/>
            <w:tcBorders>
              <w:bottom w:val="single" w:sz="2" w:space="0" w:color="auto"/>
            </w:tcBorders>
            <w:shd w:val="clear" w:color="auto" w:fill="auto"/>
          </w:tcPr>
          <w:p w14:paraId="761762A0" w14:textId="5D91C06F" w:rsidR="00196523" w:rsidRPr="00CC2F3E" w:rsidRDefault="00AC2E4E" w:rsidP="00196523">
            <w:pPr>
              <w:pStyle w:val="Tabletext"/>
            </w:pPr>
            <w:r w:rsidRPr="00CC2F3E">
              <w:t>193</w:t>
            </w:r>
          </w:p>
        </w:tc>
        <w:tc>
          <w:tcPr>
            <w:tcW w:w="6900" w:type="dxa"/>
            <w:tcBorders>
              <w:bottom w:val="single" w:sz="2" w:space="0" w:color="auto"/>
            </w:tcBorders>
            <w:shd w:val="clear" w:color="auto" w:fill="auto"/>
          </w:tcPr>
          <w:p w14:paraId="7A2F9A78" w14:textId="2CEEA6C5" w:rsidR="00196523" w:rsidRPr="00CC2F3E" w:rsidRDefault="0081749A" w:rsidP="00196523">
            <w:pPr>
              <w:pStyle w:val="Tabletext"/>
            </w:pPr>
            <w:r w:rsidRPr="00CC2F3E">
              <w:t>Regulation 5</w:t>
            </w:r>
            <w:r w:rsidR="00196523" w:rsidRPr="00CC2F3E">
              <w:t>65</w:t>
            </w:r>
          </w:p>
        </w:tc>
      </w:tr>
      <w:tr w:rsidR="00196523" w:rsidRPr="00CC2F3E" w14:paraId="2B71E9A1" w14:textId="77777777" w:rsidTr="00531F35">
        <w:tc>
          <w:tcPr>
            <w:tcW w:w="709" w:type="dxa"/>
            <w:tcBorders>
              <w:bottom w:val="single" w:sz="2" w:space="0" w:color="auto"/>
            </w:tcBorders>
            <w:shd w:val="clear" w:color="auto" w:fill="auto"/>
          </w:tcPr>
          <w:p w14:paraId="06EED1D0" w14:textId="296C1165" w:rsidR="00196523" w:rsidRPr="00CC2F3E" w:rsidRDefault="00AC2E4E" w:rsidP="00196523">
            <w:pPr>
              <w:pStyle w:val="Tabletext"/>
            </w:pPr>
            <w:r w:rsidRPr="00CC2F3E">
              <w:t>194</w:t>
            </w:r>
          </w:p>
        </w:tc>
        <w:tc>
          <w:tcPr>
            <w:tcW w:w="6900" w:type="dxa"/>
            <w:tcBorders>
              <w:bottom w:val="single" w:sz="2" w:space="0" w:color="auto"/>
            </w:tcBorders>
            <w:shd w:val="clear" w:color="auto" w:fill="auto"/>
          </w:tcPr>
          <w:p w14:paraId="12F3BBA2" w14:textId="0CACFF82" w:rsidR="00196523" w:rsidRPr="00CC2F3E" w:rsidRDefault="00301AF2" w:rsidP="00196523">
            <w:pPr>
              <w:pStyle w:val="Tabletext"/>
            </w:pPr>
            <w:r w:rsidRPr="00CC2F3E">
              <w:t>Sub</w:t>
            </w:r>
            <w:r w:rsidR="00CC2F3E" w:rsidRPr="00CC2F3E">
              <w:t>regulation 5</w:t>
            </w:r>
            <w:r w:rsidR="00196523" w:rsidRPr="00CC2F3E">
              <w:t>66(2)</w:t>
            </w:r>
          </w:p>
        </w:tc>
      </w:tr>
      <w:tr w:rsidR="00196523" w:rsidRPr="00CC2F3E" w14:paraId="7B1DAB0C" w14:textId="77777777" w:rsidTr="00531F35">
        <w:tc>
          <w:tcPr>
            <w:tcW w:w="709" w:type="dxa"/>
            <w:tcBorders>
              <w:bottom w:val="single" w:sz="2" w:space="0" w:color="auto"/>
            </w:tcBorders>
            <w:shd w:val="clear" w:color="auto" w:fill="auto"/>
          </w:tcPr>
          <w:p w14:paraId="4C1C8CAB" w14:textId="15DE3D54" w:rsidR="00196523" w:rsidRPr="00CC2F3E" w:rsidRDefault="00AC2E4E" w:rsidP="00196523">
            <w:pPr>
              <w:pStyle w:val="Tabletext"/>
            </w:pPr>
            <w:r w:rsidRPr="00CC2F3E">
              <w:t>195</w:t>
            </w:r>
          </w:p>
        </w:tc>
        <w:tc>
          <w:tcPr>
            <w:tcW w:w="6900" w:type="dxa"/>
            <w:tcBorders>
              <w:bottom w:val="single" w:sz="2" w:space="0" w:color="auto"/>
            </w:tcBorders>
            <w:shd w:val="clear" w:color="auto" w:fill="auto"/>
          </w:tcPr>
          <w:p w14:paraId="7E4D6B63" w14:textId="5C5B9A4A" w:rsidR="00196523" w:rsidRPr="00CC2F3E" w:rsidRDefault="00301AF2" w:rsidP="00196523">
            <w:pPr>
              <w:pStyle w:val="Tabletext"/>
            </w:pPr>
            <w:r w:rsidRPr="00CC2F3E">
              <w:t>Subregulations 5</w:t>
            </w:r>
            <w:r w:rsidR="00196523" w:rsidRPr="00CC2F3E">
              <w:t>67(1) to (3)</w:t>
            </w:r>
          </w:p>
        </w:tc>
      </w:tr>
      <w:tr w:rsidR="00196523" w:rsidRPr="00CC2F3E" w14:paraId="0C80F1F1" w14:textId="77777777" w:rsidTr="00531F35">
        <w:tc>
          <w:tcPr>
            <w:tcW w:w="709" w:type="dxa"/>
            <w:tcBorders>
              <w:bottom w:val="single" w:sz="2" w:space="0" w:color="auto"/>
            </w:tcBorders>
            <w:shd w:val="clear" w:color="auto" w:fill="auto"/>
          </w:tcPr>
          <w:p w14:paraId="3C37F5C1" w14:textId="755210DB" w:rsidR="00196523" w:rsidRPr="00CC2F3E" w:rsidRDefault="00AC2E4E" w:rsidP="00196523">
            <w:pPr>
              <w:pStyle w:val="Tabletext"/>
            </w:pPr>
            <w:r w:rsidRPr="00CC2F3E">
              <w:t>196</w:t>
            </w:r>
          </w:p>
        </w:tc>
        <w:tc>
          <w:tcPr>
            <w:tcW w:w="6900" w:type="dxa"/>
            <w:tcBorders>
              <w:bottom w:val="single" w:sz="2" w:space="0" w:color="auto"/>
            </w:tcBorders>
            <w:shd w:val="clear" w:color="auto" w:fill="auto"/>
          </w:tcPr>
          <w:p w14:paraId="49DBB378" w14:textId="2B396740" w:rsidR="00196523" w:rsidRPr="00CC2F3E" w:rsidRDefault="00301AF2" w:rsidP="00196523">
            <w:pPr>
              <w:pStyle w:val="Tabletext"/>
            </w:pPr>
            <w:r w:rsidRPr="00CC2F3E">
              <w:t>Sub</w:t>
            </w:r>
            <w:r w:rsidR="00CC2F3E" w:rsidRPr="00CC2F3E">
              <w:t>regulation 5</w:t>
            </w:r>
            <w:r w:rsidR="00196523" w:rsidRPr="00CC2F3E">
              <w:t>68(1)</w:t>
            </w:r>
          </w:p>
        </w:tc>
      </w:tr>
      <w:tr w:rsidR="00196523" w:rsidRPr="00CC2F3E" w14:paraId="56F32BF6" w14:textId="77777777" w:rsidTr="00531F35">
        <w:tc>
          <w:tcPr>
            <w:tcW w:w="709" w:type="dxa"/>
            <w:tcBorders>
              <w:bottom w:val="single" w:sz="2" w:space="0" w:color="auto"/>
            </w:tcBorders>
            <w:shd w:val="clear" w:color="auto" w:fill="auto"/>
          </w:tcPr>
          <w:p w14:paraId="49CE5AE1" w14:textId="6B7B02EE" w:rsidR="00196523" w:rsidRPr="00CC2F3E" w:rsidRDefault="00AC2E4E" w:rsidP="00196523">
            <w:pPr>
              <w:pStyle w:val="Tabletext"/>
            </w:pPr>
            <w:r w:rsidRPr="00CC2F3E">
              <w:lastRenderedPageBreak/>
              <w:t>197</w:t>
            </w:r>
          </w:p>
        </w:tc>
        <w:tc>
          <w:tcPr>
            <w:tcW w:w="6900" w:type="dxa"/>
            <w:tcBorders>
              <w:bottom w:val="single" w:sz="2" w:space="0" w:color="auto"/>
            </w:tcBorders>
            <w:shd w:val="clear" w:color="auto" w:fill="auto"/>
          </w:tcPr>
          <w:p w14:paraId="0C8149A6" w14:textId="713CAE79" w:rsidR="00196523" w:rsidRPr="00CC2F3E" w:rsidRDefault="00301AF2" w:rsidP="00196523">
            <w:pPr>
              <w:pStyle w:val="Tabletext"/>
            </w:pPr>
            <w:r w:rsidRPr="00CC2F3E">
              <w:t>Sub</w:t>
            </w:r>
            <w:r w:rsidR="00CC2F3E" w:rsidRPr="00CC2F3E">
              <w:t>regulation 5</w:t>
            </w:r>
            <w:r w:rsidR="00196523" w:rsidRPr="00CC2F3E">
              <w:t>69(1)</w:t>
            </w:r>
          </w:p>
        </w:tc>
      </w:tr>
      <w:tr w:rsidR="00196523" w:rsidRPr="00CC2F3E" w14:paraId="0D712B6B" w14:textId="77777777" w:rsidTr="00531F35">
        <w:tc>
          <w:tcPr>
            <w:tcW w:w="709" w:type="dxa"/>
            <w:tcBorders>
              <w:bottom w:val="single" w:sz="2" w:space="0" w:color="auto"/>
            </w:tcBorders>
            <w:shd w:val="clear" w:color="auto" w:fill="auto"/>
          </w:tcPr>
          <w:p w14:paraId="49EA6138" w14:textId="692C49E9" w:rsidR="00196523" w:rsidRPr="00CC2F3E" w:rsidRDefault="00AC2E4E" w:rsidP="00196523">
            <w:pPr>
              <w:pStyle w:val="Tabletext"/>
            </w:pPr>
            <w:r w:rsidRPr="00CC2F3E">
              <w:t>198</w:t>
            </w:r>
          </w:p>
        </w:tc>
        <w:tc>
          <w:tcPr>
            <w:tcW w:w="6900" w:type="dxa"/>
            <w:tcBorders>
              <w:bottom w:val="single" w:sz="2" w:space="0" w:color="auto"/>
            </w:tcBorders>
            <w:shd w:val="clear" w:color="auto" w:fill="auto"/>
          </w:tcPr>
          <w:p w14:paraId="3FA08DEA" w14:textId="139516F5" w:rsidR="00196523" w:rsidRPr="00CC2F3E" w:rsidRDefault="0081749A" w:rsidP="00196523">
            <w:pPr>
              <w:pStyle w:val="Tabletext"/>
            </w:pPr>
            <w:r w:rsidRPr="00CC2F3E">
              <w:t>Regulation 5</w:t>
            </w:r>
            <w:r w:rsidR="00196523" w:rsidRPr="00CC2F3E">
              <w:t>71</w:t>
            </w:r>
          </w:p>
        </w:tc>
      </w:tr>
      <w:tr w:rsidR="00196523" w:rsidRPr="00CC2F3E" w14:paraId="025B1B52" w14:textId="77777777" w:rsidTr="00531F35">
        <w:tc>
          <w:tcPr>
            <w:tcW w:w="709" w:type="dxa"/>
            <w:tcBorders>
              <w:bottom w:val="single" w:sz="2" w:space="0" w:color="auto"/>
            </w:tcBorders>
            <w:shd w:val="clear" w:color="auto" w:fill="auto"/>
          </w:tcPr>
          <w:p w14:paraId="499B6071" w14:textId="631C6DBF" w:rsidR="00196523" w:rsidRPr="00CC2F3E" w:rsidRDefault="00AC2E4E" w:rsidP="00196523">
            <w:pPr>
              <w:pStyle w:val="Tabletext"/>
            </w:pPr>
            <w:r w:rsidRPr="00CC2F3E">
              <w:t>199</w:t>
            </w:r>
          </w:p>
        </w:tc>
        <w:tc>
          <w:tcPr>
            <w:tcW w:w="6900" w:type="dxa"/>
            <w:tcBorders>
              <w:bottom w:val="single" w:sz="2" w:space="0" w:color="auto"/>
            </w:tcBorders>
            <w:shd w:val="clear" w:color="auto" w:fill="auto"/>
          </w:tcPr>
          <w:p w14:paraId="68CFAE35" w14:textId="19CE428F" w:rsidR="00196523" w:rsidRPr="00CC2F3E" w:rsidRDefault="00301AF2" w:rsidP="00196523">
            <w:pPr>
              <w:pStyle w:val="Tabletext"/>
            </w:pPr>
            <w:r w:rsidRPr="00CC2F3E">
              <w:t>Sub</w:t>
            </w:r>
            <w:r w:rsidR="00CC2F3E" w:rsidRPr="00CC2F3E">
              <w:t>regulation 5</w:t>
            </w:r>
            <w:r w:rsidR="00196523" w:rsidRPr="00CC2F3E">
              <w:t>72(1)</w:t>
            </w:r>
          </w:p>
        </w:tc>
      </w:tr>
      <w:tr w:rsidR="00196523" w:rsidRPr="00CC2F3E" w14:paraId="03ECBF0B" w14:textId="77777777" w:rsidTr="00531F35">
        <w:tc>
          <w:tcPr>
            <w:tcW w:w="709" w:type="dxa"/>
            <w:tcBorders>
              <w:bottom w:val="single" w:sz="2" w:space="0" w:color="auto"/>
            </w:tcBorders>
            <w:shd w:val="clear" w:color="auto" w:fill="auto"/>
          </w:tcPr>
          <w:p w14:paraId="7C33DA20" w14:textId="54AB2D20" w:rsidR="00196523" w:rsidRPr="00CC2F3E" w:rsidRDefault="00AC2E4E" w:rsidP="00196523">
            <w:pPr>
              <w:pStyle w:val="Tabletext"/>
            </w:pPr>
            <w:r w:rsidRPr="00CC2F3E">
              <w:t>200</w:t>
            </w:r>
          </w:p>
        </w:tc>
        <w:tc>
          <w:tcPr>
            <w:tcW w:w="6900" w:type="dxa"/>
            <w:tcBorders>
              <w:bottom w:val="single" w:sz="2" w:space="0" w:color="auto"/>
            </w:tcBorders>
            <w:shd w:val="clear" w:color="auto" w:fill="auto"/>
          </w:tcPr>
          <w:p w14:paraId="6C43E673" w14:textId="532E2711" w:rsidR="00196523" w:rsidRPr="00CC2F3E" w:rsidRDefault="00301AF2" w:rsidP="00196523">
            <w:pPr>
              <w:pStyle w:val="Tabletext"/>
            </w:pPr>
            <w:r w:rsidRPr="00CC2F3E">
              <w:t>Sub</w:t>
            </w:r>
            <w:r w:rsidR="00CC2F3E" w:rsidRPr="00CC2F3E">
              <w:t>regulation 5</w:t>
            </w:r>
            <w:r w:rsidR="00196523" w:rsidRPr="00CC2F3E">
              <w:t>73(1)</w:t>
            </w:r>
          </w:p>
        </w:tc>
      </w:tr>
      <w:tr w:rsidR="00196523" w:rsidRPr="00CC2F3E" w14:paraId="323AF1CA" w14:textId="77777777" w:rsidTr="00531F35">
        <w:tc>
          <w:tcPr>
            <w:tcW w:w="709" w:type="dxa"/>
            <w:tcBorders>
              <w:bottom w:val="single" w:sz="2" w:space="0" w:color="auto"/>
            </w:tcBorders>
            <w:shd w:val="clear" w:color="auto" w:fill="auto"/>
          </w:tcPr>
          <w:p w14:paraId="2C69C6D0" w14:textId="45EEFE50" w:rsidR="00196523" w:rsidRPr="00CC2F3E" w:rsidRDefault="00AC2E4E" w:rsidP="00196523">
            <w:pPr>
              <w:pStyle w:val="Tabletext"/>
            </w:pPr>
            <w:r w:rsidRPr="00CC2F3E">
              <w:t>201</w:t>
            </w:r>
          </w:p>
        </w:tc>
        <w:tc>
          <w:tcPr>
            <w:tcW w:w="6900" w:type="dxa"/>
            <w:tcBorders>
              <w:bottom w:val="single" w:sz="2" w:space="0" w:color="auto"/>
            </w:tcBorders>
            <w:shd w:val="clear" w:color="auto" w:fill="auto"/>
          </w:tcPr>
          <w:p w14:paraId="70FCEDC7" w14:textId="0E8B1D2E" w:rsidR="00196523" w:rsidRPr="00CC2F3E" w:rsidRDefault="00301AF2" w:rsidP="00196523">
            <w:pPr>
              <w:pStyle w:val="Tabletext"/>
            </w:pPr>
            <w:r w:rsidRPr="00CC2F3E">
              <w:t>Subregulations 5</w:t>
            </w:r>
            <w:r w:rsidR="00196523" w:rsidRPr="00CC2F3E">
              <w:t>74(1) and (2)</w:t>
            </w:r>
          </w:p>
        </w:tc>
      </w:tr>
      <w:tr w:rsidR="00196523" w:rsidRPr="00CC2F3E" w14:paraId="7A39E8A9" w14:textId="77777777" w:rsidTr="00531F35">
        <w:tc>
          <w:tcPr>
            <w:tcW w:w="709" w:type="dxa"/>
            <w:tcBorders>
              <w:top w:val="single" w:sz="2" w:space="0" w:color="auto"/>
              <w:bottom w:val="single" w:sz="12" w:space="0" w:color="auto"/>
            </w:tcBorders>
            <w:shd w:val="clear" w:color="auto" w:fill="auto"/>
          </w:tcPr>
          <w:p w14:paraId="4E97F557" w14:textId="7C9F2D28" w:rsidR="00196523" w:rsidRPr="00CC2F3E" w:rsidRDefault="00AC2E4E" w:rsidP="00196523">
            <w:pPr>
              <w:pStyle w:val="Tabletext"/>
            </w:pPr>
            <w:r w:rsidRPr="00CC2F3E">
              <w:t>202</w:t>
            </w:r>
          </w:p>
        </w:tc>
        <w:tc>
          <w:tcPr>
            <w:tcW w:w="6900" w:type="dxa"/>
            <w:tcBorders>
              <w:top w:val="single" w:sz="2" w:space="0" w:color="auto"/>
              <w:bottom w:val="single" w:sz="12" w:space="0" w:color="auto"/>
            </w:tcBorders>
            <w:shd w:val="clear" w:color="auto" w:fill="auto"/>
          </w:tcPr>
          <w:p w14:paraId="36ABDC94" w14:textId="328C46BD" w:rsidR="00196523" w:rsidRPr="00CC2F3E" w:rsidRDefault="00301AF2" w:rsidP="00196523">
            <w:pPr>
              <w:pStyle w:val="Tabletext"/>
            </w:pPr>
            <w:r w:rsidRPr="00CC2F3E">
              <w:t>Sub</w:t>
            </w:r>
            <w:r w:rsidR="00CC2F3E" w:rsidRPr="00CC2F3E">
              <w:t>regulation 5</w:t>
            </w:r>
            <w:r w:rsidR="00196523" w:rsidRPr="00CC2F3E">
              <w:t>75(1)</w:t>
            </w:r>
          </w:p>
        </w:tc>
      </w:tr>
    </w:tbl>
    <w:p w14:paraId="63A7B5A5" w14:textId="6ED54FC1" w:rsidR="00BF415A" w:rsidRPr="00CC2F3E" w:rsidRDefault="00301AF2" w:rsidP="00BF415A">
      <w:pPr>
        <w:pStyle w:val="ActHead8"/>
      </w:pPr>
      <w:bookmarkStart w:id="16" w:name="_Toc168319369"/>
      <w:r w:rsidRPr="00CC2F3E">
        <w:t>Division 2</w:t>
      </w:r>
      <w:r w:rsidR="00BF415A" w:rsidRPr="00CC2F3E">
        <w:t>—Other amendments</w:t>
      </w:r>
      <w:bookmarkEnd w:id="16"/>
    </w:p>
    <w:p w14:paraId="7828675F" w14:textId="7DAEA1FD" w:rsidR="00BF415A" w:rsidRPr="00CC2F3E" w:rsidRDefault="00BF415A" w:rsidP="00BF415A">
      <w:pPr>
        <w:pStyle w:val="ActHead9"/>
      </w:pPr>
      <w:bookmarkStart w:id="17" w:name="_Toc168319370"/>
      <w:r w:rsidRPr="00CC2F3E">
        <w:t xml:space="preserve">Work Health and Safety </w:t>
      </w:r>
      <w:r w:rsidR="00CC2F3E" w:rsidRPr="00CC2F3E">
        <w:t>Regulations 2</w:t>
      </w:r>
      <w:r w:rsidRPr="00CC2F3E">
        <w:t>011</w:t>
      </w:r>
      <w:bookmarkEnd w:id="17"/>
    </w:p>
    <w:p w14:paraId="5E0EEAF7" w14:textId="51D5FC90" w:rsidR="00364B0D" w:rsidRPr="00CC2F3E" w:rsidRDefault="00B65F91" w:rsidP="00364B0D">
      <w:pPr>
        <w:pStyle w:val="ItemHead"/>
      </w:pPr>
      <w:r w:rsidRPr="00CC2F3E">
        <w:t>13</w:t>
      </w:r>
      <w:r w:rsidR="00364B0D" w:rsidRPr="00CC2F3E">
        <w:t xml:space="preserve">  </w:t>
      </w:r>
      <w:r w:rsidR="009F13B2" w:rsidRPr="00CC2F3E">
        <w:t>Subregulation 4</w:t>
      </w:r>
      <w:r w:rsidR="00364B0D" w:rsidRPr="00CC2F3E">
        <w:t>4(2)</w:t>
      </w:r>
      <w:r w:rsidR="00AB0F84" w:rsidRPr="00CC2F3E">
        <w:t xml:space="preserve"> (</w:t>
      </w:r>
      <w:r w:rsidR="008D6EEC" w:rsidRPr="00CC2F3E">
        <w:t>penalty, example and note</w:t>
      </w:r>
      <w:r w:rsidR="00AB0F84" w:rsidRPr="00CC2F3E">
        <w:t>)</w:t>
      </w:r>
    </w:p>
    <w:p w14:paraId="7D58FAB1" w14:textId="586A75CE" w:rsidR="00364B0D" w:rsidRPr="00CC2F3E" w:rsidRDefault="00364B0D" w:rsidP="00364B0D">
      <w:pPr>
        <w:pStyle w:val="Item"/>
      </w:pPr>
      <w:r w:rsidRPr="00CC2F3E">
        <w:t xml:space="preserve">Repeal the penalty, </w:t>
      </w:r>
      <w:r w:rsidR="000C5F7D" w:rsidRPr="00CC2F3E">
        <w:t>example and note</w:t>
      </w:r>
      <w:r w:rsidR="008D6EEC" w:rsidRPr="00CC2F3E">
        <w:t xml:space="preserve">, </w:t>
      </w:r>
      <w:r w:rsidR="00B07FBB" w:rsidRPr="00CC2F3E">
        <w:t>substitute</w:t>
      </w:r>
      <w:r w:rsidR="008D6EEC" w:rsidRPr="00CC2F3E">
        <w:t>:</w:t>
      </w:r>
    </w:p>
    <w:p w14:paraId="400A62ED" w14:textId="77777777" w:rsidR="0023783C" w:rsidRPr="00CC2F3E" w:rsidRDefault="0023783C" w:rsidP="0023783C">
      <w:pPr>
        <w:pStyle w:val="notetext"/>
      </w:pPr>
      <w:r w:rsidRPr="00CC2F3E">
        <w:t>Example:</w:t>
      </w:r>
      <w:r w:rsidRPr="00CC2F3E">
        <w:tab/>
        <w:t>Equipment that has been provided by a labour hire company.</w:t>
      </w:r>
    </w:p>
    <w:p w14:paraId="2273073D" w14:textId="556434B7" w:rsidR="0023783C" w:rsidRPr="00CC2F3E" w:rsidRDefault="0023783C" w:rsidP="0023783C">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599646E5" w14:textId="5BAA8AAC" w:rsidR="00364B0D" w:rsidRPr="00CC2F3E" w:rsidRDefault="00364B0D" w:rsidP="00364B0D">
      <w:pPr>
        <w:pStyle w:val="Penalty"/>
      </w:pPr>
      <w:r w:rsidRPr="00CC2F3E">
        <w:t>Penalty:</w:t>
      </w:r>
      <w:r w:rsidRPr="00CC2F3E">
        <w:tab/>
        <w:t>The tier E monetary penalty.</w:t>
      </w:r>
    </w:p>
    <w:p w14:paraId="3896D5A8" w14:textId="6C7D0C3B" w:rsidR="00B32AC8" w:rsidRPr="00CC2F3E" w:rsidRDefault="00B65F91" w:rsidP="00B32AC8">
      <w:pPr>
        <w:pStyle w:val="ItemHead"/>
      </w:pPr>
      <w:r w:rsidRPr="00CC2F3E">
        <w:t>14</w:t>
      </w:r>
      <w:r w:rsidR="00B32AC8" w:rsidRPr="00CC2F3E">
        <w:t xml:space="preserve">  </w:t>
      </w:r>
      <w:r w:rsidR="009F13B2" w:rsidRPr="00CC2F3E">
        <w:t>Subregulation 4</w:t>
      </w:r>
      <w:r w:rsidR="00B32AC8" w:rsidRPr="00CC2F3E">
        <w:t>4(4)</w:t>
      </w:r>
      <w:r w:rsidR="00AB0F84" w:rsidRPr="00CC2F3E">
        <w:t xml:space="preserve"> (</w:t>
      </w:r>
      <w:r w:rsidR="00B07FBB" w:rsidRPr="00CC2F3E">
        <w:t>penalty</w:t>
      </w:r>
      <w:r w:rsidR="00120628" w:rsidRPr="00CC2F3E">
        <w:t xml:space="preserve"> a</w:t>
      </w:r>
      <w:r w:rsidR="00B07FBB" w:rsidRPr="00CC2F3E">
        <w:t>nd note</w:t>
      </w:r>
      <w:r w:rsidR="00120628" w:rsidRPr="00CC2F3E">
        <w:t>s</w:t>
      </w:r>
      <w:r w:rsidR="00AB0F84" w:rsidRPr="00CC2F3E">
        <w:t>)</w:t>
      </w:r>
    </w:p>
    <w:p w14:paraId="39DAA25F" w14:textId="6D078E36" w:rsidR="00B07FBB" w:rsidRPr="00CC2F3E" w:rsidRDefault="00B07FBB" w:rsidP="00B07FBB">
      <w:pPr>
        <w:pStyle w:val="Item"/>
      </w:pPr>
      <w:r w:rsidRPr="00CC2F3E">
        <w:t>Repeal the penalty</w:t>
      </w:r>
      <w:r w:rsidR="00120628" w:rsidRPr="00CC2F3E">
        <w:t xml:space="preserve"> and</w:t>
      </w:r>
      <w:r w:rsidRPr="00CC2F3E">
        <w:t xml:space="preserve"> note</w:t>
      </w:r>
      <w:r w:rsidR="00120628" w:rsidRPr="00CC2F3E">
        <w:t>s</w:t>
      </w:r>
      <w:r w:rsidRPr="00CC2F3E">
        <w:t>, substitute:</w:t>
      </w:r>
    </w:p>
    <w:p w14:paraId="33F44BE1" w14:textId="77777777" w:rsidR="007D7D61" w:rsidRPr="00CC2F3E" w:rsidRDefault="007D7D61" w:rsidP="007D7D61">
      <w:pPr>
        <w:pStyle w:val="notetext"/>
      </w:pPr>
      <w:r w:rsidRPr="00CC2F3E">
        <w:t>Note 1:</w:t>
      </w:r>
      <w:r w:rsidRPr="00CC2F3E">
        <w:tab/>
        <w:t>A person conducting a business or undertaking must not charge or impose a levy on a worker for the provision of personal protective equipment (see section 273 of the Act).</w:t>
      </w:r>
    </w:p>
    <w:p w14:paraId="4079C49E" w14:textId="015ED0F3" w:rsidR="0023783C" w:rsidRPr="00CC2F3E" w:rsidRDefault="007D7D61" w:rsidP="007D7D61">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FAF3E20" w14:textId="7859EEE2" w:rsidR="007D7D61" w:rsidRPr="00CC2F3E" w:rsidRDefault="007D7D61" w:rsidP="007D7D61">
      <w:pPr>
        <w:pStyle w:val="Penalty"/>
      </w:pPr>
      <w:r w:rsidRPr="00CC2F3E">
        <w:t>Penalty:</w:t>
      </w:r>
      <w:r w:rsidRPr="00CC2F3E">
        <w:tab/>
        <w:t>The tier E monetary penalty.</w:t>
      </w:r>
    </w:p>
    <w:p w14:paraId="621F074C" w14:textId="0D48E677" w:rsidR="007D7D61" w:rsidRPr="00CC2F3E" w:rsidRDefault="00B65F91" w:rsidP="00364B0D">
      <w:pPr>
        <w:pStyle w:val="ItemHead"/>
      </w:pPr>
      <w:r w:rsidRPr="00CC2F3E">
        <w:t>15</w:t>
      </w:r>
      <w:r w:rsidR="00364B0D" w:rsidRPr="00CC2F3E">
        <w:t xml:space="preserve">  </w:t>
      </w:r>
      <w:r w:rsidR="00301AF2" w:rsidRPr="00CC2F3E">
        <w:t>Subregulation 7</w:t>
      </w:r>
      <w:r w:rsidR="007D7D61" w:rsidRPr="00CC2F3E">
        <w:t>4(2)</w:t>
      </w:r>
      <w:r w:rsidR="00AB0F84" w:rsidRPr="00CC2F3E">
        <w:t xml:space="preserve"> (penalty)</w:t>
      </w:r>
    </w:p>
    <w:p w14:paraId="50BF7A3C" w14:textId="13EE8B03" w:rsidR="007D7D61" w:rsidRPr="00CC2F3E" w:rsidRDefault="007D7D61" w:rsidP="007D7D61">
      <w:pPr>
        <w:pStyle w:val="Item"/>
      </w:pPr>
      <w:r w:rsidRPr="00CC2F3E">
        <w:t>Repeal the penalty</w:t>
      </w:r>
      <w:r w:rsidR="00B6444E" w:rsidRPr="00CC2F3E">
        <w:t>, substitute:</w:t>
      </w:r>
    </w:p>
    <w:p w14:paraId="74EACEF5" w14:textId="77777777" w:rsidR="005A1DD9" w:rsidRPr="00CC2F3E" w:rsidRDefault="005A1DD9" w:rsidP="005A1DD9">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F129200" w14:textId="77777777" w:rsidR="005A1DD9" w:rsidRPr="00CC2F3E" w:rsidRDefault="005A1DD9" w:rsidP="005A1DD9">
      <w:pPr>
        <w:pStyle w:val="Penalty"/>
      </w:pPr>
      <w:r w:rsidRPr="00CC2F3E">
        <w:t>Penalty:</w:t>
      </w:r>
      <w:r w:rsidRPr="00CC2F3E">
        <w:tab/>
        <w:t>The tier E monetary penalty.</w:t>
      </w:r>
    </w:p>
    <w:p w14:paraId="70A37145" w14:textId="7193006F" w:rsidR="007D7D61" w:rsidRPr="00CC2F3E" w:rsidRDefault="00B65F91" w:rsidP="007D7D61">
      <w:pPr>
        <w:pStyle w:val="ItemHead"/>
      </w:pPr>
      <w:r w:rsidRPr="00CC2F3E">
        <w:t>16</w:t>
      </w:r>
      <w:r w:rsidR="005A1DD9" w:rsidRPr="00CC2F3E">
        <w:t xml:space="preserve">  </w:t>
      </w:r>
      <w:r w:rsidR="00301AF2" w:rsidRPr="00CC2F3E">
        <w:t>Subregulation 7</w:t>
      </w:r>
      <w:r w:rsidR="008B7EF0" w:rsidRPr="00CC2F3E">
        <w:t>4(3)</w:t>
      </w:r>
      <w:r w:rsidR="00AB0F84" w:rsidRPr="00CC2F3E">
        <w:t xml:space="preserve"> (penalty</w:t>
      </w:r>
      <w:r w:rsidR="0060224E" w:rsidRPr="00CC2F3E">
        <w:t xml:space="preserve"> and notes</w:t>
      </w:r>
      <w:r w:rsidR="00AB0F84" w:rsidRPr="00CC2F3E">
        <w:t>)</w:t>
      </w:r>
    </w:p>
    <w:p w14:paraId="443872AB" w14:textId="04ED1353" w:rsidR="008B7EF0" w:rsidRPr="00CC2F3E" w:rsidRDefault="008B7EF0" w:rsidP="008B7EF0">
      <w:pPr>
        <w:pStyle w:val="Item"/>
      </w:pPr>
      <w:r w:rsidRPr="00CC2F3E">
        <w:t>Repeal the penalty</w:t>
      </w:r>
      <w:r w:rsidR="0060224E" w:rsidRPr="00CC2F3E">
        <w:t xml:space="preserve"> and notes, substitute:</w:t>
      </w:r>
    </w:p>
    <w:p w14:paraId="6038E663" w14:textId="08D38966" w:rsidR="0060224E" w:rsidRPr="00CC2F3E" w:rsidRDefault="0060224E" w:rsidP="0060224E">
      <w:pPr>
        <w:pStyle w:val="notetext"/>
      </w:pPr>
      <w:r w:rsidRPr="00CC2F3E">
        <w:t>Note 1:</w:t>
      </w:r>
      <w:r w:rsidRPr="00CC2F3E">
        <w:tab/>
        <w:t xml:space="preserve">See </w:t>
      </w:r>
      <w:r w:rsidR="00301AF2" w:rsidRPr="00CC2F3E">
        <w:t>Part 3</w:t>
      </w:r>
      <w:r w:rsidRPr="00CC2F3E">
        <w:t>.2 for general provisions relating to first aid, personal protective equipment and emergency plans.</w:t>
      </w:r>
    </w:p>
    <w:p w14:paraId="74ED610B" w14:textId="01EB40F4" w:rsidR="0060224E" w:rsidRPr="00CC2F3E" w:rsidRDefault="0060224E" w:rsidP="0060224E">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1C376F2F" w14:textId="74DD9D6D" w:rsidR="00B0521C" w:rsidRPr="00CC2F3E" w:rsidRDefault="00B0521C" w:rsidP="00B0521C">
      <w:pPr>
        <w:pStyle w:val="Penalty"/>
      </w:pPr>
      <w:r w:rsidRPr="00CC2F3E">
        <w:t>Penalty:</w:t>
      </w:r>
      <w:r w:rsidRPr="00CC2F3E">
        <w:tab/>
        <w:t>The tier E monetary penalty.</w:t>
      </w:r>
    </w:p>
    <w:p w14:paraId="14AE831F" w14:textId="2810C744" w:rsidR="00364B0D" w:rsidRPr="00CC2F3E" w:rsidRDefault="00B65F91" w:rsidP="00364B0D">
      <w:pPr>
        <w:pStyle w:val="ItemHead"/>
      </w:pPr>
      <w:r w:rsidRPr="00CC2F3E">
        <w:lastRenderedPageBreak/>
        <w:t>17</w:t>
      </w:r>
      <w:r w:rsidR="00364B0D" w:rsidRPr="00CC2F3E">
        <w:t xml:space="preserve">  </w:t>
      </w:r>
      <w:r w:rsidR="00301AF2" w:rsidRPr="00CC2F3E">
        <w:t>Subregulation 7</w:t>
      </w:r>
      <w:r w:rsidR="00364B0D" w:rsidRPr="00CC2F3E">
        <w:t>5(3) (penalty</w:t>
      </w:r>
      <w:r w:rsidR="001738C6" w:rsidRPr="00CC2F3E">
        <w:t xml:space="preserve"> and notes</w:t>
      </w:r>
      <w:r w:rsidR="00364B0D" w:rsidRPr="00CC2F3E">
        <w:t>)</w:t>
      </w:r>
    </w:p>
    <w:p w14:paraId="05E8E913" w14:textId="160B1B44" w:rsidR="00364B0D" w:rsidRPr="00CC2F3E" w:rsidRDefault="00364B0D" w:rsidP="00364B0D">
      <w:pPr>
        <w:pStyle w:val="Item"/>
      </w:pPr>
      <w:r w:rsidRPr="00CC2F3E">
        <w:t>Repeal the penalty</w:t>
      </w:r>
      <w:r w:rsidR="0060224E" w:rsidRPr="00CC2F3E">
        <w:t xml:space="preserve"> and notes, substitute:</w:t>
      </w:r>
    </w:p>
    <w:p w14:paraId="679DCF46" w14:textId="380CE8D2" w:rsidR="001738C6" w:rsidRPr="00CC2F3E" w:rsidRDefault="001738C6" w:rsidP="001738C6">
      <w:pPr>
        <w:pStyle w:val="notetext"/>
      </w:pPr>
      <w:r w:rsidRPr="00CC2F3E">
        <w:t>Note 1:</w:t>
      </w:r>
      <w:r w:rsidRPr="00CC2F3E">
        <w:tab/>
      </w:r>
      <w:r w:rsidR="00301AF2" w:rsidRPr="00CC2F3E">
        <w:t>Regulation 4</w:t>
      </w:r>
      <w:r w:rsidRPr="00CC2F3E">
        <w:t>4 applies to the use of personal protective equipment, including the equipment provided under this regulation.</w:t>
      </w:r>
    </w:p>
    <w:p w14:paraId="16011535" w14:textId="2C258C5E" w:rsidR="001738C6" w:rsidRPr="00CC2F3E" w:rsidRDefault="001738C6" w:rsidP="001738C6">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B921A6D" w14:textId="5C3C727D" w:rsidR="00B10C99" w:rsidRPr="00CC2F3E" w:rsidRDefault="00364B0D" w:rsidP="00B10C99">
      <w:pPr>
        <w:pStyle w:val="Penalty"/>
      </w:pPr>
      <w:r w:rsidRPr="00CC2F3E">
        <w:t>Penalty:</w:t>
      </w:r>
      <w:r w:rsidRPr="00CC2F3E">
        <w:tab/>
        <w:t>The tier E monetary penalty.</w:t>
      </w:r>
    </w:p>
    <w:p w14:paraId="2EB1F94C" w14:textId="693974D1" w:rsidR="00364B0D" w:rsidRPr="00CC2F3E" w:rsidRDefault="00B65F91" w:rsidP="00364B0D">
      <w:pPr>
        <w:pStyle w:val="ItemHead"/>
      </w:pPr>
      <w:r w:rsidRPr="00CC2F3E">
        <w:t>18</w:t>
      </w:r>
      <w:r w:rsidR="00364B0D" w:rsidRPr="00CC2F3E">
        <w:t xml:space="preserve">  </w:t>
      </w:r>
      <w:r w:rsidR="00301AF2" w:rsidRPr="00CC2F3E">
        <w:t>Subregulation 1</w:t>
      </w:r>
      <w:r w:rsidR="00364B0D" w:rsidRPr="00CC2F3E">
        <w:t>55(1) (penalty</w:t>
      </w:r>
      <w:r w:rsidR="00803100" w:rsidRPr="00CC2F3E">
        <w:t xml:space="preserve"> and notes</w:t>
      </w:r>
      <w:r w:rsidR="00364B0D" w:rsidRPr="00CC2F3E">
        <w:t>)</w:t>
      </w:r>
    </w:p>
    <w:p w14:paraId="5995F390" w14:textId="347ED08D" w:rsidR="00803100" w:rsidRPr="00CC2F3E" w:rsidRDefault="00803100" w:rsidP="00803100">
      <w:pPr>
        <w:pStyle w:val="Item"/>
      </w:pPr>
      <w:r w:rsidRPr="00CC2F3E">
        <w:t>Repeal the penalty and notes, substitute:</w:t>
      </w:r>
    </w:p>
    <w:p w14:paraId="51BCEDF9" w14:textId="56C56D5D" w:rsidR="00803100" w:rsidRPr="00CC2F3E" w:rsidRDefault="00803100" w:rsidP="00803100">
      <w:pPr>
        <w:pStyle w:val="notetext"/>
      </w:pPr>
      <w:r w:rsidRPr="00CC2F3E">
        <w:t>Note 1:</w:t>
      </w:r>
      <w:r w:rsidRPr="00CC2F3E">
        <w:tab/>
      </w:r>
      <w:r w:rsidR="00301AF2" w:rsidRPr="00CC2F3E">
        <w:t>Regulation 1</w:t>
      </w:r>
      <w:r w:rsidRPr="00CC2F3E">
        <w:t xml:space="preserve">57 allows electrical testing to be carried out on electrical equipment for the purposes of this regulation. </w:t>
      </w:r>
      <w:r w:rsidR="00301AF2" w:rsidRPr="00CC2F3E">
        <w:t>Regulation 1</w:t>
      </w:r>
      <w:r w:rsidRPr="00CC2F3E">
        <w:t>61 sets out how the testing is to be carried out.</w:t>
      </w:r>
    </w:p>
    <w:p w14:paraId="49ABD282" w14:textId="58024026" w:rsidR="00803100" w:rsidRPr="00CC2F3E" w:rsidRDefault="00803100" w:rsidP="00803100">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60AE6168" w14:textId="77777777" w:rsidR="00364B0D" w:rsidRPr="00CC2F3E" w:rsidRDefault="00364B0D" w:rsidP="00364B0D">
      <w:pPr>
        <w:pStyle w:val="Penalty"/>
      </w:pPr>
      <w:r w:rsidRPr="00CC2F3E">
        <w:t>Penalty:</w:t>
      </w:r>
      <w:r w:rsidRPr="00CC2F3E">
        <w:tab/>
        <w:t>The tier E monetary penalty.</w:t>
      </w:r>
    </w:p>
    <w:p w14:paraId="1CDBB6AA" w14:textId="623A2BC9" w:rsidR="00364B0D" w:rsidRPr="00CC2F3E" w:rsidRDefault="00B65F91" w:rsidP="00364B0D">
      <w:pPr>
        <w:pStyle w:val="ItemHead"/>
      </w:pPr>
      <w:r w:rsidRPr="00CC2F3E">
        <w:t>19</w:t>
      </w:r>
      <w:r w:rsidR="00364B0D" w:rsidRPr="00CC2F3E">
        <w:t xml:space="preserve">  </w:t>
      </w:r>
      <w:r w:rsidR="00301AF2" w:rsidRPr="00CC2F3E">
        <w:t>Subregulation 1</w:t>
      </w:r>
      <w:r w:rsidR="00364B0D" w:rsidRPr="00CC2F3E">
        <w:t xml:space="preserve">66(2) </w:t>
      </w:r>
      <w:r w:rsidR="00CB0889" w:rsidRPr="00CC2F3E">
        <w:t>(penalty and notes)</w:t>
      </w:r>
    </w:p>
    <w:p w14:paraId="33FB501B" w14:textId="0E085523" w:rsidR="00364B0D" w:rsidRPr="00CC2F3E" w:rsidRDefault="00CB0889" w:rsidP="00364B0D">
      <w:pPr>
        <w:pStyle w:val="Item"/>
      </w:pPr>
      <w:r w:rsidRPr="00CC2F3E">
        <w:t>Repeal the penalty and notes, substitute:</w:t>
      </w:r>
    </w:p>
    <w:p w14:paraId="26439F94" w14:textId="3F15DD43" w:rsidR="004B0C06" w:rsidRPr="00CC2F3E" w:rsidRDefault="004B0C06" w:rsidP="004B0C06">
      <w:pPr>
        <w:pStyle w:val="notetext"/>
      </w:pPr>
      <w:r w:rsidRPr="00CC2F3E">
        <w:t>Note 1:</w:t>
      </w:r>
      <w:r w:rsidRPr="00CC2F3E">
        <w:tab/>
        <w:t>Relevant electricity safety legislation will also apply to the person conducting the business or undertaking.</w:t>
      </w:r>
    </w:p>
    <w:p w14:paraId="3A29815B" w14:textId="0B4DBF4B" w:rsidR="004B0C06" w:rsidRPr="00CC2F3E" w:rsidRDefault="004B0C06" w:rsidP="004B0C06">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B3CE610" w14:textId="77777777" w:rsidR="00364B0D" w:rsidRPr="00CC2F3E" w:rsidRDefault="00364B0D" w:rsidP="00364B0D">
      <w:pPr>
        <w:pStyle w:val="Penalty"/>
      </w:pPr>
      <w:r w:rsidRPr="00CC2F3E">
        <w:t>Penalty:</w:t>
      </w:r>
      <w:r w:rsidRPr="00CC2F3E">
        <w:tab/>
        <w:t>The tier E monetary penalty.</w:t>
      </w:r>
    </w:p>
    <w:p w14:paraId="67A50EE0" w14:textId="766FEF6B" w:rsidR="00CB0889" w:rsidRPr="00CC2F3E" w:rsidRDefault="00B65F91" w:rsidP="00CB0889">
      <w:pPr>
        <w:pStyle w:val="ItemHead"/>
      </w:pPr>
      <w:r w:rsidRPr="00CC2F3E">
        <w:t>20</w:t>
      </w:r>
      <w:r w:rsidR="00364B0D" w:rsidRPr="00CC2F3E">
        <w:t xml:space="preserve">  </w:t>
      </w:r>
      <w:r w:rsidR="00301AF2" w:rsidRPr="00CC2F3E">
        <w:t>Regulation 1</w:t>
      </w:r>
      <w:r w:rsidR="00364B0D" w:rsidRPr="00CC2F3E">
        <w:t>77</w:t>
      </w:r>
      <w:r w:rsidR="00CB0889" w:rsidRPr="00CC2F3E">
        <w:t xml:space="preserve"> (penalty and notes)</w:t>
      </w:r>
    </w:p>
    <w:p w14:paraId="4238966B" w14:textId="300A59A4" w:rsidR="00CB0889" w:rsidRPr="00CC2F3E" w:rsidRDefault="00CB0889" w:rsidP="00CB0889">
      <w:pPr>
        <w:pStyle w:val="Item"/>
      </w:pPr>
      <w:r w:rsidRPr="00CC2F3E">
        <w:t>Repeal the penalty and notes, substitute:</w:t>
      </w:r>
    </w:p>
    <w:p w14:paraId="6F279756" w14:textId="1395748D" w:rsidR="00CB0889" w:rsidRPr="00CC2F3E" w:rsidRDefault="00CB0889" w:rsidP="00CB0889">
      <w:pPr>
        <w:pStyle w:val="notetext"/>
      </w:pPr>
      <w:r w:rsidRPr="00CC2F3E">
        <w:t>Note 1:</w:t>
      </w:r>
      <w:r w:rsidRPr="00CC2F3E">
        <w:tab/>
        <w:t>See regulation 174 for the qualifications of the competent person.</w:t>
      </w:r>
    </w:p>
    <w:p w14:paraId="7D6E3550" w14:textId="2FE1D280" w:rsidR="00CB0889" w:rsidRPr="00CC2F3E" w:rsidRDefault="00CB0889" w:rsidP="00CB0889">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00188DBF" w14:textId="77777777" w:rsidR="00364B0D" w:rsidRPr="00CC2F3E" w:rsidRDefault="00364B0D" w:rsidP="00364B0D">
      <w:pPr>
        <w:pStyle w:val="Penalty"/>
      </w:pPr>
      <w:r w:rsidRPr="00CC2F3E">
        <w:t>Penalty:</w:t>
      </w:r>
      <w:r w:rsidRPr="00CC2F3E">
        <w:tab/>
        <w:t>The tier E monetary penalty.</w:t>
      </w:r>
    </w:p>
    <w:p w14:paraId="77DA840F" w14:textId="1EE56C2D" w:rsidR="00890201" w:rsidRPr="00CC2F3E" w:rsidRDefault="00B65F91" w:rsidP="00890201">
      <w:pPr>
        <w:pStyle w:val="ItemHead"/>
      </w:pPr>
      <w:r w:rsidRPr="00CC2F3E">
        <w:t>21</w:t>
      </w:r>
      <w:r w:rsidR="00364B0D" w:rsidRPr="00CC2F3E">
        <w:t xml:space="preserve">  </w:t>
      </w:r>
      <w:r w:rsidR="00301AF2" w:rsidRPr="00CC2F3E">
        <w:t>Subregulation 2</w:t>
      </w:r>
      <w:r w:rsidR="00364B0D" w:rsidRPr="00CC2F3E">
        <w:t xml:space="preserve">18(3) </w:t>
      </w:r>
      <w:r w:rsidR="00890201" w:rsidRPr="00CC2F3E">
        <w:t>(penalty and notes)</w:t>
      </w:r>
    </w:p>
    <w:p w14:paraId="15092256" w14:textId="78AE7400" w:rsidR="00890201" w:rsidRPr="00CC2F3E" w:rsidRDefault="00890201" w:rsidP="00890201">
      <w:pPr>
        <w:pStyle w:val="Item"/>
      </w:pPr>
      <w:r w:rsidRPr="00CC2F3E">
        <w:t>Repeal the penalty and notes, substitute:</w:t>
      </w:r>
    </w:p>
    <w:p w14:paraId="2C4F7FF9" w14:textId="6DF4E1C8" w:rsidR="00B560E0" w:rsidRPr="00CC2F3E" w:rsidRDefault="00B560E0" w:rsidP="00B560E0">
      <w:pPr>
        <w:pStyle w:val="notetext"/>
      </w:pPr>
      <w:r w:rsidRPr="00CC2F3E">
        <w:t>Note 1:</w:t>
      </w:r>
      <w:r w:rsidRPr="00CC2F3E">
        <w:tab/>
      </w:r>
      <w:r w:rsidR="00CC2F3E" w:rsidRPr="00CC2F3E">
        <w:t>Regulations 2</w:t>
      </w:r>
      <w:r w:rsidRPr="00CC2F3E">
        <w:t>14 and 215 also apply to an industrial lift truck.</w:t>
      </w:r>
    </w:p>
    <w:p w14:paraId="5521125A" w14:textId="00ED4462" w:rsidR="00B560E0" w:rsidRPr="00CC2F3E" w:rsidRDefault="00B560E0" w:rsidP="00B560E0">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0FDC04DC" w14:textId="77777777" w:rsidR="00364B0D" w:rsidRPr="00CC2F3E" w:rsidRDefault="00364B0D" w:rsidP="00364B0D">
      <w:pPr>
        <w:pStyle w:val="Penalty"/>
      </w:pPr>
      <w:r w:rsidRPr="00CC2F3E">
        <w:t>Penalty:</w:t>
      </w:r>
      <w:r w:rsidRPr="00CC2F3E">
        <w:tab/>
        <w:t>The tier E monetary penalty.</w:t>
      </w:r>
    </w:p>
    <w:p w14:paraId="06B333C8" w14:textId="2251BCBB" w:rsidR="00364B0D" w:rsidRPr="00CC2F3E" w:rsidRDefault="00B65F91" w:rsidP="00364B0D">
      <w:pPr>
        <w:pStyle w:val="ItemHead"/>
      </w:pPr>
      <w:r w:rsidRPr="00CC2F3E">
        <w:t>22</w:t>
      </w:r>
      <w:r w:rsidR="00364B0D" w:rsidRPr="00CC2F3E">
        <w:t xml:space="preserve">  </w:t>
      </w:r>
      <w:r w:rsidR="00301AF2" w:rsidRPr="00CC2F3E">
        <w:t>Subregulation 2</w:t>
      </w:r>
      <w:r w:rsidR="00364B0D" w:rsidRPr="00CC2F3E">
        <w:t>25(5) (penalty</w:t>
      </w:r>
      <w:r w:rsidR="002B5DF8" w:rsidRPr="00CC2F3E">
        <w:t>, example and note</w:t>
      </w:r>
      <w:r w:rsidR="00364B0D" w:rsidRPr="00CC2F3E">
        <w:t>)</w:t>
      </w:r>
    </w:p>
    <w:p w14:paraId="23D63A8D" w14:textId="4AFF5F45" w:rsidR="00364B0D" w:rsidRPr="00CC2F3E" w:rsidRDefault="00364B0D" w:rsidP="00364B0D">
      <w:pPr>
        <w:pStyle w:val="Item"/>
      </w:pPr>
      <w:r w:rsidRPr="00CC2F3E">
        <w:t>Repeal the penalty</w:t>
      </w:r>
      <w:r w:rsidR="002B5DF8" w:rsidRPr="00CC2F3E">
        <w:t>, example and note, substitute:</w:t>
      </w:r>
    </w:p>
    <w:p w14:paraId="02099DFC" w14:textId="77777777" w:rsidR="002B5DF8" w:rsidRPr="00CC2F3E" w:rsidRDefault="002B5DF8" w:rsidP="002B5DF8">
      <w:pPr>
        <w:pStyle w:val="notetext"/>
      </w:pPr>
      <w:r w:rsidRPr="00CC2F3E">
        <w:t>Example:</w:t>
      </w:r>
      <w:r w:rsidRPr="00CC2F3E">
        <w:tab/>
        <w:t>Danger tags and other warning signs.</w:t>
      </w:r>
    </w:p>
    <w:p w14:paraId="102E6928" w14:textId="45FE7DED" w:rsidR="002B5DF8" w:rsidRPr="00CC2F3E" w:rsidRDefault="002B5DF8" w:rsidP="002B5DF8">
      <w:pPr>
        <w:pStyle w:val="notetext"/>
      </w:pPr>
      <w:r w:rsidRPr="00CC2F3E">
        <w:lastRenderedPageBreak/>
        <w:t>Note:</w:t>
      </w:r>
      <w:r w:rsidRPr="00CC2F3E">
        <w:tab/>
        <w:t>Section 12F of the Act provides that strict liability applies to each physical element of each offence under the Act, unless otherwise stated. The reference in section 12F of the Act includes these Regulations.</w:t>
      </w:r>
    </w:p>
    <w:p w14:paraId="6C910438" w14:textId="77777777" w:rsidR="00364B0D" w:rsidRPr="00CC2F3E" w:rsidRDefault="00364B0D" w:rsidP="00364B0D">
      <w:pPr>
        <w:pStyle w:val="Penalty"/>
      </w:pPr>
      <w:r w:rsidRPr="00CC2F3E">
        <w:t>Penalty:</w:t>
      </w:r>
      <w:r w:rsidRPr="00CC2F3E">
        <w:tab/>
        <w:t>The tier E monetary penalty.</w:t>
      </w:r>
    </w:p>
    <w:p w14:paraId="6C8F7ADA" w14:textId="54EC8D3C" w:rsidR="00650637" w:rsidRPr="00CC2F3E" w:rsidRDefault="00B65F91" w:rsidP="00650637">
      <w:pPr>
        <w:pStyle w:val="ItemHead"/>
      </w:pPr>
      <w:r w:rsidRPr="00CC2F3E">
        <w:t>23</w:t>
      </w:r>
      <w:r w:rsidR="00364B0D" w:rsidRPr="00CC2F3E">
        <w:t xml:space="preserve">  </w:t>
      </w:r>
      <w:r w:rsidR="00301AF2" w:rsidRPr="00CC2F3E">
        <w:t>Regulation 3</w:t>
      </w:r>
      <w:r w:rsidR="00364B0D" w:rsidRPr="00CC2F3E">
        <w:t xml:space="preserve">14 </w:t>
      </w:r>
      <w:r w:rsidR="00650637" w:rsidRPr="00CC2F3E">
        <w:t>(penalty and notes)</w:t>
      </w:r>
    </w:p>
    <w:p w14:paraId="339384FF" w14:textId="2C983984" w:rsidR="007D12B9" w:rsidRPr="00CC2F3E" w:rsidRDefault="00650637" w:rsidP="00650637">
      <w:pPr>
        <w:pStyle w:val="Item"/>
      </w:pPr>
      <w:r w:rsidRPr="00CC2F3E">
        <w:t>Repeal the penalty and notes, substitute:</w:t>
      </w:r>
    </w:p>
    <w:p w14:paraId="55E07EA8" w14:textId="6E3CC113" w:rsidR="00650637" w:rsidRPr="00CC2F3E" w:rsidRDefault="00650637" w:rsidP="00650637">
      <w:pPr>
        <w:pStyle w:val="notetext"/>
      </w:pPr>
      <w:r w:rsidRPr="00CC2F3E">
        <w:t>Note 1:</w:t>
      </w:r>
      <w:r w:rsidRPr="00CC2F3E">
        <w:tab/>
        <w:t xml:space="preserve">All persons conducting a business or undertaking at the construction project workplace have these same duties (see </w:t>
      </w:r>
      <w:r w:rsidR="00301AF2" w:rsidRPr="00CC2F3E">
        <w:t>Part 3</w:t>
      </w:r>
      <w:r w:rsidRPr="00CC2F3E">
        <w:t>.2 of these Regulations and section 19 of the Act). Section 16 of the Act provides for situations in which more than one person has the same duty.</w:t>
      </w:r>
    </w:p>
    <w:p w14:paraId="734CF9C2" w14:textId="2067C694" w:rsidR="007D12B9" w:rsidRPr="00CC2F3E" w:rsidRDefault="00650637" w:rsidP="00650637">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63A04FC" w14:textId="77777777" w:rsidR="00364B0D" w:rsidRPr="00CC2F3E" w:rsidRDefault="00364B0D" w:rsidP="00364B0D">
      <w:pPr>
        <w:pStyle w:val="Penalty"/>
      </w:pPr>
      <w:r w:rsidRPr="00CC2F3E">
        <w:t>Penalty:</w:t>
      </w:r>
      <w:r w:rsidRPr="00CC2F3E">
        <w:tab/>
        <w:t>The tier E monetary penalty.</w:t>
      </w:r>
    </w:p>
    <w:p w14:paraId="3ADE2338" w14:textId="60CD4641" w:rsidR="00364B0D" w:rsidRPr="00CC2F3E" w:rsidRDefault="00B65F91" w:rsidP="00364B0D">
      <w:pPr>
        <w:pStyle w:val="ItemHead"/>
      </w:pPr>
      <w:r w:rsidRPr="00CC2F3E">
        <w:t>24</w:t>
      </w:r>
      <w:r w:rsidR="00364B0D" w:rsidRPr="00CC2F3E">
        <w:t xml:space="preserve">  </w:t>
      </w:r>
      <w:r w:rsidR="00301AF2" w:rsidRPr="00CC2F3E">
        <w:t>Regulation 3</w:t>
      </w:r>
      <w:r w:rsidR="00364B0D" w:rsidRPr="00CC2F3E">
        <w:t>45 (penalty</w:t>
      </w:r>
      <w:r w:rsidR="00C1348B" w:rsidRPr="00CC2F3E">
        <w:t xml:space="preserve"> and notes</w:t>
      </w:r>
      <w:r w:rsidR="00364B0D" w:rsidRPr="00CC2F3E">
        <w:t>)</w:t>
      </w:r>
    </w:p>
    <w:p w14:paraId="76F9F5DB" w14:textId="341738D1" w:rsidR="00364B0D" w:rsidRPr="00CC2F3E" w:rsidRDefault="00364B0D" w:rsidP="00364B0D">
      <w:pPr>
        <w:pStyle w:val="Item"/>
      </w:pPr>
      <w:r w:rsidRPr="00CC2F3E">
        <w:t>Repeal the penalty</w:t>
      </w:r>
      <w:r w:rsidR="00C1348B" w:rsidRPr="00CC2F3E">
        <w:t xml:space="preserve"> and notes, substitute:</w:t>
      </w:r>
    </w:p>
    <w:p w14:paraId="0AE98CA6" w14:textId="77777777" w:rsidR="00C1348B" w:rsidRPr="00CC2F3E" w:rsidRDefault="00C1348B" w:rsidP="00C1348B">
      <w:pPr>
        <w:pStyle w:val="notetext"/>
      </w:pPr>
      <w:r w:rsidRPr="00CC2F3E">
        <w:t>Note 1:</w:t>
      </w:r>
      <w:r w:rsidRPr="00CC2F3E">
        <w:tab/>
        <w:t>The manufacturer or importer of a hazardous chemical must amend a safety data sheet as necessary to ensure the information is correct and current (see paragraph 330(3)(b)).</w:t>
      </w:r>
    </w:p>
    <w:p w14:paraId="25336924" w14:textId="3CC57BC5" w:rsidR="00C1348B" w:rsidRPr="00CC2F3E" w:rsidRDefault="00C1348B" w:rsidP="00C1348B">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6E59BC94" w14:textId="77777777" w:rsidR="00364B0D" w:rsidRPr="00CC2F3E" w:rsidRDefault="00364B0D" w:rsidP="00364B0D">
      <w:pPr>
        <w:pStyle w:val="Penalty"/>
      </w:pPr>
      <w:r w:rsidRPr="00CC2F3E">
        <w:t>Penalty:</w:t>
      </w:r>
      <w:r w:rsidRPr="00CC2F3E">
        <w:tab/>
        <w:t>The tier E monetary penalty.</w:t>
      </w:r>
    </w:p>
    <w:p w14:paraId="03A47ADF" w14:textId="0E333FA4" w:rsidR="00364B0D" w:rsidRPr="00CC2F3E" w:rsidRDefault="00B65F91" w:rsidP="00364B0D">
      <w:pPr>
        <w:pStyle w:val="ItemHead"/>
      </w:pPr>
      <w:r w:rsidRPr="00CC2F3E">
        <w:t>25</w:t>
      </w:r>
      <w:r w:rsidR="00364B0D" w:rsidRPr="00CC2F3E">
        <w:t xml:space="preserve">  At the end of </w:t>
      </w:r>
      <w:r w:rsidR="00301AF2" w:rsidRPr="00CC2F3E">
        <w:t>subregulation 3</w:t>
      </w:r>
      <w:r w:rsidR="00364B0D" w:rsidRPr="00CC2F3E">
        <w:t>46(1)</w:t>
      </w:r>
    </w:p>
    <w:p w14:paraId="580A6F4A" w14:textId="77777777" w:rsidR="00364B0D" w:rsidRPr="00CC2F3E" w:rsidRDefault="00364B0D" w:rsidP="00364B0D">
      <w:pPr>
        <w:pStyle w:val="Item"/>
      </w:pPr>
      <w:r w:rsidRPr="00CC2F3E">
        <w:t>Add:</w:t>
      </w:r>
    </w:p>
    <w:p w14:paraId="45C96764" w14:textId="77777777" w:rsidR="00682A6B" w:rsidRPr="00CC2F3E" w:rsidRDefault="00682A6B" w:rsidP="00682A6B">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35C3F27" w14:textId="77777777" w:rsidR="00364B0D" w:rsidRPr="00CC2F3E" w:rsidRDefault="00364B0D" w:rsidP="00364B0D">
      <w:pPr>
        <w:pStyle w:val="Penalty"/>
      </w:pPr>
      <w:r w:rsidRPr="00CC2F3E">
        <w:t>Penalty:</w:t>
      </w:r>
      <w:r w:rsidRPr="00CC2F3E">
        <w:tab/>
        <w:t>The tier E monetary penalty.</w:t>
      </w:r>
    </w:p>
    <w:p w14:paraId="39F7B565" w14:textId="352A1489" w:rsidR="00F162AD" w:rsidRPr="00CC2F3E" w:rsidRDefault="00B65F91" w:rsidP="00F162AD">
      <w:pPr>
        <w:pStyle w:val="ItemHead"/>
      </w:pPr>
      <w:r w:rsidRPr="00CC2F3E">
        <w:t>26</w:t>
      </w:r>
      <w:r w:rsidR="00F162AD" w:rsidRPr="00CC2F3E">
        <w:t xml:space="preserve">  </w:t>
      </w:r>
      <w:r w:rsidR="00301AF2" w:rsidRPr="00CC2F3E">
        <w:t>Subregulation 3</w:t>
      </w:r>
      <w:r w:rsidR="00F162AD" w:rsidRPr="00CC2F3E">
        <w:t>54(3) (penalty</w:t>
      </w:r>
      <w:r w:rsidR="00337867" w:rsidRPr="00CC2F3E">
        <w:t>, examples and note</w:t>
      </w:r>
      <w:r w:rsidR="00F162AD" w:rsidRPr="00CC2F3E">
        <w:t>)</w:t>
      </w:r>
    </w:p>
    <w:p w14:paraId="6EF6BB5B" w14:textId="020EBC76" w:rsidR="00F162AD" w:rsidRPr="00CC2F3E" w:rsidRDefault="00F162AD" w:rsidP="00F162AD">
      <w:pPr>
        <w:pStyle w:val="Item"/>
      </w:pPr>
      <w:r w:rsidRPr="00CC2F3E">
        <w:t xml:space="preserve">Repeal the </w:t>
      </w:r>
      <w:r w:rsidR="00337867" w:rsidRPr="00CC2F3E">
        <w:t>penalty, examples and note, substitute:</w:t>
      </w:r>
    </w:p>
    <w:p w14:paraId="3D142AD4" w14:textId="5A7D0164" w:rsidR="00704C37" w:rsidRPr="00CC2F3E" w:rsidRDefault="00337867" w:rsidP="00704C37">
      <w:pPr>
        <w:pStyle w:val="notetext"/>
      </w:pPr>
      <w:r w:rsidRPr="00CC2F3E">
        <w:t>Example:</w:t>
      </w:r>
      <w:r w:rsidRPr="00CC2F3E">
        <w:tab/>
        <w:t>Personal use products</w:t>
      </w:r>
      <w:r w:rsidR="00A13BD9" w:rsidRPr="00CC2F3E">
        <w:t>, includ</w:t>
      </w:r>
      <w:r w:rsidR="00852EE6" w:rsidRPr="00CC2F3E">
        <w:t>ing</w:t>
      </w:r>
      <w:r w:rsidR="00A13BD9" w:rsidRPr="00CC2F3E">
        <w:t xml:space="preserve"> the following:</w:t>
      </w:r>
    </w:p>
    <w:p w14:paraId="3D04068C" w14:textId="66F142D8" w:rsidR="00337867" w:rsidRPr="00CC2F3E" w:rsidRDefault="00704C37" w:rsidP="00704C37">
      <w:pPr>
        <w:pStyle w:val="notepara"/>
      </w:pPr>
      <w:r w:rsidRPr="00CC2F3E">
        <w:t>(a)</w:t>
      </w:r>
      <w:r w:rsidR="00337867" w:rsidRPr="00CC2F3E">
        <w:tab/>
        <w:t>cosmetics;</w:t>
      </w:r>
    </w:p>
    <w:p w14:paraId="5E7C0060" w14:textId="44D90C36" w:rsidR="00337867" w:rsidRPr="00CC2F3E" w:rsidRDefault="00704C37" w:rsidP="00704C37">
      <w:pPr>
        <w:pStyle w:val="notepara"/>
      </w:pPr>
      <w:r w:rsidRPr="00CC2F3E">
        <w:t>(b)</w:t>
      </w:r>
      <w:r w:rsidR="00337867" w:rsidRPr="00CC2F3E">
        <w:tab/>
        <w:t>face washer.</w:t>
      </w:r>
    </w:p>
    <w:p w14:paraId="77D7F9C7" w14:textId="5B2BECB8" w:rsidR="00337867" w:rsidRPr="00CC2F3E" w:rsidRDefault="00337867" w:rsidP="00337867">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w:t>
      </w:r>
      <w:r w:rsidR="00D7266B" w:rsidRPr="00CC2F3E">
        <w:t>s.</w:t>
      </w:r>
    </w:p>
    <w:p w14:paraId="0A7E7FD5" w14:textId="77777777" w:rsidR="00F162AD" w:rsidRPr="00CC2F3E" w:rsidRDefault="00F162AD" w:rsidP="00F162AD">
      <w:pPr>
        <w:pStyle w:val="Penalty"/>
      </w:pPr>
      <w:r w:rsidRPr="00CC2F3E">
        <w:t>Penalty:</w:t>
      </w:r>
      <w:r w:rsidRPr="00CC2F3E">
        <w:tab/>
        <w:t>The tier E monetary penalty.</w:t>
      </w:r>
    </w:p>
    <w:p w14:paraId="4A6AEDB7" w14:textId="7A102881" w:rsidR="00B70A76" w:rsidRPr="00CC2F3E" w:rsidRDefault="00B65F91" w:rsidP="00B70A76">
      <w:pPr>
        <w:pStyle w:val="ItemHead"/>
      </w:pPr>
      <w:r w:rsidRPr="00CC2F3E">
        <w:t>27</w:t>
      </w:r>
      <w:r w:rsidR="00B70A76" w:rsidRPr="00CC2F3E">
        <w:t xml:space="preserve">  </w:t>
      </w:r>
      <w:r w:rsidR="00301AF2" w:rsidRPr="00CC2F3E">
        <w:t>Regulation 3</w:t>
      </w:r>
      <w:r w:rsidR="00B70A76" w:rsidRPr="00CC2F3E">
        <w:t>60 (penalty</w:t>
      </w:r>
      <w:r w:rsidR="00061C3F" w:rsidRPr="00CC2F3E">
        <w:t xml:space="preserve"> and notes</w:t>
      </w:r>
      <w:r w:rsidR="00B70A76" w:rsidRPr="00CC2F3E">
        <w:t>)</w:t>
      </w:r>
    </w:p>
    <w:p w14:paraId="032E6E76" w14:textId="570E680D" w:rsidR="00B70A76" w:rsidRPr="00CC2F3E" w:rsidRDefault="00B70A76" w:rsidP="00B70A76">
      <w:pPr>
        <w:pStyle w:val="Item"/>
      </w:pPr>
      <w:r w:rsidRPr="00CC2F3E">
        <w:t>Repeal the penalty</w:t>
      </w:r>
      <w:r w:rsidR="00061C3F" w:rsidRPr="00CC2F3E">
        <w:t xml:space="preserve"> and notes, substitute:</w:t>
      </w:r>
    </w:p>
    <w:p w14:paraId="6F1F5DD1" w14:textId="2E819ADB" w:rsidR="00061C3F" w:rsidRPr="00CC2F3E" w:rsidRDefault="00061C3F" w:rsidP="00061C3F">
      <w:pPr>
        <w:pStyle w:val="notetext"/>
      </w:pPr>
      <w:r w:rsidRPr="00CC2F3E">
        <w:t>Note 1:</w:t>
      </w:r>
      <w:r w:rsidRPr="00CC2F3E">
        <w:tab/>
        <w:t xml:space="preserve">A person conducting a business or undertaking must comply with Division 4 of </w:t>
      </w:r>
      <w:r w:rsidR="00301AF2" w:rsidRPr="00CC2F3E">
        <w:t>Part 3</w:t>
      </w:r>
      <w:r w:rsidRPr="00CC2F3E">
        <w:t>.2.</w:t>
      </w:r>
    </w:p>
    <w:p w14:paraId="59D03CD2" w14:textId="48F4A8D1" w:rsidR="00061C3F" w:rsidRPr="00CC2F3E" w:rsidRDefault="00061C3F" w:rsidP="00061C3F">
      <w:pPr>
        <w:pStyle w:val="notetext"/>
      </w:pPr>
      <w:r w:rsidRPr="00CC2F3E">
        <w:lastRenderedPageBreak/>
        <w:t>Note 2:</w:t>
      </w:r>
      <w:r w:rsidRPr="00CC2F3E">
        <w:tab/>
        <w:t>Section 12F of the Act provides that strict liability applies to each physical element of each offence under the Act, unless otherwise stated. The reference in section 12F of the Act includes these Regulations.</w:t>
      </w:r>
    </w:p>
    <w:p w14:paraId="27504457" w14:textId="77777777" w:rsidR="00B70A76" w:rsidRPr="00CC2F3E" w:rsidRDefault="00B70A76" w:rsidP="00B70A76">
      <w:pPr>
        <w:pStyle w:val="Penalty"/>
      </w:pPr>
      <w:r w:rsidRPr="00CC2F3E">
        <w:t>Penalty:</w:t>
      </w:r>
      <w:r w:rsidRPr="00CC2F3E">
        <w:tab/>
        <w:t>The tier E monetary penalty.</w:t>
      </w:r>
    </w:p>
    <w:p w14:paraId="4D5A7C2C" w14:textId="0E08B6FD" w:rsidR="00B70A76" w:rsidRPr="00CC2F3E" w:rsidRDefault="00B65F91" w:rsidP="00B70A76">
      <w:pPr>
        <w:pStyle w:val="ItemHead"/>
      </w:pPr>
      <w:r w:rsidRPr="00CC2F3E">
        <w:t>28</w:t>
      </w:r>
      <w:r w:rsidR="00B70A76" w:rsidRPr="00CC2F3E">
        <w:t xml:space="preserve">  </w:t>
      </w:r>
      <w:r w:rsidR="00301AF2" w:rsidRPr="00CC2F3E">
        <w:t>Subregulation 3</w:t>
      </w:r>
      <w:r w:rsidR="00B70A76" w:rsidRPr="00CC2F3E">
        <w:t>63(2) (penalty</w:t>
      </w:r>
      <w:r w:rsidR="00DC4CB2" w:rsidRPr="00CC2F3E">
        <w:t>, example and note</w:t>
      </w:r>
      <w:r w:rsidR="00B70A76" w:rsidRPr="00CC2F3E">
        <w:t>)</w:t>
      </w:r>
    </w:p>
    <w:p w14:paraId="580B0A2F" w14:textId="6B6D7344" w:rsidR="00DC4CB2" w:rsidRPr="00CC2F3E" w:rsidRDefault="00B70A76" w:rsidP="00DC4CB2">
      <w:pPr>
        <w:pStyle w:val="Item"/>
      </w:pPr>
      <w:r w:rsidRPr="00CC2F3E">
        <w:t>Repeal the penalty</w:t>
      </w:r>
      <w:r w:rsidR="00DC4CB2" w:rsidRPr="00CC2F3E">
        <w:t>, example and note, substitute:</w:t>
      </w:r>
    </w:p>
    <w:p w14:paraId="28F7770D" w14:textId="77777777" w:rsidR="00DC4CB2" w:rsidRPr="00CC2F3E" w:rsidRDefault="00DC4CB2" w:rsidP="009616C3">
      <w:pPr>
        <w:pStyle w:val="notetext"/>
      </w:pPr>
      <w:r w:rsidRPr="00CC2F3E">
        <w:t>Example:</w:t>
      </w:r>
      <w:r w:rsidRPr="00CC2F3E">
        <w:tab/>
        <w:t>Information provided at a training course.</w:t>
      </w:r>
    </w:p>
    <w:p w14:paraId="7A76A73B" w14:textId="389F0683" w:rsidR="00DC4CB2" w:rsidRPr="00CC2F3E" w:rsidRDefault="00DC4CB2" w:rsidP="009616C3">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326877A" w14:textId="77777777" w:rsidR="00B70A76" w:rsidRPr="00CC2F3E" w:rsidRDefault="00B70A76" w:rsidP="00B70A76">
      <w:pPr>
        <w:pStyle w:val="Penalty"/>
      </w:pPr>
      <w:r w:rsidRPr="00CC2F3E">
        <w:t>Penalty:</w:t>
      </w:r>
      <w:r w:rsidRPr="00CC2F3E">
        <w:tab/>
        <w:t>The tier E monetary penalty.</w:t>
      </w:r>
    </w:p>
    <w:p w14:paraId="58283374" w14:textId="0B9A48AD" w:rsidR="00B70A76" w:rsidRPr="00CC2F3E" w:rsidRDefault="00B65F91" w:rsidP="00B70A76">
      <w:pPr>
        <w:pStyle w:val="ItemHead"/>
      </w:pPr>
      <w:r w:rsidRPr="00CC2F3E">
        <w:t>29</w:t>
      </w:r>
      <w:r w:rsidR="00B70A76" w:rsidRPr="00CC2F3E">
        <w:t xml:space="preserve">  </w:t>
      </w:r>
      <w:r w:rsidR="00301AF2" w:rsidRPr="00CC2F3E">
        <w:t>Subregulation 3</w:t>
      </w:r>
      <w:r w:rsidR="00B70A76" w:rsidRPr="00CC2F3E">
        <w:t>65(3) (penalty</w:t>
      </w:r>
      <w:r w:rsidR="00F30A64" w:rsidRPr="00CC2F3E">
        <w:t xml:space="preserve"> and notes</w:t>
      </w:r>
      <w:r w:rsidR="00B70A76" w:rsidRPr="00CC2F3E">
        <w:t>)</w:t>
      </w:r>
    </w:p>
    <w:p w14:paraId="194AC4B5" w14:textId="13BAFD60" w:rsidR="00B70A76" w:rsidRPr="00CC2F3E" w:rsidRDefault="00B70A76" w:rsidP="00B70A76">
      <w:pPr>
        <w:pStyle w:val="Item"/>
      </w:pPr>
      <w:r w:rsidRPr="00CC2F3E">
        <w:t>Repeal the penalty</w:t>
      </w:r>
      <w:r w:rsidR="00F30A64" w:rsidRPr="00CC2F3E">
        <w:t xml:space="preserve"> and notes, substitute:</w:t>
      </w:r>
    </w:p>
    <w:p w14:paraId="2D353532" w14:textId="7633320A" w:rsidR="00F30A64" w:rsidRPr="00CC2F3E" w:rsidRDefault="00F30A64" w:rsidP="00F30A64">
      <w:pPr>
        <w:pStyle w:val="notetext"/>
      </w:pPr>
      <w:r w:rsidRPr="00CC2F3E">
        <w:t>Note 1:</w:t>
      </w:r>
      <w:r w:rsidRPr="00CC2F3E">
        <w:tab/>
        <w:t xml:space="preserve">For correctly labelling hazardous chemicals, see Subdivision 3 of </w:t>
      </w:r>
      <w:r w:rsidR="00301AF2" w:rsidRPr="00CC2F3E">
        <w:t>Division 2</w:t>
      </w:r>
      <w:r w:rsidRPr="00CC2F3E">
        <w:t>.</w:t>
      </w:r>
    </w:p>
    <w:p w14:paraId="736EB408" w14:textId="051162CD" w:rsidR="00F30A64" w:rsidRPr="00CC2F3E" w:rsidRDefault="00F30A64" w:rsidP="00F30A64">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070800B5" w14:textId="48ABB8B0" w:rsidR="00D7266B" w:rsidRPr="00CC2F3E" w:rsidRDefault="00D7266B" w:rsidP="00D7266B">
      <w:pPr>
        <w:pStyle w:val="Penalty"/>
      </w:pPr>
      <w:r w:rsidRPr="00CC2F3E">
        <w:t>Penalty:</w:t>
      </w:r>
      <w:r w:rsidRPr="00CC2F3E">
        <w:tab/>
        <w:t>The tier E monetary penalty.</w:t>
      </w:r>
    </w:p>
    <w:p w14:paraId="2C13766F" w14:textId="1C27DF39" w:rsidR="00B70A76" w:rsidRPr="00CC2F3E" w:rsidRDefault="00B65F91" w:rsidP="00B70A76">
      <w:pPr>
        <w:pStyle w:val="ItemHead"/>
      </w:pPr>
      <w:r w:rsidRPr="00CC2F3E">
        <w:t>30</w:t>
      </w:r>
      <w:r w:rsidR="00B70A76" w:rsidRPr="00CC2F3E">
        <w:t xml:space="preserve">  </w:t>
      </w:r>
      <w:r w:rsidR="00301AF2" w:rsidRPr="00CC2F3E">
        <w:t>Regulation 3</w:t>
      </w:r>
      <w:r w:rsidR="00B70A76" w:rsidRPr="00CC2F3E">
        <w:t>68 (penalty</w:t>
      </w:r>
      <w:r w:rsidR="000C19CA" w:rsidRPr="00CC2F3E">
        <w:t xml:space="preserve"> and notes</w:t>
      </w:r>
      <w:r w:rsidR="00B70A76" w:rsidRPr="00CC2F3E">
        <w:t>)</w:t>
      </w:r>
    </w:p>
    <w:p w14:paraId="01B3572C" w14:textId="0E7F66A5" w:rsidR="00B70A76" w:rsidRPr="00CC2F3E" w:rsidRDefault="00B70A76" w:rsidP="00B70A76">
      <w:pPr>
        <w:pStyle w:val="Item"/>
      </w:pPr>
      <w:r w:rsidRPr="00CC2F3E">
        <w:t>Repeal the penalty</w:t>
      </w:r>
      <w:r w:rsidR="000C19CA" w:rsidRPr="00CC2F3E">
        <w:t xml:space="preserve"> and notes, substitute:</w:t>
      </w:r>
    </w:p>
    <w:p w14:paraId="0CA3B532" w14:textId="77777777" w:rsidR="000C19CA" w:rsidRPr="00CC2F3E" w:rsidRDefault="000C19CA" w:rsidP="000C19CA">
      <w:pPr>
        <w:pStyle w:val="notetext"/>
      </w:pPr>
      <w:r w:rsidRPr="00CC2F3E">
        <w:t>Note 1:</w:t>
      </w:r>
      <w:r w:rsidRPr="00CC2F3E">
        <w:tab/>
        <w:t>The biological exposure standard is published by Safe Work Australia.</w:t>
      </w:r>
    </w:p>
    <w:p w14:paraId="79301356" w14:textId="7F6AE5F9" w:rsidR="000C19CA" w:rsidRPr="00CC2F3E" w:rsidRDefault="000C19CA" w:rsidP="000C19CA">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5823D41A" w14:textId="77777777" w:rsidR="00B70A76" w:rsidRPr="00CC2F3E" w:rsidRDefault="00B70A76" w:rsidP="00B70A76">
      <w:pPr>
        <w:pStyle w:val="Penalty"/>
      </w:pPr>
      <w:r w:rsidRPr="00CC2F3E">
        <w:t>Penalty:</w:t>
      </w:r>
      <w:r w:rsidRPr="00CC2F3E">
        <w:tab/>
        <w:t>The tier E monetary penalty.</w:t>
      </w:r>
    </w:p>
    <w:p w14:paraId="718CCE39" w14:textId="4F731CA2" w:rsidR="00B70A76" w:rsidRPr="00CC2F3E" w:rsidRDefault="00B65F91" w:rsidP="00B70A76">
      <w:pPr>
        <w:pStyle w:val="ItemHead"/>
      </w:pPr>
      <w:r w:rsidRPr="00CC2F3E">
        <w:t>31</w:t>
      </w:r>
      <w:r w:rsidR="00B70A76" w:rsidRPr="00CC2F3E">
        <w:t xml:space="preserve">  </w:t>
      </w:r>
      <w:r w:rsidR="00301AF2" w:rsidRPr="00CC2F3E">
        <w:t>Subregulation 3</w:t>
      </w:r>
      <w:r w:rsidR="00B70A76" w:rsidRPr="00CC2F3E">
        <w:t>89(1) (penalty</w:t>
      </w:r>
      <w:r w:rsidR="002C33A3" w:rsidRPr="00CC2F3E">
        <w:t>, example and note</w:t>
      </w:r>
      <w:r w:rsidR="00B70A76" w:rsidRPr="00CC2F3E">
        <w:t>)</w:t>
      </w:r>
    </w:p>
    <w:p w14:paraId="41D05D50" w14:textId="730142E4" w:rsidR="00B70A76" w:rsidRPr="00CC2F3E" w:rsidRDefault="00B70A76" w:rsidP="00B70A76">
      <w:pPr>
        <w:pStyle w:val="Item"/>
      </w:pPr>
      <w:r w:rsidRPr="00CC2F3E">
        <w:t>Repeal the penalty</w:t>
      </w:r>
      <w:r w:rsidR="002C33A3" w:rsidRPr="00CC2F3E">
        <w:t>, example and note, substitute:</w:t>
      </w:r>
    </w:p>
    <w:p w14:paraId="565F2E58" w14:textId="77777777" w:rsidR="002C33A3" w:rsidRPr="00CC2F3E" w:rsidRDefault="002C33A3" w:rsidP="002C33A3">
      <w:pPr>
        <w:pStyle w:val="notetext"/>
      </w:pPr>
      <w:r w:rsidRPr="00CC2F3E">
        <w:t>Example:</w:t>
      </w:r>
      <w:r w:rsidRPr="00CC2F3E">
        <w:tab/>
        <w:t>Risks associated with the testing, installation, commissioning, operation, maintenance and decommissioning of the pipeline.</w:t>
      </w:r>
    </w:p>
    <w:p w14:paraId="53984B00" w14:textId="1C81D28B" w:rsidR="002C33A3" w:rsidRPr="00CC2F3E" w:rsidRDefault="002C33A3" w:rsidP="002C33A3">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7198A299" w14:textId="56DD04FC" w:rsidR="00B70A76" w:rsidRPr="00CC2F3E" w:rsidRDefault="00B70A76" w:rsidP="00B70A76">
      <w:pPr>
        <w:pStyle w:val="Penalty"/>
      </w:pPr>
      <w:r w:rsidRPr="00CC2F3E">
        <w:t>Penalty:</w:t>
      </w:r>
      <w:r w:rsidRPr="00CC2F3E">
        <w:tab/>
        <w:t>The tier E monetary penalty.</w:t>
      </w:r>
    </w:p>
    <w:p w14:paraId="07E37DDE" w14:textId="04FCAA87" w:rsidR="0062428F" w:rsidRPr="00CC2F3E" w:rsidRDefault="00B65F91" w:rsidP="00C7420B">
      <w:pPr>
        <w:pStyle w:val="ItemHead"/>
      </w:pPr>
      <w:r w:rsidRPr="00CC2F3E">
        <w:t>32</w:t>
      </w:r>
      <w:r w:rsidR="00352A9C" w:rsidRPr="00CC2F3E">
        <w:t xml:space="preserve">  </w:t>
      </w:r>
      <w:r w:rsidR="009F13B2" w:rsidRPr="00CC2F3E">
        <w:t>Subregulation 4</w:t>
      </w:r>
      <w:r w:rsidR="00352A9C" w:rsidRPr="00CC2F3E">
        <w:t>00(1) (</w:t>
      </w:r>
      <w:r w:rsidR="0062428F" w:rsidRPr="00CC2F3E">
        <w:t>penalty</w:t>
      </w:r>
      <w:r w:rsidR="002F6024" w:rsidRPr="00CC2F3E">
        <w:t>, example and note</w:t>
      </w:r>
      <w:r w:rsidR="0062428F" w:rsidRPr="00CC2F3E">
        <w:t>)</w:t>
      </w:r>
    </w:p>
    <w:p w14:paraId="5A6B3AC6" w14:textId="0ECFCB5A" w:rsidR="0062428F" w:rsidRPr="00CC2F3E" w:rsidRDefault="0062428F" w:rsidP="0062428F">
      <w:pPr>
        <w:pStyle w:val="Item"/>
      </w:pPr>
      <w:r w:rsidRPr="00CC2F3E">
        <w:t>Repeal the penalty</w:t>
      </w:r>
      <w:r w:rsidR="002F6024" w:rsidRPr="00CC2F3E">
        <w:t>, example and note, substitute:</w:t>
      </w:r>
    </w:p>
    <w:p w14:paraId="73BEDA1F" w14:textId="77777777" w:rsidR="002F6024" w:rsidRPr="00CC2F3E" w:rsidRDefault="002F6024" w:rsidP="002F6024">
      <w:pPr>
        <w:pStyle w:val="notetext"/>
      </w:pPr>
      <w:r w:rsidRPr="00CC2F3E">
        <w:t>Example:</w:t>
      </w:r>
      <w:r w:rsidRPr="00CC2F3E">
        <w:tab/>
        <w:t>Work boots.</w:t>
      </w:r>
    </w:p>
    <w:p w14:paraId="6CC0359A" w14:textId="7BC2D643" w:rsidR="002F6024" w:rsidRPr="00CC2F3E" w:rsidRDefault="002F6024" w:rsidP="002F6024">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7F21189" w14:textId="77777777" w:rsidR="0062428F" w:rsidRPr="00CC2F3E" w:rsidRDefault="0062428F" w:rsidP="0062428F">
      <w:pPr>
        <w:pStyle w:val="Penalty"/>
      </w:pPr>
      <w:r w:rsidRPr="00CC2F3E">
        <w:t>Penalty:</w:t>
      </w:r>
      <w:r w:rsidRPr="00CC2F3E">
        <w:tab/>
        <w:t>The tier E monetary penalty.</w:t>
      </w:r>
    </w:p>
    <w:p w14:paraId="26DA469A" w14:textId="7AD83161" w:rsidR="0062428F" w:rsidRPr="00CC2F3E" w:rsidRDefault="00B65F91" w:rsidP="0062428F">
      <w:pPr>
        <w:pStyle w:val="ItemHead"/>
      </w:pPr>
      <w:r w:rsidRPr="00CC2F3E">
        <w:lastRenderedPageBreak/>
        <w:t>33</w:t>
      </w:r>
      <w:r w:rsidR="0062428F" w:rsidRPr="00CC2F3E">
        <w:t xml:space="preserve">  </w:t>
      </w:r>
      <w:r w:rsidR="009F13B2" w:rsidRPr="00CC2F3E">
        <w:t>Subregulation 4</w:t>
      </w:r>
      <w:r w:rsidR="0062428F" w:rsidRPr="00CC2F3E">
        <w:t>00(</w:t>
      </w:r>
      <w:r w:rsidR="00FE4327" w:rsidRPr="00CC2F3E">
        <w:t>2</w:t>
      </w:r>
      <w:r w:rsidR="0062428F" w:rsidRPr="00CC2F3E">
        <w:t>) (penalty</w:t>
      </w:r>
      <w:r w:rsidR="002F6024" w:rsidRPr="00CC2F3E">
        <w:t xml:space="preserve"> and notes</w:t>
      </w:r>
      <w:r w:rsidR="0062428F" w:rsidRPr="00CC2F3E">
        <w:t>)</w:t>
      </w:r>
    </w:p>
    <w:p w14:paraId="1ED34FB9" w14:textId="36DA10D5" w:rsidR="0062428F" w:rsidRPr="00CC2F3E" w:rsidRDefault="0062428F" w:rsidP="0062428F">
      <w:pPr>
        <w:pStyle w:val="Item"/>
      </w:pPr>
      <w:r w:rsidRPr="00CC2F3E">
        <w:t>Repeal the penalty</w:t>
      </w:r>
      <w:r w:rsidR="002F6024" w:rsidRPr="00CC2F3E">
        <w:t xml:space="preserve"> and notes, substitute:</w:t>
      </w:r>
    </w:p>
    <w:p w14:paraId="4F08A0E4" w14:textId="32432158" w:rsidR="002F6024" w:rsidRPr="00CC2F3E" w:rsidRDefault="002F6024" w:rsidP="002F6024">
      <w:pPr>
        <w:pStyle w:val="notetext"/>
      </w:pPr>
      <w:r w:rsidRPr="00CC2F3E">
        <w:t>Note 1:</w:t>
      </w:r>
      <w:r w:rsidRPr="00CC2F3E">
        <w:tab/>
      </w:r>
      <w:r w:rsidR="00301AF2" w:rsidRPr="00CC2F3E">
        <w:t>Regulation 3</w:t>
      </w:r>
      <w:r w:rsidRPr="00CC2F3E">
        <w:t>35 also requires the container to be labelled to indicate the presence of lead.</w:t>
      </w:r>
    </w:p>
    <w:p w14:paraId="66C486AE" w14:textId="19111D1A" w:rsidR="002F6024" w:rsidRPr="00CC2F3E" w:rsidRDefault="002F6024" w:rsidP="002F6024">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0FAF9DE2" w14:textId="77777777" w:rsidR="0062428F" w:rsidRPr="00CC2F3E" w:rsidRDefault="0062428F" w:rsidP="0062428F">
      <w:pPr>
        <w:pStyle w:val="Penalty"/>
      </w:pPr>
      <w:r w:rsidRPr="00CC2F3E">
        <w:t>Penalty:</w:t>
      </w:r>
      <w:r w:rsidRPr="00CC2F3E">
        <w:tab/>
        <w:t>The tier E monetary penalty.</w:t>
      </w:r>
    </w:p>
    <w:p w14:paraId="553F7B5B" w14:textId="3FABA6E1" w:rsidR="00802B8C" w:rsidRPr="00CC2F3E" w:rsidRDefault="00B65F91" w:rsidP="00802B8C">
      <w:pPr>
        <w:pStyle w:val="ItemHead"/>
      </w:pPr>
      <w:r w:rsidRPr="00CC2F3E">
        <w:t>34</w:t>
      </w:r>
      <w:r w:rsidR="00C7420B" w:rsidRPr="00CC2F3E">
        <w:t xml:space="preserve">  </w:t>
      </w:r>
      <w:r w:rsidR="009F13B2" w:rsidRPr="00CC2F3E">
        <w:t>Subregulation 4</w:t>
      </w:r>
      <w:r w:rsidR="00C7420B" w:rsidRPr="00CC2F3E">
        <w:t>07(5)</w:t>
      </w:r>
      <w:r w:rsidR="00802B8C" w:rsidRPr="00CC2F3E">
        <w:t xml:space="preserve"> (penalty and notes)</w:t>
      </w:r>
    </w:p>
    <w:p w14:paraId="7F6C2899" w14:textId="77777777" w:rsidR="00802B8C" w:rsidRPr="00CC2F3E" w:rsidRDefault="00802B8C" w:rsidP="00802B8C">
      <w:pPr>
        <w:pStyle w:val="Item"/>
      </w:pPr>
      <w:r w:rsidRPr="00CC2F3E">
        <w:t>Repeal the penalty and notes, substitute:</w:t>
      </w:r>
    </w:p>
    <w:p w14:paraId="4FF31BF6" w14:textId="246BEAE3" w:rsidR="00802B8C" w:rsidRPr="00CC2F3E" w:rsidRDefault="00802B8C" w:rsidP="00802B8C">
      <w:pPr>
        <w:pStyle w:val="notetext"/>
      </w:pPr>
      <w:r w:rsidRPr="00CC2F3E">
        <w:t>Note 1:</w:t>
      </w:r>
      <w:r w:rsidRPr="00CC2F3E">
        <w:tab/>
        <w:t xml:space="preserve">A determination of a different frequency for biological monitoring is a reviewable decision (see </w:t>
      </w:r>
      <w:r w:rsidR="00CC2F3E" w:rsidRPr="00CC2F3E">
        <w:t>regulation 6</w:t>
      </w:r>
      <w:r w:rsidRPr="00CC2F3E">
        <w:t>76).</w:t>
      </w:r>
    </w:p>
    <w:p w14:paraId="23D35584" w14:textId="3C848A67" w:rsidR="00802B8C" w:rsidRPr="00CC2F3E" w:rsidRDefault="00802B8C" w:rsidP="00802B8C">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6A2B2974" w14:textId="06BCD456" w:rsidR="00C7420B" w:rsidRPr="00CC2F3E" w:rsidRDefault="00C7420B" w:rsidP="00C7420B">
      <w:pPr>
        <w:pStyle w:val="Penalty"/>
      </w:pPr>
      <w:r w:rsidRPr="00CC2F3E">
        <w:t>Penalty:</w:t>
      </w:r>
      <w:r w:rsidRPr="00CC2F3E">
        <w:tab/>
        <w:t>The tier E monetary penalty.</w:t>
      </w:r>
    </w:p>
    <w:p w14:paraId="3333A73D" w14:textId="7F4CFD60" w:rsidR="00F13163" w:rsidRPr="00CC2F3E" w:rsidRDefault="00B65F91" w:rsidP="00F13163">
      <w:pPr>
        <w:pStyle w:val="ItemHead"/>
      </w:pPr>
      <w:r w:rsidRPr="00CC2F3E">
        <w:t>35</w:t>
      </w:r>
      <w:r w:rsidR="00F13163" w:rsidRPr="00CC2F3E">
        <w:t xml:space="preserve">  </w:t>
      </w:r>
      <w:r w:rsidR="009F13B2" w:rsidRPr="00CC2F3E">
        <w:t>Subregulation 4</w:t>
      </w:r>
      <w:r w:rsidR="00F13163" w:rsidRPr="00CC2F3E">
        <w:t>72(2) (penalty</w:t>
      </w:r>
      <w:r w:rsidR="009F2F42" w:rsidRPr="00CC2F3E">
        <w:t>, example and note</w:t>
      </w:r>
      <w:r w:rsidR="00F13163" w:rsidRPr="00CC2F3E">
        <w:t>)</w:t>
      </w:r>
    </w:p>
    <w:p w14:paraId="5FA3A58D" w14:textId="23BEB755" w:rsidR="00F13163" w:rsidRPr="00CC2F3E" w:rsidRDefault="00F13163" w:rsidP="00F13163">
      <w:pPr>
        <w:pStyle w:val="Item"/>
      </w:pPr>
      <w:r w:rsidRPr="00CC2F3E">
        <w:t>Repeal the penalt</w:t>
      </w:r>
      <w:r w:rsidR="00733C9D" w:rsidRPr="00CC2F3E">
        <w:t>y, example and note, substitute:</w:t>
      </w:r>
    </w:p>
    <w:p w14:paraId="0426060F" w14:textId="77777777" w:rsidR="009F2F42" w:rsidRPr="00CC2F3E" w:rsidRDefault="009F2F42" w:rsidP="009F2F42">
      <w:pPr>
        <w:pStyle w:val="notetext"/>
      </w:pPr>
      <w:r w:rsidRPr="00CC2F3E">
        <w:t>Example:</w:t>
      </w:r>
      <w:r w:rsidRPr="00CC2F3E">
        <w:tab/>
        <w:t>Work boots.</w:t>
      </w:r>
    </w:p>
    <w:p w14:paraId="2FD5ABCF" w14:textId="41C30F8B" w:rsidR="009F2F42" w:rsidRPr="00CC2F3E" w:rsidRDefault="009F2F42" w:rsidP="009F2F4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43B11F46" w14:textId="77777777" w:rsidR="00F13163" w:rsidRPr="00CC2F3E" w:rsidRDefault="00F13163" w:rsidP="00F13163">
      <w:pPr>
        <w:pStyle w:val="Penalty"/>
      </w:pPr>
      <w:r w:rsidRPr="00CC2F3E">
        <w:t>Penalty:</w:t>
      </w:r>
      <w:r w:rsidRPr="00CC2F3E">
        <w:tab/>
        <w:t>The tier E monetary penalty.</w:t>
      </w:r>
    </w:p>
    <w:p w14:paraId="19F2B3EF" w14:textId="2194FF3D" w:rsidR="00F13163" w:rsidRPr="00CC2F3E" w:rsidRDefault="00B65F91" w:rsidP="00F13163">
      <w:pPr>
        <w:pStyle w:val="ItemHead"/>
      </w:pPr>
      <w:r w:rsidRPr="00CC2F3E">
        <w:t>36</w:t>
      </w:r>
      <w:r w:rsidR="00F13163" w:rsidRPr="00CC2F3E">
        <w:t xml:space="preserve">  </w:t>
      </w:r>
      <w:r w:rsidR="009F13B2" w:rsidRPr="00CC2F3E">
        <w:t>Subregulation 4</w:t>
      </w:r>
      <w:r w:rsidR="00F13163" w:rsidRPr="00CC2F3E">
        <w:t>72(3) (penalty</w:t>
      </w:r>
      <w:r w:rsidR="00733C9D" w:rsidRPr="00CC2F3E">
        <w:t xml:space="preserve"> and notes</w:t>
      </w:r>
      <w:r w:rsidR="00F13163" w:rsidRPr="00CC2F3E">
        <w:t>)</w:t>
      </w:r>
    </w:p>
    <w:p w14:paraId="0EED9053" w14:textId="481F962B" w:rsidR="00F13163" w:rsidRPr="00CC2F3E" w:rsidRDefault="00F13163" w:rsidP="00F13163">
      <w:pPr>
        <w:pStyle w:val="Item"/>
      </w:pPr>
      <w:r w:rsidRPr="00CC2F3E">
        <w:t>Repeal the penalty</w:t>
      </w:r>
      <w:r w:rsidR="00733C9D" w:rsidRPr="00CC2F3E">
        <w:t xml:space="preserve"> and notes, substitute:</w:t>
      </w:r>
    </w:p>
    <w:p w14:paraId="3B98CF8E" w14:textId="04315D1F" w:rsidR="00733C9D" w:rsidRPr="00CC2F3E" w:rsidRDefault="00733C9D" w:rsidP="00733C9D">
      <w:pPr>
        <w:pStyle w:val="notetext"/>
      </w:pPr>
      <w:r w:rsidRPr="00CC2F3E">
        <w:t>Note 1:</w:t>
      </w:r>
      <w:r w:rsidRPr="00CC2F3E">
        <w:tab/>
        <w:t>Relevant electricity safety legislation will also apply to the person conducting the business or undertaking.</w:t>
      </w:r>
    </w:p>
    <w:p w14:paraId="79128747" w14:textId="705F4EF4" w:rsidR="00733C9D" w:rsidRPr="00CC2F3E" w:rsidRDefault="00733C9D" w:rsidP="00733C9D">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7F1519B0" w14:textId="18D36BBD" w:rsidR="00F13163" w:rsidRPr="00CC2F3E" w:rsidRDefault="00F13163" w:rsidP="00F13163">
      <w:pPr>
        <w:pStyle w:val="Penalty"/>
      </w:pPr>
      <w:r w:rsidRPr="00CC2F3E">
        <w:t>Penalty:</w:t>
      </w:r>
      <w:r w:rsidRPr="00CC2F3E">
        <w:tab/>
        <w:t>The tier E monetary penalty.</w:t>
      </w:r>
    </w:p>
    <w:p w14:paraId="7D5E5E03" w14:textId="0681792D" w:rsidR="00A94226" w:rsidRPr="00CC2F3E" w:rsidRDefault="00B65F91" w:rsidP="00A94226">
      <w:pPr>
        <w:pStyle w:val="ItemHead"/>
      </w:pPr>
      <w:r w:rsidRPr="00CC2F3E">
        <w:t>37</w:t>
      </w:r>
      <w:r w:rsidR="00A94226" w:rsidRPr="00CC2F3E">
        <w:t xml:space="preserve">  </w:t>
      </w:r>
      <w:r w:rsidR="009F13B2" w:rsidRPr="00CC2F3E">
        <w:t>Subregulation 4</w:t>
      </w:r>
      <w:r w:rsidR="00A94226" w:rsidRPr="00CC2F3E">
        <w:t>84(2) (penalty</w:t>
      </w:r>
      <w:r w:rsidR="007A2973" w:rsidRPr="00CC2F3E">
        <w:t>, example and note</w:t>
      </w:r>
      <w:r w:rsidR="00A94226" w:rsidRPr="00CC2F3E">
        <w:t>)</w:t>
      </w:r>
    </w:p>
    <w:p w14:paraId="28499C97" w14:textId="4AB43F49" w:rsidR="00A94226" w:rsidRPr="00CC2F3E" w:rsidRDefault="00A94226" w:rsidP="00A94226">
      <w:pPr>
        <w:pStyle w:val="Item"/>
      </w:pPr>
      <w:r w:rsidRPr="00CC2F3E">
        <w:t>Repeal the penalty</w:t>
      </w:r>
      <w:r w:rsidR="007A2973" w:rsidRPr="00CC2F3E">
        <w:t>, example and note, substitute:</w:t>
      </w:r>
    </w:p>
    <w:p w14:paraId="71B359CE" w14:textId="77777777" w:rsidR="007A2973" w:rsidRPr="00CC2F3E" w:rsidRDefault="007A2973" w:rsidP="007A2973">
      <w:pPr>
        <w:pStyle w:val="notetext"/>
      </w:pPr>
      <w:r w:rsidRPr="00CC2F3E">
        <w:t>Example:</w:t>
      </w:r>
      <w:r w:rsidRPr="00CC2F3E">
        <w:tab/>
        <w:t>Work boots.</w:t>
      </w:r>
    </w:p>
    <w:p w14:paraId="2EF5D0DF" w14:textId="0889165F" w:rsidR="007A2973" w:rsidRPr="00CC2F3E" w:rsidRDefault="007A2973" w:rsidP="007A2973">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AED95D6" w14:textId="41C3BAD6" w:rsidR="00D860C3" w:rsidRPr="00CC2F3E" w:rsidRDefault="00A94226" w:rsidP="00A94226">
      <w:pPr>
        <w:pStyle w:val="Penalty"/>
      </w:pPr>
      <w:r w:rsidRPr="00CC2F3E">
        <w:t>Penalty:</w:t>
      </w:r>
      <w:r w:rsidRPr="00CC2F3E">
        <w:tab/>
        <w:t>The tier E monetary penalty</w:t>
      </w:r>
      <w:r w:rsidR="00D860C3" w:rsidRPr="00CC2F3E">
        <w:t>.</w:t>
      </w:r>
    </w:p>
    <w:p w14:paraId="0CE37D82" w14:textId="762EBF7C" w:rsidR="00D860C3" w:rsidRPr="00CC2F3E" w:rsidRDefault="00B65F91" w:rsidP="00D860C3">
      <w:pPr>
        <w:pStyle w:val="ItemHead"/>
      </w:pPr>
      <w:r w:rsidRPr="00CC2F3E">
        <w:t>38</w:t>
      </w:r>
      <w:r w:rsidR="00D860C3" w:rsidRPr="00CC2F3E">
        <w:t xml:space="preserve">  </w:t>
      </w:r>
      <w:r w:rsidR="009F13B2" w:rsidRPr="00CC2F3E">
        <w:t>Subregulation 4</w:t>
      </w:r>
      <w:r w:rsidR="00D860C3" w:rsidRPr="00CC2F3E">
        <w:t>84(3) (penalty</w:t>
      </w:r>
      <w:r w:rsidR="007B0E78" w:rsidRPr="00CC2F3E">
        <w:t xml:space="preserve"> and notes</w:t>
      </w:r>
      <w:r w:rsidR="00D860C3" w:rsidRPr="00CC2F3E">
        <w:t>)</w:t>
      </w:r>
    </w:p>
    <w:p w14:paraId="1D7B6106" w14:textId="584E7AD1" w:rsidR="00D860C3" w:rsidRPr="00CC2F3E" w:rsidRDefault="00D860C3" w:rsidP="00D860C3">
      <w:pPr>
        <w:pStyle w:val="Item"/>
      </w:pPr>
      <w:r w:rsidRPr="00CC2F3E">
        <w:t>Repeal the penalty</w:t>
      </w:r>
      <w:r w:rsidR="007B0E78" w:rsidRPr="00CC2F3E">
        <w:t xml:space="preserve"> and notes, substitute:</w:t>
      </w:r>
    </w:p>
    <w:p w14:paraId="27B9DF5C" w14:textId="555A3BC5" w:rsidR="007B0E78" w:rsidRPr="00CC2F3E" w:rsidRDefault="007B0E78" w:rsidP="007B0E78">
      <w:pPr>
        <w:pStyle w:val="notetext"/>
      </w:pPr>
      <w:r w:rsidRPr="00CC2F3E">
        <w:t>Note 1:</w:t>
      </w:r>
      <w:r w:rsidRPr="00CC2F3E">
        <w:tab/>
        <w:t>State legislation relating to laundries handling asbestos</w:t>
      </w:r>
      <w:r w:rsidR="00CC2F3E">
        <w:noBreakHyphen/>
      </w:r>
      <w:r w:rsidRPr="00CC2F3E">
        <w:t>contaminated clothing will also apply to the person conducting the business or undertaking.</w:t>
      </w:r>
    </w:p>
    <w:p w14:paraId="45F59C72" w14:textId="20BA8FB6" w:rsidR="007B0E78" w:rsidRPr="00CC2F3E" w:rsidRDefault="007B0E78" w:rsidP="007B0E78">
      <w:pPr>
        <w:pStyle w:val="notetext"/>
      </w:pPr>
      <w:r w:rsidRPr="00CC2F3E">
        <w:lastRenderedPageBreak/>
        <w:t>Note 2:</w:t>
      </w:r>
      <w:r w:rsidRPr="00CC2F3E">
        <w:tab/>
        <w:t>Section 12F of the Act provides that strict liability applies to each physical element of each offence under the Act, unless otherwise stated. The reference in section 12F of the Act includes these Regulations.</w:t>
      </w:r>
    </w:p>
    <w:p w14:paraId="50C9F601" w14:textId="77777777" w:rsidR="00D860C3" w:rsidRPr="00CC2F3E" w:rsidRDefault="00D860C3" w:rsidP="00D860C3">
      <w:pPr>
        <w:pStyle w:val="Penalty"/>
      </w:pPr>
      <w:r w:rsidRPr="00CC2F3E">
        <w:t>Penalty:</w:t>
      </w:r>
      <w:r w:rsidRPr="00CC2F3E">
        <w:tab/>
        <w:t>The tier E monetary penalty.</w:t>
      </w:r>
    </w:p>
    <w:p w14:paraId="17DC5AD3" w14:textId="1028C9C5" w:rsidR="00A94226" w:rsidRPr="00CC2F3E" w:rsidRDefault="00B65F91" w:rsidP="00A94226">
      <w:pPr>
        <w:pStyle w:val="ItemHead"/>
      </w:pPr>
      <w:r w:rsidRPr="00CC2F3E">
        <w:t>39</w:t>
      </w:r>
      <w:r w:rsidR="00A94226" w:rsidRPr="00CC2F3E">
        <w:t xml:space="preserve">  </w:t>
      </w:r>
      <w:r w:rsidR="00301AF2" w:rsidRPr="00CC2F3E">
        <w:t>Sub</w:t>
      </w:r>
      <w:r w:rsidR="00CC2F3E" w:rsidRPr="00CC2F3E">
        <w:t>regulation 5</w:t>
      </w:r>
      <w:r w:rsidR="00A94226" w:rsidRPr="00CC2F3E">
        <w:t>59(1) (penalty)</w:t>
      </w:r>
    </w:p>
    <w:p w14:paraId="7B9504E0" w14:textId="1F913B9C" w:rsidR="00A94226" w:rsidRPr="00CC2F3E" w:rsidRDefault="00A94226" w:rsidP="00A94226">
      <w:pPr>
        <w:pStyle w:val="Item"/>
      </w:pPr>
      <w:r w:rsidRPr="00CC2F3E">
        <w:t>Repeal the penalty</w:t>
      </w:r>
      <w:r w:rsidR="00ED3821" w:rsidRPr="00CC2F3E">
        <w:t xml:space="preserve">, </w:t>
      </w:r>
      <w:r w:rsidR="00C352F5" w:rsidRPr="00CC2F3E">
        <w:t>substitute</w:t>
      </w:r>
      <w:r w:rsidR="00ED3821" w:rsidRPr="00CC2F3E">
        <w:t>:</w:t>
      </w:r>
    </w:p>
    <w:p w14:paraId="76F71E43" w14:textId="4AB66ED5" w:rsidR="005C2EAC" w:rsidRPr="00CC2F3E" w:rsidRDefault="005C2EAC" w:rsidP="005C2EAC">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1EE8F65F" w14:textId="77777777" w:rsidR="00A94226" w:rsidRPr="00CC2F3E" w:rsidRDefault="00A94226" w:rsidP="00A94226">
      <w:pPr>
        <w:pStyle w:val="Penalty"/>
      </w:pPr>
      <w:r w:rsidRPr="00CC2F3E">
        <w:t>Penalty:</w:t>
      </w:r>
      <w:r w:rsidRPr="00CC2F3E">
        <w:tab/>
        <w:t>The tier E monetary penalty.</w:t>
      </w:r>
    </w:p>
    <w:p w14:paraId="6EB319D0" w14:textId="014E9D49" w:rsidR="009D37E9" w:rsidRPr="00CC2F3E" w:rsidRDefault="00B65F91" w:rsidP="009D37E9">
      <w:pPr>
        <w:pStyle w:val="ItemHead"/>
      </w:pPr>
      <w:r w:rsidRPr="00CC2F3E">
        <w:t>40</w:t>
      </w:r>
      <w:r w:rsidR="009D37E9" w:rsidRPr="00CC2F3E">
        <w:t xml:space="preserve">  </w:t>
      </w:r>
      <w:r w:rsidR="00301AF2" w:rsidRPr="00CC2F3E">
        <w:t>Sub</w:t>
      </w:r>
      <w:r w:rsidR="00CC2F3E" w:rsidRPr="00CC2F3E">
        <w:t>regulation 5</w:t>
      </w:r>
      <w:r w:rsidR="009D37E9" w:rsidRPr="00CC2F3E">
        <w:t>75(2) (penalty</w:t>
      </w:r>
      <w:r w:rsidR="00C352F5" w:rsidRPr="00CC2F3E">
        <w:t xml:space="preserve"> and notes</w:t>
      </w:r>
      <w:r w:rsidR="009D37E9" w:rsidRPr="00CC2F3E">
        <w:t>)</w:t>
      </w:r>
    </w:p>
    <w:p w14:paraId="67F22663" w14:textId="3C68976E" w:rsidR="009D37E9" w:rsidRPr="00CC2F3E" w:rsidRDefault="009D37E9" w:rsidP="009D37E9">
      <w:pPr>
        <w:pStyle w:val="Item"/>
      </w:pPr>
      <w:r w:rsidRPr="00CC2F3E">
        <w:t>Repeal the penalty</w:t>
      </w:r>
      <w:r w:rsidR="00C352F5" w:rsidRPr="00CC2F3E">
        <w:t xml:space="preserve"> and notes, substitute:</w:t>
      </w:r>
    </w:p>
    <w:p w14:paraId="5FDE4500" w14:textId="77777777" w:rsidR="00C352F5" w:rsidRPr="00CC2F3E" w:rsidRDefault="00C352F5" w:rsidP="00C352F5">
      <w:pPr>
        <w:pStyle w:val="notetext"/>
      </w:pPr>
      <w:r w:rsidRPr="00CC2F3E">
        <w:t>Note 1:</w:t>
      </w:r>
      <w:r w:rsidRPr="00CC2F3E">
        <w:tab/>
        <w:t>See section 49 of the Act for other consultation duties of a person conducting a business or undertaking.</w:t>
      </w:r>
    </w:p>
    <w:p w14:paraId="548D35D2" w14:textId="6D09E90A" w:rsidR="00C352F5" w:rsidRPr="00CC2F3E" w:rsidRDefault="00C352F5" w:rsidP="00C352F5">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5446C634" w14:textId="2BF2427C" w:rsidR="00364B0D" w:rsidRPr="00CC2F3E" w:rsidRDefault="009D37E9" w:rsidP="00213F46">
      <w:pPr>
        <w:pStyle w:val="Penalty"/>
      </w:pPr>
      <w:r w:rsidRPr="00CC2F3E">
        <w:t>Penalty:</w:t>
      </w:r>
      <w:r w:rsidRPr="00CC2F3E">
        <w:tab/>
        <w:t>The tier E monetary penalty.</w:t>
      </w:r>
    </w:p>
    <w:p w14:paraId="3A8ECDDD" w14:textId="55BDBAF3" w:rsidR="00744852" w:rsidRPr="00CC2F3E" w:rsidRDefault="00301AF2" w:rsidP="00744852">
      <w:pPr>
        <w:pStyle w:val="ActHead7"/>
        <w:pageBreakBefore/>
      </w:pPr>
      <w:bookmarkStart w:id="18" w:name="_Toc168319371"/>
      <w:r w:rsidRPr="005D36DE">
        <w:rPr>
          <w:rStyle w:val="CharAmPartNo"/>
        </w:rPr>
        <w:lastRenderedPageBreak/>
        <w:t>Part 3</w:t>
      </w:r>
      <w:r w:rsidR="00744852" w:rsidRPr="00CC2F3E">
        <w:t>—</w:t>
      </w:r>
      <w:r w:rsidR="00744852" w:rsidRPr="005D36DE">
        <w:rPr>
          <w:rStyle w:val="CharAmPartText"/>
        </w:rPr>
        <w:t xml:space="preserve">Tier </w:t>
      </w:r>
      <w:r w:rsidR="00086A6D" w:rsidRPr="005D36DE">
        <w:rPr>
          <w:rStyle w:val="CharAmPartText"/>
        </w:rPr>
        <w:t>I</w:t>
      </w:r>
      <w:r w:rsidR="00744852" w:rsidRPr="005D36DE">
        <w:rPr>
          <w:rStyle w:val="CharAmPartText"/>
        </w:rPr>
        <w:t xml:space="preserve"> monetary penalty offences</w:t>
      </w:r>
      <w:bookmarkEnd w:id="18"/>
    </w:p>
    <w:p w14:paraId="6F750038" w14:textId="14E8E162" w:rsidR="000C7FC6" w:rsidRPr="00CC2F3E" w:rsidRDefault="00301AF2" w:rsidP="000C7FC6">
      <w:pPr>
        <w:pStyle w:val="ActHead8"/>
      </w:pPr>
      <w:bookmarkStart w:id="19" w:name="_Toc168319372"/>
      <w:r w:rsidRPr="00CC2F3E">
        <w:t>Division 1</w:t>
      </w:r>
      <w:r w:rsidR="000C7FC6" w:rsidRPr="00CC2F3E">
        <w:t>—Amendments of listed provisions</w:t>
      </w:r>
      <w:bookmarkEnd w:id="19"/>
    </w:p>
    <w:p w14:paraId="42F3A755" w14:textId="57C7F86E" w:rsidR="00BD7618" w:rsidRPr="00CC2F3E" w:rsidRDefault="00BD7618" w:rsidP="00BD7618">
      <w:pPr>
        <w:pStyle w:val="ActHead9"/>
      </w:pPr>
      <w:bookmarkStart w:id="20" w:name="_Toc168319373"/>
      <w:r w:rsidRPr="00CC2F3E">
        <w:t xml:space="preserve">Work Health and Safety </w:t>
      </w:r>
      <w:r w:rsidR="00CC2F3E" w:rsidRPr="00CC2F3E">
        <w:t>Regulations 2</w:t>
      </w:r>
      <w:r w:rsidRPr="00CC2F3E">
        <w:t>011</w:t>
      </w:r>
      <w:bookmarkEnd w:id="20"/>
    </w:p>
    <w:p w14:paraId="5A3F4083" w14:textId="17502194" w:rsidR="002D6010" w:rsidRPr="00CC2F3E" w:rsidRDefault="00B65F91" w:rsidP="002D6010">
      <w:pPr>
        <w:pStyle w:val="ItemHead"/>
      </w:pPr>
      <w:r w:rsidRPr="00CC2F3E">
        <w:t>41</w:t>
      </w:r>
      <w:r w:rsidR="002D6010" w:rsidRPr="00CC2F3E">
        <w:t xml:space="preserve">  Amendments of listed provisions—tier I penalties</w:t>
      </w:r>
    </w:p>
    <w:p w14:paraId="047CF7D8" w14:textId="77777777" w:rsidR="00651D06" w:rsidRPr="00CC2F3E" w:rsidRDefault="00651D06" w:rsidP="00651D06">
      <w:pPr>
        <w:pStyle w:val="Item"/>
      </w:pPr>
      <w:r w:rsidRPr="00CC2F3E">
        <w:t>In the provisions listed in the following table, repeal the penalty and note and substitute:</w:t>
      </w:r>
    </w:p>
    <w:p w14:paraId="168277B9" w14:textId="77777777" w:rsidR="002D6010" w:rsidRPr="00CC2F3E" w:rsidRDefault="002D6010" w:rsidP="002D6010">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0C5D0EE9" w14:textId="5DC3862C" w:rsidR="002D6010" w:rsidRPr="00CC2F3E" w:rsidRDefault="002D6010" w:rsidP="00651D06">
      <w:pPr>
        <w:pStyle w:val="Penalty"/>
      </w:pPr>
      <w:r w:rsidRPr="00CC2F3E">
        <w:t>Penalty:</w:t>
      </w:r>
      <w:r w:rsidRPr="00CC2F3E">
        <w:tab/>
        <w:t>The tier I monetary penalty.</w:t>
      </w:r>
    </w:p>
    <w:p w14:paraId="0EFEBFAD" w14:textId="5EA479F1" w:rsidR="002D6010" w:rsidRPr="00CC2F3E" w:rsidRDefault="002D6010" w:rsidP="002D6010">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6900"/>
      </w:tblGrid>
      <w:tr w:rsidR="002D6010" w:rsidRPr="00CC2F3E" w14:paraId="59F9AF5B" w14:textId="77777777" w:rsidTr="00413FAC">
        <w:trPr>
          <w:tblHeader/>
        </w:trPr>
        <w:tc>
          <w:tcPr>
            <w:tcW w:w="709" w:type="dxa"/>
            <w:tcBorders>
              <w:top w:val="single" w:sz="12" w:space="0" w:color="auto"/>
              <w:bottom w:val="single" w:sz="12" w:space="0" w:color="auto"/>
            </w:tcBorders>
            <w:shd w:val="clear" w:color="auto" w:fill="auto"/>
          </w:tcPr>
          <w:p w14:paraId="517E5B52" w14:textId="19EBF564" w:rsidR="002D6010" w:rsidRPr="00CC2F3E" w:rsidRDefault="002D6010" w:rsidP="002D6010">
            <w:pPr>
              <w:pStyle w:val="TableHeading"/>
            </w:pPr>
            <w:r w:rsidRPr="00CC2F3E">
              <w:t>Item</w:t>
            </w:r>
          </w:p>
        </w:tc>
        <w:tc>
          <w:tcPr>
            <w:tcW w:w="6900" w:type="dxa"/>
            <w:tcBorders>
              <w:top w:val="single" w:sz="12" w:space="0" w:color="auto"/>
              <w:bottom w:val="single" w:sz="12" w:space="0" w:color="auto"/>
            </w:tcBorders>
            <w:shd w:val="clear" w:color="auto" w:fill="auto"/>
          </w:tcPr>
          <w:p w14:paraId="77823A0B" w14:textId="13472037" w:rsidR="002D6010" w:rsidRPr="00CC2F3E" w:rsidRDefault="00651D06" w:rsidP="002D6010">
            <w:pPr>
              <w:pStyle w:val="TableHeading"/>
            </w:pPr>
            <w:r w:rsidRPr="00CC2F3E">
              <w:t>Provision</w:t>
            </w:r>
          </w:p>
        </w:tc>
      </w:tr>
      <w:tr w:rsidR="004D0ABA" w:rsidRPr="00CC2F3E" w14:paraId="4F181E8F" w14:textId="77777777" w:rsidTr="00413FAC">
        <w:tc>
          <w:tcPr>
            <w:tcW w:w="709" w:type="dxa"/>
            <w:tcBorders>
              <w:top w:val="single" w:sz="12" w:space="0" w:color="auto"/>
            </w:tcBorders>
            <w:shd w:val="clear" w:color="auto" w:fill="auto"/>
          </w:tcPr>
          <w:p w14:paraId="5AC91D89" w14:textId="51050B06" w:rsidR="004D0ABA" w:rsidRPr="00CC2F3E" w:rsidRDefault="00AC2E4E" w:rsidP="004D0ABA">
            <w:pPr>
              <w:pStyle w:val="Tabletext"/>
            </w:pPr>
            <w:r w:rsidRPr="00CC2F3E">
              <w:t>1</w:t>
            </w:r>
          </w:p>
        </w:tc>
        <w:tc>
          <w:tcPr>
            <w:tcW w:w="6900" w:type="dxa"/>
            <w:tcBorders>
              <w:top w:val="single" w:sz="12" w:space="0" w:color="auto"/>
            </w:tcBorders>
            <w:shd w:val="clear" w:color="auto" w:fill="auto"/>
          </w:tcPr>
          <w:p w14:paraId="707EE4B0" w14:textId="26B1FA6D" w:rsidR="004D0ABA" w:rsidRPr="00CC2F3E" w:rsidRDefault="00301AF2" w:rsidP="004D0ABA">
            <w:pPr>
              <w:pStyle w:val="Tabletext"/>
            </w:pPr>
            <w:r w:rsidRPr="00CC2F3E">
              <w:t>Sub</w:t>
            </w:r>
            <w:r w:rsidR="00CC2F3E" w:rsidRPr="00CC2F3E">
              <w:t>regulation 5</w:t>
            </w:r>
            <w:r w:rsidR="004D0ABA" w:rsidRPr="00CC2F3E">
              <w:t>0(2)</w:t>
            </w:r>
          </w:p>
        </w:tc>
      </w:tr>
      <w:tr w:rsidR="004D0ABA" w:rsidRPr="00CC2F3E" w14:paraId="2C7A8FF3" w14:textId="77777777" w:rsidTr="00413FAC">
        <w:tc>
          <w:tcPr>
            <w:tcW w:w="709" w:type="dxa"/>
            <w:shd w:val="clear" w:color="auto" w:fill="auto"/>
          </w:tcPr>
          <w:p w14:paraId="6B594012" w14:textId="05A96898" w:rsidR="004D0ABA" w:rsidRPr="00CC2F3E" w:rsidRDefault="00AC2E4E" w:rsidP="004D0ABA">
            <w:pPr>
              <w:pStyle w:val="Tabletext"/>
            </w:pPr>
            <w:r w:rsidRPr="00CC2F3E">
              <w:t>2</w:t>
            </w:r>
          </w:p>
        </w:tc>
        <w:tc>
          <w:tcPr>
            <w:tcW w:w="6900" w:type="dxa"/>
            <w:shd w:val="clear" w:color="auto" w:fill="auto"/>
          </w:tcPr>
          <w:p w14:paraId="59FBD07F" w14:textId="48B59759" w:rsidR="004D0ABA" w:rsidRPr="00CC2F3E" w:rsidRDefault="00301AF2" w:rsidP="004D0ABA">
            <w:pPr>
              <w:pStyle w:val="Tabletext"/>
            </w:pPr>
            <w:r w:rsidRPr="00CC2F3E">
              <w:t>Sub</w:t>
            </w:r>
            <w:r w:rsidR="00CC2F3E" w:rsidRPr="00CC2F3E">
              <w:t>regulation 6</w:t>
            </w:r>
            <w:r w:rsidR="004D0ABA" w:rsidRPr="00CC2F3E">
              <w:t>6(3)</w:t>
            </w:r>
          </w:p>
        </w:tc>
      </w:tr>
      <w:tr w:rsidR="004D0ABA" w:rsidRPr="00CC2F3E" w14:paraId="2DE816AA" w14:textId="77777777" w:rsidTr="00413FAC">
        <w:tc>
          <w:tcPr>
            <w:tcW w:w="709" w:type="dxa"/>
            <w:shd w:val="clear" w:color="auto" w:fill="auto"/>
          </w:tcPr>
          <w:p w14:paraId="74F121C2" w14:textId="578CB15A" w:rsidR="004D0ABA" w:rsidRPr="00CC2F3E" w:rsidRDefault="00AC2E4E" w:rsidP="004D0ABA">
            <w:pPr>
              <w:pStyle w:val="Tabletext"/>
            </w:pPr>
            <w:r w:rsidRPr="00CC2F3E">
              <w:t>3</w:t>
            </w:r>
          </w:p>
        </w:tc>
        <w:tc>
          <w:tcPr>
            <w:tcW w:w="6900" w:type="dxa"/>
            <w:shd w:val="clear" w:color="auto" w:fill="auto"/>
          </w:tcPr>
          <w:p w14:paraId="61A9106D" w14:textId="546ABD3C" w:rsidR="004D0ABA" w:rsidRPr="00CC2F3E" w:rsidRDefault="00301AF2" w:rsidP="004D0ABA">
            <w:pPr>
              <w:pStyle w:val="Tabletext"/>
            </w:pPr>
            <w:r w:rsidRPr="00CC2F3E">
              <w:t>Subregulation 7</w:t>
            </w:r>
            <w:r w:rsidR="004D0ABA" w:rsidRPr="00CC2F3E">
              <w:t>6(2)</w:t>
            </w:r>
          </w:p>
        </w:tc>
      </w:tr>
      <w:tr w:rsidR="004D0ABA" w:rsidRPr="00CC2F3E" w14:paraId="42FDD7A5" w14:textId="77777777" w:rsidTr="00413FAC">
        <w:tc>
          <w:tcPr>
            <w:tcW w:w="709" w:type="dxa"/>
            <w:shd w:val="clear" w:color="auto" w:fill="auto"/>
          </w:tcPr>
          <w:p w14:paraId="3BBA5545" w14:textId="08AE8408" w:rsidR="004D0ABA" w:rsidRPr="00CC2F3E" w:rsidRDefault="00AC2E4E" w:rsidP="004D0ABA">
            <w:pPr>
              <w:pStyle w:val="Tabletext"/>
            </w:pPr>
            <w:r w:rsidRPr="00CC2F3E">
              <w:t>4</w:t>
            </w:r>
          </w:p>
        </w:tc>
        <w:tc>
          <w:tcPr>
            <w:tcW w:w="6900" w:type="dxa"/>
            <w:shd w:val="clear" w:color="auto" w:fill="auto"/>
          </w:tcPr>
          <w:p w14:paraId="766605EA" w14:textId="2A6631A9" w:rsidR="004D0ABA" w:rsidRPr="00CC2F3E" w:rsidRDefault="00301AF2" w:rsidP="004D0ABA">
            <w:pPr>
              <w:pStyle w:val="Tabletext"/>
            </w:pPr>
            <w:r w:rsidRPr="00CC2F3E">
              <w:t>Subregulations 7</w:t>
            </w:r>
            <w:r w:rsidR="004D0ABA" w:rsidRPr="00CC2F3E">
              <w:t>7(2) to (4)</w:t>
            </w:r>
          </w:p>
        </w:tc>
      </w:tr>
      <w:tr w:rsidR="004D0ABA" w:rsidRPr="00CC2F3E" w14:paraId="03E37DDA" w14:textId="77777777" w:rsidTr="00413FAC">
        <w:tc>
          <w:tcPr>
            <w:tcW w:w="709" w:type="dxa"/>
            <w:shd w:val="clear" w:color="auto" w:fill="auto"/>
          </w:tcPr>
          <w:p w14:paraId="1F46B5AD" w14:textId="21E888BE" w:rsidR="004D0ABA" w:rsidRPr="00CC2F3E" w:rsidRDefault="00AC2E4E" w:rsidP="004D0ABA">
            <w:pPr>
              <w:pStyle w:val="Tabletext"/>
            </w:pPr>
            <w:r w:rsidRPr="00CC2F3E">
              <w:t>5</w:t>
            </w:r>
          </w:p>
        </w:tc>
        <w:tc>
          <w:tcPr>
            <w:tcW w:w="6900" w:type="dxa"/>
            <w:shd w:val="clear" w:color="auto" w:fill="auto"/>
          </w:tcPr>
          <w:p w14:paraId="76B4746D" w14:textId="05C75479" w:rsidR="004D0ABA" w:rsidRPr="00CC2F3E" w:rsidRDefault="00301AF2" w:rsidP="004D0ABA">
            <w:pPr>
              <w:pStyle w:val="Tabletext"/>
            </w:pPr>
            <w:r w:rsidRPr="00CC2F3E">
              <w:t>Subregulation 8</w:t>
            </w:r>
            <w:r w:rsidR="004D0ABA" w:rsidRPr="00CC2F3E">
              <w:t>5(4)</w:t>
            </w:r>
          </w:p>
        </w:tc>
      </w:tr>
      <w:tr w:rsidR="004D0ABA" w:rsidRPr="00CC2F3E" w14:paraId="411D1972" w14:textId="77777777" w:rsidTr="00413FAC">
        <w:tc>
          <w:tcPr>
            <w:tcW w:w="709" w:type="dxa"/>
            <w:shd w:val="clear" w:color="auto" w:fill="auto"/>
          </w:tcPr>
          <w:p w14:paraId="495FB83C" w14:textId="5E4F0DDA" w:rsidR="004D0ABA" w:rsidRPr="00CC2F3E" w:rsidRDefault="00AC2E4E" w:rsidP="004D0ABA">
            <w:pPr>
              <w:pStyle w:val="Tabletext"/>
            </w:pPr>
            <w:r w:rsidRPr="00CC2F3E">
              <w:t>6</w:t>
            </w:r>
          </w:p>
        </w:tc>
        <w:tc>
          <w:tcPr>
            <w:tcW w:w="6900" w:type="dxa"/>
            <w:shd w:val="clear" w:color="auto" w:fill="auto"/>
          </w:tcPr>
          <w:p w14:paraId="782BBDCB" w14:textId="26AF350A" w:rsidR="004D0ABA" w:rsidRPr="00CC2F3E" w:rsidRDefault="00301AF2" w:rsidP="004D0ABA">
            <w:pPr>
              <w:pStyle w:val="Tabletext"/>
            </w:pPr>
            <w:r w:rsidRPr="00CC2F3E">
              <w:t>Subregulation 9</w:t>
            </w:r>
            <w:r w:rsidR="004D0ABA" w:rsidRPr="00CC2F3E">
              <w:t>4(1)</w:t>
            </w:r>
          </w:p>
        </w:tc>
      </w:tr>
      <w:tr w:rsidR="004D0ABA" w:rsidRPr="00CC2F3E" w14:paraId="308EB267" w14:textId="77777777" w:rsidTr="00413FAC">
        <w:tc>
          <w:tcPr>
            <w:tcW w:w="709" w:type="dxa"/>
            <w:shd w:val="clear" w:color="auto" w:fill="auto"/>
          </w:tcPr>
          <w:p w14:paraId="1465F844" w14:textId="5D077700" w:rsidR="004D0ABA" w:rsidRPr="00CC2F3E" w:rsidRDefault="00AC2E4E" w:rsidP="004D0ABA">
            <w:pPr>
              <w:pStyle w:val="Tabletext"/>
            </w:pPr>
            <w:r w:rsidRPr="00CC2F3E">
              <w:t>7</w:t>
            </w:r>
          </w:p>
        </w:tc>
        <w:tc>
          <w:tcPr>
            <w:tcW w:w="6900" w:type="dxa"/>
            <w:shd w:val="clear" w:color="auto" w:fill="auto"/>
          </w:tcPr>
          <w:p w14:paraId="26F217FB" w14:textId="19485F65" w:rsidR="004D0ABA" w:rsidRPr="00CC2F3E" w:rsidRDefault="00301AF2" w:rsidP="004D0ABA">
            <w:pPr>
              <w:pStyle w:val="Tabletext"/>
            </w:pPr>
            <w:r w:rsidRPr="00CC2F3E">
              <w:t>Regulation 9</w:t>
            </w:r>
            <w:r w:rsidR="004D0ABA" w:rsidRPr="00CC2F3E">
              <w:t>6</w:t>
            </w:r>
          </w:p>
        </w:tc>
      </w:tr>
      <w:tr w:rsidR="004D0ABA" w:rsidRPr="00CC2F3E" w14:paraId="5031D039" w14:textId="77777777" w:rsidTr="00413FAC">
        <w:tc>
          <w:tcPr>
            <w:tcW w:w="709" w:type="dxa"/>
            <w:shd w:val="clear" w:color="auto" w:fill="auto"/>
          </w:tcPr>
          <w:p w14:paraId="6D5EF86D" w14:textId="32BBD49E" w:rsidR="004D0ABA" w:rsidRPr="00CC2F3E" w:rsidRDefault="00AC2E4E" w:rsidP="004D0ABA">
            <w:pPr>
              <w:pStyle w:val="Tabletext"/>
            </w:pPr>
            <w:r w:rsidRPr="00CC2F3E">
              <w:t>8</w:t>
            </w:r>
          </w:p>
        </w:tc>
        <w:tc>
          <w:tcPr>
            <w:tcW w:w="6900" w:type="dxa"/>
            <w:shd w:val="clear" w:color="auto" w:fill="auto"/>
          </w:tcPr>
          <w:p w14:paraId="6F6D53B9" w14:textId="4053C800" w:rsidR="004D0ABA" w:rsidRPr="00CC2F3E" w:rsidRDefault="00301AF2" w:rsidP="004D0ABA">
            <w:pPr>
              <w:pStyle w:val="Tabletext"/>
            </w:pPr>
            <w:r w:rsidRPr="00CC2F3E">
              <w:t>Regulation 9</w:t>
            </w:r>
            <w:r w:rsidR="004D0ABA" w:rsidRPr="00CC2F3E">
              <w:t>7</w:t>
            </w:r>
          </w:p>
        </w:tc>
      </w:tr>
      <w:tr w:rsidR="004D0ABA" w:rsidRPr="00CC2F3E" w14:paraId="66E663BE" w14:textId="77777777" w:rsidTr="00413FAC">
        <w:tc>
          <w:tcPr>
            <w:tcW w:w="709" w:type="dxa"/>
            <w:shd w:val="clear" w:color="auto" w:fill="auto"/>
          </w:tcPr>
          <w:p w14:paraId="220E09D4" w14:textId="0D8E2C6E" w:rsidR="004D0ABA" w:rsidRPr="00CC2F3E" w:rsidRDefault="00AC2E4E" w:rsidP="004D0ABA">
            <w:pPr>
              <w:pStyle w:val="Tabletext"/>
            </w:pPr>
            <w:r w:rsidRPr="00CC2F3E">
              <w:t>9</w:t>
            </w:r>
          </w:p>
        </w:tc>
        <w:tc>
          <w:tcPr>
            <w:tcW w:w="6900" w:type="dxa"/>
            <w:shd w:val="clear" w:color="auto" w:fill="auto"/>
          </w:tcPr>
          <w:p w14:paraId="0F9BCBCE" w14:textId="521AE9B6" w:rsidR="004D0ABA" w:rsidRPr="00CC2F3E" w:rsidRDefault="00301AF2" w:rsidP="004D0ABA">
            <w:pPr>
              <w:pStyle w:val="Tabletext"/>
            </w:pPr>
            <w:r w:rsidRPr="00CC2F3E">
              <w:t>Subregulation 9</w:t>
            </w:r>
            <w:r w:rsidR="004D0ABA" w:rsidRPr="00CC2F3E">
              <w:t>8(1)</w:t>
            </w:r>
          </w:p>
        </w:tc>
      </w:tr>
      <w:tr w:rsidR="004D0ABA" w:rsidRPr="00CC2F3E" w14:paraId="3878640B" w14:textId="77777777" w:rsidTr="00413FAC">
        <w:tc>
          <w:tcPr>
            <w:tcW w:w="709" w:type="dxa"/>
            <w:shd w:val="clear" w:color="auto" w:fill="auto"/>
          </w:tcPr>
          <w:p w14:paraId="2F8D5BEC" w14:textId="37CB8500" w:rsidR="004D0ABA" w:rsidRPr="00CC2F3E" w:rsidRDefault="00AC2E4E" w:rsidP="004D0ABA">
            <w:pPr>
              <w:pStyle w:val="Tabletext"/>
            </w:pPr>
            <w:r w:rsidRPr="00CC2F3E">
              <w:t>10</w:t>
            </w:r>
          </w:p>
        </w:tc>
        <w:tc>
          <w:tcPr>
            <w:tcW w:w="6900" w:type="dxa"/>
            <w:shd w:val="clear" w:color="auto" w:fill="auto"/>
          </w:tcPr>
          <w:p w14:paraId="5D0C35CA" w14:textId="7BF51290" w:rsidR="004D0ABA" w:rsidRPr="00CC2F3E" w:rsidRDefault="00301AF2" w:rsidP="004D0ABA">
            <w:pPr>
              <w:pStyle w:val="Tabletext"/>
            </w:pPr>
            <w:r w:rsidRPr="00CC2F3E">
              <w:t>Regulation 1</w:t>
            </w:r>
            <w:r w:rsidR="004D0ABA" w:rsidRPr="00CC2F3E">
              <w:t>11</w:t>
            </w:r>
          </w:p>
        </w:tc>
      </w:tr>
      <w:tr w:rsidR="00A20D26" w:rsidRPr="00CC2F3E" w14:paraId="1EE29F0F" w14:textId="77777777" w:rsidTr="00413FAC">
        <w:tc>
          <w:tcPr>
            <w:tcW w:w="709" w:type="dxa"/>
            <w:shd w:val="clear" w:color="auto" w:fill="auto"/>
          </w:tcPr>
          <w:p w14:paraId="7DA2D5C8" w14:textId="2010628A" w:rsidR="00A20D26" w:rsidRPr="00CC2F3E" w:rsidRDefault="00AC2E4E" w:rsidP="00A20D26">
            <w:pPr>
              <w:pStyle w:val="Tabletext"/>
            </w:pPr>
            <w:r w:rsidRPr="00CC2F3E">
              <w:t>11</w:t>
            </w:r>
          </w:p>
        </w:tc>
        <w:tc>
          <w:tcPr>
            <w:tcW w:w="6900" w:type="dxa"/>
            <w:shd w:val="clear" w:color="auto" w:fill="auto"/>
          </w:tcPr>
          <w:p w14:paraId="6AF0470D" w14:textId="492901DD" w:rsidR="00A20D26" w:rsidRPr="00CC2F3E" w:rsidRDefault="00301AF2" w:rsidP="00A20D26">
            <w:pPr>
              <w:pStyle w:val="Tabletext"/>
            </w:pPr>
            <w:r w:rsidRPr="00CC2F3E">
              <w:t>Subregulation 1</w:t>
            </w:r>
            <w:r w:rsidR="00A20D26" w:rsidRPr="00CC2F3E">
              <w:t>50(3)</w:t>
            </w:r>
          </w:p>
        </w:tc>
      </w:tr>
      <w:tr w:rsidR="00A20D26" w:rsidRPr="00CC2F3E" w14:paraId="5AC86FBA" w14:textId="77777777" w:rsidTr="00413FAC">
        <w:tc>
          <w:tcPr>
            <w:tcW w:w="709" w:type="dxa"/>
            <w:shd w:val="clear" w:color="auto" w:fill="auto"/>
          </w:tcPr>
          <w:p w14:paraId="76FCB420" w14:textId="5305E61D" w:rsidR="00A20D26" w:rsidRPr="00CC2F3E" w:rsidRDefault="00AC2E4E" w:rsidP="00A20D26">
            <w:pPr>
              <w:pStyle w:val="Tabletext"/>
            </w:pPr>
            <w:r w:rsidRPr="00CC2F3E">
              <w:t>12</w:t>
            </w:r>
          </w:p>
        </w:tc>
        <w:tc>
          <w:tcPr>
            <w:tcW w:w="6900" w:type="dxa"/>
            <w:shd w:val="clear" w:color="auto" w:fill="auto"/>
          </w:tcPr>
          <w:p w14:paraId="579719DF" w14:textId="766BF2B5" w:rsidR="00A20D26" w:rsidRPr="00CC2F3E" w:rsidRDefault="00301AF2" w:rsidP="00A20D26">
            <w:pPr>
              <w:pStyle w:val="Tabletext"/>
            </w:pPr>
            <w:r w:rsidRPr="00CC2F3E">
              <w:t>Subregulations 1</w:t>
            </w:r>
            <w:r w:rsidR="00A20D26" w:rsidRPr="00CC2F3E">
              <w:t>62(2), (3) and (5)</w:t>
            </w:r>
          </w:p>
        </w:tc>
      </w:tr>
      <w:tr w:rsidR="00A20D26" w:rsidRPr="00CC2F3E" w14:paraId="2C02C811" w14:textId="77777777" w:rsidTr="00413FAC">
        <w:tc>
          <w:tcPr>
            <w:tcW w:w="709" w:type="dxa"/>
            <w:shd w:val="clear" w:color="auto" w:fill="auto"/>
          </w:tcPr>
          <w:p w14:paraId="56732C1A" w14:textId="20FF8284" w:rsidR="00A20D26" w:rsidRPr="00CC2F3E" w:rsidRDefault="00AC2E4E" w:rsidP="00A20D26">
            <w:pPr>
              <w:pStyle w:val="Tabletext"/>
            </w:pPr>
            <w:r w:rsidRPr="00CC2F3E">
              <w:t>13</w:t>
            </w:r>
          </w:p>
        </w:tc>
        <w:tc>
          <w:tcPr>
            <w:tcW w:w="6900" w:type="dxa"/>
            <w:shd w:val="clear" w:color="auto" w:fill="auto"/>
          </w:tcPr>
          <w:p w14:paraId="1B6FD31D" w14:textId="45AE4556" w:rsidR="00A20D26" w:rsidRPr="00CC2F3E" w:rsidRDefault="00301AF2" w:rsidP="00A20D26">
            <w:pPr>
              <w:pStyle w:val="Tabletext"/>
            </w:pPr>
            <w:r w:rsidRPr="00CC2F3E">
              <w:t>Subregulation 1</w:t>
            </w:r>
            <w:r w:rsidR="00A20D26" w:rsidRPr="00CC2F3E">
              <w:t>65(2)</w:t>
            </w:r>
          </w:p>
        </w:tc>
      </w:tr>
      <w:tr w:rsidR="00A20D26" w:rsidRPr="00CC2F3E" w14:paraId="1C521BA4" w14:textId="77777777" w:rsidTr="00413FAC">
        <w:tc>
          <w:tcPr>
            <w:tcW w:w="709" w:type="dxa"/>
            <w:shd w:val="clear" w:color="auto" w:fill="auto"/>
          </w:tcPr>
          <w:p w14:paraId="01C2076D" w14:textId="55272793" w:rsidR="00A20D26" w:rsidRPr="00CC2F3E" w:rsidRDefault="00AC2E4E" w:rsidP="00A20D26">
            <w:pPr>
              <w:pStyle w:val="Tabletext"/>
            </w:pPr>
            <w:r w:rsidRPr="00CC2F3E">
              <w:t>14</w:t>
            </w:r>
          </w:p>
        </w:tc>
        <w:tc>
          <w:tcPr>
            <w:tcW w:w="6900" w:type="dxa"/>
            <w:shd w:val="clear" w:color="auto" w:fill="auto"/>
          </w:tcPr>
          <w:p w14:paraId="0BA38C82" w14:textId="4A4629B7" w:rsidR="00A20D26" w:rsidRPr="00CC2F3E" w:rsidRDefault="00301AF2" w:rsidP="00A20D26">
            <w:pPr>
              <w:pStyle w:val="Tabletext"/>
            </w:pPr>
            <w:r w:rsidRPr="00CC2F3E">
              <w:t>Regulation 1</w:t>
            </w:r>
            <w:r w:rsidR="00A20D26" w:rsidRPr="00CC2F3E">
              <w:t>70</w:t>
            </w:r>
          </w:p>
        </w:tc>
      </w:tr>
      <w:tr w:rsidR="00A20D26" w:rsidRPr="00CC2F3E" w14:paraId="58876A1F" w14:textId="77777777" w:rsidTr="00413FAC">
        <w:tc>
          <w:tcPr>
            <w:tcW w:w="709" w:type="dxa"/>
            <w:shd w:val="clear" w:color="auto" w:fill="auto"/>
          </w:tcPr>
          <w:p w14:paraId="14FB26D5" w14:textId="03D553FD" w:rsidR="00A20D26" w:rsidRPr="00CC2F3E" w:rsidRDefault="00AC2E4E" w:rsidP="00A20D26">
            <w:pPr>
              <w:pStyle w:val="Tabletext"/>
            </w:pPr>
            <w:r w:rsidRPr="00CC2F3E">
              <w:t>15</w:t>
            </w:r>
          </w:p>
        </w:tc>
        <w:tc>
          <w:tcPr>
            <w:tcW w:w="6900" w:type="dxa"/>
            <w:shd w:val="clear" w:color="auto" w:fill="auto"/>
          </w:tcPr>
          <w:p w14:paraId="020D6FD2" w14:textId="275C92AB" w:rsidR="00A20D26" w:rsidRPr="00CC2F3E" w:rsidRDefault="00301AF2" w:rsidP="00A20D26">
            <w:pPr>
              <w:pStyle w:val="Tabletext"/>
            </w:pPr>
            <w:r w:rsidRPr="00CC2F3E">
              <w:t>Subregulations 1</w:t>
            </w:r>
            <w:r w:rsidR="00A20D26" w:rsidRPr="00CC2F3E">
              <w:t>75(1) to (3)</w:t>
            </w:r>
          </w:p>
        </w:tc>
      </w:tr>
      <w:tr w:rsidR="00A20D26" w:rsidRPr="00CC2F3E" w14:paraId="4E388DED" w14:textId="77777777" w:rsidTr="00413FAC">
        <w:tc>
          <w:tcPr>
            <w:tcW w:w="709" w:type="dxa"/>
            <w:shd w:val="clear" w:color="auto" w:fill="auto"/>
          </w:tcPr>
          <w:p w14:paraId="5DFF0A81" w14:textId="6D0DA195" w:rsidR="00A20D26" w:rsidRPr="00CC2F3E" w:rsidRDefault="00AC2E4E" w:rsidP="00A20D26">
            <w:pPr>
              <w:pStyle w:val="Tabletext"/>
            </w:pPr>
            <w:r w:rsidRPr="00CC2F3E">
              <w:t>16</w:t>
            </w:r>
          </w:p>
        </w:tc>
        <w:tc>
          <w:tcPr>
            <w:tcW w:w="6900" w:type="dxa"/>
            <w:shd w:val="clear" w:color="auto" w:fill="auto"/>
          </w:tcPr>
          <w:p w14:paraId="1C42EADB" w14:textId="20B55C5C" w:rsidR="00A20D26" w:rsidRPr="00CC2F3E" w:rsidRDefault="00301AF2" w:rsidP="00A20D26">
            <w:pPr>
              <w:pStyle w:val="Tabletext"/>
            </w:pPr>
            <w:r w:rsidRPr="00CC2F3E">
              <w:t>Subregulation 1</w:t>
            </w:r>
            <w:r w:rsidR="00A20D26" w:rsidRPr="00CC2F3E">
              <w:t>76(3)</w:t>
            </w:r>
          </w:p>
        </w:tc>
      </w:tr>
      <w:tr w:rsidR="00A20D26" w:rsidRPr="00CC2F3E" w14:paraId="6E9EB96E" w14:textId="77777777" w:rsidTr="00413FAC">
        <w:tc>
          <w:tcPr>
            <w:tcW w:w="709" w:type="dxa"/>
            <w:shd w:val="clear" w:color="auto" w:fill="auto"/>
          </w:tcPr>
          <w:p w14:paraId="6AA9AA0B" w14:textId="03900049" w:rsidR="00A20D26" w:rsidRPr="00CC2F3E" w:rsidRDefault="00AC2E4E" w:rsidP="00A20D26">
            <w:pPr>
              <w:pStyle w:val="Tabletext"/>
            </w:pPr>
            <w:r w:rsidRPr="00CC2F3E">
              <w:t>17</w:t>
            </w:r>
          </w:p>
        </w:tc>
        <w:tc>
          <w:tcPr>
            <w:tcW w:w="6900" w:type="dxa"/>
            <w:shd w:val="clear" w:color="auto" w:fill="auto"/>
          </w:tcPr>
          <w:p w14:paraId="09ED45E3" w14:textId="26F2A08B" w:rsidR="00A20D26" w:rsidRPr="00CC2F3E" w:rsidRDefault="00301AF2" w:rsidP="00A20D26">
            <w:pPr>
              <w:pStyle w:val="Tabletext"/>
            </w:pPr>
            <w:r w:rsidRPr="00CC2F3E">
              <w:t>Regulation 1</w:t>
            </w:r>
            <w:r w:rsidR="00A20D26" w:rsidRPr="00CC2F3E">
              <w:t>80</w:t>
            </w:r>
          </w:p>
        </w:tc>
      </w:tr>
      <w:tr w:rsidR="00A20D26" w:rsidRPr="00CC2F3E" w14:paraId="4C347634" w14:textId="77777777" w:rsidTr="00413FAC">
        <w:tc>
          <w:tcPr>
            <w:tcW w:w="709" w:type="dxa"/>
            <w:shd w:val="clear" w:color="auto" w:fill="auto"/>
          </w:tcPr>
          <w:p w14:paraId="5A3C91FE" w14:textId="1141DCDB" w:rsidR="00A20D26" w:rsidRPr="00CC2F3E" w:rsidRDefault="00AC2E4E" w:rsidP="00A20D26">
            <w:pPr>
              <w:pStyle w:val="Tabletext"/>
            </w:pPr>
            <w:r w:rsidRPr="00CC2F3E">
              <w:t>18</w:t>
            </w:r>
          </w:p>
        </w:tc>
        <w:tc>
          <w:tcPr>
            <w:tcW w:w="6900" w:type="dxa"/>
            <w:shd w:val="clear" w:color="auto" w:fill="auto"/>
          </w:tcPr>
          <w:p w14:paraId="60B99FCD" w14:textId="574D5792" w:rsidR="00A20D26" w:rsidRPr="00CC2F3E" w:rsidRDefault="00301AF2" w:rsidP="00A20D26">
            <w:pPr>
              <w:pStyle w:val="Tabletext"/>
            </w:pPr>
            <w:r w:rsidRPr="00CC2F3E">
              <w:t>Subregulations 1</w:t>
            </w:r>
            <w:r w:rsidR="00A20D26" w:rsidRPr="00CC2F3E">
              <w:t>81(2) to (4)</w:t>
            </w:r>
          </w:p>
        </w:tc>
      </w:tr>
      <w:tr w:rsidR="00A20D26" w:rsidRPr="00CC2F3E" w14:paraId="6EA6EF2D" w14:textId="77777777" w:rsidTr="00413FAC">
        <w:tc>
          <w:tcPr>
            <w:tcW w:w="709" w:type="dxa"/>
            <w:shd w:val="clear" w:color="auto" w:fill="auto"/>
          </w:tcPr>
          <w:p w14:paraId="13A796F7" w14:textId="0C299B70" w:rsidR="00A20D26" w:rsidRPr="00CC2F3E" w:rsidRDefault="00AC2E4E" w:rsidP="00A20D26">
            <w:pPr>
              <w:pStyle w:val="Tabletext"/>
            </w:pPr>
            <w:r w:rsidRPr="00CC2F3E">
              <w:t>19</w:t>
            </w:r>
          </w:p>
        </w:tc>
        <w:tc>
          <w:tcPr>
            <w:tcW w:w="6900" w:type="dxa"/>
            <w:shd w:val="clear" w:color="auto" w:fill="auto"/>
          </w:tcPr>
          <w:p w14:paraId="1F572EB1" w14:textId="2D1D01BF" w:rsidR="00A20D26" w:rsidRPr="00CC2F3E" w:rsidRDefault="00301AF2" w:rsidP="00A20D26">
            <w:pPr>
              <w:pStyle w:val="Tabletext"/>
            </w:pPr>
            <w:r w:rsidRPr="00CC2F3E">
              <w:t>Subregulations 1</w:t>
            </w:r>
            <w:r w:rsidR="00A20D26" w:rsidRPr="00CC2F3E">
              <w:t>82(2), (3) and (5)</w:t>
            </w:r>
          </w:p>
        </w:tc>
      </w:tr>
      <w:tr w:rsidR="00A20D26" w:rsidRPr="00CC2F3E" w14:paraId="456BA09B" w14:textId="77777777" w:rsidTr="00413FAC">
        <w:tc>
          <w:tcPr>
            <w:tcW w:w="709" w:type="dxa"/>
            <w:shd w:val="clear" w:color="auto" w:fill="auto"/>
          </w:tcPr>
          <w:p w14:paraId="15327801" w14:textId="3DA7034D" w:rsidR="00A20D26" w:rsidRPr="00CC2F3E" w:rsidRDefault="00AC2E4E" w:rsidP="00A20D26">
            <w:pPr>
              <w:pStyle w:val="Tabletext"/>
            </w:pPr>
            <w:r w:rsidRPr="00CC2F3E">
              <w:t>20</w:t>
            </w:r>
          </w:p>
        </w:tc>
        <w:tc>
          <w:tcPr>
            <w:tcW w:w="6900" w:type="dxa"/>
            <w:shd w:val="clear" w:color="auto" w:fill="auto"/>
          </w:tcPr>
          <w:p w14:paraId="4C326C25" w14:textId="7E653DF6" w:rsidR="00A20D26" w:rsidRPr="00CC2F3E" w:rsidRDefault="00301AF2" w:rsidP="00A20D26">
            <w:pPr>
              <w:pStyle w:val="Tabletext"/>
            </w:pPr>
            <w:r w:rsidRPr="00CC2F3E">
              <w:t>Subregulations 2</w:t>
            </w:r>
            <w:r w:rsidR="00A20D26" w:rsidRPr="00CC2F3E">
              <w:t>26(1), (3) and (4)</w:t>
            </w:r>
          </w:p>
        </w:tc>
      </w:tr>
      <w:tr w:rsidR="00346BC1" w:rsidRPr="00CC2F3E" w14:paraId="77F0D02E" w14:textId="77777777" w:rsidTr="00413FAC">
        <w:tc>
          <w:tcPr>
            <w:tcW w:w="709" w:type="dxa"/>
            <w:shd w:val="clear" w:color="auto" w:fill="auto"/>
          </w:tcPr>
          <w:p w14:paraId="4CFD39FE" w14:textId="04B627DE" w:rsidR="00346BC1" w:rsidRPr="00CC2F3E" w:rsidRDefault="00AC2E4E" w:rsidP="00346BC1">
            <w:pPr>
              <w:pStyle w:val="Tabletext"/>
            </w:pPr>
            <w:r w:rsidRPr="00CC2F3E">
              <w:t>21</w:t>
            </w:r>
          </w:p>
        </w:tc>
        <w:tc>
          <w:tcPr>
            <w:tcW w:w="6900" w:type="dxa"/>
            <w:shd w:val="clear" w:color="auto" w:fill="auto"/>
          </w:tcPr>
          <w:p w14:paraId="29A69D64" w14:textId="64B26D8F" w:rsidR="00346BC1" w:rsidRPr="00CC2F3E" w:rsidRDefault="00301AF2" w:rsidP="00346BC1">
            <w:pPr>
              <w:pStyle w:val="Tabletext"/>
            </w:pPr>
            <w:r w:rsidRPr="00CC2F3E">
              <w:t>Regulation 2</w:t>
            </w:r>
            <w:r w:rsidR="00346BC1" w:rsidRPr="00CC2F3E">
              <w:t>28</w:t>
            </w:r>
          </w:p>
        </w:tc>
      </w:tr>
      <w:tr w:rsidR="00346BC1" w:rsidRPr="00CC2F3E" w14:paraId="3D1346B4" w14:textId="77777777" w:rsidTr="00413FAC">
        <w:tc>
          <w:tcPr>
            <w:tcW w:w="709" w:type="dxa"/>
            <w:shd w:val="clear" w:color="auto" w:fill="auto"/>
          </w:tcPr>
          <w:p w14:paraId="6C6F6028" w14:textId="139DFD39" w:rsidR="00346BC1" w:rsidRPr="00CC2F3E" w:rsidRDefault="00AC2E4E" w:rsidP="00346BC1">
            <w:pPr>
              <w:pStyle w:val="Tabletext"/>
            </w:pPr>
            <w:r w:rsidRPr="00CC2F3E">
              <w:t>22</w:t>
            </w:r>
          </w:p>
        </w:tc>
        <w:tc>
          <w:tcPr>
            <w:tcW w:w="6900" w:type="dxa"/>
            <w:shd w:val="clear" w:color="auto" w:fill="auto"/>
          </w:tcPr>
          <w:p w14:paraId="07C8CAA8" w14:textId="6248F8B6" w:rsidR="00346BC1" w:rsidRPr="00CC2F3E" w:rsidRDefault="00301AF2" w:rsidP="00346BC1">
            <w:pPr>
              <w:pStyle w:val="Tabletext"/>
            </w:pPr>
            <w:r w:rsidRPr="00CC2F3E">
              <w:t>Subregulations 2</w:t>
            </w:r>
            <w:r w:rsidR="00346BC1" w:rsidRPr="00CC2F3E">
              <w:t>29(1) and (2)</w:t>
            </w:r>
          </w:p>
        </w:tc>
      </w:tr>
      <w:tr w:rsidR="00346BC1" w:rsidRPr="00CC2F3E" w14:paraId="355AA37F" w14:textId="77777777" w:rsidTr="00413FAC">
        <w:tc>
          <w:tcPr>
            <w:tcW w:w="709" w:type="dxa"/>
            <w:shd w:val="clear" w:color="auto" w:fill="auto"/>
          </w:tcPr>
          <w:p w14:paraId="278C3FA8" w14:textId="69214D3B" w:rsidR="00346BC1" w:rsidRPr="00CC2F3E" w:rsidRDefault="00AC2E4E" w:rsidP="00346BC1">
            <w:pPr>
              <w:pStyle w:val="Tabletext"/>
            </w:pPr>
            <w:r w:rsidRPr="00CC2F3E">
              <w:t>23</w:t>
            </w:r>
          </w:p>
        </w:tc>
        <w:tc>
          <w:tcPr>
            <w:tcW w:w="6900" w:type="dxa"/>
            <w:shd w:val="clear" w:color="auto" w:fill="auto"/>
          </w:tcPr>
          <w:p w14:paraId="4A72E8D2" w14:textId="031CFD03" w:rsidR="00346BC1" w:rsidRPr="00CC2F3E" w:rsidRDefault="00301AF2" w:rsidP="00346BC1">
            <w:pPr>
              <w:pStyle w:val="Tabletext"/>
            </w:pPr>
            <w:r w:rsidRPr="00CC2F3E">
              <w:t>Subregulations 2</w:t>
            </w:r>
            <w:r w:rsidR="00346BC1" w:rsidRPr="00CC2F3E">
              <w:t>30(1) to (3)</w:t>
            </w:r>
          </w:p>
        </w:tc>
      </w:tr>
      <w:tr w:rsidR="00346BC1" w:rsidRPr="00CC2F3E" w14:paraId="5AD22FBD" w14:textId="77777777" w:rsidTr="00413FAC">
        <w:tc>
          <w:tcPr>
            <w:tcW w:w="709" w:type="dxa"/>
            <w:shd w:val="clear" w:color="auto" w:fill="auto"/>
          </w:tcPr>
          <w:p w14:paraId="713F057E" w14:textId="43CBF116" w:rsidR="00346BC1" w:rsidRPr="00CC2F3E" w:rsidRDefault="00AC2E4E" w:rsidP="00346BC1">
            <w:pPr>
              <w:pStyle w:val="Tabletext"/>
            </w:pPr>
            <w:r w:rsidRPr="00CC2F3E">
              <w:t>24</w:t>
            </w:r>
          </w:p>
        </w:tc>
        <w:tc>
          <w:tcPr>
            <w:tcW w:w="6900" w:type="dxa"/>
            <w:shd w:val="clear" w:color="auto" w:fill="auto"/>
          </w:tcPr>
          <w:p w14:paraId="19C2A21F" w14:textId="7D586803" w:rsidR="00346BC1" w:rsidRPr="00CC2F3E" w:rsidRDefault="00301AF2" w:rsidP="00346BC1">
            <w:pPr>
              <w:pStyle w:val="Tabletext"/>
            </w:pPr>
            <w:r w:rsidRPr="00CC2F3E">
              <w:t>Subregulations 2</w:t>
            </w:r>
            <w:r w:rsidR="00346BC1" w:rsidRPr="00CC2F3E">
              <w:t>37(2), (4) and (5)</w:t>
            </w:r>
          </w:p>
        </w:tc>
      </w:tr>
      <w:tr w:rsidR="00346BC1" w:rsidRPr="00CC2F3E" w14:paraId="7DC6592D" w14:textId="77777777" w:rsidTr="00413FAC">
        <w:tc>
          <w:tcPr>
            <w:tcW w:w="709" w:type="dxa"/>
            <w:shd w:val="clear" w:color="auto" w:fill="auto"/>
          </w:tcPr>
          <w:p w14:paraId="4C7E5381" w14:textId="6F845356" w:rsidR="00346BC1" w:rsidRPr="00CC2F3E" w:rsidRDefault="00AC2E4E" w:rsidP="00346BC1">
            <w:pPr>
              <w:pStyle w:val="Tabletext"/>
            </w:pPr>
            <w:r w:rsidRPr="00CC2F3E">
              <w:t>25</w:t>
            </w:r>
          </w:p>
        </w:tc>
        <w:tc>
          <w:tcPr>
            <w:tcW w:w="6900" w:type="dxa"/>
            <w:shd w:val="clear" w:color="auto" w:fill="auto"/>
          </w:tcPr>
          <w:p w14:paraId="255660A5" w14:textId="3401F035" w:rsidR="00346BC1" w:rsidRPr="00CC2F3E" w:rsidRDefault="00301AF2" w:rsidP="00346BC1">
            <w:pPr>
              <w:pStyle w:val="Tabletext"/>
            </w:pPr>
            <w:r w:rsidRPr="00CC2F3E">
              <w:t>Subregulations 2</w:t>
            </w:r>
            <w:r w:rsidR="00346BC1" w:rsidRPr="00CC2F3E">
              <w:t>42(1) and (3)</w:t>
            </w:r>
          </w:p>
        </w:tc>
      </w:tr>
      <w:tr w:rsidR="00346BC1" w:rsidRPr="00CC2F3E" w14:paraId="10896666" w14:textId="77777777" w:rsidTr="00413FAC">
        <w:tc>
          <w:tcPr>
            <w:tcW w:w="709" w:type="dxa"/>
            <w:shd w:val="clear" w:color="auto" w:fill="auto"/>
          </w:tcPr>
          <w:p w14:paraId="3D581F3D" w14:textId="73C07593" w:rsidR="00346BC1" w:rsidRPr="00CC2F3E" w:rsidRDefault="00AC2E4E" w:rsidP="00346BC1">
            <w:pPr>
              <w:pStyle w:val="Tabletext"/>
            </w:pPr>
            <w:r w:rsidRPr="00CC2F3E">
              <w:t>26</w:t>
            </w:r>
          </w:p>
        </w:tc>
        <w:tc>
          <w:tcPr>
            <w:tcW w:w="6900" w:type="dxa"/>
            <w:shd w:val="clear" w:color="auto" w:fill="auto"/>
          </w:tcPr>
          <w:p w14:paraId="78B345CB" w14:textId="5B10FDEA" w:rsidR="00346BC1" w:rsidRPr="00CC2F3E" w:rsidRDefault="00301AF2" w:rsidP="00346BC1">
            <w:pPr>
              <w:pStyle w:val="Tabletext"/>
            </w:pPr>
            <w:r w:rsidRPr="00CC2F3E">
              <w:t>Subregulations 2</w:t>
            </w:r>
            <w:r w:rsidR="00346BC1" w:rsidRPr="00CC2F3E">
              <w:t>60(3) to (5)</w:t>
            </w:r>
          </w:p>
        </w:tc>
      </w:tr>
      <w:tr w:rsidR="00346BC1" w:rsidRPr="00CC2F3E" w14:paraId="6E960B18" w14:textId="77777777" w:rsidTr="00413FAC">
        <w:tc>
          <w:tcPr>
            <w:tcW w:w="709" w:type="dxa"/>
            <w:shd w:val="clear" w:color="auto" w:fill="auto"/>
          </w:tcPr>
          <w:p w14:paraId="022A0F08" w14:textId="695C8268" w:rsidR="00346BC1" w:rsidRPr="00CC2F3E" w:rsidRDefault="00AC2E4E" w:rsidP="00346BC1">
            <w:pPr>
              <w:pStyle w:val="Tabletext"/>
            </w:pPr>
            <w:r w:rsidRPr="00CC2F3E">
              <w:t>27</w:t>
            </w:r>
          </w:p>
        </w:tc>
        <w:tc>
          <w:tcPr>
            <w:tcW w:w="6900" w:type="dxa"/>
            <w:shd w:val="clear" w:color="auto" w:fill="auto"/>
          </w:tcPr>
          <w:p w14:paraId="228F4D52" w14:textId="5ED021EE" w:rsidR="00346BC1" w:rsidRPr="00CC2F3E" w:rsidRDefault="00301AF2" w:rsidP="00346BC1">
            <w:pPr>
              <w:pStyle w:val="Tabletext"/>
            </w:pPr>
            <w:r w:rsidRPr="00CC2F3E">
              <w:t>Subregulation 2</w:t>
            </w:r>
            <w:r w:rsidR="00346BC1" w:rsidRPr="00CC2F3E">
              <w:t>62(1)</w:t>
            </w:r>
          </w:p>
        </w:tc>
      </w:tr>
      <w:tr w:rsidR="00346BC1" w:rsidRPr="00CC2F3E" w14:paraId="24DF1F9B" w14:textId="77777777" w:rsidTr="00413FAC">
        <w:tc>
          <w:tcPr>
            <w:tcW w:w="709" w:type="dxa"/>
            <w:shd w:val="clear" w:color="auto" w:fill="auto"/>
          </w:tcPr>
          <w:p w14:paraId="0D34936E" w14:textId="33BC85D6" w:rsidR="00346BC1" w:rsidRPr="00CC2F3E" w:rsidRDefault="00AC2E4E" w:rsidP="00346BC1">
            <w:pPr>
              <w:pStyle w:val="Tabletext"/>
            </w:pPr>
            <w:r w:rsidRPr="00CC2F3E">
              <w:t>28</w:t>
            </w:r>
          </w:p>
        </w:tc>
        <w:tc>
          <w:tcPr>
            <w:tcW w:w="6900" w:type="dxa"/>
            <w:shd w:val="clear" w:color="auto" w:fill="auto"/>
          </w:tcPr>
          <w:p w14:paraId="3508923E" w14:textId="6ABDEBF8" w:rsidR="00346BC1" w:rsidRPr="00CC2F3E" w:rsidRDefault="00301AF2" w:rsidP="00346BC1">
            <w:pPr>
              <w:pStyle w:val="Tabletext"/>
            </w:pPr>
            <w:r w:rsidRPr="00CC2F3E">
              <w:t>Subregulations 2</w:t>
            </w:r>
            <w:r w:rsidR="00346BC1" w:rsidRPr="00CC2F3E">
              <w:t>73(3) and (4)</w:t>
            </w:r>
          </w:p>
        </w:tc>
      </w:tr>
      <w:tr w:rsidR="00346BC1" w:rsidRPr="00CC2F3E" w14:paraId="73AF1378" w14:textId="77777777" w:rsidTr="00413FAC">
        <w:tc>
          <w:tcPr>
            <w:tcW w:w="709" w:type="dxa"/>
            <w:shd w:val="clear" w:color="auto" w:fill="auto"/>
          </w:tcPr>
          <w:p w14:paraId="1ECC30F0" w14:textId="2B2D6D17" w:rsidR="00346BC1" w:rsidRPr="00CC2F3E" w:rsidRDefault="00AC2E4E" w:rsidP="00346BC1">
            <w:pPr>
              <w:pStyle w:val="Tabletext"/>
            </w:pPr>
            <w:r w:rsidRPr="00CC2F3E">
              <w:lastRenderedPageBreak/>
              <w:t>29</w:t>
            </w:r>
          </w:p>
        </w:tc>
        <w:tc>
          <w:tcPr>
            <w:tcW w:w="6900" w:type="dxa"/>
            <w:shd w:val="clear" w:color="auto" w:fill="auto"/>
          </w:tcPr>
          <w:p w14:paraId="1A7E206F" w14:textId="68761460" w:rsidR="00346BC1" w:rsidRPr="00CC2F3E" w:rsidRDefault="00301AF2" w:rsidP="00346BC1">
            <w:pPr>
              <w:pStyle w:val="Tabletext"/>
            </w:pPr>
            <w:r w:rsidRPr="00CC2F3E">
              <w:t>Subregulation 2</w:t>
            </w:r>
            <w:r w:rsidR="00346BC1" w:rsidRPr="00CC2F3E">
              <w:t>75(1)</w:t>
            </w:r>
          </w:p>
        </w:tc>
      </w:tr>
      <w:tr w:rsidR="00346BC1" w:rsidRPr="00CC2F3E" w14:paraId="16A900A5" w14:textId="77777777" w:rsidTr="00413FAC">
        <w:tc>
          <w:tcPr>
            <w:tcW w:w="709" w:type="dxa"/>
            <w:shd w:val="clear" w:color="auto" w:fill="auto"/>
          </w:tcPr>
          <w:p w14:paraId="1E8AD7EF" w14:textId="1C6EB7BB" w:rsidR="00346BC1" w:rsidRPr="00CC2F3E" w:rsidRDefault="00AC2E4E" w:rsidP="00346BC1">
            <w:pPr>
              <w:pStyle w:val="Tabletext"/>
            </w:pPr>
            <w:r w:rsidRPr="00CC2F3E">
              <w:t>30</w:t>
            </w:r>
          </w:p>
        </w:tc>
        <w:tc>
          <w:tcPr>
            <w:tcW w:w="6900" w:type="dxa"/>
            <w:shd w:val="clear" w:color="auto" w:fill="auto"/>
          </w:tcPr>
          <w:p w14:paraId="4F8AB0AF" w14:textId="1EFE20AB" w:rsidR="00346BC1" w:rsidRPr="00CC2F3E" w:rsidRDefault="00301AF2" w:rsidP="00346BC1">
            <w:pPr>
              <w:pStyle w:val="Tabletext"/>
            </w:pPr>
            <w:r w:rsidRPr="00CC2F3E">
              <w:t>Subregulation 2</w:t>
            </w:r>
            <w:r w:rsidR="00346BC1" w:rsidRPr="00CC2F3E">
              <w:t>82(1)</w:t>
            </w:r>
          </w:p>
        </w:tc>
      </w:tr>
      <w:tr w:rsidR="00007E2C" w:rsidRPr="00CC2F3E" w14:paraId="207B852C" w14:textId="77777777" w:rsidTr="00413FAC">
        <w:tc>
          <w:tcPr>
            <w:tcW w:w="709" w:type="dxa"/>
            <w:shd w:val="clear" w:color="auto" w:fill="auto"/>
          </w:tcPr>
          <w:p w14:paraId="6C8A6FF6" w14:textId="1D6951B1" w:rsidR="00007E2C" w:rsidRPr="00CC2F3E" w:rsidRDefault="00AC2E4E" w:rsidP="00007E2C">
            <w:pPr>
              <w:pStyle w:val="Tabletext"/>
            </w:pPr>
            <w:r w:rsidRPr="00CC2F3E">
              <w:t>31</w:t>
            </w:r>
          </w:p>
        </w:tc>
        <w:tc>
          <w:tcPr>
            <w:tcW w:w="6900" w:type="dxa"/>
            <w:shd w:val="clear" w:color="auto" w:fill="auto"/>
          </w:tcPr>
          <w:p w14:paraId="15F62F26" w14:textId="2CE71DF8" w:rsidR="00007E2C" w:rsidRPr="00CC2F3E" w:rsidRDefault="00301AF2" w:rsidP="00007E2C">
            <w:pPr>
              <w:pStyle w:val="Tabletext"/>
            </w:pPr>
            <w:r w:rsidRPr="00CC2F3E">
              <w:t>Regulation 2</w:t>
            </w:r>
            <w:r w:rsidR="00007E2C" w:rsidRPr="00CC2F3E">
              <w:t>87</w:t>
            </w:r>
          </w:p>
        </w:tc>
      </w:tr>
      <w:tr w:rsidR="00007E2C" w:rsidRPr="00CC2F3E" w14:paraId="292CB7E2" w14:textId="77777777" w:rsidTr="00413FAC">
        <w:tc>
          <w:tcPr>
            <w:tcW w:w="709" w:type="dxa"/>
            <w:shd w:val="clear" w:color="auto" w:fill="auto"/>
          </w:tcPr>
          <w:p w14:paraId="3DB09D96" w14:textId="11AE99DB" w:rsidR="00007E2C" w:rsidRPr="00CC2F3E" w:rsidRDefault="00AC2E4E" w:rsidP="00007E2C">
            <w:pPr>
              <w:pStyle w:val="Tabletext"/>
            </w:pPr>
            <w:r w:rsidRPr="00CC2F3E">
              <w:t>32</w:t>
            </w:r>
          </w:p>
        </w:tc>
        <w:tc>
          <w:tcPr>
            <w:tcW w:w="6900" w:type="dxa"/>
            <w:shd w:val="clear" w:color="auto" w:fill="auto"/>
          </w:tcPr>
          <w:p w14:paraId="3B9A4A9A" w14:textId="7E632567" w:rsidR="00007E2C" w:rsidRPr="00CC2F3E" w:rsidRDefault="00301AF2" w:rsidP="00007E2C">
            <w:pPr>
              <w:pStyle w:val="Tabletext"/>
            </w:pPr>
            <w:r w:rsidRPr="00CC2F3E">
              <w:t>Subregulation 2</w:t>
            </w:r>
            <w:r w:rsidR="00007E2C" w:rsidRPr="00CC2F3E">
              <w:t>88(1)</w:t>
            </w:r>
          </w:p>
        </w:tc>
      </w:tr>
      <w:tr w:rsidR="00007E2C" w:rsidRPr="00CC2F3E" w14:paraId="38F561D8" w14:textId="77777777" w:rsidTr="00413FAC">
        <w:tc>
          <w:tcPr>
            <w:tcW w:w="709" w:type="dxa"/>
            <w:shd w:val="clear" w:color="auto" w:fill="auto"/>
          </w:tcPr>
          <w:p w14:paraId="33972CF3" w14:textId="2F7FB8FD" w:rsidR="00007E2C" w:rsidRPr="00CC2F3E" w:rsidRDefault="00AC2E4E" w:rsidP="00007E2C">
            <w:pPr>
              <w:pStyle w:val="Tabletext"/>
            </w:pPr>
            <w:r w:rsidRPr="00CC2F3E">
              <w:t>33</w:t>
            </w:r>
          </w:p>
        </w:tc>
        <w:tc>
          <w:tcPr>
            <w:tcW w:w="6900" w:type="dxa"/>
            <w:shd w:val="clear" w:color="auto" w:fill="auto"/>
          </w:tcPr>
          <w:p w14:paraId="49A42392" w14:textId="68C736E1" w:rsidR="00007E2C" w:rsidRPr="00CC2F3E" w:rsidRDefault="00301AF2" w:rsidP="00007E2C">
            <w:pPr>
              <w:pStyle w:val="Tabletext"/>
            </w:pPr>
            <w:r w:rsidRPr="00CC2F3E">
              <w:t>Regulation 2</w:t>
            </w:r>
            <w:r w:rsidR="00007E2C" w:rsidRPr="00CC2F3E">
              <w:t>88D</w:t>
            </w:r>
          </w:p>
        </w:tc>
      </w:tr>
      <w:tr w:rsidR="00007E2C" w:rsidRPr="00CC2F3E" w14:paraId="5A98319A" w14:textId="77777777" w:rsidTr="00413FAC">
        <w:tc>
          <w:tcPr>
            <w:tcW w:w="709" w:type="dxa"/>
            <w:shd w:val="clear" w:color="auto" w:fill="auto"/>
          </w:tcPr>
          <w:p w14:paraId="38B77216" w14:textId="6463DE25" w:rsidR="00007E2C" w:rsidRPr="00CC2F3E" w:rsidRDefault="00AC2E4E" w:rsidP="00007E2C">
            <w:pPr>
              <w:pStyle w:val="Tabletext"/>
            </w:pPr>
            <w:r w:rsidRPr="00CC2F3E">
              <w:t>34</w:t>
            </w:r>
          </w:p>
        </w:tc>
        <w:tc>
          <w:tcPr>
            <w:tcW w:w="6900" w:type="dxa"/>
            <w:shd w:val="clear" w:color="auto" w:fill="auto"/>
          </w:tcPr>
          <w:p w14:paraId="70A08EEE" w14:textId="3821AC5B" w:rsidR="00007E2C" w:rsidRPr="00CC2F3E" w:rsidRDefault="00301AF2" w:rsidP="00007E2C">
            <w:pPr>
              <w:pStyle w:val="Tabletext"/>
            </w:pPr>
            <w:r w:rsidRPr="00CC2F3E">
              <w:t>Subregulations 3</w:t>
            </w:r>
            <w:r w:rsidR="00007E2C" w:rsidRPr="00CC2F3E">
              <w:t>03(1), (2) and (4)</w:t>
            </w:r>
          </w:p>
        </w:tc>
      </w:tr>
      <w:tr w:rsidR="00007E2C" w:rsidRPr="00CC2F3E" w14:paraId="176B29F3" w14:textId="77777777" w:rsidTr="00413FAC">
        <w:tc>
          <w:tcPr>
            <w:tcW w:w="709" w:type="dxa"/>
            <w:shd w:val="clear" w:color="auto" w:fill="auto"/>
          </w:tcPr>
          <w:p w14:paraId="1BB3C594" w14:textId="5BBA5353" w:rsidR="00007E2C" w:rsidRPr="00CC2F3E" w:rsidRDefault="00AC2E4E" w:rsidP="00007E2C">
            <w:pPr>
              <w:pStyle w:val="Tabletext"/>
            </w:pPr>
            <w:r w:rsidRPr="00CC2F3E">
              <w:t>35</w:t>
            </w:r>
          </w:p>
        </w:tc>
        <w:tc>
          <w:tcPr>
            <w:tcW w:w="6900" w:type="dxa"/>
            <w:shd w:val="clear" w:color="auto" w:fill="auto"/>
          </w:tcPr>
          <w:p w14:paraId="5AAF7011" w14:textId="5D8FDA20" w:rsidR="00007E2C" w:rsidRPr="00CC2F3E" w:rsidRDefault="00301AF2" w:rsidP="00007E2C">
            <w:pPr>
              <w:pStyle w:val="Tabletext"/>
            </w:pPr>
            <w:r w:rsidRPr="00CC2F3E">
              <w:t>Subregulation 3</w:t>
            </w:r>
            <w:r w:rsidR="00007E2C" w:rsidRPr="00CC2F3E">
              <w:t>04(5)</w:t>
            </w:r>
          </w:p>
        </w:tc>
      </w:tr>
      <w:tr w:rsidR="00007E2C" w:rsidRPr="00CC2F3E" w14:paraId="370F1F9D" w14:textId="77777777" w:rsidTr="00413FAC">
        <w:tc>
          <w:tcPr>
            <w:tcW w:w="709" w:type="dxa"/>
            <w:shd w:val="clear" w:color="auto" w:fill="auto"/>
          </w:tcPr>
          <w:p w14:paraId="053506BA" w14:textId="3A25DFC4" w:rsidR="00007E2C" w:rsidRPr="00CC2F3E" w:rsidRDefault="00AC2E4E" w:rsidP="00007E2C">
            <w:pPr>
              <w:pStyle w:val="Tabletext"/>
            </w:pPr>
            <w:r w:rsidRPr="00CC2F3E">
              <w:t>36</w:t>
            </w:r>
          </w:p>
        </w:tc>
        <w:tc>
          <w:tcPr>
            <w:tcW w:w="6900" w:type="dxa"/>
            <w:shd w:val="clear" w:color="auto" w:fill="auto"/>
          </w:tcPr>
          <w:p w14:paraId="5E4FD0EE" w14:textId="2477432B" w:rsidR="00007E2C" w:rsidRPr="00CC2F3E" w:rsidRDefault="00301AF2" w:rsidP="00007E2C">
            <w:pPr>
              <w:pStyle w:val="Tabletext"/>
            </w:pPr>
            <w:r w:rsidRPr="00CC2F3E">
              <w:t>Subregulations 3</w:t>
            </w:r>
            <w:r w:rsidR="00007E2C" w:rsidRPr="00CC2F3E">
              <w:t>13(1), (2) and (4)</w:t>
            </w:r>
          </w:p>
        </w:tc>
      </w:tr>
      <w:tr w:rsidR="00007E2C" w:rsidRPr="00CC2F3E" w14:paraId="7ACF17B8" w14:textId="77777777" w:rsidTr="00413FAC">
        <w:tc>
          <w:tcPr>
            <w:tcW w:w="709" w:type="dxa"/>
            <w:shd w:val="clear" w:color="auto" w:fill="auto"/>
          </w:tcPr>
          <w:p w14:paraId="5A3CAC1D" w14:textId="3E006F3C" w:rsidR="00007E2C" w:rsidRPr="00CC2F3E" w:rsidRDefault="00AC2E4E" w:rsidP="00007E2C">
            <w:pPr>
              <w:pStyle w:val="Tabletext"/>
            </w:pPr>
            <w:r w:rsidRPr="00CC2F3E">
              <w:t>37</w:t>
            </w:r>
          </w:p>
        </w:tc>
        <w:tc>
          <w:tcPr>
            <w:tcW w:w="6900" w:type="dxa"/>
            <w:shd w:val="clear" w:color="auto" w:fill="auto"/>
          </w:tcPr>
          <w:p w14:paraId="64A3CBD2" w14:textId="7712F4EB" w:rsidR="00007E2C" w:rsidRPr="00CC2F3E" w:rsidRDefault="00301AF2" w:rsidP="00007E2C">
            <w:pPr>
              <w:pStyle w:val="Tabletext"/>
            </w:pPr>
            <w:r w:rsidRPr="00CC2F3E">
              <w:t>Subregulations 3</w:t>
            </w:r>
            <w:r w:rsidR="00007E2C" w:rsidRPr="00CC2F3E">
              <w:t>26(1) and (2)</w:t>
            </w:r>
          </w:p>
        </w:tc>
      </w:tr>
      <w:tr w:rsidR="00007E2C" w:rsidRPr="00CC2F3E" w14:paraId="4E0EAAE7" w14:textId="77777777" w:rsidTr="00413FAC">
        <w:tc>
          <w:tcPr>
            <w:tcW w:w="709" w:type="dxa"/>
            <w:shd w:val="clear" w:color="auto" w:fill="auto"/>
          </w:tcPr>
          <w:p w14:paraId="75CDE547" w14:textId="015F7FDB" w:rsidR="00007E2C" w:rsidRPr="00CC2F3E" w:rsidRDefault="00AC2E4E" w:rsidP="00007E2C">
            <w:pPr>
              <w:pStyle w:val="Tabletext"/>
            </w:pPr>
            <w:r w:rsidRPr="00CC2F3E">
              <w:t>38</w:t>
            </w:r>
          </w:p>
        </w:tc>
        <w:tc>
          <w:tcPr>
            <w:tcW w:w="6900" w:type="dxa"/>
            <w:shd w:val="clear" w:color="auto" w:fill="auto"/>
          </w:tcPr>
          <w:p w14:paraId="76E1C34F" w14:textId="2B46AE9E" w:rsidR="00007E2C" w:rsidRPr="00CC2F3E" w:rsidRDefault="00301AF2" w:rsidP="00007E2C">
            <w:pPr>
              <w:pStyle w:val="Tabletext"/>
            </w:pPr>
            <w:r w:rsidRPr="00CC2F3E">
              <w:t>Subregulations 3</w:t>
            </w:r>
            <w:r w:rsidR="00007E2C" w:rsidRPr="00CC2F3E">
              <w:t>40(3) and (4)</w:t>
            </w:r>
          </w:p>
        </w:tc>
      </w:tr>
      <w:tr w:rsidR="00007E2C" w:rsidRPr="00CC2F3E" w14:paraId="6811FAE4" w14:textId="77777777" w:rsidTr="00413FAC">
        <w:tc>
          <w:tcPr>
            <w:tcW w:w="709" w:type="dxa"/>
            <w:shd w:val="clear" w:color="auto" w:fill="auto"/>
          </w:tcPr>
          <w:p w14:paraId="23BF4DD7" w14:textId="12D0EA69" w:rsidR="00007E2C" w:rsidRPr="00CC2F3E" w:rsidRDefault="00AC2E4E" w:rsidP="00007E2C">
            <w:pPr>
              <w:pStyle w:val="Tabletext"/>
            </w:pPr>
            <w:r w:rsidRPr="00CC2F3E">
              <w:t>39</w:t>
            </w:r>
          </w:p>
        </w:tc>
        <w:tc>
          <w:tcPr>
            <w:tcW w:w="6900" w:type="dxa"/>
            <w:shd w:val="clear" w:color="auto" w:fill="auto"/>
          </w:tcPr>
          <w:p w14:paraId="7D19F67C" w14:textId="71F2B3F1" w:rsidR="00007E2C" w:rsidRPr="00CC2F3E" w:rsidRDefault="00301AF2" w:rsidP="00007E2C">
            <w:pPr>
              <w:pStyle w:val="Tabletext"/>
            </w:pPr>
            <w:r w:rsidRPr="00CC2F3E">
              <w:t>Regulation 3</w:t>
            </w:r>
            <w:r w:rsidR="00007E2C" w:rsidRPr="00CC2F3E">
              <w:t>64</w:t>
            </w:r>
          </w:p>
        </w:tc>
      </w:tr>
      <w:tr w:rsidR="00007E2C" w:rsidRPr="00CC2F3E" w14:paraId="20FF5A6D" w14:textId="77777777" w:rsidTr="00413FAC">
        <w:tc>
          <w:tcPr>
            <w:tcW w:w="709" w:type="dxa"/>
            <w:shd w:val="clear" w:color="auto" w:fill="auto"/>
          </w:tcPr>
          <w:p w14:paraId="14D2E2CF" w14:textId="46DF055F" w:rsidR="00007E2C" w:rsidRPr="00CC2F3E" w:rsidRDefault="00AC2E4E" w:rsidP="00007E2C">
            <w:pPr>
              <w:pStyle w:val="Tabletext"/>
            </w:pPr>
            <w:r w:rsidRPr="00CC2F3E">
              <w:t>40</w:t>
            </w:r>
          </w:p>
        </w:tc>
        <w:tc>
          <w:tcPr>
            <w:tcW w:w="6900" w:type="dxa"/>
            <w:shd w:val="clear" w:color="auto" w:fill="auto"/>
          </w:tcPr>
          <w:p w14:paraId="7953DAD7" w14:textId="5BB61D39" w:rsidR="00007E2C" w:rsidRPr="00CC2F3E" w:rsidRDefault="00301AF2" w:rsidP="00007E2C">
            <w:pPr>
              <w:pStyle w:val="Tabletext"/>
            </w:pPr>
            <w:r w:rsidRPr="00CC2F3E">
              <w:t>Subregulations 3</w:t>
            </w:r>
            <w:r w:rsidR="00007E2C" w:rsidRPr="00CC2F3E">
              <w:t>78(1) and (2)</w:t>
            </w:r>
          </w:p>
        </w:tc>
      </w:tr>
      <w:tr w:rsidR="00032A75" w:rsidRPr="00CC2F3E" w14:paraId="0C690633" w14:textId="77777777" w:rsidTr="00413FAC">
        <w:tc>
          <w:tcPr>
            <w:tcW w:w="709" w:type="dxa"/>
            <w:shd w:val="clear" w:color="auto" w:fill="auto"/>
          </w:tcPr>
          <w:p w14:paraId="7F3CC5DC" w14:textId="00D0300F" w:rsidR="00032A75" w:rsidRPr="00CC2F3E" w:rsidRDefault="00AC2E4E" w:rsidP="00032A75">
            <w:pPr>
              <w:pStyle w:val="Tabletext"/>
            </w:pPr>
            <w:r w:rsidRPr="00CC2F3E">
              <w:t>41</w:t>
            </w:r>
          </w:p>
        </w:tc>
        <w:tc>
          <w:tcPr>
            <w:tcW w:w="6900" w:type="dxa"/>
            <w:shd w:val="clear" w:color="auto" w:fill="auto"/>
          </w:tcPr>
          <w:p w14:paraId="597F86F3" w14:textId="387AF624" w:rsidR="00032A75" w:rsidRPr="00CC2F3E" w:rsidRDefault="00301AF2" w:rsidP="00032A75">
            <w:pPr>
              <w:pStyle w:val="Tabletext"/>
            </w:pPr>
            <w:r w:rsidRPr="00CC2F3E">
              <w:t>Subregulations 3</w:t>
            </w:r>
            <w:r w:rsidR="00032A75" w:rsidRPr="00CC2F3E">
              <w:t>90(2) and (3)</w:t>
            </w:r>
          </w:p>
        </w:tc>
      </w:tr>
      <w:tr w:rsidR="00032A75" w:rsidRPr="00CC2F3E" w14:paraId="7BFF5C86" w14:textId="77777777" w:rsidTr="00413FAC">
        <w:tc>
          <w:tcPr>
            <w:tcW w:w="709" w:type="dxa"/>
            <w:shd w:val="clear" w:color="auto" w:fill="auto"/>
          </w:tcPr>
          <w:p w14:paraId="341F97E9" w14:textId="4FEB5EB3" w:rsidR="00032A75" w:rsidRPr="00CC2F3E" w:rsidRDefault="00AC2E4E" w:rsidP="00032A75">
            <w:pPr>
              <w:pStyle w:val="Tabletext"/>
            </w:pPr>
            <w:r w:rsidRPr="00CC2F3E">
              <w:t>42</w:t>
            </w:r>
          </w:p>
        </w:tc>
        <w:tc>
          <w:tcPr>
            <w:tcW w:w="6900" w:type="dxa"/>
            <w:shd w:val="clear" w:color="auto" w:fill="auto"/>
          </w:tcPr>
          <w:p w14:paraId="3B13A720" w14:textId="5F513D3F" w:rsidR="00032A75" w:rsidRPr="00CC2F3E" w:rsidRDefault="00301AF2" w:rsidP="00032A75">
            <w:pPr>
              <w:pStyle w:val="Tabletext"/>
            </w:pPr>
            <w:r w:rsidRPr="00CC2F3E">
              <w:t>Subregulation 3</w:t>
            </w:r>
            <w:r w:rsidR="00032A75" w:rsidRPr="00CC2F3E">
              <w:t>91(3)</w:t>
            </w:r>
          </w:p>
        </w:tc>
      </w:tr>
      <w:tr w:rsidR="00032A75" w:rsidRPr="00CC2F3E" w14:paraId="321D1671" w14:textId="77777777" w:rsidTr="00413FAC">
        <w:tc>
          <w:tcPr>
            <w:tcW w:w="709" w:type="dxa"/>
            <w:shd w:val="clear" w:color="auto" w:fill="auto"/>
          </w:tcPr>
          <w:p w14:paraId="0E8D8216" w14:textId="02F07936" w:rsidR="00032A75" w:rsidRPr="00CC2F3E" w:rsidRDefault="00AC2E4E" w:rsidP="00032A75">
            <w:pPr>
              <w:pStyle w:val="Tabletext"/>
            </w:pPr>
            <w:r w:rsidRPr="00CC2F3E">
              <w:t>43</w:t>
            </w:r>
          </w:p>
        </w:tc>
        <w:tc>
          <w:tcPr>
            <w:tcW w:w="6900" w:type="dxa"/>
            <w:shd w:val="clear" w:color="auto" w:fill="auto"/>
          </w:tcPr>
          <w:p w14:paraId="65C42DC7" w14:textId="6BBD72E4" w:rsidR="00032A75" w:rsidRPr="00CC2F3E" w:rsidRDefault="00301AF2" w:rsidP="00032A75">
            <w:pPr>
              <w:pStyle w:val="Tabletext"/>
            </w:pPr>
            <w:r w:rsidRPr="00CC2F3E">
              <w:t>Subregulations 4</w:t>
            </w:r>
            <w:r w:rsidR="00032A75" w:rsidRPr="00CC2F3E">
              <w:t>04(1) and (2)</w:t>
            </w:r>
          </w:p>
        </w:tc>
      </w:tr>
      <w:tr w:rsidR="00032A75" w:rsidRPr="00CC2F3E" w14:paraId="49A3441A" w14:textId="77777777" w:rsidTr="00413FAC">
        <w:tc>
          <w:tcPr>
            <w:tcW w:w="709" w:type="dxa"/>
            <w:shd w:val="clear" w:color="auto" w:fill="auto"/>
          </w:tcPr>
          <w:p w14:paraId="20F2BD27" w14:textId="275A0518" w:rsidR="00032A75" w:rsidRPr="00CC2F3E" w:rsidRDefault="00AC2E4E" w:rsidP="00032A75">
            <w:pPr>
              <w:pStyle w:val="Tabletext"/>
            </w:pPr>
            <w:r w:rsidRPr="00CC2F3E">
              <w:t>44</w:t>
            </w:r>
          </w:p>
        </w:tc>
        <w:tc>
          <w:tcPr>
            <w:tcW w:w="6900" w:type="dxa"/>
            <w:shd w:val="clear" w:color="auto" w:fill="auto"/>
          </w:tcPr>
          <w:p w14:paraId="1B4F3B51" w14:textId="7D759158" w:rsidR="00032A75" w:rsidRPr="00CC2F3E" w:rsidRDefault="00301AF2" w:rsidP="00032A75">
            <w:pPr>
              <w:pStyle w:val="Tabletext"/>
            </w:pPr>
            <w:r w:rsidRPr="00CC2F3E">
              <w:t>Subregulations 4</w:t>
            </w:r>
            <w:r w:rsidR="00032A75" w:rsidRPr="00CC2F3E">
              <w:t>18(1) and (2)</w:t>
            </w:r>
          </w:p>
        </w:tc>
      </w:tr>
      <w:tr w:rsidR="00032A75" w:rsidRPr="00CC2F3E" w14:paraId="77378C3E" w14:textId="77777777" w:rsidTr="00413FAC">
        <w:tc>
          <w:tcPr>
            <w:tcW w:w="709" w:type="dxa"/>
            <w:shd w:val="clear" w:color="auto" w:fill="auto"/>
          </w:tcPr>
          <w:p w14:paraId="177883B2" w14:textId="72B50CAD" w:rsidR="00032A75" w:rsidRPr="00CC2F3E" w:rsidRDefault="00AC2E4E" w:rsidP="00032A75">
            <w:pPr>
              <w:pStyle w:val="Tabletext"/>
            </w:pPr>
            <w:r w:rsidRPr="00CC2F3E">
              <w:t>45</w:t>
            </w:r>
          </w:p>
        </w:tc>
        <w:tc>
          <w:tcPr>
            <w:tcW w:w="6900" w:type="dxa"/>
            <w:shd w:val="clear" w:color="auto" w:fill="auto"/>
          </w:tcPr>
          <w:p w14:paraId="05610CDF" w14:textId="52D33182" w:rsidR="00032A75" w:rsidRPr="00CC2F3E" w:rsidRDefault="009F13B2" w:rsidP="00032A75">
            <w:pPr>
              <w:pStyle w:val="Tabletext"/>
            </w:pPr>
            <w:r w:rsidRPr="00CC2F3E">
              <w:t>Subregulation 4</w:t>
            </w:r>
            <w:r w:rsidR="00032A75" w:rsidRPr="00CC2F3E">
              <w:t>23(2)</w:t>
            </w:r>
          </w:p>
        </w:tc>
      </w:tr>
      <w:tr w:rsidR="00032A75" w:rsidRPr="00CC2F3E" w14:paraId="60A467F7" w14:textId="77777777" w:rsidTr="00413FAC">
        <w:tc>
          <w:tcPr>
            <w:tcW w:w="709" w:type="dxa"/>
            <w:shd w:val="clear" w:color="auto" w:fill="auto"/>
          </w:tcPr>
          <w:p w14:paraId="290C206F" w14:textId="6CC250B6" w:rsidR="00032A75" w:rsidRPr="00CC2F3E" w:rsidRDefault="00AC2E4E" w:rsidP="00032A75">
            <w:pPr>
              <w:pStyle w:val="Tabletext"/>
            </w:pPr>
            <w:r w:rsidRPr="00CC2F3E">
              <w:t>46</w:t>
            </w:r>
          </w:p>
        </w:tc>
        <w:tc>
          <w:tcPr>
            <w:tcW w:w="6900" w:type="dxa"/>
            <w:shd w:val="clear" w:color="auto" w:fill="auto"/>
          </w:tcPr>
          <w:p w14:paraId="51450A2E" w14:textId="437662D7" w:rsidR="00032A75" w:rsidRPr="00CC2F3E" w:rsidRDefault="009F13B2" w:rsidP="00032A75">
            <w:pPr>
              <w:pStyle w:val="Tabletext"/>
            </w:pPr>
            <w:r w:rsidRPr="00CC2F3E">
              <w:t>Subregulation 4</w:t>
            </w:r>
            <w:r w:rsidR="00032A75" w:rsidRPr="00CC2F3E">
              <w:t>44(2)</w:t>
            </w:r>
          </w:p>
        </w:tc>
      </w:tr>
      <w:tr w:rsidR="00032A75" w:rsidRPr="00CC2F3E" w14:paraId="1B8B4A6E" w14:textId="77777777" w:rsidTr="00413FAC">
        <w:tc>
          <w:tcPr>
            <w:tcW w:w="709" w:type="dxa"/>
            <w:shd w:val="clear" w:color="auto" w:fill="auto"/>
          </w:tcPr>
          <w:p w14:paraId="1E356618" w14:textId="7810AF89" w:rsidR="00032A75" w:rsidRPr="00CC2F3E" w:rsidRDefault="00AC2E4E" w:rsidP="00032A75">
            <w:pPr>
              <w:pStyle w:val="Tabletext"/>
            </w:pPr>
            <w:r w:rsidRPr="00CC2F3E">
              <w:t>47</w:t>
            </w:r>
          </w:p>
        </w:tc>
        <w:tc>
          <w:tcPr>
            <w:tcW w:w="6900" w:type="dxa"/>
            <w:shd w:val="clear" w:color="auto" w:fill="auto"/>
          </w:tcPr>
          <w:p w14:paraId="019A67C3" w14:textId="3F63D8B5" w:rsidR="00032A75" w:rsidRPr="00CC2F3E" w:rsidRDefault="00301AF2" w:rsidP="00032A75">
            <w:pPr>
              <w:pStyle w:val="Tabletext"/>
            </w:pPr>
            <w:r w:rsidRPr="00CC2F3E">
              <w:t>Subregulations 4</w:t>
            </w:r>
            <w:r w:rsidR="00032A75" w:rsidRPr="00CC2F3E">
              <w:t>45(3) and (4)</w:t>
            </w:r>
          </w:p>
        </w:tc>
      </w:tr>
      <w:tr w:rsidR="00032A75" w:rsidRPr="00CC2F3E" w14:paraId="4A53917E" w14:textId="77777777" w:rsidTr="00413FAC">
        <w:tc>
          <w:tcPr>
            <w:tcW w:w="709" w:type="dxa"/>
            <w:shd w:val="clear" w:color="auto" w:fill="auto"/>
          </w:tcPr>
          <w:p w14:paraId="49B32658" w14:textId="18910A61" w:rsidR="00032A75" w:rsidRPr="00CC2F3E" w:rsidRDefault="00AC2E4E" w:rsidP="00032A75">
            <w:pPr>
              <w:pStyle w:val="Tabletext"/>
            </w:pPr>
            <w:r w:rsidRPr="00CC2F3E">
              <w:t>48</w:t>
            </w:r>
          </w:p>
        </w:tc>
        <w:tc>
          <w:tcPr>
            <w:tcW w:w="6900" w:type="dxa"/>
            <w:shd w:val="clear" w:color="auto" w:fill="auto"/>
          </w:tcPr>
          <w:p w14:paraId="78D2CEC7" w14:textId="0A1CF5AC" w:rsidR="00032A75" w:rsidRPr="00CC2F3E" w:rsidRDefault="00301AF2" w:rsidP="00032A75">
            <w:pPr>
              <w:pStyle w:val="Tabletext"/>
            </w:pPr>
            <w:r w:rsidRPr="00CC2F3E">
              <w:t>Subregulations 4</w:t>
            </w:r>
            <w:r w:rsidR="00032A75" w:rsidRPr="00CC2F3E">
              <w:t>61(1) and (2)</w:t>
            </w:r>
          </w:p>
        </w:tc>
      </w:tr>
      <w:tr w:rsidR="00032A75" w:rsidRPr="00CC2F3E" w14:paraId="059B8FD6" w14:textId="77777777" w:rsidTr="00413FAC">
        <w:tc>
          <w:tcPr>
            <w:tcW w:w="709" w:type="dxa"/>
            <w:shd w:val="clear" w:color="auto" w:fill="auto"/>
          </w:tcPr>
          <w:p w14:paraId="03016984" w14:textId="534083C3" w:rsidR="00032A75" w:rsidRPr="00CC2F3E" w:rsidRDefault="00AC2E4E" w:rsidP="00032A75">
            <w:pPr>
              <w:pStyle w:val="Tabletext"/>
            </w:pPr>
            <w:r w:rsidRPr="00CC2F3E">
              <w:t>49</w:t>
            </w:r>
          </w:p>
        </w:tc>
        <w:tc>
          <w:tcPr>
            <w:tcW w:w="6900" w:type="dxa"/>
            <w:shd w:val="clear" w:color="auto" w:fill="auto"/>
          </w:tcPr>
          <w:p w14:paraId="68399F27" w14:textId="15070E20" w:rsidR="00032A75" w:rsidRPr="00CC2F3E" w:rsidRDefault="00301AF2" w:rsidP="00032A75">
            <w:pPr>
              <w:pStyle w:val="Tabletext"/>
            </w:pPr>
            <w:r w:rsidRPr="00CC2F3E">
              <w:t>Sub</w:t>
            </w:r>
            <w:r w:rsidR="00CC2F3E" w:rsidRPr="00CC2F3E">
              <w:t>regulation 5</w:t>
            </w:r>
            <w:r w:rsidR="00032A75" w:rsidRPr="00CC2F3E">
              <w:t>72(4)</w:t>
            </w:r>
          </w:p>
        </w:tc>
      </w:tr>
      <w:tr w:rsidR="00032A75" w:rsidRPr="00CC2F3E" w14:paraId="496F39AA" w14:textId="77777777" w:rsidTr="00413FAC">
        <w:tc>
          <w:tcPr>
            <w:tcW w:w="709" w:type="dxa"/>
            <w:shd w:val="clear" w:color="auto" w:fill="auto"/>
          </w:tcPr>
          <w:p w14:paraId="3BE9C81A" w14:textId="774D7DC8" w:rsidR="00032A75" w:rsidRPr="00CC2F3E" w:rsidRDefault="00AC2E4E" w:rsidP="00032A75">
            <w:pPr>
              <w:pStyle w:val="Tabletext"/>
            </w:pPr>
            <w:r w:rsidRPr="00CC2F3E">
              <w:t>50</w:t>
            </w:r>
          </w:p>
        </w:tc>
        <w:tc>
          <w:tcPr>
            <w:tcW w:w="6900" w:type="dxa"/>
            <w:shd w:val="clear" w:color="auto" w:fill="auto"/>
          </w:tcPr>
          <w:p w14:paraId="12AE729A" w14:textId="328A9F1A" w:rsidR="00032A75" w:rsidRPr="00CC2F3E" w:rsidRDefault="00301AF2" w:rsidP="00032A75">
            <w:pPr>
              <w:pStyle w:val="Tabletext"/>
            </w:pPr>
            <w:r w:rsidRPr="00CC2F3E">
              <w:t>Sub</w:t>
            </w:r>
            <w:r w:rsidR="00CC2F3E" w:rsidRPr="00CC2F3E">
              <w:t>regulation 5</w:t>
            </w:r>
            <w:r w:rsidR="00032A75" w:rsidRPr="00CC2F3E">
              <w:t>87(1)</w:t>
            </w:r>
          </w:p>
        </w:tc>
      </w:tr>
      <w:tr w:rsidR="005400BC" w:rsidRPr="00CC2F3E" w14:paraId="5AC40903" w14:textId="77777777" w:rsidTr="00413FAC">
        <w:tc>
          <w:tcPr>
            <w:tcW w:w="709" w:type="dxa"/>
            <w:shd w:val="clear" w:color="auto" w:fill="auto"/>
          </w:tcPr>
          <w:p w14:paraId="4B03FFAE" w14:textId="7B0B3116" w:rsidR="005400BC" w:rsidRPr="00CC2F3E" w:rsidRDefault="00AC2E4E" w:rsidP="005400BC">
            <w:pPr>
              <w:pStyle w:val="Tabletext"/>
            </w:pPr>
            <w:r w:rsidRPr="00CC2F3E">
              <w:t>51</w:t>
            </w:r>
          </w:p>
        </w:tc>
        <w:tc>
          <w:tcPr>
            <w:tcW w:w="6900" w:type="dxa"/>
            <w:shd w:val="clear" w:color="auto" w:fill="auto"/>
          </w:tcPr>
          <w:p w14:paraId="737496A4" w14:textId="31035B5A" w:rsidR="005400BC" w:rsidRPr="00CC2F3E" w:rsidRDefault="0081749A" w:rsidP="005400BC">
            <w:pPr>
              <w:pStyle w:val="Tabletext"/>
            </w:pPr>
            <w:r w:rsidRPr="00CC2F3E">
              <w:t>Regulation 5</w:t>
            </w:r>
            <w:r w:rsidR="005400BC" w:rsidRPr="00CC2F3E">
              <w:t>93</w:t>
            </w:r>
          </w:p>
        </w:tc>
      </w:tr>
      <w:tr w:rsidR="005400BC" w:rsidRPr="00CC2F3E" w14:paraId="2C6A0091" w14:textId="77777777" w:rsidTr="00413FAC">
        <w:tc>
          <w:tcPr>
            <w:tcW w:w="709" w:type="dxa"/>
            <w:shd w:val="clear" w:color="auto" w:fill="auto"/>
          </w:tcPr>
          <w:p w14:paraId="2D9AA69C" w14:textId="45D48C3A" w:rsidR="005400BC" w:rsidRPr="00CC2F3E" w:rsidRDefault="00AC2E4E" w:rsidP="005400BC">
            <w:pPr>
              <w:pStyle w:val="Tabletext"/>
            </w:pPr>
            <w:r w:rsidRPr="00CC2F3E">
              <w:t>52</w:t>
            </w:r>
          </w:p>
        </w:tc>
        <w:tc>
          <w:tcPr>
            <w:tcW w:w="6900" w:type="dxa"/>
            <w:shd w:val="clear" w:color="auto" w:fill="auto"/>
          </w:tcPr>
          <w:p w14:paraId="20F68571" w14:textId="128A8A29" w:rsidR="005400BC" w:rsidRPr="00CC2F3E" w:rsidRDefault="00301AF2" w:rsidP="005400BC">
            <w:pPr>
              <w:pStyle w:val="Tabletext"/>
            </w:pPr>
            <w:r w:rsidRPr="00CC2F3E">
              <w:t>Sub</w:t>
            </w:r>
            <w:r w:rsidR="00CC2F3E" w:rsidRPr="00CC2F3E">
              <w:t>regulation 5</w:t>
            </w:r>
            <w:r w:rsidR="005400BC" w:rsidRPr="00CC2F3E">
              <w:t>94(1)</w:t>
            </w:r>
          </w:p>
        </w:tc>
      </w:tr>
      <w:tr w:rsidR="005400BC" w:rsidRPr="00CC2F3E" w14:paraId="24872C31" w14:textId="77777777" w:rsidTr="00413FAC">
        <w:tc>
          <w:tcPr>
            <w:tcW w:w="709" w:type="dxa"/>
            <w:tcBorders>
              <w:top w:val="single" w:sz="2" w:space="0" w:color="auto"/>
              <w:bottom w:val="single" w:sz="12" w:space="0" w:color="auto"/>
            </w:tcBorders>
            <w:shd w:val="clear" w:color="auto" w:fill="auto"/>
          </w:tcPr>
          <w:p w14:paraId="4013F863" w14:textId="56BFD5B2" w:rsidR="005400BC" w:rsidRPr="00CC2F3E" w:rsidRDefault="00AC2E4E" w:rsidP="005400BC">
            <w:pPr>
              <w:pStyle w:val="Tabletext"/>
            </w:pPr>
            <w:r w:rsidRPr="00CC2F3E">
              <w:t>53</w:t>
            </w:r>
          </w:p>
        </w:tc>
        <w:tc>
          <w:tcPr>
            <w:tcW w:w="6900" w:type="dxa"/>
            <w:tcBorders>
              <w:top w:val="single" w:sz="2" w:space="0" w:color="auto"/>
              <w:bottom w:val="single" w:sz="12" w:space="0" w:color="auto"/>
            </w:tcBorders>
            <w:shd w:val="clear" w:color="auto" w:fill="auto"/>
          </w:tcPr>
          <w:p w14:paraId="592CBE23" w14:textId="5D1F6427" w:rsidR="005400BC" w:rsidRPr="00CC2F3E" w:rsidRDefault="00CC2F3E" w:rsidP="005400BC">
            <w:pPr>
              <w:pStyle w:val="Tabletext"/>
            </w:pPr>
            <w:r w:rsidRPr="00CC2F3E">
              <w:t>Regulation 6</w:t>
            </w:r>
            <w:r w:rsidR="00DB0D7C" w:rsidRPr="00CC2F3E">
              <w:t>07</w:t>
            </w:r>
          </w:p>
        </w:tc>
      </w:tr>
    </w:tbl>
    <w:p w14:paraId="66E70C28" w14:textId="77777777" w:rsidR="002D6010" w:rsidRPr="00CC2F3E" w:rsidRDefault="002D6010" w:rsidP="002D6010">
      <w:pPr>
        <w:pStyle w:val="Tabletext"/>
      </w:pPr>
    </w:p>
    <w:p w14:paraId="3703203A" w14:textId="7C5EFFF8" w:rsidR="000C7FC6" w:rsidRPr="00CC2F3E" w:rsidRDefault="00301AF2" w:rsidP="000C7FC6">
      <w:pPr>
        <w:pStyle w:val="ActHead8"/>
      </w:pPr>
      <w:bookmarkStart w:id="21" w:name="_Toc168319374"/>
      <w:r w:rsidRPr="00CC2F3E">
        <w:t>Division 2</w:t>
      </w:r>
      <w:r w:rsidR="000C7FC6" w:rsidRPr="00CC2F3E">
        <w:t>—Other amendments</w:t>
      </w:r>
      <w:bookmarkEnd w:id="21"/>
    </w:p>
    <w:p w14:paraId="0DF8213F" w14:textId="6E782A19" w:rsidR="000C7FC6" w:rsidRPr="00CC2F3E" w:rsidRDefault="000C7FC6" w:rsidP="000C7FC6">
      <w:pPr>
        <w:pStyle w:val="ActHead9"/>
      </w:pPr>
      <w:bookmarkStart w:id="22" w:name="_Toc168319375"/>
      <w:r w:rsidRPr="00CC2F3E">
        <w:t xml:space="preserve">Work Health and Safety </w:t>
      </w:r>
      <w:r w:rsidR="00CC2F3E" w:rsidRPr="00CC2F3E">
        <w:t>Regulations 2</w:t>
      </w:r>
      <w:r w:rsidRPr="00CC2F3E">
        <w:t>011</w:t>
      </w:r>
      <w:bookmarkEnd w:id="22"/>
    </w:p>
    <w:p w14:paraId="43DB0B24" w14:textId="346107BD" w:rsidR="004B3DD8" w:rsidRPr="00CC2F3E" w:rsidRDefault="00B65F91" w:rsidP="004B3DD8">
      <w:pPr>
        <w:pStyle w:val="ItemHead"/>
      </w:pPr>
      <w:r w:rsidRPr="00CC2F3E">
        <w:t>42</w:t>
      </w:r>
      <w:r w:rsidR="004B3DD8" w:rsidRPr="00CC2F3E">
        <w:t xml:space="preserve">  </w:t>
      </w:r>
      <w:r w:rsidR="00301AF2" w:rsidRPr="00CC2F3E">
        <w:t>Subregulation 1</w:t>
      </w:r>
      <w:r w:rsidR="004B3DD8" w:rsidRPr="00CC2F3E">
        <w:t>42(1) (penalty</w:t>
      </w:r>
      <w:r w:rsidR="00054251" w:rsidRPr="00CC2F3E">
        <w:t xml:space="preserve"> and notes</w:t>
      </w:r>
      <w:r w:rsidR="004B3DD8" w:rsidRPr="00CC2F3E">
        <w:t>)</w:t>
      </w:r>
    </w:p>
    <w:p w14:paraId="60F69CCD" w14:textId="071A0454" w:rsidR="004B3DD8" w:rsidRPr="00CC2F3E" w:rsidRDefault="004B3DD8" w:rsidP="004B3DD8">
      <w:pPr>
        <w:pStyle w:val="Item"/>
      </w:pPr>
      <w:r w:rsidRPr="00CC2F3E">
        <w:t>Repeal the penalty</w:t>
      </w:r>
      <w:r w:rsidR="00054251" w:rsidRPr="00CC2F3E">
        <w:t xml:space="preserve"> and notes, substitute:</w:t>
      </w:r>
    </w:p>
    <w:p w14:paraId="27F0886D" w14:textId="77777777" w:rsidR="00054251" w:rsidRPr="00CC2F3E" w:rsidRDefault="00054251" w:rsidP="00054251">
      <w:pPr>
        <w:pStyle w:val="notetext"/>
      </w:pPr>
      <w:r w:rsidRPr="00CC2F3E">
        <w:t>Note 1:</w:t>
      </w:r>
      <w:r w:rsidRPr="00CC2F3E">
        <w:tab/>
        <w:t>See section 268 of the Act for offences relating to the giving of false or misleading information under the Act or these Regulations.</w:t>
      </w:r>
    </w:p>
    <w:p w14:paraId="514472F3" w14:textId="51AE93FD" w:rsidR="00054251" w:rsidRPr="00CC2F3E" w:rsidRDefault="00054251" w:rsidP="00054251">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304B6B69" w14:textId="702722A3" w:rsidR="004B3DD8" w:rsidRPr="00CC2F3E" w:rsidRDefault="007B40CC" w:rsidP="004B3DD8">
      <w:pPr>
        <w:pStyle w:val="Penalty"/>
      </w:pPr>
      <w:r w:rsidRPr="00CC2F3E">
        <w:t>Penalty:</w:t>
      </w:r>
      <w:r w:rsidRPr="00CC2F3E">
        <w:tab/>
      </w:r>
      <w:r w:rsidR="004B3DD8" w:rsidRPr="00CC2F3E">
        <w:t>The tier I monetary penalty.</w:t>
      </w:r>
    </w:p>
    <w:p w14:paraId="63690AEF" w14:textId="6130627B" w:rsidR="00885E36" w:rsidRPr="00CC2F3E" w:rsidRDefault="00B65F91" w:rsidP="00885E36">
      <w:pPr>
        <w:pStyle w:val="ItemHead"/>
      </w:pPr>
      <w:r w:rsidRPr="00CC2F3E">
        <w:t>43</w:t>
      </w:r>
      <w:r w:rsidR="00BE11FF" w:rsidRPr="00CC2F3E">
        <w:t xml:space="preserve">  </w:t>
      </w:r>
      <w:r w:rsidR="00301AF2" w:rsidRPr="00CC2F3E">
        <w:t>Subregulation 2</w:t>
      </w:r>
      <w:r w:rsidR="00BE11FF" w:rsidRPr="00CC2F3E">
        <w:t>42(</w:t>
      </w:r>
      <w:r w:rsidR="00054A75" w:rsidRPr="00CC2F3E">
        <w:t>2</w:t>
      </w:r>
      <w:r w:rsidR="00BE11FF" w:rsidRPr="00CC2F3E">
        <w:t>)</w:t>
      </w:r>
      <w:r w:rsidR="00885E36" w:rsidRPr="00CC2F3E">
        <w:t xml:space="preserve"> (penalty and notes)</w:t>
      </w:r>
    </w:p>
    <w:p w14:paraId="4FD54CAA" w14:textId="45D2FDF3" w:rsidR="00885E36" w:rsidRPr="00CC2F3E" w:rsidRDefault="00885E36" w:rsidP="00885E36">
      <w:pPr>
        <w:pStyle w:val="Item"/>
      </w:pPr>
      <w:r w:rsidRPr="00CC2F3E">
        <w:t>Repeal the penalty and notes, substitute:</w:t>
      </w:r>
    </w:p>
    <w:p w14:paraId="19DE2FCC" w14:textId="34C7A1C7" w:rsidR="00885E36" w:rsidRPr="00CC2F3E" w:rsidRDefault="00885E36" w:rsidP="00885E36">
      <w:pPr>
        <w:pStyle w:val="notetext"/>
      </w:pPr>
      <w:r w:rsidRPr="00CC2F3E">
        <w:lastRenderedPageBreak/>
        <w:t>Note 1:</w:t>
      </w:r>
      <w:r w:rsidRPr="00CC2F3E">
        <w:tab/>
      </w:r>
      <w:r w:rsidR="00301AF2" w:rsidRPr="00CC2F3E">
        <w:t>Subregulation 2</w:t>
      </w:r>
      <w:r w:rsidRPr="00CC2F3E">
        <w:t>37(5) requires the person with management or control of the amusement device to give the log book and maintenance records to the person being supplied with the plant.</w:t>
      </w:r>
    </w:p>
    <w:p w14:paraId="227CD54C" w14:textId="7BDC6120" w:rsidR="00885E36" w:rsidRPr="00CC2F3E" w:rsidRDefault="00885E36" w:rsidP="00885E36">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769EF991" w14:textId="2145E7DC" w:rsidR="00BE11FF" w:rsidRPr="00CC2F3E" w:rsidRDefault="007B40CC" w:rsidP="00BE11FF">
      <w:pPr>
        <w:pStyle w:val="Penalty"/>
      </w:pPr>
      <w:r w:rsidRPr="00CC2F3E">
        <w:t>Penalty:</w:t>
      </w:r>
      <w:r w:rsidRPr="00CC2F3E">
        <w:tab/>
      </w:r>
      <w:r w:rsidR="00BE11FF" w:rsidRPr="00CC2F3E">
        <w:t>The tier I monetary penalty.</w:t>
      </w:r>
    </w:p>
    <w:p w14:paraId="464F1D0E" w14:textId="5D6D3050" w:rsidR="008F2ABA" w:rsidRPr="00CC2F3E" w:rsidRDefault="00B65F91" w:rsidP="008F2ABA">
      <w:pPr>
        <w:pStyle w:val="ItemHead"/>
      </w:pPr>
      <w:r w:rsidRPr="00CC2F3E">
        <w:t>44</w:t>
      </w:r>
      <w:r w:rsidR="008F2ABA" w:rsidRPr="00CC2F3E">
        <w:t xml:space="preserve">  </w:t>
      </w:r>
      <w:r w:rsidR="009F13B2" w:rsidRPr="00CC2F3E">
        <w:t>Subregulation 4</w:t>
      </w:r>
      <w:r w:rsidR="008F2ABA" w:rsidRPr="00CC2F3E">
        <w:t>44(1) (penalty)</w:t>
      </w:r>
    </w:p>
    <w:p w14:paraId="641A89EF" w14:textId="77777777" w:rsidR="008F2ABA" w:rsidRPr="00CC2F3E" w:rsidRDefault="008F2ABA" w:rsidP="008F2ABA">
      <w:pPr>
        <w:pStyle w:val="Item"/>
      </w:pPr>
      <w:r w:rsidRPr="00CC2F3E">
        <w:t>Repeal the penalty, substitute:</w:t>
      </w:r>
    </w:p>
    <w:p w14:paraId="692A8C95" w14:textId="77777777" w:rsidR="008F2ABA" w:rsidRPr="00CC2F3E" w:rsidRDefault="008F2ABA" w:rsidP="008F2ABA">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422DA07" w14:textId="2ACD41E7" w:rsidR="008F2ABA" w:rsidRPr="00CC2F3E" w:rsidRDefault="008F2ABA" w:rsidP="008F2ABA">
      <w:pPr>
        <w:pStyle w:val="Penalty"/>
      </w:pPr>
      <w:r w:rsidRPr="00CC2F3E">
        <w:t>Penalty:</w:t>
      </w:r>
      <w:r w:rsidRPr="00CC2F3E">
        <w:tab/>
        <w:t>The tier I monetary penalty.</w:t>
      </w:r>
    </w:p>
    <w:p w14:paraId="11DC9833" w14:textId="0D0FF921" w:rsidR="00BE3696" w:rsidRPr="00CC2F3E" w:rsidRDefault="00B65F91" w:rsidP="00BE3696">
      <w:pPr>
        <w:pStyle w:val="ItemHead"/>
      </w:pPr>
      <w:r w:rsidRPr="00CC2F3E">
        <w:t>45</w:t>
      </w:r>
      <w:r w:rsidR="00BE3696" w:rsidRPr="00CC2F3E">
        <w:t xml:space="preserve">  </w:t>
      </w:r>
      <w:r w:rsidR="00301AF2" w:rsidRPr="00CC2F3E">
        <w:t>Sub</w:t>
      </w:r>
      <w:r w:rsidR="00CC2F3E" w:rsidRPr="00CC2F3E">
        <w:t>regulation 5</w:t>
      </w:r>
      <w:r w:rsidR="00BE3696" w:rsidRPr="00CC2F3E">
        <w:t>05(1) (penalty)</w:t>
      </w:r>
    </w:p>
    <w:p w14:paraId="48AB4BD2" w14:textId="339AC56E" w:rsidR="00BE3696" w:rsidRPr="00CC2F3E" w:rsidRDefault="00BE3696" w:rsidP="00BE3696">
      <w:pPr>
        <w:pStyle w:val="Item"/>
      </w:pPr>
      <w:r w:rsidRPr="00CC2F3E">
        <w:t>Repeal the penalty</w:t>
      </w:r>
      <w:r w:rsidR="0007342B" w:rsidRPr="00CC2F3E">
        <w:t>, substitute:</w:t>
      </w:r>
    </w:p>
    <w:p w14:paraId="7E936471" w14:textId="77777777" w:rsidR="00D3328B" w:rsidRPr="00CC2F3E" w:rsidRDefault="00D3328B" w:rsidP="00D3328B">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17C9255" w14:textId="77777777" w:rsidR="00D3328B" w:rsidRPr="00CC2F3E" w:rsidRDefault="00D3328B" w:rsidP="00D3328B">
      <w:pPr>
        <w:pStyle w:val="Penalty"/>
      </w:pPr>
      <w:r w:rsidRPr="00CC2F3E">
        <w:t>Penalty:</w:t>
      </w:r>
      <w:r w:rsidRPr="00CC2F3E">
        <w:tab/>
        <w:t>The tier I monetary penalty.</w:t>
      </w:r>
    </w:p>
    <w:p w14:paraId="20A5669C" w14:textId="6589F4B0" w:rsidR="00BE3696" w:rsidRPr="00CC2F3E" w:rsidRDefault="00B65F91" w:rsidP="00BE3696">
      <w:pPr>
        <w:pStyle w:val="ItemHead"/>
      </w:pPr>
      <w:r w:rsidRPr="00CC2F3E">
        <w:t>46</w:t>
      </w:r>
      <w:r w:rsidR="00F123EC" w:rsidRPr="00CC2F3E">
        <w:t xml:space="preserve">  </w:t>
      </w:r>
      <w:r w:rsidR="00301AF2" w:rsidRPr="00CC2F3E">
        <w:t>Sub</w:t>
      </w:r>
      <w:r w:rsidR="00CC2F3E" w:rsidRPr="00CC2F3E">
        <w:t>regulation 5</w:t>
      </w:r>
      <w:r w:rsidR="00F123EC" w:rsidRPr="00CC2F3E">
        <w:t>06(1) (penalty)</w:t>
      </w:r>
    </w:p>
    <w:p w14:paraId="7E67DB44" w14:textId="77777777" w:rsidR="0007342B" w:rsidRPr="00CC2F3E" w:rsidRDefault="0007342B" w:rsidP="0007342B">
      <w:pPr>
        <w:pStyle w:val="Item"/>
      </w:pPr>
      <w:r w:rsidRPr="00CC2F3E">
        <w:t>Repeal the penalty, substitute:</w:t>
      </w:r>
    </w:p>
    <w:p w14:paraId="49C81F7C" w14:textId="77777777" w:rsidR="00F123EC" w:rsidRPr="00CC2F3E" w:rsidRDefault="00F123EC" w:rsidP="00F123EC">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1D6CB543" w14:textId="77777777" w:rsidR="00F123EC" w:rsidRPr="00CC2F3E" w:rsidRDefault="00F123EC" w:rsidP="00F123EC">
      <w:pPr>
        <w:pStyle w:val="Penalty"/>
      </w:pPr>
      <w:r w:rsidRPr="00CC2F3E">
        <w:t>Penalty:</w:t>
      </w:r>
      <w:r w:rsidRPr="00CC2F3E">
        <w:tab/>
        <w:t>The tier I monetary penalty.</w:t>
      </w:r>
    </w:p>
    <w:p w14:paraId="1C037808" w14:textId="6E9070B2" w:rsidR="00F123EC" w:rsidRPr="00CC2F3E" w:rsidRDefault="00B65F91" w:rsidP="00F123EC">
      <w:pPr>
        <w:pStyle w:val="ItemHead"/>
      </w:pPr>
      <w:r w:rsidRPr="00CC2F3E">
        <w:t>47</w:t>
      </w:r>
      <w:r w:rsidR="00466B7A" w:rsidRPr="00CC2F3E">
        <w:t xml:space="preserve">  </w:t>
      </w:r>
      <w:r w:rsidR="00301AF2" w:rsidRPr="00CC2F3E">
        <w:t>Sub</w:t>
      </w:r>
      <w:r w:rsidR="00CC2F3E" w:rsidRPr="00CC2F3E">
        <w:t>regulation 5</w:t>
      </w:r>
      <w:r w:rsidR="00466B7A" w:rsidRPr="00CC2F3E">
        <w:t>07(1) (penalty)</w:t>
      </w:r>
    </w:p>
    <w:p w14:paraId="4A5BFE50" w14:textId="77777777" w:rsidR="0007342B" w:rsidRPr="00CC2F3E" w:rsidRDefault="0007342B" w:rsidP="0007342B">
      <w:pPr>
        <w:pStyle w:val="Item"/>
      </w:pPr>
      <w:r w:rsidRPr="00CC2F3E">
        <w:t>Repeal the penalty, substitute:</w:t>
      </w:r>
    </w:p>
    <w:p w14:paraId="606623DB" w14:textId="77777777" w:rsidR="00466B7A" w:rsidRPr="00CC2F3E" w:rsidRDefault="00466B7A" w:rsidP="00466B7A">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497A6A0A" w14:textId="77777777" w:rsidR="00466B7A" w:rsidRPr="00CC2F3E" w:rsidRDefault="00466B7A" w:rsidP="00466B7A">
      <w:pPr>
        <w:pStyle w:val="Penalty"/>
      </w:pPr>
      <w:r w:rsidRPr="00CC2F3E">
        <w:t>Penalty:</w:t>
      </w:r>
      <w:r w:rsidRPr="00CC2F3E">
        <w:tab/>
        <w:t>The tier I monetary penalty.</w:t>
      </w:r>
    </w:p>
    <w:p w14:paraId="0AFDBE0A" w14:textId="5D716929" w:rsidR="007F0B69" w:rsidRPr="00CC2F3E" w:rsidRDefault="00B65F91" w:rsidP="007F0B69">
      <w:pPr>
        <w:pStyle w:val="ItemHead"/>
      </w:pPr>
      <w:r w:rsidRPr="00CC2F3E">
        <w:t>48</w:t>
      </w:r>
      <w:r w:rsidR="007F0B69" w:rsidRPr="00CC2F3E">
        <w:t xml:space="preserve">  </w:t>
      </w:r>
      <w:r w:rsidR="0081749A" w:rsidRPr="00CC2F3E">
        <w:t>Regulation 5</w:t>
      </w:r>
      <w:r w:rsidR="007F0B69" w:rsidRPr="00CC2F3E">
        <w:t>12 (penalty)</w:t>
      </w:r>
    </w:p>
    <w:p w14:paraId="456FFDD1" w14:textId="77777777" w:rsidR="009E5D8F" w:rsidRPr="00CC2F3E" w:rsidRDefault="009E5D8F" w:rsidP="009E5D8F">
      <w:pPr>
        <w:pStyle w:val="Item"/>
      </w:pPr>
      <w:r w:rsidRPr="00CC2F3E">
        <w:t>Repeal the penalty, substitute:</w:t>
      </w:r>
    </w:p>
    <w:p w14:paraId="598AB597" w14:textId="77777777" w:rsidR="00BC2EAC" w:rsidRPr="00CC2F3E" w:rsidRDefault="00BC2EAC" w:rsidP="00BC2EAC">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396554A5" w14:textId="77777777" w:rsidR="00BC2EAC" w:rsidRPr="00CC2F3E" w:rsidRDefault="00BC2EAC" w:rsidP="00BC2EAC">
      <w:pPr>
        <w:pStyle w:val="Penalty"/>
      </w:pPr>
      <w:r w:rsidRPr="00CC2F3E">
        <w:t>Penalty:</w:t>
      </w:r>
      <w:r w:rsidRPr="00CC2F3E">
        <w:tab/>
        <w:t>The tier I monetary penalty.</w:t>
      </w:r>
    </w:p>
    <w:p w14:paraId="645A6A58" w14:textId="5DD0070D" w:rsidR="007F0B69" w:rsidRPr="00CC2F3E" w:rsidRDefault="00B65F91" w:rsidP="007F0B69">
      <w:pPr>
        <w:pStyle w:val="ItemHead"/>
      </w:pPr>
      <w:r w:rsidRPr="00CC2F3E">
        <w:t>49</w:t>
      </w:r>
      <w:r w:rsidR="007F0B69" w:rsidRPr="00CC2F3E">
        <w:t xml:space="preserve">  </w:t>
      </w:r>
      <w:r w:rsidR="00301AF2" w:rsidRPr="00CC2F3E">
        <w:t>Sub</w:t>
      </w:r>
      <w:r w:rsidR="00CC2F3E" w:rsidRPr="00CC2F3E">
        <w:t>regulation 5</w:t>
      </w:r>
      <w:r w:rsidR="007F0B69" w:rsidRPr="00CC2F3E">
        <w:t>13(1) (penalty)</w:t>
      </w:r>
    </w:p>
    <w:p w14:paraId="2364889C" w14:textId="77777777" w:rsidR="009E5D8F" w:rsidRPr="00CC2F3E" w:rsidRDefault="009E5D8F" w:rsidP="009E5D8F">
      <w:pPr>
        <w:pStyle w:val="Item"/>
      </w:pPr>
      <w:r w:rsidRPr="00CC2F3E">
        <w:t>Repeal the penalty, substitute:</w:t>
      </w:r>
    </w:p>
    <w:p w14:paraId="54B8F47A" w14:textId="77777777" w:rsidR="00BC2EAC" w:rsidRPr="00CC2F3E" w:rsidRDefault="00BC2EAC" w:rsidP="00BC2EAC">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5687C21D" w14:textId="77777777" w:rsidR="00BC2EAC" w:rsidRPr="00CC2F3E" w:rsidRDefault="00BC2EAC" w:rsidP="00BC2EAC">
      <w:pPr>
        <w:pStyle w:val="Penalty"/>
      </w:pPr>
      <w:r w:rsidRPr="00CC2F3E">
        <w:lastRenderedPageBreak/>
        <w:t>Penalty:</w:t>
      </w:r>
      <w:r w:rsidRPr="00CC2F3E">
        <w:tab/>
        <w:t>The tier I monetary penalty.</w:t>
      </w:r>
    </w:p>
    <w:p w14:paraId="6670B567" w14:textId="42E76F9F" w:rsidR="007F0B69" w:rsidRPr="00CC2F3E" w:rsidRDefault="00B65F91" w:rsidP="007F0B69">
      <w:pPr>
        <w:pStyle w:val="ItemHead"/>
      </w:pPr>
      <w:r w:rsidRPr="00CC2F3E">
        <w:t>50</w:t>
      </w:r>
      <w:r w:rsidR="007F0B69" w:rsidRPr="00CC2F3E">
        <w:t xml:space="preserve">  </w:t>
      </w:r>
      <w:r w:rsidR="0081749A" w:rsidRPr="00CC2F3E">
        <w:t>Regulation 5</w:t>
      </w:r>
      <w:r w:rsidR="007F0B69" w:rsidRPr="00CC2F3E">
        <w:t>25 (penalty)</w:t>
      </w:r>
    </w:p>
    <w:p w14:paraId="297C174B" w14:textId="77777777" w:rsidR="009E5D8F" w:rsidRPr="00CC2F3E" w:rsidRDefault="009E5D8F" w:rsidP="009E5D8F">
      <w:pPr>
        <w:pStyle w:val="Item"/>
      </w:pPr>
      <w:r w:rsidRPr="00CC2F3E">
        <w:t>Repeal the penalty, substitute:</w:t>
      </w:r>
    </w:p>
    <w:p w14:paraId="1E72C404" w14:textId="77777777" w:rsidR="0079627E" w:rsidRPr="00CC2F3E" w:rsidRDefault="0079627E" w:rsidP="0079627E">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33D699F5" w14:textId="77777777" w:rsidR="0079627E" w:rsidRPr="00CC2F3E" w:rsidRDefault="0079627E" w:rsidP="0079627E">
      <w:pPr>
        <w:pStyle w:val="Penalty"/>
      </w:pPr>
      <w:r w:rsidRPr="00CC2F3E">
        <w:t>Penalty:</w:t>
      </w:r>
      <w:r w:rsidRPr="00CC2F3E">
        <w:tab/>
        <w:t>The tier I monetary penalty.</w:t>
      </w:r>
    </w:p>
    <w:p w14:paraId="5E73E03B" w14:textId="18819E88" w:rsidR="00546972" w:rsidRPr="00CC2F3E" w:rsidRDefault="00B65F91" w:rsidP="00546972">
      <w:pPr>
        <w:pStyle w:val="ItemHead"/>
      </w:pPr>
      <w:r w:rsidRPr="00CC2F3E">
        <w:t>51</w:t>
      </w:r>
      <w:r w:rsidR="00546972" w:rsidRPr="00CC2F3E">
        <w:t xml:space="preserve">  </w:t>
      </w:r>
      <w:r w:rsidR="00301AF2" w:rsidRPr="00CC2F3E">
        <w:t>Sub</w:t>
      </w:r>
      <w:r w:rsidR="00CC2F3E" w:rsidRPr="00CC2F3E">
        <w:t>regulation 5</w:t>
      </w:r>
      <w:r w:rsidR="00546972" w:rsidRPr="00CC2F3E">
        <w:t>88(1) (penalty</w:t>
      </w:r>
      <w:r w:rsidR="00C352F5" w:rsidRPr="00CC2F3E">
        <w:t>, example and note</w:t>
      </w:r>
      <w:r w:rsidR="00546972" w:rsidRPr="00CC2F3E">
        <w:t>)</w:t>
      </w:r>
    </w:p>
    <w:p w14:paraId="1C5BEF6B" w14:textId="2FBDF485" w:rsidR="00546972" w:rsidRPr="00CC2F3E" w:rsidRDefault="00546972" w:rsidP="00546972">
      <w:pPr>
        <w:pStyle w:val="Item"/>
      </w:pPr>
      <w:r w:rsidRPr="00CC2F3E">
        <w:t>Repeal the penalty</w:t>
      </w:r>
      <w:r w:rsidR="00C352F5" w:rsidRPr="00CC2F3E">
        <w:t>, example and note, substitute:</w:t>
      </w:r>
    </w:p>
    <w:p w14:paraId="54305DA0" w14:textId="77777777" w:rsidR="00C352F5" w:rsidRPr="00CC2F3E" w:rsidRDefault="00C352F5" w:rsidP="00C352F5">
      <w:pPr>
        <w:pStyle w:val="notetext"/>
      </w:pPr>
      <w:r w:rsidRPr="00CC2F3E">
        <w:t>Example:</w:t>
      </w:r>
      <w:r w:rsidRPr="00CC2F3E">
        <w:tab/>
        <w:t>A change to the quantity of the hazardous chemicals present or likely to be present at the facility.</w:t>
      </w:r>
    </w:p>
    <w:p w14:paraId="6B585586" w14:textId="5E84AAE6" w:rsidR="00C352F5" w:rsidRPr="00CC2F3E" w:rsidRDefault="00C352F5" w:rsidP="00C352F5">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1A53868C" w14:textId="7B1D84FA" w:rsidR="00546972" w:rsidRPr="00CC2F3E" w:rsidRDefault="007B40CC" w:rsidP="00546972">
      <w:pPr>
        <w:pStyle w:val="Penalty"/>
      </w:pPr>
      <w:r w:rsidRPr="00CC2F3E">
        <w:t>Penalty:</w:t>
      </w:r>
      <w:r w:rsidRPr="00CC2F3E">
        <w:tab/>
      </w:r>
      <w:r w:rsidR="00546972" w:rsidRPr="00CC2F3E">
        <w:t>The tier I monetary penalty.</w:t>
      </w:r>
    </w:p>
    <w:p w14:paraId="5CA3678D" w14:textId="3C33A4C9" w:rsidR="00D035D0" w:rsidRPr="00CC2F3E" w:rsidRDefault="00301AF2" w:rsidP="00D035D0">
      <w:pPr>
        <w:pStyle w:val="ActHead7"/>
        <w:pageBreakBefore/>
      </w:pPr>
      <w:bookmarkStart w:id="23" w:name="_Toc168319376"/>
      <w:r w:rsidRPr="005D36DE">
        <w:rPr>
          <w:rStyle w:val="CharAmPartNo"/>
        </w:rPr>
        <w:lastRenderedPageBreak/>
        <w:t>Part 4</w:t>
      </w:r>
      <w:r w:rsidR="00D035D0" w:rsidRPr="00CC2F3E">
        <w:t>—</w:t>
      </w:r>
      <w:r w:rsidR="00D035D0" w:rsidRPr="005D36DE">
        <w:rPr>
          <w:rStyle w:val="CharAmPartText"/>
        </w:rPr>
        <w:t>Miscellaneous amendments</w:t>
      </w:r>
      <w:bookmarkEnd w:id="23"/>
    </w:p>
    <w:p w14:paraId="2279C7AB" w14:textId="6BC96D14" w:rsidR="00D035D0" w:rsidRPr="00CC2F3E" w:rsidRDefault="00D035D0" w:rsidP="00D035D0">
      <w:pPr>
        <w:pStyle w:val="ActHead9"/>
      </w:pPr>
      <w:bookmarkStart w:id="24" w:name="_Toc168319377"/>
      <w:r w:rsidRPr="00CC2F3E">
        <w:t xml:space="preserve">Work Health and Safety </w:t>
      </w:r>
      <w:r w:rsidR="00CC2F3E" w:rsidRPr="00CC2F3E">
        <w:t>Regulations 2</w:t>
      </w:r>
      <w:r w:rsidRPr="00CC2F3E">
        <w:t>011</w:t>
      </w:r>
      <w:bookmarkEnd w:id="24"/>
    </w:p>
    <w:p w14:paraId="536B4F47" w14:textId="2CD82F1D" w:rsidR="00D035D0" w:rsidRPr="00CC2F3E" w:rsidRDefault="00B65F91" w:rsidP="00D035D0">
      <w:pPr>
        <w:pStyle w:val="ItemHead"/>
      </w:pPr>
      <w:r w:rsidRPr="00CC2F3E">
        <w:t>52</w:t>
      </w:r>
      <w:r w:rsidR="00D035D0" w:rsidRPr="00CC2F3E">
        <w:t xml:space="preserve">  </w:t>
      </w:r>
      <w:r w:rsidR="0081749A" w:rsidRPr="00CC2F3E">
        <w:t>Regulation 5</w:t>
      </w:r>
      <w:r w:rsidR="00D035D0" w:rsidRPr="00CC2F3E">
        <w:t>5C</w:t>
      </w:r>
    </w:p>
    <w:p w14:paraId="65C5E265" w14:textId="3B2673EB" w:rsidR="00D035D0" w:rsidRPr="00CC2F3E" w:rsidRDefault="00D035D0" w:rsidP="00D035D0">
      <w:pPr>
        <w:pStyle w:val="Item"/>
      </w:pPr>
      <w:r w:rsidRPr="00CC2F3E">
        <w:t>Repeal the regulation, substitute:</w:t>
      </w:r>
    </w:p>
    <w:p w14:paraId="1B8EF808" w14:textId="77777777" w:rsidR="00C548B1" w:rsidRPr="00CC2F3E" w:rsidRDefault="00457B16" w:rsidP="00C548B1">
      <w:pPr>
        <w:pStyle w:val="ActHead5"/>
      </w:pPr>
      <w:bookmarkStart w:id="25" w:name="_Toc168319378"/>
      <w:r w:rsidRPr="005D36DE">
        <w:rPr>
          <w:rStyle w:val="CharSectno"/>
        </w:rPr>
        <w:t>55C</w:t>
      </w:r>
      <w:r w:rsidRPr="00CC2F3E">
        <w:t xml:space="preserve">  Managing </w:t>
      </w:r>
      <w:r w:rsidR="00C548B1" w:rsidRPr="00CC2F3E">
        <w:t>psychosocial risks</w:t>
      </w:r>
      <w:bookmarkEnd w:id="25"/>
    </w:p>
    <w:p w14:paraId="3831C98D" w14:textId="07420F7A" w:rsidR="00C548B1" w:rsidRPr="00CC2F3E" w:rsidRDefault="00C548B1" w:rsidP="00C548B1">
      <w:pPr>
        <w:pStyle w:val="subsection"/>
      </w:pPr>
      <w:r w:rsidRPr="00CC2F3E">
        <w:tab/>
      </w:r>
      <w:r w:rsidRPr="00CC2F3E">
        <w:tab/>
        <w:t>A person conducting a business or undertaking must:</w:t>
      </w:r>
    </w:p>
    <w:p w14:paraId="581CC362" w14:textId="6980B47E" w:rsidR="00C548B1" w:rsidRPr="00CC2F3E" w:rsidRDefault="00C548B1" w:rsidP="00C548B1">
      <w:pPr>
        <w:pStyle w:val="paragraph"/>
      </w:pPr>
      <w:r w:rsidRPr="00CC2F3E">
        <w:tab/>
        <w:t>(a)</w:t>
      </w:r>
      <w:r w:rsidRPr="00CC2F3E">
        <w:tab/>
        <w:t xml:space="preserve">manage psychosocial risks in accordance with </w:t>
      </w:r>
      <w:r w:rsidR="00301AF2" w:rsidRPr="00CC2F3E">
        <w:t>Part 3</w:t>
      </w:r>
      <w:r w:rsidRPr="00CC2F3E">
        <w:t>.1; and</w:t>
      </w:r>
    </w:p>
    <w:p w14:paraId="5A8097F9" w14:textId="30486544" w:rsidR="00C548B1" w:rsidRPr="00CC2F3E" w:rsidRDefault="00C548B1" w:rsidP="00C548B1">
      <w:pPr>
        <w:pStyle w:val="paragraph"/>
      </w:pPr>
      <w:r w:rsidRPr="00CC2F3E">
        <w:tab/>
        <w:t>(b)</w:t>
      </w:r>
      <w:r w:rsidRPr="00CC2F3E">
        <w:tab/>
        <w:t xml:space="preserve">implement the control measures required by </w:t>
      </w:r>
      <w:r w:rsidR="00CC2F3E" w:rsidRPr="00CC2F3E">
        <w:t>regulation 5</w:t>
      </w:r>
      <w:r w:rsidRPr="00CC2F3E">
        <w:t>5D.</w:t>
      </w:r>
    </w:p>
    <w:p w14:paraId="156E822A" w14:textId="384EDF50" w:rsidR="0048293D" w:rsidRPr="00CC2F3E" w:rsidRDefault="0048293D" w:rsidP="0048293D">
      <w:pPr>
        <w:pStyle w:val="notetext"/>
      </w:pPr>
      <w:r w:rsidRPr="00CC2F3E">
        <w:t>Note:</w:t>
      </w:r>
      <w:r w:rsidRPr="00CC2F3E">
        <w:tab/>
        <w:t>WHS Act—section 19 (see regulation 9).</w:t>
      </w:r>
    </w:p>
    <w:p w14:paraId="3B11767D" w14:textId="5165E921" w:rsidR="0045201E" w:rsidRPr="00CC2F3E" w:rsidRDefault="00301AF2" w:rsidP="00C31CF7">
      <w:pPr>
        <w:pStyle w:val="ActHead6"/>
        <w:pageBreakBefore/>
      </w:pPr>
      <w:bookmarkStart w:id="26" w:name="_Toc168319379"/>
      <w:r w:rsidRPr="005D36DE">
        <w:rPr>
          <w:rStyle w:val="CharAmSchNo"/>
        </w:rPr>
        <w:lastRenderedPageBreak/>
        <w:t>Schedule 2</w:t>
      </w:r>
      <w:r w:rsidR="00C31CF7" w:rsidRPr="00CC2F3E">
        <w:t>—</w:t>
      </w:r>
      <w:r w:rsidR="006630E7" w:rsidRPr="005D36DE">
        <w:rPr>
          <w:rStyle w:val="CharAmSchText"/>
        </w:rPr>
        <w:t>Engineered stone</w:t>
      </w:r>
      <w:bookmarkEnd w:id="26"/>
    </w:p>
    <w:p w14:paraId="27FB60F8" w14:textId="1F905135" w:rsidR="006630E7" w:rsidRPr="005D36DE" w:rsidRDefault="006630E7" w:rsidP="006630E7">
      <w:pPr>
        <w:pStyle w:val="Header"/>
      </w:pPr>
      <w:r w:rsidRPr="005D36DE">
        <w:rPr>
          <w:rStyle w:val="CharAmPartNo"/>
        </w:rPr>
        <w:t xml:space="preserve"> </w:t>
      </w:r>
      <w:r w:rsidRPr="005D36DE">
        <w:rPr>
          <w:rStyle w:val="CharAmPartText"/>
        </w:rPr>
        <w:t xml:space="preserve"> </w:t>
      </w:r>
    </w:p>
    <w:p w14:paraId="4E6329BE" w14:textId="4CFFEF6A" w:rsidR="00301AF2" w:rsidRPr="00CC2F3E" w:rsidRDefault="00301AF2" w:rsidP="00301AF2">
      <w:pPr>
        <w:pStyle w:val="ActHead9"/>
      </w:pPr>
      <w:bookmarkStart w:id="27" w:name="_Toc168319380"/>
      <w:r w:rsidRPr="00CC2F3E">
        <w:t xml:space="preserve">Work Health and Safety </w:t>
      </w:r>
      <w:r w:rsidR="00CC2F3E" w:rsidRPr="00CC2F3E">
        <w:t>Regulations 2</w:t>
      </w:r>
      <w:r w:rsidRPr="00CC2F3E">
        <w:t>011</w:t>
      </w:r>
      <w:bookmarkEnd w:id="27"/>
    </w:p>
    <w:p w14:paraId="747F9F51" w14:textId="13C0BC8B" w:rsidR="00301AF2" w:rsidRPr="00CC2F3E" w:rsidRDefault="00D86626" w:rsidP="00301AF2">
      <w:pPr>
        <w:pStyle w:val="ItemHead"/>
      </w:pPr>
      <w:r w:rsidRPr="00CC2F3E">
        <w:t>1</w:t>
      </w:r>
      <w:r w:rsidR="00301AF2" w:rsidRPr="00CC2F3E">
        <w:t xml:space="preserve">  Sub</w:t>
      </w:r>
      <w:r w:rsidR="00CC2F3E" w:rsidRPr="00CC2F3E">
        <w:t>regulation 5</w:t>
      </w:r>
      <w:r w:rsidR="00301AF2" w:rsidRPr="00CC2F3E">
        <w:t>(1)</w:t>
      </w:r>
    </w:p>
    <w:p w14:paraId="5F0FCC8D" w14:textId="77777777" w:rsidR="00301AF2" w:rsidRPr="00CC2F3E" w:rsidRDefault="00301AF2" w:rsidP="00301AF2">
      <w:pPr>
        <w:pStyle w:val="Item"/>
      </w:pPr>
      <w:r w:rsidRPr="00CC2F3E">
        <w:t>Insert:</w:t>
      </w:r>
    </w:p>
    <w:p w14:paraId="7C272D3D" w14:textId="022DA1C3" w:rsidR="00301AF2" w:rsidRPr="00CC2F3E" w:rsidRDefault="00301AF2" w:rsidP="00301AF2">
      <w:pPr>
        <w:pStyle w:val="Definition"/>
      </w:pPr>
      <w:r w:rsidRPr="00CC2F3E">
        <w:rPr>
          <w:b/>
          <w:i/>
        </w:rPr>
        <w:t>controlled</w:t>
      </w:r>
      <w:r w:rsidRPr="00CC2F3E">
        <w:t xml:space="preserve">, in relation to work involving processing engineered stone, porcelain products or sintered stone—see </w:t>
      </w:r>
      <w:r w:rsidR="00653B29" w:rsidRPr="00CC2F3E">
        <w:t>sub</w:t>
      </w:r>
      <w:r w:rsidR="00CC2F3E" w:rsidRPr="00CC2F3E">
        <w:t>regulation 5</w:t>
      </w:r>
      <w:r w:rsidRPr="00CC2F3E">
        <w:t>29B</w:t>
      </w:r>
      <w:r w:rsidR="00653B29" w:rsidRPr="00CC2F3E">
        <w:t>(1)</w:t>
      </w:r>
      <w:r w:rsidRPr="00CC2F3E">
        <w:t>.</w:t>
      </w:r>
    </w:p>
    <w:p w14:paraId="05FF6C35" w14:textId="3645C306" w:rsidR="00301AF2" w:rsidRPr="00CC2F3E" w:rsidRDefault="00301AF2" w:rsidP="00301AF2">
      <w:pPr>
        <w:pStyle w:val="Definition"/>
      </w:pPr>
      <w:r w:rsidRPr="00CC2F3E">
        <w:rPr>
          <w:b/>
          <w:i/>
        </w:rPr>
        <w:t>engineered stone</w:t>
      </w:r>
      <w:r w:rsidRPr="00CC2F3E">
        <w:t xml:space="preserve">—see </w:t>
      </w:r>
      <w:r w:rsidR="00653B29" w:rsidRPr="00CC2F3E">
        <w:t>sub</w:t>
      </w:r>
      <w:r w:rsidR="00CC2F3E" w:rsidRPr="00CC2F3E">
        <w:t>regulation 5</w:t>
      </w:r>
      <w:r w:rsidRPr="00CC2F3E">
        <w:t>29A</w:t>
      </w:r>
      <w:r w:rsidR="00653B29" w:rsidRPr="00CC2F3E">
        <w:t>(1)</w:t>
      </w:r>
      <w:r w:rsidRPr="00CC2F3E">
        <w:t>.</w:t>
      </w:r>
    </w:p>
    <w:p w14:paraId="32E6E839" w14:textId="77777777" w:rsidR="00301AF2" w:rsidRPr="00CC2F3E" w:rsidRDefault="00301AF2" w:rsidP="00301AF2">
      <w:pPr>
        <w:pStyle w:val="Definition"/>
      </w:pPr>
      <w:r w:rsidRPr="00CC2F3E">
        <w:rPr>
          <w:b/>
          <w:i/>
        </w:rPr>
        <w:t>porcelain product</w:t>
      </w:r>
      <w:r w:rsidRPr="00CC2F3E">
        <w:t xml:space="preserve"> does not include a product that contains resin.</w:t>
      </w:r>
    </w:p>
    <w:p w14:paraId="5F67AAAC" w14:textId="14496C7E" w:rsidR="00301AF2" w:rsidRPr="00CC2F3E" w:rsidRDefault="00301AF2" w:rsidP="00301AF2">
      <w:pPr>
        <w:pStyle w:val="Definition"/>
      </w:pPr>
      <w:r w:rsidRPr="00CC2F3E">
        <w:rPr>
          <w:b/>
          <w:i/>
        </w:rPr>
        <w:t>processing</w:t>
      </w:r>
      <w:r w:rsidRPr="00CC2F3E">
        <w:t xml:space="preserve">, in relation to work involving processing engineered stone, porcelain products or sintered stone—see </w:t>
      </w:r>
      <w:r w:rsidR="00CC2F3E" w:rsidRPr="00CC2F3E">
        <w:t>regulation 5</w:t>
      </w:r>
      <w:r w:rsidRPr="00CC2F3E">
        <w:t>29C.</w:t>
      </w:r>
    </w:p>
    <w:p w14:paraId="270B6BC4" w14:textId="77777777" w:rsidR="00301AF2" w:rsidRPr="00CC2F3E" w:rsidRDefault="00301AF2" w:rsidP="00301AF2">
      <w:pPr>
        <w:pStyle w:val="Definition"/>
      </w:pPr>
      <w:r w:rsidRPr="00CC2F3E">
        <w:rPr>
          <w:b/>
          <w:i/>
        </w:rPr>
        <w:t>sintered stone</w:t>
      </w:r>
      <w:r w:rsidRPr="00CC2F3E">
        <w:t xml:space="preserve"> does not include a product that contains </w:t>
      </w:r>
      <w:r w:rsidRPr="00CC2F3E">
        <w:rPr>
          <w:sz w:val="24"/>
          <w:szCs w:val="24"/>
        </w:rPr>
        <w:t>resin.</w:t>
      </w:r>
    </w:p>
    <w:p w14:paraId="7C320B87" w14:textId="05ECE246" w:rsidR="00301AF2" w:rsidRPr="00CC2F3E" w:rsidRDefault="00D86626" w:rsidP="00301AF2">
      <w:pPr>
        <w:pStyle w:val="ItemHead"/>
      </w:pPr>
      <w:r w:rsidRPr="00CC2F3E">
        <w:t>2</w:t>
      </w:r>
      <w:r w:rsidR="00301AF2" w:rsidRPr="00CC2F3E">
        <w:t xml:space="preserve">  Part 4.9</w:t>
      </w:r>
    </w:p>
    <w:p w14:paraId="26F12544" w14:textId="77777777" w:rsidR="00301AF2" w:rsidRPr="00CC2F3E" w:rsidRDefault="00301AF2" w:rsidP="00301AF2">
      <w:pPr>
        <w:pStyle w:val="Item"/>
      </w:pPr>
      <w:r w:rsidRPr="00CC2F3E">
        <w:t>Repeal the Part.</w:t>
      </w:r>
    </w:p>
    <w:p w14:paraId="143BD9D4" w14:textId="0CEC6870" w:rsidR="00301AF2" w:rsidRPr="00CC2F3E" w:rsidRDefault="00D86626" w:rsidP="00301AF2">
      <w:pPr>
        <w:pStyle w:val="ItemHead"/>
      </w:pPr>
      <w:r w:rsidRPr="00CC2F3E">
        <w:t>3</w:t>
      </w:r>
      <w:r w:rsidR="00301AF2" w:rsidRPr="00CC2F3E">
        <w:t xml:space="preserve">  A</w:t>
      </w:r>
      <w:r w:rsidR="000A3C75" w:rsidRPr="00CC2F3E">
        <w:t xml:space="preserve">fter </w:t>
      </w:r>
      <w:r w:rsidR="00301AF2" w:rsidRPr="00CC2F3E">
        <w:t>Chapter 8</w:t>
      </w:r>
    </w:p>
    <w:p w14:paraId="572047F2" w14:textId="17D80EAE" w:rsidR="00301AF2" w:rsidRPr="00CC2F3E" w:rsidRDefault="000A3C75" w:rsidP="00301AF2">
      <w:pPr>
        <w:pStyle w:val="Item"/>
      </w:pPr>
      <w:r w:rsidRPr="00CC2F3E">
        <w:t>Insert</w:t>
      </w:r>
      <w:r w:rsidR="00301AF2" w:rsidRPr="00CC2F3E">
        <w:t>:</w:t>
      </w:r>
    </w:p>
    <w:p w14:paraId="0C74F605" w14:textId="77777777" w:rsidR="00301AF2" w:rsidRPr="00CC2F3E" w:rsidRDefault="00301AF2" w:rsidP="00301AF2">
      <w:pPr>
        <w:pStyle w:val="ActHead1"/>
      </w:pPr>
      <w:bookmarkStart w:id="28" w:name="_Toc168319381"/>
      <w:r w:rsidRPr="005D36DE">
        <w:rPr>
          <w:rStyle w:val="CharChapNo"/>
        </w:rPr>
        <w:t>Chapter 8A</w:t>
      </w:r>
      <w:r w:rsidRPr="00CC2F3E">
        <w:t>—</w:t>
      </w:r>
      <w:r w:rsidRPr="005D36DE">
        <w:rPr>
          <w:rStyle w:val="CharChapText"/>
        </w:rPr>
        <w:t>Engineered stone, porcelain products and sintered stone</w:t>
      </w:r>
      <w:bookmarkEnd w:id="28"/>
    </w:p>
    <w:p w14:paraId="7E0ECEE4" w14:textId="2C253E2E" w:rsidR="00301AF2" w:rsidRPr="00CC2F3E" w:rsidRDefault="00301AF2" w:rsidP="00301AF2">
      <w:pPr>
        <w:pStyle w:val="ActHead2"/>
      </w:pPr>
      <w:bookmarkStart w:id="29" w:name="_Toc168319382"/>
      <w:r w:rsidRPr="005D36DE">
        <w:rPr>
          <w:rStyle w:val="CharPartNo"/>
        </w:rPr>
        <w:t>Part 8A.1</w:t>
      </w:r>
      <w:r w:rsidRPr="00CC2F3E">
        <w:t>—</w:t>
      </w:r>
      <w:r w:rsidRPr="005D36DE">
        <w:rPr>
          <w:rStyle w:val="CharPartText"/>
        </w:rPr>
        <w:t>Preliminary</w:t>
      </w:r>
      <w:bookmarkEnd w:id="29"/>
    </w:p>
    <w:p w14:paraId="1924000F"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1523036A" w14:textId="77777777" w:rsidR="00301AF2" w:rsidRPr="00CC2F3E" w:rsidRDefault="00301AF2" w:rsidP="00301AF2">
      <w:pPr>
        <w:pStyle w:val="ActHead5"/>
        <w:rPr>
          <w:i/>
        </w:rPr>
      </w:pPr>
      <w:bookmarkStart w:id="30" w:name="_Toc168319383"/>
      <w:r w:rsidRPr="005D36DE">
        <w:rPr>
          <w:rStyle w:val="CharSectno"/>
        </w:rPr>
        <w:t>529A</w:t>
      </w:r>
      <w:r w:rsidRPr="00CC2F3E">
        <w:t xml:space="preserve">  Meaning of </w:t>
      </w:r>
      <w:r w:rsidRPr="00CC2F3E">
        <w:rPr>
          <w:i/>
        </w:rPr>
        <w:t>engineered stone</w:t>
      </w:r>
      <w:bookmarkEnd w:id="30"/>
    </w:p>
    <w:p w14:paraId="7B46A351" w14:textId="77777777" w:rsidR="00301AF2" w:rsidRPr="00CC2F3E" w:rsidRDefault="00301AF2" w:rsidP="00301AF2">
      <w:pPr>
        <w:pStyle w:val="subsection"/>
      </w:pPr>
      <w:r w:rsidRPr="00CC2F3E">
        <w:tab/>
        <w:t>(1)</w:t>
      </w:r>
      <w:r w:rsidRPr="00CC2F3E">
        <w:tab/>
        <w:t xml:space="preserve">In these Regulations, </w:t>
      </w:r>
      <w:r w:rsidRPr="00CC2F3E">
        <w:rPr>
          <w:b/>
          <w:i/>
        </w:rPr>
        <w:t>engineered stone</w:t>
      </w:r>
      <w:r w:rsidRPr="00CC2F3E">
        <w:t>:</w:t>
      </w:r>
    </w:p>
    <w:p w14:paraId="5FF441E6" w14:textId="77777777" w:rsidR="00301AF2" w:rsidRPr="00CC2F3E" w:rsidRDefault="00301AF2" w:rsidP="00301AF2">
      <w:pPr>
        <w:pStyle w:val="paragraph"/>
      </w:pPr>
      <w:r w:rsidRPr="00CC2F3E">
        <w:tab/>
        <w:t>(a)</w:t>
      </w:r>
      <w:r w:rsidRPr="00CC2F3E">
        <w:tab/>
        <w:t>is an artificial product that:</w:t>
      </w:r>
    </w:p>
    <w:p w14:paraId="38910EEA" w14:textId="77777777" w:rsidR="00301AF2" w:rsidRPr="00CC2F3E" w:rsidRDefault="00301AF2" w:rsidP="00301AF2">
      <w:pPr>
        <w:pStyle w:val="paragraphsub"/>
      </w:pPr>
      <w:r w:rsidRPr="00CC2F3E">
        <w:tab/>
        <w:t>(i)</w:t>
      </w:r>
      <w:r w:rsidRPr="00CC2F3E">
        <w:tab/>
        <w:t>contains 1% or more crystalline silica, determined as a weight/weight (w/w) concentration; and</w:t>
      </w:r>
    </w:p>
    <w:p w14:paraId="2FF5F23D" w14:textId="77777777" w:rsidR="00301AF2" w:rsidRPr="00CC2F3E" w:rsidRDefault="00301AF2" w:rsidP="00301AF2">
      <w:pPr>
        <w:pStyle w:val="paragraphsub"/>
      </w:pPr>
      <w:r w:rsidRPr="00CC2F3E">
        <w:tab/>
        <w:t>(ii)</w:t>
      </w:r>
      <w:r w:rsidRPr="00CC2F3E">
        <w:tab/>
        <w:t>is created by combining natural stone materials with other chemical constituents such as water, resins or pigments; and</w:t>
      </w:r>
    </w:p>
    <w:p w14:paraId="095ACFBA" w14:textId="77777777" w:rsidR="00301AF2" w:rsidRPr="00CC2F3E" w:rsidRDefault="00301AF2" w:rsidP="00301AF2">
      <w:pPr>
        <w:pStyle w:val="paragraphsub"/>
      </w:pPr>
      <w:r w:rsidRPr="00CC2F3E">
        <w:tab/>
        <w:t>(iii)</w:t>
      </w:r>
      <w:r w:rsidRPr="00CC2F3E">
        <w:tab/>
        <w:t>becomes hardened; but</w:t>
      </w:r>
    </w:p>
    <w:p w14:paraId="7BDFC392" w14:textId="77777777" w:rsidR="00301AF2" w:rsidRPr="00CC2F3E" w:rsidRDefault="00301AF2" w:rsidP="00301AF2">
      <w:pPr>
        <w:pStyle w:val="paragraph"/>
      </w:pPr>
      <w:r w:rsidRPr="00CC2F3E">
        <w:tab/>
        <w:t>(b)</w:t>
      </w:r>
      <w:r w:rsidRPr="00CC2F3E">
        <w:tab/>
        <w:t>does not include the following:</w:t>
      </w:r>
    </w:p>
    <w:p w14:paraId="525EB04C" w14:textId="77777777" w:rsidR="00301AF2" w:rsidRPr="00CC2F3E" w:rsidRDefault="00301AF2" w:rsidP="00301AF2">
      <w:pPr>
        <w:pStyle w:val="paragraphsub"/>
      </w:pPr>
      <w:r w:rsidRPr="00CC2F3E">
        <w:tab/>
        <w:t>(i)</w:t>
      </w:r>
      <w:r w:rsidRPr="00CC2F3E">
        <w:tab/>
        <w:t>concrete and cement products;</w:t>
      </w:r>
    </w:p>
    <w:p w14:paraId="159E41FB" w14:textId="77777777" w:rsidR="00301AF2" w:rsidRPr="00CC2F3E" w:rsidRDefault="00301AF2" w:rsidP="00301AF2">
      <w:pPr>
        <w:pStyle w:val="paragraphsub"/>
      </w:pPr>
      <w:r w:rsidRPr="00CC2F3E">
        <w:tab/>
        <w:t>(ii)</w:t>
      </w:r>
      <w:r w:rsidRPr="00CC2F3E">
        <w:tab/>
        <w:t>bricks, pavers and other similar blocks;</w:t>
      </w:r>
    </w:p>
    <w:p w14:paraId="73560303" w14:textId="77777777" w:rsidR="00301AF2" w:rsidRPr="00CC2F3E" w:rsidRDefault="00301AF2" w:rsidP="00301AF2">
      <w:pPr>
        <w:pStyle w:val="paragraphsub"/>
      </w:pPr>
      <w:r w:rsidRPr="00CC2F3E">
        <w:tab/>
        <w:t>(iii)</w:t>
      </w:r>
      <w:r w:rsidRPr="00CC2F3E">
        <w:tab/>
        <w:t>ceramic wall and floor tiles;</w:t>
      </w:r>
    </w:p>
    <w:p w14:paraId="45BE7935" w14:textId="77777777" w:rsidR="00301AF2" w:rsidRPr="00CC2F3E" w:rsidRDefault="00301AF2" w:rsidP="00301AF2">
      <w:pPr>
        <w:pStyle w:val="paragraphsub"/>
      </w:pPr>
      <w:r w:rsidRPr="00CC2F3E">
        <w:tab/>
        <w:t>(iv)</w:t>
      </w:r>
      <w:r w:rsidRPr="00CC2F3E">
        <w:tab/>
        <w:t>grout, mortar and render;</w:t>
      </w:r>
    </w:p>
    <w:p w14:paraId="373CCE7B" w14:textId="77777777" w:rsidR="00301AF2" w:rsidRPr="00CC2F3E" w:rsidRDefault="00301AF2" w:rsidP="00301AF2">
      <w:pPr>
        <w:pStyle w:val="paragraphsub"/>
      </w:pPr>
      <w:r w:rsidRPr="00CC2F3E">
        <w:tab/>
        <w:t>(v)</w:t>
      </w:r>
      <w:r w:rsidRPr="00CC2F3E">
        <w:tab/>
        <w:t>plasterboard;</w:t>
      </w:r>
    </w:p>
    <w:p w14:paraId="32CA1190" w14:textId="77777777" w:rsidR="00301AF2" w:rsidRPr="00CC2F3E" w:rsidRDefault="00301AF2" w:rsidP="00301AF2">
      <w:pPr>
        <w:pStyle w:val="paragraphsub"/>
      </w:pPr>
      <w:r w:rsidRPr="00CC2F3E">
        <w:tab/>
        <w:t>(vi)</w:t>
      </w:r>
      <w:r w:rsidRPr="00CC2F3E">
        <w:tab/>
        <w:t>porcelain products;</w:t>
      </w:r>
    </w:p>
    <w:p w14:paraId="0D1082BA" w14:textId="77777777" w:rsidR="00301AF2" w:rsidRPr="00CC2F3E" w:rsidRDefault="00301AF2" w:rsidP="00301AF2">
      <w:pPr>
        <w:pStyle w:val="paragraphsub"/>
      </w:pPr>
      <w:r w:rsidRPr="00CC2F3E">
        <w:tab/>
        <w:t>(vii)</w:t>
      </w:r>
      <w:r w:rsidRPr="00CC2F3E">
        <w:tab/>
        <w:t>sintered stone;</w:t>
      </w:r>
    </w:p>
    <w:p w14:paraId="4D73E300" w14:textId="77777777" w:rsidR="00301AF2" w:rsidRPr="00CC2F3E" w:rsidRDefault="00301AF2" w:rsidP="00301AF2">
      <w:pPr>
        <w:pStyle w:val="paragraphsub"/>
      </w:pPr>
      <w:r w:rsidRPr="00CC2F3E">
        <w:tab/>
        <w:t>(viii)</w:t>
      </w:r>
      <w:r w:rsidRPr="00CC2F3E">
        <w:tab/>
        <w:t>roof tiles.</w:t>
      </w:r>
    </w:p>
    <w:p w14:paraId="71D85123" w14:textId="77777777" w:rsidR="00301AF2" w:rsidRPr="00CC2F3E" w:rsidRDefault="00301AF2" w:rsidP="00301AF2">
      <w:pPr>
        <w:pStyle w:val="subsection"/>
      </w:pPr>
      <w:r w:rsidRPr="00CC2F3E">
        <w:lastRenderedPageBreak/>
        <w:tab/>
        <w:t>(2)</w:t>
      </w:r>
      <w:r w:rsidRPr="00CC2F3E">
        <w:tab/>
        <w:t xml:space="preserve">In this regulation, </w:t>
      </w:r>
      <w:r w:rsidRPr="00CC2F3E">
        <w:rPr>
          <w:b/>
          <w:i/>
        </w:rPr>
        <w:t>crystalline silica</w:t>
      </w:r>
      <w:r w:rsidRPr="00CC2F3E">
        <w:t>:</w:t>
      </w:r>
    </w:p>
    <w:p w14:paraId="12AD9943" w14:textId="77777777" w:rsidR="00301AF2" w:rsidRPr="00CC2F3E" w:rsidRDefault="00301AF2" w:rsidP="00301AF2">
      <w:pPr>
        <w:pStyle w:val="paragraph"/>
      </w:pPr>
      <w:r w:rsidRPr="00CC2F3E">
        <w:tab/>
        <w:t>(a)</w:t>
      </w:r>
      <w:r w:rsidRPr="00CC2F3E">
        <w:tab/>
        <w:t>means crystalline polymorphs of silica; and</w:t>
      </w:r>
    </w:p>
    <w:p w14:paraId="28DD6866" w14:textId="77777777" w:rsidR="00301AF2" w:rsidRPr="00CC2F3E" w:rsidRDefault="00301AF2" w:rsidP="00301AF2">
      <w:pPr>
        <w:pStyle w:val="paragraph"/>
      </w:pPr>
      <w:r w:rsidRPr="00CC2F3E">
        <w:tab/>
        <w:t>(b)</w:t>
      </w:r>
      <w:r w:rsidRPr="00CC2F3E">
        <w:tab/>
        <w:t>includes the following substances:</w:t>
      </w:r>
    </w:p>
    <w:p w14:paraId="50FAC85A" w14:textId="77777777" w:rsidR="00301AF2" w:rsidRPr="00CC2F3E" w:rsidRDefault="00301AF2" w:rsidP="00301AF2">
      <w:pPr>
        <w:pStyle w:val="paragraphsub"/>
      </w:pPr>
      <w:r w:rsidRPr="00CC2F3E">
        <w:tab/>
        <w:t>(i)</w:t>
      </w:r>
      <w:r w:rsidRPr="00CC2F3E">
        <w:tab/>
        <w:t>cristobalite;</w:t>
      </w:r>
    </w:p>
    <w:p w14:paraId="3FE5007C" w14:textId="77777777" w:rsidR="00301AF2" w:rsidRPr="00CC2F3E" w:rsidRDefault="00301AF2" w:rsidP="00301AF2">
      <w:pPr>
        <w:pStyle w:val="paragraphsub"/>
      </w:pPr>
      <w:r w:rsidRPr="00CC2F3E">
        <w:tab/>
        <w:t>(ii)</w:t>
      </w:r>
      <w:r w:rsidRPr="00CC2F3E">
        <w:tab/>
        <w:t>quartz;</w:t>
      </w:r>
    </w:p>
    <w:p w14:paraId="4F505C14" w14:textId="77777777" w:rsidR="00301AF2" w:rsidRPr="00CC2F3E" w:rsidRDefault="00301AF2" w:rsidP="00301AF2">
      <w:pPr>
        <w:pStyle w:val="paragraphsub"/>
      </w:pPr>
      <w:r w:rsidRPr="00CC2F3E">
        <w:tab/>
        <w:t>(iii)</w:t>
      </w:r>
      <w:r w:rsidRPr="00CC2F3E">
        <w:tab/>
        <w:t>tridymite;</w:t>
      </w:r>
    </w:p>
    <w:p w14:paraId="58E94C99" w14:textId="77777777" w:rsidR="00301AF2" w:rsidRPr="00CC2F3E" w:rsidRDefault="00301AF2" w:rsidP="00301AF2">
      <w:pPr>
        <w:pStyle w:val="paragraphsub"/>
      </w:pPr>
      <w:r w:rsidRPr="00CC2F3E">
        <w:tab/>
        <w:t>(iv)</w:t>
      </w:r>
      <w:r w:rsidRPr="00CC2F3E">
        <w:tab/>
        <w:t>tripoli.</w:t>
      </w:r>
    </w:p>
    <w:p w14:paraId="092C618D" w14:textId="77777777" w:rsidR="00301AF2" w:rsidRPr="00CC2F3E" w:rsidRDefault="00301AF2" w:rsidP="00301AF2">
      <w:pPr>
        <w:pStyle w:val="ActHead5"/>
      </w:pPr>
      <w:bookmarkStart w:id="31" w:name="_Toc168319384"/>
      <w:r w:rsidRPr="005D36DE">
        <w:rPr>
          <w:rStyle w:val="CharSectno"/>
        </w:rPr>
        <w:t>529B</w:t>
      </w:r>
      <w:r w:rsidRPr="00CC2F3E">
        <w:t xml:space="preserve">  When work involving processing engineered stone, porcelain products or sintered stone is </w:t>
      </w:r>
      <w:r w:rsidRPr="00CC2F3E">
        <w:rPr>
          <w:i/>
        </w:rPr>
        <w:t>controlled</w:t>
      </w:r>
      <w:bookmarkEnd w:id="31"/>
    </w:p>
    <w:p w14:paraId="06A71B25" w14:textId="77777777" w:rsidR="00301AF2" w:rsidRPr="00CC2F3E" w:rsidRDefault="00301AF2" w:rsidP="00301AF2">
      <w:pPr>
        <w:pStyle w:val="subsection"/>
        <w:rPr>
          <w:szCs w:val="22"/>
        </w:rPr>
      </w:pPr>
      <w:r w:rsidRPr="00CC2F3E">
        <w:rPr>
          <w:szCs w:val="22"/>
        </w:rPr>
        <w:tab/>
        <w:t>(1)</w:t>
      </w:r>
      <w:r w:rsidRPr="00CC2F3E">
        <w:rPr>
          <w:szCs w:val="22"/>
        </w:rPr>
        <w:tab/>
        <w:t xml:space="preserve">In these Regulations, work involving processing engineered stone, porcelain products or sintered stone is </w:t>
      </w:r>
      <w:r w:rsidRPr="00CC2F3E">
        <w:rPr>
          <w:b/>
          <w:bCs/>
          <w:i/>
          <w:iCs/>
          <w:szCs w:val="22"/>
        </w:rPr>
        <w:t xml:space="preserve">controlled </w:t>
      </w:r>
      <w:r w:rsidRPr="00CC2F3E">
        <w:rPr>
          <w:szCs w:val="22"/>
        </w:rPr>
        <w:t>if:</w:t>
      </w:r>
    </w:p>
    <w:p w14:paraId="53C90167" w14:textId="77777777" w:rsidR="00301AF2" w:rsidRPr="00CC2F3E" w:rsidRDefault="00301AF2" w:rsidP="002434B4">
      <w:pPr>
        <w:pStyle w:val="paragraph"/>
        <w:rPr>
          <w:szCs w:val="22"/>
        </w:rPr>
      </w:pPr>
      <w:r w:rsidRPr="00CC2F3E">
        <w:rPr>
          <w:szCs w:val="22"/>
        </w:rPr>
        <w:tab/>
        <w:t>(a)</w:t>
      </w:r>
      <w:r w:rsidRPr="00CC2F3E">
        <w:rPr>
          <w:szCs w:val="22"/>
        </w:rPr>
        <w:tab/>
        <w:t>control measures to eliminate or minimise risks arising from the processing of the stone or product are implemented so far as is reasonably practicable; and</w:t>
      </w:r>
    </w:p>
    <w:p w14:paraId="6147B7A3" w14:textId="77777777" w:rsidR="00301AF2" w:rsidRPr="00CC2F3E" w:rsidRDefault="00301AF2" w:rsidP="002434B4">
      <w:pPr>
        <w:pStyle w:val="paragraph"/>
        <w:rPr>
          <w:szCs w:val="22"/>
        </w:rPr>
      </w:pPr>
      <w:r w:rsidRPr="00CC2F3E">
        <w:rPr>
          <w:szCs w:val="22"/>
        </w:rPr>
        <w:tab/>
        <w:t>(b)</w:t>
      </w:r>
      <w:r w:rsidRPr="00CC2F3E">
        <w:rPr>
          <w:szCs w:val="22"/>
        </w:rPr>
        <w:tab/>
        <w:t>at least 1 of the following systems is used while the stone or product is processed:</w:t>
      </w:r>
    </w:p>
    <w:p w14:paraId="175CE5A6" w14:textId="77777777" w:rsidR="00301AF2" w:rsidRPr="00CC2F3E" w:rsidRDefault="00301AF2" w:rsidP="00301AF2">
      <w:pPr>
        <w:pStyle w:val="paragraphsub"/>
        <w:rPr>
          <w:szCs w:val="22"/>
        </w:rPr>
      </w:pPr>
      <w:r w:rsidRPr="00CC2F3E">
        <w:rPr>
          <w:szCs w:val="22"/>
        </w:rPr>
        <w:tab/>
        <w:t>(i)</w:t>
      </w:r>
      <w:r w:rsidRPr="00CC2F3E">
        <w:rPr>
          <w:szCs w:val="22"/>
        </w:rPr>
        <w:tab/>
        <w:t>an effective water delivery system that supplies a continuous feed of water over the stone or product to suppress the generation of dust;</w:t>
      </w:r>
    </w:p>
    <w:p w14:paraId="61E2C754" w14:textId="6A4CFA17" w:rsidR="00301AF2" w:rsidRPr="00CC2F3E" w:rsidRDefault="00301AF2" w:rsidP="00301AF2">
      <w:pPr>
        <w:pStyle w:val="paragraphsub"/>
        <w:rPr>
          <w:szCs w:val="22"/>
        </w:rPr>
      </w:pPr>
      <w:r w:rsidRPr="00CC2F3E">
        <w:rPr>
          <w:szCs w:val="22"/>
        </w:rPr>
        <w:tab/>
        <w:t>(ii)</w:t>
      </w:r>
      <w:r w:rsidRPr="00CC2F3E">
        <w:rPr>
          <w:szCs w:val="22"/>
        </w:rPr>
        <w:tab/>
        <w:t>an effective on</w:t>
      </w:r>
      <w:r w:rsidR="00CC2F3E">
        <w:rPr>
          <w:szCs w:val="22"/>
        </w:rPr>
        <w:noBreakHyphen/>
      </w:r>
      <w:r w:rsidRPr="00CC2F3E">
        <w:rPr>
          <w:szCs w:val="22"/>
        </w:rPr>
        <w:t>tool extraction system;</w:t>
      </w:r>
    </w:p>
    <w:p w14:paraId="5405B9EE" w14:textId="77777777" w:rsidR="00301AF2" w:rsidRPr="00CC2F3E" w:rsidRDefault="00301AF2" w:rsidP="00301AF2">
      <w:pPr>
        <w:pStyle w:val="paragraphsub"/>
        <w:rPr>
          <w:szCs w:val="22"/>
        </w:rPr>
      </w:pPr>
      <w:r w:rsidRPr="00CC2F3E">
        <w:rPr>
          <w:szCs w:val="22"/>
        </w:rPr>
        <w:tab/>
        <w:t>(iii)</w:t>
      </w:r>
      <w:r w:rsidRPr="00CC2F3E">
        <w:rPr>
          <w:szCs w:val="22"/>
        </w:rPr>
        <w:tab/>
        <w:t>an effective local exhaust ventilation system; and</w:t>
      </w:r>
    </w:p>
    <w:p w14:paraId="7ABAC62F" w14:textId="77777777" w:rsidR="00301AF2" w:rsidRPr="00CC2F3E" w:rsidRDefault="00301AF2" w:rsidP="00301AF2">
      <w:pPr>
        <w:pStyle w:val="paragraph"/>
        <w:rPr>
          <w:szCs w:val="22"/>
        </w:rPr>
      </w:pPr>
      <w:r w:rsidRPr="00CC2F3E">
        <w:rPr>
          <w:szCs w:val="22"/>
        </w:rPr>
        <w:tab/>
        <w:t>(c)</w:t>
      </w:r>
      <w:r w:rsidRPr="00CC2F3E">
        <w:rPr>
          <w:szCs w:val="22"/>
        </w:rPr>
        <w:tab/>
        <w:t>each person who is at risk from the processing of the stone or product:</w:t>
      </w:r>
    </w:p>
    <w:p w14:paraId="6A51FA66" w14:textId="77777777" w:rsidR="00301AF2" w:rsidRPr="00CC2F3E" w:rsidRDefault="00301AF2" w:rsidP="00301AF2">
      <w:pPr>
        <w:pStyle w:val="paragraphsub"/>
        <w:rPr>
          <w:szCs w:val="22"/>
        </w:rPr>
      </w:pPr>
      <w:r w:rsidRPr="00CC2F3E">
        <w:rPr>
          <w:szCs w:val="22"/>
        </w:rPr>
        <w:tab/>
        <w:t>(i)</w:t>
      </w:r>
      <w:r w:rsidRPr="00CC2F3E">
        <w:rPr>
          <w:szCs w:val="22"/>
        </w:rPr>
        <w:tab/>
        <w:t>is provided with respiratory protective equipment; and</w:t>
      </w:r>
    </w:p>
    <w:p w14:paraId="660008AC" w14:textId="77777777" w:rsidR="00301AF2" w:rsidRPr="00CC2F3E" w:rsidRDefault="00301AF2" w:rsidP="00301AF2">
      <w:pPr>
        <w:pStyle w:val="paragraphsub"/>
        <w:rPr>
          <w:szCs w:val="22"/>
        </w:rPr>
      </w:pPr>
      <w:r w:rsidRPr="00CC2F3E">
        <w:rPr>
          <w:szCs w:val="22"/>
        </w:rPr>
        <w:tab/>
        <w:t>(ii)</w:t>
      </w:r>
      <w:r w:rsidRPr="00CC2F3E">
        <w:rPr>
          <w:szCs w:val="22"/>
        </w:rPr>
        <w:tab/>
        <w:t>wears the respiratory protective equipment while the work is carried out.</w:t>
      </w:r>
    </w:p>
    <w:p w14:paraId="2A59A4B9" w14:textId="0B3DDB37" w:rsidR="00301AF2" w:rsidRPr="00CC2F3E" w:rsidRDefault="00301AF2" w:rsidP="00301AF2">
      <w:pPr>
        <w:pStyle w:val="notetext"/>
      </w:pPr>
      <w:r w:rsidRPr="00CC2F3E">
        <w:t>Note:</w:t>
      </w:r>
      <w:r w:rsidRPr="00CC2F3E">
        <w:tab/>
      </w:r>
      <w:r w:rsidRPr="00CC2F3E">
        <w:rPr>
          <w:sz w:val="20"/>
        </w:rPr>
        <w:t>See also regulation 351.</w:t>
      </w:r>
    </w:p>
    <w:p w14:paraId="4C1118CF" w14:textId="77777777" w:rsidR="00301AF2" w:rsidRPr="00CC2F3E" w:rsidRDefault="00301AF2" w:rsidP="00301AF2">
      <w:pPr>
        <w:pStyle w:val="subsection"/>
        <w:rPr>
          <w:szCs w:val="22"/>
        </w:rPr>
      </w:pPr>
      <w:r w:rsidRPr="00CC2F3E">
        <w:rPr>
          <w:szCs w:val="22"/>
        </w:rPr>
        <w:tab/>
        <w:t>(2)</w:t>
      </w:r>
      <w:r w:rsidRPr="00CC2F3E">
        <w:rPr>
          <w:szCs w:val="22"/>
        </w:rPr>
        <w:tab/>
        <w:t xml:space="preserve">In this regulation, </w:t>
      </w:r>
      <w:r w:rsidRPr="00CC2F3E">
        <w:rPr>
          <w:b/>
          <w:bCs/>
          <w:i/>
          <w:iCs/>
          <w:szCs w:val="22"/>
        </w:rPr>
        <w:t xml:space="preserve">respiratory protective equipment </w:t>
      </w:r>
      <w:r w:rsidRPr="00CC2F3E">
        <w:rPr>
          <w:szCs w:val="22"/>
        </w:rPr>
        <w:t>means personal protective equipment that:</w:t>
      </w:r>
    </w:p>
    <w:p w14:paraId="46F1A19A" w14:textId="77777777" w:rsidR="00301AF2" w:rsidRPr="00CC2F3E" w:rsidRDefault="00301AF2" w:rsidP="00B81350">
      <w:pPr>
        <w:pStyle w:val="paragraph"/>
        <w:rPr>
          <w:szCs w:val="22"/>
        </w:rPr>
      </w:pPr>
      <w:r w:rsidRPr="00CC2F3E">
        <w:rPr>
          <w:szCs w:val="22"/>
        </w:rPr>
        <w:tab/>
        <w:t>(a)</w:t>
      </w:r>
      <w:r w:rsidRPr="00CC2F3E">
        <w:rPr>
          <w:szCs w:val="22"/>
        </w:rPr>
        <w:tab/>
        <w:t>is designed to prevent a person wearing the equipment from inhaling airborne contaminants; and</w:t>
      </w:r>
    </w:p>
    <w:p w14:paraId="3ED17A12" w14:textId="77777777" w:rsidR="00301AF2" w:rsidRPr="00CC2F3E" w:rsidRDefault="00301AF2" w:rsidP="00301AF2">
      <w:pPr>
        <w:pStyle w:val="paragraph"/>
        <w:rPr>
          <w:szCs w:val="22"/>
        </w:rPr>
      </w:pPr>
      <w:r w:rsidRPr="00CC2F3E">
        <w:rPr>
          <w:szCs w:val="22"/>
        </w:rPr>
        <w:tab/>
        <w:t>(b)</w:t>
      </w:r>
      <w:r w:rsidRPr="00CC2F3E">
        <w:rPr>
          <w:szCs w:val="22"/>
        </w:rPr>
        <w:tab/>
        <w:t>complies with:</w:t>
      </w:r>
    </w:p>
    <w:p w14:paraId="0544D850" w14:textId="77777777" w:rsidR="00301AF2" w:rsidRPr="00CC2F3E" w:rsidRDefault="00301AF2" w:rsidP="00301AF2">
      <w:pPr>
        <w:pStyle w:val="paragraphsub"/>
        <w:rPr>
          <w:szCs w:val="22"/>
        </w:rPr>
      </w:pPr>
      <w:r w:rsidRPr="00CC2F3E">
        <w:rPr>
          <w:szCs w:val="22"/>
        </w:rPr>
        <w:tab/>
        <w:t>(i)</w:t>
      </w:r>
      <w:r w:rsidRPr="00CC2F3E">
        <w:rPr>
          <w:szCs w:val="22"/>
        </w:rPr>
        <w:tab/>
        <w:t>AS/NZS 1716:2012 (Respiratory protective devices); and</w:t>
      </w:r>
    </w:p>
    <w:p w14:paraId="3D2B2B63" w14:textId="77777777" w:rsidR="00301AF2" w:rsidRPr="00CC2F3E" w:rsidRDefault="00301AF2" w:rsidP="00301AF2">
      <w:pPr>
        <w:pStyle w:val="paragraphsub"/>
        <w:rPr>
          <w:szCs w:val="22"/>
        </w:rPr>
      </w:pPr>
      <w:r w:rsidRPr="00CC2F3E">
        <w:rPr>
          <w:szCs w:val="22"/>
        </w:rPr>
        <w:tab/>
        <w:t>(ii)</w:t>
      </w:r>
      <w:r w:rsidRPr="00CC2F3E">
        <w:rPr>
          <w:szCs w:val="22"/>
        </w:rPr>
        <w:tab/>
        <w:t>AS/NZS 1715:2009 (Selection, use and maintenance of respiratory protective equipment).</w:t>
      </w:r>
    </w:p>
    <w:p w14:paraId="3C2C42E4" w14:textId="1D4ADDC9" w:rsidR="00301AF2" w:rsidRPr="00CC2F3E" w:rsidRDefault="00301AF2" w:rsidP="00301AF2">
      <w:pPr>
        <w:pStyle w:val="notetext"/>
        <w:rPr>
          <w:sz w:val="20"/>
        </w:rPr>
      </w:pPr>
      <w:r w:rsidRPr="00CC2F3E">
        <w:t>Note:</w:t>
      </w:r>
      <w:r w:rsidRPr="00CC2F3E">
        <w:tab/>
      </w:r>
      <w:r w:rsidRPr="00CC2F3E">
        <w:rPr>
          <w:sz w:val="20"/>
        </w:rPr>
        <w:t>Regulations 44</w:t>
      </w:r>
      <w:r w:rsidR="005A169E" w:rsidRPr="00CC2F3E">
        <w:rPr>
          <w:sz w:val="20"/>
        </w:rPr>
        <w:t xml:space="preserve"> to </w:t>
      </w:r>
      <w:r w:rsidRPr="00CC2F3E">
        <w:rPr>
          <w:sz w:val="20"/>
        </w:rPr>
        <w:t>46 apply to the provision and use of personal protective equipment, including the respiratory protective equipment provided under paragraph (1)(c).</w:t>
      </w:r>
    </w:p>
    <w:p w14:paraId="090EFB13" w14:textId="77777777" w:rsidR="00301AF2" w:rsidRPr="00CC2F3E" w:rsidRDefault="00301AF2" w:rsidP="00301AF2">
      <w:pPr>
        <w:pStyle w:val="ActHead5"/>
      </w:pPr>
      <w:bookmarkStart w:id="32" w:name="_Toc168319385"/>
      <w:r w:rsidRPr="005D36DE">
        <w:rPr>
          <w:rStyle w:val="CharSectno"/>
        </w:rPr>
        <w:t>529C</w:t>
      </w:r>
      <w:r w:rsidRPr="00CC2F3E">
        <w:t xml:space="preserve">  Meaning of </w:t>
      </w:r>
      <w:r w:rsidRPr="00CC2F3E">
        <w:rPr>
          <w:i/>
          <w:iCs/>
        </w:rPr>
        <w:t xml:space="preserve">processing </w:t>
      </w:r>
      <w:r w:rsidRPr="00CC2F3E">
        <w:t xml:space="preserve">in relation to engineered stone, </w:t>
      </w:r>
      <w:r w:rsidRPr="00CC2F3E">
        <w:rPr>
          <w:bCs/>
          <w:szCs w:val="24"/>
        </w:rPr>
        <w:t>porcelain products or sintered stone</w:t>
      </w:r>
      <w:bookmarkEnd w:id="32"/>
    </w:p>
    <w:p w14:paraId="1EC2BE01" w14:textId="77777777" w:rsidR="00301AF2" w:rsidRPr="00CC2F3E" w:rsidRDefault="00301AF2" w:rsidP="00301AF2">
      <w:pPr>
        <w:pStyle w:val="subsection"/>
      </w:pPr>
      <w:r w:rsidRPr="00CC2F3E">
        <w:tab/>
      </w:r>
      <w:r w:rsidRPr="00CC2F3E">
        <w:tab/>
        <w:t xml:space="preserve">In these Regulations, </w:t>
      </w:r>
      <w:r w:rsidRPr="00CC2F3E">
        <w:rPr>
          <w:b/>
          <w:i/>
        </w:rPr>
        <w:t>processing</w:t>
      </w:r>
      <w:r w:rsidRPr="00CC2F3E">
        <w:t>, in relation to engineered stone, porcelain products or sintered stone, means using a power tool or other mechanical plant to crush, cut, grind, trim, sand, abrasive polish or drill the stone or product.</w:t>
      </w:r>
    </w:p>
    <w:p w14:paraId="2FFFE563" w14:textId="7F9003DD" w:rsidR="00301AF2" w:rsidRPr="00CC2F3E" w:rsidRDefault="00301AF2" w:rsidP="00301AF2">
      <w:pPr>
        <w:pStyle w:val="ActHead2"/>
      </w:pPr>
      <w:bookmarkStart w:id="33" w:name="_Toc168319386"/>
      <w:r w:rsidRPr="005D36DE">
        <w:rPr>
          <w:rStyle w:val="CharPartNo"/>
        </w:rPr>
        <w:lastRenderedPageBreak/>
        <w:t>Part 8A.2</w:t>
      </w:r>
      <w:r w:rsidRPr="00CC2F3E">
        <w:t>—</w:t>
      </w:r>
      <w:r w:rsidRPr="005D36DE">
        <w:rPr>
          <w:rStyle w:val="CharPartText"/>
        </w:rPr>
        <w:t>Work involving engineered stone benchtops, panels or slabs</w:t>
      </w:r>
      <w:bookmarkEnd w:id="33"/>
    </w:p>
    <w:p w14:paraId="070FC336"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02C0A398" w14:textId="77777777" w:rsidR="00301AF2" w:rsidRPr="00CC2F3E" w:rsidRDefault="00301AF2" w:rsidP="00301AF2">
      <w:pPr>
        <w:pStyle w:val="ActHead5"/>
      </w:pPr>
      <w:bookmarkStart w:id="34" w:name="_Toc168319387"/>
      <w:r w:rsidRPr="005D36DE">
        <w:rPr>
          <w:rStyle w:val="CharSectno"/>
        </w:rPr>
        <w:t>529D</w:t>
      </w:r>
      <w:r w:rsidRPr="00CC2F3E">
        <w:t xml:space="preserve">  Work involving engineered stone benchtops, panels or slabs</w:t>
      </w:r>
      <w:r w:rsidRPr="00CC2F3E">
        <w:rPr>
          <w:rFonts w:ascii="TimesNewRomanPS-BoldMT" w:hAnsi="TimesNewRomanPS-BoldMT" w:cs="TimesNewRomanPS-BoldMT"/>
        </w:rPr>
        <w:t>—</w:t>
      </w:r>
      <w:r w:rsidRPr="00CC2F3E">
        <w:t>prohibition</w:t>
      </w:r>
      <w:bookmarkEnd w:id="34"/>
    </w:p>
    <w:p w14:paraId="3350C1CE" w14:textId="1C6DD360" w:rsidR="00301AF2" w:rsidRPr="00CC2F3E" w:rsidRDefault="00301AF2" w:rsidP="00301AF2">
      <w:pPr>
        <w:pStyle w:val="subsection"/>
      </w:pPr>
      <w:r w:rsidRPr="00CC2F3E">
        <w:tab/>
      </w:r>
      <w:r w:rsidR="000D1E49" w:rsidRPr="00CC2F3E">
        <w:tab/>
      </w:r>
      <w:r w:rsidRPr="00CC2F3E">
        <w:t>A person conducting a business or undertaking must not carry out, or direct or allow a worker to carry out, work that involves manufacturing, supplying, processing or installing engineered stone benchtops, panels or slabs.</w:t>
      </w:r>
    </w:p>
    <w:p w14:paraId="3C27CF89" w14:textId="6A6C7E08" w:rsidR="00301AF2" w:rsidRPr="00CC2F3E" w:rsidRDefault="00301AF2" w:rsidP="00301AF2">
      <w:pPr>
        <w:pStyle w:val="notetext"/>
      </w:pPr>
      <w:r w:rsidRPr="00CC2F3E">
        <w:t>Note 1:</w:t>
      </w:r>
      <w:r w:rsidRPr="00CC2F3E">
        <w:tab/>
        <w:t>Under Division 3A of Part 11.2, work involving a type of engineered stone may be the subject of an exemption from this regulation.</w:t>
      </w:r>
    </w:p>
    <w:p w14:paraId="5E518120" w14:textId="77777777" w:rsidR="00301AF2" w:rsidRPr="00CC2F3E" w:rsidRDefault="00301AF2" w:rsidP="00301AF2">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3B9A063B" w14:textId="4041C125" w:rsidR="00380203" w:rsidRPr="00CC2F3E" w:rsidRDefault="00301AF2" w:rsidP="00F307E2">
      <w:pPr>
        <w:pStyle w:val="Penalty"/>
      </w:pPr>
      <w:r w:rsidRPr="00CC2F3E">
        <w:t>Penalty:</w:t>
      </w:r>
      <w:r w:rsidRPr="00CC2F3E">
        <w:tab/>
        <w:t>The tier E monetary penalty.</w:t>
      </w:r>
    </w:p>
    <w:p w14:paraId="5CF18E00" w14:textId="77777777" w:rsidR="00301AF2" w:rsidRPr="00CC2F3E" w:rsidRDefault="00301AF2" w:rsidP="00301AF2">
      <w:pPr>
        <w:pStyle w:val="ActHead5"/>
      </w:pPr>
      <w:bookmarkStart w:id="35" w:name="_Toc168319388"/>
      <w:r w:rsidRPr="005D36DE">
        <w:rPr>
          <w:rStyle w:val="CharSectno"/>
        </w:rPr>
        <w:t>529E</w:t>
      </w:r>
      <w:r w:rsidRPr="00CC2F3E">
        <w:t xml:space="preserve">  Work involving engineered stone benchtops, panels or slabs—exception for particular supply and installation</w:t>
      </w:r>
      <w:bookmarkEnd w:id="35"/>
    </w:p>
    <w:p w14:paraId="39E189FD" w14:textId="79D3562D" w:rsidR="00301AF2" w:rsidRPr="00CC2F3E" w:rsidRDefault="00301AF2" w:rsidP="00301AF2">
      <w:pPr>
        <w:pStyle w:val="subsection"/>
      </w:pPr>
      <w:r w:rsidRPr="00CC2F3E">
        <w:tab/>
      </w:r>
      <w:r w:rsidRPr="00CC2F3E">
        <w:tab/>
      </w:r>
      <w:r w:rsidR="0081749A" w:rsidRPr="00CC2F3E">
        <w:t>Regulation 5</w:t>
      </w:r>
      <w:r w:rsidRPr="00CC2F3E">
        <w:t>29D does not apply to work that involves supplying or installing engineered stone benchtops, panels or slabs if the work is:</w:t>
      </w:r>
    </w:p>
    <w:p w14:paraId="1C778FA5" w14:textId="77777777" w:rsidR="00301AF2" w:rsidRPr="00CC2F3E" w:rsidRDefault="00301AF2" w:rsidP="00301AF2">
      <w:pPr>
        <w:pStyle w:val="paragraph"/>
      </w:pPr>
      <w:r w:rsidRPr="00CC2F3E">
        <w:tab/>
        <w:t>(a)</w:t>
      </w:r>
      <w:r w:rsidRPr="00CC2F3E">
        <w:tab/>
        <w:t>for genuine research and analysis; or</w:t>
      </w:r>
    </w:p>
    <w:p w14:paraId="31CE7386" w14:textId="77777777" w:rsidR="00301AF2" w:rsidRPr="00CC2F3E" w:rsidRDefault="00301AF2" w:rsidP="00301AF2">
      <w:pPr>
        <w:pStyle w:val="paragraph"/>
      </w:pPr>
      <w:r w:rsidRPr="00CC2F3E">
        <w:tab/>
        <w:t>(b)</w:t>
      </w:r>
      <w:r w:rsidRPr="00CC2F3E">
        <w:tab/>
        <w:t>to sample and identify engineered stone.</w:t>
      </w:r>
    </w:p>
    <w:p w14:paraId="5832B990" w14:textId="77777777" w:rsidR="00301AF2" w:rsidRPr="00CC2F3E" w:rsidRDefault="00301AF2" w:rsidP="00301AF2">
      <w:pPr>
        <w:pStyle w:val="ActHead5"/>
      </w:pPr>
      <w:bookmarkStart w:id="36" w:name="_Toc168319389"/>
      <w:r w:rsidRPr="005D36DE">
        <w:rPr>
          <w:rStyle w:val="CharSectno"/>
        </w:rPr>
        <w:t>529F</w:t>
      </w:r>
      <w:r w:rsidRPr="00CC2F3E">
        <w:t xml:space="preserve">  Work involving engineered stone benchtops, panels or slabs—exception for particular processing</w:t>
      </w:r>
      <w:bookmarkEnd w:id="36"/>
    </w:p>
    <w:p w14:paraId="2D05BA02" w14:textId="3350E89D" w:rsidR="00301AF2" w:rsidRPr="00CC2F3E" w:rsidRDefault="00301AF2" w:rsidP="00301AF2">
      <w:pPr>
        <w:pStyle w:val="subsection"/>
      </w:pPr>
      <w:r w:rsidRPr="00CC2F3E">
        <w:tab/>
      </w:r>
      <w:r w:rsidRPr="00CC2F3E">
        <w:tab/>
      </w:r>
      <w:r w:rsidR="0081749A" w:rsidRPr="00CC2F3E">
        <w:t>Regulation 5</w:t>
      </w:r>
      <w:r w:rsidRPr="00CC2F3E">
        <w:t>29D does not apply to work that involves processing engineered stone benchtops, panels or slabs if the work:</w:t>
      </w:r>
    </w:p>
    <w:p w14:paraId="4FBD9965" w14:textId="77777777" w:rsidR="00301AF2" w:rsidRPr="00CC2F3E" w:rsidRDefault="00301AF2" w:rsidP="00301AF2">
      <w:pPr>
        <w:pStyle w:val="paragraph"/>
      </w:pPr>
      <w:r w:rsidRPr="00CC2F3E">
        <w:tab/>
        <w:t>(a)</w:t>
      </w:r>
      <w:r w:rsidRPr="00CC2F3E">
        <w:tab/>
        <w:t>is carried out:</w:t>
      </w:r>
    </w:p>
    <w:p w14:paraId="37B29A26" w14:textId="77777777" w:rsidR="00301AF2" w:rsidRPr="00CC2F3E" w:rsidRDefault="00301AF2" w:rsidP="00301AF2">
      <w:pPr>
        <w:pStyle w:val="paragraphsub"/>
      </w:pPr>
      <w:r w:rsidRPr="00CC2F3E">
        <w:tab/>
        <w:t>(i)</w:t>
      </w:r>
      <w:r w:rsidRPr="00CC2F3E">
        <w:tab/>
        <w:t>for genuine research and analysis; or</w:t>
      </w:r>
    </w:p>
    <w:p w14:paraId="59D07134" w14:textId="77777777" w:rsidR="00301AF2" w:rsidRPr="00CC2F3E" w:rsidRDefault="00301AF2" w:rsidP="00301AF2">
      <w:pPr>
        <w:pStyle w:val="paragraphsub"/>
      </w:pPr>
      <w:r w:rsidRPr="00CC2F3E">
        <w:tab/>
        <w:t>(ii)</w:t>
      </w:r>
      <w:r w:rsidRPr="00CC2F3E">
        <w:tab/>
        <w:t>to sample and identify engineered stone; or</w:t>
      </w:r>
    </w:p>
    <w:p w14:paraId="2C93CA15" w14:textId="77777777" w:rsidR="00301AF2" w:rsidRPr="00CC2F3E" w:rsidRDefault="00301AF2" w:rsidP="00301AF2">
      <w:pPr>
        <w:pStyle w:val="paragraphsub"/>
      </w:pPr>
      <w:r w:rsidRPr="00CC2F3E">
        <w:tab/>
        <w:t>(iii)</w:t>
      </w:r>
      <w:r w:rsidRPr="00CC2F3E">
        <w:tab/>
        <w:t>to remove, repair or make minor modifications to installed engineered stone; or</w:t>
      </w:r>
    </w:p>
    <w:p w14:paraId="3CBC5A93" w14:textId="77777777" w:rsidR="00301AF2" w:rsidRPr="00CC2F3E" w:rsidRDefault="00301AF2" w:rsidP="00301AF2">
      <w:pPr>
        <w:pStyle w:val="paragraphsub"/>
      </w:pPr>
      <w:r w:rsidRPr="00CC2F3E">
        <w:tab/>
        <w:t>(iv)</w:t>
      </w:r>
      <w:r w:rsidRPr="00CC2F3E">
        <w:tab/>
        <w:t>to dispose of the engineered stone, whether it is installed or not; and</w:t>
      </w:r>
    </w:p>
    <w:p w14:paraId="20EB962A" w14:textId="77777777" w:rsidR="00301AF2" w:rsidRPr="00CC2F3E" w:rsidRDefault="00301AF2" w:rsidP="00301AF2">
      <w:pPr>
        <w:pStyle w:val="paragraph"/>
      </w:pPr>
      <w:r w:rsidRPr="00CC2F3E">
        <w:tab/>
        <w:t>(b)</w:t>
      </w:r>
      <w:r w:rsidRPr="00CC2F3E">
        <w:tab/>
        <w:t>is controlled.</w:t>
      </w:r>
    </w:p>
    <w:p w14:paraId="08EC9E28" w14:textId="4FE0A39C" w:rsidR="00301AF2" w:rsidRPr="00CC2F3E" w:rsidRDefault="00301AF2" w:rsidP="00E13082">
      <w:pPr>
        <w:pStyle w:val="ActHead2"/>
      </w:pPr>
      <w:bookmarkStart w:id="37" w:name="_Toc168319390"/>
      <w:r w:rsidRPr="005D36DE">
        <w:rPr>
          <w:rStyle w:val="CharPartNo"/>
        </w:rPr>
        <w:t>Part 8A.3</w:t>
      </w:r>
      <w:r w:rsidRPr="00CC2F3E">
        <w:t>—</w:t>
      </w:r>
      <w:r w:rsidRPr="005D36DE">
        <w:rPr>
          <w:rStyle w:val="CharPartText"/>
        </w:rPr>
        <w:t>Regulator to be notified of particular processing of engineered stone</w:t>
      </w:r>
      <w:bookmarkEnd w:id="37"/>
    </w:p>
    <w:p w14:paraId="787C1049"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4A89C3B8" w14:textId="77777777" w:rsidR="00301AF2" w:rsidRPr="00CC2F3E" w:rsidRDefault="00301AF2" w:rsidP="00301AF2">
      <w:pPr>
        <w:pStyle w:val="ActHead5"/>
      </w:pPr>
      <w:bookmarkStart w:id="38" w:name="_Toc168319391"/>
      <w:r w:rsidRPr="005D36DE">
        <w:rPr>
          <w:rStyle w:val="CharSectno"/>
        </w:rPr>
        <w:t>529G</w:t>
      </w:r>
      <w:r w:rsidRPr="00CC2F3E">
        <w:t xml:space="preserve">  Notification of particular processing of engineered stone</w:t>
      </w:r>
      <w:bookmarkEnd w:id="38"/>
    </w:p>
    <w:p w14:paraId="222645C8" w14:textId="77777777" w:rsidR="00301AF2" w:rsidRPr="00CC2F3E" w:rsidRDefault="00301AF2" w:rsidP="00301AF2">
      <w:pPr>
        <w:pStyle w:val="subsection"/>
      </w:pPr>
      <w:r w:rsidRPr="00CC2F3E">
        <w:tab/>
        <w:t>(1)</w:t>
      </w:r>
      <w:r w:rsidRPr="00CC2F3E">
        <w:tab/>
        <w:t>This regulation applies if work that involves processing engineered stone benchtops, panels or slabs is carried out:</w:t>
      </w:r>
    </w:p>
    <w:p w14:paraId="314FDEA0" w14:textId="77777777" w:rsidR="00301AF2" w:rsidRPr="00CC2F3E" w:rsidRDefault="00301AF2" w:rsidP="00301AF2">
      <w:pPr>
        <w:pStyle w:val="paragraph"/>
      </w:pPr>
      <w:r w:rsidRPr="00CC2F3E">
        <w:tab/>
        <w:t>(a)</w:t>
      </w:r>
      <w:r w:rsidRPr="00CC2F3E">
        <w:tab/>
        <w:t>to remove, repair or make minor modifications to installed engineered stone; or</w:t>
      </w:r>
    </w:p>
    <w:p w14:paraId="601C7937" w14:textId="77777777" w:rsidR="00301AF2" w:rsidRPr="00CC2F3E" w:rsidRDefault="00301AF2" w:rsidP="00301AF2">
      <w:pPr>
        <w:pStyle w:val="paragraph"/>
      </w:pPr>
      <w:r w:rsidRPr="00CC2F3E">
        <w:tab/>
        <w:t>(b)</w:t>
      </w:r>
      <w:r w:rsidRPr="00CC2F3E">
        <w:tab/>
        <w:t>to dispose of the engineered stone, whether it is installed or not.</w:t>
      </w:r>
    </w:p>
    <w:p w14:paraId="3F630BB2" w14:textId="77777777" w:rsidR="00301AF2" w:rsidRPr="00CC2F3E" w:rsidRDefault="00301AF2" w:rsidP="00301AF2">
      <w:pPr>
        <w:pStyle w:val="subsection"/>
      </w:pPr>
      <w:r w:rsidRPr="00CC2F3E">
        <w:lastRenderedPageBreak/>
        <w:tab/>
        <w:t>(2)</w:t>
      </w:r>
      <w:r w:rsidRPr="00CC2F3E">
        <w:tab/>
        <w:t>Before the work is carried out, a person conducting a business or undertaking carrying out, or directing or allowing a worker to carry out, the work must give the regulator a written notice in the form approved by the regulator:</w:t>
      </w:r>
    </w:p>
    <w:p w14:paraId="55C487E6" w14:textId="77777777" w:rsidR="00301AF2" w:rsidRPr="00CC2F3E" w:rsidRDefault="00301AF2" w:rsidP="00301AF2">
      <w:pPr>
        <w:pStyle w:val="paragraph"/>
      </w:pPr>
      <w:r w:rsidRPr="00CC2F3E">
        <w:tab/>
        <w:t>(a)</w:t>
      </w:r>
      <w:r w:rsidRPr="00CC2F3E">
        <w:tab/>
        <w:t>stating the work being carried out; and</w:t>
      </w:r>
    </w:p>
    <w:p w14:paraId="6F9E7365" w14:textId="77777777" w:rsidR="00301AF2" w:rsidRPr="00CC2F3E" w:rsidRDefault="00301AF2" w:rsidP="00301AF2">
      <w:pPr>
        <w:pStyle w:val="paragraph"/>
      </w:pPr>
      <w:r w:rsidRPr="00CC2F3E">
        <w:tab/>
        <w:t>(b)</w:t>
      </w:r>
      <w:r w:rsidRPr="00CC2F3E">
        <w:tab/>
        <w:t>describing the type of work being carried out; and</w:t>
      </w:r>
    </w:p>
    <w:p w14:paraId="2CBDD8A9" w14:textId="77777777" w:rsidR="00301AF2" w:rsidRPr="00CC2F3E" w:rsidRDefault="00301AF2" w:rsidP="00301AF2">
      <w:pPr>
        <w:pStyle w:val="paragraph"/>
      </w:pPr>
      <w:r w:rsidRPr="00CC2F3E">
        <w:tab/>
        <w:t>(c)</w:t>
      </w:r>
      <w:r w:rsidRPr="00CC2F3E">
        <w:tab/>
        <w:t>stating the frequency and duration of the work; and</w:t>
      </w:r>
    </w:p>
    <w:p w14:paraId="0A2DA5B0" w14:textId="6E250D28" w:rsidR="00301AF2" w:rsidRPr="00CC2F3E" w:rsidRDefault="00301AF2" w:rsidP="00301AF2">
      <w:pPr>
        <w:pStyle w:val="paragraph"/>
      </w:pPr>
      <w:r w:rsidRPr="00CC2F3E">
        <w:tab/>
        <w:t>(d)</w:t>
      </w:r>
      <w:r w:rsidRPr="00CC2F3E">
        <w:tab/>
        <w:t>stating the other information in relation to the work required by the approved form</w:t>
      </w:r>
      <w:r w:rsidR="007059CC" w:rsidRPr="00CC2F3E">
        <w:t xml:space="preserve">, </w:t>
      </w:r>
      <w:r w:rsidRPr="00CC2F3E">
        <w:t>if any.</w:t>
      </w:r>
    </w:p>
    <w:p w14:paraId="1439FFB2"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10131055" w14:textId="77777777" w:rsidR="00301AF2" w:rsidRPr="00CC2F3E" w:rsidRDefault="00301AF2" w:rsidP="00301AF2">
      <w:pPr>
        <w:pStyle w:val="Penalty"/>
      </w:pPr>
      <w:r w:rsidRPr="00CC2F3E">
        <w:t>Penalty:</w:t>
      </w:r>
      <w:r w:rsidRPr="00CC2F3E">
        <w:tab/>
        <w:t>The tier G monetary penalty.</w:t>
      </w:r>
    </w:p>
    <w:p w14:paraId="466636FD" w14:textId="77777777" w:rsidR="00301AF2" w:rsidRPr="00CC2F3E" w:rsidRDefault="00301AF2" w:rsidP="00301AF2">
      <w:pPr>
        <w:pStyle w:val="subsection"/>
      </w:pPr>
      <w:r w:rsidRPr="00CC2F3E">
        <w:tab/>
        <w:t>(3)</w:t>
      </w:r>
      <w:r w:rsidRPr="00CC2F3E">
        <w:tab/>
        <w:t>Subregulation (2) does not apply to a person conducting a business or undertaking if:</w:t>
      </w:r>
    </w:p>
    <w:p w14:paraId="5A5864E5" w14:textId="77777777" w:rsidR="00301AF2" w:rsidRPr="00CC2F3E" w:rsidRDefault="00301AF2" w:rsidP="00301AF2">
      <w:pPr>
        <w:pStyle w:val="paragraph"/>
        <w:rPr>
          <w:sz w:val="24"/>
          <w:szCs w:val="24"/>
        </w:rPr>
      </w:pPr>
      <w:r w:rsidRPr="00CC2F3E">
        <w:tab/>
        <w:t>(a)</w:t>
      </w:r>
      <w:r w:rsidRPr="00CC2F3E">
        <w:tab/>
        <w:t>the person conducting a business or undertaking does not know, and could not reasonably be expected to know, before the work is carried out that the work involves processing engineered stone benchtops, panels or slabs; and</w:t>
      </w:r>
    </w:p>
    <w:p w14:paraId="0C238EFE" w14:textId="77777777" w:rsidR="00301AF2" w:rsidRPr="00CC2F3E" w:rsidRDefault="00301AF2" w:rsidP="00301AF2">
      <w:pPr>
        <w:pStyle w:val="paragraph"/>
      </w:pPr>
      <w:r w:rsidRPr="00CC2F3E">
        <w:tab/>
        <w:t>(b)</w:t>
      </w:r>
      <w:r w:rsidRPr="00CC2F3E">
        <w:tab/>
        <w:t>as soon as practicable after the person conducting the business or undertaking becomes aware that the work involves processing engineered stone benchtops, panels or slabs, the person gives the regulator a written notice under subregulation (2) in relation to the work.</w:t>
      </w:r>
    </w:p>
    <w:p w14:paraId="4B316C08" w14:textId="77777777" w:rsidR="00301AF2" w:rsidRPr="00CC2F3E" w:rsidRDefault="00301AF2" w:rsidP="00301AF2">
      <w:pPr>
        <w:pStyle w:val="subsection"/>
      </w:pPr>
      <w:r w:rsidRPr="00CC2F3E">
        <w:tab/>
        <w:t>(4)</w:t>
      </w:r>
      <w:r w:rsidRPr="00CC2F3E">
        <w:tab/>
        <w:t>If the regulator receives a notice under subregulation (2) or (3), the regulator must give the person conducting the business or undertaking an acknowledgement of receipt of the notice.</w:t>
      </w:r>
    </w:p>
    <w:p w14:paraId="420A4CDE" w14:textId="6E9EF580" w:rsidR="00301AF2" w:rsidRPr="00CC2F3E" w:rsidRDefault="00301AF2" w:rsidP="00301AF2">
      <w:pPr>
        <w:pStyle w:val="ActHead5"/>
      </w:pPr>
      <w:bookmarkStart w:id="39" w:name="_Toc168319392"/>
      <w:r w:rsidRPr="005D36DE">
        <w:rPr>
          <w:rStyle w:val="CharSectno"/>
        </w:rPr>
        <w:t>529H</w:t>
      </w:r>
      <w:r w:rsidRPr="00CC2F3E">
        <w:t xml:space="preserve">  Notification of change in information given under Part 8A.3</w:t>
      </w:r>
      <w:bookmarkEnd w:id="39"/>
    </w:p>
    <w:p w14:paraId="2033B1F3" w14:textId="75212BD7" w:rsidR="00301AF2" w:rsidRPr="00CC2F3E" w:rsidRDefault="00301AF2" w:rsidP="00301AF2">
      <w:pPr>
        <w:pStyle w:val="subsection"/>
      </w:pPr>
      <w:r w:rsidRPr="00CC2F3E">
        <w:tab/>
        <w:t>(1)</w:t>
      </w:r>
      <w:r w:rsidRPr="00CC2F3E">
        <w:tab/>
        <w:t>If the information given to the regulator in a written notice under this Part in relation to work changes (other than because the work is no longer being carried out), a person conducting a business or undertaking carrying out, or directing or allowing a worker to carry out, the work must, within the period ending 30 days after the day the change occurs, give the regulator a written notice:</w:t>
      </w:r>
    </w:p>
    <w:p w14:paraId="7A3E6DD2" w14:textId="77777777" w:rsidR="00301AF2" w:rsidRPr="00CC2F3E" w:rsidRDefault="00301AF2" w:rsidP="00301AF2">
      <w:pPr>
        <w:pStyle w:val="paragraph"/>
      </w:pPr>
      <w:r w:rsidRPr="00CC2F3E">
        <w:tab/>
        <w:t>(a)</w:t>
      </w:r>
      <w:r w:rsidRPr="00CC2F3E">
        <w:tab/>
        <w:t>stating the information has changed; and</w:t>
      </w:r>
    </w:p>
    <w:p w14:paraId="48081A7C" w14:textId="77777777" w:rsidR="00301AF2" w:rsidRPr="00CC2F3E" w:rsidRDefault="00301AF2" w:rsidP="00301AF2">
      <w:pPr>
        <w:pStyle w:val="paragraph"/>
      </w:pPr>
      <w:r w:rsidRPr="00CC2F3E">
        <w:tab/>
        <w:t>(b)</w:t>
      </w:r>
      <w:r w:rsidRPr="00CC2F3E">
        <w:tab/>
        <w:t>describing the change to the information.</w:t>
      </w:r>
    </w:p>
    <w:p w14:paraId="79ECD0FF"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0D1AD18F" w14:textId="77777777" w:rsidR="00301AF2" w:rsidRPr="00CC2F3E" w:rsidRDefault="00301AF2" w:rsidP="00301AF2">
      <w:pPr>
        <w:pStyle w:val="Penalty"/>
      </w:pPr>
      <w:r w:rsidRPr="00CC2F3E">
        <w:t>Penalty:</w:t>
      </w:r>
      <w:r w:rsidRPr="00CC2F3E">
        <w:tab/>
        <w:t>The tier G monetary penalty.</w:t>
      </w:r>
    </w:p>
    <w:p w14:paraId="58E6056F" w14:textId="77777777" w:rsidR="00301AF2" w:rsidRPr="00CC2F3E" w:rsidRDefault="00301AF2" w:rsidP="00301AF2">
      <w:pPr>
        <w:pStyle w:val="subsection"/>
        <w:rPr>
          <w:szCs w:val="22"/>
        </w:rPr>
      </w:pPr>
      <w:r w:rsidRPr="00CC2F3E">
        <w:rPr>
          <w:szCs w:val="22"/>
        </w:rPr>
        <w:tab/>
        <w:t>(2)</w:t>
      </w:r>
      <w:r w:rsidRPr="00CC2F3E">
        <w:rPr>
          <w:szCs w:val="22"/>
        </w:rPr>
        <w:tab/>
        <w:t>If the regulator receives a notice under subregulation (1), the regulator must give the person conducting the business or undertaking an acknowledgement of receipt of the notice.</w:t>
      </w:r>
    </w:p>
    <w:p w14:paraId="0B6B4CCB" w14:textId="3E5DD556" w:rsidR="00301AF2" w:rsidRPr="00CC2F3E" w:rsidRDefault="00301AF2" w:rsidP="00301AF2">
      <w:pPr>
        <w:pStyle w:val="ActHead5"/>
      </w:pPr>
      <w:bookmarkStart w:id="40" w:name="_Toc168319393"/>
      <w:r w:rsidRPr="005D36DE">
        <w:rPr>
          <w:rStyle w:val="CharSectno"/>
        </w:rPr>
        <w:t>529I</w:t>
      </w:r>
      <w:r w:rsidRPr="00CC2F3E">
        <w:t xml:space="preserve">  Notification that work continues 12 months after last notice given under Part 8A.3</w:t>
      </w:r>
      <w:bookmarkEnd w:id="40"/>
    </w:p>
    <w:p w14:paraId="2E6DB694" w14:textId="77777777" w:rsidR="00301AF2" w:rsidRPr="00CC2F3E" w:rsidRDefault="00301AF2" w:rsidP="00301AF2">
      <w:pPr>
        <w:pStyle w:val="subsection"/>
      </w:pPr>
      <w:r w:rsidRPr="00CC2F3E">
        <w:tab/>
        <w:t>(1)</w:t>
      </w:r>
      <w:r w:rsidRPr="00CC2F3E">
        <w:tab/>
        <w:t>This regulation applies if:</w:t>
      </w:r>
    </w:p>
    <w:p w14:paraId="42021366" w14:textId="39CAE195" w:rsidR="00301AF2" w:rsidRPr="00CC2F3E" w:rsidRDefault="00301AF2" w:rsidP="00301AF2">
      <w:pPr>
        <w:pStyle w:val="paragraph"/>
      </w:pPr>
      <w:r w:rsidRPr="00CC2F3E">
        <w:tab/>
        <w:t>(a)</w:t>
      </w:r>
      <w:r w:rsidRPr="00CC2F3E">
        <w:tab/>
        <w:t>a person conducting a business or undertaking gives a notice under this Part in relation to work; and</w:t>
      </w:r>
    </w:p>
    <w:p w14:paraId="64AEFC68" w14:textId="77777777" w:rsidR="00301AF2" w:rsidRPr="00CC2F3E" w:rsidRDefault="00301AF2" w:rsidP="00301AF2">
      <w:pPr>
        <w:pStyle w:val="paragraph"/>
      </w:pPr>
      <w:r w:rsidRPr="00CC2F3E">
        <w:lastRenderedPageBreak/>
        <w:tab/>
        <w:t>(b)</w:t>
      </w:r>
      <w:r w:rsidRPr="00CC2F3E">
        <w:tab/>
        <w:t>a period of 12 months beginning on the day the last notice is given about the work ends; and</w:t>
      </w:r>
    </w:p>
    <w:p w14:paraId="2815FF25" w14:textId="77777777" w:rsidR="00301AF2" w:rsidRPr="00CC2F3E" w:rsidRDefault="00301AF2" w:rsidP="00301AF2">
      <w:pPr>
        <w:pStyle w:val="paragraph"/>
      </w:pPr>
      <w:r w:rsidRPr="00CC2F3E">
        <w:tab/>
        <w:t>(c)</w:t>
      </w:r>
      <w:r w:rsidRPr="00CC2F3E">
        <w:tab/>
        <w:t>the work is still being carried out.</w:t>
      </w:r>
    </w:p>
    <w:p w14:paraId="6EE9EE5A" w14:textId="2D69BFE8" w:rsidR="00301AF2" w:rsidRPr="00CC2F3E" w:rsidRDefault="00301AF2" w:rsidP="00301AF2">
      <w:pPr>
        <w:pStyle w:val="subsection"/>
      </w:pPr>
      <w:r w:rsidRPr="00CC2F3E">
        <w:tab/>
        <w:t>(2)</w:t>
      </w:r>
      <w:r w:rsidRPr="00CC2F3E">
        <w:tab/>
        <w:t>A person conducting a business or undertaking carrying out, or directing or allowing a worker to carry out, the work must, within the period of 30 days ending after the day the 12</w:t>
      </w:r>
      <w:r w:rsidR="00CC2F3E">
        <w:noBreakHyphen/>
      </w:r>
      <w:r w:rsidRPr="00CC2F3E">
        <w:t>month period ends, give the regulator a written notice stating:</w:t>
      </w:r>
    </w:p>
    <w:p w14:paraId="1F69F094" w14:textId="77777777" w:rsidR="00301AF2" w:rsidRPr="00CC2F3E" w:rsidRDefault="00301AF2" w:rsidP="00301AF2">
      <w:pPr>
        <w:pStyle w:val="paragraph"/>
      </w:pPr>
      <w:r w:rsidRPr="00CC2F3E">
        <w:tab/>
        <w:t>(a)</w:t>
      </w:r>
      <w:r w:rsidRPr="00CC2F3E">
        <w:tab/>
        <w:t>the work is still being carried out; and</w:t>
      </w:r>
    </w:p>
    <w:p w14:paraId="3E3F173C" w14:textId="77777777" w:rsidR="00301AF2" w:rsidRPr="00CC2F3E" w:rsidRDefault="00301AF2" w:rsidP="00301AF2">
      <w:pPr>
        <w:pStyle w:val="paragraph"/>
      </w:pPr>
      <w:r w:rsidRPr="00CC2F3E">
        <w:tab/>
        <w:t>(b)</w:t>
      </w:r>
      <w:r w:rsidRPr="00CC2F3E">
        <w:tab/>
        <w:t>any information given to the regulator that has changed.</w:t>
      </w:r>
    </w:p>
    <w:p w14:paraId="156B3EDA"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4E56F3CE" w14:textId="77777777" w:rsidR="00301AF2" w:rsidRPr="00CC2F3E" w:rsidRDefault="00301AF2" w:rsidP="00301AF2">
      <w:pPr>
        <w:pStyle w:val="Penalty"/>
      </w:pPr>
      <w:r w:rsidRPr="00CC2F3E">
        <w:t>Penalty:</w:t>
      </w:r>
      <w:r w:rsidRPr="00CC2F3E">
        <w:tab/>
        <w:t>The tier G monetary penalty.</w:t>
      </w:r>
    </w:p>
    <w:p w14:paraId="78D41207" w14:textId="77777777" w:rsidR="00301AF2" w:rsidRPr="00CC2F3E" w:rsidRDefault="00301AF2" w:rsidP="00301AF2">
      <w:pPr>
        <w:pStyle w:val="subsection"/>
      </w:pPr>
      <w:r w:rsidRPr="00CC2F3E">
        <w:tab/>
        <w:t>(3)</w:t>
      </w:r>
      <w:r w:rsidRPr="00CC2F3E">
        <w:tab/>
        <w:t>If the regulator receives a notice under subregulation (2), the regulator must give the person conducting the business or undertaking an acknowledgement of receipt of the notice.</w:t>
      </w:r>
    </w:p>
    <w:p w14:paraId="7AC4A1D5" w14:textId="79359AC3" w:rsidR="00301AF2" w:rsidRPr="00CC2F3E" w:rsidRDefault="00301AF2" w:rsidP="00301AF2">
      <w:pPr>
        <w:pStyle w:val="ActHead5"/>
      </w:pPr>
      <w:bookmarkStart w:id="41" w:name="_Toc168319394"/>
      <w:r w:rsidRPr="005D36DE">
        <w:rPr>
          <w:rStyle w:val="CharSectno"/>
        </w:rPr>
        <w:t>529J</w:t>
      </w:r>
      <w:r w:rsidRPr="00CC2F3E">
        <w:t xml:space="preserve">  Duty to keep notice given under Part 8A.3</w:t>
      </w:r>
      <w:bookmarkEnd w:id="41"/>
    </w:p>
    <w:p w14:paraId="64815BFE" w14:textId="77777777" w:rsidR="00301AF2" w:rsidRPr="00CC2F3E" w:rsidRDefault="00301AF2" w:rsidP="00301AF2">
      <w:pPr>
        <w:pStyle w:val="subsection"/>
      </w:pPr>
      <w:r w:rsidRPr="00CC2F3E">
        <w:tab/>
      </w:r>
      <w:r w:rsidRPr="00CC2F3E">
        <w:tab/>
        <w:t>A person conducting a business or undertaking who gives the regulator a notice under this Part must, for a period of 5 years beginning on the day the notice is given to the regulator:</w:t>
      </w:r>
    </w:p>
    <w:p w14:paraId="51B3039A" w14:textId="77777777" w:rsidR="00301AF2" w:rsidRPr="00CC2F3E" w:rsidRDefault="00301AF2" w:rsidP="00301AF2">
      <w:pPr>
        <w:pStyle w:val="paragraph"/>
      </w:pPr>
      <w:r w:rsidRPr="00CC2F3E">
        <w:tab/>
        <w:t>(a)</w:t>
      </w:r>
      <w:r w:rsidRPr="00CC2F3E">
        <w:tab/>
        <w:t>keep a copy of the notice; and</w:t>
      </w:r>
    </w:p>
    <w:p w14:paraId="5B9E0D1A" w14:textId="77777777" w:rsidR="00301AF2" w:rsidRPr="00CC2F3E" w:rsidRDefault="00301AF2" w:rsidP="00301AF2">
      <w:pPr>
        <w:pStyle w:val="paragraph"/>
      </w:pPr>
      <w:r w:rsidRPr="00CC2F3E">
        <w:tab/>
        <w:t>(b)</w:t>
      </w:r>
      <w:r w:rsidRPr="00CC2F3E">
        <w:tab/>
        <w:t>ensure that a copy of the notice is readily accessible; and</w:t>
      </w:r>
    </w:p>
    <w:p w14:paraId="59697656" w14:textId="77777777" w:rsidR="00301AF2" w:rsidRPr="00CC2F3E" w:rsidRDefault="00301AF2" w:rsidP="00301AF2">
      <w:pPr>
        <w:pStyle w:val="paragraph"/>
      </w:pPr>
      <w:r w:rsidRPr="00CC2F3E">
        <w:tab/>
        <w:t>(c)</w:t>
      </w:r>
      <w:r w:rsidRPr="00CC2F3E">
        <w:tab/>
        <w:t>allow a person to access a copy of the notice upon request.</w:t>
      </w:r>
    </w:p>
    <w:p w14:paraId="3DED9D8E"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5FC22208" w14:textId="77777777" w:rsidR="00301AF2" w:rsidRPr="00CC2F3E" w:rsidRDefault="00301AF2" w:rsidP="00301AF2">
      <w:pPr>
        <w:pStyle w:val="Penalty"/>
      </w:pPr>
      <w:r w:rsidRPr="00CC2F3E">
        <w:t>Penalty:</w:t>
      </w:r>
      <w:r w:rsidRPr="00CC2F3E">
        <w:tab/>
        <w:t>The tier G monetary penalty.</w:t>
      </w:r>
    </w:p>
    <w:p w14:paraId="35A077C1" w14:textId="5B7FBBFF" w:rsidR="00301AF2" w:rsidRPr="00CC2F3E" w:rsidRDefault="00301AF2" w:rsidP="00E13082">
      <w:pPr>
        <w:pStyle w:val="ActHead2"/>
      </w:pPr>
      <w:bookmarkStart w:id="42" w:name="_Toc168319395"/>
      <w:r w:rsidRPr="005D36DE">
        <w:rPr>
          <w:rStyle w:val="CharPartNo"/>
        </w:rPr>
        <w:t>Part 8A.4</w:t>
      </w:r>
      <w:r w:rsidRPr="00CC2F3E">
        <w:t>—</w:t>
      </w:r>
      <w:r w:rsidRPr="005D36DE">
        <w:rPr>
          <w:rStyle w:val="CharPartText"/>
        </w:rPr>
        <w:t>Processing engineered stone other than benchtops, panels or slabs</w:t>
      </w:r>
      <w:bookmarkEnd w:id="42"/>
    </w:p>
    <w:p w14:paraId="681F01B3"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08912106" w14:textId="77777777" w:rsidR="00301AF2" w:rsidRPr="00CC2F3E" w:rsidRDefault="00301AF2" w:rsidP="00301AF2">
      <w:pPr>
        <w:pStyle w:val="ActHead5"/>
      </w:pPr>
      <w:bookmarkStart w:id="43" w:name="_Toc168319396"/>
      <w:r w:rsidRPr="005D36DE">
        <w:rPr>
          <w:rStyle w:val="CharSectno"/>
        </w:rPr>
        <w:t>529K</w:t>
      </w:r>
      <w:r w:rsidRPr="00CC2F3E">
        <w:t xml:space="preserve">  Duty to prevent uncontrolled processing of engineered stone other than benchtops, panels or slabs</w:t>
      </w:r>
      <w:bookmarkEnd w:id="43"/>
    </w:p>
    <w:p w14:paraId="42AC935C" w14:textId="77777777" w:rsidR="00301AF2" w:rsidRPr="00CC2F3E" w:rsidRDefault="00301AF2" w:rsidP="00301AF2">
      <w:pPr>
        <w:pStyle w:val="subsection"/>
      </w:pPr>
      <w:r w:rsidRPr="00CC2F3E">
        <w:tab/>
        <w:t>(1)</w:t>
      </w:r>
      <w:r w:rsidRPr="00CC2F3E">
        <w:tab/>
        <w:t>This regulation does not apply to engineered stone benchtops, panels and slabs.</w:t>
      </w:r>
    </w:p>
    <w:p w14:paraId="719E0264" w14:textId="77777777" w:rsidR="00301AF2" w:rsidRPr="00CC2F3E" w:rsidRDefault="00301AF2" w:rsidP="00301AF2">
      <w:pPr>
        <w:pStyle w:val="subsection"/>
      </w:pPr>
      <w:r w:rsidRPr="00CC2F3E">
        <w:tab/>
        <w:t>(2)</w:t>
      </w:r>
      <w:r w:rsidRPr="00CC2F3E">
        <w:tab/>
        <w:t>A person conducting a business or undertaking must not process, or direct or allow a worker to process, engineered stone unless the processing of the stone is controlled.</w:t>
      </w:r>
    </w:p>
    <w:p w14:paraId="55CEAB97" w14:textId="77777777" w:rsidR="00301AF2" w:rsidRPr="00CC2F3E" w:rsidRDefault="00301AF2" w:rsidP="00301AF2">
      <w:pPr>
        <w:pStyle w:val="notetext"/>
      </w:pPr>
      <w:bookmarkStart w:id="44" w:name="_Hlk166504278"/>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7499A408" w14:textId="77777777" w:rsidR="00301AF2" w:rsidRPr="00CC2F3E" w:rsidRDefault="00301AF2" w:rsidP="00301AF2">
      <w:pPr>
        <w:pStyle w:val="Penalty"/>
      </w:pPr>
      <w:r w:rsidRPr="00CC2F3E">
        <w:t>Penalty:</w:t>
      </w:r>
      <w:r w:rsidRPr="00CC2F3E">
        <w:tab/>
        <w:t>The tier E monetary penalty.</w:t>
      </w:r>
    </w:p>
    <w:p w14:paraId="4536C17D" w14:textId="7D0C36D2" w:rsidR="00301AF2" w:rsidRPr="00CC2F3E" w:rsidRDefault="00301AF2" w:rsidP="00E13082">
      <w:pPr>
        <w:pStyle w:val="ActHead2"/>
      </w:pPr>
      <w:bookmarkStart w:id="45" w:name="_Toc168319397"/>
      <w:bookmarkEnd w:id="44"/>
      <w:r w:rsidRPr="00CC2F3E">
        <w:lastRenderedPageBreak/>
        <w:t>Part 8A.5 Processing porcelain products and sintered stone</w:t>
      </w:r>
      <w:bookmarkEnd w:id="45"/>
    </w:p>
    <w:p w14:paraId="60A9B88B"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6A19880E" w14:textId="77777777" w:rsidR="00301AF2" w:rsidRPr="00CC2F3E" w:rsidRDefault="00301AF2" w:rsidP="00301AF2">
      <w:pPr>
        <w:pStyle w:val="ActHead5"/>
      </w:pPr>
      <w:bookmarkStart w:id="46" w:name="_Toc168319398"/>
      <w:r w:rsidRPr="005D36DE">
        <w:rPr>
          <w:rStyle w:val="CharSectno"/>
        </w:rPr>
        <w:t>529L</w:t>
      </w:r>
      <w:r w:rsidRPr="00CC2F3E">
        <w:t xml:space="preserve">  Duty to prevent uncontrolled processing of porcelain products and sintered stone</w:t>
      </w:r>
      <w:bookmarkEnd w:id="46"/>
    </w:p>
    <w:p w14:paraId="70857FF0" w14:textId="77777777" w:rsidR="00301AF2" w:rsidRPr="00CC2F3E" w:rsidRDefault="00301AF2" w:rsidP="00301AF2">
      <w:pPr>
        <w:pStyle w:val="subsection"/>
      </w:pPr>
      <w:r w:rsidRPr="00CC2F3E">
        <w:tab/>
      </w:r>
      <w:r w:rsidRPr="00CC2F3E">
        <w:tab/>
        <w:t>A person conducting a business or undertaking must not process, or direct or allow a worker to process, porcelain products and sintered stone unless the processing is controlled.</w:t>
      </w:r>
    </w:p>
    <w:p w14:paraId="4C8A07E2"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665D3FF1" w14:textId="77777777" w:rsidR="00301AF2" w:rsidRPr="00CC2F3E" w:rsidRDefault="00301AF2" w:rsidP="00301AF2">
      <w:pPr>
        <w:pStyle w:val="Penalty"/>
      </w:pPr>
      <w:r w:rsidRPr="00CC2F3E">
        <w:t>Penalty:</w:t>
      </w:r>
      <w:r w:rsidRPr="00CC2F3E">
        <w:tab/>
        <w:t>The tier E monetary penalty.</w:t>
      </w:r>
    </w:p>
    <w:p w14:paraId="226AEE66" w14:textId="251EDBAB" w:rsidR="00301AF2" w:rsidRPr="00CC2F3E" w:rsidRDefault="00D86626" w:rsidP="00301AF2">
      <w:pPr>
        <w:pStyle w:val="ItemHead"/>
      </w:pPr>
      <w:r w:rsidRPr="00CC2F3E">
        <w:t>4</w:t>
      </w:r>
      <w:r w:rsidR="00301AF2" w:rsidRPr="00CC2F3E">
        <w:t xml:space="preserve">  Sub</w:t>
      </w:r>
      <w:r w:rsidR="00CC2F3E" w:rsidRPr="00CC2F3E">
        <w:t>regulation 6</w:t>
      </w:r>
      <w:r w:rsidR="00301AF2" w:rsidRPr="00CC2F3E">
        <w:t>76(1) (after table item 65)</w:t>
      </w:r>
    </w:p>
    <w:p w14:paraId="7B487D77" w14:textId="77777777" w:rsidR="00301AF2" w:rsidRPr="00CC2F3E" w:rsidRDefault="00301AF2" w:rsidP="00301AF2">
      <w:pPr>
        <w:pStyle w:val="Item"/>
      </w:pPr>
      <w:r w:rsidRPr="00CC2F3E">
        <w:t>Insert:</w:t>
      </w:r>
    </w:p>
    <w:p w14:paraId="27024A33" w14:textId="77777777" w:rsidR="00301AF2" w:rsidRPr="00CC2F3E" w:rsidRDefault="00301AF2" w:rsidP="00301AF2">
      <w:pPr>
        <w:pStyle w:val="Tabletext"/>
      </w:pPr>
    </w:p>
    <w:tbl>
      <w:tblPr>
        <w:tblW w:w="5000" w:type="pct"/>
        <w:tblLook w:val="04A0" w:firstRow="1" w:lastRow="0" w:firstColumn="1" w:lastColumn="0" w:noHBand="0" w:noVBand="1"/>
      </w:tblPr>
      <w:tblGrid>
        <w:gridCol w:w="715"/>
        <w:gridCol w:w="4070"/>
        <w:gridCol w:w="3744"/>
      </w:tblGrid>
      <w:tr w:rsidR="00301AF2" w:rsidRPr="00CC2F3E" w14:paraId="5E4C0553" w14:textId="77777777" w:rsidTr="00051CB9">
        <w:tc>
          <w:tcPr>
            <w:tcW w:w="419" w:type="pct"/>
            <w:shd w:val="clear" w:color="auto" w:fill="auto"/>
          </w:tcPr>
          <w:p w14:paraId="1DE545B2" w14:textId="77777777" w:rsidR="00301AF2" w:rsidRPr="00CC2F3E" w:rsidRDefault="00301AF2" w:rsidP="00051CB9">
            <w:pPr>
              <w:pStyle w:val="Tabletext"/>
            </w:pPr>
            <w:r w:rsidRPr="00CC2F3E">
              <w:t>65A</w:t>
            </w:r>
          </w:p>
        </w:tc>
        <w:tc>
          <w:tcPr>
            <w:tcW w:w="2386" w:type="pct"/>
            <w:shd w:val="clear" w:color="auto" w:fill="auto"/>
          </w:tcPr>
          <w:p w14:paraId="7FAF75DB" w14:textId="5BFE16B2" w:rsidR="00301AF2" w:rsidRPr="00CC2F3E" w:rsidRDefault="00301AF2" w:rsidP="00051CB9">
            <w:pPr>
              <w:pStyle w:val="Tabletext"/>
            </w:pPr>
            <w:r w:rsidRPr="00CC2F3E">
              <w:t>689A</w:t>
            </w:r>
            <w:r w:rsidR="00FA25A4" w:rsidRPr="00CC2F3E">
              <w:t>(1)</w:t>
            </w:r>
            <w:r w:rsidRPr="00CC2F3E">
              <w:t xml:space="preserve">—Refusal to exempt a particular type of engineered stone from </w:t>
            </w:r>
            <w:r w:rsidR="00CC2F3E" w:rsidRPr="00CC2F3E">
              <w:t>regulation 5</w:t>
            </w:r>
            <w:r w:rsidRPr="00CC2F3E">
              <w:t>29D</w:t>
            </w:r>
          </w:p>
        </w:tc>
        <w:tc>
          <w:tcPr>
            <w:tcW w:w="2195" w:type="pct"/>
            <w:shd w:val="clear" w:color="auto" w:fill="auto"/>
          </w:tcPr>
          <w:p w14:paraId="09495B9B" w14:textId="77777777" w:rsidR="00301AF2" w:rsidRPr="00CC2F3E" w:rsidRDefault="00301AF2" w:rsidP="00051CB9">
            <w:pPr>
              <w:pStyle w:val="Tabletext"/>
            </w:pPr>
            <w:r w:rsidRPr="00CC2F3E">
              <w:t>Applicant</w:t>
            </w:r>
          </w:p>
        </w:tc>
      </w:tr>
    </w:tbl>
    <w:p w14:paraId="25752DF3" w14:textId="77777777" w:rsidR="00301AF2" w:rsidRPr="00CC2F3E" w:rsidRDefault="00301AF2" w:rsidP="00301AF2">
      <w:pPr>
        <w:pStyle w:val="Tabletext"/>
      </w:pPr>
    </w:p>
    <w:p w14:paraId="5C44DE87" w14:textId="0BB8AAF8" w:rsidR="00BC48DF" w:rsidRPr="00CC2F3E" w:rsidRDefault="00D86626" w:rsidP="00BC48DF">
      <w:pPr>
        <w:pStyle w:val="ItemHead"/>
      </w:pPr>
      <w:r w:rsidRPr="00CC2F3E">
        <w:t>5</w:t>
      </w:r>
      <w:r w:rsidR="00BC48DF" w:rsidRPr="00CC2F3E">
        <w:t xml:space="preserve">  </w:t>
      </w:r>
      <w:r w:rsidR="00C919CE" w:rsidRPr="00CC2F3E">
        <w:t>P</w:t>
      </w:r>
      <w:r w:rsidR="00BC48DF" w:rsidRPr="00CC2F3E">
        <w:t>aragraph 684(4)(b)</w:t>
      </w:r>
    </w:p>
    <w:p w14:paraId="4960EC2D" w14:textId="7C445710" w:rsidR="00C919CE" w:rsidRPr="00CC2F3E" w:rsidRDefault="00C919CE" w:rsidP="00BC48DF">
      <w:pPr>
        <w:pStyle w:val="Item"/>
      </w:pPr>
      <w:r w:rsidRPr="00CC2F3E">
        <w:t>Omit “facility.”, substitute “facility; or”.</w:t>
      </w:r>
    </w:p>
    <w:p w14:paraId="1B70933A" w14:textId="41BE7F06" w:rsidR="00301AF2" w:rsidRPr="00CC2F3E" w:rsidRDefault="00D86626" w:rsidP="00301AF2">
      <w:pPr>
        <w:pStyle w:val="ItemHead"/>
      </w:pPr>
      <w:r w:rsidRPr="00CC2F3E">
        <w:t>6</w:t>
      </w:r>
      <w:r w:rsidR="00301AF2" w:rsidRPr="00CC2F3E">
        <w:t xml:space="preserve">  A</w:t>
      </w:r>
      <w:r w:rsidR="00D318AC" w:rsidRPr="00CC2F3E">
        <w:t>fter paragraph</w:t>
      </w:r>
      <w:r w:rsidR="00065DFD" w:rsidRPr="00CC2F3E">
        <w:t> 6</w:t>
      </w:r>
      <w:r w:rsidR="00301AF2" w:rsidRPr="00CC2F3E">
        <w:t>84(4)</w:t>
      </w:r>
      <w:r w:rsidR="00D318AC" w:rsidRPr="00CC2F3E">
        <w:t>(b)</w:t>
      </w:r>
    </w:p>
    <w:p w14:paraId="48CCEAA4" w14:textId="32AA4218" w:rsidR="00301AF2" w:rsidRPr="00CC2F3E" w:rsidRDefault="00936BFC" w:rsidP="00301AF2">
      <w:pPr>
        <w:pStyle w:val="Item"/>
      </w:pPr>
      <w:r w:rsidRPr="00CC2F3E">
        <w:t>Insert:</w:t>
      </w:r>
    </w:p>
    <w:p w14:paraId="785275DC" w14:textId="14C070A3" w:rsidR="00301AF2" w:rsidRPr="00CC2F3E" w:rsidRDefault="00301AF2" w:rsidP="00301AF2">
      <w:pPr>
        <w:pStyle w:val="paragraph"/>
      </w:pPr>
      <w:r w:rsidRPr="00CC2F3E">
        <w:tab/>
        <w:t>(c)</w:t>
      </w:r>
      <w:r w:rsidRPr="00CC2F3E">
        <w:tab/>
      </w:r>
      <w:r w:rsidR="00CC2F3E" w:rsidRPr="00CC2F3E">
        <w:t>regulation 5</w:t>
      </w:r>
      <w:r w:rsidRPr="00CC2F3E">
        <w:t>29D in relation to exempting a type of engineered stone from that regulation.</w:t>
      </w:r>
    </w:p>
    <w:p w14:paraId="0E80626D" w14:textId="7B48DAD9" w:rsidR="00301AF2" w:rsidRPr="00CC2F3E" w:rsidRDefault="00D86626" w:rsidP="00301AF2">
      <w:pPr>
        <w:pStyle w:val="ItemHead"/>
      </w:pPr>
      <w:r w:rsidRPr="00CC2F3E">
        <w:t>7</w:t>
      </w:r>
      <w:r w:rsidR="00301AF2" w:rsidRPr="00CC2F3E">
        <w:t xml:space="preserve">  After Division 3 of Part 11.2</w:t>
      </w:r>
    </w:p>
    <w:p w14:paraId="6E4C997B" w14:textId="77777777" w:rsidR="00301AF2" w:rsidRPr="00CC2F3E" w:rsidRDefault="00301AF2" w:rsidP="00301AF2">
      <w:pPr>
        <w:pStyle w:val="Item"/>
      </w:pPr>
      <w:r w:rsidRPr="00CC2F3E">
        <w:t>Insert:</w:t>
      </w:r>
    </w:p>
    <w:p w14:paraId="0BA8F222" w14:textId="77777777" w:rsidR="00301AF2" w:rsidRPr="00CC2F3E" w:rsidRDefault="00301AF2" w:rsidP="00301AF2">
      <w:pPr>
        <w:pStyle w:val="ActHead3"/>
      </w:pPr>
      <w:bookmarkStart w:id="47" w:name="_Toc168319399"/>
      <w:r w:rsidRPr="005D36DE">
        <w:rPr>
          <w:rStyle w:val="CharDivNo"/>
        </w:rPr>
        <w:t>Division 3A</w:t>
      </w:r>
      <w:r w:rsidRPr="00CC2F3E">
        <w:t>—</w:t>
      </w:r>
      <w:r w:rsidRPr="005D36DE">
        <w:rPr>
          <w:rStyle w:val="CharDivText"/>
        </w:rPr>
        <w:t>Engineered stone</w:t>
      </w:r>
      <w:bookmarkEnd w:id="47"/>
    </w:p>
    <w:p w14:paraId="6B5DABEF" w14:textId="77777777" w:rsidR="00301AF2" w:rsidRPr="00CC2F3E" w:rsidRDefault="00301AF2" w:rsidP="00301AF2">
      <w:pPr>
        <w:pStyle w:val="ActHead5"/>
      </w:pPr>
      <w:bookmarkStart w:id="48" w:name="_Toc168319400"/>
      <w:r w:rsidRPr="005D36DE">
        <w:rPr>
          <w:rStyle w:val="CharSectno"/>
        </w:rPr>
        <w:t>689A</w:t>
      </w:r>
      <w:r w:rsidRPr="00CC2F3E">
        <w:t xml:space="preserve">  Engineered stone—exemption</w:t>
      </w:r>
      <w:bookmarkEnd w:id="48"/>
    </w:p>
    <w:p w14:paraId="0399E8C3" w14:textId="693A1BD0" w:rsidR="00301AF2" w:rsidRPr="00CC2F3E" w:rsidRDefault="00301AF2" w:rsidP="00301AF2">
      <w:pPr>
        <w:pStyle w:val="subsection"/>
      </w:pPr>
      <w:r w:rsidRPr="00CC2F3E">
        <w:tab/>
        <w:t>(1)</w:t>
      </w:r>
      <w:r w:rsidRPr="00CC2F3E">
        <w:tab/>
        <w:t>The regulator may</w:t>
      </w:r>
      <w:r w:rsidR="00EF6D59" w:rsidRPr="00CC2F3E">
        <w:t xml:space="preserve"> </w:t>
      </w:r>
      <w:r w:rsidRPr="00CC2F3E">
        <w:t xml:space="preserve">exempt a type of engineered stone from </w:t>
      </w:r>
      <w:r w:rsidR="00CC2F3E" w:rsidRPr="00CC2F3E">
        <w:t>regulation 5</w:t>
      </w:r>
      <w:r w:rsidRPr="00CC2F3E">
        <w:t>29D.</w:t>
      </w:r>
    </w:p>
    <w:p w14:paraId="3F77CDB8" w14:textId="31850A1E" w:rsidR="00301AF2" w:rsidRPr="00CC2F3E" w:rsidRDefault="00301AF2" w:rsidP="00301AF2">
      <w:pPr>
        <w:pStyle w:val="subsection"/>
      </w:pPr>
      <w:r w:rsidRPr="00CC2F3E">
        <w:tab/>
        <w:t>(2)</w:t>
      </w:r>
      <w:r w:rsidRPr="00CC2F3E">
        <w:tab/>
        <w:t xml:space="preserve">A person conducting a business or undertaking is exempt from compliance with </w:t>
      </w:r>
      <w:r w:rsidR="00CC2F3E" w:rsidRPr="00CC2F3E">
        <w:t>regulation 5</w:t>
      </w:r>
      <w:r w:rsidRPr="00CC2F3E">
        <w:t>29D if the work involves a type of engineered stone that is the subject of an exemption granted under:</w:t>
      </w:r>
    </w:p>
    <w:p w14:paraId="721BD3D9" w14:textId="77777777" w:rsidR="00301AF2" w:rsidRPr="00CC2F3E" w:rsidRDefault="00301AF2" w:rsidP="00301AF2">
      <w:pPr>
        <w:pStyle w:val="paragraph"/>
      </w:pPr>
      <w:r w:rsidRPr="00CC2F3E">
        <w:tab/>
        <w:t>(a)</w:t>
      </w:r>
      <w:r w:rsidRPr="00CC2F3E">
        <w:tab/>
        <w:t>subregulation (1); or</w:t>
      </w:r>
    </w:p>
    <w:p w14:paraId="309B1B07" w14:textId="470D1723" w:rsidR="00301AF2" w:rsidRPr="00CC2F3E" w:rsidRDefault="00301AF2" w:rsidP="00301AF2">
      <w:pPr>
        <w:pStyle w:val="paragraph"/>
      </w:pPr>
      <w:r w:rsidRPr="00CC2F3E">
        <w:tab/>
        <w:t>(b)</w:t>
      </w:r>
      <w:r w:rsidRPr="00CC2F3E">
        <w:tab/>
        <w:t>a corresponding WHS law that is equivalent to subregulation (1).</w:t>
      </w:r>
    </w:p>
    <w:p w14:paraId="5C3D6A30" w14:textId="7EC8A585" w:rsidR="009F5242" w:rsidRPr="00CC2F3E" w:rsidRDefault="009F5242" w:rsidP="009F5242">
      <w:pPr>
        <w:pStyle w:val="notetext"/>
      </w:pPr>
      <w:r w:rsidRPr="00CC2F3E">
        <w:t>Note:</w:t>
      </w:r>
      <w:r w:rsidRPr="00CC2F3E">
        <w:tab/>
        <w:t xml:space="preserve">A decision to refuse to grant an exemption is a reviewable decision (see </w:t>
      </w:r>
      <w:r w:rsidR="00CC2F3E" w:rsidRPr="00CC2F3E">
        <w:t>regulation 6</w:t>
      </w:r>
      <w:r w:rsidRPr="00CC2F3E">
        <w:t>76).</w:t>
      </w:r>
    </w:p>
    <w:p w14:paraId="4968A44C" w14:textId="07EFF634" w:rsidR="00301AF2" w:rsidRPr="00CC2F3E" w:rsidRDefault="00301AF2" w:rsidP="00301AF2">
      <w:pPr>
        <w:pStyle w:val="ActHead5"/>
      </w:pPr>
      <w:bookmarkStart w:id="49" w:name="_Toc168319401"/>
      <w:r w:rsidRPr="005D36DE">
        <w:rPr>
          <w:rStyle w:val="CharSectno"/>
        </w:rPr>
        <w:t>689B</w:t>
      </w:r>
      <w:r w:rsidRPr="00CC2F3E">
        <w:t xml:space="preserve">  Engineered stone—application for exemption</w:t>
      </w:r>
      <w:bookmarkEnd w:id="49"/>
    </w:p>
    <w:p w14:paraId="23D828C5" w14:textId="21E281C6" w:rsidR="00166ED1" w:rsidRPr="00CC2F3E" w:rsidRDefault="00166ED1" w:rsidP="00166ED1">
      <w:pPr>
        <w:pStyle w:val="subsection"/>
      </w:pPr>
      <w:r w:rsidRPr="00CC2F3E">
        <w:tab/>
        <w:t>(1)</w:t>
      </w:r>
      <w:r w:rsidRPr="00CC2F3E">
        <w:tab/>
        <w:t xml:space="preserve">A person with an interest in having an exemption granted under </w:t>
      </w:r>
      <w:r w:rsidR="00CC2F3E" w:rsidRPr="00CC2F3E">
        <w:t>subregulation 6</w:t>
      </w:r>
      <w:r w:rsidRPr="00CC2F3E">
        <w:t>89A(1) may apply to the regulator for an exemption.</w:t>
      </w:r>
    </w:p>
    <w:p w14:paraId="50797066" w14:textId="5B159B19" w:rsidR="00166ED1" w:rsidRPr="00CC2F3E" w:rsidRDefault="00166ED1" w:rsidP="00166ED1">
      <w:pPr>
        <w:pStyle w:val="subsection"/>
      </w:pPr>
      <w:r w:rsidRPr="00CC2F3E">
        <w:lastRenderedPageBreak/>
        <w:tab/>
        <w:t>(2)</w:t>
      </w:r>
      <w:r w:rsidRPr="00CC2F3E">
        <w:tab/>
        <w:t>However, before the person can apply under subregulation (1), the person must give each social partner SWA member:</w:t>
      </w:r>
    </w:p>
    <w:p w14:paraId="5DD9E3E7" w14:textId="5B2C41D0" w:rsidR="00166ED1" w:rsidRPr="00CC2F3E" w:rsidRDefault="00166ED1" w:rsidP="00166ED1">
      <w:pPr>
        <w:pStyle w:val="paragraph"/>
      </w:pPr>
      <w:r w:rsidRPr="00CC2F3E">
        <w:tab/>
        <w:t>(a)</w:t>
      </w:r>
      <w:r w:rsidRPr="00CC2F3E">
        <w:tab/>
        <w:t>a written notice stating:</w:t>
      </w:r>
    </w:p>
    <w:p w14:paraId="0B08EF83" w14:textId="492A0AF0" w:rsidR="00166ED1" w:rsidRPr="00CC2F3E" w:rsidRDefault="009835B3" w:rsidP="009835B3">
      <w:pPr>
        <w:pStyle w:val="paragraphsub"/>
      </w:pPr>
      <w:r w:rsidRPr="00CC2F3E">
        <w:tab/>
      </w:r>
      <w:r w:rsidR="00166ED1" w:rsidRPr="00CC2F3E">
        <w:t>(i)</w:t>
      </w:r>
      <w:r w:rsidRPr="00CC2F3E">
        <w:tab/>
      </w:r>
      <w:r w:rsidR="00166ED1" w:rsidRPr="00CC2F3E">
        <w:t>the person intends to make the application; and</w:t>
      </w:r>
    </w:p>
    <w:p w14:paraId="0AC2977F" w14:textId="146FFCB7" w:rsidR="00166ED1" w:rsidRPr="00CC2F3E" w:rsidRDefault="009835B3" w:rsidP="009835B3">
      <w:pPr>
        <w:pStyle w:val="paragraphsub"/>
      </w:pPr>
      <w:r w:rsidRPr="00CC2F3E">
        <w:tab/>
      </w:r>
      <w:r w:rsidR="00166ED1" w:rsidRPr="00CC2F3E">
        <w:t>(ii)</w:t>
      </w:r>
      <w:r w:rsidRPr="00CC2F3E">
        <w:tab/>
      </w:r>
      <w:r w:rsidR="00166ED1" w:rsidRPr="00CC2F3E">
        <w:t>the social partner SWA member may give the person submissions</w:t>
      </w:r>
      <w:r w:rsidRPr="00CC2F3E">
        <w:t xml:space="preserve"> </w:t>
      </w:r>
      <w:r w:rsidR="00166ED1" w:rsidRPr="00CC2F3E">
        <w:t>for the regulator about the application within the reasonable</w:t>
      </w:r>
      <w:r w:rsidRPr="00CC2F3E">
        <w:t xml:space="preserve"> </w:t>
      </w:r>
      <w:r w:rsidR="00166ED1" w:rsidRPr="00CC2F3E">
        <w:t>period stated in the notice; and</w:t>
      </w:r>
    </w:p>
    <w:p w14:paraId="7695CAEF" w14:textId="67E6B189" w:rsidR="00166ED1" w:rsidRPr="00CC2F3E" w:rsidRDefault="009835B3" w:rsidP="009835B3">
      <w:pPr>
        <w:pStyle w:val="paragraphsub"/>
      </w:pPr>
      <w:r w:rsidRPr="00CC2F3E">
        <w:tab/>
      </w:r>
      <w:r w:rsidR="00166ED1" w:rsidRPr="00CC2F3E">
        <w:t>(iii)</w:t>
      </w:r>
      <w:r w:rsidRPr="00CC2F3E">
        <w:tab/>
      </w:r>
      <w:r w:rsidR="00166ED1" w:rsidRPr="00CC2F3E">
        <w:t>the person must provide the social partner SWA member’s</w:t>
      </w:r>
      <w:r w:rsidRPr="00CC2F3E">
        <w:t xml:space="preserve"> </w:t>
      </w:r>
      <w:r w:rsidR="00166ED1" w:rsidRPr="00CC2F3E">
        <w:t>submissions to the regulator as part of the person’s application;</w:t>
      </w:r>
      <w:r w:rsidRPr="00CC2F3E">
        <w:t xml:space="preserve"> </w:t>
      </w:r>
      <w:r w:rsidR="00166ED1" w:rsidRPr="00CC2F3E">
        <w:t>and</w:t>
      </w:r>
    </w:p>
    <w:p w14:paraId="6B9739EB" w14:textId="16D2CA1D" w:rsidR="00166ED1" w:rsidRPr="00CC2F3E" w:rsidRDefault="009835B3" w:rsidP="009835B3">
      <w:pPr>
        <w:pStyle w:val="paragraph"/>
      </w:pPr>
      <w:r w:rsidRPr="00CC2F3E">
        <w:tab/>
      </w:r>
      <w:r w:rsidR="00166ED1" w:rsidRPr="00CC2F3E">
        <w:t>(b)</w:t>
      </w:r>
      <w:r w:rsidRPr="00CC2F3E">
        <w:tab/>
      </w:r>
      <w:r w:rsidR="00166ED1" w:rsidRPr="00CC2F3E">
        <w:t>a copy of the proposed application for the exemption.</w:t>
      </w:r>
    </w:p>
    <w:p w14:paraId="2395D965" w14:textId="56ED7C5A" w:rsidR="00166ED1" w:rsidRPr="00CC2F3E" w:rsidRDefault="009835B3" w:rsidP="00166ED1">
      <w:pPr>
        <w:pStyle w:val="subsection"/>
      </w:pPr>
      <w:r w:rsidRPr="00CC2F3E">
        <w:tab/>
      </w:r>
      <w:r w:rsidR="00166ED1" w:rsidRPr="00CC2F3E">
        <w:t>(3)</w:t>
      </w:r>
      <w:r w:rsidRPr="00CC2F3E">
        <w:tab/>
      </w:r>
      <w:r w:rsidR="00166ED1" w:rsidRPr="00CC2F3E">
        <w:t>The person’s application must be:</w:t>
      </w:r>
    </w:p>
    <w:p w14:paraId="46C1B642" w14:textId="4E7A0BFD" w:rsidR="00166ED1" w:rsidRPr="00CC2F3E" w:rsidRDefault="009835B3" w:rsidP="009835B3">
      <w:pPr>
        <w:pStyle w:val="paragraph"/>
      </w:pPr>
      <w:r w:rsidRPr="00CC2F3E">
        <w:tab/>
      </w:r>
      <w:r w:rsidR="00166ED1" w:rsidRPr="00CC2F3E">
        <w:t>(a)</w:t>
      </w:r>
      <w:r w:rsidRPr="00CC2F3E">
        <w:tab/>
      </w:r>
      <w:r w:rsidR="00166ED1" w:rsidRPr="00CC2F3E">
        <w:t>in writing; and</w:t>
      </w:r>
    </w:p>
    <w:p w14:paraId="2C0CE875" w14:textId="2CAF3C12" w:rsidR="00166ED1" w:rsidRPr="00CC2F3E" w:rsidRDefault="009835B3" w:rsidP="009835B3">
      <w:pPr>
        <w:pStyle w:val="paragraph"/>
      </w:pPr>
      <w:r w:rsidRPr="00CC2F3E">
        <w:tab/>
      </w:r>
      <w:r w:rsidR="00166ED1" w:rsidRPr="00CC2F3E">
        <w:t>(b)</w:t>
      </w:r>
      <w:r w:rsidRPr="00CC2F3E">
        <w:tab/>
      </w:r>
      <w:r w:rsidR="00166ED1" w:rsidRPr="00CC2F3E">
        <w:t>accompanied by the written notice the person gives each social partner</w:t>
      </w:r>
      <w:r w:rsidRPr="00CC2F3E">
        <w:t xml:space="preserve"> </w:t>
      </w:r>
      <w:r w:rsidR="00166ED1" w:rsidRPr="00CC2F3E">
        <w:t>SWA member under subregulation (2); and</w:t>
      </w:r>
    </w:p>
    <w:p w14:paraId="282BDC6B" w14:textId="746055F4" w:rsidR="00166ED1" w:rsidRPr="00CC2F3E" w:rsidRDefault="009835B3" w:rsidP="009835B3">
      <w:pPr>
        <w:pStyle w:val="paragraph"/>
      </w:pPr>
      <w:r w:rsidRPr="00CC2F3E">
        <w:tab/>
      </w:r>
      <w:r w:rsidR="00166ED1" w:rsidRPr="00CC2F3E">
        <w:t>(c)</w:t>
      </w:r>
      <w:r w:rsidRPr="00CC2F3E">
        <w:tab/>
      </w:r>
      <w:r w:rsidR="00166ED1" w:rsidRPr="00CC2F3E">
        <w:t>accompanied by any submissions received by the person from social</w:t>
      </w:r>
      <w:r w:rsidRPr="00CC2F3E">
        <w:t xml:space="preserve"> </w:t>
      </w:r>
      <w:r w:rsidR="00166ED1" w:rsidRPr="00CC2F3E">
        <w:t>partner SWA members under subregulation (2).</w:t>
      </w:r>
    </w:p>
    <w:p w14:paraId="4925C64E" w14:textId="706C9A90" w:rsidR="00166ED1" w:rsidRPr="00CC2F3E" w:rsidRDefault="009835B3" w:rsidP="00166ED1">
      <w:pPr>
        <w:pStyle w:val="subsection"/>
      </w:pPr>
      <w:r w:rsidRPr="00CC2F3E">
        <w:tab/>
      </w:r>
      <w:r w:rsidR="00166ED1" w:rsidRPr="00CC2F3E">
        <w:t>(4)</w:t>
      </w:r>
      <w:r w:rsidRPr="00CC2F3E">
        <w:tab/>
      </w:r>
      <w:r w:rsidR="00166ED1" w:rsidRPr="00CC2F3E">
        <w:t>In this regulation</w:t>
      </w:r>
      <w:r w:rsidRPr="00CC2F3E">
        <w:t xml:space="preserve">, </w:t>
      </w:r>
      <w:r w:rsidR="00166ED1" w:rsidRPr="00CC2F3E">
        <w:rPr>
          <w:b/>
          <w:i/>
        </w:rPr>
        <w:t>social partner SWA members</w:t>
      </w:r>
      <w:r w:rsidR="00166ED1" w:rsidRPr="00CC2F3E">
        <w:t xml:space="preserve"> means:</w:t>
      </w:r>
    </w:p>
    <w:p w14:paraId="22EB8C8C" w14:textId="7226B1D8" w:rsidR="00166ED1" w:rsidRPr="00CC2F3E" w:rsidRDefault="009835B3" w:rsidP="009835B3">
      <w:pPr>
        <w:pStyle w:val="paragraph"/>
      </w:pPr>
      <w:r w:rsidRPr="00CC2F3E">
        <w:tab/>
      </w:r>
      <w:r w:rsidR="00166ED1" w:rsidRPr="00CC2F3E">
        <w:t>(a)</w:t>
      </w:r>
      <w:r w:rsidRPr="00CC2F3E">
        <w:tab/>
      </w:r>
      <w:r w:rsidR="00166ED1" w:rsidRPr="00CC2F3E">
        <w:t>the 2 members of Safe Work Australia who represent the interests of</w:t>
      </w:r>
      <w:r w:rsidRPr="00CC2F3E">
        <w:t xml:space="preserve"> </w:t>
      </w:r>
      <w:r w:rsidR="00166ED1" w:rsidRPr="00CC2F3E">
        <w:t>workers in Australia; and</w:t>
      </w:r>
    </w:p>
    <w:p w14:paraId="1BC4EFDA" w14:textId="2D7A775C" w:rsidR="00166ED1" w:rsidRPr="00CC2F3E" w:rsidRDefault="009835B3" w:rsidP="009835B3">
      <w:pPr>
        <w:pStyle w:val="paragraph"/>
      </w:pPr>
      <w:r w:rsidRPr="00CC2F3E">
        <w:tab/>
      </w:r>
      <w:r w:rsidR="00166ED1" w:rsidRPr="00CC2F3E">
        <w:t>(b)</w:t>
      </w:r>
      <w:r w:rsidRPr="00CC2F3E">
        <w:tab/>
      </w:r>
      <w:r w:rsidR="00166ED1" w:rsidRPr="00CC2F3E">
        <w:t>the 2 members of Safe Work Australia who represent the interests of</w:t>
      </w:r>
      <w:r w:rsidRPr="00CC2F3E">
        <w:t xml:space="preserve"> </w:t>
      </w:r>
      <w:r w:rsidR="00166ED1" w:rsidRPr="00CC2F3E">
        <w:t>employers in Australia.</w:t>
      </w:r>
    </w:p>
    <w:p w14:paraId="712A2751" w14:textId="2F1298A8" w:rsidR="00301AF2" w:rsidRPr="00CC2F3E" w:rsidRDefault="00301AF2" w:rsidP="00D35981">
      <w:pPr>
        <w:pStyle w:val="ActHead5"/>
      </w:pPr>
      <w:bookmarkStart w:id="50" w:name="_Toc168319402"/>
      <w:r w:rsidRPr="005D36DE">
        <w:rPr>
          <w:rStyle w:val="CharSectno"/>
        </w:rPr>
        <w:t>689C</w:t>
      </w:r>
      <w:r w:rsidRPr="00CC2F3E">
        <w:t xml:space="preserve">  Engineered stone—notifying persons of application for exemption</w:t>
      </w:r>
      <w:bookmarkEnd w:id="50"/>
    </w:p>
    <w:p w14:paraId="2B303F69" w14:textId="573EECFC" w:rsidR="00301AF2" w:rsidRPr="00CC2F3E" w:rsidRDefault="00301AF2" w:rsidP="00301AF2">
      <w:pPr>
        <w:pStyle w:val="subsection"/>
      </w:pPr>
      <w:r w:rsidRPr="00CC2F3E">
        <w:tab/>
        <w:t>(</w:t>
      </w:r>
      <w:r w:rsidR="00D35981" w:rsidRPr="00CC2F3E">
        <w:t>1</w:t>
      </w:r>
      <w:r w:rsidRPr="00CC2F3E">
        <w:t>)</w:t>
      </w:r>
      <w:r w:rsidRPr="00CC2F3E">
        <w:tab/>
        <w:t xml:space="preserve">The regulator must give the application documents in relation to an application for an exemption under </w:t>
      </w:r>
      <w:r w:rsidR="00CC2F3E" w:rsidRPr="00CC2F3E">
        <w:t>subregulation 6</w:t>
      </w:r>
      <w:r w:rsidRPr="00CC2F3E">
        <w:t>89A(1) to each corresponding regulator.</w:t>
      </w:r>
    </w:p>
    <w:p w14:paraId="74FD6067" w14:textId="0BFC53C6" w:rsidR="00301AF2" w:rsidRPr="00CC2F3E" w:rsidRDefault="00301AF2" w:rsidP="00301AF2">
      <w:pPr>
        <w:pStyle w:val="subsection"/>
      </w:pPr>
      <w:r w:rsidRPr="00CC2F3E">
        <w:tab/>
        <w:t>(</w:t>
      </w:r>
      <w:r w:rsidR="00D35981" w:rsidRPr="00CC2F3E">
        <w:t>2</w:t>
      </w:r>
      <w:r w:rsidRPr="00CC2F3E">
        <w:t>)</w:t>
      </w:r>
      <w:r w:rsidRPr="00CC2F3E">
        <w:tab/>
        <w:t xml:space="preserve">The regulator may also give the application documents for an application for an exemption under </w:t>
      </w:r>
      <w:r w:rsidR="00CC2F3E" w:rsidRPr="00CC2F3E">
        <w:t>subregulation 6</w:t>
      </w:r>
      <w:r w:rsidRPr="00CC2F3E">
        <w:t>89A(1) to:</w:t>
      </w:r>
    </w:p>
    <w:p w14:paraId="376857A3" w14:textId="77777777" w:rsidR="00301AF2" w:rsidRPr="00CC2F3E" w:rsidRDefault="00301AF2" w:rsidP="00301AF2">
      <w:pPr>
        <w:pStyle w:val="paragraph"/>
      </w:pPr>
      <w:r w:rsidRPr="00CC2F3E">
        <w:tab/>
        <w:t>(a)</w:t>
      </w:r>
      <w:r w:rsidRPr="00CC2F3E">
        <w:tab/>
        <w:t>an employer organisation that includes employers who engage in work involving engineered stone; or</w:t>
      </w:r>
    </w:p>
    <w:p w14:paraId="38F6EABF" w14:textId="77777777" w:rsidR="00301AF2" w:rsidRPr="00CC2F3E" w:rsidRDefault="00301AF2" w:rsidP="00301AF2">
      <w:pPr>
        <w:pStyle w:val="paragraph"/>
      </w:pPr>
      <w:r w:rsidRPr="00CC2F3E">
        <w:tab/>
        <w:t>(b)</w:t>
      </w:r>
      <w:r w:rsidRPr="00CC2F3E">
        <w:tab/>
        <w:t>a union representing employees whose work includes work involving engineered stone; or</w:t>
      </w:r>
    </w:p>
    <w:p w14:paraId="739875C1" w14:textId="57B07B6C" w:rsidR="00301AF2" w:rsidRPr="00CC2F3E" w:rsidRDefault="00301AF2" w:rsidP="00301AF2">
      <w:pPr>
        <w:pStyle w:val="paragraph"/>
      </w:pPr>
      <w:r w:rsidRPr="00CC2F3E">
        <w:tab/>
        <w:t>(c)</w:t>
      </w:r>
      <w:r w:rsidRPr="00CC2F3E">
        <w:tab/>
        <w:t>a person who has qualifications, knowledge, skills and experience relating to engineered stone.</w:t>
      </w:r>
    </w:p>
    <w:p w14:paraId="6AAEF7D8" w14:textId="633E529B" w:rsidR="00D35981" w:rsidRPr="00CC2F3E" w:rsidRDefault="00D35981" w:rsidP="00D35981">
      <w:pPr>
        <w:pStyle w:val="subsection"/>
      </w:pPr>
      <w:r w:rsidRPr="00CC2F3E">
        <w:tab/>
        <w:t>(</w:t>
      </w:r>
      <w:r w:rsidR="005647A0" w:rsidRPr="00CC2F3E">
        <w:t>3</w:t>
      </w:r>
      <w:r w:rsidRPr="00CC2F3E">
        <w:t>)</w:t>
      </w:r>
      <w:r w:rsidRPr="00CC2F3E">
        <w:tab/>
        <w:t xml:space="preserve">In this regulation, </w:t>
      </w:r>
      <w:r w:rsidRPr="00CC2F3E">
        <w:rPr>
          <w:b/>
          <w:i/>
        </w:rPr>
        <w:t>application documents</w:t>
      </w:r>
      <w:r w:rsidRPr="00CC2F3E">
        <w:t xml:space="preserve">, in relation to an application for an exemption under </w:t>
      </w:r>
      <w:r w:rsidR="00CC2F3E" w:rsidRPr="00CC2F3E">
        <w:t>subregulation 6</w:t>
      </w:r>
      <w:r w:rsidRPr="00CC2F3E">
        <w:t>89A(1), means:</w:t>
      </w:r>
    </w:p>
    <w:p w14:paraId="5566FCD3" w14:textId="77777777" w:rsidR="00D35981" w:rsidRPr="00CC2F3E" w:rsidRDefault="00D35981" w:rsidP="00D35981">
      <w:pPr>
        <w:pStyle w:val="paragraph"/>
      </w:pPr>
      <w:r w:rsidRPr="00CC2F3E">
        <w:tab/>
        <w:t>(a)</w:t>
      </w:r>
      <w:r w:rsidRPr="00CC2F3E">
        <w:tab/>
        <w:t>a written notice stating:</w:t>
      </w:r>
    </w:p>
    <w:p w14:paraId="6AFDFEF2" w14:textId="77777777" w:rsidR="00D35981" w:rsidRPr="00CC2F3E" w:rsidRDefault="00D35981" w:rsidP="00D35981">
      <w:pPr>
        <w:pStyle w:val="paragraphsub"/>
      </w:pPr>
      <w:r w:rsidRPr="00CC2F3E">
        <w:tab/>
        <w:t>(i)</w:t>
      </w:r>
      <w:r w:rsidRPr="00CC2F3E">
        <w:tab/>
        <w:t>the regulator has received the application; and</w:t>
      </w:r>
    </w:p>
    <w:p w14:paraId="2D2A7104" w14:textId="77777777" w:rsidR="00D35981" w:rsidRPr="00CC2F3E" w:rsidRDefault="00D35981" w:rsidP="00D35981">
      <w:pPr>
        <w:pStyle w:val="paragraphsub"/>
      </w:pPr>
      <w:r w:rsidRPr="00CC2F3E">
        <w:tab/>
        <w:t>(ii)</w:t>
      </w:r>
      <w:r w:rsidRPr="00CC2F3E">
        <w:tab/>
        <w:t>the person receiving the notice may make submissions to the regulator about the application within the reasonable period set out in the notice; and</w:t>
      </w:r>
    </w:p>
    <w:p w14:paraId="503E7DE5" w14:textId="77777777" w:rsidR="00D35981" w:rsidRPr="00CC2F3E" w:rsidRDefault="00D35981" w:rsidP="00D35981">
      <w:pPr>
        <w:pStyle w:val="paragraph"/>
      </w:pPr>
      <w:r w:rsidRPr="00CC2F3E">
        <w:tab/>
        <w:t>(b)</w:t>
      </w:r>
      <w:r w:rsidRPr="00CC2F3E">
        <w:tab/>
        <w:t>a copy of:</w:t>
      </w:r>
    </w:p>
    <w:p w14:paraId="0870930F" w14:textId="77777777" w:rsidR="00D35981" w:rsidRPr="00CC2F3E" w:rsidRDefault="00D35981" w:rsidP="00D35981">
      <w:pPr>
        <w:pStyle w:val="paragraphsub"/>
      </w:pPr>
      <w:r w:rsidRPr="00CC2F3E">
        <w:tab/>
        <w:t>(i)</w:t>
      </w:r>
      <w:r w:rsidRPr="00CC2F3E">
        <w:tab/>
        <w:t>the application; and</w:t>
      </w:r>
    </w:p>
    <w:p w14:paraId="287BCD0E" w14:textId="08E0F3B0" w:rsidR="00D35981" w:rsidRPr="00CC2F3E" w:rsidRDefault="00D35981" w:rsidP="00D35981">
      <w:pPr>
        <w:pStyle w:val="paragraphsub"/>
      </w:pPr>
      <w:r w:rsidRPr="00CC2F3E">
        <w:tab/>
        <w:t>(ii)</w:t>
      </w:r>
      <w:r w:rsidRPr="00CC2F3E">
        <w:tab/>
        <w:t>any submissions that the regulator receives in relation to the application under paragraph 689B(4)(c).</w:t>
      </w:r>
    </w:p>
    <w:p w14:paraId="3AEA5B2F" w14:textId="77777777" w:rsidR="00301AF2" w:rsidRPr="00CC2F3E" w:rsidRDefault="00301AF2" w:rsidP="00301AF2">
      <w:pPr>
        <w:pStyle w:val="ActHead5"/>
      </w:pPr>
      <w:bookmarkStart w:id="51" w:name="_Toc168319403"/>
      <w:r w:rsidRPr="005D36DE">
        <w:rPr>
          <w:rStyle w:val="CharSectno"/>
        </w:rPr>
        <w:lastRenderedPageBreak/>
        <w:t>689D</w:t>
      </w:r>
      <w:r w:rsidRPr="00CC2F3E">
        <w:t xml:space="preserve">  Engineered stone—regulator to be satisfied about certain matters</w:t>
      </w:r>
      <w:bookmarkEnd w:id="51"/>
    </w:p>
    <w:p w14:paraId="4BB8ED78" w14:textId="72360017" w:rsidR="00301AF2" w:rsidRPr="00CC2F3E" w:rsidRDefault="00301AF2" w:rsidP="00301AF2">
      <w:pPr>
        <w:pStyle w:val="subsection"/>
      </w:pPr>
      <w:r w:rsidRPr="00CC2F3E">
        <w:tab/>
        <w:t>(1)</w:t>
      </w:r>
      <w:r w:rsidRPr="00CC2F3E">
        <w:tab/>
        <w:t xml:space="preserve">The regulator must not grant an exemption under </w:t>
      </w:r>
      <w:r w:rsidR="00CC2F3E" w:rsidRPr="00CC2F3E">
        <w:t>subregulation 6</w:t>
      </w:r>
      <w:r w:rsidRPr="00CC2F3E">
        <w:t>89A(1) unless satisfied that granting the exemption will result in a standard of health and safety that is at least equivalent to the standard that would have been achieved without that exemption.</w:t>
      </w:r>
    </w:p>
    <w:p w14:paraId="107AF4CE" w14:textId="77777777" w:rsidR="00301AF2" w:rsidRPr="00CC2F3E" w:rsidRDefault="00301AF2" w:rsidP="00301AF2">
      <w:pPr>
        <w:pStyle w:val="subsection"/>
      </w:pPr>
      <w:r w:rsidRPr="00CC2F3E">
        <w:tab/>
        <w:t>(2)</w:t>
      </w:r>
      <w:r w:rsidRPr="00CC2F3E">
        <w:tab/>
        <w:t>For the purposes of subregulation (1), the regulator must have regard to all relevant matters, including:</w:t>
      </w:r>
    </w:p>
    <w:p w14:paraId="580E3F01" w14:textId="6934834D" w:rsidR="00301AF2" w:rsidRPr="00CC2F3E" w:rsidRDefault="00301AF2" w:rsidP="00301AF2">
      <w:pPr>
        <w:pStyle w:val="paragraph"/>
      </w:pPr>
      <w:r w:rsidRPr="00CC2F3E">
        <w:tab/>
        <w:t>(a)</w:t>
      </w:r>
      <w:r w:rsidRPr="00CC2F3E">
        <w:tab/>
        <w:t xml:space="preserve">any submissions received under paragraph 689B(4)(c) or </w:t>
      </w:r>
      <w:r w:rsidR="00CC2F3E" w:rsidRPr="00CC2F3E">
        <w:t>regulation 6</w:t>
      </w:r>
      <w:r w:rsidRPr="00CC2F3E">
        <w:t>89C; and</w:t>
      </w:r>
    </w:p>
    <w:p w14:paraId="3593DDBC" w14:textId="77777777" w:rsidR="00301AF2" w:rsidRPr="00CC2F3E" w:rsidRDefault="00301AF2" w:rsidP="00301AF2">
      <w:pPr>
        <w:pStyle w:val="paragraph"/>
      </w:pPr>
      <w:r w:rsidRPr="00CC2F3E">
        <w:tab/>
        <w:t>(b)</w:t>
      </w:r>
      <w:r w:rsidRPr="00CC2F3E">
        <w:tab/>
        <w:t>whether the regulator is satisfied that, if the exemption were granted, the risk associated with the type of engineered stone that is the subject of the application would not be significant; and</w:t>
      </w:r>
    </w:p>
    <w:p w14:paraId="04AE3D02" w14:textId="30329223" w:rsidR="00301AF2" w:rsidRPr="00CC2F3E" w:rsidRDefault="00301AF2" w:rsidP="00301AF2">
      <w:pPr>
        <w:pStyle w:val="paragraph"/>
      </w:pPr>
      <w:r w:rsidRPr="00CC2F3E">
        <w:tab/>
        <w:t>(c)</w:t>
      </w:r>
      <w:r w:rsidRPr="00CC2F3E">
        <w:tab/>
        <w:t xml:space="preserve">if Safe Work Australia publishes a document under </w:t>
      </w:r>
      <w:r w:rsidR="00CC2F3E" w:rsidRPr="00CC2F3E">
        <w:t>regulation 6</w:t>
      </w:r>
      <w:r w:rsidRPr="00CC2F3E">
        <w:t>89E—the relevant matters contained in the document.</w:t>
      </w:r>
    </w:p>
    <w:p w14:paraId="2B6722AF" w14:textId="77777777" w:rsidR="00301AF2" w:rsidRPr="00CC2F3E" w:rsidRDefault="00301AF2" w:rsidP="00301AF2">
      <w:pPr>
        <w:pStyle w:val="ActHead5"/>
      </w:pPr>
      <w:bookmarkStart w:id="52" w:name="_Toc168319404"/>
      <w:r w:rsidRPr="005D36DE">
        <w:rPr>
          <w:rStyle w:val="CharSectno"/>
        </w:rPr>
        <w:t>689E</w:t>
      </w:r>
      <w:r w:rsidRPr="00CC2F3E">
        <w:t xml:space="preserve">  Safe Work Australia may issue and publish document in relation to exemptions</w:t>
      </w:r>
      <w:bookmarkEnd w:id="52"/>
    </w:p>
    <w:p w14:paraId="2EAA6CD1" w14:textId="77777777" w:rsidR="00301AF2" w:rsidRPr="00CC2F3E" w:rsidRDefault="00301AF2" w:rsidP="00301AF2">
      <w:pPr>
        <w:pStyle w:val="subsection"/>
      </w:pPr>
      <w:r w:rsidRPr="00CC2F3E">
        <w:tab/>
        <w:t>(1)</w:t>
      </w:r>
      <w:r w:rsidRPr="00CC2F3E">
        <w:tab/>
        <w:t>Safe Work Australia may issue a document setting out the matters to be considered when granting an exemption under this Division.</w:t>
      </w:r>
    </w:p>
    <w:p w14:paraId="5B1D4E37" w14:textId="77777777" w:rsidR="00301AF2" w:rsidRPr="00CC2F3E" w:rsidRDefault="00301AF2" w:rsidP="00301AF2">
      <w:pPr>
        <w:pStyle w:val="subsection"/>
      </w:pPr>
      <w:r w:rsidRPr="00CC2F3E">
        <w:tab/>
        <w:t>(2)</w:t>
      </w:r>
      <w:r w:rsidRPr="00CC2F3E">
        <w:tab/>
        <w:t>Safe Work Australia must publish the document on the Safe Work Australia website.</w:t>
      </w:r>
    </w:p>
    <w:p w14:paraId="0E4E67FA" w14:textId="77777777" w:rsidR="00301AF2" w:rsidRPr="00CC2F3E" w:rsidRDefault="00301AF2" w:rsidP="00301AF2">
      <w:pPr>
        <w:pStyle w:val="notetext"/>
      </w:pPr>
      <w:r w:rsidRPr="00CC2F3E">
        <w:t>Note:</w:t>
      </w:r>
      <w:r w:rsidRPr="00CC2F3E">
        <w:tab/>
        <w:t>See the Safe Work Australia website (https://www.safeworkaustralia.gov.au).</w:t>
      </w:r>
    </w:p>
    <w:p w14:paraId="70F7AD0C" w14:textId="78DF15FA" w:rsidR="00301AF2" w:rsidRPr="00CC2F3E" w:rsidRDefault="00D86626" w:rsidP="00301AF2">
      <w:pPr>
        <w:pStyle w:val="ItemHead"/>
      </w:pPr>
      <w:r w:rsidRPr="00CC2F3E">
        <w:t>8</w:t>
      </w:r>
      <w:r w:rsidR="00301AF2" w:rsidRPr="00CC2F3E">
        <w:t xml:space="preserve">  Paragraph 692(1)(b)</w:t>
      </w:r>
    </w:p>
    <w:p w14:paraId="68B68D48" w14:textId="77777777" w:rsidR="00301AF2" w:rsidRPr="00CC2F3E" w:rsidRDefault="00301AF2" w:rsidP="00301AF2">
      <w:pPr>
        <w:pStyle w:val="Item"/>
      </w:pPr>
      <w:r w:rsidRPr="00CC2F3E">
        <w:t>Omit “apply”, substitute “apply, if applicable”.</w:t>
      </w:r>
    </w:p>
    <w:p w14:paraId="354FFD16" w14:textId="21F05C08" w:rsidR="00A6171E" w:rsidRPr="00CC2F3E" w:rsidRDefault="00D86626" w:rsidP="00A6171E">
      <w:pPr>
        <w:pStyle w:val="ItemHead"/>
      </w:pPr>
      <w:r w:rsidRPr="00CC2F3E">
        <w:t>9</w:t>
      </w:r>
      <w:r w:rsidR="00301AF2" w:rsidRPr="00CC2F3E">
        <w:t xml:space="preserve"> </w:t>
      </w:r>
      <w:r w:rsidR="00A6171E" w:rsidRPr="00CC2F3E">
        <w:t xml:space="preserve"> </w:t>
      </w:r>
      <w:r w:rsidR="00CC2F3E" w:rsidRPr="00CC2F3E">
        <w:t>Regulation 6</w:t>
      </w:r>
      <w:r w:rsidR="00A6171E" w:rsidRPr="00CC2F3E">
        <w:t>94</w:t>
      </w:r>
    </w:p>
    <w:p w14:paraId="02DC7663" w14:textId="11FA6C79" w:rsidR="00A6171E" w:rsidRPr="00CC2F3E" w:rsidRDefault="00A6171E" w:rsidP="00A6171E">
      <w:pPr>
        <w:pStyle w:val="Item"/>
      </w:pPr>
      <w:r w:rsidRPr="00CC2F3E">
        <w:t xml:space="preserve">Repeal the </w:t>
      </w:r>
      <w:r w:rsidR="001805F1" w:rsidRPr="00CC2F3E">
        <w:t>regulation</w:t>
      </w:r>
      <w:r w:rsidRPr="00CC2F3E">
        <w:t>, substitute:</w:t>
      </w:r>
    </w:p>
    <w:p w14:paraId="18865FC5" w14:textId="06DE70A3" w:rsidR="00A6171E" w:rsidRPr="00CC2F3E" w:rsidRDefault="00A6171E" w:rsidP="00A6171E">
      <w:pPr>
        <w:pStyle w:val="ActHead5"/>
      </w:pPr>
      <w:bookmarkStart w:id="53" w:name="_Toc168319405"/>
      <w:r w:rsidRPr="005D36DE">
        <w:rPr>
          <w:rStyle w:val="CharSectno"/>
        </w:rPr>
        <w:t>694</w:t>
      </w:r>
      <w:r w:rsidRPr="00CC2F3E">
        <w:t xml:space="preserve"> </w:t>
      </w:r>
      <w:r w:rsidR="003B27E7" w:rsidRPr="00CC2F3E">
        <w:t xml:space="preserve"> </w:t>
      </w:r>
      <w:r w:rsidRPr="00CC2F3E">
        <w:t>Notice of decision in relation to exemption</w:t>
      </w:r>
      <w:bookmarkEnd w:id="53"/>
    </w:p>
    <w:p w14:paraId="79615B03" w14:textId="3AB81F49" w:rsidR="00A6171E" w:rsidRPr="00CC2F3E" w:rsidRDefault="00A6171E" w:rsidP="00A6171E">
      <w:pPr>
        <w:pStyle w:val="subsection"/>
      </w:pPr>
      <w:r w:rsidRPr="00CC2F3E">
        <w:tab/>
        <w:t>(1)</w:t>
      </w:r>
      <w:r w:rsidRPr="00CC2F3E">
        <w:tab/>
        <w:t xml:space="preserve">The regulator must give a copy of the exemption document referred to in </w:t>
      </w:r>
      <w:r w:rsidR="00CC2F3E" w:rsidRPr="00CC2F3E">
        <w:t>regulation 6</w:t>
      </w:r>
      <w:r w:rsidRPr="00CC2F3E">
        <w:t xml:space="preserve">92 within 14 days after making the decision to grant the exemption </w:t>
      </w:r>
      <w:r w:rsidRPr="00CC2F3E">
        <w:rPr>
          <w:rFonts w:ascii="TimesNewRomanPSMT" w:hAnsi="TimesNewRomanPSMT" w:cs="TimesNewRomanPSMT"/>
          <w:szCs w:val="22"/>
        </w:rPr>
        <w:t>to:</w:t>
      </w:r>
    </w:p>
    <w:p w14:paraId="26ED73FC" w14:textId="2CB456FB" w:rsidR="00A6171E" w:rsidRPr="00CC2F3E" w:rsidRDefault="00A6171E" w:rsidP="00A6171E">
      <w:pPr>
        <w:pStyle w:val="paragraph"/>
      </w:pPr>
      <w:r w:rsidRPr="00CC2F3E">
        <w:tab/>
        <w:t>(a)</w:t>
      </w:r>
      <w:r w:rsidRPr="00CC2F3E">
        <w:tab/>
        <w:t>if a person applied for the exemption—the applicant; or</w:t>
      </w:r>
    </w:p>
    <w:p w14:paraId="6B063F49" w14:textId="64DFBB86" w:rsidR="00A6171E" w:rsidRPr="00CC2F3E" w:rsidRDefault="00A6171E" w:rsidP="00A6171E">
      <w:pPr>
        <w:pStyle w:val="paragraph"/>
      </w:pPr>
      <w:r w:rsidRPr="00CC2F3E">
        <w:tab/>
        <w:t>(b)</w:t>
      </w:r>
      <w:r w:rsidRPr="00CC2F3E">
        <w:tab/>
        <w:t>if the regulator granted the exemption on the regulator’s own initiative</w:t>
      </w:r>
      <w:r w:rsidR="00C36F37" w:rsidRPr="00CC2F3E">
        <w:t xml:space="preserve"> and the exemption document is not a legislative instrument—</w:t>
      </w:r>
      <w:r w:rsidRPr="00CC2F3E">
        <w:t>each person</w:t>
      </w:r>
      <w:r w:rsidRPr="00CC2F3E">
        <w:rPr>
          <w:rFonts w:ascii="TimesNewRomanPSMT" w:hAnsi="TimesNewRomanPSMT" w:cs="TimesNewRomanPSMT"/>
          <w:szCs w:val="22"/>
        </w:rPr>
        <w:t xml:space="preserve"> to whom the exemption will apply.</w:t>
      </w:r>
    </w:p>
    <w:p w14:paraId="592CFA27" w14:textId="250EB585" w:rsidR="00301AF2" w:rsidRPr="00CC2F3E" w:rsidRDefault="00301AF2" w:rsidP="00301AF2">
      <w:pPr>
        <w:pStyle w:val="subsection"/>
      </w:pPr>
      <w:r w:rsidRPr="00CC2F3E">
        <w:tab/>
        <w:t>(2)</w:t>
      </w:r>
      <w:r w:rsidRPr="00CC2F3E">
        <w:tab/>
        <w:t xml:space="preserve">If the regulator grants an exemption </w:t>
      </w:r>
      <w:bookmarkStart w:id="54" w:name="_Hlk167200596"/>
      <w:r w:rsidRPr="00CC2F3E">
        <w:t xml:space="preserve">under </w:t>
      </w:r>
      <w:r w:rsidR="00CC2F3E" w:rsidRPr="00CC2F3E">
        <w:t>subregulation 6</w:t>
      </w:r>
      <w:r w:rsidRPr="00CC2F3E">
        <w:t>89A(1)</w:t>
      </w:r>
      <w:bookmarkEnd w:id="54"/>
      <w:r w:rsidRPr="00CC2F3E">
        <w:t>, the regulator must:</w:t>
      </w:r>
    </w:p>
    <w:p w14:paraId="2D859B89" w14:textId="77777777" w:rsidR="00301AF2" w:rsidRPr="00CC2F3E" w:rsidRDefault="00301AF2" w:rsidP="00301AF2">
      <w:pPr>
        <w:pStyle w:val="paragraph"/>
      </w:pPr>
      <w:r w:rsidRPr="00CC2F3E">
        <w:tab/>
        <w:t>(a)</w:t>
      </w:r>
      <w:r w:rsidRPr="00CC2F3E">
        <w:tab/>
        <w:t>notify each corresponding regulator that the exemption is granted; and</w:t>
      </w:r>
    </w:p>
    <w:p w14:paraId="79ACA9C9" w14:textId="7E7A3F0C" w:rsidR="00301AF2" w:rsidRPr="00CC2F3E" w:rsidRDefault="00301AF2" w:rsidP="00301AF2">
      <w:pPr>
        <w:pStyle w:val="paragraph"/>
        <w:rPr>
          <w:caps/>
        </w:rPr>
      </w:pPr>
      <w:r w:rsidRPr="00CC2F3E">
        <w:tab/>
        <w:t>(b)</w:t>
      </w:r>
      <w:r w:rsidRPr="00CC2F3E">
        <w:tab/>
        <w:t xml:space="preserve">publish on </w:t>
      </w:r>
      <w:r w:rsidR="001B3FCC" w:rsidRPr="00CC2F3E">
        <w:t>the regulator’s</w:t>
      </w:r>
      <w:r w:rsidRPr="00CC2F3E">
        <w:t xml:space="preserve"> website the reasons for the decision within 14 days after the day the exemption is granted.</w:t>
      </w:r>
    </w:p>
    <w:p w14:paraId="6FFA8E1C" w14:textId="299D3BCD" w:rsidR="00301AF2" w:rsidRPr="00CC2F3E" w:rsidRDefault="00301AF2" w:rsidP="00301AF2">
      <w:pPr>
        <w:pStyle w:val="notetext"/>
      </w:pPr>
      <w:r w:rsidRPr="00CC2F3E">
        <w:t>Note:</w:t>
      </w:r>
      <w:r w:rsidRPr="00CC2F3E">
        <w:tab/>
      </w:r>
      <w:r w:rsidR="00C1775F" w:rsidRPr="00CC2F3E">
        <w:t>E</w:t>
      </w:r>
      <w:r w:rsidRPr="00CC2F3E">
        <w:t>xemption</w:t>
      </w:r>
      <w:r w:rsidR="00C1775F" w:rsidRPr="00CC2F3E">
        <w:t xml:space="preserve"> documents </w:t>
      </w:r>
      <w:r w:rsidR="005B418D" w:rsidRPr="00CC2F3E">
        <w:t xml:space="preserve">under </w:t>
      </w:r>
      <w:r w:rsidR="00CC2F3E" w:rsidRPr="00CC2F3E">
        <w:t>subregulation 6</w:t>
      </w:r>
      <w:r w:rsidR="005B418D" w:rsidRPr="00CC2F3E">
        <w:t>89A(1)</w:t>
      </w:r>
      <w:r w:rsidR="00C1775F" w:rsidRPr="00CC2F3E">
        <w:t xml:space="preserve"> </w:t>
      </w:r>
      <w:r w:rsidRPr="00CC2F3E">
        <w:t>are legislative instruments, see the Register of Legislation website (https://www.legislation.gov.au). All exemptions could in 2024 also be viewed on the Safe Work Australia website (https://www.safeworkaustralia.gov.au).</w:t>
      </w:r>
    </w:p>
    <w:p w14:paraId="2F31D6E8" w14:textId="1B4417E3" w:rsidR="00301AF2" w:rsidRPr="00CC2F3E" w:rsidRDefault="00D86626" w:rsidP="00301AF2">
      <w:pPr>
        <w:pStyle w:val="ItemHead"/>
      </w:pPr>
      <w:r w:rsidRPr="00CC2F3E">
        <w:lastRenderedPageBreak/>
        <w:t>10</w:t>
      </w:r>
      <w:r w:rsidR="00301AF2" w:rsidRPr="00CC2F3E">
        <w:t xml:space="preserve">  Paragraph 698(1)(b)</w:t>
      </w:r>
    </w:p>
    <w:p w14:paraId="260E4AE4" w14:textId="73340EC7" w:rsidR="00301AF2" w:rsidRPr="00CC2F3E" w:rsidRDefault="00301AF2" w:rsidP="00301AF2">
      <w:pPr>
        <w:pStyle w:val="Item"/>
      </w:pPr>
      <w:r w:rsidRPr="00CC2F3E">
        <w:t>Omit “to subregulation (2)”, substitute “to whom subregulation (2)”.</w:t>
      </w:r>
    </w:p>
    <w:p w14:paraId="2F27DD7B" w14:textId="3459913D" w:rsidR="003F76AA" w:rsidRPr="00CC2F3E" w:rsidRDefault="00D86626" w:rsidP="003A7C18">
      <w:pPr>
        <w:pStyle w:val="ItemHead"/>
      </w:pPr>
      <w:r w:rsidRPr="00CC2F3E">
        <w:t>11</w:t>
      </w:r>
      <w:r w:rsidR="003F76AA" w:rsidRPr="00CC2F3E">
        <w:t xml:space="preserve">  </w:t>
      </w:r>
      <w:r w:rsidR="00065DFD" w:rsidRPr="00CC2F3E">
        <w:t>Sub</w:t>
      </w:r>
      <w:r w:rsidR="00CC2F3E" w:rsidRPr="00CC2F3E">
        <w:t>regulation 6</w:t>
      </w:r>
      <w:r w:rsidR="003A7C18" w:rsidRPr="00CC2F3E">
        <w:t>98(2)</w:t>
      </w:r>
    </w:p>
    <w:p w14:paraId="6FB106D0" w14:textId="1FECE75D" w:rsidR="003A7C18" w:rsidRPr="00CC2F3E" w:rsidRDefault="00B56266" w:rsidP="003A7C18">
      <w:pPr>
        <w:pStyle w:val="Item"/>
      </w:pPr>
      <w:r w:rsidRPr="00CC2F3E">
        <w:t>After</w:t>
      </w:r>
      <w:r w:rsidR="003A7C18" w:rsidRPr="00CC2F3E">
        <w:t xml:space="preserve"> “persons”, </w:t>
      </w:r>
      <w:r w:rsidRPr="00CC2F3E">
        <w:t>insert</w:t>
      </w:r>
      <w:r w:rsidR="003A7C18" w:rsidRPr="00CC2F3E">
        <w:t xml:space="preserve"> “, or is granted under </w:t>
      </w:r>
      <w:r w:rsidR="00CC2F3E" w:rsidRPr="00CC2F3E">
        <w:t>subregulation 6</w:t>
      </w:r>
      <w:r w:rsidR="003A7C18" w:rsidRPr="00CC2F3E">
        <w:t>89A(1),”.</w:t>
      </w:r>
    </w:p>
    <w:p w14:paraId="13FBA15D" w14:textId="0E457D22" w:rsidR="00301AF2" w:rsidRPr="00CC2F3E" w:rsidRDefault="00D86626" w:rsidP="00301AF2">
      <w:pPr>
        <w:pStyle w:val="ItemHead"/>
      </w:pPr>
      <w:r w:rsidRPr="00CC2F3E">
        <w:t>12</w:t>
      </w:r>
      <w:r w:rsidR="00301AF2" w:rsidRPr="00CC2F3E">
        <w:t xml:space="preserve">  A</w:t>
      </w:r>
      <w:r w:rsidR="00907CB3" w:rsidRPr="00CC2F3E">
        <w:t xml:space="preserve">fter </w:t>
      </w:r>
      <w:r w:rsidR="00301AF2" w:rsidRPr="00CC2F3E">
        <w:t>Part 5 of Chapter 12</w:t>
      </w:r>
    </w:p>
    <w:p w14:paraId="376A3192" w14:textId="6A5AE103" w:rsidR="00301AF2" w:rsidRPr="00CC2F3E" w:rsidRDefault="00907CB3" w:rsidP="00301AF2">
      <w:pPr>
        <w:pStyle w:val="Item"/>
      </w:pPr>
      <w:r w:rsidRPr="00CC2F3E">
        <w:t>Insert</w:t>
      </w:r>
      <w:r w:rsidR="00301AF2" w:rsidRPr="00CC2F3E">
        <w:t>:</w:t>
      </w:r>
    </w:p>
    <w:p w14:paraId="7FFC7E22" w14:textId="5B4F3B22" w:rsidR="00301AF2" w:rsidRPr="00CC2F3E" w:rsidRDefault="00301AF2" w:rsidP="00301AF2">
      <w:pPr>
        <w:pStyle w:val="ActHead2"/>
      </w:pPr>
      <w:bookmarkStart w:id="55" w:name="_Toc168319406"/>
      <w:r w:rsidRPr="005D36DE">
        <w:rPr>
          <w:rStyle w:val="CharPartNo"/>
        </w:rPr>
        <w:t>Part 8A</w:t>
      </w:r>
      <w:r w:rsidRPr="00CC2F3E">
        <w:t>—</w:t>
      </w:r>
      <w:r w:rsidRPr="005D36DE">
        <w:rPr>
          <w:rStyle w:val="CharPartText"/>
        </w:rPr>
        <w:t>Engineered stone, porcelain products and sintered stone</w:t>
      </w:r>
      <w:bookmarkEnd w:id="55"/>
    </w:p>
    <w:p w14:paraId="147FE53A" w14:textId="77777777" w:rsidR="00301AF2" w:rsidRPr="005D36DE" w:rsidRDefault="00301AF2" w:rsidP="00301AF2">
      <w:pPr>
        <w:pStyle w:val="Header"/>
      </w:pPr>
      <w:r w:rsidRPr="005D36DE">
        <w:rPr>
          <w:rStyle w:val="CharDivNo"/>
        </w:rPr>
        <w:t xml:space="preserve"> </w:t>
      </w:r>
      <w:r w:rsidRPr="005D36DE">
        <w:rPr>
          <w:rStyle w:val="CharDivText"/>
        </w:rPr>
        <w:t xml:space="preserve"> </w:t>
      </w:r>
    </w:p>
    <w:p w14:paraId="098993C0" w14:textId="5A459C49" w:rsidR="00301AF2" w:rsidRPr="00CC2F3E" w:rsidRDefault="00301AF2" w:rsidP="00301AF2">
      <w:pPr>
        <w:pStyle w:val="notetext"/>
      </w:pPr>
      <w:r w:rsidRPr="00CC2F3E">
        <w:t>Note:</w:t>
      </w:r>
      <w:r w:rsidRPr="00CC2F3E">
        <w:tab/>
        <w:t>Part 8A makes transitional arrangements relating to Chapter 8A of these Regulations. The numbering of these Divisions and Subdivisions matches the Parts and Divisions of Chapter 8A.</w:t>
      </w:r>
    </w:p>
    <w:p w14:paraId="7DF5F0A2" w14:textId="1BFBEE27" w:rsidR="00301AF2" w:rsidRPr="00CC2F3E" w:rsidRDefault="00301AF2" w:rsidP="00907CB3">
      <w:pPr>
        <w:pStyle w:val="ActHead3"/>
      </w:pPr>
      <w:bookmarkStart w:id="56" w:name="_Toc168319407"/>
      <w:r w:rsidRPr="005D36DE">
        <w:rPr>
          <w:rStyle w:val="CharDivNo"/>
        </w:rPr>
        <w:t>Division 8A.2</w:t>
      </w:r>
      <w:r w:rsidRPr="00CC2F3E">
        <w:t>—</w:t>
      </w:r>
      <w:r w:rsidRPr="005D36DE">
        <w:rPr>
          <w:rStyle w:val="CharDivText"/>
        </w:rPr>
        <w:t>Work involving engineered stone benchtops, panels or slabs</w:t>
      </w:r>
      <w:bookmarkEnd w:id="56"/>
    </w:p>
    <w:p w14:paraId="5C64DA1C" w14:textId="47EA3349" w:rsidR="00301AF2" w:rsidRPr="00CC2F3E" w:rsidRDefault="00301AF2" w:rsidP="00F307E2">
      <w:pPr>
        <w:pStyle w:val="ActHead5"/>
      </w:pPr>
      <w:bookmarkStart w:id="57" w:name="_Toc168319408"/>
      <w:r w:rsidRPr="005D36DE">
        <w:rPr>
          <w:rStyle w:val="CharSectno"/>
        </w:rPr>
        <w:t>698A</w:t>
      </w:r>
      <w:r w:rsidRPr="00CC2F3E">
        <w:t xml:space="preserve">  Particular work involving engineered stone—exception if carried out under pre</w:t>
      </w:r>
      <w:r w:rsidR="00CC2F3E">
        <w:noBreakHyphen/>
      </w:r>
      <w:r w:rsidRPr="00CC2F3E">
        <w:t>2024 contract</w:t>
      </w:r>
      <w:bookmarkEnd w:id="57"/>
    </w:p>
    <w:p w14:paraId="24103AA4" w14:textId="18DFC2FF" w:rsidR="00301AF2" w:rsidRPr="00CC2F3E" w:rsidRDefault="00301AF2" w:rsidP="00301AF2">
      <w:pPr>
        <w:pStyle w:val="subsection"/>
      </w:pPr>
      <w:r w:rsidRPr="00CC2F3E">
        <w:tab/>
        <w:t>(1)</w:t>
      </w:r>
      <w:r w:rsidRPr="00CC2F3E">
        <w:tab/>
      </w:r>
      <w:r w:rsidR="0081749A" w:rsidRPr="00CC2F3E">
        <w:t>Regulation 5</w:t>
      </w:r>
      <w:r w:rsidRPr="00CC2F3E">
        <w:t xml:space="preserve">29D, as inserted by the </w:t>
      </w:r>
      <w:r w:rsidRPr="00CC2F3E">
        <w:rPr>
          <w:i/>
        </w:rPr>
        <w:t>Work Health and Safety Amendment (</w:t>
      </w:r>
      <w:r w:rsidR="005F7E1A" w:rsidRPr="00CC2F3E">
        <w:rPr>
          <w:i/>
        </w:rPr>
        <w:t>Penalties and Engineered Stone and Crystalline Silica Substances</w:t>
      </w:r>
      <w:r w:rsidRPr="00CC2F3E">
        <w:rPr>
          <w:i/>
        </w:rPr>
        <w:t xml:space="preserve">) </w:t>
      </w:r>
      <w:r w:rsidR="00CC2F3E" w:rsidRPr="00CC2F3E">
        <w:rPr>
          <w:i/>
        </w:rPr>
        <w:t>Regulations 2</w:t>
      </w:r>
      <w:r w:rsidRPr="00CC2F3E">
        <w:rPr>
          <w:i/>
        </w:rPr>
        <w:t>024</w:t>
      </w:r>
      <w:r w:rsidRPr="00CC2F3E">
        <w:t>, does not apply to work that involves installing engineered stone benchtops, panels or slabs if:</w:t>
      </w:r>
    </w:p>
    <w:p w14:paraId="1DA67095" w14:textId="77777777" w:rsidR="00301AF2" w:rsidRPr="00CC2F3E" w:rsidRDefault="00301AF2" w:rsidP="00301AF2">
      <w:pPr>
        <w:pStyle w:val="paragraph"/>
      </w:pPr>
      <w:r w:rsidRPr="00CC2F3E">
        <w:tab/>
        <w:t>(a)</w:t>
      </w:r>
      <w:r w:rsidRPr="00CC2F3E">
        <w:tab/>
        <w:t>the work is carried out:</w:t>
      </w:r>
    </w:p>
    <w:p w14:paraId="1539D727" w14:textId="5C334CE7" w:rsidR="00301AF2" w:rsidRPr="00CC2F3E" w:rsidRDefault="00301AF2" w:rsidP="00301AF2">
      <w:pPr>
        <w:pStyle w:val="paragraphsub"/>
      </w:pPr>
      <w:r w:rsidRPr="00CC2F3E">
        <w:tab/>
        <w:t>(i)</w:t>
      </w:r>
      <w:r w:rsidRPr="00CC2F3E">
        <w:tab/>
        <w:t xml:space="preserve">under a contract originally entered into on or before </w:t>
      </w:r>
      <w:r w:rsidR="00065DFD" w:rsidRPr="00CC2F3E">
        <w:t>31 December</w:t>
      </w:r>
      <w:r w:rsidRPr="00CC2F3E">
        <w:t xml:space="preserve"> 2023; and</w:t>
      </w:r>
    </w:p>
    <w:p w14:paraId="66FFB088" w14:textId="01B665A6" w:rsidR="00301AF2" w:rsidRPr="00CC2F3E" w:rsidRDefault="00301AF2" w:rsidP="00301AF2">
      <w:pPr>
        <w:pStyle w:val="paragraphsub"/>
      </w:pPr>
      <w:r w:rsidRPr="00CC2F3E">
        <w:tab/>
        <w:t>(ii)</w:t>
      </w:r>
      <w:r w:rsidRPr="00CC2F3E">
        <w:tab/>
        <w:t xml:space="preserve">on or before </w:t>
      </w:r>
      <w:r w:rsidR="00065DFD" w:rsidRPr="00CC2F3E">
        <w:t>31 December</w:t>
      </w:r>
      <w:r w:rsidRPr="00CC2F3E">
        <w:t xml:space="preserve"> 2024 in a place to which a corresponding WHS law applies; and</w:t>
      </w:r>
    </w:p>
    <w:p w14:paraId="7A24488A" w14:textId="136875D1" w:rsidR="00301AF2" w:rsidRPr="00CC2F3E" w:rsidRDefault="00301AF2" w:rsidP="00301AF2">
      <w:pPr>
        <w:pStyle w:val="paragraph"/>
      </w:pPr>
      <w:r w:rsidRPr="00CC2F3E">
        <w:tab/>
        <w:t>(b)</w:t>
      </w:r>
      <w:r w:rsidRPr="00CC2F3E">
        <w:tab/>
        <w:t xml:space="preserve">if the corresponding WHS law applied to the work, </w:t>
      </w:r>
      <w:r w:rsidR="00CC2F3E" w:rsidRPr="00CC2F3E">
        <w:t>regulation 5</w:t>
      </w:r>
      <w:r w:rsidRPr="00CC2F3E">
        <w:t xml:space="preserve">29D of the corresponding WHS law would not apply to the work </w:t>
      </w:r>
      <w:r w:rsidR="00E94A8D" w:rsidRPr="00CC2F3E">
        <w:t xml:space="preserve">under that law </w:t>
      </w:r>
      <w:r w:rsidRPr="00CC2F3E">
        <w:t xml:space="preserve">because the work was carried out on or before </w:t>
      </w:r>
      <w:r w:rsidR="00FD6842" w:rsidRPr="00CC2F3E">
        <w:t>3</w:t>
      </w:r>
      <w:r w:rsidRPr="00CC2F3E">
        <w:t>1 December 2024.</w:t>
      </w:r>
    </w:p>
    <w:p w14:paraId="5CFFCEFE" w14:textId="02E082CB" w:rsidR="00301AF2" w:rsidRPr="00CC2F3E" w:rsidRDefault="00301AF2" w:rsidP="00301AF2">
      <w:pPr>
        <w:pStyle w:val="subsection"/>
        <w:rPr>
          <w:szCs w:val="22"/>
        </w:rPr>
      </w:pPr>
      <w:r w:rsidRPr="00CC2F3E">
        <w:rPr>
          <w:szCs w:val="22"/>
        </w:rPr>
        <w:tab/>
        <w:t>(2)</w:t>
      </w:r>
      <w:r w:rsidRPr="00CC2F3E">
        <w:rPr>
          <w:szCs w:val="22"/>
        </w:rPr>
        <w:tab/>
      </w:r>
      <w:r w:rsidR="0081749A" w:rsidRPr="00CC2F3E">
        <w:rPr>
          <w:szCs w:val="22"/>
        </w:rPr>
        <w:t>Regulation 5</w:t>
      </w:r>
      <w:r w:rsidRPr="00CC2F3E">
        <w:rPr>
          <w:szCs w:val="22"/>
        </w:rPr>
        <w:t xml:space="preserve">29D, as inserted by the </w:t>
      </w:r>
      <w:r w:rsidR="003741BF" w:rsidRPr="00CC2F3E">
        <w:rPr>
          <w:i/>
        </w:rPr>
        <w:t>Work Health and Safety Amendment (Penalties and Engineered Stone and Crystalline Silica Substances) Regulations 2024</w:t>
      </w:r>
      <w:r w:rsidRPr="00CC2F3E">
        <w:rPr>
          <w:szCs w:val="22"/>
        </w:rPr>
        <w:t>, does not apply to work if:</w:t>
      </w:r>
    </w:p>
    <w:p w14:paraId="5CB4BFA9" w14:textId="683B7ECF" w:rsidR="00301AF2" w:rsidRPr="00CC2F3E" w:rsidRDefault="00301AF2" w:rsidP="00301AF2">
      <w:pPr>
        <w:pStyle w:val="paragraph"/>
        <w:rPr>
          <w:szCs w:val="22"/>
        </w:rPr>
      </w:pPr>
      <w:r w:rsidRPr="00CC2F3E">
        <w:rPr>
          <w:szCs w:val="22"/>
        </w:rPr>
        <w:tab/>
        <w:t>(a)</w:t>
      </w:r>
      <w:r w:rsidRPr="00CC2F3E">
        <w:rPr>
          <w:szCs w:val="22"/>
        </w:rPr>
        <w:tab/>
        <w:t xml:space="preserve">the work involves supplying or processing engineered stone benchtops, panels or slabs to be installed under a contract referred to in </w:t>
      </w:r>
      <w:r w:rsidR="009F13B2" w:rsidRPr="00CC2F3E">
        <w:rPr>
          <w:szCs w:val="22"/>
        </w:rPr>
        <w:t>subparagraph (</w:t>
      </w:r>
      <w:r w:rsidRPr="00CC2F3E">
        <w:rPr>
          <w:szCs w:val="22"/>
        </w:rPr>
        <w:t>1)(a)(i); and</w:t>
      </w:r>
    </w:p>
    <w:p w14:paraId="1D29AAFC" w14:textId="66780931" w:rsidR="00301AF2" w:rsidRPr="00CC2F3E" w:rsidRDefault="00301AF2" w:rsidP="00301AF2">
      <w:pPr>
        <w:pStyle w:val="paragraph"/>
        <w:rPr>
          <w:szCs w:val="22"/>
        </w:rPr>
      </w:pPr>
      <w:r w:rsidRPr="00CC2F3E">
        <w:rPr>
          <w:szCs w:val="22"/>
        </w:rPr>
        <w:tab/>
        <w:t>(b)</w:t>
      </w:r>
      <w:r w:rsidRPr="00CC2F3E">
        <w:rPr>
          <w:szCs w:val="22"/>
        </w:rPr>
        <w:tab/>
        <w:t xml:space="preserve">the work occurs on or before </w:t>
      </w:r>
      <w:r w:rsidR="00065DFD" w:rsidRPr="00CC2F3E">
        <w:rPr>
          <w:szCs w:val="22"/>
        </w:rPr>
        <w:t>31 December</w:t>
      </w:r>
      <w:r w:rsidRPr="00CC2F3E">
        <w:rPr>
          <w:szCs w:val="22"/>
        </w:rPr>
        <w:t xml:space="preserve"> 2024 in a place to which a corresponding WHS law applies; and</w:t>
      </w:r>
    </w:p>
    <w:p w14:paraId="6291514C" w14:textId="2C730A1B" w:rsidR="00301AF2" w:rsidRPr="00CC2F3E" w:rsidRDefault="00301AF2" w:rsidP="00301AF2">
      <w:pPr>
        <w:pStyle w:val="paragraph"/>
        <w:rPr>
          <w:szCs w:val="22"/>
        </w:rPr>
      </w:pPr>
      <w:r w:rsidRPr="00CC2F3E">
        <w:rPr>
          <w:szCs w:val="22"/>
        </w:rPr>
        <w:tab/>
        <w:t>(c)</w:t>
      </w:r>
      <w:r w:rsidRPr="00CC2F3E">
        <w:rPr>
          <w:szCs w:val="22"/>
        </w:rPr>
        <w:tab/>
        <w:t xml:space="preserve">if the corresponding WHS law applied to the work, </w:t>
      </w:r>
      <w:r w:rsidR="00CC2F3E" w:rsidRPr="00CC2F3E">
        <w:rPr>
          <w:szCs w:val="22"/>
        </w:rPr>
        <w:t>regulation 5</w:t>
      </w:r>
      <w:r w:rsidRPr="00CC2F3E">
        <w:rPr>
          <w:szCs w:val="22"/>
        </w:rPr>
        <w:t>29D of the corresponding WHS law</w:t>
      </w:r>
      <w:r w:rsidR="007E1031" w:rsidRPr="00CC2F3E">
        <w:rPr>
          <w:szCs w:val="22"/>
        </w:rPr>
        <w:t xml:space="preserve"> </w:t>
      </w:r>
      <w:r w:rsidR="007E1031" w:rsidRPr="00CC2F3E">
        <w:t>would not apply to the work</w:t>
      </w:r>
      <w:r w:rsidR="00E94A8D" w:rsidRPr="00CC2F3E">
        <w:t xml:space="preserve"> under that law</w:t>
      </w:r>
      <w:r w:rsidR="007E1031" w:rsidRPr="00CC2F3E">
        <w:t xml:space="preserve"> because the work </w:t>
      </w:r>
      <w:r w:rsidR="007E1031" w:rsidRPr="00CC2F3E">
        <w:rPr>
          <w:szCs w:val="22"/>
        </w:rPr>
        <w:t>occurred on or before 31 December 2024</w:t>
      </w:r>
      <w:r w:rsidRPr="00CC2F3E">
        <w:rPr>
          <w:szCs w:val="22"/>
        </w:rPr>
        <w:t>; and</w:t>
      </w:r>
    </w:p>
    <w:p w14:paraId="7BE8C2F2" w14:textId="1B4B1180" w:rsidR="00301AF2" w:rsidRPr="00CC2F3E" w:rsidRDefault="00301AF2" w:rsidP="00301AF2">
      <w:pPr>
        <w:pStyle w:val="paragraph"/>
      </w:pPr>
      <w:r w:rsidRPr="00CC2F3E">
        <w:tab/>
        <w:t>(d)</w:t>
      </w:r>
      <w:r w:rsidRPr="00CC2F3E">
        <w:tab/>
        <w:t>for work that involves processing the engineered stone—the processing is controlled.</w:t>
      </w:r>
    </w:p>
    <w:p w14:paraId="28437068" w14:textId="4E45335D" w:rsidR="00F307E2" w:rsidRPr="00CC2F3E" w:rsidRDefault="00F307E2" w:rsidP="00F307E2">
      <w:pPr>
        <w:pStyle w:val="ActHead5"/>
      </w:pPr>
      <w:bookmarkStart w:id="58" w:name="_Toc168319409"/>
      <w:r w:rsidRPr="005D36DE">
        <w:rPr>
          <w:rStyle w:val="CharSectno"/>
        </w:rPr>
        <w:lastRenderedPageBreak/>
        <w:t>698B</w:t>
      </w:r>
      <w:r w:rsidRPr="00CC2F3E">
        <w:t xml:space="preserve">  </w:t>
      </w:r>
      <w:r w:rsidR="00426DC7" w:rsidRPr="00CC2F3E">
        <w:t>Application—acquisition of property</w:t>
      </w:r>
      <w:bookmarkEnd w:id="58"/>
    </w:p>
    <w:p w14:paraId="457CC758" w14:textId="39FDE0F1" w:rsidR="00F307E2" w:rsidRPr="00CC2F3E" w:rsidRDefault="00F307E2" w:rsidP="00F307E2">
      <w:pPr>
        <w:pStyle w:val="subsection"/>
      </w:pPr>
      <w:r w:rsidRPr="00CC2F3E">
        <w:tab/>
      </w:r>
      <w:r w:rsidRPr="00CC2F3E">
        <w:tab/>
      </w:r>
      <w:r w:rsidR="0081749A" w:rsidRPr="00CC2F3E">
        <w:t>Regulation 5</w:t>
      </w:r>
      <w:r w:rsidR="007B7032" w:rsidRPr="00CC2F3E">
        <w:t xml:space="preserve">29D, as inserted by the </w:t>
      </w:r>
      <w:r w:rsidR="007B7032" w:rsidRPr="00CC2F3E">
        <w:rPr>
          <w:i/>
        </w:rPr>
        <w:t>Work Health and Safety Amendment (</w:t>
      </w:r>
      <w:r w:rsidR="00B328C3" w:rsidRPr="00CC2F3E">
        <w:rPr>
          <w:i/>
        </w:rPr>
        <w:t>Penalties and Engineered Stone and Crystalline Silica Substances</w:t>
      </w:r>
      <w:r w:rsidR="007B7032" w:rsidRPr="00CC2F3E">
        <w:rPr>
          <w:i/>
        </w:rPr>
        <w:t xml:space="preserve">) </w:t>
      </w:r>
      <w:r w:rsidR="00CC2F3E" w:rsidRPr="00CC2F3E">
        <w:rPr>
          <w:i/>
        </w:rPr>
        <w:t>Regulations 2</w:t>
      </w:r>
      <w:r w:rsidR="007B7032" w:rsidRPr="00CC2F3E">
        <w:rPr>
          <w:i/>
        </w:rPr>
        <w:t>024</w:t>
      </w:r>
      <w:r w:rsidR="00E87C47" w:rsidRPr="00CC2F3E">
        <w:t>,</w:t>
      </w:r>
      <w:r w:rsidRPr="00CC2F3E">
        <w:t xml:space="preserve"> has no effect to the extent (if any) that its operation would result in an acquisition of property (within the meaning of </w:t>
      </w:r>
      <w:r w:rsidR="00CC2F3E" w:rsidRPr="00CC2F3E">
        <w:t>paragraph 5</w:t>
      </w:r>
      <w:r w:rsidRPr="00CC2F3E">
        <w:t>1(xxxi) of the Constitution) from a person otherwise than on just terms (within the meaning of that paragraph).</w:t>
      </w:r>
    </w:p>
    <w:p w14:paraId="381EE82F" w14:textId="722BCEA2" w:rsidR="00301AF2" w:rsidRPr="00CC2F3E" w:rsidRDefault="00301AF2" w:rsidP="00301AF2">
      <w:pPr>
        <w:pStyle w:val="ActHead6"/>
        <w:pageBreakBefore/>
      </w:pPr>
      <w:bookmarkStart w:id="59" w:name="_Toc168319410"/>
      <w:bookmarkStart w:id="60" w:name="opcCurrentFind"/>
      <w:r w:rsidRPr="005D36DE">
        <w:rPr>
          <w:rStyle w:val="CharAmSchNo"/>
        </w:rPr>
        <w:lastRenderedPageBreak/>
        <w:t>Schedule 3</w:t>
      </w:r>
      <w:r w:rsidRPr="00CC2F3E">
        <w:t>—</w:t>
      </w:r>
      <w:r w:rsidRPr="005D36DE">
        <w:rPr>
          <w:rStyle w:val="CharAmSchText"/>
        </w:rPr>
        <w:t>Crystalline silica substances</w:t>
      </w:r>
      <w:bookmarkEnd w:id="59"/>
    </w:p>
    <w:bookmarkEnd w:id="60"/>
    <w:p w14:paraId="14BE24C0" w14:textId="77777777" w:rsidR="00301AF2" w:rsidRPr="005D36DE" w:rsidRDefault="00301AF2" w:rsidP="00301AF2">
      <w:pPr>
        <w:pStyle w:val="Header"/>
      </w:pPr>
      <w:r w:rsidRPr="005D36DE">
        <w:rPr>
          <w:rStyle w:val="CharAmPartNo"/>
        </w:rPr>
        <w:t xml:space="preserve"> </w:t>
      </w:r>
      <w:r w:rsidRPr="005D36DE">
        <w:rPr>
          <w:rStyle w:val="CharAmPartText"/>
        </w:rPr>
        <w:t xml:space="preserve"> </w:t>
      </w:r>
    </w:p>
    <w:p w14:paraId="5D948CC6" w14:textId="4D768097" w:rsidR="00301AF2" w:rsidRPr="00CC2F3E" w:rsidRDefault="00301AF2" w:rsidP="00301AF2">
      <w:pPr>
        <w:pStyle w:val="ActHead9"/>
      </w:pPr>
      <w:bookmarkStart w:id="61" w:name="_Toc168319411"/>
      <w:r w:rsidRPr="00CC2F3E">
        <w:t xml:space="preserve">Work Health and Safety </w:t>
      </w:r>
      <w:r w:rsidR="00CC2F3E" w:rsidRPr="00CC2F3E">
        <w:t>Regulations 2</w:t>
      </w:r>
      <w:r w:rsidRPr="00CC2F3E">
        <w:t>011</w:t>
      </w:r>
      <w:bookmarkEnd w:id="61"/>
    </w:p>
    <w:p w14:paraId="26E97C85" w14:textId="38C2ED9B" w:rsidR="00301AF2" w:rsidRPr="00CC2F3E" w:rsidRDefault="00301AF2" w:rsidP="00301AF2">
      <w:pPr>
        <w:pStyle w:val="ItemHead"/>
      </w:pPr>
      <w:r w:rsidRPr="00CC2F3E">
        <w:t>1  Sub</w:t>
      </w:r>
      <w:r w:rsidR="00CC2F3E" w:rsidRPr="00CC2F3E">
        <w:t>regulation 5</w:t>
      </w:r>
      <w:r w:rsidRPr="00CC2F3E">
        <w:t xml:space="preserve">(1) (definition of </w:t>
      </w:r>
      <w:r w:rsidRPr="00CC2F3E">
        <w:rPr>
          <w:i/>
        </w:rPr>
        <w:t>controlled</w:t>
      </w:r>
      <w:r w:rsidRPr="00CC2F3E">
        <w:t>)</w:t>
      </w:r>
    </w:p>
    <w:p w14:paraId="665AC611" w14:textId="77777777" w:rsidR="00301AF2" w:rsidRPr="00CC2F3E" w:rsidRDefault="00301AF2" w:rsidP="00301AF2">
      <w:pPr>
        <w:pStyle w:val="Item"/>
      </w:pPr>
      <w:r w:rsidRPr="00CC2F3E">
        <w:t>Repeal the definition, substitute:</w:t>
      </w:r>
    </w:p>
    <w:p w14:paraId="436D6C84" w14:textId="1B98C59B" w:rsidR="00301AF2" w:rsidRPr="00CC2F3E" w:rsidRDefault="00301AF2" w:rsidP="00301AF2">
      <w:pPr>
        <w:pStyle w:val="Definition"/>
      </w:pPr>
      <w:r w:rsidRPr="00CC2F3E">
        <w:rPr>
          <w:b/>
          <w:i/>
        </w:rPr>
        <w:t>controlled</w:t>
      </w:r>
      <w:r w:rsidRPr="00CC2F3E">
        <w:t xml:space="preserve">, in relation to the processing of a CSS—see </w:t>
      </w:r>
      <w:r w:rsidR="00CC2F3E" w:rsidRPr="00CC2F3E">
        <w:t>regulation 5</w:t>
      </w:r>
      <w:r w:rsidRPr="00CC2F3E">
        <w:t>29B.</w:t>
      </w:r>
    </w:p>
    <w:p w14:paraId="57E8E4D6" w14:textId="3CA42CDD" w:rsidR="00301AF2" w:rsidRPr="00CC2F3E" w:rsidRDefault="00301AF2" w:rsidP="00301AF2">
      <w:pPr>
        <w:pStyle w:val="ItemHead"/>
      </w:pPr>
      <w:r w:rsidRPr="00CC2F3E">
        <w:t>2  Sub</w:t>
      </w:r>
      <w:r w:rsidR="00CC2F3E" w:rsidRPr="00CC2F3E">
        <w:t>regulation 5</w:t>
      </w:r>
      <w:r w:rsidRPr="00CC2F3E">
        <w:t>(1)</w:t>
      </w:r>
    </w:p>
    <w:p w14:paraId="1C9FBA44" w14:textId="77777777" w:rsidR="00301AF2" w:rsidRPr="00CC2F3E" w:rsidRDefault="00301AF2" w:rsidP="00301AF2">
      <w:pPr>
        <w:pStyle w:val="Item"/>
      </w:pPr>
      <w:r w:rsidRPr="00CC2F3E">
        <w:t>Insert:</w:t>
      </w:r>
    </w:p>
    <w:p w14:paraId="36B971FC" w14:textId="71F48CEF" w:rsidR="00301AF2" w:rsidRPr="00CC2F3E" w:rsidRDefault="00301AF2" w:rsidP="00301AF2">
      <w:pPr>
        <w:pStyle w:val="Definition"/>
      </w:pPr>
      <w:r w:rsidRPr="00CC2F3E">
        <w:rPr>
          <w:b/>
          <w:bCs/>
          <w:i/>
          <w:iCs/>
        </w:rPr>
        <w:t>crystalline silica</w:t>
      </w:r>
      <w:r w:rsidRPr="00CC2F3E">
        <w:t xml:space="preserve">—see </w:t>
      </w:r>
      <w:r w:rsidR="00CC2F3E" w:rsidRPr="00CC2F3E">
        <w:t>regulation 5</w:t>
      </w:r>
      <w:r w:rsidRPr="00CC2F3E">
        <w:t>29A.</w:t>
      </w:r>
    </w:p>
    <w:p w14:paraId="03569BA1" w14:textId="3133D997" w:rsidR="00301AF2" w:rsidRPr="00CC2F3E" w:rsidRDefault="00301AF2" w:rsidP="00301AF2">
      <w:pPr>
        <w:pStyle w:val="Definition"/>
      </w:pPr>
      <w:r w:rsidRPr="00CC2F3E">
        <w:rPr>
          <w:b/>
          <w:bCs/>
          <w:i/>
          <w:iCs/>
        </w:rPr>
        <w:t>crystalline silica substance (CSS)</w:t>
      </w:r>
      <w:r w:rsidRPr="00CC2F3E">
        <w:t xml:space="preserve">—see </w:t>
      </w:r>
      <w:r w:rsidR="00CC2F3E" w:rsidRPr="00CC2F3E">
        <w:t>regulation 5</w:t>
      </w:r>
      <w:r w:rsidRPr="00CC2F3E">
        <w:t>29A.</w:t>
      </w:r>
    </w:p>
    <w:p w14:paraId="2C9D231E" w14:textId="77777777" w:rsidR="00301AF2" w:rsidRPr="00CC2F3E" w:rsidRDefault="00301AF2" w:rsidP="00301AF2">
      <w:pPr>
        <w:pStyle w:val="Definition"/>
      </w:pPr>
      <w:r w:rsidRPr="00CC2F3E">
        <w:rPr>
          <w:b/>
          <w:bCs/>
          <w:i/>
          <w:iCs/>
        </w:rPr>
        <w:t>high risk</w:t>
      </w:r>
      <w:r w:rsidRPr="00CC2F3E">
        <w:t>, in relation to the processing of a CSS, means the processing of a CSS that is reasonably likely to result in a risk to the health of a person at the workplace.</w:t>
      </w:r>
    </w:p>
    <w:p w14:paraId="2358EF25" w14:textId="0B590E1B" w:rsidR="00301AF2" w:rsidRPr="00CC2F3E" w:rsidRDefault="00301AF2" w:rsidP="00301AF2">
      <w:pPr>
        <w:pStyle w:val="ItemHead"/>
      </w:pPr>
      <w:r w:rsidRPr="00CC2F3E">
        <w:t>3  Sub</w:t>
      </w:r>
      <w:r w:rsidR="00CC2F3E" w:rsidRPr="00CC2F3E">
        <w:t>regulation 5</w:t>
      </w:r>
      <w:r w:rsidRPr="00CC2F3E">
        <w:t xml:space="preserve">(1) (definition of </w:t>
      </w:r>
      <w:r w:rsidRPr="00CC2F3E">
        <w:rPr>
          <w:i/>
        </w:rPr>
        <w:t>processing</w:t>
      </w:r>
      <w:r w:rsidRPr="00CC2F3E">
        <w:t>)</w:t>
      </w:r>
    </w:p>
    <w:p w14:paraId="25DB2F97" w14:textId="77777777" w:rsidR="00301AF2" w:rsidRPr="00CC2F3E" w:rsidRDefault="00301AF2" w:rsidP="00301AF2">
      <w:pPr>
        <w:pStyle w:val="Item"/>
      </w:pPr>
      <w:r w:rsidRPr="00CC2F3E">
        <w:t>Repeal the definition, substitute:</w:t>
      </w:r>
    </w:p>
    <w:p w14:paraId="64BD82D4" w14:textId="0886AF26" w:rsidR="00301AF2" w:rsidRPr="00CC2F3E" w:rsidRDefault="00301AF2" w:rsidP="00301AF2">
      <w:pPr>
        <w:pStyle w:val="Definition"/>
      </w:pPr>
      <w:r w:rsidRPr="00CC2F3E">
        <w:rPr>
          <w:b/>
          <w:i/>
        </w:rPr>
        <w:t>processing</w:t>
      </w:r>
      <w:r w:rsidRPr="00CC2F3E">
        <w:t xml:space="preserve">, in relation to a CSS—see </w:t>
      </w:r>
      <w:r w:rsidR="00CC2F3E" w:rsidRPr="00CC2F3E">
        <w:t>regulation 5</w:t>
      </w:r>
      <w:r w:rsidRPr="00CC2F3E">
        <w:t>29A.</w:t>
      </w:r>
    </w:p>
    <w:p w14:paraId="5550EA16" w14:textId="5FAADD53" w:rsidR="00301AF2" w:rsidRPr="00CC2F3E" w:rsidRDefault="00301AF2" w:rsidP="00301AF2">
      <w:pPr>
        <w:pStyle w:val="ItemHead"/>
      </w:pPr>
      <w:r w:rsidRPr="00CC2F3E">
        <w:t>4  Sub</w:t>
      </w:r>
      <w:r w:rsidR="00CC2F3E" w:rsidRPr="00CC2F3E">
        <w:t>regulation 5</w:t>
      </w:r>
      <w:r w:rsidRPr="00CC2F3E">
        <w:t>(1)</w:t>
      </w:r>
    </w:p>
    <w:p w14:paraId="1C313D7D" w14:textId="77777777" w:rsidR="00301AF2" w:rsidRPr="00CC2F3E" w:rsidRDefault="00301AF2" w:rsidP="00301AF2">
      <w:pPr>
        <w:pStyle w:val="Item"/>
      </w:pPr>
      <w:r w:rsidRPr="00CC2F3E">
        <w:t>Insert:</w:t>
      </w:r>
    </w:p>
    <w:p w14:paraId="2810A2AD" w14:textId="5B3DD849" w:rsidR="00301AF2" w:rsidRPr="00CC2F3E" w:rsidRDefault="00301AF2" w:rsidP="00301AF2">
      <w:pPr>
        <w:pStyle w:val="Definition"/>
      </w:pPr>
      <w:r w:rsidRPr="00CC2F3E">
        <w:rPr>
          <w:b/>
          <w:bCs/>
          <w:i/>
          <w:iCs/>
        </w:rPr>
        <w:t xml:space="preserve">silica risk control plan </w:t>
      </w:r>
      <w:r w:rsidRPr="00CC2F3E">
        <w:t xml:space="preserve">means, in relation to the processing of a CSS that is high risk, a silica risk control plan prepared under </w:t>
      </w:r>
      <w:r w:rsidR="00CC2F3E" w:rsidRPr="00CC2F3E">
        <w:t>regulation 5</w:t>
      </w:r>
      <w:r w:rsidRPr="00CC2F3E">
        <w:t>29CB.</w:t>
      </w:r>
    </w:p>
    <w:p w14:paraId="213D9E84" w14:textId="77777777" w:rsidR="00301AF2" w:rsidRPr="00CC2F3E" w:rsidRDefault="00301AF2" w:rsidP="00301AF2">
      <w:pPr>
        <w:pStyle w:val="ItemHead"/>
      </w:pPr>
      <w:r w:rsidRPr="00CC2F3E">
        <w:t>5  Chapter 8A (heading)</w:t>
      </w:r>
    </w:p>
    <w:p w14:paraId="53F6F55C" w14:textId="77777777" w:rsidR="00301AF2" w:rsidRPr="00CC2F3E" w:rsidRDefault="00301AF2" w:rsidP="00301AF2">
      <w:pPr>
        <w:pStyle w:val="Item"/>
      </w:pPr>
      <w:r w:rsidRPr="00CC2F3E">
        <w:t>Omit “</w:t>
      </w:r>
      <w:r w:rsidRPr="00CC2F3E">
        <w:rPr>
          <w:b/>
        </w:rPr>
        <w:t>Engineered stone, porcelain products and sintered stone</w:t>
      </w:r>
      <w:r w:rsidRPr="00CC2F3E">
        <w:t>”, substitute “</w:t>
      </w:r>
      <w:r w:rsidRPr="00CC2F3E">
        <w:rPr>
          <w:b/>
        </w:rPr>
        <w:t>Crystalline silica</w:t>
      </w:r>
      <w:r w:rsidRPr="00CC2F3E">
        <w:t>”.</w:t>
      </w:r>
    </w:p>
    <w:p w14:paraId="442FA83B" w14:textId="77777777" w:rsidR="00301AF2" w:rsidRPr="00CC2F3E" w:rsidRDefault="00301AF2" w:rsidP="00301AF2">
      <w:pPr>
        <w:pStyle w:val="ItemHead"/>
      </w:pPr>
      <w:r w:rsidRPr="00CC2F3E">
        <w:t>6  Regulations 529A to 592C</w:t>
      </w:r>
    </w:p>
    <w:p w14:paraId="7355C928" w14:textId="77777777" w:rsidR="00301AF2" w:rsidRPr="00CC2F3E" w:rsidRDefault="00301AF2" w:rsidP="00301AF2">
      <w:pPr>
        <w:pStyle w:val="Item"/>
      </w:pPr>
      <w:r w:rsidRPr="00CC2F3E">
        <w:t>Repeal the regulations, substitute:</w:t>
      </w:r>
    </w:p>
    <w:p w14:paraId="3D12E8AF" w14:textId="77777777" w:rsidR="00301AF2" w:rsidRPr="00CC2F3E" w:rsidRDefault="00301AF2" w:rsidP="00301AF2">
      <w:pPr>
        <w:pStyle w:val="ActHead5"/>
        <w:rPr>
          <w:i/>
        </w:rPr>
      </w:pPr>
      <w:bookmarkStart w:id="62" w:name="_Toc168319412"/>
      <w:r w:rsidRPr="005D36DE">
        <w:rPr>
          <w:rStyle w:val="CharSectno"/>
        </w:rPr>
        <w:t>529A</w:t>
      </w:r>
      <w:r w:rsidRPr="00CC2F3E">
        <w:t xml:space="preserve">  Meaning of </w:t>
      </w:r>
      <w:r w:rsidRPr="00CC2F3E">
        <w:rPr>
          <w:i/>
        </w:rPr>
        <w:t>processing</w:t>
      </w:r>
      <w:r w:rsidRPr="00CC2F3E">
        <w:t xml:space="preserve"> in relation to crystalline silica substances and related terms</w:t>
      </w:r>
      <w:bookmarkEnd w:id="62"/>
    </w:p>
    <w:p w14:paraId="197563CF" w14:textId="77777777" w:rsidR="00301AF2" w:rsidRPr="00CC2F3E" w:rsidRDefault="00301AF2" w:rsidP="00301AF2">
      <w:pPr>
        <w:pStyle w:val="subsection"/>
      </w:pPr>
      <w:r w:rsidRPr="00CC2F3E">
        <w:tab/>
        <w:t>(1)</w:t>
      </w:r>
      <w:r w:rsidRPr="00CC2F3E">
        <w:tab/>
        <w:t xml:space="preserve">In these Regulations, </w:t>
      </w:r>
      <w:r w:rsidRPr="00CC2F3E">
        <w:rPr>
          <w:b/>
          <w:bCs/>
          <w:i/>
          <w:iCs/>
        </w:rPr>
        <w:t xml:space="preserve">processing </w:t>
      </w:r>
      <w:r w:rsidRPr="00CC2F3E">
        <w:t>in relation to a CSS means:</w:t>
      </w:r>
    </w:p>
    <w:p w14:paraId="4782B4B2" w14:textId="77777777" w:rsidR="00301AF2" w:rsidRPr="00CC2F3E" w:rsidRDefault="00301AF2" w:rsidP="00301AF2">
      <w:pPr>
        <w:pStyle w:val="paragraph"/>
      </w:pPr>
      <w:r w:rsidRPr="00CC2F3E">
        <w:tab/>
        <w:t>(a)</w:t>
      </w:r>
      <w:r w:rsidRPr="00CC2F3E">
        <w:tab/>
        <w:t>the use of power tools or mechanical plant to carry out an activity involving the crushing, cutting, grinding, trimming, sanding, abrasive polishing or drilling of a CSS; or</w:t>
      </w:r>
    </w:p>
    <w:p w14:paraId="7C5AE8DA" w14:textId="77777777" w:rsidR="00301AF2" w:rsidRPr="00CC2F3E" w:rsidRDefault="00301AF2" w:rsidP="00301AF2">
      <w:pPr>
        <w:pStyle w:val="paragraph"/>
      </w:pPr>
      <w:r w:rsidRPr="00CC2F3E">
        <w:tab/>
        <w:t>(b)</w:t>
      </w:r>
      <w:r w:rsidRPr="00CC2F3E">
        <w:tab/>
        <w:t>the use of roadheaders to excavate material that is a CSS; or</w:t>
      </w:r>
    </w:p>
    <w:p w14:paraId="46A3EB61" w14:textId="77777777" w:rsidR="00301AF2" w:rsidRPr="00CC2F3E" w:rsidRDefault="00301AF2" w:rsidP="00301AF2">
      <w:pPr>
        <w:pStyle w:val="paragraph"/>
      </w:pPr>
      <w:r w:rsidRPr="00CC2F3E">
        <w:tab/>
        <w:t>(c)</w:t>
      </w:r>
      <w:r w:rsidRPr="00CC2F3E">
        <w:tab/>
        <w:t>the quarrying of a material that is a CSS; or</w:t>
      </w:r>
    </w:p>
    <w:p w14:paraId="1989CF91" w14:textId="77777777" w:rsidR="00301AF2" w:rsidRPr="00CC2F3E" w:rsidRDefault="00301AF2" w:rsidP="00301AF2">
      <w:pPr>
        <w:pStyle w:val="paragraph"/>
      </w:pPr>
      <w:r w:rsidRPr="00CC2F3E">
        <w:tab/>
        <w:t>(d)</w:t>
      </w:r>
      <w:r w:rsidRPr="00CC2F3E">
        <w:tab/>
        <w:t>mechanical screening involving a material that is a CSS; or</w:t>
      </w:r>
    </w:p>
    <w:p w14:paraId="56ECB3A8" w14:textId="77777777" w:rsidR="00301AF2" w:rsidRPr="00CC2F3E" w:rsidRDefault="00301AF2" w:rsidP="00301AF2">
      <w:pPr>
        <w:pStyle w:val="paragraph"/>
      </w:pPr>
      <w:r w:rsidRPr="00CC2F3E">
        <w:tab/>
        <w:t>(e)</w:t>
      </w:r>
      <w:r w:rsidRPr="00CC2F3E">
        <w:tab/>
        <w:t>tunnelling through a material that is a CSS; or</w:t>
      </w:r>
    </w:p>
    <w:p w14:paraId="51B526E5" w14:textId="77777777" w:rsidR="00301AF2" w:rsidRPr="00CC2F3E" w:rsidRDefault="00301AF2" w:rsidP="00301AF2">
      <w:pPr>
        <w:pStyle w:val="paragraph"/>
      </w:pPr>
      <w:r w:rsidRPr="00CC2F3E">
        <w:lastRenderedPageBreak/>
        <w:tab/>
        <w:t>(f)</w:t>
      </w:r>
      <w:r w:rsidRPr="00CC2F3E">
        <w:tab/>
        <w:t>a process that exposes, or is reasonably likely to expose, a person to respirable crystalline silica during the manufacture or handling of a CSS.</w:t>
      </w:r>
    </w:p>
    <w:p w14:paraId="2DA20A7D" w14:textId="77777777" w:rsidR="00301AF2" w:rsidRPr="00CC2F3E" w:rsidRDefault="00301AF2" w:rsidP="00301AF2">
      <w:pPr>
        <w:pStyle w:val="subsection"/>
      </w:pPr>
      <w:r w:rsidRPr="00CC2F3E">
        <w:tab/>
        <w:t>(2)</w:t>
      </w:r>
      <w:r w:rsidRPr="00CC2F3E">
        <w:tab/>
        <w:t xml:space="preserve">In these Regulations, </w:t>
      </w:r>
      <w:r w:rsidRPr="00CC2F3E">
        <w:rPr>
          <w:b/>
          <w:bCs/>
          <w:i/>
          <w:iCs/>
        </w:rPr>
        <w:t xml:space="preserve">crystalline silica substance (CSS) </w:t>
      </w:r>
      <w:r w:rsidRPr="00CC2F3E">
        <w:t>means material that contains at least 1% crystalline silica, determined as a weight/weight (w/w) concentration.</w:t>
      </w:r>
    </w:p>
    <w:p w14:paraId="3C793B72" w14:textId="77777777" w:rsidR="00301AF2" w:rsidRPr="00CC2F3E" w:rsidRDefault="00301AF2" w:rsidP="00301AF2">
      <w:pPr>
        <w:pStyle w:val="notetext"/>
      </w:pPr>
      <w:r w:rsidRPr="00CC2F3E">
        <w:t>Note:</w:t>
      </w:r>
      <w:r w:rsidRPr="00CC2F3E">
        <w:tab/>
        <w:t>Engineered stone is a type of CCS.</w:t>
      </w:r>
    </w:p>
    <w:p w14:paraId="11EA5CAF" w14:textId="77777777" w:rsidR="00301AF2" w:rsidRPr="00CC2F3E" w:rsidRDefault="00301AF2" w:rsidP="00301AF2">
      <w:pPr>
        <w:pStyle w:val="subsection"/>
      </w:pPr>
      <w:r w:rsidRPr="00CC2F3E">
        <w:tab/>
        <w:t>(3)</w:t>
      </w:r>
      <w:r w:rsidRPr="00CC2F3E">
        <w:tab/>
        <w:t xml:space="preserve">In these Regulations, </w:t>
      </w:r>
      <w:r w:rsidRPr="00CC2F3E">
        <w:rPr>
          <w:b/>
          <w:bCs/>
          <w:i/>
          <w:iCs/>
        </w:rPr>
        <w:t>crystalline silica</w:t>
      </w:r>
      <w:r w:rsidRPr="00CC2F3E">
        <w:t>:</w:t>
      </w:r>
    </w:p>
    <w:p w14:paraId="66F25800" w14:textId="77777777" w:rsidR="00301AF2" w:rsidRPr="00CC2F3E" w:rsidRDefault="00301AF2" w:rsidP="00301AF2">
      <w:pPr>
        <w:pStyle w:val="paragraph"/>
      </w:pPr>
      <w:r w:rsidRPr="00CC2F3E">
        <w:tab/>
        <w:t>(a)</w:t>
      </w:r>
      <w:r w:rsidRPr="00CC2F3E">
        <w:tab/>
        <w:t>means crystalline polymorphs of silica; and</w:t>
      </w:r>
    </w:p>
    <w:p w14:paraId="7A26DB34" w14:textId="77777777" w:rsidR="00301AF2" w:rsidRPr="00CC2F3E" w:rsidRDefault="00301AF2" w:rsidP="00301AF2">
      <w:pPr>
        <w:pStyle w:val="paragraph"/>
      </w:pPr>
      <w:r w:rsidRPr="00CC2F3E">
        <w:tab/>
        <w:t>(b)</w:t>
      </w:r>
      <w:r w:rsidRPr="00CC2F3E">
        <w:tab/>
        <w:t>includes the following substances:</w:t>
      </w:r>
    </w:p>
    <w:p w14:paraId="3FB4469D" w14:textId="77777777" w:rsidR="00301AF2" w:rsidRPr="00CC2F3E" w:rsidRDefault="00301AF2" w:rsidP="00301AF2">
      <w:pPr>
        <w:pStyle w:val="paragraphsub"/>
      </w:pPr>
      <w:r w:rsidRPr="00CC2F3E">
        <w:tab/>
        <w:t>(i)</w:t>
      </w:r>
      <w:r w:rsidRPr="00CC2F3E">
        <w:tab/>
        <w:t>cristobalite;</w:t>
      </w:r>
    </w:p>
    <w:p w14:paraId="0205BE18" w14:textId="77777777" w:rsidR="00301AF2" w:rsidRPr="00CC2F3E" w:rsidRDefault="00301AF2" w:rsidP="00301AF2">
      <w:pPr>
        <w:pStyle w:val="paragraphsub"/>
      </w:pPr>
      <w:r w:rsidRPr="00CC2F3E">
        <w:tab/>
        <w:t>(ii)</w:t>
      </w:r>
      <w:r w:rsidRPr="00CC2F3E">
        <w:tab/>
        <w:t>quartz;</w:t>
      </w:r>
    </w:p>
    <w:p w14:paraId="315A5604" w14:textId="77777777" w:rsidR="00301AF2" w:rsidRPr="00CC2F3E" w:rsidRDefault="00301AF2" w:rsidP="00301AF2">
      <w:pPr>
        <w:pStyle w:val="paragraphsub"/>
      </w:pPr>
      <w:r w:rsidRPr="00CC2F3E">
        <w:tab/>
        <w:t>(iii)</w:t>
      </w:r>
      <w:r w:rsidRPr="00CC2F3E">
        <w:tab/>
        <w:t>tridymite;</w:t>
      </w:r>
    </w:p>
    <w:p w14:paraId="71A2B33D" w14:textId="77777777" w:rsidR="00301AF2" w:rsidRPr="00CC2F3E" w:rsidRDefault="00301AF2" w:rsidP="00301AF2">
      <w:pPr>
        <w:pStyle w:val="paragraphsub"/>
      </w:pPr>
      <w:r w:rsidRPr="00CC2F3E">
        <w:tab/>
        <w:t>(iv)</w:t>
      </w:r>
      <w:r w:rsidRPr="00CC2F3E">
        <w:tab/>
        <w:t>tripoli.</w:t>
      </w:r>
    </w:p>
    <w:p w14:paraId="09C32F90" w14:textId="77777777" w:rsidR="00301AF2" w:rsidRPr="00CC2F3E" w:rsidRDefault="00301AF2" w:rsidP="00301AF2">
      <w:pPr>
        <w:pStyle w:val="subsection"/>
      </w:pPr>
      <w:r w:rsidRPr="00CC2F3E">
        <w:tab/>
        <w:t>(4)</w:t>
      </w:r>
      <w:r w:rsidRPr="00CC2F3E">
        <w:tab/>
        <w:t xml:space="preserve">In these Regulations, </w:t>
      </w:r>
      <w:r w:rsidRPr="00CC2F3E">
        <w:rPr>
          <w:b/>
          <w:bCs/>
          <w:i/>
          <w:iCs/>
        </w:rPr>
        <w:t>engineered stone</w:t>
      </w:r>
      <w:r w:rsidRPr="00CC2F3E">
        <w:t>:</w:t>
      </w:r>
    </w:p>
    <w:p w14:paraId="2004594B" w14:textId="77777777" w:rsidR="00301AF2" w:rsidRPr="00CC2F3E" w:rsidRDefault="00301AF2" w:rsidP="00301AF2">
      <w:pPr>
        <w:pStyle w:val="paragraph"/>
      </w:pPr>
      <w:r w:rsidRPr="00CC2F3E">
        <w:tab/>
        <w:t>(a)</w:t>
      </w:r>
      <w:r w:rsidRPr="00CC2F3E">
        <w:tab/>
        <w:t>means a CSS that:</w:t>
      </w:r>
    </w:p>
    <w:p w14:paraId="61E24BA4" w14:textId="77777777" w:rsidR="00301AF2" w:rsidRPr="00CC2F3E" w:rsidRDefault="00301AF2" w:rsidP="00301AF2">
      <w:pPr>
        <w:pStyle w:val="paragraphsub"/>
      </w:pPr>
      <w:r w:rsidRPr="00CC2F3E">
        <w:tab/>
        <w:t>(i)</w:t>
      </w:r>
      <w:r w:rsidRPr="00CC2F3E">
        <w:tab/>
        <w:t>is an artificial product; and</w:t>
      </w:r>
    </w:p>
    <w:p w14:paraId="417CB1AA" w14:textId="77777777" w:rsidR="00301AF2" w:rsidRPr="00CC2F3E" w:rsidRDefault="00301AF2" w:rsidP="00301AF2">
      <w:pPr>
        <w:pStyle w:val="paragraphsub"/>
      </w:pPr>
      <w:r w:rsidRPr="00CC2F3E">
        <w:tab/>
        <w:t>(ii)</w:t>
      </w:r>
      <w:r w:rsidRPr="00CC2F3E">
        <w:tab/>
        <w:t>is created by combining natural stone materials with other chemical constituents such as water, resins or pigments; and</w:t>
      </w:r>
    </w:p>
    <w:p w14:paraId="67B88D7D" w14:textId="77777777" w:rsidR="00301AF2" w:rsidRPr="00CC2F3E" w:rsidRDefault="00301AF2" w:rsidP="00301AF2">
      <w:pPr>
        <w:pStyle w:val="paragraphsub"/>
      </w:pPr>
      <w:r w:rsidRPr="00CC2F3E">
        <w:tab/>
        <w:t>(iii)</w:t>
      </w:r>
      <w:r w:rsidRPr="00CC2F3E">
        <w:tab/>
        <w:t>becomes hardened; but</w:t>
      </w:r>
    </w:p>
    <w:p w14:paraId="2E18E03C" w14:textId="77777777" w:rsidR="00301AF2" w:rsidRPr="00CC2F3E" w:rsidRDefault="00301AF2" w:rsidP="00301AF2">
      <w:pPr>
        <w:pStyle w:val="paragraph"/>
      </w:pPr>
      <w:r w:rsidRPr="00CC2F3E">
        <w:tab/>
        <w:t>(b)</w:t>
      </w:r>
      <w:r w:rsidRPr="00CC2F3E">
        <w:tab/>
        <w:t>does not include the following:</w:t>
      </w:r>
    </w:p>
    <w:p w14:paraId="0B5F1FE3" w14:textId="77777777" w:rsidR="00301AF2" w:rsidRPr="00CC2F3E" w:rsidRDefault="00301AF2" w:rsidP="00301AF2">
      <w:pPr>
        <w:pStyle w:val="paragraphsub"/>
      </w:pPr>
      <w:r w:rsidRPr="00CC2F3E">
        <w:tab/>
        <w:t>(i)</w:t>
      </w:r>
      <w:r w:rsidRPr="00CC2F3E">
        <w:tab/>
        <w:t>concrete and cement products;</w:t>
      </w:r>
    </w:p>
    <w:p w14:paraId="5B5702E2" w14:textId="77777777" w:rsidR="00301AF2" w:rsidRPr="00CC2F3E" w:rsidRDefault="00301AF2" w:rsidP="00301AF2">
      <w:pPr>
        <w:pStyle w:val="paragraphsub"/>
      </w:pPr>
      <w:r w:rsidRPr="00CC2F3E">
        <w:tab/>
        <w:t>(ii)</w:t>
      </w:r>
      <w:r w:rsidRPr="00CC2F3E">
        <w:tab/>
        <w:t>bricks, pavers and other similar blocks;</w:t>
      </w:r>
    </w:p>
    <w:p w14:paraId="34167384" w14:textId="77777777" w:rsidR="00301AF2" w:rsidRPr="00CC2F3E" w:rsidRDefault="00301AF2" w:rsidP="00301AF2">
      <w:pPr>
        <w:pStyle w:val="paragraphsub"/>
      </w:pPr>
      <w:r w:rsidRPr="00CC2F3E">
        <w:tab/>
        <w:t>(iii)</w:t>
      </w:r>
      <w:r w:rsidRPr="00CC2F3E">
        <w:tab/>
        <w:t>ceramic wall and floor tiles;</w:t>
      </w:r>
    </w:p>
    <w:p w14:paraId="5C5A5981" w14:textId="77777777" w:rsidR="00301AF2" w:rsidRPr="00CC2F3E" w:rsidRDefault="00301AF2" w:rsidP="00301AF2">
      <w:pPr>
        <w:pStyle w:val="paragraphsub"/>
      </w:pPr>
      <w:r w:rsidRPr="00CC2F3E">
        <w:tab/>
        <w:t>(iv)</w:t>
      </w:r>
      <w:r w:rsidRPr="00CC2F3E">
        <w:tab/>
        <w:t>grout, mortar and render;</w:t>
      </w:r>
    </w:p>
    <w:p w14:paraId="11289FCE" w14:textId="77777777" w:rsidR="00301AF2" w:rsidRPr="00CC2F3E" w:rsidRDefault="00301AF2" w:rsidP="00301AF2">
      <w:pPr>
        <w:pStyle w:val="paragraphsub"/>
      </w:pPr>
      <w:r w:rsidRPr="00CC2F3E">
        <w:tab/>
        <w:t>(v)</w:t>
      </w:r>
      <w:r w:rsidRPr="00CC2F3E">
        <w:tab/>
        <w:t>plasterboard;</w:t>
      </w:r>
    </w:p>
    <w:p w14:paraId="5E875190" w14:textId="77777777" w:rsidR="00301AF2" w:rsidRPr="00CC2F3E" w:rsidRDefault="00301AF2" w:rsidP="00301AF2">
      <w:pPr>
        <w:pStyle w:val="paragraphsub"/>
      </w:pPr>
      <w:r w:rsidRPr="00CC2F3E">
        <w:tab/>
        <w:t>(vi)</w:t>
      </w:r>
      <w:r w:rsidRPr="00CC2F3E">
        <w:tab/>
        <w:t>porcelain products;</w:t>
      </w:r>
    </w:p>
    <w:p w14:paraId="0850F634" w14:textId="77777777" w:rsidR="00301AF2" w:rsidRPr="00CC2F3E" w:rsidRDefault="00301AF2" w:rsidP="00301AF2">
      <w:pPr>
        <w:pStyle w:val="paragraphsub"/>
      </w:pPr>
      <w:r w:rsidRPr="00CC2F3E">
        <w:tab/>
        <w:t>(vii)</w:t>
      </w:r>
      <w:r w:rsidRPr="00CC2F3E">
        <w:tab/>
        <w:t>sintered stone;</w:t>
      </w:r>
    </w:p>
    <w:p w14:paraId="2501EA28" w14:textId="77777777" w:rsidR="00301AF2" w:rsidRPr="00CC2F3E" w:rsidRDefault="00301AF2" w:rsidP="00301AF2">
      <w:pPr>
        <w:pStyle w:val="paragraphsub"/>
      </w:pPr>
      <w:r w:rsidRPr="00CC2F3E">
        <w:tab/>
        <w:t>(viii)</w:t>
      </w:r>
      <w:r w:rsidRPr="00CC2F3E">
        <w:tab/>
        <w:t>roof tiles.</w:t>
      </w:r>
    </w:p>
    <w:p w14:paraId="5580BC06" w14:textId="77777777" w:rsidR="00301AF2" w:rsidRPr="00CC2F3E" w:rsidRDefault="00301AF2" w:rsidP="00301AF2">
      <w:pPr>
        <w:pStyle w:val="ActHead5"/>
      </w:pPr>
      <w:bookmarkStart w:id="63" w:name="_Toc168319413"/>
      <w:r w:rsidRPr="005D36DE">
        <w:rPr>
          <w:rStyle w:val="CharSectno"/>
        </w:rPr>
        <w:t>529B</w:t>
      </w:r>
      <w:r w:rsidRPr="00CC2F3E">
        <w:t xml:space="preserve">  When processing of CSS is </w:t>
      </w:r>
      <w:r w:rsidRPr="00CC2F3E">
        <w:rPr>
          <w:i/>
        </w:rPr>
        <w:t>controlled</w:t>
      </w:r>
      <w:bookmarkEnd w:id="63"/>
    </w:p>
    <w:p w14:paraId="46BA148F" w14:textId="77777777" w:rsidR="00301AF2" w:rsidRPr="00CC2F3E" w:rsidRDefault="00301AF2" w:rsidP="00301AF2">
      <w:pPr>
        <w:pStyle w:val="subsection"/>
      </w:pPr>
      <w:r w:rsidRPr="00CC2F3E">
        <w:tab/>
        <w:t>(1)</w:t>
      </w:r>
      <w:r w:rsidRPr="00CC2F3E">
        <w:tab/>
        <w:t xml:space="preserve">In these Regulations, the processing of a CSS is </w:t>
      </w:r>
      <w:r w:rsidRPr="00CC2F3E">
        <w:rPr>
          <w:b/>
          <w:bCs/>
          <w:i/>
          <w:iCs/>
        </w:rPr>
        <w:t xml:space="preserve">controlled </w:t>
      </w:r>
      <w:r w:rsidRPr="00CC2F3E">
        <w:t>if:</w:t>
      </w:r>
    </w:p>
    <w:p w14:paraId="6BB39EBE" w14:textId="77777777" w:rsidR="00301AF2" w:rsidRPr="00CC2F3E" w:rsidRDefault="00301AF2" w:rsidP="00301AF2">
      <w:pPr>
        <w:pStyle w:val="paragraph"/>
      </w:pPr>
      <w:r w:rsidRPr="00CC2F3E">
        <w:tab/>
        <w:t>(a)</w:t>
      </w:r>
      <w:r w:rsidRPr="00CC2F3E">
        <w:tab/>
        <w:t>control measures to eliminate or minimise risks arising from the processing are implemented so far as is reasonably practicable; and</w:t>
      </w:r>
    </w:p>
    <w:p w14:paraId="64DDD555" w14:textId="77777777" w:rsidR="00301AF2" w:rsidRPr="00CC2F3E" w:rsidRDefault="00301AF2" w:rsidP="00301AF2">
      <w:pPr>
        <w:pStyle w:val="paragraph"/>
      </w:pPr>
      <w:r w:rsidRPr="00CC2F3E">
        <w:tab/>
        <w:t>(b)</w:t>
      </w:r>
      <w:r w:rsidRPr="00CC2F3E">
        <w:tab/>
        <w:t>at least 1 of the following measures are used during the processing:</w:t>
      </w:r>
    </w:p>
    <w:p w14:paraId="2D4E16E4" w14:textId="77777777" w:rsidR="00301AF2" w:rsidRPr="00CC2F3E" w:rsidRDefault="00301AF2" w:rsidP="00301AF2">
      <w:pPr>
        <w:pStyle w:val="paragraphsub"/>
      </w:pPr>
      <w:r w:rsidRPr="00CC2F3E">
        <w:tab/>
        <w:t>(i)</w:t>
      </w:r>
      <w:r w:rsidRPr="00CC2F3E">
        <w:tab/>
        <w:t>the isolation of a person from dust exposure;</w:t>
      </w:r>
    </w:p>
    <w:p w14:paraId="27D0E9B8" w14:textId="77777777" w:rsidR="00301AF2" w:rsidRPr="00CC2F3E" w:rsidRDefault="00301AF2" w:rsidP="00301AF2">
      <w:pPr>
        <w:pStyle w:val="paragraphsub"/>
      </w:pPr>
      <w:r w:rsidRPr="00CC2F3E">
        <w:tab/>
        <w:t>(ii)</w:t>
      </w:r>
      <w:r w:rsidRPr="00CC2F3E">
        <w:tab/>
        <w:t>a fully enclosed operator cabin fitted with a high efficiency air filtration system;</w:t>
      </w:r>
    </w:p>
    <w:p w14:paraId="14A2F6DD" w14:textId="77777777" w:rsidR="00301AF2" w:rsidRPr="00CC2F3E" w:rsidRDefault="00301AF2" w:rsidP="00301AF2">
      <w:pPr>
        <w:pStyle w:val="paragraphsub"/>
      </w:pPr>
      <w:r w:rsidRPr="00CC2F3E">
        <w:tab/>
        <w:t>(iii)</w:t>
      </w:r>
      <w:r w:rsidRPr="00CC2F3E">
        <w:tab/>
        <w:t>an effective wet dust suppression method;</w:t>
      </w:r>
    </w:p>
    <w:p w14:paraId="4AE5268B" w14:textId="1C488A9C" w:rsidR="00301AF2" w:rsidRPr="00CC2F3E" w:rsidRDefault="00301AF2" w:rsidP="00301AF2">
      <w:pPr>
        <w:pStyle w:val="paragraphsub"/>
      </w:pPr>
      <w:r w:rsidRPr="00CC2F3E">
        <w:tab/>
        <w:t>(iv)</w:t>
      </w:r>
      <w:r w:rsidRPr="00CC2F3E">
        <w:tab/>
        <w:t>an effective on</w:t>
      </w:r>
      <w:r w:rsidR="00CC2F3E">
        <w:noBreakHyphen/>
      </w:r>
      <w:r w:rsidRPr="00CC2F3E">
        <w:t>tool extraction system;</w:t>
      </w:r>
    </w:p>
    <w:p w14:paraId="54048D6B" w14:textId="77777777" w:rsidR="00301AF2" w:rsidRPr="00CC2F3E" w:rsidRDefault="00301AF2" w:rsidP="00301AF2">
      <w:pPr>
        <w:pStyle w:val="paragraphsub"/>
      </w:pPr>
      <w:r w:rsidRPr="00CC2F3E">
        <w:tab/>
        <w:t>(v)</w:t>
      </w:r>
      <w:r w:rsidRPr="00CC2F3E">
        <w:tab/>
        <w:t>an effective local exhaust ventilation system; and</w:t>
      </w:r>
    </w:p>
    <w:p w14:paraId="4DB2236D" w14:textId="17F394B4" w:rsidR="00301AF2" w:rsidRPr="00CC2F3E" w:rsidRDefault="00301AF2" w:rsidP="00301AF2">
      <w:pPr>
        <w:pStyle w:val="paragraph"/>
      </w:pPr>
      <w:r w:rsidRPr="00CC2F3E">
        <w:tab/>
        <w:t>(c)</w:t>
      </w:r>
      <w:r w:rsidRPr="00CC2F3E">
        <w:tab/>
        <w:t>a person still at risk of being exposed to respirable crystalline silica after 1 or more of the measures in paragraph (b) are used:</w:t>
      </w:r>
    </w:p>
    <w:p w14:paraId="4605F978" w14:textId="77777777" w:rsidR="00301AF2" w:rsidRPr="00CC2F3E" w:rsidRDefault="00301AF2" w:rsidP="00301AF2">
      <w:pPr>
        <w:pStyle w:val="paragraphsub"/>
      </w:pPr>
      <w:r w:rsidRPr="00CC2F3E">
        <w:tab/>
        <w:t>(i)</w:t>
      </w:r>
      <w:r w:rsidRPr="00CC2F3E">
        <w:tab/>
        <w:t>is provided with respiratory protective equipment; and</w:t>
      </w:r>
    </w:p>
    <w:p w14:paraId="6E404782" w14:textId="77777777" w:rsidR="00301AF2" w:rsidRPr="00CC2F3E" w:rsidRDefault="00301AF2" w:rsidP="00301AF2">
      <w:pPr>
        <w:pStyle w:val="paragraphsub"/>
      </w:pPr>
      <w:r w:rsidRPr="00CC2F3E">
        <w:tab/>
        <w:t>(ii)</w:t>
      </w:r>
      <w:r w:rsidRPr="00CC2F3E">
        <w:tab/>
        <w:t>wears the respiratory protective equipment while the work is carried out.</w:t>
      </w:r>
    </w:p>
    <w:p w14:paraId="33043B0A" w14:textId="6F5B6A36" w:rsidR="00301AF2" w:rsidRPr="00CC2F3E" w:rsidRDefault="00301AF2" w:rsidP="00301AF2">
      <w:pPr>
        <w:pStyle w:val="notetext"/>
      </w:pPr>
      <w:r w:rsidRPr="00CC2F3E">
        <w:lastRenderedPageBreak/>
        <w:t>Note:</w:t>
      </w:r>
      <w:r w:rsidRPr="00CC2F3E">
        <w:tab/>
        <w:t>See also regulation 351.</w:t>
      </w:r>
    </w:p>
    <w:p w14:paraId="4459CF5E" w14:textId="6AD963DC" w:rsidR="00301AF2" w:rsidRPr="00CC2F3E" w:rsidRDefault="00301AF2" w:rsidP="00301AF2">
      <w:pPr>
        <w:pStyle w:val="subsection"/>
      </w:pPr>
      <w:r w:rsidRPr="00CC2F3E">
        <w:tab/>
        <w:t>(2)</w:t>
      </w:r>
      <w:r w:rsidRPr="00CC2F3E">
        <w:tab/>
        <w:t>Despite subregulation (1), if the measures in paragraph (1)(b) are not reasonably practicable, the processing of a CSS is controlled if a person who is at risk of being exposed to respirable crystalline silica during the processing:</w:t>
      </w:r>
    </w:p>
    <w:p w14:paraId="44750FBB" w14:textId="77777777" w:rsidR="00301AF2" w:rsidRPr="00CC2F3E" w:rsidRDefault="00301AF2" w:rsidP="00301AF2">
      <w:pPr>
        <w:pStyle w:val="paragraph"/>
      </w:pPr>
      <w:r w:rsidRPr="00CC2F3E">
        <w:tab/>
        <w:t>(a)</w:t>
      </w:r>
      <w:r w:rsidRPr="00CC2F3E">
        <w:tab/>
        <w:t>is provided with respiratory protective equipment; and</w:t>
      </w:r>
    </w:p>
    <w:p w14:paraId="59E956D1" w14:textId="77777777" w:rsidR="00301AF2" w:rsidRPr="00CC2F3E" w:rsidRDefault="00301AF2" w:rsidP="00301AF2">
      <w:pPr>
        <w:pStyle w:val="paragraph"/>
      </w:pPr>
      <w:r w:rsidRPr="00CC2F3E">
        <w:tab/>
        <w:t>(b)</w:t>
      </w:r>
      <w:r w:rsidRPr="00CC2F3E">
        <w:tab/>
        <w:t>wears the respiratory protective equipment while the work is carried out.</w:t>
      </w:r>
    </w:p>
    <w:p w14:paraId="67B4809E" w14:textId="77777777" w:rsidR="00301AF2" w:rsidRPr="00CC2F3E" w:rsidRDefault="00301AF2" w:rsidP="00301AF2">
      <w:pPr>
        <w:pStyle w:val="subsection"/>
      </w:pPr>
      <w:r w:rsidRPr="00CC2F3E">
        <w:tab/>
        <w:t>(3)</w:t>
      </w:r>
      <w:r w:rsidRPr="00CC2F3E">
        <w:tab/>
        <w:t xml:space="preserve">In this regulation, </w:t>
      </w:r>
      <w:r w:rsidRPr="00CC2F3E">
        <w:rPr>
          <w:b/>
          <w:i/>
        </w:rPr>
        <w:t>respiratory protective equipment</w:t>
      </w:r>
      <w:r w:rsidRPr="00CC2F3E">
        <w:t xml:space="preserve"> means personal protective equipment that:</w:t>
      </w:r>
    </w:p>
    <w:p w14:paraId="12B70E6F" w14:textId="77777777" w:rsidR="00301AF2" w:rsidRPr="00CC2F3E" w:rsidRDefault="00301AF2" w:rsidP="00301AF2">
      <w:pPr>
        <w:pStyle w:val="paragraph"/>
      </w:pPr>
      <w:r w:rsidRPr="00CC2F3E">
        <w:tab/>
        <w:t>(a)</w:t>
      </w:r>
      <w:r w:rsidRPr="00CC2F3E">
        <w:tab/>
        <w:t>is designed to prevent a person wearing the equipment from inhaling airborne contaminants; and</w:t>
      </w:r>
    </w:p>
    <w:p w14:paraId="13B1746B" w14:textId="77777777" w:rsidR="00301AF2" w:rsidRPr="00CC2F3E" w:rsidRDefault="00301AF2" w:rsidP="00301AF2">
      <w:pPr>
        <w:pStyle w:val="paragraph"/>
      </w:pPr>
      <w:r w:rsidRPr="00CC2F3E">
        <w:tab/>
        <w:t>(b)</w:t>
      </w:r>
      <w:r w:rsidRPr="00CC2F3E">
        <w:tab/>
        <w:t>complies with:</w:t>
      </w:r>
    </w:p>
    <w:p w14:paraId="19CBFA46" w14:textId="77777777" w:rsidR="00301AF2" w:rsidRPr="00CC2F3E" w:rsidRDefault="00301AF2" w:rsidP="00301AF2">
      <w:pPr>
        <w:pStyle w:val="paragraphsub"/>
      </w:pPr>
      <w:r w:rsidRPr="00CC2F3E">
        <w:tab/>
        <w:t>(i)</w:t>
      </w:r>
      <w:r w:rsidRPr="00CC2F3E">
        <w:tab/>
        <w:t>AS/NZS 1716:2012 (Respiratory protective devices); and</w:t>
      </w:r>
    </w:p>
    <w:p w14:paraId="414D1B42" w14:textId="77777777" w:rsidR="00301AF2" w:rsidRPr="00CC2F3E" w:rsidRDefault="00301AF2" w:rsidP="00301AF2">
      <w:pPr>
        <w:pStyle w:val="paragraphsub"/>
      </w:pPr>
      <w:r w:rsidRPr="00CC2F3E">
        <w:tab/>
        <w:t>(ii)</w:t>
      </w:r>
      <w:r w:rsidRPr="00CC2F3E">
        <w:tab/>
        <w:t>AS/NZS 1715:2009 (Selection, use and maintenance of respiratory protective equipment).</w:t>
      </w:r>
    </w:p>
    <w:p w14:paraId="461B85EC" w14:textId="0D0FB3BD" w:rsidR="00301AF2" w:rsidRPr="00CC2F3E" w:rsidRDefault="00301AF2" w:rsidP="00301AF2">
      <w:pPr>
        <w:pStyle w:val="notetext"/>
      </w:pPr>
      <w:r w:rsidRPr="00CC2F3E">
        <w:t>Note:</w:t>
      </w:r>
      <w:r w:rsidRPr="00CC2F3E">
        <w:tab/>
        <w:t>Regulations 44, 45 and 46 apply to the provision and use of personal protective equipment, including the respiratory protective equipment provided under paragraph (1)(c) and subregulation (2).</w:t>
      </w:r>
    </w:p>
    <w:p w14:paraId="28ED8B7F" w14:textId="77777777" w:rsidR="00301AF2" w:rsidRPr="00CC2F3E" w:rsidRDefault="00301AF2" w:rsidP="00301AF2">
      <w:pPr>
        <w:pStyle w:val="ActHead5"/>
      </w:pPr>
      <w:bookmarkStart w:id="64" w:name="_Toc168319414"/>
      <w:r w:rsidRPr="005D36DE">
        <w:rPr>
          <w:rStyle w:val="CharSectno"/>
        </w:rPr>
        <w:t>529C</w:t>
      </w:r>
      <w:r w:rsidRPr="00CC2F3E">
        <w:t xml:space="preserve">  Duty for processing of CSS to be controlled</w:t>
      </w:r>
      <w:bookmarkEnd w:id="64"/>
    </w:p>
    <w:p w14:paraId="3C0D5C08" w14:textId="77777777" w:rsidR="00301AF2" w:rsidRPr="00CC2F3E" w:rsidRDefault="00301AF2" w:rsidP="00301AF2">
      <w:pPr>
        <w:pStyle w:val="subsection"/>
      </w:pPr>
      <w:r w:rsidRPr="00CC2F3E">
        <w:tab/>
      </w:r>
      <w:r w:rsidRPr="00CC2F3E">
        <w:tab/>
        <w:t>A person conducting a business or undertaking must not carry out, or direct or allow a worker to carry out, processing of a CSS unless the processing is controlled.</w:t>
      </w:r>
    </w:p>
    <w:p w14:paraId="67907107" w14:textId="77777777" w:rsidR="00301AF2" w:rsidRPr="00CC2F3E" w:rsidRDefault="00301AF2" w:rsidP="00301AF2">
      <w:pPr>
        <w:pStyle w:val="notetext"/>
      </w:pPr>
      <w:r w:rsidRPr="00CC2F3E">
        <w:t>Note 1:</w:t>
      </w:r>
      <w:r w:rsidRPr="00CC2F3E">
        <w:tab/>
        <w:t>Regulations 529D and 529F apply to the processing of engineered stone.</w:t>
      </w:r>
    </w:p>
    <w:p w14:paraId="2B4CF661" w14:textId="77777777" w:rsidR="00301AF2" w:rsidRPr="00CC2F3E" w:rsidRDefault="00301AF2" w:rsidP="00301AF2">
      <w:pPr>
        <w:pStyle w:val="notetext"/>
      </w:pPr>
      <w:r w:rsidRPr="00CC2F3E">
        <w:t>Note 2:</w:t>
      </w:r>
      <w:r w:rsidRPr="00CC2F3E">
        <w:tab/>
        <w:t>Section 12F of the Act provides that strict liability applies to each physical element of each offence under the Act, unless otherwise stated. The reference in section 12F of the Act includes these Regulations.</w:t>
      </w:r>
    </w:p>
    <w:p w14:paraId="4294C31A" w14:textId="77777777" w:rsidR="00301AF2" w:rsidRPr="00CC2F3E" w:rsidRDefault="00301AF2" w:rsidP="00301AF2">
      <w:pPr>
        <w:pStyle w:val="Penalty"/>
      </w:pPr>
      <w:r w:rsidRPr="00CC2F3E">
        <w:t>Penalty:</w:t>
      </w:r>
      <w:r w:rsidRPr="00CC2F3E">
        <w:tab/>
        <w:t>The tier E monetary penalty.</w:t>
      </w:r>
    </w:p>
    <w:p w14:paraId="55A4A296" w14:textId="0A030C8C" w:rsidR="00937F92" w:rsidRPr="00CC2F3E" w:rsidRDefault="00937F92" w:rsidP="00937F92">
      <w:pPr>
        <w:pStyle w:val="ActHead5"/>
      </w:pPr>
      <w:bookmarkStart w:id="65" w:name="_Toc168319415"/>
      <w:r w:rsidRPr="005D36DE">
        <w:rPr>
          <w:rStyle w:val="CharSectno"/>
        </w:rPr>
        <w:t>529CA</w:t>
      </w:r>
      <w:r w:rsidRPr="00CC2F3E">
        <w:t xml:space="preserve">  Identifying processing of CSS that is high risk</w:t>
      </w:r>
      <w:bookmarkEnd w:id="65"/>
    </w:p>
    <w:p w14:paraId="2A8F241B" w14:textId="3F558401" w:rsidR="00937F92" w:rsidRPr="00CC2F3E" w:rsidRDefault="00937F92" w:rsidP="00937F92">
      <w:pPr>
        <w:pStyle w:val="subsection"/>
      </w:pPr>
      <w:r w:rsidRPr="00CC2F3E">
        <w:tab/>
        <w:t>(1)</w:t>
      </w:r>
      <w:r w:rsidRPr="00CC2F3E">
        <w:tab/>
        <w:t>A person conducting a business or undertaking at a workplace must assess the processing of a CSS carried out by the business or undertaking at the workplace to determine if the processing is high risk.</w:t>
      </w:r>
    </w:p>
    <w:p w14:paraId="1BA3CCBE" w14:textId="665204AF" w:rsidR="00937F92" w:rsidRPr="00CC2F3E" w:rsidRDefault="00937F92" w:rsidP="00937F9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5068D9E1" w14:textId="4F4AB1B4" w:rsidR="00937F92" w:rsidRPr="00CC2F3E" w:rsidRDefault="00937F92" w:rsidP="00937F92">
      <w:pPr>
        <w:pStyle w:val="Penalty"/>
      </w:pPr>
      <w:r w:rsidRPr="00CC2F3E">
        <w:t>Penalty:</w:t>
      </w:r>
      <w:r w:rsidRPr="00CC2F3E">
        <w:tab/>
        <w:t>The tier E monetary penalty.</w:t>
      </w:r>
    </w:p>
    <w:p w14:paraId="54CABC91" w14:textId="34B8F088" w:rsidR="00937F92" w:rsidRPr="00CC2F3E" w:rsidRDefault="00937F92" w:rsidP="00937F92">
      <w:pPr>
        <w:pStyle w:val="subsection"/>
      </w:pPr>
      <w:r w:rsidRPr="00CC2F3E">
        <w:tab/>
        <w:t>(2)</w:t>
      </w:r>
      <w:r w:rsidRPr="00CC2F3E">
        <w:tab/>
        <w:t>In assessing whether the processing of a CSS is high risk, the person must have regard to the following:</w:t>
      </w:r>
    </w:p>
    <w:p w14:paraId="00B0F5E0" w14:textId="435AF243" w:rsidR="00937F92" w:rsidRPr="00CC2F3E" w:rsidRDefault="00937F92" w:rsidP="00937F92">
      <w:pPr>
        <w:pStyle w:val="paragraph"/>
      </w:pPr>
      <w:r w:rsidRPr="00CC2F3E">
        <w:tab/>
        <w:t>(a)</w:t>
      </w:r>
      <w:r w:rsidRPr="00CC2F3E">
        <w:tab/>
        <w:t>the specific processing that will be undertaken;</w:t>
      </w:r>
    </w:p>
    <w:p w14:paraId="1FD534C5" w14:textId="518B81E9" w:rsidR="00937F92" w:rsidRPr="00CC2F3E" w:rsidRDefault="00937F92" w:rsidP="00937F92">
      <w:pPr>
        <w:pStyle w:val="paragraph"/>
      </w:pPr>
      <w:r w:rsidRPr="00CC2F3E">
        <w:tab/>
        <w:t>(b)</w:t>
      </w:r>
      <w:r w:rsidRPr="00CC2F3E">
        <w:tab/>
        <w:t>the form or forms of crystalline silica present in the CSS;</w:t>
      </w:r>
    </w:p>
    <w:p w14:paraId="71CA1377" w14:textId="64880BFE" w:rsidR="00937F92" w:rsidRPr="00CC2F3E" w:rsidRDefault="00937F92" w:rsidP="00937F92">
      <w:pPr>
        <w:pStyle w:val="paragraph"/>
      </w:pPr>
      <w:r w:rsidRPr="00CC2F3E">
        <w:tab/>
        <w:t>(c)</w:t>
      </w:r>
      <w:r w:rsidRPr="00CC2F3E">
        <w:tab/>
        <w:t>the proportion of crystalline silica contained in the CSS, determined as a weight/weight (w/w) concentration;</w:t>
      </w:r>
    </w:p>
    <w:p w14:paraId="3CC729B2" w14:textId="1173C9F8" w:rsidR="00937F92" w:rsidRPr="00CC2F3E" w:rsidRDefault="00937F92" w:rsidP="00937F92">
      <w:pPr>
        <w:pStyle w:val="paragraph"/>
      </w:pPr>
      <w:r w:rsidRPr="00CC2F3E">
        <w:tab/>
        <w:t>(d)</w:t>
      </w:r>
      <w:r w:rsidRPr="00CC2F3E">
        <w:tab/>
        <w:t>the hazards associated with the work, including the likely frequency and duration that a person will be exposed to respirable crystalline silica;</w:t>
      </w:r>
    </w:p>
    <w:p w14:paraId="1EEF1F8A" w14:textId="1E0FF5F1" w:rsidR="00937F92" w:rsidRPr="00CC2F3E" w:rsidRDefault="00937F92" w:rsidP="00937F92">
      <w:pPr>
        <w:pStyle w:val="paragraph"/>
      </w:pPr>
      <w:r w:rsidRPr="00CC2F3E">
        <w:lastRenderedPageBreak/>
        <w:tab/>
        <w:t>(e)</w:t>
      </w:r>
      <w:r w:rsidRPr="00CC2F3E">
        <w:tab/>
        <w:t>whether the airborne concentration of respirable crystalline silica that is present at the workplace is reasonably likely to exceed half the workplace exposure standard;</w:t>
      </w:r>
    </w:p>
    <w:p w14:paraId="5EE82ADE" w14:textId="5607B023" w:rsidR="00937F92" w:rsidRPr="00CC2F3E" w:rsidRDefault="00937F92" w:rsidP="00937F92">
      <w:pPr>
        <w:pStyle w:val="paragraph"/>
      </w:pPr>
      <w:r w:rsidRPr="00CC2F3E">
        <w:tab/>
        <w:t>(f)</w:t>
      </w:r>
      <w:r w:rsidRPr="00CC2F3E">
        <w:tab/>
        <w:t>any relevant air and health monitoring results previously undertaken at the workplace;</w:t>
      </w:r>
    </w:p>
    <w:p w14:paraId="18EC5B8E" w14:textId="6C61C867" w:rsidR="00937F92" w:rsidRPr="00CC2F3E" w:rsidRDefault="00937F92" w:rsidP="00937F92">
      <w:pPr>
        <w:pStyle w:val="paragraph"/>
      </w:pPr>
      <w:r w:rsidRPr="00CC2F3E">
        <w:tab/>
        <w:t>(g)</w:t>
      </w:r>
      <w:r w:rsidRPr="00CC2F3E">
        <w:tab/>
        <w:t>any previous incidents, illnesses or diseases associated with exposure to respirable crystalline silica at the workplace.</w:t>
      </w:r>
    </w:p>
    <w:p w14:paraId="3E810425" w14:textId="307760EC" w:rsidR="00937F92" w:rsidRPr="00CC2F3E" w:rsidRDefault="00937F92" w:rsidP="00937F92">
      <w:pPr>
        <w:pStyle w:val="subsection"/>
      </w:pPr>
      <w:r w:rsidRPr="00CC2F3E">
        <w:tab/>
        <w:t>(3)</w:t>
      </w:r>
      <w:r w:rsidRPr="00CC2F3E">
        <w:tab/>
        <w:t>In assessing whether the processing of a CSS is high risk, the person must not:</w:t>
      </w:r>
    </w:p>
    <w:p w14:paraId="77C89612" w14:textId="562AB5AC" w:rsidR="00937F92" w:rsidRPr="00CC2F3E" w:rsidRDefault="00937F92" w:rsidP="00937F92">
      <w:pPr>
        <w:pStyle w:val="paragraph"/>
      </w:pPr>
      <w:r w:rsidRPr="00CC2F3E">
        <w:tab/>
        <w:t>(a)</w:t>
      </w:r>
      <w:r w:rsidRPr="00CC2F3E">
        <w:tab/>
        <w:t xml:space="preserve">rely on the control measures implemented under </w:t>
      </w:r>
      <w:r w:rsidR="00CC2F3E" w:rsidRPr="00CC2F3E">
        <w:t>paragraph 5</w:t>
      </w:r>
      <w:r w:rsidRPr="00CC2F3E">
        <w:t>29B(1)(b); and</w:t>
      </w:r>
    </w:p>
    <w:p w14:paraId="70DEAE56" w14:textId="5A6A5BCE" w:rsidR="00937F92" w:rsidRPr="00CC2F3E" w:rsidRDefault="00937F92" w:rsidP="00937F92">
      <w:pPr>
        <w:pStyle w:val="paragraph"/>
      </w:pPr>
      <w:r w:rsidRPr="00CC2F3E">
        <w:tab/>
        <w:t>(b)</w:t>
      </w:r>
      <w:r w:rsidRPr="00CC2F3E">
        <w:tab/>
        <w:t>have regard to the use of personal protective equipment and administrative controls used to control the risks associated with respirable crystalline silica.</w:t>
      </w:r>
    </w:p>
    <w:p w14:paraId="64E0D2F5" w14:textId="563484FC" w:rsidR="00937F92" w:rsidRPr="00CC2F3E" w:rsidRDefault="00937F92" w:rsidP="00937F92">
      <w:pPr>
        <w:pStyle w:val="subsection"/>
      </w:pPr>
      <w:r w:rsidRPr="00CC2F3E">
        <w:tab/>
        <w:t>(4)</w:t>
      </w:r>
      <w:r w:rsidRPr="00CC2F3E">
        <w:tab/>
        <w:t>The person must ensure that a risk assessment conducted under subregulation (1) is recorded in writing.</w:t>
      </w:r>
    </w:p>
    <w:p w14:paraId="475F4C7E" w14:textId="77777777" w:rsidR="00937F92" w:rsidRPr="00CC2F3E" w:rsidRDefault="00937F92" w:rsidP="00937F9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E066B65" w14:textId="13336FAA" w:rsidR="00937F92" w:rsidRPr="00CC2F3E" w:rsidRDefault="00937F92" w:rsidP="00937F92">
      <w:pPr>
        <w:pStyle w:val="Penalty"/>
      </w:pPr>
      <w:r w:rsidRPr="00CC2F3E">
        <w:t>Penalty:</w:t>
      </w:r>
      <w:r w:rsidRPr="00CC2F3E">
        <w:tab/>
        <w:t>The tier I monetary penalty.</w:t>
      </w:r>
    </w:p>
    <w:p w14:paraId="5A3FE987" w14:textId="26514E4A" w:rsidR="00937F92" w:rsidRPr="00CC2F3E" w:rsidRDefault="00937F92" w:rsidP="00937F92">
      <w:pPr>
        <w:pStyle w:val="subsection"/>
      </w:pPr>
      <w:r w:rsidRPr="00CC2F3E">
        <w:tab/>
        <w:t>(5)</w:t>
      </w:r>
      <w:r w:rsidRPr="00CC2F3E">
        <w:tab/>
        <w:t>If a person conducting a business or undertaking is unable to determine whether the processing of a CSS carried out at the workplace is high risk, the processing is taken to be high risk until the person determines that the processing is not high risk.</w:t>
      </w:r>
    </w:p>
    <w:p w14:paraId="2EC471F3" w14:textId="7E4D3C42" w:rsidR="00937F92" w:rsidRPr="00CC2F3E" w:rsidRDefault="00937F92" w:rsidP="00937F92">
      <w:pPr>
        <w:pStyle w:val="ActHead5"/>
      </w:pPr>
      <w:bookmarkStart w:id="66" w:name="_Toc168319416"/>
      <w:r w:rsidRPr="005D36DE">
        <w:rPr>
          <w:rStyle w:val="CharSectno"/>
        </w:rPr>
        <w:t>529CB</w:t>
      </w:r>
      <w:r w:rsidRPr="00CC2F3E">
        <w:t xml:space="preserve">  Silica risk control plan required for processing of CSS that is high risk</w:t>
      </w:r>
      <w:bookmarkEnd w:id="66"/>
    </w:p>
    <w:p w14:paraId="653C7872" w14:textId="0A230151" w:rsidR="00937F92" w:rsidRPr="00CC2F3E" w:rsidRDefault="00937F92" w:rsidP="00937F92">
      <w:pPr>
        <w:pStyle w:val="subsection"/>
      </w:pPr>
      <w:r w:rsidRPr="00CC2F3E">
        <w:tab/>
        <w:t>(1)</w:t>
      </w:r>
      <w:r w:rsidRPr="00CC2F3E">
        <w:tab/>
        <w:t>A person conducting a business or undertaking carrying out the processing of a CSS that is high risk must, before the processing commences, ensure that a silica risk control plan for the processing:</w:t>
      </w:r>
    </w:p>
    <w:p w14:paraId="5BE5A3F3" w14:textId="68B5FAE1" w:rsidR="00937F92" w:rsidRPr="00CC2F3E" w:rsidRDefault="00937F92" w:rsidP="00937F92">
      <w:pPr>
        <w:pStyle w:val="paragraph"/>
      </w:pPr>
      <w:r w:rsidRPr="00CC2F3E">
        <w:tab/>
        <w:t>(a)</w:t>
      </w:r>
      <w:r w:rsidRPr="00CC2F3E">
        <w:tab/>
        <w:t>is prepared; or</w:t>
      </w:r>
    </w:p>
    <w:p w14:paraId="13CF88C2" w14:textId="16538FFC" w:rsidR="00937F92" w:rsidRPr="00CC2F3E" w:rsidRDefault="00937F92" w:rsidP="00937F92">
      <w:pPr>
        <w:pStyle w:val="paragraph"/>
      </w:pPr>
      <w:r w:rsidRPr="00CC2F3E">
        <w:tab/>
        <w:t>(b)</w:t>
      </w:r>
      <w:r w:rsidRPr="00CC2F3E">
        <w:tab/>
        <w:t>has already been prepared by another person.</w:t>
      </w:r>
    </w:p>
    <w:p w14:paraId="5A3D1792" w14:textId="77777777" w:rsidR="00937F92" w:rsidRPr="00CC2F3E" w:rsidRDefault="00937F92" w:rsidP="00937F9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1BBE2809" w14:textId="2918EF39" w:rsidR="00937F92" w:rsidRPr="00CC2F3E" w:rsidRDefault="00937F92" w:rsidP="00937F92">
      <w:pPr>
        <w:pStyle w:val="Penalty"/>
      </w:pPr>
      <w:r w:rsidRPr="00CC2F3E">
        <w:t>Penalty:</w:t>
      </w:r>
      <w:r w:rsidRPr="00CC2F3E">
        <w:tab/>
        <w:t>The tier E monetary penalty.</w:t>
      </w:r>
    </w:p>
    <w:p w14:paraId="6912A587" w14:textId="26B4E0C1" w:rsidR="00937F92" w:rsidRPr="00CC2F3E" w:rsidRDefault="00937F92" w:rsidP="00937F92">
      <w:pPr>
        <w:pStyle w:val="subsection"/>
      </w:pPr>
      <w:r w:rsidRPr="00CC2F3E">
        <w:tab/>
        <w:t>(2)</w:t>
      </w:r>
      <w:r w:rsidRPr="00CC2F3E">
        <w:tab/>
        <w:t>A silica risk control plan must:</w:t>
      </w:r>
    </w:p>
    <w:p w14:paraId="405A0159" w14:textId="60D20258" w:rsidR="00937F92" w:rsidRPr="00CC2F3E" w:rsidRDefault="00937F92" w:rsidP="00937F92">
      <w:pPr>
        <w:pStyle w:val="paragraph"/>
      </w:pPr>
      <w:r w:rsidRPr="00CC2F3E">
        <w:tab/>
        <w:t>(a)</w:t>
      </w:r>
      <w:r w:rsidRPr="00CC2F3E">
        <w:tab/>
        <w:t>identify all the processing of a CSS carried out at the workplace that is high risk; and</w:t>
      </w:r>
    </w:p>
    <w:p w14:paraId="0E750A4A" w14:textId="728D2961" w:rsidR="00937F92" w:rsidRPr="00CC2F3E" w:rsidRDefault="00937F92" w:rsidP="00937F92">
      <w:pPr>
        <w:pStyle w:val="paragraph"/>
      </w:pPr>
      <w:r w:rsidRPr="00CC2F3E">
        <w:tab/>
        <w:t>(b)</w:t>
      </w:r>
      <w:r w:rsidRPr="00CC2F3E">
        <w:tab/>
        <w:t xml:space="preserve">include the risk assessment undertaken under </w:t>
      </w:r>
      <w:r w:rsidR="00CC2F3E" w:rsidRPr="00CC2F3E">
        <w:t>regulation 5</w:t>
      </w:r>
      <w:r w:rsidRPr="00CC2F3E">
        <w:t>29CA for all processing of a CSS that is high risk; and</w:t>
      </w:r>
    </w:p>
    <w:p w14:paraId="5894A0D9" w14:textId="69B2B8A8" w:rsidR="00937F92" w:rsidRPr="00CC2F3E" w:rsidRDefault="00937F92" w:rsidP="00937F92">
      <w:pPr>
        <w:pStyle w:val="paragraph"/>
      </w:pPr>
      <w:r w:rsidRPr="00CC2F3E">
        <w:tab/>
        <w:t>(c)</w:t>
      </w:r>
      <w:r w:rsidRPr="00CC2F3E">
        <w:tab/>
        <w:t>document what control measures will be used to control the risks associated with the processing that is high risk and how those measures will be implemented, monitored and reviewed; and</w:t>
      </w:r>
    </w:p>
    <w:p w14:paraId="5F4A486E" w14:textId="3507EA0F" w:rsidR="00937F92" w:rsidRPr="00CC2F3E" w:rsidRDefault="00937F92" w:rsidP="00937F92">
      <w:pPr>
        <w:pStyle w:val="paragraph"/>
      </w:pPr>
      <w:r w:rsidRPr="00CC2F3E">
        <w:tab/>
        <w:t>(d)</w:t>
      </w:r>
      <w:r w:rsidRPr="00CC2F3E">
        <w:tab/>
        <w:t>be set out and expressed in a way that is readily accessible and understandable to persons who use it.</w:t>
      </w:r>
    </w:p>
    <w:p w14:paraId="2F95B707" w14:textId="528AEE46" w:rsidR="00937F92" w:rsidRPr="00CC2F3E" w:rsidRDefault="00937F92" w:rsidP="00937F92">
      <w:pPr>
        <w:pStyle w:val="subsection"/>
      </w:pPr>
      <w:r w:rsidRPr="00CC2F3E">
        <w:tab/>
        <w:t>(3)</w:t>
      </w:r>
      <w:r w:rsidRPr="00CC2F3E">
        <w:tab/>
        <w:t>A silica risk control plan is not required to be prepared before the processing of a CSS that is high risk if:</w:t>
      </w:r>
    </w:p>
    <w:p w14:paraId="1D9B431D" w14:textId="592DF94E" w:rsidR="00937F92" w:rsidRPr="00CC2F3E" w:rsidRDefault="00937F92" w:rsidP="00937F92">
      <w:pPr>
        <w:pStyle w:val="paragraph"/>
      </w:pPr>
      <w:r w:rsidRPr="00CC2F3E">
        <w:lastRenderedPageBreak/>
        <w:tab/>
        <w:t>(a)</w:t>
      </w:r>
      <w:r w:rsidRPr="00CC2F3E">
        <w:tab/>
        <w:t>the processing that is high risk is also high risk construction work; and</w:t>
      </w:r>
    </w:p>
    <w:p w14:paraId="56B840FD" w14:textId="4380BD70" w:rsidR="00937F92" w:rsidRPr="00CC2F3E" w:rsidRDefault="00937F92" w:rsidP="00937F92">
      <w:pPr>
        <w:pStyle w:val="paragraph"/>
      </w:pPr>
      <w:r w:rsidRPr="00CC2F3E">
        <w:tab/>
        <w:t>(b)</w:t>
      </w:r>
      <w:r w:rsidRPr="00CC2F3E">
        <w:tab/>
        <w:t>a safe work method statement is prepared, or has already been prepared by another person, before the processing commences; and</w:t>
      </w:r>
    </w:p>
    <w:p w14:paraId="18353D82" w14:textId="27AA7D05" w:rsidR="00937F92" w:rsidRPr="00CC2F3E" w:rsidRDefault="00937F92" w:rsidP="00937F92">
      <w:pPr>
        <w:pStyle w:val="paragraph"/>
      </w:pPr>
      <w:r w:rsidRPr="00CC2F3E">
        <w:tab/>
        <w:t>(c)</w:t>
      </w:r>
      <w:r w:rsidRPr="00CC2F3E">
        <w:tab/>
        <w:t>the safe work method statement satisfies the requirements in subregulation (2).</w:t>
      </w:r>
    </w:p>
    <w:p w14:paraId="38E49F0E" w14:textId="77777777" w:rsidR="00301AF2" w:rsidRPr="00CC2F3E" w:rsidRDefault="00301AF2" w:rsidP="00301AF2">
      <w:pPr>
        <w:pStyle w:val="ActHead5"/>
      </w:pPr>
      <w:bookmarkStart w:id="67" w:name="_Toc168319417"/>
      <w:r w:rsidRPr="005D36DE">
        <w:rPr>
          <w:rStyle w:val="CharSectno"/>
        </w:rPr>
        <w:t>529CC</w:t>
      </w:r>
      <w:r w:rsidRPr="00CC2F3E">
        <w:t xml:space="preserve">  Compliance with silica risk control plan</w:t>
      </w:r>
      <w:bookmarkEnd w:id="67"/>
    </w:p>
    <w:p w14:paraId="35B6BF71" w14:textId="77777777" w:rsidR="00301AF2" w:rsidRPr="00CC2F3E" w:rsidRDefault="00301AF2" w:rsidP="00301AF2">
      <w:pPr>
        <w:pStyle w:val="subsection"/>
      </w:pPr>
      <w:r w:rsidRPr="00CC2F3E">
        <w:tab/>
        <w:t>(1)</w:t>
      </w:r>
      <w:r w:rsidRPr="00CC2F3E">
        <w:tab/>
        <w:t>A person conducting a business or undertaking carrying out the processing of a CSS that is high risk must put in place arrangements for ensuring that the processing is carried out in accordance with the silica risk control plan, including by ensuring that the silica risk control plan is:</w:t>
      </w:r>
    </w:p>
    <w:p w14:paraId="3EDB2658" w14:textId="77777777" w:rsidR="00301AF2" w:rsidRPr="00CC2F3E" w:rsidRDefault="00301AF2" w:rsidP="00301AF2">
      <w:pPr>
        <w:pStyle w:val="paragraph"/>
      </w:pPr>
      <w:r w:rsidRPr="00CC2F3E">
        <w:tab/>
        <w:t>(a)</w:t>
      </w:r>
      <w:r w:rsidRPr="00CC2F3E">
        <w:tab/>
        <w:t>available to all workers; and</w:t>
      </w:r>
    </w:p>
    <w:p w14:paraId="785AE511" w14:textId="77777777" w:rsidR="00301AF2" w:rsidRPr="00CC2F3E" w:rsidRDefault="00301AF2" w:rsidP="00301AF2">
      <w:pPr>
        <w:pStyle w:val="paragraph"/>
      </w:pPr>
      <w:r w:rsidRPr="00CC2F3E">
        <w:tab/>
        <w:t>(b)</w:t>
      </w:r>
      <w:r w:rsidRPr="00CC2F3E">
        <w:tab/>
        <w:t>provided to all workers before they commence the processing.</w:t>
      </w:r>
    </w:p>
    <w:p w14:paraId="5212BAFB"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339C0820" w14:textId="77777777" w:rsidR="00301AF2" w:rsidRPr="00CC2F3E" w:rsidRDefault="00301AF2" w:rsidP="00301AF2">
      <w:pPr>
        <w:pStyle w:val="Penalty"/>
      </w:pPr>
      <w:r w:rsidRPr="00CC2F3E">
        <w:t>Penalty:</w:t>
      </w:r>
      <w:r w:rsidRPr="00CC2F3E">
        <w:tab/>
        <w:t>The tier E monetary penalty.</w:t>
      </w:r>
    </w:p>
    <w:p w14:paraId="03F07E68" w14:textId="77777777" w:rsidR="00301AF2" w:rsidRPr="00CC2F3E" w:rsidRDefault="00301AF2" w:rsidP="00301AF2">
      <w:pPr>
        <w:pStyle w:val="subsection"/>
      </w:pPr>
      <w:r w:rsidRPr="00CC2F3E">
        <w:tab/>
        <w:t>(2)</w:t>
      </w:r>
      <w:r w:rsidRPr="00CC2F3E">
        <w:tab/>
        <w:t>If the processing of a CSS that is high risk is not carried out in accordance with the silica risk control plan that applies to the processing, the person must ensure that the processing:</w:t>
      </w:r>
    </w:p>
    <w:p w14:paraId="3C2E19E6" w14:textId="77777777" w:rsidR="00301AF2" w:rsidRPr="00CC2F3E" w:rsidRDefault="00301AF2" w:rsidP="00301AF2">
      <w:pPr>
        <w:pStyle w:val="paragraph"/>
      </w:pPr>
      <w:r w:rsidRPr="00CC2F3E">
        <w:tab/>
        <w:t>(a)</w:t>
      </w:r>
      <w:r w:rsidRPr="00CC2F3E">
        <w:tab/>
        <w:t>is stopped immediately or as soon as it is safe to do so; and</w:t>
      </w:r>
    </w:p>
    <w:p w14:paraId="4FA45649" w14:textId="77777777" w:rsidR="00301AF2" w:rsidRPr="00CC2F3E" w:rsidRDefault="00301AF2" w:rsidP="00301AF2">
      <w:pPr>
        <w:pStyle w:val="paragraph"/>
      </w:pPr>
      <w:r w:rsidRPr="00CC2F3E">
        <w:tab/>
        <w:t>(b)</w:t>
      </w:r>
      <w:r w:rsidRPr="00CC2F3E">
        <w:tab/>
        <w:t>resumed only in accordance with the silica risk control plan.</w:t>
      </w:r>
    </w:p>
    <w:p w14:paraId="6E8EFE2A"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7EB994AE" w14:textId="77777777" w:rsidR="00301AF2" w:rsidRPr="00CC2F3E" w:rsidRDefault="00301AF2" w:rsidP="00301AF2">
      <w:pPr>
        <w:pStyle w:val="Penalty"/>
      </w:pPr>
      <w:r w:rsidRPr="00CC2F3E">
        <w:t>Penalty:</w:t>
      </w:r>
      <w:r w:rsidRPr="00CC2F3E">
        <w:tab/>
        <w:t>The tier E monetary penalty.</w:t>
      </w:r>
    </w:p>
    <w:p w14:paraId="3089C821" w14:textId="114E4CD2" w:rsidR="00301AF2" w:rsidRPr="00CC2F3E" w:rsidRDefault="00301AF2" w:rsidP="00301AF2">
      <w:pPr>
        <w:pStyle w:val="subsection"/>
      </w:pPr>
      <w:r w:rsidRPr="00CC2F3E">
        <w:tab/>
        <w:t>(3)</w:t>
      </w:r>
      <w:r w:rsidRPr="00CC2F3E">
        <w:tab/>
        <w:t>A person conducting a business or undertaking must ensure that a silica risk control plan is reviewed and as necessary revised if relevant control measures are revised under regulation 38.</w:t>
      </w:r>
    </w:p>
    <w:p w14:paraId="30CF69A3"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0146F47" w14:textId="77777777" w:rsidR="00301AF2" w:rsidRPr="00CC2F3E" w:rsidRDefault="00301AF2" w:rsidP="00301AF2">
      <w:pPr>
        <w:pStyle w:val="Penalty"/>
      </w:pPr>
      <w:r w:rsidRPr="00CC2F3E">
        <w:t>Penalty:</w:t>
      </w:r>
      <w:r w:rsidRPr="00CC2F3E">
        <w:tab/>
        <w:t>The tier G monetary penalty.</w:t>
      </w:r>
    </w:p>
    <w:p w14:paraId="4AFDC132" w14:textId="77777777" w:rsidR="00301AF2" w:rsidRPr="00CC2F3E" w:rsidRDefault="00301AF2" w:rsidP="00301AF2">
      <w:pPr>
        <w:pStyle w:val="ActHead5"/>
      </w:pPr>
      <w:bookmarkStart w:id="68" w:name="_Toc168319418"/>
      <w:r w:rsidRPr="005D36DE">
        <w:rPr>
          <w:rStyle w:val="CharSectno"/>
        </w:rPr>
        <w:t>529CD</w:t>
      </w:r>
      <w:r w:rsidRPr="00CC2F3E">
        <w:t xml:space="preserve">  Duty to train workers about risks of crystalline silica</w:t>
      </w:r>
      <w:bookmarkEnd w:id="68"/>
    </w:p>
    <w:p w14:paraId="03E9832B" w14:textId="77777777" w:rsidR="00301AF2" w:rsidRPr="00CC2F3E" w:rsidRDefault="00301AF2" w:rsidP="00301AF2">
      <w:pPr>
        <w:pStyle w:val="subsection"/>
      </w:pPr>
      <w:r w:rsidRPr="00CC2F3E">
        <w:tab/>
        <w:t>(1)</w:t>
      </w:r>
      <w:r w:rsidRPr="00CC2F3E">
        <w:tab/>
        <w:t>A person conducting a business or undertaking must ensure that a worker receives crystalline silica training if the person reasonably believes that the worker may be:</w:t>
      </w:r>
    </w:p>
    <w:p w14:paraId="3059C098" w14:textId="77777777" w:rsidR="00301AF2" w:rsidRPr="00CC2F3E" w:rsidRDefault="00301AF2" w:rsidP="00301AF2">
      <w:pPr>
        <w:pStyle w:val="paragraph"/>
      </w:pPr>
      <w:r w:rsidRPr="00CC2F3E">
        <w:tab/>
        <w:t>(a)</w:t>
      </w:r>
      <w:r w:rsidRPr="00CC2F3E">
        <w:tab/>
        <w:t>involved in the processing of a CSS that is high risk; or</w:t>
      </w:r>
    </w:p>
    <w:p w14:paraId="7E3E54FE" w14:textId="670425C2" w:rsidR="00301AF2" w:rsidRPr="00CC2F3E" w:rsidRDefault="00301AF2" w:rsidP="00301AF2">
      <w:pPr>
        <w:pStyle w:val="paragraph"/>
      </w:pPr>
      <w:r w:rsidRPr="00CC2F3E">
        <w:tab/>
        <w:t>(b)</w:t>
      </w:r>
      <w:r w:rsidRPr="00CC2F3E">
        <w:tab/>
        <w:t>at risk of exposure to respirable crystalline silica because of the processing of a CSS that is high risk.</w:t>
      </w:r>
    </w:p>
    <w:p w14:paraId="384F82F1"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5D5F3C54" w14:textId="77777777" w:rsidR="00301AF2" w:rsidRPr="00CC2F3E" w:rsidRDefault="00301AF2" w:rsidP="00301AF2">
      <w:pPr>
        <w:pStyle w:val="Penalty"/>
      </w:pPr>
      <w:r w:rsidRPr="00CC2F3E">
        <w:t>Penalty:</w:t>
      </w:r>
      <w:r w:rsidRPr="00CC2F3E">
        <w:tab/>
        <w:t>The tier E monetary penalty.</w:t>
      </w:r>
    </w:p>
    <w:p w14:paraId="299A481F" w14:textId="77777777" w:rsidR="00301AF2" w:rsidRPr="00CC2F3E" w:rsidRDefault="00301AF2" w:rsidP="00301AF2">
      <w:pPr>
        <w:pStyle w:val="subsection"/>
      </w:pPr>
      <w:r w:rsidRPr="00CC2F3E">
        <w:lastRenderedPageBreak/>
        <w:tab/>
        <w:t>(2)</w:t>
      </w:r>
      <w:r w:rsidRPr="00CC2F3E">
        <w:tab/>
        <w:t>The person must ensure that a record is kept of the training undertaken by the worker:</w:t>
      </w:r>
    </w:p>
    <w:p w14:paraId="1ECD8C6E" w14:textId="77777777" w:rsidR="00301AF2" w:rsidRPr="00CC2F3E" w:rsidRDefault="00301AF2" w:rsidP="00301AF2">
      <w:pPr>
        <w:pStyle w:val="paragraph"/>
      </w:pPr>
      <w:r w:rsidRPr="00CC2F3E">
        <w:tab/>
        <w:t>(a)</w:t>
      </w:r>
      <w:r w:rsidRPr="00CC2F3E">
        <w:tab/>
        <w:t>while the worker is carrying out the processing of a CSS that is high risk; and</w:t>
      </w:r>
    </w:p>
    <w:p w14:paraId="4E911028" w14:textId="77777777" w:rsidR="00301AF2" w:rsidRPr="00CC2F3E" w:rsidRDefault="00301AF2" w:rsidP="00301AF2">
      <w:pPr>
        <w:pStyle w:val="paragraph"/>
      </w:pPr>
      <w:r w:rsidRPr="00CC2F3E">
        <w:tab/>
        <w:t>(b)</w:t>
      </w:r>
      <w:r w:rsidRPr="00CC2F3E">
        <w:tab/>
        <w:t>for 5 years after the day the worker ceases working for the person.</w:t>
      </w:r>
    </w:p>
    <w:p w14:paraId="2E25B137"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770C46EC" w14:textId="77777777" w:rsidR="00301AF2" w:rsidRPr="00CC2F3E" w:rsidRDefault="00301AF2" w:rsidP="00301AF2">
      <w:pPr>
        <w:pStyle w:val="Penalty"/>
      </w:pPr>
      <w:r w:rsidRPr="00CC2F3E">
        <w:t>Penalty:</w:t>
      </w:r>
      <w:r w:rsidRPr="00CC2F3E">
        <w:tab/>
        <w:t>The tier I monetary penalty.</w:t>
      </w:r>
    </w:p>
    <w:p w14:paraId="2D09B190" w14:textId="77777777" w:rsidR="00301AF2" w:rsidRPr="00CC2F3E" w:rsidRDefault="00301AF2" w:rsidP="00301AF2">
      <w:pPr>
        <w:pStyle w:val="subsection"/>
      </w:pPr>
      <w:r w:rsidRPr="00CC2F3E">
        <w:tab/>
        <w:t>(3)</w:t>
      </w:r>
      <w:r w:rsidRPr="00CC2F3E">
        <w:tab/>
        <w:t>The person must keep the record available for inspection under the Act.</w:t>
      </w:r>
    </w:p>
    <w:p w14:paraId="67EDB574"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55722AC" w14:textId="77777777" w:rsidR="00301AF2" w:rsidRPr="00CC2F3E" w:rsidRDefault="00301AF2" w:rsidP="00301AF2">
      <w:pPr>
        <w:pStyle w:val="Penalty"/>
      </w:pPr>
      <w:r w:rsidRPr="00CC2F3E">
        <w:t>Penalty:</w:t>
      </w:r>
      <w:r w:rsidRPr="00CC2F3E">
        <w:tab/>
        <w:t>The tier I monetary penalty.</w:t>
      </w:r>
    </w:p>
    <w:p w14:paraId="1AD9D9CF" w14:textId="77777777" w:rsidR="00301AF2" w:rsidRPr="00CC2F3E" w:rsidRDefault="00301AF2" w:rsidP="00301AF2">
      <w:pPr>
        <w:pStyle w:val="subsection"/>
      </w:pPr>
      <w:r w:rsidRPr="00CC2F3E">
        <w:tab/>
        <w:t>(4)</w:t>
      </w:r>
      <w:r w:rsidRPr="00CC2F3E">
        <w:tab/>
        <w:t xml:space="preserve">In this regulation, </w:t>
      </w:r>
      <w:r w:rsidRPr="00CC2F3E">
        <w:rPr>
          <w:b/>
          <w:bCs/>
          <w:i/>
          <w:iCs/>
        </w:rPr>
        <w:t xml:space="preserve">crystalline silica training </w:t>
      </w:r>
      <w:r w:rsidRPr="00CC2F3E">
        <w:t>means training that is accredited, or training approved by the regulator, in relation to the following:</w:t>
      </w:r>
    </w:p>
    <w:p w14:paraId="32858BF4" w14:textId="77777777" w:rsidR="00301AF2" w:rsidRPr="00CC2F3E" w:rsidRDefault="00301AF2" w:rsidP="00301AF2">
      <w:pPr>
        <w:pStyle w:val="paragraph"/>
      </w:pPr>
      <w:r w:rsidRPr="00CC2F3E">
        <w:tab/>
        <w:t>(a)</w:t>
      </w:r>
      <w:r w:rsidRPr="00CC2F3E">
        <w:tab/>
        <w:t>the health risks associated with exposure to respirable crystalline silica;</w:t>
      </w:r>
    </w:p>
    <w:p w14:paraId="4856DA7E" w14:textId="77777777" w:rsidR="00301AF2" w:rsidRPr="00CC2F3E" w:rsidRDefault="00301AF2" w:rsidP="00301AF2">
      <w:pPr>
        <w:pStyle w:val="paragraph"/>
      </w:pPr>
      <w:r w:rsidRPr="00CC2F3E">
        <w:tab/>
        <w:t>(b)</w:t>
      </w:r>
      <w:r w:rsidRPr="00CC2F3E">
        <w:tab/>
        <w:t>the need for, and proper use of, any risk control measures required by the Regulations.</w:t>
      </w:r>
    </w:p>
    <w:p w14:paraId="4708FF38" w14:textId="601A629E" w:rsidR="00301AF2" w:rsidRPr="00CC2F3E" w:rsidRDefault="00301AF2" w:rsidP="00301AF2">
      <w:pPr>
        <w:pStyle w:val="notetext"/>
      </w:pPr>
      <w:r w:rsidRPr="00CC2F3E">
        <w:t>Note:</w:t>
      </w:r>
      <w:r w:rsidRPr="00CC2F3E">
        <w:tab/>
        <w:t>Division 1 of Part 3.2 also applies to a person conducting a business or undertaking involving the process of a CSS.</w:t>
      </w:r>
    </w:p>
    <w:p w14:paraId="3F33F351" w14:textId="77777777" w:rsidR="00301AF2" w:rsidRPr="00CC2F3E" w:rsidRDefault="00301AF2" w:rsidP="00301AF2">
      <w:pPr>
        <w:pStyle w:val="ActHead5"/>
        <w:rPr>
          <w:bCs/>
        </w:rPr>
      </w:pPr>
      <w:bookmarkStart w:id="69" w:name="_Toc168319419"/>
      <w:r w:rsidRPr="005D36DE">
        <w:rPr>
          <w:rStyle w:val="CharSectno"/>
        </w:rPr>
        <w:t>529CE</w:t>
      </w:r>
      <w:r w:rsidRPr="00CC2F3E">
        <w:rPr>
          <w:bCs/>
        </w:rPr>
        <w:t xml:space="preserve">  Monitoring in relation to processing of CSS that is high risk</w:t>
      </w:r>
      <w:bookmarkEnd w:id="69"/>
    </w:p>
    <w:p w14:paraId="470A3A73" w14:textId="77777777" w:rsidR="00301AF2" w:rsidRPr="00CC2F3E" w:rsidRDefault="00301AF2" w:rsidP="00301AF2">
      <w:pPr>
        <w:pStyle w:val="subsection"/>
      </w:pPr>
      <w:r w:rsidRPr="00CC2F3E">
        <w:tab/>
      </w:r>
      <w:r w:rsidRPr="00CC2F3E">
        <w:tab/>
        <w:t>A person conducting a business or undertaking that is carrying out, or directing or allowing a worker to carry out, the processing of a CSS that is high risk, must:</w:t>
      </w:r>
    </w:p>
    <w:p w14:paraId="6E712750" w14:textId="1DCE2A55" w:rsidR="00301AF2" w:rsidRPr="00CC2F3E" w:rsidRDefault="00301AF2" w:rsidP="00301AF2">
      <w:pPr>
        <w:pStyle w:val="paragraph"/>
      </w:pPr>
      <w:r w:rsidRPr="00CC2F3E">
        <w:tab/>
        <w:t>(a)</w:t>
      </w:r>
      <w:r w:rsidRPr="00CC2F3E">
        <w:tab/>
        <w:t xml:space="preserve">undertake air monitoring for respirable crystalline silica in accordance with </w:t>
      </w:r>
      <w:r w:rsidR="00CC2F3E" w:rsidRPr="00CC2F3E">
        <w:t>regulation 5</w:t>
      </w:r>
      <w:r w:rsidRPr="00CC2F3E">
        <w:t>0; and</w:t>
      </w:r>
    </w:p>
    <w:p w14:paraId="05FE2A97" w14:textId="77777777" w:rsidR="00301AF2" w:rsidRPr="00CC2F3E" w:rsidRDefault="00301AF2" w:rsidP="00301AF2">
      <w:pPr>
        <w:pStyle w:val="paragraph"/>
      </w:pPr>
      <w:r w:rsidRPr="00CC2F3E">
        <w:tab/>
        <w:t>(b)</w:t>
      </w:r>
      <w:r w:rsidRPr="00CC2F3E">
        <w:tab/>
        <w:t>provide air monitoring results to the regulator, in a form approved by the regulator, if the airborne concentration of respirable crystalline silica has exceeded the workplace exposure standard as soon as reasonably practicable and no more than 14 days from the date that the air monitoring result was reported to the person conducting a business or undertaking; and</w:t>
      </w:r>
    </w:p>
    <w:p w14:paraId="02B4A685" w14:textId="77777777" w:rsidR="00301AF2" w:rsidRPr="00CC2F3E" w:rsidRDefault="00301AF2" w:rsidP="00301AF2">
      <w:pPr>
        <w:pStyle w:val="paragraph"/>
      </w:pPr>
      <w:r w:rsidRPr="00CC2F3E">
        <w:tab/>
        <w:t>(c)</w:t>
      </w:r>
      <w:r w:rsidRPr="00CC2F3E">
        <w:tab/>
        <w:t>provide health monitoring for all workers carrying out the processing of a CSS that is high risk in accordance with Division 6 of Part 7.1 of the Regulations.</w:t>
      </w:r>
    </w:p>
    <w:p w14:paraId="6764F09D" w14:textId="77777777" w:rsidR="00301AF2" w:rsidRPr="00CC2F3E" w:rsidRDefault="00301AF2" w:rsidP="00301AF2">
      <w:pPr>
        <w:pStyle w:val="notetext"/>
      </w:pPr>
      <w:r w:rsidRPr="00CC2F3E">
        <w:t>Note:</w:t>
      </w:r>
      <w:r w:rsidRPr="00CC2F3E">
        <w:tab/>
        <w:t>Section 12F of the Act provides that strict liability applies to each physical element of each offence under the Act, unless otherwise stated. The reference in section 12F of the Act includes these Regulations.</w:t>
      </w:r>
    </w:p>
    <w:p w14:paraId="266FAF00" w14:textId="77777777" w:rsidR="00301AF2" w:rsidRPr="00CC2F3E" w:rsidRDefault="00301AF2" w:rsidP="00301AF2">
      <w:pPr>
        <w:pStyle w:val="Penalty"/>
      </w:pPr>
      <w:r w:rsidRPr="00CC2F3E">
        <w:t>Penalty:</w:t>
      </w:r>
      <w:r w:rsidRPr="00CC2F3E">
        <w:tab/>
        <w:t>The tier E monetary penalty.</w:t>
      </w:r>
    </w:p>
    <w:p w14:paraId="25995610" w14:textId="77777777" w:rsidR="00301AF2" w:rsidRPr="00CC2F3E" w:rsidRDefault="00301AF2" w:rsidP="00301AF2">
      <w:pPr>
        <w:pStyle w:val="ItemHead"/>
      </w:pPr>
      <w:r w:rsidRPr="00CC2F3E">
        <w:t>7  Parts 8A.4 and 8A.5</w:t>
      </w:r>
    </w:p>
    <w:p w14:paraId="647C9069" w14:textId="141DEC15" w:rsidR="00301AF2" w:rsidRPr="00CC2F3E" w:rsidRDefault="00301AF2" w:rsidP="00301AF2">
      <w:pPr>
        <w:pStyle w:val="Item"/>
      </w:pPr>
      <w:r w:rsidRPr="00CC2F3E">
        <w:t>Repeal the Parts.</w:t>
      </w:r>
    </w:p>
    <w:sectPr w:rsidR="00301AF2" w:rsidRPr="00CC2F3E" w:rsidSect="00E32BDF">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6FBC1" w14:textId="77777777" w:rsidR="00CC2F3E" w:rsidRDefault="00CC2F3E" w:rsidP="0048364F">
      <w:pPr>
        <w:spacing w:line="240" w:lineRule="auto"/>
      </w:pPr>
      <w:r>
        <w:separator/>
      </w:r>
    </w:p>
  </w:endnote>
  <w:endnote w:type="continuationSeparator" w:id="0">
    <w:p w14:paraId="34C3B360" w14:textId="77777777" w:rsidR="00CC2F3E" w:rsidRDefault="00CC2F3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F8" w14:textId="56CB9596" w:rsidR="00CC2F3E" w:rsidRPr="00E32BDF" w:rsidRDefault="00E32BDF" w:rsidP="00E32BDF">
    <w:pPr>
      <w:pStyle w:val="Footer"/>
      <w:tabs>
        <w:tab w:val="clear" w:pos="4153"/>
        <w:tab w:val="clear" w:pos="8306"/>
        <w:tab w:val="center" w:pos="4150"/>
        <w:tab w:val="right" w:pos="8307"/>
      </w:tabs>
      <w:spacing w:before="120"/>
      <w:rPr>
        <w:i/>
        <w:sz w:val="18"/>
      </w:rPr>
    </w:pPr>
    <w:r w:rsidRPr="00E32BDF">
      <w:rPr>
        <w:i/>
        <w:sz w:val="18"/>
      </w:rPr>
      <w:t>OPC66724 -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D289" w14:textId="77777777" w:rsidR="00CC2F3E" w:rsidRDefault="00CC2F3E" w:rsidP="00E97334"/>
  <w:p w14:paraId="74F4443B" w14:textId="38D34BB8" w:rsidR="00CC2F3E" w:rsidRPr="00E32BDF" w:rsidRDefault="00E32BDF" w:rsidP="00E32BDF">
    <w:pPr>
      <w:rPr>
        <w:rFonts w:cs="Times New Roman"/>
        <w:i/>
        <w:sz w:val="18"/>
      </w:rPr>
    </w:pPr>
    <w:r w:rsidRPr="00E32BDF">
      <w:rPr>
        <w:rFonts w:cs="Times New Roman"/>
        <w:i/>
        <w:sz w:val="18"/>
      </w:rPr>
      <w:t>OPC66724 -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56D0E" w14:textId="4B524724" w:rsidR="00CC2F3E" w:rsidRPr="00E32BDF" w:rsidRDefault="00E32BDF" w:rsidP="00E32BDF">
    <w:pPr>
      <w:pStyle w:val="Footer"/>
      <w:tabs>
        <w:tab w:val="clear" w:pos="4153"/>
        <w:tab w:val="clear" w:pos="8306"/>
        <w:tab w:val="center" w:pos="4150"/>
        <w:tab w:val="right" w:pos="8307"/>
      </w:tabs>
      <w:spacing w:before="120"/>
      <w:rPr>
        <w:i/>
        <w:sz w:val="18"/>
      </w:rPr>
    </w:pPr>
    <w:r w:rsidRPr="00E32BDF">
      <w:rPr>
        <w:i/>
        <w:sz w:val="18"/>
      </w:rPr>
      <w:t>OPC66724 -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B8505" w14:textId="77777777" w:rsidR="00CC2F3E" w:rsidRPr="00E33C1C" w:rsidRDefault="00CC2F3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2F3E" w14:paraId="64337F09" w14:textId="77777777" w:rsidTr="005D36DE">
      <w:tc>
        <w:tcPr>
          <w:tcW w:w="709" w:type="dxa"/>
          <w:tcBorders>
            <w:top w:val="nil"/>
            <w:left w:val="nil"/>
            <w:bottom w:val="nil"/>
            <w:right w:val="nil"/>
          </w:tcBorders>
        </w:tcPr>
        <w:p w14:paraId="134AE411" w14:textId="77777777" w:rsidR="00CC2F3E" w:rsidRDefault="00CC2F3E" w:rsidP="000C72D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B1C0C16" w14:textId="58208546" w:rsidR="00CC2F3E" w:rsidRDefault="00CC2F3E" w:rsidP="000C72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4850">
            <w:rPr>
              <w:i/>
              <w:sz w:val="18"/>
            </w:rPr>
            <w:t>Work Health and Safety Amendment (Penalties and Engineered Stone and Crystalline Silica Substances) Regulations 2024</w:t>
          </w:r>
          <w:r w:rsidRPr="007A1328">
            <w:rPr>
              <w:i/>
              <w:sz w:val="18"/>
            </w:rPr>
            <w:fldChar w:fldCharType="end"/>
          </w:r>
        </w:p>
      </w:tc>
      <w:tc>
        <w:tcPr>
          <w:tcW w:w="1384" w:type="dxa"/>
          <w:tcBorders>
            <w:top w:val="nil"/>
            <w:left w:val="nil"/>
            <w:bottom w:val="nil"/>
            <w:right w:val="nil"/>
          </w:tcBorders>
        </w:tcPr>
        <w:p w14:paraId="3E086C67" w14:textId="77777777" w:rsidR="00CC2F3E" w:rsidRDefault="00CC2F3E" w:rsidP="000C72D3">
          <w:pPr>
            <w:spacing w:line="0" w:lineRule="atLeast"/>
            <w:jc w:val="right"/>
            <w:rPr>
              <w:sz w:val="18"/>
            </w:rPr>
          </w:pPr>
        </w:p>
      </w:tc>
    </w:tr>
  </w:tbl>
  <w:p w14:paraId="66F2650F" w14:textId="2E7FFA7C" w:rsidR="00CC2F3E" w:rsidRPr="00E32BDF" w:rsidRDefault="00E32BDF" w:rsidP="00E32BDF">
    <w:pPr>
      <w:rPr>
        <w:rFonts w:cs="Times New Roman"/>
        <w:i/>
        <w:sz w:val="18"/>
      </w:rPr>
    </w:pPr>
    <w:r w:rsidRPr="00E32BDF">
      <w:rPr>
        <w:rFonts w:cs="Times New Roman"/>
        <w:i/>
        <w:sz w:val="18"/>
      </w:rPr>
      <w:t>OPC66724 -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2556" w14:textId="77777777" w:rsidR="00CC2F3E" w:rsidRPr="00E33C1C" w:rsidRDefault="00CC2F3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C2F3E" w14:paraId="659901E6" w14:textId="77777777" w:rsidTr="005D36DE">
      <w:tc>
        <w:tcPr>
          <w:tcW w:w="1383" w:type="dxa"/>
          <w:tcBorders>
            <w:top w:val="nil"/>
            <w:left w:val="nil"/>
            <w:bottom w:val="nil"/>
            <w:right w:val="nil"/>
          </w:tcBorders>
        </w:tcPr>
        <w:p w14:paraId="3E682B16" w14:textId="77777777" w:rsidR="00CC2F3E" w:rsidRDefault="00CC2F3E" w:rsidP="000C72D3">
          <w:pPr>
            <w:spacing w:line="0" w:lineRule="atLeast"/>
            <w:rPr>
              <w:sz w:val="18"/>
            </w:rPr>
          </w:pPr>
        </w:p>
      </w:tc>
      <w:tc>
        <w:tcPr>
          <w:tcW w:w="6379" w:type="dxa"/>
          <w:tcBorders>
            <w:top w:val="nil"/>
            <w:left w:val="nil"/>
            <w:bottom w:val="nil"/>
            <w:right w:val="nil"/>
          </w:tcBorders>
        </w:tcPr>
        <w:p w14:paraId="3D49B279" w14:textId="5C03A4E5" w:rsidR="00CC2F3E" w:rsidRDefault="00CC2F3E" w:rsidP="000C72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4850">
            <w:rPr>
              <w:i/>
              <w:sz w:val="18"/>
            </w:rPr>
            <w:t>Work Health and Safety Amendment (Penalties and Engineered Stone and Crystalline Silica Substances) Regulations 2024</w:t>
          </w:r>
          <w:r w:rsidRPr="007A1328">
            <w:rPr>
              <w:i/>
              <w:sz w:val="18"/>
            </w:rPr>
            <w:fldChar w:fldCharType="end"/>
          </w:r>
        </w:p>
      </w:tc>
      <w:tc>
        <w:tcPr>
          <w:tcW w:w="710" w:type="dxa"/>
          <w:tcBorders>
            <w:top w:val="nil"/>
            <w:left w:val="nil"/>
            <w:bottom w:val="nil"/>
            <w:right w:val="nil"/>
          </w:tcBorders>
        </w:tcPr>
        <w:p w14:paraId="4F50B0BC" w14:textId="77777777" w:rsidR="00CC2F3E" w:rsidRDefault="00CC2F3E" w:rsidP="000C72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B1B921E" w14:textId="5B368B95" w:rsidR="00CC2F3E" w:rsidRPr="00E32BDF" w:rsidRDefault="00E32BDF" w:rsidP="00E32BDF">
    <w:pPr>
      <w:rPr>
        <w:rFonts w:cs="Times New Roman"/>
        <w:i/>
        <w:sz w:val="18"/>
      </w:rPr>
    </w:pPr>
    <w:r w:rsidRPr="00E32BDF">
      <w:rPr>
        <w:rFonts w:cs="Times New Roman"/>
        <w:i/>
        <w:sz w:val="18"/>
      </w:rPr>
      <w:t>OPC66724 -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05D7" w14:textId="77777777" w:rsidR="00CC2F3E" w:rsidRPr="00E33C1C" w:rsidRDefault="00CC2F3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2F3E" w14:paraId="0E68AB9F" w14:textId="77777777" w:rsidTr="005D36DE">
      <w:tc>
        <w:tcPr>
          <w:tcW w:w="709" w:type="dxa"/>
          <w:tcBorders>
            <w:top w:val="nil"/>
            <w:left w:val="nil"/>
            <w:bottom w:val="nil"/>
            <w:right w:val="nil"/>
          </w:tcBorders>
        </w:tcPr>
        <w:p w14:paraId="6A0BBA08" w14:textId="77777777" w:rsidR="00CC2F3E" w:rsidRDefault="00CC2F3E" w:rsidP="000C72D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EECB632" w14:textId="1034D80C" w:rsidR="00CC2F3E" w:rsidRDefault="00CC2F3E" w:rsidP="000C72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4850">
            <w:rPr>
              <w:i/>
              <w:sz w:val="18"/>
            </w:rPr>
            <w:t>Work Health and Safety Amendment (Penalties and Engineered Stone and Crystalline Silica Substances) Regulations 2024</w:t>
          </w:r>
          <w:r w:rsidRPr="007A1328">
            <w:rPr>
              <w:i/>
              <w:sz w:val="18"/>
            </w:rPr>
            <w:fldChar w:fldCharType="end"/>
          </w:r>
        </w:p>
      </w:tc>
      <w:tc>
        <w:tcPr>
          <w:tcW w:w="1384" w:type="dxa"/>
          <w:tcBorders>
            <w:top w:val="nil"/>
            <w:left w:val="nil"/>
            <w:bottom w:val="nil"/>
            <w:right w:val="nil"/>
          </w:tcBorders>
        </w:tcPr>
        <w:p w14:paraId="3A168E95" w14:textId="77777777" w:rsidR="00CC2F3E" w:rsidRDefault="00CC2F3E" w:rsidP="000C72D3">
          <w:pPr>
            <w:spacing w:line="0" w:lineRule="atLeast"/>
            <w:jc w:val="right"/>
            <w:rPr>
              <w:sz w:val="18"/>
            </w:rPr>
          </w:pPr>
        </w:p>
      </w:tc>
    </w:tr>
  </w:tbl>
  <w:p w14:paraId="6CD8FD8B" w14:textId="4FB57B7F" w:rsidR="00CC2F3E" w:rsidRPr="00E32BDF" w:rsidRDefault="00E32BDF" w:rsidP="00E32BDF">
    <w:pPr>
      <w:rPr>
        <w:rFonts w:cs="Times New Roman"/>
        <w:i/>
        <w:sz w:val="18"/>
      </w:rPr>
    </w:pPr>
    <w:r w:rsidRPr="00E32BDF">
      <w:rPr>
        <w:rFonts w:cs="Times New Roman"/>
        <w:i/>
        <w:sz w:val="18"/>
      </w:rPr>
      <w:t>OPC66724 -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9127" w14:textId="77777777" w:rsidR="00CC2F3E" w:rsidRPr="00E33C1C" w:rsidRDefault="00CC2F3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2F3E" w14:paraId="10805D01" w14:textId="77777777" w:rsidTr="000C72D3">
      <w:tc>
        <w:tcPr>
          <w:tcW w:w="1384" w:type="dxa"/>
          <w:tcBorders>
            <w:top w:val="nil"/>
            <w:left w:val="nil"/>
            <w:bottom w:val="nil"/>
            <w:right w:val="nil"/>
          </w:tcBorders>
        </w:tcPr>
        <w:p w14:paraId="61CD7901" w14:textId="77777777" w:rsidR="00CC2F3E" w:rsidRDefault="00CC2F3E" w:rsidP="000C72D3">
          <w:pPr>
            <w:spacing w:line="0" w:lineRule="atLeast"/>
            <w:rPr>
              <w:sz w:val="18"/>
            </w:rPr>
          </w:pPr>
        </w:p>
      </w:tc>
      <w:tc>
        <w:tcPr>
          <w:tcW w:w="6379" w:type="dxa"/>
          <w:tcBorders>
            <w:top w:val="nil"/>
            <w:left w:val="nil"/>
            <w:bottom w:val="nil"/>
            <w:right w:val="nil"/>
          </w:tcBorders>
        </w:tcPr>
        <w:p w14:paraId="22A81486" w14:textId="7CE72B66" w:rsidR="00CC2F3E" w:rsidRDefault="00CC2F3E" w:rsidP="000C72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4850">
            <w:rPr>
              <w:i/>
              <w:sz w:val="18"/>
            </w:rPr>
            <w:t>Work Health and Safety Amendment (Penalties and Engineered Stone and Crystalline Silica Substances) Regulations 2024</w:t>
          </w:r>
          <w:r w:rsidRPr="007A1328">
            <w:rPr>
              <w:i/>
              <w:sz w:val="18"/>
            </w:rPr>
            <w:fldChar w:fldCharType="end"/>
          </w:r>
        </w:p>
      </w:tc>
      <w:tc>
        <w:tcPr>
          <w:tcW w:w="709" w:type="dxa"/>
          <w:tcBorders>
            <w:top w:val="nil"/>
            <w:left w:val="nil"/>
            <w:bottom w:val="nil"/>
            <w:right w:val="nil"/>
          </w:tcBorders>
        </w:tcPr>
        <w:p w14:paraId="25282782" w14:textId="77777777" w:rsidR="00CC2F3E" w:rsidRDefault="00CC2F3E" w:rsidP="000C72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F3D6509" w14:textId="7EB928AE" w:rsidR="00CC2F3E" w:rsidRPr="00E32BDF" w:rsidRDefault="00E32BDF" w:rsidP="00E32BDF">
    <w:pPr>
      <w:rPr>
        <w:rFonts w:cs="Times New Roman"/>
        <w:i/>
        <w:sz w:val="18"/>
      </w:rPr>
    </w:pPr>
    <w:r w:rsidRPr="00E32BDF">
      <w:rPr>
        <w:rFonts w:cs="Times New Roman"/>
        <w:i/>
        <w:sz w:val="18"/>
      </w:rPr>
      <w:t>OPC66724 -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7CDC9" w14:textId="77777777" w:rsidR="00CC2F3E" w:rsidRPr="00E33C1C" w:rsidRDefault="00CC2F3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C2F3E" w14:paraId="7051E053" w14:textId="77777777" w:rsidTr="007A6863">
      <w:tc>
        <w:tcPr>
          <w:tcW w:w="1384" w:type="dxa"/>
          <w:tcBorders>
            <w:top w:val="nil"/>
            <w:left w:val="nil"/>
            <w:bottom w:val="nil"/>
            <w:right w:val="nil"/>
          </w:tcBorders>
        </w:tcPr>
        <w:p w14:paraId="45FE8DBB" w14:textId="77777777" w:rsidR="00CC2F3E" w:rsidRDefault="00CC2F3E" w:rsidP="000C72D3">
          <w:pPr>
            <w:spacing w:line="0" w:lineRule="atLeast"/>
            <w:rPr>
              <w:sz w:val="18"/>
            </w:rPr>
          </w:pPr>
        </w:p>
      </w:tc>
      <w:tc>
        <w:tcPr>
          <w:tcW w:w="6379" w:type="dxa"/>
          <w:tcBorders>
            <w:top w:val="nil"/>
            <w:left w:val="nil"/>
            <w:bottom w:val="nil"/>
            <w:right w:val="nil"/>
          </w:tcBorders>
        </w:tcPr>
        <w:p w14:paraId="5190267C" w14:textId="79955095" w:rsidR="00CC2F3E" w:rsidRDefault="00CC2F3E" w:rsidP="000C72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4850">
            <w:rPr>
              <w:i/>
              <w:sz w:val="18"/>
            </w:rPr>
            <w:t>Work Health and Safety Amendment (Penalties and Engineered Stone and Crystalline Silica Substances) Regulations 2024</w:t>
          </w:r>
          <w:r w:rsidRPr="007A1328">
            <w:rPr>
              <w:i/>
              <w:sz w:val="18"/>
            </w:rPr>
            <w:fldChar w:fldCharType="end"/>
          </w:r>
        </w:p>
      </w:tc>
      <w:tc>
        <w:tcPr>
          <w:tcW w:w="709" w:type="dxa"/>
          <w:tcBorders>
            <w:top w:val="nil"/>
            <w:left w:val="nil"/>
            <w:bottom w:val="nil"/>
            <w:right w:val="nil"/>
          </w:tcBorders>
        </w:tcPr>
        <w:p w14:paraId="22213DF0" w14:textId="77777777" w:rsidR="00CC2F3E" w:rsidRDefault="00CC2F3E" w:rsidP="000C72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FA50010" w14:textId="205A9FE9" w:rsidR="00CC2F3E" w:rsidRPr="00E32BDF" w:rsidRDefault="00E32BDF" w:rsidP="00E32BDF">
    <w:pPr>
      <w:rPr>
        <w:rFonts w:cs="Times New Roman"/>
        <w:i/>
        <w:sz w:val="18"/>
      </w:rPr>
    </w:pPr>
    <w:r w:rsidRPr="00E32BDF">
      <w:rPr>
        <w:rFonts w:cs="Times New Roman"/>
        <w:i/>
        <w:sz w:val="18"/>
      </w:rPr>
      <w:t>OPC66724 -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9889C" w14:textId="77777777" w:rsidR="00CC2F3E" w:rsidRDefault="00CC2F3E" w:rsidP="0048364F">
      <w:pPr>
        <w:spacing w:line="240" w:lineRule="auto"/>
      </w:pPr>
      <w:r>
        <w:separator/>
      </w:r>
    </w:p>
  </w:footnote>
  <w:footnote w:type="continuationSeparator" w:id="0">
    <w:p w14:paraId="6FF1CBC4" w14:textId="77777777" w:rsidR="00CC2F3E" w:rsidRDefault="00CC2F3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FFE2" w14:textId="162BF4D5" w:rsidR="00CC2F3E" w:rsidRPr="005F1388" w:rsidRDefault="00CC2F3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857E" w14:textId="4FF38D5E" w:rsidR="00CC2F3E" w:rsidRPr="005F1388" w:rsidRDefault="00CC2F3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ED8F" w14:textId="77777777" w:rsidR="00CC2F3E" w:rsidRPr="005F1388" w:rsidRDefault="00CC2F3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7894" w14:textId="751595CD" w:rsidR="00CC2F3E" w:rsidRPr="00ED79B6" w:rsidRDefault="00CC2F3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D6B6F" w14:textId="72700066" w:rsidR="00CC2F3E" w:rsidRPr="00ED79B6" w:rsidRDefault="00CC2F3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D6F96" w14:textId="77777777" w:rsidR="00CC2F3E" w:rsidRPr="00ED79B6" w:rsidRDefault="00CC2F3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8869" w14:textId="589342DF" w:rsidR="00CC2F3E" w:rsidRPr="00A961C4" w:rsidRDefault="00CC2F3E" w:rsidP="0048364F">
    <w:pPr>
      <w:rPr>
        <w:b/>
        <w:sz w:val="20"/>
      </w:rPr>
    </w:pPr>
    <w:r>
      <w:rPr>
        <w:b/>
        <w:sz w:val="20"/>
      </w:rPr>
      <w:fldChar w:fldCharType="begin"/>
    </w:r>
    <w:r>
      <w:rPr>
        <w:b/>
        <w:sz w:val="20"/>
      </w:rPr>
      <w:instrText xml:space="preserve"> STYLEREF CharAmSchNo </w:instrText>
    </w:r>
    <w:r>
      <w:rPr>
        <w:b/>
        <w:sz w:val="20"/>
      </w:rPr>
      <w:fldChar w:fldCharType="separate"/>
    </w:r>
    <w:r w:rsidR="005A792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A7926">
      <w:rPr>
        <w:noProof/>
        <w:sz w:val="20"/>
      </w:rPr>
      <w:t>Penalties</w:t>
    </w:r>
    <w:r>
      <w:rPr>
        <w:sz w:val="20"/>
      </w:rPr>
      <w:fldChar w:fldCharType="end"/>
    </w:r>
  </w:p>
  <w:p w14:paraId="29AFDE11" w14:textId="2F5A6318" w:rsidR="00CC2F3E" w:rsidRPr="00A961C4" w:rsidRDefault="00CC2F3E" w:rsidP="0048364F">
    <w:pPr>
      <w:rPr>
        <w:b/>
        <w:sz w:val="20"/>
      </w:rPr>
    </w:pPr>
    <w:r>
      <w:rPr>
        <w:b/>
        <w:sz w:val="20"/>
      </w:rPr>
      <w:fldChar w:fldCharType="begin"/>
    </w:r>
    <w:r>
      <w:rPr>
        <w:b/>
        <w:sz w:val="20"/>
      </w:rPr>
      <w:instrText xml:space="preserve"> STYLEREF CharAmPartNo </w:instrText>
    </w:r>
    <w:r w:rsidR="005A7926">
      <w:rPr>
        <w:b/>
        <w:sz w:val="20"/>
      </w:rPr>
      <w:fldChar w:fldCharType="separate"/>
    </w:r>
    <w:r w:rsidR="005A7926">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A7926">
      <w:rPr>
        <w:sz w:val="20"/>
      </w:rPr>
      <w:fldChar w:fldCharType="separate"/>
    </w:r>
    <w:r w:rsidR="005A7926">
      <w:rPr>
        <w:noProof/>
        <w:sz w:val="20"/>
      </w:rPr>
      <w:t>Tier E monetary penalty offences</w:t>
    </w:r>
    <w:r>
      <w:rPr>
        <w:sz w:val="20"/>
      </w:rPr>
      <w:fldChar w:fldCharType="end"/>
    </w:r>
  </w:p>
  <w:p w14:paraId="5AE6F54F" w14:textId="77777777" w:rsidR="00CC2F3E" w:rsidRPr="00A961C4" w:rsidRDefault="00CC2F3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09B25" w14:textId="4B5CA56D" w:rsidR="00CC2F3E" w:rsidRPr="00A961C4" w:rsidRDefault="00CC2F3E" w:rsidP="0048364F">
    <w:pPr>
      <w:jc w:val="right"/>
      <w:rPr>
        <w:sz w:val="20"/>
      </w:rPr>
    </w:pPr>
    <w:r w:rsidRPr="00A961C4">
      <w:rPr>
        <w:sz w:val="20"/>
      </w:rPr>
      <w:fldChar w:fldCharType="begin"/>
    </w:r>
    <w:r w:rsidRPr="00A961C4">
      <w:rPr>
        <w:sz w:val="20"/>
      </w:rPr>
      <w:instrText xml:space="preserve"> STYLEREF CharAmSchText </w:instrText>
    </w:r>
    <w:r w:rsidR="005A7926">
      <w:rPr>
        <w:sz w:val="20"/>
      </w:rPr>
      <w:fldChar w:fldCharType="separate"/>
    </w:r>
    <w:r w:rsidR="005A7926">
      <w:rPr>
        <w:noProof/>
        <w:sz w:val="20"/>
      </w:rPr>
      <w:t>Penalties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A7926">
      <w:rPr>
        <w:b/>
        <w:sz w:val="20"/>
      </w:rPr>
      <w:fldChar w:fldCharType="separate"/>
    </w:r>
    <w:r w:rsidR="005A7926">
      <w:rPr>
        <w:b/>
        <w:noProof/>
        <w:sz w:val="20"/>
      </w:rPr>
      <w:t>Schedule 1</w:t>
    </w:r>
    <w:r>
      <w:rPr>
        <w:b/>
        <w:sz w:val="20"/>
      </w:rPr>
      <w:fldChar w:fldCharType="end"/>
    </w:r>
  </w:p>
  <w:p w14:paraId="4E0CAA3D" w14:textId="2FC09309" w:rsidR="00CC2F3E" w:rsidRPr="00A961C4" w:rsidRDefault="00CC2F3E" w:rsidP="0048364F">
    <w:pPr>
      <w:jc w:val="right"/>
      <w:rPr>
        <w:b/>
        <w:sz w:val="20"/>
      </w:rPr>
    </w:pPr>
    <w:r w:rsidRPr="00A961C4">
      <w:rPr>
        <w:sz w:val="20"/>
      </w:rPr>
      <w:fldChar w:fldCharType="begin"/>
    </w:r>
    <w:r w:rsidRPr="00A961C4">
      <w:rPr>
        <w:sz w:val="20"/>
      </w:rPr>
      <w:instrText xml:space="preserve"> STYLEREF CharAmPartText </w:instrText>
    </w:r>
    <w:r w:rsidR="005A7926">
      <w:rPr>
        <w:sz w:val="20"/>
      </w:rPr>
      <w:fldChar w:fldCharType="separate"/>
    </w:r>
    <w:r w:rsidR="005A7926">
      <w:rPr>
        <w:noProof/>
        <w:sz w:val="20"/>
      </w:rPr>
      <w:t>Tier E monetary penalty offences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A7926">
      <w:rPr>
        <w:b/>
        <w:sz w:val="20"/>
      </w:rPr>
      <w:fldChar w:fldCharType="separate"/>
    </w:r>
    <w:r w:rsidR="005A7926">
      <w:rPr>
        <w:b/>
        <w:noProof/>
        <w:sz w:val="20"/>
      </w:rPr>
      <w:t>Part 2</w:t>
    </w:r>
    <w:r w:rsidRPr="00A961C4">
      <w:rPr>
        <w:b/>
        <w:sz w:val="20"/>
      </w:rPr>
      <w:fldChar w:fldCharType="end"/>
    </w:r>
  </w:p>
  <w:p w14:paraId="56EBD128" w14:textId="77777777" w:rsidR="00CC2F3E" w:rsidRPr="00A961C4" w:rsidRDefault="00CC2F3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AB088" w14:textId="77777777" w:rsidR="00CC2F3E" w:rsidRPr="00A961C4" w:rsidRDefault="00CC2F3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CD5FB0"/>
    <w:multiLevelType w:val="hybridMultilevel"/>
    <w:tmpl w:val="51FA5B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07347B9"/>
    <w:multiLevelType w:val="hybridMultilevel"/>
    <w:tmpl w:val="8FF65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5120803">
    <w:abstractNumId w:val="9"/>
  </w:num>
  <w:num w:numId="2" w16cid:durableId="164126082">
    <w:abstractNumId w:val="7"/>
  </w:num>
  <w:num w:numId="3" w16cid:durableId="1126659286">
    <w:abstractNumId w:val="6"/>
  </w:num>
  <w:num w:numId="4" w16cid:durableId="1488588425">
    <w:abstractNumId w:val="5"/>
  </w:num>
  <w:num w:numId="5" w16cid:durableId="558829320">
    <w:abstractNumId w:val="4"/>
  </w:num>
  <w:num w:numId="6" w16cid:durableId="273366118">
    <w:abstractNumId w:val="8"/>
  </w:num>
  <w:num w:numId="7" w16cid:durableId="922227340">
    <w:abstractNumId w:val="3"/>
  </w:num>
  <w:num w:numId="8" w16cid:durableId="1839267972">
    <w:abstractNumId w:val="2"/>
  </w:num>
  <w:num w:numId="9" w16cid:durableId="134879073">
    <w:abstractNumId w:val="1"/>
  </w:num>
  <w:num w:numId="10" w16cid:durableId="1411391560">
    <w:abstractNumId w:val="0"/>
  </w:num>
  <w:num w:numId="11" w16cid:durableId="124080491">
    <w:abstractNumId w:val="16"/>
  </w:num>
  <w:num w:numId="12" w16cid:durableId="1823816493">
    <w:abstractNumId w:val="11"/>
  </w:num>
  <w:num w:numId="13" w16cid:durableId="62484096">
    <w:abstractNumId w:val="12"/>
  </w:num>
  <w:num w:numId="14" w16cid:durableId="149830711">
    <w:abstractNumId w:val="14"/>
  </w:num>
  <w:num w:numId="15" w16cid:durableId="1114711804">
    <w:abstractNumId w:val="13"/>
  </w:num>
  <w:num w:numId="16" w16cid:durableId="1160315667">
    <w:abstractNumId w:val="10"/>
  </w:num>
  <w:num w:numId="17" w16cid:durableId="17241796">
    <w:abstractNumId w:val="18"/>
  </w:num>
  <w:num w:numId="18" w16cid:durableId="2044164404">
    <w:abstractNumId w:val="17"/>
  </w:num>
  <w:num w:numId="19" w16cid:durableId="365565231">
    <w:abstractNumId w:val="19"/>
  </w:num>
  <w:num w:numId="20" w16cid:durableId="1454448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73B6"/>
    <w:rsid w:val="00000263"/>
    <w:rsid w:val="00007E2C"/>
    <w:rsid w:val="00010972"/>
    <w:rsid w:val="000113BC"/>
    <w:rsid w:val="000136AF"/>
    <w:rsid w:val="00013942"/>
    <w:rsid w:val="00014CD6"/>
    <w:rsid w:val="00017CBF"/>
    <w:rsid w:val="00023CD8"/>
    <w:rsid w:val="00023DDF"/>
    <w:rsid w:val="00024D4C"/>
    <w:rsid w:val="00030F87"/>
    <w:rsid w:val="00032A75"/>
    <w:rsid w:val="00036E24"/>
    <w:rsid w:val="0004044E"/>
    <w:rsid w:val="000413AC"/>
    <w:rsid w:val="00043A74"/>
    <w:rsid w:val="00044411"/>
    <w:rsid w:val="000455E2"/>
    <w:rsid w:val="00046F47"/>
    <w:rsid w:val="00051076"/>
    <w:rsid w:val="0005120E"/>
    <w:rsid w:val="00051CB9"/>
    <w:rsid w:val="00053B88"/>
    <w:rsid w:val="00054251"/>
    <w:rsid w:val="00054577"/>
    <w:rsid w:val="00054A75"/>
    <w:rsid w:val="0006040B"/>
    <w:rsid w:val="000614BF"/>
    <w:rsid w:val="00061C3F"/>
    <w:rsid w:val="00065DFD"/>
    <w:rsid w:val="00070B60"/>
    <w:rsid w:val="0007169C"/>
    <w:rsid w:val="0007342B"/>
    <w:rsid w:val="00077593"/>
    <w:rsid w:val="00083F48"/>
    <w:rsid w:val="00086A6D"/>
    <w:rsid w:val="00096BFB"/>
    <w:rsid w:val="000A3C75"/>
    <w:rsid w:val="000A6C8D"/>
    <w:rsid w:val="000A7DF9"/>
    <w:rsid w:val="000B27DD"/>
    <w:rsid w:val="000B51DD"/>
    <w:rsid w:val="000C0508"/>
    <w:rsid w:val="000C19CA"/>
    <w:rsid w:val="000C5F7D"/>
    <w:rsid w:val="000C72D3"/>
    <w:rsid w:val="000C7FC6"/>
    <w:rsid w:val="000D05EF"/>
    <w:rsid w:val="000D0F6B"/>
    <w:rsid w:val="000D1E49"/>
    <w:rsid w:val="000D2AD6"/>
    <w:rsid w:val="000D49B5"/>
    <w:rsid w:val="000D5485"/>
    <w:rsid w:val="000D74FE"/>
    <w:rsid w:val="000E6301"/>
    <w:rsid w:val="000F21C1"/>
    <w:rsid w:val="000F25E2"/>
    <w:rsid w:val="000F3C83"/>
    <w:rsid w:val="000F7A27"/>
    <w:rsid w:val="001019C6"/>
    <w:rsid w:val="0010587F"/>
    <w:rsid w:val="00105D72"/>
    <w:rsid w:val="001060A1"/>
    <w:rsid w:val="00106D3D"/>
    <w:rsid w:val="0010745C"/>
    <w:rsid w:val="001108BF"/>
    <w:rsid w:val="001121CB"/>
    <w:rsid w:val="00113B21"/>
    <w:rsid w:val="00116A4B"/>
    <w:rsid w:val="00116BC3"/>
    <w:rsid w:val="00117277"/>
    <w:rsid w:val="001173AA"/>
    <w:rsid w:val="00120628"/>
    <w:rsid w:val="001242F5"/>
    <w:rsid w:val="00125A9A"/>
    <w:rsid w:val="00132CBA"/>
    <w:rsid w:val="001406FD"/>
    <w:rsid w:val="0015286D"/>
    <w:rsid w:val="00155376"/>
    <w:rsid w:val="0015582A"/>
    <w:rsid w:val="00155873"/>
    <w:rsid w:val="00156A1A"/>
    <w:rsid w:val="00156B8D"/>
    <w:rsid w:val="00156E0F"/>
    <w:rsid w:val="00160BD7"/>
    <w:rsid w:val="00161CA1"/>
    <w:rsid w:val="001643C9"/>
    <w:rsid w:val="00165568"/>
    <w:rsid w:val="001659A3"/>
    <w:rsid w:val="00166082"/>
    <w:rsid w:val="00166C2F"/>
    <w:rsid w:val="00166ED1"/>
    <w:rsid w:val="00167E4A"/>
    <w:rsid w:val="0017084E"/>
    <w:rsid w:val="001716C9"/>
    <w:rsid w:val="001738C6"/>
    <w:rsid w:val="001804D6"/>
    <w:rsid w:val="001805F1"/>
    <w:rsid w:val="00184261"/>
    <w:rsid w:val="00186703"/>
    <w:rsid w:val="00186C44"/>
    <w:rsid w:val="00190BA1"/>
    <w:rsid w:val="00190DF5"/>
    <w:rsid w:val="00193461"/>
    <w:rsid w:val="001939E1"/>
    <w:rsid w:val="00195382"/>
    <w:rsid w:val="00196523"/>
    <w:rsid w:val="0019671A"/>
    <w:rsid w:val="0019691F"/>
    <w:rsid w:val="001A3B9F"/>
    <w:rsid w:val="001A4302"/>
    <w:rsid w:val="001A48CC"/>
    <w:rsid w:val="001A65C0"/>
    <w:rsid w:val="001B1C1B"/>
    <w:rsid w:val="001B2BAA"/>
    <w:rsid w:val="001B3C74"/>
    <w:rsid w:val="001B3FCC"/>
    <w:rsid w:val="001B6456"/>
    <w:rsid w:val="001B7A5D"/>
    <w:rsid w:val="001C0654"/>
    <w:rsid w:val="001C202A"/>
    <w:rsid w:val="001C3178"/>
    <w:rsid w:val="001C69C4"/>
    <w:rsid w:val="001C70D9"/>
    <w:rsid w:val="001D6247"/>
    <w:rsid w:val="001E0A8D"/>
    <w:rsid w:val="001E3590"/>
    <w:rsid w:val="001E5A76"/>
    <w:rsid w:val="001E6080"/>
    <w:rsid w:val="001E7407"/>
    <w:rsid w:val="001E7611"/>
    <w:rsid w:val="001F1303"/>
    <w:rsid w:val="001F19EF"/>
    <w:rsid w:val="001F369B"/>
    <w:rsid w:val="00200EFA"/>
    <w:rsid w:val="0020198F"/>
    <w:rsid w:val="00201D27"/>
    <w:rsid w:val="00202C33"/>
    <w:rsid w:val="0020300C"/>
    <w:rsid w:val="00204322"/>
    <w:rsid w:val="00210503"/>
    <w:rsid w:val="00210F5E"/>
    <w:rsid w:val="00213F46"/>
    <w:rsid w:val="00214850"/>
    <w:rsid w:val="00220A0C"/>
    <w:rsid w:val="00222C98"/>
    <w:rsid w:val="00223701"/>
    <w:rsid w:val="00223948"/>
    <w:rsid w:val="00223E4A"/>
    <w:rsid w:val="0022670D"/>
    <w:rsid w:val="002302EA"/>
    <w:rsid w:val="002311D8"/>
    <w:rsid w:val="00231F4A"/>
    <w:rsid w:val="0023783C"/>
    <w:rsid w:val="00240749"/>
    <w:rsid w:val="002434B4"/>
    <w:rsid w:val="00243F84"/>
    <w:rsid w:val="00246062"/>
    <w:rsid w:val="002463F1"/>
    <w:rsid w:val="002468D7"/>
    <w:rsid w:val="00246A57"/>
    <w:rsid w:val="00261737"/>
    <w:rsid w:val="00261A40"/>
    <w:rsid w:val="0026347E"/>
    <w:rsid w:val="00263886"/>
    <w:rsid w:val="00263BE7"/>
    <w:rsid w:val="00264926"/>
    <w:rsid w:val="00266060"/>
    <w:rsid w:val="002668BF"/>
    <w:rsid w:val="00270403"/>
    <w:rsid w:val="0027245F"/>
    <w:rsid w:val="00274F15"/>
    <w:rsid w:val="00275DB1"/>
    <w:rsid w:val="002776FA"/>
    <w:rsid w:val="002802EE"/>
    <w:rsid w:val="00280C73"/>
    <w:rsid w:val="0028405A"/>
    <w:rsid w:val="00285CDD"/>
    <w:rsid w:val="00287BAB"/>
    <w:rsid w:val="00291167"/>
    <w:rsid w:val="00291274"/>
    <w:rsid w:val="002931BE"/>
    <w:rsid w:val="00293C9E"/>
    <w:rsid w:val="00297ECB"/>
    <w:rsid w:val="002A3514"/>
    <w:rsid w:val="002A3D10"/>
    <w:rsid w:val="002A619A"/>
    <w:rsid w:val="002A6236"/>
    <w:rsid w:val="002B13F5"/>
    <w:rsid w:val="002B5DF8"/>
    <w:rsid w:val="002B6748"/>
    <w:rsid w:val="002B6B15"/>
    <w:rsid w:val="002B6B8D"/>
    <w:rsid w:val="002C152A"/>
    <w:rsid w:val="002C32F4"/>
    <w:rsid w:val="002C33A3"/>
    <w:rsid w:val="002D043A"/>
    <w:rsid w:val="002D1324"/>
    <w:rsid w:val="002D2082"/>
    <w:rsid w:val="002D3692"/>
    <w:rsid w:val="002D6010"/>
    <w:rsid w:val="002D6CEE"/>
    <w:rsid w:val="002E4D47"/>
    <w:rsid w:val="002E5D44"/>
    <w:rsid w:val="002F2C27"/>
    <w:rsid w:val="002F6024"/>
    <w:rsid w:val="002F6FC4"/>
    <w:rsid w:val="00301AF2"/>
    <w:rsid w:val="00311B29"/>
    <w:rsid w:val="00312DC4"/>
    <w:rsid w:val="00314387"/>
    <w:rsid w:val="00314CF3"/>
    <w:rsid w:val="003154F2"/>
    <w:rsid w:val="0031713F"/>
    <w:rsid w:val="003173B2"/>
    <w:rsid w:val="00317B6E"/>
    <w:rsid w:val="00321913"/>
    <w:rsid w:val="00324EE6"/>
    <w:rsid w:val="003316DC"/>
    <w:rsid w:val="00332E0D"/>
    <w:rsid w:val="00334EAA"/>
    <w:rsid w:val="00335F4C"/>
    <w:rsid w:val="00336D0F"/>
    <w:rsid w:val="00337867"/>
    <w:rsid w:val="00340EE6"/>
    <w:rsid w:val="003415D3"/>
    <w:rsid w:val="00346335"/>
    <w:rsid w:val="00346BC1"/>
    <w:rsid w:val="00346D51"/>
    <w:rsid w:val="0035179D"/>
    <w:rsid w:val="00352A9C"/>
    <w:rsid w:val="00352B0F"/>
    <w:rsid w:val="00352CDC"/>
    <w:rsid w:val="00353B54"/>
    <w:rsid w:val="00355C88"/>
    <w:rsid w:val="003561B0"/>
    <w:rsid w:val="00360D6C"/>
    <w:rsid w:val="0036336F"/>
    <w:rsid w:val="00364B0D"/>
    <w:rsid w:val="00364B80"/>
    <w:rsid w:val="00367960"/>
    <w:rsid w:val="00372B8A"/>
    <w:rsid w:val="003741BF"/>
    <w:rsid w:val="00380203"/>
    <w:rsid w:val="00383F54"/>
    <w:rsid w:val="00387DF1"/>
    <w:rsid w:val="0039168E"/>
    <w:rsid w:val="003A15AC"/>
    <w:rsid w:val="003A44E7"/>
    <w:rsid w:val="003A56EB"/>
    <w:rsid w:val="003A5E38"/>
    <w:rsid w:val="003A7C18"/>
    <w:rsid w:val="003B0627"/>
    <w:rsid w:val="003B27E7"/>
    <w:rsid w:val="003B3165"/>
    <w:rsid w:val="003B3D78"/>
    <w:rsid w:val="003B6F6A"/>
    <w:rsid w:val="003C2993"/>
    <w:rsid w:val="003C3DEC"/>
    <w:rsid w:val="003C40F5"/>
    <w:rsid w:val="003C4302"/>
    <w:rsid w:val="003C56D3"/>
    <w:rsid w:val="003C5F2B"/>
    <w:rsid w:val="003D0BFE"/>
    <w:rsid w:val="003D105B"/>
    <w:rsid w:val="003D28B8"/>
    <w:rsid w:val="003D5700"/>
    <w:rsid w:val="003D62AC"/>
    <w:rsid w:val="003D66E8"/>
    <w:rsid w:val="003F0F5A"/>
    <w:rsid w:val="003F2194"/>
    <w:rsid w:val="003F76AA"/>
    <w:rsid w:val="003F79C8"/>
    <w:rsid w:val="00400A30"/>
    <w:rsid w:val="004022CA"/>
    <w:rsid w:val="00405AA6"/>
    <w:rsid w:val="004116CD"/>
    <w:rsid w:val="0041220A"/>
    <w:rsid w:val="00413FAC"/>
    <w:rsid w:val="00414ADE"/>
    <w:rsid w:val="00417022"/>
    <w:rsid w:val="004175B5"/>
    <w:rsid w:val="00420D94"/>
    <w:rsid w:val="004240B1"/>
    <w:rsid w:val="00424CA9"/>
    <w:rsid w:val="004257BB"/>
    <w:rsid w:val="004261D9"/>
    <w:rsid w:val="00426A96"/>
    <w:rsid w:val="00426DC7"/>
    <w:rsid w:val="00431D4E"/>
    <w:rsid w:val="00441882"/>
    <w:rsid w:val="0044291A"/>
    <w:rsid w:val="004466E7"/>
    <w:rsid w:val="0045201E"/>
    <w:rsid w:val="0045608D"/>
    <w:rsid w:val="00457B16"/>
    <w:rsid w:val="00460499"/>
    <w:rsid w:val="0046352B"/>
    <w:rsid w:val="00464FB7"/>
    <w:rsid w:val="004663D3"/>
    <w:rsid w:val="0046663E"/>
    <w:rsid w:val="0046668C"/>
    <w:rsid w:val="00466B7A"/>
    <w:rsid w:val="00470B49"/>
    <w:rsid w:val="00474835"/>
    <w:rsid w:val="00474E74"/>
    <w:rsid w:val="00476965"/>
    <w:rsid w:val="004819C7"/>
    <w:rsid w:val="00482277"/>
    <w:rsid w:val="0048293D"/>
    <w:rsid w:val="0048364F"/>
    <w:rsid w:val="004873A0"/>
    <w:rsid w:val="00490F2E"/>
    <w:rsid w:val="00496DB3"/>
    <w:rsid w:val="00496F97"/>
    <w:rsid w:val="0049761B"/>
    <w:rsid w:val="004A08C7"/>
    <w:rsid w:val="004A53EA"/>
    <w:rsid w:val="004A6D03"/>
    <w:rsid w:val="004B0C06"/>
    <w:rsid w:val="004B3DD8"/>
    <w:rsid w:val="004B4856"/>
    <w:rsid w:val="004B5BCF"/>
    <w:rsid w:val="004C22BE"/>
    <w:rsid w:val="004C4C64"/>
    <w:rsid w:val="004D0ABA"/>
    <w:rsid w:val="004D312A"/>
    <w:rsid w:val="004F166F"/>
    <w:rsid w:val="004F1FAC"/>
    <w:rsid w:val="004F676E"/>
    <w:rsid w:val="004F67DE"/>
    <w:rsid w:val="004F6B62"/>
    <w:rsid w:val="004F7E3E"/>
    <w:rsid w:val="005015F5"/>
    <w:rsid w:val="0050221F"/>
    <w:rsid w:val="0050736D"/>
    <w:rsid w:val="00516696"/>
    <w:rsid w:val="00516B8D"/>
    <w:rsid w:val="00521947"/>
    <w:rsid w:val="00523D8D"/>
    <w:rsid w:val="0052686F"/>
    <w:rsid w:val="0052756C"/>
    <w:rsid w:val="00530230"/>
    <w:rsid w:val="00530CC9"/>
    <w:rsid w:val="00531F35"/>
    <w:rsid w:val="00536530"/>
    <w:rsid w:val="00536C29"/>
    <w:rsid w:val="00537F92"/>
    <w:rsid w:val="00537FBC"/>
    <w:rsid w:val="005400BC"/>
    <w:rsid w:val="00541D73"/>
    <w:rsid w:val="00543469"/>
    <w:rsid w:val="005452CC"/>
    <w:rsid w:val="005454FF"/>
    <w:rsid w:val="00546972"/>
    <w:rsid w:val="00546FA3"/>
    <w:rsid w:val="005508CA"/>
    <w:rsid w:val="00554243"/>
    <w:rsid w:val="00557C7A"/>
    <w:rsid w:val="00562A58"/>
    <w:rsid w:val="005647A0"/>
    <w:rsid w:val="00566DDE"/>
    <w:rsid w:val="00573DDF"/>
    <w:rsid w:val="00573E2A"/>
    <w:rsid w:val="005772BA"/>
    <w:rsid w:val="00581211"/>
    <w:rsid w:val="00581678"/>
    <w:rsid w:val="00583A5C"/>
    <w:rsid w:val="00583A63"/>
    <w:rsid w:val="0058448C"/>
    <w:rsid w:val="00584811"/>
    <w:rsid w:val="005856B5"/>
    <w:rsid w:val="005909B6"/>
    <w:rsid w:val="005912C7"/>
    <w:rsid w:val="00593AA6"/>
    <w:rsid w:val="00594161"/>
    <w:rsid w:val="00594512"/>
    <w:rsid w:val="00594749"/>
    <w:rsid w:val="005A169E"/>
    <w:rsid w:val="005A1DD9"/>
    <w:rsid w:val="005A482B"/>
    <w:rsid w:val="005A61F9"/>
    <w:rsid w:val="005A7926"/>
    <w:rsid w:val="005B4067"/>
    <w:rsid w:val="005B418D"/>
    <w:rsid w:val="005C099B"/>
    <w:rsid w:val="005C2A09"/>
    <w:rsid w:val="005C2EAC"/>
    <w:rsid w:val="005C36E0"/>
    <w:rsid w:val="005C3F41"/>
    <w:rsid w:val="005C48DD"/>
    <w:rsid w:val="005C6038"/>
    <w:rsid w:val="005C681F"/>
    <w:rsid w:val="005D070D"/>
    <w:rsid w:val="005D168D"/>
    <w:rsid w:val="005D36DE"/>
    <w:rsid w:val="005D5EA1"/>
    <w:rsid w:val="005E0E38"/>
    <w:rsid w:val="005E1950"/>
    <w:rsid w:val="005E4C9C"/>
    <w:rsid w:val="005E61D3"/>
    <w:rsid w:val="005F2606"/>
    <w:rsid w:val="005F4840"/>
    <w:rsid w:val="005F6E02"/>
    <w:rsid w:val="005F7738"/>
    <w:rsid w:val="005F7E1A"/>
    <w:rsid w:val="006001FD"/>
    <w:rsid w:val="00600219"/>
    <w:rsid w:val="00601488"/>
    <w:rsid w:val="006018F3"/>
    <w:rsid w:val="0060224E"/>
    <w:rsid w:val="00602FD6"/>
    <w:rsid w:val="00604455"/>
    <w:rsid w:val="00613EAD"/>
    <w:rsid w:val="006145AE"/>
    <w:rsid w:val="006158AC"/>
    <w:rsid w:val="00621135"/>
    <w:rsid w:val="00621218"/>
    <w:rsid w:val="0062428F"/>
    <w:rsid w:val="00624A7A"/>
    <w:rsid w:val="00625FB3"/>
    <w:rsid w:val="00632406"/>
    <w:rsid w:val="006336A0"/>
    <w:rsid w:val="006340A4"/>
    <w:rsid w:val="00640402"/>
    <w:rsid w:val="00640F78"/>
    <w:rsid w:val="00642E5D"/>
    <w:rsid w:val="00646E7B"/>
    <w:rsid w:val="006477C6"/>
    <w:rsid w:val="00650637"/>
    <w:rsid w:val="00651D06"/>
    <w:rsid w:val="00653B29"/>
    <w:rsid w:val="0065516E"/>
    <w:rsid w:val="00655D6A"/>
    <w:rsid w:val="00656DE9"/>
    <w:rsid w:val="006630E7"/>
    <w:rsid w:val="0066340F"/>
    <w:rsid w:val="00666F63"/>
    <w:rsid w:val="00677CC2"/>
    <w:rsid w:val="00677F61"/>
    <w:rsid w:val="00682074"/>
    <w:rsid w:val="0068248B"/>
    <w:rsid w:val="00682A6B"/>
    <w:rsid w:val="00682BF0"/>
    <w:rsid w:val="006849A2"/>
    <w:rsid w:val="00685F42"/>
    <w:rsid w:val="006866A1"/>
    <w:rsid w:val="00686F8B"/>
    <w:rsid w:val="006901C3"/>
    <w:rsid w:val="0069200C"/>
    <w:rsid w:val="0069207B"/>
    <w:rsid w:val="00696736"/>
    <w:rsid w:val="006A0258"/>
    <w:rsid w:val="006A4309"/>
    <w:rsid w:val="006A47A0"/>
    <w:rsid w:val="006A6719"/>
    <w:rsid w:val="006A7868"/>
    <w:rsid w:val="006B0ABC"/>
    <w:rsid w:val="006B0E55"/>
    <w:rsid w:val="006B4171"/>
    <w:rsid w:val="006B479F"/>
    <w:rsid w:val="006B7006"/>
    <w:rsid w:val="006C02B8"/>
    <w:rsid w:val="006C060B"/>
    <w:rsid w:val="006C0C4B"/>
    <w:rsid w:val="006C33EA"/>
    <w:rsid w:val="006C7A27"/>
    <w:rsid w:val="006C7F8C"/>
    <w:rsid w:val="006D0E4F"/>
    <w:rsid w:val="006D695C"/>
    <w:rsid w:val="006D7AB9"/>
    <w:rsid w:val="006E30C5"/>
    <w:rsid w:val="006F20CB"/>
    <w:rsid w:val="006F5A41"/>
    <w:rsid w:val="006F5B3F"/>
    <w:rsid w:val="00700B2C"/>
    <w:rsid w:val="00701EFF"/>
    <w:rsid w:val="00704C37"/>
    <w:rsid w:val="007059CC"/>
    <w:rsid w:val="00710F4E"/>
    <w:rsid w:val="00713084"/>
    <w:rsid w:val="00713608"/>
    <w:rsid w:val="00713C04"/>
    <w:rsid w:val="007145B5"/>
    <w:rsid w:val="007147D9"/>
    <w:rsid w:val="00715FA4"/>
    <w:rsid w:val="007201B5"/>
    <w:rsid w:val="00720FC2"/>
    <w:rsid w:val="00731E00"/>
    <w:rsid w:val="0073224A"/>
    <w:rsid w:val="007327DE"/>
    <w:rsid w:val="00732E9D"/>
    <w:rsid w:val="00733A2E"/>
    <w:rsid w:val="00733C9D"/>
    <w:rsid w:val="007348FB"/>
    <w:rsid w:val="0073491A"/>
    <w:rsid w:val="00735E97"/>
    <w:rsid w:val="007404AC"/>
    <w:rsid w:val="007435AC"/>
    <w:rsid w:val="007440B7"/>
    <w:rsid w:val="00744852"/>
    <w:rsid w:val="00746736"/>
    <w:rsid w:val="007473C5"/>
    <w:rsid w:val="00747993"/>
    <w:rsid w:val="00751253"/>
    <w:rsid w:val="007533EB"/>
    <w:rsid w:val="00753D55"/>
    <w:rsid w:val="007558C3"/>
    <w:rsid w:val="00762908"/>
    <w:rsid w:val="007634AD"/>
    <w:rsid w:val="0077068A"/>
    <w:rsid w:val="007711F7"/>
    <w:rsid w:val="007715C9"/>
    <w:rsid w:val="00774EDD"/>
    <w:rsid w:val="007757EC"/>
    <w:rsid w:val="007765A4"/>
    <w:rsid w:val="00780561"/>
    <w:rsid w:val="0078265B"/>
    <w:rsid w:val="007854A9"/>
    <w:rsid w:val="00785C53"/>
    <w:rsid w:val="0078618F"/>
    <w:rsid w:val="00791F26"/>
    <w:rsid w:val="00792213"/>
    <w:rsid w:val="0079627E"/>
    <w:rsid w:val="007973BB"/>
    <w:rsid w:val="007A115D"/>
    <w:rsid w:val="007A166A"/>
    <w:rsid w:val="007A2973"/>
    <w:rsid w:val="007A35E6"/>
    <w:rsid w:val="007A6863"/>
    <w:rsid w:val="007B0E78"/>
    <w:rsid w:val="007B40CC"/>
    <w:rsid w:val="007B7032"/>
    <w:rsid w:val="007C104E"/>
    <w:rsid w:val="007C6E48"/>
    <w:rsid w:val="007D12B9"/>
    <w:rsid w:val="007D45C1"/>
    <w:rsid w:val="007D62D8"/>
    <w:rsid w:val="007D7D61"/>
    <w:rsid w:val="007E1031"/>
    <w:rsid w:val="007E7237"/>
    <w:rsid w:val="007E7D4A"/>
    <w:rsid w:val="007F04FD"/>
    <w:rsid w:val="007F0B69"/>
    <w:rsid w:val="007F3930"/>
    <w:rsid w:val="007F3A6A"/>
    <w:rsid w:val="007F48ED"/>
    <w:rsid w:val="007F7947"/>
    <w:rsid w:val="00802B8C"/>
    <w:rsid w:val="00803100"/>
    <w:rsid w:val="0080342E"/>
    <w:rsid w:val="008073F6"/>
    <w:rsid w:val="00812F45"/>
    <w:rsid w:val="008152B7"/>
    <w:rsid w:val="008162AB"/>
    <w:rsid w:val="00816B27"/>
    <w:rsid w:val="0081749A"/>
    <w:rsid w:val="00820775"/>
    <w:rsid w:val="00823B55"/>
    <w:rsid w:val="00823E56"/>
    <w:rsid w:val="0083352D"/>
    <w:rsid w:val="00833697"/>
    <w:rsid w:val="00833CBC"/>
    <w:rsid w:val="008365C4"/>
    <w:rsid w:val="00836660"/>
    <w:rsid w:val="0084172C"/>
    <w:rsid w:val="00843933"/>
    <w:rsid w:val="00844B0A"/>
    <w:rsid w:val="0084639A"/>
    <w:rsid w:val="00851750"/>
    <w:rsid w:val="00852EE6"/>
    <w:rsid w:val="0085419A"/>
    <w:rsid w:val="0085435D"/>
    <w:rsid w:val="00856A31"/>
    <w:rsid w:val="008575C0"/>
    <w:rsid w:val="0085760D"/>
    <w:rsid w:val="00870EB6"/>
    <w:rsid w:val="00873018"/>
    <w:rsid w:val="00873A4B"/>
    <w:rsid w:val="008754D0"/>
    <w:rsid w:val="0087643E"/>
    <w:rsid w:val="0087733F"/>
    <w:rsid w:val="00877D48"/>
    <w:rsid w:val="00880FA8"/>
    <w:rsid w:val="008816F0"/>
    <w:rsid w:val="00881B05"/>
    <w:rsid w:val="0088345B"/>
    <w:rsid w:val="008840B5"/>
    <w:rsid w:val="00884914"/>
    <w:rsid w:val="00884AF8"/>
    <w:rsid w:val="00885B57"/>
    <w:rsid w:val="00885E36"/>
    <w:rsid w:val="00890201"/>
    <w:rsid w:val="00892B74"/>
    <w:rsid w:val="00894A3E"/>
    <w:rsid w:val="008A12B9"/>
    <w:rsid w:val="008A16A5"/>
    <w:rsid w:val="008A32B2"/>
    <w:rsid w:val="008A5B63"/>
    <w:rsid w:val="008A5CBE"/>
    <w:rsid w:val="008B0A5D"/>
    <w:rsid w:val="008B5D42"/>
    <w:rsid w:val="008B7626"/>
    <w:rsid w:val="008B7EF0"/>
    <w:rsid w:val="008C032A"/>
    <w:rsid w:val="008C1F73"/>
    <w:rsid w:val="008C2B5D"/>
    <w:rsid w:val="008C38D2"/>
    <w:rsid w:val="008C40FA"/>
    <w:rsid w:val="008D006C"/>
    <w:rsid w:val="008D0EE0"/>
    <w:rsid w:val="008D13E3"/>
    <w:rsid w:val="008D2CEC"/>
    <w:rsid w:val="008D3B6D"/>
    <w:rsid w:val="008D5B99"/>
    <w:rsid w:val="008D626F"/>
    <w:rsid w:val="008D6EEC"/>
    <w:rsid w:val="008D7A27"/>
    <w:rsid w:val="008D7FDD"/>
    <w:rsid w:val="008E2148"/>
    <w:rsid w:val="008E3C56"/>
    <w:rsid w:val="008E4702"/>
    <w:rsid w:val="008E69AA"/>
    <w:rsid w:val="008F1AA1"/>
    <w:rsid w:val="008F1CEA"/>
    <w:rsid w:val="008F2ABA"/>
    <w:rsid w:val="008F4F1C"/>
    <w:rsid w:val="008F5D37"/>
    <w:rsid w:val="00900BE7"/>
    <w:rsid w:val="009028FC"/>
    <w:rsid w:val="00903312"/>
    <w:rsid w:val="00903CAF"/>
    <w:rsid w:val="00906F47"/>
    <w:rsid w:val="00907CB3"/>
    <w:rsid w:val="00911310"/>
    <w:rsid w:val="00914EC4"/>
    <w:rsid w:val="00922764"/>
    <w:rsid w:val="0092296D"/>
    <w:rsid w:val="00923DF0"/>
    <w:rsid w:val="00932377"/>
    <w:rsid w:val="00932D58"/>
    <w:rsid w:val="00932F15"/>
    <w:rsid w:val="0093581A"/>
    <w:rsid w:val="00936BFC"/>
    <w:rsid w:val="00937F92"/>
    <w:rsid w:val="009408EA"/>
    <w:rsid w:val="00943102"/>
    <w:rsid w:val="00943F97"/>
    <w:rsid w:val="0094523D"/>
    <w:rsid w:val="00947735"/>
    <w:rsid w:val="00953E51"/>
    <w:rsid w:val="009559E6"/>
    <w:rsid w:val="009567C2"/>
    <w:rsid w:val="00960AA4"/>
    <w:rsid w:val="009616C3"/>
    <w:rsid w:val="00962EB2"/>
    <w:rsid w:val="00973207"/>
    <w:rsid w:val="00974B57"/>
    <w:rsid w:val="00976A63"/>
    <w:rsid w:val="00976CA6"/>
    <w:rsid w:val="00983419"/>
    <w:rsid w:val="009835B3"/>
    <w:rsid w:val="00985FEA"/>
    <w:rsid w:val="00994821"/>
    <w:rsid w:val="009A0A3A"/>
    <w:rsid w:val="009A4608"/>
    <w:rsid w:val="009A4962"/>
    <w:rsid w:val="009A7B3A"/>
    <w:rsid w:val="009B14EA"/>
    <w:rsid w:val="009B73C5"/>
    <w:rsid w:val="009C0E20"/>
    <w:rsid w:val="009C3431"/>
    <w:rsid w:val="009C3C5B"/>
    <w:rsid w:val="009C3E76"/>
    <w:rsid w:val="009C4C35"/>
    <w:rsid w:val="009C5989"/>
    <w:rsid w:val="009D08DA"/>
    <w:rsid w:val="009D14F1"/>
    <w:rsid w:val="009D3312"/>
    <w:rsid w:val="009D37E9"/>
    <w:rsid w:val="009D7703"/>
    <w:rsid w:val="009E5D8F"/>
    <w:rsid w:val="009F03CD"/>
    <w:rsid w:val="009F13B2"/>
    <w:rsid w:val="009F2F42"/>
    <w:rsid w:val="009F5242"/>
    <w:rsid w:val="00A00BA9"/>
    <w:rsid w:val="00A01AD1"/>
    <w:rsid w:val="00A04B71"/>
    <w:rsid w:val="00A06860"/>
    <w:rsid w:val="00A07D41"/>
    <w:rsid w:val="00A136F5"/>
    <w:rsid w:val="00A13BD9"/>
    <w:rsid w:val="00A20D26"/>
    <w:rsid w:val="00A21F73"/>
    <w:rsid w:val="00A2219B"/>
    <w:rsid w:val="00A231E2"/>
    <w:rsid w:val="00A23266"/>
    <w:rsid w:val="00A2550D"/>
    <w:rsid w:val="00A33AEC"/>
    <w:rsid w:val="00A33B22"/>
    <w:rsid w:val="00A33F7E"/>
    <w:rsid w:val="00A4169B"/>
    <w:rsid w:val="00A43B4A"/>
    <w:rsid w:val="00A44076"/>
    <w:rsid w:val="00A445F2"/>
    <w:rsid w:val="00A46535"/>
    <w:rsid w:val="00A50D55"/>
    <w:rsid w:val="00A5165B"/>
    <w:rsid w:val="00A52FDA"/>
    <w:rsid w:val="00A613E3"/>
    <w:rsid w:val="00A6171E"/>
    <w:rsid w:val="00A64912"/>
    <w:rsid w:val="00A7075D"/>
    <w:rsid w:val="00A70A74"/>
    <w:rsid w:val="00A74C16"/>
    <w:rsid w:val="00A770BE"/>
    <w:rsid w:val="00A80EC4"/>
    <w:rsid w:val="00A902ED"/>
    <w:rsid w:val="00A90EA8"/>
    <w:rsid w:val="00A92CEC"/>
    <w:rsid w:val="00A93777"/>
    <w:rsid w:val="00A94226"/>
    <w:rsid w:val="00A942F2"/>
    <w:rsid w:val="00A94A6F"/>
    <w:rsid w:val="00A960FD"/>
    <w:rsid w:val="00AA0343"/>
    <w:rsid w:val="00AA2A5C"/>
    <w:rsid w:val="00AA3357"/>
    <w:rsid w:val="00AA34DF"/>
    <w:rsid w:val="00AB030B"/>
    <w:rsid w:val="00AB0F84"/>
    <w:rsid w:val="00AB1AF7"/>
    <w:rsid w:val="00AB4A7C"/>
    <w:rsid w:val="00AB595F"/>
    <w:rsid w:val="00AB7227"/>
    <w:rsid w:val="00AB78E9"/>
    <w:rsid w:val="00AC2E4E"/>
    <w:rsid w:val="00AC504E"/>
    <w:rsid w:val="00AD3467"/>
    <w:rsid w:val="00AD5641"/>
    <w:rsid w:val="00AD7252"/>
    <w:rsid w:val="00AD7F7E"/>
    <w:rsid w:val="00AE0F9B"/>
    <w:rsid w:val="00AF21B2"/>
    <w:rsid w:val="00AF55FF"/>
    <w:rsid w:val="00B005F5"/>
    <w:rsid w:val="00B032D8"/>
    <w:rsid w:val="00B04DCA"/>
    <w:rsid w:val="00B0513A"/>
    <w:rsid w:val="00B0521C"/>
    <w:rsid w:val="00B0557B"/>
    <w:rsid w:val="00B07B27"/>
    <w:rsid w:val="00B07FBB"/>
    <w:rsid w:val="00B10546"/>
    <w:rsid w:val="00B10C99"/>
    <w:rsid w:val="00B124B0"/>
    <w:rsid w:val="00B12689"/>
    <w:rsid w:val="00B1547E"/>
    <w:rsid w:val="00B15DEF"/>
    <w:rsid w:val="00B203CD"/>
    <w:rsid w:val="00B23DE9"/>
    <w:rsid w:val="00B3137F"/>
    <w:rsid w:val="00B328C3"/>
    <w:rsid w:val="00B32902"/>
    <w:rsid w:val="00B32AC8"/>
    <w:rsid w:val="00B33439"/>
    <w:rsid w:val="00B33B3C"/>
    <w:rsid w:val="00B40D74"/>
    <w:rsid w:val="00B44181"/>
    <w:rsid w:val="00B466C4"/>
    <w:rsid w:val="00B477BA"/>
    <w:rsid w:val="00B5026F"/>
    <w:rsid w:val="00B52663"/>
    <w:rsid w:val="00B560E0"/>
    <w:rsid w:val="00B56266"/>
    <w:rsid w:val="00B56DCB"/>
    <w:rsid w:val="00B6444E"/>
    <w:rsid w:val="00B64A2C"/>
    <w:rsid w:val="00B65F91"/>
    <w:rsid w:val="00B67CE4"/>
    <w:rsid w:val="00B70280"/>
    <w:rsid w:val="00B70A76"/>
    <w:rsid w:val="00B74FF5"/>
    <w:rsid w:val="00B770D2"/>
    <w:rsid w:val="00B77E00"/>
    <w:rsid w:val="00B81350"/>
    <w:rsid w:val="00B8459E"/>
    <w:rsid w:val="00B86606"/>
    <w:rsid w:val="00B943D9"/>
    <w:rsid w:val="00B945D8"/>
    <w:rsid w:val="00B94F68"/>
    <w:rsid w:val="00BA47A3"/>
    <w:rsid w:val="00BA480C"/>
    <w:rsid w:val="00BA5026"/>
    <w:rsid w:val="00BA51FD"/>
    <w:rsid w:val="00BA55F2"/>
    <w:rsid w:val="00BA5C3B"/>
    <w:rsid w:val="00BA72EB"/>
    <w:rsid w:val="00BB2215"/>
    <w:rsid w:val="00BB4615"/>
    <w:rsid w:val="00BB6E79"/>
    <w:rsid w:val="00BC0F5E"/>
    <w:rsid w:val="00BC173A"/>
    <w:rsid w:val="00BC23C2"/>
    <w:rsid w:val="00BC2EAC"/>
    <w:rsid w:val="00BC48DF"/>
    <w:rsid w:val="00BD0110"/>
    <w:rsid w:val="00BD0773"/>
    <w:rsid w:val="00BD61AC"/>
    <w:rsid w:val="00BD7618"/>
    <w:rsid w:val="00BE08E3"/>
    <w:rsid w:val="00BE11FF"/>
    <w:rsid w:val="00BE3696"/>
    <w:rsid w:val="00BE382C"/>
    <w:rsid w:val="00BE3B31"/>
    <w:rsid w:val="00BE719A"/>
    <w:rsid w:val="00BE720A"/>
    <w:rsid w:val="00BE72F1"/>
    <w:rsid w:val="00BF27F5"/>
    <w:rsid w:val="00BF415A"/>
    <w:rsid w:val="00BF5473"/>
    <w:rsid w:val="00BF6650"/>
    <w:rsid w:val="00C04333"/>
    <w:rsid w:val="00C067E5"/>
    <w:rsid w:val="00C1269E"/>
    <w:rsid w:val="00C1348B"/>
    <w:rsid w:val="00C14D09"/>
    <w:rsid w:val="00C164CA"/>
    <w:rsid w:val="00C1775F"/>
    <w:rsid w:val="00C21844"/>
    <w:rsid w:val="00C23227"/>
    <w:rsid w:val="00C23877"/>
    <w:rsid w:val="00C25F7A"/>
    <w:rsid w:val="00C263B5"/>
    <w:rsid w:val="00C31CF7"/>
    <w:rsid w:val="00C34C59"/>
    <w:rsid w:val="00C352F5"/>
    <w:rsid w:val="00C36F37"/>
    <w:rsid w:val="00C42BF8"/>
    <w:rsid w:val="00C43E57"/>
    <w:rsid w:val="00C460AE"/>
    <w:rsid w:val="00C50043"/>
    <w:rsid w:val="00C5018E"/>
    <w:rsid w:val="00C50A0F"/>
    <w:rsid w:val="00C5293C"/>
    <w:rsid w:val="00C544F5"/>
    <w:rsid w:val="00C548B1"/>
    <w:rsid w:val="00C56F4E"/>
    <w:rsid w:val="00C57E83"/>
    <w:rsid w:val="00C65AC7"/>
    <w:rsid w:val="00C70D31"/>
    <w:rsid w:val="00C711AD"/>
    <w:rsid w:val="00C7420B"/>
    <w:rsid w:val="00C7573B"/>
    <w:rsid w:val="00C76CF3"/>
    <w:rsid w:val="00C81A49"/>
    <w:rsid w:val="00C85BDA"/>
    <w:rsid w:val="00C919CE"/>
    <w:rsid w:val="00C96F0A"/>
    <w:rsid w:val="00CA1B88"/>
    <w:rsid w:val="00CA2C4F"/>
    <w:rsid w:val="00CA4648"/>
    <w:rsid w:val="00CA7844"/>
    <w:rsid w:val="00CB0889"/>
    <w:rsid w:val="00CB09A6"/>
    <w:rsid w:val="00CB3DD6"/>
    <w:rsid w:val="00CB4A70"/>
    <w:rsid w:val="00CB58EF"/>
    <w:rsid w:val="00CC2180"/>
    <w:rsid w:val="00CC2F3E"/>
    <w:rsid w:val="00CD2BA8"/>
    <w:rsid w:val="00CD4C55"/>
    <w:rsid w:val="00CD73B6"/>
    <w:rsid w:val="00CE3CA7"/>
    <w:rsid w:val="00CE55C3"/>
    <w:rsid w:val="00CE61E4"/>
    <w:rsid w:val="00CE7D64"/>
    <w:rsid w:val="00CF0BB2"/>
    <w:rsid w:val="00CF3788"/>
    <w:rsid w:val="00CF7875"/>
    <w:rsid w:val="00D00D6E"/>
    <w:rsid w:val="00D010C3"/>
    <w:rsid w:val="00D024E5"/>
    <w:rsid w:val="00D035D0"/>
    <w:rsid w:val="00D06D7A"/>
    <w:rsid w:val="00D10846"/>
    <w:rsid w:val="00D10B02"/>
    <w:rsid w:val="00D13124"/>
    <w:rsid w:val="00D13441"/>
    <w:rsid w:val="00D14A73"/>
    <w:rsid w:val="00D16141"/>
    <w:rsid w:val="00D16B8E"/>
    <w:rsid w:val="00D20665"/>
    <w:rsid w:val="00D243A3"/>
    <w:rsid w:val="00D24A2C"/>
    <w:rsid w:val="00D313F6"/>
    <w:rsid w:val="00D318AC"/>
    <w:rsid w:val="00D31E9C"/>
    <w:rsid w:val="00D3200B"/>
    <w:rsid w:val="00D3328B"/>
    <w:rsid w:val="00D33440"/>
    <w:rsid w:val="00D35981"/>
    <w:rsid w:val="00D35B6B"/>
    <w:rsid w:val="00D37064"/>
    <w:rsid w:val="00D400D4"/>
    <w:rsid w:val="00D449F9"/>
    <w:rsid w:val="00D45F7E"/>
    <w:rsid w:val="00D5008F"/>
    <w:rsid w:val="00D52EFE"/>
    <w:rsid w:val="00D56A0D"/>
    <w:rsid w:val="00D5767F"/>
    <w:rsid w:val="00D60E9C"/>
    <w:rsid w:val="00D62064"/>
    <w:rsid w:val="00D63EF6"/>
    <w:rsid w:val="00D645C7"/>
    <w:rsid w:val="00D66518"/>
    <w:rsid w:val="00D66646"/>
    <w:rsid w:val="00D70DFB"/>
    <w:rsid w:val="00D71EEA"/>
    <w:rsid w:val="00D72107"/>
    <w:rsid w:val="00D7266B"/>
    <w:rsid w:val="00D735CD"/>
    <w:rsid w:val="00D73EB7"/>
    <w:rsid w:val="00D749B0"/>
    <w:rsid w:val="00D754FA"/>
    <w:rsid w:val="00D764EC"/>
    <w:rsid w:val="00D766DF"/>
    <w:rsid w:val="00D860C3"/>
    <w:rsid w:val="00D86626"/>
    <w:rsid w:val="00D86D20"/>
    <w:rsid w:val="00D8792E"/>
    <w:rsid w:val="00D90AA4"/>
    <w:rsid w:val="00D95891"/>
    <w:rsid w:val="00DA08BE"/>
    <w:rsid w:val="00DA0A7E"/>
    <w:rsid w:val="00DA208E"/>
    <w:rsid w:val="00DA5B3A"/>
    <w:rsid w:val="00DA60D1"/>
    <w:rsid w:val="00DB0D7C"/>
    <w:rsid w:val="00DB5CB4"/>
    <w:rsid w:val="00DB6BE3"/>
    <w:rsid w:val="00DC3250"/>
    <w:rsid w:val="00DC4CB2"/>
    <w:rsid w:val="00DC4E8C"/>
    <w:rsid w:val="00DD1B8C"/>
    <w:rsid w:val="00DD2F6A"/>
    <w:rsid w:val="00DD548F"/>
    <w:rsid w:val="00DE149E"/>
    <w:rsid w:val="00DE2615"/>
    <w:rsid w:val="00DE2BB7"/>
    <w:rsid w:val="00DE73AA"/>
    <w:rsid w:val="00DF0A92"/>
    <w:rsid w:val="00DF7A4E"/>
    <w:rsid w:val="00E00D75"/>
    <w:rsid w:val="00E0479F"/>
    <w:rsid w:val="00E05704"/>
    <w:rsid w:val="00E06C77"/>
    <w:rsid w:val="00E07B60"/>
    <w:rsid w:val="00E07E59"/>
    <w:rsid w:val="00E12AB3"/>
    <w:rsid w:val="00E12F1A"/>
    <w:rsid w:val="00E13082"/>
    <w:rsid w:val="00E15561"/>
    <w:rsid w:val="00E201C7"/>
    <w:rsid w:val="00E21CFB"/>
    <w:rsid w:val="00E2258C"/>
    <w:rsid w:val="00E22935"/>
    <w:rsid w:val="00E25809"/>
    <w:rsid w:val="00E25C52"/>
    <w:rsid w:val="00E276BA"/>
    <w:rsid w:val="00E31E41"/>
    <w:rsid w:val="00E3249F"/>
    <w:rsid w:val="00E32818"/>
    <w:rsid w:val="00E32BDF"/>
    <w:rsid w:val="00E41A42"/>
    <w:rsid w:val="00E52818"/>
    <w:rsid w:val="00E54292"/>
    <w:rsid w:val="00E559CF"/>
    <w:rsid w:val="00E60191"/>
    <w:rsid w:val="00E62D3B"/>
    <w:rsid w:val="00E645DD"/>
    <w:rsid w:val="00E67BB8"/>
    <w:rsid w:val="00E7192E"/>
    <w:rsid w:val="00E7347D"/>
    <w:rsid w:val="00E74DC7"/>
    <w:rsid w:val="00E7796E"/>
    <w:rsid w:val="00E8399B"/>
    <w:rsid w:val="00E87699"/>
    <w:rsid w:val="00E87C47"/>
    <w:rsid w:val="00E9179D"/>
    <w:rsid w:val="00E92E27"/>
    <w:rsid w:val="00E941C8"/>
    <w:rsid w:val="00E94A8D"/>
    <w:rsid w:val="00E9586B"/>
    <w:rsid w:val="00E9589B"/>
    <w:rsid w:val="00E9595F"/>
    <w:rsid w:val="00E97334"/>
    <w:rsid w:val="00EA0D36"/>
    <w:rsid w:val="00EA45D3"/>
    <w:rsid w:val="00EA497D"/>
    <w:rsid w:val="00EA5E46"/>
    <w:rsid w:val="00EB1848"/>
    <w:rsid w:val="00EB28E2"/>
    <w:rsid w:val="00EB4924"/>
    <w:rsid w:val="00EB55CA"/>
    <w:rsid w:val="00EB573C"/>
    <w:rsid w:val="00EB5EAE"/>
    <w:rsid w:val="00EB616D"/>
    <w:rsid w:val="00EB71F0"/>
    <w:rsid w:val="00EC4011"/>
    <w:rsid w:val="00EC72E7"/>
    <w:rsid w:val="00EC7A6E"/>
    <w:rsid w:val="00ED0C6B"/>
    <w:rsid w:val="00ED3821"/>
    <w:rsid w:val="00ED4928"/>
    <w:rsid w:val="00ED6B92"/>
    <w:rsid w:val="00ED7677"/>
    <w:rsid w:val="00EE2AE5"/>
    <w:rsid w:val="00EE3749"/>
    <w:rsid w:val="00EE6190"/>
    <w:rsid w:val="00EF11E4"/>
    <w:rsid w:val="00EF1DB9"/>
    <w:rsid w:val="00EF2E3A"/>
    <w:rsid w:val="00EF6402"/>
    <w:rsid w:val="00EF6D59"/>
    <w:rsid w:val="00F00440"/>
    <w:rsid w:val="00F0171B"/>
    <w:rsid w:val="00F025DF"/>
    <w:rsid w:val="00F030C7"/>
    <w:rsid w:val="00F047E2"/>
    <w:rsid w:val="00F04D57"/>
    <w:rsid w:val="00F078DC"/>
    <w:rsid w:val="00F109EE"/>
    <w:rsid w:val="00F123EC"/>
    <w:rsid w:val="00F12CBD"/>
    <w:rsid w:val="00F13163"/>
    <w:rsid w:val="00F13E86"/>
    <w:rsid w:val="00F150E4"/>
    <w:rsid w:val="00F162AD"/>
    <w:rsid w:val="00F23CD6"/>
    <w:rsid w:val="00F24538"/>
    <w:rsid w:val="00F307E2"/>
    <w:rsid w:val="00F30A64"/>
    <w:rsid w:val="00F32FCB"/>
    <w:rsid w:val="00F36B76"/>
    <w:rsid w:val="00F37164"/>
    <w:rsid w:val="00F3719A"/>
    <w:rsid w:val="00F43F97"/>
    <w:rsid w:val="00F45BE3"/>
    <w:rsid w:val="00F552D7"/>
    <w:rsid w:val="00F5561B"/>
    <w:rsid w:val="00F57D09"/>
    <w:rsid w:val="00F57EC6"/>
    <w:rsid w:val="00F60E04"/>
    <w:rsid w:val="00F61FF4"/>
    <w:rsid w:val="00F62A12"/>
    <w:rsid w:val="00F6709F"/>
    <w:rsid w:val="00F677A9"/>
    <w:rsid w:val="00F67F2A"/>
    <w:rsid w:val="00F71A06"/>
    <w:rsid w:val="00F723BD"/>
    <w:rsid w:val="00F732EA"/>
    <w:rsid w:val="00F73BE3"/>
    <w:rsid w:val="00F7575B"/>
    <w:rsid w:val="00F76F64"/>
    <w:rsid w:val="00F83295"/>
    <w:rsid w:val="00F849E8"/>
    <w:rsid w:val="00F84CF5"/>
    <w:rsid w:val="00F84E08"/>
    <w:rsid w:val="00F8612E"/>
    <w:rsid w:val="00F908E3"/>
    <w:rsid w:val="00F95C0D"/>
    <w:rsid w:val="00FA25A4"/>
    <w:rsid w:val="00FA420B"/>
    <w:rsid w:val="00FA6A18"/>
    <w:rsid w:val="00FB06C4"/>
    <w:rsid w:val="00FB13ED"/>
    <w:rsid w:val="00FB2B2E"/>
    <w:rsid w:val="00FB52A3"/>
    <w:rsid w:val="00FC479B"/>
    <w:rsid w:val="00FD0FE1"/>
    <w:rsid w:val="00FD1252"/>
    <w:rsid w:val="00FD1F68"/>
    <w:rsid w:val="00FD31DC"/>
    <w:rsid w:val="00FD3656"/>
    <w:rsid w:val="00FD4219"/>
    <w:rsid w:val="00FD6842"/>
    <w:rsid w:val="00FD6D9E"/>
    <w:rsid w:val="00FD719C"/>
    <w:rsid w:val="00FE0781"/>
    <w:rsid w:val="00FE3C6D"/>
    <w:rsid w:val="00FE42E8"/>
    <w:rsid w:val="00FE4327"/>
    <w:rsid w:val="00FE4B4E"/>
    <w:rsid w:val="00FF15FE"/>
    <w:rsid w:val="00FF39DE"/>
    <w:rsid w:val="00FF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E0B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2F3E"/>
    <w:pPr>
      <w:spacing w:line="260" w:lineRule="atLeast"/>
    </w:pPr>
    <w:rPr>
      <w:sz w:val="22"/>
    </w:rPr>
  </w:style>
  <w:style w:type="paragraph" w:styleId="Heading1">
    <w:name w:val="heading 1"/>
    <w:basedOn w:val="Normal"/>
    <w:next w:val="Normal"/>
    <w:link w:val="Heading1Char"/>
    <w:uiPriority w:val="9"/>
    <w:qFormat/>
    <w:rsid w:val="00CC2F3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2F3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2F3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2F3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F3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2F3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2F3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2F3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C2F3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2F3E"/>
  </w:style>
  <w:style w:type="paragraph" w:customStyle="1" w:styleId="OPCParaBase">
    <w:name w:val="OPCParaBase"/>
    <w:qFormat/>
    <w:rsid w:val="00CC2F3E"/>
    <w:pPr>
      <w:spacing w:line="260" w:lineRule="atLeast"/>
    </w:pPr>
    <w:rPr>
      <w:rFonts w:eastAsia="Times New Roman" w:cs="Times New Roman"/>
      <w:sz w:val="22"/>
      <w:lang w:eastAsia="en-AU"/>
    </w:rPr>
  </w:style>
  <w:style w:type="paragraph" w:customStyle="1" w:styleId="ShortT">
    <w:name w:val="ShortT"/>
    <w:basedOn w:val="OPCParaBase"/>
    <w:next w:val="Normal"/>
    <w:qFormat/>
    <w:rsid w:val="00CC2F3E"/>
    <w:pPr>
      <w:spacing w:line="240" w:lineRule="auto"/>
    </w:pPr>
    <w:rPr>
      <w:b/>
      <w:sz w:val="40"/>
    </w:rPr>
  </w:style>
  <w:style w:type="paragraph" w:customStyle="1" w:styleId="ActHead1">
    <w:name w:val="ActHead 1"/>
    <w:aliases w:val="c"/>
    <w:basedOn w:val="OPCParaBase"/>
    <w:next w:val="Normal"/>
    <w:qFormat/>
    <w:rsid w:val="00CC2F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2F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2F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2F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2F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2F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2F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2F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2F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2F3E"/>
  </w:style>
  <w:style w:type="paragraph" w:customStyle="1" w:styleId="Blocks">
    <w:name w:val="Blocks"/>
    <w:aliases w:val="bb"/>
    <w:basedOn w:val="OPCParaBase"/>
    <w:qFormat/>
    <w:rsid w:val="00CC2F3E"/>
    <w:pPr>
      <w:spacing w:line="240" w:lineRule="auto"/>
    </w:pPr>
    <w:rPr>
      <w:sz w:val="24"/>
    </w:rPr>
  </w:style>
  <w:style w:type="paragraph" w:customStyle="1" w:styleId="BoxText">
    <w:name w:val="BoxText"/>
    <w:aliases w:val="bt"/>
    <w:basedOn w:val="OPCParaBase"/>
    <w:qFormat/>
    <w:rsid w:val="00CC2F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2F3E"/>
    <w:rPr>
      <w:b/>
    </w:rPr>
  </w:style>
  <w:style w:type="paragraph" w:customStyle="1" w:styleId="BoxHeadItalic">
    <w:name w:val="BoxHeadItalic"/>
    <w:aliases w:val="bhi"/>
    <w:basedOn w:val="BoxText"/>
    <w:next w:val="BoxStep"/>
    <w:qFormat/>
    <w:rsid w:val="00CC2F3E"/>
    <w:rPr>
      <w:i/>
    </w:rPr>
  </w:style>
  <w:style w:type="paragraph" w:customStyle="1" w:styleId="BoxList">
    <w:name w:val="BoxList"/>
    <w:aliases w:val="bl"/>
    <w:basedOn w:val="BoxText"/>
    <w:qFormat/>
    <w:rsid w:val="00CC2F3E"/>
    <w:pPr>
      <w:ind w:left="1559" w:hanging="425"/>
    </w:pPr>
  </w:style>
  <w:style w:type="paragraph" w:customStyle="1" w:styleId="BoxNote">
    <w:name w:val="BoxNote"/>
    <w:aliases w:val="bn"/>
    <w:basedOn w:val="BoxText"/>
    <w:qFormat/>
    <w:rsid w:val="00CC2F3E"/>
    <w:pPr>
      <w:tabs>
        <w:tab w:val="left" w:pos="1985"/>
      </w:tabs>
      <w:spacing w:before="122" w:line="198" w:lineRule="exact"/>
      <w:ind w:left="2948" w:hanging="1814"/>
    </w:pPr>
    <w:rPr>
      <w:sz w:val="18"/>
    </w:rPr>
  </w:style>
  <w:style w:type="paragraph" w:customStyle="1" w:styleId="BoxPara">
    <w:name w:val="BoxPara"/>
    <w:aliases w:val="bp"/>
    <w:basedOn w:val="BoxText"/>
    <w:qFormat/>
    <w:rsid w:val="00CC2F3E"/>
    <w:pPr>
      <w:tabs>
        <w:tab w:val="right" w:pos="2268"/>
      </w:tabs>
      <w:ind w:left="2552" w:hanging="1418"/>
    </w:pPr>
  </w:style>
  <w:style w:type="paragraph" w:customStyle="1" w:styleId="BoxStep">
    <w:name w:val="BoxStep"/>
    <w:aliases w:val="bs"/>
    <w:basedOn w:val="BoxText"/>
    <w:qFormat/>
    <w:rsid w:val="00CC2F3E"/>
    <w:pPr>
      <w:ind w:left="1985" w:hanging="851"/>
    </w:pPr>
  </w:style>
  <w:style w:type="character" w:customStyle="1" w:styleId="CharAmPartNo">
    <w:name w:val="CharAmPartNo"/>
    <w:basedOn w:val="OPCCharBase"/>
    <w:qFormat/>
    <w:rsid w:val="00CC2F3E"/>
  </w:style>
  <w:style w:type="character" w:customStyle="1" w:styleId="CharAmPartText">
    <w:name w:val="CharAmPartText"/>
    <w:basedOn w:val="OPCCharBase"/>
    <w:qFormat/>
    <w:rsid w:val="00CC2F3E"/>
  </w:style>
  <w:style w:type="character" w:customStyle="1" w:styleId="CharAmSchNo">
    <w:name w:val="CharAmSchNo"/>
    <w:basedOn w:val="OPCCharBase"/>
    <w:qFormat/>
    <w:rsid w:val="00CC2F3E"/>
  </w:style>
  <w:style w:type="character" w:customStyle="1" w:styleId="CharAmSchText">
    <w:name w:val="CharAmSchText"/>
    <w:basedOn w:val="OPCCharBase"/>
    <w:qFormat/>
    <w:rsid w:val="00CC2F3E"/>
  </w:style>
  <w:style w:type="character" w:customStyle="1" w:styleId="CharBoldItalic">
    <w:name w:val="CharBoldItalic"/>
    <w:basedOn w:val="OPCCharBase"/>
    <w:uiPriority w:val="1"/>
    <w:qFormat/>
    <w:rsid w:val="00CC2F3E"/>
    <w:rPr>
      <w:b/>
      <w:i/>
    </w:rPr>
  </w:style>
  <w:style w:type="character" w:customStyle="1" w:styleId="CharChapNo">
    <w:name w:val="CharChapNo"/>
    <w:basedOn w:val="OPCCharBase"/>
    <w:uiPriority w:val="1"/>
    <w:qFormat/>
    <w:rsid w:val="00CC2F3E"/>
  </w:style>
  <w:style w:type="character" w:customStyle="1" w:styleId="CharChapText">
    <w:name w:val="CharChapText"/>
    <w:basedOn w:val="OPCCharBase"/>
    <w:uiPriority w:val="1"/>
    <w:qFormat/>
    <w:rsid w:val="00CC2F3E"/>
  </w:style>
  <w:style w:type="character" w:customStyle="1" w:styleId="CharDivNo">
    <w:name w:val="CharDivNo"/>
    <w:basedOn w:val="OPCCharBase"/>
    <w:uiPriority w:val="1"/>
    <w:qFormat/>
    <w:rsid w:val="00CC2F3E"/>
  </w:style>
  <w:style w:type="character" w:customStyle="1" w:styleId="CharDivText">
    <w:name w:val="CharDivText"/>
    <w:basedOn w:val="OPCCharBase"/>
    <w:uiPriority w:val="1"/>
    <w:qFormat/>
    <w:rsid w:val="00CC2F3E"/>
  </w:style>
  <w:style w:type="character" w:customStyle="1" w:styleId="CharItalic">
    <w:name w:val="CharItalic"/>
    <w:basedOn w:val="OPCCharBase"/>
    <w:uiPriority w:val="1"/>
    <w:qFormat/>
    <w:rsid w:val="00CC2F3E"/>
    <w:rPr>
      <w:i/>
    </w:rPr>
  </w:style>
  <w:style w:type="character" w:customStyle="1" w:styleId="CharPartNo">
    <w:name w:val="CharPartNo"/>
    <w:basedOn w:val="OPCCharBase"/>
    <w:uiPriority w:val="1"/>
    <w:qFormat/>
    <w:rsid w:val="00CC2F3E"/>
  </w:style>
  <w:style w:type="character" w:customStyle="1" w:styleId="CharPartText">
    <w:name w:val="CharPartText"/>
    <w:basedOn w:val="OPCCharBase"/>
    <w:uiPriority w:val="1"/>
    <w:qFormat/>
    <w:rsid w:val="00CC2F3E"/>
  </w:style>
  <w:style w:type="character" w:customStyle="1" w:styleId="CharSectno">
    <w:name w:val="CharSectno"/>
    <w:basedOn w:val="OPCCharBase"/>
    <w:qFormat/>
    <w:rsid w:val="00CC2F3E"/>
  </w:style>
  <w:style w:type="character" w:customStyle="1" w:styleId="CharSubdNo">
    <w:name w:val="CharSubdNo"/>
    <w:basedOn w:val="OPCCharBase"/>
    <w:uiPriority w:val="1"/>
    <w:qFormat/>
    <w:rsid w:val="00CC2F3E"/>
  </w:style>
  <w:style w:type="character" w:customStyle="1" w:styleId="CharSubdText">
    <w:name w:val="CharSubdText"/>
    <w:basedOn w:val="OPCCharBase"/>
    <w:uiPriority w:val="1"/>
    <w:qFormat/>
    <w:rsid w:val="00CC2F3E"/>
  </w:style>
  <w:style w:type="paragraph" w:customStyle="1" w:styleId="CTA--">
    <w:name w:val="CTA --"/>
    <w:basedOn w:val="OPCParaBase"/>
    <w:next w:val="Normal"/>
    <w:rsid w:val="00CC2F3E"/>
    <w:pPr>
      <w:spacing w:before="60" w:line="240" w:lineRule="atLeast"/>
      <w:ind w:left="142" w:hanging="142"/>
    </w:pPr>
    <w:rPr>
      <w:sz w:val="20"/>
    </w:rPr>
  </w:style>
  <w:style w:type="paragraph" w:customStyle="1" w:styleId="CTA-">
    <w:name w:val="CTA -"/>
    <w:basedOn w:val="OPCParaBase"/>
    <w:rsid w:val="00CC2F3E"/>
    <w:pPr>
      <w:spacing w:before="60" w:line="240" w:lineRule="atLeast"/>
      <w:ind w:left="85" w:hanging="85"/>
    </w:pPr>
    <w:rPr>
      <w:sz w:val="20"/>
    </w:rPr>
  </w:style>
  <w:style w:type="paragraph" w:customStyle="1" w:styleId="CTA---">
    <w:name w:val="CTA ---"/>
    <w:basedOn w:val="OPCParaBase"/>
    <w:next w:val="Normal"/>
    <w:rsid w:val="00CC2F3E"/>
    <w:pPr>
      <w:spacing w:before="60" w:line="240" w:lineRule="atLeast"/>
      <w:ind w:left="198" w:hanging="198"/>
    </w:pPr>
    <w:rPr>
      <w:sz w:val="20"/>
    </w:rPr>
  </w:style>
  <w:style w:type="paragraph" w:customStyle="1" w:styleId="CTA----">
    <w:name w:val="CTA ----"/>
    <w:basedOn w:val="OPCParaBase"/>
    <w:next w:val="Normal"/>
    <w:rsid w:val="00CC2F3E"/>
    <w:pPr>
      <w:spacing w:before="60" w:line="240" w:lineRule="atLeast"/>
      <w:ind w:left="255" w:hanging="255"/>
    </w:pPr>
    <w:rPr>
      <w:sz w:val="20"/>
    </w:rPr>
  </w:style>
  <w:style w:type="paragraph" w:customStyle="1" w:styleId="CTA1a">
    <w:name w:val="CTA 1(a)"/>
    <w:basedOn w:val="OPCParaBase"/>
    <w:rsid w:val="00CC2F3E"/>
    <w:pPr>
      <w:tabs>
        <w:tab w:val="right" w:pos="414"/>
      </w:tabs>
      <w:spacing w:before="40" w:line="240" w:lineRule="atLeast"/>
      <w:ind w:left="675" w:hanging="675"/>
    </w:pPr>
    <w:rPr>
      <w:sz w:val="20"/>
    </w:rPr>
  </w:style>
  <w:style w:type="paragraph" w:customStyle="1" w:styleId="CTA1ai">
    <w:name w:val="CTA 1(a)(i)"/>
    <w:basedOn w:val="OPCParaBase"/>
    <w:rsid w:val="00CC2F3E"/>
    <w:pPr>
      <w:tabs>
        <w:tab w:val="right" w:pos="1004"/>
      </w:tabs>
      <w:spacing w:before="40" w:line="240" w:lineRule="atLeast"/>
      <w:ind w:left="1253" w:hanging="1253"/>
    </w:pPr>
    <w:rPr>
      <w:sz w:val="20"/>
    </w:rPr>
  </w:style>
  <w:style w:type="paragraph" w:customStyle="1" w:styleId="CTA2a">
    <w:name w:val="CTA 2(a)"/>
    <w:basedOn w:val="OPCParaBase"/>
    <w:rsid w:val="00CC2F3E"/>
    <w:pPr>
      <w:tabs>
        <w:tab w:val="right" w:pos="482"/>
      </w:tabs>
      <w:spacing w:before="40" w:line="240" w:lineRule="atLeast"/>
      <w:ind w:left="748" w:hanging="748"/>
    </w:pPr>
    <w:rPr>
      <w:sz w:val="20"/>
    </w:rPr>
  </w:style>
  <w:style w:type="paragraph" w:customStyle="1" w:styleId="CTA2ai">
    <w:name w:val="CTA 2(a)(i)"/>
    <w:basedOn w:val="OPCParaBase"/>
    <w:rsid w:val="00CC2F3E"/>
    <w:pPr>
      <w:tabs>
        <w:tab w:val="right" w:pos="1089"/>
      </w:tabs>
      <w:spacing w:before="40" w:line="240" w:lineRule="atLeast"/>
      <w:ind w:left="1327" w:hanging="1327"/>
    </w:pPr>
    <w:rPr>
      <w:sz w:val="20"/>
    </w:rPr>
  </w:style>
  <w:style w:type="paragraph" w:customStyle="1" w:styleId="CTA3a">
    <w:name w:val="CTA 3(a)"/>
    <w:basedOn w:val="OPCParaBase"/>
    <w:rsid w:val="00CC2F3E"/>
    <w:pPr>
      <w:tabs>
        <w:tab w:val="right" w:pos="556"/>
      </w:tabs>
      <w:spacing w:before="40" w:line="240" w:lineRule="atLeast"/>
      <w:ind w:left="805" w:hanging="805"/>
    </w:pPr>
    <w:rPr>
      <w:sz w:val="20"/>
    </w:rPr>
  </w:style>
  <w:style w:type="paragraph" w:customStyle="1" w:styleId="CTA3ai">
    <w:name w:val="CTA 3(a)(i)"/>
    <w:basedOn w:val="OPCParaBase"/>
    <w:rsid w:val="00CC2F3E"/>
    <w:pPr>
      <w:tabs>
        <w:tab w:val="right" w:pos="1140"/>
      </w:tabs>
      <w:spacing w:before="40" w:line="240" w:lineRule="atLeast"/>
      <w:ind w:left="1361" w:hanging="1361"/>
    </w:pPr>
    <w:rPr>
      <w:sz w:val="20"/>
    </w:rPr>
  </w:style>
  <w:style w:type="paragraph" w:customStyle="1" w:styleId="CTA4a">
    <w:name w:val="CTA 4(a)"/>
    <w:basedOn w:val="OPCParaBase"/>
    <w:rsid w:val="00CC2F3E"/>
    <w:pPr>
      <w:tabs>
        <w:tab w:val="right" w:pos="624"/>
      </w:tabs>
      <w:spacing w:before="40" w:line="240" w:lineRule="atLeast"/>
      <w:ind w:left="873" w:hanging="873"/>
    </w:pPr>
    <w:rPr>
      <w:sz w:val="20"/>
    </w:rPr>
  </w:style>
  <w:style w:type="paragraph" w:customStyle="1" w:styleId="CTA4ai">
    <w:name w:val="CTA 4(a)(i)"/>
    <w:basedOn w:val="OPCParaBase"/>
    <w:rsid w:val="00CC2F3E"/>
    <w:pPr>
      <w:tabs>
        <w:tab w:val="right" w:pos="1213"/>
      </w:tabs>
      <w:spacing w:before="40" w:line="240" w:lineRule="atLeast"/>
      <w:ind w:left="1452" w:hanging="1452"/>
    </w:pPr>
    <w:rPr>
      <w:sz w:val="20"/>
    </w:rPr>
  </w:style>
  <w:style w:type="paragraph" w:customStyle="1" w:styleId="CTACAPS">
    <w:name w:val="CTA CAPS"/>
    <w:basedOn w:val="OPCParaBase"/>
    <w:rsid w:val="00CC2F3E"/>
    <w:pPr>
      <w:spacing w:before="60" w:line="240" w:lineRule="atLeast"/>
    </w:pPr>
    <w:rPr>
      <w:sz w:val="20"/>
    </w:rPr>
  </w:style>
  <w:style w:type="paragraph" w:customStyle="1" w:styleId="CTAright">
    <w:name w:val="CTA right"/>
    <w:basedOn w:val="OPCParaBase"/>
    <w:rsid w:val="00CC2F3E"/>
    <w:pPr>
      <w:spacing w:before="60" w:line="240" w:lineRule="auto"/>
      <w:jc w:val="right"/>
    </w:pPr>
    <w:rPr>
      <w:sz w:val="20"/>
    </w:rPr>
  </w:style>
  <w:style w:type="paragraph" w:customStyle="1" w:styleId="subsection">
    <w:name w:val="subsection"/>
    <w:aliases w:val="ss"/>
    <w:basedOn w:val="OPCParaBase"/>
    <w:link w:val="subsectionChar"/>
    <w:rsid w:val="00CC2F3E"/>
    <w:pPr>
      <w:tabs>
        <w:tab w:val="right" w:pos="1021"/>
      </w:tabs>
      <w:spacing w:before="180" w:line="240" w:lineRule="auto"/>
      <w:ind w:left="1134" w:hanging="1134"/>
    </w:pPr>
  </w:style>
  <w:style w:type="paragraph" w:customStyle="1" w:styleId="Definition">
    <w:name w:val="Definition"/>
    <w:aliases w:val="dd"/>
    <w:basedOn w:val="OPCParaBase"/>
    <w:rsid w:val="00CC2F3E"/>
    <w:pPr>
      <w:spacing w:before="180" w:line="240" w:lineRule="auto"/>
      <w:ind w:left="1134"/>
    </w:pPr>
  </w:style>
  <w:style w:type="paragraph" w:customStyle="1" w:styleId="ETAsubitem">
    <w:name w:val="ETA(subitem)"/>
    <w:basedOn w:val="OPCParaBase"/>
    <w:rsid w:val="00CC2F3E"/>
    <w:pPr>
      <w:tabs>
        <w:tab w:val="right" w:pos="340"/>
      </w:tabs>
      <w:spacing w:before="60" w:line="240" w:lineRule="auto"/>
      <w:ind w:left="454" w:hanging="454"/>
    </w:pPr>
    <w:rPr>
      <w:sz w:val="20"/>
    </w:rPr>
  </w:style>
  <w:style w:type="paragraph" w:customStyle="1" w:styleId="ETApara">
    <w:name w:val="ETA(para)"/>
    <w:basedOn w:val="OPCParaBase"/>
    <w:rsid w:val="00CC2F3E"/>
    <w:pPr>
      <w:tabs>
        <w:tab w:val="right" w:pos="754"/>
      </w:tabs>
      <w:spacing w:before="60" w:line="240" w:lineRule="auto"/>
      <w:ind w:left="828" w:hanging="828"/>
    </w:pPr>
    <w:rPr>
      <w:sz w:val="20"/>
    </w:rPr>
  </w:style>
  <w:style w:type="paragraph" w:customStyle="1" w:styleId="ETAsubpara">
    <w:name w:val="ETA(subpara)"/>
    <w:basedOn w:val="OPCParaBase"/>
    <w:rsid w:val="00CC2F3E"/>
    <w:pPr>
      <w:tabs>
        <w:tab w:val="right" w:pos="1083"/>
      </w:tabs>
      <w:spacing w:before="60" w:line="240" w:lineRule="auto"/>
      <w:ind w:left="1191" w:hanging="1191"/>
    </w:pPr>
    <w:rPr>
      <w:sz w:val="20"/>
    </w:rPr>
  </w:style>
  <w:style w:type="paragraph" w:customStyle="1" w:styleId="ETAsub-subpara">
    <w:name w:val="ETA(sub-subpara)"/>
    <w:basedOn w:val="OPCParaBase"/>
    <w:rsid w:val="00CC2F3E"/>
    <w:pPr>
      <w:tabs>
        <w:tab w:val="right" w:pos="1412"/>
      </w:tabs>
      <w:spacing w:before="60" w:line="240" w:lineRule="auto"/>
      <w:ind w:left="1525" w:hanging="1525"/>
    </w:pPr>
    <w:rPr>
      <w:sz w:val="20"/>
    </w:rPr>
  </w:style>
  <w:style w:type="paragraph" w:customStyle="1" w:styleId="Formula">
    <w:name w:val="Formula"/>
    <w:basedOn w:val="OPCParaBase"/>
    <w:rsid w:val="00CC2F3E"/>
    <w:pPr>
      <w:spacing w:line="240" w:lineRule="auto"/>
      <w:ind w:left="1134"/>
    </w:pPr>
    <w:rPr>
      <w:sz w:val="20"/>
    </w:rPr>
  </w:style>
  <w:style w:type="paragraph" w:styleId="Header">
    <w:name w:val="header"/>
    <w:basedOn w:val="OPCParaBase"/>
    <w:link w:val="HeaderChar"/>
    <w:unhideWhenUsed/>
    <w:rsid w:val="00CC2F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2F3E"/>
    <w:rPr>
      <w:rFonts w:eastAsia="Times New Roman" w:cs="Times New Roman"/>
      <w:sz w:val="16"/>
      <w:lang w:eastAsia="en-AU"/>
    </w:rPr>
  </w:style>
  <w:style w:type="paragraph" w:customStyle="1" w:styleId="House">
    <w:name w:val="House"/>
    <w:basedOn w:val="OPCParaBase"/>
    <w:rsid w:val="00CC2F3E"/>
    <w:pPr>
      <w:spacing w:line="240" w:lineRule="auto"/>
    </w:pPr>
    <w:rPr>
      <w:sz w:val="28"/>
    </w:rPr>
  </w:style>
  <w:style w:type="paragraph" w:customStyle="1" w:styleId="Item">
    <w:name w:val="Item"/>
    <w:aliases w:val="i"/>
    <w:basedOn w:val="OPCParaBase"/>
    <w:next w:val="ItemHead"/>
    <w:rsid w:val="00CC2F3E"/>
    <w:pPr>
      <w:keepLines/>
      <w:spacing w:before="80" w:line="240" w:lineRule="auto"/>
      <w:ind w:left="709"/>
    </w:pPr>
  </w:style>
  <w:style w:type="paragraph" w:customStyle="1" w:styleId="ItemHead">
    <w:name w:val="ItemHead"/>
    <w:aliases w:val="ih"/>
    <w:basedOn w:val="OPCParaBase"/>
    <w:next w:val="Item"/>
    <w:rsid w:val="00CC2F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2F3E"/>
    <w:pPr>
      <w:spacing w:line="240" w:lineRule="auto"/>
    </w:pPr>
    <w:rPr>
      <w:b/>
      <w:sz w:val="32"/>
    </w:rPr>
  </w:style>
  <w:style w:type="paragraph" w:customStyle="1" w:styleId="notedraft">
    <w:name w:val="note(draft)"/>
    <w:aliases w:val="nd"/>
    <w:basedOn w:val="OPCParaBase"/>
    <w:rsid w:val="00CC2F3E"/>
    <w:pPr>
      <w:spacing w:before="240" w:line="240" w:lineRule="auto"/>
      <w:ind w:left="284" w:hanging="284"/>
    </w:pPr>
    <w:rPr>
      <w:i/>
      <w:sz w:val="24"/>
    </w:rPr>
  </w:style>
  <w:style w:type="paragraph" w:customStyle="1" w:styleId="notemargin">
    <w:name w:val="note(margin)"/>
    <w:aliases w:val="nm"/>
    <w:basedOn w:val="OPCParaBase"/>
    <w:rsid w:val="00CC2F3E"/>
    <w:pPr>
      <w:tabs>
        <w:tab w:val="left" w:pos="709"/>
      </w:tabs>
      <w:spacing w:before="122" w:line="198" w:lineRule="exact"/>
      <w:ind w:left="709" w:hanging="709"/>
    </w:pPr>
    <w:rPr>
      <w:sz w:val="18"/>
    </w:rPr>
  </w:style>
  <w:style w:type="paragraph" w:customStyle="1" w:styleId="noteToPara">
    <w:name w:val="noteToPara"/>
    <w:aliases w:val="ntp"/>
    <w:basedOn w:val="OPCParaBase"/>
    <w:rsid w:val="00CC2F3E"/>
    <w:pPr>
      <w:spacing w:before="122" w:line="198" w:lineRule="exact"/>
      <w:ind w:left="2353" w:hanging="709"/>
    </w:pPr>
    <w:rPr>
      <w:sz w:val="18"/>
    </w:rPr>
  </w:style>
  <w:style w:type="paragraph" w:customStyle="1" w:styleId="noteParlAmend">
    <w:name w:val="note(ParlAmend)"/>
    <w:aliases w:val="npp"/>
    <w:basedOn w:val="OPCParaBase"/>
    <w:next w:val="ParlAmend"/>
    <w:rsid w:val="00CC2F3E"/>
    <w:pPr>
      <w:spacing w:line="240" w:lineRule="auto"/>
      <w:jc w:val="right"/>
    </w:pPr>
    <w:rPr>
      <w:rFonts w:ascii="Arial" w:hAnsi="Arial"/>
      <w:b/>
      <w:i/>
    </w:rPr>
  </w:style>
  <w:style w:type="paragraph" w:customStyle="1" w:styleId="Page1">
    <w:name w:val="Page1"/>
    <w:basedOn w:val="OPCParaBase"/>
    <w:rsid w:val="00CC2F3E"/>
    <w:pPr>
      <w:spacing w:before="5600" w:line="240" w:lineRule="auto"/>
    </w:pPr>
    <w:rPr>
      <w:b/>
      <w:sz w:val="32"/>
    </w:rPr>
  </w:style>
  <w:style w:type="paragraph" w:customStyle="1" w:styleId="PageBreak">
    <w:name w:val="PageBreak"/>
    <w:aliases w:val="pb"/>
    <w:basedOn w:val="OPCParaBase"/>
    <w:rsid w:val="00CC2F3E"/>
    <w:pPr>
      <w:spacing w:line="240" w:lineRule="auto"/>
    </w:pPr>
    <w:rPr>
      <w:sz w:val="20"/>
    </w:rPr>
  </w:style>
  <w:style w:type="paragraph" w:customStyle="1" w:styleId="paragraphsub">
    <w:name w:val="paragraph(sub)"/>
    <w:aliases w:val="aa"/>
    <w:basedOn w:val="OPCParaBase"/>
    <w:rsid w:val="00CC2F3E"/>
    <w:pPr>
      <w:tabs>
        <w:tab w:val="right" w:pos="1985"/>
      </w:tabs>
      <w:spacing w:before="40" w:line="240" w:lineRule="auto"/>
      <w:ind w:left="2098" w:hanging="2098"/>
    </w:pPr>
  </w:style>
  <w:style w:type="paragraph" w:customStyle="1" w:styleId="paragraphsub-sub">
    <w:name w:val="paragraph(sub-sub)"/>
    <w:aliases w:val="aaa"/>
    <w:basedOn w:val="OPCParaBase"/>
    <w:rsid w:val="00CC2F3E"/>
    <w:pPr>
      <w:tabs>
        <w:tab w:val="right" w:pos="2722"/>
      </w:tabs>
      <w:spacing w:before="40" w:line="240" w:lineRule="auto"/>
      <w:ind w:left="2835" w:hanging="2835"/>
    </w:pPr>
  </w:style>
  <w:style w:type="paragraph" w:customStyle="1" w:styleId="paragraph">
    <w:name w:val="paragraph"/>
    <w:aliases w:val="a"/>
    <w:basedOn w:val="OPCParaBase"/>
    <w:rsid w:val="00CC2F3E"/>
    <w:pPr>
      <w:tabs>
        <w:tab w:val="right" w:pos="1531"/>
      </w:tabs>
      <w:spacing w:before="40" w:line="240" w:lineRule="auto"/>
      <w:ind w:left="1644" w:hanging="1644"/>
    </w:pPr>
  </w:style>
  <w:style w:type="paragraph" w:customStyle="1" w:styleId="ParlAmend">
    <w:name w:val="ParlAmend"/>
    <w:aliases w:val="pp"/>
    <w:basedOn w:val="OPCParaBase"/>
    <w:rsid w:val="00CC2F3E"/>
    <w:pPr>
      <w:spacing w:before="240" w:line="240" w:lineRule="atLeast"/>
      <w:ind w:hanging="567"/>
    </w:pPr>
    <w:rPr>
      <w:sz w:val="24"/>
    </w:rPr>
  </w:style>
  <w:style w:type="paragraph" w:customStyle="1" w:styleId="Penalty">
    <w:name w:val="Penalty"/>
    <w:basedOn w:val="OPCParaBase"/>
    <w:rsid w:val="00CC2F3E"/>
    <w:pPr>
      <w:tabs>
        <w:tab w:val="left" w:pos="2977"/>
      </w:tabs>
      <w:spacing w:before="180" w:line="240" w:lineRule="auto"/>
      <w:ind w:left="1985" w:hanging="851"/>
    </w:pPr>
  </w:style>
  <w:style w:type="paragraph" w:customStyle="1" w:styleId="Portfolio">
    <w:name w:val="Portfolio"/>
    <w:basedOn w:val="OPCParaBase"/>
    <w:rsid w:val="00CC2F3E"/>
    <w:pPr>
      <w:spacing w:line="240" w:lineRule="auto"/>
    </w:pPr>
    <w:rPr>
      <w:i/>
      <w:sz w:val="20"/>
    </w:rPr>
  </w:style>
  <w:style w:type="paragraph" w:customStyle="1" w:styleId="Preamble">
    <w:name w:val="Preamble"/>
    <w:basedOn w:val="OPCParaBase"/>
    <w:next w:val="Normal"/>
    <w:rsid w:val="00CC2F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2F3E"/>
    <w:pPr>
      <w:spacing w:line="240" w:lineRule="auto"/>
    </w:pPr>
    <w:rPr>
      <w:i/>
      <w:sz w:val="20"/>
    </w:rPr>
  </w:style>
  <w:style w:type="paragraph" w:customStyle="1" w:styleId="Session">
    <w:name w:val="Session"/>
    <w:basedOn w:val="OPCParaBase"/>
    <w:rsid w:val="00CC2F3E"/>
    <w:pPr>
      <w:spacing w:line="240" w:lineRule="auto"/>
    </w:pPr>
    <w:rPr>
      <w:sz w:val="28"/>
    </w:rPr>
  </w:style>
  <w:style w:type="paragraph" w:customStyle="1" w:styleId="Sponsor">
    <w:name w:val="Sponsor"/>
    <w:basedOn w:val="OPCParaBase"/>
    <w:rsid w:val="00CC2F3E"/>
    <w:pPr>
      <w:spacing w:line="240" w:lineRule="auto"/>
    </w:pPr>
    <w:rPr>
      <w:i/>
    </w:rPr>
  </w:style>
  <w:style w:type="paragraph" w:customStyle="1" w:styleId="Subitem">
    <w:name w:val="Subitem"/>
    <w:aliases w:val="iss"/>
    <w:basedOn w:val="OPCParaBase"/>
    <w:rsid w:val="00CC2F3E"/>
    <w:pPr>
      <w:spacing w:before="180" w:line="240" w:lineRule="auto"/>
      <w:ind w:left="709" w:hanging="709"/>
    </w:pPr>
  </w:style>
  <w:style w:type="paragraph" w:customStyle="1" w:styleId="SubitemHead">
    <w:name w:val="SubitemHead"/>
    <w:aliases w:val="issh"/>
    <w:basedOn w:val="OPCParaBase"/>
    <w:rsid w:val="00CC2F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2F3E"/>
    <w:pPr>
      <w:spacing w:before="40" w:line="240" w:lineRule="auto"/>
      <w:ind w:left="1134"/>
    </w:pPr>
  </w:style>
  <w:style w:type="paragraph" w:customStyle="1" w:styleId="SubsectionHead">
    <w:name w:val="SubsectionHead"/>
    <w:aliases w:val="ssh"/>
    <w:basedOn w:val="OPCParaBase"/>
    <w:next w:val="subsection"/>
    <w:rsid w:val="00CC2F3E"/>
    <w:pPr>
      <w:keepNext/>
      <w:keepLines/>
      <w:spacing w:before="240" w:line="240" w:lineRule="auto"/>
      <w:ind w:left="1134"/>
    </w:pPr>
    <w:rPr>
      <w:i/>
    </w:rPr>
  </w:style>
  <w:style w:type="paragraph" w:customStyle="1" w:styleId="Tablea">
    <w:name w:val="Table(a)"/>
    <w:aliases w:val="ta"/>
    <w:basedOn w:val="OPCParaBase"/>
    <w:rsid w:val="00CC2F3E"/>
    <w:pPr>
      <w:spacing w:before="60" w:line="240" w:lineRule="auto"/>
      <w:ind w:left="284" w:hanging="284"/>
    </w:pPr>
    <w:rPr>
      <w:sz w:val="20"/>
    </w:rPr>
  </w:style>
  <w:style w:type="paragraph" w:customStyle="1" w:styleId="TableAA">
    <w:name w:val="Table(AA)"/>
    <w:aliases w:val="taaa"/>
    <w:basedOn w:val="OPCParaBase"/>
    <w:rsid w:val="00CC2F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2F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2F3E"/>
    <w:pPr>
      <w:spacing w:before="60" w:line="240" w:lineRule="atLeast"/>
    </w:pPr>
    <w:rPr>
      <w:sz w:val="20"/>
    </w:rPr>
  </w:style>
  <w:style w:type="paragraph" w:customStyle="1" w:styleId="TLPBoxTextnote">
    <w:name w:val="TLPBoxText(note"/>
    <w:aliases w:val="right)"/>
    <w:basedOn w:val="OPCParaBase"/>
    <w:rsid w:val="00CC2F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2F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2F3E"/>
    <w:pPr>
      <w:spacing w:before="122" w:line="198" w:lineRule="exact"/>
      <w:ind w:left="1985" w:hanging="851"/>
      <w:jc w:val="right"/>
    </w:pPr>
    <w:rPr>
      <w:sz w:val="18"/>
    </w:rPr>
  </w:style>
  <w:style w:type="paragraph" w:customStyle="1" w:styleId="TLPTableBullet">
    <w:name w:val="TLPTableBullet"/>
    <w:aliases w:val="ttb"/>
    <w:basedOn w:val="OPCParaBase"/>
    <w:rsid w:val="00CC2F3E"/>
    <w:pPr>
      <w:spacing w:line="240" w:lineRule="exact"/>
      <w:ind w:left="284" w:hanging="284"/>
    </w:pPr>
    <w:rPr>
      <w:sz w:val="20"/>
    </w:rPr>
  </w:style>
  <w:style w:type="paragraph" w:styleId="TOC1">
    <w:name w:val="toc 1"/>
    <w:basedOn w:val="Normal"/>
    <w:next w:val="Normal"/>
    <w:uiPriority w:val="39"/>
    <w:unhideWhenUsed/>
    <w:rsid w:val="00CC2F3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C2F3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C2F3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C2F3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C2F3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C2F3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C2F3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C2F3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C2F3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C2F3E"/>
    <w:pPr>
      <w:keepLines/>
      <w:spacing w:before="240" w:after="120" w:line="240" w:lineRule="auto"/>
      <w:ind w:left="794"/>
    </w:pPr>
    <w:rPr>
      <w:b/>
      <w:kern w:val="28"/>
      <w:sz w:val="20"/>
    </w:rPr>
  </w:style>
  <w:style w:type="paragraph" w:customStyle="1" w:styleId="TofSectsHeading">
    <w:name w:val="TofSects(Heading)"/>
    <w:basedOn w:val="OPCParaBase"/>
    <w:rsid w:val="00CC2F3E"/>
    <w:pPr>
      <w:spacing w:before="240" w:after="120" w:line="240" w:lineRule="auto"/>
    </w:pPr>
    <w:rPr>
      <w:b/>
      <w:sz w:val="24"/>
    </w:rPr>
  </w:style>
  <w:style w:type="paragraph" w:customStyle="1" w:styleId="TofSectsSection">
    <w:name w:val="TofSects(Section)"/>
    <w:basedOn w:val="OPCParaBase"/>
    <w:rsid w:val="00CC2F3E"/>
    <w:pPr>
      <w:keepLines/>
      <w:spacing w:before="40" w:line="240" w:lineRule="auto"/>
      <w:ind w:left="1588" w:hanging="794"/>
    </w:pPr>
    <w:rPr>
      <w:kern w:val="28"/>
      <w:sz w:val="18"/>
    </w:rPr>
  </w:style>
  <w:style w:type="paragraph" w:customStyle="1" w:styleId="TofSectsSubdiv">
    <w:name w:val="TofSects(Subdiv)"/>
    <w:basedOn w:val="OPCParaBase"/>
    <w:rsid w:val="00CC2F3E"/>
    <w:pPr>
      <w:keepLines/>
      <w:spacing w:before="80" w:line="240" w:lineRule="auto"/>
      <w:ind w:left="1588" w:hanging="794"/>
    </w:pPr>
    <w:rPr>
      <w:kern w:val="28"/>
    </w:rPr>
  </w:style>
  <w:style w:type="paragraph" w:customStyle="1" w:styleId="WRStyle">
    <w:name w:val="WR Style"/>
    <w:aliases w:val="WR"/>
    <w:basedOn w:val="OPCParaBase"/>
    <w:rsid w:val="00CC2F3E"/>
    <w:pPr>
      <w:spacing w:before="240" w:line="240" w:lineRule="auto"/>
      <w:ind w:left="284" w:hanging="284"/>
    </w:pPr>
    <w:rPr>
      <w:b/>
      <w:i/>
      <w:kern w:val="28"/>
      <w:sz w:val="24"/>
    </w:rPr>
  </w:style>
  <w:style w:type="paragraph" w:customStyle="1" w:styleId="notepara">
    <w:name w:val="note(para)"/>
    <w:aliases w:val="na"/>
    <w:basedOn w:val="OPCParaBase"/>
    <w:rsid w:val="00CC2F3E"/>
    <w:pPr>
      <w:spacing w:before="40" w:line="198" w:lineRule="exact"/>
      <w:ind w:left="2354" w:hanging="369"/>
    </w:pPr>
    <w:rPr>
      <w:sz w:val="18"/>
    </w:rPr>
  </w:style>
  <w:style w:type="paragraph" w:styleId="Footer">
    <w:name w:val="footer"/>
    <w:link w:val="FooterChar"/>
    <w:rsid w:val="00CC2F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2F3E"/>
    <w:rPr>
      <w:rFonts w:eastAsia="Times New Roman" w:cs="Times New Roman"/>
      <w:sz w:val="22"/>
      <w:szCs w:val="24"/>
      <w:lang w:eastAsia="en-AU"/>
    </w:rPr>
  </w:style>
  <w:style w:type="character" w:styleId="LineNumber">
    <w:name w:val="line number"/>
    <w:basedOn w:val="OPCCharBase"/>
    <w:uiPriority w:val="99"/>
    <w:unhideWhenUsed/>
    <w:rsid w:val="00CC2F3E"/>
    <w:rPr>
      <w:sz w:val="16"/>
    </w:rPr>
  </w:style>
  <w:style w:type="table" w:customStyle="1" w:styleId="CFlag">
    <w:name w:val="CFlag"/>
    <w:basedOn w:val="TableNormal"/>
    <w:uiPriority w:val="99"/>
    <w:rsid w:val="00CC2F3E"/>
    <w:rPr>
      <w:rFonts w:eastAsia="Times New Roman" w:cs="Times New Roman"/>
      <w:lang w:eastAsia="en-AU"/>
    </w:rPr>
    <w:tblPr/>
  </w:style>
  <w:style w:type="paragraph" w:styleId="BalloonText">
    <w:name w:val="Balloon Text"/>
    <w:basedOn w:val="Normal"/>
    <w:link w:val="BalloonTextChar"/>
    <w:uiPriority w:val="99"/>
    <w:unhideWhenUsed/>
    <w:rsid w:val="00CC2F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2F3E"/>
    <w:rPr>
      <w:rFonts w:ascii="Tahoma" w:hAnsi="Tahoma" w:cs="Tahoma"/>
      <w:sz w:val="16"/>
      <w:szCs w:val="16"/>
    </w:rPr>
  </w:style>
  <w:style w:type="table" w:styleId="TableGrid">
    <w:name w:val="Table Grid"/>
    <w:basedOn w:val="TableNormal"/>
    <w:uiPriority w:val="59"/>
    <w:rsid w:val="00CC2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2F3E"/>
    <w:rPr>
      <w:b/>
      <w:sz w:val="28"/>
      <w:szCs w:val="32"/>
    </w:rPr>
  </w:style>
  <w:style w:type="paragraph" w:customStyle="1" w:styleId="LegislationMadeUnder">
    <w:name w:val="LegislationMadeUnder"/>
    <w:basedOn w:val="OPCParaBase"/>
    <w:next w:val="Normal"/>
    <w:rsid w:val="00CC2F3E"/>
    <w:rPr>
      <w:i/>
      <w:sz w:val="32"/>
      <w:szCs w:val="32"/>
    </w:rPr>
  </w:style>
  <w:style w:type="paragraph" w:customStyle="1" w:styleId="SignCoverPageEnd">
    <w:name w:val="SignCoverPageEnd"/>
    <w:basedOn w:val="OPCParaBase"/>
    <w:next w:val="Normal"/>
    <w:rsid w:val="00CC2F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2F3E"/>
    <w:pPr>
      <w:pBdr>
        <w:top w:val="single" w:sz="4" w:space="1" w:color="auto"/>
      </w:pBdr>
      <w:spacing w:before="360"/>
      <w:ind w:right="397"/>
      <w:jc w:val="both"/>
    </w:pPr>
  </w:style>
  <w:style w:type="paragraph" w:customStyle="1" w:styleId="NotesHeading1">
    <w:name w:val="NotesHeading 1"/>
    <w:basedOn w:val="OPCParaBase"/>
    <w:next w:val="Normal"/>
    <w:rsid w:val="00CC2F3E"/>
    <w:rPr>
      <w:b/>
      <w:sz w:val="28"/>
      <w:szCs w:val="28"/>
    </w:rPr>
  </w:style>
  <w:style w:type="paragraph" w:customStyle="1" w:styleId="NotesHeading2">
    <w:name w:val="NotesHeading 2"/>
    <w:basedOn w:val="OPCParaBase"/>
    <w:next w:val="Normal"/>
    <w:rsid w:val="00CC2F3E"/>
    <w:rPr>
      <w:b/>
      <w:sz w:val="28"/>
      <w:szCs w:val="28"/>
    </w:rPr>
  </w:style>
  <w:style w:type="paragraph" w:customStyle="1" w:styleId="ENotesText">
    <w:name w:val="ENotesText"/>
    <w:aliases w:val="Ent"/>
    <w:basedOn w:val="OPCParaBase"/>
    <w:next w:val="Normal"/>
    <w:rsid w:val="00CC2F3E"/>
    <w:pPr>
      <w:spacing w:before="120"/>
    </w:pPr>
  </w:style>
  <w:style w:type="paragraph" w:customStyle="1" w:styleId="CompiledActNo">
    <w:name w:val="CompiledActNo"/>
    <w:basedOn w:val="OPCParaBase"/>
    <w:next w:val="Normal"/>
    <w:rsid w:val="00CC2F3E"/>
    <w:rPr>
      <w:b/>
      <w:sz w:val="24"/>
      <w:szCs w:val="24"/>
    </w:rPr>
  </w:style>
  <w:style w:type="paragraph" w:customStyle="1" w:styleId="CompiledMadeUnder">
    <w:name w:val="CompiledMadeUnder"/>
    <w:basedOn w:val="OPCParaBase"/>
    <w:next w:val="Normal"/>
    <w:rsid w:val="00CC2F3E"/>
    <w:rPr>
      <w:i/>
      <w:sz w:val="24"/>
      <w:szCs w:val="24"/>
    </w:rPr>
  </w:style>
  <w:style w:type="paragraph" w:customStyle="1" w:styleId="Paragraphsub-sub-sub">
    <w:name w:val="Paragraph(sub-sub-sub)"/>
    <w:aliases w:val="aaaa"/>
    <w:basedOn w:val="OPCParaBase"/>
    <w:rsid w:val="00CC2F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C2F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2F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2F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2F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C2F3E"/>
    <w:pPr>
      <w:spacing w:before="60" w:line="240" w:lineRule="auto"/>
    </w:pPr>
    <w:rPr>
      <w:rFonts w:cs="Arial"/>
      <w:sz w:val="20"/>
      <w:szCs w:val="22"/>
    </w:rPr>
  </w:style>
  <w:style w:type="paragraph" w:customStyle="1" w:styleId="NoteToSubpara">
    <w:name w:val="NoteToSubpara"/>
    <w:aliases w:val="nts"/>
    <w:basedOn w:val="OPCParaBase"/>
    <w:rsid w:val="00CC2F3E"/>
    <w:pPr>
      <w:spacing w:before="40" w:line="198" w:lineRule="exact"/>
      <w:ind w:left="2835" w:hanging="709"/>
    </w:pPr>
    <w:rPr>
      <w:sz w:val="18"/>
    </w:rPr>
  </w:style>
  <w:style w:type="paragraph" w:customStyle="1" w:styleId="ENoteTableHeading">
    <w:name w:val="ENoteTableHeading"/>
    <w:aliases w:val="enth"/>
    <w:basedOn w:val="OPCParaBase"/>
    <w:rsid w:val="00CC2F3E"/>
    <w:pPr>
      <w:keepNext/>
      <w:spacing w:before="60" w:line="240" w:lineRule="atLeast"/>
    </w:pPr>
    <w:rPr>
      <w:rFonts w:ascii="Arial" w:hAnsi="Arial"/>
      <w:b/>
      <w:sz w:val="16"/>
    </w:rPr>
  </w:style>
  <w:style w:type="paragraph" w:customStyle="1" w:styleId="ENoteTTi">
    <w:name w:val="ENoteTTi"/>
    <w:aliases w:val="entti"/>
    <w:basedOn w:val="OPCParaBase"/>
    <w:rsid w:val="00CC2F3E"/>
    <w:pPr>
      <w:keepNext/>
      <w:spacing w:before="60" w:line="240" w:lineRule="atLeast"/>
      <w:ind w:left="170"/>
    </w:pPr>
    <w:rPr>
      <w:sz w:val="16"/>
    </w:rPr>
  </w:style>
  <w:style w:type="paragraph" w:customStyle="1" w:styleId="ENotesHeading1">
    <w:name w:val="ENotesHeading 1"/>
    <w:aliases w:val="Enh1"/>
    <w:basedOn w:val="OPCParaBase"/>
    <w:next w:val="Normal"/>
    <w:rsid w:val="00CC2F3E"/>
    <w:pPr>
      <w:spacing w:before="120"/>
      <w:outlineLvl w:val="1"/>
    </w:pPr>
    <w:rPr>
      <w:b/>
      <w:sz w:val="28"/>
      <w:szCs w:val="28"/>
    </w:rPr>
  </w:style>
  <w:style w:type="paragraph" w:customStyle="1" w:styleId="ENotesHeading2">
    <w:name w:val="ENotesHeading 2"/>
    <w:aliases w:val="Enh2"/>
    <w:basedOn w:val="OPCParaBase"/>
    <w:next w:val="Normal"/>
    <w:rsid w:val="00CC2F3E"/>
    <w:pPr>
      <w:spacing w:before="120" w:after="120"/>
      <w:outlineLvl w:val="2"/>
    </w:pPr>
    <w:rPr>
      <w:b/>
      <w:sz w:val="24"/>
      <w:szCs w:val="28"/>
    </w:rPr>
  </w:style>
  <w:style w:type="paragraph" w:customStyle="1" w:styleId="ENoteTTIndentHeading">
    <w:name w:val="ENoteTTIndentHeading"/>
    <w:aliases w:val="enTTHi"/>
    <w:basedOn w:val="OPCParaBase"/>
    <w:rsid w:val="00CC2F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2F3E"/>
    <w:pPr>
      <w:spacing w:before="60" w:line="240" w:lineRule="atLeast"/>
    </w:pPr>
    <w:rPr>
      <w:sz w:val="16"/>
    </w:rPr>
  </w:style>
  <w:style w:type="paragraph" w:customStyle="1" w:styleId="MadeunderText">
    <w:name w:val="MadeunderText"/>
    <w:basedOn w:val="OPCParaBase"/>
    <w:next w:val="Normal"/>
    <w:rsid w:val="00CC2F3E"/>
    <w:pPr>
      <w:spacing w:before="240"/>
    </w:pPr>
    <w:rPr>
      <w:sz w:val="24"/>
      <w:szCs w:val="24"/>
    </w:rPr>
  </w:style>
  <w:style w:type="paragraph" w:customStyle="1" w:styleId="ENotesHeading3">
    <w:name w:val="ENotesHeading 3"/>
    <w:aliases w:val="Enh3"/>
    <w:basedOn w:val="OPCParaBase"/>
    <w:next w:val="Normal"/>
    <w:rsid w:val="00CC2F3E"/>
    <w:pPr>
      <w:keepNext/>
      <w:spacing w:before="120" w:line="240" w:lineRule="auto"/>
      <w:outlineLvl w:val="4"/>
    </w:pPr>
    <w:rPr>
      <w:b/>
      <w:szCs w:val="24"/>
    </w:rPr>
  </w:style>
  <w:style w:type="character" w:customStyle="1" w:styleId="CharSubPartTextCASA">
    <w:name w:val="CharSubPartText(CASA)"/>
    <w:basedOn w:val="OPCCharBase"/>
    <w:uiPriority w:val="1"/>
    <w:rsid w:val="00CC2F3E"/>
  </w:style>
  <w:style w:type="character" w:customStyle="1" w:styleId="CharSubPartNoCASA">
    <w:name w:val="CharSubPartNo(CASA)"/>
    <w:basedOn w:val="OPCCharBase"/>
    <w:uiPriority w:val="1"/>
    <w:rsid w:val="00CC2F3E"/>
  </w:style>
  <w:style w:type="paragraph" w:customStyle="1" w:styleId="ENoteTTIndentHeadingSub">
    <w:name w:val="ENoteTTIndentHeadingSub"/>
    <w:aliases w:val="enTTHis"/>
    <w:basedOn w:val="OPCParaBase"/>
    <w:rsid w:val="00CC2F3E"/>
    <w:pPr>
      <w:keepNext/>
      <w:spacing w:before="60" w:line="240" w:lineRule="atLeast"/>
      <w:ind w:left="340"/>
    </w:pPr>
    <w:rPr>
      <w:b/>
      <w:sz w:val="16"/>
    </w:rPr>
  </w:style>
  <w:style w:type="paragraph" w:customStyle="1" w:styleId="ENoteTTiSub">
    <w:name w:val="ENoteTTiSub"/>
    <w:aliases w:val="enttis"/>
    <w:basedOn w:val="OPCParaBase"/>
    <w:rsid w:val="00CC2F3E"/>
    <w:pPr>
      <w:keepNext/>
      <w:spacing w:before="60" w:line="240" w:lineRule="atLeast"/>
      <w:ind w:left="340"/>
    </w:pPr>
    <w:rPr>
      <w:sz w:val="16"/>
    </w:rPr>
  </w:style>
  <w:style w:type="paragraph" w:customStyle="1" w:styleId="SubDivisionMigration">
    <w:name w:val="SubDivisionMigration"/>
    <w:aliases w:val="sdm"/>
    <w:basedOn w:val="OPCParaBase"/>
    <w:rsid w:val="00CC2F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2F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2F3E"/>
    <w:pPr>
      <w:spacing w:before="122" w:line="240" w:lineRule="auto"/>
      <w:ind w:left="1985" w:hanging="851"/>
    </w:pPr>
    <w:rPr>
      <w:sz w:val="18"/>
    </w:rPr>
  </w:style>
  <w:style w:type="paragraph" w:customStyle="1" w:styleId="FreeForm">
    <w:name w:val="FreeForm"/>
    <w:rsid w:val="00CC2F3E"/>
    <w:rPr>
      <w:rFonts w:ascii="Arial" w:hAnsi="Arial"/>
      <w:sz w:val="22"/>
    </w:rPr>
  </w:style>
  <w:style w:type="paragraph" w:customStyle="1" w:styleId="SOText">
    <w:name w:val="SO Text"/>
    <w:aliases w:val="sot"/>
    <w:link w:val="SOTextChar"/>
    <w:rsid w:val="00CC2F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2F3E"/>
    <w:rPr>
      <w:sz w:val="22"/>
    </w:rPr>
  </w:style>
  <w:style w:type="paragraph" w:customStyle="1" w:styleId="SOTextNote">
    <w:name w:val="SO TextNote"/>
    <w:aliases w:val="sont"/>
    <w:basedOn w:val="SOText"/>
    <w:qFormat/>
    <w:rsid w:val="00CC2F3E"/>
    <w:pPr>
      <w:spacing w:before="122" w:line="198" w:lineRule="exact"/>
      <w:ind w:left="1843" w:hanging="709"/>
    </w:pPr>
    <w:rPr>
      <w:sz w:val="18"/>
    </w:rPr>
  </w:style>
  <w:style w:type="paragraph" w:customStyle="1" w:styleId="SOPara">
    <w:name w:val="SO Para"/>
    <w:aliases w:val="soa"/>
    <w:basedOn w:val="SOText"/>
    <w:link w:val="SOParaChar"/>
    <w:qFormat/>
    <w:rsid w:val="00CC2F3E"/>
    <w:pPr>
      <w:tabs>
        <w:tab w:val="right" w:pos="1786"/>
      </w:tabs>
      <w:spacing w:before="40"/>
      <w:ind w:left="2070" w:hanging="936"/>
    </w:pPr>
  </w:style>
  <w:style w:type="character" w:customStyle="1" w:styleId="SOParaChar">
    <w:name w:val="SO Para Char"/>
    <w:aliases w:val="soa Char"/>
    <w:basedOn w:val="DefaultParagraphFont"/>
    <w:link w:val="SOPara"/>
    <w:rsid w:val="00CC2F3E"/>
    <w:rPr>
      <w:sz w:val="22"/>
    </w:rPr>
  </w:style>
  <w:style w:type="paragraph" w:customStyle="1" w:styleId="FileName">
    <w:name w:val="FileName"/>
    <w:basedOn w:val="Normal"/>
    <w:rsid w:val="00CC2F3E"/>
  </w:style>
  <w:style w:type="paragraph" w:customStyle="1" w:styleId="TableHeading">
    <w:name w:val="TableHeading"/>
    <w:aliases w:val="th"/>
    <w:basedOn w:val="OPCParaBase"/>
    <w:next w:val="Tabletext"/>
    <w:rsid w:val="00CC2F3E"/>
    <w:pPr>
      <w:keepNext/>
      <w:spacing w:before="60" w:line="240" w:lineRule="atLeast"/>
    </w:pPr>
    <w:rPr>
      <w:b/>
      <w:sz w:val="20"/>
    </w:rPr>
  </w:style>
  <w:style w:type="paragraph" w:customStyle="1" w:styleId="SOHeadBold">
    <w:name w:val="SO HeadBold"/>
    <w:aliases w:val="sohb"/>
    <w:basedOn w:val="SOText"/>
    <w:next w:val="SOText"/>
    <w:link w:val="SOHeadBoldChar"/>
    <w:qFormat/>
    <w:rsid w:val="00CC2F3E"/>
    <w:rPr>
      <w:b/>
    </w:rPr>
  </w:style>
  <w:style w:type="character" w:customStyle="1" w:styleId="SOHeadBoldChar">
    <w:name w:val="SO HeadBold Char"/>
    <w:aliases w:val="sohb Char"/>
    <w:basedOn w:val="DefaultParagraphFont"/>
    <w:link w:val="SOHeadBold"/>
    <w:rsid w:val="00CC2F3E"/>
    <w:rPr>
      <w:b/>
      <w:sz w:val="22"/>
    </w:rPr>
  </w:style>
  <w:style w:type="paragraph" w:customStyle="1" w:styleId="SOHeadItalic">
    <w:name w:val="SO HeadItalic"/>
    <w:aliases w:val="sohi"/>
    <w:basedOn w:val="SOText"/>
    <w:next w:val="SOText"/>
    <w:link w:val="SOHeadItalicChar"/>
    <w:qFormat/>
    <w:rsid w:val="00CC2F3E"/>
    <w:rPr>
      <w:i/>
    </w:rPr>
  </w:style>
  <w:style w:type="character" w:customStyle="1" w:styleId="SOHeadItalicChar">
    <w:name w:val="SO HeadItalic Char"/>
    <w:aliases w:val="sohi Char"/>
    <w:basedOn w:val="DefaultParagraphFont"/>
    <w:link w:val="SOHeadItalic"/>
    <w:rsid w:val="00CC2F3E"/>
    <w:rPr>
      <w:i/>
      <w:sz w:val="22"/>
    </w:rPr>
  </w:style>
  <w:style w:type="paragraph" w:customStyle="1" w:styleId="SOBullet">
    <w:name w:val="SO Bullet"/>
    <w:aliases w:val="sotb"/>
    <w:basedOn w:val="SOText"/>
    <w:link w:val="SOBulletChar"/>
    <w:qFormat/>
    <w:rsid w:val="00CC2F3E"/>
    <w:pPr>
      <w:ind w:left="1559" w:hanging="425"/>
    </w:pPr>
  </w:style>
  <w:style w:type="character" w:customStyle="1" w:styleId="SOBulletChar">
    <w:name w:val="SO Bullet Char"/>
    <w:aliases w:val="sotb Char"/>
    <w:basedOn w:val="DefaultParagraphFont"/>
    <w:link w:val="SOBullet"/>
    <w:rsid w:val="00CC2F3E"/>
    <w:rPr>
      <w:sz w:val="22"/>
    </w:rPr>
  </w:style>
  <w:style w:type="paragraph" w:customStyle="1" w:styleId="SOBulletNote">
    <w:name w:val="SO BulletNote"/>
    <w:aliases w:val="sonb"/>
    <w:basedOn w:val="SOTextNote"/>
    <w:link w:val="SOBulletNoteChar"/>
    <w:qFormat/>
    <w:rsid w:val="00CC2F3E"/>
    <w:pPr>
      <w:tabs>
        <w:tab w:val="left" w:pos="1560"/>
      </w:tabs>
      <w:ind w:left="2268" w:hanging="1134"/>
    </w:pPr>
  </w:style>
  <w:style w:type="character" w:customStyle="1" w:styleId="SOBulletNoteChar">
    <w:name w:val="SO BulletNote Char"/>
    <w:aliases w:val="sonb Char"/>
    <w:basedOn w:val="DefaultParagraphFont"/>
    <w:link w:val="SOBulletNote"/>
    <w:rsid w:val="00CC2F3E"/>
    <w:rPr>
      <w:sz w:val="18"/>
    </w:rPr>
  </w:style>
  <w:style w:type="paragraph" w:customStyle="1" w:styleId="SOText2">
    <w:name w:val="SO Text2"/>
    <w:aliases w:val="sot2"/>
    <w:basedOn w:val="Normal"/>
    <w:next w:val="SOText"/>
    <w:link w:val="SOText2Char"/>
    <w:rsid w:val="00CC2F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2F3E"/>
    <w:rPr>
      <w:sz w:val="22"/>
    </w:rPr>
  </w:style>
  <w:style w:type="paragraph" w:customStyle="1" w:styleId="SubPartCASA">
    <w:name w:val="SubPart(CASA)"/>
    <w:aliases w:val="csp"/>
    <w:basedOn w:val="OPCParaBase"/>
    <w:next w:val="ActHead3"/>
    <w:rsid w:val="00CC2F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2F3E"/>
    <w:rPr>
      <w:rFonts w:eastAsia="Times New Roman" w:cs="Times New Roman"/>
      <w:sz w:val="22"/>
      <w:lang w:eastAsia="en-AU"/>
    </w:rPr>
  </w:style>
  <w:style w:type="character" w:customStyle="1" w:styleId="notetextChar">
    <w:name w:val="note(text) Char"/>
    <w:aliases w:val="n Char"/>
    <w:basedOn w:val="DefaultParagraphFont"/>
    <w:link w:val="notetext"/>
    <w:rsid w:val="00CC2F3E"/>
    <w:rPr>
      <w:rFonts w:eastAsia="Times New Roman" w:cs="Times New Roman"/>
      <w:sz w:val="18"/>
      <w:lang w:eastAsia="en-AU"/>
    </w:rPr>
  </w:style>
  <w:style w:type="character" w:customStyle="1" w:styleId="Heading1Char">
    <w:name w:val="Heading 1 Char"/>
    <w:basedOn w:val="DefaultParagraphFont"/>
    <w:link w:val="Heading1"/>
    <w:uiPriority w:val="9"/>
    <w:rsid w:val="00CC2F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2F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2F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C2F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C2F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C2F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C2F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C2F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C2F3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C2F3E"/>
  </w:style>
  <w:style w:type="character" w:customStyle="1" w:styleId="charlegsubtitle1">
    <w:name w:val="charlegsubtitle1"/>
    <w:basedOn w:val="DefaultParagraphFont"/>
    <w:rsid w:val="00CC2F3E"/>
    <w:rPr>
      <w:rFonts w:ascii="Arial" w:hAnsi="Arial" w:cs="Arial" w:hint="default"/>
      <w:b/>
      <w:bCs/>
      <w:sz w:val="28"/>
      <w:szCs w:val="28"/>
    </w:rPr>
  </w:style>
  <w:style w:type="paragraph" w:styleId="Index1">
    <w:name w:val="index 1"/>
    <w:basedOn w:val="Normal"/>
    <w:next w:val="Normal"/>
    <w:autoRedefine/>
    <w:rsid w:val="00CC2F3E"/>
    <w:pPr>
      <w:ind w:left="240" w:hanging="240"/>
    </w:pPr>
  </w:style>
  <w:style w:type="paragraph" w:styleId="Index2">
    <w:name w:val="index 2"/>
    <w:basedOn w:val="Normal"/>
    <w:next w:val="Normal"/>
    <w:autoRedefine/>
    <w:rsid w:val="00CC2F3E"/>
    <w:pPr>
      <w:ind w:left="480" w:hanging="240"/>
    </w:pPr>
  </w:style>
  <w:style w:type="paragraph" w:styleId="Index3">
    <w:name w:val="index 3"/>
    <w:basedOn w:val="Normal"/>
    <w:next w:val="Normal"/>
    <w:autoRedefine/>
    <w:rsid w:val="00CC2F3E"/>
    <w:pPr>
      <w:ind w:left="720" w:hanging="240"/>
    </w:pPr>
  </w:style>
  <w:style w:type="paragraph" w:styleId="Index4">
    <w:name w:val="index 4"/>
    <w:basedOn w:val="Normal"/>
    <w:next w:val="Normal"/>
    <w:autoRedefine/>
    <w:rsid w:val="00CC2F3E"/>
    <w:pPr>
      <w:ind w:left="960" w:hanging="240"/>
    </w:pPr>
  </w:style>
  <w:style w:type="paragraph" w:styleId="Index5">
    <w:name w:val="index 5"/>
    <w:basedOn w:val="Normal"/>
    <w:next w:val="Normal"/>
    <w:autoRedefine/>
    <w:rsid w:val="00CC2F3E"/>
    <w:pPr>
      <w:ind w:left="1200" w:hanging="240"/>
    </w:pPr>
  </w:style>
  <w:style w:type="paragraph" w:styleId="Index6">
    <w:name w:val="index 6"/>
    <w:basedOn w:val="Normal"/>
    <w:next w:val="Normal"/>
    <w:autoRedefine/>
    <w:rsid w:val="00CC2F3E"/>
    <w:pPr>
      <w:ind w:left="1440" w:hanging="240"/>
    </w:pPr>
  </w:style>
  <w:style w:type="paragraph" w:styleId="Index7">
    <w:name w:val="index 7"/>
    <w:basedOn w:val="Normal"/>
    <w:next w:val="Normal"/>
    <w:autoRedefine/>
    <w:rsid w:val="00CC2F3E"/>
    <w:pPr>
      <w:ind w:left="1680" w:hanging="240"/>
    </w:pPr>
  </w:style>
  <w:style w:type="paragraph" w:styleId="Index8">
    <w:name w:val="index 8"/>
    <w:basedOn w:val="Normal"/>
    <w:next w:val="Normal"/>
    <w:autoRedefine/>
    <w:rsid w:val="00CC2F3E"/>
    <w:pPr>
      <w:ind w:left="1920" w:hanging="240"/>
    </w:pPr>
  </w:style>
  <w:style w:type="paragraph" w:styleId="Index9">
    <w:name w:val="index 9"/>
    <w:basedOn w:val="Normal"/>
    <w:next w:val="Normal"/>
    <w:autoRedefine/>
    <w:rsid w:val="00CC2F3E"/>
    <w:pPr>
      <w:ind w:left="2160" w:hanging="240"/>
    </w:pPr>
  </w:style>
  <w:style w:type="paragraph" w:styleId="NormalIndent">
    <w:name w:val="Normal Indent"/>
    <w:basedOn w:val="Normal"/>
    <w:rsid w:val="00CC2F3E"/>
    <w:pPr>
      <w:ind w:left="720"/>
    </w:pPr>
  </w:style>
  <w:style w:type="paragraph" w:styleId="FootnoteText">
    <w:name w:val="footnote text"/>
    <w:basedOn w:val="Normal"/>
    <w:link w:val="FootnoteTextChar"/>
    <w:rsid w:val="00CC2F3E"/>
    <w:rPr>
      <w:sz w:val="20"/>
    </w:rPr>
  </w:style>
  <w:style w:type="character" w:customStyle="1" w:styleId="FootnoteTextChar">
    <w:name w:val="Footnote Text Char"/>
    <w:basedOn w:val="DefaultParagraphFont"/>
    <w:link w:val="FootnoteText"/>
    <w:rsid w:val="00CC2F3E"/>
  </w:style>
  <w:style w:type="paragraph" w:styleId="CommentText">
    <w:name w:val="annotation text"/>
    <w:basedOn w:val="Normal"/>
    <w:link w:val="CommentTextChar"/>
    <w:rsid w:val="00CC2F3E"/>
    <w:rPr>
      <w:sz w:val="20"/>
    </w:rPr>
  </w:style>
  <w:style w:type="character" w:customStyle="1" w:styleId="CommentTextChar">
    <w:name w:val="Comment Text Char"/>
    <w:basedOn w:val="DefaultParagraphFont"/>
    <w:link w:val="CommentText"/>
    <w:rsid w:val="00CC2F3E"/>
  </w:style>
  <w:style w:type="paragraph" w:styleId="IndexHeading">
    <w:name w:val="index heading"/>
    <w:basedOn w:val="Normal"/>
    <w:next w:val="Index1"/>
    <w:rsid w:val="00CC2F3E"/>
    <w:rPr>
      <w:rFonts w:ascii="Arial" w:hAnsi="Arial" w:cs="Arial"/>
      <w:b/>
      <w:bCs/>
    </w:rPr>
  </w:style>
  <w:style w:type="paragraph" w:styleId="Caption">
    <w:name w:val="caption"/>
    <w:basedOn w:val="Normal"/>
    <w:next w:val="Normal"/>
    <w:qFormat/>
    <w:rsid w:val="00CC2F3E"/>
    <w:pPr>
      <w:spacing w:before="120" w:after="120"/>
    </w:pPr>
    <w:rPr>
      <w:b/>
      <w:bCs/>
      <w:sz w:val="20"/>
    </w:rPr>
  </w:style>
  <w:style w:type="paragraph" w:styleId="TableofFigures">
    <w:name w:val="table of figures"/>
    <w:basedOn w:val="Normal"/>
    <w:next w:val="Normal"/>
    <w:rsid w:val="00CC2F3E"/>
    <w:pPr>
      <w:ind w:left="480" w:hanging="480"/>
    </w:pPr>
  </w:style>
  <w:style w:type="paragraph" w:styleId="EnvelopeAddress">
    <w:name w:val="envelope address"/>
    <w:basedOn w:val="Normal"/>
    <w:rsid w:val="00CC2F3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C2F3E"/>
    <w:rPr>
      <w:rFonts w:ascii="Arial" w:hAnsi="Arial" w:cs="Arial"/>
      <w:sz w:val="20"/>
    </w:rPr>
  </w:style>
  <w:style w:type="character" w:styleId="FootnoteReference">
    <w:name w:val="footnote reference"/>
    <w:basedOn w:val="DefaultParagraphFont"/>
    <w:rsid w:val="00CC2F3E"/>
    <w:rPr>
      <w:rFonts w:ascii="Times New Roman" w:hAnsi="Times New Roman"/>
      <w:sz w:val="20"/>
      <w:vertAlign w:val="superscript"/>
    </w:rPr>
  </w:style>
  <w:style w:type="character" w:styleId="CommentReference">
    <w:name w:val="annotation reference"/>
    <w:basedOn w:val="DefaultParagraphFont"/>
    <w:rsid w:val="00CC2F3E"/>
    <w:rPr>
      <w:sz w:val="16"/>
      <w:szCs w:val="16"/>
    </w:rPr>
  </w:style>
  <w:style w:type="character" w:styleId="PageNumber">
    <w:name w:val="page number"/>
    <w:basedOn w:val="DefaultParagraphFont"/>
    <w:rsid w:val="00CC2F3E"/>
  </w:style>
  <w:style w:type="character" w:styleId="EndnoteReference">
    <w:name w:val="endnote reference"/>
    <w:basedOn w:val="DefaultParagraphFont"/>
    <w:rsid w:val="00CC2F3E"/>
    <w:rPr>
      <w:vertAlign w:val="superscript"/>
    </w:rPr>
  </w:style>
  <w:style w:type="paragraph" w:styleId="EndnoteText">
    <w:name w:val="endnote text"/>
    <w:basedOn w:val="Normal"/>
    <w:link w:val="EndnoteTextChar"/>
    <w:rsid w:val="00CC2F3E"/>
    <w:rPr>
      <w:sz w:val="20"/>
    </w:rPr>
  </w:style>
  <w:style w:type="character" w:customStyle="1" w:styleId="EndnoteTextChar">
    <w:name w:val="Endnote Text Char"/>
    <w:basedOn w:val="DefaultParagraphFont"/>
    <w:link w:val="EndnoteText"/>
    <w:rsid w:val="00CC2F3E"/>
  </w:style>
  <w:style w:type="paragraph" w:styleId="TableofAuthorities">
    <w:name w:val="table of authorities"/>
    <w:basedOn w:val="Normal"/>
    <w:next w:val="Normal"/>
    <w:rsid w:val="00CC2F3E"/>
    <w:pPr>
      <w:ind w:left="240" w:hanging="240"/>
    </w:pPr>
  </w:style>
  <w:style w:type="paragraph" w:styleId="MacroText">
    <w:name w:val="macro"/>
    <w:link w:val="MacroTextChar"/>
    <w:rsid w:val="00CC2F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C2F3E"/>
    <w:rPr>
      <w:rFonts w:ascii="Courier New" w:eastAsia="Times New Roman" w:hAnsi="Courier New" w:cs="Courier New"/>
      <w:lang w:eastAsia="en-AU"/>
    </w:rPr>
  </w:style>
  <w:style w:type="paragraph" w:styleId="TOAHeading">
    <w:name w:val="toa heading"/>
    <w:basedOn w:val="Normal"/>
    <w:next w:val="Normal"/>
    <w:rsid w:val="00CC2F3E"/>
    <w:pPr>
      <w:spacing w:before="120"/>
    </w:pPr>
    <w:rPr>
      <w:rFonts w:ascii="Arial" w:hAnsi="Arial" w:cs="Arial"/>
      <w:b/>
      <w:bCs/>
    </w:rPr>
  </w:style>
  <w:style w:type="paragraph" w:styleId="List">
    <w:name w:val="List"/>
    <w:basedOn w:val="Normal"/>
    <w:rsid w:val="00CC2F3E"/>
    <w:pPr>
      <w:ind w:left="283" w:hanging="283"/>
    </w:pPr>
  </w:style>
  <w:style w:type="paragraph" w:styleId="ListBullet">
    <w:name w:val="List Bullet"/>
    <w:basedOn w:val="Normal"/>
    <w:autoRedefine/>
    <w:rsid w:val="00CC2F3E"/>
    <w:pPr>
      <w:tabs>
        <w:tab w:val="num" w:pos="360"/>
      </w:tabs>
      <w:ind w:left="360" w:hanging="360"/>
    </w:pPr>
  </w:style>
  <w:style w:type="paragraph" w:styleId="ListNumber">
    <w:name w:val="List Number"/>
    <w:basedOn w:val="Normal"/>
    <w:rsid w:val="00CC2F3E"/>
    <w:pPr>
      <w:tabs>
        <w:tab w:val="num" w:pos="360"/>
      </w:tabs>
      <w:ind w:left="360" w:hanging="360"/>
    </w:pPr>
  </w:style>
  <w:style w:type="paragraph" w:styleId="List2">
    <w:name w:val="List 2"/>
    <w:basedOn w:val="Normal"/>
    <w:rsid w:val="00CC2F3E"/>
    <w:pPr>
      <w:ind w:left="566" w:hanging="283"/>
    </w:pPr>
  </w:style>
  <w:style w:type="paragraph" w:styleId="List3">
    <w:name w:val="List 3"/>
    <w:basedOn w:val="Normal"/>
    <w:rsid w:val="00CC2F3E"/>
    <w:pPr>
      <w:ind w:left="849" w:hanging="283"/>
    </w:pPr>
  </w:style>
  <w:style w:type="paragraph" w:styleId="List4">
    <w:name w:val="List 4"/>
    <w:basedOn w:val="Normal"/>
    <w:rsid w:val="00CC2F3E"/>
    <w:pPr>
      <w:ind w:left="1132" w:hanging="283"/>
    </w:pPr>
  </w:style>
  <w:style w:type="paragraph" w:styleId="List5">
    <w:name w:val="List 5"/>
    <w:basedOn w:val="Normal"/>
    <w:rsid w:val="00CC2F3E"/>
    <w:pPr>
      <w:ind w:left="1415" w:hanging="283"/>
    </w:pPr>
  </w:style>
  <w:style w:type="paragraph" w:styleId="ListBullet2">
    <w:name w:val="List Bullet 2"/>
    <w:basedOn w:val="Normal"/>
    <w:autoRedefine/>
    <w:rsid w:val="00CC2F3E"/>
    <w:pPr>
      <w:tabs>
        <w:tab w:val="num" w:pos="360"/>
      </w:tabs>
    </w:pPr>
  </w:style>
  <w:style w:type="paragraph" w:styleId="ListBullet3">
    <w:name w:val="List Bullet 3"/>
    <w:basedOn w:val="Normal"/>
    <w:autoRedefine/>
    <w:rsid w:val="00CC2F3E"/>
    <w:pPr>
      <w:tabs>
        <w:tab w:val="num" w:pos="926"/>
      </w:tabs>
      <w:ind w:left="926" w:hanging="360"/>
    </w:pPr>
  </w:style>
  <w:style w:type="paragraph" w:styleId="ListBullet4">
    <w:name w:val="List Bullet 4"/>
    <w:basedOn w:val="Normal"/>
    <w:autoRedefine/>
    <w:rsid w:val="00CC2F3E"/>
    <w:pPr>
      <w:tabs>
        <w:tab w:val="num" w:pos="1209"/>
      </w:tabs>
      <w:ind w:left="1209" w:hanging="360"/>
    </w:pPr>
  </w:style>
  <w:style w:type="paragraph" w:styleId="ListBullet5">
    <w:name w:val="List Bullet 5"/>
    <w:basedOn w:val="Normal"/>
    <w:autoRedefine/>
    <w:rsid w:val="00CC2F3E"/>
    <w:pPr>
      <w:tabs>
        <w:tab w:val="num" w:pos="1492"/>
      </w:tabs>
      <w:ind w:left="1492" w:hanging="360"/>
    </w:pPr>
  </w:style>
  <w:style w:type="paragraph" w:styleId="ListNumber2">
    <w:name w:val="List Number 2"/>
    <w:basedOn w:val="Normal"/>
    <w:rsid w:val="00CC2F3E"/>
    <w:pPr>
      <w:tabs>
        <w:tab w:val="num" w:pos="643"/>
      </w:tabs>
      <w:ind w:left="643" w:hanging="360"/>
    </w:pPr>
  </w:style>
  <w:style w:type="paragraph" w:styleId="ListNumber3">
    <w:name w:val="List Number 3"/>
    <w:basedOn w:val="Normal"/>
    <w:rsid w:val="00CC2F3E"/>
    <w:pPr>
      <w:tabs>
        <w:tab w:val="num" w:pos="926"/>
      </w:tabs>
      <w:ind w:left="926" w:hanging="360"/>
    </w:pPr>
  </w:style>
  <w:style w:type="paragraph" w:styleId="ListNumber4">
    <w:name w:val="List Number 4"/>
    <w:basedOn w:val="Normal"/>
    <w:rsid w:val="00CC2F3E"/>
    <w:pPr>
      <w:tabs>
        <w:tab w:val="num" w:pos="1209"/>
      </w:tabs>
      <w:ind w:left="1209" w:hanging="360"/>
    </w:pPr>
  </w:style>
  <w:style w:type="paragraph" w:styleId="ListNumber5">
    <w:name w:val="List Number 5"/>
    <w:basedOn w:val="Normal"/>
    <w:rsid w:val="00CC2F3E"/>
    <w:pPr>
      <w:tabs>
        <w:tab w:val="num" w:pos="1492"/>
      </w:tabs>
      <w:ind w:left="1492" w:hanging="360"/>
    </w:pPr>
  </w:style>
  <w:style w:type="paragraph" w:styleId="Title">
    <w:name w:val="Title"/>
    <w:basedOn w:val="Normal"/>
    <w:link w:val="TitleChar"/>
    <w:qFormat/>
    <w:rsid w:val="00CC2F3E"/>
    <w:pPr>
      <w:spacing w:before="240" w:after="60"/>
    </w:pPr>
    <w:rPr>
      <w:rFonts w:ascii="Arial" w:hAnsi="Arial" w:cs="Arial"/>
      <w:b/>
      <w:bCs/>
      <w:sz w:val="40"/>
      <w:szCs w:val="40"/>
    </w:rPr>
  </w:style>
  <w:style w:type="character" w:customStyle="1" w:styleId="TitleChar">
    <w:name w:val="Title Char"/>
    <w:basedOn w:val="DefaultParagraphFont"/>
    <w:link w:val="Title"/>
    <w:rsid w:val="00CC2F3E"/>
    <w:rPr>
      <w:rFonts w:ascii="Arial" w:hAnsi="Arial" w:cs="Arial"/>
      <w:b/>
      <w:bCs/>
      <w:sz w:val="40"/>
      <w:szCs w:val="40"/>
    </w:rPr>
  </w:style>
  <w:style w:type="paragraph" w:styleId="Closing">
    <w:name w:val="Closing"/>
    <w:basedOn w:val="Normal"/>
    <w:link w:val="ClosingChar"/>
    <w:rsid w:val="00CC2F3E"/>
    <w:pPr>
      <w:ind w:left="4252"/>
    </w:pPr>
  </w:style>
  <w:style w:type="character" w:customStyle="1" w:styleId="ClosingChar">
    <w:name w:val="Closing Char"/>
    <w:basedOn w:val="DefaultParagraphFont"/>
    <w:link w:val="Closing"/>
    <w:rsid w:val="00CC2F3E"/>
    <w:rPr>
      <w:sz w:val="22"/>
    </w:rPr>
  </w:style>
  <w:style w:type="paragraph" w:styleId="Signature">
    <w:name w:val="Signature"/>
    <w:basedOn w:val="Normal"/>
    <w:link w:val="SignatureChar"/>
    <w:rsid w:val="00CC2F3E"/>
    <w:pPr>
      <w:ind w:left="4252"/>
    </w:pPr>
  </w:style>
  <w:style w:type="character" w:customStyle="1" w:styleId="SignatureChar">
    <w:name w:val="Signature Char"/>
    <w:basedOn w:val="DefaultParagraphFont"/>
    <w:link w:val="Signature"/>
    <w:rsid w:val="00CC2F3E"/>
    <w:rPr>
      <w:sz w:val="22"/>
    </w:rPr>
  </w:style>
  <w:style w:type="paragraph" w:styleId="BodyText">
    <w:name w:val="Body Text"/>
    <w:basedOn w:val="Normal"/>
    <w:link w:val="BodyTextChar"/>
    <w:rsid w:val="00CC2F3E"/>
    <w:pPr>
      <w:spacing w:after="120"/>
    </w:pPr>
  </w:style>
  <w:style w:type="character" w:customStyle="1" w:styleId="BodyTextChar">
    <w:name w:val="Body Text Char"/>
    <w:basedOn w:val="DefaultParagraphFont"/>
    <w:link w:val="BodyText"/>
    <w:rsid w:val="00CC2F3E"/>
    <w:rPr>
      <w:sz w:val="22"/>
    </w:rPr>
  </w:style>
  <w:style w:type="paragraph" w:styleId="BodyTextIndent">
    <w:name w:val="Body Text Indent"/>
    <w:basedOn w:val="Normal"/>
    <w:link w:val="BodyTextIndentChar"/>
    <w:rsid w:val="00CC2F3E"/>
    <w:pPr>
      <w:spacing w:after="120"/>
      <w:ind w:left="283"/>
    </w:pPr>
  </w:style>
  <w:style w:type="character" w:customStyle="1" w:styleId="BodyTextIndentChar">
    <w:name w:val="Body Text Indent Char"/>
    <w:basedOn w:val="DefaultParagraphFont"/>
    <w:link w:val="BodyTextIndent"/>
    <w:rsid w:val="00CC2F3E"/>
    <w:rPr>
      <w:sz w:val="22"/>
    </w:rPr>
  </w:style>
  <w:style w:type="paragraph" w:styleId="ListContinue">
    <w:name w:val="List Continue"/>
    <w:basedOn w:val="Normal"/>
    <w:rsid w:val="00CC2F3E"/>
    <w:pPr>
      <w:spacing w:after="120"/>
      <w:ind w:left="283"/>
    </w:pPr>
  </w:style>
  <w:style w:type="paragraph" w:styleId="ListContinue2">
    <w:name w:val="List Continue 2"/>
    <w:basedOn w:val="Normal"/>
    <w:rsid w:val="00CC2F3E"/>
    <w:pPr>
      <w:spacing w:after="120"/>
      <w:ind w:left="566"/>
    </w:pPr>
  </w:style>
  <w:style w:type="paragraph" w:styleId="ListContinue3">
    <w:name w:val="List Continue 3"/>
    <w:basedOn w:val="Normal"/>
    <w:rsid w:val="00CC2F3E"/>
    <w:pPr>
      <w:spacing w:after="120"/>
      <w:ind w:left="849"/>
    </w:pPr>
  </w:style>
  <w:style w:type="paragraph" w:styleId="ListContinue4">
    <w:name w:val="List Continue 4"/>
    <w:basedOn w:val="Normal"/>
    <w:rsid w:val="00CC2F3E"/>
    <w:pPr>
      <w:spacing w:after="120"/>
      <w:ind w:left="1132"/>
    </w:pPr>
  </w:style>
  <w:style w:type="paragraph" w:styleId="ListContinue5">
    <w:name w:val="List Continue 5"/>
    <w:basedOn w:val="Normal"/>
    <w:rsid w:val="00CC2F3E"/>
    <w:pPr>
      <w:spacing w:after="120"/>
      <w:ind w:left="1415"/>
    </w:pPr>
  </w:style>
  <w:style w:type="paragraph" w:styleId="MessageHeader">
    <w:name w:val="Message Header"/>
    <w:basedOn w:val="Normal"/>
    <w:link w:val="MessageHeaderChar"/>
    <w:rsid w:val="00CC2F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C2F3E"/>
    <w:rPr>
      <w:rFonts w:ascii="Arial" w:hAnsi="Arial" w:cs="Arial"/>
      <w:sz w:val="22"/>
      <w:shd w:val="pct20" w:color="auto" w:fill="auto"/>
    </w:rPr>
  </w:style>
  <w:style w:type="paragraph" w:styleId="Subtitle">
    <w:name w:val="Subtitle"/>
    <w:basedOn w:val="Normal"/>
    <w:link w:val="SubtitleChar"/>
    <w:qFormat/>
    <w:rsid w:val="00CC2F3E"/>
    <w:pPr>
      <w:spacing w:after="60"/>
      <w:jc w:val="center"/>
      <w:outlineLvl w:val="1"/>
    </w:pPr>
    <w:rPr>
      <w:rFonts w:ascii="Arial" w:hAnsi="Arial" w:cs="Arial"/>
    </w:rPr>
  </w:style>
  <w:style w:type="character" w:customStyle="1" w:styleId="SubtitleChar">
    <w:name w:val="Subtitle Char"/>
    <w:basedOn w:val="DefaultParagraphFont"/>
    <w:link w:val="Subtitle"/>
    <w:rsid w:val="00CC2F3E"/>
    <w:rPr>
      <w:rFonts w:ascii="Arial" w:hAnsi="Arial" w:cs="Arial"/>
      <w:sz w:val="22"/>
    </w:rPr>
  </w:style>
  <w:style w:type="paragraph" w:styleId="Salutation">
    <w:name w:val="Salutation"/>
    <w:basedOn w:val="Normal"/>
    <w:next w:val="Normal"/>
    <w:link w:val="SalutationChar"/>
    <w:rsid w:val="00CC2F3E"/>
  </w:style>
  <w:style w:type="character" w:customStyle="1" w:styleId="SalutationChar">
    <w:name w:val="Salutation Char"/>
    <w:basedOn w:val="DefaultParagraphFont"/>
    <w:link w:val="Salutation"/>
    <w:rsid w:val="00CC2F3E"/>
    <w:rPr>
      <w:sz w:val="22"/>
    </w:rPr>
  </w:style>
  <w:style w:type="paragraph" w:styleId="Date">
    <w:name w:val="Date"/>
    <w:basedOn w:val="Normal"/>
    <w:next w:val="Normal"/>
    <w:link w:val="DateChar"/>
    <w:rsid w:val="00CC2F3E"/>
  </w:style>
  <w:style w:type="character" w:customStyle="1" w:styleId="DateChar">
    <w:name w:val="Date Char"/>
    <w:basedOn w:val="DefaultParagraphFont"/>
    <w:link w:val="Date"/>
    <w:rsid w:val="00CC2F3E"/>
    <w:rPr>
      <w:sz w:val="22"/>
    </w:rPr>
  </w:style>
  <w:style w:type="paragraph" w:styleId="BodyTextFirstIndent">
    <w:name w:val="Body Text First Indent"/>
    <w:basedOn w:val="BodyText"/>
    <w:link w:val="BodyTextFirstIndentChar"/>
    <w:rsid w:val="00CC2F3E"/>
    <w:pPr>
      <w:ind w:firstLine="210"/>
    </w:pPr>
  </w:style>
  <w:style w:type="character" w:customStyle="1" w:styleId="BodyTextFirstIndentChar">
    <w:name w:val="Body Text First Indent Char"/>
    <w:basedOn w:val="BodyTextChar"/>
    <w:link w:val="BodyTextFirstIndent"/>
    <w:rsid w:val="00CC2F3E"/>
    <w:rPr>
      <w:sz w:val="22"/>
    </w:rPr>
  </w:style>
  <w:style w:type="paragraph" w:styleId="BodyTextFirstIndent2">
    <w:name w:val="Body Text First Indent 2"/>
    <w:basedOn w:val="BodyTextIndent"/>
    <w:link w:val="BodyTextFirstIndent2Char"/>
    <w:rsid w:val="00CC2F3E"/>
    <w:pPr>
      <w:ind w:firstLine="210"/>
    </w:pPr>
  </w:style>
  <w:style w:type="character" w:customStyle="1" w:styleId="BodyTextFirstIndent2Char">
    <w:name w:val="Body Text First Indent 2 Char"/>
    <w:basedOn w:val="BodyTextIndentChar"/>
    <w:link w:val="BodyTextFirstIndent2"/>
    <w:rsid w:val="00CC2F3E"/>
    <w:rPr>
      <w:sz w:val="22"/>
    </w:rPr>
  </w:style>
  <w:style w:type="paragraph" w:styleId="BodyText2">
    <w:name w:val="Body Text 2"/>
    <w:basedOn w:val="Normal"/>
    <w:link w:val="BodyText2Char"/>
    <w:rsid w:val="00CC2F3E"/>
    <w:pPr>
      <w:spacing w:after="120" w:line="480" w:lineRule="auto"/>
    </w:pPr>
  </w:style>
  <w:style w:type="character" w:customStyle="1" w:styleId="BodyText2Char">
    <w:name w:val="Body Text 2 Char"/>
    <w:basedOn w:val="DefaultParagraphFont"/>
    <w:link w:val="BodyText2"/>
    <w:rsid w:val="00CC2F3E"/>
    <w:rPr>
      <w:sz w:val="22"/>
    </w:rPr>
  </w:style>
  <w:style w:type="paragraph" w:styleId="BodyText3">
    <w:name w:val="Body Text 3"/>
    <w:basedOn w:val="Normal"/>
    <w:link w:val="BodyText3Char"/>
    <w:rsid w:val="00CC2F3E"/>
    <w:pPr>
      <w:spacing w:after="120"/>
    </w:pPr>
    <w:rPr>
      <w:sz w:val="16"/>
      <w:szCs w:val="16"/>
    </w:rPr>
  </w:style>
  <w:style w:type="character" w:customStyle="1" w:styleId="BodyText3Char">
    <w:name w:val="Body Text 3 Char"/>
    <w:basedOn w:val="DefaultParagraphFont"/>
    <w:link w:val="BodyText3"/>
    <w:rsid w:val="00CC2F3E"/>
    <w:rPr>
      <w:sz w:val="16"/>
      <w:szCs w:val="16"/>
    </w:rPr>
  </w:style>
  <w:style w:type="paragraph" w:styleId="BodyTextIndent2">
    <w:name w:val="Body Text Indent 2"/>
    <w:basedOn w:val="Normal"/>
    <w:link w:val="BodyTextIndent2Char"/>
    <w:rsid w:val="00CC2F3E"/>
    <w:pPr>
      <w:spacing w:after="120" w:line="480" w:lineRule="auto"/>
      <w:ind w:left="283"/>
    </w:pPr>
  </w:style>
  <w:style w:type="character" w:customStyle="1" w:styleId="BodyTextIndent2Char">
    <w:name w:val="Body Text Indent 2 Char"/>
    <w:basedOn w:val="DefaultParagraphFont"/>
    <w:link w:val="BodyTextIndent2"/>
    <w:rsid w:val="00CC2F3E"/>
    <w:rPr>
      <w:sz w:val="22"/>
    </w:rPr>
  </w:style>
  <w:style w:type="paragraph" w:styleId="BodyTextIndent3">
    <w:name w:val="Body Text Indent 3"/>
    <w:basedOn w:val="Normal"/>
    <w:link w:val="BodyTextIndent3Char"/>
    <w:rsid w:val="00CC2F3E"/>
    <w:pPr>
      <w:spacing w:after="120"/>
      <w:ind w:left="283"/>
    </w:pPr>
    <w:rPr>
      <w:sz w:val="16"/>
      <w:szCs w:val="16"/>
    </w:rPr>
  </w:style>
  <w:style w:type="character" w:customStyle="1" w:styleId="BodyTextIndent3Char">
    <w:name w:val="Body Text Indent 3 Char"/>
    <w:basedOn w:val="DefaultParagraphFont"/>
    <w:link w:val="BodyTextIndent3"/>
    <w:rsid w:val="00CC2F3E"/>
    <w:rPr>
      <w:sz w:val="16"/>
      <w:szCs w:val="16"/>
    </w:rPr>
  </w:style>
  <w:style w:type="paragraph" w:styleId="BlockText">
    <w:name w:val="Block Text"/>
    <w:basedOn w:val="Normal"/>
    <w:rsid w:val="00CC2F3E"/>
    <w:pPr>
      <w:spacing w:after="120"/>
      <w:ind w:left="1440" w:right="1440"/>
    </w:pPr>
  </w:style>
  <w:style w:type="character" w:styleId="Hyperlink">
    <w:name w:val="Hyperlink"/>
    <w:basedOn w:val="DefaultParagraphFont"/>
    <w:rsid w:val="00CC2F3E"/>
    <w:rPr>
      <w:color w:val="0000FF"/>
      <w:u w:val="single"/>
    </w:rPr>
  </w:style>
  <w:style w:type="character" w:styleId="FollowedHyperlink">
    <w:name w:val="FollowedHyperlink"/>
    <w:basedOn w:val="DefaultParagraphFont"/>
    <w:rsid w:val="00CC2F3E"/>
    <w:rPr>
      <w:color w:val="800080"/>
      <w:u w:val="single"/>
    </w:rPr>
  </w:style>
  <w:style w:type="character" w:styleId="Strong">
    <w:name w:val="Strong"/>
    <w:basedOn w:val="DefaultParagraphFont"/>
    <w:qFormat/>
    <w:rsid w:val="00CC2F3E"/>
    <w:rPr>
      <w:b/>
      <w:bCs/>
    </w:rPr>
  </w:style>
  <w:style w:type="character" w:styleId="Emphasis">
    <w:name w:val="Emphasis"/>
    <w:basedOn w:val="DefaultParagraphFont"/>
    <w:qFormat/>
    <w:rsid w:val="00CC2F3E"/>
    <w:rPr>
      <w:i/>
      <w:iCs/>
    </w:rPr>
  </w:style>
  <w:style w:type="paragraph" w:styleId="DocumentMap">
    <w:name w:val="Document Map"/>
    <w:basedOn w:val="Normal"/>
    <w:link w:val="DocumentMapChar"/>
    <w:rsid w:val="00CC2F3E"/>
    <w:pPr>
      <w:shd w:val="clear" w:color="auto" w:fill="000080"/>
    </w:pPr>
    <w:rPr>
      <w:rFonts w:ascii="Tahoma" w:hAnsi="Tahoma" w:cs="Tahoma"/>
    </w:rPr>
  </w:style>
  <w:style w:type="character" w:customStyle="1" w:styleId="DocumentMapChar">
    <w:name w:val="Document Map Char"/>
    <w:basedOn w:val="DefaultParagraphFont"/>
    <w:link w:val="DocumentMap"/>
    <w:rsid w:val="00CC2F3E"/>
    <w:rPr>
      <w:rFonts w:ascii="Tahoma" w:hAnsi="Tahoma" w:cs="Tahoma"/>
      <w:sz w:val="22"/>
      <w:shd w:val="clear" w:color="auto" w:fill="000080"/>
    </w:rPr>
  </w:style>
  <w:style w:type="paragraph" w:styleId="PlainText">
    <w:name w:val="Plain Text"/>
    <w:basedOn w:val="Normal"/>
    <w:link w:val="PlainTextChar"/>
    <w:rsid w:val="00CC2F3E"/>
    <w:rPr>
      <w:rFonts w:ascii="Courier New" w:hAnsi="Courier New" w:cs="Courier New"/>
      <w:sz w:val="20"/>
    </w:rPr>
  </w:style>
  <w:style w:type="character" w:customStyle="1" w:styleId="PlainTextChar">
    <w:name w:val="Plain Text Char"/>
    <w:basedOn w:val="DefaultParagraphFont"/>
    <w:link w:val="PlainText"/>
    <w:rsid w:val="00CC2F3E"/>
    <w:rPr>
      <w:rFonts w:ascii="Courier New" w:hAnsi="Courier New" w:cs="Courier New"/>
    </w:rPr>
  </w:style>
  <w:style w:type="paragraph" w:styleId="E-mailSignature">
    <w:name w:val="E-mail Signature"/>
    <w:basedOn w:val="Normal"/>
    <w:link w:val="E-mailSignatureChar"/>
    <w:rsid w:val="00CC2F3E"/>
  </w:style>
  <w:style w:type="character" w:customStyle="1" w:styleId="E-mailSignatureChar">
    <w:name w:val="E-mail Signature Char"/>
    <w:basedOn w:val="DefaultParagraphFont"/>
    <w:link w:val="E-mailSignature"/>
    <w:rsid w:val="00CC2F3E"/>
    <w:rPr>
      <w:sz w:val="22"/>
    </w:rPr>
  </w:style>
  <w:style w:type="paragraph" w:styleId="NormalWeb">
    <w:name w:val="Normal (Web)"/>
    <w:basedOn w:val="Normal"/>
    <w:rsid w:val="00CC2F3E"/>
  </w:style>
  <w:style w:type="character" w:styleId="HTMLAcronym">
    <w:name w:val="HTML Acronym"/>
    <w:basedOn w:val="DefaultParagraphFont"/>
    <w:rsid w:val="00CC2F3E"/>
  </w:style>
  <w:style w:type="paragraph" w:styleId="HTMLAddress">
    <w:name w:val="HTML Address"/>
    <w:basedOn w:val="Normal"/>
    <w:link w:val="HTMLAddressChar"/>
    <w:rsid w:val="00CC2F3E"/>
    <w:rPr>
      <w:i/>
      <w:iCs/>
    </w:rPr>
  </w:style>
  <w:style w:type="character" w:customStyle="1" w:styleId="HTMLAddressChar">
    <w:name w:val="HTML Address Char"/>
    <w:basedOn w:val="DefaultParagraphFont"/>
    <w:link w:val="HTMLAddress"/>
    <w:rsid w:val="00CC2F3E"/>
    <w:rPr>
      <w:i/>
      <w:iCs/>
      <w:sz w:val="22"/>
    </w:rPr>
  </w:style>
  <w:style w:type="character" w:styleId="HTMLCite">
    <w:name w:val="HTML Cite"/>
    <w:basedOn w:val="DefaultParagraphFont"/>
    <w:rsid w:val="00CC2F3E"/>
    <w:rPr>
      <w:i/>
      <w:iCs/>
    </w:rPr>
  </w:style>
  <w:style w:type="character" w:styleId="HTMLCode">
    <w:name w:val="HTML Code"/>
    <w:basedOn w:val="DefaultParagraphFont"/>
    <w:rsid w:val="00CC2F3E"/>
    <w:rPr>
      <w:rFonts w:ascii="Courier New" w:hAnsi="Courier New" w:cs="Courier New"/>
      <w:sz w:val="20"/>
      <w:szCs w:val="20"/>
    </w:rPr>
  </w:style>
  <w:style w:type="character" w:styleId="HTMLDefinition">
    <w:name w:val="HTML Definition"/>
    <w:basedOn w:val="DefaultParagraphFont"/>
    <w:rsid w:val="00CC2F3E"/>
    <w:rPr>
      <w:i/>
      <w:iCs/>
    </w:rPr>
  </w:style>
  <w:style w:type="character" w:styleId="HTMLKeyboard">
    <w:name w:val="HTML Keyboard"/>
    <w:basedOn w:val="DefaultParagraphFont"/>
    <w:rsid w:val="00CC2F3E"/>
    <w:rPr>
      <w:rFonts w:ascii="Courier New" w:hAnsi="Courier New" w:cs="Courier New"/>
      <w:sz w:val="20"/>
      <w:szCs w:val="20"/>
    </w:rPr>
  </w:style>
  <w:style w:type="paragraph" w:styleId="HTMLPreformatted">
    <w:name w:val="HTML Preformatted"/>
    <w:basedOn w:val="Normal"/>
    <w:link w:val="HTMLPreformattedChar"/>
    <w:rsid w:val="00CC2F3E"/>
    <w:rPr>
      <w:rFonts w:ascii="Courier New" w:hAnsi="Courier New" w:cs="Courier New"/>
      <w:sz w:val="20"/>
    </w:rPr>
  </w:style>
  <w:style w:type="character" w:customStyle="1" w:styleId="HTMLPreformattedChar">
    <w:name w:val="HTML Preformatted Char"/>
    <w:basedOn w:val="DefaultParagraphFont"/>
    <w:link w:val="HTMLPreformatted"/>
    <w:rsid w:val="00CC2F3E"/>
    <w:rPr>
      <w:rFonts w:ascii="Courier New" w:hAnsi="Courier New" w:cs="Courier New"/>
    </w:rPr>
  </w:style>
  <w:style w:type="character" w:styleId="HTMLSample">
    <w:name w:val="HTML Sample"/>
    <w:basedOn w:val="DefaultParagraphFont"/>
    <w:rsid w:val="00CC2F3E"/>
    <w:rPr>
      <w:rFonts w:ascii="Courier New" w:hAnsi="Courier New" w:cs="Courier New"/>
    </w:rPr>
  </w:style>
  <w:style w:type="character" w:styleId="HTMLTypewriter">
    <w:name w:val="HTML Typewriter"/>
    <w:basedOn w:val="DefaultParagraphFont"/>
    <w:rsid w:val="00CC2F3E"/>
    <w:rPr>
      <w:rFonts w:ascii="Courier New" w:hAnsi="Courier New" w:cs="Courier New"/>
      <w:sz w:val="20"/>
      <w:szCs w:val="20"/>
    </w:rPr>
  </w:style>
  <w:style w:type="character" w:styleId="HTMLVariable">
    <w:name w:val="HTML Variable"/>
    <w:basedOn w:val="DefaultParagraphFont"/>
    <w:rsid w:val="00CC2F3E"/>
    <w:rPr>
      <w:i/>
      <w:iCs/>
    </w:rPr>
  </w:style>
  <w:style w:type="paragraph" w:styleId="CommentSubject">
    <w:name w:val="annotation subject"/>
    <w:basedOn w:val="CommentText"/>
    <w:next w:val="CommentText"/>
    <w:link w:val="CommentSubjectChar"/>
    <w:rsid w:val="00CC2F3E"/>
    <w:rPr>
      <w:b/>
      <w:bCs/>
    </w:rPr>
  </w:style>
  <w:style w:type="character" w:customStyle="1" w:styleId="CommentSubjectChar">
    <w:name w:val="Comment Subject Char"/>
    <w:basedOn w:val="CommentTextChar"/>
    <w:link w:val="CommentSubject"/>
    <w:rsid w:val="00CC2F3E"/>
    <w:rPr>
      <w:b/>
      <w:bCs/>
    </w:rPr>
  </w:style>
  <w:style w:type="numbering" w:styleId="1ai">
    <w:name w:val="Outline List 1"/>
    <w:basedOn w:val="NoList"/>
    <w:rsid w:val="00CC2F3E"/>
    <w:pPr>
      <w:numPr>
        <w:numId w:val="14"/>
      </w:numPr>
    </w:pPr>
  </w:style>
  <w:style w:type="numbering" w:styleId="111111">
    <w:name w:val="Outline List 2"/>
    <w:basedOn w:val="NoList"/>
    <w:rsid w:val="00CC2F3E"/>
    <w:pPr>
      <w:numPr>
        <w:numId w:val="15"/>
      </w:numPr>
    </w:pPr>
  </w:style>
  <w:style w:type="numbering" w:styleId="ArticleSection">
    <w:name w:val="Outline List 3"/>
    <w:basedOn w:val="NoList"/>
    <w:rsid w:val="00CC2F3E"/>
    <w:pPr>
      <w:numPr>
        <w:numId w:val="17"/>
      </w:numPr>
    </w:pPr>
  </w:style>
  <w:style w:type="table" w:styleId="TableSimple1">
    <w:name w:val="Table Simple 1"/>
    <w:basedOn w:val="TableNormal"/>
    <w:rsid w:val="00CC2F3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2F3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2F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C2F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2F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2F3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2F3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2F3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2F3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2F3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2F3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2F3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2F3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2F3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2F3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C2F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2F3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2F3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2F3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2F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2F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2F3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2F3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2F3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2F3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2F3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2F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2F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2F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2F3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2F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C2F3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2F3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2F3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C2F3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2F3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C2F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2F3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2F3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C2F3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2F3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2F3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C2F3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C2F3E"/>
    <w:rPr>
      <w:rFonts w:eastAsia="Times New Roman" w:cs="Times New Roman"/>
      <w:b/>
      <w:kern w:val="28"/>
      <w:sz w:val="24"/>
      <w:lang w:eastAsia="en-AU"/>
    </w:rPr>
  </w:style>
  <w:style w:type="paragraph" w:styleId="Bibliography">
    <w:name w:val="Bibliography"/>
    <w:basedOn w:val="Normal"/>
    <w:next w:val="Normal"/>
    <w:uiPriority w:val="37"/>
    <w:semiHidden/>
    <w:unhideWhenUsed/>
    <w:rsid w:val="00CC2F3E"/>
  </w:style>
  <w:style w:type="character" w:styleId="BookTitle">
    <w:name w:val="Book Title"/>
    <w:basedOn w:val="DefaultParagraphFont"/>
    <w:uiPriority w:val="33"/>
    <w:qFormat/>
    <w:rsid w:val="00CC2F3E"/>
    <w:rPr>
      <w:b/>
      <w:bCs/>
      <w:i/>
      <w:iCs/>
      <w:spacing w:val="5"/>
    </w:rPr>
  </w:style>
  <w:style w:type="table" w:styleId="ColorfulGrid">
    <w:name w:val="Colorful Grid"/>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2F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2F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2F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2F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2F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2F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2F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2F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2F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2F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2F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2F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2F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2F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2F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2F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2F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2F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2F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2F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2F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2F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C2F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2F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2F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2F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2F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2F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2F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2F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2F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2F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2F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2F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2F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2F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2F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2F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2F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2F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2F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2F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2F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2F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2F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2F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2F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2F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2F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2F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2F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2F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2F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2F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2F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2F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2F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2F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2F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2F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2F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2F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2F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2F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2F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C2F3E"/>
    <w:rPr>
      <w:color w:val="2B579A"/>
      <w:shd w:val="clear" w:color="auto" w:fill="E1DFDD"/>
    </w:rPr>
  </w:style>
  <w:style w:type="character" w:styleId="IntenseEmphasis">
    <w:name w:val="Intense Emphasis"/>
    <w:basedOn w:val="DefaultParagraphFont"/>
    <w:uiPriority w:val="21"/>
    <w:qFormat/>
    <w:rsid w:val="00CC2F3E"/>
    <w:rPr>
      <w:i/>
      <w:iCs/>
      <w:color w:val="4F81BD" w:themeColor="accent1"/>
    </w:rPr>
  </w:style>
  <w:style w:type="paragraph" w:styleId="IntenseQuote">
    <w:name w:val="Intense Quote"/>
    <w:basedOn w:val="Normal"/>
    <w:next w:val="Normal"/>
    <w:link w:val="IntenseQuoteChar"/>
    <w:uiPriority w:val="30"/>
    <w:qFormat/>
    <w:rsid w:val="00CC2F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2F3E"/>
    <w:rPr>
      <w:i/>
      <w:iCs/>
      <w:color w:val="4F81BD" w:themeColor="accent1"/>
      <w:sz w:val="22"/>
    </w:rPr>
  </w:style>
  <w:style w:type="character" w:styleId="IntenseReference">
    <w:name w:val="Intense Reference"/>
    <w:basedOn w:val="DefaultParagraphFont"/>
    <w:uiPriority w:val="32"/>
    <w:qFormat/>
    <w:rsid w:val="00CC2F3E"/>
    <w:rPr>
      <w:b/>
      <w:bCs/>
      <w:smallCaps/>
      <w:color w:val="4F81BD" w:themeColor="accent1"/>
      <w:spacing w:val="5"/>
    </w:rPr>
  </w:style>
  <w:style w:type="table" w:styleId="LightGrid">
    <w:name w:val="Light Grid"/>
    <w:basedOn w:val="TableNormal"/>
    <w:uiPriority w:val="62"/>
    <w:semiHidden/>
    <w:unhideWhenUsed/>
    <w:rsid w:val="00CC2F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2F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2F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2F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2F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2F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2F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2F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2F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2F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2F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2F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2F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2F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2F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2F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2F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2F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2F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2F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2F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C2F3E"/>
    <w:pPr>
      <w:ind w:left="720"/>
      <w:contextualSpacing/>
    </w:pPr>
  </w:style>
  <w:style w:type="table" w:styleId="ListTable1Light">
    <w:name w:val="List Table 1 Light"/>
    <w:basedOn w:val="TableNormal"/>
    <w:uiPriority w:val="46"/>
    <w:rsid w:val="00CC2F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2F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2F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2F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2F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2F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2F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2F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2F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2F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2F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2F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2F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2F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2F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2F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2F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2F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2F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2F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2F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2F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2F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2F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2F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2F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2F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2F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2F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2F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2F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2F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2F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2F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2F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2F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2F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2F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2F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2F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2F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2F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2F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2F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2F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2F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2F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2F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2F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C2F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2F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2F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2F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2F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2F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2F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2F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2F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2F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2F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2F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2F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2F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2F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2F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2F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2F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2F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2F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2F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2F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2F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2F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C2F3E"/>
    <w:rPr>
      <w:color w:val="2B579A"/>
      <w:shd w:val="clear" w:color="auto" w:fill="E1DFDD"/>
    </w:rPr>
  </w:style>
  <w:style w:type="paragraph" w:styleId="NoSpacing">
    <w:name w:val="No Spacing"/>
    <w:uiPriority w:val="1"/>
    <w:qFormat/>
    <w:rsid w:val="00CC2F3E"/>
    <w:rPr>
      <w:sz w:val="22"/>
    </w:rPr>
  </w:style>
  <w:style w:type="paragraph" w:styleId="NoteHeading">
    <w:name w:val="Note Heading"/>
    <w:basedOn w:val="Normal"/>
    <w:next w:val="Normal"/>
    <w:link w:val="NoteHeadingChar"/>
    <w:uiPriority w:val="99"/>
    <w:semiHidden/>
    <w:unhideWhenUsed/>
    <w:rsid w:val="00CC2F3E"/>
    <w:pPr>
      <w:spacing w:line="240" w:lineRule="auto"/>
    </w:pPr>
  </w:style>
  <w:style w:type="character" w:customStyle="1" w:styleId="NoteHeadingChar">
    <w:name w:val="Note Heading Char"/>
    <w:basedOn w:val="DefaultParagraphFont"/>
    <w:link w:val="NoteHeading"/>
    <w:uiPriority w:val="99"/>
    <w:semiHidden/>
    <w:rsid w:val="00CC2F3E"/>
    <w:rPr>
      <w:sz w:val="22"/>
    </w:rPr>
  </w:style>
  <w:style w:type="character" w:styleId="PlaceholderText">
    <w:name w:val="Placeholder Text"/>
    <w:basedOn w:val="DefaultParagraphFont"/>
    <w:uiPriority w:val="99"/>
    <w:semiHidden/>
    <w:rsid w:val="00CC2F3E"/>
    <w:rPr>
      <w:color w:val="808080"/>
    </w:rPr>
  </w:style>
  <w:style w:type="table" w:styleId="PlainTable1">
    <w:name w:val="Plain Table 1"/>
    <w:basedOn w:val="TableNormal"/>
    <w:uiPriority w:val="41"/>
    <w:rsid w:val="00CC2F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2F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2F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2F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2F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C2F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2F3E"/>
    <w:rPr>
      <w:i/>
      <w:iCs/>
      <w:color w:val="404040" w:themeColor="text1" w:themeTint="BF"/>
      <w:sz w:val="22"/>
    </w:rPr>
  </w:style>
  <w:style w:type="character" w:styleId="SmartHyperlink">
    <w:name w:val="Smart Hyperlink"/>
    <w:basedOn w:val="DefaultParagraphFont"/>
    <w:uiPriority w:val="99"/>
    <w:semiHidden/>
    <w:unhideWhenUsed/>
    <w:rsid w:val="00CC2F3E"/>
    <w:rPr>
      <w:u w:val="dotted"/>
    </w:rPr>
  </w:style>
  <w:style w:type="character" w:styleId="SubtleEmphasis">
    <w:name w:val="Subtle Emphasis"/>
    <w:basedOn w:val="DefaultParagraphFont"/>
    <w:uiPriority w:val="19"/>
    <w:qFormat/>
    <w:rsid w:val="00CC2F3E"/>
    <w:rPr>
      <w:i/>
      <w:iCs/>
      <w:color w:val="404040" w:themeColor="text1" w:themeTint="BF"/>
    </w:rPr>
  </w:style>
  <w:style w:type="character" w:styleId="SubtleReference">
    <w:name w:val="Subtle Reference"/>
    <w:basedOn w:val="DefaultParagraphFont"/>
    <w:uiPriority w:val="31"/>
    <w:qFormat/>
    <w:rsid w:val="00CC2F3E"/>
    <w:rPr>
      <w:smallCaps/>
      <w:color w:val="5A5A5A" w:themeColor="text1" w:themeTint="A5"/>
    </w:rPr>
  </w:style>
  <w:style w:type="table" w:styleId="TableGridLight">
    <w:name w:val="Grid Table Light"/>
    <w:basedOn w:val="TableNormal"/>
    <w:uiPriority w:val="40"/>
    <w:rsid w:val="00CC2F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C2F3E"/>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C2F3E"/>
    <w:rPr>
      <w:color w:val="605E5C"/>
      <w:shd w:val="clear" w:color="auto" w:fill="E1DFDD"/>
    </w:rPr>
  </w:style>
  <w:style w:type="paragraph" w:styleId="Revision">
    <w:name w:val="Revision"/>
    <w:hidden/>
    <w:uiPriority w:val="99"/>
    <w:semiHidden/>
    <w:rsid w:val="00D108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77104">
      <w:bodyDiv w:val="1"/>
      <w:marLeft w:val="0"/>
      <w:marRight w:val="0"/>
      <w:marTop w:val="0"/>
      <w:marBottom w:val="0"/>
      <w:divBdr>
        <w:top w:val="none" w:sz="0" w:space="0" w:color="auto"/>
        <w:left w:val="none" w:sz="0" w:space="0" w:color="auto"/>
        <w:bottom w:val="none" w:sz="0" w:space="0" w:color="auto"/>
        <w:right w:val="none" w:sz="0" w:space="0" w:color="auto"/>
      </w:divBdr>
    </w:div>
    <w:div w:id="12638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EB913DF-BF22-4FFA-A199-A6D748E3D7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C3D324E2CA7348A5FACD444ADB0A1F" ma:contentTypeVersion="" ma:contentTypeDescription="PDMS Document Site Content Type" ma:contentTypeScope="" ma:versionID="912774cb5251fbdd3e2ca383939353d4">
  <xsd:schema xmlns:xsd="http://www.w3.org/2001/XMLSchema" xmlns:xs="http://www.w3.org/2001/XMLSchema" xmlns:p="http://schemas.microsoft.com/office/2006/metadata/properties" xmlns:ns2="AEB913DF-BF22-4FFA-A199-A6D748E3D77D" targetNamespace="http://schemas.microsoft.com/office/2006/metadata/properties" ma:root="true" ma:fieldsID="ba6d3054918bfd6f1a207cc313d081af" ns2:_="">
    <xsd:import namespace="AEB913DF-BF22-4FFA-A199-A6D748E3D7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913DF-BF22-4FFA-A199-A6D748E3D7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D3007-DB64-4026-9D0B-1369D079DBE2}">
  <ds:schemaRefs>
    <ds:schemaRef ds:uri="http://schemas.openxmlformats.org/officeDocument/2006/bibliography"/>
  </ds:schemaRefs>
</ds:datastoreItem>
</file>

<file path=customXml/itemProps2.xml><?xml version="1.0" encoding="utf-8"?>
<ds:datastoreItem xmlns:ds="http://schemas.openxmlformats.org/officeDocument/2006/customXml" ds:itemID="{5417BE31-A03D-477E-A08E-07D2109794CA}">
  <ds:schemaRefs>
    <ds:schemaRef ds:uri="http://schemas.microsoft.com/sharepoint/v3/contenttype/forms"/>
  </ds:schemaRefs>
</ds:datastoreItem>
</file>

<file path=customXml/itemProps3.xml><?xml version="1.0" encoding="utf-8"?>
<ds:datastoreItem xmlns:ds="http://schemas.openxmlformats.org/officeDocument/2006/customXml" ds:itemID="{9252B104-D2A6-4C9B-973C-7EE2B9A3CDF9}">
  <ds:schemaRefs>
    <ds:schemaRef ds:uri="http://schemas.microsoft.com/office/2006/metadata/properties"/>
    <ds:schemaRef ds:uri="http://schemas.microsoft.com/office/infopath/2007/PartnerControls"/>
    <ds:schemaRef ds:uri="07bee70e-567c-4c4f-99cf-b5a2057f3f60"/>
    <ds:schemaRef ds:uri="685f9fda-bd71-4433-b331-92feb9553089"/>
    <ds:schemaRef ds:uri="AEB913DF-BF22-4FFA-A199-A6D748E3D77D"/>
  </ds:schemaRefs>
</ds:datastoreItem>
</file>

<file path=customXml/itemProps4.xml><?xml version="1.0" encoding="utf-8"?>
<ds:datastoreItem xmlns:ds="http://schemas.openxmlformats.org/officeDocument/2006/customXml" ds:itemID="{FC50589A-2202-48A8-84A4-06A74A99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913DF-BF22-4FFA-A199-A6D748E3D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42</Pages>
  <Words>10331</Words>
  <Characters>58890</Characters>
  <Application>Microsoft Office Word</Application>
  <DocSecurity>0</DocSecurity>
  <PresentationFormat/>
  <Lines>490</Lines>
  <Paragraphs>138</Paragraphs>
  <ScaleCrop>false</ScaleCrop>
  <HeadingPairs>
    <vt:vector size="2" baseType="variant">
      <vt:variant>
        <vt:lpstr>Title</vt:lpstr>
      </vt:variant>
      <vt:variant>
        <vt:i4>1</vt:i4>
      </vt:variant>
    </vt:vector>
  </HeadingPairs>
  <TitlesOfParts>
    <vt:vector size="1" baseType="lpstr">
      <vt:lpstr>Work Health and Safety Amendment (Penalties and Engineered Stone and Crystalline Silica Substances) Regulations 2024</vt:lpstr>
    </vt:vector>
  </TitlesOfParts>
  <Manager/>
  <Company/>
  <LinksUpToDate>false</LinksUpToDate>
  <CharactersWithSpaces>69083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2024-05-31T05:55:00Z</cp:lastPrinted>
  <dcterms:created xsi:type="dcterms:W3CDTF">2024-06-04T06:46:00Z</dcterms:created>
  <dcterms:modified xsi:type="dcterms:W3CDTF">2024-06-21T06:59:00Z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Work Health and Safety Amendment (Penalties and Engineered Stone and Crystalline Silica Substances)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OPC66724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HPRMSecurityLevel">
    <vt:lpwstr>31;#OFFICIAL|11463c70-78df-4e3b-b0ff-f66cd3cb26ec</vt:lpwstr>
  </property>
  <property fmtid="{D5CDD505-2E9C-101B-9397-08002B2CF9AE}" pid="18" name="ContentTypeId">
    <vt:lpwstr>0x010100266966F133664895A6EE3632470D45F50076C3D324E2CA7348A5FACD444ADB0A1F</vt:lpwstr>
  </property>
  <property fmtid="{D5CDD505-2E9C-101B-9397-08002B2CF9AE}" pid="19" name="MSIP_Label_79d889eb-932f-4752-8739-64d25806ef64_Enabled">
    <vt:lpwstr>true</vt:lpwstr>
  </property>
  <property fmtid="{D5CDD505-2E9C-101B-9397-08002B2CF9AE}" pid="20" name="MSIP_Label_79d889eb-932f-4752-8739-64d25806ef64_SetDate">
    <vt:lpwstr>2024-06-04T06:44:59Z</vt:lpwstr>
  </property>
  <property fmtid="{D5CDD505-2E9C-101B-9397-08002B2CF9AE}" pid="21" name="MSIP_Label_79d889eb-932f-4752-8739-64d25806ef64_Method">
    <vt:lpwstr>Privileged</vt:lpwstr>
  </property>
  <property fmtid="{D5CDD505-2E9C-101B-9397-08002B2CF9AE}" pid="22" name="MSIP_Label_79d889eb-932f-4752-8739-64d25806ef64_Name">
    <vt:lpwstr>79d889eb-932f-4752-8739-64d25806ef64</vt:lpwstr>
  </property>
  <property fmtid="{D5CDD505-2E9C-101B-9397-08002B2CF9AE}" pid="23" name="MSIP_Label_79d889eb-932f-4752-8739-64d25806ef64_SiteId">
    <vt:lpwstr>dd0cfd15-4558-4b12-8bad-ea26984fc417</vt:lpwstr>
  </property>
  <property fmtid="{D5CDD505-2E9C-101B-9397-08002B2CF9AE}" pid="24" name="MSIP_Label_79d889eb-932f-4752-8739-64d25806ef64_ActionId">
    <vt:lpwstr>ef775c7b-5f3e-4d4e-83fd-a70d4cb7721f</vt:lpwstr>
  </property>
  <property fmtid="{D5CDD505-2E9C-101B-9397-08002B2CF9AE}" pid="25" name="MSIP_Label_79d889eb-932f-4752-8739-64d25806ef64_ContentBits">
    <vt:lpwstr>0</vt:lpwstr>
  </property>
  <property fmtid="{D5CDD505-2E9C-101B-9397-08002B2CF9AE}" pid="26" name="MSIP_Label_1112e48c-f0e0-48fb-b5c1-02479cac7f09_ContentBits">
    <vt:lpwstr>3</vt:lpwstr>
  </property>
  <property fmtid="{D5CDD505-2E9C-101B-9397-08002B2CF9AE}" pid="27" name="MSIP_Label_1112e48c-f0e0-48fb-b5c1-02479cac7f09_SetDate">
    <vt:lpwstr>2024-05-31T05:57:23Z</vt:lpwstr>
  </property>
  <property fmtid="{D5CDD505-2E9C-101B-9397-08002B2CF9AE}" pid="28" name="MSIP_Label_1112e48c-f0e0-48fb-b5c1-02479cac7f09_ActionId">
    <vt:lpwstr>60c2aca2-181b-4f38-982d-2ebc351991f9</vt:lpwstr>
  </property>
  <property fmtid="{D5CDD505-2E9C-101B-9397-08002B2CF9AE}" pid="29" name="MSIP_Label_1112e48c-f0e0-48fb-b5c1-02479cac7f09_Name">
    <vt:lpwstr>b3bff2a6679e</vt:lpwstr>
  </property>
  <property fmtid="{D5CDD505-2E9C-101B-9397-08002B2CF9AE}" pid="30" name="MSIP_Label_1112e48c-f0e0-48fb-b5c1-02479cac7f09_SiteId">
    <vt:lpwstr>dd0cfd15-4558-4b12-8bad-ea26984fc417</vt:lpwstr>
  </property>
  <property fmtid="{D5CDD505-2E9C-101B-9397-08002B2CF9AE}" pid="31" name="MSIP_Label_1112e48c-f0e0-48fb-b5c1-02479cac7f09_Method">
    <vt:lpwstr>Privileged</vt:lpwstr>
  </property>
  <property fmtid="{D5CDD505-2E9C-101B-9397-08002B2CF9AE}" pid="32" name="MSIP_Label_1112e48c-f0e0-48fb-b5c1-02479cac7f09_Enabled">
    <vt:lpwstr>true</vt:lpwstr>
  </property>
</Properties>
</file>