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D241" w14:textId="77777777" w:rsidR="000164FA" w:rsidRPr="000164FA" w:rsidRDefault="000164FA" w:rsidP="000164FA">
      <w:pPr>
        <w:spacing w:after="0" w:line="240" w:lineRule="auto"/>
        <w:jc w:val="center"/>
        <w:rPr>
          <w:rFonts w:ascii="Times New Roman" w:eastAsia="Times New Roman" w:hAnsi="Times New Roman" w:cs="Times New Roman"/>
          <w:sz w:val="24"/>
          <w:szCs w:val="24"/>
          <w:lang w:eastAsia="en-AU"/>
        </w:rPr>
      </w:pPr>
      <w:bookmarkStart w:id="0" w:name="_GoBack"/>
      <w:bookmarkEnd w:id="0"/>
      <w:r w:rsidRPr="000164FA">
        <w:rPr>
          <w:rFonts w:ascii="Times New Roman" w:eastAsia="Times New Roman" w:hAnsi="Times New Roman" w:cs="Times New Roman"/>
          <w:b/>
          <w:bCs/>
          <w:sz w:val="24"/>
          <w:szCs w:val="24"/>
          <w:u w:val="single"/>
          <w:lang w:eastAsia="en-AU"/>
        </w:rPr>
        <w:t>EXPLANATORY STATEMENT</w:t>
      </w:r>
    </w:p>
    <w:p w14:paraId="675BE054" w14:textId="77777777" w:rsidR="000164FA" w:rsidRPr="000164FA" w:rsidRDefault="000164FA" w:rsidP="000164FA">
      <w:pPr>
        <w:spacing w:after="0" w:line="240" w:lineRule="auto"/>
        <w:jc w:val="center"/>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w:t>
      </w:r>
    </w:p>
    <w:p w14:paraId="4AB9E123" w14:textId="49608BD2" w:rsidR="000164FA" w:rsidRPr="000164FA" w:rsidRDefault="000164FA" w:rsidP="000164FA">
      <w:pPr>
        <w:spacing w:after="0" w:line="240" w:lineRule="auto"/>
        <w:jc w:val="center"/>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Issued by the Minister </w:t>
      </w:r>
      <w:r w:rsidR="00E17622" w:rsidRPr="00E17622">
        <w:rPr>
          <w:rFonts w:ascii="Times New Roman" w:eastAsia="Times New Roman" w:hAnsi="Times New Roman" w:cs="Times New Roman"/>
          <w:sz w:val="24"/>
          <w:szCs w:val="24"/>
          <w:lang w:eastAsia="en-AU"/>
        </w:rPr>
        <w:t>for Immigration, Citizenship and Multicultural Affairs</w:t>
      </w:r>
    </w:p>
    <w:p w14:paraId="57FEE7C3" w14:textId="77777777" w:rsidR="000164FA" w:rsidRPr="000164FA" w:rsidRDefault="000164FA" w:rsidP="000164FA">
      <w:pPr>
        <w:spacing w:after="0" w:line="240" w:lineRule="auto"/>
        <w:jc w:val="center"/>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w:t>
      </w:r>
    </w:p>
    <w:p w14:paraId="690DFAD4" w14:textId="5B8F9D2A" w:rsidR="000164FA" w:rsidRDefault="000164FA" w:rsidP="000164FA">
      <w:pPr>
        <w:spacing w:after="0" w:line="240" w:lineRule="auto"/>
        <w:jc w:val="center"/>
        <w:rPr>
          <w:rFonts w:ascii="Times New Roman" w:eastAsia="Times New Roman" w:hAnsi="Times New Roman" w:cs="Times New Roman"/>
          <w:i/>
          <w:iCs/>
          <w:sz w:val="24"/>
          <w:szCs w:val="24"/>
          <w:lang w:eastAsia="en-AU"/>
        </w:rPr>
      </w:pPr>
      <w:r w:rsidRPr="000164FA">
        <w:rPr>
          <w:rFonts w:ascii="Times New Roman" w:eastAsia="Times New Roman" w:hAnsi="Times New Roman" w:cs="Times New Roman"/>
          <w:i/>
          <w:iCs/>
          <w:sz w:val="24"/>
          <w:szCs w:val="24"/>
          <w:lang w:eastAsia="en-AU"/>
        </w:rPr>
        <w:t>Migration Act 1958</w:t>
      </w:r>
    </w:p>
    <w:p w14:paraId="2F8D4553" w14:textId="77777777" w:rsidR="003918D7" w:rsidRPr="000A4B9D" w:rsidRDefault="003918D7" w:rsidP="000164FA">
      <w:pPr>
        <w:spacing w:after="0" w:line="240" w:lineRule="auto"/>
        <w:jc w:val="center"/>
        <w:rPr>
          <w:rFonts w:ascii="Times New Roman" w:eastAsia="Times New Roman" w:hAnsi="Times New Roman" w:cs="Times New Roman"/>
          <w:sz w:val="24"/>
          <w:szCs w:val="24"/>
          <w:lang w:eastAsia="en-AU"/>
        </w:rPr>
      </w:pPr>
    </w:p>
    <w:p w14:paraId="727878A5" w14:textId="0E74D75F" w:rsidR="000164FA" w:rsidRDefault="000164FA" w:rsidP="000164FA">
      <w:pPr>
        <w:spacing w:after="0" w:line="240" w:lineRule="auto"/>
        <w:jc w:val="center"/>
        <w:rPr>
          <w:rFonts w:ascii="Times New Roman" w:eastAsia="Times New Roman" w:hAnsi="Times New Roman" w:cs="Times New Roman"/>
          <w:i/>
          <w:iCs/>
          <w:sz w:val="24"/>
          <w:szCs w:val="24"/>
          <w:lang w:eastAsia="en-AU"/>
        </w:rPr>
      </w:pPr>
      <w:r w:rsidRPr="000164FA">
        <w:rPr>
          <w:rFonts w:ascii="Times New Roman" w:eastAsia="Times New Roman" w:hAnsi="Times New Roman" w:cs="Times New Roman"/>
          <w:i/>
          <w:iCs/>
          <w:sz w:val="24"/>
          <w:szCs w:val="24"/>
          <w:lang w:eastAsia="en-AU"/>
        </w:rPr>
        <w:t>Migration Amendment (</w:t>
      </w:r>
      <w:r w:rsidRPr="00BD183A">
        <w:rPr>
          <w:rFonts w:ascii="Times New Roman" w:eastAsia="Times New Roman" w:hAnsi="Times New Roman" w:cs="Times New Roman"/>
          <w:i/>
          <w:iCs/>
          <w:sz w:val="24"/>
          <w:szCs w:val="24"/>
          <w:lang w:eastAsia="en-AU"/>
        </w:rPr>
        <w:t>Infringement Notices</w:t>
      </w:r>
      <w:r w:rsidRPr="000164FA">
        <w:rPr>
          <w:rFonts w:ascii="Times New Roman" w:eastAsia="Times New Roman" w:hAnsi="Times New Roman" w:cs="Times New Roman"/>
          <w:i/>
          <w:iCs/>
          <w:sz w:val="24"/>
          <w:szCs w:val="24"/>
          <w:lang w:eastAsia="en-AU"/>
        </w:rPr>
        <w:t>) Regulations 2024</w:t>
      </w:r>
    </w:p>
    <w:p w14:paraId="33771E52" w14:textId="77777777" w:rsidR="00A475A6" w:rsidRPr="000164FA" w:rsidRDefault="00A475A6" w:rsidP="000164FA">
      <w:pPr>
        <w:spacing w:after="0" w:line="240" w:lineRule="auto"/>
        <w:jc w:val="center"/>
        <w:rPr>
          <w:rFonts w:ascii="Times New Roman" w:eastAsia="Times New Roman" w:hAnsi="Times New Roman" w:cs="Times New Roman"/>
          <w:sz w:val="24"/>
          <w:szCs w:val="24"/>
          <w:lang w:eastAsia="en-AU"/>
        </w:rPr>
      </w:pPr>
    </w:p>
    <w:p w14:paraId="40B76863" w14:textId="77777777"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The </w:t>
      </w:r>
      <w:r w:rsidRPr="000164FA">
        <w:rPr>
          <w:rFonts w:ascii="Times New Roman" w:eastAsia="Times New Roman" w:hAnsi="Times New Roman" w:cs="Times New Roman"/>
          <w:i/>
          <w:iCs/>
          <w:sz w:val="24"/>
          <w:szCs w:val="24"/>
          <w:lang w:eastAsia="en-AU"/>
        </w:rPr>
        <w:t xml:space="preserve">Migration Act 1958 </w:t>
      </w:r>
      <w:r w:rsidRPr="000164FA">
        <w:rPr>
          <w:rFonts w:ascii="Times New Roman" w:eastAsia="Times New Roman" w:hAnsi="Times New Roman" w:cs="Times New Roman"/>
          <w:sz w:val="24"/>
          <w:szCs w:val="24"/>
          <w:lang w:eastAsia="en-AU"/>
        </w:rPr>
        <w:t xml:space="preserve">(the Migration Act) is an Act relating to the entry into, and presence in, Australia of aliens, and the departure or deportation from Australia of aliens and certain other persons. </w:t>
      </w:r>
    </w:p>
    <w:p w14:paraId="60A3A401" w14:textId="77777777"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 </w:t>
      </w:r>
    </w:p>
    <w:p w14:paraId="592E4DB9" w14:textId="77777777" w:rsidR="00265858" w:rsidRDefault="00221C48" w:rsidP="00F959EA">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w:t>
      </w:r>
      <w:r w:rsidRPr="000164FA">
        <w:rPr>
          <w:rFonts w:ascii="Times New Roman" w:eastAsia="Times New Roman" w:hAnsi="Times New Roman" w:cs="Times New Roman"/>
          <w:sz w:val="24"/>
          <w:szCs w:val="24"/>
          <w:lang w:eastAsia="en-AU"/>
        </w:rPr>
        <w:t xml:space="preserve"> </w:t>
      </w:r>
      <w:r w:rsidR="000164FA" w:rsidRPr="000164FA">
        <w:rPr>
          <w:rFonts w:ascii="Times New Roman" w:eastAsia="Times New Roman" w:hAnsi="Times New Roman" w:cs="Times New Roman"/>
          <w:sz w:val="24"/>
          <w:szCs w:val="24"/>
          <w:lang w:eastAsia="en-AU"/>
        </w:rPr>
        <w:t>506A</w:t>
      </w:r>
      <w:r>
        <w:rPr>
          <w:rFonts w:ascii="Times New Roman" w:eastAsia="Times New Roman" w:hAnsi="Times New Roman" w:cs="Times New Roman"/>
          <w:sz w:val="24"/>
          <w:szCs w:val="24"/>
          <w:lang w:eastAsia="en-AU"/>
        </w:rPr>
        <w:t>(1)</w:t>
      </w:r>
      <w:r w:rsidR="000164FA" w:rsidRPr="000164FA">
        <w:rPr>
          <w:rFonts w:ascii="Times New Roman" w:eastAsia="Times New Roman" w:hAnsi="Times New Roman" w:cs="Times New Roman"/>
          <w:sz w:val="24"/>
          <w:szCs w:val="24"/>
          <w:lang w:eastAsia="en-AU"/>
        </w:rPr>
        <w:t xml:space="preserve"> of the Migration Act provides that the </w:t>
      </w:r>
      <w:r w:rsidR="000164FA" w:rsidRPr="000164FA">
        <w:rPr>
          <w:rFonts w:ascii="Times New Roman" w:eastAsia="Times New Roman" w:hAnsi="Times New Roman" w:cs="Times New Roman"/>
          <w:i/>
          <w:iCs/>
          <w:sz w:val="24"/>
          <w:szCs w:val="24"/>
          <w:lang w:eastAsia="en-AU"/>
        </w:rPr>
        <w:t>Migration Regulations 1994</w:t>
      </w:r>
      <w:r w:rsidR="000164FA" w:rsidRPr="000164FA">
        <w:rPr>
          <w:rFonts w:ascii="Times New Roman" w:eastAsia="Times New Roman" w:hAnsi="Times New Roman" w:cs="Times New Roman"/>
          <w:sz w:val="24"/>
          <w:szCs w:val="24"/>
          <w:lang w:eastAsia="en-AU"/>
        </w:rPr>
        <w:t xml:space="preserve"> (the Migration Regulations) may provide for a person who is alleged to have contravened a civil penalty provision to pay a penalty to the Commonwealth as an alternative to proceedings for a civil penalty order against the person. </w:t>
      </w:r>
      <w:r w:rsidR="00F66E86">
        <w:rPr>
          <w:rFonts w:ascii="Times New Roman" w:eastAsia="Times New Roman" w:hAnsi="Times New Roman" w:cs="Times New Roman"/>
          <w:sz w:val="24"/>
          <w:szCs w:val="24"/>
          <w:lang w:eastAsia="en-AU"/>
        </w:rPr>
        <w:t xml:space="preserve">Under subsection </w:t>
      </w:r>
      <w:proofErr w:type="gramStart"/>
      <w:r w:rsidR="00F66E86">
        <w:rPr>
          <w:rFonts w:ascii="Times New Roman" w:eastAsia="Times New Roman" w:hAnsi="Times New Roman" w:cs="Times New Roman"/>
          <w:sz w:val="24"/>
          <w:szCs w:val="24"/>
          <w:lang w:eastAsia="en-AU"/>
        </w:rPr>
        <w:t>506A(</w:t>
      </w:r>
      <w:proofErr w:type="gramEnd"/>
      <w:r w:rsidR="00F66E86">
        <w:rPr>
          <w:rFonts w:ascii="Times New Roman" w:eastAsia="Times New Roman" w:hAnsi="Times New Roman" w:cs="Times New Roman"/>
          <w:sz w:val="24"/>
          <w:szCs w:val="24"/>
          <w:lang w:eastAsia="en-AU"/>
        </w:rPr>
        <w:t>2) of the Migration Act, the</w:t>
      </w:r>
      <w:r w:rsidR="00F66E86" w:rsidRPr="000164FA">
        <w:rPr>
          <w:rFonts w:ascii="Times New Roman" w:eastAsia="Times New Roman" w:hAnsi="Times New Roman" w:cs="Times New Roman"/>
          <w:sz w:val="24"/>
          <w:szCs w:val="24"/>
          <w:lang w:eastAsia="en-AU"/>
        </w:rPr>
        <w:t xml:space="preserve"> </w:t>
      </w:r>
      <w:r w:rsidR="000164FA" w:rsidRPr="000164FA">
        <w:rPr>
          <w:rFonts w:ascii="Times New Roman" w:eastAsia="Times New Roman" w:hAnsi="Times New Roman" w:cs="Times New Roman"/>
          <w:sz w:val="24"/>
          <w:szCs w:val="24"/>
          <w:lang w:eastAsia="en-AU"/>
        </w:rPr>
        <w:t xml:space="preserve">penalty must not exceed one-fifth of the maximum penalty that </w:t>
      </w:r>
      <w:r w:rsidR="000164FA">
        <w:rPr>
          <w:rFonts w:ascii="Times New Roman" w:eastAsia="Times New Roman" w:hAnsi="Times New Roman" w:cs="Times New Roman"/>
          <w:sz w:val="24"/>
          <w:szCs w:val="24"/>
          <w:lang w:eastAsia="en-AU"/>
        </w:rPr>
        <w:t xml:space="preserve">a court could </w:t>
      </w:r>
      <w:r w:rsidR="004B100D">
        <w:rPr>
          <w:rFonts w:ascii="Times New Roman" w:eastAsia="Times New Roman" w:hAnsi="Times New Roman" w:cs="Times New Roman"/>
          <w:sz w:val="24"/>
          <w:szCs w:val="24"/>
          <w:lang w:eastAsia="en-AU"/>
        </w:rPr>
        <w:t xml:space="preserve">impose </w:t>
      </w:r>
      <w:r w:rsidR="000164FA">
        <w:rPr>
          <w:rFonts w:ascii="Times New Roman" w:eastAsia="Times New Roman" w:hAnsi="Times New Roman" w:cs="Times New Roman"/>
          <w:sz w:val="24"/>
          <w:szCs w:val="24"/>
          <w:lang w:eastAsia="en-AU"/>
        </w:rPr>
        <w:t xml:space="preserve">on the person for a contravention of </w:t>
      </w:r>
      <w:r w:rsidR="000164FA" w:rsidRPr="000164FA">
        <w:rPr>
          <w:rFonts w:ascii="Times New Roman" w:eastAsia="Times New Roman" w:hAnsi="Times New Roman" w:cs="Times New Roman"/>
          <w:sz w:val="24"/>
          <w:szCs w:val="24"/>
          <w:lang w:eastAsia="en-AU"/>
        </w:rPr>
        <w:t>the civil penalty provisio</w:t>
      </w:r>
      <w:r w:rsidR="00F66E86">
        <w:rPr>
          <w:rFonts w:ascii="Times New Roman" w:eastAsia="Times New Roman" w:hAnsi="Times New Roman" w:cs="Times New Roman"/>
          <w:sz w:val="24"/>
          <w:szCs w:val="24"/>
          <w:lang w:eastAsia="en-AU"/>
        </w:rPr>
        <w:t>n.</w:t>
      </w:r>
    </w:p>
    <w:p w14:paraId="7F719F9A" w14:textId="15C760C2" w:rsidR="00265858" w:rsidRDefault="00265858" w:rsidP="00265858">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The </w:t>
      </w:r>
      <w:r w:rsidRPr="000164FA">
        <w:rPr>
          <w:rFonts w:ascii="Times New Roman" w:eastAsia="Times New Roman" w:hAnsi="Times New Roman" w:cs="Times New Roman"/>
          <w:i/>
          <w:iCs/>
          <w:sz w:val="24"/>
          <w:szCs w:val="24"/>
          <w:lang w:eastAsia="en-AU"/>
        </w:rPr>
        <w:t>Migration Amendment (Strengthening Employer Compliance) Act 2024</w:t>
      </w:r>
      <w:r w:rsidRPr="000164FA">
        <w:rPr>
          <w:rFonts w:ascii="Times New Roman" w:eastAsia="Times New Roman" w:hAnsi="Times New Roman" w:cs="Times New Roman"/>
          <w:sz w:val="24"/>
          <w:szCs w:val="24"/>
          <w:lang w:eastAsia="en-AU"/>
        </w:rPr>
        <w:t xml:space="preserve"> (</w:t>
      </w:r>
      <w:r w:rsidR="000A1487">
        <w:rPr>
          <w:rFonts w:ascii="Times New Roman" w:eastAsia="Times New Roman" w:hAnsi="Times New Roman" w:cs="Times New Roman"/>
          <w:sz w:val="24"/>
          <w:szCs w:val="24"/>
          <w:lang w:eastAsia="en-AU"/>
        </w:rPr>
        <w:t>Strengthening Employer Compliance Act</w:t>
      </w:r>
      <w:r w:rsidRPr="000164F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F959EA">
        <w:rPr>
          <w:rFonts w:ascii="Times New Roman" w:eastAsia="Times New Roman" w:hAnsi="Times New Roman" w:cs="Times New Roman"/>
          <w:sz w:val="24"/>
          <w:szCs w:val="24"/>
          <w:lang w:eastAsia="en-AU"/>
        </w:rPr>
        <w:t xml:space="preserve">amends the Migration Act to strengthen the Government’s response to the exploitation of temporary migrant workers in </w:t>
      </w:r>
      <w:r w:rsidRPr="005E21D1">
        <w:rPr>
          <w:rFonts w:ascii="Times New Roman" w:eastAsia="Times New Roman" w:hAnsi="Times New Roman" w:cs="Times New Roman"/>
          <w:sz w:val="24"/>
          <w:szCs w:val="24"/>
          <w:lang w:eastAsia="en-AU"/>
        </w:rPr>
        <w:t xml:space="preserve">Australia. It includes increases to </w:t>
      </w:r>
      <w:r w:rsidRPr="005E21D1">
        <w:rPr>
          <w:rFonts w:ascii="Times New Roman" w:hAnsi="Times New Roman" w:cs="Times New Roman"/>
          <w:sz w:val="24"/>
          <w:szCs w:val="24"/>
        </w:rPr>
        <w:t>the maximum penalties set out in the Migration Act in relation to current work-related and employer-sponsored related breaches</w:t>
      </w:r>
      <w:r>
        <w:rPr>
          <w:rFonts w:ascii="Times New Roman" w:hAnsi="Times New Roman" w:cs="Times New Roman"/>
          <w:sz w:val="24"/>
          <w:szCs w:val="24"/>
        </w:rPr>
        <w:t xml:space="preserve">. It also includes new employer sanctions, including penalties. The </w:t>
      </w:r>
      <w:r w:rsidR="000A1487">
        <w:rPr>
          <w:rFonts w:ascii="Times New Roman" w:hAnsi="Times New Roman" w:cs="Times New Roman"/>
          <w:sz w:val="24"/>
          <w:szCs w:val="24"/>
        </w:rPr>
        <w:t>Strengthening Employer Compliance Act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AU"/>
        </w:rPr>
        <w:t>passed the Parliament on 7 February 2024, received the Royal Assent on 20 February 2024, and</w:t>
      </w:r>
      <w:r w:rsidRPr="000164F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commences on 1 July 2024.</w:t>
      </w:r>
    </w:p>
    <w:p w14:paraId="0EB0E590" w14:textId="40651CA1" w:rsidR="003421B6" w:rsidRPr="002C30BF" w:rsidRDefault="002A52D5" w:rsidP="00A11A23">
      <w:pPr>
        <w:spacing w:before="240" w:after="0" w:line="240" w:lineRule="auto"/>
      </w:pPr>
      <w:r>
        <w:rPr>
          <w:rFonts w:ascii="Times New Roman" w:eastAsia="Times New Roman" w:hAnsi="Times New Roman" w:cs="Times New Roman"/>
          <w:sz w:val="24"/>
          <w:szCs w:val="24"/>
          <w:lang w:eastAsia="en-AU"/>
        </w:rPr>
        <w:t xml:space="preserve">Divisions </w:t>
      </w:r>
      <w:r w:rsidR="00EF7191">
        <w:rPr>
          <w:rFonts w:ascii="Times New Roman" w:eastAsia="Times New Roman" w:hAnsi="Times New Roman" w:cs="Times New Roman"/>
          <w:sz w:val="24"/>
          <w:szCs w:val="24"/>
          <w:lang w:eastAsia="en-AU"/>
        </w:rPr>
        <w:t>5.4</w:t>
      </w:r>
      <w:r>
        <w:rPr>
          <w:rFonts w:ascii="Times New Roman" w:eastAsia="Times New Roman" w:hAnsi="Times New Roman" w:cs="Times New Roman"/>
          <w:sz w:val="24"/>
          <w:szCs w:val="24"/>
          <w:lang w:eastAsia="en-AU"/>
        </w:rPr>
        <w:t>-</w:t>
      </w:r>
      <w:r w:rsidR="00EF7191">
        <w:rPr>
          <w:rFonts w:ascii="Times New Roman" w:eastAsia="Times New Roman" w:hAnsi="Times New Roman" w:cs="Times New Roman"/>
          <w:sz w:val="24"/>
          <w:szCs w:val="24"/>
          <w:lang w:eastAsia="en-AU"/>
        </w:rPr>
        <w:t xml:space="preserve">5.5 of the Migration Regulations provide regulations for subsection </w:t>
      </w:r>
      <w:proofErr w:type="gramStart"/>
      <w:r w:rsidR="00EF7191">
        <w:rPr>
          <w:rFonts w:ascii="Times New Roman" w:eastAsia="Times New Roman" w:hAnsi="Times New Roman" w:cs="Times New Roman"/>
          <w:sz w:val="24"/>
          <w:szCs w:val="24"/>
          <w:lang w:eastAsia="en-AU"/>
        </w:rPr>
        <w:t>506A(</w:t>
      </w:r>
      <w:proofErr w:type="gramEnd"/>
      <w:r w:rsidR="00EF7191">
        <w:rPr>
          <w:rFonts w:ascii="Times New Roman" w:eastAsia="Times New Roman" w:hAnsi="Times New Roman" w:cs="Times New Roman"/>
          <w:sz w:val="24"/>
          <w:szCs w:val="24"/>
          <w:lang w:eastAsia="en-AU"/>
        </w:rPr>
        <w:t xml:space="preserve">1) of the Migration Act. </w:t>
      </w:r>
      <w:r w:rsidR="003421B6">
        <w:rPr>
          <w:rFonts w:ascii="Times New Roman" w:eastAsia="Times New Roman" w:hAnsi="Times New Roman" w:cs="Times New Roman"/>
          <w:sz w:val="24"/>
          <w:szCs w:val="24"/>
          <w:lang w:eastAsia="en-AU"/>
        </w:rPr>
        <w:t xml:space="preserve">Regulation 5.20A of the Migration Regulations currently </w:t>
      </w:r>
      <w:r w:rsidR="00E25E40">
        <w:rPr>
          <w:rFonts w:ascii="Times New Roman" w:eastAsia="Times New Roman" w:hAnsi="Times New Roman" w:cs="Times New Roman"/>
          <w:sz w:val="24"/>
          <w:szCs w:val="24"/>
          <w:lang w:eastAsia="en-AU"/>
        </w:rPr>
        <w:t>provides</w:t>
      </w:r>
      <w:r w:rsidR="003421B6" w:rsidRPr="00054460">
        <w:rPr>
          <w:rFonts w:ascii="Times New Roman" w:eastAsia="Times New Roman" w:hAnsi="Times New Roman" w:cs="Times New Roman"/>
          <w:sz w:val="24"/>
          <w:szCs w:val="24"/>
          <w:lang w:eastAsia="en-AU"/>
        </w:rPr>
        <w:t xml:space="preserve"> for a h</w:t>
      </w:r>
      <w:r w:rsidR="00F66E86" w:rsidRPr="00054460">
        <w:rPr>
          <w:rFonts w:ascii="Times New Roman" w:eastAsia="Times New Roman" w:hAnsi="Times New Roman" w:cs="Times New Roman"/>
          <w:sz w:val="24"/>
          <w:szCs w:val="24"/>
          <w:lang w:eastAsia="en-AU"/>
        </w:rPr>
        <w:t xml:space="preserve">alf-penalty </w:t>
      </w:r>
      <w:r w:rsidR="003421B6" w:rsidRPr="00054460">
        <w:rPr>
          <w:rFonts w:ascii="Times New Roman" w:eastAsia="Times New Roman" w:hAnsi="Times New Roman" w:cs="Times New Roman"/>
          <w:sz w:val="24"/>
          <w:szCs w:val="24"/>
          <w:lang w:eastAsia="en-AU"/>
        </w:rPr>
        <w:t xml:space="preserve">amount </w:t>
      </w:r>
      <w:r w:rsidR="00F66E86" w:rsidRPr="00054460">
        <w:rPr>
          <w:rFonts w:ascii="Times New Roman" w:eastAsia="Times New Roman" w:hAnsi="Times New Roman" w:cs="Times New Roman"/>
          <w:sz w:val="24"/>
          <w:szCs w:val="24"/>
          <w:lang w:eastAsia="en-AU"/>
        </w:rPr>
        <w:t xml:space="preserve">under an infringement notice </w:t>
      </w:r>
      <w:r w:rsidR="003421B6" w:rsidRPr="00054460">
        <w:rPr>
          <w:rFonts w:ascii="Times New Roman" w:eastAsia="Times New Roman" w:hAnsi="Times New Roman" w:cs="Times New Roman"/>
          <w:sz w:val="24"/>
          <w:szCs w:val="24"/>
          <w:lang w:eastAsia="en-AU"/>
        </w:rPr>
        <w:t xml:space="preserve">for </w:t>
      </w:r>
      <w:r w:rsidR="00EE7822" w:rsidRPr="00054460">
        <w:rPr>
          <w:rFonts w:ascii="Times New Roman" w:eastAsia="Times New Roman" w:hAnsi="Times New Roman" w:cs="Times New Roman"/>
          <w:sz w:val="24"/>
          <w:szCs w:val="24"/>
          <w:lang w:eastAsia="en-AU"/>
        </w:rPr>
        <w:t xml:space="preserve">an </w:t>
      </w:r>
      <w:r w:rsidR="003421B6" w:rsidRPr="00054460">
        <w:rPr>
          <w:rFonts w:ascii="Times New Roman" w:eastAsia="Times New Roman" w:hAnsi="Times New Roman" w:cs="Times New Roman"/>
          <w:sz w:val="24"/>
          <w:szCs w:val="24"/>
          <w:lang w:eastAsia="en-AU"/>
        </w:rPr>
        <w:t xml:space="preserve">alleged contravention where a person has not previously been issued with an infringement notice or been ordered by a court to pay a </w:t>
      </w:r>
      <w:r w:rsidR="00EE7822" w:rsidRPr="00054460">
        <w:rPr>
          <w:rFonts w:ascii="Times New Roman" w:eastAsia="Times New Roman" w:hAnsi="Times New Roman" w:cs="Times New Roman"/>
          <w:sz w:val="24"/>
          <w:szCs w:val="24"/>
          <w:lang w:eastAsia="en-AU"/>
        </w:rPr>
        <w:t>pecuniary</w:t>
      </w:r>
      <w:r w:rsidR="003421B6" w:rsidRPr="00054460">
        <w:rPr>
          <w:rFonts w:ascii="Times New Roman" w:eastAsia="Times New Roman" w:hAnsi="Times New Roman" w:cs="Times New Roman"/>
          <w:sz w:val="24"/>
          <w:szCs w:val="24"/>
          <w:lang w:eastAsia="en-AU"/>
        </w:rPr>
        <w:t xml:space="preserve"> penalty in relation to the relevant </w:t>
      </w:r>
      <w:r w:rsidR="002F312B" w:rsidRPr="00054460">
        <w:rPr>
          <w:rFonts w:ascii="Times New Roman" w:eastAsia="Times New Roman" w:hAnsi="Times New Roman" w:cs="Times New Roman"/>
          <w:sz w:val="24"/>
          <w:szCs w:val="24"/>
          <w:lang w:eastAsia="en-AU"/>
        </w:rPr>
        <w:t xml:space="preserve">civil penalty </w:t>
      </w:r>
      <w:r w:rsidR="003421B6" w:rsidRPr="00054460">
        <w:rPr>
          <w:rFonts w:ascii="Times New Roman" w:eastAsia="Times New Roman" w:hAnsi="Times New Roman" w:cs="Times New Roman"/>
          <w:sz w:val="24"/>
          <w:szCs w:val="24"/>
          <w:lang w:eastAsia="en-AU"/>
        </w:rPr>
        <w:t>provision of the Migration Act.</w:t>
      </w:r>
    </w:p>
    <w:p w14:paraId="599A692C" w14:textId="3E13F2A0" w:rsidR="00C07BC6" w:rsidRDefault="000164FA" w:rsidP="00054460">
      <w:pPr>
        <w:keepNext/>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The </w:t>
      </w:r>
      <w:r w:rsidRPr="000164FA">
        <w:rPr>
          <w:rFonts w:ascii="Times New Roman" w:eastAsia="Times New Roman" w:hAnsi="Times New Roman" w:cs="Times New Roman"/>
          <w:i/>
          <w:iCs/>
          <w:sz w:val="24"/>
          <w:szCs w:val="24"/>
          <w:lang w:eastAsia="en-AU"/>
        </w:rPr>
        <w:t xml:space="preserve">Migration Amendment </w:t>
      </w:r>
      <w:r w:rsidRPr="00957622">
        <w:rPr>
          <w:rFonts w:ascii="Times New Roman" w:eastAsia="Times New Roman" w:hAnsi="Times New Roman" w:cs="Times New Roman"/>
          <w:i/>
          <w:iCs/>
          <w:sz w:val="24"/>
          <w:szCs w:val="24"/>
          <w:lang w:eastAsia="en-AU"/>
        </w:rPr>
        <w:t>(Infringement Notices) Regulations</w:t>
      </w:r>
      <w:r w:rsidRPr="000164FA">
        <w:rPr>
          <w:rFonts w:ascii="Times New Roman" w:eastAsia="Times New Roman" w:hAnsi="Times New Roman" w:cs="Times New Roman"/>
          <w:i/>
          <w:iCs/>
          <w:sz w:val="24"/>
          <w:szCs w:val="24"/>
          <w:lang w:eastAsia="en-AU"/>
        </w:rPr>
        <w:t xml:space="preserve"> 2024</w:t>
      </w:r>
      <w:r w:rsidRPr="000164FA">
        <w:rPr>
          <w:rFonts w:ascii="Times New Roman" w:eastAsia="Times New Roman" w:hAnsi="Times New Roman" w:cs="Times New Roman"/>
          <w:sz w:val="24"/>
          <w:szCs w:val="24"/>
          <w:lang w:eastAsia="en-AU"/>
        </w:rPr>
        <w:t xml:space="preserve"> (the </w:t>
      </w:r>
      <w:r w:rsidR="00EF7191">
        <w:rPr>
          <w:rFonts w:ascii="Times New Roman" w:eastAsia="Times New Roman" w:hAnsi="Times New Roman" w:cs="Times New Roman"/>
          <w:sz w:val="24"/>
          <w:szCs w:val="24"/>
          <w:lang w:eastAsia="en-AU"/>
        </w:rPr>
        <w:t xml:space="preserve">amendment </w:t>
      </w:r>
      <w:r w:rsidRPr="000164FA">
        <w:rPr>
          <w:rFonts w:ascii="Times New Roman" w:eastAsia="Times New Roman" w:hAnsi="Times New Roman" w:cs="Times New Roman"/>
          <w:sz w:val="24"/>
          <w:szCs w:val="24"/>
          <w:lang w:eastAsia="en-AU"/>
        </w:rPr>
        <w:t>Regulations)</w:t>
      </w:r>
      <w:r w:rsidR="00923B2B">
        <w:rPr>
          <w:rFonts w:ascii="Times New Roman" w:eastAsia="Times New Roman" w:hAnsi="Times New Roman" w:cs="Times New Roman"/>
          <w:sz w:val="24"/>
          <w:szCs w:val="24"/>
          <w:lang w:eastAsia="en-AU"/>
        </w:rPr>
        <w:t xml:space="preserve"> amend</w:t>
      </w:r>
      <w:r w:rsidR="003367C5">
        <w:rPr>
          <w:rFonts w:ascii="Times New Roman" w:eastAsia="Times New Roman" w:hAnsi="Times New Roman" w:cs="Times New Roman"/>
          <w:sz w:val="24"/>
          <w:szCs w:val="24"/>
          <w:lang w:eastAsia="en-AU"/>
        </w:rPr>
        <w:t>s</w:t>
      </w:r>
      <w:r w:rsidR="00923B2B">
        <w:rPr>
          <w:rFonts w:ascii="Times New Roman" w:eastAsia="Times New Roman" w:hAnsi="Times New Roman" w:cs="Times New Roman"/>
          <w:sz w:val="24"/>
          <w:szCs w:val="24"/>
          <w:lang w:eastAsia="en-AU"/>
        </w:rPr>
        <w:t xml:space="preserve"> the Migration Regulations to</w:t>
      </w:r>
      <w:r w:rsidR="000743AD">
        <w:rPr>
          <w:rFonts w:ascii="Times New Roman" w:eastAsia="Times New Roman" w:hAnsi="Times New Roman" w:cs="Times New Roman"/>
          <w:sz w:val="24"/>
          <w:szCs w:val="24"/>
          <w:lang w:eastAsia="en-AU"/>
        </w:rPr>
        <w:t xml:space="preserve"> do the following:</w:t>
      </w:r>
    </w:p>
    <w:p w14:paraId="0592E504" w14:textId="1B08B0A8" w:rsidR="00C07BC6" w:rsidRDefault="00C07BC6" w:rsidP="00F959EA">
      <w:pPr>
        <w:pStyle w:val="ListParagraph"/>
        <w:numPr>
          <w:ilvl w:val="0"/>
          <w:numId w:val="10"/>
        </w:numPr>
        <w:spacing w:before="240" w:after="0" w:line="240" w:lineRule="auto"/>
      </w:pPr>
      <w:r>
        <w:t xml:space="preserve">increase the </w:t>
      </w:r>
      <w:r w:rsidR="00923B2B">
        <w:t xml:space="preserve">amount payable under an infringement notice </w:t>
      </w:r>
      <w:r w:rsidR="00D63F7B">
        <w:t xml:space="preserve">in relation to alleged contraventions of </w:t>
      </w:r>
      <w:r w:rsidR="002F312B">
        <w:t>civil penalty</w:t>
      </w:r>
      <w:r w:rsidR="00D63F7B">
        <w:t xml:space="preserve"> provisions</w:t>
      </w:r>
      <w:r w:rsidR="001C4D0F">
        <w:t xml:space="preserve"> of the Migration Act</w:t>
      </w:r>
      <w:r w:rsidR="00D63F7B">
        <w:t xml:space="preserve">, where the </w:t>
      </w:r>
      <w:r w:rsidR="000A1487">
        <w:t>Strengthening Employer Compliance Act</w:t>
      </w:r>
      <w:r w:rsidR="00D63F7B">
        <w:t xml:space="preserve"> is increasing the civil penalties in relation to those provisions;</w:t>
      </w:r>
    </w:p>
    <w:p w14:paraId="17D69B2F" w14:textId="0C0A0FB6" w:rsidR="00D63F7B" w:rsidRDefault="00D63F7B" w:rsidP="00F959EA">
      <w:pPr>
        <w:pStyle w:val="ListParagraph"/>
        <w:numPr>
          <w:ilvl w:val="0"/>
          <w:numId w:val="10"/>
        </w:numPr>
        <w:spacing w:before="240" w:after="0" w:line="240" w:lineRule="auto"/>
        <w:ind w:left="714" w:hanging="357"/>
        <w:contextualSpacing/>
      </w:pPr>
      <w:r>
        <w:t xml:space="preserve">provide for infringement notices in relation to alleged contraventions of new civil penalty provisions implemented </w:t>
      </w:r>
      <w:r w:rsidR="001C4D0F">
        <w:t xml:space="preserve">in the Migration Act </w:t>
      </w:r>
      <w:r>
        <w:t xml:space="preserve">by the </w:t>
      </w:r>
      <w:r w:rsidR="000A1487">
        <w:t>Strengthening Employer Compliance Act</w:t>
      </w:r>
      <w:r>
        <w:t>;</w:t>
      </w:r>
    </w:p>
    <w:p w14:paraId="3B3B3420" w14:textId="3215DE3B" w:rsidR="00D63F7B" w:rsidRPr="00117DC8" w:rsidRDefault="00D63F7B" w:rsidP="00F959EA">
      <w:pPr>
        <w:pStyle w:val="ListParagraph"/>
        <w:numPr>
          <w:ilvl w:val="0"/>
          <w:numId w:val="10"/>
        </w:numPr>
        <w:spacing w:before="240" w:after="0" w:line="240" w:lineRule="auto"/>
        <w:ind w:left="714" w:hanging="357"/>
        <w:contextualSpacing/>
      </w:pPr>
      <w:r>
        <w:lastRenderedPageBreak/>
        <w:t xml:space="preserve">remove the half-penalty amount </w:t>
      </w:r>
      <w:r w:rsidR="004346A5">
        <w:t xml:space="preserve">under an infringement notice </w:t>
      </w:r>
      <w:r>
        <w:t xml:space="preserve">for an alleged contravention where a person has not previously been issued with an infringement notice or been ordered by a court to pay a pecuniary penalty in relation to the relevant </w:t>
      </w:r>
      <w:r w:rsidR="002F312B">
        <w:t xml:space="preserve">civil penalty </w:t>
      </w:r>
      <w:r>
        <w:t>provision of the Migration Act.</w:t>
      </w:r>
    </w:p>
    <w:p w14:paraId="7D91C7E5" w14:textId="41972A20"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The matters dealt with in the </w:t>
      </w:r>
      <w:r w:rsidR="007D484A">
        <w:rPr>
          <w:rFonts w:ascii="Times New Roman" w:eastAsia="Times New Roman" w:hAnsi="Times New Roman" w:cs="Times New Roman"/>
          <w:sz w:val="24"/>
          <w:szCs w:val="24"/>
          <w:lang w:eastAsia="en-AU"/>
        </w:rPr>
        <w:t xml:space="preserve">amendment </w:t>
      </w:r>
      <w:r w:rsidRPr="000164FA">
        <w:rPr>
          <w:rFonts w:ascii="Times New Roman" w:eastAsia="Times New Roman" w:hAnsi="Times New Roman" w:cs="Times New Roman"/>
          <w:sz w:val="24"/>
          <w:szCs w:val="24"/>
          <w:lang w:eastAsia="en-AU"/>
        </w:rPr>
        <w:t xml:space="preserve">Regulations are appropriate for implementation in regulations rather than by Parliamentary enactment. </w:t>
      </w:r>
      <w:r w:rsidR="00EB13B4">
        <w:rPr>
          <w:rFonts w:ascii="Times New Roman" w:eastAsia="Times New Roman" w:hAnsi="Times New Roman" w:cs="Times New Roman"/>
          <w:sz w:val="24"/>
          <w:szCs w:val="24"/>
          <w:lang w:eastAsia="en-AU"/>
        </w:rPr>
        <w:t>Section 506A of the</w:t>
      </w:r>
      <w:r w:rsidR="00EB13B4" w:rsidRPr="000164FA">
        <w:rPr>
          <w:rFonts w:ascii="Times New Roman" w:eastAsia="Times New Roman" w:hAnsi="Times New Roman" w:cs="Times New Roman"/>
          <w:sz w:val="24"/>
          <w:szCs w:val="24"/>
          <w:lang w:eastAsia="en-AU"/>
        </w:rPr>
        <w:t xml:space="preserve"> </w:t>
      </w:r>
      <w:r w:rsidRPr="000164FA">
        <w:rPr>
          <w:rFonts w:ascii="Times New Roman" w:eastAsia="Times New Roman" w:hAnsi="Times New Roman" w:cs="Times New Roman"/>
          <w:sz w:val="24"/>
          <w:szCs w:val="24"/>
          <w:lang w:eastAsia="en-AU"/>
        </w:rPr>
        <w:t>Migration Act expressly provides for these matters to be prescribed in regulations</w:t>
      </w:r>
      <w:r w:rsidR="00EB13B4">
        <w:rPr>
          <w:rFonts w:ascii="Times New Roman" w:eastAsia="Times New Roman" w:hAnsi="Times New Roman" w:cs="Times New Roman"/>
          <w:sz w:val="24"/>
          <w:szCs w:val="24"/>
          <w:lang w:eastAsia="en-AU"/>
        </w:rPr>
        <w:t>.</w:t>
      </w:r>
      <w:r w:rsidRPr="000164FA">
        <w:rPr>
          <w:rFonts w:ascii="Times New Roman" w:eastAsia="Times New Roman" w:hAnsi="Times New Roman" w:cs="Times New Roman"/>
          <w:sz w:val="24"/>
          <w:szCs w:val="24"/>
          <w:lang w:eastAsia="en-AU"/>
        </w:rPr>
        <w:t xml:space="preserve"> </w:t>
      </w:r>
    </w:p>
    <w:p w14:paraId="31D51EE3" w14:textId="77777777"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A Statement of Compatibility with Human Rights has been completed in accordance with the </w:t>
      </w:r>
      <w:r w:rsidRPr="000164FA">
        <w:rPr>
          <w:rFonts w:ascii="Times New Roman" w:eastAsia="Times New Roman" w:hAnsi="Times New Roman" w:cs="Times New Roman"/>
          <w:i/>
          <w:iCs/>
          <w:sz w:val="24"/>
          <w:szCs w:val="24"/>
          <w:lang w:eastAsia="en-AU"/>
        </w:rPr>
        <w:t>Human Rights (Parliamentary Scrutiny) Act 2011</w:t>
      </w:r>
      <w:r w:rsidRPr="000164FA">
        <w:rPr>
          <w:rFonts w:ascii="Times New Roman" w:eastAsia="Times New Roman" w:hAnsi="Times New Roman" w:cs="Times New Roman"/>
          <w:sz w:val="24"/>
          <w:szCs w:val="24"/>
          <w:lang w:eastAsia="en-AU"/>
        </w:rPr>
        <w:t xml:space="preserve">. The overall assessment is that the Regulations are compatible with human rights. A copy of the statement is at </w:t>
      </w:r>
      <w:r w:rsidRPr="000164FA">
        <w:rPr>
          <w:rFonts w:ascii="Times New Roman" w:eastAsia="Times New Roman" w:hAnsi="Times New Roman" w:cs="Times New Roman"/>
          <w:sz w:val="24"/>
          <w:szCs w:val="24"/>
          <w:u w:val="single"/>
          <w:lang w:eastAsia="en-AU"/>
        </w:rPr>
        <w:t>Attachment A</w:t>
      </w:r>
      <w:r w:rsidRPr="000164FA">
        <w:rPr>
          <w:rFonts w:ascii="Times New Roman" w:eastAsia="Times New Roman" w:hAnsi="Times New Roman" w:cs="Times New Roman"/>
          <w:sz w:val="24"/>
          <w:szCs w:val="24"/>
          <w:lang w:eastAsia="en-AU"/>
        </w:rPr>
        <w:t xml:space="preserve">. </w:t>
      </w:r>
    </w:p>
    <w:p w14:paraId="48DE5DE5" w14:textId="5F37DAE0"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The Office of Impact Analysis (OIA) has been consulted in relation to the amendments. No Regulation Impact Statement is required. The OIA consultation reference number is </w:t>
      </w:r>
      <w:r w:rsidR="00265760" w:rsidRPr="00054460">
        <w:rPr>
          <w:rFonts w:ascii="Times New Roman" w:eastAsia="Times New Roman" w:hAnsi="Times New Roman" w:cs="Times New Roman"/>
          <w:sz w:val="24"/>
          <w:szCs w:val="24"/>
          <w:lang w:eastAsia="en-AU"/>
        </w:rPr>
        <w:t>OIA24-07058</w:t>
      </w:r>
      <w:r w:rsidRPr="000164FA">
        <w:rPr>
          <w:rFonts w:ascii="Times New Roman" w:eastAsia="Times New Roman" w:hAnsi="Times New Roman" w:cs="Times New Roman"/>
          <w:sz w:val="24"/>
          <w:szCs w:val="24"/>
          <w:lang w:eastAsia="en-AU"/>
        </w:rPr>
        <w:t>.</w:t>
      </w:r>
    </w:p>
    <w:p w14:paraId="42EEE4C1" w14:textId="3A50C080" w:rsidR="000164FA" w:rsidRPr="000164FA" w:rsidRDefault="00886EC8" w:rsidP="00F959EA">
      <w:pPr>
        <w:spacing w:before="240" w:after="0" w:line="240" w:lineRule="auto"/>
        <w:rPr>
          <w:rFonts w:ascii="Times New Roman" w:eastAsia="Times New Roman" w:hAnsi="Times New Roman" w:cs="Times New Roman"/>
          <w:sz w:val="24"/>
          <w:szCs w:val="24"/>
          <w:lang w:eastAsia="en-AU"/>
        </w:rPr>
      </w:pPr>
      <w:r w:rsidRPr="00886EC8">
        <w:rPr>
          <w:rFonts w:ascii="Times New Roman" w:eastAsia="Times New Roman" w:hAnsi="Times New Roman" w:cs="Times New Roman"/>
          <w:sz w:val="24"/>
          <w:szCs w:val="24"/>
          <w:lang w:eastAsia="en-AU"/>
        </w:rPr>
        <w:t xml:space="preserve">Section 17 of the </w:t>
      </w:r>
      <w:r w:rsidRPr="00B26DED">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 xml:space="preserve"> (Legislation Act)</w:t>
      </w:r>
      <w:r w:rsidRPr="00886EC8">
        <w:rPr>
          <w:rFonts w:ascii="Times New Roman" w:eastAsia="Times New Roman" w:hAnsi="Times New Roman" w:cs="Times New Roman"/>
          <w:sz w:val="24"/>
          <w:szCs w:val="24"/>
          <w:lang w:eastAsia="en-AU"/>
        </w:rPr>
        <w:t xml:space="preserve"> provides that the rule-maker must be satisfied that there has been undertaken any consultation that is appropriate and reasonably practicable before making a legislative instrument.</w:t>
      </w:r>
      <w:r>
        <w:rPr>
          <w:rFonts w:ascii="Times New Roman" w:eastAsia="Times New Roman" w:hAnsi="Times New Roman" w:cs="Times New Roman"/>
          <w:sz w:val="24"/>
          <w:szCs w:val="24"/>
          <w:lang w:eastAsia="en-AU"/>
        </w:rPr>
        <w:t xml:space="preserve"> </w:t>
      </w:r>
      <w:r w:rsidR="00CB2F92" w:rsidRPr="00CB2F92">
        <w:rPr>
          <w:rFonts w:ascii="Times New Roman" w:eastAsia="Times New Roman" w:hAnsi="Times New Roman" w:cs="Times New Roman"/>
          <w:sz w:val="24"/>
          <w:szCs w:val="24"/>
          <w:lang w:eastAsia="en-AU"/>
        </w:rPr>
        <w:t xml:space="preserve">The Attorney General’s Department </w:t>
      </w:r>
      <w:r w:rsidR="004F1DD5">
        <w:rPr>
          <w:rFonts w:ascii="Times New Roman" w:eastAsia="Times New Roman" w:hAnsi="Times New Roman" w:cs="Times New Roman"/>
          <w:sz w:val="24"/>
          <w:szCs w:val="24"/>
          <w:lang w:eastAsia="en-AU"/>
        </w:rPr>
        <w:t>was</w:t>
      </w:r>
      <w:r w:rsidR="00CB2F92" w:rsidRPr="00CB2F92">
        <w:rPr>
          <w:rFonts w:ascii="Times New Roman" w:eastAsia="Times New Roman" w:hAnsi="Times New Roman" w:cs="Times New Roman"/>
          <w:sz w:val="24"/>
          <w:szCs w:val="24"/>
          <w:lang w:eastAsia="en-AU"/>
        </w:rPr>
        <w:t xml:space="preserve"> consulted on the</w:t>
      </w:r>
      <w:r w:rsidR="004F1DD5">
        <w:rPr>
          <w:rFonts w:ascii="Times New Roman" w:eastAsia="Times New Roman" w:hAnsi="Times New Roman" w:cs="Times New Roman"/>
          <w:sz w:val="24"/>
          <w:szCs w:val="24"/>
          <w:lang w:eastAsia="en-AU"/>
        </w:rPr>
        <w:t xml:space="preserve"> proposed</w:t>
      </w:r>
      <w:r w:rsidR="00CB2F92" w:rsidRPr="00CB2F92">
        <w:rPr>
          <w:rFonts w:ascii="Times New Roman" w:eastAsia="Times New Roman" w:hAnsi="Times New Roman" w:cs="Times New Roman"/>
          <w:sz w:val="24"/>
          <w:szCs w:val="24"/>
          <w:lang w:eastAsia="en-AU"/>
        </w:rPr>
        <w:t xml:space="preserve"> </w:t>
      </w:r>
      <w:r w:rsidR="002506C2">
        <w:rPr>
          <w:rFonts w:ascii="Times New Roman" w:eastAsia="Times New Roman" w:hAnsi="Times New Roman" w:cs="Times New Roman"/>
          <w:sz w:val="24"/>
          <w:szCs w:val="24"/>
          <w:lang w:eastAsia="en-AU"/>
        </w:rPr>
        <w:t>amendments</w:t>
      </w:r>
      <w:r w:rsidR="00CB2F92" w:rsidRPr="00CB2F92">
        <w:rPr>
          <w:rFonts w:ascii="Times New Roman" w:eastAsia="Times New Roman" w:hAnsi="Times New Roman" w:cs="Times New Roman"/>
          <w:sz w:val="24"/>
          <w:szCs w:val="24"/>
          <w:lang w:eastAsia="en-AU"/>
        </w:rPr>
        <w:t xml:space="preserve">. The Fair Work Ombudsman and the Department of Employment and Workplace Relations </w:t>
      </w:r>
      <w:r w:rsidR="004F1DD5">
        <w:rPr>
          <w:rFonts w:ascii="Times New Roman" w:eastAsia="Times New Roman" w:hAnsi="Times New Roman" w:cs="Times New Roman"/>
          <w:sz w:val="24"/>
          <w:szCs w:val="24"/>
          <w:lang w:eastAsia="en-AU"/>
        </w:rPr>
        <w:t>were</w:t>
      </w:r>
      <w:r w:rsidR="00CB2F92" w:rsidRPr="00CB2F92">
        <w:rPr>
          <w:rFonts w:ascii="Times New Roman" w:eastAsia="Times New Roman" w:hAnsi="Times New Roman" w:cs="Times New Roman"/>
          <w:sz w:val="24"/>
          <w:szCs w:val="24"/>
          <w:lang w:eastAsia="en-AU"/>
        </w:rPr>
        <w:t xml:space="preserve"> consulted extensively in the development of the Strengthening Employer Compliance legislation. The Department has also consulted internally with the Australian Border Force</w:t>
      </w:r>
      <w:r w:rsidR="00CB2F92" w:rsidRPr="007E22BA">
        <w:rPr>
          <w:rFonts w:ascii="Times New Roman" w:eastAsia="Times New Roman" w:hAnsi="Times New Roman" w:cs="Times New Roman"/>
          <w:sz w:val="24"/>
          <w:szCs w:val="24"/>
          <w:lang w:eastAsia="en-AU"/>
        </w:rPr>
        <w:t>.</w:t>
      </w:r>
      <w:r w:rsidR="00CB2F92" w:rsidRPr="007E22BA" w:rsidDel="00CB2F92">
        <w:rPr>
          <w:rFonts w:ascii="Times New Roman" w:eastAsia="Times New Roman" w:hAnsi="Times New Roman" w:cs="Times New Roman"/>
          <w:sz w:val="24"/>
          <w:szCs w:val="24"/>
          <w:lang w:eastAsia="en-AU"/>
        </w:rPr>
        <w:t xml:space="preserve"> </w:t>
      </w:r>
    </w:p>
    <w:p w14:paraId="35D707EC" w14:textId="1CF87523"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The amendment</w:t>
      </w:r>
      <w:r w:rsidR="00FD5982">
        <w:rPr>
          <w:rFonts w:ascii="Times New Roman" w:eastAsia="Times New Roman" w:hAnsi="Times New Roman" w:cs="Times New Roman"/>
          <w:sz w:val="24"/>
          <w:szCs w:val="24"/>
          <w:lang w:eastAsia="en-AU"/>
        </w:rPr>
        <w:t xml:space="preserve"> regulations</w:t>
      </w:r>
      <w:r w:rsidRPr="000164FA">
        <w:rPr>
          <w:rFonts w:ascii="Times New Roman" w:eastAsia="Times New Roman" w:hAnsi="Times New Roman" w:cs="Times New Roman"/>
          <w:sz w:val="24"/>
          <w:szCs w:val="24"/>
          <w:lang w:eastAsia="en-AU"/>
        </w:rPr>
        <w:t xml:space="preserve"> commence on</w:t>
      </w:r>
      <w:r w:rsidR="00FD5982">
        <w:rPr>
          <w:rFonts w:ascii="Times New Roman" w:eastAsia="Times New Roman" w:hAnsi="Times New Roman" w:cs="Times New Roman"/>
          <w:sz w:val="24"/>
          <w:szCs w:val="24"/>
          <w:lang w:eastAsia="en-AU"/>
        </w:rPr>
        <w:t xml:space="preserve"> 1 July 2024</w:t>
      </w:r>
      <w:r w:rsidRPr="000164FA">
        <w:rPr>
          <w:rFonts w:ascii="Times New Roman" w:eastAsia="Times New Roman" w:hAnsi="Times New Roman" w:cs="Times New Roman"/>
          <w:sz w:val="24"/>
          <w:szCs w:val="24"/>
          <w:lang w:eastAsia="en-AU"/>
        </w:rPr>
        <w:t>.</w:t>
      </w:r>
    </w:p>
    <w:p w14:paraId="63FE257E" w14:textId="77777777" w:rsidR="000164FA" w:rsidRPr="000164FA" w:rsidRDefault="000164FA" w:rsidP="00F959EA">
      <w:pPr>
        <w:spacing w:before="240" w:after="0" w:line="240" w:lineRule="auto"/>
        <w:rPr>
          <w:rFonts w:ascii="Times New Roman" w:eastAsia="Times New Roman" w:hAnsi="Times New Roman" w:cs="Times New Roman"/>
          <w:sz w:val="24"/>
          <w:szCs w:val="24"/>
          <w:lang w:eastAsia="en-AU"/>
        </w:rPr>
      </w:pPr>
      <w:r w:rsidRPr="000164FA">
        <w:rPr>
          <w:rFonts w:ascii="Times New Roman" w:eastAsia="Times New Roman" w:hAnsi="Times New Roman" w:cs="Times New Roman"/>
          <w:sz w:val="24"/>
          <w:szCs w:val="24"/>
          <w:lang w:eastAsia="en-AU"/>
        </w:rPr>
        <w:t xml:space="preserve">Further details of the Regulations are set out in </w:t>
      </w:r>
      <w:r w:rsidRPr="000164FA">
        <w:rPr>
          <w:rFonts w:ascii="Times New Roman" w:eastAsia="Times New Roman" w:hAnsi="Times New Roman" w:cs="Times New Roman"/>
          <w:sz w:val="24"/>
          <w:szCs w:val="24"/>
          <w:u w:val="single"/>
          <w:lang w:eastAsia="en-AU"/>
        </w:rPr>
        <w:t>Attachment B</w:t>
      </w:r>
      <w:r w:rsidRPr="000164FA">
        <w:rPr>
          <w:rFonts w:ascii="Times New Roman" w:eastAsia="Times New Roman" w:hAnsi="Times New Roman" w:cs="Times New Roman"/>
          <w:sz w:val="24"/>
          <w:szCs w:val="24"/>
          <w:lang w:eastAsia="en-AU"/>
        </w:rPr>
        <w:t>.</w:t>
      </w:r>
    </w:p>
    <w:p w14:paraId="13D7C827" w14:textId="77777777" w:rsidR="002506C2" w:rsidRPr="002506C2" w:rsidRDefault="000164FA" w:rsidP="002506C2">
      <w:pPr>
        <w:spacing w:before="240" w:after="0" w:line="240" w:lineRule="auto"/>
        <w:rPr>
          <w:rFonts w:ascii="Times New Roman" w:eastAsia="Times New Roman" w:hAnsi="Times New Roman" w:cs="Times New Roman"/>
          <w:iCs/>
          <w:sz w:val="24"/>
          <w:szCs w:val="24"/>
          <w:lang w:eastAsia="en-AU"/>
        </w:rPr>
      </w:pPr>
      <w:r w:rsidRPr="000164FA">
        <w:rPr>
          <w:rFonts w:ascii="Times New Roman" w:eastAsia="Times New Roman" w:hAnsi="Times New Roman" w:cs="Times New Roman"/>
          <w:sz w:val="24"/>
          <w:szCs w:val="24"/>
          <w:lang w:eastAsia="en-AU"/>
        </w:rPr>
        <w:t xml:space="preserve">The </w:t>
      </w:r>
      <w:r w:rsidR="00FD5982">
        <w:rPr>
          <w:rFonts w:ascii="Times New Roman" w:eastAsia="Times New Roman" w:hAnsi="Times New Roman" w:cs="Times New Roman"/>
          <w:sz w:val="24"/>
          <w:szCs w:val="24"/>
          <w:lang w:eastAsia="en-AU"/>
        </w:rPr>
        <w:t xml:space="preserve">amendment </w:t>
      </w:r>
      <w:r w:rsidRPr="000164FA">
        <w:rPr>
          <w:rFonts w:ascii="Times New Roman" w:eastAsia="Times New Roman" w:hAnsi="Times New Roman" w:cs="Times New Roman"/>
          <w:sz w:val="24"/>
          <w:szCs w:val="24"/>
          <w:lang w:eastAsia="en-AU"/>
        </w:rPr>
        <w:t>Regulations amend the Migration Regulations</w:t>
      </w:r>
      <w:r w:rsidR="00D63F7B">
        <w:rPr>
          <w:rFonts w:ascii="Times New Roman" w:eastAsia="Times New Roman" w:hAnsi="Times New Roman" w:cs="Times New Roman"/>
          <w:sz w:val="24"/>
          <w:szCs w:val="24"/>
          <w:lang w:eastAsia="en-AU"/>
        </w:rPr>
        <w:t>,</w:t>
      </w:r>
      <w:r w:rsidRPr="000164FA">
        <w:rPr>
          <w:rFonts w:ascii="Times New Roman" w:eastAsia="Times New Roman" w:hAnsi="Times New Roman" w:cs="Times New Roman"/>
          <w:sz w:val="24"/>
          <w:szCs w:val="24"/>
          <w:lang w:eastAsia="en-AU"/>
        </w:rPr>
        <w:t xml:space="preserve"> which are exempt from </w:t>
      </w:r>
      <w:proofErr w:type="spellStart"/>
      <w:r w:rsidRPr="000164FA">
        <w:rPr>
          <w:rFonts w:ascii="Times New Roman" w:eastAsia="Times New Roman" w:hAnsi="Times New Roman" w:cs="Times New Roman"/>
          <w:sz w:val="24"/>
          <w:szCs w:val="24"/>
          <w:lang w:eastAsia="en-AU"/>
        </w:rPr>
        <w:t>sunsetting</w:t>
      </w:r>
      <w:proofErr w:type="spellEnd"/>
      <w:r w:rsidRPr="000164FA">
        <w:rPr>
          <w:rFonts w:ascii="Times New Roman" w:eastAsia="Times New Roman" w:hAnsi="Times New Roman" w:cs="Times New Roman"/>
          <w:sz w:val="24"/>
          <w:szCs w:val="24"/>
          <w:lang w:eastAsia="en-AU"/>
        </w:rPr>
        <w:t xml:space="preserve"> under table item 38A of section 12 of the </w:t>
      </w:r>
      <w:r w:rsidRPr="000164FA">
        <w:rPr>
          <w:rFonts w:ascii="Times New Roman" w:eastAsia="Times New Roman" w:hAnsi="Times New Roman" w:cs="Times New Roman"/>
          <w:i/>
          <w:iCs/>
          <w:sz w:val="24"/>
          <w:szCs w:val="24"/>
          <w:lang w:eastAsia="en-AU"/>
        </w:rPr>
        <w:t>Legislation (Exemptions and Other Matters) Regulation 2015.</w:t>
      </w:r>
      <w:r w:rsidR="002506C2">
        <w:rPr>
          <w:rFonts w:ascii="Times New Roman" w:eastAsia="Times New Roman" w:hAnsi="Times New Roman" w:cs="Times New Roman"/>
          <w:iCs/>
          <w:sz w:val="24"/>
          <w:szCs w:val="24"/>
          <w:lang w:eastAsia="en-AU"/>
        </w:rPr>
        <w:t xml:space="preserve"> </w:t>
      </w:r>
      <w:r w:rsidR="002506C2" w:rsidRPr="002506C2">
        <w:rPr>
          <w:rFonts w:ascii="Times New Roman" w:eastAsia="Times New Roman" w:hAnsi="Times New Roman" w:cs="Times New Roman"/>
          <w:iCs/>
          <w:sz w:val="24"/>
          <w:szCs w:val="24"/>
          <w:lang w:eastAsia="en-AU"/>
        </w:rPr>
        <w:t xml:space="preserve">The Migration Regulations are exempt from </w:t>
      </w:r>
      <w:proofErr w:type="spellStart"/>
      <w:r w:rsidR="002506C2" w:rsidRPr="002506C2">
        <w:rPr>
          <w:rFonts w:ascii="Times New Roman" w:eastAsia="Times New Roman" w:hAnsi="Times New Roman" w:cs="Times New Roman"/>
          <w:iCs/>
          <w:sz w:val="24"/>
          <w:szCs w:val="24"/>
          <w:lang w:eastAsia="en-AU"/>
        </w:rPr>
        <w:t>sunsetting</w:t>
      </w:r>
      <w:proofErr w:type="spellEnd"/>
      <w:r w:rsidR="002506C2" w:rsidRPr="002506C2">
        <w:rPr>
          <w:rFonts w:ascii="Times New Roman" w:eastAsia="Times New Roman" w:hAnsi="Times New Roman" w:cs="Times New Roman"/>
          <w:iCs/>
          <w:sz w:val="24"/>
          <w:szCs w:val="24"/>
          <w:lang w:eastAsia="en-AU"/>
        </w:rPr>
        <w:t xml:space="preserve"> on the basis that the repeal and remaking of the Migration Regulations:</w:t>
      </w:r>
    </w:p>
    <w:p w14:paraId="5826495F" w14:textId="623C8C2B" w:rsidR="002506C2" w:rsidRPr="00A3027C" w:rsidRDefault="002506C2" w:rsidP="00886EC8">
      <w:pPr>
        <w:pStyle w:val="ListParagraph"/>
        <w:numPr>
          <w:ilvl w:val="0"/>
          <w:numId w:val="22"/>
        </w:numPr>
        <w:spacing w:before="240" w:after="0" w:line="240" w:lineRule="auto"/>
        <w:rPr>
          <w:iCs/>
        </w:rPr>
      </w:pPr>
      <w:r w:rsidRPr="00A3027C">
        <w:rPr>
          <w:iCs/>
        </w:rPr>
        <w:t xml:space="preserve">is unnecessary as the Migration Regulations are regularly amended numerous times each year to update policy settings for immigration programs; </w:t>
      </w:r>
    </w:p>
    <w:p w14:paraId="4FD9AD1C" w14:textId="59D89711" w:rsidR="002506C2" w:rsidRPr="007E22BA" w:rsidRDefault="002506C2" w:rsidP="00886EC8">
      <w:pPr>
        <w:pStyle w:val="ListParagraph"/>
        <w:numPr>
          <w:ilvl w:val="0"/>
          <w:numId w:val="22"/>
        </w:numPr>
        <w:spacing w:before="240" w:after="0" w:line="240" w:lineRule="auto"/>
        <w:rPr>
          <w:iCs/>
        </w:rPr>
      </w:pPr>
      <w:r w:rsidRPr="007E22BA">
        <w:rPr>
          <w:iCs/>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D1F4D43" w14:textId="2154485A" w:rsidR="000164FA" w:rsidRPr="004F1DD5" w:rsidRDefault="002506C2" w:rsidP="00886EC8">
      <w:pPr>
        <w:pStyle w:val="ListParagraph"/>
        <w:numPr>
          <w:ilvl w:val="0"/>
          <w:numId w:val="22"/>
        </w:numPr>
        <w:spacing w:before="240" w:after="0" w:line="240" w:lineRule="auto"/>
      </w:pPr>
      <w:proofErr w:type="gramStart"/>
      <w:r w:rsidRPr="004F1DD5">
        <w:rPr>
          <w:iCs/>
        </w:rPr>
        <w:t>would</w:t>
      </w:r>
      <w:proofErr w:type="gramEnd"/>
      <w:r w:rsidRPr="004F1DD5">
        <w:rPr>
          <w:iCs/>
        </w:rPr>
        <w:t xml:space="preserve"> demand complicated and costly systems, training and operational changes that would impose significant strain on Government resources and the Australian public for insignificant gain, while not advancing the aims of the Legislation Act.</w:t>
      </w:r>
    </w:p>
    <w:p w14:paraId="44E3D589" w14:textId="77777777" w:rsidR="000164FA" w:rsidRPr="00886EC8" w:rsidRDefault="000164FA" w:rsidP="003A6119">
      <w:pPr>
        <w:spacing w:before="240" w:after="0" w:line="240" w:lineRule="auto"/>
        <w:rPr>
          <w:rFonts w:ascii="Times New Roman" w:eastAsia="Times New Roman" w:hAnsi="Times New Roman" w:cs="Times New Roman"/>
          <w:sz w:val="24"/>
          <w:szCs w:val="24"/>
          <w:lang w:eastAsia="en-AU"/>
        </w:rPr>
      </w:pPr>
      <w:r w:rsidRPr="00886EC8">
        <w:rPr>
          <w:rFonts w:ascii="Times New Roman" w:eastAsia="Times New Roman" w:hAnsi="Times New Roman" w:cs="Times New Roman"/>
          <w:sz w:val="24"/>
          <w:szCs w:val="24"/>
          <w:lang w:eastAsia="en-AU"/>
        </w:rPr>
        <w:t>The Migration Act specifies no conditions that need to be satisfied before the power to make the Regulations may be exercised.</w:t>
      </w:r>
    </w:p>
    <w:p w14:paraId="0BB022D9" w14:textId="3D0E51F7" w:rsidR="00D63F7B" w:rsidRDefault="000164FA" w:rsidP="00F959EA">
      <w:pPr>
        <w:spacing w:before="240" w:after="0" w:line="240" w:lineRule="auto"/>
        <w:rPr>
          <w:rFonts w:ascii="Times New Roman" w:eastAsiaTheme="minorEastAsia" w:hAnsi="Times New Roman" w:cs="Times New Roman"/>
          <w:b/>
          <w:bCs/>
          <w:sz w:val="24"/>
          <w:szCs w:val="24"/>
          <w:u w:val="single"/>
          <w:lang w:eastAsia="en-AU"/>
        </w:rPr>
      </w:pPr>
      <w:r w:rsidRPr="000164FA">
        <w:rPr>
          <w:rFonts w:ascii="Times New Roman" w:eastAsia="Times New Roman" w:hAnsi="Times New Roman" w:cs="Times New Roman"/>
          <w:sz w:val="24"/>
          <w:szCs w:val="24"/>
          <w:lang w:eastAsia="en-AU"/>
        </w:rPr>
        <w:t>The Regulations are a legislative instrument for the purposes of the</w:t>
      </w:r>
      <w:r w:rsidR="00886EC8">
        <w:rPr>
          <w:rFonts w:ascii="Times New Roman" w:eastAsia="Times New Roman" w:hAnsi="Times New Roman" w:cs="Times New Roman"/>
          <w:sz w:val="24"/>
          <w:szCs w:val="24"/>
          <w:lang w:eastAsia="en-AU"/>
        </w:rPr>
        <w:t xml:space="preserve"> Legislation Act.</w:t>
      </w:r>
      <w:r w:rsidR="00D63F7B">
        <w:rPr>
          <w:rFonts w:ascii="Times New Roman" w:eastAsiaTheme="minorEastAsia" w:hAnsi="Times New Roman" w:cs="Times New Roman"/>
          <w:b/>
          <w:bCs/>
          <w:sz w:val="24"/>
          <w:szCs w:val="24"/>
          <w:u w:val="single"/>
          <w:lang w:eastAsia="en-AU"/>
        </w:rPr>
        <w:br w:type="page"/>
      </w:r>
    </w:p>
    <w:p w14:paraId="6E915A8F" w14:textId="77777777" w:rsidR="00001D2B" w:rsidRPr="00D14A03" w:rsidRDefault="00001D2B" w:rsidP="00001D2B">
      <w:pPr>
        <w:pStyle w:val="EM-notesonclauses-numberedpara"/>
        <w:spacing w:after="160"/>
        <w:jc w:val="right"/>
        <w:rPr>
          <w:b/>
          <w:color w:val="000000" w:themeColor="text1"/>
          <w:u w:val="single"/>
        </w:rPr>
      </w:pPr>
      <w:r w:rsidRPr="00D14A03">
        <w:rPr>
          <w:b/>
          <w:color w:val="000000" w:themeColor="text1"/>
          <w:u w:val="single"/>
        </w:rPr>
        <w:lastRenderedPageBreak/>
        <w:t>Attachment A</w:t>
      </w:r>
    </w:p>
    <w:p w14:paraId="594C2578" w14:textId="77777777" w:rsidR="00001D2B" w:rsidRPr="00D14A03" w:rsidRDefault="00001D2B" w:rsidP="00001D2B">
      <w:pPr>
        <w:pStyle w:val="Heading2"/>
        <w:spacing w:before="360" w:after="160"/>
        <w:jc w:val="center"/>
        <w:rPr>
          <w:color w:val="000000" w:themeColor="text1"/>
        </w:rPr>
      </w:pPr>
      <w:r w:rsidRPr="00D14A03">
        <w:rPr>
          <w:rFonts w:eastAsiaTheme="minorHAnsi"/>
          <w:color w:val="000000" w:themeColor="text1"/>
          <w:lang w:eastAsia="en-US"/>
        </w:rPr>
        <w:t>Statement of Compatibility with Human Rights</w:t>
      </w:r>
    </w:p>
    <w:p w14:paraId="594660CE" w14:textId="77777777" w:rsidR="00001D2B" w:rsidRPr="00847838" w:rsidRDefault="00001D2B" w:rsidP="00001D2B">
      <w:pPr>
        <w:spacing w:before="120"/>
        <w:jc w:val="center"/>
        <w:rPr>
          <w:rFonts w:ascii="Times New Roman" w:hAnsi="Times New Roman" w:cs="Times New Roman"/>
          <w:color w:val="000000" w:themeColor="text1"/>
          <w:sz w:val="24"/>
          <w:szCs w:val="24"/>
        </w:rPr>
      </w:pPr>
      <w:r w:rsidRPr="00847838">
        <w:rPr>
          <w:rFonts w:ascii="Times New Roman" w:hAnsi="Times New Roman" w:cs="Times New Roman"/>
          <w:i/>
          <w:color w:val="000000" w:themeColor="text1"/>
          <w:sz w:val="24"/>
          <w:szCs w:val="24"/>
        </w:rPr>
        <w:t>Prepared in accordance with Part 3 of the Human Rights (Parliamentary Scrutiny) Act 2011</w:t>
      </w:r>
    </w:p>
    <w:p w14:paraId="7BFCB478" w14:textId="77777777" w:rsidR="00001D2B" w:rsidRPr="00847838" w:rsidRDefault="00001D2B" w:rsidP="00001D2B">
      <w:pPr>
        <w:spacing w:before="120"/>
        <w:jc w:val="center"/>
        <w:rPr>
          <w:rFonts w:ascii="Times New Roman" w:hAnsi="Times New Roman" w:cs="Times New Roman"/>
          <w:color w:val="000000" w:themeColor="text1"/>
          <w:sz w:val="24"/>
          <w:szCs w:val="24"/>
        </w:rPr>
      </w:pPr>
    </w:p>
    <w:p w14:paraId="28A4668B" w14:textId="77777777" w:rsidR="00001D2B" w:rsidRPr="00847838" w:rsidRDefault="00001D2B" w:rsidP="00001D2B">
      <w:pPr>
        <w:spacing w:after="0" w:line="240" w:lineRule="auto"/>
        <w:jc w:val="center"/>
        <w:rPr>
          <w:rFonts w:ascii="Times New Roman" w:hAnsi="Times New Roman" w:cs="Times New Roman"/>
          <w:i/>
          <w:iCs/>
          <w:color w:val="000000" w:themeColor="text1"/>
          <w:sz w:val="24"/>
          <w:szCs w:val="24"/>
        </w:rPr>
      </w:pPr>
      <w:r w:rsidRPr="00847838">
        <w:rPr>
          <w:rFonts w:ascii="Times New Roman" w:hAnsi="Times New Roman" w:cs="Times New Roman"/>
          <w:b/>
          <w:i/>
          <w:iCs/>
          <w:color w:val="000000" w:themeColor="text1"/>
          <w:sz w:val="24"/>
          <w:szCs w:val="24"/>
        </w:rPr>
        <w:t>Migration Amendment (Infringement Notices) Regulations 2024</w:t>
      </w:r>
    </w:p>
    <w:p w14:paraId="45FE9B37" w14:textId="77777777" w:rsidR="00001D2B" w:rsidRPr="00847838" w:rsidRDefault="00001D2B" w:rsidP="00001D2B">
      <w:pPr>
        <w:spacing w:after="0" w:line="240" w:lineRule="auto"/>
        <w:jc w:val="center"/>
        <w:rPr>
          <w:rFonts w:ascii="Times New Roman" w:eastAsia="Calibri" w:hAnsi="Times New Roman" w:cs="Times New Roman"/>
          <w:b/>
          <w:color w:val="000000" w:themeColor="text1"/>
          <w:sz w:val="24"/>
          <w:szCs w:val="24"/>
        </w:rPr>
      </w:pPr>
    </w:p>
    <w:p w14:paraId="53957A13" w14:textId="77777777" w:rsidR="00001D2B" w:rsidRPr="00847838" w:rsidRDefault="00001D2B" w:rsidP="00001D2B">
      <w:pPr>
        <w:spacing w:before="120"/>
        <w:jc w:val="center"/>
        <w:rPr>
          <w:rFonts w:ascii="Times New Roman" w:eastAsia="Calibri" w:hAnsi="Times New Roman" w:cs="Times New Roman"/>
          <w:i/>
          <w:color w:val="000000" w:themeColor="text1"/>
          <w:sz w:val="24"/>
          <w:szCs w:val="24"/>
        </w:rPr>
      </w:pPr>
      <w:r w:rsidRPr="00847838">
        <w:rPr>
          <w:rFonts w:ascii="Times New Roman" w:eastAsia="Calibri" w:hAnsi="Times New Roman" w:cs="Times New Roman"/>
          <w:color w:val="000000" w:themeColor="text1"/>
          <w:sz w:val="24"/>
          <w:szCs w:val="24"/>
        </w:rPr>
        <w:t xml:space="preserve">This Disallowable Legislative Instrument is compatible with the human rights and freedoms recognised or declared in the international instruments listed in section 3 of the </w:t>
      </w:r>
      <w:r w:rsidRPr="00847838">
        <w:rPr>
          <w:rFonts w:ascii="Times New Roman" w:eastAsia="Calibri" w:hAnsi="Times New Roman" w:cs="Times New Roman"/>
          <w:i/>
          <w:color w:val="000000" w:themeColor="text1"/>
          <w:sz w:val="24"/>
          <w:szCs w:val="24"/>
        </w:rPr>
        <w:t>Human Rights (Parliamentary Scrutiny) Act 2011.</w:t>
      </w:r>
    </w:p>
    <w:p w14:paraId="287916BA" w14:textId="77777777" w:rsidR="00001D2B" w:rsidRPr="00847838" w:rsidRDefault="00001D2B" w:rsidP="00001D2B">
      <w:pPr>
        <w:pStyle w:val="Heading3"/>
        <w:spacing w:before="120" w:after="160"/>
        <w:jc w:val="both"/>
        <w:rPr>
          <w:rFonts w:eastAsiaTheme="minorHAnsi"/>
          <w:color w:val="000000" w:themeColor="text1"/>
          <w:lang w:eastAsia="en-US"/>
        </w:rPr>
      </w:pPr>
    </w:p>
    <w:p w14:paraId="48699FA8" w14:textId="77777777" w:rsidR="00001D2B" w:rsidRPr="00847838" w:rsidRDefault="00001D2B" w:rsidP="00001D2B">
      <w:pPr>
        <w:pStyle w:val="Heading3"/>
        <w:spacing w:before="120" w:after="160"/>
        <w:jc w:val="both"/>
        <w:rPr>
          <w:rFonts w:eastAsiaTheme="minorHAnsi"/>
          <w:b w:val="0"/>
          <w:color w:val="000000" w:themeColor="text1"/>
          <w:lang w:eastAsia="en-US"/>
        </w:rPr>
      </w:pPr>
      <w:r w:rsidRPr="00847838">
        <w:rPr>
          <w:rFonts w:eastAsiaTheme="minorHAnsi"/>
          <w:color w:val="000000" w:themeColor="text1"/>
          <w:lang w:eastAsia="en-US"/>
        </w:rPr>
        <w:t>Overview</w:t>
      </w:r>
    </w:p>
    <w:p w14:paraId="171ED1D1" w14:textId="77777777" w:rsidR="00001D2B" w:rsidRPr="00847838" w:rsidRDefault="00001D2B" w:rsidP="00001D2B">
      <w:pPr>
        <w:spacing w:before="120"/>
        <w:rPr>
          <w:rFonts w:ascii="Times New Roman"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With effect from 1 July 2024, the </w:t>
      </w:r>
      <w:r w:rsidRPr="00847838">
        <w:rPr>
          <w:rFonts w:ascii="Times New Roman" w:eastAsia="Calibri" w:hAnsi="Times New Roman" w:cs="Times New Roman"/>
          <w:i/>
          <w:color w:val="000000" w:themeColor="text1"/>
          <w:sz w:val="24"/>
          <w:szCs w:val="24"/>
        </w:rPr>
        <w:t>Migration Amendment (Strengthening Employer Compliance) Act 2024</w:t>
      </w:r>
      <w:r w:rsidRPr="00847838">
        <w:rPr>
          <w:rFonts w:ascii="Times New Roman" w:eastAsia="Calibri" w:hAnsi="Times New Roman" w:cs="Times New Roman"/>
          <w:color w:val="000000" w:themeColor="text1"/>
          <w:sz w:val="24"/>
          <w:szCs w:val="24"/>
        </w:rPr>
        <w:t xml:space="preserve"> (Strengthening Employer Compliance Act) amends the </w:t>
      </w:r>
      <w:r w:rsidRPr="00847838">
        <w:rPr>
          <w:rFonts w:ascii="Times New Roman" w:eastAsia="Calibri" w:hAnsi="Times New Roman" w:cs="Times New Roman"/>
          <w:i/>
          <w:color w:val="000000" w:themeColor="text1"/>
          <w:sz w:val="24"/>
          <w:szCs w:val="24"/>
        </w:rPr>
        <w:t xml:space="preserve">Migration Act 1958 </w:t>
      </w:r>
      <w:r w:rsidRPr="00847838">
        <w:rPr>
          <w:rFonts w:ascii="Times New Roman" w:eastAsia="Calibri" w:hAnsi="Times New Roman" w:cs="Times New Roman"/>
          <w:color w:val="000000" w:themeColor="text1"/>
          <w:sz w:val="24"/>
          <w:szCs w:val="24"/>
        </w:rPr>
        <w:t xml:space="preserve">(Migration Act) to </w:t>
      </w:r>
      <w:r w:rsidRPr="00847838">
        <w:rPr>
          <w:rFonts w:ascii="Times New Roman" w:hAnsi="Times New Roman" w:cs="Times New Roman"/>
          <w:color w:val="000000" w:themeColor="text1"/>
          <w:sz w:val="24"/>
          <w:szCs w:val="24"/>
        </w:rPr>
        <w:t xml:space="preserve">strengthen the Government’s response to the exploitation of migrant workers in Australia by targeting employers and third party providers who misuse visa programs to exploit temporary migrant workers. </w:t>
      </w:r>
    </w:p>
    <w:p w14:paraId="1463F3FA" w14:textId="77777777" w:rsidR="00001D2B" w:rsidRPr="00847838" w:rsidRDefault="00001D2B" w:rsidP="00001D2B">
      <w:pPr>
        <w:spacing w:before="120"/>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The </w:t>
      </w:r>
      <w:r w:rsidRPr="00847838">
        <w:rPr>
          <w:rFonts w:ascii="Times New Roman" w:eastAsia="Calibri" w:hAnsi="Times New Roman" w:cs="Times New Roman"/>
          <w:color w:val="000000" w:themeColor="text1"/>
          <w:sz w:val="24"/>
          <w:szCs w:val="24"/>
        </w:rPr>
        <w:t>Strengthening Employer Compliance Act</w:t>
      </w:r>
      <w:r w:rsidRPr="00847838">
        <w:rPr>
          <w:rFonts w:ascii="Times New Roman" w:hAnsi="Times New Roman" w:cs="Times New Roman"/>
          <w:color w:val="000000" w:themeColor="text1"/>
          <w:sz w:val="24"/>
          <w:szCs w:val="24"/>
        </w:rPr>
        <w:t xml:space="preserve"> primarily strengthens the regulatory framework available under the Migration Act for general employers of temporary migrant workers, that is, where the migrant worker’s visa has not been sponsored by an employer. This includes, for example, employers of international students, temporary graduate visa holders, working holiday makers, and some bridging visa holders and provisional visa holders. The </w:t>
      </w:r>
      <w:r w:rsidRPr="00847838">
        <w:rPr>
          <w:rFonts w:ascii="Times New Roman" w:eastAsia="Calibri" w:hAnsi="Times New Roman" w:cs="Times New Roman"/>
          <w:color w:val="000000" w:themeColor="text1"/>
          <w:sz w:val="24"/>
          <w:szCs w:val="24"/>
        </w:rPr>
        <w:t xml:space="preserve">Strengthening Employer Compliance </w:t>
      </w:r>
      <w:r w:rsidRPr="00847838">
        <w:rPr>
          <w:rFonts w:ascii="Times New Roman" w:hAnsi="Times New Roman" w:cs="Times New Roman"/>
          <w:color w:val="000000" w:themeColor="text1"/>
          <w:sz w:val="24"/>
          <w:szCs w:val="24"/>
        </w:rPr>
        <w:t>Act also increases the penalties available under the Employer Sponsorship Framework in the Migration Act. This Framework regulates the specific obligations of those employers who sponsor the visa of non-citizens for the purpose of filling certain labour gaps.</w:t>
      </w:r>
    </w:p>
    <w:p w14:paraId="5993885F"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Among other measures, the amendments made by the Strengthening Employer Compliance Act</w:t>
      </w:r>
      <w:r w:rsidRPr="00847838">
        <w:rPr>
          <w:rFonts w:ascii="Times New Roman" w:hAnsi="Times New Roman" w:cs="Times New Roman"/>
          <w:color w:val="000000" w:themeColor="text1"/>
          <w:sz w:val="24"/>
          <w:szCs w:val="24"/>
        </w:rPr>
        <w:t xml:space="preserve"> </w:t>
      </w:r>
      <w:r w:rsidRPr="00847838">
        <w:rPr>
          <w:rFonts w:ascii="Times New Roman" w:eastAsia="Calibri" w:hAnsi="Times New Roman" w:cs="Times New Roman"/>
          <w:color w:val="000000" w:themeColor="text1"/>
          <w:sz w:val="24"/>
          <w:szCs w:val="24"/>
        </w:rPr>
        <w:t>include:</w:t>
      </w:r>
    </w:p>
    <w:p w14:paraId="0BE39A74" w14:textId="77777777" w:rsidR="00001D2B" w:rsidRPr="00847838" w:rsidRDefault="00001D2B" w:rsidP="00847838">
      <w:pPr>
        <w:pStyle w:val="ListParagraph"/>
        <w:keepLines w:val="0"/>
        <w:numPr>
          <w:ilvl w:val="0"/>
          <w:numId w:val="28"/>
        </w:numPr>
        <w:tabs>
          <w:tab w:val="clear" w:pos="709"/>
        </w:tabs>
        <w:spacing w:before="120" w:after="160"/>
        <w:contextualSpacing/>
        <w:jc w:val="left"/>
        <w:rPr>
          <w:rFonts w:eastAsia="Calibri"/>
          <w:color w:val="000000" w:themeColor="text1"/>
        </w:rPr>
      </w:pPr>
      <w:r w:rsidRPr="00847838">
        <w:rPr>
          <w:rFonts w:eastAsia="Calibri"/>
          <w:color w:val="000000" w:themeColor="text1"/>
        </w:rPr>
        <w:t xml:space="preserve">new criminal offences and associated civil penalty provisions for using a person’s migration status to exploit them in the workplace, </w:t>
      </w:r>
    </w:p>
    <w:p w14:paraId="35A903DF" w14:textId="77777777" w:rsidR="00001D2B" w:rsidRPr="00847838" w:rsidRDefault="00001D2B" w:rsidP="00847838">
      <w:pPr>
        <w:pStyle w:val="ListParagraph"/>
        <w:keepLines w:val="0"/>
        <w:numPr>
          <w:ilvl w:val="0"/>
          <w:numId w:val="28"/>
        </w:numPr>
        <w:tabs>
          <w:tab w:val="clear" w:pos="709"/>
        </w:tabs>
        <w:spacing w:before="120" w:after="160"/>
        <w:contextualSpacing/>
        <w:jc w:val="left"/>
        <w:rPr>
          <w:rFonts w:eastAsia="Calibri"/>
          <w:color w:val="000000" w:themeColor="text1"/>
        </w:rPr>
      </w:pPr>
      <w:r w:rsidRPr="00847838">
        <w:rPr>
          <w:rFonts w:eastAsia="Calibri"/>
          <w:color w:val="000000" w:themeColor="text1"/>
        </w:rPr>
        <w:t>a measure enabling the Minister to prohibit an employer from allowing additional non-citizens to work for a period of time where the employer has engaged in serious, deliberate or repeated non-compliance, which includes penalties for breaching this prohibition order</w:t>
      </w:r>
    </w:p>
    <w:p w14:paraId="3006508A" w14:textId="77777777" w:rsidR="00001D2B" w:rsidRPr="00847838" w:rsidRDefault="00001D2B" w:rsidP="00847838">
      <w:pPr>
        <w:pStyle w:val="ListParagraph"/>
        <w:keepLines w:val="0"/>
        <w:numPr>
          <w:ilvl w:val="0"/>
          <w:numId w:val="28"/>
        </w:numPr>
        <w:tabs>
          <w:tab w:val="clear" w:pos="709"/>
        </w:tabs>
        <w:spacing w:before="120" w:after="160"/>
        <w:contextualSpacing/>
        <w:jc w:val="left"/>
        <w:rPr>
          <w:rFonts w:eastAsia="Calibri"/>
          <w:color w:val="000000" w:themeColor="text1"/>
        </w:rPr>
      </w:pPr>
      <w:r w:rsidRPr="00847838">
        <w:rPr>
          <w:rFonts w:eastAsia="Calibri"/>
          <w:color w:val="000000" w:themeColor="text1"/>
        </w:rPr>
        <w:t>new compliance tools, such as compliance notices, which includes penalties for breaching a compliance notice, and</w:t>
      </w:r>
    </w:p>
    <w:p w14:paraId="7D4C7F64" w14:textId="77777777" w:rsidR="00001D2B" w:rsidRPr="00847838" w:rsidRDefault="00001D2B" w:rsidP="00847838">
      <w:pPr>
        <w:pStyle w:val="ListParagraph"/>
        <w:keepLines w:val="0"/>
        <w:numPr>
          <w:ilvl w:val="0"/>
          <w:numId w:val="28"/>
        </w:numPr>
        <w:tabs>
          <w:tab w:val="clear" w:pos="709"/>
        </w:tabs>
        <w:spacing w:before="120" w:after="160"/>
        <w:contextualSpacing/>
        <w:jc w:val="left"/>
        <w:rPr>
          <w:rFonts w:eastAsia="Calibri"/>
          <w:color w:val="000000" w:themeColor="text1"/>
        </w:rPr>
      </w:pPr>
      <w:proofErr w:type="gramStart"/>
      <w:r w:rsidRPr="00847838">
        <w:rPr>
          <w:rFonts w:eastAsia="Calibri"/>
          <w:color w:val="000000" w:themeColor="text1"/>
        </w:rPr>
        <w:t>increases</w:t>
      </w:r>
      <w:proofErr w:type="gramEnd"/>
      <w:r w:rsidRPr="00847838">
        <w:rPr>
          <w:rFonts w:eastAsia="Calibri"/>
          <w:color w:val="000000" w:themeColor="text1"/>
        </w:rPr>
        <w:t xml:space="preserve"> in the maximum criminal and civil penalties for existing work-related breaches under the Migration Act, in relation to both the general employer and the Employer Sponsorship frameworks. </w:t>
      </w:r>
    </w:p>
    <w:p w14:paraId="7AC0278B" w14:textId="1D32B3D6"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lastRenderedPageBreak/>
        <w:t>Further detail of these amendments and their human rights implications are set out in the Explanatory Memorandum and the Supplementary Explanatory Memorandum to the Migration Amendment (Strengthening Employer Compliance) Bill 2023.</w:t>
      </w:r>
    </w:p>
    <w:p w14:paraId="38BA0864"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Regulation 5.20A </w:t>
      </w:r>
      <w:r w:rsidRPr="00847838">
        <w:rPr>
          <w:rFonts w:ascii="Times New Roman" w:eastAsia="Calibri" w:hAnsi="Times New Roman" w:cs="Times New Roman"/>
          <w:color w:val="000000" w:themeColor="text1"/>
          <w:sz w:val="24"/>
          <w:szCs w:val="24"/>
        </w:rPr>
        <w:t xml:space="preserve">of the </w:t>
      </w:r>
      <w:r w:rsidRPr="00847838">
        <w:rPr>
          <w:rFonts w:ascii="Times New Roman" w:eastAsia="Calibri" w:hAnsi="Times New Roman" w:cs="Times New Roman"/>
          <w:i/>
          <w:color w:val="000000" w:themeColor="text1"/>
          <w:sz w:val="24"/>
          <w:szCs w:val="24"/>
        </w:rPr>
        <w:t>Migration Regulations 1994</w:t>
      </w:r>
      <w:r w:rsidRPr="00847838">
        <w:rPr>
          <w:rFonts w:ascii="Times New Roman" w:eastAsia="Calibri" w:hAnsi="Times New Roman" w:cs="Times New Roman"/>
          <w:color w:val="000000" w:themeColor="text1"/>
          <w:sz w:val="24"/>
          <w:szCs w:val="24"/>
        </w:rPr>
        <w:t xml:space="preserve"> (the Migration Regulations), made </w:t>
      </w:r>
      <w:r w:rsidRPr="00847838">
        <w:rPr>
          <w:rFonts w:ascii="Times New Roman" w:hAnsi="Times New Roman" w:cs="Times New Roman"/>
          <w:color w:val="000000" w:themeColor="text1"/>
          <w:sz w:val="24"/>
          <w:szCs w:val="24"/>
        </w:rPr>
        <w:t xml:space="preserve">under subsection </w:t>
      </w:r>
      <w:proofErr w:type="gramStart"/>
      <w:r w:rsidRPr="00847838">
        <w:rPr>
          <w:rFonts w:ascii="Times New Roman" w:hAnsi="Times New Roman" w:cs="Times New Roman"/>
          <w:color w:val="000000" w:themeColor="text1"/>
          <w:sz w:val="24"/>
          <w:szCs w:val="24"/>
        </w:rPr>
        <w:t>506A(</w:t>
      </w:r>
      <w:proofErr w:type="gramEnd"/>
      <w:r w:rsidRPr="00847838">
        <w:rPr>
          <w:rFonts w:ascii="Times New Roman" w:hAnsi="Times New Roman" w:cs="Times New Roman"/>
          <w:color w:val="000000" w:themeColor="text1"/>
          <w:sz w:val="24"/>
          <w:szCs w:val="24"/>
        </w:rPr>
        <w:t xml:space="preserve">1) of the Migration Act, </w:t>
      </w:r>
      <w:r w:rsidRPr="00847838">
        <w:rPr>
          <w:rFonts w:ascii="Times New Roman" w:eastAsia="Calibri" w:hAnsi="Times New Roman" w:cs="Times New Roman"/>
          <w:color w:val="000000" w:themeColor="text1"/>
          <w:sz w:val="24"/>
          <w:szCs w:val="24"/>
        </w:rPr>
        <w:t xml:space="preserve">provides </w:t>
      </w:r>
      <w:r w:rsidRPr="00847838">
        <w:rPr>
          <w:rFonts w:ascii="Times New Roman" w:hAnsi="Times New Roman" w:cs="Times New Roman"/>
          <w:color w:val="000000" w:themeColor="text1"/>
          <w:sz w:val="24"/>
          <w:szCs w:val="24"/>
        </w:rPr>
        <w:t>for a person who is alleged to have contravened a sponsorship-related civil penalty provision or a work-related civil penalty provision of the Migration Act to pay a penalty (after issue of an infringement notice) to the Commonwealth as an alternative to proceedings for a civil penalty order against the person.</w:t>
      </w:r>
    </w:p>
    <w:p w14:paraId="53E0B8C5"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Following on from the amendments to the Migration Act made by the Strengthening Employer Compliance Act, this Disallowable Legislative Instrument, the </w:t>
      </w:r>
      <w:r w:rsidRPr="00847838">
        <w:rPr>
          <w:rFonts w:ascii="Times New Roman" w:eastAsia="Calibri" w:hAnsi="Times New Roman" w:cs="Times New Roman"/>
          <w:i/>
          <w:color w:val="000000" w:themeColor="text1"/>
          <w:sz w:val="24"/>
          <w:szCs w:val="24"/>
        </w:rPr>
        <w:t>Migration Amendment (Infringement Notices) Regulations 2024</w:t>
      </w:r>
      <w:r w:rsidRPr="00847838">
        <w:rPr>
          <w:rFonts w:ascii="Times New Roman" w:eastAsia="Calibri" w:hAnsi="Times New Roman" w:cs="Times New Roman"/>
          <w:color w:val="000000" w:themeColor="text1"/>
          <w:sz w:val="24"/>
          <w:szCs w:val="24"/>
        </w:rPr>
        <w:t xml:space="preserve"> (the Amendment Regulations), amends the Migration Regulations to:</w:t>
      </w:r>
    </w:p>
    <w:p w14:paraId="6F1D529A" w14:textId="77777777" w:rsidR="00001D2B" w:rsidRPr="00847838" w:rsidRDefault="00001D2B" w:rsidP="00001D2B">
      <w:pPr>
        <w:pStyle w:val="ListParagraph"/>
        <w:keepLines w:val="0"/>
        <w:numPr>
          <w:ilvl w:val="0"/>
          <w:numId w:val="26"/>
        </w:numPr>
        <w:tabs>
          <w:tab w:val="clear" w:pos="709"/>
        </w:tabs>
        <w:spacing w:before="120" w:after="160"/>
        <w:contextualSpacing/>
        <w:jc w:val="left"/>
        <w:rPr>
          <w:rFonts w:eastAsia="Calibri"/>
          <w:color w:val="000000" w:themeColor="text1"/>
        </w:rPr>
      </w:pPr>
      <w:r w:rsidRPr="00847838">
        <w:rPr>
          <w:rFonts w:eastAsia="Calibri"/>
          <w:color w:val="000000" w:themeColor="text1"/>
        </w:rPr>
        <w:t xml:space="preserve">align the infringement notice penalty amounts in the Migration Regulations for contraventions of existing civil penalty provisions with the increases in the civil penalty amounts for contraventions of those provisions made by the Strengthening Employer Compliance Act; </w:t>
      </w:r>
    </w:p>
    <w:p w14:paraId="52F6D382" w14:textId="77777777" w:rsidR="00001D2B" w:rsidRPr="00847838" w:rsidRDefault="00001D2B" w:rsidP="00001D2B">
      <w:pPr>
        <w:pStyle w:val="ListParagraph"/>
        <w:keepLines w:val="0"/>
        <w:numPr>
          <w:ilvl w:val="0"/>
          <w:numId w:val="26"/>
        </w:numPr>
        <w:tabs>
          <w:tab w:val="clear" w:pos="709"/>
        </w:tabs>
        <w:spacing w:before="120" w:after="160"/>
        <w:contextualSpacing/>
        <w:jc w:val="left"/>
        <w:rPr>
          <w:rFonts w:eastAsia="Calibri"/>
          <w:color w:val="000000" w:themeColor="text1"/>
        </w:rPr>
      </w:pPr>
      <w:r w:rsidRPr="00847838">
        <w:rPr>
          <w:rFonts w:eastAsia="Calibri"/>
          <w:color w:val="000000" w:themeColor="text1"/>
        </w:rPr>
        <w:t>provide for infringement notices in relation to alleged contraventions of new civil penalty provisions inserted in the Migration Act by the Strengthening Employer Compliance Act;</w:t>
      </w:r>
    </w:p>
    <w:p w14:paraId="621CFBEA" w14:textId="77777777" w:rsidR="00001D2B" w:rsidRPr="00847838" w:rsidRDefault="00001D2B" w:rsidP="00001D2B">
      <w:pPr>
        <w:pStyle w:val="ListParagraph"/>
        <w:keepLines w:val="0"/>
        <w:numPr>
          <w:ilvl w:val="0"/>
          <w:numId w:val="26"/>
        </w:numPr>
        <w:tabs>
          <w:tab w:val="clear" w:pos="709"/>
        </w:tabs>
        <w:spacing w:before="120" w:after="160"/>
        <w:contextualSpacing/>
        <w:jc w:val="left"/>
        <w:rPr>
          <w:rFonts w:eastAsia="Calibri"/>
          <w:color w:val="000000" w:themeColor="text1"/>
        </w:rPr>
      </w:pPr>
      <w:r w:rsidRPr="00847838">
        <w:rPr>
          <w:rFonts w:eastAsia="Calibri"/>
          <w:color w:val="000000" w:themeColor="text1"/>
        </w:rPr>
        <w:t>remove the infringement notice half-penalty amount which existed in the Migration Regulations for ‘first contraventions’; and</w:t>
      </w:r>
    </w:p>
    <w:p w14:paraId="0CF92A1C" w14:textId="77777777" w:rsidR="00001D2B" w:rsidRPr="00847838" w:rsidRDefault="00001D2B" w:rsidP="00001D2B">
      <w:pPr>
        <w:pStyle w:val="ListParagraph"/>
        <w:keepLines w:val="0"/>
        <w:numPr>
          <w:ilvl w:val="0"/>
          <w:numId w:val="26"/>
        </w:numPr>
        <w:tabs>
          <w:tab w:val="clear" w:pos="709"/>
        </w:tabs>
        <w:spacing w:before="120" w:after="160"/>
        <w:contextualSpacing/>
        <w:jc w:val="left"/>
        <w:rPr>
          <w:rFonts w:eastAsia="Calibri"/>
          <w:color w:val="000000" w:themeColor="text1"/>
        </w:rPr>
      </w:pPr>
      <w:proofErr w:type="gramStart"/>
      <w:r w:rsidRPr="00847838">
        <w:rPr>
          <w:rFonts w:eastAsia="Calibri"/>
          <w:color w:val="000000" w:themeColor="text1"/>
        </w:rPr>
        <w:t>provide</w:t>
      </w:r>
      <w:proofErr w:type="gramEnd"/>
      <w:r w:rsidRPr="00847838">
        <w:rPr>
          <w:rFonts w:eastAsia="Calibri"/>
          <w:color w:val="000000" w:themeColor="text1"/>
        </w:rPr>
        <w:t xml:space="preserve"> a set amount for the infringement notice penalty set at one fifth of the civil penalty provision for an individual or a body corporate.   </w:t>
      </w:r>
    </w:p>
    <w:p w14:paraId="4DD12F71"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Infringement notices provide an additional tool to address employer non-compliance where employers fail to meet their obligations under the Migration Act. They offer a timely and efficient response to issues of employer non-compliance by providing an alternative to pursuing a matter through the judicial system. The infringement notice will include an </w:t>
      </w:r>
      <w:r w:rsidRPr="00847838">
        <w:rPr>
          <w:rFonts w:ascii="Times New Roman" w:hAnsi="Times New Roman" w:cs="Times New Roman"/>
          <w:color w:val="000000" w:themeColor="text1"/>
          <w:sz w:val="24"/>
          <w:szCs w:val="24"/>
        </w:rPr>
        <w:t>explanation that the person issued with the notice may elect not to pay the amount and instead face civil penalty proceedings, but that those proceedings can be averted and liability discharged by making the prescribed payment within 28 days or within any further period permitted by the authorised person. The notice will also include an explanation of the person’s right to seek withdrawal of the notice.</w:t>
      </w:r>
    </w:p>
    <w:p w14:paraId="6D15CF86"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Infringement notices form one part of a broader compliance framework, that also includes criminal offences, civil penalty provisions, enforceable undertakings and compliance notices, that seeks to provide officials with a range of tools to respond to issues of non-compliance in accordance with the nature and seriousness of the situation. For example, where appropriate, compliance officers can issue a compliance notice to direct the employer / third party provider to do or cease doing identified non-compliance without penalty (noting that if the employer fails to comply with the compliance notice, an infringement notice can be issued). In other circumstances an infringement notice, civil penalty proceeding or prosecution may be warranted to deter or penalise the non-compliant behaviour. </w:t>
      </w:r>
    </w:p>
    <w:p w14:paraId="78C740D6" w14:textId="77777777" w:rsidR="00001D2B" w:rsidRPr="00847838" w:rsidRDefault="00001D2B" w:rsidP="00001D2B">
      <w:pPr>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This compliance framework targets non-compliant employers directly. </w:t>
      </w:r>
      <w:r w:rsidRPr="00847838">
        <w:rPr>
          <w:rFonts w:ascii="Times New Roman" w:hAnsi="Times New Roman" w:cs="Times New Roman"/>
          <w:color w:val="000000" w:themeColor="text1"/>
          <w:sz w:val="24"/>
          <w:szCs w:val="24"/>
        </w:rPr>
        <w:t>The aim is to increase employer compliance with their obligations under the Migration Act</w:t>
      </w:r>
      <w:r w:rsidRPr="00847838">
        <w:rPr>
          <w:rFonts w:ascii="Times New Roman" w:eastAsia="Calibri" w:hAnsi="Times New Roman" w:cs="Times New Roman"/>
          <w:color w:val="000000" w:themeColor="text1"/>
          <w:sz w:val="24"/>
          <w:szCs w:val="24"/>
        </w:rPr>
        <w:t>. These obligations are designed to address the misuse of migration programs to exploit temporary migrant workers. They recognise the harm caused by exploitation of migrant workers and their families, as well as the negative outcomes for Australian workers and compliant businesses.</w:t>
      </w:r>
    </w:p>
    <w:p w14:paraId="0F0F4702" w14:textId="77777777" w:rsidR="00001D2B" w:rsidRPr="00847838" w:rsidRDefault="00001D2B" w:rsidP="00001D2B">
      <w:pPr>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For financial penalties to provide an effective deterrent, they must be set at a level that deters people from offending. The increases to the civil penalties, and the creation of new offences and civil penalty provisions, in the Migration Act implemented by the Strengthening Employer Compliance Act reflect the seriousness of the relevant contravention and the impact of that contravention on the migrant worker directly affected by it as well as the wider society. The increases also recognise the significant damage the actions of dishonest or careless employers or labour hire intermediaries can have on visa program integrity and Australia’s reputation as a destination of choice for migrant workers. The aim of the amendments to the Migration Act is to send a strong message to employers and third party providers about the importance of compliance with migration laws. </w:t>
      </w:r>
    </w:p>
    <w:p w14:paraId="5823D58B" w14:textId="77777777" w:rsidR="00001D2B" w:rsidRPr="00847838" w:rsidRDefault="00001D2B" w:rsidP="00001D2B">
      <w:pPr>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The amendments made by the Amendment Regulations support these amendments to the Migration Act, and the employer compliance framework more broadly, through increases to infringement notice penalty amounts to align with those increases in civil penalties as well as providing for infringement notices for alleged contraventions of the new civil penalties introduced by the Strengthening Employer Compliance Act. The amendments are intended to ensure that the framework as a whole</w:t>
      </w:r>
      <w:r w:rsidRPr="00847838">
        <w:rPr>
          <w:rFonts w:ascii="Times New Roman" w:eastAsia="Calibri" w:hAnsi="Times New Roman" w:cs="Times New Roman"/>
          <w:color w:val="000000" w:themeColor="text1"/>
          <w:sz w:val="24"/>
          <w:szCs w:val="24"/>
        </w:rPr>
        <w:t xml:space="preserve"> provides a stronger deterrence to non-compliance with employer obligations under the Migration Act and related laws, with the aim of protecting migrant workers and the integrity of our migration programs.</w:t>
      </w:r>
    </w:p>
    <w:p w14:paraId="71C409B6" w14:textId="77777777" w:rsidR="00001D2B" w:rsidRPr="00847838" w:rsidRDefault="00001D2B" w:rsidP="00001D2B">
      <w:pPr>
        <w:rPr>
          <w:rFonts w:ascii="Times New Roman" w:hAnsi="Times New Roman" w:cs="Times New Roman"/>
          <w:b/>
          <w:bCs/>
          <w:color w:val="000000" w:themeColor="text1"/>
          <w:sz w:val="24"/>
          <w:szCs w:val="24"/>
        </w:rPr>
      </w:pPr>
      <w:r w:rsidRPr="00847838">
        <w:rPr>
          <w:rFonts w:ascii="Times New Roman" w:hAnsi="Times New Roman" w:cs="Times New Roman"/>
          <w:b/>
          <w:bCs/>
          <w:color w:val="000000" w:themeColor="text1"/>
          <w:sz w:val="24"/>
          <w:szCs w:val="24"/>
        </w:rPr>
        <w:t>Human rights implications</w:t>
      </w:r>
    </w:p>
    <w:p w14:paraId="08B5919E" w14:textId="77777777" w:rsidR="00001D2B" w:rsidRPr="00847838" w:rsidRDefault="00001D2B" w:rsidP="00001D2B">
      <w:pPr>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These amendments engage the following rights:</w:t>
      </w:r>
    </w:p>
    <w:p w14:paraId="38A00FAC" w14:textId="77777777" w:rsidR="00001D2B" w:rsidRPr="00847838" w:rsidRDefault="00001D2B" w:rsidP="00001D2B">
      <w:pPr>
        <w:pStyle w:val="Bullet"/>
        <w:numPr>
          <w:ilvl w:val="0"/>
          <w:numId w:val="25"/>
        </w:numPr>
        <w:spacing w:after="160"/>
        <w:rPr>
          <w:rFonts w:cs="Times New Roman"/>
          <w:color w:val="000000" w:themeColor="text1"/>
          <w:szCs w:val="24"/>
        </w:rPr>
      </w:pPr>
      <w:r w:rsidRPr="00847838">
        <w:rPr>
          <w:rFonts w:cs="Times New Roman"/>
          <w:color w:val="000000" w:themeColor="text1"/>
          <w:szCs w:val="24"/>
        </w:rPr>
        <w:t>Right to just and favourable conditions of work – Article 7 of the </w:t>
      </w:r>
      <w:r w:rsidRPr="00847838">
        <w:rPr>
          <w:rFonts w:cs="Times New Roman"/>
          <w:i/>
          <w:color w:val="000000" w:themeColor="text1"/>
          <w:szCs w:val="24"/>
        </w:rPr>
        <w:t>International Covenant on Economic, Social and Cultural Rights</w:t>
      </w:r>
      <w:r w:rsidRPr="00847838">
        <w:rPr>
          <w:rFonts w:cs="Times New Roman"/>
          <w:color w:val="000000" w:themeColor="text1"/>
          <w:szCs w:val="24"/>
        </w:rPr>
        <w:t xml:space="preserve"> (ICESCR) </w:t>
      </w:r>
    </w:p>
    <w:p w14:paraId="6F8618F1" w14:textId="77777777" w:rsidR="00001D2B" w:rsidRPr="00847838" w:rsidRDefault="00001D2B" w:rsidP="00001D2B">
      <w:pPr>
        <w:pStyle w:val="ListParagraph"/>
        <w:keepNext/>
        <w:keepLines w:val="0"/>
        <w:numPr>
          <w:ilvl w:val="0"/>
          <w:numId w:val="25"/>
        </w:numPr>
        <w:tabs>
          <w:tab w:val="clear" w:pos="709"/>
        </w:tabs>
        <w:spacing w:before="120" w:after="120"/>
        <w:contextualSpacing/>
        <w:jc w:val="left"/>
        <w:rPr>
          <w:color w:val="000000" w:themeColor="text1"/>
        </w:rPr>
      </w:pPr>
      <w:r w:rsidRPr="00847838">
        <w:rPr>
          <w:color w:val="000000" w:themeColor="text1"/>
        </w:rPr>
        <w:t xml:space="preserve">Fair hearing and criminal process rights – Article 14 of the </w:t>
      </w:r>
      <w:r w:rsidRPr="00847838">
        <w:rPr>
          <w:i/>
          <w:color w:val="000000" w:themeColor="text1"/>
        </w:rPr>
        <w:t>International Covenant on Civil and Political Rights</w:t>
      </w:r>
      <w:r w:rsidRPr="00847838">
        <w:rPr>
          <w:color w:val="000000" w:themeColor="text1"/>
        </w:rPr>
        <w:t xml:space="preserve"> (ICCPR).</w:t>
      </w:r>
    </w:p>
    <w:p w14:paraId="0677BF21" w14:textId="77777777" w:rsidR="00001D2B" w:rsidRPr="00847838" w:rsidRDefault="00001D2B" w:rsidP="00001D2B">
      <w:pPr>
        <w:pStyle w:val="ListParagraph"/>
        <w:numPr>
          <w:ilvl w:val="0"/>
          <w:numId w:val="0"/>
        </w:numPr>
        <w:spacing w:after="160"/>
        <w:ind w:left="567"/>
        <w:rPr>
          <w:color w:val="000000" w:themeColor="text1"/>
        </w:rPr>
      </w:pPr>
    </w:p>
    <w:p w14:paraId="3AEC05EB" w14:textId="77777777" w:rsidR="00001D2B" w:rsidRPr="00847838" w:rsidRDefault="00001D2B" w:rsidP="00001D2B">
      <w:pPr>
        <w:keepNext/>
        <w:spacing w:before="120" w:after="120"/>
        <w:rPr>
          <w:rFonts w:ascii="Times New Roman" w:hAnsi="Times New Roman" w:cs="Times New Roman"/>
          <w:color w:val="000000" w:themeColor="text1"/>
          <w:sz w:val="24"/>
          <w:szCs w:val="24"/>
          <w:u w:val="single"/>
        </w:rPr>
      </w:pPr>
      <w:r w:rsidRPr="00847838">
        <w:rPr>
          <w:rFonts w:ascii="Times New Roman" w:hAnsi="Times New Roman" w:cs="Times New Roman"/>
          <w:color w:val="000000" w:themeColor="text1"/>
          <w:sz w:val="24"/>
          <w:szCs w:val="24"/>
          <w:u w:val="single"/>
        </w:rPr>
        <w:t>Rights relating to conditions of work</w:t>
      </w:r>
    </w:p>
    <w:p w14:paraId="0BABD34E" w14:textId="77777777" w:rsidR="00001D2B" w:rsidRPr="00847838" w:rsidRDefault="00001D2B" w:rsidP="00001D2B">
      <w:pPr>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Article 7 of the ICESCR states:</w:t>
      </w:r>
    </w:p>
    <w:p w14:paraId="59D5FD06" w14:textId="77777777" w:rsidR="00001D2B" w:rsidRPr="00847838" w:rsidRDefault="00001D2B" w:rsidP="00001D2B">
      <w:pPr>
        <w:spacing w:before="120" w:after="120"/>
        <w:ind w:left="720"/>
        <w:rPr>
          <w:rFonts w:ascii="Times New Roman" w:hAnsi="Times New Roman" w:cs="Times New Roman"/>
          <w:i/>
          <w:color w:val="000000" w:themeColor="text1"/>
          <w:sz w:val="24"/>
          <w:szCs w:val="24"/>
        </w:rPr>
      </w:pPr>
      <w:r w:rsidRPr="00847838">
        <w:rPr>
          <w:rFonts w:ascii="Times New Roman" w:hAnsi="Times New Roman" w:cs="Times New Roman"/>
          <w:i/>
          <w:color w:val="000000" w:themeColor="text1"/>
          <w:sz w:val="24"/>
          <w:szCs w:val="24"/>
        </w:rPr>
        <w:t>The States Parties to the present Covenant recognize the right of everyone to</w:t>
      </w:r>
      <w:r w:rsidRPr="00847838">
        <w:rPr>
          <w:rFonts w:ascii="Times New Roman" w:hAnsi="Times New Roman" w:cs="Times New Roman"/>
          <w:i/>
          <w:color w:val="000000" w:themeColor="text1"/>
          <w:sz w:val="24"/>
          <w:szCs w:val="24"/>
        </w:rPr>
        <w:br/>
        <w:t>the enjoyment of just and favourable conditions of work which ensure, in</w:t>
      </w:r>
      <w:r w:rsidRPr="00847838">
        <w:rPr>
          <w:rFonts w:ascii="Times New Roman" w:hAnsi="Times New Roman" w:cs="Times New Roman"/>
          <w:i/>
          <w:color w:val="000000" w:themeColor="text1"/>
          <w:sz w:val="24"/>
          <w:szCs w:val="24"/>
        </w:rPr>
        <w:br/>
        <w:t>particular:</w:t>
      </w:r>
    </w:p>
    <w:p w14:paraId="0158B709" w14:textId="77777777" w:rsidR="00001D2B" w:rsidRPr="00847838" w:rsidRDefault="00001D2B" w:rsidP="00001D2B">
      <w:pPr>
        <w:spacing w:before="120" w:after="120"/>
        <w:ind w:left="720"/>
        <w:rPr>
          <w:rFonts w:ascii="Times New Roman" w:hAnsi="Times New Roman" w:cs="Times New Roman"/>
          <w:i/>
          <w:color w:val="000000" w:themeColor="text1"/>
          <w:sz w:val="24"/>
          <w:szCs w:val="24"/>
        </w:rPr>
      </w:pPr>
      <w:r w:rsidRPr="00847838">
        <w:rPr>
          <w:rFonts w:ascii="Times New Roman" w:hAnsi="Times New Roman" w:cs="Times New Roman"/>
          <w:i/>
          <w:color w:val="000000" w:themeColor="text1"/>
          <w:sz w:val="24"/>
          <w:szCs w:val="24"/>
        </w:rPr>
        <w:t>…</w:t>
      </w:r>
    </w:p>
    <w:p w14:paraId="43727E4E" w14:textId="77777777" w:rsidR="00001D2B" w:rsidRPr="00847838" w:rsidRDefault="00001D2B" w:rsidP="00001D2B">
      <w:pPr>
        <w:spacing w:before="120" w:after="120"/>
        <w:ind w:left="720"/>
        <w:rPr>
          <w:rFonts w:ascii="Times New Roman" w:hAnsi="Times New Roman" w:cs="Times New Roman"/>
          <w:i/>
          <w:color w:val="000000" w:themeColor="text1"/>
          <w:sz w:val="24"/>
          <w:szCs w:val="24"/>
        </w:rPr>
      </w:pPr>
      <w:r w:rsidRPr="00847838">
        <w:rPr>
          <w:rFonts w:ascii="Times New Roman" w:hAnsi="Times New Roman" w:cs="Times New Roman"/>
          <w:i/>
          <w:color w:val="000000" w:themeColor="text1"/>
          <w:sz w:val="24"/>
          <w:szCs w:val="24"/>
        </w:rPr>
        <w:t>(b) Safe and healthy working conditions</w:t>
      </w:r>
      <w:proofErr w:type="gramStart"/>
      <w:r w:rsidRPr="00847838">
        <w:rPr>
          <w:rFonts w:ascii="Times New Roman" w:hAnsi="Times New Roman" w:cs="Times New Roman"/>
          <w:i/>
          <w:color w:val="000000" w:themeColor="text1"/>
          <w:sz w:val="24"/>
          <w:szCs w:val="24"/>
        </w:rPr>
        <w:t>;…</w:t>
      </w:r>
      <w:proofErr w:type="gramEnd"/>
    </w:p>
    <w:p w14:paraId="1A644C5B" w14:textId="77777777" w:rsidR="00001D2B" w:rsidRPr="00847838" w:rsidRDefault="00001D2B" w:rsidP="00001D2B">
      <w:pPr>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The amendments made by the Amendment Regulations support the work-related civil penalty provisions of the Migration Act, including as amended by the Strengthening Employer Compliance Act, which are aimed at promoting the right to safe and healthy working conditions of migrant workers by targeting employers who fail to comply with their obligations, with the objective of combatting the misuse of Australia’s migration program to exploit temporary migrant workers. The introduction through these amendments of infringement notice provisions in relation to the new civil penalty provisions implemented by the Strengthening Employer Compliance Act, as well as increasing infringement notice penalties in line with increases to existing civil penalty provisions made by that Act, aims to create a fairer and safer workplace for everyone, temporary visa holders and Australians alike. The infringement notice mechanism can provide an immediate response to address employer non-compliance, particularly less serious non-compliance, and assist in the protection of the rights of migrant workers, offering a timely and efficient alternative to proceedings through the judicial system. </w:t>
      </w:r>
    </w:p>
    <w:p w14:paraId="14D21215" w14:textId="77777777" w:rsidR="00001D2B" w:rsidRPr="00847838" w:rsidRDefault="00001D2B" w:rsidP="00001D2B">
      <w:pPr>
        <w:keepNext/>
        <w:spacing w:before="120" w:after="120"/>
        <w:rPr>
          <w:rFonts w:ascii="Times New Roman" w:hAnsi="Times New Roman" w:cs="Times New Roman"/>
          <w:color w:val="000000" w:themeColor="text1"/>
          <w:sz w:val="24"/>
          <w:szCs w:val="24"/>
          <w:u w:val="single"/>
        </w:rPr>
      </w:pPr>
      <w:r w:rsidRPr="00847838">
        <w:rPr>
          <w:rFonts w:ascii="Times New Roman" w:hAnsi="Times New Roman" w:cs="Times New Roman"/>
          <w:color w:val="000000" w:themeColor="text1"/>
          <w:sz w:val="24"/>
          <w:szCs w:val="24"/>
          <w:u w:val="single"/>
        </w:rPr>
        <w:t>Fair hearing and criminal process rights</w:t>
      </w:r>
    </w:p>
    <w:p w14:paraId="5A0C6CFE"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Enforcing compliance with employer obligations is critical for protecting both migrant workers and Australian workers, as well as those businesses who do the right thing. </w:t>
      </w:r>
      <w:r w:rsidRPr="00847838">
        <w:rPr>
          <w:rFonts w:ascii="Times New Roman" w:eastAsia="Calibri" w:hAnsi="Times New Roman" w:cs="Times New Roman"/>
          <w:color w:val="000000" w:themeColor="text1"/>
          <w:sz w:val="24"/>
          <w:szCs w:val="24"/>
        </w:rPr>
        <w:t xml:space="preserve">As noted above, infringement notices provide an additional tool for seeking to remedy employer non-compliance. They offer a timely and efficient response to issues of non-compliance by providing an alternative to pursuing a matter through the judicial system, particularly for instances of less serious employer non-compliance. </w:t>
      </w:r>
    </w:p>
    <w:p w14:paraId="29BE4369" w14:textId="77777777" w:rsidR="00001D2B" w:rsidRPr="00847838" w:rsidRDefault="00001D2B" w:rsidP="00001D2B">
      <w:pPr>
        <w:spacing w:before="120"/>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The use of infringement notices is commonly used by the Fair Work Ombudsman and regulatory agencies, as well as under existing provisions of the migration legislation. The infringement notice provisions and penalties implemented by the Amendment Regulations align proportionately with the civil penalty provisions in the Migration Act, as amended by the Strengthening Employer Compliance Bill, and would be issued by the Australian Border Force in the course of their compliance activities.</w:t>
      </w:r>
    </w:p>
    <w:p w14:paraId="032CE5A5" w14:textId="77777777" w:rsidR="00001D2B" w:rsidRPr="00847838" w:rsidRDefault="00001D2B" w:rsidP="00001D2B">
      <w:pPr>
        <w:spacing w:before="120"/>
        <w:rPr>
          <w:rFonts w:ascii="Times New Roman" w:eastAsiaTheme="minorEastAsia"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The Amendment Regulations set the penalty amounts at up to 48 penalty units for a natural person and 240 penalty units for a body corporate in relation to certain contraventions of work-related provisions by employers. This is proportionately consistent with the corresponding civil penalty provisions in the Migration Act which are set at high levels to reflect the seriousness of the relevant non-compliance by employers and labour hire intermediaries and the need to protect migrant workers. The </w:t>
      </w:r>
      <w:r w:rsidRPr="00847838">
        <w:rPr>
          <w:rFonts w:ascii="Times New Roman" w:eastAsiaTheme="minorEastAsia" w:hAnsi="Times New Roman" w:cs="Times New Roman"/>
          <w:color w:val="000000" w:themeColor="text1"/>
          <w:sz w:val="24"/>
          <w:szCs w:val="24"/>
        </w:rPr>
        <w:t>infringement notice penalty amounts are therefore set at an amount that is not too low to be an inadequate deterrent but equally not too high that they do not provide incentive for a guilty employer to avoid the matter going to court.</w:t>
      </w:r>
    </w:p>
    <w:p w14:paraId="6C729DE4" w14:textId="77777777" w:rsidR="00001D2B" w:rsidRPr="00847838" w:rsidRDefault="00001D2B" w:rsidP="00001D2B">
      <w:pPr>
        <w:spacing w:before="120"/>
        <w:rPr>
          <w:rFonts w:ascii="Times New Roman" w:hAnsi="Times New Roman" w:cs="Times New Roman"/>
          <w:color w:val="000000" w:themeColor="text1"/>
          <w:sz w:val="24"/>
          <w:szCs w:val="24"/>
        </w:rPr>
      </w:pPr>
      <w:r w:rsidRPr="00847838">
        <w:rPr>
          <w:rFonts w:ascii="Times New Roman" w:eastAsiaTheme="minorEastAsia" w:hAnsi="Times New Roman" w:cs="Times New Roman"/>
          <w:color w:val="000000" w:themeColor="text1"/>
          <w:sz w:val="24"/>
          <w:szCs w:val="24"/>
        </w:rPr>
        <w:t>The penalty amounts under the infringement notice scheme should not be considered as amounting to a criminal penalty under international law. They are still considerably lower than the actual civil penalty and the criminal penalty for the offences, and are not aimed at the general public, but rather at non-compliant employers (and labour hire intermediaries) in a regulatory/disciplinary context.</w:t>
      </w:r>
    </w:p>
    <w:p w14:paraId="04202174" w14:textId="77777777" w:rsidR="00001D2B" w:rsidRPr="00847838" w:rsidRDefault="00001D2B" w:rsidP="00001D2B">
      <w:pPr>
        <w:spacing w:before="120"/>
        <w:rPr>
          <w:rFonts w:ascii="Times New Roman" w:eastAsia="Calibri" w:hAnsi="Times New Roman" w:cs="Times New Roman"/>
          <w:color w:val="000000" w:themeColor="text1"/>
          <w:sz w:val="24"/>
          <w:szCs w:val="24"/>
        </w:rPr>
      </w:pPr>
      <w:r w:rsidRPr="00847838">
        <w:rPr>
          <w:rFonts w:ascii="Times New Roman" w:eastAsia="Calibri" w:hAnsi="Times New Roman" w:cs="Times New Roman"/>
          <w:color w:val="000000" w:themeColor="text1"/>
          <w:sz w:val="24"/>
          <w:szCs w:val="24"/>
        </w:rPr>
        <w:t xml:space="preserve">Where an employer disagrees with an infringement notice, the legal framework around the notice builds in a range of procedural rights. As noted above, the infringement notice must include an </w:t>
      </w:r>
      <w:r w:rsidRPr="00847838">
        <w:rPr>
          <w:rFonts w:ascii="Times New Roman" w:hAnsi="Times New Roman" w:cs="Times New Roman"/>
          <w:color w:val="000000" w:themeColor="text1"/>
          <w:sz w:val="24"/>
          <w:szCs w:val="24"/>
        </w:rPr>
        <w:t>explanation that the person issued with the notice may elect not to pay the amount and instead face civil penalty proceedings, but that those proceedings can be averted and liability discharged by making the prescribed payment within 28 days or within any further period permitted by an authorised officer. The notice must also include an explanation of the person’s right to seek withdrawal of the notice. If the matter does proceed to court, the normal processes of a court considering civil penalty matters would accord with and support the right to a fair hearing in Article 14(1) of the ICCPR.</w:t>
      </w:r>
    </w:p>
    <w:p w14:paraId="5FB01FA7" w14:textId="77777777" w:rsidR="00001D2B" w:rsidRPr="00847838" w:rsidRDefault="00001D2B" w:rsidP="00001D2B">
      <w:pPr>
        <w:spacing w:before="120"/>
        <w:rPr>
          <w:rFonts w:ascii="Times New Roman" w:hAnsi="Times New Roman" w:cs="Times New Roman"/>
          <w:color w:val="000000" w:themeColor="text1"/>
          <w:sz w:val="24"/>
          <w:szCs w:val="24"/>
        </w:rPr>
      </w:pPr>
    </w:p>
    <w:p w14:paraId="02BB3292" w14:textId="77777777" w:rsidR="00001D2B" w:rsidRPr="00847838" w:rsidRDefault="00001D2B" w:rsidP="00001D2B">
      <w:pPr>
        <w:pStyle w:val="Bullet"/>
        <w:numPr>
          <w:ilvl w:val="0"/>
          <w:numId w:val="0"/>
        </w:numPr>
        <w:rPr>
          <w:rFonts w:cs="Times New Roman"/>
          <w:b/>
          <w:color w:val="000000" w:themeColor="text1"/>
          <w:szCs w:val="24"/>
        </w:rPr>
      </w:pPr>
      <w:r w:rsidRPr="00847838">
        <w:rPr>
          <w:rFonts w:cs="Times New Roman"/>
          <w:b/>
          <w:color w:val="000000" w:themeColor="text1"/>
          <w:szCs w:val="24"/>
        </w:rPr>
        <w:t>Conclusion</w:t>
      </w:r>
    </w:p>
    <w:p w14:paraId="628FC9E7" w14:textId="77777777" w:rsidR="00001D2B" w:rsidRPr="00847838" w:rsidRDefault="00001D2B" w:rsidP="00001D2B">
      <w:pPr>
        <w:spacing w:before="120"/>
        <w:rPr>
          <w:rFonts w:ascii="Times New Roman" w:hAnsi="Times New Roman" w:cs="Times New Roman"/>
          <w:color w:val="000000" w:themeColor="text1"/>
          <w:sz w:val="24"/>
          <w:szCs w:val="24"/>
        </w:rPr>
      </w:pPr>
      <w:r w:rsidRPr="00847838">
        <w:rPr>
          <w:rFonts w:ascii="Times New Roman" w:hAnsi="Times New Roman" w:cs="Times New Roman"/>
          <w:color w:val="000000" w:themeColor="text1"/>
          <w:sz w:val="24"/>
          <w:szCs w:val="24"/>
        </w:rPr>
        <w:t xml:space="preserve">The Amendment Regulations are compatible with human rights because they promote the human rights of vulnerable migrant workers in Australia. </w:t>
      </w:r>
    </w:p>
    <w:p w14:paraId="41418BF8" w14:textId="77777777" w:rsidR="00001D2B" w:rsidRPr="00847838" w:rsidRDefault="00001D2B" w:rsidP="00001D2B">
      <w:pPr>
        <w:spacing w:before="120"/>
        <w:rPr>
          <w:rFonts w:ascii="Times New Roman" w:eastAsia="Calibri" w:hAnsi="Times New Roman" w:cs="Times New Roman"/>
          <w:b/>
          <w:color w:val="000000" w:themeColor="text1"/>
          <w:sz w:val="24"/>
          <w:szCs w:val="24"/>
        </w:rPr>
      </w:pPr>
    </w:p>
    <w:p w14:paraId="0AA38CE7" w14:textId="77777777" w:rsidR="00001D2B" w:rsidRPr="00847838" w:rsidRDefault="00001D2B" w:rsidP="00001D2B">
      <w:pPr>
        <w:jc w:val="center"/>
        <w:rPr>
          <w:rFonts w:ascii="Times New Roman" w:hAnsi="Times New Roman" w:cs="Times New Roman"/>
          <w:b/>
          <w:color w:val="000000" w:themeColor="text1"/>
          <w:sz w:val="24"/>
          <w:szCs w:val="24"/>
        </w:rPr>
      </w:pPr>
      <w:r w:rsidRPr="00847838">
        <w:rPr>
          <w:rFonts w:ascii="Times New Roman" w:hAnsi="Times New Roman" w:cs="Times New Roman"/>
          <w:b/>
          <w:color w:val="000000" w:themeColor="text1"/>
          <w:sz w:val="24"/>
          <w:szCs w:val="24"/>
        </w:rPr>
        <w:t>The Hon Andrew Giles MP</w:t>
      </w:r>
    </w:p>
    <w:p w14:paraId="3F612B4C" w14:textId="77777777" w:rsidR="00001D2B" w:rsidRPr="00847838" w:rsidRDefault="00001D2B" w:rsidP="00001D2B">
      <w:pPr>
        <w:jc w:val="center"/>
        <w:rPr>
          <w:rFonts w:ascii="Times New Roman" w:hAnsi="Times New Roman" w:cs="Times New Roman"/>
          <w:color w:val="000000" w:themeColor="text1"/>
          <w:sz w:val="24"/>
          <w:szCs w:val="24"/>
        </w:rPr>
      </w:pPr>
      <w:r w:rsidRPr="00847838">
        <w:rPr>
          <w:rFonts w:ascii="Times New Roman" w:hAnsi="Times New Roman" w:cs="Times New Roman"/>
          <w:b/>
          <w:color w:val="000000" w:themeColor="text1"/>
          <w:sz w:val="24"/>
          <w:szCs w:val="24"/>
        </w:rPr>
        <w:t>Minister for Immigration, Citizenship and Multicultural Affairs</w:t>
      </w:r>
    </w:p>
    <w:p w14:paraId="286194B1" w14:textId="77777777" w:rsidR="00001D2B" w:rsidRDefault="00001D2B" w:rsidP="00001D2B">
      <w:pPr>
        <w:jc w:val="right"/>
        <w:rPr>
          <w:rFonts w:ascii="Times New Roman" w:eastAsiaTheme="minorEastAsia" w:hAnsi="Times New Roman" w:cs="Times New Roman"/>
          <w:b/>
          <w:bCs/>
          <w:sz w:val="24"/>
          <w:szCs w:val="24"/>
          <w:u w:val="single"/>
          <w:lang w:eastAsia="en-AU"/>
        </w:rPr>
      </w:pPr>
      <w:r>
        <w:rPr>
          <w:rFonts w:ascii="Times New Roman" w:eastAsiaTheme="minorEastAsia" w:hAnsi="Times New Roman" w:cs="Times New Roman"/>
          <w:b/>
          <w:bCs/>
          <w:sz w:val="24"/>
          <w:szCs w:val="24"/>
          <w:u w:val="single"/>
          <w:lang w:eastAsia="en-AU"/>
        </w:rPr>
        <w:br w:type="page"/>
      </w:r>
    </w:p>
    <w:p w14:paraId="0E094ADF" w14:textId="65988CE2" w:rsidR="00D63F7B" w:rsidRPr="00D63F7B" w:rsidRDefault="00D63F7B" w:rsidP="00D63F7B">
      <w:pPr>
        <w:tabs>
          <w:tab w:val="left" w:pos="345"/>
        </w:tabs>
        <w:spacing w:after="0" w:line="240" w:lineRule="auto"/>
        <w:ind w:right="43"/>
        <w:jc w:val="right"/>
        <w:rPr>
          <w:rFonts w:ascii="Times New Roman" w:eastAsiaTheme="minorEastAsia" w:hAnsi="Times New Roman" w:cs="Times New Roman"/>
          <w:b/>
          <w:bCs/>
          <w:sz w:val="24"/>
          <w:szCs w:val="24"/>
          <w:u w:val="single"/>
          <w:lang w:eastAsia="en-AU"/>
        </w:rPr>
      </w:pPr>
      <w:r w:rsidRPr="00D63F7B">
        <w:rPr>
          <w:rFonts w:ascii="Times New Roman" w:eastAsiaTheme="minorEastAsia" w:hAnsi="Times New Roman" w:cs="Times New Roman"/>
          <w:b/>
          <w:bCs/>
          <w:sz w:val="24"/>
          <w:szCs w:val="24"/>
          <w:u w:val="single"/>
          <w:lang w:eastAsia="en-AU"/>
        </w:rPr>
        <w:t>ATTACHMENT B</w:t>
      </w:r>
    </w:p>
    <w:p w14:paraId="1589F52D" w14:textId="77777777" w:rsidR="00D63F7B" w:rsidRPr="00D63F7B" w:rsidRDefault="00D63F7B" w:rsidP="00D63F7B">
      <w:pPr>
        <w:tabs>
          <w:tab w:val="left" w:pos="345"/>
        </w:tabs>
        <w:spacing w:after="0" w:line="240" w:lineRule="auto"/>
        <w:ind w:right="43"/>
        <w:rPr>
          <w:rFonts w:ascii="Times New Roman" w:eastAsiaTheme="minorEastAsia" w:hAnsi="Times New Roman" w:cs="Times New Roman"/>
          <w:b/>
          <w:bCs/>
          <w:sz w:val="24"/>
          <w:szCs w:val="24"/>
          <w:u w:val="single"/>
          <w:lang w:eastAsia="en-AU"/>
        </w:rPr>
      </w:pPr>
    </w:p>
    <w:p w14:paraId="688F809C" w14:textId="04854B82" w:rsidR="00D63F7B" w:rsidRPr="00D63F7B" w:rsidRDefault="00D63F7B" w:rsidP="00D63F7B">
      <w:pPr>
        <w:spacing w:before="240" w:after="0" w:line="240" w:lineRule="auto"/>
        <w:rPr>
          <w:rFonts w:ascii="Times New Roman" w:eastAsiaTheme="minorEastAsia" w:hAnsi="Times New Roman" w:cs="Times New Roman"/>
          <w:i/>
          <w:sz w:val="24"/>
          <w:szCs w:val="24"/>
          <w:lang w:eastAsia="en-AU"/>
        </w:rPr>
      </w:pPr>
      <w:r w:rsidRPr="00D63F7B">
        <w:rPr>
          <w:rFonts w:ascii="Times New Roman" w:eastAsiaTheme="minorEastAsia" w:hAnsi="Times New Roman" w:cs="Times New Roman"/>
          <w:b/>
          <w:sz w:val="24"/>
          <w:szCs w:val="24"/>
          <w:u w:val="single"/>
          <w:lang w:eastAsia="en-AU"/>
        </w:rPr>
        <w:t xml:space="preserve">Details of the </w:t>
      </w:r>
      <w:r w:rsidRPr="00D63F7B">
        <w:rPr>
          <w:rFonts w:ascii="Times New Roman" w:eastAsiaTheme="minorEastAsia" w:hAnsi="Times New Roman" w:cs="Times New Roman"/>
          <w:b/>
          <w:i/>
          <w:sz w:val="24"/>
          <w:szCs w:val="24"/>
          <w:u w:val="single"/>
          <w:lang w:eastAsia="en-AU"/>
        </w:rPr>
        <w:t>Migration Amendment (</w:t>
      </w:r>
      <w:r w:rsidR="001C4D0F" w:rsidRPr="001C4D0F">
        <w:rPr>
          <w:rFonts w:ascii="Times New Roman" w:eastAsiaTheme="minorEastAsia" w:hAnsi="Times New Roman" w:cs="Times New Roman"/>
          <w:b/>
          <w:i/>
          <w:iCs/>
          <w:sz w:val="24"/>
          <w:szCs w:val="24"/>
          <w:u w:val="single"/>
          <w:lang w:eastAsia="en-AU"/>
        </w:rPr>
        <w:t>Infringement Notices</w:t>
      </w:r>
      <w:r w:rsidRPr="00D63F7B">
        <w:rPr>
          <w:rFonts w:ascii="Times New Roman" w:eastAsiaTheme="minorEastAsia" w:hAnsi="Times New Roman" w:cs="Times New Roman"/>
          <w:b/>
          <w:i/>
          <w:sz w:val="24"/>
          <w:szCs w:val="24"/>
          <w:u w:val="single"/>
          <w:lang w:eastAsia="en-AU"/>
        </w:rPr>
        <w:t>) Regulations 2024</w:t>
      </w:r>
    </w:p>
    <w:p w14:paraId="6445C287" w14:textId="77777777" w:rsidR="00D63F7B" w:rsidRPr="00F959EA" w:rsidRDefault="00D63F7B">
      <w:pPr>
        <w:spacing w:before="240" w:after="0" w:line="240" w:lineRule="auto"/>
        <w:rPr>
          <w:rFonts w:ascii="Times New Roman" w:eastAsiaTheme="minorEastAsia" w:hAnsi="Times New Roman" w:cs="Times New Roman"/>
          <w:sz w:val="24"/>
          <w:szCs w:val="24"/>
          <w:u w:val="single"/>
          <w:lang w:eastAsia="en-AU"/>
        </w:rPr>
      </w:pPr>
      <w:r w:rsidRPr="00F959EA">
        <w:rPr>
          <w:rFonts w:ascii="Times New Roman" w:eastAsiaTheme="minorEastAsia" w:hAnsi="Times New Roman" w:cs="Times New Roman"/>
          <w:sz w:val="24"/>
          <w:szCs w:val="24"/>
          <w:u w:val="single"/>
          <w:lang w:eastAsia="en-AU"/>
        </w:rPr>
        <w:t>Section 1 – Name</w:t>
      </w:r>
    </w:p>
    <w:p w14:paraId="6344976C" w14:textId="5B9C388E" w:rsidR="00D63F7B" w:rsidRPr="00F959EA" w:rsidRDefault="00D63F7B" w:rsidP="00F959EA">
      <w:pPr>
        <w:pStyle w:val="ListParagraph"/>
        <w:numPr>
          <w:ilvl w:val="0"/>
          <w:numId w:val="11"/>
        </w:numPr>
        <w:spacing w:before="240" w:after="0" w:line="240" w:lineRule="auto"/>
        <w:ind w:left="360"/>
        <w:rPr>
          <w:rFonts w:eastAsiaTheme="minorEastAsia"/>
        </w:rPr>
      </w:pPr>
      <w:r w:rsidRPr="00F959EA">
        <w:rPr>
          <w:rFonts w:eastAsiaTheme="minorEastAsia"/>
        </w:rPr>
        <w:t xml:space="preserve">This section provides that the name of the instrument is the </w:t>
      </w:r>
      <w:r w:rsidRPr="00F959EA">
        <w:rPr>
          <w:rFonts w:eastAsiaTheme="minorEastAsia"/>
          <w:i/>
        </w:rPr>
        <w:t>Migration Amendment (</w:t>
      </w:r>
      <w:r w:rsidR="001C4D0F" w:rsidRPr="00F959EA">
        <w:rPr>
          <w:rFonts w:eastAsiaTheme="minorEastAsia"/>
          <w:i/>
          <w:iCs/>
        </w:rPr>
        <w:t>Infringement Notices</w:t>
      </w:r>
      <w:r w:rsidRPr="00F959EA">
        <w:rPr>
          <w:rFonts w:eastAsiaTheme="minorEastAsia"/>
          <w:i/>
        </w:rPr>
        <w:t>) Regulations 2024</w:t>
      </w:r>
      <w:r w:rsidRPr="00F959EA">
        <w:rPr>
          <w:rFonts w:eastAsiaTheme="minorEastAsia"/>
        </w:rPr>
        <w:t xml:space="preserve">. </w:t>
      </w:r>
    </w:p>
    <w:p w14:paraId="5971F707" w14:textId="77777777" w:rsidR="00D63F7B" w:rsidRPr="00F959EA" w:rsidRDefault="00D63F7B">
      <w:pPr>
        <w:spacing w:before="240" w:after="0" w:line="240" w:lineRule="auto"/>
        <w:rPr>
          <w:rFonts w:ascii="Times New Roman" w:eastAsiaTheme="minorEastAsia" w:hAnsi="Times New Roman" w:cs="Times New Roman"/>
          <w:sz w:val="24"/>
          <w:szCs w:val="24"/>
          <w:u w:val="single"/>
          <w:lang w:eastAsia="en-AU"/>
        </w:rPr>
      </w:pPr>
      <w:r w:rsidRPr="00F959EA">
        <w:rPr>
          <w:rFonts w:ascii="Times New Roman" w:eastAsiaTheme="minorEastAsia" w:hAnsi="Times New Roman" w:cs="Times New Roman"/>
          <w:sz w:val="24"/>
          <w:szCs w:val="24"/>
          <w:u w:val="single"/>
          <w:lang w:eastAsia="en-AU"/>
        </w:rPr>
        <w:t xml:space="preserve">Section 2 – Commencement </w:t>
      </w:r>
    </w:p>
    <w:p w14:paraId="041EBDDC" w14:textId="39685686" w:rsidR="00D63F7B" w:rsidRPr="00F959EA" w:rsidRDefault="00D63F7B" w:rsidP="00F959EA">
      <w:pPr>
        <w:pStyle w:val="ListParagraph"/>
        <w:numPr>
          <w:ilvl w:val="0"/>
          <w:numId w:val="11"/>
        </w:numPr>
        <w:spacing w:before="240" w:after="0" w:line="240" w:lineRule="auto"/>
        <w:ind w:left="360"/>
        <w:rPr>
          <w:rFonts w:eastAsiaTheme="minorEastAsia"/>
        </w:rPr>
      </w:pPr>
      <w:r w:rsidRPr="00F959EA">
        <w:rPr>
          <w:rFonts w:eastAsiaTheme="minorEastAsia"/>
        </w:rPr>
        <w:t>This section provides that the Regulations commence on</w:t>
      </w:r>
      <w:r w:rsidR="001C4D0F" w:rsidRPr="00F959EA">
        <w:rPr>
          <w:rFonts w:eastAsiaTheme="minorEastAsia"/>
        </w:rPr>
        <w:t xml:space="preserve"> 1 July 2024</w:t>
      </w:r>
      <w:r w:rsidRPr="00F959EA">
        <w:rPr>
          <w:rFonts w:eastAsiaTheme="minorEastAsia"/>
        </w:rPr>
        <w:t xml:space="preserve">. </w:t>
      </w:r>
    </w:p>
    <w:p w14:paraId="2A664D22" w14:textId="77777777" w:rsidR="00D63F7B" w:rsidRPr="00F959EA" w:rsidRDefault="00D63F7B">
      <w:pPr>
        <w:spacing w:before="240" w:after="0" w:line="240" w:lineRule="auto"/>
        <w:rPr>
          <w:rFonts w:ascii="Times New Roman" w:eastAsiaTheme="minorEastAsia" w:hAnsi="Times New Roman" w:cs="Times New Roman"/>
          <w:sz w:val="24"/>
          <w:szCs w:val="24"/>
          <w:u w:val="single"/>
          <w:lang w:eastAsia="en-AU"/>
        </w:rPr>
      </w:pPr>
      <w:r w:rsidRPr="00F959EA">
        <w:rPr>
          <w:rFonts w:ascii="Times New Roman" w:eastAsiaTheme="minorEastAsia" w:hAnsi="Times New Roman" w:cs="Times New Roman"/>
          <w:sz w:val="24"/>
          <w:szCs w:val="24"/>
          <w:u w:val="single"/>
          <w:lang w:eastAsia="en-AU"/>
        </w:rPr>
        <w:t>Section 3 – Authority</w:t>
      </w:r>
    </w:p>
    <w:p w14:paraId="31A9CB46" w14:textId="77777777" w:rsidR="00D63F7B" w:rsidRPr="00F959EA" w:rsidRDefault="00D63F7B" w:rsidP="00F959EA">
      <w:pPr>
        <w:pStyle w:val="ListParagraph"/>
        <w:numPr>
          <w:ilvl w:val="0"/>
          <w:numId w:val="11"/>
        </w:numPr>
        <w:spacing w:before="240" w:after="0" w:line="240" w:lineRule="auto"/>
        <w:ind w:left="360"/>
        <w:rPr>
          <w:rFonts w:eastAsiaTheme="minorEastAsia"/>
        </w:rPr>
      </w:pPr>
      <w:r w:rsidRPr="00F959EA">
        <w:rPr>
          <w:rFonts w:eastAsiaTheme="minorEastAsia"/>
        </w:rPr>
        <w:t xml:space="preserve">This section provides that the instrument is made under the </w:t>
      </w:r>
      <w:r w:rsidRPr="00F959EA">
        <w:rPr>
          <w:rFonts w:eastAsiaTheme="minorEastAsia"/>
          <w:i/>
        </w:rPr>
        <w:t>Migration Act 1958</w:t>
      </w:r>
      <w:r w:rsidRPr="00F959EA">
        <w:rPr>
          <w:rFonts w:eastAsiaTheme="minorEastAsia"/>
        </w:rPr>
        <w:t xml:space="preserve">. </w:t>
      </w:r>
    </w:p>
    <w:p w14:paraId="59E7FF90" w14:textId="77777777" w:rsidR="00D63F7B" w:rsidRPr="00F959EA" w:rsidRDefault="00D63F7B">
      <w:pPr>
        <w:spacing w:before="240" w:after="0" w:line="240" w:lineRule="auto"/>
        <w:rPr>
          <w:rFonts w:ascii="Times New Roman" w:eastAsiaTheme="minorEastAsia" w:hAnsi="Times New Roman" w:cs="Times New Roman"/>
          <w:sz w:val="24"/>
          <w:szCs w:val="24"/>
          <w:u w:val="single"/>
          <w:lang w:eastAsia="en-AU"/>
        </w:rPr>
      </w:pPr>
      <w:r w:rsidRPr="00F959EA">
        <w:rPr>
          <w:rFonts w:ascii="Times New Roman" w:eastAsiaTheme="minorEastAsia" w:hAnsi="Times New Roman" w:cs="Times New Roman"/>
          <w:sz w:val="24"/>
          <w:szCs w:val="24"/>
          <w:u w:val="single"/>
          <w:lang w:eastAsia="en-AU"/>
        </w:rPr>
        <w:t>Section 4 – Schedules</w:t>
      </w:r>
    </w:p>
    <w:p w14:paraId="34442DED" w14:textId="4FF4C0F0" w:rsidR="00D63F7B" w:rsidRPr="00F959EA" w:rsidRDefault="00D63F7B" w:rsidP="00F959EA">
      <w:pPr>
        <w:pStyle w:val="ListParagraph"/>
        <w:numPr>
          <w:ilvl w:val="0"/>
          <w:numId w:val="11"/>
        </w:numPr>
        <w:spacing w:before="240" w:after="0" w:line="240" w:lineRule="auto"/>
        <w:ind w:left="360"/>
        <w:rPr>
          <w:rFonts w:eastAsiaTheme="minorEastAsia"/>
        </w:rPr>
      </w:pPr>
      <w:r w:rsidRPr="00F959EA">
        <w:rPr>
          <w:rFonts w:eastAsiaTheme="minorEastAsia"/>
        </w:rPr>
        <w:t>This section provides for how the amendments made by the Regulations operate.</w:t>
      </w:r>
      <w:r w:rsidR="002016ED">
        <w:rPr>
          <w:rFonts w:eastAsiaTheme="minorEastAsia"/>
        </w:rPr>
        <w:t xml:space="preserve"> In summary, Schedule 1 to the Regulations amends the Migration Regulations as set out in the Schedule.</w:t>
      </w:r>
      <w:r w:rsidRPr="00F959EA">
        <w:rPr>
          <w:rFonts w:eastAsiaTheme="minorEastAsia"/>
        </w:rPr>
        <w:t xml:space="preserve"> </w:t>
      </w:r>
    </w:p>
    <w:p w14:paraId="36A2A52E" w14:textId="77777777" w:rsidR="00D63F7B" w:rsidRPr="00F959EA" w:rsidRDefault="00D63F7B">
      <w:pPr>
        <w:spacing w:before="240" w:after="0" w:line="240" w:lineRule="auto"/>
        <w:rPr>
          <w:rFonts w:ascii="Times New Roman" w:eastAsiaTheme="minorEastAsia" w:hAnsi="Times New Roman" w:cs="Times New Roman"/>
          <w:b/>
          <w:sz w:val="24"/>
          <w:szCs w:val="24"/>
          <w:u w:val="single"/>
          <w:lang w:eastAsia="en-AU"/>
        </w:rPr>
      </w:pPr>
      <w:r w:rsidRPr="00F959EA">
        <w:rPr>
          <w:rFonts w:ascii="Times New Roman" w:eastAsiaTheme="minorEastAsia" w:hAnsi="Times New Roman" w:cs="Times New Roman"/>
          <w:b/>
          <w:sz w:val="24"/>
          <w:szCs w:val="24"/>
          <w:u w:val="single"/>
          <w:lang w:eastAsia="en-AU"/>
        </w:rPr>
        <w:t>Schedule 1 – Amendments</w:t>
      </w:r>
    </w:p>
    <w:p w14:paraId="18A7A583" w14:textId="486AC26C" w:rsidR="00D63F7B" w:rsidRPr="00F959EA" w:rsidRDefault="00D63F7B">
      <w:pPr>
        <w:spacing w:before="240" w:after="0" w:line="240" w:lineRule="auto"/>
        <w:rPr>
          <w:rFonts w:ascii="Times New Roman" w:eastAsiaTheme="minorEastAsia" w:hAnsi="Times New Roman" w:cs="Times New Roman"/>
          <w:b/>
          <w:i/>
          <w:sz w:val="24"/>
          <w:szCs w:val="24"/>
          <w:lang w:eastAsia="en-AU"/>
        </w:rPr>
      </w:pPr>
      <w:r w:rsidRPr="00F959EA">
        <w:rPr>
          <w:rFonts w:ascii="Times New Roman" w:eastAsiaTheme="minorEastAsia" w:hAnsi="Times New Roman" w:cs="Times New Roman"/>
          <w:b/>
          <w:i/>
          <w:sz w:val="24"/>
          <w:szCs w:val="24"/>
          <w:lang w:eastAsia="en-AU"/>
        </w:rPr>
        <w:t>Migration Regulations 1994</w:t>
      </w:r>
      <w:r w:rsidR="007211F0">
        <w:rPr>
          <w:rFonts w:ascii="Times New Roman" w:eastAsiaTheme="minorEastAsia" w:hAnsi="Times New Roman" w:cs="Times New Roman"/>
          <w:b/>
          <w:i/>
          <w:sz w:val="24"/>
          <w:szCs w:val="24"/>
          <w:lang w:eastAsia="en-AU"/>
        </w:rPr>
        <w:t xml:space="preserve"> </w:t>
      </w:r>
    </w:p>
    <w:p w14:paraId="0B04B1FD" w14:textId="20EBC53A" w:rsidR="00092731" w:rsidRPr="00092731" w:rsidRDefault="00092731" w:rsidP="00F959EA">
      <w:pPr>
        <w:pStyle w:val="ListParagraph"/>
        <w:numPr>
          <w:ilvl w:val="0"/>
          <w:numId w:val="11"/>
        </w:numPr>
        <w:spacing w:before="240" w:after="0"/>
        <w:ind w:left="357" w:hanging="357"/>
        <w:rPr>
          <w:rFonts w:eastAsiaTheme="minorEastAsia"/>
        </w:rPr>
      </w:pPr>
      <w:r w:rsidRPr="00092731">
        <w:rPr>
          <w:rFonts w:eastAsiaTheme="minorEastAsia"/>
        </w:rPr>
        <w:t xml:space="preserve">The </w:t>
      </w:r>
      <w:r w:rsidRPr="00092731">
        <w:rPr>
          <w:rFonts w:eastAsiaTheme="minorEastAsia"/>
          <w:i/>
          <w:iCs/>
        </w:rPr>
        <w:t>Migration Amendment (Infringement Notices) Regulations 2024</w:t>
      </w:r>
      <w:r w:rsidRPr="00092731">
        <w:rPr>
          <w:rFonts w:eastAsiaTheme="minorEastAsia"/>
        </w:rPr>
        <w:t xml:space="preserve"> (the amendment Regulations) amends the </w:t>
      </w:r>
      <w:r w:rsidRPr="00F959EA">
        <w:rPr>
          <w:rFonts w:eastAsiaTheme="minorEastAsia"/>
          <w:i/>
        </w:rPr>
        <w:t>Migration Regulations 1994</w:t>
      </w:r>
      <w:r>
        <w:rPr>
          <w:rFonts w:eastAsiaTheme="minorEastAsia"/>
        </w:rPr>
        <w:t xml:space="preserve"> (Migration Regulations)</w:t>
      </w:r>
      <w:r w:rsidRPr="00092731">
        <w:rPr>
          <w:rFonts w:eastAsiaTheme="minorEastAsia"/>
        </w:rPr>
        <w:t xml:space="preserve"> to do the following:</w:t>
      </w:r>
    </w:p>
    <w:p w14:paraId="4E2CE105" w14:textId="72CC2480" w:rsidR="00092731" w:rsidRPr="00092731" w:rsidRDefault="00092731" w:rsidP="00F959EA">
      <w:pPr>
        <w:pStyle w:val="ListParagraph"/>
        <w:numPr>
          <w:ilvl w:val="0"/>
          <w:numId w:val="13"/>
        </w:numPr>
        <w:spacing w:before="240" w:after="0"/>
        <w:rPr>
          <w:rFonts w:eastAsiaTheme="minorEastAsia"/>
        </w:rPr>
      </w:pPr>
      <w:r w:rsidRPr="00092731">
        <w:rPr>
          <w:rFonts w:eastAsiaTheme="minorEastAsia"/>
        </w:rPr>
        <w:t xml:space="preserve">increase the </w:t>
      </w:r>
      <w:r w:rsidR="009C73E8">
        <w:rPr>
          <w:rFonts w:eastAsiaTheme="minorEastAsia"/>
        </w:rPr>
        <w:t>penalty</w:t>
      </w:r>
      <w:r w:rsidRPr="00092731">
        <w:rPr>
          <w:rFonts w:eastAsiaTheme="minorEastAsia"/>
        </w:rPr>
        <w:t xml:space="preserve"> under an infringement notice in relation to alleged contraventions of existing work-related and sponsorship-related civil penalties provisions of </w:t>
      </w:r>
      <w:r w:rsidR="00150FEC">
        <w:rPr>
          <w:rFonts w:eastAsiaTheme="minorEastAsia"/>
        </w:rPr>
        <w:t xml:space="preserve">the Migration Act, where the </w:t>
      </w:r>
      <w:r w:rsidR="00150FEC" w:rsidRPr="000164FA">
        <w:rPr>
          <w:i/>
          <w:iCs/>
        </w:rPr>
        <w:t>Migration Amendment (Strengthening Employer Compliance) Act 2024</w:t>
      </w:r>
      <w:r w:rsidR="00150FEC" w:rsidRPr="000164FA">
        <w:t xml:space="preserve"> (</w:t>
      </w:r>
      <w:r w:rsidR="000A1487">
        <w:t>Strengthening Employer Compliance Act</w:t>
      </w:r>
      <w:r w:rsidR="00150FEC" w:rsidRPr="000164FA">
        <w:t>)</w:t>
      </w:r>
      <w:r w:rsidR="00150FEC">
        <w:t xml:space="preserve"> </w:t>
      </w:r>
      <w:r w:rsidRPr="00092731">
        <w:rPr>
          <w:rFonts w:eastAsiaTheme="minorEastAsia"/>
        </w:rPr>
        <w:t>is</w:t>
      </w:r>
      <w:r w:rsidR="007211F0">
        <w:rPr>
          <w:rFonts w:eastAsiaTheme="minorEastAsia"/>
        </w:rPr>
        <w:t xml:space="preserve"> amending the </w:t>
      </w:r>
      <w:r w:rsidR="007211F0">
        <w:rPr>
          <w:rFonts w:eastAsiaTheme="minorEastAsia"/>
          <w:i/>
        </w:rPr>
        <w:t>Migration Act 1958</w:t>
      </w:r>
      <w:r w:rsidR="007211F0">
        <w:rPr>
          <w:rFonts w:eastAsiaTheme="minorEastAsia"/>
        </w:rPr>
        <w:t xml:space="preserve"> (Migration Act) to</w:t>
      </w:r>
      <w:r w:rsidRPr="00092731">
        <w:rPr>
          <w:rFonts w:eastAsiaTheme="minorEastAsia"/>
        </w:rPr>
        <w:t xml:space="preserve"> increas</w:t>
      </w:r>
      <w:r w:rsidR="007211F0">
        <w:rPr>
          <w:rFonts w:eastAsiaTheme="minorEastAsia"/>
        </w:rPr>
        <w:t>e</w:t>
      </w:r>
      <w:r w:rsidRPr="00092731">
        <w:rPr>
          <w:rFonts w:eastAsiaTheme="minorEastAsia"/>
        </w:rPr>
        <w:t xml:space="preserve"> the civil penalties in relation to those provisions;</w:t>
      </w:r>
    </w:p>
    <w:p w14:paraId="2AC159CE" w14:textId="6DCE7012" w:rsidR="00092731" w:rsidRPr="00092731" w:rsidRDefault="00092731" w:rsidP="00F959EA">
      <w:pPr>
        <w:pStyle w:val="ListParagraph"/>
        <w:numPr>
          <w:ilvl w:val="0"/>
          <w:numId w:val="13"/>
        </w:numPr>
        <w:spacing w:before="240" w:after="0"/>
        <w:rPr>
          <w:rFonts w:eastAsiaTheme="minorEastAsia"/>
        </w:rPr>
      </w:pPr>
      <w:r w:rsidRPr="00092731">
        <w:rPr>
          <w:rFonts w:eastAsiaTheme="minorEastAsia"/>
        </w:rPr>
        <w:t>provide for infringement notices</w:t>
      </w:r>
      <w:r w:rsidR="009C73E8">
        <w:rPr>
          <w:rFonts w:eastAsiaTheme="minorEastAsia"/>
        </w:rPr>
        <w:t xml:space="preserve"> and penalty amounts</w:t>
      </w:r>
      <w:r w:rsidRPr="00092731">
        <w:rPr>
          <w:rFonts w:eastAsiaTheme="minorEastAsia"/>
        </w:rPr>
        <w:t xml:space="preserve"> in relation to alleged contraventions of new civil penalty provisions </w:t>
      </w:r>
      <w:r w:rsidR="00F75149">
        <w:rPr>
          <w:rFonts w:eastAsiaTheme="minorEastAsia"/>
        </w:rPr>
        <w:t>inserted</w:t>
      </w:r>
      <w:r w:rsidR="00F75149" w:rsidRPr="00092731">
        <w:rPr>
          <w:rFonts w:eastAsiaTheme="minorEastAsia"/>
        </w:rPr>
        <w:t xml:space="preserve"> </w:t>
      </w:r>
      <w:r w:rsidRPr="00092731">
        <w:rPr>
          <w:rFonts w:eastAsiaTheme="minorEastAsia"/>
        </w:rPr>
        <w:t xml:space="preserve">in the Migration Act by the </w:t>
      </w:r>
      <w:r w:rsidR="000A1487">
        <w:rPr>
          <w:rFonts w:eastAsiaTheme="minorEastAsia"/>
        </w:rPr>
        <w:t>Strengthening Employer Compliance Act</w:t>
      </w:r>
      <w:r w:rsidRPr="00092731">
        <w:rPr>
          <w:rFonts w:eastAsiaTheme="minorEastAsia"/>
        </w:rPr>
        <w:t>;</w:t>
      </w:r>
    </w:p>
    <w:p w14:paraId="569EF745" w14:textId="39C554EA" w:rsidR="00092731" w:rsidRDefault="00092731" w:rsidP="00F959EA">
      <w:pPr>
        <w:pStyle w:val="ListParagraph"/>
        <w:numPr>
          <w:ilvl w:val="0"/>
          <w:numId w:val="13"/>
        </w:numPr>
        <w:spacing w:before="240" w:after="0"/>
        <w:rPr>
          <w:rFonts w:eastAsiaTheme="minorEastAsia"/>
        </w:rPr>
      </w:pPr>
      <w:proofErr w:type="gramStart"/>
      <w:r w:rsidRPr="00092731">
        <w:rPr>
          <w:rFonts w:eastAsiaTheme="minorEastAsia"/>
        </w:rPr>
        <w:t>remove</w:t>
      </w:r>
      <w:proofErr w:type="gramEnd"/>
      <w:r w:rsidRPr="00092731">
        <w:rPr>
          <w:rFonts w:eastAsiaTheme="minorEastAsia"/>
        </w:rPr>
        <w:t xml:space="preserve"> the half-penalty infringement notice amount for an alleged contravention where a person has not previously been issued with an infringement notice or been ordered by a court to pay a pecuniary penalty in relation to the relevant provision of the Migration Act.</w:t>
      </w:r>
    </w:p>
    <w:p w14:paraId="7E64B048" w14:textId="731A8FD6" w:rsidR="007211F0" w:rsidRPr="007211F0" w:rsidRDefault="007211F0" w:rsidP="007211F0">
      <w:pPr>
        <w:pStyle w:val="ListParagraph"/>
        <w:numPr>
          <w:ilvl w:val="0"/>
          <w:numId w:val="11"/>
        </w:numPr>
        <w:spacing w:before="240" w:after="0"/>
        <w:ind w:left="357" w:hanging="357"/>
        <w:rPr>
          <w:rFonts w:eastAsiaTheme="minorEastAsia"/>
        </w:rPr>
      </w:pPr>
      <w:r>
        <w:rPr>
          <w:rFonts w:eastAsiaTheme="minorEastAsia"/>
        </w:rPr>
        <w:t xml:space="preserve">Some of the amendments to the Migration Regulations made by the amendment Regulations are intended to reflect amendments to the Migration </w:t>
      </w:r>
      <w:proofErr w:type="gramStart"/>
      <w:r>
        <w:rPr>
          <w:rFonts w:eastAsiaTheme="minorEastAsia"/>
        </w:rPr>
        <w:t>Act  implemented</w:t>
      </w:r>
      <w:proofErr w:type="gramEnd"/>
      <w:r>
        <w:rPr>
          <w:rFonts w:eastAsiaTheme="minorEastAsia"/>
        </w:rPr>
        <w:t xml:space="preserve"> by the </w:t>
      </w:r>
      <w:r w:rsidR="000A1487">
        <w:t>Strengthening Employer Compliance Act</w:t>
      </w:r>
      <w:r>
        <w:t>. Further information about these amendments to the Migration Act can be obtained in the Explanatory Memorandum and the Supplementary Explanatory Memorandum to the Migration Amendment (Strengthening Employer Compliance) Bill 2024.</w:t>
      </w:r>
    </w:p>
    <w:p w14:paraId="3F1B9A33" w14:textId="3409FE11" w:rsidR="00396512" w:rsidRDefault="00592C18" w:rsidP="00F959EA">
      <w:pPr>
        <w:pStyle w:val="ListParagraph"/>
        <w:numPr>
          <w:ilvl w:val="0"/>
          <w:numId w:val="11"/>
        </w:numPr>
        <w:spacing w:before="240" w:after="0"/>
        <w:ind w:left="357" w:hanging="357"/>
        <w:rPr>
          <w:rFonts w:eastAsiaTheme="minorEastAsia"/>
        </w:rPr>
      </w:pPr>
      <w:r>
        <w:rPr>
          <w:rFonts w:eastAsiaTheme="minorEastAsia"/>
        </w:rPr>
        <w:t>Division 3A of Part 2 o</w:t>
      </w:r>
      <w:r w:rsidR="00611DB9">
        <w:rPr>
          <w:rFonts w:eastAsiaTheme="minorEastAsia"/>
        </w:rPr>
        <w:t>f the Migration Act sets out</w:t>
      </w:r>
      <w:r>
        <w:rPr>
          <w:rFonts w:eastAsiaTheme="minorEastAsia"/>
        </w:rPr>
        <w:t xml:space="preserve"> the sponsorship provisions of the Act. </w:t>
      </w:r>
    </w:p>
    <w:p w14:paraId="445A1A69" w14:textId="1EB41CBE" w:rsidR="00592C18" w:rsidRPr="00592C18" w:rsidRDefault="00396512" w:rsidP="00F959EA">
      <w:pPr>
        <w:pStyle w:val="ListParagraph"/>
        <w:numPr>
          <w:ilvl w:val="0"/>
          <w:numId w:val="11"/>
        </w:numPr>
        <w:spacing w:before="240" w:after="0"/>
        <w:ind w:left="357" w:hanging="357"/>
        <w:rPr>
          <w:rFonts w:eastAsiaTheme="minorEastAsia"/>
        </w:rPr>
      </w:pPr>
      <w:r>
        <w:rPr>
          <w:rFonts w:eastAsiaTheme="minorEastAsia"/>
        </w:rPr>
        <w:t xml:space="preserve">Division 12 of Part 2 of the Migration Act </w:t>
      </w:r>
      <w:r w:rsidR="00611DB9">
        <w:rPr>
          <w:rFonts w:eastAsiaTheme="minorEastAsia"/>
        </w:rPr>
        <w:t>sets out o</w:t>
      </w:r>
      <w:r>
        <w:rPr>
          <w:rFonts w:eastAsiaTheme="minorEastAsia"/>
        </w:rPr>
        <w:t xml:space="preserve">ffences </w:t>
      </w:r>
      <w:proofErr w:type="spellStart"/>
      <w:r>
        <w:rPr>
          <w:rFonts w:eastAsiaTheme="minorEastAsia"/>
        </w:rPr>
        <w:t>etc</w:t>
      </w:r>
      <w:proofErr w:type="spellEnd"/>
      <w:r w:rsidRPr="00396512">
        <w:rPr>
          <w:rFonts w:eastAsiaTheme="minorEastAsia"/>
        </w:rPr>
        <w:t xml:space="preserve"> in relation to entry into, and remaining in, Australia</w:t>
      </w:r>
      <w:r>
        <w:rPr>
          <w:rFonts w:eastAsiaTheme="minorEastAsia"/>
        </w:rPr>
        <w:t xml:space="preserve">. </w:t>
      </w:r>
      <w:r w:rsidR="00592C18" w:rsidRPr="00592C18">
        <w:rPr>
          <w:rFonts w:eastAsiaTheme="minorEastAsia"/>
        </w:rPr>
        <w:t xml:space="preserve">Subdivision C </w:t>
      </w:r>
      <w:r w:rsidR="0046578A">
        <w:rPr>
          <w:rFonts w:eastAsiaTheme="minorEastAsia"/>
        </w:rPr>
        <w:t xml:space="preserve">in </w:t>
      </w:r>
      <w:r>
        <w:rPr>
          <w:rFonts w:eastAsiaTheme="minorEastAsia"/>
        </w:rPr>
        <w:t>that Division</w:t>
      </w:r>
      <w:r w:rsidR="00592C18" w:rsidRPr="00592C18">
        <w:rPr>
          <w:rFonts w:eastAsiaTheme="minorEastAsia"/>
        </w:rPr>
        <w:t xml:space="preserve"> sets out offences and civil penalties in relation to work by non</w:t>
      </w:r>
      <w:r w:rsidR="00592C18" w:rsidRPr="00592C18">
        <w:rPr>
          <w:rFonts w:eastAsiaTheme="minorEastAsia"/>
        </w:rPr>
        <w:noBreakHyphen/>
        <w:t>citizens</w:t>
      </w:r>
      <w:r w:rsidR="00592C18">
        <w:rPr>
          <w:rFonts w:eastAsiaTheme="minorEastAsia"/>
        </w:rPr>
        <w:t xml:space="preserve">. Subdivision D of </w:t>
      </w:r>
      <w:r>
        <w:rPr>
          <w:rFonts w:eastAsiaTheme="minorEastAsia"/>
        </w:rPr>
        <w:t>that Division</w:t>
      </w:r>
      <w:r w:rsidR="00592C18">
        <w:rPr>
          <w:rFonts w:eastAsiaTheme="minorEastAsia"/>
        </w:rPr>
        <w:t xml:space="preserve"> sets out </w:t>
      </w:r>
      <w:r>
        <w:rPr>
          <w:rFonts w:eastAsiaTheme="minorEastAsia"/>
        </w:rPr>
        <w:t>o</w:t>
      </w:r>
      <w:r w:rsidR="00592C18" w:rsidRPr="00592C18">
        <w:rPr>
          <w:rFonts w:eastAsiaTheme="minorEastAsia"/>
        </w:rPr>
        <w:t>ffences and civil penalties in relation to sponsored visas</w:t>
      </w:r>
      <w:r w:rsidR="00592C18">
        <w:rPr>
          <w:rFonts w:eastAsiaTheme="minorEastAsia"/>
        </w:rPr>
        <w:t>.</w:t>
      </w:r>
    </w:p>
    <w:p w14:paraId="0B4385B2" w14:textId="1E0F1266" w:rsidR="00E04AD7" w:rsidRPr="00F959EA" w:rsidRDefault="00E04AD7" w:rsidP="00F959EA">
      <w:pPr>
        <w:pStyle w:val="ListParagraph"/>
        <w:numPr>
          <w:ilvl w:val="0"/>
          <w:numId w:val="11"/>
        </w:numPr>
        <w:spacing w:before="240" w:after="0"/>
        <w:ind w:left="357" w:hanging="357"/>
        <w:rPr>
          <w:rFonts w:eastAsiaTheme="minorEastAsia"/>
        </w:rPr>
      </w:pPr>
      <w:r>
        <w:t>Division 5.4 of the Migration Regulations provides for infringement notice penalty amounts under the Regulations.</w:t>
      </w:r>
    </w:p>
    <w:p w14:paraId="4341A301" w14:textId="33AF7BCE" w:rsidR="00E04AD7" w:rsidRPr="00092731" w:rsidRDefault="00E04AD7" w:rsidP="00F959EA">
      <w:pPr>
        <w:pStyle w:val="ListParagraph"/>
        <w:numPr>
          <w:ilvl w:val="0"/>
          <w:numId w:val="11"/>
        </w:numPr>
        <w:spacing w:before="240" w:after="0"/>
        <w:ind w:left="357" w:hanging="357"/>
        <w:rPr>
          <w:rFonts w:eastAsiaTheme="minorEastAsia"/>
        </w:rPr>
      </w:pPr>
      <w:r>
        <w:t>Division 5.5 of the Migration Regulations sets out a regime for the issue of infringement notices under the Regulations.</w:t>
      </w:r>
    </w:p>
    <w:p w14:paraId="60508E1C" w14:textId="77777777" w:rsidR="000112DB" w:rsidRPr="00BD080E" w:rsidRDefault="000112DB" w:rsidP="00F959EA">
      <w:pPr>
        <w:keepNext/>
        <w:spacing w:before="100" w:beforeAutospacing="1" w:after="0" w:line="240" w:lineRule="auto"/>
        <w:rPr>
          <w:rFonts w:ascii="Times New Roman" w:eastAsiaTheme="minorEastAsia" w:hAnsi="Times New Roman" w:cs="Times New Roman"/>
          <w:b/>
          <w:sz w:val="24"/>
          <w:szCs w:val="24"/>
          <w:lang w:eastAsia="en-AU"/>
        </w:rPr>
      </w:pPr>
      <w:r w:rsidRPr="00BD080E">
        <w:rPr>
          <w:rFonts w:ascii="Times New Roman" w:eastAsiaTheme="minorEastAsia" w:hAnsi="Times New Roman" w:cs="Times New Roman"/>
          <w:b/>
          <w:sz w:val="24"/>
          <w:szCs w:val="24"/>
          <w:lang w:eastAsia="en-AU"/>
        </w:rPr>
        <w:t>Item [1] – Regulation 5.20A</w:t>
      </w:r>
    </w:p>
    <w:p w14:paraId="30DD764E" w14:textId="513555CB" w:rsidR="000112DB" w:rsidRPr="00F959EA" w:rsidRDefault="00DF5522" w:rsidP="00F959EA">
      <w:pPr>
        <w:pStyle w:val="ListParagraph"/>
        <w:numPr>
          <w:ilvl w:val="0"/>
          <w:numId w:val="11"/>
        </w:numPr>
        <w:spacing w:before="240" w:after="0" w:line="240" w:lineRule="auto"/>
        <w:ind w:left="360"/>
        <w:rPr>
          <w:rFonts w:eastAsiaTheme="minorEastAsia"/>
        </w:rPr>
      </w:pPr>
      <w:r w:rsidRPr="00F959EA">
        <w:rPr>
          <w:rFonts w:eastAsiaTheme="minorEastAsia"/>
        </w:rPr>
        <w:t xml:space="preserve">Item 1 repeals current regulation 5.20A of the </w:t>
      </w:r>
      <w:r w:rsidR="00663C04" w:rsidRPr="00F959EA">
        <w:rPr>
          <w:rFonts w:eastAsiaTheme="minorEastAsia"/>
        </w:rPr>
        <w:t>Migration Regulations</w:t>
      </w:r>
      <w:r w:rsidRPr="00F959EA">
        <w:rPr>
          <w:rFonts w:eastAsiaTheme="minorEastAsia"/>
        </w:rPr>
        <w:t xml:space="preserve"> and substitutes a new regulation 5.20A.</w:t>
      </w:r>
    </w:p>
    <w:p w14:paraId="15CA3CC5" w14:textId="43A01F60" w:rsidR="00DF5522" w:rsidRDefault="00197820" w:rsidP="00F959EA">
      <w:pPr>
        <w:pStyle w:val="ListParagraph"/>
        <w:numPr>
          <w:ilvl w:val="0"/>
          <w:numId w:val="11"/>
        </w:numPr>
        <w:spacing w:before="240" w:after="0" w:line="240" w:lineRule="auto"/>
        <w:ind w:left="360"/>
        <w:rPr>
          <w:rFonts w:eastAsiaTheme="minorEastAsia"/>
        </w:rPr>
      </w:pPr>
      <w:r w:rsidRPr="00F959EA">
        <w:rPr>
          <w:rFonts w:eastAsiaTheme="minorEastAsia"/>
        </w:rPr>
        <w:t xml:space="preserve">New </w:t>
      </w:r>
      <w:proofErr w:type="spellStart"/>
      <w:r w:rsidRPr="00F959EA">
        <w:rPr>
          <w:rFonts w:eastAsiaTheme="minorEastAsia"/>
        </w:rPr>
        <w:t>subregulation</w:t>
      </w:r>
      <w:proofErr w:type="spellEnd"/>
      <w:r w:rsidRPr="00F959EA">
        <w:rPr>
          <w:rFonts w:eastAsiaTheme="minorEastAsia"/>
        </w:rPr>
        <w:t xml:space="preserve"> </w:t>
      </w:r>
      <w:proofErr w:type="gramStart"/>
      <w:r w:rsidRPr="00F959EA">
        <w:rPr>
          <w:rFonts w:eastAsiaTheme="minorEastAsia"/>
        </w:rPr>
        <w:t>5.20A(</w:t>
      </w:r>
      <w:proofErr w:type="gramEnd"/>
      <w:r w:rsidRPr="00F959EA">
        <w:rPr>
          <w:rFonts w:eastAsiaTheme="minorEastAsia"/>
        </w:rPr>
        <w:t>1) of the Migration Regulations provides that the regulation is made for the purposes of subsection 506A(1) of the Migration Act. Subsection 506A(1) of the Migration Act provides that the regulations may provide for a person who is alleged to have contravened a civil penalty provision under the Act to pay a penalty to the Commonwealth as an alternative to proceedings for a civil penalty order against the person.</w:t>
      </w:r>
    </w:p>
    <w:p w14:paraId="5B17EA70" w14:textId="61C81110" w:rsidR="007514AF" w:rsidRDefault="007514AF" w:rsidP="00DB620E">
      <w:pPr>
        <w:pStyle w:val="ListParagraph"/>
        <w:numPr>
          <w:ilvl w:val="0"/>
          <w:numId w:val="11"/>
        </w:numPr>
        <w:spacing w:before="240" w:after="0" w:line="240" w:lineRule="auto"/>
        <w:ind w:left="360"/>
        <w:rPr>
          <w:rFonts w:eastAsiaTheme="minorEastAsia"/>
        </w:rPr>
      </w:pPr>
      <w:r>
        <w:rPr>
          <w:rFonts w:eastAsiaTheme="minorEastAsia"/>
        </w:rPr>
        <w:t xml:space="preserve">Paragraph </w:t>
      </w:r>
      <w:r w:rsidRPr="007514AF">
        <w:rPr>
          <w:rFonts w:eastAsiaTheme="minorEastAsia"/>
        </w:rPr>
        <w:t>5.24(1</w:t>
      </w:r>
      <w:proofErr w:type="gramStart"/>
      <w:r w:rsidRPr="007514AF">
        <w:rPr>
          <w:rFonts w:eastAsiaTheme="minorEastAsia"/>
        </w:rPr>
        <w:t>)(</w:t>
      </w:r>
      <w:proofErr w:type="gramEnd"/>
      <w:r w:rsidRPr="007514AF">
        <w:rPr>
          <w:rFonts w:eastAsiaTheme="minorEastAsia"/>
        </w:rPr>
        <w:t>e) of the Migration Regulations provides that an infringement notice must state that, if the person on whom it is served does not wish the matter to be dealt with by a court, he or she may pay the penalty in the notice within 28 days after the date of service of the notice unless the notice is withdrawn before the end of that period</w:t>
      </w:r>
      <w:r>
        <w:rPr>
          <w:rFonts w:eastAsiaTheme="minorEastAsia"/>
        </w:rPr>
        <w:t>.</w:t>
      </w:r>
    </w:p>
    <w:p w14:paraId="73311677" w14:textId="31E28BBF" w:rsidR="00DB620E" w:rsidRDefault="00DB620E" w:rsidP="00DB620E">
      <w:pPr>
        <w:pStyle w:val="ListParagraph"/>
        <w:numPr>
          <w:ilvl w:val="0"/>
          <w:numId w:val="11"/>
        </w:numPr>
        <w:spacing w:before="240" w:after="0" w:line="240" w:lineRule="auto"/>
        <w:ind w:left="360"/>
        <w:rPr>
          <w:rFonts w:eastAsiaTheme="minorEastAsia"/>
        </w:rPr>
      </w:pPr>
      <w:r>
        <w:rPr>
          <w:rFonts w:eastAsiaTheme="minorEastAsia"/>
        </w:rPr>
        <w:t xml:space="preserve">Subsection </w:t>
      </w:r>
      <w:proofErr w:type="gramStart"/>
      <w:r>
        <w:rPr>
          <w:rFonts w:eastAsiaTheme="minorEastAsia"/>
        </w:rPr>
        <w:t>506A(</w:t>
      </w:r>
      <w:proofErr w:type="gramEnd"/>
      <w:r>
        <w:rPr>
          <w:rFonts w:eastAsiaTheme="minorEastAsia"/>
        </w:rPr>
        <w:t>2) of the Migration Act provides that, for regulations ma</w:t>
      </w:r>
      <w:r w:rsidR="00162B2D">
        <w:rPr>
          <w:rFonts w:eastAsiaTheme="minorEastAsia"/>
        </w:rPr>
        <w:t xml:space="preserve">de pursuant to subsection 506A(1) of the Act, the </w:t>
      </w:r>
      <w:r w:rsidRPr="00DB620E">
        <w:rPr>
          <w:rFonts w:eastAsiaTheme="minorEastAsia"/>
        </w:rPr>
        <w:t>penalty must not exceed one</w:t>
      </w:r>
      <w:r w:rsidRPr="00DB620E">
        <w:rPr>
          <w:rFonts w:eastAsiaTheme="minorEastAsia"/>
        </w:rPr>
        <w:noBreakHyphen/>
        <w:t>fifth of the maximum penalty that a court could impose on the person for a contravention of the civil penalty provision</w:t>
      </w:r>
      <w:r>
        <w:rPr>
          <w:rFonts w:eastAsiaTheme="minorEastAsia"/>
        </w:rPr>
        <w:t>.</w:t>
      </w:r>
    </w:p>
    <w:p w14:paraId="78DF22BA" w14:textId="16C96376" w:rsidR="009312EB" w:rsidRDefault="009312EB" w:rsidP="00DB620E">
      <w:pPr>
        <w:pStyle w:val="ListParagraph"/>
        <w:numPr>
          <w:ilvl w:val="0"/>
          <w:numId w:val="11"/>
        </w:numPr>
        <w:spacing w:before="240" w:after="0" w:line="240" w:lineRule="auto"/>
        <w:ind w:left="360"/>
        <w:rPr>
          <w:rFonts w:eastAsiaTheme="minorEastAsia"/>
        </w:rPr>
      </w:pPr>
      <w:r>
        <w:rPr>
          <w:rFonts w:eastAsiaTheme="minorEastAsia"/>
        </w:rPr>
        <w:t xml:space="preserve">Subsection 5(1) of the Migration Act defines </w:t>
      </w:r>
      <w:r>
        <w:rPr>
          <w:rFonts w:eastAsiaTheme="minorEastAsia"/>
          <w:i/>
        </w:rPr>
        <w:t>civil penalty provision</w:t>
      </w:r>
      <w:r>
        <w:rPr>
          <w:rFonts w:eastAsiaTheme="minorEastAsia"/>
        </w:rPr>
        <w:t xml:space="preserve"> as:</w:t>
      </w:r>
    </w:p>
    <w:p w14:paraId="46F9616F" w14:textId="491477EC" w:rsidR="009312EB" w:rsidRPr="00F959EA" w:rsidRDefault="009312EB" w:rsidP="00F959EA">
      <w:pPr>
        <w:pStyle w:val="ListParagraph"/>
        <w:numPr>
          <w:ilvl w:val="0"/>
          <w:numId w:val="0"/>
        </w:numPr>
        <w:spacing w:before="240" w:after="0" w:line="240" w:lineRule="auto"/>
        <w:ind w:left="709"/>
        <w:rPr>
          <w:rFonts w:eastAsiaTheme="minorEastAsia"/>
          <w:sz w:val="22"/>
          <w:szCs w:val="22"/>
        </w:rPr>
      </w:pPr>
      <w:proofErr w:type="gramStart"/>
      <w:r w:rsidRPr="00F959EA">
        <w:rPr>
          <w:rFonts w:eastAsiaTheme="minorEastAsia"/>
          <w:sz w:val="22"/>
          <w:szCs w:val="22"/>
        </w:rPr>
        <w:t>a</w:t>
      </w:r>
      <w:proofErr w:type="gramEnd"/>
      <w:r w:rsidRPr="00F959EA">
        <w:rPr>
          <w:rFonts w:eastAsiaTheme="minorEastAsia"/>
          <w:sz w:val="22"/>
          <w:szCs w:val="22"/>
        </w:rPr>
        <w:t xml:space="preserve"> subsection, or a section that is not divided into subsections, that has set out at its foot the words “civil penalty” and one or more amounts in penalty units.</w:t>
      </w:r>
    </w:p>
    <w:p w14:paraId="5630C27E" w14:textId="70597E0B" w:rsidR="00F959EA" w:rsidRDefault="00F959EA" w:rsidP="00F959EA">
      <w:pPr>
        <w:pStyle w:val="ListParagraph"/>
        <w:numPr>
          <w:ilvl w:val="0"/>
          <w:numId w:val="11"/>
        </w:numPr>
        <w:spacing w:before="240" w:after="0" w:line="240" w:lineRule="auto"/>
        <w:ind w:left="360"/>
        <w:rPr>
          <w:rFonts w:eastAsiaTheme="minorEastAsia"/>
        </w:rPr>
      </w:pPr>
      <w:r>
        <w:rPr>
          <w:rFonts w:eastAsiaTheme="minorEastAsia"/>
        </w:rPr>
        <w:t xml:space="preserve">Subsection 5(1) of the Migration Act provides that </w:t>
      </w:r>
      <w:r>
        <w:rPr>
          <w:rFonts w:eastAsiaTheme="minorEastAsia"/>
          <w:i/>
        </w:rPr>
        <w:t>civil penalty order</w:t>
      </w:r>
      <w:r>
        <w:rPr>
          <w:rFonts w:eastAsiaTheme="minorEastAsia"/>
        </w:rPr>
        <w:t xml:space="preserve"> </w:t>
      </w:r>
      <w:r w:rsidRPr="00F959EA">
        <w:rPr>
          <w:rFonts w:eastAsiaTheme="minorEastAsia"/>
        </w:rPr>
        <w:t>has the meaning given by subsection </w:t>
      </w:r>
      <w:proofErr w:type="gramStart"/>
      <w:r w:rsidRPr="00F959EA">
        <w:rPr>
          <w:rFonts w:eastAsiaTheme="minorEastAsia"/>
        </w:rPr>
        <w:t>486R(</w:t>
      </w:r>
      <w:proofErr w:type="gramEnd"/>
      <w:r w:rsidRPr="00F959EA">
        <w:rPr>
          <w:rFonts w:eastAsiaTheme="minorEastAsia"/>
        </w:rPr>
        <w:t>4)</w:t>
      </w:r>
      <w:r>
        <w:rPr>
          <w:rFonts w:eastAsiaTheme="minorEastAsia"/>
        </w:rPr>
        <w:t xml:space="preserve"> of the Act.</w:t>
      </w:r>
    </w:p>
    <w:p w14:paraId="5253C81E" w14:textId="70D92A18" w:rsidR="00DB620E" w:rsidRDefault="00DB620E" w:rsidP="00F959EA">
      <w:pPr>
        <w:pStyle w:val="ListParagraph"/>
        <w:numPr>
          <w:ilvl w:val="0"/>
          <w:numId w:val="11"/>
        </w:numPr>
        <w:spacing w:before="240" w:after="0" w:line="240" w:lineRule="auto"/>
        <w:ind w:left="360"/>
        <w:rPr>
          <w:rFonts w:eastAsiaTheme="minorEastAsia"/>
        </w:rPr>
      </w:pPr>
      <w:r>
        <w:rPr>
          <w:rFonts w:eastAsiaTheme="minorEastAsia"/>
        </w:rPr>
        <w:t>Section 486R of the Migration Act provides for</w:t>
      </w:r>
      <w:r w:rsidR="00D50A47">
        <w:rPr>
          <w:rFonts w:eastAsiaTheme="minorEastAsia"/>
        </w:rPr>
        <w:t xml:space="preserve"> court</w:t>
      </w:r>
      <w:r>
        <w:rPr>
          <w:rFonts w:eastAsiaTheme="minorEastAsia"/>
        </w:rPr>
        <w:t xml:space="preserve"> civil penalty orders under the Act. Paragraph 486R(5)(a) of the Migration Act provides that, for a body corporate, a pecuniary penalty imposed by a court must not be more than 5 times </w:t>
      </w:r>
      <w:r w:rsidRPr="00DB620E">
        <w:rPr>
          <w:rFonts w:eastAsiaTheme="minorEastAsia"/>
        </w:rPr>
        <w:t>the amount of the pecuniary penalty specified for the civil penalty provision</w:t>
      </w:r>
      <w:r>
        <w:rPr>
          <w:rFonts w:eastAsiaTheme="minorEastAsia"/>
        </w:rPr>
        <w:t>.</w:t>
      </w:r>
    </w:p>
    <w:p w14:paraId="6A50F563" w14:textId="0910CA65" w:rsidR="0041354C" w:rsidRDefault="0041354C"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B87E97">
        <w:rPr>
          <w:rFonts w:eastAsiaTheme="minorEastAsia"/>
        </w:rPr>
        <w:t xml:space="preserve">infringement notice amounts </w:t>
      </w:r>
      <w:r>
        <w:rPr>
          <w:rFonts w:eastAsiaTheme="minorEastAsia"/>
        </w:rPr>
        <w:t xml:space="preserve">in new subsection 5.20A of the Migration Regulations are set out in penalty units. Under section 4AA of the </w:t>
      </w:r>
      <w:r>
        <w:rPr>
          <w:rFonts w:eastAsiaTheme="minorEastAsia"/>
          <w:i/>
        </w:rPr>
        <w:t>Crimes Act 1914</w:t>
      </w:r>
      <w:r>
        <w:rPr>
          <w:rFonts w:eastAsiaTheme="minorEastAsia"/>
        </w:rPr>
        <w:t xml:space="preserve">, the current amount of a penalty unit is $313 (see </w:t>
      </w:r>
      <w:r w:rsidRPr="00F959EA">
        <w:rPr>
          <w:rFonts w:eastAsiaTheme="minorEastAsia"/>
          <w:i/>
        </w:rPr>
        <w:t>Crimes (Amount of Penalty Unit) Instrument 2023</w:t>
      </w:r>
      <w:r>
        <w:rPr>
          <w:rFonts w:eastAsiaTheme="minorEastAsia"/>
        </w:rPr>
        <w:t xml:space="preserve"> on the Federal Register of Legislation).</w:t>
      </w:r>
    </w:p>
    <w:p w14:paraId="43A839F5" w14:textId="0D025D16" w:rsidR="004842D1" w:rsidRDefault="004842D1"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A34377">
        <w:rPr>
          <w:rFonts w:eastAsiaTheme="minorEastAsia"/>
        </w:rPr>
        <w:t>amendments set out</w:t>
      </w:r>
      <w:r>
        <w:rPr>
          <w:rFonts w:eastAsiaTheme="minorEastAsia"/>
        </w:rPr>
        <w:t xml:space="preserve"> in the </w:t>
      </w:r>
      <w:r w:rsidR="00B87E97">
        <w:rPr>
          <w:rFonts w:eastAsiaTheme="minorEastAsia"/>
        </w:rPr>
        <w:t>amendment R</w:t>
      </w:r>
      <w:r>
        <w:rPr>
          <w:rFonts w:eastAsiaTheme="minorEastAsia"/>
        </w:rPr>
        <w:t xml:space="preserve">egulations are intended to apply only in relation to conduct engaged in after the commencement of the </w:t>
      </w:r>
      <w:r w:rsidRPr="00E10664">
        <w:rPr>
          <w:rFonts w:eastAsiaTheme="minorEastAsia"/>
          <w:i/>
        </w:rPr>
        <w:t>Migration Amendment (</w:t>
      </w:r>
      <w:r w:rsidRPr="00E10664">
        <w:rPr>
          <w:rFonts w:eastAsiaTheme="minorEastAsia"/>
          <w:i/>
          <w:iCs/>
        </w:rPr>
        <w:t>Infringement Notices</w:t>
      </w:r>
      <w:r w:rsidRPr="00E10664">
        <w:rPr>
          <w:rFonts w:eastAsiaTheme="minorEastAsia"/>
          <w:i/>
        </w:rPr>
        <w:t>) Regulations 2024</w:t>
      </w:r>
      <w:r>
        <w:rPr>
          <w:rFonts w:eastAsiaTheme="minorEastAsia"/>
        </w:rPr>
        <w:t>.</w:t>
      </w:r>
    </w:p>
    <w:p w14:paraId="3426E24F" w14:textId="026386E6" w:rsidR="00FE4C71" w:rsidRDefault="00FE4C71" w:rsidP="00F959EA">
      <w:pPr>
        <w:pStyle w:val="ListParagraph"/>
        <w:keepNext/>
        <w:numPr>
          <w:ilvl w:val="0"/>
          <w:numId w:val="11"/>
        </w:numPr>
        <w:spacing w:before="240" w:line="240" w:lineRule="auto"/>
        <w:ind w:left="357" w:hanging="357"/>
        <w:rPr>
          <w:rFonts w:eastAsiaTheme="minorEastAsia"/>
        </w:rPr>
      </w:pPr>
      <w:r>
        <w:rPr>
          <w:rFonts w:eastAsiaTheme="minorEastAsia"/>
        </w:rPr>
        <w:t xml:space="preserve">The following table sets out the infringement notice </w:t>
      </w:r>
      <w:r w:rsidR="006A39D5">
        <w:rPr>
          <w:rFonts w:eastAsiaTheme="minorEastAsia"/>
        </w:rPr>
        <w:t xml:space="preserve">penalty </w:t>
      </w:r>
      <w:r>
        <w:rPr>
          <w:rFonts w:eastAsiaTheme="minorEastAsia"/>
        </w:rPr>
        <w:t>amounts in current Regulation 5.20A of the Migration Regulations:</w:t>
      </w:r>
    </w:p>
    <w:tbl>
      <w:tblPr>
        <w:tblStyle w:val="TableGrid"/>
        <w:tblW w:w="0" w:type="auto"/>
        <w:tblLook w:val="04A0" w:firstRow="1" w:lastRow="0" w:firstColumn="1" w:lastColumn="0" w:noHBand="0" w:noVBand="1"/>
      </w:tblPr>
      <w:tblGrid>
        <w:gridCol w:w="1432"/>
        <w:gridCol w:w="1886"/>
        <w:gridCol w:w="1886"/>
        <w:gridCol w:w="1906"/>
        <w:gridCol w:w="1906"/>
      </w:tblGrid>
      <w:tr w:rsidR="00E245C2" w:rsidRPr="00BD080E" w14:paraId="67EE9075" w14:textId="77777777" w:rsidTr="000031AF">
        <w:tc>
          <w:tcPr>
            <w:tcW w:w="0" w:type="auto"/>
          </w:tcPr>
          <w:p w14:paraId="53F3FAAB" w14:textId="113263C6" w:rsidR="007F319E" w:rsidRDefault="007F319E" w:rsidP="00F959EA">
            <w:pPr>
              <w:pStyle w:val="ListParagraph"/>
              <w:keepNext/>
              <w:numPr>
                <w:ilvl w:val="0"/>
                <w:numId w:val="0"/>
              </w:numPr>
              <w:spacing w:before="240" w:after="0" w:line="240" w:lineRule="auto"/>
              <w:jc w:val="left"/>
              <w:rPr>
                <w:rFonts w:eastAsiaTheme="minorEastAsia"/>
                <w:sz w:val="22"/>
                <w:szCs w:val="22"/>
              </w:rPr>
            </w:pPr>
            <w:r>
              <w:rPr>
                <w:rFonts w:eastAsiaTheme="minorEastAsia"/>
                <w:sz w:val="22"/>
                <w:szCs w:val="22"/>
              </w:rPr>
              <w:t>Migration Act civil penalty provision</w:t>
            </w:r>
          </w:p>
        </w:tc>
        <w:tc>
          <w:tcPr>
            <w:tcW w:w="0" w:type="auto"/>
          </w:tcPr>
          <w:p w14:paraId="54275345" w14:textId="278FD53B" w:rsidR="007F319E" w:rsidRPr="00BD080E" w:rsidRDefault="007F319E" w:rsidP="00F959EA">
            <w:pPr>
              <w:pStyle w:val="ListParagraph"/>
              <w:keepNext/>
              <w:numPr>
                <w:ilvl w:val="0"/>
                <w:numId w:val="0"/>
              </w:numPr>
              <w:spacing w:before="240" w:after="0" w:line="240" w:lineRule="auto"/>
              <w:rPr>
                <w:rFonts w:eastAsiaTheme="minorEastAsia"/>
                <w:sz w:val="22"/>
                <w:szCs w:val="22"/>
              </w:rPr>
            </w:pPr>
            <w:r>
              <w:rPr>
                <w:rFonts w:eastAsiaTheme="minorEastAsia"/>
                <w:sz w:val="22"/>
                <w:szCs w:val="22"/>
              </w:rPr>
              <w:t>Natural person</w:t>
            </w:r>
          </w:p>
        </w:tc>
        <w:tc>
          <w:tcPr>
            <w:tcW w:w="0" w:type="auto"/>
          </w:tcPr>
          <w:p w14:paraId="03B25CC8" w14:textId="77777777" w:rsidR="007F319E" w:rsidRPr="00BD080E" w:rsidRDefault="007F319E" w:rsidP="00F959EA">
            <w:pPr>
              <w:pStyle w:val="ListParagraph"/>
              <w:keepNext/>
              <w:numPr>
                <w:ilvl w:val="0"/>
                <w:numId w:val="0"/>
              </w:numPr>
              <w:spacing w:before="240" w:after="0" w:line="240" w:lineRule="auto"/>
              <w:rPr>
                <w:rFonts w:eastAsiaTheme="minorEastAsia"/>
                <w:sz w:val="22"/>
                <w:szCs w:val="22"/>
              </w:rPr>
            </w:pPr>
            <w:r>
              <w:rPr>
                <w:rFonts w:eastAsiaTheme="minorEastAsia"/>
                <w:sz w:val="22"/>
                <w:szCs w:val="22"/>
              </w:rPr>
              <w:t>Body corporate</w:t>
            </w:r>
          </w:p>
        </w:tc>
        <w:tc>
          <w:tcPr>
            <w:tcW w:w="0" w:type="auto"/>
          </w:tcPr>
          <w:p w14:paraId="6C9E088B" w14:textId="77777777" w:rsidR="007F319E" w:rsidRDefault="007F319E" w:rsidP="00F959EA">
            <w:pPr>
              <w:pStyle w:val="ListParagraph"/>
              <w:keepNext/>
              <w:numPr>
                <w:ilvl w:val="0"/>
                <w:numId w:val="0"/>
              </w:numPr>
              <w:spacing w:before="240" w:after="0" w:line="240" w:lineRule="auto"/>
              <w:rPr>
                <w:rFonts w:eastAsiaTheme="minorEastAsia"/>
                <w:sz w:val="22"/>
                <w:szCs w:val="22"/>
              </w:rPr>
            </w:pPr>
            <w:r>
              <w:rPr>
                <w:rFonts w:eastAsiaTheme="minorEastAsia"/>
                <w:sz w:val="22"/>
                <w:szCs w:val="22"/>
              </w:rPr>
              <w:t>Natural person</w:t>
            </w:r>
          </w:p>
        </w:tc>
        <w:tc>
          <w:tcPr>
            <w:tcW w:w="0" w:type="auto"/>
          </w:tcPr>
          <w:p w14:paraId="05BABCED" w14:textId="77777777" w:rsidR="007F319E" w:rsidRDefault="007F319E" w:rsidP="00F959EA">
            <w:pPr>
              <w:pStyle w:val="ListParagraph"/>
              <w:keepNext/>
              <w:numPr>
                <w:ilvl w:val="0"/>
                <w:numId w:val="0"/>
              </w:numPr>
              <w:spacing w:before="240" w:after="0" w:line="240" w:lineRule="auto"/>
              <w:rPr>
                <w:rFonts w:eastAsiaTheme="minorEastAsia"/>
                <w:sz w:val="22"/>
                <w:szCs w:val="22"/>
              </w:rPr>
            </w:pPr>
            <w:r>
              <w:rPr>
                <w:rFonts w:eastAsiaTheme="minorEastAsia"/>
                <w:sz w:val="22"/>
                <w:szCs w:val="22"/>
              </w:rPr>
              <w:t>Body corporate</w:t>
            </w:r>
          </w:p>
        </w:tc>
      </w:tr>
      <w:tr w:rsidR="007F319E" w:rsidRPr="00BD080E" w14:paraId="236AAC01" w14:textId="77777777" w:rsidTr="00F959EA">
        <w:tc>
          <w:tcPr>
            <w:tcW w:w="0" w:type="auto"/>
          </w:tcPr>
          <w:p w14:paraId="418A4847" w14:textId="77777777" w:rsidR="007F319E" w:rsidRDefault="007F319E" w:rsidP="00BD080E">
            <w:pPr>
              <w:pStyle w:val="ListParagraph"/>
              <w:numPr>
                <w:ilvl w:val="0"/>
                <w:numId w:val="0"/>
              </w:numPr>
              <w:spacing w:before="240" w:after="0" w:line="240" w:lineRule="auto"/>
              <w:jc w:val="left"/>
              <w:rPr>
                <w:rFonts w:eastAsiaTheme="minorEastAsia"/>
                <w:sz w:val="22"/>
                <w:szCs w:val="22"/>
              </w:rPr>
            </w:pPr>
          </w:p>
        </w:tc>
        <w:tc>
          <w:tcPr>
            <w:tcW w:w="0" w:type="auto"/>
          </w:tcPr>
          <w:p w14:paraId="4628D9D5" w14:textId="51E461D7" w:rsidR="007F319E" w:rsidRPr="00BD080E" w:rsidRDefault="007F319E" w:rsidP="00BD080E">
            <w:pPr>
              <w:pStyle w:val="ListParagraph"/>
              <w:numPr>
                <w:ilvl w:val="0"/>
                <w:numId w:val="0"/>
              </w:numPr>
              <w:spacing w:before="240" w:after="0" w:line="240" w:lineRule="auto"/>
              <w:jc w:val="left"/>
              <w:rPr>
                <w:rFonts w:eastAsiaTheme="minorEastAsia"/>
                <w:sz w:val="22"/>
                <w:szCs w:val="22"/>
              </w:rPr>
            </w:pPr>
            <w:r>
              <w:rPr>
                <w:rFonts w:eastAsiaTheme="minorEastAsia"/>
                <w:sz w:val="22"/>
                <w:szCs w:val="22"/>
              </w:rPr>
              <w:t>T</w:t>
            </w:r>
            <w:r w:rsidRPr="00BD080E">
              <w:rPr>
                <w:rFonts w:eastAsiaTheme="minorEastAsia"/>
                <w:sz w:val="22"/>
                <w:szCs w:val="22"/>
              </w:rPr>
              <w:t>he person has previously been issued an infringement notice or been ordered by a Court to pay a pecun</w:t>
            </w:r>
            <w:r>
              <w:rPr>
                <w:rFonts w:eastAsiaTheme="minorEastAsia"/>
                <w:sz w:val="22"/>
                <w:szCs w:val="22"/>
              </w:rPr>
              <w:t>iary penalty</w:t>
            </w:r>
          </w:p>
        </w:tc>
        <w:tc>
          <w:tcPr>
            <w:tcW w:w="0" w:type="auto"/>
          </w:tcPr>
          <w:p w14:paraId="2839877D" w14:textId="77777777" w:rsidR="007F319E" w:rsidRPr="00BD080E" w:rsidRDefault="007F319E" w:rsidP="00BD080E">
            <w:pPr>
              <w:pStyle w:val="ListParagraph"/>
              <w:numPr>
                <w:ilvl w:val="0"/>
                <w:numId w:val="0"/>
              </w:numPr>
              <w:spacing w:before="240" w:after="0" w:line="240" w:lineRule="auto"/>
              <w:jc w:val="left"/>
              <w:rPr>
                <w:rFonts w:eastAsiaTheme="minorEastAsia"/>
                <w:sz w:val="22"/>
                <w:szCs w:val="22"/>
              </w:rPr>
            </w:pPr>
            <w:r>
              <w:rPr>
                <w:rFonts w:eastAsiaTheme="minorEastAsia"/>
                <w:sz w:val="22"/>
                <w:szCs w:val="22"/>
              </w:rPr>
              <w:t>T</w:t>
            </w:r>
            <w:r w:rsidRPr="00BD080E">
              <w:rPr>
                <w:rFonts w:eastAsiaTheme="minorEastAsia"/>
                <w:sz w:val="22"/>
                <w:szCs w:val="22"/>
              </w:rPr>
              <w:t>he person has previously been issued an infringement notice or been ordered by a Court to pay a pecun</w:t>
            </w:r>
            <w:r>
              <w:rPr>
                <w:rFonts w:eastAsiaTheme="minorEastAsia"/>
                <w:sz w:val="22"/>
                <w:szCs w:val="22"/>
              </w:rPr>
              <w:t>iary penalty</w:t>
            </w:r>
          </w:p>
        </w:tc>
        <w:tc>
          <w:tcPr>
            <w:tcW w:w="0" w:type="auto"/>
          </w:tcPr>
          <w:p w14:paraId="420F8859" w14:textId="77777777" w:rsidR="007F319E" w:rsidRPr="00BD080E" w:rsidRDefault="007F319E" w:rsidP="00BD080E">
            <w:pPr>
              <w:pStyle w:val="ListParagraph"/>
              <w:numPr>
                <w:ilvl w:val="0"/>
                <w:numId w:val="0"/>
              </w:numPr>
              <w:spacing w:before="240" w:after="0" w:line="240" w:lineRule="auto"/>
              <w:jc w:val="left"/>
              <w:rPr>
                <w:rFonts w:eastAsiaTheme="minorEastAsia"/>
                <w:sz w:val="22"/>
                <w:szCs w:val="22"/>
              </w:rPr>
            </w:pPr>
            <w:r>
              <w:rPr>
                <w:rFonts w:eastAsiaTheme="minorEastAsia"/>
                <w:sz w:val="22"/>
                <w:szCs w:val="22"/>
              </w:rPr>
              <w:t>T</w:t>
            </w:r>
            <w:r w:rsidRPr="00BD080E">
              <w:rPr>
                <w:rFonts w:eastAsiaTheme="minorEastAsia"/>
                <w:sz w:val="22"/>
                <w:szCs w:val="22"/>
              </w:rPr>
              <w:t>he person has</w:t>
            </w:r>
            <w:r>
              <w:rPr>
                <w:rFonts w:eastAsiaTheme="minorEastAsia"/>
                <w:sz w:val="22"/>
                <w:szCs w:val="22"/>
              </w:rPr>
              <w:t xml:space="preserve"> not</w:t>
            </w:r>
            <w:r w:rsidRPr="00BD080E">
              <w:rPr>
                <w:rFonts w:eastAsiaTheme="minorEastAsia"/>
                <w:sz w:val="22"/>
                <w:szCs w:val="22"/>
              </w:rPr>
              <w:t xml:space="preserve"> previously been issued an infringement notice or been ordered by a Court to pay a pecun</w:t>
            </w:r>
            <w:r>
              <w:rPr>
                <w:rFonts w:eastAsiaTheme="minorEastAsia"/>
                <w:sz w:val="22"/>
                <w:szCs w:val="22"/>
              </w:rPr>
              <w:t>iary penalty</w:t>
            </w:r>
          </w:p>
        </w:tc>
        <w:tc>
          <w:tcPr>
            <w:tcW w:w="0" w:type="auto"/>
          </w:tcPr>
          <w:p w14:paraId="68EE922D" w14:textId="481BF049" w:rsidR="007F319E" w:rsidRPr="00BD080E" w:rsidRDefault="007F319E">
            <w:pPr>
              <w:pStyle w:val="ListParagraph"/>
              <w:numPr>
                <w:ilvl w:val="0"/>
                <w:numId w:val="0"/>
              </w:numPr>
              <w:spacing w:before="240" w:after="0" w:line="240" w:lineRule="auto"/>
              <w:jc w:val="left"/>
              <w:rPr>
                <w:rFonts w:eastAsiaTheme="minorEastAsia"/>
                <w:sz w:val="22"/>
                <w:szCs w:val="22"/>
              </w:rPr>
            </w:pPr>
            <w:r>
              <w:rPr>
                <w:rFonts w:eastAsiaTheme="minorEastAsia"/>
                <w:sz w:val="22"/>
                <w:szCs w:val="22"/>
              </w:rPr>
              <w:t>T</w:t>
            </w:r>
            <w:r w:rsidRPr="00BD080E">
              <w:rPr>
                <w:rFonts w:eastAsiaTheme="minorEastAsia"/>
                <w:sz w:val="22"/>
                <w:szCs w:val="22"/>
              </w:rPr>
              <w:t xml:space="preserve">he person has </w:t>
            </w:r>
            <w:r>
              <w:rPr>
                <w:rFonts w:eastAsiaTheme="minorEastAsia"/>
                <w:sz w:val="22"/>
                <w:szCs w:val="22"/>
              </w:rPr>
              <w:t xml:space="preserve">not </w:t>
            </w:r>
            <w:r w:rsidRPr="00BD080E">
              <w:rPr>
                <w:rFonts w:eastAsiaTheme="minorEastAsia"/>
                <w:sz w:val="22"/>
                <w:szCs w:val="22"/>
              </w:rPr>
              <w:t>previously been issued an infringement notice or been ordered by a Court to pay a pecun</w:t>
            </w:r>
            <w:r>
              <w:rPr>
                <w:rFonts w:eastAsiaTheme="minorEastAsia"/>
                <w:sz w:val="22"/>
                <w:szCs w:val="22"/>
              </w:rPr>
              <w:t>iary penalty</w:t>
            </w:r>
          </w:p>
        </w:tc>
      </w:tr>
      <w:tr w:rsidR="007F319E" w:rsidRPr="00BD080E" w14:paraId="6F239855" w14:textId="77777777" w:rsidTr="00F959EA">
        <w:tc>
          <w:tcPr>
            <w:tcW w:w="0" w:type="auto"/>
          </w:tcPr>
          <w:p w14:paraId="31C8629D" w14:textId="374FD971" w:rsidR="007F319E" w:rsidRPr="003044CA"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140Q(1), 140Q(2), 140XE(3), </w:t>
            </w:r>
            <w:r w:rsidRPr="00E245C2">
              <w:rPr>
                <w:rFonts w:eastAsiaTheme="minorEastAsia"/>
                <w:sz w:val="22"/>
                <w:szCs w:val="22"/>
              </w:rPr>
              <w:t>140XF(3)</w:t>
            </w:r>
          </w:p>
        </w:tc>
        <w:tc>
          <w:tcPr>
            <w:tcW w:w="0" w:type="auto"/>
          </w:tcPr>
          <w:p w14:paraId="4E556C2B" w14:textId="71039718" w:rsidR="007F319E" w:rsidRPr="00BD080E" w:rsidRDefault="007F319E" w:rsidP="00BD080E">
            <w:pPr>
              <w:pStyle w:val="ListParagraph"/>
              <w:numPr>
                <w:ilvl w:val="0"/>
                <w:numId w:val="0"/>
              </w:numPr>
              <w:spacing w:before="240" w:after="0" w:line="240" w:lineRule="auto"/>
              <w:rPr>
                <w:rFonts w:eastAsiaTheme="minorEastAsia"/>
                <w:sz w:val="22"/>
                <w:szCs w:val="22"/>
              </w:rPr>
            </w:pPr>
            <w:r w:rsidRPr="003044CA">
              <w:rPr>
                <w:rFonts w:eastAsiaTheme="minorEastAsia"/>
                <w:sz w:val="22"/>
                <w:szCs w:val="22"/>
              </w:rPr>
              <w:t>12 penalty units</w:t>
            </w:r>
          </w:p>
        </w:tc>
        <w:tc>
          <w:tcPr>
            <w:tcW w:w="0" w:type="auto"/>
          </w:tcPr>
          <w:p w14:paraId="3E23843D" w14:textId="77777777" w:rsidR="007F319E" w:rsidRPr="00BD080E" w:rsidRDefault="007F319E"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60</w:t>
            </w:r>
            <w:r w:rsidRPr="003044CA">
              <w:rPr>
                <w:rFonts w:eastAsiaTheme="minorEastAsia"/>
                <w:sz w:val="22"/>
                <w:szCs w:val="22"/>
              </w:rPr>
              <w:t xml:space="preserve"> penalty units</w:t>
            </w:r>
          </w:p>
        </w:tc>
        <w:tc>
          <w:tcPr>
            <w:tcW w:w="0" w:type="auto"/>
          </w:tcPr>
          <w:p w14:paraId="7394F119" w14:textId="77777777" w:rsidR="007F319E" w:rsidRPr="00BD080E" w:rsidRDefault="007F319E"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6</w:t>
            </w:r>
            <w:r w:rsidRPr="003044CA">
              <w:rPr>
                <w:rFonts w:eastAsiaTheme="minorEastAsia"/>
                <w:sz w:val="22"/>
                <w:szCs w:val="22"/>
              </w:rPr>
              <w:t xml:space="preserve"> penalty units</w:t>
            </w:r>
          </w:p>
        </w:tc>
        <w:tc>
          <w:tcPr>
            <w:tcW w:w="0" w:type="auto"/>
          </w:tcPr>
          <w:p w14:paraId="33F23D3A" w14:textId="77777777" w:rsidR="007F319E" w:rsidRPr="00BD080E" w:rsidRDefault="007F319E"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30</w:t>
            </w:r>
            <w:r w:rsidRPr="003044CA">
              <w:rPr>
                <w:rFonts w:eastAsiaTheme="minorEastAsia"/>
                <w:sz w:val="22"/>
                <w:szCs w:val="22"/>
              </w:rPr>
              <w:t xml:space="preserve"> penalty units</w:t>
            </w:r>
          </w:p>
        </w:tc>
      </w:tr>
      <w:tr w:rsidR="00E245C2" w:rsidRPr="00BD080E" w14:paraId="5F29962A" w14:textId="77777777" w:rsidTr="000031AF">
        <w:tc>
          <w:tcPr>
            <w:tcW w:w="0" w:type="auto"/>
          </w:tcPr>
          <w:p w14:paraId="1F05B1B0" w14:textId="1845CF99"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245AR(1), </w:t>
            </w:r>
            <w:r w:rsidRPr="00E245C2">
              <w:rPr>
                <w:rFonts w:eastAsiaTheme="minorEastAsia"/>
                <w:sz w:val="22"/>
                <w:szCs w:val="22"/>
              </w:rPr>
              <w:t>245AS(1)</w:t>
            </w:r>
          </w:p>
        </w:tc>
        <w:tc>
          <w:tcPr>
            <w:tcW w:w="0" w:type="auto"/>
          </w:tcPr>
          <w:p w14:paraId="387E820F" w14:textId="4B466A29" w:rsidR="00E245C2" w:rsidRPr="003044CA"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48 </w:t>
            </w:r>
            <w:r w:rsidRPr="003044CA">
              <w:rPr>
                <w:rFonts w:eastAsiaTheme="minorEastAsia"/>
                <w:sz w:val="22"/>
                <w:szCs w:val="22"/>
              </w:rPr>
              <w:t>penalty units</w:t>
            </w:r>
          </w:p>
        </w:tc>
        <w:tc>
          <w:tcPr>
            <w:tcW w:w="0" w:type="auto"/>
          </w:tcPr>
          <w:p w14:paraId="6850511D" w14:textId="709ECED6"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240 </w:t>
            </w:r>
            <w:r w:rsidRPr="003044CA">
              <w:rPr>
                <w:rFonts w:eastAsiaTheme="minorEastAsia"/>
                <w:sz w:val="22"/>
                <w:szCs w:val="22"/>
              </w:rPr>
              <w:t>penalty units</w:t>
            </w:r>
          </w:p>
        </w:tc>
        <w:tc>
          <w:tcPr>
            <w:tcW w:w="0" w:type="auto"/>
          </w:tcPr>
          <w:p w14:paraId="6C44B34D" w14:textId="04864726"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24 </w:t>
            </w:r>
            <w:r w:rsidRPr="003044CA">
              <w:rPr>
                <w:rFonts w:eastAsiaTheme="minorEastAsia"/>
                <w:sz w:val="22"/>
                <w:szCs w:val="22"/>
              </w:rPr>
              <w:t>penalty units</w:t>
            </w:r>
          </w:p>
        </w:tc>
        <w:tc>
          <w:tcPr>
            <w:tcW w:w="0" w:type="auto"/>
          </w:tcPr>
          <w:p w14:paraId="229F9526" w14:textId="2E643A19"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120 </w:t>
            </w:r>
            <w:r w:rsidRPr="003044CA">
              <w:rPr>
                <w:rFonts w:eastAsiaTheme="minorEastAsia"/>
                <w:sz w:val="22"/>
                <w:szCs w:val="22"/>
              </w:rPr>
              <w:t>penalty units</w:t>
            </w:r>
          </w:p>
        </w:tc>
      </w:tr>
      <w:tr w:rsidR="00E245C2" w:rsidRPr="00BD080E" w14:paraId="27F80252" w14:textId="77777777" w:rsidTr="000031AF">
        <w:tc>
          <w:tcPr>
            <w:tcW w:w="0" w:type="auto"/>
          </w:tcPr>
          <w:p w14:paraId="0BDC9384" w14:textId="5F75E60A" w:rsidR="00E245C2" w:rsidRDefault="00E245C2">
            <w:pPr>
              <w:pStyle w:val="ListParagraph"/>
              <w:numPr>
                <w:ilvl w:val="0"/>
                <w:numId w:val="0"/>
              </w:numPr>
              <w:spacing w:before="240" w:after="0" w:line="240" w:lineRule="auto"/>
              <w:rPr>
                <w:rFonts w:eastAsiaTheme="minorEastAsia"/>
                <w:sz w:val="22"/>
                <w:szCs w:val="22"/>
              </w:rPr>
            </w:pPr>
            <w:r w:rsidRPr="00E245C2">
              <w:rPr>
                <w:rFonts w:eastAsiaTheme="minorEastAsia"/>
                <w:sz w:val="22"/>
                <w:szCs w:val="22"/>
              </w:rPr>
              <w:t>245AB(5), 245AC(5), 245AE(5)</w:t>
            </w:r>
            <w:r>
              <w:rPr>
                <w:rFonts w:eastAsiaTheme="minorEastAsia"/>
                <w:sz w:val="22"/>
                <w:szCs w:val="22"/>
              </w:rPr>
              <w:t>,</w:t>
            </w:r>
            <w:r w:rsidRPr="00E245C2">
              <w:rPr>
                <w:rFonts w:eastAsiaTheme="minorEastAsia"/>
                <w:sz w:val="22"/>
                <w:szCs w:val="22"/>
              </w:rPr>
              <w:t xml:space="preserve"> 245AEA(5)</w:t>
            </w:r>
          </w:p>
        </w:tc>
        <w:tc>
          <w:tcPr>
            <w:tcW w:w="0" w:type="auto"/>
          </w:tcPr>
          <w:p w14:paraId="2813D83E" w14:textId="1AE1A221"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18 </w:t>
            </w:r>
            <w:r w:rsidRPr="003044CA">
              <w:rPr>
                <w:rFonts w:eastAsiaTheme="minorEastAsia"/>
                <w:sz w:val="22"/>
                <w:szCs w:val="22"/>
              </w:rPr>
              <w:t>penalty units</w:t>
            </w:r>
          </w:p>
        </w:tc>
        <w:tc>
          <w:tcPr>
            <w:tcW w:w="0" w:type="auto"/>
          </w:tcPr>
          <w:p w14:paraId="1C5B7939" w14:textId="1C718DC9"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90 </w:t>
            </w:r>
            <w:r w:rsidRPr="003044CA">
              <w:rPr>
                <w:rFonts w:eastAsiaTheme="minorEastAsia"/>
                <w:sz w:val="22"/>
                <w:szCs w:val="22"/>
              </w:rPr>
              <w:t>penalty units</w:t>
            </w:r>
          </w:p>
        </w:tc>
        <w:tc>
          <w:tcPr>
            <w:tcW w:w="0" w:type="auto"/>
          </w:tcPr>
          <w:p w14:paraId="7C464A1C" w14:textId="33514AD8"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9 </w:t>
            </w:r>
            <w:r w:rsidRPr="003044CA">
              <w:rPr>
                <w:rFonts w:eastAsiaTheme="minorEastAsia"/>
                <w:sz w:val="22"/>
                <w:szCs w:val="22"/>
              </w:rPr>
              <w:t>penalty units</w:t>
            </w:r>
          </w:p>
        </w:tc>
        <w:tc>
          <w:tcPr>
            <w:tcW w:w="0" w:type="auto"/>
          </w:tcPr>
          <w:p w14:paraId="2F95FC2C" w14:textId="31C482FB" w:rsidR="00E245C2" w:rsidRDefault="00E245C2" w:rsidP="00BD080E">
            <w:pPr>
              <w:pStyle w:val="ListParagraph"/>
              <w:numPr>
                <w:ilvl w:val="0"/>
                <w:numId w:val="0"/>
              </w:numPr>
              <w:spacing w:before="240" w:after="0" w:line="240" w:lineRule="auto"/>
              <w:rPr>
                <w:rFonts w:eastAsiaTheme="minorEastAsia"/>
                <w:sz w:val="22"/>
                <w:szCs w:val="22"/>
              </w:rPr>
            </w:pPr>
            <w:r>
              <w:rPr>
                <w:rFonts w:eastAsiaTheme="minorEastAsia"/>
                <w:sz w:val="22"/>
                <w:szCs w:val="22"/>
              </w:rPr>
              <w:t xml:space="preserve">45 </w:t>
            </w:r>
            <w:r w:rsidRPr="003044CA">
              <w:rPr>
                <w:rFonts w:eastAsiaTheme="minorEastAsia"/>
                <w:sz w:val="22"/>
                <w:szCs w:val="22"/>
              </w:rPr>
              <w:t>penalty units</w:t>
            </w:r>
          </w:p>
        </w:tc>
      </w:tr>
    </w:tbl>
    <w:p w14:paraId="41293E89" w14:textId="4325C743" w:rsidR="00657509" w:rsidRDefault="00657509" w:rsidP="00F959EA">
      <w:pPr>
        <w:pStyle w:val="ListParagraph"/>
        <w:numPr>
          <w:ilvl w:val="0"/>
          <w:numId w:val="11"/>
        </w:numPr>
        <w:spacing w:before="240" w:after="0" w:line="240" w:lineRule="auto"/>
        <w:ind w:left="360"/>
        <w:rPr>
          <w:rFonts w:eastAsiaTheme="minorEastAsia"/>
        </w:rPr>
      </w:pPr>
      <w:r>
        <w:rPr>
          <w:rFonts w:eastAsiaTheme="minorEastAsia"/>
        </w:rPr>
        <w:t>The new infringement notice penalty amounts under the amendment Regulations do not include a half-penalty infringement notice</w:t>
      </w:r>
      <w:r w:rsidR="008F7A5C">
        <w:rPr>
          <w:rFonts w:eastAsiaTheme="minorEastAsia"/>
        </w:rPr>
        <w:t xml:space="preserve"> amount for</w:t>
      </w:r>
      <w:r w:rsidRPr="00092731">
        <w:rPr>
          <w:rFonts w:eastAsiaTheme="minorEastAsia"/>
        </w:rPr>
        <w:t xml:space="preserve"> an alleged contravention where a person has not previously been issued with an infringement notice or been ordered by a court to pay a pecuniary penalty in relation to the relevant provision of the Migration Act</w:t>
      </w:r>
      <w:r w:rsidR="006E1CB5">
        <w:rPr>
          <w:rFonts w:eastAsiaTheme="minorEastAsia"/>
        </w:rPr>
        <w:t xml:space="preserve"> (a ‘first contravention’)</w:t>
      </w:r>
      <w:r>
        <w:rPr>
          <w:rFonts w:eastAsiaTheme="minorEastAsia"/>
        </w:rPr>
        <w:t>.</w:t>
      </w:r>
    </w:p>
    <w:p w14:paraId="003885DD" w14:textId="13183D73" w:rsidR="001B6A07" w:rsidRDefault="00465DC9" w:rsidP="00F959EA">
      <w:pPr>
        <w:pStyle w:val="ListParagraph"/>
        <w:numPr>
          <w:ilvl w:val="0"/>
          <w:numId w:val="11"/>
        </w:numPr>
        <w:spacing w:before="240" w:after="0" w:line="240" w:lineRule="auto"/>
        <w:ind w:left="360"/>
        <w:rPr>
          <w:rFonts w:eastAsiaTheme="minorEastAsia"/>
        </w:rPr>
      </w:pPr>
      <w:r>
        <w:rPr>
          <w:rFonts w:eastAsiaTheme="minorEastAsia"/>
        </w:rPr>
        <w:t xml:space="preserve">The Attorney-General’s Department </w:t>
      </w:r>
      <w:r w:rsidR="00B26DED">
        <w:rPr>
          <w:rFonts w:eastAsiaTheme="minorEastAsia"/>
        </w:rPr>
        <w:t>2024</w:t>
      </w:r>
      <w:r>
        <w:rPr>
          <w:rFonts w:eastAsiaTheme="minorEastAsia"/>
        </w:rPr>
        <w:t xml:space="preserve"> </w:t>
      </w:r>
      <w:r w:rsidRPr="00F959EA">
        <w:rPr>
          <w:rFonts w:eastAsiaTheme="minorEastAsia"/>
          <w:i/>
        </w:rPr>
        <w:t xml:space="preserve">Guide to Framing Commonwealth Offences, Infringement Notices </w:t>
      </w:r>
      <w:proofErr w:type="gramStart"/>
      <w:r w:rsidRPr="00F959EA">
        <w:rPr>
          <w:rFonts w:eastAsiaTheme="minorEastAsia"/>
          <w:i/>
        </w:rPr>
        <w:t>And</w:t>
      </w:r>
      <w:proofErr w:type="gramEnd"/>
      <w:r w:rsidRPr="00F959EA">
        <w:rPr>
          <w:rFonts w:eastAsiaTheme="minorEastAsia"/>
          <w:i/>
        </w:rPr>
        <w:t xml:space="preserve"> Enforcement Notices</w:t>
      </w:r>
      <w:r>
        <w:rPr>
          <w:rFonts w:eastAsiaTheme="minorEastAsia"/>
        </w:rPr>
        <w:t xml:space="preserve"> (the AGD Guide) discusses infringement notices in Chapter 6. </w:t>
      </w:r>
      <w:r w:rsidR="00657509">
        <w:rPr>
          <w:rFonts w:eastAsiaTheme="minorEastAsia"/>
        </w:rPr>
        <w:t xml:space="preserve">The material in Chapter 6 </w:t>
      </w:r>
      <w:r w:rsidR="00811CAA">
        <w:rPr>
          <w:rFonts w:eastAsiaTheme="minorEastAsia"/>
        </w:rPr>
        <w:t xml:space="preserve">of the AGD Guide </w:t>
      </w:r>
      <w:r w:rsidR="00657509">
        <w:rPr>
          <w:rFonts w:eastAsiaTheme="minorEastAsia"/>
        </w:rPr>
        <w:t xml:space="preserve">relating to infringement notices does not include a requirement for ‘first contravention’ infringement notices to be a lesser amount. </w:t>
      </w:r>
    </w:p>
    <w:p w14:paraId="4EC88C96" w14:textId="44AA8C4B" w:rsidR="00657509" w:rsidRPr="00F959EA" w:rsidRDefault="00811CAA" w:rsidP="00F959EA">
      <w:pPr>
        <w:pStyle w:val="ListParagraph"/>
        <w:numPr>
          <w:ilvl w:val="0"/>
          <w:numId w:val="11"/>
        </w:numPr>
        <w:spacing w:before="240" w:after="0" w:line="240" w:lineRule="auto"/>
        <w:ind w:left="360"/>
        <w:rPr>
          <w:rFonts w:eastAsiaTheme="minorEastAsia"/>
        </w:rPr>
      </w:pPr>
      <w:r>
        <w:rPr>
          <w:rFonts w:eastAsiaTheme="minorEastAsia"/>
        </w:rPr>
        <w:t xml:space="preserve">Consistent with subsection 506A(2) of the Migration Act, the new infringement notice penalty amounts provided for under the amendment Regulations are one-fifth </w:t>
      </w:r>
      <w:r w:rsidRPr="00657509">
        <w:rPr>
          <w:rFonts w:eastAsiaTheme="minorEastAsia"/>
        </w:rPr>
        <w:t xml:space="preserve">of the maximum penalty that a court could impose on </w:t>
      </w:r>
      <w:r w:rsidR="00392C72">
        <w:rPr>
          <w:rFonts w:eastAsiaTheme="minorEastAsia"/>
        </w:rPr>
        <w:t>the</w:t>
      </w:r>
      <w:r w:rsidRPr="00657509">
        <w:rPr>
          <w:rFonts w:eastAsiaTheme="minorEastAsia"/>
        </w:rPr>
        <w:t xml:space="preserve"> person</w:t>
      </w:r>
      <w:r w:rsidR="00C87B86">
        <w:rPr>
          <w:rFonts w:eastAsiaTheme="minorEastAsia"/>
        </w:rPr>
        <w:t xml:space="preserve"> (including a body corporate)</w:t>
      </w:r>
      <w:r w:rsidRPr="00657509">
        <w:rPr>
          <w:rFonts w:eastAsiaTheme="minorEastAsia"/>
        </w:rPr>
        <w:t xml:space="preserve"> for a contravention of</w:t>
      </w:r>
      <w:r>
        <w:rPr>
          <w:rFonts w:eastAsiaTheme="minorEastAsia"/>
        </w:rPr>
        <w:t xml:space="preserve"> the relevant civil penalty provision of the Migration Act.</w:t>
      </w:r>
      <w:r w:rsidR="00265760">
        <w:rPr>
          <w:rFonts w:eastAsiaTheme="minorEastAsia"/>
        </w:rPr>
        <w:t xml:space="preserve"> The removal of half penalties recognises that </w:t>
      </w:r>
      <w:r w:rsidR="004F1DD5">
        <w:rPr>
          <w:rFonts w:eastAsiaTheme="minorEastAsia"/>
        </w:rPr>
        <w:t xml:space="preserve">fixing a half penalty for </w:t>
      </w:r>
      <w:r w:rsidR="00265760">
        <w:rPr>
          <w:rFonts w:eastAsiaTheme="minorEastAsia"/>
        </w:rPr>
        <w:t xml:space="preserve">a first </w:t>
      </w:r>
      <w:r w:rsidR="00183703">
        <w:rPr>
          <w:rFonts w:eastAsiaTheme="minorEastAsia"/>
        </w:rPr>
        <w:t xml:space="preserve">contravention </w:t>
      </w:r>
      <w:r w:rsidR="00E7664F">
        <w:rPr>
          <w:rFonts w:eastAsiaTheme="minorEastAsia"/>
        </w:rPr>
        <w:t>fails to effectively</w:t>
      </w:r>
      <w:r w:rsidR="00265760">
        <w:rPr>
          <w:rFonts w:eastAsiaTheme="minorEastAsia"/>
        </w:rPr>
        <w:t xml:space="preserve"> </w:t>
      </w:r>
      <w:r w:rsidR="004F1DD5">
        <w:rPr>
          <w:rFonts w:eastAsiaTheme="minorEastAsia"/>
        </w:rPr>
        <w:t>account for</w:t>
      </w:r>
      <w:r w:rsidR="00265760">
        <w:rPr>
          <w:rFonts w:eastAsiaTheme="minorEastAsia"/>
        </w:rPr>
        <w:t xml:space="preserve"> </w:t>
      </w:r>
      <w:r w:rsidR="004F1DD5">
        <w:rPr>
          <w:rFonts w:eastAsiaTheme="minorEastAsia"/>
        </w:rPr>
        <w:t xml:space="preserve">the potential </w:t>
      </w:r>
      <w:r w:rsidR="00265760">
        <w:rPr>
          <w:rFonts w:eastAsiaTheme="minorEastAsia"/>
        </w:rPr>
        <w:t xml:space="preserve">severity </w:t>
      </w:r>
      <w:r w:rsidR="004F1DD5">
        <w:rPr>
          <w:rFonts w:eastAsiaTheme="minorEastAsia"/>
        </w:rPr>
        <w:t>of</w:t>
      </w:r>
      <w:r w:rsidR="00265760">
        <w:rPr>
          <w:rFonts w:eastAsiaTheme="minorEastAsia"/>
        </w:rPr>
        <w:t xml:space="preserve"> the underlying </w:t>
      </w:r>
      <w:r w:rsidR="00E7664F">
        <w:rPr>
          <w:rFonts w:eastAsiaTheme="minorEastAsia"/>
        </w:rPr>
        <w:t xml:space="preserve">behaviour (the </w:t>
      </w:r>
      <w:r w:rsidR="00265760">
        <w:rPr>
          <w:rFonts w:eastAsiaTheme="minorEastAsia"/>
        </w:rPr>
        <w:t>grounds for issuing an infringement</w:t>
      </w:r>
      <w:r w:rsidR="00E7664F">
        <w:rPr>
          <w:rFonts w:eastAsiaTheme="minorEastAsia"/>
        </w:rPr>
        <w:t>)</w:t>
      </w:r>
      <w:r w:rsidR="00265760">
        <w:rPr>
          <w:rFonts w:eastAsiaTheme="minorEastAsia"/>
        </w:rPr>
        <w:t xml:space="preserve">. The use of a half penalty for a first </w:t>
      </w:r>
      <w:r w:rsidR="00183703">
        <w:rPr>
          <w:rFonts w:eastAsiaTheme="minorEastAsia"/>
        </w:rPr>
        <w:t xml:space="preserve">contravention </w:t>
      </w:r>
      <w:r w:rsidR="00265760">
        <w:rPr>
          <w:rFonts w:eastAsiaTheme="minorEastAsia"/>
        </w:rPr>
        <w:t xml:space="preserve">could be considered as the cost of doing business, which is inconsistent with the intent of section 6.3 of the AGD Guide.  </w:t>
      </w:r>
    </w:p>
    <w:p w14:paraId="5D36A20D" w14:textId="77777777" w:rsidR="00657509" w:rsidRPr="002D0AF1" w:rsidRDefault="00657509" w:rsidP="00657509">
      <w:pPr>
        <w:keepNext/>
        <w:spacing w:before="240" w:after="0" w:line="240" w:lineRule="auto"/>
        <w:rPr>
          <w:rFonts w:ascii="Times New Roman" w:eastAsiaTheme="minorEastAsia" w:hAnsi="Times New Roman" w:cs="Times New Roman"/>
          <w:i/>
          <w:color w:val="000000"/>
          <w:sz w:val="24"/>
          <w:szCs w:val="24"/>
          <w:lang w:eastAsia="en-AU"/>
        </w:rPr>
      </w:pPr>
      <w:proofErr w:type="spellStart"/>
      <w:r w:rsidRPr="002D0AF1">
        <w:rPr>
          <w:rFonts w:ascii="Times New Roman" w:eastAsiaTheme="minorEastAsia" w:hAnsi="Times New Roman" w:cs="Times New Roman"/>
          <w:i/>
          <w:color w:val="000000"/>
          <w:sz w:val="24"/>
          <w:szCs w:val="24"/>
          <w:lang w:eastAsia="en-AU"/>
        </w:rPr>
        <w:t>Subregulation</w:t>
      </w:r>
      <w:proofErr w:type="spellEnd"/>
      <w:r w:rsidRPr="002D0AF1">
        <w:rPr>
          <w:rFonts w:ascii="Times New Roman" w:eastAsiaTheme="minorEastAsia" w:hAnsi="Times New Roman" w:cs="Times New Roman"/>
          <w:i/>
          <w:color w:val="000000"/>
          <w:sz w:val="24"/>
          <w:szCs w:val="24"/>
          <w:lang w:eastAsia="en-AU"/>
        </w:rPr>
        <w:t xml:space="preserve"> </w:t>
      </w:r>
      <w:proofErr w:type="gramStart"/>
      <w:r w:rsidRPr="002D0AF1">
        <w:rPr>
          <w:rFonts w:ascii="Times New Roman" w:eastAsiaTheme="minorEastAsia" w:hAnsi="Times New Roman" w:cs="Times New Roman"/>
          <w:i/>
          <w:color w:val="000000"/>
          <w:sz w:val="24"/>
          <w:szCs w:val="24"/>
          <w:lang w:eastAsia="en-AU"/>
        </w:rPr>
        <w:t>5.20A(</w:t>
      </w:r>
      <w:proofErr w:type="gramEnd"/>
      <w:r w:rsidRPr="002D0AF1">
        <w:rPr>
          <w:rFonts w:ascii="Times New Roman" w:eastAsiaTheme="minorEastAsia" w:hAnsi="Times New Roman" w:cs="Times New Roman"/>
          <w:i/>
          <w:color w:val="000000"/>
          <w:sz w:val="24"/>
          <w:szCs w:val="24"/>
          <w:lang w:eastAsia="en-AU"/>
        </w:rPr>
        <w:t xml:space="preserve">2) – infringement notices pursuant </w:t>
      </w:r>
      <w:r>
        <w:rPr>
          <w:rFonts w:ascii="Times New Roman" w:eastAsiaTheme="minorEastAsia" w:hAnsi="Times New Roman" w:cs="Times New Roman"/>
          <w:i/>
          <w:color w:val="000000"/>
          <w:sz w:val="24"/>
          <w:szCs w:val="24"/>
          <w:lang w:eastAsia="en-AU"/>
        </w:rPr>
        <w:t>to</w:t>
      </w:r>
      <w:r w:rsidRPr="002D0AF1">
        <w:rPr>
          <w:rFonts w:ascii="Times New Roman" w:eastAsiaTheme="minorEastAsia" w:hAnsi="Times New Roman" w:cs="Times New Roman"/>
          <w:i/>
          <w:color w:val="000000"/>
          <w:sz w:val="24"/>
          <w:szCs w:val="24"/>
          <w:lang w:eastAsia="en-AU"/>
        </w:rPr>
        <w:t xml:space="preserve"> s140Q(1) for approved work sponsors</w:t>
      </w:r>
    </w:p>
    <w:p w14:paraId="5258C759" w14:textId="62FA7ECD" w:rsidR="00197820" w:rsidRPr="00F959EA" w:rsidRDefault="00663C04" w:rsidP="00F959EA">
      <w:pPr>
        <w:pStyle w:val="ListParagraph"/>
        <w:numPr>
          <w:ilvl w:val="0"/>
          <w:numId w:val="11"/>
        </w:numPr>
        <w:spacing w:before="240" w:after="0" w:line="240" w:lineRule="auto"/>
        <w:ind w:left="360"/>
        <w:rPr>
          <w:rFonts w:eastAsiaTheme="minorEastAsia"/>
        </w:rPr>
      </w:pPr>
      <w:r w:rsidRPr="00F959EA">
        <w:rPr>
          <w:rFonts w:eastAsiaTheme="minorEastAsia"/>
        </w:rPr>
        <w:t xml:space="preserve">New </w:t>
      </w:r>
      <w:proofErr w:type="spellStart"/>
      <w:r w:rsidRPr="00F959EA">
        <w:rPr>
          <w:rFonts w:eastAsiaTheme="minorEastAsia"/>
        </w:rPr>
        <w:t>subregulation</w:t>
      </w:r>
      <w:proofErr w:type="spellEnd"/>
      <w:r w:rsidRPr="00F959EA">
        <w:rPr>
          <w:rFonts w:eastAsiaTheme="minorEastAsia"/>
        </w:rPr>
        <w:t xml:space="preserve"> </w:t>
      </w:r>
      <w:proofErr w:type="gramStart"/>
      <w:r w:rsidRPr="00F959EA">
        <w:rPr>
          <w:rFonts w:eastAsiaTheme="minorEastAsia"/>
        </w:rPr>
        <w:t>5.20A(</w:t>
      </w:r>
      <w:proofErr w:type="gramEnd"/>
      <w:r w:rsidRPr="00F959EA">
        <w:rPr>
          <w:rFonts w:eastAsiaTheme="minorEastAsia"/>
        </w:rPr>
        <w:t>2) of the Migration Regula</w:t>
      </w:r>
      <w:r w:rsidR="005E14E1" w:rsidRPr="00F959EA">
        <w:rPr>
          <w:rFonts w:eastAsiaTheme="minorEastAsia"/>
        </w:rPr>
        <w:t>tions provides for infringement notices in relation to</w:t>
      </w:r>
      <w:r w:rsidR="00D258AF">
        <w:rPr>
          <w:rFonts w:eastAsiaTheme="minorEastAsia"/>
        </w:rPr>
        <w:t xml:space="preserve"> a</w:t>
      </w:r>
      <w:r w:rsidR="005E14E1" w:rsidRPr="00F959EA">
        <w:rPr>
          <w:rFonts w:eastAsiaTheme="minorEastAsia"/>
        </w:rPr>
        <w:t xml:space="preserve"> </w:t>
      </w:r>
      <w:r w:rsidR="007939B0" w:rsidRPr="00F959EA">
        <w:rPr>
          <w:rFonts w:eastAsiaTheme="minorEastAsia"/>
        </w:rPr>
        <w:t>person who is an approved work sponsor who is alleged to have contravened subsection 140Q(1) of the Migration Act.</w:t>
      </w:r>
    </w:p>
    <w:p w14:paraId="5A4EB1CF" w14:textId="78DEE010" w:rsidR="007939B0" w:rsidRPr="00F959EA" w:rsidRDefault="007939B0" w:rsidP="00785112">
      <w:pPr>
        <w:pStyle w:val="ListParagraph"/>
        <w:keepNext/>
        <w:numPr>
          <w:ilvl w:val="0"/>
          <w:numId w:val="11"/>
        </w:numPr>
        <w:spacing w:before="240" w:after="0" w:line="240" w:lineRule="auto"/>
        <w:ind w:left="357" w:hanging="357"/>
        <w:rPr>
          <w:rFonts w:eastAsiaTheme="minorEastAsia"/>
        </w:rPr>
      </w:pPr>
      <w:r w:rsidRPr="00F959EA">
        <w:rPr>
          <w:rFonts w:eastAsiaTheme="minorEastAsia"/>
        </w:rPr>
        <w:t xml:space="preserve">Subsection 5(1) of the Migration Act defines </w:t>
      </w:r>
      <w:r w:rsidRPr="00F959EA">
        <w:rPr>
          <w:rFonts w:eastAsiaTheme="minorEastAsia"/>
          <w:i/>
        </w:rPr>
        <w:t>approved work sponsor</w:t>
      </w:r>
      <w:r w:rsidRPr="00F959EA">
        <w:rPr>
          <w:rFonts w:eastAsiaTheme="minorEastAsia"/>
        </w:rPr>
        <w:t xml:space="preserve"> as:</w:t>
      </w:r>
    </w:p>
    <w:p w14:paraId="67CC0BD0" w14:textId="5F3B2DAD" w:rsidR="007939B0" w:rsidRPr="00117DC8" w:rsidRDefault="007939B0" w:rsidP="00F959EA">
      <w:pPr>
        <w:pStyle w:val="ListParagraph"/>
        <w:numPr>
          <w:ilvl w:val="1"/>
          <w:numId w:val="11"/>
        </w:numPr>
        <w:tabs>
          <w:tab w:val="right" w:pos="1531"/>
        </w:tabs>
        <w:spacing w:before="40" w:after="0" w:line="240" w:lineRule="auto"/>
        <w:ind w:left="1080"/>
      </w:pPr>
      <w:r w:rsidRPr="00F959EA">
        <w:rPr>
          <w:sz w:val="22"/>
          <w:szCs w:val="22"/>
        </w:rPr>
        <w:t>a person:</w:t>
      </w:r>
    </w:p>
    <w:p w14:paraId="73633FAB" w14:textId="77777777" w:rsidR="00162B2D" w:rsidRPr="00B010B9" w:rsidRDefault="007939B0" w:rsidP="00F959EA">
      <w:pPr>
        <w:pStyle w:val="ListParagraph"/>
        <w:numPr>
          <w:ilvl w:val="0"/>
          <w:numId w:val="12"/>
        </w:numPr>
        <w:tabs>
          <w:tab w:val="right" w:pos="1985"/>
        </w:tabs>
        <w:spacing w:before="40" w:after="0" w:line="240" w:lineRule="auto"/>
        <w:ind w:left="1440"/>
      </w:pPr>
      <w:r w:rsidRPr="00F959EA">
        <w:rPr>
          <w:sz w:val="22"/>
          <w:szCs w:val="22"/>
        </w:rPr>
        <w:t>who has been approved under section 140E as a work sponsor in relation to a class prescribed by the regulations for the purpose of subsection 140E(2); and</w:t>
      </w:r>
    </w:p>
    <w:p w14:paraId="5F56251C" w14:textId="72DE41DB" w:rsidR="007939B0" w:rsidRPr="00F959EA" w:rsidRDefault="007939B0" w:rsidP="00F959EA">
      <w:pPr>
        <w:tabs>
          <w:tab w:val="right" w:pos="1985"/>
        </w:tabs>
        <w:spacing w:before="40" w:after="0" w:line="240" w:lineRule="auto"/>
        <w:ind w:left="1080"/>
        <w:rPr>
          <w:rFonts w:ascii="Times New Roman" w:eastAsia="Times New Roman" w:hAnsi="Times New Roman" w:cs="Times New Roman"/>
          <w:color w:val="000000"/>
          <w:lang w:eastAsia="en-AU"/>
        </w:rPr>
      </w:pPr>
      <w:r w:rsidRPr="00F959EA">
        <w:rPr>
          <w:rFonts w:ascii="Times New Roman" w:eastAsia="Times New Roman" w:hAnsi="Times New Roman" w:cs="Times New Roman"/>
          <w:color w:val="000000"/>
          <w:lang w:eastAsia="en-AU"/>
        </w:rPr>
        <w:t>(ii)</w:t>
      </w:r>
      <w:r w:rsidR="003B697D" w:rsidRPr="00F959EA">
        <w:rPr>
          <w:rFonts w:ascii="Times New Roman" w:eastAsia="Times New Roman" w:hAnsi="Times New Roman" w:cs="Times New Roman"/>
          <w:color w:val="000000"/>
          <w:lang w:eastAsia="en-AU"/>
        </w:rPr>
        <w:t xml:space="preserve"> </w:t>
      </w:r>
      <w:r w:rsidRPr="00F959EA">
        <w:rPr>
          <w:rFonts w:ascii="Times New Roman" w:eastAsia="Times New Roman" w:hAnsi="Times New Roman" w:cs="Times New Roman"/>
          <w:color w:val="000000"/>
          <w:lang w:eastAsia="en-AU"/>
        </w:rPr>
        <w:tab/>
      </w:r>
      <w:r w:rsidR="00162B2D" w:rsidRPr="00F959EA">
        <w:rPr>
          <w:rFonts w:ascii="Times New Roman" w:eastAsia="Times New Roman" w:hAnsi="Times New Roman" w:cs="Times New Roman"/>
          <w:color w:val="000000"/>
          <w:lang w:eastAsia="en-AU"/>
        </w:rPr>
        <w:t xml:space="preserve"> </w:t>
      </w:r>
      <w:r w:rsidRPr="00F959EA">
        <w:rPr>
          <w:rFonts w:ascii="Times New Roman" w:eastAsia="Times New Roman" w:hAnsi="Times New Roman" w:cs="Times New Roman"/>
          <w:color w:val="000000"/>
          <w:lang w:eastAsia="en-AU"/>
        </w:rPr>
        <w:t>whose approval has not been cancelled under section 140M, or otherwise ceased to have effect under section 140G, in relation to that class; or</w:t>
      </w:r>
    </w:p>
    <w:p w14:paraId="06DA822F" w14:textId="1A7F99CF" w:rsidR="007939B0" w:rsidRPr="00117DC8" w:rsidRDefault="007939B0" w:rsidP="00F959EA">
      <w:pPr>
        <w:pStyle w:val="ListParagraph"/>
        <w:numPr>
          <w:ilvl w:val="1"/>
          <w:numId w:val="11"/>
        </w:numPr>
        <w:tabs>
          <w:tab w:val="right" w:pos="1531"/>
        </w:tabs>
        <w:spacing w:before="40" w:after="0" w:line="240" w:lineRule="auto"/>
        <w:ind w:left="1080"/>
      </w:pPr>
      <w:proofErr w:type="gramStart"/>
      <w:r w:rsidRPr="00F959EA">
        <w:rPr>
          <w:sz w:val="22"/>
          <w:szCs w:val="22"/>
        </w:rPr>
        <w:t>a</w:t>
      </w:r>
      <w:proofErr w:type="gramEnd"/>
      <w:r w:rsidRPr="00F959EA">
        <w:rPr>
          <w:sz w:val="22"/>
          <w:szCs w:val="22"/>
        </w:rPr>
        <w:t xml:space="preserve"> person (other than a Minister) who is a party to a work agreement.</w:t>
      </w:r>
    </w:p>
    <w:p w14:paraId="1C12BD55" w14:textId="792A8851" w:rsidR="003420A7" w:rsidRPr="003420A7" w:rsidRDefault="003420A7" w:rsidP="003420A7">
      <w:pPr>
        <w:pStyle w:val="ListParagraph"/>
        <w:numPr>
          <w:ilvl w:val="0"/>
          <w:numId w:val="11"/>
        </w:numPr>
        <w:spacing w:before="240" w:after="0"/>
        <w:ind w:left="360"/>
        <w:rPr>
          <w:rFonts w:eastAsiaTheme="minorEastAsia"/>
        </w:rPr>
      </w:pPr>
      <w:r w:rsidRPr="003420A7">
        <w:rPr>
          <w:rFonts w:eastAsiaTheme="minorEastAsia"/>
        </w:rPr>
        <w:t>Subsection 140Q(1) of the Migration Act provides that a person contravenes the subsection if:</w:t>
      </w:r>
    </w:p>
    <w:p w14:paraId="15F616CF" w14:textId="77777777" w:rsidR="003420A7" w:rsidRPr="00F959EA" w:rsidRDefault="003420A7" w:rsidP="00F959EA">
      <w:pPr>
        <w:pStyle w:val="ListParagraph"/>
        <w:numPr>
          <w:ilvl w:val="0"/>
          <w:numId w:val="0"/>
        </w:numPr>
        <w:spacing w:before="240" w:after="0"/>
        <w:ind w:left="709"/>
        <w:contextualSpacing/>
        <w:rPr>
          <w:rFonts w:eastAsiaTheme="minorEastAsia"/>
          <w:sz w:val="22"/>
          <w:szCs w:val="22"/>
        </w:rPr>
      </w:pPr>
      <w:r w:rsidRPr="00F959EA">
        <w:rPr>
          <w:rFonts w:eastAsiaTheme="minorEastAsia"/>
          <w:sz w:val="22"/>
          <w:szCs w:val="22"/>
        </w:rPr>
        <w:t xml:space="preserve">(a) </w:t>
      </w:r>
      <w:proofErr w:type="gramStart"/>
      <w:r w:rsidRPr="00F959EA">
        <w:rPr>
          <w:rFonts w:eastAsiaTheme="minorEastAsia"/>
          <w:sz w:val="22"/>
          <w:szCs w:val="22"/>
        </w:rPr>
        <w:t>the</w:t>
      </w:r>
      <w:proofErr w:type="gramEnd"/>
      <w:r w:rsidRPr="00F959EA">
        <w:rPr>
          <w:rFonts w:eastAsiaTheme="minorEastAsia"/>
          <w:sz w:val="22"/>
          <w:szCs w:val="22"/>
        </w:rPr>
        <w:t xml:space="preserve"> regulations impose a sponsorship obligation on the person; and</w:t>
      </w:r>
    </w:p>
    <w:p w14:paraId="1CD5CE21" w14:textId="0B0BCC5A" w:rsidR="003420A7" w:rsidRPr="00F959EA" w:rsidRDefault="003420A7" w:rsidP="00F959EA">
      <w:pPr>
        <w:pStyle w:val="ListParagraph"/>
        <w:numPr>
          <w:ilvl w:val="0"/>
          <w:numId w:val="0"/>
        </w:numPr>
        <w:spacing w:before="240" w:after="0"/>
        <w:ind w:left="709"/>
        <w:contextualSpacing/>
        <w:rPr>
          <w:rFonts w:eastAsiaTheme="minorEastAsia"/>
          <w:sz w:val="22"/>
          <w:szCs w:val="22"/>
        </w:rPr>
      </w:pPr>
      <w:r w:rsidRPr="00F959EA">
        <w:rPr>
          <w:rFonts w:eastAsiaTheme="minorEastAsia"/>
          <w:sz w:val="22"/>
          <w:szCs w:val="22"/>
        </w:rPr>
        <w:t xml:space="preserve">(b) </w:t>
      </w:r>
      <w:proofErr w:type="gramStart"/>
      <w:r w:rsidRPr="00F959EA">
        <w:rPr>
          <w:rFonts w:eastAsiaTheme="minorEastAsia"/>
          <w:sz w:val="22"/>
          <w:szCs w:val="22"/>
        </w:rPr>
        <w:t>the</w:t>
      </w:r>
      <w:proofErr w:type="gramEnd"/>
      <w:r w:rsidRPr="00F959EA">
        <w:rPr>
          <w:rFonts w:eastAsiaTheme="minorEastAsia"/>
          <w:sz w:val="22"/>
          <w:szCs w:val="22"/>
        </w:rPr>
        <w:t xml:space="preserve"> person fails to satisfy the sponsorship obligation in the manner (if any) or within the period (if any) prescribed by the regulations.</w:t>
      </w:r>
    </w:p>
    <w:p w14:paraId="5151940A" w14:textId="538449C8" w:rsidR="003420A7" w:rsidRPr="003420A7" w:rsidRDefault="00A3027C" w:rsidP="003420A7">
      <w:pPr>
        <w:pStyle w:val="ListParagraph"/>
        <w:numPr>
          <w:ilvl w:val="0"/>
          <w:numId w:val="11"/>
        </w:numPr>
        <w:spacing w:before="240" w:after="0"/>
        <w:ind w:left="360"/>
        <w:rPr>
          <w:rFonts w:eastAsiaTheme="minorEastAsia"/>
        </w:rPr>
      </w:pPr>
      <w:r>
        <w:rPr>
          <w:rFonts w:eastAsiaTheme="minorEastAsia"/>
        </w:rPr>
        <w:t xml:space="preserve">Prior to the commencement of the </w:t>
      </w:r>
      <w:r>
        <w:t xml:space="preserve">Strengthening Employer Compliance Act, subsection </w:t>
      </w:r>
      <w:proofErr w:type="gramStart"/>
      <w:r w:rsidR="003420A7" w:rsidRPr="003420A7">
        <w:rPr>
          <w:rFonts w:eastAsiaTheme="minorEastAsia"/>
        </w:rPr>
        <w:t>140Q(</w:t>
      </w:r>
      <w:proofErr w:type="gramEnd"/>
      <w:r w:rsidR="003420A7" w:rsidRPr="003420A7">
        <w:rPr>
          <w:rFonts w:eastAsiaTheme="minorEastAsia"/>
        </w:rPr>
        <w:t xml:space="preserve">1) of the Migration Act </w:t>
      </w:r>
      <w:r>
        <w:rPr>
          <w:rFonts w:eastAsiaTheme="minorEastAsia"/>
        </w:rPr>
        <w:t>provided</w:t>
      </w:r>
      <w:r w:rsidRPr="003420A7">
        <w:rPr>
          <w:rFonts w:eastAsiaTheme="minorEastAsia"/>
        </w:rPr>
        <w:t xml:space="preserve"> </w:t>
      </w:r>
      <w:r w:rsidR="003420A7" w:rsidRPr="003420A7">
        <w:rPr>
          <w:rFonts w:eastAsiaTheme="minorEastAsia"/>
        </w:rPr>
        <w:t>a civil penalty of 60 penalty units for contravention of the provision in</w:t>
      </w:r>
      <w:r w:rsidR="00095DDA">
        <w:rPr>
          <w:rFonts w:eastAsiaTheme="minorEastAsia"/>
        </w:rPr>
        <w:t xml:space="preserve"> all cases</w:t>
      </w:r>
      <w:r w:rsidR="003420A7" w:rsidRPr="003420A7">
        <w:rPr>
          <w:rFonts w:eastAsiaTheme="minorEastAsia"/>
        </w:rPr>
        <w:t>.</w:t>
      </w:r>
      <w:r w:rsidR="00E86C20">
        <w:rPr>
          <w:rFonts w:eastAsiaTheme="minorEastAsia"/>
        </w:rPr>
        <w:t xml:space="preserve"> The</w:t>
      </w:r>
      <w:r w:rsidR="003420A7" w:rsidRPr="003420A7">
        <w:rPr>
          <w:rFonts w:eastAsiaTheme="minorEastAsia"/>
        </w:rPr>
        <w:t xml:space="preserve"> </w:t>
      </w:r>
      <w:r w:rsidR="000A1487">
        <w:t>Strengthening Employer Compliance Act</w:t>
      </w:r>
      <w:r w:rsidR="00E86C20">
        <w:t xml:space="preserve"> </w:t>
      </w:r>
      <w:r w:rsidR="00785112">
        <w:rPr>
          <w:rFonts w:eastAsiaTheme="minorEastAsia"/>
        </w:rPr>
        <w:t>amends the penalty as follows</w:t>
      </w:r>
      <w:r w:rsidR="003420A7" w:rsidRPr="003420A7">
        <w:rPr>
          <w:rFonts w:eastAsiaTheme="minorEastAsia"/>
        </w:rPr>
        <w:t>:</w:t>
      </w:r>
    </w:p>
    <w:p w14:paraId="41A92B7C" w14:textId="77777777" w:rsidR="003420A7" w:rsidRPr="00F959EA" w:rsidRDefault="003420A7" w:rsidP="00F959EA">
      <w:pPr>
        <w:pStyle w:val="ListParagraph"/>
        <w:numPr>
          <w:ilvl w:val="0"/>
          <w:numId w:val="0"/>
        </w:numPr>
        <w:spacing w:before="240" w:after="0"/>
        <w:ind w:left="709"/>
        <w:rPr>
          <w:rFonts w:eastAsiaTheme="minorEastAsia"/>
          <w:sz w:val="22"/>
          <w:szCs w:val="22"/>
        </w:rPr>
      </w:pPr>
      <w:r w:rsidRPr="00F959EA">
        <w:rPr>
          <w:rFonts w:eastAsiaTheme="minorEastAsia"/>
          <w:sz w:val="22"/>
          <w:szCs w:val="22"/>
        </w:rPr>
        <w:t xml:space="preserve">(a) </w:t>
      </w:r>
      <w:proofErr w:type="gramStart"/>
      <w:r w:rsidRPr="00F959EA">
        <w:rPr>
          <w:rFonts w:eastAsiaTheme="minorEastAsia"/>
          <w:sz w:val="22"/>
          <w:szCs w:val="22"/>
        </w:rPr>
        <w:t>if</w:t>
      </w:r>
      <w:proofErr w:type="gramEnd"/>
      <w:r w:rsidRPr="00F959EA">
        <w:rPr>
          <w:rFonts w:eastAsiaTheme="minorEastAsia"/>
          <w:sz w:val="22"/>
          <w:szCs w:val="22"/>
        </w:rPr>
        <w:t xml:space="preserve"> the person is an approved work sponsor—240 penalty units; or</w:t>
      </w:r>
    </w:p>
    <w:p w14:paraId="11F60473" w14:textId="77777777" w:rsidR="003420A7" w:rsidRPr="00F959EA" w:rsidRDefault="003420A7" w:rsidP="00F959EA">
      <w:pPr>
        <w:pStyle w:val="ListParagraph"/>
        <w:numPr>
          <w:ilvl w:val="0"/>
          <w:numId w:val="0"/>
        </w:numPr>
        <w:spacing w:before="240" w:after="0"/>
        <w:ind w:left="709"/>
        <w:contextualSpacing/>
        <w:rPr>
          <w:rFonts w:eastAsiaTheme="minorEastAsia"/>
          <w:sz w:val="22"/>
          <w:szCs w:val="22"/>
        </w:rPr>
      </w:pPr>
      <w:r w:rsidRPr="00F959EA">
        <w:rPr>
          <w:rFonts w:eastAsiaTheme="minorEastAsia"/>
          <w:sz w:val="22"/>
          <w:szCs w:val="22"/>
        </w:rPr>
        <w:t xml:space="preserve">(b) </w:t>
      </w:r>
      <w:proofErr w:type="gramStart"/>
      <w:r w:rsidRPr="00F959EA">
        <w:rPr>
          <w:rFonts w:eastAsiaTheme="minorEastAsia"/>
          <w:sz w:val="22"/>
          <w:szCs w:val="22"/>
        </w:rPr>
        <w:t>in</w:t>
      </w:r>
      <w:proofErr w:type="gramEnd"/>
      <w:r w:rsidRPr="00F959EA">
        <w:rPr>
          <w:rFonts w:eastAsiaTheme="minorEastAsia"/>
          <w:sz w:val="22"/>
          <w:szCs w:val="22"/>
        </w:rPr>
        <w:t xml:space="preserve"> any other case—60 penalty units.</w:t>
      </w:r>
    </w:p>
    <w:p w14:paraId="6E2068A6" w14:textId="093F6510" w:rsidR="00DE5B0E" w:rsidRDefault="00030D30"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 xml:space="preserve">2) </w:t>
      </w:r>
      <w:r w:rsidR="006E1CB5" w:rsidRPr="00F959EA">
        <w:rPr>
          <w:rFonts w:eastAsiaTheme="minorEastAsia"/>
        </w:rPr>
        <w:t xml:space="preserve">of the Migration Regulations </w:t>
      </w:r>
      <w:r>
        <w:rPr>
          <w:rFonts w:eastAsiaTheme="minorEastAsia"/>
        </w:rPr>
        <w:t>provides</w:t>
      </w:r>
      <w:r w:rsidR="00DE5B0E">
        <w:rPr>
          <w:rFonts w:eastAsiaTheme="minorEastAsia"/>
        </w:rPr>
        <w:t xml:space="preserve"> regulations pursuant to subsection 506A(1) of the Migration Act for alleged contravention of subsection 140Q(1) of the Act where the person is an approved work sponsor, as set out in paragraph (a) of the </w:t>
      </w:r>
      <w:r w:rsidR="00C42AEB">
        <w:rPr>
          <w:rFonts w:eastAsiaTheme="minorEastAsia"/>
        </w:rPr>
        <w:t>amended</w:t>
      </w:r>
      <w:r w:rsidR="00DE5B0E">
        <w:rPr>
          <w:rFonts w:eastAsiaTheme="minorEastAsia"/>
        </w:rPr>
        <w:t xml:space="preserve"> civil penalty provision in subsection 140Q(1).</w:t>
      </w:r>
    </w:p>
    <w:p w14:paraId="0916FD96" w14:textId="1635832A" w:rsidR="00030D30" w:rsidRDefault="00DE5B0E"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 xml:space="preserve">2) </w:t>
      </w:r>
      <w:r w:rsidR="006E1CB5" w:rsidRPr="00F959EA">
        <w:rPr>
          <w:rFonts w:eastAsiaTheme="minorEastAsia"/>
        </w:rPr>
        <w:t xml:space="preserve">of the Migration Regulations </w:t>
      </w:r>
      <w:r>
        <w:rPr>
          <w:rFonts w:eastAsiaTheme="minorEastAsia"/>
        </w:rPr>
        <w:t>provides</w:t>
      </w:r>
      <w:r w:rsidR="00030D30">
        <w:rPr>
          <w:rFonts w:eastAsiaTheme="minorEastAsia"/>
        </w:rPr>
        <w:t xml:space="preserve"> that, for an approved work sponsor alleged to have contravened subsection 140Q(1) of the Act, the person may</w:t>
      </w:r>
      <w:r w:rsidR="00030D30" w:rsidRPr="00E10664">
        <w:rPr>
          <w:rFonts w:eastAsiaTheme="minorEastAsia"/>
        </w:rPr>
        <w:t xml:space="preserve"> pay a penalty to the Commonwealth as an alternative to proceedings for a civil penalty order against the person</w:t>
      </w:r>
      <w:r>
        <w:rPr>
          <w:rFonts w:eastAsiaTheme="minorEastAsia"/>
        </w:rPr>
        <w:t>.</w:t>
      </w:r>
    </w:p>
    <w:p w14:paraId="3A316877" w14:textId="486D0C04" w:rsidR="0041354C" w:rsidRDefault="0041354C" w:rsidP="00F959EA">
      <w:pPr>
        <w:pStyle w:val="ListParagraph"/>
        <w:numPr>
          <w:ilvl w:val="0"/>
          <w:numId w:val="11"/>
        </w:numPr>
        <w:spacing w:before="240" w:after="0" w:line="240" w:lineRule="auto"/>
        <w:ind w:left="360"/>
        <w:rPr>
          <w:rFonts w:eastAsiaTheme="minorEastAsia"/>
        </w:rPr>
      </w:pPr>
      <w:r>
        <w:rPr>
          <w:rFonts w:eastAsiaTheme="minorEastAsia"/>
        </w:rPr>
        <w:t xml:space="preserve">New paragraph </w:t>
      </w:r>
      <w:proofErr w:type="gramStart"/>
      <w:r>
        <w:rPr>
          <w:rFonts w:eastAsiaTheme="minorEastAsia"/>
        </w:rPr>
        <w:t>5.20A(</w:t>
      </w:r>
      <w:proofErr w:type="gramEnd"/>
      <w:r>
        <w:rPr>
          <w:rFonts w:eastAsiaTheme="minorEastAsia"/>
        </w:rPr>
        <w:t xml:space="preserve">2)(c) </w:t>
      </w:r>
      <w:r w:rsidR="006E1CB5" w:rsidRPr="00F959EA">
        <w:rPr>
          <w:rFonts w:eastAsiaTheme="minorEastAsia"/>
        </w:rPr>
        <w:t xml:space="preserve">of the Migration Regulations </w:t>
      </w:r>
      <w:r w:rsidR="00630446">
        <w:rPr>
          <w:rFonts w:eastAsiaTheme="minorEastAsia"/>
        </w:rPr>
        <w:t>provide</w:t>
      </w:r>
      <w:r w:rsidR="00C42AEB">
        <w:rPr>
          <w:rFonts w:eastAsiaTheme="minorEastAsia"/>
        </w:rPr>
        <w:t>s</w:t>
      </w:r>
      <w:r>
        <w:rPr>
          <w:rFonts w:eastAsiaTheme="minorEastAsia"/>
        </w:rPr>
        <w:t xml:space="preserve"> that the amount payable</w:t>
      </w:r>
      <w:r w:rsidR="00611DB9">
        <w:rPr>
          <w:rFonts w:eastAsiaTheme="minorEastAsia"/>
        </w:rPr>
        <w:t xml:space="preserve"> under an infringement notice</w:t>
      </w:r>
      <w:r>
        <w:rPr>
          <w:rFonts w:eastAsiaTheme="minorEastAsia"/>
        </w:rPr>
        <w:t xml:space="preserve"> for a natural person</w:t>
      </w:r>
      <w:r w:rsidR="003044CA">
        <w:rPr>
          <w:rFonts w:eastAsiaTheme="minorEastAsia"/>
        </w:rPr>
        <w:t xml:space="preserve"> for alleged contravention of subsection 140Q(1) by an approved work sponsor</w:t>
      </w:r>
      <w:r>
        <w:rPr>
          <w:rFonts w:eastAsiaTheme="minorEastAsia"/>
        </w:rPr>
        <w:t xml:space="preserve"> is 48 pe</w:t>
      </w:r>
      <w:r w:rsidR="00FD261D">
        <w:rPr>
          <w:rFonts w:eastAsiaTheme="minorEastAsia"/>
        </w:rPr>
        <w:t>nalty units (currently $15</w:t>
      </w:r>
      <w:r w:rsidR="0063164C">
        <w:rPr>
          <w:rFonts w:eastAsiaTheme="minorEastAsia"/>
        </w:rPr>
        <w:t>,</w:t>
      </w:r>
      <w:r w:rsidR="00FD261D">
        <w:rPr>
          <w:rFonts w:eastAsiaTheme="minorEastAsia"/>
        </w:rPr>
        <w:t>024)</w:t>
      </w:r>
      <w:r w:rsidR="00630446">
        <w:rPr>
          <w:rFonts w:eastAsiaTheme="minorEastAsia"/>
        </w:rPr>
        <w:t xml:space="preserve"> in all cases</w:t>
      </w:r>
      <w:r w:rsidR="00FD261D">
        <w:rPr>
          <w:rFonts w:eastAsiaTheme="minorEastAsia"/>
        </w:rPr>
        <w:t>.</w:t>
      </w:r>
      <w:r w:rsidR="00C270F9">
        <w:rPr>
          <w:rFonts w:eastAsiaTheme="minorEastAsia"/>
        </w:rPr>
        <w:t xml:space="preserve"> </w:t>
      </w:r>
    </w:p>
    <w:p w14:paraId="177FCC15" w14:textId="15E69136" w:rsidR="00657509" w:rsidRDefault="00FD261D" w:rsidP="00F959EA">
      <w:pPr>
        <w:pStyle w:val="ListParagraph"/>
        <w:numPr>
          <w:ilvl w:val="0"/>
          <w:numId w:val="11"/>
        </w:numPr>
        <w:spacing w:before="240" w:after="0" w:line="240" w:lineRule="auto"/>
        <w:ind w:left="360"/>
        <w:rPr>
          <w:rFonts w:eastAsiaTheme="minorEastAsia"/>
        </w:rPr>
      </w:pPr>
      <w:r>
        <w:rPr>
          <w:rFonts w:eastAsiaTheme="minorEastAsia"/>
        </w:rPr>
        <w:t xml:space="preserve">New paragraph 5.20A(2)(d) </w:t>
      </w:r>
      <w:r w:rsidR="006E1CB5" w:rsidRPr="00F959EA">
        <w:rPr>
          <w:rFonts w:eastAsiaTheme="minorEastAsia"/>
        </w:rPr>
        <w:t xml:space="preserve">of the Migration Regulations </w:t>
      </w:r>
      <w:r>
        <w:rPr>
          <w:rFonts w:eastAsiaTheme="minorEastAsia"/>
        </w:rPr>
        <w:t>provide</w:t>
      </w:r>
      <w:r w:rsidR="00C42AEB">
        <w:rPr>
          <w:rFonts w:eastAsiaTheme="minorEastAsia"/>
        </w:rPr>
        <w:t>s</w:t>
      </w:r>
      <w:r>
        <w:rPr>
          <w:rFonts w:eastAsiaTheme="minorEastAsia"/>
        </w:rPr>
        <w:t xml:space="preserve"> that the amount payable</w:t>
      </w:r>
      <w:r w:rsidR="00611DB9" w:rsidRPr="00611DB9">
        <w:rPr>
          <w:rFonts w:eastAsiaTheme="minorEastAsia"/>
        </w:rPr>
        <w:t xml:space="preserve"> </w:t>
      </w:r>
      <w:r w:rsidR="00611DB9">
        <w:rPr>
          <w:rFonts w:eastAsiaTheme="minorEastAsia"/>
        </w:rPr>
        <w:t>under an infringement notice</w:t>
      </w:r>
      <w:r>
        <w:rPr>
          <w:rFonts w:eastAsiaTheme="minorEastAsia"/>
        </w:rPr>
        <w:t xml:space="preserve"> for a body corporate</w:t>
      </w:r>
      <w:r w:rsidR="003044CA">
        <w:rPr>
          <w:rFonts w:eastAsiaTheme="minorEastAsia"/>
        </w:rPr>
        <w:t xml:space="preserve"> for alleged contravention of subsection 140Q(1) by an approved work sponsor</w:t>
      </w:r>
      <w:r>
        <w:rPr>
          <w:rFonts w:eastAsiaTheme="minorEastAsia"/>
        </w:rPr>
        <w:t xml:space="preserve"> is </w:t>
      </w:r>
      <w:r w:rsidR="0063164C">
        <w:rPr>
          <w:rFonts w:eastAsiaTheme="minorEastAsia"/>
        </w:rPr>
        <w:t>240 penalty units (currently $75,120)</w:t>
      </w:r>
      <w:r w:rsidR="00630446">
        <w:rPr>
          <w:rFonts w:eastAsiaTheme="minorEastAsia"/>
        </w:rPr>
        <w:t xml:space="preserve"> in all cases</w:t>
      </w:r>
      <w:r w:rsidR="0063164C">
        <w:rPr>
          <w:rFonts w:eastAsiaTheme="minorEastAsia"/>
        </w:rPr>
        <w:t>.</w:t>
      </w:r>
    </w:p>
    <w:p w14:paraId="7CA8A8F6" w14:textId="73322B6C" w:rsidR="00BE091B" w:rsidRPr="00E10664" w:rsidRDefault="00BE091B" w:rsidP="00BE091B">
      <w:pPr>
        <w:keepNext/>
        <w:spacing w:before="240" w:after="0" w:line="240" w:lineRule="auto"/>
        <w:rPr>
          <w:rFonts w:ascii="Times New Roman" w:eastAsiaTheme="minorEastAsia" w:hAnsi="Times New Roman" w:cs="Times New Roman"/>
          <w:i/>
          <w:color w:val="000000"/>
          <w:sz w:val="24"/>
          <w:szCs w:val="24"/>
          <w:lang w:eastAsia="en-AU"/>
        </w:rPr>
      </w:pPr>
      <w:proofErr w:type="spellStart"/>
      <w:r>
        <w:rPr>
          <w:rFonts w:ascii="Times New Roman" w:eastAsiaTheme="minorEastAsia" w:hAnsi="Times New Roman" w:cs="Times New Roman"/>
          <w:i/>
          <w:color w:val="000000"/>
          <w:sz w:val="24"/>
          <w:szCs w:val="24"/>
          <w:lang w:eastAsia="en-AU"/>
        </w:rPr>
        <w:t>Subregulation</w:t>
      </w:r>
      <w:proofErr w:type="spellEnd"/>
      <w:r>
        <w:rPr>
          <w:rFonts w:ascii="Times New Roman" w:eastAsiaTheme="minorEastAsia" w:hAnsi="Times New Roman" w:cs="Times New Roman"/>
          <w:i/>
          <w:color w:val="000000"/>
          <w:sz w:val="24"/>
          <w:szCs w:val="24"/>
          <w:lang w:eastAsia="en-AU"/>
        </w:rPr>
        <w:t xml:space="preserve"> </w:t>
      </w:r>
      <w:proofErr w:type="gramStart"/>
      <w:r>
        <w:rPr>
          <w:rFonts w:ascii="Times New Roman" w:eastAsiaTheme="minorEastAsia" w:hAnsi="Times New Roman" w:cs="Times New Roman"/>
          <w:i/>
          <w:color w:val="000000"/>
          <w:sz w:val="24"/>
          <w:szCs w:val="24"/>
          <w:lang w:eastAsia="en-AU"/>
        </w:rPr>
        <w:t>5.20A(</w:t>
      </w:r>
      <w:proofErr w:type="gramEnd"/>
      <w:r>
        <w:rPr>
          <w:rFonts w:ascii="Times New Roman" w:eastAsiaTheme="minorEastAsia" w:hAnsi="Times New Roman" w:cs="Times New Roman"/>
          <w:i/>
          <w:color w:val="000000"/>
          <w:sz w:val="24"/>
          <w:szCs w:val="24"/>
          <w:lang w:eastAsia="en-AU"/>
        </w:rPr>
        <w:t>3</w:t>
      </w:r>
      <w:r w:rsidRPr="00E10664">
        <w:rPr>
          <w:rFonts w:ascii="Times New Roman" w:eastAsiaTheme="minorEastAsia" w:hAnsi="Times New Roman" w:cs="Times New Roman"/>
          <w:i/>
          <w:color w:val="000000"/>
          <w:sz w:val="24"/>
          <w:szCs w:val="24"/>
          <w:lang w:eastAsia="en-AU"/>
        </w:rPr>
        <w:t xml:space="preserve">) – infringement notices pursuant </w:t>
      </w:r>
      <w:r>
        <w:rPr>
          <w:rFonts w:ascii="Times New Roman" w:eastAsiaTheme="minorEastAsia" w:hAnsi="Times New Roman" w:cs="Times New Roman"/>
          <w:i/>
          <w:color w:val="000000"/>
          <w:sz w:val="24"/>
          <w:szCs w:val="24"/>
          <w:lang w:eastAsia="en-AU"/>
        </w:rPr>
        <w:t>to</w:t>
      </w:r>
      <w:r w:rsidRPr="00E10664">
        <w:rPr>
          <w:rFonts w:ascii="Times New Roman" w:eastAsiaTheme="minorEastAsia" w:hAnsi="Times New Roman" w:cs="Times New Roman"/>
          <w:i/>
          <w:color w:val="000000"/>
          <w:sz w:val="24"/>
          <w:szCs w:val="24"/>
          <w:lang w:eastAsia="en-AU"/>
        </w:rPr>
        <w:t xml:space="preserve"> s140Q(1) for </w:t>
      </w:r>
      <w:r w:rsidR="002A4309">
        <w:rPr>
          <w:rFonts w:ascii="Times New Roman" w:eastAsiaTheme="minorEastAsia" w:hAnsi="Times New Roman" w:cs="Times New Roman"/>
          <w:i/>
          <w:color w:val="000000"/>
          <w:sz w:val="24"/>
          <w:szCs w:val="24"/>
          <w:lang w:eastAsia="en-AU"/>
        </w:rPr>
        <w:t xml:space="preserve">approved </w:t>
      </w:r>
      <w:r>
        <w:rPr>
          <w:rFonts w:ascii="Times New Roman" w:eastAsiaTheme="minorEastAsia" w:hAnsi="Times New Roman" w:cs="Times New Roman"/>
          <w:i/>
          <w:color w:val="000000"/>
          <w:sz w:val="24"/>
          <w:szCs w:val="24"/>
          <w:lang w:eastAsia="en-AU"/>
        </w:rPr>
        <w:t>family</w:t>
      </w:r>
      <w:r w:rsidRPr="00E10664">
        <w:rPr>
          <w:rFonts w:ascii="Times New Roman" w:eastAsiaTheme="minorEastAsia" w:hAnsi="Times New Roman" w:cs="Times New Roman"/>
          <w:i/>
          <w:color w:val="000000"/>
          <w:sz w:val="24"/>
          <w:szCs w:val="24"/>
          <w:lang w:eastAsia="en-AU"/>
        </w:rPr>
        <w:t xml:space="preserve"> sponsors</w:t>
      </w:r>
    </w:p>
    <w:p w14:paraId="4E5087F8" w14:textId="15F13230" w:rsidR="00DE5B0E" w:rsidRPr="00F959EA" w:rsidRDefault="00DE5B0E" w:rsidP="00F959EA">
      <w:pPr>
        <w:pStyle w:val="ListParagraph"/>
        <w:numPr>
          <w:ilvl w:val="0"/>
          <w:numId w:val="11"/>
        </w:numPr>
        <w:spacing w:before="240" w:after="0" w:line="240" w:lineRule="auto"/>
        <w:ind w:left="360"/>
        <w:rPr>
          <w:rFonts w:eastAsiaTheme="minorEastAsia"/>
        </w:rPr>
      </w:pPr>
      <w:r w:rsidRPr="00E10664">
        <w:rPr>
          <w:rFonts w:eastAsiaTheme="minorEastAsia"/>
        </w:rPr>
        <w:t xml:space="preserve">New </w:t>
      </w:r>
      <w:proofErr w:type="spellStart"/>
      <w:r w:rsidRPr="00E10664">
        <w:rPr>
          <w:rFonts w:eastAsiaTheme="minorEastAsia"/>
        </w:rPr>
        <w:t>subregulation</w:t>
      </w:r>
      <w:proofErr w:type="spellEnd"/>
      <w:r w:rsidRPr="00E10664">
        <w:rPr>
          <w:rFonts w:eastAsiaTheme="minorEastAsia"/>
        </w:rPr>
        <w:t xml:space="preserve"> </w:t>
      </w:r>
      <w:proofErr w:type="gramStart"/>
      <w:r w:rsidRPr="00E10664">
        <w:rPr>
          <w:rFonts w:eastAsiaTheme="minorEastAsia"/>
        </w:rPr>
        <w:t>5.20</w:t>
      </w:r>
      <w:r>
        <w:rPr>
          <w:rFonts w:eastAsiaTheme="minorEastAsia"/>
        </w:rPr>
        <w:t>A(</w:t>
      </w:r>
      <w:proofErr w:type="gramEnd"/>
      <w:r>
        <w:rPr>
          <w:rFonts w:eastAsiaTheme="minorEastAsia"/>
        </w:rPr>
        <w:t>3</w:t>
      </w:r>
      <w:r w:rsidRPr="00E10664">
        <w:rPr>
          <w:rFonts w:eastAsiaTheme="minorEastAsia"/>
        </w:rPr>
        <w:t xml:space="preserve">) of the Migration Regulations provides for infringement notices in relation to </w:t>
      </w:r>
      <w:r w:rsidR="00D258AF">
        <w:rPr>
          <w:rFonts w:eastAsiaTheme="minorEastAsia"/>
        </w:rPr>
        <w:t xml:space="preserve">a </w:t>
      </w:r>
      <w:r w:rsidRPr="00E10664">
        <w:rPr>
          <w:rFonts w:eastAsiaTheme="minorEastAsia"/>
        </w:rPr>
        <w:t xml:space="preserve">person who is </w:t>
      </w:r>
      <w:r>
        <w:rPr>
          <w:rFonts w:eastAsiaTheme="minorEastAsia"/>
        </w:rPr>
        <w:t xml:space="preserve">an approved family sponsor </w:t>
      </w:r>
      <w:r w:rsidRPr="00E10664">
        <w:rPr>
          <w:rFonts w:eastAsiaTheme="minorEastAsia"/>
        </w:rPr>
        <w:t>who is alleged to have contravened subsection 140Q(1) of the Migration Act.</w:t>
      </w:r>
      <w:r>
        <w:rPr>
          <w:rFonts w:eastAsiaTheme="minorEastAsia"/>
        </w:rPr>
        <w:t xml:space="preserve"> </w:t>
      </w:r>
    </w:p>
    <w:p w14:paraId="6209DA6A" w14:textId="41E692F0" w:rsidR="00DE5B0E" w:rsidRDefault="00DE5B0E" w:rsidP="00F959EA">
      <w:pPr>
        <w:pStyle w:val="ListParagraph"/>
        <w:numPr>
          <w:ilvl w:val="0"/>
          <w:numId w:val="11"/>
        </w:numPr>
        <w:spacing w:before="240" w:after="0" w:line="240" w:lineRule="auto"/>
        <w:ind w:left="360"/>
        <w:rPr>
          <w:rFonts w:eastAsiaTheme="minorEastAsia"/>
        </w:rPr>
      </w:pPr>
      <w:r>
        <w:rPr>
          <w:rFonts w:eastAsiaTheme="minorEastAsia"/>
        </w:rPr>
        <w:t xml:space="preserve">Subsection 5(1) of the Migration Act defines </w:t>
      </w:r>
      <w:r>
        <w:rPr>
          <w:rFonts w:eastAsiaTheme="minorEastAsia"/>
          <w:i/>
        </w:rPr>
        <w:t>approved family sponsor</w:t>
      </w:r>
      <w:r>
        <w:rPr>
          <w:rFonts w:eastAsiaTheme="minorEastAsia"/>
        </w:rPr>
        <w:t xml:space="preserve"> as a person:</w:t>
      </w:r>
    </w:p>
    <w:p w14:paraId="21EFC843" w14:textId="637935F4" w:rsidR="00DE5B0E" w:rsidRPr="005A76E0" w:rsidRDefault="00DE5B0E" w:rsidP="00F959EA">
      <w:pPr>
        <w:pStyle w:val="paragraph"/>
        <w:ind w:left="720" w:firstLine="0"/>
      </w:pPr>
      <w:r w:rsidRPr="005A76E0">
        <w:t>(a)</w:t>
      </w:r>
      <w:r w:rsidRPr="005A76E0">
        <w:tab/>
      </w:r>
      <w:r>
        <w:t xml:space="preserve"> </w:t>
      </w:r>
      <w:r w:rsidRPr="005A76E0">
        <w:t>who has been approved under section 140E as a family sponsor in relation to a class prescribed by the regulations for the purpose of subsection 140E(2); and</w:t>
      </w:r>
    </w:p>
    <w:p w14:paraId="06E27EB2" w14:textId="3C17B585" w:rsidR="00DE5B0E" w:rsidRPr="005A76E0" w:rsidRDefault="00DE5B0E" w:rsidP="00F959EA">
      <w:pPr>
        <w:pStyle w:val="paragraph"/>
        <w:ind w:left="720" w:firstLine="0"/>
      </w:pPr>
      <w:r w:rsidRPr="005A76E0">
        <w:t>(b)</w:t>
      </w:r>
      <w:r w:rsidRPr="005A76E0">
        <w:tab/>
      </w:r>
      <w:r>
        <w:t xml:space="preserve"> </w:t>
      </w:r>
      <w:proofErr w:type="gramStart"/>
      <w:r w:rsidRPr="005A76E0">
        <w:t>whose</w:t>
      </w:r>
      <w:proofErr w:type="gramEnd"/>
      <w:r w:rsidRPr="005A76E0">
        <w:t xml:space="preserve"> approval has not been cancelled under section 140M, or otherwise ceased to have effect under section 140G, in relation to that class.</w:t>
      </w:r>
    </w:p>
    <w:p w14:paraId="3128DF98" w14:textId="77777777" w:rsidR="00DE5B0E" w:rsidRPr="003420A7" w:rsidRDefault="00DE5B0E" w:rsidP="00DE5B0E">
      <w:pPr>
        <w:pStyle w:val="ListParagraph"/>
        <w:numPr>
          <w:ilvl w:val="0"/>
          <w:numId w:val="11"/>
        </w:numPr>
        <w:spacing w:before="240" w:after="0"/>
        <w:ind w:left="360"/>
        <w:rPr>
          <w:rFonts w:eastAsiaTheme="minorEastAsia"/>
        </w:rPr>
      </w:pPr>
      <w:r w:rsidRPr="003420A7">
        <w:rPr>
          <w:rFonts w:eastAsiaTheme="minorEastAsia"/>
        </w:rPr>
        <w:t>Subsection 140Q(1) of the Migration Act provides that a person contravenes the subsection if:</w:t>
      </w:r>
    </w:p>
    <w:p w14:paraId="0816A509" w14:textId="77777777" w:rsidR="00DE5B0E" w:rsidRPr="00E10664" w:rsidRDefault="00DE5B0E" w:rsidP="00DE5B0E">
      <w:pPr>
        <w:pStyle w:val="ListParagraph"/>
        <w:numPr>
          <w:ilvl w:val="0"/>
          <w:numId w:val="0"/>
        </w:numPr>
        <w:spacing w:before="240" w:after="0"/>
        <w:ind w:left="709"/>
        <w:contextualSpacing/>
        <w:rPr>
          <w:rFonts w:eastAsiaTheme="minorEastAsia"/>
          <w:sz w:val="22"/>
          <w:szCs w:val="22"/>
        </w:rPr>
      </w:pPr>
      <w:r w:rsidRPr="00E10664">
        <w:rPr>
          <w:rFonts w:eastAsiaTheme="minorEastAsia"/>
          <w:sz w:val="22"/>
          <w:szCs w:val="22"/>
        </w:rPr>
        <w:t xml:space="preserve">(a) </w:t>
      </w:r>
      <w:proofErr w:type="gramStart"/>
      <w:r w:rsidRPr="00E10664">
        <w:rPr>
          <w:rFonts w:eastAsiaTheme="minorEastAsia"/>
          <w:sz w:val="22"/>
          <w:szCs w:val="22"/>
        </w:rPr>
        <w:t>the</w:t>
      </w:r>
      <w:proofErr w:type="gramEnd"/>
      <w:r w:rsidRPr="00E10664">
        <w:rPr>
          <w:rFonts w:eastAsiaTheme="minorEastAsia"/>
          <w:sz w:val="22"/>
          <w:szCs w:val="22"/>
        </w:rPr>
        <w:t xml:space="preserve"> regulations impose a sponsorship obligation on the person; and</w:t>
      </w:r>
    </w:p>
    <w:p w14:paraId="67C60370" w14:textId="77777777" w:rsidR="00DE5B0E" w:rsidRPr="00E10664" w:rsidRDefault="00DE5B0E" w:rsidP="00DE5B0E">
      <w:pPr>
        <w:pStyle w:val="ListParagraph"/>
        <w:numPr>
          <w:ilvl w:val="0"/>
          <w:numId w:val="0"/>
        </w:numPr>
        <w:spacing w:before="240" w:after="0"/>
        <w:ind w:left="709"/>
        <w:contextualSpacing/>
        <w:rPr>
          <w:rFonts w:eastAsiaTheme="minorEastAsia"/>
          <w:sz w:val="22"/>
          <w:szCs w:val="22"/>
        </w:rPr>
      </w:pPr>
      <w:r w:rsidRPr="00E10664">
        <w:rPr>
          <w:rFonts w:eastAsiaTheme="minorEastAsia"/>
          <w:sz w:val="22"/>
          <w:szCs w:val="22"/>
        </w:rPr>
        <w:t xml:space="preserve">(b) </w:t>
      </w:r>
      <w:proofErr w:type="gramStart"/>
      <w:r w:rsidRPr="00E10664">
        <w:rPr>
          <w:rFonts w:eastAsiaTheme="minorEastAsia"/>
          <w:sz w:val="22"/>
          <w:szCs w:val="22"/>
        </w:rPr>
        <w:t>the</w:t>
      </w:r>
      <w:proofErr w:type="gramEnd"/>
      <w:r w:rsidRPr="00E10664">
        <w:rPr>
          <w:rFonts w:eastAsiaTheme="minorEastAsia"/>
          <w:sz w:val="22"/>
          <w:szCs w:val="22"/>
        </w:rPr>
        <w:t xml:space="preserve"> person fails to satisfy the sponsorship obligation in the manner (if any) or within the period (if any) prescribed by the regulations.</w:t>
      </w:r>
    </w:p>
    <w:p w14:paraId="327ED03B" w14:textId="097F89DA" w:rsidR="00DE5B0E" w:rsidRPr="003420A7" w:rsidRDefault="00A3027C" w:rsidP="00DE5B0E">
      <w:pPr>
        <w:pStyle w:val="ListParagraph"/>
        <w:numPr>
          <w:ilvl w:val="0"/>
          <w:numId w:val="11"/>
        </w:numPr>
        <w:spacing w:before="240" w:after="0"/>
        <w:ind w:left="360"/>
        <w:rPr>
          <w:rFonts w:eastAsiaTheme="minorEastAsia"/>
        </w:rPr>
      </w:pPr>
      <w:r>
        <w:rPr>
          <w:rFonts w:eastAsiaTheme="minorEastAsia"/>
        </w:rPr>
        <w:t xml:space="preserve">Prior to the commencement of the </w:t>
      </w:r>
      <w:r>
        <w:t xml:space="preserve">Strengthening Employer Compliance Act, subsection </w:t>
      </w:r>
      <w:proofErr w:type="gramStart"/>
      <w:r w:rsidR="00DE5B0E" w:rsidRPr="003420A7">
        <w:rPr>
          <w:rFonts w:eastAsiaTheme="minorEastAsia"/>
        </w:rPr>
        <w:t>140Q(</w:t>
      </w:r>
      <w:proofErr w:type="gramEnd"/>
      <w:r w:rsidR="00DE5B0E" w:rsidRPr="003420A7">
        <w:rPr>
          <w:rFonts w:eastAsiaTheme="minorEastAsia"/>
        </w:rPr>
        <w:t>1) of the Migration Act provide</w:t>
      </w:r>
      <w:r>
        <w:rPr>
          <w:rFonts w:eastAsiaTheme="minorEastAsia"/>
        </w:rPr>
        <w:t>d</w:t>
      </w:r>
      <w:r w:rsidR="00DE5B0E" w:rsidRPr="003420A7">
        <w:rPr>
          <w:rFonts w:eastAsiaTheme="minorEastAsia"/>
        </w:rPr>
        <w:t xml:space="preserve"> a civil penalty of 60 penalty units for contravention of the provision in all cases.</w:t>
      </w:r>
      <w:r w:rsidR="00DE5B0E">
        <w:rPr>
          <w:rFonts w:eastAsiaTheme="minorEastAsia"/>
        </w:rPr>
        <w:t xml:space="preserve"> The</w:t>
      </w:r>
      <w:r w:rsidR="00DE5B0E" w:rsidRPr="003420A7">
        <w:rPr>
          <w:rFonts w:eastAsiaTheme="minorEastAsia"/>
        </w:rPr>
        <w:t xml:space="preserve"> </w:t>
      </w:r>
      <w:r w:rsidR="000A1487">
        <w:t>Strengthening Employer Compliance Act</w:t>
      </w:r>
      <w:r w:rsidR="00DE5B0E">
        <w:t xml:space="preserve"> </w:t>
      </w:r>
      <w:r w:rsidR="00C42AEB">
        <w:t>amends the penalty as follows</w:t>
      </w:r>
      <w:r w:rsidR="00DE5B0E" w:rsidRPr="003420A7">
        <w:rPr>
          <w:rFonts w:eastAsiaTheme="minorEastAsia"/>
        </w:rPr>
        <w:t>:</w:t>
      </w:r>
    </w:p>
    <w:p w14:paraId="46073A87" w14:textId="77777777" w:rsidR="00DE5B0E" w:rsidRPr="00E10664" w:rsidRDefault="00DE5B0E" w:rsidP="00DE5B0E">
      <w:pPr>
        <w:pStyle w:val="ListParagraph"/>
        <w:numPr>
          <w:ilvl w:val="0"/>
          <w:numId w:val="0"/>
        </w:numPr>
        <w:spacing w:before="240" w:after="0"/>
        <w:ind w:left="709"/>
        <w:rPr>
          <w:rFonts w:eastAsiaTheme="minorEastAsia"/>
          <w:sz w:val="22"/>
          <w:szCs w:val="22"/>
        </w:rPr>
      </w:pPr>
      <w:r w:rsidRPr="00E10664">
        <w:rPr>
          <w:rFonts w:eastAsiaTheme="minorEastAsia"/>
          <w:sz w:val="22"/>
          <w:szCs w:val="22"/>
        </w:rPr>
        <w:t xml:space="preserve">(a) </w:t>
      </w:r>
      <w:proofErr w:type="gramStart"/>
      <w:r w:rsidRPr="00E10664">
        <w:rPr>
          <w:rFonts w:eastAsiaTheme="minorEastAsia"/>
          <w:sz w:val="22"/>
          <w:szCs w:val="22"/>
        </w:rPr>
        <w:t>if</w:t>
      </w:r>
      <w:proofErr w:type="gramEnd"/>
      <w:r w:rsidRPr="00E10664">
        <w:rPr>
          <w:rFonts w:eastAsiaTheme="minorEastAsia"/>
          <w:sz w:val="22"/>
          <w:szCs w:val="22"/>
        </w:rPr>
        <w:t xml:space="preserve"> the person is an approved work sponsor—240 penalty units; or</w:t>
      </w:r>
    </w:p>
    <w:p w14:paraId="1E5D37BE" w14:textId="77777777" w:rsidR="00DE5B0E" w:rsidRPr="00E10664" w:rsidRDefault="00DE5B0E" w:rsidP="00DE5B0E">
      <w:pPr>
        <w:pStyle w:val="ListParagraph"/>
        <w:numPr>
          <w:ilvl w:val="0"/>
          <w:numId w:val="0"/>
        </w:numPr>
        <w:spacing w:before="240" w:after="0"/>
        <w:ind w:left="709"/>
        <w:contextualSpacing/>
        <w:rPr>
          <w:rFonts w:eastAsiaTheme="minorEastAsia"/>
          <w:sz w:val="22"/>
          <w:szCs w:val="22"/>
        </w:rPr>
      </w:pPr>
      <w:r w:rsidRPr="00E10664">
        <w:rPr>
          <w:rFonts w:eastAsiaTheme="minorEastAsia"/>
          <w:sz w:val="22"/>
          <w:szCs w:val="22"/>
        </w:rPr>
        <w:t xml:space="preserve">(b) </w:t>
      </w:r>
      <w:proofErr w:type="gramStart"/>
      <w:r w:rsidRPr="00E10664">
        <w:rPr>
          <w:rFonts w:eastAsiaTheme="minorEastAsia"/>
          <w:sz w:val="22"/>
          <w:szCs w:val="22"/>
        </w:rPr>
        <w:t>in</w:t>
      </w:r>
      <w:proofErr w:type="gramEnd"/>
      <w:r w:rsidRPr="00E10664">
        <w:rPr>
          <w:rFonts w:eastAsiaTheme="minorEastAsia"/>
          <w:sz w:val="22"/>
          <w:szCs w:val="22"/>
        </w:rPr>
        <w:t xml:space="preserve"> any other case—60 penalty units.</w:t>
      </w:r>
    </w:p>
    <w:p w14:paraId="3F9CC662" w14:textId="1C3E8B74" w:rsidR="00DE5B0E" w:rsidRPr="00F959EA" w:rsidRDefault="00DE5B0E"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 xml:space="preserve">3) </w:t>
      </w:r>
      <w:r w:rsidR="006E1CB5" w:rsidRPr="00F959EA">
        <w:rPr>
          <w:rFonts w:eastAsiaTheme="minorEastAsia"/>
        </w:rPr>
        <w:t xml:space="preserve">of the Migration Regulations </w:t>
      </w:r>
      <w:r>
        <w:rPr>
          <w:rFonts w:eastAsiaTheme="minorEastAsia"/>
        </w:rPr>
        <w:t xml:space="preserve">provides regulations pursuant to subsection 506A(1) of the Migration Act for alleged contravention of subsection 140Q(1) of the Act ‘in any other case’, as set out in paragraph (b) of the </w:t>
      </w:r>
      <w:r w:rsidR="00C42AEB">
        <w:rPr>
          <w:rFonts w:eastAsiaTheme="minorEastAsia"/>
        </w:rPr>
        <w:t>amended</w:t>
      </w:r>
      <w:r>
        <w:rPr>
          <w:rFonts w:eastAsiaTheme="minorEastAsia"/>
        </w:rPr>
        <w:t xml:space="preserve"> civil penalty provision in subsection 140Q(1).</w:t>
      </w:r>
    </w:p>
    <w:p w14:paraId="1CE9B47A" w14:textId="4B8ADB80" w:rsidR="00663346" w:rsidRPr="00F959EA" w:rsidRDefault="00663346"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 xml:space="preserve">3) </w:t>
      </w:r>
      <w:r w:rsidR="006E1CB5" w:rsidRPr="00F959EA">
        <w:rPr>
          <w:rFonts w:eastAsiaTheme="minorEastAsia"/>
        </w:rPr>
        <w:t xml:space="preserve">of the Migration Regulations </w:t>
      </w:r>
      <w:r>
        <w:rPr>
          <w:rFonts w:eastAsiaTheme="minorEastAsia"/>
        </w:rPr>
        <w:t>provides that, for an approved family sponsor alleged to have contravened subsection 140Q(1) of the Act, the person may</w:t>
      </w:r>
      <w:r w:rsidRPr="00E10664">
        <w:rPr>
          <w:rFonts w:eastAsiaTheme="minorEastAsia"/>
        </w:rPr>
        <w:t xml:space="preserve"> pay a penalty to the Commonwealth as an alternative to proceedings for a civil penalty order against the person</w:t>
      </w:r>
      <w:r>
        <w:rPr>
          <w:rFonts w:eastAsiaTheme="minorEastAsia"/>
        </w:rPr>
        <w:t>.</w:t>
      </w:r>
    </w:p>
    <w:p w14:paraId="6DB34CCE" w14:textId="0368910B" w:rsidR="00DE5B0E" w:rsidRDefault="00DE5B0E" w:rsidP="00F959EA">
      <w:pPr>
        <w:pStyle w:val="ListParagraph"/>
        <w:numPr>
          <w:ilvl w:val="0"/>
          <w:numId w:val="11"/>
        </w:numPr>
        <w:spacing w:before="240" w:after="0" w:line="240" w:lineRule="auto"/>
        <w:ind w:left="360"/>
        <w:rPr>
          <w:rFonts w:eastAsiaTheme="minorEastAsia"/>
        </w:rPr>
      </w:pPr>
      <w:r>
        <w:rPr>
          <w:rFonts w:eastAsiaTheme="minorEastAsia"/>
        </w:rPr>
        <w:t>The reference to an ‘approved family sponsor’ reflects that, under the Migration Act as currently drafted, there are two types of sponsors</w:t>
      </w:r>
      <w:r w:rsidR="002A4309">
        <w:rPr>
          <w:rFonts w:eastAsiaTheme="minorEastAsia"/>
        </w:rPr>
        <w:t xml:space="preserve"> relevant for these regulations</w:t>
      </w:r>
      <w:r>
        <w:rPr>
          <w:rFonts w:eastAsiaTheme="minorEastAsia"/>
        </w:rPr>
        <w:t>: approved work sponsors and approved family sponsors.</w:t>
      </w:r>
      <w:r w:rsidR="008D7C26">
        <w:rPr>
          <w:rFonts w:eastAsiaTheme="minorEastAsia"/>
        </w:rPr>
        <w:t xml:space="preserve"> </w:t>
      </w:r>
    </w:p>
    <w:p w14:paraId="5AFB6444" w14:textId="77DC6D16" w:rsidR="00276DA2" w:rsidRDefault="00276DA2" w:rsidP="00276DA2">
      <w:pPr>
        <w:pStyle w:val="ListParagraph"/>
        <w:numPr>
          <w:ilvl w:val="0"/>
          <w:numId w:val="11"/>
        </w:numPr>
        <w:spacing w:before="240" w:after="0" w:line="240" w:lineRule="auto"/>
        <w:ind w:left="360"/>
        <w:rPr>
          <w:rFonts w:eastAsiaTheme="minorEastAsia"/>
        </w:rPr>
      </w:pPr>
      <w:r>
        <w:rPr>
          <w:rFonts w:eastAsiaTheme="minorEastAsia"/>
        </w:rPr>
        <w:t xml:space="preserve">New paragraph </w:t>
      </w:r>
      <w:proofErr w:type="gramStart"/>
      <w:r>
        <w:rPr>
          <w:rFonts w:eastAsiaTheme="minorEastAsia"/>
        </w:rPr>
        <w:t>5.20A(</w:t>
      </w:r>
      <w:proofErr w:type="gramEnd"/>
      <w:r w:rsidR="00DD6344">
        <w:rPr>
          <w:rFonts w:eastAsiaTheme="minorEastAsia"/>
        </w:rPr>
        <w:t>3</w:t>
      </w:r>
      <w:r>
        <w:rPr>
          <w:rFonts w:eastAsiaTheme="minorEastAsia"/>
        </w:rPr>
        <w:t xml:space="preserve">)(c) </w:t>
      </w:r>
      <w:r w:rsidR="006E1CB5" w:rsidRPr="00F959EA">
        <w:rPr>
          <w:rFonts w:eastAsiaTheme="minorEastAsia"/>
        </w:rPr>
        <w:t xml:space="preserve">of the Migration Regulations </w:t>
      </w:r>
      <w:r>
        <w:rPr>
          <w:rFonts w:eastAsiaTheme="minorEastAsia"/>
        </w:rPr>
        <w:t xml:space="preserve">provides that the amount payable </w:t>
      </w:r>
      <w:r w:rsidR="00611DB9">
        <w:rPr>
          <w:rFonts w:eastAsiaTheme="minorEastAsia"/>
        </w:rPr>
        <w:t xml:space="preserve">under an infringement notice </w:t>
      </w:r>
      <w:r>
        <w:rPr>
          <w:rFonts w:eastAsiaTheme="minorEastAsia"/>
        </w:rPr>
        <w:t>for a natural person</w:t>
      </w:r>
      <w:r w:rsidR="002B1279" w:rsidRPr="002B1279">
        <w:rPr>
          <w:rFonts w:eastAsiaTheme="minorEastAsia"/>
        </w:rPr>
        <w:t xml:space="preserve"> </w:t>
      </w:r>
      <w:r w:rsidR="002B1279">
        <w:rPr>
          <w:rFonts w:eastAsiaTheme="minorEastAsia"/>
        </w:rPr>
        <w:t>for alleged contravention of subsection 140Q(1) by an approved family sponsor</w:t>
      </w:r>
      <w:r>
        <w:rPr>
          <w:rFonts w:eastAsiaTheme="minorEastAsia"/>
        </w:rPr>
        <w:t xml:space="preserve"> is 12 penalty units (currently $3756)</w:t>
      </w:r>
      <w:r w:rsidR="00DC7515">
        <w:rPr>
          <w:rFonts w:eastAsiaTheme="minorEastAsia"/>
        </w:rPr>
        <w:t xml:space="preserve"> in all cases</w:t>
      </w:r>
      <w:r>
        <w:rPr>
          <w:rFonts w:eastAsiaTheme="minorEastAsia"/>
        </w:rPr>
        <w:t>.</w:t>
      </w:r>
    </w:p>
    <w:p w14:paraId="5B54B046" w14:textId="4A079402" w:rsidR="00276DA2" w:rsidRDefault="00DD6344" w:rsidP="00F959EA">
      <w:pPr>
        <w:pStyle w:val="ListParagraph"/>
        <w:numPr>
          <w:ilvl w:val="0"/>
          <w:numId w:val="11"/>
        </w:numPr>
        <w:spacing w:before="240" w:after="0" w:line="240" w:lineRule="auto"/>
        <w:ind w:left="360"/>
        <w:rPr>
          <w:rFonts w:eastAsiaTheme="minorEastAsia"/>
        </w:rPr>
      </w:pPr>
      <w:r>
        <w:rPr>
          <w:rFonts w:eastAsiaTheme="minorEastAsia"/>
        </w:rPr>
        <w:t>New paragraph 5.20A(3</w:t>
      </w:r>
      <w:r w:rsidR="00276DA2">
        <w:rPr>
          <w:rFonts w:eastAsiaTheme="minorEastAsia"/>
        </w:rPr>
        <w:t xml:space="preserve">)(d) </w:t>
      </w:r>
      <w:r w:rsidR="006E1CB5" w:rsidRPr="00F959EA">
        <w:rPr>
          <w:rFonts w:eastAsiaTheme="minorEastAsia"/>
        </w:rPr>
        <w:t xml:space="preserve">of the Migration Regulations </w:t>
      </w:r>
      <w:r w:rsidR="00276DA2">
        <w:rPr>
          <w:rFonts w:eastAsiaTheme="minorEastAsia"/>
        </w:rPr>
        <w:t xml:space="preserve">provides that the amount payable </w:t>
      </w:r>
      <w:r w:rsidR="00611DB9">
        <w:rPr>
          <w:rFonts w:eastAsiaTheme="minorEastAsia"/>
        </w:rPr>
        <w:t xml:space="preserve">under an infringement notice </w:t>
      </w:r>
      <w:r w:rsidR="00276DA2">
        <w:rPr>
          <w:rFonts w:eastAsiaTheme="minorEastAsia"/>
        </w:rPr>
        <w:t>for a body corporate</w:t>
      </w:r>
      <w:r w:rsidR="002B1279">
        <w:rPr>
          <w:rFonts w:eastAsiaTheme="minorEastAsia"/>
        </w:rPr>
        <w:t xml:space="preserve"> for alleged contravention of subsection 140Q(1) by an approved family sponsor</w:t>
      </w:r>
      <w:r w:rsidR="00276DA2">
        <w:rPr>
          <w:rFonts w:eastAsiaTheme="minorEastAsia"/>
        </w:rPr>
        <w:t xml:space="preserve"> is 60 penalty units (currently $18,780)</w:t>
      </w:r>
      <w:r w:rsidR="00DC7515">
        <w:rPr>
          <w:rFonts w:eastAsiaTheme="minorEastAsia"/>
        </w:rPr>
        <w:t xml:space="preserve"> in all cases</w:t>
      </w:r>
      <w:r w:rsidR="00276DA2">
        <w:rPr>
          <w:rFonts w:eastAsiaTheme="minorEastAsia"/>
        </w:rPr>
        <w:t>.</w:t>
      </w:r>
    </w:p>
    <w:p w14:paraId="607B691E" w14:textId="1F0DC9D1" w:rsidR="00D64932" w:rsidRPr="00F959EA" w:rsidRDefault="00D64932" w:rsidP="00F959EA">
      <w:pPr>
        <w:keepNext/>
        <w:spacing w:before="240" w:after="0" w:line="240" w:lineRule="auto"/>
        <w:rPr>
          <w:rFonts w:ascii="Times New Roman" w:eastAsiaTheme="minorEastAsia" w:hAnsi="Times New Roman" w:cs="Times New Roman"/>
          <w:i/>
          <w:color w:val="000000"/>
          <w:sz w:val="24"/>
          <w:szCs w:val="24"/>
          <w:lang w:eastAsia="en-AU"/>
        </w:rPr>
      </w:pPr>
      <w:proofErr w:type="spellStart"/>
      <w:r w:rsidRPr="00F959EA">
        <w:rPr>
          <w:rFonts w:ascii="Times New Roman" w:eastAsiaTheme="minorEastAsia" w:hAnsi="Times New Roman" w:cs="Times New Roman"/>
          <w:i/>
          <w:color w:val="000000"/>
          <w:sz w:val="24"/>
          <w:szCs w:val="24"/>
          <w:lang w:eastAsia="en-AU"/>
        </w:rPr>
        <w:t>Subregulation</w:t>
      </w:r>
      <w:proofErr w:type="spellEnd"/>
      <w:r w:rsidRPr="00F959EA">
        <w:rPr>
          <w:rFonts w:ascii="Times New Roman" w:eastAsiaTheme="minorEastAsia" w:hAnsi="Times New Roman" w:cs="Times New Roman"/>
          <w:i/>
          <w:color w:val="000000"/>
          <w:sz w:val="24"/>
          <w:szCs w:val="24"/>
          <w:lang w:eastAsia="en-AU"/>
        </w:rPr>
        <w:t xml:space="preserve"> </w:t>
      </w:r>
      <w:proofErr w:type="gramStart"/>
      <w:r w:rsidRPr="00F959EA">
        <w:rPr>
          <w:rFonts w:ascii="Times New Roman" w:eastAsiaTheme="minorEastAsia" w:hAnsi="Times New Roman" w:cs="Times New Roman"/>
          <w:i/>
          <w:color w:val="000000"/>
          <w:sz w:val="24"/>
          <w:szCs w:val="24"/>
          <w:lang w:eastAsia="en-AU"/>
        </w:rPr>
        <w:t>5.20A(</w:t>
      </w:r>
      <w:proofErr w:type="gramEnd"/>
      <w:r w:rsidRPr="00F959EA">
        <w:rPr>
          <w:rFonts w:ascii="Times New Roman" w:eastAsiaTheme="minorEastAsia" w:hAnsi="Times New Roman" w:cs="Times New Roman"/>
          <w:i/>
          <w:color w:val="000000"/>
          <w:sz w:val="24"/>
          <w:szCs w:val="24"/>
          <w:lang w:eastAsia="en-AU"/>
        </w:rPr>
        <w:t xml:space="preserve">4) – infringement notices </w:t>
      </w:r>
      <w:r w:rsidR="009312EB">
        <w:rPr>
          <w:rFonts w:ascii="Times New Roman" w:eastAsiaTheme="minorEastAsia" w:hAnsi="Times New Roman" w:cs="Times New Roman"/>
          <w:i/>
          <w:color w:val="000000"/>
          <w:sz w:val="24"/>
          <w:szCs w:val="24"/>
          <w:lang w:eastAsia="en-AU"/>
        </w:rPr>
        <w:t xml:space="preserve">in relation to civil </w:t>
      </w:r>
      <w:r w:rsidR="00E21CE5">
        <w:rPr>
          <w:rFonts w:ascii="Times New Roman" w:eastAsiaTheme="minorEastAsia" w:hAnsi="Times New Roman" w:cs="Times New Roman"/>
          <w:i/>
          <w:color w:val="000000"/>
          <w:sz w:val="24"/>
          <w:szCs w:val="24"/>
          <w:lang w:eastAsia="en-AU"/>
        </w:rPr>
        <w:t>penalty provisions with a civil penalty of 240 penalty units</w:t>
      </w:r>
    </w:p>
    <w:p w14:paraId="58CCCFBD" w14:textId="0098A81C" w:rsidR="00D64932" w:rsidRDefault="00936505"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5.20A</w:t>
      </w:r>
      <w:r w:rsidR="00D258AF">
        <w:rPr>
          <w:rFonts w:eastAsiaTheme="minorEastAsia"/>
        </w:rPr>
        <w:t xml:space="preserve">(4) </w:t>
      </w:r>
      <w:r w:rsidR="006E1CB5" w:rsidRPr="00F959EA">
        <w:rPr>
          <w:rFonts w:eastAsiaTheme="minorEastAsia"/>
        </w:rPr>
        <w:t xml:space="preserve">of the Migration Regulations </w:t>
      </w:r>
      <w:r w:rsidR="00D258AF" w:rsidRPr="00E10664">
        <w:rPr>
          <w:rFonts w:eastAsiaTheme="minorEastAsia"/>
        </w:rPr>
        <w:t>provides for infringement notices in relation to</w:t>
      </w:r>
      <w:r w:rsidR="00D258AF">
        <w:rPr>
          <w:rFonts w:eastAsiaTheme="minorEastAsia"/>
        </w:rPr>
        <w:t xml:space="preserve"> a</w:t>
      </w:r>
      <w:r w:rsidR="00D258AF" w:rsidRPr="00E10664">
        <w:rPr>
          <w:rFonts w:eastAsiaTheme="minorEastAsia"/>
        </w:rPr>
        <w:t xml:space="preserve"> person</w:t>
      </w:r>
      <w:r w:rsidR="009312EB">
        <w:rPr>
          <w:rFonts w:eastAsiaTheme="minorEastAsia"/>
        </w:rPr>
        <w:t xml:space="preserve"> alleged to have con</w:t>
      </w:r>
      <w:r w:rsidR="00E21CE5">
        <w:rPr>
          <w:rFonts w:eastAsiaTheme="minorEastAsia"/>
        </w:rPr>
        <w:t xml:space="preserve">travened a civil penalty provision under the Migration Act where the civil penalty amount under the Act is 240 penalty units (other than where provided for under new </w:t>
      </w:r>
      <w:proofErr w:type="spellStart"/>
      <w:r w:rsidR="00E21CE5">
        <w:rPr>
          <w:rFonts w:eastAsiaTheme="minorEastAsia"/>
        </w:rPr>
        <w:t>subregulation</w:t>
      </w:r>
      <w:proofErr w:type="spellEnd"/>
      <w:r w:rsidR="00E21CE5">
        <w:rPr>
          <w:rFonts w:eastAsiaTheme="minorEastAsia"/>
        </w:rPr>
        <w:t xml:space="preserve"> 5.20A(2)).</w:t>
      </w:r>
      <w:r w:rsidR="004D1055">
        <w:rPr>
          <w:rFonts w:eastAsiaTheme="minorEastAsia"/>
        </w:rPr>
        <w:t xml:space="preserve"> </w:t>
      </w:r>
    </w:p>
    <w:p w14:paraId="63025E70" w14:textId="6FDCE70F" w:rsidR="00F73CF7" w:rsidRDefault="004D1055"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5.20A(4) </w:t>
      </w:r>
      <w:r w:rsidR="006E1CB5" w:rsidRPr="00F959EA">
        <w:rPr>
          <w:rFonts w:eastAsiaTheme="minorEastAsia"/>
        </w:rPr>
        <w:t xml:space="preserve">of the Migration Regulations </w:t>
      </w:r>
      <w:r>
        <w:rPr>
          <w:rFonts w:eastAsiaTheme="minorEastAsia"/>
        </w:rPr>
        <w:t xml:space="preserve">provides for infringement notices in relation to the sponsorship-related civil penalty provisions and work-related civil penalty provisions of the Migration Act set out in the </w:t>
      </w:r>
      <w:proofErr w:type="spellStart"/>
      <w:r>
        <w:rPr>
          <w:rFonts w:eastAsiaTheme="minorEastAsia"/>
        </w:rPr>
        <w:t>subregulation</w:t>
      </w:r>
      <w:proofErr w:type="spellEnd"/>
      <w:r>
        <w:rPr>
          <w:rFonts w:eastAsiaTheme="minorEastAsia"/>
        </w:rPr>
        <w:t xml:space="preserve">. </w:t>
      </w:r>
    </w:p>
    <w:p w14:paraId="0C53F7AA" w14:textId="0C55DE38" w:rsidR="00F73CF7" w:rsidRDefault="00F73CF7"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5.20A(4)</w:t>
      </w:r>
      <w:r w:rsidR="004D1055">
        <w:rPr>
          <w:rFonts w:eastAsiaTheme="minorEastAsia"/>
        </w:rPr>
        <w:t xml:space="preserve"> </w:t>
      </w:r>
      <w:r w:rsidR="006E1CB5" w:rsidRPr="00F959EA">
        <w:rPr>
          <w:rFonts w:eastAsiaTheme="minorEastAsia"/>
        </w:rPr>
        <w:t xml:space="preserve">of the Migration Regulations </w:t>
      </w:r>
      <w:r w:rsidR="004D1055">
        <w:rPr>
          <w:rFonts w:eastAsiaTheme="minorEastAsia"/>
        </w:rPr>
        <w:t xml:space="preserve">includes both provisions that are already set out in the Migration Act and current regulation 5.20A, and new provisions  inserted in the Migration Act by the </w:t>
      </w:r>
      <w:r w:rsidR="000A1487">
        <w:rPr>
          <w:rFonts w:eastAsiaTheme="minorEastAsia"/>
        </w:rPr>
        <w:t>Strengthening Employer Compliance Act</w:t>
      </w:r>
      <w:r w:rsidR="004D1055">
        <w:rPr>
          <w:rFonts w:eastAsiaTheme="minorEastAsia"/>
        </w:rPr>
        <w:t>.</w:t>
      </w:r>
      <w:r>
        <w:rPr>
          <w:rFonts w:eastAsiaTheme="minorEastAsia"/>
        </w:rPr>
        <w:t xml:space="preserve"> These civil penalty provisions of the Migration Act are:</w:t>
      </w:r>
    </w:p>
    <w:p w14:paraId="1DB3FD87" w14:textId="6D1CDA27" w:rsidR="00C27270" w:rsidRPr="00C42AEB" w:rsidRDefault="00C27270" w:rsidP="00C27270">
      <w:pPr>
        <w:pStyle w:val="paragraph"/>
        <w:ind w:left="2364"/>
        <w:rPr>
          <w:sz w:val="24"/>
          <w:szCs w:val="24"/>
        </w:rPr>
      </w:pPr>
      <w:r w:rsidRPr="00C42AEB">
        <w:rPr>
          <w:sz w:val="24"/>
          <w:szCs w:val="24"/>
        </w:rPr>
        <w:t>(a)</w:t>
      </w:r>
      <w:r w:rsidRPr="00C42AEB">
        <w:rPr>
          <w:sz w:val="24"/>
          <w:szCs w:val="24"/>
        </w:rPr>
        <w:tab/>
        <w:t xml:space="preserve"> </w:t>
      </w:r>
      <w:proofErr w:type="gramStart"/>
      <w:r w:rsidRPr="00C42AEB">
        <w:rPr>
          <w:sz w:val="24"/>
          <w:szCs w:val="24"/>
        </w:rPr>
        <w:t>subsection</w:t>
      </w:r>
      <w:proofErr w:type="gramEnd"/>
      <w:r w:rsidRPr="00C42AEB">
        <w:rPr>
          <w:sz w:val="24"/>
          <w:szCs w:val="24"/>
        </w:rPr>
        <w:t> 140Q(2);</w:t>
      </w:r>
    </w:p>
    <w:p w14:paraId="1D11D875" w14:textId="77777777" w:rsidR="00C27270" w:rsidRPr="00C42AEB" w:rsidRDefault="00C27270" w:rsidP="00C27270">
      <w:pPr>
        <w:pStyle w:val="paragraph"/>
        <w:ind w:left="2364"/>
        <w:rPr>
          <w:sz w:val="24"/>
          <w:szCs w:val="24"/>
        </w:rPr>
      </w:pPr>
      <w:r w:rsidRPr="00C42AEB">
        <w:rPr>
          <w:sz w:val="24"/>
          <w:szCs w:val="24"/>
        </w:rPr>
        <w:t xml:space="preserve">(b) </w:t>
      </w:r>
      <w:r w:rsidRPr="00C42AEB">
        <w:rPr>
          <w:sz w:val="24"/>
          <w:szCs w:val="24"/>
        </w:rPr>
        <w:tab/>
      </w:r>
      <w:proofErr w:type="gramStart"/>
      <w:r w:rsidRPr="00C42AEB">
        <w:rPr>
          <w:sz w:val="24"/>
          <w:szCs w:val="24"/>
        </w:rPr>
        <w:t>subsection</w:t>
      </w:r>
      <w:proofErr w:type="gramEnd"/>
      <w:r w:rsidRPr="00C42AEB">
        <w:rPr>
          <w:sz w:val="24"/>
          <w:szCs w:val="24"/>
        </w:rPr>
        <w:t> 245AAA(4);</w:t>
      </w:r>
    </w:p>
    <w:p w14:paraId="50A9C95F" w14:textId="77777777" w:rsidR="00C27270" w:rsidRPr="00C42AEB" w:rsidRDefault="00C27270" w:rsidP="00C27270">
      <w:pPr>
        <w:pStyle w:val="paragraph"/>
        <w:ind w:left="2364"/>
        <w:rPr>
          <w:sz w:val="24"/>
          <w:szCs w:val="24"/>
        </w:rPr>
      </w:pPr>
      <w:r w:rsidRPr="00C42AEB">
        <w:rPr>
          <w:sz w:val="24"/>
          <w:szCs w:val="24"/>
        </w:rPr>
        <w:t>(c)</w:t>
      </w:r>
      <w:r w:rsidRPr="00C42AEB">
        <w:rPr>
          <w:sz w:val="24"/>
          <w:szCs w:val="24"/>
        </w:rPr>
        <w:tab/>
        <w:t xml:space="preserve"> </w:t>
      </w:r>
      <w:proofErr w:type="gramStart"/>
      <w:r w:rsidRPr="00C42AEB">
        <w:rPr>
          <w:sz w:val="24"/>
          <w:szCs w:val="24"/>
        </w:rPr>
        <w:t>subsection</w:t>
      </w:r>
      <w:proofErr w:type="gramEnd"/>
      <w:r w:rsidRPr="00C42AEB">
        <w:rPr>
          <w:sz w:val="24"/>
          <w:szCs w:val="24"/>
        </w:rPr>
        <w:t> 245AAB(4);</w:t>
      </w:r>
    </w:p>
    <w:p w14:paraId="1C9F20EF" w14:textId="77777777" w:rsidR="00C27270" w:rsidRPr="00C42AEB" w:rsidRDefault="00C27270" w:rsidP="00C27270">
      <w:pPr>
        <w:pStyle w:val="paragraph"/>
        <w:ind w:left="2364"/>
        <w:rPr>
          <w:sz w:val="24"/>
          <w:szCs w:val="24"/>
        </w:rPr>
      </w:pPr>
      <w:r w:rsidRPr="00C42AEB">
        <w:rPr>
          <w:sz w:val="24"/>
          <w:szCs w:val="24"/>
        </w:rPr>
        <w:t>(d)</w:t>
      </w:r>
      <w:r w:rsidRPr="00C42AEB">
        <w:rPr>
          <w:sz w:val="24"/>
          <w:szCs w:val="24"/>
        </w:rPr>
        <w:tab/>
        <w:t xml:space="preserve"> </w:t>
      </w:r>
      <w:proofErr w:type="gramStart"/>
      <w:r w:rsidRPr="00C42AEB">
        <w:rPr>
          <w:sz w:val="24"/>
          <w:szCs w:val="24"/>
        </w:rPr>
        <w:t>subsection</w:t>
      </w:r>
      <w:proofErr w:type="gramEnd"/>
      <w:r w:rsidRPr="00C42AEB">
        <w:rPr>
          <w:sz w:val="24"/>
          <w:szCs w:val="24"/>
        </w:rPr>
        <w:t> 245AAC(4);</w:t>
      </w:r>
    </w:p>
    <w:p w14:paraId="1FBF43B2" w14:textId="77777777" w:rsidR="00C27270" w:rsidRPr="00C42AEB" w:rsidRDefault="00C27270" w:rsidP="00C27270">
      <w:pPr>
        <w:pStyle w:val="paragraph"/>
        <w:ind w:left="2364"/>
        <w:rPr>
          <w:sz w:val="24"/>
          <w:szCs w:val="24"/>
        </w:rPr>
      </w:pPr>
      <w:r w:rsidRPr="00C42AEB">
        <w:rPr>
          <w:sz w:val="24"/>
          <w:szCs w:val="24"/>
        </w:rPr>
        <w:t>(e)</w:t>
      </w:r>
      <w:r w:rsidRPr="00C42AEB">
        <w:rPr>
          <w:sz w:val="24"/>
          <w:szCs w:val="24"/>
        </w:rPr>
        <w:tab/>
        <w:t xml:space="preserve"> </w:t>
      </w:r>
      <w:proofErr w:type="gramStart"/>
      <w:r w:rsidRPr="00C42AEB">
        <w:rPr>
          <w:sz w:val="24"/>
          <w:szCs w:val="24"/>
        </w:rPr>
        <w:t>subsection</w:t>
      </w:r>
      <w:proofErr w:type="gramEnd"/>
      <w:r w:rsidRPr="00C42AEB">
        <w:rPr>
          <w:sz w:val="24"/>
          <w:szCs w:val="24"/>
        </w:rPr>
        <w:t> 245AB(5);</w:t>
      </w:r>
    </w:p>
    <w:p w14:paraId="0794D976" w14:textId="77777777" w:rsidR="00C27270" w:rsidRPr="00C42AEB" w:rsidRDefault="00C27270" w:rsidP="00C27270">
      <w:pPr>
        <w:pStyle w:val="paragraph"/>
        <w:ind w:left="2364"/>
        <w:rPr>
          <w:sz w:val="24"/>
          <w:szCs w:val="24"/>
        </w:rPr>
      </w:pPr>
      <w:r w:rsidRPr="00C42AEB">
        <w:rPr>
          <w:sz w:val="24"/>
          <w:szCs w:val="24"/>
        </w:rPr>
        <w:t>(f)</w:t>
      </w:r>
      <w:r w:rsidRPr="00C42AEB">
        <w:rPr>
          <w:sz w:val="24"/>
          <w:szCs w:val="24"/>
        </w:rPr>
        <w:tab/>
        <w:t xml:space="preserve"> </w:t>
      </w:r>
      <w:proofErr w:type="gramStart"/>
      <w:r w:rsidRPr="00C42AEB">
        <w:rPr>
          <w:sz w:val="24"/>
          <w:szCs w:val="24"/>
        </w:rPr>
        <w:t>subsection</w:t>
      </w:r>
      <w:proofErr w:type="gramEnd"/>
      <w:r w:rsidRPr="00C42AEB">
        <w:rPr>
          <w:sz w:val="24"/>
          <w:szCs w:val="24"/>
        </w:rPr>
        <w:t> 245AC(5);</w:t>
      </w:r>
    </w:p>
    <w:p w14:paraId="74673684" w14:textId="77777777" w:rsidR="00C27270" w:rsidRPr="00C42AEB" w:rsidRDefault="00C27270" w:rsidP="00C27270">
      <w:pPr>
        <w:pStyle w:val="paragraph"/>
        <w:ind w:left="2364"/>
        <w:rPr>
          <w:sz w:val="24"/>
          <w:szCs w:val="24"/>
        </w:rPr>
      </w:pPr>
      <w:r w:rsidRPr="00C42AEB">
        <w:rPr>
          <w:sz w:val="24"/>
          <w:szCs w:val="24"/>
        </w:rPr>
        <w:t xml:space="preserve">(g) </w:t>
      </w:r>
      <w:r w:rsidRPr="00C42AEB">
        <w:rPr>
          <w:sz w:val="24"/>
          <w:szCs w:val="24"/>
        </w:rPr>
        <w:tab/>
      </w:r>
      <w:proofErr w:type="gramStart"/>
      <w:r w:rsidRPr="00C42AEB">
        <w:rPr>
          <w:sz w:val="24"/>
          <w:szCs w:val="24"/>
        </w:rPr>
        <w:t>subsection</w:t>
      </w:r>
      <w:proofErr w:type="gramEnd"/>
      <w:r w:rsidRPr="00C42AEB">
        <w:rPr>
          <w:sz w:val="24"/>
          <w:szCs w:val="24"/>
        </w:rPr>
        <w:t> 245AE(5);</w:t>
      </w:r>
    </w:p>
    <w:p w14:paraId="36A35E10" w14:textId="77777777" w:rsidR="00C27270" w:rsidRPr="00C42AEB" w:rsidRDefault="00C27270" w:rsidP="00C27270">
      <w:pPr>
        <w:pStyle w:val="paragraph"/>
        <w:ind w:left="2364"/>
        <w:rPr>
          <w:sz w:val="24"/>
          <w:szCs w:val="24"/>
        </w:rPr>
      </w:pPr>
      <w:r w:rsidRPr="00C42AEB">
        <w:rPr>
          <w:sz w:val="24"/>
          <w:szCs w:val="24"/>
        </w:rPr>
        <w:t>(h)</w:t>
      </w:r>
      <w:r w:rsidRPr="00C42AEB">
        <w:rPr>
          <w:sz w:val="24"/>
          <w:szCs w:val="24"/>
        </w:rPr>
        <w:tab/>
        <w:t xml:space="preserve"> </w:t>
      </w:r>
      <w:proofErr w:type="gramStart"/>
      <w:r w:rsidRPr="00C42AEB">
        <w:rPr>
          <w:sz w:val="24"/>
          <w:szCs w:val="24"/>
        </w:rPr>
        <w:t>subsection</w:t>
      </w:r>
      <w:proofErr w:type="gramEnd"/>
      <w:r w:rsidRPr="00C42AEB">
        <w:rPr>
          <w:sz w:val="24"/>
          <w:szCs w:val="24"/>
        </w:rPr>
        <w:t> 245AEA(5);</w:t>
      </w:r>
    </w:p>
    <w:p w14:paraId="345C6C3F" w14:textId="77777777" w:rsidR="00C27270" w:rsidRPr="00C42AEB" w:rsidRDefault="00C27270" w:rsidP="00C27270">
      <w:pPr>
        <w:pStyle w:val="paragraph"/>
        <w:ind w:left="2364"/>
        <w:rPr>
          <w:sz w:val="24"/>
          <w:szCs w:val="24"/>
        </w:rPr>
      </w:pPr>
      <w:r w:rsidRPr="00C42AEB">
        <w:rPr>
          <w:sz w:val="24"/>
          <w:szCs w:val="24"/>
        </w:rPr>
        <w:t>(</w:t>
      </w:r>
      <w:proofErr w:type="spellStart"/>
      <w:r w:rsidRPr="00C42AEB">
        <w:rPr>
          <w:sz w:val="24"/>
          <w:szCs w:val="24"/>
        </w:rPr>
        <w:t>i</w:t>
      </w:r>
      <w:proofErr w:type="spellEnd"/>
      <w:r w:rsidRPr="00C42AEB">
        <w:rPr>
          <w:sz w:val="24"/>
          <w:szCs w:val="24"/>
        </w:rPr>
        <w:t>)</w:t>
      </w:r>
      <w:r w:rsidRPr="00C42AEB">
        <w:rPr>
          <w:sz w:val="24"/>
          <w:szCs w:val="24"/>
        </w:rPr>
        <w:tab/>
        <w:t xml:space="preserve"> </w:t>
      </w:r>
      <w:proofErr w:type="gramStart"/>
      <w:r w:rsidRPr="00C42AEB">
        <w:rPr>
          <w:sz w:val="24"/>
          <w:szCs w:val="24"/>
        </w:rPr>
        <w:t>subsection</w:t>
      </w:r>
      <w:proofErr w:type="gramEnd"/>
      <w:r w:rsidRPr="00C42AEB">
        <w:rPr>
          <w:sz w:val="24"/>
          <w:szCs w:val="24"/>
        </w:rPr>
        <w:t> 245AR(5);</w:t>
      </w:r>
    </w:p>
    <w:p w14:paraId="58B17DF5" w14:textId="77777777" w:rsidR="00C27270" w:rsidRPr="00C42AEB" w:rsidRDefault="00C27270" w:rsidP="00C27270">
      <w:pPr>
        <w:pStyle w:val="paragraph"/>
        <w:ind w:left="2364"/>
        <w:rPr>
          <w:sz w:val="24"/>
          <w:szCs w:val="24"/>
        </w:rPr>
      </w:pPr>
      <w:r w:rsidRPr="00C42AEB">
        <w:rPr>
          <w:sz w:val="24"/>
          <w:szCs w:val="24"/>
        </w:rPr>
        <w:t>(j)</w:t>
      </w:r>
      <w:r w:rsidRPr="00C42AEB">
        <w:rPr>
          <w:sz w:val="24"/>
          <w:szCs w:val="24"/>
        </w:rPr>
        <w:tab/>
        <w:t xml:space="preserve"> </w:t>
      </w:r>
      <w:proofErr w:type="gramStart"/>
      <w:r w:rsidRPr="00C42AEB">
        <w:rPr>
          <w:sz w:val="24"/>
          <w:szCs w:val="24"/>
        </w:rPr>
        <w:t>subsection</w:t>
      </w:r>
      <w:proofErr w:type="gramEnd"/>
      <w:r w:rsidRPr="00C42AEB">
        <w:rPr>
          <w:sz w:val="24"/>
          <w:szCs w:val="24"/>
        </w:rPr>
        <w:t> 245AS(1);</w:t>
      </w:r>
    </w:p>
    <w:p w14:paraId="2C3A0E60" w14:textId="77777777" w:rsidR="00C27270" w:rsidRPr="00C42AEB" w:rsidRDefault="00C27270" w:rsidP="00C27270">
      <w:pPr>
        <w:pStyle w:val="paragraph"/>
        <w:ind w:left="2364"/>
        <w:rPr>
          <w:sz w:val="24"/>
          <w:szCs w:val="24"/>
        </w:rPr>
      </w:pPr>
      <w:r w:rsidRPr="00C42AEB">
        <w:rPr>
          <w:sz w:val="24"/>
          <w:szCs w:val="24"/>
        </w:rPr>
        <w:t xml:space="preserve">(k) </w:t>
      </w:r>
      <w:r w:rsidRPr="00C42AEB">
        <w:rPr>
          <w:sz w:val="24"/>
          <w:szCs w:val="24"/>
        </w:rPr>
        <w:tab/>
      </w:r>
      <w:proofErr w:type="gramStart"/>
      <w:r w:rsidRPr="00C42AEB">
        <w:rPr>
          <w:sz w:val="24"/>
          <w:szCs w:val="24"/>
        </w:rPr>
        <w:t>subsection</w:t>
      </w:r>
      <w:proofErr w:type="gramEnd"/>
      <w:r w:rsidRPr="00C42AEB">
        <w:rPr>
          <w:sz w:val="24"/>
          <w:szCs w:val="24"/>
        </w:rPr>
        <w:t> 245AYL(4).</w:t>
      </w:r>
    </w:p>
    <w:p w14:paraId="5B045730" w14:textId="752738ED" w:rsidR="00F622C5" w:rsidRDefault="00F622C5" w:rsidP="00F959EA">
      <w:pPr>
        <w:pStyle w:val="ListParagraph"/>
        <w:numPr>
          <w:ilvl w:val="0"/>
          <w:numId w:val="11"/>
        </w:numPr>
        <w:spacing w:before="240" w:after="0" w:line="240" w:lineRule="auto"/>
        <w:ind w:left="360"/>
        <w:rPr>
          <w:rFonts w:eastAsiaTheme="minorEastAsia"/>
        </w:rPr>
      </w:pPr>
      <w:r>
        <w:rPr>
          <w:rFonts w:eastAsiaTheme="minorEastAsia"/>
        </w:rPr>
        <w:t xml:space="preserve">Of the provisions in new </w:t>
      </w:r>
      <w:proofErr w:type="spellStart"/>
      <w:r>
        <w:rPr>
          <w:rFonts w:eastAsiaTheme="minorEastAsia"/>
        </w:rPr>
        <w:t>subregulation</w:t>
      </w:r>
      <w:proofErr w:type="spellEnd"/>
      <w:r>
        <w:rPr>
          <w:rFonts w:eastAsiaTheme="minorEastAsia"/>
        </w:rPr>
        <w:t xml:space="preserve"> 5.20A(4), the following are already set out in the Migration Act and current regulation 5.20A:</w:t>
      </w:r>
    </w:p>
    <w:p w14:paraId="54D3FCA7" w14:textId="77777777" w:rsidR="00F622C5" w:rsidRPr="00C42AEB" w:rsidRDefault="00F622C5" w:rsidP="00F622C5">
      <w:pPr>
        <w:pStyle w:val="paragraph"/>
        <w:ind w:left="2364"/>
        <w:rPr>
          <w:sz w:val="24"/>
          <w:szCs w:val="24"/>
        </w:rPr>
      </w:pPr>
      <w:r w:rsidRPr="00C42AEB">
        <w:rPr>
          <w:sz w:val="24"/>
          <w:szCs w:val="24"/>
        </w:rPr>
        <w:t>(a)</w:t>
      </w:r>
      <w:r w:rsidRPr="00C42AEB">
        <w:rPr>
          <w:sz w:val="24"/>
          <w:szCs w:val="24"/>
        </w:rPr>
        <w:tab/>
        <w:t xml:space="preserve"> </w:t>
      </w:r>
      <w:proofErr w:type="gramStart"/>
      <w:r w:rsidRPr="00C42AEB">
        <w:rPr>
          <w:sz w:val="24"/>
          <w:szCs w:val="24"/>
        </w:rPr>
        <w:t>subsection</w:t>
      </w:r>
      <w:proofErr w:type="gramEnd"/>
      <w:r w:rsidRPr="00C42AEB">
        <w:rPr>
          <w:sz w:val="24"/>
          <w:szCs w:val="24"/>
        </w:rPr>
        <w:t> 140Q(2);</w:t>
      </w:r>
    </w:p>
    <w:p w14:paraId="5924ECA0" w14:textId="6F096849" w:rsidR="00F622C5" w:rsidRPr="00C42AEB" w:rsidRDefault="00F622C5" w:rsidP="00F622C5">
      <w:pPr>
        <w:pStyle w:val="paragraph"/>
        <w:ind w:left="2364"/>
        <w:rPr>
          <w:sz w:val="24"/>
          <w:szCs w:val="24"/>
        </w:rPr>
      </w:pPr>
      <w:r w:rsidRPr="00C42AEB">
        <w:rPr>
          <w:sz w:val="24"/>
          <w:szCs w:val="24"/>
        </w:rPr>
        <w:t>(e)</w:t>
      </w:r>
      <w:r w:rsidRPr="00C42AEB">
        <w:rPr>
          <w:sz w:val="24"/>
          <w:szCs w:val="24"/>
        </w:rPr>
        <w:tab/>
        <w:t xml:space="preserve"> </w:t>
      </w:r>
      <w:proofErr w:type="gramStart"/>
      <w:r w:rsidRPr="00C42AEB">
        <w:rPr>
          <w:sz w:val="24"/>
          <w:szCs w:val="24"/>
        </w:rPr>
        <w:t>subsection</w:t>
      </w:r>
      <w:proofErr w:type="gramEnd"/>
      <w:r w:rsidRPr="00C42AEB">
        <w:rPr>
          <w:sz w:val="24"/>
          <w:szCs w:val="24"/>
        </w:rPr>
        <w:t> 245AB(5);</w:t>
      </w:r>
    </w:p>
    <w:p w14:paraId="7896ADB5" w14:textId="77777777" w:rsidR="00F622C5" w:rsidRPr="00C42AEB" w:rsidRDefault="00F622C5" w:rsidP="00F622C5">
      <w:pPr>
        <w:pStyle w:val="paragraph"/>
        <w:ind w:left="2364"/>
        <w:rPr>
          <w:sz w:val="24"/>
          <w:szCs w:val="24"/>
        </w:rPr>
      </w:pPr>
      <w:r w:rsidRPr="00C42AEB">
        <w:rPr>
          <w:sz w:val="24"/>
          <w:szCs w:val="24"/>
        </w:rPr>
        <w:t>(f)</w:t>
      </w:r>
      <w:r w:rsidRPr="00C42AEB">
        <w:rPr>
          <w:sz w:val="24"/>
          <w:szCs w:val="24"/>
        </w:rPr>
        <w:tab/>
        <w:t xml:space="preserve"> </w:t>
      </w:r>
      <w:proofErr w:type="gramStart"/>
      <w:r w:rsidRPr="00C42AEB">
        <w:rPr>
          <w:sz w:val="24"/>
          <w:szCs w:val="24"/>
        </w:rPr>
        <w:t>subsection</w:t>
      </w:r>
      <w:proofErr w:type="gramEnd"/>
      <w:r w:rsidRPr="00C42AEB">
        <w:rPr>
          <w:sz w:val="24"/>
          <w:szCs w:val="24"/>
        </w:rPr>
        <w:t> 245AC(5);</w:t>
      </w:r>
    </w:p>
    <w:p w14:paraId="4792F50F" w14:textId="77777777" w:rsidR="00F622C5" w:rsidRPr="00C42AEB" w:rsidRDefault="00F622C5" w:rsidP="00F622C5">
      <w:pPr>
        <w:pStyle w:val="paragraph"/>
        <w:ind w:left="2364"/>
        <w:rPr>
          <w:sz w:val="24"/>
          <w:szCs w:val="24"/>
        </w:rPr>
      </w:pPr>
      <w:r w:rsidRPr="00C42AEB">
        <w:rPr>
          <w:sz w:val="24"/>
          <w:szCs w:val="24"/>
        </w:rPr>
        <w:t xml:space="preserve">(g) </w:t>
      </w:r>
      <w:r w:rsidRPr="00C42AEB">
        <w:rPr>
          <w:sz w:val="24"/>
          <w:szCs w:val="24"/>
        </w:rPr>
        <w:tab/>
      </w:r>
      <w:proofErr w:type="gramStart"/>
      <w:r w:rsidRPr="00C42AEB">
        <w:rPr>
          <w:sz w:val="24"/>
          <w:szCs w:val="24"/>
        </w:rPr>
        <w:t>subsection</w:t>
      </w:r>
      <w:proofErr w:type="gramEnd"/>
      <w:r w:rsidRPr="00C42AEB">
        <w:rPr>
          <w:sz w:val="24"/>
          <w:szCs w:val="24"/>
        </w:rPr>
        <w:t> 245AE(5);</w:t>
      </w:r>
    </w:p>
    <w:p w14:paraId="6BD02779" w14:textId="77777777" w:rsidR="00F622C5" w:rsidRPr="00C42AEB" w:rsidRDefault="00F622C5" w:rsidP="00F622C5">
      <w:pPr>
        <w:pStyle w:val="paragraph"/>
        <w:ind w:left="2364"/>
        <w:rPr>
          <w:sz w:val="24"/>
          <w:szCs w:val="24"/>
        </w:rPr>
      </w:pPr>
      <w:r w:rsidRPr="00C42AEB">
        <w:rPr>
          <w:sz w:val="24"/>
          <w:szCs w:val="24"/>
        </w:rPr>
        <w:t>(h)</w:t>
      </w:r>
      <w:r w:rsidRPr="00C42AEB">
        <w:rPr>
          <w:sz w:val="24"/>
          <w:szCs w:val="24"/>
        </w:rPr>
        <w:tab/>
        <w:t xml:space="preserve"> </w:t>
      </w:r>
      <w:proofErr w:type="gramStart"/>
      <w:r w:rsidRPr="00C42AEB">
        <w:rPr>
          <w:sz w:val="24"/>
          <w:szCs w:val="24"/>
        </w:rPr>
        <w:t>subsection</w:t>
      </w:r>
      <w:proofErr w:type="gramEnd"/>
      <w:r w:rsidRPr="00C42AEB">
        <w:rPr>
          <w:sz w:val="24"/>
          <w:szCs w:val="24"/>
        </w:rPr>
        <w:t> 245AEA(5);</w:t>
      </w:r>
    </w:p>
    <w:p w14:paraId="2B8743CB" w14:textId="77777777" w:rsidR="00F622C5" w:rsidRPr="00C42AEB" w:rsidRDefault="00F622C5" w:rsidP="00F622C5">
      <w:pPr>
        <w:pStyle w:val="paragraph"/>
        <w:ind w:left="2364"/>
        <w:rPr>
          <w:sz w:val="24"/>
          <w:szCs w:val="24"/>
        </w:rPr>
      </w:pPr>
      <w:r w:rsidRPr="00C42AEB">
        <w:rPr>
          <w:sz w:val="24"/>
          <w:szCs w:val="24"/>
        </w:rPr>
        <w:t>(</w:t>
      </w:r>
      <w:proofErr w:type="spellStart"/>
      <w:r w:rsidRPr="00C42AEB">
        <w:rPr>
          <w:sz w:val="24"/>
          <w:szCs w:val="24"/>
        </w:rPr>
        <w:t>i</w:t>
      </w:r>
      <w:proofErr w:type="spellEnd"/>
      <w:r w:rsidRPr="00C42AEB">
        <w:rPr>
          <w:sz w:val="24"/>
          <w:szCs w:val="24"/>
        </w:rPr>
        <w:t>)</w:t>
      </w:r>
      <w:r w:rsidRPr="00C42AEB">
        <w:rPr>
          <w:sz w:val="24"/>
          <w:szCs w:val="24"/>
        </w:rPr>
        <w:tab/>
        <w:t xml:space="preserve"> </w:t>
      </w:r>
      <w:proofErr w:type="gramStart"/>
      <w:r w:rsidRPr="00C42AEB">
        <w:rPr>
          <w:sz w:val="24"/>
          <w:szCs w:val="24"/>
        </w:rPr>
        <w:t>subsection</w:t>
      </w:r>
      <w:proofErr w:type="gramEnd"/>
      <w:r w:rsidRPr="00C42AEB">
        <w:rPr>
          <w:sz w:val="24"/>
          <w:szCs w:val="24"/>
        </w:rPr>
        <w:t> 245AR(5);</w:t>
      </w:r>
    </w:p>
    <w:p w14:paraId="6D427279" w14:textId="27DF1CBA" w:rsidR="00F622C5" w:rsidRPr="00C42AEB" w:rsidRDefault="00F622C5">
      <w:pPr>
        <w:pStyle w:val="paragraph"/>
        <w:ind w:left="2364"/>
        <w:rPr>
          <w:sz w:val="24"/>
          <w:szCs w:val="24"/>
        </w:rPr>
      </w:pPr>
      <w:r w:rsidRPr="00C42AEB">
        <w:rPr>
          <w:sz w:val="24"/>
          <w:szCs w:val="24"/>
        </w:rPr>
        <w:t>(j)</w:t>
      </w:r>
      <w:r w:rsidRPr="00C42AEB">
        <w:rPr>
          <w:sz w:val="24"/>
          <w:szCs w:val="24"/>
        </w:rPr>
        <w:tab/>
        <w:t xml:space="preserve"> </w:t>
      </w:r>
      <w:proofErr w:type="gramStart"/>
      <w:r w:rsidRPr="00C42AEB">
        <w:rPr>
          <w:sz w:val="24"/>
          <w:szCs w:val="24"/>
        </w:rPr>
        <w:t>subsection</w:t>
      </w:r>
      <w:proofErr w:type="gramEnd"/>
      <w:r w:rsidRPr="00C42AEB">
        <w:rPr>
          <w:sz w:val="24"/>
          <w:szCs w:val="24"/>
        </w:rPr>
        <w:t> 245AS(1</w:t>
      </w:r>
      <w:r w:rsidR="00FE4C71" w:rsidRPr="00C42AEB">
        <w:rPr>
          <w:sz w:val="24"/>
          <w:szCs w:val="24"/>
        </w:rPr>
        <w:t>)</w:t>
      </w:r>
      <w:r w:rsidRPr="00C42AEB">
        <w:rPr>
          <w:sz w:val="24"/>
          <w:szCs w:val="24"/>
        </w:rPr>
        <w:t>.</w:t>
      </w:r>
    </w:p>
    <w:p w14:paraId="7DD63672" w14:textId="1EC4500B" w:rsidR="00F622C5" w:rsidRDefault="00F622C5" w:rsidP="00F959EA">
      <w:pPr>
        <w:pStyle w:val="ListParagraph"/>
        <w:numPr>
          <w:ilvl w:val="0"/>
          <w:numId w:val="11"/>
        </w:numPr>
        <w:spacing w:before="240" w:after="0" w:line="240" w:lineRule="auto"/>
        <w:ind w:left="360"/>
        <w:rPr>
          <w:rFonts w:eastAsiaTheme="minorEastAsia"/>
        </w:rPr>
      </w:pPr>
      <w:r w:rsidRPr="00F622C5">
        <w:rPr>
          <w:rFonts w:eastAsiaTheme="minorEastAsia"/>
        </w:rPr>
        <w:t>Subsection 140Q(2) of the Migration Act provides that a person contravenes the subsection if</w:t>
      </w:r>
      <w:r>
        <w:rPr>
          <w:rFonts w:eastAsiaTheme="minorEastAsia"/>
        </w:rPr>
        <w:t>:</w:t>
      </w:r>
    </w:p>
    <w:p w14:paraId="443F10EC" w14:textId="77777777" w:rsidR="00F622C5" w:rsidRPr="00F959EA" w:rsidRDefault="00F622C5" w:rsidP="00F959EA">
      <w:pPr>
        <w:pStyle w:val="Header"/>
        <w:spacing w:after="240"/>
        <w:ind w:left="720"/>
        <w:contextualSpacing/>
        <w:jc w:val="both"/>
        <w:rPr>
          <w:rFonts w:ascii="Times New Roman" w:hAnsi="Times New Roman" w:cs="Times New Roman"/>
        </w:rPr>
      </w:pPr>
      <w:r w:rsidRPr="00F959EA">
        <w:rPr>
          <w:rFonts w:ascii="Times New Roman" w:hAnsi="Times New Roman" w:cs="Times New Roman"/>
        </w:rPr>
        <w:t xml:space="preserve">(a) </w:t>
      </w:r>
      <w:proofErr w:type="gramStart"/>
      <w:r w:rsidRPr="00F959EA">
        <w:rPr>
          <w:rFonts w:ascii="Times New Roman" w:hAnsi="Times New Roman" w:cs="Times New Roman"/>
        </w:rPr>
        <w:t>the</w:t>
      </w:r>
      <w:proofErr w:type="gramEnd"/>
      <w:r w:rsidRPr="00F959EA">
        <w:rPr>
          <w:rFonts w:ascii="Times New Roman" w:hAnsi="Times New Roman" w:cs="Times New Roman"/>
        </w:rPr>
        <w:t xml:space="preserve"> person (other than a Minister) is a party to a work agreement; and</w:t>
      </w:r>
    </w:p>
    <w:p w14:paraId="4279185C" w14:textId="77777777" w:rsidR="00F622C5" w:rsidRPr="00F959EA" w:rsidRDefault="00F622C5" w:rsidP="00F959EA">
      <w:pPr>
        <w:pStyle w:val="Header"/>
        <w:spacing w:after="240"/>
        <w:ind w:left="720"/>
        <w:contextualSpacing/>
        <w:jc w:val="both"/>
        <w:rPr>
          <w:rFonts w:ascii="Times New Roman" w:hAnsi="Times New Roman" w:cs="Times New Roman"/>
        </w:rPr>
      </w:pPr>
      <w:r w:rsidRPr="00F959EA">
        <w:rPr>
          <w:rFonts w:ascii="Times New Roman" w:hAnsi="Times New Roman" w:cs="Times New Roman"/>
        </w:rPr>
        <w:t xml:space="preserve">(b) </w:t>
      </w:r>
      <w:proofErr w:type="gramStart"/>
      <w:r w:rsidRPr="00F959EA">
        <w:rPr>
          <w:rFonts w:ascii="Times New Roman" w:hAnsi="Times New Roman" w:cs="Times New Roman"/>
        </w:rPr>
        <w:t>the</w:t>
      </w:r>
      <w:proofErr w:type="gramEnd"/>
      <w:r w:rsidRPr="00F959EA">
        <w:rPr>
          <w:rFonts w:ascii="Times New Roman" w:hAnsi="Times New Roman" w:cs="Times New Roman"/>
        </w:rPr>
        <w:t xml:space="preserve"> terms of the work agreement:</w:t>
      </w:r>
    </w:p>
    <w:p w14:paraId="3AA8471B" w14:textId="77777777" w:rsidR="00F622C5" w:rsidRPr="00F959EA" w:rsidRDefault="00F622C5" w:rsidP="00F959EA">
      <w:pPr>
        <w:pStyle w:val="Header"/>
        <w:spacing w:after="240"/>
        <w:ind w:left="1080"/>
        <w:contextualSpacing/>
        <w:jc w:val="both"/>
        <w:rPr>
          <w:rFonts w:ascii="Times New Roman" w:hAnsi="Times New Roman" w:cs="Times New Roman"/>
        </w:rPr>
      </w:pPr>
      <w:r w:rsidRPr="00F959EA">
        <w:rPr>
          <w:rFonts w:ascii="Times New Roman" w:hAnsi="Times New Roman" w:cs="Times New Roman"/>
        </w:rPr>
        <w:t>(</w:t>
      </w:r>
      <w:proofErr w:type="spellStart"/>
      <w:r w:rsidRPr="00F959EA">
        <w:rPr>
          <w:rFonts w:ascii="Times New Roman" w:hAnsi="Times New Roman" w:cs="Times New Roman"/>
        </w:rPr>
        <w:t>i</w:t>
      </w:r>
      <w:proofErr w:type="spellEnd"/>
      <w:r w:rsidRPr="00F959EA">
        <w:rPr>
          <w:rFonts w:ascii="Times New Roman" w:hAnsi="Times New Roman" w:cs="Times New Roman"/>
        </w:rPr>
        <w:t xml:space="preserve">) </w:t>
      </w:r>
      <w:r w:rsidRPr="00F959EA">
        <w:rPr>
          <w:rFonts w:ascii="Times New Roman" w:hAnsi="Times New Roman" w:cs="Times New Roman"/>
        </w:rPr>
        <w:tab/>
      </w:r>
      <w:proofErr w:type="gramStart"/>
      <w:r w:rsidRPr="00F959EA">
        <w:rPr>
          <w:rFonts w:ascii="Times New Roman" w:hAnsi="Times New Roman" w:cs="Times New Roman"/>
        </w:rPr>
        <w:t>vary</w:t>
      </w:r>
      <w:proofErr w:type="gramEnd"/>
      <w:r w:rsidRPr="00F959EA">
        <w:rPr>
          <w:rFonts w:ascii="Times New Roman" w:hAnsi="Times New Roman" w:cs="Times New Roman"/>
        </w:rPr>
        <w:t xml:space="preserve"> a sponsorship obligation that would otherwise be imposed on the person by the regulations; or</w:t>
      </w:r>
    </w:p>
    <w:p w14:paraId="64BCADCC" w14:textId="77777777" w:rsidR="00F622C5" w:rsidRPr="00F959EA" w:rsidRDefault="00F622C5" w:rsidP="00F959EA">
      <w:pPr>
        <w:pStyle w:val="Header"/>
        <w:spacing w:after="240"/>
        <w:ind w:left="1080"/>
        <w:contextualSpacing/>
        <w:jc w:val="both"/>
        <w:rPr>
          <w:rFonts w:ascii="Times New Roman" w:hAnsi="Times New Roman" w:cs="Times New Roman"/>
        </w:rPr>
      </w:pPr>
      <w:r w:rsidRPr="00F959EA">
        <w:rPr>
          <w:rFonts w:ascii="Times New Roman" w:hAnsi="Times New Roman" w:cs="Times New Roman"/>
        </w:rPr>
        <w:t xml:space="preserve">(ii) </w:t>
      </w:r>
      <w:r w:rsidRPr="00F959EA">
        <w:rPr>
          <w:rFonts w:ascii="Times New Roman" w:hAnsi="Times New Roman" w:cs="Times New Roman"/>
        </w:rPr>
        <w:tab/>
      </w:r>
      <w:proofErr w:type="gramStart"/>
      <w:r w:rsidRPr="00F959EA">
        <w:rPr>
          <w:rFonts w:ascii="Times New Roman" w:hAnsi="Times New Roman" w:cs="Times New Roman"/>
        </w:rPr>
        <w:t>impose</w:t>
      </w:r>
      <w:proofErr w:type="gramEnd"/>
      <w:r w:rsidRPr="00F959EA">
        <w:rPr>
          <w:rFonts w:ascii="Times New Roman" w:hAnsi="Times New Roman" w:cs="Times New Roman"/>
        </w:rPr>
        <w:t xml:space="preserve"> an obligation, identified in the agreement as a sponsorship obligation, on the person; and</w:t>
      </w:r>
    </w:p>
    <w:p w14:paraId="356466E4" w14:textId="77777777" w:rsidR="00F622C5" w:rsidRPr="00F959EA" w:rsidRDefault="00F622C5" w:rsidP="00F959EA">
      <w:pPr>
        <w:pStyle w:val="Header"/>
        <w:spacing w:after="240"/>
        <w:ind w:left="720"/>
        <w:jc w:val="both"/>
        <w:rPr>
          <w:rFonts w:ascii="Times New Roman" w:hAnsi="Times New Roman" w:cs="Times New Roman"/>
        </w:rPr>
      </w:pPr>
      <w:r w:rsidRPr="00F959EA">
        <w:rPr>
          <w:rFonts w:ascii="Times New Roman" w:hAnsi="Times New Roman" w:cs="Times New Roman"/>
        </w:rPr>
        <w:t>(c)</w:t>
      </w:r>
      <w:r w:rsidRPr="00F959EA">
        <w:rPr>
          <w:rFonts w:ascii="Times New Roman" w:hAnsi="Times New Roman" w:cs="Times New Roman"/>
        </w:rPr>
        <w:tab/>
        <w:t xml:space="preserve"> </w:t>
      </w:r>
      <w:proofErr w:type="gramStart"/>
      <w:r w:rsidRPr="00F959EA">
        <w:rPr>
          <w:rFonts w:ascii="Times New Roman" w:hAnsi="Times New Roman" w:cs="Times New Roman"/>
        </w:rPr>
        <w:t>the</w:t>
      </w:r>
      <w:proofErr w:type="gramEnd"/>
      <w:r w:rsidRPr="00F959EA">
        <w:rPr>
          <w:rFonts w:ascii="Times New Roman" w:hAnsi="Times New Roman" w:cs="Times New Roman"/>
        </w:rPr>
        <w:t xml:space="preserve"> person fails to satisfy the sponsorship obligation in the manner (if any) or within the period (if any) specified in the work agreement.</w:t>
      </w:r>
    </w:p>
    <w:p w14:paraId="55E1DCC1" w14:textId="4F9FFB30" w:rsidR="00F622C5" w:rsidRDefault="00F622C5" w:rsidP="00F959EA">
      <w:pPr>
        <w:pStyle w:val="ListParagraph"/>
        <w:numPr>
          <w:ilvl w:val="0"/>
          <w:numId w:val="11"/>
        </w:numPr>
        <w:spacing w:before="240" w:after="0" w:line="240" w:lineRule="auto"/>
        <w:ind w:left="360"/>
        <w:rPr>
          <w:rFonts w:eastAsiaTheme="minorEastAsia"/>
        </w:rPr>
      </w:pPr>
      <w:r w:rsidRPr="00F622C5">
        <w:rPr>
          <w:rFonts w:eastAsiaTheme="minorEastAsia"/>
        </w:rPr>
        <w:t xml:space="preserve">Subsection </w:t>
      </w:r>
      <w:proofErr w:type="gramStart"/>
      <w:r w:rsidRPr="00F622C5">
        <w:rPr>
          <w:rFonts w:eastAsiaTheme="minorEastAsia"/>
        </w:rPr>
        <w:t>245AB(</w:t>
      </w:r>
      <w:proofErr w:type="gramEnd"/>
      <w:r w:rsidRPr="00F622C5">
        <w:rPr>
          <w:rFonts w:eastAsiaTheme="minorEastAsia"/>
        </w:rPr>
        <w:t>1) of the Migration Act provides in effect that a person contravenes the subsection if the person allows an unlawful non-citizen to work</w:t>
      </w:r>
      <w:r>
        <w:rPr>
          <w:rFonts w:eastAsiaTheme="minorEastAsia"/>
        </w:rPr>
        <w:t>.</w:t>
      </w:r>
    </w:p>
    <w:p w14:paraId="638EFA75" w14:textId="65C0031F" w:rsidR="00D11E33" w:rsidRDefault="00D11E33" w:rsidP="00F959EA">
      <w:pPr>
        <w:pStyle w:val="ListParagraph"/>
        <w:numPr>
          <w:ilvl w:val="0"/>
          <w:numId w:val="11"/>
        </w:numPr>
        <w:spacing w:before="240" w:after="0" w:line="240" w:lineRule="auto"/>
        <w:ind w:left="360"/>
        <w:rPr>
          <w:rFonts w:eastAsiaTheme="minorEastAsia"/>
        </w:rPr>
      </w:pPr>
      <w:r w:rsidRPr="00D11E33">
        <w:rPr>
          <w:rFonts w:eastAsiaTheme="minorEastAsia"/>
        </w:rPr>
        <w:t xml:space="preserve">Subsection </w:t>
      </w:r>
      <w:proofErr w:type="gramStart"/>
      <w:r w:rsidRPr="00D11E33">
        <w:rPr>
          <w:rFonts w:eastAsiaTheme="minorEastAsia"/>
        </w:rPr>
        <w:t>245AC(</w:t>
      </w:r>
      <w:proofErr w:type="gramEnd"/>
      <w:r w:rsidRPr="00D11E33">
        <w:rPr>
          <w:rFonts w:eastAsiaTheme="minorEastAsia"/>
        </w:rPr>
        <w:t>1) of the Migration Act provides in effect that a person contravenes the subsection if the person allows a lawful non-citizen to work in breach of a work-related condition</w:t>
      </w:r>
      <w:r>
        <w:rPr>
          <w:rFonts w:eastAsiaTheme="minorEastAsia"/>
        </w:rPr>
        <w:t>.</w:t>
      </w:r>
    </w:p>
    <w:p w14:paraId="1244A2FE" w14:textId="361B314C" w:rsidR="00D11E33" w:rsidRDefault="00D11E33" w:rsidP="00F959EA">
      <w:pPr>
        <w:pStyle w:val="ListParagraph"/>
        <w:numPr>
          <w:ilvl w:val="0"/>
          <w:numId w:val="11"/>
        </w:numPr>
        <w:spacing w:before="240" w:after="0" w:line="240" w:lineRule="auto"/>
        <w:ind w:left="360"/>
        <w:rPr>
          <w:rFonts w:eastAsiaTheme="minorEastAsia"/>
        </w:rPr>
      </w:pPr>
      <w:r w:rsidRPr="00D11E33">
        <w:rPr>
          <w:rFonts w:eastAsiaTheme="minorEastAsia"/>
        </w:rPr>
        <w:t xml:space="preserve">Subsection </w:t>
      </w:r>
      <w:proofErr w:type="gramStart"/>
      <w:r w:rsidRPr="00D11E33">
        <w:rPr>
          <w:rFonts w:eastAsiaTheme="minorEastAsia"/>
        </w:rPr>
        <w:t>245AE(</w:t>
      </w:r>
      <w:proofErr w:type="gramEnd"/>
      <w:r w:rsidRPr="00D11E33">
        <w:rPr>
          <w:rFonts w:eastAsiaTheme="minorEastAsia"/>
        </w:rPr>
        <w:t>1) of the Migration Act provides in effect that a person contravenes the subsection if the person refers an unlawful non-citizen for work</w:t>
      </w:r>
      <w:r>
        <w:rPr>
          <w:rFonts w:eastAsiaTheme="minorEastAsia"/>
        </w:rPr>
        <w:t>.</w:t>
      </w:r>
    </w:p>
    <w:p w14:paraId="4C3F037B" w14:textId="2545015F" w:rsidR="00D11E33" w:rsidRDefault="00D11E33" w:rsidP="00F959EA">
      <w:pPr>
        <w:pStyle w:val="ListParagraph"/>
        <w:numPr>
          <w:ilvl w:val="0"/>
          <w:numId w:val="11"/>
        </w:numPr>
        <w:spacing w:before="240" w:after="0" w:line="240" w:lineRule="auto"/>
        <w:ind w:left="360"/>
        <w:rPr>
          <w:rFonts w:eastAsiaTheme="minorEastAsia"/>
        </w:rPr>
      </w:pPr>
      <w:r w:rsidRPr="00D11E33">
        <w:rPr>
          <w:rFonts w:eastAsiaTheme="minorEastAsia"/>
        </w:rPr>
        <w:t xml:space="preserve">Subsection </w:t>
      </w:r>
      <w:proofErr w:type="gramStart"/>
      <w:r w:rsidRPr="00D11E33">
        <w:rPr>
          <w:rFonts w:eastAsiaTheme="minorEastAsia"/>
        </w:rPr>
        <w:t>245AEA(</w:t>
      </w:r>
      <w:proofErr w:type="gramEnd"/>
      <w:r w:rsidRPr="00D11E33">
        <w:rPr>
          <w:rFonts w:eastAsiaTheme="minorEastAsia"/>
        </w:rPr>
        <w:t>1) of the Migration Act provides in effect that a person contravenes the subsection if the person refers a lawful non-citizen for work in breach of a work-related condition</w:t>
      </w:r>
      <w:r>
        <w:rPr>
          <w:rFonts w:eastAsiaTheme="minorEastAsia"/>
        </w:rPr>
        <w:t>.</w:t>
      </w:r>
    </w:p>
    <w:p w14:paraId="63526796" w14:textId="553ABAAC" w:rsidR="00C03EE3" w:rsidRPr="00F959EA" w:rsidRDefault="00C03EE3" w:rsidP="00F959EA">
      <w:pPr>
        <w:pStyle w:val="ListParagraph"/>
        <w:numPr>
          <w:ilvl w:val="0"/>
          <w:numId w:val="11"/>
        </w:numPr>
        <w:spacing w:before="240" w:after="0" w:line="240" w:lineRule="auto"/>
        <w:ind w:left="360"/>
        <w:rPr>
          <w:rFonts w:eastAsiaTheme="minorEastAsia"/>
        </w:rPr>
      </w:pPr>
      <w:r w:rsidRPr="00F622C5">
        <w:rPr>
          <w:rFonts w:eastAsiaTheme="minorEastAsia"/>
        </w:rPr>
        <w:t xml:space="preserve">The </w:t>
      </w:r>
      <w:r w:rsidR="000A1487">
        <w:rPr>
          <w:rFonts w:eastAsiaTheme="minorEastAsia"/>
        </w:rPr>
        <w:t>Strengthening Employer Compliance Act</w:t>
      </w:r>
      <w:r w:rsidRPr="00F622C5">
        <w:rPr>
          <w:rFonts w:eastAsiaTheme="minorEastAsia"/>
        </w:rPr>
        <w:t xml:space="preserve"> increase</w:t>
      </w:r>
      <w:r w:rsidR="00054460">
        <w:rPr>
          <w:rFonts w:eastAsiaTheme="minorEastAsia"/>
        </w:rPr>
        <w:t>s</w:t>
      </w:r>
      <w:r w:rsidRPr="00F622C5">
        <w:rPr>
          <w:rFonts w:eastAsiaTheme="minorEastAsia"/>
        </w:rPr>
        <w:t xml:space="preserve"> the </w:t>
      </w:r>
      <w:r>
        <w:rPr>
          <w:rFonts w:eastAsiaTheme="minorEastAsia"/>
        </w:rPr>
        <w:t>civil penalty for each of the above civil penalty provisions from 60 penalty units</w:t>
      </w:r>
      <w:r w:rsidRPr="00F622C5">
        <w:rPr>
          <w:rFonts w:eastAsiaTheme="minorEastAsia"/>
        </w:rPr>
        <w:t xml:space="preserve"> to 240 penalty units</w:t>
      </w:r>
      <w:r>
        <w:rPr>
          <w:rFonts w:eastAsiaTheme="minorEastAsia"/>
        </w:rPr>
        <w:t>.</w:t>
      </w:r>
    </w:p>
    <w:p w14:paraId="255C1C81" w14:textId="00A1C221" w:rsidR="00D11E33" w:rsidRDefault="00D11E33" w:rsidP="00F959EA">
      <w:pPr>
        <w:pStyle w:val="ListParagraph"/>
        <w:numPr>
          <w:ilvl w:val="0"/>
          <w:numId w:val="11"/>
        </w:numPr>
        <w:spacing w:before="240" w:after="0" w:line="240" w:lineRule="auto"/>
        <w:ind w:left="360"/>
        <w:rPr>
          <w:rFonts w:eastAsiaTheme="minorEastAsia"/>
        </w:rPr>
      </w:pPr>
      <w:r w:rsidRPr="00D11E33">
        <w:rPr>
          <w:rFonts w:eastAsiaTheme="minorEastAsia"/>
        </w:rPr>
        <w:t>Subsection 245AR(1) of the Migration Act provides in effect that a person contravenes the subsection if the person asks for or receives a benefit in return for the occurrence of a sponsorship related event</w:t>
      </w:r>
      <w:r>
        <w:rPr>
          <w:rFonts w:eastAsiaTheme="minorEastAsia"/>
        </w:rPr>
        <w:t>.</w:t>
      </w:r>
    </w:p>
    <w:p w14:paraId="58A123BC" w14:textId="2D9A110E" w:rsidR="00D11E33" w:rsidRDefault="00D11E33" w:rsidP="00F959EA">
      <w:pPr>
        <w:pStyle w:val="ListParagraph"/>
        <w:numPr>
          <w:ilvl w:val="0"/>
          <w:numId w:val="11"/>
        </w:numPr>
        <w:spacing w:before="240" w:after="0" w:line="240" w:lineRule="auto"/>
        <w:ind w:left="360"/>
        <w:rPr>
          <w:rFonts w:eastAsiaTheme="minorEastAsia"/>
        </w:rPr>
      </w:pPr>
      <w:r w:rsidRPr="00D11E33">
        <w:rPr>
          <w:rFonts w:eastAsiaTheme="minorEastAsia"/>
        </w:rPr>
        <w:t>Subsection 245AS(1) of the Migration Act provides in effect that a person contravenes the subsection if the person offers to provide a benefit in return for the occurrence of a sponsorship related event</w:t>
      </w:r>
      <w:r>
        <w:rPr>
          <w:rFonts w:eastAsiaTheme="minorEastAsia"/>
        </w:rPr>
        <w:t>.</w:t>
      </w:r>
    </w:p>
    <w:p w14:paraId="0A8D1B6F" w14:textId="23278D84" w:rsidR="00C03EE3" w:rsidRDefault="00C03EE3" w:rsidP="00F959EA">
      <w:pPr>
        <w:pStyle w:val="ListParagraph"/>
        <w:numPr>
          <w:ilvl w:val="0"/>
          <w:numId w:val="11"/>
        </w:numPr>
        <w:spacing w:before="240" w:after="0" w:line="240" w:lineRule="auto"/>
        <w:ind w:left="360"/>
        <w:rPr>
          <w:rFonts w:eastAsiaTheme="minorEastAsia"/>
        </w:rPr>
      </w:pPr>
      <w:r>
        <w:rPr>
          <w:rFonts w:eastAsiaTheme="minorEastAsia"/>
        </w:rPr>
        <w:t xml:space="preserve">The Migration Act already provides for a civil penalty of 240 penalty units for contravention of subsection </w:t>
      </w:r>
      <w:proofErr w:type="gramStart"/>
      <w:r>
        <w:rPr>
          <w:rFonts w:eastAsiaTheme="minorEastAsia"/>
        </w:rPr>
        <w:t>245AR(</w:t>
      </w:r>
      <w:proofErr w:type="gramEnd"/>
      <w:r>
        <w:rPr>
          <w:rFonts w:eastAsiaTheme="minorEastAsia"/>
        </w:rPr>
        <w:t>1) or subsection 245AS(1) of the Act.</w:t>
      </w:r>
      <w:r w:rsidR="00C42AEB">
        <w:rPr>
          <w:rFonts w:eastAsiaTheme="minorEastAsia"/>
        </w:rPr>
        <w:t xml:space="preserve"> </w:t>
      </w:r>
    </w:p>
    <w:p w14:paraId="7BAC9096" w14:textId="41384159" w:rsidR="003B697D" w:rsidRDefault="00F73CF7" w:rsidP="00F959EA">
      <w:pPr>
        <w:pStyle w:val="ListParagraph"/>
        <w:keepNext/>
        <w:numPr>
          <w:ilvl w:val="0"/>
          <w:numId w:val="11"/>
        </w:numPr>
        <w:spacing w:before="240" w:after="0" w:line="240" w:lineRule="auto"/>
        <w:ind w:left="357" w:hanging="357"/>
        <w:rPr>
          <w:rFonts w:eastAsiaTheme="minorEastAsia"/>
        </w:rPr>
      </w:pPr>
      <w:r>
        <w:rPr>
          <w:rFonts w:eastAsiaTheme="minorEastAsia"/>
        </w:rPr>
        <w:t>Of the provisions</w:t>
      </w:r>
      <w:r w:rsidR="00C27270">
        <w:rPr>
          <w:rFonts w:eastAsiaTheme="minorEastAsia"/>
        </w:rPr>
        <w:t xml:space="preserve"> in new </w:t>
      </w:r>
      <w:proofErr w:type="spellStart"/>
      <w:r w:rsidR="00C27270">
        <w:rPr>
          <w:rFonts w:eastAsiaTheme="minorEastAsia"/>
        </w:rPr>
        <w:t>subregulation</w:t>
      </w:r>
      <w:proofErr w:type="spellEnd"/>
      <w:r w:rsidR="00C27270">
        <w:rPr>
          <w:rFonts w:eastAsiaTheme="minorEastAsia"/>
        </w:rPr>
        <w:t xml:space="preserve"> 5.20A(4)</w:t>
      </w:r>
      <w:r>
        <w:rPr>
          <w:rFonts w:eastAsiaTheme="minorEastAsia"/>
        </w:rPr>
        <w:t xml:space="preserve">, the following are new provisions  </w:t>
      </w:r>
      <w:r w:rsidR="00BF61A3">
        <w:rPr>
          <w:rFonts w:eastAsiaTheme="minorEastAsia"/>
        </w:rPr>
        <w:t>inserted in</w:t>
      </w:r>
      <w:r>
        <w:rPr>
          <w:rFonts w:eastAsiaTheme="minorEastAsia"/>
        </w:rPr>
        <w:t xml:space="preserve"> the Migration Act by the </w:t>
      </w:r>
      <w:r w:rsidR="000A1487">
        <w:rPr>
          <w:rFonts w:eastAsiaTheme="minorEastAsia"/>
        </w:rPr>
        <w:t>Strengthening Employer Compliance Act</w:t>
      </w:r>
      <w:r>
        <w:rPr>
          <w:rFonts w:eastAsiaTheme="minorEastAsia"/>
        </w:rPr>
        <w:t>:</w:t>
      </w:r>
    </w:p>
    <w:p w14:paraId="28E1A5B0" w14:textId="403C0307" w:rsidR="00F73CF7" w:rsidRPr="00C42AEB" w:rsidRDefault="00F73CF7" w:rsidP="00F73CF7">
      <w:pPr>
        <w:pStyle w:val="paragraph"/>
        <w:ind w:left="2364"/>
        <w:rPr>
          <w:sz w:val="24"/>
          <w:szCs w:val="24"/>
        </w:rPr>
      </w:pPr>
      <w:r w:rsidRPr="00C42AEB">
        <w:rPr>
          <w:sz w:val="24"/>
          <w:szCs w:val="24"/>
        </w:rPr>
        <w:t xml:space="preserve">(b) </w:t>
      </w:r>
      <w:r w:rsidRPr="00C42AEB">
        <w:rPr>
          <w:sz w:val="24"/>
          <w:szCs w:val="24"/>
        </w:rPr>
        <w:tab/>
      </w:r>
      <w:proofErr w:type="gramStart"/>
      <w:r w:rsidRPr="00C42AEB">
        <w:rPr>
          <w:sz w:val="24"/>
          <w:szCs w:val="24"/>
        </w:rPr>
        <w:t>subsection</w:t>
      </w:r>
      <w:proofErr w:type="gramEnd"/>
      <w:r w:rsidRPr="00C42AEB">
        <w:rPr>
          <w:sz w:val="24"/>
          <w:szCs w:val="24"/>
        </w:rPr>
        <w:t> 245AAA(4);</w:t>
      </w:r>
    </w:p>
    <w:p w14:paraId="739E13C5" w14:textId="77777777" w:rsidR="00F73CF7" w:rsidRPr="00C42AEB" w:rsidRDefault="00F73CF7" w:rsidP="00F73CF7">
      <w:pPr>
        <w:pStyle w:val="paragraph"/>
        <w:ind w:left="2364"/>
        <w:rPr>
          <w:sz w:val="24"/>
          <w:szCs w:val="24"/>
        </w:rPr>
      </w:pPr>
      <w:r w:rsidRPr="00C42AEB">
        <w:rPr>
          <w:sz w:val="24"/>
          <w:szCs w:val="24"/>
        </w:rPr>
        <w:t>(c)</w:t>
      </w:r>
      <w:r w:rsidRPr="00C42AEB">
        <w:rPr>
          <w:sz w:val="24"/>
          <w:szCs w:val="24"/>
        </w:rPr>
        <w:tab/>
        <w:t xml:space="preserve"> </w:t>
      </w:r>
      <w:proofErr w:type="gramStart"/>
      <w:r w:rsidRPr="00C42AEB">
        <w:rPr>
          <w:sz w:val="24"/>
          <w:szCs w:val="24"/>
        </w:rPr>
        <w:t>subsection</w:t>
      </w:r>
      <w:proofErr w:type="gramEnd"/>
      <w:r w:rsidRPr="00C42AEB">
        <w:rPr>
          <w:sz w:val="24"/>
          <w:szCs w:val="24"/>
        </w:rPr>
        <w:t> 245AAB(4);</w:t>
      </w:r>
    </w:p>
    <w:p w14:paraId="12696DAC" w14:textId="77777777" w:rsidR="00F73CF7" w:rsidRPr="00C42AEB" w:rsidRDefault="00F73CF7" w:rsidP="00F73CF7">
      <w:pPr>
        <w:pStyle w:val="paragraph"/>
        <w:ind w:left="2364"/>
        <w:rPr>
          <w:sz w:val="24"/>
          <w:szCs w:val="24"/>
        </w:rPr>
      </w:pPr>
      <w:r w:rsidRPr="00C42AEB">
        <w:rPr>
          <w:sz w:val="24"/>
          <w:szCs w:val="24"/>
        </w:rPr>
        <w:t>(d)</w:t>
      </w:r>
      <w:r w:rsidRPr="00C42AEB">
        <w:rPr>
          <w:sz w:val="24"/>
          <w:szCs w:val="24"/>
        </w:rPr>
        <w:tab/>
        <w:t xml:space="preserve"> </w:t>
      </w:r>
      <w:proofErr w:type="gramStart"/>
      <w:r w:rsidRPr="00C42AEB">
        <w:rPr>
          <w:sz w:val="24"/>
          <w:szCs w:val="24"/>
        </w:rPr>
        <w:t>subsection</w:t>
      </w:r>
      <w:proofErr w:type="gramEnd"/>
      <w:r w:rsidRPr="00C42AEB">
        <w:rPr>
          <w:sz w:val="24"/>
          <w:szCs w:val="24"/>
        </w:rPr>
        <w:t> 245AAC(4);</w:t>
      </w:r>
    </w:p>
    <w:p w14:paraId="61B96E89" w14:textId="594DF0F2" w:rsidR="00F73CF7" w:rsidRPr="00C42AEB" w:rsidRDefault="00F73CF7" w:rsidP="00F73CF7">
      <w:pPr>
        <w:pStyle w:val="paragraph"/>
        <w:ind w:left="2364"/>
        <w:rPr>
          <w:sz w:val="24"/>
          <w:szCs w:val="24"/>
        </w:rPr>
      </w:pPr>
      <w:r w:rsidRPr="00C42AEB">
        <w:rPr>
          <w:sz w:val="24"/>
          <w:szCs w:val="24"/>
        </w:rPr>
        <w:t xml:space="preserve">(k) </w:t>
      </w:r>
      <w:r w:rsidRPr="00C42AEB">
        <w:rPr>
          <w:sz w:val="24"/>
          <w:szCs w:val="24"/>
        </w:rPr>
        <w:tab/>
      </w:r>
      <w:proofErr w:type="gramStart"/>
      <w:r w:rsidRPr="00C42AEB">
        <w:rPr>
          <w:sz w:val="24"/>
          <w:szCs w:val="24"/>
        </w:rPr>
        <w:t>subsection</w:t>
      </w:r>
      <w:proofErr w:type="gramEnd"/>
      <w:r w:rsidRPr="00C42AEB">
        <w:rPr>
          <w:sz w:val="24"/>
          <w:szCs w:val="24"/>
        </w:rPr>
        <w:t> 245AYL(4).</w:t>
      </w:r>
    </w:p>
    <w:p w14:paraId="5BD0F70F" w14:textId="633271EF" w:rsidR="00711E92" w:rsidRDefault="00711E92" w:rsidP="00F959EA">
      <w:pPr>
        <w:pStyle w:val="ListParagraph"/>
        <w:numPr>
          <w:ilvl w:val="0"/>
          <w:numId w:val="11"/>
        </w:numPr>
        <w:spacing w:before="240" w:after="0" w:line="240" w:lineRule="auto"/>
        <w:ind w:left="360"/>
        <w:rPr>
          <w:rFonts w:eastAsiaTheme="minorEastAsia"/>
        </w:rPr>
      </w:pPr>
      <w:r w:rsidRPr="00711E92">
        <w:rPr>
          <w:rFonts w:eastAsiaTheme="minorEastAsia"/>
        </w:rPr>
        <w:t xml:space="preserve">New subsection </w:t>
      </w:r>
      <w:proofErr w:type="gramStart"/>
      <w:r w:rsidRPr="00711E92">
        <w:rPr>
          <w:rFonts w:eastAsiaTheme="minorEastAsia"/>
        </w:rPr>
        <w:t>245AAA(</w:t>
      </w:r>
      <w:proofErr w:type="gramEnd"/>
      <w:r w:rsidRPr="00711E92">
        <w:rPr>
          <w:rFonts w:eastAsiaTheme="minorEastAsia"/>
        </w:rPr>
        <w:t>1) of the Migration Act in effect provide</w:t>
      </w:r>
      <w:r w:rsidR="00054460">
        <w:rPr>
          <w:rFonts w:eastAsiaTheme="minorEastAsia"/>
        </w:rPr>
        <w:t>s</w:t>
      </w:r>
      <w:r w:rsidRPr="00711E92">
        <w:rPr>
          <w:rFonts w:eastAsiaTheme="minorEastAsia"/>
        </w:rPr>
        <w:t xml:space="preserve"> that a person contravenes the subsection if the person coerces </w:t>
      </w:r>
      <w:proofErr w:type="spellStart"/>
      <w:r w:rsidRPr="00711E92">
        <w:rPr>
          <w:rFonts w:eastAsiaTheme="minorEastAsia"/>
        </w:rPr>
        <w:t>etc</w:t>
      </w:r>
      <w:proofErr w:type="spellEnd"/>
      <w:r w:rsidRPr="00711E92">
        <w:rPr>
          <w:rFonts w:eastAsiaTheme="minorEastAsia"/>
        </w:rPr>
        <w:t xml:space="preserve"> a lawful non-citizen to work in breach of work related conditions</w:t>
      </w:r>
      <w:r w:rsidR="00611DB9">
        <w:rPr>
          <w:rFonts w:eastAsiaTheme="minorEastAsia"/>
        </w:rPr>
        <w:t>.</w:t>
      </w:r>
    </w:p>
    <w:p w14:paraId="5377A774" w14:textId="2149CEAB" w:rsidR="00711E92" w:rsidRDefault="00711E92" w:rsidP="00F959EA">
      <w:pPr>
        <w:pStyle w:val="ListParagraph"/>
        <w:numPr>
          <w:ilvl w:val="0"/>
          <w:numId w:val="11"/>
        </w:numPr>
        <w:spacing w:before="240" w:after="0" w:line="240" w:lineRule="auto"/>
        <w:ind w:left="360"/>
        <w:rPr>
          <w:rFonts w:eastAsiaTheme="minorEastAsia"/>
        </w:rPr>
      </w:pPr>
      <w:r w:rsidRPr="00711E92">
        <w:rPr>
          <w:rFonts w:eastAsiaTheme="minorEastAsia"/>
        </w:rPr>
        <w:t xml:space="preserve">New subsection </w:t>
      </w:r>
      <w:proofErr w:type="gramStart"/>
      <w:r w:rsidRPr="00711E92">
        <w:rPr>
          <w:rFonts w:eastAsiaTheme="minorEastAsia"/>
        </w:rPr>
        <w:t>245AAB(</w:t>
      </w:r>
      <w:proofErr w:type="gramEnd"/>
      <w:r w:rsidRPr="00711E92">
        <w:rPr>
          <w:rFonts w:eastAsiaTheme="minorEastAsia"/>
        </w:rPr>
        <w:t>1) of the Migration Act in effect provide</w:t>
      </w:r>
      <w:r w:rsidR="00054460">
        <w:rPr>
          <w:rFonts w:eastAsiaTheme="minorEastAsia"/>
        </w:rPr>
        <w:t>s</w:t>
      </w:r>
      <w:r w:rsidRPr="00711E92">
        <w:rPr>
          <w:rFonts w:eastAsiaTheme="minorEastAsia"/>
        </w:rPr>
        <w:t xml:space="preserve"> that a person contravenes the subsection if the person coerces </w:t>
      </w:r>
      <w:proofErr w:type="spellStart"/>
      <w:r w:rsidRPr="00711E92">
        <w:rPr>
          <w:rFonts w:eastAsiaTheme="minorEastAsia"/>
        </w:rPr>
        <w:t>etc</w:t>
      </w:r>
      <w:proofErr w:type="spellEnd"/>
      <w:r w:rsidRPr="00711E92">
        <w:rPr>
          <w:rFonts w:eastAsiaTheme="minorEastAsia"/>
        </w:rPr>
        <w:t xml:space="preserve"> an unlawful non-citizen to work and the person’s conduct results in the worker believing that, if the worker does not accept or agree to the arrangement, there will be an adverse effect on the worker’s continued presence in Australia</w:t>
      </w:r>
      <w:r>
        <w:rPr>
          <w:rFonts w:eastAsiaTheme="minorEastAsia"/>
        </w:rPr>
        <w:t>.</w:t>
      </w:r>
    </w:p>
    <w:p w14:paraId="08440D21" w14:textId="278A3EBA" w:rsidR="00711E92" w:rsidRPr="00711E92" w:rsidRDefault="00711E92" w:rsidP="00F959EA">
      <w:pPr>
        <w:pStyle w:val="ListParagraph"/>
        <w:numPr>
          <w:ilvl w:val="0"/>
          <w:numId w:val="11"/>
        </w:numPr>
        <w:spacing w:before="240" w:after="0"/>
        <w:ind w:left="357" w:hanging="357"/>
        <w:rPr>
          <w:rFonts w:eastAsiaTheme="minorEastAsia"/>
        </w:rPr>
      </w:pPr>
      <w:r w:rsidRPr="00711E92">
        <w:rPr>
          <w:rFonts w:eastAsiaTheme="minorEastAsia"/>
        </w:rPr>
        <w:t>New subsection 245AAC(1) of the Migration Act in effect provide</w:t>
      </w:r>
      <w:r w:rsidR="00054460">
        <w:rPr>
          <w:rFonts w:eastAsiaTheme="minorEastAsia"/>
        </w:rPr>
        <w:t>s</w:t>
      </w:r>
      <w:r w:rsidRPr="00711E92">
        <w:rPr>
          <w:rFonts w:eastAsiaTheme="minorEastAsia"/>
        </w:rPr>
        <w:t xml:space="preserve"> that a person contravenes the subsection if the person coerces </w:t>
      </w:r>
      <w:proofErr w:type="spellStart"/>
      <w:r w:rsidRPr="00711E92">
        <w:rPr>
          <w:rFonts w:eastAsiaTheme="minorEastAsia"/>
        </w:rPr>
        <w:t>etc</w:t>
      </w:r>
      <w:proofErr w:type="spellEnd"/>
      <w:r w:rsidRPr="00711E92">
        <w:rPr>
          <w:rFonts w:eastAsiaTheme="minorEastAsia"/>
        </w:rPr>
        <w:t xml:space="preserve"> a lawful non-citizen to work and the person’s conduct results in the worker believing that, if the worker does not accept or agree to the arrangement:</w:t>
      </w:r>
    </w:p>
    <w:p w14:paraId="35B86941" w14:textId="77777777" w:rsidR="00711E92" w:rsidRPr="00711E92" w:rsidRDefault="00711E92" w:rsidP="00F959EA">
      <w:pPr>
        <w:pStyle w:val="ListParagraph"/>
        <w:numPr>
          <w:ilvl w:val="0"/>
          <w:numId w:val="17"/>
        </w:numPr>
        <w:rPr>
          <w:rFonts w:eastAsiaTheme="minorEastAsia"/>
        </w:rPr>
      </w:pPr>
      <w:r w:rsidRPr="00711E92">
        <w:rPr>
          <w:rFonts w:eastAsiaTheme="minorEastAsia"/>
        </w:rPr>
        <w:t xml:space="preserve">there will be an adverse effect on the worker’s status as a lawful non-citizen; or </w:t>
      </w:r>
    </w:p>
    <w:p w14:paraId="197C677E" w14:textId="66B42CC4" w:rsidR="00711E92" w:rsidRDefault="00711E92" w:rsidP="000E6DF5">
      <w:pPr>
        <w:pStyle w:val="ListParagraph"/>
        <w:numPr>
          <w:ilvl w:val="0"/>
          <w:numId w:val="17"/>
        </w:numPr>
        <w:spacing w:before="240" w:after="0" w:line="240" w:lineRule="auto"/>
        <w:ind w:left="1077" w:hanging="357"/>
        <w:contextualSpacing/>
        <w:rPr>
          <w:rFonts w:eastAsiaTheme="minorEastAsia"/>
        </w:rPr>
      </w:pPr>
      <w:proofErr w:type="gramStart"/>
      <w:r w:rsidRPr="00711E92">
        <w:rPr>
          <w:rFonts w:eastAsiaTheme="minorEastAsia"/>
        </w:rPr>
        <w:t>the</w:t>
      </w:r>
      <w:proofErr w:type="gramEnd"/>
      <w:r w:rsidRPr="00711E92">
        <w:rPr>
          <w:rFonts w:eastAsiaTheme="minorEastAsia"/>
        </w:rPr>
        <w:t xml:space="preserve"> worker will be unable to provide information or documents about work the worker has done in Australia that the worker is required, under the Migration Act or the Migration Regulations, to provide in connection with a visa held by the worker or an application for a visa by the worker</w:t>
      </w:r>
      <w:r w:rsidR="000E6DF5">
        <w:rPr>
          <w:rFonts w:eastAsiaTheme="minorEastAsia"/>
        </w:rPr>
        <w:t>.</w:t>
      </w:r>
    </w:p>
    <w:p w14:paraId="4C81B6AC" w14:textId="0A93A37F" w:rsidR="00D71CFC" w:rsidRDefault="00D71CFC"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0A1487">
        <w:rPr>
          <w:rFonts w:eastAsiaTheme="minorEastAsia"/>
        </w:rPr>
        <w:t>Strengthening Employer Compliance Act</w:t>
      </w:r>
      <w:r>
        <w:rPr>
          <w:rFonts w:eastAsiaTheme="minorEastAsia"/>
        </w:rPr>
        <w:t xml:space="preserve"> insert</w:t>
      </w:r>
      <w:r w:rsidR="00054460">
        <w:rPr>
          <w:rFonts w:eastAsiaTheme="minorEastAsia"/>
        </w:rPr>
        <w:t>s</w:t>
      </w:r>
      <w:r>
        <w:rPr>
          <w:rFonts w:eastAsiaTheme="minorEastAsia"/>
        </w:rPr>
        <w:t xml:space="preserve"> new</w:t>
      </w:r>
      <w:r w:rsidRPr="00D71CFC">
        <w:rPr>
          <w:rFonts w:eastAsiaTheme="minorEastAsia"/>
        </w:rPr>
        <w:t xml:space="preserve"> Subdivisi</w:t>
      </w:r>
      <w:r>
        <w:rPr>
          <w:rFonts w:eastAsiaTheme="minorEastAsia"/>
        </w:rPr>
        <w:t>on E of Division 12 of Part 2 into</w:t>
      </w:r>
      <w:r w:rsidRPr="00D71CFC">
        <w:rPr>
          <w:rFonts w:eastAsiaTheme="minorEastAsia"/>
        </w:rPr>
        <w:t xml:space="preserve"> the Migration Act</w:t>
      </w:r>
      <w:r>
        <w:rPr>
          <w:rFonts w:eastAsiaTheme="minorEastAsia"/>
        </w:rPr>
        <w:t>, which</w:t>
      </w:r>
      <w:r w:rsidR="00054460">
        <w:rPr>
          <w:rFonts w:eastAsiaTheme="minorEastAsia"/>
        </w:rPr>
        <w:t xml:space="preserve"> establishes</w:t>
      </w:r>
      <w:r w:rsidRPr="00D71CFC">
        <w:rPr>
          <w:rFonts w:eastAsiaTheme="minorEastAsia"/>
        </w:rPr>
        <w:t xml:space="preserve"> a regime in relation to prohibited employers. New section 245AYK enable</w:t>
      </w:r>
      <w:r w:rsidR="00054460">
        <w:rPr>
          <w:rFonts w:eastAsiaTheme="minorEastAsia"/>
        </w:rPr>
        <w:t>s</w:t>
      </w:r>
      <w:r w:rsidRPr="00D71CFC">
        <w:rPr>
          <w:rFonts w:eastAsiaTheme="minorEastAsia"/>
        </w:rPr>
        <w:t xml:space="preserve"> the Minister to declare a person </w:t>
      </w:r>
      <w:r w:rsidR="0046578A">
        <w:rPr>
          <w:rFonts w:eastAsiaTheme="minorEastAsia"/>
        </w:rPr>
        <w:t>to be a</w:t>
      </w:r>
      <w:r w:rsidRPr="00D71CFC">
        <w:rPr>
          <w:rFonts w:eastAsiaTheme="minorEastAsia"/>
        </w:rPr>
        <w:t xml:space="preserve"> prohibited employer</w:t>
      </w:r>
      <w:r w:rsidR="0062440D">
        <w:rPr>
          <w:rFonts w:eastAsiaTheme="minorEastAsia"/>
        </w:rPr>
        <w:t xml:space="preserve"> for a period</w:t>
      </w:r>
      <w:r w:rsidRPr="00D71CFC">
        <w:rPr>
          <w:rFonts w:eastAsiaTheme="minorEastAsia"/>
        </w:rPr>
        <w:t xml:space="preserve"> if the person is subject to a migrant worker sanction</w:t>
      </w:r>
      <w:r>
        <w:rPr>
          <w:rFonts w:eastAsiaTheme="minorEastAsia"/>
        </w:rPr>
        <w:t>.</w:t>
      </w:r>
    </w:p>
    <w:p w14:paraId="725AAB60" w14:textId="23ACF18A" w:rsidR="0037722B" w:rsidRDefault="00D71CFC" w:rsidP="00F959EA">
      <w:pPr>
        <w:pStyle w:val="ListParagraph"/>
        <w:numPr>
          <w:ilvl w:val="0"/>
          <w:numId w:val="11"/>
        </w:numPr>
        <w:spacing w:before="240" w:after="0" w:line="240" w:lineRule="auto"/>
        <w:ind w:left="360"/>
        <w:rPr>
          <w:rFonts w:eastAsiaTheme="minorEastAsia"/>
        </w:rPr>
      </w:pPr>
      <w:r w:rsidRPr="00D71CFC">
        <w:rPr>
          <w:rFonts w:eastAsiaTheme="minorEastAsia"/>
        </w:rPr>
        <w:t>New subsection 245AYL(1) of the Migration Act provide</w:t>
      </w:r>
      <w:r w:rsidR="00054460">
        <w:rPr>
          <w:rFonts w:eastAsiaTheme="minorEastAsia"/>
        </w:rPr>
        <w:t>s</w:t>
      </w:r>
      <w:r w:rsidRPr="00D71CFC">
        <w:rPr>
          <w:rFonts w:eastAsiaTheme="minorEastAsia"/>
        </w:rPr>
        <w:t xml:space="preserve"> in effect that a person will contravene the subsection if the person has been declared to be a prohibited employer and allows a non-citizen to begin work (or has a material role in such a body corporate decision)</w:t>
      </w:r>
      <w:r>
        <w:rPr>
          <w:rFonts w:eastAsiaTheme="minorEastAsia"/>
        </w:rPr>
        <w:t>.</w:t>
      </w:r>
    </w:p>
    <w:p w14:paraId="54B480A4" w14:textId="7D7CAB43" w:rsidR="00BD02CD" w:rsidRDefault="00BD02CD" w:rsidP="00F959EA">
      <w:pPr>
        <w:pStyle w:val="ListParagraph"/>
        <w:numPr>
          <w:ilvl w:val="0"/>
          <w:numId w:val="11"/>
        </w:numPr>
        <w:spacing w:before="240" w:after="0" w:line="240" w:lineRule="auto"/>
        <w:ind w:left="360"/>
        <w:rPr>
          <w:rFonts w:eastAsiaTheme="minorEastAsia"/>
        </w:rPr>
      </w:pPr>
      <w:r w:rsidRPr="00F622C5">
        <w:rPr>
          <w:rFonts w:eastAsiaTheme="minorEastAsia"/>
        </w:rPr>
        <w:t xml:space="preserve">The </w:t>
      </w:r>
      <w:r w:rsidR="000A1487">
        <w:rPr>
          <w:rFonts w:eastAsiaTheme="minorEastAsia"/>
        </w:rPr>
        <w:t>Strengthening Employer Compliance Act</w:t>
      </w:r>
      <w:r w:rsidRPr="00F622C5">
        <w:rPr>
          <w:rFonts w:eastAsiaTheme="minorEastAsia"/>
        </w:rPr>
        <w:t xml:space="preserve"> </w:t>
      </w:r>
      <w:r w:rsidR="00A3027C">
        <w:rPr>
          <w:rFonts w:eastAsiaTheme="minorEastAsia"/>
        </w:rPr>
        <w:t xml:space="preserve">amends the Migration Act to </w:t>
      </w:r>
      <w:r>
        <w:rPr>
          <w:rFonts w:eastAsiaTheme="minorEastAsia"/>
        </w:rPr>
        <w:t>provide for a</w:t>
      </w:r>
      <w:r w:rsidRPr="00F622C5">
        <w:rPr>
          <w:rFonts w:eastAsiaTheme="minorEastAsia"/>
        </w:rPr>
        <w:t xml:space="preserve"> </w:t>
      </w:r>
      <w:r>
        <w:rPr>
          <w:rFonts w:eastAsiaTheme="minorEastAsia"/>
        </w:rPr>
        <w:t>civil penalty of</w:t>
      </w:r>
      <w:r w:rsidRPr="00F622C5">
        <w:rPr>
          <w:rFonts w:eastAsiaTheme="minorEastAsia"/>
        </w:rPr>
        <w:t xml:space="preserve"> 240 penalty units</w:t>
      </w:r>
      <w:r>
        <w:rPr>
          <w:rFonts w:eastAsiaTheme="minorEastAsia"/>
        </w:rPr>
        <w:t xml:space="preserve"> for contravention of each of the above civil penalty provis</w:t>
      </w:r>
      <w:r w:rsidR="00D71CFC">
        <w:rPr>
          <w:rFonts w:eastAsiaTheme="minorEastAsia"/>
        </w:rPr>
        <w:t>i</w:t>
      </w:r>
      <w:r>
        <w:rPr>
          <w:rFonts w:eastAsiaTheme="minorEastAsia"/>
        </w:rPr>
        <w:t>ons.</w:t>
      </w:r>
    </w:p>
    <w:p w14:paraId="08878C7E" w14:textId="04E9A224" w:rsidR="00CE7668" w:rsidRDefault="00CE7668" w:rsidP="00F959EA">
      <w:pPr>
        <w:pStyle w:val="ListParagraph"/>
        <w:numPr>
          <w:ilvl w:val="0"/>
          <w:numId w:val="11"/>
        </w:numPr>
        <w:spacing w:before="240" w:after="0" w:line="240" w:lineRule="auto"/>
        <w:ind w:left="360"/>
        <w:rPr>
          <w:rFonts w:eastAsiaTheme="minorEastAsia"/>
        </w:rPr>
      </w:pPr>
      <w:r>
        <w:rPr>
          <w:rFonts w:eastAsiaTheme="minorEastAsia"/>
        </w:rPr>
        <w:t xml:space="preserve">The infringement notice amounts in relation to alleged contravention of the provisions set out in 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 xml:space="preserve">4) of the Migration Regulations are prescribed in </w:t>
      </w:r>
      <w:proofErr w:type="spellStart"/>
      <w:r>
        <w:rPr>
          <w:rFonts w:eastAsiaTheme="minorEastAsia"/>
        </w:rPr>
        <w:t>subregulation</w:t>
      </w:r>
      <w:proofErr w:type="spellEnd"/>
      <w:r>
        <w:rPr>
          <w:rFonts w:eastAsiaTheme="minorEastAsia"/>
        </w:rPr>
        <w:t xml:space="preserve"> 5.20A(5).</w:t>
      </w:r>
    </w:p>
    <w:p w14:paraId="2EB92A85" w14:textId="4BDE9033" w:rsidR="00611DB9" w:rsidRPr="00BD080E" w:rsidRDefault="00611DB9" w:rsidP="00F959EA">
      <w:pPr>
        <w:keepNext/>
        <w:spacing w:before="240" w:after="0" w:line="240" w:lineRule="auto"/>
        <w:rPr>
          <w:rFonts w:ascii="Times New Roman" w:eastAsiaTheme="minorEastAsia" w:hAnsi="Times New Roman" w:cs="Times New Roman"/>
          <w:i/>
          <w:color w:val="000000"/>
          <w:sz w:val="24"/>
          <w:szCs w:val="24"/>
          <w:lang w:eastAsia="en-AU"/>
        </w:rPr>
      </w:pPr>
      <w:proofErr w:type="spellStart"/>
      <w:r>
        <w:rPr>
          <w:rFonts w:ascii="Times New Roman" w:eastAsiaTheme="minorEastAsia" w:hAnsi="Times New Roman" w:cs="Times New Roman"/>
          <w:i/>
          <w:color w:val="000000"/>
          <w:sz w:val="24"/>
          <w:szCs w:val="24"/>
          <w:lang w:eastAsia="en-AU"/>
        </w:rPr>
        <w:t>Subregulation</w:t>
      </w:r>
      <w:proofErr w:type="spellEnd"/>
      <w:r>
        <w:rPr>
          <w:rFonts w:ascii="Times New Roman" w:eastAsiaTheme="minorEastAsia" w:hAnsi="Times New Roman" w:cs="Times New Roman"/>
          <w:i/>
          <w:color w:val="000000"/>
          <w:sz w:val="24"/>
          <w:szCs w:val="24"/>
          <w:lang w:eastAsia="en-AU"/>
        </w:rPr>
        <w:t xml:space="preserve"> </w:t>
      </w:r>
      <w:proofErr w:type="gramStart"/>
      <w:r>
        <w:rPr>
          <w:rFonts w:ascii="Times New Roman" w:eastAsiaTheme="minorEastAsia" w:hAnsi="Times New Roman" w:cs="Times New Roman"/>
          <w:i/>
          <w:color w:val="000000"/>
          <w:sz w:val="24"/>
          <w:szCs w:val="24"/>
          <w:lang w:eastAsia="en-AU"/>
        </w:rPr>
        <w:t>5.20A(</w:t>
      </w:r>
      <w:proofErr w:type="gramEnd"/>
      <w:r>
        <w:rPr>
          <w:rFonts w:ascii="Times New Roman" w:eastAsiaTheme="minorEastAsia" w:hAnsi="Times New Roman" w:cs="Times New Roman"/>
          <w:i/>
          <w:color w:val="000000"/>
          <w:sz w:val="24"/>
          <w:szCs w:val="24"/>
          <w:lang w:eastAsia="en-AU"/>
        </w:rPr>
        <w:t>5</w:t>
      </w:r>
      <w:r w:rsidRPr="00BD080E">
        <w:rPr>
          <w:rFonts w:ascii="Times New Roman" w:eastAsiaTheme="minorEastAsia" w:hAnsi="Times New Roman" w:cs="Times New Roman"/>
          <w:i/>
          <w:color w:val="000000"/>
          <w:sz w:val="24"/>
          <w:szCs w:val="24"/>
          <w:lang w:eastAsia="en-AU"/>
        </w:rPr>
        <w:t>)</w:t>
      </w:r>
      <w:r>
        <w:rPr>
          <w:rFonts w:ascii="Times New Roman" w:eastAsiaTheme="minorEastAsia" w:hAnsi="Times New Roman" w:cs="Times New Roman"/>
          <w:i/>
          <w:color w:val="000000"/>
          <w:sz w:val="24"/>
          <w:szCs w:val="24"/>
          <w:lang w:eastAsia="en-AU"/>
        </w:rPr>
        <w:t xml:space="preserve"> – infringement notice amounts</w:t>
      </w:r>
      <w:r w:rsidRPr="00BD080E">
        <w:rPr>
          <w:rFonts w:ascii="Times New Roman" w:eastAsiaTheme="minorEastAsia" w:hAnsi="Times New Roman" w:cs="Times New Roman"/>
          <w:i/>
          <w:color w:val="000000"/>
          <w:sz w:val="24"/>
          <w:szCs w:val="24"/>
          <w:lang w:eastAsia="en-AU"/>
        </w:rPr>
        <w:t xml:space="preserve"> </w:t>
      </w:r>
      <w:r>
        <w:rPr>
          <w:rFonts w:ascii="Times New Roman" w:eastAsiaTheme="minorEastAsia" w:hAnsi="Times New Roman" w:cs="Times New Roman"/>
          <w:i/>
          <w:color w:val="000000"/>
          <w:sz w:val="24"/>
          <w:szCs w:val="24"/>
          <w:lang w:eastAsia="en-AU"/>
        </w:rPr>
        <w:t xml:space="preserve">in relation to civil penalty provisions under </w:t>
      </w:r>
      <w:proofErr w:type="spellStart"/>
      <w:r>
        <w:rPr>
          <w:rFonts w:ascii="Times New Roman" w:eastAsiaTheme="minorEastAsia" w:hAnsi="Times New Roman" w:cs="Times New Roman"/>
          <w:i/>
          <w:color w:val="000000"/>
          <w:sz w:val="24"/>
          <w:szCs w:val="24"/>
          <w:lang w:eastAsia="en-AU"/>
        </w:rPr>
        <w:t>subregulation</w:t>
      </w:r>
      <w:proofErr w:type="spellEnd"/>
      <w:r>
        <w:rPr>
          <w:rFonts w:ascii="Times New Roman" w:eastAsiaTheme="minorEastAsia" w:hAnsi="Times New Roman" w:cs="Times New Roman"/>
          <w:i/>
          <w:color w:val="000000"/>
          <w:sz w:val="24"/>
          <w:szCs w:val="24"/>
          <w:lang w:eastAsia="en-AU"/>
        </w:rPr>
        <w:t xml:space="preserve"> 5.20A(4)</w:t>
      </w:r>
    </w:p>
    <w:p w14:paraId="7433980D" w14:textId="1A0E4450" w:rsidR="00C03EE3" w:rsidRPr="00F959EA" w:rsidRDefault="00611DB9" w:rsidP="00F959EA">
      <w:pPr>
        <w:pStyle w:val="ListParagraph"/>
        <w:numPr>
          <w:ilvl w:val="0"/>
          <w:numId w:val="11"/>
        </w:numPr>
        <w:spacing w:before="240" w:after="0" w:line="240" w:lineRule="auto"/>
        <w:ind w:left="360"/>
        <w:rPr>
          <w:rFonts w:eastAsiaTheme="minorEastAsia"/>
        </w:rPr>
      </w:pPr>
      <w:r>
        <w:rPr>
          <w:rFonts w:eastAsiaTheme="minorEastAsia"/>
        </w:rPr>
        <w:t xml:space="preserve">New </w:t>
      </w:r>
      <w:proofErr w:type="spellStart"/>
      <w:r>
        <w:rPr>
          <w:rFonts w:eastAsiaTheme="minorEastAsia"/>
        </w:rPr>
        <w:t>subregulation</w:t>
      </w:r>
      <w:proofErr w:type="spellEnd"/>
      <w:r>
        <w:rPr>
          <w:rFonts w:eastAsiaTheme="minorEastAsia"/>
        </w:rPr>
        <w:t xml:space="preserve"> 5.20A(5) </w:t>
      </w:r>
      <w:r w:rsidR="006E1CB5">
        <w:rPr>
          <w:rFonts w:eastAsiaTheme="minorEastAsia"/>
        </w:rPr>
        <w:t>of the Migration Regulations</w:t>
      </w:r>
      <w:r w:rsidR="006E1CB5" w:rsidRPr="0029208C">
        <w:rPr>
          <w:rFonts w:eastAsiaTheme="minorEastAsia"/>
        </w:rPr>
        <w:t xml:space="preserve"> </w:t>
      </w:r>
      <w:r>
        <w:rPr>
          <w:rFonts w:eastAsiaTheme="minorEastAsia"/>
        </w:rPr>
        <w:t xml:space="preserve">provides amounts for infringement notices issued in relation to alleged contraventions of civil penalty provisions set out in new </w:t>
      </w:r>
      <w:proofErr w:type="spellStart"/>
      <w:r>
        <w:rPr>
          <w:rFonts w:eastAsiaTheme="minorEastAsia"/>
        </w:rPr>
        <w:t>subregulation</w:t>
      </w:r>
      <w:proofErr w:type="spellEnd"/>
      <w:r>
        <w:rPr>
          <w:rFonts w:eastAsiaTheme="minorEastAsia"/>
        </w:rPr>
        <w:t xml:space="preserve"> 5.20A(4).</w:t>
      </w:r>
    </w:p>
    <w:p w14:paraId="393D834F" w14:textId="498B299B" w:rsidR="00611DB9" w:rsidRDefault="00611DB9" w:rsidP="00F959EA">
      <w:pPr>
        <w:pStyle w:val="ListParagraph"/>
        <w:numPr>
          <w:ilvl w:val="0"/>
          <w:numId w:val="11"/>
        </w:numPr>
        <w:spacing w:before="240" w:after="0" w:line="240" w:lineRule="auto"/>
        <w:ind w:left="360"/>
        <w:rPr>
          <w:rFonts w:eastAsiaTheme="minorEastAsia"/>
        </w:rPr>
      </w:pPr>
      <w:r>
        <w:rPr>
          <w:rFonts w:eastAsiaTheme="minorEastAsia"/>
        </w:rPr>
        <w:t xml:space="preserve">New paragraph 5.20A(5)(a) </w:t>
      </w:r>
      <w:r w:rsidR="006E1CB5" w:rsidRPr="00F959EA">
        <w:rPr>
          <w:rFonts w:eastAsiaTheme="minorEastAsia"/>
        </w:rPr>
        <w:t xml:space="preserve">of the Migration Regulations </w:t>
      </w:r>
      <w:r>
        <w:rPr>
          <w:rFonts w:eastAsiaTheme="minorEastAsia"/>
        </w:rPr>
        <w:t>provides that the amount payable under an infringement notice for a natural person</w:t>
      </w:r>
      <w:r w:rsidR="00FE4C71">
        <w:rPr>
          <w:rFonts w:eastAsiaTheme="minorEastAsia"/>
        </w:rPr>
        <w:t xml:space="preserve"> for alleged contravention of a civil penalty provision set out in new </w:t>
      </w:r>
      <w:proofErr w:type="spellStart"/>
      <w:r w:rsidR="00FE4C71">
        <w:rPr>
          <w:rFonts w:eastAsiaTheme="minorEastAsia"/>
        </w:rPr>
        <w:t>subregulation</w:t>
      </w:r>
      <w:proofErr w:type="spellEnd"/>
      <w:r w:rsidR="00FE4C71">
        <w:rPr>
          <w:rFonts w:eastAsiaTheme="minorEastAsia"/>
        </w:rPr>
        <w:t xml:space="preserve"> 5.20A(4)</w:t>
      </w:r>
      <w:r>
        <w:rPr>
          <w:rFonts w:eastAsiaTheme="minorEastAsia"/>
        </w:rPr>
        <w:t xml:space="preserve"> is 48 penalty units (currently $15,024)</w:t>
      </w:r>
      <w:r w:rsidR="00FE4C71">
        <w:rPr>
          <w:rFonts w:eastAsiaTheme="minorEastAsia"/>
        </w:rPr>
        <w:t xml:space="preserve"> in all cases</w:t>
      </w:r>
      <w:r>
        <w:rPr>
          <w:rFonts w:eastAsiaTheme="minorEastAsia"/>
        </w:rPr>
        <w:t>.</w:t>
      </w:r>
    </w:p>
    <w:p w14:paraId="6F229414" w14:textId="3FFE3B94" w:rsidR="00BA50E8" w:rsidRDefault="00611DB9" w:rsidP="00F959EA">
      <w:pPr>
        <w:pStyle w:val="ListParagraph"/>
        <w:numPr>
          <w:ilvl w:val="0"/>
          <w:numId w:val="11"/>
        </w:numPr>
        <w:spacing w:before="240" w:after="0" w:line="240" w:lineRule="auto"/>
        <w:ind w:left="360"/>
        <w:rPr>
          <w:rFonts w:eastAsiaTheme="minorEastAsia"/>
        </w:rPr>
      </w:pPr>
      <w:r>
        <w:rPr>
          <w:rFonts w:eastAsiaTheme="minorEastAsia"/>
        </w:rPr>
        <w:t>New paragraph 5.20A(5)(b)</w:t>
      </w:r>
      <w:r w:rsidR="00A213B0">
        <w:rPr>
          <w:rFonts w:eastAsiaTheme="minorEastAsia"/>
        </w:rPr>
        <w:t xml:space="preserve"> </w:t>
      </w:r>
      <w:r w:rsidR="006E1CB5" w:rsidRPr="00F959EA">
        <w:rPr>
          <w:rFonts w:eastAsiaTheme="minorEastAsia"/>
        </w:rPr>
        <w:t xml:space="preserve">of the Migration Regulations </w:t>
      </w:r>
      <w:r w:rsidR="00A213B0">
        <w:rPr>
          <w:rFonts w:eastAsiaTheme="minorEastAsia"/>
        </w:rPr>
        <w:t>provides that the amount payable</w:t>
      </w:r>
      <w:r w:rsidR="00A213B0" w:rsidRPr="00611DB9">
        <w:rPr>
          <w:rFonts w:eastAsiaTheme="minorEastAsia"/>
        </w:rPr>
        <w:t xml:space="preserve"> </w:t>
      </w:r>
      <w:r w:rsidR="00A213B0">
        <w:rPr>
          <w:rFonts w:eastAsiaTheme="minorEastAsia"/>
        </w:rPr>
        <w:t>under an infringement notice for a body corporate</w:t>
      </w:r>
      <w:r w:rsidR="00FE4C71">
        <w:rPr>
          <w:rFonts w:eastAsiaTheme="minorEastAsia"/>
        </w:rPr>
        <w:t xml:space="preserve"> for alleged contravention of a civil penalty provision set out in new </w:t>
      </w:r>
      <w:proofErr w:type="spellStart"/>
      <w:r w:rsidR="00FE4C71">
        <w:rPr>
          <w:rFonts w:eastAsiaTheme="minorEastAsia"/>
        </w:rPr>
        <w:t>subregulation</w:t>
      </w:r>
      <w:proofErr w:type="spellEnd"/>
      <w:r w:rsidR="00FE4C71">
        <w:rPr>
          <w:rFonts w:eastAsiaTheme="minorEastAsia"/>
        </w:rPr>
        <w:t xml:space="preserve"> 5.20A(4)</w:t>
      </w:r>
      <w:r w:rsidR="00A213B0">
        <w:rPr>
          <w:rFonts w:eastAsiaTheme="minorEastAsia"/>
        </w:rPr>
        <w:t xml:space="preserve"> is 240 penalty units (currently $75,120)</w:t>
      </w:r>
      <w:r w:rsidR="00FE4C71">
        <w:rPr>
          <w:rFonts w:eastAsiaTheme="minorEastAsia"/>
        </w:rPr>
        <w:t xml:space="preserve"> in all cases</w:t>
      </w:r>
      <w:r w:rsidR="00A213B0">
        <w:rPr>
          <w:rFonts w:eastAsiaTheme="minorEastAsia"/>
        </w:rPr>
        <w:t>.</w:t>
      </w:r>
    </w:p>
    <w:p w14:paraId="39C28B6B" w14:textId="660C6AC4" w:rsidR="003D11DC" w:rsidRDefault="003D11DC" w:rsidP="00F959EA">
      <w:pPr>
        <w:pStyle w:val="ListParagraph"/>
        <w:numPr>
          <w:ilvl w:val="0"/>
          <w:numId w:val="11"/>
        </w:numPr>
        <w:spacing w:before="240" w:after="0" w:line="240" w:lineRule="auto"/>
        <w:ind w:left="360"/>
        <w:rPr>
          <w:rFonts w:eastAsiaTheme="minorEastAsia"/>
        </w:rPr>
      </w:pPr>
      <w:r>
        <w:rPr>
          <w:rFonts w:eastAsiaTheme="minorEastAsia"/>
        </w:rPr>
        <w:t xml:space="preserve">The Attorney-General’s Department </w:t>
      </w:r>
      <w:r w:rsidR="00B26DED">
        <w:rPr>
          <w:rFonts w:eastAsiaTheme="minorEastAsia"/>
        </w:rPr>
        <w:t>2024</w:t>
      </w:r>
      <w:r>
        <w:rPr>
          <w:rFonts w:eastAsiaTheme="minorEastAsia"/>
        </w:rPr>
        <w:t xml:space="preserve"> </w:t>
      </w:r>
      <w:r w:rsidRPr="00F959EA">
        <w:rPr>
          <w:rFonts w:eastAsiaTheme="minorEastAsia"/>
          <w:i/>
        </w:rPr>
        <w:t xml:space="preserve">Guide to Framing Commonwealth Offences, Infringement Notices </w:t>
      </w:r>
      <w:proofErr w:type="gramStart"/>
      <w:r w:rsidRPr="00F959EA">
        <w:rPr>
          <w:rFonts w:eastAsiaTheme="minorEastAsia"/>
          <w:i/>
        </w:rPr>
        <w:t>And</w:t>
      </w:r>
      <w:proofErr w:type="gramEnd"/>
      <w:r w:rsidRPr="00F959EA">
        <w:rPr>
          <w:rFonts w:eastAsiaTheme="minorEastAsia"/>
          <w:i/>
        </w:rPr>
        <w:t xml:space="preserve"> Enforcement Notices</w:t>
      </w:r>
      <w:r>
        <w:rPr>
          <w:rFonts w:eastAsiaTheme="minorEastAsia"/>
        </w:rPr>
        <w:t xml:space="preserve"> </w:t>
      </w:r>
      <w:r w:rsidR="00657509">
        <w:rPr>
          <w:rFonts w:eastAsiaTheme="minorEastAsia"/>
        </w:rPr>
        <w:t xml:space="preserve">(the AGD Guide) </w:t>
      </w:r>
      <w:r>
        <w:rPr>
          <w:rFonts w:eastAsiaTheme="minorEastAsia"/>
        </w:rPr>
        <w:t xml:space="preserve">discusses infringement notices in Chapter 6. The </w:t>
      </w:r>
      <w:r w:rsidR="00657509">
        <w:rPr>
          <w:rFonts w:eastAsiaTheme="minorEastAsia"/>
        </w:rPr>
        <w:t xml:space="preserve">AGD </w:t>
      </w:r>
      <w:r>
        <w:rPr>
          <w:rFonts w:eastAsiaTheme="minorEastAsia"/>
        </w:rPr>
        <w:t>Guide states that ‘</w:t>
      </w:r>
      <w:r w:rsidRPr="003D11DC">
        <w:rPr>
          <w:rFonts w:eastAsiaTheme="minorEastAsia"/>
        </w:rPr>
        <w:t>The amount payable under an infringement notice scheme should generally not exceed 12 penalty units for a natural person or 60 penalty units for a body corporate</w:t>
      </w:r>
      <w:r w:rsidR="00B010B9">
        <w:rPr>
          <w:rFonts w:eastAsiaTheme="minorEastAsia"/>
        </w:rPr>
        <w:t>’ (p. 59).</w:t>
      </w:r>
    </w:p>
    <w:p w14:paraId="79C61A71" w14:textId="3F67D7AD" w:rsidR="003D11DC" w:rsidRDefault="003D11DC" w:rsidP="00F959EA">
      <w:pPr>
        <w:pStyle w:val="ListParagraph"/>
        <w:numPr>
          <w:ilvl w:val="0"/>
          <w:numId w:val="11"/>
        </w:numPr>
        <w:spacing w:before="240" w:after="0" w:line="240" w:lineRule="auto"/>
        <w:ind w:left="360"/>
        <w:rPr>
          <w:rFonts w:eastAsiaTheme="minorEastAsia"/>
        </w:rPr>
      </w:pPr>
      <w:r>
        <w:rPr>
          <w:rFonts w:eastAsiaTheme="minorEastAsia"/>
        </w:rPr>
        <w:t xml:space="preserve">The penalty amounts set out in new </w:t>
      </w:r>
      <w:proofErr w:type="spellStart"/>
      <w:r>
        <w:rPr>
          <w:rFonts w:eastAsiaTheme="minorEastAsia"/>
        </w:rPr>
        <w:t>subregulation</w:t>
      </w:r>
      <w:proofErr w:type="spellEnd"/>
      <w:r>
        <w:rPr>
          <w:rFonts w:eastAsiaTheme="minorEastAsia"/>
        </w:rPr>
        <w:t xml:space="preserve"> </w:t>
      </w:r>
      <w:proofErr w:type="gramStart"/>
      <w:r>
        <w:rPr>
          <w:rFonts w:eastAsiaTheme="minorEastAsia"/>
        </w:rPr>
        <w:t>5.20A(</w:t>
      </w:r>
      <w:proofErr w:type="gramEnd"/>
      <w:r>
        <w:rPr>
          <w:rFonts w:eastAsiaTheme="minorEastAsia"/>
        </w:rPr>
        <w:t>5) are intended to reflect the penalties set out in the corresponding civil penalty provisions in the Migration Act.</w:t>
      </w:r>
      <w:r w:rsidR="00BD3F8D">
        <w:rPr>
          <w:rFonts w:eastAsiaTheme="minorEastAsia"/>
        </w:rPr>
        <w:t xml:space="preserve"> Although these amounts exceed the amounts set by the AGD Guide, they address the underlying intent of the guide by ensuring that infringements are set at an amount that is not </w:t>
      </w:r>
      <w:r w:rsidR="00FD0E88">
        <w:rPr>
          <w:rFonts w:eastAsiaTheme="minorEastAsia"/>
        </w:rPr>
        <w:t>too</w:t>
      </w:r>
      <w:r w:rsidR="00BD3F8D">
        <w:rPr>
          <w:rFonts w:eastAsiaTheme="minorEastAsia"/>
        </w:rPr>
        <w:t xml:space="preserve"> low to be an inadequate deterrent but equally not too high that they do not provide incentive for the guilty defendant to avoid the matter going to court. The infringement amounts are proportionately consistent with civil penalty provisions and maximum infringement amounts specified under </w:t>
      </w:r>
      <w:r w:rsidR="00FD0E88">
        <w:rPr>
          <w:rFonts w:eastAsiaTheme="minorEastAsia"/>
        </w:rPr>
        <w:t>the general migration law</w:t>
      </w:r>
      <w:r w:rsidR="00BD3F8D">
        <w:rPr>
          <w:rFonts w:eastAsiaTheme="minorEastAsia"/>
        </w:rPr>
        <w:t>.</w:t>
      </w:r>
    </w:p>
    <w:p w14:paraId="6FC69355" w14:textId="0E0BAEF1" w:rsidR="006F7671" w:rsidRDefault="006F7671" w:rsidP="00F959EA">
      <w:pPr>
        <w:pStyle w:val="ListParagraph"/>
        <w:numPr>
          <w:ilvl w:val="0"/>
          <w:numId w:val="11"/>
        </w:numPr>
        <w:spacing w:before="240" w:after="0" w:line="240" w:lineRule="auto"/>
        <w:ind w:left="360"/>
        <w:rPr>
          <w:rFonts w:eastAsiaTheme="minorEastAsia"/>
        </w:rPr>
      </w:pPr>
      <w:r>
        <w:rPr>
          <w:rFonts w:eastAsiaTheme="minorEastAsia"/>
        </w:rPr>
        <w:t xml:space="preserve">Consistent with subsection 506A(2) of the Migration Act, the new infringement notice penalty amounts provided for under the amendment Regulations (including new </w:t>
      </w:r>
      <w:proofErr w:type="spellStart"/>
      <w:r>
        <w:rPr>
          <w:rFonts w:eastAsiaTheme="minorEastAsia"/>
        </w:rPr>
        <w:t>subregulation</w:t>
      </w:r>
      <w:proofErr w:type="spellEnd"/>
      <w:r>
        <w:rPr>
          <w:rFonts w:eastAsiaTheme="minorEastAsia"/>
        </w:rPr>
        <w:t xml:space="preserve"> 5.20A(5)) are one-fifth </w:t>
      </w:r>
      <w:r w:rsidRPr="00657509">
        <w:rPr>
          <w:rFonts w:eastAsiaTheme="minorEastAsia"/>
        </w:rPr>
        <w:t xml:space="preserve">of the maximum penalty that a court could impose on </w:t>
      </w:r>
      <w:r w:rsidR="00392C72">
        <w:rPr>
          <w:rFonts w:eastAsiaTheme="minorEastAsia"/>
        </w:rPr>
        <w:t>the</w:t>
      </w:r>
      <w:r w:rsidRPr="00657509">
        <w:rPr>
          <w:rFonts w:eastAsiaTheme="minorEastAsia"/>
        </w:rPr>
        <w:t xml:space="preserve"> person</w:t>
      </w:r>
      <w:r>
        <w:rPr>
          <w:rFonts w:eastAsiaTheme="minorEastAsia"/>
        </w:rPr>
        <w:t xml:space="preserve"> (including a body corporate)</w:t>
      </w:r>
      <w:r w:rsidRPr="00657509">
        <w:rPr>
          <w:rFonts w:eastAsiaTheme="minorEastAsia"/>
        </w:rPr>
        <w:t xml:space="preserve"> for a contravention of</w:t>
      </w:r>
      <w:r>
        <w:rPr>
          <w:rFonts w:eastAsiaTheme="minorEastAsia"/>
        </w:rPr>
        <w:t xml:space="preserve"> the relevant civil penalty provision of the Migration Act.</w:t>
      </w:r>
    </w:p>
    <w:p w14:paraId="1D5C1C9C" w14:textId="123B40A6" w:rsidR="00630937" w:rsidRPr="00F959EA" w:rsidRDefault="00630937" w:rsidP="00F959EA">
      <w:pPr>
        <w:keepNext/>
        <w:spacing w:before="240" w:after="0" w:line="240" w:lineRule="auto"/>
        <w:rPr>
          <w:rFonts w:eastAsiaTheme="minorEastAsia"/>
        </w:rPr>
      </w:pPr>
      <w:proofErr w:type="spellStart"/>
      <w:r w:rsidRPr="00BD080E">
        <w:rPr>
          <w:rFonts w:ascii="Times New Roman" w:eastAsiaTheme="minorEastAsia" w:hAnsi="Times New Roman" w:cs="Times New Roman"/>
          <w:i/>
          <w:color w:val="000000"/>
          <w:sz w:val="24"/>
          <w:szCs w:val="24"/>
          <w:lang w:eastAsia="en-AU"/>
        </w:rPr>
        <w:t>Subreg</w:t>
      </w:r>
      <w:r>
        <w:rPr>
          <w:rFonts w:ascii="Times New Roman" w:eastAsiaTheme="minorEastAsia" w:hAnsi="Times New Roman" w:cs="Times New Roman"/>
          <w:i/>
          <w:color w:val="000000"/>
          <w:sz w:val="24"/>
          <w:szCs w:val="24"/>
          <w:lang w:eastAsia="en-AU"/>
        </w:rPr>
        <w:t>ulation</w:t>
      </w:r>
      <w:proofErr w:type="spellEnd"/>
      <w:r>
        <w:rPr>
          <w:rFonts w:ascii="Times New Roman" w:eastAsiaTheme="minorEastAsia" w:hAnsi="Times New Roman" w:cs="Times New Roman"/>
          <w:i/>
          <w:color w:val="000000"/>
          <w:sz w:val="24"/>
          <w:szCs w:val="24"/>
          <w:lang w:eastAsia="en-AU"/>
        </w:rPr>
        <w:t xml:space="preserve"> </w:t>
      </w:r>
      <w:proofErr w:type="gramStart"/>
      <w:r>
        <w:rPr>
          <w:rFonts w:ascii="Times New Roman" w:eastAsiaTheme="minorEastAsia" w:hAnsi="Times New Roman" w:cs="Times New Roman"/>
          <w:i/>
          <w:color w:val="000000"/>
          <w:sz w:val="24"/>
          <w:szCs w:val="24"/>
          <w:lang w:eastAsia="en-AU"/>
        </w:rPr>
        <w:t>5.20A(</w:t>
      </w:r>
      <w:proofErr w:type="gramEnd"/>
      <w:r>
        <w:rPr>
          <w:rFonts w:ascii="Times New Roman" w:eastAsiaTheme="minorEastAsia" w:hAnsi="Times New Roman" w:cs="Times New Roman"/>
          <w:i/>
          <w:color w:val="000000"/>
          <w:sz w:val="24"/>
          <w:szCs w:val="24"/>
          <w:lang w:eastAsia="en-AU"/>
        </w:rPr>
        <w:t>6</w:t>
      </w:r>
      <w:r w:rsidRPr="00BD080E">
        <w:rPr>
          <w:rFonts w:ascii="Times New Roman" w:eastAsiaTheme="minorEastAsia" w:hAnsi="Times New Roman" w:cs="Times New Roman"/>
          <w:i/>
          <w:color w:val="000000"/>
          <w:sz w:val="24"/>
          <w:szCs w:val="24"/>
          <w:lang w:eastAsia="en-AU"/>
        </w:rPr>
        <w:t>) – infringement notices</w:t>
      </w:r>
      <w:r>
        <w:rPr>
          <w:rFonts w:ascii="Times New Roman" w:eastAsiaTheme="minorEastAsia" w:hAnsi="Times New Roman" w:cs="Times New Roman"/>
          <w:i/>
          <w:color w:val="000000"/>
          <w:sz w:val="24"/>
          <w:szCs w:val="24"/>
          <w:lang w:eastAsia="en-AU"/>
        </w:rPr>
        <w:t xml:space="preserve"> and penalties</w:t>
      </w:r>
      <w:r w:rsidRPr="00BD080E">
        <w:rPr>
          <w:rFonts w:ascii="Times New Roman" w:eastAsiaTheme="minorEastAsia" w:hAnsi="Times New Roman" w:cs="Times New Roman"/>
          <w:i/>
          <w:color w:val="000000"/>
          <w:sz w:val="24"/>
          <w:szCs w:val="24"/>
          <w:lang w:eastAsia="en-AU"/>
        </w:rPr>
        <w:t xml:space="preserve"> </w:t>
      </w:r>
      <w:r>
        <w:rPr>
          <w:rFonts w:ascii="Times New Roman" w:eastAsiaTheme="minorEastAsia" w:hAnsi="Times New Roman" w:cs="Times New Roman"/>
          <w:i/>
          <w:color w:val="000000"/>
          <w:sz w:val="24"/>
          <w:szCs w:val="24"/>
          <w:lang w:eastAsia="en-AU"/>
        </w:rPr>
        <w:t>in relation to alleged contravention of subsections 140XE(3) or 140XF(3)</w:t>
      </w:r>
    </w:p>
    <w:p w14:paraId="0F3FC4AE" w14:textId="1DDC551D" w:rsidR="0029208C" w:rsidRDefault="0029208C" w:rsidP="00F959EA">
      <w:pPr>
        <w:pStyle w:val="ListParagraph"/>
        <w:numPr>
          <w:ilvl w:val="0"/>
          <w:numId w:val="11"/>
        </w:numPr>
        <w:spacing w:before="240" w:after="0" w:line="240" w:lineRule="auto"/>
        <w:ind w:left="360"/>
        <w:rPr>
          <w:rFonts w:eastAsiaTheme="minorEastAsia"/>
        </w:rPr>
      </w:pPr>
      <w:r w:rsidRPr="0029208C">
        <w:rPr>
          <w:rFonts w:eastAsiaTheme="minorEastAsia"/>
        </w:rPr>
        <w:t xml:space="preserve">New </w:t>
      </w:r>
      <w:proofErr w:type="spellStart"/>
      <w:r w:rsidRPr="0029208C">
        <w:rPr>
          <w:rFonts w:eastAsiaTheme="minorEastAsia"/>
        </w:rPr>
        <w:t>subregulation</w:t>
      </w:r>
      <w:proofErr w:type="spellEnd"/>
      <w:r w:rsidRPr="0029208C">
        <w:rPr>
          <w:rFonts w:eastAsiaTheme="minorEastAsia"/>
        </w:rPr>
        <w:t xml:space="preserve"> </w:t>
      </w:r>
      <w:proofErr w:type="gramStart"/>
      <w:r w:rsidRPr="0029208C">
        <w:rPr>
          <w:rFonts w:eastAsiaTheme="minorEastAsia"/>
        </w:rPr>
        <w:t>5.20A</w:t>
      </w:r>
      <w:r>
        <w:rPr>
          <w:rFonts w:eastAsiaTheme="minorEastAsia"/>
        </w:rPr>
        <w:t>(</w:t>
      </w:r>
      <w:proofErr w:type="gramEnd"/>
      <w:r>
        <w:rPr>
          <w:rFonts w:eastAsiaTheme="minorEastAsia"/>
        </w:rPr>
        <w:t>6</w:t>
      </w:r>
      <w:r w:rsidRPr="0029208C">
        <w:rPr>
          <w:rFonts w:eastAsiaTheme="minorEastAsia"/>
        </w:rPr>
        <w:t xml:space="preserve">) </w:t>
      </w:r>
      <w:r w:rsidR="006E1CB5" w:rsidRPr="00F959EA">
        <w:rPr>
          <w:rFonts w:eastAsiaTheme="minorEastAsia"/>
        </w:rPr>
        <w:t xml:space="preserve">of the Migration Regulations </w:t>
      </w:r>
      <w:r w:rsidRPr="0029208C">
        <w:rPr>
          <w:rFonts w:eastAsiaTheme="minorEastAsia"/>
        </w:rPr>
        <w:t>provides for infringement notices in relation to a person alleged to have contravened</w:t>
      </w:r>
      <w:r>
        <w:rPr>
          <w:rFonts w:eastAsiaTheme="minorEastAsia"/>
        </w:rPr>
        <w:t xml:space="preserve"> subsection 140XE(3) or 140XF(3) of the Migration Act.</w:t>
      </w:r>
    </w:p>
    <w:p w14:paraId="13CF2FC0" w14:textId="4EAB12F4" w:rsidR="0029208C" w:rsidRDefault="004E67E4" w:rsidP="00F959EA">
      <w:pPr>
        <w:pStyle w:val="ListParagraph"/>
        <w:numPr>
          <w:ilvl w:val="0"/>
          <w:numId w:val="11"/>
        </w:numPr>
        <w:spacing w:before="240" w:after="0" w:line="240" w:lineRule="auto"/>
        <w:ind w:left="360"/>
        <w:rPr>
          <w:rFonts w:eastAsiaTheme="minorEastAsia"/>
        </w:rPr>
      </w:pPr>
      <w:r w:rsidRPr="004E67E4">
        <w:rPr>
          <w:rFonts w:eastAsiaTheme="minorEastAsia"/>
        </w:rPr>
        <w:t>Subsections 140XE(1) and (2) of the Migration Act provide an inspector with certain powers to ask for a person’s name and address</w:t>
      </w:r>
      <w:r>
        <w:rPr>
          <w:rFonts w:eastAsiaTheme="minorEastAsia"/>
        </w:rPr>
        <w:t xml:space="preserve"> in relation to the enforcement of the sponsorship provisions of the Act.</w:t>
      </w:r>
    </w:p>
    <w:p w14:paraId="4FD18B36" w14:textId="1251AC3A" w:rsidR="004E67E4" w:rsidRDefault="004E67E4" w:rsidP="00F959EA">
      <w:pPr>
        <w:pStyle w:val="ListParagraph"/>
        <w:numPr>
          <w:ilvl w:val="0"/>
          <w:numId w:val="11"/>
        </w:numPr>
        <w:spacing w:before="240" w:after="0" w:line="240" w:lineRule="auto"/>
        <w:ind w:left="360"/>
        <w:rPr>
          <w:rFonts w:eastAsiaTheme="minorEastAsia"/>
        </w:rPr>
      </w:pPr>
      <w:r w:rsidRPr="004E67E4">
        <w:rPr>
          <w:rFonts w:eastAsiaTheme="minorEastAsia"/>
        </w:rPr>
        <w:t xml:space="preserve">Subsection </w:t>
      </w:r>
      <w:proofErr w:type="gramStart"/>
      <w:r w:rsidRPr="004E67E4">
        <w:rPr>
          <w:rFonts w:eastAsiaTheme="minorEastAsia"/>
        </w:rPr>
        <w:t>140XE(</w:t>
      </w:r>
      <w:proofErr w:type="gramEnd"/>
      <w:r w:rsidRPr="004E67E4">
        <w:rPr>
          <w:rFonts w:eastAsiaTheme="minorEastAsia"/>
        </w:rPr>
        <w:t xml:space="preserve">3) of the Migration Act provides a civil penalty of 60 penalty units for contravention of </w:t>
      </w:r>
      <w:r>
        <w:rPr>
          <w:rFonts w:eastAsiaTheme="minorEastAsia"/>
        </w:rPr>
        <w:t>subsections 140XE(1) or (2)</w:t>
      </w:r>
      <w:r w:rsidRPr="004E67E4">
        <w:rPr>
          <w:rFonts w:eastAsiaTheme="minorEastAsia"/>
        </w:rPr>
        <w:t xml:space="preserve">. The </w:t>
      </w:r>
      <w:r w:rsidR="000A1487">
        <w:rPr>
          <w:rFonts w:eastAsiaTheme="minorEastAsia"/>
        </w:rPr>
        <w:t>Strengthening Employer Compliance Act</w:t>
      </w:r>
      <w:r w:rsidRPr="004E67E4">
        <w:rPr>
          <w:rFonts w:eastAsiaTheme="minorEastAsia"/>
        </w:rPr>
        <w:t xml:space="preserve"> does not amend this penalty</w:t>
      </w:r>
      <w:r w:rsidR="00D4531B">
        <w:rPr>
          <w:rFonts w:eastAsiaTheme="minorEastAsia"/>
        </w:rPr>
        <w:t>.</w:t>
      </w:r>
    </w:p>
    <w:p w14:paraId="04FFAAA7" w14:textId="6A970FC6" w:rsidR="00D4531B" w:rsidRDefault="00D4531B" w:rsidP="00F959EA">
      <w:pPr>
        <w:pStyle w:val="ListParagraph"/>
        <w:numPr>
          <w:ilvl w:val="0"/>
          <w:numId w:val="11"/>
        </w:numPr>
        <w:spacing w:before="240" w:after="0" w:line="240" w:lineRule="auto"/>
        <w:ind w:left="360"/>
        <w:rPr>
          <w:rFonts w:eastAsiaTheme="minorEastAsia"/>
        </w:rPr>
      </w:pPr>
      <w:r w:rsidRPr="00D4531B">
        <w:rPr>
          <w:rFonts w:eastAsiaTheme="minorEastAsia"/>
        </w:rPr>
        <w:t>Subsection 140XF(1) of the Migration Act provides an inspector with the power to require a person to produce a record or document</w:t>
      </w:r>
      <w:r>
        <w:rPr>
          <w:rFonts w:eastAsiaTheme="minorEastAsia"/>
        </w:rPr>
        <w:t xml:space="preserve"> in relation to the enforcement of the sponsorship provisions of the Act.</w:t>
      </w:r>
    </w:p>
    <w:p w14:paraId="40451937" w14:textId="243C659B" w:rsidR="00D4531B" w:rsidRDefault="00D4531B" w:rsidP="00F959EA">
      <w:pPr>
        <w:pStyle w:val="ListParagraph"/>
        <w:numPr>
          <w:ilvl w:val="0"/>
          <w:numId w:val="11"/>
        </w:numPr>
        <w:spacing w:before="240" w:after="0" w:line="240" w:lineRule="auto"/>
        <w:ind w:left="360"/>
        <w:rPr>
          <w:rFonts w:eastAsiaTheme="minorEastAsia"/>
        </w:rPr>
      </w:pPr>
      <w:r w:rsidRPr="00D4531B">
        <w:rPr>
          <w:rFonts w:eastAsiaTheme="minorEastAsia"/>
        </w:rPr>
        <w:t xml:space="preserve">Subsection </w:t>
      </w:r>
      <w:proofErr w:type="gramStart"/>
      <w:r w:rsidRPr="00D4531B">
        <w:rPr>
          <w:rFonts w:eastAsiaTheme="minorEastAsia"/>
        </w:rPr>
        <w:t>140XF(</w:t>
      </w:r>
      <w:proofErr w:type="gramEnd"/>
      <w:r w:rsidRPr="00D4531B">
        <w:rPr>
          <w:rFonts w:eastAsiaTheme="minorEastAsia"/>
        </w:rPr>
        <w:t xml:space="preserve">3) of the Migration Act provides a civil penalty of 60 penalty units for contravention of the provision. The </w:t>
      </w:r>
      <w:r w:rsidR="000A1487">
        <w:rPr>
          <w:rFonts w:eastAsiaTheme="minorEastAsia"/>
        </w:rPr>
        <w:t>Strengthening Employer Compliance Act</w:t>
      </w:r>
      <w:r w:rsidRPr="00D4531B">
        <w:rPr>
          <w:rFonts w:eastAsiaTheme="minorEastAsia"/>
        </w:rPr>
        <w:t xml:space="preserve"> does not amend this penalty</w:t>
      </w:r>
      <w:r>
        <w:rPr>
          <w:rFonts w:eastAsiaTheme="minorEastAsia"/>
        </w:rPr>
        <w:t>.</w:t>
      </w:r>
    </w:p>
    <w:p w14:paraId="10EDE936" w14:textId="1B926285" w:rsidR="005E2066" w:rsidRDefault="005E2066" w:rsidP="00F959EA">
      <w:pPr>
        <w:pStyle w:val="ListParagraph"/>
        <w:numPr>
          <w:ilvl w:val="0"/>
          <w:numId w:val="11"/>
        </w:numPr>
        <w:spacing w:before="240" w:after="0" w:line="240" w:lineRule="auto"/>
        <w:ind w:left="360"/>
        <w:rPr>
          <w:rFonts w:eastAsiaTheme="minorEastAsia"/>
        </w:rPr>
      </w:pPr>
      <w:r>
        <w:rPr>
          <w:rFonts w:eastAsiaTheme="minorEastAsia"/>
        </w:rPr>
        <w:t>New paragraph</w:t>
      </w:r>
      <w:r w:rsidRPr="0029208C">
        <w:rPr>
          <w:rFonts w:eastAsiaTheme="minorEastAsia"/>
        </w:rPr>
        <w:t xml:space="preserve"> </w:t>
      </w:r>
      <w:proofErr w:type="gramStart"/>
      <w:r w:rsidRPr="0029208C">
        <w:rPr>
          <w:rFonts w:eastAsiaTheme="minorEastAsia"/>
        </w:rPr>
        <w:t>5.20A</w:t>
      </w:r>
      <w:r>
        <w:rPr>
          <w:rFonts w:eastAsiaTheme="minorEastAsia"/>
        </w:rPr>
        <w:t>(</w:t>
      </w:r>
      <w:proofErr w:type="gramEnd"/>
      <w:r>
        <w:rPr>
          <w:rFonts w:eastAsiaTheme="minorEastAsia"/>
        </w:rPr>
        <w:t>6</w:t>
      </w:r>
      <w:r w:rsidRPr="0029208C">
        <w:rPr>
          <w:rFonts w:eastAsiaTheme="minorEastAsia"/>
        </w:rPr>
        <w:t>)</w:t>
      </w:r>
      <w:r>
        <w:rPr>
          <w:rFonts w:eastAsiaTheme="minorEastAsia"/>
        </w:rPr>
        <w:t>(a)</w:t>
      </w:r>
      <w:r w:rsidR="006E1CB5">
        <w:rPr>
          <w:rFonts w:eastAsiaTheme="minorEastAsia"/>
        </w:rPr>
        <w:t xml:space="preserve"> of the Migration Regulations</w:t>
      </w:r>
      <w:r w:rsidRPr="0029208C">
        <w:rPr>
          <w:rFonts w:eastAsiaTheme="minorEastAsia"/>
        </w:rPr>
        <w:t xml:space="preserve"> provides</w:t>
      </w:r>
      <w:r>
        <w:rPr>
          <w:rFonts w:eastAsiaTheme="minorEastAsia"/>
        </w:rPr>
        <w:t xml:space="preserve"> </w:t>
      </w:r>
      <w:r w:rsidRPr="005E2066">
        <w:rPr>
          <w:rFonts w:eastAsiaTheme="minorEastAsia"/>
        </w:rPr>
        <w:t>that the amount payable under an infringement notice for a natural person</w:t>
      </w:r>
      <w:r w:rsidR="002219E2">
        <w:rPr>
          <w:rFonts w:eastAsiaTheme="minorEastAsia"/>
        </w:rPr>
        <w:t xml:space="preserve"> for alleged contravention of subsections 140XE(3) or 140XF(3) of the Migration Act</w:t>
      </w:r>
      <w:r w:rsidRPr="005E2066">
        <w:rPr>
          <w:rFonts w:eastAsiaTheme="minorEastAsia"/>
        </w:rPr>
        <w:t xml:space="preserve"> is</w:t>
      </w:r>
      <w:r>
        <w:rPr>
          <w:rFonts w:eastAsiaTheme="minorEastAsia"/>
        </w:rPr>
        <w:t xml:space="preserve"> </w:t>
      </w:r>
      <w:r w:rsidR="00BA50E8">
        <w:rPr>
          <w:rFonts w:eastAsiaTheme="minorEastAsia"/>
        </w:rPr>
        <w:t>12 penalty units (currently $3756)</w:t>
      </w:r>
      <w:r w:rsidR="00D276A1">
        <w:rPr>
          <w:rFonts w:eastAsiaTheme="minorEastAsia"/>
        </w:rPr>
        <w:t xml:space="preserve"> in all cases</w:t>
      </w:r>
      <w:r w:rsidR="00BA50E8">
        <w:rPr>
          <w:rFonts w:eastAsiaTheme="minorEastAsia"/>
        </w:rPr>
        <w:t>.</w:t>
      </w:r>
    </w:p>
    <w:p w14:paraId="488F175F" w14:textId="10D44C3B" w:rsidR="00BA50E8" w:rsidRDefault="00BA50E8" w:rsidP="00F959EA">
      <w:pPr>
        <w:pStyle w:val="ListParagraph"/>
        <w:numPr>
          <w:ilvl w:val="0"/>
          <w:numId w:val="11"/>
        </w:numPr>
        <w:spacing w:before="240" w:after="0" w:line="240" w:lineRule="auto"/>
        <w:ind w:left="360"/>
        <w:rPr>
          <w:rFonts w:eastAsiaTheme="minorEastAsia"/>
        </w:rPr>
      </w:pPr>
      <w:r>
        <w:rPr>
          <w:rFonts w:eastAsiaTheme="minorEastAsia"/>
        </w:rPr>
        <w:t xml:space="preserve">New paragraph 5.20A(6)(b) </w:t>
      </w:r>
      <w:r w:rsidR="006E1CB5">
        <w:rPr>
          <w:rFonts w:eastAsiaTheme="minorEastAsia"/>
        </w:rPr>
        <w:t>of the Migration Regulations</w:t>
      </w:r>
      <w:r w:rsidR="006E1CB5" w:rsidRPr="0029208C">
        <w:rPr>
          <w:rFonts w:eastAsiaTheme="minorEastAsia"/>
        </w:rPr>
        <w:t xml:space="preserve"> </w:t>
      </w:r>
      <w:r>
        <w:rPr>
          <w:rFonts w:eastAsiaTheme="minorEastAsia"/>
        </w:rPr>
        <w:t>provides that the amount payable</w:t>
      </w:r>
      <w:r w:rsidRPr="00611DB9">
        <w:rPr>
          <w:rFonts w:eastAsiaTheme="minorEastAsia"/>
        </w:rPr>
        <w:t xml:space="preserve"> </w:t>
      </w:r>
      <w:r>
        <w:rPr>
          <w:rFonts w:eastAsiaTheme="minorEastAsia"/>
        </w:rPr>
        <w:t xml:space="preserve">under an infringement notice for a body corporate </w:t>
      </w:r>
      <w:r w:rsidR="002219E2">
        <w:rPr>
          <w:rFonts w:eastAsiaTheme="minorEastAsia"/>
        </w:rPr>
        <w:t xml:space="preserve">for alleged contravention of subsections 140XE(3) or 140XF(3) of the Migration Act </w:t>
      </w:r>
      <w:r>
        <w:rPr>
          <w:rFonts w:eastAsiaTheme="minorEastAsia"/>
        </w:rPr>
        <w:t>is 60 penalty units (currently $18,780)</w:t>
      </w:r>
      <w:r w:rsidR="00D276A1">
        <w:rPr>
          <w:rFonts w:eastAsiaTheme="minorEastAsia"/>
        </w:rPr>
        <w:t xml:space="preserve"> in all cases</w:t>
      </w:r>
      <w:r>
        <w:rPr>
          <w:rFonts w:eastAsiaTheme="minorEastAsia"/>
        </w:rPr>
        <w:t>.</w:t>
      </w:r>
    </w:p>
    <w:p w14:paraId="1625B2EE" w14:textId="287F7DCE" w:rsidR="000A5600" w:rsidRDefault="000A5600" w:rsidP="00F959EA">
      <w:pPr>
        <w:pStyle w:val="ListParagraph"/>
        <w:numPr>
          <w:ilvl w:val="0"/>
          <w:numId w:val="11"/>
        </w:numPr>
        <w:spacing w:before="240" w:after="0" w:line="240" w:lineRule="auto"/>
        <w:ind w:left="360"/>
        <w:rPr>
          <w:rFonts w:eastAsiaTheme="minorEastAsia"/>
        </w:rPr>
      </w:pPr>
      <w:r>
        <w:rPr>
          <w:rFonts w:eastAsiaTheme="minorEastAsia"/>
        </w:rPr>
        <w:t xml:space="preserve">The effect of new </w:t>
      </w:r>
      <w:proofErr w:type="spellStart"/>
      <w:r>
        <w:rPr>
          <w:rFonts w:eastAsiaTheme="minorEastAsia"/>
        </w:rPr>
        <w:t>subregulation</w:t>
      </w:r>
      <w:proofErr w:type="spellEnd"/>
      <w:r>
        <w:rPr>
          <w:rFonts w:eastAsiaTheme="minorEastAsia"/>
        </w:rPr>
        <w:t xml:space="preserve"> 5.20A(6) </w:t>
      </w:r>
      <w:r w:rsidR="006E1CB5" w:rsidRPr="00F959EA">
        <w:rPr>
          <w:rFonts w:eastAsiaTheme="minorEastAsia"/>
        </w:rPr>
        <w:t xml:space="preserve">of the Migration Regulations </w:t>
      </w:r>
      <w:r>
        <w:rPr>
          <w:rFonts w:eastAsiaTheme="minorEastAsia"/>
        </w:rPr>
        <w:t>is to remove the half-penalty infringement amount for</w:t>
      </w:r>
      <w:r w:rsidR="006E1CB5">
        <w:rPr>
          <w:rFonts w:eastAsiaTheme="minorEastAsia"/>
        </w:rPr>
        <w:t xml:space="preserve"> ‘first contravention’</w:t>
      </w:r>
      <w:r>
        <w:rPr>
          <w:rFonts w:eastAsiaTheme="minorEastAsia"/>
        </w:rPr>
        <w:t xml:space="preserve"> infringement notices issued in relation to alleged contravention of subsections 140XE(3) or 140XF(3) of the Migration Act.</w:t>
      </w:r>
    </w:p>
    <w:p w14:paraId="3E3C2D3D" w14:textId="286B54CF" w:rsidR="001414B5" w:rsidRPr="00F959EA" w:rsidRDefault="001414B5" w:rsidP="00F959EA">
      <w:pPr>
        <w:keepNext/>
        <w:spacing w:before="240" w:after="0" w:line="240" w:lineRule="auto"/>
        <w:rPr>
          <w:rFonts w:eastAsiaTheme="minorEastAsia"/>
        </w:rPr>
      </w:pPr>
      <w:proofErr w:type="spellStart"/>
      <w:r w:rsidRPr="00BD080E">
        <w:rPr>
          <w:rFonts w:ascii="Times New Roman" w:eastAsiaTheme="minorEastAsia" w:hAnsi="Times New Roman" w:cs="Times New Roman"/>
          <w:i/>
          <w:color w:val="000000"/>
          <w:sz w:val="24"/>
          <w:szCs w:val="24"/>
          <w:lang w:eastAsia="en-AU"/>
        </w:rPr>
        <w:t>Subreg</w:t>
      </w:r>
      <w:r>
        <w:rPr>
          <w:rFonts w:ascii="Times New Roman" w:eastAsiaTheme="minorEastAsia" w:hAnsi="Times New Roman" w:cs="Times New Roman"/>
          <w:i/>
          <w:color w:val="000000"/>
          <w:sz w:val="24"/>
          <w:szCs w:val="24"/>
          <w:lang w:eastAsia="en-AU"/>
        </w:rPr>
        <w:t>ulation</w:t>
      </w:r>
      <w:proofErr w:type="spellEnd"/>
      <w:r>
        <w:rPr>
          <w:rFonts w:ascii="Times New Roman" w:eastAsiaTheme="minorEastAsia" w:hAnsi="Times New Roman" w:cs="Times New Roman"/>
          <w:i/>
          <w:color w:val="000000"/>
          <w:sz w:val="24"/>
          <w:szCs w:val="24"/>
          <w:lang w:eastAsia="en-AU"/>
        </w:rPr>
        <w:t xml:space="preserve"> </w:t>
      </w:r>
      <w:proofErr w:type="gramStart"/>
      <w:r>
        <w:rPr>
          <w:rFonts w:ascii="Times New Roman" w:eastAsiaTheme="minorEastAsia" w:hAnsi="Times New Roman" w:cs="Times New Roman"/>
          <w:i/>
          <w:color w:val="000000"/>
          <w:sz w:val="24"/>
          <w:szCs w:val="24"/>
          <w:lang w:eastAsia="en-AU"/>
        </w:rPr>
        <w:t>5.20A(</w:t>
      </w:r>
      <w:proofErr w:type="gramEnd"/>
      <w:r>
        <w:rPr>
          <w:rFonts w:ascii="Times New Roman" w:eastAsiaTheme="minorEastAsia" w:hAnsi="Times New Roman" w:cs="Times New Roman"/>
          <w:i/>
          <w:color w:val="000000"/>
          <w:sz w:val="24"/>
          <w:szCs w:val="24"/>
          <w:lang w:eastAsia="en-AU"/>
        </w:rPr>
        <w:t>7</w:t>
      </w:r>
      <w:r w:rsidRPr="00BD080E">
        <w:rPr>
          <w:rFonts w:ascii="Times New Roman" w:eastAsiaTheme="minorEastAsia" w:hAnsi="Times New Roman" w:cs="Times New Roman"/>
          <w:i/>
          <w:color w:val="000000"/>
          <w:sz w:val="24"/>
          <w:szCs w:val="24"/>
          <w:lang w:eastAsia="en-AU"/>
        </w:rPr>
        <w:t>) – infringement notices</w:t>
      </w:r>
      <w:r>
        <w:rPr>
          <w:rFonts w:ascii="Times New Roman" w:eastAsiaTheme="minorEastAsia" w:hAnsi="Times New Roman" w:cs="Times New Roman"/>
          <w:i/>
          <w:color w:val="000000"/>
          <w:sz w:val="24"/>
          <w:szCs w:val="24"/>
          <w:lang w:eastAsia="en-AU"/>
        </w:rPr>
        <w:t xml:space="preserve"> and penalties</w:t>
      </w:r>
      <w:r w:rsidRPr="00BD080E">
        <w:rPr>
          <w:rFonts w:ascii="Times New Roman" w:eastAsiaTheme="minorEastAsia" w:hAnsi="Times New Roman" w:cs="Times New Roman"/>
          <w:i/>
          <w:color w:val="000000"/>
          <w:sz w:val="24"/>
          <w:szCs w:val="24"/>
          <w:lang w:eastAsia="en-AU"/>
        </w:rPr>
        <w:t xml:space="preserve"> </w:t>
      </w:r>
      <w:r>
        <w:rPr>
          <w:rFonts w:ascii="Times New Roman" w:eastAsiaTheme="minorEastAsia" w:hAnsi="Times New Roman" w:cs="Times New Roman"/>
          <w:i/>
          <w:color w:val="000000"/>
          <w:sz w:val="24"/>
          <w:szCs w:val="24"/>
          <w:lang w:eastAsia="en-AU"/>
        </w:rPr>
        <w:t xml:space="preserve">in relation to alleged contravention of subsection </w:t>
      </w:r>
      <w:r w:rsidRPr="001414B5">
        <w:rPr>
          <w:rFonts w:ascii="Times New Roman" w:eastAsiaTheme="minorEastAsia" w:hAnsi="Times New Roman" w:cs="Times New Roman"/>
          <w:i/>
          <w:color w:val="000000"/>
          <w:sz w:val="24"/>
          <w:szCs w:val="24"/>
          <w:lang w:eastAsia="en-AU"/>
        </w:rPr>
        <w:t>140RB(5), 245AYN(3) or 245AYP(5)</w:t>
      </w:r>
    </w:p>
    <w:p w14:paraId="4FD80E8F" w14:textId="35254B5E" w:rsidR="001414B5" w:rsidRPr="003918D7" w:rsidRDefault="001414B5" w:rsidP="00F959EA">
      <w:pPr>
        <w:pStyle w:val="ListParagraph"/>
        <w:numPr>
          <w:ilvl w:val="0"/>
          <w:numId w:val="11"/>
        </w:numPr>
        <w:spacing w:before="240" w:after="0" w:line="240" w:lineRule="auto"/>
        <w:ind w:left="360"/>
        <w:rPr>
          <w:rFonts w:eastAsiaTheme="minorEastAsia"/>
        </w:rPr>
      </w:pPr>
      <w:r w:rsidRPr="001414B5">
        <w:rPr>
          <w:rFonts w:eastAsiaTheme="minorEastAsia"/>
        </w:rPr>
        <w:t xml:space="preserve">New </w:t>
      </w:r>
      <w:proofErr w:type="spellStart"/>
      <w:r w:rsidRPr="001414B5">
        <w:rPr>
          <w:rFonts w:eastAsiaTheme="minorEastAsia"/>
        </w:rPr>
        <w:t>subregulation</w:t>
      </w:r>
      <w:proofErr w:type="spellEnd"/>
      <w:r w:rsidRPr="001414B5">
        <w:rPr>
          <w:rFonts w:eastAsiaTheme="minorEastAsia"/>
        </w:rPr>
        <w:t xml:space="preserve"> </w:t>
      </w:r>
      <w:proofErr w:type="gramStart"/>
      <w:r w:rsidRPr="001414B5">
        <w:rPr>
          <w:rFonts w:eastAsiaTheme="minorEastAsia"/>
        </w:rPr>
        <w:t>5.20A(</w:t>
      </w:r>
      <w:proofErr w:type="gramEnd"/>
      <w:r w:rsidRPr="001414B5">
        <w:rPr>
          <w:rFonts w:eastAsiaTheme="minorEastAsia"/>
        </w:rPr>
        <w:t xml:space="preserve">6) </w:t>
      </w:r>
      <w:r w:rsidR="006E1CB5" w:rsidRPr="00F959EA">
        <w:rPr>
          <w:rFonts w:eastAsiaTheme="minorEastAsia"/>
        </w:rPr>
        <w:t xml:space="preserve">of the Migration Regulations </w:t>
      </w:r>
      <w:r w:rsidRPr="001414B5">
        <w:rPr>
          <w:rFonts w:eastAsiaTheme="minorEastAsia"/>
        </w:rPr>
        <w:t xml:space="preserve">provides for infringement notices in relation to a person </w:t>
      </w:r>
      <w:r w:rsidRPr="00F959EA">
        <w:rPr>
          <w:rFonts w:eastAsiaTheme="minorEastAsia"/>
        </w:rPr>
        <w:t>alleged to have contravened subsection 140RB(5), 245AYN(3) or 245AYP(5)</w:t>
      </w:r>
      <w:r>
        <w:rPr>
          <w:rFonts w:eastAsiaTheme="minorEastAsia"/>
        </w:rPr>
        <w:t xml:space="preserve"> of the Migration Act. Each of these provisions are ne</w:t>
      </w:r>
      <w:r w:rsidR="00BF61A3">
        <w:rPr>
          <w:rFonts w:eastAsiaTheme="minorEastAsia"/>
        </w:rPr>
        <w:t xml:space="preserve">w </w:t>
      </w:r>
      <w:proofErr w:type="gramStart"/>
      <w:r w:rsidR="00BF61A3">
        <w:rPr>
          <w:rFonts w:eastAsiaTheme="minorEastAsia"/>
        </w:rPr>
        <w:t>provisions  inserted</w:t>
      </w:r>
      <w:proofErr w:type="gramEnd"/>
      <w:r w:rsidR="00BF61A3">
        <w:rPr>
          <w:rFonts w:eastAsiaTheme="minorEastAsia"/>
        </w:rPr>
        <w:t xml:space="preserve"> in</w:t>
      </w:r>
      <w:r>
        <w:rPr>
          <w:rFonts w:eastAsiaTheme="minorEastAsia"/>
        </w:rPr>
        <w:t xml:space="preserve"> the Migration Act by the </w:t>
      </w:r>
      <w:r w:rsidR="000A1487">
        <w:rPr>
          <w:rFonts w:eastAsiaTheme="minorEastAsia"/>
        </w:rPr>
        <w:t>Strengthening Employer Compliance Act</w:t>
      </w:r>
      <w:r>
        <w:rPr>
          <w:rFonts w:eastAsiaTheme="minorEastAsia"/>
        </w:rPr>
        <w:t>.</w:t>
      </w:r>
    </w:p>
    <w:p w14:paraId="15859DC2" w14:textId="2B1F5174" w:rsidR="001414B5" w:rsidRDefault="00C270F9"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0A1487">
        <w:rPr>
          <w:rFonts w:eastAsiaTheme="minorEastAsia"/>
        </w:rPr>
        <w:t>Strengthening Employer Compliance Act</w:t>
      </w:r>
      <w:r w:rsidR="006E1CB5">
        <w:rPr>
          <w:rFonts w:eastAsiaTheme="minorEastAsia"/>
        </w:rPr>
        <w:t xml:space="preserve"> </w:t>
      </w:r>
      <w:r>
        <w:rPr>
          <w:rFonts w:eastAsiaTheme="minorEastAsia"/>
        </w:rPr>
        <w:t>insert</w:t>
      </w:r>
      <w:r w:rsidR="00054460">
        <w:rPr>
          <w:rFonts w:eastAsiaTheme="minorEastAsia"/>
        </w:rPr>
        <w:t>s</w:t>
      </w:r>
      <w:r>
        <w:rPr>
          <w:rFonts w:eastAsiaTheme="minorEastAsia"/>
        </w:rPr>
        <w:t xml:space="preserve"> new section 140RB into the Migration Act, which </w:t>
      </w:r>
      <w:r w:rsidRPr="00C270F9">
        <w:rPr>
          <w:rFonts w:eastAsiaTheme="minorEastAsia"/>
        </w:rPr>
        <w:t>implement</w:t>
      </w:r>
      <w:r w:rsidR="00054460">
        <w:rPr>
          <w:rFonts w:eastAsiaTheme="minorEastAsia"/>
        </w:rPr>
        <w:t>s</w:t>
      </w:r>
      <w:r w:rsidRPr="00C270F9">
        <w:rPr>
          <w:rFonts w:eastAsiaTheme="minorEastAsia"/>
        </w:rPr>
        <w:t xml:space="preserve"> a compliance notice regime to facilitate enforcement of the sponsorship provisions of the Migration Act</w:t>
      </w:r>
      <w:r>
        <w:rPr>
          <w:rFonts w:eastAsiaTheme="minorEastAsia"/>
        </w:rPr>
        <w:t xml:space="preserve">. </w:t>
      </w:r>
      <w:r w:rsidRPr="00C270F9">
        <w:rPr>
          <w:rFonts w:eastAsiaTheme="minorEastAsia"/>
        </w:rPr>
        <w:t xml:space="preserve">New subsection </w:t>
      </w:r>
      <w:proofErr w:type="gramStart"/>
      <w:r w:rsidRPr="00C270F9">
        <w:rPr>
          <w:rFonts w:eastAsiaTheme="minorEastAsia"/>
        </w:rPr>
        <w:t>140RB(</w:t>
      </w:r>
      <w:proofErr w:type="gramEnd"/>
      <w:r w:rsidRPr="00C270F9">
        <w:rPr>
          <w:rFonts w:eastAsiaTheme="minorEastAsia"/>
        </w:rPr>
        <w:t>5) of the Migration Act provide</w:t>
      </w:r>
      <w:r w:rsidR="00054460">
        <w:rPr>
          <w:rFonts w:eastAsiaTheme="minorEastAsia"/>
        </w:rPr>
        <w:t>s</w:t>
      </w:r>
      <w:r w:rsidRPr="00C270F9">
        <w:rPr>
          <w:rFonts w:eastAsiaTheme="minorEastAsia"/>
        </w:rPr>
        <w:t xml:space="preserve"> that a person who is given a compliance notice must comply with the notice. A civil penalty of 48 penalty units appl</w:t>
      </w:r>
      <w:r w:rsidR="00054460">
        <w:rPr>
          <w:rFonts w:eastAsiaTheme="minorEastAsia"/>
        </w:rPr>
        <w:t>ies</w:t>
      </w:r>
      <w:r w:rsidR="006017B1">
        <w:rPr>
          <w:rFonts w:eastAsiaTheme="minorEastAsia"/>
        </w:rPr>
        <w:t xml:space="preserve"> for non-compliance</w:t>
      </w:r>
      <w:r>
        <w:rPr>
          <w:rFonts w:eastAsiaTheme="minorEastAsia"/>
        </w:rPr>
        <w:t>.</w:t>
      </w:r>
    </w:p>
    <w:p w14:paraId="7F0F0E27" w14:textId="6B84A47B" w:rsidR="00C270F9" w:rsidRDefault="009722CE"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0A1487">
        <w:rPr>
          <w:rFonts w:eastAsiaTheme="minorEastAsia"/>
        </w:rPr>
        <w:t>Strengthening Employer Compliance Act</w:t>
      </w:r>
      <w:r>
        <w:rPr>
          <w:rFonts w:eastAsiaTheme="minorEastAsia"/>
        </w:rPr>
        <w:t xml:space="preserve"> insert</w:t>
      </w:r>
      <w:r w:rsidR="00054460">
        <w:rPr>
          <w:rFonts w:eastAsiaTheme="minorEastAsia"/>
        </w:rPr>
        <w:t>s</w:t>
      </w:r>
      <w:r>
        <w:rPr>
          <w:rFonts w:eastAsiaTheme="minorEastAsia"/>
        </w:rPr>
        <w:t xml:space="preserve"> new</w:t>
      </w:r>
      <w:r w:rsidR="0062440D" w:rsidRPr="0062440D">
        <w:rPr>
          <w:rFonts w:eastAsiaTheme="minorEastAsia"/>
        </w:rPr>
        <w:t xml:space="preserve"> Subdivision E of Division 12 of Part 2 of the Migration Act</w:t>
      </w:r>
      <w:r w:rsidR="004353E0">
        <w:rPr>
          <w:rFonts w:eastAsiaTheme="minorEastAsia"/>
        </w:rPr>
        <w:t>, which</w:t>
      </w:r>
      <w:r w:rsidR="0062440D" w:rsidRPr="0062440D">
        <w:rPr>
          <w:rFonts w:eastAsiaTheme="minorEastAsia"/>
        </w:rPr>
        <w:t xml:space="preserve"> </w:t>
      </w:r>
      <w:r w:rsidR="00054460">
        <w:rPr>
          <w:rFonts w:eastAsiaTheme="minorEastAsia"/>
        </w:rPr>
        <w:t>establishes</w:t>
      </w:r>
      <w:r w:rsidR="0062440D" w:rsidRPr="0062440D">
        <w:rPr>
          <w:rFonts w:eastAsiaTheme="minorEastAsia"/>
        </w:rPr>
        <w:t xml:space="preserve"> a regime in relation to prohibited employers. New section 245AYK enable</w:t>
      </w:r>
      <w:r w:rsidR="00054460">
        <w:rPr>
          <w:rFonts w:eastAsiaTheme="minorEastAsia"/>
        </w:rPr>
        <w:t>s</w:t>
      </w:r>
      <w:r w:rsidR="0062440D" w:rsidRPr="0062440D">
        <w:rPr>
          <w:rFonts w:eastAsiaTheme="minorEastAsia"/>
        </w:rPr>
        <w:t xml:space="preserve"> the Minister to declare a person to be</w:t>
      </w:r>
      <w:r w:rsidR="006E1CB5">
        <w:rPr>
          <w:rFonts w:eastAsiaTheme="minorEastAsia"/>
        </w:rPr>
        <w:t xml:space="preserve"> a</w:t>
      </w:r>
      <w:r w:rsidR="0062440D" w:rsidRPr="0062440D">
        <w:rPr>
          <w:rFonts w:eastAsiaTheme="minorEastAsia"/>
        </w:rPr>
        <w:t xml:space="preserve"> prohibited employer</w:t>
      </w:r>
      <w:r w:rsidR="0062440D">
        <w:rPr>
          <w:rFonts w:eastAsiaTheme="minorEastAsia"/>
        </w:rPr>
        <w:t xml:space="preserve"> for a period</w:t>
      </w:r>
      <w:r w:rsidR="0062440D" w:rsidRPr="0062440D">
        <w:rPr>
          <w:rFonts w:eastAsiaTheme="minorEastAsia"/>
        </w:rPr>
        <w:t xml:space="preserve"> if the person is subject to a migrant worker sanction</w:t>
      </w:r>
      <w:r w:rsidR="0062440D">
        <w:rPr>
          <w:rFonts w:eastAsiaTheme="minorEastAsia"/>
        </w:rPr>
        <w:t>.</w:t>
      </w:r>
    </w:p>
    <w:p w14:paraId="6E8E75FB" w14:textId="5AA6FE9D" w:rsidR="0062440D" w:rsidRDefault="009722CE"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0A1487">
        <w:rPr>
          <w:rFonts w:eastAsiaTheme="minorEastAsia"/>
        </w:rPr>
        <w:t>Strengthening Employer Compliance Act</w:t>
      </w:r>
      <w:r>
        <w:rPr>
          <w:rFonts w:eastAsiaTheme="minorEastAsia"/>
        </w:rPr>
        <w:t xml:space="preserve"> insert</w:t>
      </w:r>
      <w:r w:rsidR="00054460">
        <w:rPr>
          <w:rFonts w:eastAsiaTheme="minorEastAsia"/>
        </w:rPr>
        <w:t>s</w:t>
      </w:r>
      <w:r>
        <w:rPr>
          <w:rFonts w:eastAsiaTheme="minorEastAsia"/>
        </w:rPr>
        <w:t xml:space="preserve"> new</w:t>
      </w:r>
      <w:r w:rsidRPr="0062440D">
        <w:rPr>
          <w:rFonts w:eastAsiaTheme="minorEastAsia"/>
        </w:rPr>
        <w:t xml:space="preserve"> </w:t>
      </w:r>
      <w:r w:rsidR="0062440D" w:rsidRPr="0062440D">
        <w:rPr>
          <w:rFonts w:eastAsiaTheme="minorEastAsia"/>
        </w:rPr>
        <w:t xml:space="preserve">subsection </w:t>
      </w:r>
      <w:proofErr w:type="gramStart"/>
      <w:r w:rsidR="0062440D" w:rsidRPr="0062440D">
        <w:rPr>
          <w:rFonts w:eastAsiaTheme="minorEastAsia"/>
        </w:rPr>
        <w:t>245AYN(</w:t>
      </w:r>
      <w:proofErr w:type="gramEnd"/>
      <w:r w:rsidR="0062440D" w:rsidRPr="0062440D">
        <w:rPr>
          <w:rFonts w:eastAsiaTheme="minorEastAsia"/>
        </w:rPr>
        <w:t xml:space="preserve">1) </w:t>
      </w:r>
      <w:r w:rsidR="004353E0">
        <w:rPr>
          <w:rFonts w:eastAsiaTheme="minorEastAsia"/>
        </w:rPr>
        <w:t>into</w:t>
      </w:r>
      <w:r w:rsidR="0062440D" w:rsidRPr="0062440D">
        <w:rPr>
          <w:rFonts w:eastAsiaTheme="minorEastAsia"/>
        </w:rPr>
        <w:t xml:space="preserve"> the Migration Act</w:t>
      </w:r>
      <w:r w:rsidR="004353E0">
        <w:rPr>
          <w:rFonts w:eastAsiaTheme="minorEastAsia"/>
        </w:rPr>
        <w:t xml:space="preserve">. This </w:t>
      </w:r>
      <w:r w:rsidR="0062440D" w:rsidRPr="0062440D">
        <w:rPr>
          <w:rFonts w:eastAsiaTheme="minorEastAsia"/>
        </w:rPr>
        <w:t>provide</w:t>
      </w:r>
      <w:r w:rsidR="00054460">
        <w:rPr>
          <w:rFonts w:eastAsiaTheme="minorEastAsia"/>
        </w:rPr>
        <w:t>s</w:t>
      </w:r>
      <w:r w:rsidR="0062440D" w:rsidRPr="0062440D">
        <w:rPr>
          <w:rFonts w:eastAsiaTheme="minorEastAsia"/>
        </w:rPr>
        <w:t xml:space="preserve"> that new section 245AYN appl</w:t>
      </w:r>
      <w:r w:rsidR="00054460">
        <w:rPr>
          <w:rFonts w:eastAsiaTheme="minorEastAsia"/>
        </w:rPr>
        <w:t>ies</w:t>
      </w:r>
      <w:r w:rsidR="0062440D" w:rsidRPr="0062440D">
        <w:rPr>
          <w:rFonts w:eastAsiaTheme="minorEastAsia"/>
        </w:rPr>
        <w:t xml:space="preserve"> to former prohibited employers who begin to employ a non-citizen within the 12 months following from the end of their period of prohibition. New subsection </w:t>
      </w:r>
      <w:proofErr w:type="gramStart"/>
      <w:r w:rsidR="0062440D" w:rsidRPr="0062440D">
        <w:rPr>
          <w:rFonts w:eastAsiaTheme="minorEastAsia"/>
        </w:rPr>
        <w:t>245AYN(</w:t>
      </w:r>
      <w:proofErr w:type="gramEnd"/>
      <w:r w:rsidR="0062440D" w:rsidRPr="0062440D">
        <w:rPr>
          <w:rFonts w:eastAsiaTheme="minorEastAsia"/>
        </w:rPr>
        <w:t>2) impose</w:t>
      </w:r>
      <w:r w:rsidR="00054460">
        <w:rPr>
          <w:rFonts w:eastAsiaTheme="minorEastAsia"/>
        </w:rPr>
        <w:t>s</w:t>
      </w:r>
      <w:r w:rsidR="0062440D" w:rsidRPr="0062440D">
        <w:rPr>
          <w:rFonts w:eastAsiaTheme="minorEastAsia"/>
        </w:rPr>
        <w:t xml:space="preserve"> certain reporting requirements in these circumstances</w:t>
      </w:r>
      <w:r w:rsidR="0062440D">
        <w:rPr>
          <w:rFonts w:eastAsiaTheme="minorEastAsia"/>
        </w:rPr>
        <w:t xml:space="preserve">. </w:t>
      </w:r>
      <w:r w:rsidR="0062440D" w:rsidRPr="0062440D">
        <w:rPr>
          <w:rFonts w:eastAsiaTheme="minorEastAsia"/>
        </w:rPr>
        <w:t xml:space="preserve">New subsection </w:t>
      </w:r>
      <w:proofErr w:type="gramStart"/>
      <w:r w:rsidR="0062440D" w:rsidRPr="0062440D">
        <w:rPr>
          <w:rFonts w:eastAsiaTheme="minorEastAsia"/>
        </w:rPr>
        <w:t>245AYN(</w:t>
      </w:r>
      <w:proofErr w:type="gramEnd"/>
      <w:r w:rsidR="0062440D" w:rsidRPr="0062440D">
        <w:rPr>
          <w:rFonts w:eastAsiaTheme="minorEastAsia"/>
        </w:rPr>
        <w:t>3) provide</w:t>
      </w:r>
      <w:r w:rsidR="00054460">
        <w:rPr>
          <w:rFonts w:eastAsiaTheme="minorEastAsia"/>
        </w:rPr>
        <w:t>s</w:t>
      </w:r>
      <w:r w:rsidR="0062440D" w:rsidRPr="0062440D">
        <w:rPr>
          <w:rFonts w:eastAsiaTheme="minorEastAsia"/>
        </w:rPr>
        <w:t xml:space="preserve"> that a person who contravenes the reporting requirements in subsection 245AYN(2) is liable to a civil penalty of 48 penalty units</w:t>
      </w:r>
      <w:r w:rsidR="00542878">
        <w:rPr>
          <w:rFonts w:eastAsiaTheme="minorEastAsia"/>
        </w:rPr>
        <w:t>.</w:t>
      </w:r>
    </w:p>
    <w:p w14:paraId="3D32E4C7" w14:textId="5382B7A8" w:rsidR="009722CE" w:rsidRDefault="009722CE"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0A1487">
        <w:rPr>
          <w:rFonts w:eastAsiaTheme="minorEastAsia"/>
        </w:rPr>
        <w:t>Strengthening Employer Compliance Act</w:t>
      </w:r>
      <w:r>
        <w:rPr>
          <w:rFonts w:eastAsiaTheme="minorEastAsia"/>
        </w:rPr>
        <w:t xml:space="preserve"> insert</w:t>
      </w:r>
      <w:r w:rsidR="00054460">
        <w:rPr>
          <w:rFonts w:eastAsiaTheme="minorEastAsia"/>
        </w:rPr>
        <w:t>s</w:t>
      </w:r>
      <w:r>
        <w:rPr>
          <w:rFonts w:eastAsiaTheme="minorEastAsia"/>
        </w:rPr>
        <w:t xml:space="preserve"> new</w:t>
      </w:r>
      <w:r w:rsidRPr="0062440D">
        <w:rPr>
          <w:rFonts w:eastAsiaTheme="minorEastAsia"/>
        </w:rPr>
        <w:t xml:space="preserve"> </w:t>
      </w:r>
      <w:r w:rsidRPr="009722CE">
        <w:rPr>
          <w:rFonts w:eastAsiaTheme="minorEastAsia"/>
        </w:rPr>
        <w:t xml:space="preserve">section 245AYP </w:t>
      </w:r>
      <w:r w:rsidR="00542878">
        <w:rPr>
          <w:rFonts w:eastAsiaTheme="minorEastAsia"/>
        </w:rPr>
        <w:t>into</w:t>
      </w:r>
      <w:r w:rsidRPr="009722CE">
        <w:rPr>
          <w:rFonts w:eastAsiaTheme="minorEastAsia"/>
        </w:rPr>
        <w:t xml:space="preserve"> the Migration Act</w:t>
      </w:r>
      <w:r>
        <w:rPr>
          <w:rFonts w:eastAsiaTheme="minorEastAsia"/>
        </w:rPr>
        <w:t>, which</w:t>
      </w:r>
      <w:r w:rsidRPr="009722CE">
        <w:rPr>
          <w:rFonts w:eastAsiaTheme="minorEastAsia"/>
        </w:rPr>
        <w:t xml:space="preserve"> implement</w:t>
      </w:r>
      <w:r w:rsidR="00054460">
        <w:rPr>
          <w:rFonts w:eastAsiaTheme="minorEastAsia"/>
        </w:rPr>
        <w:t>s</w:t>
      </w:r>
      <w:r w:rsidRPr="009722CE">
        <w:rPr>
          <w:rFonts w:eastAsiaTheme="minorEastAsia"/>
        </w:rPr>
        <w:t xml:space="preserve"> a compliance notice regime for work-related breaches</w:t>
      </w:r>
      <w:r>
        <w:rPr>
          <w:rFonts w:eastAsiaTheme="minorEastAsia"/>
        </w:rPr>
        <w:t xml:space="preserve">. </w:t>
      </w:r>
      <w:r w:rsidRPr="009722CE">
        <w:rPr>
          <w:rFonts w:eastAsiaTheme="minorEastAsia"/>
        </w:rPr>
        <w:t xml:space="preserve">New subsection </w:t>
      </w:r>
      <w:proofErr w:type="gramStart"/>
      <w:r w:rsidRPr="009722CE">
        <w:rPr>
          <w:rFonts w:eastAsiaTheme="minorEastAsia"/>
        </w:rPr>
        <w:t>245AYP(</w:t>
      </w:r>
      <w:proofErr w:type="gramEnd"/>
      <w:r w:rsidRPr="009722CE">
        <w:rPr>
          <w:rFonts w:eastAsiaTheme="minorEastAsia"/>
        </w:rPr>
        <w:t>5) of the Migration Act provide</w:t>
      </w:r>
      <w:r w:rsidR="00054460">
        <w:rPr>
          <w:rFonts w:eastAsiaTheme="minorEastAsia"/>
        </w:rPr>
        <w:t>s</w:t>
      </w:r>
      <w:r w:rsidRPr="009722CE">
        <w:rPr>
          <w:rFonts w:eastAsiaTheme="minorEastAsia"/>
        </w:rPr>
        <w:t xml:space="preserve"> that a person who is given a compliance notice must comply with the notice. A civil penalty of 48 penalty units </w:t>
      </w:r>
      <w:r w:rsidR="00054460">
        <w:rPr>
          <w:rFonts w:eastAsiaTheme="minorEastAsia"/>
        </w:rPr>
        <w:t>applies</w:t>
      </w:r>
      <w:r w:rsidR="00542878">
        <w:rPr>
          <w:rFonts w:eastAsiaTheme="minorEastAsia"/>
        </w:rPr>
        <w:t xml:space="preserve"> for non-compliance.</w:t>
      </w:r>
    </w:p>
    <w:p w14:paraId="7970BED7" w14:textId="05FC9BFD" w:rsidR="00DE19FF" w:rsidRDefault="00DE19FF" w:rsidP="00DE19FF">
      <w:pPr>
        <w:pStyle w:val="ListParagraph"/>
        <w:numPr>
          <w:ilvl w:val="0"/>
          <w:numId w:val="11"/>
        </w:numPr>
        <w:spacing w:before="240" w:after="0" w:line="240" w:lineRule="auto"/>
        <w:ind w:left="360"/>
        <w:rPr>
          <w:rFonts w:eastAsiaTheme="minorEastAsia"/>
        </w:rPr>
      </w:pPr>
      <w:r>
        <w:rPr>
          <w:rFonts w:eastAsiaTheme="minorEastAsia"/>
        </w:rPr>
        <w:t>New paragraph</w:t>
      </w:r>
      <w:r w:rsidRPr="0029208C">
        <w:rPr>
          <w:rFonts w:eastAsiaTheme="minorEastAsia"/>
        </w:rPr>
        <w:t xml:space="preserve"> </w:t>
      </w:r>
      <w:proofErr w:type="gramStart"/>
      <w:r w:rsidRPr="0029208C">
        <w:rPr>
          <w:rFonts w:eastAsiaTheme="minorEastAsia"/>
        </w:rPr>
        <w:t>5.20A</w:t>
      </w:r>
      <w:r>
        <w:rPr>
          <w:rFonts w:eastAsiaTheme="minorEastAsia"/>
        </w:rPr>
        <w:t>(</w:t>
      </w:r>
      <w:proofErr w:type="gramEnd"/>
      <w:r>
        <w:rPr>
          <w:rFonts w:eastAsiaTheme="minorEastAsia"/>
        </w:rPr>
        <w:t>7</w:t>
      </w:r>
      <w:r w:rsidRPr="0029208C">
        <w:rPr>
          <w:rFonts w:eastAsiaTheme="minorEastAsia"/>
        </w:rPr>
        <w:t>)</w:t>
      </w:r>
      <w:r>
        <w:rPr>
          <w:rFonts w:eastAsiaTheme="minorEastAsia"/>
        </w:rPr>
        <w:t>(a)</w:t>
      </w:r>
      <w:r w:rsidRPr="0029208C">
        <w:rPr>
          <w:rFonts w:eastAsiaTheme="minorEastAsia"/>
        </w:rPr>
        <w:t xml:space="preserve"> </w:t>
      </w:r>
      <w:r w:rsidR="006E1CB5">
        <w:rPr>
          <w:rFonts w:eastAsiaTheme="minorEastAsia"/>
        </w:rPr>
        <w:t xml:space="preserve">of the Migration Regulations </w:t>
      </w:r>
      <w:r w:rsidRPr="0029208C">
        <w:rPr>
          <w:rFonts w:eastAsiaTheme="minorEastAsia"/>
        </w:rPr>
        <w:t>provides</w:t>
      </w:r>
      <w:r>
        <w:rPr>
          <w:rFonts w:eastAsiaTheme="minorEastAsia"/>
        </w:rPr>
        <w:t xml:space="preserve"> </w:t>
      </w:r>
      <w:r w:rsidRPr="005E2066">
        <w:rPr>
          <w:rFonts w:eastAsiaTheme="minorEastAsia"/>
        </w:rPr>
        <w:t>that the amount payable under an infringement notice for a natural person</w:t>
      </w:r>
      <w:r w:rsidR="00542878">
        <w:rPr>
          <w:rFonts w:eastAsiaTheme="minorEastAsia"/>
        </w:rPr>
        <w:t xml:space="preserve"> for alleged contravention of </w:t>
      </w:r>
      <w:r w:rsidR="00542878" w:rsidRPr="002E5E28">
        <w:rPr>
          <w:rFonts w:eastAsiaTheme="minorEastAsia"/>
        </w:rPr>
        <w:t>subsection 140RB(5), 245AYN(3) or 245AYP(5)</w:t>
      </w:r>
      <w:r w:rsidR="00542878">
        <w:rPr>
          <w:rFonts w:eastAsiaTheme="minorEastAsia"/>
        </w:rPr>
        <w:t xml:space="preserve"> of the Migration Act</w:t>
      </w:r>
      <w:r w:rsidRPr="005E2066">
        <w:rPr>
          <w:rFonts w:eastAsiaTheme="minorEastAsia"/>
        </w:rPr>
        <w:t xml:space="preserve"> is</w:t>
      </w:r>
      <w:r>
        <w:rPr>
          <w:rFonts w:eastAsiaTheme="minorEastAsia"/>
        </w:rPr>
        <w:t xml:space="preserve"> 9 penalty units (currently $2817)</w:t>
      </w:r>
      <w:r w:rsidR="00D276A1">
        <w:rPr>
          <w:rFonts w:eastAsiaTheme="minorEastAsia"/>
        </w:rPr>
        <w:t xml:space="preserve"> in all cases</w:t>
      </w:r>
      <w:r>
        <w:rPr>
          <w:rFonts w:eastAsiaTheme="minorEastAsia"/>
        </w:rPr>
        <w:t>.</w:t>
      </w:r>
    </w:p>
    <w:p w14:paraId="5F25AF5F" w14:textId="04C97C9C" w:rsidR="001414B5" w:rsidRDefault="00BF61A3" w:rsidP="00F959EA">
      <w:pPr>
        <w:pStyle w:val="ListParagraph"/>
        <w:numPr>
          <w:ilvl w:val="0"/>
          <w:numId w:val="11"/>
        </w:numPr>
        <w:spacing w:before="240" w:after="0" w:line="240" w:lineRule="auto"/>
        <w:ind w:left="360"/>
        <w:rPr>
          <w:rFonts w:eastAsiaTheme="minorEastAsia"/>
        </w:rPr>
      </w:pPr>
      <w:r>
        <w:rPr>
          <w:rFonts w:eastAsiaTheme="minorEastAsia"/>
        </w:rPr>
        <w:t>New paragraph 5.20A(7</w:t>
      </w:r>
      <w:r w:rsidR="00DE19FF">
        <w:rPr>
          <w:rFonts w:eastAsiaTheme="minorEastAsia"/>
        </w:rPr>
        <w:t>)(b)</w:t>
      </w:r>
      <w:r w:rsidR="006E1CB5">
        <w:rPr>
          <w:rFonts w:eastAsiaTheme="minorEastAsia"/>
        </w:rPr>
        <w:t xml:space="preserve"> of the Migration Regulations</w:t>
      </w:r>
      <w:r w:rsidR="00DE19FF">
        <w:rPr>
          <w:rFonts w:eastAsiaTheme="minorEastAsia"/>
        </w:rPr>
        <w:t xml:space="preserve"> provides that the amount payable</w:t>
      </w:r>
      <w:r w:rsidR="00DE19FF" w:rsidRPr="00611DB9">
        <w:rPr>
          <w:rFonts w:eastAsiaTheme="minorEastAsia"/>
        </w:rPr>
        <w:t xml:space="preserve"> </w:t>
      </w:r>
      <w:r w:rsidR="00DE19FF">
        <w:rPr>
          <w:rFonts w:eastAsiaTheme="minorEastAsia"/>
        </w:rPr>
        <w:t>under an infringement notice for a body corporate</w:t>
      </w:r>
      <w:r w:rsidR="00542878">
        <w:rPr>
          <w:rFonts w:eastAsiaTheme="minorEastAsia"/>
        </w:rPr>
        <w:t xml:space="preserve"> for alleged contravention of </w:t>
      </w:r>
      <w:r w:rsidR="00542878" w:rsidRPr="002E5E28">
        <w:rPr>
          <w:rFonts w:eastAsiaTheme="minorEastAsia"/>
        </w:rPr>
        <w:t>subsection 140RB(5), 245AYN(3) or 245AYP(5)</w:t>
      </w:r>
      <w:r w:rsidR="00542878">
        <w:rPr>
          <w:rFonts w:eastAsiaTheme="minorEastAsia"/>
        </w:rPr>
        <w:t xml:space="preserve"> of the Migration Act</w:t>
      </w:r>
      <w:r w:rsidR="00DE19FF">
        <w:rPr>
          <w:rFonts w:eastAsiaTheme="minorEastAsia"/>
        </w:rPr>
        <w:t xml:space="preserve"> is 45 penalty units (currently $14,085)</w:t>
      </w:r>
      <w:r w:rsidR="00D276A1">
        <w:rPr>
          <w:rFonts w:eastAsiaTheme="minorEastAsia"/>
        </w:rPr>
        <w:t xml:space="preserve"> in all cases</w:t>
      </w:r>
      <w:r w:rsidR="00DE19FF">
        <w:rPr>
          <w:rFonts w:eastAsiaTheme="minorEastAsia"/>
        </w:rPr>
        <w:t>.</w:t>
      </w:r>
    </w:p>
    <w:p w14:paraId="40BE3221" w14:textId="75AD23D3" w:rsidR="00CE129C" w:rsidRDefault="00CE129C" w:rsidP="00B26DED">
      <w:pPr>
        <w:spacing w:before="240" w:after="0" w:line="240" w:lineRule="auto"/>
        <w:rPr>
          <w:rFonts w:eastAsiaTheme="minorEastAsia"/>
        </w:rPr>
      </w:pPr>
    </w:p>
    <w:p w14:paraId="5F90E451" w14:textId="77777777" w:rsidR="00CE129C" w:rsidRDefault="00CE129C" w:rsidP="00CE129C">
      <w:pPr>
        <w:pStyle w:val="ListParagraph"/>
        <w:keepNext/>
        <w:numPr>
          <w:ilvl w:val="0"/>
          <w:numId w:val="0"/>
        </w:numPr>
        <w:spacing w:before="240" w:after="0" w:line="240" w:lineRule="auto"/>
        <w:rPr>
          <w:rFonts w:eastAsiaTheme="minorEastAsia"/>
          <w:b/>
        </w:rPr>
      </w:pPr>
      <w:r>
        <w:rPr>
          <w:rFonts w:eastAsiaTheme="minorEastAsia"/>
          <w:b/>
        </w:rPr>
        <w:t>Table setting out new infringement notice penalty amounts</w:t>
      </w:r>
    </w:p>
    <w:p w14:paraId="5493E1AC" w14:textId="77777777" w:rsidR="00CE129C" w:rsidRDefault="00CE129C" w:rsidP="00CE129C">
      <w:pPr>
        <w:pStyle w:val="ListParagraph"/>
        <w:keepNext/>
        <w:numPr>
          <w:ilvl w:val="0"/>
          <w:numId w:val="0"/>
        </w:numPr>
        <w:spacing w:before="240" w:after="0" w:line="240" w:lineRule="auto"/>
        <w:rPr>
          <w:rFonts w:eastAsiaTheme="minorEastAsia"/>
        </w:rPr>
      </w:pPr>
      <w:r>
        <w:rPr>
          <w:rFonts w:eastAsiaTheme="minorEastAsia"/>
        </w:rPr>
        <w:t>The following table sets out the new infringement notice penalty amounts resulting from the amendments made by Strengthening Employer Compliance Act and the amendment Regulations:</w:t>
      </w:r>
    </w:p>
    <w:p w14:paraId="4845730D" w14:textId="77777777" w:rsidR="00CE129C" w:rsidRDefault="00CE129C" w:rsidP="00CE129C">
      <w:pPr>
        <w:pStyle w:val="ListParagraph"/>
        <w:keepNext/>
        <w:numPr>
          <w:ilvl w:val="0"/>
          <w:numId w:val="0"/>
        </w:numPr>
        <w:spacing w:before="240" w:after="0" w:line="240" w:lineRule="auto"/>
        <w:rPr>
          <w:rFonts w:eastAsiaTheme="minorEastAsia"/>
        </w:rPr>
      </w:pPr>
    </w:p>
    <w:tbl>
      <w:tblPr>
        <w:tblStyle w:val="TableGrid"/>
        <w:tblW w:w="0" w:type="auto"/>
        <w:tblLook w:val="04A0" w:firstRow="1" w:lastRow="0" w:firstColumn="1" w:lastColumn="0" w:noHBand="0" w:noVBand="1"/>
      </w:tblPr>
      <w:tblGrid>
        <w:gridCol w:w="4666"/>
        <w:gridCol w:w="1754"/>
        <w:gridCol w:w="1211"/>
        <w:gridCol w:w="1385"/>
      </w:tblGrid>
      <w:tr w:rsidR="00CE129C" w:rsidRPr="009A035F" w14:paraId="3B63D987" w14:textId="77777777" w:rsidTr="00B105FD">
        <w:tc>
          <w:tcPr>
            <w:tcW w:w="0" w:type="auto"/>
          </w:tcPr>
          <w:p w14:paraId="2B5BA552" w14:textId="77777777" w:rsidR="00CE129C" w:rsidRPr="009A035F" w:rsidRDefault="00CE129C" w:rsidP="00B105FD">
            <w:pPr>
              <w:pStyle w:val="ListParagraph"/>
              <w:keepNext/>
              <w:numPr>
                <w:ilvl w:val="0"/>
                <w:numId w:val="0"/>
              </w:numPr>
              <w:spacing w:before="240" w:after="0" w:line="240" w:lineRule="auto"/>
              <w:rPr>
                <w:rFonts w:eastAsiaTheme="minorEastAsia"/>
                <w:b/>
              </w:rPr>
            </w:pPr>
            <w:r w:rsidRPr="009A035F">
              <w:rPr>
                <w:rFonts w:eastAsiaTheme="minorEastAsia"/>
                <w:b/>
              </w:rPr>
              <w:t>Migration Act civil penalty provision</w:t>
            </w:r>
          </w:p>
        </w:tc>
        <w:tc>
          <w:tcPr>
            <w:tcW w:w="0" w:type="auto"/>
          </w:tcPr>
          <w:p w14:paraId="75E20E55" w14:textId="77777777" w:rsidR="00CE129C" w:rsidRPr="009A035F" w:rsidRDefault="00CE129C" w:rsidP="00B105FD">
            <w:pPr>
              <w:pStyle w:val="ListParagraph"/>
              <w:keepNext/>
              <w:numPr>
                <w:ilvl w:val="0"/>
                <w:numId w:val="0"/>
              </w:numPr>
              <w:spacing w:before="240" w:after="0" w:line="240" w:lineRule="auto"/>
              <w:jc w:val="left"/>
              <w:rPr>
                <w:rFonts w:eastAsiaTheme="minorEastAsia"/>
                <w:b/>
              </w:rPr>
            </w:pPr>
            <w:r>
              <w:rPr>
                <w:rFonts w:eastAsiaTheme="minorEastAsia"/>
                <w:b/>
              </w:rPr>
              <w:t xml:space="preserve">New Migration Regulation </w:t>
            </w:r>
          </w:p>
        </w:tc>
        <w:tc>
          <w:tcPr>
            <w:tcW w:w="0" w:type="auto"/>
          </w:tcPr>
          <w:p w14:paraId="7C4CC105" w14:textId="77777777" w:rsidR="00CE129C" w:rsidRPr="009A035F" w:rsidRDefault="00CE129C" w:rsidP="00B105FD">
            <w:pPr>
              <w:pStyle w:val="ListParagraph"/>
              <w:keepNext/>
              <w:numPr>
                <w:ilvl w:val="0"/>
                <w:numId w:val="0"/>
              </w:numPr>
              <w:spacing w:before="240" w:after="0" w:line="240" w:lineRule="auto"/>
              <w:rPr>
                <w:rFonts w:eastAsiaTheme="minorEastAsia"/>
                <w:b/>
              </w:rPr>
            </w:pPr>
            <w:r w:rsidRPr="009A035F">
              <w:rPr>
                <w:rFonts w:eastAsiaTheme="minorEastAsia"/>
                <w:b/>
              </w:rPr>
              <w:t>Natural person</w:t>
            </w:r>
          </w:p>
        </w:tc>
        <w:tc>
          <w:tcPr>
            <w:tcW w:w="0" w:type="auto"/>
          </w:tcPr>
          <w:p w14:paraId="2795DD9F" w14:textId="77777777" w:rsidR="00CE129C" w:rsidRPr="009A035F" w:rsidRDefault="00CE129C" w:rsidP="00B105FD">
            <w:pPr>
              <w:pStyle w:val="ListParagraph"/>
              <w:keepNext/>
              <w:numPr>
                <w:ilvl w:val="0"/>
                <w:numId w:val="0"/>
              </w:numPr>
              <w:spacing w:before="240" w:after="0" w:line="240" w:lineRule="auto"/>
              <w:rPr>
                <w:rFonts w:eastAsiaTheme="minorEastAsia"/>
                <w:b/>
              </w:rPr>
            </w:pPr>
            <w:r w:rsidRPr="009A035F">
              <w:rPr>
                <w:rFonts w:eastAsiaTheme="minorEastAsia"/>
                <w:b/>
              </w:rPr>
              <w:t>Body corporate</w:t>
            </w:r>
          </w:p>
        </w:tc>
      </w:tr>
      <w:tr w:rsidR="00CE129C" w14:paraId="3F682E06" w14:textId="77777777" w:rsidTr="00B105FD">
        <w:tc>
          <w:tcPr>
            <w:tcW w:w="0" w:type="auto"/>
          </w:tcPr>
          <w:p w14:paraId="009CF5CD"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140Q(1) – approved work sponsor</w:t>
            </w:r>
          </w:p>
        </w:tc>
        <w:tc>
          <w:tcPr>
            <w:tcW w:w="0" w:type="auto"/>
          </w:tcPr>
          <w:p w14:paraId="208E6036"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5.20A(2)</w:t>
            </w:r>
          </w:p>
        </w:tc>
        <w:tc>
          <w:tcPr>
            <w:tcW w:w="0" w:type="auto"/>
          </w:tcPr>
          <w:p w14:paraId="110DCDF0"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48 penalty units</w:t>
            </w:r>
          </w:p>
        </w:tc>
        <w:tc>
          <w:tcPr>
            <w:tcW w:w="0" w:type="auto"/>
          </w:tcPr>
          <w:p w14:paraId="59A238C1"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240 penalty units</w:t>
            </w:r>
          </w:p>
        </w:tc>
      </w:tr>
      <w:tr w:rsidR="00CE129C" w14:paraId="7CF583A4" w14:textId="77777777" w:rsidTr="00B105FD">
        <w:tc>
          <w:tcPr>
            <w:tcW w:w="0" w:type="auto"/>
          </w:tcPr>
          <w:p w14:paraId="1ABA7F8A"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140Q(1) – approved family sponsor</w:t>
            </w:r>
          </w:p>
        </w:tc>
        <w:tc>
          <w:tcPr>
            <w:tcW w:w="0" w:type="auto"/>
          </w:tcPr>
          <w:p w14:paraId="7FBB7F0F"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5.20A(3)</w:t>
            </w:r>
          </w:p>
        </w:tc>
        <w:tc>
          <w:tcPr>
            <w:tcW w:w="0" w:type="auto"/>
          </w:tcPr>
          <w:p w14:paraId="57066FEA"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12 penalty units</w:t>
            </w:r>
          </w:p>
        </w:tc>
        <w:tc>
          <w:tcPr>
            <w:tcW w:w="0" w:type="auto"/>
          </w:tcPr>
          <w:p w14:paraId="2D003B73"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60 penalty units</w:t>
            </w:r>
          </w:p>
        </w:tc>
      </w:tr>
      <w:tr w:rsidR="00CE129C" w14:paraId="5FD11796" w14:textId="77777777" w:rsidTr="00B105FD">
        <w:tc>
          <w:tcPr>
            <w:tcW w:w="0" w:type="auto"/>
          </w:tcPr>
          <w:p w14:paraId="71C814C0" w14:textId="77777777" w:rsidR="00CE129C" w:rsidRPr="009A035F" w:rsidRDefault="00CE129C" w:rsidP="00B105FD">
            <w:pPr>
              <w:keepNext/>
              <w:spacing w:before="240"/>
              <w:rPr>
                <w:rFonts w:ascii="Times New Roman" w:eastAsiaTheme="minorEastAsia" w:hAnsi="Times New Roman" w:cs="Times New Roman"/>
                <w:color w:val="000000"/>
                <w:sz w:val="24"/>
                <w:szCs w:val="24"/>
                <w:lang w:eastAsia="en-AU"/>
              </w:rPr>
            </w:pPr>
            <w:r w:rsidRPr="009A035F">
              <w:rPr>
                <w:rFonts w:ascii="Times New Roman" w:eastAsiaTheme="minorEastAsia" w:hAnsi="Times New Roman" w:cs="Times New Roman"/>
                <w:color w:val="000000"/>
                <w:sz w:val="24"/>
                <w:szCs w:val="24"/>
                <w:lang w:eastAsia="en-AU"/>
              </w:rPr>
              <w:t>subsection</w:t>
            </w:r>
            <w:r>
              <w:rPr>
                <w:rFonts w:ascii="Times New Roman" w:eastAsiaTheme="minorEastAsia" w:hAnsi="Times New Roman" w:cs="Times New Roman"/>
                <w:color w:val="000000"/>
                <w:sz w:val="24"/>
                <w:szCs w:val="24"/>
                <w:lang w:eastAsia="en-AU"/>
              </w:rPr>
              <w:t xml:space="preserve">s 140Q(2), 245AAA(4), </w:t>
            </w:r>
            <w:r w:rsidRPr="009A035F">
              <w:rPr>
                <w:rFonts w:ascii="Times New Roman" w:eastAsiaTheme="minorEastAsia" w:hAnsi="Times New Roman" w:cs="Times New Roman"/>
                <w:color w:val="000000"/>
                <w:sz w:val="24"/>
                <w:szCs w:val="24"/>
                <w:lang w:eastAsia="en-AU"/>
              </w:rPr>
              <w:t>245AAB(4), 245AAC(4), 245AB(5), 245AC(5), 245AE(5), 245AEA(5), 245AR(5), 245AS(1), 245AYL(4)</w:t>
            </w:r>
          </w:p>
        </w:tc>
        <w:tc>
          <w:tcPr>
            <w:tcW w:w="0" w:type="auto"/>
          </w:tcPr>
          <w:p w14:paraId="23D0F26D"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5.20A(4)-(5)</w:t>
            </w:r>
          </w:p>
        </w:tc>
        <w:tc>
          <w:tcPr>
            <w:tcW w:w="0" w:type="auto"/>
          </w:tcPr>
          <w:p w14:paraId="21F10FFF"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48 penalty units</w:t>
            </w:r>
          </w:p>
        </w:tc>
        <w:tc>
          <w:tcPr>
            <w:tcW w:w="0" w:type="auto"/>
          </w:tcPr>
          <w:p w14:paraId="37FF7FA8"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240 penalty units</w:t>
            </w:r>
          </w:p>
        </w:tc>
      </w:tr>
      <w:tr w:rsidR="00CE129C" w14:paraId="2E23011F" w14:textId="77777777" w:rsidTr="00B105FD">
        <w:tc>
          <w:tcPr>
            <w:tcW w:w="0" w:type="auto"/>
          </w:tcPr>
          <w:p w14:paraId="7382C13C"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 xml:space="preserve">subsections </w:t>
            </w:r>
            <w:r w:rsidRPr="00CD0755">
              <w:rPr>
                <w:rFonts w:eastAsiaTheme="minorEastAsia"/>
              </w:rPr>
              <w:t>140XE(3)</w:t>
            </w:r>
            <w:r>
              <w:rPr>
                <w:rFonts w:eastAsiaTheme="minorEastAsia"/>
              </w:rPr>
              <w:t>,</w:t>
            </w:r>
            <w:r w:rsidRPr="00CD0755">
              <w:rPr>
                <w:rFonts w:eastAsiaTheme="minorEastAsia"/>
              </w:rPr>
              <w:t xml:space="preserve"> 140XF(3)</w:t>
            </w:r>
          </w:p>
        </w:tc>
        <w:tc>
          <w:tcPr>
            <w:tcW w:w="0" w:type="auto"/>
          </w:tcPr>
          <w:p w14:paraId="7A3C22A3"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5.20A(6)</w:t>
            </w:r>
          </w:p>
        </w:tc>
        <w:tc>
          <w:tcPr>
            <w:tcW w:w="0" w:type="auto"/>
          </w:tcPr>
          <w:p w14:paraId="7009D38E"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12 penalty units</w:t>
            </w:r>
          </w:p>
        </w:tc>
        <w:tc>
          <w:tcPr>
            <w:tcW w:w="0" w:type="auto"/>
          </w:tcPr>
          <w:p w14:paraId="4405D0AB"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60 penalty units</w:t>
            </w:r>
          </w:p>
        </w:tc>
      </w:tr>
      <w:tr w:rsidR="00CE129C" w14:paraId="2B2DFECA" w14:textId="77777777" w:rsidTr="00B105FD">
        <w:tc>
          <w:tcPr>
            <w:tcW w:w="0" w:type="auto"/>
          </w:tcPr>
          <w:p w14:paraId="0FEEC34E" w14:textId="77777777" w:rsidR="00CE129C" w:rsidRDefault="00CE129C" w:rsidP="00B105FD">
            <w:pPr>
              <w:pStyle w:val="ListParagraph"/>
              <w:keepNext/>
              <w:numPr>
                <w:ilvl w:val="0"/>
                <w:numId w:val="0"/>
              </w:numPr>
              <w:spacing w:before="240" w:after="0" w:line="240" w:lineRule="auto"/>
              <w:jc w:val="left"/>
              <w:rPr>
                <w:rFonts w:eastAsiaTheme="minorEastAsia"/>
              </w:rPr>
            </w:pPr>
            <w:r>
              <w:rPr>
                <w:rFonts w:eastAsiaTheme="minorEastAsia"/>
              </w:rPr>
              <w:t xml:space="preserve">subsections </w:t>
            </w:r>
            <w:r w:rsidRPr="00CD0755">
              <w:rPr>
                <w:rFonts w:eastAsiaTheme="minorEastAsia"/>
              </w:rPr>
              <w:t>140RB(5), 245AYN(3)</w:t>
            </w:r>
            <w:r>
              <w:rPr>
                <w:rFonts w:eastAsiaTheme="minorEastAsia"/>
              </w:rPr>
              <w:t>,</w:t>
            </w:r>
            <w:r w:rsidRPr="00CD0755">
              <w:rPr>
                <w:rFonts w:eastAsiaTheme="minorEastAsia"/>
              </w:rPr>
              <w:t xml:space="preserve"> 245AYP(5)</w:t>
            </w:r>
          </w:p>
        </w:tc>
        <w:tc>
          <w:tcPr>
            <w:tcW w:w="0" w:type="auto"/>
          </w:tcPr>
          <w:p w14:paraId="55C72DEC"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5.20A(7)</w:t>
            </w:r>
          </w:p>
        </w:tc>
        <w:tc>
          <w:tcPr>
            <w:tcW w:w="0" w:type="auto"/>
          </w:tcPr>
          <w:p w14:paraId="5539A57A"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9 penalty units</w:t>
            </w:r>
          </w:p>
        </w:tc>
        <w:tc>
          <w:tcPr>
            <w:tcW w:w="0" w:type="auto"/>
          </w:tcPr>
          <w:p w14:paraId="1F8E24FF" w14:textId="77777777" w:rsidR="00CE129C" w:rsidRDefault="00CE129C" w:rsidP="00B105FD">
            <w:pPr>
              <w:pStyle w:val="ListParagraph"/>
              <w:keepNext/>
              <w:numPr>
                <w:ilvl w:val="0"/>
                <w:numId w:val="0"/>
              </w:numPr>
              <w:spacing w:before="240" w:after="0" w:line="240" w:lineRule="auto"/>
              <w:rPr>
                <w:rFonts w:eastAsiaTheme="minorEastAsia"/>
              </w:rPr>
            </w:pPr>
            <w:r>
              <w:rPr>
                <w:rFonts w:eastAsiaTheme="minorEastAsia"/>
              </w:rPr>
              <w:t>45 penalty units</w:t>
            </w:r>
          </w:p>
        </w:tc>
      </w:tr>
    </w:tbl>
    <w:p w14:paraId="0E445C74" w14:textId="77777777" w:rsidR="00CE129C" w:rsidRPr="0046578A" w:rsidRDefault="00CE129C" w:rsidP="00B26DED">
      <w:pPr>
        <w:spacing w:before="240" w:after="0" w:line="240" w:lineRule="auto"/>
        <w:rPr>
          <w:rFonts w:eastAsiaTheme="minorEastAsia"/>
        </w:rPr>
      </w:pPr>
    </w:p>
    <w:p w14:paraId="4EB64882" w14:textId="7F93E8E3" w:rsidR="00A146B0" w:rsidRPr="00BD080E" w:rsidRDefault="00A146B0" w:rsidP="00A146B0">
      <w:pPr>
        <w:keepNext/>
        <w:spacing w:before="100" w:beforeAutospacing="1" w:after="0" w:line="240"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w:t>
      </w:r>
      <w:r w:rsidR="00E04AD7">
        <w:rPr>
          <w:rFonts w:ascii="Times New Roman" w:eastAsiaTheme="minorEastAsia" w:hAnsi="Times New Roman" w:cs="Times New Roman"/>
          <w:b/>
          <w:sz w:val="24"/>
          <w:szCs w:val="24"/>
          <w:lang w:eastAsia="en-AU"/>
        </w:rPr>
        <w:t>s</w:t>
      </w:r>
      <w:r>
        <w:rPr>
          <w:rFonts w:ascii="Times New Roman" w:eastAsiaTheme="minorEastAsia" w:hAnsi="Times New Roman" w:cs="Times New Roman"/>
          <w:b/>
          <w:sz w:val="24"/>
          <w:szCs w:val="24"/>
          <w:lang w:eastAsia="en-AU"/>
        </w:rPr>
        <w:t xml:space="preserve"> [2]</w:t>
      </w:r>
      <w:proofErr w:type="gramStart"/>
      <w:r w:rsidR="00845AC8">
        <w:rPr>
          <w:rFonts w:ascii="Times New Roman" w:eastAsiaTheme="minorEastAsia" w:hAnsi="Times New Roman" w:cs="Times New Roman"/>
          <w:b/>
          <w:sz w:val="24"/>
          <w:szCs w:val="24"/>
          <w:lang w:eastAsia="en-AU"/>
        </w:rPr>
        <w:t>,[</w:t>
      </w:r>
      <w:proofErr w:type="gramEnd"/>
      <w:r w:rsidR="00845AC8">
        <w:rPr>
          <w:rFonts w:ascii="Times New Roman" w:eastAsiaTheme="minorEastAsia" w:hAnsi="Times New Roman" w:cs="Times New Roman"/>
          <w:b/>
          <w:sz w:val="24"/>
          <w:szCs w:val="24"/>
          <w:lang w:eastAsia="en-AU"/>
        </w:rPr>
        <w:t>3</w:t>
      </w:r>
      <w:r w:rsidR="00E04AD7">
        <w:rPr>
          <w:rFonts w:ascii="Times New Roman" w:eastAsiaTheme="minorEastAsia" w:hAnsi="Times New Roman" w:cs="Times New Roman"/>
          <w:b/>
          <w:sz w:val="24"/>
          <w:szCs w:val="24"/>
          <w:lang w:eastAsia="en-AU"/>
        </w:rPr>
        <w:t>]</w:t>
      </w:r>
      <w:r w:rsidR="00845AC8">
        <w:rPr>
          <w:rFonts w:ascii="Times New Roman" w:eastAsiaTheme="minorEastAsia" w:hAnsi="Times New Roman" w:cs="Times New Roman"/>
          <w:b/>
          <w:sz w:val="24"/>
          <w:szCs w:val="24"/>
          <w:lang w:eastAsia="en-AU"/>
        </w:rPr>
        <w:t xml:space="preserve"> and [5]</w:t>
      </w:r>
      <w:r>
        <w:rPr>
          <w:rFonts w:ascii="Times New Roman" w:eastAsiaTheme="minorEastAsia" w:hAnsi="Times New Roman" w:cs="Times New Roman"/>
          <w:b/>
          <w:sz w:val="24"/>
          <w:szCs w:val="24"/>
          <w:lang w:eastAsia="en-AU"/>
        </w:rPr>
        <w:t xml:space="preserve"> – Regulation 5.21</w:t>
      </w:r>
      <w:r w:rsidR="00EC77D2">
        <w:rPr>
          <w:rFonts w:ascii="Times New Roman" w:eastAsiaTheme="minorEastAsia" w:hAnsi="Times New Roman" w:cs="Times New Roman"/>
          <w:b/>
          <w:sz w:val="24"/>
          <w:szCs w:val="24"/>
          <w:lang w:eastAsia="en-AU"/>
        </w:rPr>
        <w:t xml:space="preserve"> </w:t>
      </w:r>
      <w:r w:rsidR="00EC77D2" w:rsidRPr="00EC77D2">
        <w:rPr>
          <w:rFonts w:ascii="Times New Roman" w:eastAsiaTheme="minorEastAsia" w:hAnsi="Times New Roman" w:cs="Times New Roman"/>
          <w:b/>
          <w:sz w:val="24"/>
          <w:szCs w:val="24"/>
          <w:lang w:eastAsia="en-AU"/>
        </w:rPr>
        <w:t xml:space="preserve">(definition of </w:t>
      </w:r>
      <w:r w:rsidR="00EC77D2" w:rsidRPr="00EC77D2">
        <w:rPr>
          <w:rFonts w:ascii="Times New Roman" w:eastAsiaTheme="minorEastAsia" w:hAnsi="Times New Roman" w:cs="Times New Roman"/>
          <w:b/>
          <w:i/>
          <w:sz w:val="24"/>
          <w:szCs w:val="24"/>
          <w:lang w:eastAsia="en-AU"/>
        </w:rPr>
        <w:t>civil penalty provision</w:t>
      </w:r>
      <w:r w:rsidR="00EC77D2" w:rsidRPr="00EC77D2">
        <w:rPr>
          <w:rFonts w:ascii="Times New Roman" w:eastAsiaTheme="minorEastAsia" w:hAnsi="Times New Roman" w:cs="Times New Roman"/>
          <w:b/>
          <w:sz w:val="24"/>
          <w:szCs w:val="24"/>
          <w:lang w:eastAsia="en-AU"/>
        </w:rPr>
        <w:t>)</w:t>
      </w:r>
    </w:p>
    <w:p w14:paraId="0C591123" w14:textId="41026C5B" w:rsidR="00771713" w:rsidRDefault="00771713" w:rsidP="00F959EA">
      <w:pPr>
        <w:pStyle w:val="ListParagraph"/>
        <w:numPr>
          <w:ilvl w:val="0"/>
          <w:numId w:val="11"/>
        </w:numPr>
        <w:spacing w:before="240" w:after="0" w:line="240" w:lineRule="auto"/>
        <w:ind w:left="360"/>
        <w:rPr>
          <w:rFonts w:eastAsiaTheme="minorEastAsia"/>
        </w:rPr>
      </w:pPr>
      <w:r>
        <w:rPr>
          <w:rFonts w:eastAsiaTheme="minorEastAsia"/>
        </w:rPr>
        <w:t>Regulation 5.21 of the Migration Regulations provides definitions that apply in Division 5.5 of the Migration Regulations.</w:t>
      </w:r>
    </w:p>
    <w:p w14:paraId="0828E161" w14:textId="13321B0E" w:rsidR="00F65DD3" w:rsidRDefault="00F65DD3" w:rsidP="00F65DD3">
      <w:pPr>
        <w:pStyle w:val="ListParagraph"/>
        <w:numPr>
          <w:ilvl w:val="0"/>
          <w:numId w:val="11"/>
        </w:numPr>
        <w:spacing w:before="240" w:after="0" w:line="240" w:lineRule="auto"/>
        <w:ind w:left="360"/>
        <w:rPr>
          <w:rFonts w:eastAsiaTheme="minorEastAsia"/>
        </w:rPr>
      </w:pPr>
      <w:r w:rsidRPr="002E5E28">
        <w:rPr>
          <w:rFonts w:eastAsiaTheme="minorEastAsia"/>
        </w:rPr>
        <w:t>Item</w:t>
      </w:r>
      <w:r w:rsidR="00E04AD7">
        <w:rPr>
          <w:rFonts w:eastAsiaTheme="minorEastAsia"/>
        </w:rPr>
        <w:t>s</w:t>
      </w:r>
      <w:r w:rsidRPr="002E5E28">
        <w:rPr>
          <w:rFonts w:eastAsiaTheme="minorEastAsia"/>
        </w:rPr>
        <w:t xml:space="preserve"> </w:t>
      </w:r>
      <w:r>
        <w:rPr>
          <w:rFonts w:eastAsiaTheme="minorEastAsia"/>
        </w:rPr>
        <w:t>2</w:t>
      </w:r>
      <w:r w:rsidR="00845AC8">
        <w:rPr>
          <w:rFonts w:eastAsiaTheme="minorEastAsia"/>
        </w:rPr>
        <w:t>, 3 and 5</w:t>
      </w:r>
      <w:r>
        <w:rPr>
          <w:rFonts w:eastAsiaTheme="minorEastAsia"/>
        </w:rPr>
        <w:t xml:space="preserve"> insert</w:t>
      </w:r>
      <w:r w:rsidR="00E04AD7">
        <w:rPr>
          <w:rFonts w:eastAsiaTheme="minorEastAsia"/>
        </w:rPr>
        <w:t xml:space="preserve"> references to the following</w:t>
      </w:r>
      <w:r w:rsidR="00EE059B">
        <w:rPr>
          <w:rFonts w:eastAsiaTheme="minorEastAsia"/>
        </w:rPr>
        <w:t xml:space="preserve"> new</w:t>
      </w:r>
      <w:r w:rsidR="00E04AD7">
        <w:rPr>
          <w:rFonts w:eastAsiaTheme="minorEastAsia"/>
        </w:rPr>
        <w:t xml:space="preserve"> provisions of the Migration Act </w:t>
      </w:r>
      <w:r w:rsidR="004E320E">
        <w:rPr>
          <w:rFonts w:eastAsiaTheme="minorEastAsia"/>
        </w:rPr>
        <w:t>in</w:t>
      </w:r>
      <w:r>
        <w:rPr>
          <w:rFonts w:eastAsiaTheme="minorEastAsia"/>
        </w:rPr>
        <w:t xml:space="preserve"> the definition of </w:t>
      </w:r>
      <w:r>
        <w:rPr>
          <w:rFonts w:eastAsiaTheme="minorEastAsia"/>
          <w:i/>
        </w:rPr>
        <w:t>civil penalty provision</w:t>
      </w:r>
      <w:r>
        <w:rPr>
          <w:rFonts w:eastAsiaTheme="minorEastAsia"/>
        </w:rPr>
        <w:t xml:space="preserve"> in regulation 5.21 of the Migration Regulations</w:t>
      </w:r>
      <w:r w:rsidR="00E04AD7">
        <w:rPr>
          <w:rFonts w:eastAsiaTheme="minorEastAsia"/>
        </w:rPr>
        <w:t>:</w:t>
      </w:r>
    </w:p>
    <w:p w14:paraId="127403AD" w14:textId="01A77656" w:rsidR="00E04AD7" w:rsidRDefault="00E04AD7" w:rsidP="00F959EA">
      <w:pPr>
        <w:pStyle w:val="ListParagraph"/>
        <w:numPr>
          <w:ilvl w:val="0"/>
          <w:numId w:val="20"/>
        </w:numPr>
        <w:spacing w:before="240" w:after="0" w:line="240" w:lineRule="auto"/>
        <w:rPr>
          <w:rFonts w:eastAsiaTheme="minorEastAsia"/>
        </w:rPr>
      </w:pPr>
      <w:r w:rsidRPr="00E04AD7">
        <w:rPr>
          <w:rFonts w:eastAsiaTheme="minorEastAsia"/>
        </w:rPr>
        <w:t>subsection 140RB(5)</w:t>
      </w:r>
    </w:p>
    <w:p w14:paraId="1EBEBC39" w14:textId="378E1150" w:rsidR="00845AC8" w:rsidRDefault="00845AC8" w:rsidP="00F959EA">
      <w:pPr>
        <w:pStyle w:val="ListParagraph"/>
        <w:numPr>
          <w:ilvl w:val="0"/>
          <w:numId w:val="20"/>
        </w:numPr>
        <w:spacing w:before="240" w:after="0" w:line="240" w:lineRule="auto"/>
        <w:ind w:left="1077" w:hanging="357"/>
        <w:contextualSpacing/>
        <w:rPr>
          <w:rFonts w:eastAsiaTheme="minorEastAsia"/>
        </w:rPr>
      </w:pPr>
      <w:r w:rsidRPr="00845AC8">
        <w:rPr>
          <w:rFonts w:eastAsiaTheme="minorEastAsia"/>
        </w:rPr>
        <w:t>subsection 245AAA(4)</w:t>
      </w:r>
    </w:p>
    <w:p w14:paraId="3359DEFB" w14:textId="50BA3197" w:rsidR="00845AC8" w:rsidRDefault="00845AC8" w:rsidP="00F959EA">
      <w:pPr>
        <w:pStyle w:val="ListParagraph"/>
        <w:numPr>
          <w:ilvl w:val="0"/>
          <w:numId w:val="20"/>
        </w:numPr>
        <w:spacing w:before="240" w:after="0" w:line="240" w:lineRule="auto"/>
        <w:ind w:left="1077" w:hanging="357"/>
        <w:contextualSpacing/>
        <w:rPr>
          <w:rFonts w:eastAsiaTheme="minorEastAsia"/>
        </w:rPr>
      </w:pPr>
      <w:r w:rsidRPr="00845AC8">
        <w:rPr>
          <w:rFonts w:eastAsiaTheme="minorEastAsia"/>
        </w:rPr>
        <w:t>subsection 245AAB(4)</w:t>
      </w:r>
    </w:p>
    <w:p w14:paraId="570F8B00" w14:textId="35231EAC" w:rsidR="00845AC8" w:rsidRDefault="00845AC8" w:rsidP="00F959EA">
      <w:pPr>
        <w:pStyle w:val="ListParagraph"/>
        <w:numPr>
          <w:ilvl w:val="0"/>
          <w:numId w:val="20"/>
        </w:numPr>
        <w:spacing w:before="240" w:after="0" w:line="240" w:lineRule="auto"/>
        <w:ind w:left="1077" w:hanging="357"/>
        <w:contextualSpacing/>
        <w:rPr>
          <w:rFonts w:eastAsiaTheme="minorEastAsia"/>
        </w:rPr>
      </w:pPr>
      <w:r w:rsidRPr="00845AC8">
        <w:rPr>
          <w:rFonts w:eastAsiaTheme="minorEastAsia"/>
        </w:rPr>
        <w:t>subsection 245AAC(4)</w:t>
      </w:r>
    </w:p>
    <w:p w14:paraId="1F5C7072" w14:textId="2153B5B7" w:rsidR="00845AC8" w:rsidRDefault="00845AC8" w:rsidP="00F959EA">
      <w:pPr>
        <w:pStyle w:val="ListParagraph"/>
        <w:numPr>
          <w:ilvl w:val="0"/>
          <w:numId w:val="20"/>
        </w:numPr>
        <w:spacing w:before="240" w:after="0" w:line="240" w:lineRule="auto"/>
        <w:ind w:left="1077" w:hanging="357"/>
        <w:contextualSpacing/>
        <w:rPr>
          <w:rFonts w:eastAsiaTheme="minorEastAsia"/>
        </w:rPr>
      </w:pPr>
      <w:r w:rsidRPr="00845AC8">
        <w:rPr>
          <w:rFonts w:eastAsiaTheme="minorEastAsia"/>
        </w:rPr>
        <w:t>subsection 245AYL(4)</w:t>
      </w:r>
    </w:p>
    <w:p w14:paraId="236EF32A" w14:textId="44F01761" w:rsidR="00845AC8" w:rsidRDefault="00845AC8" w:rsidP="00F959EA">
      <w:pPr>
        <w:pStyle w:val="ListParagraph"/>
        <w:numPr>
          <w:ilvl w:val="0"/>
          <w:numId w:val="20"/>
        </w:numPr>
        <w:spacing w:before="240" w:after="0" w:line="240" w:lineRule="auto"/>
        <w:ind w:left="1077" w:hanging="357"/>
        <w:contextualSpacing/>
        <w:rPr>
          <w:rFonts w:eastAsiaTheme="minorEastAsia"/>
        </w:rPr>
      </w:pPr>
      <w:r w:rsidRPr="00845AC8">
        <w:rPr>
          <w:rFonts w:eastAsiaTheme="minorEastAsia"/>
        </w:rPr>
        <w:t>subsection 245AYN(3)</w:t>
      </w:r>
    </w:p>
    <w:p w14:paraId="49BDBBFB" w14:textId="370D7523" w:rsidR="00845AC8" w:rsidRPr="002E5E28" w:rsidRDefault="00845AC8" w:rsidP="00F959EA">
      <w:pPr>
        <w:pStyle w:val="ListParagraph"/>
        <w:numPr>
          <w:ilvl w:val="0"/>
          <w:numId w:val="20"/>
        </w:numPr>
        <w:spacing w:before="240" w:after="0" w:line="240" w:lineRule="auto"/>
        <w:ind w:left="1077" w:hanging="357"/>
        <w:contextualSpacing/>
        <w:rPr>
          <w:rFonts w:eastAsiaTheme="minorEastAsia"/>
        </w:rPr>
      </w:pPr>
      <w:proofErr w:type="gramStart"/>
      <w:r w:rsidRPr="00845AC8">
        <w:rPr>
          <w:rFonts w:eastAsiaTheme="minorEastAsia"/>
        </w:rPr>
        <w:t>subsection</w:t>
      </w:r>
      <w:proofErr w:type="gramEnd"/>
      <w:r w:rsidRPr="00845AC8">
        <w:rPr>
          <w:rFonts w:eastAsiaTheme="minorEastAsia"/>
        </w:rPr>
        <w:t> 245AYP(5)</w:t>
      </w:r>
      <w:r>
        <w:rPr>
          <w:rFonts w:eastAsiaTheme="minorEastAsia"/>
        </w:rPr>
        <w:t>.</w:t>
      </w:r>
    </w:p>
    <w:p w14:paraId="5EA09FB3" w14:textId="777FAB64" w:rsidR="00845AC8" w:rsidRDefault="00845AC8" w:rsidP="00F959EA">
      <w:pPr>
        <w:pStyle w:val="ListParagraph"/>
        <w:numPr>
          <w:ilvl w:val="0"/>
          <w:numId w:val="11"/>
        </w:numPr>
        <w:spacing w:before="240" w:after="0" w:line="240" w:lineRule="auto"/>
        <w:ind w:left="360"/>
        <w:rPr>
          <w:rFonts w:eastAsiaTheme="minorEastAsia"/>
        </w:rPr>
      </w:pPr>
      <w:r>
        <w:rPr>
          <w:rFonts w:eastAsiaTheme="minorEastAsia"/>
        </w:rPr>
        <w:t xml:space="preserve">The provisions of the Migration Act referred to in items 2, 3 and 5 are </w:t>
      </w:r>
      <w:r w:rsidR="00BF61A3">
        <w:rPr>
          <w:rFonts w:eastAsiaTheme="minorEastAsia"/>
        </w:rPr>
        <w:t>inserted in</w:t>
      </w:r>
      <w:r>
        <w:rPr>
          <w:rFonts w:eastAsiaTheme="minorEastAsia"/>
        </w:rPr>
        <w:t xml:space="preserve"> the Migration Act by the </w:t>
      </w:r>
      <w:r w:rsidR="000A1487">
        <w:rPr>
          <w:rFonts w:eastAsiaTheme="minorEastAsia"/>
        </w:rPr>
        <w:t>Strengthening Employer Compliance Act</w:t>
      </w:r>
      <w:r>
        <w:rPr>
          <w:rFonts w:eastAsiaTheme="minorEastAsia"/>
        </w:rPr>
        <w:t>.</w:t>
      </w:r>
    </w:p>
    <w:p w14:paraId="64C7B86F" w14:textId="78F17167" w:rsidR="00F65DD3" w:rsidRDefault="004F4885" w:rsidP="00F959EA">
      <w:pPr>
        <w:pStyle w:val="ListParagraph"/>
        <w:numPr>
          <w:ilvl w:val="0"/>
          <w:numId w:val="11"/>
        </w:numPr>
        <w:spacing w:before="240" w:after="0" w:line="240" w:lineRule="auto"/>
        <w:ind w:left="360"/>
        <w:rPr>
          <w:rFonts w:eastAsiaTheme="minorEastAsia"/>
        </w:rPr>
      </w:pPr>
      <w:r>
        <w:rPr>
          <w:rFonts w:eastAsiaTheme="minorEastAsia"/>
        </w:rPr>
        <w:t>The effect of item</w:t>
      </w:r>
      <w:r w:rsidR="00845AC8">
        <w:rPr>
          <w:rFonts w:eastAsiaTheme="minorEastAsia"/>
        </w:rPr>
        <w:t>s</w:t>
      </w:r>
      <w:r>
        <w:rPr>
          <w:rFonts w:eastAsiaTheme="minorEastAsia"/>
        </w:rPr>
        <w:t xml:space="preserve"> 2</w:t>
      </w:r>
      <w:r w:rsidR="00845AC8">
        <w:rPr>
          <w:rFonts w:eastAsiaTheme="minorEastAsia"/>
        </w:rPr>
        <w:t>, 3 and 5</w:t>
      </w:r>
      <w:r>
        <w:rPr>
          <w:rFonts w:eastAsiaTheme="minorEastAsia"/>
        </w:rPr>
        <w:t xml:space="preserve"> </w:t>
      </w:r>
      <w:r w:rsidR="00C367BE">
        <w:rPr>
          <w:rFonts w:eastAsiaTheme="minorEastAsia"/>
        </w:rPr>
        <w:t>is that</w:t>
      </w:r>
      <w:r w:rsidR="00845AC8">
        <w:rPr>
          <w:rFonts w:eastAsiaTheme="minorEastAsia"/>
        </w:rPr>
        <w:t xml:space="preserve"> each provision of the Migration Act referred to in those items </w:t>
      </w:r>
      <w:r w:rsidR="00A87DF9">
        <w:rPr>
          <w:rFonts w:eastAsiaTheme="minorEastAsia"/>
        </w:rPr>
        <w:t>is</w:t>
      </w:r>
      <w:r w:rsidR="00C367BE">
        <w:rPr>
          <w:rFonts w:eastAsiaTheme="minorEastAsia"/>
        </w:rPr>
        <w:t xml:space="preserve"> a </w:t>
      </w:r>
      <w:r w:rsidR="00C367BE">
        <w:rPr>
          <w:rFonts w:eastAsiaTheme="minorEastAsia"/>
          <w:i/>
        </w:rPr>
        <w:t>civil penalty provision</w:t>
      </w:r>
      <w:r w:rsidR="00C367BE">
        <w:rPr>
          <w:rFonts w:eastAsiaTheme="minorEastAsia"/>
        </w:rPr>
        <w:t xml:space="preserve"> for the purposes of Division 5.5 of the Migration Regulations.</w:t>
      </w:r>
    </w:p>
    <w:p w14:paraId="318148E0" w14:textId="5DD4FEC6" w:rsidR="006F03A0" w:rsidRDefault="007612DE" w:rsidP="00F959EA">
      <w:pPr>
        <w:pStyle w:val="ListParagraph"/>
        <w:numPr>
          <w:ilvl w:val="0"/>
          <w:numId w:val="11"/>
        </w:numPr>
        <w:spacing w:before="240" w:after="0" w:line="240" w:lineRule="auto"/>
        <w:ind w:left="360"/>
        <w:rPr>
          <w:rFonts w:eastAsiaTheme="minorEastAsia"/>
        </w:rPr>
      </w:pPr>
      <w:r>
        <w:rPr>
          <w:rFonts w:eastAsiaTheme="minorEastAsia"/>
        </w:rPr>
        <w:t xml:space="preserve">The </w:t>
      </w:r>
      <w:r w:rsidR="006F03A0">
        <w:rPr>
          <w:rFonts w:eastAsiaTheme="minorEastAsia"/>
        </w:rPr>
        <w:t>amendment</w:t>
      </w:r>
      <w:r>
        <w:rPr>
          <w:rFonts w:eastAsiaTheme="minorEastAsia"/>
        </w:rPr>
        <w:t>s in items 2, 3 and 5</w:t>
      </w:r>
      <w:r w:rsidR="006F03A0">
        <w:rPr>
          <w:rFonts w:eastAsiaTheme="minorEastAsia"/>
        </w:rPr>
        <w:t xml:space="preserve"> </w:t>
      </w:r>
      <w:r w:rsidR="00845AC8">
        <w:rPr>
          <w:rFonts w:eastAsiaTheme="minorEastAsia"/>
        </w:rPr>
        <w:t>have the effect</w:t>
      </w:r>
      <w:r w:rsidR="006F03A0">
        <w:rPr>
          <w:rFonts w:eastAsiaTheme="minorEastAsia"/>
        </w:rPr>
        <w:t xml:space="preserve"> that a relevant authorised officer under the </w:t>
      </w:r>
      <w:r w:rsidR="00F63FA7">
        <w:rPr>
          <w:rFonts w:eastAsiaTheme="minorEastAsia"/>
        </w:rPr>
        <w:t>Migration Regulations is</w:t>
      </w:r>
      <w:r w:rsidR="006F03A0">
        <w:rPr>
          <w:rFonts w:eastAsiaTheme="minorEastAsia"/>
        </w:rPr>
        <w:t xml:space="preserve"> empowered to cause to </w:t>
      </w:r>
      <w:r w:rsidR="0046578A">
        <w:rPr>
          <w:rFonts w:eastAsiaTheme="minorEastAsia"/>
        </w:rPr>
        <w:t>an infringement notice to be served</w:t>
      </w:r>
      <w:r w:rsidR="006F03A0">
        <w:rPr>
          <w:rFonts w:eastAsiaTheme="minorEastAsia"/>
        </w:rPr>
        <w:t xml:space="preserve"> under the Migration Regulations in relation to an alleged contravention of </w:t>
      </w:r>
      <w:r w:rsidR="00845AC8">
        <w:rPr>
          <w:rFonts w:eastAsiaTheme="minorEastAsia"/>
        </w:rPr>
        <w:t xml:space="preserve">a </w:t>
      </w:r>
      <w:r w:rsidR="00F20699">
        <w:rPr>
          <w:rFonts w:eastAsiaTheme="minorEastAsia"/>
        </w:rPr>
        <w:t xml:space="preserve">civil penalty </w:t>
      </w:r>
      <w:r w:rsidR="00845AC8">
        <w:rPr>
          <w:rFonts w:eastAsiaTheme="minorEastAsia"/>
        </w:rPr>
        <w:t>provision of the</w:t>
      </w:r>
      <w:r w:rsidR="006F03A0">
        <w:rPr>
          <w:rFonts w:eastAsiaTheme="minorEastAsia"/>
        </w:rPr>
        <w:t xml:space="preserve"> Migration Act</w:t>
      </w:r>
      <w:r w:rsidR="00845AC8">
        <w:rPr>
          <w:rFonts w:eastAsiaTheme="minorEastAsia"/>
        </w:rPr>
        <w:t xml:space="preserve"> referred to in items 2, 3 or 5</w:t>
      </w:r>
      <w:r w:rsidR="006F03A0">
        <w:rPr>
          <w:rFonts w:eastAsiaTheme="minorEastAsia"/>
        </w:rPr>
        <w:t>.</w:t>
      </w:r>
    </w:p>
    <w:p w14:paraId="177742D7" w14:textId="69327775" w:rsidR="00845AC8" w:rsidRPr="00F959EA" w:rsidRDefault="00845AC8" w:rsidP="00F959EA">
      <w:pPr>
        <w:keepNext/>
        <w:spacing w:before="100" w:beforeAutospacing="1" w:after="0" w:line="240" w:lineRule="auto"/>
        <w:rPr>
          <w:rFonts w:ascii="Times New Roman" w:eastAsiaTheme="minorEastAsia" w:hAnsi="Times New Roman" w:cs="Times New Roman"/>
          <w:b/>
          <w:sz w:val="24"/>
          <w:szCs w:val="24"/>
          <w:lang w:eastAsia="en-AU"/>
        </w:rPr>
      </w:pPr>
      <w:r w:rsidRPr="00F959EA">
        <w:rPr>
          <w:rFonts w:ascii="Times New Roman" w:eastAsiaTheme="minorEastAsia" w:hAnsi="Times New Roman" w:cs="Times New Roman"/>
          <w:b/>
          <w:sz w:val="24"/>
          <w:szCs w:val="24"/>
          <w:lang w:eastAsia="en-AU"/>
        </w:rPr>
        <w:t xml:space="preserve">Items </w:t>
      </w:r>
      <w:r>
        <w:rPr>
          <w:rFonts w:ascii="Times New Roman" w:eastAsiaTheme="minorEastAsia" w:hAnsi="Times New Roman" w:cs="Times New Roman"/>
          <w:b/>
          <w:sz w:val="24"/>
          <w:szCs w:val="24"/>
          <w:lang w:eastAsia="en-AU"/>
        </w:rPr>
        <w:t>[4] and [9]</w:t>
      </w:r>
    </w:p>
    <w:p w14:paraId="3ED38E14" w14:textId="13CDD024" w:rsidR="00BD5EBE" w:rsidRPr="00F959EA" w:rsidRDefault="007612DE" w:rsidP="00F959EA">
      <w:pPr>
        <w:pStyle w:val="ListParagraph"/>
        <w:numPr>
          <w:ilvl w:val="0"/>
          <w:numId w:val="11"/>
        </w:numPr>
        <w:spacing w:before="240" w:after="0" w:line="240" w:lineRule="auto"/>
        <w:ind w:left="360"/>
        <w:rPr>
          <w:rFonts w:eastAsiaTheme="minorEastAsia"/>
        </w:rPr>
      </w:pPr>
      <w:r>
        <w:rPr>
          <w:rFonts w:eastAsiaTheme="minorEastAsia"/>
        </w:rPr>
        <w:t>Item 4 amend</w:t>
      </w:r>
      <w:r w:rsidR="00BD5EBE">
        <w:rPr>
          <w:rFonts w:eastAsiaTheme="minorEastAsia"/>
        </w:rPr>
        <w:t>s paragraph (</w:t>
      </w:r>
      <w:proofErr w:type="spellStart"/>
      <w:r w:rsidR="00BD5EBE">
        <w:rPr>
          <w:rFonts w:eastAsiaTheme="minorEastAsia"/>
        </w:rPr>
        <w:t>i</w:t>
      </w:r>
      <w:proofErr w:type="spellEnd"/>
      <w:r w:rsidR="00BD5EBE">
        <w:rPr>
          <w:rFonts w:eastAsiaTheme="minorEastAsia"/>
        </w:rPr>
        <w:t xml:space="preserve">) of the definition of </w:t>
      </w:r>
      <w:r w:rsidR="00BD5EBE">
        <w:rPr>
          <w:rFonts w:eastAsiaTheme="minorEastAsia"/>
          <w:i/>
        </w:rPr>
        <w:t>civil penalty provision</w:t>
      </w:r>
      <w:r w:rsidR="00BD5EBE">
        <w:rPr>
          <w:rFonts w:eastAsiaTheme="minorEastAsia"/>
        </w:rPr>
        <w:t xml:space="preserve"> in regulation 5.21 of the Migration Regulations. </w:t>
      </w:r>
      <w:r w:rsidR="00BD5EBE" w:rsidRPr="00F959EA">
        <w:rPr>
          <w:rFonts w:eastAsiaTheme="minorEastAsia"/>
        </w:rPr>
        <w:t>Item 4 substitutes the current reference</w:t>
      </w:r>
      <w:r w:rsidR="00BD5EBE">
        <w:rPr>
          <w:rFonts w:eastAsiaTheme="minorEastAsia"/>
        </w:rPr>
        <w:t xml:space="preserve"> to subsection </w:t>
      </w:r>
      <w:proofErr w:type="gramStart"/>
      <w:r w:rsidR="00BD5EBE">
        <w:rPr>
          <w:rFonts w:eastAsiaTheme="minorEastAsia"/>
        </w:rPr>
        <w:t>245AR(</w:t>
      </w:r>
      <w:proofErr w:type="gramEnd"/>
      <w:r w:rsidR="00BD5EBE">
        <w:rPr>
          <w:rFonts w:eastAsiaTheme="minorEastAsia"/>
        </w:rPr>
        <w:t>1) of the Migration Act with a referenc</w:t>
      </w:r>
      <w:r w:rsidR="00233609">
        <w:rPr>
          <w:rFonts w:eastAsiaTheme="minorEastAsia"/>
        </w:rPr>
        <w:t>e to subsection 245AR(5) of the Migration Act.</w:t>
      </w:r>
    </w:p>
    <w:p w14:paraId="4EFA266E" w14:textId="3B60523D" w:rsidR="00233609" w:rsidRDefault="00233609" w:rsidP="00F959EA">
      <w:pPr>
        <w:pStyle w:val="ListParagraph"/>
        <w:numPr>
          <w:ilvl w:val="0"/>
          <w:numId w:val="11"/>
        </w:numPr>
        <w:spacing w:before="240" w:after="0" w:line="240" w:lineRule="auto"/>
        <w:ind w:left="360"/>
        <w:rPr>
          <w:rFonts w:eastAsiaTheme="minorEastAsia"/>
        </w:rPr>
      </w:pPr>
      <w:r>
        <w:rPr>
          <w:rFonts w:eastAsiaTheme="minorEastAsia"/>
        </w:rPr>
        <w:t xml:space="preserve">Item 9 amends </w:t>
      </w:r>
      <w:proofErr w:type="spellStart"/>
      <w:r>
        <w:rPr>
          <w:rFonts w:eastAsiaTheme="minorEastAsia"/>
        </w:rPr>
        <w:t>subregulations</w:t>
      </w:r>
      <w:proofErr w:type="spellEnd"/>
      <w:r>
        <w:rPr>
          <w:rFonts w:eastAsiaTheme="minorEastAsia"/>
        </w:rPr>
        <w:t xml:space="preserve"> 5.23(3) and (4) of the Migration Regulations to </w:t>
      </w:r>
      <w:r w:rsidRPr="002D0AF1">
        <w:rPr>
          <w:rFonts w:eastAsiaTheme="minorEastAsia"/>
        </w:rPr>
        <w:t>substitute the current reference</w:t>
      </w:r>
      <w:r>
        <w:rPr>
          <w:rFonts w:eastAsiaTheme="minorEastAsia"/>
        </w:rPr>
        <w:t xml:space="preserve"> to subsection </w:t>
      </w:r>
      <w:proofErr w:type="gramStart"/>
      <w:r>
        <w:rPr>
          <w:rFonts w:eastAsiaTheme="minorEastAsia"/>
        </w:rPr>
        <w:t>245AR(</w:t>
      </w:r>
      <w:proofErr w:type="gramEnd"/>
      <w:r>
        <w:rPr>
          <w:rFonts w:eastAsiaTheme="minorEastAsia"/>
        </w:rPr>
        <w:t>1) of the Migration Act with a reference to subsection 245AR(5) of the Migration Act.</w:t>
      </w:r>
    </w:p>
    <w:p w14:paraId="341B4D52" w14:textId="52CC6BFE" w:rsidR="00233609" w:rsidRDefault="00233609" w:rsidP="00F959EA">
      <w:pPr>
        <w:pStyle w:val="ListParagraph"/>
        <w:numPr>
          <w:ilvl w:val="0"/>
          <w:numId w:val="11"/>
        </w:numPr>
        <w:spacing w:before="240" w:after="0" w:line="240" w:lineRule="auto"/>
        <w:ind w:left="360"/>
        <w:rPr>
          <w:rFonts w:eastAsiaTheme="minorEastAsia"/>
        </w:rPr>
      </w:pPr>
      <w:r>
        <w:rPr>
          <w:rFonts w:eastAsiaTheme="minorEastAsia"/>
        </w:rPr>
        <w:t xml:space="preserve">Subsection </w:t>
      </w:r>
      <w:proofErr w:type="gramStart"/>
      <w:r>
        <w:rPr>
          <w:rFonts w:eastAsiaTheme="minorEastAsia"/>
        </w:rPr>
        <w:t>245AR(</w:t>
      </w:r>
      <w:proofErr w:type="gramEnd"/>
      <w:r>
        <w:rPr>
          <w:rFonts w:eastAsiaTheme="minorEastAsia"/>
        </w:rPr>
        <w:t xml:space="preserve">1) of the Migration Act sets out the circumstances in which a person contravenes the subsection. Subsection </w:t>
      </w:r>
      <w:proofErr w:type="gramStart"/>
      <w:r>
        <w:rPr>
          <w:rFonts w:eastAsiaTheme="minorEastAsia"/>
        </w:rPr>
        <w:t>245AR(</w:t>
      </w:r>
      <w:proofErr w:type="gramEnd"/>
      <w:r>
        <w:rPr>
          <w:rFonts w:eastAsiaTheme="minorEastAsia"/>
        </w:rPr>
        <w:t>5) of the Migration Act is the civil penalty provision for section 245AR.</w:t>
      </w:r>
    </w:p>
    <w:p w14:paraId="32BEEF48" w14:textId="32B7AFEF" w:rsidR="00233609" w:rsidRPr="00F959EA" w:rsidRDefault="00233609" w:rsidP="00F959EA">
      <w:pPr>
        <w:pStyle w:val="ListParagraph"/>
        <w:numPr>
          <w:ilvl w:val="0"/>
          <w:numId w:val="11"/>
        </w:numPr>
        <w:spacing w:before="240" w:after="0" w:line="240" w:lineRule="auto"/>
        <w:ind w:left="360"/>
        <w:rPr>
          <w:rFonts w:eastAsiaTheme="minorEastAsia"/>
        </w:rPr>
      </w:pPr>
      <w:r>
        <w:rPr>
          <w:rFonts w:eastAsiaTheme="minorEastAsia"/>
        </w:rPr>
        <w:t>The purpose of items 4 and 9 is to correct a minor drafting error to ensure that the relevant provisions of the Migration Regulations refer to the correct subsection of section 245</w:t>
      </w:r>
      <w:r w:rsidR="004E320E">
        <w:rPr>
          <w:rFonts w:eastAsiaTheme="minorEastAsia"/>
        </w:rPr>
        <w:t>AR</w:t>
      </w:r>
      <w:r>
        <w:rPr>
          <w:rFonts w:eastAsiaTheme="minorEastAsia"/>
        </w:rPr>
        <w:t xml:space="preserve"> of the Migration Act, which is the civil penalty provision (subsection 245AR(5)).</w:t>
      </w:r>
    </w:p>
    <w:p w14:paraId="01AE94D6" w14:textId="7E2C896D" w:rsidR="00924598" w:rsidRPr="00924598" w:rsidRDefault="00AE4B43" w:rsidP="00924598">
      <w:pPr>
        <w:keepNext/>
        <w:spacing w:before="100" w:beforeAutospacing="1" w:after="0" w:line="240" w:lineRule="auto"/>
        <w:rPr>
          <w:rFonts w:ascii="Times New Roman" w:eastAsiaTheme="minorEastAsia" w:hAnsi="Times New Roman" w:cs="Times New Roman"/>
          <w:b/>
          <w:sz w:val="24"/>
          <w:szCs w:val="24"/>
          <w:lang w:eastAsia="en-AU"/>
        </w:rPr>
      </w:pPr>
      <w:r w:rsidRPr="00F959EA">
        <w:rPr>
          <w:rFonts w:ascii="Times New Roman" w:eastAsiaTheme="minorEastAsia" w:hAnsi="Times New Roman" w:cs="Times New Roman"/>
          <w:b/>
          <w:sz w:val="24"/>
          <w:szCs w:val="24"/>
          <w:lang w:eastAsia="en-AU"/>
        </w:rPr>
        <w:t xml:space="preserve">Item </w:t>
      </w:r>
      <w:r>
        <w:rPr>
          <w:rFonts w:ascii="Times New Roman" w:eastAsiaTheme="minorEastAsia" w:hAnsi="Times New Roman" w:cs="Times New Roman"/>
          <w:b/>
          <w:sz w:val="24"/>
          <w:szCs w:val="24"/>
          <w:lang w:eastAsia="en-AU"/>
        </w:rPr>
        <w:t>[6]</w:t>
      </w:r>
      <w:r w:rsidR="00D922E0">
        <w:rPr>
          <w:rFonts w:ascii="Times New Roman" w:eastAsiaTheme="minorEastAsia" w:hAnsi="Times New Roman" w:cs="Times New Roman"/>
          <w:b/>
          <w:sz w:val="24"/>
          <w:szCs w:val="24"/>
          <w:lang w:eastAsia="en-AU"/>
        </w:rPr>
        <w:t xml:space="preserve"> –</w:t>
      </w:r>
      <w:r w:rsidR="00924598">
        <w:rPr>
          <w:rFonts w:ascii="Times New Roman" w:eastAsiaTheme="minorEastAsia" w:hAnsi="Times New Roman" w:cs="Times New Roman"/>
          <w:b/>
          <w:sz w:val="24"/>
          <w:szCs w:val="24"/>
          <w:lang w:eastAsia="en-AU"/>
        </w:rPr>
        <w:t xml:space="preserve"> </w:t>
      </w:r>
      <w:r w:rsidR="00924598" w:rsidRPr="00924598">
        <w:rPr>
          <w:rFonts w:ascii="Times New Roman" w:eastAsiaTheme="minorEastAsia" w:hAnsi="Times New Roman" w:cs="Times New Roman"/>
          <w:b/>
          <w:sz w:val="24"/>
          <w:szCs w:val="24"/>
          <w:lang w:eastAsia="en-AU"/>
        </w:rPr>
        <w:t xml:space="preserve">Regulation 5.21 (after paragraph (b) of the definition of </w:t>
      </w:r>
      <w:r w:rsidR="00924598" w:rsidRPr="00924598">
        <w:rPr>
          <w:rFonts w:ascii="Times New Roman" w:eastAsiaTheme="minorEastAsia" w:hAnsi="Times New Roman" w:cs="Times New Roman"/>
          <w:b/>
          <w:i/>
          <w:sz w:val="24"/>
          <w:szCs w:val="24"/>
          <w:lang w:eastAsia="en-AU"/>
        </w:rPr>
        <w:t>sponsorship</w:t>
      </w:r>
      <w:r w:rsidR="00924598" w:rsidRPr="00924598">
        <w:rPr>
          <w:rFonts w:ascii="Times New Roman" w:eastAsiaTheme="minorEastAsia" w:hAnsi="Times New Roman" w:cs="Times New Roman"/>
          <w:b/>
          <w:i/>
          <w:sz w:val="24"/>
          <w:szCs w:val="24"/>
          <w:lang w:eastAsia="en-AU"/>
        </w:rPr>
        <w:noBreakHyphen/>
        <w:t>related civil penalty provision</w:t>
      </w:r>
      <w:r w:rsidR="00924598" w:rsidRPr="00924598">
        <w:rPr>
          <w:rFonts w:ascii="Times New Roman" w:eastAsiaTheme="minorEastAsia" w:hAnsi="Times New Roman" w:cs="Times New Roman"/>
          <w:b/>
          <w:sz w:val="24"/>
          <w:szCs w:val="24"/>
          <w:lang w:eastAsia="en-AU"/>
        </w:rPr>
        <w:t>)</w:t>
      </w:r>
    </w:p>
    <w:p w14:paraId="6E96C236" w14:textId="3BE58C0A" w:rsidR="00924598" w:rsidRDefault="008841B4" w:rsidP="00F959EA">
      <w:pPr>
        <w:pStyle w:val="ListParagraph"/>
        <w:numPr>
          <w:ilvl w:val="0"/>
          <w:numId w:val="11"/>
        </w:numPr>
        <w:spacing w:before="240" w:after="0" w:line="240" w:lineRule="auto"/>
        <w:ind w:left="360"/>
        <w:rPr>
          <w:rFonts w:eastAsiaTheme="minorEastAsia"/>
        </w:rPr>
      </w:pPr>
      <w:r>
        <w:rPr>
          <w:rFonts w:eastAsiaTheme="minorEastAsia"/>
        </w:rPr>
        <w:t xml:space="preserve">Item 6 inserts a reference to subsection </w:t>
      </w:r>
      <w:proofErr w:type="gramStart"/>
      <w:r>
        <w:rPr>
          <w:rFonts w:eastAsiaTheme="minorEastAsia"/>
        </w:rPr>
        <w:t>14</w:t>
      </w:r>
      <w:r w:rsidR="00111BD6">
        <w:rPr>
          <w:rFonts w:eastAsiaTheme="minorEastAsia"/>
        </w:rPr>
        <w:t>0RB(</w:t>
      </w:r>
      <w:proofErr w:type="gramEnd"/>
      <w:r w:rsidR="00111BD6">
        <w:rPr>
          <w:rFonts w:eastAsiaTheme="minorEastAsia"/>
        </w:rPr>
        <w:t>5) of the Migration Act in</w:t>
      </w:r>
      <w:r>
        <w:rPr>
          <w:rFonts w:eastAsiaTheme="minorEastAsia"/>
        </w:rPr>
        <w:t xml:space="preserve"> the definition of </w:t>
      </w:r>
      <w:r>
        <w:rPr>
          <w:rFonts w:eastAsiaTheme="minorEastAsia"/>
          <w:i/>
        </w:rPr>
        <w:t>sponsorship-related civil penalty provision</w:t>
      </w:r>
      <w:r>
        <w:rPr>
          <w:rFonts w:eastAsiaTheme="minorEastAsia"/>
        </w:rPr>
        <w:t xml:space="preserve"> in regulation 5.21 of the Migration Regulations.</w:t>
      </w:r>
    </w:p>
    <w:p w14:paraId="703A30F9" w14:textId="45977D7F" w:rsidR="00111BD6" w:rsidRDefault="00111BD6" w:rsidP="00F959EA">
      <w:pPr>
        <w:pStyle w:val="ListParagraph"/>
        <w:numPr>
          <w:ilvl w:val="0"/>
          <w:numId w:val="11"/>
        </w:numPr>
        <w:spacing w:before="240" w:after="0" w:line="240" w:lineRule="auto"/>
        <w:ind w:left="360"/>
        <w:rPr>
          <w:rFonts w:eastAsiaTheme="minorEastAsia"/>
        </w:rPr>
      </w:pPr>
      <w:r>
        <w:rPr>
          <w:rFonts w:eastAsiaTheme="minorEastAsia"/>
        </w:rPr>
        <w:t xml:space="preserve">Subsection </w:t>
      </w:r>
      <w:proofErr w:type="gramStart"/>
      <w:r>
        <w:rPr>
          <w:rFonts w:eastAsiaTheme="minorEastAsia"/>
        </w:rPr>
        <w:t>140RB(</w:t>
      </w:r>
      <w:proofErr w:type="gramEnd"/>
      <w:r>
        <w:rPr>
          <w:rFonts w:eastAsiaTheme="minorEastAsia"/>
        </w:rPr>
        <w:t xml:space="preserve">5) of the Migration Act is  inserted in the Migration Act by the </w:t>
      </w:r>
      <w:r w:rsidR="000A1487">
        <w:rPr>
          <w:rFonts w:eastAsiaTheme="minorEastAsia"/>
        </w:rPr>
        <w:t>Strengthening Employer Compliance Act</w:t>
      </w:r>
      <w:r>
        <w:rPr>
          <w:rFonts w:eastAsiaTheme="minorEastAsia"/>
        </w:rPr>
        <w:t>.</w:t>
      </w:r>
    </w:p>
    <w:p w14:paraId="2F221235" w14:textId="6C41A8F4" w:rsidR="00D1183E" w:rsidRDefault="00D1183E" w:rsidP="00F959EA">
      <w:pPr>
        <w:pStyle w:val="ListParagraph"/>
        <w:numPr>
          <w:ilvl w:val="0"/>
          <w:numId w:val="11"/>
        </w:numPr>
        <w:spacing w:before="240" w:after="0" w:line="240" w:lineRule="auto"/>
        <w:ind w:left="360"/>
        <w:rPr>
          <w:rFonts w:eastAsiaTheme="minorEastAsia"/>
        </w:rPr>
      </w:pPr>
      <w:r>
        <w:rPr>
          <w:rFonts w:eastAsiaTheme="minorEastAsia"/>
        </w:rPr>
        <w:t xml:space="preserve">The effect of item 6 is that subsection </w:t>
      </w:r>
      <w:proofErr w:type="gramStart"/>
      <w:r>
        <w:rPr>
          <w:rFonts w:eastAsiaTheme="minorEastAsia"/>
        </w:rPr>
        <w:t>140RB(</w:t>
      </w:r>
      <w:proofErr w:type="gramEnd"/>
      <w:r>
        <w:rPr>
          <w:rFonts w:eastAsiaTheme="minorEastAsia"/>
        </w:rPr>
        <w:t xml:space="preserve">5) of the Migration Act </w:t>
      </w:r>
      <w:r w:rsidR="00F63FA7">
        <w:rPr>
          <w:rFonts w:eastAsiaTheme="minorEastAsia"/>
        </w:rPr>
        <w:t>is</w:t>
      </w:r>
      <w:r>
        <w:rPr>
          <w:rFonts w:eastAsiaTheme="minorEastAsia"/>
        </w:rPr>
        <w:t xml:space="preserve"> a </w:t>
      </w:r>
      <w:r>
        <w:rPr>
          <w:rFonts w:eastAsiaTheme="minorEastAsia"/>
          <w:i/>
        </w:rPr>
        <w:t>sponsorship-related civil penalty provision</w:t>
      </w:r>
      <w:r>
        <w:rPr>
          <w:rFonts w:eastAsiaTheme="minorEastAsia"/>
        </w:rPr>
        <w:t xml:space="preserve"> for the purposes of Division 5.5 of the Migration Regulations</w:t>
      </w:r>
      <w:r w:rsidR="00926072">
        <w:rPr>
          <w:rFonts w:eastAsiaTheme="minorEastAsia"/>
        </w:rPr>
        <w:t>.</w:t>
      </w:r>
    </w:p>
    <w:p w14:paraId="4F50E6C2" w14:textId="77777777" w:rsidR="0061276B" w:rsidRDefault="00D1183E" w:rsidP="00F959EA">
      <w:pPr>
        <w:pStyle w:val="ListParagraph"/>
        <w:numPr>
          <w:ilvl w:val="0"/>
          <w:numId w:val="11"/>
        </w:numPr>
        <w:spacing w:before="240" w:after="0" w:line="240" w:lineRule="auto"/>
        <w:ind w:left="360"/>
        <w:rPr>
          <w:rFonts w:eastAsiaTheme="minorEastAsia"/>
        </w:rPr>
      </w:pPr>
      <w:r>
        <w:rPr>
          <w:rFonts w:eastAsiaTheme="minorEastAsia"/>
        </w:rPr>
        <w:t xml:space="preserve">The amendment in item 6 </w:t>
      </w:r>
      <w:r w:rsidR="00202EAC">
        <w:rPr>
          <w:rFonts w:eastAsiaTheme="minorEastAsia"/>
        </w:rPr>
        <w:t>is applicable</w:t>
      </w:r>
      <w:r>
        <w:rPr>
          <w:rFonts w:eastAsiaTheme="minorEastAsia"/>
        </w:rPr>
        <w:t xml:space="preserve"> to </w:t>
      </w:r>
      <w:proofErr w:type="spellStart"/>
      <w:r>
        <w:rPr>
          <w:rFonts w:eastAsiaTheme="minorEastAsia"/>
        </w:rPr>
        <w:t>subregulation</w:t>
      </w:r>
      <w:proofErr w:type="spellEnd"/>
      <w:r>
        <w:rPr>
          <w:rFonts w:eastAsiaTheme="minorEastAsia"/>
        </w:rPr>
        <w:t xml:space="preserve"> 5.23(2) of the Migration Regulations. </w:t>
      </w:r>
    </w:p>
    <w:p w14:paraId="7F50D135" w14:textId="77777777" w:rsidR="00111BD6" w:rsidRDefault="00D1183E" w:rsidP="00F959EA">
      <w:pPr>
        <w:pStyle w:val="ListParagraph"/>
        <w:numPr>
          <w:ilvl w:val="0"/>
          <w:numId w:val="11"/>
        </w:numPr>
        <w:spacing w:before="240" w:after="0" w:line="240" w:lineRule="auto"/>
        <w:ind w:left="360"/>
        <w:rPr>
          <w:rFonts w:eastAsiaTheme="minorEastAsia"/>
        </w:rPr>
      </w:pPr>
      <w:proofErr w:type="spellStart"/>
      <w:r w:rsidRPr="0061276B">
        <w:rPr>
          <w:rFonts w:eastAsiaTheme="minorEastAsia"/>
        </w:rPr>
        <w:t>Subregulation</w:t>
      </w:r>
      <w:proofErr w:type="spellEnd"/>
      <w:r w:rsidRPr="0061276B">
        <w:rPr>
          <w:rFonts w:eastAsiaTheme="minorEastAsia"/>
        </w:rPr>
        <w:t xml:space="preserve"> 5.23(1) of the Migration Regulations sets out what an infringement notice must contain. </w:t>
      </w:r>
    </w:p>
    <w:p w14:paraId="3F87516C" w14:textId="7EF7B111" w:rsidR="009763AB" w:rsidRPr="0061276B" w:rsidRDefault="00D1183E" w:rsidP="00F959EA">
      <w:pPr>
        <w:pStyle w:val="ListParagraph"/>
        <w:numPr>
          <w:ilvl w:val="0"/>
          <w:numId w:val="11"/>
        </w:numPr>
        <w:spacing w:before="240" w:after="0" w:line="240" w:lineRule="auto"/>
        <w:ind w:left="360"/>
        <w:rPr>
          <w:rFonts w:eastAsiaTheme="minorEastAsia"/>
        </w:rPr>
      </w:pPr>
      <w:proofErr w:type="spellStart"/>
      <w:r w:rsidRPr="0061276B">
        <w:rPr>
          <w:rFonts w:eastAsiaTheme="minorEastAsia"/>
        </w:rPr>
        <w:t>Subregulation</w:t>
      </w:r>
      <w:proofErr w:type="spellEnd"/>
      <w:r w:rsidRPr="0061276B">
        <w:rPr>
          <w:rFonts w:eastAsiaTheme="minorEastAsia"/>
        </w:rPr>
        <w:t xml:space="preserve"> 5.23(2) of the Migration Regulations </w:t>
      </w:r>
      <w:r w:rsidR="00326F09" w:rsidRPr="0061276B">
        <w:rPr>
          <w:rFonts w:eastAsiaTheme="minorEastAsia"/>
        </w:rPr>
        <w:t xml:space="preserve">provides that </w:t>
      </w:r>
      <w:r w:rsidRPr="0061276B">
        <w:rPr>
          <w:rFonts w:eastAsiaTheme="minorEastAsia"/>
        </w:rPr>
        <w:t>an infringement notice relating to contravention of</w:t>
      </w:r>
      <w:r w:rsidR="00A87DF9" w:rsidRPr="0061276B">
        <w:rPr>
          <w:rFonts w:eastAsiaTheme="minorEastAsia"/>
        </w:rPr>
        <w:t xml:space="preserve"> a</w:t>
      </w:r>
      <w:r w:rsidRPr="0061276B">
        <w:rPr>
          <w:rFonts w:eastAsiaTheme="minorEastAsia"/>
        </w:rPr>
        <w:t xml:space="preserve"> </w:t>
      </w:r>
      <w:r w:rsidRPr="0061276B">
        <w:rPr>
          <w:rFonts w:eastAsiaTheme="minorEastAsia"/>
          <w:i/>
        </w:rPr>
        <w:t>sponsorship-related civil penalty provision</w:t>
      </w:r>
      <w:r w:rsidRPr="0061276B">
        <w:rPr>
          <w:rFonts w:eastAsiaTheme="minorEastAsia"/>
        </w:rPr>
        <w:t xml:space="preserve"> must </w:t>
      </w:r>
      <w:r w:rsidR="00326F09" w:rsidRPr="0061276B">
        <w:rPr>
          <w:rFonts w:eastAsiaTheme="minorEastAsia"/>
        </w:rPr>
        <w:t>also</w:t>
      </w:r>
      <w:r w:rsidR="009763AB" w:rsidRPr="0061276B">
        <w:rPr>
          <w:rFonts w:eastAsiaTheme="minorEastAsia"/>
        </w:rPr>
        <w:t xml:space="preserve"> state that if the provision is contravened after the day on which, or the period over which, the contravention specified in the notice occurred:</w:t>
      </w:r>
    </w:p>
    <w:p w14:paraId="454B84D6" w14:textId="79907EEE" w:rsidR="009763AB" w:rsidRPr="009763AB" w:rsidRDefault="009763AB" w:rsidP="00F959EA">
      <w:pPr>
        <w:pStyle w:val="ListParagraph"/>
        <w:numPr>
          <w:ilvl w:val="0"/>
          <w:numId w:val="0"/>
        </w:numPr>
        <w:spacing w:before="240"/>
        <w:ind w:left="360"/>
        <w:rPr>
          <w:rFonts w:eastAsiaTheme="minorEastAsia"/>
        </w:rPr>
      </w:pPr>
      <w:r w:rsidRPr="009763AB">
        <w:rPr>
          <w:rFonts w:eastAsiaTheme="minorEastAsia"/>
        </w:rPr>
        <w:t>(a)</w:t>
      </w:r>
      <w:r w:rsidRPr="009763AB">
        <w:rPr>
          <w:rFonts w:eastAsiaTheme="minorEastAsia"/>
        </w:rPr>
        <w:tab/>
      </w:r>
      <w:proofErr w:type="gramStart"/>
      <w:r w:rsidRPr="009763AB">
        <w:rPr>
          <w:rFonts w:eastAsiaTheme="minorEastAsia"/>
        </w:rPr>
        <w:t>the</w:t>
      </w:r>
      <w:proofErr w:type="gramEnd"/>
      <w:r w:rsidRPr="009763AB">
        <w:rPr>
          <w:rFonts w:eastAsiaTheme="minorEastAsia"/>
        </w:rPr>
        <w:t xml:space="preserve"> person will have contravened the provision again; and</w:t>
      </w:r>
    </w:p>
    <w:p w14:paraId="7D33CF18" w14:textId="58046A6F" w:rsidR="009763AB" w:rsidRPr="009763AB" w:rsidRDefault="009763AB" w:rsidP="00F959EA">
      <w:pPr>
        <w:pStyle w:val="ListParagraph"/>
        <w:numPr>
          <w:ilvl w:val="0"/>
          <w:numId w:val="0"/>
        </w:numPr>
        <w:spacing w:before="240"/>
        <w:ind w:left="360"/>
        <w:rPr>
          <w:rFonts w:eastAsiaTheme="minorEastAsia"/>
        </w:rPr>
      </w:pPr>
      <w:r w:rsidRPr="009763AB">
        <w:rPr>
          <w:rFonts w:eastAsiaTheme="minorEastAsia"/>
        </w:rPr>
        <w:t>(b)</w:t>
      </w:r>
      <w:r w:rsidRPr="009763AB">
        <w:rPr>
          <w:rFonts w:eastAsiaTheme="minorEastAsia"/>
        </w:rPr>
        <w:tab/>
      </w:r>
      <w:proofErr w:type="gramStart"/>
      <w:r w:rsidRPr="009763AB">
        <w:rPr>
          <w:rFonts w:eastAsiaTheme="minorEastAsia"/>
        </w:rPr>
        <w:t>further</w:t>
      </w:r>
      <w:proofErr w:type="gramEnd"/>
      <w:r w:rsidRPr="009763AB">
        <w:rPr>
          <w:rFonts w:eastAsiaTheme="minorEastAsia"/>
        </w:rPr>
        <w:t xml:space="preserve"> action may be taken as mentioned in section 140K of the Act.</w:t>
      </w:r>
    </w:p>
    <w:p w14:paraId="3856C591" w14:textId="730A71E0" w:rsidR="00D1183E" w:rsidRDefault="00D1183E" w:rsidP="00F959EA">
      <w:pPr>
        <w:pStyle w:val="ListParagraph"/>
        <w:numPr>
          <w:ilvl w:val="0"/>
          <w:numId w:val="11"/>
        </w:numPr>
        <w:spacing w:before="240" w:after="0" w:line="240" w:lineRule="auto"/>
        <w:ind w:left="360"/>
        <w:rPr>
          <w:rFonts w:eastAsiaTheme="minorEastAsia"/>
        </w:rPr>
      </w:pPr>
      <w:r>
        <w:rPr>
          <w:rFonts w:eastAsiaTheme="minorEastAsia"/>
        </w:rPr>
        <w:t xml:space="preserve">The effect of item 6 is that the </w:t>
      </w:r>
      <w:r w:rsidR="00EE42C5">
        <w:rPr>
          <w:rFonts w:eastAsiaTheme="minorEastAsia"/>
        </w:rPr>
        <w:t xml:space="preserve">material referred to in </w:t>
      </w:r>
      <w:proofErr w:type="spellStart"/>
      <w:r w:rsidR="00EE42C5">
        <w:rPr>
          <w:rFonts w:eastAsiaTheme="minorEastAsia"/>
        </w:rPr>
        <w:t>subregulation</w:t>
      </w:r>
      <w:proofErr w:type="spellEnd"/>
      <w:r w:rsidR="00EE42C5">
        <w:rPr>
          <w:rFonts w:eastAsiaTheme="minorEastAsia"/>
        </w:rPr>
        <w:t xml:space="preserve"> 5.23(2) of the Migration Regulations must </w:t>
      </w:r>
      <w:r w:rsidR="00A87DF9">
        <w:rPr>
          <w:rFonts w:eastAsiaTheme="minorEastAsia"/>
        </w:rPr>
        <w:t xml:space="preserve">also </w:t>
      </w:r>
      <w:r w:rsidR="00EE42C5">
        <w:rPr>
          <w:rFonts w:eastAsiaTheme="minorEastAsia"/>
        </w:rPr>
        <w:t>be included in</w:t>
      </w:r>
      <w:r w:rsidR="004E0CB0">
        <w:rPr>
          <w:rFonts w:eastAsiaTheme="minorEastAsia"/>
        </w:rPr>
        <w:t xml:space="preserve"> an infringement notice issued in relation to an alleged contravention of subsection 140RB(5) of the Migration Act.</w:t>
      </w:r>
    </w:p>
    <w:p w14:paraId="4E41CA88" w14:textId="09A1F7D4" w:rsidR="00670F5D" w:rsidRPr="00F959EA" w:rsidRDefault="00670F5D" w:rsidP="00F959EA">
      <w:pPr>
        <w:keepNext/>
        <w:spacing w:before="240" w:after="0" w:line="240" w:lineRule="auto"/>
        <w:rPr>
          <w:rFonts w:ascii="Times New Roman" w:eastAsiaTheme="minorEastAsia" w:hAnsi="Times New Roman" w:cs="Times New Roman"/>
          <w:b/>
          <w:sz w:val="24"/>
          <w:szCs w:val="24"/>
          <w:lang w:eastAsia="en-AU"/>
        </w:rPr>
      </w:pPr>
      <w:r w:rsidRPr="00F959EA">
        <w:rPr>
          <w:rFonts w:ascii="Times New Roman" w:eastAsiaTheme="minorEastAsia" w:hAnsi="Times New Roman" w:cs="Times New Roman"/>
          <w:b/>
          <w:sz w:val="24"/>
          <w:szCs w:val="24"/>
          <w:lang w:eastAsia="en-AU"/>
        </w:rPr>
        <w:t xml:space="preserve">Items </w:t>
      </w:r>
      <w:r>
        <w:rPr>
          <w:rFonts w:ascii="Times New Roman" w:eastAsiaTheme="minorEastAsia" w:hAnsi="Times New Roman" w:cs="Times New Roman"/>
          <w:b/>
          <w:sz w:val="24"/>
          <w:szCs w:val="24"/>
          <w:lang w:eastAsia="en-AU"/>
        </w:rPr>
        <w:t xml:space="preserve">[7]-[8] - </w:t>
      </w:r>
      <w:r w:rsidRPr="00670F5D">
        <w:rPr>
          <w:rFonts w:ascii="Times New Roman" w:eastAsiaTheme="minorEastAsia" w:hAnsi="Times New Roman" w:cs="Times New Roman"/>
          <w:b/>
          <w:sz w:val="24"/>
          <w:szCs w:val="24"/>
          <w:lang w:eastAsia="en-AU"/>
        </w:rPr>
        <w:t>Regulation 5.21</w:t>
      </w:r>
      <w:r>
        <w:rPr>
          <w:rFonts w:ascii="Times New Roman" w:eastAsiaTheme="minorEastAsia" w:hAnsi="Times New Roman" w:cs="Times New Roman"/>
          <w:b/>
          <w:sz w:val="24"/>
          <w:szCs w:val="24"/>
          <w:lang w:eastAsia="en-AU"/>
        </w:rPr>
        <w:t xml:space="preserve"> (definition of </w:t>
      </w:r>
      <w:r>
        <w:rPr>
          <w:rFonts w:ascii="Times New Roman" w:eastAsiaTheme="minorEastAsia" w:hAnsi="Times New Roman" w:cs="Times New Roman"/>
          <w:b/>
          <w:i/>
          <w:sz w:val="24"/>
          <w:szCs w:val="24"/>
          <w:lang w:eastAsia="en-AU"/>
        </w:rPr>
        <w:t>work-related civil penalty provision</w:t>
      </w:r>
      <w:r>
        <w:rPr>
          <w:rFonts w:ascii="Times New Roman" w:eastAsiaTheme="minorEastAsia" w:hAnsi="Times New Roman" w:cs="Times New Roman"/>
          <w:b/>
          <w:sz w:val="24"/>
          <w:szCs w:val="24"/>
          <w:lang w:eastAsia="en-AU"/>
        </w:rPr>
        <w:t>)</w:t>
      </w:r>
    </w:p>
    <w:p w14:paraId="7F4FF67E" w14:textId="0744F037" w:rsidR="003B697D" w:rsidRDefault="00670F5D" w:rsidP="00F959EA">
      <w:pPr>
        <w:pStyle w:val="ListParagraph"/>
        <w:numPr>
          <w:ilvl w:val="0"/>
          <w:numId w:val="11"/>
        </w:numPr>
        <w:spacing w:before="240" w:after="0" w:line="240" w:lineRule="auto"/>
        <w:ind w:left="360"/>
        <w:rPr>
          <w:rFonts w:eastAsiaTheme="minorEastAsia"/>
        </w:rPr>
      </w:pPr>
      <w:r>
        <w:rPr>
          <w:rFonts w:eastAsiaTheme="minorEastAsia"/>
        </w:rPr>
        <w:t xml:space="preserve">Items 7 and 8 </w:t>
      </w:r>
      <w:r w:rsidR="00EE059B">
        <w:rPr>
          <w:rFonts w:eastAsiaTheme="minorEastAsia"/>
        </w:rPr>
        <w:t xml:space="preserve">insert </w:t>
      </w:r>
      <w:r w:rsidR="00775C90">
        <w:rPr>
          <w:rFonts w:eastAsiaTheme="minorEastAsia"/>
        </w:rPr>
        <w:t>references to the following</w:t>
      </w:r>
      <w:r w:rsidR="00EE059B">
        <w:rPr>
          <w:rFonts w:eastAsiaTheme="minorEastAsia"/>
        </w:rPr>
        <w:t xml:space="preserve"> new</w:t>
      </w:r>
      <w:r w:rsidR="00775C90">
        <w:rPr>
          <w:rFonts w:eastAsiaTheme="minorEastAsia"/>
        </w:rPr>
        <w:t xml:space="preserve"> provisions of the Migration Act into the definition of </w:t>
      </w:r>
      <w:r w:rsidR="005D64FD">
        <w:rPr>
          <w:rFonts w:eastAsiaTheme="minorEastAsia"/>
          <w:i/>
        </w:rPr>
        <w:t xml:space="preserve">work-related </w:t>
      </w:r>
      <w:r w:rsidR="00775C90">
        <w:rPr>
          <w:rFonts w:eastAsiaTheme="minorEastAsia"/>
          <w:i/>
        </w:rPr>
        <w:t>civil penalty provision</w:t>
      </w:r>
      <w:r w:rsidR="00775C90">
        <w:rPr>
          <w:rFonts w:eastAsiaTheme="minorEastAsia"/>
        </w:rPr>
        <w:t xml:space="preserve"> in regulation 5.21 of the Migration Regulations:</w:t>
      </w:r>
    </w:p>
    <w:p w14:paraId="4CBCCDED" w14:textId="77777777" w:rsidR="00EE059B" w:rsidRPr="00EE059B" w:rsidRDefault="00EE059B" w:rsidP="00EE059B">
      <w:pPr>
        <w:pStyle w:val="ListParagraph"/>
        <w:numPr>
          <w:ilvl w:val="0"/>
          <w:numId w:val="21"/>
        </w:numPr>
        <w:spacing w:before="240" w:after="0" w:line="240" w:lineRule="auto"/>
        <w:rPr>
          <w:rFonts w:eastAsiaTheme="minorEastAsia"/>
        </w:rPr>
      </w:pPr>
      <w:r w:rsidRPr="00EE059B">
        <w:rPr>
          <w:rFonts w:eastAsiaTheme="minorEastAsia"/>
        </w:rPr>
        <w:t>subsection 245AAA(4)</w:t>
      </w:r>
    </w:p>
    <w:p w14:paraId="0234D48B" w14:textId="77777777" w:rsidR="00EE059B" w:rsidRPr="00EE059B" w:rsidRDefault="00EE059B" w:rsidP="00F959EA">
      <w:pPr>
        <w:pStyle w:val="ListParagraph"/>
        <w:numPr>
          <w:ilvl w:val="0"/>
          <w:numId w:val="21"/>
        </w:numPr>
        <w:spacing w:before="240" w:after="0" w:line="240" w:lineRule="auto"/>
        <w:ind w:left="1066" w:hanging="357"/>
        <w:contextualSpacing/>
        <w:rPr>
          <w:rFonts w:eastAsiaTheme="minorEastAsia"/>
        </w:rPr>
      </w:pPr>
      <w:r w:rsidRPr="00EE059B">
        <w:rPr>
          <w:rFonts w:eastAsiaTheme="minorEastAsia"/>
        </w:rPr>
        <w:t>subsection 245AAB(4)</w:t>
      </w:r>
    </w:p>
    <w:p w14:paraId="3FCA8B00" w14:textId="77777777" w:rsidR="00EE059B" w:rsidRPr="00EE059B" w:rsidRDefault="00EE059B" w:rsidP="00F959EA">
      <w:pPr>
        <w:pStyle w:val="ListParagraph"/>
        <w:numPr>
          <w:ilvl w:val="0"/>
          <w:numId w:val="21"/>
        </w:numPr>
        <w:spacing w:before="240" w:after="0" w:line="240" w:lineRule="auto"/>
        <w:ind w:left="1066" w:hanging="357"/>
        <w:contextualSpacing/>
        <w:rPr>
          <w:rFonts w:eastAsiaTheme="minorEastAsia"/>
        </w:rPr>
      </w:pPr>
      <w:r w:rsidRPr="00EE059B">
        <w:rPr>
          <w:rFonts w:eastAsiaTheme="minorEastAsia"/>
        </w:rPr>
        <w:t>subsection 245AAC(4)</w:t>
      </w:r>
    </w:p>
    <w:p w14:paraId="584342D0" w14:textId="77777777" w:rsidR="00EE059B" w:rsidRPr="00EE059B" w:rsidRDefault="00EE059B" w:rsidP="00F959EA">
      <w:pPr>
        <w:pStyle w:val="ListParagraph"/>
        <w:numPr>
          <w:ilvl w:val="0"/>
          <w:numId w:val="21"/>
        </w:numPr>
        <w:spacing w:before="240" w:after="0" w:line="240" w:lineRule="auto"/>
        <w:ind w:left="1066" w:hanging="357"/>
        <w:contextualSpacing/>
        <w:rPr>
          <w:rFonts w:eastAsiaTheme="minorEastAsia"/>
        </w:rPr>
      </w:pPr>
      <w:r w:rsidRPr="00EE059B">
        <w:rPr>
          <w:rFonts w:eastAsiaTheme="minorEastAsia"/>
        </w:rPr>
        <w:t>subsection 245AYL(4)</w:t>
      </w:r>
    </w:p>
    <w:p w14:paraId="2766FECE" w14:textId="77777777" w:rsidR="00EE059B" w:rsidRPr="00EE059B" w:rsidRDefault="00EE059B" w:rsidP="00F959EA">
      <w:pPr>
        <w:pStyle w:val="ListParagraph"/>
        <w:numPr>
          <w:ilvl w:val="0"/>
          <w:numId w:val="21"/>
        </w:numPr>
        <w:spacing w:before="240" w:after="0" w:line="240" w:lineRule="auto"/>
        <w:ind w:left="1066" w:hanging="357"/>
        <w:contextualSpacing/>
        <w:rPr>
          <w:rFonts w:eastAsiaTheme="minorEastAsia"/>
        </w:rPr>
      </w:pPr>
      <w:r w:rsidRPr="00EE059B">
        <w:rPr>
          <w:rFonts w:eastAsiaTheme="minorEastAsia"/>
        </w:rPr>
        <w:t>subsection 245AYN(3)</w:t>
      </w:r>
    </w:p>
    <w:p w14:paraId="2D56DD94" w14:textId="76D0B0F4" w:rsidR="005D64FD" w:rsidRPr="00F959EA" w:rsidRDefault="00EE059B" w:rsidP="00F959EA">
      <w:pPr>
        <w:pStyle w:val="ListParagraph"/>
        <w:numPr>
          <w:ilvl w:val="0"/>
          <w:numId w:val="21"/>
        </w:numPr>
        <w:spacing w:before="240" w:after="0" w:line="240" w:lineRule="auto"/>
        <w:ind w:left="1066" w:hanging="357"/>
        <w:contextualSpacing/>
        <w:rPr>
          <w:rFonts w:eastAsiaTheme="minorEastAsia"/>
        </w:rPr>
      </w:pPr>
      <w:proofErr w:type="gramStart"/>
      <w:r w:rsidRPr="00EE059B">
        <w:rPr>
          <w:rFonts w:eastAsiaTheme="minorEastAsia"/>
        </w:rPr>
        <w:t>subsection</w:t>
      </w:r>
      <w:proofErr w:type="gramEnd"/>
      <w:r w:rsidRPr="00EE059B">
        <w:rPr>
          <w:rFonts w:eastAsiaTheme="minorEastAsia"/>
        </w:rPr>
        <w:t xml:space="preserve"> 245AYP(5).</w:t>
      </w:r>
    </w:p>
    <w:p w14:paraId="07E31750" w14:textId="71279651" w:rsidR="00111BD6" w:rsidRDefault="00111BD6" w:rsidP="00F959EA">
      <w:pPr>
        <w:pStyle w:val="ListParagraph"/>
        <w:numPr>
          <w:ilvl w:val="0"/>
          <w:numId w:val="11"/>
        </w:numPr>
        <w:spacing w:before="240" w:after="0" w:line="240" w:lineRule="auto"/>
        <w:ind w:left="360"/>
        <w:rPr>
          <w:rFonts w:eastAsiaTheme="minorEastAsia"/>
        </w:rPr>
      </w:pPr>
      <w:r>
        <w:rPr>
          <w:rFonts w:eastAsiaTheme="minorEastAsia"/>
        </w:rPr>
        <w:t xml:space="preserve">Each of the above provisions </w:t>
      </w:r>
      <w:proofErr w:type="gramStart"/>
      <w:r>
        <w:rPr>
          <w:rFonts w:eastAsiaTheme="minorEastAsia"/>
        </w:rPr>
        <w:t>are  inserted</w:t>
      </w:r>
      <w:proofErr w:type="gramEnd"/>
      <w:r>
        <w:rPr>
          <w:rFonts w:eastAsiaTheme="minorEastAsia"/>
        </w:rPr>
        <w:t xml:space="preserve"> in the Migration Act by the </w:t>
      </w:r>
      <w:r w:rsidR="000A1487">
        <w:rPr>
          <w:rFonts w:eastAsiaTheme="minorEastAsia"/>
        </w:rPr>
        <w:t>Strengthening Employer Compliance Act</w:t>
      </w:r>
      <w:r>
        <w:rPr>
          <w:rFonts w:eastAsiaTheme="minorEastAsia"/>
        </w:rPr>
        <w:t>.</w:t>
      </w:r>
    </w:p>
    <w:p w14:paraId="5BE3902E" w14:textId="605A6BB6" w:rsidR="00F6428E" w:rsidRDefault="00926072" w:rsidP="00F959EA">
      <w:pPr>
        <w:pStyle w:val="ListParagraph"/>
        <w:numPr>
          <w:ilvl w:val="0"/>
          <w:numId w:val="11"/>
        </w:numPr>
        <w:spacing w:before="240" w:after="0" w:line="240" w:lineRule="auto"/>
        <w:ind w:left="360"/>
        <w:rPr>
          <w:rFonts w:eastAsiaTheme="minorEastAsia"/>
        </w:rPr>
      </w:pPr>
      <w:r>
        <w:rPr>
          <w:rFonts w:eastAsiaTheme="minorEastAsia"/>
        </w:rPr>
        <w:t xml:space="preserve">The effect of items 7-8 is that each of the provisions of the Migration Act referred to in the items </w:t>
      </w:r>
      <w:r w:rsidR="00A87DF9">
        <w:rPr>
          <w:rFonts w:eastAsiaTheme="minorEastAsia"/>
        </w:rPr>
        <w:t>is</w:t>
      </w:r>
      <w:r>
        <w:rPr>
          <w:rFonts w:eastAsiaTheme="minorEastAsia"/>
        </w:rPr>
        <w:t xml:space="preserve"> a </w:t>
      </w:r>
      <w:r>
        <w:rPr>
          <w:rFonts w:eastAsiaTheme="minorEastAsia"/>
          <w:i/>
        </w:rPr>
        <w:t>work-related civil penalty provision</w:t>
      </w:r>
      <w:r>
        <w:rPr>
          <w:rFonts w:eastAsiaTheme="minorEastAsia"/>
        </w:rPr>
        <w:t xml:space="preserve"> for the purposes of Division 5.5 of the Migration Regulations</w:t>
      </w:r>
      <w:r w:rsidR="00A87DF9">
        <w:rPr>
          <w:rFonts w:eastAsiaTheme="minorEastAsia"/>
        </w:rPr>
        <w:t>.</w:t>
      </w:r>
    </w:p>
    <w:p w14:paraId="0E6FA101" w14:textId="77777777" w:rsidR="0061276B" w:rsidRDefault="007C1C37" w:rsidP="007C1C37">
      <w:pPr>
        <w:pStyle w:val="ListParagraph"/>
        <w:numPr>
          <w:ilvl w:val="0"/>
          <w:numId w:val="11"/>
        </w:numPr>
        <w:spacing w:before="240" w:after="0" w:line="240" w:lineRule="auto"/>
        <w:ind w:left="360"/>
        <w:rPr>
          <w:rFonts w:eastAsiaTheme="minorEastAsia"/>
        </w:rPr>
      </w:pPr>
      <w:r>
        <w:rPr>
          <w:rFonts w:eastAsiaTheme="minorEastAsia"/>
        </w:rPr>
        <w:t xml:space="preserve">The amendments in items 7-8 </w:t>
      </w:r>
      <w:r w:rsidR="00202EAC">
        <w:rPr>
          <w:rFonts w:eastAsiaTheme="minorEastAsia"/>
        </w:rPr>
        <w:t>are applicable</w:t>
      </w:r>
      <w:r>
        <w:rPr>
          <w:rFonts w:eastAsiaTheme="minorEastAsia"/>
        </w:rPr>
        <w:t xml:space="preserve"> to </w:t>
      </w:r>
      <w:proofErr w:type="spellStart"/>
      <w:r>
        <w:rPr>
          <w:rFonts w:eastAsiaTheme="minorEastAsia"/>
        </w:rPr>
        <w:t>subregulations</w:t>
      </w:r>
      <w:proofErr w:type="spellEnd"/>
      <w:r>
        <w:rPr>
          <w:rFonts w:eastAsiaTheme="minorEastAsia"/>
        </w:rPr>
        <w:t xml:space="preserve"> 5.23(3)-(4) of the Migration Regulations. </w:t>
      </w:r>
    </w:p>
    <w:p w14:paraId="2A5A10C2" w14:textId="77777777" w:rsidR="0061276B" w:rsidRDefault="007C1C37" w:rsidP="0061276B">
      <w:pPr>
        <w:pStyle w:val="ListParagraph"/>
        <w:numPr>
          <w:ilvl w:val="0"/>
          <w:numId w:val="11"/>
        </w:numPr>
        <w:spacing w:before="240" w:after="0" w:line="240" w:lineRule="auto"/>
        <w:ind w:left="360"/>
        <w:rPr>
          <w:rFonts w:eastAsiaTheme="minorEastAsia"/>
        </w:rPr>
      </w:pPr>
      <w:proofErr w:type="spellStart"/>
      <w:r w:rsidRPr="0061276B">
        <w:rPr>
          <w:rFonts w:eastAsiaTheme="minorEastAsia"/>
        </w:rPr>
        <w:t>Subregulation</w:t>
      </w:r>
      <w:proofErr w:type="spellEnd"/>
      <w:r w:rsidRPr="0061276B">
        <w:rPr>
          <w:rFonts w:eastAsiaTheme="minorEastAsia"/>
        </w:rPr>
        <w:t xml:space="preserve"> 5.23(1) of the Migration Regulations sets out what an infringement </w:t>
      </w:r>
      <w:r w:rsidR="0061276B">
        <w:rPr>
          <w:rFonts w:eastAsiaTheme="minorEastAsia"/>
        </w:rPr>
        <w:t xml:space="preserve">notice must contain. </w:t>
      </w:r>
    </w:p>
    <w:p w14:paraId="0EC9A884" w14:textId="0E33C9E8" w:rsidR="007C1C37" w:rsidRPr="0061276B" w:rsidRDefault="007C1C37" w:rsidP="0061276B">
      <w:pPr>
        <w:pStyle w:val="ListParagraph"/>
        <w:numPr>
          <w:ilvl w:val="0"/>
          <w:numId w:val="11"/>
        </w:numPr>
        <w:spacing w:before="240" w:after="0" w:line="240" w:lineRule="auto"/>
        <w:ind w:left="360"/>
        <w:rPr>
          <w:rFonts w:eastAsiaTheme="minorEastAsia"/>
        </w:rPr>
      </w:pPr>
      <w:proofErr w:type="spellStart"/>
      <w:r w:rsidRPr="0061276B">
        <w:rPr>
          <w:rFonts w:eastAsiaTheme="minorEastAsia"/>
        </w:rPr>
        <w:t>Subregulation</w:t>
      </w:r>
      <w:proofErr w:type="spellEnd"/>
      <w:r w:rsidRPr="0061276B">
        <w:rPr>
          <w:rFonts w:eastAsiaTheme="minorEastAsia"/>
        </w:rPr>
        <w:t xml:space="preserve"> 5.23(3) of the Migration Regulations </w:t>
      </w:r>
      <w:r w:rsidR="00326F09" w:rsidRPr="0061276B">
        <w:rPr>
          <w:rFonts w:eastAsiaTheme="minorEastAsia"/>
        </w:rPr>
        <w:t>provides that</w:t>
      </w:r>
      <w:r w:rsidRPr="0061276B">
        <w:rPr>
          <w:rFonts w:eastAsiaTheme="minorEastAsia"/>
        </w:rPr>
        <w:t xml:space="preserve"> an infringement notice relating to contravention of</w:t>
      </w:r>
      <w:r w:rsidR="005B3A89">
        <w:rPr>
          <w:rFonts w:eastAsiaTheme="minorEastAsia"/>
        </w:rPr>
        <w:t xml:space="preserve"> a</w:t>
      </w:r>
      <w:r w:rsidRPr="0061276B">
        <w:rPr>
          <w:rFonts w:eastAsiaTheme="minorEastAsia"/>
        </w:rPr>
        <w:t xml:space="preserve"> </w:t>
      </w:r>
      <w:r w:rsidRPr="0061276B">
        <w:rPr>
          <w:rFonts w:eastAsiaTheme="minorEastAsia"/>
          <w:i/>
        </w:rPr>
        <w:t>work-related civil penalty provision</w:t>
      </w:r>
      <w:r w:rsidR="00326F09" w:rsidRPr="0061276B">
        <w:rPr>
          <w:rFonts w:eastAsiaTheme="minorEastAsia"/>
        </w:rPr>
        <w:t xml:space="preserve"> must also state the grounds on which the infringement notice may be withdrawn</w:t>
      </w:r>
      <w:r w:rsidRPr="0061276B">
        <w:rPr>
          <w:rFonts w:eastAsiaTheme="minorEastAsia"/>
        </w:rPr>
        <w:t>.</w:t>
      </w:r>
    </w:p>
    <w:p w14:paraId="05DC2D0E" w14:textId="6170C32F" w:rsidR="00326F09" w:rsidRDefault="00326F09" w:rsidP="007C1C37">
      <w:pPr>
        <w:pStyle w:val="ListParagraph"/>
        <w:numPr>
          <w:ilvl w:val="0"/>
          <w:numId w:val="11"/>
        </w:numPr>
        <w:spacing w:before="240" w:after="0" w:line="240" w:lineRule="auto"/>
        <w:ind w:left="360"/>
        <w:rPr>
          <w:rFonts w:eastAsiaTheme="minorEastAsia"/>
        </w:rPr>
      </w:pPr>
      <w:proofErr w:type="spellStart"/>
      <w:r>
        <w:rPr>
          <w:rFonts w:eastAsiaTheme="minorEastAsia"/>
        </w:rPr>
        <w:t>Subregulation</w:t>
      </w:r>
      <w:proofErr w:type="spellEnd"/>
      <w:r>
        <w:rPr>
          <w:rFonts w:eastAsiaTheme="minorEastAsia"/>
        </w:rPr>
        <w:t xml:space="preserve"> 5.23(4) of the Migration Regulations provides that an infringement notice relating to contravention of</w:t>
      </w:r>
      <w:r w:rsidR="005B3A89">
        <w:rPr>
          <w:rFonts w:eastAsiaTheme="minorEastAsia"/>
        </w:rPr>
        <w:t xml:space="preserve"> a</w:t>
      </w:r>
      <w:r>
        <w:rPr>
          <w:rFonts w:eastAsiaTheme="minorEastAsia"/>
        </w:rPr>
        <w:t xml:space="preserve"> </w:t>
      </w:r>
      <w:r>
        <w:rPr>
          <w:rFonts w:eastAsiaTheme="minorEastAsia"/>
          <w:i/>
        </w:rPr>
        <w:t>work-related civil penalty provision</w:t>
      </w:r>
      <w:r>
        <w:rPr>
          <w:rFonts w:eastAsiaTheme="minorEastAsia"/>
        </w:rPr>
        <w:t xml:space="preserve"> must </w:t>
      </w:r>
      <w:r w:rsidRPr="00326F09">
        <w:rPr>
          <w:rFonts w:eastAsiaTheme="minorEastAsia"/>
        </w:rPr>
        <w:t>also state that the grounds on which the infringement notice may be withdrawn are not exhaustive</w:t>
      </w:r>
      <w:r>
        <w:rPr>
          <w:rFonts w:eastAsiaTheme="minorEastAsia"/>
        </w:rPr>
        <w:t>.</w:t>
      </w:r>
    </w:p>
    <w:p w14:paraId="223CFB60" w14:textId="4743208D" w:rsidR="003B697D" w:rsidRPr="00F959EA" w:rsidRDefault="00326F09" w:rsidP="00F959EA">
      <w:pPr>
        <w:pStyle w:val="ListParagraph"/>
        <w:numPr>
          <w:ilvl w:val="0"/>
          <w:numId w:val="11"/>
        </w:numPr>
        <w:spacing w:before="240" w:after="0" w:line="240" w:lineRule="auto"/>
        <w:ind w:left="360"/>
        <w:rPr>
          <w:rFonts w:eastAsiaTheme="minorEastAsia"/>
        </w:rPr>
      </w:pPr>
      <w:r>
        <w:rPr>
          <w:rFonts w:eastAsiaTheme="minorEastAsia"/>
        </w:rPr>
        <w:t>The effect of items 7-8</w:t>
      </w:r>
      <w:r w:rsidR="007C1C37">
        <w:rPr>
          <w:rFonts w:eastAsiaTheme="minorEastAsia"/>
        </w:rPr>
        <w:t xml:space="preserve"> is that the </w:t>
      </w:r>
      <w:r w:rsidR="00EE42C5">
        <w:rPr>
          <w:rFonts w:eastAsiaTheme="minorEastAsia"/>
        </w:rPr>
        <w:t>material referred to in</w:t>
      </w:r>
      <w:r w:rsidR="007C1C37">
        <w:rPr>
          <w:rFonts w:eastAsiaTheme="minorEastAsia"/>
        </w:rPr>
        <w:t xml:space="preserve"> </w:t>
      </w:r>
      <w:proofErr w:type="spellStart"/>
      <w:r w:rsidR="007C1C37">
        <w:rPr>
          <w:rFonts w:eastAsiaTheme="minorEastAsia"/>
        </w:rPr>
        <w:t>subregulation</w:t>
      </w:r>
      <w:r>
        <w:rPr>
          <w:rFonts w:eastAsiaTheme="minorEastAsia"/>
        </w:rPr>
        <w:t>s</w:t>
      </w:r>
      <w:proofErr w:type="spellEnd"/>
      <w:r>
        <w:rPr>
          <w:rFonts w:eastAsiaTheme="minorEastAsia"/>
        </w:rPr>
        <w:t xml:space="preserve"> 5.23(3</w:t>
      </w:r>
      <w:r w:rsidR="007C1C37">
        <w:rPr>
          <w:rFonts w:eastAsiaTheme="minorEastAsia"/>
        </w:rPr>
        <w:t>)</w:t>
      </w:r>
      <w:r>
        <w:rPr>
          <w:rFonts w:eastAsiaTheme="minorEastAsia"/>
        </w:rPr>
        <w:t>-(4)</w:t>
      </w:r>
      <w:r w:rsidR="007C1C37">
        <w:rPr>
          <w:rFonts w:eastAsiaTheme="minorEastAsia"/>
        </w:rPr>
        <w:t xml:space="preserve"> of the Migration Regulations </w:t>
      </w:r>
      <w:r w:rsidR="00EE42C5">
        <w:rPr>
          <w:rFonts w:eastAsiaTheme="minorEastAsia"/>
        </w:rPr>
        <w:t>must also be included in</w:t>
      </w:r>
      <w:r w:rsidR="007C1C37">
        <w:rPr>
          <w:rFonts w:eastAsiaTheme="minorEastAsia"/>
        </w:rPr>
        <w:t xml:space="preserve"> an infringement notice issued in relation to an alleged contravention of </w:t>
      </w:r>
      <w:r>
        <w:rPr>
          <w:rFonts w:eastAsiaTheme="minorEastAsia"/>
        </w:rPr>
        <w:t>a</w:t>
      </w:r>
      <w:r w:rsidR="007C1C37">
        <w:rPr>
          <w:rFonts w:eastAsiaTheme="minorEastAsia"/>
        </w:rPr>
        <w:t xml:space="preserve"> </w:t>
      </w:r>
      <w:r w:rsidR="00EE42C5">
        <w:rPr>
          <w:rFonts w:eastAsiaTheme="minorEastAsia"/>
          <w:i/>
        </w:rPr>
        <w:t>work-related civil penalty provision</w:t>
      </w:r>
      <w:r w:rsidR="00EE42C5">
        <w:rPr>
          <w:rFonts w:eastAsiaTheme="minorEastAsia"/>
        </w:rPr>
        <w:t xml:space="preserve"> </w:t>
      </w:r>
      <w:r w:rsidR="005B4223">
        <w:rPr>
          <w:rFonts w:eastAsiaTheme="minorEastAsia"/>
        </w:rPr>
        <w:t>referred to in items 7</w:t>
      </w:r>
      <w:r w:rsidR="005B4223">
        <w:rPr>
          <w:rFonts w:eastAsiaTheme="minorEastAsia"/>
        </w:rPr>
        <w:noBreakHyphen/>
      </w:r>
      <w:r>
        <w:rPr>
          <w:rFonts w:eastAsiaTheme="minorEastAsia"/>
        </w:rPr>
        <w:t>8</w:t>
      </w:r>
      <w:r w:rsidR="007C1C37">
        <w:rPr>
          <w:rFonts w:eastAsiaTheme="minorEastAsia"/>
        </w:rPr>
        <w:t>.</w:t>
      </w:r>
    </w:p>
    <w:sectPr w:rsidR="003B697D" w:rsidRPr="00F959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5F7E2" w14:textId="77777777" w:rsidR="00EA2244" w:rsidRDefault="00EA2244" w:rsidP="00EA2244">
      <w:pPr>
        <w:spacing w:after="0" w:line="240" w:lineRule="auto"/>
      </w:pPr>
      <w:r>
        <w:separator/>
      </w:r>
    </w:p>
  </w:endnote>
  <w:endnote w:type="continuationSeparator" w:id="0">
    <w:p w14:paraId="01B515E8" w14:textId="77777777" w:rsidR="00EA2244" w:rsidRDefault="00EA2244" w:rsidP="00EA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6D32" w14:textId="77777777" w:rsidR="00F715C2" w:rsidRDefault="00F7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E65E" w14:textId="59D03316" w:rsidR="00EA2244" w:rsidRPr="00F715C2" w:rsidRDefault="00EA2244" w:rsidP="00F7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C4B1" w14:textId="77777777" w:rsidR="00F715C2" w:rsidRDefault="00F7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CA322" w14:textId="77777777" w:rsidR="00EA2244" w:rsidRDefault="00EA2244" w:rsidP="00EA2244">
      <w:pPr>
        <w:spacing w:after="0" w:line="240" w:lineRule="auto"/>
      </w:pPr>
      <w:r>
        <w:separator/>
      </w:r>
    </w:p>
  </w:footnote>
  <w:footnote w:type="continuationSeparator" w:id="0">
    <w:p w14:paraId="274CA840" w14:textId="77777777" w:rsidR="00EA2244" w:rsidRDefault="00EA2244" w:rsidP="00EA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0C85" w14:textId="77777777" w:rsidR="00F715C2" w:rsidRDefault="00F7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27A0" w14:textId="77777777" w:rsidR="00F715C2" w:rsidRDefault="00F71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905C" w14:textId="77777777" w:rsidR="00F715C2" w:rsidRDefault="00F71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FC0"/>
    <w:multiLevelType w:val="multilevel"/>
    <w:tmpl w:val="311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A7A3D"/>
    <w:multiLevelType w:val="hybridMultilevel"/>
    <w:tmpl w:val="48566A94"/>
    <w:lvl w:ilvl="0" w:tplc="0C09000F">
      <w:start w:val="1"/>
      <w:numFmt w:val="decimal"/>
      <w:lvlText w:val="%1."/>
      <w:lvlJc w:val="left"/>
      <w:pPr>
        <w:ind w:left="360" w:hanging="360"/>
      </w:pPr>
      <w:rPr>
        <w:rFonts w:hint="default"/>
        <w:b w:val="0"/>
        <w:color w:val="auto"/>
      </w:rPr>
    </w:lvl>
    <w:lvl w:ilvl="1" w:tplc="0C090001">
      <w:start w:val="1"/>
      <w:numFmt w:val="bullet"/>
      <w:lvlText w:val=""/>
      <w:lvlJc w:val="left"/>
      <w:pPr>
        <w:ind w:left="796" w:hanging="360"/>
      </w:pPr>
      <w:rPr>
        <w:rFonts w:ascii="Symbol" w:hAnsi="Symbol" w:hint="default"/>
      </w:rPr>
    </w:lvl>
    <w:lvl w:ilvl="2" w:tplc="0C090003">
      <w:start w:val="1"/>
      <w:numFmt w:val="bullet"/>
      <w:lvlText w:val="o"/>
      <w:lvlJc w:val="left"/>
      <w:pPr>
        <w:ind w:left="1516" w:hanging="180"/>
      </w:pPr>
      <w:rPr>
        <w:rFonts w:ascii="Courier New" w:hAnsi="Courier New" w:cs="Courier New" w:hint="default"/>
      </w:r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7BD1309"/>
    <w:multiLevelType w:val="hybridMultilevel"/>
    <w:tmpl w:val="DFFEC2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563761"/>
    <w:multiLevelType w:val="hybridMultilevel"/>
    <w:tmpl w:val="8F9CCF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5" w15:restartNumberingAfterBreak="0">
    <w:nsid w:val="210B5C09"/>
    <w:multiLevelType w:val="hybridMultilevel"/>
    <w:tmpl w:val="34B0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7252BE"/>
    <w:multiLevelType w:val="hybridMultilevel"/>
    <w:tmpl w:val="186EAC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9E6820"/>
    <w:multiLevelType w:val="hybridMultilevel"/>
    <w:tmpl w:val="88A0CF76"/>
    <w:lvl w:ilvl="0" w:tplc="21ECB612">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A63D2"/>
    <w:multiLevelType w:val="hybridMultilevel"/>
    <w:tmpl w:val="7D06E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C05A6"/>
    <w:multiLevelType w:val="hybridMultilevel"/>
    <w:tmpl w:val="C786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C238F"/>
    <w:multiLevelType w:val="hybridMultilevel"/>
    <w:tmpl w:val="D0B2D9C4"/>
    <w:lvl w:ilvl="0" w:tplc="91282ED4">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1" w15:restartNumberingAfterBreak="0">
    <w:nsid w:val="34D45A01"/>
    <w:multiLevelType w:val="hybridMultilevel"/>
    <w:tmpl w:val="32706032"/>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47E56CE5"/>
    <w:multiLevelType w:val="hybridMultilevel"/>
    <w:tmpl w:val="A210AE1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88E24BF"/>
    <w:multiLevelType w:val="multilevel"/>
    <w:tmpl w:val="CDF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6D221F"/>
    <w:multiLevelType w:val="hybridMultilevel"/>
    <w:tmpl w:val="F8A68B0C"/>
    <w:lvl w:ilvl="0" w:tplc="0C09000F">
      <w:start w:val="1"/>
      <w:numFmt w:val="decimal"/>
      <w:lvlText w:val="%1."/>
      <w:lvlJc w:val="left"/>
      <w:pPr>
        <w:ind w:left="720" w:hanging="360"/>
      </w:pPr>
    </w:lvl>
    <w:lvl w:ilvl="1" w:tplc="AC7E13C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0C19F4"/>
    <w:multiLevelType w:val="hybridMultilevel"/>
    <w:tmpl w:val="95961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64C01"/>
    <w:multiLevelType w:val="hybridMultilevel"/>
    <w:tmpl w:val="EDE2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8362B9"/>
    <w:multiLevelType w:val="hybridMultilevel"/>
    <w:tmpl w:val="2D7C3F8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575941D5"/>
    <w:multiLevelType w:val="hybridMultilevel"/>
    <w:tmpl w:val="A9047EAA"/>
    <w:lvl w:ilvl="0" w:tplc="A97A1FA6">
      <w:start w:val="1"/>
      <w:numFmt w:val="bullet"/>
      <w:pStyle w:val="Bullet"/>
      <w:lvlText w:val=""/>
      <w:lvlJc w:val="left"/>
      <w:pPr>
        <w:ind w:left="720" w:hanging="360"/>
      </w:pPr>
      <w:rPr>
        <w:rFonts w:ascii="Symbol" w:hAnsi="Symbol" w:hint="default"/>
      </w:rPr>
    </w:lvl>
    <w:lvl w:ilvl="1" w:tplc="0E5C568E">
      <w:start w:val="1"/>
      <w:numFmt w:val="bullet"/>
      <w:pStyle w:val="Dash"/>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BEA5A4D"/>
    <w:multiLevelType w:val="hybridMultilevel"/>
    <w:tmpl w:val="CE9E161C"/>
    <w:lvl w:ilvl="0" w:tplc="AD66AC6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95E1BED"/>
    <w:multiLevelType w:val="hybridMultilevel"/>
    <w:tmpl w:val="F63043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485FE9"/>
    <w:multiLevelType w:val="hybridMultilevel"/>
    <w:tmpl w:val="7A18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71829"/>
    <w:multiLevelType w:val="hybridMultilevel"/>
    <w:tmpl w:val="1C56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903A15"/>
    <w:multiLevelType w:val="hybridMultilevel"/>
    <w:tmpl w:val="12D6E88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781A4FD2"/>
    <w:multiLevelType w:val="hybridMultilevel"/>
    <w:tmpl w:val="9D7AF1D6"/>
    <w:lvl w:ilvl="0" w:tplc="59E87028">
      <w:start w:val="1"/>
      <w:numFmt w:val="decimal"/>
      <w:pStyle w:val="ListParagraph"/>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D86400A"/>
    <w:multiLevelType w:val="hybridMultilevel"/>
    <w:tmpl w:val="1298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4"/>
    <w:lvlOverride w:ilvl="0">
      <w:startOverride w:val="1"/>
    </w:lvlOverride>
  </w:num>
  <w:num w:numId="5">
    <w:abstractNumId w:val="1"/>
  </w:num>
  <w:num w:numId="6">
    <w:abstractNumId w:val="5"/>
  </w:num>
  <w:num w:numId="7">
    <w:abstractNumId w:val="24"/>
  </w:num>
  <w:num w:numId="8">
    <w:abstractNumId w:val="11"/>
  </w:num>
  <w:num w:numId="9">
    <w:abstractNumId w:val="15"/>
  </w:num>
  <w:num w:numId="10">
    <w:abstractNumId w:val="22"/>
  </w:num>
  <w:num w:numId="11">
    <w:abstractNumId w:val="14"/>
  </w:num>
  <w:num w:numId="12">
    <w:abstractNumId w:val="19"/>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20"/>
  </w:num>
  <w:num w:numId="18">
    <w:abstractNumId w:val="25"/>
  </w:num>
  <w:num w:numId="19">
    <w:abstractNumId w:val="6"/>
  </w:num>
  <w:num w:numId="20">
    <w:abstractNumId w:val="2"/>
  </w:num>
  <w:num w:numId="21">
    <w:abstractNumId w:val="17"/>
  </w:num>
  <w:num w:numId="22">
    <w:abstractNumId w:val="2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6"/>
  </w:num>
  <w:num w:numId="26">
    <w:abstractNumId w:val="23"/>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FA"/>
    <w:rsid w:val="00001D2B"/>
    <w:rsid w:val="00002837"/>
    <w:rsid w:val="000031AF"/>
    <w:rsid w:val="000112DB"/>
    <w:rsid w:val="000164FA"/>
    <w:rsid w:val="000260AB"/>
    <w:rsid w:val="000267B9"/>
    <w:rsid w:val="00030D30"/>
    <w:rsid w:val="00043237"/>
    <w:rsid w:val="000433E1"/>
    <w:rsid w:val="000447B2"/>
    <w:rsid w:val="00054460"/>
    <w:rsid w:val="000730C8"/>
    <w:rsid w:val="000743AD"/>
    <w:rsid w:val="00092731"/>
    <w:rsid w:val="00095DDA"/>
    <w:rsid w:val="000972D8"/>
    <w:rsid w:val="000A1487"/>
    <w:rsid w:val="000A2C96"/>
    <w:rsid w:val="000A4B9D"/>
    <w:rsid w:val="000A5600"/>
    <w:rsid w:val="000B477C"/>
    <w:rsid w:val="000E6DF5"/>
    <w:rsid w:val="0010324B"/>
    <w:rsid w:val="00111BD6"/>
    <w:rsid w:val="00112D21"/>
    <w:rsid w:val="00115EFB"/>
    <w:rsid w:val="0011659E"/>
    <w:rsid w:val="00117DC8"/>
    <w:rsid w:val="00125244"/>
    <w:rsid w:val="001257D8"/>
    <w:rsid w:val="001313B2"/>
    <w:rsid w:val="001331FB"/>
    <w:rsid w:val="001414B5"/>
    <w:rsid w:val="00150FEC"/>
    <w:rsid w:val="00161460"/>
    <w:rsid w:val="00162B2D"/>
    <w:rsid w:val="00175D52"/>
    <w:rsid w:val="00183703"/>
    <w:rsid w:val="00184C37"/>
    <w:rsid w:val="00197820"/>
    <w:rsid w:val="001B6A07"/>
    <w:rsid w:val="001C1719"/>
    <w:rsid w:val="001C35F6"/>
    <w:rsid w:val="001C4D0F"/>
    <w:rsid w:val="001C6922"/>
    <w:rsid w:val="001D4901"/>
    <w:rsid w:val="001E1506"/>
    <w:rsid w:val="002016ED"/>
    <w:rsid w:val="00202EAC"/>
    <w:rsid w:val="00206260"/>
    <w:rsid w:val="00216EE5"/>
    <w:rsid w:val="002219E2"/>
    <w:rsid w:val="00221C48"/>
    <w:rsid w:val="00233609"/>
    <w:rsid w:val="002345C1"/>
    <w:rsid w:val="00241899"/>
    <w:rsid w:val="00244C7F"/>
    <w:rsid w:val="002506C2"/>
    <w:rsid w:val="00252103"/>
    <w:rsid w:val="00260552"/>
    <w:rsid w:val="00265760"/>
    <w:rsid w:val="00265858"/>
    <w:rsid w:val="00267949"/>
    <w:rsid w:val="00275338"/>
    <w:rsid w:val="0027599E"/>
    <w:rsid w:val="00276DA2"/>
    <w:rsid w:val="0029208C"/>
    <w:rsid w:val="002A4309"/>
    <w:rsid w:val="002A52D5"/>
    <w:rsid w:val="002A7B3B"/>
    <w:rsid w:val="002B1279"/>
    <w:rsid w:val="002C0AE2"/>
    <w:rsid w:val="002C30BF"/>
    <w:rsid w:val="002D2AD2"/>
    <w:rsid w:val="002D5F56"/>
    <w:rsid w:val="002E3C41"/>
    <w:rsid w:val="002F312B"/>
    <w:rsid w:val="002F6726"/>
    <w:rsid w:val="003044CA"/>
    <w:rsid w:val="003049B6"/>
    <w:rsid w:val="003110D3"/>
    <w:rsid w:val="00326F09"/>
    <w:rsid w:val="0033056F"/>
    <w:rsid w:val="003367C5"/>
    <w:rsid w:val="003420A7"/>
    <w:rsid w:val="003421B6"/>
    <w:rsid w:val="003515FF"/>
    <w:rsid w:val="00352F45"/>
    <w:rsid w:val="00356A40"/>
    <w:rsid w:val="0036523B"/>
    <w:rsid w:val="0037722B"/>
    <w:rsid w:val="003918D7"/>
    <w:rsid w:val="00392C72"/>
    <w:rsid w:val="00396512"/>
    <w:rsid w:val="00396541"/>
    <w:rsid w:val="003A19CD"/>
    <w:rsid w:val="003A1C77"/>
    <w:rsid w:val="003A22CC"/>
    <w:rsid w:val="003A6119"/>
    <w:rsid w:val="003B032E"/>
    <w:rsid w:val="003B697D"/>
    <w:rsid w:val="003C038C"/>
    <w:rsid w:val="003C0A78"/>
    <w:rsid w:val="003C689D"/>
    <w:rsid w:val="003D11DC"/>
    <w:rsid w:val="003F1387"/>
    <w:rsid w:val="003F7D23"/>
    <w:rsid w:val="004105BC"/>
    <w:rsid w:val="00410A9A"/>
    <w:rsid w:val="00411594"/>
    <w:rsid w:val="0041354C"/>
    <w:rsid w:val="00414001"/>
    <w:rsid w:val="00414AD0"/>
    <w:rsid w:val="00425D66"/>
    <w:rsid w:val="004346A5"/>
    <w:rsid w:val="004353E0"/>
    <w:rsid w:val="0044158A"/>
    <w:rsid w:val="004500AD"/>
    <w:rsid w:val="0046578A"/>
    <w:rsid w:val="00465DC9"/>
    <w:rsid w:val="004842D1"/>
    <w:rsid w:val="00494A7C"/>
    <w:rsid w:val="004A6D9F"/>
    <w:rsid w:val="004B100D"/>
    <w:rsid w:val="004C4B0E"/>
    <w:rsid w:val="004C7326"/>
    <w:rsid w:val="004D00CD"/>
    <w:rsid w:val="004D1055"/>
    <w:rsid w:val="004E0CB0"/>
    <w:rsid w:val="004E320E"/>
    <w:rsid w:val="004E67E4"/>
    <w:rsid w:val="004F1DD5"/>
    <w:rsid w:val="004F4885"/>
    <w:rsid w:val="004F7281"/>
    <w:rsid w:val="005047EE"/>
    <w:rsid w:val="005351A6"/>
    <w:rsid w:val="00541AAC"/>
    <w:rsid w:val="00542878"/>
    <w:rsid w:val="00543689"/>
    <w:rsid w:val="00550065"/>
    <w:rsid w:val="00551BB1"/>
    <w:rsid w:val="005659FB"/>
    <w:rsid w:val="00576429"/>
    <w:rsid w:val="0059200C"/>
    <w:rsid w:val="00592C18"/>
    <w:rsid w:val="005B3A89"/>
    <w:rsid w:val="005B4223"/>
    <w:rsid w:val="005D4772"/>
    <w:rsid w:val="005D575C"/>
    <w:rsid w:val="005D64FD"/>
    <w:rsid w:val="005E07B0"/>
    <w:rsid w:val="005E14E1"/>
    <w:rsid w:val="005E1F64"/>
    <w:rsid w:val="005E2066"/>
    <w:rsid w:val="005E21D1"/>
    <w:rsid w:val="006017B1"/>
    <w:rsid w:val="00610624"/>
    <w:rsid w:val="00611ADF"/>
    <w:rsid w:val="00611DB9"/>
    <w:rsid w:val="0061276B"/>
    <w:rsid w:val="00615338"/>
    <w:rsid w:val="00622254"/>
    <w:rsid w:val="006234B7"/>
    <w:rsid w:val="00624395"/>
    <w:rsid w:val="0062440D"/>
    <w:rsid w:val="00630446"/>
    <w:rsid w:val="00630937"/>
    <w:rsid w:val="0063164C"/>
    <w:rsid w:val="006427C5"/>
    <w:rsid w:val="00655AAC"/>
    <w:rsid w:val="00657509"/>
    <w:rsid w:val="00663346"/>
    <w:rsid w:val="00663C04"/>
    <w:rsid w:val="00670F5D"/>
    <w:rsid w:val="00681A11"/>
    <w:rsid w:val="006941A7"/>
    <w:rsid w:val="006A39D5"/>
    <w:rsid w:val="006B4B41"/>
    <w:rsid w:val="006D2CAF"/>
    <w:rsid w:val="006D514D"/>
    <w:rsid w:val="006E1CB5"/>
    <w:rsid w:val="006F03A0"/>
    <w:rsid w:val="006F7671"/>
    <w:rsid w:val="00700AB3"/>
    <w:rsid w:val="007021B7"/>
    <w:rsid w:val="00711E92"/>
    <w:rsid w:val="0071630F"/>
    <w:rsid w:val="00717B6C"/>
    <w:rsid w:val="007211F0"/>
    <w:rsid w:val="00724BD7"/>
    <w:rsid w:val="00742C0F"/>
    <w:rsid w:val="007514AF"/>
    <w:rsid w:val="007612DE"/>
    <w:rsid w:val="00771713"/>
    <w:rsid w:val="00775C90"/>
    <w:rsid w:val="00780E9E"/>
    <w:rsid w:val="00785112"/>
    <w:rsid w:val="007939B0"/>
    <w:rsid w:val="007C1C37"/>
    <w:rsid w:val="007C5ABF"/>
    <w:rsid w:val="007C6A23"/>
    <w:rsid w:val="007C6E20"/>
    <w:rsid w:val="007D484A"/>
    <w:rsid w:val="007D4A62"/>
    <w:rsid w:val="007D4B59"/>
    <w:rsid w:val="007D5224"/>
    <w:rsid w:val="007E22BA"/>
    <w:rsid w:val="007E4E9D"/>
    <w:rsid w:val="007F319E"/>
    <w:rsid w:val="0080493F"/>
    <w:rsid w:val="00811969"/>
    <w:rsid w:val="00811CAA"/>
    <w:rsid w:val="00845AC8"/>
    <w:rsid w:val="00847838"/>
    <w:rsid w:val="00855703"/>
    <w:rsid w:val="008658DB"/>
    <w:rsid w:val="008841B4"/>
    <w:rsid w:val="00885738"/>
    <w:rsid w:val="00886EC8"/>
    <w:rsid w:val="008903FA"/>
    <w:rsid w:val="00891C02"/>
    <w:rsid w:val="008B3234"/>
    <w:rsid w:val="008B3B34"/>
    <w:rsid w:val="008C3B5A"/>
    <w:rsid w:val="008D59D0"/>
    <w:rsid w:val="008D6FBC"/>
    <w:rsid w:val="008D70ED"/>
    <w:rsid w:val="008D7C26"/>
    <w:rsid w:val="008E695A"/>
    <w:rsid w:val="008F7A5C"/>
    <w:rsid w:val="00902456"/>
    <w:rsid w:val="0092349F"/>
    <w:rsid w:val="00923B2B"/>
    <w:rsid w:val="00924598"/>
    <w:rsid w:val="00925D59"/>
    <w:rsid w:val="00926072"/>
    <w:rsid w:val="009312EB"/>
    <w:rsid w:val="00936505"/>
    <w:rsid w:val="00943896"/>
    <w:rsid w:val="009559BF"/>
    <w:rsid w:val="00957622"/>
    <w:rsid w:val="00960D9D"/>
    <w:rsid w:val="009711B4"/>
    <w:rsid w:val="009722CE"/>
    <w:rsid w:val="009743E6"/>
    <w:rsid w:val="009763AB"/>
    <w:rsid w:val="00992ECB"/>
    <w:rsid w:val="009A3D0C"/>
    <w:rsid w:val="009B3FDB"/>
    <w:rsid w:val="009C73E8"/>
    <w:rsid w:val="009D03CC"/>
    <w:rsid w:val="009D2539"/>
    <w:rsid w:val="009E6955"/>
    <w:rsid w:val="00A029E6"/>
    <w:rsid w:val="00A115A0"/>
    <w:rsid w:val="00A11A23"/>
    <w:rsid w:val="00A12DC1"/>
    <w:rsid w:val="00A146B0"/>
    <w:rsid w:val="00A176E8"/>
    <w:rsid w:val="00A17AE1"/>
    <w:rsid w:val="00A213B0"/>
    <w:rsid w:val="00A276A2"/>
    <w:rsid w:val="00A3027C"/>
    <w:rsid w:val="00A34377"/>
    <w:rsid w:val="00A34639"/>
    <w:rsid w:val="00A475A6"/>
    <w:rsid w:val="00A769DC"/>
    <w:rsid w:val="00A87DF9"/>
    <w:rsid w:val="00A92D7A"/>
    <w:rsid w:val="00AB5365"/>
    <w:rsid w:val="00AB6E91"/>
    <w:rsid w:val="00AC5CDC"/>
    <w:rsid w:val="00AD0899"/>
    <w:rsid w:val="00AE4B43"/>
    <w:rsid w:val="00AE7C53"/>
    <w:rsid w:val="00AF0EF1"/>
    <w:rsid w:val="00B010B9"/>
    <w:rsid w:val="00B26DED"/>
    <w:rsid w:val="00B312B6"/>
    <w:rsid w:val="00B36428"/>
    <w:rsid w:val="00B3721E"/>
    <w:rsid w:val="00B617D2"/>
    <w:rsid w:val="00B62A05"/>
    <w:rsid w:val="00B87E97"/>
    <w:rsid w:val="00BA50E8"/>
    <w:rsid w:val="00BB4C40"/>
    <w:rsid w:val="00BC3554"/>
    <w:rsid w:val="00BD02CD"/>
    <w:rsid w:val="00BD183A"/>
    <w:rsid w:val="00BD3F8D"/>
    <w:rsid w:val="00BD5EBE"/>
    <w:rsid w:val="00BD6D2E"/>
    <w:rsid w:val="00BE091B"/>
    <w:rsid w:val="00BF61A3"/>
    <w:rsid w:val="00C03EE3"/>
    <w:rsid w:val="00C07BC6"/>
    <w:rsid w:val="00C1358C"/>
    <w:rsid w:val="00C17DC8"/>
    <w:rsid w:val="00C270F9"/>
    <w:rsid w:val="00C27270"/>
    <w:rsid w:val="00C3348A"/>
    <w:rsid w:val="00C367BE"/>
    <w:rsid w:val="00C42AEB"/>
    <w:rsid w:val="00C43386"/>
    <w:rsid w:val="00C4359A"/>
    <w:rsid w:val="00C44CCF"/>
    <w:rsid w:val="00C52A9B"/>
    <w:rsid w:val="00C57F40"/>
    <w:rsid w:val="00C70793"/>
    <w:rsid w:val="00C77EDD"/>
    <w:rsid w:val="00C80DFD"/>
    <w:rsid w:val="00C87B86"/>
    <w:rsid w:val="00CB0810"/>
    <w:rsid w:val="00CB2F92"/>
    <w:rsid w:val="00CC4A9E"/>
    <w:rsid w:val="00CD7163"/>
    <w:rsid w:val="00CD7901"/>
    <w:rsid w:val="00CE129C"/>
    <w:rsid w:val="00CE7668"/>
    <w:rsid w:val="00CF0FAE"/>
    <w:rsid w:val="00D1183E"/>
    <w:rsid w:val="00D11E33"/>
    <w:rsid w:val="00D22F32"/>
    <w:rsid w:val="00D258AF"/>
    <w:rsid w:val="00D276A1"/>
    <w:rsid w:val="00D373A9"/>
    <w:rsid w:val="00D414DA"/>
    <w:rsid w:val="00D4531B"/>
    <w:rsid w:val="00D50A47"/>
    <w:rsid w:val="00D609FD"/>
    <w:rsid w:val="00D63F7B"/>
    <w:rsid w:val="00D64932"/>
    <w:rsid w:val="00D7085D"/>
    <w:rsid w:val="00D71CFC"/>
    <w:rsid w:val="00D922E0"/>
    <w:rsid w:val="00DA13CC"/>
    <w:rsid w:val="00DA7F42"/>
    <w:rsid w:val="00DB620E"/>
    <w:rsid w:val="00DC042D"/>
    <w:rsid w:val="00DC7515"/>
    <w:rsid w:val="00DD4D1D"/>
    <w:rsid w:val="00DD6344"/>
    <w:rsid w:val="00DE19FF"/>
    <w:rsid w:val="00DE49EC"/>
    <w:rsid w:val="00DE5B0E"/>
    <w:rsid w:val="00DF5522"/>
    <w:rsid w:val="00E03094"/>
    <w:rsid w:val="00E04AD7"/>
    <w:rsid w:val="00E17622"/>
    <w:rsid w:val="00E21CE5"/>
    <w:rsid w:val="00E245C2"/>
    <w:rsid w:val="00E25E40"/>
    <w:rsid w:val="00E37A06"/>
    <w:rsid w:val="00E47E31"/>
    <w:rsid w:val="00E57133"/>
    <w:rsid w:val="00E70DE1"/>
    <w:rsid w:val="00E7664F"/>
    <w:rsid w:val="00E847B5"/>
    <w:rsid w:val="00E86C20"/>
    <w:rsid w:val="00E8713D"/>
    <w:rsid w:val="00E96A20"/>
    <w:rsid w:val="00EA2244"/>
    <w:rsid w:val="00EB13B4"/>
    <w:rsid w:val="00EC04E1"/>
    <w:rsid w:val="00EC77D2"/>
    <w:rsid w:val="00ED644B"/>
    <w:rsid w:val="00EE059B"/>
    <w:rsid w:val="00EE42C5"/>
    <w:rsid w:val="00EE511A"/>
    <w:rsid w:val="00EE7822"/>
    <w:rsid w:val="00EF0B5F"/>
    <w:rsid w:val="00EF7191"/>
    <w:rsid w:val="00F20699"/>
    <w:rsid w:val="00F417F2"/>
    <w:rsid w:val="00F46A09"/>
    <w:rsid w:val="00F52B59"/>
    <w:rsid w:val="00F622C5"/>
    <w:rsid w:val="00F63FA7"/>
    <w:rsid w:val="00F6428E"/>
    <w:rsid w:val="00F65DD3"/>
    <w:rsid w:val="00F66E86"/>
    <w:rsid w:val="00F715C2"/>
    <w:rsid w:val="00F722D7"/>
    <w:rsid w:val="00F73CF7"/>
    <w:rsid w:val="00F7430D"/>
    <w:rsid w:val="00F74715"/>
    <w:rsid w:val="00F75149"/>
    <w:rsid w:val="00F959EA"/>
    <w:rsid w:val="00F96EBF"/>
    <w:rsid w:val="00FB60D5"/>
    <w:rsid w:val="00FD0E88"/>
    <w:rsid w:val="00FD261D"/>
    <w:rsid w:val="00FD302B"/>
    <w:rsid w:val="00FD5982"/>
    <w:rsid w:val="00FE10D7"/>
    <w:rsid w:val="00FE297B"/>
    <w:rsid w:val="00FE4C71"/>
    <w:rsid w:val="00FE7CE4"/>
    <w:rsid w:val="00FF6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DD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731"/>
  </w:style>
  <w:style w:type="paragraph" w:styleId="Heading2">
    <w:name w:val="heading 2"/>
    <w:basedOn w:val="Normal"/>
    <w:next w:val="Normal"/>
    <w:link w:val="Heading2Char"/>
    <w:uiPriority w:val="9"/>
    <w:semiHidden/>
    <w:unhideWhenUsed/>
    <w:qFormat/>
    <w:rsid w:val="00001D2B"/>
    <w:pPr>
      <w:spacing w:after="240" w:line="240" w:lineRule="atLeast"/>
      <w:outlineLvl w:val="1"/>
    </w:pPr>
    <w:rPr>
      <w:rFonts w:ascii="Times New Roman" w:eastAsia="Times New Roman" w:hAnsi="Times New Roman" w:cs="Times New Roman"/>
      <w:b/>
      <w:color w:val="000000"/>
      <w:sz w:val="24"/>
      <w:szCs w:val="24"/>
      <w:lang w:eastAsia="en-AU"/>
    </w:rPr>
  </w:style>
  <w:style w:type="paragraph" w:styleId="Heading3">
    <w:name w:val="heading 3"/>
    <w:basedOn w:val="Normal"/>
    <w:next w:val="Normal"/>
    <w:link w:val="Heading3Char"/>
    <w:uiPriority w:val="9"/>
    <w:semiHidden/>
    <w:unhideWhenUsed/>
    <w:qFormat/>
    <w:rsid w:val="00001D2B"/>
    <w:pPr>
      <w:tabs>
        <w:tab w:val="left" w:pos="1560"/>
      </w:tabs>
      <w:spacing w:after="176" w:line="240" w:lineRule="atLeast"/>
      <w:outlineLvl w:val="2"/>
    </w:pPr>
    <w:rPr>
      <w:rFonts w:ascii="Times New Roman" w:eastAsia="Calibri" w:hAnsi="Times New Roman" w:cs="Times New Roman"/>
      <w:b/>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4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84C37"/>
    <w:rPr>
      <w:sz w:val="16"/>
      <w:szCs w:val="16"/>
    </w:rPr>
  </w:style>
  <w:style w:type="paragraph" w:styleId="CommentText">
    <w:name w:val="annotation text"/>
    <w:basedOn w:val="Normal"/>
    <w:link w:val="CommentTextChar"/>
    <w:uiPriority w:val="99"/>
    <w:semiHidden/>
    <w:unhideWhenUsed/>
    <w:rsid w:val="00184C37"/>
    <w:pPr>
      <w:spacing w:line="240" w:lineRule="auto"/>
    </w:pPr>
    <w:rPr>
      <w:sz w:val="20"/>
      <w:szCs w:val="20"/>
    </w:rPr>
  </w:style>
  <w:style w:type="character" w:customStyle="1" w:styleId="CommentTextChar">
    <w:name w:val="Comment Text Char"/>
    <w:basedOn w:val="DefaultParagraphFont"/>
    <w:link w:val="CommentText"/>
    <w:uiPriority w:val="99"/>
    <w:semiHidden/>
    <w:rsid w:val="00184C37"/>
    <w:rPr>
      <w:sz w:val="20"/>
      <w:szCs w:val="20"/>
    </w:rPr>
  </w:style>
  <w:style w:type="paragraph" w:styleId="CommentSubject">
    <w:name w:val="annotation subject"/>
    <w:basedOn w:val="CommentText"/>
    <w:next w:val="CommentText"/>
    <w:link w:val="CommentSubjectChar"/>
    <w:uiPriority w:val="99"/>
    <w:semiHidden/>
    <w:unhideWhenUsed/>
    <w:rsid w:val="00184C37"/>
    <w:rPr>
      <w:b/>
      <w:bCs/>
    </w:rPr>
  </w:style>
  <w:style w:type="character" w:customStyle="1" w:styleId="CommentSubjectChar">
    <w:name w:val="Comment Subject Char"/>
    <w:basedOn w:val="CommentTextChar"/>
    <w:link w:val="CommentSubject"/>
    <w:uiPriority w:val="99"/>
    <w:semiHidden/>
    <w:rsid w:val="00184C37"/>
    <w:rPr>
      <w:b/>
      <w:bCs/>
      <w:sz w:val="20"/>
      <w:szCs w:val="20"/>
    </w:rPr>
  </w:style>
  <w:style w:type="paragraph" w:styleId="BalloonText">
    <w:name w:val="Balloon Text"/>
    <w:basedOn w:val="Normal"/>
    <w:link w:val="BalloonTextChar"/>
    <w:uiPriority w:val="99"/>
    <w:semiHidden/>
    <w:unhideWhenUsed/>
    <w:rsid w:val="00184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C37"/>
    <w:rPr>
      <w:rFonts w:ascii="Segoe UI" w:hAnsi="Segoe UI" w:cs="Segoe UI"/>
      <w:sz w:val="18"/>
      <w:szCs w:val="18"/>
    </w:rPr>
  </w:style>
  <w:style w:type="paragraph" w:styleId="Revision">
    <w:name w:val="Revision"/>
    <w:hidden/>
    <w:uiPriority w:val="99"/>
    <w:semiHidden/>
    <w:rsid w:val="00A34639"/>
    <w:pPr>
      <w:spacing w:after="0" w:line="240" w:lineRule="auto"/>
    </w:pPr>
  </w:style>
  <w:style w:type="paragraph" w:customStyle="1" w:styleId="DINumberedParagraph">
    <w:name w:val="DI Numbered Paragraph"/>
    <w:basedOn w:val="Normal"/>
    <w:rsid w:val="00CB2F92"/>
    <w:pPr>
      <w:numPr>
        <w:numId w:val="4"/>
      </w:numPr>
      <w:tabs>
        <w:tab w:val="left" w:pos="567"/>
      </w:tabs>
      <w:spacing w:after="240" w:line="240" w:lineRule="auto"/>
    </w:pPr>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C4A9E"/>
    <w:pPr>
      <w:keepLines/>
      <w:numPr>
        <w:numId w:val="7"/>
      </w:numPr>
      <w:tabs>
        <w:tab w:val="left" w:pos="709"/>
      </w:tabs>
      <w:spacing w:after="240" w:line="240" w:lineRule="atLeast"/>
      <w:ind w:left="567" w:hanging="567"/>
      <w:jc w:val="both"/>
    </w:pPr>
    <w:rPr>
      <w:rFonts w:ascii="Times New Roman" w:eastAsia="Times New Roman" w:hAnsi="Times New Roman" w:cs="Times New Roman"/>
      <w:color w:val="000000"/>
      <w:sz w:val="24"/>
      <w:szCs w:val="24"/>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rsid w:val="00CC4A9E"/>
    <w:rPr>
      <w:rFonts w:ascii="Times New Roman" w:eastAsia="Times New Roman" w:hAnsi="Times New Roman" w:cs="Times New Roman"/>
      <w:color w:val="000000"/>
      <w:sz w:val="24"/>
      <w:szCs w:val="24"/>
      <w:lang w:eastAsia="en-AU"/>
    </w:rPr>
  </w:style>
  <w:style w:type="paragraph" w:customStyle="1" w:styleId="Overviewparatext">
    <w:name w:val="Overview para text"/>
    <w:basedOn w:val="Normal"/>
    <w:qFormat/>
    <w:rsid w:val="00CC4A9E"/>
    <w:pPr>
      <w:spacing w:after="176" w:line="240" w:lineRule="atLeast"/>
      <w:jc w:val="both"/>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34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0A7"/>
  </w:style>
  <w:style w:type="paragraph" w:customStyle="1" w:styleId="paragraph">
    <w:name w:val="paragraph"/>
    <w:aliases w:val="a"/>
    <w:basedOn w:val="Normal"/>
    <w:link w:val="paragraphChar"/>
    <w:rsid w:val="00DE5B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E5B0E"/>
    <w:rPr>
      <w:rFonts w:ascii="Times New Roman" w:eastAsia="Times New Roman" w:hAnsi="Times New Roman" w:cs="Times New Roman"/>
      <w:szCs w:val="20"/>
      <w:lang w:eastAsia="en-AU"/>
    </w:rPr>
  </w:style>
  <w:style w:type="table" w:styleId="TableGrid">
    <w:name w:val="Table Grid"/>
    <w:basedOn w:val="TableNormal"/>
    <w:uiPriority w:val="39"/>
    <w:rsid w:val="0063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2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44"/>
  </w:style>
  <w:style w:type="character" w:styleId="Strong">
    <w:name w:val="Strong"/>
    <w:basedOn w:val="DefaultParagraphFont"/>
    <w:uiPriority w:val="22"/>
    <w:qFormat/>
    <w:rsid w:val="00265760"/>
    <w:rPr>
      <w:b/>
      <w:bCs/>
    </w:rPr>
  </w:style>
  <w:style w:type="character" w:customStyle="1" w:styleId="Heading2Char">
    <w:name w:val="Heading 2 Char"/>
    <w:basedOn w:val="DefaultParagraphFont"/>
    <w:link w:val="Heading2"/>
    <w:uiPriority w:val="9"/>
    <w:semiHidden/>
    <w:rsid w:val="00001D2B"/>
    <w:rPr>
      <w:rFonts w:ascii="Times New Roman" w:eastAsia="Times New Roman" w:hAnsi="Times New Roman" w:cs="Times New Roman"/>
      <w:b/>
      <w:color w:val="000000"/>
      <w:sz w:val="24"/>
      <w:szCs w:val="24"/>
      <w:lang w:eastAsia="en-AU"/>
    </w:rPr>
  </w:style>
  <w:style w:type="character" w:customStyle="1" w:styleId="Heading3Char">
    <w:name w:val="Heading 3 Char"/>
    <w:basedOn w:val="DefaultParagraphFont"/>
    <w:link w:val="Heading3"/>
    <w:uiPriority w:val="9"/>
    <w:semiHidden/>
    <w:rsid w:val="00001D2B"/>
    <w:rPr>
      <w:rFonts w:ascii="Times New Roman" w:eastAsia="Calibri" w:hAnsi="Times New Roman" w:cs="Times New Roman"/>
      <w:b/>
      <w:color w:val="000000"/>
      <w:sz w:val="24"/>
      <w:szCs w:val="24"/>
      <w:lang w:eastAsia="en-AU"/>
    </w:rPr>
  </w:style>
  <w:style w:type="character" w:styleId="Hyperlink">
    <w:name w:val="Hyperlink"/>
    <w:basedOn w:val="DefaultParagraphFont"/>
    <w:uiPriority w:val="99"/>
    <w:semiHidden/>
    <w:unhideWhenUsed/>
    <w:rsid w:val="00001D2B"/>
    <w:rPr>
      <w:color w:val="0000FF"/>
      <w:u w:val="single"/>
    </w:rPr>
  </w:style>
  <w:style w:type="paragraph" w:customStyle="1" w:styleId="EM-notesonclauses-numberedpara">
    <w:name w:val="EM - notes on clauses - numbered para"/>
    <w:basedOn w:val="ListParagraph"/>
    <w:qFormat/>
    <w:rsid w:val="00001D2B"/>
    <w:pPr>
      <w:keepLines w:val="0"/>
      <w:numPr>
        <w:numId w:val="0"/>
      </w:numPr>
    </w:pPr>
  </w:style>
  <w:style w:type="paragraph" w:customStyle="1" w:styleId="Bullet">
    <w:name w:val="Bullet"/>
    <w:basedOn w:val="Normal"/>
    <w:qFormat/>
    <w:rsid w:val="00001D2B"/>
    <w:pPr>
      <w:numPr>
        <w:numId w:val="24"/>
      </w:numPr>
      <w:spacing w:after="240" w:line="240" w:lineRule="atLeast"/>
      <w:jc w:val="both"/>
    </w:pPr>
    <w:rPr>
      <w:rFonts w:ascii="Times New Roman" w:eastAsia="Times New Roman" w:hAnsi="Times New Roman" w:cs="Arial"/>
      <w:color w:val="000000"/>
      <w:sz w:val="24"/>
      <w:lang w:eastAsia="en-AU"/>
    </w:rPr>
  </w:style>
  <w:style w:type="paragraph" w:customStyle="1" w:styleId="Dash">
    <w:name w:val="Dash"/>
    <w:basedOn w:val="Normal"/>
    <w:qFormat/>
    <w:rsid w:val="00001D2B"/>
    <w:pPr>
      <w:numPr>
        <w:ilvl w:val="1"/>
        <w:numId w:val="24"/>
      </w:numPr>
      <w:spacing w:after="120" w:line="240" w:lineRule="atLeast"/>
    </w:pPr>
    <w:rPr>
      <w:rFonts w:ascii="Times New Roman" w:eastAsia="Times New Roman" w:hAnsi="Times New Roman" w:cs="Arial"/>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7745">
      <w:bodyDiv w:val="1"/>
      <w:marLeft w:val="0"/>
      <w:marRight w:val="0"/>
      <w:marTop w:val="0"/>
      <w:marBottom w:val="0"/>
      <w:divBdr>
        <w:top w:val="none" w:sz="0" w:space="0" w:color="auto"/>
        <w:left w:val="none" w:sz="0" w:space="0" w:color="auto"/>
        <w:bottom w:val="none" w:sz="0" w:space="0" w:color="auto"/>
        <w:right w:val="none" w:sz="0" w:space="0" w:color="auto"/>
      </w:divBdr>
    </w:div>
    <w:div w:id="15011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7206-081D-44EC-B5A4-BADC936C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7684</Words>
  <Characters>42958</Characters>
  <Application>Microsoft Office Word</Application>
  <DocSecurity>0</DocSecurity>
  <Lines>826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2024-06-24T02:56:00Z</dcterms:created>
  <dcterms:modified xsi:type="dcterms:W3CDTF">2024-06-24T02:57:00Z</dcterms:modified>
</cp:coreProperties>
</file>