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476C" w14:textId="77777777" w:rsidR="002533F0" w:rsidRPr="00B95FBD" w:rsidRDefault="002533F0" w:rsidP="001D4245">
      <w:pPr>
        <w:spacing w:before="0"/>
        <w:ind w:right="91"/>
        <w:jc w:val="center"/>
        <w:rPr>
          <w:rFonts w:ascii="Arial" w:hAnsi="Arial" w:cs="Arial"/>
          <w:b/>
          <w:szCs w:val="24"/>
          <w:u w:val="single"/>
        </w:rPr>
      </w:pPr>
      <w:r w:rsidRPr="00B95FBD">
        <w:rPr>
          <w:rFonts w:ascii="Arial" w:hAnsi="Arial" w:cs="Arial"/>
          <w:b/>
          <w:szCs w:val="24"/>
          <w:u w:val="single"/>
        </w:rPr>
        <w:t>EXPLANATORY STATEMENT</w:t>
      </w:r>
    </w:p>
    <w:p w14:paraId="09B8D038" w14:textId="77777777" w:rsidR="00EC0C59" w:rsidRPr="00B95FBD" w:rsidRDefault="00EC0C59" w:rsidP="001D4245">
      <w:pPr>
        <w:spacing w:before="0"/>
        <w:ind w:right="91"/>
        <w:jc w:val="center"/>
        <w:rPr>
          <w:rFonts w:ascii="Arial" w:hAnsi="Arial" w:cs="Arial"/>
          <w:b/>
          <w:szCs w:val="24"/>
        </w:rPr>
      </w:pPr>
    </w:p>
    <w:p w14:paraId="671F8791" w14:textId="13E5B11F" w:rsidR="00BB2DBC" w:rsidRPr="00B95FBD" w:rsidRDefault="00BB2DBC" w:rsidP="001D4245">
      <w:pPr>
        <w:spacing w:before="0"/>
        <w:ind w:right="91"/>
        <w:jc w:val="center"/>
        <w:rPr>
          <w:rFonts w:ascii="Arial" w:hAnsi="Arial" w:cs="Arial"/>
          <w:bCs/>
          <w:szCs w:val="24"/>
        </w:rPr>
      </w:pPr>
      <w:r w:rsidRPr="00B95FBD">
        <w:rPr>
          <w:rFonts w:ascii="Arial" w:hAnsi="Arial" w:cs="Arial"/>
          <w:bCs/>
          <w:szCs w:val="24"/>
        </w:rPr>
        <w:t>Issued by the authority of the Secretary of the Department of Social Services</w:t>
      </w:r>
    </w:p>
    <w:p w14:paraId="0318B3C6" w14:textId="77777777" w:rsidR="00BB2DBC" w:rsidRPr="00B95FBD" w:rsidRDefault="00BB2DBC" w:rsidP="001D4245">
      <w:pPr>
        <w:spacing w:before="0"/>
        <w:ind w:right="91"/>
        <w:jc w:val="center"/>
        <w:rPr>
          <w:rFonts w:ascii="Arial" w:hAnsi="Arial" w:cs="Arial"/>
          <w:b/>
          <w:szCs w:val="24"/>
        </w:rPr>
      </w:pPr>
    </w:p>
    <w:p w14:paraId="5686597C" w14:textId="0196E171" w:rsidR="00966756" w:rsidRPr="00B95FBD" w:rsidRDefault="00100F27" w:rsidP="001D4245">
      <w:pPr>
        <w:spacing w:before="0"/>
        <w:ind w:right="91"/>
        <w:jc w:val="center"/>
        <w:rPr>
          <w:rFonts w:ascii="Arial" w:hAnsi="Arial" w:cs="Arial"/>
          <w:b/>
          <w:szCs w:val="24"/>
        </w:rPr>
      </w:pPr>
      <w:r w:rsidRPr="00B95FBD">
        <w:rPr>
          <w:rFonts w:ascii="Arial" w:hAnsi="Arial" w:cs="Arial"/>
          <w:b/>
          <w:i/>
          <w:szCs w:val="24"/>
        </w:rPr>
        <w:t>Social Security Act 1991</w:t>
      </w:r>
      <w:r w:rsidR="00E44D69" w:rsidRPr="00B95FBD">
        <w:rPr>
          <w:rFonts w:ascii="Arial" w:hAnsi="Arial" w:cs="Arial"/>
          <w:b/>
          <w:i/>
          <w:szCs w:val="24"/>
        </w:rPr>
        <w:br/>
      </w:r>
    </w:p>
    <w:p w14:paraId="7B23E095" w14:textId="6E6D10D5" w:rsidR="002533F0" w:rsidRPr="00B95FBD" w:rsidRDefault="00100F27" w:rsidP="001D4245">
      <w:pPr>
        <w:spacing w:before="0"/>
        <w:ind w:right="91"/>
        <w:jc w:val="center"/>
        <w:rPr>
          <w:rFonts w:ascii="Arial" w:hAnsi="Arial" w:cs="Arial"/>
          <w:b/>
          <w:i/>
          <w:szCs w:val="24"/>
        </w:rPr>
      </w:pPr>
      <w:r w:rsidRPr="00B95FBD">
        <w:rPr>
          <w:rFonts w:ascii="Arial" w:hAnsi="Arial" w:cs="Arial"/>
          <w:b/>
          <w:i/>
          <w:szCs w:val="24"/>
        </w:rPr>
        <w:t>S</w:t>
      </w:r>
      <w:r w:rsidR="008C3C39" w:rsidRPr="00B95FBD">
        <w:rPr>
          <w:rFonts w:ascii="Arial" w:hAnsi="Arial" w:cs="Arial"/>
          <w:b/>
          <w:i/>
          <w:szCs w:val="24"/>
        </w:rPr>
        <w:t>ocial Security (Exempt Lump Sum</w:t>
      </w:r>
      <w:r w:rsidRPr="00B95FBD">
        <w:rPr>
          <w:rFonts w:ascii="Arial" w:hAnsi="Arial" w:cs="Arial"/>
          <w:b/>
          <w:i/>
          <w:szCs w:val="24"/>
        </w:rPr>
        <w:t xml:space="preserve"> – </w:t>
      </w:r>
      <w:r w:rsidR="008C3C39" w:rsidRPr="00B95FBD">
        <w:rPr>
          <w:rFonts w:ascii="Arial" w:hAnsi="Arial" w:cs="Arial"/>
          <w:b/>
          <w:i/>
          <w:szCs w:val="24"/>
        </w:rPr>
        <w:t>Settlement of Per- and Poly-fluoroalkyl Class Action</w:t>
      </w:r>
      <w:r w:rsidR="00BB2DBC" w:rsidRPr="00B95FBD">
        <w:rPr>
          <w:rFonts w:ascii="Arial" w:hAnsi="Arial" w:cs="Arial"/>
          <w:b/>
          <w:i/>
          <w:szCs w:val="24"/>
        </w:rPr>
        <w:t>s</w:t>
      </w:r>
      <w:r w:rsidRPr="00B95FBD">
        <w:rPr>
          <w:rFonts w:ascii="Arial" w:hAnsi="Arial" w:cs="Arial"/>
          <w:b/>
          <w:i/>
          <w:szCs w:val="24"/>
        </w:rPr>
        <w:t>) Determination 202</w:t>
      </w:r>
      <w:r w:rsidR="00734E6D" w:rsidRPr="00B95FBD">
        <w:rPr>
          <w:rFonts w:ascii="Arial" w:hAnsi="Arial" w:cs="Arial"/>
          <w:b/>
          <w:i/>
          <w:szCs w:val="24"/>
        </w:rPr>
        <w:t>4</w:t>
      </w:r>
    </w:p>
    <w:p w14:paraId="2A6B9B9B" w14:textId="77777777" w:rsidR="002533F0" w:rsidRPr="00B95FBD" w:rsidRDefault="002533F0" w:rsidP="001D4245">
      <w:pPr>
        <w:spacing w:before="0"/>
        <w:ind w:right="91"/>
        <w:jc w:val="center"/>
        <w:rPr>
          <w:rFonts w:ascii="Arial" w:hAnsi="Arial" w:cs="Arial"/>
          <w:iCs/>
          <w:szCs w:val="24"/>
        </w:rPr>
      </w:pPr>
    </w:p>
    <w:p w14:paraId="7D3D5D4D" w14:textId="588147EB" w:rsidR="002533F0" w:rsidRPr="00B95FBD" w:rsidRDefault="0083135C" w:rsidP="001D4245">
      <w:pPr>
        <w:spacing w:before="0"/>
        <w:ind w:right="91"/>
        <w:rPr>
          <w:rFonts w:ascii="Arial" w:hAnsi="Arial" w:cs="Arial"/>
          <w:b/>
          <w:szCs w:val="24"/>
        </w:rPr>
      </w:pPr>
      <w:r w:rsidRPr="00B95FBD">
        <w:rPr>
          <w:rFonts w:ascii="Arial" w:hAnsi="Arial" w:cs="Arial"/>
          <w:b/>
          <w:szCs w:val="24"/>
        </w:rPr>
        <w:t>Purpose</w:t>
      </w:r>
      <w:r w:rsidR="0001232E" w:rsidRPr="00B95FBD">
        <w:rPr>
          <w:rFonts w:ascii="Arial" w:hAnsi="Arial" w:cs="Arial"/>
          <w:b/>
          <w:szCs w:val="24"/>
        </w:rPr>
        <w:t xml:space="preserve"> </w:t>
      </w:r>
    </w:p>
    <w:p w14:paraId="3685200B"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17D9BC2D" w14:textId="3B408D9A" w:rsidR="001A1BA8" w:rsidRPr="00B95FBD" w:rsidRDefault="00100F27"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i w:val="0"/>
          <w:iCs w:val="0"/>
          <w:smallCaps w:val="0"/>
          <w:spacing w:val="0"/>
          <w:szCs w:val="24"/>
        </w:rPr>
        <w:t>The S</w:t>
      </w:r>
      <w:r w:rsidR="00D9431E" w:rsidRPr="00B95FBD">
        <w:rPr>
          <w:rStyle w:val="BookTitle"/>
          <w:rFonts w:ascii="Arial" w:hAnsi="Arial" w:cs="Arial"/>
          <w:i w:val="0"/>
          <w:iCs w:val="0"/>
          <w:smallCaps w:val="0"/>
          <w:spacing w:val="0"/>
          <w:szCs w:val="24"/>
        </w:rPr>
        <w:t>ocial Security (Exempt Lump Sum</w:t>
      </w:r>
      <w:r w:rsidRPr="00B95FBD">
        <w:rPr>
          <w:rStyle w:val="BookTitle"/>
          <w:rFonts w:ascii="Arial" w:hAnsi="Arial" w:cs="Arial"/>
          <w:i w:val="0"/>
          <w:iCs w:val="0"/>
          <w:smallCaps w:val="0"/>
          <w:spacing w:val="0"/>
          <w:szCs w:val="24"/>
        </w:rPr>
        <w:t xml:space="preserve"> – </w:t>
      </w:r>
      <w:r w:rsidR="00D9431E" w:rsidRPr="00B95FBD">
        <w:rPr>
          <w:rStyle w:val="BookTitle"/>
          <w:rFonts w:ascii="Arial" w:hAnsi="Arial" w:cs="Arial"/>
          <w:i w:val="0"/>
          <w:iCs w:val="0"/>
          <w:smallCaps w:val="0"/>
          <w:spacing w:val="0"/>
          <w:szCs w:val="24"/>
        </w:rPr>
        <w:t>Settlement of Per- and Poly-fluoroalkyl Class Action</w:t>
      </w:r>
      <w:r w:rsidR="00BB2DBC" w:rsidRPr="00B95FBD">
        <w:rPr>
          <w:rStyle w:val="BookTitle"/>
          <w:rFonts w:ascii="Arial" w:hAnsi="Arial" w:cs="Arial"/>
          <w:i w:val="0"/>
          <w:iCs w:val="0"/>
          <w:smallCaps w:val="0"/>
          <w:spacing w:val="0"/>
          <w:szCs w:val="24"/>
        </w:rPr>
        <w:t>s</w:t>
      </w:r>
      <w:r w:rsidRPr="00B95FBD">
        <w:rPr>
          <w:rStyle w:val="BookTitle"/>
          <w:rFonts w:ascii="Arial" w:hAnsi="Arial" w:cs="Arial"/>
          <w:i w:val="0"/>
          <w:iCs w:val="0"/>
          <w:smallCaps w:val="0"/>
          <w:spacing w:val="0"/>
          <w:szCs w:val="24"/>
        </w:rPr>
        <w:t>) Determination 202</w:t>
      </w:r>
      <w:r w:rsidR="00734E6D" w:rsidRPr="00B95FBD">
        <w:rPr>
          <w:rStyle w:val="BookTitle"/>
          <w:rFonts w:ascii="Arial" w:hAnsi="Arial" w:cs="Arial"/>
          <w:i w:val="0"/>
          <w:iCs w:val="0"/>
          <w:smallCaps w:val="0"/>
          <w:spacing w:val="0"/>
          <w:szCs w:val="24"/>
        </w:rPr>
        <w:t>4</w:t>
      </w:r>
      <w:r w:rsidRPr="00B95FBD">
        <w:rPr>
          <w:rStyle w:val="BookTitle"/>
          <w:rFonts w:ascii="Arial" w:hAnsi="Arial" w:cs="Arial"/>
          <w:i w:val="0"/>
          <w:iCs w:val="0"/>
          <w:smallCaps w:val="0"/>
          <w:spacing w:val="0"/>
          <w:szCs w:val="24"/>
        </w:rPr>
        <w:t xml:space="preserve"> (the Determination) </w:t>
      </w:r>
      <w:r w:rsidR="00370AC7" w:rsidRPr="00B95FBD">
        <w:rPr>
          <w:rStyle w:val="BookTitle"/>
          <w:rFonts w:ascii="Arial" w:hAnsi="Arial" w:cs="Arial"/>
          <w:i w:val="0"/>
          <w:iCs w:val="0"/>
          <w:smallCaps w:val="0"/>
          <w:spacing w:val="0"/>
          <w:szCs w:val="24"/>
        </w:rPr>
        <w:t xml:space="preserve">prescribes </w:t>
      </w:r>
      <w:r w:rsidRPr="00B95FBD">
        <w:rPr>
          <w:rStyle w:val="BookTitle"/>
          <w:rFonts w:ascii="Arial" w:hAnsi="Arial" w:cs="Arial"/>
          <w:i w:val="0"/>
          <w:iCs w:val="0"/>
          <w:smallCaps w:val="0"/>
          <w:spacing w:val="0"/>
          <w:szCs w:val="24"/>
        </w:rPr>
        <w:t>that</w:t>
      </w:r>
      <w:r w:rsidR="00E44D69" w:rsidRPr="00B95FBD">
        <w:rPr>
          <w:rStyle w:val="BookTitle"/>
          <w:rFonts w:ascii="Arial" w:hAnsi="Arial" w:cs="Arial"/>
          <w:i w:val="0"/>
          <w:iCs w:val="0"/>
          <w:smallCaps w:val="0"/>
          <w:spacing w:val="0"/>
          <w:szCs w:val="24"/>
        </w:rPr>
        <w:t xml:space="preserve"> </w:t>
      </w:r>
      <w:r w:rsidR="00370AC7" w:rsidRPr="00B95FBD">
        <w:rPr>
          <w:rStyle w:val="BookTitle"/>
          <w:rFonts w:ascii="Arial" w:hAnsi="Arial" w:cs="Arial"/>
          <w:i w:val="0"/>
          <w:iCs w:val="0"/>
          <w:smallCaps w:val="0"/>
          <w:spacing w:val="0"/>
          <w:szCs w:val="24"/>
        </w:rPr>
        <w:t>certain</w:t>
      </w:r>
      <w:r w:rsidR="00E44D69" w:rsidRPr="00B95FBD">
        <w:rPr>
          <w:rStyle w:val="BookTitle"/>
          <w:rFonts w:ascii="Arial" w:hAnsi="Arial" w:cs="Arial"/>
          <w:i w:val="0"/>
          <w:iCs w:val="0"/>
          <w:smallCaps w:val="0"/>
          <w:spacing w:val="0"/>
          <w:szCs w:val="24"/>
        </w:rPr>
        <w:t xml:space="preserve"> payments</w:t>
      </w:r>
      <w:r w:rsidRPr="00B95FBD">
        <w:rPr>
          <w:rStyle w:val="BookTitle"/>
          <w:rFonts w:ascii="Arial" w:hAnsi="Arial" w:cs="Arial"/>
          <w:i w:val="0"/>
          <w:iCs w:val="0"/>
          <w:smallCaps w:val="0"/>
          <w:spacing w:val="0"/>
          <w:szCs w:val="24"/>
        </w:rPr>
        <w:t xml:space="preserve"> </w:t>
      </w:r>
      <w:r w:rsidR="00E44D69" w:rsidRPr="00B95FBD">
        <w:rPr>
          <w:rStyle w:val="BookTitle"/>
          <w:rFonts w:ascii="Arial" w:hAnsi="Arial" w:cs="Arial"/>
          <w:i w:val="0"/>
          <w:iCs w:val="0"/>
          <w:smallCaps w:val="0"/>
          <w:spacing w:val="0"/>
          <w:szCs w:val="24"/>
        </w:rPr>
        <w:t xml:space="preserve">made by the </w:t>
      </w:r>
      <w:r w:rsidRPr="00B95FBD">
        <w:rPr>
          <w:rStyle w:val="BookTitle"/>
          <w:rFonts w:ascii="Arial" w:hAnsi="Arial" w:cs="Arial"/>
          <w:i w:val="0"/>
          <w:iCs w:val="0"/>
          <w:smallCaps w:val="0"/>
          <w:spacing w:val="0"/>
          <w:szCs w:val="24"/>
        </w:rPr>
        <w:t>Commonwealth</w:t>
      </w:r>
      <w:r w:rsidR="0014373B" w:rsidRPr="00B95FBD">
        <w:rPr>
          <w:rStyle w:val="BookTitle"/>
          <w:rFonts w:ascii="Arial" w:hAnsi="Arial" w:cs="Arial"/>
          <w:i w:val="0"/>
          <w:iCs w:val="0"/>
          <w:smallCaps w:val="0"/>
          <w:spacing w:val="0"/>
          <w:szCs w:val="24"/>
        </w:rPr>
        <w:t>,</w:t>
      </w:r>
      <w:r w:rsidR="00E44D69" w:rsidRPr="00B95FBD">
        <w:rPr>
          <w:rStyle w:val="BookTitle"/>
          <w:rFonts w:ascii="Arial" w:hAnsi="Arial" w:cs="Arial"/>
          <w:i w:val="0"/>
          <w:iCs w:val="0"/>
          <w:smallCaps w:val="0"/>
          <w:spacing w:val="0"/>
          <w:szCs w:val="24"/>
        </w:rPr>
        <w:t xml:space="preserve"> </w:t>
      </w:r>
      <w:r w:rsidR="005B6F59" w:rsidRPr="00B95FBD">
        <w:rPr>
          <w:rStyle w:val="BookTitle"/>
          <w:rFonts w:ascii="Arial" w:hAnsi="Arial" w:cs="Arial"/>
          <w:i w:val="0"/>
          <w:iCs w:val="0"/>
          <w:smallCaps w:val="0"/>
          <w:spacing w:val="0"/>
          <w:szCs w:val="24"/>
        </w:rPr>
        <w:t>pursuant to</w:t>
      </w:r>
      <w:r w:rsidR="004E5F09" w:rsidRPr="00B95FBD">
        <w:rPr>
          <w:rStyle w:val="BookTitle"/>
          <w:rFonts w:ascii="Arial" w:hAnsi="Arial" w:cs="Arial"/>
          <w:i w:val="0"/>
          <w:iCs w:val="0"/>
          <w:smallCaps w:val="0"/>
          <w:spacing w:val="0"/>
          <w:szCs w:val="24"/>
        </w:rPr>
        <w:t xml:space="preserve"> settlement</w:t>
      </w:r>
      <w:r w:rsidR="005B6F59" w:rsidRPr="00B95FBD">
        <w:rPr>
          <w:rStyle w:val="BookTitle"/>
          <w:rFonts w:ascii="Arial" w:hAnsi="Arial" w:cs="Arial"/>
          <w:i w:val="0"/>
          <w:iCs w:val="0"/>
          <w:smallCaps w:val="0"/>
          <w:spacing w:val="0"/>
          <w:szCs w:val="24"/>
        </w:rPr>
        <w:t>s</w:t>
      </w:r>
      <w:r w:rsidR="00E44D69" w:rsidRPr="00B95FBD">
        <w:rPr>
          <w:rStyle w:val="BookTitle"/>
          <w:rFonts w:ascii="Arial" w:hAnsi="Arial" w:cs="Arial"/>
          <w:i w:val="0"/>
          <w:iCs w:val="0"/>
          <w:smallCaps w:val="0"/>
          <w:spacing w:val="0"/>
          <w:szCs w:val="24"/>
        </w:rPr>
        <w:t xml:space="preserve"> approved</w:t>
      </w:r>
      <w:r w:rsidR="005B6F59" w:rsidRPr="00B95FBD">
        <w:rPr>
          <w:rStyle w:val="BookTitle"/>
          <w:rFonts w:ascii="Arial" w:hAnsi="Arial" w:cs="Arial"/>
          <w:i w:val="0"/>
          <w:iCs w:val="0"/>
          <w:smallCaps w:val="0"/>
          <w:spacing w:val="0"/>
          <w:szCs w:val="24"/>
        </w:rPr>
        <w:t xml:space="preserve"> by the Federal Court of Australia</w:t>
      </w:r>
      <w:r w:rsidR="00E44D69" w:rsidRPr="00B95FBD">
        <w:rPr>
          <w:rStyle w:val="BookTitle"/>
          <w:rFonts w:ascii="Arial" w:hAnsi="Arial" w:cs="Arial"/>
          <w:i w:val="0"/>
          <w:iCs w:val="0"/>
          <w:smallCaps w:val="0"/>
          <w:spacing w:val="0"/>
          <w:szCs w:val="24"/>
        </w:rPr>
        <w:t xml:space="preserve"> in</w:t>
      </w:r>
      <w:r w:rsidR="0014373B" w:rsidRPr="00B95FBD">
        <w:rPr>
          <w:rStyle w:val="BookTitle"/>
          <w:rFonts w:ascii="Arial" w:hAnsi="Arial" w:cs="Arial"/>
          <w:i w:val="0"/>
          <w:iCs w:val="0"/>
          <w:smallCaps w:val="0"/>
          <w:spacing w:val="0"/>
          <w:szCs w:val="24"/>
        </w:rPr>
        <w:t xml:space="preserve"> class action</w:t>
      </w:r>
      <w:r w:rsidR="00E44D69" w:rsidRPr="00B95FBD">
        <w:rPr>
          <w:rStyle w:val="BookTitle"/>
          <w:rFonts w:ascii="Arial" w:hAnsi="Arial" w:cs="Arial"/>
          <w:i w:val="0"/>
          <w:iCs w:val="0"/>
          <w:smallCaps w:val="0"/>
          <w:spacing w:val="0"/>
          <w:szCs w:val="24"/>
        </w:rPr>
        <w:t xml:space="preserve"> proceedings </w:t>
      </w:r>
      <w:r w:rsidR="00E44D69" w:rsidRPr="00B95FBD">
        <w:rPr>
          <w:rStyle w:val="BookTitle"/>
          <w:rFonts w:ascii="Arial" w:hAnsi="Arial" w:cs="Arial"/>
          <w:smallCaps w:val="0"/>
          <w:spacing w:val="0"/>
          <w:szCs w:val="24"/>
        </w:rPr>
        <w:t>Haswell v Commonwealth of Australia (No.</w:t>
      </w:r>
      <w:r w:rsidR="00BB2DBC" w:rsidRPr="00B95FBD">
        <w:rPr>
          <w:rStyle w:val="BookTitle"/>
          <w:rFonts w:ascii="Arial" w:hAnsi="Arial" w:cs="Arial"/>
          <w:smallCaps w:val="0"/>
          <w:spacing w:val="0"/>
          <w:szCs w:val="24"/>
        </w:rPr>
        <w:t xml:space="preserve"> </w:t>
      </w:r>
      <w:r w:rsidR="00E44D69" w:rsidRPr="00B95FBD">
        <w:rPr>
          <w:rStyle w:val="BookTitle"/>
          <w:rFonts w:ascii="Arial" w:hAnsi="Arial" w:cs="Arial"/>
          <w:smallCaps w:val="0"/>
          <w:spacing w:val="0"/>
          <w:szCs w:val="24"/>
        </w:rPr>
        <w:t>3)</w:t>
      </w:r>
      <w:r w:rsidR="00E44D69" w:rsidRPr="00B95FBD">
        <w:rPr>
          <w:rStyle w:val="BookTitle"/>
          <w:rFonts w:ascii="Arial" w:hAnsi="Arial" w:cs="Arial"/>
          <w:i w:val="0"/>
          <w:iCs w:val="0"/>
          <w:smallCaps w:val="0"/>
          <w:spacing w:val="0"/>
          <w:szCs w:val="24"/>
        </w:rPr>
        <w:t xml:space="preserve"> [2023] FCA 1093</w:t>
      </w:r>
      <w:r w:rsidR="00342211" w:rsidRPr="00B95FBD">
        <w:rPr>
          <w:rStyle w:val="BookTitle"/>
          <w:rFonts w:ascii="Arial" w:hAnsi="Arial" w:cs="Arial"/>
          <w:i w:val="0"/>
          <w:iCs w:val="0"/>
          <w:smallCaps w:val="0"/>
          <w:spacing w:val="0"/>
          <w:szCs w:val="24"/>
        </w:rPr>
        <w:t xml:space="preserve"> (Haswell proceeding)</w:t>
      </w:r>
      <w:r w:rsidR="005B6F59" w:rsidRPr="00B95FBD">
        <w:rPr>
          <w:rStyle w:val="BookTitle"/>
          <w:rFonts w:ascii="Arial" w:hAnsi="Arial" w:cs="Arial"/>
          <w:i w:val="0"/>
          <w:iCs w:val="0"/>
          <w:smallCaps w:val="0"/>
          <w:spacing w:val="0"/>
          <w:szCs w:val="24"/>
        </w:rPr>
        <w:t xml:space="preserve"> </w:t>
      </w:r>
      <w:r w:rsidR="00E44D69" w:rsidRPr="00B95FBD">
        <w:rPr>
          <w:rStyle w:val="BookTitle"/>
          <w:rFonts w:ascii="Arial" w:hAnsi="Arial" w:cs="Arial"/>
          <w:i w:val="0"/>
          <w:iCs w:val="0"/>
          <w:smallCaps w:val="0"/>
          <w:spacing w:val="0"/>
          <w:szCs w:val="24"/>
        </w:rPr>
        <w:t xml:space="preserve">and </w:t>
      </w:r>
      <w:r w:rsidR="005B6F59" w:rsidRPr="00B95FBD">
        <w:rPr>
          <w:rStyle w:val="BookTitle"/>
          <w:rFonts w:ascii="Arial" w:hAnsi="Arial" w:cs="Arial"/>
          <w:smallCaps w:val="0"/>
          <w:spacing w:val="0"/>
          <w:szCs w:val="24"/>
        </w:rPr>
        <w:t>Wreck Bay Aboriginal Community Council v Commonwealth of Australia</w:t>
      </w:r>
      <w:r w:rsidR="005B6F59" w:rsidRPr="00B95FBD">
        <w:rPr>
          <w:rStyle w:val="BookTitle"/>
          <w:rFonts w:ascii="Arial" w:hAnsi="Arial" w:cs="Arial"/>
          <w:i w:val="0"/>
          <w:iCs w:val="0"/>
          <w:smallCaps w:val="0"/>
          <w:spacing w:val="0"/>
          <w:szCs w:val="24"/>
        </w:rPr>
        <w:t xml:space="preserve"> [2023] FCA 660</w:t>
      </w:r>
      <w:r w:rsidR="00342211" w:rsidRPr="00B95FBD">
        <w:rPr>
          <w:rStyle w:val="BookTitle"/>
          <w:rFonts w:ascii="Arial" w:hAnsi="Arial" w:cs="Arial"/>
          <w:i w:val="0"/>
          <w:iCs w:val="0"/>
          <w:smallCaps w:val="0"/>
          <w:spacing w:val="0"/>
          <w:szCs w:val="24"/>
        </w:rPr>
        <w:t xml:space="preserve"> (Jervis Bay proceeding</w:t>
      </w:r>
      <w:r w:rsidR="00BB2DBC" w:rsidRPr="00B95FBD">
        <w:rPr>
          <w:rStyle w:val="BookTitle"/>
          <w:rFonts w:ascii="Arial" w:hAnsi="Arial" w:cs="Arial"/>
          <w:i w:val="0"/>
          <w:iCs w:val="0"/>
          <w:smallCaps w:val="0"/>
          <w:spacing w:val="0"/>
          <w:szCs w:val="24"/>
        </w:rPr>
        <w:t>) (</w:t>
      </w:r>
      <w:r w:rsidR="003E7D81" w:rsidRPr="00B95FBD">
        <w:rPr>
          <w:rStyle w:val="BookTitle"/>
          <w:rFonts w:ascii="Arial" w:hAnsi="Arial" w:cs="Arial"/>
          <w:i w:val="0"/>
          <w:iCs w:val="0"/>
          <w:smallCaps w:val="0"/>
          <w:spacing w:val="0"/>
          <w:szCs w:val="24"/>
        </w:rPr>
        <w:t>together the "class action proceedings”)</w:t>
      </w:r>
      <w:r w:rsidR="004629EA" w:rsidRPr="00B95FBD">
        <w:rPr>
          <w:rStyle w:val="BookTitle"/>
          <w:rFonts w:ascii="Arial" w:hAnsi="Arial" w:cs="Arial"/>
          <w:i w:val="0"/>
          <w:iCs w:val="0"/>
          <w:smallCaps w:val="0"/>
          <w:spacing w:val="0"/>
          <w:szCs w:val="24"/>
        </w:rPr>
        <w:t>,</w:t>
      </w:r>
      <w:r w:rsidR="004E5F09" w:rsidRPr="00B95FBD">
        <w:rPr>
          <w:rStyle w:val="BookTitle"/>
          <w:rFonts w:ascii="Arial" w:hAnsi="Arial" w:cs="Arial"/>
          <w:i w:val="0"/>
          <w:iCs w:val="0"/>
          <w:smallCaps w:val="0"/>
          <w:spacing w:val="0"/>
          <w:szCs w:val="24"/>
        </w:rPr>
        <w:t xml:space="preserve"> </w:t>
      </w:r>
      <w:r w:rsidR="005B6F59" w:rsidRPr="00B95FBD">
        <w:rPr>
          <w:rStyle w:val="BookTitle"/>
          <w:rFonts w:ascii="Arial" w:hAnsi="Arial" w:cs="Arial"/>
          <w:i w:val="0"/>
          <w:iCs w:val="0"/>
          <w:smallCaps w:val="0"/>
          <w:spacing w:val="0"/>
          <w:szCs w:val="24"/>
        </w:rPr>
        <w:t>are</w:t>
      </w:r>
      <w:r w:rsidRPr="00B95FBD">
        <w:rPr>
          <w:rStyle w:val="BookTitle"/>
          <w:rFonts w:ascii="Arial" w:hAnsi="Arial" w:cs="Arial"/>
          <w:i w:val="0"/>
          <w:iCs w:val="0"/>
          <w:smallCaps w:val="0"/>
          <w:spacing w:val="0"/>
          <w:szCs w:val="24"/>
        </w:rPr>
        <w:t xml:space="preserve"> exempt lump sum</w:t>
      </w:r>
      <w:r w:rsidR="005B6F59" w:rsidRPr="00B95FBD">
        <w:rPr>
          <w:rStyle w:val="BookTitle"/>
          <w:rFonts w:ascii="Arial" w:hAnsi="Arial" w:cs="Arial"/>
          <w:i w:val="0"/>
          <w:iCs w:val="0"/>
          <w:smallCaps w:val="0"/>
          <w:spacing w:val="0"/>
          <w:szCs w:val="24"/>
        </w:rPr>
        <w:t>s</w:t>
      </w:r>
      <w:r w:rsidRPr="00B95FBD">
        <w:rPr>
          <w:rStyle w:val="BookTitle"/>
          <w:rFonts w:ascii="Arial" w:hAnsi="Arial" w:cs="Arial"/>
          <w:i w:val="0"/>
          <w:iCs w:val="0"/>
          <w:smallCaps w:val="0"/>
          <w:spacing w:val="0"/>
          <w:szCs w:val="24"/>
        </w:rPr>
        <w:t xml:space="preserve"> under paragraph 8(11)(d) of the</w:t>
      </w:r>
      <w:r w:rsidR="00370AC7" w:rsidRPr="00B95FBD">
        <w:rPr>
          <w:rStyle w:val="BookTitle"/>
          <w:rFonts w:ascii="Arial" w:hAnsi="Arial" w:cs="Arial"/>
          <w:i w:val="0"/>
          <w:iCs w:val="0"/>
          <w:smallCaps w:val="0"/>
          <w:spacing w:val="0"/>
          <w:szCs w:val="24"/>
        </w:rPr>
        <w:t xml:space="preserve"> </w:t>
      </w:r>
      <w:r w:rsidR="00370AC7" w:rsidRPr="00B95FBD">
        <w:rPr>
          <w:rStyle w:val="BookTitle"/>
          <w:rFonts w:ascii="Arial" w:hAnsi="Arial" w:cs="Arial"/>
          <w:smallCaps w:val="0"/>
          <w:spacing w:val="0"/>
          <w:szCs w:val="24"/>
        </w:rPr>
        <w:t>Social Security Act 1991</w:t>
      </w:r>
      <w:r w:rsidR="00370AC7" w:rsidRPr="00B95FBD">
        <w:rPr>
          <w:rStyle w:val="BookTitle"/>
          <w:rFonts w:ascii="Arial" w:hAnsi="Arial" w:cs="Arial"/>
          <w:i w:val="0"/>
          <w:iCs w:val="0"/>
          <w:smallCaps w:val="0"/>
          <w:spacing w:val="0"/>
          <w:szCs w:val="24"/>
        </w:rPr>
        <w:t xml:space="preserve"> (the Act)</w:t>
      </w:r>
      <w:r w:rsidRPr="00B95FBD">
        <w:rPr>
          <w:rStyle w:val="BookTitle"/>
          <w:rFonts w:ascii="Arial" w:hAnsi="Arial" w:cs="Arial"/>
          <w:i w:val="0"/>
          <w:iCs w:val="0"/>
          <w:smallCaps w:val="0"/>
          <w:spacing w:val="0"/>
          <w:szCs w:val="24"/>
        </w:rPr>
        <w:t>.</w:t>
      </w:r>
    </w:p>
    <w:p w14:paraId="78B462D5"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74F36724" w14:textId="031C88AF" w:rsidR="001A1BA8" w:rsidRPr="00B95FBD" w:rsidRDefault="001A1BA8"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i w:val="0"/>
          <w:iCs w:val="0"/>
          <w:smallCaps w:val="0"/>
          <w:spacing w:val="0"/>
          <w:szCs w:val="24"/>
        </w:rPr>
        <w:t>By determining that particular settlement payments are exempt lump sums under the Act, the amounts of those payments will not be assessed as income for the purposes of the recipient’s social security payment.</w:t>
      </w:r>
    </w:p>
    <w:p w14:paraId="7995CE69" w14:textId="77777777" w:rsidR="001D4245" w:rsidRPr="00B95FBD" w:rsidRDefault="001D4245" w:rsidP="001D4245">
      <w:pPr>
        <w:spacing w:before="0"/>
        <w:jc w:val="both"/>
        <w:rPr>
          <w:rStyle w:val="BookTitle"/>
          <w:rFonts w:ascii="Arial" w:hAnsi="Arial" w:cs="Arial"/>
          <w:b/>
          <w:i w:val="0"/>
          <w:iCs w:val="0"/>
          <w:smallCaps w:val="0"/>
          <w:spacing w:val="0"/>
          <w:szCs w:val="24"/>
        </w:rPr>
      </w:pPr>
    </w:p>
    <w:p w14:paraId="6E5CEFA4" w14:textId="13212504" w:rsidR="00370AC7" w:rsidRPr="00B95FBD" w:rsidRDefault="0015134A" w:rsidP="001D4245">
      <w:pPr>
        <w:spacing w:before="0"/>
        <w:jc w:val="both"/>
        <w:rPr>
          <w:rFonts w:ascii="Arial" w:hAnsi="Arial" w:cs="Arial"/>
          <w:szCs w:val="24"/>
        </w:rPr>
      </w:pPr>
      <w:r w:rsidRPr="00B95FBD">
        <w:rPr>
          <w:rStyle w:val="BookTitle"/>
          <w:rFonts w:ascii="Arial" w:hAnsi="Arial" w:cs="Arial"/>
          <w:b/>
          <w:i w:val="0"/>
          <w:iCs w:val="0"/>
          <w:smallCaps w:val="0"/>
          <w:spacing w:val="0"/>
          <w:szCs w:val="24"/>
        </w:rPr>
        <w:t>Background</w:t>
      </w:r>
    </w:p>
    <w:p w14:paraId="76E3903B" w14:textId="77777777" w:rsidR="001D4245" w:rsidRPr="00B95FBD" w:rsidRDefault="001D4245" w:rsidP="001D4245">
      <w:pPr>
        <w:spacing w:before="0"/>
        <w:jc w:val="both"/>
        <w:rPr>
          <w:rStyle w:val="BookTitle"/>
          <w:rFonts w:ascii="Arial" w:hAnsi="Arial" w:cs="Arial"/>
          <w:smallCaps w:val="0"/>
          <w:spacing w:val="0"/>
          <w:szCs w:val="24"/>
        </w:rPr>
      </w:pPr>
    </w:p>
    <w:p w14:paraId="38499E21" w14:textId="4C8A7627" w:rsidR="00675415" w:rsidRPr="00B95FBD" w:rsidRDefault="00675415" w:rsidP="001D4245">
      <w:pPr>
        <w:spacing w:before="0"/>
        <w:jc w:val="both"/>
        <w:rPr>
          <w:rStyle w:val="BookTitle"/>
          <w:rFonts w:ascii="Arial" w:hAnsi="Arial" w:cs="Arial"/>
          <w:smallCaps w:val="0"/>
          <w:spacing w:val="0"/>
          <w:szCs w:val="24"/>
        </w:rPr>
      </w:pPr>
      <w:r w:rsidRPr="00B95FBD">
        <w:rPr>
          <w:rStyle w:val="BookTitle"/>
          <w:rFonts w:ascii="Arial" w:hAnsi="Arial" w:cs="Arial"/>
          <w:smallCaps w:val="0"/>
          <w:spacing w:val="0"/>
          <w:szCs w:val="24"/>
        </w:rPr>
        <w:t>Exempt lump sums</w:t>
      </w:r>
    </w:p>
    <w:p w14:paraId="01D1111F"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5EAC447B" w14:textId="361705D7" w:rsidR="00100F27" w:rsidRPr="00B95FBD" w:rsidRDefault="00370AC7" w:rsidP="001D4245">
      <w:pPr>
        <w:spacing w:before="0"/>
        <w:jc w:val="both"/>
        <w:rPr>
          <w:rFonts w:ascii="Arial" w:hAnsi="Arial" w:cs="Arial"/>
          <w:szCs w:val="24"/>
        </w:rPr>
      </w:pPr>
      <w:r w:rsidRPr="00B95FBD" w:rsidDel="00E44D69">
        <w:rPr>
          <w:rStyle w:val="BookTitle"/>
          <w:rFonts w:ascii="Arial" w:hAnsi="Arial" w:cs="Arial"/>
          <w:i w:val="0"/>
          <w:iCs w:val="0"/>
          <w:smallCaps w:val="0"/>
          <w:spacing w:val="0"/>
          <w:szCs w:val="24"/>
        </w:rPr>
        <w:t>Paragraph 8(11)(d) of the Act</w:t>
      </w:r>
      <w:r w:rsidRPr="00B95FBD">
        <w:rPr>
          <w:rStyle w:val="BookTitle"/>
          <w:rFonts w:ascii="Arial" w:hAnsi="Arial" w:cs="Arial"/>
          <w:i w:val="0"/>
          <w:iCs w:val="0"/>
          <w:smallCaps w:val="0"/>
          <w:spacing w:val="0"/>
          <w:szCs w:val="24"/>
        </w:rPr>
        <w:t xml:space="preserve"> </w:t>
      </w:r>
      <w:r w:rsidRPr="00B95FBD" w:rsidDel="00E44D69">
        <w:rPr>
          <w:rStyle w:val="BookTitle"/>
          <w:rFonts w:ascii="Arial" w:hAnsi="Arial" w:cs="Arial"/>
          <w:i w:val="0"/>
          <w:iCs w:val="0"/>
          <w:smallCaps w:val="0"/>
          <w:spacing w:val="0"/>
          <w:szCs w:val="24"/>
        </w:rPr>
        <w:t>allows the Secretary of the Department of Social</w:t>
      </w:r>
      <w:r w:rsidR="00627568" w:rsidRPr="00B95FBD">
        <w:rPr>
          <w:rStyle w:val="BookTitle"/>
          <w:rFonts w:ascii="Arial" w:hAnsi="Arial" w:cs="Arial"/>
          <w:i w:val="0"/>
          <w:iCs w:val="0"/>
          <w:smallCaps w:val="0"/>
          <w:spacing w:val="0"/>
          <w:szCs w:val="24"/>
        </w:rPr>
        <w:t> </w:t>
      </w:r>
      <w:r w:rsidRPr="00B95FBD" w:rsidDel="00E44D69">
        <w:rPr>
          <w:rStyle w:val="BookTitle"/>
          <w:rFonts w:ascii="Arial" w:hAnsi="Arial" w:cs="Arial"/>
          <w:i w:val="0"/>
          <w:iCs w:val="0"/>
          <w:smallCaps w:val="0"/>
          <w:spacing w:val="0"/>
          <w:szCs w:val="24"/>
        </w:rPr>
        <w:t>Services to determine, by legislative instrument, that an amount, or class of amounts, received by a person is an exempt lump sum for the purposes of the Act.</w:t>
      </w:r>
      <w:r w:rsidRPr="00B95FBD">
        <w:rPr>
          <w:rFonts w:ascii="Arial" w:hAnsi="Arial" w:cs="Arial"/>
          <w:szCs w:val="24"/>
        </w:rPr>
        <w:t xml:space="preserve"> </w:t>
      </w:r>
      <w:r w:rsidR="00100F27" w:rsidRPr="00B95FBD">
        <w:rPr>
          <w:rFonts w:ascii="Arial" w:hAnsi="Arial" w:cs="Arial"/>
          <w:szCs w:val="24"/>
        </w:rPr>
        <w:t xml:space="preserve">An exempt lump sum is excluded from the definition of </w:t>
      </w:r>
      <w:r w:rsidR="00627568" w:rsidRPr="00B95FBD">
        <w:rPr>
          <w:rFonts w:ascii="Arial" w:hAnsi="Arial" w:cs="Arial"/>
          <w:szCs w:val="24"/>
        </w:rPr>
        <w:t>“</w:t>
      </w:r>
      <w:r w:rsidR="00100F27" w:rsidRPr="00B95FBD">
        <w:rPr>
          <w:rFonts w:ascii="Arial" w:hAnsi="Arial" w:cs="Arial"/>
          <w:szCs w:val="24"/>
        </w:rPr>
        <w:t>ordinary income</w:t>
      </w:r>
      <w:r w:rsidR="00627568" w:rsidRPr="00B95FBD">
        <w:rPr>
          <w:rFonts w:ascii="Arial" w:hAnsi="Arial" w:cs="Arial"/>
          <w:szCs w:val="24"/>
        </w:rPr>
        <w:t>”</w:t>
      </w:r>
      <w:r w:rsidR="00100F27" w:rsidRPr="00B95FBD">
        <w:rPr>
          <w:rFonts w:ascii="Arial" w:hAnsi="Arial" w:cs="Arial"/>
          <w:szCs w:val="24"/>
        </w:rPr>
        <w:t xml:space="preserve"> under subsection 8(1) of the Act, meaning the lump sum amount is not taken into account under the social security income test.</w:t>
      </w:r>
    </w:p>
    <w:p w14:paraId="27F35FD4" w14:textId="77777777" w:rsidR="001D4245" w:rsidRPr="00B95FBD" w:rsidRDefault="001D4245" w:rsidP="001D4245">
      <w:pPr>
        <w:spacing w:before="0"/>
        <w:jc w:val="both"/>
        <w:rPr>
          <w:rFonts w:ascii="Arial" w:hAnsi="Arial" w:cs="Arial"/>
          <w:szCs w:val="24"/>
        </w:rPr>
      </w:pPr>
    </w:p>
    <w:p w14:paraId="1A137694" w14:textId="31947904" w:rsidR="00A3711C" w:rsidRPr="00B95FBD" w:rsidRDefault="00A3711C" w:rsidP="001D4245">
      <w:pPr>
        <w:spacing w:before="0"/>
        <w:jc w:val="both"/>
        <w:rPr>
          <w:rFonts w:ascii="Arial" w:hAnsi="Arial" w:cs="Arial"/>
          <w:szCs w:val="24"/>
        </w:rPr>
      </w:pPr>
      <w:r w:rsidRPr="00B95FBD">
        <w:rPr>
          <w:rFonts w:ascii="Arial" w:hAnsi="Arial" w:cs="Arial"/>
          <w:szCs w:val="24"/>
        </w:rPr>
        <w:t>The exemption of a payment from the income test does not alter the fact that any ongoing income generated by the lump sum is not exempt from the income test, and any assessable asset produced from the lump sum is counted under the social security assets test. This is consistent with the treatment of other lump sum payments under paragraph 8(11)(d) of the Act.</w:t>
      </w:r>
    </w:p>
    <w:p w14:paraId="151A6B56" w14:textId="77777777" w:rsidR="001D4245" w:rsidRPr="00B95FBD" w:rsidRDefault="001D4245" w:rsidP="001D4245">
      <w:pPr>
        <w:spacing w:before="0"/>
        <w:rPr>
          <w:rFonts w:ascii="Arial" w:hAnsi="Arial" w:cs="Arial"/>
          <w:i/>
          <w:szCs w:val="24"/>
        </w:rPr>
      </w:pPr>
    </w:p>
    <w:p w14:paraId="11CC0AE9" w14:textId="7D11208B" w:rsidR="00100F27" w:rsidRPr="00B95FBD" w:rsidRDefault="00D9431E" w:rsidP="001D4245">
      <w:pPr>
        <w:spacing w:before="0"/>
        <w:rPr>
          <w:rFonts w:ascii="Arial" w:hAnsi="Arial" w:cs="Arial"/>
          <w:i/>
          <w:szCs w:val="24"/>
        </w:rPr>
      </w:pPr>
      <w:r w:rsidRPr="00B95FBD">
        <w:rPr>
          <w:rFonts w:ascii="Arial" w:hAnsi="Arial" w:cs="Arial"/>
          <w:i/>
          <w:szCs w:val="24"/>
        </w:rPr>
        <w:t>Per- and Poly-fluoroalkyl Class Action</w:t>
      </w:r>
      <w:r w:rsidR="001A1BA8" w:rsidRPr="00B95FBD">
        <w:rPr>
          <w:rFonts w:ascii="Arial" w:hAnsi="Arial" w:cs="Arial"/>
          <w:i/>
          <w:szCs w:val="24"/>
        </w:rPr>
        <w:t>s</w:t>
      </w:r>
    </w:p>
    <w:p w14:paraId="2097DD4A" w14:textId="77777777" w:rsidR="001D4245" w:rsidRPr="00B95FBD" w:rsidRDefault="001D4245" w:rsidP="001D4245">
      <w:pPr>
        <w:spacing w:before="0"/>
        <w:jc w:val="both"/>
        <w:rPr>
          <w:rFonts w:ascii="Arial" w:hAnsi="Arial" w:cs="Arial"/>
          <w:szCs w:val="24"/>
        </w:rPr>
      </w:pPr>
    </w:p>
    <w:p w14:paraId="160948E3" w14:textId="594258F8" w:rsidR="00D9431E" w:rsidRPr="00B95FBD" w:rsidRDefault="00126EF9" w:rsidP="001D4245">
      <w:pPr>
        <w:spacing w:before="0"/>
        <w:jc w:val="both"/>
        <w:rPr>
          <w:rFonts w:ascii="Arial" w:hAnsi="Arial" w:cs="Arial"/>
          <w:szCs w:val="24"/>
        </w:rPr>
      </w:pPr>
      <w:r w:rsidRPr="00B95FBD">
        <w:rPr>
          <w:rStyle w:val="ui-provider"/>
          <w:rFonts w:ascii="Arial" w:eastAsiaTheme="majorEastAsia" w:hAnsi="Arial" w:cs="Arial"/>
        </w:rPr>
        <w:t xml:space="preserve">The class action proceedings involved allegations that the Australian Government Department of Defence negligently allowed </w:t>
      </w:r>
      <w:r w:rsidR="00D9431E" w:rsidRPr="00B95FBD">
        <w:rPr>
          <w:rFonts w:ascii="Arial" w:hAnsi="Arial" w:cs="Arial"/>
          <w:szCs w:val="24"/>
        </w:rPr>
        <w:t xml:space="preserve">toxic chemicals known as </w:t>
      </w:r>
      <w:r w:rsidR="002053B0" w:rsidRPr="00B95FBD">
        <w:rPr>
          <w:rFonts w:ascii="Arial" w:hAnsi="Arial" w:cs="Arial"/>
          <w:szCs w:val="24"/>
        </w:rPr>
        <w:t xml:space="preserve">per- and poly-fluoroalkyl </w:t>
      </w:r>
      <w:r w:rsidR="00675415" w:rsidRPr="00B95FBD">
        <w:rPr>
          <w:rFonts w:ascii="Arial" w:hAnsi="Arial" w:cs="Arial"/>
          <w:szCs w:val="24"/>
        </w:rPr>
        <w:t>(</w:t>
      </w:r>
      <w:r w:rsidR="00627568" w:rsidRPr="00B95FBD">
        <w:rPr>
          <w:rFonts w:ascii="Arial" w:hAnsi="Arial" w:cs="Arial"/>
          <w:szCs w:val="24"/>
        </w:rPr>
        <w:t>“</w:t>
      </w:r>
      <w:r w:rsidR="00D9431E" w:rsidRPr="00B95FBD">
        <w:rPr>
          <w:rFonts w:ascii="Arial" w:hAnsi="Arial" w:cs="Arial"/>
          <w:szCs w:val="24"/>
        </w:rPr>
        <w:t>PFAS</w:t>
      </w:r>
      <w:r w:rsidR="00627568" w:rsidRPr="00B95FBD">
        <w:rPr>
          <w:rFonts w:ascii="Arial" w:hAnsi="Arial" w:cs="Arial"/>
          <w:szCs w:val="24"/>
        </w:rPr>
        <w:t>”</w:t>
      </w:r>
      <w:r w:rsidR="00675415" w:rsidRPr="00B95FBD">
        <w:rPr>
          <w:rFonts w:ascii="Arial" w:hAnsi="Arial" w:cs="Arial"/>
          <w:szCs w:val="24"/>
        </w:rPr>
        <w:t>)</w:t>
      </w:r>
      <w:r w:rsidR="00D9431E" w:rsidRPr="00B95FBD">
        <w:rPr>
          <w:rFonts w:ascii="Arial" w:hAnsi="Arial" w:cs="Arial"/>
          <w:szCs w:val="24"/>
        </w:rPr>
        <w:t xml:space="preserve"> to escape from defence </w:t>
      </w:r>
      <w:r w:rsidRPr="00B95FBD">
        <w:rPr>
          <w:rFonts w:ascii="Arial" w:hAnsi="Arial" w:cs="Arial"/>
          <w:szCs w:val="24"/>
        </w:rPr>
        <w:t>bases and</w:t>
      </w:r>
      <w:r w:rsidR="00D9431E" w:rsidRPr="00B95FBD">
        <w:rPr>
          <w:rFonts w:ascii="Arial" w:hAnsi="Arial" w:cs="Arial"/>
          <w:szCs w:val="24"/>
        </w:rPr>
        <w:t xml:space="preserve"> contaminate local environments. These contaminants </w:t>
      </w:r>
      <w:r w:rsidR="00675415" w:rsidRPr="00B95FBD">
        <w:rPr>
          <w:rFonts w:ascii="Arial" w:hAnsi="Arial" w:cs="Arial"/>
          <w:szCs w:val="24"/>
        </w:rPr>
        <w:t xml:space="preserve">were alleged to </w:t>
      </w:r>
      <w:r w:rsidR="00D9431E" w:rsidRPr="00B95FBD">
        <w:rPr>
          <w:rFonts w:ascii="Arial" w:hAnsi="Arial" w:cs="Arial"/>
          <w:szCs w:val="24"/>
        </w:rPr>
        <w:t>have negatively impacted properties, land values</w:t>
      </w:r>
      <w:r w:rsidR="00370AC7" w:rsidRPr="00B95FBD">
        <w:rPr>
          <w:rFonts w:ascii="Arial" w:hAnsi="Arial" w:cs="Arial"/>
          <w:szCs w:val="24"/>
        </w:rPr>
        <w:t xml:space="preserve">, livelihoods and cultural practices </w:t>
      </w:r>
      <w:r w:rsidR="009B2D07" w:rsidRPr="00B95FBD">
        <w:rPr>
          <w:rFonts w:ascii="Arial" w:hAnsi="Arial" w:cs="Arial"/>
          <w:szCs w:val="24"/>
        </w:rPr>
        <w:t>of surrounding communities.</w:t>
      </w:r>
    </w:p>
    <w:p w14:paraId="4D35EF88" w14:textId="686FDC13" w:rsidR="00D077AE" w:rsidRPr="00B95FBD" w:rsidRDefault="002053B0" w:rsidP="001D4245">
      <w:pPr>
        <w:spacing w:before="0"/>
        <w:jc w:val="both"/>
        <w:rPr>
          <w:rFonts w:ascii="Arial" w:hAnsi="Arial" w:cs="Arial"/>
          <w:szCs w:val="24"/>
        </w:rPr>
      </w:pPr>
      <w:r w:rsidRPr="00B95FBD">
        <w:rPr>
          <w:rFonts w:ascii="Arial" w:hAnsi="Arial" w:cs="Arial"/>
          <w:szCs w:val="24"/>
        </w:rPr>
        <w:lastRenderedPageBreak/>
        <w:t xml:space="preserve">The </w:t>
      </w:r>
      <w:r w:rsidR="00BF68D2" w:rsidRPr="00B95FBD">
        <w:rPr>
          <w:rFonts w:ascii="Arial" w:hAnsi="Arial" w:cs="Arial"/>
          <w:szCs w:val="24"/>
        </w:rPr>
        <w:t xml:space="preserve">class action proceedings </w:t>
      </w:r>
      <w:r w:rsidRPr="00B95FBD">
        <w:rPr>
          <w:rFonts w:ascii="Arial" w:hAnsi="Arial" w:cs="Arial"/>
          <w:szCs w:val="24"/>
        </w:rPr>
        <w:t>sought</w:t>
      </w:r>
      <w:r w:rsidR="00D9431E" w:rsidRPr="00B95FBD">
        <w:rPr>
          <w:rFonts w:ascii="Arial" w:hAnsi="Arial" w:cs="Arial"/>
          <w:szCs w:val="24"/>
        </w:rPr>
        <w:t xml:space="preserve"> compensation for </w:t>
      </w:r>
      <w:r w:rsidR="0014373B" w:rsidRPr="00B95FBD">
        <w:rPr>
          <w:rFonts w:ascii="Arial" w:hAnsi="Arial" w:cs="Arial"/>
          <w:szCs w:val="24"/>
        </w:rPr>
        <w:t>affected individuals</w:t>
      </w:r>
      <w:r w:rsidR="00D9431E" w:rsidRPr="00B95FBD">
        <w:rPr>
          <w:rFonts w:ascii="Arial" w:hAnsi="Arial" w:cs="Arial"/>
          <w:szCs w:val="24"/>
        </w:rPr>
        <w:t>, including</w:t>
      </w:r>
      <w:r w:rsidR="003E7D81" w:rsidRPr="00B95FBD">
        <w:rPr>
          <w:rFonts w:ascii="Arial" w:hAnsi="Arial" w:cs="Arial"/>
          <w:szCs w:val="24"/>
        </w:rPr>
        <w:t xml:space="preserve"> </w:t>
      </w:r>
      <w:r w:rsidR="00BF68D2" w:rsidRPr="00B95FBD">
        <w:rPr>
          <w:rFonts w:ascii="Arial" w:hAnsi="Arial" w:cs="Arial"/>
          <w:szCs w:val="24"/>
        </w:rPr>
        <w:t>for</w:t>
      </w:r>
      <w:r w:rsidR="00D9431E" w:rsidRPr="00B95FBD">
        <w:rPr>
          <w:rFonts w:ascii="Arial" w:hAnsi="Arial" w:cs="Arial"/>
          <w:szCs w:val="24"/>
        </w:rPr>
        <w:t xml:space="preserve"> the di</w:t>
      </w:r>
      <w:r w:rsidR="009B2D07" w:rsidRPr="00B95FBD">
        <w:rPr>
          <w:rFonts w:ascii="Arial" w:hAnsi="Arial" w:cs="Arial"/>
          <w:szCs w:val="24"/>
        </w:rPr>
        <w:t>minution in value of their land</w:t>
      </w:r>
      <w:r w:rsidR="00C320FA" w:rsidRPr="00B95FBD">
        <w:rPr>
          <w:rFonts w:ascii="Arial" w:hAnsi="Arial" w:cs="Arial"/>
          <w:szCs w:val="24"/>
        </w:rPr>
        <w:t>,</w:t>
      </w:r>
      <w:r w:rsidR="003E7D81" w:rsidRPr="00B95FBD">
        <w:rPr>
          <w:rFonts w:ascii="Arial" w:hAnsi="Arial" w:cs="Arial"/>
          <w:szCs w:val="24"/>
        </w:rPr>
        <w:t xml:space="preserve"> the loss of ordinary use of </w:t>
      </w:r>
      <w:r w:rsidR="00C320FA" w:rsidRPr="00B95FBD">
        <w:rPr>
          <w:rFonts w:ascii="Arial" w:hAnsi="Arial" w:cs="Arial"/>
          <w:szCs w:val="24"/>
        </w:rPr>
        <w:t xml:space="preserve">the </w:t>
      </w:r>
      <w:r w:rsidR="003E7D81" w:rsidRPr="00B95FBD">
        <w:rPr>
          <w:rFonts w:ascii="Arial" w:hAnsi="Arial" w:cs="Arial"/>
          <w:szCs w:val="24"/>
        </w:rPr>
        <w:t>land and cultural loss</w:t>
      </w:r>
      <w:r w:rsidR="009B2D07" w:rsidRPr="00B95FBD">
        <w:rPr>
          <w:rFonts w:ascii="Arial" w:hAnsi="Arial" w:cs="Arial"/>
          <w:szCs w:val="24"/>
        </w:rPr>
        <w:t xml:space="preserve">. </w:t>
      </w:r>
    </w:p>
    <w:p w14:paraId="4868ADF8" w14:textId="77777777" w:rsidR="001D4245" w:rsidRPr="00B95FBD" w:rsidRDefault="001D4245" w:rsidP="001D4245">
      <w:pPr>
        <w:spacing w:before="0"/>
        <w:jc w:val="both"/>
        <w:rPr>
          <w:rFonts w:ascii="Arial" w:hAnsi="Arial" w:cs="Arial"/>
          <w:szCs w:val="24"/>
        </w:rPr>
      </w:pPr>
    </w:p>
    <w:p w14:paraId="2D77BEB9" w14:textId="0764FDC9" w:rsidR="009B2D07" w:rsidRPr="00B95FBD" w:rsidRDefault="00D8346C" w:rsidP="001D4245">
      <w:pPr>
        <w:spacing w:before="0"/>
        <w:jc w:val="both"/>
        <w:rPr>
          <w:rFonts w:ascii="Arial" w:hAnsi="Arial" w:cs="Arial"/>
          <w:szCs w:val="24"/>
        </w:rPr>
      </w:pPr>
      <w:r w:rsidRPr="00B95FBD">
        <w:rPr>
          <w:rFonts w:ascii="Arial" w:hAnsi="Arial" w:cs="Arial"/>
          <w:szCs w:val="24"/>
        </w:rPr>
        <w:t>In 2023, t</w:t>
      </w:r>
      <w:r w:rsidR="00BF68D2" w:rsidRPr="00B95FBD">
        <w:rPr>
          <w:rFonts w:ascii="Arial" w:hAnsi="Arial" w:cs="Arial"/>
          <w:szCs w:val="24"/>
        </w:rPr>
        <w:t>he Federal Court of Australia approved settlement and a settlement distribution scheme for each class action</w:t>
      </w:r>
      <w:r w:rsidR="0014373B" w:rsidRPr="00B95FBD">
        <w:rPr>
          <w:rFonts w:ascii="Arial" w:hAnsi="Arial" w:cs="Arial"/>
          <w:szCs w:val="24"/>
        </w:rPr>
        <w:t xml:space="preserve"> proceeding</w:t>
      </w:r>
      <w:r w:rsidR="00BF68D2" w:rsidRPr="00B95FBD">
        <w:rPr>
          <w:rFonts w:ascii="Arial" w:hAnsi="Arial" w:cs="Arial"/>
          <w:szCs w:val="24"/>
        </w:rPr>
        <w:t xml:space="preserve">, including </w:t>
      </w:r>
      <w:r w:rsidR="0014373B" w:rsidRPr="00B95FBD">
        <w:rPr>
          <w:rFonts w:ascii="Arial" w:hAnsi="Arial" w:cs="Arial"/>
          <w:szCs w:val="24"/>
        </w:rPr>
        <w:t xml:space="preserve">for the provision of compensation </w:t>
      </w:r>
      <w:r w:rsidR="00BF68D2" w:rsidRPr="00B95FBD">
        <w:rPr>
          <w:rFonts w:ascii="Arial" w:hAnsi="Arial" w:cs="Arial"/>
          <w:szCs w:val="24"/>
        </w:rPr>
        <w:t>payment</w:t>
      </w:r>
      <w:r w:rsidRPr="00B95FBD">
        <w:rPr>
          <w:rFonts w:ascii="Arial" w:hAnsi="Arial" w:cs="Arial"/>
          <w:szCs w:val="24"/>
        </w:rPr>
        <w:t>s</w:t>
      </w:r>
      <w:r w:rsidR="00370AC7" w:rsidRPr="00B95FBD">
        <w:rPr>
          <w:rFonts w:ascii="Arial" w:hAnsi="Arial" w:cs="Arial"/>
          <w:szCs w:val="24"/>
        </w:rPr>
        <w:t xml:space="preserve"> by the Commonwealth</w:t>
      </w:r>
      <w:r w:rsidR="00BF68D2" w:rsidRPr="00B95FBD">
        <w:rPr>
          <w:rFonts w:ascii="Arial" w:hAnsi="Arial" w:cs="Arial"/>
          <w:szCs w:val="24"/>
        </w:rPr>
        <w:t xml:space="preserve"> to eligible individuals. </w:t>
      </w:r>
    </w:p>
    <w:p w14:paraId="2EFBA7E6" w14:textId="77777777" w:rsidR="001D4245" w:rsidRPr="00B95FBD" w:rsidRDefault="001D4245" w:rsidP="001D4245">
      <w:pPr>
        <w:spacing w:before="0"/>
        <w:jc w:val="both"/>
        <w:rPr>
          <w:rFonts w:ascii="Arial" w:hAnsi="Arial" w:cs="Arial"/>
          <w:i/>
          <w:szCs w:val="24"/>
        </w:rPr>
      </w:pPr>
      <w:bookmarkStart w:id="0" w:name="_Hlk165969045"/>
    </w:p>
    <w:p w14:paraId="17002A33" w14:textId="215AAF16" w:rsidR="006C1234" w:rsidRPr="00B95FBD" w:rsidRDefault="006C1234" w:rsidP="001D4245">
      <w:pPr>
        <w:spacing w:before="0"/>
        <w:jc w:val="both"/>
        <w:rPr>
          <w:rFonts w:ascii="Arial" w:hAnsi="Arial" w:cs="Arial"/>
          <w:iCs/>
          <w:szCs w:val="24"/>
        </w:rPr>
      </w:pPr>
      <w:r w:rsidRPr="00B95FBD">
        <w:rPr>
          <w:rFonts w:ascii="Arial" w:hAnsi="Arial" w:cs="Arial"/>
          <w:i/>
          <w:szCs w:val="24"/>
        </w:rPr>
        <w:t xml:space="preserve">Settlement </w:t>
      </w:r>
      <w:r w:rsidR="00D077AE" w:rsidRPr="00B95FBD">
        <w:rPr>
          <w:rFonts w:ascii="Arial" w:hAnsi="Arial" w:cs="Arial"/>
          <w:i/>
          <w:szCs w:val="24"/>
        </w:rPr>
        <w:t>Payments fr</w:t>
      </w:r>
      <w:r w:rsidRPr="00B95FBD">
        <w:rPr>
          <w:rFonts w:ascii="Arial" w:hAnsi="Arial" w:cs="Arial"/>
          <w:i/>
          <w:szCs w:val="24"/>
        </w:rPr>
        <w:t>o</w:t>
      </w:r>
      <w:r w:rsidR="00D077AE" w:rsidRPr="00B95FBD">
        <w:rPr>
          <w:rFonts w:ascii="Arial" w:hAnsi="Arial" w:cs="Arial"/>
          <w:i/>
          <w:szCs w:val="24"/>
        </w:rPr>
        <w:t>m</w:t>
      </w:r>
      <w:r w:rsidRPr="00B95FBD">
        <w:rPr>
          <w:rFonts w:ascii="Arial" w:hAnsi="Arial" w:cs="Arial"/>
          <w:i/>
          <w:szCs w:val="24"/>
        </w:rPr>
        <w:t xml:space="preserve"> Per- and Poly-fluoroalkyl Class Action</w:t>
      </w:r>
      <w:r w:rsidR="0014373B" w:rsidRPr="00B95FBD">
        <w:rPr>
          <w:rFonts w:ascii="Arial" w:hAnsi="Arial" w:cs="Arial"/>
          <w:i/>
          <w:szCs w:val="24"/>
        </w:rPr>
        <w:t>s</w:t>
      </w:r>
    </w:p>
    <w:bookmarkEnd w:id="0"/>
    <w:p w14:paraId="00C85B14" w14:textId="77777777" w:rsidR="001D4245" w:rsidRPr="00B95FBD" w:rsidRDefault="001D4245" w:rsidP="001D4245">
      <w:pPr>
        <w:spacing w:before="0"/>
        <w:jc w:val="both"/>
        <w:rPr>
          <w:rFonts w:ascii="Arial" w:hAnsi="Arial" w:cs="Arial"/>
          <w:szCs w:val="24"/>
        </w:rPr>
      </w:pPr>
    </w:p>
    <w:p w14:paraId="36E0583F" w14:textId="09CFB7BC" w:rsidR="00D077AE" w:rsidRPr="00B95FBD" w:rsidRDefault="00D077AE" w:rsidP="001D4245">
      <w:pPr>
        <w:spacing w:before="0"/>
        <w:jc w:val="both"/>
        <w:rPr>
          <w:rFonts w:ascii="Arial" w:hAnsi="Arial" w:cs="Arial"/>
          <w:szCs w:val="24"/>
        </w:rPr>
      </w:pPr>
      <w:r w:rsidRPr="00B95FBD">
        <w:rPr>
          <w:rFonts w:ascii="Arial" w:hAnsi="Arial" w:cs="Arial"/>
          <w:szCs w:val="24"/>
        </w:rPr>
        <w:t>Payments under the settlement distribution schemes are made by Shine Lawyers, who represented the plaintiffs in the class action proceedings.</w:t>
      </w:r>
    </w:p>
    <w:p w14:paraId="30F388B1" w14:textId="77777777" w:rsidR="001D4245" w:rsidRPr="00B95FBD" w:rsidRDefault="001D4245" w:rsidP="001D4245">
      <w:pPr>
        <w:spacing w:before="0"/>
        <w:jc w:val="both"/>
        <w:rPr>
          <w:rFonts w:ascii="Arial" w:hAnsi="Arial" w:cs="Arial"/>
          <w:szCs w:val="24"/>
        </w:rPr>
      </w:pPr>
    </w:p>
    <w:p w14:paraId="3665F644" w14:textId="5A4C01F2" w:rsidR="00F66E5D" w:rsidRPr="00B95FBD" w:rsidRDefault="00F66E5D" w:rsidP="001D4245">
      <w:pPr>
        <w:spacing w:before="0"/>
        <w:jc w:val="both"/>
        <w:rPr>
          <w:rFonts w:ascii="Arial" w:hAnsi="Arial" w:cs="Arial"/>
          <w:szCs w:val="24"/>
        </w:rPr>
      </w:pPr>
      <w:r w:rsidRPr="00B95FBD">
        <w:rPr>
          <w:rFonts w:ascii="Arial" w:hAnsi="Arial" w:cs="Arial"/>
          <w:szCs w:val="24"/>
        </w:rPr>
        <w:t>The settlement payments exempted by this Determination differ regarding each class action</w:t>
      </w:r>
      <w:r w:rsidR="00D077AE" w:rsidRPr="00B95FBD">
        <w:rPr>
          <w:rFonts w:ascii="Arial" w:hAnsi="Arial" w:cs="Arial"/>
          <w:szCs w:val="24"/>
        </w:rPr>
        <w:t xml:space="preserve"> proceeding</w:t>
      </w:r>
      <w:r w:rsidRPr="00B95FBD">
        <w:rPr>
          <w:rFonts w:ascii="Arial" w:hAnsi="Arial" w:cs="Arial"/>
          <w:szCs w:val="24"/>
        </w:rPr>
        <w:t>.</w:t>
      </w:r>
    </w:p>
    <w:p w14:paraId="1320543A" w14:textId="77777777" w:rsidR="001D4245" w:rsidRPr="00B95FBD" w:rsidRDefault="001D4245" w:rsidP="001D4245">
      <w:pPr>
        <w:spacing w:before="0"/>
        <w:jc w:val="both"/>
        <w:rPr>
          <w:rFonts w:ascii="Arial" w:hAnsi="Arial" w:cs="Arial"/>
        </w:rPr>
      </w:pPr>
    </w:p>
    <w:p w14:paraId="36936263" w14:textId="1AD25C01" w:rsidR="00F66E5D" w:rsidRPr="00B95FBD" w:rsidRDefault="0014373B" w:rsidP="001D4245">
      <w:pPr>
        <w:spacing w:before="0"/>
        <w:jc w:val="both"/>
        <w:rPr>
          <w:rFonts w:ascii="Arial" w:hAnsi="Arial" w:cs="Arial"/>
        </w:rPr>
      </w:pPr>
      <w:r w:rsidRPr="00B95FBD">
        <w:rPr>
          <w:rFonts w:ascii="Arial" w:hAnsi="Arial" w:cs="Arial"/>
        </w:rPr>
        <w:t>T</w:t>
      </w:r>
      <w:r w:rsidR="001D71E7" w:rsidRPr="00B95FBD">
        <w:rPr>
          <w:rFonts w:ascii="Arial" w:hAnsi="Arial" w:cs="Arial"/>
        </w:rPr>
        <w:t xml:space="preserve">he Haswell </w:t>
      </w:r>
      <w:r w:rsidR="008531AA" w:rsidRPr="00B95FBD">
        <w:rPr>
          <w:rFonts w:ascii="Arial" w:hAnsi="Arial" w:cs="Arial"/>
        </w:rPr>
        <w:t>p</w:t>
      </w:r>
      <w:r w:rsidR="001D71E7" w:rsidRPr="00B95FBD">
        <w:rPr>
          <w:rFonts w:ascii="Arial" w:hAnsi="Arial" w:cs="Arial"/>
        </w:rPr>
        <w:t>roceeding</w:t>
      </w:r>
      <w:r w:rsidR="008531AA" w:rsidRPr="00B95FBD">
        <w:rPr>
          <w:rFonts w:ascii="Arial" w:hAnsi="Arial" w:cs="Arial"/>
        </w:rPr>
        <w:t xml:space="preserve"> settlement</w:t>
      </w:r>
      <w:r w:rsidR="001D71E7" w:rsidRPr="00B95FBD">
        <w:rPr>
          <w:rFonts w:ascii="Arial" w:hAnsi="Arial" w:cs="Arial"/>
        </w:rPr>
        <w:t xml:space="preserve"> </w:t>
      </w:r>
      <w:r w:rsidRPr="00B95FBD">
        <w:rPr>
          <w:rFonts w:ascii="Arial" w:hAnsi="Arial" w:cs="Arial"/>
        </w:rPr>
        <w:t>included</w:t>
      </w:r>
      <w:r w:rsidR="008531AA" w:rsidRPr="00B95FBD">
        <w:rPr>
          <w:rFonts w:ascii="Arial" w:hAnsi="Arial" w:cs="Arial"/>
        </w:rPr>
        <w:t xml:space="preserve"> </w:t>
      </w:r>
      <w:r w:rsidR="001D71E7" w:rsidRPr="00B95FBD">
        <w:rPr>
          <w:rFonts w:ascii="Arial" w:hAnsi="Arial" w:cs="Arial"/>
        </w:rPr>
        <w:t xml:space="preserve">a land diminution payment </w:t>
      </w:r>
      <w:r w:rsidR="00F66E5D" w:rsidRPr="00B95FBD">
        <w:rPr>
          <w:rFonts w:ascii="Arial" w:hAnsi="Arial" w:cs="Arial"/>
        </w:rPr>
        <w:t xml:space="preserve">to affected eligible individuals </w:t>
      </w:r>
      <w:r w:rsidR="001D71E7" w:rsidRPr="00B95FBD">
        <w:rPr>
          <w:rFonts w:ascii="Arial" w:hAnsi="Arial" w:cs="Arial"/>
        </w:rPr>
        <w:t>for the diminution of property value</w:t>
      </w:r>
      <w:r w:rsidR="008531AA" w:rsidRPr="00B95FBD">
        <w:rPr>
          <w:rFonts w:ascii="Arial" w:hAnsi="Arial" w:cs="Arial"/>
        </w:rPr>
        <w:t xml:space="preserve"> </w:t>
      </w:r>
      <w:r w:rsidR="004511EB" w:rsidRPr="00B95FBD">
        <w:rPr>
          <w:rFonts w:ascii="Arial" w:hAnsi="Arial" w:cs="Arial"/>
        </w:rPr>
        <w:t>in</w:t>
      </w:r>
      <w:r w:rsidR="008531AA" w:rsidRPr="00B95FBD">
        <w:rPr>
          <w:rFonts w:ascii="Arial" w:hAnsi="Arial" w:cs="Arial"/>
        </w:rPr>
        <w:t xml:space="preserve"> the </w:t>
      </w:r>
      <w:r w:rsidR="004511EB" w:rsidRPr="00B95FBD">
        <w:rPr>
          <w:rFonts w:ascii="Arial" w:hAnsi="Arial" w:cs="Arial"/>
        </w:rPr>
        <w:t>relevant area.</w:t>
      </w:r>
      <w:r w:rsidR="00DC2676" w:rsidRPr="00B95FBD">
        <w:rPr>
          <w:rFonts w:ascii="Arial" w:hAnsi="Arial" w:cs="Arial"/>
        </w:rPr>
        <w:t xml:space="preserve"> </w:t>
      </w:r>
      <w:r w:rsidR="00F66E5D" w:rsidRPr="00B95FBD">
        <w:rPr>
          <w:rFonts w:ascii="Arial" w:hAnsi="Arial" w:cs="Arial"/>
        </w:rPr>
        <w:t xml:space="preserve">This Determination exempts the land diminution payments from being considered as ordinary income for the purposes of the Act. </w:t>
      </w:r>
    </w:p>
    <w:p w14:paraId="52BC3F39" w14:textId="77777777" w:rsidR="001D4245" w:rsidRPr="00B95FBD" w:rsidRDefault="001D4245" w:rsidP="001D4245">
      <w:pPr>
        <w:spacing w:before="0"/>
        <w:jc w:val="both"/>
        <w:rPr>
          <w:rFonts w:ascii="Arial" w:hAnsi="Arial" w:cs="Arial"/>
        </w:rPr>
      </w:pPr>
    </w:p>
    <w:p w14:paraId="3CDB7E30" w14:textId="0F192565" w:rsidR="001D71E7" w:rsidRPr="00B95FBD" w:rsidRDefault="00F66E5D" w:rsidP="001D4245">
      <w:pPr>
        <w:spacing w:before="0"/>
        <w:jc w:val="both"/>
        <w:rPr>
          <w:rFonts w:ascii="Arial" w:hAnsi="Arial" w:cs="Arial"/>
        </w:rPr>
      </w:pPr>
      <w:r w:rsidRPr="00B95FBD">
        <w:rPr>
          <w:rFonts w:ascii="Arial" w:hAnsi="Arial" w:cs="Arial"/>
        </w:rPr>
        <w:t xml:space="preserve">Another type of payment made under the Haswell proceeding settlement </w:t>
      </w:r>
      <w:r w:rsidR="008531AA" w:rsidRPr="00B95FBD">
        <w:rPr>
          <w:rFonts w:ascii="Arial" w:hAnsi="Arial" w:cs="Arial"/>
        </w:rPr>
        <w:t xml:space="preserve">is </w:t>
      </w:r>
      <w:r w:rsidR="001E42EC" w:rsidRPr="00B95FBD">
        <w:rPr>
          <w:rFonts w:ascii="Arial" w:hAnsi="Arial" w:cs="Arial"/>
        </w:rPr>
        <w:t>an</w:t>
      </w:r>
      <w:r w:rsidR="001D71E7" w:rsidRPr="00B95FBD">
        <w:rPr>
          <w:rFonts w:ascii="Arial" w:hAnsi="Arial" w:cs="Arial"/>
        </w:rPr>
        <w:t xml:space="preserve"> inconvenience, distress and vexation payment</w:t>
      </w:r>
      <w:r w:rsidR="008531AA" w:rsidRPr="00B95FBD">
        <w:rPr>
          <w:rFonts w:ascii="Arial" w:hAnsi="Arial" w:cs="Arial"/>
        </w:rPr>
        <w:t xml:space="preserve"> </w:t>
      </w:r>
      <w:r w:rsidRPr="00B95FBD">
        <w:rPr>
          <w:rFonts w:ascii="Arial" w:hAnsi="Arial" w:cs="Arial"/>
        </w:rPr>
        <w:t>t</w:t>
      </w:r>
      <w:r w:rsidR="008531AA" w:rsidRPr="00B95FBD">
        <w:rPr>
          <w:rFonts w:ascii="Arial" w:hAnsi="Arial" w:cs="Arial"/>
        </w:rPr>
        <w:t>o affected eligible individuals</w:t>
      </w:r>
      <w:r w:rsidR="001D71E7" w:rsidRPr="00B95FBD">
        <w:rPr>
          <w:rFonts w:ascii="Arial" w:hAnsi="Arial" w:cs="Arial"/>
        </w:rPr>
        <w:t xml:space="preserve">. </w:t>
      </w:r>
      <w:r w:rsidR="008531AA" w:rsidRPr="00B95FBD">
        <w:rPr>
          <w:rFonts w:ascii="Arial" w:hAnsi="Arial" w:cs="Arial"/>
        </w:rPr>
        <w:t>Th</w:t>
      </w:r>
      <w:r w:rsidRPr="00B95FBD">
        <w:rPr>
          <w:rFonts w:ascii="Arial" w:hAnsi="Arial" w:cs="Arial"/>
        </w:rPr>
        <w:t>is</w:t>
      </w:r>
      <w:r w:rsidR="008531AA" w:rsidRPr="00B95FBD">
        <w:rPr>
          <w:rFonts w:ascii="Arial" w:hAnsi="Arial" w:cs="Arial"/>
        </w:rPr>
        <w:t xml:space="preserve"> non-economic loss component is </w:t>
      </w:r>
      <w:r w:rsidRPr="00B95FBD">
        <w:rPr>
          <w:rFonts w:ascii="Arial" w:hAnsi="Arial" w:cs="Arial"/>
        </w:rPr>
        <w:t xml:space="preserve">not included in the Determination as these payments are </w:t>
      </w:r>
      <w:r w:rsidR="008531AA" w:rsidRPr="00B95FBD">
        <w:rPr>
          <w:rFonts w:ascii="Arial" w:hAnsi="Arial" w:cs="Arial"/>
        </w:rPr>
        <w:t xml:space="preserve">already exempt from the social security income test by the </w:t>
      </w:r>
      <w:r w:rsidR="008531AA" w:rsidRPr="00B95FBD">
        <w:rPr>
          <w:rFonts w:ascii="Arial" w:hAnsi="Arial" w:cs="Arial"/>
          <w:i/>
          <w:iCs/>
        </w:rPr>
        <w:t>Social Security (Exempt Lump Sums—Payments Compensatory in Nature for Non-Economic Loss) Determination 2017</w:t>
      </w:r>
      <w:r w:rsidR="008531AA" w:rsidRPr="00B95FBD">
        <w:rPr>
          <w:rFonts w:ascii="Arial" w:hAnsi="Arial" w:cs="Arial"/>
        </w:rPr>
        <w:t xml:space="preserve">. </w:t>
      </w:r>
    </w:p>
    <w:p w14:paraId="2C561BE8" w14:textId="77777777" w:rsidR="001D4245" w:rsidRPr="00B95FBD" w:rsidRDefault="001D4245" w:rsidP="001D4245">
      <w:pPr>
        <w:spacing w:before="0"/>
        <w:jc w:val="both"/>
        <w:rPr>
          <w:rFonts w:ascii="Arial" w:hAnsi="Arial" w:cs="Arial"/>
        </w:rPr>
      </w:pPr>
    </w:p>
    <w:p w14:paraId="53ED51AD" w14:textId="1F2A1436" w:rsidR="00876412" w:rsidRPr="00B95FBD" w:rsidRDefault="0014373B" w:rsidP="001D4245">
      <w:pPr>
        <w:spacing w:before="0"/>
        <w:jc w:val="both"/>
        <w:rPr>
          <w:rFonts w:ascii="Arial" w:hAnsi="Arial" w:cs="Arial"/>
        </w:rPr>
      </w:pPr>
      <w:r w:rsidRPr="00B95FBD">
        <w:rPr>
          <w:rFonts w:ascii="Arial" w:hAnsi="Arial" w:cs="Arial"/>
        </w:rPr>
        <w:t xml:space="preserve">The </w:t>
      </w:r>
      <w:r w:rsidR="00271227" w:rsidRPr="00B95FBD">
        <w:rPr>
          <w:rFonts w:ascii="Arial" w:hAnsi="Arial" w:cs="Arial"/>
        </w:rPr>
        <w:t>Jervis Bay</w:t>
      </w:r>
      <w:r w:rsidR="00FD4C33" w:rsidRPr="00B95FBD">
        <w:rPr>
          <w:rFonts w:ascii="Arial" w:hAnsi="Arial" w:cs="Arial"/>
        </w:rPr>
        <w:t xml:space="preserve"> </w:t>
      </w:r>
      <w:r w:rsidR="008531AA" w:rsidRPr="00B95FBD">
        <w:rPr>
          <w:rFonts w:ascii="Arial" w:hAnsi="Arial" w:cs="Arial"/>
        </w:rPr>
        <w:t>p</w:t>
      </w:r>
      <w:r w:rsidR="00FD4C33" w:rsidRPr="00B95FBD">
        <w:rPr>
          <w:rFonts w:ascii="Arial" w:hAnsi="Arial" w:cs="Arial"/>
        </w:rPr>
        <w:t>roceeding</w:t>
      </w:r>
      <w:r w:rsidRPr="00B95FBD">
        <w:rPr>
          <w:rFonts w:ascii="Arial" w:hAnsi="Arial" w:cs="Arial"/>
        </w:rPr>
        <w:t xml:space="preserve"> settlement included two relevant categories of compensation payment for affected individuals. The first is a compensation </w:t>
      </w:r>
      <w:r w:rsidR="00876412" w:rsidRPr="00B95FBD">
        <w:rPr>
          <w:rFonts w:ascii="Arial" w:hAnsi="Arial" w:cs="Arial"/>
        </w:rPr>
        <w:t>payment to</w:t>
      </w:r>
      <w:r w:rsidRPr="00B95FBD">
        <w:rPr>
          <w:rFonts w:ascii="Arial" w:hAnsi="Arial" w:cs="Arial"/>
        </w:rPr>
        <w:t xml:space="preserve"> eligible individuals</w:t>
      </w:r>
      <w:r w:rsidR="00876412" w:rsidRPr="00B95FBD">
        <w:rPr>
          <w:rFonts w:ascii="Arial" w:hAnsi="Arial" w:cs="Arial"/>
        </w:rPr>
        <w:t xml:space="preserve"> for cultural loss</w:t>
      </w:r>
      <w:r w:rsidR="00A375D3" w:rsidRPr="00B95FBD">
        <w:rPr>
          <w:rFonts w:ascii="Arial" w:hAnsi="Arial" w:cs="Arial"/>
        </w:rPr>
        <w:t>.</w:t>
      </w:r>
      <w:r w:rsidRPr="00B95FBD">
        <w:rPr>
          <w:rFonts w:ascii="Arial" w:hAnsi="Arial" w:cs="Arial"/>
        </w:rPr>
        <w:t xml:space="preserve"> </w:t>
      </w:r>
      <w:r w:rsidR="00A375D3" w:rsidRPr="00B95FBD">
        <w:rPr>
          <w:rFonts w:ascii="Arial" w:hAnsi="Arial" w:cs="Arial"/>
        </w:rPr>
        <w:t>T</w:t>
      </w:r>
      <w:r w:rsidRPr="00B95FBD">
        <w:rPr>
          <w:rFonts w:ascii="Arial" w:hAnsi="Arial" w:cs="Arial"/>
        </w:rPr>
        <w:t>he second is a compensation payment for</w:t>
      </w:r>
      <w:r w:rsidR="00876412" w:rsidRPr="00B95FBD">
        <w:rPr>
          <w:rFonts w:ascii="Arial" w:hAnsi="Arial" w:cs="Arial"/>
        </w:rPr>
        <w:t xml:space="preserve"> ordinary loss of the use of </w:t>
      </w:r>
      <w:r w:rsidR="00370AC7" w:rsidRPr="00B95FBD">
        <w:rPr>
          <w:rFonts w:ascii="Arial" w:hAnsi="Arial" w:cs="Arial"/>
        </w:rPr>
        <w:t>specified</w:t>
      </w:r>
      <w:r w:rsidR="00876412" w:rsidRPr="00B95FBD">
        <w:rPr>
          <w:rFonts w:ascii="Arial" w:hAnsi="Arial" w:cs="Arial"/>
        </w:rPr>
        <w:t xml:space="preserve"> land.</w:t>
      </w:r>
      <w:r w:rsidRPr="00B95FBD">
        <w:rPr>
          <w:rFonts w:ascii="Arial" w:hAnsi="Arial" w:cs="Arial"/>
        </w:rPr>
        <w:t xml:space="preserve"> This Determination exempt</w:t>
      </w:r>
      <w:r w:rsidR="00F66E5D" w:rsidRPr="00B95FBD">
        <w:rPr>
          <w:rFonts w:ascii="Arial" w:hAnsi="Arial" w:cs="Arial"/>
        </w:rPr>
        <w:t>s</w:t>
      </w:r>
      <w:r w:rsidRPr="00B95FBD">
        <w:rPr>
          <w:rFonts w:ascii="Arial" w:hAnsi="Arial" w:cs="Arial"/>
        </w:rPr>
        <w:t xml:space="preserve"> both types of payments flowing from the settlement from being considered as ordinary income for the purposes of the Act.</w:t>
      </w:r>
    </w:p>
    <w:p w14:paraId="67D98757" w14:textId="77777777" w:rsidR="001D4245" w:rsidRPr="00B95FBD" w:rsidRDefault="001D4245" w:rsidP="001D4245">
      <w:pPr>
        <w:spacing w:before="0"/>
        <w:jc w:val="both"/>
        <w:rPr>
          <w:rFonts w:ascii="Arial" w:hAnsi="Arial" w:cs="Arial"/>
        </w:rPr>
      </w:pPr>
    </w:p>
    <w:p w14:paraId="1B01FA82" w14:textId="629777BD" w:rsidR="00D077AE" w:rsidRPr="00B95FBD" w:rsidRDefault="00D077AE" w:rsidP="001D4245">
      <w:pPr>
        <w:spacing w:before="0"/>
        <w:jc w:val="both"/>
        <w:rPr>
          <w:rFonts w:ascii="Arial" w:hAnsi="Arial" w:cs="Arial"/>
        </w:rPr>
      </w:pPr>
      <w:r w:rsidRPr="00B95FBD">
        <w:rPr>
          <w:rFonts w:ascii="Arial" w:hAnsi="Arial" w:cs="Arial"/>
        </w:rPr>
        <w:t xml:space="preserve">Other types of payments made under the settlement distribution schemes, for example, reimbursement payments, </w:t>
      </w:r>
      <w:r w:rsidR="000B5296" w:rsidRPr="00B95FBD">
        <w:rPr>
          <w:rFonts w:ascii="Arial" w:hAnsi="Arial" w:cs="Arial"/>
        </w:rPr>
        <w:t>are not included in the Determination.</w:t>
      </w:r>
    </w:p>
    <w:p w14:paraId="549B3D9C" w14:textId="77777777" w:rsidR="001D4245" w:rsidRPr="00B95FBD" w:rsidRDefault="001D4245" w:rsidP="001D4245">
      <w:pPr>
        <w:spacing w:before="0"/>
        <w:rPr>
          <w:rStyle w:val="BookTitle"/>
          <w:rFonts w:ascii="Arial" w:hAnsi="Arial" w:cs="Arial"/>
          <w:b/>
          <w:i w:val="0"/>
          <w:iCs w:val="0"/>
          <w:smallCaps w:val="0"/>
          <w:spacing w:val="0"/>
          <w:szCs w:val="24"/>
        </w:rPr>
      </w:pPr>
    </w:p>
    <w:p w14:paraId="23362B18" w14:textId="1FA33E56" w:rsidR="000B4130" w:rsidRPr="00B95FBD" w:rsidRDefault="00525C82" w:rsidP="001D4245">
      <w:pPr>
        <w:spacing w:before="0"/>
        <w:rPr>
          <w:rStyle w:val="BookTitle"/>
          <w:rFonts w:ascii="Arial" w:hAnsi="Arial" w:cs="Arial"/>
          <w:b/>
          <w:i w:val="0"/>
          <w:iCs w:val="0"/>
          <w:smallCaps w:val="0"/>
          <w:spacing w:val="0"/>
          <w:szCs w:val="24"/>
        </w:rPr>
      </w:pPr>
      <w:r w:rsidRPr="00B95FBD">
        <w:rPr>
          <w:rStyle w:val="BookTitle"/>
          <w:rFonts w:ascii="Arial" w:hAnsi="Arial" w:cs="Arial"/>
          <w:b/>
          <w:i w:val="0"/>
          <w:iCs w:val="0"/>
          <w:smallCaps w:val="0"/>
          <w:spacing w:val="0"/>
          <w:szCs w:val="24"/>
        </w:rPr>
        <w:t xml:space="preserve">Retrospective </w:t>
      </w:r>
      <w:r w:rsidR="000B4130" w:rsidRPr="00B95FBD">
        <w:rPr>
          <w:rStyle w:val="BookTitle"/>
          <w:rFonts w:ascii="Arial" w:hAnsi="Arial" w:cs="Arial"/>
          <w:b/>
          <w:i w:val="0"/>
          <w:iCs w:val="0"/>
          <w:smallCaps w:val="0"/>
          <w:spacing w:val="0"/>
          <w:szCs w:val="24"/>
        </w:rPr>
        <w:t>Commencement</w:t>
      </w:r>
    </w:p>
    <w:p w14:paraId="2B34B227" w14:textId="77777777" w:rsidR="001D4245" w:rsidRPr="00B95FBD" w:rsidRDefault="001D4245" w:rsidP="001D4245">
      <w:pPr>
        <w:spacing w:before="0"/>
        <w:rPr>
          <w:rFonts w:ascii="Arial" w:hAnsi="Arial" w:cs="Arial"/>
        </w:rPr>
      </w:pPr>
    </w:p>
    <w:p w14:paraId="24A9CA13" w14:textId="1BC0B440" w:rsidR="00525C82" w:rsidRPr="00B95FBD" w:rsidRDefault="00525C82" w:rsidP="00B12A32">
      <w:pPr>
        <w:spacing w:before="0"/>
        <w:jc w:val="both"/>
        <w:rPr>
          <w:rStyle w:val="BookTitle"/>
          <w:rFonts w:ascii="Arial" w:hAnsi="Arial" w:cs="Arial"/>
          <w:b/>
          <w:i w:val="0"/>
          <w:iCs w:val="0"/>
          <w:smallCaps w:val="0"/>
          <w:spacing w:val="0"/>
          <w:szCs w:val="24"/>
        </w:rPr>
      </w:pPr>
      <w:r w:rsidRPr="00B95FBD">
        <w:rPr>
          <w:rFonts w:ascii="Arial" w:hAnsi="Arial" w:cs="Arial"/>
        </w:rPr>
        <w:t xml:space="preserve">The Determination </w:t>
      </w:r>
      <w:r w:rsidR="00CE3A6B" w:rsidRPr="00B95FBD">
        <w:rPr>
          <w:rFonts w:ascii="Arial" w:hAnsi="Arial" w:cs="Arial"/>
        </w:rPr>
        <w:t xml:space="preserve">retrospectively </w:t>
      </w:r>
      <w:r w:rsidRPr="00B95FBD">
        <w:rPr>
          <w:rFonts w:ascii="Arial" w:hAnsi="Arial" w:cs="Arial"/>
        </w:rPr>
        <w:t xml:space="preserve">commences on 6 May 2024. This reflects that </w:t>
      </w:r>
      <w:r w:rsidR="008D0308" w:rsidRPr="00B95FBD">
        <w:rPr>
          <w:rFonts w:ascii="Arial" w:hAnsi="Arial" w:cs="Arial"/>
        </w:rPr>
        <w:t xml:space="preserve">eligible </w:t>
      </w:r>
      <w:r w:rsidRPr="00B95FBD">
        <w:rPr>
          <w:rFonts w:ascii="Arial" w:hAnsi="Arial" w:cs="Arial"/>
        </w:rPr>
        <w:t>p</w:t>
      </w:r>
      <w:r w:rsidR="008D0308" w:rsidRPr="00B95FBD">
        <w:rPr>
          <w:rFonts w:ascii="Arial" w:hAnsi="Arial" w:cs="Arial"/>
        </w:rPr>
        <w:t>ers</w:t>
      </w:r>
      <w:r w:rsidR="00627568" w:rsidRPr="00B95FBD">
        <w:rPr>
          <w:rFonts w:ascii="Arial" w:hAnsi="Arial" w:cs="Arial"/>
        </w:rPr>
        <w:t>o</w:t>
      </w:r>
      <w:r w:rsidRPr="00B95FBD">
        <w:rPr>
          <w:rFonts w:ascii="Arial" w:hAnsi="Arial" w:cs="Arial"/>
        </w:rPr>
        <w:t xml:space="preserve">ns </w:t>
      </w:r>
      <w:r w:rsidR="00627568" w:rsidRPr="00B95FBD">
        <w:rPr>
          <w:rFonts w:ascii="Arial" w:hAnsi="Arial" w:cs="Arial"/>
        </w:rPr>
        <w:t xml:space="preserve">began to receive payments </w:t>
      </w:r>
      <w:r w:rsidR="008D0308" w:rsidRPr="00B95FBD">
        <w:rPr>
          <w:rFonts w:ascii="Arial" w:hAnsi="Arial" w:cs="Arial"/>
        </w:rPr>
        <w:t xml:space="preserve">made pursuant to </w:t>
      </w:r>
      <w:r w:rsidRPr="00B95FBD">
        <w:rPr>
          <w:rFonts w:ascii="Arial" w:hAnsi="Arial" w:cs="Arial"/>
        </w:rPr>
        <w:t xml:space="preserve">the </w:t>
      </w:r>
      <w:r w:rsidR="00CE3A6B" w:rsidRPr="00B95FBD">
        <w:rPr>
          <w:rFonts w:ascii="Arial" w:hAnsi="Arial" w:cs="Arial"/>
        </w:rPr>
        <w:t xml:space="preserve">Haswell proceeding </w:t>
      </w:r>
      <w:r w:rsidR="008D0308" w:rsidRPr="00B95FBD">
        <w:rPr>
          <w:rFonts w:ascii="Arial" w:hAnsi="Arial" w:cs="Arial"/>
        </w:rPr>
        <w:t>and the</w:t>
      </w:r>
      <w:r w:rsidR="00CE3A6B" w:rsidRPr="00B95FBD">
        <w:rPr>
          <w:rFonts w:ascii="Arial" w:hAnsi="Arial" w:cs="Arial"/>
        </w:rPr>
        <w:t xml:space="preserve"> J</w:t>
      </w:r>
      <w:r w:rsidR="008D0308" w:rsidRPr="00B95FBD">
        <w:rPr>
          <w:rFonts w:ascii="Arial" w:hAnsi="Arial" w:cs="Arial"/>
        </w:rPr>
        <w:t>e</w:t>
      </w:r>
      <w:r w:rsidR="00CE3A6B" w:rsidRPr="00B95FBD">
        <w:rPr>
          <w:rFonts w:ascii="Arial" w:hAnsi="Arial" w:cs="Arial"/>
        </w:rPr>
        <w:t>rvis Bay proceeding</w:t>
      </w:r>
      <w:r w:rsidRPr="00B95FBD">
        <w:rPr>
          <w:rFonts w:ascii="Arial" w:hAnsi="Arial" w:cs="Arial"/>
        </w:rPr>
        <w:t xml:space="preserve"> </w:t>
      </w:r>
      <w:r w:rsidR="00627568" w:rsidRPr="00B95FBD">
        <w:rPr>
          <w:rFonts w:ascii="Arial" w:hAnsi="Arial" w:cs="Arial"/>
        </w:rPr>
        <w:t>from</w:t>
      </w:r>
      <w:r w:rsidR="00CB19A2" w:rsidRPr="00B95FBD">
        <w:rPr>
          <w:rFonts w:ascii="Arial" w:hAnsi="Arial" w:cs="Arial"/>
        </w:rPr>
        <w:t xml:space="preserve"> 6 May 2024</w:t>
      </w:r>
      <w:r w:rsidR="00CE3A6B" w:rsidRPr="00B95FBD">
        <w:rPr>
          <w:rFonts w:ascii="Arial" w:hAnsi="Arial" w:cs="Arial"/>
        </w:rPr>
        <w:t>.</w:t>
      </w:r>
    </w:p>
    <w:p w14:paraId="7C4C91E8" w14:textId="77777777" w:rsidR="00752DCE" w:rsidRPr="00B95FBD" w:rsidRDefault="00752DCE" w:rsidP="00B12A32">
      <w:pPr>
        <w:spacing w:before="0"/>
        <w:jc w:val="both"/>
        <w:rPr>
          <w:rFonts w:ascii="Arial" w:eastAsiaTheme="majorEastAsia" w:hAnsi="Arial" w:cs="Arial"/>
        </w:rPr>
      </w:pPr>
    </w:p>
    <w:p w14:paraId="208667E5" w14:textId="09988B39" w:rsidR="00752DCE" w:rsidRPr="00B95FBD" w:rsidRDefault="00752DCE" w:rsidP="00B12A32">
      <w:pPr>
        <w:spacing w:before="0"/>
        <w:jc w:val="both"/>
        <w:rPr>
          <w:rFonts w:ascii="Arial" w:hAnsi="Arial" w:cs="Arial"/>
          <w:szCs w:val="24"/>
        </w:rPr>
      </w:pPr>
      <w:r w:rsidRPr="00B95FBD">
        <w:rPr>
          <w:rFonts w:ascii="Arial" w:hAnsi="Arial" w:cs="Arial"/>
          <w:szCs w:val="24"/>
        </w:rPr>
        <w:t xml:space="preserve">The retrospective commencement is designed to support affected social security recipients and is intended to ensure that payments </w:t>
      </w:r>
      <w:r w:rsidR="00525C82" w:rsidRPr="00B95FBD">
        <w:rPr>
          <w:rFonts w:ascii="Arial" w:hAnsi="Arial" w:cs="Arial"/>
          <w:szCs w:val="24"/>
        </w:rPr>
        <w:t xml:space="preserve">received by individuals in relation to </w:t>
      </w:r>
      <w:r w:rsidR="00CE3A6B" w:rsidRPr="00B95FBD">
        <w:rPr>
          <w:rFonts w:ascii="Arial" w:hAnsi="Arial" w:cs="Arial"/>
        </w:rPr>
        <w:t xml:space="preserve">the </w:t>
      </w:r>
      <w:r w:rsidR="008D0308" w:rsidRPr="00B95FBD">
        <w:rPr>
          <w:rFonts w:ascii="Arial" w:hAnsi="Arial" w:cs="Arial"/>
        </w:rPr>
        <w:t>class action</w:t>
      </w:r>
      <w:r w:rsidR="00CE3A6B" w:rsidRPr="00B95FBD">
        <w:rPr>
          <w:rFonts w:ascii="Arial" w:hAnsi="Arial" w:cs="Arial"/>
        </w:rPr>
        <w:t xml:space="preserve"> proceedin</w:t>
      </w:r>
      <w:r w:rsidR="00CE3A6B" w:rsidRPr="00B95FBD">
        <w:rPr>
          <w:rFonts w:ascii="Arial" w:hAnsi="Arial" w:cs="Arial"/>
          <w:szCs w:val="24"/>
        </w:rPr>
        <w:t>g</w:t>
      </w:r>
      <w:r w:rsidR="008D0308" w:rsidRPr="00B95FBD">
        <w:rPr>
          <w:rFonts w:ascii="Arial" w:hAnsi="Arial" w:cs="Arial"/>
          <w:szCs w:val="24"/>
        </w:rPr>
        <w:t>s</w:t>
      </w:r>
      <w:r w:rsidR="00CE3A6B" w:rsidRPr="00B95FBD">
        <w:rPr>
          <w:rFonts w:ascii="Arial" w:hAnsi="Arial" w:cs="Arial"/>
          <w:szCs w:val="24"/>
        </w:rPr>
        <w:t xml:space="preserve"> </w:t>
      </w:r>
      <w:r w:rsidRPr="00B95FBD">
        <w:rPr>
          <w:rFonts w:ascii="Arial" w:hAnsi="Arial" w:cs="Arial"/>
          <w:szCs w:val="24"/>
        </w:rPr>
        <w:t>are consistently treated as exempt lump sums</w:t>
      </w:r>
      <w:r w:rsidR="008D0308" w:rsidRPr="00B95FBD">
        <w:rPr>
          <w:rFonts w:ascii="Arial" w:hAnsi="Arial" w:cs="Arial"/>
          <w:szCs w:val="24"/>
        </w:rPr>
        <w:t xml:space="preserve"> from when those payments commenced</w:t>
      </w:r>
      <w:r w:rsidR="00525C82" w:rsidRPr="00B95FBD">
        <w:rPr>
          <w:rFonts w:ascii="Arial" w:hAnsi="Arial" w:cs="Arial"/>
          <w:szCs w:val="24"/>
        </w:rPr>
        <w:t>.</w:t>
      </w:r>
    </w:p>
    <w:p w14:paraId="5F4C8459" w14:textId="77777777" w:rsidR="00752DCE" w:rsidRPr="00B95FBD" w:rsidRDefault="00752DCE" w:rsidP="00B12A32">
      <w:pPr>
        <w:spacing w:before="0"/>
        <w:jc w:val="both"/>
        <w:rPr>
          <w:rFonts w:ascii="Arial" w:hAnsi="Arial" w:cs="Arial"/>
          <w:szCs w:val="24"/>
        </w:rPr>
      </w:pPr>
    </w:p>
    <w:p w14:paraId="56A8E5F6" w14:textId="4FBACDEE" w:rsidR="00205200" w:rsidRPr="00B95FBD" w:rsidRDefault="00752DCE" w:rsidP="00B12A32">
      <w:pPr>
        <w:spacing w:before="0"/>
        <w:jc w:val="both"/>
        <w:rPr>
          <w:rStyle w:val="booktitle0"/>
          <w:rFonts w:ascii="Arial" w:eastAsiaTheme="majorEastAsia" w:hAnsi="Arial" w:cs="Arial"/>
          <w:b/>
          <w:spacing w:val="5"/>
        </w:rPr>
      </w:pPr>
      <w:r w:rsidRPr="00B95FBD">
        <w:rPr>
          <w:rFonts w:ascii="Arial" w:hAnsi="Arial" w:cs="Arial"/>
          <w:szCs w:val="24"/>
        </w:rPr>
        <w:lastRenderedPageBreak/>
        <w:t>The retrospective operation of the instrument does not infringe section 12 of the </w:t>
      </w:r>
      <w:r w:rsidRPr="00B95FBD">
        <w:rPr>
          <w:rFonts w:ascii="Arial" w:hAnsi="Arial" w:cs="Arial"/>
          <w:i/>
          <w:iCs/>
          <w:szCs w:val="24"/>
        </w:rPr>
        <w:t>Legislation Act 2003</w:t>
      </w:r>
      <w:r w:rsidRPr="00B95FBD">
        <w:rPr>
          <w:rFonts w:ascii="Arial" w:hAnsi="Arial" w:cs="Arial"/>
          <w:szCs w:val="24"/>
        </w:rPr>
        <w:t> because the retrospective operation does not disadvantage any person or impose a liability on a person other than the Commonwealth.</w:t>
      </w:r>
    </w:p>
    <w:p w14:paraId="5600F7A9" w14:textId="77777777" w:rsidR="001D4245" w:rsidRPr="00B95FBD" w:rsidRDefault="001D4245" w:rsidP="001D4245">
      <w:pPr>
        <w:spacing w:before="0"/>
        <w:jc w:val="both"/>
        <w:rPr>
          <w:rFonts w:ascii="Arial" w:hAnsi="Arial" w:cs="Arial"/>
          <w:b/>
          <w:szCs w:val="24"/>
        </w:rPr>
      </w:pPr>
    </w:p>
    <w:p w14:paraId="05FC6023" w14:textId="02AD862C" w:rsidR="00370AC7" w:rsidRPr="00B95FBD" w:rsidRDefault="00463248" w:rsidP="001D4245">
      <w:pPr>
        <w:spacing w:before="0"/>
        <w:jc w:val="both"/>
        <w:rPr>
          <w:rFonts w:ascii="Arial" w:hAnsi="Arial" w:cs="Arial"/>
          <w:b/>
          <w:szCs w:val="24"/>
        </w:rPr>
      </w:pPr>
      <w:r w:rsidRPr="00B95FBD">
        <w:rPr>
          <w:rFonts w:ascii="Arial" w:hAnsi="Arial" w:cs="Arial"/>
          <w:b/>
          <w:szCs w:val="24"/>
        </w:rPr>
        <w:t>Impact Analysis</w:t>
      </w:r>
      <w:r w:rsidR="00F52853" w:rsidRPr="00B95FBD">
        <w:rPr>
          <w:rFonts w:ascii="Arial" w:hAnsi="Arial" w:cs="Arial"/>
          <w:b/>
          <w:szCs w:val="24"/>
        </w:rPr>
        <w:t xml:space="preserve"> </w:t>
      </w:r>
      <w:r w:rsidRPr="00B95FBD">
        <w:rPr>
          <w:rFonts w:ascii="Arial" w:hAnsi="Arial" w:cs="Arial"/>
          <w:b/>
          <w:szCs w:val="24"/>
        </w:rPr>
        <w:tab/>
      </w:r>
      <w:r w:rsidRPr="00B95FBD">
        <w:rPr>
          <w:rFonts w:ascii="Arial" w:hAnsi="Arial" w:cs="Arial"/>
          <w:b/>
          <w:szCs w:val="24"/>
        </w:rPr>
        <w:br/>
      </w:r>
      <w:r w:rsidRPr="00B95FBD">
        <w:rPr>
          <w:rFonts w:ascii="Arial" w:hAnsi="Arial" w:cs="Arial"/>
          <w:b/>
          <w:szCs w:val="24"/>
        </w:rPr>
        <w:br/>
      </w:r>
      <w:r w:rsidR="0061501D" w:rsidRPr="00B95FBD">
        <w:rPr>
          <w:rFonts w:ascii="Arial" w:hAnsi="Arial" w:cs="Arial"/>
          <w:szCs w:val="24"/>
        </w:rPr>
        <w:t>The Department of Social Services consulted with the Office of Impact Analysis who confirmed an Impact Analysis is not required (OIA24-</w:t>
      </w:r>
      <w:r w:rsidR="00F42E47" w:rsidRPr="00B95FBD">
        <w:rPr>
          <w:rFonts w:ascii="Arial" w:hAnsi="Arial" w:cs="Arial"/>
          <w:szCs w:val="24"/>
        </w:rPr>
        <w:t>06426</w:t>
      </w:r>
      <w:r w:rsidR="0061501D" w:rsidRPr="00B95FBD">
        <w:rPr>
          <w:rFonts w:ascii="Arial" w:hAnsi="Arial" w:cs="Arial"/>
          <w:szCs w:val="24"/>
        </w:rPr>
        <w:t>). The Determination is not regulatory in nature, will not impact on business activity and will have no, or minimal, compliance costs or competition impact.</w:t>
      </w:r>
    </w:p>
    <w:p w14:paraId="404A6FBD" w14:textId="77777777" w:rsidR="001D4245" w:rsidRPr="00B95FBD" w:rsidRDefault="001D4245" w:rsidP="001D4245">
      <w:pPr>
        <w:spacing w:before="0"/>
        <w:rPr>
          <w:rStyle w:val="BookTitle"/>
          <w:rFonts w:ascii="Arial" w:hAnsi="Arial" w:cs="Arial"/>
          <w:b/>
          <w:i w:val="0"/>
          <w:iCs w:val="0"/>
          <w:smallCaps w:val="0"/>
          <w:spacing w:val="0"/>
          <w:szCs w:val="24"/>
        </w:rPr>
      </w:pPr>
    </w:p>
    <w:p w14:paraId="15CF172B" w14:textId="51EE5BF4" w:rsidR="0061501D" w:rsidRPr="00B95FBD" w:rsidRDefault="0061501D" w:rsidP="001D4245">
      <w:pPr>
        <w:spacing w:before="0"/>
        <w:rPr>
          <w:rStyle w:val="BookTitle"/>
          <w:rFonts w:ascii="Arial" w:hAnsi="Arial" w:cs="Arial"/>
          <w:b/>
          <w:i w:val="0"/>
          <w:iCs w:val="0"/>
          <w:smallCaps w:val="0"/>
          <w:spacing w:val="0"/>
          <w:szCs w:val="24"/>
        </w:rPr>
      </w:pPr>
      <w:r w:rsidRPr="00B95FBD">
        <w:rPr>
          <w:rStyle w:val="BookTitle"/>
          <w:rFonts w:ascii="Arial" w:hAnsi="Arial" w:cs="Arial"/>
          <w:b/>
          <w:i w:val="0"/>
          <w:iCs w:val="0"/>
          <w:smallCaps w:val="0"/>
          <w:spacing w:val="0"/>
          <w:szCs w:val="24"/>
        </w:rPr>
        <w:t>Consultation</w:t>
      </w:r>
    </w:p>
    <w:p w14:paraId="7006DA37" w14:textId="77777777" w:rsidR="001D4245" w:rsidRPr="00B95FBD" w:rsidRDefault="001D4245" w:rsidP="001D4245">
      <w:pPr>
        <w:spacing w:before="0"/>
        <w:rPr>
          <w:rFonts w:ascii="Arial" w:hAnsi="Arial" w:cs="Arial"/>
          <w:szCs w:val="24"/>
        </w:rPr>
      </w:pPr>
    </w:p>
    <w:p w14:paraId="44B897A0" w14:textId="27A9F4F8" w:rsidR="0061501D" w:rsidRPr="00B95FBD" w:rsidRDefault="0061501D" w:rsidP="001D4245">
      <w:pPr>
        <w:spacing w:before="0"/>
        <w:rPr>
          <w:rFonts w:ascii="Arial" w:hAnsi="Arial" w:cs="Arial"/>
          <w:szCs w:val="24"/>
        </w:rPr>
      </w:pPr>
      <w:r w:rsidRPr="00B95FBD">
        <w:rPr>
          <w:rFonts w:ascii="Arial" w:hAnsi="Arial" w:cs="Arial"/>
          <w:szCs w:val="24"/>
        </w:rPr>
        <w:t xml:space="preserve">Shine Lawyers </w:t>
      </w:r>
      <w:r w:rsidR="00B12A32" w:rsidRPr="00B95FBD">
        <w:rPr>
          <w:rFonts w:ascii="Arial" w:hAnsi="Arial" w:cs="Arial"/>
          <w:szCs w:val="24"/>
        </w:rPr>
        <w:t>was</w:t>
      </w:r>
      <w:r w:rsidRPr="00B95FBD">
        <w:rPr>
          <w:rFonts w:ascii="Arial" w:hAnsi="Arial" w:cs="Arial"/>
          <w:szCs w:val="24"/>
        </w:rPr>
        <w:t xml:space="preserve"> consulted on the </w:t>
      </w:r>
      <w:r w:rsidR="00F42E47" w:rsidRPr="00B95FBD">
        <w:rPr>
          <w:rFonts w:ascii="Arial" w:hAnsi="Arial" w:cs="Arial"/>
          <w:szCs w:val="24"/>
        </w:rPr>
        <w:t>text of this Determination</w:t>
      </w:r>
      <w:r w:rsidRPr="00B95FBD">
        <w:rPr>
          <w:rFonts w:ascii="Arial" w:hAnsi="Arial" w:cs="Arial"/>
          <w:szCs w:val="24"/>
        </w:rPr>
        <w:t>.</w:t>
      </w:r>
    </w:p>
    <w:p w14:paraId="0F4B227B" w14:textId="77777777" w:rsidR="001D4245" w:rsidRPr="00B95FBD" w:rsidRDefault="001D4245" w:rsidP="001D4245">
      <w:pPr>
        <w:spacing w:before="0"/>
        <w:jc w:val="both"/>
        <w:rPr>
          <w:rFonts w:ascii="Arial" w:hAnsi="Arial" w:cs="Arial"/>
          <w:color w:val="000000"/>
        </w:rPr>
      </w:pPr>
    </w:p>
    <w:p w14:paraId="083A7BE0" w14:textId="088C7402" w:rsidR="00370AC7" w:rsidRPr="00B95FBD" w:rsidRDefault="0061501D" w:rsidP="001D4245">
      <w:pPr>
        <w:spacing w:before="0"/>
        <w:jc w:val="both"/>
        <w:rPr>
          <w:rFonts w:ascii="Arial" w:hAnsi="Arial" w:cs="Arial"/>
          <w:b/>
          <w:szCs w:val="24"/>
        </w:rPr>
      </w:pPr>
      <w:r w:rsidRPr="00B95FBD">
        <w:rPr>
          <w:rFonts w:ascii="Arial" w:hAnsi="Arial" w:cs="Arial"/>
          <w:color w:val="000000"/>
        </w:rPr>
        <w:t>The Department of Agriculture, Fisheries and Forestry and the Department of Veterans’ Affairs were consulted on the intention to make this Determination, given the potential effect on income support recipients.</w:t>
      </w:r>
    </w:p>
    <w:p w14:paraId="6035BC7A" w14:textId="77777777" w:rsidR="001D4245" w:rsidRPr="00B95FBD" w:rsidRDefault="001D4245" w:rsidP="001D4245">
      <w:pPr>
        <w:pStyle w:val="NormalWeb"/>
        <w:spacing w:before="0" w:beforeAutospacing="0" w:after="0" w:line="240" w:lineRule="auto"/>
        <w:rPr>
          <w:rFonts w:ascii="Arial" w:hAnsi="Arial" w:cs="Arial"/>
          <w:b/>
          <w:bCs/>
          <w:color w:val="000000"/>
        </w:rPr>
      </w:pPr>
    </w:p>
    <w:p w14:paraId="0AE503F5" w14:textId="35AD9B90" w:rsidR="0061501D" w:rsidRPr="00B95FBD" w:rsidRDefault="0061501D" w:rsidP="001D4245">
      <w:pPr>
        <w:pStyle w:val="NormalWeb"/>
        <w:spacing w:before="0" w:beforeAutospacing="0" w:after="0" w:line="240" w:lineRule="auto"/>
        <w:rPr>
          <w:rFonts w:ascii="Arial" w:hAnsi="Arial" w:cs="Arial"/>
          <w:color w:val="000000"/>
        </w:rPr>
      </w:pPr>
      <w:r w:rsidRPr="00B95FBD">
        <w:rPr>
          <w:rFonts w:ascii="Arial" w:hAnsi="Arial" w:cs="Arial"/>
          <w:b/>
          <w:bCs/>
          <w:color w:val="000000"/>
        </w:rPr>
        <w:t>Availability of independent review</w:t>
      </w:r>
    </w:p>
    <w:p w14:paraId="3E113867" w14:textId="77777777" w:rsidR="001D4245" w:rsidRPr="00B95FBD" w:rsidRDefault="001D4245" w:rsidP="001D4245">
      <w:pPr>
        <w:pStyle w:val="NormalWeb"/>
        <w:spacing w:before="0" w:beforeAutospacing="0" w:after="0" w:line="240" w:lineRule="auto"/>
        <w:jc w:val="both"/>
        <w:rPr>
          <w:rFonts w:ascii="Arial" w:hAnsi="Arial" w:cs="Arial"/>
          <w:color w:val="000000"/>
        </w:rPr>
      </w:pPr>
    </w:p>
    <w:p w14:paraId="311CCE9D" w14:textId="1DC8DE9F" w:rsidR="0061501D" w:rsidRPr="00B95FBD" w:rsidRDefault="0061501D" w:rsidP="001D4245">
      <w:pPr>
        <w:pStyle w:val="NormalWeb"/>
        <w:spacing w:before="0" w:beforeAutospacing="0" w:after="0" w:line="240" w:lineRule="auto"/>
        <w:jc w:val="both"/>
        <w:rPr>
          <w:rFonts w:ascii="Arial" w:hAnsi="Arial" w:cs="Arial"/>
          <w:color w:val="000000"/>
        </w:rPr>
      </w:pPr>
      <w:r w:rsidRPr="00B95FBD">
        <w:rPr>
          <w:rFonts w:ascii="Arial" w:hAnsi="Arial" w:cs="Arial"/>
          <w:color w:val="000000"/>
        </w:rPr>
        <w:t>A decision on the assessment of an individual’s income as part of the social security income test, which may involve a payment covered by this Determination, is subject to internal and external merits review under Parts 4 and 4A of the </w:t>
      </w:r>
      <w:r w:rsidRPr="00B95FBD">
        <w:rPr>
          <w:rFonts w:ascii="Arial" w:hAnsi="Arial" w:cs="Arial"/>
          <w:i/>
          <w:iCs/>
          <w:color w:val="000000"/>
        </w:rPr>
        <w:t>Social Security (Administration) Act 1999</w:t>
      </w:r>
      <w:r w:rsidRPr="00B95FBD">
        <w:rPr>
          <w:rFonts w:ascii="Arial" w:hAnsi="Arial" w:cs="Arial"/>
          <w:color w:val="000000"/>
        </w:rPr>
        <w:t>.</w:t>
      </w:r>
    </w:p>
    <w:p w14:paraId="0A382B89" w14:textId="77777777" w:rsidR="001D4245" w:rsidRPr="00B95FBD" w:rsidRDefault="001D4245" w:rsidP="001D4245">
      <w:pPr>
        <w:pStyle w:val="NormalWeb"/>
        <w:spacing w:before="0" w:beforeAutospacing="0" w:after="0" w:line="240" w:lineRule="auto"/>
        <w:jc w:val="both"/>
        <w:rPr>
          <w:rFonts w:ascii="Arial" w:hAnsi="Arial" w:cs="Arial"/>
          <w:color w:val="000000"/>
        </w:rPr>
      </w:pPr>
    </w:p>
    <w:p w14:paraId="6ACC715B" w14:textId="2C2B0A55" w:rsidR="0061501D" w:rsidRPr="00B95FBD" w:rsidRDefault="0061501D" w:rsidP="001D4245">
      <w:pPr>
        <w:pStyle w:val="NormalWeb"/>
        <w:spacing w:before="0" w:beforeAutospacing="0" w:after="0" w:line="240" w:lineRule="auto"/>
        <w:jc w:val="both"/>
        <w:rPr>
          <w:rStyle w:val="BookTitle"/>
          <w:rFonts w:ascii="Arial" w:hAnsi="Arial" w:cs="Arial"/>
          <w:b/>
          <w:i w:val="0"/>
          <w:iCs w:val="0"/>
          <w:smallCaps w:val="0"/>
          <w:spacing w:val="0"/>
        </w:rPr>
      </w:pPr>
      <w:r w:rsidRPr="00B95FBD">
        <w:rPr>
          <w:rFonts w:ascii="Arial" w:hAnsi="Arial" w:cs="Arial"/>
          <w:color w:val="000000"/>
        </w:rPr>
        <w:t>The Determination is a legislative instrument for the purposes of the </w:t>
      </w:r>
      <w:r w:rsidRPr="00B95FBD">
        <w:rPr>
          <w:rFonts w:ascii="Arial" w:hAnsi="Arial" w:cs="Arial"/>
          <w:i/>
          <w:iCs/>
          <w:color w:val="000000"/>
        </w:rPr>
        <w:t>Legislation Act 2003</w:t>
      </w:r>
      <w:r w:rsidRPr="00B95FBD">
        <w:rPr>
          <w:rFonts w:ascii="Arial" w:hAnsi="Arial" w:cs="Arial"/>
          <w:color w:val="000000"/>
        </w:rPr>
        <w:t> and is subject to disallowance.</w:t>
      </w:r>
    </w:p>
    <w:p w14:paraId="163C2E4C" w14:textId="77777777" w:rsidR="001D4245" w:rsidRPr="00B95FBD" w:rsidRDefault="001D4245" w:rsidP="001D4245">
      <w:pPr>
        <w:spacing w:before="0"/>
        <w:jc w:val="both"/>
        <w:rPr>
          <w:rStyle w:val="BookTitle"/>
          <w:rFonts w:ascii="Arial" w:hAnsi="Arial" w:cs="Arial"/>
          <w:b/>
          <w:i w:val="0"/>
          <w:iCs w:val="0"/>
          <w:smallCaps w:val="0"/>
          <w:spacing w:val="0"/>
          <w:szCs w:val="24"/>
        </w:rPr>
      </w:pPr>
    </w:p>
    <w:p w14:paraId="736743AE" w14:textId="24EBEDE4" w:rsidR="001D4245" w:rsidRPr="00B95FBD" w:rsidRDefault="00817048"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b/>
          <w:i w:val="0"/>
          <w:iCs w:val="0"/>
          <w:smallCaps w:val="0"/>
          <w:spacing w:val="0"/>
          <w:szCs w:val="24"/>
        </w:rPr>
        <w:t>Explanation of the provisions</w:t>
      </w:r>
      <w:r w:rsidR="00463248" w:rsidRPr="00B95FBD">
        <w:rPr>
          <w:rStyle w:val="BookTitle"/>
          <w:rFonts w:ascii="Arial" w:hAnsi="Arial" w:cs="Arial"/>
          <w:b/>
          <w:i w:val="0"/>
          <w:iCs w:val="0"/>
          <w:smallCaps w:val="0"/>
          <w:spacing w:val="0"/>
          <w:szCs w:val="24"/>
        </w:rPr>
        <w:tab/>
      </w:r>
      <w:r w:rsidR="00463248" w:rsidRPr="00B95FBD">
        <w:rPr>
          <w:rStyle w:val="BookTitle"/>
          <w:rFonts w:ascii="Arial" w:hAnsi="Arial" w:cs="Arial"/>
          <w:b/>
          <w:i w:val="0"/>
          <w:iCs w:val="0"/>
          <w:smallCaps w:val="0"/>
          <w:spacing w:val="0"/>
          <w:szCs w:val="24"/>
        </w:rPr>
        <w:br/>
      </w:r>
      <w:r w:rsidR="00463248" w:rsidRPr="00B95FBD">
        <w:rPr>
          <w:rStyle w:val="BookTitle"/>
          <w:rFonts w:ascii="Arial" w:hAnsi="Arial" w:cs="Arial"/>
          <w:b/>
          <w:i w:val="0"/>
          <w:iCs w:val="0"/>
          <w:smallCaps w:val="0"/>
          <w:spacing w:val="0"/>
          <w:szCs w:val="24"/>
        </w:rPr>
        <w:br/>
      </w:r>
      <w:r w:rsidRPr="00B95FBD">
        <w:rPr>
          <w:rStyle w:val="BookTitle"/>
          <w:rFonts w:ascii="Arial" w:hAnsi="Arial" w:cs="Arial"/>
          <w:b/>
          <w:i w:val="0"/>
          <w:iCs w:val="0"/>
          <w:smallCaps w:val="0"/>
          <w:spacing w:val="0"/>
          <w:szCs w:val="24"/>
        </w:rPr>
        <w:t>Section 1</w:t>
      </w:r>
      <w:r w:rsidRPr="00B95FBD">
        <w:rPr>
          <w:rStyle w:val="BookTitle"/>
          <w:rFonts w:ascii="Arial" w:hAnsi="Arial" w:cs="Arial"/>
          <w:i w:val="0"/>
          <w:iCs w:val="0"/>
          <w:smallCaps w:val="0"/>
          <w:spacing w:val="0"/>
          <w:szCs w:val="24"/>
        </w:rPr>
        <w:t xml:space="preserve"> provides </w:t>
      </w:r>
      <w:r w:rsidR="00B02587" w:rsidRPr="00B95FBD">
        <w:rPr>
          <w:rStyle w:val="BookTitle"/>
          <w:rFonts w:ascii="Arial" w:hAnsi="Arial" w:cs="Arial"/>
          <w:i w:val="0"/>
          <w:iCs w:val="0"/>
          <w:smallCaps w:val="0"/>
          <w:spacing w:val="0"/>
          <w:szCs w:val="24"/>
        </w:rPr>
        <w:t>that</w:t>
      </w:r>
      <w:r w:rsidRPr="00B95FBD">
        <w:rPr>
          <w:rStyle w:val="BookTitle"/>
          <w:rFonts w:ascii="Arial" w:hAnsi="Arial" w:cs="Arial"/>
          <w:i w:val="0"/>
          <w:iCs w:val="0"/>
          <w:smallCaps w:val="0"/>
          <w:spacing w:val="0"/>
          <w:szCs w:val="24"/>
        </w:rPr>
        <w:t xml:space="preserve"> the </w:t>
      </w:r>
      <w:r w:rsidR="0061501D" w:rsidRPr="00B95FBD">
        <w:rPr>
          <w:rStyle w:val="BookTitle"/>
          <w:rFonts w:ascii="Arial" w:hAnsi="Arial" w:cs="Arial"/>
          <w:i w:val="0"/>
          <w:iCs w:val="0"/>
          <w:smallCaps w:val="0"/>
          <w:spacing w:val="0"/>
          <w:szCs w:val="24"/>
        </w:rPr>
        <w:t xml:space="preserve">Determination </w:t>
      </w:r>
      <w:r w:rsidR="00B02587" w:rsidRPr="00B95FBD">
        <w:rPr>
          <w:rStyle w:val="BookTitle"/>
          <w:rFonts w:ascii="Arial" w:hAnsi="Arial" w:cs="Arial"/>
          <w:i w:val="0"/>
          <w:iCs w:val="0"/>
          <w:smallCaps w:val="0"/>
          <w:spacing w:val="0"/>
          <w:szCs w:val="24"/>
        </w:rPr>
        <w:t xml:space="preserve">is to be cited </w:t>
      </w:r>
      <w:r w:rsidRPr="00B95FBD">
        <w:rPr>
          <w:rStyle w:val="BookTitle"/>
          <w:rFonts w:ascii="Arial" w:hAnsi="Arial" w:cs="Arial"/>
          <w:i w:val="0"/>
          <w:iCs w:val="0"/>
          <w:smallCaps w:val="0"/>
          <w:spacing w:val="0"/>
          <w:szCs w:val="24"/>
        </w:rPr>
        <w:t xml:space="preserve">as the </w:t>
      </w:r>
      <w:r w:rsidRPr="00B95FBD">
        <w:rPr>
          <w:rStyle w:val="BookTitle"/>
          <w:rFonts w:ascii="Arial" w:hAnsi="Arial" w:cs="Arial"/>
          <w:iCs w:val="0"/>
          <w:smallCaps w:val="0"/>
          <w:spacing w:val="0"/>
          <w:szCs w:val="24"/>
        </w:rPr>
        <w:t>S</w:t>
      </w:r>
      <w:r w:rsidR="00FB5F59" w:rsidRPr="00B95FBD">
        <w:rPr>
          <w:rStyle w:val="BookTitle"/>
          <w:rFonts w:ascii="Arial" w:hAnsi="Arial" w:cs="Arial"/>
          <w:iCs w:val="0"/>
          <w:smallCaps w:val="0"/>
          <w:spacing w:val="0"/>
          <w:szCs w:val="24"/>
        </w:rPr>
        <w:t>ocial Security (Exempt Lump Sum</w:t>
      </w:r>
      <w:r w:rsidRPr="00B95FBD">
        <w:rPr>
          <w:rStyle w:val="BookTitle"/>
          <w:rFonts w:ascii="Arial" w:hAnsi="Arial" w:cs="Arial"/>
          <w:iCs w:val="0"/>
          <w:smallCaps w:val="0"/>
          <w:spacing w:val="0"/>
          <w:szCs w:val="24"/>
        </w:rPr>
        <w:t xml:space="preserve"> – </w:t>
      </w:r>
      <w:r w:rsidR="00FB5F59" w:rsidRPr="00B95FBD">
        <w:rPr>
          <w:rStyle w:val="BookTitle"/>
          <w:rFonts w:ascii="Arial" w:hAnsi="Arial" w:cs="Arial"/>
          <w:iCs w:val="0"/>
          <w:smallCaps w:val="0"/>
          <w:spacing w:val="0"/>
          <w:szCs w:val="24"/>
        </w:rPr>
        <w:t>Settlement of Per- and Poly-fluoroalkyl Class Action</w:t>
      </w:r>
      <w:r w:rsidR="0061501D" w:rsidRPr="00B95FBD">
        <w:rPr>
          <w:rStyle w:val="BookTitle"/>
          <w:rFonts w:ascii="Arial" w:hAnsi="Arial" w:cs="Arial"/>
          <w:iCs w:val="0"/>
          <w:smallCaps w:val="0"/>
          <w:spacing w:val="0"/>
          <w:szCs w:val="24"/>
        </w:rPr>
        <w:t>s</w:t>
      </w:r>
      <w:r w:rsidRPr="00B95FBD">
        <w:rPr>
          <w:rStyle w:val="BookTitle"/>
          <w:rFonts w:ascii="Arial" w:hAnsi="Arial" w:cs="Arial"/>
          <w:iCs w:val="0"/>
          <w:smallCaps w:val="0"/>
          <w:spacing w:val="0"/>
          <w:szCs w:val="24"/>
        </w:rPr>
        <w:t>) Determination 202</w:t>
      </w:r>
      <w:r w:rsidR="006313C6" w:rsidRPr="00B95FBD">
        <w:rPr>
          <w:rStyle w:val="BookTitle"/>
          <w:rFonts w:ascii="Arial" w:hAnsi="Arial" w:cs="Arial"/>
          <w:iCs w:val="0"/>
          <w:smallCaps w:val="0"/>
          <w:spacing w:val="0"/>
          <w:szCs w:val="24"/>
        </w:rPr>
        <w:t>4</w:t>
      </w:r>
      <w:r w:rsidRPr="00B95FBD">
        <w:rPr>
          <w:rStyle w:val="BookTitle"/>
          <w:rFonts w:ascii="Arial" w:hAnsi="Arial" w:cs="Arial"/>
          <w:i w:val="0"/>
          <w:iCs w:val="0"/>
          <w:smallCaps w:val="0"/>
          <w:spacing w:val="0"/>
          <w:szCs w:val="24"/>
        </w:rPr>
        <w:t>.</w:t>
      </w:r>
      <w:r w:rsidR="00463248" w:rsidRPr="00B95FBD">
        <w:rPr>
          <w:rStyle w:val="BookTitle"/>
          <w:rFonts w:ascii="Arial" w:hAnsi="Arial" w:cs="Arial"/>
          <w:b/>
          <w:i w:val="0"/>
          <w:iCs w:val="0"/>
          <w:smallCaps w:val="0"/>
          <w:spacing w:val="0"/>
          <w:szCs w:val="24"/>
        </w:rPr>
        <w:br/>
      </w:r>
      <w:r w:rsidR="00463248" w:rsidRPr="00B95FBD">
        <w:rPr>
          <w:rStyle w:val="BookTitle"/>
          <w:rFonts w:ascii="Arial" w:hAnsi="Arial" w:cs="Arial"/>
          <w:b/>
          <w:i w:val="0"/>
          <w:iCs w:val="0"/>
          <w:smallCaps w:val="0"/>
          <w:spacing w:val="0"/>
          <w:szCs w:val="24"/>
        </w:rPr>
        <w:br/>
      </w:r>
      <w:r w:rsidRPr="00B95FBD">
        <w:rPr>
          <w:rStyle w:val="BookTitle"/>
          <w:rFonts w:ascii="Arial" w:hAnsi="Arial" w:cs="Arial"/>
          <w:b/>
          <w:i w:val="0"/>
          <w:iCs w:val="0"/>
          <w:smallCaps w:val="0"/>
          <w:spacing w:val="0"/>
          <w:szCs w:val="24"/>
        </w:rPr>
        <w:t xml:space="preserve">Section 2 </w:t>
      </w:r>
      <w:r w:rsidRPr="00B95FBD">
        <w:rPr>
          <w:rStyle w:val="BookTitle"/>
          <w:rFonts w:ascii="Arial" w:hAnsi="Arial" w:cs="Arial"/>
          <w:i w:val="0"/>
          <w:iCs w:val="0"/>
          <w:smallCaps w:val="0"/>
          <w:spacing w:val="0"/>
          <w:szCs w:val="24"/>
        </w:rPr>
        <w:t xml:space="preserve">provides that the </w:t>
      </w:r>
      <w:r w:rsidR="0061501D" w:rsidRPr="00B95FBD">
        <w:rPr>
          <w:rStyle w:val="BookTitle"/>
          <w:rFonts w:ascii="Arial" w:hAnsi="Arial" w:cs="Arial"/>
          <w:i w:val="0"/>
          <w:iCs w:val="0"/>
          <w:smallCaps w:val="0"/>
          <w:spacing w:val="0"/>
          <w:szCs w:val="24"/>
        </w:rPr>
        <w:t xml:space="preserve">Determination </w:t>
      </w:r>
      <w:r w:rsidRPr="00B95FBD">
        <w:rPr>
          <w:rStyle w:val="BookTitle"/>
          <w:rFonts w:ascii="Arial" w:hAnsi="Arial" w:cs="Arial"/>
          <w:i w:val="0"/>
          <w:iCs w:val="0"/>
          <w:smallCaps w:val="0"/>
          <w:spacing w:val="0"/>
          <w:szCs w:val="24"/>
        </w:rPr>
        <w:t xml:space="preserve">commences </w:t>
      </w:r>
      <w:r w:rsidR="001D4245" w:rsidRPr="00B95FBD">
        <w:rPr>
          <w:rStyle w:val="BookTitle"/>
          <w:rFonts w:ascii="Arial" w:hAnsi="Arial" w:cs="Arial"/>
          <w:i w:val="0"/>
          <w:iCs w:val="0"/>
          <w:smallCaps w:val="0"/>
          <w:spacing w:val="0"/>
          <w:szCs w:val="24"/>
        </w:rPr>
        <w:t xml:space="preserve">on </w:t>
      </w:r>
      <w:r w:rsidR="00CB19A2" w:rsidRPr="00B95FBD">
        <w:rPr>
          <w:rStyle w:val="BookTitle"/>
          <w:rFonts w:ascii="Arial" w:hAnsi="Arial" w:cs="Arial"/>
          <w:i w:val="0"/>
          <w:iCs w:val="0"/>
          <w:smallCaps w:val="0"/>
          <w:spacing w:val="0"/>
          <w:szCs w:val="24"/>
        </w:rPr>
        <w:t>6 May 2024</w:t>
      </w:r>
      <w:r w:rsidR="0061501D" w:rsidRPr="00B95FBD">
        <w:rPr>
          <w:rStyle w:val="BookTitle"/>
          <w:rFonts w:ascii="Arial" w:hAnsi="Arial" w:cs="Arial"/>
          <w:i w:val="0"/>
          <w:iCs w:val="0"/>
          <w:smallCaps w:val="0"/>
          <w:spacing w:val="0"/>
          <w:szCs w:val="24"/>
        </w:rPr>
        <w:t>.</w:t>
      </w:r>
      <w:r w:rsidR="001D4245" w:rsidRPr="00B95FBD">
        <w:rPr>
          <w:rStyle w:val="BookTitle"/>
          <w:rFonts w:ascii="Arial" w:hAnsi="Arial" w:cs="Arial"/>
          <w:i w:val="0"/>
          <w:iCs w:val="0"/>
          <w:smallCaps w:val="0"/>
          <w:spacing w:val="0"/>
          <w:szCs w:val="24"/>
        </w:rPr>
        <w:t xml:space="preserve"> This is the date the “Settlement Payments” (</w:t>
      </w:r>
      <w:r w:rsidR="00627568" w:rsidRPr="00B95FBD">
        <w:rPr>
          <w:rStyle w:val="BookTitle"/>
          <w:rFonts w:ascii="Arial" w:hAnsi="Arial" w:cs="Arial"/>
          <w:i w:val="0"/>
          <w:iCs w:val="0"/>
          <w:smallCaps w:val="0"/>
          <w:spacing w:val="0"/>
          <w:szCs w:val="24"/>
        </w:rPr>
        <w:t xml:space="preserve">as </w:t>
      </w:r>
      <w:r w:rsidR="001D4245" w:rsidRPr="00B95FBD">
        <w:rPr>
          <w:rStyle w:val="BookTitle"/>
          <w:rFonts w:ascii="Arial" w:hAnsi="Arial" w:cs="Arial"/>
          <w:i w:val="0"/>
          <w:iCs w:val="0"/>
          <w:smallCaps w:val="0"/>
          <w:spacing w:val="0"/>
          <w:szCs w:val="24"/>
        </w:rPr>
        <w:t xml:space="preserve">defined in section 4 below) </w:t>
      </w:r>
      <w:r w:rsidR="008D0308" w:rsidRPr="00B95FBD">
        <w:rPr>
          <w:rStyle w:val="BookTitle"/>
          <w:rFonts w:ascii="Arial" w:hAnsi="Arial" w:cs="Arial"/>
          <w:i w:val="0"/>
          <w:iCs w:val="0"/>
          <w:smallCaps w:val="0"/>
          <w:spacing w:val="0"/>
          <w:szCs w:val="24"/>
        </w:rPr>
        <w:t>began to be paid to eligible persons. This commencement date ensures that all payments made pursuant to the class action proceedings will be captured by this Determination.</w:t>
      </w:r>
    </w:p>
    <w:p w14:paraId="1AEDE43D" w14:textId="77777777" w:rsidR="001D4245" w:rsidRPr="00B95FBD" w:rsidRDefault="001D4245" w:rsidP="001D4245">
      <w:pPr>
        <w:spacing w:before="0"/>
        <w:jc w:val="both"/>
        <w:rPr>
          <w:rStyle w:val="BookTitle"/>
          <w:rFonts w:ascii="Arial" w:hAnsi="Arial" w:cs="Arial"/>
          <w:b/>
          <w:i w:val="0"/>
          <w:iCs w:val="0"/>
          <w:smallCaps w:val="0"/>
          <w:spacing w:val="0"/>
          <w:szCs w:val="24"/>
        </w:rPr>
      </w:pPr>
    </w:p>
    <w:p w14:paraId="6044478C" w14:textId="0F4310F3" w:rsidR="00817048" w:rsidRPr="00B95FBD" w:rsidRDefault="00817048"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b/>
          <w:i w:val="0"/>
          <w:iCs w:val="0"/>
          <w:smallCaps w:val="0"/>
          <w:spacing w:val="0"/>
          <w:szCs w:val="24"/>
        </w:rPr>
        <w:t>Section 3</w:t>
      </w:r>
      <w:r w:rsidRPr="00B95FBD">
        <w:rPr>
          <w:rStyle w:val="BookTitle"/>
          <w:rFonts w:ascii="Arial" w:hAnsi="Arial" w:cs="Arial"/>
          <w:i w:val="0"/>
          <w:iCs w:val="0"/>
          <w:smallCaps w:val="0"/>
          <w:spacing w:val="0"/>
          <w:szCs w:val="24"/>
        </w:rPr>
        <w:t xml:space="preserve"> provides that </w:t>
      </w:r>
      <w:r w:rsidR="00463248" w:rsidRPr="00B95FBD">
        <w:rPr>
          <w:rStyle w:val="BookTitle"/>
          <w:rFonts w:ascii="Arial" w:hAnsi="Arial" w:cs="Arial"/>
          <w:i w:val="0"/>
          <w:iCs w:val="0"/>
          <w:smallCaps w:val="0"/>
          <w:spacing w:val="0"/>
          <w:szCs w:val="24"/>
        </w:rPr>
        <w:t>the</w:t>
      </w:r>
      <w:r w:rsidRPr="00B95FBD">
        <w:rPr>
          <w:rStyle w:val="BookTitle"/>
          <w:rFonts w:ascii="Arial" w:hAnsi="Arial" w:cs="Arial"/>
          <w:i w:val="0"/>
          <w:iCs w:val="0"/>
          <w:smallCaps w:val="0"/>
          <w:spacing w:val="0"/>
          <w:szCs w:val="24"/>
        </w:rPr>
        <w:t xml:space="preserve"> </w:t>
      </w:r>
      <w:r w:rsidR="0061501D" w:rsidRPr="00B95FBD">
        <w:rPr>
          <w:rStyle w:val="BookTitle"/>
          <w:rFonts w:ascii="Arial" w:hAnsi="Arial" w:cs="Arial"/>
          <w:i w:val="0"/>
          <w:iCs w:val="0"/>
          <w:smallCaps w:val="0"/>
          <w:spacing w:val="0"/>
          <w:szCs w:val="24"/>
        </w:rPr>
        <w:t xml:space="preserve">Determination </w:t>
      </w:r>
      <w:r w:rsidRPr="00B95FBD">
        <w:rPr>
          <w:rStyle w:val="BookTitle"/>
          <w:rFonts w:ascii="Arial" w:hAnsi="Arial" w:cs="Arial"/>
          <w:i w:val="0"/>
          <w:iCs w:val="0"/>
          <w:smallCaps w:val="0"/>
          <w:spacing w:val="0"/>
          <w:szCs w:val="24"/>
        </w:rPr>
        <w:t>is</w:t>
      </w:r>
      <w:r w:rsidR="00463248" w:rsidRPr="00B95FBD">
        <w:rPr>
          <w:rStyle w:val="BookTitle"/>
          <w:rFonts w:ascii="Arial" w:hAnsi="Arial" w:cs="Arial"/>
          <w:i w:val="0"/>
          <w:iCs w:val="0"/>
          <w:smallCaps w:val="0"/>
          <w:spacing w:val="0"/>
          <w:szCs w:val="24"/>
        </w:rPr>
        <w:t xml:space="preserve"> made under</w:t>
      </w:r>
      <w:r w:rsidRPr="00B95FBD">
        <w:rPr>
          <w:rStyle w:val="BookTitle"/>
          <w:rFonts w:ascii="Arial" w:hAnsi="Arial" w:cs="Arial"/>
          <w:i w:val="0"/>
          <w:iCs w:val="0"/>
          <w:smallCaps w:val="0"/>
          <w:spacing w:val="0"/>
          <w:szCs w:val="24"/>
        </w:rPr>
        <w:t xml:space="preserve"> paragraph 8(11)(d) of the </w:t>
      </w:r>
      <w:r w:rsidR="0061501D" w:rsidRPr="00B95FBD">
        <w:rPr>
          <w:rStyle w:val="BookTitle"/>
          <w:rFonts w:ascii="Arial" w:hAnsi="Arial" w:cs="Arial"/>
          <w:smallCaps w:val="0"/>
          <w:spacing w:val="0"/>
          <w:szCs w:val="24"/>
        </w:rPr>
        <w:t xml:space="preserve">Social Security </w:t>
      </w:r>
      <w:r w:rsidRPr="00B95FBD">
        <w:rPr>
          <w:rStyle w:val="BookTitle"/>
          <w:rFonts w:ascii="Arial" w:hAnsi="Arial" w:cs="Arial"/>
          <w:smallCaps w:val="0"/>
          <w:spacing w:val="0"/>
          <w:szCs w:val="24"/>
        </w:rPr>
        <w:t>Act</w:t>
      </w:r>
      <w:r w:rsidR="0061501D" w:rsidRPr="00B95FBD">
        <w:rPr>
          <w:rStyle w:val="BookTitle"/>
          <w:rFonts w:ascii="Arial" w:hAnsi="Arial" w:cs="Arial"/>
          <w:smallCaps w:val="0"/>
          <w:spacing w:val="0"/>
          <w:szCs w:val="24"/>
        </w:rPr>
        <w:t xml:space="preserve"> 1991</w:t>
      </w:r>
      <w:r w:rsidRPr="00B95FBD">
        <w:rPr>
          <w:rStyle w:val="BookTitle"/>
          <w:rFonts w:ascii="Arial" w:hAnsi="Arial" w:cs="Arial"/>
          <w:i w:val="0"/>
          <w:iCs w:val="0"/>
          <w:smallCaps w:val="0"/>
          <w:spacing w:val="0"/>
          <w:szCs w:val="24"/>
        </w:rPr>
        <w:t>.</w:t>
      </w:r>
    </w:p>
    <w:p w14:paraId="3C3D1B0A" w14:textId="77777777" w:rsidR="001D4245" w:rsidRPr="00B95FBD" w:rsidRDefault="001D4245" w:rsidP="001D4245">
      <w:pPr>
        <w:spacing w:before="0"/>
        <w:jc w:val="both"/>
        <w:rPr>
          <w:rStyle w:val="BookTitle"/>
          <w:rFonts w:ascii="Arial" w:hAnsi="Arial" w:cs="Arial"/>
          <w:b/>
          <w:i w:val="0"/>
          <w:iCs w:val="0"/>
          <w:smallCaps w:val="0"/>
          <w:spacing w:val="0"/>
          <w:szCs w:val="24"/>
        </w:rPr>
      </w:pPr>
    </w:p>
    <w:p w14:paraId="3D9A1CF4" w14:textId="19B47D71" w:rsidR="0061501D" w:rsidRPr="00B95FBD" w:rsidRDefault="00817048"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b/>
          <w:i w:val="0"/>
          <w:iCs w:val="0"/>
          <w:smallCaps w:val="0"/>
          <w:spacing w:val="0"/>
          <w:szCs w:val="24"/>
        </w:rPr>
        <w:t>Section 4</w:t>
      </w:r>
      <w:r w:rsidRPr="00B95FBD">
        <w:rPr>
          <w:rStyle w:val="BookTitle"/>
          <w:rFonts w:ascii="Arial" w:hAnsi="Arial" w:cs="Arial"/>
          <w:i w:val="0"/>
          <w:iCs w:val="0"/>
          <w:smallCaps w:val="0"/>
          <w:spacing w:val="0"/>
          <w:szCs w:val="24"/>
        </w:rPr>
        <w:t xml:space="preserve"> contains definition</w:t>
      </w:r>
      <w:r w:rsidR="005A3A73" w:rsidRPr="00B95FBD">
        <w:rPr>
          <w:rStyle w:val="BookTitle"/>
          <w:rFonts w:ascii="Arial" w:hAnsi="Arial" w:cs="Arial"/>
          <w:i w:val="0"/>
          <w:iCs w:val="0"/>
          <w:smallCaps w:val="0"/>
          <w:spacing w:val="0"/>
          <w:szCs w:val="24"/>
        </w:rPr>
        <w:t>s</w:t>
      </w:r>
      <w:r w:rsidRPr="00B95FBD">
        <w:rPr>
          <w:rStyle w:val="BookTitle"/>
          <w:rFonts w:ascii="Arial" w:hAnsi="Arial" w:cs="Arial"/>
          <w:i w:val="0"/>
          <w:iCs w:val="0"/>
          <w:smallCaps w:val="0"/>
          <w:spacing w:val="0"/>
          <w:szCs w:val="24"/>
        </w:rPr>
        <w:t xml:space="preserve"> of certain terms used in the Determination.</w:t>
      </w:r>
    </w:p>
    <w:p w14:paraId="3AE90D6A" w14:textId="77777777" w:rsidR="001D4245" w:rsidRPr="00B95FBD" w:rsidRDefault="001D4245" w:rsidP="001D4245">
      <w:pPr>
        <w:spacing w:before="0"/>
        <w:rPr>
          <w:rFonts w:ascii="Arial" w:hAnsi="Arial" w:cs="Arial"/>
          <w:color w:val="000000"/>
          <w:szCs w:val="24"/>
        </w:rPr>
      </w:pPr>
    </w:p>
    <w:p w14:paraId="2AA4663A" w14:textId="415F8A44" w:rsidR="0061501D" w:rsidRPr="00B95FBD" w:rsidRDefault="00627568" w:rsidP="001D4245">
      <w:pPr>
        <w:spacing w:before="0"/>
        <w:rPr>
          <w:rFonts w:ascii="Arial" w:hAnsi="Arial" w:cs="Arial"/>
          <w:color w:val="000000"/>
          <w:szCs w:val="24"/>
        </w:rPr>
      </w:pPr>
      <w:r w:rsidRPr="00B95FBD">
        <w:rPr>
          <w:rFonts w:ascii="Arial" w:hAnsi="Arial" w:cs="Arial"/>
          <w:color w:val="000000"/>
          <w:szCs w:val="24"/>
        </w:rPr>
        <w:t>“</w:t>
      </w:r>
      <w:r w:rsidR="0061501D" w:rsidRPr="00B95FBD">
        <w:rPr>
          <w:rFonts w:ascii="Arial" w:hAnsi="Arial" w:cs="Arial"/>
          <w:b/>
          <w:bCs/>
          <w:color w:val="000000"/>
          <w:szCs w:val="24"/>
        </w:rPr>
        <w:t>Act</w:t>
      </w:r>
      <w:r w:rsidRPr="00B95FBD">
        <w:rPr>
          <w:rFonts w:ascii="Arial" w:hAnsi="Arial" w:cs="Arial"/>
          <w:color w:val="000000"/>
          <w:szCs w:val="24"/>
        </w:rPr>
        <w:t>”</w:t>
      </w:r>
      <w:r w:rsidR="0061501D" w:rsidRPr="00B95FBD">
        <w:rPr>
          <w:rFonts w:ascii="Arial" w:hAnsi="Arial" w:cs="Arial"/>
          <w:color w:val="000000"/>
          <w:szCs w:val="24"/>
        </w:rPr>
        <w:t xml:space="preserve"> is defined as the </w:t>
      </w:r>
      <w:r w:rsidR="0061501D" w:rsidRPr="00B95FBD">
        <w:rPr>
          <w:rFonts w:ascii="Arial" w:hAnsi="Arial" w:cs="Arial"/>
          <w:i/>
          <w:iCs/>
          <w:color w:val="000000"/>
          <w:szCs w:val="24"/>
        </w:rPr>
        <w:t>Social Security Act 1991</w:t>
      </w:r>
      <w:r w:rsidR="0061501D" w:rsidRPr="00B95FBD">
        <w:rPr>
          <w:rFonts w:ascii="Arial" w:hAnsi="Arial" w:cs="Arial"/>
          <w:color w:val="000000"/>
          <w:szCs w:val="24"/>
        </w:rPr>
        <w:t>.</w:t>
      </w:r>
    </w:p>
    <w:p w14:paraId="0F7A4DB3"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073B8EBA" w14:textId="30466927" w:rsidR="00D077AE" w:rsidRPr="00B95FBD" w:rsidRDefault="00627568"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i w:val="0"/>
          <w:iCs w:val="0"/>
          <w:smallCaps w:val="0"/>
          <w:spacing w:val="0"/>
          <w:szCs w:val="24"/>
        </w:rPr>
        <w:t>“</w:t>
      </w:r>
      <w:r w:rsidR="008E0F88" w:rsidRPr="00B95FBD">
        <w:rPr>
          <w:rStyle w:val="BookTitle"/>
          <w:rFonts w:ascii="Arial" w:hAnsi="Arial" w:cs="Arial"/>
          <w:b/>
          <w:bCs/>
          <w:i w:val="0"/>
          <w:iCs w:val="0"/>
          <w:smallCaps w:val="0"/>
          <w:spacing w:val="0"/>
          <w:szCs w:val="24"/>
        </w:rPr>
        <w:t xml:space="preserve">Settlement </w:t>
      </w:r>
      <w:r w:rsidR="004D7113" w:rsidRPr="00B95FBD">
        <w:rPr>
          <w:rStyle w:val="BookTitle"/>
          <w:rFonts w:ascii="Arial" w:hAnsi="Arial" w:cs="Arial"/>
          <w:b/>
          <w:bCs/>
          <w:i w:val="0"/>
          <w:iCs w:val="0"/>
          <w:smallCaps w:val="0"/>
          <w:spacing w:val="0"/>
          <w:szCs w:val="24"/>
        </w:rPr>
        <w:t>P</w:t>
      </w:r>
      <w:r w:rsidR="008E0F88" w:rsidRPr="00B95FBD">
        <w:rPr>
          <w:rStyle w:val="BookTitle"/>
          <w:rFonts w:ascii="Arial" w:hAnsi="Arial" w:cs="Arial"/>
          <w:b/>
          <w:bCs/>
          <w:i w:val="0"/>
          <w:iCs w:val="0"/>
          <w:smallCaps w:val="0"/>
          <w:spacing w:val="0"/>
          <w:szCs w:val="24"/>
        </w:rPr>
        <w:t>ayment</w:t>
      </w:r>
      <w:r w:rsidRPr="00B95FBD">
        <w:rPr>
          <w:rStyle w:val="BookTitle"/>
          <w:rFonts w:ascii="Arial" w:hAnsi="Arial" w:cs="Arial"/>
          <w:i w:val="0"/>
          <w:iCs w:val="0"/>
          <w:smallCaps w:val="0"/>
          <w:spacing w:val="0"/>
          <w:szCs w:val="24"/>
        </w:rPr>
        <w:t>”</w:t>
      </w:r>
      <w:r w:rsidR="00463248" w:rsidRPr="00B95FBD">
        <w:rPr>
          <w:rStyle w:val="BookTitle"/>
          <w:rFonts w:ascii="Arial" w:hAnsi="Arial" w:cs="Arial"/>
          <w:i w:val="0"/>
          <w:iCs w:val="0"/>
          <w:smallCaps w:val="0"/>
          <w:spacing w:val="0"/>
          <w:szCs w:val="24"/>
        </w:rPr>
        <w:t xml:space="preserve"> is defined to</w:t>
      </w:r>
      <w:r w:rsidR="008E0F88" w:rsidRPr="00B95FBD">
        <w:rPr>
          <w:rStyle w:val="BookTitle"/>
          <w:rFonts w:ascii="Arial" w:hAnsi="Arial" w:cs="Arial"/>
          <w:i w:val="0"/>
          <w:iCs w:val="0"/>
          <w:smallCaps w:val="0"/>
          <w:spacing w:val="0"/>
          <w:szCs w:val="24"/>
        </w:rPr>
        <w:t xml:space="preserve"> mean a payment </w:t>
      </w:r>
      <w:r w:rsidR="00463248" w:rsidRPr="00B95FBD">
        <w:rPr>
          <w:rStyle w:val="BookTitle"/>
          <w:rFonts w:ascii="Arial" w:hAnsi="Arial" w:cs="Arial"/>
          <w:i w:val="0"/>
          <w:iCs w:val="0"/>
          <w:smallCaps w:val="0"/>
          <w:spacing w:val="0"/>
          <w:szCs w:val="24"/>
        </w:rPr>
        <w:t>made</w:t>
      </w:r>
      <w:r w:rsidR="003A2095" w:rsidRPr="00B95FBD">
        <w:rPr>
          <w:rStyle w:val="BookTitle"/>
          <w:rFonts w:ascii="Arial" w:hAnsi="Arial" w:cs="Arial"/>
          <w:i w:val="0"/>
          <w:iCs w:val="0"/>
          <w:smallCaps w:val="0"/>
          <w:spacing w:val="0"/>
          <w:szCs w:val="24"/>
        </w:rPr>
        <w:t xml:space="preserve"> </w:t>
      </w:r>
      <w:r w:rsidR="00463248" w:rsidRPr="00B95FBD">
        <w:rPr>
          <w:rStyle w:val="BookTitle"/>
          <w:rFonts w:ascii="Arial" w:hAnsi="Arial" w:cs="Arial"/>
          <w:i w:val="0"/>
          <w:iCs w:val="0"/>
          <w:smallCaps w:val="0"/>
          <w:spacing w:val="0"/>
          <w:szCs w:val="24"/>
        </w:rPr>
        <w:t xml:space="preserve">pursuant to the Haswell </w:t>
      </w:r>
      <w:r w:rsidR="003A2095" w:rsidRPr="00B95FBD">
        <w:rPr>
          <w:rStyle w:val="BookTitle"/>
          <w:rFonts w:ascii="Arial" w:hAnsi="Arial" w:cs="Arial"/>
          <w:i w:val="0"/>
          <w:iCs w:val="0"/>
          <w:smallCaps w:val="0"/>
          <w:spacing w:val="0"/>
          <w:szCs w:val="24"/>
        </w:rPr>
        <w:t>proceeding class action settlement relating to property value diminution</w:t>
      </w:r>
      <w:r w:rsidR="00F66E5D" w:rsidRPr="00B95FBD">
        <w:rPr>
          <w:rStyle w:val="BookTitle"/>
          <w:rFonts w:ascii="Arial" w:hAnsi="Arial" w:cs="Arial"/>
          <w:i w:val="0"/>
          <w:iCs w:val="0"/>
          <w:smallCaps w:val="0"/>
          <w:spacing w:val="0"/>
          <w:szCs w:val="24"/>
        </w:rPr>
        <w:t>,</w:t>
      </w:r>
      <w:r w:rsidR="003A2095" w:rsidRPr="00B95FBD">
        <w:rPr>
          <w:rStyle w:val="BookTitle"/>
          <w:rFonts w:ascii="Arial" w:hAnsi="Arial" w:cs="Arial"/>
          <w:i w:val="0"/>
          <w:iCs w:val="0"/>
          <w:smallCaps w:val="0"/>
          <w:spacing w:val="0"/>
          <w:szCs w:val="24"/>
        </w:rPr>
        <w:t xml:space="preserve"> </w:t>
      </w:r>
      <w:r w:rsidR="00463248" w:rsidRPr="00B95FBD">
        <w:rPr>
          <w:rStyle w:val="BookTitle"/>
          <w:rFonts w:ascii="Arial" w:hAnsi="Arial" w:cs="Arial"/>
          <w:i w:val="0"/>
          <w:iCs w:val="0"/>
          <w:smallCaps w:val="0"/>
          <w:spacing w:val="0"/>
          <w:szCs w:val="24"/>
        </w:rPr>
        <w:t>or</w:t>
      </w:r>
      <w:r w:rsidR="003A2095" w:rsidRPr="00B95FBD">
        <w:rPr>
          <w:rStyle w:val="BookTitle"/>
          <w:rFonts w:ascii="Arial" w:hAnsi="Arial" w:cs="Arial"/>
          <w:i w:val="0"/>
          <w:iCs w:val="0"/>
          <w:smallCaps w:val="0"/>
          <w:spacing w:val="0"/>
          <w:szCs w:val="24"/>
        </w:rPr>
        <w:t xml:space="preserve"> a payment </w:t>
      </w:r>
      <w:r w:rsidR="003A2095" w:rsidRPr="00B95FBD">
        <w:rPr>
          <w:rStyle w:val="BookTitle"/>
          <w:rFonts w:ascii="Arial" w:hAnsi="Arial" w:cs="Arial"/>
          <w:i w:val="0"/>
          <w:iCs w:val="0"/>
          <w:smallCaps w:val="0"/>
          <w:spacing w:val="0"/>
          <w:szCs w:val="24"/>
        </w:rPr>
        <w:lastRenderedPageBreak/>
        <w:t>made pursuant to the</w:t>
      </w:r>
      <w:r w:rsidR="00463248" w:rsidRPr="00B95FBD">
        <w:rPr>
          <w:rStyle w:val="BookTitle"/>
          <w:rFonts w:ascii="Arial" w:hAnsi="Arial" w:cs="Arial"/>
          <w:i w:val="0"/>
          <w:iCs w:val="0"/>
          <w:smallCaps w:val="0"/>
          <w:spacing w:val="0"/>
          <w:szCs w:val="24"/>
        </w:rPr>
        <w:t xml:space="preserve"> Jervis Bay</w:t>
      </w:r>
      <w:r w:rsidR="003A2095" w:rsidRPr="00B95FBD">
        <w:rPr>
          <w:rStyle w:val="BookTitle"/>
          <w:rFonts w:ascii="Arial" w:hAnsi="Arial" w:cs="Arial"/>
          <w:i w:val="0"/>
          <w:iCs w:val="0"/>
          <w:smallCaps w:val="0"/>
          <w:spacing w:val="0"/>
          <w:szCs w:val="24"/>
        </w:rPr>
        <w:t xml:space="preserve"> </w:t>
      </w:r>
      <w:r w:rsidR="00F66E5D" w:rsidRPr="00B95FBD">
        <w:rPr>
          <w:rStyle w:val="BookTitle"/>
          <w:rFonts w:ascii="Arial" w:hAnsi="Arial" w:cs="Arial"/>
          <w:i w:val="0"/>
          <w:iCs w:val="0"/>
          <w:smallCaps w:val="0"/>
          <w:spacing w:val="0"/>
          <w:szCs w:val="24"/>
        </w:rPr>
        <w:t xml:space="preserve">proceeding </w:t>
      </w:r>
      <w:r w:rsidR="003A2095" w:rsidRPr="00B95FBD">
        <w:rPr>
          <w:rStyle w:val="BookTitle"/>
          <w:rFonts w:ascii="Arial" w:hAnsi="Arial" w:cs="Arial"/>
          <w:i w:val="0"/>
          <w:iCs w:val="0"/>
          <w:smallCaps w:val="0"/>
          <w:spacing w:val="0"/>
          <w:szCs w:val="24"/>
        </w:rPr>
        <w:t xml:space="preserve">class action settlement relating to cultural loss or ordinary loss of the use </w:t>
      </w:r>
      <w:r w:rsidR="00370AC7" w:rsidRPr="00B95FBD">
        <w:rPr>
          <w:rStyle w:val="BookTitle"/>
          <w:rFonts w:ascii="Arial" w:hAnsi="Arial" w:cs="Arial"/>
          <w:i w:val="0"/>
          <w:iCs w:val="0"/>
          <w:smallCaps w:val="0"/>
          <w:spacing w:val="0"/>
          <w:szCs w:val="24"/>
        </w:rPr>
        <w:t xml:space="preserve">of </w:t>
      </w:r>
      <w:r w:rsidR="003A2095" w:rsidRPr="00B95FBD">
        <w:rPr>
          <w:rStyle w:val="BookTitle"/>
          <w:rFonts w:ascii="Arial" w:hAnsi="Arial" w:cs="Arial"/>
          <w:i w:val="0"/>
          <w:iCs w:val="0"/>
          <w:smallCaps w:val="0"/>
          <w:spacing w:val="0"/>
          <w:szCs w:val="24"/>
        </w:rPr>
        <w:t xml:space="preserve">land.   </w:t>
      </w:r>
      <w:r w:rsidR="00463248" w:rsidRPr="00B95FBD">
        <w:rPr>
          <w:rStyle w:val="BookTitle"/>
          <w:rFonts w:ascii="Arial" w:hAnsi="Arial" w:cs="Arial"/>
          <w:i w:val="0"/>
          <w:iCs w:val="0"/>
          <w:smallCaps w:val="0"/>
          <w:spacing w:val="0"/>
          <w:szCs w:val="24"/>
        </w:rPr>
        <w:tab/>
      </w:r>
    </w:p>
    <w:p w14:paraId="30A64087" w14:textId="77777777" w:rsidR="001D4245" w:rsidRPr="00B95FBD" w:rsidRDefault="001D4245" w:rsidP="001D4245">
      <w:pPr>
        <w:spacing w:before="0"/>
        <w:jc w:val="both"/>
        <w:rPr>
          <w:rStyle w:val="BookTitle"/>
          <w:rFonts w:ascii="Arial" w:hAnsi="Arial" w:cs="Arial"/>
          <w:bCs/>
          <w:i w:val="0"/>
          <w:iCs w:val="0"/>
          <w:smallCaps w:val="0"/>
          <w:spacing w:val="0"/>
          <w:szCs w:val="24"/>
        </w:rPr>
      </w:pPr>
    </w:p>
    <w:p w14:paraId="4B436FD3" w14:textId="57B40810" w:rsidR="000B5296" w:rsidRPr="00B95FBD" w:rsidRDefault="000B5296" w:rsidP="001D4245">
      <w:pPr>
        <w:spacing w:before="0"/>
        <w:jc w:val="both"/>
        <w:rPr>
          <w:rStyle w:val="BookTitle"/>
          <w:rFonts w:ascii="Arial" w:hAnsi="Arial" w:cs="Arial"/>
          <w:bCs/>
          <w:i w:val="0"/>
          <w:iCs w:val="0"/>
          <w:smallCaps w:val="0"/>
          <w:spacing w:val="0"/>
          <w:szCs w:val="24"/>
        </w:rPr>
      </w:pPr>
      <w:r w:rsidRPr="00B95FBD">
        <w:rPr>
          <w:rStyle w:val="BookTitle"/>
          <w:rFonts w:ascii="Arial" w:hAnsi="Arial" w:cs="Arial"/>
          <w:bCs/>
          <w:i w:val="0"/>
          <w:iCs w:val="0"/>
          <w:smallCaps w:val="0"/>
          <w:spacing w:val="0"/>
          <w:szCs w:val="24"/>
        </w:rPr>
        <w:t xml:space="preserve">The Haswell proceeding class action settlement was approved by the Federal Court in </w:t>
      </w:r>
      <w:r w:rsidRPr="00B95FBD">
        <w:rPr>
          <w:rStyle w:val="BookTitle"/>
          <w:rFonts w:ascii="Arial" w:hAnsi="Arial" w:cs="Arial"/>
          <w:bCs/>
          <w:smallCaps w:val="0"/>
          <w:spacing w:val="0"/>
          <w:szCs w:val="24"/>
        </w:rPr>
        <w:t>Haswell v Commonwealth of Australia (No. 3)</w:t>
      </w:r>
      <w:r w:rsidRPr="00B95FBD">
        <w:rPr>
          <w:rStyle w:val="BookTitle"/>
          <w:rFonts w:ascii="Arial" w:hAnsi="Arial" w:cs="Arial"/>
          <w:bCs/>
          <w:i w:val="0"/>
          <w:iCs w:val="0"/>
          <w:smallCaps w:val="0"/>
          <w:spacing w:val="0"/>
          <w:szCs w:val="24"/>
        </w:rPr>
        <w:t xml:space="preserve"> [2023] FCA 1093 on 25 August 2023.</w:t>
      </w:r>
      <w:r w:rsidR="00B2178C" w:rsidRPr="00B95FBD">
        <w:rPr>
          <w:rStyle w:val="BookTitle"/>
          <w:rFonts w:ascii="Arial" w:hAnsi="Arial" w:cs="Arial"/>
          <w:bCs/>
          <w:i w:val="0"/>
          <w:iCs w:val="0"/>
          <w:smallCaps w:val="0"/>
          <w:spacing w:val="0"/>
          <w:szCs w:val="24"/>
        </w:rPr>
        <w:t xml:space="preserve"> The Court also approved the settlement distribution scheme relating to this settlement at that time.</w:t>
      </w:r>
    </w:p>
    <w:p w14:paraId="0D3F7D3B" w14:textId="77777777" w:rsidR="001D4245" w:rsidRPr="00B95FBD" w:rsidRDefault="001D4245" w:rsidP="001D4245">
      <w:pPr>
        <w:spacing w:before="0"/>
        <w:jc w:val="both"/>
        <w:rPr>
          <w:rStyle w:val="BookTitle"/>
          <w:rFonts w:ascii="Arial" w:hAnsi="Arial" w:cs="Arial"/>
          <w:bCs/>
          <w:i w:val="0"/>
          <w:iCs w:val="0"/>
          <w:smallCaps w:val="0"/>
          <w:spacing w:val="0"/>
          <w:szCs w:val="24"/>
        </w:rPr>
      </w:pPr>
    </w:p>
    <w:p w14:paraId="53E933E0" w14:textId="10F81DCB" w:rsidR="000B5296" w:rsidRPr="00B95FBD" w:rsidRDefault="000B5296" w:rsidP="001D4245">
      <w:pPr>
        <w:spacing w:before="0"/>
        <w:jc w:val="both"/>
        <w:rPr>
          <w:rStyle w:val="BookTitle"/>
          <w:rFonts w:ascii="Arial" w:hAnsi="Arial" w:cs="Arial"/>
          <w:bCs/>
          <w:i w:val="0"/>
          <w:iCs w:val="0"/>
          <w:smallCaps w:val="0"/>
          <w:spacing w:val="0"/>
          <w:szCs w:val="24"/>
        </w:rPr>
      </w:pPr>
      <w:r w:rsidRPr="00B95FBD">
        <w:rPr>
          <w:rStyle w:val="BookTitle"/>
          <w:rFonts w:ascii="Arial" w:hAnsi="Arial" w:cs="Arial"/>
          <w:bCs/>
          <w:i w:val="0"/>
          <w:iCs w:val="0"/>
          <w:smallCaps w:val="0"/>
          <w:spacing w:val="0"/>
          <w:szCs w:val="24"/>
        </w:rPr>
        <w:t xml:space="preserve">The Jervis Bay proceeding class action settlement was approved by the Federal Court in </w:t>
      </w:r>
      <w:r w:rsidRPr="00B95FBD">
        <w:rPr>
          <w:rStyle w:val="BookTitle"/>
          <w:rFonts w:ascii="Arial" w:hAnsi="Arial" w:cs="Arial"/>
          <w:bCs/>
          <w:smallCaps w:val="0"/>
          <w:spacing w:val="0"/>
          <w:szCs w:val="24"/>
        </w:rPr>
        <w:t>Wreck Bay Aboriginal Community Council v Commonwealth of Australia</w:t>
      </w:r>
      <w:r w:rsidRPr="00B95FBD">
        <w:rPr>
          <w:rStyle w:val="BookTitle"/>
          <w:rFonts w:ascii="Arial" w:hAnsi="Arial" w:cs="Arial"/>
          <w:bCs/>
          <w:i w:val="0"/>
          <w:iCs w:val="0"/>
          <w:smallCaps w:val="0"/>
          <w:spacing w:val="0"/>
          <w:szCs w:val="24"/>
        </w:rPr>
        <w:t xml:space="preserve"> [2023] FCA</w:t>
      </w:r>
      <w:r w:rsidR="00B12A32" w:rsidRPr="00B95FBD">
        <w:rPr>
          <w:rStyle w:val="BookTitle"/>
          <w:rFonts w:ascii="Arial" w:hAnsi="Arial" w:cs="Arial"/>
          <w:bCs/>
          <w:i w:val="0"/>
          <w:iCs w:val="0"/>
          <w:smallCaps w:val="0"/>
          <w:spacing w:val="0"/>
          <w:szCs w:val="24"/>
        </w:rPr>
        <w:t> </w:t>
      </w:r>
      <w:r w:rsidRPr="00B95FBD">
        <w:rPr>
          <w:rStyle w:val="BookTitle"/>
          <w:rFonts w:ascii="Arial" w:hAnsi="Arial" w:cs="Arial"/>
          <w:bCs/>
          <w:i w:val="0"/>
          <w:iCs w:val="0"/>
          <w:smallCaps w:val="0"/>
          <w:spacing w:val="0"/>
          <w:szCs w:val="24"/>
        </w:rPr>
        <w:t>660 on 19 June 2023.</w:t>
      </w:r>
      <w:r w:rsidR="00700CE1" w:rsidRPr="00B95FBD">
        <w:rPr>
          <w:rStyle w:val="BookTitle"/>
          <w:rFonts w:ascii="Arial" w:hAnsi="Arial" w:cs="Arial"/>
          <w:bCs/>
          <w:i w:val="0"/>
          <w:iCs w:val="0"/>
          <w:smallCaps w:val="0"/>
          <w:spacing w:val="0"/>
          <w:szCs w:val="24"/>
        </w:rPr>
        <w:t xml:space="preserve"> The settlement distribution scheme relating to this settlement was approved by the Federal Court in </w:t>
      </w:r>
      <w:r w:rsidR="00700CE1" w:rsidRPr="00B95FBD">
        <w:rPr>
          <w:rStyle w:val="BookTitle"/>
          <w:rFonts w:ascii="Arial" w:hAnsi="Arial" w:cs="Arial"/>
          <w:bCs/>
          <w:smallCaps w:val="0"/>
          <w:spacing w:val="0"/>
          <w:szCs w:val="24"/>
        </w:rPr>
        <w:t>Wreck Bay Aboriginal Community Council v Commonwealth of Australia (No. 3)</w:t>
      </w:r>
      <w:r w:rsidR="00700CE1" w:rsidRPr="00B95FBD">
        <w:rPr>
          <w:rStyle w:val="BookTitle"/>
          <w:rFonts w:ascii="Arial" w:hAnsi="Arial" w:cs="Arial"/>
          <w:bCs/>
          <w:i w:val="0"/>
          <w:iCs w:val="0"/>
          <w:smallCaps w:val="0"/>
          <w:spacing w:val="0"/>
          <w:szCs w:val="24"/>
        </w:rPr>
        <w:t xml:space="preserve"> [2023] FCA 1132 on 8 September 2023.</w:t>
      </w:r>
    </w:p>
    <w:p w14:paraId="0B24DE5F" w14:textId="77777777" w:rsidR="001D4245" w:rsidRPr="00B95FBD" w:rsidRDefault="001D4245" w:rsidP="001D4245">
      <w:pPr>
        <w:spacing w:before="0"/>
        <w:jc w:val="both"/>
        <w:rPr>
          <w:rStyle w:val="BookTitle"/>
          <w:rFonts w:ascii="Arial" w:hAnsi="Arial" w:cs="Arial"/>
          <w:b/>
          <w:i w:val="0"/>
          <w:iCs w:val="0"/>
          <w:smallCaps w:val="0"/>
          <w:spacing w:val="0"/>
          <w:szCs w:val="24"/>
        </w:rPr>
      </w:pPr>
    </w:p>
    <w:p w14:paraId="498B03F4" w14:textId="6FDAC75D" w:rsidR="0076085E" w:rsidRPr="00B95FBD" w:rsidRDefault="00B440E0"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b/>
          <w:i w:val="0"/>
          <w:iCs w:val="0"/>
          <w:smallCaps w:val="0"/>
          <w:spacing w:val="0"/>
          <w:szCs w:val="24"/>
        </w:rPr>
        <w:t>Section 5</w:t>
      </w:r>
      <w:r w:rsidR="00DA1E51" w:rsidRPr="00B95FBD">
        <w:rPr>
          <w:rStyle w:val="BookTitle"/>
          <w:rFonts w:ascii="Arial" w:hAnsi="Arial" w:cs="Arial"/>
          <w:i w:val="0"/>
          <w:iCs w:val="0"/>
          <w:smallCaps w:val="0"/>
          <w:spacing w:val="0"/>
          <w:szCs w:val="24"/>
        </w:rPr>
        <w:t xml:space="preserve"> specifies that</w:t>
      </w:r>
      <w:r w:rsidR="008E0F88" w:rsidRPr="00B95FBD">
        <w:rPr>
          <w:rStyle w:val="BookTitle"/>
          <w:rFonts w:ascii="Arial" w:hAnsi="Arial" w:cs="Arial"/>
          <w:i w:val="0"/>
          <w:iCs w:val="0"/>
          <w:smallCaps w:val="0"/>
          <w:spacing w:val="0"/>
          <w:szCs w:val="24"/>
        </w:rPr>
        <w:t xml:space="preserve"> the amount of </w:t>
      </w:r>
      <w:r w:rsidR="0061501D" w:rsidRPr="00B95FBD">
        <w:rPr>
          <w:rStyle w:val="BookTitle"/>
          <w:rFonts w:ascii="Arial" w:hAnsi="Arial" w:cs="Arial"/>
          <w:i w:val="0"/>
          <w:iCs w:val="0"/>
          <w:smallCaps w:val="0"/>
          <w:spacing w:val="0"/>
          <w:szCs w:val="24"/>
        </w:rPr>
        <w:t xml:space="preserve">a </w:t>
      </w:r>
      <w:r w:rsidR="00627568" w:rsidRPr="00B95FBD">
        <w:rPr>
          <w:rStyle w:val="BookTitle"/>
          <w:rFonts w:ascii="Arial" w:hAnsi="Arial" w:cs="Arial"/>
          <w:i w:val="0"/>
          <w:iCs w:val="0"/>
          <w:smallCaps w:val="0"/>
          <w:spacing w:val="0"/>
          <w:szCs w:val="24"/>
        </w:rPr>
        <w:t>“</w:t>
      </w:r>
      <w:r w:rsidR="0061501D" w:rsidRPr="00B95FBD">
        <w:rPr>
          <w:rStyle w:val="BookTitle"/>
          <w:rFonts w:ascii="Arial" w:hAnsi="Arial" w:cs="Arial"/>
          <w:i w:val="0"/>
          <w:iCs w:val="0"/>
          <w:smallCaps w:val="0"/>
          <w:spacing w:val="0"/>
          <w:szCs w:val="24"/>
        </w:rPr>
        <w:t>Settlement P</w:t>
      </w:r>
      <w:r w:rsidR="008E0F88" w:rsidRPr="00B95FBD">
        <w:rPr>
          <w:rStyle w:val="BookTitle"/>
          <w:rFonts w:ascii="Arial" w:hAnsi="Arial" w:cs="Arial"/>
          <w:i w:val="0"/>
          <w:iCs w:val="0"/>
          <w:smallCaps w:val="0"/>
          <w:spacing w:val="0"/>
          <w:szCs w:val="24"/>
        </w:rPr>
        <w:t>ayment</w:t>
      </w:r>
      <w:r w:rsidR="00627568" w:rsidRPr="00B95FBD">
        <w:rPr>
          <w:rStyle w:val="BookTitle"/>
          <w:rFonts w:ascii="Arial" w:hAnsi="Arial" w:cs="Arial"/>
          <w:i w:val="0"/>
          <w:iCs w:val="0"/>
          <w:smallCaps w:val="0"/>
          <w:spacing w:val="0"/>
          <w:szCs w:val="24"/>
        </w:rPr>
        <w:t>”</w:t>
      </w:r>
      <w:r w:rsidR="008E0F88" w:rsidRPr="00B95FBD">
        <w:rPr>
          <w:rStyle w:val="BookTitle"/>
          <w:rFonts w:ascii="Arial" w:hAnsi="Arial" w:cs="Arial"/>
          <w:i w:val="0"/>
          <w:iCs w:val="0"/>
          <w:smallCaps w:val="0"/>
          <w:spacing w:val="0"/>
          <w:szCs w:val="24"/>
        </w:rPr>
        <w:t xml:space="preserve"> </w:t>
      </w:r>
      <w:r w:rsidR="00DA1E51" w:rsidRPr="00B95FBD">
        <w:rPr>
          <w:rStyle w:val="BookTitle"/>
          <w:rFonts w:ascii="Arial" w:hAnsi="Arial" w:cs="Arial"/>
          <w:i w:val="0"/>
          <w:iCs w:val="0"/>
          <w:smallCaps w:val="0"/>
          <w:spacing w:val="0"/>
          <w:szCs w:val="24"/>
        </w:rPr>
        <w:t>is an exempt lump sum</w:t>
      </w:r>
      <w:r w:rsidR="00370AC7" w:rsidRPr="00B95FBD">
        <w:rPr>
          <w:rStyle w:val="BookTitle"/>
          <w:rFonts w:ascii="Arial" w:hAnsi="Arial" w:cs="Arial"/>
          <w:i w:val="0"/>
          <w:iCs w:val="0"/>
          <w:smallCaps w:val="0"/>
          <w:spacing w:val="0"/>
          <w:szCs w:val="24"/>
        </w:rPr>
        <w:t xml:space="preserve"> for the purposes of </w:t>
      </w:r>
      <w:r w:rsidR="0061501D" w:rsidRPr="00B95FBD">
        <w:rPr>
          <w:rStyle w:val="BookTitle"/>
          <w:rFonts w:ascii="Arial" w:hAnsi="Arial" w:cs="Arial"/>
          <w:i w:val="0"/>
          <w:iCs w:val="0"/>
          <w:smallCaps w:val="0"/>
          <w:spacing w:val="0"/>
          <w:szCs w:val="24"/>
        </w:rPr>
        <w:t xml:space="preserve">paragraph 8(11)(d) of </w:t>
      </w:r>
      <w:r w:rsidR="00370AC7" w:rsidRPr="00B95FBD">
        <w:rPr>
          <w:rStyle w:val="BookTitle"/>
          <w:rFonts w:ascii="Arial" w:hAnsi="Arial" w:cs="Arial"/>
          <w:i w:val="0"/>
          <w:iCs w:val="0"/>
          <w:smallCaps w:val="0"/>
          <w:spacing w:val="0"/>
          <w:szCs w:val="24"/>
        </w:rPr>
        <w:t xml:space="preserve">the </w:t>
      </w:r>
      <w:r w:rsidR="0061501D" w:rsidRPr="00B95FBD">
        <w:rPr>
          <w:rStyle w:val="BookTitle"/>
          <w:rFonts w:ascii="Arial" w:hAnsi="Arial" w:cs="Arial"/>
          <w:smallCaps w:val="0"/>
          <w:spacing w:val="0"/>
          <w:szCs w:val="24"/>
        </w:rPr>
        <w:t xml:space="preserve">Social Security </w:t>
      </w:r>
      <w:r w:rsidR="00370AC7" w:rsidRPr="00B95FBD">
        <w:rPr>
          <w:rStyle w:val="BookTitle"/>
          <w:rFonts w:ascii="Arial" w:hAnsi="Arial" w:cs="Arial"/>
          <w:smallCaps w:val="0"/>
          <w:spacing w:val="0"/>
          <w:szCs w:val="24"/>
        </w:rPr>
        <w:t>Act</w:t>
      </w:r>
      <w:r w:rsidR="0061501D" w:rsidRPr="00B95FBD">
        <w:rPr>
          <w:rStyle w:val="BookTitle"/>
          <w:rFonts w:ascii="Arial" w:hAnsi="Arial" w:cs="Arial"/>
          <w:smallCaps w:val="0"/>
          <w:spacing w:val="0"/>
          <w:szCs w:val="24"/>
        </w:rPr>
        <w:t xml:space="preserve"> 1991</w:t>
      </w:r>
      <w:r w:rsidR="0076085E" w:rsidRPr="00B95FBD">
        <w:rPr>
          <w:rStyle w:val="BookTitle"/>
          <w:rFonts w:ascii="Arial" w:hAnsi="Arial" w:cs="Arial"/>
          <w:i w:val="0"/>
          <w:iCs w:val="0"/>
          <w:smallCaps w:val="0"/>
          <w:spacing w:val="0"/>
          <w:szCs w:val="24"/>
        </w:rPr>
        <w:t>.</w:t>
      </w:r>
    </w:p>
    <w:p w14:paraId="7AE3ADF6" w14:textId="77777777" w:rsidR="001D4245" w:rsidRPr="00B95FBD" w:rsidRDefault="001D4245" w:rsidP="001D4245">
      <w:pPr>
        <w:spacing w:before="0"/>
        <w:jc w:val="both"/>
        <w:rPr>
          <w:rFonts w:ascii="Arial" w:hAnsi="Arial" w:cs="Arial"/>
          <w:szCs w:val="24"/>
        </w:rPr>
      </w:pPr>
    </w:p>
    <w:p w14:paraId="3B814495" w14:textId="41CB28D1" w:rsidR="0061501D" w:rsidRPr="00B95FBD" w:rsidRDefault="0061501D" w:rsidP="001D4245">
      <w:pPr>
        <w:spacing w:before="0"/>
        <w:jc w:val="both"/>
        <w:rPr>
          <w:rFonts w:ascii="Arial" w:hAnsi="Arial" w:cs="Arial"/>
          <w:szCs w:val="24"/>
        </w:rPr>
      </w:pPr>
      <w:r w:rsidRPr="00B95FBD">
        <w:rPr>
          <w:rFonts w:ascii="Arial" w:hAnsi="Arial" w:cs="Arial"/>
          <w:szCs w:val="24"/>
        </w:rPr>
        <w:t xml:space="preserve">The effect of section 5 is that a payment made to relevant persons under the class action settlements, that is defined as a </w:t>
      </w:r>
      <w:r w:rsidR="00627568" w:rsidRPr="00B95FBD">
        <w:rPr>
          <w:rFonts w:ascii="Arial" w:hAnsi="Arial" w:cs="Arial"/>
          <w:szCs w:val="24"/>
        </w:rPr>
        <w:t>“</w:t>
      </w:r>
      <w:r w:rsidRPr="00B95FBD">
        <w:rPr>
          <w:rFonts w:ascii="Arial" w:hAnsi="Arial" w:cs="Arial"/>
          <w:szCs w:val="24"/>
        </w:rPr>
        <w:t>Settlement Payment</w:t>
      </w:r>
      <w:r w:rsidR="00627568" w:rsidRPr="00B95FBD">
        <w:rPr>
          <w:rFonts w:ascii="Arial" w:hAnsi="Arial" w:cs="Arial"/>
          <w:szCs w:val="24"/>
        </w:rPr>
        <w:t>”</w:t>
      </w:r>
      <w:r w:rsidRPr="00B95FBD">
        <w:rPr>
          <w:rFonts w:ascii="Arial" w:hAnsi="Arial" w:cs="Arial"/>
          <w:szCs w:val="24"/>
        </w:rPr>
        <w:t xml:space="preserve"> in section 4 above, will not be assessed as income under the Act. This means that the amount of the payment will not have any impact on a recipient’s social security payments, in terms of the social security income test.</w:t>
      </w:r>
    </w:p>
    <w:p w14:paraId="5C51F471" w14:textId="77777777" w:rsidR="0061501D" w:rsidRPr="00B95FBD" w:rsidRDefault="0061501D" w:rsidP="001D4245">
      <w:pPr>
        <w:spacing w:before="0"/>
        <w:jc w:val="both"/>
        <w:rPr>
          <w:rStyle w:val="BookTitle"/>
          <w:rFonts w:ascii="Arial" w:hAnsi="Arial" w:cs="Arial"/>
          <w:i w:val="0"/>
          <w:iCs w:val="0"/>
          <w:smallCaps w:val="0"/>
          <w:spacing w:val="0"/>
          <w:szCs w:val="24"/>
        </w:rPr>
      </w:pPr>
    </w:p>
    <w:p w14:paraId="59DE8B18" w14:textId="77777777" w:rsidR="0076085E" w:rsidRPr="00B95FBD" w:rsidRDefault="0076085E" w:rsidP="001D4245">
      <w:pPr>
        <w:spacing w:before="0"/>
        <w:rPr>
          <w:rStyle w:val="BookTitle"/>
          <w:rFonts w:ascii="Arial" w:hAnsi="Arial" w:cs="Arial"/>
          <w:i w:val="0"/>
          <w:iCs w:val="0"/>
          <w:smallCaps w:val="0"/>
          <w:spacing w:val="0"/>
          <w:szCs w:val="24"/>
        </w:rPr>
      </w:pPr>
    </w:p>
    <w:p w14:paraId="5B9CF5A0" w14:textId="77777777" w:rsidR="0095196E" w:rsidRPr="00B95FBD" w:rsidRDefault="0095196E" w:rsidP="001D4245">
      <w:pPr>
        <w:shd w:val="clear" w:color="auto" w:fill="FFFFFF"/>
        <w:spacing w:before="0"/>
        <w:textAlignment w:val="top"/>
        <w:rPr>
          <w:rFonts w:ascii="Arial" w:hAnsi="Arial" w:cs="Arial"/>
          <w:color w:val="111111"/>
          <w:szCs w:val="24"/>
        </w:rPr>
      </w:pPr>
    </w:p>
    <w:p w14:paraId="46B64FAE" w14:textId="5C90552D" w:rsidR="00B62AD1" w:rsidRPr="00B95FBD" w:rsidRDefault="00C37944" w:rsidP="001D4245">
      <w:pPr>
        <w:spacing w:before="0"/>
        <w:rPr>
          <w:rFonts w:ascii="Arial" w:eastAsiaTheme="majorEastAsia" w:hAnsi="Arial" w:cs="Arial"/>
          <w:b/>
          <w:bCs/>
          <w:szCs w:val="24"/>
        </w:rPr>
      </w:pPr>
      <w:bookmarkStart w:id="1" w:name="_Toc290210739"/>
      <w:r w:rsidRPr="00B95FBD">
        <w:rPr>
          <w:rFonts w:ascii="Arial" w:hAnsi="Arial" w:cs="Arial"/>
          <w:szCs w:val="24"/>
        </w:rPr>
        <w:br w:type="page"/>
      </w:r>
    </w:p>
    <w:p w14:paraId="5B1BA718" w14:textId="77777777" w:rsidR="00B62AD1" w:rsidRPr="00B95FBD" w:rsidRDefault="00B62AD1" w:rsidP="001D4245">
      <w:pPr>
        <w:spacing w:before="0"/>
        <w:jc w:val="center"/>
        <w:rPr>
          <w:rFonts w:ascii="Arial" w:hAnsi="Arial" w:cs="Arial"/>
          <w:b/>
          <w:szCs w:val="24"/>
        </w:rPr>
      </w:pPr>
      <w:r w:rsidRPr="00B95FBD">
        <w:rPr>
          <w:rFonts w:ascii="Arial" w:hAnsi="Arial" w:cs="Arial"/>
          <w:b/>
          <w:szCs w:val="24"/>
        </w:rPr>
        <w:lastRenderedPageBreak/>
        <w:t>Statement of Compatibility with Human Rights</w:t>
      </w:r>
    </w:p>
    <w:p w14:paraId="17E08382" w14:textId="77777777" w:rsidR="001D4245" w:rsidRPr="00B95FBD" w:rsidRDefault="001D4245" w:rsidP="001D4245">
      <w:pPr>
        <w:spacing w:before="0"/>
        <w:jc w:val="center"/>
        <w:rPr>
          <w:rFonts w:ascii="Arial" w:hAnsi="Arial" w:cs="Arial"/>
          <w:b/>
          <w:szCs w:val="24"/>
        </w:rPr>
      </w:pPr>
    </w:p>
    <w:p w14:paraId="4EE6183D" w14:textId="77777777" w:rsidR="00B62AD1" w:rsidRPr="00B95FBD" w:rsidRDefault="00B62AD1" w:rsidP="001D4245">
      <w:pPr>
        <w:spacing w:before="0"/>
        <w:jc w:val="center"/>
        <w:rPr>
          <w:rFonts w:ascii="Arial" w:hAnsi="Arial" w:cs="Arial"/>
          <w:szCs w:val="24"/>
        </w:rPr>
      </w:pPr>
      <w:r w:rsidRPr="00B95FBD">
        <w:rPr>
          <w:rFonts w:ascii="Arial" w:hAnsi="Arial" w:cs="Arial"/>
          <w:i/>
          <w:szCs w:val="24"/>
        </w:rPr>
        <w:t>Prepared in accordance with Part 3 of the Human Rights (Parliamentary Scrutiny) Act 2011</w:t>
      </w:r>
    </w:p>
    <w:p w14:paraId="75DDEF17" w14:textId="77777777" w:rsidR="001D4245" w:rsidRPr="00B95FBD" w:rsidRDefault="001D4245" w:rsidP="001D4245">
      <w:pPr>
        <w:spacing w:before="0"/>
        <w:ind w:right="91"/>
        <w:jc w:val="center"/>
        <w:rPr>
          <w:rFonts w:ascii="Arial" w:hAnsi="Arial" w:cs="Arial"/>
          <w:b/>
          <w:i/>
          <w:szCs w:val="24"/>
        </w:rPr>
      </w:pPr>
    </w:p>
    <w:p w14:paraId="64396E0B" w14:textId="2625092E" w:rsidR="007B7830" w:rsidRPr="00B95FBD" w:rsidRDefault="007B7830" w:rsidP="001D4245">
      <w:pPr>
        <w:spacing w:before="0"/>
        <w:ind w:right="91"/>
        <w:jc w:val="center"/>
        <w:rPr>
          <w:rFonts w:ascii="Arial" w:hAnsi="Arial" w:cs="Arial"/>
          <w:b/>
          <w:szCs w:val="24"/>
        </w:rPr>
      </w:pPr>
      <w:r w:rsidRPr="00B95FBD">
        <w:rPr>
          <w:rFonts w:ascii="Arial" w:hAnsi="Arial" w:cs="Arial"/>
          <w:b/>
          <w:i/>
          <w:szCs w:val="24"/>
        </w:rPr>
        <w:t>Social Security Act 1991</w:t>
      </w:r>
      <w:r w:rsidR="00C418CD" w:rsidRPr="00B95FBD">
        <w:rPr>
          <w:rFonts w:ascii="Arial" w:hAnsi="Arial" w:cs="Arial"/>
          <w:b/>
          <w:i/>
          <w:szCs w:val="24"/>
        </w:rPr>
        <w:br/>
      </w:r>
    </w:p>
    <w:p w14:paraId="0A3F869F" w14:textId="22853EDD" w:rsidR="007B7830" w:rsidRPr="00B95FBD" w:rsidRDefault="007B7830" w:rsidP="001D4245">
      <w:pPr>
        <w:spacing w:before="0"/>
        <w:ind w:right="91"/>
        <w:jc w:val="center"/>
        <w:rPr>
          <w:rFonts w:ascii="Arial" w:hAnsi="Arial" w:cs="Arial"/>
          <w:b/>
          <w:i/>
          <w:szCs w:val="24"/>
        </w:rPr>
      </w:pPr>
      <w:r w:rsidRPr="00B95FBD">
        <w:rPr>
          <w:rFonts w:ascii="Arial" w:hAnsi="Arial" w:cs="Arial"/>
          <w:b/>
          <w:i/>
          <w:szCs w:val="24"/>
        </w:rPr>
        <w:t>Social Security (Exempt Lump Sum – Settlement of Per- and Poly-fluoroalkyl Class Action</w:t>
      </w:r>
      <w:r w:rsidR="0061501D" w:rsidRPr="00B95FBD">
        <w:rPr>
          <w:rFonts w:ascii="Arial" w:hAnsi="Arial" w:cs="Arial"/>
          <w:b/>
          <w:i/>
          <w:szCs w:val="24"/>
        </w:rPr>
        <w:t>s</w:t>
      </w:r>
      <w:r w:rsidRPr="00B95FBD">
        <w:rPr>
          <w:rFonts w:ascii="Arial" w:hAnsi="Arial" w:cs="Arial"/>
          <w:b/>
          <w:i/>
          <w:szCs w:val="24"/>
        </w:rPr>
        <w:t>) Determination 202</w:t>
      </w:r>
      <w:r w:rsidR="00740ED4" w:rsidRPr="00B95FBD">
        <w:rPr>
          <w:rFonts w:ascii="Arial" w:hAnsi="Arial" w:cs="Arial"/>
          <w:b/>
          <w:i/>
          <w:szCs w:val="24"/>
        </w:rPr>
        <w:t>4</w:t>
      </w:r>
    </w:p>
    <w:p w14:paraId="2AE0FE10" w14:textId="77777777" w:rsidR="00B62AD1" w:rsidRPr="00B95FBD" w:rsidRDefault="00B62AD1" w:rsidP="001D4245">
      <w:pPr>
        <w:spacing w:before="0"/>
        <w:jc w:val="center"/>
        <w:rPr>
          <w:rFonts w:ascii="Arial" w:hAnsi="Arial" w:cs="Arial"/>
          <w:szCs w:val="24"/>
        </w:rPr>
      </w:pPr>
    </w:p>
    <w:p w14:paraId="147F7BB0" w14:textId="77777777" w:rsidR="00B62AD1" w:rsidRPr="00B95FBD" w:rsidRDefault="00B62AD1" w:rsidP="001D4245">
      <w:pPr>
        <w:spacing w:before="0"/>
        <w:jc w:val="both"/>
        <w:rPr>
          <w:rFonts w:ascii="Arial" w:hAnsi="Arial" w:cs="Arial"/>
          <w:szCs w:val="24"/>
        </w:rPr>
      </w:pPr>
      <w:r w:rsidRPr="00B95FBD">
        <w:rPr>
          <w:rFonts w:ascii="Arial" w:hAnsi="Arial" w:cs="Arial"/>
          <w:szCs w:val="24"/>
        </w:rPr>
        <w:t xml:space="preserve">The Determination is compatible with the human rights and freedoms recognised or declared in the international instruments listed in section 3 of the </w:t>
      </w:r>
      <w:r w:rsidRPr="00B95FBD">
        <w:rPr>
          <w:rFonts w:ascii="Arial" w:hAnsi="Arial" w:cs="Arial"/>
          <w:i/>
          <w:szCs w:val="24"/>
        </w:rPr>
        <w:t>Human Rights (Parliamentary Scrutiny) Act 2011</w:t>
      </w:r>
      <w:r w:rsidRPr="00B95FBD">
        <w:rPr>
          <w:rFonts w:ascii="Arial" w:hAnsi="Arial" w:cs="Arial"/>
          <w:szCs w:val="24"/>
        </w:rPr>
        <w:t>.</w:t>
      </w:r>
    </w:p>
    <w:p w14:paraId="489C102A" w14:textId="77777777" w:rsidR="001D4245" w:rsidRPr="00B95FBD" w:rsidRDefault="001D4245" w:rsidP="001D4245">
      <w:pPr>
        <w:spacing w:before="0"/>
        <w:jc w:val="both"/>
        <w:rPr>
          <w:rFonts w:ascii="Arial" w:hAnsi="Arial" w:cs="Arial"/>
          <w:b/>
          <w:szCs w:val="24"/>
        </w:rPr>
      </w:pPr>
    </w:p>
    <w:p w14:paraId="79B8DA89" w14:textId="2CAB745E" w:rsidR="00B62AD1" w:rsidRPr="00B95FBD" w:rsidRDefault="00B62AD1" w:rsidP="001D4245">
      <w:pPr>
        <w:spacing w:before="0"/>
        <w:jc w:val="both"/>
        <w:rPr>
          <w:rFonts w:ascii="Arial" w:hAnsi="Arial" w:cs="Arial"/>
          <w:b/>
          <w:szCs w:val="24"/>
        </w:rPr>
      </w:pPr>
      <w:r w:rsidRPr="00B95FBD">
        <w:rPr>
          <w:rFonts w:ascii="Arial" w:hAnsi="Arial" w:cs="Arial"/>
          <w:b/>
          <w:szCs w:val="24"/>
        </w:rPr>
        <w:t>Overview of the legislative instrument</w:t>
      </w:r>
    </w:p>
    <w:p w14:paraId="55580458"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3255525E" w14:textId="06390A97" w:rsidR="00B2178C" w:rsidRPr="00B95FBD" w:rsidRDefault="00B2178C"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i w:val="0"/>
          <w:iCs w:val="0"/>
          <w:smallCaps w:val="0"/>
          <w:spacing w:val="0"/>
          <w:szCs w:val="24"/>
        </w:rPr>
        <w:t xml:space="preserve">The Social Security (Exempt Lump Sum – Settlement of Per- and Poly-fluoroalkyl Class Actions) Determination 2024 (the Determination) prescribes that certain payments made by the Commonwealth, pursuant to settlements approved by the Federal Court of Australia in class action proceedings </w:t>
      </w:r>
      <w:r w:rsidRPr="00B95FBD">
        <w:rPr>
          <w:rStyle w:val="BookTitle"/>
          <w:rFonts w:ascii="Arial" w:hAnsi="Arial" w:cs="Arial"/>
          <w:smallCaps w:val="0"/>
          <w:spacing w:val="0"/>
          <w:szCs w:val="24"/>
        </w:rPr>
        <w:t>Haswell v Commonwealth of Australia (No. 3)</w:t>
      </w:r>
      <w:r w:rsidRPr="00B95FBD">
        <w:rPr>
          <w:rStyle w:val="BookTitle"/>
          <w:rFonts w:ascii="Arial" w:hAnsi="Arial" w:cs="Arial"/>
          <w:i w:val="0"/>
          <w:iCs w:val="0"/>
          <w:smallCaps w:val="0"/>
          <w:spacing w:val="0"/>
          <w:szCs w:val="24"/>
        </w:rPr>
        <w:t xml:space="preserve"> [2023] FCA 1093 and </w:t>
      </w:r>
      <w:r w:rsidRPr="00B95FBD">
        <w:rPr>
          <w:rStyle w:val="BookTitle"/>
          <w:rFonts w:ascii="Arial" w:hAnsi="Arial" w:cs="Arial"/>
          <w:smallCaps w:val="0"/>
          <w:spacing w:val="0"/>
          <w:szCs w:val="24"/>
        </w:rPr>
        <w:t>Wreck Bay Aboriginal Community Council v Commonwealth of Australia</w:t>
      </w:r>
      <w:r w:rsidRPr="00B95FBD">
        <w:rPr>
          <w:rStyle w:val="BookTitle"/>
          <w:rFonts w:ascii="Arial" w:hAnsi="Arial" w:cs="Arial"/>
          <w:i w:val="0"/>
          <w:iCs w:val="0"/>
          <w:smallCaps w:val="0"/>
          <w:spacing w:val="0"/>
          <w:szCs w:val="24"/>
        </w:rPr>
        <w:t xml:space="preserve"> [2023] FCA 660, are exempt lump sums under paragraph 8(11)(d) of the </w:t>
      </w:r>
      <w:r w:rsidRPr="00B95FBD">
        <w:rPr>
          <w:rStyle w:val="BookTitle"/>
          <w:rFonts w:ascii="Arial" w:hAnsi="Arial" w:cs="Arial"/>
          <w:smallCaps w:val="0"/>
          <w:spacing w:val="0"/>
          <w:szCs w:val="24"/>
        </w:rPr>
        <w:t>Social Security Act 1991</w:t>
      </w:r>
      <w:r w:rsidRPr="00B95FBD">
        <w:rPr>
          <w:rStyle w:val="BookTitle"/>
          <w:rFonts w:ascii="Arial" w:hAnsi="Arial" w:cs="Arial"/>
          <w:i w:val="0"/>
          <w:iCs w:val="0"/>
          <w:smallCaps w:val="0"/>
          <w:spacing w:val="0"/>
          <w:szCs w:val="24"/>
        </w:rPr>
        <w:t xml:space="preserve"> (the Act).</w:t>
      </w:r>
    </w:p>
    <w:p w14:paraId="24EBD437" w14:textId="77777777" w:rsidR="001D4245" w:rsidRPr="00B95FBD" w:rsidRDefault="001D4245" w:rsidP="001D4245">
      <w:pPr>
        <w:spacing w:before="0"/>
        <w:jc w:val="both"/>
        <w:rPr>
          <w:rStyle w:val="BookTitle"/>
          <w:rFonts w:ascii="Arial" w:hAnsi="Arial" w:cs="Arial"/>
          <w:i w:val="0"/>
          <w:iCs w:val="0"/>
          <w:smallCaps w:val="0"/>
          <w:spacing w:val="0"/>
          <w:szCs w:val="24"/>
        </w:rPr>
      </w:pPr>
    </w:p>
    <w:p w14:paraId="0E45B68B" w14:textId="00179CED" w:rsidR="00B2178C" w:rsidRPr="00B95FBD" w:rsidRDefault="00B2178C" w:rsidP="001D4245">
      <w:pPr>
        <w:spacing w:before="0"/>
        <w:jc w:val="both"/>
        <w:rPr>
          <w:rStyle w:val="BookTitle"/>
          <w:rFonts w:ascii="Arial" w:hAnsi="Arial" w:cs="Arial"/>
          <w:i w:val="0"/>
          <w:iCs w:val="0"/>
          <w:smallCaps w:val="0"/>
          <w:spacing w:val="0"/>
          <w:szCs w:val="24"/>
        </w:rPr>
      </w:pPr>
      <w:r w:rsidRPr="00B95FBD">
        <w:rPr>
          <w:rStyle w:val="BookTitle"/>
          <w:rFonts w:ascii="Arial" w:hAnsi="Arial" w:cs="Arial"/>
          <w:i w:val="0"/>
          <w:iCs w:val="0"/>
          <w:smallCaps w:val="0"/>
          <w:spacing w:val="0"/>
          <w:szCs w:val="24"/>
        </w:rPr>
        <w:t>By determining that particular settlement payments are exempt lump sums under the Act, the amounts of those payments will not be assessed as income for the purposes of the recipient’s social security payment.</w:t>
      </w:r>
    </w:p>
    <w:p w14:paraId="12707A7C" w14:textId="77777777" w:rsidR="001D4245" w:rsidRPr="00B95FBD" w:rsidRDefault="001D4245" w:rsidP="001D4245">
      <w:pPr>
        <w:spacing w:before="0"/>
        <w:rPr>
          <w:rFonts w:ascii="Arial" w:hAnsi="Arial" w:cs="Arial"/>
          <w:b/>
          <w:szCs w:val="24"/>
        </w:rPr>
      </w:pPr>
    </w:p>
    <w:p w14:paraId="2314A4E5" w14:textId="7E440493" w:rsidR="00B62AD1" w:rsidRPr="00B95FBD" w:rsidRDefault="00B62AD1" w:rsidP="001D4245">
      <w:pPr>
        <w:spacing w:before="0"/>
        <w:rPr>
          <w:rFonts w:ascii="Arial" w:hAnsi="Arial" w:cs="Arial"/>
          <w:b/>
          <w:szCs w:val="24"/>
        </w:rPr>
      </w:pPr>
      <w:r w:rsidRPr="00B95FBD">
        <w:rPr>
          <w:rFonts w:ascii="Arial" w:hAnsi="Arial" w:cs="Arial"/>
          <w:b/>
          <w:szCs w:val="24"/>
        </w:rPr>
        <w:t>Human rights implications</w:t>
      </w:r>
    </w:p>
    <w:p w14:paraId="543487A1" w14:textId="77777777" w:rsidR="001D4245" w:rsidRPr="00B95FBD" w:rsidRDefault="001D4245" w:rsidP="001D4245">
      <w:pPr>
        <w:spacing w:before="0"/>
        <w:jc w:val="both"/>
        <w:rPr>
          <w:rFonts w:ascii="Arial" w:hAnsi="Arial" w:cs="Arial"/>
          <w:szCs w:val="24"/>
        </w:rPr>
      </w:pPr>
    </w:p>
    <w:p w14:paraId="6A06B8F6" w14:textId="49C2E0BD" w:rsidR="00B62AD1" w:rsidRPr="00B95FBD" w:rsidRDefault="00B62AD1" w:rsidP="001D4245">
      <w:pPr>
        <w:spacing w:before="0"/>
        <w:jc w:val="both"/>
        <w:rPr>
          <w:rFonts w:ascii="Arial" w:hAnsi="Arial" w:cs="Arial"/>
          <w:szCs w:val="24"/>
        </w:rPr>
      </w:pPr>
      <w:r w:rsidRPr="00B95FBD">
        <w:rPr>
          <w:rFonts w:ascii="Arial" w:hAnsi="Arial" w:cs="Arial"/>
          <w:szCs w:val="24"/>
        </w:rPr>
        <w:t>The Determination 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05849132" w14:textId="77777777" w:rsidR="001D4245" w:rsidRPr="00B95FBD" w:rsidRDefault="001D4245" w:rsidP="001D4245">
      <w:pPr>
        <w:spacing w:before="0"/>
        <w:jc w:val="both"/>
        <w:rPr>
          <w:rFonts w:ascii="Arial" w:hAnsi="Arial" w:cs="Arial"/>
          <w:color w:val="000000"/>
        </w:rPr>
      </w:pPr>
    </w:p>
    <w:p w14:paraId="1EF2920E" w14:textId="63671B06" w:rsidR="00B62AD1" w:rsidRPr="00B95FBD" w:rsidRDefault="00B2178C" w:rsidP="001D4245">
      <w:pPr>
        <w:spacing w:before="0"/>
        <w:jc w:val="both"/>
        <w:rPr>
          <w:rFonts w:ascii="Arial" w:hAnsi="Arial" w:cs="Arial"/>
          <w:szCs w:val="24"/>
        </w:rPr>
      </w:pPr>
      <w:r w:rsidRPr="00B95FBD">
        <w:rPr>
          <w:rFonts w:ascii="Arial" w:hAnsi="Arial" w:cs="Arial"/>
          <w:color w:val="000000"/>
        </w:rPr>
        <w:t>Under the Act, social security payments are subject to a means test which assess the person’s income and assets to determine their eligibility for the payment, and their rate of payment.</w:t>
      </w:r>
      <w:r w:rsidRPr="00B95FBD">
        <w:rPr>
          <w:rFonts w:cs="Arial"/>
          <w:color w:val="000000"/>
        </w:rPr>
        <w:t> </w:t>
      </w:r>
      <w:r w:rsidR="00B62AD1" w:rsidRPr="00B95FBD">
        <w:rPr>
          <w:rFonts w:ascii="Arial" w:hAnsi="Arial" w:cs="Arial"/>
          <w:szCs w:val="24"/>
        </w:rPr>
        <w:t xml:space="preserve">The Determination will operate beneficially as compensation in recognition of property </w:t>
      </w:r>
      <w:r w:rsidR="002A0384" w:rsidRPr="00B95FBD">
        <w:rPr>
          <w:rFonts w:ascii="Arial" w:hAnsi="Arial" w:cs="Arial"/>
          <w:szCs w:val="24"/>
        </w:rPr>
        <w:t xml:space="preserve">value </w:t>
      </w:r>
      <w:r w:rsidR="00B62AD1" w:rsidRPr="00B95FBD">
        <w:rPr>
          <w:rFonts w:ascii="Arial" w:hAnsi="Arial" w:cs="Arial"/>
          <w:szCs w:val="24"/>
        </w:rPr>
        <w:t>diminution</w:t>
      </w:r>
      <w:r w:rsidR="00C418CD" w:rsidRPr="00B95FBD">
        <w:rPr>
          <w:rFonts w:ascii="Arial" w:hAnsi="Arial" w:cs="Arial"/>
          <w:szCs w:val="24"/>
        </w:rPr>
        <w:t>, cultural loss and ordinary loss of land use</w:t>
      </w:r>
      <w:r w:rsidR="00B62AD1" w:rsidRPr="00B95FBD">
        <w:rPr>
          <w:rFonts w:ascii="Arial" w:hAnsi="Arial" w:cs="Arial"/>
          <w:szCs w:val="24"/>
        </w:rPr>
        <w:t xml:space="preserve"> as a result of the class action</w:t>
      </w:r>
      <w:r w:rsidRPr="00B95FBD">
        <w:rPr>
          <w:rFonts w:ascii="Arial" w:hAnsi="Arial" w:cs="Arial"/>
          <w:szCs w:val="24"/>
        </w:rPr>
        <w:t>s</w:t>
      </w:r>
      <w:r w:rsidR="00B62AD1" w:rsidRPr="00B95FBD">
        <w:rPr>
          <w:rFonts w:ascii="Arial" w:hAnsi="Arial" w:cs="Arial"/>
          <w:szCs w:val="24"/>
        </w:rPr>
        <w:t xml:space="preserve"> will not be taken into account when assessing a person’s eligibility or rate of social security entitlements under the social security income test.  If </w:t>
      </w:r>
      <w:r w:rsidRPr="00B95FBD">
        <w:rPr>
          <w:rFonts w:ascii="Arial" w:hAnsi="Arial" w:cs="Arial"/>
          <w:szCs w:val="24"/>
        </w:rPr>
        <w:t>these payments are</w:t>
      </w:r>
      <w:r w:rsidR="00B62AD1" w:rsidRPr="00B95FBD">
        <w:rPr>
          <w:rFonts w:ascii="Arial" w:hAnsi="Arial" w:cs="Arial"/>
          <w:szCs w:val="24"/>
        </w:rPr>
        <w:t xml:space="preserve"> not exempted, a person in receipt of that payment may not be eligible for a social security payment</w:t>
      </w:r>
      <w:r w:rsidRPr="00B95FBD">
        <w:rPr>
          <w:rFonts w:ascii="Arial" w:hAnsi="Arial" w:cs="Arial"/>
          <w:szCs w:val="24"/>
        </w:rPr>
        <w:t xml:space="preserve"> </w:t>
      </w:r>
      <w:r w:rsidR="00B62AD1" w:rsidRPr="00B95FBD">
        <w:rPr>
          <w:rFonts w:ascii="Arial" w:hAnsi="Arial" w:cs="Arial"/>
          <w:szCs w:val="24"/>
        </w:rPr>
        <w:t>or, if they are eligible, their rate of payment might be reduced. The Determination is therefore consistent with promotin</w:t>
      </w:r>
      <w:r w:rsidR="009F4529" w:rsidRPr="00B95FBD">
        <w:rPr>
          <w:rFonts w:ascii="Arial" w:hAnsi="Arial" w:cs="Arial"/>
          <w:szCs w:val="24"/>
        </w:rPr>
        <w:t>g</w:t>
      </w:r>
      <w:r w:rsidR="00B62AD1" w:rsidRPr="00B95FBD">
        <w:rPr>
          <w:rFonts w:ascii="Arial" w:hAnsi="Arial" w:cs="Arial"/>
          <w:szCs w:val="24"/>
        </w:rPr>
        <w:t xml:space="preserve"> the right to social security. </w:t>
      </w:r>
    </w:p>
    <w:p w14:paraId="71BB372C" w14:textId="77777777" w:rsidR="009F4529" w:rsidRPr="00B95FBD" w:rsidRDefault="009F4529" w:rsidP="001D4245">
      <w:pPr>
        <w:spacing w:before="0"/>
        <w:rPr>
          <w:rFonts w:ascii="Arial" w:hAnsi="Arial" w:cs="Arial"/>
          <w:szCs w:val="24"/>
        </w:rPr>
      </w:pPr>
      <w:r w:rsidRPr="00B95FBD">
        <w:rPr>
          <w:rFonts w:ascii="Arial" w:hAnsi="Arial" w:cs="Arial"/>
          <w:szCs w:val="24"/>
        </w:rPr>
        <w:br w:type="page"/>
      </w:r>
    </w:p>
    <w:bookmarkEnd w:id="1"/>
    <w:p w14:paraId="04101BFB" w14:textId="77777777" w:rsidR="00141AF1" w:rsidRPr="00B95FBD" w:rsidRDefault="00141AF1" w:rsidP="001D4245">
      <w:pPr>
        <w:spacing w:before="0"/>
        <w:jc w:val="both"/>
        <w:rPr>
          <w:rFonts w:ascii="Arial" w:hAnsi="Arial" w:cs="Arial"/>
          <w:color w:val="000000"/>
        </w:rPr>
      </w:pPr>
      <w:r w:rsidRPr="00B95FBD">
        <w:rPr>
          <w:rFonts w:ascii="Arial" w:hAnsi="Arial" w:cs="Arial"/>
          <w:b/>
          <w:bCs/>
          <w:color w:val="000000"/>
        </w:rPr>
        <w:lastRenderedPageBreak/>
        <w:t>Conclusion</w:t>
      </w:r>
    </w:p>
    <w:p w14:paraId="2490D5CF" w14:textId="77777777" w:rsidR="001D4245" w:rsidRPr="00B95FBD" w:rsidRDefault="001D4245" w:rsidP="001D4245">
      <w:pPr>
        <w:pStyle w:val="NormalWeb"/>
        <w:spacing w:before="0" w:beforeAutospacing="0" w:after="0" w:line="240" w:lineRule="auto"/>
        <w:jc w:val="both"/>
        <w:rPr>
          <w:rFonts w:ascii="Arial" w:hAnsi="Arial" w:cs="Arial"/>
          <w:color w:val="000000"/>
        </w:rPr>
      </w:pPr>
    </w:p>
    <w:p w14:paraId="3011EED9" w14:textId="06B9E4F2" w:rsidR="00141AF1" w:rsidRPr="00B95FBD" w:rsidRDefault="00141AF1" w:rsidP="001D4245">
      <w:pPr>
        <w:pStyle w:val="NormalWeb"/>
        <w:spacing w:before="0" w:beforeAutospacing="0" w:after="0" w:line="240" w:lineRule="auto"/>
        <w:jc w:val="both"/>
        <w:rPr>
          <w:rFonts w:ascii="Arial" w:hAnsi="Arial" w:cs="Arial"/>
          <w:color w:val="000000"/>
        </w:rPr>
      </w:pPr>
      <w:r w:rsidRPr="00B95FBD">
        <w:rPr>
          <w:rFonts w:ascii="Arial" w:hAnsi="Arial" w:cs="Arial"/>
          <w:color w:val="000000"/>
        </w:rPr>
        <w:t>The Determination is compatible with human rights as it supports a person’s right to social security.</w:t>
      </w:r>
    </w:p>
    <w:p w14:paraId="3B04D652" w14:textId="77777777" w:rsidR="00141AF1" w:rsidRPr="00B95FBD" w:rsidRDefault="00141AF1" w:rsidP="001D4245">
      <w:pPr>
        <w:pStyle w:val="NormalWeb"/>
        <w:spacing w:before="0" w:beforeAutospacing="0" w:after="0" w:line="240" w:lineRule="auto"/>
        <w:jc w:val="both"/>
        <w:rPr>
          <w:rFonts w:ascii="Arial" w:hAnsi="Arial" w:cs="Arial"/>
          <w:color w:val="000000"/>
        </w:rPr>
      </w:pPr>
      <w:r w:rsidRPr="00B95FBD">
        <w:rPr>
          <w:rFonts w:ascii="Arial" w:hAnsi="Arial" w:cs="Arial"/>
          <w:b/>
          <w:bCs/>
          <w:color w:val="000000"/>
        </w:rPr>
        <w:t> </w:t>
      </w:r>
    </w:p>
    <w:p w14:paraId="439ED950" w14:textId="77777777" w:rsidR="00141AF1" w:rsidRPr="00B95FBD" w:rsidRDefault="00141AF1" w:rsidP="001D4245">
      <w:pPr>
        <w:pStyle w:val="NormalWeb"/>
        <w:spacing w:before="0" w:beforeAutospacing="0" w:after="0" w:line="240" w:lineRule="auto"/>
        <w:jc w:val="center"/>
        <w:rPr>
          <w:rFonts w:ascii="Arial" w:hAnsi="Arial" w:cs="Arial"/>
          <w:color w:val="000000"/>
        </w:rPr>
      </w:pPr>
      <w:r w:rsidRPr="00B95FBD">
        <w:rPr>
          <w:rFonts w:ascii="Arial" w:hAnsi="Arial" w:cs="Arial"/>
          <w:b/>
          <w:bCs/>
          <w:color w:val="000000"/>
        </w:rPr>
        <w:t>Gillian Beer</w:t>
      </w:r>
    </w:p>
    <w:p w14:paraId="40039D84" w14:textId="77777777" w:rsidR="00141AF1" w:rsidRPr="00B95FBD" w:rsidRDefault="00141AF1" w:rsidP="001D4245">
      <w:pPr>
        <w:pStyle w:val="NormalWeb"/>
        <w:spacing w:before="0" w:beforeAutospacing="0" w:after="0" w:line="240" w:lineRule="auto"/>
        <w:jc w:val="center"/>
        <w:rPr>
          <w:rFonts w:ascii="Arial" w:hAnsi="Arial" w:cs="Arial"/>
          <w:color w:val="000000"/>
        </w:rPr>
      </w:pPr>
      <w:r w:rsidRPr="00B95FBD">
        <w:rPr>
          <w:rFonts w:ascii="Arial" w:hAnsi="Arial" w:cs="Arial"/>
          <w:b/>
          <w:bCs/>
          <w:color w:val="000000"/>
        </w:rPr>
        <w:t>Branch Manager of the Payment Structures and Seniors Branch</w:t>
      </w:r>
    </w:p>
    <w:p w14:paraId="65BEA76B" w14:textId="77777777" w:rsidR="00141AF1" w:rsidRPr="0007461C" w:rsidRDefault="00141AF1" w:rsidP="001D4245">
      <w:pPr>
        <w:pStyle w:val="NormalWeb"/>
        <w:spacing w:before="0" w:beforeAutospacing="0" w:after="0" w:line="240" w:lineRule="auto"/>
        <w:jc w:val="center"/>
      </w:pPr>
      <w:r w:rsidRPr="00B95FBD">
        <w:rPr>
          <w:rFonts w:ascii="Arial" w:hAnsi="Arial" w:cs="Arial"/>
          <w:b/>
          <w:bCs/>
          <w:color w:val="000000"/>
        </w:rPr>
        <w:t>Delegate of the Secretary of the Department of Social Services</w:t>
      </w:r>
    </w:p>
    <w:p w14:paraId="40D5FB4A" w14:textId="77777777" w:rsidR="002810A5" w:rsidRPr="00BC76EB" w:rsidRDefault="002810A5" w:rsidP="001D4245">
      <w:pPr>
        <w:spacing w:before="0"/>
        <w:rPr>
          <w:rStyle w:val="BookTitle"/>
          <w:rFonts w:ascii="Arial" w:hAnsi="Arial" w:cs="Arial"/>
          <w:i w:val="0"/>
          <w:iCs w:val="0"/>
          <w:smallCaps w:val="0"/>
          <w:spacing w:val="0"/>
          <w:szCs w:val="24"/>
        </w:rPr>
      </w:pPr>
    </w:p>
    <w:sectPr w:rsidR="002810A5" w:rsidRPr="00BC76EB" w:rsidSect="009B11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242A" w14:textId="77777777" w:rsidR="00DE0CD0" w:rsidRDefault="00DE0CD0" w:rsidP="00AD1645">
      <w:pPr>
        <w:spacing w:before="0"/>
      </w:pPr>
      <w:r>
        <w:separator/>
      </w:r>
    </w:p>
  </w:endnote>
  <w:endnote w:type="continuationSeparator" w:id="0">
    <w:p w14:paraId="09D50AAC" w14:textId="77777777" w:rsidR="00DE0CD0" w:rsidRDefault="00DE0CD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89FE" w14:textId="5E965F39" w:rsidR="000505DE" w:rsidRDefault="00973F54">
    <w:pPr>
      <w:pStyle w:val="Footer"/>
    </w:pPr>
    <w:r>
      <w:rPr>
        <w:noProof/>
      </w:rPr>
      <mc:AlternateContent>
        <mc:Choice Requires="wps">
          <w:drawing>
            <wp:anchor distT="0" distB="0" distL="114300" distR="114300" simplePos="0" relativeHeight="251661312" behindDoc="0" locked="1" layoutInCell="0" allowOverlap="1" wp14:anchorId="49D003F2" wp14:editId="037B3DD7">
              <wp:simplePos x="0" y="0"/>
              <wp:positionH relativeFrom="margin">
                <wp:align>center</wp:align>
              </wp:positionH>
              <wp:positionV relativeFrom="bottomMargin">
                <wp:align>center</wp:align>
              </wp:positionV>
              <wp:extent cx="1514475" cy="273050"/>
              <wp:effectExtent l="0" t="0" r="0" b="0"/>
              <wp:wrapNone/>
              <wp:docPr id="3" name="janusSEAL SC F_EvenPage"/>
              <wp:cNvGraphicFramePr/>
              <a:graphic xmlns:a="http://schemas.openxmlformats.org/drawingml/2006/main">
                <a:graphicData uri="http://schemas.microsoft.com/office/word/2010/wordprocessingShape">
                  <wps:wsp>
                    <wps:cNvSpPr txBox="1"/>
                    <wps:spPr>
                      <a:xfrm>
                        <a:off x="0" y="0"/>
                        <a:ext cx="15144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0DE2E" w14:textId="5DD8042F" w:rsidR="00973F54" w:rsidRPr="00973F54" w:rsidRDefault="00973F54" w:rsidP="00B95FBD">
                          <w:pPr>
                            <w:spacing w:before="0"/>
                            <w:jc w:val="center"/>
                            <w:rPr>
                              <w:color w:val="FF7E00"/>
                            </w:rPr>
                          </w:pPr>
                          <w:r w:rsidRPr="00973F54">
                            <w:rPr>
                              <w:color w:val="FF7E00"/>
                            </w:rPr>
                            <w:fldChar w:fldCharType="begin"/>
                          </w:r>
                          <w:r w:rsidRPr="00973F54">
                            <w:rPr>
                              <w:color w:val="FF7E00"/>
                            </w:rPr>
                            <w:instrText xml:space="preserve"> DOCPROPERTY PM_ProtectiveMarkingValue_Footer \* MERGEFORMAT </w:instrText>
                          </w:r>
                          <w:r w:rsidRPr="00973F54">
                            <w:rPr>
                              <w:color w:val="FF7E00"/>
                            </w:rPr>
                            <w:fldChar w:fldCharType="separate"/>
                          </w:r>
                          <w:r w:rsidR="00B95FBD">
                            <w:rPr>
                              <w:color w:val="FF7E00"/>
                            </w:rPr>
                            <w:t>OFFICIAL: Sensitive</w:t>
                          </w:r>
                          <w:r w:rsidRPr="00973F54">
                            <w:rPr>
                              <w:color w:val="FF7E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003F2" id="_x0000_t202" coordsize="21600,21600" o:spt="202" path="m,l,21600r21600,l21600,xe">
              <v:stroke joinstyle="miter"/>
              <v:path gradientshapeok="t" o:connecttype="rect"/>
            </v:shapetype>
            <v:shape id="janusSEAL SC F_EvenPage" o:spid="_x0000_s1026" type="#_x0000_t202" style="position:absolute;margin-left:0;margin-top:0;width:119.25pt;height:21.5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" o:allowincell="f" filled="f" stroked="f" strokeweight=".5pt">
              <v:textbox style="mso-fit-shape-to-text:t">
                <w:txbxContent>
                  <w:p w14:paraId="7E80DE2E" w14:textId="5DD8042F" w:rsidR="00973F54" w:rsidRPr="00973F54" w:rsidRDefault="00973F54" w:rsidP="00B95FBD">
                    <w:pPr>
                      <w:spacing w:before="0"/>
                      <w:jc w:val="center"/>
                      <w:rPr>
                        <w:color w:val="FF7E00"/>
                      </w:rPr>
                    </w:pPr>
                    <w:r w:rsidRPr="00973F54">
                      <w:rPr>
                        <w:color w:val="FF7E00"/>
                      </w:rPr>
                      <w:fldChar w:fldCharType="begin"/>
                    </w:r>
                    <w:r w:rsidRPr="00973F54">
                      <w:rPr>
                        <w:color w:val="FF7E00"/>
                      </w:rPr>
                      <w:instrText xml:space="preserve"> DOCPROPERTY PM_ProtectiveMarkingValue_Footer \* MERGEFORMAT </w:instrText>
                    </w:r>
                    <w:r w:rsidRPr="00973F54">
                      <w:rPr>
                        <w:color w:val="FF7E00"/>
                      </w:rPr>
                      <w:fldChar w:fldCharType="separate"/>
                    </w:r>
                    <w:r w:rsidR="00B95FBD">
                      <w:rPr>
                        <w:color w:val="FF7E00"/>
                      </w:rPr>
                      <w:t>OFFICIAL: Sensitive</w:t>
                    </w:r>
                    <w:r w:rsidRPr="00973F54">
                      <w:rPr>
                        <w:color w:val="FF7E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8505" w14:textId="77777777" w:rsidR="00627568" w:rsidRDefault="00627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382F" w14:textId="220E4C59" w:rsidR="000505DE" w:rsidRDefault="00973F54">
    <w:pPr>
      <w:pStyle w:val="Footer"/>
    </w:pPr>
    <w:r>
      <w:rPr>
        <w:noProof/>
      </w:rPr>
      <mc:AlternateContent>
        <mc:Choice Requires="wps">
          <w:drawing>
            <wp:anchor distT="0" distB="0" distL="114300" distR="114300" simplePos="0" relativeHeight="251660288" behindDoc="0" locked="1" layoutInCell="0" allowOverlap="1" wp14:anchorId="1993B95E" wp14:editId="47AB6A21">
              <wp:simplePos x="0" y="0"/>
              <wp:positionH relativeFrom="margin">
                <wp:align>center</wp:align>
              </wp:positionH>
              <wp:positionV relativeFrom="bottomMargin">
                <wp:align>center</wp:align>
              </wp:positionV>
              <wp:extent cx="15144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15144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3F590" w14:textId="7B338B7D" w:rsidR="00973F54" w:rsidRPr="00973F54" w:rsidRDefault="00973F54" w:rsidP="00B95FBD">
                          <w:pPr>
                            <w:spacing w:before="0"/>
                            <w:jc w:val="center"/>
                            <w:rPr>
                              <w:color w:val="FF7E00"/>
                            </w:rPr>
                          </w:pPr>
                          <w:r w:rsidRPr="00973F54">
                            <w:rPr>
                              <w:color w:val="FF7E00"/>
                            </w:rPr>
                            <w:fldChar w:fldCharType="begin"/>
                          </w:r>
                          <w:r w:rsidRPr="00973F54">
                            <w:rPr>
                              <w:color w:val="FF7E00"/>
                            </w:rPr>
                            <w:instrText xml:space="preserve"> DOCPROPERTY PM_ProtectiveMarkingValue_Footer \* MERGEFORMAT </w:instrText>
                          </w:r>
                          <w:r w:rsidRPr="00973F54">
                            <w:rPr>
                              <w:color w:val="FF7E00"/>
                            </w:rPr>
                            <w:fldChar w:fldCharType="separate"/>
                          </w:r>
                          <w:r w:rsidR="00B95FBD">
                            <w:rPr>
                              <w:color w:val="FF7E00"/>
                            </w:rPr>
                            <w:t>OFFICIAL: Sensitive</w:t>
                          </w:r>
                          <w:r w:rsidRPr="00973F54">
                            <w:rPr>
                              <w:color w:val="FF7E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93B95E" id="_x0000_t202" coordsize="21600,21600" o:spt="202" path="m,l,21600r21600,l21600,xe">
              <v:stroke joinstyle="miter"/>
              <v:path gradientshapeok="t" o:connecttype="rect"/>
            </v:shapetype>
            <v:shape id="janusSEAL SC F_FirstPage" o:spid="_x0000_s1027" type="#_x0000_t202" style="position:absolute;margin-left:0;margin-top:0;width:119.25pt;height:21.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" o:allowincell="f" filled="f" stroked="f" strokeweight=".5pt">
              <v:textbox style="mso-fit-shape-to-text:t">
                <w:txbxContent>
                  <w:p w14:paraId="6A03F590" w14:textId="7B338B7D" w:rsidR="00973F54" w:rsidRPr="00973F54" w:rsidRDefault="00973F54" w:rsidP="00B95FBD">
                    <w:pPr>
                      <w:spacing w:before="0"/>
                      <w:jc w:val="center"/>
                      <w:rPr>
                        <w:color w:val="FF7E00"/>
                      </w:rPr>
                    </w:pPr>
                    <w:r w:rsidRPr="00973F54">
                      <w:rPr>
                        <w:color w:val="FF7E00"/>
                      </w:rPr>
                      <w:fldChar w:fldCharType="begin"/>
                    </w:r>
                    <w:r w:rsidRPr="00973F54">
                      <w:rPr>
                        <w:color w:val="FF7E00"/>
                      </w:rPr>
                      <w:instrText xml:space="preserve"> DOCPROPERTY PM_ProtectiveMarkingValue_Footer \* MERGEFORMAT </w:instrText>
                    </w:r>
                    <w:r w:rsidRPr="00973F54">
                      <w:rPr>
                        <w:color w:val="FF7E00"/>
                      </w:rPr>
                      <w:fldChar w:fldCharType="separate"/>
                    </w:r>
                    <w:r w:rsidR="00B95FBD">
                      <w:rPr>
                        <w:color w:val="FF7E00"/>
                      </w:rPr>
                      <w:t>OFFICIAL: Sensitive</w:t>
                    </w:r>
                    <w:r w:rsidRPr="00973F54">
                      <w:rPr>
                        <w:color w:val="FF7E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F697" w14:textId="77777777" w:rsidR="00DE0CD0" w:rsidRDefault="00DE0CD0" w:rsidP="00AD1645">
      <w:pPr>
        <w:spacing w:before="0"/>
      </w:pPr>
      <w:r>
        <w:separator/>
      </w:r>
    </w:p>
  </w:footnote>
  <w:footnote w:type="continuationSeparator" w:id="0">
    <w:p w14:paraId="43F56103" w14:textId="77777777" w:rsidR="00DE0CD0" w:rsidRDefault="00DE0CD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DDD1" w14:textId="77777777" w:rsidR="00627568" w:rsidRDefault="0062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E204" w14:textId="77777777" w:rsidR="00627568" w:rsidRDefault="0062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F84F" w14:textId="77777777" w:rsidR="00627568" w:rsidRDefault="0062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C1E"/>
    <w:multiLevelType w:val="hybridMultilevel"/>
    <w:tmpl w:val="0FE87CCA"/>
    <w:lvl w:ilvl="0" w:tplc="27BA86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45B9C"/>
    <w:multiLevelType w:val="hybridMultilevel"/>
    <w:tmpl w:val="F6580EE0"/>
    <w:lvl w:ilvl="0" w:tplc="8378213A">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453357"/>
    <w:multiLevelType w:val="hybridMultilevel"/>
    <w:tmpl w:val="86D8AA06"/>
    <w:lvl w:ilvl="0" w:tplc="0C09001B">
      <w:start w:val="1"/>
      <w:numFmt w:val="lowerRoman"/>
      <w:lvlText w:val="%1."/>
      <w:lvlJc w:val="righ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283B55"/>
    <w:multiLevelType w:val="hybridMultilevel"/>
    <w:tmpl w:val="01EAE70C"/>
    <w:lvl w:ilvl="0" w:tplc="E7D43B44">
      <w:start w:val="1"/>
      <w:numFmt w:val="upperLetter"/>
      <w:lvlText w:val="(%1)"/>
      <w:lvlJc w:val="left"/>
      <w:pPr>
        <w:ind w:left="1920" w:hanging="360"/>
      </w:p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CA6BA4"/>
    <w:multiLevelType w:val="hybridMultilevel"/>
    <w:tmpl w:val="7640DD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start w:val="1"/>
      <w:numFmt w:val="decimal"/>
      <w:lvlText w:val="%4."/>
      <w:lvlJc w:val="left"/>
      <w:pPr>
        <w:ind w:left="2062" w:hanging="360"/>
      </w:pPr>
    </w:lvl>
    <w:lvl w:ilvl="4" w:tplc="C63A49E2">
      <w:start w:val="1"/>
      <w:numFmt w:val="lowerRoman"/>
      <w:lvlText w:val="(%5)"/>
      <w:lvlJc w:val="left"/>
      <w:pPr>
        <w:ind w:left="1997" w:hanging="72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E079B"/>
    <w:multiLevelType w:val="hybridMultilevel"/>
    <w:tmpl w:val="E7206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2428A"/>
    <w:multiLevelType w:val="hybridMultilevel"/>
    <w:tmpl w:val="B074CEB2"/>
    <w:lvl w:ilvl="0" w:tplc="C63A49E2">
      <w:start w:val="1"/>
      <w:numFmt w:val="lowerRoman"/>
      <w:lvlText w:val="(%1)"/>
      <w:lvlJc w:val="left"/>
      <w:pPr>
        <w:ind w:left="1997"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C62F2C"/>
    <w:multiLevelType w:val="hybridMultilevel"/>
    <w:tmpl w:val="575AA9CC"/>
    <w:lvl w:ilvl="0" w:tplc="C29ECA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C0540C9"/>
    <w:multiLevelType w:val="hybridMultilevel"/>
    <w:tmpl w:val="20DA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04DCA"/>
    <w:multiLevelType w:val="hybridMultilevel"/>
    <w:tmpl w:val="071C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31714"/>
    <w:multiLevelType w:val="hybridMultilevel"/>
    <w:tmpl w:val="A69ADA1E"/>
    <w:lvl w:ilvl="0" w:tplc="7F1AA00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174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161583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941682">
    <w:abstractNumId w:val="5"/>
  </w:num>
  <w:num w:numId="3" w16cid:durableId="2059357848">
    <w:abstractNumId w:val="14"/>
  </w:num>
  <w:num w:numId="4" w16cid:durableId="508327184">
    <w:abstractNumId w:val="17"/>
  </w:num>
  <w:num w:numId="5" w16cid:durableId="1608388099">
    <w:abstractNumId w:val="16"/>
  </w:num>
  <w:num w:numId="6" w16cid:durableId="374358337">
    <w:abstractNumId w:val="3"/>
  </w:num>
  <w:num w:numId="7" w16cid:durableId="1230076387">
    <w:abstractNumId w:val="12"/>
  </w:num>
  <w:num w:numId="8" w16cid:durableId="68313689">
    <w:abstractNumId w:val="20"/>
  </w:num>
  <w:num w:numId="9" w16cid:durableId="977226783">
    <w:abstractNumId w:val="9"/>
  </w:num>
  <w:num w:numId="10" w16cid:durableId="81265998">
    <w:abstractNumId w:val="21"/>
  </w:num>
  <w:num w:numId="11" w16cid:durableId="397096561">
    <w:abstractNumId w:val="4"/>
  </w:num>
  <w:num w:numId="12" w16cid:durableId="1135685576">
    <w:abstractNumId w:val="6"/>
  </w:num>
  <w:num w:numId="13" w16cid:durableId="982924990">
    <w:abstractNumId w:val="1"/>
  </w:num>
  <w:num w:numId="14" w16cid:durableId="2003271165">
    <w:abstractNumId w:val="10"/>
  </w:num>
  <w:num w:numId="15" w16cid:durableId="2073577979">
    <w:abstractNumId w:val="7"/>
  </w:num>
  <w:num w:numId="16" w16cid:durableId="13052310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651040">
    <w:abstractNumId w:val="24"/>
  </w:num>
  <w:num w:numId="18" w16cid:durableId="1979262981">
    <w:abstractNumId w:val="15"/>
  </w:num>
  <w:num w:numId="19" w16cid:durableId="965041790">
    <w:abstractNumId w:val="22"/>
  </w:num>
  <w:num w:numId="20" w16cid:durableId="687215154">
    <w:abstractNumId w:val="25"/>
  </w:num>
  <w:num w:numId="21" w16cid:durableId="742873844">
    <w:abstractNumId w:val="18"/>
  </w:num>
  <w:num w:numId="22" w16cid:durableId="1304457706">
    <w:abstractNumId w:val="23"/>
  </w:num>
  <w:num w:numId="23" w16cid:durableId="1206992541">
    <w:abstractNumId w:val="0"/>
  </w:num>
  <w:num w:numId="24" w16cid:durableId="247538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8031509">
    <w:abstractNumId w:val="8"/>
  </w:num>
  <w:num w:numId="26" w16cid:durableId="1932203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070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6888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4004"/>
    <w:rsid w:val="0000668E"/>
    <w:rsid w:val="0001232E"/>
    <w:rsid w:val="00013E7F"/>
    <w:rsid w:val="00021ED2"/>
    <w:rsid w:val="00024E36"/>
    <w:rsid w:val="00030B79"/>
    <w:rsid w:val="00031D0B"/>
    <w:rsid w:val="00043B6D"/>
    <w:rsid w:val="00045BF2"/>
    <w:rsid w:val="000505DE"/>
    <w:rsid w:val="00051C3F"/>
    <w:rsid w:val="0006693F"/>
    <w:rsid w:val="00066DAE"/>
    <w:rsid w:val="00067E40"/>
    <w:rsid w:val="000749A2"/>
    <w:rsid w:val="00074C1A"/>
    <w:rsid w:val="000760DC"/>
    <w:rsid w:val="000844AF"/>
    <w:rsid w:val="00084B46"/>
    <w:rsid w:val="00085730"/>
    <w:rsid w:val="00096B8D"/>
    <w:rsid w:val="000A3595"/>
    <w:rsid w:val="000A772F"/>
    <w:rsid w:val="000B4130"/>
    <w:rsid w:val="000B5296"/>
    <w:rsid w:val="000C2DDB"/>
    <w:rsid w:val="000C5204"/>
    <w:rsid w:val="000C6546"/>
    <w:rsid w:val="000D365F"/>
    <w:rsid w:val="000D4270"/>
    <w:rsid w:val="000E02A0"/>
    <w:rsid w:val="000E3915"/>
    <w:rsid w:val="001006CA"/>
    <w:rsid w:val="00100F27"/>
    <w:rsid w:val="0011719D"/>
    <w:rsid w:val="00124C0E"/>
    <w:rsid w:val="00126429"/>
    <w:rsid w:val="00126EF9"/>
    <w:rsid w:val="001310C6"/>
    <w:rsid w:val="00140359"/>
    <w:rsid w:val="00141AF1"/>
    <w:rsid w:val="0014373B"/>
    <w:rsid w:val="00143B4C"/>
    <w:rsid w:val="001502F9"/>
    <w:rsid w:val="0015134A"/>
    <w:rsid w:val="00152472"/>
    <w:rsid w:val="00160E64"/>
    <w:rsid w:val="00163809"/>
    <w:rsid w:val="0016653C"/>
    <w:rsid w:val="00172E60"/>
    <w:rsid w:val="00173476"/>
    <w:rsid w:val="00175BC6"/>
    <w:rsid w:val="00191AEC"/>
    <w:rsid w:val="001920F3"/>
    <w:rsid w:val="0019498E"/>
    <w:rsid w:val="001A1BA8"/>
    <w:rsid w:val="001A737C"/>
    <w:rsid w:val="001B5379"/>
    <w:rsid w:val="001C64F9"/>
    <w:rsid w:val="001D4245"/>
    <w:rsid w:val="001D69AF"/>
    <w:rsid w:val="001D71E7"/>
    <w:rsid w:val="001E42EC"/>
    <w:rsid w:val="001E5B72"/>
    <w:rsid w:val="001E5D12"/>
    <w:rsid w:val="001E630D"/>
    <w:rsid w:val="001E7422"/>
    <w:rsid w:val="001F4805"/>
    <w:rsid w:val="001F4E3C"/>
    <w:rsid w:val="00205200"/>
    <w:rsid w:val="002053B0"/>
    <w:rsid w:val="002154EE"/>
    <w:rsid w:val="00215821"/>
    <w:rsid w:val="00224887"/>
    <w:rsid w:val="002255F5"/>
    <w:rsid w:val="002329E1"/>
    <w:rsid w:val="002334D9"/>
    <w:rsid w:val="00234F9E"/>
    <w:rsid w:val="0024465E"/>
    <w:rsid w:val="002471B6"/>
    <w:rsid w:val="0024760C"/>
    <w:rsid w:val="002533F0"/>
    <w:rsid w:val="002566AA"/>
    <w:rsid w:val="00257DFE"/>
    <w:rsid w:val="00262FDD"/>
    <w:rsid w:val="002642C7"/>
    <w:rsid w:val="00264C31"/>
    <w:rsid w:val="00271227"/>
    <w:rsid w:val="002741BD"/>
    <w:rsid w:val="00274CAF"/>
    <w:rsid w:val="0027582B"/>
    <w:rsid w:val="00276D06"/>
    <w:rsid w:val="00276F09"/>
    <w:rsid w:val="002810A5"/>
    <w:rsid w:val="00283079"/>
    <w:rsid w:val="002926E3"/>
    <w:rsid w:val="002A0384"/>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D4C06"/>
    <w:rsid w:val="002E0BB1"/>
    <w:rsid w:val="002E45E2"/>
    <w:rsid w:val="002E5B4A"/>
    <w:rsid w:val="002F4E91"/>
    <w:rsid w:val="00300D8B"/>
    <w:rsid w:val="003119FD"/>
    <w:rsid w:val="00330748"/>
    <w:rsid w:val="00333A9C"/>
    <w:rsid w:val="00334F9D"/>
    <w:rsid w:val="00337065"/>
    <w:rsid w:val="00342211"/>
    <w:rsid w:val="003430FC"/>
    <w:rsid w:val="003434E2"/>
    <w:rsid w:val="00345FFE"/>
    <w:rsid w:val="00351E79"/>
    <w:rsid w:val="00352A7C"/>
    <w:rsid w:val="0035378F"/>
    <w:rsid w:val="003606C5"/>
    <w:rsid w:val="00365424"/>
    <w:rsid w:val="00370AC7"/>
    <w:rsid w:val="00374A77"/>
    <w:rsid w:val="00380666"/>
    <w:rsid w:val="00387D89"/>
    <w:rsid w:val="00392EB6"/>
    <w:rsid w:val="00393D4E"/>
    <w:rsid w:val="00394743"/>
    <w:rsid w:val="00395BB1"/>
    <w:rsid w:val="003A04AD"/>
    <w:rsid w:val="003A2095"/>
    <w:rsid w:val="003B2BB8"/>
    <w:rsid w:val="003B44E1"/>
    <w:rsid w:val="003C3368"/>
    <w:rsid w:val="003C54B6"/>
    <w:rsid w:val="003D34FF"/>
    <w:rsid w:val="003D71F6"/>
    <w:rsid w:val="003E1784"/>
    <w:rsid w:val="003E7D81"/>
    <w:rsid w:val="003E7FB9"/>
    <w:rsid w:val="003F4D4B"/>
    <w:rsid w:val="00400273"/>
    <w:rsid w:val="00420387"/>
    <w:rsid w:val="0042132E"/>
    <w:rsid w:val="00421B7B"/>
    <w:rsid w:val="00446D6C"/>
    <w:rsid w:val="004511EB"/>
    <w:rsid w:val="0045240C"/>
    <w:rsid w:val="00453FC9"/>
    <w:rsid w:val="00454405"/>
    <w:rsid w:val="00456FBD"/>
    <w:rsid w:val="00457792"/>
    <w:rsid w:val="004629EA"/>
    <w:rsid w:val="00463248"/>
    <w:rsid w:val="004646E1"/>
    <w:rsid w:val="00470C3D"/>
    <w:rsid w:val="004726FF"/>
    <w:rsid w:val="004746DF"/>
    <w:rsid w:val="004814F1"/>
    <w:rsid w:val="00482411"/>
    <w:rsid w:val="004865D7"/>
    <w:rsid w:val="004956ED"/>
    <w:rsid w:val="0049646F"/>
    <w:rsid w:val="00496E42"/>
    <w:rsid w:val="00497768"/>
    <w:rsid w:val="004A0C19"/>
    <w:rsid w:val="004A126A"/>
    <w:rsid w:val="004A24AF"/>
    <w:rsid w:val="004A7C62"/>
    <w:rsid w:val="004B3147"/>
    <w:rsid w:val="004B54CA"/>
    <w:rsid w:val="004C163F"/>
    <w:rsid w:val="004C6FF8"/>
    <w:rsid w:val="004D336A"/>
    <w:rsid w:val="004D7113"/>
    <w:rsid w:val="004E3A61"/>
    <w:rsid w:val="004E5CBF"/>
    <w:rsid w:val="004E5F09"/>
    <w:rsid w:val="004F1CD0"/>
    <w:rsid w:val="004F264A"/>
    <w:rsid w:val="004F5308"/>
    <w:rsid w:val="004F69ED"/>
    <w:rsid w:val="004F6AB4"/>
    <w:rsid w:val="00511520"/>
    <w:rsid w:val="00520751"/>
    <w:rsid w:val="00525C82"/>
    <w:rsid w:val="00527238"/>
    <w:rsid w:val="005332C8"/>
    <w:rsid w:val="00536060"/>
    <w:rsid w:val="00540BD8"/>
    <w:rsid w:val="0055503B"/>
    <w:rsid w:val="005558D0"/>
    <w:rsid w:val="00562CBC"/>
    <w:rsid w:val="00566538"/>
    <w:rsid w:val="00566BF6"/>
    <w:rsid w:val="00570884"/>
    <w:rsid w:val="00570CDF"/>
    <w:rsid w:val="005746CD"/>
    <w:rsid w:val="00576330"/>
    <w:rsid w:val="0057641C"/>
    <w:rsid w:val="005766D2"/>
    <w:rsid w:val="00591D1A"/>
    <w:rsid w:val="00594251"/>
    <w:rsid w:val="005A3A73"/>
    <w:rsid w:val="005B6F59"/>
    <w:rsid w:val="005C2034"/>
    <w:rsid w:val="005C390A"/>
    <w:rsid w:val="005C3AA9"/>
    <w:rsid w:val="005C54B4"/>
    <w:rsid w:val="005C78B2"/>
    <w:rsid w:val="005E4167"/>
    <w:rsid w:val="005E4362"/>
    <w:rsid w:val="005E4607"/>
    <w:rsid w:val="005E7B26"/>
    <w:rsid w:val="005F41C9"/>
    <w:rsid w:val="005F5E17"/>
    <w:rsid w:val="00614C63"/>
    <w:rsid w:val="0061501D"/>
    <w:rsid w:val="00620404"/>
    <w:rsid w:val="00622668"/>
    <w:rsid w:val="00622B71"/>
    <w:rsid w:val="00622D63"/>
    <w:rsid w:val="00624E34"/>
    <w:rsid w:val="00627568"/>
    <w:rsid w:val="00631338"/>
    <w:rsid w:val="006313C6"/>
    <w:rsid w:val="00632F44"/>
    <w:rsid w:val="006344DF"/>
    <w:rsid w:val="006402A6"/>
    <w:rsid w:val="006407D3"/>
    <w:rsid w:val="0064167D"/>
    <w:rsid w:val="00650B9C"/>
    <w:rsid w:val="00650C1C"/>
    <w:rsid w:val="006546B7"/>
    <w:rsid w:val="00663FB7"/>
    <w:rsid w:val="006643AB"/>
    <w:rsid w:val="0067070B"/>
    <w:rsid w:val="00675415"/>
    <w:rsid w:val="00681C7F"/>
    <w:rsid w:val="00683FF5"/>
    <w:rsid w:val="00687351"/>
    <w:rsid w:val="006A1F70"/>
    <w:rsid w:val="006A444F"/>
    <w:rsid w:val="006A4CE7"/>
    <w:rsid w:val="006A50F9"/>
    <w:rsid w:val="006A5D55"/>
    <w:rsid w:val="006A6D51"/>
    <w:rsid w:val="006C1234"/>
    <w:rsid w:val="006C5E5E"/>
    <w:rsid w:val="006D7E0F"/>
    <w:rsid w:val="006E1B19"/>
    <w:rsid w:val="006E2F0E"/>
    <w:rsid w:val="006F0769"/>
    <w:rsid w:val="006F4CEC"/>
    <w:rsid w:val="00700CE1"/>
    <w:rsid w:val="00701486"/>
    <w:rsid w:val="00703972"/>
    <w:rsid w:val="0070639E"/>
    <w:rsid w:val="007075E4"/>
    <w:rsid w:val="00720E42"/>
    <w:rsid w:val="00734303"/>
    <w:rsid w:val="00734E6D"/>
    <w:rsid w:val="0073766B"/>
    <w:rsid w:val="00740ED4"/>
    <w:rsid w:val="007502A7"/>
    <w:rsid w:val="00752DCE"/>
    <w:rsid w:val="0076085E"/>
    <w:rsid w:val="00762A05"/>
    <w:rsid w:val="007639FB"/>
    <w:rsid w:val="00771003"/>
    <w:rsid w:val="00773282"/>
    <w:rsid w:val="0077461F"/>
    <w:rsid w:val="00774AE5"/>
    <w:rsid w:val="0078126B"/>
    <w:rsid w:val="00785261"/>
    <w:rsid w:val="007907A8"/>
    <w:rsid w:val="007938F3"/>
    <w:rsid w:val="0079557B"/>
    <w:rsid w:val="007A53DD"/>
    <w:rsid w:val="007B0256"/>
    <w:rsid w:val="007B69DD"/>
    <w:rsid w:val="007B7830"/>
    <w:rsid w:val="007C4060"/>
    <w:rsid w:val="007C5234"/>
    <w:rsid w:val="007D6273"/>
    <w:rsid w:val="007E335F"/>
    <w:rsid w:val="007E4FAD"/>
    <w:rsid w:val="007E5385"/>
    <w:rsid w:val="007F44F6"/>
    <w:rsid w:val="00807CD7"/>
    <w:rsid w:val="00816CFA"/>
    <w:rsid w:val="00817048"/>
    <w:rsid w:val="00822DB3"/>
    <w:rsid w:val="0083135C"/>
    <w:rsid w:val="00831769"/>
    <w:rsid w:val="00841C22"/>
    <w:rsid w:val="008531AA"/>
    <w:rsid w:val="00855DE2"/>
    <w:rsid w:val="00860BE9"/>
    <w:rsid w:val="008669B7"/>
    <w:rsid w:val="008707FE"/>
    <w:rsid w:val="00871F28"/>
    <w:rsid w:val="008761FF"/>
    <w:rsid w:val="00876412"/>
    <w:rsid w:val="00880E92"/>
    <w:rsid w:val="008954BF"/>
    <w:rsid w:val="00896466"/>
    <w:rsid w:val="0089671A"/>
    <w:rsid w:val="008B026E"/>
    <w:rsid w:val="008B1AA5"/>
    <w:rsid w:val="008B4CF1"/>
    <w:rsid w:val="008C3C39"/>
    <w:rsid w:val="008C4DC1"/>
    <w:rsid w:val="008D0308"/>
    <w:rsid w:val="008D14F6"/>
    <w:rsid w:val="008D1D35"/>
    <w:rsid w:val="008D2D41"/>
    <w:rsid w:val="008D2FC2"/>
    <w:rsid w:val="008D3945"/>
    <w:rsid w:val="008D59CA"/>
    <w:rsid w:val="008D5B2E"/>
    <w:rsid w:val="008D68B6"/>
    <w:rsid w:val="008D7A97"/>
    <w:rsid w:val="008E0F88"/>
    <w:rsid w:val="008E1D0E"/>
    <w:rsid w:val="008E320A"/>
    <w:rsid w:val="008E7BF2"/>
    <w:rsid w:val="008F5702"/>
    <w:rsid w:val="0090001F"/>
    <w:rsid w:val="0090702B"/>
    <w:rsid w:val="00911E2C"/>
    <w:rsid w:val="009140F6"/>
    <w:rsid w:val="0091470A"/>
    <w:rsid w:val="00915A96"/>
    <w:rsid w:val="009225F0"/>
    <w:rsid w:val="00925633"/>
    <w:rsid w:val="00930624"/>
    <w:rsid w:val="00932E80"/>
    <w:rsid w:val="009332B3"/>
    <w:rsid w:val="00935A03"/>
    <w:rsid w:val="009426E4"/>
    <w:rsid w:val="00946730"/>
    <w:rsid w:val="00946E6D"/>
    <w:rsid w:val="00947C70"/>
    <w:rsid w:val="00950ACB"/>
    <w:rsid w:val="0095196E"/>
    <w:rsid w:val="00956519"/>
    <w:rsid w:val="0096399A"/>
    <w:rsid w:val="00966756"/>
    <w:rsid w:val="00966F79"/>
    <w:rsid w:val="00970C88"/>
    <w:rsid w:val="0097104F"/>
    <w:rsid w:val="00973F54"/>
    <w:rsid w:val="009832CF"/>
    <w:rsid w:val="00985038"/>
    <w:rsid w:val="0099649B"/>
    <w:rsid w:val="009A4EAB"/>
    <w:rsid w:val="009A5D3E"/>
    <w:rsid w:val="009B1157"/>
    <w:rsid w:val="009B239A"/>
    <w:rsid w:val="009B2D07"/>
    <w:rsid w:val="009B71A9"/>
    <w:rsid w:val="009C63A9"/>
    <w:rsid w:val="009C63B6"/>
    <w:rsid w:val="009D1BE5"/>
    <w:rsid w:val="009E3917"/>
    <w:rsid w:val="009F3C43"/>
    <w:rsid w:val="009F4529"/>
    <w:rsid w:val="009F6174"/>
    <w:rsid w:val="00A06B72"/>
    <w:rsid w:val="00A071DC"/>
    <w:rsid w:val="00A10F19"/>
    <w:rsid w:val="00A2197B"/>
    <w:rsid w:val="00A27E85"/>
    <w:rsid w:val="00A3711C"/>
    <w:rsid w:val="00A375D3"/>
    <w:rsid w:val="00A375D4"/>
    <w:rsid w:val="00A37984"/>
    <w:rsid w:val="00A42690"/>
    <w:rsid w:val="00A4616D"/>
    <w:rsid w:val="00A5246D"/>
    <w:rsid w:val="00A54017"/>
    <w:rsid w:val="00A6045B"/>
    <w:rsid w:val="00A63D74"/>
    <w:rsid w:val="00A66DD0"/>
    <w:rsid w:val="00A719D2"/>
    <w:rsid w:val="00A763EC"/>
    <w:rsid w:val="00A8767B"/>
    <w:rsid w:val="00A93CB9"/>
    <w:rsid w:val="00A94C22"/>
    <w:rsid w:val="00AA0F80"/>
    <w:rsid w:val="00AA37AC"/>
    <w:rsid w:val="00AA45C6"/>
    <w:rsid w:val="00AA4B44"/>
    <w:rsid w:val="00AA51E7"/>
    <w:rsid w:val="00AB7356"/>
    <w:rsid w:val="00AC271F"/>
    <w:rsid w:val="00AC635D"/>
    <w:rsid w:val="00AD1347"/>
    <w:rsid w:val="00AD1645"/>
    <w:rsid w:val="00AD69FE"/>
    <w:rsid w:val="00AE11F6"/>
    <w:rsid w:val="00AE3176"/>
    <w:rsid w:val="00AF0E6A"/>
    <w:rsid w:val="00AF1EE9"/>
    <w:rsid w:val="00B01538"/>
    <w:rsid w:val="00B016A0"/>
    <w:rsid w:val="00B02587"/>
    <w:rsid w:val="00B04EB0"/>
    <w:rsid w:val="00B114D3"/>
    <w:rsid w:val="00B12A32"/>
    <w:rsid w:val="00B2178C"/>
    <w:rsid w:val="00B261D9"/>
    <w:rsid w:val="00B26B15"/>
    <w:rsid w:val="00B33E33"/>
    <w:rsid w:val="00B376E6"/>
    <w:rsid w:val="00B440E0"/>
    <w:rsid w:val="00B446AB"/>
    <w:rsid w:val="00B52B87"/>
    <w:rsid w:val="00B54C30"/>
    <w:rsid w:val="00B5538C"/>
    <w:rsid w:val="00B57278"/>
    <w:rsid w:val="00B62AD1"/>
    <w:rsid w:val="00B6472A"/>
    <w:rsid w:val="00B65F08"/>
    <w:rsid w:val="00B73680"/>
    <w:rsid w:val="00B74531"/>
    <w:rsid w:val="00B777D9"/>
    <w:rsid w:val="00B821A0"/>
    <w:rsid w:val="00B82E03"/>
    <w:rsid w:val="00B95FBD"/>
    <w:rsid w:val="00BA2DB9"/>
    <w:rsid w:val="00BA4A2F"/>
    <w:rsid w:val="00BB0D37"/>
    <w:rsid w:val="00BB2DBC"/>
    <w:rsid w:val="00BC35F6"/>
    <w:rsid w:val="00BC76EB"/>
    <w:rsid w:val="00BD0974"/>
    <w:rsid w:val="00BD25AE"/>
    <w:rsid w:val="00BD7E9D"/>
    <w:rsid w:val="00BE56A0"/>
    <w:rsid w:val="00BE7148"/>
    <w:rsid w:val="00BF06AF"/>
    <w:rsid w:val="00BF2FB3"/>
    <w:rsid w:val="00BF68D2"/>
    <w:rsid w:val="00C06E47"/>
    <w:rsid w:val="00C21C68"/>
    <w:rsid w:val="00C22093"/>
    <w:rsid w:val="00C23D2A"/>
    <w:rsid w:val="00C2733D"/>
    <w:rsid w:val="00C27B01"/>
    <w:rsid w:val="00C3204C"/>
    <w:rsid w:val="00C320FA"/>
    <w:rsid w:val="00C3470C"/>
    <w:rsid w:val="00C37944"/>
    <w:rsid w:val="00C37BA8"/>
    <w:rsid w:val="00C403E3"/>
    <w:rsid w:val="00C418CD"/>
    <w:rsid w:val="00C4511C"/>
    <w:rsid w:val="00C455A2"/>
    <w:rsid w:val="00C46E19"/>
    <w:rsid w:val="00C559BF"/>
    <w:rsid w:val="00C66CFA"/>
    <w:rsid w:val="00C7238E"/>
    <w:rsid w:val="00C730B7"/>
    <w:rsid w:val="00C77B41"/>
    <w:rsid w:val="00C9655E"/>
    <w:rsid w:val="00CA33B2"/>
    <w:rsid w:val="00CA3D78"/>
    <w:rsid w:val="00CA43C4"/>
    <w:rsid w:val="00CA6F15"/>
    <w:rsid w:val="00CB1255"/>
    <w:rsid w:val="00CB1673"/>
    <w:rsid w:val="00CB19A2"/>
    <w:rsid w:val="00CB344C"/>
    <w:rsid w:val="00CB42CE"/>
    <w:rsid w:val="00CC7D3A"/>
    <w:rsid w:val="00CC7EC4"/>
    <w:rsid w:val="00CD0DDB"/>
    <w:rsid w:val="00CD4686"/>
    <w:rsid w:val="00CE1802"/>
    <w:rsid w:val="00CE3A6B"/>
    <w:rsid w:val="00CF0527"/>
    <w:rsid w:val="00CF1731"/>
    <w:rsid w:val="00CF2B28"/>
    <w:rsid w:val="00D077AE"/>
    <w:rsid w:val="00D1706F"/>
    <w:rsid w:val="00D2075E"/>
    <w:rsid w:val="00D21D83"/>
    <w:rsid w:val="00D21E50"/>
    <w:rsid w:val="00D243C5"/>
    <w:rsid w:val="00D3071D"/>
    <w:rsid w:val="00D31C51"/>
    <w:rsid w:val="00D367AA"/>
    <w:rsid w:val="00D37C2C"/>
    <w:rsid w:val="00D459E0"/>
    <w:rsid w:val="00D45DD9"/>
    <w:rsid w:val="00D520A1"/>
    <w:rsid w:val="00D549C4"/>
    <w:rsid w:val="00D61C4B"/>
    <w:rsid w:val="00D708CA"/>
    <w:rsid w:val="00D72696"/>
    <w:rsid w:val="00D72F4B"/>
    <w:rsid w:val="00D77238"/>
    <w:rsid w:val="00D8346C"/>
    <w:rsid w:val="00D849AE"/>
    <w:rsid w:val="00D84BC1"/>
    <w:rsid w:val="00D9431E"/>
    <w:rsid w:val="00DA1E51"/>
    <w:rsid w:val="00DB6E7A"/>
    <w:rsid w:val="00DC2676"/>
    <w:rsid w:val="00DC765C"/>
    <w:rsid w:val="00DD3BC1"/>
    <w:rsid w:val="00DE0717"/>
    <w:rsid w:val="00DE0CD0"/>
    <w:rsid w:val="00DE3A1F"/>
    <w:rsid w:val="00E01E71"/>
    <w:rsid w:val="00E027AF"/>
    <w:rsid w:val="00E13E20"/>
    <w:rsid w:val="00E153FB"/>
    <w:rsid w:val="00E15CFF"/>
    <w:rsid w:val="00E22A7D"/>
    <w:rsid w:val="00E230ED"/>
    <w:rsid w:val="00E23C53"/>
    <w:rsid w:val="00E25D28"/>
    <w:rsid w:val="00E32139"/>
    <w:rsid w:val="00E44819"/>
    <w:rsid w:val="00E44D69"/>
    <w:rsid w:val="00E44FD4"/>
    <w:rsid w:val="00E708B1"/>
    <w:rsid w:val="00E72DC6"/>
    <w:rsid w:val="00E745BB"/>
    <w:rsid w:val="00E7675B"/>
    <w:rsid w:val="00E87016"/>
    <w:rsid w:val="00E907A4"/>
    <w:rsid w:val="00E9738E"/>
    <w:rsid w:val="00E977A2"/>
    <w:rsid w:val="00EA11E3"/>
    <w:rsid w:val="00EA16F9"/>
    <w:rsid w:val="00EA2DDC"/>
    <w:rsid w:val="00EA3666"/>
    <w:rsid w:val="00EA677D"/>
    <w:rsid w:val="00EA6829"/>
    <w:rsid w:val="00EA76C2"/>
    <w:rsid w:val="00EB51BC"/>
    <w:rsid w:val="00EC0C59"/>
    <w:rsid w:val="00EC25F5"/>
    <w:rsid w:val="00EC47F6"/>
    <w:rsid w:val="00ED1D5E"/>
    <w:rsid w:val="00ED6613"/>
    <w:rsid w:val="00EE2764"/>
    <w:rsid w:val="00EE6DAF"/>
    <w:rsid w:val="00EF54F0"/>
    <w:rsid w:val="00EF5987"/>
    <w:rsid w:val="00F0576D"/>
    <w:rsid w:val="00F108ED"/>
    <w:rsid w:val="00F227A4"/>
    <w:rsid w:val="00F328DA"/>
    <w:rsid w:val="00F35271"/>
    <w:rsid w:val="00F35580"/>
    <w:rsid w:val="00F42E47"/>
    <w:rsid w:val="00F43AC3"/>
    <w:rsid w:val="00F502A9"/>
    <w:rsid w:val="00F52853"/>
    <w:rsid w:val="00F61A88"/>
    <w:rsid w:val="00F66E5D"/>
    <w:rsid w:val="00F754A3"/>
    <w:rsid w:val="00F925B9"/>
    <w:rsid w:val="00FA6F53"/>
    <w:rsid w:val="00FA7196"/>
    <w:rsid w:val="00FB030F"/>
    <w:rsid w:val="00FB5F59"/>
    <w:rsid w:val="00FD2F20"/>
    <w:rsid w:val="00FD2FBB"/>
    <w:rsid w:val="00FD368E"/>
    <w:rsid w:val="00FD4C33"/>
    <w:rsid w:val="00FD6BF4"/>
    <w:rsid w:val="00FD7A80"/>
    <w:rsid w:val="00FE2339"/>
    <w:rsid w:val="00FE5C69"/>
    <w:rsid w:val="00FF20B0"/>
    <w:rsid w:val="00FF5304"/>
    <w:rsid w:val="00FF6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C92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booktitle0">
    <w:name w:val="booktitle"/>
    <w:basedOn w:val="DefaultParagraphFont"/>
    <w:rsid w:val="00205200"/>
  </w:style>
  <w:style w:type="paragraph" w:styleId="Revision">
    <w:name w:val="Revision"/>
    <w:hidden/>
    <w:uiPriority w:val="99"/>
    <w:semiHidden/>
    <w:rsid w:val="00E44D69"/>
    <w:pPr>
      <w:spacing w:after="0" w:line="240" w:lineRule="auto"/>
    </w:pPr>
    <w:rPr>
      <w:rFonts w:ascii="Times New Roman" w:eastAsia="Times New Roman" w:hAnsi="Times New Roman" w:cs="Times New Roman"/>
      <w:sz w:val="24"/>
      <w:szCs w:val="20"/>
      <w:lang w:eastAsia="en-AU"/>
    </w:rPr>
  </w:style>
  <w:style w:type="character" w:customStyle="1" w:styleId="cf11">
    <w:name w:val="cf11"/>
    <w:basedOn w:val="DefaultParagraphFont"/>
    <w:rsid w:val="00700CE1"/>
    <w:rPr>
      <w:rFonts w:ascii="Segoe UI" w:hAnsi="Segoe UI" w:cs="Segoe UI" w:hint="default"/>
      <w:i/>
      <w:iCs/>
      <w:sz w:val="18"/>
      <w:szCs w:val="18"/>
    </w:rPr>
  </w:style>
  <w:style w:type="character" w:customStyle="1" w:styleId="cf21">
    <w:name w:val="cf21"/>
    <w:basedOn w:val="DefaultParagraphFont"/>
    <w:rsid w:val="00700CE1"/>
    <w:rPr>
      <w:rFonts w:ascii="Segoe UI" w:hAnsi="Segoe UI" w:cs="Segoe UI" w:hint="default"/>
      <w:sz w:val="18"/>
      <w:szCs w:val="18"/>
    </w:rPr>
  </w:style>
  <w:style w:type="character" w:customStyle="1" w:styleId="ui-provider">
    <w:name w:val="ui-provider"/>
    <w:basedOn w:val="DefaultParagraphFont"/>
    <w:rsid w:val="0012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8168">
      <w:bodyDiv w:val="1"/>
      <w:marLeft w:val="0"/>
      <w:marRight w:val="0"/>
      <w:marTop w:val="0"/>
      <w:marBottom w:val="0"/>
      <w:divBdr>
        <w:top w:val="none" w:sz="0" w:space="0" w:color="auto"/>
        <w:left w:val="none" w:sz="0" w:space="0" w:color="auto"/>
        <w:bottom w:val="none" w:sz="0" w:space="0" w:color="auto"/>
        <w:right w:val="none" w:sz="0" w:space="0" w:color="auto"/>
      </w:divBdr>
    </w:div>
    <w:div w:id="405883530">
      <w:bodyDiv w:val="1"/>
      <w:marLeft w:val="0"/>
      <w:marRight w:val="0"/>
      <w:marTop w:val="0"/>
      <w:marBottom w:val="0"/>
      <w:divBdr>
        <w:top w:val="none" w:sz="0" w:space="0" w:color="auto"/>
        <w:left w:val="none" w:sz="0" w:space="0" w:color="auto"/>
        <w:bottom w:val="none" w:sz="0" w:space="0" w:color="auto"/>
        <w:right w:val="none" w:sz="0" w:space="0" w:color="auto"/>
      </w:divBdr>
    </w:div>
    <w:div w:id="520120506">
      <w:bodyDiv w:val="1"/>
      <w:marLeft w:val="0"/>
      <w:marRight w:val="0"/>
      <w:marTop w:val="0"/>
      <w:marBottom w:val="0"/>
      <w:divBdr>
        <w:top w:val="none" w:sz="0" w:space="0" w:color="auto"/>
        <w:left w:val="none" w:sz="0" w:space="0" w:color="auto"/>
        <w:bottom w:val="none" w:sz="0" w:space="0" w:color="auto"/>
        <w:right w:val="none" w:sz="0" w:space="0" w:color="auto"/>
      </w:divBdr>
    </w:div>
    <w:div w:id="557595932">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783079">
      <w:bodyDiv w:val="1"/>
      <w:marLeft w:val="0"/>
      <w:marRight w:val="0"/>
      <w:marTop w:val="0"/>
      <w:marBottom w:val="0"/>
      <w:divBdr>
        <w:top w:val="none" w:sz="0" w:space="0" w:color="auto"/>
        <w:left w:val="none" w:sz="0" w:space="0" w:color="auto"/>
        <w:bottom w:val="none" w:sz="0" w:space="0" w:color="auto"/>
        <w:right w:val="none" w:sz="0" w:space="0" w:color="auto"/>
      </w:divBdr>
    </w:div>
    <w:div w:id="739527037">
      <w:bodyDiv w:val="1"/>
      <w:marLeft w:val="0"/>
      <w:marRight w:val="0"/>
      <w:marTop w:val="0"/>
      <w:marBottom w:val="0"/>
      <w:divBdr>
        <w:top w:val="none" w:sz="0" w:space="0" w:color="auto"/>
        <w:left w:val="none" w:sz="0" w:space="0" w:color="auto"/>
        <w:bottom w:val="none" w:sz="0" w:space="0" w:color="auto"/>
        <w:right w:val="none" w:sz="0" w:space="0" w:color="auto"/>
      </w:divBdr>
    </w:div>
    <w:div w:id="826626377">
      <w:bodyDiv w:val="1"/>
      <w:marLeft w:val="0"/>
      <w:marRight w:val="0"/>
      <w:marTop w:val="0"/>
      <w:marBottom w:val="0"/>
      <w:divBdr>
        <w:top w:val="none" w:sz="0" w:space="0" w:color="auto"/>
        <w:left w:val="none" w:sz="0" w:space="0" w:color="auto"/>
        <w:bottom w:val="none" w:sz="0" w:space="0" w:color="auto"/>
        <w:right w:val="none" w:sz="0" w:space="0" w:color="auto"/>
      </w:divBdr>
    </w:div>
    <w:div w:id="1642231520">
      <w:bodyDiv w:val="1"/>
      <w:marLeft w:val="0"/>
      <w:marRight w:val="0"/>
      <w:marTop w:val="0"/>
      <w:marBottom w:val="0"/>
      <w:divBdr>
        <w:top w:val="none" w:sz="0" w:space="0" w:color="auto"/>
        <w:left w:val="none" w:sz="0" w:space="0" w:color="auto"/>
        <w:bottom w:val="none" w:sz="0" w:space="0" w:color="auto"/>
        <w:right w:val="none" w:sz="0" w:space="0" w:color="auto"/>
      </w:divBdr>
    </w:div>
    <w:div w:id="1719545015">
      <w:bodyDiv w:val="1"/>
      <w:marLeft w:val="0"/>
      <w:marRight w:val="0"/>
      <w:marTop w:val="0"/>
      <w:marBottom w:val="0"/>
      <w:divBdr>
        <w:top w:val="none" w:sz="0" w:space="0" w:color="auto"/>
        <w:left w:val="none" w:sz="0" w:space="0" w:color="auto"/>
        <w:bottom w:val="none" w:sz="0" w:space="0" w:color="auto"/>
        <w:right w:val="none" w:sz="0" w:space="0" w:color="auto"/>
      </w:divBdr>
    </w:div>
    <w:div w:id="174202088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A2B8-2669-4F3D-8CAA-4F6BB32C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1713</Words>
  <Characters>9546</Characters>
  <Application>Microsoft Office Word</Application>
  <DocSecurity>0</DocSecurity>
  <Lines>230</Lines>
  <Paragraphs>58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BROWN, Caitlin</cp:lastModifiedBy>
  <cp:revision>7</cp:revision>
  <cp:lastPrinted>2016-04-08T01:41:00Z</cp:lastPrinted>
  <dcterms:created xsi:type="dcterms:W3CDTF">2024-05-21T06:56:00Z</dcterms:created>
  <dcterms:modified xsi:type="dcterms:W3CDTF">2024-06-25T00:42:00Z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v=2022.1;a=SHA256;h=E9AA6DB2655D41CBC2D4DCD8968AD241E5E1AE117D8E78F3730202A8806000F3</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2024-05-02T04:55:18Z</vt:lpwstr>
  </property>
  <property fmtid="{D5CDD505-2E9C-101B-9397-08002B2CF9AE}" pid="11" name="MSIP_Label_d7a0bb3f-afec-4815-b70d-2a788d74835f_Name">
    <vt:lpwstr>OFFICIAL:Sensitive</vt:lpwstr>
  </property>
  <property fmtid="{D5CDD505-2E9C-101B-9397-08002B2CF9AE}" pid="12" name="PM_Markers">
    <vt:lpwstr/>
  </property>
  <property fmtid="{D5CDD505-2E9C-101B-9397-08002B2CF9AE}" pid="13" name="MSIP_Label_d7a0bb3f-afec-4815-b70d-2a788d74835f_SiteId">
    <vt:lpwstr>61e36dd1-ca6e-4d61-aa0a-2b4eb88317a3</vt:lpwstr>
  </property>
  <property fmtid="{D5CDD505-2E9C-101B-9397-08002B2CF9AE}" pid="14" name="PM_Originating_FileId">
    <vt:lpwstr>78491699BA514DB1AAE3ADDEBA53C835</vt:lpwstr>
  </property>
  <property fmtid="{D5CDD505-2E9C-101B-9397-08002B2CF9AE}" pid="15" name="PM_ProtectiveMarkingValue_Footer">
    <vt:lpwstr>OFFICIAL: Sensitive</vt:lpwstr>
  </property>
  <property fmtid="{D5CDD505-2E9C-101B-9397-08002B2CF9AE}" pid="16" name="MSIP_Label_d7a0bb3f-afec-4815-b70d-2a788d74835f_Enabled">
    <vt:lpwstr>true</vt:lpwstr>
  </property>
  <property fmtid="{D5CDD505-2E9C-101B-9397-08002B2CF9AE}" pid="17" name="MSIP_Label_d7a0bb3f-afec-4815-b70d-2a788d74835f_SetDate">
    <vt:lpwstr>2024-05-02T04:55:18Z</vt:lpwstr>
  </property>
  <property fmtid="{D5CDD505-2E9C-101B-9397-08002B2CF9AE}" pid="18" name="PM_OriginatorUserAccountName_SHA256">
    <vt:lpwstr>6822F99E6DE5605CCC28832AE3BE61F7B9BB21FD77E47A7F68E0ECE52B8112AE</vt:lpwstr>
  </property>
  <property fmtid="{D5CDD505-2E9C-101B-9397-08002B2CF9AE}" pid="19" name="MSIP_Label_d7a0bb3f-afec-4815-b70d-2a788d74835f_Method">
    <vt:lpwstr>Privileged</vt:lpwstr>
  </property>
  <property fmtid="{D5CDD505-2E9C-101B-9397-08002B2CF9AE}" pid="20" name="MSIP_Label_d7a0bb3f-afec-4815-b70d-2a788d74835f_ContentBits">
    <vt:lpwstr>0</vt:lpwstr>
  </property>
  <property fmtid="{D5CDD505-2E9C-101B-9397-08002B2CF9AE}" pid="21" name="MSIP_Label_d7a0bb3f-afec-4815-b70d-2a788d74835f_ActionId">
    <vt:lpwstr>8b55b4eefc3b46bfbfbc58692ee039f0</vt:lpwstr>
  </property>
  <property fmtid="{D5CDD505-2E9C-101B-9397-08002B2CF9AE}" pid="22" name="PM_InsertionValue">
    <vt:lpwstr>OFFICIAL: Sensitive</vt:lpwstr>
  </property>
  <property fmtid="{D5CDD505-2E9C-101B-9397-08002B2CF9AE}" pid="23" name="PM_Originator_Hash_SHA1">
    <vt:lpwstr>3FCA0F279EA2CE1590F710F4D9986086E3F3B88E</vt:lpwstr>
  </property>
  <property fmtid="{D5CDD505-2E9C-101B-9397-08002B2CF9AE}" pid="24" name="PM_DisplayValueSecClassificationWithQualifier">
    <vt:lpwstr>OFFICIAL: Sensitive</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OFFICIAL: Sensitive</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v=2022.2;d=gov.au;g=ABA70C08-925C-5FA3-8765-3178156983AC</vt:lpwstr>
  </property>
  <property fmtid="{D5CDD505-2E9C-101B-9397-08002B2CF9AE}" pid="30" name="PM_Hash_Version">
    <vt:lpwstr>2022.1</vt:lpwstr>
  </property>
  <property fmtid="{D5CDD505-2E9C-101B-9397-08002B2CF9AE}" pid="31" name="PM_Hash_Salt_Prev">
    <vt:lpwstr>E9EEC245CB7454B1CDC06E2B3CBD27AA</vt:lpwstr>
  </property>
  <property fmtid="{D5CDD505-2E9C-101B-9397-08002B2CF9AE}" pid="32" name="PM_Hash_Salt">
    <vt:lpwstr>30C3DFB594514BC59EE3B91D0EF9589A</vt:lpwstr>
  </property>
  <property fmtid="{D5CDD505-2E9C-101B-9397-08002B2CF9AE}" pid="33" name="PM_Hash_SHA1">
    <vt:lpwstr>0A6C166D207E61EB6EB424D262E23AFC66C2CCC8</vt:lpwstr>
  </property>
  <property fmtid="{D5CDD505-2E9C-101B-9397-08002B2CF9AE}" pid="34" name="PM_Qualifier_Prev">
    <vt:lpwstr/>
  </property>
  <property fmtid="{D5CDD505-2E9C-101B-9397-08002B2CF9AE}" pid="35" name="PM_SecurityClassification_Prev">
    <vt:lpwstr>OFFICIAL:Sensitive</vt:lpwstr>
  </property>
</Properties>
</file>