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EB3D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AAC3FC8" w14:textId="781C253F" w:rsidR="00955175" w:rsidRDefault="00FC6D88" w:rsidP="00E2168B">
      <w:pPr>
        <w:spacing w:before="280" w:after="240"/>
        <w:rPr>
          <w:b/>
          <w:sz w:val="32"/>
          <w:szCs w:val="32"/>
        </w:rPr>
      </w:pPr>
      <w:r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7F506AFA" wp14:editId="5DCC0D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78D1D" w14:textId="77777777" w:rsidR="00955175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5B8D4084" w14:textId="77777777" w:rsidR="00955175" w:rsidRPr="009E535A" w:rsidRDefault="00955175" w:rsidP="00955175">
      <w:pPr>
        <w:pStyle w:val="LI-Title"/>
        <w:pBdr>
          <w:top w:val="none" w:sz="0" w:space="0" w:color="auto"/>
        </w:pBdr>
        <w:jc w:val="center"/>
      </w:pPr>
      <w:r w:rsidRPr="009E535A">
        <w:t>Explanatory Statement</w:t>
      </w:r>
    </w:p>
    <w:p w14:paraId="54F0DD85" w14:textId="77777777" w:rsidR="00955175" w:rsidRPr="009E535A" w:rsidRDefault="00955175" w:rsidP="00955175">
      <w:pPr>
        <w:rPr>
          <w:lang w:eastAsia="en-AU"/>
        </w:rPr>
      </w:pPr>
    </w:p>
    <w:p w14:paraId="376F21CA" w14:textId="171E6441" w:rsidR="00C4170B" w:rsidRPr="009E535A" w:rsidRDefault="00D25458" w:rsidP="00C4170B">
      <w:pPr>
        <w:jc w:val="center"/>
        <w:rPr>
          <w:b/>
          <w:i/>
          <w:sz w:val="28"/>
          <w:szCs w:val="28"/>
          <w:lang w:eastAsia="en-AU"/>
        </w:rPr>
      </w:pPr>
      <w:r w:rsidRPr="009E535A">
        <w:rPr>
          <w:b/>
          <w:i/>
          <w:sz w:val="28"/>
          <w:szCs w:val="28"/>
          <w:lang w:eastAsia="en-AU"/>
        </w:rPr>
        <w:t>ASIC Corporations (Amendment) Instrument 2024/</w:t>
      </w:r>
      <w:r w:rsidR="0023515A" w:rsidRPr="009E535A">
        <w:rPr>
          <w:b/>
          <w:i/>
          <w:sz w:val="28"/>
          <w:szCs w:val="28"/>
          <w:lang w:eastAsia="en-AU"/>
        </w:rPr>
        <w:t>276</w:t>
      </w:r>
    </w:p>
    <w:p w14:paraId="3D70207E" w14:textId="027E5FD2" w:rsidR="00863657" w:rsidRPr="009E535A" w:rsidRDefault="00F800C9" w:rsidP="00F800C9">
      <w:pPr>
        <w:pStyle w:val="LI-BodyTextParaa"/>
        <w:ind w:left="0" w:firstLine="0"/>
        <w:rPr>
          <w:i/>
          <w:iCs/>
        </w:rPr>
      </w:pPr>
      <w:bookmarkStart w:id="0" w:name="BK_S3P1L1C1"/>
      <w:bookmarkEnd w:id="0"/>
      <w:r w:rsidRPr="009E535A">
        <w:t xml:space="preserve">This is the Explanatory Statement for </w:t>
      </w:r>
      <w:r w:rsidR="00D25458" w:rsidRPr="009E535A">
        <w:rPr>
          <w:i/>
          <w:iCs/>
        </w:rPr>
        <w:t>ASIC Corporations (Amendment) Instrument 2024/</w:t>
      </w:r>
      <w:r w:rsidR="0023515A" w:rsidRPr="009E535A">
        <w:rPr>
          <w:i/>
          <w:iCs/>
        </w:rPr>
        <w:t>276</w:t>
      </w:r>
    </w:p>
    <w:p w14:paraId="119B6103" w14:textId="77777777" w:rsidR="00F800C9" w:rsidRPr="009E535A" w:rsidRDefault="00863657" w:rsidP="00F800C9">
      <w:pPr>
        <w:pStyle w:val="LI-BodyTextParaa"/>
        <w:ind w:left="0" w:firstLine="0"/>
      </w:pPr>
      <w:r w:rsidRPr="009E535A">
        <w:t>Th</w:t>
      </w:r>
      <w:r w:rsidR="00F800C9" w:rsidRPr="009E535A">
        <w:t>e</w:t>
      </w:r>
      <w:r w:rsidRPr="009E535A">
        <w:t xml:space="preserve"> </w:t>
      </w:r>
      <w:r w:rsidR="00F800C9" w:rsidRPr="009E535A">
        <w:t>Explanatory Statement is approved by the Australian Securities and Investments Commission (</w:t>
      </w:r>
      <w:r w:rsidR="00F800C9" w:rsidRPr="009E535A">
        <w:rPr>
          <w:b/>
          <w:i/>
        </w:rPr>
        <w:t>ASIC</w:t>
      </w:r>
      <w:r w:rsidR="00F800C9" w:rsidRPr="009E535A">
        <w:t>).</w:t>
      </w:r>
    </w:p>
    <w:p w14:paraId="10E55E66" w14:textId="77777777" w:rsidR="00F800C9" w:rsidRPr="009E535A" w:rsidRDefault="005D1FEA" w:rsidP="006D6079">
      <w:pPr>
        <w:pStyle w:val="LI-BodyTextNumbered"/>
        <w:keepNext/>
        <w:ind w:left="0" w:firstLine="0"/>
        <w:rPr>
          <w:b/>
        </w:rPr>
      </w:pPr>
      <w:r w:rsidRPr="009E535A">
        <w:rPr>
          <w:b/>
        </w:rPr>
        <w:t>Summary</w:t>
      </w:r>
    </w:p>
    <w:p w14:paraId="4A632C45" w14:textId="1DC40550" w:rsidR="00F800C9" w:rsidRPr="009E535A" w:rsidRDefault="0053654C" w:rsidP="00453F18">
      <w:pPr>
        <w:pStyle w:val="LI-BodyTextParaa"/>
        <w:numPr>
          <w:ilvl w:val="0"/>
          <w:numId w:val="16"/>
        </w:numPr>
        <w:ind w:left="567" w:hanging="567"/>
        <w:rPr>
          <w:bCs/>
        </w:rPr>
      </w:pPr>
      <w:r w:rsidRPr="009E535A">
        <w:t>Th</w:t>
      </w:r>
      <w:r w:rsidR="0023515A" w:rsidRPr="009E535A">
        <w:t>is</w:t>
      </w:r>
      <w:r w:rsidRPr="009E535A">
        <w:t xml:space="preserve"> legislative instrument amends ASIC Class Order [CO 14/1262] (</w:t>
      </w:r>
      <w:r w:rsidRPr="009E535A">
        <w:rPr>
          <w:b/>
          <w:bCs/>
          <w:i/>
          <w:iCs/>
        </w:rPr>
        <w:t>principal class order</w:t>
      </w:r>
      <w:r w:rsidRPr="009E535A">
        <w:t xml:space="preserve">) to </w:t>
      </w:r>
      <w:r w:rsidR="000D759A" w:rsidRPr="009E535A">
        <w:t>extend the</w:t>
      </w:r>
      <w:r w:rsidRPr="009E535A">
        <w:t xml:space="preserve"> interim conditional relief </w:t>
      </w:r>
      <w:r w:rsidR="000D759A" w:rsidRPr="009E535A">
        <w:t>which</w:t>
      </w:r>
      <w:r w:rsidRPr="009E535A">
        <w:t xml:space="preserve"> allow</w:t>
      </w:r>
      <w:r w:rsidR="000D759A" w:rsidRPr="009E535A">
        <w:t>s</w:t>
      </w:r>
      <w:r w:rsidRPr="009E535A">
        <w:t xml:space="preserve"> </w:t>
      </w:r>
      <w:r w:rsidR="00635711" w:rsidRPr="009E535A">
        <w:t>term deposits of up to five years that are only breakable on 31 days’ notice (</w:t>
      </w:r>
      <w:r w:rsidR="00635711" w:rsidRPr="009E535A">
        <w:rPr>
          <w:b/>
          <w:bCs/>
          <w:i/>
          <w:iCs/>
        </w:rPr>
        <w:t>31-day notice term deposits</w:t>
      </w:r>
      <w:r w:rsidR="00635711" w:rsidRPr="009E535A">
        <w:t xml:space="preserve">) to be given concessional regulatory treatment as basic deposit products </w:t>
      </w:r>
      <w:r w:rsidRPr="009E535A">
        <w:t xml:space="preserve">under the </w:t>
      </w:r>
      <w:r w:rsidRPr="009E535A">
        <w:rPr>
          <w:i/>
          <w:iCs/>
        </w:rPr>
        <w:t>Corporations Act 2001</w:t>
      </w:r>
      <w:r w:rsidRPr="009E535A">
        <w:t xml:space="preserve"> (the </w:t>
      </w:r>
      <w:r w:rsidRPr="009E535A">
        <w:rPr>
          <w:b/>
          <w:bCs/>
          <w:i/>
          <w:iCs/>
        </w:rPr>
        <w:t>Act</w:t>
      </w:r>
      <w:r w:rsidRPr="009E535A">
        <w:t xml:space="preserve">) </w:t>
      </w:r>
    </w:p>
    <w:p w14:paraId="59A63C44" w14:textId="77777777" w:rsidR="005D1FEA" w:rsidRPr="009E535A" w:rsidRDefault="005D1FEA" w:rsidP="006D6079">
      <w:pPr>
        <w:pStyle w:val="LI-BodyTextNumbered"/>
        <w:keepNext/>
        <w:ind w:left="0" w:firstLine="0"/>
        <w:rPr>
          <w:b/>
        </w:rPr>
      </w:pPr>
      <w:r w:rsidRPr="009E535A">
        <w:rPr>
          <w:b/>
        </w:rPr>
        <w:t>Purpose of the instrument</w:t>
      </w:r>
    </w:p>
    <w:p w14:paraId="0A256D13" w14:textId="68CCEA87" w:rsidR="00394939" w:rsidRPr="009E535A" w:rsidRDefault="004E182C" w:rsidP="00394939">
      <w:pPr>
        <w:pStyle w:val="LI-BodyTextParaa"/>
        <w:numPr>
          <w:ilvl w:val="0"/>
          <w:numId w:val="16"/>
        </w:numPr>
        <w:ind w:left="567" w:hanging="567"/>
      </w:pPr>
      <w:r w:rsidRPr="009E535A">
        <w:t>The principal class order applies to</w:t>
      </w:r>
      <w:r w:rsidR="00A30093" w:rsidRPr="009E535A">
        <w:t xml:space="preserve"> </w:t>
      </w:r>
    </w:p>
    <w:p w14:paraId="58D63590" w14:textId="3FEF9A32" w:rsidR="00394939" w:rsidRPr="009E535A" w:rsidRDefault="00394939" w:rsidP="00A30093">
      <w:pPr>
        <w:pStyle w:val="LI-BodyTextParaa"/>
        <w:numPr>
          <w:ilvl w:val="0"/>
          <w:numId w:val="18"/>
        </w:numPr>
        <w:ind w:left="1134" w:hanging="567"/>
      </w:pPr>
      <w:r w:rsidRPr="009E535A">
        <w:t xml:space="preserve">31-day notice term deposits entered into on or before 30 June </w:t>
      </w:r>
      <w:r w:rsidR="003A04DC" w:rsidRPr="009E535A">
        <w:t>2024</w:t>
      </w:r>
      <w:r w:rsidRPr="009E535A">
        <w:t>; and</w:t>
      </w:r>
    </w:p>
    <w:p w14:paraId="2CD1AFFA" w14:textId="7BEC7008" w:rsidR="00394939" w:rsidRPr="009E535A" w:rsidRDefault="00394939" w:rsidP="00A30093">
      <w:pPr>
        <w:pStyle w:val="LI-BodyTextParaa"/>
        <w:numPr>
          <w:ilvl w:val="0"/>
          <w:numId w:val="18"/>
        </w:numPr>
        <w:ind w:left="1134" w:hanging="567"/>
      </w:pPr>
      <w:r w:rsidRPr="009E535A">
        <w:t>31-day notice term deposits that are entered into as a result of rolling over a term deposit that has the benefit of the relief.</w:t>
      </w:r>
    </w:p>
    <w:p w14:paraId="02E66A4C" w14:textId="543504F5" w:rsidR="00394939" w:rsidRPr="009E535A" w:rsidRDefault="00394939" w:rsidP="00394939">
      <w:pPr>
        <w:pStyle w:val="LI-BodyTextParaa"/>
        <w:numPr>
          <w:ilvl w:val="0"/>
          <w:numId w:val="16"/>
        </w:numPr>
        <w:ind w:left="567" w:hanging="567"/>
      </w:pPr>
      <w:r w:rsidRPr="009E535A">
        <w:t xml:space="preserve">The principal class order was </w:t>
      </w:r>
      <w:r w:rsidR="007D6D9A" w:rsidRPr="009E535A">
        <w:t xml:space="preserve">originally made in 2014 for an interim period of 18 months to </w:t>
      </w:r>
      <w:r w:rsidRPr="009E535A">
        <w:t xml:space="preserve">give Government the opportunity to consider legislative reform to clarify the meaning of basic deposit product under the Act, as it applies to 31-day notice term deposits. </w:t>
      </w:r>
      <w:r w:rsidR="007D6D9A" w:rsidRPr="009E535A">
        <w:t xml:space="preserve">The principal class order was subsequently extended </w:t>
      </w:r>
      <w:r w:rsidR="005B730A" w:rsidRPr="009E535A">
        <w:t>until 30 June 2024</w:t>
      </w:r>
      <w:r w:rsidRPr="009E535A">
        <w:t>.</w:t>
      </w:r>
      <w:r w:rsidR="000A5308" w:rsidRPr="009E535A">
        <w:t xml:space="preserve"> There will not be an opportunity for Government to consider any legislative changes before the expiry of the </w:t>
      </w:r>
      <w:r w:rsidR="00885F10" w:rsidRPr="009E535A">
        <w:t xml:space="preserve">relief under the </w:t>
      </w:r>
      <w:r w:rsidR="000A5308" w:rsidRPr="009E535A">
        <w:t>principal class order.</w:t>
      </w:r>
    </w:p>
    <w:p w14:paraId="4CA88AE4" w14:textId="77777777" w:rsidR="00407B8C" w:rsidRPr="009E535A" w:rsidRDefault="00394939" w:rsidP="00394939">
      <w:pPr>
        <w:pStyle w:val="LI-BodyTextParaa"/>
        <w:numPr>
          <w:ilvl w:val="0"/>
          <w:numId w:val="16"/>
        </w:numPr>
        <w:ind w:left="567" w:hanging="567"/>
      </w:pPr>
      <w:r w:rsidRPr="009E535A">
        <w:t xml:space="preserve">In order to preserve the current treatment of 31-day notice term deposits as an interim measure, the legislative instrument extends the relief given by the principal class order </w:t>
      </w:r>
      <w:r w:rsidR="000A5308" w:rsidRPr="009E535A">
        <w:t xml:space="preserve">until </w:t>
      </w:r>
      <w:r w:rsidR="00876C35" w:rsidRPr="009E535A">
        <w:t>31 March</w:t>
      </w:r>
      <w:r w:rsidR="000A5308" w:rsidRPr="009E535A">
        <w:t xml:space="preserve"> 2025. </w:t>
      </w:r>
    </w:p>
    <w:p w14:paraId="5C889197" w14:textId="5ECEB4D5" w:rsidR="00394939" w:rsidRPr="009E535A" w:rsidRDefault="00E75C4C" w:rsidP="00394939">
      <w:pPr>
        <w:pStyle w:val="LI-BodyTextParaa"/>
        <w:numPr>
          <w:ilvl w:val="0"/>
          <w:numId w:val="16"/>
        </w:numPr>
        <w:ind w:left="567" w:hanging="567"/>
      </w:pPr>
      <w:r w:rsidRPr="009E535A">
        <w:t xml:space="preserve">The principal class order is due to sunset under </w:t>
      </w:r>
      <w:r w:rsidR="00786AC8" w:rsidRPr="009E535A">
        <w:t xml:space="preserve">section 50 of the </w:t>
      </w:r>
      <w:r w:rsidR="00786AC8" w:rsidRPr="009E535A">
        <w:rPr>
          <w:i/>
          <w:iCs/>
        </w:rPr>
        <w:t>Legislation Act 2003</w:t>
      </w:r>
      <w:r w:rsidR="00786AC8" w:rsidRPr="009E535A">
        <w:t xml:space="preserve"> on 1 April 2025. </w:t>
      </w:r>
      <w:r w:rsidR="00407B8C" w:rsidRPr="009E535A">
        <w:t xml:space="preserve">It will be reviewed by ASIC prior to sunset. </w:t>
      </w:r>
    </w:p>
    <w:p w14:paraId="3FEFE29E" w14:textId="77777777" w:rsidR="009A3F74" w:rsidRPr="009E535A" w:rsidRDefault="009A3F74" w:rsidP="006D6079">
      <w:pPr>
        <w:pStyle w:val="LI-BodyTextNumbered"/>
        <w:keepNext/>
        <w:ind w:left="0" w:firstLine="0"/>
        <w:rPr>
          <w:b/>
        </w:rPr>
      </w:pPr>
      <w:bookmarkStart w:id="1" w:name="_Hlk534291624"/>
      <w:r w:rsidRPr="009E535A">
        <w:rPr>
          <w:b/>
        </w:rPr>
        <w:lastRenderedPageBreak/>
        <w:t>Consultation</w:t>
      </w:r>
    </w:p>
    <w:p w14:paraId="00589282" w14:textId="4EA91A53" w:rsidR="00273D1C" w:rsidRPr="009E535A" w:rsidRDefault="00273D1C" w:rsidP="00076B12">
      <w:pPr>
        <w:pStyle w:val="LI-BodyTextParaa"/>
        <w:numPr>
          <w:ilvl w:val="0"/>
          <w:numId w:val="16"/>
        </w:numPr>
        <w:ind w:left="567" w:hanging="567"/>
      </w:pPr>
      <w:r w:rsidRPr="009E535A">
        <w:t>ASIC did not undertake a public consultation process on extending the operation of the principal class order as the extension is a transitional measure of a minor and machinery nature.</w:t>
      </w:r>
    </w:p>
    <w:p w14:paraId="70D595B2" w14:textId="0E8DA6CB" w:rsidR="009A3F74" w:rsidRPr="009E535A" w:rsidRDefault="00273D1C" w:rsidP="00076B12">
      <w:pPr>
        <w:pStyle w:val="LI-BodyTextParaa"/>
        <w:numPr>
          <w:ilvl w:val="0"/>
          <w:numId w:val="16"/>
        </w:numPr>
        <w:ind w:left="567" w:hanging="567"/>
        <w:rPr>
          <w:bCs/>
        </w:rPr>
      </w:pPr>
      <w:r w:rsidRPr="009E535A">
        <w:t>Before the principal class order was made, ASIC consulted with the Australian Banking Association, the Customer Owned Banking Association, Australian Prudential Regulation Authority, individual authorised deposit-taking institutions (ADIs), consumer representative groups, and the Treasury.</w:t>
      </w:r>
    </w:p>
    <w:p w14:paraId="4CDCC6BF" w14:textId="77777777" w:rsidR="005D1FEA" w:rsidRPr="009E535A" w:rsidRDefault="005D1FEA" w:rsidP="006D6079">
      <w:pPr>
        <w:pStyle w:val="LI-BodyTextNumbered"/>
        <w:keepNext/>
        <w:ind w:left="0" w:firstLine="0"/>
        <w:rPr>
          <w:b/>
        </w:rPr>
      </w:pPr>
      <w:r w:rsidRPr="009E535A">
        <w:rPr>
          <w:b/>
        </w:rPr>
        <w:t>Operation of the instrument</w:t>
      </w:r>
    </w:p>
    <w:p w14:paraId="2428918C" w14:textId="6DFA232B" w:rsidR="005862D3" w:rsidRPr="009E535A" w:rsidRDefault="00517582" w:rsidP="00B1253B">
      <w:pPr>
        <w:pStyle w:val="LI-BodyTextParaa"/>
        <w:numPr>
          <w:ilvl w:val="0"/>
          <w:numId w:val="16"/>
        </w:numPr>
        <w:ind w:left="567" w:hanging="567"/>
        <w:rPr>
          <w:i/>
        </w:rPr>
      </w:pPr>
      <w:r w:rsidRPr="009E535A">
        <w:t>The legislative instrument amends sub-subparagraph (c)(</w:t>
      </w:r>
      <w:proofErr w:type="spellStart"/>
      <w:r w:rsidRPr="009E535A">
        <w:t>i</w:t>
      </w:r>
      <w:proofErr w:type="spellEnd"/>
      <w:r w:rsidRPr="009E535A">
        <w:t xml:space="preserve">) of the definition of ‘affected term deposit’ in paragraph 6 of the principal class order. The effect of this amendment is to extend the operation of the relief given by the principal class order so that it applies to: </w:t>
      </w:r>
    </w:p>
    <w:p w14:paraId="6475DEFD" w14:textId="308EC04C" w:rsidR="0041148A" w:rsidRPr="009E535A" w:rsidRDefault="0041148A" w:rsidP="0041148A">
      <w:pPr>
        <w:pStyle w:val="LI-BodyTextParaa"/>
        <w:numPr>
          <w:ilvl w:val="0"/>
          <w:numId w:val="19"/>
        </w:numPr>
        <w:ind w:left="1134" w:hanging="567"/>
      </w:pPr>
      <w:r w:rsidRPr="009E535A">
        <w:t xml:space="preserve">31-day notice term deposits entered into on or before </w:t>
      </w:r>
      <w:r w:rsidR="002855AD" w:rsidRPr="009E535A">
        <w:t>31 March</w:t>
      </w:r>
      <w:r w:rsidRPr="009E535A">
        <w:t xml:space="preserve"> 2025; and</w:t>
      </w:r>
    </w:p>
    <w:p w14:paraId="13F781EE" w14:textId="769269AE" w:rsidR="005862D3" w:rsidRPr="009E535A" w:rsidRDefault="0041148A" w:rsidP="0041148A">
      <w:pPr>
        <w:pStyle w:val="LI-BodyTextParaa"/>
        <w:numPr>
          <w:ilvl w:val="0"/>
          <w:numId w:val="19"/>
        </w:numPr>
        <w:ind w:left="1134" w:hanging="567"/>
      </w:pPr>
      <w:r w:rsidRPr="009E535A">
        <w:t>31-day notice term deposits that are entered into as a result of rolling over a term deposit that has the benefit of the relief.</w:t>
      </w:r>
    </w:p>
    <w:p w14:paraId="2BB5CB2E" w14:textId="4799817E" w:rsidR="00042559" w:rsidRPr="009E535A" w:rsidRDefault="00042559" w:rsidP="00042559">
      <w:pPr>
        <w:pStyle w:val="LI-BodyTextParaa"/>
        <w:numPr>
          <w:ilvl w:val="0"/>
          <w:numId w:val="16"/>
        </w:numPr>
        <w:ind w:left="567" w:hanging="567"/>
      </w:pPr>
      <w:r w:rsidRPr="009E535A">
        <w:t xml:space="preserve">The </w:t>
      </w:r>
      <w:r w:rsidR="00D44F72" w:rsidRPr="009E535A">
        <w:t xml:space="preserve">legislative instrument also amends the principal class order </w:t>
      </w:r>
      <w:r w:rsidRPr="009E535A">
        <w:t xml:space="preserve">to deal with recent changes to section references resulting from the definitions amendments in the </w:t>
      </w:r>
      <w:r w:rsidRPr="009E535A">
        <w:rPr>
          <w:i/>
          <w:iCs/>
        </w:rPr>
        <w:t>Treasury Laws Amendment (2023 Law Improvement Package No. 1) Act 2023</w:t>
      </w:r>
      <w:r w:rsidR="00D44F72" w:rsidRPr="009E535A">
        <w:t>.</w:t>
      </w:r>
    </w:p>
    <w:p w14:paraId="57A93CEC" w14:textId="77777777" w:rsidR="00C52E7C" w:rsidRPr="009E535A" w:rsidRDefault="00C52E7C" w:rsidP="006D6079">
      <w:pPr>
        <w:pStyle w:val="LI-BodyTextParaa"/>
        <w:keepNext/>
        <w:ind w:left="567"/>
        <w:rPr>
          <w:b/>
          <w:bCs/>
        </w:rPr>
      </w:pPr>
      <w:r w:rsidRPr="009E535A">
        <w:rPr>
          <w:b/>
          <w:bCs/>
        </w:rPr>
        <w:t xml:space="preserve">Legislative instrument </w:t>
      </w:r>
      <w:r w:rsidR="00610709" w:rsidRPr="009E535A">
        <w:rPr>
          <w:b/>
          <w:bCs/>
        </w:rPr>
        <w:t xml:space="preserve">and </w:t>
      </w:r>
      <w:r w:rsidRPr="009E535A">
        <w:rPr>
          <w:b/>
          <w:bCs/>
        </w:rPr>
        <w:t xml:space="preserve">primary legislation  </w:t>
      </w:r>
    </w:p>
    <w:p w14:paraId="1292FC75" w14:textId="55B883FF" w:rsidR="001E7E2B" w:rsidRPr="009E535A" w:rsidRDefault="00C52E7C" w:rsidP="00076B12">
      <w:pPr>
        <w:pStyle w:val="LI-BodyTextParaa"/>
        <w:numPr>
          <w:ilvl w:val="0"/>
          <w:numId w:val="16"/>
        </w:numPr>
        <w:ind w:left="567" w:hanging="567"/>
      </w:pPr>
      <w:r w:rsidRPr="009E535A">
        <w:t xml:space="preserve">The </w:t>
      </w:r>
      <w:r w:rsidR="00ED796D" w:rsidRPr="009E535A">
        <w:t xml:space="preserve">subject matter and </w:t>
      </w:r>
      <w:r w:rsidRPr="009E535A">
        <w:t>policy implemented by this</w:t>
      </w:r>
      <w:r w:rsidR="00094155" w:rsidRPr="009E535A">
        <w:t xml:space="preserve"> legislative</w:t>
      </w:r>
      <w:r w:rsidRPr="009E535A">
        <w:t xml:space="preserve"> instrument is more appropriate for </w:t>
      </w:r>
      <w:r w:rsidR="00ED796D" w:rsidRPr="009E535A">
        <w:t>a legislative instrument rather than primary legislation because</w:t>
      </w:r>
      <w:r w:rsidR="00246613" w:rsidRPr="009E535A">
        <w:t xml:space="preserve"> the effect of the instrument is to extend the operation of the principal class order </w:t>
      </w:r>
      <w:r w:rsidR="00797C97" w:rsidRPr="009E535A">
        <w:t xml:space="preserve">which is itself a legislative instrument. </w:t>
      </w:r>
    </w:p>
    <w:p w14:paraId="50EBD214" w14:textId="77777777" w:rsidR="005D1770" w:rsidRPr="009E535A" w:rsidRDefault="00F61A66" w:rsidP="00F61A66">
      <w:pPr>
        <w:pStyle w:val="LI-BodyTextParaa"/>
        <w:keepNext/>
        <w:ind w:left="567"/>
        <w:rPr>
          <w:u w:val="single"/>
        </w:rPr>
      </w:pPr>
      <w:r w:rsidRPr="009E535A">
        <w:rPr>
          <w:b/>
          <w:bCs/>
        </w:rPr>
        <w:t>Duration</w:t>
      </w:r>
      <w:r w:rsidR="009A2319" w:rsidRPr="009E535A">
        <w:rPr>
          <w:b/>
          <w:bCs/>
        </w:rPr>
        <w:t xml:space="preserve"> of the instrument</w:t>
      </w:r>
      <w:r w:rsidRPr="009E535A">
        <w:rPr>
          <w:u w:val="single"/>
        </w:rPr>
        <w:t xml:space="preserve"> </w:t>
      </w:r>
    </w:p>
    <w:p w14:paraId="0A4E0FAD" w14:textId="6DD7C2F7" w:rsidR="00BE371D" w:rsidRPr="009E535A" w:rsidRDefault="00CC7622" w:rsidP="00797C97">
      <w:pPr>
        <w:pStyle w:val="LI-BodyTextParaa"/>
        <w:numPr>
          <w:ilvl w:val="0"/>
          <w:numId w:val="16"/>
        </w:numPr>
        <w:ind w:left="567" w:hanging="567"/>
      </w:pPr>
      <w:r w:rsidRPr="009E535A">
        <w:t xml:space="preserve">The legislative instrument extends the operation of the principal class order to term deposits entered into between 1 July 2024 and </w:t>
      </w:r>
      <w:r w:rsidR="002855AD" w:rsidRPr="009E535A">
        <w:t>31 March</w:t>
      </w:r>
      <w:r w:rsidRPr="009E535A">
        <w:t xml:space="preserve"> 2025. </w:t>
      </w:r>
    </w:p>
    <w:p w14:paraId="1D375D98" w14:textId="59B496F3" w:rsidR="00F61A66" w:rsidRPr="009E535A" w:rsidRDefault="00AE389D" w:rsidP="00797C97">
      <w:pPr>
        <w:pStyle w:val="LI-BodyTextParaa"/>
        <w:numPr>
          <w:ilvl w:val="0"/>
          <w:numId w:val="16"/>
        </w:numPr>
        <w:ind w:left="567" w:hanging="567"/>
      </w:pPr>
      <w:r w:rsidRPr="009E535A">
        <w:t xml:space="preserve">The principal </w:t>
      </w:r>
      <w:r w:rsidR="00BE371D" w:rsidRPr="009E535A">
        <w:t>class order</w:t>
      </w:r>
      <w:r w:rsidRPr="009E535A">
        <w:t xml:space="preserve"> will </w:t>
      </w:r>
      <w:proofErr w:type="gramStart"/>
      <w:r w:rsidRPr="009E535A">
        <w:t>automatically</w:t>
      </w:r>
      <w:proofErr w:type="gramEnd"/>
      <w:r w:rsidRPr="009E535A">
        <w:t xml:space="preserve"> sunset on 1 </w:t>
      </w:r>
      <w:r w:rsidR="00BE371D" w:rsidRPr="009E535A">
        <w:t>April</w:t>
      </w:r>
      <w:r w:rsidRPr="009E535A">
        <w:t xml:space="preserve"> 2025 in accordance with section 50 of the </w:t>
      </w:r>
      <w:r w:rsidRPr="009E535A">
        <w:rPr>
          <w:i/>
          <w:iCs/>
        </w:rPr>
        <w:t>Legislation Act 2003</w:t>
      </w:r>
      <w:r w:rsidRPr="009E535A">
        <w:t xml:space="preserve">. The amendments made by the </w:t>
      </w:r>
      <w:r w:rsidR="00094155" w:rsidRPr="009E535A">
        <w:t xml:space="preserve">legislative </w:t>
      </w:r>
      <w:r w:rsidRPr="009E535A">
        <w:t xml:space="preserve">instrument will cease to have effect when the principal </w:t>
      </w:r>
      <w:r w:rsidR="00094155" w:rsidRPr="009E535A">
        <w:t>class order sunsets</w:t>
      </w:r>
      <w:r w:rsidRPr="009E535A">
        <w:t xml:space="preserve">. </w:t>
      </w:r>
    </w:p>
    <w:bookmarkEnd w:id="1"/>
    <w:p w14:paraId="6E228E05" w14:textId="77777777" w:rsidR="00F03BB5" w:rsidRPr="009E535A" w:rsidRDefault="00474B52" w:rsidP="006D6079">
      <w:pPr>
        <w:pStyle w:val="LI-BodyTextNumbered"/>
        <w:keepNext/>
        <w:ind w:left="0" w:firstLine="0"/>
        <w:rPr>
          <w:b/>
        </w:rPr>
      </w:pPr>
      <w:r w:rsidRPr="009E535A">
        <w:rPr>
          <w:b/>
        </w:rPr>
        <w:t>Legislative authority</w:t>
      </w:r>
    </w:p>
    <w:p w14:paraId="545F39C7" w14:textId="5A3DF43D" w:rsidR="00DA0F5C" w:rsidRPr="009E535A" w:rsidRDefault="00DA0F5C" w:rsidP="00DA0F5C">
      <w:pPr>
        <w:pStyle w:val="LI-BodyTextParaa"/>
        <w:numPr>
          <w:ilvl w:val="0"/>
          <w:numId w:val="16"/>
        </w:numPr>
        <w:ind w:left="567" w:hanging="567"/>
      </w:pPr>
      <w:r w:rsidRPr="009E535A">
        <w:t xml:space="preserve">Paragraph 926A(2)(c) of the Act provides that ASIC may declare that Part 7.6 (other than Divisions 4 and 8) applies in relation to a person or financial product, or a class of persons or financial products, as if specified provisions were omitted, </w:t>
      </w:r>
      <w:proofErr w:type="gramStart"/>
      <w:r w:rsidRPr="009E535A">
        <w:t>modified</w:t>
      </w:r>
      <w:proofErr w:type="gramEnd"/>
      <w:r w:rsidRPr="009E535A">
        <w:t xml:space="preserve"> or varied as specified in the declaration.</w:t>
      </w:r>
    </w:p>
    <w:p w14:paraId="1299CA64" w14:textId="26CD7178" w:rsidR="00DA0F5C" w:rsidRPr="009E535A" w:rsidRDefault="00DA0F5C" w:rsidP="00DA0F5C">
      <w:pPr>
        <w:pStyle w:val="LI-BodyTextParaa"/>
        <w:numPr>
          <w:ilvl w:val="0"/>
          <w:numId w:val="16"/>
        </w:numPr>
        <w:ind w:left="567" w:hanging="567"/>
      </w:pPr>
      <w:r w:rsidRPr="009E535A">
        <w:lastRenderedPageBreak/>
        <w:t xml:space="preserve">Paragraph 951B(1)(c) of the Act provides that ASIC may declare that Part 7.7 of the Act applies in relation to a person or a financial product, or a class of persons or financial products, as if specified provisions were omitted, </w:t>
      </w:r>
      <w:proofErr w:type="gramStart"/>
      <w:r w:rsidRPr="009E535A">
        <w:t>modified</w:t>
      </w:r>
      <w:proofErr w:type="gramEnd"/>
      <w:r w:rsidRPr="009E535A">
        <w:t xml:space="preserve"> or varied as specified in the declaration.</w:t>
      </w:r>
    </w:p>
    <w:p w14:paraId="5E31B766" w14:textId="3F138A06" w:rsidR="00B66FE5" w:rsidRPr="009E535A" w:rsidRDefault="00B66FE5" w:rsidP="00DA0F5C">
      <w:pPr>
        <w:pStyle w:val="LI-BodyTextParaa"/>
        <w:numPr>
          <w:ilvl w:val="0"/>
          <w:numId w:val="16"/>
        </w:numPr>
        <w:ind w:left="567" w:hanging="567"/>
      </w:pPr>
      <w:r w:rsidRPr="009E535A">
        <w:t>Paragraph 994L(2)(c)</w:t>
      </w:r>
      <w:r w:rsidR="00E73B25" w:rsidRPr="009E535A">
        <w:t xml:space="preserve"> of the Act provides that </w:t>
      </w:r>
      <w:r w:rsidR="00F756FA" w:rsidRPr="009E535A">
        <w:t xml:space="preserve">ASIC may declare that Part 7.8A of the Act applies in relation to </w:t>
      </w:r>
      <w:r w:rsidR="004A0199" w:rsidRPr="009E535A">
        <w:t xml:space="preserve">a specified class or persons or a specified class of financial products as if specified provisions were omitted, </w:t>
      </w:r>
      <w:proofErr w:type="gramStart"/>
      <w:r w:rsidR="004A0199" w:rsidRPr="009E535A">
        <w:t>modified</w:t>
      </w:r>
      <w:proofErr w:type="gramEnd"/>
      <w:r w:rsidR="004A0199" w:rsidRPr="009E535A">
        <w:t xml:space="preserve"> or varied as specified in the declaration. </w:t>
      </w:r>
    </w:p>
    <w:p w14:paraId="2D4B08E3" w14:textId="4E67B1A7" w:rsidR="00DA0F5C" w:rsidRDefault="00DA0F5C" w:rsidP="00DA0F5C">
      <w:pPr>
        <w:pStyle w:val="LI-BodyTextParaa"/>
        <w:numPr>
          <w:ilvl w:val="0"/>
          <w:numId w:val="16"/>
        </w:numPr>
        <w:ind w:left="567" w:hanging="567"/>
      </w:pPr>
      <w:r w:rsidRPr="009E535A">
        <w:t>Paragraph 1020F(1)(c) of the Act provides that ASIC</w:t>
      </w:r>
      <w:r>
        <w:t xml:space="preserve"> may declare that Part 7.9 of the Act applies in relation to a person or a financial product, or a class of persons or financial products, as if specified provisions were omitted, </w:t>
      </w:r>
      <w:proofErr w:type="gramStart"/>
      <w:r>
        <w:t>modified</w:t>
      </w:r>
      <w:proofErr w:type="gramEnd"/>
      <w:r>
        <w:t xml:space="preserve"> or varied as specified in the declaration.</w:t>
      </w:r>
    </w:p>
    <w:p w14:paraId="1DE8CD7C" w14:textId="2A756F9B" w:rsidR="00DA0F5C" w:rsidRDefault="00DA0F5C" w:rsidP="00DA0F5C">
      <w:pPr>
        <w:pStyle w:val="LI-BodyTextParaa"/>
        <w:numPr>
          <w:ilvl w:val="0"/>
          <w:numId w:val="16"/>
        </w:numPr>
        <w:ind w:left="567" w:hanging="567"/>
      </w:pPr>
      <w:r>
        <w:t xml:space="preserve">Under subsection 33(3) of the </w:t>
      </w:r>
      <w:r w:rsidRPr="002155C6">
        <w:rPr>
          <w:i/>
          <w:iCs/>
        </w:rPr>
        <w:t>Acts Interpretation Act 1901</w:t>
      </w:r>
      <w:r>
        <w:t>, where an Act confers a power to make, grant or issue any instrument, the power shall be construed as including a power exercisable in the like manner and subject to the like conditions (if any) to repeal, rescind, revoke, amend, or vary any such instrument.</w:t>
      </w:r>
    </w:p>
    <w:p w14:paraId="4FFBF246" w14:textId="77777777" w:rsidR="00DA0F5C" w:rsidRDefault="00DA0F5C" w:rsidP="00DA0F5C">
      <w:pPr>
        <w:pStyle w:val="LI-BodyTextParaa"/>
        <w:numPr>
          <w:ilvl w:val="0"/>
          <w:numId w:val="16"/>
        </w:numPr>
        <w:ind w:left="567" w:hanging="567"/>
      </w:pPr>
      <w:r>
        <w:t>The legislative instrument is a disallowable legislative instrument.</w:t>
      </w:r>
    </w:p>
    <w:p w14:paraId="4D930F2D" w14:textId="77777777" w:rsidR="00EA17A6" w:rsidRPr="00EA17A6" w:rsidRDefault="00EA17A6" w:rsidP="006D6079">
      <w:pPr>
        <w:pStyle w:val="LI-BodyTextNumbered"/>
        <w:keepNext/>
        <w:ind w:left="0" w:firstLine="0"/>
        <w:rPr>
          <w:b/>
        </w:rPr>
      </w:pPr>
      <w:r w:rsidRPr="00EA17A6">
        <w:rPr>
          <w:b/>
        </w:rPr>
        <w:t xml:space="preserve">Statement of Compatibility with Human Rights  </w:t>
      </w:r>
    </w:p>
    <w:p w14:paraId="1DBA07BE" w14:textId="77777777" w:rsidR="00223DCF" w:rsidRPr="00EA17A6" w:rsidRDefault="00223DCF" w:rsidP="00435EEF">
      <w:pPr>
        <w:pStyle w:val="LI-BodyTextParaa"/>
        <w:ind w:left="567"/>
      </w:pPr>
      <w:r w:rsidRPr="00EA17A6">
        <w:t>1</w:t>
      </w:r>
      <w:r w:rsidR="006D6079">
        <w:t>9</w:t>
      </w:r>
      <w:r w:rsidRPr="00EA17A6">
        <w:t>.</w:t>
      </w:r>
      <w:r w:rsidRPr="00EA17A6">
        <w:tab/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 xml:space="preserve">. </w:t>
      </w:r>
    </w:p>
    <w:p w14:paraId="04C7C810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7F52BE96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24668A36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2" w:name="_Hlk534286677"/>
    </w:p>
    <w:p w14:paraId="0CD10E11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3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3"/>
      <w:r w:rsidRPr="00EA17A6">
        <w:rPr>
          <w:iCs/>
        </w:rPr>
        <w:t xml:space="preserve">.   </w:t>
      </w:r>
    </w:p>
    <w:p w14:paraId="4B154A7D" w14:textId="72F1389A" w:rsidR="00223DCF" w:rsidRPr="00EA17A6" w:rsidRDefault="00DA0F5C" w:rsidP="00223DCF">
      <w:pPr>
        <w:pStyle w:val="LI-BodyTextNumbered"/>
        <w:ind w:left="0" w:firstLine="0"/>
        <w:rPr>
          <w:b/>
          <w:i/>
        </w:rPr>
      </w:pPr>
      <w:r>
        <w:rPr>
          <w:b/>
          <w:i/>
        </w:rPr>
        <w:t>ASIC Corporations (Amendment) Instrument 2024/</w:t>
      </w:r>
      <w:r w:rsidR="009C54A3">
        <w:rPr>
          <w:b/>
          <w:i/>
        </w:rPr>
        <w:t>276</w:t>
      </w:r>
    </w:p>
    <w:p w14:paraId="0AD76C9D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6126D04E" w14:textId="3D09D842" w:rsidR="00996C5B" w:rsidRPr="004F5E94" w:rsidRDefault="00CB2D96" w:rsidP="00996C5B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 w:rsidRPr="00EA17A6">
        <w:rPr>
          <w:rFonts w:eastAsia="Times New Roman"/>
          <w:sz w:val="24"/>
          <w:szCs w:val="24"/>
          <w:lang w:eastAsia="en-AU"/>
        </w:rPr>
        <w:t>1.</w:t>
      </w:r>
      <w:r w:rsidRPr="00EA17A6">
        <w:rPr>
          <w:rFonts w:eastAsia="Times New Roman"/>
          <w:sz w:val="24"/>
          <w:szCs w:val="24"/>
          <w:lang w:eastAsia="en-AU"/>
        </w:rPr>
        <w:tab/>
      </w:r>
      <w:r w:rsidR="004F5E94" w:rsidRPr="004F5E94">
        <w:rPr>
          <w:rFonts w:eastAsia="Times New Roman"/>
          <w:sz w:val="24"/>
          <w:szCs w:val="24"/>
          <w:lang w:eastAsia="en-AU"/>
        </w:rPr>
        <w:t xml:space="preserve">The purpose of the legislative instrument is to amend ASIC Class Order [CO 14/1262] (the </w:t>
      </w:r>
      <w:r w:rsidR="004F5E94" w:rsidRPr="004F5E94">
        <w:rPr>
          <w:rFonts w:eastAsia="Times New Roman"/>
          <w:b/>
          <w:bCs/>
          <w:i/>
          <w:iCs/>
          <w:sz w:val="24"/>
          <w:szCs w:val="24"/>
          <w:lang w:eastAsia="en-AU"/>
        </w:rPr>
        <w:t>principal class order</w:t>
      </w:r>
      <w:r w:rsidR="004F5E94" w:rsidRPr="004F5E94">
        <w:rPr>
          <w:rFonts w:eastAsia="Times New Roman"/>
          <w:sz w:val="24"/>
          <w:szCs w:val="24"/>
          <w:lang w:eastAsia="en-AU"/>
        </w:rPr>
        <w:t xml:space="preserve">). The principal class order provides conditional relief to enable 31-day notice term deposits of up to five years to be treated as basic deposit products under the </w:t>
      </w:r>
      <w:r w:rsidR="004F5E94" w:rsidRPr="004F5E94">
        <w:rPr>
          <w:rFonts w:eastAsia="Times New Roman"/>
          <w:i/>
          <w:iCs/>
          <w:sz w:val="24"/>
          <w:szCs w:val="24"/>
          <w:lang w:eastAsia="en-AU"/>
        </w:rPr>
        <w:t>Corporations Act 2001</w:t>
      </w:r>
      <w:r w:rsidR="004F5E94" w:rsidRPr="004F5E94">
        <w:rPr>
          <w:rFonts w:eastAsia="Times New Roman"/>
          <w:sz w:val="24"/>
          <w:szCs w:val="24"/>
          <w:lang w:eastAsia="en-AU"/>
        </w:rPr>
        <w:t xml:space="preserve"> (the Act), until 30 June 202</w:t>
      </w:r>
      <w:r w:rsidR="004F5E94">
        <w:rPr>
          <w:rFonts w:eastAsia="Times New Roman"/>
          <w:sz w:val="24"/>
          <w:szCs w:val="24"/>
          <w:lang w:eastAsia="en-AU"/>
        </w:rPr>
        <w:t>4</w:t>
      </w:r>
      <w:r w:rsidR="004F5E94" w:rsidRPr="004F5E94">
        <w:rPr>
          <w:rFonts w:eastAsia="Times New Roman"/>
          <w:sz w:val="24"/>
          <w:szCs w:val="24"/>
          <w:lang w:eastAsia="en-AU"/>
        </w:rPr>
        <w:t xml:space="preserve"> (i.e. the relief applies to 31-day notice term deposits entered into on or before 30 June 202</w:t>
      </w:r>
      <w:r w:rsidR="004F5E94">
        <w:rPr>
          <w:rFonts w:eastAsia="Times New Roman"/>
          <w:sz w:val="24"/>
          <w:szCs w:val="24"/>
          <w:lang w:eastAsia="en-AU"/>
        </w:rPr>
        <w:t>4</w:t>
      </w:r>
      <w:r w:rsidR="004F5E94" w:rsidRPr="004F5E94">
        <w:rPr>
          <w:rFonts w:eastAsia="Times New Roman"/>
          <w:sz w:val="24"/>
          <w:szCs w:val="24"/>
          <w:lang w:eastAsia="en-AU"/>
        </w:rPr>
        <w:t xml:space="preserve">, as well as 31-day notice term deposits entered into as a result of rolling over a term deposit that has the benefit of the relief). </w:t>
      </w:r>
    </w:p>
    <w:p w14:paraId="056E764A" w14:textId="645423DF" w:rsidR="00CB2D96" w:rsidRPr="00EA17A6" w:rsidRDefault="00996C5B" w:rsidP="004F5E94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2.</w:t>
      </w:r>
      <w:r>
        <w:rPr>
          <w:rFonts w:eastAsia="Times New Roman"/>
          <w:sz w:val="24"/>
          <w:szCs w:val="24"/>
          <w:lang w:eastAsia="en-AU"/>
        </w:rPr>
        <w:tab/>
      </w:r>
      <w:r w:rsidR="004F5E94" w:rsidRPr="004F5E94">
        <w:rPr>
          <w:rFonts w:eastAsia="Times New Roman"/>
          <w:sz w:val="24"/>
          <w:szCs w:val="24"/>
          <w:lang w:eastAsia="en-AU"/>
        </w:rPr>
        <w:t xml:space="preserve">In order to preserve the current treatment of 31-day notice term deposits, the legislative instrument extends the relief given by the principal class order so that it applies to such term deposits entered into on or before </w:t>
      </w:r>
      <w:r w:rsidR="00B256A1">
        <w:rPr>
          <w:rFonts w:eastAsia="Times New Roman"/>
          <w:sz w:val="24"/>
          <w:szCs w:val="24"/>
          <w:lang w:eastAsia="en-AU"/>
        </w:rPr>
        <w:t>31 March</w:t>
      </w:r>
      <w:r>
        <w:rPr>
          <w:rFonts w:eastAsia="Times New Roman"/>
          <w:sz w:val="24"/>
          <w:szCs w:val="24"/>
          <w:lang w:eastAsia="en-AU"/>
        </w:rPr>
        <w:t xml:space="preserve"> </w:t>
      </w:r>
      <w:r w:rsidR="00E968A2">
        <w:rPr>
          <w:rFonts w:eastAsia="Times New Roman"/>
          <w:sz w:val="24"/>
          <w:szCs w:val="24"/>
          <w:lang w:eastAsia="en-AU"/>
        </w:rPr>
        <w:t>2025</w:t>
      </w:r>
      <w:r w:rsidR="004F5E94" w:rsidRPr="004F5E94">
        <w:rPr>
          <w:rFonts w:eastAsia="Times New Roman"/>
          <w:sz w:val="24"/>
          <w:szCs w:val="24"/>
          <w:lang w:eastAsia="en-AU"/>
        </w:rPr>
        <w:t>. The principal class order will also continue to apply to 31-day notice term deposits that are entered into as a result of rolling over a term deposit that has the benefit of the relief.</w:t>
      </w:r>
    </w:p>
    <w:p w14:paraId="79BCB1A5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bookmarkStart w:id="4" w:name="_Hlk534286807"/>
      <w:bookmarkEnd w:id="2"/>
      <w:r w:rsidRPr="00EA17A6">
        <w:rPr>
          <w:u w:val="single"/>
        </w:rPr>
        <w:t>Assessment of human rights implications</w:t>
      </w:r>
    </w:p>
    <w:p w14:paraId="56F8130E" w14:textId="03B82378" w:rsidR="00946759" w:rsidRPr="00EA17A6" w:rsidRDefault="00996C5B" w:rsidP="00D306F8">
      <w:pPr>
        <w:pStyle w:val="LI-BodyTextNumbered"/>
        <w:ind w:left="567"/>
      </w:pPr>
      <w:r>
        <w:t>3</w:t>
      </w:r>
      <w:r w:rsidR="001872DC" w:rsidRPr="00EA17A6">
        <w:t>.</w:t>
      </w:r>
      <w:r w:rsidR="001872DC" w:rsidRPr="00EA17A6">
        <w:tab/>
      </w:r>
      <w:bookmarkEnd w:id="4"/>
      <w:r w:rsidR="001872DC" w:rsidRPr="00EA17A6">
        <w:t xml:space="preserve">This instrument </w:t>
      </w:r>
      <w:r w:rsidR="00D306F8" w:rsidRPr="00EA17A6">
        <w:t>does not engage any of the applicable rights or freedoms</w:t>
      </w:r>
      <w:r w:rsidR="000E4B29">
        <w:t>.</w:t>
      </w:r>
      <w:r w:rsidR="00946759" w:rsidRPr="00EA17A6">
        <w:t xml:space="preserve">  </w:t>
      </w:r>
    </w:p>
    <w:p w14:paraId="05FFF3B4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4734FE48" w14:textId="7C016492" w:rsidR="00CB2D96" w:rsidRPr="00EA17A6" w:rsidRDefault="00996C5B" w:rsidP="00CB2D96">
      <w:pPr>
        <w:pStyle w:val="LI-BodyTextNumbered"/>
        <w:ind w:left="567"/>
      </w:pPr>
      <w:r>
        <w:t>4</w:t>
      </w:r>
      <w:r w:rsidR="00CB2D96" w:rsidRPr="00EA17A6">
        <w:t>.</w:t>
      </w:r>
      <w:r w:rsidR="00CB2D96" w:rsidRPr="00EA17A6">
        <w:tab/>
        <w:t xml:space="preserve">This instrument is compatible with the human rights and freedoms recognised or declared in the international instruments listed in section 3 of </w:t>
      </w:r>
      <w:r w:rsidR="00CB2D96" w:rsidRPr="00EA17A6">
        <w:rPr>
          <w:iCs/>
        </w:rPr>
        <w:t xml:space="preserve">the </w:t>
      </w:r>
      <w:r w:rsidR="00CB2D96" w:rsidRPr="00EA17A6">
        <w:rPr>
          <w:i/>
          <w:iCs/>
        </w:rPr>
        <w:t>Human Rights (Parliamentary Scrutiny) Act 2011</w:t>
      </w:r>
      <w:r w:rsidR="00CB2D96" w:rsidRPr="00EA17A6">
        <w:t>.</w:t>
      </w:r>
    </w:p>
    <w:p w14:paraId="570BEB58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default" r:id="rId17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7738" w14:textId="77777777" w:rsidR="00CF1C78" w:rsidRDefault="00CF1C78" w:rsidP="00715914">
      <w:pPr>
        <w:spacing w:line="240" w:lineRule="auto"/>
      </w:pPr>
      <w:r>
        <w:separator/>
      </w:r>
    </w:p>
  </w:endnote>
  <w:endnote w:type="continuationSeparator" w:id="0">
    <w:p w14:paraId="713D4BFF" w14:textId="77777777" w:rsidR="00CF1C78" w:rsidRDefault="00CF1C7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3F61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ED3D50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B899" w14:textId="77777777" w:rsidR="00CF1C78" w:rsidRDefault="00CF1C78" w:rsidP="00715914">
      <w:pPr>
        <w:spacing w:line="240" w:lineRule="auto"/>
      </w:pPr>
      <w:r>
        <w:separator/>
      </w:r>
    </w:p>
  </w:footnote>
  <w:footnote w:type="continuationSeparator" w:id="0">
    <w:p w14:paraId="61CD5D6C" w14:textId="77777777" w:rsidR="00CF1C78" w:rsidRDefault="00CF1C7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3CE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243A6639" w14:textId="77777777" w:rsidTr="001E77ED">
      <w:tc>
        <w:tcPr>
          <w:tcW w:w="4253" w:type="dxa"/>
          <w:shd w:val="clear" w:color="auto" w:fill="auto"/>
        </w:tcPr>
        <w:p w14:paraId="4D19EF3A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76FB5D62" w14:textId="77777777" w:rsidR="00F4215A" w:rsidRDefault="00F4215A" w:rsidP="00F03BB5">
          <w:pPr>
            <w:pStyle w:val="LI-BodyTextNumbered"/>
          </w:pPr>
        </w:p>
      </w:tc>
    </w:tr>
  </w:tbl>
  <w:p w14:paraId="6F7068A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5210B"/>
    <w:multiLevelType w:val="hybridMultilevel"/>
    <w:tmpl w:val="450C57C6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237E2"/>
    <w:multiLevelType w:val="hybridMultilevel"/>
    <w:tmpl w:val="4C56D3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A5648"/>
    <w:multiLevelType w:val="hybridMultilevel"/>
    <w:tmpl w:val="5BAC6C8E"/>
    <w:lvl w:ilvl="0" w:tplc="E31C6F46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  <w:i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3A80"/>
    <w:multiLevelType w:val="multilevel"/>
    <w:tmpl w:val="6254909E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F19E4"/>
    <w:multiLevelType w:val="hybridMultilevel"/>
    <w:tmpl w:val="450C57C6"/>
    <w:lvl w:ilvl="0" w:tplc="EF3202E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9868421">
    <w:abstractNumId w:val="9"/>
  </w:num>
  <w:num w:numId="2" w16cid:durableId="223107082">
    <w:abstractNumId w:val="7"/>
  </w:num>
  <w:num w:numId="3" w16cid:durableId="738407609">
    <w:abstractNumId w:val="6"/>
  </w:num>
  <w:num w:numId="4" w16cid:durableId="917132900">
    <w:abstractNumId w:val="5"/>
  </w:num>
  <w:num w:numId="5" w16cid:durableId="464547238">
    <w:abstractNumId w:val="4"/>
  </w:num>
  <w:num w:numId="6" w16cid:durableId="1346859651">
    <w:abstractNumId w:val="8"/>
  </w:num>
  <w:num w:numId="7" w16cid:durableId="846990079">
    <w:abstractNumId w:val="3"/>
  </w:num>
  <w:num w:numId="8" w16cid:durableId="697703092">
    <w:abstractNumId w:val="2"/>
  </w:num>
  <w:num w:numId="9" w16cid:durableId="1148012361">
    <w:abstractNumId w:val="1"/>
  </w:num>
  <w:num w:numId="10" w16cid:durableId="166410172">
    <w:abstractNumId w:val="0"/>
  </w:num>
  <w:num w:numId="11" w16cid:durableId="330446348">
    <w:abstractNumId w:val="15"/>
  </w:num>
  <w:num w:numId="12" w16cid:durableId="1380130046">
    <w:abstractNumId w:val="11"/>
  </w:num>
  <w:num w:numId="13" w16cid:durableId="1614940614">
    <w:abstractNumId w:val="13"/>
  </w:num>
  <w:num w:numId="14" w16cid:durableId="1573616542">
    <w:abstractNumId w:val="16"/>
  </w:num>
  <w:num w:numId="15" w16cid:durableId="108202324">
    <w:abstractNumId w:val="12"/>
  </w:num>
  <w:num w:numId="16" w16cid:durableId="307637778">
    <w:abstractNumId w:val="14"/>
  </w:num>
  <w:num w:numId="17" w16cid:durableId="1232541727">
    <w:abstractNumId w:val="17"/>
  </w:num>
  <w:num w:numId="18" w16cid:durableId="822894364">
    <w:abstractNumId w:val="18"/>
  </w:num>
  <w:num w:numId="19" w16cid:durableId="1482306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794"/>
    <w:rsid w:val="00004470"/>
    <w:rsid w:val="00005446"/>
    <w:rsid w:val="000136AF"/>
    <w:rsid w:val="00013B8D"/>
    <w:rsid w:val="00015719"/>
    <w:rsid w:val="00023D53"/>
    <w:rsid w:val="00042559"/>
    <w:rsid w:val="000437C1"/>
    <w:rsid w:val="0005365D"/>
    <w:rsid w:val="000614BF"/>
    <w:rsid w:val="0006250C"/>
    <w:rsid w:val="00076B12"/>
    <w:rsid w:val="00081794"/>
    <w:rsid w:val="00084FF4"/>
    <w:rsid w:val="00094155"/>
    <w:rsid w:val="000A142F"/>
    <w:rsid w:val="000A5308"/>
    <w:rsid w:val="000A6C39"/>
    <w:rsid w:val="000B58FA"/>
    <w:rsid w:val="000C55A0"/>
    <w:rsid w:val="000D041F"/>
    <w:rsid w:val="000D05EF"/>
    <w:rsid w:val="000D759A"/>
    <w:rsid w:val="000E2261"/>
    <w:rsid w:val="000E3C2E"/>
    <w:rsid w:val="000E4B29"/>
    <w:rsid w:val="000F21C1"/>
    <w:rsid w:val="000F3379"/>
    <w:rsid w:val="00102CA6"/>
    <w:rsid w:val="0010745C"/>
    <w:rsid w:val="00114D5C"/>
    <w:rsid w:val="00125141"/>
    <w:rsid w:val="00132CEB"/>
    <w:rsid w:val="00142B62"/>
    <w:rsid w:val="00153B32"/>
    <w:rsid w:val="00157B8B"/>
    <w:rsid w:val="001624E1"/>
    <w:rsid w:val="00166C2F"/>
    <w:rsid w:val="00171A6E"/>
    <w:rsid w:val="001809D7"/>
    <w:rsid w:val="001863C3"/>
    <w:rsid w:val="0018659E"/>
    <w:rsid w:val="001872DC"/>
    <w:rsid w:val="001939E1"/>
    <w:rsid w:val="00194C3E"/>
    <w:rsid w:val="00195382"/>
    <w:rsid w:val="00195BD4"/>
    <w:rsid w:val="001C61C5"/>
    <w:rsid w:val="001C69C4"/>
    <w:rsid w:val="001D37EF"/>
    <w:rsid w:val="001E3590"/>
    <w:rsid w:val="001E7407"/>
    <w:rsid w:val="001E77ED"/>
    <w:rsid w:val="001E7E2B"/>
    <w:rsid w:val="001F02B1"/>
    <w:rsid w:val="001F5D5E"/>
    <w:rsid w:val="001F6219"/>
    <w:rsid w:val="001F6CD4"/>
    <w:rsid w:val="00206C4D"/>
    <w:rsid w:val="0021053C"/>
    <w:rsid w:val="002155C6"/>
    <w:rsid w:val="00215AF1"/>
    <w:rsid w:val="0022087F"/>
    <w:rsid w:val="00220A36"/>
    <w:rsid w:val="00223DCF"/>
    <w:rsid w:val="002321E8"/>
    <w:rsid w:val="0023515A"/>
    <w:rsid w:val="00236EEC"/>
    <w:rsid w:val="0024010F"/>
    <w:rsid w:val="00240749"/>
    <w:rsid w:val="00243018"/>
    <w:rsid w:val="00243EC0"/>
    <w:rsid w:val="00244742"/>
    <w:rsid w:val="00246613"/>
    <w:rsid w:val="0025112F"/>
    <w:rsid w:val="002564A4"/>
    <w:rsid w:val="0026736C"/>
    <w:rsid w:val="00273D1C"/>
    <w:rsid w:val="00281308"/>
    <w:rsid w:val="00281813"/>
    <w:rsid w:val="00284719"/>
    <w:rsid w:val="002855AD"/>
    <w:rsid w:val="00297ECB"/>
    <w:rsid w:val="002A7328"/>
    <w:rsid w:val="002A7BCF"/>
    <w:rsid w:val="002B19F3"/>
    <w:rsid w:val="002B1A91"/>
    <w:rsid w:val="002B4A0D"/>
    <w:rsid w:val="002C7B6F"/>
    <w:rsid w:val="002D043A"/>
    <w:rsid w:val="002D6224"/>
    <w:rsid w:val="002E3F4B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5497"/>
    <w:rsid w:val="00387A96"/>
    <w:rsid w:val="00394939"/>
    <w:rsid w:val="003A04DC"/>
    <w:rsid w:val="003A2178"/>
    <w:rsid w:val="003A2A48"/>
    <w:rsid w:val="003B28C3"/>
    <w:rsid w:val="003B732F"/>
    <w:rsid w:val="003C6231"/>
    <w:rsid w:val="003D0BFE"/>
    <w:rsid w:val="003D5700"/>
    <w:rsid w:val="003E0F99"/>
    <w:rsid w:val="003E341B"/>
    <w:rsid w:val="003F3EFD"/>
    <w:rsid w:val="0040053F"/>
    <w:rsid w:val="00407B8C"/>
    <w:rsid w:val="0041148A"/>
    <w:rsid w:val="004116CD"/>
    <w:rsid w:val="004144EC"/>
    <w:rsid w:val="00417EB9"/>
    <w:rsid w:val="00424CA9"/>
    <w:rsid w:val="00426EC7"/>
    <w:rsid w:val="00431E9B"/>
    <w:rsid w:val="00435EEF"/>
    <w:rsid w:val="004379E3"/>
    <w:rsid w:val="0044015E"/>
    <w:rsid w:val="0044291A"/>
    <w:rsid w:val="00444ABD"/>
    <w:rsid w:val="00447DB4"/>
    <w:rsid w:val="0045007F"/>
    <w:rsid w:val="00453F18"/>
    <w:rsid w:val="00460F1D"/>
    <w:rsid w:val="00465DC1"/>
    <w:rsid w:val="00467661"/>
    <w:rsid w:val="004705B7"/>
    <w:rsid w:val="00472DBE"/>
    <w:rsid w:val="00474A19"/>
    <w:rsid w:val="00474B52"/>
    <w:rsid w:val="00475073"/>
    <w:rsid w:val="00481C24"/>
    <w:rsid w:val="00481F6A"/>
    <w:rsid w:val="004823C0"/>
    <w:rsid w:val="0048276B"/>
    <w:rsid w:val="00495D4D"/>
    <w:rsid w:val="00496B5F"/>
    <w:rsid w:val="00496F97"/>
    <w:rsid w:val="004A0199"/>
    <w:rsid w:val="004A44FC"/>
    <w:rsid w:val="004A47BD"/>
    <w:rsid w:val="004B5B44"/>
    <w:rsid w:val="004C1CB1"/>
    <w:rsid w:val="004D7E7F"/>
    <w:rsid w:val="004E063A"/>
    <w:rsid w:val="004E182C"/>
    <w:rsid w:val="004E7BEC"/>
    <w:rsid w:val="004F5E94"/>
    <w:rsid w:val="0050044F"/>
    <w:rsid w:val="00505D3D"/>
    <w:rsid w:val="00506AF6"/>
    <w:rsid w:val="00507335"/>
    <w:rsid w:val="00516B8D"/>
    <w:rsid w:val="00517582"/>
    <w:rsid w:val="00517E56"/>
    <w:rsid w:val="00532049"/>
    <w:rsid w:val="005356A7"/>
    <w:rsid w:val="00536184"/>
    <w:rsid w:val="0053654C"/>
    <w:rsid w:val="00537FBC"/>
    <w:rsid w:val="005574D1"/>
    <w:rsid w:val="00561ABB"/>
    <w:rsid w:val="005657FE"/>
    <w:rsid w:val="005700F7"/>
    <w:rsid w:val="00572BB1"/>
    <w:rsid w:val="0057670F"/>
    <w:rsid w:val="00584811"/>
    <w:rsid w:val="00585784"/>
    <w:rsid w:val="005862D3"/>
    <w:rsid w:val="00593AA6"/>
    <w:rsid w:val="00594161"/>
    <w:rsid w:val="00594749"/>
    <w:rsid w:val="005B4067"/>
    <w:rsid w:val="005B730A"/>
    <w:rsid w:val="005B780C"/>
    <w:rsid w:val="005C3F41"/>
    <w:rsid w:val="005D0489"/>
    <w:rsid w:val="005D1770"/>
    <w:rsid w:val="005D1FEA"/>
    <w:rsid w:val="005D2D09"/>
    <w:rsid w:val="005D3D41"/>
    <w:rsid w:val="005E4810"/>
    <w:rsid w:val="005F1DB6"/>
    <w:rsid w:val="005F4140"/>
    <w:rsid w:val="005F65CD"/>
    <w:rsid w:val="00600219"/>
    <w:rsid w:val="00601955"/>
    <w:rsid w:val="00603DC4"/>
    <w:rsid w:val="00607A71"/>
    <w:rsid w:val="00610709"/>
    <w:rsid w:val="006117CB"/>
    <w:rsid w:val="00620076"/>
    <w:rsid w:val="006275A7"/>
    <w:rsid w:val="00634044"/>
    <w:rsid w:val="00635711"/>
    <w:rsid w:val="00640161"/>
    <w:rsid w:val="00652769"/>
    <w:rsid w:val="0065542F"/>
    <w:rsid w:val="006554FF"/>
    <w:rsid w:val="00670752"/>
    <w:rsid w:val="00670EA1"/>
    <w:rsid w:val="00677CC2"/>
    <w:rsid w:val="006905DE"/>
    <w:rsid w:val="0069207B"/>
    <w:rsid w:val="00693F29"/>
    <w:rsid w:val="006B5789"/>
    <w:rsid w:val="006C30C5"/>
    <w:rsid w:val="006C48FA"/>
    <w:rsid w:val="006C7F8C"/>
    <w:rsid w:val="006D6079"/>
    <w:rsid w:val="006E5320"/>
    <w:rsid w:val="006E6246"/>
    <w:rsid w:val="006F318F"/>
    <w:rsid w:val="006F4226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16BF1"/>
    <w:rsid w:val="00731E00"/>
    <w:rsid w:val="00741EE8"/>
    <w:rsid w:val="007440B7"/>
    <w:rsid w:val="007500C8"/>
    <w:rsid w:val="00756272"/>
    <w:rsid w:val="00765001"/>
    <w:rsid w:val="007662B5"/>
    <w:rsid w:val="0076681A"/>
    <w:rsid w:val="007715C9"/>
    <w:rsid w:val="00771613"/>
    <w:rsid w:val="00774EDD"/>
    <w:rsid w:val="0077506D"/>
    <w:rsid w:val="007757EC"/>
    <w:rsid w:val="00783E89"/>
    <w:rsid w:val="007842CE"/>
    <w:rsid w:val="00785A9E"/>
    <w:rsid w:val="00786AC8"/>
    <w:rsid w:val="00793915"/>
    <w:rsid w:val="00797C97"/>
    <w:rsid w:val="007B4C4F"/>
    <w:rsid w:val="007C2253"/>
    <w:rsid w:val="007D230B"/>
    <w:rsid w:val="007D35E8"/>
    <w:rsid w:val="007D6D9A"/>
    <w:rsid w:val="007E163D"/>
    <w:rsid w:val="007E667A"/>
    <w:rsid w:val="007F28C9"/>
    <w:rsid w:val="0080312D"/>
    <w:rsid w:val="00803587"/>
    <w:rsid w:val="008117E9"/>
    <w:rsid w:val="00824498"/>
    <w:rsid w:val="008346A0"/>
    <w:rsid w:val="00835179"/>
    <w:rsid w:val="008356AC"/>
    <w:rsid w:val="00840442"/>
    <w:rsid w:val="008527C0"/>
    <w:rsid w:val="00856A31"/>
    <w:rsid w:val="00860B58"/>
    <w:rsid w:val="00863657"/>
    <w:rsid w:val="00867B37"/>
    <w:rsid w:val="008718DD"/>
    <w:rsid w:val="008754D0"/>
    <w:rsid w:val="00876C35"/>
    <w:rsid w:val="008855C9"/>
    <w:rsid w:val="00885F10"/>
    <w:rsid w:val="00886456"/>
    <w:rsid w:val="008945E0"/>
    <w:rsid w:val="0089527F"/>
    <w:rsid w:val="008A362B"/>
    <w:rsid w:val="008A46E1"/>
    <w:rsid w:val="008A4F43"/>
    <w:rsid w:val="008B2706"/>
    <w:rsid w:val="008C0F29"/>
    <w:rsid w:val="008D0B74"/>
    <w:rsid w:val="008D0EE0"/>
    <w:rsid w:val="008D3422"/>
    <w:rsid w:val="008E6067"/>
    <w:rsid w:val="008F54E7"/>
    <w:rsid w:val="009016BE"/>
    <w:rsid w:val="00903422"/>
    <w:rsid w:val="00912A58"/>
    <w:rsid w:val="009157B9"/>
    <w:rsid w:val="00915DF9"/>
    <w:rsid w:val="009254C3"/>
    <w:rsid w:val="00926940"/>
    <w:rsid w:val="00930A0A"/>
    <w:rsid w:val="00932377"/>
    <w:rsid w:val="009460DC"/>
    <w:rsid w:val="00946759"/>
    <w:rsid w:val="00947D5A"/>
    <w:rsid w:val="009532A5"/>
    <w:rsid w:val="00955175"/>
    <w:rsid w:val="0095528E"/>
    <w:rsid w:val="0096753E"/>
    <w:rsid w:val="00982242"/>
    <w:rsid w:val="009868E9"/>
    <w:rsid w:val="009944E6"/>
    <w:rsid w:val="00996C5B"/>
    <w:rsid w:val="009A2319"/>
    <w:rsid w:val="009A3A6F"/>
    <w:rsid w:val="009A3F74"/>
    <w:rsid w:val="009A49C9"/>
    <w:rsid w:val="009C2791"/>
    <w:rsid w:val="009C54A3"/>
    <w:rsid w:val="009D1818"/>
    <w:rsid w:val="009D195A"/>
    <w:rsid w:val="009D7993"/>
    <w:rsid w:val="009E535A"/>
    <w:rsid w:val="009E5CFC"/>
    <w:rsid w:val="009E75A7"/>
    <w:rsid w:val="00A03AF1"/>
    <w:rsid w:val="00A079CB"/>
    <w:rsid w:val="00A12128"/>
    <w:rsid w:val="00A12F48"/>
    <w:rsid w:val="00A14F6A"/>
    <w:rsid w:val="00A15512"/>
    <w:rsid w:val="00A22C98"/>
    <w:rsid w:val="00A231E2"/>
    <w:rsid w:val="00A30093"/>
    <w:rsid w:val="00A33D55"/>
    <w:rsid w:val="00A34412"/>
    <w:rsid w:val="00A40424"/>
    <w:rsid w:val="00A44C99"/>
    <w:rsid w:val="00A52B0F"/>
    <w:rsid w:val="00A559B3"/>
    <w:rsid w:val="00A5632E"/>
    <w:rsid w:val="00A64912"/>
    <w:rsid w:val="00A70A74"/>
    <w:rsid w:val="00A758B9"/>
    <w:rsid w:val="00A91966"/>
    <w:rsid w:val="00AA66AC"/>
    <w:rsid w:val="00AB1DE8"/>
    <w:rsid w:val="00AB69D9"/>
    <w:rsid w:val="00AC0886"/>
    <w:rsid w:val="00AD02B8"/>
    <w:rsid w:val="00AD1F73"/>
    <w:rsid w:val="00AD5315"/>
    <w:rsid w:val="00AD5641"/>
    <w:rsid w:val="00AD57D1"/>
    <w:rsid w:val="00AD7889"/>
    <w:rsid w:val="00AE389D"/>
    <w:rsid w:val="00AE787B"/>
    <w:rsid w:val="00AF021B"/>
    <w:rsid w:val="00AF06CF"/>
    <w:rsid w:val="00B04305"/>
    <w:rsid w:val="00B07CDB"/>
    <w:rsid w:val="00B16A31"/>
    <w:rsid w:val="00B17DFD"/>
    <w:rsid w:val="00B24822"/>
    <w:rsid w:val="00B256A1"/>
    <w:rsid w:val="00B2799D"/>
    <w:rsid w:val="00B308FE"/>
    <w:rsid w:val="00B33709"/>
    <w:rsid w:val="00B33B3C"/>
    <w:rsid w:val="00B33BD1"/>
    <w:rsid w:val="00B436FB"/>
    <w:rsid w:val="00B50ADC"/>
    <w:rsid w:val="00B566B1"/>
    <w:rsid w:val="00B577C8"/>
    <w:rsid w:val="00B63834"/>
    <w:rsid w:val="00B66FE5"/>
    <w:rsid w:val="00B72734"/>
    <w:rsid w:val="00B80199"/>
    <w:rsid w:val="00B82D81"/>
    <w:rsid w:val="00B83204"/>
    <w:rsid w:val="00B9126E"/>
    <w:rsid w:val="00BA220B"/>
    <w:rsid w:val="00BA3A57"/>
    <w:rsid w:val="00BB4DB6"/>
    <w:rsid w:val="00BB4E1A"/>
    <w:rsid w:val="00BB5C17"/>
    <w:rsid w:val="00BC015E"/>
    <w:rsid w:val="00BC7183"/>
    <w:rsid w:val="00BC76AC"/>
    <w:rsid w:val="00BD0ECB"/>
    <w:rsid w:val="00BE12BE"/>
    <w:rsid w:val="00BE2155"/>
    <w:rsid w:val="00BE2213"/>
    <w:rsid w:val="00BE371D"/>
    <w:rsid w:val="00BE6EF9"/>
    <w:rsid w:val="00BE719A"/>
    <w:rsid w:val="00BE720A"/>
    <w:rsid w:val="00BF0D73"/>
    <w:rsid w:val="00BF2465"/>
    <w:rsid w:val="00BF75C9"/>
    <w:rsid w:val="00C0544A"/>
    <w:rsid w:val="00C06AC9"/>
    <w:rsid w:val="00C11452"/>
    <w:rsid w:val="00C17457"/>
    <w:rsid w:val="00C20314"/>
    <w:rsid w:val="00C25E7F"/>
    <w:rsid w:val="00C2746F"/>
    <w:rsid w:val="00C324A0"/>
    <w:rsid w:val="00C3300F"/>
    <w:rsid w:val="00C34E77"/>
    <w:rsid w:val="00C35875"/>
    <w:rsid w:val="00C35DAF"/>
    <w:rsid w:val="00C4170B"/>
    <w:rsid w:val="00C42BF8"/>
    <w:rsid w:val="00C45171"/>
    <w:rsid w:val="00C47D01"/>
    <w:rsid w:val="00C50043"/>
    <w:rsid w:val="00C50B97"/>
    <w:rsid w:val="00C52E7C"/>
    <w:rsid w:val="00C6434E"/>
    <w:rsid w:val="00C70CA8"/>
    <w:rsid w:val="00C74865"/>
    <w:rsid w:val="00C7573B"/>
    <w:rsid w:val="00C7761F"/>
    <w:rsid w:val="00C86B32"/>
    <w:rsid w:val="00C93C03"/>
    <w:rsid w:val="00CA344A"/>
    <w:rsid w:val="00CA66DC"/>
    <w:rsid w:val="00CB2C8E"/>
    <w:rsid w:val="00CB2D96"/>
    <w:rsid w:val="00CB602E"/>
    <w:rsid w:val="00CC3AEC"/>
    <w:rsid w:val="00CC7622"/>
    <w:rsid w:val="00CD2E90"/>
    <w:rsid w:val="00CE0149"/>
    <w:rsid w:val="00CE051D"/>
    <w:rsid w:val="00CE1335"/>
    <w:rsid w:val="00CE3D2A"/>
    <w:rsid w:val="00CE493D"/>
    <w:rsid w:val="00CE541A"/>
    <w:rsid w:val="00CE6D42"/>
    <w:rsid w:val="00CF07FA"/>
    <w:rsid w:val="00CF0BB2"/>
    <w:rsid w:val="00CF1C78"/>
    <w:rsid w:val="00CF3EE8"/>
    <w:rsid w:val="00CF5313"/>
    <w:rsid w:val="00D050E6"/>
    <w:rsid w:val="00D13441"/>
    <w:rsid w:val="00D150E7"/>
    <w:rsid w:val="00D20A4B"/>
    <w:rsid w:val="00D25458"/>
    <w:rsid w:val="00D306F8"/>
    <w:rsid w:val="00D32F65"/>
    <w:rsid w:val="00D341C4"/>
    <w:rsid w:val="00D41A47"/>
    <w:rsid w:val="00D442A2"/>
    <w:rsid w:val="00D44F72"/>
    <w:rsid w:val="00D52DC2"/>
    <w:rsid w:val="00D53BCC"/>
    <w:rsid w:val="00D57BD4"/>
    <w:rsid w:val="00D648BB"/>
    <w:rsid w:val="00D702DE"/>
    <w:rsid w:val="00D70DFB"/>
    <w:rsid w:val="00D732EC"/>
    <w:rsid w:val="00D73C22"/>
    <w:rsid w:val="00D766DF"/>
    <w:rsid w:val="00DA0F5C"/>
    <w:rsid w:val="00DA186E"/>
    <w:rsid w:val="00DA4116"/>
    <w:rsid w:val="00DB251C"/>
    <w:rsid w:val="00DB38AD"/>
    <w:rsid w:val="00DB4630"/>
    <w:rsid w:val="00DB51FD"/>
    <w:rsid w:val="00DC1135"/>
    <w:rsid w:val="00DC4445"/>
    <w:rsid w:val="00DC4F88"/>
    <w:rsid w:val="00DE0A85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544BB"/>
    <w:rsid w:val="00E578EC"/>
    <w:rsid w:val="00E60423"/>
    <w:rsid w:val="00E649D7"/>
    <w:rsid w:val="00E662CB"/>
    <w:rsid w:val="00E73B25"/>
    <w:rsid w:val="00E74DC7"/>
    <w:rsid w:val="00E75C4C"/>
    <w:rsid w:val="00E8075A"/>
    <w:rsid w:val="00E818A6"/>
    <w:rsid w:val="00E85A91"/>
    <w:rsid w:val="00E87718"/>
    <w:rsid w:val="00E94D5E"/>
    <w:rsid w:val="00E968A2"/>
    <w:rsid w:val="00EA0BF6"/>
    <w:rsid w:val="00EA17A6"/>
    <w:rsid w:val="00EA7100"/>
    <w:rsid w:val="00EA7F9F"/>
    <w:rsid w:val="00EB0E70"/>
    <w:rsid w:val="00EB1274"/>
    <w:rsid w:val="00EC4757"/>
    <w:rsid w:val="00EC7EDB"/>
    <w:rsid w:val="00ED14FB"/>
    <w:rsid w:val="00ED2BB6"/>
    <w:rsid w:val="00ED34E1"/>
    <w:rsid w:val="00ED3B8D"/>
    <w:rsid w:val="00ED796D"/>
    <w:rsid w:val="00EF15D3"/>
    <w:rsid w:val="00EF2E3A"/>
    <w:rsid w:val="00F02EF9"/>
    <w:rsid w:val="00F03BB5"/>
    <w:rsid w:val="00F047D8"/>
    <w:rsid w:val="00F072A7"/>
    <w:rsid w:val="00F078DC"/>
    <w:rsid w:val="00F14593"/>
    <w:rsid w:val="00F171A1"/>
    <w:rsid w:val="00F32BA8"/>
    <w:rsid w:val="00F349F1"/>
    <w:rsid w:val="00F4215A"/>
    <w:rsid w:val="00F4350D"/>
    <w:rsid w:val="00F45C97"/>
    <w:rsid w:val="00F46947"/>
    <w:rsid w:val="00F50532"/>
    <w:rsid w:val="00F52CA6"/>
    <w:rsid w:val="00F567F7"/>
    <w:rsid w:val="00F61A66"/>
    <w:rsid w:val="00F61B09"/>
    <w:rsid w:val="00F62036"/>
    <w:rsid w:val="00F65B52"/>
    <w:rsid w:val="00F67BCA"/>
    <w:rsid w:val="00F73BD6"/>
    <w:rsid w:val="00F756FA"/>
    <w:rsid w:val="00F800C9"/>
    <w:rsid w:val="00F83989"/>
    <w:rsid w:val="00F85099"/>
    <w:rsid w:val="00F87E83"/>
    <w:rsid w:val="00F9379C"/>
    <w:rsid w:val="00F9632C"/>
    <w:rsid w:val="00FA13A8"/>
    <w:rsid w:val="00FA1E52"/>
    <w:rsid w:val="00FA31DE"/>
    <w:rsid w:val="00FA7D17"/>
    <w:rsid w:val="00FC3EB8"/>
    <w:rsid w:val="00FC6D88"/>
    <w:rsid w:val="00FC7D25"/>
    <w:rsid w:val="00FD13CC"/>
    <w:rsid w:val="00FD2E53"/>
    <w:rsid w:val="00FE2FB8"/>
    <w:rsid w:val="00FE4688"/>
    <w:rsid w:val="00FE72D6"/>
    <w:rsid w:val="00FE79D0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39DB"/>
  <w15:chartTrackingRefBased/>
  <w15:docId w15:val="{ACABBCC2-DCBB-4D2A-8496-CD3B77F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67329D49EF2FE94BA16D9A9FA4C7C5E9" ma:contentTypeVersion="25" ma:contentTypeDescription="Create a new document." ma:contentTypeScope="" ma:versionID="4eee952142d321facbb1fde01d01d759">
  <xsd:schema xmlns:xsd="http://www.w3.org/2001/XMLSchema" xmlns:xs="http://www.w3.org/2001/XMLSchema" xmlns:p="http://schemas.microsoft.com/office/2006/metadata/properties" xmlns:ns2="db2b92ca-6ed0-4085-802d-4c686a2e8c3f" xmlns:ns3="6d01ba57-bcb9-4c1f-9f73-80759da4b854" targetNamespace="http://schemas.microsoft.com/office/2006/metadata/properties" ma:root="true" ma:fieldsID="e16c524076ad0c65a69563821fb64933" ns2:_="" ns3:_="">
    <xsd:import namespace="db2b92ca-6ed0-4085-802d-4c686a2e8c3f"/>
    <xsd:import namespace="6d01ba57-bcb9-4c1f-9f73-80759da4b8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da22b1-9180-4a81-8ed3-1b22e6fc70b0}" ma:internalName="TaxCatchAll" ma:showField="CatchAllData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da22b1-9180-4a81-8ed3-1b22e6fc70b0}" ma:internalName="TaxCatchAllLabel" ma:readOnly="true" ma:showField="CatchAllDataLabel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ba57-bcb9-4c1f-9f73-80759da4b85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6d01ba57-bcb9-4c1f-9f73-80759da4b854">010950-786086710-468</_dlc_DocId>
    <_dlc_DocIdUrl xmlns="6d01ba57-bcb9-4c1f-9f73-80759da4b854">
      <Url>https://asiclink.sharepoint.com/teams/010950/_layouts/15/DocIdRedir.aspx?ID=010950-786086710-468</Url>
      <Description>010950-786086710-468</Description>
    </_dlc_DocIdUrl>
    <TaxCatchAll xmlns="db2b92ca-6ed0-4085-802d-4c686a2e8c3f">
      <Value>5</Value>
    </TaxCatchAll>
  </documentManagement>
</p:properties>
</file>

<file path=customXml/itemProps1.xml><?xml version="1.0" encoding="utf-8"?>
<ds:datastoreItem xmlns:ds="http://schemas.openxmlformats.org/officeDocument/2006/customXml" ds:itemID="{E2CA826B-73E7-4F17-9BA1-76589DEFEB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2D521A-DAB7-4FB7-B2F4-979DB9280F3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751942-C67F-4D0C-9A01-EDA69EE9D2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11E645-428A-49A7-901E-0CA488545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6d01ba57-bcb9-4c1f-9f73-80759da4b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F62D22-A1E5-4B55-8E5F-394F06BC60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B914A11-A6CE-469A-88F9-60907E8738B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954CD4F-4ADE-45EC-8760-0728E2692B40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6d01ba57-bcb9-4c1f-9f73-80759da4b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1072</Words>
  <Characters>6117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7175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Elinor Egan</dc:creator>
  <cp:keywords/>
  <cp:lastModifiedBy>Narelle Kane</cp:lastModifiedBy>
  <cp:revision>2</cp:revision>
  <cp:lastPrinted>2019-01-03T02:56:00Z</cp:lastPrinted>
  <dcterms:created xsi:type="dcterms:W3CDTF">2024-06-25T03:58:00Z</dcterms:created>
  <dcterms:modified xsi:type="dcterms:W3CDTF">2024-06-25T03:58:00Z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{0f4c5c6f-0dad-4deb-a834-375fa2501599}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R20210000583158</vt:lpwstr>
  </property>
  <property fmtid="{D5CDD505-2E9C-101B-9397-08002B2CF9AE}" pid="47" name="RecordPoint_SubmissionCompleted">
    <vt:lpwstr>2021-09-14T18:42:49.7315500+10:00</vt:lpwstr>
  </property>
  <property fmtid="{D5CDD505-2E9C-101B-9397-08002B2CF9AE}" pid="48" name="RecordPoint_RecordNumberSubmitted">
    <vt:lpwstr>R20210000583158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5;#Sensitive|19fd2cb8-3e97-4464-ae71-8c2c2095d028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_dlc_DocId">
    <vt:lpwstr>000853-1726373233-1250</vt:lpwstr>
  </property>
  <property fmtid="{D5CDD505-2E9C-101B-9397-08002B2CF9AE}" pid="62" name="_dlc_DocIdItemGuid">
    <vt:lpwstr>76801856-72cf-4533-bf62-8d3df3b4e9ce</vt:lpwstr>
  </property>
  <property fmtid="{D5CDD505-2E9C-101B-9397-08002B2CF9AE}" pid="63" name="_dlc_DocIdUrl">
    <vt:lpwstr>https://asiclink.sharepoint.com/teams/000853/_layouts/15/DocIdRedir.aspx?ID=000853-1726373233-1250, 000853-1726373233-1250</vt:lpwstr>
  </property>
  <property fmtid="{D5CDD505-2E9C-101B-9397-08002B2CF9AE}" pid="64" name="ContentTypeId">
    <vt:lpwstr>0x010100B5F685A1365F544391EF8C813B164F3A0067329D49EF2FE94BA16D9A9FA4C7C5E9</vt:lpwstr>
  </property>
  <property fmtid="{D5CDD505-2E9C-101B-9397-08002B2CF9AE}" pid="65" name="MSIP_Label_a6aead41-07f8-4767-ac8e-ef1c9c793766_Enabled">
    <vt:lpwstr>true</vt:lpwstr>
  </property>
  <property fmtid="{D5CDD505-2E9C-101B-9397-08002B2CF9AE}" pid="66" name="MSIP_Label_a6aead41-07f8-4767-ac8e-ef1c9c793766_SetDate">
    <vt:lpwstr>2023-07-21T02:05:38Z</vt:lpwstr>
  </property>
  <property fmtid="{D5CDD505-2E9C-101B-9397-08002B2CF9AE}" pid="67" name="MSIP_Label_a6aead41-07f8-4767-ac8e-ef1c9c793766_Method">
    <vt:lpwstr>Standard</vt:lpwstr>
  </property>
  <property fmtid="{D5CDD505-2E9C-101B-9397-08002B2CF9AE}" pid="68" name="MSIP_Label_a6aead41-07f8-4767-ac8e-ef1c9c793766_Name">
    <vt:lpwstr>OFFICIAL</vt:lpwstr>
  </property>
  <property fmtid="{D5CDD505-2E9C-101B-9397-08002B2CF9AE}" pid="69" name="MSIP_Label_a6aead41-07f8-4767-ac8e-ef1c9c793766_SiteId">
    <vt:lpwstr>5f1de7c6-55cd-4bb2-902d-514c78cf10f4</vt:lpwstr>
  </property>
  <property fmtid="{D5CDD505-2E9C-101B-9397-08002B2CF9AE}" pid="70" name="MSIP_Label_a6aead41-07f8-4767-ac8e-ef1c9c793766_ActionId">
    <vt:lpwstr>59538b45-0da9-4ad6-a28d-b86ecde4c0ff</vt:lpwstr>
  </property>
  <property fmtid="{D5CDD505-2E9C-101B-9397-08002B2CF9AE}" pid="71" name="MSIP_Label_a6aead41-07f8-4767-ac8e-ef1c9c793766_ContentBits">
    <vt:lpwstr>0</vt:lpwstr>
  </property>
  <property fmtid="{D5CDD505-2E9C-101B-9397-08002B2CF9AE}" pid="72" name="MediaServiceImageTags">
    <vt:lpwstr/>
  </property>
  <property fmtid="{D5CDD505-2E9C-101B-9397-08002B2CF9AE}" pid="73" name="lcf76f155ced4ddcb4097134ff3c332f">
    <vt:lpwstr/>
  </property>
</Properties>
</file>