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2F12" w14:textId="2DF6A2D1" w:rsidR="00715914" w:rsidRPr="00B82A75" w:rsidRDefault="003904F4" w:rsidP="009460DC">
      <w:pPr>
        <w:spacing w:after="600"/>
        <w:rPr>
          <w:sz w:val="28"/>
        </w:rPr>
      </w:pPr>
      <w:r w:rsidRPr="00B82A75">
        <w:rPr>
          <w:noProof/>
        </w:rPr>
        <w:drawing>
          <wp:inline distT="0" distB="0" distL="0" distR="0" wp14:anchorId="55BD11BD" wp14:editId="49B7DF19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9291" w14:textId="0FD58A8A" w:rsidR="00243EC0" w:rsidRPr="00B82A75" w:rsidRDefault="00447DB4" w:rsidP="003B28C3">
      <w:pPr>
        <w:pStyle w:val="LI-Title"/>
        <w:pBdr>
          <w:bottom w:val="single" w:sz="4" w:space="1" w:color="auto"/>
        </w:pBdr>
      </w:pPr>
      <w:r w:rsidRPr="00B82A75">
        <w:t>A</w:t>
      </w:r>
      <w:r w:rsidR="00327DDF" w:rsidRPr="00B82A75">
        <w:t xml:space="preserve">SIC Corporations </w:t>
      </w:r>
      <w:r w:rsidR="00653CB2" w:rsidRPr="00B82A75">
        <w:t>(</w:t>
      </w:r>
      <w:r w:rsidR="00AA0D91" w:rsidRPr="00B82A75">
        <w:t xml:space="preserve">Approval of </w:t>
      </w:r>
      <w:r w:rsidR="0017322A" w:rsidRPr="00B82A75">
        <w:t>February 2025</w:t>
      </w:r>
      <w:r w:rsidR="00AA0D91" w:rsidRPr="00B82A75">
        <w:t xml:space="preserve"> Banking Code of Practice) </w:t>
      </w:r>
      <w:r w:rsidR="00653CB2" w:rsidRPr="00B82A75">
        <w:t xml:space="preserve">Instrument </w:t>
      </w:r>
      <w:r w:rsidR="00AA0D91" w:rsidRPr="00B82A75">
        <w:t>2024/</w:t>
      </w:r>
      <w:r w:rsidR="00866057" w:rsidRPr="00B82A75">
        <w:t>523</w:t>
      </w:r>
    </w:p>
    <w:p w14:paraId="149D7F1A" w14:textId="2AF76481" w:rsidR="009F7492" w:rsidRPr="00B82A75" w:rsidRDefault="009F7492" w:rsidP="009F7492">
      <w:pPr>
        <w:pStyle w:val="LI-Fronttext"/>
        <w:rPr>
          <w:sz w:val="24"/>
          <w:szCs w:val="24"/>
        </w:rPr>
      </w:pPr>
      <w:bookmarkStart w:id="0" w:name="BKCheck15B_1"/>
      <w:bookmarkEnd w:id="0"/>
      <w:r w:rsidRPr="00B82A75">
        <w:rPr>
          <w:sz w:val="24"/>
          <w:szCs w:val="24"/>
        </w:rPr>
        <w:t>The Australian Securities and Investments Commission makes the following legislative instrument.</w:t>
      </w:r>
    </w:p>
    <w:p w14:paraId="7921CC07" w14:textId="77777777" w:rsidR="009F7492" w:rsidRPr="00B82A75" w:rsidRDefault="009F7492" w:rsidP="009F7492">
      <w:pPr>
        <w:pStyle w:val="LI-Fronttext"/>
      </w:pPr>
    </w:p>
    <w:p w14:paraId="209D229A" w14:textId="7D5E39FE" w:rsidR="009F7492" w:rsidRPr="00B82A75" w:rsidRDefault="009F7492" w:rsidP="009F7492">
      <w:pPr>
        <w:pStyle w:val="LI-Fronttext"/>
        <w:rPr>
          <w:sz w:val="24"/>
          <w:szCs w:val="24"/>
        </w:rPr>
      </w:pPr>
      <w:r w:rsidRPr="00B82A75">
        <w:rPr>
          <w:sz w:val="24"/>
          <w:szCs w:val="24"/>
        </w:rPr>
        <w:t>Date</w:t>
      </w:r>
      <w:r w:rsidRPr="00B82A75">
        <w:rPr>
          <w:sz w:val="24"/>
          <w:szCs w:val="24"/>
        </w:rPr>
        <w:tab/>
      </w:r>
      <w:r w:rsidR="00CC71AA" w:rsidRPr="00B82A75">
        <w:rPr>
          <w:sz w:val="24"/>
          <w:szCs w:val="24"/>
        </w:rPr>
        <w:t xml:space="preserve">26 June </w:t>
      </w:r>
      <w:r w:rsidRPr="00B82A75">
        <w:rPr>
          <w:sz w:val="24"/>
          <w:szCs w:val="24"/>
        </w:rPr>
        <w:t>2024</w:t>
      </w:r>
    </w:p>
    <w:p w14:paraId="474543BD" w14:textId="77777777" w:rsidR="009F7492" w:rsidRPr="00B82A75" w:rsidRDefault="009F7492" w:rsidP="009F7492">
      <w:pPr>
        <w:rPr>
          <w:lang w:eastAsia="en-AU"/>
        </w:rPr>
      </w:pPr>
    </w:p>
    <w:p w14:paraId="4C7ABCCF" w14:textId="77777777" w:rsidR="00985469" w:rsidRPr="00B82A75" w:rsidRDefault="00985469" w:rsidP="004A11D1">
      <w:pPr>
        <w:spacing w:line="240" w:lineRule="auto"/>
        <w:rPr>
          <w:sz w:val="24"/>
          <w:szCs w:val="24"/>
        </w:rPr>
      </w:pPr>
    </w:p>
    <w:p w14:paraId="1A635F29" w14:textId="77777777" w:rsidR="00C4137D" w:rsidRPr="00B82A75" w:rsidRDefault="00C4137D" w:rsidP="00C4137D">
      <w:pPr>
        <w:spacing w:line="240" w:lineRule="auto"/>
        <w:rPr>
          <w:sz w:val="24"/>
          <w:szCs w:val="24"/>
        </w:rPr>
      </w:pPr>
      <w:r w:rsidRPr="00B82A75">
        <w:rPr>
          <w:sz w:val="24"/>
          <w:szCs w:val="24"/>
        </w:rPr>
        <w:t xml:space="preserve">The common seal of the Australian </w:t>
      </w:r>
      <w:r w:rsidRPr="00B82A75">
        <w:rPr>
          <w:sz w:val="24"/>
          <w:szCs w:val="24"/>
        </w:rPr>
        <w:tab/>
      </w:r>
      <w:r w:rsidRPr="00B82A75">
        <w:rPr>
          <w:sz w:val="24"/>
          <w:szCs w:val="24"/>
        </w:rPr>
        <w:tab/>
        <w:t>)</w:t>
      </w:r>
      <w:r w:rsidRPr="00B82A75">
        <w:rPr>
          <w:sz w:val="24"/>
          <w:szCs w:val="24"/>
        </w:rPr>
        <w:br/>
        <w:t xml:space="preserve">Securities and Investments Commission </w:t>
      </w:r>
      <w:r w:rsidRPr="00B82A75">
        <w:rPr>
          <w:sz w:val="24"/>
          <w:szCs w:val="24"/>
        </w:rPr>
        <w:tab/>
        <w:t>)</w:t>
      </w:r>
      <w:r w:rsidRPr="00B82A75">
        <w:rPr>
          <w:sz w:val="24"/>
          <w:szCs w:val="24"/>
        </w:rPr>
        <w:br/>
        <w:t>was affixed in accordance with a decision</w:t>
      </w:r>
      <w:r w:rsidRPr="00B82A75">
        <w:rPr>
          <w:sz w:val="24"/>
          <w:szCs w:val="24"/>
        </w:rPr>
        <w:tab/>
        <w:t>)</w:t>
      </w:r>
    </w:p>
    <w:p w14:paraId="714679CA" w14:textId="77777777" w:rsidR="00C4137D" w:rsidRPr="00B82A75" w:rsidRDefault="00C4137D" w:rsidP="00C4137D">
      <w:pPr>
        <w:spacing w:line="240" w:lineRule="auto"/>
        <w:rPr>
          <w:sz w:val="24"/>
          <w:szCs w:val="24"/>
        </w:rPr>
      </w:pPr>
      <w:r w:rsidRPr="00B82A75">
        <w:rPr>
          <w:sz w:val="24"/>
          <w:szCs w:val="24"/>
        </w:rPr>
        <w:t xml:space="preserve">of the Australian Securities and Investments </w:t>
      </w:r>
      <w:r w:rsidRPr="00B82A75">
        <w:rPr>
          <w:sz w:val="24"/>
          <w:szCs w:val="24"/>
        </w:rPr>
        <w:tab/>
        <w:t>)</w:t>
      </w:r>
    </w:p>
    <w:p w14:paraId="37BB28AE" w14:textId="3DA40EE7" w:rsidR="00C4137D" w:rsidRPr="00B82A75" w:rsidRDefault="00C4137D" w:rsidP="00C4137D">
      <w:pPr>
        <w:spacing w:line="240" w:lineRule="auto"/>
        <w:rPr>
          <w:sz w:val="24"/>
          <w:szCs w:val="24"/>
        </w:rPr>
      </w:pPr>
      <w:r w:rsidRPr="00B82A75">
        <w:rPr>
          <w:sz w:val="24"/>
          <w:szCs w:val="24"/>
        </w:rPr>
        <w:t xml:space="preserve">Commission made on </w:t>
      </w:r>
      <w:r w:rsidR="00CC71AA" w:rsidRPr="00B82A75">
        <w:rPr>
          <w:sz w:val="24"/>
          <w:szCs w:val="24"/>
        </w:rPr>
        <w:t>25 June 2024.</w:t>
      </w:r>
      <w:r w:rsidRPr="00B82A75">
        <w:rPr>
          <w:sz w:val="24"/>
          <w:szCs w:val="24"/>
        </w:rPr>
        <w:tab/>
      </w:r>
      <w:r w:rsidRPr="00B82A75">
        <w:rPr>
          <w:sz w:val="24"/>
          <w:szCs w:val="24"/>
        </w:rPr>
        <w:tab/>
        <w:t>)</w:t>
      </w:r>
    </w:p>
    <w:p w14:paraId="22145D13" w14:textId="77777777" w:rsidR="00C4137D" w:rsidRPr="00B82A75" w:rsidRDefault="00C4137D" w:rsidP="00C4137D">
      <w:pPr>
        <w:spacing w:line="240" w:lineRule="auto"/>
        <w:rPr>
          <w:sz w:val="24"/>
          <w:szCs w:val="24"/>
        </w:rPr>
      </w:pPr>
      <w:r w:rsidRPr="00B82A75">
        <w:rPr>
          <w:sz w:val="24"/>
          <w:szCs w:val="24"/>
        </w:rPr>
        <w:br/>
      </w:r>
      <w:r w:rsidRPr="00B82A75">
        <w:rPr>
          <w:sz w:val="24"/>
          <w:szCs w:val="24"/>
        </w:rPr>
        <w:br/>
        <w:t xml:space="preserve">and affixed </w:t>
      </w:r>
      <w:proofErr w:type="gramStart"/>
      <w:r w:rsidRPr="00B82A75">
        <w:rPr>
          <w:sz w:val="24"/>
          <w:szCs w:val="24"/>
        </w:rPr>
        <w:t>by:</w:t>
      </w:r>
      <w:proofErr w:type="gramEnd"/>
      <w:r w:rsidRPr="00B82A75">
        <w:rPr>
          <w:sz w:val="24"/>
          <w:szCs w:val="24"/>
        </w:rPr>
        <w:tab/>
      </w:r>
      <w:r w:rsidRPr="00B82A75">
        <w:rPr>
          <w:sz w:val="24"/>
          <w:szCs w:val="24"/>
        </w:rPr>
        <w:tab/>
      </w:r>
      <w:r w:rsidRPr="00B82A75">
        <w:rPr>
          <w:sz w:val="24"/>
          <w:szCs w:val="24"/>
        </w:rPr>
        <w:tab/>
      </w:r>
      <w:r w:rsidRPr="00B82A75">
        <w:rPr>
          <w:sz w:val="24"/>
          <w:szCs w:val="24"/>
        </w:rPr>
        <w:tab/>
      </w:r>
      <w:r w:rsidRPr="00B82A75">
        <w:rPr>
          <w:sz w:val="24"/>
          <w:szCs w:val="24"/>
        </w:rPr>
        <w:tab/>
        <w:t>in the presence of:</w:t>
      </w:r>
    </w:p>
    <w:p w14:paraId="6532F4F1" w14:textId="3BA3EA61" w:rsidR="004A11D1" w:rsidRPr="00B82A75" w:rsidRDefault="00CB1C55" w:rsidP="00497649">
      <w:pPr>
        <w:spacing w:line="240" w:lineRule="auto"/>
        <w:rPr>
          <w:sz w:val="24"/>
          <w:szCs w:val="24"/>
        </w:rPr>
      </w:pPr>
      <w:r w:rsidRPr="00B82A75">
        <w:rPr>
          <w:sz w:val="24"/>
          <w:szCs w:val="24"/>
        </w:rPr>
        <w:br/>
      </w:r>
    </w:p>
    <w:p w14:paraId="31F6E0EC" w14:textId="77777777" w:rsidR="00921300" w:rsidRPr="00B82A75" w:rsidRDefault="00921300" w:rsidP="00921300">
      <w:pPr>
        <w:pStyle w:val="Title"/>
        <w:jc w:val="left"/>
        <w:rPr>
          <w:b w:val="0"/>
          <w:bCs w:val="0"/>
        </w:rPr>
      </w:pPr>
    </w:p>
    <w:p w14:paraId="542FA1C3" w14:textId="117017CD" w:rsidR="00C95690" w:rsidRPr="00B82A75" w:rsidRDefault="00C95690" w:rsidP="00921300">
      <w:pPr>
        <w:pStyle w:val="Title"/>
        <w:jc w:val="left"/>
        <w:rPr>
          <w:b w:val="0"/>
          <w:bCs w:val="0"/>
        </w:rPr>
      </w:pPr>
      <w:r w:rsidRPr="00B82A75">
        <w:rPr>
          <w:b w:val="0"/>
          <w:bCs w:val="0"/>
        </w:rPr>
        <w:tab/>
      </w:r>
      <w:r w:rsidRPr="00B82A75">
        <w:rPr>
          <w:b w:val="0"/>
          <w:bCs w:val="0"/>
        </w:rPr>
        <w:tab/>
      </w:r>
      <w:r w:rsidRPr="00B82A75">
        <w:rPr>
          <w:b w:val="0"/>
          <w:bCs w:val="0"/>
        </w:rPr>
        <w:tab/>
      </w:r>
      <w:r w:rsidRPr="00B82A75">
        <w:rPr>
          <w:b w:val="0"/>
          <w:bCs w:val="0"/>
        </w:rPr>
        <w:tab/>
      </w:r>
    </w:p>
    <w:p w14:paraId="4120CD2B" w14:textId="77777777" w:rsidR="00C95690" w:rsidRPr="00B82A75" w:rsidRDefault="00C95690" w:rsidP="00921300">
      <w:pPr>
        <w:pStyle w:val="Title"/>
        <w:jc w:val="left"/>
        <w:rPr>
          <w:b w:val="0"/>
          <w:bCs w:val="0"/>
        </w:rPr>
      </w:pPr>
    </w:p>
    <w:p w14:paraId="671F86DD" w14:textId="77777777" w:rsidR="00921300" w:rsidRPr="00B82A75" w:rsidRDefault="00921300" w:rsidP="00921300">
      <w:pPr>
        <w:pStyle w:val="Title"/>
        <w:jc w:val="left"/>
        <w:rPr>
          <w:b w:val="0"/>
          <w:bCs w:val="0"/>
        </w:rPr>
      </w:pPr>
      <w:r w:rsidRPr="00B82A75">
        <w:rPr>
          <w:b w:val="0"/>
          <w:bCs w:val="0"/>
        </w:rPr>
        <w:t>……………………………………..                          ………………………………….</w:t>
      </w:r>
    </w:p>
    <w:p w14:paraId="17E8537E" w14:textId="57863667" w:rsidR="00780D9B" w:rsidRPr="00B82A75" w:rsidRDefault="002536E1" w:rsidP="00780D9B">
      <w:pPr>
        <w:pStyle w:val="Title"/>
        <w:jc w:val="left"/>
        <w:rPr>
          <w:b w:val="0"/>
          <w:bCs w:val="0"/>
        </w:rPr>
      </w:pPr>
      <w:r w:rsidRPr="00B82A75">
        <w:rPr>
          <w:b w:val="0"/>
          <w:bCs w:val="0"/>
        </w:rPr>
        <w:t>Hsiao-Ni (Sharni) Axtens</w:t>
      </w:r>
      <w:r w:rsidR="00780D9B" w:rsidRPr="00B82A75">
        <w:rPr>
          <w:b w:val="0"/>
          <w:bCs w:val="0"/>
        </w:rPr>
        <w:tab/>
      </w:r>
      <w:r w:rsidR="00780D9B" w:rsidRPr="00B82A75">
        <w:rPr>
          <w:b w:val="0"/>
          <w:bCs w:val="0"/>
        </w:rPr>
        <w:tab/>
      </w:r>
      <w:r w:rsidR="00780D9B" w:rsidRPr="00B82A75">
        <w:rPr>
          <w:b w:val="0"/>
          <w:bCs w:val="0"/>
        </w:rPr>
        <w:tab/>
      </w:r>
      <w:r w:rsidR="00780D9B" w:rsidRPr="00B82A75">
        <w:rPr>
          <w:b w:val="0"/>
          <w:bCs w:val="0"/>
        </w:rPr>
        <w:tab/>
      </w:r>
      <w:r w:rsidR="00492C6E" w:rsidRPr="00B82A75">
        <w:rPr>
          <w:b w:val="0"/>
          <w:bCs w:val="0"/>
        </w:rPr>
        <w:t>Michael Santos</w:t>
      </w:r>
    </w:p>
    <w:p w14:paraId="6D5E5CC7" w14:textId="7A392328" w:rsidR="00780D9B" w:rsidRPr="00B82A75" w:rsidRDefault="00C7600E" w:rsidP="00780D9B">
      <w:pPr>
        <w:pStyle w:val="Title"/>
        <w:jc w:val="left"/>
        <w:rPr>
          <w:b w:val="0"/>
          <w:bCs w:val="0"/>
        </w:rPr>
      </w:pPr>
      <w:r w:rsidRPr="00B82A75">
        <w:rPr>
          <w:b w:val="0"/>
          <w:bCs w:val="0"/>
        </w:rPr>
        <w:t>Commission Secretary</w:t>
      </w:r>
      <w:r w:rsidR="00780D9B" w:rsidRPr="00B82A75">
        <w:rPr>
          <w:b w:val="0"/>
          <w:bCs w:val="0"/>
        </w:rPr>
        <w:t>                    </w:t>
      </w:r>
      <w:r w:rsidR="00780D9B" w:rsidRPr="00B82A75">
        <w:rPr>
          <w:b w:val="0"/>
          <w:bCs w:val="0"/>
        </w:rPr>
        <w:tab/>
      </w:r>
      <w:r w:rsidR="00780D9B" w:rsidRPr="00B82A75">
        <w:rPr>
          <w:b w:val="0"/>
          <w:bCs w:val="0"/>
        </w:rPr>
        <w:tab/>
      </w:r>
      <w:r w:rsidR="00780D9B" w:rsidRPr="00B82A75">
        <w:rPr>
          <w:b w:val="0"/>
          <w:bCs w:val="0"/>
        </w:rPr>
        <w:tab/>
      </w:r>
      <w:r w:rsidR="00492C6E" w:rsidRPr="00B82A75">
        <w:rPr>
          <w:b w:val="0"/>
          <w:bCs w:val="0"/>
        </w:rPr>
        <w:t>Senior Adviser</w:t>
      </w:r>
    </w:p>
    <w:p w14:paraId="47E43CD8" w14:textId="6CE2939E" w:rsidR="004A11D1" w:rsidRPr="00B82A75" w:rsidRDefault="004A11D1" w:rsidP="004A11D1">
      <w:pPr>
        <w:spacing w:line="240" w:lineRule="auto"/>
        <w:ind w:left="567" w:hanging="567"/>
        <w:rPr>
          <w:sz w:val="24"/>
          <w:szCs w:val="24"/>
        </w:rPr>
      </w:pPr>
      <w:r w:rsidRPr="00B82A75">
        <w:rPr>
          <w:sz w:val="24"/>
          <w:szCs w:val="24"/>
        </w:rPr>
        <w:tab/>
      </w:r>
      <w:r w:rsidRPr="00B82A75">
        <w:rPr>
          <w:sz w:val="24"/>
          <w:szCs w:val="24"/>
        </w:rPr>
        <w:tab/>
      </w:r>
      <w:r w:rsidRPr="00B82A75">
        <w:rPr>
          <w:sz w:val="24"/>
          <w:szCs w:val="24"/>
        </w:rPr>
        <w:tab/>
      </w:r>
    </w:p>
    <w:p w14:paraId="474482AD" w14:textId="4F14F906" w:rsidR="009F7492" w:rsidRPr="00B82A75" w:rsidRDefault="009F7492" w:rsidP="004A11D1">
      <w:pPr>
        <w:pStyle w:val="LI-Fronttext"/>
        <w:pBdr>
          <w:bottom w:val="single" w:sz="4" w:space="1" w:color="auto"/>
        </w:pBdr>
        <w:rPr>
          <w:sz w:val="24"/>
          <w:szCs w:val="24"/>
        </w:rPr>
      </w:pPr>
    </w:p>
    <w:p w14:paraId="78A1AD82" w14:textId="77777777" w:rsidR="00715914" w:rsidRPr="00B82A75" w:rsidRDefault="00715914" w:rsidP="00715914">
      <w:pPr>
        <w:pStyle w:val="Header"/>
        <w:tabs>
          <w:tab w:val="clear" w:pos="4150"/>
          <w:tab w:val="clear" w:pos="8307"/>
        </w:tabs>
      </w:pPr>
    </w:p>
    <w:p w14:paraId="6D8A58FF" w14:textId="77777777" w:rsidR="00715914" w:rsidRPr="00B82A75" w:rsidRDefault="00715914" w:rsidP="00715914">
      <w:pPr>
        <w:sectPr w:rsidR="00715914" w:rsidRPr="00B82A75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8529BE" w14:textId="77777777" w:rsidR="00F67BCA" w:rsidRPr="00B82A75" w:rsidRDefault="00715914" w:rsidP="00E2168B">
      <w:pPr>
        <w:spacing w:before="280" w:after="240"/>
        <w:rPr>
          <w:sz w:val="36"/>
        </w:rPr>
      </w:pPr>
      <w:r w:rsidRPr="00B82A75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34D31335" w14:textId="77CE28BE" w:rsidR="0017322A" w:rsidRPr="00B82A75" w:rsidRDefault="00015719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82A75">
        <w:rPr>
          <w:sz w:val="28"/>
        </w:rPr>
        <w:fldChar w:fldCharType="begin"/>
      </w:r>
      <w:r w:rsidRPr="00B82A75">
        <w:rPr>
          <w:sz w:val="28"/>
        </w:rPr>
        <w:instrText xml:space="preserve"> TOC \h \z \t "LI - Heading 1,1,LI - Heading 2,2" </w:instrText>
      </w:r>
      <w:r w:rsidRPr="00B82A75">
        <w:rPr>
          <w:sz w:val="28"/>
        </w:rPr>
        <w:fldChar w:fldCharType="separate"/>
      </w:r>
      <w:hyperlink w:anchor="_Toc170212870" w:history="1">
        <w:r w:rsidR="0017322A" w:rsidRPr="00B82A75">
          <w:rPr>
            <w:rStyle w:val="Hyperlink"/>
            <w:noProof/>
          </w:rPr>
          <w:t>Part 1—Preliminary</w:t>
        </w:r>
        <w:r w:rsidR="0017322A" w:rsidRPr="00B82A75">
          <w:rPr>
            <w:noProof/>
            <w:webHidden/>
          </w:rPr>
          <w:tab/>
        </w:r>
        <w:r w:rsidR="0017322A" w:rsidRPr="00B82A75">
          <w:rPr>
            <w:noProof/>
            <w:webHidden/>
          </w:rPr>
          <w:fldChar w:fldCharType="begin"/>
        </w:r>
        <w:r w:rsidR="0017322A" w:rsidRPr="00B82A75">
          <w:rPr>
            <w:noProof/>
            <w:webHidden/>
          </w:rPr>
          <w:instrText xml:space="preserve"> PAGEREF _Toc170212870 \h </w:instrText>
        </w:r>
        <w:r w:rsidR="0017322A" w:rsidRPr="00B82A75">
          <w:rPr>
            <w:noProof/>
            <w:webHidden/>
          </w:rPr>
        </w:r>
        <w:r w:rsidR="0017322A" w:rsidRPr="00B82A75">
          <w:rPr>
            <w:noProof/>
            <w:webHidden/>
          </w:rPr>
          <w:fldChar w:fldCharType="separate"/>
        </w:r>
        <w:r w:rsidR="0017322A" w:rsidRPr="00B82A75">
          <w:rPr>
            <w:noProof/>
            <w:webHidden/>
          </w:rPr>
          <w:t>3</w:t>
        </w:r>
        <w:r w:rsidR="0017322A" w:rsidRPr="00B82A75">
          <w:rPr>
            <w:noProof/>
            <w:webHidden/>
          </w:rPr>
          <w:fldChar w:fldCharType="end"/>
        </w:r>
      </w:hyperlink>
    </w:p>
    <w:p w14:paraId="20949D7D" w14:textId="2C85876F" w:rsidR="0017322A" w:rsidRPr="00B82A75" w:rsidRDefault="00B82A7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212871" w:history="1">
        <w:r w:rsidR="0017322A" w:rsidRPr="00B82A75">
          <w:rPr>
            <w:rStyle w:val="Hyperlink"/>
            <w:noProof/>
          </w:rPr>
          <w:t>1</w:t>
        </w:r>
        <w:r w:rsidR="0017322A" w:rsidRPr="00B82A75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17322A" w:rsidRPr="00B82A75">
          <w:rPr>
            <w:rStyle w:val="Hyperlink"/>
            <w:noProof/>
          </w:rPr>
          <w:t>Name of legislative instrument</w:t>
        </w:r>
        <w:r w:rsidR="0017322A" w:rsidRPr="00B82A75">
          <w:rPr>
            <w:noProof/>
            <w:webHidden/>
          </w:rPr>
          <w:tab/>
        </w:r>
        <w:r w:rsidR="0017322A" w:rsidRPr="00B82A75">
          <w:rPr>
            <w:noProof/>
            <w:webHidden/>
          </w:rPr>
          <w:fldChar w:fldCharType="begin"/>
        </w:r>
        <w:r w:rsidR="0017322A" w:rsidRPr="00B82A75">
          <w:rPr>
            <w:noProof/>
            <w:webHidden/>
          </w:rPr>
          <w:instrText xml:space="preserve"> PAGEREF _Toc170212871 \h </w:instrText>
        </w:r>
        <w:r w:rsidR="0017322A" w:rsidRPr="00B82A75">
          <w:rPr>
            <w:noProof/>
            <w:webHidden/>
          </w:rPr>
        </w:r>
        <w:r w:rsidR="0017322A" w:rsidRPr="00B82A75">
          <w:rPr>
            <w:noProof/>
            <w:webHidden/>
          </w:rPr>
          <w:fldChar w:fldCharType="separate"/>
        </w:r>
        <w:r w:rsidR="0017322A" w:rsidRPr="00B82A75">
          <w:rPr>
            <w:noProof/>
            <w:webHidden/>
          </w:rPr>
          <w:t>3</w:t>
        </w:r>
        <w:r w:rsidR="0017322A" w:rsidRPr="00B82A75">
          <w:rPr>
            <w:noProof/>
            <w:webHidden/>
          </w:rPr>
          <w:fldChar w:fldCharType="end"/>
        </w:r>
      </w:hyperlink>
    </w:p>
    <w:p w14:paraId="006A97F6" w14:textId="37FEC3DF" w:rsidR="0017322A" w:rsidRPr="00B82A75" w:rsidRDefault="00B82A7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212872" w:history="1">
        <w:r w:rsidR="0017322A" w:rsidRPr="00B82A75">
          <w:rPr>
            <w:rStyle w:val="Hyperlink"/>
            <w:noProof/>
          </w:rPr>
          <w:t>2</w:t>
        </w:r>
        <w:r w:rsidR="0017322A" w:rsidRPr="00B82A75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17322A" w:rsidRPr="00B82A75">
          <w:rPr>
            <w:rStyle w:val="Hyperlink"/>
            <w:noProof/>
          </w:rPr>
          <w:t>Commencement</w:t>
        </w:r>
        <w:r w:rsidR="0017322A" w:rsidRPr="00B82A75">
          <w:rPr>
            <w:noProof/>
            <w:webHidden/>
          </w:rPr>
          <w:tab/>
        </w:r>
        <w:r w:rsidR="0017322A" w:rsidRPr="00B82A75">
          <w:rPr>
            <w:noProof/>
            <w:webHidden/>
          </w:rPr>
          <w:fldChar w:fldCharType="begin"/>
        </w:r>
        <w:r w:rsidR="0017322A" w:rsidRPr="00B82A75">
          <w:rPr>
            <w:noProof/>
            <w:webHidden/>
          </w:rPr>
          <w:instrText xml:space="preserve"> PAGEREF _Toc170212872 \h </w:instrText>
        </w:r>
        <w:r w:rsidR="0017322A" w:rsidRPr="00B82A75">
          <w:rPr>
            <w:noProof/>
            <w:webHidden/>
          </w:rPr>
        </w:r>
        <w:r w:rsidR="0017322A" w:rsidRPr="00B82A75">
          <w:rPr>
            <w:noProof/>
            <w:webHidden/>
          </w:rPr>
          <w:fldChar w:fldCharType="separate"/>
        </w:r>
        <w:r w:rsidR="0017322A" w:rsidRPr="00B82A75">
          <w:rPr>
            <w:noProof/>
            <w:webHidden/>
          </w:rPr>
          <w:t>3</w:t>
        </w:r>
        <w:r w:rsidR="0017322A" w:rsidRPr="00B82A75">
          <w:rPr>
            <w:noProof/>
            <w:webHidden/>
          </w:rPr>
          <w:fldChar w:fldCharType="end"/>
        </w:r>
      </w:hyperlink>
    </w:p>
    <w:p w14:paraId="145459CA" w14:textId="3E7A0125" w:rsidR="0017322A" w:rsidRPr="00B82A75" w:rsidRDefault="00B82A7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212873" w:history="1">
        <w:r w:rsidR="0017322A" w:rsidRPr="00B82A75">
          <w:rPr>
            <w:rStyle w:val="Hyperlink"/>
            <w:noProof/>
          </w:rPr>
          <w:t>3</w:t>
        </w:r>
        <w:r w:rsidR="0017322A" w:rsidRPr="00B82A75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17322A" w:rsidRPr="00B82A75">
          <w:rPr>
            <w:rStyle w:val="Hyperlink"/>
            <w:noProof/>
          </w:rPr>
          <w:t>Authority</w:t>
        </w:r>
        <w:r w:rsidR="0017322A" w:rsidRPr="00B82A75">
          <w:rPr>
            <w:noProof/>
            <w:webHidden/>
          </w:rPr>
          <w:tab/>
        </w:r>
        <w:r w:rsidR="0017322A" w:rsidRPr="00B82A75">
          <w:rPr>
            <w:noProof/>
            <w:webHidden/>
          </w:rPr>
          <w:fldChar w:fldCharType="begin"/>
        </w:r>
        <w:r w:rsidR="0017322A" w:rsidRPr="00B82A75">
          <w:rPr>
            <w:noProof/>
            <w:webHidden/>
          </w:rPr>
          <w:instrText xml:space="preserve"> PAGEREF _Toc170212873 \h </w:instrText>
        </w:r>
        <w:r w:rsidR="0017322A" w:rsidRPr="00B82A75">
          <w:rPr>
            <w:noProof/>
            <w:webHidden/>
          </w:rPr>
        </w:r>
        <w:r w:rsidR="0017322A" w:rsidRPr="00B82A75">
          <w:rPr>
            <w:noProof/>
            <w:webHidden/>
          </w:rPr>
          <w:fldChar w:fldCharType="separate"/>
        </w:r>
        <w:r w:rsidR="0017322A" w:rsidRPr="00B82A75">
          <w:rPr>
            <w:noProof/>
            <w:webHidden/>
          </w:rPr>
          <w:t>3</w:t>
        </w:r>
        <w:r w:rsidR="0017322A" w:rsidRPr="00B82A75">
          <w:rPr>
            <w:noProof/>
            <w:webHidden/>
          </w:rPr>
          <w:fldChar w:fldCharType="end"/>
        </w:r>
      </w:hyperlink>
    </w:p>
    <w:p w14:paraId="03054E50" w14:textId="71B71EE4" w:rsidR="0017322A" w:rsidRPr="00B82A75" w:rsidRDefault="00B82A7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212874" w:history="1">
        <w:r w:rsidR="0017322A" w:rsidRPr="00B82A75">
          <w:rPr>
            <w:rStyle w:val="Hyperlink"/>
            <w:noProof/>
          </w:rPr>
          <w:t>4</w:t>
        </w:r>
        <w:r w:rsidR="0017322A" w:rsidRPr="00B82A75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17322A" w:rsidRPr="00B82A75">
          <w:rPr>
            <w:rStyle w:val="Hyperlink"/>
            <w:noProof/>
          </w:rPr>
          <w:t>Definitions</w:t>
        </w:r>
        <w:r w:rsidR="0017322A" w:rsidRPr="00B82A75">
          <w:rPr>
            <w:noProof/>
            <w:webHidden/>
          </w:rPr>
          <w:tab/>
        </w:r>
        <w:r w:rsidR="0017322A" w:rsidRPr="00B82A75">
          <w:rPr>
            <w:noProof/>
            <w:webHidden/>
          </w:rPr>
          <w:fldChar w:fldCharType="begin"/>
        </w:r>
        <w:r w:rsidR="0017322A" w:rsidRPr="00B82A75">
          <w:rPr>
            <w:noProof/>
            <w:webHidden/>
          </w:rPr>
          <w:instrText xml:space="preserve"> PAGEREF _Toc170212874 \h </w:instrText>
        </w:r>
        <w:r w:rsidR="0017322A" w:rsidRPr="00B82A75">
          <w:rPr>
            <w:noProof/>
            <w:webHidden/>
          </w:rPr>
        </w:r>
        <w:r w:rsidR="0017322A" w:rsidRPr="00B82A75">
          <w:rPr>
            <w:noProof/>
            <w:webHidden/>
          </w:rPr>
          <w:fldChar w:fldCharType="separate"/>
        </w:r>
        <w:r w:rsidR="0017322A" w:rsidRPr="00B82A75">
          <w:rPr>
            <w:noProof/>
            <w:webHidden/>
          </w:rPr>
          <w:t>3</w:t>
        </w:r>
        <w:r w:rsidR="0017322A" w:rsidRPr="00B82A75">
          <w:rPr>
            <w:noProof/>
            <w:webHidden/>
          </w:rPr>
          <w:fldChar w:fldCharType="end"/>
        </w:r>
      </w:hyperlink>
    </w:p>
    <w:p w14:paraId="7D9A0D51" w14:textId="5B636C9B" w:rsidR="0017322A" w:rsidRPr="00B82A75" w:rsidRDefault="00B82A75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70212875" w:history="1">
        <w:r w:rsidR="0017322A" w:rsidRPr="00B82A75">
          <w:rPr>
            <w:rStyle w:val="Hyperlink"/>
            <w:noProof/>
          </w:rPr>
          <w:t>Part 2—Approval</w:t>
        </w:r>
        <w:r w:rsidR="0017322A" w:rsidRPr="00B82A75">
          <w:rPr>
            <w:noProof/>
            <w:webHidden/>
          </w:rPr>
          <w:tab/>
        </w:r>
        <w:r w:rsidR="0017322A" w:rsidRPr="00B82A75">
          <w:rPr>
            <w:noProof/>
            <w:webHidden/>
          </w:rPr>
          <w:fldChar w:fldCharType="begin"/>
        </w:r>
        <w:r w:rsidR="0017322A" w:rsidRPr="00B82A75">
          <w:rPr>
            <w:noProof/>
            <w:webHidden/>
          </w:rPr>
          <w:instrText xml:space="preserve"> PAGEREF _Toc170212875 \h </w:instrText>
        </w:r>
        <w:r w:rsidR="0017322A" w:rsidRPr="00B82A75">
          <w:rPr>
            <w:noProof/>
            <w:webHidden/>
          </w:rPr>
        </w:r>
        <w:r w:rsidR="0017322A" w:rsidRPr="00B82A75">
          <w:rPr>
            <w:noProof/>
            <w:webHidden/>
          </w:rPr>
          <w:fldChar w:fldCharType="separate"/>
        </w:r>
        <w:r w:rsidR="0017322A" w:rsidRPr="00B82A75">
          <w:rPr>
            <w:noProof/>
            <w:webHidden/>
          </w:rPr>
          <w:t>4</w:t>
        </w:r>
        <w:r w:rsidR="0017322A" w:rsidRPr="00B82A75">
          <w:rPr>
            <w:noProof/>
            <w:webHidden/>
          </w:rPr>
          <w:fldChar w:fldCharType="end"/>
        </w:r>
      </w:hyperlink>
    </w:p>
    <w:p w14:paraId="19FDD21B" w14:textId="3CC12DEE" w:rsidR="0017322A" w:rsidRPr="00B82A75" w:rsidRDefault="00B82A75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70212876" w:history="1">
        <w:r w:rsidR="0017322A" w:rsidRPr="00B82A75">
          <w:rPr>
            <w:rStyle w:val="Hyperlink"/>
            <w:noProof/>
          </w:rPr>
          <w:t>5</w:t>
        </w:r>
        <w:r w:rsidR="0017322A" w:rsidRPr="00B82A75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17322A" w:rsidRPr="00B82A75">
          <w:rPr>
            <w:rStyle w:val="Hyperlink"/>
            <w:noProof/>
          </w:rPr>
          <w:t>Approval of February 2025 Banking Code of Practice</w:t>
        </w:r>
        <w:r w:rsidR="0017322A" w:rsidRPr="00B82A75">
          <w:rPr>
            <w:noProof/>
            <w:webHidden/>
          </w:rPr>
          <w:tab/>
        </w:r>
        <w:r w:rsidR="0017322A" w:rsidRPr="00B82A75">
          <w:rPr>
            <w:noProof/>
            <w:webHidden/>
          </w:rPr>
          <w:fldChar w:fldCharType="begin"/>
        </w:r>
        <w:r w:rsidR="0017322A" w:rsidRPr="00B82A75">
          <w:rPr>
            <w:noProof/>
            <w:webHidden/>
          </w:rPr>
          <w:instrText xml:space="preserve"> PAGEREF _Toc170212876 \h </w:instrText>
        </w:r>
        <w:r w:rsidR="0017322A" w:rsidRPr="00B82A75">
          <w:rPr>
            <w:noProof/>
            <w:webHidden/>
          </w:rPr>
        </w:r>
        <w:r w:rsidR="0017322A" w:rsidRPr="00B82A75">
          <w:rPr>
            <w:noProof/>
            <w:webHidden/>
          </w:rPr>
          <w:fldChar w:fldCharType="separate"/>
        </w:r>
        <w:r w:rsidR="0017322A" w:rsidRPr="00B82A75">
          <w:rPr>
            <w:noProof/>
            <w:webHidden/>
          </w:rPr>
          <w:t>4</w:t>
        </w:r>
        <w:r w:rsidR="0017322A" w:rsidRPr="00B82A75">
          <w:rPr>
            <w:noProof/>
            <w:webHidden/>
          </w:rPr>
          <w:fldChar w:fldCharType="end"/>
        </w:r>
      </w:hyperlink>
    </w:p>
    <w:p w14:paraId="34C1D0AC" w14:textId="3972175F" w:rsidR="00670EA1" w:rsidRPr="00B82A75" w:rsidRDefault="00015719" w:rsidP="00715914">
      <w:r w:rsidRPr="00B82A75">
        <w:rPr>
          <w:rFonts w:eastAsia="Times New Roman"/>
          <w:kern w:val="28"/>
          <w:sz w:val="28"/>
          <w:lang w:eastAsia="en-AU"/>
        </w:rPr>
        <w:fldChar w:fldCharType="end"/>
      </w:r>
    </w:p>
    <w:p w14:paraId="0A6F21F1" w14:textId="77777777" w:rsidR="00670EA1" w:rsidRPr="00B82A75" w:rsidRDefault="00670EA1" w:rsidP="00715914">
      <w:pPr>
        <w:sectPr w:rsidR="00670EA1" w:rsidRPr="00B82A75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6475CAA7" w14:textId="77777777" w:rsidR="00FA31DE" w:rsidRPr="00B82A75" w:rsidRDefault="00FA31DE" w:rsidP="006554FF">
      <w:pPr>
        <w:pStyle w:val="LI-Heading1"/>
      </w:pPr>
      <w:bookmarkStart w:id="2" w:name="BK_S3P1L1C1"/>
      <w:bookmarkStart w:id="3" w:name="_Toc170212870"/>
      <w:bookmarkEnd w:id="2"/>
      <w:r w:rsidRPr="00B82A75">
        <w:lastRenderedPageBreak/>
        <w:t>Part</w:t>
      </w:r>
      <w:r w:rsidR="00F61B09" w:rsidRPr="00B82A75">
        <w:t> </w:t>
      </w:r>
      <w:r w:rsidRPr="00B82A75">
        <w:t>1—Preliminary</w:t>
      </w:r>
      <w:bookmarkEnd w:id="3"/>
    </w:p>
    <w:p w14:paraId="15EC5A0A" w14:textId="77777777" w:rsidR="00FA31DE" w:rsidRPr="00B82A75" w:rsidRDefault="00FA31DE" w:rsidP="00C11452">
      <w:pPr>
        <w:pStyle w:val="LI-Heading2"/>
        <w:rPr>
          <w:szCs w:val="24"/>
        </w:rPr>
      </w:pPr>
      <w:bookmarkStart w:id="4" w:name="_Toc170212871"/>
      <w:r w:rsidRPr="00B82A75">
        <w:rPr>
          <w:szCs w:val="24"/>
        </w:rPr>
        <w:t>1</w:t>
      </w:r>
      <w:r w:rsidR="00FC3EB8" w:rsidRPr="00B82A75">
        <w:rPr>
          <w:szCs w:val="24"/>
        </w:rPr>
        <w:tab/>
      </w:r>
      <w:r w:rsidRPr="00B82A75">
        <w:rPr>
          <w:szCs w:val="24"/>
        </w:rPr>
        <w:t xml:space="preserve">Name of </w:t>
      </w:r>
      <w:r w:rsidR="008C0F29" w:rsidRPr="00B82A75">
        <w:rPr>
          <w:szCs w:val="24"/>
        </w:rPr>
        <w:t>legislative instrument</w:t>
      </w:r>
      <w:bookmarkEnd w:id="4"/>
    </w:p>
    <w:p w14:paraId="21F92E01" w14:textId="0A9F2CA4" w:rsidR="00E4177C" w:rsidRPr="00B82A75" w:rsidRDefault="00E4177C" w:rsidP="00E4177C">
      <w:pPr>
        <w:pStyle w:val="LI-BodyTextUnnumbered"/>
        <w:rPr>
          <w:szCs w:val="24"/>
        </w:rPr>
      </w:pPr>
      <w:r w:rsidRPr="00B82A75">
        <w:rPr>
          <w:szCs w:val="24"/>
        </w:rPr>
        <w:t xml:space="preserve">This is the </w:t>
      </w:r>
      <w:r w:rsidRPr="00B82A75">
        <w:rPr>
          <w:i/>
          <w:szCs w:val="24"/>
        </w:rPr>
        <w:t xml:space="preserve">ASIC Corporations (Approval of </w:t>
      </w:r>
      <w:r w:rsidR="0017322A" w:rsidRPr="00B82A75">
        <w:rPr>
          <w:i/>
          <w:szCs w:val="24"/>
        </w:rPr>
        <w:t>February 2025</w:t>
      </w:r>
      <w:r w:rsidRPr="00B82A75">
        <w:rPr>
          <w:i/>
          <w:szCs w:val="24"/>
        </w:rPr>
        <w:t xml:space="preserve"> Banking Code of Practice) Instrument 2024/</w:t>
      </w:r>
      <w:r w:rsidR="00866057" w:rsidRPr="00B82A75">
        <w:rPr>
          <w:i/>
          <w:szCs w:val="24"/>
        </w:rPr>
        <w:t>523</w:t>
      </w:r>
      <w:r w:rsidRPr="00B82A75">
        <w:rPr>
          <w:szCs w:val="24"/>
        </w:rPr>
        <w:t>.</w:t>
      </w:r>
    </w:p>
    <w:p w14:paraId="64CAA09C" w14:textId="77777777" w:rsidR="00FA31DE" w:rsidRPr="00B82A75" w:rsidRDefault="00FA31DE" w:rsidP="00C11452">
      <w:pPr>
        <w:pStyle w:val="LI-Heading2"/>
        <w:rPr>
          <w:szCs w:val="24"/>
        </w:rPr>
      </w:pPr>
      <w:bookmarkStart w:id="5" w:name="_Toc170212872"/>
      <w:r w:rsidRPr="00B82A75">
        <w:rPr>
          <w:szCs w:val="24"/>
        </w:rPr>
        <w:t>2</w:t>
      </w:r>
      <w:r w:rsidR="00FC3EB8" w:rsidRPr="00B82A75">
        <w:rPr>
          <w:szCs w:val="24"/>
        </w:rPr>
        <w:tab/>
      </w:r>
      <w:r w:rsidRPr="00B82A75">
        <w:rPr>
          <w:szCs w:val="24"/>
        </w:rPr>
        <w:t>Commencement</w:t>
      </w:r>
      <w:bookmarkEnd w:id="5"/>
    </w:p>
    <w:p w14:paraId="028CE919" w14:textId="1F1B30F2" w:rsidR="00160D26" w:rsidRPr="00B82A75" w:rsidRDefault="00894237" w:rsidP="00E4177C">
      <w:pPr>
        <w:pStyle w:val="LI-BodyTextUnnumbered"/>
        <w:rPr>
          <w:szCs w:val="24"/>
        </w:rPr>
      </w:pPr>
      <w:r w:rsidRPr="00B82A75">
        <w:rPr>
          <w:szCs w:val="24"/>
        </w:rPr>
        <w:t xml:space="preserve">This instrument commences on </w:t>
      </w:r>
      <w:r w:rsidR="00D50A33" w:rsidRPr="00B82A75">
        <w:rPr>
          <w:szCs w:val="24"/>
        </w:rPr>
        <w:t xml:space="preserve">28 February </w:t>
      </w:r>
      <w:r w:rsidRPr="00B82A75">
        <w:rPr>
          <w:szCs w:val="24"/>
        </w:rPr>
        <w:t>2025.</w:t>
      </w:r>
    </w:p>
    <w:p w14:paraId="2DB70FFB" w14:textId="77777777" w:rsidR="00FA31DE" w:rsidRPr="00B82A75" w:rsidRDefault="00FA31DE" w:rsidP="00EC4757">
      <w:pPr>
        <w:pStyle w:val="LI-Heading2"/>
        <w:spacing w:before="240"/>
        <w:rPr>
          <w:szCs w:val="24"/>
        </w:rPr>
      </w:pPr>
      <w:bookmarkStart w:id="6" w:name="_Toc170212873"/>
      <w:r w:rsidRPr="00B82A75">
        <w:rPr>
          <w:szCs w:val="24"/>
        </w:rPr>
        <w:t>3</w:t>
      </w:r>
      <w:r w:rsidR="00FC3EB8" w:rsidRPr="00B82A75">
        <w:rPr>
          <w:szCs w:val="24"/>
        </w:rPr>
        <w:tab/>
      </w:r>
      <w:r w:rsidRPr="00B82A75">
        <w:rPr>
          <w:szCs w:val="24"/>
        </w:rPr>
        <w:t>Authority</w:t>
      </w:r>
      <w:bookmarkEnd w:id="6"/>
    </w:p>
    <w:p w14:paraId="67D83203" w14:textId="5467194D" w:rsidR="00E4177C" w:rsidRPr="00B82A75" w:rsidRDefault="00E4177C" w:rsidP="00E4177C">
      <w:pPr>
        <w:pStyle w:val="LI-BodyTextUnnumbered"/>
        <w:rPr>
          <w:szCs w:val="24"/>
        </w:rPr>
      </w:pPr>
      <w:r w:rsidRPr="00B82A75">
        <w:rPr>
          <w:szCs w:val="24"/>
        </w:rPr>
        <w:t xml:space="preserve">This instrument is made under </w:t>
      </w:r>
      <w:r w:rsidR="00301E9D" w:rsidRPr="00B82A75">
        <w:rPr>
          <w:szCs w:val="24"/>
        </w:rPr>
        <w:t>sub</w:t>
      </w:r>
      <w:r w:rsidRPr="00B82A75">
        <w:rPr>
          <w:szCs w:val="24"/>
        </w:rPr>
        <w:t xml:space="preserve">section 1101A(1) of the </w:t>
      </w:r>
      <w:r w:rsidRPr="00B82A75">
        <w:rPr>
          <w:i/>
          <w:szCs w:val="24"/>
        </w:rPr>
        <w:t>Corporations Act 2001</w:t>
      </w:r>
      <w:r w:rsidRPr="00B82A75">
        <w:rPr>
          <w:szCs w:val="24"/>
        </w:rPr>
        <w:t>.</w:t>
      </w:r>
    </w:p>
    <w:p w14:paraId="3311D9ED" w14:textId="77777777" w:rsidR="00FA31DE" w:rsidRPr="00B82A75" w:rsidRDefault="008C0F29" w:rsidP="00EC4757">
      <w:pPr>
        <w:pStyle w:val="LI-Heading2"/>
        <w:spacing w:before="240"/>
        <w:rPr>
          <w:szCs w:val="24"/>
        </w:rPr>
      </w:pPr>
      <w:bookmarkStart w:id="7" w:name="_Toc170212874"/>
      <w:r w:rsidRPr="00B82A75">
        <w:rPr>
          <w:szCs w:val="24"/>
        </w:rPr>
        <w:t>4</w:t>
      </w:r>
      <w:r w:rsidR="00FC3EB8" w:rsidRPr="00B82A75">
        <w:rPr>
          <w:szCs w:val="24"/>
        </w:rPr>
        <w:tab/>
      </w:r>
      <w:r w:rsidR="00FA31DE" w:rsidRPr="00B82A75">
        <w:rPr>
          <w:szCs w:val="24"/>
        </w:rPr>
        <w:t>Definitions</w:t>
      </w:r>
      <w:bookmarkEnd w:id="7"/>
    </w:p>
    <w:p w14:paraId="4C1AFE2F" w14:textId="77777777" w:rsidR="00E4177C" w:rsidRPr="00B82A75" w:rsidRDefault="00E4177C" w:rsidP="00E4177C">
      <w:pPr>
        <w:pStyle w:val="LI-BodyTextUnnumbered"/>
      </w:pPr>
      <w:r w:rsidRPr="00B82A75">
        <w:t>In this instrument:</w:t>
      </w:r>
    </w:p>
    <w:p w14:paraId="42963554" w14:textId="17803AAA" w:rsidR="00E4177C" w:rsidRPr="00B82A75" w:rsidRDefault="0017322A" w:rsidP="00E4177C">
      <w:pPr>
        <w:pStyle w:val="LI-BodyTextUnnumbered"/>
      </w:pPr>
      <w:r w:rsidRPr="00B82A75">
        <w:rPr>
          <w:b/>
          <w:i/>
        </w:rPr>
        <w:t xml:space="preserve">February 2025 </w:t>
      </w:r>
      <w:r w:rsidR="00E4177C" w:rsidRPr="00B82A75">
        <w:rPr>
          <w:b/>
          <w:i/>
        </w:rPr>
        <w:t>Banking Code of Practice</w:t>
      </w:r>
      <w:r w:rsidR="00E4177C" w:rsidRPr="00B82A75">
        <w:t xml:space="preserve"> means the </w:t>
      </w:r>
      <w:r w:rsidR="00E4177C" w:rsidRPr="00B82A75">
        <w:rPr>
          <w:i/>
        </w:rPr>
        <w:t>Banking Code of Practice</w:t>
      </w:r>
      <w:r w:rsidR="00D54411" w:rsidRPr="00B82A75">
        <w:rPr>
          <w:i/>
        </w:rPr>
        <w:t xml:space="preserve"> </w:t>
      </w:r>
      <w:r w:rsidR="00D54411" w:rsidRPr="00B82A75">
        <w:rPr>
          <w:iCs/>
        </w:rPr>
        <w:t xml:space="preserve">provided to </w:t>
      </w:r>
      <w:r w:rsidR="004E40FF" w:rsidRPr="00B82A75">
        <w:rPr>
          <w:iCs/>
        </w:rPr>
        <w:t>ASIC</w:t>
      </w:r>
      <w:r w:rsidR="00475D0E" w:rsidRPr="00B82A75">
        <w:rPr>
          <w:iCs/>
        </w:rPr>
        <w:t xml:space="preserve"> </w:t>
      </w:r>
      <w:r w:rsidR="00E4177C" w:rsidRPr="00B82A75">
        <w:t>by the Australian Banking Association Limited (ABN 60 117 262 978)</w:t>
      </w:r>
      <w:r w:rsidR="00475D0E" w:rsidRPr="00B82A75">
        <w:t xml:space="preserve"> on </w:t>
      </w:r>
      <w:r w:rsidR="0045212E" w:rsidRPr="00B82A75">
        <w:t>24 June 2024</w:t>
      </w:r>
      <w:r w:rsidR="00E4177C" w:rsidRPr="00B82A75">
        <w:t>.</w:t>
      </w:r>
    </w:p>
    <w:p w14:paraId="28D07523" w14:textId="2C61DC85" w:rsidR="00160D26" w:rsidRPr="00B82A75" w:rsidRDefault="008E0824" w:rsidP="00160D26">
      <w:pPr>
        <w:pStyle w:val="LI-SectionNote"/>
        <w:ind w:left="1701"/>
      </w:pPr>
      <w:r w:rsidRPr="00B82A75">
        <w:t>Note:</w:t>
      </w:r>
      <w:r w:rsidRPr="00B82A75">
        <w:tab/>
      </w:r>
      <w:r w:rsidR="00EC71CF" w:rsidRPr="00B82A75">
        <w:t>The</w:t>
      </w:r>
      <w:r w:rsidRPr="00B82A75">
        <w:t xml:space="preserve"> </w:t>
      </w:r>
      <w:r w:rsidR="0017322A" w:rsidRPr="00B82A75">
        <w:t>February 2025</w:t>
      </w:r>
      <w:r w:rsidR="00FA3730" w:rsidRPr="00B82A75">
        <w:t xml:space="preserve"> Banking Code of Practice </w:t>
      </w:r>
      <w:r w:rsidR="00E136B9" w:rsidRPr="00B82A75">
        <w:t>will</w:t>
      </w:r>
      <w:r w:rsidR="00FA3730" w:rsidRPr="00B82A75">
        <w:t xml:space="preserve"> be available on the website of the Australian Banking Association Limited shortly after this instrument is made.</w:t>
      </w:r>
      <w:r w:rsidR="00160D26" w:rsidRPr="00B82A75">
        <w:t xml:space="preserve"> The </w:t>
      </w:r>
      <w:r w:rsidR="0017322A" w:rsidRPr="00B82A75">
        <w:t>February 2025</w:t>
      </w:r>
      <w:r w:rsidR="00160D26" w:rsidRPr="00B82A75">
        <w:t xml:space="preserve"> Banking Code of Practice, under its terms, takes effect from 28 February 2025. </w:t>
      </w:r>
    </w:p>
    <w:p w14:paraId="39A4B12B" w14:textId="77777777" w:rsidR="00E4177C" w:rsidRPr="00B82A75" w:rsidRDefault="00E4177C">
      <w:pPr>
        <w:spacing w:line="240" w:lineRule="auto"/>
        <w:rPr>
          <w:rFonts w:eastAsia="Times New Roman"/>
          <w:b/>
          <w:kern w:val="28"/>
          <w:sz w:val="32"/>
          <w:lang w:eastAsia="en-AU"/>
        </w:rPr>
      </w:pPr>
      <w:r w:rsidRPr="00B82A75">
        <w:br w:type="page"/>
      </w:r>
    </w:p>
    <w:p w14:paraId="2B3325C2" w14:textId="35F6F6CA" w:rsidR="00FA31DE" w:rsidRPr="00B82A75" w:rsidRDefault="00FA31DE" w:rsidP="00015719">
      <w:pPr>
        <w:pStyle w:val="LI-Heading1"/>
        <w:ind w:left="1138" w:hanging="1138"/>
      </w:pPr>
      <w:bookmarkStart w:id="8" w:name="_Toc170212875"/>
      <w:r w:rsidRPr="00B82A75">
        <w:lastRenderedPageBreak/>
        <w:t>Part</w:t>
      </w:r>
      <w:r w:rsidR="005D0489" w:rsidRPr="00B82A75">
        <w:t xml:space="preserve"> 2</w:t>
      </w:r>
      <w:r w:rsidRPr="00B82A75">
        <w:t>—</w:t>
      </w:r>
      <w:r w:rsidR="00E4177C" w:rsidRPr="00B82A75">
        <w:t>Approval</w:t>
      </w:r>
      <w:bookmarkEnd w:id="8"/>
    </w:p>
    <w:p w14:paraId="565C22A4" w14:textId="09AE351E" w:rsidR="00E4177C" w:rsidRPr="00B82A75" w:rsidRDefault="00FC3EB8" w:rsidP="00E4177C">
      <w:pPr>
        <w:pStyle w:val="LI-Heading2"/>
      </w:pPr>
      <w:bookmarkStart w:id="9" w:name="_Toc170212876"/>
      <w:r w:rsidRPr="00B82A75">
        <w:t>5</w:t>
      </w:r>
      <w:r w:rsidRPr="00B82A75">
        <w:tab/>
      </w:r>
      <w:r w:rsidR="00E4177C" w:rsidRPr="00B82A75">
        <w:t xml:space="preserve">Approval of </w:t>
      </w:r>
      <w:r w:rsidR="0017322A" w:rsidRPr="00B82A75">
        <w:t>February 2025</w:t>
      </w:r>
      <w:r w:rsidR="00E4177C" w:rsidRPr="00B82A75">
        <w:t xml:space="preserve"> Banking Code of Practice</w:t>
      </w:r>
      <w:bookmarkEnd w:id="9"/>
    </w:p>
    <w:p w14:paraId="0E621A12" w14:textId="3891C20F" w:rsidR="008C330E" w:rsidRDefault="00E4177C" w:rsidP="001A306D">
      <w:pPr>
        <w:pStyle w:val="LI-BodyTextNumbered"/>
        <w:ind w:firstLine="0"/>
      </w:pPr>
      <w:r w:rsidRPr="00B82A75">
        <w:t xml:space="preserve">The </w:t>
      </w:r>
      <w:r w:rsidR="0017322A" w:rsidRPr="00B82A75">
        <w:t>February</w:t>
      </w:r>
      <w:r w:rsidR="0017322A">
        <w:t xml:space="preserve"> 2025</w:t>
      </w:r>
      <w:r>
        <w:t xml:space="preserve"> Banking Code of Practice is approv</w:t>
      </w:r>
      <w:r w:rsidR="00F900A6">
        <w:t>ed</w:t>
      </w:r>
      <w:r w:rsidR="001A306D">
        <w:t xml:space="preserve">. </w:t>
      </w:r>
    </w:p>
    <w:sectPr w:rsidR="008C330E" w:rsidSect="00F33CE4">
      <w:headerReference w:type="even" r:id="rId26"/>
      <w:headerReference w:type="default" r:id="rId27"/>
      <w:pgSz w:w="11907" w:h="16839" w:code="9"/>
      <w:pgMar w:top="1537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6C60" w14:textId="77777777" w:rsidR="00FB35D0" w:rsidRDefault="00FB35D0" w:rsidP="00715914">
      <w:pPr>
        <w:spacing w:line="240" w:lineRule="auto"/>
      </w:pPr>
      <w:r>
        <w:separator/>
      </w:r>
    </w:p>
  </w:endnote>
  <w:endnote w:type="continuationSeparator" w:id="0">
    <w:p w14:paraId="2E49688F" w14:textId="77777777" w:rsidR="00FB35D0" w:rsidRDefault="00FB35D0" w:rsidP="00715914">
      <w:pPr>
        <w:spacing w:line="240" w:lineRule="auto"/>
      </w:pPr>
      <w:r>
        <w:continuationSeparator/>
      </w:r>
    </w:p>
  </w:endnote>
  <w:endnote w:type="continuationNotice" w:id="1">
    <w:p w14:paraId="2AD934FE" w14:textId="77777777" w:rsidR="00FB35D0" w:rsidRDefault="00FB35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57A59285" w14:textId="77777777" w:rsidTr="00081794">
      <w:tc>
        <w:tcPr>
          <w:tcW w:w="8472" w:type="dxa"/>
          <w:shd w:val="clear" w:color="auto" w:fill="auto"/>
        </w:tcPr>
        <w:p w14:paraId="4FCBC731" w14:textId="018B84B6" w:rsidR="00102CA6" w:rsidRPr="00081794" w:rsidRDefault="003904F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55A6A095" wp14:editId="0128492A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BC15D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C35DAF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A6A0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72BC15D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05F2CB7E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4604" w14:textId="6B988EFB" w:rsidR="00102CA6" w:rsidRDefault="003904F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46B4679" wp14:editId="5357D52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67A144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B467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767A1440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79351983" w14:textId="77777777" w:rsidTr="00081794">
      <w:tc>
        <w:tcPr>
          <w:tcW w:w="8472" w:type="dxa"/>
          <w:shd w:val="clear" w:color="auto" w:fill="auto"/>
        </w:tcPr>
        <w:p w14:paraId="198AB456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0520A15E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C19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0424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04F2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9D195A">
      <w:rPr>
        <w:noProof/>
      </w:rPr>
      <w:t>3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A31" w14:textId="77777777" w:rsidR="00FB35D0" w:rsidRDefault="00FB35D0" w:rsidP="00715914">
      <w:pPr>
        <w:spacing w:line="240" w:lineRule="auto"/>
      </w:pPr>
      <w:r>
        <w:separator/>
      </w:r>
    </w:p>
  </w:footnote>
  <w:footnote w:type="continuationSeparator" w:id="0">
    <w:p w14:paraId="39CF7354" w14:textId="77777777" w:rsidR="00FB35D0" w:rsidRDefault="00FB35D0" w:rsidP="00715914">
      <w:pPr>
        <w:spacing w:line="240" w:lineRule="auto"/>
      </w:pPr>
      <w:r>
        <w:continuationSeparator/>
      </w:r>
    </w:p>
  </w:footnote>
  <w:footnote w:type="continuationNotice" w:id="1">
    <w:p w14:paraId="1050ABCC" w14:textId="77777777" w:rsidR="00FB35D0" w:rsidRDefault="00FB35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66CA" w14:textId="5299A77C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3B90F5" wp14:editId="592DF19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27B81B3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C35DA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B90F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27B81B3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C35DA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9BC" w14:textId="6630AF8B" w:rsidR="00102CA6" w:rsidRPr="005F1388" w:rsidRDefault="003904F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34B23C" wp14:editId="6CADE4D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CDECEA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4B2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0ACDECEA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846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288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363D7B5" w14:textId="77777777" w:rsidTr="00BF75C9">
      <w:tc>
        <w:tcPr>
          <w:tcW w:w="6804" w:type="dxa"/>
          <w:shd w:val="clear" w:color="auto" w:fill="auto"/>
        </w:tcPr>
        <w:p w14:paraId="7D4B953D" w14:textId="424B69BC" w:rsidR="00F4215A" w:rsidRDefault="00492C6E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B82A75">
              <w:rPr>
                <w:noProof/>
              </w:rPr>
              <w:t>ASIC Corporations (Approval of February 2025 Banking Code of Practice) Instrument 2024/523</w:t>
            </w:r>
          </w:fldSimple>
        </w:p>
      </w:tc>
      <w:tc>
        <w:tcPr>
          <w:tcW w:w="1509" w:type="dxa"/>
          <w:shd w:val="clear" w:color="auto" w:fill="auto"/>
        </w:tcPr>
        <w:p w14:paraId="57A9425D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78570022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784B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D108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4DA33BD5" w14:textId="77777777" w:rsidTr="00BF75C9">
      <w:tc>
        <w:tcPr>
          <w:tcW w:w="6804" w:type="dxa"/>
          <w:shd w:val="clear" w:color="auto" w:fill="auto"/>
        </w:tcPr>
        <w:p w14:paraId="52B0B84F" w14:textId="00277802" w:rsidR="00F4215A" w:rsidRDefault="00492C6E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B82A75">
              <w:rPr>
                <w:noProof/>
              </w:rPr>
              <w:t>ASIC Corporations (Approval of February 2025 Banking Code of Practice) Instrument 2024/523</w:t>
            </w:r>
          </w:fldSimple>
        </w:p>
      </w:tc>
      <w:tc>
        <w:tcPr>
          <w:tcW w:w="1509" w:type="dxa"/>
          <w:shd w:val="clear" w:color="auto" w:fill="auto"/>
        </w:tcPr>
        <w:p w14:paraId="609BA203" w14:textId="29627D8C" w:rsidR="00F4215A" w:rsidRDefault="00492C6E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B82A75">
              <w:rPr>
                <w:noProof/>
              </w:rPr>
              <w:t>Part 2—Approval</w:t>
            </w:r>
          </w:fldSimple>
        </w:p>
      </w:tc>
    </w:tr>
  </w:tbl>
  <w:p w14:paraId="0A3B460E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449743">
    <w:abstractNumId w:val="9"/>
  </w:num>
  <w:num w:numId="2" w16cid:durableId="1117261685">
    <w:abstractNumId w:val="7"/>
  </w:num>
  <w:num w:numId="3" w16cid:durableId="829710759">
    <w:abstractNumId w:val="6"/>
  </w:num>
  <w:num w:numId="4" w16cid:durableId="1719545867">
    <w:abstractNumId w:val="5"/>
  </w:num>
  <w:num w:numId="5" w16cid:durableId="901332037">
    <w:abstractNumId w:val="4"/>
  </w:num>
  <w:num w:numId="6" w16cid:durableId="658077834">
    <w:abstractNumId w:val="8"/>
  </w:num>
  <w:num w:numId="7" w16cid:durableId="1422676074">
    <w:abstractNumId w:val="3"/>
  </w:num>
  <w:num w:numId="8" w16cid:durableId="596640051">
    <w:abstractNumId w:val="2"/>
  </w:num>
  <w:num w:numId="9" w16cid:durableId="1132098209">
    <w:abstractNumId w:val="1"/>
  </w:num>
  <w:num w:numId="10" w16cid:durableId="1935741434">
    <w:abstractNumId w:val="0"/>
  </w:num>
  <w:num w:numId="11" w16cid:durableId="1225872208">
    <w:abstractNumId w:val="12"/>
  </w:num>
  <w:num w:numId="12" w16cid:durableId="2011325484">
    <w:abstractNumId w:val="10"/>
  </w:num>
  <w:num w:numId="13" w16cid:durableId="1560164308">
    <w:abstractNumId w:val="11"/>
  </w:num>
  <w:num w:numId="14" w16cid:durableId="1266616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1E0"/>
    <w:rsid w:val="00003583"/>
    <w:rsid w:val="00004470"/>
    <w:rsid w:val="00005446"/>
    <w:rsid w:val="000136AF"/>
    <w:rsid w:val="00013B8D"/>
    <w:rsid w:val="00015719"/>
    <w:rsid w:val="0002030A"/>
    <w:rsid w:val="00021C53"/>
    <w:rsid w:val="00022BC2"/>
    <w:rsid w:val="00023D53"/>
    <w:rsid w:val="000341B1"/>
    <w:rsid w:val="000437C1"/>
    <w:rsid w:val="00051B63"/>
    <w:rsid w:val="0005365D"/>
    <w:rsid w:val="00057B8D"/>
    <w:rsid w:val="00057F39"/>
    <w:rsid w:val="000614BF"/>
    <w:rsid w:val="0006250C"/>
    <w:rsid w:val="00063004"/>
    <w:rsid w:val="00063100"/>
    <w:rsid w:val="00066559"/>
    <w:rsid w:val="00071A04"/>
    <w:rsid w:val="00076566"/>
    <w:rsid w:val="00081794"/>
    <w:rsid w:val="00084704"/>
    <w:rsid w:val="00084FF4"/>
    <w:rsid w:val="000A142F"/>
    <w:rsid w:val="000A3253"/>
    <w:rsid w:val="000A6C39"/>
    <w:rsid w:val="000B301A"/>
    <w:rsid w:val="000B58FA"/>
    <w:rsid w:val="000B7892"/>
    <w:rsid w:val="000C55A0"/>
    <w:rsid w:val="000D041F"/>
    <w:rsid w:val="000D05EF"/>
    <w:rsid w:val="000E2261"/>
    <w:rsid w:val="000E3C2E"/>
    <w:rsid w:val="000F219D"/>
    <w:rsid w:val="000F21C1"/>
    <w:rsid w:val="000F21CA"/>
    <w:rsid w:val="00102CA6"/>
    <w:rsid w:val="0010745C"/>
    <w:rsid w:val="0012158A"/>
    <w:rsid w:val="00125141"/>
    <w:rsid w:val="00130BCF"/>
    <w:rsid w:val="00132CEB"/>
    <w:rsid w:val="001345E9"/>
    <w:rsid w:val="00140C53"/>
    <w:rsid w:val="00142B62"/>
    <w:rsid w:val="00153B32"/>
    <w:rsid w:val="00157B8B"/>
    <w:rsid w:val="00160D26"/>
    <w:rsid w:val="001655B6"/>
    <w:rsid w:val="00166C2F"/>
    <w:rsid w:val="001674C4"/>
    <w:rsid w:val="001705E3"/>
    <w:rsid w:val="00171A6E"/>
    <w:rsid w:val="0017322A"/>
    <w:rsid w:val="001809D7"/>
    <w:rsid w:val="00180C73"/>
    <w:rsid w:val="00181D0F"/>
    <w:rsid w:val="001872BC"/>
    <w:rsid w:val="00187C91"/>
    <w:rsid w:val="00193289"/>
    <w:rsid w:val="001939E1"/>
    <w:rsid w:val="00194C3E"/>
    <w:rsid w:val="00195382"/>
    <w:rsid w:val="00195BD4"/>
    <w:rsid w:val="001A306D"/>
    <w:rsid w:val="001B1823"/>
    <w:rsid w:val="001B7B60"/>
    <w:rsid w:val="001C17B2"/>
    <w:rsid w:val="001C61C5"/>
    <w:rsid w:val="001C69C4"/>
    <w:rsid w:val="001C79B2"/>
    <w:rsid w:val="001D37EF"/>
    <w:rsid w:val="001E1F76"/>
    <w:rsid w:val="001E3590"/>
    <w:rsid w:val="001E7407"/>
    <w:rsid w:val="001F02B1"/>
    <w:rsid w:val="001F5C66"/>
    <w:rsid w:val="001F5D5E"/>
    <w:rsid w:val="001F5E4D"/>
    <w:rsid w:val="001F6219"/>
    <w:rsid w:val="001F6CD4"/>
    <w:rsid w:val="001F7387"/>
    <w:rsid w:val="0020292A"/>
    <w:rsid w:val="00206C4D"/>
    <w:rsid w:val="0021053C"/>
    <w:rsid w:val="0021320B"/>
    <w:rsid w:val="002140BD"/>
    <w:rsid w:val="00215AF1"/>
    <w:rsid w:val="00220A38"/>
    <w:rsid w:val="002301B8"/>
    <w:rsid w:val="00230F64"/>
    <w:rsid w:val="00231A9A"/>
    <w:rsid w:val="002321E8"/>
    <w:rsid w:val="00233FAB"/>
    <w:rsid w:val="00234829"/>
    <w:rsid w:val="00236EEC"/>
    <w:rsid w:val="0024010F"/>
    <w:rsid w:val="00240749"/>
    <w:rsid w:val="00243018"/>
    <w:rsid w:val="00243EC0"/>
    <w:rsid w:val="00244742"/>
    <w:rsid w:val="002536E1"/>
    <w:rsid w:val="00256280"/>
    <w:rsid w:val="002564A4"/>
    <w:rsid w:val="0025751F"/>
    <w:rsid w:val="0026736C"/>
    <w:rsid w:val="00270459"/>
    <w:rsid w:val="00271F5E"/>
    <w:rsid w:val="00281308"/>
    <w:rsid w:val="00281813"/>
    <w:rsid w:val="00284719"/>
    <w:rsid w:val="0029740E"/>
    <w:rsid w:val="00297ECB"/>
    <w:rsid w:val="002A7328"/>
    <w:rsid w:val="002A7BCF"/>
    <w:rsid w:val="002B19F3"/>
    <w:rsid w:val="002B4A0D"/>
    <w:rsid w:val="002C5573"/>
    <w:rsid w:val="002C65D8"/>
    <w:rsid w:val="002C7B6F"/>
    <w:rsid w:val="002D043A"/>
    <w:rsid w:val="002D1D52"/>
    <w:rsid w:val="002D49EE"/>
    <w:rsid w:val="002D6224"/>
    <w:rsid w:val="002E095B"/>
    <w:rsid w:val="002E3F4B"/>
    <w:rsid w:val="002E7B22"/>
    <w:rsid w:val="002E7C9C"/>
    <w:rsid w:val="002F6A98"/>
    <w:rsid w:val="00301E9D"/>
    <w:rsid w:val="00304F8B"/>
    <w:rsid w:val="00305C41"/>
    <w:rsid w:val="003123E3"/>
    <w:rsid w:val="00312EE5"/>
    <w:rsid w:val="00313825"/>
    <w:rsid w:val="00314CC5"/>
    <w:rsid w:val="00324F9B"/>
    <w:rsid w:val="00327DDF"/>
    <w:rsid w:val="00330F0E"/>
    <w:rsid w:val="003322D7"/>
    <w:rsid w:val="003342E8"/>
    <w:rsid w:val="003354D2"/>
    <w:rsid w:val="00335BC6"/>
    <w:rsid w:val="003415D3"/>
    <w:rsid w:val="00344701"/>
    <w:rsid w:val="003528DA"/>
    <w:rsid w:val="00352B0F"/>
    <w:rsid w:val="00352F48"/>
    <w:rsid w:val="00356690"/>
    <w:rsid w:val="00357DD0"/>
    <w:rsid w:val="00360459"/>
    <w:rsid w:val="0036404A"/>
    <w:rsid w:val="00365497"/>
    <w:rsid w:val="0038168C"/>
    <w:rsid w:val="00387A96"/>
    <w:rsid w:val="003904F4"/>
    <w:rsid w:val="003A1D71"/>
    <w:rsid w:val="003A2A48"/>
    <w:rsid w:val="003A2E38"/>
    <w:rsid w:val="003A3AE3"/>
    <w:rsid w:val="003A775B"/>
    <w:rsid w:val="003B1DDA"/>
    <w:rsid w:val="003B28C3"/>
    <w:rsid w:val="003B3E60"/>
    <w:rsid w:val="003B58FA"/>
    <w:rsid w:val="003B732F"/>
    <w:rsid w:val="003C24A1"/>
    <w:rsid w:val="003C5C2B"/>
    <w:rsid w:val="003C6231"/>
    <w:rsid w:val="003D0BFE"/>
    <w:rsid w:val="003D2166"/>
    <w:rsid w:val="003D39E6"/>
    <w:rsid w:val="003D5700"/>
    <w:rsid w:val="003E0F99"/>
    <w:rsid w:val="003E341B"/>
    <w:rsid w:val="003F1E5D"/>
    <w:rsid w:val="003F43C0"/>
    <w:rsid w:val="003F44A9"/>
    <w:rsid w:val="0040053F"/>
    <w:rsid w:val="00400B3A"/>
    <w:rsid w:val="00403481"/>
    <w:rsid w:val="00410A30"/>
    <w:rsid w:val="004116CD"/>
    <w:rsid w:val="004144EC"/>
    <w:rsid w:val="00417EB9"/>
    <w:rsid w:val="00424CA9"/>
    <w:rsid w:val="00431E9B"/>
    <w:rsid w:val="00435707"/>
    <w:rsid w:val="004379E3"/>
    <w:rsid w:val="00437F75"/>
    <w:rsid w:val="0044015E"/>
    <w:rsid w:val="0044291A"/>
    <w:rsid w:val="00444ABD"/>
    <w:rsid w:val="00447DB4"/>
    <w:rsid w:val="004500E0"/>
    <w:rsid w:val="0045212E"/>
    <w:rsid w:val="00456B97"/>
    <w:rsid w:val="00460F1D"/>
    <w:rsid w:val="00465DC1"/>
    <w:rsid w:val="00467661"/>
    <w:rsid w:val="004705B7"/>
    <w:rsid w:val="00470C7E"/>
    <w:rsid w:val="00472DBE"/>
    <w:rsid w:val="00474A19"/>
    <w:rsid w:val="00475D0E"/>
    <w:rsid w:val="004823C0"/>
    <w:rsid w:val="0048276B"/>
    <w:rsid w:val="00492C6E"/>
    <w:rsid w:val="00496B5F"/>
    <w:rsid w:val="00496F97"/>
    <w:rsid w:val="00497649"/>
    <w:rsid w:val="004A11D1"/>
    <w:rsid w:val="004A39E4"/>
    <w:rsid w:val="004A44FC"/>
    <w:rsid w:val="004A7B33"/>
    <w:rsid w:val="004B1330"/>
    <w:rsid w:val="004B5B44"/>
    <w:rsid w:val="004B6DD1"/>
    <w:rsid w:val="004C149B"/>
    <w:rsid w:val="004C1CB1"/>
    <w:rsid w:val="004C4659"/>
    <w:rsid w:val="004D6BE8"/>
    <w:rsid w:val="004E063A"/>
    <w:rsid w:val="004E0D40"/>
    <w:rsid w:val="004E40FF"/>
    <w:rsid w:val="004E7BEC"/>
    <w:rsid w:val="004F1C3A"/>
    <w:rsid w:val="005000DF"/>
    <w:rsid w:val="0050044F"/>
    <w:rsid w:val="005004C6"/>
    <w:rsid w:val="00501550"/>
    <w:rsid w:val="005045A8"/>
    <w:rsid w:val="00505D3D"/>
    <w:rsid w:val="00506AF6"/>
    <w:rsid w:val="00507335"/>
    <w:rsid w:val="00516B8D"/>
    <w:rsid w:val="00517E56"/>
    <w:rsid w:val="00524BE3"/>
    <w:rsid w:val="00526A43"/>
    <w:rsid w:val="00527026"/>
    <w:rsid w:val="0052757E"/>
    <w:rsid w:val="00532049"/>
    <w:rsid w:val="005356A7"/>
    <w:rsid w:val="00536184"/>
    <w:rsid w:val="00537577"/>
    <w:rsid w:val="00537FBC"/>
    <w:rsid w:val="005435C3"/>
    <w:rsid w:val="00543664"/>
    <w:rsid w:val="005519CC"/>
    <w:rsid w:val="005574D1"/>
    <w:rsid w:val="00563816"/>
    <w:rsid w:val="005657FE"/>
    <w:rsid w:val="00567286"/>
    <w:rsid w:val="005710F1"/>
    <w:rsid w:val="00572BB1"/>
    <w:rsid w:val="005738DC"/>
    <w:rsid w:val="0057670F"/>
    <w:rsid w:val="00584811"/>
    <w:rsid w:val="00585784"/>
    <w:rsid w:val="00590BF6"/>
    <w:rsid w:val="00593AA6"/>
    <w:rsid w:val="00594161"/>
    <w:rsid w:val="00594749"/>
    <w:rsid w:val="00594B6E"/>
    <w:rsid w:val="0059620A"/>
    <w:rsid w:val="005B0BBB"/>
    <w:rsid w:val="005B4067"/>
    <w:rsid w:val="005B4760"/>
    <w:rsid w:val="005B780C"/>
    <w:rsid w:val="005C3F41"/>
    <w:rsid w:val="005D0489"/>
    <w:rsid w:val="005D2D09"/>
    <w:rsid w:val="005D3D41"/>
    <w:rsid w:val="005E4810"/>
    <w:rsid w:val="005E7375"/>
    <w:rsid w:val="005F1000"/>
    <w:rsid w:val="005F4140"/>
    <w:rsid w:val="005F65CD"/>
    <w:rsid w:val="005F71B9"/>
    <w:rsid w:val="00600219"/>
    <w:rsid w:val="00603DC4"/>
    <w:rsid w:val="00606232"/>
    <w:rsid w:val="00607A71"/>
    <w:rsid w:val="0061003B"/>
    <w:rsid w:val="006117CB"/>
    <w:rsid w:val="00620076"/>
    <w:rsid w:val="00622EDF"/>
    <w:rsid w:val="0062562B"/>
    <w:rsid w:val="00627FDB"/>
    <w:rsid w:val="00634044"/>
    <w:rsid w:val="00640161"/>
    <w:rsid w:val="00643485"/>
    <w:rsid w:val="00647C99"/>
    <w:rsid w:val="00652769"/>
    <w:rsid w:val="00653CB2"/>
    <w:rsid w:val="006541EE"/>
    <w:rsid w:val="0065542F"/>
    <w:rsid w:val="006554FF"/>
    <w:rsid w:val="00655839"/>
    <w:rsid w:val="00655C3C"/>
    <w:rsid w:val="00664BA7"/>
    <w:rsid w:val="00670EA1"/>
    <w:rsid w:val="00670F52"/>
    <w:rsid w:val="00677CC2"/>
    <w:rsid w:val="006905DE"/>
    <w:rsid w:val="00690DFD"/>
    <w:rsid w:val="0069207B"/>
    <w:rsid w:val="006A0895"/>
    <w:rsid w:val="006A3B8D"/>
    <w:rsid w:val="006B5789"/>
    <w:rsid w:val="006B7FF1"/>
    <w:rsid w:val="006C30C5"/>
    <w:rsid w:val="006C404A"/>
    <w:rsid w:val="006C48FA"/>
    <w:rsid w:val="006C7F8C"/>
    <w:rsid w:val="006D0CB5"/>
    <w:rsid w:val="006E5320"/>
    <w:rsid w:val="006E6246"/>
    <w:rsid w:val="006F318F"/>
    <w:rsid w:val="006F3262"/>
    <w:rsid w:val="006F3F3B"/>
    <w:rsid w:val="006F4226"/>
    <w:rsid w:val="006F6025"/>
    <w:rsid w:val="006F7102"/>
    <w:rsid w:val="0070017E"/>
    <w:rsid w:val="00700B2C"/>
    <w:rsid w:val="007021EE"/>
    <w:rsid w:val="00702EFD"/>
    <w:rsid w:val="007050A2"/>
    <w:rsid w:val="00710E6F"/>
    <w:rsid w:val="00713084"/>
    <w:rsid w:val="0071399B"/>
    <w:rsid w:val="00714F20"/>
    <w:rsid w:val="00714FAB"/>
    <w:rsid w:val="0071590F"/>
    <w:rsid w:val="00715914"/>
    <w:rsid w:val="007234C2"/>
    <w:rsid w:val="00723C9A"/>
    <w:rsid w:val="00730912"/>
    <w:rsid w:val="00730E56"/>
    <w:rsid w:val="00731E00"/>
    <w:rsid w:val="00741EE8"/>
    <w:rsid w:val="00742236"/>
    <w:rsid w:val="007440B7"/>
    <w:rsid w:val="007500C8"/>
    <w:rsid w:val="00756272"/>
    <w:rsid w:val="00762D74"/>
    <w:rsid w:val="00765881"/>
    <w:rsid w:val="007662B5"/>
    <w:rsid w:val="0076637E"/>
    <w:rsid w:val="0076681A"/>
    <w:rsid w:val="00766961"/>
    <w:rsid w:val="007715C9"/>
    <w:rsid w:val="00771613"/>
    <w:rsid w:val="00772626"/>
    <w:rsid w:val="00773D43"/>
    <w:rsid w:val="00774115"/>
    <w:rsid w:val="00774EDD"/>
    <w:rsid w:val="0077506D"/>
    <w:rsid w:val="007757EC"/>
    <w:rsid w:val="007761AB"/>
    <w:rsid w:val="00776D43"/>
    <w:rsid w:val="00780D9B"/>
    <w:rsid w:val="00783E89"/>
    <w:rsid w:val="00784721"/>
    <w:rsid w:val="00785A9E"/>
    <w:rsid w:val="007938D3"/>
    <w:rsid w:val="00793915"/>
    <w:rsid w:val="007A36D5"/>
    <w:rsid w:val="007B01D6"/>
    <w:rsid w:val="007B4C4F"/>
    <w:rsid w:val="007C2253"/>
    <w:rsid w:val="007C5716"/>
    <w:rsid w:val="007C752C"/>
    <w:rsid w:val="007D230B"/>
    <w:rsid w:val="007E163D"/>
    <w:rsid w:val="007E667A"/>
    <w:rsid w:val="007F1D22"/>
    <w:rsid w:val="007F28C9"/>
    <w:rsid w:val="007F63A0"/>
    <w:rsid w:val="0080312D"/>
    <w:rsid w:val="008034E1"/>
    <w:rsid w:val="00803587"/>
    <w:rsid w:val="008117E9"/>
    <w:rsid w:val="00815FB9"/>
    <w:rsid w:val="00824498"/>
    <w:rsid w:val="00831FAD"/>
    <w:rsid w:val="00840442"/>
    <w:rsid w:val="00846585"/>
    <w:rsid w:val="008527C0"/>
    <w:rsid w:val="00855843"/>
    <w:rsid w:val="00856A31"/>
    <w:rsid w:val="00860B58"/>
    <w:rsid w:val="00866057"/>
    <w:rsid w:val="0086711A"/>
    <w:rsid w:val="00867B37"/>
    <w:rsid w:val="008718DD"/>
    <w:rsid w:val="008754D0"/>
    <w:rsid w:val="00880EBE"/>
    <w:rsid w:val="0088475C"/>
    <w:rsid w:val="008855C9"/>
    <w:rsid w:val="00886456"/>
    <w:rsid w:val="008937E4"/>
    <w:rsid w:val="00893934"/>
    <w:rsid w:val="00894237"/>
    <w:rsid w:val="008945E0"/>
    <w:rsid w:val="0089527F"/>
    <w:rsid w:val="00897E3D"/>
    <w:rsid w:val="008A362B"/>
    <w:rsid w:val="008A46E1"/>
    <w:rsid w:val="008A4F43"/>
    <w:rsid w:val="008B2706"/>
    <w:rsid w:val="008C0D9A"/>
    <w:rsid w:val="008C0F29"/>
    <w:rsid w:val="008C23D1"/>
    <w:rsid w:val="008C330E"/>
    <w:rsid w:val="008D0B84"/>
    <w:rsid w:val="008D0EE0"/>
    <w:rsid w:val="008D3422"/>
    <w:rsid w:val="008D5698"/>
    <w:rsid w:val="008D7D32"/>
    <w:rsid w:val="008E0824"/>
    <w:rsid w:val="008E6067"/>
    <w:rsid w:val="008F54E7"/>
    <w:rsid w:val="009016BE"/>
    <w:rsid w:val="00903422"/>
    <w:rsid w:val="00904078"/>
    <w:rsid w:val="00906B34"/>
    <w:rsid w:val="009157B9"/>
    <w:rsid w:val="00915DF9"/>
    <w:rsid w:val="00921300"/>
    <w:rsid w:val="009229F9"/>
    <w:rsid w:val="009254C3"/>
    <w:rsid w:val="00926940"/>
    <w:rsid w:val="00926E86"/>
    <w:rsid w:val="00930A0A"/>
    <w:rsid w:val="00932377"/>
    <w:rsid w:val="009358DE"/>
    <w:rsid w:val="0094122E"/>
    <w:rsid w:val="009460DC"/>
    <w:rsid w:val="00947D5A"/>
    <w:rsid w:val="009532A5"/>
    <w:rsid w:val="0095528E"/>
    <w:rsid w:val="0096753E"/>
    <w:rsid w:val="00967C86"/>
    <w:rsid w:val="00980AF0"/>
    <w:rsid w:val="00981603"/>
    <w:rsid w:val="00982242"/>
    <w:rsid w:val="00985469"/>
    <w:rsid w:val="00985852"/>
    <w:rsid w:val="009868E9"/>
    <w:rsid w:val="009944E6"/>
    <w:rsid w:val="0099471C"/>
    <w:rsid w:val="00996CAC"/>
    <w:rsid w:val="009A29CA"/>
    <w:rsid w:val="009A49C9"/>
    <w:rsid w:val="009B3F66"/>
    <w:rsid w:val="009B4D57"/>
    <w:rsid w:val="009B6289"/>
    <w:rsid w:val="009C2617"/>
    <w:rsid w:val="009D1818"/>
    <w:rsid w:val="009D195A"/>
    <w:rsid w:val="009E5CFC"/>
    <w:rsid w:val="009E653B"/>
    <w:rsid w:val="009F7492"/>
    <w:rsid w:val="00A079CB"/>
    <w:rsid w:val="00A12128"/>
    <w:rsid w:val="00A12F48"/>
    <w:rsid w:val="00A15512"/>
    <w:rsid w:val="00A22C98"/>
    <w:rsid w:val="00A231E2"/>
    <w:rsid w:val="00A33D55"/>
    <w:rsid w:val="00A34412"/>
    <w:rsid w:val="00A40424"/>
    <w:rsid w:val="00A43245"/>
    <w:rsid w:val="00A52B0F"/>
    <w:rsid w:val="00A5632E"/>
    <w:rsid w:val="00A6026C"/>
    <w:rsid w:val="00A64912"/>
    <w:rsid w:val="00A70A74"/>
    <w:rsid w:val="00A91966"/>
    <w:rsid w:val="00AA0D91"/>
    <w:rsid w:val="00AA3019"/>
    <w:rsid w:val="00AA4EBF"/>
    <w:rsid w:val="00AA66AC"/>
    <w:rsid w:val="00AA732A"/>
    <w:rsid w:val="00AB1DE8"/>
    <w:rsid w:val="00AC0886"/>
    <w:rsid w:val="00AC2BC6"/>
    <w:rsid w:val="00AD1F73"/>
    <w:rsid w:val="00AD39EB"/>
    <w:rsid w:val="00AD4886"/>
    <w:rsid w:val="00AD4EBE"/>
    <w:rsid w:val="00AD5315"/>
    <w:rsid w:val="00AD5641"/>
    <w:rsid w:val="00AD7889"/>
    <w:rsid w:val="00AD7893"/>
    <w:rsid w:val="00AE7934"/>
    <w:rsid w:val="00AF021B"/>
    <w:rsid w:val="00AF06CF"/>
    <w:rsid w:val="00B04004"/>
    <w:rsid w:val="00B06AB9"/>
    <w:rsid w:val="00B071A3"/>
    <w:rsid w:val="00B07CDB"/>
    <w:rsid w:val="00B16A31"/>
    <w:rsid w:val="00B17DFD"/>
    <w:rsid w:val="00B21265"/>
    <w:rsid w:val="00B25218"/>
    <w:rsid w:val="00B2799D"/>
    <w:rsid w:val="00B308FE"/>
    <w:rsid w:val="00B33709"/>
    <w:rsid w:val="00B33B3C"/>
    <w:rsid w:val="00B33BD1"/>
    <w:rsid w:val="00B45B05"/>
    <w:rsid w:val="00B47234"/>
    <w:rsid w:val="00B50ADC"/>
    <w:rsid w:val="00B56033"/>
    <w:rsid w:val="00B566B1"/>
    <w:rsid w:val="00B611C2"/>
    <w:rsid w:val="00B63834"/>
    <w:rsid w:val="00B72734"/>
    <w:rsid w:val="00B74DBE"/>
    <w:rsid w:val="00B776AB"/>
    <w:rsid w:val="00B80199"/>
    <w:rsid w:val="00B82A75"/>
    <w:rsid w:val="00B82D81"/>
    <w:rsid w:val="00B83204"/>
    <w:rsid w:val="00B871AC"/>
    <w:rsid w:val="00B9126E"/>
    <w:rsid w:val="00B92990"/>
    <w:rsid w:val="00B92B09"/>
    <w:rsid w:val="00BA220B"/>
    <w:rsid w:val="00BA3A57"/>
    <w:rsid w:val="00BB4E1A"/>
    <w:rsid w:val="00BB5C17"/>
    <w:rsid w:val="00BC015E"/>
    <w:rsid w:val="00BC7183"/>
    <w:rsid w:val="00BC76AC"/>
    <w:rsid w:val="00BD0ECB"/>
    <w:rsid w:val="00BE2155"/>
    <w:rsid w:val="00BE2213"/>
    <w:rsid w:val="00BE3D6B"/>
    <w:rsid w:val="00BE719A"/>
    <w:rsid w:val="00BE720A"/>
    <w:rsid w:val="00BF0D73"/>
    <w:rsid w:val="00BF2465"/>
    <w:rsid w:val="00BF68F2"/>
    <w:rsid w:val="00BF6C0A"/>
    <w:rsid w:val="00BF75C9"/>
    <w:rsid w:val="00C00EC3"/>
    <w:rsid w:val="00C0544A"/>
    <w:rsid w:val="00C11452"/>
    <w:rsid w:val="00C114C3"/>
    <w:rsid w:val="00C25E7F"/>
    <w:rsid w:val="00C2746F"/>
    <w:rsid w:val="00C31C3F"/>
    <w:rsid w:val="00C324A0"/>
    <w:rsid w:val="00C3300F"/>
    <w:rsid w:val="00C33C84"/>
    <w:rsid w:val="00C34E77"/>
    <w:rsid w:val="00C3543B"/>
    <w:rsid w:val="00C35875"/>
    <w:rsid w:val="00C35DAF"/>
    <w:rsid w:val="00C4137D"/>
    <w:rsid w:val="00C42BF8"/>
    <w:rsid w:val="00C45171"/>
    <w:rsid w:val="00C50043"/>
    <w:rsid w:val="00C50B97"/>
    <w:rsid w:val="00C55ECC"/>
    <w:rsid w:val="00C6434E"/>
    <w:rsid w:val="00C70CA8"/>
    <w:rsid w:val="00C7573B"/>
    <w:rsid w:val="00C7600E"/>
    <w:rsid w:val="00C7761F"/>
    <w:rsid w:val="00C9204E"/>
    <w:rsid w:val="00C92136"/>
    <w:rsid w:val="00C92ABE"/>
    <w:rsid w:val="00C93C03"/>
    <w:rsid w:val="00C945DA"/>
    <w:rsid w:val="00C94952"/>
    <w:rsid w:val="00C950D2"/>
    <w:rsid w:val="00C95570"/>
    <w:rsid w:val="00C95690"/>
    <w:rsid w:val="00CA66DC"/>
    <w:rsid w:val="00CB1C55"/>
    <w:rsid w:val="00CB2C8E"/>
    <w:rsid w:val="00CB602E"/>
    <w:rsid w:val="00CC71AA"/>
    <w:rsid w:val="00CD2E90"/>
    <w:rsid w:val="00CD3CE2"/>
    <w:rsid w:val="00CD4C6D"/>
    <w:rsid w:val="00CE051D"/>
    <w:rsid w:val="00CE1335"/>
    <w:rsid w:val="00CE3D2A"/>
    <w:rsid w:val="00CE493D"/>
    <w:rsid w:val="00CE5257"/>
    <w:rsid w:val="00CE6D42"/>
    <w:rsid w:val="00CE6D53"/>
    <w:rsid w:val="00CF07FA"/>
    <w:rsid w:val="00CF0BB2"/>
    <w:rsid w:val="00CF3EE8"/>
    <w:rsid w:val="00CF468A"/>
    <w:rsid w:val="00D01413"/>
    <w:rsid w:val="00D0141A"/>
    <w:rsid w:val="00D050E6"/>
    <w:rsid w:val="00D107DC"/>
    <w:rsid w:val="00D13441"/>
    <w:rsid w:val="00D150E7"/>
    <w:rsid w:val="00D17CAA"/>
    <w:rsid w:val="00D30278"/>
    <w:rsid w:val="00D321B7"/>
    <w:rsid w:val="00D32F65"/>
    <w:rsid w:val="00D341C4"/>
    <w:rsid w:val="00D43EAA"/>
    <w:rsid w:val="00D46A2E"/>
    <w:rsid w:val="00D50A33"/>
    <w:rsid w:val="00D52DC2"/>
    <w:rsid w:val="00D53BCC"/>
    <w:rsid w:val="00D5434B"/>
    <w:rsid w:val="00D54411"/>
    <w:rsid w:val="00D67C20"/>
    <w:rsid w:val="00D702DE"/>
    <w:rsid w:val="00D70DFB"/>
    <w:rsid w:val="00D72929"/>
    <w:rsid w:val="00D73C22"/>
    <w:rsid w:val="00D766DF"/>
    <w:rsid w:val="00D77EC7"/>
    <w:rsid w:val="00D83477"/>
    <w:rsid w:val="00D912D5"/>
    <w:rsid w:val="00D95A4C"/>
    <w:rsid w:val="00DA16A7"/>
    <w:rsid w:val="00DA186E"/>
    <w:rsid w:val="00DA3B42"/>
    <w:rsid w:val="00DA4116"/>
    <w:rsid w:val="00DB251C"/>
    <w:rsid w:val="00DB26D1"/>
    <w:rsid w:val="00DB38AD"/>
    <w:rsid w:val="00DB41F2"/>
    <w:rsid w:val="00DB4630"/>
    <w:rsid w:val="00DC2130"/>
    <w:rsid w:val="00DC4445"/>
    <w:rsid w:val="00DC4F88"/>
    <w:rsid w:val="00DC5D8B"/>
    <w:rsid w:val="00DD0448"/>
    <w:rsid w:val="00DE79F9"/>
    <w:rsid w:val="00DF0DB4"/>
    <w:rsid w:val="00E026FC"/>
    <w:rsid w:val="00E04AB4"/>
    <w:rsid w:val="00E05704"/>
    <w:rsid w:val="00E06CC3"/>
    <w:rsid w:val="00E11E44"/>
    <w:rsid w:val="00E136B9"/>
    <w:rsid w:val="00E13AFA"/>
    <w:rsid w:val="00E2168B"/>
    <w:rsid w:val="00E21F03"/>
    <w:rsid w:val="00E24853"/>
    <w:rsid w:val="00E338EF"/>
    <w:rsid w:val="00E40FF8"/>
    <w:rsid w:val="00E4177C"/>
    <w:rsid w:val="00E46D41"/>
    <w:rsid w:val="00E52E54"/>
    <w:rsid w:val="00E544BB"/>
    <w:rsid w:val="00E56372"/>
    <w:rsid w:val="00E578EC"/>
    <w:rsid w:val="00E60423"/>
    <w:rsid w:val="00E63C08"/>
    <w:rsid w:val="00E649D7"/>
    <w:rsid w:val="00E662CB"/>
    <w:rsid w:val="00E67AEE"/>
    <w:rsid w:val="00E719E5"/>
    <w:rsid w:val="00E74DC7"/>
    <w:rsid w:val="00E77909"/>
    <w:rsid w:val="00E8075A"/>
    <w:rsid w:val="00E81023"/>
    <w:rsid w:val="00E818A6"/>
    <w:rsid w:val="00E82447"/>
    <w:rsid w:val="00E83818"/>
    <w:rsid w:val="00E85A91"/>
    <w:rsid w:val="00E87718"/>
    <w:rsid w:val="00E94D5E"/>
    <w:rsid w:val="00EA7100"/>
    <w:rsid w:val="00EA7F9F"/>
    <w:rsid w:val="00EB0E70"/>
    <w:rsid w:val="00EB1274"/>
    <w:rsid w:val="00EB1366"/>
    <w:rsid w:val="00EB4BDF"/>
    <w:rsid w:val="00EB5912"/>
    <w:rsid w:val="00EB670D"/>
    <w:rsid w:val="00EC0D4E"/>
    <w:rsid w:val="00EC4757"/>
    <w:rsid w:val="00EC71CF"/>
    <w:rsid w:val="00EC7E70"/>
    <w:rsid w:val="00EC7EDB"/>
    <w:rsid w:val="00ED2080"/>
    <w:rsid w:val="00ED2BB6"/>
    <w:rsid w:val="00ED34E1"/>
    <w:rsid w:val="00ED3B8D"/>
    <w:rsid w:val="00EE3A6A"/>
    <w:rsid w:val="00EE453F"/>
    <w:rsid w:val="00EE5605"/>
    <w:rsid w:val="00EF15D3"/>
    <w:rsid w:val="00EF1A6B"/>
    <w:rsid w:val="00EF2E3A"/>
    <w:rsid w:val="00EF3FCA"/>
    <w:rsid w:val="00F02EF9"/>
    <w:rsid w:val="00F03731"/>
    <w:rsid w:val="00F043F8"/>
    <w:rsid w:val="00F047D8"/>
    <w:rsid w:val="00F065CB"/>
    <w:rsid w:val="00F072A7"/>
    <w:rsid w:val="00F078DC"/>
    <w:rsid w:val="00F127C3"/>
    <w:rsid w:val="00F14593"/>
    <w:rsid w:val="00F171A1"/>
    <w:rsid w:val="00F31B05"/>
    <w:rsid w:val="00F32A24"/>
    <w:rsid w:val="00F32BA8"/>
    <w:rsid w:val="00F332D9"/>
    <w:rsid w:val="00F33CE4"/>
    <w:rsid w:val="00F349F1"/>
    <w:rsid w:val="00F35882"/>
    <w:rsid w:val="00F36647"/>
    <w:rsid w:val="00F41C6B"/>
    <w:rsid w:val="00F4215A"/>
    <w:rsid w:val="00F4350D"/>
    <w:rsid w:val="00F50532"/>
    <w:rsid w:val="00F567F7"/>
    <w:rsid w:val="00F60672"/>
    <w:rsid w:val="00F61B09"/>
    <w:rsid w:val="00F62036"/>
    <w:rsid w:val="00F65B52"/>
    <w:rsid w:val="00F67BCA"/>
    <w:rsid w:val="00F72DCC"/>
    <w:rsid w:val="00F73BD6"/>
    <w:rsid w:val="00F83989"/>
    <w:rsid w:val="00F85099"/>
    <w:rsid w:val="00F900A6"/>
    <w:rsid w:val="00F9379C"/>
    <w:rsid w:val="00F9632C"/>
    <w:rsid w:val="00FA1E52"/>
    <w:rsid w:val="00FA31DE"/>
    <w:rsid w:val="00FA3730"/>
    <w:rsid w:val="00FA7D17"/>
    <w:rsid w:val="00FB35D0"/>
    <w:rsid w:val="00FC3EB8"/>
    <w:rsid w:val="00FC6600"/>
    <w:rsid w:val="00FC7D25"/>
    <w:rsid w:val="00FD13CC"/>
    <w:rsid w:val="00FD6B43"/>
    <w:rsid w:val="00FE4688"/>
    <w:rsid w:val="00FE72D6"/>
    <w:rsid w:val="00FE79D0"/>
    <w:rsid w:val="00FF3CF7"/>
    <w:rsid w:val="29BF8C56"/>
    <w:rsid w:val="39512A74"/>
    <w:rsid w:val="53DD6AF8"/>
    <w:rsid w:val="744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83F50"/>
  <w15:chartTrackingRefBased/>
  <w15:docId w15:val="{C45B8A00-0A2C-4AF7-81A5-385A3555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C92ABE"/>
    <w:rPr>
      <w:sz w:val="22"/>
      <w:lang w:eastAsia="en-US"/>
    </w:rPr>
  </w:style>
  <w:style w:type="paragraph" w:styleId="Title">
    <w:name w:val="Title"/>
    <w:basedOn w:val="Normal"/>
    <w:link w:val="TitleChar"/>
    <w:uiPriority w:val="10"/>
    <w:qFormat/>
    <w:rsid w:val="005F71B9"/>
    <w:pPr>
      <w:overflowPunct w:val="0"/>
      <w:autoSpaceDE w:val="0"/>
      <w:autoSpaceDN w:val="0"/>
      <w:spacing w:line="240" w:lineRule="auto"/>
      <w:jc w:val="center"/>
    </w:pPr>
    <w:rPr>
      <w:rFonts w:eastAsiaTheme="minorHAns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F71B9"/>
    <w:rPr>
      <w:rFonts w:eastAsiaTheme="minorHAnsi"/>
      <w:b/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0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000853-1726373233-1612</_dlc_DocId>
    <_dlc_DocIdUrl xmlns="eb44715b-cd74-4c79-92c4-f0e9f1a86440">
      <Url>https://asiclink.sharepoint.com/teams/000853/_layouts/15/DocIdRedir.aspx?ID=000853-1726373233-1612</Url>
      <Description>000853-1726373233-1612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7ACD556-C3D2-435A-90EA-7D2AF7844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809C2-6D9B-4B70-B79C-921106471BAC}">
  <ds:schemaRefs>
    <ds:schemaRef ds:uri="http://purl.org/dc/elements/1.1/"/>
    <ds:schemaRef ds:uri="http://schemas.microsoft.com/office/2006/metadata/properties"/>
    <ds:schemaRef ds:uri="97799607-2890-4a68-80f0-689cc1cb25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b44715b-cd74-4c79-92c4-f0e9f1a86440"/>
    <ds:schemaRef ds:uri="db2b92ca-6ed0-4085-802d-4c686a2e8c3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827A41-443F-477B-A7C1-F97097E2B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CEBABF-8A80-41DD-A5FF-09F19037DFB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6E0C325-1D02-4DE0-B6B4-0A841017D5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14651C0-A86C-4CEB-8DA1-5987CFBF4EE7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223173C1-BD6D-4396-AB5C-7E2E3BED973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5</TotalTime>
  <Pages>4</Pages>
  <Words>331</Words>
  <Characters>1889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Corporations (Approval of June 2024 Banking Code of Practice) Instrument 2024/523</dc:title>
  <dc:subject/>
  <dc:creator>Anthony Graham</dc:creator>
  <cp:keywords/>
  <cp:lastModifiedBy>Narelle Kane</cp:lastModifiedBy>
  <cp:revision>8</cp:revision>
  <cp:lastPrinted>2014-06-13T23:38:00Z</cp:lastPrinted>
  <dcterms:created xsi:type="dcterms:W3CDTF">2024-06-25T06:25:00Z</dcterms:created>
  <dcterms:modified xsi:type="dcterms:W3CDTF">2024-06-26T01:02:00Z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{acdd1afa-b056-4008-858c-995c828f7cb3}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R20150000005028</vt:lpwstr>
  </property>
  <property fmtid="{D5CDD505-2E9C-101B-9397-08002B2CF9AE}" pid="47" name="RecordPoint_SubmissionCompleted">
    <vt:lpwstr>2022-03-18T15:31:50.4310568+11:00</vt:lpwstr>
  </property>
  <property fmtid="{D5CDD505-2E9C-101B-9397-08002B2CF9AE}" pid="48" name="RecordPoint_RecordNumberSubmitted">
    <vt:lpwstr>R20150000005028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2;#OFFICIAL|cffd3088-7a74-4edb-8c9e-fbf79371a422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Tony Tong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000853-1726373233-7</vt:lpwstr>
  </property>
  <property fmtid="{D5CDD505-2E9C-101B-9397-08002B2CF9AE}" pid="74" name="_dlc_DocIdItemGuid">
    <vt:lpwstr>98f0b84e-0181-46db-a2b4-3156d6b49bee</vt:lpwstr>
  </property>
  <property fmtid="{D5CDD505-2E9C-101B-9397-08002B2CF9AE}" pid="75" name="_dlc_DocIdUrl">
    <vt:lpwstr>https://asiclink.sharepoint.com/teams/000853/_layouts/15/DocIdRedir.aspx?ID=000853-1726373233-7, 000853-1726373233-7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2023-08-16T23:30:51Z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7762a810-eda9-4d8d-986d-be8e0820832b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RCRDocumentType">
    <vt:lpwstr>5;#ASIC DOCUMENT|d6dfe730-960e-4670-85d5-e6d25d9f6901</vt:lpwstr>
  </property>
</Properties>
</file>