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A7D8B" w14:textId="77777777" w:rsidR="004347FC" w:rsidRPr="004D779C" w:rsidRDefault="004347FC" w:rsidP="004347FC">
      <w:pPr>
        <w:pStyle w:val="Title"/>
        <w:jc w:val="left"/>
        <w:rPr>
          <w:rFonts w:ascii="Times New Roman" w:hAnsi="Times New Roman" w:cs="Times New Roman"/>
        </w:rPr>
      </w:pPr>
      <w:r w:rsidRPr="004D779C">
        <w:rPr>
          <w:rFonts w:ascii="Times New Roman" w:hAnsi="Times New Roman" w:cs="Times New Roman"/>
        </w:rPr>
        <w:t>EXPLANATORY STATEMENT</w:t>
      </w:r>
    </w:p>
    <w:p w14:paraId="6D5EFE4E" w14:textId="77777777" w:rsidR="004347FC" w:rsidRPr="004D779C" w:rsidRDefault="004347FC" w:rsidP="004347FC">
      <w:pPr>
        <w:pStyle w:val="Title"/>
        <w:jc w:val="left"/>
        <w:rPr>
          <w:rFonts w:ascii="Times New Roman" w:hAnsi="Times New Roman" w:cs="Times New Roman"/>
        </w:rPr>
      </w:pPr>
    </w:p>
    <w:p w14:paraId="704EFB1B" w14:textId="77777777" w:rsidR="004347FC" w:rsidRPr="004D779C" w:rsidRDefault="004347FC" w:rsidP="004347FC">
      <w:pPr>
        <w:pStyle w:val="Title"/>
        <w:jc w:val="left"/>
        <w:rPr>
          <w:rFonts w:ascii="Times New Roman" w:hAnsi="Times New Roman" w:cs="Times New Roman"/>
        </w:rPr>
      </w:pPr>
      <w:r w:rsidRPr="004D779C">
        <w:rPr>
          <w:rFonts w:ascii="Times New Roman" w:hAnsi="Times New Roman" w:cs="Times New Roman"/>
        </w:rPr>
        <w:t>Veterans' Entitlements Treatment Principles Amendment (</w:t>
      </w:r>
      <w:r>
        <w:rPr>
          <w:rFonts w:ascii="Times New Roman" w:hAnsi="Times New Roman" w:cs="Times New Roman"/>
        </w:rPr>
        <w:t>Sustainability</w:t>
      </w:r>
      <w:r w:rsidRPr="004D779C">
        <w:rPr>
          <w:rFonts w:ascii="Times New Roman" w:hAnsi="Times New Roman" w:cs="Times New Roman"/>
        </w:rPr>
        <w:t xml:space="preserve"> Payments) Determination 2024</w:t>
      </w:r>
    </w:p>
    <w:p w14:paraId="21044175" w14:textId="77777777" w:rsidR="004347FC" w:rsidRPr="004D779C" w:rsidRDefault="004347FC" w:rsidP="004347FC">
      <w:pPr>
        <w:pStyle w:val="Title"/>
        <w:spacing w:before="240" w:line="276" w:lineRule="auto"/>
        <w:jc w:val="left"/>
        <w:rPr>
          <w:rFonts w:ascii="Times New Roman" w:hAnsi="Times New Roman" w:cs="Times New Roman"/>
        </w:rPr>
      </w:pPr>
      <w:r w:rsidRPr="004D779C">
        <w:rPr>
          <w:rFonts w:ascii="Times New Roman" w:hAnsi="Times New Roman" w:cs="Times New Roman"/>
        </w:rPr>
        <w:t>EMPOWERING PROVISION</w:t>
      </w:r>
    </w:p>
    <w:p w14:paraId="3B4FE8B7" w14:textId="77777777" w:rsidR="004347FC" w:rsidRPr="0007549D" w:rsidRDefault="004347FC" w:rsidP="004347FC">
      <w:pPr>
        <w:pStyle w:val="LDBodytext"/>
        <w:spacing w:before="240" w:line="276" w:lineRule="auto"/>
      </w:pPr>
      <w:r w:rsidRPr="0007549D">
        <w:rPr>
          <w:szCs w:val="22"/>
        </w:rPr>
        <w:t>The Repatriation Commission</w:t>
      </w:r>
      <w:r w:rsidRPr="0007549D">
        <w:t xml:space="preserve"> makes this</w:t>
      </w:r>
      <w:r>
        <w:t xml:space="preserve"> instrument under subsection 90(5</w:t>
      </w:r>
      <w:r w:rsidRPr="0007549D">
        <w:t>)</w:t>
      </w:r>
      <w:r>
        <w:t xml:space="preserve"> </w:t>
      </w:r>
      <w:r w:rsidRPr="0007549D">
        <w:t xml:space="preserve">of the </w:t>
      </w:r>
      <w:r w:rsidRPr="0007549D">
        <w:rPr>
          <w:i/>
        </w:rPr>
        <w:t xml:space="preserve">Veterans’ Entitlements Act 1986 </w:t>
      </w:r>
      <w:r w:rsidRPr="0007549D">
        <w:t xml:space="preserve">(the </w:t>
      </w:r>
      <w:r w:rsidRPr="0007549D">
        <w:rPr>
          <w:rStyle w:val="LDBoldItal"/>
        </w:rPr>
        <w:t>Act</w:t>
      </w:r>
      <w:r w:rsidRPr="0007549D">
        <w:t>)</w:t>
      </w:r>
      <w:r w:rsidRPr="0007549D">
        <w:rPr>
          <w:i/>
        </w:rPr>
        <w:t>.</w:t>
      </w:r>
    </w:p>
    <w:p w14:paraId="039F8BB3" w14:textId="77777777" w:rsidR="004347FC" w:rsidRPr="004D779C" w:rsidRDefault="004347FC" w:rsidP="004347FC">
      <w:pPr>
        <w:pStyle w:val="Title"/>
        <w:spacing w:before="240" w:line="276" w:lineRule="auto"/>
        <w:jc w:val="left"/>
        <w:rPr>
          <w:rFonts w:ascii="Times New Roman" w:hAnsi="Times New Roman" w:cs="Times New Roman"/>
        </w:rPr>
      </w:pPr>
      <w:r w:rsidRPr="004D779C">
        <w:rPr>
          <w:rFonts w:ascii="Times New Roman" w:hAnsi="Times New Roman" w:cs="Times New Roman"/>
        </w:rPr>
        <w:t>PURPOSE</w:t>
      </w:r>
    </w:p>
    <w:p w14:paraId="1ABF15FD" w14:textId="77777777" w:rsidR="004347FC" w:rsidRPr="00F94BDF" w:rsidRDefault="004347FC" w:rsidP="004347FC">
      <w:pPr>
        <w:spacing w:before="240" w:after="0" w:line="276" w:lineRule="auto"/>
        <w:jc w:val="both"/>
        <w:rPr>
          <w:rFonts w:ascii="Times New Roman" w:hAnsi="Times New Roman" w:cs="Times New Roman"/>
          <w:sz w:val="24"/>
          <w:szCs w:val="24"/>
        </w:rPr>
      </w:pPr>
      <w:r w:rsidRPr="004D779C">
        <w:rPr>
          <w:rFonts w:ascii="Times New Roman" w:hAnsi="Times New Roman" w:cs="Times New Roman"/>
          <w:sz w:val="24"/>
          <w:szCs w:val="24"/>
        </w:rPr>
        <w:t xml:space="preserve">This instrument amends the </w:t>
      </w:r>
      <w:r w:rsidRPr="004D779C">
        <w:rPr>
          <w:rFonts w:ascii="Times New Roman" w:hAnsi="Times New Roman" w:cs="Times New Roman"/>
          <w:i/>
          <w:sz w:val="24"/>
          <w:szCs w:val="24"/>
        </w:rPr>
        <w:t>Treatment Principles (No. R52/2013)</w:t>
      </w:r>
      <w:r>
        <w:rPr>
          <w:rFonts w:ascii="Times New Roman" w:hAnsi="Times New Roman" w:cs="Times New Roman"/>
          <w:sz w:val="24"/>
          <w:szCs w:val="24"/>
        </w:rPr>
        <w:t xml:space="preserve"> made under section 90 of the Act (the </w:t>
      </w:r>
      <w:r>
        <w:rPr>
          <w:rFonts w:ascii="Times New Roman" w:hAnsi="Times New Roman" w:cs="Times New Roman"/>
          <w:b/>
          <w:i/>
          <w:sz w:val="24"/>
          <w:szCs w:val="24"/>
        </w:rPr>
        <w:t>TPs</w:t>
      </w:r>
      <w:r>
        <w:rPr>
          <w:rFonts w:ascii="Times New Roman" w:hAnsi="Times New Roman" w:cs="Times New Roman"/>
          <w:sz w:val="24"/>
          <w:szCs w:val="24"/>
        </w:rPr>
        <w:t>).</w:t>
      </w:r>
    </w:p>
    <w:p w14:paraId="2FBB5B16" w14:textId="20EA7003" w:rsidR="004347FC" w:rsidRPr="00A72BD9" w:rsidRDefault="004347FC" w:rsidP="004347FC">
      <w:pPr>
        <w:spacing w:before="240" w:after="0" w:line="276" w:lineRule="auto"/>
        <w:jc w:val="both"/>
        <w:rPr>
          <w:rFonts w:ascii="Times New Roman" w:hAnsi="Times New Roman" w:cs="Times New Roman"/>
          <w:b/>
          <w:sz w:val="24"/>
          <w:szCs w:val="24"/>
          <w:highlight w:val="yellow"/>
        </w:rPr>
      </w:pPr>
      <w:r w:rsidRPr="00606F1F">
        <w:rPr>
          <w:rFonts w:ascii="Times New Roman" w:hAnsi="Times New Roman" w:cs="Times New Roman"/>
          <w:b/>
          <w:sz w:val="24"/>
          <w:szCs w:val="24"/>
        </w:rPr>
        <w:t>OVERVIEW</w:t>
      </w:r>
    </w:p>
    <w:p w14:paraId="0C57C932" w14:textId="2294F3A6" w:rsidR="007F1CEE" w:rsidRPr="00A72BD9" w:rsidRDefault="007F1CEE" w:rsidP="004347FC">
      <w:pPr>
        <w:spacing w:before="240" w:after="0" w:line="276" w:lineRule="auto"/>
        <w:jc w:val="both"/>
        <w:rPr>
          <w:rFonts w:ascii="Times New Roman" w:hAnsi="Times New Roman" w:cs="Times New Roman"/>
          <w:color w:val="FF0000"/>
          <w:sz w:val="24"/>
          <w:szCs w:val="24"/>
        </w:rPr>
      </w:pPr>
      <w:r w:rsidRPr="00606F1F">
        <w:rPr>
          <w:rFonts w:ascii="Times New Roman" w:hAnsi="Times New Roman" w:cs="Times New Roman"/>
          <w:sz w:val="24"/>
          <w:szCs w:val="24"/>
        </w:rPr>
        <w:t>The Veterans’ Home Care (VHC) and Community Nursing (CN) programs support veterans and war widow(er)s to access services to enable them to remain</w:t>
      </w:r>
      <w:r w:rsidR="00FA48D2">
        <w:rPr>
          <w:rFonts w:ascii="Times New Roman" w:hAnsi="Times New Roman" w:cs="Times New Roman"/>
          <w:sz w:val="24"/>
          <w:szCs w:val="24"/>
        </w:rPr>
        <w:t xml:space="preserve"> independent</w:t>
      </w:r>
      <w:r w:rsidRPr="00606F1F">
        <w:rPr>
          <w:rFonts w:ascii="Times New Roman" w:hAnsi="Times New Roman" w:cs="Times New Roman"/>
          <w:sz w:val="24"/>
          <w:szCs w:val="24"/>
        </w:rPr>
        <w:t xml:space="preserve"> in their own home.  This instrument amends the TPs for the purpose of making sustainability payments to VHC and CN providers</w:t>
      </w:r>
      <w:r w:rsidR="003E1BB9" w:rsidRPr="00606F1F">
        <w:rPr>
          <w:rFonts w:ascii="Times New Roman" w:hAnsi="Times New Roman" w:cs="Times New Roman"/>
          <w:sz w:val="24"/>
          <w:szCs w:val="24"/>
        </w:rPr>
        <w:t xml:space="preserve"> under these programs</w:t>
      </w:r>
      <w:r w:rsidRPr="00606F1F">
        <w:rPr>
          <w:rFonts w:ascii="Times New Roman" w:hAnsi="Times New Roman" w:cs="Times New Roman"/>
          <w:sz w:val="24"/>
          <w:szCs w:val="24"/>
        </w:rPr>
        <w:t xml:space="preserve"> to ensure continuity of access for DVA clients.  The sustainability payments </w:t>
      </w:r>
      <w:r w:rsidR="003E1BB9" w:rsidRPr="00606F1F">
        <w:rPr>
          <w:rFonts w:ascii="Times New Roman" w:hAnsi="Times New Roman" w:cs="Times New Roman"/>
          <w:sz w:val="24"/>
          <w:szCs w:val="24"/>
        </w:rPr>
        <w:t xml:space="preserve">will </w:t>
      </w:r>
      <w:r w:rsidRPr="00606F1F">
        <w:rPr>
          <w:rFonts w:ascii="Times New Roman" w:hAnsi="Times New Roman" w:cs="Times New Roman"/>
          <w:sz w:val="24"/>
          <w:szCs w:val="24"/>
        </w:rPr>
        <w:t>support the immediate viability of providers to deliver these programs, including essential care management, in the face of increasing market pressures.  They seek to reduce the risk of providers withdrawing from program delivery and DVA clients not being able to access care or experiencing significant disruption to their care.</w:t>
      </w:r>
    </w:p>
    <w:p w14:paraId="1ECE48DA" w14:textId="77777777" w:rsidR="004347FC" w:rsidRPr="004D779C" w:rsidRDefault="004347FC" w:rsidP="004347FC">
      <w:pPr>
        <w:pStyle w:val="LDAmendHeading"/>
        <w:rPr>
          <w:rFonts w:ascii="Times New Roman" w:hAnsi="Times New Roman"/>
        </w:rPr>
      </w:pPr>
      <w:r w:rsidRPr="004D779C">
        <w:rPr>
          <w:rFonts w:ascii="Times New Roman" w:hAnsi="Times New Roman"/>
        </w:rPr>
        <w:t>EXPLANATION OF PROVISIONS</w:t>
      </w:r>
    </w:p>
    <w:p w14:paraId="6ACD9AD1" w14:textId="77777777" w:rsidR="004347FC" w:rsidRPr="004D779C" w:rsidRDefault="004347FC" w:rsidP="004347FC">
      <w:pPr>
        <w:spacing w:before="240" w:after="240"/>
        <w:rPr>
          <w:rFonts w:ascii="Times New Roman" w:hAnsi="Times New Roman" w:cs="Times New Roman"/>
          <w:sz w:val="24"/>
          <w:szCs w:val="24"/>
        </w:rPr>
      </w:pPr>
      <w:r w:rsidRPr="004D779C">
        <w:rPr>
          <w:rFonts w:ascii="Times New Roman" w:hAnsi="Times New Roman" w:cs="Times New Roman"/>
          <w:b/>
          <w:sz w:val="24"/>
          <w:szCs w:val="24"/>
        </w:rPr>
        <w:t>Section 1</w:t>
      </w:r>
      <w:r w:rsidRPr="004D779C">
        <w:rPr>
          <w:rFonts w:ascii="Times New Roman" w:hAnsi="Times New Roman" w:cs="Times New Roman"/>
          <w:sz w:val="24"/>
          <w:szCs w:val="24"/>
        </w:rPr>
        <w:t xml:space="preserve"> states the name of the Instrument.</w:t>
      </w:r>
    </w:p>
    <w:p w14:paraId="6CB92764" w14:textId="77777777" w:rsidR="004347FC" w:rsidRPr="004D779C" w:rsidRDefault="004347FC" w:rsidP="004347FC">
      <w:pPr>
        <w:spacing w:before="240" w:after="240"/>
        <w:rPr>
          <w:rFonts w:ascii="Times New Roman" w:hAnsi="Times New Roman" w:cs="Times New Roman"/>
          <w:sz w:val="24"/>
          <w:szCs w:val="24"/>
        </w:rPr>
      </w:pPr>
      <w:r w:rsidRPr="004D779C">
        <w:rPr>
          <w:rFonts w:ascii="Times New Roman" w:hAnsi="Times New Roman" w:cs="Times New Roman"/>
          <w:b/>
          <w:sz w:val="24"/>
          <w:szCs w:val="24"/>
        </w:rPr>
        <w:t>Section 2</w:t>
      </w:r>
      <w:r w:rsidRPr="004D779C">
        <w:rPr>
          <w:rFonts w:ascii="Times New Roman" w:hAnsi="Times New Roman" w:cs="Times New Roman"/>
          <w:sz w:val="24"/>
          <w:szCs w:val="24"/>
        </w:rPr>
        <w:t xml:space="preserve"> provides that the instrument commences on the start of the day after it is registered.</w:t>
      </w:r>
    </w:p>
    <w:p w14:paraId="1629194C" w14:textId="77777777" w:rsidR="004347FC" w:rsidRPr="004D779C" w:rsidRDefault="004347FC" w:rsidP="004347FC">
      <w:pPr>
        <w:spacing w:before="240" w:after="240"/>
        <w:rPr>
          <w:rFonts w:ascii="Times New Roman" w:hAnsi="Times New Roman" w:cs="Times New Roman"/>
          <w:sz w:val="24"/>
          <w:szCs w:val="24"/>
        </w:rPr>
      </w:pPr>
      <w:r w:rsidRPr="004D779C">
        <w:rPr>
          <w:rFonts w:ascii="Times New Roman" w:hAnsi="Times New Roman" w:cs="Times New Roman"/>
          <w:b/>
          <w:sz w:val="24"/>
          <w:szCs w:val="24"/>
        </w:rPr>
        <w:t>Section 3</w:t>
      </w:r>
      <w:r w:rsidRPr="004D779C">
        <w:rPr>
          <w:rFonts w:ascii="Times New Roman" w:hAnsi="Times New Roman" w:cs="Times New Roman"/>
          <w:sz w:val="24"/>
          <w:szCs w:val="24"/>
        </w:rPr>
        <w:t xml:space="preserve"> sets out the authority for the Repatriation Commission making the Instrument, namely subsection 90(</w:t>
      </w:r>
      <w:r>
        <w:rPr>
          <w:rFonts w:ascii="Times New Roman" w:hAnsi="Times New Roman" w:cs="Times New Roman"/>
          <w:sz w:val="24"/>
          <w:szCs w:val="24"/>
        </w:rPr>
        <w:t>5</w:t>
      </w:r>
      <w:r w:rsidRPr="004D779C">
        <w:rPr>
          <w:rFonts w:ascii="Times New Roman" w:hAnsi="Times New Roman" w:cs="Times New Roman"/>
          <w:sz w:val="24"/>
          <w:szCs w:val="24"/>
        </w:rPr>
        <w:t xml:space="preserve">) of the </w:t>
      </w:r>
      <w:r w:rsidRPr="004D779C">
        <w:rPr>
          <w:rFonts w:ascii="Times New Roman" w:hAnsi="Times New Roman" w:cs="Times New Roman"/>
          <w:i/>
          <w:sz w:val="24"/>
          <w:szCs w:val="24"/>
        </w:rPr>
        <w:t>Veterans’ Entitlements Act 1986</w:t>
      </w:r>
      <w:r w:rsidRPr="004D779C">
        <w:rPr>
          <w:rFonts w:ascii="Times New Roman" w:hAnsi="Times New Roman" w:cs="Times New Roman"/>
          <w:sz w:val="24"/>
          <w:szCs w:val="24"/>
        </w:rPr>
        <w:t xml:space="preserve"> (VEA).</w:t>
      </w:r>
    </w:p>
    <w:p w14:paraId="41BC36BA" w14:textId="77777777" w:rsidR="004347FC" w:rsidRPr="004D779C" w:rsidRDefault="004347FC" w:rsidP="004347FC">
      <w:pPr>
        <w:spacing w:before="240" w:after="240"/>
        <w:rPr>
          <w:rFonts w:ascii="Times New Roman" w:hAnsi="Times New Roman" w:cs="Times New Roman"/>
        </w:rPr>
      </w:pPr>
      <w:r w:rsidRPr="004D779C">
        <w:rPr>
          <w:rFonts w:ascii="Times New Roman" w:hAnsi="Times New Roman" w:cs="Times New Roman"/>
          <w:b/>
          <w:sz w:val="24"/>
          <w:szCs w:val="24"/>
        </w:rPr>
        <w:t>Section 4</w:t>
      </w:r>
      <w:r>
        <w:rPr>
          <w:rFonts w:ascii="Times New Roman" w:hAnsi="Times New Roman" w:cs="Times New Roman"/>
          <w:sz w:val="24"/>
          <w:szCs w:val="24"/>
        </w:rPr>
        <w:t xml:space="preserve"> is a standard provision</w:t>
      </w:r>
      <w:r w:rsidRPr="004D779C">
        <w:rPr>
          <w:rFonts w:ascii="Times New Roman" w:hAnsi="Times New Roman" w:cs="Times New Roman"/>
          <w:sz w:val="24"/>
          <w:szCs w:val="24"/>
        </w:rPr>
        <w:t xml:space="preserve"> u</w:t>
      </w:r>
      <w:r>
        <w:rPr>
          <w:rFonts w:ascii="Times New Roman" w:hAnsi="Times New Roman" w:cs="Times New Roman"/>
          <w:sz w:val="24"/>
          <w:szCs w:val="24"/>
        </w:rPr>
        <w:t>sed in instruments that amend or</w:t>
      </w:r>
      <w:r w:rsidRPr="004D779C">
        <w:rPr>
          <w:rFonts w:ascii="Times New Roman" w:hAnsi="Times New Roman" w:cs="Times New Roman"/>
          <w:sz w:val="24"/>
          <w:szCs w:val="24"/>
        </w:rPr>
        <w:t xml:space="preserve"> repeal other instruments. It gives effect to Schedule 1.</w:t>
      </w:r>
    </w:p>
    <w:p w14:paraId="6C8C474C" w14:textId="77777777" w:rsidR="004347FC" w:rsidRPr="004D779C" w:rsidRDefault="004347FC" w:rsidP="004347FC">
      <w:pPr>
        <w:spacing w:after="240"/>
        <w:rPr>
          <w:rFonts w:ascii="Times New Roman" w:hAnsi="Times New Roman" w:cs="Times New Roman"/>
          <w:b/>
          <w:sz w:val="24"/>
          <w:szCs w:val="24"/>
        </w:rPr>
      </w:pPr>
      <w:r w:rsidRPr="004D779C">
        <w:rPr>
          <w:rFonts w:ascii="Times New Roman" w:hAnsi="Times New Roman" w:cs="Times New Roman"/>
          <w:b/>
          <w:sz w:val="24"/>
          <w:szCs w:val="24"/>
        </w:rPr>
        <w:t xml:space="preserve">Schedule </w:t>
      </w:r>
      <w:r>
        <w:rPr>
          <w:rFonts w:ascii="Times New Roman" w:hAnsi="Times New Roman" w:cs="Times New Roman"/>
          <w:b/>
          <w:sz w:val="24"/>
          <w:szCs w:val="24"/>
        </w:rPr>
        <w:t>1—</w:t>
      </w:r>
      <w:r w:rsidRPr="004D779C">
        <w:rPr>
          <w:rFonts w:ascii="Times New Roman" w:hAnsi="Times New Roman" w:cs="Times New Roman"/>
          <w:b/>
          <w:sz w:val="24"/>
          <w:szCs w:val="24"/>
        </w:rPr>
        <w:t xml:space="preserve">Amendments </w:t>
      </w:r>
    </w:p>
    <w:p w14:paraId="5C98249F" w14:textId="77777777" w:rsidR="004347FC" w:rsidRPr="00487DC1" w:rsidRDefault="004347FC" w:rsidP="004347FC">
      <w:pPr>
        <w:pStyle w:val="NoSpacing"/>
        <w:rPr>
          <w:rFonts w:ascii="Times New Roman" w:hAnsi="Times New Roman" w:cs="Times New Roman"/>
          <w:b/>
          <w:sz w:val="24"/>
          <w:szCs w:val="24"/>
        </w:rPr>
      </w:pPr>
      <w:r w:rsidRPr="00487DC1">
        <w:rPr>
          <w:rFonts w:ascii="Times New Roman" w:hAnsi="Times New Roman" w:cs="Times New Roman"/>
          <w:b/>
          <w:sz w:val="24"/>
          <w:szCs w:val="24"/>
        </w:rPr>
        <w:t>Item 1</w:t>
      </w:r>
    </w:p>
    <w:p w14:paraId="53C1C4E6" w14:textId="77777777" w:rsidR="004347FC" w:rsidRPr="00487DC1" w:rsidRDefault="004347FC" w:rsidP="004347FC">
      <w:pPr>
        <w:pStyle w:val="NoSpacing"/>
        <w:rPr>
          <w:rFonts w:ascii="Times New Roman" w:hAnsi="Times New Roman" w:cs="Times New Roman"/>
          <w:sz w:val="24"/>
          <w:szCs w:val="24"/>
        </w:rPr>
      </w:pPr>
      <w:r w:rsidRPr="00487DC1">
        <w:rPr>
          <w:rFonts w:ascii="Times New Roman" w:hAnsi="Times New Roman" w:cs="Times New Roman"/>
          <w:b/>
          <w:sz w:val="24"/>
          <w:szCs w:val="24"/>
        </w:rPr>
        <w:t>Paragraph 1.4.1, definition of “approved provider” (first occurring)</w:t>
      </w:r>
    </w:p>
    <w:p w14:paraId="4BAB7CED" w14:textId="77777777" w:rsidR="004347FC" w:rsidRPr="00487DC1" w:rsidRDefault="004347FC" w:rsidP="004347FC">
      <w:pPr>
        <w:pStyle w:val="NoSpacing"/>
        <w:rPr>
          <w:rFonts w:ascii="Times New Roman" w:hAnsi="Times New Roman" w:cs="Times New Roman"/>
          <w:sz w:val="24"/>
          <w:szCs w:val="24"/>
        </w:rPr>
      </w:pPr>
    </w:p>
    <w:p w14:paraId="0CE473FB" w14:textId="77777777" w:rsidR="004347FC" w:rsidRPr="00487DC1" w:rsidRDefault="004347FC" w:rsidP="004347FC">
      <w:pPr>
        <w:pStyle w:val="NoSpacing"/>
        <w:rPr>
          <w:rFonts w:ascii="Times New Roman" w:hAnsi="Times New Roman" w:cs="Times New Roman"/>
          <w:sz w:val="24"/>
          <w:szCs w:val="24"/>
        </w:rPr>
      </w:pPr>
      <w:r w:rsidRPr="00487DC1">
        <w:rPr>
          <w:rFonts w:ascii="Times New Roman" w:hAnsi="Times New Roman" w:cs="Times New Roman"/>
          <w:sz w:val="24"/>
          <w:szCs w:val="24"/>
        </w:rPr>
        <w:t>This item inserts “</w:t>
      </w:r>
      <w:r w:rsidR="00223855">
        <w:rPr>
          <w:rFonts w:ascii="Times New Roman" w:hAnsi="Times New Roman" w:cs="Times New Roman"/>
          <w:sz w:val="24"/>
          <w:szCs w:val="24"/>
        </w:rPr>
        <w:t xml:space="preserve">, </w:t>
      </w:r>
      <w:r w:rsidRPr="00487DC1">
        <w:rPr>
          <w:rFonts w:ascii="Times New Roman" w:hAnsi="Times New Roman" w:cs="Times New Roman"/>
          <w:sz w:val="24"/>
          <w:szCs w:val="24"/>
        </w:rPr>
        <w:t>in relation to the Veterans’ Home Care Program (Part 7.3A)</w:t>
      </w:r>
      <w:r w:rsidR="00223855">
        <w:rPr>
          <w:rFonts w:ascii="Times New Roman" w:hAnsi="Times New Roman" w:cs="Times New Roman"/>
          <w:sz w:val="24"/>
          <w:szCs w:val="24"/>
        </w:rPr>
        <w:t>,</w:t>
      </w:r>
      <w:r w:rsidRPr="00487DC1">
        <w:rPr>
          <w:rFonts w:ascii="Times New Roman" w:hAnsi="Times New Roman" w:cs="Times New Roman"/>
          <w:sz w:val="24"/>
          <w:szCs w:val="24"/>
        </w:rPr>
        <w:t>” immediately after the words “</w:t>
      </w:r>
      <w:r w:rsidRPr="00487DC1">
        <w:rPr>
          <w:rFonts w:ascii="Times New Roman" w:hAnsi="Times New Roman" w:cs="Times New Roman"/>
          <w:b/>
          <w:sz w:val="24"/>
          <w:szCs w:val="24"/>
        </w:rPr>
        <w:t>approved provider</w:t>
      </w:r>
      <w:r w:rsidRPr="00487DC1">
        <w:rPr>
          <w:rFonts w:ascii="Times New Roman" w:hAnsi="Times New Roman" w:cs="Times New Roman"/>
          <w:sz w:val="24"/>
          <w:szCs w:val="24"/>
        </w:rPr>
        <w:t xml:space="preserve">” in the definition. As there are three </w:t>
      </w:r>
      <w:r w:rsidRPr="00487DC1">
        <w:rPr>
          <w:rFonts w:ascii="Times New Roman" w:hAnsi="Times New Roman" w:cs="Times New Roman"/>
          <w:sz w:val="24"/>
          <w:szCs w:val="24"/>
        </w:rPr>
        <w:lastRenderedPageBreak/>
        <w:t xml:space="preserve">definitions of </w:t>
      </w:r>
      <w:r w:rsidRPr="00487DC1">
        <w:rPr>
          <w:rFonts w:ascii="Times New Roman" w:hAnsi="Times New Roman" w:cs="Times New Roman"/>
          <w:b/>
          <w:i/>
          <w:sz w:val="24"/>
          <w:szCs w:val="24"/>
        </w:rPr>
        <w:t>approved provider</w:t>
      </w:r>
      <w:r w:rsidRPr="00487DC1">
        <w:rPr>
          <w:rFonts w:ascii="Times New Roman" w:hAnsi="Times New Roman" w:cs="Times New Roman"/>
          <w:b/>
          <w:sz w:val="24"/>
          <w:szCs w:val="24"/>
        </w:rPr>
        <w:t xml:space="preserve"> </w:t>
      </w:r>
      <w:r w:rsidRPr="00487DC1">
        <w:rPr>
          <w:rFonts w:ascii="Times New Roman" w:hAnsi="Times New Roman" w:cs="Times New Roman"/>
          <w:sz w:val="24"/>
          <w:szCs w:val="24"/>
        </w:rPr>
        <w:t>in paragraph 1.4.1 of the TPs, this amendment makes it clear that this definition applies in relation to a Veterans’ Home Care Program in part 7.3A.</w:t>
      </w:r>
    </w:p>
    <w:p w14:paraId="33421C88" w14:textId="77777777" w:rsidR="004347FC" w:rsidRPr="00487DC1" w:rsidRDefault="004347FC" w:rsidP="004347FC">
      <w:pPr>
        <w:pStyle w:val="NoSpacing"/>
        <w:rPr>
          <w:rFonts w:ascii="Times New Roman" w:hAnsi="Times New Roman" w:cs="Times New Roman"/>
          <w:b/>
          <w:sz w:val="24"/>
          <w:szCs w:val="24"/>
        </w:rPr>
      </w:pPr>
    </w:p>
    <w:p w14:paraId="0A4D57AA" w14:textId="77777777" w:rsidR="004347FC" w:rsidRPr="00487DC1" w:rsidRDefault="004347FC" w:rsidP="004347FC">
      <w:pPr>
        <w:pStyle w:val="NoSpacing"/>
        <w:rPr>
          <w:rFonts w:ascii="Times New Roman" w:hAnsi="Times New Roman" w:cs="Times New Roman"/>
          <w:b/>
          <w:sz w:val="24"/>
          <w:szCs w:val="24"/>
        </w:rPr>
      </w:pPr>
      <w:r w:rsidRPr="00487DC1">
        <w:rPr>
          <w:rFonts w:ascii="Times New Roman" w:hAnsi="Times New Roman" w:cs="Times New Roman"/>
          <w:b/>
          <w:sz w:val="24"/>
          <w:szCs w:val="24"/>
        </w:rPr>
        <w:t>Item 2</w:t>
      </w:r>
    </w:p>
    <w:p w14:paraId="5428C875" w14:textId="77777777" w:rsidR="004347FC" w:rsidRPr="00487DC1" w:rsidRDefault="004347FC" w:rsidP="004347FC">
      <w:pPr>
        <w:pStyle w:val="NoSpacing"/>
        <w:rPr>
          <w:rFonts w:ascii="Times New Roman" w:hAnsi="Times New Roman" w:cs="Times New Roman"/>
          <w:b/>
          <w:sz w:val="24"/>
          <w:szCs w:val="24"/>
        </w:rPr>
      </w:pPr>
      <w:r w:rsidRPr="00487DC1">
        <w:rPr>
          <w:rFonts w:ascii="Times New Roman" w:hAnsi="Times New Roman" w:cs="Times New Roman"/>
          <w:b/>
          <w:sz w:val="24"/>
          <w:szCs w:val="24"/>
        </w:rPr>
        <w:t>New subpart 7.3AA (Sustainability payments—community nursing)</w:t>
      </w:r>
    </w:p>
    <w:p w14:paraId="3B9F1715" w14:textId="77777777" w:rsidR="004347FC" w:rsidRPr="00487DC1" w:rsidRDefault="004347FC" w:rsidP="004347FC">
      <w:pPr>
        <w:pStyle w:val="NoSpacing"/>
        <w:spacing w:before="240"/>
        <w:rPr>
          <w:rFonts w:ascii="Times New Roman" w:hAnsi="Times New Roman" w:cs="Times New Roman"/>
          <w:sz w:val="24"/>
          <w:szCs w:val="24"/>
        </w:rPr>
      </w:pPr>
      <w:r w:rsidRPr="00487DC1">
        <w:rPr>
          <w:rFonts w:ascii="Times New Roman" w:hAnsi="Times New Roman" w:cs="Times New Roman"/>
          <w:sz w:val="24"/>
          <w:szCs w:val="24"/>
        </w:rPr>
        <w:t>This item inserts a new subpart 7.3AA immediately after the existing subpart 7.3 of the TPs.</w:t>
      </w:r>
    </w:p>
    <w:p w14:paraId="61454DA7" w14:textId="77777777" w:rsidR="004347FC" w:rsidRPr="00487DC1" w:rsidRDefault="004347FC" w:rsidP="004347FC">
      <w:pPr>
        <w:pStyle w:val="NoSpacing"/>
        <w:spacing w:before="240"/>
        <w:rPr>
          <w:rFonts w:ascii="Times New Roman" w:hAnsi="Times New Roman" w:cs="Times New Roman"/>
          <w:sz w:val="24"/>
          <w:szCs w:val="24"/>
        </w:rPr>
      </w:pPr>
      <w:r w:rsidRPr="00487DC1">
        <w:rPr>
          <w:rFonts w:ascii="Times New Roman" w:hAnsi="Times New Roman" w:cs="Times New Roman"/>
          <w:i/>
          <w:sz w:val="24"/>
          <w:szCs w:val="24"/>
        </w:rPr>
        <w:t>New paragraph 7.3AA.1</w:t>
      </w:r>
      <w:r w:rsidRPr="00487DC1">
        <w:rPr>
          <w:rFonts w:ascii="Times New Roman" w:hAnsi="Times New Roman" w:cs="Times New Roman"/>
          <w:sz w:val="24"/>
          <w:szCs w:val="24"/>
        </w:rPr>
        <w:t xml:space="preserve"> sets out the purpose of a sustainability payment. Its purpose is to defray part of the costs incurred by a community nursing provider in providing community nursing services to an entitled person for which the Commission has accepted financial responsibility. The costs to be partly defrayed include costs of care coordination and care management.</w:t>
      </w:r>
    </w:p>
    <w:p w14:paraId="3AC0F562" w14:textId="77777777" w:rsidR="004347FC" w:rsidRPr="00487DC1" w:rsidRDefault="004347FC" w:rsidP="004347FC">
      <w:pPr>
        <w:pStyle w:val="NoSpacing"/>
        <w:spacing w:before="240"/>
        <w:rPr>
          <w:rFonts w:ascii="Times New Roman" w:hAnsi="Times New Roman" w:cs="Times New Roman"/>
          <w:sz w:val="24"/>
          <w:szCs w:val="24"/>
        </w:rPr>
      </w:pPr>
      <w:r w:rsidRPr="00487DC1">
        <w:rPr>
          <w:rFonts w:ascii="Times New Roman" w:hAnsi="Times New Roman" w:cs="Times New Roman"/>
          <w:sz w:val="24"/>
          <w:szCs w:val="24"/>
        </w:rPr>
        <w:t>A sustainability payment is a payment paid to a provider on a quarterly basis for the costs incurred in the preceding quarter. As the payments are to be paid on an accrual basis and must be made between 1 July 2024 and 30 June 2026, the payment would only be for costs incurred between 1 April 2024 and 31 March 2026.</w:t>
      </w:r>
    </w:p>
    <w:p w14:paraId="179271CB" w14:textId="77777777" w:rsidR="004347FC" w:rsidRPr="00487DC1" w:rsidRDefault="004347FC" w:rsidP="004347FC">
      <w:pPr>
        <w:pStyle w:val="NoSpacing"/>
        <w:spacing w:before="240"/>
        <w:rPr>
          <w:rFonts w:ascii="Times New Roman" w:hAnsi="Times New Roman" w:cs="Times New Roman"/>
          <w:sz w:val="24"/>
          <w:szCs w:val="24"/>
        </w:rPr>
      </w:pPr>
      <w:r w:rsidRPr="00487DC1">
        <w:rPr>
          <w:rFonts w:ascii="Times New Roman" w:hAnsi="Times New Roman" w:cs="Times New Roman"/>
          <w:sz w:val="24"/>
          <w:szCs w:val="24"/>
        </w:rPr>
        <w:t>The Department has published on the internet a Frequently Asked Questions (FAQs) about the payments.</w:t>
      </w:r>
    </w:p>
    <w:p w14:paraId="68242D45" w14:textId="77777777" w:rsidR="004347FC" w:rsidRPr="00487DC1" w:rsidRDefault="004347FC" w:rsidP="004347FC">
      <w:pPr>
        <w:pStyle w:val="NoSpacing"/>
        <w:spacing w:before="240"/>
        <w:rPr>
          <w:rFonts w:ascii="Times New Roman" w:hAnsi="Times New Roman" w:cs="Times New Roman"/>
          <w:sz w:val="24"/>
          <w:szCs w:val="24"/>
        </w:rPr>
      </w:pPr>
      <w:r w:rsidRPr="00487DC1">
        <w:rPr>
          <w:rFonts w:ascii="Times New Roman" w:hAnsi="Times New Roman" w:cs="Times New Roman"/>
          <w:i/>
          <w:sz w:val="24"/>
          <w:szCs w:val="24"/>
        </w:rPr>
        <w:t>New paragraph 7.3AA.2</w:t>
      </w:r>
      <w:r w:rsidRPr="00487DC1">
        <w:rPr>
          <w:rFonts w:ascii="Times New Roman" w:hAnsi="Times New Roman" w:cs="Times New Roman"/>
          <w:sz w:val="24"/>
          <w:szCs w:val="24"/>
        </w:rPr>
        <w:t xml:space="preserve"> sets out the eligibility criteria that a community service provider must satisfy for the Repatriation Commission to make a sustainability payment. To be eligible for the payments, a community service provider—</w:t>
      </w:r>
    </w:p>
    <w:p w14:paraId="4EE99691" w14:textId="77777777" w:rsidR="004347FC" w:rsidRPr="00487DC1" w:rsidRDefault="004347FC" w:rsidP="004347FC">
      <w:pPr>
        <w:pStyle w:val="NoSpacing"/>
        <w:spacing w:before="240"/>
        <w:ind w:left="1134" w:hanging="567"/>
        <w:rPr>
          <w:rFonts w:ascii="Times New Roman" w:hAnsi="Times New Roman" w:cs="Times New Roman"/>
          <w:sz w:val="24"/>
          <w:szCs w:val="24"/>
        </w:rPr>
      </w:pPr>
      <w:r w:rsidRPr="00487DC1">
        <w:rPr>
          <w:rFonts w:ascii="Times New Roman" w:hAnsi="Times New Roman" w:cs="Times New Roman"/>
          <w:sz w:val="24"/>
          <w:szCs w:val="24"/>
        </w:rPr>
        <w:t>(a)</w:t>
      </w:r>
      <w:r w:rsidRPr="00487DC1">
        <w:rPr>
          <w:rFonts w:ascii="Times New Roman" w:hAnsi="Times New Roman" w:cs="Times New Roman"/>
          <w:sz w:val="24"/>
          <w:szCs w:val="24"/>
        </w:rPr>
        <w:tab/>
        <w:t>must have provided a community nursing service to an entitled person in accordance with part 7; and</w:t>
      </w:r>
    </w:p>
    <w:p w14:paraId="72422518" w14:textId="77777777" w:rsidR="004347FC" w:rsidRPr="00487DC1" w:rsidRDefault="004347FC" w:rsidP="004347FC">
      <w:pPr>
        <w:pStyle w:val="NoSpacing"/>
        <w:spacing w:before="240"/>
        <w:ind w:left="1134" w:hanging="567"/>
        <w:rPr>
          <w:rFonts w:ascii="Times New Roman" w:hAnsi="Times New Roman" w:cs="Times New Roman"/>
          <w:sz w:val="24"/>
          <w:szCs w:val="24"/>
        </w:rPr>
      </w:pPr>
      <w:r w:rsidRPr="00487DC1">
        <w:rPr>
          <w:rFonts w:ascii="Times New Roman" w:hAnsi="Times New Roman" w:cs="Times New Roman"/>
          <w:sz w:val="24"/>
          <w:szCs w:val="24"/>
        </w:rPr>
        <w:t>(b)</w:t>
      </w:r>
      <w:r w:rsidRPr="00487DC1">
        <w:rPr>
          <w:rFonts w:ascii="Times New Roman" w:hAnsi="Times New Roman" w:cs="Times New Roman"/>
          <w:sz w:val="24"/>
          <w:szCs w:val="24"/>
        </w:rPr>
        <w:tab/>
        <w:t>the service must have been provided—</w:t>
      </w:r>
    </w:p>
    <w:p w14:paraId="6E96038D" w14:textId="77777777" w:rsidR="004347FC" w:rsidRPr="00487DC1" w:rsidRDefault="004347FC" w:rsidP="004347FC">
      <w:pPr>
        <w:pStyle w:val="NoSpacing"/>
        <w:spacing w:before="240"/>
        <w:ind w:left="851" w:firstLine="283"/>
        <w:rPr>
          <w:rFonts w:ascii="Times New Roman" w:hAnsi="Times New Roman" w:cs="Times New Roman"/>
          <w:sz w:val="24"/>
          <w:szCs w:val="24"/>
        </w:rPr>
      </w:pPr>
      <w:r w:rsidRPr="00487DC1">
        <w:rPr>
          <w:rFonts w:ascii="Times New Roman" w:hAnsi="Times New Roman" w:cs="Times New Roman"/>
          <w:sz w:val="24"/>
          <w:szCs w:val="24"/>
        </w:rPr>
        <w:t>(i)</w:t>
      </w:r>
      <w:r w:rsidRPr="00487DC1">
        <w:rPr>
          <w:rFonts w:ascii="Times New Roman" w:hAnsi="Times New Roman" w:cs="Times New Roman"/>
          <w:sz w:val="24"/>
          <w:szCs w:val="24"/>
        </w:rPr>
        <w:tab/>
        <w:t>in a quarter between 1 April 2024 and 31 March 2026; and</w:t>
      </w:r>
    </w:p>
    <w:p w14:paraId="0C131F8D" w14:textId="77777777" w:rsidR="004347FC" w:rsidRPr="00487DC1" w:rsidRDefault="004347FC" w:rsidP="004347FC">
      <w:pPr>
        <w:pStyle w:val="NoSpacing"/>
        <w:spacing w:before="240"/>
        <w:ind w:left="1418" w:hanging="284"/>
        <w:rPr>
          <w:rFonts w:ascii="Times New Roman" w:hAnsi="Times New Roman" w:cs="Times New Roman"/>
          <w:sz w:val="24"/>
          <w:szCs w:val="24"/>
        </w:rPr>
      </w:pPr>
      <w:r w:rsidRPr="00487DC1">
        <w:rPr>
          <w:rFonts w:ascii="Times New Roman" w:hAnsi="Times New Roman" w:cs="Times New Roman"/>
          <w:sz w:val="24"/>
          <w:szCs w:val="24"/>
        </w:rPr>
        <w:t>(ii)</w:t>
      </w:r>
      <w:r w:rsidRPr="00487DC1">
        <w:rPr>
          <w:rFonts w:ascii="Times New Roman" w:hAnsi="Times New Roman" w:cs="Times New Roman"/>
          <w:sz w:val="24"/>
          <w:szCs w:val="24"/>
        </w:rPr>
        <w:tab/>
        <w:t>under an agreement with the Commission that was in force at the time the service was provided, and at the time the eligibility for the payments is determined by the Commission.</w:t>
      </w:r>
    </w:p>
    <w:p w14:paraId="54AE2A48" w14:textId="77777777" w:rsidR="004347FC" w:rsidRPr="00487DC1" w:rsidRDefault="004347FC" w:rsidP="004347FC">
      <w:pPr>
        <w:pStyle w:val="NoSpacing"/>
        <w:spacing w:before="240"/>
        <w:rPr>
          <w:rFonts w:ascii="Times New Roman" w:hAnsi="Times New Roman" w:cs="Times New Roman"/>
          <w:sz w:val="24"/>
          <w:szCs w:val="24"/>
        </w:rPr>
      </w:pPr>
      <w:r w:rsidRPr="00487DC1">
        <w:rPr>
          <w:rFonts w:ascii="Times New Roman" w:hAnsi="Times New Roman" w:cs="Times New Roman"/>
          <w:i/>
          <w:sz w:val="24"/>
          <w:szCs w:val="24"/>
        </w:rPr>
        <w:t xml:space="preserve">New paragraph 7.3AA.3 </w:t>
      </w:r>
      <w:r w:rsidRPr="00487DC1">
        <w:rPr>
          <w:rFonts w:ascii="Times New Roman" w:hAnsi="Times New Roman" w:cs="Times New Roman"/>
          <w:sz w:val="24"/>
          <w:szCs w:val="24"/>
        </w:rPr>
        <w:t>provides for the way to work out the amount of a sustainability payment to be made to a community nursing provider. It is useful to state, at the outset, that even though a sustainability payment is made on a quarterly basis, it is worked out on a monthly basis.</w:t>
      </w:r>
    </w:p>
    <w:p w14:paraId="3898DFA1" w14:textId="77777777" w:rsidR="004347FC" w:rsidRPr="00487DC1" w:rsidRDefault="004347FC" w:rsidP="004347FC">
      <w:pPr>
        <w:pStyle w:val="NoSpacing"/>
        <w:spacing w:before="240"/>
        <w:rPr>
          <w:rFonts w:ascii="Times New Roman" w:hAnsi="Times New Roman" w:cs="Times New Roman"/>
          <w:sz w:val="24"/>
          <w:szCs w:val="24"/>
        </w:rPr>
      </w:pPr>
      <w:r w:rsidRPr="00487DC1">
        <w:rPr>
          <w:rFonts w:ascii="Times New Roman" w:hAnsi="Times New Roman" w:cs="Times New Roman"/>
          <w:sz w:val="24"/>
          <w:szCs w:val="24"/>
        </w:rPr>
        <w:t>First, the total number of entitled people is to be worked out. An entitled person is counted towards the total number if—</w:t>
      </w:r>
    </w:p>
    <w:p w14:paraId="5BC7E44D" w14:textId="77777777" w:rsidR="004347FC" w:rsidRPr="00487DC1" w:rsidRDefault="004347FC" w:rsidP="004347FC">
      <w:pPr>
        <w:pStyle w:val="NoSpacing"/>
        <w:numPr>
          <w:ilvl w:val="0"/>
          <w:numId w:val="2"/>
        </w:numPr>
        <w:spacing w:before="240"/>
        <w:rPr>
          <w:rFonts w:ascii="Times New Roman" w:hAnsi="Times New Roman" w:cs="Times New Roman"/>
          <w:sz w:val="24"/>
          <w:szCs w:val="24"/>
        </w:rPr>
      </w:pPr>
      <w:r w:rsidRPr="00487DC1">
        <w:rPr>
          <w:rFonts w:ascii="Times New Roman" w:hAnsi="Times New Roman" w:cs="Times New Roman"/>
          <w:sz w:val="24"/>
          <w:szCs w:val="24"/>
        </w:rPr>
        <w:t>the person received a community nursing service from the provider in a calendar month in a quarter for which a payment is to be made; and</w:t>
      </w:r>
    </w:p>
    <w:p w14:paraId="1E8E3C62" w14:textId="77777777" w:rsidR="004347FC" w:rsidRPr="00487DC1" w:rsidRDefault="004347FC" w:rsidP="004347FC">
      <w:pPr>
        <w:pStyle w:val="NoSpacing"/>
        <w:numPr>
          <w:ilvl w:val="0"/>
          <w:numId w:val="2"/>
        </w:numPr>
        <w:spacing w:before="240"/>
        <w:rPr>
          <w:rFonts w:ascii="Times New Roman" w:hAnsi="Times New Roman" w:cs="Times New Roman"/>
          <w:sz w:val="24"/>
          <w:szCs w:val="24"/>
        </w:rPr>
      </w:pPr>
      <w:r w:rsidRPr="00487DC1">
        <w:rPr>
          <w:rFonts w:ascii="Times New Roman" w:hAnsi="Times New Roman" w:cs="Times New Roman"/>
          <w:sz w:val="24"/>
          <w:szCs w:val="24"/>
        </w:rPr>
        <w:lastRenderedPageBreak/>
        <w:t>the Commission has accepted financial responsibility for the community nursing service received by the person.</w:t>
      </w:r>
    </w:p>
    <w:p w14:paraId="51AF5058" w14:textId="77777777" w:rsidR="004347FC" w:rsidRPr="00487DC1" w:rsidRDefault="004347FC" w:rsidP="004347FC">
      <w:pPr>
        <w:pStyle w:val="NoSpacing"/>
        <w:spacing w:before="240"/>
        <w:rPr>
          <w:rFonts w:ascii="Times New Roman" w:hAnsi="Times New Roman" w:cs="Times New Roman"/>
          <w:sz w:val="24"/>
          <w:szCs w:val="24"/>
        </w:rPr>
      </w:pPr>
      <w:r w:rsidRPr="00487DC1">
        <w:rPr>
          <w:rFonts w:ascii="Times New Roman" w:hAnsi="Times New Roman" w:cs="Times New Roman"/>
          <w:sz w:val="24"/>
          <w:szCs w:val="24"/>
        </w:rPr>
        <w:t xml:space="preserve">This paragraph requires working out the number of entitled people, instead of the number of occasions on which a service is provided to an entitled person in a calendar month. As such, an entitled person is counted only once for each calendar month in a quarter, even if the person received a community nursing service on more than one occasions in the calendar month. To remove this potential doubt, </w:t>
      </w:r>
      <w:r w:rsidRPr="00487DC1">
        <w:rPr>
          <w:rFonts w:ascii="Times New Roman" w:hAnsi="Times New Roman" w:cs="Times New Roman"/>
          <w:i/>
          <w:sz w:val="24"/>
          <w:szCs w:val="24"/>
        </w:rPr>
        <w:t>new paragraph 7.3AA.4</w:t>
      </w:r>
      <w:r w:rsidRPr="00487DC1">
        <w:rPr>
          <w:rFonts w:ascii="Times New Roman" w:hAnsi="Times New Roman" w:cs="Times New Roman"/>
          <w:sz w:val="24"/>
          <w:szCs w:val="24"/>
        </w:rPr>
        <w:t xml:space="preserve"> is inserted.</w:t>
      </w:r>
    </w:p>
    <w:p w14:paraId="4DAA2A84" w14:textId="77777777" w:rsidR="004347FC" w:rsidRDefault="004347FC" w:rsidP="004347FC">
      <w:pPr>
        <w:pStyle w:val="NoSpacing"/>
        <w:spacing w:before="240"/>
        <w:rPr>
          <w:rFonts w:ascii="Times New Roman" w:hAnsi="Times New Roman" w:cs="Times New Roman"/>
          <w:sz w:val="24"/>
          <w:szCs w:val="24"/>
        </w:rPr>
      </w:pPr>
      <w:r w:rsidRPr="00487DC1">
        <w:rPr>
          <w:rFonts w:ascii="Times New Roman" w:hAnsi="Times New Roman" w:cs="Times New Roman"/>
          <w:sz w:val="24"/>
          <w:szCs w:val="24"/>
        </w:rPr>
        <w:t xml:space="preserve">After working out the number of entitled people under paragraph 7.3AA.3(a), the Commission is to then multiply the number by an amount determined in writing by the Commission for paragraph 7.3AA.3(b). A determination </w:t>
      </w:r>
      <w:r>
        <w:rPr>
          <w:rFonts w:ascii="Times New Roman" w:hAnsi="Times New Roman" w:cs="Times New Roman"/>
          <w:sz w:val="24"/>
          <w:szCs w:val="24"/>
        </w:rPr>
        <w:t xml:space="preserve">under paragraph 7.3AA.3(b) </w:t>
      </w:r>
      <w:r w:rsidRPr="00487DC1">
        <w:rPr>
          <w:rFonts w:ascii="Times New Roman" w:hAnsi="Times New Roman" w:cs="Times New Roman"/>
          <w:sz w:val="24"/>
          <w:szCs w:val="24"/>
        </w:rPr>
        <w:t xml:space="preserve">is neither a legislative instrument nor a notifiable instrument under the </w:t>
      </w:r>
      <w:r w:rsidRPr="00487DC1">
        <w:rPr>
          <w:rFonts w:ascii="Times New Roman" w:hAnsi="Times New Roman" w:cs="Times New Roman"/>
          <w:i/>
          <w:sz w:val="24"/>
          <w:szCs w:val="24"/>
        </w:rPr>
        <w:t>Legislation Act 2003</w:t>
      </w:r>
      <w:r w:rsidRPr="00487DC1">
        <w:rPr>
          <w:rFonts w:ascii="Times New Roman" w:hAnsi="Times New Roman" w:cs="Times New Roman"/>
          <w:sz w:val="24"/>
          <w:szCs w:val="24"/>
        </w:rPr>
        <w:t>, thus it does not need to be registered on the Federal Register of Legislation.</w:t>
      </w:r>
    </w:p>
    <w:p w14:paraId="142DEF09" w14:textId="77777777" w:rsidR="004347FC" w:rsidRDefault="004347FC" w:rsidP="004347FC">
      <w:pPr>
        <w:pStyle w:val="NoSpacing"/>
        <w:rPr>
          <w:rFonts w:ascii="Times New Roman" w:hAnsi="Times New Roman" w:cs="Times New Roman"/>
          <w:b/>
          <w:sz w:val="24"/>
          <w:szCs w:val="24"/>
        </w:rPr>
      </w:pPr>
    </w:p>
    <w:p w14:paraId="4137E105" w14:textId="77777777" w:rsidR="004347FC" w:rsidRDefault="004347FC" w:rsidP="004347FC">
      <w:pPr>
        <w:pStyle w:val="NoSpacing"/>
        <w:rPr>
          <w:rFonts w:ascii="Times New Roman" w:hAnsi="Times New Roman" w:cs="Times New Roman"/>
          <w:b/>
          <w:sz w:val="24"/>
          <w:szCs w:val="24"/>
        </w:rPr>
      </w:pPr>
      <w:r w:rsidRPr="00A72BD9">
        <w:rPr>
          <w:rFonts w:ascii="Times New Roman" w:hAnsi="Times New Roman" w:cs="Times New Roman"/>
          <w:b/>
          <w:sz w:val="24"/>
          <w:szCs w:val="24"/>
        </w:rPr>
        <w:t>Item 3</w:t>
      </w:r>
    </w:p>
    <w:p w14:paraId="17C051DD" w14:textId="77777777" w:rsidR="004347FC" w:rsidRDefault="004347FC" w:rsidP="004347FC">
      <w:pPr>
        <w:pStyle w:val="NoSpacing"/>
        <w:rPr>
          <w:rFonts w:ascii="Times New Roman" w:hAnsi="Times New Roman" w:cs="Times New Roman"/>
          <w:b/>
          <w:sz w:val="24"/>
          <w:szCs w:val="24"/>
        </w:rPr>
      </w:pPr>
      <w:r>
        <w:rPr>
          <w:rFonts w:ascii="Times New Roman" w:hAnsi="Times New Roman" w:cs="Times New Roman"/>
          <w:b/>
          <w:sz w:val="24"/>
          <w:szCs w:val="24"/>
        </w:rPr>
        <w:t>New Subpart 7.3B “</w:t>
      </w:r>
      <w:r w:rsidRPr="00A72BD9">
        <w:rPr>
          <w:rFonts w:ascii="Times New Roman" w:hAnsi="Times New Roman" w:cs="Times New Roman"/>
          <w:b/>
          <w:sz w:val="24"/>
          <w:szCs w:val="24"/>
        </w:rPr>
        <w:t>Sustainability payments—Veterans’ Home Care Program</w:t>
      </w:r>
      <w:r>
        <w:rPr>
          <w:rFonts w:ascii="Times New Roman" w:hAnsi="Times New Roman" w:cs="Times New Roman"/>
          <w:b/>
          <w:sz w:val="24"/>
          <w:szCs w:val="24"/>
        </w:rPr>
        <w:t xml:space="preserve">” </w:t>
      </w:r>
    </w:p>
    <w:p w14:paraId="481144FB" w14:textId="77777777" w:rsidR="004347FC" w:rsidRDefault="004347FC" w:rsidP="004347FC">
      <w:pPr>
        <w:pStyle w:val="NoSpacing"/>
        <w:rPr>
          <w:rFonts w:ascii="Times New Roman" w:hAnsi="Times New Roman" w:cs="Times New Roman"/>
          <w:b/>
          <w:sz w:val="24"/>
          <w:szCs w:val="24"/>
        </w:rPr>
      </w:pPr>
    </w:p>
    <w:p w14:paraId="599025C7" w14:textId="33BF4D2A" w:rsidR="004347FC" w:rsidRPr="00A72BD9" w:rsidRDefault="004347FC" w:rsidP="004347FC">
      <w:pPr>
        <w:pStyle w:val="NoSpacing"/>
        <w:rPr>
          <w:rFonts w:ascii="Times New Roman" w:hAnsi="Times New Roman" w:cs="Times New Roman"/>
          <w:b/>
          <w:sz w:val="24"/>
          <w:szCs w:val="24"/>
        </w:rPr>
      </w:pPr>
      <w:r w:rsidRPr="004A767A">
        <w:rPr>
          <w:rFonts w:ascii="Times New Roman" w:hAnsi="Times New Roman" w:cs="Times New Roman"/>
          <w:sz w:val="24"/>
          <w:szCs w:val="24"/>
        </w:rPr>
        <w:t xml:space="preserve">This </w:t>
      </w:r>
      <w:r>
        <w:rPr>
          <w:rFonts w:ascii="Times New Roman" w:hAnsi="Times New Roman" w:cs="Times New Roman"/>
          <w:sz w:val="24"/>
          <w:szCs w:val="24"/>
        </w:rPr>
        <w:t>i</w:t>
      </w:r>
      <w:r w:rsidR="002655DF">
        <w:rPr>
          <w:rFonts w:ascii="Times New Roman" w:hAnsi="Times New Roman" w:cs="Times New Roman"/>
          <w:sz w:val="24"/>
          <w:szCs w:val="24"/>
        </w:rPr>
        <w:t>tem inserts a new subpart 7.3B</w:t>
      </w:r>
      <w:r>
        <w:rPr>
          <w:rFonts w:ascii="Times New Roman" w:hAnsi="Times New Roman" w:cs="Times New Roman"/>
          <w:sz w:val="24"/>
          <w:szCs w:val="24"/>
        </w:rPr>
        <w:t xml:space="preserve"> immediately after</w:t>
      </w:r>
      <w:r w:rsidRPr="004A767A">
        <w:rPr>
          <w:rFonts w:ascii="Times New Roman" w:hAnsi="Times New Roman" w:cs="Times New Roman"/>
          <w:sz w:val="24"/>
          <w:szCs w:val="24"/>
        </w:rPr>
        <w:t xml:space="preserve"> subpart 7.3</w:t>
      </w:r>
      <w:r w:rsidR="00D3252A">
        <w:rPr>
          <w:rFonts w:ascii="Times New Roman" w:hAnsi="Times New Roman" w:cs="Times New Roman"/>
          <w:sz w:val="24"/>
          <w:szCs w:val="24"/>
        </w:rPr>
        <w:t>A</w:t>
      </w:r>
      <w:r w:rsidRPr="004A767A">
        <w:rPr>
          <w:rFonts w:ascii="Times New Roman" w:hAnsi="Times New Roman" w:cs="Times New Roman"/>
          <w:sz w:val="24"/>
          <w:szCs w:val="24"/>
        </w:rPr>
        <w:t xml:space="preserve"> of the TPs.</w:t>
      </w:r>
    </w:p>
    <w:p w14:paraId="0A061FE8" w14:textId="77777777" w:rsidR="004347FC" w:rsidRPr="004A767A" w:rsidRDefault="004347FC" w:rsidP="004347FC">
      <w:pPr>
        <w:pStyle w:val="NoSpacing"/>
        <w:spacing w:before="240"/>
        <w:rPr>
          <w:rFonts w:ascii="Times New Roman" w:hAnsi="Times New Roman" w:cs="Times New Roman"/>
          <w:sz w:val="24"/>
          <w:szCs w:val="24"/>
        </w:rPr>
      </w:pPr>
      <w:r>
        <w:rPr>
          <w:rFonts w:ascii="Times New Roman" w:hAnsi="Times New Roman" w:cs="Times New Roman"/>
          <w:i/>
          <w:sz w:val="24"/>
          <w:szCs w:val="24"/>
        </w:rPr>
        <w:t>New paragraph 7.3B.1</w:t>
      </w:r>
      <w:r w:rsidRPr="004A767A">
        <w:rPr>
          <w:rFonts w:ascii="Times New Roman" w:hAnsi="Times New Roman" w:cs="Times New Roman"/>
          <w:sz w:val="24"/>
          <w:szCs w:val="24"/>
        </w:rPr>
        <w:t xml:space="preserve"> sets out the purpose of a sustainability payment. Its purpose is to defray part of the costs incurred by a</w:t>
      </w:r>
      <w:r>
        <w:rPr>
          <w:rFonts w:ascii="Times New Roman" w:hAnsi="Times New Roman" w:cs="Times New Roman"/>
          <w:sz w:val="24"/>
          <w:szCs w:val="24"/>
        </w:rPr>
        <w:t>n approved</w:t>
      </w:r>
      <w:r w:rsidRPr="004A767A">
        <w:rPr>
          <w:rFonts w:ascii="Times New Roman" w:hAnsi="Times New Roman" w:cs="Times New Roman"/>
          <w:sz w:val="24"/>
          <w:szCs w:val="24"/>
        </w:rPr>
        <w:t xml:space="preserve"> provider in </w:t>
      </w:r>
      <w:r>
        <w:rPr>
          <w:rFonts w:ascii="Times New Roman" w:hAnsi="Times New Roman" w:cs="Times New Roman"/>
          <w:sz w:val="24"/>
          <w:szCs w:val="24"/>
        </w:rPr>
        <w:t xml:space="preserve">providing </w:t>
      </w:r>
      <w:r w:rsidRPr="004A767A">
        <w:rPr>
          <w:rFonts w:ascii="Times New Roman" w:hAnsi="Times New Roman" w:cs="Times New Roman"/>
          <w:sz w:val="24"/>
          <w:szCs w:val="24"/>
        </w:rPr>
        <w:t>services to an entitled person for which the Commission has accepted financial responsibility. The costs to be partly defrayed include costs of care coordination and care management.</w:t>
      </w:r>
    </w:p>
    <w:p w14:paraId="2802CE3D" w14:textId="77777777" w:rsidR="004347FC" w:rsidRPr="004A767A" w:rsidRDefault="004347FC" w:rsidP="004347FC">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A sustainability payment is a payment paid to a provider on a quarterly basis for the costs incurred in the preceding quarter. As the payments are to be paid on an accrual basis and must be made between 1 July 2024 and 30 June 2026, the payment would only be for costs incurred between 1 April 2024 and 31 March 2026.</w:t>
      </w:r>
    </w:p>
    <w:p w14:paraId="0EAED487" w14:textId="77777777" w:rsidR="004347FC" w:rsidRPr="004A767A" w:rsidRDefault="004347FC" w:rsidP="004347FC">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The Department has published on the internet a Frequently Asked Questions (FAQs) about the payments.</w:t>
      </w:r>
    </w:p>
    <w:p w14:paraId="641BF4C4" w14:textId="307E9C17" w:rsidR="004347FC" w:rsidRPr="004A767A" w:rsidRDefault="004347FC" w:rsidP="004347FC">
      <w:pPr>
        <w:pStyle w:val="NoSpacing"/>
        <w:spacing w:before="240"/>
        <w:rPr>
          <w:rFonts w:ascii="Times New Roman" w:hAnsi="Times New Roman" w:cs="Times New Roman"/>
          <w:sz w:val="24"/>
          <w:szCs w:val="24"/>
        </w:rPr>
      </w:pPr>
      <w:r>
        <w:rPr>
          <w:rFonts w:ascii="Times New Roman" w:hAnsi="Times New Roman" w:cs="Times New Roman"/>
          <w:i/>
          <w:sz w:val="24"/>
          <w:szCs w:val="24"/>
        </w:rPr>
        <w:t>New paragraph 7.3B</w:t>
      </w:r>
      <w:r w:rsidRPr="004A767A">
        <w:rPr>
          <w:rFonts w:ascii="Times New Roman" w:hAnsi="Times New Roman" w:cs="Times New Roman"/>
          <w:i/>
          <w:sz w:val="24"/>
          <w:szCs w:val="24"/>
        </w:rPr>
        <w:t>.2</w:t>
      </w:r>
      <w:r w:rsidRPr="004A767A">
        <w:rPr>
          <w:rFonts w:ascii="Times New Roman" w:hAnsi="Times New Roman" w:cs="Times New Roman"/>
          <w:sz w:val="24"/>
          <w:szCs w:val="24"/>
        </w:rPr>
        <w:t xml:space="preserve"> sets out the eligibility c</w:t>
      </w:r>
      <w:r>
        <w:rPr>
          <w:rFonts w:ascii="Times New Roman" w:hAnsi="Times New Roman" w:cs="Times New Roman"/>
          <w:sz w:val="24"/>
          <w:szCs w:val="24"/>
        </w:rPr>
        <w:t xml:space="preserve">riteria that an approved </w:t>
      </w:r>
      <w:r w:rsidRPr="004A767A">
        <w:rPr>
          <w:rFonts w:ascii="Times New Roman" w:hAnsi="Times New Roman" w:cs="Times New Roman"/>
          <w:sz w:val="24"/>
          <w:szCs w:val="24"/>
        </w:rPr>
        <w:t xml:space="preserve">provider must satisfy for the Commission to make a sustainability payment. To be eligible for the </w:t>
      </w:r>
      <w:r>
        <w:rPr>
          <w:rFonts w:ascii="Times New Roman" w:hAnsi="Times New Roman" w:cs="Times New Roman"/>
          <w:sz w:val="24"/>
          <w:szCs w:val="24"/>
        </w:rPr>
        <w:t>payments, a</w:t>
      </w:r>
      <w:r w:rsidR="00D3252A">
        <w:rPr>
          <w:rFonts w:ascii="Times New Roman" w:hAnsi="Times New Roman" w:cs="Times New Roman"/>
          <w:sz w:val="24"/>
          <w:szCs w:val="24"/>
        </w:rPr>
        <w:t>n</w:t>
      </w:r>
      <w:r>
        <w:rPr>
          <w:rFonts w:ascii="Times New Roman" w:hAnsi="Times New Roman" w:cs="Times New Roman"/>
          <w:sz w:val="24"/>
          <w:szCs w:val="24"/>
        </w:rPr>
        <w:t xml:space="preserve"> approved</w:t>
      </w:r>
      <w:r w:rsidRPr="004A767A">
        <w:rPr>
          <w:rFonts w:ascii="Times New Roman" w:hAnsi="Times New Roman" w:cs="Times New Roman"/>
          <w:sz w:val="24"/>
          <w:szCs w:val="24"/>
        </w:rPr>
        <w:t xml:space="preserve"> provider—</w:t>
      </w:r>
    </w:p>
    <w:p w14:paraId="1F89E61C" w14:textId="77777777" w:rsidR="004347FC" w:rsidRPr="004A767A" w:rsidRDefault="004347FC" w:rsidP="004347FC">
      <w:pPr>
        <w:pStyle w:val="NoSpacing"/>
        <w:spacing w:before="240"/>
        <w:ind w:left="1134" w:hanging="567"/>
        <w:rPr>
          <w:rFonts w:ascii="Times New Roman" w:hAnsi="Times New Roman" w:cs="Times New Roman"/>
          <w:sz w:val="24"/>
          <w:szCs w:val="24"/>
        </w:rPr>
      </w:pPr>
      <w:r w:rsidRPr="004A767A">
        <w:rPr>
          <w:rFonts w:ascii="Times New Roman" w:hAnsi="Times New Roman" w:cs="Times New Roman"/>
          <w:sz w:val="24"/>
          <w:szCs w:val="24"/>
        </w:rPr>
        <w:t>(a)</w:t>
      </w:r>
      <w:r w:rsidRPr="004A767A">
        <w:rPr>
          <w:rFonts w:ascii="Times New Roman" w:hAnsi="Times New Roman" w:cs="Times New Roman"/>
          <w:sz w:val="24"/>
          <w:szCs w:val="24"/>
        </w:rPr>
        <w:tab/>
        <w:t>must have provided a service to an entitled person in accordance with part 7; and</w:t>
      </w:r>
    </w:p>
    <w:p w14:paraId="084D9106" w14:textId="77777777" w:rsidR="004347FC" w:rsidRPr="004A767A" w:rsidRDefault="004347FC" w:rsidP="004347FC">
      <w:pPr>
        <w:pStyle w:val="NoSpacing"/>
        <w:spacing w:before="240"/>
        <w:ind w:left="1134" w:hanging="567"/>
        <w:rPr>
          <w:rFonts w:ascii="Times New Roman" w:hAnsi="Times New Roman" w:cs="Times New Roman"/>
          <w:sz w:val="24"/>
          <w:szCs w:val="24"/>
        </w:rPr>
      </w:pPr>
      <w:r w:rsidRPr="004A767A">
        <w:rPr>
          <w:rFonts w:ascii="Times New Roman" w:hAnsi="Times New Roman" w:cs="Times New Roman"/>
          <w:sz w:val="24"/>
          <w:szCs w:val="24"/>
        </w:rPr>
        <w:t>(b)</w:t>
      </w:r>
      <w:r w:rsidRPr="004A767A">
        <w:rPr>
          <w:rFonts w:ascii="Times New Roman" w:hAnsi="Times New Roman" w:cs="Times New Roman"/>
          <w:sz w:val="24"/>
          <w:szCs w:val="24"/>
        </w:rPr>
        <w:tab/>
        <w:t>the service must have been provided—</w:t>
      </w:r>
    </w:p>
    <w:p w14:paraId="22C14648" w14:textId="77777777" w:rsidR="004347FC" w:rsidRPr="004A767A" w:rsidRDefault="004347FC" w:rsidP="004347FC">
      <w:pPr>
        <w:pStyle w:val="NoSpacing"/>
        <w:spacing w:before="240"/>
        <w:ind w:left="851" w:firstLine="283"/>
        <w:rPr>
          <w:rFonts w:ascii="Times New Roman" w:hAnsi="Times New Roman" w:cs="Times New Roman"/>
          <w:sz w:val="24"/>
          <w:szCs w:val="24"/>
        </w:rPr>
      </w:pPr>
      <w:r w:rsidRPr="004A767A">
        <w:rPr>
          <w:rFonts w:ascii="Times New Roman" w:hAnsi="Times New Roman" w:cs="Times New Roman"/>
          <w:sz w:val="24"/>
          <w:szCs w:val="24"/>
        </w:rPr>
        <w:t>(i)</w:t>
      </w:r>
      <w:r w:rsidRPr="004A767A">
        <w:rPr>
          <w:rFonts w:ascii="Times New Roman" w:hAnsi="Times New Roman" w:cs="Times New Roman"/>
          <w:sz w:val="24"/>
          <w:szCs w:val="24"/>
        </w:rPr>
        <w:tab/>
        <w:t>in a quarter between 1 April 2024 and 31 March 2026; and</w:t>
      </w:r>
    </w:p>
    <w:p w14:paraId="6BB20D59" w14:textId="77777777" w:rsidR="004347FC" w:rsidRPr="004A767A" w:rsidRDefault="004347FC" w:rsidP="004347FC">
      <w:pPr>
        <w:pStyle w:val="NoSpacing"/>
        <w:spacing w:before="240"/>
        <w:ind w:left="1418" w:hanging="284"/>
        <w:rPr>
          <w:rFonts w:ascii="Times New Roman" w:hAnsi="Times New Roman" w:cs="Times New Roman"/>
          <w:sz w:val="24"/>
          <w:szCs w:val="24"/>
        </w:rPr>
      </w:pPr>
      <w:r w:rsidRPr="004A767A">
        <w:rPr>
          <w:rFonts w:ascii="Times New Roman" w:hAnsi="Times New Roman" w:cs="Times New Roman"/>
          <w:sz w:val="24"/>
          <w:szCs w:val="24"/>
        </w:rPr>
        <w:t>(ii)</w:t>
      </w:r>
      <w:r w:rsidRPr="004A767A">
        <w:rPr>
          <w:rFonts w:ascii="Times New Roman" w:hAnsi="Times New Roman" w:cs="Times New Roman"/>
          <w:sz w:val="24"/>
          <w:szCs w:val="24"/>
        </w:rPr>
        <w:tab/>
        <w:t>under an agreement with the Commission that was in force at the time the service was provided, and at the time the eligibility for the payments is determined by the Commission.</w:t>
      </w:r>
    </w:p>
    <w:p w14:paraId="28B6FD54" w14:textId="77777777" w:rsidR="004347FC" w:rsidRPr="004A767A" w:rsidRDefault="004347FC" w:rsidP="004347FC">
      <w:pPr>
        <w:pStyle w:val="NoSpacing"/>
        <w:spacing w:before="240"/>
        <w:rPr>
          <w:rFonts w:ascii="Times New Roman" w:hAnsi="Times New Roman" w:cs="Times New Roman"/>
          <w:sz w:val="24"/>
          <w:szCs w:val="24"/>
        </w:rPr>
      </w:pPr>
      <w:r>
        <w:rPr>
          <w:rFonts w:ascii="Times New Roman" w:hAnsi="Times New Roman" w:cs="Times New Roman"/>
          <w:i/>
          <w:sz w:val="24"/>
          <w:szCs w:val="24"/>
        </w:rPr>
        <w:lastRenderedPageBreak/>
        <w:t>New paragraph 7.3B</w:t>
      </w:r>
      <w:r w:rsidRPr="004A767A">
        <w:rPr>
          <w:rFonts w:ascii="Times New Roman" w:hAnsi="Times New Roman" w:cs="Times New Roman"/>
          <w:i/>
          <w:sz w:val="24"/>
          <w:szCs w:val="24"/>
        </w:rPr>
        <w:t xml:space="preserve">.3 </w:t>
      </w:r>
      <w:r w:rsidRPr="004A767A">
        <w:rPr>
          <w:rFonts w:ascii="Times New Roman" w:hAnsi="Times New Roman" w:cs="Times New Roman"/>
          <w:sz w:val="24"/>
          <w:szCs w:val="24"/>
        </w:rPr>
        <w:t>provides for the way to work out the amount of a sustainability payment to be made to a provider. It is useful to state, at the outset, that even though a sustainability payment is made on a quarterly basis, it is worked out on a monthly basis.</w:t>
      </w:r>
    </w:p>
    <w:p w14:paraId="0F214BDF" w14:textId="77777777" w:rsidR="004347FC" w:rsidRPr="004A767A" w:rsidRDefault="004347FC" w:rsidP="004347FC">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First, the total number of entitled people is to be worked out. An entitled person is counted towards the total number if—</w:t>
      </w:r>
    </w:p>
    <w:p w14:paraId="0B686103" w14:textId="77777777" w:rsidR="004347FC" w:rsidRPr="004A767A" w:rsidRDefault="004347FC" w:rsidP="004347FC">
      <w:pPr>
        <w:pStyle w:val="NoSpacing"/>
        <w:numPr>
          <w:ilvl w:val="0"/>
          <w:numId w:val="3"/>
        </w:numPr>
        <w:spacing w:before="240"/>
        <w:rPr>
          <w:rFonts w:ascii="Times New Roman" w:hAnsi="Times New Roman" w:cs="Times New Roman"/>
          <w:sz w:val="24"/>
          <w:szCs w:val="24"/>
        </w:rPr>
      </w:pPr>
      <w:r w:rsidRPr="004A767A">
        <w:rPr>
          <w:rFonts w:ascii="Times New Roman" w:hAnsi="Times New Roman" w:cs="Times New Roman"/>
          <w:sz w:val="24"/>
          <w:szCs w:val="24"/>
        </w:rPr>
        <w:t xml:space="preserve">the person received a </w:t>
      </w:r>
      <w:r>
        <w:rPr>
          <w:rFonts w:ascii="Times New Roman" w:hAnsi="Times New Roman" w:cs="Times New Roman"/>
          <w:sz w:val="24"/>
          <w:szCs w:val="24"/>
        </w:rPr>
        <w:t xml:space="preserve">service from the approved </w:t>
      </w:r>
      <w:r w:rsidRPr="004A767A">
        <w:rPr>
          <w:rFonts w:ascii="Times New Roman" w:hAnsi="Times New Roman" w:cs="Times New Roman"/>
          <w:sz w:val="24"/>
          <w:szCs w:val="24"/>
        </w:rPr>
        <w:t>provider in a calendar month in a quarter for which a payment is to be made; and</w:t>
      </w:r>
    </w:p>
    <w:p w14:paraId="3E5E7001" w14:textId="77777777" w:rsidR="004347FC" w:rsidRPr="004A767A" w:rsidRDefault="004347FC" w:rsidP="004347FC">
      <w:pPr>
        <w:pStyle w:val="NoSpacing"/>
        <w:numPr>
          <w:ilvl w:val="0"/>
          <w:numId w:val="3"/>
        </w:numPr>
        <w:spacing w:before="240"/>
        <w:rPr>
          <w:rFonts w:ascii="Times New Roman" w:hAnsi="Times New Roman" w:cs="Times New Roman"/>
          <w:sz w:val="24"/>
          <w:szCs w:val="24"/>
        </w:rPr>
      </w:pPr>
      <w:r w:rsidRPr="004A767A">
        <w:rPr>
          <w:rFonts w:ascii="Times New Roman" w:hAnsi="Times New Roman" w:cs="Times New Roman"/>
          <w:sz w:val="24"/>
          <w:szCs w:val="24"/>
        </w:rPr>
        <w:t xml:space="preserve">the Commission has accepted financial responsibility for the </w:t>
      </w:r>
      <w:r>
        <w:rPr>
          <w:rFonts w:ascii="Times New Roman" w:hAnsi="Times New Roman" w:cs="Times New Roman"/>
          <w:sz w:val="24"/>
          <w:szCs w:val="24"/>
        </w:rPr>
        <w:t>service</w:t>
      </w:r>
      <w:r w:rsidRPr="004A767A">
        <w:rPr>
          <w:rFonts w:ascii="Times New Roman" w:hAnsi="Times New Roman" w:cs="Times New Roman"/>
          <w:sz w:val="24"/>
          <w:szCs w:val="24"/>
        </w:rPr>
        <w:t xml:space="preserve"> received by the person.</w:t>
      </w:r>
    </w:p>
    <w:p w14:paraId="47FBADE1" w14:textId="77777777" w:rsidR="004347FC" w:rsidRPr="004A767A" w:rsidRDefault="004347FC" w:rsidP="004347FC">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 xml:space="preserve">This paragraph requires working out the number of entitled people, instead of the number of occasions on which a service is provided to an entitled person in a calendar month. As such, an entitled person is counted only once for each calendar month in a quarter, even if the person received a service on more than one occasions in the calendar month. To remove this potential doubt, </w:t>
      </w:r>
      <w:r>
        <w:rPr>
          <w:rFonts w:ascii="Times New Roman" w:hAnsi="Times New Roman" w:cs="Times New Roman"/>
          <w:i/>
          <w:sz w:val="24"/>
          <w:szCs w:val="24"/>
        </w:rPr>
        <w:t>new paragraph 7.3B.4</w:t>
      </w:r>
      <w:r w:rsidRPr="004A767A">
        <w:rPr>
          <w:rFonts w:ascii="Times New Roman" w:hAnsi="Times New Roman" w:cs="Times New Roman"/>
          <w:sz w:val="24"/>
          <w:szCs w:val="24"/>
        </w:rPr>
        <w:t xml:space="preserve"> is inserted.</w:t>
      </w:r>
    </w:p>
    <w:p w14:paraId="1D4A7093" w14:textId="77777777" w:rsidR="004347FC" w:rsidRPr="00A72BD9" w:rsidRDefault="004347FC" w:rsidP="004347FC">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After working out the number of entitle</w:t>
      </w:r>
      <w:r>
        <w:rPr>
          <w:rFonts w:ascii="Times New Roman" w:hAnsi="Times New Roman" w:cs="Times New Roman"/>
          <w:sz w:val="24"/>
          <w:szCs w:val="24"/>
        </w:rPr>
        <w:t>d people under paragraph 7.3B.3</w:t>
      </w:r>
      <w:r w:rsidRPr="004A767A">
        <w:rPr>
          <w:rFonts w:ascii="Times New Roman" w:hAnsi="Times New Roman" w:cs="Times New Roman"/>
          <w:sz w:val="24"/>
          <w:szCs w:val="24"/>
        </w:rPr>
        <w:t>(a), the Commission is to then multiply the number by an amount determined in writing by the Commission</w:t>
      </w:r>
      <w:r>
        <w:rPr>
          <w:rFonts w:ascii="Times New Roman" w:hAnsi="Times New Roman" w:cs="Times New Roman"/>
          <w:sz w:val="24"/>
          <w:szCs w:val="24"/>
        </w:rPr>
        <w:t xml:space="preserve"> for paragraph 7.3B.</w:t>
      </w:r>
      <w:r w:rsidRPr="004A767A">
        <w:rPr>
          <w:rFonts w:ascii="Times New Roman" w:hAnsi="Times New Roman" w:cs="Times New Roman"/>
          <w:sz w:val="24"/>
          <w:szCs w:val="24"/>
        </w:rPr>
        <w:t>3(b). A determination</w:t>
      </w:r>
      <w:r>
        <w:rPr>
          <w:rFonts w:ascii="Times New Roman" w:hAnsi="Times New Roman" w:cs="Times New Roman"/>
          <w:sz w:val="24"/>
          <w:szCs w:val="24"/>
        </w:rPr>
        <w:t xml:space="preserve"> under paragraph 7.3B.3(b)</w:t>
      </w:r>
      <w:r w:rsidRPr="004A767A">
        <w:rPr>
          <w:rFonts w:ascii="Times New Roman" w:hAnsi="Times New Roman" w:cs="Times New Roman"/>
          <w:sz w:val="24"/>
          <w:szCs w:val="24"/>
        </w:rPr>
        <w:t xml:space="preserve"> is neither a legislative instrument nor a notifiable instrument under the </w:t>
      </w:r>
      <w:r w:rsidRPr="004A767A">
        <w:rPr>
          <w:rFonts w:ascii="Times New Roman" w:hAnsi="Times New Roman" w:cs="Times New Roman"/>
          <w:i/>
          <w:sz w:val="24"/>
          <w:szCs w:val="24"/>
        </w:rPr>
        <w:t>Legislation Act 2003</w:t>
      </w:r>
      <w:r w:rsidRPr="004A767A">
        <w:rPr>
          <w:rFonts w:ascii="Times New Roman" w:hAnsi="Times New Roman" w:cs="Times New Roman"/>
          <w:sz w:val="24"/>
          <w:szCs w:val="24"/>
        </w:rPr>
        <w:t>, thus it does not need to be registered on the Federal Register of Legislation.</w:t>
      </w:r>
    </w:p>
    <w:p w14:paraId="4BCD7717" w14:textId="77777777" w:rsidR="004347FC" w:rsidRPr="004347FC" w:rsidRDefault="004347FC" w:rsidP="004347FC">
      <w:pPr>
        <w:pStyle w:val="LDAmendHeading"/>
        <w:ind w:left="0" w:firstLine="0"/>
        <w:rPr>
          <w:rFonts w:ascii="Times New Roman" w:hAnsi="Times New Roman"/>
          <w:highlight w:val="yellow"/>
        </w:rPr>
      </w:pPr>
      <w:r w:rsidRPr="00606F1F">
        <w:rPr>
          <w:rFonts w:ascii="Times New Roman" w:hAnsi="Times New Roman"/>
        </w:rPr>
        <w:t>Consultation</w:t>
      </w:r>
    </w:p>
    <w:p w14:paraId="5BBA00B6" w14:textId="77777777" w:rsidR="00B0458E" w:rsidRPr="002C332D" w:rsidRDefault="002C332D" w:rsidP="004347FC">
      <w:pPr>
        <w:rPr>
          <w:rFonts w:ascii="Times New Roman" w:hAnsi="Times New Roman" w:cs="Times New Roman"/>
        </w:rPr>
      </w:pPr>
      <w:r w:rsidRPr="002C332D">
        <w:rPr>
          <w:rFonts w:ascii="Times New Roman" w:hAnsi="Times New Roman" w:cs="Times New Roman"/>
          <w:sz w:val="24"/>
          <w:szCs w:val="24"/>
        </w:rPr>
        <w:t>DVA has not consulted with existing DVA clients under the VHC and CN programs regarding the sustainability payments, given the</w:t>
      </w:r>
      <w:r w:rsidRPr="002C332D">
        <w:rPr>
          <w:rFonts w:ascii="Times New Roman" w:hAnsi="Times New Roman"/>
        </w:rPr>
        <w:t xml:space="preserve"> beneficial nature of these payments</w:t>
      </w:r>
      <w:r w:rsidRPr="002C332D">
        <w:rPr>
          <w:rFonts w:ascii="Times New Roman" w:hAnsi="Times New Roman" w:cs="Times New Roman"/>
          <w:sz w:val="24"/>
          <w:szCs w:val="24"/>
        </w:rPr>
        <w:t xml:space="preserve">. </w:t>
      </w:r>
      <w:r w:rsidRPr="002C332D">
        <w:rPr>
          <w:rFonts w:ascii="Times New Roman" w:hAnsi="Times New Roman"/>
        </w:rPr>
        <w:t xml:space="preserve"> </w:t>
      </w:r>
      <w:r w:rsidRPr="002C332D">
        <w:rPr>
          <w:rFonts w:ascii="Times New Roman" w:hAnsi="Times New Roman" w:cs="Times New Roman"/>
          <w:sz w:val="24"/>
          <w:szCs w:val="24"/>
        </w:rPr>
        <w:t>The payments will support existing and future clients to access care by strengthening the immediate viability of providers to deliver DVA programs in the face of</w:t>
      </w:r>
      <w:r w:rsidRPr="002C332D">
        <w:rPr>
          <w:rFonts w:ascii="Times New Roman" w:hAnsi="Times New Roman"/>
        </w:rPr>
        <w:t xml:space="preserve"> increasing</w:t>
      </w:r>
      <w:r w:rsidRPr="002C332D">
        <w:rPr>
          <w:rFonts w:ascii="Times New Roman" w:hAnsi="Times New Roman" w:cs="Times New Roman"/>
          <w:sz w:val="24"/>
          <w:szCs w:val="24"/>
        </w:rPr>
        <w:t xml:space="preserve"> market</w:t>
      </w:r>
      <w:r w:rsidRPr="002C332D">
        <w:rPr>
          <w:rFonts w:ascii="Times New Roman" w:hAnsi="Times New Roman"/>
        </w:rPr>
        <w:t> </w:t>
      </w:r>
      <w:r w:rsidRPr="002C332D">
        <w:rPr>
          <w:rFonts w:ascii="Times New Roman" w:hAnsi="Times New Roman" w:cs="Times New Roman"/>
          <w:sz w:val="24"/>
          <w:szCs w:val="24"/>
        </w:rPr>
        <w:t>pressures, reducing the risk of care disruption.  DVA has not formally consulted with VHC and CN providers but has provided advice on the intent of the sustainability payments.</w:t>
      </w:r>
    </w:p>
    <w:p w14:paraId="09BA2B0D" w14:textId="77777777" w:rsidR="004347FC" w:rsidRPr="005853A9" w:rsidRDefault="004347FC" w:rsidP="004347FC">
      <w:pPr>
        <w:pStyle w:val="LDAmendHeading"/>
        <w:rPr>
          <w:rFonts w:ascii="Times New Roman" w:hAnsi="Times New Roman"/>
        </w:rPr>
      </w:pPr>
      <w:r w:rsidRPr="005853A9">
        <w:rPr>
          <w:rFonts w:ascii="Times New Roman" w:hAnsi="Times New Roman"/>
        </w:rPr>
        <w:t>Human rights implications</w:t>
      </w:r>
    </w:p>
    <w:p w14:paraId="46123889" w14:textId="77777777" w:rsidR="004347FC" w:rsidRPr="005853A9" w:rsidRDefault="004347FC" w:rsidP="004347FC">
      <w:pPr>
        <w:pStyle w:val="LDBodytext"/>
      </w:pPr>
      <w:r w:rsidRPr="005853A9">
        <w:t xml:space="preserve">This instrument is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440FBD0E" w14:textId="77777777" w:rsidR="004347FC" w:rsidRPr="005853A9" w:rsidRDefault="004347FC" w:rsidP="004347FC">
      <w:pPr>
        <w:pStyle w:val="LDAmendHeading"/>
        <w:rPr>
          <w:rFonts w:ascii="Times New Roman" w:hAnsi="Times New Roman"/>
        </w:rPr>
      </w:pPr>
      <w:r w:rsidRPr="005853A9">
        <w:rPr>
          <w:rFonts w:ascii="Times New Roman" w:hAnsi="Times New Roman"/>
        </w:rPr>
        <w:t>Making the instrument</w:t>
      </w:r>
    </w:p>
    <w:p w14:paraId="2AD4A165" w14:textId="77777777" w:rsidR="004347FC" w:rsidRPr="005853A9" w:rsidRDefault="004347FC" w:rsidP="004347FC">
      <w:pPr>
        <w:pStyle w:val="LDBodytext"/>
      </w:pPr>
      <w:r w:rsidRPr="005853A9">
        <w:t xml:space="preserve">The instrument is made by the </w:t>
      </w:r>
      <w:r w:rsidR="009D75F7">
        <w:t>Repatriation Commission</w:t>
      </w:r>
      <w:r w:rsidRPr="005853A9">
        <w:t>.</w:t>
      </w:r>
    </w:p>
    <w:p w14:paraId="3A407B54" w14:textId="77777777" w:rsidR="004347FC" w:rsidRPr="005853A9" w:rsidRDefault="004347FC" w:rsidP="004347FC">
      <w:pPr>
        <w:rPr>
          <w:rFonts w:ascii="Times New Roman" w:hAnsi="Times New Roman" w:cs="Times New Roman"/>
        </w:rPr>
      </w:pPr>
      <w:r w:rsidRPr="005853A9">
        <w:rPr>
          <w:rFonts w:ascii="Times New Roman" w:hAnsi="Times New Roman" w:cs="Times New Roman"/>
        </w:rPr>
        <w:br w:type="page"/>
      </w:r>
    </w:p>
    <w:p w14:paraId="56C824F9" w14:textId="77777777" w:rsidR="004347FC" w:rsidRPr="00216E4F" w:rsidRDefault="004347FC" w:rsidP="004347FC">
      <w:pPr>
        <w:pStyle w:val="Title"/>
        <w:jc w:val="left"/>
        <w:rPr>
          <w:u w:val="single"/>
        </w:rPr>
      </w:pPr>
      <w:r w:rsidRPr="00216E4F">
        <w:rPr>
          <w:u w:val="single"/>
        </w:rPr>
        <w:lastRenderedPageBreak/>
        <w:t>Attachment A</w:t>
      </w:r>
    </w:p>
    <w:p w14:paraId="573F4E08" w14:textId="77777777" w:rsidR="004347FC" w:rsidRDefault="004347FC" w:rsidP="004347FC">
      <w:pPr>
        <w:pStyle w:val="Title"/>
        <w:jc w:val="left"/>
      </w:pPr>
    </w:p>
    <w:p w14:paraId="32A16020" w14:textId="77777777" w:rsidR="004347FC" w:rsidRDefault="004347FC" w:rsidP="004347FC">
      <w:pPr>
        <w:pStyle w:val="Title"/>
      </w:pPr>
      <w:r>
        <w:t>Statement of Compatibility with Human Rights</w:t>
      </w:r>
    </w:p>
    <w:p w14:paraId="73F16F95" w14:textId="77777777" w:rsidR="004347FC" w:rsidRDefault="004347FC" w:rsidP="004347FC">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10529DAB" w14:textId="77777777" w:rsidR="004347FC" w:rsidRDefault="004347FC" w:rsidP="004347FC">
      <w:pPr>
        <w:pStyle w:val="Title"/>
        <w:rPr>
          <w:i/>
        </w:rPr>
      </w:pPr>
    </w:p>
    <w:p w14:paraId="4C776A62" w14:textId="77777777" w:rsidR="004347FC" w:rsidRPr="008D409B" w:rsidRDefault="004347FC" w:rsidP="004347FC">
      <w:pPr>
        <w:pStyle w:val="Title"/>
        <w:rPr>
          <w:i/>
        </w:rPr>
      </w:pPr>
      <w:r w:rsidRPr="008D409B">
        <w:rPr>
          <w:i/>
        </w:rPr>
        <w:t xml:space="preserve">Veterans' Entitlements </w:t>
      </w:r>
      <w:r>
        <w:rPr>
          <w:i/>
        </w:rPr>
        <w:t>Treatment Principles Amendment (Sustainable Payments) Determination 2024</w:t>
      </w:r>
    </w:p>
    <w:p w14:paraId="1C391376" w14:textId="77777777" w:rsidR="004347FC" w:rsidRDefault="004347FC" w:rsidP="004347FC">
      <w:pPr>
        <w:rPr>
          <w:sz w:val="24"/>
          <w:szCs w:val="24"/>
        </w:rPr>
      </w:pPr>
    </w:p>
    <w:p w14:paraId="54AC51E2" w14:textId="77777777" w:rsidR="004347FC" w:rsidRDefault="004347FC" w:rsidP="004347FC">
      <w:pPr>
        <w:spacing w:before="120" w:after="120" w:line="240" w:lineRule="auto"/>
        <w:rPr>
          <w:rFonts w:ascii="Times New Roman" w:hAnsi="Times New Roman" w:cs="Times New Roman"/>
          <w:sz w:val="24"/>
          <w:szCs w:val="24"/>
        </w:rPr>
      </w:pPr>
      <w:r w:rsidRPr="00075DC2">
        <w:rPr>
          <w:rFonts w:ascii="Times New Roman" w:hAnsi="Times New Roman" w:cs="Times New Roman"/>
          <w:sz w:val="24"/>
          <w:szCs w:val="24"/>
        </w:rPr>
        <w:t>This</w:t>
      </w:r>
      <w:r>
        <w:rPr>
          <w:rFonts w:ascii="Times New Roman" w:hAnsi="Times New Roman" w:cs="Times New Roman"/>
          <w:sz w:val="24"/>
          <w:szCs w:val="24"/>
        </w:rPr>
        <w:t xml:space="preserve"> Disallowable Legislative Instrument </w:t>
      </w:r>
      <w:r w:rsidRPr="00075DC2">
        <w:rPr>
          <w:rFonts w:ascii="Times New Roman" w:hAnsi="Times New Roman" w:cs="Times New Roman"/>
          <w:sz w:val="24"/>
          <w:szCs w:val="24"/>
        </w:rPr>
        <w:t xml:space="preserve">is compatible with the human rights and freedoms recognised or declared in the international instruments listed in section 3 of the </w:t>
      </w:r>
      <w:r w:rsidRPr="00075DC2">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w:t>
      </w:r>
      <w:r>
        <w:rPr>
          <w:rFonts w:ascii="Times New Roman" w:hAnsi="Times New Roman" w:cs="Times New Roman"/>
          <w:b/>
          <w:i/>
          <w:sz w:val="24"/>
          <w:szCs w:val="24"/>
        </w:rPr>
        <w:t>recognised rights</w:t>
      </w:r>
      <w:r>
        <w:rPr>
          <w:rFonts w:ascii="Times New Roman" w:hAnsi="Times New Roman" w:cs="Times New Roman"/>
          <w:sz w:val="24"/>
          <w:szCs w:val="24"/>
        </w:rPr>
        <w:t>)</w:t>
      </w:r>
      <w:r w:rsidRPr="00075DC2">
        <w:rPr>
          <w:rFonts w:ascii="Times New Roman" w:hAnsi="Times New Roman" w:cs="Times New Roman"/>
          <w:sz w:val="24"/>
          <w:szCs w:val="24"/>
        </w:rPr>
        <w:t>.</w:t>
      </w:r>
    </w:p>
    <w:p w14:paraId="71CE37E5" w14:textId="77777777" w:rsidR="004347FC" w:rsidRPr="00591AC4" w:rsidRDefault="004347FC" w:rsidP="004347FC">
      <w:pPr>
        <w:spacing w:before="120" w:after="120" w:line="240" w:lineRule="auto"/>
        <w:rPr>
          <w:rFonts w:ascii="Times New Roman" w:hAnsi="Times New Roman" w:cs="Times New Roman"/>
          <w:b/>
          <w:sz w:val="24"/>
          <w:szCs w:val="24"/>
        </w:rPr>
      </w:pPr>
      <w:r w:rsidRPr="00591AC4">
        <w:rPr>
          <w:rFonts w:ascii="Times New Roman" w:hAnsi="Times New Roman" w:cs="Times New Roman"/>
          <w:b/>
          <w:sz w:val="24"/>
          <w:szCs w:val="24"/>
        </w:rPr>
        <w:t xml:space="preserve">Overview of the Disallowable Legislative Instrument </w:t>
      </w:r>
    </w:p>
    <w:p w14:paraId="0F434282" w14:textId="10C2B1F8" w:rsidR="004347FC" w:rsidRPr="002B28D6" w:rsidRDefault="004347FC" w:rsidP="004347FC">
      <w:pPr>
        <w:pStyle w:val="Default"/>
        <w:autoSpaceDE/>
        <w:adjustRightInd/>
        <w:spacing w:after="240"/>
      </w:pPr>
      <w:r w:rsidRPr="00075DC2">
        <w:t xml:space="preserve">The </w:t>
      </w:r>
      <w:r w:rsidRPr="00C91EBD">
        <w:rPr>
          <w:bCs/>
          <w:i/>
        </w:rPr>
        <w:t xml:space="preserve">Veterans' Entitlements </w:t>
      </w:r>
      <w:r>
        <w:rPr>
          <w:bCs/>
          <w:i/>
        </w:rPr>
        <w:t>Treatment Principles Amendment (Sustainable Payments) Determination 2024</w:t>
      </w:r>
      <w:r w:rsidRPr="00075DC2">
        <w:rPr>
          <w:b/>
          <w:bCs/>
        </w:rPr>
        <w:t xml:space="preserve"> </w:t>
      </w:r>
      <w:r w:rsidRPr="00075DC2">
        <w:t xml:space="preserve">(the </w:t>
      </w:r>
      <w:r w:rsidRPr="00591AC4">
        <w:rPr>
          <w:b/>
        </w:rPr>
        <w:t>Instrument</w:t>
      </w:r>
      <w:r w:rsidRPr="00075DC2">
        <w:t xml:space="preserve">) amends the </w:t>
      </w:r>
      <w:r w:rsidRPr="004D779C">
        <w:rPr>
          <w:i/>
        </w:rPr>
        <w:t>Treatment Principles (No. R52/2013)</w:t>
      </w:r>
      <w:r w:rsidRPr="00075DC2">
        <w:rPr>
          <w:bCs/>
          <w:i/>
        </w:rPr>
        <w:t xml:space="preserve"> </w:t>
      </w:r>
      <w:r w:rsidRPr="00C91EBD">
        <w:rPr>
          <w:bCs/>
        </w:rPr>
        <w:t xml:space="preserve">(the </w:t>
      </w:r>
      <w:r w:rsidRPr="00591AC4">
        <w:rPr>
          <w:b/>
          <w:bCs/>
        </w:rPr>
        <w:t>Principal Instrument</w:t>
      </w:r>
      <w:r w:rsidRPr="00C91EBD">
        <w:rPr>
          <w:bCs/>
        </w:rPr>
        <w:t xml:space="preserve">) </w:t>
      </w:r>
      <w:r w:rsidRPr="00606F1F">
        <w:rPr>
          <w:bCs/>
        </w:rPr>
        <w:t>to</w:t>
      </w:r>
      <w:r w:rsidR="00606F1F" w:rsidRPr="00606F1F">
        <w:rPr>
          <w:bCs/>
        </w:rPr>
        <w:t xml:space="preserve"> </w:t>
      </w:r>
      <w:r w:rsidR="00606F1F" w:rsidRPr="00606F1F">
        <w:t>enable sustainability payments to be made to providers under the Veterans’ Home Care and Community Nursing programs from 1 July 2024 to 30 June 2026</w:t>
      </w:r>
      <w:r w:rsidRPr="00606F1F">
        <w:t>.</w:t>
      </w:r>
    </w:p>
    <w:p w14:paraId="225B2183" w14:textId="77777777" w:rsidR="004347FC" w:rsidRPr="00591AC4" w:rsidRDefault="004347FC" w:rsidP="004347FC">
      <w:pPr>
        <w:spacing w:before="120" w:after="120" w:line="240" w:lineRule="auto"/>
        <w:rPr>
          <w:rFonts w:ascii="Times New Roman" w:hAnsi="Times New Roman" w:cs="Times New Roman"/>
          <w:b/>
          <w:sz w:val="24"/>
          <w:szCs w:val="24"/>
        </w:rPr>
      </w:pPr>
      <w:r w:rsidRPr="00591AC4">
        <w:rPr>
          <w:rFonts w:ascii="Times New Roman" w:hAnsi="Times New Roman" w:cs="Times New Roman"/>
          <w:b/>
          <w:sz w:val="24"/>
          <w:szCs w:val="24"/>
        </w:rPr>
        <w:t>Human rights implications</w:t>
      </w:r>
    </w:p>
    <w:p w14:paraId="1D215F7B" w14:textId="77777777" w:rsidR="004347FC" w:rsidRDefault="004347FC" w:rsidP="004347F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Instrument engages and promotes t</w:t>
      </w:r>
      <w:r w:rsidRPr="00075DC2">
        <w:rPr>
          <w:rFonts w:ascii="Times New Roman" w:hAnsi="Times New Roman" w:cs="Times New Roman"/>
          <w:sz w:val="24"/>
          <w:szCs w:val="24"/>
        </w:rPr>
        <w:t xml:space="preserve">he </w:t>
      </w:r>
      <w:r>
        <w:rPr>
          <w:rFonts w:ascii="Times New Roman" w:hAnsi="Times New Roman" w:cs="Times New Roman"/>
          <w:sz w:val="24"/>
          <w:szCs w:val="24"/>
        </w:rPr>
        <w:t>r</w:t>
      </w:r>
      <w:r w:rsidRPr="00075DC2">
        <w:rPr>
          <w:rFonts w:ascii="Times New Roman" w:hAnsi="Times New Roman" w:cs="Times New Roman"/>
          <w:sz w:val="24"/>
          <w:szCs w:val="24"/>
        </w:rPr>
        <w:t xml:space="preserve">ight to </w:t>
      </w:r>
      <w:r>
        <w:rPr>
          <w:rFonts w:ascii="Times New Roman" w:hAnsi="Times New Roman" w:cs="Times New Roman"/>
          <w:sz w:val="24"/>
          <w:szCs w:val="24"/>
        </w:rPr>
        <w:t>h</w:t>
      </w:r>
      <w:r w:rsidRPr="00075DC2">
        <w:rPr>
          <w:rFonts w:ascii="Times New Roman" w:hAnsi="Times New Roman" w:cs="Times New Roman"/>
          <w:sz w:val="24"/>
          <w:szCs w:val="24"/>
        </w:rPr>
        <w:t xml:space="preserve">ealth </w:t>
      </w:r>
      <w:r>
        <w:rPr>
          <w:rFonts w:ascii="Times New Roman" w:hAnsi="Times New Roman" w:cs="Times New Roman"/>
          <w:sz w:val="24"/>
          <w:szCs w:val="24"/>
        </w:rPr>
        <w:t xml:space="preserve">(the </w:t>
      </w:r>
      <w:r w:rsidRPr="00523F29">
        <w:rPr>
          <w:rFonts w:ascii="Times New Roman" w:hAnsi="Times New Roman" w:cs="Times New Roman"/>
          <w:b/>
          <w:i/>
          <w:sz w:val="24"/>
          <w:szCs w:val="24"/>
        </w:rPr>
        <w:t>right</w:t>
      </w:r>
      <w:r w:rsidRPr="00A72BD9">
        <w:rPr>
          <w:rFonts w:ascii="Times New Roman" w:hAnsi="Times New Roman" w:cs="Times New Roman"/>
          <w:sz w:val="24"/>
          <w:szCs w:val="24"/>
        </w:rPr>
        <w:t>)</w:t>
      </w:r>
      <w:r>
        <w:rPr>
          <w:rFonts w:ascii="Times New Roman" w:hAnsi="Times New Roman" w:cs="Times New Roman"/>
          <w:b/>
          <w:sz w:val="24"/>
          <w:szCs w:val="24"/>
        </w:rPr>
        <w:t xml:space="preserve"> </w:t>
      </w:r>
      <w:r w:rsidRPr="00523F29">
        <w:rPr>
          <w:rFonts w:ascii="Times New Roman" w:hAnsi="Times New Roman" w:cs="Times New Roman"/>
          <w:sz w:val="24"/>
          <w:szCs w:val="24"/>
        </w:rPr>
        <w:t>contained</w:t>
      </w:r>
      <w:r w:rsidRPr="00075DC2">
        <w:rPr>
          <w:rFonts w:ascii="Times New Roman" w:hAnsi="Times New Roman" w:cs="Times New Roman"/>
          <w:sz w:val="24"/>
          <w:szCs w:val="24"/>
        </w:rPr>
        <w:t xml:space="preserve"> in article 12 of the International Covenant on Economic Social and Cultural Rights</w:t>
      </w:r>
      <w:r>
        <w:rPr>
          <w:rFonts w:ascii="Times New Roman" w:hAnsi="Times New Roman" w:cs="Times New Roman"/>
          <w:sz w:val="24"/>
          <w:szCs w:val="24"/>
        </w:rPr>
        <w:t xml:space="preserve"> (the </w:t>
      </w:r>
      <w:r w:rsidRPr="00A72BD9">
        <w:rPr>
          <w:rFonts w:ascii="Times New Roman" w:hAnsi="Times New Roman" w:cs="Times New Roman"/>
          <w:b/>
          <w:i/>
          <w:sz w:val="24"/>
          <w:szCs w:val="24"/>
        </w:rPr>
        <w:t>ICESCR</w:t>
      </w:r>
      <w:r>
        <w:rPr>
          <w:rFonts w:ascii="Times New Roman" w:hAnsi="Times New Roman" w:cs="Times New Roman"/>
          <w:sz w:val="24"/>
          <w:szCs w:val="24"/>
        </w:rPr>
        <w:t>).</w:t>
      </w:r>
    </w:p>
    <w:p w14:paraId="2458B0B3" w14:textId="77777777" w:rsidR="004347FC" w:rsidRDefault="004347FC" w:rsidP="004347F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right is to be understood as a right to the enjoyment of a variety of facilities, goods, services and conditions necessary for the individual to realise their highest attainable standard of health</w:t>
      </w:r>
      <w:r w:rsidRPr="00075DC2">
        <w:rPr>
          <w:rFonts w:ascii="Times New Roman" w:hAnsi="Times New Roman" w:cs="Times New Roman"/>
          <w:sz w:val="24"/>
          <w:szCs w:val="24"/>
        </w:rPr>
        <w:t>.</w:t>
      </w:r>
      <w:r>
        <w:rPr>
          <w:rFonts w:ascii="Times New Roman" w:hAnsi="Times New Roman" w:cs="Times New Roman"/>
          <w:sz w:val="24"/>
          <w:szCs w:val="24"/>
        </w:rPr>
        <w:t xml:space="preserve"> This, in turn, means that payment for health care services, as well as services related to the underlying determinants of health, must be based on the principle that the services, whether privately or publicly provided, are affordable for all, including socially disadvantaged groups.</w:t>
      </w:r>
    </w:p>
    <w:p w14:paraId="797F93A6" w14:textId="77777777" w:rsidR="004347FC" w:rsidRDefault="004347FC" w:rsidP="004347FC">
      <w:pPr>
        <w:pStyle w:val="Normal1"/>
        <w:spacing w:before="0" w:beforeAutospacing="0" w:after="240" w:afterAutospacing="0"/>
      </w:pPr>
      <w:r w:rsidRPr="00075DC2">
        <w:t>The U</w:t>
      </w:r>
      <w:r>
        <w:t>nited Nations</w:t>
      </w:r>
      <w:r w:rsidRPr="00075DC2">
        <w:t xml:space="preserve"> Committee on Economic</w:t>
      </w:r>
      <w:r>
        <w:t>,</w:t>
      </w:r>
      <w:r w:rsidRPr="00075DC2">
        <w:t xml:space="preserve"> Social and Cultural Rights has </w:t>
      </w:r>
      <w:r>
        <w:t>said that accessibility is an essential element of the right to health.</w:t>
      </w:r>
      <w:r>
        <w:rPr>
          <w:rStyle w:val="FootnoteReference"/>
        </w:rPr>
        <w:footnoteReference w:id="1"/>
      </w:r>
      <w:r>
        <w:t xml:space="preserve"> For health facilities to be accessible, they should be made available to all, without discrimination on any of the prohibited grounds.</w:t>
      </w:r>
    </w:p>
    <w:p w14:paraId="2E50323B" w14:textId="77777777" w:rsidR="004347FC" w:rsidRPr="00075DC2" w:rsidRDefault="004347FC" w:rsidP="004347FC">
      <w:pPr>
        <w:pStyle w:val="Normal1"/>
        <w:spacing w:before="0" w:beforeAutospacing="0" w:after="240" w:afterAutospacing="0"/>
      </w:pPr>
      <w:r>
        <w:t>This Instrument is made to promote the very spirit of the right. It allows payments to be made to community nursing providers and approved providers of Veterans’ Home Care Program so their cost of coordinating and managing care for eligible veterans would be partly covered. This will ensure that eligible veterans can continue to receive the care they are entitled to under the Principal Instrument.</w:t>
      </w:r>
      <w:r>
        <w:br w:type="page"/>
      </w:r>
    </w:p>
    <w:p w14:paraId="55A3BCB3" w14:textId="77777777" w:rsidR="004347FC" w:rsidRPr="00FC02B8" w:rsidRDefault="004347FC" w:rsidP="004347FC">
      <w:pPr>
        <w:spacing w:before="120" w:after="120" w:line="240" w:lineRule="auto"/>
        <w:rPr>
          <w:rFonts w:ascii="Times New Roman" w:hAnsi="Times New Roman" w:cs="Times New Roman"/>
          <w:b/>
          <w:sz w:val="24"/>
          <w:szCs w:val="24"/>
        </w:rPr>
      </w:pPr>
      <w:r w:rsidRPr="00FC02B8">
        <w:rPr>
          <w:rFonts w:ascii="Times New Roman" w:hAnsi="Times New Roman" w:cs="Times New Roman"/>
          <w:b/>
          <w:sz w:val="24"/>
          <w:szCs w:val="24"/>
        </w:rPr>
        <w:lastRenderedPageBreak/>
        <w:t>Conclusion</w:t>
      </w:r>
    </w:p>
    <w:p w14:paraId="058B12DF" w14:textId="77777777" w:rsidR="004347FC" w:rsidRDefault="004347FC" w:rsidP="004347FC">
      <w:pPr>
        <w:spacing w:before="120" w:after="120" w:line="240" w:lineRule="auto"/>
        <w:rPr>
          <w:rFonts w:ascii="Times New Roman" w:hAnsi="Times New Roman"/>
          <w:sz w:val="24"/>
          <w:szCs w:val="24"/>
        </w:rPr>
      </w:pPr>
      <w:r>
        <w:rPr>
          <w:rFonts w:ascii="Times New Roman" w:hAnsi="Times New Roman"/>
          <w:sz w:val="24"/>
          <w:szCs w:val="24"/>
        </w:rPr>
        <w:t xml:space="preserve">The Instrument is compatible with the recognised rights because it </w:t>
      </w:r>
      <w:r w:rsidRPr="009F2E24">
        <w:rPr>
          <w:rFonts w:ascii="Times New Roman" w:hAnsi="Times New Roman" w:cs="Times New Roman"/>
          <w:sz w:val="24"/>
          <w:szCs w:val="24"/>
        </w:rPr>
        <w:t xml:space="preserve">promotes the </w:t>
      </w:r>
      <w:r>
        <w:rPr>
          <w:rFonts w:ascii="Times New Roman" w:hAnsi="Times New Roman" w:cs="Times New Roman"/>
          <w:sz w:val="24"/>
          <w:szCs w:val="24"/>
        </w:rPr>
        <w:t>r</w:t>
      </w:r>
      <w:r w:rsidRPr="009F2E24">
        <w:rPr>
          <w:rFonts w:ascii="Times New Roman" w:hAnsi="Times New Roman" w:cs="Times New Roman"/>
          <w:sz w:val="24"/>
          <w:szCs w:val="24"/>
        </w:rPr>
        <w:t xml:space="preserve">ight to </w:t>
      </w:r>
      <w:r>
        <w:rPr>
          <w:rFonts w:ascii="Times New Roman" w:hAnsi="Times New Roman" w:cs="Times New Roman"/>
          <w:sz w:val="24"/>
          <w:szCs w:val="24"/>
        </w:rPr>
        <w:t>h</w:t>
      </w:r>
      <w:r w:rsidRPr="009F2E24">
        <w:rPr>
          <w:rFonts w:ascii="Times New Roman" w:hAnsi="Times New Roman" w:cs="Times New Roman"/>
          <w:sz w:val="24"/>
          <w:szCs w:val="24"/>
        </w:rPr>
        <w:t>ealth</w:t>
      </w:r>
      <w:r>
        <w:rPr>
          <w:rFonts w:ascii="Times New Roman" w:hAnsi="Times New Roman"/>
          <w:sz w:val="24"/>
          <w:szCs w:val="24"/>
        </w:rPr>
        <w:t>. It does not limit any recognised rights.</w:t>
      </w:r>
    </w:p>
    <w:p w14:paraId="435FA172" w14:textId="77777777" w:rsidR="004347FC" w:rsidRDefault="004347FC" w:rsidP="004347FC">
      <w:pPr>
        <w:spacing w:after="0" w:line="240" w:lineRule="auto"/>
        <w:rPr>
          <w:rFonts w:ascii="Times New Roman" w:hAnsi="Times New Roman"/>
          <w:sz w:val="24"/>
          <w:szCs w:val="24"/>
        </w:rPr>
      </w:pPr>
    </w:p>
    <w:p w14:paraId="46C1613D" w14:textId="77777777" w:rsidR="004347FC" w:rsidRDefault="004347FC" w:rsidP="004347FC">
      <w:pPr>
        <w:spacing w:after="0" w:line="240" w:lineRule="auto"/>
        <w:rPr>
          <w:rFonts w:ascii="Times New Roman" w:hAnsi="Times New Roman"/>
          <w:sz w:val="24"/>
          <w:szCs w:val="24"/>
        </w:rPr>
      </w:pPr>
      <w:r>
        <w:rPr>
          <w:rFonts w:ascii="Times New Roman" w:hAnsi="Times New Roman"/>
          <w:sz w:val="24"/>
          <w:szCs w:val="24"/>
        </w:rPr>
        <w:t>Repatriation Commission</w:t>
      </w:r>
    </w:p>
    <w:p w14:paraId="03BC3E4D" w14:textId="77777777" w:rsidR="00F7014B" w:rsidRPr="004347FC" w:rsidRDefault="004347FC" w:rsidP="004347FC">
      <w:pPr>
        <w:spacing w:after="0" w:line="240" w:lineRule="auto"/>
        <w:rPr>
          <w:rFonts w:ascii="Times New Roman" w:hAnsi="Times New Roman"/>
          <w:sz w:val="24"/>
          <w:szCs w:val="24"/>
        </w:rPr>
      </w:pPr>
      <w:r>
        <w:rPr>
          <w:rFonts w:ascii="Times New Roman" w:hAnsi="Times New Roman"/>
          <w:sz w:val="24"/>
          <w:szCs w:val="24"/>
        </w:rPr>
        <w:t>Rule-Maker</w:t>
      </w:r>
    </w:p>
    <w:sectPr w:rsidR="00CC0034" w:rsidRPr="004347F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F2614" w14:textId="77777777" w:rsidR="00D05A95" w:rsidRDefault="00D05A95" w:rsidP="001B3DF6">
      <w:pPr>
        <w:spacing w:after="0" w:line="240" w:lineRule="auto"/>
      </w:pPr>
      <w:r>
        <w:separator/>
      </w:r>
    </w:p>
  </w:endnote>
  <w:endnote w:type="continuationSeparator" w:id="0">
    <w:p w14:paraId="08854A32" w14:textId="77777777" w:rsidR="00D05A95" w:rsidRDefault="00D05A95" w:rsidP="001B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E3854" w14:textId="77777777" w:rsidR="00F7014B" w:rsidRDefault="00F7014B" w:rsidP="00E76832">
    <w:pPr>
      <w:pStyle w:val="Header"/>
    </w:pPr>
  </w:p>
  <w:p w14:paraId="4B83E2A7" w14:textId="77777777" w:rsidR="00F7014B" w:rsidRDefault="00F7014B" w:rsidP="00E76832"/>
  <w:p w14:paraId="1D9B0F7D" w14:textId="77777777" w:rsidR="00F7014B" w:rsidRDefault="00F7014B" w:rsidP="00E76832">
    <w:pPr>
      <w:pStyle w:val="Footer"/>
    </w:pPr>
  </w:p>
  <w:p w14:paraId="60ADFAAF" w14:textId="77777777" w:rsidR="00F7014B" w:rsidRDefault="00F7014B" w:rsidP="00E76832"/>
  <w:sdt>
    <w:sdtPr>
      <w:rPr>
        <w:rFonts w:ascii="Arial" w:eastAsia="Times New Roman" w:hAnsi="Arial" w:cs="Arial"/>
        <w:b/>
        <w:bCs/>
        <w:sz w:val="24"/>
        <w:szCs w:val="24"/>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rPr>
    </w:sdtEndPr>
    <w:sdtContent>
      <w:p w14:paraId="0D770855" w14:textId="7051ABB4" w:rsidR="00F7014B" w:rsidRPr="00506142" w:rsidRDefault="002C0F4F" w:rsidP="00E76832">
        <w:pPr>
          <w:pStyle w:val="Footer"/>
          <w:pBdr>
            <w:top w:val="single" w:sz="4" w:space="1" w:color="auto"/>
          </w:pBdr>
          <w:rPr>
            <w:rFonts w:ascii="Arial" w:hAnsi="Arial" w:cs="Arial"/>
            <w:sz w:val="16"/>
            <w:szCs w:val="16"/>
          </w:rPr>
        </w:pPr>
        <w:r>
          <w:rPr>
            <w:rFonts w:ascii="Arial" w:hAnsi="Arial" w:cs="Arial"/>
            <w:i/>
            <w:sz w:val="16"/>
            <w:szCs w:val="16"/>
          </w:rPr>
          <w:t xml:space="preserve">Veterans’ Entitlements </w:t>
        </w:r>
        <w:r w:rsidR="001B3DF6">
          <w:rPr>
            <w:rFonts w:ascii="Arial" w:hAnsi="Arial" w:cs="Arial"/>
            <w:i/>
            <w:sz w:val="16"/>
            <w:szCs w:val="16"/>
          </w:rPr>
          <w:t xml:space="preserve">Treatment </w:t>
        </w:r>
        <w:r w:rsidR="00001449">
          <w:rPr>
            <w:rFonts w:ascii="Arial" w:hAnsi="Arial" w:cs="Arial"/>
            <w:i/>
            <w:sz w:val="16"/>
            <w:szCs w:val="16"/>
          </w:rPr>
          <w:t>Principles Amendment (Sustainability</w:t>
        </w:r>
        <w:r w:rsidR="001B3DF6">
          <w:rPr>
            <w:rFonts w:ascii="Arial" w:hAnsi="Arial" w:cs="Arial"/>
            <w:i/>
            <w:sz w:val="16"/>
            <w:szCs w:val="16"/>
          </w:rPr>
          <w:t xml:space="preserve"> Payments) Determination</w:t>
        </w:r>
        <w:r>
          <w:rPr>
            <w:rFonts w:ascii="Arial" w:hAnsi="Arial" w:cs="Arial"/>
            <w:i/>
            <w:sz w:val="16"/>
            <w:szCs w:val="16"/>
          </w:rPr>
          <w:t xml:space="preserve"> 2024</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E37DF0">
          <w:rPr>
            <w:rStyle w:val="PageNumber"/>
            <w:rFonts w:ascii="Arial" w:hAnsi="Arial" w:cs="Arial"/>
            <w:noProof/>
            <w:sz w:val="16"/>
            <w:szCs w:val="16"/>
          </w:rPr>
          <w:t>6</w:t>
        </w:r>
        <w:r w:rsidRPr="00DE2A5F">
          <w:rPr>
            <w:rStyle w:val="PageNumber"/>
            <w:rFonts w:ascii="Arial" w:hAnsi="Arial" w:cs="Arial"/>
            <w:sz w:val="16"/>
            <w:szCs w:val="16"/>
          </w:rPr>
          <w:fldChar w:fldCharType="end"/>
        </w:r>
      </w:p>
      <w:p w14:paraId="2A8768EA" w14:textId="77777777" w:rsidR="00F7014B" w:rsidRDefault="00F7014B" w:rsidP="00E7683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42505" w14:textId="77777777" w:rsidR="00D05A95" w:rsidRDefault="00D05A95" w:rsidP="001B3DF6">
      <w:pPr>
        <w:spacing w:after="0" w:line="240" w:lineRule="auto"/>
      </w:pPr>
      <w:r>
        <w:separator/>
      </w:r>
    </w:p>
  </w:footnote>
  <w:footnote w:type="continuationSeparator" w:id="0">
    <w:p w14:paraId="3E09276E" w14:textId="77777777" w:rsidR="00D05A95" w:rsidRDefault="00D05A95" w:rsidP="001B3DF6">
      <w:pPr>
        <w:spacing w:after="0" w:line="240" w:lineRule="auto"/>
      </w:pPr>
      <w:r>
        <w:continuationSeparator/>
      </w:r>
    </w:p>
  </w:footnote>
  <w:footnote w:id="1">
    <w:p w14:paraId="57BB4A30" w14:textId="77777777" w:rsidR="004347FC" w:rsidRPr="00CB6880" w:rsidRDefault="004347FC" w:rsidP="004347FC">
      <w:pPr>
        <w:pStyle w:val="FootnoteText"/>
      </w:pPr>
      <w:r>
        <w:rPr>
          <w:rStyle w:val="FootnoteReference"/>
        </w:rPr>
        <w:footnoteRef/>
      </w:r>
      <w:r>
        <w:t xml:space="preserve"> Committee on Economic, Social and Cultural Rights, </w:t>
      </w:r>
      <w:r>
        <w:rPr>
          <w:i/>
        </w:rPr>
        <w:t>General Comment No 14: The right to the highest attainable standard of health (article 12 of the International Covenant on Economic, Social and Cultural Rights</w:t>
      </w:r>
      <w:r>
        <w:t>, 22</w:t>
      </w:r>
      <w:r w:rsidRPr="00A72BD9">
        <w:rPr>
          <w:vertAlign w:val="superscript"/>
        </w:rPr>
        <w:t>nd</w:t>
      </w:r>
      <w:r>
        <w:t xml:space="preserve"> sess, UN Doc E/C.12/2000/4 (11 August 2000) 4–5 [12]–[13].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6207E89"/>
    <w:multiLevelType w:val="hybridMultilevel"/>
    <w:tmpl w:val="3F9A8328"/>
    <w:lvl w:ilvl="0" w:tplc="302ED232">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7864191">
    <w:abstractNumId w:val="2"/>
  </w:num>
  <w:num w:numId="2" w16cid:durableId="1006008867">
    <w:abstractNumId w:val="1"/>
  </w:num>
  <w:num w:numId="3" w16cid:durableId="20063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F6"/>
    <w:rsid w:val="00001449"/>
    <w:rsid w:val="0001033F"/>
    <w:rsid w:val="00056EC9"/>
    <w:rsid w:val="00073CC2"/>
    <w:rsid w:val="000E5953"/>
    <w:rsid w:val="00127FBF"/>
    <w:rsid w:val="00130AE0"/>
    <w:rsid w:val="001B3DF6"/>
    <w:rsid w:val="001B4AEB"/>
    <w:rsid w:val="001E27B5"/>
    <w:rsid w:val="002019E6"/>
    <w:rsid w:val="00223855"/>
    <w:rsid w:val="002655DF"/>
    <w:rsid w:val="002B28D6"/>
    <w:rsid w:val="002C0F4F"/>
    <w:rsid w:val="002C1A36"/>
    <w:rsid w:val="002C332D"/>
    <w:rsid w:val="00311F99"/>
    <w:rsid w:val="003144E2"/>
    <w:rsid w:val="0037212F"/>
    <w:rsid w:val="003E1BB9"/>
    <w:rsid w:val="00422A0A"/>
    <w:rsid w:val="004347FC"/>
    <w:rsid w:val="004607DA"/>
    <w:rsid w:val="004D779C"/>
    <w:rsid w:val="00523F29"/>
    <w:rsid w:val="005853A9"/>
    <w:rsid w:val="005F24A5"/>
    <w:rsid w:val="00606F1F"/>
    <w:rsid w:val="006F4F73"/>
    <w:rsid w:val="00777CFE"/>
    <w:rsid w:val="00796EDC"/>
    <w:rsid w:val="007F1160"/>
    <w:rsid w:val="007F1CEE"/>
    <w:rsid w:val="008636D1"/>
    <w:rsid w:val="00897CDE"/>
    <w:rsid w:val="008C52D0"/>
    <w:rsid w:val="008E222E"/>
    <w:rsid w:val="0092684F"/>
    <w:rsid w:val="00966BD1"/>
    <w:rsid w:val="009D75F7"/>
    <w:rsid w:val="00A1420B"/>
    <w:rsid w:val="00A33894"/>
    <w:rsid w:val="00B0458E"/>
    <w:rsid w:val="00B13023"/>
    <w:rsid w:val="00B51C18"/>
    <w:rsid w:val="00BA158C"/>
    <w:rsid w:val="00BB2668"/>
    <w:rsid w:val="00BD6CD8"/>
    <w:rsid w:val="00BD7DF5"/>
    <w:rsid w:val="00CB6880"/>
    <w:rsid w:val="00CE7BCE"/>
    <w:rsid w:val="00D05A95"/>
    <w:rsid w:val="00D15CF7"/>
    <w:rsid w:val="00D3252A"/>
    <w:rsid w:val="00DB1451"/>
    <w:rsid w:val="00E37DF0"/>
    <w:rsid w:val="00E86D8A"/>
    <w:rsid w:val="00EC3185"/>
    <w:rsid w:val="00EE7B38"/>
    <w:rsid w:val="00EF2923"/>
    <w:rsid w:val="00F540BA"/>
    <w:rsid w:val="00F7014B"/>
    <w:rsid w:val="00F75CD4"/>
    <w:rsid w:val="00F94BDF"/>
    <w:rsid w:val="00FA2740"/>
    <w:rsid w:val="00FA48D2"/>
    <w:rsid w:val="00FB3F87"/>
    <w:rsid w:val="00FE0E67"/>
    <w:rsid w:val="00FF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9FA8"/>
  <w15:chartTrackingRefBased/>
  <w15:docId w15:val="{FE66406F-6547-40E3-BA98-60D1B0E1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3DF6"/>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1B3DF6"/>
    <w:rPr>
      <w:rFonts w:ascii="Arial" w:eastAsia="Times New Roman" w:hAnsi="Arial" w:cs="Arial"/>
      <w:b/>
      <w:bCs/>
      <w:sz w:val="24"/>
      <w:szCs w:val="24"/>
    </w:rPr>
  </w:style>
  <w:style w:type="paragraph" w:customStyle="1" w:styleId="LDBodytext">
    <w:name w:val="LDBody text"/>
    <w:link w:val="LDBodytextChar"/>
    <w:rsid w:val="001B3DF6"/>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1B3DF6"/>
    <w:rPr>
      <w:rFonts w:ascii="Times New Roman" w:eastAsia="Times New Roman" w:hAnsi="Times New Roman" w:cs="Times New Roman"/>
      <w:sz w:val="24"/>
      <w:szCs w:val="24"/>
    </w:rPr>
  </w:style>
  <w:style w:type="character" w:customStyle="1" w:styleId="LDBoldItal">
    <w:name w:val="LDBoldItal"/>
    <w:uiPriority w:val="1"/>
    <w:qFormat/>
    <w:rsid w:val="001B3DF6"/>
    <w:rPr>
      <w:b/>
      <w:i/>
    </w:rPr>
  </w:style>
  <w:style w:type="paragraph" w:styleId="ListParagraph">
    <w:name w:val="List Paragraph"/>
    <w:basedOn w:val="Normal"/>
    <w:uiPriority w:val="34"/>
    <w:qFormat/>
    <w:rsid w:val="001B3DF6"/>
    <w:pPr>
      <w:ind w:left="720"/>
      <w:contextualSpacing/>
    </w:pPr>
  </w:style>
  <w:style w:type="paragraph" w:customStyle="1" w:styleId="LDAmendHeading">
    <w:name w:val="LDAmendHeading"/>
    <w:basedOn w:val="Normal"/>
    <w:next w:val="Normal"/>
    <w:rsid w:val="001B3DF6"/>
    <w:pPr>
      <w:keepNext/>
      <w:spacing w:before="180" w:after="60" w:line="240" w:lineRule="auto"/>
      <w:ind w:left="720" w:hanging="720"/>
    </w:pPr>
    <w:rPr>
      <w:rFonts w:ascii="Arial" w:eastAsia="Times New Roman" w:hAnsi="Arial" w:cs="Times New Roman"/>
      <w:b/>
      <w:sz w:val="24"/>
      <w:szCs w:val="24"/>
    </w:rPr>
  </w:style>
  <w:style w:type="paragraph" w:customStyle="1" w:styleId="LDMinuteParagraph">
    <w:name w:val="LDMinuteParagraph"/>
    <w:basedOn w:val="Normal"/>
    <w:rsid w:val="001B3DF6"/>
    <w:pPr>
      <w:tabs>
        <w:tab w:val="num" w:pos="142"/>
        <w:tab w:val="left" w:pos="360"/>
      </w:tabs>
      <w:overflowPunct w:val="0"/>
      <w:autoSpaceDE w:val="0"/>
      <w:autoSpaceDN w:val="0"/>
      <w:adjustRightInd w:val="0"/>
      <w:spacing w:after="120" w:line="240" w:lineRule="auto"/>
      <w:ind w:left="142"/>
      <w:textAlignment w:val="baseline"/>
    </w:pPr>
    <w:rPr>
      <w:rFonts w:ascii="Times New Roman" w:eastAsia="Times New Roman" w:hAnsi="Times New Roman" w:cs="Times New Roman"/>
      <w:sz w:val="24"/>
      <w:szCs w:val="20"/>
    </w:rPr>
  </w:style>
  <w:style w:type="paragraph" w:styleId="NormalWeb">
    <w:name w:val="Normal (Web)"/>
    <w:basedOn w:val="Normal"/>
    <w:rsid w:val="001B3D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B3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DF6"/>
  </w:style>
  <w:style w:type="paragraph" w:styleId="Footer">
    <w:name w:val="footer"/>
    <w:basedOn w:val="Normal"/>
    <w:link w:val="FooterChar"/>
    <w:unhideWhenUsed/>
    <w:rsid w:val="001B3DF6"/>
    <w:pPr>
      <w:tabs>
        <w:tab w:val="center" w:pos="4513"/>
        <w:tab w:val="right" w:pos="9026"/>
      </w:tabs>
      <w:spacing w:after="0" w:line="240" w:lineRule="auto"/>
    </w:pPr>
  </w:style>
  <w:style w:type="character" w:customStyle="1" w:styleId="FooterChar">
    <w:name w:val="Footer Char"/>
    <w:basedOn w:val="DefaultParagraphFont"/>
    <w:link w:val="Footer"/>
    <w:rsid w:val="001B3DF6"/>
  </w:style>
  <w:style w:type="character" w:styleId="PageNumber">
    <w:name w:val="page number"/>
    <w:basedOn w:val="DefaultParagraphFont"/>
    <w:rsid w:val="001B3DF6"/>
  </w:style>
  <w:style w:type="paragraph" w:customStyle="1" w:styleId="Normal1">
    <w:name w:val="Normal1"/>
    <w:basedOn w:val="Normal"/>
    <w:link w:val="normalChar"/>
    <w:rsid w:val="001B3D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1B3DF6"/>
    <w:rPr>
      <w:rFonts w:ascii="Times New Roman" w:eastAsia="Times New Roman" w:hAnsi="Times New Roman" w:cs="Times New Roman"/>
      <w:sz w:val="24"/>
      <w:szCs w:val="24"/>
      <w:lang w:val="en-US"/>
    </w:rPr>
  </w:style>
  <w:style w:type="paragraph" w:customStyle="1" w:styleId="Default">
    <w:name w:val="Default"/>
    <w:rsid w:val="001B3DF6"/>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1B3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DF6"/>
    <w:rPr>
      <w:sz w:val="20"/>
      <w:szCs w:val="20"/>
    </w:rPr>
  </w:style>
  <w:style w:type="character" w:styleId="FootnoteReference">
    <w:name w:val="footnote reference"/>
    <w:basedOn w:val="DefaultParagraphFont"/>
    <w:uiPriority w:val="99"/>
    <w:semiHidden/>
    <w:unhideWhenUsed/>
    <w:rsid w:val="001B3DF6"/>
    <w:rPr>
      <w:vertAlign w:val="superscript"/>
    </w:rPr>
  </w:style>
  <w:style w:type="character" w:styleId="CommentReference">
    <w:name w:val="annotation reference"/>
    <w:basedOn w:val="DefaultParagraphFont"/>
    <w:uiPriority w:val="99"/>
    <w:semiHidden/>
    <w:unhideWhenUsed/>
    <w:rsid w:val="00796EDC"/>
    <w:rPr>
      <w:sz w:val="16"/>
      <w:szCs w:val="16"/>
    </w:rPr>
  </w:style>
  <w:style w:type="paragraph" w:styleId="CommentText">
    <w:name w:val="annotation text"/>
    <w:basedOn w:val="Normal"/>
    <w:link w:val="CommentTextChar"/>
    <w:uiPriority w:val="99"/>
    <w:semiHidden/>
    <w:unhideWhenUsed/>
    <w:rsid w:val="00796EDC"/>
    <w:pPr>
      <w:spacing w:line="240" w:lineRule="auto"/>
    </w:pPr>
    <w:rPr>
      <w:sz w:val="20"/>
      <w:szCs w:val="20"/>
    </w:rPr>
  </w:style>
  <w:style w:type="character" w:customStyle="1" w:styleId="CommentTextChar">
    <w:name w:val="Comment Text Char"/>
    <w:basedOn w:val="DefaultParagraphFont"/>
    <w:link w:val="CommentText"/>
    <w:uiPriority w:val="99"/>
    <w:semiHidden/>
    <w:rsid w:val="00796EDC"/>
    <w:rPr>
      <w:sz w:val="20"/>
      <w:szCs w:val="20"/>
    </w:rPr>
  </w:style>
  <w:style w:type="paragraph" w:styleId="CommentSubject">
    <w:name w:val="annotation subject"/>
    <w:basedOn w:val="CommentText"/>
    <w:next w:val="CommentText"/>
    <w:link w:val="CommentSubjectChar"/>
    <w:uiPriority w:val="99"/>
    <w:semiHidden/>
    <w:unhideWhenUsed/>
    <w:rsid w:val="00796EDC"/>
    <w:rPr>
      <w:b/>
      <w:bCs/>
    </w:rPr>
  </w:style>
  <w:style w:type="character" w:customStyle="1" w:styleId="CommentSubjectChar">
    <w:name w:val="Comment Subject Char"/>
    <w:basedOn w:val="CommentTextChar"/>
    <w:link w:val="CommentSubject"/>
    <w:uiPriority w:val="99"/>
    <w:semiHidden/>
    <w:rsid w:val="00796EDC"/>
    <w:rPr>
      <w:b/>
      <w:bCs/>
      <w:sz w:val="20"/>
      <w:szCs w:val="20"/>
    </w:rPr>
  </w:style>
  <w:style w:type="paragraph" w:styleId="BalloonText">
    <w:name w:val="Balloon Text"/>
    <w:basedOn w:val="Normal"/>
    <w:link w:val="BalloonTextChar"/>
    <w:uiPriority w:val="99"/>
    <w:semiHidden/>
    <w:unhideWhenUsed/>
    <w:rsid w:val="00796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EDC"/>
    <w:rPr>
      <w:rFonts w:ascii="Segoe UI" w:hAnsi="Segoe UI" w:cs="Segoe UI"/>
      <w:sz w:val="18"/>
      <w:szCs w:val="18"/>
    </w:rPr>
  </w:style>
  <w:style w:type="character" w:styleId="Hyperlink">
    <w:name w:val="Hyperlink"/>
    <w:basedOn w:val="DefaultParagraphFont"/>
    <w:uiPriority w:val="99"/>
    <w:unhideWhenUsed/>
    <w:rsid w:val="00E86D8A"/>
    <w:rPr>
      <w:color w:val="0563C1" w:themeColor="hyperlink"/>
      <w:u w:val="single"/>
    </w:rPr>
  </w:style>
  <w:style w:type="paragraph" w:styleId="NoSpacing">
    <w:name w:val="No Spacing"/>
    <w:uiPriority w:val="1"/>
    <w:qFormat/>
    <w:rsid w:val="00F94BDF"/>
    <w:pPr>
      <w:spacing w:after="0" w:line="240" w:lineRule="auto"/>
    </w:pPr>
  </w:style>
  <w:style w:type="character" w:styleId="FollowedHyperlink">
    <w:name w:val="FollowedHyperlink"/>
    <w:basedOn w:val="DefaultParagraphFont"/>
    <w:uiPriority w:val="99"/>
    <w:semiHidden/>
    <w:unhideWhenUsed/>
    <w:rsid w:val="00434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39B12-8BD9-4B31-AB05-EB61230C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1691</Words>
  <Characters>9644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Vandayar, Mayuri</dc:creator>
  <cp:keywords/>
  <dc:description/>
  <cp:lastModifiedBy>Kristy Egan</cp:lastModifiedBy>
  <cp:revision>2</cp:revision>
  <dcterms:created xsi:type="dcterms:W3CDTF">2024-06-17T00:28:00Z</dcterms:created>
  <dcterms:modified xsi:type="dcterms:W3CDTF">2024-06-17T00:28:00Z</dcterms:modified>
</cp:coreProperties>
</file>