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A22E1" w14:textId="77777777" w:rsidR="0003444A" w:rsidRPr="004D779C" w:rsidRDefault="0003444A" w:rsidP="0003444A">
      <w:pPr>
        <w:pStyle w:val="Title"/>
        <w:jc w:val="left"/>
        <w:rPr>
          <w:rFonts w:ascii="Times New Roman" w:hAnsi="Times New Roman" w:cs="Times New Roman"/>
        </w:rPr>
      </w:pPr>
      <w:r w:rsidRPr="004D779C">
        <w:rPr>
          <w:rFonts w:ascii="Times New Roman" w:hAnsi="Times New Roman" w:cs="Times New Roman"/>
        </w:rPr>
        <w:t>EXPLANATORY STATEMENT</w:t>
      </w:r>
    </w:p>
    <w:p w14:paraId="5CB8ED26" w14:textId="77777777" w:rsidR="0003444A" w:rsidRPr="004D779C" w:rsidRDefault="0003444A" w:rsidP="0003444A">
      <w:pPr>
        <w:pStyle w:val="Title"/>
        <w:jc w:val="left"/>
        <w:rPr>
          <w:rFonts w:ascii="Times New Roman" w:hAnsi="Times New Roman" w:cs="Times New Roman"/>
        </w:rPr>
      </w:pPr>
    </w:p>
    <w:p w14:paraId="3D6EBBB9" w14:textId="77777777" w:rsidR="0003444A" w:rsidRPr="004D779C" w:rsidRDefault="0003444A" w:rsidP="0003444A">
      <w:pPr>
        <w:pStyle w:val="Title"/>
        <w:jc w:val="left"/>
        <w:rPr>
          <w:rFonts w:ascii="Times New Roman" w:hAnsi="Times New Roman" w:cs="Times New Roman"/>
        </w:rPr>
      </w:pPr>
      <w:r>
        <w:rPr>
          <w:rFonts w:ascii="Times New Roman" w:hAnsi="Times New Roman" w:cs="Times New Roman"/>
        </w:rPr>
        <w:t xml:space="preserve">Military Rehabilitation </w:t>
      </w:r>
      <w:r w:rsidR="00BE5DD1">
        <w:rPr>
          <w:rFonts w:ascii="Times New Roman" w:hAnsi="Times New Roman" w:cs="Times New Roman"/>
        </w:rPr>
        <w:t>and Compensation T</w:t>
      </w:r>
      <w:r>
        <w:rPr>
          <w:rFonts w:ascii="Times New Roman" w:hAnsi="Times New Roman" w:cs="Times New Roman"/>
        </w:rPr>
        <w:t xml:space="preserve">reatment Principles Amendment (Sustainability Payments) Determination 2024 </w:t>
      </w:r>
    </w:p>
    <w:p w14:paraId="5C2477C8" w14:textId="77777777" w:rsidR="0003444A" w:rsidRPr="004D779C" w:rsidRDefault="0003444A" w:rsidP="0003444A">
      <w:pPr>
        <w:pStyle w:val="Title"/>
        <w:spacing w:before="240" w:line="276" w:lineRule="auto"/>
        <w:jc w:val="left"/>
        <w:rPr>
          <w:rFonts w:ascii="Times New Roman" w:hAnsi="Times New Roman" w:cs="Times New Roman"/>
        </w:rPr>
      </w:pPr>
      <w:r w:rsidRPr="004D779C">
        <w:rPr>
          <w:rFonts w:ascii="Times New Roman" w:hAnsi="Times New Roman" w:cs="Times New Roman"/>
        </w:rPr>
        <w:t>EMPOWERING PROVISION</w:t>
      </w:r>
    </w:p>
    <w:p w14:paraId="7E1409BF" w14:textId="77777777" w:rsidR="0003444A" w:rsidRPr="0007549D" w:rsidRDefault="0003444A" w:rsidP="0003444A">
      <w:pPr>
        <w:pStyle w:val="LDBodytext"/>
        <w:spacing w:before="240" w:line="276" w:lineRule="auto"/>
      </w:pPr>
      <w:r w:rsidRPr="0007549D">
        <w:rPr>
          <w:szCs w:val="22"/>
        </w:rPr>
        <w:t xml:space="preserve">The </w:t>
      </w:r>
      <w:r>
        <w:rPr>
          <w:szCs w:val="22"/>
        </w:rPr>
        <w:t>Military Rehabilitatio</w:t>
      </w:r>
      <w:r w:rsidRPr="0007549D">
        <w:rPr>
          <w:szCs w:val="22"/>
        </w:rPr>
        <w:t>n</w:t>
      </w:r>
      <w:r>
        <w:rPr>
          <w:szCs w:val="22"/>
        </w:rPr>
        <w:t xml:space="preserve"> and Compensation</w:t>
      </w:r>
      <w:r w:rsidRPr="0007549D">
        <w:rPr>
          <w:szCs w:val="22"/>
        </w:rPr>
        <w:t xml:space="preserve"> Commission</w:t>
      </w:r>
      <w:r w:rsidRPr="0007549D">
        <w:t xml:space="preserve"> makes this</w:t>
      </w:r>
      <w:r>
        <w:t xml:space="preserve"> i</w:t>
      </w:r>
      <w:r w:rsidR="00ED569E">
        <w:t>nstrument under subsection 286(5</w:t>
      </w:r>
      <w:r w:rsidRPr="0007549D">
        <w:t>)</w:t>
      </w:r>
      <w:r>
        <w:t xml:space="preserve"> </w:t>
      </w:r>
      <w:r w:rsidRPr="0007549D">
        <w:t xml:space="preserve">of the </w:t>
      </w:r>
      <w:r>
        <w:rPr>
          <w:i/>
        </w:rPr>
        <w:t>Military Rehabilitation and Compensation Act 2004</w:t>
      </w:r>
      <w:r w:rsidRPr="0007549D">
        <w:rPr>
          <w:i/>
        </w:rPr>
        <w:t xml:space="preserve"> </w:t>
      </w:r>
      <w:r w:rsidRPr="0007549D">
        <w:t xml:space="preserve">(the </w:t>
      </w:r>
      <w:r w:rsidRPr="0007549D">
        <w:rPr>
          <w:rStyle w:val="LDBoldItal"/>
        </w:rPr>
        <w:t>Act</w:t>
      </w:r>
      <w:r w:rsidRPr="0007549D">
        <w:t>)</w:t>
      </w:r>
      <w:r w:rsidRPr="0007549D">
        <w:rPr>
          <w:i/>
        </w:rPr>
        <w:t>.</w:t>
      </w:r>
    </w:p>
    <w:p w14:paraId="61C6D946" w14:textId="77777777" w:rsidR="0003444A" w:rsidRPr="004D779C" w:rsidRDefault="0003444A" w:rsidP="0003444A">
      <w:pPr>
        <w:pStyle w:val="Title"/>
        <w:spacing w:before="240" w:line="276" w:lineRule="auto"/>
        <w:jc w:val="left"/>
        <w:rPr>
          <w:rFonts w:ascii="Times New Roman" w:hAnsi="Times New Roman" w:cs="Times New Roman"/>
        </w:rPr>
      </w:pPr>
      <w:r w:rsidRPr="004D779C">
        <w:rPr>
          <w:rFonts w:ascii="Times New Roman" w:hAnsi="Times New Roman" w:cs="Times New Roman"/>
        </w:rPr>
        <w:t>PURPOSE</w:t>
      </w:r>
    </w:p>
    <w:p w14:paraId="248A3A0F" w14:textId="77777777" w:rsidR="0003444A" w:rsidRPr="00F94BDF" w:rsidRDefault="0003444A" w:rsidP="0003444A">
      <w:pPr>
        <w:spacing w:before="240" w:after="0" w:line="276"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amends the </w:t>
      </w:r>
      <w:r>
        <w:rPr>
          <w:rFonts w:ascii="Times New Roman" w:hAnsi="Times New Roman" w:cs="Times New Roman"/>
          <w:i/>
          <w:sz w:val="24"/>
          <w:szCs w:val="24"/>
        </w:rPr>
        <w:t>MRCA Treatment Principles</w:t>
      </w:r>
      <w:r>
        <w:rPr>
          <w:rFonts w:ascii="Times New Roman" w:hAnsi="Times New Roman" w:cs="Times New Roman"/>
          <w:sz w:val="24"/>
          <w:szCs w:val="24"/>
        </w:rPr>
        <w:t xml:space="preserve"> (the </w:t>
      </w:r>
      <w:r>
        <w:rPr>
          <w:rFonts w:ascii="Times New Roman" w:hAnsi="Times New Roman" w:cs="Times New Roman"/>
          <w:b/>
          <w:i/>
          <w:sz w:val="24"/>
          <w:szCs w:val="24"/>
        </w:rPr>
        <w:t>TPs</w:t>
      </w:r>
      <w:r>
        <w:rPr>
          <w:rFonts w:ascii="Times New Roman" w:hAnsi="Times New Roman" w:cs="Times New Roman"/>
          <w:sz w:val="24"/>
          <w:szCs w:val="24"/>
        </w:rPr>
        <w:t>).</w:t>
      </w:r>
    </w:p>
    <w:p w14:paraId="65E20CF1" w14:textId="77777777" w:rsidR="0003444A" w:rsidRPr="00EB5BD3" w:rsidRDefault="0003444A" w:rsidP="0003444A">
      <w:pPr>
        <w:spacing w:before="240" w:after="0" w:line="276" w:lineRule="auto"/>
        <w:jc w:val="both"/>
        <w:rPr>
          <w:rFonts w:ascii="Times New Roman" w:hAnsi="Times New Roman" w:cs="Times New Roman"/>
          <w:b/>
          <w:sz w:val="24"/>
          <w:szCs w:val="24"/>
          <w:highlight w:val="yellow"/>
        </w:rPr>
      </w:pPr>
      <w:r w:rsidRPr="00AA2C2A">
        <w:rPr>
          <w:rFonts w:ascii="Times New Roman" w:hAnsi="Times New Roman" w:cs="Times New Roman"/>
          <w:b/>
          <w:sz w:val="24"/>
          <w:szCs w:val="24"/>
        </w:rPr>
        <w:t>OVERVIEW</w:t>
      </w:r>
    </w:p>
    <w:p w14:paraId="2C175BEF" w14:textId="77777777" w:rsidR="00112E46" w:rsidRPr="00112E46" w:rsidRDefault="00112E46" w:rsidP="00112E46">
      <w:pPr>
        <w:pStyle w:val="LDAmendHeading"/>
        <w:ind w:left="0" w:firstLine="0"/>
        <w:rPr>
          <w:rFonts w:ascii="Times New Roman" w:eastAsiaTheme="minorHAnsi" w:hAnsi="Times New Roman"/>
          <w:b w:val="0"/>
        </w:rPr>
      </w:pPr>
      <w:r w:rsidRPr="00112E46">
        <w:rPr>
          <w:rFonts w:ascii="Times New Roman" w:eastAsiaTheme="minorHAnsi" w:hAnsi="Times New Roman"/>
          <w:b w:val="0"/>
        </w:rPr>
        <w:t xml:space="preserve">The Veterans’ Home Care (VHC) and Community Nursing (CN) programs support veterans and war widow(er)s to access services to enable them to remain </w:t>
      </w:r>
      <w:r w:rsidR="00B17AD7">
        <w:rPr>
          <w:rFonts w:ascii="Times New Roman" w:eastAsiaTheme="minorHAnsi" w:hAnsi="Times New Roman"/>
          <w:b w:val="0"/>
        </w:rPr>
        <w:t xml:space="preserve">independent </w:t>
      </w:r>
      <w:r w:rsidRPr="00112E46">
        <w:rPr>
          <w:rFonts w:ascii="Times New Roman" w:eastAsiaTheme="minorHAnsi" w:hAnsi="Times New Roman"/>
          <w:b w:val="0"/>
        </w:rPr>
        <w:t>in their own home.  This instrument amends the TPs for the purpose of making sustainability payments to VHC and CN providers under these programs to ensure continuity of access for DVA clients.  The sustainability payments will support the immediate viability of providers to deliver these programs, including essential care management, in the face of increasing market pressures.  They seek to reduce the risk of providers withdrawing from program delivery and DVA clients not being able to access care or experiencing significant disruption to their care.</w:t>
      </w:r>
    </w:p>
    <w:p w14:paraId="172EA642" w14:textId="77777777" w:rsidR="0003444A" w:rsidRPr="004D779C" w:rsidRDefault="0003444A" w:rsidP="0003444A">
      <w:pPr>
        <w:pStyle w:val="LDAmendHeading"/>
        <w:rPr>
          <w:rFonts w:ascii="Times New Roman" w:hAnsi="Times New Roman"/>
        </w:rPr>
      </w:pPr>
      <w:r w:rsidRPr="004D779C">
        <w:rPr>
          <w:rFonts w:ascii="Times New Roman" w:hAnsi="Times New Roman"/>
        </w:rPr>
        <w:t>EXPLANATION OF PROVISIONS</w:t>
      </w:r>
    </w:p>
    <w:p w14:paraId="73AD01EC" w14:textId="77777777" w:rsidR="0003444A" w:rsidRPr="004D779C" w:rsidRDefault="0003444A" w:rsidP="0003444A">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Instrument.</w:t>
      </w:r>
    </w:p>
    <w:p w14:paraId="4F2FB3AB" w14:textId="77777777" w:rsidR="0003444A" w:rsidRPr="004D779C" w:rsidRDefault="0003444A" w:rsidP="0003444A">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instrument commences on the start of the day after it is registered.</w:t>
      </w:r>
    </w:p>
    <w:p w14:paraId="740C878D" w14:textId="77777777" w:rsidR="0003444A" w:rsidRPr="004D779C" w:rsidRDefault="0003444A" w:rsidP="0003444A">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the </w:t>
      </w:r>
      <w:r>
        <w:rPr>
          <w:rFonts w:ascii="Times New Roman" w:hAnsi="Times New Roman" w:cs="Times New Roman"/>
          <w:sz w:val="24"/>
          <w:szCs w:val="24"/>
        </w:rPr>
        <w:t xml:space="preserve">Military Rehabilitation and Compensation </w:t>
      </w:r>
      <w:r w:rsidRPr="004D779C">
        <w:rPr>
          <w:rFonts w:ascii="Times New Roman" w:hAnsi="Times New Roman" w:cs="Times New Roman"/>
          <w:sz w:val="24"/>
          <w:szCs w:val="24"/>
        </w:rPr>
        <w:t xml:space="preserve">Commission making the </w:t>
      </w:r>
      <w:r>
        <w:rPr>
          <w:rFonts w:ascii="Times New Roman" w:hAnsi="Times New Roman" w:cs="Times New Roman"/>
          <w:sz w:val="24"/>
          <w:szCs w:val="24"/>
        </w:rPr>
        <w:t>Instrument, namely subsection 286</w:t>
      </w:r>
      <w:r w:rsidRPr="004D779C">
        <w:rPr>
          <w:rFonts w:ascii="Times New Roman" w:hAnsi="Times New Roman" w:cs="Times New Roman"/>
          <w:sz w:val="24"/>
          <w:szCs w:val="24"/>
        </w:rPr>
        <w:t>(</w:t>
      </w:r>
      <w:r>
        <w:rPr>
          <w:rFonts w:ascii="Times New Roman" w:hAnsi="Times New Roman" w:cs="Times New Roman"/>
          <w:sz w:val="24"/>
          <w:szCs w:val="24"/>
        </w:rPr>
        <w:t>5</w:t>
      </w:r>
      <w:r w:rsidRPr="004D779C">
        <w:rPr>
          <w:rFonts w:ascii="Times New Roman" w:hAnsi="Times New Roman" w:cs="Times New Roman"/>
          <w:sz w:val="24"/>
          <w:szCs w:val="24"/>
        </w:rPr>
        <w:t xml:space="preserve">) of the </w:t>
      </w:r>
      <w:r>
        <w:rPr>
          <w:rFonts w:ascii="Times New Roman" w:hAnsi="Times New Roman" w:cs="Times New Roman"/>
          <w:i/>
          <w:sz w:val="24"/>
          <w:szCs w:val="24"/>
        </w:rPr>
        <w:t>Military Rehabilitation and Compensation Act 2004</w:t>
      </w:r>
      <w:r w:rsidRPr="004D779C">
        <w:rPr>
          <w:rFonts w:ascii="Times New Roman" w:hAnsi="Times New Roman" w:cs="Times New Roman"/>
          <w:sz w:val="24"/>
          <w:szCs w:val="24"/>
        </w:rPr>
        <w:t xml:space="preserve"> (</w:t>
      </w:r>
      <w:r>
        <w:rPr>
          <w:rFonts w:ascii="Times New Roman" w:hAnsi="Times New Roman" w:cs="Times New Roman"/>
          <w:sz w:val="24"/>
          <w:szCs w:val="24"/>
        </w:rPr>
        <w:t>MRCA</w:t>
      </w:r>
      <w:r w:rsidRPr="004D779C">
        <w:rPr>
          <w:rFonts w:ascii="Times New Roman" w:hAnsi="Times New Roman" w:cs="Times New Roman"/>
          <w:sz w:val="24"/>
          <w:szCs w:val="24"/>
        </w:rPr>
        <w:t>).</w:t>
      </w:r>
    </w:p>
    <w:p w14:paraId="1FB923A9" w14:textId="77777777" w:rsidR="0003444A" w:rsidRPr="004D779C" w:rsidRDefault="0003444A" w:rsidP="0003444A">
      <w:pPr>
        <w:spacing w:before="240" w:after="240"/>
        <w:rPr>
          <w:rFonts w:ascii="Times New Roman" w:hAnsi="Times New Roman" w:cs="Times New Roman"/>
        </w:rPr>
      </w:pPr>
      <w:r w:rsidRPr="004D779C">
        <w:rPr>
          <w:rFonts w:ascii="Times New Roman" w:hAnsi="Times New Roman" w:cs="Times New Roman"/>
          <w:b/>
          <w:sz w:val="24"/>
          <w:szCs w:val="24"/>
        </w:rPr>
        <w:t>Section 4</w:t>
      </w:r>
      <w:r>
        <w:rPr>
          <w:rFonts w:ascii="Times New Roman" w:hAnsi="Times New Roman" w:cs="Times New Roman"/>
          <w:sz w:val="24"/>
          <w:szCs w:val="24"/>
        </w:rPr>
        <w:t xml:space="preserve"> 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1C99D28E" w14:textId="77777777" w:rsidR="0003444A" w:rsidRPr="004D779C" w:rsidRDefault="0003444A" w:rsidP="0003444A">
      <w:pPr>
        <w:spacing w:after="240"/>
        <w:rPr>
          <w:rFonts w:ascii="Times New Roman" w:hAnsi="Times New Roman" w:cs="Times New Roman"/>
          <w:b/>
          <w:sz w:val="24"/>
          <w:szCs w:val="24"/>
        </w:rPr>
      </w:pPr>
      <w:r w:rsidRPr="004D779C">
        <w:rPr>
          <w:rFonts w:ascii="Times New Roman" w:hAnsi="Times New Roman" w:cs="Times New Roman"/>
          <w:b/>
          <w:sz w:val="24"/>
          <w:szCs w:val="24"/>
        </w:rPr>
        <w:t xml:space="preserve">Schedule </w:t>
      </w:r>
      <w:r>
        <w:rPr>
          <w:rFonts w:ascii="Times New Roman" w:hAnsi="Times New Roman" w:cs="Times New Roman"/>
          <w:b/>
          <w:sz w:val="24"/>
          <w:szCs w:val="24"/>
        </w:rPr>
        <w:t>1—</w:t>
      </w:r>
      <w:r w:rsidRPr="004D779C">
        <w:rPr>
          <w:rFonts w:ascii="Times New Roman" w:hAnsi="Times New Roman" w:cs="Times New Roman"/>
          <w:b/>
          <w:sz w:val="24"/>
          <w:szCs w:val="24"/>
        </w:rPr>
        <w:t xml:space="preserve">Amendments </w:t>
      </w:r>
    </w:p>
    <w:p w14:paraId="542F41FD" w14:textId="77777777" w:rsidR="0003444A" w:rsidRPr="004A767A" w:rsidRDefault="0003444A" w:rsidP="0003444A">
      <w:pPr>
        <w:pStyle w:val="NoSpacing"/>
        <w:rPr>
          <w:rFonts w:ascii="Times New Roman" w:hAnsi="Times New Roman" w:cs="Times New Roman"/>
          <w:b/>
          <w:sz w:val="24"/>
          <w:szCs w:val="24"/>
        </w:rPr>
      </w:pPr>
      <w:r w:rsidRPr="004A767A">
        <w:rPr>
          <w:rFonts w:ascii="Times New Roman" w:hAnsi="Times New Roman" w:cs="Times New Roman"/>
          <w:b/>
          <w:sz w:val="24"/>
          <w:szCs w:val="24"/>
        </w:rPr>
        <w:t>Item 1</w:t>
      </w:r>
    </w:p>
    <w:p w14:paraId="34036DCA" w14:textId="77777777" w:rsidR="0003444A" w:rsidRPr="004A767A" w:rsidRDefault="0003444A" w:rsidP="0003444A">
      <w:pPr>
        <w:pStyle w:val="NoSpacing"/>
        <w:rPr>
          <w:rFonts w:ascii="Times New Roman" w:hAnsi="Times New Roman" w:cs="Times New Roman"/>
          <w:sz w:val="24"/>
          <w:szCs w:val="24"/>
        </w:rPr>
      </w:pPr>
      <w:r w:rsidRPr="004A767A">
        <w:rPr>
          <w:rFonts w:ascii="Times New Roman" w:hAnsi="Times New Roman" w:cs="Times New Roman"/>
          <w:b/>
          <w:sz w:val="24"/>
          <w:szCs w:val="24"/>
        </w:rPr>
        <w:t>Paragraph 1.4.1, definition of “approved provider” (first occurring)</w:t>
      </w:r>
    </w:p>
    <w:p w14:paraId="0297A0EC" w14:textId="77777777" w:rsidR="0003444A" w:rsidRPr="004A767A" w:rsidRDefault="0003444A" w:rsidP="0003444A">
      <w:pPr>
        <w:pStyle w:val="NoSpacing"/>
        <w:rPr>
          <w:rFonts w:ascii="Times New Roman" w:hAnsi="Times New Roman" w:cs="Times New Roman"/>
          <w:sz w:val="24"/>
          <w:szCs w:val="24"/>
        </w:rPr>
      </w:pPr>
    </w:p>
    <w:p w14:paraId="0E053C9A" w14:textId="77777777" w:rsidR="0003444A" w:rsidRPr="004A767A" w:rsidRDefault="0003444A" w:rsidP="0003444A">
      <w:pPr>
        <w:pStyle w:val="NoSpacing"/>
        <w:rPr>
          <w:rFonts w:ascii="Times New Roman" w:hAnsi="Times New Roman" w:cs="Times New Roman"/>
          <w:sz w:val="24"/>
          <w:szCs w:val="24"/>
        </w:rPr>
      </w:pPr>
      <w:r w:rsidRPr="004A767A">
        <w:rPr>
          <w:rFonts w:ascii="Times New Roman" w:hAnsi="Times New Roman" w:cs="Times New Roman"/>
          <w:sz w:val="24"/>
          <w:szCs w:val="24"/>
        </w:rPr>
        <w:t>This item inserts “</w:t>
      </w:r>
      <w:r w:rsidR="00ED569E">
        <w:rPr>
          <w:rFonts w:ascii="Times New Roman" w:hAnsi="Times New Roman" w:cs="Times New Roman"/>
          <w:sz w:val="24"/>
          <w:szCs w:val="24"/>
        </w:rPr>
        <w:t xml:space="preserve">, </w:t>
      </w:r>
      <w:r w:rsidRPr="004A767A">
        <w:rPr>
          <w:rFonts w:ascii="Times New Roman" w:hAnsi="Times New Roman" w:cs="Times New Roman"/>
          <w:sz w:val="24"/>
          <w:szCs w:val="24"/>
        </w:rPr>
        <w:t xml:space="preserve">in relation to the </w:t>
      </w:r>
      <w:r>
        <w:rPr>
          <w:rFonts w:ascii="Times New Roman" w:hAnsi="Times New Roman" w:cs="Times New Roman"/>
          <w:i/>
          <w:sz w:val="24"/>
          <w:szCs w:val="24"/>
        </w:rPr>
        <w:t>MRCA</w:t>
      </w:r>
      <w:r w:rsidRPr="004A767A">
        <w:rPr>
          <w:rFonts w:ascii="Times New Roman" w:hAnsi="Times New Roman" w:cs="Times New Roman"/>
          <w:sz w:val="24"/>
          <w:szCs w:val="24"/>
        </w:rPr>
        <w:t xml:space="preserve"> </w:t>
      </w:r>
      <w:r w:rsidRPr="00ED569E">
        <w:rPr>
          <w:rFonts w:ascii="Times New Roman" w:hAnsi="Times New Roman" w:cs="Times New Roman"/>
          <w:i/>
          <w:sz w:val="24"/>
          <w:szCs w:val="24"/>
        </w:rPr>
        <w:t>Home Care Program</w:t>
      </w:r>
      <w:r w:rsidRPr="004A767A">
        <w:rPr>
          <w:rFonts w:ascii="Times New Roman" w:hAnsi="Times New Roman" w:cs="Times New Roman"/>
          <w:sz w:val="24"/>
          <w:szCs w:val="24"/>
        </w:rPr>
        <w:t xml:space="preserve"> (Part 7.3A)</w:t>
      </w:r>
      <w:r w:rsidR="00ED569E">
        <w:rPr>
          <w:rFonts w:ascii="Times New Roman" w:hAnsi="Times New Roman" w:cs="Times New Roman"/>
          <w:sz w:val="24"/>
          <w:szCs w:val="24"/>
        </w:rPr>
        <w:t>,</w:t>
      </w:r>
      <w:r w:rsidRPr="004A767A">
        <w:rPr>
          <w:rFonts w:ascii="Times New Roman" w:hAnsi="Times New Roman" w:cs="Times New Roman"/>
          <w:sz w:val="24"/>
          <w:szCs w:val="24"/>
        </w:rPr>
        <w:t>” immediately after the words “</w:t>
      </w:r>
      <w:r w:rsidRPr="004A767A">
        <w:rPr>
          <w:rFonts w:ascii="Times New Roman" w:hAnsi="Times New Roman" w:cs="Times New Roman"/>
          <w:b/>
          <w:sz w:val="24"/>
          <w:szCs w:val="24"/>
        </w:rPr>
        <w:t>approved provider</w:t>
      </w:r>
      <w:r w:rsidRPr="004A767A">
        <w:rPr>
          <w:rFonts w:ascii="Times New Roman" w:hAnsi="Times New Roman" w:cs="Times New Roman"/>
          <w:sz w:val="24"/>
          <w:szCs w:val="24"/>
        </w:rPr>
        <w:t>” in th</w:t>
      </w:r>
      <w:r w:rsidR="00ED569E">
        <w:rPr>
          <w:rFonts w:ascii="Times New Roman" w:hAnsi="Times New Roman" w:cs="Times New Roman"/>
          <w:sz w:val="24"/>
          <w:szCs w:val="24"/>
        </w:rPr>
        <w:t>e definition. As there are two</w:t>
      </w:r>
      <w:r w:rsidRPr="004A767A">
        <w:rPr>
          <w:rFonts w:ascii="Times New Roman" w:hAnsi="Times New Roman" w:cs="Times New Roman"/>
          <w:sz w:val="24"/>
          <w:szCs w:val="24"/>
        </w:rPr>
        <w:t xml:space="preserve"> definitions of </w:t>
      </w:r>
      <w:r w:rsidRPr="004A767A">
        <w:rPr>
          <w:rFonts w:ascii="Times New Roman" w:hAnsi="Times New Roman" w:cs="Times New Roman"/>
          <w:b/>
          <w:i/>
          <w:sz w:val="24"/>
          <w:szCs w:val="24"/>
        </w:rPr>
        <w:lastRenderedPageBreak/>
        <w:t>approved provider</w:t>
      </w:r>
      <w:r w:rsidRPr="004A767A">
        <w:rPr>
          <w:rFonts w:ascii="Times New Roman" w:hAnsi="Times New Roman" w:cs="Times New Roman"/>
          <w:b/>
          <w:sz w:val="24"/>
          <w:szCs w:val="24"/>
        </w:rPr>
        <w:t xml:space="preserve"> </w:t>
      </w:r>
      <w:r w:rsidRPr="004A767A">
        <w:rPr>
          <w:rFonts w:ascii="Times New Roman" w:hAnsi="Times New Roman" w:cs="Times New Roman"/>
          <w:sz w:val="24"/>
          <w:szCs w:val="24"/>
        </w:rPr>
        <w:t xml:space="preserve">in paragraph 1.4.1 of the TPs, this amendment makes it clear that this definition applies in relation to </w:t>
      </w:r>
      <w:r>
        <w:rPr>
          <w:rFonts w:ascii="Times New Roman" w:hAnsi="Times New Roman" w:cs="Times New Roman"/>
          <w:sz w:val="24"/>
          <w:szCs w:val="24"/>
        </w:rPr>
        <w:t>the MRCA</w:t>
      </w:r>
      <w:r w:rsidRPr="004A767A">
        <w:rPr>
          <w:rFonts w:ascii="Times New Roman" w:hAnsi="Times New Roman" w:cs="Times New Roman"/>
          <w:sz w:val="24"/>
          <w:szCs w:val="24"/>
        </w:rPr>
        <w:t xml:space="preserve"> Home Care Program in part 7.3A.</w:t>
      </w:r>
    </w:p>
    <w:p w14:paraId="79F2A2A1" w14:textId="77777777" w:rsidR="0003444A" w:rsidRPr="004A767A" w:rsidRDefault="0003444A" w:rsidP="0003444A">
      <w:pPr>
        <w:pStyle w:val="NoSpacing"/>
        <w:rPr>
          <w:rFonts w:ascii="Times New Roman" w:hAnsi="Times New Roman" w:cs="Times New Roman"/>
          <w:b/>
          <w:sz w:val="24"/>
          <w:szCs w:val="24"/>
        </w:rPr>
      </w:pPr>
    </w:p>
    <w:p w14:paraId="6C5604A7" w14:textId="77777777" w:rsidR="0003444A" w:rsidRPr="004A767A" w:rsidRDefault="0003444A" w:rsidP="0003444A">
      <w:pPr>
        <w:pStyle w:val="NoSpacing"/>
        <w:rPr>
          <w:rFonts w:ascii="Times New Roman" w:hAnsi="Times New Roman" w:cs="Times New Roman"/>
          <w:b/>
          <w:sz w:val="24"/>
          <w:szCs w:val="24"/>
        </w:rPr>
      </w:pPr>
      <w:r w:rsidRPr="004A767A">
        <w:rPr>
          <w:rFonts w:ascii="Times New Roman" w:hAnsi="Times New Roman" w:cs="Times New Roman"/>
          <w:b/>
          <w:sz w:val="24"/>
          <w:szCs w:val="24"/>
        </w:rPr>
        <w:t>Item 2</w:t>
      </w:r>
    </w:p>
    <w:p w14:paraId="3AFD78C6" w14:textId="77777777" w:rsidR="0003444A" w:rsidRPr="004A767A" w:rsidRDefault="0003444A" w:rsidP="0003444A">
      <w:pPr>
        <w:pStyle w:val="NoSpacing"/>
        <w:rPr>
          <w:rFonts w:ascii="Times New Roman" w:hAnsi="Times New Roman" w:cs="Times New Roman"/>
          <w:b/>
          <w:sz w:val="24"/>
          <w:szCs w:val="24"/>
        </w:rPr>
      </w:pPr>
      <w:r w:rsidRPr="004A767A">
        <w:rPr>
          <w:rFonts w:ascii="Times New Roman" w:hAnsi="Times New Roman" w:cs="Times New Roman"/>
          <w:b/>
          <w:sz w:val="24"/>
          <w:szCs w:val="24"/>
        </w:rPr>
        <w:t>New subpart 7.3AA (Sustainability payments—community nursing)</w:t>
      </w:r>
    </w:p>
    <w:p w14:paraId="290F1262"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This item inserts a new subpart 7.3AA immediately after the existing subpart 7.3 of the TPs.</w:t>
      </w:r>
    </w:p>
    <w:p w14:paraId="4240F3E5"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i/>
          <w:sz w:val="24"/>
          <w:szCs w:val="24"/>
        </w:rPr>
        <w:t>New paragraph 7.3AA.1</w:t>
      </w:r>
      <w:r w:rsidRPr="004A767A">
        <w:rPr>
          <w:rFonts w:ascii="Times New Roman" w:hAnsi="Times New Roman" w:cs="Times New Roman"/>
          <w:sz w:val="24"/>
          <w:szCs w:val="24"/>
        </w:rPr>
        <w:t xml:space="preserve"> sets out the purpose of a sustainability payment. Its purpose is to defray part of the costs incurred by a community nursing provider in providing community nursing services to an entitled person for which the Commission has accepted financial responsibility. The costs to be partly defrayed include costs of care coordination and care management.</w:t>
      </w:r>
    </w:p>
    <w:p w14:paraId="50D97E2B"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A sustainability payment is a payment paid to a provider on a quarterly basis for the costs incurred in the preceding quarter. As the payments are to be paid on an accrual basis and must be made between 1 July 2024 and 30 June 2026, the payment would only be for costs incurred between 1 April 2024 and 31 March 2026.</w:t>
      </w:r>
    </w:p>
    <w:p w14:paraId="42CA19A1"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The Department has published on the internet a Frequently Asked Questions (FAQs) about the payments.</w:t>
      </w:r>
    </w:p>
    <w:p w14:paraId="5E45FF71"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i/>
          <w:sz w:val="24"/>
          <w:szCs w:val="24"/>
        </w:rPr>
        <w:t>New paragraph 7.3AA.2</w:t>
      </w:r>
      <w:r w:rsidRPr="004A767A">
        <w:rPr>
          <w:rFonts w:ascii="Times New Roman" w:hAnsi="Times New Roman" w:cs="Times New Roman"/>
          <w:sz w:val="24"/>
          <w:szCs w:val="24"/>
        </w:rPr>
        <w:t xml:space="preserve"> sets out the eligibility c</w:t>
      </w:r>
      <w:r w:rsidR="00274ACD">
        <w:rPr>
          <w:rFonts w:ascii="Times New Roman" w:hAnsi="Times New Roman" w:cs="Times New Roman"/>
          <w:sz w:val="24"/>
          <w:szCs w:val="24"/>
        </w:rPr>
        <w:t>riteria that a community nursing</w:t>
      </w:r>
      <w:r w:rsidRPr="004A767A">
        <w:rPr>
          <w:rFonts w:ascii="Times New Roman" w:hAnsi="Times New Roman" w:cs="Times New Roman"/>
          <w:sz w:val="24"/>
          <w:szCs w:val="24"/>
        </w:rPr>
        <w:t xml:space="preserve"> provider must satisfy for the Commission to make a sustainability payment. To be eligible for the </w:t>
      </w:r>
      <w:r w:rsidR="00274ACD">
        <w:rPr>
          <w:rFonts w:ascii="Times New Roman" w:hAnsi="Times New Roman" w:cs="Times New Roman"/>
          <w:sz w:val="24"/>
          <w:szCs w:val="24"/>
        </w:rPr>
        <w:t>payments, a community nursing</w:t>
      </w:r>
      <w:r w:rsidRPr="004A767A">
        <w:rPr>
          <w:rFonts w:ascii="Times New Roman" w:hAnsi="Times New Roman" w:cs="Times New Roman"/>
          <w:sz w:val="24"/>
          <w:szCs w:val="24"/>
        </w:rPr>
        <w:t xml:space="preserve"> provider—</w:t>
      </w:r>
    </w:p>
    <w:p w14:paraId="3E65769B" w14:textId="77777777" w:rsidR="0003444A" w:rsidRPr="004A767A" w:rsidRDefault="0003444A" w:rsidP="0003444A">
      <w:pPr>
        <w:pStyle w:val="NoSpacing"/>
        <w:spacing w:before="240"/>
        <w:ind w:left="1134" w:hanging="567"/>
        <w:rPr>
          <w:rFonts w:ascii="Times New Roman" w:hAnsi="Times New Roman" w:cs="Times New Roman"/>
          <w:sz w:val="24"/>
          <w:szCs w:val="24"/>
        </w:rPr>
      </w:pPr>
      <w:r w:rsidRPr="004A767A">
        <w:rPr>
          <w:rFonts w:ascii="Times New Roman" w:hAnsi="Times New Roman" w:cs="Times New Roman"/>
          <w:sz w:val="24"/>
          <w:szCs w:val="24"/>
        </w:rPr>
        <w:t>(a)</w:t>
      </w:r>
      <w:r w:rsidRPr="004A767A">
        <w:rPr>
          <w:rFonts w:ascii="Times New Roman" w:hAnsi="Times New Roman" w:cs="Times New Roman"/>
          <w:sz w:val="24"/>
          <w:szCs w:val="24"/>
        </w:rPr>
        <w:tab/>
        <w:t>must have provided a community nursing service to an entitled person in accordance with part 7; and</w:t>
      </w:r>
    </w:p>
    <w:p w14:paraId="5583E901" w14:textId="77777777" w:rsidR="0003444A" w:rsidRPr="004A767A" w:rsidRDefault="0003444A" w:rsidP="0003444A">
      <w:pPr>
        <w:pStyle w:val="NoSpacing"/>
        <w:spacing w:before="240"/>
        <w:ind w:left="1134" w:hanging="567"/>
        <w:rPr>
          <w:rFonts w:ascii="Times New Roman" w:hAnsi="Times New Roman" w:cs="Times New Roman"/>
          <w:sz w:val="24"/>
          <w:szCs w:val="24"/>
        </w:rPr>
      </w:pPr>
      <w:r w:rsidRPr="004A767A">
        <w:rPr>
          <w:rFonts w:ascii="Times New Roman" w:hAnsi="Times New Roman" w:cs="Times New Roman"/>
          <w:sz w:val="24"/>
          <w:szCs w:val="24"/>
        </w:rPr>
        <w:t>(b)</w:t>
      </w:r>
      <w:r w:rsidRPr="004A767A">
        <w:rPr>
          <w:rFonts w:ascii="Times New Roman" w:hAnsi="Times New Roman" w:cs="Times New Roman"/>
          <w:sz w:val="24"/>
          <w:szCs w:val="24"/>
        </w:rPr>
        <w:tab/>
        <w:t>the service must have been provided—</w:t>
      </w:r>
    </w:p>
    <w:p w14:paraId="408EBD41" w14:textId="77777777" w:rsidR="0003444A" w:rsidRPr="004A767A" w:rsidRDefault="0003444A" w:rsidP="0003444A">
      <w:pPr>
        <w:pStyle w:val="NoSpacing"/>
        <w:spacing w:before="240"/>
        <w:ind w:left="851" w:firstLine="283"/>
        <w:rPr>
          <w:rFonts w:ascii="Times New Roman" w:hAnsi="Times New Roman" w:cs="Times New Roman"/>
          <w:sz w:val="24"/>
          <w:szCs w:val="24"/>
        </w:rPr>
      </w:pPr>
      <w:r w:rsidRPr="004A767A">
        <w:rPr>
          <w:rFonts w:ascii="Times New Roman" w:hAnsi="Times New Roman" w:cs="Times New Roman"/>
          <w:sz w:val="24"/>
          <w:szCs w:val="24"/>
        </w:rPr>
        <w:t>(</w:t>
      </w:r>
      <w:proofErr w:type="spellStart"/>
      <w:r w:rsidRPr="004A767A">
        <w:rPr>
          <w:rFonts w:ascii="Times New Roman" w:hAnsi="Times New Roman" w:cs="Times New Roman"/>
          <w:sz w:val="24"/>
          <w:szCs w:val="24"/>
        </w:rPr>
        <w:t>i</w:t>
      </w:r>
      <w:proofErr w:type="spellEnd"/>
      <w:r w:rsidRPr="004A767A">
        <w:rPr>
          <w:rFonts w:ascii="Times New Roman" w:hAnsi="Times New Roman" w:cs="Times New Roman"/>
          <w:sz w:val="24"/>
          <w:szCs w:val="24"/>
        </w:rPr>
        <w:t>)</w:t>
      </w:r>
      <w:r w:rsidRPr="004A767A">
        <w:rPr>
          <w:rFonts w:ascii="Times New Roman" w:hAnsi="Times New Roman" w:cs="Times New Roman"/>
          <w:sz w:val="24"/>
          <w:szCs w:val="24"/>
        </w:rPr>
        <w:tab/>
        <w:t>in a quarter between 1 April 2024 and 31 March 2026; and</w:t>
      </w:r>
    </w:p>
    <w:p w14:paraId="3EFF440D" w14:textId="77777777" w:rsidR="0003444A" w:rsidRPr="004A767A" w:rsidRDefault="0003444A" w:rsidP="0003444A">
      <w:pPr>
        <w:pStyle w:val="NoSpacing"/>
        <w:spacing w:before="240"/>
        <w:ind w:left="1418" w:hanging="284"/>
        <w:rPr>
          <w:rFonts w:ascii="Times New Roman" w:hAnsi="Times New Roman" w:cs="Times New Roman"/>
          <w:sz w:val="24"/>
          <w:szCs w:val="24"/>
        </w:rPr>
      </w:pPr>
      <w:r w:rsidRPr="004A767A">
        <w:rPr>
          <w:rFonts w:ascii="Times New Roman" w:hAnsi="Times New Roman" w:cs="Times New Roman"/>
          <w:sz w:val="24"/>
          <w:szCs w:val="24"/>
        </w:rPr>
        <w:t>(ii)</w:t>
      </w:r>
      <w:r w:rsidRPr="004A767A">
        <w:rPr>
          <w:rFonts w:ascii="Times New Roman" w:hAnsi="Times New Roman" w:cs="Times New Roman"/>
          <w:sz w:val="24"/>
          <w:szCs w:val="24"/>
        </w:rPr>
        <w:tab/>
        <w:t>under an agreement with the Commission that was in force at the time the service was provided, and at the time the eligibility for the payments is determined by the Commission.</w:t>
      </w:r>
    </w:p>
    <w:p w14:paraId="61E26D9A"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i/>
          <w:sz w:val="24"/>
          <w:szCs w:val="24"/>
        </w:rPr>
        <w:t xml:space="preserve">New paragraph 7.3AA.3 </w:t>
      </w:r>
      <w:r w:rsidRPr="004A767A">
        <w:rPr>
          <w:rFonts w:ascii="Times New Roman" w:hAnsi="Times New Roman" w:cs="Times New Roman"/>
          <w:sz w:val="24"/>
          <w:szCs w:val="24"/>
        </w:rPr>
        <w:t>provides for the way to work out the amount of a sustainability payment to be made to a community nursing provider. It is useful to state, at the outset, that even though a sustainability payment is made on a quarterly basis, it is worked out on a monthly basis.</w:t>
      </w:r>
    </w:p>
    <w:p w14:paraId="4693A6B4"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First, the total number of entitled people is to be worked out. An entitled person is counted towards the total number if—</w:t>
      </w:r>
    </w:p>
    <w:p w14:paraId="296F279A" w14:textId="77777777" w:rsidR="0003444A" w:rsidRPr="004A767A" w:rsidRDefault="0003444A" w:rsidP="0003444A">
      <w:pPr>
        <w:pStyle w:val="NoSpacing"/>
        <w:numPr>
          <w:ilvl w:val="0"/>
          <w:numId w:val="1"/>
        </w:numPr>
        <w:spacing w:before="240"/>
        <w:rPr>
          <w:rFonts w:ascii="Times New Roman" w:hAnsi="Times New Roman" w:cs="Times New Roman"/>
          <w:sz w:val="24"/>
          <w:szCs w:val="24"/>
        </w:rPr>
      </w:pPr>
      <w:r w:rsidRPr="004A767A">
        <w:rPr>
          <w:rFonts w:ascii="Times New Roman" w:hAnsi="Times New Roman" w:cs="Times New Roman"/>
          <w:sz w:val="24"/>
          <w:szCs w:val="24"/>
        </w:rPr>
        <w:t>the person received a community nursing service from the provider in a calendar month in a quarter for which a payment is to be made; and</w:t>
      </w:r>
    </w:p>
    <w:p w14:paraId="284EFB1D" w14:textId="77777777" w:rsidR="0003444A" w:rsidRPr="004A767A" w:rsidRDefault="0003444A" w:rsidP="0003444A">
      <w:pPr>
        <w:pStyle w:val="NoSpacing"/>
        <w:numPr>
          <w:ilvl w:val="0"/>
          <w:numId w:val="1"/>
        </w:numPr>
        <w:spacing w:before="240"/>
        <w:rPr>
          <w:rFonts w:ascii="Times New Roman" w:hAnsi="Times New Roman" w:cs="Times New Roman"/>
          <w:sz w:val="24"/>
          <w:szCs w:val="24"/>
        </w:rPr>
      </w:pPr>
      <w:r w:rsidRPr="004A767A">
        <w:rPr>
          <w:rFonts w:ascii="Times New Roman" w:hAnsi="Times New Roman" w:cs="Times New Roman"/>
          <w:sz w:val="24"/>
          <w:szCs w:val="24"/>
        </w:rPr>
        <w:lastRenderedPageBreak/>
        <w:t>the Commission has accepted financial responsibility for the community nursing service received by the person.</w:t>
      </w:r>
    </w:p>
    <w:p w14:paraId="79045BE7" w14:textId="77777777" w:rsidR="0003444A" w:rsidRPr="004A767A"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 xml:space="preserve">This paragraph requires working out the number of entitled people, instead of the number of occasions on which a service is provided to an entitled person in a calendar month. As such, an entitled person is counted only once for each calendar month in a quarter, even if the person received a community nursing service on more than one occasions in the calendar month. To remove this potential doubt, </w:t>
      </w:r>
      <w:r w:rsidRPr="004A767A">
        <w:rPr>
          <w:rFonts w:ascii="Times New Roman" w:hAnsi="Times New Roman" w:cs="Times New Roman"/>
          <w:i/>
          <w:sz w:val="24"/>
          <w:szCs w:val="24"/>
        </w:rPr>
        <w:t>new paragraph 7.3AA.4</w:t>
      </w:r>
      <w:r w:rsidRPr="004A767A">
        <w:rPr>
          <w:rFonts w:ascii="Times New Roman" w:hAnsi="Times New Roman" w:cs="Times New Roman"/>
          <w:sz w:val="24"/>
          <w:szCs w:val="24"/>
        </w:rPr>
        <w:t xml:space="preserve"> is inserted.</w:t>
      </w:r>
    </w:p>
    <w:p w14:paraId="37469AFD" w14:textId="77777777" w:rsidR="0003444A" w:rsidRPr="00EB5BD3" w:rsidRDefault="0003444A" w:rsidP="0003444A">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After working out the number of entitled people under paragraph 7.3AA.3(a), the Commission is to then multiply the number by an amount determined in writing by the Commission for paragraph 7.3AA.3(b). A determination</w:t>
      </w:r>
      <w:r w:rsidR="00ED569E">
        <w:rPr>
          <w:rFonts w:ascii="Times New Roman" w:hAnsi="Times New Roman" w:cs="Times New Roman"/>
          <w:sz w:val="24"/>
          <w:szCs w:val="24"/>
        </w:rPr>
        <w:t xml:space="preserve"> under paragraph 7.3AA.3(b)</w:t>
      </w:r>
      <w:r w:rsidRPr="004A767A">
        <w:rPr>
          <w:rFonts w:ascii="Times New Roman" w:hAnsi="Times New Roman" w:cs="Times New Roman"/>
          <w:sz w:val="24"/>
          <w:szCs w:val="24"/>
        </w:rPr>
        <w:t xml:space="preserve"> is neither a legislative instrument nor a notifiable instrument under the </w:t>
      </w:r>
      <w:r w:rsidRPr="004A767A">
        <w:rPr>
          <w:rFonts w:ascii="Times New Roman" w:hAnsi="Times New Roman" w:cs="Times New Roman"/>
          <w:i/>
          <w:sz w:val="24"/>
          <w:szCs w:val="24"/>
        </w:rPr>
        <w:t>Legislation Act 2003</w:t>
      </w:r>
      <w:r w:rsidRPr="004A767A">
        <w:rPr>
          <w:rFonts w:ascii="Times New Roman" w:hAnsi="Times New Roman" w:cs="Times New Roman"/>
          <w:sz w:val="24"/>
          <w:szCs w:val="24"/>
        </w:rPr>
        <w:t>, thus it does not need to be registered on the Federal Register of Legislation.</w:t>
      </w:r>
    </w:p>
    <w:p w14:paraId="2AB4AF4F" w14:textId="77777777" w:rsidR="00903BBC" w:rsidRDefault="00903BBC" w:rsidP="00903BBC">
      <w:pPr>
        <w:pStyle w:val="NoSpacing"/>
        <w:rPr>
          <w:rFonts w:ascii="Times New Roman" w:hAnsi="Times New Roman" w:cs="Times New Roman"/>
          <w:b/>
          <w:sz w:val="24"/>
          <w:szCs w:val="24"/>
        </w:rPr>
      </w:pPr>
    </w:p>
    <w:p w14:paraId="70B6238B" w14:textId="77777777" w:rsidR="00B82D8B" w:rsidRDefault="00903BBC" w:rsidP="00B82D8B">
      <w:pPr>
        <w:pStyle w:val="NoSpacing"/>
        <w:rPr>
          <w:rFonts w:ascii="Times New Roman" w:hAnsi="Times New Roman" w:cs="Times New Roman"/>
          <w:b/>
          <w:sz w:val="24"/>
          <w:szCs w:val="24"/>
        </w:rPr>
      </w:pPr>
      <w:r>
        <w:rPr>
          <w:rFonts w:ascii="Times New Roman" w:hAnsi="Times New Roman" w:cs="Times New Roman"/>
          <w:b/>
          <w:sz w:val="24"/>
          <w:szCs w:val="24"/>
        </w:rPr>
        <w:t>Item 3</w:t>
      </w:r>
    </w:p>
    <w:p w14:paraId="167E6E08" w14:textId="77777777" w:rsidR="004E2BE8" w:rsidRDefault="00903BBC" w:rsidP="00B82D8B">
      <w:pPr>
        <w:pStyle w:val="NoSpacing"/>
        <w:rPr>
          <w:rFonts w:ascii="Times New Roman" w:hAnsi="Times New Roman" w:cs="Times New Roman"/>
          <w:sz w:val="24"/>
          <w:szCs w:val="24"/>
        </w:rPr>
      </w:pPr>
      <w:r>
        <w:rPr>
          <w:rFonts w:ascii="Times New Roman" w:hAnsi="Times New Roman" w:cs="Times New Roman"/>
          <w:b/>
          <w:sz w:val="24"/>
          <w:szCs w:val="24"/>
        </w:rPr>
        <w:t xml:space="preserve">New Subpart 7.3B </w:t>
      </w:r>
      <w:r w:rsidR="0003444A" w:rsidRPr="00EB5BD3">
        <w:rPr>
          <w:rFonts w:ascii="Times New Roman" w:hAnsi="Times New Roman" w:cs="Times New Roman"/>
          <w:sz w:val="24"/>
          <w:szCs w:val="24"/>
        </w:rPr>
        <w:t>“</w:t>
      </w:r>
      <w:r w:rsidR="00274ACD" w:rsidRPr="00274ACD">
        <w:rPr>
          <w:rFonts w:ascii="Times New Roman" w:hAnsi="Times New Roman" w:cs="Times New Roman"/>
          <w:b/>
          <w:sz w:val="24"/>
          <w:szCs w:val="24"/>
        </w:rPr>
        <w:t>Sustainability payments—MRCA Home Care Program</w:t>
      </w:r>
      <w:r w:rsidR="00274ACD" w:rsidRPr="00274ACD">
        <w:rPr>
          <w:rFonts w:ascii="Times New Roman" w:hAnsi="Times New Roman" w:cs="Times New Roman"/>
          <w:sz w:val="24"/>
          <w:szCs w:val="24"/>
        </w:rPr>
        <w:t>”</w:t>
      </w:r>
      <w:r w:rsidR="00274ACD">
        <w:rPr>
          <w:rFonts w:ascii="Times New Roman" w:hAnsi="Times New Roman" w:cs="Times New Roman"/>
          <w:sz w:val="24"/>
          <w:szCs w:val="24"/>
        </w:rPr>
        <w:t xml:space="preserve"> </w:t>
      </w:r>
    </w:p>
    <w:p w14:paraId="0B4FD6FE" w14:textId="77777777" w:rsidR="004E2BE8" w:rsidRDefault="004E2BE8" w:rsidP="00B82D8B">
      <w:pPr>
        <w:pStyle w:val="NoSpacing"/>
        <w:rPr>
          <w:rFonts w:ascii="Times New Roman" w:hAnsi="Times New Roman" w:cs="Times New Roman"/>
          <w:sz w:val="24"/>
          <w:szCs w:val="24"/>
        </w:rPr>
      </w:pPr>
    </w:p>
    <w:p w14:paraId="10F77697" w14:textId="77777777" w:rsidR="00B82D8B" w:rsidRPr="00B82D8B" w:rsidRDefault="00B82D8B" w:rsidP="00B82D8B">
      <w:pPr>
        <w:pStyle w:val="NoSpacing"/>
        <w:rPr>
          <w:rFonts w:ascii="Times New Roman" w:hAnsi="Times New Roman" w:cs="Times New Roman"/>
          <w:b/>
          <w:sz w:val="24"/>
          <w:szCs w:val="24"/>
        </w:rPr>
      </w:pPr>
      <w:r w:rsidRPr="004A767A">
        <w:rPr>
          <w:rFonts w:ascii="Times New Roman" w:hAnsi="Times New Roman" w:cs="Times New Roman"/>
          <w:sz w:val="24"/>
          <w:szCs w:val="24"/>
        </w:rPr>
        <w:t xml:space="preserve">This </w:t>
      </w:r>
      <w:r>
        <w:rPr>
          <w:rFonts w:ascii="Times New Roman" w:hAnsi="Times New Roman" w:cs="Times New Roman"/>
          <w:sz w:val="24"/>
          <w:szCs w:val="24"/>
        </w:rPr>
        <w:t>i</w:t>
      </w:r>
      <w:r w:rsidR="00ED569E">
        <w:rPr>
          <w:rFonts w:ascii="Times New Roman" w:hAnsi="Times New Roman" w:cs="Times New Roman"/>
          <w:sz w:val="24"/>
          <w:szCs w:val="24"/>
        </w:rPr>
        <w:t>tem inserts a new subpart 7.3B</w:t>
      </w:r>
      <w:r>
        <w:rPr>
          <w:rFonts w:ascii="Times New Roman" w:hAnsi="Times New Roman" w:cs="Times New Roman"/>
          <w:sz w:val="24"/>
          <w:szCs w:val="24"/>
        </w:rPr>
        <w:t xml:space="preserve"> immediately after</w:t>
      </w:r>
      <w:r w:rsidRPr="004A767A">
        <w:rPr>
          <w:rFonts w:ascii="Times New Roman" w:hAnsi="Times New Roman" w:cs="Times New Roman"/>
          <w:sz w:val="24"/>
          <w:szCs w:val="24"/>
        </w:rPr>
        <w:t xml:space="preserve"> subpart 7.3</w:t>
      </w:r>
      <w:r w:rsidR="00E31037">
        <w:rPr>
          <w:rFonts w:ascii="Times New Roman" w:hAnsi="Times New Roman" w:cs="Times New Roman"/>
          <w:sz w:val="24"/>
          <w:szCs w:val="24"/>
        </w:rPr>
        <w:t>A</w:t>
      </w:r>
      <w:r w:rsidRPr="004A767A">
        <w:rPr>
          <w:rFonts w:ascii="Times New Roman" w:hAnsi="Times New Roman" w:cs="Times New Roman"/>
          <w:sz w:val="24"/>
          <w:szCs w:val="24"/>
        </w:rPr>
        <w:t xml:space="preserve"> of the TPs.</w:t>
      </w:r>
    </w:p>
    <w:p w14:paraId="008D27B2" w14:textId="77777777" w:rsidR="00B82D8B" w:rsidRPr="004A767A" w:rsidRDefault="00B82D8B" w:rsidP="00B82D8B">
      <w:pPr>
        <w:pStyle w:val="NoSpacing"/>
        <w:spacing w:before="240"/>
        <w:rPr>
          <w:rFonts w:ascii="Times New Roman" w:hAnsi="Times New Roman" w:cs="Times New Roman"/>
          <w:sz w:val="24"/>
          <w:szCs w:val="24"/>
        </w:rPr>
      </w:pPr>
      <w:r>
        <w:rPr>
          <w:rFonts w:ascii="Times New Roman" w:hAnsi="Times New Roman" w:cs="Times New Roman"/>
          <w:i/>
          <w:sz w:val="24"/>
          <w:szCs w:val="24"/>
        </w:rPr>
        <w:t>New paragraph 7.3B.1</w:t>
      </w:r>
      <w:r w:rsidRPr="004A767A">
        <w:rPr>
          <w:rFonts w:ascii="Times New Roman" w:hAnsi="Times New Roman" w:cs="Times New Roman"/>
          <w:sz w:val="24"/>
          <w:szCs w:val="24"/>
        </w:rPr>
        <w:t xml:space="preserve"> sets out the purpose of a sustainability payment. Its purpose is to defray part of the costs incurred by a</w:t>
      </w:r>
      <w:r w:rsidR="002335CB">
        <w:rPr>
          <w:rFonts w:ascii="Times New Roman" w:hAnsi="Times New Roman" w:cs="Times New Roman"/>
          <w:sz w:val="24"/>
          <w:szCs w:val="24"/>
        </w:rPr>
        <w:t>n approved</w:t>
      </w:r>
      <w:r w:rsidRPr="004A767A">
        <w:rPr>
          <w:rFonts w:ascii="Times New Roman" w:hAnsi="Times New Roman" w:cs="Times New Roman"/>
          <w:sz w:val="24"/>
          <w:szCs w:val="24"/>
        </w:rPr>
        <w:t xml:space="preserve"> provider in </w:t>
      </w:r>
      <w:r w:rsidR="002335CB">
        <w:rPr>
          <w:rFonts w:ascii="Times New Roman" w:hAnsi="Times New Roman" w:cs="Times New Roman"/>
          <w:sz w:val="24"/>
          <w:szCs w:val="24"/>
        </w:rPr>
        <w:t xml:space="preserve">providing </w:t>
      </w:r>
      <w:r w:rsidRPr="004A767A">
        <w:rPr>
          <w:rFonts w:ascii="Times New Roman" w:hAnsi="Times New Roman" w:cs="Times New Roman"/>
          <w:sz w:val="24"/>
          <w:szCs w:val="24"/>
        </w:rPr>
        <w:t>services to an entitled person for which the Commission has accepted financial responsibility. The costs to be partly defrayed include costs of care coordination and care management.</w:t>
      </w:r>
    </w:p>
    <w:p w14:paraId="42388AEA" w14:textId="77777777" w:rsidR="00B82D8B" w:rsidRPr="004A767A" w:rsidRDefault="00B82D8B" w:rsidP="00B82D8B">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A sustainability payment is a payment paid to a provider on a quarterly basis for the costs incurred in the preceding quarter. As the payments are to be paid on an accrual basis and must be made between 1 July 2024 and 30 June 2026, the payment would only be for costs incurred between 1 April 2024 and 31 March 2026.</w:t>
      </w:r>
    </w:p>
    <w:p w14:paraId="0E361624" w14:textId="77777777" w:rsidR="00B82D8B" w:rsidRPr="004A767A" w:rsidRDefault="00B82D8B" w:rsidP="00B82D8B">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The Department has published on the internet a Frequently Asked Questions (FAQs) about the payments.</w:t>
      </w:r>
    </w:p>
    <w:p w14:paraId="4BFC2DEE" w14:textId="77777777" w:rsidR="00B82D8B" w:rsidRPr="004A767A" w:rsidRDefault="00B82D8B" w:rsidP="00B82D8B">
      <w:pPr>
        <w:pStyle w:val="NoSpacing"/>
        <w:spacing w:before="240"/>
        <w:rPr>
          <w:rFonts w:ascii="Times New Roman" w:hAnsi="Times New Roman" w:cs="Times New Roman"/>
          <w:sz w:val="24"/>
          <w:szCs w:val="24"/>
        </w:rPr>
      </w:pPr>
      <w:r>
        <w:rPr>
          <w:rFonts w:ascii="Times New Roman" w:hAnsi="Times New Roman" w:cs="Times New Roman"/>
          <w:i/>
          <w:sz w:val="24"/>
          <w:szCs w:val="24"/>
        </w:rPr>
        <w:t>New paragraph 7.3B</w:t>
      </w:r>
      <w:r w:rsidRPr="004A767A">
        <w:rPr>
          <w:rFonts w:ascii="Times New Roman" w:hAnsi="Times New Roman" w:cs="Times New Roman"/>
          <w:i/>
          <w:sz w:val="24"/>
          <w:szCs w:val="24"/>
        </w:rPr>
        <w:t>.2</w:t>
      </w:r>
      <w:r w:rsidRPr="004A767A">
        <w:rPr>
          <w:rFonts w:ascii="Times New Roman" w:hAnsi="Times New Roman" w:cs="Times New Roman"/>
          <w:sz w:val="24"/>
          <w:szCs w:val="24"/>
        </w:rPr>
        <w:t xml:space="preserve"> sets out the eligibility c</w:t>
      </w:r>
      <w:r>
        <w:rPr>
          <w:rFonts w:ascii="Times New Roman" w:hAnsi="Times New Roman" w:cs="Times New Roman"/>
          <w:sz w:val="24"/>
          <w:szCs w:val="24"/>
        </w:rPr>
        <w:t xml:space="preserve">riteria that an approved </w:t>
      </w:r>
      <w:r w:rsidRPr="004A767A">
        <w:rPr>
          <w:rFonts w:ascii="Times New Roman" w:hAnsi="Times New Roman" w:cs="Times New Roman"/>
          <w:sz w:val="24"/>
          <w:szCs w:val="24"/>
        </w:rPr>
        <w:t xml:space="preserve">provider must satisfy for the Commission to make a sustainability payment. To be eligible for the </w:t>
      </w:r>
      <w:r>
        <w:rPr>
          <w:rFonts w:ascii="Times New Roman" w:hAnsi="Times New Roman" w:cs="Times New Roman"/>
          <w:sz w:val="24"/>
          <w:szCs w:val="24"/>
        </w:rPr>
        <w:t>payments, a</w:t>
      </w:r>
      <w:r w:rsidR="00F4449B">
        <w:rPr>
          <w:rFonts w:ascii="Times New Roman" w:hAnsi="Times New Roman" w:cs="Times New Roman"/>
          <w:sz w:val="24"/>
          <w:szCs w:val="24"/>
        </w:rPr>
        <w:t>n</w:t>
      </w:r>
      <w:r>
        <w:rPr>
          <w:rFonts w:ascii="Times New Roman" w:hAnsi="Times New Roman" w:cs="Times New Roman"/>
          <w:sz w:val="24"/>
          <w:szCs w:val="24"/>
        </w:rPr>
        <w:t xml:space="preserve"> approved</w:t>
      </w:r>
      <w:r w:rsidRPr="004A767A">
        <w:rPr>
          <w:rFonts w:ascii="Times New Roman" w:hAnsi="Times New Roman" w:cs="Times New Roman"/>
          <w:sz w:val="24"/>
          <w:szCs w:val="24"/>
        </w:rPr>
        <w:t xml:space="preserve"> provider—</w:t>
      </w:r>
    </w:p>
    <w:p w14:paraId="247AEEE9" w14:textId="77777777" w:rsidR="00B82D8B" w:rsidRPr="004A767A" w:rsidRDefault="00B82D8B" w:rsidP="00B82D8B">
      <w:pPr>
        <w:pStyle w:val="NoSpacing"/>
        <w:spacing w:before="240"/>
        <w:ind w:left="1134" w:hanging="567"/>
        <w:rPr>
          <w:rFonts w:ascii="Times New Roman" w:hAnsi="Times New Roman" w:cs="Times New Roman"/>
          <w:sz w:val="24"/>
          <w:szCs w:val="24"/>
        </w:rPr>
      </w:pPr>
      <w:r w:rsidRPr="004A767A">
        <w:rPr>
          <w:rFonts w:ascii="Times New Roman" w:hAnsi="Times New Roman" w:cs="Times New Roman"/>
          <w:sz w:val="24"/>
          <w:szCs w:val="24"/>
        </w:rPr>
        <w:t>(a)</w:t>
      </w:r>
      <w:r w:rsidRPr="004A767A">
        <w:rPr>
          <w:rFonts w:ascii="Times New Roman" w:hAnsi="Times New Roman" w:cs="Times New Roman"/>
          <w:sz w:val="24"/>
          <w:szCs w:val="24"/>
        </w:rPr>
        <w:tab/>
        <w:t>must have provided a service to an entitled person in accordance with part 7; and</w:t>
      </w:r>
    </w:p>
    <w:p w14:paraId="1B2C2641" w14:textId="77777777" w:rsidR="00B82D8B" w:rsidRPr="004A767A" w:rsidRDefault="00B82D8B" w:rsidP="00B82D8B">
      <w:pPr>
        <w:pStyle w:val="NoSpacing"/>
        <w:spacing w:before="240"/>
        <w:ind w:left="1134" w:hanging="567"/>
        <w:rPr>
          <w:rFonts w:ascii="Times New Roman" w:hAnsi="Times New Roman" w:cs="Times New Roman"/>
          <w:sz w:val="24"/>
          <w:szCs w:val="24"/>
        </w:rPr>
      </w:pPr>
      <w:r w:rsidRPr="004A767A">
        <w:rPr>
          <w:rFonts w:ascii="Times New Roman" w:hAnsi="Times New Roman" w:cs="Times New Roman"/>
          <w:sz w:val="24"/>
          <w:szCs w:val="24"/>
        </w:rPr>
        <w:t>(b)</w:t>
      </w:r>
      <w:r w:rsidRPr="004A767A">
        <w:rPr>
          <w:rFonts w:ascii="Times New Roman" w:hAnsi="Times New Roman" w:cs="Times New Roman"/>
          <w:sz w:val="24"/>
          <w:szCs w:val="24"/>
        </w:rPr>
        <w:tab/>
        <w:t>the service must have been provided—</w:t>
      </w:r>
    </w:p>
    <w:p w14:paraId="07C45BA4" w14:textId="77777777" w:rsidR="00B82D8B" w:rsidRPr="004A767A" w:rsidRDefault="00B82D8B" w:rsidP="00B82D8B">
      <w:pPr>
        <w:pStyle w:val="NoSpacing"/>
        <w:spacing w:before="240"/>
        <w:ind w:left="851" w:firstLine="283"/>
        <w:rPr>
          <w:rFonts w:ascii="Times New Roman" w:hAnsi="Times New Roman" w:cs="Times New Roman"/>
          <w:sz w:val="24"/>
          <w:szCs w:val="24"/>
        </w:rPr>
      </w:pPr>
      <w:r w:rsidRPr="004A767A">
        <w:rPr>
          <w:rFonts w:ascii="Times New Roman" w:hAnsi="Times New Roman" w:cs="Times New Roman"/>
          <w:sz w:val="24"/>
          <w:szCs w:val="24"/>
        </w:rPr>
        <w:t>(</w:t>
      </w:r>
      <w:proofErr w:type="spellStart"/>
      <w:r w:rsidRPr="004A767A">
        <w:rPr>
          <w:rFonts w:ascii="Times New Roman" w:hAnsi="Times New Roman" w:cs="Times New Roman"/>
          <w:sz w:val="24"/>
          <w:szCs w:val="24"/>
        </w:rPr>
        <w:t>i</w:t>
      </w:r>
      <w:proofErr w:type="spellEnd"/>
      <w:r w:rsidRPr="004A767A">
        <w:rPr>
          <w:rFonts w:ascii="Times New Roman" w:hAnsi="Times New Roman" w:cs="Times New Roman"/>
          <w:sz w:val="24"/>
          <w:szCs w:val="24"/>
        </w:rPr>
        <w:t>)</w:t>
      </w:r>
      <w:r w:rsidRPr="004A767A">
        <w:rPr>
          <w:rFonts w:ascii="Times New Roman" w:hAnsi="Times New Roman" w:cs="Times New Roman"/>
          <w:sz w:val="24"/>
          <w:szCs w:val="24"/>
        </w:rPr>
        <w:tab/>
        <w:t>in a quarter between 1 April 2024 and 31 March 2026; and</w:t>
      </w:r>
    </w:p>
    <w:p w14:paraId="12FC55C2" w14:textId="77777777" w:rsidR="00B82D8B" w:rsidRPr="004A767A" w:rsidRDefault="00B82D8B" w:rsidP="00B82D8B">
      <w:pPr>
        <w:pStyle w:val="NoSpacing"/>
        <w:spacing w:before="240"/>
        <w:ind w:left="1418" w:hanging="284"/>
        <w:rPr>
          <w:rFonts w:ascii="Times New Roman" w:hAnsi="Times New Roman" w:cs="Times New Roman"/>
          <w:sz w:val="24"/>
          <w:szCs w:val="24"/>
        </w:rPr>
      </w:pPr>
      <w:r w:rsidRPr="004A767A">
        <w:rPr>
          <w:rFonts w:ascii="Times New Roman" w:hAnsi="Times New Roman" w:cs="Times New Roman"/>
          <w:sz w:val="24"/>
          <w:szCs w:val="24"/>
        </w:rPr>
        <w:t>(ii)</w:t>
      </w:r>
      <w:r w:rsidRPr="004A767A">
        <w:rPr>
          <w:rFonts w:ascii="Times New Roman" w:hAnsi="Times New Roman" w:cs="Times New Roman"/>
          <w:sz w:val="24"/>
          <w:szCs w:val="24"/>
        </w:rPr>
        <w:tab/>
        <w:t>under an agreement with the Commission that was in force at the time the service was provided, and at the time the eligibility for the payments is determined by the Commission.</w:t>
      </w:r>
    </w:p>
    <w:p w14:paraId="7572A946" w14:textId="77777777" w:rsidR="00B82D8B" w:rsidRPr="004A767A" w:rsidRDefault="002335CB" w:rsidP="00B82D8B">
      <w:pPr>
        <w:pStyle w:val="NoSpacing"/>
        <w:spacing w:before="240"/>
        <w:rPr>
          <w:rFonts w:ascii="Times New Roman" w:hAnsi="Times New Roman" w:cs="Times New Roman"/>
          <w:sz w:val="24"/>
          <w:szCs w:val="24"/>
        </w:rPr>
      </w:pPr>
      <w:r>
        <w:rPr>
          <w:rFonts w:ascii="Times New Roman" w:hAnsi="Times New Roman" w:cs="Times New Roman"/>
          <w:i/>
          <w:sz w:val="24"/>
          <w:szCs w:val="24"/>
        </w:rPr>
        <w:lastRenderedPageBreak/>
        <w:t>New paragraph 7.3B</w:t>
      </w:r>
      <w:r w:rsidR="00B82D8B" w:rsidRPr="004A767A">
        <w:rPr>
          <w:rFonts w:ascii="Times New Roman" w:hAnsi="Times New Roman" w:cs="Times New Roman"/>
          <w:i/>
          <w:sz w:val="24"/>
          <w:szCs w:val="24"/>
        </w:rPr>
        <w:t xml:space="preserve">.3 </w:t>
      </w:r>
      <w:r w:rsidR="00B82D8B" w:rsidRPr="004A767A">
        <w:rPr>
          <w:rFonts w:ascii="Times New Roman" w:hAnsi="Times New Roman" w:cs="Times New Roman"/>
          <w:sz w:val="24"/>
          <w:szCs w:val="24"/>
        </w:rPr>
        <w:t>provides for the way to work out the amount of a sustainability payment to be made to a provider. It is useful to state, at the outset, that even though a sustainability payment is made on a quarterly basis, it is worked out on a monthly basis.</w:t>
      </w:r>
    </w:p>
    <w:p w14:paraId="4AD4CC4E" w14:textId="77777777" w:rsidR="00B82D8B" w:rsidRPr="004A767A" w:rsidRDefault="00B82D8B" w:rsidP="00B82D8B">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First, the total number of entitled people is to be worked out. An entitled person is counted towards the total number if—</w:t>
      </w:r>
    </w:p>
    <w:p w14:paraId="60AE9923" w14:textId="77777777" w:rsidR="00B82D8B" w:rsidRPr="004A767A" w:rsidRDefault="00B82D8B" w:rsidP="00B82D8B">
      <w:pPr>
        <w:pStyle w:val="NoSpacing"/>
        <w:numPr>
          <w:ilvl w:val="0"/>
          <w:numId w:val="2"/>
        </w:numPr>
        <w:spacing w:before="240"/>
        <w:rPr>
          <w:rFonts w:ascii="Times New Roman" w:hAnsi="Times New Roman" w:cs="Times New Roman"/>
          <w:sz w:val="24"/>
          <w:szCs w:val="24"/>
        </w:rPr>
      </w:pPr>
      <w:r w:rsidRPr="004A767A">
        <w:rPr>
          <w:rFonts w:ascii="Times New Roman" w:hAnsi="Times New Roman" w:cs="Times New Roman"/>
          <w:sz w:val="24"/>
          <w:szCs w:val="24"/>
        </w:rPr>
        <w:t xml:space="preserve">the person received a </w:t>
      </w:r>
      <w:r w:rsidR="002335CB">
        <w:rPr>
          <w:rFonts w:ascii="Times New Roman" w:hAnsi="Times New Roman" w:cs="Times New Roman"/>
          <w:sz w:val="24"/>
          <w:szCs w:val="24"/>
        </w:rPr>
        <w:t xml:space="preserve">service from the approved </w:t>
      </w:r>
      <w:r w:rsidRPr="004A767A">
        <w:rPr>
          <w:rFonts w:ascii="Times New Roman" w:hAnsi="Times New Roman" w:cs="Times New Roman"/>
          <w:sz w:val="24"/>
          <w:szCs w:val="24"/>
        </w:rPr>
        <w:t>provider in a calendar month in a quarter for which a payment is to be made; and</w:t>
      </w:r>
    </w:p>
    <w:p w14:paraId="2535B486" w14:textId="77777777" w:rsidR="00B82D8B" w:rsidRPr="004A767A" w:rsidRDefault="00B82D8B" w:rsidP="00B82D8B">
      <w:pPr>
        <w:pStyle w:val="NoSpacing"/>
        <w:numPr>
          <w:ilvl w:val="0"/>
          <w:numId w:val="2"/>
        </w:numPr>
        <w:spacing w:before="240"/>
        <w:rPr>
          <w:rFonts w:ascii="Times New Roman" w:hAnsi="Times New Roman" w:cs="Times New Roman"/>
          <w:sz w:val="24"/>
          <w:szCs w:val="24"/>
        </w:rPr>
      </w:pPr>
      <w:r w:rsidRPr="004A767A">
        <w:rPr>
          <w:rFonts w:ascii="Times New Roman" w:hAnsi="Times New Roman" w:cs="Times New Roman"/>
          <w:sz w:val="24"/>
          <w:szCs w:val="24"/>
        </w:rPr>
        <w:t xml:space="preserve">the Commission has accepted financial responsibility for the </w:t>
      </w:r>
      <w:r w:rsidR="002335CB">
        <w:rPr>
          <w:rFonts w:ascii="Times New Roman" w:hAnsi="Times New Roman" w:cs="Times New Roman"/>
          <w:sz w:val="24"/>
          <w:szCs w:val="24"/>
        </w:rPr>
        <w:t>service</w:t>
      </w:r>
      <w:r w:rsidRPr="004A767A">
        <w:rPr>
          <w:rFonts w:ascii="Times New Roman" w:hAnsi="Times New Roman" w:cs="Times New Roman"/>
          <w:sz w:val="24"/>
          <w:szCs w:val="24"/>
        </w:rPr>
        <w:t xml:space="preserve"> received by the person.</w:t>
      </w:r>
    </w:p>
    <w:p w14:paraId="185B463C" w14:textId="77777777" w:rsidR="00B82D8B" w:rsidRPr="004A767A" w:rsidRDefault="00B82D8B" w:rsidP="00B82D8B">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 xml:space="preserve">This paragraph requires working out the number of entitled people, instead of the number of occasions on which a service is provided to an entitled person in a calendar month. As such, an entitled person is counted only once for each calendar month in a quarter, even if the person received a service on more than one occasions in the calendar month. To remove this potential doubt, </w:t>
      </w:r>
      <w:r w:rsidR="001674CF">
        <w:rPr>
          <w:rFonts w:ascii="Times New Roman" w:hAnsi="Times New Roman" w:cs="Times New Roman"/>
          <w:i/>
          <w:sz w:val="24"/>
          <w:szCs w:val="24"/>
        </w:rPr>
        <w:t>new paragraph 7.3B.4</w:t>
      </w:r>
      <w:r w:rsidRPr="004A767A">
        <w:rPr>
          <w:rFonts w:ascii="Times New Roman" w:hAnsi="Times New Roman" w:cs="Times New Roman"/>
          <w:sz w:val="24"/>
          <w:szCs w:val="24"/>
        </w:rPr>
        <w:t xml:space="preserve"> is inserted.</w:t>
      </w:r>
    </w:p>
    <w:p w14:paraId="00A21F34" w14:textId="77777777" w:rsidR="00B82D8B" w:rsidRPr="00EB5BD3" w:rsidRDefault="00B82D8B" w:rsidP="00B82D8B">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After working out the number of entitle</w:t>
      </w:r>
      <w:r w:rsidR="002335CB">
        <w:rPr>
          <w:rFonts w:ascii="Times New Roman" w:hAnsi="Times New Roman" w:cs="Times New Roman"/>
          <w:sz w:val="24"/>
          <w:szCs w:val="24"/>
        </w:rPr>
        <w:t>d people under paragraph 7.3B.3</w:t>
      </w:r>
      <w:r w:rsidRPr="004A767A">
        <w:rPr>
          <w:rFonts w:ascii="Times New Roman" w:hAnsi="Times New Roman" w:cs="Times New Roman"/>
          <w:sz w:val="24"/>
          <w:szCs w:val="24"/>
        </w:rPr>
        <w:t>(a), the Commission is to then multiply the number by an amount determined in writing by the Commission</w:t>
      </w:r>
      <w:r w:rsidR="002335CB">
        <w:rPr>
          <w:rFonts w:ascii="Times New Roman" w:hAnsi="Times New Roman" w:cs="Times New Roman"/>
          <w:sz w:val="24"/>
          <w:szCs w:val="24"/>
        </w:rPr>
        <w:t xml:space="preserve"> for paragraph 7.3B.</w:t>
      </w:r>
      <w:r w:rsidRPr="004A767A">
        <w:rPr>
          <w:rFonts w:ascii="Times New Roman" w:hAnsi="Times New Roman" w:cs="Times New Roman"/>
          <w:sz w:val="24"/>
          <w:szCs w:val="24"/>
        </w:rPr>
        <w:t>3(b). A determination</w:t>
      </w:r>
      <w:r w:rsidR="00F4449B">
        <w:rPr>
          <w:rFonts w:ascii="Times New Roman" w:hAnsi="Times New Roman" w:cs="Times New Roman"/>
          <w:sz w:val="24"/>
          <w:szCs w:val="24"/>
        </w:rPr>
        <w:t xml:space="preserve"> under paragraph 7.3B.3(b)</w:t>
      </w:r>
      <w:r w:rsidRPr="004A767A">
        <w:rPr>
          <w:rFonts w:ascii="Times New Roman" w:hAnsi="Times New Roman" w:cs="Times New Roman"/>
          <w:sz w:val="24"/>
          <w:szCs w:val="24"/>
        </w:rPr>
        <w:t xml:space="preserve"> is neither a legislative instrument nor a notifiable instrument under the </w:t>
      </w:r>
      <w:r w:rsidRPr="004A767A">
        <w:rPr>
          <w:rFonts w:ascii="Times New Roman" w:hAnsi="Times New Roman" w:cs="Times New Roman"/>
          <w:i/>
          <w:sz w:val="24"/>
          <w:szCs w:val="24"/>
        </w:rPr>
        <w:t>Legislation Act 2003</w:t>
      </w:r>
      <w:r w:rsidRPr="004A767A">
        <w:rPr>
          <w:rFonts w:ascii="Times New Roman" w:hAnsi="Times New Roman" w:cs="Times New Roman"/>
          <w:sz w:val="24"/>
          <w:szCs w:val="24"/>
        </w:rPr>
        <w:t>, thus it does not need to be registered on the Federal Register of Legislation.</w:t>
      </w:r>
    </w:p>
    <w:p w14:paraId="6693B23B" w14:textId="77777777" w:rsidR="00F4449B" w:rsidRPr="004347FC" w:rsidRDefault="00F4449B" w:rsidP="00F4449B">
      <w:pPr>
        <w:pStyle w:val="LDAmendHeading"/>
        <w:ind w:left="0" w:firstLine="0"/>
        <w:rPr>
          <w:rFonts w:ascii="Times New Roman" w:hAnsi="Times New Roman"/>
          <w:highlight w:val="yellow"/>
        </w:rPr>
      </w:pPr>
      <w:r w:rsidRPr="00AA2C2A">
        <w:rPr>
          <w:rFonts w:ascii="Times New Roman" w:hAnsi="Times New Roman"/>
        </w:rPr>
        <w:t>Consultation</w:t>
      </w:r>
    </w:p>
    <w:p w14:paraId="4B295EF2" w14:textId="77777777" w:rsidR="00112E46" w:rsidRPr="00112E46" w:rsidRDefault="00112E46" w:rsidP="00112E46">
      <w:pPr>
        <w:pStyle w:val="LDAmendHeading"/>
        <w:ind w:left="0" w:firstLine="0"/>
        <w:rPr>
          <w:rFonts w:ascii="Times New Roman" w:eastAsiaTheme="minorHAnsi" w:hAnsi="Times New Roman"/>
          <w:b w:val="0"/>
        </w:rPr>
      </w:pPr>
      <w:r w:rsidRPr="00112E46">
        <w:rPr>
          <w:rFonts w:ascii="Times New Roman" w:eastAsiaTheme="minorHAnsi" w:hAnsi="Times New Roman"/>
          <w:b w:val="0"/>
        </w:rPr>
        <w:t>DVA has not consulted with existing DVA clients under the VHC and CN programs regarding the sustainability payments, given the</w:t>
      </w:r>
      <w:r>
        <w:rPr>
          <w:rFonts w:ascii="Times New Roman" w:eastAsiaTheme="minorHAnsi" w:hAnsi="Times New Roman"/>
          <w:b w:val="0"/>
        </w:rPr>
        <w:t xml:space="preserve"> beneficial nature of these payments</w:t>
      </w:r>
      <w:r w:rsidRPr="00112E46">
        <w:rPr>
          <w:rFonts w:ascii="Times New Roman" w:eastAsiaTheme="minorHAnsi" w:hAnsi="Times New Roman"/>
          <w:b w:val="0"/>
        </w:rPr>
        <w:t xml:space="preserve">. </w:t>
      </w:r>
      <w:r>
        <w:rPr>
          <w:rFonts w:ascii="Times New Roman" w:eastAsiaTheme="minorHAnsi" w:hAnsi="Times New Roman"/>
          <w:b w:val="0"/>
        </w:rPr>
        <w:t xml:space="preserve"> </w:t>
      </w:r>
      <w:r w:rsidRPr="00112E46">
        <w:rPr>
          <w:rFonts w:ascii="Times New Roman" w:eastAsiaTheme="minorHAnsi" w:hAnsi="Times New Roman"/>
          <w:b w:val="0"/>
        </w:rPr>
        <w:t>The payments will support existing and future clients to access care by strengthening the immediate viability of providers to deliver DVA programs in the face of</w:t>
      </w:r>
      <w:r>
        <w:rPr>
          <w:rFonts w:ascii="Times New Roman" w:eastAsiaTheme="minorHAnsi" w:hAnsi="Times New Roman"/>
          <w:b w:val="0"/>
        </w:rPr>
        <w:t xml:space="preserve"> increasing</w:t>
      </w:r>
      <w:r w:rsidRPr="00112E46">
        <w:rPr>
          <w:rFonts w:ascii="Times New Roman" w:eastAsiaTheme="minorHAnsi" w:hAnsi="Times New Roman"/>
          <w:b w:val="0"/>
        </w:rPr>
        <w:t xml:space="preserve"> market</w:t>
      </w:r>
      <w:r>
        <w:rPr>
          <w:rFonts w:ascii="Times New Roman" w:eastAsiaTheme="minorHAnsi" w:hAnsi="Times New Roman"/>
          <w:b w:val="0"/>
        </w:rPr>
        <w:t> </w:t>
      </w:r>
      <w:r w:rsidRPr="00112E46">
        <w:rPr>
          <w:rFonts w:ascii="Times New Roman" w:eastAsiaTheme="minorHAnsi" w:hAnsi="Times New Roman"/>
          <w:b w:val="0"/>
        </w:rPr>
        <w:t>pressures, reducing the risk of care disruption.  DVA has not formally consulted with VHC and CN providers but has provided advice on the intent of the sustainability payments.</w:t>
      </w:r>
    </w:p>
    <w:p w14:paraId="0D2C433B" w14:textId="77777777" w:rsidR="0003444A" w:rsidRPr="005853A9" w:rsidRDefault="0003444A" w:rsidP="0003444A">
      <w:pPr>
        <w:pStyle w:val="LDAmendHeading"/>
        <w:rPr>
          <w:rFonts w:ascii="Times New Roman" w:hAnsi="Times New Roman"/>
        </w:rPr>
      </w:pPr>
      <w:r w:rsidRPr="005853A9">
        <w:rPr>
          <w:rFonts w:ascii="Times New Roman" w:hAnsi="Times New Roman"/>
        </w:rPr>
        <w:t>Human rights implications</w:t>
      </w:r>
    </w:p>
    <w:p w14:paraId="761BF5B0" w14:textId="77777777" w:rsidR="0003444A" w:rsidRPr="005853A9" w:rsidRDefault="0003444A" w:rsidP="0003444A">
      <w:pPr>
        <w:pStyle w:val="LDBodytext"/>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29AD572D" w14:textId="77777777" w:rsidR="0003444A" w:rsidRPr="005853A9" w:rsidRDefault="0003444A" w:rsidP="0003444A">
      <w:pPr>
        <w:pStyle w:val="LDAmendHeading"/>
        <w:rPr>
          <w:rFonts w:ascii="Times New Roman" w:hAnsi="Times New Roman"/>
        </w:rPr>
      </w:pPr>
      <w:r w:rsidRPr="005853A9">
        <w:rPr>
          <w:rFonts w:ascii="Times New Roman" w:hAnsi="Times New Roman"/>
        </w:rPr>
        <w:t>Making the instrument</w:t>
      </w:r>
    </w:p>
    <w:p w14:paraId="79F62519" w14:textId="77777777" w:rsidR="0003444A" w:rsidRPr="005853A9" w:rsidRDefault="0003444A" w:rsidP="00D32624">
      <w:pPr>
        <w:pStyle w:val="LDBodytext"/>
        <w:ind w:left="720"/>
      </w:pPr>
      <w:r w:rsidRPr="005853A9">
        <w:t xml:space="preserve">The instrument is made by the </w:t>
      </w:r>
      <w:r w:rsidR="00D32624">
        <w:t>Military and Rehabilitation Compensation Commission</w:t>
      </w:r>
      <w:r w:rsidRPr="005853A9">
        <w:t>.</w:t>
      </w:r>
    </w:p>
    <w:p w14:paraId="72FA226B" w14:textId="77777777" w:rsidR="0003444A" w:rsidRPr="005853A9" w:rsidRDefault="0003444A" w:rsidP="0003444A">
      <w:pPr>
        <w:rPr>
          <w:rFonts w:ascii="Times New Roman" w:hAnsi="Times New Roman" w:cs="Times New Roman"/>
        </w:rPr>
      </w:pPr>
      <w:r w:rsidRPr="005853A9">
        <w:rPr>
          <w:rFonts w:ascii="Times New Roman" w:hAnsi="Times New Roman" w:cs="Times New Roman"/>
        </w:rPr>
        <w:br w:type="page"/>
      </w:r>
    </w:p>
    <w:p w14:paraId="01076A45" w14:textId="77777777" w:rsidR="0003444A" w:rsidRPr="00216E4F" w:rsidRDefault="0003444A" w:rsidP="0003444A">
      <w:pPr>
        <w:pStyle w:val="Title"/>
        <w:jc w:val="left"/>
        <w:rPr>
          <w:u w:val="single"/>
        </w:rPr>
      </w:pPr>
      <w:r w:rsidRPr="00216E4F">
        <w:rPr>
          <w:u w:val="single"/>
        </w:rPr>
        <w:lastRenderedPageBreak/>
        <w:t>Attachment A</w:t>
      </w:r>
    </w:p>
    <w:p w14:paraId="1484953D" w14:textId="77777777" w:rsidR="0003444A" w:rsidRDefault="0003444A" w:rsidP="0003444A">
      <w:pPr>
        <w:pStyle w:val="Title"/>
        <w:jc w:val="left"/>
      </w:pPr>
    </w:p>
    <w:p w14:paraId="3D5DF32B" w14:textId="77777777" w:rsidR="0003444A" w:rsidRDefault="0003444A" w:rsidP="0003444A">
      <w:pPr>
        <w:pStyle w:val="Title"/>
      </w:pPr>
      <w:r>
        <w:t>Statement of Compatibility with Human Rights</w:t>
      </w:r>
    </w:p>
    <w:p w14:paraId="58468BD4" w14:textId="77777777" w:rsidR="0003444A" w:rsidRDefault="0003444A" w:rsidP="0003444A">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256F2606" w14:textId="77777777" w:rsidR="0003444A" w:rsidRDefault="0003444A" w:rsidP="0003444A">
      <w:pPr>
        <w:pStyle w:val="Title"/>
        <w:rPr>
          <w:i/>
        </w:rPr>
      </w:pPr>
    </w:p>
    <w:p w14:paraId="34127E23" w14:textId="77777777" w:rsidR="002335CB" w:rsidRPr="002335CB" w:rsidRDefault="002335CB" w:rsidP="002335CB">
      <w:pPr>
        <w:pStyle w:val="Title"/>
        <w:rPr>
          <w:rFonts w:ascii="Times New Roman" w:hAnsi="Times New Roman" w:cs="Times New Roman"/>
          <w:i/>
        </w:rPr>
      </w:pPr>
      <w:r w:rsidRPr="002335CB">
        <w:rPr>
          <w:rFonts w:ascii="Times New Roman" w:hAnsi="Times New Roman" w:cs="Times New Roman"/>
          <w:i/>
        </w:rPr>
        <w:t>Military R</w:t>
      </w:r>
      <w:r w:rsidR="00F4449B">
        <w:rPr>
          <w:rFonts w:ascii="Times New Roman" w:hAnsi="Times New Roman" w:cs="Times New Roman"/>
          <w:i/>
        </w:rPr>
        <w:t>ehabilitation and Compensation T</w:t>
      </w:r>
      <w:r w:rsidRPr="002335CB">
        <w:rPr>
          <w:rFonts w:ascii="Times New Roman" w:hAnsi="Times New Roman" w:cs="Times New Roman"/>
          <w:i/>
        </w:rPr>
        <w:t>reatment Principles Amendment (Sustainability Payments) Determination 2024</w:t>
      </w:r>
    </w:p>
    <w:p w14:paraId="447DC2E8" w14:textId="77777777" w:rsidR="0003444A" w:rsidRDefault="0003444A" w:rsidP="0003444A">
      <w:pPr>
        <w:rPr>
          <w:sz w:val="24"/>
          <w:szCs w:val="24"/>
        </w:rPr>
      </w:pPr>
    </w:p>
    <w:p w14:paraId="27AB0EFB" w14:textId="77777777" w:rsidR="0003444A" w:rsidRDefault="0003444A" w:rsidP="0003444A">
      <w:pPr>
        <w:spacing w:before="120" w:after="12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686A7EB6" w14:textId="77777777" w:rsidR="0003444A" w:rsidRPr="00591AC4" w:rsidRDefault="0003444A" w:rsidP="0003444A">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 xml:space="preserve">Overview of the Disallowable Legislative Instrument </w:t>
      </w:r>
    </w:p>
    <w:p w14:paraId="588BE98D" w14:textId="77777777" w:rsidR="0003444A" w:rsidRPr="002335CB" w:rsidRDefault="0003444A" w:rsidP="002335CB">
      <w:pPr>
        <w:pStyle w:val="Title"/>
        <w:jc w:val="left"/>
        <w:rPr>
          <w:rFonts w:ascii="Times New Roman" w:hAnsi="Times New Roman" w:cs="Times New Roman"/>
          <w:i/>
        </w:rPr>
      </w:pPr>
      <w:r w:rsidRPr="002335CB">
        <w:rPr>
          <w:rFonts w:ascii="Times New Roman" w:eastAsiaTheme="minorHAnsi" w:hAnsi="Times New Roman" w:cs="Times New Roman"/>
          <w:b w:val="0"/>
          <w:bCs w:val="0"/>
        </w:rPr>
        <w:t xml:space="preserve">The </w:t>
      </w:r>
      <w:r w:rsidR="002335CB" w:rsidRPr="002335CB">
        <w:rPr>
          <w:rFonts w:ascii="Times New Roman" w:eastAsiaTheme="minorHAnsi" w:hAnsi="Times New Roman" w:cs="Times New Roman"/>
          <w:b w:val="0"/>
          <w:bCs w:val="0"/>
          <w:i/>
        </w:rPr>
        <w:t>Military R</w:t>
      </w:r>
      <w:r w:rsidR="00F4449B">
        <w:rPr>
          <w:rFonts w:ascii="Times New Roman" w:eastAsiaTheme="minorHAnsi" w:hAnsi="Times New Roman" w:cs="Times New Roman"/>
          <w:b w:val="0"/>
          <w:bCs w:val="0"/>
          <w:i/>
        </w:rPr>
        <w:t>ehabilitation and Compensation T</w:t>
      </w:r>
      <w:r w:rsidR="002335CB" w:rsidRPr="002335CB">
        <w:rPr>
          <w:rFonts w:ascii="Times New Roman" w:eastAsiaTheme="minorHAnsi" w:hAnsi="Times New Roman" w:cs="Times New Roman"/>
          <w:b w:val="0"/>
          <w:bCs w:val="0"/>
          <w:i/>
        </w:rPr>
        <w:t>reatment Principles Amendment (Sustainability Payments) Determination 2024</w:t>
      </w:r>
      <w:r w:rsidR="002335CB">
        <w:rPr>
          <w:rFonts w:ascii="Times New Roman" w:hAnsi="Times New Roman" w:cs="Times New Roman"/>
          <w:i/>
        </w:rPr>
        <w:t xml:space="preserve"> </w:t>
      </w:r>
      <w:r w:rsidRPr="002335CB">
        <w:rPr>
          <w:rFonts w:ascii="Times New Roman" w:eastAsiaTheme="minorHAnsi" w:hAnsi="Times New Roman" w:cs="Times New Roman"/>
          <w:b w:val="0"/>
          <w:bCs w:val="0"/>
        </w:rPr>
        <w:t xml:space="preserve">(the Instrument) amends the </w:t>
      </w:r>
      <w:r w:rsidR="002335CB">
        <w:rPr>
          <w:rFonts w:ascii="Times New Roman" w:eastAsiaTheme="minorHAnsi" w:hAnsi="Times New Roman" w:cs="Times New Roman"/>
          <w:b w:val="0"/>
          <w:bCs w:val="0"/>
        </w:rPr>
        <w:t xml:space="preserve">MRCA </w:t>
      </w:r>
      <w:r w:rsidRPr="002335CB">
        <w:rPr>
          <w:rFonts w:ascii="Times New Roman" w:eastAsiaTheme="minorHAnsi" w:hAnsi="Times New Roman" w:cs="Times New Roman"/>
          <w:b w:val="0"/>
          <w:bCs w:val="0"/>
        </w:rPr>
        <w:t>Treatment Principles (the Principal Instrument)</w:t>
      </w:r>
      <w:r w:rsidRPr="00F4449B">
        <w:rPr>
          <w:rFonts w:ascii="Times New Roman" w:hAnsi="Times New Roman" w:cs="Times New Roman"/>
          <w:b w:val="0"/>
        </w:rPr>
        <w:t xml:space="preserve"> </w:t>
      </w:r>
      <w:r w:rsidRPr="00AA2C2A">
        <w:rPr>
          <w:rFonts w:ascii="Times New Roman" w:hAnsi="Times New Roman" w:cs="Times New Roman"/>
          <w:b w:val="0"/>
        </w:rPr>
        <w:t>t</w:t>
      </w:r>
      <w:r w:rsidRPr="00AA2C2A">
        <w:rPr>
          <w:rFonts w:ascii="Times New Roman" w:hAnsi="Times New Roman" w:cs="Times New Roman"/>
          <w:b w:val="0"/>
          <w:bCs w:val="0"/>
        </w:rPr>
        <w:t>o</w:t>
      </w:r>
      <w:r w:rsidR="00AA2C2A" w:rsidRPr="00AA2C2A">
        <w:rPr>
          <w:rFonts w:ascii="Times New Roman" w:hAnsi="Times New Roman" w:cs="Times New Roman"/>
          <w:b w:val="0"/>
          <w:bCs w:val="0"/>
        </w:rPr>
        <w:t xml:space="preserve"> enable sustainability payments to be made to providers under the Veterans’ Home Care and Community Nursing programs from 1 July 2024 to 30 June 2026.</w:t>
      </w:r>
    </w:p>
    <w:p w14:paraId="0A8BB379" w14:textId="77777777" w:rsidR="0003444A" w:rsidRPr="00591AC4" w:rsidRDefault="0003444A" w:rsidP="0003444A">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2C70D5FE" w14:textId="77777777" w:rsidR="0003444A" w:rsidRDefault="0003444A" w:rsidP="0003444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Instrument engages and promotes t</w:t>
      </w:r>
      <w:r w:rsidRPr="00075DC2">
        <w:rPr>
          <w:rFonts w:ascii="Times New Roman" w:hAnsi="Times New Roman" w:cs="Times New Roman"/>
          <w:sz w:val="24"/>
          <w:szCs w:val="24"/>
        </w:rPr>
        <w:t xml:space="preserve">he </w:t>
      </w:r>
      <w:r>
        <w:rPr>
          <w:rFonts w:ascii="Times New Roman" w:hAnsi="Times New Roman" w:cs="Times New Roman"/>
          <w:sz w:val="24"/>
          <w:szCs w:val="24"/>
        </w:rPr>
        <w:t>r</w:t>
      </w:r>
      <w:r w:rsidRPr="00075DC2">
        <w:rPr>
          <w:rFonts w:ascii="Times New Roman" w:hAnsi="Times New Roman" w:cs="Times New Roman"/>
          <w:sz w:val="24"/>
          <w:szCs w:val="24"/>
        </w:rPr>
        <w:t xml:space="preserve">ight to </w:t>
      </w:r>
      <w:r>
        <w:rPr>
          <w:rFonts w:ascii="Times New Roman" w:hAnsi="Times New Roman" w:cs="Times New Roman"/>
          <w:sz w:val="24"/>
          <w:szCs w:val="24"/>
        </w:rPr>
        <w:t>h</w:t>
      </w:r>
      <w:r w:rsidRPr="00075DC2">
        <w:rPr>
          <w:rFonts w:ascii="Times New Roman" w:hAnsi="Times New Roman" w:cs="Times New Roman"/>
          <w:sz w:val="24"/>
          <w:szCs w:val="24"/>
        </w:rPr>
        <w:t xml:space="preserve">ealth </w:t>
      </w:r>
      <w:r>
        <w:rPr>
          <w:rFonts w:ascii="Times New Roman" w:hAnsi="Times New Roman" w:cs="Times New Roman"/>
          <w:sz w:val="24"/>
          <w:szCs w:val="24"/>
        </w:rPr>
        <w:t xml:space="preserve">(the </w:t>
      </w:r>
      <w:r w:rsidRPr="00523F29">
        <w:rPr>
          <w:rFonts w:ascii="Times New Roman" w:hAnsi="Times New Roman" w:cs="Times New Roman"/>
          <w:b/>
          <w:i/>
          <w:sz w:val="24"/>
          <w:szCs w:val="24"/>
        </w:rPr>
        <w:t>right</w:t>
      </w:r>
      <w:r w:rsidRPr="00EB5BD3">
        <w:rPr>
          <w:rFonts w:ascii="Times New Roman" w:hAnsi="Times New Roman" w:cs="Times New Roman"/>
          <w:sz w:val="24"/>
          <w:szCs w:val="24"/>
        </w:rPr>
        <w:t>)</w:t>
      </w:r>
      <w:r>
        <w:rPr>
          <w:rFonts w:ascii="Times New Roman" w:hAnsi="Times New Roman" w:cs="Times New Roman"/>
          <w:b/>
          <w:sz w:val="24"/>
          <w:szCs w:val="24"/>
        </w:rPr>
        <w:t xml:space="preserve"> </w:t>
      </w:r>
      <w:r w:rsidRPr="00523F29">
        <w:rPr>
          <w:rFonts w:ascii="Times New Roman" w:hAnsi="Times New Roman" w:cs="Times New Roman"/>
          <w:sz w:val="24"/>
          <w:szCs w:val="24"/>
        </w:rPr>
        <w:t>contained</w:t>
      </w:r>
      <w:r w:rsidRPr="00075DC2">
        <w:rPr>
          <w:rFonts w:ascii="Times New Roman" w:hAnsi="Times New Roman" w:cs="Times New Roman"/>
          <w:sz w:val="24"/>
          <w:szCs w:val="24"/>
        </w:rPr>
        <w:t xml:space="preserve"> in article 12 of the International Covenant on Economic Social and Cultural Rights</w:t>
      </w:r>
      <w:r>
        <w:rPr>
          <w:rFonts w:ascii="Times New Roman" w:hAnsi="Times New Roman" w:cs="Times New Roman"/>
          <w:sz w:val="24"/>
          <w:szCs w:val="24"/>
        </w:rPr>
        <w:t xml:space="preserve"> (the </w:t>
      </w:r>
      <w:r w:rsidRPr="00EB5BD3">
        <w:rPr>
          <w:rFonts w:ascii="Times New Roman" w:hAnsi="Times New Roman" w:cs="Times New Roman"/>
          <w:b/>
          <w:i/>
          <w:sz w:val="24"/>
          <w:szCs w:val="24"/>
        </w:rPr>
        <w:t>ICESCR</w:t>
      </w:r>
      <w:r>
        <w:rPr>
          <w:rFonts w:ascii="Times New Roman" w:hAnsi="Times New Roman" w:cs="Times New Roman"/>
          <w:sz w:val="24"/>
          <w:szCs w:val="24"/>
        </w:rPr>
        <w:t>).</w:t>
      </w:r>
    </w:p>
    <w:p w14:paraId="7FCE2B1D" w14:textId="77777777" w:rsidR="0003444A" w:rsidRDefault="0003444A" w:rsidP="0003444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right is to be understood as a right to the enjoyment of a variety of facilities, goods, services and conditions necessary for the individual to realise their highest attainable standard of health</w:t>
      </w:r>
      <w:r w:rsidRPr="00075DC2">
        <w:rPr>
          <w:rFonts w:ascii="Times New Roman" w:hAnsi="Times New Roman" w:cs="Times New Roman"/>
          <w:sz w:val="24"/>
          <w:szCs w:val="24"/>
        </w:rPr>
        <w:t>.</w:t>
      </w:r>
      <w:r>
        <w:rPr>
          <w:rFonts w:ascii="Times New Roman" w:hAnsi="Times New Roman" w:cs="Times New Roman"/>
          <w:sz w:val="24"/>
          <w:szCs w:val="24"/>
        </w:rPr>
        <w:t xml:space="preserve"> This, in turn, means that payment for health care services, as well as services related to the underlying determinants of health, must be based on the principle that the services, whether privately or publicly provided, are affordable for all, including socially disadvantaged groups.</w:t>
      </w:r>
    </w:p>
    <w:p w14:paraId="2359006E" w14:textId="77777777" w:rsidR="0003444A" w:rsidRDefault="0003444A" w:rsidP="0003444A">
      <w:pPr>
        <w:pStyle w:val="Normal1"/>
        <w:spacing w:before="0" w:beforeAutospacing="0" w:after="240" w:afterAutospacing="0"/>
      </w:pPr>
      <w:r w:rsidRPr="00075DC2">
        <w:t>The U</w:t>
      </w:r>
      <w:r>
        <w:t>nited Nations</w:t>
      </w:r>
      <w:r w:rsidRPr="00075DC2">
        <w:t xml:space="preserve"> Committee on Economic</w:t>
      </w:r>
      <w:r>
        <w:t>,</w:t>
      </w:r>
      <w:r w:rsidRPr="00075DC2">
        <w:t xml:space="preserve"> Social and Cultural Rights has </w:t>
      </w:r>
      <w:r>
        <w:t>said that accessibility is an essential element of the right to health.</w:t>
      </w:r>
      <w:r>
        <w:rPr>
          <w:rStyle w:val="FootnoteReference"/>
        </w:rPr>
        <w:footnoteReference w:id="1"/>
      </w:r>
      <w:r>
        <w:t xml:space="preserve"> For health facilities to be accessible, they should be made available to all, without discrimination on any of the prohibited grounds. They should also be affordable for all.</w:t>
      </w:r>
    </w:p>
    <w:p w14:paraId="28725068" w14:textId="77777777" w:rsidR="0003444A" w:rsidRPr="00075DC2" w:rsidRDefault="0003444A" w:rsidP="0003444A">
      <w:pPr>
        <w:pStyle w:val="Normal1"/>
        <w:spacing w:before="0" w:beforeAutospacing="0" w:after="240" w:afterAutospacing="0"/>
      </w:pPr>
      <w:r>
        <w:t xml:space="preserve">This Instrument is made to promote the very spirit of the right. It allows payments to be made to community nursing providers and approved providers of </w:t>
      </w:r>
      <w:r w:rsidR="001674CF">
        <w:t>the MRCA Home Care Program</w:t>
      </w:r>
      <w:r>
        <w:t xml:space="preserve"> so their cost of coordinating and managing care for eligible </w:t>
      </w:r>
      <w:r w:rsidR="00F4449B">
        <w:t>members</w:t>
      </w:r>
      <w:r>
        <w:t xml:space="preserve"> would be partly covered. This will ensure that eligible </w:t>
      </w:r>
      <w:r w:rsidR="00F4449B">
        <w:t>members</w:t>
      </w:r>
      <w:r>
        <w:t xml:space="preserve"> can continue to receive the care they are entitled to under the Principal Instrument.</w:t>
      </w:r>
      <w:r>
        <w:br w:type="page"/>
      </w:r>
    </w:p>
    <w:p w14:paraId="44837475" w14:textId="77777777" w:rsidR="0003444A" w:rsidRPr="00FC02B8" w:rsidRDefault="0003444A" w:rsidP="0003444A">
      <w:pPr>
        <w:spacing w:before="120" w:after="120" w:line="240" w:lineRule="auto"/>
        <w:rPr>
          <w:rFonts w:ascii="Times New Roman" w:hAnsi="Times New Roman" w:cs="Times New Roman"/>
          <w:b/>
          <w:sz w:val="24"/>
          <w:szCs w:val="24"/>
        </w:rPr>
      </w:pPr>
      <w:r w:rsidRPr="00FC02B8">
        <w:rPr>
          <w:rFonts w:ascii="Times New Roman" w:hAnsi="Times New Roman" w:cs="Times New Roman"/>
          <w:b/>
          <w:sz w:val="24"/>
          <w:szCs w:val="24"/>
        </w:rPr>
        <w:lastRenderedPageBreak/>
        <w:t>Conclusion</w:t>
      </w:r>
    </w:p>
    <w:p w14:paraId="02177BB5" w14:textId="77777777" w:rsidR="0003444A" w:rsidRDefault="0003444A" w:rsidP="0003444A">
      <w:pPr>
        <w:spacing w:before="120" w:after="120" w:line="240" w:lineRule="auto"/>
        <w:rPr>
          <w:rFonts w:ascii="Times New Roman" w:hAnsi="Times New Roman"/>
          <w:sz w:val="24"/>
          <w:szCs w:val="24"/>
        </w:rPr>
      </w:pPr>
      <w:r>
        <w:rPr>
          <w:rFonts w:ascii="Times New Roman" w:hAnsi="Times New Roman"/>
          <w:sz w:val="24"/>
          <w:szCs w:val="24"/>
        </w:rPr>
        <w:t xml:space="preserve">The Instrument is compatible with the recognised rights because it </w:t>
      </w:r>
      <w:r w:rsidRPr="009F2E24">
        <w:rPr>
          <w:rFonts w:ascii="Times New Roman" w:hAnsi="Times New Roman" w:cs="Times New Roman"/>
          <w:sz w:val="24"/>
          <w:szCs w:val="24"/>
        </w:rPr>
        <w:t xml:space="preserve">promotes the </w:t>
      </w:r>
      <w:r>
        <w:rPr>
          <w:rFonts w:ascii="Times New Roman" w:hAnsi="Times New Roman" w:cs="Times New Roman"/>
          <w:sz w:val="24"/>
          <w:szCs w:val="24"/>
        </w:rPr>
        <w:t>r</w:t>
      </w:r>
      <w:r w:rsidRPr="009F2E24">
        <w:rPr>
          <w:rFonts w:ascii="Times New Roman" w:hAnsi="Times New Roman" w:cs="Times New Roman"/>
          <w:sz w:val="24"/>
          <w:szCs w:val="24"/>
        </w:rPr>
        <w:t xml:space="preserve">ight to </w:t>
      </w:r>
      <w:r>
        <w:rPr>
          <w:rFonts w:ascii="Times New Roman" w:hAnsi="Times New Roman" w:cs="Times New Roman"/>
          <w:sz w:val="24"/>
          <w:szCs w:val="24"/>
        </w:rPr>
        <w:t>h</w:t>
      </w:r>
      <w:r w:rsidRPr="009F2E24">
        <w:rPr>
          <w:rFonts w:ascii="Times New Roman" w:hAnsi="Times New Roman" w:cs="Times New Roman"/>
          <w:sz w:val="24"/>
          <w:szCs w:val="24"/>
        </w:rPr>
        <w:t>ealth</w:t>
      </w:r>
      <w:r>
        <w:rPr>
          <w:rFonts w:ascii="Times New Roman" w:hAnsi="Times New Roman"/>
          <w:sz w:val="24"/>
          <w:szCs w:val="24"/>
        </w:rPr>
        <w:t>. It does not limit any recognised rights.</w:t>
      </w:r>
    </w:p>
    <w:p w14:paraId="59F18201" w14:textId="77777777" w:rsidR="0003444A" w:rsidRDefault="0003444A" w:rsidP="0003444A">
      <w:pPr>
        <w:spacing w:after="0" w:line="240" w:lineRule="auto"/>
        <w:rPr>
          <w:rFonts w:ascii="Times New Roman" w:hAnsi="Times New Roman"/>
          <w:sz w:val="24"/>
          <w:szCs w:val="24"/>
        </w:rPr>
      </w:pPr>
    </w:p>
    <w:p w14:paraId="2115437F" w14:textId="77777777" w:rsidR="0003444A" w:rsidRDefault="002335CB" w:rsidP="0003444A">
      <w:pPr>
        <w:spacing w:after="0" w:line="240" w:lineRule="auto"/>
        <w:rPr>
          <w:rFonts w:ascii="Times New Roman" w:hAnsi="Times New Roman"/>
          <w:sz w:val="24"/>
          <w:szCs w:val="24"/>
        </w:rPr>
      </w:pPr>
      <w:r>
        <w:rPr>
          <w:rFonts w:ascii="Times New Roman" w:hAnsi="Times New Roman"/>
          <w:sz w:val="24"/>
          <w:szCs w:val="24"/>
        </w:rPr>
        <w:t>Military Rehabilitation and Compensation</w:t>
      </w:r>
      <w:r w:rsidR="0003444A">
        <w:rPr>
          <w:rFonts w:ascii="Times New Roman" w:hAnsi="Times New Roman"/>
          <w:sz w:val="24"/>
          <w:szCs w:val="24"/>
        </w:rPr>
        <w:t xml:space="preserve"> Commission</w:t>
      </w:r>
    </w:p>
    <w:p w14:paraId="47CB3587" w14:textId="77777777" w:rsidR="008810B0" w:rsidRPr="00646966" w:rsidRDefault="0003444A" w:rsidP="00646966">
      <w:pPr>
        <w:spacing w:after="0" w:line="240" w:lineRule="auto"/>
        <w:rPr>
          <w:rFonts w:ascii="Times New Roman" w:hAnsi="Times New Roman"/>
          <w:sz w:val="24"/>
          <w:szCs w:val="24"/>
        </w:rPr>
      </w:pPr>
      <w:r>
        <w:rPr>
          <w:rFonts w:ascii="Times New Roman" w:hAnsi="Times New Roman"/>
          <w:sz w:val="24"/>
          <w:szCs w:val="24"/>
        </w:rPr>
        <w:t>Rule-Maker</w:t>
      </w:r>
    </w:p>
    <w:sectPr w:rsidR="00CC0034" w:rsidRPr="006469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E318F" w14:textId="77777777" w:rsidR="000A451C" w:rsidRDefault="000A451C" w:rsidP="0003444A">
      <w:pPr>
        <w:spacing w:after="0" w:line="240" w:lineRule="auto"/>
      </w:pPr>
      <w:r>
        <w:separator/>
      </w:r>
    </w:p>
  </w:endnote>
  <w:endnote w:type="continuationSeparator" w:id="0">
    <w:p w14:paraId="41253EF4" w14:textId="77777777" w:rsidR="000A451C" w:rsidRDefault="000A451C"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850C" w14:textId="77777777" w:rsidR="008810B0" w:rsidRDefault="008810B0" w:rsidP="00E76832">
    <w:pPr>
      <w:pStyle w:val="Header"/>
    </w:pPr>
  </w:p>
  <w:p w14:paraId="102AFDF2" w14:textId="77777777" w:rsidR="008810B0" w:rsidRDefault="008810B0" w:rsidP="00E76832"/>
  <w:p w14:paraId="5C5CE58F" w14:textId="77777777" w:rsidR="008810B0" w:rsidRDefault="008810B0" w:rsidP="00E76832">
    <w:pPr>
      <w:pStyle w:val="Footer"/>
    </w:pPr>
  </w:p>
  <w:p w14:paraId="72DF8513" w14:textId="77777777" w:rsidR="008810B0" w:rsidRDefault="008810B0" w:rsidP="00E76832"/>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040119D9" w14:textId="77777777" w:rsidR="008810B0" w:rsidRPr="00506142" w:rsidRDefault="00274ACD" w:rsidP="00E76832">
        <w:pPr>
          <w:pStyle w:val="Footer"/>
          <w:pBdr>
            <w:top w:val="single" w:sz="4" w:space="1" w:color="auto"/>
          </w:pBdr>
          <w:rPr>
            <w:rFonts w:ascii="Arial" w:hAnsi="Arial" w:cs="Arial"/>
            <w:sz w:val="16"/>
            <w:szCs w:val="16"/>
          </w:rPr>
        </w:pPr>
        <w:r>
          <w:rPr>
            <w:rFonts w:ascii="Arial" w:hAnsi="Arial" w:cs="Arial"/>
            <w:i/>
            <w:sz w:val="16"/>
            <w:szCs w:val="16"/>
          </w:rPr>
          <w:t>Military Rehabilitation and Compensation Treatment Principles Amendment</w:t>
        </w:r>
        <w:r w:rsidR="00065933">
          <w:rPr>
            <w:rFonts w:ascii="Arial" w:hAnsi="Arial" w:cs="Arial"/>
            <w:i/>
            <w:sz w:val="16"/>
            <w:szCs w:val="16"/>
          </w:rPr>
          <w:t xml:space="preserve"> (</w:t>
        </w:r>
        <w:r>
          <w:rPr>
            <w:rFonts w:ascii="Arial" w:hAnsi="Arial" w:cs="Arial"/>
            <w:i/>
            <w:sz w:val="16"/>
            <w:szCs w:val="16"/>
          </w:rPr>
          <w:t>Sustainability</w:t>
        </w:r>
        <w:r w:rsidR="00065933">
          <w:rPr>
            <w:rFonts w:ascii="Arial" w:hAnsi="Arial" w:cs="Arial"/>
            <w:i/>
            <w:sz w:val="16"/>
            <w:szCs w:val="16"/>
          </w:rPr>
          <w:t xml:space="preserve"> Payments) Determination 2024</w:t>
        </w:r>
        <w:r w:rsidR="00065933">
          <w:rPr>
            <w:rFonts w:ascii="Arial" w:hAnsi="Arial" w:cs="Arial"/>
            <w:sz w:val="16"/>
            <w:szCs w:val="16"/>
          </w:rPr>
          <w:tab/>
        </w:r>
        <w:r w:rsidR="00065933" w:rsidRPr="00DE2A5F">
          <w:rPr>
            <w:rStyle w:val="PageNumber"/>
            <w:rFonts w:ascii="Arial" w:hAnsi="Arial" w:cs="Arial"/>
            <w:sz w:val="16"/>
            <w:szCs w:val="16"/>
          </w:rPr>
          <w:fldChar w:fldCharType="begin"/>
        </w:r>
        <w:r w:rsidR="00065933" w:rsidRPr="00DE2A5F">
          <w:rPr>
            <w:rStyle w:val="PageNumber"/>
            <w:rFonts w:ascii="Arial" w:hAnsi="Arial" w:cs="Arial"/>
            <w:sz w:val="16"/>
            <w:szCs w:val="16"/>
          </w:rPr>
          <w:instrText xml:space="preserve"> PAGE </w:instrText>
        </w:r>
        <w:r w:rsidR="00065933" w:rsidRPr="00DE2A5F">
          <w:rPr>
            <w:rStyle w:val="PageNumber"/>
            <w:rFonts w:ascii="Arial" w:hAnsi="Arial" w:cs="Arial"/>
            <w:sz w:val="16"/>
            <w:szCs w:val="16"/>
          </w:rPr>
          <w:fldChar w:fldCharType="separate"/>
        </w:r>
        <w:r w:rsidR="00E31037">
          <w:rPr>
            <w:rStyle w:val="PageNumber"/>
            <w:rFonts w:ascii="Arial" w:hAnsi="Arial" w:cs="Arial"/>
            <w:noProof/>
            <w:sz w:val="16"/>
            <w:szCs w:val="16"/>
          </w:rPr>
          <w:t>6</w:t>
        </w:r>
        <w:r w:rsidR="00065933" w:rsidRPr="00DE2A5F">
          <w:rPr>
            <w:rStyle w:val="PageNumber"/>
            <w:rFonts w:ascii="Arial" w:hAnsi="Arial" w:cs="Arial"/>
            <w:sz w:val="16"/>
            <w:szCs w:val="16"/>
          </w:rPr>
          <w:fldChar w:fldCharType="end"/>
        </w:r>
      </w:p>
      <w:p w14:paraId="39495BB2" w14:textId="77777777" w:rsidR="008810B0" w:rsidRDefault="008810B0"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D431" w14:textId="77777777" w:rsidR="000A451C" w:rsidRDefault="000A451C" w:rsidP="0003444A">
      <w:pPr>
        <w:spacing w:after="0" w:line="240" w:lineRule="auto"/>
      </w:pPr>
      <w:r>
        <w:separator/>
      </w:r>
    </w:p>
  </w:footnote>
  <w:footnote w:type="continuationSeparator" w:id="0">
    <w:p w14:paraId="5C83B5D3" w14:textId="77777777" w:rsidR="000A451C" w:rsidRDefault="000A451C" w:rsidP="0003444A">
      <w:pPr>
        <w:spacing w:after="0" w:line="240" w:lineRule="auto"/>
      </w:pPr>
      <w:r>
        <w:continuationSeparator/>
      </w:r>
    </w:p>
  </w:footnote>
  <w:footnote w:id="1">
    <w:p w14:paraId="1E5A9D14" w14:textId="77777777" w:rsidR="0003444A" w:rsidRPr="00CB6880" w:rsidRDefault="0003444A" w:rsidP="0003444A">
      <w:pPr>
        <w:pStyle w:val="FootnoteText"/>
      </w:pPr>
      <w:r>
        <w:rPr>
          <w:rStyle w:val="FootnoteReference"/>
        </w:rPr>
        <w:footnoteRef/>
      </w:r>
      <w:r>
        <w:t xml:space="preserve"> Committee on Economic, Social and Cultural Rights, </w:t>
      </w:r>
      <w:r>
        <w:rPr>
          <w:i/>
        </w:rPr>
        <w:t>General Comment No 14: The right to the highest attainable standard of health (article 12 of the International Covenant on Economic, Social and Cultural Rights</w:t>
      </w:r>
      <w:r>
        <w:t>, 22</w:t>
      </w:r>
      <w:r w:rsidRPr="00EB5BD3">
        <w:rPr>
          <w:vertAlign w:val="superscript"/>
        </w:rPr>
        <w:t>nd</w:t>
      </w:r>
      <w:r>
        <w:t xml:space="preserve"> sess, UN Doc E/C.12/2000/4 (11 August 2000) 4–5 [12]–[13].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6858230">
    <w:abstractNumId w:val="1"/>
  </w:num>
  <w:num w:numId="2" w16cid:durableId="105122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1088A"/>
    <w:rsid w:val="0003444A"/>
    <w:rsid w:val="00041B2A"/>
    <w:rsid w:val="00065933"/>
    <w:rsid w:val="000A451C"/>
    <w:rsid w:val="00112E46"/>
    <w:rsid w:val="00116751"/>
    <w:rsid w:val="001674CF"/>
    <w:rsid w:val="002335CB"/>
    <w:rsid w:val="00274ACD"/>
    <w:rsid w:val="0033268C"/>
    <w:rsid w:val="00355825"/>
    <w:rsid w:val="00385263"/>
    <w:rsid w:val="003F6EB6"/>
    <w:rsid w:val="004E2BE8"/>
    <w:rsid w:val="00576D64"/>
    <w:rsid w:val="00646966"/>
    <w:rsid w:val="006E63E6"/>
    <w:rsid w:val="007F66D3"/>
    <w:rsid w:val="008810B0"/>
    <w:rsid w:val="008D701B"/>
    <w:rsid w:val="00903BBC"/>
    <w:rsid w:val="00AA2C2A"/>
    <w:rsid w:val="00AC1F02"/>
    <w:rsid w:val="00B17AD7"/>
    <w:rsid w:val="00B4596B"/>
    <w:rsid w:val="00B51C18"/>
    <w:rsid w:val="00B82D8B"/>
    <w:rsid w:val="00BA2FE2"/>
    <w:rsid w:val="00BE5DD1"/>
    <w:rsid w:val="00CB79F9"/>
    <w:rsid w:val="00D32624"/>
    <w:rsid w:val="00DE71E7"/>
    <w:rsid w:val="00E31037"/>
    <w:rsid w:val="00ED569E"/>
    <w:rsid w:val="00EE7B38"/>
    <w:rsid w:val="00F44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E29E"/>
  <w15:chartTrackingRefBased/>
  <w15:docId w15:val="{0FBEADE0-6B06-45D5-97EF-95249A7E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semiHidden/>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semiHidden/>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Kristy Egan</cp:lastModifiedBy>
  <cp:revision>2</cp:revision>
  <dcterms:created xsi:type="dcterms:W3CDTF">2024-06-17T00:29:00Z</dcterms:created>
  <dcterms:modified xsi:type="dcterms:W3CDTF">2024-06-17T00:29:00Z</dcterms:modified>
</cp:coreProperties>
</file>