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D803" w14:textId="77777777" w:rsidR="005B395C" w:rsidRPr="00AD4193" w:rsidRDefault="005B395C" w:rsidP="0092173A">
      <w:pPr>
        <w:jc w:val="center"/>
        <w:rPr>
          <w:caps/>
          <w:sz w:val="22"/>
          <w:szCs w:val="22"/>
        </w:rPr>
      </w:pPr>
      <w:r w:rsidRPr="00AD4193">
        <w:rPr>
          <w:b/>
          <w:bCs/>
          <w:caps/>
          <w:sz w:val="22"/>
          <w:szCs w:val="22"/>
        </w:rPr>
        <w:t>Explanatory Statement</w:t>
      </w:r>
    </w:p>
    <w:p w14:paraId="5320D3D7" w14:textId="77777777" w:rsidR="005B395C" w:rsidRPr="00AD4193" w:rsidRDefault="005B395C" w:rsidP="0092173A">
      <w:pPr>
        <w:jc w:val="center"/>
        <w:rPr>
          <w:sz w:val="22"/>
          <w:szCs w:val="22"/>
        </w:rPr>
      </w:pPr>
    </w:p>
    <w:p w14:paraId="2D6BB68C" w14:textId="77777777" w:rsidR="005B395C" w:rsidRPr="00AD4193" w:rsidRDefault="00E70EF5" w:rsidP="0092173A">
      <w:pPr>
        <w:jc w:val="center"/>
        <w:rPr>
          <w:sz w:val="22"/>
          <w:szCs w:val="22"/>
        </w:rPr>
      </w:pPr>
      <w:r w:rsidRPr="00AD4193">
        <w:rPr>
          <w:i/>
          <w:iCs/>
          <w:sz w:val="22"/>
          <w:szCs w:val="22"/>
        </w:rPr>
        <w:t>National Health Act 1953</w:t>
      </w:r>
    </w:p>
    <w:p w14:paraId="1846F1BA" w14:textId="77777777" w:rsidR="005B395C" w:rsidRPr="00AD4193" w:rsidRDefault="005B395C" w:rsidP="0092173A">
      <w:pPr>
        <w:jc w:val="center"/>
        <w:rPr>
          <w:sz w:val="22"/>
          <w:szCs w:val="22"/>
        </w:rPr>
      </w:pPr>
    </w:p>
    <w:p w14:paraId="74B43061" w14:textId="5BEA1BD1" w:rsidR="005B395C" w:rsidRPr="00AD4193" w:rsidRDefault="00E70EF5" w:rsidP="0092173A">
      <w:pPr>
        <w:jc w:val="center"/>
        <w:rPr>
          <w:b/>
          <w:bCs/>
          <w:i/>
          <w:sz w:val="22"/>
          <w:szCs w:val="22"/>
        </w:rPr>
      </w:pPr>
      <w:r w:rsidRPr="00AD4193">
        <w:rPr>
          <w:b/>
          <w:bCs/>
          <w:i/>
          <w:sz w:val="22"/>
          <w:szCs w:val="22"/>
        </w:rPr>
        <w:t xml:space="preserve">National Health </w:t>
      </w:r>
      <w:r w:rsidR="00E95547" w:rsidRPr="00AD4193">
        <w:rPr>
          <w:b/>
          <w:bCs/>
          <w:i/>
          <w:sz w:val="22"/>
          <w:szCs w:val="22"/>
        </w:rPr>
        <w:t xml:space="preserve">Legislation Amendment </w:t>
      </w:r>
      <w:r w:rsidR="00E95547" w:rsidRPr="00AD4193">
        <w:rPr>
          <w:b/>
          <w:bCs/>
          <w:i/>
          <w:sz w:val="22"/>
          <w:szCs w:val="22"/>
        </w:rPr>
        <w:br/>
      </w:r>
      <w:r w:rsidRPr="00AD4193">
        <w:rPr>
          <w:b/>
          <w:bCs/>
          <w:i/>
          <w:sz w:val="22"/>
          <w:szCs w:val="22"/>
        </w:rPr>
        <w:t>(</w:t>
      </w:r>
      <w:r w:rsidR="008B34C6" w:rsidRPr="00AD4193">
        <w:rPr>
          <w:b/>
          <w:bCs/>
          <w:i/>
          <w:sz w:val="22"/>
          <w:szCs w:val="22"/>
        </w:rPr>
        <w:t xml:space="preserve">Extension of </w:t>
      </w:r>
      <w:r w:rsidRPr="00AD4193">
        <w:rPr>
          <w:b/>
          <w:bCs/>
          <w:i/>
          <w:sz w:val="22"/>
          <w:szCs w:val="22"/>
        </w:rPr>
        <w:t xml:space="preserve">Closing the Gap – PBS Co-payment Program) </w:t>
      </w:r>
      <w:r w:rsidR="00E95547" w:rsidRPr="00AD4193">
        <w:rPr>
          <w:b/>
          <w:bCs/>
          <w:i/>
          <w:sz w:val="22"/>
          <w:szCs w:val="22"/>
        </w:rPr>
        <w:t>Instrument 2024</w:t>
      </w:r>
    </w:p>
    <w:p w14:paraId="3FB0E1D7" w14:textId="77777777" w:rsidR="00E95547" w:rsidRPr="00AD4193" w:rsidRDefault="00E95547" w:rsidP="0092173A">
      <w:pPr>
        <w:jc w:val="center"/>
        <w:rPr>
          <w:i/>
          <w:sz w:val="22"/>
          <w:szCs w:val="22"/>
        </w:rPr>
      </w:pPr>
    </w:p>
    <w:p w14:paraId="7FD4BE75" w14:textId="4C9E65D9" w:rsidR="00E95547" w:rsidRPr="00AD4193" w:rsidRDefault="00E95547" w:rsidP="0092173A">
      <w:pPr>
        <w:jc w:val="center"/>
        <w:rPr>
          <w:b/>
          <w:bCs/>
          <w:iCs/>
          <w:sz w:val="22"/>
          <w:szCs w:val="22"/>
        </w:rPr>
      </w:pPr>
      <w:r w:rsidRPr="00AD4193">
        <w:rPr>
          <w:b/>
          <w:bCs/>
          <w:iCs/>
          <w:sz w:val="22"/>
          <w:szCs w:val="22"/>
        </w:rPr>
        <w:t xml:space="preserve">PB </w:t>
      </w:r>
      <w:r w:rsidR="00136E74" w:rsidRPr="00AD4193">
        <w:rPr>
          <w:b/>
          <w:bCs/>
          <w:iCs/>
          <w:sz w:val="22"/>
          <w:szCs w:val="22"/>
        </w:rPr>
        <w:t xml:space="preserve">66 </w:t>
      </w:r>
      <w:r w:rsidRPr="00AD4193">
        <w:rPr>
          <w:b/>
          <w:bCs/>
          <w:iCs/>
          <w:sz w:val="22"/>
          <w:szCs w:val="22"/>
        </w:rPr>
        <w:t>of 2024</w:t>
      </w:r>
    </w:p>
    <w:p w14:paraId="1F9B880A" w14:textId="77777777" w:rsidR="00E95547" w:rsidRPr="00AD4193" w:rsidRDefault="00E95547" w:rsidP="00BF488E">
      <w:pPr>
        <w:jc w:val="both"/>
        <w:rPr>
          <w:bCs/>
          <w:sz w:val="22"/>
          <w:szCs w:val="22"/>
        </w:rPr>
      </w:pPr>
    </w:p>
    <w:p w14:paraId="4C95BFFD" w14:textId="77777777" w:rsidR="00880D41" w:rsidRPr="00AD4193" w:rsidRDefault="00880D41" w:rsidP="00BF488E">
      <w:pPr>
        <w:spacing w:after="120"/>
        <w:jc w:val="both"/>
        <w:rPr>
          <w:b/>
          <w:sz w:val="22"/>
          <w:szCs w:val="22"/>
        </w:rPr>
      </w:pPr>
      <w:r w:rsidRPr="00AD4193">
        <w:rPr>
          <w:b/>
          <w:sz w:val="22"/>
          <w:szCs w:val="22"/>
        </w:rPr>
        <w:t>Purpose</w:t>
      </w:r>
    </w:p>
    <w:p w14:paraId="7334BFB0" w14:textId="0014BDDC" w:rsidR="00A35CD3" w:rsidRPr="00AD4193" w:rsidRDefault="00880D41" w:rsidP="00BF488E">
      <w:pPr>
        <w:jc w:val="both"/>
        <w:rPr>
          <w:sz w:val="22"/>
          <w:szCs w:val="22"/>
        </w:rPr>
      </w:pPr>
      <w:r w:rsidRPr="00AD4193">
        <w:rPr>
          <w:sz w:val="22"/>
          <w:szCs w:val="22"/>
        </w:rPr>
        <w:t>The</w:t>
      </w:r>
      <w:r w:rsidR="006C4F3D" w:rsidRPr="00AD4193">
        <w:rPr>
          <w:sz w:val="22"/>
          <w:szCs w:val="22"/>
        </w:rPr>
        <w:t xml:space="preserve"> </w:t>
      </w:r>
      <w:r w:rsidR="002E4FBB" w:rsidRPr="00AD4193">
        <w:rPr>
          <w:i/>
          <w:sz w:val="22"/>
          <w:szCs w:val="22"/>
        </w:rPr>
        <w:t xml:space="preserve">National Health </w:t>
      </w:r>
      <w:r w:rsidR="00143E0E" w:rsidRPr="00AD4193">
        <w:rPr>
          <w:i/>
          <w:sz w:val="22"/>
          <w:szCs w:val="22"/>
        </w:rPr>
        <w:t xml:space="preserve">Legislation Amendment </w:t>
      </w:r>
      <w:r w:rsidR="002E4FBB" w:rsidRPr="00AD4193">
        <w:rPr>
          <w:i/>
          <w:sz w:val="22"/>
          <w:szCs w:val="22"/>
        </w:rPr>
        <w:t>(</w:t>
      </w:r>
      <w:r w:rsidR="00FC280E" w:rsidRPr="00AD4193">
        <w:rPr>
          <w:i/>
          <w:sz w:val="22"/>
          <w:szCs w:val="22"/>
        </w:rPr>
        <w:t xml:space="preserve">Extension of </w:t>
      </w:r>
      <w:r w:rsidR="002E4FBB" w:rsidRPr="00AD4193">
        <w:rPr>
          <w:i/>
          <w:sz w:val="22"/>
          <w:szCs w:val="22"/>
        </w:rPr>
        <w:t xml:space="preserve">Closing the Gap – PBS Co-payment Program) </w:t>
      </w:r>
      <w:r w:rsidR="00143E0E" w:rsidRPr="00AD4193">
        <w:rPr>
          <w:i/>
          <w:sz w:val="22"/>
          <w:szCs w:val="22"/>
        </w:rPr>
        <w:t>Instrument</w:t>
      </w:r>
      <w:r w:rsidR="002E4FBB" w:rsidRPr="00AD4193">
        <w:rPr>
          <w:i/>
          <w:sz w:val="22"/>
          <w:szCs w:val="22"/>
        </w:rPr>
        <w:t xml:space="preserve"> 202</w:t>
      </w:r>
      <w:r w:rsidR="00143E0E" w:rsidRPr="00AD4193">
        <w:rPr>
          <w:i/>
          <w:sz w:val="22"/>
          <w:szCs w:val="22"/>
        </w:rPr>
        <w:t>4</w:t>
      </w:r>
      <w:r w:rsidR="00AE6141" w:rsidRPr="00AD4193">
        <w:rPr>
          <w:i/>
          <w:sz w:val="22"/>
          <w:szCs w:val="22"/>
        </w:rPr>
        <w:t xml:space="preserve"> </w:t>
      </w:r>
      <w:r w:rsidR="00AE6141" w:rsidRPr="00AD4193">
        <w:rPr>
          <w:sz w:val="22"/>
          <w:szCs w:val="22"/>
        </w:rPr>
        <w:t>(Instrument)</w:t>
      </w:r>
      <w:r w:rsidR="002E4FBB" w:rsidRPr="00AD4193">
        <w:rPr>
          <w:sz w:val="22"/>
          <w:szCs w:val="22"/>
        </w:rPr>
        <w:t xml:space="preserve"> </w:t>
      </w:r>
      <w:r w:rsidR="00AB513D" w:rsidRPr="00AD4193">
        <w:rPr>
          <w:sz w:val="22"/>
          <w:szCs w:val="22"/>
        </w:rPr>
        <w:t>broadens access to</w:t>
      </w:r>
      <w:r w:rsidR="008559CD" w:rsidRPr="00AD4193">
        <w:rPr>
          <w:sz w:val="22"/>
          <w:szCs w:val="22"/>
        </w:rPr>
        <w:t xml:space="preserve"> the </w:t>
      </w:r>
      <w:r w:rsidR="00C75D8B" w:rsidRPr="00AD4193">
        <w:rPr>
          <w:sz w:val="22"/>
          <w:szCs w:val="22"/>
        </w:rPr>
        <w:t>Closing the Gap</w:t>
      </w:r>
      <w:r w:rsidR="000C0F49" w:rsidRPr="00AD4193">
        <w:rPr>
          <w:sz w:val="22"/>
          <w:szCs w:val="22"/>
        </w:rPr>
        <w:t xml:space="preserve"> (CTG)</w:t>
      </w:r>
      <w:r w:rsidR="00C75D8B" w:rsidRPr="00AD4193">
        <w:rPr>
          <w:sz w:val="22"/>
          <w:szCs w:val="22"/>
        </w:rPr>
        <w:t xml:space="preserve"> P</w:t>
      </w:r>
      <w:r w:rsidR="003C5328" w:rsidRPr="00AD4193">
        <w:rPr>
          <w:sz w:val="22"/>
          <w:szCs w:val="22"/>
        </w:rPr>
        <w:t xml:space="preserve">harmaceutical </w:t>
      </w:r>
      <w:r w:rsidR="00C75D8B" w:rsidRPr="00AD4193">
        <w:rPr>
          <w:sz w:val="22"/>
          <w:szCs w:val="22"/>
        </w:rPr>
        <w:t>B</w:t>
      </w:r>
      <w:r w:rsidR="003C5328" w:rsidRPr="00AD4193">
        <w:rPr>
          <w:sz w:val="22"/>
          <w:szCs w:val="22"/>
        </w:rPr>
        <w:t xml:space="preserve">enefits </w:t>
      </w:r>
      <w:r w:rsidR="00C75D8B" w:rsidRPr="00AD4193">
        <w:rPr>
          <w:sz w:val="22"/>
          <w:szCs w:val="22"/>
        </w:rPr>
        <w:t>S</w:t>
      </w:r>
      <w:r w:rsidR="003C5328" w:rsidRPr="00AD4193">
        <w:rPr>
          <w:sz w:val="22"/>
          <w:szCs w:val="22"/>
        </w:rPr>
        <w:t>cheme (PBS)</w:t>
      </w:r>
      <w:r w:rsidR="00C75D8B" w:rsidRPr="00AD4193">
        <w:rPr>
          <w:sz w:val="22"/>
          <w:szCs w:val="22"/>
        </w:rPr>
        <w:t xml:space="preserve"> Co-payment Program</w:t>
      </w:r>
      <w:r w:rsidR="00A37450" w:rsidRPr="00AD4193">
        <w:rPr>
          <w:sz w:val="22"/>
          <w:szCs w:val="22"/>
        </w:rPr>
        <w:t>,</w:t>
      </w:r>
      <w:r w:rsidR="00105ED3" w:rsidRPr="00AD4193">
        <w:rPr>
          <w:sz w:val="22"/>
          <w:szCs w:val="22"/>
        </w:rPr>
        <w:t xml:space="preserve"> </w:t>
      </w:r>
      <w:r w:rsidR="00A37450" w:rsidRPr="00AD4193">
        <w:rPr>
          <w:sz w:val="22"/>
          <w:szCs w:val="22"/>
        </w:rPr>
        <w:t>as announced by the Australian Government as part of the 20</w:t>
      </w:r>
      <w:r w:rsidR="0061072B" w:rsidRPr="00AD4193">
        <w:rPr>
          <w:sz w:val="22"/>
          <w:szCs w:val="22"/>
        </w:rPr>
        <w:t>24-</w:t>
      </w:r>
      <w:r w:rsidR="00A37450" w:rsidRPr="00AD4193">
        <w:rPr>
          <w:sz w:val="22"/>
          <w:szCs w:val="22"/>
        </w:rPr>
        <w:t xml:space="preserve">25 Budget, </w:t>
      </w:r>
      <w:r w:rsidR="00796CC1" w:rsidRPr="00AD4193">
        <w:rPr>
          <w:sz w:val="22"/>
          <w:szCs w:val="22"/>
        </w:rPr>
        <w:t xml:space="preserve">so that it </w:t>
      </w:r>
      <w:r w:rsidR="00AB513D" w:rsidRPr="00AD4193">
        <w:rPr>
          <w:sz w:val="22"/>
          <w:szCs w:val="22"/>
        </w:rPr>
        <w:t xml:space="preserve">also </w:t>
      </w:r>
      <w:r w:rsidR="00796CC1" w:rsidRPr="00AD4193">
        <w:rPr>
          <w:sz w:val="22"/>
          <w:szCs w:val="22"/>
        </w:rPr>
        <w:t>applies</w:t>
      </w:r>
      <w:r w:rsidR="008559CD" w:rsidRPr="00AD4193">
        <w:rPr>
          <w:sz w:val="22"/>
          <w:szCs w:val="22"/>
        </w:rPr>
        <w:t xml:space="preserve"> to</w:t>
      </w:r>
      <w:r w:rsidR="00AB513D" w:rsidRPr="00AD4193">
        <w:rPr>
          <w:sz w:val="22"/>
          <w:szCs w:val="22"/>
        </w:rPr>
        <w:t xml:space="preserve"> </w:t>
      </w:r>
      <w:r w:rsidR="00321AD0" w:rsidRPr="00AD4193">
        <w:rPr>
          <w:sz w:val="22"/>
          <w:szCs w:val="22"/>
        </w:rPr>
        <w:t>pharmaceutical benefits</w:t>
      </w:r>
      <w:r w:rsidR="00A35CD3" w:rsidRPr="00AD4193">
        <w:rPr>
          <w:sz w:val="22"/>
          <w:szCs w:val="22"/>
        </w:rPr>
        <w:t>:</w:t>
      </w:r>
    </w:p>
    <w:p w14:paraId="3A2BC2CC" w14:textId="187B993A" w:rsidR="00A35CD3" w:rsidRPr="00AD4193" w:rsidRDefault="00321AD0" w:rsidP="00BF488E">
      <w:pPr>
        <w:numPr>
          <w:ilvl w:val="0"/>
          <w:numId w:val="31"/>
        </w:numPr>
        <w:tabs>
          <w:tab w:val="left" w:pos="709"/>
        </w:tabs>
        <w:spacing w:before="120"/>
        <w:ind w:left="709" w:hanging="425"/>
        <w:jc w:val="both"/>
        <w:rPr>
          <w:sz w:val="22"/>
          <w:szCs w:val="22"/>
        </w:rPr>
      </w:pPr>
      <w:r w:rsidRPr="00AD4193">
        <w:rPr>
          <w:sz w:val="22"/>
          <w:szCs w:val="22"/>
        </w:rPr>
        <w:t>supplied by approved hospital authorit</w:t>
      </w:r>
      <w:r w:rsidR="00A35CD3" w:rsidRPr="00AD4193">
        <w:rPr>
          <w:sz w:val="22"/>
          <w:szCs w:val="22"/>
        </w:rPr>
        <w:t>ies</w:t>
      </w:r>
      <w:r w:rsidRPr="00AD4193">
        <w:rPr>
          <w:sz w:val="22"/>
          <w:szCs w:val="22"/>
        </w:rPr>
        <w:t xml:space="preserve"> </w:t>
      </w:r>
      <w:r w:rsidR="00A35CD3" w:rsidRPr="00AD4193">
        <w:rPr>
          <w:sz w:val="22"/>
          <w:szCs w:val="22"/>
        </w:rPr>
        <w:t>for</w:t>
      </w:r>
      <w:r w:rsidRPr="00AD4193">
        <w:rPr>
          <w:sz w:val="22"/>
          <w:szCs w:val="22"/>
        </w:rPr>
        <w:t xml:space="preserve"> public hospital</w:t>
      </w:r>
      <w:r w:rsidR="00A35CD3" w:rsidRPr="00AD4193">
        <w:rPr>
          <w:sz w:val="22"/>
          <w:szCs w:val="22"/>
        </w:rPr>
        <w:t>s</w:t>
      </w:r>
      <w:r w:rsidR="002C2BA8" w:rsidRPr="00AD4193">
        <w:rPr>
          <w:sz w:val="22"/>
          <w:szCs w:val="22"/>
        </w:rPr>
        <w:t>;</w:t>
      </w:r>
      <w:r w:rsidRPr="00AD4193">
        <w:rPr>
          <w:sz w:val="22"/>
          <w:szCs w:val="22"/>
        </w:rPr>
        <w:t xml:space="preserve"> and </w:t>
      </w:r>
    </w:p>
    <w:p w14:paraId="1C95D0AE" w14:textId="58B1F8A5" w:rsidR="002C2BA8" w:rsidRPr="00AD4193" w:rsidRDefault="00AB513D" w:rsidP="00BF488E">
      <w:pPr>
        <w:numPr>
          <w:ilvl w:val="0"/>
          <w:numId w:val="31"/>
        </w:numPr>
        <w:tabs>
          <w:tab w:val="left" w:pos="709"/>
        </w:tabs>
        <w:ind w:left="709" w:hanging="425"/>
        <w:jc w:val="both"/>
        <w:rPr>
          <w:sz w:val="22"/>
          <w:szCs w:val="22"/>
        </w:rPr>
      </w:pPr>
      <w:r w:rsidRPr="00AD4193">
        <w:rPr>
          <w:sz w:val="22"/>
          <w:szCs w:val="22"/>
        </w:rPr>
        <w:t xml:space="preserve">that </w:t>
      </w:r>
      <w:r w:rsidR="00321AD0" w:rsidRPr="00AD4193">
        <w:rPr>
          <w:sz w:val="22"/>
          <w:szCs w:val="22"/>
        </w:rPr>
        <w:t>can only be supplied in accordance with</w:t>
      </w:r>
      <w:r w:rsidR="00A35CD3" w:rsidRPr="00AD4193">
        <w:rPr>
          <w:sz w:val="22"/>
          <w:szCs w:val="22"/>
        </w:rPr>
        <w:t xml:space="preserve"> the</w:t>
      </w:r>
      <w:r w:rsidR="00321AD0" w:rsidRPr="00AD4193">
        <w:rPr>
          <w:sz w:val="22"/>
          <w:szCs w:val="22"/>
        </w:rPr>
        <w:t xml:space="preserve"> </w:t>
      </w:r>
      <w:r w:rsidR="00A35CD3" w:rsidRPr="00AD4193">
        <w:rPr>
          <w:sz w:val="22"/>
          <w:szCs w:val="22"/>
        </w:rPr>
        <w:t xml:space="preserve">five </w:t>
      </w:r>
      <w:r w:rsidR="00321AD0" w:rsidRPr="00AD4193">
        <w:rPr>
          <w:sz w:val="22"/>
          <w:szCs w:val="22"/>
        </w:rPr>
        <w:t>special arrangement</w:t>
      </w:r>
      <w:r w:rsidR="00A35CD3" w:rsidRPr="00AD4193">
        <w:rPr>
          <w:sz w:val="22"/>
          <w:szCs w:val="22"/>
        </w:rPr>
        <w:t>s</w:t>
      </w:r>
      <w:r w:rsidR="00321AD0" w:rsidRPr="00AD4193">
        <w:rPr>
          <w:sz w:val="22"/>
          <w:szCs w:val="22"/>
        </w:rPr>
        <w:t xml:space="preserve"> </w:t>
      </w:r>
      <w:r w:rsidR="00A35CD3" w:rsidRPr="00AD4193">
        <w:rPr>
          <w:sz w:val="22"/>
          <w:szCs w:val="22"/>
        </w:rPr>
        <w:t xml:space="preserve">made </w:t>
      </w:r>
      <w:r w:rsidR="00321AD0" w:rsidRPr="00AD4193">
        <w:rPr>
          <w:sz w:val="22"/>
          <w:szCs w:val="22"/>
        </w:rPr>
        <w:t xml:space="preserve">under section 100 of the </w:t>
      </w:r>
      <w:r w:rsidR="00321AD0" w:rsidRPr="00AD4193">
        <w:rPr>
          <w:i/>
          <w:iCs/>
          <w:sz w:val="22"/>
          <w:szCs w:val="22"/>
        </w:rPr>
        <w:t>National Health Act 1953</w:t>
      </w:r>
      <w:r w:rsidR="004C40A8" w:rsidRPr="00AD4193">
        <w:rPr>
          <w:sz w:val="22"/>
          <w:szCs w:val="22"/>
        </w:rPr>
        <w:t xml:space="preserve"> </w:t>
      </w:r>
      <w:r w:rsidR="002C2BA8" w:rsidRPr="00AD4193">
        <w:rPr>
          <w:sz w:val="22"/>
          <w:szCs w:val="22"/>
        </w:rPr>
        <w:t xml:space="preserve">(Act) </w:t>
      </w:r>
      <w:r w:rsidR="004C40A8" w:rsidRPr="00AD4193">
        <w:rPr>
          <w:sz w:val="22"/>
          <w:szCs w:val="22"/>
        </w:rPr>
        <w:t>specified below</w:t>
      </w:r>
      <w:r w:rsidR="00A37450" w:rsidRPr="00AD4193">
        <w:rPr>
          <w:sz w:val="22"/>
          <w:szCs w:val="22"/>
        </w:rPr>
        <w:t>.</w:t>
      </w:r>
    </w:p>
    <w:p w14:paraId="398C6AE4" w14:textId="77777777" w:rsidR="006B4B7E" w:rsidRPr="00AD4193" w:rsidRDefault="006B4B7E" w:rsidP="00BF488E">
      <w:pPr>
        <w:jc w:val="both"/>
        <w:rPr>
          <w:sz w:val="22"/>
          <w:szCs w:val="22"/>
        </w:rPr>
      </w:pPr>
    </w:p>
    <w:p w14:paraId="3EBE9DF3" w14:textId="7AE4937A" w:rsidR="00451411" w:rsidRPr="00AD4193" w:rsidRDefault="002C2BA8" w:rsidP="00BF488E">
      <w:pPr>
        <w:jc w:val="both"/>
        <w:rPr>
          <w:sz w:val="22"/>
          <w:szCs w:val="22"/>
        </w:rPr>
      </w:pPr>
      <w:r w:rsidRPr="00AD4193">
        <w:rPr>
          <w:sz w:val="22"/>
          <w:szCs w:val="22"/>
        </w:rPr>
        <w:t>In particular, t</w:t>
      </w:r>
      <w:r w:rsidR="006D0B95" w:rsidRPr="00AD4193">
        <w:rPr>
          <w:sz w:val="22"/>
          <w:szCs w:val="22"/>
        </w:rPr>
        <w:t>h</w:t>
      </w:r>
      <w:r w:rsidRPr="00AD4193">
        <w:rPr>
          <w:sz w:val="22"/>
          <w:szCs w:val="22"/>
        </w:rPr>
        <w:t>e</w:t>
      </w:r>
      <w:r w:rsidR="006D0B95" w:rsidRPr="00AD4193">
        <w:rPr>
          <w:sz w:val="22"/>
          <w:szCs w:val="22"/>
        </w:rPr>
        <w:t xml:space="preserve"> Instrument amends </w:t>
      </w:r>
      <w:r w:rsidR="008559CD" w:rsidRPr="00AD4193">
        <w:rPr>
          <w:sz w:val="22"/>
          <w:szCs w:val="22"/>
        </w:rPr>
        <w:t>the</w:t>
      </w:r>
      <w:r w:rsidR="00796CC1" w:rsidRPr="00AD4193">
        <w:rPr>
          <w:sz w:val="22"/>
          <w:szCs w:val="22"/>
        </w:rPr>
        <w:t xml:space="preserve"> </w:t>
      </w:r>
      <w:r w:rsidR="00796CC1" w:rsidRPr="00AD4193">
        <w:rPr>
          <w:i/>
          <w:iCs/>
          <w:sz w:val="22"/>
          <w:szCs w:val="22"/>
        </w:rPr>
        <w:t>National Health (Closing the Gap – PBS Co-</w:t>
      </w:r>
      <w:r w:rsidR="007160BA" w:rsidRPr="00AD4193">
        <w:rPr>
          <w:i/>
          <w:iCs/>
          <w:sz w:val="22"/>
          <w:szCs w:val="22"/>
        </w:rPr>
        <w:t>p</w:t>
      </w:r>
      <w:r w:rsidR="00796CC1" w:rsidRPr="00AD4193">
        <w:rPr>
          <w:i/>
          <w:iCs/>
          <w:sz w:val="22"/>
          <w:szCs w:val="22"/>
        </w:rPr>
        <w:t>ayment Program) Special Arrangement 2016</w:t>
      </w:r>
      <w:r w:rsidR="008559CD" w:rsidRPr="00AD4193">
        <w:rPr>
          <w:sz w:val="22"/>
          <w:szCs w:val="22"/>
        </w:rPr>
        <w:t xml:space="preserve"> </w:t>
      </w:r>
      <w:r w:rsidR="00796CC1" w:rsidRPr="00AD4193">
        <w:rPr>
          <w:sz w:val="22"/>
          <w:szCs w:val="22"/>
        </w:rPr>
        <w:t>(</w:t>
      </w:r>
      <w:r w:rsidR="008559CD" w:rsidRPr="00AD4193">
        <w:rPr>
          <w:sz w:val="22"/>
          <w:szCs w:val="22"/>
        </w:rPr>
        <w:t>CTG Special Arrangement</w:t>
      </w:r>
      <w:r w:rsidR="00796CC1" w:rsidRPr="00AD4193">
        <w:rPr>
          <w:sz w:val="22"/>
          <w:szCs w:val="22"/>
        </w:rPr>
        <w:t>)</w:t>
      </w:r>
      <w:r w:rsidR="00B919CE" w:rsidRPr="00AD4193">
        <w:rPr>
          <w:sz w:val="22"/>
          <w:szCs w:val="22"/>
        </w:rPr>
        <w:t xml:space="preserve"> </w:t>
      </w:r>
      <w:r w:rsidR="00367A6C" w:rsidRPr="00AD4193">
        <w:rPr>
          <w:sz w:val="22"/>
          <w:szCs w:val="22"/>
        </w:rPr>
        <w:t>to:</w:t>
      </w:r>
    </w:p>
    <w:p w14:paraId="4EF5F9D6" w14:textId="3C408B29" w:rsidR="006D0B95" w:rsidRPr="00AD4193" w:rsidRDefault="00777A8B" w:rsidP="00BF488E">
      <w:pPr>
        <w:numPr>
          <w:ilvl w:val="0"/>
          <w:numId w:val="31"/>
        </w:numPr>
        <w:tabs>
          <w:tab w:val="left" w:pos="709"/>
        </w:tabs>
        <w:spacing w:before="120"/>
        <w:ind w:left="709" w:hanging="425"/>
        <w:jc w:val="both"/>
        <w:rPr>
          <w:sz w:val="22"/>
          <w:szCs w:val="22"/>
        </w:rPr>
      </w:pPr>
      <w:r w:rsidRPr="00AD4193">
        <w:rPr>
          <w:sz w:val="22"/>
          <w:szCs w:val="22"/>
        </w:rPr>
        <w:t xml:space="preserve">allow </w:t>
      </w:r>
      <w:r w:rsidR="00100F86" w:rsidRPr="00AD4193">
        <w:rPr>
          <w:sz w:val="22"/>
          <w:szCs w:val="22"/>
        </w:rPr>
        <w:t xml:space="preserve">the </w:t>
      </w:r>
      <w:r w:rsidR="006D0B95" w:rsidRPr="00AD4193">
        <w:rPr>
          <w:sz w:val="22"/>
          <w:szCs w:val="22"/>
        </w:rPr>
        <w:t>provisions</w:t>
      </w:r>
      <w:r w:rsidR="00100F86" w:rsidRPr="00AD4193">
        <w:rPr>
          <w:sz w:val="22"/>
          <w:szCs w:val="22"/>
        </w:rPr>
        <w:t xml:space="preserve"> of the CTG Special </w:t>
      </w:r>
      <w:r w:rsidR="006D0B95" w:rsidRPr="00AD4193">
        <w:rPr>
          <w:sz w:val="22"/>
          <w:szCs w:val="22"/>
        </w:rPr>
        <w:t>Arrangement</w:t>
      </w:r>
      <w:r w:rsidR="00100F86" w:rsidRPr="00AD4193">
        <w:rPr>
          <w:sz w:val="22"/>
          <w:szCs w:val="22"/>
        </w:rPr>
        <w:t xml:space="preserve"> to</w:t>
      </w:r>
      <w:r w:rsidRPr="00AD4193">
        <w:rPr>
          <w:sz w:val="22"/>
          <w:szCs w:val="22"/>
        </w:rPr>
        <w:t xml:space="preserve"> </w:t>
      </w:r>
      <w:r w:rsidR="00B550B2" w:rsidRPr="00AD4193">
        <w:rPr>
          <w:sz w:val="22"/>
          <w:szCs w:val="22"/>
        </w:rPr>
        <w:t>be applied to</w:t>
      </w:r>
      <w:r w:rsidR="00100F86" w:rsidRPr="00AD4193">
        <w:rPr>
          <w:sz w:val="22"/>
          <w:szCs w:val="22"/>
        </w:rPr>
        <w:t xml:space="preserve"> </w:t>
      </w:r>
      <w:r w:rsidR="006D0B95" w:rsidRPr="00AD4193">
        <w:rPr>
          <w:sz w:val="22"/>
          <w:szCs w:val="22"/>
        </w:rPr>
        <w:t>pharmaceutical benefits that can only be supplied in accordance with a</w:t>
      </w:r>
      <w:r w:rsidR="009D00B9" w:rsidRPr="00AD4193">
        <w:rPr>
          <w:sz w:val="22"/>
          <w:szCs w:val="22"/>
        </w:rPr>
        <w:t>nother</w:t>
      </w:r>
      <w:r w:rsidR="006D0B95" w:rsidRPr="00AD4193">
        <w:rPr>
          <w:sz w:val="22"/>
          <w:szCs w:val="22"/>
        </w:rPr>
        <w:t xml:space="preserve"> special arrangement under section 100 of the Act, in addition to</w:t>
      </w:r>
      <w:r w:rsidR="00B550B2" w:rsidRPr="00AD4193">
        <w:rPr>
          <w:sz w:val="22"/>
          <w:szCs w:val="22"/>
        </w:rPr>
        <w:t xml:space="preserve"> </w:t>
      </w:r>
      <w:r w:rsidR="006D0B95" w:rsidRPr="00AD4193">
        <w:rPr>
          <w:sz w:val="22"/>
          <w:szCs w:val="22"/>
        </w:rPr>
        <w:t xml:space="preserve">pharmaceutical benefits </w:t>
      </w:r>
      <w:r w:rsidRPr="00AD4193">
        <w:rPr>
          <w:sz w:val="22"/>
          <w:szCs w:val="22"/>
        </w:rPr>
        <w:t>that are generally available for supply under</w:t>
      </w:r>
      <w:r w:rsidR="006D0B95" w:rsidRPr="00AD4193">
        <w:rPr>
          <w:sz w:val="22"/>
          <w:szCs w:val="22"/>
        </w:rPr>
        <w:t xml:space="preserve"> Part VII of the Act</w:t>
      </w:r>
      <w:r w:rsidR="00B550B2" w:rsidRPr="00AD4193">
        <w:rPr>
          <w:sz w:val="22"/>
          <w:szCs w:val="22"/>
        </w:rPr>
        <w:t xml:space="preserve"> (to which the CTG Special Arrangement already applies)</w:t>
      </w:r>
      <w:r w:rsidR="006D0B95" w:rsidRPr="00AD4193">
        <w:rPr>
          <w:sz w:val="22"/>
          <w:szCs w:val="22"/>
        </w:rPr>
        <w:t>;</w:t>
      </w:r>
    </w:p>
    <w:p w14:paraId="4D7E5CFC" w14:textId="40F54ED3" w:rsidR="00D0289E" w:rsidRPr="00AD4193" w:rsidRDefault="00D0289E" w:rsidP="00BF488E">
      <w:pPr>
        <w:numPr>
          <w:ilvl w:val="0"/>
          <w:numId w:val="31"/>
        </w:numPr>
        <w:tabs>
          <w:tab w:val="left" w:pos="709"/>
        </w:tabs>
        <w:ind w:left="709" w:hanging="425"/>
        <w:jc w:val="both"/>
        <w:rPr>
          <w:sz w:val="22"/>
          <w:szCs w:val="22"/>
        </w:rPr>
      </w:pPr>
      <w:r w:rsidRPr="00AD4193">
        <w:rPr>
          <w:sz w:val="22"/>
          <w:szCs w:val="22"/>
        </w:rPr>
        <w:t xml:space="preserve">correct a drafting error relating to use of the manual system for </w:t>
      </w:r>
      <w:r w:rsidR="00A053F8" w:rsidRPr="00AD4193">
        <w:rPr>
          <w:sz w:val="22"/>
          <w:szCs w:val="22"/>
        </w:rPr>
        <w:t xml:space="preserve">making a claim for payment from the Commonwealth for the supply of a pharmaceutical benefit under the CTG Special Arrangement; </w:t>
      </w:r>
    </w:p>
    <w:p w14:paraId="03C20C03" w14:textId="1DDDCB46" w:rsidR="00B919CE" w:rsidRPr="00AD4193" w:rsidRDefault="00A053F8" w:rsidP="00BF488E">
      <w:pPr>
        <w:numPr>
          <w:ilvl w:val="0"/>
          <w:numId w:val="31"/>
        </w:numPr>
        <w:tabs>
          <w:tab w:val="left" w:pos="709"/>
        </w:tabs>
        <w:ind w:left="709" w:hanging="425"/>
        <w:jc w:val="both"/>
        <w:rPr>
          <w:sz w:val="22"/>
          <w:szCs w:val="22"/>
        </w:rPr>
      </w:pPr>
      <w:r w:rsidRPr="00AD4193">
        <w:rPr>
          <w:sz w:val="22"/>
          <w:szCs w:val="22"/>
        </w:rPr>
        <w:t xml:space="preserve">repeal </w:t>
      </w:r>
      <w:r w:rsidR="00CC4F55" w:rsidRPr="00AD4193">
        <w:rPr>
          <w:sz w:val="22"/>
          <w:szCs w:val="22"/>
        </w:rPr>
        <w:t xml:space="preserve">historic </w:t>
      </w:r>
      <w:r w:rsidRPr="00AD4193">
        <w:rPr>
          <w:sz w:val="22"/>
          <w:szCs w:val="22"/>
        </w:rPr>
        <w:t>transition</w:t>
      </w:r>
      <w:r w:rsidR="00900AFC" w:rsidRPr="00AD4193">
        <w:rPr>
          <w:sz w:val="22"/>
          <w:szCs w:val="22"/>
        </w:rPr>
        <w:t>al</w:t>
      </w:r>
      <w:r w:rsidRPr="00AD4193">
        <w:rPr>
          <w:sz w:val="22"/>
          <w:szCs w:val="22"/>
        </w:rPr>
        <w:t xml:space="preserve"> arrangements relating to the supply of pharmaceutical benefits under the CTG Special Arrangement under Continued Dispensing arrangements</w:t>
      </w:r>
      <w:r w:rsidR="00367A6C" w:rsidRPr="00AD4193">
        <w:rPr>
          <w:sz w:val="22"/>
          <w:szCs w:val="22"/>
        </w:rPr>
        <w:t>; and</w:t>
      </w:r>
      <w:r w:rsidRPr="00AD4193">
        <w:rPr>
          <w:sz w:val="22"/>
          <w:szCs w:val="22"/>
        </w:rPr>
        <w:t xml:space="preserve"> </w:t>
      </w:r>
    </w:p>
    <w:p w14:paraId="0D997CC8" w14:textId="24A85043" w:rsidR="00B919CE" w:rsidRPr="00AD4193" w:rsidRDefault="00B919CE" w:rsidP="00BF488E">
      <w:pPr>
        <w:numPr>
          <w:ilvl w:val="0"/>
          <w:numId w:val="31"/>
        </w:numPr>
        <w:tabs>
          <w:tab w:val="left" w:pos="709"/>
        </w:tabs>
        <w:ind w:left="709" w:hanging="425"/>
        <w:jc w:val="both"/>
        <w:rPr>
          <w:sz w:val="22"/>
          <w:szCs w:val="22"/>
        </w:rPr>
      </w:pPr>
      <w:r w:rsidRPr="00AD4193">
        <w:rPr>
          <w:sz w:val="22"/>
          <w:szCs w:val="22"/>
        </w:rPr>
        <w:t xml:space="preserve">enable approved hospital </w:t>
      </w:r>
      <w:r w:rsidR="003D675D" w:rsidRPr="00AD4193">
        <w:rPr>
          <w:sz w:val="22"/>
          <w:szCs w:val="22"/>
        </w:rPr>
        <w:t xml:space="preserve">authorities </w:t>
      </w:r>
      <w:r w:rsidR="00367A6C" w:rsidRPr="00AD4193">
        <w:rPr>
          <w:sz w:val="22"/>
          <w:szCs w:val="22"/>
        </w:rPr>
        <w:t>for</w:t>
      </w:r>
      <w:r w:rsidRPr="00AD4193">
        <w:rPr>
          <w:sz w:val="22"/>
          <w:szCs w:val="22"/>
        </w:rPr>
        <w:t xml:space="preserve"> public hospital</w:t>
      </w:r>
      <w:r w:rsidR="003D675D" w:rsidRPr="00AD4193">
        <w:rPr>
          <w:sz w:val="22"/>
          <w:szCs w:val="22"/>
        </w:rPr>
        <w:t>s</w:t>
      </w:r>
      <w:r w:rsidRPr="00AD4193">
        <w:rPr>
          <w:sz w:val="22"/>
          <w:szCs w:val="22"/>
        </w:rPr>
        <w:t xml:space="preserve"> to supply pharmaceutical benefits</w:t>
      </w:r>
      <w:r w:rsidR="0006360C" w:rsidRPr="00AD4193">
        <w:rPr>
          <w:sz w:val="22"/>
          <w:szCs w:val="22"/>
        </w:rPr>
        <w:t xml:space="preserve"> under the CTG Special Arrangement</w:t>
      </w:r>
      <w:r w:rsidRPr="00AD4193">
        <w:rPr>
          <w:sz w:val="22"/>
          <w:szCs w:val="22"/>
        </w:rPr>
        <w:t>, in addition to approved pharmacist</w:t>
      </w:r>
      <w:r w:rsidR="003D675D" w:rsidRPr="00AD4193">
        <w:rPr>
          <w:sz w:val="22"/>
          <w:szCs w:val="22"/>
        </w:rPr>
        <w:t>s</w:t>
      </w:r>
      <w:r w:rsidRPr="00AD4193">
        <w:rPr>
          <w:sz w:val="22"/>
          <w:szCs w:val="22"/>
        </w:rPr>
        <w:t>, approved medical practitioner</w:t>
      </w:r>
      <w:r w:rsidR="003D675D" w:rsidRPr="00AD4193">
        <w:rPr>
          <w:sz w:val="22"/>
          <w:szCs w:val="22"/>
        </w:rPr>
        <w:t>s</w:t>
      </w:r>
      <w:r w:rsidRPr="00AD4193">
        <w:rPr>
          <w:sz w:val="22"/>
          <w:szCs w:val="22"/>
        </w:rPr>
        <w:t xml:space="preserve"> </w:t>
      </w:r>
      <w:r w:rsidR="003D675D" w:rsidRPr="00AD4193">
        <w:rPr>
          <w:sz w:val="22"/>
          <w:szCs w:val="22"/>
        </w:rPr>
        <w:t>and</w:t>
      </w:r>
      <w:r w:rsidRPr="00AD4193">
        <w:rPr>
          <w:sz w:val="22"/>
          <w:szCs w:val="22"/>
        </w:rPr>
        <w:t xml:space="preserve"> approved hospital </w:t>
      </w:r>
      <w:r w:rsidR="003D675D" w:rsidRPr="00AD4193">
        <w:rPr>
          <w:sz w:val="22"/>
          <w:szCs w:val="22"/>
        </w:rPr>
        <w:t xml:space="preserve">authorities </w:t>
      </w:r>
      <w:r w:rsidR="00B550B2" w:rsidRPr="00AD4193">
        <w:rPr>
          <w:sz w:val="22"/>
          <w:szCs w:val="22"/>
        </w:rPr>
        <w:t xml:space="preserve">for </w:t>
      </w:r>
      <w:r w:rsidRPr="00AD4193">
        <w:rPr>
          <w:sz w:val="22"/>
          <w:szCs w:val="22"/>
        </w:rPr>
        <w:t>private hospital</w:t>
      </w:r>
      <w:r w:rsidR="003D675D" w:rsidRPr="00AD4193">
        <w:rPr>
          <w:sz w:val="22"/>
          <w:szCs w:val="22"/>
        </w:rPr>
        <w:t>s</w:t>
      </w:r>
      <w:r w:rsidR="004C40A8" w:rsidRPr="00AD4193">
        <w:rPr>
          <w:sz w:val="22"/>
          <w:szCs w:val="22"/>
        </w:rPr>
        <w:t xml:space="preserve"> (to which the CTG Special Arrangement already applies)</w:t>
      </w:r>
      <w:r w:rsidRPr="00AD4193">
        <w:rPr>
          <w:sz w:val="22"/>
          <w:szCs w:val="22"/>
        </w:rPr>
        <w:t>.</w:t>
      </w:r>
    </w:p>
    <w:p w14:paraId="5454B9A1" w14:textId="77777777" w:rsidR="006D0B95" w:rsidRPr="00AD4193" w:rsidRDefault="006D0B95" w:rsidP="00BF488E">
      <w:pPr>
        <w:jc w:val="both"/>
        <w:rPr>
          <w:sz w:val="22"/>
          <w:szCs w:val="22"/>
        </w:rPr>
      </w:pPr>
    </w:p>
    <w:p w14:paraId="51623F70" w14:textId="248FAA9C" w:rsidR="00FD2F48" w:rsidRPr="00AD4193" w:rsidRDefault="0089682C" w:rsidP="00BF488E">
      <w:pPr>
        <w:jc w:val="both"/>
        <w:rPr>
          <w:sz w:val="22"/>
          <w:szCs w:val="22"/>
        </w:rPr>
      </w:pPr>
      <w:r w:rsidRPr="00AD4193">
        <w:rPr>
          <w:sz w:val="22"/>
          <w:szCs w:val="22"/>
        </w:rPr>
        <w:t>In addition, this Instrument also makes consequential amendments to the following five special arrangements</w:t>
      </w:r>
      <w:r w:rsidR="0031102F" w:rsidRPr="00AD4193">
        <w:rPr>
          <w:sz w:val="22"/>
          <w:szCs w:val="22"/>
        </w:rPr>
        <w:t xml:space="preserve"> made under section 100 of the Act</w:t>
      </w:r>
      <w:r w:rsidRPr="00AD4193">
        <w:rPr>
          <w:sz w:val="22"/>
          <w:szCs w:val="22"/>
        </w:rPr>
        <w:t xml:space="preserve"> to </w:t>
      </w:r>
      <w:r w:rsidR="008B34C6" w:rsidRPr="00AD4193">
        <w:rPr>
          <w:sz w:val="22"/>
          <w:szCs w:val="22"/>
        </w:rPr>
        <w:t xml:space="preserve">enable specific provisions under the CTG Special Arrangement to apply </w:t>
      </w:r>
      <w:r w:rsidR="00F6378B" w:rsidRPr="00AD4193">
        <w:rPr>
          <w:sz w:val="22"/>
          <w:szCs w:val="22"/>
        </w:rPr>
        <w:t>to the supply of pharmaceutical benefits under those arrangements</w:t>
      </w:r>
      <w:r w:rsidR="00B550B2" w:rsidRPr="00AD4193">
        <w:rPr>
          <w:sz w:val="22"/>
          <w:szCs w:val="22"/>
        </w:rPr>
        <w:t xml:space="preserve"> (namely, </w:t>
      </w:r>
      <w:r w:rsidR="008B34C6" w:rsidRPr="00AD4193">
        <w:rPr>
          <w:sz w:val="22"/>
          <w:szCs w:val="22"/>
        </w:rPr>
        <w:t>provisions that relate to patient co-payment reduction, payment by the Commonwealth, contributions to a patient’s PBS safety net and making claims for payment</w:t>
      </w:r>
      <w:r w:rsidR="00B550B2" w:rsidRPr="00AD4193">
        <w:rPr>
          <w:sz w:val="22"/>
          <w:szCs w:val="22"/>
        </w:rPr>
        <w:t>):</w:t>
      </w:r>
    </w:p>
    <w:p w14:paraId="41287F62" w14:textId="539498A3" w:rsidR="00B27E51" w:rsidRPr="00AD4193" w:rsidRDefault="00B27E51" w:rsidP="00BF488E">
      <w:pPr>
        <w:numPr>
          <w:ilvl w:val="0"/>
          <w:numId w:val="31"/>
        </w:numPr>
        <w:tabs>
          <w:tab w:val="left" w:pos="709"/>
        </w:tabs>
        <w:spacing w:before="120"/>
        <w:ind w:left="709" w:hanging="425"/>
        <w:jc w:val="both"/>
        <w:rPr>
          <w:sz w:val="22"/>
          <w:szCs w:val="22"/>
        </w:rPr>
      </w:pPr>
      <w:bookmarkStart w:id="0" w:name="_Hlk166584199"/>
      <w:r w:rsidRPr="00AD4193">
        <w:rPr>
          <w:i/>
          <w:iCs/>
          <w:sz w:val="22"/>
          <w:szCs w:val="22"/>
        </w:rPr>
        <w:t>National Health (Botulinum Toxin Program) Special Arrangement 2015</w:t>
      </w:r>
      <w:r w:rsidRPr="00AD4193">
        <w:rPr>
          <w:sz w:val="22"/>
          <w:szCs w:val="22"/>
        </w:rPr>
        <w:t xml:space="preserve"> (Botox Special Arrangement)</w:t>
      </w:r>
      <w:r w:rsidR="00B550B2" w:rsidRPr="00AD4193">
        <w:rPr>
          <w:sz w:val="22"/>
          <w:szCs w:val="22"/>
        </w:rPr>
        <w:t>;</w:t>
      </w:r>
    </w:p>
    <w:p w14:paraId="49ABA852" w14:textId="61805013" w:rsidR="00B27E51" w:rsidRPr="00AD4193" w:rsidRDefault="00B27E51" w:rsidP="00BF488E">
      <w:pPr>
        <w:numPr>
          <w:ilvl w:val="0"/>
          <w:numId w:val="31"/>
        </w:numPr>
        <w:tabs>
          <w:tab w:val="left" w:pos="709"/>
        </w:tabs>
        <w:ind w:left="709" w:hanging="425"/>
        <w:jc w:val="both"/>
        <w:rPr>
          <w:sz w:val="22"/>
          <w:szCs w:val="22"/>
        </w:rPr>
      </w:pPr>
      <w:r w:rsidRPr="00AD4193">
        <w:rPr>
          <w:i/>
          <w:iCs/>
          <w:sz w:val="22"/>
          <w:szCs w:val="22"/>
        </w:rPr>
        <w:t>National Health (Efficient Funding of Chemotherapy) Special Arrangement 2024</w:t>
      </w:r>
      <w:r w:rsidRPr="00AD4193">
        <w:rPr>
          <w:sz w:val="22"/>
          <w:szCs w:val="22"/>
        </w:rPr>
        <w:t xml:space="preserve"> (EFC Special Arrangement)</w:t>
      </w:r>
      <w:r w:rsidR="00B550B2" w:rsidRPr="00AD4193">
        <w:rPr>
          <w:sz w:val="22"/>
          <w:szCs w:val="22"/>
        </w:rPr>
        <w:t>;</w:t>
      </w:r>
    </w:p>
    <w:p w14:paraId="596523D6" w14:textId="25E6859B" w:rsidR="00B27E51" w:rsidRPr="00AD4193" w:rsidRDefault="00B27E51" w:rsidP="00BF488E">
      <w:pPr>
        <w:numPr>
          <w:ilvl w:val="0"/>
          <w:numId w:val="31"/>
        </w:numPr>
        <w:tabs>
          <w:tab w:val="left" w:pos="709"/>
        </w:tabs>
        <w:ind w:left="709" w:hanging="425"/>
        <w:jc w:val="both"/>
        <w:rPr>
          <w:sz w:val="22"/>
          <w:szCs w:val="22"/>
        </w:rPr>
      </w:pPr>
      <w:r w:rsidRPr="00AD4193">
        <w:rPr>
          <w:i/>
          <w:iCs/>
          <w:sz w:val="22"/>
          <w:szCs w:val="22"/>
        </w:rPr>
        <w:t>National Health (Growth Hormone Program) Special Arrangement 2015</w:t>
      </w:r>
      <w:r w:rsidRPr="00AD4193">
        <w:rPr>
          <w:sz w:val="22"/>
          <w:szCs w:val="22"/>
        </w:rPr>
        <w:t xml:space="preserve"> (Growth Hormone Special Arrangement)</w:t>
      </w:r>
      <w:r w:rsidR="00B550B2" w:rsidRPr="00AD4193">
        <w:rPr>
          <w:sz w:val="22"/>
          <w:szCs w:val="22"/>
        </w:rPr>
        <w:t>;</w:t>
      </w:r>
    </w:p>
    <w:p w14:paraId="181C9E9D" w14:textId="717FB81E" w:rsidR="0089682C" w:rsidRPr="00AD4193" w:rsidRDefault="0089682C" w:rsidP="00BF488E">
      <w:pPr>
        <w:numPr>
          <w:ilvl w:val="0"/>
          <w:numId w:val="31"/>
        </w:numPr>
        <w:tabs>
          <w:tab w:val="left" w:pos="709"/>
        </w:tabs>
        <w:ind w:left="709" w:hanging="425"/>
        <w:jc w:val="both"/>
        <w:rPr>
          <w:sz w:val="22"/>
          <w:szCs w:val="22"/>
        </w:rPr>
      </w:pPr>
      <w:r w:rsidRPr="00AD4193">
        <w:rPr>
          <w:i/>
          <w:iCs/>
          <w:sz w:val="22"/>
          <w:szCs w:val="22"/>
        </w:rPr>
        <w:t>National Health (Highly Specialised Drugs Program) Special Arrangement 2021</w:t>
      </w:r>
      <w:r w:rsidRPr="00AD4193">
        <w:rPr>
          <w:sz w:val="22"/>
          <w:szCs w:val="22"/>
        </w:rPr>
        <w:t xml:space="preserve"> (HSD Special Arrangement)</w:t>
      </w:r>
      <w:r w:rsidR="00B550B2" w:rsidRPr="00AD4193">
        <w:rPr>
          <w:sz w:val="22"/>
          <w:szCs w:val="22"/>
        </w:rPr>
        <w:t>; and</w:t>
      </w:r>
    </w:p>
    <w:p w14:paraId="1CFDA6A8" w14:textId="38C6D28B" w:rsidR="0089682C" w:rsidRPr="00AD4193" w:rsidRDefault="0089682C" w:rsidP="00BF488E">
      <w:pPr>
        <w:numPr>
          <w:ilvl w:val="0"/>
          <w:numId w:val="31"/>
        </w:numPr>
        <w:tabs>
          <w:tab w:val="left" w:pos="709"/>
        </w:tabs>
        <w:ind w:left="709" w:hanging="425"/>
        <w:jc w:val="both"/>
        <w:rPr>
          <w:sz w:val="22"/>
          <w:szCs w:val="22"/>
        </w:rPr>
      </w:pPr>
      <w:r w:rsidRPr="00AD4193">
        <w:rPr>
          <w:i/>
          <w:iCs/>
          <w:sz w:val="22"/>
          <w:szCs w:val="22"/>
        </w:rPr>
        <w:t>National Health (IVF Program) Special Arrangement 2015</w:t>
      </w:r>
      <w:r w:rsidRPr="00AD4193">
        <w:rPr>
          <w:sz w:val="22"/>
          <w:szCs w:val="22"/>
        </w:rPr>
        <w:t xml:space="preserve"> (IVF Special Arrangement)</w:t>
      </w:r>
      <w:r w:rsidR="00367A6C" w:rsidRPr="00AD4193">
        <w:rPr>
          <w:sz w:val="22"/>
          <w:szCs w:val="22"/>
        </w:rPr>
        <w:t>.</w:t>
      </w:r>
    </w:p>
    <w:p w14:paraId="5C2A1EA0" w14:textId="77777777" w:rsidR="00367A6C" w:rsidRPr="00AD4193" w:rsidRDefault="00367A6C" w:rsidP="00BF488E">
      <w:pPr>
        <w:tabs>
          <w:tab w:val="left" w:pos="709"/>
        </w:tabs>
        <w:jc w:val="both"/>
        <w:rPr>
          <w:sz w:val="22"/>
          <w:szCs w:val="22"/>
        </w:rPr>
      </w:pPr>
    </w:p>
    <w:bookmarkEnd w:id="0"/>
    <w:p w14:paraId="70B65278" w14:textId="14679AC4" w:rsidR="009D00B9" w:rsidRPr="00AD4193" w:rsidRDefault="00B83B3E" w:rsidP="00BF488E">
      <w:pPr>
        <w:jc w:val="both"/>
        <w:rPr>
          <w:sz w:val="22"/>
          <w:szCs w:val="22"/>
        </w:rPr>
      </w:pPr>
      <w:r w:rsidRPr="00AD4193">
        <w:rPr>
          <w:sz w:val="22"/>
          <w:szCs w:val="22"/>
        </w:rPr>
        <w:t>The effect of the</w:t>
      </w:r>
      <w:r w:rsidR="00057190" w:rsidRPr="00AD4193">
        <w:rPr>
          <w:sz w:val="22"/>
          <w:szCs w:val="22"/>
        </w:rPr>
        <w:t>se</w:t>
      </w:r>
      <w:r w:rsidR="00FC2907" w:rsidRPr="00AD4193">
        <w:rPr>
          <w:sz w:val="22"/>
          <w:szCs w:val="22"/>
        </w:rPr>
        <w:t xml:space="preserve"> consequential amendments </w:t>
      </w:r>
      <w:r w:rsidR="00845D99" w:rsidRPr="00AD4193">
        <w:rPr>
          <w:sz w:val="22"/>
          <w:szCs w:val="22"/>
        </w:rPr>
        <w:t>will be</w:t>
      </w:r>
      <w:r w:rsidR="000E0999" w:rsidRPr="00AD4193">
        <w:rPr>
          <w:sz w:val="22"/>
          <w:szCs w:val="22"/>
        </w:rPr>
        <w:t xml:space="preserve"> that supplies of </w:t>
      </w:r>
      <w:r w:rsidR="00845D99" w:rsidRPr="00AD4193">
        <w:rPr>
          <w:sz w:val="22"/>
          <w:szCs w:val="22"/>
        </w:rPr>
        <w:t>pharmaceutical</w:t>
      </w:r>
      <w:r w:rsidR="000E0999" w:rsidRPr="00AD4193">
        <w:rPr>
          <w:sz w:val="22"/>
          <w:szCs w:val="22"/>
        </w:rPr>
        <w:t xml:space="preserve"> benefits </w:t>
      </w:r>
      <w:r w:rsidR="00761721" w:rsidRPr="00AD4193">
        <w:rPr>
          <w:sz w:val="22"/>
          <w:szCs w:val="22"/>
        </w:rPr>
        <w:t xml:space="preserve">made </w:t>
      </w:r>
      <w:r w:rsidR="00EC22F0" w:rsidRPr="00AD4193">
        <w:rPr>
          <w:sz w:val="22"/>
          <w:szCs w:val="22"/>
        </w:rPr>
        <w:t xml:space="preserve">under </w:t>
      </w:r>
      <w:r w:rsidR="00F00686" w:rsidRPr="00AD4193">
        <w:rPr>
          <w:sz w:val="22"/>
          <w:szCs w:val="22"/>
        </w:rPr>
        <w:t xml:space="preserve">each of </w:t>
      </w:r>
      <w:r w:rsidR="00EC22F0" w:rsidRPr="00AD4193">
        <w:rPr>
          <w:sz w:val="22"/>
          <w:szCs w:val="22"/>
        </w:rPr>
        <w:t>the</w:t>
      </w:r>
      <w:r w:rsidR="003D675D" w:rsidRPr="00AD4193">
        <w:rPr>
          <w:sz w:val="22"/>
          <w:szCs w:val="22"/>
        </w:rPr>
        <w:t>se</w:t>
      </w:r>
      <w:r w:rsidR="004E59CC" w:rsidRPr="00AD4193">
        <w:rPr>
          <w:sz w:val="22"/>
          <w:szCs w:val="22"/>
        </w:rPr>
        <w:t xml:space="preserve"> five</w:t>
      </w:r>
      <w:r w:rsidR="00EC22F0" w:rsidRPr="00AD4193">
        <w:rPr>
          <w:sz w:val="22"/>
          <w:szCs w:val="22"/>
        </w:rPr>
        <w:t xml:space="preserve"> </w:t>
      </w:r>
      <w:r w:rsidR="00057190" w:rsidRPr="00AD4193">
        <w:rPr>
          <w:sz w:val="22"/>
          <w:szCs w:val="22"/>
        </w:rPr>
        <w:t>s</w:t>
      </w:r>
      <w:r w:rsidR="004E59CC" w:rsidRPr="00AD4193">
        <w:rPr>
          <w:sz w:val="22"/>
          <w:szCs w:val="22"/>
        </w:rPr>
        <w:t>ection</w:t>
      </w:r>
      <w:r w:rsidR="00057190" w:rsidRPr="00AD4193">
        <w:rPr>
          <w:sz w:val="22"/>
          <w:szCs w:val="22"/>
        </w:rPr>
        <w:t xml:space="preserve"> 100 special arrangements to CTG patients by CTG suppliers (who are </w:t>
      </w:r>
      <w:r w:rsidR="00057190" w:rsidRPr="00AD4193">
        <w:rPr>
          <w:sz w:val="22"/>
          <w:szCs w:val="22"/>
        </w:rPr>
        <w:lastRenderedPageBreak/>
        <w:t>also eligible to supply under the relevant s</w:t>
      </w:r>
      <w:r w:rsidR="00D73180" w:rsidRPr="00AD4193">
        <w:rPr>
          <w:sz w:val="22"/>
          <w:szCs w:val="22"/>
        </w:rPr>
        <w:t>ection</w:t>
      </w:r>
      <w:r w:rsidR="00057190" w:rsidRPr="00AD4193">
        <w:rPr>
          <w:sz w:val="22"/>
          <w:szCs w:val="22"/>
        </w:rPr>
        <w:t xml:space="preserve"> 100 special arrangement) will attract the lower patient co-payment provided under the CTG </w:t>
      </w:r>
      <w:r w:rsidR="00D73180" w:rsidRPr="00AD4193">
        <w:rPr>
          <w:sz w:val="22"/>
          <w:szCs w:val="22"/>
        </w:rPr>
        <w:t>S</w:t>
      </w:r>
      <w:r w:rsidR="00057190" w:rsidRPr="00AD4193">
        <w:rPr>
          <w:sz w:val="22"/>
          <w:szCs w:val="22"/>
        </w:rPr>
        <w:t xml:space="preserve">pecial </w:t>
      </w:r>
      <w:r w:rsidR="00D73180" w:rsidRPr="00AD4193">
        <w:rPr>
          <w:sz w:val="22"/>
          <w:szCs w:val="22"/>
        </w:rPr>
        <w:t>A</w:t>
      </w:r>
      <w:r w:rsidR="00057190" w:rsidRPr="00AD4193">
        <w:rPr>
          <w:sz w:val="22"/>
          <w:szCs w:val="22"/>
        </w:rPr>
        <w:t>rrangement</w:t>
      </w:r>
      <w:r w:rsidR="00375FAD" w:rsidRPr="00AD4193">
        <w:rPr>
          <w:sz w:val="22"/>
          <w:szCs w:val="22"/>
        </w:rPr>
        <w:t>. In each case</w:t>
      </w:r>
      <w:r w:rsidR="0044446C" w:rsidRPr="00AD4193">
        <w:rPr>
          <w:sz w:val="22"/>
          <w:szCs w:val="22"/>
        </w:rPr>
        <w:t>,</w:t>
      </w:r>
      <w:r w:rsidR="00375FAD" w:rsidRPr="00AD4193">
        <w:rPr>
          <w:sz w:val="22"/>
          <w:szCs w:val="22"/>
        </w:rPr>
        <w:t xml:space="preserve"> </w:t>
      </w:r>
      <w:r w:rsidR="00E42F5C">
        <w:rPr>
          <w:sz w:val="22"/>
          <w:szCs w:val="22"/>
        </w:rPr>
        <w:t>any</w:t>
      </w:r>
      <w:r w:rsidR="003D675D" w:rsidRPr="00AD4193">
        <w:rPr>
          <w:sz w:val="22"/>
          <w:szCs w:val="22"/>
        </w:rPr>
        <w:t xml:space="preserve"> </w:t>
      </w:r>
      <w:r w:rsidR="00BD0D9E">
        <w:rPr>
          <w:sz w:val="22"/>
          <w:szCs w:val="22"/>
        </w:rPr>
        <w:t xml:space="preserve">provisions for </w:t>
      </w:r>
      <w:r w:rsidR="00BB7FEF" w:rsidRPr="00AD4193">
        <w:rPr>
          <w:sz w:val="22"/>
          <w:szCs w:val="22"/>
        </w:rPr>
        <w:t xml:space="preserve">special </w:t>
      </w:r>
      <w:r w:rsidR="004F04C3" w:rsidRPr="00AD4193">
        <w:rPr>
          <w:sz w:val="22"/>
          <w:szCs w:val="22"/>
        </w:rPr>
        <w:t>patient contribution</w:t>
      </w:r>
      <w:r w:rsidR="00BD0D9E">
        <w:rPr>
          <w:sz w:val="22"/>
          <w:szCs w:val="22"/>
        </w:rPr>
        <w:t>s, such as mandatory brand price premiums</w:t>
      </w:r>
      <w:r w:rsidR="00963AE1">
        <w:rPr>
          <w:sz w:val="22"/>
          <w:szCs w:val="22"/>
        </w:rPr>
        <w:t>,</w:t>
      </w:r>
      <w:r w:rsidR="003D675D" w:rsidRPr="00AD4193">
        <w:rPr>
          <w:sz w:val="22"/>
          <w:szCs w:val="22"/>
        </w:rPr>
        <w:t xml:space="preserve"> </w:t>
      </w:r>
      <w:r w:rsidR="00753201">
        <w:rPr>
          <w:sz w:val="22"/>
          <w:szCs w:val="22"/>
        </w:rPr>
        <w:t xml:space="preserve">existing </w:t>
      </w:r>
      <w:r w:rsidR="0044446C" w:rsidRPr="00AD4193">
        <w:rPr>
          <w:sz w:val="22"/>
          <w:szCs w:val="22"/>
        </w:rPr>
        <w:t xml:space="preserve">under </w:t>
      </w:r>
      <w:r w:rsidR="004F04C3" w:rsidRPr="00AD4193">
        <w:rPr>
          <w:sz w:val="22"/>
          <w:szCs w:val="22"/>
        </w:rPr>
        <w:t xml:space="preserve">each </w:t>
      </w:r>
      <w:r w:rsidR="0044446C" w:rsidRPr="00AD4193">
        <w:rPr>
          <w:sz w:val="22"/>
          <w:szCs w:val="22"/>
        </w:rPr>
        <w:t>of the</w:t>
      </w:r>
      <w:r w:rsidR="003D675D" w:rsidRPr="00AD4193">
        <w:rPr>
          <w:sz w:val="22"/>
          <w:szCs w:val="22"/>
        </w:rPr>
        <w:t xml:space="preserve"> five</w:t>
      </w:r>
      <w:r w:rsidR="0044446C" w:rsidRPr="00AD4193">
        <w:rPr>
          <w:sz w:val="22"/>
          <w:szCs w:val="22"/>
        </w:rPr>
        <w:t xml:space="preserve"> </w:t>
      </w:r>
      <w:r w:rsidR="00963AE1" w:rsidRPr="00AD4193">
        <w:rPr>
          <w:sz w:val="22"/>
          <w:szCs w:val="22"/>
        </w:rPr>
        <w:t>section</w:t>
      </w:r>
      <w:r w:rsidR="00963AE1">
        <w:rPr>
          <w:sz w:val="22"/>
          <w:szCs w:val="22"/>
        </w:rPr>
        <w:t> </w:t>
      </w:r>
      <w:r w:rsidR="004F04C3" w:rsidRPr="00AD4193">
        <w:rPr>
          <w:sz w:val="22"/>
          <w:szCs w:val="22"/>
        </w:rPr>
        <w:t xml:space="preserve">100 </w:t>
      </w:r>
      <w:r w:rsidR="00F6103A" w:rsidRPr="00AD4193">
        <w:rPr>
          <w:sz w:val="22"/>
          <w:szCs w:val="22"/>
        </w:rPr>
        <w:t>special</w:t>
      </w:r>
      <w:r w:rsidR="004F04C3" w:rsidRPr="00AD4193">
        <w:rPr>
          <w:sz w:val="22"/>
          <w:szCs w:val="22"/>
        </w:rPr>
        <w:t xml:space="preserve"> </w:t>
      </w:r>
      <w:r w:rsidR="00F6103A" w:rsidRPr="00AD4193">
        <w:rPr>
          <w:sz w:val="22"/>
          <w:szCs w:val="22"/>
        </w:rPr>
        <w:t>arrangement</w:t>
      </w:r>
      <w:r w:rsidR="008342F8" w:rsidRPr="00AD4193">
        <w:rPr>
          <w:sz w:val="22"/>
          <w:szCs w:val="22"/>
        </w:rPr>
        <w:t>s</w:t>
      </w:r>
      <w:r w:rsidR="004F04C3" w:rsidRPr="00AD4193">
        <w:rPr>
          <w:sz w:val="22"/>
          <w:szCs w:val="22"/>
        </w:rPr>
        <w:t xml:space="preserve"> </w:t>
      </w:r>
      <w:r w:rsidR="00963AE1">
        <w:rPr>
          <w:sz w:val="22"/>
          <w:szCs w:val="22"/>
        </w:rPr>
        <w:t>specified above</w:t>
      </w:r>
      <w:r w:rsidR="00896910">
        <w:rPr>
          <w:sz w:val="22"/>
          <w:szCs w:val="22"/>
        </w:rPr>
        <w:t>,</w:t>
      </w:r>
      <w:r w:rsidR="00963AE1">
        <w:rPr>
          <w:sz w:val="22"/>
          <w:szCs w:val="22"/>
        </w:rPr>
        <w:t xml:space="preserve"> </w:t>
      </w:r>
      <w:r w:rsidR="004F04C3" w:rsidRPr="00AD4193">
        <w:rPr>
          <w:sz w:val="22"/>
          <w:szCs w:val="22"/>
        </w:rPr>
        <w:t xml:space="preserve">will apply </w:t>
      </w:r>
      <w:r w:rsidR="00AE5F21" w:rsidRPr="00AD4193">
        <w:rPr>
          <w:sz w:val="22"/>
          <w:szCs w:val="22"/>
        </w:rPr>
        <w:t xml:space="preserve">to </w:t>
      </w:r>
      <w:r w:rsidR="009B28EF">
        <w:rPr>
          <w:sz w:val="22"/>
          <w:szCs w:val="22"/>
        </w:rPr>
        <w:t>such</w:t>
      </w:r>
      <w:r w:rsidR="009B28EF" w:rsidRPr="00AD4193">
        <w:rPr>
          <w:sz w:val="22"/>
          <w:szCs w:val="22"/>
        </w:rPr>
        <w:t xml:space="preserve"> </w:t>
      </w:r>
      <w:r w:rsidR="00AE5F21" w:rsidRPr="00AD4193">
        <w:rPr>
          <w:sz w:val="22"/>
          <w:szCs w:val="22"/>
        </w:rPr>
        <w:t>supplies</w:t>
      </w:r>
      <w:r w:rsidR="00307186">
        <w:rPr>
          <w:sz w:val="22"/>
          <w:szCs w:val="22"/>
        </w:rPr>
        <w:t>,</w:t>
      </w:r>
      <w:r w:rsidR="009B28EF">
        <w:rPr>
          <w:sz w:val="22"/>
          <w:szCs w:val="22"/>
        </w:rPr>
        <w:t xml:space="preserve"> instead of </w:t>
      </w:r>
      <w:r w:rsidR="005E73AF">
        <w:rPr>
          <w:sz w:val="22"/>
          <w:szCs w:val="22"/>
        </w:rPr>
        <w:t>the</w:t>
      </w:r>
      <w:r w:rsidR="009B28EF">
        <w:rPr>
          <w:sz w:val="22"/>
          <w:szCs w:val="22"/>
        </w:rPr>
        <w:t xml:space="preserve"> special</w:t>
      </w:r>
      <w:r w:rsidR="002B7481">
        <w:rPr>
          <w:sz w:val="22"/>
          <w:szCs w:val="22"/>
        </w:rPr>
        <w:t xml:space="preserve"> </w:t>
      </w:r>
      <w:r w:rsidR="009B28EF">
        <w:rPr>
          <w:sz w:val="22"/>
          <w:szCs w:val="22"/>
        </w:rPr>
        <w:t xml:space="preserve">patient contribution provisions </w:t>
      </w:r>
      <w:r w:rsidR="001044C7">
        <w:rPr>
          <w:sz w:val="22"/>
          <w:szCs w:val="22"/>
        </w:rPr>
        <w:t xml:space="preserve">operating </w:t>
      </w:r>
      <w:r w:rsidR="009B28EF">
        <w:rPr>
          <w:sz w:val="22"/>
          <w:szCs w:val="22"/>
        </w:rPr>
        <w:t xml:space="preserve">under the CTG </w:t>
      </w:r>
      <w:r w:rsidR="00724D54">
        <w:rPr>
          <w:sz w:val="22"/>
          <w:szCs w:val="22"/>
        </w:rPr>
        <w:t>S</w:t>
      </w:r>
      <w:r w:rsidR="002B7481">
        <w:rPr>
          <w:sz w:val="22"/>
          <w:szCs w:val="22"/>
        </w:rPr>
        <w:t>pecial Arrangement itself</w:t>
      </w:r>
      <w:r w:rsidR="00973EBA" w:rsidRPr="00AD4193">
        <w:rPr>
          <w:sz w:val="22"/>
          <w:szCs w:val="22"/>
        </w:rPr>
        <w:t>.</w:t>
      </w:r>
    </w:p>
    <w:p w14:paraId="13F10318" w14:textId="77777777" w:rsidR="00A1367E" w:rsidRPr="00AD4193" w:rsidRDefault="00A1367E" w:rsidP="005F7D74">
      <w:pPr>
        <w:jc w:val="both"/>
        <w:rPr>
          <w:sz w:val="22"/>
          <w:szCs w:val="22"/>
        </w:rPr>
      </w:pPr>
    </w:p>
    <w:p w14:paraId="28ADAFF8" w14:textId="717D924D" w:rsidR="00FC280E" w:rsidRPr="00AD4193" w:rsidRDefault="00FC280E" w:rsidP="0069609F">
      <w:pPr>
        <w:spacing w:after="120"/>
        <w:jc w:val="both"/>
        <w:rPr>
          <w:b/>
          <w:sz w:val="22"/>
          <w:szCs w:val="22"/>
        </w:rPr>
      </w:pPr>
      <w:r w:rsidRPr="00AD4193">
        <w:rPr>
          <w:b/>
          <w:sz w:val="22"/>
          <w:szCs w:val="22"/>
        </w:rPr>
        <w:t>Background</w:t>
      </w:r>
    </w:p>
    <w:p w14:paraId="7B68D079" w14:textId="5A5CD350" w:rsidR="00671A51" w:rsidRPr="00AD4193" w:rsidRDefault="00671A51" w:rsidP="00FC280E">
      <w:pPr>
        <w:jc w:val="both"/>
        <w:rPr>
          <w:i/>
          <w:iCs/>
          <w:sz w:val="22"/>
          <w:szCs w:val="22"/>
        </w:rPr>
      </w:pPr>
      <w:r w:rsidRPr="00AD4193">
        <w:rPr>
          <w:i/>
          <w:iCs/>
          <w:sz w:val="22"/>
          <w:szCs w:val="22"/>
        </w:rPr>
        <w:t>CTG Special Arrangement</w:t>
      </w:r>
    </w:p>
    <w:p w14:paraId="3E7455DA" w14:textId="62F27C57" w:rsidR="00FC280E" w:rsidRPr="00AD4193" w:rsidRDefault="00FC280E" w:rsidP="00FC280E">
      <w:pPr>
        <w:jc w:val="both"/>
        <w:rPr>
          <w:sz w:val="22"/>
          <w:szCs w:val="22"/>
        </w:rPr>
      </w:pPr>
      <w:r w:rsidRPr="00AD4193">
        <w:rPr>
          <w:sz w:val="22"/>
          <w:szCs w:val="22"/>
        </w:rPr>
        <w:t>The CTG Special Arrangement supports affordable access to PBS medicines for eligible First Nations people and continues to benefit First Nations people who</w:t>
      </w:r>
      <w:r w:rsidR="003D675D" w:rsidRPr="00AD4193">
        <w:rPr>
          <w:sz w:val="22"/>
          <w:szCs w:val="22"/>
        </w:rPr>
        <w:t>,</w:t>
      </w:r>
      <w:r w:rsidRPr="00AD4193">
        <w:rPr>
          <w:sz w:val="22"/>
          <w:szCs w:val="22"/>
        </w:rPr>
        <w:t xml:space="preserve"> in the opinion of their PBS prescriber or First Nations health practitioner:</w:t>
      </w:r>
    </w:p>
    <w:p w14:paraId="100E60CB" w14:textId="3F9A4879" w:rsidR="00FC280E" w:rsidRPr="00AD4193" w:rsidRDefault="00FC280E" w:rsidP="00165DEE">
      <w:pPr>
        <w:numPr>
          <w:ilvl w:val="0"/>
          <w:numId w:val="31"/>
        </w:numPr>
        <w:tabs>
          <w:tab w:val="left" w:pos="709"/>
        </w:tabs>
        <w:spacing w:before="120"/>
        <w:ind w:left="709" w:hanging="425"/>
        <w:jc w:val="both"/>
        <w:rPr>
          <w:sz w:val="22"/>
          <w:szCs w:val="22"/>
        </w:rPr>
      </w:pPr>
      <w:r w:rsidRPr="00AD4193">
        <w:rPr>
          <w:sz w:val="22"/>
          <w:szCs w:val="22"/>
        </w:rPr>
        <w:t xml:space="preserve">would experience setbacks in the prevention or ongoing management of a </w:t>
      </w:r>
      <w:r w:rsidR="001D71E5" w:rsidRPr="00AD4193">
        <w:rPr>
          <w:sz w:val="22"/>
          <w:szCs w:val="22"/>
        </w:rPr>
        <w:t xml:space="preserve">medical </w:t>
      </w:r>
      <w:r w:rsidRPr="00AD4193">
        <w:rPr>
          <w:sz w:val="22"/>
          <w:szCs w:val="22"/>
        </w:rPr>
        <w:t xml:space="preserve">condition if the patient did not adhere to a course of treatment </w:t>
      </w:r>
      <w:r w:rsidR="003D675D" w:rsidRPr="00AD4193">
        <w:rPr>
          <w:sz w:val="22"/>
          <w:szCs w:val="22"/>
        </w:rPr>
        <w:t>(</w:t>
      </w:r>
      <w:r w:rsidRPr="00AD4193">
        <w:rPr>
          <w:sz w:val="22"/>
          <w:szCs w:val="22"/>
        </w:rPr>
        <w:t>involving a pharmaceutical benefit</w:t>
      </w:r>
      <w:r w:rsidR="003D675D" w:rsidRPr="00AD4193">
        <w:rPr>
          <w:sz w:val="22"/>
          <w:szCs w:val="22"/>
        </w:rPr>
        <w:t>) for that medical condition</w:t>
      </w:r>
      <w:r w:rsidRPr="00AD4193">
        <w:rPr>
          <w:sz w:val="22"/>
          <w:szCs w:val="22"/>
        </w:rPr>
        <w:t>; and</w:t>
      </w:r>
    </w:p>
    <w:p w14:paraId="12A401FF" w14:textId="1AAB7876" w:rsidR="00FC280E" w:rsidRPr="00AD4193" w:rsidRDefault="003D675D" w:rsidP="00165DEE">
      <w:pPr>
        <w:numPr>
          <w:ilvl w:val="0"/>
          <w:numId w:val="31"/>
        </w:numPr>
        <w:tabs>
          <w:tab w:val="left" w:pos="709"/>
        </w:tabs>
        <w:ind w:left="709" w:hanging="425"/>
        <w:jc w:val="both"/>
        <w:rPr>
          <w:sz w:val="22"/>
          <w:szCs w:val="22"/>
        </w:rPr>
      </w:pPr>
      <w:r w:rsidRPr="00AD4193">
        <w:rPr>
          <w:sz w:val="22"/>
          <w:szCs w:val="22"/>
        </w:rPr>
        <w:t>is</w:t>
      </w:r>
      <w:r w:rsidR="00FC280E" w:rsidRPr="00AD4193">
        <w:rPr>
          <w:sz w:val="22"/>
          <w:szCs w:val="22"/>
        </w:rPr>
        <w:t xml:space="preserve"> unlikely to adhere to the course of treatment without assistance </w:t>
      </w:r>
      <w:r w:rsidRPr="00AD4193">
        <w:rPr>
          <w:sz w:val="22"/>
          <w:szCs w:val="22"/>
        </w:rPr>
        <w:t xml:space="preserve">under </w:t>
      </w:r>
      <w:r w:rsidR="00FC280E" w:rsidRPr="00AD4193">
        <w:rPr>
          <w:sz w:val="22"/>
          <w:szCs w:val="22"/>
        </w:rPr>
        <w:t>the CTG Special Arrangement.</w:t>
      </w:r>
    </w:p>
    <w:p w14:paraId="38ED5A98" w14:textId="77777777" w:rsidR="00FC280E" w:rsidRPr="00AD4193" w:rsidRDefault="00FC280E" w:rsidP="00FC280E">
      <w:pPr>
        <w:jc w:val="both"/>
        <w:rPr>
          <w:sz w:val="22"/>
          <w:szCs w:val="22"/>
        </w:rPr>
      </w:pPr>
    </w:p>
    <w:p w14:paraId="04B95396" w14:textId="0AA9267F" w:rsidR="00FC280E" w:rsidRPr="00AD4193" w:rsidRDefault="00FC280E" w:rsidP="00FC280E">
      <w:pPr>
        <w:jc w:val="both"/>
        <w:rPr>
          <w:sz w:val="22"/>
          <w:szCs w:val="22"/>
        </w:rPr>
      </w:pPr>
      <w:r w:rsidRPr="00AD4193">
        <w:rPr>
          <w:sz w:val="22"/>
          <w:szCs w:val="22"/>
        </w:rPr>
        <w:t>The CTG Special Arrangement provide</w:t>
      </w:r>
      <w:r w:rsidR="00C71C0F" w:rsidRPr="00AD4193">
        <w:rPr>
          <w:sz w:val="22"/>
          <w:szCs w:val="22"/>
        </w:rPr>
        <w:t>s</w:t>
      </w:r>
      <w:r w:rsidRPr="00AD4193">
        <w:rPr>
          <w:sz w:val="22"/>
          <w:szCs w:val="22"/>
        </w:rPr>
        <w:t xml:space="preserve"> for a reduction of the usual PBS patient co</w:t>
      </w:r>
      <w:r w:rsidR="00C71C0F" w:rsidRPr="00AD4193">
        <w:rPr>
          <w:sz w:val="22"/>
          <w:szCs w:val="22"/>
        </w:rPr>
        <w:noBreakHyphen/>
      </w:r>
      <w:r w:rsidRPr="00AD4193">
        <w:rPr>
          <w:sz w:val="22"/>
          <w:szCs w:val="22"/>
        </w:rPr>
        <w:t xml:space="preserve">payment for First Nations people registered for the CTG PBS Co-payment Program. Those patients who would normally pay the general rate will receive their PBS medicines at the concessional rate and concessional patients will receive their PBS medicines without making a patient co-payment. </w:t>
      </w:r>
      <w:r w:rsidR="00FE0D71" w:rsidRPr="00AD4193">
        <w:rPr>
          <w:sz w:val="22"/>
          <w:szCs w:val="22"/>
        </w:rPr>
        <w:t>For a small number of PBS medicines</w:t>
      </w:r>
      <w:r w:rsidR="00EB7CC9" w:rsidRPr="00AD4193">
        <w:rPr>
          <w:sz w:val="22"/>
          <w:szCs w:val="22"/>
        </w:rPr>
        <w:t>, m</w:t>
      </w:r>
      <w:r w:rsidRPr="00AD4193">
        <w:rPr>
          <w:sz w:val="22"/>
          <w:szCs w:val="22"/>
        </w:rPr>
        <w:t xml:space="preserve">andatory </w:t>
      </w:r>
      <w:r w:rsidR="00875AAA" w:rsidRPr="00AD4193">
        <w:rPr>
          <w:sz w:val="22"/>
          <w:szCs w:val="22"/>
        </w:rPr>
        <w:t xml:space="preserve">brand </w:t>
      </w:r>
      <w:r w:rsidRPr="00AD4193">
        <w:rPr>
          <w:sz w:val="22"/>
          <w:szCs w:val="22"/>
        </w:rPr>
        <w:t xml:space="preserve">price premiums, which are special patient contributions, may still need to be paid by the patient. The amount of the PBS patient co-payment is indexed annually under the </w:t>
      </w:r>
      <w:proofErr w:type="gramStart"/>
      <w:r w:rsidRPr="00AD4193">
        <w:rPr>
          <w:sz w:val="22"/>
          <w:szCs w:val="22"/>
        </w:rPr>
        <w:t>Act,</w:t>
      </w:r>
      <w:r w:rsidRPr="00AD4193">
        <w:rPr>
          <w:i/>
          <w:sz w:val="22"/>
          <w:szCs w:val="22"/>
        </w:rPr>
        <w:t xml:space="preserve"> </w:t>
      </w:r>
      <w:r w:rsidRPr="00AD4193">
        <w:rPr>
          <w:sz w:val="22"/>
          <w:szCs w:val="22"/>
        </w:rPr>
        <w:t>and</w:t>
      </w:r>
      <w:proofErr w:type="gramEnd"/>
      <w:r w:rsidRPr="00AD4193">
        <w:rPr>
          <w:sz w:val="22"/>
          <w:szCs w:val="22"/>
        </w:rPr>
        <w:t xml:space="preserve"> is published on the Department of Health and Aged Care’s PBS website at </w:t>
      </w:r>
      <w:hyperlink r:id="rId8" w:history="1">
        <w:r w:rsidR="005E1874" w:rsidRPr="00AD4193">
          <w:rPr>
            <w:rStyle w:val="Hyperlink"/>
            <w:sz w:val="22"/>
            <w:szCs w:val="22"/>
          </w:rPr>
          <w:t>www.</w:t>
        </w:r>
        <w:r w:rsidR="00136E74" w:rsidRPr="00AD4193">
          <w:rPr>
            <w:rStyle w:val="Hyperlink"/>
            <w:sz w:val="22"/>
            <w:szCs w:val="22"/>
          </w:rPr>
          <w:t>pbs.gov.au</w:t>
        </w:r>
      </w:hyperlink>
      <w:r w:rsidR="00136E74" w:rsidRPr="00AD4193">
        <w:rPr>
          <w:sz w:val="22"/>
          <w:szCs w:val="22"/>
        </w:rPr>
        <w:t>.</w:t>
      </w:r>
    </w:p>
    <w:p w14:paraId="5C35D91F" w14:textId="77777777" w:rsidR="00FC280E" w:rsidRPr="00AD4193" w:rsidRDefault="00FC280E" w:rsidP="005F7D74">
      <w:pPr>
        <w:jc w:val="both"/>
        <w:rPr>
          <w:sz w:val="22"/>
          <w:szCs w:val="22"/>
        </w:rPr>
      </w:pPr>
    </w:p>
    <w:p w14:paraId="66BAE8F3" w14:textId="696CA467" w:rsidR="00671A51" w:rsidRPr="00AD4193" w:rsidRDefault="00671A51" w:rsidP="005E18CC">
      <w:pPr>
        <w:jc w:val="both"/>
        <w:rPr>
          <w:i/>
          <w:iCs/>
          <w:sz w:val="22"/>
          <w:szCs w:val="22"/>
        </w:rPr>
      </w:pPr>
      <w:r w:rsidRPr="00AD4193">
        <w:rPr>
          <w:i/>
          <w:iCs/>
          <w:sz w:val="22"/>
          <w:szCs w:val="22"/>
        </w:rPr>
        <w:t xml:space="preserve">Five </w:t>
      </w:r>
      <w:r w:rsidR="009E4593" w:rsidRPr="00AD4193">
        <w:rPr>
          <w:i/>
          <w:iCs/>
          <w:sz w:val="22"/>
          <w:szCs w:val="22"/>
        </w:rPr>
        <w:t>s</w:t>
      </w:r>
      <w:r w:rsidR="00C845D2" w:rsidRPr="00AD4193">
        <w:rPr>
          <w:i/>
          <w:iCs/>
          <w:sz w:val="22"/>
          <w:szCs w:val="22"/>
        </w:rPr>
        <w:t xml:space="preserve">ection 100 </w:t>
      </w:r>
      <w:r w:rsidR="0032101D">
        <w:rPr>
          <w:i/>
          <w:iCs/>
          <w:sz w:val="22"/>
          <w:szCs w:val="22"/>
        </w:rPr>
        <w:t>s</w:t>
      </w:r>
      <w:r w:rsidR="0032101D" w:rsidRPr="00AD4193">
        <w:rPr>
          <w:i/>
          <w:iCs/>
          <w:sz w:val="22"/>
          <w:szCs w:val="22"/>
        </w:rPr>
        <w:t xml:space="preserve">pecial </w:t>
      </w:r>
      <w:r w:rsidR="0032101D">
        <w:rPr>
          <w:i/>
          <w:iCs/>
          <w:sz w:val="22"/>
          <w:szCs w:val="22"/>
        </w:rPr>
        <w:t>a</w:t>
      </w:r>
      <w:r w:rsidR="0032101D" w:rsidRPr="00AD4193">
        <w:rPr>
          <w:i/>
          <w:iCs/>
          <w:sz w:val="22"/>
          <w:szCs w:val="22"/>
        </w:rPr>
        <w:t>rrangements</w:t>
      </w:r>
    </w:p>
    <w:p w14:paraId="306506B8" w14:textId="7485A9FC" w:rsidR="005E18CC" w:rsidRPr="00AD4193" w:rsidRDefault="005E18CC" w:rsidP="005E18CC">
      <w:pPr>
        <w:jc w:val="both"/>
        <w:rPr>
          <w:sz w:val="22"/>
          <w:szCs w:val="22"/>
        </w:rPr>
      </w:pPr>
      <w:r w:rsidRPr="00AD4193">
        <w:rPr>
          <w:sz w:val="22"/>
          <w:szCs w:val="22"/>
        </w:rPr>
        <w:t xml:space="preserve">Each of the five </w:t>
      </w:r>
      <w:r w:rsidR="00C845D2" w:rsidRPr="00AD4193">
        <w:rPr>
          <w:sz w:val="22"/>
          <w:szCs w:val="22"/>
        </w:rPr>
        <w:t xml:space="preserve">section 100 </w:t>
      </w:r>
      <w:r w:rsidRPr="00AD4193">
        <w:rPr>
          <w:sz w:val="22"/>
          <w:szCs w:val="22"/>
        </w:rPr>
        <w:t xml:space="preserve">special arrangements specified above provides for the supply of specialised pharmaceutical benefits for the treatment of specific conditions to eligible patients, which because of their clinical use and other special features, have restrictions on </w:t>
      </w:r>
      <w:r w:rsidR="00B95B28" w:rsidRPr="00AD4193">
        <w:rPr>
          <w:sz w:val="22"/>
          <w:szCs w:val="22"/>
        </w:rPr>
        <w:t xml:space="preserve">how </w:t>
      </w:r>
      <w:r w:rsidRPr="00AD4193">
        <w:rPr>
          <w:sz w:val="22"/>
          <w:szCs w:val="22"/>
        </w:rPr>
        <w:t xml:space="preserve">they can be prescribed and supplied. </w:t>
      </w:r>
    </w:p>
    <w:p w14:paraId="4A4C9B60" w14:textId="369B65CD" w:rsidR="00BF750F" w:rsidRPr="00AD4193" w:rsidRDefault="00BF750F" w:rsidP="005F7D74">
      <w:pPr>
        <w:jc w:val="both"/>
        <w:rPr>
          <w:sz w:val="22"/>
          <w:szCs w:val="22"/>
        </w:rPr>
      </w:pPr>
    </w:p>
    <w:p w14:paraId="1F888A4E" w14:textId="42E6E012" w:rsidR="009E6A6F" w:rsidRPr="00AD4193" w:rsidRDefault="009E6A6F" w:rsidP="00AB2DC7">
      <w:pPr>
        <w:jc w:val="both"/>
        <w:rPr>
          <w:sz w:val="22"/>
          <w:szCs w:val="22"/>
          <w:lang w:eastAsia="en-US"/>
        </w:rPr>
      </w:pPr>
      <w:r w:rsidRPr="00AD4193">
        <w:rPr>
          <w:sz w:val="22"/>
          <w:szCs w:val="22"/>
          <w:lang w:eastAsia="en-US"/>
        </w:rPr>
        <w:t>The PBS Botulinum Toxin Program</w:t>
      </w:r>
      <w:r w:rsidR="00671A51" w:rsidRPr="00AD4193">
        <w:rPr>
          <w:sz w:val="22"/>
          <w:szCs w:val="22"/>
          <w:lang w:eastAsia="en-US"/>
        </w:rPr>
        <w:t>,</w:t>
      </w:r>
      <w:r w:rsidRPr="00AD4193">
        <w:rPr>
          <w:sz w:val="22"/>
          <w:szCs w:val="22"/>
          <w:lang w:eastAsia="en-US"/>
        </w:rPr>
        <w:t xml:space="preserve"> </w:t>
      </w:r>
      <w:r w:rsidR="00242583" w:rsidRPr="00AD4193">
        <w:rPr>
          <w:sz w:val="22"/>
          <w:szCs w:val="22"/>
          <w:lang w:eastAsia="en-US"/>
        </w:rPr>
        <w:t>whi</w:t>
      </w:r>
      <w:r w:rsidR="004F0CF3" w:rsidRPr="00AD4193">
        <w:rPr>
          <w:sz w:val="22"/>
          <w:szCs w:val="22"/>
          <w:lang w:eastAsia="en-US"/>
        </w:rPr>
        <w:t>ch operate</w:t>
      </w:r>
      <w:r w:rsidR="00672AF9" w:rsidRPr="00AD4193">
        <w:rPr>
          <w:sz w:val="22"/>
          <w:szCs w:val="22"/>
          <w:lang w:eastAsia="en-US"/>
        </w:rPr>
        <w:t>s</w:t>
      </w:r>
      <w:r w:rsidR="004F0CF3" w:rsidRPr="00AD4193">
        <w:rPr>
          <w:sz w:val="22"/>
          <w:szCs w:val="22"/>
          <w:lang w:eastAsia="en-US"/>
        </w:rPr>
        <w:t xml:space="preserve"> under the Botox Special </w:t>
      </w:r>
      <w:r w:rsidR="00672AF9" w:rsidRPr="00AD4193">
        <w:rPr>
          <w:sz w:val="22"/>
          <w:szCs w:val="22"/>
          <w:lang w:eastAsia="en-US"/>
        </w:rPr>
        <w:t>Arrangement</w:t>
      </w:r>
      <w:r w:rsidR="00671A51" w:rsidRPr="00AD4193">
        <w:rPr>
          <w:sz w:val="22"/>
          <w:szCs w:val="22"/>
          <w:lang w:eastAsia="en-US"/>
        </w:rPr>
        <w:t>,</w:t>
      </w:r>
      <w:r w:rsidR="00672AF9" w:rsidRPr="00AD4193">
        <w:rPr>
          <w:sz w:val="22"/>
          <w:szCs w:val="22"/>
          <w:lang w:eastAsia="en-US"/>
        </w:rPr>
        <w:t xml:space="preserve"> </w:t>
      </w:r>
      <w:r w:rsidRPr="00AD4193">
        <w:rPr>
          <w:sz w:val="22"/>
          <w:szCs w:val="22"/>
          <w:lang w:eastAsia="en-US"/>
        </w:rPr>
        <w:t xml:space="preserve">helps eligible patients access PBS-subsidised botulinum toxin to assist in the treatment of conditions such as facial spasms, urinary incontinence, chronic migraine, and symptoms associated with cerebral palsy. </w:t>
      </w:r>
    </w:p>
    <w:p w14:paraId="542E87AF" w14:textId="77777777" w:rsidR="009E6A6F" w:rsidRPr="00AD4193" w:rsidRDefault="009E6A6F" w:rsidP="009E6A6F">
      <w:pPr>
        <w:rPr>
          <w:sz w:val="22"/>
          <w:szCs w:val="22"/>
          <w:lang w:eastAsia="en-US"/>
        </w:rPr>
      </w:pPr>
    </w:p>
    <w:p w14:paraId="18182B01" w14:textId="31E27755" w:rsidR="009E6A6F" w:rsidRPr="00AD4193" w:rsidRDefault="009E6A6F" w:rsidP="00A83923">
      <w:pPr>
        <w:jc w:val="both"/>
        <w:rPr>
          <w:sz w:val="22"/>
          <w:szCs w:val="22"/>
          <w:lang w:eastAsia="en-US"/>
        </w:rPr>
      </w:pPr>
      <w:r w:rsidRPr="00AD4193">
        <w:rPr>
          <w:sz w:val="22"/>
          <w:szCs w:val="22"/>
          <w:lang w:eastAsia="en-US"/>
        </w:rPr>
        <w:t>The PBS Efficient Funding of Chemotherapy (EFC) Program</w:t>
      </w:r>
      <w:r w:rsidR="00671A51" w:rsidRPr="00AD4193">
        <w:rPr>
          <w:sz w:val="22"/>
          <w:szCs w:val="22"/>
          <w:lang w:eastAsia="en-US"/>
        </w:rPr>
        <w:t>,</w:t>
      </w:r>
      <w:r w:rsidRPr="00AD4193">
        <w:rPr>
          <w:sz w:val="22"/>
          <w:szCs w:val="22"/>
          <w:lang w:eastAsia="en-US"/>
        </w:rPr>
        <w:t xml:space="preserve"> </w:t>
      </w:r>
      <w:r w:rsidR="005D3221" w:rsidRPr="00AD4193">
        <w:rPr>
          <w:sz w:val="22"/>
          <w:szCs w:val="22"/>
          <w:lang w:eastAsia="en-US"/>
        </w:rPr>
        <w:t>which operates under the EFC Special Arrangement</w:t>
      </w:r>
      <w:r w:rsidR="00671A51" w:rsidRPr="00AD4193">
        <w:rPr>
          <w:sz w:val="22"/>
          <w:szCs w:val="22"/>
          <w:lang w:eastAsia="en-US"/>
        </w:rPr>
        <w:t>,</w:t>
      </w:r>
      <w:r w:rsidR="005D3221" w:rsidRPr="00AD4193">
        <w:rPr>
          <w:sz w:val="22"/>
          <w:szCs w:val="22"/>
          <w:lang w:eastAsia="en-US"/>
        </w:rPr>
        <w:t xml:space="preserve"> </w:t>
      </w:r>
      <w:r w:rsidRPr="00AD4193">
        <w:rPr>
          <w:sz w:val="22"/>
          <w:szCs w:val="22"/>
          <w:lang w:eastAsia="en-US"/>
        </w:rPr>
        <w:t xml:space="preserve">provides </w:t>
      </w:r>
      <w:r w:rsidR="003A7F51" w:rsidRPr="00AD4193">
        <w:rPr>
          <w:sz w:val="22"/>
          <w:szCs w:val="22"/>
          <w:lang w:eastAsia="en-US"/>
        </w:rPr>
        <w:t>access to</w:t>
      </w:r>
      <w:r w:rsidRPr="00AD4193">
        <w:rPr>
          <w:sz w:val="22"/>
          <w:szCs w:val="22"/>
          <w:lang w:eastAsia="en-US"/>
        </w:rPr>
        <w:t xml:space="preserve"> chemotherapy medicines used for the treatment of cancer that are administered through infusion or injection at public or private hospitals. </w:t>
      </w:r>
      <w:r w:rsidR="00B97D79" w:rsidRPr="00AD4193">
        <w:rPr>
          <w:sz w:val="22"/>
          <w:szCs w:val="22"/>
          <w:lang w:eastAsia="en-US"/>
        </w:rPr>
        <w:t>This program</w:t>
      </w:r>
      <w:r w:rsidRPr="00AD4193">
        <w:rPr>
          <w:sz w:val="22"/>
          <w:szCs w:val="22"/>
          <w:lang w:eastAsia="en-US"/>
        </w:rPr>
        <w:t xml:space="preserve"> also provides for public hospitals to supply </w:t>
      </w:r>
      <w:r w:rsidR="00B731F7" w:rsidRPr="00AD4193">
        <w:rPr>
          <w:sz w:val="22"/>
          <w:szCs w:val="22"/>
          <w:lang w:eastAsia="en-US"/>
        </w:rPr>
        <w:t xml:space="preserve">related benefits </w:t>
      </w:r>
      <w:r w:rsidRPr="00AD4193">
        <w:rPr>
          <w:sz w:val="22"/>
          <w:szCs w:val="22"/>
          <w:lang w:eastAsia="en-US"/>
        </w:rPr>
        <w:t>used to manage side</w:t>
      </w:r>
      <w:r w:rsidRPr="00AD4193">
        <w:rPr>
          <w:sz w:val="22"/>
          <w:szCs w:val="22"/>
          <w:lang w:eastAsia="en-US"/>
        </w:rPr>
        <w:noBreakHyphen/>
        <w:t xml:space="preserve">effects associated with chemotherapy medicines. </w:t>
      </w:r>
    </w:p>
    <w:p w14:paraId="72368473" w14:textId="77777777" w:rsidR="009E6A6F" w:rsidRPr="00AD4193" w:rsidRDefault="009E6A6F" w:rsidP="009E6A6F">
      <w:pPr>
        <w:rPr>
          <w:sz w:val="22"/>
          <w:szCs w:val="22"/>
          <w:lang w:eastAsia="en-US"/>
        </w:rPr>
      </w:pPr>
    </w:p>
    <w:p w14:paraId="30842DBC" w14:textId="7BA7CE99" w:rsidR="009E6A6F" w:rsidRPr="00AD4193" w:rsidRDefault="009E6A6F" w:rsidP="00A83923">
      <w:pPr>
        <w:jc w:val="both"/>
        <w:rPr>
          <w:sz w:val="22"/>
          <w:szCs w:val="22"/>
          <w:lang w:eastAsia="en-US"/>
        </w:rPr>
      </w:pPr>
      <w:r w:rsidRPr="00AD4193">
        <w:rPr>
          <w:sz w:val="22"/>
          <w:szCs w:val="22"/>
          <w:lang w:eastAsia="en-US"/>
        </w:rPr>
        <w:t>The PBS Growth Hormone Program</w:t>
      </w:r>
      <w:r w:rsidR="00671A51" w:rsidRPr="00AD4193">
        <w:rPr>
          <w:sz w:val="22"/>
          <w:szCs w:val="22"/>
          <w:lang w:eastAsia="en-US"/>
        </w:rPr>
        <w:t>,</w:t>
      </w:r>
      <w:r w:rsidRPr="00AD4193">
        <w:rPr>
          <w:sz w:val="22"/>
          <w:szCs w:val="22"/>
          <w:lang w:eastAsia="en-US"/>
        </w:rPr>
        <w:t xml:space="preserve"> </w:t>
      </w:r>
      <w:r w:rsidR="003A7F51" w:rsidRPr="00AD4193">
        <w:rPr>
          <w:sz w:val="22"/>
          <w:szCs w:val="22"/>
          <w:lang w:eastAsia="en-US"/>
        </w:rPr>
        <w:t xml:space="preserve">which operates under the </w:t>
      </w:r>
      <w:r w:rsidR="00453258" w:rsidRPr="00AD4193">
        <w:rPr>
          <w:sz w:val="22"/>
          <w:szCs w:val="22"/>
          <w:lang w:eastAsia="en-US"/>
        </w:rPr>
        <w:t xml:space="preserve">Growth Hormone Special </w:t>
      </w:r>
      <w:r w:rsidR="00E747FD" w:rsidRPr="00AD4193">
        <w:rPr>
          <w:sz w:val="22"/>
          <w:szCs w:val="22"/>
          <w:lang w:eastAsia="en-US"/>
        </w:rPr>
        <w:t>Arrangement</w:t>
      </w:r>
      <w:r w:rsidR="00671A51" w:rsidRPr="00AD4193">
        <w:rPr>
          <w:sz w:val="22"/>
          <w:szCs w:val="22"/>
          <w:lang w:eastAsia="en-US"/>
        </w:rPr>
        <w:t>,</w:t>
      </w:r>
      <w:r w:rsidR="00453258" w:rsidRPr="00AD4193">
        <w:rPr>
          <w:sz w:val="22"/>
          <w:szCs w:val="22"/>
          <w:lang w:eastAsia="en-US"/>
        </w:rPr>
        <w:t xml:space="preserve"> </w:t>
      </w:r>
      <w:r w:rsidRPr="00AD4193">
        <w:rPr>
          <w:sz w:val="22"/>
          <w:szCs w:val="22"/>
          <w:lang w:eastAsia="en-US"/>
        </w:rPr>
        <w:t xml:space="preserve">provides eligible paediatric and adult patients access to growth hormone medicines for relevant conditions such as growth hormone deficiency. </w:t>
      </w:r>
    </w:p>
    <w:p w14:paraId="59DB45CF" w14:textId="77777777" w:rsidR="009E6A6F" w:rsidRPr="00AD4193" w:rsidRDefault="009E6A6F" w:rsidP="009E6A6F">
      <w:pPr>
        <w:rPr>
          <w:sz w:val="22"/>
          <w:szCs w:val="22"/>
          <w:lang w:eastAsia="en-US"/>
        </w:rPr>
      </w:pPr>
    </w:p>
    <w:p w14:paraId="4C11FF19" w14:textId="5808BC4A" w:rsidR="009E6A6F" w:rsidRPr="00AD4193" w:rsidRDefault="009E6A6F" w:rsidP="00A83923">
      <w:pPr>
        <w:jc w:val="both"/>
        <w:rPr>
          <w:sz w:val="22"/>
          <w:szCs w:val="22"/>
          <w:lang w:eastAsia="en-US"/>
        </w:rPr>
      </w:pPr>
      <w:r w:rsidRPr="00AD4193">
        <w:rPr>
          <w:sz w:val="22"/>
          <w:szCs w:val="22"/>
          <w:lang w:eastAsia="en-US"/>
        </w:rPr>
        <w:t>The PBS Highly Specialised Drugs (HSD) Program</w:t>
      </w:r>
      <w:r w:rsidR="00671A51" w:rsidRPr="00AD4193">
        <w:rPr>
          <w:sz w:val="22"/>
          <w:szCs w:val="22"/>
          <w:lang w:eastAsia="en-US"/>
        </w:rPr>
        <w:t>,</w:t>
      </w:r>
      <w:r w:rsidRPr="00AD4193">
        <w:rPr>
          <w:sz w:val="22"/>
          <w:szCs w:val="22"/>
          <w:lang w:eastAsia="en-US"/>
        </w:rPr>
        <w:t xml:space="preserve"> </w:t>
      </w:r>
      <w:r w:rsidR="00453258" w:rsidRPr="00AD4193">
        <w:rPr>
          <w:sz w:val="22"/>
          <w:szCs w:val="22"/>
          <w:lang w:eastAsia="en-US"/>
        </w:rPr>
        <w:t xml:space="preserve">which operates under the </w:t>
      </w:r>
      <w:r w:rsidR="00465CA3" w:rsidRPr="00AD4193">
        <w:rPr>
          <w:sz w:val="22"/>
          <w:szCs w:val="22"/>
          <w:lang w:eastAsia="en-US"/>
        </w:rPr>
        <w:t>HSD Special Arrangement</w:t>
      </w:r>
      <w:r w:rsidR="00671A51" w:rsidRPr="00AD4193">
        <w:rPr>
          <w:sz w:val="22"/>
          <w:szCs w:val="22"/>
          <w:lang w:eastAsia="en-US"/>
        </w:rPr>
        <w:t>,</w:t>
      </w:r>
      <w:r w:rsidR="00465CA3" w:rsidRPr="00AD4193">
        <w:rPr>
          <w:sz w:val="22"/>
          <w:szCs w:val="22"/>
          <w:lang w:eastAsia="en-US"/>
        </w:rPr>
        <w:t xml:space="preserve"> </w:t>
      </w:r>
      <w:r w:rsidRPr="00AD4193">
        <w:rPr>
          <w:sz w:val="22"/>
          <w:szCs w:val="22"/>
          <w:lang w:eastAsia="en-US"/>
        </w:rPr>
        <w:t>provides access to specialised medicines for the treatment of chronic conditions</w:t>
      </w:r>
      <w:r w:rsidR="003174CF" w:rsidRPr="00AD4193">
        <w:rPr>
          <w:sz w:val="22"/>
          <w:szCs w:val="22"/>
          <w:lang w:eastAsia="en-US"/>
        </w:rPr>
        <w:t>,</w:t>
      </w:r>
      <w:r w:rsidR="00590362" w:rsidRPr="00AD4193">
        <w:rPr>
          <w:sz w:val="22"/>
          <w:szCs w:val="22"/>
          <w:lang w:eastAsia="en-US"/>
        </w:rPr>
        <w:t xml:space="preserve"> </w:t>
      </w:r>
      <w:r w:rsidR="003174CF" w:rsidRPr="00AD4193">
        <w:rPr>
          <w:sz w:val="22"/>
          <w:szCs w:val="22"/>
          <w:lang w:eastAsia="en-US"/>
        </w:rPr>
        <w:t>some of which</w:t>
      </w:r>
      <w:r w:rsidRPr="00AD4193">
        <w:rPr>
          <w:sz w:val="22"/>
          <w:szCs w:val="22"/>
          <w:lang w:eastAsia="en-US"/>
        </w:rPr>
        <w:t xml:space="preserve"> includ</w:t>
      </w:r>
      <w:r w:rsidR="003174CF" w:rsidRPr="00AD4193">
        <w:rPr>
          <w:sz w:val="22"/>
          <w:szCs w:val="22"/>
          <w:lang w:eastAsia="en-US"/>
        </w:rPr>
        <w:t>e</w:t>
      </w:r>
      <w:r w:rsidRPr="00AD4193">
        <w:rPr>
          <w:sz w:val="22"/>
          <w:szCs w:val="22"/>
          <w:lang w:eastAsia="en-US"/>
        </w:rPr>
        <w:t xml:space="preserve"> HIV/AIDS, rheumatoid arthritis, hepatitis B </w:t>
      </w:r>
      <w:r w:rsidR="00D67D02" w:rsidRPr="00AD4193">
        <w:rPr>
          <w:sz w:val="22"/>
          <w:szCs w:val="22"/>
          <w:lang w:eastAsia="en-US"/>
        </w:rPr>
        <w:t>and</w:t>
      </w:r>
      <w:r w:rsidRPr="00AD4193">
        <w:rPr>
          <w:sz w:val="22"/>
          <w:szCs w:val="22"/>
          <w:lang w:eastAsia="en-US"/>
        </w:rPr>
        <w:t xml:space="preserve"> C and pulmonary arterial hypertension. These medicines, because of their clinical use or other special features, have restrictions on where they can be prescribed and supplied.</w:t>
      </w:r>
    </w:p>
    <w:p w14:paraId="6974474F" w14:textId="77777777" w:rsidR="009E6A6F" w:rsidRPr="00AD4193" w:rsidRDefault="009E6A6F" w:rsidP="009E6A6F">
      <w:pPr>
        <w:rPr>
          <w:sz w:val="22"/>
          <w:szCs w:val="22"/>
          <w:lang w:eastAsia="en-US"/>
        </w:rPr>
      </w:pPr>
    </w:p>
    <w:p w14:paraId="3D37B48D" w14:textId="4351652C" w:rsidR="009E6A6F" w:rsidRPr="00AD4193" w:rsidRDefault="009E6A6F" w:rsidP="009E6A6F">
      <w:pPr>
        <w:rPr>
          <w:sz w:val="22"/>
          <w:szCs w:val="22"/>
          <w:lang w:eastAsia="en-US"/>
        </w:rPr>
      </w:pPr>
      <w:r w:rsidRPr="00AD4193">
        <w:rPr>
          <w:sz w:val="22"/>
          <w:szCs w:val="22"/>
          <w:lang w:eastAsia="en-US"/>
        </w:rPr>
        <w:lastRenderedPageBreak/>
        <w:t>The PBS In</w:t>
      </w:r>
      <w:r w:rsidR="00AE5F21" w:rsidRPr="00AD4193">
        <w:rPr>
          <w:sz w:val="22"/>
          <w:szCs w:val="22"/>
          <w:lang w:eastAsia="en-US"/>
        </w:rPr>
        <w:t>-</w:t>
      </w:r>
      <w:r w:rsidRPr="00AD4193">
        <w:rPr>
          <w:sz w:val="22"/>
          <w:szCs w:val="22"/>
          <w:lang w:eastAsia="en-US"/>
        </w:rPr>
        <w:t>Vitro Fertilisation (IVF) Program</w:t>
      </w:r>
      <w:r w:rsidR="00853DCF" w:rsidRPr="00AD4193">
        <w:rPr>
          <w:sz w:val="22"/>
          <w:szCs w:val="22"/>
          <w:lang w:eastAsia="en-US"/>
        </w:rPr>
        <w:t>,</w:t>
      </w:r>
      <w:r w:rsidRPr="00AD4193">
        <w:rPr>
          <w:sz w:val="22"/>
          <w:szCs w:val="22"/>
          <w:lang w:eastAsia="en-US"/>
        </w:rPr>
        <w:t xml:space="preserve"> </w:t>
      </w:r>
      <w:r w:rsidR="00E747FD" w:rsidRPr="00AD4193">
        <w:rPr>
          <w:sz w:val="22"/>
          <w:szCs w:val="22"/>
          <w:lang w:eastAsia="en-US"/>
        </w:rPr>
        <w:t>which operates under the IVF Special Arrangement</w:t>
      </w:r>
      <w:r w:rsidR="00853DCF" w:rsidRPr="00AD4193">
        <w:rPr>
          <w:sz w:val="22"/>
          <w:szCs w:val="22"/>
          <w:lang w:eastAsia="en-US"/>
        </w:rPr>
        <w:t>,</w:t>
      </w:r>
      <w:r w:rsidR="00E747FD" w:rsidRPr="00AD4193">
        <w:rPr>
          <w:sz w:val="22"/>
          <w:szCs w:val="22"/>
          <w:lang w:eastAsia="en-US"/>
        </w:rPr>
        <w:t xml:space="preserve"> </w:t>
      </w:r>
      <w:r w:rsidRPr="00AD4193">
        <w:rPr>
          <w:sz w:val="22"/>
          <w:szCs w:val="22"/>
          <w:lang w:eastAsia="en-US"/>
        </w:rPr>
        <w:t xml:space="preserve">provides </w:t>
      </w:r>
      <w:r w:rsidR="009B2CDB" w:rsidRPr="00AD4193">
        <w:rPr>
          <w:sz w:val="22"/>
          <w:szCs w:val="22"/>
          <w:lang w:eastAsia="en-US"/>
        </w:rPr>
        <w:t xml:space="preserve">access </w:t>
      </w:r>
      <w:r w:rsidR="006638F8" w:rsidRPr="00AD4193">
        <w:rPr>
          <w:sz w:val="22"/>
          <w:szCs w:val="22"/>
          <w:lang w:eastAsia="en-US"/>
        </w:rPr>
        <w:t>to</w:t>
      </w:r>
      <w:r w:rsidRPr="00AD4193">
        <w:rPr>
          <w:sz w:val="22"/>
          <w:szCs w:val="22"/>
          <w:lang w:eastAsia="en-US"/>
        </w:rPr>
        <w:t xml:space="preserve"> medicines</w:t>
      </w:r>
      <w:r w:rsidR="006638F8" w:rsidRPr="00AD4193">
        <w:rPr>
          <w:sz w:val="22"/>
          <w:szCs w:val="22"/>
          <w:lang w:eastAsia="en-US"/>
        </w:rPr>
        <w:t xml:space="preserve"> for use in in-vitro fertili</w:t>
      </w:r>
      <w:r w:rsidR="00F61FFB" w:rsidRPr="00AD4193">
        <w:rPr>
          <w:sz w:val="22"/>
          <w:szCs w:val="22"/>
          <w:lang w:eastAsia="en-US"/>
        </w:rPr>
        <w:t>sation</w:t>
      </w:r>
      <w:r w:rsidRPr="00AD4193">
        <w:rPr>
          <w:sz w:val="22"/>
          <w:szCs w:val="22"/>
          <w:lang w:eastAsia="en-US"/>
        </w:rPr>
        <w:t xml:space="preserve">. </w:t>
      </w:r>
    </w:p>
    <w:p w14:paraId="2502AA7C" w14:textId="77777777" w:rsidR="009E6A6F" w:rsidRPr="00AD4193" w:rsidRDefault="009E6A6F" w:rsidP="005F7D74">
      <w:pPr>
        <w:jc w:val="both"/>
        <w:rPr>
          <w:sz w:val="22"/>
          <w:szCs w:val="22"/>
        </w:rPr>
      </w:pPr>
    </w:p>
    <w:p w14:paraId="3823A7CE" w14:textId="495A2A42" w:rsidR="003049DF" w:rsidRPr="00AD4193" w:rsidRDefault="00AE5F21" w:rsidP="005F7D74">
      <w:pPr>
        <w:jc w:val="both"/>
        <w:rPr>
          <w:sz w:val="22"/>
          <w:szCs w:val="22"/>
        </w:rPr>
      </w:pPr>
      <w:r w:rsidRPr="00AD4193">
        <w:rPr>
          <w:sz w:val="22"/>
          <w:szCs w:val="22"/>
        </w:rPr>
        <w:t>P</w:t>
      </w:r>
      <w:r w:rsidR="000E6E26" w:rsidRPr="00AD4193">
        <w:rPr>
          <w:sz w:val="22"/>
          <w:szCs w:val="22"/>
        </w:rPr>
        <w:t>harmaceutical</w:t>
      </w:r>
      <w:r w:rsidR="009835A7" w:rsidRPr="00AD4193">
        <w:rPr>
          <w:sz w:val="22"/>
          <w:szCs w:val="22"/>
        </w:rPr>
        <w:t xml:space="preserve"> benefits provided unde</w:t>
      </w:r>
      <w:r w:rsidR="000E6E26" w:rsidRPr="00AD4193">
        <w:rPr>
          <w:sz w:val="22"/>
          <w:szCs w:val="22"/>
        </w:rPr>
        <w:t>r</w:t>
      </w:r>
      <w:r w:rsidR="009835A7" w:rsidRPr="00AD4193">
        <w:rPr>
          <w:sz w:val="22"/>
          <w:szCs w:val="22"/>
        </w:rPr>
        <w:t xml:space="preserve"> </w:t>
      </w:r>
      <w:r w:rsidRPr="00AD4193">
        <w:rPr>
          <w:sz w:val="22"/>
          <w:szCs w:val="22"/>
        </w:rPr>
        <w:t>the Botox Special Arrangement</w:t>
      </w:r>
      <w:r w:rsidRPr="00AD4193" w:rsidDel="00AE5F21">
        <w:rPr>
          <w:sz w:val="22"/>
          <w:szCs w:val="22"/>
        </w:rPr>
        <w:t xml:space="preserve"> </w:t>
      </w:r>
      <w:r w:rsidR="000E6E26" w:rsidRPr="00AD4193">
        <w:rPr>
          <w:sz w:val="22"/>
          <w:szCs w:val="22"/>
        </w:rPr>
        <w:t xml:space="preserve">can only be supplied through hospital authorities approved under section 94 of the Act, with those benefits to be administered by medical practitioners at those same </w:t>
      </w:r>
      <w:r w:rsidRPr="00AD4193">
        <w:rPr>
          <w:sz w:val="22"/>
          <w:szCs w:val="22"/>
        </w:rPr>
        <w:t xml:space="preserve">approved </w:t>
      </w:r>
      <w:r w:rsidR="000E6E26" w:rsidRPr="00AD4193">
        <w:rPr>
          <w:sz w:val="22"/>
          <w:szCs w:val="22"/>
        </w:rPr>
        <w:t>hospital authorities, or by medical practitioners approved under section 92 of the Act, who are operating out of registered practice locations.</w:t>
      </w:r>
      <w:r w:rsidR="003049DF" w:rsidRPr="00AD4193">
        <w:rPr>
          <w:sz w:val="22"/>
          <w:szCs w:val="22"/>
        </w:rPr>
        <w:t xml:space="preserve"> </w:t>
      </w:r>
      <w:r w:rsidR="00F459BF" w:rsidRPr="00AD4193">
        <w:rPr>
          <w:sz w:val="22"/>
          <w:szCs w:val="22"/>
        </w:rPr>
        <w:t>Pharmaceutical</w:t>
      </w:r>
      <w:r w:rsidR="00BF750F" w:rsidRPr="00AD4193">
        <w:rPr>
          <w:sz w:val="22"/>
          <w:szCs w:val="22"/>
        </w:rPr>
        <w:t xml:space="preserve"> benefits provided </w:t>
      </w:r>
      <w:r w:rsidR="00F459BF" w:rsidRPr="00AD4193">
        <w:rPr>
          <w:sz w:val="22"/>
          <w:szCs w:val="22"/>
        </w:rPr>
        <w:t>under the EFC</w:t>
      </w:r>
      <w:r w:rsidR="006776D0" w:rsidRPr="00AD4193">
        <w:rPr>
          <w:sz w:val="22"/>
          <w:szCs w:val="22"/>
        </w:rPr>
        <w:t xml:space="preserve"> Special Arrangement</w:t>
      </w:r>
      <w:r w:rsidR="00F459BF" w:rsidRPr="00AD4193">
        <w:rPr>
          <w:sz w:val="22"/>
          <w:szCs w:val="22"/>
        </w:rPr>
        <w:t>, Growth Hormone</w:t>
      </w:r>
      <w:r w:rsidR="006776D0" w:rsidRPr="00AD4193">
        <w:rPr>
          <w:sz w:val="22"/>
          <w:szCs w:val="22"/>
        </w:rPr>
        <w:t xml:space="preserve"> Special Arrangement</w:t>
      </w:r>
      <w:r w:rsidR="00F459BF" w:rsidRPr="00AD4193">
        <w:rPr>
          <w:sz w:val="22"/>
          <w:szCs w:val="22"/>
        </w:rPr>
        <w:t xml:space="preserve">, </w:t>
      </w:r>
      <w:r w:rsidR="00E409F3" w:rsidRPr="00AD4193">
        <w:rPr>
          <w:sz w:val="22"/>
          <w:szCs w:val="22"/>
        </w:rPr>
        <w:t>HSD</w:t>
      </w:r>
      <w:r w:rsidR="006776D0" w:rsidRPr="00AD4193">
        <w:rPr>
          <w:sz w:val="22"/>
          <w:szCs w:val="22"/>
        </w:rPr>
        <w:t xml:space="preserve"> Special Arrangement</w:t>
      </w:r>
      <w:r w:rsidR="00E409F3" w:rsidRPr="00AD4193">
        <w:rPr>
          <w:sz w:val="22"/>
          <w:szCs w:val="22"/>
        </w:rPr>
        <w:t>,</w:t>
      </w:r>
      <w:r w:rsidR="00F459BF" w:rsidRPr="00AD4193">
        <w:rPr>
          <w:sz w:val="22"/>
          <w:szCs w:val="22"/>
        </w:rPr>
        <w:t xml:space="preserve"> </w:t>
      </w:r>
      <w:r w:rsidR="006722B1" w:rsidRPr="00AD4193">
        <w:rPr>
          <w:sz w:val="22"/>
          <w:szCs w:val="22"/>
        </w:rPr>
        <w:t>and</w:t>
      </w:r>
      <w:r w:rsidR="00F459BF" w:rsidRPr="00AD4193">
        <w:rPr>
          <w:sz w:val="22"/>
          <w:szCs w:val="22"/>
        </w:rPr>
        <w:t xml:space="preserve"> IVF </w:t>
      </w:r>
      <w:r w:rsidR="006722B1" w:rsidRPr="00AD4193">
        <w:rPr>
          <w:sz w:val="22"/>
          <w:szCs w:val="22"/>
        </w:rPr>
        <w:t xml:space="preserve">Special </w:t>
      </w:r>
      <w:r w:rsidR="001A2F9F" w:rsidRPr="00AD4193">
        <w:rPr>
          <w:sz w:val="22"/>
          <w:szCs w:val="22"/>
        </w:rPr>
        <w:t xml:space="preserve">Arrangement </w:t>
      </w:r>
      <w:r w:rsidR="007E40FD" w:rsidRPr="00AD4193">
        <w:rPr>
          <w:sz w:val="22"/>
          <w:szCs w:val="22"/>
        </w:rPr>
        <w:t xml:space="preserve">can more </w:t>
      </w:r>
      <w:r w:rsidR="00F70375" w:rsidRPr="00AD4193">
        <w:rPr>
          <w:sz w:val="22"/>
          <w:szCs w:val="22"/>
        </w:rPr>
        <w:t>generally</w:t>
      </w:r>
      <w:r w:rsidR="007E40FD" w:rsidRPr="00AD4193">
        <w:rPr>
          <w:sz w:val="22"/>
          <w:szCs w:val="22"/>
        </w:rPr>
        <w:t xml:space="preserve"> be supplied by pharmacists a</w:t>
      </w:r>
      <w:r w:rsidR="009C496A" w:rsidRPr="00AD4193">
        <w:rPr>
          <w:sz w:val="22"/>
          <w:szCs w:val="22"/>
        </w:rPr>
        <w:t xml:space="preserve">pproved under </w:t>
      </w:r>
      <w:r w:rsidR="00F70375" w:rsidRPr="00AD4193">
        <w:rPr>
          <w:sz w:val="22"/>
          <w:szCs w:val="22"/>
        </w:rPr>
        <w:t>section</w:t>
      </w:r>
      <w:r w:rsidR="009C496A" w:rsidRPr="00AD4193">
        <w:rPr>
          <w:sz w:val="22"/>
          <w:szCs w:val="22"/>
        </w:rPr>
        <w:t xml:space="preserve"> 90 of the Act, medical </w:t>
      </w:r>
      <w:r w:rsidR="00F70375" w:rsidRPr="00AD4193">
        <w:rPr>
          <w:sz w:val="22"/>
          <w:szCs w:val="22"/>
        </w:rPr>
        <w:t>practitioners</w:t>
      </w:r>
      <w:r w:rsidR="009C496A" w:rsidRPr="00AD4193">
        <w:rPr>
          <w:sz w:val="22"/>
          <w:szCs w:val="22"/>
        </w:rPr>
        <w:t xml:space="preserve"> approved under section 92 of the Act</w:t>
      </w:r>
      <w:r w:rsidR="00F70375" w:rsidRPr="00AD4193">
        <w:rPr>
          <w:sz w:val="22"/>
          <w:szCs w:val="22"/>
        </w:rPr>
        <w:t xml:space="preserve">, or </w:t>
      </w:r>
      <w:r w:rsidR="007E014D" w:rsidRPr="00AD4193">
        <w:rPr>
          <w:sz w:val="22"/>
          <w:szCs w:val="22"/>
        </w:rPr>
        <w:t>hospital authorities</w:t>
      </w:r>
      <w:r w:rsidR="00385831" w:rsidRPr="00AD4193">
        <w:rPr>
          <w:sz w:val="22"/>
          <w:szCs w:val="22"/>
        </w:rPr>
        <w:t xml:space="preserve"> approved under section 94 of the </w:t>
      </w:r>
      <w:r w:rsidR="00F70375" w:rsidRPr="00AD4193">
        <w:rPr>
          <w:sz w:val="22"/>
          <w:szCs w:val="22"/>
        </w:rPr>
        <w:t>Act.</w:t>
      </w:r>
      <w:r w:rsidR="001A2F9F" w:rsidRPr="00AD4193">
        <w:rPr>
          <w:sz w:val="22"/>
          <w:szCs w:val="22"/>
        </w:rPr>
        <w:t xml:space="preserve"> </w:t>
      </w:r>
    </w:p>
    <w:p w14:paraId="5C1F189F" w14:textId="09E1147D" w:rsidR="003049DF" w:rsidRPr="00AD4193" w:rsidRDefault="003049DF" w:rsidP="005F7D74">
      <w:pPr>
        <w:jc w:val="both"/>
        <w:rPr>
          <w:sz w:val="22"/>
          <w:szCs w:val="22"/>
        </w:rPr>
      </w:pPr>
    </w:p>
    <w:p w14:paraId="4028DBBA" w14:textId="77777777" w:rsidR="006D3CD5" w:rsidRPr="00AD4193" w:rsidRDefault="006D3CD5" w:rsidP="0069609F">
      <w:pPr>
        <w:spacing w:after="120"/>
        <w:jc w:val="both"/>
        <w:rPr>
          <w:b/>
          <w:sz w:val="22"/>
          <w:szCs w:val="22"/>
        </w:rPr>
      </w:pPr>
      <w:r w:rsidRPr="00AD4193">
        <w:rPr>
          <w:b/>
          <w:sz w:val="22"/>
          <w:szCs w:val="22"/>
        </w:rPr>
        <w:t xml:space="preserve">Authority </w:t>
      </w:r>
    </w:p>
    <w:p w14:paraId="7A825080" w14:textId="4F13887F" w:rsidR="006D3CD5" w:rsidRPr="00AD4193" w:rsidRDefault="006D3CD5" w:rsidP="006D3CD5">
      <w:pPr>
        <w:jc w:val="both"/>
        <w:rPr>
          <w:sz w:val="22"/>
          <w:szCs w:val="22"/>
        </w:rPr>
      </w:pPr>
      <w:r w:rsidRPr="00AD4193">
        <w:rPr>
          <w:sz w:val="22"/>
          <w:szCs w:val="22"/>
        </w:rPr>
        <w:t xml:space="preserve">Section 100(1) of the </w:t>
      </w:r>
      <w:r w:rsidRPr="00AD4193">
        <w:rPr>
          <w:iCs/>
          <w:sz w:val="22"/>
          <w:szCs w:val="22"/>
        </w:rPr>
        <w:t>Act</w:t>
      </w:r>
      <w:r w:rsidRPr="00AD4193">
        <w:rPr>
          <w:sz w:val="22"/>
          <w:szCs w:val="22"/>
        </w:rPr>
        <w:t xml:space="preserve"> enables the Minister to make special arrangements for, or in relation to, providing that an adequate supply of pharmaceutical benefits will be available to persons who live in isolated areas or are receiving treatment in circumstances in which general supply pharmaceutical benefits are inadequate for that treatment, or if the pharmaceutical benefits covered by the arrangements can be more conveniently or efficiently supplied under the arrangements. </w:t>
      </w:r>
    </w:p>
    <w:p w14:paraId="745727D9" w14:textId="77777777" w:rsidR="006D3CD5" w:rsidRPr="00AD4193" w:rsidRDefault="006D3CD5" w:rsidP="006D3CD5">
      <w:pPr>
        <w:jc w:val="both"/>
        <w:rPr>
          <w:sz w:val="22"/>
          <w:szCs w:val="22"/>
        </w:rPr>
      </w:pPr>
    </w:p>
    <w:p w14:paraId="42A12B42" w14:textId="77777777" w:rsidR="00C71C0F" w:rsidRPr="00AD4193" w:rsidRDefault="006D3CD5" w:rsidP="006D3CD5">
      <w:pPr>
        <w:jc w:val="both"/>
        <w:rPr>
          <w:sz w:val="22"/>
          <w:szCs w:val="22"/>
        </w:rPr>
      </w:pPr>
      <w:r w:rsidRPr="00AD4193">
        <w:rPr>
          <w:sz w:val="22"/>
          <w:szCs w:val="22"/>
        </w:rPr>
        <w:t xml:space="preserve">Section 100(2) of the Act provides that the Minister may vary or revoke a special arrangement made under subsection 100(1). </w:t>
      </w:r>
    </w:p>
    <w:p w14:paraId="2E4BFA32" w14:textId="77777777" w:rsidR="00C71C0F" w:rsidRPr="00AD4193" w:rsidRDefault="00C71C0F" w:rsidP="006D3CD5">
      <w:pPr>
        <w:jc w:val="both"/>
        <w:rPr>
          <w:sz w:val="22"/>
          <w:szCs w:val="22"/>
        </w:rPr>
      </w:pPr>
    </w:p>
    <w:p w14:paraId="4EA098A8" w14:textId="5A0FE188" w:rsidR="006D3CD5" w:rsidRPr="00AD4193" w:rsidRDefault="006D3CD5" w:rsidP="006D3CD5">
      <w:pPr>
        <w:jc w:val="both"/>
        <w:rPr>
          <w:sz w:val="22"/>
          <w:szCs w:val="22"/>
        </w:rPr>
      </w:pPr>
      <w:r w:rsidRPr="00AD4193">
        <w:rPr>
          <w:sz w:val="22"/>
          <w:szCs w:val="22"/>
        </w:rPr>
        <w:t xml:space="preserve">Subsection 100(3) of the Act provides that Part VII of the Act, and instruments made for the purposes of Part VII, have effect, subject to a special arrangement made under subsection 100(1). </w:t>
      </w:r>
    </w:p>
    <w:p w14:paraId="020D435F" w14:textId="77777777" w:rsidR="006D3CD5" w:rsidRPr="00AD4193" w:rsidRDefault="006D3CD5" w:rsidP="006D3CD5">
      <w:pPr>
        <w:rPr>
          <w:sz w:val="22"/>
          <w:szCs w:val="22"/>
        </w:rPr>
      </w:pPr>
    </w:p>
    <w:p w14:paraId="105E0B0F" w14:textId="17FC8FC0" w:rsidR="005B395C" w:rsidRPr="00AD4193" w:rsidRDefault="005B395C" w:rsidP="006703AF">
      <w:pPr>
        <w:spacing w:after="120"/>
        <w:jc w:val="both"/>
        <w:rPr>
          <w:b/>
          <w:sz w:val="22"/>
          <w:szCs w:val="22"/>
        </w:rPr>
      </w:pPr>
      <w:r w:rsidRPr="00AD4193">
        <w:rPr>
          <w:b/>
          <w:sz w:val="22"/>
          <w:szCs w:val="22"/>
        </w:rPr>
        <w:t>Consultation</w:t>
      </w:r>
    </w:p>
    <w:p w14:paraId="02DAF05B" w14:textId="6F952CD2" w:rsidR="0089682C" w:rsidRPr="00AD4193" w:rsidRDefault="0089682C" w:rsidP="003F6824">
      <w:pPr>
        <w:jc w:val="both"/>
        <w:rPr>
          <w:sz w:val="22"/>
          <w:szCs w:val="22"/>
        </w:rPr>
      </w:pPr>
      <w:r w:rsidRPr="00AD4193">
        <w:rPr>
          <w:sz w:val="22"/>
          <w:szCs w:val="22"/>
        </w:rPr>
        <w:t xml:space="preserve">The Department of Health and Aged Care </w:t>
      </w:r>
      <w:r w:rsidR="00572742" w:rsidRPr="00AD4193">
        <w:rPr>
          <w:sz w:val="22"/>
          <w:szCs w:val="22"/>
        </w:rPr>
        <w:t xml:space="preserve">consulted with </w:t>
      </w:r>
      <w:r w:rsidR="005F7D74" w:rsidRPr="00AD4193">
        <w:rPr>
          <w:sz w:val="22"/>
          <w:szCs w:val="22"/>
        </w:rPr>
        <w:t>t</w:t>
      </w:r>
      <w:r w:rsidR="00572742" w:rsidRPr="00AD4193">
        <w:rPr>
          <w:sz w:val="22"/>
          <w:szCs w:val="22"/>
        </w:rPr>
        <w:t>he National Indigenous Australians Agency</w:t>
      </w:r>
      <w:r w:rsidR="006E466F" w:rsidRPr="00AD4193">
        <w:rPr>
          <w:sz w:val="22"/>
          <w:szCs w:val="22"/>
        </w:rPr>
        <w:t>,</w:t>
      </w:r>
      <w:r w:rsidR="00572742" w:rsidRPr="00AD4193">
        <w:rPr>
          <w:sz w:val="22"/>
          <w:szCs w:val="22"/>
        </w:rPr>
        <w:t xml:space="preserve"> the National Aboriginal Community Controlled Health </w:t>
      </w:r>
      <w:proofErr w:type="gramStart"/>
      <w:r w:rsidR="00572742" w:rsidRPr="00AD4193">
        <w:rPr>
          <w:sz w:val="22"/>
          <w:szCs w:val="22"/>
        </w:rPr>
        <w:t>Organisation</w:t>
      </w:r>
      <w:proofErr w:type="gramEnd"/>
      <w:r w:rsidR="00572742" w:rsidRPr="00AD4193">
        <w:rPr>
          <w:sz w:val="22"/>
          <w:szCs w:val="22"/>
        </w:rPr>
        <w:t xml:space="preserve"> </w:t>
      </w:r>
      <w:r w:rsidR="006E466F" w:rsidRPr="00AD4193">
        <w:rPr>
          <w:sz w:val="22"/>
          <w:szCs w:val="22"/>
        </w:rPr>
        <w:t xml:space="preserve">and the Pharmaceutical Benefits Advisory Committee </w:t>
      </w:r>
      <w:r w:rsidR="00572742" w:rsidRPr="00AD4193">
        <w:rPr>
          <w:sz w:val="22"/>
          <w:szCs w:val="22"/>
        </w:rPr>
        <w:t xml:space="preserve">regarding expansion of the CTG PBS Co-payment Program. There was </w:t>
      </w:r>
      <w:r w:rsidR="00EB7408" w:rsidRPr="00AD4193">
        <w:rPr>
          <w:sz w:val="22"/>
          <w:szCs w:val="22"/>
        </w:rPr>
        <w:t>co</w:t>
      </w:r>
      <w:r w:rsidR="008A1E5D" w:rsidRPr="00AD4193">
        <w:rPr>
          <w:sz w:val="22"/>
          <w:szCs w:val="22"/>
        </w:rPr>
        <w:t>nsistent</w:t>
      </w:r>
      <w:r w:rsidR="00EB7408" w:rsidRPr="00AD4193">
        <w:rPr>
          <w:sz w:val="22"/>
          <w:szCs w:val="22"/>
        </w:rPr>
        <w:t xml:space="preserve"> </w:t>
      </w:r>
      <w:r w:rsidR="00572742" w:rsidRPr="00AD4193">
        <w:rPr>
          <w:sz w:val="22"/>
          <w:szCs w:val="22"/>
        </w:rPr>
        <w:t xml:space="preserve">support for </w:t>
      </w:r>
      <w:r w:rsidR="005F7D74" w:rsidRPr="00AD4193">
        <w:rPr>
          <w:sz w:val="22"/>
          <w:szCs w:val="22"/>
        </w:rPr>
        <w:t xml:space="preserve">expanding coverage </w:t>
      </w:r>
      <w:r w:rsidR="00572742" w:rsidRPr="00AD4193">
        <w:rPr>
          <w:sz w:val="22"/>
          <w:szCs w:val="22"/>
        </w:rPr>
        <w:t xml:space="preserve">of the Program to </w:t>
      </w:r>
      <w:r w:rsidR="005F7D74" w:rsidRPr="00AD4193">
        <w:rPr>
          <w:sz w:val="22"/>
          <w:szCs w:val="22"/>
        </w:rPr>
        <w:t>all PBS medicines dispensed by community pharmacies, approved medical practitioners, and private and public hospitals.</w:t>
      </w:r>
    </w:p>
    <w:p w14:paraId="2443857D" w14:textId="77777777" w:rsidR="0089682C" w:rsidRPr="00AD4193" w:rsidRDefault="0089682C" w:rsidP="003F6824">
      <w:pPr>
        <w:jc w:val="both"/>
        <w:rPr>
          <w:sz w:val="22"/>
          <w:szCs w:val="22"/>
        </w:rPr>
      </w:pPr>
    </w:p>
    <w:p w14:paraId="4D64C941" w14:textId="2C631FD7" w:rsidR="00D82817" w:rsidRPr="00AD4193" w:rsidRDefault="00034CBF" w:rsidP="003F6824">
      <w:pPr>
        <w:jc w:val="both"/>
        <w:rPr>
          <w:sz w:val="22"/>
          <w:szCs w:val="22"/>
        </w:rPr>
      </w:pPr>
      <w:r w:rsidRPr="00AD4193">
        <w:rPr>
          <w:sz w:val="22"/>
          <w:szCs w:val="22"/>
        </w:rPr>
        <w:t xml:space="preserve">Engagement </w:t>
      </w:r>
      <w:r w:rsidR="00A02194" w:rsidRPr="00AD4193">
        <w:rPr>
          <w:sz w:val="22"/>
          <w:szCs w:val="22"/>
        </w:rPr>
        <w:t xml:space="preserve">with </w:t>
      </w:r>
      <w:r w:rsidR="009F03AE" w:rsidRPr="00AD4193">
        <w:rPr>
          <w:sz w:val="22"/>
          <w:szCs w:val="22"/>
        </w:rPr>
        <w:t xml:space="preserve">Services Australia, </w:t>
      </w:r>
      <w:r w:rsidR="00013F4C" w:rsidRPr="00AD4193">
        <w:rPr>
          <w:sz w:val="22"/>
          <w:szCs w:val="22"/>
        </w:rPr>
        <w:t xml:space="preserve">the </w:t>
      </w:r>
      <w:r w:rsidR="00260DE6" w:rsidRPr="00AD4193">
        <w:rPr>
          <w:sz w:val="22"/>
          <w:szCs w:val="22"/>
        </w:rPr>
        <w:t xml:space="preserve">Medical Software Industry Association </w:t>
      </w:r>
      <w:r w:rsidR="00A02194" w:rsidRPr="00AD4193">
        <w:rPr>
          <w:sz w:val="22"/>
          <w:szCs w:val="22"/>
        </w:rPr>
        <w:t xml:space="preserve">and pharmacy software providers has occurred </w:t>
      </w:r>
      <w:r w:rsidR="00322386" w:rsidRPr="00AD4193">
        <w:rPr>
          <w:sz w:val="22"/>
          <w:szCs w:val="22"/>
        </w:rPr>
        <w:t>to assist with implementation of necessary software and system changes</w:t>
      </w:r>
      <w:r w:rsidR="00A02194" w:rsidRPr="00AD4193">
        <w:rPr>
          <w:sz w:val="22"/>
          <w:szCs w:val="22"/>
        </w:rPr>
        <w:t>.</w:t>
      </w:r>
    </w:p>
    <w:p w14:paraId="5E267C69" w14:textId="77777777" w:rsidR="00AF7960" w:rsidRPr="00AD4193" w:rsidRDefault="00AF7960" w:rsidP="003F6824">
      <w:pPr>
        <w:jc w:val="both"/>
        <w:rPr>
          <w:sz w:val="22"/>
          <w:szCs w:val="22"/>
        </w:rPr>
      </w:pPr>
    </w:p>
    <w:p w14:paraId="3129CA54" w14:textId="77777777" w:rsidR="002C2BA8" w:rsidRPr="00AD4193" w:rsidRDefault="002C2BA8" w:rsidP="006703AF">
      <w:pPr>
        <w:spacing w:after="120"/>
        <w:jc w:val="both"/>
        <w:rPr>
          <w:b/>
          <w:sz w:val="22"/>
          <w:szCs w:val="22"/>
        </w:rPr>
      </w:pPr>
      <w:r w:rsidRPr="00AD4193">
        <w:rPr>
          <w:b/>
          <w:sz w:val="22"/>
          <w:szCs w:val="22"/>
        </w:rPr>
        <w:t>Commencement</w:t>
      </w:r>
    </w:p>
    <w:p w14:paraId="7928E2F4" w14:textId="7D4D47A8" w:rsidR="002C2BA8" w:rsidRPr="00AD4193" w:rsidRDefault="002C2BA8" w:rsidP="002C2BA8">
      <w:pPr>
        <w:jc w:val="both"/>
        <w:rPr>
          <w:sz w:val="22"/>
          <w:szCs w:val="22"/>
        </w:rPr>
      </w:pPr>
      <w:r w:rsidRPr="00AD4193">
        <w:rPr>
          <w:sz w:val="22"/>
          <w:szCs w:val="22"/>
        </w:rPr>
        <w:t xml:space="preserve">Sections 1 to 4 of this Instrument </w:t>
      </w:r>
      <w:r w:rsidR="00157F17" w:rsidRPr="00AD4193">
        <w:rPr>
          <w:sz w:val="22"/>
          <w:szCs w:val="22"/>
        </w:rPr>
        <w:t>commence the day after this Instrument is registered.</w:t>
      </w:r>
    </w:p>
    <w:p w14:paraId="5EFCDA9D" w14:textId="77777777" w:rsidR="002C2BA8" w:rsidRPr="00AD4193" w:rsidRDefault="002C2BA8" w:rsidP="002C2BA8">
      <w:pPr>
        <w:jc w:val="both"/>
        <w:rPr>
          <w:sz w:val="22"/>
          <w:szCs w:val="22"/>
        </w:rPr>
      </w:pPr>
    </w:p>
    <w:p w14:paraId="5FF5EC40" w14:textId="7F9A5E40" w:rsidR="002C2BA8" w:rsidRPr="00AD4193" w:rsidRDefault="00157F17" w:rsidP="002C2BA8">
      <w:pPr>
        <w:jc w:val="both"/>
        <w:rPr>
          <w:sz w:val="22"/>
          <w:szCs w:val="22"/>
        </w:rPr>
      </w:pPr>
      <w:r w:rsidRPr="00AD4193">
        <w:rPr>
          <w:sz w:val="22"/>
          <w:szCs w:val="22"/>
        </w:rPr>
        <w:t>Schedule 1 to this Instrument (which contains t</w:t>
      </w:r>
      <w:r w:rsidR="002C2BA8" w:rsidRPr="00AD4193">
        <w:rPr>
          <w:sz w:val="22"/>
          <w:szCs w:val="22"/>
        </w:rPr>
        <w:t>he amendments to the CTG Special Arrangement</w:t>
      </w:r>
      <w:r w:rsidRPr="00AD4193">
        <w:rPr>
          <w:sz w:val="22"/>
          <w:szCs w:val="22"/>
        </w:rPr>
        <w:t xml:space="preserve">, </w:t>
      </w:r>
      <w:r w:rsidR="002C2BA8" w:rsidRPr="00AD4193">
        <w:rPr>
          <w:sz w:val="22"/>
          <w:szCs w:val="22"/>
        </w:rPr>
        <w:t xml:space="preserve">other than the amendments to enable approved hospital authorities for public hospitals to supply pharmaceutical benefits under </w:t>
      </w:r>
      <w:r w:rsidR="00D02DD9" w:rsidRPr="00AD4193">
        <w:rPr>
          <w:sz w:val="22"/>
          <w:szCs w:val="22"/>
        </w:rPr>
        <w:t>the CTG Special Arrangement</w:t>
      </w:r>
      <w:r w:rsidRPr="00AD4193">
        <w:rPr>
          <w:sz w:val="22"/>
          <w:szCs w:val="22"/>
        </w:rPr>
        <w:t>,</w:t>
      </w:r>
      <w:r w:rsidR="002C2BA8" w:rsidRPr="00AD4193">
        <w:rPr>
          <w:sz w:val="22"/>
          <w:szCs w:val="22"/>
        </w:rPr>
        <w:t xml:space="preserve"> and the </w:t>
      </w:r>
      <w:r w:rsidRPr="00AD4193">
        <w:rPr>
          <w:sz w:val="22"/>
          <w:szCs w:val="22"/>
        </w:rPr>
        <w:t xml:space="preserve">amendments to the </w:t>
      </w:r>
      <w:r w:rsidR="002C2BA8" w:rsidRPr="00AD4193">
        <w:rPr>
          <w:sz w:val="22"/>
          <w:szCs w:val="22"/>
        </w:rPr>
        <w:t>other five special arrangements</w:t>
      </w:r>
      <w:r w:rsidRPr="00AD4193">
        <w:rPr>
          <w:sz w:val="22"/>
          <w:szCs w:val="22"/>
        </w:rPr>
        <w:t>)</w:t>
      </w:r>
      <w:r w:rsidR="002C2BA8" w:rsidRPr="00AD4193">
        <w:rPr>
          <w:sz w:val="22"/>
          <w:szCs w:val="22"/>
        </w:rPr>
        <w:t xml:space="preserve"> commence</w:t>
      </w:r>
      <w:r w:rsidRPr="00AD4193">
        <w:rPr>
          <w:sz w:val="22"/>
          <w:szCs w:val="22"/>
        </w:rPr>
        <w:t>s</w:t>
      </w:r>
      <w:r w:rsidR="002C2BA8" w:rsidRPr="00AD4193">
        <w:rPr>
          <w:sz w:val="22"/>
          <w:szCs w:val="22"/>
        </w:rPr>
        <w:t xml:space="preserve"> on 1 July 2024. </w:t>
      </w:r>
    </w:p>
    <w:p w14:paraId="78754BCE" w14:textId="77777777" w:rsidR="002C2BA8" w:rsidRPr="00AD4193" w:rsidRDefault="002C2BA8" w:rsidP="002C2BA8">
      <w:pPr>
        <w:jc w:val="both"/>
        <w:rPr>
          <w:sz w:val="22"/>
          <w:szCs w:val="22"/>
        </w:rPr>
      </w:pPr>
    </w:p>
    <w:p w14:paraId="46EA2801" w14:textId="7DE5271C" w:rsidR="002C2BA8" w:rsidRPr="00AD4193" w:rsidRDefault="00157F17" w:rsidP="002C2BA8">
      <w:pPr>
        <w:jc w:val="both"/>
        <w:rPr>
          <w:sz w:val="22"/>
          <w:szCs w:val="22"/>
        </w:rPr>
      </w:pPr>
      <w:r w:rsidRPr="00AD4193">
        <w:rPr>
          <w:sz w:val="22"/>
          <w:szCs w:val="22"/>
        </w:rPr>
        <w:t>Schedule 2 to this Instrument (which contains t</w:t>
      </w:r>
      <w:r w:rsidR="002C2BA8" w:rsidRPr="00AD4193">
        <w:rPr>
          <w:sz w:val="22"/>
          <w:szCs w:val="22"/>
        </w:rPr>
        <w:t xml:space="preserve">he amendments to the CTG Special Arrangement to enable approved hospital authorities for public hospitals to supply pharmaceutical benefits under </w:t>
      </w:r>
      <w:r w:rsidR="000331CD" w:rsidRPr="00AD4193">
        <w:rPr>
          <w:sz w:val="22"/>
          <w:szCs w:val="22"/>
        </w:rPr>
        <w:t>the CTG Special Arrangement</w:t>
      </w:r>
      <w:r w:rsidRPr="00AD4193">
        <w:rPr>
          <w:sz w:val="22"/>
          <w:szCs w:val="22"/>
        </w:rPr>
        <w:t>)</w:t>
      </w:r>
      <w:r w:rsidR="002C2BA8" w:rsidRPr="00AD4193">
        <w:rPr>
          <w:sz w:val="22"/>
          <w:szCs w:val="22"/>
        </w:rPr>
        <w:t xml:space="preserve"> commence</w:t>
      </w:r>
      <w:r w:rsidRPr="00AD4193">
        <w:rPr>
          <w:sz w:val="22"/>
          <w:szCs w:val="22"/>
        </w:rPr>
        <w:t>s</w:t>
      </w:r>
      <w:r w:rsidR="002C2BA8" w:rsidRPr="00AD4193">
        <w:rPr>
          <w:sz w:val="22"/>
          <w:szCs w:val="22"/>
        </w:rPr>
        <w:t xml:space="preserve"> on a date to be fixed by the Secretary by notifiable instrument, or 1 January 2025, whichever comes earlier. </w:t>
      </w:r>
    </w:p>
    <w:p w14:paraId="5B1A6B89" w14:textId="1F9C451B" w:rsidR="009E4593" w:rsidRPr="00AD4193" w:rsidRDefault="009E4593" w:rsidP="002C2BA8">
      <w:pPr>
        <w:jc w:val="both"/>
        <w:rPr>
          <w:sz w:val="22"/>
          <w:szCs w:val="22"/>
        </w:rPr>
      </w:pPr>
    </w:p>
    <w:p w14:paraId="4913EA95" w14:textId="571A4DBA" w:rsidR="009E4593" w:rsidRPr="00AD4193" w:rsidRDefault="009E4593" w:rsidP="00AB2DC7">
      <w:pPr>
        <w:keepNext/>
        <w:spacing w:after="120"/>
        <w:jc w:val="both"/>
        <w:rPr>
          <w:b/>
          <w:sz w:val="22"/>
          <w:szCs w:val="22"/>
        </w:rPr>
      </w:pPr>
      <w:r w:rsidRPr="00AD4193">
        <w:rPr>
          <w:b/>
          <w:sz w:val="22"/>
          <w:szCs w:val="22"/>
        </w:rPr>
        <w:lastRenderedPageBreak/>
        <w:t>Incorporation by reference</w:t>
      </w:r>
    </w:p>
    <w:p w14:paraId="05D9E77A" w14:textId="37801936" w:rsidR="009E4593" w:rsidRPr="00AD4193" w:rsidRDefault="009E4593" w:rsidP="002C2BA8">
      <w:pPr>
        <w:jc w:val="both"/>
        <w:rPr>
          <w:sz w:val="22"/>
          <w:szCs w:val="22"/>
        </w:rPr>
      </w:pPr>
      <w:r w:rsidRPr="00AD4193">
        <w:rPr>
          <w:sz w:val="22"/>
          <w:szCs w:val="22"/>
        </w:rPr>
        <w:t>Th</w:t>
      </w:r>
      <w:r w:rsidR="005B537D" w:rsidRPr="00AD4193">
        <w:rPr>
          <w:sz w:val="22"/>
          <w:szCs w:val="22"/>
        </w:rPr>
        <w:t>is</w:t>
      </w:r>
      <w:r w:rsidRPr="00AD4193">
        <w:rPr>
          <w:sz w:val="22"/>
          <w:szCs w:val="22"/>
        </w:rPr>
        <w:t xml:space="preserve"> Instrument incorporates by reference the following legislative instruments</w:t>
      </w:r>
      <w:r w:rsidR="00D32337" w:rsidRPr="00AD4193">
        <w:rPr>
          <w:sz w:val="22"/>
          <w:szCs w:val="22"/>
        </w:rPr>
        <w:t>, or provisions of the following legislative instruments</w:t>
      </w:r>
      <w:r w:rsidRPr="00AD4193">
        <w:rPr>
          <w:sz w:val="22"/>
          <w:szCs w:val="22"/>
        </w:rPr>
        <w:t>:</w:t>
      </w:r>
    </w:p>
    <w:p w14:paraId="429B9B0E" w14:textId="2D2ECE89" w:rsidR="00D32337" w:rsidRPr="00AD4193" w:rsidRDefault="00D32337" w:rsidP="0070634A">
      <w:pPr>
        <w:numPr>
          <w:ilvl w:val="0"/>
          <w:numId w:val="31"/>
        </w:numPr>
        <w:tabs>
          <w:tab w:val="left" w:pos="709"/>
        </w:tabs>
        <w:spacing w:before="120"/>
        <w:ind w:left="709" w:hanging="425"/>
        <w:jc w:val="both"/>
        <w:rPr>
          <w:sz w:val="22"/>
          <w:szCs w:val="22"/>
        </w:rPr>
      </w:pPr>
      <w:r w:rsidRPr="00AD4193">
        <w:rPr>
          <w:i/>
          <w:iCs/>
          <w:sz w:val="22"/>
          <w:szCs w:val="22"/>
        </w:rPr>
        <w:t>National Health (Closing the Gap – PBS Co-payment Program) Special Arrangement 2016</w:t>
      </w:r>
      <w:r w:rsidRPr="0070634A">
        <w:rPr>
          <w:sz w:val="22"/>
          <w:szCs w:val="22"/>
        </w:rPr>
        <w:t xml:space="preserve"> </w:t>
      </w:r>
      <w:r w:rsidRPr="00AD4193">
        <w:rPr>
          <w:sz w:val="22"/>
          <w:szCs w:val="22"/>
        </w:rPr>
        <w:t xml:space="preserve">– incorporated </w:t>
      </w:r>
      <w:r w:rsidR="008905DC" w:rsidRPr="00AD4193">
        <w:rPr>
          <w:sz w:val="22"/>
          <w:szCs w:val="22"/>
        </w:rPr>
        <w:t xml:space="preserve">by reference </w:t>
      </w:r>
      <w:r w:rsidRPr="00AD4193">
        <w:rPr>
          <w:sz w:val="22"/>
          <w:szCs w:val="22"/>
        </w:rPr>
        <w:t xml:space="preserve">within </w:t>
      </w:r>
      <w:r w:rsidR="003B793C" w:rsidRPr="00AD4193">
        <w:rPr>
          <w:sz w:val="22"/>
          <w:szCs w:val="22"/>
        </w:rPr>
        <w:t xml:space="preserve">each of </w:t>
      </w:r>
      <w:r w:rsidRPr="00AD4193">
        <w:rPr>
          <w:sz w:val="22"/>
          <w:szCs w:val="22"/>
        </w:rPr>
        <w:t xml:space="preserve">the five section 100 </w:t>
      </w:r>
      <w:r w:rsidR="006D679D" w:rsidRPr="00AD4193">
        <w:rPr>
          <w:sz w:val="22"/>
          <w:szCs w:val="22"/>
        </w:rPr>
        <w:t>s</w:t>
      </w:r>
      <w:r w:rsidRPr="00AD4193">
        <w:rPr>
          <w:sz w:val="22"/>
          <w:szCs w:val="22"/>
        </w:rPr>
        <w:t xml:space="preserve">pecial </w:t>
      </w:r>
      <w:r w:rsidR="006D679D" w:rsidRPr="00AD4193">
        <w:rPr>
          <w:sz w:val="22"/>
          <w:szCs w:val="22"/>
        </w:rPr>
        <w:t>a</w:t>
      </w:r>
      <w:r w:rsidRPr="00AD4193">
        <w:rPr>
          <w:sz w:val="22"/>
          <w:szCs w:val="22"/>
        </w:rPr>
        <w:t>rrangements</w:t>
      </w:r>
      <w:r w:rsidR="008905DC" w:rsidRPr="00AD4193">
        <w:rPr>
          <w:sz w:val="22"/>
          <w:szCs w:val="22"/>
        </w:rPr>
        <w:t xml:space="preserve"> specified </w:t>
      </w:r>
      <w:proofErr w:type="gramStart"/>
      <w:r w:rsidR="008905DC" w:rsidRPr="00AD4193">
        <w:rPr>
          <w:sz w:val="22"/>
          <w:szCs w:val="22"/>
        </w:rPr>
        <w:t>above</w:t>
      </w:r>
      <w:r w:rsidRPr="00AD4193">
        <w:rPr>
          <w:sz w:val="22"/>
          <w:szCs w:val="22"/>
        </w:rPr>
        <w:t>;</w:t>
      </w:r>
      <w:proofErr w:type="gramEnd"/>
    </w:p>
    <w:p w14:paraId="3E38E775" w14:textId="26C63B14" w:rsidR="009E4593" w:rsidRPr="00AD4193" w:rsidRDefault="009E4593" w:rsidP="0070634A">
      <w:pPr>
        <w:numPr>
          <w:ilvl w:val="0"/>
          <w:numId w:val="31"/>
        </w:numPr>
        <w:tabs>
          <w:tab w:val="left" w:pos="709"/>
        </w:tabs>
        <w:ind w:left="709" w:hanging="425"/>
        <w:jc w:val="both"/>
        <w:rPr>
          <w:sz w:val="22"/>
          <w:szCs w:val="22"/>
        </w:rPr>
      </w:pPr>
      <w:r w:rsidRPr="00AD4193">
        <w:rPr>
          <w:i/>
          <w:iCs/>
          <w:sz w:val="22"/>
          <w:szCs w:val="22"/>
        </w:rPr>
        <w:t>National Health (Supply of Pharmaceutical Benefits</w:t>
      </w:r>
      <w:r w:rsidRPr="0070634A">
        <w:rPr>
          <w:i/>
          <w:iCs/>
          <w:sz w:val="22"/>
          <w:szCs w:val="22"/>
        </w:rPr>
        <w:t xml:space="preserve"> —Under Co-payment Data and Claims for Payment) Rules 2022</w:t>
      </w:r>
      <w:r w:rsidR="00D32337" w:rsidRPr="00B74A93">
        <w:rPr>
          <w:sz w:val="22"/>
          <w:szCs w:val="22"/>
        </w:rPr>
        <w:t xml:space="preserve"> – incorporated </w:t>
      </w:r>
      <w:r w:rsidR="008905DC" w:rsidRPr="00B74A93">
        <w:rPr>
          <w:sz w:val="22"/>
          <w:szCs w:val="22"/>
        </w:rPr>
        <w:t xml:space="preserve">by reference </w:t>
      </w:r>
      <w:r w:rsidR="00D32337" w:rsidRPr="00B74A93">
        <w:rPr>
          <w:sz w:val="22"/>
          <w:szCs w:val="22"/>
        </w:rPr>
        <w:t>within the HSD Special Arrangement.</w:t>
      </w:r>
    </w:p>
    <w:p w14:paraId="0AE1D3AE" w14:textId="2F87529E" w:rsidR="009E4593" w:rsidRPr="00AD4193" w:rsidRDefault="009E4593" w:rsidP="009E4593">
      <w:pPr>
        <w:jc w:val="both"/>
        <w:rPr>
          <w:sz w:val="22"/>
          <w:szCs w:val="22"/>
        </w:rPr>
      </w:pPr>
    </w:p>
    <w:p w14:paraId="757931C4" w14:textId="59459565" w:rsidR="009E4593" w:rsidRPr="00AD4193" w:rsidRDefault="009E4593" w:rsidP="009E4593">
      <w:pPr>
        <w:jc w:val="both"/>
        <w:rPr>
          <w:sz w:val="22"/>
          <w:szCs w:val="22"/>
        </w:rPr>
      </w:pPr>
      <w:r w:rsidRPr="00AD4193">
        <w:rPr>
          <w:sz w:val="22"/>
          <w:szCs w:val="22"/>
        </w:rPr>
        <w:t>These instruments</w:t>
      </w:r>
      <w:r w:rsidR="00D32337" w:rsidRPr="00AD4193">
        <w:rPr>
          <w:sz w:val="22"/>
          <w:szCs w:val="22"/>
        </w:rPr>
        <w:t xml:space="preserve"> or relevant provisions of the instruments</w:t>
      </w:r>
      <w:r w:rsidRPr="00AD4193">
        <w:rPr>
          <w:sz w:val="22"/>
          <w:szCs w:val="22"/>
        </w:rPr>
        <w:t xml:space="preserve"> are incorporated as in force from time to time and the instruments can be accessed free of charge on the Federal Register of Legislation at </w:t>
      </w:r>
      <w:hyperlink r:id="rId9" w:history="1">
        <w:r w:rsidRPr="00AD4193">
          <w:rPr>
            <w:rStyle w:val="Hyperlink"/>
            <w:sz w:val="22"/>
            <w:szCs w:val="22"/>
          </w:rPr>
          <w:t>www.legislation.gov.au</w:t>
        </w:r>
      </w:hyperlink>
      <w:r w:rsidRPr="00AD4193">
        <w:rPr>
          <w:sz w:val="22"/>
          <w:szCs w:val="22"/>
        </w:rPr>
        <w:t xml:space="preserve">. </w:t>
      </w:r>
    </w:p>
    <w:p w14:paraId="35DB78D0" w14:textId="77777777" w:rsidR="00DE7867" w:rsidRPr="00AD4193" w:rsidRDefault="00DE7867" w:rsidP="001E7CB8">
      <w:pPr>
        <w:jc w:val="both"/>
        <w:rPr>
          <w:sz w:val="22"/>
          <w:szCs w:val="22"/>
        </w:rPr>
      </w:pPr>
    </w:p>
    <w:p w14:paraId="523AA242" w14:textId="77777777" w:rsidR="006E46DD" w:rsidRPr="00AD4193" w:rsidRDefault="006E46DD" w:rsidP="006703AF">
      <w:pPr>
        <w:keepNext/>
        <w:spacing w:after="120"/>
        <w:jc w:val="both"/>
        <w:rPr>
          <w:b/>
          <w:sz w:val="22"/>
          <w:szCs w:val="22"/>
        </w:rPr>
      </w:pPr>
      <w:r w:rsidRPr="00AD4193">
        <w:rPr>
          <w:b/>
          <w:sz w:val="22"/>
          <w:szCs w:val="22"/>
        </w:rPr>
        <w:t>General</w:t>
      </w:r>
    </w:p>
    <w:p w14:paraId="3FB6A365" w14:textId="6DF062A0" w:rsidR="00DE7867" w:rsidRPr="00AD4193" w:rsidRDefault="00DE7867" w:rsidP="001E7CB8">
      <w:pPr>
        <w:jc w:val="both"/>
        <w:rPr>
          <w:i/>
          <w:sz w:val="22"/>
          <w:szCs w:val="22"/>
        </w:rPr>
      </w:pPr>
      <w:r w:rsidRPr="00AD4193">
        <w:rPr>
          <w:sz w:val="22"/>
          <w:szCs w:val="22"/>
        </w:rPr>
        <w:t xml:space="preserve">This </w:t>
      </w:r>
      <w:r w:rsidR="00AD1BA8" w:rsidRPr="00AD4193">
        <w:rPr>
          <w:sz w:val="22"/>
          <w:szCs w:val="22"/>
        </w:rPr>
        <w:t>I</w:t>
      </w:r>
      <w:r w:rsidRPr="00AD4193">
        <w:rPr>
          <w:sz w:val="22"/>
          <w:szCs w:val="22"/>
        </w:rPr>
        <w:t xml:space="preserve">nstrument is a legislative instrument for the purposes of the </w:t>
      </w:r>
      <w:r w:rsidRPr="00AD4193">
        <w:rPr>
          <w:i/>
          <w:sz w:val="22"/>
          <w:szCs w:val="22"/>
        </w:rPr>
        <w:t>Legislation Act 2003.</w:t>
      </w:r>
    </w:p>
    <w:p w14:paraId="5CA73FBE" w14:textId="77777777" w:rsidR="00DE7867" w:rsidRPr="00AD4193" w:rsidRDefault="00DE7867" w:rsidP="001E7CB8">
      <w:pPr>
        <w:jc w:val="both"/>
        <w:rPr>
          <w:i/>
          <w:sz w:val="22"/>
          <w:szCs w:val="22"/>
        </w:rPr>
      </w:pPr>
    </w:p>
    <w:p w14:paraId="17454500" w14:textId="1CBBFFA2" w:rsidR="00180650" w:rsidRPr="00AD4193" w:rsidRDefault="00DE7867" w:rsidP="00D12786">
      <w:pPr>
        <w:jc w:val="both"/>
        <w:rPr>
          <w:sz w:val="22"/>
          <w:szCs w:val="22"/>
        </w:rPr>
      </w:pPr>
      <w:r w:rsidRPr="00AD4193">
        <w:rPr>
          <w:sz w:val="22"/>
          <w:szCs w:val="22"/>
        </w:rPr>
        <w:t xml:space="preserve">Details of this </w:t>
      </w:r>
      <w:r w:rsidR="00AD1BA8" w:rsidRPr="00AD4193">
        <w:rPr>
          <w:sz w:val="22"/>
          <w:szCs w:val="22"/>
        </w:rPr>
        <w:t>I</w:t>
      </w:r>
      <w:r w:rsidRPr="00AD4193">
        <w:rPr>
          <w:sz w:val="22"/>
          <w:szCs w:val="22"/>
        </w:rPr>
        <w:t>nstrumen</w:t>
      </w:r>
      <w:r w:rsidR="00D12786" w:rsidRPr="00AD4193">
        <w:rPr>
          <w:sz w:val="22"/>
          <w:szCs w:val="22"/>
        </w:rPr>
        <w:t xml:space="preserve">t are set out in </w:t>
      </w:r>
      <w:r w:rsidR="00D12786" w:rsidRPr="00AD4193">
        <w:rPr>
          <w:b/>
          <w:bCs/>
          <w:sz w:val="22"/>
          <w:szCs w:val="22"/>
        </w:rPr>
        <w:t>Attachment</w:t>
      </w:r>
      <w:r w:rsidR="00AD1BA8" w:rsidRPr="00AD4193">
        <w:rPr>
          <w:b/>
          <w:bCs/>
          <w:sz w:val="22"/>
          <w:szCs w:val="22"/>
        </w:rPr>
        <w:t xml:space="preserve"> A</w:t>
      </w:r>
      <w:r w:rsidR="00D12786" w:rsidRPr="00AD4193">
        <w:rPr>
          <w:sz w:val="22"/>
          <w:szCs w:val="22"/>
        </w:rPr>
        <w:t>.</w:t>
      </w:r>
    </w:p>
    <w:p w14:paraId="7AB7C2F9" w14:textId="77777777" w:rsidR="00004A81" w:rsidRPr="00AD4193" w:rsidRDefault="00004A81" w:rsidP="00D12786">
      <w:pPr>
        <w:jc w:val="both"/>
        <w:rPr>
          <w:sz w:val="22"/>
          <w:szCs w:val="22"/>
        </w:rPr>
      </w:pPr>
    </w:p>
    <w:p w14:paraId="7B912E52" w14:textId="6784189F" w:rsidR="00004A81" w:rsidRPr="00AD4193" w:rsidRDefault="00004A81" w:rsidP="00D12786">
      <w:pPr>
        <w:jc w:val="both"/>
        <w:rPr>
          <w:sz w:val="22"/>
          <w:szCs w:val="22"/>
          <w:u w:val="single"/>
        </w:rPr>
      </w:pPr>
      <w:r w:rsidRPr="00AD4193">
        <w:rPr>
          <w:sz w:val="22"/>
          <w:szCs w:val="22"/>
        </w:rPr>
        <w:t xml:space="preserve">This Instrument is compatible with the human rights and freedoms recognised or declared under </w:t>
      </w:r>
      <w:r w:rsidR="003404FB" w:rsidRPr="00AD4193">
        <w:rPr>
          <w:sz w:val="22"/>
          <w:szCs w:val="22"/>
        </w:rPr>
        <w:t>section</w:t>
      </w:r>
      <w:r w:rsidR="003404FB">
        <w:rPr>
          <w:sz w:val="22"/>
          <w:szCs w:val="22"/>
        </w:rPr>
        <w:t> </w:t>
      </w:r>
      <w:r w:rsidRPr="00AD4193">
        <w:rPr>
          <w:sz w:val="22"/>
          <w:szCs w:val="22"/>
        </w:rPr>
        <w:t xml:space="preserve">3 of the </w:t>
      </w:r>
      <w:r w:rsidRPr="00AD4193">
        <w:rPr>
          <w:i/>
          <w:iCs/>
          <w:sz w:val="22"/>
          <w:szCs w:val="22"/>
        </w:rPr>
        <w:t>Human Rights (Parliamentary Scrutiny) Act 2011</w:t>
      </w:r>
      <w:r w:rsidRPr="00AD4193">
        <w:rPr>
          <w:sz w:val="22"/>
          <w:szCs w:val="22"/>
        </w:rPr>
        <w:t xml:space="preserve">. A full statement of compatibility is set out in </w:t>
      </w:r>
      <w:r w:rsidRPr="00AD4193">
        <w:rPr>
          <w:b/>
          <w:bCs/>
          <w:sz w:val="22"/>
          <w:szCs w:val="22"/>
        </w:rPr>
        <w:t>Attachment B</w:t>
      </w:r>
      <w:r w:rsidRPr="00AD4193">
        <w:rPr>
          <w:sz w:val="22"/>
          <w:szCs w:val="22"/>
        </w:rPr>
        <w:t>.</w:t>
      </w:r>
    </w:p>
    <w:p w14:paraId="5774D6D5" w14:textId="2EAF8611" w:rsidR="005B395C" w:rsidRPr="00316D62" w:rsidRDefault="00DE7867" w:rsidP="00E1494E">
      <w:pPr>
        <w:jc w:val="right"/>
        <w:rPr>
          <w:b/>
          <w:bCs/>
          <w:caps/>
          <w:sz w:val="22"/>
          <w:szCs w:val="22"/>
        </w:rPr>
      </w:pPr>
      <w:r w:rsidRPr="00AD4193">
        <w:rPr>
          <w:color w:val="FF0000"/>
          <w:sz w:val="22"/>
          <w:szCs w:val="22"/>
          <w:u w:val="single"/>
        </w:rPr>
        <w:br w:type="page"/>
      </w:r>
      <w:r w:rsidR="005B395C" w:rsidRPr="00316D62">
        <w:rPr>
          <w:b/>
          <w:bCs/>
          <w:caps/>
          <w:sz w:val="22"/>
          <w:szCs w:val="22"/>
        </w:rPr>
        <w:lastRenderedPageBreak/>
        <w:t>Attachment</w:t>
      </w:r>
      <w:r w:rsidR="00004A81" w:rsidRPr="00316D62">
        <w:rPr>
          <w:b/>
          <w:bCs/>
          <w:caps/>
          <w:sz w:val="22"/>
          <w:szCs w:val="22"/>
        </w:rPr>
        <w:t xml:space="preserve"> A</w:t>
      </w:r>
    </w:p>
    <w:p w14:paraId="38628E4F" w14:textId="77777777" w:rsidR="005B395C" w:rsidRPr="00316D62" w:rsidRDefault="005B395C" w:rsidP="00840BC9">
      <w:pPr>
        <w:rPr>
          <w:caps/>
          <w:sz w:val="22"/>
          <w:szCs w:val="22"/>
        </w:rPr>
      </w:pPr>
    </w:p>
    <w:p w14:paraId="37FA39E0" w14:textId="35163BAD" w:rsidR="00E64419" w:rsidRPr="00316D62" w:rsidRDefault="00642E2B" w:rsidP="00840BC9">
      <w:pPr>
        <w:rPr>
          <w:b/>
          <w:bCs/>
          <w:sz w:val="22"/>
          <w:szCs w:val="22"/>
        </w:rPr>
      </w:pPr>
      <w:r w:rsidRPr="00316D62">
        <w:rPr>
          <w:b/>
          <w:bCs/>
          <w:sz w:val="22"/>
          <w:szCs w:val="22"/>
        </w:rPr>
        <w:t xml:space="preserve">Details of the </w:t>
      </w:r>
      <w:r w:rsidR="004C2B6A" w:rsidRPr="00316D62">
        <w:rPr>
          <w:b/>
          <w:bCs/>
          <w:i/>
          <w:sz w:val="22"/>
          <w:szCs w:val="22"/>
        </w:rPr>
        <w:t xml:space="preserve">National Health </w:t>
      </w:r>
      <w:r w:rsidR="00494C72" w:rsidRPr="00316D62">
        <w:rPr>
          <w:b/>
          <w:bCs/>
          <w:i/>
          <w:sz w:val="22"/>
          <w:szCs w:val="22"/>
        </w:rPr>
        <w:t xml:space="preserve">Legislation Amendment </w:t>
      </w:r>
      <w:r w:rsidR="004C2B6A" w:rsidRPr="00316D62">
        <w:rPr>
          <w:b/>
          <w:bCs/>
          <w:i/>
          <w:sz w:val="22"/>
          <w:szCs w:val="22"/>
        </w:rPr>
        <w:t>(</w:t>
      </w:r>
      <w:r w:rsidR="00004A81" w:rsidRPr="00316D62">
        <w:rPr>
          <w:b/>
          <w:bCs/>
          <w:i/>
          <w:sz w:val="22"/>
          <w:szCs w:val="22"/>
        </w:rPr>
        <w:t xml:space="preserve">Extension of </w:t>
      </w:r>
      <w:r w:rsidR="004C2B6A" w:rsidRPr="00316D62">
        <w:rPr>
          <w:b/>
          <w:bCs/>
          <w:i/>
          <w:sz w:val="22"/>
          <w:szCs w:val="22"/>
        </w:rPr>
        <w:t xml:space="preserve">Closing the Gap – PBS Co-payment Program) </w:t>
      </w:r>
      <w:r w:rsidR="00494C72" w:rsidRPr="00316D62">
        <w:rPr>
          <w:b/>
          <w:bCs/>
          <w:i/>
          <w:sz w:val="22"/>
          <w:szCs w:val="22"/>
        </w:rPr>
        <w:t>Instrument 2024</w:t>
      </w:r>
    </w:p>
    <w:p w14:paraId="158B23AA" w14:textId="77777777" w:rsidR="00494C72" w:rsidRPr="0014577C" w:rsidRDefault="00494C72" w:rsidP="00840BC9">
      <w:pPr>
        <w:rPr>
          <w:sz w:val="22"/>
          <w:szCs w:val="22"/>
        </w:rPr>
      </w:pPr>
    </w:p>
    <w:p w14:paraId="15E3E9B5" w14:textId="77777777" w:rsidR="00494C72" w:rsidRPr="0014577C" w:rsidRDefault="00494C72" w:rsidP="00840BC9">
      <w:pPr>
        <w:rPr>
          <w:sz w:val="22"/>
          <w:szCs w:val="22"/>
        </w:rPr>
      </w:pPr>
    </w:p>
    <w:p w14:paraId="63897A07" w14:textId="77777777" w:rsidR="00C73B6F" w:rsidRPr="00316D62" w:rsidRDefault="00642E2B" w:rsidP="003404FB">
      <w:pPr>
        <w:keepNext/>
        <w:spacing w:after="120"/>
        <w:rPr>
          <w:b/>
          <w:sz w:val="22"/>
          <w:szCs w:val="22"/>
        </w:rPr>
      </w:pPr>
      <w:r w:rsidRPr="00316D62">
        <w:rPr>
          <w:b/>
          <w:sz w:val="22"/>
          <w:szCs w:val="22"/>
        </w:rPr>
        <w:t>Section 1</w:t>
      </w:r>
      <w:r w:rsidRPr="00316D62">
        <w:rPr>
          <w:b/>
          <w:sz w:val="22"/>
          <w:szCs w:val="22"/>
        </w:rPr>
        <w:tab/>
        <w:t>Name</w:t>
      </w:r>
    </w:p>
    <w:p w14:paraId="2C1B3E01" w14:textId="2EF17103" w:rsidR="00C73B6F" w:rsidRPr="00D76319" w:rsidRDefault="00642E2B" w:rsidP="00840BC9">
      <w:pPr>
        <w:rPr>
          <w:sz w:val="22"/>
          <w:szCs w:val="22"/>
        </w:rPr>
      </w:pPr>
      <w:r w:rsidRPr="00316D62">
        <w:rPr>
          <w:sz w:val="22"/>
          <w:szCs w:val="22"/>
        </w:rPr>
        <w:t>This section</w:t>
      </w:r>
      <w:r w:rsidR="00C73B6F" w:rsidRPr="00316D62">
        <w:rPr>
          <w:sz w:val="22"/>
          <w:szCs w:val="22"/>
        </w:rPr>
        <w:t xml:space="preserve"> provides</w:t>
      </w:r>
      <w:r w:rsidRPr="00316D62">
        <w:rPr>
          <w:sz w:val="22"/>
          <w:szCs w:val="22"/>
        </w:rPr>
        <w:t xml:space="preserve"> that the name of the instrument is</w:t>
      </w:r>
      <w:r w:rsidR="00C73B6F" w:rsidRPr="00316D62">
        <w:rPr>
          <w:sz w:val="22"/>
          <w:szCs w:val="22"/>
        </w:rPr>
        <w:t xml:space="preserve"> the </w:t>
      </w:r>
      <w:r w:rsidR="004C2B6A" w:rsidRPr="00316D62">
        <w:rPr>
          <w:i/>
          <w:sz w:val="22"/>
          <w:szCs w:val="22"/>
        </w:rPr>
        <w:t xml:space="preserve">National Health </w:t>
      </w:r>
      <w:r w:rsidR="00494C72" w:rsidRPr="00316D62">
        <w:rPr>
          <w:i/>
          <w:sz w:val="22"/>
          <w:szCs w:val="22"/>
        </w:rPr>
        <w:t>Legislation Amendment</w:t>
      </w:r>
      <w:r w:rsidR="00494C72" w:rsidRPr="00D76319">
        <w:rPr>
          <w:i/>
          <w:sz w:val="22"/>
          <w:szCs w:val="22"/>
        </w:rPr>
        <w:t xml:space="preserve"> </w:t>
      </w:r>
      <w:r w:rsidR="004C2B6A" w:rsidRPr="00D76319">
        <w:rPr>
          <w:i/>
          <w:sz w:val="22"/>
          <w:szCs w:val="22"/>
        </w:rPr>
        <w:t>(</w:t>
      </w:r>
      <w:r w:rsidR="00004A81" w:rsidRPr="00D76319">
        <w:rPr>
          <w:i/>
          <w:sz w:val="22"/>
          <w:szCs w:val="22"/>
        </w:rPr>
        <w:t xml:space="preserve">Extension of </w:t>
      </w:r>
      <w:r w:rsidR="004C2B6A" w:rsidRPr="00D76319">
        <w:rPr>
          <w:i/>
          <w:sz w:val="22"/>
          <w:szCs w:val="22"/>
        </w:rPr>
        <w:t xml:space="preserve">Closing the Gap – PBS Co-payment Program) </w:t>
      </w:r>
      <w:r w:rsidR="00494C72" w:rsidRPr="00D76319">
        <w:rPr>
          <w:i/>
          <w:sz w:val="22"/>
          <w:szCs w:val="22"/>
        </w:rPr>
        <w:t>Instrument 2024</w:t>
      </w:r>
      <w:r w:rsidR="00A170BD" w:rsidRPr="009F5CB6">
        <w:rPr>
          <w:sz w:val="22"/>
          <w:szCs w:val="22"/>
        </w:rPr>
        <w:t xml:space="preserve">, which </w:t>
      </w:r>
      <w:r w:rsidR="006C7273" w:rsidRPr="009F5CB6">
        <w:rPr>
          <w:sz w:val="22"/>
          <w:szCs w:val="22"/>
        </w:rPr>
        <w:t>may also be cited as PB </w:t>
      </w:r>
      <w:r w:rsidR="00136E74">
        <w:rPr>
          <w:sz w:val="22"/>
          <w:szCs w:val="22"/>
        </w:rPr>
        <w:t>66</w:t>
      </w:r>
      <w:r w:rsidR="00136E74" w:rsidRPr="009F5CB6">
        <w:rPr>
          <w:sz w:val="22"/>
          <w:szCs w:val="22"/>
        </w:rPr>
        <w:t> </w:t>
      </w:r>
      <w:r w:rsidR="006C7273" w:rsidRPr="009F5CB6">
        <w:rPr>
          <w:sz w:val="22"/>
          <w:szCs w:val="22"/>
        </w:rPr>
        <w:t>of 202</w:t>
      </w:r>
      <w:r w:rsidR="00494C72" w:rsidRPr="009F5CB6">
        <w:rPr>
          <w:sz w:val="22"/>
          <w:szCs w:val="22"/>
        </w:rPr>
        <w:t>4</w:t>
      </w:r>
      <w:r w:rsidR="006C7273" w:rsidRPr="009F5CB6">
        <w:rPr>
          <w:sz w:val="22"/>
          <w:szCs w:val="22"/>
        </w:rPr>
        <w:t>.</w:t>
      </w:r>
    </w:p>
    <w:p w14:paraId="2C266F93" w14:textId="77777777" w:rsidR="00C73B6F" w:rsidRPr="00D76319" w:rsidRDefault="00C73B6F" w:rsidP="00840BC9">
      <w:pPr>
        <w:rPr>
          <w:sz w:val="22"/>
          <w:szCs w:val="22"/>
        </w:rPr>
      </w:pPr>
    </w:p>
    <w:p w14:paraId="5993319E" w14:textId="77777777" w:rsidR="00C73B6F" w:rsidRPr="00316D62" w:rsidRDefault="00642E2B" w:rsidP="003404FB">
      <w:pPr>
        <w:keepNext/>
        <w:spacing w:after="120"/>
        <w:rPr>
          <w:b/>
          <w:sz w:val="22"/>
          <w:szCs w:val="22"/>
        </w:rPr>
      </w:pPr>
      <w:r w:rsidRPr="00316D62">
        <w:rPr>
          <w:b/>
          <w:sz w:val="22"/>
          <w:szCs w:val="22"/>
        </w:rPr>
        <w:t xml:space="preserve">Section </w:t>
      </w:r>
      <w:r w:rsidR="00C73B6F" w:rsidRPr="00316D62">
        <w:rPr>
          <w:b/>
          <w:sz w:val="22"/>
          <w:szCs w:val="22"/>
        </w:rPr>
        <w:t>2</w:t>
      </w:r>
      <w:r w:rsidR="00C73B6F" w:rsidRPr="00316D62">
        <w:rPr>
          <w:b/>
          <w:sz w:val="22"/>
          <w:szCs w:val="22"/>
        </w:rPr>
        <w:tab/>
        <w:t>Commencement</w:t>
      </w:r>
    </w:p>
    <w:p w14:paraId="7EE364B8" w14:textId="22C121EA" w:rsidR="000400A0" w:rsidRPr="00316D62" w:rsidRDefault="00F10A14" w:rsidP="00840BC9">
      <w:pPr>
        <w:rPr>
          <w:sz w:val="22"/>
          <w:szCs w:val="22"/>
        </w:rPr>
      </w:pPr>
      <w:r w:rsidRPr="00316D62">
        <w:rPr>
          <w:sz w:val="22"/>
          <w:szCs w:val="22"/>
        </w:rPr>
        <w:t>This section provides that</w:t>
      </w:r>
      <w:r w:rsidR="000400A0" w:rsidRPr="00316D62">
        <w:rPr>
          <w:sz w:val="22"/>
          <w:szCs w:val="22"/>
        </w:rPr>
        <w:t>:</w:t>
      </w:r>
    </w:p>
    <w:p w14:paraId="61D9E603" w14:textId="7F128AA5" w:rsidR="006B4B7E" w:rsidRPr="000139BB" w:rsidRDefault="006B4B7E" w:rsidP="00D02CB4">
      <w:pPr>
        <w:numPr>
          <w:ilvl w:val="0"/>
          <w:numId w:val="31"/>
        </w:numPr>
        <w:tabs>
          <w:tab w:val="left" w:pos="709"/>
        </w:tabs>
        <w:spacing w:before="120"/>
        <w:ind w:left="709" w:hanging="425"/>
        <w:rPr>
          <w:sz w:val="22"/>
          <w:szCs w:val="22"/>
        </w:rPr>
      </w:pPr>
      <w:r w:rsidRPr="000139BB">
        <w:rPr>
          <w:sz w:val="22"/>
          <w:szCs w:val="22"/>
        </w:rPr>
        <w:t xml:space="preserve">sections 1 to 4 of the </w:t>
      </w:r>
      <w:r w:rsidR="00A7517E" w:rsidRPr="000139BB">
        <w:rPr>
          <w:sz w:val="22"/>
          <w:szCs w:val="22"/>
        </w:rPr>
        <w:t>i</w:t>
      </w:r>
      <w:r w:rsidR="00173436" w:rsidRPr="000139BB">
        <w:rPr>
          <w:sz w:val="22"/>
          <w:szCs w:val="22"/>
        </w:rPr>
        <w:t xml:space="preserve">nstrument commence the day after the </w:t>
      </w:r>
      <w:r w:rsidR="00A7517E" w:rsidRPr="000139BB">
        <w:rPr>
          <w:sz w:val="22"/>
          <w:szCs w:val="22"/>
        </w:rPr>
        <w:t>i</w:t>
      </w:r>
      <w:r w:rsidR="00173436" w:rsidRPr="000139BB">
        <w:rPr>
          <w:sz w:val="22"/>
          <w:szCs w:val="22"/>
        </w:rPr>
        <w:t>nstrument is registered;</w:t>
      </w:r>
    </w:p>
    <w:p w14:paraId="749BDD61" w14:textId="45C72F89" w:rsidR="000400A0" w:rsidRPr="000139BB" w:rsidRDefault="00494C72" w:rsidP="00D02CB4">
      <w:pPr>
        <w:numPr>
          <w:ilvl w:val="0"/>
          <w:numId w:val="31"/>
        </w:numPr>
        <w:tabs>
          <w:tab w:val="left" w:pos="709"/>
        </w:tabs>
        <w:ind w:left="709" w:hanging="425"/>
        <w:rPr>
          <w:sz w:val="22"/>
          <w:szCs w:val="22"/>
        </w:rPr>
      </w:pPr>
      <w:r w:rsidRPr="000139BB">
        <w:rPr>
          <w:sz w:val="22"/>
          <w:szCs w:val="22"/>
        </w:rPr>
        <w:t xml:space="preserve">Schedule 1 </w:t>
      </w:r>
      <w:r w:rsidR="00173436" w:rsidRPr="000139BB">
        <w:rPr>
          <w:sz w:val="22"/>
          <w:szCs w:val="22"/>
        </w:rPr>
        <w:t xml:space="preserve">of the </w:t>
      </w:r>
      <w:r w:rsidR="00A7517E" w:rsidRPr="000139BB">
        <w:rPr>
          <w:sz w:val="22"/>
          <w:szCs w:val="22"/>
        </w:rPr>
        <w:t>i</w:t>
      </w:r>
      <w:r w:rsidR="00173436" w:rsidRPr="000139BB">
        <w:rPr>
          <w:sz w:val="22"/>
          <w:szCs w:val="22"/>
        </w:rPr>
        <w:t xml:space="preserve">nstrument </w:t>
      </w:r>
      <w:r w:rsidRPr="000139BB">
        <w:rPr>
          <w:sz w:val="22"/>
          <w:szCs w:val="22"/>
        </w:rPr>
        <w:t>commence</w:t>
      </w:r>
      <w:r w:rsidR="00173436" w:rsidRPr="000139BB">
        <w:rPr>
          <w:sz w:val="22"/>
          <w:szCs w:val="22"/>
        </w:rPr>
        <w:t>s</w:t>
      </w:r>
      <w:r w:rsidRPr="000139BB">
        <w:rPr>
          <w:sz w:val="22"/>
          <w:szCs w:val="22"/>
        </w:rPr>
        <w:t xml:space="preserve"> on 1 July 2024</w:t>
      </w:r>
      <w:r w:rsidR="00173436" w:rsidRPr="000139BB">
        <w:rPr>
          <w:sz w:val="22"/>
          <w:szCs w:val="22"/>
        </w:rPr>
        <w:t>;</w:t>
      </w:r>
      <w:r w:rsidRPr="000139BB">
        <w:rPr>
          <w:sz w:val="22"/>
          <w:szCs w:val="22"/>
        </w:rPr>
        <w:t xml:space="preserve"> and </w:t>
      </w:r>
    </w:p>
    <w:p w14:paraId="1A88B9DE" w14:textId="775D0C7E" w:rsidR="00C73B6F" w:rsidRPr="000139BB" w:rsidRDefault="000400A0" w:rsidP="00D02CB4">
      <w:pPr>
        <w:numPr>
          <w:ilvl w:val="0"/>
          <w:numId w:val="31"/>
        </w:numPr>
        <w:tabs>
          <w:tab w:val="left" w:pos="709"/>
        </w:tabs>
        <w:ind w:left="709" w:hanging="425"/>
        <w:rPr>
          <w:sz w:val="22"/>
          <w:szCs w:val="22"/>
        </w:rPr>
      </w:pPr>
      <w:r w:rsidRPr="000139BB">
        <w:rPr>
          <w:sz w:val="22"/>
          <w:szCs w:val="22"/>
        </w:rPr>
        <w:t xml:space="preserve">Schedule 2 </w:t>
      </w:r>
      <w:r w:rsidR="00173436" w:rsidRPr="000139BB">
        <w:rPr>
          <w:sz w:val="22"/>
          <w:szCs w:val="22"/>
        </w:rPr>
        <w:t xml:space="preserve">of the </w:t>
      </w:r>
      <w:r w:rsidR="00A7517E" w:rsidRPr="000139BB">
        <w:rPr>
          <w:sz w:val="22"/>
          <w:szCs w:val="22"/>
        </w:rPr>
        <w:t>i</w:t>
      </w:r>
      <w:r w:rsidR="00173436" w:rsidRPr="000139BB">
        <w:rPr>
          <w:sz w:val="22"/>
          <w:szCs w:val="22"/>
        </w:rPr>
        <w:t>nstrument</w:t>
      </w:r>
      <w:r w:rsidRPr="000139BB">
        <w:rPr>
          <w:sz w:val="22"/>
          <w:szCs w:val="22"/>
        </w:rPr>
        <w:t xml:space="preserve"> commence</w:t>
      </w:r>
      <w:r w:rsidR="00173436" w:rsidRPr="000139BB">
        <w:rPr>
          <w:sz w:val="22"/>
          <w:szCs w:val="22"/>
        </w:rPr>
        <w:t>s</w:t>
      </w:r>
      <w:r w:rsidRPr="000139BB">
        <w:rPr>
          <w:sz w:val="22"/>
          <w:szCs w:val="22"/>
        </w:rPr>
        <w:t xml:space="preserve"> on</w:t>
      </w:r>
      <w:r w:rsidR="00120A71" w:rsidRPr="000139BB">
        <w:rPr>
          <w:sz w:val="22"/>
          <w:szCs w:val="22"/>
        </w:rPr>
        <w:t xml:space="preserve"> the earlier of</w:t>
      </w:r>
      <w:r w:rsidRPr="000139BB">
        <w:rPr>
          <w:sz w:val="22"/>
          <w:szCs w:val="22"/>
        </w:rPr>
        <w:t xml:space="preserve"> 1 January 2025, or on a date prior to be fixed by the </w:t>
      </w:r>
      <w:r w:rsidR="008109CC" w:rsidRPr="000139BB">
        <w:rPr>
          <w:sz w:val="22"/>
          <w:szCs w:val="22"/>
        </w:rPr>
        <w:t>Secretary</w:t>
      </w:r>
      <w:r w:rsidRPr="000139BB">
        <w:rPr>
          <w:sz w:val="22"/>
          <w:szCs w:val="22"/>
        </w:rPr>
        <w:t xml:space="preserve"> by notifiable instrument</w:t>
      </w:r>
      <w:r w:rsidR="007E2F86" w:rsidRPr="000139BB">
        <w:rPr>
          <w:sz w:val="22"/>
          <w:szCs w:val="22"/>
        </w:rPr>
        <w:t>.</w:t>
      </w:r>
    </w:p>
    <w:p w14:paraId="0A4F3538" w14:textId="77777777" w:rsidR="00C73B6F" w:rsidRPr="00316D62" w:rsidRDefault="00C73B6F" w:rsidP="00840BC9">
      <w:pPr>
        <w:rPr>
          <w:sz w:val="22"/>
          <w:szCs w:val="22"/>
        </w:rPr>
      </w:pPr>
    </w:p>
    <w:p w14:paraId="1BB96855" w14:textId="77777777" w:rsidR="00C73B6F" w:rsidRPr="00316D62" w:rsidRDefault="00F10A14" w:rsidP="00D02CB4">
      <w:pPr>
        <w:keepNext/>
        <w:spacing w:after="120"/>
        <w:rPr>
          <w:b/>
          <w:sz w:val="22"/>
          <w:szCs w:val="22"/>
        </w:rPr>
      </w:pPr>
      <w:r w:rsidRPr="00316D62">
        <w:rPr>
          <w:b/>
          <w:sz w:val="22"/>
          <w:szCs w:val="22"/>
        </w:rPr>
        <w:t xml:space="preserve">Section </w:t>
      </w:r>
      <w:r w:rsidR="00C73B6F" w:rsidRPr="00316D62">
        <w:rPr>
          <w:b/>
          <w:sz w:val="22"/>
          <w:szCs w:val="22"/>
        </w:rPr>
        <w:t>3</w:t>
      </w:r>
      <w:r w:rsidR="00C73B6F" w:rsidRPr="00316D62">
        <w:rPr>
          <w:b/>
          <w:sz w:val="22"/>
          <w:szCs w:val="22"/>
        </w:rPr>
        <w:tab/>
        <w:t>Authority</w:t>
      </w:r>
    </w:p>
    <w:p w14:paraId="32E44731" w14:textId="393852AE" w:rsidR="00C73B6F" w:rsidRPr="00316D62" w:rsidRDefault="00F10A14" w:rsidP="00840BC9">
      <w:pPr>
        <w:rPr>
          <w:sz w:val="22"/>
          <w:szCs w:val="22"/>
        </w:rPr>
      </w:pPr>
      <w:r w:rsidRPr="00316D62">
        <w:rPr>
          <w:sz w:val="22"/>
          <w:szCs w:val="22"/>
        </w:rPr>
        <w:t>This section</w:t>
      </w:r>
      <w:r w:rsidR="00C73B6F" w:rsidRPr="00316D62">
        <w:rPr>
          <w:sz w:val="22"/>
          <w:szCs w:val="22"/>
        </w:rPr>
        <w:t xml:space="preserve"> provides that the </w:t>
      </w:r>
      <w:r w:rsidRPr="00316D62">
        <w:rPr>
          <w:sz w:val="22"/>
          <w:szCs w:val="22"/>
        </w:rPr>
        <w:t>instrument is</w:t>
      </w:r>
      <w:r w:rsidR="00C73B6F" w:rsidRPr="00316D62">
        <w:rPr>
          <w:sz w:val="22"/>
          <w:szCs w:val="22"/>
        </w:rPr>
        <w:t xml:space="preserve"> made under subsection</w:t>
      </w:r>
      <w:r w:rsidR="001052BD" w:rsidRPr="00316D62">
        <w:rPr>
          <w:sz w:val="22"/>
          <w:szCs w:val="22"/>
        </w:rPr>
        <w:t> </w:t>
      </w:r>
      <w:r w:rsidR="00A64DDB" w:rsidRPr="00316D62">
        <w:rPr>
          <w:sz w:val="22"/>
          <w:szCs w:val="22"/>
        </w:rPr>
        <w:t>100(</w:t>
      </w:r>
      <w:r w:rsidR="008062A4" w:rsidRPr="00316D62">
        <w:rPr>
          <w:sz w:val="22"/>
          <w:szCs w:val="22"/>
        </w:rPr>
        <w:t>2</w:t>
      </w:r>
      <w:r w:rsidR="00A64DDB" w:rsidRPr="00316D62">
        <w:rPr>
          <w:sz w:val="22"/>
          <w:szCs w:val="22"/>
        </w:rPr>
        <w:t>)</w:t>
      </w:r>
      <w:r w:rsidR="00C73B6F" w:rsidRPr="00316D62">
        <w:rPr>
          <w:sz w:val="22"/>
          <w:szCs w:val="22"/>
        </w:rPr>
        <w:t xml:space="preserve"> of the </w:t>
      </w:r>
      <w:r w:rsidR="00A64DDB" w:rsidRPr="00316D62">
        <w:rPr>
          <w:i/>
          <w:sz w:val="22"/>
          <w:szCs w:val="22"/>
        </w:rPr>
        <w:t>National Health Act 1953</w:t>
      </w:r>
      <w:r w:rsidR="00377B1D" w:rsidRPr="00316D62">
        <w:rPr>
          <w:i/>
          <w:sz w:val="22"/>
          <w:szCs w:val="22"/>
        </w:rPr>
        <w:t xml:space="preserve"> </w:t>
      </w:r>
      <w:r w:rsidR="00377B1D" w:rsidRPr="00316D62">
        <w:rPr>
          <w:iCs/>
          <w:sz w:val="22"/>
          <w:szCs w:val="22"/>
        </w:rPr>
        <w:t>(Act)</w:t>
      </w:r>
      <w:r w:rsidR="00D12786" w:rsidRPr="00316D62">
        <w:rPr>
          <w:i/>
          <w:sz w:val="22"/>
          <w:szCs w:val="22"/>
        </w:rPr>
        <w:t>.</w:t>
      </w:r>
    </w:p>
    <w:p w14:paraId="7A8BF31F" w14:textId="77777777" w:rsidR="00C73B6F" w:rsidRPr="00316D62" w:rsidRDefault="00C73B6F" w:rsidP="00840BC9">
      <w:pPr>
        <w:rPr>
          <w:sz w:val="22"/>
          <w:szCs w:val="22"/>
        </w:rPr>
      </w:pPr>
    </w:p>
    <w:p w14:paraId="65FAE1AC" w14:textId="77777777" w:rsidR="006C7273" w:rsidRPr="00316D62" w:rsidRDefault="008159F4" w:rsidP="00D02CB4">
      <w:pPr>
        <w:keepNext/>
        <w:spacing w:after="120"/>
        <w:rPr>
          <w:b/>
          <w:sz w:val="22"/>
          <w:szCs w:val="22"/>
        </w:rPr>
      </w:pPr>
      <w:r w:rsidRPr="00316D62">
        <w:rPr>
          <w:b/>
          <w:sz w:val="22"/>
          <w:szCs w:val="22"/>
        </w:rPr>
        <w:t>Section 4</w:t>
      </w:r>
      <w:r w:rsidRPr="00316D62">
        <w:rPr>
          <w:b/>
          <w:sz w:val="22"/>
          <w:szCs w:val="22"/>
        </w:rPr>
        <w:tab/>
      </w:r>
      <w:r w:rsidR="006C7273" w:rsidRPr="00316D62">
        <w:rPr>
          <w:b/>
          <w:sz w:val="22"/>
          <w:szCs w:val="22"/>
        </w:rPr>
        <w:t>Schedules</w:t>
      </w:r>
    </w:p>
    <w:p w14:paraId="68778744" w14:textId="4200FF25" w:rsidR="00B41899" w:rsidRPr="00316D62" w:rsidRDefault="00332181" w:rsidP="00840BC9">
      <w:pPr>
        <w:rPr>
          <w:bCs/>
          <w:sz w:val="22"/>
          <w:szCs w:val="22"/>
        </w:rPr>
      </w:pPr>
      <w:r w:rsidRPr="00316D62">
        <w:rPr>
          <w:bCs/>
          <w:sz w:val="22"/>
          <w:szCs w:val="22"/>
        </w:rPr>
        <w:t>Section 4 provides that each instrument that is specified in a Schedule to the instrument is amended or repealed as set out in the applicable items in the Schedule concerned, and any other item has effect according to its terms.</w:t>
      </w:r>
    </w:p>
    <w:p w14:paraId="64B07599" w14:textId="77777777" w:rsidR="000400A0" w:rsidRPr="00316D62" w:rsidRDefault="000400A0" w:rsidP="00840BC9">
      <w:pPr>
        <w:rPr>
          <w:sz w:val="22"/>
          <w:szCs w:val="22"/>
          <w:u w:val="single"/>
        </w:rPr>
      </w:pPr>
    </w:p>
    <w:p w14:paraId="609C60EC" w14:textId="77777777" w:rsidR="00A82906" w:rsidRPr="00316D62" w:rsidRDefault="006C7273" w:rsidP="00D02CB4">
      <w:pPr>
        <w:keepNext/>
        <w:rPr>
          <w:sz w:val="22"/>
          <w:szCs w:val="22"/>
        </w:rPr>
      </w:pPr>
      <w:r w:rsidRPr="00316D62">
        <w:rPr>
          <w:b/>
          <w:bCs/>
          <w:sz w:val="22"/>
          <w:szCs w:val="22"/>
          <w:u w:val="single"/>
        </w:rPr>
        <w:t xml:space="preserve">Schedule 1 – </w:t>
      </w:r>
      <w:r w:rsidR="000400A0" w:rsidRPr="00316D62">
        <w:rPr>
          <w:b/>
          <w:bCs/>
          <w:sz w:val="22"/>
          <w:szCs w:val="22"/>
          <w:u w:val="single"/>
        </w:rPr>
        <w:t xml:space="preserve">Main </w:t>
      </w:r>
      <w:r w:rsidRPr="00316D62">
        <w:rPr>
          <w:b/>
          <w:bCs/>
          <w:sz w:val="22"/>
          <w:szCs w:val="22"/>
          <w:u w:val="single"/>
        </w:rPr>
        <w:t>Amendments</w:t>
      </w:r>
    </w:p>
    <w:p w14:paraId="688FC026" w14:textId="77777777" w:rsidR="00A7517E" w:rsidRPr="00316D62" w:rsidRDefault="00A7517E" w:rsidP="00840BC9">
      <w:pPr>
        <w:rPr>
          <w:sz w:val="22"/>
          <w:szCs w:val="22"/>
        </w:rPr>
      </w:pPr>
    </w:p>
    <w:p w14:paraId="7448D7AA" w14:textId="38714610" w:rsidR="00F0752D" w:rsidRPr="00316D62" w:rsidRDefault="00A7517E" w:rsidP="00D02CB4">
      <w:pPr>
        <w:rPr>
          <w:sz w:val="22"/>
          <w:szCs w:val="22"/>
        </w:rPr>
      </w:pPr>
      <w:r w:rsidRPr="00316D62">
        <w:rPr>
          <w:sz w:val="22"/>
          <w:szCs w:val="22"/>
        </w:rPr>
        <w:t>The amendments in Schedule 1 involve</w:t>
      </w:r>
      <w:r w:rsidR="004E66E4" w:rsidRPr="00316D62">
        <w:rPr>
          <w:sz w:val="22"/>
          <w:szCs w:val="22"/>
        </w:rPr>
        <w:t xml:space="preserve"> amendments to the CTG Special </w:t>
      </w:r>
      <w:r w:rsidR="00923E73" w:rsidRPr="00316D62">
        <w:rPr>
          <w:sz w:val="22"/>
          <w:szCs w:val="22"/>
        </w:rPr>
        <w:t>Arrangement</w:t>
      </w:r>
      <w:r w:rsidR="004E66E4" w:rsidRPr="00316D62">
        <w:rPr>
          <w:sz w:val="22"/>
          <w:szCs w:val="22"/>
        </w:rPr>
        <w:t xml:space="preserve"> t</w:t>
      </w:r>
      <w:r w:rsidR="00923E73" w:rsidRPr="00316D62">
        <w:rPr>
          <w:sz w:val="22"/>
          <w:szCs w:val="22"/>
        </w:rPr>
        <w:t xml:space="preserve">o </w:t>
      </w:r>
      <w:r w:rsidR="004E66E4" w:rsidRPr="00316D62">
        <w:rPr>
          <w:sz w:val="22"/>
          <w:szCs w:val="22"/>
        </w:rPr>
        <w:t>expan</w:t>
      </w:r>
      <w:r w:rsidR="00923E73" w:rsidRPr="00316D62">
        <w:rPr>
          <w:sz w:val="22"/>
          <w:szCs w:val="22"/>
        </w:rPr>
        <w:t xml:space="preserve">d </w:t>
      </w:r>
      <w:r w:rsidR="005E3BFC" w:rsidRPr="00316D62">
        <w:rPr>
          <w:sz w:val="22"/>
          <w:szCs w:val="22"/>
        </w:rPr>
        <w:t xml:space="preserve">its application to </w:t>
      </w:r>
      <w:r w:rsidR="00CF4C33">
        <w:rPr>
          <w:sz w:val="22"/>
          <w:szCs w:val="22"/>
        </w:rPr>
        <w:t xml:space="preserve">also include </w:t>
      </w:r>
      <w:r w:rsidR="005E3BFC" w:rsidRPr="00316D62">
        <w:rPr>
          <w:sz w:val="22"/>
          <w:szCs w:val="22"/>
        </w:rPr>
        <w:t xml:space="preserve">the supply of pharmaceutical benefits that can only be supplied under </w:t>
      </w:r>
      <w:r w:rsidR="00A54F03" w:rsidRPr="00316D62">
        <w:rPr>
          <w:sz w:val="22"/>
          <w:szCs w:val="22"/>
        </w:rPr>
        <w:t>Part</w:t>
      </w:r>
      <w:r w:rsidR="00A54F03">
        <w:rPr>
          <w:sz w:val="22"/>
          <w:szCs w:val="22"/>
        </w:rPr>
        <w:t> </w:t>
      </w:r>
      <w:r w:rsidR="005E3BFC" w:rsidRPr="00316D62">
        <w:rPr>
          <w:sz w:val="22"/>
          <w:szCs w:val="22"/>
        </w:rPr>
        <w:t xml:space="preserve">VII of the Act in accordance with another special arrangement under section 100 of the Act. In </w:t>
      </w:r>
      <w:r w:rsidR="00836A2F" w:rsidRPr="00316D62">
        <w:rPr>
          <w:sz w:val="22"/>
          <w:szCs w:val="22"/>
        </w:rPr>
        <w:t>addition</w:t>
      </w:r>
      <w:r w:rsidR="003C2EF0" w:rsidRPr="00316D62">
        <w:rPr>
          <w:sz w:val="22"/>
          <w:szCs w:val="22"/>
        </w:rPr>
        <w:t>,</w:t>
      </w:r>
      <w:r w:rsidR="005E3BFC" w:rsidRPr="00316D62">
        <w:rPr>
          <w:sz w:val="22"/>
          <w:szCs w:val="22"/>
        </w:rPr>
        <w:t xml:space="preserve"> </w:t>
      </w:r>
      <w:r w:rsidR="008905DC">
        <w:rPr>
          <w:sz w:val="22"/>
          <w:szCs w:val="22"/>
        </w:rPr>
        <w:t>Schedule 1</w:t>
      </w:r>
      <w:r w:rsidR="005E3BFC" w:rsidRPr="00316D62">
        <w:rPr>
          <w:sz w:val="22"/>
          <w:szCs w:val="22"/>
        </w:rPr>
        <w:t xml:space="preserve"> </w:t>
      </w:r>
      <w:r w:rsidR="001D133C" w:rsidRPr="00316D62">
        <w:rPr>
          <w:sz w:val="22"/>
          <w:szCs w:val="22"/>
        </w:rPr>
        <w:t xml:space="preserve">includes the </w:t>
      </w:r>
      <w:r w:rsidR="00836A2F" w:rsidRPr="00316D62">
        <w:rPr>
          <w:sz w:val="22"/>
          <w:szCs w:val="22"/>
        </w:rPr>
        <w:t>consequential</w:t>
      </w:r>
      <w:r w:rsidR="001D133C" w:rsidRPr="00316D62">
        <w:rPr>
          <w:sz w:val="22"/>
          <w:szCs w:val="22"/>
        </w:rPr>
        <w:t xml:space="preserve"> amendments t</w:t>
      </w:r>
      <w:r w:rsidR="008D4221" w:rsidRPr="00316D62">
        <w:rPr>
          <w:sz w:val="22"/>
          <w:szCs w:val="22"/>
        </w:rPr>
        <w:t>o</w:t>
      </w:r>
      <w:r w:rsidR="003C2EF0" w:rsidRPr="00316D62">
        <w:rPr>
          <w:sz w:val="22"/>
          <w:szCs w:val="22"/>
        </w:rPr>
        <w:t xml:space="preserve"> the </w:t>
      </w:r>
      <w:r w:rsidR="00D10648" w:rsidRPr="00316D62">
        <w:rPr>
          <w:sz w:val="22"/>
          <w:szCs w:val="22"/>
        </w:rPr>
        <w:t>Botox Special Arrangement, EFC Special Arrangement, Growth Hormone Special Arrangement, HSD Special Arrangement, and IVF Special Arrangement</w:t>
      </w:r>
      <w:r w:rsidR="008D4221" w:rsidRPr="00316D62">
        <w:rPr>
          <w:sz w:val="22"/>
          <w:szCs w:val="22"/>
        </w:rPr>
        <w:t xml:space="preserve"> </w:t>
      </w:r>
      <w:r w:rsidR="00B12D6F" w:rsidRPr="00316D62">
        <w:rPr>
          <w:sz w:val="22"/>
          <w:szCs w:val="22"/>
        </w:rPr>
        <w:t xml:space="preserve">with respect to </w:t>
      </w:r>
      <w:r w:rsidR="00F0752D" w:rsidRPr="00316D62">
        <w:rPr>
          <w:sz w:val="22"/>
          <w:szCs w:val="22"/>
        </w:rPr>
        <w:t xml:space="preserve">the supply of pharmaceutical benefits </w:t>
      </w:r>
      <w:r w:rsidR="00FB1BC5" w:rsidRPr="00316D62">
        <w:rPr>
          <w:sz w:val="22"/>
          <w:szCs w:val="22"/>
        </w:rPr>
        <w:t>t</w:t>
      </w:r>
      <w:r w:rsidR="00D51FD5" w:rsidRPr="00316D62">
        <w:rPr>
          <w:sz w:val="22"/>
          <w:szCs w:val="22"/>
        </w:rPr>
        <w:t xml:space="preserve">o CTG patients </w:t>
      </w:r>
      <w:r w:rsidR="00D3400B">
        <w:rPr>
          <w:sz w:val="22"/>
          <w:szCs w:val="22"/>
        </w:rPr>
        <w:t xml:space="preserve">by CTG suppliers </w:t>
      </w:r>
      <w:r w:rsidR="00F0752D" w:rsidRPr="00316D62">
        <w:rPr>
          <w:sz w:val="22"/>
          <w:szCs w:val="22"/>
        </w:rPr>
        <w:t xml:space="preserve">under those </w:t>
      </w:r>
      <w:r w:rsidR="00423413">
        <w:rPr>
          <w:sz w:val="22"/>
          <w:szCs w:val="22"/>
        </w:rPr>
        <w:t>five</w:t>
      </w:r>
      <w:r w:rsidR="008905DC">
        <w:rPr>
          <w:sz w:val="22"/>
          <w:szCs w:val="22"/>
        </w:rPr>
        <w:t xml:space="preserve"> section 100</w:t>
      </w:r>
      <w:r w:rsidR="00423413">
        <w:rPr>
          <w:sz w:val="22"/>
          <w:szCs w:val="22"/>
        </w:rPr>
        <w:t xml:space="preserve"> special </w:t>
      </w:r>
      <w:r w:rsidR="00F0752D" w:rsidRPr="00316D62">
        <w:rPr>
          <w:sz w:val="22"/>
          <w:szCs w:val="22"/>
        </w:rPr>
        <w:t>arrangements</w:t>
      </w:r>
      <w:r w:rsidR="00D3400B">
        <w:rPr>
          <w:sz w:val="22"/>
          <w:szCs w:val="22"/>
        </w:rPr>
        <w:t>. These amendments relate to the</w:t>
      </w:r>
      <w:r w:rsidR="00F0752D" w:rsidRPr="00316D62">
        <w:rPr>
          <w:sz w:val="22"/>
          <w:szCs w:val="22"/>
        </w:rPr>
        <w:t xml:space="preserve"> patient co-payment reduction, payment by the Commonwealth, contributions to a patient’s PBS safety net and making claims for payment</w:t>
      </w:r>
      <w:r w:rsidR="00D51FD5" w:rsidRPr="00316D62">
        <w:rPr>
          <w:sz w:val="22"/>
          <w:szCs w:val="22"/>
        </w:rPr>
        <w:t>.</w:t>
      </w:r>
    </w:p>
    <w:p w14:paraId="4718F4FB" w14:textId="29867B69" w:rsidR="00A7517E" w:rsidRPr="00316D62" w:rsidRDefault="00A7517E" w:rsidP="00840BC9">
      <w:pPr>
        <w:rPr>
          <w:sz w:val="22"/>
          <w:szCs w:val="22"/>
        </w:rPr>
      </w:pPr>
    </w:p>
    <w:p w14:paraId="00D4D7DB" w14:textId="18BB97F1" w:rsidR="00A7517E" w:rsidRPr="00316D62" w:rsidRDefault="00E83B5D" w:rsidP="009B7C00">
      <w:pPr>
        <w:rPr>
          <w:sz w:val="22"/>
          <w:szCs w:val="22"/>
        </w:rPr>
      </w:pPr>
      <w:r w:rsidRPr="00316D62">
        <w:rPr>
          <w:sz w:val="22"/>
          <w:szCs w:val="22"/>
        </w:rPr>
        <w:t>The</w:t>
      </w:r>
      <w:r w:rsidR="00D3400B">
        <w:rPr>
          <w:sz w:val="22"/>
          <w:szCs w:val="22"/>
        </w:rPr>
        <w:t xml:space="preserve"> main</w:t>
      </w:r>
      <w:r w:rsidRPr="00316D62">
        <w:rPr>
          <w:sz w:val="22"/>
          <w:szCs w:val="22"/>
        </w:rPr>
        <w:t xml:space="preserve"> effect of these consequential amendments will be that supplies of pharmaceutical benefits under each of the five</w:t>
      </w:r>
      <w:r w:rsidR="008905DC">
        <w:rPr>
          <w:sz w:val="22"/>
          <w:szCs w:val="22"/>
        </w:rPr>
        <w:t xml:space="preserve"> section 100</w:t>
      </w:r>
      <w:r w:rsidRPr="00316D62">
        <w:rPr>
          <w:sz w:val="22"/>
          <w:szCs w:val="22"/>
        </w:rPr>
        <w:t xml:space="preserve"> special arrangements to CTG patients by CTG suppliers (who are also eligible to supply under the relevant section 100 special arrangement) will attract the lower patient co</w:t>
      </w:r>
      <w:r w:rsidR="00D3400B">
        <w:rPr>
          <w:sz w:val="22"/>
          <w:szCs w:val="22"/>
        </w:rPr>
        <w:noBreakHyphen/>
      </w:r>
      <w:r w:rsidRPr="00316D62">
        <w:rPr>
          <w:sz w:val="22"/>
          <w:szCs w:val="22"/>
        </w:rPr>
        <w:t xml:space="preserve">payment provided under the CTG Special Arrangement. </w:t>
      </w:r>
    </w:p>
    <w:p w14:paraId="42255786" w14:textId="77777777" w:rsidR="002C6CF5" w:rsidRDefault="002C6CF5" w:rsidP="00840BC9">
      <w:pPr>
        <w:rPr>
          <w:sz w:val="22"/>
          <w:szCs w:val="22"/>
        </w:rPr>
      </w:pPr>
    </w:p>
    <w:p w14:paraId="5E01AB53" w14:textId="77777777" w:rsidR="00665BB5" w:rsidRPr="00316D62" w:rsidRDefault="00665BB5" w:rsidP="00840BC9">
      <w:pPr>
        <w:rPr>
          <w:sz w:val="22"/>
          <w:szCs w:val="22"/>
        </w:rPr>
      </w:pPr>
    </w:p>
    <w:p w14:paraId="128667EC" w14:textId="77777777" w:rsidR="00C33D7D" w:rsidRPr="00316D62" w:rsidRDefault="00C33D7D" w:rsidP="009B7C00">
      <w:pPr>
        <w:keepNext/>
        <w:rPr>
          <w:b/>
          <w:bCs/>
          <w:i/>
          <w:iCs/>
          <w:sz w:val="22"/>
          <w:szCs w:val="22"/>
        </w:rPr>
      </w:pPr>
      <w:bookmarkStart w:id="1" w:name="_Toc165365881"/>
      <w:r w:rsidRPr="00316D62">
        <w:rPr>
          <w:b/>
          <w:bCs/>
          <w:i/>
          <w:iCs/>
          <w:sz w:val="22"/>
          <w:szCs w:val="22"/>
        </w:rPr>
        <w:t>National Health (Botulinum Toxin Program) Special Arrangement 2015</w:t>
      </w:r>
      <w:bookmarkEnd w:id="1"/>
    </w:p>
    <w:p w14:paraId="494D7804" w14:textId="77777777" w:rsidR="006C7273" w:rsidRPr="00B91329" w:rsidRDefault="006C7273" w:rsidP="00840BC9">
      <w:pPr>
        <w:rPr>
          <w:bCs/>
          <w:sz w:val="22"/>
          <w:szCs w:val="22"/>
        </w:rPr>
      </w:pPr>
    </w:p>
    <w:p w14:paraId="539A3008" w14:textId="0A8523B6" w:rsidR="00A7517E" w:rsidRPr="00316D62" w:rsidRDefault="00A7517E" w:rsidP="00840BC9">
      <w:pPr>
        <w:rPr>
          <w:bCs/>
          <w:sz w:val="22"/>
          <w:szCs w:val="22"/>
        </w:rPr>
      </w:pPr>
      <w:r w:rsidRPr="00316D62">
        <w:rPr>
          <w:bCs/>
          <w:sz w:val="22"/>
          <w:szCs w:val="22"/>
        </w:rPr>
        <w:t xml:space="preserve">The changes to the </w:t>
      </w:r>
      <w:r w:rsidRPr="00316D62">
        <w:rPr>
          <w:bCs/>
          <w:i/>
          <w:iCs/>
          <w:sz w:val="22"/>
          <w:szCs w:val="22"/>
        </w:rPr>
        <w:t xml:space="preserve">National Health (Botulinum Toxin Program) Special Arrangement 2015 </w:t>
      </w:r>
      <w:r w:rsidRPr="00316D62">
        <w:rPr>
          <w:bCs/>
          <w:sz w:val="22"/>
          <w:szCs w:val="22"/>
        </w:rPr>
        <w:t>(Botox Special Arrangement)</w:t>
      </w:r>
      <w:r w:rsidRPr="00316D62">
        <w:rPr>
          <w:bCs/>
          <w:i/>
          <w:iCs/>
          <w:sz w:val="22"/>
          <w:szCs w:val="22"/>
        </w:rPr>
        <w:t xml:space="preserve"> </w:t>
      </w:r>
      <w:r w:rsidRPr="00316D62">
        <w:rPr>
          <w:bCs/>
          <w:sz w:val="22"/>
          <w:szCs w:val="22"/>
        </w:rPr>
        <w:t xml:space="preserve">are summarised below. </w:t>
      </w:r>
    </w:p>
    <w:p w14:paraId="14170A2E" w14:textId="77777777" w:rsidR="00A7517E" w:rsidRPr="00316D62" w:rsidRDefault="00A7517E" w:rsidP="00840BC9">
      <w:pPr>
        <w:rPr>
          <w:bCs/>
          <w:sz w:val="22"/>
          <w:szCs w:val="22"/>
        </w:rPr>
      </w:pPr>
    </w:p>
    <w:p w14:paraId="3C01FC88" w14:textId="0010915F" w:rsidR="00D27E01" w:rsidRPr="00AD4193" w:rsidRDefault="00C33D7D" w:rsidP="00C41BCA">
      <w:pPr>
        <w:keepNext/>
        <w:ind w:left="567"/>
        <w:rPr>
          <w:b/>
          <w:sz w:val="22"/>
          <w:szCs w:val="22"/>
        </w:rPr>
      </w:pPr>
      <w:r w:rsidRPr="00AD4193">
        <w:rPr>
          <w:b/>
          <w:sz w:val="22"/>
          <w:szCs w:val="22"/>
        </w:rPr>
        <w:lastRenderedPageBreak/>
        <w:t>Item 1</w:t>
      </w:r>
      <w:r w:rsidR="00DF542D" w:rsidRPr="00AD4193">
        <w:rPr>
          <w:b/>
          <w:sz w:val="22"/>
          <w:szCs w:val="22"/>
        </w:rPr>
        <w:t xml:space="preserve"> – Section 4</w:t>
      </w:r>
    </w:p>
    <w:p w14:paraId="3341C765" w14:textId="02C35334" w:rsidR="00D27E01" w:rsidRPr="00AD4193" w:rsidRDefault="00A7517E" w:rsidP="00840BC9">
      <w:pPr>
        <w:ind w:left="567"/>
        <w:rPr>
          <w:sz w:val="22"/>
          <w:szCs w:val="22"/>
        </w:rPr>
      </w:pPr>
      <w:r w:rsidRPr="00AD4193">
        <w:rPr>
          <w:sz w:val="22"/>
          <w:szCs w:val="22"/>
        </w:rPr>
        <w:t>This item i</w:t>
      </w:r>
      <w:r w:rsidR="00C33D7D" w:rsidRPr="00AD4193">
        <w:rPr>
          <w:sz w:val="22"/>
          <w:szCs w:val="22"/>
        </w:rPr>
        <w:t xml:space="preserve">nserts definitions </w:t>
      </w:r>
      <w:r w:rsidR="00E1150E" w:rsidRPr="00AD4193">
        <w:rPr>
          <w:sz w:val="22"/>
          <w:szCs w:val="22"/>
        </w:rPr>
        <w:t>of</w:t>
      </w:r>
      <w:r w:rsidR="00C33D7D" w:rsidRPr="00AD4193">
        <w:rPr>
          <w:sz w:val="22"/>
          <w:szCs w:val="22"/>
        </w:rPr>
        <w:t xml:space="preserve"> </w:t>
      </w:r>
      <w:r w:rsidR="00C33D7D" w:rsidRPr="00AD4193">
        <w:rPr>
          <w:b/>
          <w:bCs/>
          <w:i/>
          <w:iCs/>
          <w:sz w:val="22"/>
          <w:szCs w:val="22"/>
        </w:rPr>
        <w:t>CTG registered patient</w:t>
      </w:r>
      <w:r w:rsidR="00C33D7D" w:rsidRPr="00AD4193">
        <w:rPr>
          <w:sz w:val="22"/>
          <w:szCs w:val="22"/>
        </w:rPr>
        <w:t xml:space="preserve">, </w:t>
      </w:r>
      <w:r w:rsidR="00C33D7D" w:rsidRPr="00AD4193">
        <w:rPr>
          <w:b/>
          <w:bCs/>
          <w:i/>
          <w:iCs/>
          <w:sz w:val="22"/>
          <w:szCs w:val="22"/>
        </w:rPr>
        <w:t>CTG Special Arrangement</w:t>
      </w:r>
      <w:r w:rsidR="00C33D7D" w:rsidRPr="00AD4193">
        <w:rPr>
          <w:sz w:val="22"/>
          <w:szCs w:val="22"/>
        </w:rPr>
        <w:t xml:space="preserve"> and </w:t>
      </w:r>
      <w:r w:rsidR="00C33D7D" w:rsidRPr="00AD4193">
        <w:rPr>
          <w:b/>
          <w:bCs/>
          <w:i/>
          <w:iCs/>
          <w:sz w:val="22"/>
          <w:szCs w:val="22"/>
        </w:rPr>
        <w:t>CTG supplier</w:t>
      </w:r>
      <w:r w:rsidR="00C33D7D" w:rsidRPr="00AD4193">
        <w:rPr>
          <w:sz w:val="22"/>
          <w:szCs w:val="22"/>
        </w:rPr>
        <w:t xml:space="preserve"> </w:t>
      </w:r>
      <w:r w:rsidRPr="00AD4193">
        <w:rPr>
          <w:sz w:val="22"/>
          <w:szCs w:val="22"/>
        </w:rPr>
        <w:t xml:space="preserve">into </w:t>
      </w:r>
      <w:r w:rsidR="008C3B85" w:rsidRPr="00AD4193">
        <w:rPr>
          <w:sz w:val="22"/>
          <w:szCs w:val="22"/>
        </w:rPr>
        <w:t>s</w:t>
      </w:r>
      <w:r w:rsidR="00C33D7D" w:rsidRPr="00AD4193">
        <w:rPr>
          <w:sz w:val="22"/>
          <w:szCs w:val="22"/>
        </w:rPr>
        <w:t>ection 4</w:t>
      </w:r>
      <w:r w:rsidR="00724B9D" w:rsidRPr="00AD4193">
        <w:rPr>
          <w:sz w:val="22"/>
          <w:szCs w:val="22"/>
        </w:rPr>
        <w:t xml:space="preserve"> of the Botox Special Arrangement.</w:t>
      </w:r>
      <w:r w:rsidRPr="00AD4193">
        <w:rPr>
          <w:sz w:val="22"/>
          <w:szCs w:val="22"/>
        </w:rPr>
        <w:t xml:space="preserve"> </w:t>
      </w:r>
    </w:p>
    <w:p w14:paraId="3036F196" w14:textId="77777777" w:rsidR="00C53190" w:rsidRPr="00AD4193" w:rsidRDefault="00C53190" w:rsidP="00840BC9">
      <w:pPr>
        <w:ind w:left="567"/>
        <w:rPr>
          <w:sz w:val="22"/>
          <w:szCs w:val="22"/>
        </w:rPr>
      </w:pPr>
    </w:p>
    <w:p w14:paraId="2EAA41E7" w14:textId="7874C63C" w:rsidR="009D00B9" w:rsidRPr="00AD4193" w:rsidRDefault="00C53190" w:rsidP="00840BC9">
      <w:pPr>
        <w:ind w:left="567"/>
        <w:rPr>
          <w:i/>
          <w:iCs/>
          <w:sz w:val="22"/>
          <w:szCs w:val="22"/>
        </w:rPr>
      </w:pPr>
      <w:r w:rsidRPr="00AD4193">
        <w:rPr>
          <w:sz w:val="22"/>
          <w:szCs w:val="22"/>
        </w:rPr>
        <w:t>The ‘CTG Special Arrangement’ mean</w:t>
      </w:r>
      <w:r w:rsidR="009D00B9" w:rsidRPr="00AD4193">
        <w:rPr>
          <w:sz w:val="22"/>
          <w:szCs w:val="22"/>
        </w:rPr>
        <w:t>s</w:t>
      </w:r>
      <w:r w:rsidRPr="00AD4193">
        <w:rPr>
          <w:sz w:val="22"/>
          <w:szCs w:val="22"/>
        </w:rPr>
        <w:t xml:space="preserve"> the </w:t>
      </w:r>
      <w:r w:rsidRPr="00AD4193">
        <w:rPr>
          <w:i/>
          <w:iCs/>
          <w:sz w:val="22"/>
          <w:szCs w:val="22"/>
        </w:rPr>
        <w:t>National Health (Closing the Gap – PBS Co</w:t>
      </w:r>
      <w:r w:rsidR="00C9729A" w:rsidRPr="00AD4193">
        <w:rPr>
          <w:i/>
          <w:iCs/>
          <w:sz w:val="22"/>
          <w:szCs w:val="22"/>
        </w:rPr>
        <w:t>-</w:t>
      </w:r>
      <w:r w:rsidRPr="00AD4193">
        <w:rPr>
          <w:i/>
          <w:iCs/>
          <w:sz w:val="22"/>
          <w:szCs w:val="22"/>
        </w:rPr>
        <w:t xml:space="preserve">payment Program) Special Arrangement 2016. </w:t>
      </w:r>
    </w:p>
    <w:p w14:paraId="65DD9060" w14:textId="77777777" w:rsidR="009D00B9" w:rsidRPr="00AD4193" w:rsidRDefault="009D00B9" w:rsidP="00840BC9">
      <w:pPr>
        <w:ind w:left="567"/>
        <w:rPr>
          <w:sz w:val="22"/>
          <w:szCs w:val="22"/>
        </w:rPr>
      </w:pPr>
    </w:p>
    <w:p w14:paraId="0AD7BB65" w14:textId="757DFB8A" w:rsidR="00C53190" w:rsidRPr="00AD4193" w:rsidRDefault="00C53190" w:rsidP="00840BC9">
      <w:pPr>
        <w:ind w:left="567"/>
        <w:rPr>
          <w:sz w:val="22"/>
          <w:szCs w:val="22"/>
        </w:rPr>
      </w:pPr>
      <w:r w:rsidRPr="00AD4193">
        <w:rPr>
          <w:sz w:val="22"/>
          <w:szCs w:val="22"/>
        </w:rPr>
        <w:t>A ‘CTG registered patient’ means a patient registered under subsection 10(2) of the CTG Special Arrangement and ‘CTG supplier’ has the same meaning as in the CTG Special Arrangement.</w:t>
      </w:r>
    </w:p>
    <w:p w14:paraId="7D27DDDB" w14:textId="7D771D28" w:rsidR="0025334D" w:rsidRPr="00AD4193" w:rsidRDefault="0025334D" w:rsidP="00840BC9">
      <w:pPr>
        <w:ind w:left="567"/>
        <w:rPr>
          <w:sz w:val="22"/>
          <w:szCs w:val="22"/>
        </w:rPr>
      </w:pPr>
    </w:p>
    <w:p w14:paraId="5DA67872" w14:textId="26695AB7" w:rsidR="0025334D" w:rsidRPr="00AD4193" w:rsidRDefault="0025334D" w:rsidP="00840BC9">
      <w:pPr>
        <w:ind w:left="567"/>
        <w:rPr>
          <w:sz w:val="22"/>
          <w:szCs w:val="22"/>
        </w:rPr>
      </w:pPr>
      <w:r w:rsidRPr="00AD4193">
        <w:rPr>
          <w:sz w:val="22"/>
          <w:szCs w:val="22"/>
        </w:rPr>
        <w:t xml:space="preserve">These definitions </w:t>
      </w:r>
      <w:r w:rsidR="00232D49" w:rsidRPr="00AD4193">
        <w:rPr>
          <w:sz w:val="22"/>
          <w:szCs w:val="22"/>
        </w:rPr>
        <w:t>incorporate the</w:t>
      </w:r>
      <w:r w:rsidRPr="00AD4193">
        <w:rPr>
          <w:sz w:val="22"/>
          <w:szCs w:val="22"/>
        </w:rPr>
        <w:t xml:space="preserve"> CTG Special Arrangement as in force from time to time. A copy of the instrument is available free of charge on the Federal Register of Legislation at </w:t>
      </w:r>
      <w:hyperlink r:id="rId10" w:history="1">
        <w:r w:rsidRPr="00AD4193">
          <w:rPr>
            <w:rStyle w:val="Hyperlink"/>
            <w:sz w:val="22"/>
            <w:szCs w:val="22"/>
          </w:rPr>
          <w:t>www.legislation.gov.au</w:t>
        </w:r>
      </w:hyperlink>
      <w:r w:rsidRPr="00AD4193">
        <w:rPr>
          <w:sz w:val="22"/>
          <w:szCs w:val="22"/>
        </w:rPr>
        <w:t xml:space="preserve">. </w:t>
      </w:r>
    </w:p>
    <w:p w14:paraId="770C70B5" w14:textId="77777777" w:rsidR="00A7517E" w:rsidRPr="00AD4193" w:rsidRDefault="00A7517E" w:rsidP="00840BC9">
      <w:pPr>
        <w:ind w:left="567"/>
        <w:rPr>
          <w:sz w:val="22"/>
          <w:szCs w:val="22"/>
        </w:rPr>
      </w:pPr>
    </w:p>
    <w:p w14:paraId="6421541E" w14:textId="4642E81F" w:rsidR="00C33D7D" w:rsidRPr="00AD4193" w:rsidRDefault="00C33D7D" w:rsidP="003A346D">
      <w:pPr>
        <w:keepNext/>
        <w:ind w:left="567"/>
        <w:rPr>
          <w:b/>
          <w:sz w:val="22"/>
          <w:szCs w:val="22"/>
        </w:rPr>
      </w:pPr>
      <w:r w:rsidRPr="00AD4193">
        <w:rPr>
          <w:b/>
          <w:sz w:val="22"/>
          <w:szCs w:val="22"/>
        </w:rPr>
        <w:t>Item</w:t>
      </w:r>
      <w:r w:rsidR="00E1150E" w:rsidRPr="00AD4193">
        <w:rPr>
          <w:b/>
          <w:sz w:val="22"/>
          <w:szCs w:val="22"/>
        </w:rPr>
        <w:t>s</w:t>
      </w:r>
      <w:r w:rsidRPr="00AD4193">
        <w:rPr>
          <w:b/>
          <w:sz w:val="22"/>
          <w:szCs w:val="22"/>
        </w:rPr>
        <w:t xml:space="preserve"> </w:t>
      </w:r>
      <w:r w:rsidR="00D3400B" w:rsidRPr="00AD4193">
        <w:rPr>
          <w:b/>
          <w:sz w:val="22"/>
          <w:szCs w:val="22"/>
        </w:rPr>
        <w:t>2</w:t>
      </w:r>
      <w:r w:rsidR="00E1150E" w:rsidRPr="00AD4193">
        <w:rPr>
          <w:b/>
          <w:sz w:val="22"/>
          <w:szCs w:val="22"/>
        </w:rPr>
        <w:t xml:space="preserve">, </w:t>
      </w:r>
      <w:r w:rsidR="00D3400B" w:rsidRPr="00AD4193">
        <w:rPr>
          <w:b/>
          <w:sz w:val="22"/>
          <w:szCs w:val="22"/>
        </w:rPr>
        <w:t xml:space="preserve">3 </w:t>
      </w:r>
      <w:r w:rsidR="00E1150E" w:rsidRPr="00AD4193">
        <w:rPr>
          <w:b/>
          <w:sz w:val="22"/>
          <w:szCs w:val="22"/>
        </w:rPr>
        <w:t xml:space="preserve">and </w:t>
      </w:r>
      <w:r w:rsidR="00D3400B" w:rsidRPr="00AD4193">
        <w:rPr>
          <w:b/>
          <w:sz w:val="22"/>
          <w:szCs w:val="22"/>
        </w:rPr>
        <w:t xml:space="preserve">4 </w:t>
      </w:r>
      <w:r w:rsidR="00DF542D" w:rsidRPr="00AD4193">
        <w:rPr>
          <w:b/>
          <w:sz w:val="22"/>
          <w:szCs w:val="22"/>
        </w:rPr>
        <w:t>– At the end of subsections 13(1), 14(1) and 22(1)</w:t>
      </w:r>
    </w:p>
    <w:p w14:paraId="6DA4F84F" w14:textId="42C1F592" w:rsidR="006C7273" w:rsidRPr="00AD4193" w:rsidRDefault="00061AF2" w:rsidP="00840BC9">
      <w:pPr>
        <w:ind w:left="567"/>
        <w:rPr>
          <w:bCs/>
          <w:sz w:val="22"/>
          <w:szCs w:val="22"/>
        </w:rPr>
      </w:pPr>
      <w:r w:rsidRPr="00AD4193">
        <w:rPr>
          <w:bCs/>
          <w:sz w:val="22"/>
          <w:szCs w:val="22"/>
        </w:rPr>
        <w:t>These items i</w:t>
      </w:r>
      <w:r w:rsidR="00C33D7D" w:rsidRPr="00AD4193">
        <w:rPr>
          <w:bCs/>
          <w:sz w:val="22"/>
          <w:szCs w:val="22"/>
        </w:rPr>
        <w:t xml:space="preserve">nsert </w:t>
      </w:r>
      <w:r w:rsidR="00E1150E" w:rsidRPr="00AD4193">
        <w:rPr>
          <w:bCs/>
          <w:sz w:val="22"/>
          <w:szCs w:val="22"/>
        </w:rPr>
        <w:t>n</w:t>
      </w:r>
      <w:r w:rsidR="00C33D7D" w:rsidRPr="00AD4193">
        <w:rPr>
          <w:bCs/>
          <w:sz w:val="22"/>
          <w:szCs w:val="22"/>
        </w:rPr>
        <w:t>ote</w:t>
      </w:r>
      <w:r w:rsidRPr="00AD4193">
        <w:rPr>
          <w:bCs/>
          <w:sz w:val="22"/>
          <w:szCs w:val="22"/>
        </w:rPr>
        <w:t>s</w:t>
      </w:r>
      <w:r w:rsidR="00C33D7D" w:rsidRPr="00AD4193">
        <w:rPr>
          <w:bCs/>
          <w:sz w:val="22"/>
          <w:szCs w:val="22"/>
        </w:rPr>
        <w:t xml:space="preserve"> at the end of subsection</w:t>
      </w:r>
      <w:r w:rsidR="00E1150E" w:rsidRPr="00AD4193">
        <w:rPr>
          <w:bCs/>
          <w:sz w:val="22"/>
          <w:szCs w:val="22"/>
        </w:rPr>
        <w:t>s</w:t>
      </w:r>
      <w:r w:rsidR="001052BD" w:rsidRPr="00AD4193">
        <w:rPr>
          <w:bCs/>
          <w:sz w:val="22"/>
          <w:szCs w:val="22"/>
        </w:rPr>
        <w:t> </w:t>
      </w:r>
      <w:r w:rsidR="00C33D7D" w:rsidRPr="00AD4193">
        <w:rPr>
          <w:bCs/>
          <w:sz w:val="22"/>
          <w:szCs w:val="22"/>
        </w:rPr>
        <w:t>13(1)</w:t>
      </w:r>
      <w:r w:rsidR="00E1150E" w:rsidRPr="00AD4193">
        <w:rPr>
          <w:bCs/>
          <w:sz w:val="22"/>
          <w:szCs w:val="22"/>
        </w:rPr>
        <w:t>, 14(1)</w:t>
      </w:r>
      <w:r w:rsidR="00C20CA0" w:rsidRPr="00AD4193">
        <w:rPr>
          <w:bCs/>
          <w:sz w:val="22"/>
          <w:szCs w:val="22"/>
        </w:rPr>
        <w:t xml:space="preserve"> and 22(1) </w:t>
      </w:r>
      <w:r w:rsidR="00724B9D" w:rsidRPr="00AD4193">
        <w:rPr>
          <w:sz w:val="22"/>
          <w:szCs w:val="22"/>
        </w:rPr>
        <w:t>of the Botox Special Arrangement</w:t>
      </w:r>
      <w:r w:rsidR="00724B9D" w:rsidRPr="00AD4193">
        <w:rPr>
          <w:bCs/>
          <w:sz w:val="22"/>
          <w:szCs w:val="22"/>
        </w:rPr>
        <w:t xml:space="preserve"> </w:t>
      </w:r>
      <w:r w:rsidR="00C20CA0" w:rsidRPr="00AD4193">
        <w:rPr>
          <w:bCs/>
          <w:sz w:val="22"/>
          <w:szCs w:val="22"/>
        </w:rPr>
        <w:t>to</w:t>
      </w:r>
      <w:r w:rsidR="00E1150E" w:rsidRPr="00AD4193">
        <w:rPr>
          <w:bCs/>
          <w:sz w:val="22"/>
          <w:szCs w:val="22"/>
        </w:rPr>
        <w:t xml:space="preserve"> </w:t>
      </w:r>
      <w:r w:rsidRPr="00AD4193">
        <w:rPr>
          <w:bCs/>
          <w:sz w:val="22"/>
          <w:szCs w:val="22"/>
        </w:rPr>
        <w:t xml:space="preserve">direct readers to </w:t>
      </w:r>
      <w:r w:rsidR="00E1150E" w:rsidRPr="00AD4193">
        <w:rPr>
          <w:bCs/>
          <w:sz w:val="22"/>
          <w:szCs w:val="22"/>
        </w:rPr>
        <w:t xml:space="preserve">refer to </w:t>
      </w:r>
      <w:r w:rsidRPr="00AD4193">
        <w:rPr>
          <w:bCs/>
          <w:sz w:val="22"/>
          <w:szCs w:val="22"/>
        </w:rPr>
        <w:t xml:space="preserve">the </w:t>
      </w:r>
      <w:r w:rsidR="00E1150E" w:rsidRPr="00AD4193">
        <w:rPr>
          <w:bCs/>
          <w:sz w:val="22"/>
          <w:szCs w:val="22"/>
        </w:rPr>
        <w:t xml:space="preserve">new </w:t>
      </w:r>
      <w:r w:rsidR="00E1150E" w:rsidRPr="00137E6C">
        <w:rPr>
          <w:bCs/>
          <w:sz w:val="22"/>
          <w:szCs w:val="22"/>
        </w:rPr>
        <w:t>Part 9</w:t>
      </w:r>
      <w:r w:rsidR="00E1150E" w:rsidRPr="00AD4193">
        <w:rPr>
          <w:bCs/>
          <w:sz w:val="22"/>
          <w:szCs w:val="22"/>
        </w:rPr>
        <w:t xml:space="preserve"> </w:t>
      </w:r>
      <w:r w:rsidRPr="00AD4193">
        <w:rPr>
          <w:bCs/>
          <w:sz w:val="22"/>
          <w:szCs w:val="22"/>
        </w:rPr>
        <w:t xml:space="preserve">of the Botox Special Arrangement in </w:t>
      </w:r>
      <w:r w:rsidR="00E1150E" w:rsidRPr="00AD4193">
        <w:rPr>
          <w:bCs/>
          <w:sz w:val="22"/>
          <w:szCs w:val="22"/>
        </w:rPr>
        <w:t>relati</w:t>
      </w:r>
      <w:r w:rsidRPr="00AD4193">
        <w:rPr>
          <w:bCs/>
          <w:sz w:val="22"/>
          <w:szCs w:val="22"/>
        </w:rPr>
        <w:t>o</w:t>
      </w:r>
      <w:r w:rsidR="00E1150E" w:rsidRPr="00AD4193">
        <w:rPr>
          <w:bCs/>
          <w:sz w:val="22"/>
          <w:szCs w:val="22"/>
        </w:rPr>
        <w:t>n to the supply of a pharmaceutical benefit to a CTG registered patient by a CTG supplier.</w:t>
      </w:r>
      <w:r w:rsidRPr="00AD4193">
        <w:rPr>
          <w:bCs/>
          <w:sz w:val="22"/>
          <w:szCs w:val="22"/>
        </w:rPr>
        <w:t xml:space="preserve"> This is because the new Part 9 provides that sections 13, 14 and 22 of the Botox Special Arrangement</w:t>
      </w:r>
      <w:r w:rsidR="00D3400B" w:rsidRPr="00AD4193">
        <w:rPr>
          <w:bCs/>
          <w:sz w:val="22"/>
          <w:szCs w:val="22"/>
        </w:rPr>
        <w:t>, which</w:t>
      </w:r>
      <w:r w:rsidR="00916E52" w:rsidRPr="00AD4193">
        <w:rPr>
          <w:bCs/>
          <w:sz w:val="22"/>
          <w:szCs w:val="22"/>
        </w:rPr>
        <w:t xml:space="preserve"> relate</w:t>
      </w:r>
      <w:r w:rsidR="0013353A" w:rsidRPr="00AD4193">
        <w:rPr>
          <w:bCs/>
          <w:sz w:val="22"/>
          <w:szCs w:val="22"/>
        </w:rPr>
        <w:t xml:space="preserve"> to payment by the Commonwealth and patient contributions</w:t>
      </w:r>
      <w:r w:rsidR="00D3400B" w:rsidRPr="00AD4193">
        <w:rPr>
          <w:bCs/>
          <w:sz w:val="22"/>
          <w:szCs w:val="22"/>
        </w:rPr>
        <w:t>,</w:t>
      </w:r>
      <w:r w:rsidR="0013353A" w:rsidRPr="00AD4193">
        <w:rPr>
          <w:bCs/>
          <w:sz w:val="22"/>
          <w:szCs w:val="22"/>
        </w:rPr>
        <w:t xml:space="preserve"> </w:t>
      </w:r>
      <w:r w:rsidRPr="00AD4193">
        <w:rPr>
          <w:bCs/>
          <w:sz w:val="22"/>
          <w:szCs w:val="22"/>
        </w:rPr>
        <w:t xml:space="preserve">do not apply to such </w:t>
      </w:r>
      <w:r w:rsidR="009D00B9" w:rsidRPr="00AD4193">
        <w:rPr>
          <w:bCs/>
          <w:sz w:val="22"/>
          <w:szCs w:val="22"/>
        </w:rPr>
        <w:t>su</w:t>
      </w:r>
      <w:r w:rsidRPr="00AD4193">
        <w:rPr>
          <w:bCs/>
          <w:sz w:val="22"/>
          <w:szCs w:val="22"/>
        </w:rPr>
        <w:t>pplies.</w:t>
      </w:r>
    </w:p>
    <w:p w14:paraId="6CD6E0BD" w14:textId="77777777" w:rsidR="006C7273" w:rsidRPr="00AD4193" w:rsidRDefault="006C7273" w:rsidP="00840BC9">
      <w:pPr>
        <w:ind w:left="567"/>
        <w:rPr>
          <w:sz w:val="22"/>
          <w:szCs w:val="22"/>
        </w:rPr>
      </w:pPr>
    </w:p>
    <w:p w14:paraId="0A789E30" w14:textId="229BA49E" w:rsidR="00C20CA0" w:rsidRPr="00AD4193" w:rsidRDefault="00C20CA0" w:rsidP="001206BE">
      <w:pPr>
        <w:keepNext/>
        <w:ind w:left="567"/>
        <w:rPr>
          <w:b/>
          <w:sz w:val="22"/>
          <w:szCs w:val="22"/>
        </w:rPr>
      </w:pPr>
      <w:r w:rsidRPr="00AD4193">
        <w:rPr>
          <w:b/>
          <w:sz w:val="22"/>
          <w:szCs w:val="22"/>
        </w:rPr>
        <w:t xml:space="preserve">Item </w:t>
      </w:r>
      <w:r w:rsidR="00D3400B" w:rsidRPr="00AD4193">
        <w:rPr>
          <w:b/>
          <w:sz w:val="22"/>
          <w:szCs w:val="22"/>
        </w:rPr>
        <w:t xml:space="preserve">5 </w:t>
      </w:r>
      <w:r w:rsidR="00DF542D" w:rsidRPr="00AD4193">
        <w:rPr>
          <w:b/>
          <w:sz w:val="22"/>
          <w:szCs w:val="22"/>
        </w:rPr>
        <w:t>– After Part 8</w:t>
      </w:r>
    </w:p>
    <w:p w14:paraId="50593DBA" w14:textId="4F2440FC" w:rsidR="00C20CA0" w:rsidRPr="00AD4193" w:rsidRDefault="00061AF2" w:rsidP="00840BC9">
      <w:pPr>
        <w:ind w:left="567"/>
        <w:rPr>
          <w:bCs/>
          <w:sz w:val="22"/>
          <w:szCs w:val="22"/>
        </w:rPr>
      </w:pPr>
      <w:r w:rsidRPr="00AD4193">
        <w:rPr>
          <w:bCs/>
          <w:sz w:val="22"/>
          <w:szCs w:val="22"/>
        </w:rPr>
        <w:t>This item i</w:t>
      </w:r>
      <w:r w:rsidR="00C20CA0" w:rsidRPr="00AD4193">
        <w:rPr>
          <w:bCs/>
          <w:sz w:val="22"/>
          <w:szCs w:val="22"/>
        </w:rPr>
        <w:t xml:space="preserve">nserts a new </w:t>
      </w:r>
      <w:r w:rsidR="00C20CA0" w:rsidRPr="00AD4193">
        <w:rPr>
          <w:b/>
          <w:sz w:val="22"/>
          <w:szCs w:val="22"/>
        </w:rPr>
        <w:t>Part 9</w:t>
      </w:r>
      <w:r w:rsidR="008D1E1D" w:rsidRPr="001206BE">
        <w:rPr>
          <w:sz w:val="22"/>
          <w:szCs w:val="22"/>
        </w:rPr>
        <w:t xml:space="preserve"> —</w:t>
      </w:r>
      <w:r w:rsidR="00C20CA0" w:rsidRPr="00AD4193">
        <w:rPr>
          <w:b/>
          <w:sz w:val="22"/>
          <w:szCs w:val="22"/>
        </w:rPr>
        <w:t>Supply to CTG registered patients by CTG suppliers</w:t>
      </w:r>
      <w:r w:rsidR="00724B9D" w:rsidRPr="00AD4193">
        <w:rPr>
          <w:b/>
          <w:sz w:val="22"/>
          <w:szCs w:val="22"/>
        </w:rPr>
        <w:t xml:space="preserve"> </w:t>
      </w:r>
      <w:r w:rsidR="00724B9D" w:rsidRPr="00AD4193">
        <w:rPr>
          <w:bCs/>
          <w:sz w:val="22"/>
          <w:szCs w:val="22"/>
        </w:rPr>
        <w:t>in</w:t>
      </w:r>
      <w:r w:rsidRPr="00AD4193">
        <w:rPr>
          <w:bCs/>
          <w:sz w:val="22"/>
          <w:szCs w:val="22"/>
        </w:rPr>
        <w:t>to</w:t>
      </w:r>
      <w:r w:rsidR="00724B9D" w:rsidRPr="00AD4193">
        <w:rPr>
          <w:sz w:val="22"/>
          <w:szCs w:val="22"/>
        </w:rPr>
        <w:t xml:space="preserve"> the Botox Special Arrangement</w:t>
      </w:r>
      <w:r w:rsidRPr="00AD4193">
        <w:rPr>
          <w:bCs/>
          <w:sz w:val="22"/>
          <w:szCs w:val="22"/>
        </w:rPr>
        <w:t xml:space="preserve">. Part 9 introduces new sections 23, 24 and 25 into the Botox Special Arrangement. </w:t>
      </w:r>
    </w:p>
    <w:p w14:paraId="06817170" w14:textId="77777777" w:rsidR="00061AF2" w:rsidRPr="00AD4193" w:rsidRDefault="00061AF2" w:rsidP="00840BC9">
      <w:pPr>
        <w:ind w:left="567"/>
        <w:rPr>
          <w:bCs/>
          <w:sz w:val="22"/>
          <w:szCs w:val="22"/>
        </w:rPr>
      </w:pPr>
    </w:p>
    <w:p w14:paraId="0AA1DB72" w14:textId="153DEC20" w:rsidR="00C20CA0" w:rsidRPr="00AD4193" w:rsidRDefault="00061AF2" w:rsidP="00840BC9">
      <w:pPr>
        <w:ind w:left="567"/>
        <w:rPr>
          <w:bCs/>
          <w:i/>
          <w:iCs/>
          <w:sz w:val="22"/>
          <w:szCs w:val="22"/>
        </w:rPr>
      </w:pPr>
      <w:r w:rsidRPr="00AD4193">
        <w:rPr>
          <w:bCs/>
          <w:sz w:val="22"/>
          <w:szCs w:val="22"/>
        </w:rPr>
        <w:t xml:space="preserve">The </w:t>
      </w:r>
      <w:r w:rsidR="00C20CA0" w:rsidRPr="00AD4193">
        <w:rPr>
          <w:bCs/>
          <w:sz w:val="22"/>
          <w:szCs w:val="22"/>
        </w:rPr>
        <w:t>new section</w:t>
      </w:r>
      <w:r w:rsidR="001052BD" w:rsidRPr="00AD4193">
        <w:rPr>
          <w:bCs/>
          <w:sz w:val="22"/>
          <w:szCs w:val="22"/>
        </w:rPr>
        <w:t> </w:t>
      </w:r>
      <w:r w:rsidR="00C20CA0" w:rsidRPr="00AD4193">
        <w:rPr>
          <w:bCs/>
          <w:sz w:val="22"/>
          <w:szCs w:val="22"/>
        </w:rPr>
        <w:t xml:space="preserve">23 provides that Part </w:t>
      </w:r>
      <w:r w:rsidR="00372A73" w:rsidRPr="00AD4193">
        <w:rPr>
          <w:bCs/>
          <w:sz w:val="22"/>
          <w:szCs w:val="22"/>
        </w:rPr>
        <w:t xml:space="preserve">9 </w:t>
      </w:r>
      <w:r w:rsidR="00C20CA0" w:rsidRPr="00AD4193">
        <w:rPr>
          <w:bCs/>
          <w:sz w:val="22"/>
          <w:szCs w:val="22"/>
        </w:rPr>
        <w:t xml:space="preserve">applies to the supply of a pharmaceutical benefit </w:t>
      </w:r>
      <w:r w:rsidR="006C09A6" w:rsidRPr="00AD4193">
        <w:rPr>
          <w:bCs/>
          <w:sz w:val="22"/>
          <w:szCs w:val="22"/>
        </w:rPr>
        <w:t xml:space="preserve">(relevant supply) under the Botox Special Arrangement </w:t>
      </w:r>
      <w:r w:rsidR="00C20CA0" w:rsidRPr="00AD4193">
        <w:rPr>
          <w:bCs/>
          <w:sz w:val="22"/>
          <w:szCs w:val="22"/>
        </w:rPr>
        <w:t>to an eligible person who is a CTG registered patient by an approved hospital authority who is a CTG supplier</w:t>
      </w:r>
      <w:r w:rsidR="005E1874" w:rsidRPr="00AD4193">
        <w:rPr>
          <w:bCs/>
          <w:sz w:val="22"/>
          <w:szCs w:val="22"/>
        </w:rPr>
        <w:t>.</w:t>
      </w:r>
      <w:r w:rsidR="00AE036B" w:rsidRPr="00AD4193">
        <w:rPr>
          <w:bCs/>
          <w:sz w:val="22"/>
          <w:szCs w:val="22"/>
        </w:rPr>
        <w:t xml:space="preserve"> </w:t>
      </w:r>
      <w:r w:rsidR="00D3400B" w:rsidRPr="00AD4193">
        <w:rPr>
          <w:bCs/>
          <w:sz w:val="22"/>
          <w:szCs w:val="22"/>
        </w:rPr>
        <w:t>U</w:t>
      </w:r>
      <w:r w:rsidR="003703F3" w:rsidRPr="00AD4193">
        <w:rPr>
          <w:bCs/>
          <w:sz w:val="22"/>
          <w:szCs w:val="22"/>
        </w:rPr>
        <w:t xml:space="preserve">ntil </w:t>
      </w:r>
      <w:r w:rsidR="001D114D" w:rsidRPr="00AD4193">
        <w:rPr>
          <w:bCs/>
          <w:sz w:val="22"/>
          <w:szCs w:val="22"/>
        </w:rPr>
        <w:t xml:space="preserve">Schedule 2 </w:t>
      </w:r>
      <w:r w:rsidR="00D3400B" w:rsidRPr="00AD4193">
        <w:rPr>
          <w:bCs/>
          <w:sz w:val="22"/>
          <w:szCs w:val="22"/>
        </w:rPr>
        <w:t xml:space="preserve">of the instrument </w:t>
      </w:r>
      <w:r w:rsidR="001D114D" w:rsidRPr="00AD4193">
        <w:rPr>
          <w:bCs/>
          <w:sz w:val="22"/>
          <w:szCs w:val="22"/>
        </w:rPr>
        <w:t>commences</w:t>
      </w:r>
      <w:r w:rsidR="00A51CE3" w:rsidRPr="00AD4193">
        <w:rPr>
          <w:bCs/>
          <w:sz w:val="22"/>
          <w:szCs w:val="22"/>
        </w:rPr>
        <w:t>,</w:t>
      </w:r>
      <w:r w:rsidR="001D114D" w:rsidRPr="00AD4193">
        <w:rPr>
          <w:bCs/>
          <w:sz w:val="22"/>
          <w:szCs w:val="22"/>
        </w:rPr>
        <w:t xml:space="preserve"> approved hospital authorities for </w:t>
      </w:r>
      <w:r w:rsidR="00D73C39" w:rsidRPr="00AD4193">
        <w:rPr>
          <w:bCs/>
          <w:sz w:val="22"/>
          <w:szCs w:val="22"/>
        </w:rPr>
        <w:t>public</w:t>
      </w:r>
      <w:r w:rsidR="001D114D" w:rsidRPr="00AD4193">
        <w:rPr>
          <w:bCs/>
          <w:sz w:val="22"/>
          <w:szCs w:val="22"/>
        </w:rPr>
        <w:t xml:space="preserve"> hospitals are</w:t>
      </w:r>
      <w:r w:rsidR="00D73C39" w:rsidRPr="00AD4193">
        <w:rPr>
          <w:bCs/>
          <w:sz w:val="22"/>
          <w:szCs w:val="22"/>
        </w:rPr>
        <w:t xml:space="preserve"> not</w:t>
      </w:r>
      <w:r w:rsidR="001D114D" w:rsidRPr="00AD4193">
        <w:rPr>
          <w:bCs/>
          <w:sz w:val="22"/>
          <w:szCs w:val="22"/>
        </w:rPr>
        <w:t xml:space="preserve"> </w:t>
      </w:r>
      <w:r w:rsidR="00FB61B2" w:rsidRPr="00AD4193">
        <w:rPr>
          <w:bCs/>
          <w:sz w:val="22"/>
          <w:szCs w:val="22"/>
        </w:rPr>
        <w:t>CTG suppliers</w:t>
      </w:r>
      <w:r w:rsidR="00FB61B2" w:rsidRPr="00AD4193">
        <w:rPr>
          <w:bCs/>
          <w:i/>
          <w:iCs/>
          <w:sz w:val="22"/>
          <w:szCs w:val="22"/>
        </w:rPr>
        <w:t>.</w:t>
      </w:r>
    </w:p>
    <w:p w14:paraId="614303F2" w14:textId="77777777" w:rsidR="00061AF2" w:rsidRPr="00AD4193" w:rsidRDefault="00061AF2" w:rsidP="00840BC9">
      <w:pPr>
        <w:ind w:left="567"/>
        <w:rPr>
          <w:bCs/>
          <w:sz w:val="22"/>
          <w:szCs w:val="22"/>
        </w:rPr>
      </w:pPr>
    </w:p>
    <w:p w14:paraId="04D7B38E" w14:textId="77777777" w:rsidR="00B209E9" w:rsidRPr="00AD4193" w:rsidRDefault="00061AF2" w:rsidP="00840BC9">
      <w:pPr>
        <w:ind w:left="567"/>
        <w:rPr>
          <w:bCs/>
          <w:sz w:val="22"/>
          <w:szCs w:val="22"/>
        </w:rPr>
      </w:pPr>
      <w:r w:rsidRPr="00AD4193">
        <w:rPr>
          <w:bCs/>
          <w:sz w:val="22"/>
          <w:szCs w:val="22"/>
        </w:rPr>
        <w:t xml:space="preserve">The </w:t>
      </w:r>
      <w:r w:rsidR="00C20CA0" w:rsidRPr="00AD4193">
        <w:rPr>
          <w:bCs/>
          <w:sz w:val="22"/>
          <w:szCs w:val="22"/>
        </w:rPr>
        <w:t>new section</w:t>
      </w:r>
      <w:r w:rsidR="001052BD" w:rsidRPr="00AD4193">
        <w:rPr>
          <w:bCs/>
          <w:sz w:val="22"/>
          <w:szCs w:val="22"/>
        </w:rPr>
        <w:t> </w:t>
      </w:r>
      <w:r w:rsidR="00C20CA0" w:rsidRPr="00AD4193">
        <w:rPr>
          <w:bCs/>
          <w:sz w:val="22"/>
          <w:szCs w:val="22"/>
        </w:rPr>
        <w:t>24</w:t>
      </w:r>
      <w:r w:rsidR="006C09A6" w:rsidRPr="00AD4193">
        <w:rPr>
          <w:bCs/>
          <w:sz w:val="22"/>
          <w:szCs w:val="22"/>
        </w:rPr>
        <w:t xml:space="preserve"> </w:t>
      </w:r>
      <w:r w:rsidR="00C20CA0" w:rsidRPr="00AD4193">
        <w:rPr>
          <w:bCs/>
          <w:sz w:val="22"/>
          <w:szCs w:val="22"/>
        </w:rPr>
        <w:t>provide</w:t>
      </w:r>
      <w:r w:rsidR="00A859AD" w:rsidRPr="00AD4193">
        <w:rPr>
          <w:bCs/>
          <w:sz w:val="22"/>
          <w:szCs w:val="22"/>
        </w:rPr>
        <w:t>s</w:t>
      </w:r>
      <w:r w:rsidR="00C20CA0" w:rsidRPr="00AD4193">
        <w:rPr>
          <w:bCs/>
          <w:sz w:val="22"/>
          <w:szCs w:val="22"/>
        </w:rPr>
        <w:t xml:space="preserve"> </w:t>
      </w:r>
      <w:r w:rsidR="006C09A6" w:rsidRPr="00AD4193">
        <w:rPr>
          <w:bCs/>
          <w:sz w:val="22"/>
          <w:szCs w:val="22"/>
        </w:rPr>
        <w:t>that</w:t>
      </w:r>
      <w:r w:rsidR="00C20CA0" w:rsidRPr="00AD4193">
        <w:rPr>
          <w:bCs/>
          <w:sz w:val="22"/>
          <w:szCs w:val="22"/>
        </w:rPr>
        <w:t xml:space="preserve"> </w:t>
      </w:r>
      <w:r w:rsidR="001052BD" w:rsidRPr="00AD4193">
        <w:rPr>
          <w:bCs/>
          <w:sz w:val="22"/>
          <w:szCs w:val="22"/>
        </w:rPr>
        <w:t>subsections 11(1), (2), (3), and (4) (co</w:t>
      </w:r>
      <w:r w:rsidR="001052BD" w:rsidRPr="00AD4193">
        <w:rPr>
          <w:bCs/>
          <w:sz w:val="22"/>
          <w:szCs w:val="22"/>
        </w:rPr>
        <w:noBreakHyphen/>
        <w:t xml:space="preserve">payment reduction </w:t>
      </w:r>
      <w:r w:rsidR="00C20CA0" w:rsidRPr="00AD4193">
        <w:rPr>
          <w:bCs/>
          <w:sz w:val="22"/>
          <w:szCs w:val="22"/>
        </w:rPr>
        <w:t>etc</w:t>
      </w:r>
      <w:r w:rsidR="00782A44" w:rsidRPr="00AD4193">
        <w:rPr>
          <w:bCs/>
          <w:sz w:val="22"/>
          <w:szCs w:val="22"/>
        </w:rPr>
        <w:t>.</w:t>
      </w:r>
      <w:r w:rsidR="00C20CA0" w:rsidRPr="00AD4193">
        <w:rPr>
          <w:bCs/>
          <w:sz w:val="22"/>
          <w:szCs w:val="22"/>
        </w:rPr>
        <w:t xml:space="preserve">) and 13 (payment </w:t>
      </w:r>
      <w:r w:rsidR="00A859AD" w:rsidRPr="00AD4193">
        <w:rPr>
          <w:bCs/>
          <w:sz w:val="22"/>
          <w:szCs w:val="22"/>
        </w:rPr>
        <w:t xml:space="preserve">by </w:t>
      </w:r>
      <w:r w:rsidR="00777D4A" w:rsidRPr="00AD4193">
        <w:rPr>
          <w:bCs/>
          <w:sz w:val="22"/>
          <w:szCs w:val="22"/>
        </w:rPr>
        <w:t>C</w:t>
      </w:r>
      <w:r w:rsidR="00A859AD" w:rsidRPr="00AD4193">
        <w:rPr>
          <w:bCs/>
          <w:sz w:val="22"/>
          <w:szCs w:val="22"/>
        </w:rPr>
        <w:t xml:space="preserve">ommonwealth) of the CTG Special Arrangement </w:t>
      </w:r>
      <w:r w:rsidR="006C09A6" w:rsidRPr="00AD4193">
        <w:rPr>
          <w:bCs/>
          <w:sz w:val="22"/>
          <w:szCs w:val="22"/>
        </w:rPr>
        <w:t xml:space="preserve">apply </w:t>
      </w:r>
      <w:r w:rsidR="00A859AD" w:rsidRPr="00AD4193">
        <w:rPr>
          <w:bCs/>
          <w:sz w:val="22"/>
          <w:szCs w:val="22"/>
        </w:rPr>
        <w:t xml:space="preserve">in relation to </w:t>
      </w:r>
      <w:r w:rsidR="00777D4A" w:rsidRPr="00AD4193">
        <w:rPr>
          <w:bCs/>
          <w:sz w:val="22"/>
          <w:szCs w:val="22"/>
        </w:rPr>
        <w:t>a</w:t>
      </w:r>
      <w:r w:rsidR="00A859AD" w:rsidRPr="00AD4193">
        <w:rPr>
          <w:bCs/>
          <w:sz w:val="22"/>
          <w:szCs w:val="22"/>
        </w:rPr>
        <w:t xml:space="preserve"> relevant </w:t>
      </w:r>
      <w:r w:rsidR="00777D4A" w:rsidRPr="00AD4193">
        <w:rPr>
          <w:bCs/>
          <w:sz w:val="22"/>
          <w:szCs w:val="22"/>
        </w:rPr>
        <w:t xml:space="preserve">supply </w:t>
      </w:r>
      <w:r w:rsidR="00A859AD" w:rsidRPr="00AD4193">
        <w:rPr>
          <w:bCs/>
          <w:sz w:val="22"/>
          <w:szCs w:val="22"/>
        </w:rPr>
        <w:t xml:space="preserve">under the </w:t>
      </w:r>
      <w:r w:rsidR="00372A73" w:rsidRPr="00AD4193">
        <w:rPr>
          <w:sz w:val="22"/>
          <w:szCs w:val="22"/>
        </w:rPr>
        <w:t>Botox Special Arrangement</w:t>
      </w:r>
      <w:r w:rsidR="006C09A6" w:rsidRPr="00AD4193">
        <w:rPr>
          <w:bCs/>
          <w:sz w:val="22"/>
          <w:szCs w:val="22"/>
        </w:rPr>
        <w:t xml:space="preserve">. This </w:t>
      </w:r>
      <w:r w:rsidR="00377B1D" w:rsidRPr="00AD4193">
        <w:rPr>
          <w:bCs/>
          <w:sz w:val="22"/>
          <w:szCs w:val="22"/>
        </w:rPr>
        <w:t xml:space="preserve">has the </w:t>
      </w:r>
      <w:r w:rsidR="004D0B6F" w:rsidRPr="00AD4193">
        <w:rPr>
          <w:bCs/>
          <w:sz w:val="22"/>
          <w:szCs w:val="22"/>
        </w:rPr>
        <w:t>effect that</w:t>
      </w:r>
      <w:r w:rsidR="00B209E9" w:rsidRPr="00AD4193">
        <w:rPr>
          <w:bCs/>
          <w:sz w:val="22"/>
          <w:szCs w:val="22"/>
        </w:rPr>
        <w:t>:</w:t>
      </w:r>
    </w:p>
    <w:p w14:paraId="601F097E" w14:textId="0BF2A33A" w:rsidR="00B209E9" w:rsidRPr="00207769" w:rsidRDefault="00395E2F" w:rsidP="00A36F8F">
      <w:pPr>
        <w:numPr>
          <w:ilvl w:val="0"/>
          <w:numId w:val="31"/>
        </w:numPr>
        <w:tabs>
          <w:tab w:val="left" w:pos="935"/>
        </w:tabs>
        <w:spacing w:before="120"/>
        <w:ind w:left="935" w:hanging="374"/>
        <w:rPr>
          <w:sz w:val="22"/>
          <w:szCs w:val="22"/>
        </w:rPr>
      </w:pPr>
      <w:r w:rsidRPr="00207769">
        <w:rPr>
          <w:sz w:val="22"/>
          <w:szCs w:val="22"/>
        </w:rPr>
        <w:t xml:space="preserve">CTG registered </w:t>
      </w:r>
      <w:r w:rsidR="007F5265" w:rsidRPr="00207769">
        <w:rPr>
          <w:sz w:val="22"/>
          <w:szCs w:val="22"/>
        </w:rPr>
        <w:t>p</w:t>
      </w:r>
      <w:r w:rsidR="00783617" w:rsidRPr="00AD4193">
        <w:rPr>
          <w:sz w:val="22"/>
          <w:szCs w:val="22"/>
        </w:rPr>
        <w:t xml:space="preserve">atients who would normally pay the general PBS </w:t>
      </w:r>
      <w:r w:rsidR="007F5265" w:rsidRPr="00AD4193">
        <w:rPr>
          <w:sz w:val="22"/>
          <w:szCs w:val="22"/>
        </w:rPr>
        <w:t>patient</w:t>
      </w:r>
      <w:r w:rsidR="00783617" w:rsidRPr="00AD4193">
        <w:rPr>
          <w:sz w:val="22"/>
          <w:szCs w:val="22"/>
        </w:rPr>
        <w:t xml:space="preserve"> co-</w:t>
      </w:r>
      <w:r w:rsidR="007F5265" w:rsidRPr="00AD4193">
        <w:rPr>
          <w:sz w:val="22"/>
          <w:szCs w:val="22"/>
        </w:rPr>
        <w:t>pa</w:t>
      </w:r>
      <w:r w:rsidR="00783617" w:rsidRPr="00AD4193">
        <w:rPr>
          <w:sz w:val="22"/>
          <w:szCs w:val="22"/>
        </w:rPr>
        <w:t xml:space="preserve">yment will </w:t>
      </w:r>
      <w:r w:rsidR="007F5265" w:rsidRPr="00207769">
        <w:rPr>
          <w:sz w:val="22"/>
          <w:szCs w:val="22"/>
        </w:rPr>
        <w:t xml:space="preserve">pay the concessional PBS co-payment </w:t>
      </w:r>
      <w:r w:rsidR="00783617" w:rsidRPr="00AD4193">
        <w:rPr>
          <w:sz w:val="22"/>
          <w:szCs w:val="22"/>
        </w:rPr>
        <w:t xml:space="preserve">and concessional patients will receive their PBS medicines </w:t>
      </w:r>
      <w:r w:rsidR="0023375F" w:rsidRPr="00AD4193">
        <w:rPr>
          <w:sz w:val="22"/>
          <w:szCs w:val="22"/>
        </w:rPr>
        <w:t>for free</w:t>
      </w:r>
      <w:r w:rsidR="00354E33" w:rsidRPr="00AD4193">
        <w:rPr>
          <w:sz w:val="22"/>
          <w:szCs w:val="22"/>
        </w:rPr>
        <w:t>,</w:t>
      </w:r>
      <w:r w:rsidR="0023375F" w:rsidRPr="00AD4193">
        <w:rPr>
          <w:sz w:val="22"/>
          <w:szCs w:val="22"/>
        </w:rPr>
        <w:t xml:space="preserve"> </w:t>
      </w:r>
      <w:r w:rsidR="00783617" w:rsidRPr="00AD4193">
        <w:rPr>
          <w:sz w:val="22"/>
          <w:szCs w:val="22"/>
        </w:rPr>
        <w:t>without making a co-payment</w:t>
      </w:r>
      <w:r w:rsidR="00415584" w:rsidRPr="00AD4193">
        <w:rPr>
          <w:sz w:val="22"/>
          <w:szCs w:val="22"/>
        </w:rPr>
        <w:t xml:space="preserve"> (subsections 11(2) and (3)</w:t>
      </w:r>
      <w:r w:rsidR="00A36F8F">
        <w:rPr>
          <w:sz w:val="22"/>
          <w:szCs w:val="22"/>
        </w:rPr>
        <w:t>)</w:t>
      </w:r>
      <w:r w:rsidR="00415584" w:rsidRPr="00AD4193">
        <w:rPr>
          <w:sz w:val="22"/>
          <w:szCs w:val="22"/>
        </w:rPr>
        <w:t>;</w:t>
      </w:r>
    </w:p>
    <w:p w14:paraId="1157FF10" w14:textId="1711A8CA" w:rsidR="00415584" w:rsidRPr="00AD4193" w:rsidRDefault="00415584" w:rsidP="00113FE6">
      <w:pPr>
        <w:pStyle w:val="ListParagraph"/>
        <w:numPr>
          <w:ilvl w:val="0"/>
          <w:numId w:val="42"/>
        </w:numPr>
        <w:ind w:left="935" w:hanging="374"/>
        <w:rPr>
          <w:bCs/>
          <w:sz w:val="22"/>
          <w:szCs w:val="22"/>
        </w:rPr>
      </w:pPr>
      <w:r w:rsidRPr="00AD4193">
        <w:rPr>
          <w:bCs/>
          <w:sz w:val="22"/>
          <w:szCs w:val="22"/>
        </w:rPr>
        <w:t xml:space="preserve">the amount that would have accumulated towards the PBS Safety Net for the benefit of patients and their families is the same amount that would have accumulated if the CTG Special Arrangement had not applied (subsection 11(4)); and </w:t>
      </w:r>
    </w:p>
    <w:p w14:paraId="0B127739" w14:textId="37864AF5" w:rsidR="00415584" w:rsidRPr="00AD4193" w:rsidRDefault="00B209E9" w:rsidP="00113FE6">
      <w:pPr>
        <w:pStyle w:val="ListParagraph"/>
        <w:numPr>
          <w:ilvl w:val="0"/>
          <w:numId w:val="42"/>
        </w:numPr>
        <w:ind w:left="935" w:hanging="374"/>
        <w:rPr>
          <w:bCs/>
          <w:sz w:val="22"/>
          <w:szCs w:val="22"/>
        </w:rPr>
      </w:pPr>
      <w:r w:rsidRPr="00AD4193">
        <w:rPr>
          <w:sz w:val="22"/>
          <w:szCs w:val="22"/>
        </w:rPr>
        <w:t>t</w:t>
      </w:r>
      <w:r w:rsidR="005C2395" w:rsidRPr="00AD4193">
        <w:rPr>
          <w:sz w:val="22"/>
          <w:szCs w:val="22"/>
        </w:rPr>
        <w:t xml:space="preserve">he </w:t>
      </w:r>
      <w:r w:rsidR="002B6874" w:rsidRPr="00AD4193">
        <w:rPr>
          <w:sz w:val="22"/>
          <w:szCs w:val="22"/>
        </w:rPr>
        <w:t>Commonwealth</w:t>
      </w:r>
      <w:r w:rsidR="00114C1D" w:rsidRPr="00AD4193">
        <w:rPr>
          <w:sz w:val="22"/>
          <w:szCs w:val="22"/>
        </w:rPr>
        <w:t xml:space="preserve"> will pay </w:t>
      </w:r>
      <w:r w:rsidR="001C14B4" w:rsidRPr="00AD4193">
        <w:rPr>
          <w:sz w:val="22"/>
          <w:szCs w:val="22"/>
        </w:rPr>
        <w:t>CTG approved suppliers</w:t>
      </w:r>
      <w:r w:rsidR="00114C1D" w:rsidRPr="00AD4193">
        <w:rPr>
          <w:sz w:val="22"/>
          <w:szCs w:val="22"/>
        </w:rPr>
        <w:t xml:space="preserve"> the </w:t>
      </w:r>
      <w:r w:rsidR="002B6874" w:rsidRPr="00AD4193">
        <w:rPr>
          <w:sz w:val="22"/>
          <w:szCs w:val="22"/>
        </w:rPr>
        <w:t>difference</w:t>
      </w:r>
      <w:r w:rsidR="00114C1D" w:rsidRPr="00AD4193">
        <w:rPr>
          <w:sz w:val="22"/>
          <w:szCs w:val="22"/>
        </w:rPr>
        <w:t xml:space="preserve"> between the </w:t>
      </w:r>
      <w:r w:rsidR="002B6874" w:rsidRPr="00AD4193">
        <w:rPr>
          <w:sz w:val="22"/>
          <w:szCs w:val="22"/>
        </w:rPr>
        <w:t xml:space="preserve">regular </w:t>
      </w:r>
      <w:r w:rsidR="003B07AA" w:rsidRPr="00AD4193">
        <w:rPr>
          <w:sz w:val="22"/>
          <w:szCs w:val="22"/>
        </w:rPr>
        <w:t xml:space="preserve">PBS </w:t>
      </w:r>
      <w:r w:rsidR="00CF344C" w:rsidRPr="00AD4193">
        <w:rPr>
          <w:sz w:val="22"/>
          <w:szCs w:val="22"/>
        </w:rPr>
        <w:t xml:space="preserve">co-payment </w:t>
      </w:r>
      <w:r w:rsidR="002B6874" w:rsidRPr="00AD4193">
        <w:rPr>
          <w:sz w:val="22"/>
          <w:szCs w:val="22"/>
        </w:rPr>
        <w:t xml:space="preserve">and </w:t>
      </w:r>
      <w:r w:rsidR="00CF344C" w:rsidRPr="00AD4193">
        <w:rPr>
          <w:sz w:val="22"/>
          <w:szCs w:val="22"/>
        </w:rPr>
        <w:t xml:space="preserve">the </w:t>
      </w:r>
      <w:r w:rsidR="002B6874" w:rsidRPr="00AD4193">
        <w:rPr>
          <w:sz w:val="22"/>
          <w:szCs w:val="22"/>
        </w:rPr>
        <w:t>reduced co-payment</w:t>
      </w:r>
      <w:r w:rsidR="001C14B4" w:rsidRPr="00AD4193">
        <w:rPr>
          <w:sz w:val="22"/>
          <w:szCs w:val="22"/>
        </w:rPr>
        <w:t xml:space="preserve"> paid by the patient</w:t>
      </w:r>
      <w:r w:rsidR="00415584" w:rsidRPr="00AD4193">
        <w:rPr>
          <w:sz w:val="22"/>
          <w:szCs w:val="22"/>
        </w:rPr>
        <w:t xml:space="preserve"> (section 13).</w:t>
      </w:r>
    </w:p>
    <w:p w14:paraId="2DFA2AF0" w14:textId="77777777" w:rsidR="00415584" w:rsidRPr="00AD4193" w:rsidRDefault="00415584" w:rsidP="00840BC9">
      <w:pPr>
        <w:ind w:left="615"/>
        <w:rPr>
          <w:sz w:val="22"/>
          <w:szCs w:val="22"/>
        </w:rPr>
      </w:pPr>
    </w:p>
    <w:p w14:paraId="3B94F8A1" w14:textId="4B14CCA4" w:rsidR="00844B47" w:rsidRPr="00AD4193" w:rsidRDefault="00354E33" w:rsidP="003D0908">
      <w:pPr>
        <w:ind w:left="567"/>
        <w:rPr>
          <w:bCs/>
          <w:sz w:val="22"/>
          <w:szCs w:val="22"/>
        </w:rPr>
      </w:pPr>
      <w:r w:rsidRPr="00AD4193">
        <w:rPr>
          <w:bCs/>
          <w:sz w:val="22"/>
          <w:szCs w:val="22"/>
        </w:rPr>
        <w:t xml:space="preserve">The </w:t>
      </w:r>
      <w:r w:rsidR="00AE33CE" w:rsidRPr="00AD4193">
        <w:rPr>
          <w:bCs/>
          <w:sz w:val="22"/>
          <w:szCs w:val="22"/>
        </w:rPr>
        <w:t>s</w:t>
      </w:r>
      <w:r w:rsidR="003306AD" w:rsidRPr="00AD4193">
        <w:rPr>
          <w:bCs/>
          <w:sz w:val="22"/>
          <w:szCs w:val="22"/>
        </w:rPr>
        <w:t xml:space="preserve">pecial </w:t>
      </w:r>
      <w:r w:rsidR="00AE33CE" w:rsidRPr="00AD4193">
        <w:rPr>
          <w:bCs/>
          <w:sz w:val="22"/>
          <w:szCs w:val="22"/>
        </w:rPr>
        <w:t>p</w:t>
      </w:r>
      <w:r w:rsidR="003306AD" w:rsidRPr="00AD4193">
        <w:rPr>
          <w:bCs/>
          <w:sz w:val="22"/>
          <w:szCs w:val="22"/>
        </w:rPr>
        <w:t xml:space="preserve">atient </w:t>
      </w:r>
      <w:r w:rsidR="00AE33CE" w:rsidRPr="00AD4193">
        <w:rPr>
          <w:bCs/>
          <w:sz w:val="22"/>
          <w:szCs w:val="22"/>
        </w:rPr>
        <w:t>c</w:t>
      </w:r>
      <w:r w:rsidR="003306AD" w:rsidRPr="00AD4193">
        <w:rPr>
          <w:bCs/>
          <w:sz w:val="22"/>
          <w:szCs w:val="22"/>
        </w:rPr>
        <w:t xml:space="preserve">ontribution provisions of the CTG Special Arrangement </w:t>
      </w:r>
      <w:r w:rsidR="00F54C1E" w:rsidRPr="00AD4193">
        <w:rPr>
          <w:bCs/>
          <w:sz w:val="22"/>
          <w:szCs w:val="22"/>
        </w:rPr>
        <w:t>will</w:t>
      </w:r>
      <w:r w:rsidR="003306AD" w:rsidRPr="00AD4193">
        <w:rPr>
          <w:bCs/>
          <w:sz w:val="22"/>
          <w:szCs w:val="22"/>
        </w:rPr>
        <w:t xml:space="preserve"> not apply to relevant supplies under the Botox Special </w:t>
      </w:r>
      <w:r w:rsidR="00F54C1E" w:rsidRPr="00AD4193">
        <w:rPr>
          <w:bCs/>
          <w:sz w:val="22"/>
          <w:szCs w:val="22"/>
        </w:rPr>
        <w:t>Arrangement.</w:t>
      </w:r>
      <w:r w:rsidR="00AE036B" w:rsidRPr="00AD4193">
        <w:rPr>
          <w:bCs/>
          <w:sz w:val="22"/>
          <w:szCs w:val="22"/>
        </w:rPr>
        <w:t xml:space="preserve"> </w:t>
      </w:r>
    </w:p>
    <w:p w14:paraId="6A248002" w14:textId="77777777" w:rsidR="00844B47" w:rsidRPr="00AD4193" w:rsidRDefault="00844B47" w:rsidP="00840BC9">
      <w:pPr>
        <w:ind w:left="615"/>
        <w:rPr>
          <w:bCs/>
          <w:sz w:val="22"/>
          <w:szCs w:val="22"/>
        </w:rPr>
      </w:pPr>
    </w:p>
    <w:p w14:paraId="2F789B7B" w14:textId="183CA8CD" w:rsidR="006C09A6" w:rsidRPr="00AD4193" w:rsidRDefault="00AE036B" w:rsidP="003D0908">
      <w:pPr>
        <w:ind w:left="567"/>
        <w:rPr>
          <w:bCs/>
          <w:sz w:val="22"/>
          <w:szCs w:val="22"/>
        </w:rPr>
      </w:pPr>
      <w:r w:rsidRPr="00AD4193">
        <w:rPr>
          <w:bCs/>
          <w:sz w:val="22"/>
          <w:szCs w:val="22"/>
        </w:rPr>
        <w:t xml:space="preserve">Subsection 11(3E) of the CTG Special Arrangement, which relates to the charging of delivery fees by approved pharmacists and approved medical practitioners, does not apply as it is not </w:t>
      </w:r>
      <w:r w:rsidRPr="00AD4193">
        <w:rPr>
          <w:bCs/>
          <w:sz w:val="22"/>
          <w:szCs w:val="22"/>
        </w:rPr>
        <w:lastRenderedPageBreak/>
        <w:t xml:space="preserve">relevant to the Botox Special Arrangement (because only approved hospital authorities can supply pharmaceutical benefits under the Botox Special Arrangement).  </w:t>
      </w:r>
    </w:p>
    <w:p w14:paraId="6D047DDB" w14:textId="77777777" w:rsidR="00F66082" w:rsidRPr="00316D62" w:rsidRDefault="00F66082" w:rsidP="00840BC9">
      <w:pPr>
        <w:ind w:left="567"/>
        <w:rPr>
          <w:bCs/>
          <w:sz w:val="22"/>
          <w:szCs w:val="22"/>
        </w:rPr>
      </w:pPr>
    </w:p>
    <w:p w14:paraId="1CD95E7C" w14:textId="32C9D5EE" w:rsidR="00A859AD" w:rsidRDefault="00377B1D" w:rsidP="00840BC9">
      <w:pPr>
        <w:ind w:left="567"/>
        <w:rPr>
          <w:bCs/>
          <w:sz w:val="22"/>
          <w:szCs w:val="22"/>
        </w:rPr>
      </w:pPr>
      <w:r w:rsidRPr="00316D62">
        <w:rPr>
          <w:bCs/>
          <w:sz w:val="22"/>
          <w:szCs w:val="22"/>
        </w:rPr>
        <w:t xml:space="preserve">The </w:t>
      </w:r>
      <w:r w:rsidR="00A859AD" w:rsidRPr="00316D62">
        <w:rPr>
          <w:bCs/>
          <w:sz w:val="22"/>
          <w:szCs w:val="22"/>
        </w:rPr>
        <w:t>new section</w:t>
      </w:r>
      <w:r w:rsidR="001052BD" w:rsidRPr="00316D62">
        <w:rPr>
          <w:bCs/>
          <w:sz w:val="22"/>
          <w:szCs w:val="22"/>
        </w:rPr>
        <w:t> </w:t>
      </w:r>
      <w:r w:rsidR="00A859AD" w:rsidRPr="00316D62">
        <w:rPr>
          <w:bCs/>
          <w:sz w:val="22"/>
          <w:szCs w:val="22"/>
        </w:rPr>
        <w:t xml:space="preserve">25 </w:t>
      </w:r>
      <w:r w:rsidRPr="00316D62">
        <w:rPr>
          <w:bCs/>
          <w:sz w:val="22"/>
          <w:szCs w:val="22"/>
        </w:rPr>
        <w:t>provides that</w:t>
      </w:r>
      <w:r w:rsidR="00E714F5" w:rsidRPr="00316D62">
        <w:rPr>
          <w:bCs/>
          <w:sz w:val="22"/>
          <w:szCs w:val="22"/>
        </w:rPr>
        <w:t xml:space="preserve"> </w:t>
      </w:r>
      <w:r w:rsidRPr="00316D62">
        <w:rPr>
          <w:bCs/>
          <w:sz w:val="22"/>
          <w:szCs w:val="22"/>
        </w:rPr>
        <w:t xml:space="preserve">a claim for payment from the Commonwealth in relation to a relevant supply under the Botox Special Arrangement must be made in accordance with the rules made under subsections 98AC(4) and 99AAA(8) of the Act, except that claims made using the manual system must include an indicator that the patient is a CTG registered patient. </w:t>
      </w:r>
    </w:p>
    <w:p w14:paraId="0420CED3" w14:textId="79AB3370" w:rsidR="00232D49" w:rsidRDefault="00232D49" w:rsidP="00840BC9">
      <w:pPr>
        <w:ind w:left="567"/>
        <w:rPr>
          <w:bCs/>
          <w:sz w:val="22"/>
          <w:szCs w:val="22"/>
        </w:rPr>
      </w:pPr>
    </w:p>
    <w:p w14:paraId="37E15822" w14:textId="55E3B1D7" w:rsidR="00232D49" w:rsidRPr="00316D62" w:rsidRDefault="00232D49" w:rsidP="00840BC9">
      <w:pPr>
        <w:ind w:left="567"/>
        <w:rPr>
          <w:bCs/>
          <w:sz w:val="22"/>
          <w:szCs w:val="22"/>
        </w:rPr>
      </w:pPr>
      <w:r>
        <w:rPr>
          <w:bCs/>
          <w:sz w:val="22"/>
          <w:szCs w:val="22"/>
        </w:rPr>
        <w:t>As noted for item 1, the CTG Special Arrangement is incorporated by reference as in force from time to time and can be accessed for free on the Federal Register of Legislation.</w:t>
      </w:r>
    </w:p>
    <w:p w14:paraId="5A0A8CCB" w14:textId="77777777" w:rsidR="00CC74FC" w:rsidRPr="00316D62" w:rsidRDefault="00CC74FC" w:rsidP="00840BC9">
      <w:pPr>
        <w:rPr>
          <w:bCs/>
          <w:sz w:val="22"/>
          <w:szCs w:val="22"/>
        </w:rPr>
      </w:pPr>
    </w:p>
    <w:p w14:paraId="2E3B9A89" w14:textId="77777777" w:rsidR="004C5DCF" w:rsidRPr="00316D62" w:rsidRDefault="004C5DCF" w:rsidP="00840BC9">
      <w:pPr>
        <w:rPr>
          <w:bCs/>
          <w:sz w:val="22"/>
          <w:szCs w:val="22"/>
        </w:rPr>
      </w:pPr>
    </w:p>
    <w:p w14:paraId="61C8281A" w14:textId="1F5F3A2B" w:rsidR="00CC74FC" w:rsidRPr="00CD4F30" w:rsidRDefault="00CC74FC" w:rsidP="00840BC9">
      <w:pPr>
        <w:keepNext/>
        <w:rPr>
          <w:b/>
          <w:bCs/>
          <w:i/>
          <w:iCs/>
          <w:sz w:val="22"/>
          <w:szCs w:val="22"/>
        </w:rPr>
      </w:pPr>
      <w:bookmarkStart w:id="2" w:name="_Toc165365886"/>
      <w:r w:rsidRPr="00CD4F30">
        <w:rPr>
          <w:b/>
          <w:bCs/>
          <w:i/>
          <w:iCs/>
          <w:sz w:val="22"/>
          <w:szCs w:val="22"/>
        </w:rPr>
        <w:t>National Health (Closing the Gap – PBS Co</w:t>
      </w:r>
      <w:r w:rsidRPr="00CD4F30">
        <w:rPr>
          <w:b/>
          <w:bCs/>
          <w:i/>
          <w:iCs/>
          <w:sz w:val="22"/>
          <w:szCs w:val="22"/>
        </w:rPr>
        <w:noBreakHyphen/>
        <w:t>payment Program) Special Arrangement 2016</w:t>
      </w:r>
      <w:bookmarkEnd w:id="2"/>
    </w:p>
    <w:p w14:paraId="7339730C" w14:textId="77777777" w:rsidR="007527A9" w:rsidRPr="00CD4F30" w:rsidRDefault="007527A9" w:rsidP="00A57935">
      <w:pPr>
        <w:rPr>
          <w:sz w:val="22"/>
          <w:szCs w:val="22"/>
        </w:rPr>
      </w:pPr>
    </w:p>
    <w:p w14:paraId="1434F3F0" w14:textId="2C1E02A8" w:rsidR="007527A9" w:rsidRPr="00CD4F30" w:rsidRDefault="007527A9" w:rsidP="00840BC9">
      <w:pPr>
        <w:rPr>
          <w:sz w:val="22"/>
          <w:szCs w:val="22"/>
        </w:rPr>
      </w:pPr>
      <w:r w:rsidRPr="00CD4F30">
        <w:rPr>
          <w:sz w:val="22"/>
          <w:szCs w:val="22"/>
        </w:rPr>
        <w:t xml:space="preserve">The </w:t>
      </w:r>
      <w:r w:rsidR="008848B2" w:rsidRPr="00CD4F30">
        <w:rPr>
          <w:sz w:val="22"/>
          <w:szCs w:val="22"/>
        </w:rPr>
        <w:t xml:space="preserve">initial </w:t>
      </w:r>
      <w:r w:rsidRPr="00CD4F30">
        <w:rPr>
          <w:sz w:val="22"/>
          <w:szCs w:val="22"/>
        </w:rPr>
        <w:t xml:space="preserve">changes to the </w:t>
      </w:r>
      <w:r w:rsidR="00E14C6E" w:rsidRPr="00CD4F30">
        <w:rPr>
          <w:i/>
          <w:iCs/>
          <w:sz w:val="22"/>
          <w:szCs w:val="22"/>
        </w:rPr>
        <w:t>National Health (Closing the Gap – PBS Co</w:t>
      </w:r>
      <w:r w:rsidR="00E060E8" w:rsidRPr="00CD4F30">
        <w:rPr>
          <w:i/>
          <w:iCs/>
          <w:sz w:val="22"/>
          <w:szCs w:val="22"/>
        </w:rPr>
        <w:t>-</w:t>
      </w:r>
      <w:r w:rsidR="00E14C6E" w:rsidRPr="00CD4F30">
        <w:rPr>
          <w:i/>
          <w:iCs/>
          <w:sz w:val="22"/>
          <w:szCs w:val="22"/>
        </w:rPr>
        <w:t>payment Program) Special Arrangement 2016</w:t>
      </w:r>
      <w:r w:rsidR="00E14C6E" w:rsidRPr="00CD4F30">
        <w:rPr>
          <w:sz w:val="22"/>
          <w:szCs w:val="22"/>
        </w:rPr>
        <w:t xml:space="preserve"> (</w:t>
      </w:r>
      <w:r w:rsidRPr="00CD4F30">
        <w:rPr>
          <w:sz w:val="22"/>
          <w:szCs w:val="22"/>
        </w:rPr>
        <w:t>CTG Special Arrangement</w:t>
      </w:r>
      <w:r w:rsidR="00E14C6E" w:rsidRPr="00CD4F30">
        <w:rPr>
          <w:sz w:val="22"/>
          <w:szCs w:val="22"/>
        </w:rPr>
        <w:t>)</w:t>
      </w:r>
      <w:r w:rsidR="008848B2" w:rsidRPr="00CD4F30">
        <w:rPr>
          <w:sz w:val="22"/>
          <w:szCs w:val="22"/>
        </w:rPr>
        <w:t xml:space="preserve"> are summarised below.</w:t>
      </w:r>
      <w:r w:rsidRPr="00CD4F30">
        <w:rPr>
          <w:sz w:val="22"/>
          <w:szCs w:val="22"/>
        </w:rPr>
        <w:t xml:space="preserve"> </w:t>
      </w:r>
    </w:p>
    <w:p w14:paraId="56B75DE9" w14:textId="77777777" w:rsidR="00CC74FC" w:rsidRPr="00CD4F30" w:rsidRDefault="00CC74FC" w:rsidP="00840BC9">
      <w:pPr>
        <w:rPr>
          <w:bCs/>
          <w:sz w:val="22"/>
          <w:szCs w:val="22"/>
        </w:rPr>
      </w:pPr>
    </w:p>
    <w:p w14:paraId="539AA622" w14:textId="75B9B8C4" w:rsidR="00CC74FC" w:rsidRPr="00316D62" w:rsidRDefault="00CC74FC" w:rsidP="00A57935">
      <w:pPr>
        <w:keepNext/>
        <w:ind w:left="567"/>
        <w:rPr>
          <w:b/>
          <w:sz w:val="22"/>
          <w:szCs w:val="22"/>
        </w:rPr>
      </w:pPr>
      <w:r w:rsidRPr="00316D62">
        <w:rPr>
          <w:b/>
          <w:sz w:val="22"/>
          <w:szCs w:val="22"/>
        </w:rPr>
        <w:t xml:space="preserve">Item </w:t>
      </w:r>
      <w:r w:rsidR="00AE036B">
        <w:rPr>
          <w:b/>
          <w:sz w:val="22"/>
          <w:szCs w:val="22"/>
        </w:rPr>
        <w:t xml:space="preserve">6 </w:t>
      </w:r>
      <w:r w:rsidR="006D3BCA">
        <w:rPr>
          <w:b/>
          <w:sz w:val="22"/>
          <w:szCs w:val="22"/>
        </w:rPr>
        <w:t xml:space="preserve">– Subsection 5(2) </w:t>
      </w:r>
    </w:p>
    <w:p w14:paraId="6EE4552B" w14:textId="704484AF" w:rsidR="009E7FCB" w:rsidRPr="00316D62" w:rsidRDefault="00377B1D" w:rsidP="00840BC9">
      <w:pPr>
        <w:ind w:left="567"/>
        <w:rPr>
          <w:bCs/>
          <w:sz w:val="22"/>
          <w:szCs w:val="22"/>
        </w:rPr>
      </w:pPr>
      <w:r w:rsidRPr="00316D62">
        <w:rPr>
          <w:bCs/>
          <w:sz w:val="22"/>
          <w:szCs w:val="22"/>
        </w:rPr>
        <w:t xml:space="preserve">This item amends </w:t>
      </w:r>
      <w:r w:rsidR="009E7FCB" w:rsidRPr="00316D62">
        <w:rPr>
          <w:bCs/>
          <w:sz w:val="22"/>
          <w:szCs w:val="22"/>
        </w:rPr>
        <w:t>subsection</w:t>
      </w:r>
      <w:r w:rsidR="001052BD" w:rsidRPr="00316D62">
        <w:rPr>
          <w:bCs/>
          <w:sz w:val="22"/>
          <w:szCs w:val="22"/>
        </w:rPr>
        <w:t> </w:t>
      </w:r>
      <w:r w:rsidR="009E7FCB" w:rsidRPr="00316D62">
        <w:rPr>
          <w:bCs/>
          <w:sz w:val="22"/>
          <w:szCs w:val="22"/>
        </w:rPr>
        <w:t>5(2)</w:t>
      </w:r>
      <w:r w:rsidR="00724B9D" w:rsidRPr="00316D62">
        <w:rPr>
          <w:bCs/>
          <w:sz w:val="22"/>
          <w:szCs w:val="22"/>
        </w:rPr>
        <w:t xml:space="preserve"> of the CTG Special Arrangement</w:t>
      </w:r>
      <w:r w:rsidRPr="00316D62">
        <w:rPr>
          <w:bCs/>
          <w:sz w:val="22"/>
          <w:szCs w:val="22"/>
        </w:rPr>
        <w:t xml:space="preserve"> to remove</w:t>
      </w:r>
      <w:r w:rsidR="009E7FCB" w:rsidRPr="00316D62">
        <w:rPr>
          <w:bCs/>
          <w:sz w:val="22"/>
          <w:szCs w:val="22"/>
        </w:rPr>
        <w:t xml:space="preserve"> the restriction on</w:t>
      </w:r>
      <w:r w:rsidRPr="00316D62">
        <w:rPr>
          <w:bCs/>
          <w:sz w:val="22"/>
          <w:szCs w:val="22"/>
        </w:rPr>
        <w:t xml:space="preserve"> its application to</w:t>
      </w:r>
      <w:r w:rsidR="009E7FCB" w:rsidRPr="00316D62">
        <w:rPr>
          <w:bCs/>
          <w:sz w:val="22"/>
          <w:szCs w:val="22"/>
        </w:rPr>
        <w:t xml:space="preserve"> pharmaceutical benefits that can only be supplied under Part VII of the Act in accordance with another </w:t>
      </w:r>
      <w:r w:rsidRPr="00316D62">
        <w:rPr>
          <w:bCs/>
          <w:sz w:val="22"/>
          <w:szCs w:val="22"/>
        </w:rPr>
        <w:t>special a</w:t>
      </w:r>
      <w:r w:rsidR="009E7FCB" w:rsidRPr="00316D62">
        <w:rPr>
          <w:bCs/>
          <w:sz w:val="22"/>
          <w:szCs w:val="22"/>
        </w:rPr>
        <w:t>rrangement under section 100 of the Act</w:t>
      </w:r>
      <w:r w:rsidRPr="00316D62">
        <w:rPr>
          <w:bCs/>
          <w:sz w:val="22"/>
          <w:szCs w:val="22"/>
        </w:rPr>
        <w:t xml:space="preserve">. This </w:t>
      </w:r>
      <w:r w:rsidR="00956D1A" w:rsidRPr="00316D62">
        <w:rPr>
          <w:bCs/>
          <w:sz w:val="22"/>
          <w:szCs w:val="22"/>
        </w:rPr>
        <w:t xml:space="preserve">amendment </w:t>
      </w:r>
      <w:r w:rsidRPr="00316D62">
        <w:rPr>
          <w:bCs/>
          <w:sz w:val="22"/>
          <w:szCs w:val="22"/>
        </w:rPr>
        <w:t xml:space="preserve">allows </w:t>
      </w:r>
      <w:r w:rsidR="009E7FCB" w:rsidRPr="00316D62">
        <w:rPr>
          <w:bCs/>
          <w:sz w:val="22"/>
          <w:szCs w:val="22"/>
        </w:rPr>
        <w:t xml:space="preserve">the CTG Special Arrangement to </w:t>
      </w:r>
      <w:r w:rsidRPr="00316D62">
        <w:rPr>
          <w:bCs/>
          <w:sz w:val="22"/>
          <w:szCs w:val="22"/>
        </w:rPr>
        <w:t xml:space="preserve">be applied to </w:t>
      </w:r>
      <w:r w:rsidR="009E7FCB" w:rsidRPr="00316D62">
        <w:rPr>
          <w:bCs/>
          <w:sz w:val="22"/>
          <w:szCs w:val="22"/>
        </w:rPr>
        <w:t>pharmaceutical benefits that</w:t>
      </w:r>
      <w:r w:rsidR="00AE036B">
        <w:rPr>
          <w:bCs/>
          <w:sz w:val="22"/>
          <w:szCs w:val="22"/>
        </w:rPr>
        <w:t xml:space="preserve"> </w:t>
      </w:r>
      <w:r w:rsidR="00A6101E">
        <w:rPr>
          <w:bCs/>
          <w:sz w:val="22"/>
          <w:szCs w:val="22"/>
        </w:rPr>
        <w:t xml:space="preserve">are supplied under the </w:t>
      </w:r>
      <w:r w:rsidR="00AE036B">
        <w:rPr>
          <w:bCs/>
          <w:sz w:val="22"/>
          <w:szCs w:val="22"/>
        </w:rPr>
        <w:t xml:space="preserve">other </w:t>
      </w:r>
      <w:r w:rsidR="00A6101E" w:rsidRPr="00316D62">
        <w:rPr>
          <w:sz w:val="22"/>
          <w:szCs w:val="22"/>
        </w:rPr>
        <w:t xml:space="preserve">five special arrangements made under section 100 of the </w:t>
      </w:r>
      <w:r w:rsidR="00E20781">
        <w:rPr>
          <w:sz w:val="22"/>
          <w:szCs w:val="22"/>
        </w:rPr>
        <w:t>Act</w:t>
      </w:r>
      <w:r w:rsidR="00AE036B">
        <w:rPr>
          <w:sz w:val="22"/>
          <w:szCs w:val="22"/>
        </w:rPr>
        <w:t xml:space="preserve"> referred to in the instrument (namely, the</w:t>
      </w:r>
      <w:r w:rsidR="00E20781">
        <w:rPr>
          <w:sz w:val="22"/>
          <w:szCs w:val="22"/>
        </w:rPr>
        <w:t xml:space="preserve"> Botox Special Arrangement, EFC Special Arrangement</w:t>
      </w:r>
      <w:r w:rsidR="00D947AB">
        <w:rPr>
          <w:sz w:val="22"/>
          <w:szCs w:val="22"/>
        </w:rPr>
        <w:t xml:space="preserve">, Growth Hormone Special Arrangement, HSD Special </w:t>
      </w:r>
      <w:r w:rsidR="00077A87">
        <w:rPr>
          <w:sz w:val="22"/>
          <w:szCs w:val="22"/>
        </w:rPr>
        <w:t>Arrangement,</w:t>
      </w:r>
      <w:r w:rsidR="00D947AB">
        <w:rPr>
          <w:sz w:val="22"/>
          <w:szCs w:val="22"/>
        </w:rPr>
        <w:t xml:space="preserve"> and the IVF Special Arrangement</w:t>
      </w:r>
      <w:r w:rsidR="00AE036B">
        <w:rPr>
          <w:sz w:val="22"/>
          <w:szCs w:val="22"/>
        </w:rPr>
        <w:t>)</w:t>
      </w:r>
      <w:r w:rsidR="00D947AB">
        <w:rPr>
          <w:sz w:val="22"/>
          <w:szCs w:val="22"/>
        </w:rPr>
        <w:t>.</w:t>
      </w:r>
    </w:p>
    <w:p w14:paraId="48A44543" w14:textId="77777777" w:rsidR="00CC74FC" w:rsidRPr="00316D62" w:rsidRDefault="00CC74FC" w:rsidP="00840BC9">
      <w:pPr>
        <w:ind w:left="567"/>
        <w:rPr>
          <w:bCs/>
          <w:sz w:val="22"/>
          <w:szCs w:val="22"/>
        </w:rPr>
      </w:pPr>
    </w:p>
    <w:p w14:paraId="6101F1E1" w14:textId="263027E2" w:rsidR="00CC74FC" w:rsidRPr="00316D62" w:rsidRDefault="00CC74FC" w:rsidP="00852452">
      <w:pPr>
        <w:keepNext/>
        <w:ind w:left="567"/>
        <w:rPr>
          <w:b/>
          <w:sz w:val="22"/>
          <w:szCs w:val="22"/>
        </w:rPr>
      </w:pPr>
      <w:r w:rsidRPr="00316D62">
        <w:rPr>
          <w:b/>
          <w:sz w:val="22"/>
          <w:szCs w:val="22"/>
        </w:rPr>
        <w:t xml:space="preserve">Item </w:t>
      </w:r>
      <w:r w:rsidR="00AE036B">
        <w:rPr>
          <w:b/>
          <w:sz w:val="22"/>
          <w:szCs w:val="22"/>
        </w:rPr>
        <w:t xml:space="preserve">7 </w:t>
      </w:r>
      <w:r w:rsidR="006D3BCA">
        <w:rPr>
          <w:b/>
          <w:sz w:val="22"/>
          <w:szCs w:val="22"/>
        </w:rPr>
        <w:t>– Section 5 (note)</w:t>
      </w:r>
    </w:p>
    <w:p w14:paraId="22A93D13" w14:textId="5220F5FF" w:rsidR="00767377" w:rsidRPr="00316D62" w:rsidRDefault="00F92A47" w:rsidP="00840BC9">
      <w:pPr>
        <w:ind w:left="567"/>
        <w:rPr>
          <w:bCs/>
          <w:sz w:val="22"/>
          <w:szCs w:val="22"/>
        </w:rPr>
      </w:pPr>
      <w:r w:rsidRPr="00316D62">
        <w:rPr>
          <w:bCs/>
          <w:sz w:val="22"/>
          <w:szCs w:val="22"/>
        </w:rPr>
        <w:t>This item a</w:t>
      </w:r>
      <w:r w:rsidR="009E7FCB" w:rsidRPr="00316D62">
        <w:rPr>
          <w:bCs/>
          <w:sz w:val="22"/>
          <w:szCs w:val="22"/>
        </w:rPr>
        <w:t xml:space="preserve">mends the note at the end of </w:t>
      </w:r>
      <w:r w:rsidR="008C3B85" w:rsidRPr="00316D62">
        <w:rPr>
          <w:bCs/>
          <w:sz w:val="22"/>
          <w:szCs w:val="22"/>
        </w:rPr>
        <w:t>s</w:t>
      </w:r>
      <w:r w:rsidR="009E7FCB" w:rsidRPr="00316D62">
        <w:rPr>
          <w:bCs/>
          <w:sz w:val="22"/>
          <w:szCs w:val="22"/>
        </w:rPr>
        <w:t>ection</w:t>
      </w:r>
      <w:r w:rsidR="001052BD" w:rsidRPr="00316D62">
        <w:rPr>
          <w:bCs/>
          <w:sz w:val="22"/>
          <w:szCs w:val="22"/>
        </w:rPr>
        <w:t> </w:t>
      </w:r>
      <w:r w:rsidR="009E7FCB" w:rsidRPr="00316D62">
        <w:rPr>
          <w:bCs/>
          <w:sz w:val="22"/>
          <w:szCs w:val="22"/>
        </w:rPr>
        <w:t xml:space="preserve">5 </w:t>
      </w:r>
      <w:r w:rsidR="00724B9D" w:rsidRPr="00316D62">
        <w:rPr>
          <w:bCs/>
          <w:sz w:val="22"/>
          <w:szCs w:val="22"/>
        </w:rPr>
        <w:t xml:space="preserve">of the CTG Special Arrangement </w:t>
      </w:r>
      <w:r w:rsidR="00767377" w:rsidRPr="00316D62">
        <w:rPr>
          <w:bCs/>
          <w:sz w:val="22"/>
          <w:szCs w:val="22"/>
        </w:rPr>
        <w:t xml:space="preserve">to indicate that the </w:t>
      </w:r>
      <w:r w:rsidR="00C53190" w:rsidRPr="00316D62">
        <w:rPr>
          <w:bCs/>
          <w:sz w:val="22"/>
          <w:szCs w:val="22"/>
        </w:rPr>
        <w:t>provisions of the CTG Special Arrangement that modify the Act in relation to</w:t>
      </w:r>
      <w:r w:rsidR="00956D1A" w:rsidRPr="00316D62">
        <w:rPr>
          <w:bCs/>
          <w:sz w:val="22"/>
          <w:szCs w:val="22"/>
        </w:rPr>
        <w:t>:</w:t>
      </w:r>
      <w:r w:rsidR="00767377" w:rsidRPr="00316D62">
        <w:rPr>
          <w:bCs/>
          <w:sz w:val="22"/>
          <w:szCs w:val="22"/>
        </w:rPr>
        <w:t xml:space="preserve"> </w:t>
      </w:r>
    </w:p>
    <w:p w14:paraId="5198D0CD" w14:textId="77777777" w:rsidR="00767377" w:rsidRPr="00316D62" w:rsidRDefault="00767377" w:rsidP="00852452">
      <w:pPr>
        <w:numPr>
          <w:ilvl w:val="0"/>
          <w:numId w:val="36"/>
        </w:numPr>
        <w:spacing w:before="120"/>
        <w:ind w:left="924" w:hanging="357"/>
        <w:rPr>
          <w:bCs/>
          <w:sz w:val="22"/>
          <w:szCs w:val="22"/>
        </w:rPr>
      </w:pPr>
      <w:r w:rsidRPr="00316D62">
        <w:rPr>
          <w:bCs/>
          <w:sz w:val="22"/>
          <w:szCs w:val="22"/>
        </w:rPr>
        <w:t>charges for the supply of a pharmaceutical benefit; and</w:t>
      </w:r>
    </w:p>
    <w:p w14:paraId="6442166F" w14:textId="77777777" w:rsidR="00C53190" w:rsidRPr="00316D62" w:rsidRDefault="00767377" w:rsidP="00852452">
      <w:pPr>
        <w:numPr>
          <w:ilvl w:val="0"/>
          <w:numId w:val="36"/>
        </w:numPr>
        <w:spacing w:after="120"/>
        <w:ind w:left="924" w:hanging="357"/>
        <w:rPr>
          <w:bCs/>
          <w:sz w:val="22"/>
          <w:szCs w:val="22"/>
        </w:rPr>
      </w:pPr>
      <w:r w:rsidRPr="00316D62">
        <w:rPr>
          <w:bCs/>
          <w:sz w:val="22"/>
          <w:szCs w:val="22"/>
        </w:rPr>
        <w:t>payments to a CTG supplier by the Commonwealth for the supply of a pharmaceutical benefit</w:t>
      </w:r>
      <w:r w:rsidR="00C53190" w:rsidRPr="00316D62">
        <w:rPr>
          <w:bCs/>
          <w:sz w:val="22"/>
          <w:szCs w:val="22"/>
        </w:rPr>
        <w:t>;</w:t>
      </w:r>
    </w:p>
    <w:p w14:paraId="05ADF705" w14:textId="64B3BB7F" w:rsidR="00767377" w:rsidRPr="00316D62" w:rsidRDefault="00767377" w:rsidP="00852452">
      <w:pPr>
        <w:ind w:left="567"/>
        <w:rPr>
          <w:bCs/>
          <w:sz w:val="22"/>
          <w:szCs w:val="22"/>
        </w:rPr>
      </w:pPr>
      <w:r w:rsidRPr="00316D62">
        <w:rPr>
          <w:bCs/>
          <w:sz w:val="22"/>
          <w:szCs w:val="22"/>
        </w:rPr>
        <w:t>may</w:t>
      </w:r>
      <w:r w:rsidR="00C53190" w:rsidRPr="00316D62">
        <w:rPr>
          <w:bCs/>
          <w:sz w:val="22"/>
          <w:szCs w:val="22"/>
        </w:rPr>
        <w:t xml:space="preserve"> also</w:t>
      </w:r>
      <w:r w:rsidRPr="00316D62">
        <w:rPr>
          <w:bCs/>
          <w:sz w:val="22"/>
          <w:szCs w:val="22"/>
        </w:rPr>
        <w:t xml:space="preserve"> apply to the supply of pharmaceutical benefits </w:t>
      </w:r>
      <w:r w:rsidR="00C53190" w:rsidRPr="00316D62">
        <w:rPr>
          <w:bCs/>
          <w:sz w:val="22"/>
          <w:szCs w:val="22"/>
        </w:rPr>
        <w:t xml:space="preserve">under other special arrangements </w:t>
      </w:r>
      <w:r w:rsidRPr="00316D62">
        <w:rPr>
          <w:bCs/>
          <w:sz w:val="22"/>
          <w:szCs w:val="22"/>
        </w:rPr>
        <w:t xml:space="preserve">to </w:t>
      </w:r>
      <w:r w:rsidR="00C53190" w:rsidRPr="00316D62">
        <w:rPr>
          <w:bCs/>
          <w:sz w:val="22"/>
          <w:szCs w:val="22"/>
        </w:rPr>
        <w:t>a</w:t>
      </w:r>
      <w:r w:rsidRPr="00316D62">
        <w:rPr>
          <w:bCs/>
          <w:sz w:val="22"/>
          <w:szCs w:val="22"/>
        </w:rPr>
        <w:t xml:space="preserve"> person</w:t>
      </w:r>
      <w:r w:rsidR="00C53190" w:rsidRPr="00316D62">
        <w:rPr>
          <w:bCs/>
          <w:sz w:val="22"/>
          <w:szCs w:val="22"/>
        </w:rPr>
        <w:t xml:space="preserve"> who is </w:t>
      </w:r>
      <w:r w:rsidR="006562A8">
        <w:rPr>
          <w:bCs/>
          <w:sz w:val="22"/>
          <w:szCs w:val="22"/>
        </w:rPr>
        <w:t xml:space="preserve">a </w:t>
      </w:r>
      <w:r w:rsidR="00077C5A">
        <w:rPr>
          <w:bCs/>
          <w:sz w:val="22"/>
          <w:szCs w:val="22"/>
        </w:rPr>
        <w:t xml:space="preserve">CTG </w:t>
      </w:r>
      <w:r w:rsidR="00C53190" w:rsidRPr="00316D62">
        <w:rPr>
          <w:bCs/>
          <w:sz w:val="22"/>
          <w:szCs w:val="22"/>
        </w:rPr>
        <w:t>registered</w:t>
      </w:r>
      <w:r w:rsidR="006562A8">
        <w:rPr>
          <w:bCs/>
          <w:sz w:val="22"/>
          <w:szCs w:val="22"/>
        </w:rPr>
        <w:t xml:space="preserve"> </w:t>
      </w:r>
      <w:r w:rsidR="00077C5A">
        <w:rPr>
          <w:bCs/>
          <w:sz w:val="22"/>
          <w:szCs w:val="22"/>
        </w:rPr>
        <w:t>patient</w:t>
      </w:r>
      <w:r w:rsidR="00C53190" w:rsidRPr="00316D62">
        <w:rPr>
          <w:bCs/>
          <w:sz w:val="22"/>
          <w:szCs w:val="22"/>
        </w:rPr>
        <w:t xml:space="preserve"> under subsection 10(2)</w:t>
      </w:r>
      <w:r w:rsidRPr="00316D62">
        <w:rPr>
          <w:bCs/>
          <w:sz w:val="22"/>
          <w:szCs w:val="22"/>
        </w:rPr>
        <w:t xml:space="preserve"> </w:t>
      </w:r>
      <w:r w:rsidR="00C53190" w:rsidRPr="00316D62">
        <w:rPr>
          <w:bCs/>
          <w:sz w:val="22"/>
          <w:szCs w:val="22"/>
        </w:rPr>
        <w:t>of the CTG</w:t>
      </w:r>
      <w:r w:rsidRPr="00316D62">
        <w:rPr>
          <w:bCs/>
          <w:sz w:val="22"/>
          <w:szCs w:val="22"/>
        </w:rPr>
        <w:t xml:space="preserve"> Special Arrangement.</w:t>
      </w:r>
    </w:p>
    <w:p w14:paraId="7DEA38C7" w14:textId="77777777" w:rsidR="00767377" w:rsidRPr="00316D62" w:rsidRDefault="00767377" w:rsidP="00840BC9">
      <w:pPr>
        <w:ind w:left="567"/>
        <w:rPr>
          <w:bCs/>
          <w:sz w:val="22"/>
          <w:szCs w:val="22"/>
        </w:rPr>
      </w:pPr>
    </w:p>
    <w:p w14:paraId="1D9132D1" w14:textId="0AE3CD4D" w:rsidR="00CC74FC" w:rsidRPr="00316D62" w:rsidRDefault="00CC74FC" w:rsidP="00852452">
      <w:pPr>
        <w:keepNext/>
        <w:ind w:left="567"/>
        <w:rPr>
          <w:b/>
          <w:sz w:val="22"/>
          <w:szCs w:val="22"/>
        </w:rPr>
      </w:pPr>
      <w:r w:rsidRPr="00316D62">
        <w:rPr>
          <w:b/>
          <w:sz w:val="22"/>
          <w:szCs w:val="22"/>
        </w:rPr>
        <w:t xml:space="preserve">Item </w:t>
      </w:r>
      <w:r w:rsidR="00AE036B">
        <w:rPr>
          <w:b/>
          <w:sz w:val="22"/>
          <w:szCs w:val="22"/>
        </w:rPr>
        <w:t xml:space="preserve">8 </w:t>
      </w:r>
      <w:r w:rsidR="006D3BCA">
        <w:rPr>
          <w:b/>
          <w:sz w:val="22"/>
          <w:szCs w:val="22"/>
        </w:rPr>
        <w:t>– Section 11 (at the end of the heading)</w:t>
      </w:r>
    </w:p>
    <w:p w14:paraId="397D5732" w14:textId="2DA29570" w:rsidR="00767377" w:rsidRPr="00316D62" w:rsidRDefault="00F92A47" w:rsidP="00840BC9">
      <w:pPr>
        <w:ind w:left="567"/>
        <w:rPr>
          <w:bCs/>
          <w:sz w:val="22"/>
          <w:szCs w:val="22"/>
        </w:rPr>
      </w:pPr>
      <w:r w:rsidRPr="00316D62">
        <w:rPr>
          <w:bCs/>
          <w:sz w:val="22"/>
          <w:szCs w:val="22"/>
        </w:rPr>
        <w:t>This item a</w:t>
      </w:r>
      <w:r w:rsidR="00767377" w:rsidRPr="00316D62">
        <w:rPr>
          <w:bCs/>
          <w:sz w:val="22"/>
          <w:szCs w:val="22"/>
        </w:rPr>
        <w:t>mends the heading of section</w:t>
      </w:r>
      <w:r w:rsidR="001052BD" w:rsidRPr="00316D62">
        <w:rPr>
          <w:bCs/>
          <w:sz w:val="22"/>
          <w:szCs w:val="22"/>
        </w:rPr>
        <w:t> </w:t>
      </w:r>
      <w:r w:rsidR="00767377" w:rsidRPr="00316D62">
        <w:rPr>
          <w:bCs/>
          <w:sz w:val="22"/>
          <w:szCs w:val="22"/>
        </w:rPr>
        <w:t xml:space="preserve">11 </w:t>
      </w:r>
      <w:r w:rsidR="00724B9D" w:rsidRPr="00316D62">
        <w:rPr>
          <w:bCs/>
          <w:sz w:val="22"/>
          <w:szCs w:val="22"/>
        </w:rPr>
        <w:t xml:space="preserve">of the CTG Special Arrangement </w:t>
      </w:r>
      <w:r w:rsidR="00767377" w:rsidRPr="00316D62">
        <w:rPr>
          <w:bCs/>
          <w:sz w:val="22"/>
          <w:szCs w:val="22"/>
        </w:rPr>
        <w:t>to</w:t>
      </w:r>
      <w:r w:rsidR="00BF1005" w:rsidRPr="00316D62">
        <w:rPr>
          <w:bCs/>
          <w:sz w:val="22"/>
          <w:szCs w:val="22"/>
        </w:rPr>
        <w:t xml:space="preserve"> </w:t>
      </w:r>
      <w:r w:rsidR="0009075A" w:rsidRPr="00316D62">
        <w:rPr>
          <w:bCs/>
          <w:sz w:val="22"/>
          <w:szCs w:val="22"/>
        </w:rPr>
        <w:t xml:space="preserve">describe its content </w:t>
      </w:r>
      <w:r w:rsidR="00BF1005" w:rsidRPr="00316D62">
        <w:rPr>
          <w:bCs/>
          <w:sz w:val="22"/>
          <w:szCs w:val="22"/>
        </w:rPr>
        <w:t>more appropriately</w:t>
      </w:r>
      <w:r w:rsidR="007325A1" w:rsidRPr="00316D62">
        <w:rPr>
          <w:bCs/>
          <w:sz w:val="22"/>
          <w:szCs w:val="22"/>
        </w:rPr>
        <w:t>.</w:t>
      </w:r>
    </w:p>
    <w:p w14:paraId="3423C5E9" w14:textId="77777777" w:rsidR="007325A1" w:rsidRPr="00316D62" w:rsidRDefault="007325A1" w:rsidP="00840BC9">
      <w:pPr>
        <w:ind w:left="567"/>
        <w:rPr>
          <w:bCs/>
          <w:sz w:val="22"/>
          <w:szCs w:val="22"/>
        </w:rPr>
      </w:pPr>
    </w:p>
    <w:p w14:paraId="1886E25F" w14:textId="4F7862CE" w:rsidR="00CC74FC" w:rsidRPr="00316D62" w:rsidRDefault="00CC74FC" w:rsidP="00297FBE">
      <w:pPr>
        <w:keepNext/>
        <w:ind w:left="567"/>
        <w:rPr>
          <w:b/>
          <w:sz w:val="22"/>
          <w:szCs w:val="22"/>
        </w:rPr>
      </w:pPr>
      <w:r w:rsidRPr="00316D62">
        <w:rPr>
          <w:b/>
          <w:sz w:val="22"/>
          <w:szCs w:val="22"/>
        </w:rPr>
        <w:t xml:space="preserve">Item </w:t>
      </w:r>
      <w:r w:rsidR="00330BEA">
        <w:rPr>
          <w:b/>
          <w:sz w:val="22"/>
          <w:szCs w:val="22"/>
        </w:rPr>
        <w:t xml:space="preserve">9 </w:t>
      </w:r>
      <w:r w:rsidR="006D3BCA">
        <w:rPr>
          <w:b/>
          <w:sz w:val="22"/>
          <w:szCs w:val="22"/>
        </w:rPr>
        <w:t>– Paragraph 14(2)(b)</w:t>
      </w:r>
    </w:p>
    <w:p w14:paraId="09A71BC0" w14:textId="2838DE47" w:rsidR="00CC74FC" w:rsidRPr="00316D62" w:rsidRDefault="00F92A47" w:rsidP="00840BC9">
      <w:pPr>
        <w:ind w:left="567"/>
        <w:rPr>
          <w:bCs/>
          <w:sz w:val="22"/>
          <w:szCs w:val="22"/>
        </w:rPr>
      </w:pPr>
      <w:r w:rsidRPr="00316D62">
        <w:rPr>
          <w:bCs/>
          <w:sz w:val="22"/>
          <w:szCs w:val="22"/>
        </w:rPr>
        <w:t>This item c</w:t>
      </w:r>
      <w:r w:rsidR="00767377" w:rsidRPr="00316D62">
        <w:rPr>
          <w:bCs/>
          <w:sz w:val="22"/>
          <w:szCs w:val="22"/>
        </w:rPr>
        <w:t xml:space="preserve">orrects an existing drafting error </w:t>
      </w:r>
      <w:r w:rsidR="00724B9D" w:rsidRPr="00316D62">
        <w:rPr>
          <w:bCs/>
          <w:sz w:val="22"/>
          <w:szCs w:val="22"/>
        </w:rPr>
        <w:t>in paragraph 14(2)(b) of the CTG Special Arrangement</w:t>
      </w:r>
      <w:r w:rsidRPr="00316D62">
        <w:rPr>
          <w:bCs/>
          <w:sz w:val="22"/>
          <w:szCs w:val="22"/>
        </w:rPr>
        <w:t>. Th</w:t>
      </w:r>
      <w:r w:rsidR="007527A9" w:rsidRPr="00316D62">
        <w:rPr>
          <w:bCs/>
          <w:sz w:val="22"/>
          <w:szCs w:val="22"/>
        </w:rPr>
        <w:t>at</w:t>
      </w:r>
      <w:r w:rsidRPr="00316D62">
        <w:rPr>
          <w:bCs/>
          <w:sz w:val="22"/>
          <w:szCs w:val="22"/>
        </w:rPr>
        <w:t xml:space="preserve"> paragraph currently provides that claims</w:t>
      </w:r>
      <w:r w:rsidR="007527A9" w:rsidRPr="00316D62">
        <w:rPr>
          <w:bCs/>
          <w:sz w:val="22"/>
          <w:szCs w:val="22"/>
        </w:rPr>
        <w:t xml:space="preserve"> for payment from the Commonwealth must include an indicator that the claim is being made for the supply of a pharmaceutical benefit</w:t>
      </w:r>
      <w:r w:rsidRPr="00316D62">
        <w:rPr>
          <w:bCs/>
          <w:sz w:val="22"/>
          <w:szCs w:val="22"/>
        </w:rPr>
        <w:t xml:space="preserve"> </w:t>
      </w:r>
      <w:r w:rsidR="007527A9" w:rsidRPr="00316D62">
        <w:rPr>
          <w:bCs/>
          <w:sz w:val="22"/>
          <w:szCs w:val="22"/>
        </w:rPr>
        <w:t xml:space="preserve">under the CTG Special </w:t>
      </w:r>
      <w:proofErr w:type="gramStart"/>
      <w:r w:rsidR="007527A9" w:rsidRPr="00316D62">
        <w:rPr>
          <w:bCs/>
          <w:sz w:val="22"/>
          <w:szCs w:val="22"/>
        </w:rPr>
        <w:t xml:space="preserve">Arrangement, </w:t>
      </w:r>
      <w:r w:rsidR="007527A9" w:rsidRPr="00316D62">
        <w:rPr>
          <w:bCs/>
          <w:i/>
          <w:iCs/>
          <w:sz w:val="22"/>
          <w:szCs w:val="22"/>
        </w:rPr>
        <w:t>unless</w:t>
      </w:r>
      <w:proofErr w:type="gramEnd"/>
      <w:r w:rsidR="007527A9" w:rsidRPr="00316D62">
        <w:rPr>
          <w:bCs/>
          <w:i/>
          <w:iCs/>
          <w:sz w:val="22"/>
          <w:szCs w:val="22"/>
        </w:rPr>
        <w:t xml:space="preserve"> </w:t>
      </w:r>
      <w:r w:rsidR="007527A9" w:rsidRPr="00316D62">
        <w:rPr>
          <w:bCs/>
          <w:sz w:val="22"/>
          <w:szCs w:val="22"/>
        </w:rPr>
        <w:t xml:space="preserve">the claim is made using the manual system. The amendment </w:t>
      </w:r>
      <w:r w:rsidR="009D00B9" w:rsidRPr="00316D62">
        <w:rPr>
          <w:bCs/>
          <w:sz w:val="22"/>
          <w:szCs w:val="22"/>
        </w:rPr>
        <w:t xml:space="preserve">provides </w:t>
      </w:r>
      <w:r w:rsidR="007527A9" w:rsidRPr="00316D62">
        <w:rPr>
          <w:bCs/>
          <w:sz w:val="22"/>
          <w:szCs w:val="22"/>
        </w:rPr>
        <w:t xml:space="preserve">that </w:t>
      </w:r>
      <w:r w:rsidR="007527A9" w:rsidRPr="00316D62">
        <w:rPr>
          <w:bCs/>
          <w:i/>
          <w:iCs/>
          <w:sz w:val="22"/>
          <w:szCs w:val="22"/>
        </w:rPr>
        <w:t xml:space="preserve">only </w:t>
      </w:r>
      <w:r w:rsidRPr="00316D62">
        <w:rPr>
          <w:bCs/>
          <w:sz w:val="22"/>
          <w:szCs w:val="22"/>
        </w:rPr>
        <w:t xml:space="preserve">claims made using </w:t>
      </w:r>
      <w:r w:rsidR="00945DDF">
        <w:rPr>
          <w:bCs/>
          <w:sz w:val="22"/>
          <w:szCs w:val="22"/>
        </w:rPr>
        <w:t xml:space="preserve">the </w:t>
      </w:r>
      <w:r w:rsidR="000554DF" w:rsidRPr="00316D62">
        <w:rPr>
          <w:bCs/>
          <w:sz w:val="22"/>
          <w:szCs w:val="22"/>
        </w:rPr>
        <w:t xml:space="preserve">manual system </w:t>
      </w:r>
      <w:r w:rsidR="007527A9" w:rsidRPr="00316D62">
        <w:rPr>
          <w:bCs/>
          <w:sz w:val="22"/>
          <w:szCs w:val="22"/>
        </w:rPr>
        <w:t>need to include that indicator</w:t>
      </w:r>
      <w:r w:rsidR="000554DF" w:rsidRPr="00316D62">
        <w:rPr>
          <w:bCs/>
          <w:sz w:val="22"/>
          <w:szCs w:val="22"/>
        </w:rPr>
        <w:t>.</w:t>
      </w:r>
    </w:p>
    <w:p w14:paraId="6AE041EE" w14:textId="77777777" w:rsidR="000554DF" w:rsidRPr="00316D62" w:rsidRDefault="000554DF" w:rsidP="00840BC9">
      <w:pPr>
        <w:ind w:left="567"/>
        <w:rPr>
          <w:bCs/>
          <w:sz w:val="22"/>
          <w:szCs w:val="22"/>
        </w:rPr>
      </w:pPr>
    </w:p>
    <w:p w14:paraId="384E359B" w14:textId="4CD6A959" w:rsidR="00CC74FC" w:rsidRPr="00316D62" w:rsidRDefault="00CC74FC" w:rsidP="0057020E">
      <w:pPr>
        <w:keepNext/>
        <w:ind w:left="567"/>
        <w:rPr>
          <w:b/>
          <w:sz w:val="22"/>
          <w:szCs w:val="22"/>
        </w:rPr>
      </w:pPr>
      <w:r w:rsidRPr="00316D62">
        <w:rPr>
          <w:b/>
          <w:sz w:val="22"/>
          <w:szCs w:val="22"/>
        </w:rPr>
        <w:lastRenderedPageBreak/>
        <w:t xml:space="preserve">Item </w:t>
      </w:r>
      <w:r w:rsidR="00330BEA">
        <w:rPr>
          <w:b/>
          <w:sz w:val="22"/>
          <w:szCs w:val="22"/>
        </w:rPr>
        <w:t xml:space="preserve">10 </w:t>
      </w:r>
      <w:r w:rsidR="006D3BCA">
        <w:rPr>
          <w:b/>
          <w:sz w:val="22"/>
          <w:szCs w:val="22"/>
        </w:rPr>
        <w:t>– Sections 16 and 17</w:t>
      </w:r>
    </w:p>
    <w:p w14:paraId="71EFD863" w14:textId="2CCADF91" w:rsidR="00486BDF" w:rsidRPr="00316D62" w:rsidRDefault="00486BDF" w:rsidP="00840BC9">
      <w:pPr>
        <w:ind w:left="567"/>
        <w:rPr>
          <w:bCs/>
          <w:sz w:val="22"/>
          <w:szCs w:val="22"/>
        </w:rPr>
      </w:pPr>
      <w:r w:rsidRPr="00316D62">
        <w:rPr>
          <w:bCs/>
          <w:sz w:val="22"/>
          <w:szCs w:val="22"/>
        </w:rPr>
        <w:t xml:space="preserve">This </w:t>
      </w:r>
      <w:r w:rsidR="00111A5A" w:rsidRPr="00316D62">
        <w:rPr>
          <w:bCs/>
          <w:sz w:val="22"/>
          <w:szCs w:val="22"/>
        </w:rPr>
        <w:t>item r</w:t>
      </w:r>
      <w:r w:rsidR="000554DF" w:rsidRPr="00316D62">
        <w:rPr>
          <w:bCs/>
          <w:sz w:val="22"/>
          <w:szCs w:val="22"/>
        </w:rPr>
        <w:t>epeal</w:t>
      </w:r>
      <w:r w:rsidRPr="00316D62">
        <w:rPr>
          <w:bCs/>
          <w:sz w:val="22"/>
          <w:szCs w:val="22"/>
        </w:rPr>
        <w:t>s</w:t>
      </w:r>
      <w:r w:rsidR="000554DF" w:rsidRPr="00316D62">
        <w:rPr>
          <w:bCs/>
          <w:sz w:val="22"/>
          <w:szCs w:val="22"/>
        </w:rPr>
        <w:t xml:space="preserve"> transition</w:t>
      </w:r>
      <w:r w:rsidR="009D00B9" w:rsidRPr="00316D62">
        <w:rPr>
          <w:bCs/>
          <w:sz w:val="22"/>
          <w:szCs w:val="22"/>
        </w:rPr>
        <w:t>al</w:t>
      </w:r>
      <w:r w:rsidR="000554DF" w:rsidRPr="00316D62">
        <w:rPr>
          <w:bCs/>
          <w:sz w:val="22"/>
          <w:szCs w:val="22"/>
        </w:rPr>
        <w:t xml:space="preserve"> arrangements </w:t>
      </w:r>
      <w:r w:rsidR="00724B9D" w:rsidRPr="00316D62">
        <w:rPr>
          <w:bCs/>
          <w:sz w:val="22"/>
          <w:szCs w:val="22"/>
        </w:rPr>
        <w:t>in section</w:t>
      </w:r>
      <w:r w:rsidR="008C3B85" w:rsidRPr="00316D62">
        <w:rPr>
          <w:bCs/>
          <w:sz w:val="22"/>
          <w:szCs w:val="22"/>
        </w:rPr>
        <w:t>s</w:t>
      </w:r>
      <w:r w:rsidR="00724B9D" w:rsidRPr="00316D62">
        <w:rPr>
          <w:bCs/>
          <w:sz w:val="22"/>
          <w:szCs w:val="22"/>
        </w:rPr>
        <w:t xml:space="preserve"> 16 and 17 </w:t>
      </w:r>
      <w:r w:rsidR="000D205E" w:rsidRPr="00316D62">
        <w:rPr>
          <w:bCs/>
          <w:sz w:val="22"/>
          <w:szCs w:val="22"/>
        </w:rPr>
        <w:t xml:space="preserve">of the CTG </w:t>
      </w:r>
      <w:r w:rsidR="0073557D" w:rsidRPr="00316D62">
        <w:rPr>
          <w:bCs/>
          <w:sz w:val="22"/>
          <w:szCs w:val="22"/>
        </w:rPr>
        <w:t xml:space="preserve">Special Arrangement relating to </w:t>
      </w:r>
      <w:r w:rsidRPr="00316D62">
        <w:rPr>
          <w:bCs/>
          <w:sz w:val="22"/>
          <w:szCs w:val="22"/>
        </w:rPr>
        <w:t>now historic amendments</w:t>
      </w:r>
      <w:r w:rsidR="003419AC" w:rsidRPr="00316D62">
        <w:rPr>
          <w:bCs/>
          <w:sz w:val="22"/>
          <w:szCs w:val="22"/>
        </w:rPr>
        <w:t xml:space="preserve"> made by the </w:t>
      </w:r>
      <w:r w:rsidR="003419AC" w:rsidRPr="00316D62">
        <w:rPr>
          <w:bCs/>
          <w:i/>
          <w:iCs/>
          <w:sz w:val="22"/>
          <w:szCs w:val="22"/>
        </w:rPr>
        <w:t>National Health (Closing the Gap – PBS Co-</w:t>
      </w:r>
      <w:r w:rsidRPr="00316D62">
        <w:rPr>
          <w:bCs/>
          <w:i/>
          <w:iCs/>
          <w:sz w:val="22"/>
          <w:szCs w:val="22"/>
        </w:rPr>
        <w:t>payment</w:t>
      </w:r>
      <w:r w:rsidR="003419AC" w:rsidRPr="00316D62">
        <w:rPr>
          <w:bCs/>
          <w:i/>
          <w:iCs/>
          <w:sz w:val="22"/>
          <w:szCs w:val="22"/>
        </w:rPr>
        <w:t xml:space="preserve"> Program) Amendment S</w:t>
      </w:r>
      <w:r w:rsidRPr="00316D62">
        <w:rPr>
          <w:bCs/>
          <w:i/>
          <w:iCs/>
          <w:sz w:val="22"/>
          <w:szCs w:val="22"/>
        </w:rPr>
        <w:t>pe</w:t>
      </w:r>
      <w:r w:rsidR="003419AC" w:rsidRPr="00316D62">
        <w:rPr>
          <w:bCs/>
          <w:i/>
          <w:iCs/>
          <w:sz w:val="22"/>
          <w:szCs w:val="22"/>
        </w:rPr>
        <w:t xml:space="preserve">cial </w:t>
      </w:r>
      <w:r w:rsidRPr="00316D62">
        <w:rPr>
          <w:bCs/>
          <w:i/>
          <w:iCs/>
          <w:sz w:val="22"/>
          <w:szCs w:val="22"/>
        </w:rPr>
        <w:t>Arrangement</w:t>
      </w:r>
      <w:r w:rsidR="003419AC" w:rsidRPr="00316D62">
        <w:rPr>
          <w:bCs/>
          <w:i/>
          <w:iCs/>
          <w:sz w:val="22"/>
          <w:szCs w:val="22"/>
        </w:rPr>
        <w:t xml:space="preserve"> 20</w:t>
      </w:r>
      <w:r w:rsidRPr="00316D62">
        <w:rPr>
          <w:bCs/>
          <w:i/>
          <w:iCs/>
          <w:sz w:val="22"/>
          <w:szCs w:val="22"/>
        </w:rPr>
        <w:t>21</w:t>
      </w:r>
      <w:r w:rsidRPr="00316D62">
        <w:rPr>
          <w:bCs/>
          <w:sz w:val="22"/>
          <w:szCs w:val="22"/>
        </w:rPr>
        <w:t>.</w:t>
      </w:r>
    </w:p>
    <w:p w14:paraId="64AB628F" w14:textId="77777777" w:rsidR="00486BDF" w:rsidRPr="00316D62" w:rsidRDefault="00486BDF" w:rsidP="00840BC9">
      <w:pPr>
        <w:ind w:left="567"/>
        <w:rPr>
          <w:bCs/>
          <w:sz w:val="22"/>
          <w:szCs w:val="22"/>
        </w:rPr>
      </w:pPr>
    </w:p>
    <w:p w14:paraId="0738E1F0" w14:textId="3C5FD228" w:rsidR="00486BDF" w:rsidRPr="00316D62" w:rsidRDefault="00CA664E" w:rsidP="00072CF4">
      <w:pPr>
        <w:keepNext/>
        <w:ind w:left="567"/>
        <w:rPr>
          <w:b/>
          <w:sz w:val="22"/>
          <w:szCs w:val="22"/>
        </w:rPr>
      </w:pPr>
      <w:r>
        <w:rPr>
          <w:b/>
          <w:sz w:val="22"/>
          <w:szCs w:val="22"/>
        </w:rPr>
        <w:t xml:space="preserve">Item </w:t>
      </w:r>
      <w:r w:rsidR="00330BEA">
        <w:rPr>
          <w:b/>
          <w:sz w:val="22"/>
          <w:szCs w:val="22"/>
        </w:rPr>
        <w:t xml:space="preserve">11 </w:t>
      </w:r>
      <w:r w:rsidR="006D3BCA">
        <w:rPr>
          <w:b/>
          <w:sz w:val="22"/>
          <w:szCs w:val="22"/>
        </w:rPr>
        <w:t>– Division 2 of Part 2</w:t>
      </w:r>
    </w:p>
    <w:p w14:paraId="2B6B55C0" w14:textId="33C2C117" w:rsidR="000554DF" w:rsidRPr="00316D62" w:rsidRDefault="00486BDF" w:rsidP="00840BC9">
      <w:pPr>
        <w:ind w:left="567"/>
        <w:rPr>
          <w:bCs/>
          <w:sz w:val="22"/>
          <w:szCs w:val="22"/>
        </w:rPr>
      </w:pPr>
      <w:r w:rsidRPr="00316D62">
        <w:rPr>
          <w:bCs/>
          <w:sz w:val="22"/>
          <w:szCs w:val="22"/>
        </w:rPr>
        <w:t xml:space="preserve">This item repeals </w:t>
      </w:r>
      <w:r w:rsidR="00724B9D" w:rsidRPr="00316D62">
        <w:rPr>
          <w:bCs/>
          <w:sz w:val="22"/>
          <w:szCs w:val="22"/>
        </w:rPr>
        <w:t>Division 2 of</w:t>
      </w:r>
      <w:r w:rsidR="001646FF">
        <w:rPr>
          <w:bCs/>
          <w:sz w:val="22"/>
          <w:szCs w:val="22"/>
        </w:rPr>
        <w:t xml:space="preserve"> Part 2 of</w:t>
      </w:r>
      <w:r w:rsidR="00724B9D" w:rsidRPr="00316D62">
        <w:rPr>
          <w:bCs/>
          <w:sz w:val="22"/>
          <w:szCs w:val="22"/>
        </w:rPr>
        <w:t xml:space="preserve"> the CTG Special Arrangement </w:t>
      </w:r>
      <w:r w:rsidR="0001292E" w:rsidRPr="00316D62">
        <w:rPr>
          <w:bCs/>
          <w:sz w:val="22"/>
          <w:szCs w:val="22"/>
        </w:rPr>
        <w:t xml:space="preserve">pertaining </w:t>
      </w:r>
      <w:r w:rsidR="000554DF" w:rsidRPr="00316D62">
        <w:rPr>
          <w:bCs/>
          <w:sz w:val="22"/>
          <w:szCs w:val="22"/>
        </w:rPr>
        <w:t xml:space="preserve">to </w:t>
      </w:r>
      <w:r w:rsidR="0001292E" w:rsidRPr="00316D62">
        <w:rPr>
          <w:bCs/>
          <w:sz w:val="22"/>
          <w:szCs w:val="22"/>
        </w:rPr>
        <w:t xml:space="preserve">historic transitional arrangements </w:t>
      </w:r>
      <w:r w:rsidR="00CF36B9" w:rsidRPr="00316D62">
        <w:rPr>
          <w:bCs/>
          <w:sz w:val="22"/>
          <w:szCs w:val="22"/>
        </w:rPr>
        <w:t>regarding</w:t>
      </w:r>
      <w:r w:rsidR="0001292E" w:rsidRPr="00316D62">
        <w:rPr>
          <w:bCs/>
          <w:sz w:val="22"/>
          <w:szCs w:val="22"/>
        </w:rPr>
        <w:t xml:space="preserve"> the </w:t>
      </w:r>
      <w:r w:rsidR="000554DF" w:rsidRPr="00316D62">
        <w:rPr>
          <w:bCs/>
          <w:sz w:val="22"/>
          <w:szCs w:val="22"/>
        </w:rPr>
        <w:t>supply of pharmaceutical benefits under Continued Dispensing arrangements</w:t>
      </w:r>
      <w:r w:rsidR="0031102F" w:rsidRPr="00316D62">
        <w:rPr>
          <w:bCs/>
          <w:sz w:val="22"/>
          <w:szCs w:val="22"/>
        </w:rPr>
        <w:t>.</w:t>
      </w:r>
    </w:p>
    <w:p w14:paraId="4FC56371" w14:textId="77777777" w:rsidR="00C20CA0" w:rsidRPr="00316D62" w:rsidRDefault="00C20CA0" w:rsidP="00840BC9">
      <w:pPr>
        <w:rPr>
          <w:bCs/>
          <w:sz w:val="22"/>
          <w:szCs w:val="22"/>
        </w:rPr>
      </w:pPr>
    </w:p>
    <w:p w14:paraId="3B73BD3C" w14:textId="77777777" w:rsidR="009329C0" w:rsidRPr="00316D62" w:rsidRDefault="009329C0" w:rsidP="00840BC9">
      <w:pPr>
        <w:rPr>
          <w:bCs/>
          <w:sz w:val="22"/>
          <w:szCs w:val="22"/>
        </w:rPr>
      </w:pPr>
    </w:p>
    <w:p w14:paraId="6284C4D5" w14:textId="77777777" w:rsidR="00CC74FC" w:rsidRPr="00316D62" w:rsidRDefault="00CC74FC" w:rsidP="00072CF4">
      <w:pPr>
        <w:keepNext/>
        <w:rPr>
          <w:b/>
          <w:bCs/>
          <w:i/>
          <w:iCs/>
          <w:sz w:val="22"/>
          <w:szCs w:val="22"/>
        </w:rPr>
      </w:pPr>
      <w:bookmarkStart w:id="3" w:name="_Toc165365887"/>
      <w:r w:rsidRPr="00316D62">
        <w:rPr>
          <w:b/>
          <w:bCs/>
          <w:i/>
          <w:iCs/>
          <w:sz w:val="22"/>
          <w:szCs w:val="22"/>
        </w:rPr>
        <w:t>National Health (Efficient Funding of Chemotherapy) Special Arrangement 2024</w:t>
      </w:r>
      <w:bookmarkEnd w:id="3"/>
    </w:p>
    <w:p w14:paraId="40D8C65F" w14:textId="77777777" w:rsidR="008848B2" w:rsidRPr="00316D62" w:rsidRDefault="008848B2" w:rsidP="00840BC9">
      <w:pPr>
        <w:rPr>
          <w:i/>
          <w:iCs/>
          <w:sz w:val="22"/>
          <w:szCs w:val="22"/>
        </w:rPr>
      </w:pPr>
    </w:p>
    <w:p w14:paraId="2EFF333C" w14:textId="08D56E0B" w:rsidR="008848B2" w:rsidRPr="00316D62" w:rsidRDefault="008848B2" w:rsidP="00840BC9">
      <w:pPr>
        <w:rPr>
          <w:sz w:val="22"/>
          <w:szCs w:val="22"/>
        </w:rPr>
      </w:pPr>
      <w:r w:rsidRPr="00316D62">
        <w:rPr>
          <w:sz w:val="22"/>
          <w:szCs w:val="22"/>
        </w:rPr>
        <w:t xml:space="preserve">The changes to the </w:t>
      </w:r>
      <w:r w:rsidRPr="00316D62">
        <w:rPr>
          <w:i/>
          <w:iCs/>
          <w:sz w:val="22"/>
          <w:szCs w:val="22"/>
        </w:rPr>
        <w:t xml:space="preserve">National Health (Efficient Funding of Chemotherapy) Special Arrangement 2024 </w:t>
      </w:r>
      <w:r w:rsidRPr="00316D62">
        <w:rPr>
          <w:sz w:val="22"/>
          <w:szCs w:val="22"/>
        </w:rPr>
        <w:t>(EFC Special Arrangement) are summarised below.</w:t>
      </w:r>
    </w:p>
    <w:p w14:paraId="1A8016F8" w14:textId="29C13E0D" w:rsidR="00C20CA0" w:rsidRDefault="00C20CA0" w:rsidP="00840BC9">
      <w:pPr>
        <w:rPr>
          <w:bCs/>
          <w:sz w:val="22"/>
          <w:szCs w:val="22"/>
        </w:rPr>
      </w:pPr>
    </w:p>
    <w:p w14:paraId="45A71172" w14:textId="3F0E78B2" w:rsidR="00782A44" w:rsidRDefault="001646FF" w:rsidP="00840BC9">
      <w:pPr>
        <w:rPr>
          <w:bCs/>
          <w:sz w:val="22"/>
          <w:szCs w:val="22"/>
        </w:rPr>
      </w:pPr>
      <w:r>
        <w:rPr>
          <w:bCs/>
          <w:sz w:val="22"/>
          <w:szCs w:val="22"/>
        </w:rPr>
        <w:t>The reference</w:t>
      </w:r>
      <w:r w:rsidR="00522D7D">
        <w:rPr>
          <w:bCs/>
          <w:sz w:val="22"/>
          <w:szCs w:val="22"/>
        </w:rPr>
        <w:t>s</w:t>
      </w:r>
      <w:r>
        <w:rPr>
          <w:bCs/>
          <w:sz w:val="22"/>
          <w:szCs w:val="22"/>
        </w:rPr>
        <w:t xml:space="preserve"> to an ‘original special arrangement supply of a dose of a chemotherapy drug’ </w:t>
      </w:r>
      <w:r w:rsidR="00522D7D">
        <w:rPr>
          <w:bCs/>
          <w:sz w:val="22"/>
          <w:szCs w:val="22"/>
        </w:rPr>
        <w:t>are to</w:t>
      </w:r>
      <w:r>
        <w:rPr>
          <w:bCs/>
          <w:sz w:val="22"/>
          <w:szCs w:val="22"/>
        </w:rPr>
        <w:t xml:space="preserve"> an initial </w:t>
      </w:r>
      <w:r w:rsidR="00522D7D">
        <w:rPr>
          <w:bCs/>
          <w:sz w:val="22"/>
          <w:szCs w:val="22"/>
        </w:rPr>
        <w:t xml:space="preserve">special arrangement </w:t>
      </w:r>
      <w:r>
        <w:rPr>
          <w:bCs/>
          <w:sz w:val="22"/>
          <w:szCs w:val="22"/>
        </w:rPr>
        <w:t>supply</w:t>
      </w:r>
      <w:r w:rsidR="00522D7D">
        <w:rPr>
          <w:bCs/>
          <w:sz w:val="22"/>
          <w:szCs w:val="22"/>
        </w:rPr>
        <w:t xml:space="preserve"> </w:t>
      </w:r>
      <w:r>
        <w:rPr>
          <w:bCs/>
          <w:sz w:val="22"/>
          <w:szCs w:val="22"/>
        </w:rPr>
        <w:t xml:space="preserve">of a </w:t>
      </w:r>
      <w:r w:rsidR="00522D7D">
        <w:rPr>
          <w:bCs/>
          <w:sz w:val="22"/>
          <w:szCs w:val="22"/>
        </w:rPr>
        <w:t xml:space="preserve">dose of a </w:t>
      </w:r>
      <w:r>
        <w:rPr>
          <w:bCs/>
          <w:sz w:val="22"/>
          <w:szCs w:val="22"/>
        </w:rPr>
        <w:t>chemotherapy</w:t>
      </w:r>
      <w:r w:rsidR="00522D7D">
        <w:rPr>
          <w:bCs/>
          <w:sz w:val="22"/>
          <w:szCs w:val="22"/>
        </w:rPr>
        <w:t xml:space="preserve"> drug listed in Schedule 1 of the EFC Special Arrangement. These are </w:t>
      </w:r>
      <w:r>
        <w:rPr>
          <w:bCs/>
          <w:sz w:val="22"/>
          <w:szCs w:val="22"/>
        </w:rPr>
        <w:t>medicine</w:t>
      </w:r>
      <w:r w:rsidR="00522D7D">
        <w:rPr>
          <w:bCs/>
          <w:sz w:val="22"/>
          <w:szCs w:val="22"/>
        </w:rPr>
        <w:t>s</w:t>
      </w:r>
      <w:r>
        <w:rPr>
          <w:bCs/>
          <w:sz w:val="22"/>
          <w:szCs w:val="22"/>
        </w:rPr>
        <w:t xml:space="preserve"> </w:t>
      </w:r>
      <w:r w:rsidR="0047627F">
        <w:rPr>
          <w:bCs/>
          <w:sz w:val="22"/>
          <w:szCs w:val="22"/>
        </w:rPr>
        <w:t xml:space="preserve">used for the treatment of cancer that </w:t>
      </w:r>
      <w:r w:rsidR="00522D7D">
        <w:rPr>
          <w:bCs/>
          <w:sz w:val="22"/>
          <w:szCs w:val="22"/>
        </w:rPr>
        <w:t>are</w:t>
      </w:r>
      <w:r w:rsidR="0047627F">
        <w:rPr>
          <w:bCs/>
          <w:sz w:val="22"/>
          <w:szCs w:val="22"/>
        </w:rPr>
        <w:t xml:space="preserve"> </w:t>
      </w:r>
      <w:r>
        <w:rPr>
          <w:bCs/>
          <w:sz w:val="22"/>
          <w:szCs w:val="22"/>
        </w:rPr>
        <w:t>administer</w:t>
      </w:r>
      <w:r w:rsidR="00782A44">
        <w:rPr>
          <w:bCs/>
          <w:sz w:val="22"/>
          <w:szCs w:val="22"/>
        </w:rPr>
        <w:t>ed</w:t>
      </w:r>
      <w:r>
        <w:rPr>
          <w:bCs/>
          <w:sz w:val="22"/>
          <w:szCs w:val="22"/>
        </w:rPr>
        <w:t xml:space="preserve"> through infusion or injection. </w:t>
      </w:r>
    </w:p>
    <w:p w14:paraId="1E910B1F" w14:textId="77777777" w:rsidR="00782A44" w:rsidRDefault="00782A44" w:rsidP="00840BC9">
      <w:pPr>
        <w:rPr>
          <w:bCs/>
          <w:sz w:val="22"/>
          <w:szCs w:val="22"/>
        </w:rPr>
      </w:pPr>
    </w:p>
    <w:p w14:paraId="53EBD6C8" w14:textId="441710CD" w:rsidR="001646FF" w:rsidRDefault="001646FF" w:rsidP="00840BC9">
      <w:pPr>
        <w:rPr>
          <w:bCs/>
          <w:sz w:val="22"/>
          <w:szCs w:val="22"/>
        </w:rPr>
      </w:pPr>
      <w:r>
        <w:rPr>
          <w:bCs/>
          <w:sz w:val="22"/>
          <w:szCs w:val="22"/>
        </w:rPr>
        <w:t>The reference</w:t>
      </w:r>
      <w:r w:rsidR="00522D7D">
        <w:rPr>
          <w:bCs/>
          <w:sz w:val="22"/>
          <w:szCs w:val="22"/>
        </w:rPr>
        <w:t>s</w:t>
      </w:r>
      <w:r>
        <w:rPr>
          <w:bCs/>
          <w:sz w:val="22"/>
          <w:szCs w:val="22"/>
        </w:rPr>
        <w:t xml:space="preserve"> to a ‘special arrangement supply of a related pharmaceutical benefit’ </w:t>
      </w:r>
      <w:r w:rsidR="00522D7D">
        <w:rPr>
          <w:bCs/>
          <w:sz w:val="22"/>
          <w:szCs w:val="22"/>
        </w:rPr>
        <w:t>are to</w:t>
      </w:r>
      <w:r>
        <w:rPr>
          <w:bCs/>
          <w:sz w:val="22"/>
          <w:szCs w:val="22"/>
        </w:rPr>
        <w:t xml:space="preserve"> a</w:t>
      </w:r>
      <w:r w:rsidR="00522D7D">
        <w:rPr>
          <w:bCs/>
          <w:sz w:val="22"/>
          <w:szCs w:val="22"/>
        </w:rPr>
        <w:t>n initial or repeated special arrangement</w:t>
      </w:r>
      <w:r>
        <w:rPr>
          <w:bCs/>
          <w:sz w:val="22"/>
          <w:szCs w:val="22"/>
        </w:rPr>
        <w:t xml:space="preserve"> supply of a</w:t>
      </w:r>
      <w:r w:rsidR="00AA31E7">
        <w:rPr>
          <w:bCs/>
          <w:sz w:val="22"/>
          <w:szCs w:val="22"/>
        </w:rPr>
        <w:t xml:space="preserve"> pharmaceutical benefit listed in Schedule 2 of the EFC Special Arrangement. These are</w:t>
      </w:r>
      <w:r>
        <w:rPr>
          <w:bCs/>
          <w:sz w:val="22"/>
          <w:szCs w:val="22"/>
        </w:rPr>
        <w:t xml:space="preserve"> medicine</w:t>
      </w:r>
      <w:r w:rsidR="00AA31E7">
        <w:rPr>
          <w:bCs/>
          <w:sz w:val="22"/>
          <w:szCs w:val="22"/>
        </w:rPr>
        <w:t>s</w:t>
      </w:r>
      <w:r>
        <w:rPr>
          <w:bCs/>
          <w:sz w:val="22"/>
          <w:szCs w:val="22"/>
        </w:rPr>
        <w:t xml:space="preserve"> used to manage side effects associated with a chemotherapy </w:t>
      </w:r>
      <w:r w:rsidR="00AA31E7">
        <w:rPr>
          <w:bCs/>
          <w:sz w:val="22"/>
          <w:szCs w:val="22"/>
        </w:rPr>
        <w:t>drug</w:t>
      </w:r>
      <w:r>
        <w:rPr>
          <w:bCs/>
          <w:sz w:val="22"/>
          <w:szCs w:val="22"/>
        </w:rPr>
        <w:t xml:space="preserve">. </w:t>
      </w:r>
    </w:p>
    <w:p w14:paraId="1DB48F89" w14:textId="77777777" w:rsidR="00522D7D" w:rsidRDefault="00522D7D" w:rsidP="00840BC9">
      <w:pPr>
        <w:rPr>
          <w:bCs/>
          <w:sz w:val="22"/>
          <w:szCs w:val="22"/>
        </w:rPr>
      </w:pPr>
    </w:p>
    <w:p w14:paraId="161A0B75" w14:textId="1C6B75DF" w:rsidR="00522D7D" w:rsidRPr="00316D62" w:rsidRDefault="00522D7D" w:rsidP="00840BC9">
      <w:pPr>
        <w:rPr>
          <w:bCs/>
          <w:sz w:val="22"/>
          <w:szCs w:val="22"/>
        </w:rPr>
      </w:pPr>
      <w:r>
        <w:rPr>
          <w:bCs/>
          <w:sz w:val="22"/>
          <w:szCs w:val="22"/>
        </w:rPr>
        <w:t>The term</w:t>
      </w:r>
      <w:r w:rsidR="00AA31E7">
        <w:rPr>
          <w:bCs/>
          <w:sz w:val="22"/>
          <w:szCs w:val="22"/>
        </w:rPr>
        <w:t>s ‘dose’ and</w:t>
      </w:r>
      <w:r>
        <w:rPr>
          <w:bCs/>
          <w:sz w:val="22"/>
          <w:szCs w:val="22"/>
        </w:rPr>
        <w:t xml:space="preserve"> ‘special arrangement supply’ </w:t>
      </w:r>
      <w:r w:rsidR="00AA31E7">
        <w:rPr>
          <w:bCs/>
          <w:sz w:val="22"/>
          <w:szCs w:val="22"/>
        </w:rPr>
        <w:t>are</w:t>
      </w:r>
      <w:r>
        <w:rPr>
          <w:bCs/>
          <w:sz w:val="22"/>
          <w:szCs w:val="22"/>
        </w:rPr>
        <w:t xml:space="preserve"> defined in section</w:t>
      </w:r>
      <w:r w:rsidR="00AA31E7">
        <w:rPr>
          <w:bCs/>
          <w:sz w:val="22"/>
          <w:szCs w:val="22"/>
        </w:rPr>
        <w:t>s 5 and</w:t>
      </w:r>
      <w:r>
        <w:rPr>
          <w:bCs/>
          <w:sz w:val="22"/>
          <w:szCs w:val="22"/>
        </w:rPr>
        <w:t xml:space="preserve"> 10 of the EFC Special Arrangement</w:t>
      </w:r>
      <w:r w:rsidR="00AA31E7">
        <w:rPr>
          <w:bCs/>
          <w:sz w:val="22"/>
          <w:szCs w:val="22"/>
        </w:rPr>
        <w:t xml:space="preserve"> respectively</w:t>
      </w:r>
      <w:r>
        <w:rPr>
          <w:bCs/>
          <w:sz w:val="22"/>
          <w:szCs w:val="22"/>
        </w:rPr>
        <w:t>.</w:t>
      </w:r>
    </w:p>
    <w:p w14:paraId="75763C15" w14:textId="77777777" w:rsidR="001646FF" w:rsidRPr="00316D62" w:rsidRDefault="001646FF" w:rsidP="00840BC9">
      <w:pPr>
        <w:rPr>
          <w:bCs/>
          <w:sz w:val="22"/>
          <w:szCs w:val="22"/>
        </w:rPr>
      </w:pPr>
    </w:p>
    <w:p w14:paraId="3EFDD7AC" w14:textId="02D92F33" w:rsidR="00724B9D" w:rsidRPr="00316D62" w:rsidRDefault="00724B9D" w:rsidP="00A274BA">
      <w:pPr>
        <w:keepNext/>
        <w:ind w:left="567"/>
        <w:rPr>
          <w:b/>
          <w:sz w:val="22"/>
          <w:szCs w:val="22"/>
        </w:rPr>
      </w:pPr>
      <w:r w:rsidRPr="00316D62">
        <w:rPr>
          <w:b/>
          <w:sz w:val="22"/>
          <w:szCs w:val="22"/>
        </w:rPr>
        <w:t xml:space="preserve">Item </w:t>
      </w:r>
      <w:r w:rsidR="00330BEA">
        <w:rPr>
          <w:b/>
          <w:sz w:val="22"/>
          <w:szCs w:val="22"/>
        </w:rPr>
        <w:t xml:space="preserve">12 </w:t>
      </w:r>
      <w:r w:rsidR="006D3BCA">
        <w:rPr>
          <w:b/>
          <w:sz w:val="22"/>
          <w:szCs w:val="22"/>
        </w:rPr>
        <w:t>– Section 5</w:t>
      </w:r>
    </w:p>
    <w:p w14:paraId="2B47C870" w14:textId="63B43F28" w:rsidR="00724B9D" w:rsidRDefault="008848B2" w:rsidP="00840BC9">
      <w:pPr>
        <w:ind w:left="567"/>
        <w:rPr>
          <w:iCs/>
          <w:sz w:val="22"/>
          <w:szCs w:val="22"/>
        </w:rPr>
      </w:pPr>
      <w:r w:rsidRPr="00316D62">
        <w:rPr>
          <w:sz w:val="22"/>
          <w:szCs w:val="22"/>
        </w:rPr>
        <w:t>This item i</w:t>
      </w:r>
      <w:r w:rsidR="00724B9D" w:rsidRPr="00316D62">
        <w:rPr>
          <w:sz w:val="22"/>
          <w:szCs w:val="22"/>
        </w:rPr>
        <w:t xml:space="preserve">nserts definitions of </w:t>
      </w:r>
      <w:r w:rsidR="00724B9D" w:rsidRPr="00316D62">
        <w:rPr>
          <w:b/>
          <w:bCs/>
          <w:i/>
          <w:iCs/>
          <w:sz w:val="22"/>
          <w:szCs w:val="22"/>
        </w:rPr>
        <w:t>CTG registered patient</w:t>
      </w:r>
      <w:r w:rsidR="00724B9D" w:rsidRPr="00316D62">
        <w:rPr>
          <w:sz w:val="22"/>
          <w:szCs w:val="22"/>
        </w:rPr>
        <w:t xml:space="preserve">, </w:t>
      </w:r>
      <w:r w:rsidR="00724B9D" w:rsidRPr="00316D62">
        <w:rPr>
          <w:b/>
          <w:bCs/>
          <w:i/>
          <w:iCs/>
          <w:sz w:val="22"/>
          <w:szCs w:val="22"/>
        </w:rPr>
        <w:t>CTG Special Arrangement</w:t>
      </w:r>
      <w:r w:rsidR="00724B9D" w:rsidRPr="00316D62">
        <w:rPr>
          <w:sz w:val="22"/>
          <w:szCs w:val="22"/>
        </w:rPr>
        <w:t xml:space="preserve"> and </w:t>
      </w:r>
      <w:r w:rsidR="00724B9D" w:rsidRPr="00316D62">
        <w:rPr>
          <w:b/>
          <w:bCs/>
          <w:i/>
          <w:iCs/>
          <w:sz w:val="22"/>
          <w:szCs w:val="22"/>
        </w:rPr>
        <w:t>CTG supplier</w:t>
      </w:r>
      <w:r w:rsidR="00724B9D" w:rsidRPr="00316D62">
        <w:rPr>
          <w:sz w:val="22"/>
          <w:szCs w:val="22"/>
        </w:rPr>
        <w:t xml:space="preserve"> </w:t>
      </w:r>
      <w:r w:rsidRPr="00316D62">
        <w:rPr>
          <w:sz w:val="22"/>
          <w:szCs w:val="22"/>
        </w:rPr>
        <w:t xml:space="preserve">into </w:t>
      </w:r>
      <w:r w:rsidR="008C3B85" w:rsidRPr="00316D62">
        <w:rPr>
          <w:sz w:val="22"/>
          <w:szCs w:val="22"/>
        </w:rPr>
        <w:t>s</w:t>
      </w:r>
      <w:r w:rsidR="00724B9D" w:rsidRPr="00316D62">
        <w:rPr>
          <w:sz w:val="22"/>
          <w:szCs w:val="22"/>
        </w:rPr>
        <w:t>ection</w:t>
      </w:r>
      <w:r w:rsidR="008C3B85" w:rsidRPr="00316D62">
        <w:rPr>
          <w:sz w:val="22"/>
          <w:szCs w:val="22"/>
        </w:rPr>
        <w:t> </w:t>
      </w:r>
      <w:r w:rsidR="00724B9D" w:rsidRPr="00316D62">
        <w:rPr>
          <w:sz w:val="22"/>
          <w:szCs w:val="22"/>
        </w:rPr>
        <w:t>5</w:t>
      </w:r>
      <w:r w:rsidR="008C3B85" w:rsidRPr="00316D62">
        <w:rPr>
          <w:sz w:val="22"/>
          <w:szCs w:val="22"/>
        </w:rPr>
        <w:t xml:space="preserve"> of the EFC Special Arrangement</w:t>
      </w:r>
      <w:r w:rsidR="00724B9D" w:rsidRPr="00316D62">
        <w:rPr>
          <w:sz w:val="22"/>
          <w:szCs w:val="22"/>
        </w:rPr>
        <w:t>.</w:t>
      </w:r>
      <w:r w:rsidR="00724B9D" w:rsidRPr="00316D62">
        <w:rPr>
          <w:i/>
          <w:sz w:val="22"/>
          <w:szCs w:val="22"/>
        </w:rPr>
        <w:t xml:space="preserve"> </w:t>
      </w:r>
      <w:r w:rsidRPr="00316D62">
        <w:rPr>
          <w:iCs/>
          <w:sz w:val="22"/>
          <w:szCs w:val="22"/>
        </w:rPr>
        <w:t>These definitions are the same as those being introduced into the Botox Special Arrangement.</w:t>
      </w:r>
    </w:p>
    <w:p w14:paraId="14E7C497" w14:textId="1A6D8D47" w:rsidR="006C1F2E" w:rsidRDefault="006C1F2E" w:rsidP="00840BC9">
      <w:pPr>
        <w:ind w:left="567"/>
        <w:rPr>
          <w:iCs/>
          <w:sz w:val="22"/>
          <w:szCs w:val="22"/>
        </w:rPr>
      </w:pPr>
    </w:p>
    <w:p w14:paraId="77D1AE03" w14:textId="208EFAB8" w:rsidR="006C1F2E" w:rsidRPr="006C1F2E" w:rsidRDefault="006C1F2E" w:rsidP="00840BC9">
      <w:pPr>
        <w:ind w:left="567"/>
        <w:rPr>
          <w:sz w:val="22"/>
          <w:szCs w:val="22"/>
        </w:rPr>
      </w:pPr>
      <w:r>
        <w:rPr>
          <w:sz w:val="22"/>
          <w:szCs w:val="22"/>
        </w:rPr>
        <w:t xml:space="preserve">These definitions incorporate the CTG Special Arrangement as in force from time to time. A copy of the instrument is available free of charge on the Federal Register of Legislation at </w:t>
      </w:r>
      <w:hyperlink r:id="rId11" w:history="1">
        <w:r w:rsidRPr="00D11A73">
          <w:rPr>
            <w:rStyle w:val="Hyperlink"/>
            <w:sz w:val="22"/>
            <w:szCs w:val="22"/>
          </w:rPr>
          <w:t>www.legislation.gov.au</w:t>
        </w:r>
      </w:hyperlink>
      <w:r>
        <w:rPr>
          <w:sz w:val="22"/>
          <w:szCs w:val="22"/>
        </w:rPr>
        <w:t xml:space="preserve">. </w:t>
      </w:r>
    </w:p>
    <w:p w14:paraId="7BE13A30" w14:textId="77777777" w:rsidR="00724B9D" w:rsidRPr="00316D62" w:rsidRDefault="00724B9D" w:rsidP="00840BC9">
      <w:pPr>
        <w:ind w:left="567"/>
        <w:rPr>
          <w:bCs/>
          <w:sz w:val="22"/>
          <w:szCs w:val="22"/>
        </w:rPr>
      </w:pPr>
    </w:p>
    <w:p w14:paraId="0F95768F" w14:textId="032B6F74" w:rsidR="00120815" w:rsidRPr="00CD4F30" w:rsidRDefault="00211676" w:rsidP="00A274BA">
      <w:pPr>
        <w:keepNext/>
        <w:ind w:left="567"/>
        <w:rPr>
          <w:b/>
          <w:sz w:val="22"/>
          <w:szCs w:val="22"/>
        </w:rPr>
      </w:pPr>
      <w:r w:rsidRPr="00CD4F30">
        <w:rPr>
          <w:b/>
          <w:sz w:val="22"/>
          <w:szCs w:val="22"/>
        </w:rPr>
        <w:t>Item 13</w:t>
      </w:r>
      <w:r w:rsidR="00330BEA" w:rsidRPr="00CD4F30">
        <w:rPr>
          <w:b/>
          <w:sz w:val="22"/>
          <w:szCs w:val="22"/>
        </w:rPr>
        <w:t xml:space="preserve"> </w:t>
      </w:r>
      <w:r w:rsidR="006D3BCA" w:rsidRPr="00CD4F30">
        <w:rPr>
          <w:b/>
          <w:sz w:val="22"/>
          <w:szCs w:val="22"/>
        </w:rPr>
        <w:t>– At the end of paragraph 26(2)(c)</w:t>
      </w:r>
    </w:p>
    <w:p w14:paraId="73F20BB6" w14:textId="074F50EB" w:rsidR="00120815" w:rsidRPr="00CD4F30" w:rsidRDefault="00120815" w:rsidP="00840BC9">
      <w:pPr>
        <w:ind w:left="567"/>
        <w:rPr>
          <w:sz w:val="22"/>
          <w:szCs w:val="22"/>
        </w:rPr>
      </w:pPr>
      <w:r w:rsidRPr="00CD4F30">
        <w:rPr>
          <w:sz w:val="22"/>
          <w:szCs w:val="22"/>
        </w:rPr>
        <w:t>This item inserts a new subparagraph 26(2)(c)(iv) into the EFC Special Arrangement. The new subparagraph provides that a claim for payment made using the manual system</w:t>
      </w:r>
      <w:r w:rsidR="00860413" w:rsidRPr="00CD4F30">
        <w:rPr>
          <w:sz w:val="22"/>
          <w:szCs w:val="22"/>
        </w:rPr>
        <w:t xml:space="preserve"> </w:t>
      </w:r>
      <w:r w:rsidR="00F26970" w:rsidRPr="00CD4F30">
        <w:rPr>
          <w:sz w:val="22"/>
          <w:szCs w:val="22"/>
        </w:rPr>
        <w:t xml:space="preserve">in relation to a </w:t>
      </w:r>
      <w:r w:rsidR="00DD6DDC" w:rsidRPr="00CD4F30">
        <w:rPr>
          <w:sz w:val="22"/>
          <w:szCs w:val="22"/>
        </w:rPr>
        <w:t>special arrangement supply of a dose of a chemotherapy drug</w:t>
      </w:r>
      <w:r w:rsidR="00F26970" w:rsidRPr="00CD4F30">
        <w:rPr>
          <w:sz w:val="22"/>
          <w:szCs w:val="22"/>
        </w:rPr>
        <w:t xml:space="preserve"> </w:t>
      </w:r>
      <w:r w:rsidR="00860413" w:rsidRPr="00CD4F30">
        <w:rPr>
          <w:sz w:val="22"/>
          <w:szCs w:val="22"/>
        </w:rPr>
        <w:t>under the EFC Special Arrangement</w:t>
      </w:r>
      <w:r w:rsidRPr="00CD4F30">
        <w:rPr>
          <w:sz w:val="22"/>
          <w:szCs w:val="22"/>
        </w:rPr>
        <w:t xml:space="preserve">, where the eligible patient is a CTG registered </w:t>
      </w:r>
      <w:r w:rsidRPr="00AA31E7">
        <w:rPr>
          <w:sz w:val="22"/>
          <w:szCs w:val="22"/>
        </w:rPr>
        <w:t>patient</w:t>
      </w:r>
      <w:r w:rsidR="00330BEA" w:rsidRPr="00AA31E7">
        <w:rPr>
          <w:sz w:val="22"/>
          <w:szCs w:val="22"/>
        </w:rPr>
        <w:t xml:space="preserve"> </w:t>
      </w:r>
      <w:r w:rsidR="00330BEA" w:rsidRPr="00AB2DC7">
        <w:rPr>
          <w:sz w:val="22"/>
          <w:szCs w:val="22"/>
        </w:rPr>
        <w:t>and the supplier is a CTG supplier</w:t>
      </w:r>
      <w:r w:rsidRPr="00AA31E7">
        <w:rPr>
          <w:sz w:val="22"/>
          <w:szCs w:val="22"/>
        </w:rPr>
        <w:t>, must include an indicator that the patient is a CTG registered</w:t>
      </w:r>
      <w:r w:rsidRPr="00CD4F30">
        <w:rPr>
          <w:sz w:val="22"/>
          <w:szCs w:val="22"/>
        </w:rPr>
        <w:t xml:space="preserve"> patient.</w:t>
      </w:r>
    </w:p>
    <w:p w14:paraId="27B83510" w14:textId="77777777" w:rsidR="00120815" w:rsidRPr="00CD4F30" w:rsidRDefault="00120815" w:rsidP="00840BC9">
      <w:pPr>
        <w:ind w:left="567"/>
        <w:rPr>
          <w:sz w:val="22"/>
          <w:szCs w:val="22"/>
        </w:rPr>
      </w:pPr>
    </w:p>
    <w:p w14:paraId="60D868AC" w14:textId="6FF14A85" w:rsidR="00120815" w:rsidRPr="00316D62" w:rsidRDefault="00120815" w:rsidP="00840BC9">
      <w:pPr>
        <w:keepNext/>
        <w:ind w:left="567"/>
        <w:rPr>
          <w:b/>
          <w:sz w:val="22"/>
          <w:szCs w:val="22"/>
        </w:rPr>
      </w:pPr>
      <w:r w:rsidRPr="00316D62">
        <w:rPr>
          <w:b/>
          <w:sz w:val="22"/>
          <w:szCs w:val="22"/>
        </w:rPr>
        <w:t xml:space="preserve">Item </w:t>
      </w:r>
      <w:r w:rsidR="004D645D">
        <w:rPr>
          <w:b/>
          <w:sz w:val="22"/>
          <w:szCs w:val="22"/>
        </w:rPr>
        <w:t xml:space="preserve">14 </w:t>
      </w:r>
      <w:r w:rsidR="006D3BCA">
        <w:rPr>
          <w:b/>
          <w:sz w:val="22"/>
          <w:szCs w:val="22"/>
        </w:rPr>
        <w:t>– At the end of section 26</w:t>
      </w:r>
    </w:p>
    <w:p w14:paraId="693481B9" w14:textId="08646565" w:rsidR="00120815" w:rsidRPr="00316D62" w:rsidRDefault="00120815" w:rsidP="00840BC9">
      <w:pPr>
        <w:ind w:left="567"/>
        <w:rPr>
          <w:iCs/>
          <w:sz w:val="22"/>
          <w:szCs w:val="22"/>
        </w:rPr>
      </w:pPr>
      <w:r w:rsidRPr="00316D62">
        <w:rPr>
          <w:bCs/>
          <w:sz w:val="22"/>
          <w:szCs w:val="22"/>
        </w:rPr>
        <w:t xml:space="preserve">This item inserts new subsections 26(3) and (4) into the EFC Special Arrangement. The new subsections provide that a claim </w:t>
      </w:r>
      <w:r w:rsidRPr="00316D62">
        <w:rPr>
          <w:sz w:val="22"/>
          <w:szCs w:val="22"/>
        </w:rPr>
        <w:t>or giving of information in relation to a special arrangement supply of a related pharmaceutical benefit</w:t>
      </w:r>
      <w:r w:rsidRPr="00316D62">
        <w:rPr>
          <w:bCs/>
          <w:iCs/>
          <w:sz w:val="22"/>
          <w:szCs w:val="22"/>
        </w:rPr>
        <w:t xml:space="preserve"> made using the manual </w:t>
      </w:r>
      <w:r w:rsidRPr="00316D62">
        <w:rPr>
          <w:iCs/>
          <w:sz w:val="22"/>
          <w:szCs w:val="22"/>
        </w:rPr>
        <w:t xml:space="preserve">system where the eligible patient is a CTG registered </w:t>
      </w:r>
      <w:r w:rsidR="00C079E4" w:rsidRPr="00AA31E7">
        <w:rPr>
          <w:iCs/>
          <w:sz w:val="22"/>
          <w:szCs w:val="22"/>
        </w:rPr>
        <w:t>patient,</w:t>
      </w:r>
      <w:r w:rsidR="004D645D" w:rsidRPr="00AA31E7">
        <w:rPr>
          <w:iCs/>
          <w:sz w:val="22"/>
          <w:szCs w:val="22"/>
        </w:rPr>
        <w:t xml:space="preserve"> </w:t>
      </w:r>
      <w:r w:rsidR="004D645D" w:rsidRPr="00AB2DC7">
        <w:rPr>
          <w:sz w:val="22"/>
          <w:szCs w:val="22"/>
        </w:rPr>
        <w:t>and the supplier is a CTG supplier</w:t>
      </w:r>
      <w:r w:rsidR="00B71E96">
        <w:rPr>
          <w:sz w:val="22"/>
          <w:szCs w:val="22"/>
        </w:rPr>
        <w:t>,</w:t>
      </w:r>
      <w:r w:rsidRPr="00AA31E7">
        <w:rPr>
          <w:iCs/>
          <w:sz w:val="22"/>
          <w:szCs w:val="22"/>
        </w:rPr>
        <w:t xml:space="preserve"> must</w:t>
      </w:r>
      <w:r w:rsidRPr="00316D62">
        <w:rPr>
          <w:iCs/>
          <w:sz w:val="22"/>
          <w:szCs w:val="22"/>
        </w:rPr>
        <w:t xml:space="preserve"> include an indicator that the eligible patient is a CTG registered patient.</w:t>
      </w:r>
    </w:p>
    <w:p w14:paraId="2BCCD59F" w14:textId="77777777" w:rsidR="00E25257" w:rsidRPr="00316D62" w:rsidRDefault="00E25257" w:rsidP="00840BC9">
      <w:pPr>
        <w:ind w:left="567"/>
        <w:rPr>
          <w:iCs/>
          <w:sz w:val="22"/>
          <w:szCs w:val="22"/>
        </w:rPr>
      </w:pPr>
    </w:p>
    <w:p w14:paraId="0091B23F" w14:textId="4D5B6F9E" w:rsidR="008C3B85" w:rsidRPr="00316D62" w:rsidRDefault="008C3B85" w:rsidP="006560DF">
      <w:pPr>
        <w:keepNext/>
        <w:ind w:left="567"/>
        <w:rPr>
          <w:b/>
          <w:sz w:val="22"/>
          <w:szCs w:val="22"/>
        </w:rPr>
      </w:pPr>
      <w:r w:rsidRPr="00316D62">
        <w:rPr>
          <w:b/>
          <w:sz w:val="22"/>
          <w:szCs w:val="22"/>
        </w:rPr>
        <w:lastRenderedPageBreak/>
        <w:t>Item</w:t>
      </w:r>
      <w:r w:rsidR="0018013E">
        <w:rPr>
          <w:b/>
          <w:sz w:val="22"/>
          <w:szCs w:val="22"/>
        </w:rPr>
        <w:t>s</w:t>
      </w:r>
      <w:r w:rsidRPr="00316D62">
        <w:rPr>
          <w:b/>
          <w:sz w:val="22"/>
          <w:szCs w:val="22"/>
        </w:rPr>
        <w:t xml:space="preserve"> 15</w:t>
      </w:r>
      <w:r w:rsidR="0018013E">
        <w:rPr>
          <w:b/>
          <w:sz w:val="22"/>
          <w:szCs w:val="22"/>
        </w:rPr>
        <w:t xml:space="preserve"> and </w:t>
      </w:r>
      <w:r w:rsidR="004D645D">
        <w:rPr>
          <w:b/>
          <w:sz w:val="22"/>
          <w:szCs w:val="22"/>
        </w:rPr>
        <w:t>16</w:t>
      </w:r>
      <w:r w:rsidR="006D3BCA">
        <w:rPr>
          <w:b/>
          <w:sz w:val="22"/>
          <w:szCs w:val="22"/>
        </w:rPr>
        <w:t xml:space="preserve"> – Subsection 27(1) and at the end of subsection 27(1) </w:t>
      </w:r>
    </w:p>
    <w:p w14:paraId="706FDB66" w14:textId="5E022413" w:rsidR="00AD7D46" w:rsidRPr="00316D62" w:rsidRDefault="008848B2" w:rsidP="00840BC9">
      <w:pPr>
        <w:ind w:left="567"/>
        <w:rPr>
          <w:bCs/>
          <w:sz w:val="22"/>
          <w:szCs w:val="22"/>
        </w:rPr>
      </w:pPr>
      <w:r w:rsidRPr="00316D62">
        <w:rPr>
          <w:bCs/>
          <w:sz w:val="22"/>
          <w:szCs w:val="22"/>
        </w:rPr>
        <w:t>Th</w:t>
      </w:r>
      <w:r w:rsidR="0018013E">
        <w:rPr>
          <w:bCs/>
          <w:sz w:val="22"/>
          <w:szCs w:val="22"/>
        </w:rPr>
        <w:t>ese</w:t>
      </w:r>
      <w:r w:rsidRPr="00316D62">
        <w:rPr>
          <w:bCs/>
          <w:sz w:val="22"/>
          <w:szCs w:val="22"/>
        </w:rPr>
        <w:t xml:space="preserve"> item</w:t>
      </w:r>
      <w:r w:rsidR="0018013E">
        <w:rPr>
          <w:bCs/>
          <w:sz w:val="22"/>
          <w:szCs w:val="22"/>
        </w:rPr>
        <w:t>s</w:t>
      </w:r>
      <w:r w:rsidRPr="00316D62">
        <w:rPr>
          <w:bCs/>
          <w:sz w:val="22"/>
          <w:szCs w:val="22"/>
        </w:rPr>
        <w:t xml:space="preserve"> </w:t>
      </w:r>
      <w:r w:rsidR="008D5763" w:rsidRPr="00316D62">
        <w:rPr>
          <w:bCs/>
          <w:sz w:val="22"/>
          <w:szCs w:val="22"/>
        </w:rPr>
        <w:t>a</w:t>
      </w:r>
      <w:r w:rsidR="00AD7D46" w:rsidRPr="00316D62">
        <w:rPr>
          <w:bCs/>
          <w:sz w:val="22"/>
          <w:szCs w:val="22"/>
        </w:rPr>
        <w:t>mend subsection 27(1) of the EFC Special Arrangement</w:t>
      </w:r>
      <w:r w:rsidR="00CF4BDA" w:rsidRPr="00316D62">
        <w:rPr>
          <w:bCs/>
          <w:sz w:val="22"/>
          <w:szCs w:val="22"/>
        </w:rPr>
        <w:t>,</w:t>
      </w:r>
      <w:r w:rsidR="00AD7D46" w:rsidRPr="00316D62">
        <w:rPr>
          <w:bCs/>
          <w:sz w:val="22"/>
          <w:szCs w:val="22"/>
        </w:rPr>
        <w:t xml:space="preserve"> </w:t>
      </w:r>
      <w:r w:rsidR="001F0BE8" w:rsidRPr="00316D62">
        <w:rPr>
          <w:bCs/>
          <w:sz w:val="22"/>
          <w:szCs w:val="22"/>
        </w:rPr>
        <w:t>to</w:t>
      </w:r>
      <w:r w:rsidR="00CF4BDA" w:rsidRPr="00316D62">
        <w:rPr>
          <w:bCs/>
          <w:sz w:val="22"/>
          <w:szCs w:val="22"/>
        </w:rPr>
        <w:t xml:space="preserve"> </w:t>
      </w:r>
      <w:r w:rsidR="00DA1034">
        <w:rPr>
          <w:bCs/>
          <w:sz w:val="22"/>
          <w:szCs w:val="22"/>
        </w:rPr>
        <w:t>refer</w:t>
      </w:r>
      <w:r w:rsidR="001F0BE8" w:rsidRPr="00316D62">
        <w:rPr>
          <w:bCs/>
          <w:sz w:val="22"/>
          <w:szCs w:val="22"/>
        </w:rPr>
        <w:t xml:space="preserve"> to </w:t>
      </w:r>
      <w:r w:rsidR="00CF4BDA" w:rsidRPr="00316D62">
        <w:rPr>
          <w:bCs/>
          <w:sz w:val="22"/>
          <w:szCs w:val="22"/>
        </w:rPr>
        <w:t xml:space="preserve">the </w:t>
      </w:r>
      <w:r w:rsidR="001F0BE8" w:rsidRPr="00316D62">
        <w:rPr>
          <w:bCs/>
          <w:sz w:val="22"/>
          <w:szCs w:val="22"/>
        </w:rPr>
        <w:t>new section 40</w:t>
      </w:r>
      <w:r w:rsidR="00CF4BDA" w:rsidRPr="00316D62">
        <w:rPr>
          <w:bCs/>
          <w:sz w:val="22"/>
          <w:szCs w:val="22"/>
        </w:rPr>
        <w:t>. Th</w:t>
      </w:r>
      <w:r w:rsidR="00A12828" w:rsidRPr="00316D62">
        <w:rPr>
          <w:bCs/>
          <w:sz w:val="22"/>
          <w:szCs w:val="22"/>
        </w:rPr>
        <w:t xml:space="preserve">e effect is </w:t>
      </w:r>
      <w:r w:rsidR="00CF4BDA" w:rsidRPr="00316D62">
        <w:rPr>
          <w:bCs/>
          <w:sz w:val="22"/>
          <w:szCs w:val="22"/>
        </w:rPr>
        <w:t xml:space="preserve">that the new section 40, rather than subsection 27(1), sets out the entitlement of approved pharmacists and approved medical practitioners who are CTG suppliers to payment from the Commonwealth in relation to </w:t>
      </w:r>
      <w:r w:rsidR="001F0BE8" w:rsidRPr="004E38BD">
        <w:rPr>
          <w:bCs/>
          <w:i/>
          <w:iCs/>
          <w:sz w:val="22"/>
          <w:szCs w:val="22"/>
        </w:rPr>
        <w:t>original</w:t>
      </w:r>
      <w:r w:rsidR="001F0BE8" w:rsidRPr="00316D62">
        <w:rPr>
          <w:bCs/>
          <w:sz w:val="22"/>
          <w:szCs w:val="22"/>
        </w:rPr>
        <w:t xml:space="preserve"> </w:t>
      </w:r>
      <w:r w:rsidR="00CF4BDA" w:rsidRPr="00316D62">
        <w:rPr>
          <w:bCs/>
          <w:sz w:val="22"/>
          <w:szCs w:val="22"/>
        </w:rPr>
        <w:t xml:space="preserve">special arrangement supplies </w:t>
      </w:r>
      <w:r w:rsidR="001F0BE8" w:rsidRPr="00316D62">
        <w:rPr>
          <w:bCs/>
          <w:sz w:val="22"/>
          <w:szCs w:val="22"/>
        </w:rPr>
        <w:t xml:space="preserve">of </w:t>
      </w:r>
      <w:r w:rsidR="00CF4BDA" w:rsidRPr="00316D62">
        <w:rPr>
          <w:bCs/>
          <w:sz w:val="22"/>
          <w:szCs w:val="22"/>
        </w:rPr>
        <w:t xml:space="preserve">a </w:t>
      </w:r>
      <w:r w:rsidR="001F0BE8" w:rsidRPr="00316D62">
        <w:rPr>
          <w:bCs/>
          <w:sz w:val="22"/>
          <w:szCs w:val="22"/>
        </w:rPr>
        <w:t>dose of a chemotherapy drug</w:t>
      </w:r>
      <w:r w:rsidR="00CF4BDA" w:rsidRPr="00316D62">
        <w:rPr>
          <w:bCs/>
          <w:sz w:val="22"/>
          <w:szCs w:val="22"/>
        </w:rPr>
        <w:t xml:space="preserve"> </w:t>
      </w:r>
      <w:r w:rsidR="00A12828" w:rsidRPr="00316D62">
        <w:rPr>
          <w:bCs/>
          <w:sz w:val="22"/>
          <w:szCs w:val="22"/>
        </w:rPr>
        <w:t xml:space="preserve">to a CTG registered patient </w:t>
      </w:r>
      <w:r w:rsidR="00CF4BDA" w:rsidRPr="00316D62">
        <w:rPr>
          <w:bCs/>
          <w:sz w:val="22"/>
          <w:szCs w:val="22"/>
        </w:rPr>
        <w:t>under the EFC Special Arrangement</w:t>
      </w:r>
      <w:r w:rsidR="001F0BE8" w:rsidRPr="00316D62">
        <w:rPr>
          <w:bCs/>
          <w:sz w:val="22"/>
          <w:szCs w:val="22"/>
        </w:rPr>
        <w:t>.</w:t>
      </w:r>
      <w:r w:rsidR="004D645D">
        <w:rPr>
          <w:bCs/>
          <w:sz w:val="22"/>
          <w:szCs w:val="22"/>
        </w:rPr>
        <w:t xml:space="preserve"> Subsection 27(1) of the EFC Special Arrangement will continue to apply in relation to repeated special arrangement supplies by approved pharmacists and approved medical practitioners of a dose of a chemotherapy drug. </w:t>
      </w:r>
    </w:p>
    <w:p w14:paraId="2D0B61CB" w14:textId="77777777" w:rsidR="002B554E" w:rsidRPr="00316D62" w:rsidRDefault="002B554E" w:rsidP="00840BC9">
      <w:pPr>
        <w:ind w:left="567"/>
        <w:rPr>
          <w:iCs/>
          <w:sz w:val="22"/>
          <w:szCs w:val="22"/>
        </w:rPr>
      </w:pPr>
    </w:p>
    <w:p w14:paraId="220A060D" w14:textId="06D97AD2" w:rsidR="008C3B85" w:rsidRPr="00316D62" w:rsidRDefault="008C3B85" w:rsidP="00364987">
      <w:pPr>
        <w:keepNext/>
        <w:ind w:left="567"/>
        <w:rPr>
          <w:b/>
          <w:sz w:val="22"/>
          <w:szCs w:val="22"/>
        </w:rPr>
      </w:pPr>
      <w:r w:rsidRPr="00316D62">
        <w:rPr>
          <w:b/>
          <w:sz w:val="22"/>
          <w:szCs w:val="22"/>
        </w:rPr>
        <w:t>Item</w:t>
      </w:r>
      <w:r w:rsidR="00E47656" w:rsidRPr="00316D62">
        <w:rPr>
          <w:b/>
          <w:sz w:val="22"/>
          <w:szCs w:val="22"/>
        </w:rPr>
        <w:t>s</w:t>
      </w:r>
      <w:r w:rsidRPr="00316D62">
        <w:rPr>
          <w:b/>
          <w:sz w:val="22"/>
          <w:szCs w:val="22"/>
        </w:rPr>
        <w:t xml:space="preserve"> </w:t>
      </w:r>
      <w:r w:rsidR="004D645D">
        <w:rPr>
          <w:b/>
          <w:sz w:val="22"/>
          <w:szCs w:val="22"/>
        </w:rPr>
        <w:t>17</w:t>
      </w:r>
      <w:r w:rsidR="00AE10C7" w:rsidRPr="00316D62">
        <w:rPr>
          <w:b/>
          <w:sz w:val="22"/>
          <w:szCs w:val="22"/>
        </w:rPr>
        <w:t xml:space="preserve">, </w:t>
      </w:r>
      <w:r w:rsidR="004D645D">
        <w:rPr>
          <w:b/>
          <w:sz w:val="22"/>
          <w:szCs w:val="22"/>
        </w:rPr>
        <w:t>18</w:t>
      </w:r>
      <w:r w:rsidR="004D645D" w:rsidRPr="00316D62">
        <w:rPr>
          <w:b/>
          <w:sz w:val="22"/>
          <w:szCs w:val="22"/>
        </w:rPr>
        <w:t xml:space="preserve"> </w:t>
      </w:r>
      <w:r w:rsidR="00E47656" w:rsidRPr="00316D62">
        <w:rPr>
          <w:b/>
          <w:sz w:val="22"/>
          <w:szCs w:val="22"/>
        </w:rPr>
        <w:t xml:space="preserve">and </w:t>
      </w:r>
      <w:r w:rsidR="004D645D">
        <w:rPr>
          <w:b/>
          <w:sz w:val="22"/>
          <w:szCs w:val="22"/>
        </w:rPr>
        <w:t xml:space="preserve">19 </w:t>
      </w:r>
      <w:r w:rsidR="00D43060">
        <w:rPr>
          <w:b/>
          <w:sz w:val="22"/>
          <w:szCs w:val="22"/>
        </w:rPr>
        <w:t>– Subsection 28(1), subsection 28(1) (before the note) and subsection 28(1) (note)</w:t>
      </w:r>
    </w:p>
    <w:p w14:paraId="7596E92D" w14:textId="06DB9233" w:rsidR="00125669" w:rsidRPr="00316D62" w:rsidRDefault="00134D2A" w:rsidP="00840BC9">
      <w:pPr>
        <w:ind w:left="567"/>
        <w:rPr>
          <w:bCs/>
          <w:sz w:val="22"/>
          <w:szCs w:val="22"/>
        </w:rPr>
      </w:pPr>
      <w:r w:rsidRPr="00316D62">
        <w:rPr>
          <w:bCs/>
          <w:sz w:val="22"/>
          <w:szCs w:val="22"/>
        </w:rPr>
        <w:t>Item</w:t>
      </w:r>
      <w:r w:rsidR="00451D5F">
        <w:rPr>
          <w:bCs/>
          <w:sz w:val="22"/>
          <w:szCs w:val="22"/>
        </w:rPr>
        <w:t>s</w:t>
      </w:r>
      <w:r w:rsidRPr="00316D62">
        <w:rPr>
          <w:bCs/>
          <w:sz w:val="22"/>
          <w:szCs w:val="22"/>
        </w:rPr>
        <w:t xml:space="preserve"> </w:t>
      </w:r>
      <w:r w:rsidR="004D645D">
        <w:rPr>
          <w:bCs/>
          <w:sz w:val="22"/>
          <w:szCs w:val="22"/>
        </w:rPr>
        <w:t>17</w:t>
      </w:r>
      <w:r w:rsidR="004D645D" w:rsidRPr="00316D62">
        <w:rPr>
          <w:bCs/>
          <w:sz w:val="22"/>
          <w:szCs w:val="22"/>
        </w:rPr>
        <w:t xml:space="preserve"> </w:t>
      </w:r>
      <w:r w:rsidR="00E50418" w:rsidRPr="00316D62">
        <w:rPr>
          <w:bCs/>
          <w:sz w:val="22"/>
          <w:szCs w:val="22"/>
        </w:rPr>
        <w:t xml:space="preserve">and </w:t>
      </w:r>
      <w:r w:rsidR="004D645D">
        <w:rPr>
          <w:bCs/>
          <w:sz w:val="22"/>
          <w:szCs w:val="22"/>
        </w:rPr>
        <w:t>18</w:t>
      </w:r>
      <w:r w:rsidR="004D645D" w:rsidRPr="00316D62">
        <w:rPr>
          <w:bCs/>
          <w:sz w:val="22"/>
          <w:szCs w:val="22"/>
        </w:rPr>
        <w:t xml:space="preserve"> </w:t>
      </w:r>
      <w:r w:rsidR="00CF4BDA" w:rsidRPr="00316D62">
        <w:rPr>
          <w:bCs/>
          <w:sz w:val="22"/>
          <w:szCs w:val="22"/>
        </w:rPr>
        <w:t>a</w:t>
      </w:r>
      <w:r w:rsidR="00125669" w:rsidRPr="00316D62">
        <w:rPr>
          <w:bCs/>
          <w:sz w:val="22"/>
          <w:szCs w:val="22"/>
        </w:rPr>
        <w:t>mend subsection 28(1) of the EFC Special Arrangement to refer to a new Part 5 of the EFC Special Arrangement.</w:t>
      </w:r>
      <w:r w:rsidR="00E47656" w:rsidRPr="00316D62">
        <w:rPr>
          <w:bCs/>
          <w:sz w:val="22"/>
          <w:szCs w:val="22"/>
        </w:rPr>
        <w:t xml:space="preserve"> </w:t>
      </w:r>
      <w:r w:rsidR="004F0815" w:rsidRPr="00316D62">
        <w:rPr>
          <w:bCs/>
          <w:sz w:val="22"/>
          <w:szCs w:val="22"/>
        </w:rPr>
        <w:t xml:space="preserve">The effect is that </w:t>
      </w:r>
      <w:r w:rsidR="00F30C3A" w:rsidRPr="00316D62">
        <w:rPr>
          <w:bCs/>
          <w:sz w:val="22"/>
          <w:szCs w:val="22"/>
        </w:rPr>
        <w:t>t</w:t>
      </w:r>
      <w:r w:rsidR="004F0815" w:rsidRPr="00316D62">
        <w:rPr>
          <w:bCs/>
          <w:sz w:val="22"/>
          <w:szCs w:val="22"/>
        </w:rPr>
        <w:t xml:space="preserve">he new Part </w:t>
      </w:r>
      <w:r w:rsidR="00F30C3A" w:rsidRPr="00316D62">
        <w:rPr>
          <w:bCs/>
          <w:sz w:val="22"/>
          <w:szCs w:val="22"/>
        </w:rPr>
        <w:t>5</w:t>
      </w:r>
      <w:r w:rsidR="005D37A9" w:rsidRPr="00316D62">
        <w:rPr>
          <w:bCs/>
          <w:sz w:val="22"/>
          <w:szCs w:val="22"/>
        </w:rPr>
        <w:t xml:space="preserve">, rather than </w:t>
      </w:r>
      <w:r w:rsidR="004013DA" w:rsidRPr="00316D62">
        <w:rPr>
          <w:bCs/>
          <w:sz w:val="22"/>
          <w:szCs w:val="22"/>
        </w:rPr>
        <w:t xml:space="preserve">subsection 28(1), sets out the </w:t>
      </w:r>
      <w:r w:rsidR="00EF0298" w:rsidRPr="00316D62">
        <w:rPr>
          <w:bCs/>
          <w:sz w:val="22"/>
          <w:szCs w:val="22"/>
        </w:rPr>
        <w:t xml:space="preserve">entitlement of </w:t>
      </w:r>
      <w:r w:rsidR="001B02B8">
        <w:rPr>
          <w:bCs/>
          <w:sz w:val="22"/>
          <w:szCs w:val="22"/>
        </w:rPr>
        <w:t>approved hospital authorities</w:t>
      </w:r>
      <w:r w:rsidR="002C048C">
        <w:rPr>
          <w:bCs/>
          <w:sz w:val="22"/>
          <w:szCs w:val="22"/>
        </w:rPr>
        <w:t xml:space="preserve"> who are CTG suppliers</w:t>
      </w:r>
      <w:r w:rsidR="00EF0298" w:rsidRPr="00316D62">
        <w:rPr>
          <w:bCs/>
          <w:sz w:val="22"/>
          <w:szCs w:val="22"/>
        </w:rPr>
        <w:t xml:space="preserve"> </w:t>
      </w:r>
      <w:r w:rsidR="00AB1C67" w:rsidRPr="00316D62">
        <w:rPr>
          <w:bCs/>
          <w:sz w:val="22"/>
          <w:szCs w:val="22"/>
        </w:rPr>
        <w:t xml:space="preserve">to payment from the </w:t>
      </w:r>
      <w:r w:rsidR="002A7C63" w:rsidRPr="00316D62">
        <w:rPr>
          <w:bCs/>
          <w:sz w:val="22"/>
          <w:szCs w:val="22"/>
        </w:rPr>
        <w:t>Commonwealth</w:t>
      </w:r>
      <w:r w:rsidR="00AB1C67" w:rsidRPr="00316D62">
        <w:rPr>
          <w:bCs/>
          <w:sz w:val="22"/>
          <w:szCs w:val="22"/>
        </w:rPr>
        <w:t xml:space="preserve"> in relation to </w:t>
      </w:r>
      <w:r w:rsidR="007A75AD" w:rsidRPr="00316D62">
        <w:rPr>
          <w:bCs/>
          <w:sz w:val="22"/>
          <w:szCs w:val="22"/>
        </w:rPr>
        <w:t xml:space="preserve">original </w:t>
      </w:r>
      <w:r w:rsidR="00054A7B" w:rsidRPr="00316D62">
        <w:rPr>
          <w:bCs/>
          <w:sz w:val="22"/>
          <w:szCs w:val="22"/>
        </w:rPr>
        <w:t xml:space="preserve">special </w:t>
      </w:r>
      <w:r w:rsidRPr="00316D62">
        <w:rPr>
          <w:bCs/>
          <w:sz w:val="22"/>
          <w:szCs w:val="22"/>
        </w:rPr>
        <w:t>arrangement</w:t>
      </w:r>
      <w:r w:rsidR="00054A7B" w:rsidRPr="00316D62">
        <w:rPr>
          <w:bCs/>
          <w:sz w:val="22"/>
          <w:szCs w:val="22"/>
        </w:rPr>
        <w:t xml:space="preserve"> suppl</w:t>
      </w:r>
      <w:r w:rsidR="004D645D">
        <w:rPr>
          <w:bCs/>
          <w:sz w:val="22"/>
          <w:szCs w:val="22"/>
        </w:rPr>
        <w:t>ies</w:t>
      </w:r>
      <w:r w:rsidR="00054A7B" w:rsidRPr="00316D62">
        <w:rPr>
          <w:bCs/>
          <w:sz w:val="22"/>
          <w:szCs w:val="22"/>
        </w:rPr>
        <w:t xml:space="preserve"> of a dose of a chemotherapy drug</w:t>
      </w:r>
      <w:r w:rsidR="000E4291">
        <w:rPr>
          <w:bCs/>
          <w:sz w:val="22"/>
          <w:szCs w:val="22"/>
        </w:rPr>
        <w:t>, and to a special arrangement suppl</w:t>
      </w:r>
      <w:r w:rsidR="004D645D">
        <w:rPr>
          <w:bCs/>
          <w:sz w:val="22"/>
          <w:szCs w:val="22"/>
        </w:rPr>
        <w:t>ies</w:t>
      </w:r>
      <w:r w:rsidR="000E4291">
        <w:rPr>
          <w:bCs/>
          <w:sz w:val="22"/>
          <w:szCs w:val="22"/>
        </w:rPr>
        <w:t xml:space="preserve"> of a related pharmaceutical benefit</w:t>
      </w:r>
      <w:r w:rsidR="00054A7B" w:rsidRPr="00316D62">
        <w:rPr>
          <w:bCs/>
          <w:sz w:val="22"/>
          <w:szCs w:val="22"/>
        </w:rPr>
        <w:t xml:space="preserve"> to a CTG registered patient under the EFC Special </w:t>
      </w:r>
      <w:r w:rsidRPr="00316D62">
        <w:rPr>
          <w:bCs/>
          <w:sz w:val="22"/>
          <w:szCs w:val="22"/>
        </w:rPr>
        <w:t>Arrangement</w:t>
      </w:r>
      <w:r w:rsidR="005614E1" w:rsidRPr="00316D62">
        <w:rPr>
          <w:bCs/>
          <w:sz w:val="22"/>
          <w:szCs w:val="22"/>
        </w:rPr>
        <w:t>.</w:t>
      </w:r>
      <w:r w:rsidR="004D645D">
        <w:rPr>
          <w:bCs/>
          <w:sz w:val="22"/>
          <w:szCs w:val="22"/>
        </w:rPr>
        <w:t xml:space="preserve"> Paragraph 28(3)(b) of the EFC Special Arrangement will continue to apply in relation to repeated special arrangement supplies by approved hospital authorities of a dose of a chemotherapy drug.  </w:t>
      </w:r>
    </w:p>
    <w:p w14:paraId="5803B9C3" w14:textId="15F6558E" w:rsidR="00281397" w:rsidRPr="00316D62" w:rsidRDefault="00281397" w:rsidP="00840BC9">
      <w:pPr>
        <w:ind w:left="567"/>
        <w:rPr>
          <w:bCs/>
          <w:sz w:val="22"/>
          <w:szCs w:val="22"/>
        </w:rPr>
      </w:pPr>
    </w:p>
    <w:p w14:paraId="5D6DB11C" w14:textId="617434C0" w:rsidR="00125669" w:rsidRPr="00316D62" w:rsidRDefault="003E0348" w:rsidP="00840BC9">
      <w:pPr>
        <w:ind w:left="567"/>
        <w:rPr>
          <w:bCs/>
          <w:sz w:val="22"/>
          <w:szCs w:val="22"/>
        </w:rPr>
      </w:pPr>
      <w:r w:rsidRPr="00316D62">
        <w:rPr>
          <w:bCs/>
          <w:sz w:val="22"/>
          <w:szCs w:val="22"/>
        </w:rPr>
        <w:t xml:space="preserve">Item </w:t>
      </w:r>
      <w:r w:rsidR="004D645D">
        <w:rPr>
          <w:bCs/>
          <w:sz w:val="22"/>
          <w:szCs w:val="22"/>
        </w:rPr>
        <w:t>19</w:t>
      </w:r>
      <w:r w:rsidR="004D645D" w:rsidRPr="00316D62">
        <w:rPr>
          <w:bCs/>
          <w:sz w:val="22"/>
          <w:szCs w:val="22"/>
        </w:rPr>
        <w:t xml:space="preserve"> </w:t>
      </w:r>
      <w:r w:rsidRPr="00316D62">
        <w:rPr>
          <w:bCs/>
          <w:sz w:val="22"/>
          <w:szCs w:val="22"/>
        </w:rPr>
        <w:t>is a minor consequential amendment as a result of the insertion of an additional note under subsection 28(1)</w:t>
      </w:r>
      <w:r w:rsidR="001D7B27" w:rsidRPr="00316D62">
        <w:rPr>
          <w:bCs/>
          <w:sz w:val="22"/>
          <w:szCs w:val="22"/>
        </w:rPr>
        <w:t xml:space="preserve"> introduced by Item </w:t>
      </w:r>
      <w:r w:rsidR="004D645D">
        <w:rPr>
          <w:bCs/>
          <w:sz w:val="22"/>
          <w:szCs w:val="22"/>
        </w:rPr>
        <w:t>18</w:t>
      </w:r>
      <w:r w:rsidR="001957AC" w:rsidRPr="00316D62">
        <w:rPr>
          <w:bCs/>
          <w:sz w:val="22"/>
          <w:szCs w:val="22"/>
        </w:rPr>
        <w:t>.</w:t>
      </w:r>
      <w:r w:rsidRPr="00316D62">
        <w:rPr>
          <w:bCs/>
          <w:sz w:val="22"/>
          <w:szCs w:val="22"/>
        </w:rPr>
        <w:t xml:space="preserve"> </w:t>
      </w:r>
    </w:p>
    <w:p w14:paraId="54307495" w14:textId="77777777" w:rsidR="00125669" w:rsidRPr="00316D62" w:rsidRDefault="00125669" w:rsidP="00840BC9">
      <w:pPr>
        <w:ind w:left="567"/>
        <w:rPr>
          <w:b/>
          <w:sz w:val="22"/>
          <w:szCs w:val="22"/>
        </w:rPr>
      </w:pPr>
    </w:p>
    <w:p w14:paraId="61F56A2B" w14:textId="3903B98C" w:rsidR="008C3B85" w:rsidRPr="00316D62" w:rsidRDefault="008C3B85" w:rsidP="0064782E">
      <w:pPr>
        <w:keepNext/>
        <w:ind w:left="567"/>
        <w:rPr>
          <w:b/>
          <w:sz w:val="22"/>
          <w:szCs w:val="22"/>
        </w:rPr>
      </w:pPr>
      <w:r w:rsidRPr="00316D62">
        <w:rPr>
          <w:b/>
          <w:sz w:val="22"/>
          <w:szCs w:val="22"/>
        </w:rPr>
        <w:t xml:space="preserve">Item </w:t>
      </w:r>
      <w:r w:rsidR="00B7131B">
        <w:rPr>
          <w:b/>
          <w:sz w:val="22"/>
          <w:szCs w:val="22"/>
        </w:rPr>
        <w:t xml:space="preserve">20 </w:t>
      </w:r>
      <w:r w:rsidR="00D43060">
        <w:rPr>
          <w:b/>
          <w:sz w:val="22"/>
          <w:szCs w:val="22"/>
        </w:rPr>
        <w:t xml:space="preserve">– Subsection 36(1) </w:t>
      </w:r>
    </w:p>
    <w:p w14:paraId="1EF6DEFF" w14:textId="71D117FB" w:rsidR="00125669" w:rsidRPr="00316D62" w:rsidRDefault="00A12828" w:rsidP="00840BC9">
      <w:pPr>
        <w:ind w:left="567"/>
        <w:rPr>
          <w:bCs/>
          <w:sz w:val="22"/>
          <w:szCs w:val="22"/>
        </w:rPr>
      </w:pPr>
      <w:r w:rsidRPr="00316D62">
        <w:rPr>
          <w:bCs/>
          <w:sz w:val="22"/>
          <w:szCs w:val="22"/>
        </w:rPr>
        <w:t>This item a</w:t>
      </w:r>
      <w:r w:rsidR="00125669" w:rsidRPr="00316D62">
        <w:rPr>
          <w:bCs/>
          <w:sz w:val="22"/>
          <w:szCs w:val="22"/>
        </w:rPr>
        <w:t xml:space="preserve">mends subsection </w:t>
      </w:r>
      <w:r w:rsidR="003A102E" w:rsidRPr="00316D62">
        <w:rPr>
          <w:bCs/>
          <w:sz w:val="22"/>
          <w:szCs w:val="22"/>
        </w:rPr>
        <w:t>36</w:t>
      </w:r>
      <w:r w:rsidR="00125669" w:rsidRPr="00316D62">
        <w:rPr>
          <w:bCs/>
          <w:sz w:val="22"/>
          <w:szCs w:val="22"/>
        </w:rPr>
        <w:t xml:space="preserve">(1) of the EFC Special Arrangement to </w:t>
      </w:r>
      <w:r w:rsidRPr="00316D62">
        <w:rPr>
          <w:bCs/>
          <w:sz w:val="22"/>
          <w:szCs w:val="22"/>
        </w:rPr>
        <w:t xml:space="preserve">make that subsection subject </w:t>
      </w:r>
      <w:r w:rsidR="00125669" w:rsidRPr="00316D62">
        <w:rPr>
          <w:bCs/>
          <w:sz w:val="22"/>
          <w:szCs w:val="22"/>
        </w:rPr>
        <w:t xml:space="preserve">to </w:t>
      </w:r>
      <w:r w:rsidRPr="00316D62">
        <w:rPr>
          <w:bCs/>
          <w:sz w:val="22"/>
          <w:szCs w:val="22"/>
        </w:rPr>
        <w:t xml:space="preserve">the </w:t>
      </w:r>
      <w:r w:rsidR="00125669" w:rsidRPr="00316D62">
        <w:rPr>
          <w:bCs/>
          <w:sz w:val="22"/>
          <w:szCs w:val="22"/>
        </w:rPr>
        <w:t xml:space="preserve">new </w:t>
      </w:r>
      <w:r w:rsidR="003A102E" w:rsidRPr="00316D62">
        <w:rPr>
          <w:bCs/>
          <w:sz w:val="22"/>
          <w:szCs w:val="22"/>
        </w:rPr>
        <w:t>section 40</w:t>
      </w:r>
      <w:r w:rsidR="00125669" w:rsidRPr="00316D62">
        <w:rPr>
          <w:bCs/>
          <w:sz w:val="22"/>
          <w:szCs w:val="22"/>
        </w:rPr>
        <w:t xml:space="preserve"> of the EFC Special Arrangement.</w:t>
      </w:r>
      <w:r w:rsidRPr="00316D62">
        <w:rPr>
          <w:bCs/>
          <w:sz w:val="22"/>
          <w:szCs w:val="22"/>
        </w:rPr>
        <w:t xml:space="preserve"> The effect is that the new section 40, rather than subsection 36(1), sets </w:t>
      </w:r>
      <w:r w:rsidR="001A0B86" w:rsidRPr="00316D62">
        <w:rPr>
          <w:bCs/>
          <w:sz w:val="22"/>
          <w:szCs w:val="22"/>
        </w:rPr>
        <w:t>out the amount of patient co-payment that an approved pharmacist or approved medical practitioner who is a CTG supplier can charge CTG registered patients for original special arrangement supplies of a dose of chemotherapy drug.</w:t>
      </w:r>
    </w:p>
    <w:p w14:paraId="40657BD7" w14:textId="4D2A0C05" w:rsidR="0042256E" w:rsidRPr="00316D62" w:rsidRDefault="0042256E" w:rsidP="00840BC9">
      <w:pPr>
        <w:ind w:left="567"/>
        <w:rPr>
          <w:b/>
          <w:sz w:val="22"/>
          <w:szCs w:val="22"/>
        </w:rPr>
      </w:pPr>
    </w:p>
    <w:p w14:paraId="40B2C6F0" w14:textId="71B28BD6" w:rsidR="008C3B85" w:rsidRPr="00316D62" w:rsidRDefault="003A102E" w:rsidP="00AF4567">
      <w:pPr>
        <w:keepNext/>
        <w:ind w:left="567"/>
        <w:rPr>
          <w:b/>
          <w:sz w:val="22"/>
          <w:szCs w:val="22"/>
        </w:rPr>
      </w:pPr>
      <w:r w:rsidRPr="00316D62">
        <w:rPr>
          <w:b/>
          <w:sz w:val="22"/>
          <w:szCs w:val="22"/>
        </w:rPr>
        <w:t xml:space="preserve">Item </w:t>
      </w:r>
      <w:r w:rsidR="00B7131B">
        <w:rPr>
          <w:b/>
          <w:sz w:val="22"/>
          <w:szCs w:val="22"/>
        </w:rPr>
        <w:t xml:space="preserve">21 </w:t>
      </w:r>
      <w:r w:rsidR="00D43060">
        <w:rPr>
          <w:b/>
          <w:sz w:val="22"/>
          <w:szCs w:val="22"/>
        </w:rPr>
        <w:t xml:space="preserve">– At the end of subsection 36(1) </w:t>
      </w:r>
    </w:p>
    <w:p w14:paraId="2586BE6E" w14:textId="69AB8ACC" w:rsidR="003A102E" w:rsidRPr="00316D62" w:rsidRDefault="001A0B86" w:rsidP="00840BC9">
      <w:pPr>
        <w:ind w:left="567"/>
        <w:rPr>
          <w:bCs/>
          <w:sz w:val="22"/>
          <w:szCs w:val="22"/>
        </w:rPr>
      </w:pPr>
      <w:r w:rsidRPr="00316D62">
        <w:rPr>
          <w:bCs/>
          <w:sz w:val="22"/>
          <w:szCs w:val="22"/>
        </w:rPr>
        <w:t>This item i</w:t>
      </w:r>
      <w:r w:rsidR="003A102E" w:rsidRPr="00316D62">
        <w:rPr>
          <w:bCs/>
          <w:sz w:val="22"/>
          <w:szCs w:val="22"/>
        </w:rPr>
        <w:t xml:space="preserve">nserts a note at the end of subsection 36(1) of the EFC Special Arrangement to refer to a new section 40 </w:t>
      </w:r>
      <w:r w:rsidR="00B7131B">
        <w:rPr>
          <w:bCs/>
          <w:sz w:val="22"/>
          <w:szCs w:val="22"/>
        </w:rPr>
        <w:t>applying</w:t>
      </w:r>
      <w:r w:rsidR="00B7131B" w:rsidRPr="00316D62">
        <w:rPr>
          <w:bCs/>
          <w:sz w:val="22"/>
          <w:szCs w:val="22"/>
        </w:rPr>
        <w:t xml:space="preserve"> </w:t>
      </w:r>
      <w:r w:rsidR="003A102E" w:rsidRPr="00316D62">
        <w:rPr>
          <w:bCs/>
          <w:sz w:val="22"/>
          <w:szCs w:val="22"/>
        </w:rPr>
        <w:t xml:space="preserve">to an original </w:t>
      </w:r>
      <w:r w:rsidR="00E14CCD" w:rsidRPr="00316D62">
        <w:rPr>
          <w:bCs/>
          <w:sz w:val="22"/>
          <w:szCs w:val="22"/>
        </w:rPr>
        <w:t>special arrangement</w:t>
      </w:r>
      <w:r w:rsidR="009C2C23" w:rsidRPr="00316D62">
        <w:rPr>
          <w:bCs/>
          <w:sz w:val="22"/>
          <w:szCs w:val="22"/>
        </w:rPr>
        <w:t xml:space="preserve"> </w:t>
      </w:r>
      <w:r w:rsidR="003A102E" w:rsidRPr="00316D62">
        <w:rPr>
          <w:bCs/>
          <w:sz w:val="22"/>
          <w:szCs w:val="22"/>
        </w:rPr>
        <w:t>supply of a dose of a chemotherapy drug to a CTG registered patient by a CTG supplier.</w:t>
      </w:r>
    </w:p>
    <w:p w14:paraId="3D444240" w14:textId="77777777" w:rsidR="003A102E" w:rsidRPr="00316D62" w:rsidRDefault="003A102E" w:rsidP="00840BC9">
      <w:pPr>
        <w:ind w:left="567"/>
        <w:rPr>
          <w:bCs/>
          <w:sz w:val="22"/>
          <w:szCs w:val="22"/>
        </w:rPr>
      </w:pPr>
    </w:p>
    <w:p w14:paraId="554AFD97" w14:textId="2680BB7B" w:rsidR="006868E9" w:rsidRPr="00316D62" w:rsidRDefault="006868E9" w:rsidP="00AF4567">
      <w:pPr>
        <w:keepNext/>
        <w:ind w:left="567"/>
        <w:rPr>
          <w:b/>
          <w:sz w:val="22"/>
          <w:szCs w:val="22"/>
        </w:rPr>
      </w:pPr>
      <w:r w:rsidRPr="00316D62">
        <w:rPr>
          <w:b/>
          <w:sz w:val="22"/>
          <w:szCs w:val="22"/>
        </w:rPr>
        <w:t xml:space="preserve">Item </w:t>
      </w:r>
      <w:r w:rsidR="00B7131B">
        <w:rPr>
          <w:b/>
          <w:sz w:val="22"/>
          <w:szCs w:val="22"/>
        </w:rPr>
        <w:t>22</w:t>
      </w:r>
      <w:r w:rsidR="00D43060">
        <w:rPr>
          <w:b/>
          <w:sz w:val="22"/>
          <w:szCs w:val="22"/>
        </w:rPr>
        <w:t xml:space="preserve"> – After subsection 36(3) </w:t>
      </w:r>
    </w:p>
    <w:p w14:paraId="0010595E" w14:textId="0DACF946" w:rsidR="006868E9" w:rsidRDefault="00953A44" w:rsidP="00840BC9">
      <w:pPr>
        <w:ind w:left="567"/>
        <w:rPr>
          <w:bCs/>
          <w:sz w:val="22"/>
          <w:szCs w:val="22"/>
        </w:rPr>
      </w:pPr>
      <w:r w:rsidRPr="00316D62">
        <w:rPr>
          <w:bCs/>
          <w:sz w:val="22"/>
          <w:szCs w:val="22"/>
        </w:rPr>
        <w:t xml:space="preserve">This item </w:t>
      </w:r>
      <w:r w:rsidR="00D4790A" w:rsidRPr="00316D62">
        <w:rPr>
          <w:bCs/>
          <w:sz w:val="22"/>
          <w:szCs w:val="22"/>
        </w:rPr>
        <w:t xml:space="preserve">inserts a new subsection 36(3A) </w:t>
      </w:r>
      <w:r w:rsidR="000D5F9F">
        <w:rPr>
          <w:bCs/>
          <w:sz w:val="22"/>
          <w:szCs w:val="22"/>
        </w:rPr>
        <w:t>after subsection 36(3) of</w:t>
      </w:r>
      <w:r w:rsidR="00D4790A" w:rsidRPr="00316D62">
        <w:rPr>
          <w:bCs/>
          <w:sz w:val="22"/>
          <w:szCs w:val="22"/>
        </w:rPr>
        <w:t xml:space="preserve"> the </w:t>
      </w:r>
      <w:r w:rsidR="006762F7" w:rsidRPr="00316D62">
        <w:rPr>
          <w:bCs/>
          <w:sz w:val="22"/>
          <w:szCs w:val="22"/>
        </w:rPr>
        <w:t>EFC Special Arrangement</w:t>
      </w:r>
      <w:r w:rsidR="006B103C">
        <w:rPr>
          <w:bCs/>
          <w:sz w:val="22"/>
          <w:szCs w:val="22"/>
        </w:rPr>
        <w:t xml:space="preserve"> which</w:t>
      </w:r>
      <w:r w:rsidR="00FC6CC2">
        <w:rPr>
          <w:bCs/>
          <w:sz w:val="22"/>
          <w:szCs w:val="22"/>
        </w:rPr>
        <w:t xml:space="preserve"> </w:t>
      </w:r>
      <w:r w:rsidR="003F5E4D" w:rsidRPr="00316D62">
        <w:rPr>
          <w:bCs/>
          <w:sz w:val="22"/>
          <w:szCs w:val="22"/>
        </w:rPr>
        <w:t xml:space="preserve">provides </w:t>
      </w:r>
      <w:r w:rsidR="0079183D" w:rsidRPr="00316D62">
        <w:rPr>
          <w:bCs/>
          <w:sz w:val="22"/>
          <w:szCs w:val="22"/>
        </w:rPr>
        <w:t xml:space="preserve">that </w:t>
      </w:r>
      <w:r w:rsidR="00EA0F3E" w:rsidRPr="00316D62">
        <w:rPr>
          <w:bCs/>
          <w:sz w:val="22"/>
          <w:szCs w:val="22"/>
        </w:rPr>
        <w:t>no amount may be charged under subsections 11(1) to (3) of the CTG Special Arrang</w:t>
      </w:r>
      <w:r w:rsidR="003A1513" w:rsidRPr="00316D62">
        <w:rPr>
          <w:bCs/>
          <w:sz w:val="22"/>
          <w:szCs w:val="22"/>
        </w:rPr>
        <w:t>e</w:t>
      </w:r>
      <w:r w:rsidR="00EA0F3E" w:rsidRPr="00316D62">
        <w:rPr>
          <w:bCs/>
          <w:sz w:val="22"/>
          <w:szCs w:val="22"/>
        </w:rPr>
        <w:t>ment</w:t>
      </w:r>
      <w:r w:rsidR="00C9159E">
        <w:rPr>
          <w:bCs/>
          <w:sz w:val="22"/>
          <w:szCs w:val="22"/>
        </w:rPr>
        <w:t xml:space="preserve"> </w:t>
      </w:r>
      <w:r w:rsidR="007650F1">
        <w:rPr>
          <w:bCs/>
          <w:sz w:val="22"/>
          <w:szCs w:val="22"/>
        </w:rPr>
        <w:t>(co-payment reduction</w:t>
      </w:r>
      <w:r w:rsidR="00367444">
        <w:rPr>
          <w:bCs/>
          <w:sz w:val="22"/>
          <w:szCs w:val="22"/>
        </w:rPr>
        <w:t xml:space="preserve"> etc</w:t>
      </w:r>
      <w:r w:rsidR="00782A44">
        <w:rPr>
          <w:bCs/>
          <w:sz w:val="22"/>
          <w:szCs w:val="22"/>
        </w:rPr>
        <w:t>.</w:t>
      </w:r>
      <w:r w:rsidR="007650F1">
        <w:rPr>
          <w:bCs/>
          <w:sz w:val="22"/>
          <w:szCs w:val="22"/>
        </w:rPr>
        <w:t>) for a repeated supply under the EFC Special Arrangement if the supply is made to a</w:t>
      </w:r>
      <w:r w:rsidR="00FC6CC2">
        <w:rPr>
          <w:bCs/>
          <w:sz w:val="22"/>
          <w:szCs w:val="22"/>
        </w:rPr>
        <w:t>n eligible patient who is a</w:t>
      </w:r>
      <w:r w:rsidR="007650F1">
        <w:rPr>
          <w:bCs/>
          <w:sz w:val="22"/>
          <w:szCs w:val="22"/>
        </w:rPr>
        <w:t xml:space="preserve"> CTG registered patient by a CTG supplier</w:t>
      </w:r>
      <w:r w:rsidR="00CC144F" w:rsidRPr="00316D62">
        <w:rPr>
          <w:bCs/>
          <w:sz w:val="22"/>
          <w:szCs w:val="22"/>
        </w:rPr>
        <w:t>.</w:t>
      </w:r>
      <w:r w:rsidR="005848AD" w:rsidRPr="00316D62">
        <w:rPr>
          <w:bCs/>
          <w:sz w:val="22"/>
          <w:szCs w:val="22"/>
        </w:rPr>
        <w:t xml:space="preserve"> This has the effect that CTG registered patients will not </w:t>
      </w:r>
      <w:r w:rsidR="00024486" w:rsidRPr="00316D62">
        <w:rPr>
          <w:sz w:val="22"/>
          <w:szCs w:val="22"/>
        </w:rPr>
        <w:t xml:space="preserve">be charged a co-payment for repeated supplies </w:t>
      </w:r>
      <w:r w:rsidR="00FC6CC2" w:rsidRPr="00FC6CC2">
        <w:rPr>
          <w:bCs/>
          <w:sz w:val="22"/>
          <w:szCs w:val="22"/>
        </w:rPr>
        <w:t xml:space="preserve">of doses of chemotherapy drugs </w:t>
      </w:r>
      <w:r w:rsidR="00FC6CC2">
        <w:rPr>
          <w:sz w:val="22"/>
          <w:szCs w:val="22"/>
        </w:rPr>
        <w:t xml:space="preserve">by approved pharmacists and approved medical practitioners </w:t>
      </w:r>
      <w:r w:rsidR="00024486" w:rsidRPr="00316D62">
        <w:rPr>
          <w:sz w:val="22"/>
          <w:szCs w:val="22"/>
        </w:rPr>
        <w:t>under the EFC Special Arrangement.</w:t>
      </w:r>
      <w:r w:rsidR="009B451B" w:rsidRPr="009B451B">
        <w:rPr>
          <w:bCs/>
          <w:sz w:val="22"/>
          <w:szCs w:val="22"/>
        </w:rPr>
        <w:t xml:space="preserve"> </w:t>
      </w:r>
    </w:p>
    <w:p w14:paraId="0E1942F2" w14:textId="7A2A03AB" w:rsidR="006C1F2E" w:rsidRDefault="006C1F2E" w:rsidP="00840BC9">
      <w:pPr>
        <w:ind w:left="567"/>
        <w:rPr>
          <w:bCs/>
          <w:sz w:val="22"/>
          <w:szCs w:val="22"/>
        </w:rPr>
      </w:pPr>
    </w:p>
    <w:p w14:paraId="38DBBB72" w14:textId="2012C1D4" w:rsidR="006C1F2E" w:rsidRPr="00FC6CC2" w:rsidRDefault="006C1F2E" w:rsidP="00840BC9">
      <w:pPr>
        <w:ind w:left="567"/>
        <w:rPr>
          <w:bCs/>
          <w:sz w:val="22"/>
          <w:szCs w:val="22"/>
        </w:rPr>
      </w:pPr>
      <w:r>
        <w:rPr>
          <w:bCs/>
          <w:sz w:val="22"/>
          <w:szCs w:val="22"/>
        </w:rPr>
        <w:t>As noted for item 12, the CTG Special Arrangement is incorporated by reference as in force from time to time and can be accessed for free on the Federal Register of Legislation.</w:t>
      </w:r>
    </w:p>
    <w:p w14:paraId="0F59ED5C" w14:textId="77777777" w:rsidR="006868E9" w:rsidRPr="00316D62" w:rsidRDefault="006868E9" w:rsidP="00840BC9">
      <w:pPr>
        <w:ind w:left="567"/>
        <w:rPr>
          <w:bCs/>
          <w:sz w:val="22"/>
          <w:szCs w:val="22"/>
        </w:rPr>
      </w:pPr>
    </w:p>
    <w:p w14:paraId="7EAE653E" w14:textId="4A928386" w:rsidR="008C3B85" w:rsidRPr="00316D62" w:rsidRDefault="008C3B85" w:rsidP="005B2159">
      <w:pPr>
        <w:keepNext/>
        <w:ind w:left="567"/>
        <w:rPr>
          <w:b/>
          <w:sz w:val="22"/>
          <w:szCs w:val="22"/>
        </w:rPr>
      </w:pPr>
      <w:r w:rsidRPr="00316D62">
        <w:rPr>
          <w:b/>
          <w:sz w:val="22"/>
          <w:szCs w:val="22"/>
        </w:rPr>
        <w:t xml:space="preserve">Item </w:t>
      </w:r>
      <w:r w:rsidR="00FC6CC2">
        <w:rPr>
          <w:b/>
          <w:sz w:val="22"/>
          <w:szCs w:val="22"/>
        </w:rPr>
        <w:t xml:space="preserve">23 </w:t>
      </w:r>
      <w:r w:rsidR="00D43060">
        <w:rPr>
          <w:b/>
          <w:sz w:val="22"/>
          <w:szCs w:val="22"/>
        </w:rPr>
        <w:t>– Subsection 37(1)</w:t>
      </w:r>
      <w:r w:rsidR="00BF2EEB">
        <w:rPr>
          <w:b/>
          <w:sz w:val="22"/>
          <w:szCs w:val="22"/>
        </w:rPr>
        <w:t xml:space="preserve"> </w:t>
      </w:r>
    </w:p>
    <w:p w14:paraId="4D6F9AF6" w14:textId="3E37908F" w:rsidR="006B1586" w:rsidRPr="00316D62" w:rsidRDefault="001A0B86" w:rsidP="00840BC9">
      <w:pPr>
        <w:ind w:left="567"/>
        <w:rPr>
          <w:bCs/>
          <w:sz w:val="22"/>
          <w:szCs w:val="22"/>
        </w:rPr>
      </w:pPr>
      <w:r w:rsidRPr="00316D62">
        <w:rPr>
          <w:bCs/>
          <w:sz w:val="22"/>
          <w:szCs w:val="22"/>
        </w:rPr>
        <w:t>This item a</w:t>
      </w:r>
      <w:r w:rsidR="003A102E" w:rsidRPr="00316D62">
        <w:rPr>
          <w:bCs/>
          <w:sz w:val="22"/>
          <w:szCs w:val="22"/>
        </w:rPr>
        <w:t xml:space="preserve">mends subsection 37(1) of the EFC Special </w:t>
      </w:r>
      <w:r w:rsidR="006B058F" w:rsidRPr="00316D62">
        <w:rPr>
          <w:bCs/>
          <w:sz w:val="22"/>
          <w:szCs w:val="22"/>
        </w:rPr>
        <w:t>Arrangement to make that subsection subject to the new section 40 of the EFC Special Arrangement</w:t>
      </w:r>
      <w:r w:rsidR="003A102E" w:rsidRPr="00316D62">
        <w:rPr>
          <w:bCs/>
          <w:sz w:val="22"/>
          <w:szCs w:val="22"/>
        </w:rPr>
        <w:t>.</w:t>
      </w:r>
      <w:r w:rsidR="000B1376" w:rsidRPr="00316D62">
        <w:rPr>
          <w:bCs/>
          <w:sz w:val="22"/>
          <w:szCs w:val="22"/>
        </w:rPr>
        <w:t xml:space="preserve"> Th</w:t>
      </w:r>
      <w:r w:rsidR="00FC6CC2">
        <w:rPr>
          <w:bCs/>
          <w:sz w:val="22"/>
          <w:szCs w:val="22"/>
        </w:rPr>
        <w:t>is will have the same</w:t>
      </w:r>
      <w:r w:rsidR="000B1376" w:rsidRPr="00316D62">
        <w:rPr>
          <w:bCs/>
          <w:sz w:val="22"/>
          <w:szCs w:val="22"/>
        </w:rPr>
        <w:t xml:space="preserve"> effect </w:t>
      </w:r>
      <w:r w:rsidR="00FC6CC2">
        <w:rPr>
          <w:bCs/>
          <w:sz w:val="22"/>
          <w:szCs w:val="22"/>
        </w:rPr>
        <w:lastRenderedPageBreak/>
        <w:t>as item 20 but in relation to original special arrangement supplies of doses of a chemotherapy drug</w:t>
      </w:r>
      <w:r w:rsidR="00AF05A7" w:rsidRPr="00316D62">
        <w:rPr>
          <w:bCs/>
          <w:sz w:val="22"/>
          <w:szCs w:val="22"/>
        </w:rPr>
        <w:t xml:space="preserve"> </w:t>
      </w:r>
      <w:r w:rsidR="00FC6CC2">
        <w:rPr>
          <w:bCs/>
          <w:sz w:val="22"/>
          <w:szCs w:val="22"/>
        </w:rPr>
        <w:t xml:space="preserve">by </w:t>
      </w:r>
      <w:r w:rsidR="00AF05A7" w:rsidRPr="00AB2DC7">
        <w:rPr>
          <w:bCs/>
          <w:sz w:val="22"/>
          <w:szCs w:val="22"/>
        </w:rPr>
        <w:t>approved hosp</w:t>
      </w:r>
      <w:r w:rsidR="00325D20" w:rsidRPr="00AB2DC7">
        <w:rPr>
          <w:bCs/>
          <w:sz w:val="22"/>
          <w:szCs w:val="22"/>
        </w:rPr>
        <w:t>ital authorit</w:t>
      </w:r>
      <w:r w:rsidR="00FC6CC2" w:rsidRPr="00AB2DC7">
        <w:rPr>
          <w:bCs/>
          <w:sz w:val="22"/>
          <w:szCs w:val="22"/>
        </w:rPr>
        <w:t>ies</w:t>
      </w:r>
      <w:r w:rsidR="00325D20" w:rsidRPr="00316D62">
        <w:rPr>
          <w:bCs/>
          <w:sz w:val="22"/>
          <w:szCs w:val="22"/>
        </w:rPr>
        <w:t xml:space="preserve"> </w:t>
      </w:r>
      <w:r w:rsidR="00FC6CC2">
        <w:rPr>
          <w:bCs/>
          <w:sz w:val="22"/>
          <w:szCs w:val="22"/>
        </w:rPr>
        <w:t>that are</w:t>
      </w:r>
      <w:r w:rsidR="00325D20" w:rsidRPr="00316D62">
        <w:rPr>
          <w:bCs/>
          <w:sz w:val="22"/>
          <w:szCs w:val="22"/>
        </w:rPr>
        <w:t xml:space="preserve"> </w:t>
      </w:r>
      <w:r w:rsidR="000B1376" w:rsidRPr="00316D62">
        <w:rPr>
          <w:bCs/>
          <w:sz w:val="22"/>
          <w:szCs w:val="22"/>
        </w:rPr>
        <w:t>CTG supplier</w:t>
      </w:r>
      <w:r w:rsidR="00FC6CC2">
        <w:rPr>
          <w:bCs/>
          <w:sz w:val="22"/>
          <w:szCs w:val="22"/>
        </w:rPr>
        <w:t>s</w:t>
      </w:r>
      <w:r w:rsidR="000B1376" w:rsidRPr="00316D62">
        <w:rPr>
          <w:bCs/>
          <w:sz w:val="22"/>
          <w:szCs w:val="22"/>
        </w:rPr>
        <w:t xml:space="preserve"> </w:t>
      </w:r>
      <w:r w:rsidR="00FC6CC2">
        <w:rPr>
          <w:bCs/>
          <w:sz w:val="22"/>
          <w:szCs w:val="22"/>
        </w:rPr>
        <w:t>to</w:t>
      </w:r>
      <w:r w:rsidR="000B1376" w:rsidRPr="00316D62">
        <w:rPr>
          <w:bCs/>
          <w:sz w:val="22"/>
          <w:szCs w:val="22"/>
        </w:rPr>
        <w:t xml:space="preserve"> CTG registered patients</w:t>
      </w:r>
      <w:r w:rsidR="006B1586" w:rsidRPr="00316D62">
        <w:rPr>
          <w:bCs/>
          <w:sz w:val="22"/>
          <w:szCs w:val="22"/>
        </w:rPr>
        <w:t>.</w:t>
      </w:r>
    </w:p>
    <w:p w14:paraId="518B5976" w14:textId="77777777" w:rsidR="003A102E" w:rsidRPr="00316D62" w:rsidRDefault="003A102E" w:rsidP="00840BC9">
      <w:pPr>
        <w:ind w:left="567"/>
        <w:rPr>
          <w:b/>
          <w:sz w:val="22"/>
          <w:szCs w:val="22"/>
        </w:rPr>
      </w:pPr>
    </w:p>
    <w:p w14:paraId="69F3DB3B" w14:textId="3CE746D6" w:rsidR="008C3B85" w:rsidRPr="00316D62" w:rsidRDefault="008C3B85" w:rsidP="00B5556C">
      <w:pPr>
        <w:keepNext/>
        <w:ind w:left="567"/>
        <w:rPr>
          <w:b/>
          <w:sz w:val="22"/>
          <w:szCs w:val="22"/>
        </w:rPr>
      </w:pPr>
      <w:r w:rsidRPr="00316D62">
        <w:rPr>
          <w:b/>
          <w:sz w:val="22"/>
          <w:szCs w:val="22"/>
        </w:rPr>
        <w:t xml:space="preserve">Item </w:t>
      </w:r>
      <w:r w:rsidR="00FC6CC2">
        <w:rPr>
          <w:b/>
          <w:sz w:val="22"/>
          <w:szCs w:val="22"/>
        </w:rPr>
        <w:t xml:space="preserve">24 </w:t>
      </w:r>
      <w:r w:rsidR="00BF2EEB">
        <w:rPr>
          <w:b/>
          <w:sz w:val="22"/>
          <w:szCs w:val="22"/>
        </w:rPr>
        <w:t>– At the end of subsection 37(1)</w:t>
      </w:r>
    </w:p>
    <w:p w14:paraId="4B2E5EB1" w14:textId="6C1F62E4" w:rsidR="00372A73" w:rsidRPr="00316D62" w:rsidRDefault="001A0B86" w:rsidP="00840BC9">
      <w:pPr>
        <w:ind w:left="567"/>
        <w:rPr>
          <w:bCs/>
          <w:sz w:val="22"/>
          <w:szCs w:val="22"/>
        </w:rPr>
      </w:pPr>
      <w:r w:rsidRPr="00316D62">
        <w:rPr>
          <w:bCs/>
          <w:sz w:val="22"/>
          <w:szCs w:val="22"/>
        </w:rPr>
        <w:t>This item i</w:t>
      </w:r>
      <w:r w:rsidR="00372A73" w:rsidRPr="00316D62">
        <w:rPr>
          <w:bCs/>
          <w:sz w:val="22"/>
          <w:szCs w:val="22"/>
        </w:rPr>
        <w:t xml:space="preserve">nserts a note at the end of subsection 37(1) of the EFC Special Arrangement to refer to </w:t>
      </w:r>
      <w:r w:rsidR="00AC2EF4">
        <w:rPr>
          <w:bCs/>
          <w:sz w:val="22"/>
          <w:szCs w:val="22"/>
        </w:rPr>
        <w:t>the</w:t>
      </w:r>
      <w:r w:rsidR="00372A73" w:rsidRPr="00316D62">
        <w:rPr>
          <w:bCs/>
          <w:sz w:val="22"/>
          <w:szCs w:val="22"/>
        </w:rPr>
        <w:t xml:space="preserve"> new section 40 </w:t>
      </w:r>
      <w:r w:rsidR="000820B8">
        <w:rPr>
          <w:bCs/>
          <w:sz w:val="22"/>
          <w:szCs w:val="22"/>
        </w:rPr>
        <w:t>applying</w:t>
      </w:r>
      <w:r w:rsidR="000820B8" w:rsidRPr="00316D62">
        <w:rPr>
          <w:bCs/>
          <w:sz w:val="22"/>
          <w:szCs w:val="22"/>
        </w:rPr>
        <w:t xml:space="preserve"> </w:t>
      </w:r>
      <w:r w:rsidR="00372A73" w:rsidRPr="00316D62">
        <w:rPr>
          <w:bCs/>
          <w:sz w:val="22"/>
          <w:szCs w:val="22"/>
        </w:rPr>
        <w:t xml:space="preserve">to an original </w:t>
      </w:r>
      <w:r w:rsidR="0020578D">
        <w:rPr>
          <w:bCs/>
          <w:sz w:val="22"/>
          <w:szCs w:val="22"/>
        </w:rPr>
        <w:t xml:space="preserve">special arrangement </w:t>
      </w:r>
      <w:r w:rsidR="00372A73" w:rsidRPr="00316D62">
        <w:rPr>
          <w:bCs/>
          <w:sz w:val="22"/>
          <w:szCs w:val="22"/>
        </w:rPr>
        <w:t>supply of a dose of a chemotherapy drug to a CTG registered patient by a CTG supplier.</w:t>
      </w:r>
    </w:p>
    <w:p w14:paraId="4CF39A98" w14:textId="77777777" w:rsidR="00372A73" w:rsidRDefault="00372A73" w:rsidP="00840BC9">
      <w:pPr>
        <w:ind w:left="567"/>
        <w:rPr>
          <w:bCs/>
          <w:sz w:val="22"/>
          <w:szCs w:val="22"/>
        </w:rPr>
      </w:pPr>
    </w:p>
    <w:p w14:paraId="617A9EA2" w14:textId="3B7251ED" w:rsidR="00B32DC8" w:rsidRPr="00DC2064" w:rsidRDefault="00B32DC8" w:rsidP="00C14C36">
      <w:pPr>
        <w:keepNext/>
        <w:ind w:left="567"/>
        <w:rPr>
          <w:b/>
          <w:sz w:val="22"/>
          <w:szCs w:val="22"/>
        </w:rPr>
      </w:pPr>
      <w:r w:rsidRPr="00DC2064">
        <w:rPr>
          <w:b/>
          <w:sz w:val="22"/>
          <w:szCs w:val="22"/>
        </w:rPr>
        <w:t xml:space="preserve">Item </w:t>
      </w:r>
      <w:r w:rsidR="000820B8">
        <w:rPr>
          <w:b/>
          <w:sz w:val="22"/>
          <w:szCs w:val="22"/>
        </w:rPr>
        <w:t>25</w:t>
      </w:r>
      <w:r w:rsidR="00BF2EEB">
        <w:rPr>
          <w:b/>
          <w:sz w:val="22"/>
          <w:szCs w:val="22"/>
        </w:rPr>
        <w:t xml:space="preserve"> – After subsection 37(3) </w:t>
      </w:r>
    </w:p>
    <w:p w14:paraId="720C1DE6" w14:textId="3FE3B052" w:rsidR="00E049FA" w:rsidRDefault="00DC2064" w:rsidP="00840BC9">
      <w:pPr>
        <w:ind w:left="567"/>
        <w:rPr>
          <w:sz w:val="22"/>
          <w:szCs w:val="22"/>
        </w:rPr>
      </w:pPr>
      <w:r>
        <w:rPr>
          <w:bCs/>
          <w:sz w:val="22"/>
          <w:szCs w:val="22"/>
        </w:rPr>
        <w:t>This item inserts a new subse</w:t>
      </w:r>
      <w:r w:rsidR="001A5B75">
        <w:rPr>
          <w:bCs/>
          <w:sz w:val="22"/>
          <w:szCs w:val="22"/>
        </w:rPr>
        <w:t xml:space="preserve">ction 37(3A) </w:t>
      </w:r>
      <w:r w:rsidR="00D42DDC">
        <w:rPr>
          <w:bCs/>
          <w:sz w:val="22"/>
          <w:szCs w:val="22"/>
        </w:rPr>
        <w:t xml:space="preserve">after subsection 37(3) of </w:t>
      </w:r>
      <w:r w:rsidR="005D0338">
        <w:rPr>
          <w:bCs/>
          <w:sz w:val="22"/>
          <w:szCs w:val="22"/>
        </w:rPr>
        <w:t>the</w:t>
      </w:r>
      <w:r w:rsidR="00D42DDC">
        <w:rPr>
          <w:bCs/>
          <w:sz w:val="22"/>
          <w:szCs w:val="22"/>
        </w:rPr>
        <w:t xml:space="preserve"> EFC Special </w:t>
      </w:r>
      <w:r w:rsidR="005D0338">
        <w:rPr>
          <w:bCs/>
          <w:sz w:val="22"/>
          <w:szCs w:val="22"/>
        </w:rPr>
        <w:t xml:space="preserve">Arrangement </w:t>
      </w:r>
      <w:r w:rsidR="004051F1">
        <w:rPr>
          <w:bCs/>
          <w:sz w:val="22"/>
          <w:szCs w:val="22"/>
        </w:rPr>
        <w:t xml:space="preserve">which provides that no amount may be </w:t>
      </w:r>
      <w:r w:rsidR="0033264A">
        <w:rPr>
          <w:bCs/>
          <w:sz w:val="22"/>
          <w:szCs w:val="22"/>
        </w:rPr>
        <w:t>charged under subsections 11(1) to (3) of the CTG Special Arrangement</w:t>
      </w:r>
      <w:r w:rsidR="005D0338">
        <w:rPr>
          <w:bCs/>
          <w:sz w:val="22"/>
          <w:szCs w:val="22"/>
        </w:rPr>
        <w:t xml:space="preserve"> </w:t>
      </w:r>
      <w:r w:rsidR="00BA5ED0">
        <w:rPr>
          <w:bCs/>
          <w:sz w:val="22"/>
          <w:szCs w:val="22"/>
        </w:rPr>
        <w:t>(</w:t>
      </w:r>
      <w:r w:rsidR="00986EF0">
        <w:rPr>
          <w:bCs/>
          <w:sz w:val="22"/>
          <w:szCs w:val="22"/>
        </w:rPr>
        <w:t>co-payment reduction</w:t>
      </w:r>
      <w:r w:rsidR="00367444">
        <w:rPr>
          <w:bCs/>
          <w:sz w:val="22"/>
          <w:szCs w:val="22"/>
        </w:rPr>
        <w:t xml:space="preserve"> etc</w:t>
      </w:r>
      <w:r w:rsidR="00782A44">
        <w:rPr>
          <w:bCs/>
          <w:sz w:val="22"/>
          <w:szCs w:val="22"/>
        </w:rPr>
        <w:t>.</w:t>
      </w:r>
      <w:r w:rsidR="00522594">
        <w:rPr>
          <w:bCs/>
          <w:sz w:val="22"/>
          <w:szCs w:val="22"/>
        </w:rPr>
        <w:t xml:space="preserve">) </w:t>
      </w:r>
      <w:r w:rsidR="0033264A">
        <w:rPr>
          <w:bCs/>
          <w:sz w:val="22"/>
          <w:szCs w:val="22"/>
        </w:rPr>
        <w:t>for a rep</w:t>
      </w:r>
      <w:r w:rsidR="00D42DDC">
        <w:rPr>
          <w:bCs/>
          <w:sz w:val="22"/>
          <w:szCs w:val="22"/>
        </w:rPr>
        <w:t>ea</w:t>
      </w:r>
      <w:r w:rsidR="0033264A">
        <w:rPr>
          <w:bCs/>
          <w:sz w:val="22"/>
          <w:szCs w:val="22"/>
        </w:rPr>
        <w:t>ted supply under the EFC Special Arrangement</w:t>
      </w:r>
      <w:r w:rsidR="005D0338">
        <w:rPr>
          <w:bCs/>
          <w:sz w:val="22"/>
          <w:szCs w:val="22"/>
        </w:rPr>
        <w:t xml:space="preserve"> if the supply is made to a</w:t>
      </w:r>
      <w:r w:rsidR="000820B8">
        <w:rPr>
          <w:bCs/>
          <w:sz w:val="22"/>
          <w:szCs w:val="22"/>
        </w:rPr>
        <w:t>n eligible patient who is a</w:t>
      </w:r>
      <w:r w:rsidR="005D0338">
        <w:rPr>
          <w:bCs/>
          <w:sz w:val="22"/>
          <w:szCs w:val="22"/>
        </w:rPr>
        <w:t xml:space="preserve"> CTG registe</w:t>
      </w:r>
      <w:r w:rsidR="00E049FA">
        <w:rPr>
          <w:bCs/>
          <w:sz w:val="22"/>
          <w:szCs w:val="22"/>
        </w:rPr>
        <w:t>red patient by a CTG supplier.</w:t>
      </w:r>
      <w:r w:rsidR="004E18A3">
        <w:rPr>
          <w:bCs/>
          <w:sz w:val="22"/>
          <w:szCs w:val="22"/>
        </w:rPr>
        <w:t xml:space="preserve"> </w:t>
      </w:r>
      <w:r w:rsidR="000820B8" w:rsidRPr="00316D62">
        <w:rPr>
          <w:bCs/>
          <w:sz w:val="22"/>
          <w:szCs w:val="22"/>
        </w:rPr>
        <w:t xml:space="preserve">This has the effect that CTG registered patients will not </w:t>
      </w:r>
      <w:r w:rsidR="000820B8" w:rsidRPr="00316D62">
        <w:rPr>
          <w:sz w:val="22"/>
          <w:szCs w:val="22"/>
        </w:rPr>
        <w:t xml:space="preserve">be charged a co-payment for repeated supplies </w:t>
      </w:r>
      <w:r w:rsidR="000820B8" w:rsidRPr="00FC6CC2">
        <w:rPr>
          <w:bCs/>
          <w:sz w:val="22"/>
          <w:szCs w:val="22"/>
        </w:rPr>
        <w:t xml:space="preserve">of doses of chemotherapy drugs </w:t>
      </w:r>
      <w:r w:rsidR="000820B8">
        <w:rPr>
          <w:sz w:val="22"/>
          <w:szCs w:val="22"/>
        </w:rPr>
        <w:t xml:space="preserve">by approved hospital authorities </w:t>
      </w:r>
      <w:r w:rsidR="000820B8" w:rsidRPr="00316D62">
        <w:rPr>
          <w:sz w:val="22"/>
          <w:szCs w:val="22"/>
        </w:rPr>
        <w:t>under the EFC Special Arrangement.</w:t>
      </w:r>
      <w:r w:rsidR="000820B8">
        <w:rPr>
          <w:sz w:val="22"/>
          <w:szCs w:val="22"/>
        </w:rPr>
        <w:t xml:space="preserve"> </w:t>
      </w:r>
    </w:p>
    <w:p w14:paraId="664479EF" w14:textId="6C06C008" w:rsidR="006C1F2E" w:rsidRDefault="006C1F2E" w:rsidP="00840BC9">
      <w:pPr>
        <w:ind w:left="567"/>
        <w:rPr>
          <w:sz w:val="22"/>
          <w:szCs w:val="22"/>
        </w:rPr>
      </w:pPr>
    </w:p>
    <w:p w14:paraId="5A01D68F" w14:textId="3AEBA11C" w:rsidR="006C1F2E" w:rsidRDefault="006C1F2E" w:rsidP="00840BC9">
      <w:pPr>
        <w:ind w:left="567"/>
        <w:rPr>
          <w:bCs/>
          <w:sz w:val="22"/>
          <w:szCs w:val="22"/>
        </w:rPr>
      </w:pPr>
      <w:r>
        <w:rPr>
          <w:bCs/>
          <w:sz w:val="22"/>
          <w:szCs w:val="22"/>
        </w:rPr>
        <w:t>As noted for item 12, the CTG Special Arrangement is incorporated by reference as in force from time to time and can be accessed for free on the Federal Register of Legislation.</w:t>
      </w:r>
    </w:p>
    <w:p w14:paraId="60CDC572" w14:textId="69CAEDEA" w:rsidR="00DC2064" w:rsidRPr="00316D62" w:rsidRDefault="00DC2064" w:rsidP="00840BC9">
      <w:pPr>
        <w:ind w:left="567"/>
        <w:rPr>
          <w:bCs/>
          <w:sz w:val="22"/>
          <w:szCs w:val="22"/>
        </w:rPr>
      </w:pPr>
    </w:p>
    <w:p w14:paraId="387EA172" w14:textId="308576F1" w:rsidR="008C3B85" w:rsidRPr="00316D62" w:rsidRDefault="008C3B85" w:rsidP="00B401D4">
      <w:pPr>
        <w:keepNext/>
        <w:ind w:left="567"/>
        <w:rPr>
          <w:b/>
          <w:sz w:val="22"/>
          <w:szCs w:val="22"/>
        </w:rPr>
      </w:pPr>
      <w:r w:rsidRPr="00316D62">
        <w:rPr>
          <w:b/>
          <w:sz w:val="22"/>
          <w:szCs w:val="22"/>
        </w:rPr>
        <w:t>Item</w:t>
      </w:r>
      <w:r w:rsidR="00372A73" w:rsidRPr="00316D62">
        <w:rPr>
          <w:b/>
          <w:sz w:val="22"/>
          <w:szCs w:val="22"/>
        </w:rPr>
        <w:t>s</w:t>
      </w:r>
      <w:r w:rsidRPr="00316D62">
        <w:rPr>
          <w:b/>
          <w:sz w:val="22"/>
          <w:szCs w:val="22"/>
        </w:rPr>
        <w:t xml:space="preserve"> </w:t>
      </w:r>
      <w:r w:rsidR="000820B8">
        <w:rPr>
          <w:b/>
          <w:sz w:val="22"/>
          <w:szCs w:val="22"/>
        </w:rPr>
        <w:t>26</w:t>
      </w:r>
      <w:r w:rsidR="000820B8" w:rsidRPr="00316D62">
        <w:rPr>
          <w:b/>
          <w:sz w:val="22"/>
          <w:szCs w:val="22"/>
        </w:rPr>
        <w:t xml:space="preserve"> </w:t>
      </w:r>
      <w:r w:rsidR="00372A73" w:rsidRPr="00316D62">
        <w:rPr>
          <w:b/>
          <w:sz w:val="22"/>
          <w:szCs w:val="22"/>
        </w:rPr>
        <w:t xml:space="preserve">and </w:t>
      </w:r>
      <w:r w:rsidR="000820B8">
        <w:rPr>
          <w:b/>
          <w:sz w:val="22"/>
          <w:szCs w:val="22"/>
        </w:rPr>
        <w:t xml:space="preserve">27 </w:t>
      </w:r>
      <w:r w:rsidR="00BF2EEB">
        <w:rPr>
          <w:b/>
          <w:sz w:val="22"/>
          <w:szCs w:val="22"/>
        </w:rPr>
        <w:t>– Subsection 39(2) (before the note)</w:t>
      </w:r>
      <w:r w:rsidR="00892CEF">
        <w:rPr>
          <w:b/>
          <w:sz w:val="22"/>
          <w:szCs w:val="22"/>
        </w:rPr>
        <w:t xml:space="preserve"> and subsection 39(2) (note)</w:t>
      </w:r>
    </w:p>
    <w:p w14:paraId="4F91AD83" w14:textId="77777777" w:rsidR="00367444" w:rsidRDefault="003E0348" w:rsidP="00840BC9">
      <w:pPr>
        <w:ind w:left="567"/>
        <w:rPr>
          <w:bCs/>
          <w:sz w:val="22"/>
          <w:szCs w:val="22"/>
        </w:rPr>
      </w:pPr>
      <w:r w:rsidRPr="00316D62">
        <w:rPr>
          <w:bCs/>
          <w:sz w:val="22"/>
          <w:szCs w:val="22"/>
        </w:rPr>
        <w:t xml:space="preserve">Item </w:t>
      </w:r>
      <w:r w:rsidR="000820B8">
        <w:rPr>
          <w:bCs/>
          <w:sz w:val="22"/>
          <w:szCs w:val="22"/>
        </w:rPr>
        <w:t>26</w:t>
      </w:r>
      <w:r w:rsidR="000820B8" w:rsidRPr="00316D62">
        <w:rPr>
          <w:bCs/>
          <w:sz w:val="22"/>
          <w:szCs w:val="22"/>
        </w:rPr>
        <w:t xml:space="preserve"> </w:t>
      </w:r>
      <w:r w:rsidR="00111A5A" w:rsidRPr="00316D62">
        <w:rPr>
          <w:bCs/>
          <w:sz w:val="22"/>
          <w:szCs w:val="22"/>
        </w:rPr>
        <w:t>i</w:t>
      </w:r>
      <w:r w:rsidR="00372A73" w:rsidRPr="00316D62">
        <w:rPr>
          <w:bCs/>
          <w:sz w:val="22"/>
          <w:szCs w:val="22"/>
        </w:rPr>
        <w:t>nsert</w:t>
      </w:r>
      <w:r w:rsidRPr="00316D62">
        <w:rPr>
          <w:bCs/>
          <w:sz w:val="22"/>
          <w:szCs w:val="22"/>
        </w:rPr>
        <w:t>s</w:t>
      </w:r>
      <w:r w:rsidR="00372A73" w:rsidRPr="00316D62">
        <w:rPr>
          <w:bCs/>
          <w:sz w:val="22"/>
          <w:szCs w:val="22"/>
        </w:rPr>
        <w:t xml:space="preserve"> a new note before the existing note at the end of subsection 39(2) of the EFC Special Arrangement to refer to </w:t>
      </w:r>
      <w:r w:rsidR="00AC2EF4">
        <w:rPr>
          <w:bCs/>
          <w:sz w:val="22"/>
          <w:szCs w:val="22"/>
        </w:rPr>
        <w:t>the</w:t>
      </w:r>
      <w:r w:rsidR="00372A73" w:rsidRPr="00316D62">
        <w:rPr>
          <w:bCs/>
          <w:sz w:val="22"/>
          <w:szCs w:val="22"/>
        </w:rPr>
        <w:t xml:space="preserve"> new section 40 relating to an original </w:t>
      </w:r>
      <w:r w:rsidR="0020578D">
        <w:rPr>
          <w:bCs/>
          <w:sz w:val="22"/>
          <w:szCs w:val="22"/>
        </w:rPr>
        <w:t xml:space="preserve">special arrangement </w:t>
      </w:r>
      <w:r w:rsidR="00372A73" w:rsidRPr="00316D62">
        <w:rPr>
          <w:bCs/>
          <w:sz w:val="22"/>
          <w:szCs w:val="22"/>
        </w:rPr>
        <w:t>supply of a dose of a chemotherapy drug to a CTG registered patient by a CTG supplier.</w:t>
      </w:r>
      <w:r w:rsidRPr="00316D62">
        <w:rPr>
          <w:bCs/>
          <w:sz w:val="22"/>
          <w:szCs w:val="22"/>
        </w:rPr>
        <w:t xml:space="preserve"> </w:t>
      </w:r>
    </w:p>
    <w:p w14:paraId="61E10AA6" w14:textId="77777777" w:rsidR="00367444" w:rsidRDefault="00367444" w:rsidP="00840BC9">
      <w:pPr>
        <w:ind w:left="567"/>
        <w:rPr>
          <w:bCs/>
          <w:sz w:val="22"/>
          <w:szCs w:val="22"/>
        </w:rPr>
      </w:pPr>
    </w:p>
    <w:p w14:paraId="5D543ED5" w14:textId="22BA587A" w:rsidR="00111A5A" w:rsidRPr="00316D62" w:rsidRDefault="003E0348" w:rsidP="00840BC9">
      <w:pPr>
        <w:ind w:left="567"/>
        <w:rPr>
          <w:bCs/>
          <w:sz w:val="22"/>
          <w:szCs w:val="22"/>
        </w:rPr>
      </w:pPr>
      <w:r w:rsidRPr="00316D62">
        <w:rPr>
          <w:bCs/>
          <w:sz w:val="22"/>
          <w:szCs w:val="22"/>
        </w:rPr>
        <w:t xml:space="preserve">Item </w:t>
      </w:r>
      <w:r w:rsidR="000820B8">
        <w:rPr>
          <w:bCs/>
          <w:sz w:val="22"/>
          <w:szCs w:val="22"/>
        </w:rPr>
        <w:t>27</w:t>
      </w:r>
      <w:r w:rsidR="000820B8" w:rsidRPr="00316D62">
        <w:rPr>
          <w:bCs/>
          <w:sz w:val="22"/>
          <w:szCs w:val="22"/>
        </w:rPr>
        <w:t xml:space="preserve"> </w:t>
      </w:r>
      <w:r w:rsidRPr="00316D62">
        <w:rPr>
          <w:bCs/>
          <w:sz w:val="22"/>
          <w:szCs w:val="22"/>
        </w:rPr>
        <w:t xml:space="preserve">is a minor consequential amendment as a result of the insertion of </w:t>
      </w:r>
      <w:r w:rsidR="009053A2">
        <w:rPr>
          <w:bCs/>
          <w:sz w:val="22"/>
          <w:szCs w:val="22"/>
        </w:rPr>
        <w:t>the</w:t>
      </w:r>
      <w:r w:rsidRPr="00316D62">
        <w:rPr>
          <w:bCs/>
          <w:sz w:val="22"/>
          <w:szCs w:val="22"/>
        </w:rPr>
        <w:t xml:space="preserve"> additional note under subsection 39(2).</w:t>
      </w:r>
    </w:p>
    <w:p w14:paraId="5BC881A8" w14:textId="77777777" w:rsidR="00372A73" w:rsidRPr="00316D62" w:rsidRDefault="00372A73" w:rsidP="00840BC9">
      <w:pPr>
        <w:ind w:left="567"/>
        <w:rPr>
          <w:b/>
          <w:sz w:val="22"/>
          <w:szCs w:val="22"/>
        </w:rPr>
      </w:pPr>
    </w:p>
    <w:p w14:paraId="3622F9E6" w14:textId="1CB58133" w:rsidR="008C3B85" w:rsidRPr="00316D62" w:rsidRDefault="008C3B85" w:rsidP="00B401D4">
      <w:pPr>
        <w:keepNext/>
        <w:ind w:left="567"/>
        <w:rPr>
          <w:b/>
          <w:sz w:val="22"/>
          <w:szCs w:val="22"/>
        </w:rPr>
      </w:pPr>
      <w:r w:rsidRPr="00316D62">
        <w:rPr>
          <w:b/>
          <w:sz w:val="22"/>
          <w:szCs w:val="22"/>
        </w:rPr>
        <w:t xml:space="preserve">Item </w:t>
      </w:r>
      <w:r w:rsidR="000820B8">
        <w:rPr>
          <w:b/>
          <w:sz w:val="22"/>
          <w:szCs w:val="22"/>
        </w:rPr>
        <w:t>28</w:t>
      </w:r>
      <w:r w:rsidR="00B401D4">
        <w:rPr>
          <w:b/>
          <w:sz w:val="22"/>
          <w:szCs w:val="22"/>
        </w:rPr>
        <w:t xml:space="preserve"> </w:t>
      </w:r>
      <w:r w:rsidR="00892CEF">
        <w:rPr>
          <w:b/>
          <w:sz w:val="22"/>
          <w:szCs w:val="22"/>
        </w:rPr>
        <w:t>– After Part 4</w:t>
      </w:r>
    </w:p>
    <w:p w14:paraId="1F34CB00" w14:textId="09FFA924" w:rsidR="00190BA0" w:rsidRPr="00316D62" w:rsidRDefault="00190BA0" w:rsidP="00840BC9">
      <w:pPr>
        <w:ind w:left="567"/>
        <w:rPr>
          <w:sz w:val="22"/>
          <w:szCs w:val="22"/>
        </w:rPr>
      </w:pPr>
      <w:r w:rsidRPr="00316D62">
        <w:rPr>
          <w:bCs/>
          <w:sz w:val="22"/>
          <w:szCs w:val="22"/>
        </w:rPr>
        <w:t xml:space="preserve">This item inserts </w:t>
      </w:r>
      <w:r w:rsidR="00372A73" w:rsidRPr="00316D62">
        <w:rPr>
          <w:bCs/>
          <w:sz w:val="22"/>
          <w:szCs w:val="22"/>
        </w:rPr>
        <w:t xml:space="preserve">a new </w:t>
      </w:r>
      <w:r w:rsidR="00372A73" w:rsidRPr="00316D62">
        <w:rPr>
          <w:b/>
          <w:sz w:val="22"/>
          <w:szCs w:val="22"/>
        </w:rPr>
        <w:t>Part 5</w:t>
      </w:r>
      <w:r w:rsidR="008D1E1D" w:rsidRPr="008D1E1D">
        <w:t xml:space="preserve"> </w:t>
      </w:r>
      <w:r w:rsidR="008D1E1D">
        <w:t>—</w:t>
      </w:r>
      <w:r w:rsidR="00372A73" w:rsidRPr="00316D62">
        <w:rPr>
          <w:b/>
          <w:sz w:val="22"/>
          <w:szCs w:val="22"/>
        </w:rPr>
        <w:t xml:space="preserve">Supply to CTG registered patients by CTG suppliers </w:t>
      </w:r>
      <w:r w:rsidR="00372A73" w:rsidRPr="00316D62">
        <w:rPr>
          <w:bCs/>
          <w:sz w:val="22"/>
          <w:szCs w:val="22"/>
        </w:rPr>
        <w:t>in</w:t>
      </w:r>
      <w:r w:rsidR="00404F2F" w:rsidRPr="00316D62">
        <w:rPr>
          <w:bCs/>
          <w:sz w:val="22"/>
          <w:szCs w:val="22"/>
        </w:rPr>
        <w:t>to</w:t>
      </w:r>
      <w:r w:rsidR="00372A73" w:rsidRPr="00316D62">
        <w:rPr>
          <w:sz w:val="22"/>
          <w:szCs w:val="22"/>
        </w:rPr>
        <w:t xml:space="preserve"> the </w:t>
      </w:r>
      <w:r w:rsidR="003D3325" w:rsidRPr="00316D62">
        <w:rPr>
          <w:sz w:val="22"/>
          <w:szCs w:val="22"/>
        </w:rPr>
        <w:t xml:space="preserve">EFC </w:t>
      </w:r>
      <w:r w:rsidR="00372A73" w:rsidRPr="00316D62">
        <w:rPr>
          <w:sz w:val="22"/>
          <w:szCs w:val="22"/>
        </w:rPr>
        <w:t>Special Arrangement</w:t>
      </w:r>
      <w:r w:rsidR="00404F2F" w:rsidRPr="00316D62">
        <w:rPr>
          <w:sz w:val="22"/>
          <w:szCs w:val="22"/>
        </w:rPr>
        <w:t xml:space="preserve">. Part 5 introduces new </w:t>
      </w:r>
      <w:r w:rsidRPr="00316D62">
        <w:rPr>
          <w:sz w:val="22"/>
          <w:szCs w:val="22"/>
        </w:rPr>
        <w:t xml:space="preserve">sections 40 and 41 into </w:t>
      </w:r>
      <w:r w:rsidR="00293441" w:rsidRPr="00316D62">
        <w:rPr>
          <w:sz w:val="22"/>
          <w:szCs w:val="22"/>
        </w:rPr>
        <w:t>the</w:t>
      </w:r>
      <w:r w:rsidRPr="00316D62">
        <w:rPr>
          <w:sz w:val="22"/>
          <w:szCs w:val="22"/>
        </w:rPr>
        <w:t xml:space="preserve"> EFC Special Arrangement</w:t>
      </w:r>
      <w:r w:rsidR="00293441" w:rsidRPr="00316D62">
        <w:rPr>
          <w:sz w:val="22"/>
          <w:szCs w:val="22"/>
        </w:rPr>
        <w:t>.</w:t>
      </w:r>
    </w:p>
    <w:p w14:paraId="4E03F7BB" w14:textId="77777777" w:rsidR="00AA077F" w:rsidRDefault="00AA077F" w:rsidP="00840BC9">
      <w:pPr>
        <w:ind w:left="567"/>
        <w:rPr>
          <w:bCs/>
          <w:sz w:val="22"/>
          <w:szCs w:val="22"/>
        </w:rPr>
      </w:pPr>
    </w:p>
    <w:p w14:paraId="2B4B8776" w14:textId="19767EEB" w:rsidR="00652789" w:rsidRPr="000820B8" w:rsidRDefault="00293441" w:rsidP="00840BC9">
      <w:pPr>
        <w:ind w:left="567"/>
        <w:rPr>
          <w:bCs/>
          <w:sz w:val="22"/>
          <w:szCs w:val="22"/>
        </w:rPr>
      </w:pPr>
      <w:r w:rsidRPr="00316D62">
        <w:rPr>
          <w:bCs/>
          <w:sz w:val="22"/>
          <w:szCs w:val="22"/>
        </w:rPr>
        <w:t xml:space="preserve">The </w:t>
      </w:r>
      <w:r w:rsidR="00372A73" w:rsidRPr="00316D62">
        <w:rPr>
          <w:bCs/>
          <w:sz w:val="22"/>
          <w:szCs w:val="22"/>
        </w:rPr>
        <w:t>new section 40</w:t>
      </w:r>
      <w:r w:rsidR="002A72FF" w:rsidRPr="00316D62">
        <w:rPr>
          <w:bCs/>
          <w:sz w:val="22"/>
          <w:szCs w:val="22"/>
        </w:rPr>
        <w:t xml:space="preserve"> </w:t>
      </w:r>
      <w:r w:rsidR="00683B27" w:rsidRPr="00316D62">
        <w:rPr>
          <w:bCs/>
          <w:sz w:val="22"/>
          <w:szCs w:val="22"/>
        </w:rPr>
        <w:t>provides that subsections 11(1), (2), (3), and (4) (co</w:t>
      </w:r>
      <w:r w:rsidR="00E060E8" w:rsidRPr="00316D62">
        <w:rPr>
          <w:bCs/>
          <w:sz w:val="22"/>
          <w:szCs w:val="22"/>
        </w:rPr>
        <w:t>-</w:t>
      </w:r>
      <w:r w:rsidR="00683B27" w:rsidRPr="00316D62">
        <w:rPr>
          <w:bCs/>
          <w:sz w:val="22"/>
          <w:szCs w:val="22"/>
        </w:rPr>
        <w:t>payment reduction etc</w:t>
      </w:r>
      <w:r w:rsidR="00782A44">
        <w:rPr>
          <w:bCs/>
          <w:sz w:val="22"/>
          <w:szCs w:val="22"/>
        </w:rPr>
        <w:t>.</w:t>
      </w:r>
      <w:r w:rsidR="00683B27" w:rsidRPr="00316D62">
        <w:rPr>
          <w:bCs/>
          <w:sz w:val="22"/>
          <w:szCs w:val="22"/>
        </w:rPr>
        <w:t xml:space="preserve">) and 13 (payment by Commonwealth) of the CTG Special Arrangement apply </w:t>
      </w:r>
      <w:r w:rsidR="007F74F4" w:rsidRPr="00316D62">
        <w:rPr>
          <w:bCs/>
          <w:sz w:val="22"/>
          <w:szCs w:val="22"/>
        </w:rPr>
        <w:t xml:space="preserve">under the EFC Special arrangement </w:t>
      </w:r>
      <w:r w:rsidR="00683B27" w:rsidRPr="00316D62">
        <w:rPr>
          <w:bCs/>
          <w:sz w:val="22"/>
          <w:szCs w:val="22"/>
        </w:rPr>
        <w:t>in relation to</w:t>
      </w:r>
      <w:r w:rsidR="00DC3A64" w:rsidRPr="00316D62">
        <w:rPr>
          <w:bCs/>
          <w:sz w:val="22"/>
          <w:szCs w:val="22"/>
        </w:rPr>
        <w:t xml:space="preserve"> </w:t>
      </w:r>
      <w:r w:rsidR="00683B27" w:rsidRPr="00316D62">
        <w:rPr>
          <w:bCs/>
          <w:sz w:val="22"/>
          <w:szCs w:val="22"/>
        </w:rPr>
        <w:t>a</w:t>
      </w:r>
      <w:r w:rsidR="003E6B8C" w:rsidRPr="00316D62">
        <w:rPr>
          <w:bCs/>
          <w:sz w:val="22"/>
          <w:szCs w:val="22"/>
        </w:rPr>
        <w:t xml:space="preserve">n </w:t>
      </w:r>
      <w:r w:rsidR="003E6B8C" w:rsidRPr="008D1E1D">
        <w:rPr>
          <w:bCs/>
          <w:sz w:val="22"/>
          <w:szCs w:val="22"/>
        </w:rPr>
        <w:t xml:space="preserve">original special arrangement supply of a dose of a chemotherapy </w:t>
      </w:r>
      <w:r w:rsidR="00577EBD" w:rsidRPr="008D1E1D">
        <w:rPr>
          <w:bCs/>
          <w:sz w:val="22"/>
          <w:szCs w:val="22"/>
        </w:rPr>
        <w:t>drug</w:t>
      </w:r>
      <w:r w:rsidR="0098668E">
        <w:rPr>
          <w:bCs/>
          <w:sz w:val="22"/>
          <w:szCs w:val="22"/>
        </w:rPr>
        <w:t xml:space="preserve"> </w:t>
      </w:r>
      <w:r w:rsidR="001C1938" w:rsidRPr="00316D62">
        <w:rPr>
          <w:bCs/>
          <w:sz w:val="22"/>
          <w:szCs w:val="22"/>
        </w:rPr>
        <w:t xml:space="preserve">if the supply is made to </w:t>
      </w:r>
      <w:r w:rsidR="00DD05D1" w:rsidRPr="00316D62">
        <w:rPr>
          <w:bCs/>
          <w:sz w:val="22"/>
          <w:szCs w:val="22"/>
        </w:rPr>
        <w:t xml:space="preserve">an eligible patient who is a CTG registered patient by an approved </w:t>
      </w:r>
      <w:r w:rsidR="000820B8">
        <w:rPr>
          <w:bCs/>
          <w:sz w:val="22"/>
          <w:szCs w:val="22"/>
        </w:rPr>
        <w:t>supplier</w:t>
      </w:r>
      <w:r w:rsidR="00DD05D1" w:rsidRPr="00316D62">
        <w:rPr>
          <w:bCs/>
          <w:sz w:val="22"/>
          <w:szCs w:val="22"/>
        </w:rPr>
        <w:t xml:space="preserve"> who is a CTG supplier</w:t>
      </w:r>
      <w:r w:rsidR="00FF62D5" w:rsidRPr="00316D62">
        <w:rPr>
          <w:bCs/>
          <w:sz w:val="22"/>
          <w:szCs w:val="22"/>
        </w:rPr>
        <w:t xml:space="preserve">. </w:t>
      </w:r>
      <w:r w:rsidR="000820B8">
        <w:rPr>
          <w:bCs/>
          <w:sz w:val="22"/>
          <w:szCs w:val="22"/>
        </w:rPr>
        <w:t>U</w:t>
      </w:r>
      <w:r w:rsidR="00652789" w:rsidRPr="002105E6">
        <w:rPr>
          <w:bCs/>
          <w:sz w:val="22"/>
          <w:szCs w:val="22"/>
        </w:rPr>
        <w:t>ntil Schedule 2 commences</w:t>
      </w:r>
      <w:r w:rsidR="006719E4" w:rsidRPr="002105E6">
        <w:rPr>
          <w:bCs/>
          <w:sz w:val="22"/>
          <w:szCs w:val="22"/>
        </w:rPr>
        <w:t>,</w:t>
      </w:r>
      <w:r w:rsidR="00652789" w:rsidRPr="002105E6">
        <w:rPr>
          <w:bCs/>
          <w:sz w:val="22"/>
          <w:szCs w:val="22"/>
        </w:rPr>
        <w:t xml:space="preserve"> approved hospital authorities for public hospitals are not CTG suppliers.</w:t>
      </w:r>
      <w:r w:rsidR="00DD05D1" w:rsidRPr="000820B8">
        <w:rPr>
          <w:bCs/>
          <w:sz w:val="22"/>
          <w:szCs w:val="22"/>
        </w:rPr>
        <w:t xml:space="preserve"> </w:t>
      </w:r>
    </w:p>
    <w:p w14:paraId="4B9AADA4" w14:textId="77777777" w:rsidR="00652789" w:rsidRPr="00316D62" w:rsidRDefault="00652789" w:rsidP="00840BC9">
      <w:pPr>
        <w:ind w:left="567"/>
        <w:rPr>
          <w:bCs/>
          <w:sz w:val="22"/>
          <w:szCs w:val="22"/>
        </w:rPr>
      </w:pPr>
    </w:p>
    <w:p w14:paraId="154052B0" w14:textId="13397B86" w:rsidR="00415584" w:rsidRDefault="00DD2303" w:rsidP="00840BC9">
      <w:pPr>
        <w:ind w:left="567"/>
        <w:rPr>
          <w:bCs/>
          <w:i/>
          <w:iCs/>
          <w:sz w:val="22"/>
          <w:szCs w:val="22"/>
        </w:rPr>
      </w:pPr>
      <w:r w:rsidRPr="00316D62">
        <w:rPr>
          <w:bCs/>
          <w:sz w:val="22"/>
          <w:szCs w:val="22"/>
        </w:rPr>
        <w:t xml:space="preserve">The </w:t>
      </w:r>
      <w:r w:rsidR="008D4914" w:rsidRPr="00316D62">
        <w:rPr>
          <w:bCs/>
          <w:sz w:val="22"/>
          <w:szCs w:val="22"/>
        </w:rPr>
        <w:t>new section 41</w:t>
      </w:r>
      <w:r w:rsidR="005A7770" w:rsidRPr="00316D62">
        <w:rPr>
          <w:bCs/>
          <w:sz w:val="22"/>
          <w:szCs w:val="22"/>
        </w:rPr>
        <w:t xml:space="preserve"> provides that subsections 11(1), (2), (3), and (4) (co</w:t>
      </w:r>
      <w:r w:rsidR="00E060E8" w:rsidRPr="00316D62">
        <w:rPr>
          <w:bCs/>
          <w:sz w:val="22"/>
          <w:szCs w:val="22"/>
        </w:rPr>
        <w:t>-</w:t>
      </w:r>
      <w:r w:rsidR="005A7770" w:rsidRPr="00316D62">
        <w:rPr>
          <w:bCs/>
          <w:sz w:val="22"/>
          <w:szCs w:val="22"/>
        </w:rPr>
        <w:t>payment reduction etc</w:t>
      </w:r>
      <w:r w:rsidR="00782A44">
        <w:rPr>
          <w:bCs/>
          <w:sz w:val="22"/>
          <w:szCs w:val="22"/>
        </w:rPr>
        <w:t>.</w:t>
      </w:r>
      <w:r w:rsidR="005A7770" w:rsidRPr="00316D62">
        <w:rPr>
          <w:bCs/>
          <w:sz w:val="22"/>
          <w:szCs w:val="22"/>
        </w:rPr>
        <w:t>) and 13 (payment by Commonwealth) of the CTG Special Arrangement apply under the EFC Special arrangement in relation to a</w:t>
      </w:r>
      <w:r w:rsidR="00D17E53" w:rsidRPr="00316D62">
        <w:rPr>
          <w:bCs/>
          <w:sz w:val="22"/>
          <w:szCs w:val="22"/>
        </w:rPr>
        <w:t xml:space="preserve"> </w:t>
      </w:r>
      <w:r w:rsidR="005A7770" w:rsidRPr="00316D62">
        <w:rPr>
          <w:bCs/>
          <w:sz w:val="22"/>
          <w:szCs w:val="22"/>
        </w:rPr>
        <w:t xml:space="preserve">special arrangement supply of </w:t>
      </w:r>
      <w:r w:rsidR="005A7770" w:rsidRPr="008D1E1D">
        <w:rPr>
          <w:bCs/>
          <w:sz w:val="22"/>
          <w:szCs w:val="22"/>
        </w:rPr>
        <w:t xml:space="preserve">a </w:t>
      </w:r>
      <w:r w:rsidR="00970E47" w:rsidRPr="008D1E1D">
        <w:rPr>
          <w:bCs/>
          <w:sz w:val="22"/>
          <w:szCs w:val="22"/>
        </w:rPr>
        <w:t>related pharmaceutical benefit</w:t>
      </w:r>
      <w:r w:rsidR="00326EE1">
        <w:rPr>
          <w:bCs/>
          <w:sz w:val="22"/>
          <w:szCs w:val="22"/>
        </w:rPr>
        <w:t xml:space="preserve"> </w:t>
      </w:r>
      <w:r w:rsidR="005A7770" w:rsidRPr="00316D62">
        <w:rPr>
          <w:bCs/>
          <w:sz w:val="22"/>
          <w:szCs w:val="22"/>
        </w:rPr>
        <w:t xml:space="preserve">if the supply is made to an eligible patient who is a CTG registered patient by an approved hospital authority who is a CTG supplier. </w:t>
      </w:r>
      <w:r w:rsidR="000820B8">
        <w:rPr>
          <w:bCs/>
          <w:sz w:val="22"/>
          <w:szCs w:val="22"/>
        </w:rPr>
        <w:t>U</w:t>
      </w:r>
      <w:r w:rsidR="005A7770" w:rsidRPr="00AB1279">
        <w:rPr>
          <w:bCs/>
          <w:sz w:val="22"/>
          <w:szCs w:val="22"/>
        </w:rPr>
        <w:t>ntil Schedule 2 commences</w:t>
      </w:r>
      <w:r w:rsidR="00F262D6" w:rsidRPr="00AB1279">
        <w:rPr>
          <w:bCs/>
          <w:sz w:val="22"/>
          <w:szCs w:val="22"/>
        </w:rPr>
        <w:t>,</w:t>
      </w:r>
      <w:r w:rsidR="005A7770" w:rsidRPr="00AB1279">
        <w:rPr>
          <w:bCs/>
          <w:sz w:val="22"/>
          <w:szCs w:val="22"/>
        </w:rPr>
        <w:t xml:space="preserve"> approved hospital authorities for public hospitals are not CTG suppliers</w:t>
      </w:r>
      <w:r w:rsidR="005A7770" w:rsidRPr="00316D62">
        <w:rPr>
          <w:bCs/>
          <w:i/>
          <w:iCs/>
          <w:sz w:val="22"/>
          <w:szCs w:val="22"/>
        </w:rPr>
        <w:t>.</w:t>
      </w:r>
    </w:p>
    <w:p w14:paraId="265B6AE5" w14:textId="77777777" w:rsidR="00415584" w:rsidRDefault="00415584" w:rsidP="00840BC9">
      <w:pPr>
        <w:ind w:left="567"/>
        <w:rPr>
          <w:bCs/>
          <w:i/>
          <w:iCs/>
          <w:sz w:val="22"/>
          <w:szCs w:val="22"/>
        </w:rPr>
      </w:pPr>
    </w:p>
    <w:p w14:paraId="004EFA66" w14:textId="1A12D0A2" w:rsidR="00844B47" w:rsidRDefault="00415584" w:rsidP="00840BC9">
      <w:pPr>
        <w:ind w:left="567"/>
        <w:rPr>
          <w:bCs/>
          <w:sz w:val="22"/>
          <w:szCs w:val="22"/>
        </w:rPr>
      </w:pPr>
      <w:r w:rsidRPr="00316D62">
        <w:rPr>
          <w:bCs/>
          <w:sz w:val="22"/>
          <w:szCs w:val="22"/>
        </w:rPr>
        <w:t>Th</w:t>
      </w:r>
      <w:r>
        <w:rPr>
          <w:bCs/>
          <w:sz w:val="22"/>
          <w:szCs w:val="22"/>
        </w:rPr>
        <w:t>ese</w:t>
      </w:r>
      <w:r w:rsidRPr="00316D62">
        <w:rPr>
          <w:bCs/>
          <w:sz w:val="22"/>
          <w:szCs w:val="22"/>
        </w:rPr>
        <w:t xml:space="preserve"> </w:t>
      </w:r>
      <w:r>
        <w:rPr>
          <w:bCs/>
          <w:sz w:val="22"/>
          <w:szCs w:val="22"/>
        </w:rPr>
        <w:t xml:space="preserve">sections </w:t>
      </w:r>
      <w:r w:rsidRPr="00316D62">
        <w:rPr>
          <w:bCs/>
          <w:sz w:val="22"/>
          <w:szCs w:val="22"/>
        </w:rPr>
        <w:t>ha</w:t>
      </w:r>
      <w:r>
        <w:rPr>
          <w:bCs/>
          <w:sz w:val="22"/>
          <w:szCs w:val="22"/>
        </w:rPr>
        <w:t>ve</w:t>
      </w:r>
      <w:r w:rsidRPr="00316D62">
        <w:rPr>
          <w:bCs/>
          <w:sz w:val="22"/>
          <w:szCs w:val="22"/>
        </w:rPr>
        <w:t xml:space="preserve"> the </w:t>
      </w:r>
      <w:r w:rsidR="00844B47">
        <w:rPr>
          <w:bCs/>
          <w:sz w:val="22"/>
          <w:szCs w:val="22"/>
        </w:rPr>
        <w:t xml:space="preserve">same </w:t>
      </w:r>
      <w:r w:rsidRPr="00316D62">
        <w:rPr>
          <w:bCs/>
          <w:sz w:val="22"/>
          <w:szCs w:val="22"/>
        </w:rPr>
        <w:t xml:space="preserve">effect </w:t>
      </w:r>
      <w:r w:rsidR="00844B47">
        <w:rPr>
          <w:bCs/>
          <w:sz w:val="22"/>
          <w:szCs w:val="22"/>
        </w:rPr>
        <w:t xml:space="preserve">in relation to ‘original special </w:t>
      </w:r>
      <w:r w:rsidR="008A3958">
        <w:rPr>
          <w:bCs/>
          <w:sz w:val="22"/>
          <w:szCs w:val="22"/>
        </w:rPr>
        <w:t xml:space="preserve">arrangement </w:t>
      </w:r>
      <w:r w:rsidR="00844B47">
        <w:rPr>
          <w:bCs/>
          <w:sz w:val="22"/>
          <w:szCs w:val="22"/>
        </w:rPr>
        <w:t>supplies of a dose of a chemotherapy drug’ and ‘special arrangement supplies of related pharmaceutical benefits’ as the new section 24 of the Botox Special Arrangement (inserted by item 5) has in relation to relevant supplies under that special arrangement. As with the Botox Special Arrangement</w:t>
      </w:r>
      <w:r w:rsidR="00D125DF">
        <w:rPr>
          <w:bCs/>
          <w:sz w:val="22"/>
          <w:szCs w:val="22"/>
        </w:rPr>
        <w:t>:</w:t>
      </w:r>
      <w:r w:rsidR="00844B47">
        <w:rPr>
          <w:bCs/>
          <w:sz w:val="22"/>
          <w:szCs w:val="22"/>
        </w:rPr>
        <w:t xml:space="preserve"> </w:t>
      </w:r>
    </w:p>
    <w:p w14:paraId="176CCC10" w14:textId="4C322552" w:rsidR="002B67BF" w:rsidRDefault="00844B47" w:rsidP="0009472F">
      <w:pPr>
        <w:numPr>
          <w:ilvl w:val="0"/>
          <w:numId w:val="36"/>
        </w:numPr>
        <w:spacing w:before="120"/>
        <w:ind w:left="924" w:hanging="357"/>
        <w:rPr>
          <w:bCs/>
          <w:sz w:val="22"/>
          <w:szCs w:val="22"/>
        </w:rPr>
      </w:pPr>
      <w:r w:rsidRPr="00FC4789">
        <w:rPr>
          <w:bCs/>
          <w:sz w:val="22"/>
          <w:szCs w:val="22"/>
        </w:rPr>
        <w:lastRenderedPageBreak/>
        <w:t>t</w:t>
      </w:r>
      <w:r w:rsidR="00415584" w:rsidRPr="00FC4789">
        <w:rPr>
          <w:bCs/>
          <w:sz w:val="22"/>
          <w:szCs w:val="22"/>
        </w:rPr>
        <w:t>he special patient contribution provisions of the CTG Special Arrangement will not apply to these supplies</w:t>
      </w:r>
      <w:r>
        <w:rPr>
          <w:bCs/>
          <w:sz w:val="22"/>
          <w:szCs w:val="22"/>
        </w:rPr>
        <w:t>; and</w:t>
      </w:r>
    </w:p>
    <w:p w14:paraId="242740CA" w14:textId="147EF565" w:rsidR="00844B47" w:rsidRPr="00AB2DC7" w:rsidRDefault="00844B47" w:rsidP="0009472F">
      <w:pPr>
        <w:numPr>
          <w:ilvl w:val="0"/>
          <w:numId w:val="36"/>
        </w:numPr>
        <w:spacing w:after="120"/>
        <w:ind w:left="924" w:hanging="357"/>
        <w:rPr>
          <w:bCs/>
          <w:sz w:val="22"/>
          <w:szCs w:val="22"/>
        </w:rPr>
      </w:pPr>
      <w:r>
        <w:rPr>
          <w:bCs/>
          <w:sz w:val="22"/>
          <w:szCs w:val="22"/>
        </w:rPr>
        <w:t>s</w:t>
      </w:r>
      <w:r w:rsidRPr="00844B47">
        <w:rPr>
          <w:bCs/>
          <w:sz w:val="22"/>
          <w:szCs w:val="22"/>
        </w:rPr>
        <w:t xml:space="preserve">ubsection 11(3E) of the CTG Special Arrangement, which relates to the charging of delivery fees by approved pharmacists and approved medical practitioners, does not apply under the EFC Special Arrangement. The EFC Special Arrangement does not allow for approved pharmacists and approved medical practitioners to charge delivery fees under </w:t>
      </w:r>
      <w:r w:rsidR="007E1DB0">
        <w:rPr>
          <w:bCs/>
          <w:sz w:val="22"/>
          <w:szCs w:val="22"/>
        </w:rPr>
        <w:t>sub</w:t>
      </w:r>
      <w:r w:rsidR="002A30B4" w:rsidRPr="00844B47">
        <w:rPr>
          <w:bCs/>
          <w:sz w:val="22"/>
          <w:szCs w:val="22"/>
        </w:rPr>
        <w:t>s</w:t>
      </w:r>
      <w:r w:rsidR="002A30B4">
        <w:rPr>
          <w:bCs/>
          <w:sz w:val="22"/>
          <w:szCs w:val="22"/>
        </w:rPr>
        <w:t>ection </w:t>
      </w:r>
      <w:r w:rsidRPr="00844B47">
        <w:rPr>
          <w:bCs/>
          <w:sz w:val="22"/>
          <w:szCs w:val="22"/>
        </w:rPr>
        <w:t xml:space="preserve">87(4) of the Act. </w:t>
      </w:r>
    </w:p>
    <w:p w14:paraId="45CAB150" w14:textId="1F3923D0" w:rsidR="006C1F2E" w:rsidRPr="00316D62" w:rsidRDefault="006C1F2E" w:rsidP="00840BC9">
      <w:pPr>
        <w:ind w:left="567"/>
        <w:rPr>
          <w:bCs/>
          <w:sz w:val="22"/>
          <w:szCs w:val="22"/>
        </w:rPr>
      </w:pPr>
      <w:r>
        <w:rPr>
          <w:bCs/>
          <w:sz w:val="22"/>
          <w:szCs w:val="22"/>
        </w:rPr>
        <w:t>As noted for item 12, the CTG Special Arrangement is incorporated by reference as in force from time to time and can be accessed for free on the Federal Register of Legislation.</w:t>
      </w:r>
    </w:p>
    <w:p w14:paraId="0981794E" w14:textId="77777777" w:rsidR="004F2CE6" w:rsidRPr="00316D62" w:rsidRDefault="004F2CE6" w:rsidP="00840BC9">
      <w:pPr>
        <w:rPr>
          <w:sz w:val="22"/>
          <w:szCs w:val="22"/>
        </w:rPr>
      </w:pPr>
      <w:bookmarkStart w:id="4" w:name="_Toc165365888"/>
    </w:p>
    <w:p w14:paraId="4807B216" w14:textId="77777777" w:rsidR="004F2CE6" w:rsidRPr="00316D62" w:rsidRDefault="004F2CE6" w:rsidP="00840BC9">
      <w:pPr>
        <w:rPr>
          <w:sz w:val="22"/>
          <w:szCs w:val="22"/>
        </w:rPr>
      </w:pPr>
    </w:p>
    <w:p w14:paraId="2F49EED7" w14:textId="7A2DBF10" w:rsidR="00CC74FC" w:rsidRPr="00316D62" w:rsidRDefault="00CC74FC" w:rsidP="00840BC9">
      <w:pPr>
        <w:keepNext/>
        <w:rPr>
          <w:b/>
          <w:bCs/>
          <w:i/>
          <w:iCs/>
          <w:sz w:val="22"/>
          <w:szCs w:val="22"/>
        </w:rPr>
      </w:pPr>
      <w:r w:rsidRPr="00316D62">
        <w:rPr>
          <w:b/>
          <w:bCs/>
          <w:i/>
          <w:iCs/>
          <w:sz w:val="22"/>
          <w:szCs w:val="22"/>
        </w:rPr>
        <w:t>National Health (Growth Hormone Program) Special Arrangement 2015</w:t>
      </w:r>
      <w:bookmarkEnd w:id="4"/>
    </w:p>
    <w:p w14:paraId="051AFACD" w14:textId="77777777" w:rsidR="00046A01" w:rsidRPr="00316D62" w:rsidRDefault="00046A01" w:rsidP="00840BC9">
      <w:pPr>
        <w:rPr>
          <w:sz w:val="22"/>
          <w:szCs w:val="22"/>
        </w:rPr>
      </w:pPr>
    </w:p>
    <w:p w14:paraId="4E595C28" w14:textId="3CDDD8FA" w:rsidR="00046A01" w:rsidRPr="00316D62" w:rsidRDefault="00046A01" w:rsidP="00840BC9">
      <w:pPr>
        <w:rPr>
          <w:sz w:val="22"/>
          <w:szCs w:val="22"/>
        </w:rPr>
      </w:pPr>
      <w:r w:rsidRPr="00316D62">
        <w:rPr>
          <w:sz w:val="22"/>
          <w:szCs w:val="22"/>
        </w:rPr>
        <w:t xml:space="preserve">The changes to the </w:t>
      </w:r>
      <w:r w:rsidRPr="00316D62">
        <w:rPr>
          <w:i/>
          <w:iCs/>
          <w:sz w:val="22"/>
          <w:szCs w:val="22"/>
        </w:rPr>
        <w:t xml:space="preserve">National Health (Growth Hormone Program) Special Arrangement 2015 </w:t>
      </w:r>
      <w:r w:rsidRPr="00316D62">
        <w:rPr>
          <w:sz w:val="22"/>
          <w:szCs w:val="22"/>
        </w:rPr>
        <w:t>(Growth Hormone Special Arrangement) are summarised below.</w:t>
      </w:r>
    </w:p>
    <w:p w14:paraId="410FBB80" w14:textId="77777777" w:rsidR="00E14C6E" w:rsidRPr="00316D62" w:rsidRDefault="00E14C6E" w:rsidP="00840BC9">
      <w:pPr>
        <w:rPr>
          <w:sz w:val="22"/>
          <w:szCs w:val="22"/>
        </w:rPr>
      </w:pPr>
    </w:p>
    <w:p w14:paraId="70401E75" w14:textId="67B64DC0" w:rsidR="00CC74FC" w:rsidRPr="00316D62" w:rsidRDefault="00CC74FC" w:rsidP="00F819D4">
      <w:pPr>
        <w:keepNext/>
        <w:ind w:left="567"/>
        <w:rPr>
          <w:b/>
          <w:sz w:val="22"/>
          <w:szCs w:val="22"/>
        </w:rPr>
      </w:pPr>
      <w:r w:rsidRPr="00316D62">
        <w:rPr>
          <w:b/>
          <w:sz w:val="22"/>
          <w:szCs w:val="22"/>
        </w:rPr>
        <w:t xml:space="preserve">Item </w:t>
      </w:r>
      <w:r w:rsidR="00411812">
        <w:rPr>
          <w:b/>
          <w:sz w:val="22"/>
          <w:szCs w:val="22"/>
        </w:rPr>
        <w:t xml:space="preserve">29 </w:t>
      </w:r>
      <w:r w:rsidR="005F054A">
        <w:rPr>
          <w:b/>
          <w:sz w:val="22"/>
          <w:szCs w:val="22"/>
        </w:rPr>
        <w:t>– Subsection 4(1)</w:t>
      </w:r>
    </w:p>
    <w:p w14:paraId="325D13E1" w14:textId="51BC9667" w:rsidR="00DA0648" w:rsidRDefault="00761E77" w:rsidP="00840BC9">
      <w:pPr>
        <w:ind w:left="567"/>
        <w:rPr>
          <w:iCs/>
          <w:sz w:val="22"/>
          <w:szCs w:val="22"/>
        </w:rPr>
      </w:pPr>
      <w:r w:rsidRPr="00316D62">
        <w:rPr>
          <w:sz w:val="22"/>
          <w:szCs w:val="22"/>
        </w:rPr>
        <w:t xml:space="preserve">This item </w:t>
      </w:r>
      <w:r w:rsidR="00DA0648" w:rsidRPr="00316D62">
        <w:rPr>
          <w:sz w:val="22"/>
          <w:szCs w:val="22"/>
        </w:rPr>
        <w:t xml:space="preserve">inserts definitions of </w:t>
      </w:r>
      <w:r w:rsidR="00DA0648" w:rsidRPr="00316D62">
        <w:rPr>
          <w:b/>
          <w:bCs/>
          <w:i/>
          <w:iCs/>
          <w:sz w:val="22"/>
          <w:szCs w:val="22"/>
        </w:rPr>
        <w:t>CTG registered patient</w:t>
      </w:r>
      <w:r w:rsidR="00DA0648" w:rsidRPr="00316D62">
        <w:rPr>
          <w:sz w:val="22"/>
          <w:szCs w:val="22"/>
        </w:rPr>
        <w:t xml:space="preserve">, </w:t>
      </w:r>
      <w:r w:rsidR="00DA0648" w:rsidRPr="00316D62">
        <w:rPr>
          <w:b/>
          <w:bCs/>
          <w:i/>
          <w:iCs/>
          <w:sz w:val="22"/>
          <w:szCs w:val="22"/>
        </w:rPr>
        <w:t>CTG Special Arrangement</w:t>
      </w:r>
      <w:r w:rsidR="00DA0648" w:rsidRPr="00316D62">
        <w:rPr>
          <w:sz w:val="22"/>
          <w:szCs w:val="22"/>
        </w:rPr>
        <w:t xml:space="preserve"> and </w:t>
      </w:r>
      <w:r w:rsidR="00DA0648" w:rsidRPr="00316D62">
        <w:rPr>
          <w:b/>
          <w:bCs/>
          <w:i/>
          <w:iCs/>
          <w:sz w:val="22"/>
          <w:szCs w:val="22"/>
        </w:rPr>
        <w:t>CTG supplier</w:t>
      </w:r>
      <w:r w:rsidR="00DA0648" w:rsidRPr="00316D62">
        <w:rPr>
          <w:sz w:val="22"/>
          <w:szCs w:val="22"/>
        </w:rPr>
        <w:t xml:space="preserve"> into </w:t>
      </w:r>
      <w:r w:rsidR="003F1C3C" w:rsidRPr="00316D62">
        <w:rPr>
          <w:sz w:val="22"/>
          <w:szCs w:val="22"/>
        </w:rPr>
        <w:t xml:space="preserve">subsection 4(1) </w:t>
      </w:r>
      <w:r w:rsidR="00DA0648" w:rsidRPr="00316D62">
        <w:rPr>
          <w:sz w:val="22"/>
          <w:szCs w:val="22"/>
        </w:rPr>
        <w:t>of the Growth Hormone Special Arrangement.</w:t>
      </w:r>
      <w:r w:rsidR="00DA0648" w:rsidRPr="00316D62">
        <w:rPr>
          <w:i/>
          <w:sz w:val="22"/>
          <w:szCs w:val="22"/>
        </w:rPr>
        <w:t xml:space="preserve"> </w:t>
      </w:r>
      <w:r w:rsidR="00DA0648" w:rsidRPr="00316D62">
        <w:rPr>
          <w:iCs/>
          <w:sz w:val="22"/>
          <w:szCs w:val="22"/>
        </w:rPr>
        <w:t>These definitions are the same as those being introduced into the Botox Special Arrangement.</w:t>
      </w:r>
    </w:p>
    <w:p w14:paraId="4AE2BCC4" w14:textId="7DF0D393" w:rsidR="006C1F2E" w:rsidRDefault="006C1F2E" w:rsidP="00840BC9">
      <w:pPr>
        <w:ind w:left="567"/>
        <w:rPr>
          <w:iCs/>
          <w:sz w:val="22"/>
          <w:szCs w:val="22"/>
        </w:rPr>
      </w:pPr>
    </w:p>
    <w:p w14:paraId="1AF1A1CB" w14:textId="0F1B5846" w:rsidR="006C1F2E" w:rsidRPr="006C1F2E" w:rsidRDefault="006C1F2E" w:rsidP="00840BC9">
      <w:pPr>
        <w:ind w:left="567"/>
        <w:rPr>
          <w:sz w:val="22"/>
          <w:szCs w:val="22"/>
        </w:rPr>
      </w:pPr>
      <w:r>
        <w:rPr>
          <w:sz w:val="22"/>
          <w:szCs w:val="22"/>
        </w:rPr>
        <w:t xml:space="preserve">These definitions incorporate the CTG Special Arrangement as in force from time to time. A copy of the instrument is available free of charge on the Federal Register of Legislation at </w:t>
      </w:r>
      <w:hyperlink r:id="rId12" w:history="1">
        <w:r w:rsidRPr="00D11A73">
          <w:rPr>
            <w:rStyle w:val="Hyperlink"/>
            <w:sz w:val="22"/>
            <w:szCs w:val="22"/>
          </w:rPr>
          <w:t>www.legislation.gov.au</w:t>
        </w:r>
      </w:hyperlink>
      <w:r>
        <w:rPr>
          <w:sz w:val="22"/>
          <w:szCs w:val="22"/>
        </w:rPr>
        <w:t xml:space="preserve">. </w:t>
      </w:r>
    </w:p>
    <w:p w14:paraId="56CA94A3" w14:textId="77777777" w:rsidR="00CC74FC" w:rsidRPr="00316D62" w:rsidRDefault="00CC74FC" w:rsidP="00840BC9">
      <w:pPr>
        <w:ind w:left="567"/>
        <w:rPr>
          <w:bCs/>
          <w:sz w:val="22"/>
          <w:szCs w:val="22"/>
        </w:rPr>
      </w:pPr>
    </w:p>
    <w:p w14:paraId="0215B7DE" w14:textId="122D6232" w:rsidR="007E57C8" w:rsidRPr="00316D62" w:rsidRDefault="00CC74FC" w:rsidP="00711C6B">
      <w:pPr>
        <w:keepNext/>
        <w:ind w:left="567"/>
        <w:rPr>
          <w:b/>
          <w:sz w:val="22"/>
          <w:szCs w:val="22"/>
        </w:rPr>
      </w:pPr>
      <w:r w:rsidRPr="00316D62">
        <w:rPr>
          <w:b/>
          <w:sz w:val="22"/>
          <w:szCs w:val="22"/>
        </w:rPr>
        <w:t>Item</w:t>
      </w:r>
      <w:r w:rsidR="00D34750" w:rsidRPr="00316D62">
        <w:rPr>
          <w:b/>
          <w:sz w:val="22"/>
          <w:szCs w:val="22"/>
        </w:rPr>
        <w:t>s</w:t>
      </w:r>
      <w:r w:rsidRPr="00316D62">
        <w:rPr>
          <w:b/>
          <w:sz w:val="22"/>
          <w:szCs w:val="22"/>
        </w:rPr>
        <w:t xml:space="preserve"> </w:t>
      </w:r>
      <w:r w:rsidR="00411812">
        <w:rPr>
          <w:b/>
          <w:sz w:val="22"/>
          <w:szCs w:val="22"/>
        </w:rPr>
        <w:t>30</w:t>
      </w:r>
      <w:r w:rsidR="007E57C8" w:rsidRPr="00316D62">
        <w:rPr>
          <w:b/>
          <w:sz w:val="22"/>
          <w:szCs w:val="22"/>
        </w:rPr>
        <w:t xml:space="preserve">, </w:t>
      </w:r>
      <w:r w:rsidR="00411812">
        <w:rPr>
          <w:b/>
          <w:sz w:val="22"/>
          <w:szCs w:val="22"/>
        </w:rPr>
        <w:t>31</w:t>
      </w:r>
      <w:r w:rsidR="00411812" w:rsidRPr="00316D62">
        <w:rPr>
          <w:b/>
          <w:sz w:val="22"/>
          <w:szCs w:val="22"/>
        </w:rPr>
        <w:t xml:space="preserve"> </w:t>
      </w:r>
      <w:r w:rsidR="007E57C8" w:rsidRPr="00316D62">
        <w:rPr>
          <w:b/>
          <w:sz w:val="22"/>
          <w:szCs w:val="22"/>
        </w:rPr>
        <w:t xml:space="preserve">and </w:t>
      </w:r>
      <w:r w:rsidR="00411812">
        <w:rPr>
          <w:b/>
          <w:sz w:val="22"/>
          <w:szCs w:val="22"/>
        </w:rPr>
        <w:t xml:space="preserve">32 </w:t>
      </w:r>
      <w:r w:rsidR="005F054A">
        <w:rPr>
          <w:b/>
          <w:sz w:val="22"/>
          <w:szCs w:val="22"/>
        </w:rPr>
        <w:t>– At the end of subsections 14(1), 15(1) and 23(1)</w:t>
      </w:r>
    </w:p>
    <w:p w14:paraId="005DB415" w14:textId="6B7202B5" w:rsidR="007E57C8" w:rsidRPr="00316D62" w:rsidRDefault="007E57C8" w:rsidP="00840BC9">
      <w:pPr>
        <w:ind w:left="567"/>
        <w:rPr>
          <w:bCs/>
          <w:sz w:val="22"/>
          <w:szCs w:val="22"/>
        </w:rPr>
      </w:pPr>
      <w:r w:rsidRPr="00316D62">
        <w:rPr>
          <w:bCs/>
          <w:sz w:val="22"/>
          <w:szCs w:val="22"/>
        </w:rPr>
        <w:t>These items insert notes at the end of subsections 1</w:t>
      </w:r>
      <w:r w:rsidR="007F261A" w:rsidRPr="00316D62">
        <w:rPr>
          <w:bCs/>
          <w:sz w:val="22"/>
          <w:szCs w:val="22"/>
        </w:rPr>
        <w:t>4</w:t>
      </w:r>
      <w:r w:rsidRPr="00316D62">
        <w:rPr>
          <w:bCs/>
          <w:sz w:val="22"/>
          <w:szCs w:val="22"/>
        </w:rPr>
        <w:t>(1), 1</w:t>
      </w:r>
      <w:r w:rsidR="007F261A" w:rsidRPr="00316D62">
        <w:rPr>
          <w:bCs/>
          <w:sz w:val="22"/>
          <w:szCs w:val="22"/>
        </w:rPr>
        <w:t>5</w:t>
      </w:r>
      <w:r w:rsidRPr="00316D62">
        <w:rPr>
          <w:bCs/>
          <w:sz w:val="22"/>
          <w:szCs w:val="22"/>
        </w:rPr>
        <w:t>(1) and 2</w:t>
      </w:r>
      <w:r w:rsidR="007F261A" w:rsidRPr="00316D62">
        <w:rPr>
          <w:bCs/>
          <w:sz w:val="22"/>
          <w:szCs w:val="22"/>
        </w:rPr>
        <w:t>3</w:t>
      </w:r>
      <w:r w:rsidRPr="00316D62">
        <w:rPr>
          <w:bCs/>
          <w:sz w:val="22"/>
          <w:szCs w:val="22"/>
        </w:rPr>
        <w:t xml:space="preserve">(1) </w:t>
      </w:r>
      <w:r w:rsidRPr="00316D62">
        <w:rPr>
          <w:sz w:val="22"/>
          <w:szCs w:val="22"/>
        </w:rPr>
        <w:t xml:space="preserve">of the </w:t>
      </w:r>
      <w:r w:rsidR="007F261A" w:rsidRPr="00316D62">
        <w:rPr>
          <w:sz w:val="22"/>
          <w:szCs w:val="22"/>
        </w:rPr>
        <w:t>Growth Hormone Special Arrangement</w:t>
      </w:r>
      <w:r w:rsidR="007F261A" w:rsidRPr="00316D62">
        <w:rPr>
          <w:bCs/>
          <w:sz w:val="22"/>
          <w:szCs w:val="22"/>
        </w:rPr>
        <w:t xml:space="preserve"> </w:t>
      </w:r>
      <w:r w:rsidRPr="00316D62">
        <w:rPr>
          <w:bCs/>
          <w:sz w:val="22"/>
          <w:szCs w:val="22"/>
        </w:rPr>
        <w:t xml:space="preserve">to direct readers to refer to the new </w:t>
      </w:r>
      <w:r w:rsidRPr="00711C6B">
        <w:rPr>
          <w:bCs/>
          <w:sz w:val="22"/>
          <w:szCs w:val="22"/>
        </w:rPr>
        <w:t xml:space="preserve">Part </w:t>
      </w:r>
      <w:r w:rsidR="009540E4" w:rsidRPr="00711C6B">
        <w:rPr>
          <w:bCs/>
          <w:sz w:val="22"/>
          <w:szCs w:val="22"/>
        </w:rPr>
        <w:t>6A</w:t>
      </w:r>
      <w:r w:rsidRPr="00316D62">
        <w:rPr>
          <w:bCs/>
          <w:sz w:val="22"/>
          <w:szCs w:val="22"/>
        </w:rPr>
        <w:t xml:space="preserve"> of the </w:t>
      </w:r>
      <w:r w:rsidR="009540E4" w:rsidRPr="00316D62">
        <w:rPr>
          <w:sz w:val="22"/>
          <w:szCs w:val="22"/>
        </w:rPr>
        <w:t>Growth Hormone Special Arrangement</w:t>
      </w:r>
      <w:r w:rsidRPr="00316D62">
        <w:rPr>
          <w:bCs/>
          <w:sz w:val="22"/>
          <w:szCs w:val="22"/>
        </w:rPr>
        <w:t xml:space="preserve"> in relation to the supply of a pharmaceutical benefit to a CTG registered patient by a CTG supplier</w:t>
      </w:r>
      <w:r w:rsidR="00C3313E">
        <w:rPr>
          <w:bCs/>
          <w:sz w:val="22"/>
          <w:szCs w:val="22"/>
        </w:rPr>
        <w:t xml:space="preserve"> under this Special Arrangement</w:t>
      </w:r>
      <w:r w:rsidRPr="00316D62">
        <w:rPr>
          <w:bCs/>
          <w:sz w:val="22"/>
          <w:szCs w:val="22"/>
        </w:rPr>
        <w:t xml:space="preserve">. This is because the new Part </w:t>
      </w:r>
      <w:r w:rsidR="009540E4" w:rsidRPr="00316D62">
        <w:rPr>
          <w:bCs/>
          <w:sz w:val="22"/>
          <w:szCs w:val="22"/>
        </w:rPr>
        <w:t>6A</w:t>
      </w:r>
      <w:r w:rsidRPr="00316D62">
        <w:rPr>
          <w:bCs/>
          <w:sz w:val="22"/>
          <w:szCs w:val="22"/>
        </w:rPr>
        <w:t xml:space="preserve"> provides that sections 1</w:t>
      </w:r>
      <w:r w:rsidR="003020D9" w:rsidRPr="00316D62">
        <w:rPr>
          <w:bCs/>
          <w:sz w:val="22"/>
          <w:szCs w:val="22"/>
        </w:rPr>
        <w:t>4</w:t>
      </w:r>
      <w:r w:rsidRPr="00316D62">
        <w:rPr>
          <w:bCs/>
          <w:sz w:val="22"/>
          <w:szCs w:val="22"/>
        </w:rPr>
        <w:t>, 1</w:t>
      </w:r>
      <w:r w:rsidR="003020D9" w:rsidRPr="00316D62">
        <w:rPr>
          <w:bCs/>
          <w:sz w:val="22"/>
          <w:szCs w:val="22"/>
        </w:rPr>
        <w:t>5</w:t>
      </w:r>
      <w:r w:rsidRPr="00316D62">
        <w:rPr>
          <w:bCs/>
          <w:sz w:val="22"/>
          <w:szCs w:val="22"/>
        </w:rPr>
        <w:t xml:space="preserve"> and 2</w:t>
      </w:r>
      <w:r w:rsidR="003020D9" w:rsidRPr="00316D62">
        <w:rPr>
          <w:bCs/>
          <w:sz w:val="22"/>
          <w:szCs w:val="22"/>
        </w:rPr>
        <w:t>3</w:t>
      </w:r>
      <w:r w:rsidRPr="00316D62">
        <w:rPr>
          <w:bCs/>
          <w:sz w:val="22"/>
          <w:szCs w:val="22"/>
        </w:rPr>
        <w:t xml:space="preserve"> of the </w:t>
      </w:r>
      <w:r w:rsidR="003020D9" w:rsidRPr="00316D62">
        <w:rPr>
          <w:sz w:val="22"/>
          <w:szCs w:val="22"/>
        </w:rPr>
        <w:t>Growth Hormone Special Arrangement</w:t>
      </w:r>
      <w:r w:rsidRPr="00316D62">
        <w:rPr>
          <w:bCs/>
          <w:sz w:val="22"/>
          <w:szCs w:val="22"/>
        </w:rPr>
        <w:t xml:space="preserve"> </w:t>
      </w:r>
      <w:r w:rsidR="00F201D7">
        <w:rPr>
          <w:bCs/>
          <w:sz w:val="22"/>
          <w:szCs w:val="22"/>
        </w:rPr>
        <w:t xml:space="preserve">that relate to payment by the Commonwealth and patient contributions </w:t>
      </w:r>
      <w:r w:rsidRPr="00316D62">
        <w:rPr>
          <w:bCs/>
          <w:sz w:val="22"/>
          <w:szCs w:val="22"/>
        </w:rPr>
        <w:t>do not apply to such supplies.</w:t>
      </w:r>
    </w:p>
    <w:p w14:paraId="44EA2B9B" w14:textId="77777777" w:rsidR="000554DF" w:rsidRPr="00316D62" w:rsidRDefault="000554DF" w:rsidP="00840BC9">
      <w:pPr>
        <w:ind w:left="567"/>
        <w:rPr>
          <w:sz w:val="22"/>
          <w:szCs w:val="22"/>
        </w:rPr>
      </w:pPr>
    </w:p>
    <w:p w14:paraId="6697A7C2" w14:textId="0257B812" w:rsidR="00CC74FC" w:rsidRPr="00316D62" w:rsidRDefault="00CC74FC" w:rsidP="00840BC9">
      <w:pPr>
        <w:keepNext/>
        <w:ind w:left="567"/>
        <w:rPr>
          <w:b/>
          <w:sz w:val="22"/>
          <w:szCs w:val="22"/>
        </w:rPr>
      </w:pPr>
      <w:r w:rsidRPr="00316D62">
        <w:rPr>
          <w:b/>
          <w:sz w:val="22"/>
          <w:szCs w:val="22"/>
        </w:rPr>
        <w:t xml:space="preserve">Item </w:t>
      </w:r>
      <w:r w:rsidR="00B61D8C">
        <w:rPr>
          <w:b/>
          <w:sz w:val="22"/>
          <w:szCs w:val="22"/>
        </w:rPr>
        <w:t xml:space="preserve">33 </w:t>
      </w:r>
      <w:r w:rsidR="005F054A">
        <w:rPr>
          <w:b/>
          <w:sz w:val="22"/>
          <w:szCs w:val="22"/>
        </w:rPr>
        <w:t>– After Part 6</w:t>
      </w:r>
    </w:p>
    <w:p w14:paraId="630B9E22" w14:textId="215B781B" w:rsidR="000554DF" w:rsidRPr="00316D62" w:rsidRDefault="000554DF" w:rsidP="00840BC9">
      <w:pPr>
        <w:ind w:left="567"/>
        <w:rPr>
          <w:bCs/>
          <w:sz w:val="22"/>
          <w:szCs w:val="22"/>
        </w:rPr>
      </w:pPr>
      <w:r w:rsidRPr="00316D62">
        <w:rPr>
          <w:bCs/>
          <w:sz w:val="22"/>
          <w:szCs w:val="22"/>
        </w:rPr>
        <w:t xml:space="preserve">Inserts a new </w:t>
      </w:r>
      <w:r w:rsidRPr="00316D62">
        <w:rPr>
          <w:b/>
          <w:sz w:val="22"/>
          <w:szCs w:val="22"/>
        </w:rPr>
        <w:t>Part 6A</w:t>
      </w:r>
      <w:r w:rsidR="008D1E1D" w:rsidRPr="008D1E1D">
        <w:t xml:space="preserve"> </w:t>
      </w:r>
      <w:r w:rsidR="008D1E1D">
        <w:t>—</w:t>
      </w:r>
      <w:r w:rsidRPr="00316D62">
        <w:rPr>
          <w:b/>
          <w:sz w:val="22"/>
          <w:szCs w:val="22"/>
        </w:rPr>
        <w:t>Supply to CTG registered patients by CTG suppliers</w:t>
      </w:r>
      <w:r w:rsidR="000D1292" w:rsidRPr="00316D62">
        <w:rPr>
          <w:bCs/>
          <w:sz w:val="22"/>
          <w:szCs w:val="22"/>
        </w:rPr>
        <w:t xml:space="preserve"> in</w:t>
      </w:r>
      <w:r w:rsidR="000448C4" w:rsidRPr="00316D62">
        <w:rPr>
          <w:bCs/>
          <w:sz w:val="22"/>
          <w:szCs w:val="22"/>
        </w:rPr>
        <w:t>to</w:t>
      </w:r>
      <w:r w:rsidR="000D1292" w:rsidRPr="00316D62">
        <w:rPr>
          <w:bCs/>
          <w:sz w:val="22"/>
          <w:szCs w:val="22"/>
        </w:rPr>
        <w:t xml:space="preserve"> the</w:t>
      </w:r>
      <w:r w:rsidR="000D1292" w:rsidRPr="00316D62">
        <w:rPr>
          <w:sz w:val="22"/>
          <w:szCs w:val="22"/>
        </w:rPr>
        <w:t xml:space="preserve"> Growth Hormone Special Arrangement</w:t>
      </w:r>
      <w:r w:rsidR="000448C4" w:rsidRPr="00316D62">
        <w:rPr>
          <w:sz w:val="22"/>
          <w:szCs w:val="22"/>
        </w:rPr>
        <w:t xml:space="preserve">. </w:t>
      </w:r>
      <w:r w:rsidR="00A50C97" w:rsidRPr="00316D62">
        <w:rPr>
          <w:sz w:val="22"/>
          <w:szCs w:val="22"/>
        </w:rPr>
        <w:t>Part 6A introduces new sections 23A, 23B and 23C</w:t>
      </w:r>
      <w:r w:rsidR="004554A1" w:rsidRPr="00316D62">
        <w:rPr>
          <w:sz w:val="22"/>
          <w:szCs w:val="22"/>
        </w:rPr>
        <w:t xml:space="preserve"> into the Growth Hormone Special Arrangement</w:t>
      </w:r>
      <w:r w:rsidR="00394A49">
        <w:rPr>
          <w:sz w:val="22"/>
          <w:szCs w:val="22"/>
        </w:rPr>
        <w:t>.</w:t>
      </w:r>
    </w:p>
    <w:p w14:paraId="727A2BDC" w14:textId="77777777" w:rsidR="004554A1" w:rsidRPr="00316D62" w:rsidRDefault="004554A1" w:rsidP="00840BC9">
      <w:pPr>
        <w:ind w:left="567"/>
        <w:rPr>
          <w:bCs/>
          <w:sz w:val="22"/>
          <w:szCs w:val="22"/>
        </w:rPr>
      </w:pPr>
    </w:p>
    <w:p w14:paraId="06FF4D61" w14:textId="7029FF26" w:rsidR="0033671A" w:rsidRPr="00922836" w:rsidRDefault="00591FC9" w:rsidP="00840BC9">
      <w:pPr>
        <w:ind w:left="567"/>
        <w:rPr>
          <w:bCs/>
          <w:sz w:val="22"/>
          <w:szCs w:val="22"/>
        </w:rPr>
      </w:pPr>
      <w:r w:rsidRPr="00316D62">
        <w:rPr>
          <w:bCs/>
          <w:sz w:val="22"/>
          <w:szCs w:val="22"/>
        </w:rPr>
        <w:t xml:space="preserve">The </w:t>
      </w:r>
      <w:r w:rsidR="000554DF" w:rsidRPr="00316D62">
        <w:rPr>
          <w:bCs/>
          <w:sz w:val="22"/>
          <w:szCs w:val="22"/>
        </w:rPr>
        <w:t>new section 23A provides that Part</w:t>
      </w:r>
      <w:r w:rsidR="000D1292" w:rsidRPr="00316D62">
        <w:rPr>
          <w:bCs/>
          <w:sz w:val="22"/>
          <w:szCs w:val="22"/>
        </w:rPr>
        <w:t xml:space="preserve"> 6A</w:t>
      </w:r>
      <w:r w:rsidR="000554DF" w:rsidRPr="00316D62">
        <w:rPr>
          <w:bCs/>
          <w:sz w:val="22"/>
          <w:szCs w:val="22"/>
        </w:rPr>
        <w:t xml:space="preserve"> </w:t>
      </w:r>
      <w:r w:rsidR="00D922FA" w:rsidRPr="00316D62">
        <w:rPr>
          <w:bCs/>
          <w:sz w:val="22"/>
          <w:szCs w:val="22"/>
        </w:rPr>
        <w:t>applies to the supply of a pharmaceutical benefit (relevant supply) under the Growth Hormone Special Arrangement to a</w:t>
      </w:r>
      <w:r w:rsidR="00B61D8C">
        <w:rPr>
          <w:bCs/>
          <w:sz w:val="22"/>
          <w:szCs w:val="22"/>
        </w:rPr>
        <w:t xml:space="preserve"> </w:t>
      </w:r>
      <w:r w:rsidR="00D922FA" w:rsidRPr="00316D62">
        <w:rPr>
          <w:bCs/>
          <w:sz w:val="22"/>
          <w:szCs w:val="22"/>
        </w:rPr>
        <w:t xml:space="preserve">CTG registered patient by </w:t>
      </w:r>
      <w:r w:rsidR="00F3491B" w:rsidRPr="00316D62">
        <w:rPr>
          <w:bCs/>
          <w:sz w:val="22"/>
          <w:szCs w:val="22"/>
        </w:rPr>
        <w:t xml:space="preserve">an approved </w:t>
      </w:r>
      <w:r w:rsidR="00062C5B">
        <w:rPr>
          <w:bCs/>
          <w:sz w:val="22"/>
          <w:szCs w:val="22"/>
        </w:rPr>
        <w:t>supplier</w:t>
      </w:r>
      <w:r w:rsidR="00D922FA" w:rsidRPr="00316D62">
        <w:rPr>
          <w:bCs/>
          <w:sz w:val="22"/>
          <w:szCs w:val="22"/>
        </w:rPr>
        <w:t xml:space="preserve"> who is a CTG supplier. </w:t>
      </w:r>
      <w:r w:rsidR="00062C5B">
        <w:rPr>
          <w:bCs/>
          <w:sz w:val="22"/>
          <w:szCs w:val="22"/>
        </w:rPr>
        <w:t>U</w:t>
      </w:r>
      <w:r w:rsidR="00D922FA" w:rsidRPr="00922836">
        <w:rPr>
          <w:bCs/>
          <w:sz w:val="22"/>
          <w:szCs w:val="22"/>
        </w:rPr>
        <w:t>ntil Schedule 2 commences</w:t>
      </w:r>
      <w:r w:rsidR="00F262D6" w:rsidRPr="00922836">
        <w:rPr>
          <w:bCs/>
          <w:sz w:val="22"/>
          <w:szCs w:val="22"/>
        </w:rPr>
        <w:t>,</w:t>
      </w:r>
      <w:r w:rsidR="00D922FA" w:rsidRPr="00922836">
        <w:rPr>
          <w:bCs/>
          <w:sz w:val="22"/>
          <w:szCs w:val="22"/>
        </w:rPr>
        <w:t xml:space="preserve"> approved hospital authorities for </w:t>
      </w:r>
      <w:r w:rsidR="00F262D6" w:rsidRPr="00922836">
        <w:rPr>
          <w:bCs/>
          <w:sz w:val="22"/>
          <w:szCs w:val="22"/>
        </w:rPr>
        <w:t>public</w:t>
      </w:r>
      <w:r w:rsidR="00D922FA" w:rsidRPr="00922836">
        <w:rPr>
          <w:bCs/>
          <w:sz w:val="22"/>
          <w:szCs w:val="22"/>
        </w:rPr>
        <w:t xml:space="preserve"> hospitals are </w:t>
      </w:r>
      <w:r w:rsidR="00F262D6" w:rsidRPr="00922836">
        <w:rPr>
          <w:bCs/>
          <w:sz w:val="22"/>
          <w:szCs w:val="22"/>
        </w:rPr>
        <w:t xml:space="preserve">not </w:t>
      </w:r>
      <w:r w:rsidR="00D922FA" w:rsidRPr="00922836">
        <w:rPr>
          <w:bCs/>
          <w:sz w:val="22"/>
          <w:szCs w:val="22"/>
        </w:rPr>
        <w:t>CTG suppliers.</w:t>
      </w:r>
    </w:p>
    <w:p w14:paraId="4FBE6454" w14:textId="33FD4670" w:rsidR="000554DF" w:rsidRPr="00316D62" w:rsidRDefault="000554DF" w:rsidP="00840BC9">
      <w:pPr>
        <w:ind w:left="567"/>
        <w:rPr>
          <w:bCs/>
          <w:sz w:val="22"/>
          <w:szCs w:val="22"/>
        </w:rPr>
      </w:pPr>
    </w:p>
    <w:p w14:paraId="5F050BB3" w14:textId="4FDE10B3" w:rsidR="00FD14DB" w:rsidRPr="00FD14DB" w:rsidRDefault="00464789" w:rsidP="00840BC9">
      <w:pPr>
        <w:ind w:left="567"/>
        <w:rPr>
          <w:bCs/>
          <w:sz w:val="22"/>
          <w:szCs w:val="22"/>
        </w:rPr>
      </w:pPr>
      <w:r w:rsidRPr="00316D62">
        <w:rPr>
          <w:bCs/>
          <w:sz w:val="22"/>
          <w:szCs w:val="22"/>
        </w:rPr>
        <w:t>The</w:t>
      </w:r>
      <w:r w:rsidR="000554DF" w:rsidRPr="00316D62">
        <w:rPr>
          <w:bCs/>
          <w:sz w:val="22"/>
          <w:szCs w:val="22"/>
        </w:rPr>
        <w:t xml:space="preserve"> new section 23B provides </w:t>
      </w:r>
      <w:r w:rsidRPr="00316D62">
        <w:rPr>
          <w:bCs/>
          <w:sz w:val="22"/>
          <w:szCs w:val="22"/>
        </w:rPr>
        <w:t>that</w:t>
      </w:r>
      <w:r w:rsidR="000554DF" w:rsidRPr="00316D62">
        <w:rPr>
          <w:bCs/>
          <w:sz w:val="22"/>
          <w:szCs w:val="22"/>
        </w:rPr>
        <w:t xml:space="preserve"> </w:t>
      </w:r>
      <w:r w:rsidR="000D1292" w:rsidRPr="00316D62">
        <w:rPr>
          <w:bCs/>
          <w:sz w:val="22"/>
          <w:szCs w:val="22"/>
        </w:rPr>
        <w:t>subsections 11(1), (2), (3), (3E) and (4) (co</w:t>
      </w:r>
      <w:r w:rsidR="000D1292" w:rsidRPr="00316D62">
        <w:rPr>
          <w:bCs/>
          <w:sz w:val="22"/>
          <w:szCs w:val="22"/>
        </w:rPr>
        <w:noBreakHyphen/>
        <w:t>payment reduction etc.) and section 13 (payment by Commonwealth) of the</w:t>
      </w:r>
      <w:r w:rsidR="000554DF" w:rsidRPr="00316D62">
        <w:rPr>
          <w:bCs/>
          <w:sz w:val="22"/>
          <w:szCs w:val="22"/>
        </w:rPr>
        <w:t xml:space="preserve"> CTG Special Arrangement </w:t>
      </w:r>
      <w:r w:rsidR="00025A75">
        <w:rPr>
          <w:bCs/>
          <w:sz w:val="22"/>
          <w:szCs w:val="22"/>
        </w:rPr>
        <w:t xml:space="preserve">apply </w:t>
      </w:r>
      <w:r w:rsidR="000554DF" w:rsidRPr="00316D62">
        <w:rPr>
          <w:bCs/>
          <w:sz w:val="22"/>
          <w:szCs w:val="22"/>
        </w:rPr>
        <w:t xml:space="preserve">in relation to </w:t>
      </w:r>
      <w:r w:rsidR="00777D4A" w:rsidRPr="00316D62">
        <w:rPr>
          <w:bCs/>
          <w:sz w:val="22"/>
          <w:szCs w:val="22"/>
        </w:rPr>
        <w:t>a</w:t>
      </w:r>
      <w:r w:rsidR="000554DF" w:rsidRPr="00316D62">
        <w:rPr>
          <w:bCs/>
          <w:sz w:val="22"/>
          <w:szCs w:val="22"/>
        </w:rPr>
        <w:t xml:space="preserve"> relevant </w:t>
      </w:r>
      <w:r w:rsidR="00777D4A" w:rsidRPr="00316D62">
        <w:rPr>
          <w:bCs/>
          <w:sz w:val="22"/>
          <w:szCs w:val="22"/>
        </w:rPr>
        <w:t xml:space="preserve">supply </w:t>
      </w:r>
      <w:r w:rsidR="000554DF" w:rsidRPr="00316D62">
        <w:rPr>
          <w:bCs/>
          <w:sz w:val="22"/>
          <w:szCs w:val="22"/>
        </w:rPr>
        <w:t xml:space="preserve">under the </w:t>
      </w:r>
      <w:r w:rsidR="000D1292" w:rsidRPr="00316D62">
        <w:rPr>
          <w:sz w:val="22"/>
          <w:szCs w:val="22"/>
        </w:rPr>
        <w:t>Growth Hormone Special Arrangement</w:t>
      </w:r>
      <w:r w:rsidRPr="00316D62">
        <w:rPr>
          <w:sz w:val="22"/>
          <w:szCs w:val="22"/>
        </w:rPr>
        <w:t xml:space="preserve">. </w:t>
      </w:r>
      <w:r w:rsidRPr="00316D62">
        <w:rPr>
          <w:bCs/>
          <w:sz w:val="22"/>
          <w:szCs w:val="22"/>
        </w:rPr>
        <w:t>This has the</w:t>
      </w:r>
      <w:r w:rsidR="00844B47">
        <w:rPr>
          <w:bCs/>
          <w:sz w:val="22"/>
          <w:szCs w:val="22"/>
        </w:rPr>
        <w:t xml:space="preserve"> same</w:t>
      </w:r>
      <w:r w:rsidRPr="00316D62">
        <w:rPr>
          <w:bCs/>
          <w:sz w:val="22"/>
          <w:szCs w:val="22"/>
        </w:rPr>
        <w:t xml:space="preserve"> effect</w:t>
      </w:r>
      <w:r w:rsidR="00844B47">
        <w:rPr>
          <w:bCs/>
          <w:sz w:val="22"/>
          <w:szCs w:val="22"/>
        </w:rPr>
        <w:t xml:space="preserve"> as the new section 24 of the Botox Special Arrangement (inserted by </w:t>
      </w:r>
      <w:r w:rsidR="00C67E84">
        <w:rPr>
          <w:bCs/>
          <w:sz w:val="22"/>
          <w:szCs w:val="22"/>
        </w:rPr>
        <w:t>item </w:t>
      </w:r>
      <w:r w:rsidR="00844B47">
        <w:rPr>
          <w:bCs/>
          <w:sz w:val="22"/>
          <w:szCs w:val="22"/>
        </w:rPr>
        <w:t xml:space="preserve">5) has in relation to relevant supplies under that special arrangement, except that </w:t>
      </w:r>
      <w:r w:rsidR="00FD14DB" w:rsidRPr="00965421">
        <w:rPr>
          <w:bCs/>
          <w:sz w:val="22"/>
          <w:szCs w:val="22"/>
        </w:rPr>
        <w:t xml:space="preserve">application of subsections 11(1), (2), (3) and (4) </w:t>
      </w:r>
      <w:r w:rsidR="00844B47">
        <w:rPr>
          <w:bCs/>
          <w:sz w:val="22"/>
          <w:szCs w:val="22"/>
        </w:rPr>
        <w:t xml:space="preserve">of the CTG Special Arrangement </w:t>
      </w:r>
      <w:r w:rsidR="00FD14DB" w:rsidRPr="00965421">
        <w:rPr>
          <w:bCs/>
          <w:sz w:val="22"/>
          <w:szCs w:val="22"/>
        </w:rPr>
        <w:t xml:space="preserve">will not prevent CTG suppliers who are approved pharmacists and approved medical practitioners from </w:t>
      </w:r>
      <w:r w:rsidR="00FD14DB" w:rsidRPr="00965421">
        <w:rPr>
          <w:bCs/>
          <w:sz w:val="22"/>
          <w:szCs w:val="22"/>
        </w:rPr>
        <w:lastRenderedPageBreak/>
        <w:t>charging delivery fees in accordance with subsection 87(4) of the Act</w:t>
      </w:r>
      <w:r w:rsidR="00FD14DB">
        <w:rPr>
          <w:bCs/>
          <w:sz w:val="22"/>
          <w:szCs w:val="22"/>
        </w:rPr>
        <w:t xml:space="preserve"> (</w:t>
      </w:r>
      <w:r w:rsidR="00844B47">
        <w:rPr>
          <w:bCs/>
          <w:sz w:val="22"/>
          <w:szCs w:val="22"/>
        </w:rPr>
        <w:t xml:space="preserve">by reason of the application of </w:t>
      </w:r>
      <w:r w:rsidR="00FD14DB">
        <w:rPr>
          <w:bCs/>
          <w:sz w:val="22"/>
          <w:szCs w:val="22"/>
        </w:rPr>
        <w:t>subsection 11(3E))</w:t>
      </w:r>
      <w:r w:rsidR="00844B47">
        <w:rPr>
          <w:bCs/>
          <w:sz w:val="22"/>
          <w:szCs w:val="22"/>
        </w:rPr>
        <w:t>.</w:t>
      </w:r>
      <w:r w:rsidRPr="00AB2DC7">
        <w:rPr>
          <w:bCs/>
          <w:sz w:val="22"/>
          <w:szCs w:val="22"/>
        </w:rPr>
        <w:t xml:space="preserve"> </w:t>
      </w:r>
    </w:p>
    <w:p w14:paraId="2571716C" w14:textId="77777777" w:rsidR="00FD14DB" w:rsidRDefault="00FD14DB" w:rsidP="00840BC9">
      <w:pPr>
        <w:pStyle w:val="ListParagraph"/>
        <w:ind w:left="1335"/>
        <w:rPr>
          <w:bCs/>
          <w:sz w:val="22"/>
          <w:szCs w:val="22"/>
        </w:rPr>
      </w:pPr>
    </w:p>
    <w:p w14:paraId="561BCC85" w14:textId="478A3BFE" w:rsidR="000554DF" w:rsidRPr="00AB2DC7" w:rsidRDefault="00464789" w:rsidP="00840BC9">
      <w:pPr>
        <w:ind w:left="567"/>
        <w:rPr>
          <w:bCs/>
          <w:sz w:val="22"/>
          <w:szCs w:val="22"/>
        </w:rPr>
      </w:pPr>
      <w:r w:rsidRPr="00AB2DC7">
        <w:rPr>
          <w:bCs/>
          <w:sz w:val="22"/>
          <w:szCs w:val="22"/>
        </w:rPr>
        <w:t xml:space="preserve">The </w:t>
      </w:r>
      <w:r w:rsidR="00A7667F" w:rsidRPr="00AB2DC7">
        <w:rPr>
          <w:bCs/>
          <w:sz w:val="22"/>
          <w:szCs w:val="22"/>
        </w:rPr>
        <w:t>s</w:t>
      </w:r>
      <w:r w:rsidRPr="00AB2DC7">
        <w:rPr>
          <w:bCs/>
          <w:sz w:val="22"/>
          <w:szCs w:val="22"/>
        </w:rPr>
        <w:t xml:space="preserve">pecial </w:t>
      </w:r>
      <w:r w:rsidR="00A7667F" w:rsidRPr="00AB2DC7">
        <w:rPr>
          <w:bCs/>
          <w:sz w:val="22"/>
          <w:szCs w:val="22"/>
        </w:rPr>
        <w:t>p</w:t>
      </w:r>
      <w:r w:rsidRPr="00AB2DC7">
        <w:rPr>
          <w:bCs/>
          <w:sz w:val="22"/>
          <w:szCs w:val="22"/>
        </w:rPr>
        <w:t xml:space="preserve">atient </w:t>
      </w:r>
      <w:r w:rsidR="00A7667F" w:rsidRPr="00AB2DC7">
        <w:rPr>
          <w:bCs/>
          <w:sz w:val="22"/>
          <w:szCs w:val="22"/>
        </w:rPr>
        <w:t>c</w:t>
      </w:r>
      <w:r w:rsidRPr="00AB2DC7">
        <w:rPr>
          <w:bCs/>
          <w:sz w:val="22"/>
          <w:szCs w:val="22"/>
        </w:rPr>
        <w:t>ontribution provisions of the CTG Special Arrangement will not apply to relevant supplies under the Growth Hormone Special Arrangement</w:t>
      </w:r>
      <w:r w:rsidR="00892345" w:rsidRPr="00AB2DC7">
        <w:rPr>
          <w:bCs/>
          <w:sz w:val="22"/>
          <w:szCs w:val="22"/>
        </w:rPr>
        <w:t>.</w:t>
      </w:r>
      <w:r w:rsidR="00062C5B" w:rsidRPr="00AB2DC7">
        <w:rPr>
          <w:bCs/>
          <w:sz w:val="22"/>
          <w:szCs w:val="22"/>
        </w:rPr>
        <w:t xml:space="preserve"> </w:t>
      </w:r>
    </w:p>
    <w:p w14:paraId="64AB036D" w14:textId="77777777" w:rsidR="00892345" w:rsidRPr="00316D62" w:rsidRDefault="00892345" w:rsidP="00840BC9">
      <w:pPr>
        <w:ind w:left="567"/>
        <w:rPr>
          <w:bCs/>
          <w:sz w:val="22"/>
          <w:szCs w:val="22"/>
        </w:rPr>
      </w:pPr>
    </w:p>
    <w:p w14:paraId="0CCB35CF" w14:textId="18545C25" w:rsidR="0005309A" w:rsidRDefault="00892345" w:rsidP="00840BC9">
      <w:pPr>
        <w:ind w:left="567"/>
        <w:rPr>
          <w:bCs/>
          <w:sz w:val="22"/>
          <w:szCs w:val="22"/>
        </w:rPr>
      </w:pPr>
      <w:r w:rsidRPr="00316D62">
        <w:rPr>
          <w:bCs/>
          <w:sz w:val="22"/>
          <w:szCs w:val="22"/>
        </w:rPr>
        <w:t xml:space="preserve">The </w:t>
      </w:r>
      <w:r w:rsidR="000554DF" w:rsidRPr="00316D62">
        <w:rPr>
          <w:bCs/>
          <w:sz w:val="22"/>
          <w:szCs w:val="22"/>
        </w:rPr>
        <w:t>new section 2</w:t>
      </w:r>
      <w:r w:rsidR="00777D4A" w:rsidRPr="00316D62">
        <w:rPr>
          <w:bCs/>
          <w:sz w:val="22"/>
          <w:szCs w:val="22"/>
        </w:rPr>
        <w:t>3C</w:t>
      </w:r>
      <w:r w:rsidR="000554DF" w:rsidRPr="00316D62">
        <w:rPr>
          <w:bCs/>
          <w:sz w:val="22"/>
          <w:szCs w:val="22"/>
        </w:rPr>
        <w:t xml:space="preserve"> </w:t>
      </w:r>
      <w:r w:rsidR="0005309A" w:rsidRPr="00316D62">
        <w:rPr>
          <w:bCs/>
          <w:sz w:val="22"/>
          <w:szCs w:val="22"/>
        </w:rPr>
        <w:t>provides that a claim for payment from the Commonwealth in relation to a relevant supply under the Growth Hormone Special Arrangement must be made in accordance with the rules made under subsections 98AC(4) and 99AAA(8) of the Act, except that claims made using the manual system must include an indicator that the patient is a CTG registered patient.</w:t>
      </w:r>
    </w:p>
    <w:p w14:paraId="775FBD7F" w14:textId="2EF5AAF9" w:rsidR="006C1F2E" w:rsidRDefault="006C1F2E" w:rsidP="00840BC9">
      <w:pPr>
        <w:ind w:left="567"/>
        <w:rPr>
          <w:bCs/>
          <w:sz w:val="22"/>
          <w:szCs w:val="22"/>
        </w:rPr>
      </w:pPr>
    </w:p>
    <w:p w14:paraId="7E379C37" w14:textId="794A2C50" w:rsidR="006C1F2E" w:rsidRPr="00316D62" w:rsidRDefault="006C1F2E" w:rsidP="00840BC9">
      <w:pPr>
        <w:ind w:left="567"/>
        <w:rPr>
          <w:bCs/>
          <w:sz w:val="22"/>
          <w:szCs w:val="22"/>
        </w:rPr>
      </w:pPr>
      <w:r>
        <w:rPr>
          <w:bCs/>
          <w:sz w:val="22"/>
          <w:szCs w:val="22"/>
        </w:rPr>
        <w:t>As noted for item 29, the CTG Special Arrangement is incorporated by reference as in force from time to time and can be accessed for free on the Federal Register of Legislation.</w:t>
      </w:r>
    </w:p>
    <w:p w14:paraId="2C78FD68" w14:textId="77777777" w:rsidR="00CC74FC" w:rsidRPr="00316D62" w:rsidRDefault="00CC74FC" w:rsidP="00840BC9">
      <w:pPr>
        <w:rPr>
          <w:bCs/>
          <w:sz w:val="22"/>
          <w:szCs w:val="22"/>
        </w:rPr>
      </w:pPr>
    </w:p>
    <w:p w14:paraId="32E6888A" w14:textId="77777777" w:rsidR="00247506" w:rsidRPr="00316D62" w:rsidRDefault="00247506" w:rsidP="00840BC9">
      <w:pPr>
        <w:rPr>
          <w:bCs/>
          <w:sz w:val="22"/>
          <w:szCs w:val="22"/>
        </w:rPr>
      </w:pPr>
    </w:p>
    <w:p w14:paraId="389E4F7B" w14:textId="77777777" w:rsidR="00CC74FC" w:rsidRPr="00316D62" w:rsidRDefault="00CC74FC" w:rsidP="00212F83">
      <w:pPr>
        <w:keepNext/>
        <w:rPr>
          <w:b/>
          <w:bCs/>
          <w:i/>
          <w:iCs/>
          <w:sz w:val="22"/>
          <w:szCs w:val="22"/>
        </w:rPr>
      </w:pPr>
      <w:bookmarkStart w:id="5" w:name="_Toc165365893"/>
      <w:r w:rsidRPr="00316D62">
        <w:rPr>
          <w:b/>
          <w:bCs/>
          <w:i/>
          <w:iCs/>
          <w:sz w:val="22"/>
          <w:szCs w:val="22"/>
        </w:rPr>
        <w:t>National Health (Highly Specialised Drugs Program) Special Arrangement 2021</w:t>
      </w:r>
      <w:bookmarkEnd w:id="5"/>
    </w:p>
    <w:p w14:paraId="4F8F7707" w14:textId="77777777" w:rsidR="00046A01" w:rsidRPr="00316D62" w:rsidRDefault="00046A01" w:rsidP="00840BC9">
      <w:pPr>
        <w:rPr>
          <w:sz w:val="22"/>
          <w:szCs w:val="22"/>
        </w:rPr>
      </w:pPr>
    </w:p>
    <w:p w14:paraId="72D420D1" w14:textId="35298848" w:rsidR="00046A01" w:rsidRPr="00316D62" w:rsidRDefault="00046A01" w:rsidP="00840BC9">
      <w:pPr>
        <w:rPr>
          <w:sz w:val="22"/>
          <w:szCs w:val="22"/>
        </w:rPr>
      </w:pPr>
      <w:r w:rsidRPr="00316D62">
        <w:rPr>
          <w:sz w:val="22"/>
          <w:szCs w:val="22"/>
        </w:rPr>
        <w:t xml:space="preserve">The changes to the </w:t>
      </w:r>
      <w:r w:rsidRPr="00316D62">
        <w:rPr>
          <w:i/>
          <w:iCs/>
          <w:sz w:val="22"/>
          <w:szCs w:val="22"/>
        </w:rPr>
        <w:t xml:space="preserve">National Health (Highly Specialised Drugs Program) Special Arrangement 2021 </w:t>
      </w:r>
      <w:r w:rsidRPr="00316D62">
        <w:rPr>
          <w:sz w:val="22"/>
          <w:szCs w:val="22"/>
        </w:rPr>
        <w:t>(HSD Special Arrangement) are summarised below.</w:t>
      </w:r>
    </w:p>
    <w:p w14:paraId="2C5BED36" w14:textId="77777777" w:rsidR="00CC74FC" w:rsidRPr="00316D62" w:rsidRDefault="00CC74FC" w:rsidP="00840BC9">
      <w:pPr>
        <w:rPr>
          <w:bCs/>
          <w:sz w:val="22"/>
          <w:szCs w:val="22"/>
        </w:rPr>
      </w:pPr>
    </w:p>
    <w:p w14:paraId="5DA80E0D" w14:textId="02DEB280" w:rsidR="00CC74FC" w:rsidRPr="00316D62" w:rsidRDefault="00CC74FC" w:rsidP="00411FCD">
      <w:pPr>
        <w:keepNext/>
        <w:ind w:left="567"/>
        <w:rPr>
          <w:b/>
          <w:sz w:val="22"/>
          <w:szCs w:val="22"/>
        </w:rPr>
      </w:pPr>
      <w:r w:rsidRPr="00316D62">
        <w:rPr>
          <w:b/>
          <w:sz w:val="22"/>
          <w:szCs w:val="22"/>
        </w:rPr>
        <w:t xml:space="preserve">Item </w:t>
      </w:r>
      <w:r w:rsidR="00062C5B">
        <w:rPr>
          <w:b/>
          <w:sz w:val="22"/>
          <w:szCs w:val="22"/>
        </w:rPr>
        <w:t xml:space="preserve">34 </w:t>
      </w:r>
      <w:r w:rsidR="00E01A97">
        <w:rPr>
          <w:b/>
          <w:sz w:val="22"/>
          <w:szCs w:val="22"/>
        </w:rPr>
        <w:t>– Section 6</w:t>
      </w:r>
    </w:p>
    <w:p w14:paraId="6E499FE8" w14:textId="7A5798AF" w:rsidR="004F0850" w:rsidRDefault="004F0850" w:rsidP="00840BC9">
      <w:pPr>
        <w:ind w:left="567"/>
        <w:rPr>
          <w:iCs/>
          <w:sz w:val="22"/>
          <w:szCs w:val="22"/>
        </w:rPr>
      </w:pPr>
      <w:r w:rsidRPr="00316D62">
        <w:rPr>
          <w:sz w:val="22"/>
          <w:szCs w:val="22"/>
        </w:rPr>
        <w:t xml:space="preserve">This item inserts definitions of </w:t>
      </w:r>
      <w:r w:rsidRPr="00316D62">
        <w:rPr>
          <w:b/>
          <w:bCs/>
          <w:i/>
          <w:iCs/>
          <w:sz w:val="22"/>
          <w:szCs w:val="22"/>
        </w:rPr>
        <w:t>CTG registered patient</w:t>
      </w:r>
      <w:r w:rsidRPr="00316D62">
        <w:rPr>
          <w:sz w:val="22"/>
          <w:szCs w:val="22"/>
        </w:rPr>
        <w:t xml:space="preserve">, </w:t>
      </w:r>
      <w:r w:rsidRPr="00316D62">
        <w:rPr>
          <w:b/>
          <w:bCs/>
          <w:i/>
          <w:iCs/>
          <w:sz w:val="22"/>
          <w:szCs w:val="22"/>
        </w:rPr>
        <w:t>CTG Special Arrangement</w:t>
      </w:r>
      <w:r w:rsidRPr="00316D62">
        <w:rPr>
          <w:sz w:val="22"/>
          <w:szCs w:val="22"/>
        </w:rPr>
        <w:t xml:space="preserve"> and </w:t>
      </w:r>
      <w:r w:rsidRPr="00316D62">
        <w:rPr>
          <w:b/>
          <w:bCs/>
          <w:i/>
          <w:iCs/>
          <w:sz w:val="22"/>
          <w:szCs w:val="22"/>
        </w:rPr>
        <w:t>CTG supplier</w:t>
      </w:r>
      <w:r w:rsidRPr="00316D62">
        <w:rPr>
          <w:sz w:val="22"/>
          <w:szCs w:val="22"/>
        </w:rPr>
        <w:t xml:space="preserve"> into section </w:t>
      </w:r>
      <w:r w:rsidR="006E71AF" w:rsidRPr="00316D62">
        <w:rPr>
          <w:sz w:val="22"/>
          <w:szCs w:val="22"/>
        </w:rPr>
        <w:t xml:space="preserve">6 </w:t>
      </w:r>
      <w:r w:rsidRPr="00316D62">
        <w:rPr>
          <w:sz w:val="22"/>
          <w:szCs w:val="22"/>
        </w:rPr>
        <w:t>of the HSD Special Arrangement.</w:t>
      </w:r>
      <w:r w:rsidRPr="00316D62">
        <w:rPr>
          <w:i/>
          <w:sz w:val="22"/>
          <w:szCs w:val="22"/>
        </w:rPr>
        <w:t xml:space="preserve"> </w:t>
      </w:r>
      <w:r w:rsidRPr="00316D62">
        <w:rPr>
          <w:iCs/>
          <w:sz w:val="22"/>
          <w:szCs w:val="22"/>
        </w:rPr>
        <w:t>These definitions are the same as those being introduced into the Botox Special Arrangement.</w:t>
      </w:r>
    </w:p>
    <w:p w14:paraId="0D897DFE" w14:textId="6EB33C08" w:rsidR="006C1F2E" w:rsidRDefault="006C1F2E" w:rsidP="00840BC9">
      <w:pPr>
        <w:ind w:left="567"/>
        <w:rPr>
          <w:iCs/>
          <w:sz w:val="22"/>
          <w:szCs w:val="22"/>
        </w:rPr>
      </w:pPr>
    </w:p>
    <w:p w14:paraId="6D12F909" w14:textId="7DB8C487" w:rsidR="006C1F2E" w:rsidRPr="006C1F2E" w:rsidRDefault="006C1F2E" w:rsidP="00840BC9">
      <w:pPr>
        <w:ind w:left="567"/>
        <w:rPr>
          <w:sz w:val="22"/>
          <w:szCs w:val="22"/>
        </w:rPr>
      </w:pPr>
      <w:r>
        <w:rPr>
          <w:sz w:val="22"/>
          <w:szCs w:val="22"/>
        </w:rPr>
        <w:t xml:space="preserve">These definitions incorporate the CTG Special Arrangement as in force from time to time. A copy of the instrument is available free of charge on the Federal Register of Legislation at </w:t>
      </w:r>
      <w:hyperlink r:id="rId13" w:history="1">
        <w:r w:rsidRPr="00D11A73">
          <w:rPr>
            <w:rStyle w:val="Hyperlink"/>
            <w:sz w:val="22"/>
            <w:szCs w:val="22"/>
          </w:rPr>
          <w:t>www.legislation.gov.au</w:t>
        </w:r>
      </w:hyperlink>
      <w:r>
        <w:rPr>
          <w:sz w:val="22"/>
          <w:szCs w:val="22"/>
        </w:rPr>
        <w:t xml:space="preserve">. </w:t>
      </w:r>
    </w:p>
    <w:p w14:paraId="31FBFE7D" w14:textId="77777777" w:rsidR="001A7A45" w:rsidRPr="00316D62" w:rsidRDefault="001A7A45" w:rsidP="00840BC9">
      <w:pPr>
        <w:ind w:left="567"/>
        <w:rPr>
          <w:i/>
          <w:sz w:val="22"/>
          <w:szCs w:val="22"/>
        </w:rPr>
      </w:pPr>
    </w:p>
    <w:p w14:paraId="2D4C76C7" w14:textId="1C39A461" w:rsidR="005E60CA" w:rsidRPr="00316D62" w:rsidRDefault="005E60CA" w:rsidP="00411FCD">
      <w:pPr>
        <w:keepNext/>
        <w:ind w:left="567"/>
        <w:rPr>
          <w:b/>
          <w:sz w:val="22"/>
          <w:szCs w:val="22"/>
        </w:rPr>
      </w:pPr>
      <w:r w:rsidRPr="00316D62">
        <w:rPr>
          <w:b/>
          <w:sz w:val="22"/>
          <w:szCs w:val="22"/>
        </w:rPr>
        <w:t xml:space="preserve">Items </w:t>
      </w:r>
      <w:r w:rsidR="00062C5B">
        <w:rPr>
          <w:b/>
          <w:sz w:val="22"/>
          <w:szCs w:val="22"/>
        </w:rPr>
        <w:t>35</w:t>
      </w:r>
      <w:r w:rsidRPr="00316D62">
        <w:rPr>
          <w:b/>
          <w:sz w:val="22"/>
          <w:szCs w:val="22"/>
        </w:rPr>
        <w:t xml:space="preserve">, </w:t>
      </w:r>
      <w:r w:rsidR="00062C5B">
        <w:rPr>
          <w:b/>
          <w:sz w:val="22"/>
          <w:szCs w:val="22"/>
        </w:rPr>
        <w:t>36</w:t>
      </w:r>
      <w:r w:rsidRPr="00316D62">
        <w:rPr>
          <w:b/>
          <w:sz w:val="22"/>
          <w:szCs w:val="22"/>
        </w:rPr>
        <w:t xml:space="preserve">, </w:t>
      </w:r>
      <w:r w:rsidR="00062C5B">
        <w:rPr>
          <w:b/>
          <w:sz w:val="22"/>
          <w:szCs w:val="22"/>
        </w:rPr>
        <w:t>37</w:t>
      </w:r>
      <w:r w:rsidR="00291D8F" w:rsidRPr="00316D62">
        <w:rPr>
          <w:b/>
          <w:sz w:val="22"/>
          <w:szCs w:val="22"/>
        </w:rPr>
        <w:t xml:space="preserve">, </w:t>
      </w:r>
      <w:r w:rsidR="00062C5B">
        <w:rPr>
          <w:b/>
          <w:sz w:val="22"/>
          <w:szCs w:val="22"/>
        </w:rPr>
        <w:t>38</w:t>
      </w:r>
      <w:r w:rsidR="00062C5B" w:rsidRPr="00316D62">
        <w:rPr>
          <w:b/>
          <w:sz w:val="22"/>
          <w:szCs w:val="22"/>
        </w:rPr>
        <w:t xml:space="preserve"> </w:t>
      </w:r>
      <w:r w:rsidR="001C17EB" w:rsidRPr="00316D62">
        <w:rPr>
          <w:b/>
          <w:sz w:val="22"/>
          <w:szCs w:val="22"/>
        </w:rPr>
        <w:t xml:space="preserve">and </w:t>
      </w:r>
      <w:r w:rsidR="00062C5B">
        <w:rPr>
          <w:b/>
          <w:sz w:val="22"/>
          <w:szCs w:val="22"/>
        </w:rPr>
        <w:t xml:space="preserve">39 </w:t>
      </w:r>
      <w:r w:rsidR="00E01A97">
        <w:rPr>
          <w:b/>
          <w:sz w:val="22"/>
          <w:szCs w:val="22"/>
        </w:rPr>
        <w:t>– Subsection 28(1) (note)</w:t>
      </w:r>
      <w:r w:rsidR="005D367D">
        <w:rPr>
          <w:b/>
          <w:sz w:val="22"/>
          <w:szCs w:val="22"/>
        </w:rPr>
        <w:t>, at the end of subsection 28(1), at the end of subsection 30(1), subsection 31(1) (note), at the end of subsection 31(1)</w:t>
      </w:r>
    </w:p>
    <w:p w14:paraId="69756976" w14:textId="6A63D150" w:rsidR="005E60CA" w:rsidRPr="00316D62" w:rsidRDefault="005E60CA" w:rsidP="00840BC9">
      <w:pPr>
        <w:ind w:left="567"/>
        <w:rPr>
          <w:bCs/>
          <w:sz w:val="22"/>
          <w:szCs w:val="22"/>
        </w:rPr>
      </w:pPr>
      <w:r w:rsidRPr="00316D62">
        <w:rPr>
          <w:bCs/>
          <w:sz w:val="22"/>
          <w:szCs w:val="22"/>
        </w:rPr>
        <w:t>These items insert</w:t>
      </w:r>
      <w:r w:rsidR="003A7623">
        <w:rPr>
          <w:bCs/>
          <w:sz w:val="22"/>
          <w:szCs w:val="22"/>
        </w:rPr>
        <w:t xml:space="preserve"> and </w:t>
      </w:r>
      <w:proofErr w:type="gramStart"/>
      <w:r w:rsidR="003A7623">
        <w:rPr>
          <w:bCs/>
          <w:sz w:val="22"/>
          <w:szCs w:val="22"/>
        </w:rPr>
        <w:t>make adjustments to</w:t>
      </w:r>
      <w:proofErr w:type="gramEnd"/>
      <w:r w:rsidRPr="00316D62">
        <w:rPr>
          <w:bCs/>
          <w:sz w:val="22"/>
          <w:szCs w:val="22"/>
        </w:rPr>
        <w:t xml:space="preserve"> notes at the end of subsections 28(1), 30(1) and 31(1) </w:t>
      </w:r>
      <w:r w:rsidRPr="00316D62">
        <w:rPr>
          <w:sz w:val="22"/>
          <w:szCs w:val="22"/>
        </w:rPr>
        <w:t>of the HSD Special Arrangement</w:t>
      </w:r>
      <w:r w:rsidRPr="00316D62">
        <w:rPr>
          <w:bCs/>
          <w:sz w:val="22"/>
          <w:szCs w:val="22"/>
        </w:rPr>
        <w:t xml:space="preserve"> to direct readers to refer to the new </w:t>
      </w:r>
      <w:r w:rsidRPr="00411FCD">
        <w:rPr>
          <w:bCs/>
          <w:sz w:val="22"/>
          <w:szCs w:val="22"/>
        </w:rPr>
        <w:t xml:space="preserve">Part </w:t>
      </w:r>
      <w:r w:rsidR="00296832" w:rsidRPr="00411FCD">
        <w:rPr>
          <w:bCs/>
          <w:sz w:val="22"/>
          <w:szCs w:val="22"/>
        </w:rPr>
        <w:t>3</w:t>
      </w:r>
      <w:r w:rsidRPr="00411FCD">
        <w:rPr>
          <w:bCs/>
          <w:sz w:val="22"/>
          <w:szCs w:val="22"/>
        </w:rPr>
        <w:t>A</w:t>
      </w:r>
      <w:r w:rsidRPr="00316D62">
        <w:rPr>
          <w:bCs/>
          <w:sz w:val="22"/>
          <w:szCs w:val="22"/>
        </w:rPr>
        <w:t xml:space="preserve"> of the </w:t>
      </w:r>
      <w:r w:rsidR="00296832" w:rsidRPr="00316D62">
        <w:rPr>
          <w:sz w:val="22"/>
          <w:szCs w:val="22"/>
        </w:rPr>
        <w:t>HSD</w:t>
      </w:r>
      <w:r w:rsidRPr="00316D62">
        <w:rPr>
          <w:sz w:val="22"/>
          <w:szCs w:val="22"/>
        </w:rPr>
        <w:t xml:space="preserve"> Special Arrangement</w:t>
      </w:r>
      <w:r w:rsidRPr="00316D62">
        <w:rPr>
          <w:bCs/>
          <w:sz w:val="22"/>
          <w:szCs w:val="22"/>
        </w:rPr>
        <w:t xml:space="preserve"> in relation to the supply of a pharmaceutical benefit to a CTG registered patient by a CTG supplier. This is because the new Part </w:t>
      </w:r>
      <w:r w:rsidR="00296832" w:rsidRPr="00316D62">
        <w:rPr>
          <w:bCs/>
          <w:sz w:val="22"/>
          <w:szCs w:val="22"/>
        </w:rPr>
        <w:t>3</w:t>
      </w:r>
      <w:r w:rsidRPr="00316D62">
        <w:rPr>
          <w:bCs/>
          <w:sz w:val="22"/>
          <w:szCs w:val="22"/>
        </w:rPr>
        <w:t xml:space="preserve">A provides that </w:t>
      </w:r>
      <w:r w:rsidR="00062C5B" w:rsidRPr="00316D62">
        <w:rPr>
          <w:bCs/>
          <w:sz w:val="22"/>
          <w:szCs w:val="22"/>
        </w:rPr>
        <w:t>sections</w:t>
      </w:r>
      <w:r w:rsidR="00062C5B">
        <w:rPr>
          <w:bCs/>
          <w:sz w:val="22"/>
          <w:szCs w:val="22"/>
        </w:rPr>
        <w:t> </w:t>
      </w:r>
      <w:r w:rsidR="00296832" w:rsidRPr="00316D62">
        <w:rPr>
          <w:bCs/>
          <w:sz w:val="22"/>
          <w:szCs w:val="22"/>
        </w:rPr>
        <w:t>28</w:t>
      </w:r>
      <w:r w:rsidRPr="00316D62">
        <w:rPr>
          <w:bCs/>
          <w:sz w:val="22"/>
          <w:szCs w:val="22"/>
        </w:rPr>
        <w:t xml:space="preserve">, </w:t>
      </w:r>
      <w:r w:rsidR="00296832" w:rsidRPr="00316D62">
        <w:rPr>
          <w:bCs/>
          <w:sz w:val="22"/>
          <w:szCs w:val="22"/>
        </w:rPr>
        <w:t>30</w:t>
      </w:r>
      <w:r w:rsidRPr="00316D62">
        <w:rPr>
          <w:bCs/>
          <w:sz w:val="22"/>
          <w:szCs w:val="22"/>
        </w:rPr>
        <w:t xml:space="preserve"> and </w:t>
      </w:r>
      <w:r w:rsidR="00296832" w:rsidRPr="00316D62">
        <w:rPr>
          <w:bCs/>
          <w:sz w:val="22"/>
          <w:szCs w:val="22"/>
        </w:rPr>
        <w:t>31</w:t>
      </w:r>
      <w:r w:rsidRPr="00316D62">
        <w:rPr>
          <w:bCs/>
          <w:sz w:val="22"/>
          <w:szCs w:val="22"/>
        </w:rPr>
        <w:t xml:space="preserve"> of the </w:t>
      </w:r>
      <w:r w:rsidR="00296832" w:rsidRPr="00316D62">
        <w:rPr>
          <w:sz w:val="22"/>
          <w:szCs w:val="22"/>
        </w:rPr>
        <w:t>HSD</w:t>
      </w:r>
      <w:r w:rsidRPr="00316D62">
        <w:rPr>
          <w:sz w:val="22"/>
          <w:szCs w:val="22"/>
        </w:rPr>
        <w:t xml:space="preserve"> Special Arrangement</w:t>
      </w:r>
      <w:r w:rsidRPr="00316D62">
        <w:rPr>
          <w:bCs/>
          <w:sz w:val="22"/>
          <w:szCs w:val="22"/>
        </w:rPr>
        <w:t xml:space="preserve"> </w:t>
      </w:r>
      <w:r w:rsidR="007C562D">
        <w:rPr>
          <w:bCs/>
          <w:sz w:val="22"/>
          <w:szCs w:val="22"/>
        </w:rPr>
        <w:t xml:space="preserve">that relate to payment by the Commonwealth </w:t>
      </w:r>
      <w:r w:rsidRPr="00316D62">
        <w:rPr>
          <w:bCs/>
          <w:sz w:val="22"/>
          <w:szCs w:val="22"/>
        </w:rPr>
        <w:t>do not apply to such supplies.</w:t>
      </w:r>
    </w:p>
    <w:p w14:paraId="585BC469" w14:textId="77777777" w:rsidR="005E60CA" w:rsidRPr="00316D62" w:rsidRDefault="005E60CA" w:rsidP="00840BC9">
      <w:pPr>
        <w:ind w:left="567"/>
        <w:rPr>
          <w:sz w:val="22"/>
          <w:szCs w:val="22"/>
        </w:rPr>
      </w:pPr>
    </w:p>
    <w:p w14:paraId="1868253D" w14:textId="426FE9B3" w:rsidR="001A7A45" w:rsidRPr="00F61308" w:rsidRDefault="001A7A45" w:rsidP="00840BC9">
      <w:pPr>
        <w:keepNext/>
        <w:ind w:left="567"/>
        <w:rPr>
          <w:b/>
          <w:sz w:val="22"/>
          <w:szCs w:val="22"/>
        </w:rPr>
      </w:pPr>
      <w:r w:rsidRPr="00F61308">
        <w:rPr>
          <w:b/>
          <w:sz w:val="22"/>
          <w:szCs w:val="22"/>
        </w:rPr>
        <w:t xml:space="preserve">Item </w:t>
      </w:r>
      <w:r w:rsidR="00062C5B" w:rsidRPr="00F61308">
        <w:rPr>
          <w:b/>
          <w:sz w:val="22"/>
          <w:szCs w:val="22"/>
        </w:rPr>
        <w:t xml:space="preserve">40 </w:t>
      </w:r>
      <w:r w:rsidR="005D367D" w:rsidRPr="00F61308">
        <w:rPr>
          <w:b/>
          <w:sz w:val="22"/>
          <w:szCs w:val="22"/>
        </w:rPr>
        <w:t>– After Part 3</w:t>
      </w:r>
    </w:p>
    <w:p w14:paraId="005AFE2E" w14:textId="268B2E1C" w:rsidR="00042A79" w:rsidRPr="00316D62" w:rsidRDefault="004753C8" w:rsidP="00840BC9">
      <w:pPr>
        <w:ind w:left="567"/>
        <w:rPr>
          <w:bCs/>
          <w:sz w:val="22"/>
          <w:szCs w:val="22"/>
        </w:rPr>
      </w:pPr>
      <w:r w:rsidRPr="00316D62">
        <w:rPr>
          <w:bCs/>
          <w:sz w:val="22"/>
          <w:szCs w:val="22"/>
        </w:rPr>
        <w:t xml:space="preserve">This item </w:t>
      </w:r>
      <w:r w:rsidR="00042A79" w:rsidRPr="00316D62">
        <w:rPr>
          <w:bCs/>
          <w:sz w:val="22"/>
          <w:szCs w:val="22"/>
        </w:rPr>
        <w:t>in</w:t>
      </w:r>
      <w:r w:rsidR="008857F7" w:rsidRPr="00316D62">
        <w:rPr>
          <w:bCs/>
          <w:sz w:val="22"/>
          <w:szCs w:val="22"/>
        </w:rPr>
        <w:t xml:space="preserve">serts </w:t>
      </w:r>
      <w:r w:rsidR="00D34750" w:rsidRPr="00316D62">
        <w:rPr>
          <w:bCs/>
          <w:sz w:val="22"/>
          <w:szCs w:val="22"/>
        </w:rPr>
        <w:t xml:space="preserve">a new </w:t>
      </w:r>
      <w:r w:rsidR="00D34750" w:rsidRPr="00316D62">
        <w:rPr>
          <w:b/>
          <w:sz w:val="22"/>
          <w:szCs w:val="22"/>
        </w:rPr>
        <w:t>Part 3A</w:t>
      </w:r>
      <w:r w:rsidR="008D1E1D" w:rsidRPr="008D1E1D">
        <w:t xml:space="preserve"> </w:t>
      </w:r>
      <w:r w:rsidR="008D1E1D">
        <w:t>—</w:t>
      </w:r>
      <w:r w:rsidR="00D34750" w:rsidRPr="00316D62">
        <w:rPr>
          <w:b/>
          <w:sz w:val="22"/>
          <w:szCs w:val="22"/>
        </w:rPr>
        <w:t>Supply to CTG registered patients by CTG suppliers</w:t>
      </w:r>
      <w:r w:rsidR="000D1292" w:rsidRPr="00316D62">
        <w:rPr>
          <w:b/>
          <w:sz w:val="22"/>
          <w:szCs w:val="22"/>
        </w:rPr>
        <w:t xml:space="preserve"> </w:t>
      </w:r>
      <w:r w:rsidR="008502E9" w:rsidRPr="00316D62">
        <w:rPr>
          <w:bCs/>
          <w:sz w:val="22"/>
          <w:szCs w:val="22"/>
        </w:rPr>
        <w:t xml:space="preserve">into </w:t>
      </w:r>
      <w:r w:rsidR="000D1292" w:rsidRPr="00316D62">
        <w:rPr>
          <w:bCs/>
          <w:sz w:val="22"/>
          <w:szCs w:val="22"/>
        </w:rPr>
        <w:t>the HSD Special Arrangement</w:t>
      </w:r>
      <w:r w:rsidR="008502E9" w:rsidRPr="00316D62">
        <w:rPr>
          <w:bCs/>
          <w:sz w:val="22"/>
          <w:szCs w:val="22"/>
        </w:rPr>
        <w:t xml:space="preserve">. </w:t>
      </w:r>
      <w:r w:rsidR="00E65632" w:rsidRPr="00316D62">
        <w:rPr>
          <w:bCs/>
          <w:sz w:val="22"/>
          <w:szCs w:val="22"/>
        </w:rPr>
        <w:t>Part 3A introduces new sections 34A and 34B in</w:t>
      </w:r>
      <w:r w:rsidR="00042A79" w:rsidRPr="00316D62">
        <w:rPr>
          <w:bCs/>
          <w:sz w:val="22"/>
          <w:szCs w:val="22"/>
        </w:rPr>
        <w:t>to the HSD Special Arrangement.</w:t>
      </w:r>
    </w:p>
    <w:p w14:paraId="6E69500D" w14:textId="75255D0E" w:rsidR="00D34750" w:rsidRPr="00316D62" w:rsidRDefault="00D34750" w:rsidP="00840BC9">
      <w:pPr>
        <w:ind w:left="567"/>
        <w:rPr>
          <w:bCs/>
          <w:sz w:val="22"/>
          <w:szCs w:val="22"/>
        </w:rPr>
      </w:pPr>
    </w:p>
    <w:p w14:paraId="5930FA15" w14:textId="7C06EE8C" w:rsidR="00D34750" w:rsidRPr="00316D62" w:rsidRDefault="008857F7" w:rsidP="00840BC9">
      <w:pPr>
        <w:ind w:left="567"/>
        <w:rPr>
          <w:bCs/>
          <w:sz w:val="22"/>
          <w:szCs w:val="22"/>
        </w:rPr>
      </w:pPr>
      <w:r w:rsidRPr="00316D62">
        <w:rPr>
          <w:bCs/>
          <w:sz w:val="22"/>
          <w:szCs w:val="22"/>
        </w:rPr>
        <w:t xml:space="preserve">The </w:t>
      </w:r>
      <w:r w:rsidR="00D34750" w:rsidRPr="00316D62">
        <w:rPr>
          <w:bCs/>
          <w:sz w:val="22"/>
          <w:szCs w:val="22"/>
        </w:rPr>
        <w:t>new section 34A</w:t>
      </w:r>
      <w:r w:rsidR="001D24E6" w:rsidRPr="00316D62">
        <w:rPr>
          <w:bCs/>
          <w:sz w:val="22"/>
          <w:szCs w:val="22"/>
        </w:rPr>
        <w:t xml:space="preserve"> </w:t>
      </w:r>
      <w:r w:rsidR="00D34750" w:rsidRPr="00316D62">
        <w:rPr>
          <w:bCs/>
          <w:sz w:val="22"/>
          <w:szCs w:val="22"/>
        </w:rPr>
        <w:t>provides that Part</w:t>
      </w:r>
      <w:r w:rsidR="000D1292" w:rsidRPr="00316D62">
        <w:rPr>
          <w:bCs/>
          <w:sz w:val="22"/>
          <w:szCs w:val="22"/>
        </w:rPr>
        <w:t xml:space="preserve"> 3A</w:t>
      </w:r>
      <w:r w:rsidR="00D34750" w:rsidRPr="00316D62">
        <w:rPr>
          <w:bCs/>
          <w:sz w:val="22"/>
          <w:szCs w:val="22"/>
        </w:rPr>
        <w:t xml:space="preserve"> applies to the supply of a pharmaceutical benefit </w:t>
      </w:r>
      <w:r w:rsidR="001D24E6" w:rsidRPr="00316D62">
        <w:rPr>
          <w:bCs/>
          <w:sz w:val="22"/>
          <w:szCs w:val="22"/>
        </w:rPr>
        <w:t xml:space="preserve">(relevant supply) under the HSD Special Arrangement to an eligible </w:t>
      </w:r>
      <w:r w:rsidR="00062C5B">
        <w:rPr>
          <w:bCs/>
          <w:sz w:val="22"/>
          <w:szCs w:val="22"/>
        </w:rPr>
        <w:t>patient</w:t>
      </w:r>
      <w:r w:rsidR="00062C5B" w:rsidRPr="00316D62">
        <w:rPr>
          <w:bCs/>
          <w:sz w:val="22"/>
          <w:szCs w:val="22"/>
        </w:rPr>
        <w:t xml:space="preserve"> </w:t>
      </w:r>
      <w:r w:rsidR="001D24E6" w:rsidRPr="00316D62">
        <w:rPr>
          <w:bCs/>
          <w:sz w:val="22"/>
          <w:szCs w:val="22"/>
        </w:rPr>
        <w:t xml:space="preserve">who is a CTG registered patient by an approved </w:t>
      </w:r>
      <w:r w:rsidR="000F3E57" w:rsidRPr="00316D62">
        <w:rPr>
          <w:bCs/>
          <w:sz w:val="22"/>
          <w:szCs w:val="22"/>
        </w:rPr>
        <w:t>supplier</w:t>
      </w:r>
      <w:r w:rsidR="001D24E6" w:rsidRPr="00316D62">
        <w:rPr>
          <w:bCs/>
          <w:sz w:val="22"/>
          <w:szCs w:val="22"/>
        </w:rPr>
        <w:t xml:space="preserve"> who is a CTG supplier. </w:t>
      </w:r>
      <w:r w:rsidR="00062C5B">
        <w:rPr>
          <w:bCs/>
          <w:sz w:val="22"/>
          <w:szCs w:val="22"/>
        </w:rPr>
        <w:t>U</w:t>
      </w:r>
      <w:r w:rsidR="001D24E6" w:rsidRPr="00555A25">
        <w:rPr>
          <w:bCs/>
          <w:sz w:val="22"/>
          <w:szCs w:val="22"/>
        </w:rPr>
        <w:t>ntil Schedule 2 commences</w:t>
      </w:r>
      <w:r w:rsidR="00F262D6" w:rsidRPr="00555A25">
        <w:rPr>
          <w:bCs/>
          <w:sz w:val="22"/>
          <w:szCs w:val="22"/>
        </w:rPr>
        <w:t>,</w:t>
      </w:r>
      <w:r w:rsidR="001D24E6" w:rsidRPr="00555A25">
        <w:rPr>
          <w:bCs/>
          <w:sz w:val="22"/>
          <w:szCs w:val="22"/>
        </w:rPr>
        <w:t xml:space="preserve"> approved hospital authorities for </w:t>
      </w:r>
      <w:r w:rsidR="000F3E57" w:rsidRPr="00555A25">
        <w:rPr>
          <w:bCs/>
          <w:sz w:val="22"/>
          <w:szCs w:val="22"/>
        </w:rPr>
        <w:t xml:space="preserve">public </w:t>
      </w:r>
      <w:r w:rsidR="001D24E6" w:rsidRPr="00555A25">
        <w:rPr>
          <w:bCs/>
          <w:sz w:val="22"/>
          <w:szCs w:val="22"/>
        </w:rPr>
        <w:t xml:space="preserve">hospitals are </w:t>
      </w:r>
      <w:r w:rsidR="000F3E57" w:rsidRPr="00555A25">
        <w:rPr>
          <w:bCs/>
          <w:sz w:val="22"/>
          <w:szCs w:val="22"/>
        </w:rPr>
        <w:t xml:space="preserve">not </w:t>
      </w:r>
      <w:r w:rsidR="001D24E6" w:rsidRPr="00555A25">
        <w:rPr>
          <w:bCs/>
          <w:sz w:val="22"/>
          <w:szCs w:val="22"/>
        </w:rPr>
        <w:t>CTG suppliers</w:t>
      </w:r>
      <w:r w:rsidR="001D24E6" w:rsidRPr="00062C5B">
        <w:rPr>
          <w:bCs/>
          <w:sz w:val="22"/>
          <w:szCs w:val="22"/>
        </w:rPr>
        <w:t>.</w:t>
      </w:r>
    </w:p>
    <w:p w14:paraId="1F3ACFE5" w14:textId="77777777" w:rsidR="001D24E6" w:rsidRPr="00316D62" w:rsidRDefault="001D24E6" w:rsidP="00840BC9">
      <w:pPr>
        <w:ind w:left="567"/>
        <w:rPr>
          <w:bCs/>
          <w:sz w:val="22"/>
          <w:szCs w:val="22"/>
        </w:rPr>
      </w:pPr>
    </w:p>
    <w:p w14:paraId="525A6648" w14:textId="4FB9FE91" w:rsidR="00FD14DB" w:rsidRDefault="00366C1F" w:rsidP="00840BC9">
      <w:pPr>
        <w:ind w:left="567"/>
        <w:rPr>
          <w:bCs/>
          <w:sz w:val="22"/>
          <w:szCs w:val="22"/>
        </w:rPr>
      </w:pPr>
      <w:r w:rsidRPr="00316D62">
        <w:rPr>
          <w:bCs/>
          <w:sz w:val="22"/>
          <w:szCs w:val="22"/>
        </w:rPr>
        <w:t xml:space="preserve">The </w:t>
      </w:r>
      <w:r w:rsidR="00D34750" w:rsidRPr="00316D62">
        <w:rPr>
          <w:bCs/>
          <w:sz w:val="22"/>
          <w:szCs w:val="22"/>
        </w:rPr>
        <w:t xml:space="preserve">new section 34B provides </w:t>
      </w:r>
      <w:r w:rsidRPr="00316D62">
        <w:rPr>
          <w:bCs/>
          <w:sz w:val="22"/>
          <w:szCs w:val="22"/>
        </w:rPr>
        <w:t>that</w:t>
      </w:r>
      <w:r w:rsidR="00D34750" w:rsidRPr="00316D62">
        <w:rPr>
          <w:bCs/>
          <w:sz w:val="22"/>
          <w:szCs w:val="22"/>
        </w:rPr>
        <w:t xml:space="preserve"> </w:t>
      </w:r>
      <w:r w:rsidR="00A6578B" w:rsidRPr="00316D62">
        <w:rPr>
          <w:bCs/>
          <w:sz w:val="22"/>
          <w:szCs w:val="22"/>
        </w:rPr>
        <w:t>subsections 11(1), (2), (3), (3E) and (4) (co</w:t>
      </w:r>
      <w:r w:rsidR="00A6578B" w:rsidRPr="00316D62">
        <w:rPr>
          <w:bCs/>
          <w:sz w:val="22"/>
          <w:szCs w:val="22"/>
        </w:rPr>
        <w:noBreakHyphen/>
        <w:t>payment reduction etc.) and section 13 (payment by Commonwealth) of the</w:t>
      </w:r>
      <w:r w:rsidR="00A6578B" w:rsidRPr="00316D62">
        <w:rPr>
          <w:sz w:val="22"/>
          <w:szCs w:val="22"/>
        </w:rPr>
        <w:t xml:space="preserve"> </w:t>
      </w:r>
      <w:r w:rsidR="00D34750" w:rsidRPr="00316D62">
        <w:rPr>
          <w:bCs/>
          <w:sz w:val="22"/>
          <w:szCs w:val="22"/>
        </w:rPr>
        <w:t xml:space="preserve">CTG Special Arrangement </w:t>
      </w:r>
      <w:r w:rsidR="00B52F38">
        <w:rPr>
          <w:bCs/>
          <w:sz w:val="22"/>
          <w:szCs w:val="22"/>
        </w:rPr>
        <w:t xml:space="preserve">apply </w:t>
      </w:r>
      <w:r w:rsidR="00D34750" w:rsidRPr="00316D62">
        <w:rPr>
          <w:bCs/>
          <w:sz w:val="22"/>
          <w:szCs w:val="22"/>
        </w:rPr>
        <w:t xml:space="preserve">in relation to a relevant supply under the </w:t>
      </w:r>
      <w:r w:rsidR="00A6578B" w:rsidRPr="00316D62">
        <w:rPr>
          <w:sz w:val="22"/>
          <w:szCs w:val="22"/>
        </w:rPr>
        <w:t>HSD Special Arrangement</w:t>
      </w:r>
      <w:r w:rsidR="00D34750" w:rsidRPr="00316D62">
        <w:rPr>
          <w:bCs/>
          <w:sz w:val="22"/>
          <w:szCs w:val="22"/>
        </w:rPr>
        <w:t>.</w:t>
      </w:r>
      <w:r w:rsidR="00865972" w:rsidRPr="00316D62">
        <w:rPr>
          <w:bCs/>
          <w:sz w:val="22"/>
          <w:szCs w:val="22"/>
        </w:rPr>
        <w:t xml:space="preserve"> This has the </w:t>
      </w:r>
      <w:r w:rsidR="00844B47">
        <w:rPr>
          <w:bCs/>
          <w:sz w:val="22"/>
          <w:szCs w:val="22"/>
        </w:rPr>
        <w:t xml:space="preserve">same </w:t>
      </w:r>
      <w:r w:rsidR="00865972" w:rsidRPr="00316D62">
        <w:rPr>
          <w:bCs/>
          <w:sz w:val="22"/>
          <w:szCs w:val="22"/>
        </w:rPr>
        <w:lastRenderedPageBreak/>
        <w:t xml:space="preserve">effect </w:t>
      </w:r>
      <w:r w:rsidR="00844B47">
        <w:rPr>
          <w:bCs/>
          <w:sz w:val="22"/>
          <w:szCs w:val="22"/>
        </w:rPr>
        <w:t xml:space="preserve">as the new section 23B of the Growth Hormone Special Arrangement (inserted by </w:t>
      </w:r>
      <w:r w:rsidR="00486DF0">
        <w:rPr>
          <w:bCs/>
          <w:sz w:val="22"/>
          <w:szCs w:val="22"/>
        </w:rPr>
        <w:t>item </w:t>
      </w:r>
      <w:r w:rsidR="00844B47">
        <w:rPr>
          <w:bCs/>
          <w:sz w:val="22"/>
          <w:szCs w:val="22"/>
        </w:rPr>
        <w:t>33) has in relation to relevant supplies under that special arrangement.</w:t>
      </w:r>
    </w:p>
    <w:p w14:paraId="4ADA3222" w14:textId="3E39ACE2" w:rsidR="00FD14DB" w:rsidRPr="00B30C29" w:rsidRDefault="00FD14DB" w:rsidP="00B30C29">
      <w:pPr>
        <w:ind w:left="567"/>
        <w:rPr>
          <w:bCs/>
          <w:sz w:val="22"/>
          <w:szCs w:val="22"/>
        </w:rPr>
      </w:pPr>
    </w:p>
    <w:p w14:paraId="1DD5F1C5" w14:textId="46066BF9" w:rsidR="001423E8" w:rsidRPr="00AB2DC7" w:rsidRDefault="00865972" w:rsidP="00840BC9">
      <w:pPr>
        <w:ind w:left="567"/>
        <w:rPr>
          <w:bCs/>
          <w:sz w:val="22"/>
          <w:szCs w:val="22"/>
        </w:rPr>
      </w:pPr>
      <w:r w:rsidRPr="00AB2DC7">
        <w:rPr>
          <w:bCs/>
          <w:sz w:val="22"/>
          <w:szCs w:val="22"/>
        </w:rPr>
        <w:t xml:space="preserve">The </w:t>
      </w:r>
      <w:r w:rsidR="00A7667F" w:rsidRPr="00AB2DC7">
        <w:rPr>
          <w:bCs/>
          <w:sz w:val="22"/>
          <w:szCs w:val="22"/>
        </w:rPr>
        <w:t>s</w:t>
      </w:r>
      <w:r w:rsidRPr="00AB2DC7">
        <w:rPr>
          <w:bCs/>
          <w:sz w:val="22"/>
          <w:szCs w:val="22"/>
        </w:rPr>
        <w:t xml:space="preserve">pecial </w:t>
      </w:r>
      <w:r w:rsidR="00A7667F" w:rsidRPr="00AB2DC7">
        <w:rPr>
          <w:bCs/>
          <w:sz w:val="22"/>
          <w:szCs w:val="22"/>
        </w:rPr>
        <w:t>p</w:t>
      </w:r>
      <w:r w:rsidRPr="00AB2DC7">
        <w:rPr>
          <w:bCs/>
          <w:sz w:val="22"/>
          <w:szCs w:val="22"/>
        </w:rPr>
        <w:t xml:space="preserve">atient </w:t>
      </w:r>
      <w:r w:rsidR="00A7667F" w:rsidRPr="00AB2DC7">
        <w:rPr>
          <w:bCs/>
          <w:sz w:val="22"/>
          <w:szCs w:val="22"/>
        </w:rPr>
        <w:t>c</w:t>
      </w:r>
      <w:r w:rsidRPr="00AB2DC7">
        <w:rPr>
          <w:bCs/>
          <w:sz w:val="22"/>
          <w:szCs w:val="22"/>
        </w:rPr>
        <w:t>ontribution provisions of the CTG Special Arrangement will not apply to relevant supplies under the HSD Special Arrangement.</w:t>
      </w:r>
      <w:r w:rsidR="001423E8" w:rsidRPr="00AB2DC7">
        <w:rPr>
          <w:bCs/>
          <w:sz w:val="22"/>
          <w:szCs w:val="22"/>
        </w:rPr>
        <w:t xml:space="preserve"> </w:t>
      </w:r>
    </w:p>
    <w:p w14:paraId="748B452F" w14:textId="1DEA166F" w:rsidR="006C1F2E" w:rsidRDefault="006C1F2E" w:rsidP="00840BC9">
      <w:pPr>
        <w:ind w:left="567"/>
        <w:rPr>
          <w:bCs/>
          <w:sz w:val="22"/>
          <w:szCs w:val="22"/>
        </w:rPr>
      </w:pPr>
    </w:p>
    <w:p w14:paraId="0C0CC806" w14:textId="5BA03209" w:rsidR="006C1F2E" w:rsidRPr="00316D62" w:rsidRDefault="006C1F2E" w:rsidP="00840BC9">
      <w:pPr>
        <w:ind w:left="567"/>
        <w:rPr>
          <w:bCs/>
          <w:sz w:val="22"/>
          <w:szCs w:val="22"/>
        </w:rPr>
      </w:pPr>
      <w:r>
        <w:rPr>
          <w:bCs/>
          <w:sz w:val="22"/>
          <w:szCs w:val="22"/>
        </w:rPr>
        <w:t>As noted for item 34, the CTG Special Arrangement is incorporated by reference as in force from time to time and can be accessed for free on the Federal Register of Legislation.</w:t>
      </w:r>
    </w:p>
    <w:p w14:paraId="386B6BA1" w14:textId="77777777" w:rsidR="006C1F2E" w:rsidRPr="00316D62" w:rsidRDefault="006C1F2E" w:rsidP="00840BC9">
      <w:pPr>
        <w:ind w:left="567"/>
        <w:rPr>
          <w:bCs/>
          <w:sz w:val="22"/>
          <w:szCs w:val="22"/>
        </w:rPr>
      </w:pPr>
    </w:p>
    <w:p w14:paraId="4CDBE431" w14:textId="2E72889E" w:rsidR="001A7A45" w:rsidRPr="00353EE8" w:rsidRDefault="001A7A45" w:rsidP="004B2E68">
      <w:pPr>
        <w:keepNext/>
        <w:ind w:left="567"/>
        <w:rPr>
          <w:b/>
          <w:sz w:val="22"/>
          <w:szCs w:val="22"/>
        </w:rPr>
      </w:pPr>
      <w:r w:rsidRPr="00353EE8">
        <w:rPr>
          <w:b/>
          <w:sz w:val="22"/>
          <w:szCs w:val="22"/>
        </w:rPr>
        <w:t xml:space="preserve">Item </w:t>
      </w:r>
      <w:r w:rsidR="001423E8" w:rsidRPr="00353EE8">
        <w:rPr>
          <w:b/>
          <w:sz w:val="22"/>
          <w:szCs w:val="22"/>
        </w:rPr>
        <w:t xml:space="preserve">41 </w:t>
      </w:r>
      <w:r w:rsidR="008B367A" w:rsidRPr="00353EE8">
        <w:rPr>
          <w:b/>
          <w:sz w:val="22"/>
          <w:szCs w:val="22"/>
        </w:rPr>
        <w:t>– At the end of Part 4</w:t>
      </w:r>
    </w:p>
    <w:p w14:paraId="2ACE17D9" w14:textId="3867D360" w:rsidR="001A7A45" w:rsidRDefault="007748EA" w:rsidP="00840BC9">
      <w:pPr>
        <w:ind w:left="567"/>
        <w:rPr>
          <w:bCs/>
          <w:sz w:val="22"/>
          <w:szCs w:val="22"/>
        </w:rPr>
      </w:pPr>
      <w:r w:rsidRPr="00316D62">
        <w:rPr>
          <w:bCs/>
          <w:sz w:val="22"/>
          <w:szCs w:val="22"/>
        </w:rPr>
        <w:t>This item i</w:t>
      </w:r>
      <w:r w:rsidR="00D34750" w:rsidRPr="00316D62">
        <w:rPr>
          <w:bCs/>
          <w:sz w:val="22"/>
          <w:szCs w:val="22"/>
        </w:rPr>
        <w:t xml:space="preserve">nserts a new section 35A </w:t>
      </w:r>
      <w:r w:rsidR="00A6578B" w:rsidRPr="00316D62">
        <w:rPr>
          <w:bCs/>
          <w:sz w:val="22"/>
          <w:szCs w:val="22"/>
        </w:rPr>
        <w:t xml:space="preserve">at the end of Part 4 of the HSD Special Arrangement </w:t>
      </w:r>
      <w:r w:rsidR="00D34750" w:rsidRPr="00316D62">
        <w:rPr>
          <w:bCs/>
          <w:sz w:val="22"/>
          <w:szCs w:val="22"/>
        </w:rPr>
        <w:t>which provides that</w:t>
      </w:r>
      <w:r w:rsidR="001423E8">
        <w:rPr>
          <w:bCs/>
          <w:sz w:val="22"/>
          <w:szCs w:val="22"/>
        </w:rPr>
        <w:t xml:space="preserve"> manual claims</w:t>
      </w:r>
      <w:r w:rsidR="00D34750" w:rsidRPr="00316D62">
        <w:rPr>
          <w:bCs/>
          <w:sz w:val="22"/>
          <w:szCs w:val="22"/>
        </w:rPr>
        <w:t xml:space="preserve"> for payment</w:t>
      </w:r>
      <w:r w:rsidR="001423E8">
        <w:rPr>
          <w:bCs/>
          <w:sz w:val="22"/>
          <w:szCs w:val="22"/>
        </w:rPr>
        <w:t xml:space="preserve"> </w:t>
      </w:r>
      <w:r w:rsidR="008F2A86" w:rsidRPr="00316D62">
        <w:rPr>
          <w:bCs/>
          <w:sz w:val="22"/>
          <w:szCs w:val="22"/>
        </w:rPr>
        <w:t xml:space="preserve">made </w:t>
      </w:r>
      <w:r w:rsidR="00A6578B" w:rsidRPr="00316D62">
        <w:rPr>
          <w:bCs/>
          <w:sz w:val="22"/>
          <w:szCs w:val="22"/>
        </w:rPr>
        <w:t xml:space="preserve">under the </w:t>
      </w:r>
      <w:r w:rsidR="00A6578B" w:rsidRPr="00316D62">
        <w:rPr>
          <w:bCs/>
          <w:i/>
          <w:iCs/>
          <w:sz w:val="22"/>
          <w:szCs w:val="22"/>
        </w:rPr>
        <w:t>National Health (Supply of Pharmaceutical Benefits—Under Co-payment Data and Claims for Payment) Rules 2022</w:t>
      </w:r>
      <w:r w:rsidR="00A6578B" w:rsidRPr="00316D62">
        <w:rPr>
          <w:bCs/>
          <w:sz w:val="22"/>
          <w:szCs w:val="22"/>
        </w:rPr>
        <w:t xml:space="preserve"> </w:t>
      </w:r>
      <w:r w:rsidR="001423E8">
        <w:rPr>
          <w:bCs/>
          <w:sz w:val="22"/>
          <w:szCs w:val="22"/>
        </w:rPr>
        <w:t xml:space="preserve">in relation to a special arrangement supplies </w:t>
      </w:r>
      <w:r w:rsidR="00A13BDC">
        <w:rPr>
          <w:bCs/>
          <w:sz w:val="22"/>
          <w:szCs w:val="22"/>
        </w:rPr>
        <w:t xml:space="preserve">of an HSD pharmaceutical benefit </w:t>
      </w:r>
      <w:r w:rsidR="001423E8">
        <w:rPr>
          <w:bCs/>
          <w:sz w:val="22"/>
          <w:szCs w:val="22"/>
        </w:rPr>
        <w:t xml:space="preserve">by approved suppliers who are CTG suppliers to eligible patients who are CTG registered patients </w:t>
      </w:r>
      <w:r w:rsidR="008F2A86" w:rsidRPr="00316D62">
        <w:rPr>
          <w:bCs/>
          <w:sz w:val="22"/>
          <w:szCs w:val="22"/>
        </w:rPr>
        <w:t>must include an indicator that the eligible patient is a CTG registered patient.</w:t>
      </w:r>
    </w:p>
    <w:p w14:paraId="12931DC6" w14:textId="30E9E410" w:rsidR="006C1F2E" w:rsidRDefault="006C1F2E" w:rsidP="00840BC9">
      <w:pPr>
        <w:ind w:left="567"/>
        <w:rPr>
          <w:bCs/>
          <w:sz w:val="22"/>
          <w:szCs w:val="22"/>
        </w:rPr>
      </w:pPr>
    </w:p>
    <w:p w14:paraId="17DEF6F5" w14:textId="053813C1" w:rsidR="006C1F2E" w:rsidRPr="00E73416" w:rsidRDefault="006C1F2E" w:rsidP="00840BC9">
      <w:pPr>
        <w:ind w:left="567"/>
        <w:rPr>
          <w:bCs/>
          <w:sz w:val="22"/>
          <w:szCs w:val="22"/>
        </w:rPr>
      </w:pPr>
      <w:r w:rsidRPr="00AB2DC7">
        <w:rPr>
          <w:color w:val="000000"/>
          <w:sz w:val="22"/>
          <w:szCs w:val="22"/>
        </w:rPr>
        <w:t>The </w:t>
      </w:r>
      <w:r w:rsidRPr="00AB2DC7">
        <w:rPr>
          <w:i/>
          <w:iCs/>
          <w:color w:val="000000"/>
          <w:sz w:val="22"/>
          <w:szCs w:val="22"/>
        </w:rPr>
        <w:t>National Health (Supply of Pharmaceutical Benefits—Under Co-payment Data and Claims for Payment) Rules 2022 </w:t>
      </w:r>
      <w:r w:rsidRPr="00AB2DC7">
        <w:rPr>
          <w:color w:val="000000"/>
          <w:sz w:val="22"/>
          <w:szCs w:val="22"/>
        </w:rPr>
        <w:t>is incorporated by reference as in force from time to time and can be accessed free of charge on the Federal Register of Legislation.</w:t>
      </w:r>
    </w:p>
    <w:p w14:paraId="3F75B6D3" w14:textId="77777777" w:rsidR="00D34750" w:rsidRPr="00316D62" w:rsidRDefault="00D34750" w:rsidP="00840BC9">
      <w:pPr>
        <w:ind w:left="567"/>
        <w:rPr>
          <w:b/>
          <w:bCs/>
          <w:iCs/>
          <w:sz w:val="22"/>
          <w:szCs w:val="22"/>
        </w:rPr>
      </w:pPr>
    </w:p>
    <w:p w14:paraId="21F39213" w14:textId="64EE607E" w:rsidR="001A7A45" w:rsidRPr="00353EE8" w:rsidRDefault="001A7A45" w:rsidP="002B6E25">
      <w:pPr>
        <w:keepNext/>
        <w:ind w:left="567"/>
        <w:rPr>
          <w:b/>
          <w:sz w:val="22"/>
          <w:szCs w:val="22"/>
        </w:rPr>
      </w:pPr>
      <w:r w:rsidRPr="00353EE8">
        <w:rPr>
          <w:b/>
          <w:sz w:val="22"/>
          <w:szCs w:val="22"/>
        </w:rPr>
        <w:t xml:space="preserve">Item </w:t>
      </w:r>
      <w:r w:rsidR="001423E8" w:rsidRPr="00353EE8">
        <w:rPr>
          <w:b/>
          <w:sz w:val="22"/>
          <w:szCs w:val="22"/>
        </w:rPr>
        <w:t xml:space="preserve">42 </w:t>
      </w:r>
      <w:r w:rsidR="000F1166" w:rsidRPr="00353EE8">
        <w:rPr>
          <w:b/>
          <w:sz w:val="22"/>
          <w:szCs w:val="22"/>
        </w:rPr>
        <w:t>– At the end of subsections 37(1) and (2)</w:t>
      </w:r>
    </w:p>
    <w:p w14:paraId="18379914" w14:textId="15E3CA2D" w:rsidR="008F2A86" w:rsidRPr="00316D62" w:rsidRDefault="0069084E" w:rsidP="00840BC9">
      <w:pPr>
        <w:ind w:left="567"/>
        <w:rPr>
          <w:sz w:val="22"/>
          <w:szCs w:val="22"/>
        </w:rPr>
      </w:pPr>
      <w:r w:rsidRPr="00316D62">
        <w:rPr>
          <w:iCs/>
          <w:sz w:val="22"/>
          <w:szCs w:val="22"/>
        </w:rPr>
        <w:t>This item i</w:t>
      </w:r>
      <w:r w:rsidR="008F2A86" w:rsidRPr="00316D62">
        <w:rPr>
          <w:iCs/>
          <w:sz w:val="22"/>
          <w:szCs w:val="22"/>
        </w:rPr>
        <w:t xml:space="preserve">nserts a note at the end of subsections 37(1) and 37(2) </w:t>
      </w:r>
      <w:r w:rsidR="00A6578B" w:rsidRPr="00316D62">
        <w:rPr>
          <w:iCs/>
          <w:sz w:val="22"/>
          <w:szCs w:val="22"/>
        </w:rPr>
        <w:t xml:space="preserve">of the HSD Special Arrangement </w:t>
      </w:r>
      <w:r w:rsidR="00846F7C" w:rsidRPr="00316D62">
        <w:rPr>
          <w:sz w:val="22"/>
          <w:szCs w:val="22"/>
        </w:rPr>
        <w:t>to direct readers</w:t>
      </w:r>
      <w:r w:rsidR="008F2A86" w:rsidRPr="00316D62">
        <w:rPr>
          <w:sz w:val="22"/>
          <w:szCs w:val="22"/>
        </w:rPr>
        <w:t xml:space="preserve"> </w:t>
      </w:r>
      <w:r w:rsidR="00C071D6">
        <w:rPr>
          <w:sz w:val="22"/>
          <w:szCs w:val="22"/>
        </w:rPr>
        <w:t xml:space="preserve">to </w:t>
      </w:r>
      <w:r w:rsidR="008F2A86" w:rsidRPr="00316D62">
        <w:rPr>
          <w:sz w:val="22"/>
          <w:szCs w:val="22"/>
        </w:rPr>
        <w:t xml:space="preserve">the new Part 3A </w:t>
      </w:r>
      <w:r w:rsidR="00846F7C" w:rsidRPr="00316D62">
        <w:rPr>
          <w:sz w:val="22"/>
          <w:szCs w:val="22"/>
        </w:rPr>
        <w:t xml:space="preserve">of the HSD Special </w:t>
      </w:r>
      <w:r w:rsidR="009B5CF5" w:rsidRPr="00316D62">
        <w:rPr>
          <w:sz w:val="22"/>
          <w:szCs w:val="22"/>
        </w:rPr>
        <w:t>Arrangement</w:t>
      </w:r>
      <w:r w:rsidR="00846F7C" w:rsidRPr="00316D62">
        <w:rPr>
          <w:sz w:val="22"/>
          <w:szCs w:val="22"/>
        </w:rPr>
        <w:t xml:space="preserve"> </w:t>
      </w:r>
      <w:r w:rsidR="009B5CF5" w:rsidRPr="00316D62">
        <w:rPr>
          <w:sz w:val="22"/>
          <w:szCs w:val="22"/>
        </w:rPr>
        <w:t xml:space="preserve">in relation </w:t>
      </w:r>
      <w:r w:rsidR="008F2A86" w:rsidRPr="00316D62">
        <w:rPr>
          <w:sz w:val="22"/>
          <w:szCs w:val="22"/>
        </w:rPr>
        <w:t>to the supply of a pharmaceutical benefit to a CTG registered patient by a CTG supplier.</w:t>
      </w:r>
      <w:r w:rsidR="002951F8" w:rsidRPr="00316D62">
        <w:rPr>
          <w:sz w:val="22"/>
          <w:szCs w:val="22"/>
        </w:rPr>
        <w:t xml:space="preserve"> This is because the </w:t>
      </w:r>
      <w:r w:rsidR="009B5CF5" w:rsidRPr="00316D62">
        <w:rPr>
          <w:sz w:val="22"/>
          <w:szCs w:val="22"/>
        </w:rPr>
        <w:t xml:space="preserve">new </w:t>
      </w:r>
      <w:r w:rsidR="002951F8" w:rsidRPr="00316D62">
        <w:rPr>
          <w:sz w:val="22"/>
          <w:szCs w:val="22"/>
        </w:rPr>
        <w:t>Part 3</w:t>
      </w:r>
      <w:r w:rsidR="00C7461F" w:rsidRPr="00316D62">
        <w:rPr>
          <w:sz w:val="22"/>
          <w:szCs w:val="22"/>
        </w:rPr>
        <w:t xml:space="preserve">A provides that </w:t>
      </w:r>
      <w:r w:rsidR="006A75F8" w:rsidRPr="00316D62">
        <w:rPr>
          <w:sz w:val="22"/>
          <w:szCs w:val="22"/>
        </w:rPr>
        <w:t xml:space="preserve">section 37 </w:t>
      </w:r>
      <w:r w:rsidR="000C6324" w:rsidRPr="00316D62">
        <w:rPr>
          <w:sz w:val="22"/>
          <w:szCs w:val="22"/>
        </w:rPr>
        <w:t xml:space="preserve">of the HSD Special Arrangement </w:t>
      </w:r>
      <w:r w:rsidR="002D59C2">
        <w:rPr>
          <w:sz w:val="22"/>
          <w:szCs w:val="22"/>
        </w:rPr>
        <w:t>that relate</w:t>
      </w:r>
      <w:r w:rsidR="001423E8">
        <w:rPr>
          <w:sz w:val="22"/>
          <w:szCs w:val="22"/>
        </w:rPr>
        <w:t>s</w:t>
      </w:r>
      <w:r w:rsidR="002D59C2">
        <w:rPr>
          <w:sz w:val="22"/>
          <w:szCs w:val="22"/>
        </w:rPr>
        <w:t xml:space="preserve"> t</w:t>
      </w:r>
      <w:r w:rsidR="00F1511F">
        <w:rPr>
          <w:sz w:val="22"/>
          <w:szCs w:val="22"/>
        </w:rPr>
        <w:t>o</w:t>
      </w:r>
      <w:r w:rsidR="001423E8">
        <w:rPr>
          <w:sz w:val="22"/>
          <w:szCs w:val="22"/>
        </w:rPr>
        <w:t xml:space="preserve"> the</w:t>
      </w:r>
      <w:r w:rsidR="00F1511F">
        <w:rPr>
          <w:sz w:val="22"/>
          <w:szCs w:val="22"/>
        </w:rPr>
        <w:t xml:space="preserve"> patient </w:t>
      </w:r>
      <w:r w:rsidR="003E38A7">
        <w:rPr>
          <w:sz w:val="22"/>
          <w:szCs w:val="22"/>
        </w:rPr>
        <w:t>PBS</w:t>
      </w:r>
      <w:r w:rsidR="00DC2E3A">
        <w:rPr>
          <w:sz w:val="22"/>
          <w:szCs w:val="22"/>
        </w:rPr>
        <w:t xml:space="preserve"> </w:t>
      </w:r>
      <w:r w:rsidR="00F1511F">
        <w:rPr>
          <w:sz w:val="22"/>
          <w:szCs w:val="22"/>
        </w:rPr>
        <w:t xml:space="preserve">safety net </w:t>
      </w:r>
      <w:r w:rsidR="000C6324" w:rsidRPr="00316D62">
        <w:rPr>
          <w:sz w:val="22"/>
          <w:szCs w:val="22"/>
        </w:rPr>
        <w:t xml:space="preserve">does not </w:t>
      </w:r>
      <w:r w:rsidR="00C7461F" w:rsidRPr="00316D62">
        <w:rPr>
          <w:sz w:val="22"/>
          <w:szCs w:val="22"/>
        </w:rPr>
        <w:t>apply to such supplies.</w:t>
      </w:r>
    </w:p>
    <w:p w14:paraId="27F85442" w14:textId="77777777" w:rsidR="001A7A45" w:rsidRPr="00316D62" w:rsidRDefault="001A7A45" w:rsidP="00840BC9">
      <w:pPr>
        <w:rPr>
          <w:i/>
          <w:sz w:val="22"/>
          <w:szCs w:val="22"/>
        </w:rPr>
      </w:pPr>
    </w:p>
    <w:p w14:paraId="55AEF340" w14:textId="77777777" w:rsidR="00663025" w:rsidRPr="00316D62" w:rsidRDefault="00663025" w:rsidP="00840BC9">
      <w:pPr>
        <w:rPr>
          <w:i/>
          <w:sz w:val="22"/>
          <w:szCs w:val="22"/>
        </w:rPr>
      </w:pPr>
    </w:p>
    <w:p w14:paraId="7CC52018" w14:textId="77777777" w:rsidR="001A7A45" w:rsidRPr="00316D62" w:rsidRDefault="001A7A45" w:rsidP="002B6E25">
      <w:pPr>
        <w:keepNext/>
        <w:rPr>
          <w:b/>
          <w:bCs/>
          <w:i/>
          <w:iCs/>
          <w:sz w:val="22"/>
          <w:szCs w:val="22"/>
        </w:rPr>
      </w:pPr>
      <w:bookmarkStart w:id="6" w:name="_Toc165365897"/>
      <w:r w:rsidRPr="00316D62">
        <w:rPr>
          <w:b/>
          <w:bCs/>
          <w:i/>
          <w:iCs/>
          <w:sz w:val="22"/>
          <w:szCs w:val="22"/>
        </w:rPr>
        <w:t>National Health (IVF Program) Special Arrangement 2015</w:t>
      </w:r>
      <w:bookmarkEnd w:id="6"/>
    </w:p>
    <w:p w14:paraId="255874CF" w14:textId="77777777" w:rsidR="00046A01" w:rsidRPr="00316D62" w:rsidRDefault="00046A01" w:rsidP="00840BC9">
      <w:pPr>
        <w:rPr>
          <w:i/>
          <w:iCs/>
          <w:sz w:val="22"/>
          <w:szCs w:val="22"/>
        </w:rPr>
      </w:pPr>
    </w:p>
    <w:p w14:paraId="3068E47C" w14:textId="65425C36" w:rsidR="00046A01" w:rsidRPr="00316D62" w:rsidRDefault="00046A01" w:rsidP="00840BC9">
      <w:pPr>
        <w:rPr>
          <w:sz w:val="22"/>
          <w:szCs w:val="22"/>
        </w:rPr>
      </w:pPr>
      <w:r w:rsidRPr="00316D62">
        <w:rPr>
          <w:sz w:val="22"/>
          <w:szCs w:val="22"/>
        </w:rPr>
        <w:t xml:space="preserve">The changes to the </w:t>
      </w:r>
      <w:r w:rsidRPr="00316D62">
        <w:rPr>
          <w:i/>
          <w:iCs/>
          <w:sz w:val="22"/>
          <w:szCs w:val="22"/>
        </w:rPr>
        <w:t xml:space="preserve">National Health (IVF Program) Special Arrangement 2015 </w:t>
      </w:r>
      <w:r w:rsidRPr="00316D62">
        <w:rPr>
          <w:sz w:val="22"/>
          <w:szCs w:val="22"/>
        </w:rPr>
        <w:t>(IVF Special Arrangement) are summarised below.</w:t>
      </w:r>
    </w:p>
    <w:p w14:paraId="316D3ACC" w14:textId="77777777" w:rsidR="001A7A45" w:rsidRPr="00316D62" w:rsidRDefault="001A7A45" w:rsidP="00840BC9">
      <w:pPr>
        <w:rPr>
          <w:i/>
          <w:sz w:val="22"/>
          <w:szCs w:val="22"/>
        </w:rPr>
      </w:pPr>
    </w:p>
    <w:p w14:paraId="4675642C" w14:textId="6AD8E903" w:rsidR="00A60967" w:rsidRPr="00316D62" w:rsidRDefault="00A60967" w:rsidP="00FD2AAF">
      <w:pPr>
        <w:keepNext/>
        <w:ind w:left="567"/>
        <w:rPr>
          <w:b/>
          <w:sz w:val="22"/>
          <w:szCs w:val="22"/>
        </w:rPr>
      </w:pPr>
      <w:r w:rsidRPr="00316D62">
        <w:rPr>
          <w:b/>
          <w:sz w:val="22"/>
          <w:szCs w:val="22"/>
        </w:rPr>
        <w:t xml:space="preserve">Item </w:t>
      </w:r>
      <w:r w:rsidR="001423E8">
        <w:rPr>
          <w:b/>
          <w:sz w:val="22"/>
          <w:szCs w:val="22"/>
        </w:rPr>
        <w:t xml:space="preserve">43 </w:t>
      </w:r>
      <w:r w:rsidR="00FD6988">
        <w:rPr>
          <w:b/>
          <w:sz w:val="22"/>
          <w:szCs w:val="22"/>
        </w:rPr>
        <w:t>– Section 4</w:t>
      </w:r>
    </w:p>
    <w:p w14:paraId="1A08FC9F" w14:textId="1CD62BD4" w:rsidR="004F0850" w:rsidRDefault="004F0850" w:rsidP="00840BC9">
      <w:pPr>
        <w:ind w:left="567"/>
        <w:rPr>
          <w:iCs/>
          <w:sz w:val="22"/>
          <w:szCs w:val="22"/>
        </w:rPr>
      </w:pPr>
      <w:r w:rsidRPr="00316D62">
        <w:rPr>
          <w:sz w:val="22"/>
          <w:szCs w:val="22"/>
        </w:rPr>
        <w:t xml:space="preserve">This item inserts definitions of </w:t>
      </w:r>
      <w:r w:rsidRPr="00316D62">
        <w:rPr>
          <w:b/>
          <w:bCs/>
          <w:i/>
          <w:iCs/>
          <w:sz w:val="22"/>
          <w:szCs w:val="22"/>
        </w:rPr>
        <w:t>CTG registered patient</w:t>
      </w:r>
      <w:r w:rsidRPr="00316D62">
        <w:rPr>
          <w:sz w:val="22"/>
          <w:szCs w:val="22"/>
        </w:rPr>
        <w:t xml:space="preserve">, </w:t>
      </w:r>
      <w:r w:rsidRPr="00316D62">
        <w:rPr>
          <w:b/>
          <w:bCs/>
          <w:i/>
          <w:iCs/>
          <w:sz w:val="22"/>
          <w:szCs w:val="22"/>
        </w:rPr>
        <w:t>CTG Special Arrangement</w:t>
      </w:r>
      <w:r w:rsidRPr="00316D62">
        <w:rPr>
          <w:sz w:val="22"/>
          <w:szCs w:val="22"/>
        </w:rPr>
        <w:t xml:space="preserve"> and </w:t>
      </w:r>
      <w:r w:rsidRPr="00316D62">
        <w:rPr>
          <w:b/>
          <w:bCs/>
          <w:i/>
          <w:iCs/>
          <w:sz w:val="22"/>
          <w:szCs w:val="22"/>
        </w:rPr>
        <w:t>CTG supplier</w:t>
      </w:r>
      <w:r w:rsidRPr="00316D62">
        <w:rPr>
          <w:sz w:val="22"/>
          <w:szCs w:val="22"/>
        </w:rPr>
        <w:t xml:space="preserve"> into section </w:t>
      </w:r>
      <w:r w:rsidR="00092321" w:rsidRPr="00316D62">
        <w:rPr>
          <w:sz w:val="22"/>
          <w:szCs w:val="22"/>
        </w:rPr>
        <w:t xml:space="preserve">4 </w:t>
      </w:r>
      <w:r w:rsidRPr="00316D62">
        <w:rPr>
          <w:sz w:val="22"/>
          <w:szCs w:val="22"/>
        </w:rPr>
        <w:t>of the IVF Special Arrangement.</w:t>
      </w:r>
      <w:r w:rsidRPr="00316D62">
        <w:rPr>
          <w:i/>
          <w:sz w:val="22"/>
          <w:szCs w:val="22"/>
        </w:rPr>
        <w:t xml:space="preserve"> </w:t>
      </w:r>
      <w:r w:rsidRPr="00316D62">
        <w:rPr>
          <w:iCs/>
          <w:sz w:val="22"/>
          <w:szCs w:val="22"/>
        </w:rPr>
        <w:t>These definitions are the same as those being introduced into the Botox Special Arrangement.</w:t>
      </w:r>
    </w:p>
    <w:p w14:paraId="1A3B2BA0" w14:textId="77777777" w:rsidR="006C1F2E" w:rsidRDefault="006C1F2E" w:rsidP="00840BC9">
      <w:pPr>
        <w:ind w:left="567"/>
        <w:rPr>
          <w:sz w:val="22"/>
          <w:szCs w:val="22"/>
        </w:rPr>
      </w:pPr>
    </w:p>
    <w:p w14:paraId="5F5C214E" w14:textId="6B0563E7" w:rsidR="006C1F2E" w:rsidRPr="006C1F2E" w:rsidRDefault="006C1F2E" w:rsidP="00840BC9">
      <w:pPr>
        <w:ind w:left="567"/>
        <w:rPr>
          <w:sz w:val="22"/>
          <w:szCs w:val="22"/>
        </w:rPr>
      </w:pPr>
      <w:r>
        <w:rPr>
          <w:sz w:val="22"/>
          <w:szCs w:val="22"/>
        </w:rPr>
        <w:t xml:space="preserve">These definitions incorporate the CTG Special Arrangement as in force from time to time. A copy of the instrument is available free of charge on the Federal Register of Legislation at </w:t>
      </w:r>
      <w:hyperlink r:id="rId14" w:history="1">
        <w:r w:rsidRPr="00D11A73">
          <w:rPr>
            <w:rStyle w:val="Hyperlink"/>
            <w:sz w:val="22"/>
            <w:szCs w:val="22"/>
          </w:rPr>
          <w:t>www.legislation.gov.au</w:t>
        </w:r>
      </w:hyperlink>
      <w:r>
        <w:rPr>
          <w:sz w:val="22"/>
          <w:szCs w:val="22"/>
        </w:rPr>
        <w:t xml:space="preserve">. </w:t>
      </w:r>
    </w:p>
    <w:p w14:paraId="6EBF8D47" w14:textId="77777777" w:rsidR="00A60967" w:rsidRPr="00316D62" w:rsidRDefault="00A60967" w:rsidP="00840BC9">
      <w:pPr>
        <w:ind w:left="567"/>
        <w:rPr>
          <w:sz w:val="22"/>
          <w:szCs w:val="22"/>
        </w:rPr>
      </w:pPr>
    </w:p>
    <w:p w14:paraId="4198EF17" w14:textId="7C2DAB8C" w:rsidR="00932D46" w:rsidRPr="00316D62" w:rsidRDefault="00932D46" w:rsidP="00FD2AAF">
      <w:pPr>
        <w:keepNext/>
        <w:ind w:left="567"/>
        <w:rPr>
          <w:b/>
          <w:sz w:val="22"/>
          <w:szCs w:val="22"/>
        </w:rPr>
      </w:pPr>
      <w:r w:rsidRPr="00316D62">
        <w:rPr>
          <w:b/>
          <w:sz w:val="22"/>
          <w:szCs w:val="22"/>
        </w:rPr>
        <w:t xml:space="preserve">Items </w:t>
      </w:r>
      <w:r w:rsidR="001423E8">
        <w:rPr>
          <w:b/>
          <w:sz w:val="22"/>
          <w:szCs w:val="22"/>
        </w:rPr>
        <w:t>44</w:t>
      </w:r>
      <w:r w:rsidRPr="00316D62">
        <w:rPr>
          <w:b/>
          <w:sz w:val="22"/>
          <w:szCs w:val="22"/>
        </w:rPr>
        <w:t xml:space="preserve">, </w:t>
      </w:r>
      <w:r w:rsidR="001423E8">
        <w:rPr>
          <w:b/>
          <w:sz w:val="22"/>
          <w:szCs w:val="22"/>
        </w:rPr>
        <w:t>45</w:t>
      </w:r>
      <w:r w:rsidRPr="00316D62">
        <w:rPr>
          <w:b/>
          <w:sz w:val="22"/>
          <w:szCs w:val="22"/>
        </w:rPr>
        <w:t xml:space="preserve">, and </w:t>
      </w:r>
      <w:r w:rsidR="00AC2F34">
        <w:rPr>
          <w:b/>
          <w:sz w:val="22"/>
          <w:szCs w:val="22"/>
        </w:rPr>
        <w:t xml:space="preserve">48 </w:t>
      </w:r>
      <w:r w:rsidR="00630576">
        <w:rPr>
          <w:b/>
          <w:sz w:val="22"/>
          <w:szCs w:val="22"/>
        </w:rPr>
        <w:t>– At the end of subsections 8(1), 9(1) and 17(1)</w:t>
      </w:r>
    </w:p>
    <w:p w14:paraId="23191D19" w14:textId="5F4EA8EA" w:rsidR="00932D46" w:rsidRPr="00316D62" w:rsidRDefault="00932D46" w:rsidP="00840BC9">
      <w:pPr>
        <w:ind w:left="567"/>
        <w:rPr>
          <w:bCs/>
          <w:sz w:val="22"/>
          <w:szCs w:val="22"/>
        </w:rPr>
      </w:pPr>
      <w:r w:rsidRPr="00316D62">
        <w:rPr>
          <w:bCs/>
          <w:sz w:val="22"/>
          <w:szCs w:val="22"/>
        </w:rPr>
        <w:t xml:space="preserve">These items insert notes at the end of subsections 8(1), </w:t>
      </w:r>
      <w:r w:rsidR="000136D6" w:rsidRPr="00316D62">
        <w:rPr>
          <w:bCs/>
          <w:sz w:val="22"/>
          <w:szCs w:val="22"/>
        </w:rPr>
        <w:t>9</w:t>
      </w:r>
      <w:r w:rsidRPr="00316D62">
        <w:rPr>
          <w:bCs/>
          <w:sz w:val="22"/>
          <w:szCs w:val="22"/>
        </w:rPr>
        <w:t xml:space="preserve">(1) and </w:t>
      </w:r>
      <w:r w:rsidR="000136D6" w:rsidRPr="00316D62">
        <w:rPr>
          <w:bCs/>
          <w:sz w:val="22"/>
          <w:szCs w:val="22"/>
        </w:rPr>
        <w:t>17</w:t>
      </w:r>
      <w:r w:rsidRPr="00316D62">
        <w:rPr>
          <w:bCs/>
          <w:sz w:val="22"/>
          <w:szCs w:val="22"/>
        </w:rPr>
        <w:t xml:space="preserve">(1) </w:t>
      </w:r>
      <w:r w:rsidRPr="00316D62">
        <w:rPr>
          <w:sz w:val="22"/>
          <w:szCs w:val="22"/>
        </w:rPr>
        <w:t xml:space="preserve">of the </w:t>
      </w:r>
      <w:r w:rsidR="000136D6" w:rsidRPr="00316D62">
        <w:rPr>
          <w:sz w:val="22"/>
          <w:szCs w:val="22"/>
        </w:rPr>
        <w:t>IVF</w:t>
      </w:r>
      <w:r w:rsidRPr="00316D62">
        <w:rPr>
          <w:sz w:val="22"/>
          <w:szCs w:val="22"/>
        </w:rPr>
        <w:t xml:space="preserve"> Special Arrangement</w:t>
      </w:r>
      <w:r w:rsidRPr="00316D62">
        <w:rPr>
          <w:bCs/>
          <w:sz w:val="22"/>
          <w:szCs w:val="22"/>
        </w:rPr>
        <w:t xml:space="preserve"> to direct readers to refer to the </w:t>
      </w:r>
      <w:r w:rsidRPr="00FD2AAF">
        <w:rPr>
          <w:bCs/>
          <w:sz w:val="22"/>
          <w:szCs w:val="22"/>
        </w:rPr>
        <w:t xml:space="preserve">new Part </w:t>
      </w:r>
      <w:r w:rsidR="000136D6" w:rsidRPr="00FD2AAF">
        <w:rPr>
          <w:bCs/>
          <w:sz w:val="22"/>
          <w:szCs w:val="22"/>
        </w:rPr>
        <w:t>5</w:t>
      </w:r>
      <w:r w:rsidRPr="00FD2AAF">
        <w:rPr>
          <w:bCs/>
          <w:sz w:val="22"/>
          <w:szCs w:val="22"/>
        </w:rPr>
        <w:t>A</w:t>
      </w:r>
      <w:r w:rsidRPr="00316D62">
        <w:rPr>
          <w:bCs/>
          <w:sz w:val="22"/>
          <w:szCs w:val="22"/>
        </w:rPr>
        <w:t xml:space="preserve"> of the </w:t>
      </w:r>
      <w:r w:rsidR="000136D6" w:rsidRPr="00316D62">
        <w:rPr>
          <w:sz w:val="22"/>
          <w:szCs w:val="22"/>
        </w:rPr>
        <w:t>IVF</w:t>
      </w:r>
      <w:r w:rsidRPr="00316D62">
        <w:rPr>
          <w:sz w:val="22"/>
          <w:szCs w:val="22"/>
        </w:rPr>
        <w:t xml:space="preserve"> Special Arrangement</w:t>
      </w:r>
      <w:r w:rsidRPr="00316D62">
        <w:rPr>
          <w:bCs/>
          <w:sz w:val="22"/>
          <w:szCs w:val="22"/>
        </w:rPr>
        <w:t xml:space="preserve"> in relation to the supply of a pharmaceutical benefit to a CTG registered patient by a CTG supplier. This is because the new Part </w:t>
      </w:r>
      <w:r w:rsidR="005C6517" w:rsidRPr="00316D62">
        <w:rPr>
          <w:bCs/>
          <w:sz w:val="22"/>
          <w:szCs w:val="22"/>
        </w:rPr>
        <w:t>5</w:t>
      </w:r>
      <w:r w:rsidRPr="00316D62">
        <w:rPr>
          <w:bCs/>
          <w:sz w:val="22"/>
          <w:szCs w:val="22"/>
        </w:rPr>
        <w:t xml:space="preserve">A provides that sections </w:t>
      </w:r>
      <w:r w:rsidR="003C4E75" w:rsidRPr="00316D62">
        <w:rPr>
          <w:bCs/>
          <w:sz w:val="22"/>
          <w:szCs w:val="22"/>
        </w:rPr>
        <w:t>8</w:t>
      </w:r>
      <w:r w:rsidRPr="00316D62">
        <w:rPr>
          <w:bCs/>
          <w:sz w:val="22"/>
          <w:szCs w:val="22"/>
        </w:rPr>
        <w:t xml:space="preserve">, </w:t>
      </w:r>
      <w:r w:rsidR="003C4E75" w:rsidRPr="00316D62">
        <w:rPr>
          <w:bCs/>
          <w:sz w:val="22"/>
          <w:szCs w:val="22"/>
        </w:rPr>
        <w:t>9</w:t>
      </w:r>
      <w:r w:rsidRPr="00316D62">
        <w:rPr>
          <w:bCs/>
          <w:sz w:val="22"/>
          <w:szCs w:val="22"/>
        </w:rPr>
        <w:t xml:space="preserve"> and </w:t>
      </w:r>
      <w:r w:rsidR="003C4E75" w:rsidRPr="00316D62">
        <w:rPr>
          <w:bCs/>
          <w:sz w:val="22"/>
          <w:szCs w:val="22"/>
        </w:rPr>
        <w:t>17</w:t>
      </w:r>
      <w:r w:rsidRPr="00316D62">
        <w:rPr>
          <w:bCs/>
          <w:sz w:val="22"/>
          <w:szCs w:val="22"/>
        </w:rPr>
        <w:t xml:space="preserve"> of the </w:t>
      </w:r>
      <w:r w:rsidR="00854C23" w:rsidRPr="00316D62">
        <w:rPr>
          <w:sz w:val="22"/>
          <w:szCs w:val="22"/>
        </w:rPr>
        <w:t xml:space="preserve">IVF </w:t>
      </w:r>
      <w:r w:rsidRPr="00316D62">
        <w:rPr>
          <w:sz w:val="22"/>
          <w:szCs w:val="22"/>
        </w:rPr>
        <w:t>Special Arrangement</w:t>
      </w:r>
      <w:r w:rsidRPr="00316D62">
        <w:rPr>
          <w:bCs/>
          <w:sz w:val="22"/>
          <w:szCs w:val="22"/>
        </w:rPr>
        <w:t xml:space="preserve"> </w:t>
      </w:r>
      <w:r w:rsidR="00D939B0">
        <w:rPr>
          <w:bCs/>
          <w:sz w:val="22"/>
          <w:szCs w:val="22"/>
        </w:rPr>
        <w:t xml:space="preserve">relating to payment by the Commonwealth and patient contributions </w:t>
      </w:r>
      <w:r w:rsidRPr="00316D62">
        <w:rPr>
          <w:bCs/>
          <w:sz w:val="22"/>
          <w:szCs w:val="22"/>
        </w:rPr>
        <w:t>do not apply to such supplies.</w:t>
      </w:r>
    </w:p>
    <w:p w14:paraId="157E1676" w14:textId="77777777" w:rsidR="00932D46" w:rsidRPr="00316D62" w:rsidRDefault="00932D46" w:rsidP="00840BC9">
      <w:pPr>
        <w:ind w:left="567"/>
        <w:rPr>
          <w:sz w:val="22"/>
          <w:szCs w:val="22"/>
        </w:rPr>
      </w:pPr>
    </w:p>
    <w:p w14:paraId="353753B6" w14:textId="41D7CE5A" w:rsidR="005F3C00" w:rsidRPr="00B30801" w:rsidRDefault="007145AF" w:rsidP="00C738EE">
      <w:pPr>
        <w:keepNext/>
        <w:ind w:left="567"/>
        <w:rPr>
          <w:b/>
          <w:sz w:val="22"/>
          <w:szCs w:val="22"/>
        </w:rPr>
      </w:pPr>
      <w:r w:rsidRPr="00B30801">
        <w:rPr>
          <w:b/>
          <w:sz w:val="22"/>
          <w:szCs w:val="22"/>
        </w:rPr>
        <w:lastRenderedPageBreak/>
        <w:t>Item 46</w:t>
      </w:r>
      <w:r w:rsidR="001A665B" w:rsidRPr="00B30801">
        <w:rPr>
          <w:b/>
          <w:sz w:val="22"/>
          <w:szCs w:val="22"/>
        </w:rPr>
        <w:t xml:space="preserve"> – Subsection </w:t>
      </w:r>
      <w:r w:rsidR="009D02AE" w:rsidRPr="00B30801">
        <w:rPr>
          <w:b/>
          <w:sz w:val="22"/>
          <w:szCs w:val="22"/>
        </w:rPr>
        <w:t>17(1)</w:t>
      </w:r>
    </w:p>
    <w:p w14:paraId="17CAFDF4" w14:textId="0DA15410" w:rsidR="005F3C00" w:rsidRPr="00F07625" w:rsidRDefault="00D74E6B" w:rsidP="00840BC9">
      <w:pPr>
        <w:ind w:left="567"/>
        <w:rPr>
          <w:sz w:val="22"/>
          <w:szCs w:val="22"/>
        </w:rPr>
      </w:pPr>
      <w:r w:rsidRPr="00F07625">
        <w:rPr>
          <w:sz w:val="22"/>
          <w:szCs w:val="22"/>
        </w:rPr>
        <w:t xml:space="preserve">This </w:t>
      </w:r>
      <w:r w:rsidR="00A23701" w:rsidRPr="00F07625">
        <w:rPr>
          <w:sz w:val="22"/>
          <w:szCs w:val="22"/>
        </w:rPr>
        <w:t xml:space="preserve">item </w:t>
      </w:r>
      <w:r w:rsidR="00D97A08">
        <w:rPr>
          <w:sz w:val="22"/>
          <w:szCs w:val="22"/>
        </w:rPr>
        <w:t xml:space="preserve">replaces the </w:t>
      </w:r>
      <w:r w:rsidR="008175A8">
        <w:rPr>
          <w:sz w:val="22"/>
          <w:szCs w:val="22"/>
        </w:rPr>
        <w:t>reference to</w:t>
      </w:r>
      <w:r w:rsidR="00275806" w:rsidRPr="00F07625">
        <w:rPr>
          <w:sz w:val="22"/>
          <w:szCs w:val="22"/>
        </w:rPr>
        <w:t xml:space="preserve"> </w:t>
      </w:r>
      <w:r w:rsidR="00782A44">
        <w:rPr>
          <w:sz w:val="22"/>
          <w:szCs w:val="22"/>
        </w:rPr>
        <w:t>‘</w:t>
      </w:r>
      <w:r w:rsidR="008175A8">
        <w:rPr>
          <w:sz w:val="22"/>
          <w:szCs w:val="22"/>
        </w:rPr>
        <w:t xml:space="preserve">approved hospital authority </w:t>
      </w:r>
      <w:r w:rsidR="00275806" w:rsidRPr="00F07625">
        <w:rPr>
          <w:sz w:val="22"/>
          <w:szCs w:val="22"/>
        </w:rPr>
        <w:t>for a pub</w:t>
      </w:r>
      <w:r w:rsidR="001F0E6D">
        <w:rPr>
          <w:sz w:val="22"/>
          <w:szCs w:val="22"/>
        </w:rPr>
        <w:t>l</w:t>
      </w:r>
      <w:r w:rsidR="00275806" w:rsidRPr="00F07625">
        <w:rPr>
          <w:sz w:val="22"/>
          <w:szCs w:val="22"/>
        </w:rPr>
        <w:t xml:space="preserve">ic or a private </w:t>
      </w:r>
      <w:r w:rsidR="00884A03" w:rsidRPr="00F07625">
        <w:rPr>
          <w:sz w:val="22"/>
          <w:szCs w:val="22"/>
        </w:rPr>
        <w:t>hospital</w:t>
      </w:r>
      <w:r w:rsidR="00782A44">
        <w:rPr>
          <w:sz w:val="22"/>
          <w:szCs w:val="22"/>
        </w:rPr>
        <w:t>’</w:t>
      </w:r>
      <w:r w:rsidR="00884A03" w:rsidRPr="00F07625">
        <w:rPr>
          <w:sz w:val="22"/>
          <w:szCs w:val="22"/>
        </w:rPr>
        <w:t xml:space="preserve"> </w:t>
      </w:r>
      <w:r w:rsidR="008175A8">
        <w:rPr>
          <w:sz w:val="22"/>
          <w:szCs w:val="22"/>
        </w:rPr>
        <w:t xml:space="preserve">with </w:t>
      </w:r>
      <w:r w:rsidR="00782A44">
        <w:rPr>
          <w:sz w:val="22"/>
          <w:szCs w:val="22"/>
        </w:rPr>
        <w:t>‘</w:t>
      </w:r>
      <w:r w:rsidR="008A38E4">
        <w:rPr>
          <w:sz w:val="22"/>
          <w:szCs w:val="22"/>
        </w:rPr>
        <w:t>approved hospital authority</w:t>
      </w:r>
      <w:r w:rsidR="00782A44">
        <w:rPr>
          <w:sz w:val="22"/>
          <w:szCs w:val="22"/>
        </w:rPr>
        <w:t>’</w:t>
      </w:r>
      <w:r w:rsidR="00284D91">
        <w:rPr>
          <w:sz w:val="22"/>
          <w:szCs w:val="22"/>
        </w:rPr>
        <w:t>, as</w:t>
      </w:r>
      <w:r w:rsidR="00A933B1">
        <w:rPr>
          <w:sz w:val="22"/>
          <w:szCs w:val="22"/>
        </w:rPr>
        <w:t xml:space="preserve"> </w:t>
      </w:r>
      <w:r w:rsidR="00C15D9C">
        <w:rPr>
          <w:sz w:val="22"/>
          <w:szCs w:val="22"/>
        </w:rPr>
        <w:t>all</w:t>
      </w:r>
      <w:r w:rsidR="007B18C8">
        <w:rPr>
          <w:sz w:val="22"/>
          <w:szCs w:val="22"/>
        </w:rPr>
        <w:t xml:space="preserve"> approved hospital authorit</w:t>
      </w:r>
      <w:r w:rsidR="009E0AD6">
        <w:rPr>
          <w:sz w:val="22"/>
          <w:szCs w:val="22"/>
        </w:rPr>
        <w:t xml:space="preserve">ies are either </w:t>
      </w:r>
      <w:r w:rsidR="007B18C8">
        <w:rPr>
          <w:sz w:val="22"/>
          <w:szCs w:val="22"/>
        </w:rPr>
        <w:t xml:space="preserve">for a </w:t>
      </w:r>
      <w:r w:rsidR="001C5032">
        <w:rPr>
          <w:sz w:val="22"/>
          <w:szCs w:val="22"/>
        </w:rPr>
        <w:t xml:space="preserve">public </w:t>
      </w:r>
      <w:r w:rsidR="00EF62E9">
        <w:rPr>
          <w:sz w:val="22"/>
          <w:szCs w:val="22"/>
        </w:rPr>
        <w:t xml:space="preserve">hospital </w:t>
      </w:r>
      <w:r w:rsidR="001C5032">
        <w:rPr>
          <w:sz w:val="22"/>
          <w:szCs w:val="22"/>
        </w:rPr>
        <w:t xml:space="preserve">or </w:t>
      </w:r>
      <w:r w:rsidR="009E0AD6">
        <w:rPr>
          <w:sz w:val="22"/>
          <w:szCs w:val="22"/>
        </w:rPr>
        <w:t xml:space="preserve">a </w:t>
      </w:r>
      <w:r w:rsidR="001C5032">
        <w:rPr>
          <w:sz w:val="22"/>
          <w:szCs w:val="22"/>
        </w:rPr>
        <w:t>private hospital.</w:t>
      </w:r>
    </w:p>
    <w:p w14:paraId="336F9121" w14:textId="77777777" w:rsidR="00D74E6B" w:rsidRPr="00F07625" w:rsidRDefault="00D74E6B" w:rsidP="00840BC9">
      <w:pPr>
        <w:ind w:left="567"/>
        <w:rPr>
          <w:sz w:val="22"/>
          <w:szCs w:val="22"/>
        </w:rPr>
      </w:pPr>
    </w:p>
    <w:p w14:paraId="32FE8FD8" w14:textId="4EEF0634" w:rsidR="00A60967" w:rsidRPr="00FE2776" w:rsidRDefault="00A60967" w:rsidP="00C738EE">
      <w:pPr>
        <w:keepNext/>
        <w:ind w:left="567"/>
        <w:rPr>
          <w:b/>
          <w:sz w:val="22"/>
          <w:szCs w:val="22"/>
        </w:rPr>
      </w:pPr>
      <w:r w:rsidRPr="00FE2776">
        <w:rPr>
          <w:b/>
          <w:sz w:val="22"/>
          <w:szCs w:val="22"/>
        </w:rPr>
        <w:t xml:space="preserve">Item </w:t>
      </w:r>
      <w:r w:rsidR="0087208B" w:rsidRPr="00FE2776">
        <w:rPr>
          <w:b/>
          <w:sz w:val="22"/>
          <w:szCs w:val="22"/>
        </w:rPr>
        <w:t xml:space="preserve">47 </w:t>
      </w:r>
      <w:r w:rsidR="00630576" w:rsidRPr="00FE2776">
        <w:rPr>
          <w:b/>
          <w:sz w:val="22"/>
          <w:szCs w:val="22"/>
        </w:rPr>
        <w:t>– S</w:t>
      </w:r>
      <w:r w:rsidR="00D74E6B" w:rsidRPr="00FE2776">
        <w:rPr>
          <w:b/>
          <w:sz w:val="22"/>
          <w:szCs w:val="22"/>
        </w:rPr>
        <w:t>ubs</w:t>
      </w:r>
      <w:r w:rsidR="00630576" w:rsidRPr="00FE2776">
        <w:rPr>
          <w:b/>
          <w:sz w:val="22"/>
          <w:szCs w:val="22"/>
        </w:rPr>
        <w:t>ection 17(1)</w:t>
      </w:r>
    </w:p>
    <w:p w14:paraId="6AE121CA" w14:textId="0F3AFBA4" w:rsidR="008F2A86" w:rsidRPr="00316D62" w:rsidRDefault="00455E3F" w:rsidP="00840BC9">
      <w:pPr>
        <w:ind w:left="567"/>
        <w:rPr>
          <w:bCs/>
          <w:sz w:val="22"/>
          <w:szCs w:val="22"/>
        </w:rPr>
      </w:pPr>
      <w:r>
        <w:rPr>
          <w:bCs/>
          <w:sz w:val="22"/>
          <w:szCs w:val="22"/>
        </w:rPr>
        <w:t>This item r</w:t>
      </w:r>
      <w:r w:rsidR="008F2A86" w:rsidRPr="00316D62">
        <w:rPr>
          <w:bCs/>
          <w:sz w:val="22"/>
          <w:szCs w:val="22"/>
        </w:rPr>
        <w:t>eplaces the reference to ‘eligible patient’ with ‘patient’</w:t>
      </w:r>
      <w:r w:rsidR="00284D91">
        <w:rPr>
          <w:bCs/>
          <w:sz w:val="22"/>
          <w:szCs w:val="22"/>
        </w:rPr>
        <w:t>,</w:t>
      </w:r>
      <w:r w:rsidR="008F2A86" w:rsidRPr="00316D62">
        <w:rPr>
          <w:bCs/>
          <w:sz w:val="22"/>
          <w:szCs w:val="22"/>
        </w:rPr>
        <w:t xml:space="preserve"> as ‘eligible patient’ is not </w:t>
      </w:r>
      <w:r w:rsidR="002E03B9" w:rsidRPr="00316D62">
        <w:rPr>
          <w:bCs/>
          <w:sz w:val="22"/>
          <w:szCs w:val="22"/>
        </w:rPr>
        <w:t xml:space="preserve">otherwise </w:t>
      </w:r>
      <w:r w:rsidR="008F2A86" w:rsidRPr="00316D62">
        <w:rPr>
          <w:bCs/>
          <w:sz w:val="22"/>
          <w:szCs w:val="22"/>
        </w:rPr>
        <w:t xml:space="preserve">defined in </w:t>
      </w:r>
      <w:r w:rsidR="00A6578B" w:rsidRPr="00316D62">
        <w:rPr>
          <w:sz w:val="22"/>
          <w:szCs w:val="22"/>
        </w:rPr>
        <w:t>the IVF Special Arrangement</w:t>
      </w:r>
      <w:r w:rsidR="00A6578B" w:rsidRPr="00316D62">
        <w:rPr>
          <w:bCs/>
          <w:sz w:val="22"/>
          <w:szCs w:val="22"/>
        </w:rPr>
        <w:t xml:space="preserve"> </w:t>
      </w:r>
      <w:r w:rsidR="008F2A86" w:rsidRPr="00316D62">
        <w:rPr>
          <w:bCs/>
          <w:sz w:val="22"/>
          <w:szCs w:val="22"/>
        </w:rPr>
        <w:t>or the Act.</w:t>
      </w:r>
    </w:p>
    <w:p w14:paraId="59DA37CB" w14:textId="77777777" w:rsidR="00A60967" w:rsidRPr="00316D62" w:rsidRDefault="00A60967" w:rsidP="00840BC9">
      <w:pPr>
        <w:ind w:left="567"/>
        <w:rPr>
          <w:sz w:val="22"/>
          <w:szCs w:val="22"/>
        </w:rPr>
      </w:pPr>
    </w:p>
    <w:p w14:paraId="239B58DD" w14:textId="42CDE84F" w:rsidR="00A60967" w:rsidRPr="00FE2776" w:rsidRDefault="00A60967" w:rsidP="00C738EE">
      <w:pPr>
        <w:keepNext/>
        <w:ind w:left="567"/>
        <w:rPr>
          <w:b/>
          <w:sz w:val="22"/>
          <w:szCs w:val="22"/>
        </w:rPr>
      </w:pPr>
      <w:r w:rsidRPr="00FE2776">
        <w:rPr>
          <w:b/>
          <w:sz w:val="22"/>
          <w:szCs w:val="22"/>
        </w:rPr>
        <w:t xml:space="preserve">Item </w:t>
      </w:r>
      <w:r w:rsidR="001A665B" w:rsidRPr="00FE2776">
        <w:rPr>
          <w:b/>
          <w:sz w:val="22"/>
          <w:szCs w:val="22"/>
        </w:rPr>
        <w:t xml:space="preserve">49 </w:t>
      </w:r>
      <w:r w:rsidR="00630576" w:rsidRPr="00FE2776">
        <w:rPr>
          <w:b/>
          <w:sz w:val="22"/>
          <w:szCs w:val="22"/>
        </w:rPr>
        <w:t>– Subsection 17(2)</w:t>
      </w:r>
    </w:p>
    <w:p w14:paraId="19ACE244" w14:textId="556191A4" w:rsidR="00A60967" w:rsidRPr="00316D62" w:rsidRDefault="00EC33AF" w:rsidP="00840BC9">
      <w:pPr>
        <w:ind w:left="567"/>
        <w:rPr>
          <w:sz w:val="22"/>
          <w:szCs w:val="22"/>
        </w:rPr>
      </w:pPr>
      <w:r w:rsidRPr="00316D62">
        <w:rPr>
          <w:sz w:val="22"/>
          <w:szCs w:val="22"/>
        </w:rPr>
        <w:t>This item a</w:t>
      </w:r>
      <w:r w:rsidR="002E03B9" w:rsidRPr="00316D62">
        <w:rPr>
          <w:sz w:val="22"/>
          <w:szCs w:val="22"/>
        </w:rPr>
        <w:t xml:space="preserve">mends subsection 17(2) </w:t>
      </w:r>
      <w:r w:rsidR="00A6578B" w:rsidRPr="00316D62">
        <w:rPr>
          <w:sz w:val="22"/>
          <w:szCs w:val="22"/>
        </w:rPr>
        <w:t xml:space="preserve">of the IVF Special Arrangement </w:t>
      </w:r>
      <w:r w:rsidR="002E03B9" w:rsidRPr="00316D62">
        <w:rPr>
          <w:sz w:val="22"/>
          <w:szCs w:val="22"/>
        </w:rPr>
        <w:t>to enable an approved pharmacist or approved medical practitioner</w:t>
      </w:r>
      <w:r w:rsidRPr="00316D62">
        <w:rPr>
          <w:sz w:val="22"/>
          <w:szCs w:val="22"/>
        </w:rPr>
        <w:t xml:space="preserve"> to charge patient contribution</w:t>
      </w:r>
      <w:r w:rsidR="005408FC">
        <w:rPr>
          <w:sz w:val="22"/>
          <w:szCs w:val="22"/>
        </w:rPr>
        <w:t>s equivalent to the amount that may be charged under section 87 of the Act in relation to supplies of pharmaceutical benefits under the IVF Special Arrangement</w:t>
      </w:r>
      <w:r w:rsidRPr="00316D62">
        <w:rPr>
          <w:sz w:val="22"/>
          <w:szCs w:val="22"/>
        </w:rPr>
        <w:t xml:space="preserve">. Subsection 17(2) </w:t>
      </w:r>
      <w:r w:rsidR="00046A01" w:rsidRPr="00316D62">
        <w:rPr>
          <w:sz w:val="22"/>
          <w:szCs w:val="22"/>
        </w:rPr>
        <w:t xml:space="preserve">of the IVF Special Arrangement </w:t>
      </w:r>
      <w:r w:rsidRPr="00316D62">
        <w:rPr>
          <w:sz w:val="22"/>
          <w:szCs w:val="22"/>
        </w:rPr>
        <w:t xml:space="preserve">currently only allows </w:t>
      </w:r>
      <w:r w:rsidR="002E03B9" w:rsidRPr="00316D62">
        <w:rPr>
          <w:sz w:val="22"/>
          <w:szCs w:val="22"/>
        </w:rPr>
        <w:t xml:space="preserve">an approved hospital authority </w:t>
      </w:r>
      <w:r w:rsidR="00046A01" w:rsidRPr="00316D62">
        <w:rPr>
          <w:sz w:val="22"/>
          <w:szCs w:val="22"/>
        </w:rPr>
        <w:t>to charge patient contribution</w:t>
      </w:r>
      <w:r w:rsidR="005408FC">
        <w:rPr>
          <w:sz w:val="22"/>
          <w:szCs w:val="22"/>
        </w:rPr>
        <w:t>s</w:t>
      </w:r>
      <w:r w:rsidR="00046A01" w:rsidRPr="00316D62">
        <w:rPr>
          <w:sz w:val="22"/>
          <w:szCs w:val="22"/>
        </w:rPr>
        <w:t xml:space="preserve"> for supplies of pharmaceutical benefits under the IVF Special Arrangement</w:t>
      </w:r>
      <w:r w:rsidR="002E03B9" w:rsidRPr="00316D62">
        <w:rPr>
          <w:sz w:val="22"/>
          <w:szCs w:val="22"/>
        </w:rPr>
        <w:t xml:space="preserve">. </w:t>
      </w:r>
    </w:p>
    <w:p w14:paraId="1871053A" w14:textId="77777777" w:rsidR="002E03B9" w:rsidRPr="00316D62" w:rsidRDefault="002E03B9" w:rsidP="00840BC9">
      <w:pPr>
        <w:ind w:left="567"/>
        <w:rPr>
          <w:sz w:val="22"/>
          <w:szCs w:val="22"/>
        </w:rPr>
      </w:pPr>
    </w:p>
    <w:p w14:paraId="42E2303A" w14:textId="7055FC5B" w:rsidR="00A60967" w:rsidRPr="00FE2776" w:rsidRDefault="00A60967" w:rsidP="00120E45">
      <w:pPr>
        <w:keepNext/>
        <w:ind w:left="567"/>
        <w:rPr>
          <w:b/>
          <w:sz w:val="22"/>
          <w:szCs w:val="22"/>
        </w:rPr>
      </w:pPr>
      <w:r w:rsidRPr="00FE2776">
        <w:rPr>
          <w:b/>
          <w:sz w:val="22"/>
          <w:szCs w:val="22"/>
        </w:rPr>
        <w:t xml:space="preserve">Item </w:t>
      </w:r>
      <w:r w:rsidR="001A665B" w:rsidRPr="00FE2776">
        <w:rPr>
          <w:b/>
          <w:sz w:val="22"/>
          <w:szCs w:val="22"/>
        </w:rPr>
        <w:t xml:space="preserve">50 </w:t>
      </w:r>
      <w:r w:rsidR="00630576" w:rsidRPr="00FE2776">
        <w:rPr>
          <w:b/>
          <w:sz w:val="22"/>
          <w:szCs w:val="22"/>
        </w:rPr>
        <w:t>– After Part 5</w:t>
      </w:r>
    </w:p>
    <w:p w14:paraId="5A13B06C" w14:textId="2DBF3136" w:rsidR="00E65BC0" w:rsidRPr="00316D62" w:rsidRDefault="008E7F89" w:rsidP="00840BC9">
      <w:pPr>
        <w:ind w:left="567"/>
        <w:rPr>
          <w:sz w:val="22"/>
          <w:szCs w:val="22"/>
        </w:rPr>
      </w:pPr>
      <w:r w:rsidRPr="00316D62">
        <w:rPr>
          <w:bCs/>
          <w:sz w:val="22"/>
          <w:szCs w:val="22"/>
        </w:rPr>
        <w:t>This it</w:t>
      </w:r>
      <w:r w:rsidR="00E65BC0" w:rsidRPr="00316D62">
        <w:rPr>
          <w:bCs/>
          <w:sz w:val="22"/>
          <w:szCs w:val="22"/>
        </w:rPr>
        <w:t>em</w:t>
      </w:r>
      <w:r w:rsidRPr="00316D62">
        <w:rPr>
          <w:bCs/>
          <w:sz w:val="22"/>
          <w:szCs w:val="22"/>
        </w:rPr>
        <w:t xml:space="preserve"> i</w:t>
      </w:r>
      <w:r w:rsidR="002E03B9" w:rsidRPr="00316D62">
        <w:rPr>
          <w:bCs/>
          <w:sz w:val="22"/>
          <w:szCs w:val="22"/>
        </w:rPr>
        <w:t xml:space="preserve">nserts a new </w:t>
      </w:r>
      <w:r w:rsidR="002E03B9" w:rsidRPr="00316D62">
        <w:rPr>
          <w:b/>
          <w:sz w:val="22"/>
          <w:szCs w:val="22"/>
        </w:rPr>
        <w:t>Part 5A</w:t>
      </w:r>
      <w:r w:rsidR="00782A44" w:rsidRPr="00782A44">
        <w:t xml:space="preserve"> </w:t>
      </w:r>
      <w:r w:rsidR="00782A44">
        <w:t>—</w:t>
      </w:r>
      <w:r w:rsidR="002E03B9" w:rsidRPr="00316D62">
        <w:rPr>
          <w:b/>
          <w:sz w:val="22"/>
          <w:szCs w:val="22"/>
        </w:rPr>
        <w:t>Supply to CTG registered patients by CTG suppliers</w:t>
      </w:r>
      <w:r w:rsidR="00A6578B" w:rsidRPr="00316D62">
        <w:rPr>
          <w:b/>
          <w:sz w:val="22"/>
          <w:szCs w:val="22"/>
        </w:rPr>
        <w:t xml:space="preserve"> </w:t>
      </w:r>
      <w:r w:rsidR="00A6578B" w:rsidRPr="00316D62">
        <w:rPr>
          <w:bCs/>
          <w:sz w:val="22"/>
          <w:szCs w:val="22"/>
        </w:rPr>
        <w:t>in</w:t>
      </w:r>
      <w:r w:rsidR="0016166B" w:rsidRPr="00316D62">
        <w:rPr>
          <w:bCs/>
          <w:sz w:val="22"/>
          <w:szCs w:val="22"/>
        </w:rPr>
        <w:t>to</w:t>
      </w:r>
      <w:r w:rsidR="00A6578B" w:rsidRPr="00316D62">
        <w:rPr>
          <w:bCs/>
          <w:sz w:val="22"/>
          <w:szCs w:val="22"/>
        </w:rPr>
        <w:t xml:space="preserve"> </w:t>
      </w:r>
      <w:r w:rsidR="00A6578B" w:rsidRPr="00316D62">
        <w:rPr>
          <w:sz w:val="22"/>
          <w:szCs w:val="22"/>
        </w:rPr>
        <w:t>the IVF Special Arrangement</w:t>
      </w:r>
      <w:r w:rsidR="0016166B" w:rsidRPr="00316D62">
        <w:rPr>
          <w:sz w:val="22"/>
          <w:szCs w:val="22"/>
        </w:rPr>
        <w:t xml:space="preserve">. Part 5A introduces </w:t>
      </w:r>
      <w:r w:rsidR="00E65BC0" w:rsidRPr="00316D62">
        <w:rPr>
          <w:sz w:val="22"/>
          <w:szCs w:val="22"/>
        </w:rPr>
        <w:t>new sections 17A and 17B into the IVF Special Arrangement.</w:t>
      </w:r>
    </w:p>
    <w:p w14:paraId="7A60F6B6" w14:textId="385AE202" w:rsidR="002E03B9" w:rsidRPr="00316D62" w:rsidRDefault="002E03B9" w:rsidP="00840BC9">
      <w:pPr>
        <w:ind w:left="567"/>
        <w:rPr>
          <w:bCs/>
          <w:sz w:val="22"/>
          <w:szCs w:val="22"/>
        </w:rPr>
      </w:pPr>
    </w:p>
    <w:p w14:paraId="47F158F4" w14:textId="46BDCDDE" w:rsidR="00F93FCD" w:rsidRPr="00F91611" w:rsidRDefault="00092834" w:rsidP="00840BC9">
      <w:pPr>
        <w:ind w:left="567"/>
        <w:rPr>
          <w:bCs/>
          <w:sz w:val="22"/>
          <w:szCs w:val="22"/>
        </w:rPr>
      </w:pPr>
      <w:r w:rsidRPr="00316D62">
        <w:rPr>
          <w:bCs/>
          <w:sz w:val="22"/>
          <w:szCs w:val="22"/>
        </w:rPr>
        <w:t xml:space="preserve">The </w:t>
      </w:r>
      <w:r w:rsidR="002E03B9" w:rsidRPr="00316D62">
        <w:rPr>
          <w:bCs/>
          <w:sz w:val="22"/>
          <w:szCs w:val="22"/>
        </w:rPr>
        <w:t>new section 17A provides that Part</w:t>
      </w:r>
      <w:r w:rsidR="00A6578B" w:rsidRPr="00316D62">
        <w:rPr>
          <w:bCs/>
          <w:sz w:val="22"/>
          <w:szCs w:val="22"/>
        </w:rPr>
        <w:t xml:space="preserve"> 5A</w:t>
      </w:r>
      <w:r w:rsidR="002E03B9" w:rsidRPr="00316D62">
        <w:rPr>
          <w:bCs/>
          <w:sz w:val="22"/>
          <w:szCs w:val="22"/>
        </w:rPr>
        <w:t xml:space="preserve"> </w:t>
      </w:r>
      <w:r w:rsidR="00F93FCD" w:rsidRPr="00316D62">
        <w:rPr>
          <w:bCs/>
          <w:sz w:val="22"/>
          <w:szCs w:val="22"/>
        </w:rPr>
        <w:t xml:space="preserve">applies to the supply of a pharmaceutical benefit (relevant supply) under the IVF Special Arrangement to a CTG registered patient by an approved </w:t>
      </w:r>
      <w:r w:rsidR="005408FC">
        <w:rPr>
          <w:bCs/>
          <w:sz w:val="22"/>
          <w:szCs w:val="22"/>
        </w:rPr>
        <w:t>supplier</w:t>
      </w:r>
      <w:r w:rsidR="00F93FCD" w:rsidRPr="00316D62">
        <w:rPr>
          <w:bCs/>
          <w:sz w:val="22"/>
          <w:szCs w:val="22"/>
        </w:rPr>
        <w:t xml:space="preserve"> who is a CTG supplier. </w:t>
      </w:r>
      <w:r w:rsidR="005408FC">
        <w:rPr>
          <w:bCs/>
          <w:sz w:val="22"/>
          <w:szCs w:val="22"/>
        </w:rPr>
        <w:t>U</w:t>
      </w:r>
      <w:r w:rsidR="00F93FCD" w:rsidRPr="00F91611">
        <w:rPr>
          <w:bCs/>
          <w:sz w:val="22"/>
          <w:szCs w:val="22"/>
        </w:rPr>
        <w:t>ntil Schedule 2 commences</w:t>
      </w:r>
      <w:r w:rsidR="00F262D6" w:rsidRPr="00F91611">
        <w:rPr>
          <w:bCs/>
          <w:sz w:val="22"/>
          <w:szCs w:val="22"/>
        </w:rPr>
        <w:t>,</w:t>
      </w:r>
      <w:r w:rsidR="00F93FCD" w:rsidRPr="00F91611">
        <w:rPr>
          <w:bCs/>
          <w:sz w:val="22"/>
          <w:szCs w:val="22"/>
        </w:rPr>
        <w:t xml:space="preserve"> approved hospital authorities for </w:t>
      </w:r>
      <w:r w:rsidR="00F262D6" w:rsidRPr="00F91611">
        <w:rPr>
          <w:bCs/>
          <w:sz w:val="22"/>
          <w:szCs w:val="22"/>
        </w:rPr>
        <w:t>public</w:t>
      </w:r>
      <w:r w:rsidR="00F93FCD" w:rsidRPr="00F91611">
        <w:rPr>
          <w:bCs/>
          <w:sz w:val="22"/>
          <w:szCs w:val="22"/>
        </w:rPr>
        <w:t xml:space="preserve"> hospitals are</w:t>
      </w:r>
      <w:r w:rsidR="00F262D6" w:rsidRPr="00F91611">
        <w:rPr>
          <w:bCs/>
          <w:sz w:val="22"/>
          <w:szCs w:val="22"/>
        </w:rPr>
        <w:t xml:space="preserve"> not</w:t>
      </w:r>
      <w:r w:rsidR="00F93FCD" w:rsidRPr="00F91611">
        <w:rPr>
          <w:bCs/>
          <w:sz w:val="22"/>
          <w:szCs w:val="22"/>
        </w:rPr>
        <w:t xml:space="preserve"> CTG suppliers.</w:t>
      </w:r>
    </w:p>
    <w:p w14:paraId="0CC37FC2" w14:textId="77777777" w:rsidR="00F93FCD" w:rsidRPr="00316D62" w:rsidRDefault="00F93FCD" w:rsidP="00840BC9">
      <w:pPr>
        <w:ind w:left="567"/>
        <w:rPr>
          <w:bCs/>
          <w:sz w:val="22"/>
          <w:szCs w:val="22"/>
        </w:rPr>
      </w:pPr>
    </w:p>
    <w:p w14:paraId="77D35E6B" w14:textId="39840AEC" w:rsidR="00862394" w:rsidRDefault="00F93FCD" w:rsidP="00840BC9">
      <w:pPr>
        <w:ind w:left="567"/>
        <w:rPr>
          <w:bCs/>
          <w:sz w:val="22"/>
          <w:szCs w:val="22"/>
        </w:rPr>
      </w:pPr>
      <w:r w:rsidRPr="00316D62">
        <w:rPr>
          <w:bCs/>
          <w:sz w:val="22"/>
          <w:szCs w:val="22"/>
        </w:rPr>
        <w:t>The</w:t>
      </w:r>
      <w:r w:rsidR="002E03B9" w:rsidRPr="00316D62">
        <w:rPr>
          <w:bCs/>
          <w:sz w:val="22"/>
          <w:szCs w:val="22"/>
        </w:rPr>
        <w:t xml:space="preserve"> new section 17B provides </w:t>
      </w:r>
      <w:r w:rsidRPr="00316D62">
        <w:rPr>
          <w:bCs/>
          <w:sz w:val="22"/>
          <w:szCs w:val="22"/>
        </w:rPr>
        <w:t>that</w:t>
      </w:r>
      <w:r w:rsidR="002E03B9" w:rsidRPr="00316D62">
        <w:rPr>
          <w:bCs/>
          <w:sz w:val="22"/>
          <w:szCs w:val="22"/>
        </w:rPr>
        <w:t xml:space="preserve"> </w:t>
      </w:r>
      <w:r w:rsidR="00A6578B" w:rsidRPr="00316D62">
        <w:rPr>
          <w:bCs/>
          <w:sz w:val="22"/>
          <w:szCs w:val="22"/>
        </w:rPr>
        <w:t>subsections 11(1), (2), (3), (3E) and (4) (co</w:t>
      </w:r>
      <w:r w:rsidR="00A6578B" w:rsidRPr="00316D62">
        <w:rPr>
          <w:bCs/>
          <w:sz w:val="22"/>
          <w:szCs w:val="22"/>
        </w:rPr>
        <w:noBreakHyphen/>
        <w:t>payment reduction etc.) and section 13 (payment by Commonwealth)</w:t>
      </w:r>
      <w:r w:rsidR="00A6578B" w:rsidRPr="00316D62">
        <w:rPr>
          <w:sz w:val="22"/>
          <w:szCs w:val="22"/>
        </w:rPr>
        <w:t xml:space="preserve"> of the </w:t>
      </w:r>
      <w:r w:rsidR="002E03B9" w:rsidRPr="00316D62">
        <w:rPr>
          <w:bCs/>
          <w:sz w:val="22"/>
          <w:szCs w:val="22"/>
        </w:rPr>
        <w:t xml:space="preserve">CTG Special Arrangement </w:t>
      </w:r>
      <w:r w:rsidR="007F0842" w:rsidRPr="00316D62">
        <w:rPr>
          <w:bCs/>
          <w:sz w:val="22"/>
          <w:szCs w:val="22"/>
        </w:rPr>
        <w:t xml:space="preserve">apply </w:t>
      </w:r>
      <w:r w:rsidR="002E03B9" w:rsidRPr="00316D62">
        <w:rPr>
          <w:bCs/>
          <w:sz w:val="22"/>
          <w:szCs w:val="22"/>
        </w:rPr>
        <w:t xml:space="preserve">in relation to a relevant supply under the </w:t>
      </w:r>
      <w:r w:rsidR="00A6578B" w:rsidRPr="00316D62">
        <w:rPr>
          <w:sz w:val="22"/>
          <w:szCs w:val="22"/>
        </w:rPr>
        <w:t>IVF Special Arrangement</w:t>
      </w:r>
      <w:r w:rsidR="002E03B9" w:rsidRPr="00316D62">
        <w:rPr>
          <w:bCs/>
          <w:sz w:val="22"/>
          <w:szCs w:val="22"/>
        </w:rPr>
        <w:t>.</w:t>
      </w:r>
      <w:r w:rsidR="007F0842" w:rsidRPr="00316D62">
        <w:rPr>
          <w:bCs/>
          <w:sz w:val="22"/>
          <w:szCs w:val="22"/>
        </w:rPr>
        <w:t xml:space="preserve"> This has the </w:t>
      </w:r>
      <w:r w:rsidR="009E68E9">
        <w:rPr>
          <w:bCs/>
          <w:sz w:val="22"/>
          <w:szCs w:val="22"/>
        </w:rPr>
        <w:t xml:space="preserve">same </w:t>
      </w:r>
      <w:r w:rsidR="007F0842" w:rsidRPr="00316D62">
        <w:rPr>
          <w:bCs/>
          <w:sz w:val="22"/>
          <w:szCs w:val="22"/>
        </w:rPr>
        <w:t xml:space="preserve">effect </w:t>
      </w:r>
      <w:r w:rsidR="009E68E9">
        <w:rPr>
          <w:bCs/>
          <w:sz w:val="22"/>
          <w:szCs w:val="22"/>
        </w:rPr>
        <w:t xml:space="preserve">as the new section 23B of the Growth Hormone Special Arrangement (inserted by item 33) has in relation to relevant supplies under that special arrangement. </w:t>
      </w:r>
    </w:p>
    <w:p w14:paraId="629DD58C" w14:textId="77777777" w:rsidR="00862394" w:rsidRDefault="00862394" w:rsidP="00840BC9">
      <w:pPr>
        <w:pStyle w:val="ListParagraph"/>
        <w:ind w:left="1335"/>
        <w:rPr>
          <w:bCs/>
          <w:sz w:val="22"/>
          <w:szCs w:val="22"/>
        </w:rPr>
      </w:pPr>
    </w:p>
    <w:p w14:paraId="26A76917" w14:textId="0954A4D3" w:rsidR="002E03B9" w:rsidRPr="00AB2DC7" w:rsidRDefault="007F0842" w:rsidP="00840BC9">
      <w:pPr>
        <w:ind w:left="567"/>
        <w:rPr>
          <w:bCs/>
          <w:sz w:val="22"/>
          <w:szCs w:val="22"/>
        </w:rPr>
      </w:pPr>
      <w:r w:rsidRPr="00AB2DC7">
        <w:rPr>
          <w:bCs/>
          <w:sz w:val="22"/>
          <w:szCs w:val="22"/>
        </w:rPr>
        <w:t xml:space="preserve">The </w:t>
      </w:r>
      <w:r w:rsidR="008E682B" w:rsidRPr="00AB2DC7">
        <w:rPr>
          <w:bCs/>
          <w:sz w:val="22"/>
          <w:szCs w:val="22"/>
        </w:rPr>
        <w:t>s</w:t>
      </w:r>
      <w:r w:rsidRPr="00AB2DC7">
        <w:rPr>
          <w:bCs/>
          <w:sz w:val="22"/>
          <w:szCs w:val="22"/>
        </w:rPr>
        <w:t xml:space="preserve">pecial </w:t>
      </w:r>
      <w:r w:rsidR="008E682B" w:rsidRPr="00AB2DC7">
        <w:rPr>
          <w:bCs/>
          <w:sz w:val="22"/>
          <w:szCs w:val="22"/>
        </w:rPr>
        <w:t>p</w:t>
      </w:r>
      <w:r w:rsidRPr="00AB2DC7">
        <w:rPr>
          <w:bCs/>
          <w:sz w:val="22"/>
          <w:szCs w:val="22"/>
        </w:rPr>
        <w:t xml:space="preserve">atient </w:t>
      </w:r>
      <w:r w:rsidR="008E682B" w:rsidRPr="00AB2DC7">
        <w:rPr>
          <w:bCs/>
          <w:sz w:val="22"/>
          <w:szCs w:val="22"/>
        </w:rPr>
        <w:t>c</w:t>
      </w:r>
      <w:r w:rsidRPr="00AB2DC7">
        <w:rPr>
          <w:bCs/>
          <w:sz w:val="22"/>
          <w:szCs w:val="22"/>
        </w:rPr>
        <w:t>ontribution provisions of the CTG Special Arrangement will not apply to relevant supplies under the IVF Special Arrangement.</w:t>
      </w:r>
      <w:r w:rsidR="005408FC" w:rsidRPr="00AB2DC7">
        <w:rPr>
          <w:bCs/>
          <w:sz w:val="22"/>
          <w:szCs w:val="22"/>
        </w:rPr>
        <w:t xml:space="preserve"> </w:t>
      </w:r>
    </w:p>
    <w:p w14:paraId="13D00C34" w14:textId="2F70EF59" w:rsidR="00E73416" w:rsidRDefault="00E73416" w:rsidP="00840BC9">
      <w:pPr>
        <w:ind w:left="567"/>
        <w:rPr>
          <w:bCs/>
          <w:sz w:val="22"/>
          <w:szCs w:val="22"/>
        </w:rPr>
      </w:pPr>
    </w:p>
    <w:p w14:paraId="1A9AF59D" w14:textId="2F7620EE" w:rsidR="00E73416" w:rsidRPr="00316D62" w:rsidRDefault="00E73416" w:rsidP="00840BC9">
      <w:pPr>
        <w:ind w:left="567"/>
        <w:rPr>
          <w:bCs/>
          <w:sz w:val="22"/>
          <w:szCs w:val="22"/>
        </w:rPr>
      </w:pPr>
      <w:r>
        <w:rPr>
          <w:bCs/>
          <w:sz w:val="22"/>
          <w:szCs w:val="22"/>
        </w:rPr>
        <w:t>As noted for item 43, the CTG Special Arrangement is incorporated by reference as in force from time to time and can be accessed for free on the Federal Register of Legislation.</w:t>
      </w:r>
    </w:p>
    <w:p w14:paraId="4280F0AC" w14:textId="77777777" w:rsidR="007F0842" w:rsidRPr="00316D62" w:rsidRDefault="007F0842" w:rsidP="00840BC9">
      <w:pPr>
        <w:ind w:left="567"/>
        <w:rPr>
          <w:bCs/>
          <w:sz w:val="22"/>
          <w:szCs w:val="22"/>
        </w:rPr>
      </w:pPr>
    </w:p>
    <w:p w14:paraId="21757CE9" w14:textId="7A3EB376" w:rsidR="00A60967" w:rsidRPr="00A40E12" w:rsidRDefault="00A60967" w:rsidP="000C7E13">
      <w:pPr>
        <w:keepNext/>
        <w:ind w:left="567"/>
        <w:rPr>
          <w:b/>
          <w:sz w:val="22"/>
          <w:szCs w:val="22"/>
        </w:rPr>
      </w:pPr>
      <w:r w:rsidRPr="00A40E12">
        <w:rPr>
          <w:b/>
          <w:sz w:val="22"/>
          <w:szCs w:val="22"/>
        </w:rPr>
        <w:t xml:space="preserve">Item </w:t>
      </w:r>
      <w:r w:rsidR="004C3BD2" w:rsidRPr="00A40E12">
        <w:rPr>
          <w:b/>
          <w:sz w:val="22"/>
          <w:szCs w:val="22"/>
        </w:rPr>
        <w:t xml:space="preserve">51 </w:t>
      </w:r>
      <w:r w:rsidR="00630576" w:rsidRPr="00A40E12">
        <w:rPr>
          <w:b/>
          <w:sz w:val="22"/>
          <w:szCs w:val="22"/>
        </w:rPr>
        <w:t>– At the end of subsection 19(2)</w:t>
      </w:r>
    </w:p>
    <w:p w14:paraId="3345C266" w14:textId="0805A8A3" w:rsidR="001A00BC" w:rsidRPr="00316D62" w:rsidRDefault="00046A01" w:rsidP="00840BC9">
      <w:pPr>
        <w:ind w:left="567"/>
        <w:rPr>
          <w:iCs/>
          <w:sz w:val="22"/>
          <w:szCs w:val="22"/>
        </w:rPr>
      </w:pPr>
      <w:r w:rsidRPr="00316D62">
        <w:rPr>
          <w:iCs/>
          <w:sz w:val="22"/>
          <w:szCs w:val="22"/>
        </w:rPr>
        <w:t>This item i</w:t>
      </w:r>
      <w:r w:rsidR="001A00BC" w:rsidRPr="00316D62">
        <w:rPr>
          <w:iCs/>
          <w:sz w:val="22"/>
          <w:szCs w:val="22"/>
        </w:rPr>
        <w:t xml:space="preserve">nserts a new </w:t>
      </w:r>
      <w:r w:rsidRPr="00316D62">
        <w:rPr>
          <w:iCs/>
          <w:sz w:val="22"/>
          <w:szCs w:val="22"/>
        </w:rPr>
        <w:t>paragraph</w:t>
      </w:r>
      <w:r w:rsidR="001A00BC" w:rsidRPr="00316D62">
        <w:rPr>
          <w:iCs/>
          <w:sz w:val="22"/>
          <w:szCs w:val="22"/>
        </w:rPr>
        <w:t xml:space="preserve"> 19(2)</w:t>
      </w:r>
      <w:r w:rsidRPr="00316D62">
        <w:rPr>
          <w:iCs/>
          <w:sz w:val="22"/>
          <w:szCs w:val="22"/>
        </w:rPr>
        <w:t>(b) into</w:t>
      </w:r>
      <w:r w:rsidR="00A6578B" w:rsidRPr="00316D62">
        <w:rPr>
          <w:iCs/>
          <w:sz w:val="22"/>
          <w:szCs w:val="22"/>
        </w:rPr>
        <w:t xml:space="preserve"> the IVF Special Arrangement </w:t>
      </w:r>
      <w:r w:rsidR="001A00BC" w:rsidRPr="00316D62">
        <w:rPr>
          <w:iCs/>
          <w:sz w:val="22"/>
          <w:szCs w:val="22"/>
        </w:rPr>
        <w:t>which provides that a claim for payment</w:t>
      </w:r>
      <w:r w:rsidR="004747BE" w:rsidRPr="00316D62">
        <w:rPr>
          <w:iCs/>
          <w:sz w:val="22"/>
          <w:szCs w:val="22"/>
        </w:rPr>
        <w:t xml:space="preserve"> made </w:t>
      </w:r>
      <w:r w:rsidR="0043127D" w:rsidRPr="00316D62">
        <w:rPr>
          <w:iCs/>
          <w:sz w:val="22"/>
          <w:szCs w:val="22"/>
        </w:rPr>
        <w:t xml:space="preserve">using the manual system </w:t>
      </w:r>
      <w:r w:rsidR="00722D86" w:rsidRPr="00316D62">
        <w:rPr>
          <w:iCs/>
          <w:sz w:val="22"/>
          <w:szCs w:val="22"/>
        </w:rPr>
        <w:t xml:space="preserve">by an approved </w:t>
      </w:r>
      <w:r w:rsidR="005408FC">
        <w:rPr>
          <w:iCs/>
          <w:sz w:val="22"/>
          <w:szCs w:val="22"/>
        </w:rPr>
        <w:t>supplier</w:t>
      </w:r>
      <w:r w:rsidR="00A2571C" w:rsidRPr="00316D62">
        <w:rPr>
          <w:iCs/>
          <w:sz w:val="22"/>
          <w:szCs w:val="22"/>
        </w:rPr>
        <w:t xml:space="preserve"> who is a CTG supplier</w:t>
      </w:r>
      <w:r w:rsidR="005408FC">
        <w:rPr>
          <w:iCs/>
          <w:sz w:val="22"/>
          <w:szCs w:val="22"/>
        </w:rPr>
        <w:t>,</w:t>
      </w:r>
      <w:r w:rsidR="00A2571C" w:rsidRPr="00316D62">
        <w:rPr>
          <w:iCs/>
          <w:sz w:val="22"/>
          <w:szCs w:val="22"/>
        </w:rPr>
        <w:t xml:space="preserve"> </w:t>
      </w:r>
      <w:r w:rsidR="00CB6E4D" w:rsidRPr="00316D62">
        <w:rPr>
          <w:iCs/>
          <w:sz w:val="22"/>
          <w:szCs w:val="22"/>
        </w:rPr>
        <w:t xml:space="preserve">in relation to </w:t>
      </w:r>
      <w:r w:rsidR="000D5FFB" w:rsidRPr="00316D62">
        <w:rPr>
          <w:iCs/>
          <w:sz w:val="22"/>
          <w:szCs w:val="22"/>
        </w:rPr>
        <w:t>a</w:t>
      </w:r>
      <w:r w:rsidRPr="00316D62">
        <w:rPr>
          <w:iCs/>
          <w:sz w:val="22"/>
          <w:szCs w:val="22"/>
        </w:rPr>
        <w:t xml:space="preserve"> </w:t>
      </w:r>
      <w:r w:rsidR="005408FC">
        <w:rPr>
          <w:iCs/>
          <w:sz w:val="22"/>
          <w:szCs w:val="22"/>
        </w:rPr>
        <w:t xml:space="preserve">supply to a </w:t>
      </w:r>
      <w:r w:rsidR="008F488B" w:rsidRPr="00316D62">
        <w:rPr>
          <w:iCs/>
          <w:sz w:val="22"/>
          <w:szCs w:val="22"/>
        </w:rPr>
        <w:t xml:space="preserve">patient who is a </w:t>
      </w:r>
      <w:r w:rsidRPr="00316D62">
        <w:rPr>
          <w:iCs/>
          <w:sz w:val="22"/>
          <w:szCs w:val="22"/>
        </w:rPr>
        <w:t>CTG registered patient</w:t>
      </w:r>
      <w:r w:rsidR="005408FC">
        <w:rPr>
          <w:iCs/>
          <w:sz w:val="22"/>
          <w:szCs w:val="22"/>
        </w:rPr>
        <w:t>,</w:t>
      </w:r>
      <w:r w:rsidRPr="00316D62">
        <w:rPr>
          <w:iCs/>
          <w:sz w:val="22"/>
          <w:szCs w:val="22"/>
        </w:rPr>
        <w:t xml:space="preserve"> </w:t>
      </w:r>
      <w:r w:rsidR="001A00BC" w:rsidRPr="00316D62">
        <w:rPr>
          <w:iCs/>
          <w:sz w:val="22"/>
          <w:szCs w:val="22"/>
        </w:rPr>
        <w:t>must include an indicator that the patient is a CTG registered patient.</w:t>
      </w:r>
    </w:p>
    <w:p w14:paraId="163F8F09" w14:textId="77777777" w:rsidR="001A7A45" w:rsidRPr="00316D62" w:rsidRDefault="001A7A45" w:rsidP="00840BC9">
      <w:pPr>
        <w:rPr>
          <w:bCs/>
          <w:sz w:val="22"/>
          <w:szCs w:val="22"/>
        </w:rPr>
      </w:pPr>
    </w:p>
    <w:p w14:paraId="1F5F06CA" w14:textId="77777777" w:rsidR="000400A0" w:rsidRPr="00316D62" w:rsidRDefault="000400A0" w:rsidP="00840BC9">
      <w:pPr>
        <w:keepNext/>
        <w:rPr>
          <w:b/>
          <w:bCs/>
          <w:sz w:val="22"/>
          <w:szCs w:val="22"/>
          <w:u w:val="single"/>
        </w:rPr>
      </w:pPr>
      <w:r w:rsidRPr="00316D62">
        <w:rPr>
          <w:b/>
          <w:bCs/>
          <w:sz w:val="22"/>
          <w:szCs w:val="22"/>
          <w:u w:val="single"/>
        </w:rPr>
        <w:t>Schedule 2 – Approved hospital authorities</w:t>
      </w:r>
    </w:p>
    <w:p w14:paraId="308E446A" w14:textId="77777777" w:rsidR="00835409" w:rsidRPr="00316D62" w:rsidRDefault="00835409" w:rsidP="004443DD">
      <w:pPr>
        <w:rPr>
          <w:sz w:val="22"/>
          <w:szCs w:val="22"/>
        </w:rPr>
      </w:pPr>
    </w:p>
    <w:p w14:paraId="5CE358F8" w14:textId="7AF00666" w:rsidR="00835409" w:rsidRPr="00316D62" w:rsidRDefault="00835409" w:rsidP="00840BC9">
      <w:pPr>
        <w:rPr>
          <w:sz w:val="22"/>
          <w:szCs w:val="22"/>
        </w:rPr>
      </w:pPr>
      <w:r w:rsidRPr="00316D62">
        <w:rPr>
          <w:sz w:val="22"/>
          <w:szCs w:val="22"/>
        </w:rPr>
        <w:t>The amendments in Schedule 2</w:t>
      </w:r>
      <w:r w:rsidR="00FB3347" w:rsidRPr="00316D62">
        <w:rPr>
          <w:sz w:val="22"/>
          <w:szCs w:val="22"/>
        </w:rPr>
        <w:t xml:space="preserve"> involve amendments to the CTG Special Arrangement to additionally enable approved hospital authorities for public hospitals to supply pharmaceutical benefits under the CTG Special Arrangement</w:t>
      </w:r>
      <w:r w:rsidR="00C96D1D" w:rsidRPr="00316D62">
        <w:rPr>
          <w:sz w:val="22"/>
          <w:szCs w:val="22"/>
        </w:rPr>
        <w:t>.</w:t>
      </w:r>
    </w:p>
    <w:p w14:paraId="5B211364" w14:textId="77777777" w:rsidR="00835409" w:rsidRDefault="00835409" w:rsidP="00840BC9">
      <w:pPr>
        <w:rPr>
          <w:sz w:val="22"/>
          <w:szCs w:val="22"/>
          <w:u w:val="single"/>
        </w:rPr>
      </w:pPr>
    </w:p>
    <w:p w14:paraId="3946D822" w14:textId="77777777" w:rsidR="004E4FC4" w:rsidRPr="00316D62" w:rsidRDefault="004E4FC4" w:rsidP="00840BC9">
      <w:pPr>
        <w:rPr>
          <w:sz w:val="22"/>
          <w:szCs w:val="22"/>
          <w:u w:val="single"/>
        </w:rPr>
      </w:pPr>
    </w:p>
    <w:p w14:paraId="22973E90" w14:textId="77777777" w:rsidR="001A7A45" w:rsidRPr="00316D62" w:rsidRDefault="001A7A45" w:rsidP="00984F2D">
      <w:pPr>
        <w:keepNext/>
        <w:rPr>
          <w:b/>
          <w:bCs/>
          <w:i/>
          <w:iCs/>
          <w:sz w:val="22"/>
          <w:szCs w:val="22"/>
        </w:rPr>
      </w:pPr>
      <w:bookmarkStart w:id="7" w:name="_Toc165365902"/>
      <w:r w:rsidRPr="00316D62">
        <w:rPr>
          <w:b/>
          <w:bCs/>
          <w:i/>
          <w:iCs/>
          <w:sz w:val="22"/>
          <w:szCs w:val="22"/>
        </w:rPr>
        <w:lastRenderedPageBreak/>
        <w:t>National Health (Closing the Gap – PBS Co</w:t>
      </w:r>
      <w:r w:rsidRPr="00316D62">
        <w:rPr>
          <w:b/>
          <w:bCs/>
          <w:i/>
          <w:iCs/>
          <w:sz w:val="22"/>
          <w:szCs w:val="22"/>
        </w:rPr>
        <w:noBreakHyphen/>
        <w:t>payment Program) Special Arrangement 2016</w:t>
      </w:r>
      <w:bookmarkEnd w:id="7"/>
    </w:p>
    <w:p w14:paraId="1F47E565" w14:textId="77777777" w:rsidR="001A7A45" w:rsidRPr="00316D62" w:rsidRDefault="001A7A45" w:rsidP="00840BC9">
      <w:pPr>
        <w:rPr>
          <w:sz w:val="22"/>
          <w:szCs w:val="22"/>
          <w:u w:val="single"/>
        </w:rPr>
      </w:pPr>
    </w:p>
    <w:p w14:paraId="24380752" w14:textId="22AC4B85" w:rsidR="001A00BC" w:rsidRPr="00316D62" w:rsidRDefault="001A00BC" w:rsidP="00984F2D">
      <w:pPr>
        <w:keepNext/>
        <w:ind w:left="567"/>
        <w:rPr>
          <w:b/>
          <w:sz w:val="22"/>
          <w:szCs w:val="22"/>
        </w:rPr>
      </w:pPr>
      <w:r w:rsidRPr="00316D62">
        <w:rPr>
          <w:b/>
          <w:sz w:val="22"/>
          <w:szCs w:val="22"/>
        </w:rPr>
        <w:t xml:space="preserve">Items 1, </w:t>
      </w:r>
      <w:r w:rsidR="00995960">
        <w:rPr>
          <w:b/>
          <w:sz w:val="22"/>
          <w:szCs w:val="22"/>
        </w:rPr>
        <w:t>4</w:t>
      </w:r>
      <w:r w:rsidR="00995960" w:rsidRPr="00316D62">
        <w:rPr>
          <w:b/>
          <w:sz w:val="22"/>
          <w:szCs w:val="22"/>
        </w:rPr>
        <w:t xml:space="preserve"> </w:t>
      </w:r>
      <w:r w:rsidRPr="00316D62">
        <w:rPr>
          <w:b/>
          <w:sz w:val="22"/>
          <w:szCs w:val="22"/>
        </w:rPr>
        <w:t xml:space="preserve">and </w:t>
      </w:r>
      <w:r w:rsidR="00995960">
        <w:rPr>
          <w:b/>
          <w:sz w:val="22"/>
          <w:szCs w:val="22"/>
        </w:rPr>
        <w:t xml:space="preserve">5 </w:t>
      </w:r>
      <w:r w:rsidR="00611E2B">
        <w:rPr>
          <w:b/>
          <w:sz w:val="22"/>
          <w:szCs w:val="22"/>
        </w:rPr>
        <w:t>– Section 4 (definition of CTG supplier), paragraph 10A(1)(c), paragraph 11(3</w:t>
      </w:r>
      <w:proofErr w:type="gramStart"/>
      <w:r w:rsidR="00611E2B">
        <w:rPr>
          <w:b/>
          <w:sz w:val="22"/>
          <w:szCs w:val="22"/>
        </w:rPr>
        <w:t>C)(</w:t>
      </w:r>
      <w:proofErr w:type="gramEnd"/>
      <w:r w:rsidR="00611E2B">
        <w:rPr>
          <w:b/>
          <w:sz w:val="22"/>
          <w:szCs w:val="22"/>
        </w:rPr>
        <w:t>a)</w:t>
      </w:r>
    </w:p>
    <w:p w14:paraId="147D8E0A" w14:textId="69D321C9" w:rsidR="001A00BC" w:rsidRPr="00316D62" w:rsidRDefault="00835409" w:rsidP="00840BC9">
      <w:pPr>
        <w:ind w:left="567"/>
        <w:rPr>
          <w:bCs/>
          <w:sz w:val="22"/>
          <w:szCs w:val="22"/>
        </w:rPr>
      </w:pPr>
      <w:r w:rsidRPr="00316D62">
        <w:rPr>
          <w:bCs/>
          <w:sz w:val="22"/>
          <w:szCs w:val="22"/>
        </w:rPr>
        <w:t>These items a</w:t>
      </w:r>
      <w:r w:rsidR="001A00BC" w:rsidRPr="00316D62">
        <w:rPr>
          <w:bCs/>
          <w:sz w:val="22"/>
          <w:szCs w:val="22"/>
        </w:rPr>
        <w:t>mend references to ‘approved hospital authority for a private hospital’ to ‘approved hospital authority’</w:t>
      </w:r>
      <w:r w:rsidRPr="00316D62">
        <w:rPr>
          <w:bCs/>
          <w:sz w:val="22"/>
          <w:szCs w:val="22"/>
        </w:rPr>
        <w:t>,</w:t>
      </w:r>
      <w:r w:rsidR="001A00BC" w:rsidRPr="00316D62">
        <w:rPr>
          <w:bCs/>
          <w:sz w:val="22"/>
          <w:szCs w:val="22"/>
        </w:rPr>
        <w:t xml:space="preserve"> </w:t>
      </w:r>
      <w:r w:rsidR="00C665F0" w:rsidRPr="00316D62">
        <w:rPr>
          <w:bCs/>
          <w:sz w:val="22"/>
          <w:szCs w:val="22"/>
        </w:rPr>
        <w:t>the effect of which is to extend</w:t>
      </w:r>
      <w:r w:rsidRPr="00316D62">
        <w:rPr>
          <w:bCs/>
          <w:sz w:val="22"/>
          <w:szCs w:val="22"/>
        </w:rPr>
        <w:t xml:space="preserve"> </w:t>
      </w:r>
      <w:r w:rsidR="00321536">
        <w:rPr>
          <w:bCs/>
          <w:sz w:val="22"/>
          <w:szCs w:val="22"/>
        </w:rPr>
        <w:t xml:space="preserve">the </w:t>
      </w:r>
      <w:r w:rsidR="00FF6075" w:rsidRPr="00316D62">
        <w:rPr>
          <w:bCs/>
          <w:sz w:val="22"/>
          <w:szCs w:val="22"/>
        </w:rPr>
        <w:t xml:space="preserve">application of the </w:t>
      </w:r>
      <w:r w:rsidRPr="00316D62">
        <w:rPr>
          <w:bCs/>
          <w:sz w:val="22"/>
          <w:szCs w:val="22"/>
        </w:rPr>
        <w:t xml:space="preserve">CTG Special Arrangement to </w:t>
      </w:r>
      <w:r w:rsidR="00861653" w:rsidRPr="00316D62">
        <w:rPr>
          <w:bCs/>
          <w:sz w:val="22"/>
          <w:szCs w:val="22"/>
        </w:rPr>
        <w:t xml:space="preserve">include </w:t>
      </w:r>
      <w:r w:rsidRPr="00316D62">
        <w:rPr>
          <w:bCs/>
          <w:sz w:val="22"/>
          <w:szCs w:val="22"/>
        </w:rPr>
        <w:t xml:space="preserve">supplies made by </w:t>
      </w:r>
      <w:r w:rsidR="001A00BC" w:rsidRPr="00316D62">
        <w:rPr>
          <w:bCs/>
          <w:sz w:val="22"/>
          <w:szCs w:val="22"/>
        </w:rPr>
        <w:t xml:space="preserve">approved hospital </w:t>
      </w:r>
      <w:r w:rsidRPr="00316D62">
        <w:rPr>
          <w:bCs/>
          <w:sz w:val="22"/>
          <w:szCs w:val="22"/>
        </w:rPr>
        <w:t xml:space="preserve">authorities </w:t>
      </w:r>
      <w:r w:rsidR="001A00BC" w:rsidRPr="00316D62">
        <w:rPr>
          <w:bCs/>
          <w:sz w:val="22"/>
          <w:szCs w:val="22"/>
        </w:rPr>
        <w:t xml:space="preserve">for </w:t>
      </w:r>
      <w:r w:rsidR="009B7100" w:rsidRPr="00316D62">
        <w:rPr>
          <w:bCs/>
          <w:sz w:val="22"/>
          <w:szCs w:val="22"/>
        </w:rPr>
        <w:t xml:space="preserve">both private and </w:t>
      </w:r>
      <w:r w:rsidR="001A00BC" w:rsidRPr="00316D62">
        <w:rPr>
          <w:bCs/>
          <w:sz w:val="22"/>
          <w:szCs w:val="22"/>
        </w:rPr>
        <w:t>public hospital</w:t>
      </w:r>
      <w:r w:rsidRPr="00316D62">
        <w:rPr>
          <w:bCs/>
          <w:sz w:val="22"/>
          <w:szCs w:val="22"/>
        </w:rPr>
        <w:t>s</w:t>
      </w:r>
      <w:r w:rsidR="001A00BC" w:rsidRPr="00316D62">
        <w:rPr>
          <w:bCs/>
          <w:sz w:val="22"/>
          <w:szCs w:val="22"/>
        </w:rPr>
        <w:t>.</w:t>
      </w:r>
    </w:p>
    <w:p w14:paraId="2FBEC06B" w14:textId="77777777" w:rsidR="001A00BC" w:rsidRPr="00316D62" w:rsidRDefault="001A00BC" w:rsidP="00840BC9">
      <w:pPr>
        <w:ind w:left="567"/>
        <w:rPr>
          <w:bCs/>
          <w:sz w:val="22"/>
          <w:szCs w:val="22"/>
        </w:rPr>
      </w:pPr>
    </w:p>
    <w:p w14:paraId="43E897D8" w14:textId="1B1D0747" w:rsidR="001A00BC" w:rsidRPr="00316D62" w:rsidRDefault="001A00BC" w:rsidP="00840BC9">
      <w:pPr>
        <w:keepNext/>
        <w:ind w:left="567"/>
        <w:rPr>
          <w:b/>
          <w:sz w:val="22"/>
          <w:szCs w:val="22"/>
        </w:rPr>
      </w:pPr>
      <w:r w:rsidRPr="00316D62">
        <w:rPr>
          <w:b/>
          <w:sz w:val="22"/>
          <w:szCs w:val="22"/>
        </w:rPr>
        <w:t>Item</w:t>
      </w:r>
      <w:r w:rsidR="00A22BAB" w:rsidRPr="00316D62">
        <w:rPr>
          <w:b/>
          <w:sz w:val="22"/>
          <w:szCs w:val="22"/>
        </w:rPr>
        <w:t xml:space="preserve">s </w:t>
      </w:r>
      <w:r w:rsidR="00995960">
        <w:rPr>
          <w:b/>
          <w:sz w:val="22"/>
          <w:szCs w:val="22"/>
        </w:rPr>
        <w:t>2</w:t>
      </w:r>
      <w:r w:rsidR="00995960" w:rsidRPr="00316D62">
        <w:rPr>
          <w:b/>
          <w:sz w:val="22"/>
          <w:szCs w:val="22"/>
        </w:rPr>
        <w:t xml:space="preserve"> </w:t>
      </w:r>
      <w:r w:rsidR="00A22BAB" w:rsidRPr="00316D62">
        <w:rPr>
          <w:b/>
          <w:sz w:val="22"/>
          <w:szCs w:val="22"/>
        </w:rPr>
        <w:t>and</w:t>
      </w:r>
      <w:r w:rsidRPr="00316D62">
        <w:rPr>
          <w:b/>
          <w:sz w:val="22"/>
          <w:szCs w:val="22"/>
        </w:rPr>
        <w:t xml:space="preserve"> </w:t>
      </w:r>
      <w:r w:rsidR="00995960">
        <w:rPr>
          <w:b/>
          <w:sz w:val="22"/>
          <w:szCs w:val="22"/>
        </w:rPr>
        <w:t xml:space="preserve">3 </w:t>
      </w:r>
      <w:r w:rsidR="00611E2B">
        <w:rPr>
          <w:b/>
          <w:sz w:val="22"/>
          <w:szCs w:val="22"/>
        </w:rPr>
        <w:t>– Section 4 (note at the end)</w:t>
      </w:r>
    </w:p>
    <w:p w14:paraId="4D16248A" w14:textId="0BF85A06" w:rsidR="001A00BC" w:rsidRPr="00316D62" w:rsidRDefault="00A22BAB" w:rsidP="00840BC9">
      <w:pPr>
        <w:ind w:left="567"/>
        <w:rPr>
          <w:bCs/>
          <w:sz w:val="22"/>
          <w:szCs w:val="22"/>
        </w:rPr>
      </w:pPr>
      <w:r w:rsidRPr="00316D62">
        <w:rPr>
          <w:bCs/>
          <w:sz w:val="22"/>
          <w:szCs w:val="22"/>
        </w:rPr>
        <w:t xml:space="preserve">These items amend the list of </w:t>
      </w:r>
      <w:r w:rsidR="00DD18B0" w:rsidRPr="00316D62">
        <w:rPr>
          <w:bCs/>
          <w:sz w:val="22"/>
          <w:szCs w:val="22"/>
        </w:rPr>
        <w:t xml:space="preserve">words and expressions in the </w:t>
      </w:r>
      <w:r w:rsidR="00282875" w:rsidRPr="00316D62">
        <w:rPr>
          <w:bCs/>
          <w:sz w:val="22"/>
          <w:szCs w:val="22"/>
        </w:rPr>
        <w:t xml:space="preserve">note at the end of section 4 </w:t>
      </w:r>
      <w:r w:rsidR="0035267A">
        <w:rPr>
          <w:bCs/>
          <w:sz w:val="22"/>
          <w:szCs w:val="22"/>
        </w:rPr>
        <w:t xml:space="preserve">of the CTG Special Arrangement </w:t>
      </w:r>
      <w:r w:rsidR="00282875" w:rsidRPr="00316D62">
        <w:rPr>
          <w:bCs/>
          <w:sz w:val="22"/>
          <w:szCs w:val="22"/>
        </w:rPr>
        <w:t xml:space="preserve">to </w:t>
      </w:r>
      <w:r w:rsidR="001C6EC7" w:rsidRPr="00316D62">
        <w:rPr>
          <w:bCs/>
          <w:sz w:val="22"/>
          <w:szCs w:val="22"/>
        </w:rPr>
        <w:t>include</w:t>
      </w:r>
      <w:r w:rsidR="003C4BDB" w:rsidRPr="00316D62">
        <w:rPr>
          <w:bCs/>
          <w:sz w:val="22"/>
          <w:szCs w:val="22"/>
        </w:rPr>
        <w:t xml:space="preserve"> the term ‘</w:t>
      </w:r>
      <w:r w:rsidR="001C6EC7" w:rsidRPr="00316D62">
        <w:rPr>
          <w:bCs/>
          <w:sz w:val="22"/>
          <w:szCs w:val="22"/>
        </w:rPr>
        <w:t>approved</w:t>
      </w:r>
      <w:r w:rsidR="003C4BDB" w:rsidRPr="00316D62">
        <w:rPr>
          <w:bCs/>
          <w:sz w:val="22"/>
          <w:szCs w:val="22"/>
        </w:rPr>
        <w:t xml:space="preserve"> hospital authority</w:t>
      </w:r>
      <w:r w:rsidR="001C6EC7" w:rsidRPr="00316D62">
        <w:rPr>
          <w:bCs/>
          <w:sz w:val="22"/>
          <w:szCs w:val="22"/>
        </w:rPr>
        <w:t>’</w:t>
      </w:r>
      <w:r w:rsidR="003C4BDB" w:rsidRPr="00316D62">
        <w:rPr>
          <w:bCs/>
          <w:sz w:val="22"/>
          <w:szCs w:val="22"/>
        </w:rPr>
        <w:t xml:space="preserve"> and </w:t>
      </w:r>
      <w:r w:rsidR="008B78D2" w:rsidRPr="00316D62">
        <w:rPr>
          <w:bCs/>
          <w:sz w:val="22"/>
          <w:szCs w:val="22"/>
        </w:rPr>
        <w:t>remove the term ‘private hospital’</w:t>
      </w:r>
      <w:r w:rsidR="001A00BC" w:rsidRPr="00316D62">
        <w:rPr>
          <w:bCs/>
          <w:sz w:val="22"/>
          <w:szCs w:val="22"/>
        </w:rPr>
        <w:t>.</w:t>
      </w:r>
      <w:r w:rsidR="00782A44">
        <w:rPr>
          <w:bCs/>
          <w:sz w:val="22"/>
          <w:szCs w:val="22"/>
        </w:rPr>
        <w:t xml:space="preserve"> This has the same effect as items 1, 4 and 5 which is to extend the application of the CTG Special Arrangement to include supplie</w:t>
      </w:r>
      <w:r w:rsidR="005B537D">
        <w:rPr>
          <w:bCs/>
          <w:sz w:val="22"/>
          <w:szCs w:val="22"/>
        </w:rPr>
        <w:t>s</w:t>
      </w:r>
      <w:r w:rsidR="00782A44">
        <w:rPr>
          <w:bCs/>
          <w:sz w:val="22"/>
          <w:szCs w:val="22"/>
        </w:rPr>
        <w:t xml:space="preserve"> made by approved hospital authorities for both private and public hospitals.</w:t>
      </w:r>
    </w:p>
    <w:p w14:paraId="6584B1A0" w14:textId="07D054AA" w:rsidR="00F111F0" w:rsidRPr="00316D62" w:rsidRDefault="00C73B6F" w:rsidP="00840BC9">
      <w:pPr>
        <w:pStyle w:val="Heading1"/>
        <w:spacing w:line="240" w:lineRule="auto"/>
        <w:rPr>
          <w:rFonts w:ascii="Times New Roman" w:hAnsi="Times New Roman"/>
          <w:b w:val="0"/>
          <w:sz w:val="22"/>
          <w:szCs w:val="22"/>
        </w:rPr>
      </w:pPr>
      <w:r w:rsidRPr="00316D62">
        <w:rPr>
          <w:rFonts w:ascii="Times New Roman" w:hAnsi="Times New Roman"/>
          <w:b w:val="0"/>
          <w:bCs w:val="0"/>
          <w:color w:val="FF0000"/>
          <w:sz w:val="22"/>
          <w:szCs w:val="22"/>
        </w:rPr>
        <w:br w:type="page"/>
      </w:r>
    </w:p>
    <w:p w14:paraId="6DA39E27" w14:textId="671F1BE0" w:rsidR="00D94E8B" w:rsidRDefault="00D94E8B" w:rsidP="00D94E8B">
      <w:pPr>
        <w:pStyle w:val="Heading2"/>
        <w:jc w:val="right"/>
        <w:rPr>
          <w:sz w:val="22"/>
          <w:szCs w:val="22"/>
        </w:rPr>
      </w:pPr>
      <w:r>
        <w:rPr>
          <w:bCs/>
          <w:sz w:val="22"/>
          <w:szCs w:val="22"/>
        </w:rPr>
        <w:lastRenderedPageBreak/>
        <w:t>ATTACHMENT B</w:t>
      </w:r>
    </w:p>
    <w:p w14:paraId="2E9F2BC1" w14:textId="137AEB5A" w:rsidR="00F111F0" w:rsidRPr="00316D62" w:rsidRDefault="00F111F0" w:rsidP="00F111F0">
      <w:pPr>
        <w:pStyle w:val="Heading2"/>
        <w:rPr>
          <w:sz w:val="22"/>
          <w:szCs w:val="22"/>
        </w:rPr>
      </w:pPr>
      <w:r w:rsidRPr="00316D62">
        <w:rPr>
          <w:sz w:val="22"/>
          <w:szCs w:val="22"/>
        </w:rPr>
        <w:t>Statement of Compatibility with Human Rights</w:t>
      </w:r>
    </w:p>
    <w:p w14:paraId="2B5E62C8" w14:textId="77777777" w:rsidR="00F111F0" w:rsidRPr="00316D62" w:rsidRDefault="00F111F0" w:rsidP="00F111F0">
      <w:pPr>
        <w:spacing w:before="120" w:after="120"/>
        <w:jc w:val="center"/>
        <w:rPr>
          <w:sz w:val="22"/>
          <w:szCs w:val="22"/>
        </w:rPr>
      </w:pPr>
      <w:r w:rsidRPr="00316D62">
        <w:rPr>
          <w:i/>
          <w:sz w:val="22"/>
          <w:szCs w:val="22"/>
        </w:rPr>
        <w:t>Prepared in accordance with Part 3 of the Human Rights (Parliamentary Scrutiny) Act 2011</w:t>
      </w:r>
    </w:p>
    <w:p w14:paraId="5F005A10" w14:textId="77777777" w:rsidR="00F111F0" w:rsidRPr="00316D62" w:rsidRDefault="00F111F0" w:rsidP="00F111F0">
      <w:pPr>
        <w:spacing w:before="120" w:after="120"/>
        <w:jc w:val="center"/>
        <w:rPr>
          <w:sz w:val="22"/>
          <w:szCs w:val="22"/>
        </w:rPr>
      </w:pPr>
    </w:p>
    <w:p w14:paraId="2B8BF5A0" w14:textId="42EA22F5" w:rsidR="00F111F0" w:rsidRPr="00512847" w:rsidRDefault="001D7002" w:rsidP="00F111F0">
      <w:pPr>
        <w:spacing w:before="120" w:after="120"/>
        <w:jc w:val="center"/>
        <w:rPr>
          <w:b/>
          <w:i/>
          <w:iCs/>
          <w:sz w:val="22"/>
          <w:szCs w:val="22"/>
        </w:rPr>
      </w:pPr>
      <w:r w:rsidRPr="00512847">
        <w:rPr>
          <w:b/>
          <w:i/>
          <w:iCs/>
          <w:sz w:val="22"/>
          <w:szCs w:val="22"/>
        </w:rPr>
        <w:t xml:space="preserve">National Health </w:t>
      </w:r>
      <w:r w:rsidR="00E95547" w:rsidRPr="00512847">
        <w:rPr>
          <w:b/>
          <w:i/>
          <w:iCs/>
          <w:sz w:val="22"/>
          <w:szCs w:val="22"/>
        </w:rPr>
        <w:t>Legislation Amendment</w:t>
      </w:r>
      <w:r w:rsidR="00E95547" w:rsidRPr="00512847">
        <w:rPr>
          <w:b/>
          <w:i/>
          <w:iCs/>
          <w:sz w:val="22"/>
          <w:szCs w:val="22"/>
        </w:rPr>
        <w:br/>
      </w:r>
      <w:r w:rsidRPr="00512847">
        <w:rPr>
          <w:b/>
          <w:i/>
          <w:iCs/>
          <w:sz w:val="22"/>
          <w:szCs w:val="22"/>
        </w:rPr>
        <w:t>(</w:t>
      </w:r>
      <w:r w:rsidR="005E5189" w:rsidRPr="00512847">
        <w:rPr>
          <w:b/>
          <w:i/>
          <w:iCs/>
          <w:sz w:val="22"/>
          <w:szCs w:val="22"/>
        </w:rPr>
        <w:t xml:space="preserve">Extension of </w:t>
      </w:r>
      <w:r w:rsidRPr="00512847">
        <w:rPr>
          <w:b/>
          <w:i/>
          <w:iCs/>
          <w:sz w:val="22"/>
          <w:szCs w:val="22"/>
        </w:rPr>
        <w:t xml:space="preserve">Closing the Gap – PBS Co-payment Program) </w:t>
      </w:r>
      <w:r w:rsidR="00E95547" w:rsidRPr="00512847">
        <w:rPr>
          <w:b/>
          <w:i/>
          <w:iCs/>
          <w:sz w:val="22"/>
          <w:szCs w:val="22"/>
        </w:rPr>
        <w:t>Instrument 2024</w:t>
      </w:r>
    </w:p>
    <w:p w14:paraId="335ABE7D" w14:textId="51ED4C30" w:rsidR="00E95547" w:rsidRPr="00316D62" w:rsidRDefault="00E95547" w:rsidP="00F111F0">
      <w:pPr>
        <w:spacing w:before="120" w:after="120"/>
        <w:jc w:val="center"/>
        <w:rPr>
          <w:bCs/>
          <w:sz w:val="22"/>
          <w:szCs w:val="22"/>
        </w:rPr>
      </w:pPr>
      <w:r w:rsidRPr="00316D62">
        <w:rPr>
          <w:bCs/>
          <w:sz w:val="22"/>
          <w:szCs w:val="22"/>
        </w:rPr>
        <w:t xml:space="preserve">PB </w:t>
      </w:r>
      <w:r w:rsidR="00CD4F30">
        <w:rPr>
          <w:bCs/>
          <w:sz w:val="22"/>
          <w:szCs w:val="22"/>
        </w:rPr>
        <w:t>66</w:t>
      </w:r>
      <w:r w:rsidR="00CD4F30" w:rsidRPr="00316D62">
        <w:rPr>
          <w:bCs/>
          <w:sz w:val="22"/>
          <w:szCs w:val="22"/>
        </w:rPr>
        <w:t xml:space="preserve"> </w:t>
      </w:r>
      <w:r w:rsidRPr="00316D62">
        <w:rPr>
          <w:bCs/>
          <w:sz w:val="22"/>
          <w:szCs w:val="22"/>
        </w:rPr>
        <w:t>of 2024</w:t>
      </w:r>
    </w:p>
    <w:p w14:paraId="3B4A8033" w14:textId="77777777" w:rsidR="00F111F0" w:rsidRPr="00316D62" w:rsidRDefault="00F111F0" w:rsidP="002A2164">
      <w:pPr>
        <w:spacing w:before="120" w:after="120"/>
        <w:jc w:val="center"/>
        <w:rPr>
          <w:sz w:val="22"/>
          <w:szCs w:val="22"/>
        </w:rPr>
      </w:pPr>
    </w:p>
    <w:p w14:paraId="3425069C" w14:textId="6167F43B" w:rsidR="00F111F0" w:rsidRPr="00316D62" w:rsidRDefault="001D7002" w:rsidP="002A2164">
      <w:pPr>
        <w:spacing w:before="120" w:after="120"/>
        <w:jc w:val="center"/>
        <w:rPr>
          <w:sz w:val="22"/>
          <w:szCs w:val="22"/>
        </w:rPr>
      </w:pPr>
      <w:r w:rsidRPr="00316D62">
        <w:rPr>
          <w:sz w:val="22"/>
          <w:szCs w:val="22"/>
        </w:rPr>
        <w:t xml:space="preserve">This </w:t>
      </w:r>
      <w:r w:rsidR="005E5189" w:rsidRPr="00316D62">
        <w:rPr>
          <w:sz w:val="22"/>
          <w:szCs w:val="22"/>
        </w:rPr>
        <w:t>l</w:t>
      </w:r>
      <w:r w:rsidR="00F111F0" w:rsidRPr="00316D62">
        <w:rPr>
          <w:sz w:val="22"/>
          <w:szCs w:val="22"/>
        </w:rPr>
        <w:t xml:space="preserve">egislative </w:t>
      </w:r>
      <w:r w:rsidR="005E5189" w:rsidRPr="00316D62">
        <w:rPr>
          <w:sz w:val="22"/>
          <w:szCs w:val="22"/>
        </w:rPr>
        <w:t>i</w:t>
      </w:r>
      <w:r w:rsidR="00F111F0" w:rsidRPr="00316D62">
        <w:rPr>
          <w:sz w:val="22"/>
          <w:szCs w:val="22"/>
        </w:rPr>
        <w:t xml:space="preserve">nstrument is compatible with the human rights and freedoms recognised or declared in the international instruments listed in section 3 of the </w:t>
      </w:r>
      <w:r w:rsidR="00F111F0" w:rsidRPr="00316D62">
        <w:rPr>
          <w:i/>
          <w:sz w:val="22"/>
          <w:szCs w:val="22"/>
        </w:rPr>
        <w:t>Human Rights (Parliamentary Scrutiny) Act 2011</w:t>
      </w:r>
      <w:r w:rsidR="00F111F0" w:rsidRPr="00316D62">
        <w:rPr>
          <w:sz w:val="22"/>
          <w:szCs w:val="22"/>
        </w:rPr>
        <w:t>.</w:t>
      </w:r>
    </w:p>
    <w:p w14:paraId="0B7B5F99" w14:textId="77777777" w:rsidR="00F111F0" w:rsidRPr="00316D62" w:rsidRDefault="00F111F0" w:rsidP="002A2164">
      <w:pPr>
        <w:spacing w:before="120" w:after="120"/>
        <w:rPr>
          <w:sz w:val="22"/>
          <w:szCs w:val="22"/>
        </w:rPr>
      </w:pPr>
    </w:p>
    <w:p w14:paraId="170F2AA7" w14:textId="77777777" w:rsidR="00F111F0" w:rsidRPr="00316D62" w:rsidRDefault="00F111F0" w:rsidP="002A2164">
      <w:pPr>
        <w:pStyle w:val="Heading3"/>
        <w:rPr>
          <w:sz w:val="22"/>
          <w:szCs w:val="22"/>
        </w:rPr>
      </w:pPr>
      <w:r w:rsidRPr="00316D62">
        <w:rPr>
          <w:sz w:val="22"/>
          <w:szCs w:val="22"/>
        </w:rPr>
        <w:t>Overview of the Legislative Instrument</w:t>
      </w:r>
    </w:p>
    <w:p w14:paraId="0494FA8F" w14:textId="6EF722FA" w:rsidR="008D3F73" w:rsidRPr="00316D62" w:rsidRDefault="008D3F73" w:rsidP="008D3F73">
      <w:pPr>
        <w:jc w:val="both"/>
        <w:rPr>
          <w:sz w:val="22"/>
          <w:szCs w:val="22"/>
        </w:rPr>
      </w:pPr>
      <w:r w:rsidRPr="00316D62">
        <w:rPr>
          <w:sz w:val="22"/>
          <w:szCs w:val="22"/>
        </w:rPr>
        <w:t xml:space="preserve">The </w:t>
      </w:r>
      <w:r w:rsidRPr="00316D62">
        <w:rPr>
          <w:i/>
          <w:sz w:val="22"/>
          <w:szCs w:val="22"/>
        </w:rPr>
        <w:t xml:space="preserve">National Health Legislation Amendment (Extension of Closing the Gap – PBS Co-payment Program) Instrument 2024 </w:t>
      </w:r>
      <w:r w:rsidRPr="00316D62">
        <w:rPr>
          <w:sz w:val="22"/>
          <w:szCs w:val="22"/>
        </w:rPr>
        <w:t>(Instrument) broadens access to the Closing the Gap (CTG) Pharmaceutical Benefits Scheme (PBS) Co-payment Program, as announced by the Australian Government as part of the 20</w:t>
      </w:r>
      <w:r w:rsidR="00F772C5">
        <w:rPr>
          <w:sz w:val="22"/>
          <w:szCs w:val="22"/>
        </w:rPr>
        <w:t>24-</w:t>
      </w:r>
      <w:r w:rsidRPr="00316D62">
        <w:rPr>
          <w:sz w:val="22"/>
          <w:szCs w:val="22"/>
        </w:rPr>
        <w:t>25 Budget, so that it also applies to pharmaceutical benefits:</w:t>
      </w:r>
    </w:p>
    <w:p w14:paraId="625CE9E8" w14:textId="77777777" w:rsidR="008D3F73" w:rsidRPr="00316D62" w:rsidRDefault="008D3F73" w:rsidP="008D3F73">
      <w:pPr>
        <w:numPr>
          <w:ilvl w:val="0"/>
          <w:numId w:val="31"/>
        </w:numPr>
        <w:tabs>
          <w:tab w:val="left" w:pos="709"/>
        </w:tabs>
        <w:spacing w:before="120"/>
        <w:ind w:left="709" w:hanging="425"/>
        <w:jc w:val="both"/>
        <w:rPr>
          <w:sz w:val="22"/>
          <w:szCs w:val="22"/>
        </w:rPr>
      </w:pPr>
      <w:r w:rsidRPr="00316D62">
        <w:rPr>
          <w:sz w:val="22"/>
          <w:szCs w:val="22"/>
        </w:rPr>
        <w:t xml:space="preserve">supplied by approved hospital authorities for public hospitals; and </w:t>
      </w:r>
    </w:p>
    <w:p w14:paraId="21865EB2" w14:textId="77777777" w:rsidR="008D3F73" w:rsidRPr="00316D62" w:rsidRDefault="008D3F73" w:rsidP="008D3F73">
      <w:pPr>
        <w:numPr>
          <w:ilvl w:val="0"/>
          <w:numId w:val="31"/>
        </w:numPr>
        <w:tabs>
          <w:tab w:val="left" w:pos="709"/>
        </w:tabs>
        <w:ind w:left="709" w:hanging="425"/>
        <w:jc w:val="both"/>
        <w:rPr>
          <w:sz w:val="22"/>
          <w:szCs w:val="22"/>
        </w:rPr>
      </w:pPr>
      <w:r w:rsidRPr="00316D62">
        <w:rPr>
          <w:sz w:val="22"/>
          <w:szCs w:val="22"/>
        </w:rPr>
        <w:t xml:space="preserve">that can only be supplied in accordance with the five special arrangements made under section 100 of the </w:t>
      </w:r>
      <w:r w:rsidRPr="00436FB3">
        <w:rPr>
          <w:i/>
          <w:iCs/>
          <w:sz w:val="22"/>
          <w:szCs w:val="22"/>
        </w:rPr>
        <w:t>National Health Act 1953</w:t>
      </w:r>
      <w:r w:rsidRPr="00316D62">
        <w:rPr>
          <w:sz w:val="22"/>
          <w:szCs w:val="22"/>
        </w:rPr>
        <w:t xml:space="preserve"> (Act) specified below.</w:t>
      </w:r>
    </w:p>
    <w:p w14:paraId="3AEB9E58" w14:textId="77777777" w:rsidR="008D3F73" w:rsidRPr="00316D62" w:rsidRDefault="008D3F73" w:rsidP="008D3F73">
      <w:pPr>
        <w:jc w:val="both"/>
        <w:rPr>
          <w:sz w:val="22"/>
          <w:szCs w:val="22"/>
        </w:rPr>
      </w:pPr>
    </w:p>
    <w:p w14:paraId="7C265AF9" w14:textId="1790A64E" w:rsidR="008D3F73" w:rsidRPr="00316D62" w:rsidRDefault="008D3F73" w:rsidP="008D3F73">
      <w:pPr>
        <w:jc w:val="both"/>
        <w:rPr>
          <w:sz w:val="22"/>
          <w:szCs w:val="22"/>
        </w:rPr>
      </w:pPr>
      <w:r w:rsidRPr="00316D62">
        <w:rPr>
          <w:sz w:val="22"/>
          <w:szCs w:val="22"/>
        </w:rPr>
        <w:t xml:space="preserve">In particular, the Instrument amends the </w:t>
      </w:r>
      <w:r w:rsidRPr="00316D62">
        <w:rPr>
          <w:i/>
          <w:iCs/>
          <w:sz w:val="22"/>
          <w:szCs w:val="22"/>
        </w:rPr>
        <w:t>National Health (Closing the Gap – PBS Co-</w:t>
      </w:r>
      <w:r w:rsidR="006D679D">
        <w:rPr>
          <w:i/>
          <w:iCs/>
          <w:sz w:val="22"/>
          <w:szCs w:val="22"/>
        </w:rPr>
        <w:t>p</w:t>
      </w:r>
      <w:r w:rsidRPr="00316D62">
        <w:rPr>
          <w:i/>
          <w:iCs/>
          <w:sz w:val="22"/>
          <w:szCs w:val="22"/>
        </w:rPr>
        <w:t>ayment Program) Special Arrangement 2016</w:t>
      </w:r>
      <w:r w:rsidRPr="00316D62">
        <w:rPr>
          <w:sz w:val="22"/>
          <w:szCs w:val="22"/>
        </w:rPr>
        <w:t xml:space="preserve"> (CTG Special Arrangement) to:</w:t>
      </w:r>
    </w:p>
    <w:p w14:paraId="667D0DD2" w14:textId="77777777" w:rsidR="008D3F73" w:rsidRPr="00316D62" w:rsidRDefault="008D3F73" w:rsidP="006F5D09">
      <w:pPr>
        <w:numPr>
          <w:ilvl w:val="0"/>
          <w:numId w:val="31"/>
        </w:numPr>
        <w:tabs>
          <w:tab w:val="left" w:pos="709"/>
        </w:tabs>
        <w:spacing w:before="120"/>
        <w:ind w:left="709" w:hanging="425"/>
        <w:jc w:val="both"/>
        <w:rPr>
          <w:sz w:val="22"/>
          <w:szCs w:val="22"/>
        </w:rPr>
      </w:pPr>
      <w:r w:rsidRPr="00316D62">
        <w:rPr>
          <w:sz w:val="22"/>
          <w:szCs w:val="22"/>
        </w:rPr>
        <w:t>allow the provisions of the CTG Special Arrangement to be applied to pharmaceutical benefits that can only be supplied in accordance with another special arrangement under section 100 of the Act, in addition to pharmaceutical benefits that are generally available for supply under Part VII of the Act (to which the CTG Special Arrangement already applies);</w:t>
      </w:r>
    </w:p>
    <w:p w14:paraId="66882BCB" w14:textId="77777777" w:rsidR="008D3F73" w:rsidRPr="00316D62" w:rsidRDefault="008D3F73" w:rsidP="008D3F73">
      <w:pPr>
        <w:numPr>
          <w:ilvl w:val="0"/>
          <w:numId w:val="31"/>
        </w:numPr>
        <w:tabs>
          <w:tab w:val="left" w:pos="709"/>
        </w:tabs>
        <w:ind w:left="709" w:hanging="425"/>
        <w:jc w:val="both"/>
        <w:rPr>
          <w:sz w:val="22"/>
          <w:szCs w:val="22"/>
        </w:rPr>
      </w:pPr>
      <w:r w:rsidRPr="00316D62">
        <w:rPr>
          <w:sz w:val="22"/>
          <w:szCs w:val="22"/>
        </w:rPr>
        <w:t xml:space="preserve">correct a drafting error relating to use of the manual system for making a claim for payment from the Commonwealth for the supply of a pharmaceutical benefit under the CTG Special Arrangement; </w:t>
      </w:r>
    </w:p>
    <w:p w14:paraId="11050A47" w14:textId="77777777" w:rsidR="008D3F73" w:rsidRPr="00316D62" w:rsidRDefault="008D3F73" w:rsidP="008D3F73">
      <w:pPr>
        <w:numPr>
          <w:ilvl w:val="0"/>
          <w:numId w:val="31"/>
        </w:numPr>
        <w:tabs>
          <w:tab w:val="left" w:pos="709"/>
        </w:tabs>
        <w:ind w:left="709" w:hanging="425"/>
        <w:jc w:val="both"/>
        <w:rPr>
          <w:sz w:val="22"/>
          <w:szCs w:val="22"/>
        </w:rPr>
      </w:pPr>
      <w:r w:rsidRPr="00316D62">
        <w:rPr>
          <w:sz w:val="22"/>
          <w:szCs w:val="22"/>
        </w:rPr>
        <w:t xml:space="preserve">repeal historic transitional arrangements relating to the supply of pharmaceutical benefits under the CTG Special Arrangement under Continued Dispensing arrangements; and </w:t>
      </w:r>
    </w:p>
    <w:p w14:paraId="0967FF1E" w14:textId="1F23E72D" w:rsidR="008D3F73" w:rsidRPr="00316D62" w:rsidRDefault="008D3F73" w:rsidP="006F5D09">
      <w:pPr>
        <w:numPr>
          <w:ilvl w:val="0"/>
          <w:numId w:val="31"/>
        </w:numPr>
        <w:tabs>
          <w:tab w:val="left" w:pos="709"/>
        </w:tabs>
        <w:ind w:left="709" w:hanging="425"/>
        <w:jc w:val="both"/>
        <w:rPr>
          <w:sz w:val="22"/>
          <w:szCs w:val="22"/>
        </w:rPr>
      </w:pPr>
      <w:r w:rsidRPr="00316D62">
        <w:rPr>
          <w:sz w:val="22"/>
          <w:szCs w:val="22"/>
        </w:rPr>
        <w:t xml:space="preserve">enable approved hospital </w:t>
      </w:r>
      <w:r w:rsidR="00284D91" w:rsidRPr="00316D62">
        <w:rPr>
          <w:sz w:val="22"/>
          <w:szCs w:val="22"/>
        </w:rPr>
        <w:t>authorit</w:t>
      </w:r>
      <w:r w:rsidR="00284D91">
        <w:rPr>
          <w:sz w:val="22"/>
          <w:szCs w:val="22"/>
        </w:rPr>
        <w:t>ies</w:t>
      </w:r>
      <w:r w:rsidR="00284D91" w:rsidRPr="00316D62">
        <w:rPr>
          <w:sz w:val="22"/>
          <w:szCs w:val="22"/>
        </w:rPr>
        <w:t xml:space="preserve"> </w:t>
      </w:r>
      <w:r w:rsidRPr="00316D62">
        <w:rPr>
          <w:sz w:val="22"/>
          <w:szCs w:val="22"/>
        </w:rPr>
        <w:t>for public hospital</w:t>
      </w:r>
      <w:r w:rsidR="00284D91">
        <w:rPr>
          <w:sz w:val="22"/>
          <w:szCs w:val="22"/>
        </w:rPr>
        <w:t>s</w:t>
      </w:r>
      <w:r w:rsidRPr="00316D62">
        <w:rPr>
          <w:sz w:val="22"/>
          <w:szCs w:val="22"/>
        </w:rPr>
        <w:t xml:space="preserve"> to supply pharmaceutical benefits under the CTG Special Arrangement, in addition to approved pharmacist</w:t>
      </w:r>
      <w:r w:rsidR="00284D91">
        <w:rPr>
          <w:sz w:val="22"/>
          <w:szCs w:val="22"/>
        </w:rPr>
        <w:t>s</w:t>
      </w:r>
      <w:r w:rsidRPr="00316D62">
        <w:rPr>
          <w:sz w:val="22"/>
          <w:szCs w:val="22"/>
        </w:rPr>
        <w:t>, approved medical practitioner</w:t>
      </w:r>
      <w:r w:rsidR="00284D91">
        <w:rPr>
          <w:sz w:val="22"/>
          <w:szCs w:val="22"/>
        </w:rPr>
        <w:t>s</w:t>
      </w:r>
      <w:r w:rsidRPr="00316D62">
        <w:rPr>
          <w:sz w:val="22"/>
          <w:szCs w:val="22"/>
        </w:rPr>
        <w:t xml:space="preserve"> or approved hospital </w:t>
      </w:r>
      <w:r w:rsidR="00284D91" w:rsidRPr="00316D62">
        <w:rPr>
          <w:sz w:val="22"/>
          <w:szCs w:val="22"/>
        </w:rPr>
        <w:t>authorit</w:t>
      </w:r>
      <w:r w:rsidR="00284D91">
        <w:rPr>
          <w:sz w:val="22"/>
          <w:szCs w:val="22"/>
        </w:rPr>
        <w:t>ies</w:t>
      </w:r>
      <w:r w:rsidR="00284D91" w:rsidRPr="00316D62">
        <w:rPr>
          <w:sz w:val="22"/>
          <w:szCs w:val="22"/>
        </w:rPr>
        <w:t xml:space="preserve"> </w:t>
      </w:r>
      <w:r w:rsidRPr="00316D62">
        <w:rPr>
          <w:sz w:val="22"/>
          <w:szCs w:val="22"/>
        </w:rPr>
        <w:t>for private hospital</w:t>
      </w:r>
      <w:r w:rsidR="00284D91">
        <w:rPr>
          <w:sz w:val="22"/>
          <w:szCs w:val="22"/>
        </w:rPr>
        <w:t>s</w:t>
      </w:r>
      <w:r w:rsidRPr="00316D62">
        <w:rPr>
          <w:sz w:val="22"/>
          <w:szCs w:val="22"/>
        </w:rPr>
        <w:t xml:space="preserve"> (to which the CTG Special Arrangement already applies).</w:t>
      </w:r>
    </w:p>
    <w:p w14:paraId="75B2D3A6" w14:textId="77777777" w:rsidR="008D3F73" w:rsidRPr="00316D62" w:rsidRDefault="008D3F73" w:rsidP="008D3F73">
      <w:pPr>
        <w:jc w:val="both"/>
        <w:rPr>
          <w:sz w:val="22"/>
          <w:szCs w:val="22"/>
        </w:rPr>
      </w:pPr>
    </w:p>
    <w:p w14:paraId="686E7885" w14:textId="77777777" w:rsidR="008D3F73" w:rsidRPr="00316D62" w:rsidRDefault="008D3F73" w:rsidP="002A2164">
      <w:pPr>
        <w:jc w:val="both"/>
        <w:rPr>
          <w:sz w:val="22"/>
          <w:szCs w:val="22"/>
        </w:rPr>
      </w:pPr>
      <w:r w:rsidRPr="00316D62">
        <w:rPr>
          <w:sz w:val="22"/>
          <w:szCs w:val="22"/>
        </w:rPr>
        <w:t>In addition, this Instrument also makes consequential amendments to the following five special arrangements made under section 100 of the Act to enable specific provisions under the CTG Special Arrangement to apply to the supply of pharmaceutical benefits under those arrangements (namely, provisions that relate to patient co-payment reduction, payment by the Commonwealth, contributions to a patient’s PBS safety net and making claims for payment):</w:t>
      </w:r>
    </w:p>
    <w:p w14:paraId="711271D6" w14:textId="6931C87C" w:rsidR="008D3F73" w:rsidRPr="00316D62" w:rsidRDefault="008D3F73" w:rsidP="002A2164">
      <w:pPr>
        <w:numPr>
          <w:ilvl w:val="0"/>
          <w:numId w:val="31"/>
        </w:numPr>
        <w:tabs>
          <w:tab w:val="left" w:pos="709"/>
        </w:tabs>
        <w:spacing w:before="120"/>
        <w:ind w:left="709" w:hanging="425"/>
        <w:jc w:val="both"/>
        <w:rPr>
          <w:sz w:val="22"/>
          <w:szCs w:val="22"/>
        </w:rPr>
      </w:pPr>
      <w:r w:rsidRPr="00316D62">
        <w:rPr>
          <w:i/>
          <w:iCs/>
          <w:sz w:val="22"/>
          <w:szCs w:val="22"/>
        </w:rPr>
        <w:t>National Health (Botulinum Toxin Program) Special Arrangement 2015</w:t>
      </w:r>
      <w:r w:rsidRPr="00316D62">
        <w:rPr>
          <w:sz w:val="22"/>
          <w:szCs w:val="22"/>
        </w:rPr>
        <w:t>;</w:t>
      </w:r>
    </w:p>
    <w:p w14:paraId="6BA611AE" w14:textId="35E53BC0" w:rsidR="008D3F73" w:rsidRPr="00316D62" w:rsidRDefault="008D3F73" w:rsidP="008D3F73">
      <w:pPr>
        <w:numPr>
          <w:ilvl w:val="0"/>
          <w:numId w:val="31"/>
        </w:numPr>
        <w:tabs>
          <w:tab w:val="left" w:pos="709"/>
        </w:tabs>
        <w:ind w:left="709" w:hanging="425"/>
        <w:jc w:val="both"/>
        <w:rPr>
          <w:sz w:val="22"/>
          <w:szCs w:val="22"/>
        </w:rPr>
      </w:pPr>
      <w:r w:rsidRPr="00316D62">
        <w:rPr>
          <w:i/>
          <w:iCs/>
          <w:sz w:val="22"/>
          <w:szCs w:val="22"/>
        </w:rPr>
        <w:t>National Health (Efficient Funding of Chemotherapy) Special Arrangement 2024</w:t>
      </w:r>
      <w:r w:rsidRPr="00316D62">
        <w:rPr>
          <w:sz w:val="22"/>
          <w:szCs w:val="22"/>
        </w:rPr>
        <w:t>;</w:t>
      </w:r>
    </w:p>
    <w:p w14:paraId="5D0132A0" w14:textId="36321482" w:rsidR="008D3F73" w:rsidRPr="00316D62" w:rsidRDefault="008D3F73" w:rsidP="008D3F73">
      <w:pPr>
        <w:numPr>
          <w:ilvl w:val="0"/>
          <w:numId w:val="31"/>
        </w:numPr>
        <w:tabs>
          <w:tab w:val="left" w:pos="709"/>
        </w:tabs>
        <w:ind w:left="709" w:hanging="425"/>
        <w:jc w:val="both"/>
        <w:rPr>
          <w:sz w:val="22"/>
          <w:szCs w:val="22"/>
        </w:rPr>
      </w:pPr>
      <w:r w:rsidRPr="00316D62">
        <w:rPr>
          <w:i/>
          <w:iCs/>
          <w:sz w:val="22"/>
          <w:szCs w:val="22"/>
        </w:rPr>
        <w:t>National Health (Growth Hormone Program) Special Arrangement 2015</w:t>
      </w:r>
      <w:r w:rsidRPr="00316D62">
        <w:rPr>
          <w:sz w:val="22"/>
          <w:szCs w:val="22"/>
        </w:rPr>
        <w:t>;</w:t>
      </w:r>
    </w:p>
    <w:p w14:paraId="12000C0E" w14:textId="2C59BF2F" w:rsidR="008D3F73" w:rsidRPr="00316D62" w:rsidRDefault="008D3F73" w:rsidP="008D3F73">
      <w:pPr>
        <w:numPr>
          <w:ilvl w:val="0"/>
          <w:numId w:val="31"/>
        </w:numPr>
        <w:tabs>
          <w:tab w:val="left" w:pos="709"/>
        </w:tabs>
        <w:ind w:left="709" w:hanging="425"/>
        <w:jc w:val="both"/>
        <w:rPr>
          <w:sz w:val="22"/>
          <w:szCs w:val="22"/>
        </w:rPr>
      </w:pPr>
      <w:r w:rsidRPr="00316D62">
        <w:rPr>
          <w:i/>
          <w:iCs/>
          <w:sz w:val="22"/>
          <w:szCs w:val="22"/>
        </w:rPr>
        <w:lastRenderedPageBreak/>
        <w:t>National Health (Highly Specialised Drugs Program) Special Arrangement 2021</w:t>
      </w:r>
      <w:r w:rsidRPr="00316D62">
        <w:rPr>
          <w:sz w:val="22"/>
          <w:szCs w:val="22"/>
        </w:rPr>
        <w:t>; and</w:t>
      </w:r>
    </w:p>
    <w:p w14:paraId="26DB2617" w14:textId="0A082B25" w:rsidR="008D3F73" w:rsidRPr="00316D62" w:rsidRDefault="008D3F73" w:rsidP="002A2164">
      <w:pPr>
        <w:numPr>
          <w:ilvl w:val="0"/>
          <w:numId w:val="31"/>
        </w:numPr>
        <w:tabs>
          <w:tab w:val="left" w:pos="709"/>
        </w:tabs>
        <w:ind w:left="709" w:hanging="425"/>
        <w:jc w:val="both"/>
        <w:rPr>
          <w:sz w:val="22"/>
          <w:szCs w:val="22"/>
        </w:rPr>
      </w:pPr>
      <w:r w:rsidRPr="00316D62">
        <w:rPr>
          <w:i/>
          <w:iCs/>
          <w:sz w:val="22"/>
          <w:szCs w:val="22"/>
        </w:rPr>
        <w:t>National Health (IVF Program) Special Arrangement 2015</w:t>
      </w:r>
      <w:r w:rsidRPr="00316D62">
        <w:rPr>
          <w:sz w:val="22"/>
          <w:szCs w:val="22"/>
        </w:rPr>
        <w:t>.</w:t>
      </w:r>
    </w:p>
    <w:p w14:paraId="40511241" w14:textId="77777777" w:rsidR="008D3F73" w:rsidRPr="00316D62" w:rsidRDefault="008D3F73" w:rsidP="008D3F73">
      <w:pPr>
        <w:tabs>
          <w:tab w:val="left" w:pos="709"/>
        </w:tabs>
        <w:jc w:val="both"/>
        <w:rPr>
          <w:sz w:val="22"/>
          <w:szCs w:val="22"/>
        </w:rPr>
      </w:pPr>
    </w:p>
    <w:p w14:paraId="01360F8C" w14:textId="49635A32" w:rsidR="008D3F73" w:rsidRPr="00316D62" w:rsidRDefault="008D3F73" w:rsidP="008D3F73">
      <w:pPr>
        <w:jc w:val="both"/>
        <w:rPr>
          <w:sz w:val="22"/>
          <w:szCs w:val="22"/>
        </w:rPr>
      </w:pPr>
      <w:r w:rsidRPr="00316D62">
        <w:rPr>
          <w:sz w:val="22"/>
          <w:szCs w:val="22"/>
        </w:rPr>
        <w:t>The effect of these consequential amendments will be that supplies of pharmaceutical benefits under each of the</w:t>
      </w:r>
      <w:r w:rsidR="00284D91">
        <w:rPr>
          <w:sz w:val="22"/>
          <w:szCs w:val="22"/>
        </w:rPr>
        <w:t>se</w:t>
      </w:r>
      <w:r w:rsidRPr="00316D62">
        <w:rPr>
          <w:sz w:val="22"/>
          <w:szCs w:val="22"/>
        </w:rPr>
        <w:t xml:space="preserve"> five section 100 special arrangements to CTG patients by CTG suppliers (who are also eligible to supply under the relevant section 100 special arrangement) will attract the lower patient co-payment provided under the CTG Special Arrangement. In each case the special patient contribution provisions of the CTG Special Arrangement will </w:t>
      </w:r>
      <w:r w:rsidRPr="00316D62">
        <w:rPr>
          <w:i/>
          <w:iCs/>
          <w:sz w:val="22"/>
          <w:szCs w:val="22"/>
        </w:rPr>
        <w:t xml:space="preserve">not </w:t>
      </w:r>
      <w:r w:rsidRPr="00316D62">
        <w:rPr>
          <w:sz w:val="22"/>
          <w:szCs w:val="22"/>
        </w:rPr>
        <w:t xml:space="preserve">apply to such supplies under </w:t>
      </w:r>
      <w:r w:rsidR="00284D91">
        <w:rPr>
          <w:sz w:val="22"/>
          <w:szCs w:val="22"/>
        </w:rPr>
        <w:t>any</w:t>
      </w:r>
      <w:r w:rsidR="00284D91" w:rsidRPr="00316D62">
        <w:rPr>
          <w:sz w:val="22"/>
          <w:szCs w:val="22"/>
        </w:rPr>
        <w:t xml:space="preserve"> </w:t>
      </w:r>
      <w:r w:rsidRPr="00316D62">
        <w:rPr>
          <w:sz w:val="22"/>
          <w:szCs w:val="22"/>
        </w:rPr>
        <w:t xml:space="preserve">of the five </w:t>
      </w:r>
      <w:r w:rsidR="00871A61" w:rsidRPr="00316D62">
        <w:rPr>
          <w:sz w:val="22"/>
          <w:szCs w:val="22"/>
        </w:rPr>
        <w:t>section</w:t>
      </w:r>
      <w:r w:rsidR="00871A61">
        <w:rPr>
          <w:sz w:val="22"/>
          <w:szCs w:val="22"/>
        </w:rPr>
        <w:t> </w:t>
      </w:r>
      <w:r w:rsidRPr="00316D62">
        <w:rPr>
          <w:sz w:val="22"/>
          <w:szCs w:val="22"/>
        </w:rPr>
        <w:t>100 special arrangements specified above.</w:t>
      </w:r>
    </w:p>
    <w:p w14:paraId="3F962353" w14:textId="77777777" w:rsidR="0006360C" w:rsidRPr="00316D62" w:rsidRDefault="0006360C" w:rsidP="00B14BDE">
      <w:pPr>
        <w:spacing w:before="120" w:after="120"/>
        <w:jc w:val="both"/>
        <w:rPr>
          <w:sz w:val="22"/>
          <w:szCs w:val="22"/>
        </w:rPr>
      </w:pPr>
    </w:p>
    <w:p w14:paraId="7DD5FDFE" w14:textId="77777777" w:rsidR="00F111F0" w:rsidRPr="00316D62" w:rsidRDefault="00F111F0" w:rsidP="00F111F0">
      <w:pPr>
        <w:pStyle w:val="Heading3"/>
        <w:rPr>
          <w:sz w:val="22"/>
          <w:szCs w:val="22"/>
        </w:rPr>
      </w:pPr>
      <w:r w:rsidRPr="00316D62">
        <w:rPr>
          <w:sz w:val="22"/>
          <w:szCs w:val="22"/>
        </w:rPr>
        <w:t>Human rights implications</w:t>
      </w:r>
    </w:p>
    <w:p w14:paraId="3194E831" w14:textId="66BE8C28" w:rsidR="00F111F0" w:rsidRPr="00316D62" w:rsidRDefault="00F111F0" w:rsidP="00871A61">
      <w:pPr>
        <w:jc w:val="both"/>
        <w:rPr>
          <w:b/>
          <w:sz w:val="22"/>
          <w:szCs w:val="22"/>
        </w:rPr>
      </w:pPr>
      <w:r w:rsidRPr="00316D62">
        <w:rPr>
          <w:sz w:val="22"/>
          <w:szCs w:val="22"/>
        </w:rPr>
        <w:t xml:space="preserve">This </w:t>
      </w:r>
      <w:r w:rsidR="005E5189" w:rsidRPr="00316D62">
        <w:rPr>
          <w:sz w:val="22"/>
          <w:szCs w:val="22"/>
        </w:rPr>
        <w:t>i</w:t>
      </w:r>
      <w:r w:rsidRPr="00316D62">
        <w:rPr>
          <w:sz w:val="22"/>
          <w:szCs w:val="22"/>
        </w:rPr>
        <w:t xml:space="preserve">nstrument engages </w:t>
      </w:r>
      <w:r w:rsidR="005E5189" w:rsidRPr="00316D62">
        <w:rPr>
          <w:sz w:val="22"/>
          <w:szCs w:val="22"/>
        </w:rPr>
        <w:t xml:space="preserve">with </w:t>
      </w:r>
      <w:r w:rsidR="00160DE8" w:rsidRPr="00316D62">
        <w:rPr>
          <w:sz w:val="22"/>
          <w:szCs w:val="22"/>
        </w:rPr>
        <w:t>Article</w:t>
      </w:r>
      <w:r w:rsidR="005E5189" w:rsidRPr="00316D62">
        <w:rPr>
          <w:sz w:val="22"/>
          <w:szCs w:val="22"/>
        </w:rPr>
        <w:t>s 2 and</w:t>
      </w:r>
      <w:r w:rsidR="00160DE8" w:rsidRPr="00316D62">
        <w:rPr>
          <w:sz w:val="22"/>
          <w:szCs w:val="22"/>
        </w:rPr>
        <w:t xml:space="preserve"> 12 of the </w:t>
      </w:r>
      <w:r w:rsidR="00160DE8" w:rsidRPr="00316D62">
        <w:rPr>
          <w:i/>
          <w:sz w:val="22"/>
          <w:szCs w:val="22"/>
        </w:rPr>
        <w:t>International Covenant</w:t>
      </w:r>
      <w:r w:rsidR="00160DE8" w:rsidRPr="00316D62">
        <w:rPr>
          <w:sz w:val="22"/>
          <w:szCs w:val="22"/>
        </w:rPr>
        <w:t xml:space="preserve"> </w:t>
      </w:r>
      <w:r w:rsidR="00160DE8" w:rsidRPr="00316D62">
        <w:rPr>
          <w:i/>
          <w:sz w:val="22"/>
          <w:szCs w:val="22"/>
        </w:rPr>
        <w:t>on Economic, Social and Cultural Rights</w:t>
      </w:r>
      <w:r w:rsidR="00F73A67">
        <w:rPr>
          <w:i/>
          <w:sz w:val="22"/>
          <w:szCs w:val="22"/>
        </w:rPr>
        <w:t xml:space="preserve"> </w:t>
      </w:r>
      <w:r w:rsidR="00F73A67">
        <w:rPr>
          <w:iCs/>
          <w:sz w:val="22"/>
          <w:szCs w:val="22"/>
        </w:rPr>
        <w:t>(ICE</w:t>
      </w:r>
      <w:r w:rsidR="00EE0DBD">
        <w:rPr>
          <w:iCs/>
          <w:sz w:val="22"/>
          <w:szCs w:val="22"/>
        </w:rPr>
        <w:t>SCR)</w:t>
      </w:r>
      <w:r w:rsidR="005E5189" w:rsidRPr="00316D62">
        <w:rPr>
          <w:i/>
          <w:sz w:val="22"/>
          <w:szCs w:val="22"/>
        </w:rPr>
        <w:t xml:space="preserve">, </w:t>
      </w:r>
      <w:r w:rsidR="005E5189" w:rsidRPr="00316D62">
        <w:rPr>
          <w:sz w:val="22"/>
          <w:szCs w:val="22"/>
        </w:rPr>
        <w:t>b</w:t>
      </w:r>
      <w:r w:rsidR="00160DE8" w:rsidRPr="00316D62">
        <w:rPr>
          <w:sz w:val="22"/>
          <w:szCs w:val="22"/>
        </w:rPr>
        <w:t>y assisting with the progressive realisation by all appropriate means of the right of everyone to the enjoyment of the highest attainable standard of physical and mental health.</w:t>
      </w:r>
    </w:p>
    <w:p w14:paraId="076AF6A9" w14:textId="77777777" w:rsidR="00021B5D" w:rsidRDefault="00021B5D" w:rsidP="00021B5D">
      <w:pPr>
        <w:jc w:val="both"/>
        <w:rPr>
          <w:sz w:val="22"/>
          <w:szCs w:val="22"/>
        </w:rPr>
      </w:pPr>
    </w:p>
    <w:p w14:paraId="60119CB5" w14:textId="0A194B50" w:rsidR="00D27914" w:rsidRDefault="00A66143" w:rsidP="00021B5D">
      <w:pPr>
        <w:jc w:val="both"/>
        <w:rPr>
          <w:sz w:val="22"/>
          <w:szCs w:val="22"/>
        </w:rPr>
      </w:pPr>
      <w:r w:rsidRPr="00316D62">
        <w:rPr>
          <w:sz w:val="22"/>
          <w:szCs w:val="22"/>
        </w:rPr>
        <w:t>The PBS is a benefit scheme which assists with advancement of th</w:t>
      </w:r>
      <w:r w:rsidR="00D27914" w:rsidRPr="00316D62">
        <w:rPr>
          <w:sz w:val="22"/>
          <w:szCs w:val="22"/>
        </w:rPr>
        <w:t>ese</w:t>
      </w:r>
      <w:r w:rsidRPr="00316D62">
        <w:rPr>
          <w:sz w:val="22"/>
          <w:szCs w:val="22"/>
        </w:rPr>
        <w:t xml:space="preserve"> right</w:t>
      </w:r>
      <w:r w:rsidR="004610FE" w:rsidRPr="00316D62">
        <w:rPr>
          <w:sz w:val="22"/>
          <w:szCs w:val="22"/>
        </w:rPr>
        <w:t>s</w:t>
      </w:r>
      <w:r w:rsidRPr="00316D62">
        <w:rPr>
          <w:sz w:val="22"/>
          <w:szCs w:val="22"/>
        </w:rPr>
        <w:t xml:space="preserve"> by</w:t>
      </w:r>
      <w:r w:rsidR="00D27914" w:rsidRPr="00316D62">
        <w:rPr>
          <w:sz w:val="22"/>
          <w:szCs w:val="22"/>
        </w:rPr>
        <w:t xml:space="preserve"> </w:t>
      </w:r>
      <w:r w:rsidRPr="00316D62">
        <w:rPr>
          <w:sz w:val="22"/>
          <w:szCs w:val="22"/>
        </w:rPr>
        <w:t>providing for subsidised access to medicines.</w:t>
      </w:r>
      <w:r w:rsidR="00D27914" w:rsidRPr="00316D62">
        <w:rPr>
          <w:sz w:val="22"/>
          <w:szCs w:val="22"/>
        </w:rPr>
        <w:t xml:space="preserve"> </w:t>
      </w:r>
      <w:r w:rsidR="00160DE8" w:rsidRPr="00316D62">
        <w:rPr>
          <w:sz w:val="22"/>
          <w:szCs w:val="22"/>
        </w:rPr>
        <w:t xml:space="preserve">This </w:t>
      </w:r>
      <w:r w:rsidR="005E5189" w:rsidRPr="00316D62">
        <w:rPr>
          <w:sz w:val="22"/>
          <w:szCs w:val="22"/>
        </w:rPr>
        <w:t>i</w:t>
      </w:r>
      <w:r w:rsidR="00160DE8" w:rsidRPr="00316D62">
        <w:rPr>
          <w:sz w:val="22"/>
          <w:szCs w:val="22"/>
        </w:rPr>
        <w:t>nstrument ensure</w:t>
      </w:r>
      <w:r w:rsidR="001C514D" w:rsidRPr="00316D62">
        <w:rPr>
          <w:sz w:val="22"/>
          <w:szCs w:val="22"/>
        </w:rPr>
        <w:t>s</w:t>
      </w:r>
      <w:r w:rsidR="00160DE8" w:rsidRPr="00316D62">
        <w:rPr>
          <w:sz w:val="22"/>
          <w:szCs w:val="22"/>
        </w:rPr>
        <w:t xml:space="preserve"> ready and equitable access to </w:t>
      </w:r>
      <w:r w:rsidR="004433BD" w:rsidRPr="00316D62">
        <w:rPr>
          <w:sz w:val="22"/>
          <w:szCs w:val="22"/>
        </w:rPr>
        <w:t>an increased number</w:t>
      </w:r>
      <w:r w:rsidR="002220B7" w:rsidRPr="00316D62">
        <w:rPr>
          <w:sz w:val="22"/>
          <w:szCs w:val="22"/>
        </w:rPr>
        <w:t xml:space="preserve"> of</w:t>
      </w:r>
      <w:r w:rsidR="004433BD" w:rsidRPr="00316D62">
        <w:rPr>
          <w:sz w:val="22"/>
          <w:szCs w:val="22"/>
        </w:rPr>
        <w:t xml:space="preserve"> </w:t>
      </w:r>
      <w:r w:rsidR="00160DE8" w:rsidRPr="00316D62">
        <w:rPr>
          <w:sz w:val="22"/>
          <w:szCs w:val="22"/>
        </w:rPr>
        <w:t>PBS medicines</w:t>
      </w:r>
      <w:r w:rsidR="005E5189" w:rsidRPr="00316D62">
        <w:rPr>
          <w:sz w:val="22"/>
          <w:szCs w:val="22"/>
        </w:rPr>
        <w:t xml:space="preserve"> </w:t>
      </w:r>
      <w:r w:rsidR="00160DE8" w:rsidRPr="00316D62">
        <w:rPr>
          <w:sz w:val="22"/>
          <w:szCs w:val="22"/>
        </w:rPr>
        <w:t xml:space="preserve">for eligible </w:t>
      </w:r>
      <w:r w:rsidR="00E95547" w:rsidRPr="00316D62">
        <w:rPr>
          <w:sz w:val="22"/>
          <w:szCs w:val="22"/>
        </w:rPr>
        <w:t>First Nations</w:t>
      </w:r>
      <w:r w:rsidR="00160DE8" w:rsidRPr="00316D62">
        <w:rPr>
          <w:sz w:val="22"/>
          <w:szCs w:val="22"/>
        </w:rPr>
        <w:t xml:space="preserve"> people</w:t>
      </w:r>
      <w:r w:rsidR="006C6AFC" w:rsidRPr="00316D62">
        <w:rPr>
          <w:sz w:val="22"/>
          <w:szCs w:val="22"/>
        </w:rPr>
        <w:t xml:space="preserve"> by expanding the</w:t>
      </w:r>
      <w:r w:rsidR="00EC15BE">
        <w:rPr>
          <w:sz w:val="22"/>
          <w:szCs w:val="22"/>
        </w:rPr>
        <w:t xml:space="preserve"> application of </w:t>
      </w:r>
      <w:r w:rsidR="00AE31A6">
        <w:rPr>
          <w:sz w:val="22"/>
          <w:szCs w:val="22"/>
        </w:rPr>
        <w:t xml:space="preserve">relevant </w:t>
      </w:r>
      <w:r w:rsidR="00EC15BE">
        <w:rPr>
          <w:sz w:val="22"/>
          <w:szCs w:val="22"/>
        </w:rPr>
        <w:t>provisions under the</w:t>
      </w:r>
      <w:r w:rsidR="006C6AFC" w:rsidRPr="00316D62">
        <w:rPr>
          <w:sz w:val="22"/>
          <w:szCs w:val="22"/>
        </w:rPr>
        <w:t xml:space="preserve"> CTG </w:t>
      </w:r>
      <w:r w:rsidR="00CF1092" w:rsidRPr="00316D62">
        <w:rPr>
          <w:sz w:val="22"/>
          <w:szCs w:val="22"/>
        </w:rPr>
        <w:t>Special Arrangement</w:t>
      </w:r>
      <w:r w:rsidR="00EC15BE">
        <w:rPr>
          <w:sz w:val="22"/>
          <w:szCs w:val="22"/>
        </w:rPr>
        <w:t xml:space="preserve"> </w:t>
      </w:r>
      <w:r w:rsidR="00995960">
        <w:rPr>
          <w:sz w:val="22"/>
          <w:szCs w:val="22"/>
        </w:rPr>
        <w:t xml:space="preserve">beyond pharmaceutical benefits </w:t>
      </w:r>
      <w:r w:rsidR="00995960" w:rsidRPr="00316D62">
        <w:rPr>
          <w:sz w:val="22"/>
          <w:szCs w:val="22"/>
        </w:rPr>
        <w:t>that are generally available for supply under Part VII of the Act</w:t>
      </w:r>
      <w:r w:rsidR="00995960" w:rsidDel="00995960">
        <w:rPr>
          <w:sz w:val="22"/>
          <w:szCs w:val="22"/>
        </w:rPr>
        <w:t xml:space="preserve"> </w:t>
      </w:r>
      <w:r w:rsidR="00995960">
        <w:rPr>
          <w:sz w:val="22"/>
          <w:szCs w:val="22"/>
        </w:rPr>
        <w:t xml:space="preserve">to those </w:t>
      </w:r>
      <w:r w:rsidR="00890E82">
        <w:rPr>
          <w:sz w:val="22"/>
          <w:szCs w:val="22"/>
        </w:rPr>
        <w:t>supplie</w:t>
      </w:r>
      <w:r w:rsidR="00995960">
        <w:rPr>
          <w:sz w:val="22"/>
          <w:szCs w:val="22"/>
        </w:rPr>
        <w:t>d</w:t>
      </w:r>
      <w:r w:rsidR="00890E82">
        <w:rPr>
          <w:sz w:val="22"/>
          <w:szCs w:val="22"/>
        </w:rPr>
        <w:t xml:space="preserve"> under the five special arrangements mentioned above.</w:t>
      </w:r>
      <w:r w:rsidR="00995960">
        <w:rPr>
          <w:sz w:val="22"/>
          <w:szCs w:val="22"/>
        </w:rPr>
        <w:t xml:space="preserve"> Amongst other things, this means that the reduced patient co-payment under the CTG Special Arrangement will apply to relevant supplies under the other five special arrangements.</w:t>
      </w:r>
      <w:r w:rsidR="00890E82">
        <w:rPr>
          <w:sz w:val="22"/>
          <w:szCs w:val="22"/>
        </w:rPr>
        <w:t xml:space="preserve"> </w:t>
      </w:r>
      <w:r w:rsidR="000C3B29">
        <w:rPr>
          <w:sz w:val="22"/>
          <w:szCs w:val="22"/>
        </w:rPr>
        <w:t>This</w:t>
      </w:r>
      <w:r w:rsidR="008A2386">
        <w:rPr>
          <w:sz w:val="22"/>
          <w:szCs w:val="22"/>
        </w:rPr>
        <w:t xml:space="preserve"> ensures ready and equitable access to an increased number of PBS medicines</w:t>
      </w:r>
      <w:r w:rsidR="008220A5">
        <w:rPr>
          <w:sz w:val="22"/>
          <w:szCs w:val="22"/>
        </w:rPr>
        <w:t xml:space="preserve"> with a reduced </w:t>
      </w:r>
      <w:r w:rsidR="00564650">
        <w:rPr>
          <w:sz w:val="22"/>
          <w:szCs w:val="22"/>
        </w:rPr>
        <w:t xml:space="preserve">PBS </w:t>
      </w:r>
      <w:r w:rsidR="008220A5">
        <w:rPr>
          <w:sz w:val="22"/>
          <w:szCs w:val="22"/>
        </w:rPr>
        <w:t>patient co-payment</w:t>
      </w:r>
      <w:r w:rsidR="008A2386">
        <w:rPr>
          <w:sz w:val="22"/>
          <w:szCs w:val="22"/>
        </w:rPr>
        <w:t xml:space="preserve"> for eligible First Nations people.</w:t>
      </w:r>
      <w:r w:rsidR="00564650">
        <w:rPr>
          <w:sz w:val="22"/>
          <w:szCs w:val="22"/>
        </w:rPr>
        <w:t xml:space="preserve"> </w:t>
      </w:r>
      <w:r w:rsidR="00890E82">
        <w:rPr>
          <w:sz w:val="22"/>
          <w:szCs w:val="22"/>
        </w:rPr>
        <w:t xml:space="preserve">The Instrument </w:t>
      </w:r>
      <w:r w:rsidR="001E1E0E">
        <w:rPr>
          <w:sz w:val="22"/>
          <w:szCs w:val="22"/>
        </w:rPr>
        <w:t xml:space="preserve">also advances </w:t>
      </w:r>
      <w:r w:rsidR="005408FC">
        <w:rPr>
          <w:sz w:val="22"/>
          <w:szCs w:val="22"/>
        </w:rPr>
        <w:t>the rights under Articles 2 and 12 of the ICESCR</w:t>
      </w:r>
      <w:r w:rsidR="001E1E0E">
        <w:rPr>
          <w:sz w:val="22"/>
          <w:szCs w:val="22"/>
        </w:rPr>
        <w:t xml:space="preserve"> by</w:t>
      </w:r>
      <w:r w:rsidR="00E372CD">
        <w:rPr>
          <w:sz w:val="22"/>
          <w:szCs w:val="22"/>
        </w:rPr>
        <w:t xml:space="preserve"> expanding</w:t>
      </w:r>
      <w:r w:rsidR="004843C0">
        <w:rPr>
          <w:sz w:val="22"/>
          <w:szCs w:val="22"/>
        </w:rPr>
        <w:t xml:space="preserve"> the </w:t>
      </w:r>
      <w:r w:rsidR="007611F5">
        <w:rPr>
          <w:sz w:val="22"/>
          <w:szCs w:val="22"/>
        </w:rPr>
        <w:t>definition of CTG supplier</w:t>
      </w:r>
      <w:r w:rsidR="004843C0">
        <w:rPr>
          <w:sz w:val="22"/>
          <w:szCs w:val="22"/>
        </w:rPr>
        <w:t xml:space="preserve"> </w:t>
      </w:r>
      <w:r w:rsidR="001737D0">
        <w:rPr>
          <w:sz w:val="22"/>
          <w:szCs w:val="22"/>
        </w:rPr>
        <w:t xml:space="preserve">under the CTG Special Arrangement </w:t>
      </w:r>
      <w:r w:rsidR="007611F5">
        <w:rPr>
          <w:sz w:val="22"/>
          <w:szCs w:val="22"/>
        </w:rPr>
        <w:t>to</w:t>
      </w:r>
      <w:r w:rsidR="00637C01">
        <w:rPr>
          <w:sz w:val="22"/>
          <w:szCs w:val="22"/>
        </w:rPr>
        <w:t xml:space="preserve"> also</w:t>
      </w:r>
      <w:r w:rsidR="007611F5">
        <w:rPr>
          <w:sz w:val="22"/>
          <w:szCs w:val="22"/>
        </w:rPr>
        <w:t xml:space="preserve"> include</w:t>
      </w:r>
      <w:r w:rsidR="005E5189" w:rsidRPr="00316D62">
        <w:rPr>
          <w:sz w:val="22"/>
          <w:szCs w:val="22"/>
        </w:rPr>
        <w:t xml:space="preserve"> approved hospital authorities for public hospitals.</w:t>
      </w:r>
      <w:r w:rsidR="00EE2AAE">
        <w:rPr>
          <w:sz w:val="22"/>
          <w:szCs w:val="22"/>
        </w:rPr>
        <w:t xml:space="preserve"> This </w:t>
      </w:r>
      <w:r w:rsidR="0021274C">
        <w:rPr>
          <w:sz w:val="22"/>
          <w:szCs w:val="22"/>
        </w:rPr>
        <w:t xml:space="preserve">ultimately </w:t>
      </w:r>
      <w:r w:rsidR="00EE2AAE">
        <w:rPr>
          <w:sz w:val="22"/>
          <w:szCs w:val="22"/>
        </w:rPr>
        <w:t xml:space="preserve">allows for more types of supplies of pharmaceutical benefits to be captured as CTG supplies under the </w:t>
      </w:r>
      <w:r w:rsidR="00C577DD">
        <w:rPr>
          <w:sz w:val="22"/>
          <w:szCs w:val="22"/>
        </w:rPr>
        <w:t xml:space="preserve">CTG </w:t>
      </w:r>
      <w:r w:rsidR="00EE2AAE">
        <w:rPr>
          <w:sz w:val="22"/>
          <w:szCs w:val="22"/>
        </w:rPr>
        <w:t>Special Arrangement</w:t>
      </w:r>
      <w:r w:rsidR="00B23E97">
        <w:rPr>
          <w:sz w:val="22"/>
          <w:szCs w:val="22"/>
        </w:rPr>
        <w:t>, therefore creating more</w:t>
      </w:r>
      <w:r w:rsidR="000431B6">
        <w:rPr>
          <w:sz w:val="22"/>
          <w:szCs w:val="22"/>
        </w:rPr>
        <w:t xml:space="preserve"> </w:t>
      </w:r>
      <w:r w:rsidR="00032392">
        <w:rPr>
          <w:sz w:val="22"/>
          <w:szCs w:val="22"/>
        </w:rPr>
        <w:t>avenues</w:t>
      </w:r>
      <w:r w:rsidR="000431B6">
        <w:rPr>
          <w:sz w:val="22"/>
          <w:szCs w:val="22"/>
        </w:rPr>
        <w:t xml:space="preserve"> for access </w:t>
      </w:r>
      <w:r w:rsidR="00032392">
        <w:rPr>
          <w:sz w:val="22"/>
          <w:szCs w:val="22"/>
        </w:rPr>
        <w:t>to affordable medicines for First Nations people</w:t>
      </w:r>
      <w:r w:rsidR="00EE2AAE">
        <w:rPr>
          <w:sz w:val="22"/>
          <w:szCs w:val="22"/>
        </w:rPr>
        <w:t>.</w:t>
      </w:r>
      <w:r w:rsidR="005E5189" w:rsidRPr="00316D62">
        <w:rPr>
          <w:sz w:val="22"/>
          <w:szCs w:val="22"/>
        </w:rPr>
        <w:t xml:space="preserve"> </w:t>
      </w:r>
      <w:r w:rsidR="00706966" w:rsidRPr="00316D62">
        <w:rPr>
          <w:sz w:val="22"/>
          <w:szCs w:val="22"/>
        </w:rPr>
        <w:t>T</w:t>
      </w:r>
      <w:r w:rsidR="00376BB5" w:rsidRPr="00316D62">
        <w:rPr>
          <w:sz w:val="22"/>
          <w:szCs w:val="22"/>
        </w:rPr>
        <w:t>his Instrument</w:t>
      </w:r>
      <w:r w:rsidR="000504A9" w:rsidRPr="00316D62">
        <w:rPr>
          <w:sz w:val="22"/>
          <w:szCs w:val="22"/>
        </w:rPr>
        <w:t xml:space="preserve"> </w:t>
      </w:r>
      <w:r w:rsidR="00376BB5" w:rsidRPr="00316D62">
        <w:rPr>
          <w:sz w:val="22"/>
          <w:szCs w:val="22"/>
        </w:rPr>
        <w:t xml:space="preserve">ensures that necessary amendments to the </w:t>
      </w:r>
      <w:r w:rsidR="00BA51EF" w:rsidRPr="00316D62">
        <w:rPr>
          <w:sz w:val="22"/>
          <w:szCs w:val="22"/>
        </w:rPr>
        <w:t xml:space="preserve">CTG Special Arrangement, </w:t>
      </w:r>
      <w:r w:rsidR="00670D7A">
        <w:rPr>
          <w:sz w:val="22"/>
          <w:szCs w:val="22"/>
        </w:rPr>
        <w:t>and each of the five section 100 special arrang</w:t>
      </w:r>
      <w:r w:rsidR="001E16A4">
        <w:rPr>
          <w:sz w:val="22"/>
          <w:szCs w:val="22"/>
        </w:rPr>
        <w:t>e</w:t>
      </w:r>
      <w:r w:rsidR="00670D7A">
        <w:rPr>
          <w:sz w:val="22"/>
          <w:szCs w:val="22"/>
        </w:rPr>
        <w:t>ment</w:t>
      </w:r>
      <w:r w:rsidR="006962D8">
        <w:rPr>
          <w:sz w:val="22"/>
          <w:szCs w:val="22"/>
        </w:rPr>
        <w:t>s</w:t>
      </w:r>
      <w:r w:rsidR="00376BB5" w:rsidRPr="00316D62">
        <w:rPr>
          <w:sz w:val="22"/>
          <w:szCs w:val="22"/>
        </w:rPr>
        <w:t xml:space="preserve"> </w:t>
      </w:r>
      <w:r w:rsidR="00284D91">
        <w:rPr>
          <w:sz w:val="22"/>
          <w:szCs w:val="22"/>
        </w:rPr>
        <w:t>specified above</w:t>
      </w:r>
      <w:r w:rsidR="00376BB5" w:rsidRPr="00316D62">
        <w:rPr>
          <w:sz w:val="22"/>
          <w:szCs w:val="22"/>
        </w:rPr>
        <w:t>, are made concurrently.</w:t>
      </w:r>
    </w:p>
    <w:p w14:paraId="5697602A" w14:textId="77777777" w:rsidR="00021B5D" w:rsidRPr="00316D62" w:rsidRDefault="00021B5D" w:rsidP="00B14BDE">
      <w:pPr>
        <w:spacing w:before="120" w:after="120"/>
        <w:jc w:val="both"/>
        <w:rPr>
          <w:sz w:val="22"/>
          <w:szCs w:val="22"/>
        </w:rPr>
      </w:pPr>
    </w:p>
    <w:p w14:paraId="6677944D" w14:textId="77777777" w:rsidR="00F111F0" w:rsidRPr="00316D62" w:rsidRDefault="00F111F0" w:rsidP="00021B5D">
      <w:pPr>
        <w:pStyle w:val="Heading3"/>
        <w:rPr>
          <w:sz w:val="22"/>
          <w:szCs w:val="22"/>
        </w:rPr>
      </w:pPr>
      <w:r w:rsidRPr="00316D62">
        <w:rPr>
          <w:sz w:val="22"/>
          <w:szCs w:val="22"/>
        </w:rPr>
        <w:t xml:space="preserve">Conclusion </w:t>
      </w:r>
    </w:p>
    <w:p w14:paraId="1481299D" w14:textId="0DB85DA2" w:rsidR="00F111F0" w:rsidRPr="00316D62" w:rsidRDefault="006724E1" w:rsidP="005D6678">
      <w:pPr>
        <w:spacing w:before="120" w:after="120"/>
        <w:jc w:val="both"/>
        <w:rPr>
          <w:sz w:val="22"/>
          <w:szCs w:val="22"/>
        </w:rPr>
      </w:pPr>
      <w:r w:rsidRPr="00316D62">
        <w:rPr>
          <w:sz w:val="22"/>
          <w:szCs w:val="22"/>
        </w:rPr>
        <w:t xml:space="preserve">The </w:t>
      </w:r>
      <w:r w:rsidR="00476CFC">
        <w:rPr>
          <w:sz w:val="22"/>
          <w:szCs w:val="22"/>
        </w:rPr>
        <w:t>I</w:t>
      </w:r>
      <w:r w:rsidR="00F111F0" w:rsidRPr="00316D62">
        <w:rPr>
          <w:sz w:val="22"/>
          <w:szCs w:val="22"/>
        </w:rPr>
        <w:t>nstrument is compatible with human rights because</w:t>
      </w:r>
      <w:r w:rsidR="00476CFC">
        <w:rPr>
          <w:sz w:val="22"/>
          <w:szCs w:val="22"/>
        </w:rPr>
        <w:t>, by expanding the application of the CTG Special Arrangement</w:t>
      </w:r>
      <w:r w:rsidR="00142E56">
        <w:rPr>
          <w:sz w:val="22"/>
          <w:szCs w:val="22"/>
        </w:rPr>
        <w:t xml:space="preserve"> </w:t>
      </w:r>
      <w:r w:rsidR="00995960">
        <w:rPr>
          <w:sz w:val="22"/>
          <w:szCs w:val="22"/>
        </w:rPr>
        <w:t xml:space="preserve">to include pharmaceutical benefits supplied under five </w:t>
      </w:r>
      <w:r w:rsidR="009A7EBC">
        <w:rPr>
          <w:sz w:val="22"/>
          <w:szCs w:val="22"/>
        </w:rPr>
        <w:t xml:space="preserve">section 100 </w:t>
      </w:r>
      <w:r w:rsidR="00995960">
        <w:rPr>
          <w:sz w:val="22"/>
          <w:szCs w:val="22"/>
        </w:rPr>
        <w:t>special arrangements and supplies by</w:t>
      </w:r>
      <w:r w:rsidR="00D376CB">
        <w:rPr>
          <w:sz w:val="22"/>
          <w:szCs w:val="22"/>
        </w:rPr>
        <w:t xml:space="preserve"> approved hospital authorit</w:t>
      </w:r>
      <w:r w:rsidR="00995960">
        <w:rPr>
          <w:sz w:val="22"/>
          <w:szCs w:val="22"/>
        </w:rPr>
        <w:t>ies</w:t>
      </w:r>
      <w:r w:rsidR="00D376CB">
        <w:rPr>
          <w:sz w:val="22"/>
          <w:szCs w:val="22"/>
        </w:rPr>
        <w:t xml:space="preserve"> for</w:t>
      </w:r>
      <w:r w:rsidR="004E532A">
        <w:rPr>
          <w:sz w:val="22"/>
          <w:szCs w:val="22"/>
        </w:rPr>
        <w:t xml:space="preserve"> public hospital</w:t>
      </w:r>
      <w:r w:rsidR="00995960">
        <w:rPr>
          <w:sz w:val="22"/>
          <w:szCs w:val="22"/>
        </w:rPr>
        <w:t>s</w:t>
      </w:r>
      <w:r w:rsidR="00476CFC">
        <w:rPr>
          <w:sz w:val="22"/>
          <w:szCs w:val="22"/>
        </w:rPr>
        <w:t>,</w:t>
      </w:r>
      <w:r w:rsidR="00F111F0" w:rsidRPr="00316D62">
        <w:rPr>
          <w:sz w:val="22"/>
          <w:szCs w:val="22"/>
        </w:rPr>
        <w:t xml:space="preserve"> it </w:t>
      </w:r>
      <w:r w:rsidR="00673FEA">
        <w:rPr>
          <w:sz w:val="22"/>
          <w:szCs w:val="22"/>
        </w:rPr>
        <w:t xml:space="preserve">recognises </w:t>
      </w:r>
      <w:r w:rsidR="00476CFC">
        <w:rPr>
          <w:sz w:val="22"/>
          <w:szCs w:val="22"/>
        </w:rPr>
        <w:t>and advances the right to the enjoyment of the highest attainable standard of physical and mental health</w:t>
      </w:r>
      <w:r w:rsidRPr="00316D62">
        <w:rPr>
          <w:sz w:val="22"/>
          <w:szCs w:val="22"/>
        </w:rPr>
        <w:t>.</w:t>
      </w:r>
    </w:p>
    <w:p w14:paraId="3A262522" w14:textId="77777777" w:rsidR="00F111F0" w:rsidRPr="00316D62" w:rsidRDefault="00F111F0" w:rsidP="00F111F0">
      <w:pPr>
        <w:rPr>
          <w:sz w:val="22"/>
          <w:szCs w:val="22"/>
        </w:rPr>
      </w:pPr>
    </w:p>
    <w:p w14:paraId="646B4C8F" w14:textId="77777777" w:rsidR="0039585D" w:rsidRDefault="0039585D" w:rsidP="00F111F0">
      <w:pPr>
        <w:rPr>
          <w:sz w:val="22"/>
          <w:szCs w:val="22"/>
        </w:rPr>
      </w:pPr>
    </w:p>
    <w:p w14:paraId="28D81468" w14:textId="77777777" w:rsidR="00021B5D" w:rsidRDefault="00021B5D" w:rsidP="00F111F0">
      <w:pPr>
        <w:rPr>
          <w:sz w:val="22"/>
          <w:szCs w:val="22"/>
        </w:rPr>
      </w:pPr>
    </w:p>
    <w:p w14:paraId="548D7040" w14:textId="77777777" w:rsidR="00021B5D" w:rsidRPr="00316D62" w:rsidRDefault="00021B5D" w:rsidP="00F111F0">
      <w:pPr>
        <w:rPr>
          <w:sz w:val="22"/>
          <w:szCs w:val="22"/>
        </w:rPr>
      </w:pPr>
    </w:p>
    <w:p w14:paraId="03650788" w14:textId="77777777" w:rsidR="0039585D" w:rsidRDefault="0039585D" w:rsidP="00F111F0">
      <w:pPr>
        <w:rPr>
          <w:sz w:val="22"/>
          <w:szCs w:val="22"/>
        </w:rPr>
      </w:pPr>
    </w:p>
    <w:p w14:paraId="3CEE1C9A" w14:textId="77777777" w:rsidR="00021B5D" w:rsidRPr="00316D62" w:rsidRDefault="00021B5D" w:rsidP="00F111F0">
      <w:pPr>
        <w:rPr>
          <w:sz w:val="22"/>
          <w:szCs w:val="22"/>
        </w:rPr>
      </w:pPr>
    </w:p>
    <w:p w14:paraId="55DEB05D" w14:textId="206F4B0D" w:rsidR="0006360C" w:rsidRPr="00316D62" w:rsidRDefault="0097481C" w:rsidP="00B14BDE">
      <w:pPr>
        <w:jc w:val="center"/>
        <w:rPr>
          <w:b/>
          <w:sz w:val="22"/>
          <w:szCs w:val="22"/>
        </w:rPr>
      </w:pPr>
      <w:r w:rsidRPr="00316D62">
        <w:rPr>
          <w:b/>
          <w:sz w:val="22"/>
          <w:szCs w:val="22"/>
        </w:rPr>
        <w:t>David Laffan</w:t>
      </w:r>
    </w:p>
    <w:p w14:paraId="5B20D652" w14:textId="77777777" w:rsidR="0006360C" w:rsidRPr="00316D62" w:rsidRDefault="0006360C" w:rsidP="0006360C">
      <w:pPr>
        <w:jc w:val="center"/>
        <w:rPr>
          <w:b/>
          <w:sz w:val="22"/>
          <w:szCs w:val="22"/>
        </w:rPr>
      </w:pPr>
      <w:r w:rsidRPr="00316D62">
        <w:rPr>
          <w:b/>
          <w:sz w:val="22"/>
          <w:szCs w:val="22"/>
        </w:rPr>
        <w:t>Assistant Secretary</w:t>
      </w:r>
    </w:p>
    <w:p w14:paraId="15CAEF45" w14:textId="77777777" w:rsidR="0006360C" w:rsidRPr="00316D62" w:rsidRDefault="0006360C" w:rsidP="0006360C">
      <w:pPr>
        <w:jc w:val="center"/>
        <w:rPr>
          <w:b/>
          <w:sz w:val="22"/>
          <w:szCs w:val="22"/>
        </w:rPr>
      </w:pPr>
      <w:r w:rsidRPr="00316D62">
        <w:rPr>
          <w:b/>
          <w:sz w:val="22"/>
          <w:szCs w:val="22"/>
        </w:rPr>
        <w:t>Pharmacy Branch</w:t>
      </w:r>
    </w:p>
    <w:p w14:paraId="2549D7A0" w14:textId="77777777" w:rsidR="0006360C" w:rsidRPr="00316D62" w:rsidRDefault="0006360C" w:rsidP="0006360C">
      <w:pPr>
        <w:jc w:val="center"/>
        <w:rPr>
          <w:b/>
          <w:sz w:val="22"/>
          <w:szCs w:val="22"/>
        </w:rPr>
      </w:pPr>
      <w:r w:rsidRPr="00316D62">
        <w:rPr>
          <w:b/>
          <w:sz w:val="22"/>
          <w:szCs w:val="22"/>
        </w:rPr>
        <w:t>Technology Assessment and Access Division</w:t>
      </w:r>
    </w:p>
    <w:p w14:paraId="1CE1D963" w14:textId="77777777" w:rsidR="0006360C" w:rsidRPr="00D76319" w:rsidRDefault="0006360C" w:rsidP="0006360C">
      <w:pPr>
        <w:jc w:val="center"/>
        <w:rPr>
          <w:b/>
          <w:sz w:val="22"/>
          <w:szCs w:val="22"/>
        </w:rPr>
      </w:pPr>
      <w:r w:rsidRPr="00316D62">
        <w:rPr>
          <w:b/>
          <w:sz w:val="22"/>
          <w:szCs w:val="22"/>
        </w:rPr>
        <w:t>Department of Health and Aged Care</w:t>
      </w:r>
    </w:p>
    <w:p w14:paraId="5EB7674B" w14:textId="77777777" w:rsidR="007B3AC5" w:rsidRPr="00C0779A" w:rsidRDefault="007B3AC5" w:rsidP="00021B5D">
      <w:pPr>
        <w:jc w:val="center"/>
        <w:rPr>
          <w:sz w:val="22"/>
          <w:szCs w:val="22"/>
        </w:rPr>
      </w:pPr>
    </w:p>
    <w:sectPr w:rsidR="007B3AC5" w:rsidRPr="00C0779A" w:rsidSect="002269A6">
      <w:footerReference w:type="default" r:id="rId15"/>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F22F" w14:textId="77777777" w:rsidR="0083518F" w:rsidRDefault="0083518F" w:rsidP="00437BC0">
      <w:r>
        <w:separator/>
      </w:r>
    </w:p>
  </w:endnote>
  <w:endnote w:type="continuationSeparator" w:id="0">
    <w:p w14:paraId="1CC91D27" w14:textId="77777777" w:rsidR="0083518F" w:rsidRDefault="0083518F"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163547575"/>
      <w:docPartObj>
        <w:docPartGallery w:val="Page Numbers (Bottom of Page)"/>
        <w:docPartUnique/>
      </w:docPartObj>
    </w:sdtPr>
    <w:sdtEndPr>
      <w:rPr>
        <w:noProof/>
      </w:rPr>
    </w:sdtEndPr>
    <w:sdtContent>
      <w:p w14:paraId="2A144A4E" w14:textId="64F6AF21" w:rsidR="00616BCB" w:rsidRPr="00DD7749" w:rsidRDefault="00616BCB">
        <w:pPr>
          <w:pStyle w:val="Footer"/>
          <w:jc w:val="right"/>
          <w:rPr>
            <w:sz w:val="22"/>
            <w:szCs w:val="22"/>
          </w:rPr>
        </w:pPr>
        <w:r w:rsidRPr="00DD7749">
          <w:rPr>
            <w:sz w:val="22"/>
            <w:szCs w:val="22"/>
          </w:rPr>
          <w:fldChar w:fldCharType="begin"/>
        </w:r>
        <w:r w:rsidRPr="00DD7749">
          <w:rPr>
            <w:sz w:val="22"/>
            <w:szCs w:val="22"/>
          </w:rPr>
          <w:instrText xml:space="preserve"> PAGE   \* MERGEFORMAT </w:instrText>
        </w:r>
        <w:r w:rsidRPr="00DD7749">
          <w:rPr>
            <w:sz w:val="22"/>
            <w:szCs w:val="22"/>
          </w:rPr>
          <w:fldChar w:fldCharType="separate"/>
        </w:r>
        <w:r w:rsidRPr="00DD7749">
          <w:rPr>
            <w:noProof/>
            <w:sz w:val="22"/>
            <w:szCs w:val="22"/>
          </w:rPr>
          <w:t>2</w:t>
        </w:r>
        <w:r w:rsidRPr="00DD7749">
          <w:rPr>
            <w:noProof/>
            <w:sz w:val="22"/>
            <w:szCs w:val="22"/>
          </w:rPr>
          <w:fldChar w:fldCharType="end"/>
        </w:r>
        <w:r w:rsidR="00EB6828">
          <w:rPr>
            <w:noProof/>
            <w:sz w:val="22"/>
            <w:szCs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65DB" w14:textId="77777777" w:rsidR="0083518F" w:rsidRDefault="0083518F" w:rsidP="00437BC0">
      <w:r>
        <w:separator/>
      </w:r>
    </w:p>
  </w:footnote>
  <w:footnote w:type="continuationSeparator" w:id="0">
    <w:p w14:paraId="172D88AF" w14:textId="77777777" w:rsidR="0083518F" w:rsidRDefault="0083518F" w:rsidP="0043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02911AB3"/>
    <w:multiLevelType w:val="hybridMultilevel"/>
    <w:tmpl w:val="B6E2896A"/>
    <w:lvl w:ilvl="0" w:tplc="0DB05948">
      <w:start w:val="1"/>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F350D5"/>
    <w:multiLevelType w:val="hybridMultilevel"/>
    <w:tmpl w:val="A8242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67774"/>
    <w:multiLevelType w:val="hybridMultilevel"/>
    <w:tmpl w:val="01AECA0A"/>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4" w15:restartNumberingAfterBreak="0">
    <w:nsid w:val="0EA34791"/>
    <w:multiLevelType w:val="hybridMultilevel"/>
    <w:tmpl w:val="7262A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FAE4B622"/>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7"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B26568"/>
    <w:multiLevelType w:val="hybridMultilevel"/>
    <w:tmpl w:val="4B009CB2"/>
    <w:lvl w:ilvl="0" w:tplc="0AF837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142FCD"/>
    <w:multiLevelType w:val="hybridMultilevel"/>
    <w:tmpl w:val="0806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F0FD9"/>
    <w:multiLevelType w:val="hybridMultilevel"/>
    <w:tmpl w:val="5142C938"/>
    <w:lvl w:ilvl="0" w:tplc="E342F5A4">
      <w:start w:val="1"/>
      <w:numFmt w:val="bullet"/>
      <w:lvlText w:val=""/>
      <w:lvlJc w:val="left"/>
      <w:pPr>
        <w:ind w:left="720" w:hanging="360"/>
      </w:pPr>
      <w:rPr>
        <w:rFonts w:ascii="Symbol" w:hAnsi="Symbol"/>
      </w:rPr>
    </w:lvl>
    <w:lvl w:ilvl="1" w:tplc="578C0052">
      <w:start w:val="1"/>
      <w:numFmt w:val="bullet"/>
      <w:lvlText w:val=""/>
      <w:lvlJc w:val="left"/>
      <w:pPr>
        <w:ind w:left="720" w:hanging="360"/>
      </w:pPr>
      <w:rPr>
        <w:rFonts w:ascii="Symbol" w:hAnsi="Symbol"/>
      </w:rPr>
    </w:lvl>
    <w:lvl w:ilvl="2" w:tplc="BA7A5754">
      <w:start w:val="1"/>
      <w:numFmt w:val="bullet"/>
      <w:lvlText w:val=""/>
      <w:lvlJc w:val="left"/>
      <w:pPr>
        <w:ind w:left="720" w:hanging="360"/>
      </w:pPr>
      <w:rPr>
        <w:rFonts w:ascii="Symbol" w:hAnsi="Symbol"/>
      </w:rPr>
    </w:lvl>
    <w:lvl w:ilvl="3" w:tplc="99C6E2FC">
      <w:start w:val="1"/>
      <w:numFmt w:val="bullet"/>
      <w:lvlText w:val=""/>
      <w:lvlJc w:val="left"/>
      <w:pPr>
        <w:ind w:left="720" w:hanging="360"/>
      </w:pPr>
      <w:rPr>
        <w:rFonts w:ascii="Symbol" w:hAnsi="Symbol"/>
      </w:rPr>
    </w:lvl>
    <w:lvl w:ilvl="4" w:tplc="5A2E1772">
      <w:start w:val="1"/>
      <w:numFmt w:val="bullet"/>
      <w:lvlText w:val=""/>
      <w:lvlJc w:val="left"/>
      <w:pPr>
        <w:ind w:left="720" w:hanging="360"/>
      </w:pPr>
      <w:rPr>
        <w:rFonts w:ascii="Symbol" w:hAnsi="Symbol"/>
      </w:rPr>
    </w:lvl>
    <w:lvl w:ilvl="5" w:tplc="F500C9EE">
      <w:start w:val="1"/>
      <w:numFmt w:val="bullet"/>
      <w:lvlText w:val=""/>
      <w:lvlJc w:val="left"/>
      <w:pPr>
        <w:ind w:left="720" w:hanging="360"/>
      </w:pPr>
      <w:rPr>
        <w:rFonts w:ascii="Symbol" w:hAnsi="Symbol"/>
      </w:rPr>
    </w:lvl>
    <w:lvl w:ilvl="6" w:tplc="38DE0352">
      <w:start w:val="1"/>
      <w:numFmt w:val="bullet"/>
      <w:lvlText w:val=""/>
      <w:lvlJc w:val="left"/>
      <w:pPr>
        <w:ind w:left="720" w:hanging="360"/>
      </w:pPr>
      <w:rPr>
        <w:rFonts w:ascii="Symbol" w:hAnsi="Symbol"/>
      </w:rPr>
    </w:lvl>
    <w:lvl w:ilvl="7" w:tplc="E23A89BC">
      <w:start w:val="1"/>
      <w:numFmt w:val="bullet"/>
      <w:lvlText w:val=""/>
      <w:lvlJc w:val="left"/>
      <w:pPr>
        <w:ind w:left="720" w:hanging="360"/>
      </w:pPr>
      <w:rPr>
        <w:rFonts w:ascii="Symbol" w:hAnsi="Symbol"/>
      </w:rPr>
    </w:lvl>
    <w:lvl w:ilvl="8" w:tplc="88AA73AA">
      <w:start w:val="1"/>
      <w:numFmt w:val="bullet"/>
      <w:lvlText w:val=""/>
      <w:lvlJc w:val="left"/>
      <w:pPr>
        <w:ind w:left="720" w:hanging="360"/>
      </w:pPr>
      <w:rPr>
        <w:rFonts w:ascii="Symbol" w:hAnsi="Symbol"/>
      </w:rPr>
    </w:lvl>
  </w:abstractNum>
  <w:abstractNum w:abstractNumId="14" w15:restartNumberingAfterBreak="0">
    <w:nsid w:val="2CB60AA6"/>
    <w:multiLevelType w:val="hybridMultilevel"/>
    <w:tmpl w:val="742A09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F3957A9"/>
    <w:multiLevelType w:val="hybridMultilevel"/>
    <w:tmpl w:val="9010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81FC7"/>
    <w:multiLevelType w:val="hybridMultilevel"/>
    <w:tmpl w:val="B8E0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94225"/>
    <w:multiLevelType w:val="hybridMultilevel"/>
    <w:tmpl w:val="98E62FC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0"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AD2AF8"/>
    <w:multiLevelType w:val="hybridMultilevel"/>
    <w:tmpl w:val="C5FE2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BF735D5"/>
    <w:multiLevelType w:val="hybridMultilevel"/>
    <w:tmpl w:val="C3B80CC8"/>
    <w:lvl w:ilvl="0" w:tplc="CA70E450">
      <w:start w:val="1"/>
      <w:numFmt w:val="bullet"/>
      <w:lvlText w:val=""/>
      <w:lvlJc w:val="left"/>
      <w:pPr>
        <w:ind w:left="720" w:hanging="360"/>
      </w:pPr>
      <w:rPr>
        <w:rFonts w:ascii="Symbol" w:hAnsi="Symbol"/>
      </w:rPr>
    </w:lvl>
    <w:lvl w:ilvl="1" w:tplc="7F52E836">
      <w:start w:val="1"/>
      <w:numFmt w:val="bullet"/>
      <w:lvlText w:val=""/>
      <w:lvlJc w:val="left"/>
      <w:pPr>
        <w:ind w:left="720" w:hanging="360"/>
      </w:pPr>
      <w:rPr>
        <w:rFonts w:ascii="Symbol" w:hAnsi="Symbol"/>
      </w:rPr>
    </w:lvl>
    <w:lvl w:ilvl="2" w:tplc="08761B9E">
      <w:start w:val="1"/>
      <w:numFmt w:val="bullet"/>
      <w:lvlText w:val=""/>
      <w:lvlJc w:val="left"/>
      <w:pPr>
        <w:ind w:left="720" w:hanging="360"/>
      </w:pPr>
      <w:rPr>
        <w:rFonts w:ascii="Symbol" w:hAnsi="Symbol"/>
      </w:rPr>
    </w:lvl>
    <w:lvl w:ilvl="3" w:tplc="DACC75D4">
      <w:start w:val="1"/>
      <w:numFmt w:val="bullet"/>
      <w:lvlText w:val=""/>
      <w:lvlJc w:val="left"/>
      <w:pPr>
        <w:ind w:left="720" w:hanging="360"/>
      </w:pPr>
      <w:rPr>
        <w:rFonts w:ascii="Symbol" w:hAnsi="Symbol"/>
      </w:rPr>
    </w:lvl>
    <w:lvl w:ilvl="4" w:tplc="DDC8D70C">
      <w:start w:val="1"/>
      <w:numFmt w:val="bullet"/>
      <w:lvlText w:val=""/>
      <w:lvlJc w:val="left"/>
      <w:pPr>
        <w:ind w:left="720" w:hanging="360"/>
      </w:pPr>
      <w:rPr>
        <w:rFonts w:ascii="Symbol" w:hAnsi="Symbol"/>
      </w:rPr>
    </w:lvl>
    <w:lvl w:ilvl="5" w:tplc="94808FCA">
      <w:start w:val="1"/>
      <w:numFmt w:val="bullet"/>
      <w:lvlText w:val=""/>
      <w:lvlJc w:val="left"/>
      <w:pPr>
        <w:ind w:left="720" w:hanging="360"/>
      </w:pPr>
      <w:rPr>
        <w:rFonts w:ascii="Symbol" w:hAnsi="Symbol"/>
      </w:rPr>
    </w:lvl>
    <w:lvl w:ilvl="6" w:tplc="ABF2FB84">
      <w:start w:val="1"/>
      <w:numFmt w:val="bullet"/>
      <w:lvlText w:val=""/>
      <w:lvlJc w:val="left"/>
      <w:pPr>
        <w:ind w:left="720" w:hanging="360"/>
      </w:pPr>
      <w:rPr>
        <w:rFonts w:ascii="Symbol" w:hAnsi="Symbol"/>
      </w:rPr>
    </w:lvl>
    <w:lvl w:ilvl="7" w:tplc="A91644F8">
      <w:start w:val="1"/>
      <w:numFmt w:val="bullet"/>
      <w:lvlText w:val=""/>
      <w:lvlJc w:val="left"/>
      <w:pPr>
        <w:ind w:left="720" w:hanging="360"/>
      </w:pPr>
      <w:rPr>
        <w:rFonts w:ascii="Symbol" w:hAnsi="Symbol"/>
      </w:rPr>
    </w:lvl>
    <w:lvl w:ilvl="8" w:tplc="5EF2E2E0">
      <w:start w:val="1"/>
      <w:numFmt w:val="bullet"/>
      <w:lvlText w:val=""/>
      <w:lvlJc w:val="left"/>
      <w:pPr>
        <w:ind w:left="720" w:hanging="360"/>
      </w:pPr>
      <w:rPr>
        <w:rFonts w:ascii="Symbol" w:hAnsi="Symbol"/>
      </w:rPr>
    </w:lvl>
  </w:abstractNum>
  <w:abstractNum w:abstractNumId="24" w15:restartNumberingAfterBreak="0">
    <w:nsid w:val="431B141C"/>
    <w:multiLevelType w:val="hybridMultilevel"/>
    <w:tmpl w:val="74F8C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3551B4"/>
    <w:multiLevelType w:val="hybridMultilevel"/>
    <w:tmpl w:val="54F2633C"/>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42D1F"/>
    <w:multiLevelType w:val="hybridMultilevel"/>
    <w:tmpl w:val="009826A6"/>
    <w:lvl w:ilvl="0" w:tplc="1AD22DB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7A6576"/>
    <w:multiLevelType w:val="hybridMultilevel"/>
    <w:tmpl w:val="42B0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A05B04"/>
    <w:multiLevelType w:val="hybridMultilevel"/>
    <w:tmpl w:val="DEA646C2"/>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35"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81148F"/>
    <w:multiLevelType w:val="hybridMultilevel"/>
    <w:tmpl w:val="904A0026"/>
    <w:lvl w:ilvl="0" w:tplc="37FE764A">
      <w:start w:val="1"/>
      <w:numFmt w:val="lowerLetter"/>
      <w:lvlText w:val="%1)"/>
      <w:lvlJc w:val="left"/>
      <w:pPr>
        <w:ind w:left="1636" w:hanging="360"/>
      </w:p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0C09000F">
      <w:start w:val="1"/>
      <w:numFmt w:val="decimal"/>
      <w:lvlText w:val="%4."/>
      <w:lvlJc w:val="left"/>
      <w:pPr>
        <w:ind w:left="3796" w:hanging="360"/>
      </w:pPr>
    </w:lvl>
    <w:lvl w:ilvl="4" w:tplc="0C090019">
      <w:start w:val="1"/>
      <w:numFmt w:val="lowerLetter"/>
      <w:lvlText w:val="%5."/>
      <w:lvlJc w:val="left"/>
      <w:pPr>
        <w:ind w:left="4516" w:hanging="360"/>
      </w:pPr>
    </w:lvl>
    <w:lvl w:ilvl="5" w:tplc="0C09001B">
      <w:start w:val="1"/>
      <w:numFmt w:val="lowerRoman"/>
      <w:lvlText w:val="%6."/>
      <w:lvlJc w:val="right"/>
      <w:pPr>
        <w:ind w:left="5236" w:hanging="180"/>
      </w:pPr>
    </w:lvl>
    <w:lvl w:ilvl="6" w:tplc="0C09000F">
      <w:start w:val="1"/>
      <w:numFmt w:val="decimal"/>
      <w:lvlText w:val="%7."/>
      <w:lvlJc w:val="left"/>
      <w:pPr>
        <w:ind w:left="5956" w:hanging="360"/>
      </w:pPr>
    </w:lvl>
    <w:lvl w:ilvl="7" w:tplc="0C090019">
      <w:start w:val="1"/>
      <w:numFmt w:val="lowerLetter"/>
      <w:lvlText w:val="%8."/>
      <w:lvlJc w:val="left"/>
      <w:pPr>
        <w:ind w:left="6676" w:hanging="360"/>
      </w:pPr>
    </w:lvl>
    <w:lvl w:ilvl="8" w:tplc="0C09001B">
      <w:start w:val="1"/>
      <w:numFmt w:val="lowerRoman"/>
      <w:lvlText w:val="%9."/>
      <w:lvlJc w:val="right"/>
      <w:pPr>
        <w:ind w:left="7396" w:hanging="180"/>
      </w:pPr>
    </w:lvl>
  </w:abstractNum>
  <w:abstractNum w:abstractNumId="37" w15:restartNumberingAfterBreak="0">
    <w:nsid w:val="67207897"/>
    <w:multiLevelType w:val="hybridMultilevel"/>
    <w:tmpl w:val="3A90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4815A1D"/>
    <w:multiLevelType w:val="hybridMultilevel"/>
    <w:tmpl w:val="C364801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40" w15:restartNumberingAfterBreak="0">
    <w:nsid w:val="76AA389C"/>
    <w:multiLevelType w:val="hybridMultilevel"/>
    <w:tmpl w:val="EDE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79F5EEF"/>
    <w:multiLevelType w:val="hybridMultilevel"/>
    <w:tmpl w:val="6F80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62FAB"/>
    <w:multiLevelType w:val="hybridMultilevel"/>
    <w:tmpl w:val="DC4CFEC4"/>
    <w:lvl w:ilvl="0" w:tplc="3640BDC2">
      <w:start w:val="1"/>
      <w:numFmt w:val="bullet"/>
      <w:lvlText w:val=""/>
      <w:lvlJc w:val="left"/>
      <w:pPr>
        <w:ind w:left="360" w:hanging="360"/>
      </w:pPr>
      <w:rPr>
        <w:rFonts w:ascii="Symbol" w:hAnsi="Symbol" w:hint="default"/>
      </w:rPr>
    </w:lvl>
    <w:lvl w:ilvl="1" w:tplc="5B82EB00">
      <w:start w:val="1"/>
      <w:numFmt w:val="bullet"/>
      <w:lvlText w:val="o"/>
      <w:lvlJc w:val="left"/>
      <w:pPr>
        <w:ind w:left="1080" w:hanging="360"/>
      </w:pPr>
      <w:rPr>
        <w:rFonts w:ascii="Courier New" w:hAnsi="Courier New" w:cs="Courier New" w:hint="default"/>
      </w:rPr>
    </w:lvl>
    <w:lvl w:ilvl="2" w:tplc="EBF81736" w:tentative="1">
      <w:start w:val="1"/>
      <w:numFmt w:val="bullet"/>
      <w:lvlText w:val=""/>
      <w:lvlJc w:val="left"/>
      <w:pPr>
        <w:ind w:left="1800" w:hanging="360"/>
      </w:pPr>
      <w:rPr>
        <w:rFonts w:ascii="Wingdings" w:hAnsi="Wingdings" w:hint="default"/>
      </w:rPr>
    </w:lvl>
    <w:lvl w:ilvl="3" w:tplc="BF0E28E6" w:tentative="1">
      <w:start w:val="1"/>
      <w:numFmt w:val="bullet"/>
      <w:lvlText w:val=""/>
      <w:lvlJc w:val="left"/>
      <w:pPr>
        <w:ind w:left="2520" w:hanging="360"/>
      </w:pPr>
      <w:rPr>
        <w:rFonts w:ascii="Symbol" w:hAnsi="Symbol" w:hint="default"/>
      </w:rPr>
    </w:lvl>
    <w:lvl w:ilvl="4" w:tplc="4E56CA28" w:tentative="1">
      <w:start w:val="1"/>
      <w:numFmt w:val="bullet"/>
      <w:lvlText w:val="o"/>
      <w:lvlJc w:val="left"/>
      <w:pPr>
        <w:ind w:left="3240" w:hanging="360"/>
      </w:pPr>
      <w:rPr>
        <w:rFonts w:ascii="Courier New" w:hAnsi="Courier New" w:cs="Courier New" w:hint="default"/>
      </w:rPr>
    </w:lvl>
    <w:lvl w:ilvl="5" w:tplc="DBBA14FA" w:tentative="1">
      <w:start w:val="1"/>
      <w:numFmt w:val="bullet"/>
      <w:lvlText w:val=""/>
      <w:lvlJc w:val="left"/>
      <w:pPr>
        <w:ind w:left="3960" w:hanging="360"/>
      </w:pPr>
      <w:rPr>
        <w:rFonts w:ascii="Wingdings" w:hAnsi="Wingdings" w:hint="default"/>
      </w:rPr>
    </w:lvl>
    <w:lvl w:ilvl="6" w:tplc="34BA48B8" w:tentative="1">
      <w:start w:val="1"/>
      <w:numFmt w:val="bullet"/>
      <w:lvlText w:val=""/>
      <w:lvlJc w:val="left"/>
      <w:pPr>
        <w:ind w:left="4680" w:hanging="360"/>
      </w:pPr>
      <w:rPr>
        <w:rFonts w:ascii="Symbol" w:hAnsi="Symbol" w:hint="default"/>
      </w:rPr>
    </w:lvl>
    <w:lvl w:ilvl="7" w:tplc="379E2D52" w:tentative="1">
      <w:start w:val="1"/>
      <w:numFmt w:val="bullet"/>
      <w:lvlText w:val="o"/>
      <w:lvlJc w:val="left"/>
      <w:pPr>
        <w:ind w:left="5400" w:hanging="360"/>
      </w:pPr>
      <w:rPr>
        <w:rFonts w:ascii="Courier New" w:hAnsi="Courier New" w:cs="Courier New" w:hint="default"/>
      </w:rPr>
    </w:lvl>
    <w:lvl w:ilvl="8" w:tplc="EB00E2DC" w:tentative="1">
      <w:start w:val="1"/>
      <w:numFmt w:val="bullet"/>
      <w:lvlText w:val=""/>
      <w:lvlJc w:val="left"/>
      <w:pPr>
        <w:ind w:left="6120" w:hanging="360"/>
      </w:pPr>
      <w:rPr>
        <w:rFonts w:ascii="Wingdings" w:hAnsi="Wingdings" w:hint="default"/>
      </w:rPr>
    </w:lvl>
  </w:abstractNum>
  <w:abstractNum w:abstractNumId="45" w15:restartNumberingAfterBreak="0">
    <w:nsid w:val="7E4E529C"/>
    <w:multiLevelType w:val="hybridMultilevel"/>
    <w:tmpl w:val="B82635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16cid:durableId="884870593">
    <w:abstractNumId w:val="10"/>
  </w:num>
  <w:num w:numId="2" w16cid:durableId="1174808682">
    <w:abstractNumId w:val="46"/>
  </w:num>
  <w:num w:numId="3" w16cid:durableId="680863877">
    <w:abstractNumId w:val="31"/>
  </w:num>
  <w:num w:numId="4" w16cid:durableId="711032286">
    <w:abstractNumId w:val="17"/>
  </w:num>
  <w:num w:numId="5" w16cid:durableId="878083882">
    <w:abstractNumId w:val="0"/>
    <w:lvlOverride w:ilvl="0">
      <w:lvl w:ilvl="0">
        <w:numFmt w:val="bullet"/>
        <w:lvlText w:val="•"/>
        <w:legacy w:legacy="1" w:legacySpace="0" w:legacyIndent="0"/>
        <w:lvlJc w:val="left"/>
        <w:rPr>
          <w:rFonts w:ascii="Helv" w:hAnsi="Helv" w:hint="default"/>
        </w:rPr>
      </w:lvl>
    </w:lvlOverride>
  </w:num>
  <w:num w:numId="6" w16cid:durableId="1037198173">
    <w:abstractNumId w:val="7"/>
  </w:num>
  <w:num w:numId="7" w16cid:durableId="35469543">
    <w:abstractNumId w:val="38"/>
  </w:num>
  <w:num w:numId="8" w16cid:durableId="1007262">
    <w:abstractNumId w:val="27"/>
  </w:num>
  <w:num w:numId="9" w16cid:durableId="210507109">
    <w:abstractNumId w:val="16"/>
  </w:num>
  <w:num w:numId="10" w16cid:durableId="719405745">
    <w:abstractNumId w:val="43"/>
  </w:num>
  <w:num w:numId="11" w16cid:durableId="1074358005">
    <w:abstractNumId w:val="20"/>
  </w:num>
  <w:num w:numId="12" w16cid:durableId="1271888672">
    <w:abstractNumId w:val="22"/>
  </w:num>
  <w:num w:numId="13" w16cid:durableId="892236855">
    <w:abstractNumId w:val="6"/>
  </w:num>
  <w:num w:numId="14" w16cid:durableId="15038100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776677">
    <w:abstractNumId w:val="5"/>
  </w:num>
  <w:num w:numId="16" w16cid:durableId="1801458223">
    <w:abstractNumId w:val="8"/>
  </w:num>
  <w:num w:numId="17" w16cid:durableId="1240746212">
    <w:abstractNumId w:val="25"/>
  </w:num>
  <w:num w:numId="18" w16cid:durableId="212692452">
    <w:abstractNumId w:val="29"/>
  </w:num>
  <w:num w:numId="19" w16cid:durableId="1839154101">
    <w:abstractNumId w:val="32"/>
  </w:num>
  <w:num w:numId="20" w16cid:durableId="1827234844">
    <w:abstractNumId w:val="41"/>
  </w:num>
  <w:num w:numId="21" w16cid:durableId="1239289794">
    <w:abstractNumId w:val="30"/>
  </w:num>
  <w:num w:numId="22" w16cid:durableId="1187598491">
    <w:abstractNumId w:val="11"/>
  </w:num>
  <w:num w:numId="23" w16cid:durableId="33963413">
    <w:abstractNumId w:val="35"/>
  </w:num>
  <w:num w:numId="24" w16cid:durableId="1874002112">
    <w:abstractNumId w:val="2"/>
  </w:num>
  <w:num w:numId="25" w16cid:durableId="940993599">
    <w:abstractNumId w:val="21"/>
  </w:num>
  <w:num w:numId="26" w16cid:durableId="1911305110">
    <w:abstractNumId w:val="40"/>
  </w:num>
  <w:num w:numId="27" w16cid:durableId="1190024119">
    <w:abstractNumId w:val="4"/>
  </w:num>
  <w:num w:numId="28" w16cid:durableId="19550902">
    <w:abstractNumId w:val="15"/>
  </w:num>
  <w:num w:numId="29" w16cid:durableId="1589533744">
    <w:abstractNumId w:val="37"/>
  </w:num>
  <w:num w:numId="30" w16cid:durableId="1619870330">
    <w:abstractNumId w:val="44"/>
  </w:num>
  <w:num w:numId="31" w16cid:durableId="336732607">
    <w:abstractNumId w:val="42"/>
  </w:num>
  <w:num w:numId="32" w16cid:durableId="564922197">
    <w:abstractNumId w:val="33"/>
  </w:num>
  <w:num w:numId="33" w16cid:durableId="721056779">
    <w:abstractNumId w:val="24"/>
  </w:num>
  <w:num w:numId="34" w16cid:durableId="762605864">
    <w:abstractNumId w:val="18"/>
  </w:num>
  <w:num w:numId="35" w16cid:durableId="1132332904">
    <w:abstractNumId w:val="45"/>
  </w:num>
  <w:num w:numId="36" w16cid:durableId="1978605841">
    <w:abstractNumId w:val="26"/>
  </w:num>
  <w:num w:numId="37" w16cid:durableId="353073825">
    <w:abstractNumId w:val="28"/>
  </w:num>
  <w:num w:numId="38" w16cid:durableId="67046363">
    <w:abstractNumId w:val="13"/>
  </w:num>
  <w:num w:numId="39" w16cid:durableId="272325778">
    <w:abstractNumId w:val="23"/>
  </w:num>
  <w:num w:numId="40" w16cid:durableId="1579511420">
    <w:abstractNumId w:val="14"/>
  </w:num>
  <w:num w:numId="41" w16cid:durableId="1628126444">
    <w:abstractNumId w:val="12"/>
  </w:num>
  <w:num w:numId="42" w16cid:durableId="1695377567">
    <w:abstractNumId w:val="39"/>
  </w:num>
  <w:num w:numId="43" w16cid:durableId="2134396122">
    <w:abstractNumId w:val="19"/>
  </w:num>
  <w:num w:numId="44" w16cid:durableId="2077123047">
    <w:abstractNumId w:val="3"/>
  </w:num>
  <w:num w:numId="45" w16cid:durableId="366372518">
    <w:abstractNumId w:val="34"/>
  </w:num>
  <w:num w:numId="46" w16cid:durableId="2012878121">
    <w:abstractNumId w:val="1"/>
  </w:num>
  <w:num w:numId="47" w16cid:durableId="1252010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2490"/>
    <w:rsid w:val="00002EF0"/>
    <w:rsid w:val="00004A81"/>
    <w:rsid w:val="00006C32"/>
    <w:rsid w:val="00007531"/>
    <w:rsid w:val="00007A30"/>
    <w:rsid w:val="00007E3C"/>
    <w:rsid w:val="000120AD"/>
    <w:rsid w:val="000128CF"/>
    <w:rsid w:val="0001292E"/>
    <w:rsid w:val="000129FE"/>
    <w:rsid w:val="00012AB3"/>
    <w:rsid w:val="000136D6"/>
    <w:rsid w:val="000139BB"/>
    <w:rsid w:val="00013DDC"/>
    <w:rsid w:val="00013F4C"/>
    <w:rsid w:val="0001502D"/>
    <w:rsid w:val="000205A3"/>
    <w:rsid w:val="00021B25"/>
    <w:rsid w:val="00021B5D"/>
    <w:rsid w:val="00024486"/>
    <w:rsid w:val="00024C4C"/>
    <w:rsid w:val="00025A75"/>
    <w:rsid w:val="000263BE"/>
    <w:rsid w:val="0002678F"/>
    <w:rsid w:val="00027880"/>
    <w:rsid w:val="00027A9A"/>
    <w:rsid w:val="00032392"/>
    <w:rsid w:val="000331CD"/>
    <w:rsid w:val="00033E52"/>
    <w:rsid w:val="0003467A"/>
    <w:rsid w:val="00034CBF"/>
    <w:rsid w:val="00036031"/>
    <w:rsid w:val="00037724"/>
    <w:rsid w:val="000400A0"/>
    <w:rsid w:val="000413F1"/>
    <w:rsid w:val="000415F7"/>
    <w:rsid w:val="00042A79"/>
    <w:rsid w:val="000431B6"/>
    <w:rsid w:val="00044167"/>
    <w:rsid w:val="000448C4"/>
    <w:rsid w:val="00045242"/>
    <w:rsid w:val="00045659"/>
    <w:rsid w:val="00046A01"/>
    <w:rsid w:val="00047E52"/>
    <w:rsid w:val="000504A9"/>
    <w:rsid w:val="00051548"/>
    <w:rsid w:val="000518C1"/>
    <w:rsid w:val="00051F28"/>
    <w:rsid w:val="000524C6"/>
    <w:rsid w:val="0005250B"/>
    <w:rsid w:val="000527C1"/>
    <w:rsid w:val="0005309A"/>
    <w:rsid w:val="000541BA"/>
    <w:rsid w:val="00054A7B"/>
    <w:rsid w:val="00054F84"/>
    <w:rsid w:val="000554DF"/>
    <w:rsid w:val="0005555D"/>
    <w:rsid w:val="000563B0"/>
    <w:rsid w:val="000563F1"/>
    <w:rsid w:val="00056CDE"/>
    <w:rsid w:val="00057190"/>
    <w:rsid w:val="00057AC2"/>
    <w:rsid w:val="00057E5D"/>
    <w:rsid w:val="00060C1D"/>
    <w:rsid w:val="0006188C"/>
    <w:rsid w:val="00061AF2"/>
    <w:rsid w:val="00062C5B"/>
    <w:rsid w:val="0006360C"/>
    <w:rsid w:val="00070870"/>
    <w:rsid w:val="0007090C"/>
    <w:rsid w:val="0007171B"/>
    <w:rsid w:val="00072CF4"/>
    <w:rsid w:val="00073560"/>
    <w:rsid w:val="0007445C"/>
    <w:rsid w:val="0007625C"/>
    <w:rsid w:val="00077A87"/>
    <w:rsid w:val="00077C5A"/>
    <w:rsid w:val="000820B8"/>
    <w:rsid w:val="000849B2"/>
    <w:rsid w:val="00084DDC"/>
    <w:rsid w:val="0009075A"/>
    <w:rsid w:val="00090FB5"/>
    <w:rsid w:val="000913E9"/>
    <w:rsid w:val="000919EE"/>
    <w:rsid w:val="00091D3C"/>
    <w:rsid w:val="00092321"/>
    <w:rsid w:val="00092834"/>
    <w:rsid w:val="0009472F"/>
    <w:rsid w:val="00094B10"/>
    <w:rsid w:val="000957D8"/>
    <w:rsid w:val="000973D8"/>
    <w:rsid w:val="000A3509"/>
    <w:rsid w:val="000A44A9"/>
    <w:rsid w:val="000A5C70"/>
    <w:rsid w:val="000B007A"/>
    <w:rsid w:val="000B1376"/>
    <w:rsid w:val="000B47D7"/>
    <w:rsid w:val="000B6404"/>
    <w:rsid w:val="000B6C5D"/>
    <w:rsid w:val="000B7B1B"/>
    <w:rsid w:val="000C0E46"/>
    <w:rsid w:val="000C0F49"/>
    <w:rsid w:val="000C2611"/>
    <w:rsid w:val="000C3B29"/>
    <w:rsid w:val="000C3C6B"/>
    <w:rsid w:val="000C6324"/>
    <w:rsid w:val="000C7E13"/>
    <w:rsid w:val="000D02DB"/>
    <w:rsid w:val="000D056E"/>
    <w:rsid w:val="000D1142"/>
    <w:rsid w:val="000D1292"/>
    <w:rsid w:val="000D205E"/>
    <w:rsid w:val="000D5C33"/>
    <w:rsid w:val="000D5F9F"/>
    <w:rsid w:val="000D5FFB"/>
    <w:rsid w:val="000D6C5B"/>
    <w:rsid w:val="000E0999"/>
    <w:rsid w:val="000E3E7D"/>
    <w:rsid w:val="000E4291"/>
    <w:rsid w:val="000E6E26"/>
    <w:rsid w:val="000E7257"/>
    <w:rsid w:val="000F1166"/>
    <w:rsid w:val="000F1195"/>
    <w:rsid w:val="000F1B90"/>
    <w:rsid w:val="000F3E57"/>
    <w:rsid w:val="000F7FAE"/>
    <w:rsid w:val="0010007F"/>
    <w:rsid w:val="00100F86"/>
    <w:rsid w:val="00102A89"/>
    <w:rsid w:val="00102D0F"/>
    <w:rsid w:val="001044C7"/>
    <w:rsid w:val="00105092"/>
    <w:rsid w:val="001052BD"/>
    <w:rsid w:val="00105ED3"/>
    <w:rsid w:val="00107701"/>
    <w:rsid w:val="00111A5A"/>
    <w:rsid w:val="00112665"/>
    <w:rsid w:val="00113708"/>
    <w:rsid w:val="00113AAF"/>
    <w:rsid w:val="00113B4B"/>
    <w:rsid w:val="00113FE6"/>
    <w:rsid w:val="00114C1D"/>
    <w:rsid w:val="0011517A"/>
    <w:rsid w:val="001166EA"/>
    <w:rsid w:val="00117D3D"/>
    <w:rsid w:val="001206BE"/>
    <w:rsid w:val="00120815"/>
    <w:rsid w:val="00120A71"/>
    <w:rsid w:val="00120E45"/>
    <w:rsid w:val="00125669"/>
    <w:rsid w:val="00130A9A"/>
    <w:rsid w:val="00132F8E"/>
    <w:rsid w:val="0013353A"/>
    <w:rsid w:val="00134460"/>
    <w:rsid w:val="00134D2A"/>
    <w:rsid w:val="0013600F"/>
    <w:rsid w:val="00136991"/>
    <w:rsid w:val="00136E74"/>
    <w:rsid w:val="00137E6C"/>
    <w:rsid w:val="001423E8"/>
    <w:rsid w:val="0014253D"/>
    <w:rsid w:val="0014263F"/>
    <w:rsid w:val="00142E56"/>
    <w:rsid w:val="001433C2"/>
    <w:rsid w:val="00143B1F"/>
    <w:rsid w:val="00143BFF"/>
    <w:rsid w:val="00143E0E"/>
    <w:rsid w:val="00144F43"/>
    <w:rsid w:val="0014569F"/>
    <w:rsid w:val="0014577C"/>
    <w:rsid w:val="00146512"/>
    <w:rsid w:val="001468C4"/>
    <w:rsid w:val="00146D55"/>
    <w:rsid w:val="0015065F"/>
    <w:rsid w:val="00150D9F"/>
    <w:rsid w:val="00151044"/>
    <w:rsid w:val="001515CF"/>
    <w:rsid w:val="00156F53"/>
    <w:rsid w:val="00157C1C"/>
    <w:rsid w:val="00157F17"/>
    <w:rsid w:val="001601B3"/>
    <w:rsid w:val="00160921"/>
    <w:rsid w:val="00160DE8"/>
    <w:rsid w:val="0016166B"/>
    <w:rsid w:val="001646FF"/>
    <w:rsid w:val="00165DEE"/>
    <w:rsid w:val="00166618"/>
    <w:rsid w:val="00167BBC"/>
    <w:rsid w:val="001711E3"/>
    <w:rsid w:val="00171833"/>
    <w:rsid w:val="00173436"/>
    <w:rsid w:val="001737D0"/>
    <w:rsid w:val="0017617F"/>
    <w:rsid w:val="0018013E"/>
    <w:rsid w:val="00180650"/>
    <w:rsid w:val="00180E39"/>
    <w:rsid w:val="001815C9"/>
    <w:rsid w:val="00183846"/>
    <w:rsid w:val="0018769E"/>
    <w:rsid w:val="00190BA0"/>
    <w:rsid w:val="00191D5D"/>
    <w:rsid w:val="00192AA1"/>
    <w:rsid w:val="00193178"/>
    <w:rsid w:val="001957AC"/>
    <w:rsid w:val="001967B8"/>
    <w:rsid w:val="001970FC"/>
    <w:rsid w:val="00197581"/>
    <w:rsid w:val="001A00BC"/>
    <w:rsid w:val="001A0B86"/>
    <w:rsid w:val="001A2F9F"/>
    <w:rsid w:val="001A451D"/>
    <w:rsid w:val="001A4A4F"/>
    <w:rsid w:val="001A5648"/>
    <w:rsid w:val="001A5B75"/>
    <w:rsid w:val="001A63EF"/>
    <w:rsid w:val="001A665B"/>
    <w:rsid w:val="001A7A45"/>
    <w:rsid w:val="001B02B8"/>
    <w:rsid w:val="001B60A6"/>
    <w:rsid w:val="001B7D69"/>
    <w:rsid w:val="001C06C1"/>
    <w:rsid w:val="001C14B4"/>
    <w:rsid w:val="001C17EB"/>
    <w:rsid w:val="001C1938"/>
    <w:rsid w:val="001C3F3E"/>
    <w:rsid w:val="001C4583"/>
    <w:rsid w:val="001C4CE2"/>
    <w:rsid w:val="001C4F13"/>
    <w:rsid w:val="001C5032"/>
    <w:rsid w:val="001C514D"/>
    <w:rsid w:val="001C6D1F"/>
    <w:rsid w:val="001C6EC7"/>
    <w:rsid w:val="001D0296"/>
    <w:rsid w:val="001D114D"/>
    <w:rsid w:val="001D133C"/>
    <w:rsid w:val="001D1E52"/>
    <w:rsid w:val="001D2140"/>
    <w:rsid w:val="001D24E6"/>
    <w:rsid w:val="001D2B66"/>
    <w:rsid w:val="001D5008"/>
    <w:rsid w:val="001D5DFB"/>
    <w:rsid w:val="001D7002"/>
    <w:rsid w:val="001D71E5"/>
    <w:rsid w:val="001D7943"/>
    <w:rsid w:val="001D7B27"/>
    <w:rsid w:val="001E0F0C"/>
    <w:rsid w:val="001E16A4"/>
    <w:rsid w:val="001E1E0E"/>
    <w:rsid w:val="001E2E52"/>
    <w:rsid w:val="001E7CB8"/>
    <w:rsid w:val="001F0BE8"/>
    <w:rsid w:val="001F0E6D"/>
    <w:rsid w:val="001F10B9"/>
    <w:rsid w:val="001F23E2"/>
    <w:rsid w:val="001F3027"/>
    <w:rsid w:val="001F31AA"/>
    <w:rsid w:val="0020578D"/>
    <w:rsid w:val="0020688A"/>
    <w:rsid w:val="00207769"/>
    <w:rsid w:val="00207829"/>
    <w:rsid w:val="002105E6"/>
    <w:rsid w:val="00211676"/>
    <w:rsid w:val="0021264B"/>
    <w:rsid w:val="0021274C"/>
    <w:rsid w:val="00212F83"/>
    <w:rsid w:val="00214231"/>
    <w:rsid w:val="00216496"/>
    <w:rsid w:val="0021714E"/>
    <w:rsid w:val="00220D8A"/>
    <w:rsid w:val="00220FE0"/>
    <w:rsid w:val="002220B7"/>
    <w:rsid w:val="002249E2"/>
    <w:rsid w:val="00225812"/>
    <w:rsid w:val="002259FE"/>
    <w:rsid w:val="002269A6"/>
    <w:rsid w:val="00230EBC"/>
    <w:rsid w:val="00232545"/>
    <w:rsid w:val="00232D49"/>
    <w:rsid w:val="00233035"/>
    <w:rsid w:val="0023375F"/>
    <w:rsid w:val="00234F53"/>
    <w:rsid w:val="002369BC"/>
    <w:rsid w:val="002409A0"/>
    <w:rsid w:val="00242583"/>
    <w:rsid w:val="002447A4"/>
    <w:rsid w:val="002467B9"/>
    <w:rsid w:val="00247506"/>
    <w:rsid w:val="0024797B"/>
    <w:rsid w:val="0025334D"/>
    <w:rsid w:val="00253D5A"/>
    <w:rsid w:val="00256400"/>
    <w:rsid w:val="00257D01"/>
    <w:rsid w:val="002606FF"/>
    <w:rsid w:val="002609A4"/>
    <w:rsid w:val="00260DE6"/>
    <w:rsid w:val="00261D15"/>
    <w:rsid w:val="002627EC"/>
    <w:rsid w:val="00264163"/>
    <w:rsid w:val="00264CAF"/>
    <w:rsid w:val="00264F2D"/>
    <w:rsid w:val="002651E2"/>
    <w:rsid w:val="002662D8"/>
    <w:rsid w:val="00266F03"/>
    <w:rsid w:val="00267BC3"/>
    <w:rsid w:val="00267E70"/>
    <w:rsid w:val="00270F2C"/>
    <w:rsid w:val="00272962"/>
    <w:rsid w:val="00274EB5"/>
    <w:rsid w:val="00275806"/>
    <w:rsid w:val="00275FED"/>
    <w:rsid w:val="002768C8"/>
    <w:rsid w:val="00277527"/>
    <w:rsid w:val="00281397"/>
    <w:rsid w:val="0028190C"/>
    <w:rsid w:val="00282875"/>
    <w:rsid w:val="00284D91"/>
    <w:rsid w:val="002855B2"/>
    <w:rsid w:val="00290231"/>
    <w:rsid w:val="002902F3"/>
    <w:rsid w:val="002906E0"/>
    <w:rsid w:val="00291D8F"/>
    <w:rsid w:val="00292064"/>
    <w:rsid w:val="00293441"/>
    <w:rsid w:val="0029403E"/>
    <w:rsid w:val="00294280"/>
    <w:rsid w:val="002951F8"/>
    <w:rsid w:val="00296832"/>
    <w:rsid w:val="00297FBE"/>
    <w:rsid w:val="002A0184"/>
    <w:rsid w:val="002A13D3"/>
    <w:rsid w:val="002A2164"/>
    <w:rsid w:val="002A30B4"/>
    <w:rsid w:val="002A36B9"/>
    <w:rsid w:val="002A4D8B"/>
    <w:rsid w:val="002A53FD"/>
    <w:rsid w:val="002A72FF"/>
    <w:rsid w:val="002A7C63"/>
    <w:rsid w:val="002A7FF8"/>
    <w:rsid w:val="002B0B4C"/>
    <w:rsid w:val="002B554E"/>
    <w:rsid w:val="002B67BF"/>
    <w:rsid w:val="002B6874"/>
    <w:rsid w:val="002B6E25"/>
    <w:rsid w:val="002B6F97"/>
    <w:rsid w:val="002B7130"/>
    <w:rsid w:val="002B7481"/>
    <w:rsid w:val="002B79C3"/>
    <w:rsid w:val="002C048C"/>
    <w:rsid w:val="002C2BA8"/>
    <w:rsid w:val="002C6CF5"/>
    <w:rsid w:val="002C7966"/>
    <w:rsid w:val="002C7BD1"/>
    <w:rsid w:val="002D59C2"/>
    <w:rsid w:val="002D649A"/>
    <w:rsid w:val="002D7D18"/>
    <w:rsid w:val="002E03B9"/>
    <w:rsid w:val="002E093D"/>
    <w:rsid w:val="002E1DC5"/>
    <w:rsid w:val="002E2857"/>
    <w:rsid w:val="002E4F5F"/>
    <w:rsid w:val="002E4FBB"/>
    <w:rsid w:val="002E607E"/>
    <w:rsid w:val="002F0739"/>
    <w:rsid w:val="002F1A03"/>
    <w:rsid w:val="002F74E7"/>
    <w:rsid w:val="002F7A69"/>
    <w:rsid w:val="002F7FD6"/>
    <w:rsid w:val="003020D9"/>
    <w:rsid w:val="003033A7"/>
    <w:rsid w:val="003049DF"/>
    <w:rsid w:val="00304BAC"/>
    <w:rsid w:val="00306A53"/>
    <w:rsid w:val="00307186"/>
    <w:rsid w:val="0031102F"/>
    <w:rsid w:val="00312B94"/>
    <w:rsid w:val="00316AE9"/>
    <w:rsid w:val="00316D62"/>
    <w:rsid w:val="003171BC"/>
    <w:rsid w:val="003174CF"/>
    <w:rsid w:val="0032101D"/>
    <w:rsid w:val="00321536"/>
    <w:rsid w:val="00321AD0"/>
    <w:rsid w:val="00322386"/>
    <w:rsid w:val="00325D20"/>
    <w:rsid w:val="00326EE1"/>
    <w:rsid w:val="003306AD"/>
    <w:rsid w:val="00330BEA"/>
    <w:rsid w:val="00330FF0"/>
    <w:rsid w:val="00332181"/>
    <w:rsid w:val="00332475"/>
    <w:rsid w:val="0033264A"/>
    <w:rsid w:val="00333230"/>
    <w:rsid w:val="0033671A"/>
    <w:rsid w:val="00336F74"/>
    <w:rsid w:val="00337BC1"/>
    <w:rsid w:val="00337C33"/>
    <w:rsid w:val="003404FB"/>
    <w:rsid w:val="003419AC"/>
    <w:rsid w:val="00342BF7"/>
    <w:rsid w:val="00344722"/>
    <w:rsid w:val="003458A0"/>
    <w:rsid w:val="0035143E"/>
    <w:rsid w:val="0035267A"/>
    <w:rsid w:val="00353EE8"/>
    <w:rsid w:val="00354E33"/>
    <w:rsid w:val="0035594D"/>
    <w:rsid w:val="00355AAF"/>
    <w:rsid w:val="003574A7"/>
    <w:rsid w:val="0036089C"/>
    <w:rsid w:val="00360BC4"/>
    <w:rsid w:val="00362D14"/>
    <w:rsid w:val="00363AA2"/>
    <w:rsid w:val="00364987"/>
    <w:rsid w:val="00364EB6"/>
    <w:rsid w:val="00366C1F"/>
    <w:rsid w:val="00367444"/>
    <w:rsid w:val="00367A6C"/>
    <w:rsid w:val="003703F3"/>
    <w:rsid w:val="003721D1"/>
    <w:rsid w:val="00372A73"/>
    <w:rsid w:val="00372B60"/>
    <w:rsid w:val="00375FAD"/>
    <w:rsid w:val="00376BB5"/>
    <w:rsid w:val="00377B1D"/>
    <w:rsid w:val="00381D37"/>
    <w:rsid w:val="00383FA3"/>
    <w:rsid w:val="00385831"/>
    <w:rsid w:val="00387C04"/>
    <w:rsid w:val="00391E3F"/>
    <w:rsid w:val="00391F05"/>
    <w:rsid w:val="00394A49"/>
    <w:rsid w:val="00394EEB"/>
    <w:rsid w:val="00395449"/>
    <w:rsid w:val="0039585D"/>
    <w:rsid w:val="00395E2F"/>
    <w:rsid w:val="00396608"/>
    <w:rsid w:val="003A102E"/>
    <w:rsid w:val="003A1513"/>
    <w:rsid w:val="003A1BC6"/>
    <w:rsid w:val="003A346D"/>
    <w:rsid w:val="003A542D"/>
    <w:rsid w:val="003A63CA"/>
    <w:rsid w:val="003A7623"/>
    <w:rsid w:val="003A7F51"/>
    <w:rsid w:val="003B07AA"/>
    <w:rsid w:val="003B793C"/>
    <w:rsid w:val="003C21DB"/>
    <w:rsid w:val="003C2244"/>
    <w:rsid w:val="003C291C"/>
    <w:rsid w:val="003C2EF0"/>
    <w:rsid w:val="003C4BDB"/>
    <w:rsid w:val="003C4E75"/>
    <w:rsid w:val="003C5328"/>
    <w:rsid w:val="003C5C98"/>
    <w:rsid w:val="003C5E68"/>
    <w:rsid w:val="003D031C"/>
    <w:rsid w:val="003D0908"/>
    <w:rsid w:val="003D0A12"/>
    <w:rsid w:val="003D2531"/>
    <w:rsid w:val="003D3325"/>
    <w:rsid w:val="003D4A0A"/>
    <w:rsid w:val="003D675D"/>
    <w:rsid w:val="003D7206"/>
    <w:rsid w:val="003D74D0"/>
    <w:rsid w:val="003E0348"/>
    <w:rsid w:val="003E0C18"/>
    <w:rsid w:val="003E14D6"/>
    <w:rsid w:val="003E201D"/>
    <w:rsid w:val="003E2C40"/>
    <w:rsid w:val="003E3219"/>
    <w:rsid w:val="003E38A7"/>
    <w:rsid w:val="003E5D30"/>
    <w:rsid w:val="003E63E8"/>
    <w:rsid w:val="003E6B8C"/>
    <w:rsid w:val="003E7471"/>
    <w:rsid w:val="003F09BF"/>
    <w:rsid w:val="003F1C3C"/>
    <w:rsid w:val="003F380D"/>
    <w:rsid w:val="003F3ABA"/>
    <w:rsid w:val="003F5DB3"/>
    <w:rsid w:val="003F5E4D"/>
    <w:rsid w:val="003F6824"/>
    <w:rsid w:val="003F752E"/>
    <w:rsid w:val="00401071"/>
    <w:rsid w:val="004013DA"/>
    <w:rsid w:val="00402E4F"/>
    <w:rsid w:val="00403955"/>
    <w:rsid w:val="00404D3C"/>
    <w:rsid w:val="00404F2F"/>
    <w:rsid w:val="004051F1"/>
    <w:rsid w:val="004054D0"/>
    <w:rsid w:val="00407951"/>
    <w:rsid w:val="0041142E"/>
    <w:rsid w:val="00411812"/>
    <w:rsid w:val="00411FCD"/>
    <w:rsid w:val="00414EA0"/>
    <w:rsid w:val="004154ED"/>
    <w:rsid w:val="00415584"/>
    <w:rsid w:val="00415A9E"/>
    <w:rsid w:val="00417238"/>
    <w:rsid w:val="0042256E"/>
    <w:rsid w:val="00423413"/>
    <w:rsid w:val="00426BA3"/>
    <w:rsid w:val="0043127D"/>
    <w:rsid w:val="00431B3E"/>
    <w:rsid w:val="00432C75"/>
    <w:rsid w:val="00432DC8"/>
    <w:rsid w:val="00436FB3"/>
    <w:rsid w:val="00437BC0"/>
    <w:rsid w:val="00440809"/>
    <w:rsid w:val="00443151"/>
    <w:rsid w:val="004433BD"/>
    <w:rsid w:val="004443DD"/>
    <w:rsid w:val="0044446C"/>
    <w:rsid w:val="0044523C"/>
    <w:rsid w:val="00445F28"/>
    <w:rsid w:val="004464CF"/>
    <w:rsid w:val="00447320"/>
    <w:rsid w:val="00447628"/>
    <w:rsid w:val="00450246"/>
    <w:rsid w:val="00450E48"/>
    <w:rsid w:val="00451411"/>
    <w:rsid w:val="004514D6"/>
    <w:rsid w:val="00451D5F"/>
    <w:rsid w:val="00453258"/>
    <w:rsid w:val="00454760"/>
    <w:rsid w:val="004554A1"/>
    <w:rsid w:val="00455A80"/>
    <w:rsid w:val="00455B79"/>
    <w:rsid w:val="00455E3F"/>
    <w:rsid w:val="004565E6"/>
    <w:rsid w:val="00456715"/>
    <w:rsid w:val="00460B60"/>
    <w:rsid w:val="004610FE"/>
    <w:rsid w:val="0046389F"/>
    <w:rsid w:val="00464789"/>
    <w:rsid w:val="00464975"/>
    <w:rsid w:val="00465214"/>
    <w:rsid w:val="00465CA3"/>
    <w:rsid w:val="00467D3E"/>
    <w:rsid w:val="004746F3"/>
    <w:rsid w:val="004747BE"/>
    <w:rsid w:val="004753C8"/>
    <w:rsid w:val="004755AD"/>
    <w:rsid w:val="00475B4F"/>
    <w:rsid w:val="0047627F"/>
    <w:rsid w:val="00476CFC"/>
    <w:rsid w:val="00482366"/>
    <w:rsid w:val="004835C6"/>
    <w:rsid w:val="004843C0"/>
    <w:rsid w:val="004856ED"/>
    <w:rsid w:val="00486BDF"/>
    <w:rsid w:val="00486DF0"/>
    <w:rsid w:val="0049103D"/>
    <w:rsid w:val="00491734"/>
    <w:rsid w:val="00494C72"/>
    <w:rsid w:val="00495C7B"/>
    <w:rsid w:val="004A1045"/>
    <w:rsid w:val="004A1A47"/>
    <w:rsid w:val="004A1D69"/>
    <w:rsid w:val="004A27A9"/>
    <w:rsid w:val="004A2CA8"/>
    <w:rsid w:val="004A39B4"/>
    <w:rsid w:val="004A4EB1"/>
    <w:rsid w:val="004A4EE3"/>
    <w:rsid w:val="004B0F78"/>
    <w:rsid w:val="004B1839"/>
    <w:rsid w:val="004B2E68"/>
    <w:rsid w:val="004B3314"/>
    <w:rsid w:val="004B4C71"/>
    <w:rsid w:val="004B4EB8"/>
    <w:rsid w:val="004C1E11"/>
    <w:rsid w:val="004C2B6A"/>
    <w:rsid w:val="004C343C"/>
    <w:rsid w:val="004C3A1A"/>
    <w:rsid w:val="004C3BD2"/>
    <w:rsid w:val="004C40A8"/>
    <w:rsid w:val="004C5DCF"/>
    <w:rsid w:val="004C7EE3"/>
    <w:rsid w:val="004D0B6F"/>
    <w:rsid w:val="004D2C5F"/>
    <w:rsid w:val="004D3EF7"/>
    <w:rsid w:val="004D4319"/>
    <w:rsid w:val="004D527F"/>
    <w:rsid w:val="004D645D"/>
    <w:rsid w:val="004E01F8"/>
    <w:rsid w:val="004E18A3"/>
    <w:rsid w:val="004E2101"/>
    <w:rsid w:val="004E321C"/>
    <w:rsid w:val="004E38BD"/>
    <w:rsid w:val="004E3F37"/>
    <w:rsid w:val="004E4FC4"/>
    <w:rsid w:val="004E532A"/>
    <w:rsid w:val="004E59CC"/>
    <w:rsid w:val="004E6231"/>
    <w:rsid w:val="004E66E4"/>
    <w:rsid w:val="004F04C3"/>
    <w:rsid w:val="004F0815"/>
    <w:rsid w:val="004F0850"/>
    <w:rsid w:val="004F0CF3"/>
    <w:rsid w:val="004F2CE6"/>
    <w:rsid w:val="004F31A3"/>
    <w:rsid w:val="004F4936"/>
    <w:rsid w:val="004F53E4"/>
    <w:rsid w:val="004F5FFD"/>
    <w:rsid w:val="0050033F"/>
    <w:rsid w:val="0050049E"/>
    <w:rsid w:val="00502455"/>
    <w:rsid w:val="00504865"/>
    <w:rsid w:val="00506663"/>
    <w:rsid w:val="005103C5"/>
    <w:rsid w:val="005114A4"/>
    <w:rsid w:val="00512847"/>
    <w:rsid w:val="0051636F"/>
    <w:rsid w:val="00516E6D"/>
    <w:rsid w:val="00517809"/>
    <w:rsid w:val="00522594"/>
    <w:rsid w:val="00522D7D"/>
    <w:rsid w:val="005252AA"/>
    <w:rsid w:val="00525CC0"/>
    <w:rsid w:val="0052622D"/>
    <w:rsid w:val="005276F3"/>
    <w:rsid w:val="0053107F"/>
    <w:rsid w:val="00537F65"/>
    <w:rsid w:val="005408FC"/>
    <w:rsid w:val="005457EE"/>
    <w:rsid w:val="00547504"/>
    <w:rsid w:val="00554447"/>
    <w:rsid w:val="00554D3E"/>
    <w:rsid w:val="00555A25"/>
    <w:rsid w:val="00555BE6"/>
    <w:rsid w:val="00555FD2"/>
    <w:rsid w:val="005579FA"/>
    <w:rsid w:val="005614E1"/>
    <w:rsid w:val="00561A3D"/>
    <w:rsid w:val="0056457D"/>
    <w:rsid w:val="00564650"/>
    <w:rsid w:val="0057020E"/>
    <w:rsid w:val="00571F2A"/>
    <w:rsid w:val="00572742"/>
    <w:rsid w:val="0057389F"/>
    <w:rsid w:val="005744DC"/>
    <w:rsid w:val="00577E21"/>
    <w:rsid w:val="00577EBD"/>
    <w:rsid w:val="0058150E"/>
    <w:rsid w:val="005848AD"/>
    <w:rsid w:val="00584E72"/>
    <w:rsid w:val="00584F2A"/>
    <w:rsid w:val="00585090"/>
    <w:rsid w:val="00586457"/>
    <w:rsid w:val="005871A3"/>
    <w:rsid w:val="00590362"/>
    <w:rsid w:val="00590AF2"/>
    <w:rsid w:val="005919F3"/>
    <w:rsid w:val="00591FC9"/>
    <w:rsid w:val="005932BA"/>
    <w:rsid w:val="00593B7F"/>
    <w:rsid w:val="0059592C"/>
    <w:rsid w:val="005959CB"/>
    <w:rsid w:val="005A2F0E"/>
    <w:rsid w:val="005A2FBA"/>
    <w:rsid w:val="005A3211"/>
    <w:rsid w:val="005A370A"/>
    <w:rsid w:val="005A40F8"/>
    <w:rsid w:val="005A4712"/>
    <w:rsid w:val="005A7770"/>
    <w:rsid w:val="005A7C75"/>
    <w:rsid w:val="005B2159"/>
    <w:rsid w:val="005B395C"/>
    <w:rsid w:val="005B425C"/>
    <w:rsid w:val="005B47D5"/>
    <w:rsid w:val="005B4B06"/>
    <w:rsid w:val="005B537D"/>
    <w:rsid w:val="005B55CD"/>
    <w:rsid w:val="005C2395"/>
    <w:rsid w:val="005C3359"/>
    <w:rsid w:val="005C363F"/>
    <w:rsid w:val="005C4603"/>
    <w:rsid w:val="005C500A"/>
    <w:rsid w:val="005C535B"/>
    <w:rsid w:val="005C6428"/>
    <w:rsid w:val="005C6517"/>
    <w:rsid w:val="005C658B"/>
    <w:rsid w:val="005C7BC9"/>
    <w:rsid w:val="005D0338"/>
    <w:rsid w:val="005D2C60"/>
    <w:rsid w:val="005D3221"/>
    <w:rsid w:val="005D367D"/>
    <w:rsid w:val="005D37A9"/>
    <w:rsid w:val="005D3BE2"/>
    <w:rsid w:val="005D4868"/>
    <w:rsid w:val="005D49BF"/>
    <w:rsid w:val="005D6678"/>
    <w:rsid w:val="005E1874"/>
    <w:rsid w:val="005E18CC"/>
    <w:rsid w:val="005E31D4"/>
    <w:rsid w:val="005E3BFC"/>
    <w:rsid w:val="005E4359"/>
    <w:rsid w:val="005E5189"/>
    <w:rsid w:val="005E563E"/>
    <w:rsid w:val="005E60CA"/>
    <w:rsid w:val="005E73AF"/>
    <w:rsid w:val="005F054A"/>
    <w:rsid w:val="005F2CA9"/>
    <w:rsid w:val="005F3C00"/>
    <w:rsid w:val="005F3D2D"/>
    <w:rsid w:val="005F6219"/>
    <w:rsid w:val="005F6292"/>
    <w:rsid w:val="005F748F"/>
    <w:rsid w:val="005F7D74"/>
    <w:rsid w:val="00601AF3"/>
    <w:rsid w:val="00604AD5"/>
    <w:rsid w:val="00605152"/>
    <w:rsid w:val="006060B1"/>
    <w:rsid w:val="00606408"/>
    <w:rsid w:val="006106F3"/>
    <w:rsid w:val="0061072B"/>
    <w:rsid w:val="00610B89"/>
    <w:rsid w:val="00611E2B"/>
    <w:rsid w:val="00612444"/>
    <w:rsid w:val="00612975"/>
    <w:rsid w:val="00614404"/>
    <w:rsid w:val="00616BCB"/>
    <w:rsid w:val="0061712F"/>
    <w:rsid w:val="00622879"/>
    <w:rsid w:val="00622DD5"/>
    <w:rsid w:val="006233A1"/>
    <w:rsid w:val="00625097"/>
    <w:rsid w:val="00626A18"/>
    <w:rsid w:val="00630576"/>
    <w:rsid w:val="006318C8"/>
    <w:rsid w:val="00635612"/>
    <w:rsid w:val="006375D1"/>
    <w:rsid w:val="00637BD2"/>
    <w:rsid w:val="00637C01"/>
    <w:rsid w:val="00642E2B"/>
    <w:rsid w:val="00645B80"/>
    <w:rsid w:val="00645E1B"/>
    <w:rsid w:val="00646CE9"/>
    <w:rsid w:val="0064782E"/>
    <w:rsid w:val="00650045"/>
    <w:rsid w:val="00652789"/>
    <w:rsid w:val="00652A84"/>
    <w:rsid w:val="00652E9C"/>
    <w:rsid w:val="0065394D"/>
    <w:rsid w:val="00654B1F"/>
    <w:rsid w:val="00655303"/>
    <w:rsid w:val="006560DF"/>
    <w:rsid w:val="006562A8"/>
    <w:rsid w:val="006563C0"/>
    <w:rsid w:val="006604CA"/>
    <w:rsid w:val="00661696"/>
    <w:rsid w:val="00663025"/>
    <w:rsid w:val="006638F8"/>
    <w:rsid w:val="00663BCC"/>
    <w:rsid w:val="00663BDD"/>
    <w:rsid w:val="00665BB5"/>
    <w:rsid w:val="006703AF"/>
    <w:rsid w:val="0067071E"/>
    <w:rsid w:val="00670D7A"/>
    <w:rsid w:val="006719E4"/>
    <w:rsid w:val="00671A51"/>
    <w:rsid w:val="006722B1"/>
    <w:rsid w:val="006724E1"/>
    <w:rsid w:val="00672AF9"/>
    <w:rsid w:val="006730A6"/>
    <w:rsid w:val="00673FEA"/>
    <w:rsid w:val="006749EA"/>
    <w:rsid w:val="006762F7"/>
    <w:rsid w:val="006766F1"/>
    <w:rsid w:val="006776D0"/>
    <w:rsid w:val="00683156"/>
    <w:rsid w:val="0068389C"/>
    <w:rsid w:val="00683B27"/>
    <w:rsid w:val="006857CD"/>
    <w:rsid w:val="006868E9"/>
    <w:rsid w:val="0069084E"/>
    <w:rsid w:val="00692E10"/>
    <w:rsid w:val="00693EA0"/>
    <w:rsid w:val="0069477F"/>
    <w:rsid w:val="0069609F"/>
    <w:rsid w:val="006962D8"/>
    <w:rsid w:val="006A10E7"/>
    <w:rsid w:val="006A1762"/>
    <w:rsid w:val="006A1EB0"/>
    <w:rsid w:val="006A75F8"/>
    <w:rsid w:val="006A7A15"/>
    <w:rsid w:val="006B058F"/>
    <w:rsid w:val="006B103C"/>
    <w:rsid w:val="006B10D6"/>
    <w:rsid w:val="006B1586"/>
    <w:rsid w:val="006B2255"/>
    <w:rsid w:val="006B24A0"/>
    <w:rsid w:val="006B4B7E"/>
    <w:rsid w:val="006B6578"/>
    <w:rsid w:val="006B66E4"/>
    <w:rsid w:val="006B68A2"/>
    <w:rsid w:val="006B70BD"/>
    <w:rsid w:val="006B7A41"/>
    <w:rsid w:val="006C01E7"/>
    <w:rsid w:val="006C023D"/>
    <w:rsid w:val="006C09A6"/>
    <w:rsid w:val="006C1F2E"/>
    <w:rsid w:val="006C2B3C"/>
    <w:rsid w:val="006C4B92"/>
    <w:rsid w:val="006C4F3D"/>
    <w:rsid w:val="006C6AFC"/>
    <w:rsid w:val="006C7273"/>
    <w:rsid w:val="006D0B95"/>
    <w:rsid w:val="006D0D90"/>
    <w:rsid w:val="006D0F26"/>
    <w:rsid w:val="006D22C5"/>
    <w:rsid w:val="006D250F"/>
    <w:rsid w:val="006D2594"/>
    <w:rsid w:val="006D2E91"/>
    <w:rsid w:val="006D3AD1"/>
    <w:rsid w:val="006D3BCA"/>
    <w:rsid w:val="006D3CD5"/>
    <w:rsid w:val="006D4399"/>
    <w:rsid w:val="006D679D"/>
    <w:rsid w:val="006E0BE9"/>
    <w:rsid w:val="006E0CBB"/>
    <w:rsid w:val="006E466F"/>
    <w:rsid w:val="006E46DD"/>
    <w:rsid w:val="006E71AF"/>
    <w:rsid w:val="006F11B3"/>
    <w:rsid w:val="006F1C71"/>
    <w:rsid w:val="006F3C32"/>
    <w:rsid w:val="006F4166"/>
    <w:rsid w:val="006F474E"/>
    <w:rsid w:val="006F5D09"/>
    <w:rsid w:val="006F6114"/>
    <w:rsid w:val="006F6307"/>
    <w:rsid w:val="006F7888"/>
    <w:rsid w:val="0070634A"/>
    <w:rsid w:val="00706966"/>
    <w:rsid w:val="00706AA3"/>
    <w:rsid w:val="00711965"/>
    <w:rsid w:val="00711C6B"/>
    <w:rsid w:val="007120B3"/>
    <w:rsid w:val="007145AF"/>
    <w:rsid w:val="007151CA"/>
    <w:rsid w:val="007160BA"/>
    <w:rsid w:val="0072046A"/>
    <w:rsid w:val="007205BB"/>
    <w:rsid w:val="00722D86"/>
    <w:rsid w:val="00723F5B"/>
    <w:rsid w:val="00724B9D"/>
    <w:rsid w:val="00724D54"/>
    <w:rsid w:val="0072715A"/>
    <w:rsid w:val="00731180"/>
    <w:rsid w:val="007325A1"/>
    <w:rsid w:val="007348B0"/>
    <w:rsid w:val="0073557D"/>
    <w:rsid w:val="0074143B"/>
    <w:rsid w:val="007421C6"/>
    <w:rsid w:val="00742259"/>
    <w:rsid w:val="00743353"/>
    <w:rsid w:val="0074402F"/>
    <w:rsid w:val="00746203"/>
    <w:rsid w:val="00751D9D"/>
    <w:rsid w:val="007527A9"/>
    <w:rsid w:val="00753201"/>
    <w:rsid w:val="007611F5"/>
    <w:rsid w:val="0076169E"/>
    <w:rsid w:val="00761721"/>
    <w:rsid w:val="0076189D"/>
    <w:rsid w:val="00761E77"/>
    <w:rsid w:val="00762334"/>
    <w:rsid w:val="00763F55"/>
    <w:rsid w:val="007650F1"/>
    <w:rsid w:val="00765D46"/>
    <w:rsid w:val="00767377"/>
    <w:rsid w:val="007710B7"/>
    <w:rsid w:val="00771905"/>
    <w:rsid w:val="00771AF0"/>
    <w:rsid w:val="007734D9"/>
    <w:rsid w:val="00774147"/>
    <w:rsid w:val="007748EA"/>
    <w:rsid w:val="007753A5"/>
    <w:rsid w:val="00777A8B"/>
    <w:rsid w:val="00777ABA"/>
    <w:rsid w:val="00777D4A"/>
    <w:rsid w:val="00780C27"/>
    <w:rsid w:val="007817A5"/>
    <w:rsid w:val="00782A44"/>
    <w:rsid w:val="007831BC"/>
    <w:rsid w:val="00783617"/>
    <w:rsid w:val="00783DEE"/>
    <w:rsid w:val="0078485E"/>
    <w:rsid w:val="00784CDA"/>
    <w:rsid w:val="00785334"/>
    <w:rsid w:val="0078609B"/>
    <w:rsid w:val="0078632B"/>
    <w:rsid w:val="00790C4D"/>
    <w:rsid w:val="0079183D"/>
    <w:rsid w:val="00792B97"/>
    <w:rsid w:val="00795845"/>
    <w:rsid w:val="00795972"/>
    <w:rsid w:val="00796CC1"/>
    <w:rsid w:val="00797339"/>
    <w:rsid w:val="007975E9"/>
    <w:rsid w:val="007A0FCA"/>
    <w:rsid w:val="007A75AD"/>
    <w:rsid w:val="007B056F"/>
    <w:rsid w:val="007B0651"/>
    <w:rsid w:val="007B065E"/>
    <w:rsid w:val="007B18C8"/>
    <w:rsid w:val="007B22C8"/>
    <w:rsid w:val="007B2FF7"/>
    <w:rsid w:val="007B3AC5"/>
    <w:rsid w:val="007C10DF"/>
    <w:rsid w:val="007C562D"/>
    <w:rsid w:val="007D199A"/>
    <w:rsid w:val="007D2BEB"/>
    <w:rsid w:val="007D3785"/>
    <w:rsid w:val="007D49CE"/>
    <w:rsid w:val="007D7E34"/>
    <w:rsid w:val="007E00A9"/>
    <w:rsid w:val="007E014D"/>
    <w:rsid w:val="007E1BC2"/>
    <w:rsid w:val="007E1DB0"/>
    <w:rsid w:val="007E27D9"/>
    <w:rsid w:val="007E2B29"/>
    <w:rsid w:val="007E2BC4"/>
    <w:rsid w:val="007E2F86"/>
    <w:rsid w:val="007E40FD"/>
    <w:rsid w:val="007E57C8"/>
    <w:rsid w:val="007E5E11"/>
    <w:rsid w:val="007E6515"/>
    <w:rsid w:val="007F0842"/>
    <w:rsid w:val="007F0BC3"/>
    <w:rsid w:val="007F1138"/>
    <w:rsid w:val="007F261A"/>
    <w:rsid w:val="007F5265"/>
    <w:rsid w:val="007F74F4"/>
    <w:rsid w:val="007F7A0B"/>
    <w:rsid w:val="00800444"/>
    <w:rsid w:val="00801316"/>
    <w:rsid w:val="008043AB"/>
    <w:rsid w:val="00804604"/>
    <w:rsid w:val="008059A1"/>
    <w:rsid w:val="00805D55"/>
    <w:rsid w:val="008062A4"/>
    <w:rsid w:val="008109CC"/>
    <w:rsid w:val="00811780"/>
    <w:rsid w:val="00813812"/>
    <w:rsid w:val="00813D09"/>
    <w:rsid w:val="0081499E"/>
    <w:rsid w:val="00815823"/>
    <w:rsid w:val="008159F4"/>
    <w:rsid w:val="00816D44"/>
    <w:rsid w:val="008175A8"/>
    <w:rsid w:val="0081785A"/>
    <w:rsid w:val="0082008F"/>
    <w:rsid w:val="008220A5"/>
    <w:rsid w:val="0082519F"/>
    <w:rsid w:val="0082540D"/>
    <w:rsid w:val="00825F57"/>
    <w:rsid w:val="0083283E"/>
    <w:rsid w:val="00833530"/>
    <w:rsid w:val="008342F8"/>
    <w:rsid w:val="0083518F"/>
    <w:rsid w:val="00835409"/>
    <w:rsid w:val="00836A2F"/>
    <w:rsid w:val="00840BC9"/>
    <w:rsid w:val="008411BE"/>
    <w:rsid w:val="00841F19"/>
    <w:rsid w:val="008432E9"/>
    <w:rsid w:val="00844B47"/>
    <w:rsid w:val="00845590"/>
    <w:rsid w:val="00845D99"/>
    <w:rsid w:val="008468CE"/>
    <w:rsid w:val="00846F7C"/>
    <w:rsid w:val="008502E9"/>
    <w:rsid w:val="00851613"/>
    <w:rsid w:val="0085233A"/>
    <w:rsid w:val="00852452"/>
    <w:rsid w:val="0085284D"/>
    <w:rsid w:val="0085292C"/>
    <w:rsid w:val="00853DCF"/>
    <w:rsid w:val="0085494C"/>
    <w:rsid w:val="00854C23"/>
    <w:rsid w:val="008559CD"/>
    <w:rsid w:val="00856AF0"/>
    <w:rsid w:val="00860166"/>
    <w:rsid w:val="00860413"/>
    <w:rsid w:val="00860A02"/>
    <w:rsid w:val="00861653"/>
    <w:rsid w:val="00862394"/>
    <w:rsid w:val="00862584"/>
    <w:rsid w:val="00865972"/>
    <w:rsid w:val="00871A61"/>
    <w:rsid w:val="0087208B"/>
    <w:rsid w:val="00875314"/>
    <w:rsid w:val="00875AAA"/>
    <w:rsid w:val="00876A63"/>
    <w:rsid w:val="00880D41"/>
    <w:rsid w:val="008811AA"/>
    <w:rsid w:val="00882024"/>
    <w:rsid w:val="008848B2"/>
    <w:rsid w:val="00884A03"/>
    <w:rsid w:val="008857F7"/>
    <w:rsid w:val="00886A65"/>
    <w:rsid w:val="008905DC"/>
    <w:rsid w:val="00890AC4"/>
    <w:rsid w:val="00890E82"/>
    <w:rsid w:val="00892345"/>
    <w:rsid w:val="00892CEF"/>
    <w:rsid w:val="0089682C"/>
    <w:rsid w:val="00896910"/>
    <w:rsid w:val="00897969"/>
    <w:rsid w:val="008A0342"/>
    <w:rsid w:val="008A04A0"/>
    <w:rsid w:val="008A1E5D"/>
    <w:rsid w:val="008A2386"/>
    <w:rsid w:val="008A38E4"/>
    <w:rsid w:val="008A3958"/>
    <w:rsid w:val="008A778D"/>
    <w:rsid w:val="008A7CD1"/>
    <w:rsid w:val="008B34C6"/>
    <w:rsid w:val="008B367A"/>
    <w:rsid w:val="008B4F0C"/>
    <w:rsid w:val="008B6D6A"/>
    <w:rsid w:val="008B78D2"/>
    <w:rsid w:val="008C02AA"/>
    <w:rsid w:val="008C0EC4"/>
    <w:rsid w:val="008C108F"/>
    <w:rsid w:val="008C1960"/>
    <w:rsid w:val="008C305A"/>
    <w:rsid w:val="008C3307"/>
    <w:rsid w:val="008C3365"/>
    <w:rsid w:val="008C3B85"/>
    <w:rsid w:val="008C403C"/>
    <w:rsid w:val="008C4F56"/>
    <w:rsid w:val="008C7F8C"/>
    <w:rsid w:val="008D026A"/>
    <w:rsid w:val="008D0E79"/>
    <w:rsid w:val="008D1E1D"/>
    <w:rsid w:val="008D2D2A"/>
    <w:rsid w:val="008D3CB4"/>
    <w:rsid w:val="008D3F73"/>
    <w:rsid w:val="008D4221"/>
    <w:rsid w:val="008D4914"/>
    <w:rsid w:val="008D4E74"/>
    <w:rsid w:val="008D5763"/>
    <w:rsid w:val="008D7641"/>
    <w:rsid w:val="008E0B2B"/>
    <w:rsid w:val="008E6088"/>
    <w:rsid w:val="008E682B"/>
    <w:rsid w:val="008E7F89"/>
    <w:rsid w:val="008F0543"/>
    <w:rsid w:val="008F2A86"/>
    <w:rsid w:val="008F488B"/>
    <w:rsid w:val="008F4EE5"/>
    <w:rsid w:val="008F781E"/>
    <w:rsid w:val="00900307"/>
    <w:rsid w:val="00900AFC"/>
    <w:rsid w:val="00901405"/>
    <w:rsid w:val="009053A2"/>
    <w:rsid w:val="00905B78"/>
    <w:rsid w:val="00906EAE"/>
    <w:rsid w:val="00910F1B"/>
    <w:rsid w:val="009151FC"/>
    <w:rsid w:val="00915889"/>
    <w:rsid w:val="00915CC0"/>
    <w:rsid w:val="00916E52"/>
    <w:rsid w:val="00921030"/>
    <w:rsid w:val="0092173A"/>
    <w:rsid w:val="00922836"/>
    <w:rsid w:val="009233FE"/>
    <w:rsid w:val="00923E73"/>
    <w:rsid w:val="00925437"/>
    <w:rsid w:val="00925438"/>
    <w:rsid w:val="0092607B"/>
    <w:rsid w:val="0092718D"/>
    <w:rsid w:val="0092726B"/>
    <w:rsid w:val="00927BBC"/>
    <w:rsid w:val="0093113B"/>
    <w:rsid w:val="00932554"/>
    <w:rsid w:val="009329C0"/>
    <w:rsid w:val="00932D46"/>
    <w:rsid w:val="00941A43"/>
    <w:rsid w:val="00942E82"/>
    <w:rsid w:val="0094508F"/>
    <w:rsid w:val="00945DDF"/>
    <w:rsid w:val="00946B96"/>
    <w:rsid w:val="0095162F"/>
    <w:rsid w:val="00953006"/>
    <w:rsid w:val="00953A44"/>
    <w:rsid w:val="009540E4"/>
    <w:rsid w:val="00955D73"/>
    <w:rsid w:val="00956D1A"/>
    <w:rsid w:val="009600BB"/>
    <w:rsid w:val="00961C35"/>
    <w:rsid w:val="00963899"/>
    <w:rsid w:val="00963A94"/>
    <w:rsid w:val="00963AE1"/>
    <w:rsid w:val="00963C4E"/>
    <w:rsid w:val="00966538"/>
    <w:rsid w:val="00967385"/>
    <w:rsid w:val="0097022D"/>
    <w:rsid w:val="00970E47"/>
    <w:rsid w:val="009720B0"/>
    <w:rsid w:val="00972580"/>
    <w:rsid w:val="00973EBA"/>
    <w:rsid w:val="0097481C"/>
    <w:rsid w:val="00976B44"/>
    <w:rsid w:val="00977763"/>
    <w:rsid w:val="00982665"/>
    <w:rsid w:val="009835A7"/>
    <w:rsid w:val="0098448D"/>
    <w:rsid w:val="00984F2D"/>
    <w:rsid w:val="00985E12"/>
    <w:rsid w:val="0098668E"/>
    <w:rsid w:val="00986EF0"/>
    <w:rsid w:val="00987609"/>
    <w:rsid w:val="00987CFA"/>
    <w:rsid w:val="00991EA8"/>
    <w:rsid w:val="009923EA"/>
    <w:rsid w:val="00995960"/>
    <w:rsid w:val="009A32FF"/>
    <w:rsid w:val="009A6214"/>
    <w:rsid w:val="009A7EBC"/>
    <w:rsid w:val="009B09CD"/>
    <w:rsid w:val="009B28EF"/>
    <w:rsid w:val="009B2CDB"/>
    <w:rsid w:val="009B2D1F"/>
    <w:rsid w:val="009B451B"/>
    <w:rsid w:val="009B4AC8"/>
    <w:rsid w:val="009B55DA"/>
    <w:rsid w:val="009B57A7"/>
    <w:rsid w:val="009B5CF5"/>
    <w:rsid w:val="009B707A"/>
    <w:rsid w:val="009B7100"/>
    <w:rsid w:val="009B723B"/>
    <w:rsid w:val="009B79A4"/>
    <w:rsid w:val="009B7C00"/>
    <w:rsid w:val="009C12CF"/>
    <w:rsid w:val="009C2C23"/>
    <w:rsid w:val="009C496A"/>
    <w:rsid w:val="009D00B9"/>
    <w:rsid w:val="009D02AE"/>
    <w:rsid w:val="009E0AD6"/>
    <w:rsid w:val="009E36AB"/>
    <w:rsid w:val="009E4593"/>
    <w:rsid w:val="009E68E9"/>
    <w:rsid w:val="009E6A6F"/>
    <w:rsid w:val="009E7FCB"/>
    <w:rsid w:val="009F03AE"/>
    <w:rsid w:val="009F26B2"/>
    <w:rsid w:val="009F5CB6"/>
    <w:rsid w:val="00A00B57"/>
    <w:rsid w:val="00A02194"/>
    <w:rsid w:val="00A02A9F"/>
    <w:rsid w:val="00A053F8"/>
    <w:rsid w:val="00A058E4"/>
    <w:rsid w:val="00A06971"/>
    <w:rsid w:val="00A07CFE"/>
    <w:rsid w:val="00A07D8E"/>
    <w:rsid w:val="00A11701"/>
    <w:rsid w:val="00A12828"/>
    <w:rsid w:val="00A12E2F"/>
    <w:rsid w:val="00A1367E"/>
    <w:rsid w:val="00A13BDC"/>
    <w:rsid w:val="00A14BA3"/>
    <w:rsid w:val="00A16524"/>
    <w:rsid w:val="00A170BD"/>
    <w:rsid w:val="00A17CCE"/>
    <w:rsid w:val="00A2019D"/>
    <w:rsid w:val="00A20D40"/>
    <w:rsid w:val="00A2171B"/>
    <w:rsid w:val="00A22279"/>
    <w:rsid w:val="00A22BAB"/>
    <w:rsid w:val="00A233D5"/>
    <w:rsid w:val="00A23701"/>
    <w:rsid w:val="00A239FA"/>
    <w:rsid w:val="00A2571C"/>
    <w:rsid w:val="00A26DDE"/>
    <w:rsid w:val="00A274BA"/>
    <w:rsid w:val="00A302ED"/>
    <w:rsid w:val="00A31359"/>
    <w:rsid w:val="00A35CD3"/>
    <w:rsid w:val="00A36DBA"/>
    <w:rsid w:val="00A36F8F"/>
    <w:rsid w:val="00A37450"/>
    <w:rsid w:val="00A40E12"/>
    <w:rsid w:val="00A41FA9"/>
    <w:rsid w:val="00A43185"/>
    <w:rsid w:val="00A44EB5"/>
    <w:rsid w:val="00A45407"/>
    <w:rsid w:val="00A45681"/>
    <w:rsid w:val="00A46CDA"/>
    <w:rsid w:val="00A46F8A"/>
    <w:rsid w:val="00A509A5"/>
    <w:rsid w:val="00A50C97"/>
    <w:rsid w:val="00A50E79"/>
    <w:rsid w:val="00A51CE3"/>
    <w:rsid w:val="00A53AD6"/>
    <w:rsid w:val="00A54F03"/>
    <w:rsid w:val="00A56F8E"/>
    <w:rsid w:val="00A57935"/>
    <w:rsid w:val="00A60967"/>
    <w:rsid w:val="00A6101E"/>
    <w:rsid w:val="00A61BA0"/>
    <w:rsid w:val="00A61FAC"/>
    <w:rsid w:val="00A627C2"/>
    <w:rsid w:val="00A63AC3"/>
    <w:rsid w:val="00A64DDB"/>
    <w:rsid w:val="00A6578B"/>
    <w:rsid w:val="00A66143"/>
    <w:rsid w:val="00A662DD"/>
    <w:rsid w:val="00A66DC7"/>
    <w:rsid w:val="00A673B5"/>
    <w:rsid w:val="00A70279"/>
    <w:rsid w:val="00A71D95"/>
    <w:rsid w:val="00A7517E"/>
    <w:rsid w:val="00A75630"/>
    <w:rsid w:val="00A7667F"/>
    <w:rsid w:val="00A77C1D"/>
    <w:rsid w:val="00A82906"/>
    <w:rsid w:val="00A83923"/>
    <w:rsid w:val="00A859AD"/>
    <w:rsid w:val="00A933B1"/>
    <w:rsid w:val="00A939E3"/>
    <w:rsid w:val="00A96286"/>
    <w:rsid w:val="00A96765"/>
    <w:rsid w:val="00A97524"/>
    <w:rsid w:val="00AA077F"/>
    <w:rsid w:val="00AA173F"/>
    <w:rsid w:val="00AA18CC"/>
    <w:rsid w:val="00AA31E7"/>
    <w:rsid w:val="00AA3F5C"/>
    <w:rsid w:val="00AA5A3D"/>
    <w:rsid w:val="00AA6FCA"/>
    <w:rsid w:val="00AB1031"/>
    <w:rsid w:val="00AB1279"/>
    <w:rsid w:val="00AB1C67"/>
    <w:rsid w:val="00AB2C17"/>
    <w:rsid w:val="00AB2DC7"/>
    <w:rsid w:val="00AB502A"/>
    <w:rsid w:val="00AB513D"/>
    <w:rsid w:val="00AB5723"/>
    <w:rsid w:val="00AB6A86"/>
    <w:rsid w:val="00AB6C23"/>
    <w:rsid w:val="00AC2EF4"/>
    <w:rsid w:val="00AC2F34"/>
    <w:rsid w:val="00AC3054"/>
    <w:rsid w:val="00AC5682"/>
    <w:rsid w:val="00AC6245"/>
    <w:rsid w:val="00AC68E9"/>
    <w:rsid w:val="00AC6F33"/>
    <w:rsid w:val="00AD1BA8"/>
    <w:rsid w:val="00AD1D8A"/>
    <w:rsid w:val="00AD2962"/>
    <w:rsid w:val="00AD4193"/>
    <w:rsid w:val="00AD51BE"/>
    <w:rsid w:val="00AD6E7D"/>
    <w:rsid w:val="00AD7D46"/>
    <w:rsid w:val="00AE036B"/>
    <w:rsid w:val="00AE0C7D"/>
    <w:rsid w:val="00AE10C7"/>
    <w:rsid w:val="00AE25E4"/>
    <w:rsid w:val="00AE31A6"/>
    <w:rsid w:val="00AE3324"/>
    <w:rsid w:val="00AE33CE"/>
    <w:rsid w:val="00AE5F21"/>
    <w:rsid w:val="00AE6141"/>
    <w:rsid w:val="00AF00FF"/>
    <w:rsid w:val="00AF05A7"/>
    <w:rsid w:val="00AF05CE"/>
    <w:rsid w:val="00AF4567"/>
    <w:rsid w:val="00AF5916"/>
    <w:rsid w:val="00AF78BD"/>
    <w:rsid w:val="00AF7960"/>
    <w:rsid w:val="00B02393"/>
    <w:rsid w:val="00B05CD6"/>
    <w:rsid w:val="00B06424"/>
    <w:rsid w:val="00B07CAC"/>
    <w:rsid w:val="00B111BC"/>
    <w:rsid w:val="00B12D6F"/>
    <w:rsid w:val="00B130A2"/>
    <w:rsid w:val="00B1369E"/>
    <w:rsid w:val="00B14250"/>
    <w:rsid w:val="00B14BDE"/>
    <w:rsid w:val="00B157E7"/>
    <w:rsid w:val="00B209E9"/>
    <w:rsid w:val="00B20E50"/>
    <w:rsid w:val="00B21616"/>
    <w:rsid w:val="00B22861"/>
    <w:rsid w:val="00B23E97"/>
    <w:rsid w:val="00B26B2E"/>
    <w:rsid w:val="00B27E51"/>
    <w:rsid w:val="00B30801"/>
    <w:rsid w:val="00B30C29"/>
    <w:rsid w:val="00B32C18"/>
    <w:rsid w:val="00B32DC8"/>
    <w:rsid w:val="00B36120"/>
    <w:rsid w:val="00B401D4"/>
    <w:rsid w:val="00B40DB5"/>
    <w:rsid w:val="00B41899"/>
    <w:rsid w:val="00B41DC9"/>
    <w:rsid w:val="00B42D74"/>
    <w:rsid w:val="00B4403B"/>
    <w:rsid w:val="00B45255"/>
    <w:rsid w:val="00B45989"/>
    <w:rsid w:val="00B4696E"/>
    <w:rsid w:val="00B469A9"/>
    <w:rsid w:val="00B52F38"/>
    <w:rsid w:val="00B52F7A"/>
    <w:rsid w:val="00B550B2"/>
    <w:rsid w:val="00B5556C"/>
    <w:rsid w:val="00B56EBC"/>
    <w:rsid w:val="00B61D8C"/>
    <w:rsid w:val="00B62B4C"/>
    <w:rsid w:val="00B66F6C"/>
    <w:rsid w:val="00B67672"/>
    <w:rsid w:val="00B70CB7"/>
    <w:rsid w:val="00B7131B"/>
    <w:rsid w:val="00B71E96"/>
    <w:rsid w:val="00B731F7"/>
    <w:rsid w:val="00B743FD"/>
    <w:rsid w:val="00B74A93"/>
    <w:rsid w:val="00B75AAA"/>
    <w:rsid w:val="00B7657C"/>
    <w:rsid w:val="00B80080"/>
    <w:rsid w:val="00B81680"/>
    <w:rsid w:val="00B819F4"/>
    <w:rsid w:val="00B82639"/>
    <w:rsid w:val="00B8347B"/>
    <w:rsid w:val="00B83B3E"/>
    <w:rsid w:val="00B84F4F"/>
    <w:rsid w:val="00B85ACC"/>
    <w:rsid w:val="00B91329"/>
    <w:rsid w:val="00B919CE"/>
    <w:rsid w:val="00B91DCB"/>
    <w:rsid w:val="00B91E23"/>
    <w:rsid w:val="00B93205"/>
    <w:rsid w:val="00B93608"/>
    <w:rsid w:val="00B943AA"/>
    <w:rsid w:val="00B95B28"/>
    <w:rsid w:val="00B97026"/>
    <w:rsid w:val="00B97D79"/>
    <w:rsid w:val="00BA0B61"/>
    <w:rsid w:val="00BA1754"/>
    <w:rsid w:val="00BA2F28"/>
    <w:rsid w:val="00BA51EF"/>
    <w:rsid w:val="00BA5ED0"/>
    <w:rsid w:val="00BA7F0A"/>
    <w:rsid w:val="00BB0D24"/>
    <w:rsid w:val="00BB2F59"/>
    <w:rsid w:val="00BB2FF6"/>
    <w:rsid w:val="00BB5692"/>
    <w:rsid w:val="00BB6830"/>
    <w:rsid w:val="00BB7102"/>
    <w:rsid w:val="00BB7FEF"/>
    <w:rsid w:val="00BC21C3"/>
    <w:rsid w:val="00BC3BEB"/>
    <w:rsid w:val="00BC7A26"/>
    <w:rsid w:val="00BD0D9E"/>
    <w:rsid w:val="00BD18B3"/>
    <w:rsid w:val="00BD1CA6"/>
    <w:rsid w:val="00BD29FE"/>
    <w:rsid w:val="00BD2C55"/>
    <w:rsid w:val="00BD4072"/>
    <w:rsid w:val="00BD7DD8"/>
    <w:rsid w:val="00BE0392"/>
    <w:rsid w:val="00BE29B0"/>
    <w:rsid w:val="00BE324D"/>
    <w:rsid w:val="00BE35D7"/>
    <w:rsid w:val="00BE5E78"/>
    <w:rsid w:val="00BF03B9"/>
    <w:rsid w:val="00BF0599"/>
    <w:rsid w:val="00BF1005"/>
    <w:rsid w:val="00BF10DE"/>
    <w:rsid w:val="00BF1134"/>
    <w:rsid w:val="00BF2EEB"/>
    <w:rsid w:val="00BF4783"/>
    <w:rsid w:val="00BF488E"/>
    <w:rsid w:val="00BF5153"/>
    <w:rsid w:val="00BF537A"/>
    <w:rsid w:val="00BF64B3"/>
    <w:rsid w:val="00BF750F"/>
    <w:rsid w:val="00BF788F"/>
    <w:rsid w:val="00C018B3"/>
    <w:rsid w:val="00C02C8A"/>
    <w:rsid w:val="00C04062"/>
    <w:rsid w:val="00C070CA"/>
    <w:rsid w:val="00C071D6"/>
    <w:rsid w:val="00C0779A"/>
    <w:rsid w:val="00C079E4"/>
    <w:rsid w:val="00C10D55"/>
    <w:rsid w:val="00C11A14"/>
    <w:rsid w:val="00C128E6"/>
    <w:rsid w:val="00C1451F"/>
    <w:rsid w:val="00C14C36"/>
    <w:rsid w:val="00C1533C"/>
    <w:rsid w:val="00C15D9C"/>
    <w:rsid w:val="00C15DA8"/>
    <w:rsid w:val="00C17C8A"/>
    <w:rsid w:val="00C2086C"/>
    <w:rsid w:val="00C20C77"/>
    <w:rsid w:val="00C20CA0"/>
    <w:rsid w:val="00C20E4E"/>
    <w:rsid w:val="00C229D5"/>
    <w:rsid w:val="00C23D9A"/>
    <w:rsid w:val="00C25A46"/>
    <w:rsid w:val="00C322D8"/>
    <w:rsid w:val="00C3313E"/>
    <w:rsid w:val="00C33275"/>
    <w:rsid w:val="00C3365E"/>
    <w:rsid w:val="00C33D7D"/>
    <w:rsid w:val="00C34B13"/>
    <w:rsid w:val="00C37B9D"/>
    <w:rsid w:val="00C406EA"/>
    <w:rsid w:val="00C41418"/>
    <w:rsid w:val="00C41BCA"/>
    <w:rsid w:val="00C44C12"/>
    <w:rsid w:val="00C46A11"/>
    <w:rsid w:val="00C511DF"/>
    <w:rsid w:val="00C52803"/>
    <w:rsid w:val="00C53190"/>
    <w:rsid w:val="00C5547A"/>
    <w:rsid w:val="00C577DD"/>
    <w:rsid w:val="00C57C2F"/>
    <w:rsid w:val="00C633C5"/>
    <w:rsid w:val="00C63BFF"/>
    <w:rsid w:val="00C642E9"/>
    <w:rsid w:val="00C64FCA"/>
    <w:rsid w:val="00C665F0"/>
    <w:rsid w:val="00C66647"/>
    <w:rsid w:val="00C67E84"/>
    <w:rsid w:val="00C71002"/>
    <w:rsid w:val="00C71C0F"/>
    <w:rsid w:val="00C72F09"/>
    <w:rsid w:val="00C738EE"/>
    <w:rsid w:val="00C73B6F"/>
    <w:rsid w:val="00C73C90"/>
    <w:rsid w:val="00C7461F"/>
    <w:rsid w:val="00C74758"/>
    <w:rsid w:val="00C75D8B"/>
    <w:rsid w:val="00C776D7"/>
    <w:rsid w:val="00C81843"/>
    <w:rsid w:val="00C845D2"/>
    <w:rsid w:val="00C87D14"/>
    <w:rsid w:val="00C9069C"/>
    <w:rsid w:val="00C90FB6"/>
    <w:rsid w:val="00C9102D"/>
    <w:rsid w:val="00C9159E"/>
    <w:rsid w:val="00C93A9B"/>
    <w:rsid w:val="00C94235"/>
    <w:rsid w:val="00C946FF"/>
    <w:rsid w:val="00C95144"/>
    <w:rsid w:val="00C96D1D"/>
    <w:rsid w:val="00C97250"/>
    <w:rsid w:val="00C9729A"/>
    <w:rsid w:val="00C975BC"/>
    <w:rsid w:val="00CA2A30"/>
    <w:rsid w:val="00CA6340"/>
    <w:rsid w:val="00CA664E"/>
    <w:rsid w:val="00CB17E5"/>
    <w:rsid w:val="00CB1C0B"/>
    <w:rsid w:val="00CB1D73"/>
    <w:rsid w:val="00CB32A8"/>
    <w:rsid w:val="00CB3940"/>
    <w:rsid w:val="00CB4A7D"/>
    <w:rsid w:val="00CB617B"/>
    <w:rsid w:val="00CB6E4D"/>
    <w:rsid w:val="00CC04F6"/>
    <w:rsid w:val="00CC144F"/>
    <w:rsid w:val="00CC20E6"/>
    <w:rsid w:val="00CC4F55"/>
    <w:rsid w:val="00CC74FC"/>
    <w:rsid w:val="00CD17D8"/>
    <w:rsid w:val="00CD2DCC"/>
    <w:rsid w:val="00CD466E"/>
    <w:rsid w:val="00CD4F30"/>
    <w:rsid w:val="00CD7DD0"/>
    <w:rsid w:val="00CE05BF"/>
    <w:rsid w:val="00CE0E51"/>
    <w:rsid w:val="00CE1061"/>
    <w:rsid w:val="00CE2887"/>
    <w:rsid w:val="00CE2CC2"/>
    <w:rsid w:val="00CE4AF2"/>
    <w:rsid w:val="00CE597D"/>
    <w:rsid w:val="00CE6706"/>
    <w:rsid w:val="00CE6D99"/>
    <w:rsid w:val="00CE7B4E"/>
    <w:rsid w:val="00CF046F"/>
    <w:rsid w:val="00CF1092"/>
    <w:rsid w:val="00CF30D3"/>
    <w:rsid w:val="00CF344C"/>
    <w:rsid w:val="00CF36B9"/>
    <w:rsid w:val="00CF4BDA"/>
    <w:rsid w:val="00CF4C33"/>
    <w:rsid w:val="00CF5E62"/>
    <w:rsid w:val="00CF7A9A"/>
    <w:rsid w:val="00D0085A"/>
    <w:rsid w:val="00D0289E"/>
    <w:rsid w:val="00D02CB4"/>
    <w:rsid w:val="00D02DD9"/>
    <w:rsid w:val="00D02F0D"/>
    <w:rsid w:val="00D0376C"/>
    <w:rsid w:val="00D0511C"/>
    <w:rsid w:val="00D07B12"/>
    <w:rsid w:val="00D07DDF"/>
    <w:rsid w:val="00D10648"/>
    <w:rsid w:val="00D109B3"/>
    <w:rsid w:val="00D11B6A"/>
    <w:rsid w:val="00D125DF"/>
    <w:rsid w:val="00D12786"/>
    <w:rsid w:val="00D1292E"/>
    <w:rsid w:val="00D12936"/>
    <w:rsid w:val="00D142CA"/>
    <w:rsid w:val="00D14B74"/>
    <w:rsid w:val="00D14E0B"/>
    <w:rsid w:val="00D15AD2"/>
    <w:rsid w:val="00D164A1"/>
    <w:rsid w:val="00D17E53"/>
    <w:rsid w:val="00D27446"/>
    <w:rsid w:val="00D27914"/>
    <w:rsid w:val="00D27E01"/>
    <w:rsid w:val="00D3032D"/>
    <w:rsid w:val="00D308FE"/>
    <w:rsid w:val="00D30B06"/>
    <w:rsid w:val="00D31045"/>
    <w:rsid w:val="00D32337"/>
    <w:rsid w:val="00D3400B"/>
    <w:rsid w:val="00D34750"/>
    <w:rsid w:val="00D376CB"/>
    <w:rsid w:val="00D427DC"/>
    <w:rsid w:val="00D42DDC"/>
    <w:rsid w:val="00D43060"/>
    <w:rsid w:val="00D44673"/>
    <w:rsid w:val="00D4790A"/>
    <w:rsid w:val="00D51FD5"/>
    <w:rsid w:val="00D526C0"/>
    <w:rsid w:val="00D54B0B"/>
    <w:rsid w:val="00D55A13"/>
    <w:rsid w:val="00D61131"/>
    <w:rsid w:val="00D63493"/>
    <w:rsid w:val="00D65BD4"/>
    <w:rsid w:val="00D67623"/>
    <w:rsid w:val="00D67D02"/>
    <w:rsid w:val="00D720AB"/>
    <w:rsid w:val="00D73180"/>
    <w:rsid w:val="00D73C39"/>
    <w:rsid w:val="00D74E6B"/>
    <w:rsid w:val="00D76319"/>
    <w:rsid w:val="00D7746E"/>
    <w:rsid w:val="00D81539"/>
    <w:rsid w:val="00D82817"/>
    <w:rsid w:val="00D85B0D"/>
    <w:rsid w:val="00D90A45"/>
    <w:rsid w:val="00D918C2"/>
    <w:rsid w:val="00D922FA"/>
    <w:rsid w:val="00D92ED5"/>
    <w:rsid w:val="00D939B0"/>
    <w:rsid w:val="00D947AB"/>
    <w:rsid w:val="00D94B07"/>
    <w:rsid w:val="00D94E8B"/>
    <w:rsid w:val="00D967D1"/>
    <w:rsid w:val="00D9713A"/>
    <w:rsid w:val="00D97204"/>
    <w:rsid w:val="00D97A08"/>
    <w:rsid w:val="00DA0648"/>
    <w:rsid w:val="00DA07EF"/>
    <w:rsid w:val="00DA0C1E"/>
    <w:rsid w:val="00DA1034"/>
    <w:rsid w:val="00DA45E7"/>
    <w:rsid w:val="00DA660F"/>
    <w:rsid w:val="00DA6768"/>
    <w:rsid w:val="00DB0581"/>
    <w:rsid w:val="00DB4D84"/>
    <w:rsid w:val="00DC148D"/>
    <w:rsid w:val="00DC2064"/>
    <w:rsid w:val="00DC2E3A"/>
    <w:rsid w:val="00DC3A64"/>
    <w:rsid w:val="00DC50A9"/>
    <w:rsid w:val="00DD05D1"/>
    <w:rsid w:val="00DD06D9"/>
    <w:rsid w:val="00DD18B0"/>
    <w:rsid w:val="00DD2303"/>
    <w:rsid w:val="00DD3386"/>
    <w:rsid w:val="00DD3B47"/>
    <w:rsid w:val="00DD4B41"/>
    <w:rsid w:val="00DD5904"/>
    <w:rsid w:val="00DD5CB8"/>
    <w:rsid w:val="00DD698E"/>
    <w:rsid w:val="00DD6DDC"/>
    <w:rsid w:val="00DD7749"/>
    <w:rsid w:val="00DE0758"/>
    <w:rsid w:val="00DE3448"/>
    <w:rsid w:val="00DE383B"/>
    <w:rsid w:val="00DE3900"/>
    <w:rsid w:val="00DE4CC8"/>
    <w:rsid w:val="00DE5518"/>
    <w:rsid w:val="00DE64FF"/>
    <w:rsid w:val="00DE7180"/>
    <w:rsid w:val="00DE7867"/>
    <w:rsid w:val="00DF0076"/>
    <w:rsid w:val="00DF052B"/>
    <w:rsid w:val="00DF485A"/>
    <w:rsid w:val="00DF542D"/>
    <w:rsid w:val="00DF7736"/>
    <w:rsid w:val="00E00C03"/>
    <w:rsid w:val="00E01A97"/>
    <w:rsid w:val="00E049FA"/>
    <w:rsid w:val="00E060E8"/>
    <w:rsid w:val="00E10A27"/>
    <w:rsid w:val="00E1150E"/>
    <w:rsid w:val="00E11AA0"/>
    <w:rsid w:val="00E1494E"/>
    <w:rsid w:val="00E14C6E"/>
    <w:rsid w:val="00E14CCD"/>
    <w:rsid w:val="00E1594D"/>
    <w:rsid w:val="00E16517"/>
    <w:rsid w:val="00E20781"/>
    <w:rsid w:val="00E2088C"/>
    <w:rsid w:val="00E2451B"/>
    <w:rsid w:val="00E25257"/>
    <w:rsid w:val="00E30ADB"/>
    <w:rsid w:val="00E31A44"/>
    <w:rsid w:val="00E32D21"/>
    <w:rsid w:val="00E372CD"/>
    <w:rsid w:val="00E409F3"/>
    <w:rsid w:val="00E40BB1"/>
    <w:rsid w:val="00E42F5C"/>
    <w:rsid w:val="00E45C76"/>
    <w:rsid w:val="00E4637C"/>
    <w:rsid w:val="00E4648B"/>
    <w:rsid w:val="00E47656"/>
    <w:rsid w:val="00E47ED5"/>
    <w:rsid w:val="00E50418"/>
    <w:rsid w:val="00E52B02"/>
    <w:rsid w:val="00E552E1"/>
    <w:rsid w:val="00E56B46"/>
    <w:rsid w:val="00E572D3"/>
    <w:rsid w:val="00E60715"/>
    <w:rsid w:val="00E64419"/>
    <w:rsid w:val="00E6467F"/>
    <w:rsid w:val="00E65632"/>
    <w:rsid w:val="00E65BC0"/>
    <w:rsid w:val="00E70EF5"/>
    <w:rsid w:val="00E714F5"/>
    <w:rsid w:val="00E73416"/>
    <w:rsid w:val="00E744A6"/>
    <w:rsid w:val="00E747FD"/>
    <w:rsid w:val="00E7489B"/>
    <w:rsid w:val="00E75BF4"/>
    <w:rsid w:val="00E75E08"/>
    <w:rsid w:val="00E76C74"/>
    <w:rsid w:val="00E81FC8"/>
    <w:rsid w:val="00E83082"/>
    <w:rsid w:val="00E83B5D"/>
    <w:rsid w:val="00E84A69"/>
    <w:rsid w:val="00E85D1A"/>
    <w:rsid w:val="00E87187"/>
    <w:rsid w:val="00E87563"/>
    <w:rsid w:val="00E90515"/>
    <w:rsid w:val="00E92865"/>
    <w:rsid w:val="00E92EB4"/>
    <w:rsid w:val="00E934BD"/>
    <w:rsid w:val="00E945FE"/>
    <w:rsid w:val="00E94CD6"/>
    <w:rsid w:val="00E95299"/>
    <w:rsid w:val="00E95547"/>
    <w:rsid w:val="00E9735C"/>
    <w:rsid w:val="00EA0B16"/>
    <w:rsid w:val="00EA0F3E"/>
    <w:rsid w:val="00EA14BD"/>
    <w:rsid w:val="00EA3AC8"/>
    <w:rsid w:val="00EA6A0E"/>
    <w:rsid w:val="00EA7B74"/>
    <w:rsid w:val="00EB0131"/>
    <w:rsid w:val="00EB014E"/>
    <w:rsid w:val="00EB155E"/>
    <w:rsid w:val="00EB3F67"/>
    <w:rsid w:val="00EB6828"/>
    <w:rsid w:val="00EB7408"/>
    <w:rsid w:val="00EB748C"/>
    <w:rsid w:val="00EB7CC9"/>
    <w:rsid w:val="00EC15BE"/>
    <w:rsid w:val="00EC22F0"/>
    <w:rsid w:val="00EC33AF"/>
    <w:rsid w:val="00EC49E6"/>
    <w:rsid w:val="00EC4B25"/>
    <w:rsid w:val="00EC6BB0"/>
    <w:rsid w:val="00EC7EB8"/>
    <w:rsid w:val="00ED0166"/>
    <w:rsid w:val="00ED5633"/>
    <w:rsid w:val="00ED6BC7"/>
    <w:rsid w:val="00ED6D45"/>
    <w:rsid w:val="00ED7D65"/>
    <w:rsid w:val="00EE0DBD"/>
    <w:rsid w:val="00EE1567"/>
    <w:rsid w:val="00EE1A4B"/>
    <w:rsid w:val="00EE223F"/>
    <w:rsid w:val="00EE28A2"/>
    <w:rsid w:val="00EE2AAE"/>
    <w:rsid w:val="00EE6BD0"/>
    <w:rsid w:val="00EF0298"/>
    <w:rsid w:val="00EF116E"/>
    <w:rsid w:val="00EF152A"/>
    <w:rsid w:val="00EF33BA"/>
    <w:rsid w:val="00EF4EC0"/>
    <w:rsid w:val="00EF604D"/>
    <w:rsid w:val="00EF62E9"/>
    <w:rsid w:val="00EF6531"/>
    <w:rsid w:val="00EF6666"/>
    <w:rsid w:val="00EF7BB5"/>
    <w:rsid w:val="00F00137"/>
    <w:rsid w:val="00F00686"/>
    <w:rsid w:val="00F02065"/>
    <w:rsid w:val="00F0214F"/>
    <w:rsid w:val="00F02D41"/>
    <w:rsid w:val="00F02FA5"/>
    <w:rsid w:val="00F0752D"/>
    <w:rsid w:val="00F07625"/>
    <w:rsid w:val="00F10A14"/>
    <w:rsid w:val="00F11197"/>
    <w:rsid w:val="00F111F0"/>
    <w:rsid w:val="00F1511F"/>
    <w:rsid w:val="00F158D2"/>
    <w:rsid w:val="00F168A1"/>
    <w:rsid w:val="00F179C3"/>
    <w:rsid w:val="00F201D7"/>
    <w:rsid w:val="00F20CD6"/>
    <w:rsid w:val="00F2151F"/>
    <w:rsid w:val="00F2306E"/>
    <w:rsid w:val="00F262D6"/>
    <w:rsid w:val="00F26970"/>
    <w:rsid w:val="00F2770C"/>
    <w:rsid w:val="00F30975"/>
    <w:rsid w:val="00F30C3A"/>
    <w:rsid w:val="00F32D42"/>
    <w:rsid w:val="00F3491B"/>
    <w:rsid w:val="00F4476A"/>
    <w:rsid w:val="00F459BF"/>
    <w:rsid w:val="00F46134"/>
    <w:rsid w:val="00F53AE6"/>
    <w:rsid w:val="00F54C1E"/>
    <w:rsid w:val="00F557A7"/>
    <w:rsid w:val="00F5752D"/>
    <w:rsid w:val="00F6103A"/>
    <w:rsid w:val="00F61308"/>
    <w:rsid w:val="00F61FFB"/>
    <w:rsid w:val="00F62C66"/>
    <w:rsid w:val="00F6378B"/>
    <w:rsid w:val="00F64037"/>
    <w:rsid w:val="00F66082"/>
    <w:rsid w:val="00F70375"/>
    <w:rsid w:val="00F722E8"/>
    <w:rsid w:val="00F7295D"/>
    <w:rsid w:val="00F73A67"/>
    <w:rsid w:val="00F74432"/>
    <w:rsid w:val="00F757FD"/>
    <w:rsid w:val="00F7670F"/>
    <w:rsid w:val="00F772C5"/>
    <w:rsid w:val="00F775BA"/>
    <w:rsid w:val="00F77627"/>
    <w:rsid w:val="00F77887"/>
    <w:rsid w:val="00F819D4"/>
    <w:rsid w:val="00F8567D"/>
    <w:rsid w:val="00F86B2A"/>
    <w:rsid w:val="00F873D0"/>
    <w:rsid w:val="00F87429"/>
    <w:rsid w:val="00F915EC"/>
    <w:rsid w:val="00F91611"/>
    <w:rsid w:val="00F92A47"/>
    <w:rsid w:val="00F93FCD"/>
    <w:rsid w:val="00F96041"/>
    <w:rsid w:val="00F97180"/>
    <w:rsid w:val="00FA1B41"/>
    <w:rsid w:val="00FA46B5"/>
    <w:rsid w:val="00FB009C"/>
    <w:rsid w:val="00FB1BC5"/>
    <w:rsid w:val="00FB271E"/>
    <w:rsid w:val="00FB3105"/>
    <w:rsid w:val="00FB3347"/>
    <w:rsid w:val="00FB48EB"/>
    <w:rsid w:val="00FB61B2"/>
    <w:rsid w:val="00FB76F8"/>
    <w:rsid w:val="00FC280E"/>
    <w:rsid w:val="00FC2907"/>
    <w:rsid w:val="00FC4789"/>
    <w:rsid w:val="00FC6CC2"/>
    <w:rsid w:val="00FD1308"/>
    <w:rsid w:val="00FD14DB"/>
    <w:rsid w:val="00FD234D"/>
    <w:rsid w:val="00FD25CB"/>
    <w:rsid w:val="00FD2AAF"/>
    <w:rsid w:val="00FD2F48"/>
    <w:rsid w:val="00FD39F6"/>
    <w:rsid w:val="00FD54E1"/>
    <w:rsid w:val="00FD62D5"/>
    <w:rsid w:val="00FD6988"/>
    <w:rsid w:val="00FE044E"/>
    <w:rsid w:val="00FE0D71"/>
    <w:rsid w:val="00FE2776"/>
    <w:rsid w:val="00FE54C3"/>
    <w:rsid w:val="00FF098E"/>
    <w:rsid w:val="00FF5918"/>
    <w:rsid w:val="00FF6075"/>
    <w:rsid w:val="00FF62D5"/>
    <w:rsid w:val="00FF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56CDB"/>
  <w15:chartTrackingRefBased/>
  <w15:docId w15:val="{CE071A7E-7B6D-478E-8DD3-901953F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uiPriority w:val="99"/>
    <w:rsid w:val="00DB0581"/>
    <w:rPr>
      <w:sz w:val="16"/>
      <w:szCs w:val="16"/>
    </w:rPr>
  </w:style>
  <w:style w:type="paragraph" w:styleId="CommentText">
    <w:name w:val="annotation text"/>
    <w:basedOn w:val="Normal"/>
    <w:link w:val="CommentTextChar"/>
    <w:uiPriority w:val="99"/>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styleId="Revision">
    <w:name w:val="Revision"/>
    <w:hidden/>
    <w:uiPriority w:val="99"/>
    <w:semiHidden/>
    <w:rsid w:val="00146512"/>
    <w:rPr>
      <w:sz w:val="24"/>
      <w:szCs w:val="24"/>
    </w:rPr>
  </w:style>
  <w:style w:type="paragraph" w:styleId="NormalWeb">
    <w:name w:val="Normal (Web)"/>
    <w:basedOn w:val="Normal"/>
    <w:uiPriority w:val="99"/>
    <w:unhideWhenUsed/>
    <w:rsid w:val="00113708"/>
    <w:pPr>
      <w:spacing w:before="100" w:beforeAutospacing="1" w:after="100" w:afterAutospacing="1"/>
    </w:p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BA2F28"/>
    <w:rPr>
      <w:sz w:val="24"/>
      <w:szCs w:val="24"/>
      <w:lang w:eastAsia="en-US"/>
    </w:rPr>
  </w:style>
  <w:style w:type="character" w:styleId="UnresolvedMention">
    <w:name w:val="Unresolved Mention"/>
    <w:uiPriority w:val="99"/>
    <w:semiHidden/>
    <w:unhideWhenUsed/>
    <w:rsid w:val="00143E0E"/>
    <w:rPr>
      <w:color w:val="605E5C"/>
      <w:shd w:val="clear" w:color="auto" w:fill="E1DFDD"/>
    </w:rPr>
  </w:style>
  <w:style w:type="paragraph" w:customStyle="1" w:styleId="ActHead9">
    <w:name w:val="ActHead 9"/>
    <w:aliases w:val="aat"/>
    <w:basedOn w:val="Normal"/>
    <w:next w:val="Normal"/>
    <w:qFormat/>
    <w:rsid w:val="000400A0"/>
    <w:pPr>
      <w:keepNext/>
      <w:keepLines/>
      <w:spacing w:before="280"/>
      <w:ind w:left="1134" w:hanging="1134"/>
      <w:outlineLvl w:val="8"/>
    </w:pPr>
    <w:rPr>
      <w:b/>
      <w:i/>
      <w:kern w:val="28"/>
      <w:sz w:val="28"/>
      <w:szCs w:val="20"/>
    </w:rPr>
  </w:style>
  <w:style w:type="character" w:customStyle="1" w:styleId="CommentTextChar">
    <w:name w:val="Comment Text Char"/>
    <w:basedOn w:val="DefaultParagraphFont"/>
    <w:link w:val="CommentText"/>
    <w:uiPriority w:val="99"/>
    <w:rsid w:val="00CC74FC"/>
  </w:style>
  <w:style w:type="character" w:customStyle="1" w:styleId="cf01">
    <w:name w:val="cf01"/>
    <w:rsid w:val="00057190"/>
    <w:rPr>
      <w:rFonts w:ascii="Segoe UI" w:hAnsi="Segoe UI" w:cs="Segoe UI" w:hint="default"/>
      <w:sz w:val="18"/>
      <w:szCs w:val="18"/>
    </w:rPr>
  </w:style>
  <w:style w:type="character" w:customStyle="1" w:styleId="cf11">
    <w:name w:val="cf11"/>
    <w:rsid w:val="000571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1767918">
      <w:bodyDiv w:val="1"/>
      <w:marLeft w:val="0"/>
      <w:marRight w:val="0"/>
      <w:marTop w:val="0"/>
      <w:marBottom w:val="0"/>
      <w:divBdr>
        <w:top w:val="none" w:sz="0" w:space="0" w:color="auto"/>
        <w:left w:val="none" w:sz="0" w:space="0" w:color="auto"/>
        <w:bottom w:val="none" w:sz="0" w:space="0" w:color="auto"/>
        <w:right w:val="none" w:sz="0" w:space="0" w:color="auto"/>
      </w:divBdr>
    </w:div>
    <w:div w:id="667681860">
      <w:bodyDiv w:val="1"/>
      <w:marLeft w:val="0"/>
      <w:marRight w:val="0"/>
      <w:marTop w:val="0"/>
      <w:marBottom w:val="0"/>
      <w:divBdr>
        <w:top w:val="none" w:sz="0" w:space="0" w:color="auto"/>
        <w:left w:val="none" w:sz="0" w:space="0" w:color="auto"/>
        <w:bottom w:val="none" w:sz="0" w:space="0" w:color="auto"/>
        <w:right w:val="none" w:sz="0" w:space="0" w:color="auto"/>
      </w:divBdr>
    </w:div>
    <w:div w:id="980377903">
      <w:bodyDiv w:val="1"/>
      <w:marLeft w:val="0"/>
      <w:marRight w:val="0"/>
      <w:marTop w:val="0"/>
      <w:marBottom w:val="0"/>
      <w:divBdr>
        <w:top w:val="none" w:sz="0" w:space="0" w:color="auto"/>
        <w:left w:val="none" w:sz="0" w:space="0" w:color="auto"/>
        <w:bottom w:val="none" w:sz="0" w:space="0" w:color="auto"/>
        <w:right w:val="none" w:sz="0" w:space="0" w:color="auto"/>
      </w:divBdr>
    </w:div>
    <w:div w:id="19907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13"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CDAA-5074-429B-A7D6-071DC35B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7236</Words>
  <Characters>41247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48387</CharactersWithSpaces>
  <SharedDoc>false</SharedDoc>
  <HLinks>
    <vt:vector size="6" baseType="variant">
      <vt:variant>
        <vt:i4>22</vt:i4>
      </vt:variant>
      <vt:variant>
        <vt:i4>0</vt:i4>
      </vt:variant>
      <vt:variant>
        <vt:i4>0</vt:i4>
      </vt:variant>
      <vt:variant>
        <vt:i4>5</vt:i4>
      </vt:variant>
      <vt:variant>
        <vt:lpwstr>http://www.pbs.gov.au/info/healthpro/explanatory-notes/front/fee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PITT, Michael</dc:creator>
  <cp:keywords/>
  <dc:description/>
  <cp:lastModifiedBy>WOO, Celeste</cp:lastModifiedBy>
  <cp:revision>4</cp:revision>
  <cp:lastPrinted>2011-11-04T01:54:00Z</cp:lastPrinted>
  <dcterms:created xsi:type="dcterms:W3CDTF">2024-06-27T01:33:00Z</dcterms:created>
  <dcterms:modified xsi:type="dcterms:W3CDTF">2024-06-27T01:34:00Z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