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7477" w14:textId="77777777" w:rsidR="0048364F" w:rsidRPr="00D33EF9" w:rsidRDefault="00193461" w:rsidP="0020300C">
      <w:pPr>
        <w:rPr>
          <w:rFonts w:cs="Times New Roman"/>
          <w:sz w:val="28"/>
        </w:rPr>
      </w:pPr>
      <w:r w:rsidRPr="00D33EF9">
        <w:rPr>
          <w:rFonts w:cs="Times New Roman"/>
          <w:noProof/>
          <w:lang w:eastAsia="en-AU"/>
        </w:rPr>
        <w:drawing>
          <wp:inline distT="0" distB="0" distL="0" distR="0" wp14:anchorId="470DD878" wp14:editId="51BCC36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D33EF9" w:rsidRDefault="0048364F" w:rsidP="0048364F">
      <w:pPr>
        <w:rPr>
          <w:rFonts w:cs="Times New Roman"/>
          <w:sz w:val="19"/>
        </w:rPr>
      </w:pPr>
    </w:p>
    <w:p w14:paraId="722CEC71" w14:textId="6E7DD946" w:rsidR="00B02782" w:rsidRPr="00D33EF9" w:rsidRDefault="00B02782" w:rsidP="00B02782">
      <w:pPr>
        <w:rPr>
          <w:rFonts w:cs="Times New Roman"/>
          <w:sz w:val="19"/>
        </w:rPr>
      </w:pPr>
      <w:r w:rsidRPr="00D33EF9">
        <w:rPr>
          <w:rFonts w:cs="Times New Roman"/>
          <w:b/>
          <w:sz w:val="28"/>
          <w:szCs w:val="28"/>
        </w:rPr>
        <w:t xml:space="preserve">PB </w:t>
      </w:r>
      <w:r w:rsidR="00410F4B" w:rsidRPr="00D33EF9">
        <w:rPr>
          <w:rFonts w:cs="Times New Roman"/>
          <w:b/>
          <w:sz w:val="28"/>
          <w:szCs w:val="28"/>
        </w:rPr>
        <w:t>75</w:t>
      </w:r>
      <w:r w:rsidR="00227DEF" w:rsidRPr="00D33EF9">
        <w:rPr>
          <w:rFonts w:cs="Times New Roman"/>
          <w:b/>
          <w:sz w:val="28"/>
          <w:szCs w:val="28"/>
        </w:rPr>
        <w:t xml:space="preserve"> of 2024</w:t>
      </w:r>
    </w:p>
    <w:p w14:paraId="65236372" w14:textId="77777777" w:rsidR="00B02782" w:rsidRPr="00D33EF9" w:rsidRDefault="00B02782" w:rsidP="0048364F">
      <w:pPr>
        <w:rPr>
          <w:rFonts w:cs="Times New Roman"/>
          <w:sz w:val="19"/>
        </w:rPr>
      </w:pPr>
    </w:p>
    <w:p w14:paraId="75A6D845" w14:textId="556916FE" w:rsidR="0048364F" w:rsidRPr="00D33EF9" w:rsidRDefault="005A403B" w:rsidP="0048364F">
      <w:pPr>
        <w:pStyle w:val="ShortT"/>
      </w:pPr>
      <w:r w:rsidRPr="00D33EF9">
        <w:t>National Health (Minimum Stockholding) Amendment Determination</w:t>
      </w:r>
      <w:r w:rsidR="0093098D" w:rsidRPr="00D33EF9">
        <w:t xml:space="preserve"> (No. </w:t>
      </w:r>
      <w:r w:rsidR="00410F4B" w:rsidRPr="00D33EF9">
        <w:t>6</w:t>
      </w:r>
      <w:r w:rsidR="0093098D" w:rsidRPr="00D33EF9">
        <w:t>)</w:t>
      </w:r>
      <w:r w:rsidR="00F62CD4" w:rsidRPr="00D33EF9">
        <w:t xml:space="preserve"> </w:t>
      </w:r>
      <w:r w:rsidR="00460786" w:rsidRPr="00D33EF9">
        <w:t>202</w:t>
      </w:r>
      <w:r w:rsidR="00145FFC" w:rsidRPr="00D33EF9">
        <w:t>4</w:t>
      </w:r>
    </w:p>
    <w:p w14:paraId="1CC3C90D" w14:textId="1E81E644" w:rsidR="005A403B" w:rsidRPr="00D33EF9" w:rsidRDefault="005A403B" w:rsidP="00911F87">
      <w:pPr>
        <w:pStyle w:val="SignCoverPageStart"/>
        <w:rPr>
          <w:szCs w:val="22"/>
        </w:rPr>
      </w:pPr>
      <w:r w:rsidRPr="00D33EF9">
        <w:rPr>
          <w:szCs w:val="22"/>
        </w:rPr>
        <w:t xml:space="preserve">I, </w:t>
      </w:r>
      <w:r w:rsidR="00E31CEF" w:rsidRPr="00D33EF9">
        <w:rPr>
          <w:szCs w:val="22"/>
        </w:rPr>
        <w:t xml:space="preserve">Nikolai </w:t>
      </w:r>
      <w:proofErr w:type="spellStart"/>
      <w:r w:rsidR="00E31CEF" w:rsidRPr="00D33EF9">
        <w:rPr>
          <w:szCs w:val="22"/>
        </w:rPr>
        <w:t>Tsyganov</w:t>
      </w:r>
      <w:proofErr w:type="spellEnd"/>
      <w:r w:rsidRPr="00D33EF9">
        <w:rPr>
          <w:szCs w:val="22"/>
        </w:rPr>
        <w:t xml:space="preserve">, </w:t>
      </w:r>
      <w:r w:rsidR="00935781" w:rsidRPr="00D33EF9">
        <w:rPr>
          <w:szCs w:val="22"/>
        </w:rPr>
        <w:t xml:space="preserve">as delegate of the </w:t>
      </w:r>
      <w:r w:rsidRPr="00D33EF9">
        <w:rPr>
          <w:szCs w:val="22"/>
        </w:rPr>
        <w:t>Minister for Health and Aged Care, make the following determination.</w:t>
      </w:r>
    </w:p>
    <w:p w14:paraId="1E04C67A" w14:textId="4FAF7105" w:rsidR="005A403B" w:rsidRPr="00D33EF9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D33EF9">
        <w:rPr>
          <w:rFonts w:cs="Times New Roman"/>
          <w:szCs w:val="22"/>
        </w:rPr>
        <w:t>Dated</w:t>
      </w:r>
      <w:r w:rsidR="00FA47F1" w:rsidRPr="00D33EF9">
        <w:rPr>
          <w:rFonts w:cs="Times New Roman"/>
          <w:szCs w:val="22"/>
        </w:rPr>
        <w:t xml:space="preserve"> </w:t>
      </w:r>
      <w:r w:rsidR="00DB5184" w:rsidRPr="00D33EF9">
        <w:rPr>
          <w:rFonts w:cs="Times New Roman"/>
          <w:szCs w:val="22"/>
        </w:rPr>
        <w:t>2</w:t>
      </w:r>
      <w:r w:rsidR="00410F4B" w:rsidRPr="00D33EF9">
        <w:rPr>
          <w:rFonts w:cs="Times New Roman"/>
          <w:szCs w:val="22"/>
        </w:rPr>
        <w:t>5</w:t>
      </w:r>
      <w:r w:rsidR="00DB5184" w:rsidRPr="00D33EF9">
        <w:rPr>
          <w:rFonts w:cs="Times New Roman"/>
          <w:szCs w:val="22"/>
        </w:rPr>
        <w:t xml:space="preserve"> </w:t>
      </w:r>
      <w:r w:rsidR="004020EF">
        <w:rPr>
          <w:rFonts w:cs="Times New Roman"/>
          <w:szCs w:val="22"/>
        </w:rPr>
        <w:t>June</w:t>
      </w:r>
      <w:r w:rsidR="004020EF" w:rsidRPr="00D33EF9">
        <w:rPr>
          <w:rFonts w:cs="Times New Roman"/>
          <w:szCs w:val="22"/>
        </w:rPr>
        <w:t xml:space="preserve"> </w:t>
      </w:r>
      <w:r w:rsidR="00DB5184" w:rsidRPr="00D33EF9">
        <w:rPr>
          <w:rFonts w:cs="Times New Roman"/>
          <w:szCs w:val="22"/>
        </w:rPr>
        <w:t>2024</w:t>
      </w:r>
    </w:p>
    <w:p w14:paraId="32F87C9F" w14:textId="6322BC95" w:rsidR="00E31CEF" w:rsidRPr="00D33EF9" w:rsidRDefault="00E31CEF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 w:rsidRPr="00D33EF9">
        <w:rPr>
          <w:rFonts w:cs="Times New Roman"/>
          <w:szCs w:val="22"/>
        </w:rPr>
        <w:t xml:space="preserve">Nikolai </w:t>
      </w:r>
      <w:proofErr w:type="spellStart"/>
      <w:r w:rsidRPr="00D33EF9">
        <w:rPr>
          <w:rFonts w:cs="Times New Roman"/>
          <w:szCs w:val="22"/>
        </w:rPr>
        <w:t>Tsyganov</w:t>
      </w:r>
      <w:proofErr w:type="spellEnd"/>
    </w:p>
    <w:p w14:paraId="600F2F1E" w14:textId="47B3CB2F" w:rsidR="005A403B" w:rsidRPr="00D33EF9" w:rsidRDefault="00160D94" w:rsidP="00911F87">
      <w:pPr>
        <w:pStyle w:val="SignCoverPageEnd"/>
        <w:rPr>
          <w:szCs w:val="22"/>
        </w:rPr>
      </w:pPr>
      <w:r w:rsidRPr="00D33EF9">
        <w:rPr>
          <w:szCs w:val="22"/>
        </w:rPr>
        <w:t>Assistant Secretary</w:t>
      </w:r>
      <w:r w:rsidR="002B574C" w:rsidRPr="00D33EF9">
        <w:rPr>
          <w:szCs w:val="22"/>
        </w:rPr>
        <w:br/>
        <w:t>Pricing and PBS Policy Branch</w:t>
      </w:r>
      <w:r w:rsidRPr="00D33EF9">
        <w:rPr>
          <w:szCs w:val="22"/>
        </w:rPr>
        <w:br/>
        <w:t>Technology Assessment and Access Division</w:t>
      </w:r>
      <w:r w:rsidRPr="00D33EF9">
        <w:rPr>
          <w:szCs w:val="22"/>
        </w:rPr>
        <w:br/>
        <w:t>Department of Health and Aged Care</w:t>
      </w:r>
    </w:p>
    <w:p w14:paraId="730FD59E" w14:textId="415DC5B0" w:rsidR="005A403B" w:rsidRPr="00D33EF9" w:rsidRDefault="005A403B" w:rsidP="00960C90">
      <w:pPr>
        <w:pStyle w:val="notedraft"/>
      </w:pPr>
    </w:p>
    <w:p w14:paraId="4183028A" w14:textId="77777777" w:rsidR="0048364F" w:rsidRPr="00D33EF9" w:rsidRDefault="0048364F" w:rsidP="0048364F">
      <w:pPr>
        <w:rPr>
          <w:rFonts w:cs="Times New Roman"/>
        </w:rPr>
        <w:sectPr w:rsidR="0048364F" w:rsidRPr="00D33EF9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7FBAD2AD" w14:textId="77777777" w:rsidR="00DF28AB" w:rsidRPr="00D33EF9" w:rsidRDefault="00DF28AB" w:rsidP="00DF28AB">
      <w:pPr>
        <w:outlineLvl w:val="0"/>
        <w:rPr>
          <w:rFonts w:cs="Times New Roman"/>
          <w:sz w:val="36"/>
        </w:rPr>
      </w:pPr>
      <w:r w:rsidRPr="00D33EF9">
        <w:rPr>
          <w:rFonts w:cs="Times New Roman"/>
          <w:sz w:val="36"/>
        </w:rPr>
        <w:lastRenderedPageBreak/>
        <w:t>Contents</w:t>
      </w:r>
    </w:p>
    <w:p w14:paraId="7786F3E9" w14:textId="01B9AE56" w:rsidR="00E476A0" w:rsidRDefault="00DF28AB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D33EF9">
        <w:fldChar w:fldCharType="begin"/>
      </w:r>
      <w:r w:rsidRPr="00D33EF9">
        <w:instrText xml:space="preserve"> TOC \o "1-9" </w:instrText>
      </w:r>
      <w:r w:rsidRPr="00D33EF9">
        <w:fldChar w:fldCharType="separate"/>
      </w:r>
      <w:r w:rsidR="00E476A0">
        <w:rPr>
          <w:noProof/>
        </w:rPr>
        <w:t>1  Name</w:t>
      </w:r>
      <w:r w:rsidR="00E476A0">
        <w:rPr>
          <w:noProof/>
        </w:rPr>
        <w:tab/>
      </w:r>
      <w:r w:rsidR="00E476A0">
        <w:rPr>
          <w:noProof/>
        </w:rPr>
        <w:fldChar w:fldCharType="begin"/>
      </w:r>
      <w:r w:rsidR="00E476A0">
        <w:rPr>
          <w:noProof/>
        </w:rPr>
        <w:instrText xml:space="preserve"> PAGEREF _Toc170150626 \h </w:instrText>
      </w:r>
      <w:r w:rsidR="00E476A0">
        <w:rPr>
          <w:noProof/>
        </w:rPr>
      </w:r>
      <w:r w:rsidR="00E476A0">
        <w:rPr>
          <w:noProof/>
        </w:rPr>
        <w:fldChar w:fldCharType="separate"/>
      </w:r>
      <w:r w:rsidR="00E476A0">
        <w:rPr>
          <w:noProof/>
        </w:rPr>
        <w:t>1</w:t>
      </w:r>
      <w:r w:rsidR="00E476A0">
        <w:rPr>
          <w:noProof/>
        </w:rPr>
        <w:fldChar w:fldCharType="end"/>
      </w:r>
    </w:p>
    <w:p w14:paraId="0F482FFA" w14:textId="560FADE4" w:rsidR="00E476A0" w:rsidRDefault="00E476A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_Toc170150627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F6546E3" w14:textId="48F98D44" w:rsidR="00E476A0" w:rsidRDefault="00E476A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_Toc170150628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B5D4DBA" w14:textId="4E38FAF8" w:rsidR="00E476A0" w:rsidRDefault="00E476A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_Toc170150629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7BBB8D" w14:textId="072FF63E" w:rsidR="00E476A0" w:rsidRDefault="00E476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FD68F1">
        <w:rPr>
          <w:noProof/>
        </w:rPr>
        <w:t>Schedule 1—Amendments commencing 1 July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_Toc170150630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6D6E80B" w14:textId="20F9306D" w:rsidR="00E476A0" w:rsidRDefault="00E476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National Health (Minimum Stockholding) Determination 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_Toc170150631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909CF9" w14:textId="64608C7C" w:rsidR="00E476A0" w:rsidRDefault="00E476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FD68F1">
        <w:rPr>
          <w:noProof/>
        </w:rPr>
        <w:t>Schedule 2—Amendments commencing 1 October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_Toc170150632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2FE2F864" w14:textId="6D5A0062" w:rsidR="00E476A0" w:rsidRDefault="00E476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National Health (Minimum Stockholding) Determination 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_Toc170150633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315FD897" w14:textId="28F69FB8" w:rsidR="00E476A0" w:rsidRDefault="00E476A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 w:rsidRPr="00FD68F1">
        <w:rPr>
          <w:noProof/>
        </w:rPr>
        <w:t>Schedule 3—Amendments commencing 1 December 2024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_Toc170150634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4504DE8A" w14:textId="3026990D" w:rsidR="00E476A0" w:rsidRDefault="00E476A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National Health (Minimum Stockholding) Determination 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_Toc170150635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7DEE7149" w14:textId="66DA2B1F" w:rsidR="003A1808" w:rsidRPr="00D33EF9" w:rsidRDefault="00DF28AB" w:rsidP="00DF28AB">
      <w:pPr>
        <w:rPr>
          <w:rFonts w:cs="Times New Roman"/>
        </w:rPr>
      </w:pPr>
      <w:r w:rsidRPr="00D33EF9">
        <w:rPr>
          <w:rFonts w:cs="Times New Roman"/>
        </w:rPr>
        <w:fldChar w:fldCharType="end"/>
      </w:r>
    </w:p>
    <w:p w14:paraId="7D6418EC" w14:textId="77777777" w:rsidR="0048364F" w:rsidRPr="00D33EF9" w:rsidRDefault="0048364F" w:rsidP="0048364F">
      <w:pPr>
        <w:rPr>
          <w:rFonts w:cs="Times New Roman"/>
        </w:rPr>
        <w:sectPr w:rsidR="0048364F" w:rsidRPr="00D33EF9" w:rsidSect="007F48E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D33EF9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bookmarkStart w:id="6" w:name="_Toc170150626"/>
      <w:proofErr w:type="gramStart"/>
      <w:r w:rsidRPr="00D33EF9">
        <w:rPr>
          <w:rStyle w:val="CharSectno"/>
        </w:rPr>
        <w:lastRenderedPageBreak/>
        <w:t>1</w:t>
      </w:r>
      <w:r w:rsidRPr="00D33EF9">
        <w:t xml:space="preserve">  </w:t>
      </w:r>
      <w:r w:rsidR="004F676E" w:rsidRPr="00D33EF9">
        <w:t>Name</w:t>
      </w:r>
      <w:bookmarkEnd w:id="0"/>
      <w:bookmarkEnd w:id="1"/>
      <w:bookmarkEnd w:id="2"/>
      <w:bookmarkEnd w:id="3"/>
      <w:bookmarkEnd w:id="4"/>
      <w:bookmarkEnd w:id="5"/>
      <w:bookmarkEnd w:id="6"/>
      <w:proofErr w:type="gramEnd"/>
    </w:p>
    <w:p w14:paraId="6ABA0BB0" w14:textId="6738D7C1" w:rsidR="0048364F" w:rsidRPr="00D33EF9" w:rsidRDefault="00461E80" w:rsidP="00461E80">
      <w:pPr>
        <w:pStyle w:val="subsection"/>
      </w:pPr>
      <w:r w:rsidRPr="00D33EF9">
        <w:tab/>
        <w:t>(1)</w:t>
      </w:r>
      <w:r w:rsidRPr="00D33EF9">
        <w:tab/>
      </w:r>
      <w:r w:rsidR="005A403B" w:rsidRPr="00D33EF9">
        <w:t>This instrument is</w:t>
      </w:r>
      <w:r w:rsidR="0048364F" w:rsidRPr="00D33EF9">
        <w:t xml:space="preserve"> the</w:t>
      </w:r>
      <w:r w:rsidR="00223835" w:rsidRPr="00D33EF9">
        <w:t xml:space="preserve"> </w:t>
      </w:r>
      <w:r w:rsidR="00160D94" w:rsidRPr="00D33EF9">
        <w:rPr>
          <w:i/>
          <w:iCs/>
        </w:rPr>
        <w:t xml:space="preserve">National Health (Minimum Stockholding) </w:t>
      </w:r>
      <w:r w:rsidR="00137277" w:rsidRPr="00D33EF9">
        <w:rPr>
          <w:i/>
          <w:iCs/>
        </w:rPr>
        <w:t xml:space="preserve">Amendment </w:t>
      </w:r>
      <w:r w:rsidR="00160D94" w:rsidRPr="00D33EF9">
        <w:rPr>
          <w:i/>
          <w:iCs/>
        </w:rPr>
        <w:t>Determination (No.</w:t>
      </w:r>
      <w:r w:rsidR="009B605C" w:rsidRPr="00D33EF9">
        <w:rPr>
          <w:i/>
          <w:iCs/>
        </w:rPr>
        <w:t xml:space="preserve"> </w:t>
      </w:r>
      <w:r w:rsidR="00410F4B" w:rsidRPr="00D33EF9">
        <w:rPr>
          <w:i/>
          <w:iCs/>
        </w:rPr>
        <w:t>6</w:t>
      </w:r>
      <w:r w:rsidR="00160D94" w:rsidRPr="00D33EF9">
        <w:rPr>
          <w:i/>
          <w:iCs/>
        </w:rPr>
        <w:t>) 2</w:t>
      </w:r>
      <w:r w:rsidR="0069013E" w:rsidRPr="00D33EF9">
        <w:rPr>
          <w:i/>
          <w:iCs/>
        </w:rPr>
        <w:t>024</w:t>
      </w:r>
      <w:r w:rsidR="00EA05B4" w:rsidRPr="00D33EF9">
        <w:t>.</w:t>
      </w:r>
    </w:p>
    <w:p w14:paraId="036154CC" w14:textId="23A70190" w:rsidR="00461E80" w:rsidRPr="00D33EF9" w:rsidRDefault="00461E80" w:rsidP="00461E80">
      <w:pPr>
        <w:pStyle w:val="subsection"/>
      </w:pPr>
      <w:r w:rsidRPr="00D33EF9">
        <w:tab/>
        <w:t>(2)</w:t>
      </w:r>
      <w:r w:rsidRPr="00D33EF9">
        <w:tab/>
        <w:t xml:space="preserve">This instrument may also be cited as PB </w:t>
      </w:r>
      <w:r w:rsidR="00410F4B" w:rsidRPr="00D33EF9">
        <w:t>75</w:t>
      </w:r>
      <w:r w:rsidR="00D60DCF" w:rsidRPr="00D33EF9">
        <w:t xml:space="preserve"> of</w:t>
      </w:r>
      <w:r w:rsidR="00227DEF" w:rsidRPr="00D33EF9">
        <w:t xml:space="preserve"> 2024.</w:t>
      </w:r>
    </w:p>
    <w:p w14:paraId="7E5F5578" w14:textId="77777777" w:rsidR="004F676E" w:rsidRPr="00D33EF9" w:rsidRDefault="0048364F" w:rsidP="005452CC">
      <w:pPr>
        <w:pStyle w:val="ActHead5"/>
      </w:pPr>
      <w:bookmarkStart w:id="7" w:name="_Toc152162881"/>
      <w:bookmarkStart w:id="8" w:name="_Toc153536038"/>
      <w:bookmarkStart w:id="9" w:name="_Toc159922952"/>
      <w:bookmarkStart w:id="10" w:name="_Toc162443756"/>
      <w:bookmarkStart w:id="11" w:name="_Toc165035269"/>
      <w:bookmarkStart w:id="12" w:name="_Toc166839379"/>
      <w:bookmarkStart w:id="13" w:name="_Toc170150627"/>
      <w:proofErr w:type="gramStart"/>
      <w:r w:rsidRPr="00D33EF9">
        <w:rPr>
          <w:rStyle w:val="CharSectno"/>
        </w:rPr>
        <w:t>2</w:t>
      </w:r>
      <w:r w:rsidRPr="00D33EF9">
        <w:t xml:space="preserve">  Commencement</w:t>
      </w:r>
      <w:bookmarkEnd w:id="7"/>
      <w:bookmarkEnd w:id="8"/>
      <w:bookmarkEnd w:id="9"/>
      <w:bookmarkEnd w:id="10"/>
      <w:bookmarkEnd w:id="11"/>
      <w:bookmarkEnd w:id="12"/>
      <w:bookmarkEnd w:id="13"/>
      <w:proofErr w:type="gramEnd"/>
    </w:p>
    <w:p w14:paraId="2A5EEA6F" w14:textId="60CA6D69" w:rsidR="005452CC" w:rsidRPr="00D33EF9" w:rsidRDefault="005452CC" w:rsidP="00DF1A4C">
      <w:pPr>
        <w:pStyle w:val="subsection"/>
        <w:numPr>
          <w:ilvl w:val="0"/>
          <w:numId w:val="24"/>
        </w:numPr>
      </w:pPr>
      <w:r w:rsidRPr="00D33EF9">
        <w:t xml:space="preserve">Each provision of </w:t>
      </w:r>
      <w:r w:rsidR="005A403B" w:rsidRPr="00D33EF9">
        <w:t>this instrument</w:t>
      </w:r>
      <w:r w:rsidRPr="00D33EF9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D33EF9" w:rsidRPr="00D33EF9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D33EF9" w:rsidRDefault="00DF1A4C">
            <w:pPr>
              <w:pStyle w:val="TableHeading"/>
            </w:pPr>
            <w:r w:rsidRPr="00D33EF9">
              <w:t>Commencement information</w:t>
            </w:r>
          </w:p>
        </w:tc>
      </w:tr>
      <w:tr w:rsidR="00D33EF9" w:rsidRPr="00D33EF9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D33EF9" w:rsidRDefault="00DF1A4C">
            <w:pPr>
              <w:pStyle w:val="TableHeading"/>
            </w:pPr>
            <w:r w:rsidRPr="00D33EF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D33EF9" w:rsidRDefault="00DF1A4C">
            <w:pPr>
              <w:pStyle w:val="TableHeading"/>
            </w:pPr>
            <w:r w:rsidRPr="00D33EF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D33EF9" w:rsidRDefault="00DF1A4C">
            <w:pPr>
              <w:pStyle w:val="TableHeading"/>
            </w:pPr>
            <w:r w:rsidRPr="00D33EF9">
              <w:t>Column 3</w:t>
            </w:r>
          </w:p>
        </w:tc>
      </w:tr>
      <w:tr w:rsidR="00D33EF9" w:rsidRPr="00D33EF9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D33EF9" w:rsidRDefault="00DF1A4C">
            <w:pPr>
              <w:pStyle w:val="TableHeading"/>
            </w:pPr>
            <w:r w:rsidRPr="00D33EF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D33EF9" w:rsidRDefault="00DF1A4C">
            <w:pPr>
              <w:pStyle w:val="TableHeading"/>
            </w:pPr>
            <w:r w:rsidRPr="00D33EF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D33EF9" w:rsidRDefault="00DF1A4C">
            <w:pPr>
              <w:pStyle w:val="TableHeading"/>
            </w:pPr>
            <w:r w:rsidRPr="00D33EF9">
              <w:t>Date/Details</w:t>
            </w:r>
          </w:p>
        </w:tc>
      </w:tr>
      <w:tr w:rsidR="00D33EF9" w:rsidRPr="00D33EF9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D33EF9" w:rsidRDefault="00DF1A4C">
            <w:pPr>
              <w:pStyle w:val="Tabletext"/>
            </w:pPr>
            <w:r w:rsidRPr="00D33EF9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4FF1CA93" w:rsidR="00DF1A4C" w:rsidRPr="00D33EF9" w:rsidRDefault="00DF1A4C">
            <w:pPr>
              <w:pStyle w:val="Tabletext"/>
            </w:pPr>
            <w:r w:rsidRPr="00D33EF9">
              <w:t xml:space="preserve">1 </w:t>
            </w:r>
            <w:r w:rsidR="007A388A" w:rsidRPr="00D33EF9">
              <w:t>Ju</w:t>
            </w:r>
            <w:r w:rsidR="00EE2B4A" w:rsidRPr="00D33EF9">
              <w:t>ly</w:t>
            </w:r>
            <w:r w:rsidRPr="00D33EF9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6E21D4F4" w:rsidR="00DF1A4C" w:rsidRPr="00D33EF9" w:rsidRDefault="00DF1A4C">
            <w:pPr>
              <w:pStyle w:val="Tabletext"/>
            </w:pPr>
            <w:r w:rsidRPr="00D33EF9">
              <w:t xml:space="preserve">1 </w:t>
            </w:r>
            <w:r w:rsidR="007A388A" w:rsidRPr="00D33EF9">
              <w:t>Ju</w:t>
            </w:r>
            <w:r w:rsidR="00EE2B4A" w:rsidRPr="00D33EF9">
              <w:t>ly</w:t>
            </w:r>
            <w:r w:rsidRPr="00D33EF9">
              <w:t xml:space="preserve"> 2024</w:t>
            </w:r>
          </w:p>
        </w:tc>
      </w:tr>
      <w:tr w:rsidR="00D33EF9" w:rsidRPr="00D33EF9" w14:paraId="47F2B465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65A93" w14:textId="77777777" w:rsidR="00AB04DA" w:rsidRPr="00D33EF9" w:rsidRDefault="00AB04DA" w:rsidP="001A7CB5">
            <w:pPr>
              <w:pStyle w:val="Tabletext"/>
            </w:pPr>
            <w:r w:rsidRPr="00D33EF9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D8C80" w14:textId="520116B0" w:rsidR="00AB04DA" w:rsidRPr="00D33EF9" w:rsidRDefault="00AB04DA" w:rsidP="001A7CB5">
            <w:pPr>
              <w:pStyle w:val="Tabletext"/>
            </w:pPr>
            <w:r w:rsidRPr="00D33EF9">
              <w:t>1 Ju</w:t>
            </w:r>
            <w:r w:rsidR="005C537B" w:rsidRPr="00D33EF9">
              <w:t>ly</w:t>
            </w:r>
            <w:r w:rsidRPr="00D33EF9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3CED6" w14:textId="72125885" w:rsidR="00AB04DA" w:rsidRPr="00D33EF9" w:rsidRDefault="00AB04DA" w:rsidP="001A7CB5">
            <w:pPr>
              <w:pStyle w:val="Tabletext"/>
            </w:pPr>
            <w:r w:rsidRPr="00D33EF9">
              <w:t>1 Ju</w:t>
            </w:r>
            <w:r w:rsidR="005C537B" w:rsidRPr="00D33EF9">
              <w:t>ly</w:t>
            </w:r>
            <w:r w:rsidRPr="00D33EF9">
              <w:t xml:space="preserve"> 2024</w:t>
            </w:r>
          </w:p>
        </w:tc>
      </w:tr>
      <w:tr w:rsidR="00D33EF9" w:rsidRPr="00D33EF9" w14:paraId="6BC7D5B1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52B42E" w14:textId="27E3AE7E" w:rsidR="00DF1A4C" w:rsidRPr="00D33EF9" w:rsidRDefault="00D37D5A">
            <w:pPr>
              <w:pStyle w:val="Tabletext"/>
            </w:pPr>
            <w:r w:rsidRPr="00D33EF9">
              <w:t>3</w:t>
            </w:r>
            <w:r w:rsidR="00DF1A4C" w:rsidRPr="00D33EF9">
              <w:t xml:space="preserve">.  Schedule </w:t>
            </w:r>
            <w:r w:rsidR="005C537B" w:rsidRPr="00D33EF9">
              <w:t>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D72746" w14:textId="5D768E16" w:rsidR="00DF1A4C" w:rsidRPr="00D33EF9" w:rsidRDefault="00DF1A4C">
            <w:pPr>
              <w:pStyle w:val="Tabletext"/>
            </w:pPr>
            <w:r w:rsidRPr="00D33EF9">
              <w:t xml:space="preserve">1 </w:t>
            </w:r>
            <w:r w:rsidR="005C537B" w:rsidRPr="00D33EF9">
              <w:t>October</w:t>
            </w:r>
            <w:r w:rsidRPr="00D33EF9">
              <w:t xml:space="preserve">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0A64C0" w14:textId="193F23D9" w:rsidR="00DF1A4C" w:rsidRPr="00D33EF9" w:rsidRDefault="00DF1A4C">
            <w:pPr>
              <w:pStyle w:val="Tabletext"/>
            </w:pPr>
            <w:r w:rsidRPr="00D33EF9">
              <w:t xml:space="preserve">1 </w:t>
            </w:r>
            <w:r w:rsidR="005C537B" w:rsidRPr="00D33EF9">
              <w:t>October</w:t>
            </w:r>
            <w:r w:rsidRPr="00D33EF9">
              <w:t xml:space="preserve"> 2024</w:t>
            </w:r>
          </w:p>
        </w:tc>
      </w:tr>
      <w:tr w:rsidR="00D33EF9" w:rsidRPr="00D33EF9" w14:paraId="2329A6A1" w14:textId="77777777" w:rsidTr="00CB286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308F48" w14:textId="569C90D9" w:rsidR="00D37D5A" w:rsidRPr="00D33EF9" w:rsidRDefault="00D37D5A" w:rsidP="00CB2868">
            <w:pPr>
              <w:pStyle w:val="Tabletext"/>
            </w:pPr>
            <w:r w:rsidRPr="00D33EF9">
              <w:t>4.  Schedule 3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F5A9BB" w14:textId="36FDD85C" w:rsidR="00D37D5A" w:rsidRPr="00D33EF9" w:rsidRDefault="00D37D5A" w:rsidP="00CB2868">
            <w:pPr>
              <w:pStyle w:val="Tabletext"/>
            </w:pPr>
            <w:r w:rsidRPr="00D33EF9">
              <w:t>1 December 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7D260D" w14:textId="17C0C9B5" w:rsidR="00D37D5A" w:rsidRPr="00D33EF9" w:rsidRDefault="00D37D5A" w:rsidP="00CB2868">
            <w:pPr>
              <w:pStyle w:val="Tabletext"/>
            </w:pPr>
            <w:r w:rsidRPr="00D33EF9">
              <w:t>1 December 2024</w:t>
            </w:r>
          </w:p>
        </w:tc>
      </w:tr>
    </w:tbl>
    <w:p w14:paraId="0B53375D" w14:textId="77777777" w:rsidR="005452CC" w:rsidRPr="00D33EF9" w:rsidRDefault="005452CC" w:rsidP="004F676E">
      <w:pPr>
        <w:pStyle w:val="subsection"/>
      </w:pPr>
      <w:r w:rsidRPr="00D33EF9">
        <w:tab/>
        <w:t>(2)</w:t>
      </w:r>
      <w:r w:rsidRPr="00D33EF9">
        <w:tab/>
        <w:t xml:space="preserve">Any information in column 3 of the table is not part of </w:t>
      </w:r>
      <w:r w:rsidR="005A403B" w:rsidRPr="00D33EF9">
        <w:t>this instrument</w:t>
      </w:r>
      <w:r w:rsidRPr="00D33EF9">
        <w:t xml:space="preserve">. Information may be inserted in this column, or information in it may be edited, in any published version of </w:t>
      </w:r>
      <w:r w:rsidR="005A403B" w:rsidRPr="00D33EF9">
        <w:t>this instrument</w:t>
      </w:r>
      <w:r w:rsidRPr="00D33EF9">
        <w:t>.</w:t>
      </w:r>
    </w:p>
    <w:p w14:paraId="45562829" w14:textId="19BE4449" w:rsidR="00BF6650" w:rsidRPr="00D33EF9" w:rsidRDefault="00BF6650" w:rsidP="00BF6650">
      <w:pPr>
        <w:pStyle w:val="ActHead5"/>
      </w:pPr>
      <w:bookmarkStart w:id="14" w:name="_Toc152162882"/>
      <w:bookmarkStart w:id="15" w:name="_Toc153536039"/>
      <w:bookmarkStart w:id="16" w:name="_Toc159922953"/>
      <w:bookmarkStart w:id="17" w:name="_Toc162443757"/>
      <w:bookmarkStart w:id="18" w:name="_Toc165035270"/>
      <w:bookmarkStart w:id="19" w:name="_Toc166839380"/>
      <w:bookmarkStart w:id="20" w:name="_Toc170150628"/>
      <w:proofErr w:type="gramStart"/>
      <w:r w:rsidRPr="00D33EF9">
        <w:rPr>
          <w:rStyle w:val="CharSectno"/>
        </w:rPr>
        <w:t>3</w:t>
      </w:r>
      <w:r w:rsidRPr="00D33EF9">
        <w:t xml:space="preserve">  Authority</w:t>
      </w:r>
      <w:bookmarkEnd w:id="14"/>
      <w:bookmarkEnd w:id="15"/>
      <w:bookmarkEnd w:id="16"/>
      <w:bookmarkEnd w:id="17"/>
      <w:bookmarkEnd w:id="18"/>
      <w:bookmarkEnd w:id="19"/>
      <w:bookmarkEnd w:id="20"/>
      <w:proofErr w:type="gramEnd"/>
    </w:p>
    <w:p w14:paraId="154F8F81" w14:textId="77777777" w:rsidR="00BF6650" w:rsidRPr="00D33EF9" w:rsidRDefault="00BF6650" w:rsidP="00BF6650">
      <w:pPr>
        <w:pStyle w:val="subsection"/>
      </w:pPr>
      <w:r w:rsidRPr="00D33EF9">
        <w:tab/>
      </w:r>
      <w:r w:rsidRPr="00D33EF9">
        <w:tab/>
      </w:r>
      <w:r w:rsidR="005A403B" w:rsidRPr="00D33EF9">
        <w:t>This instrument is</w:t>
      </w:r>
      <w:r w:rsidRPr="00D33EF9">
        <w:t xml:space="preserve"> made under </w:t>
      </w:r>
      <w:r w:rsidR="00AB3D76" w:rsidRPr="00D33EF9">
        <w:t>subsection 99</w:t>
      </w:r>
      <w:proofErr w:type="gramStart"/>
      <w:r w:rsidR="00AB3D76" w:rsidRPr="00D33EF9">
        <w:t>AEKC(</w:t>
      </w:r>
      <w:proofErr w:type="gramEnd"/>
      <w:r w:rsidR="00AB3D76" w:rsidRPr="00D33EF9">
        <w:t xml:space="preserve">2) of the </w:t>
      </w:r>
      <w:r w:rsidR="00AB3D76" w:rsidRPr="00D33EF9">
        <w:rPr>
          <w:i/>
        </w:rPr>
        <w:t>National Health Act 1953</w:t>
      </w:r>
      <w:r w:rsidR="00546FA3" w:rsidRPr="00D33EF9">
        <w:t>.</w:t>
      </w:r>
    </w:p>
    <w:p w14:paraId="2840FCD7" w14:textId="77777777" w:rsidR="00557C7A" w:rsidRPr="00D33EF9" w:rsidRDefault="00BF6650" w:rsidP="00557C7A">
      <w:pPr>
        <w:pStyle w:val="ActHead5"/>
      </w:pPr>
      <w:bookmarkStart w:id="21" w:name="_Toc152162883"/>
      <w:bookmarkStart w:id="22" w:name="_Toc153536040"/>
      <w:bookmarkStart w:id="23" w:name="_Toc159922954"/>
      <w:bookmarkStart w:id="24" w:name="_Toc162443758"/>
      <w:bookmarkStart w:id="25" w:name="_Toc165035271"/>
      <w:bookmarkStart w:id="26" w:name="_Toc166839381"/>
      <w:bookmarkStart w:id="27" w:name="_Toc170150629"/>
      <w:proofErr w:type="gramStart"/>
      <w:r w:rsidRPr="00D33EF9">
        <w:rPr>
          <w:rStyle w:val="CharSectno"/>
        </w:rPr>
        <w:t>4</w:t>
      </w:r>
      <w:r w:rsidR="00557C7A" w:rsidRPr="00D33EF9">
        <w:t xml:space="preserve">  </w:t>
      </w:r>
      <w:r w:rsidR="00083F48" w:rsidRPr="00D33EF9">
        <w:t>Schedules</w:t>
      </w:r>
      <w:bookmarkEnd w:id="21"/>
      <w:bookmarkEnd w:id="22"/>
      <w:bookmarkEnd w:id="23"/>
      <w:bookmarkEnd w:id="24"/>
      <w:bookmarkEnd w:id="25"/>
      <w:bookmarkEnd w:id="26"/>
      <w:bookmarkEnd w:id="27"/>
      <w:proofErr w:type="gramEnd"/>
    </w:p>
    <w:p w14:paraId="603087B0" w14:textId="77777777" w:rsidR="00557C7A" w:rsidRPr="00D33EF9" w:rsidRDefault="00557C7A" w:rsidP="00557C7A">
      <w:pPr>
        <w:pStyle w:val="subsection"/>
      </w:pPr>
      <w:r w:rsidRPr="00D33EF9">
        <w:tab/>
      </w:r>
      <w:r w:rsidRPr="00D33EF9">
        <w:tab/>
      </w:r>
      <w:r w:rsidR="00083F48" w:rsidRPr="00D33EF9">
        <w:t xml:space="preserve">Each </w:t>
      </w:r>
      <w:r w:rsidR="00160BD7" w:rsidRPr="00D33EF9">
        <w:t>instrument</w:t>
      </w:r>
      <w:r w:rsidR="00083F48" w:rsidRPr="00D33EF9">
        <w:t xml:space="preserve"> that is specified in a Schedule to </w:t>
      </w:r>
      <w:r w:rsidR="005A403B" w:rsidRPr="00D33EF9">
        <w:t>this instrument</w:t>
      </w:r>
      <w:r w:rsidR="00083F48" w:rsidRPr="00D33EF9">
        <w:t xml:space="preserve"> is amended or repealed as set out in the applicable items in the Schedule concerned, and any other item in a Schedule to </w:t>
      </w:r>
      <w:r w:rsidR="005A403B" w:rsidRPr="00D33EF9">
        <w:t>this instrument</w:t>
      </w:r>
      <w:r w:rsidR="00083F48" w:rsidRPr="00D33EF9">
        <w:t xml:space="preserve"> has effect according to its terms.</w:t>
      </w:r>
    </w:p>
    <w:p w14:paraId="267FF6C0" w14:textId="55D23FB8" w:rsidR="00922BD7" w:rsidRPr="00D33EF9" w:rsidRDefault="00922BD7" w:rsidP="00922BD7">
      <w:pPr>
        <w:pStyle w:val="ActHead6"/>
        <w:pageBreakBefore/>
        <w:rPr>
          <w:rFonts w:ascii="Times New Roman" w:hAnsi="Times New Roman"/>
        </w:rPr>
      </w:pPr>
      <w:bookmarkStart w:id="28" w:name="_Toc162443761"/>
      <w:bookmarkStart w:id="29" w:name="_Toc165035272"/>
      <w:bookmarkStart w:id="30" w:name="_Toc166839382"/>
      <w:bookmarkStart w:id="31" w:name="_Toc170150630"/>
      <w:r w:rsidRPr="00D33EF9">
        <w:rPr>
          <w:rStyle w:val="CharAmSchNo"/>
          <w:rFonts w:ascii="Times New Roman" w:hAnsi="Times New Roman"/>
        </w:rPr>
        <w:lastRenderedPageBreak/>
        <w:t>Schedule</w:t>
      </w:r>
      <w:r w:rsidR="00E2026A" w:rsidRPr="00D33EF9">
        <w:rPr>
          <w:rStyle w:val="CharAmSchNo"/>
          <w:rFonts w:ascii="Times New Roman" w:hAnsi="Times New Roman"/>
        </w:rPr>
        <w:t xml:space="preserve"> </w:t>
      </w:r>
      <w:r w:rsidR="0030594C" w:rsidRPr="00D33EF9">
        <w:rPr>
          <w:rStyle w:val="CharAmSchNo"/>
          <w:rFonts w:ascii="Times New Roman" w:hAnsi="Times New Roman"/>
        </w:rPr>
        <w:t>1</w:t>
      </w:r>
      <w:r w:rsidRPr="00D33EF9">
        <w:rPr>
          <w:rFonts w:ascii="Times New Roman" w:hAnsi="Times New Roman"/>
        </w:rPr>
        <w:t>—</w:t>
      </w:r>
      <w:r w:rsidR="002E54B9" w:rsidRPr="00D33EF9">
        <w:rPr>
          <w:rStyle w:val="CharAmSchText"/>
          <w:rFonts w:ascii="Times New Roman" w:hAnsi="Times New Roman"/>
        </w:rPr>
        <w:t xml:space="preserve">Amendments commencing </w:t>
      </w:r>
      <w:r w:rsidR="00C172DF" w:rsidRPr="00D33EF9">
        <w:rPr>
          <w:rStyle w:val="CharAmSchText"/>
          <w:rFonts w:ascii="Times New Roman" w:hAnsi="Times New Roman"/>
        </w:rPr>
        <w:t xml:space="preserve">1 </w:t>
      </w:r>
      <w:r w:rsidR="007F3836" w:rsidRPr="00D33EF9">
        <w:rPr>
          <w:rStyle w:val="CharAmSchText"/>
          <w:rFonts w:ascii="Times New Roman" w:hAnsi="Times New Roman"/>
        </w:rPr>
        <w:t>Ju</w:t>
      </w:r>
      <w:r w:rsidR="001E6BF0" w:rsidRPr="00D33EF9">
        <w:rPr>
          <w:rStyle w:val="CharAmSchText"/>
          <w:rFonts w:ascii="Times New Roman" w:hAnsi="Times New Roman"/>
        </w:rPr>
        <w:t>ly</w:t>
      </w:r>
      <w:r w:rsidR="00C172DF" w:rsidRPr="00D33EF9">
        <w:rPr>
          <w:rStyle w:val="CharAmSchText"/>
          <w:rFonts w:ascii="Times New Roman" w:hAnsi="Times New Roman"/>
        </w:rPr>
        <w:t xml:space="preserve"> 2024</w:t>
      </w:r>
      <w:bookmarkEnd w:id="28"/>
      <w:bookmarkEnd w:id="29"/>
      <w:bookmarkEnd w:id="30"/>
      <w:bookmarkEnd w:id="31"/>
    </w:p>
    <w:p w14:paraId="1629D98D" w14:textId="47D6FE34" w:rsidR="00922BD7" w:rsidRPr="00D33EF9" w:rsidRDefault="00922BD7" w:rsidP="00922BD7">
      <w:pPr>
        <w:pStyle w:val="ActHead9"/>
      </w:pPr>
      <w:bookmarkStart w:id="32" w:name="_Toc162443762"/>
      <w:bookmarkStart w:id="33" w:name="_Toc165035273"/>
      <w:bookmarkStart w:id="34" w:name="_Toc166839383"/>
      <w:bookmarkStart w:id="35" w:name="_Toc170150631"/>
      <w:r w:rsidRPr="00D33EF9">
        <w:t>National Health (Minimum Stockholding) Determination</w:t>
      </w:r>
      <w:r w:rsidR="00E2026A" w:rsidRPr="00D33EF9">
        <w:t xml:space="preserve"> </w:t>
      </w:r>
      <w:r w:rsidRPr="00D33EF9">
        <w:t>2023</w:t>
      </w:r>
      <w:bookmarkEnd w:id="32"/>
      <w:bookmarkEnd w:id="33"/>
      <w:bookmarkEnd w:id="34"/>
      <w:bookmarkEnd w:id="35"/>
    </w:p>
    <w:p w14:paraId="7C226CA9" w14:textId="1E0CAB87" w:rsidR="00E5325D" w:rsidRPr="00D33EF9" w:rsidRDefault="00126CF5" w:rsidP="00E5325D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1</w:t>
      </w:r>
      <w:r w:rsidR="00E5325D" w:rsidRPr="00D33EF9">
        <w:rPr>
          <w:rFonts w:ascii="Times New Roman" w:hAnsi="Times New Roman"/>
        </w:rPr>
        <w:t xml:space="preserve">  Schedule</w:t>
      </w:r>
      <w:proofErr w:type="gramEnd"/>
      <w:r w:rsidR="00E2026A" w:rsidRPr="00D33EF9">
        <w:rPr>
          <w:rFonts w:ascii="Times New Roman" w:hAnsi="Times New Roman"/>
        </w:rPr>
        <w:t xml:space="preserve"> </w:t>
      </w:r>
      <w:r w:rsidR="003A1808" w:rsidRPr="00D33EF9">
        <w:rPr>
          <w:rFonts w:ascii="Times New Roman" w:hAnsi="Times New Roman"/>
        </w:rPr>
        <w:t>1</w:t>
      </w:r>
      <w:r w:rsidR="0035390A" w:rsidRPr="00D33EF9">
        <w:rPr>
          <w:rFonts w:ascii="Times New Roman" w:hAnsi="Times New Roman"/>
        </w:rPr>
        <w:t xml:space="preserve"> (table)</w:t>
      </w:r>
    </w:p>
    <w:p w14:paraId="4FAF8196" w14:textId="5701198D" w:rsidR="00E5325D" w:rsidRPr="00D33EF9" w:rsidRDefault="004D52FD" w:rsidP="00E5325D">
      <w:pPr>
        <w:pStyle w:val="Item"/>
      </w:pPr>
      <w:r w:rsidRPr="00D33EF9">
        <w:t>Omit</w:t>
      </w:r>
      <w:r w:rsidR="00E5325D" w:rsidRPr="00D33EF9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6F9014E" w14:textId="77777777" w:rsidTr="00E5325D">
        <w:trPr>
          <w:jc w:val="center"/>
        </w:trPr>
        <w:tc>
          <w:tcPr>
            <w:tcW w:w="1957" w:type="dxa"/>
            <w:shd w:val="clear" w:color="auto" w:fill="auto"/>
          </w:tcPr>
          <w:p w14:paraId="1B0B2A71" w14:textId="61CC45BA" w:rsidR="00E443E3" w:rsidRPr="00D33EF9" w:rsidRDefault="00E443E3" w:rsidP="00AE6E2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Aripiprazole</w:t>
            </w:r>
          </w:p>
        </w:tc>
        <w:tc>
          <w:tcPr>
            <w:tcW w:w="1956" w:type="dxa"/>
            <w:shd w:val="clear" w:color="auto" w:fill="auto"/>
          </w:tcPr>
          <w:p w14:paraId="1667E774" w14:textId="193ABE1A" w:rsidR="00E443E3" w:rsidRPr="00D33EF9" w:rsidRDefault="00E443E3" w:rsidP="00AE6E2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2B26FBAC" w14:textId="57BF034D" w:rsidR="00E443E3" w:rsidRPr="00D33EF9" w:rsidRDefault="00E443E3" w:rsidP="00AE6E2C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1191C79C" w14:textId="38A55257" w:rsidR="00E443E3" w:rsidRPr="00D33EF9" w:rsidRDefault="00E443E3" w:rsidP="00AE6E2C">
            <w:pPr>
              <w:pStyle w:val="Tabletext"/>
              <w:spacing w:line="240" w:lineRule="auto"/>
            </w:pPr>
            <w:proofErr w:type="spellStart"/>
            <w:r w:rsidRPr="00D33EF9">
              <w:t>Aripic</w:t>
            </w:r>
            <w:proofErr w:type="spellEnd"/>
            <w:r w:rsidRPr="00D33EF9">
              <w:t xml:space="preserve"> Aripiprazole</w:t>
            </w:r>
          </w:p>
        </w:tc>
        <w:tc>
          <w:tcPr>
            <w:tcW w:w="1956" w:type="dxa"/>
            <w:shd w:val="clear" w:color="auto" w:fill="auto"/>
          </w:tcPr>
          <w:p w14:paraId="20A36226" w14:textId="66DE587A" w:rsidR="00E443E3" w:rsidRPr="00D33EF9" w:rsidRDefault="00E443E3" w:rsidP="00AE6E2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February 2024 and 30 June 2024—0</w:t>
            </w:r>
            <w:r w:rsidR="0038213D" w:rsidRPr="00D33EF9">
              <w:rPr>
                <w:rFonts w:cs="Times New Roman"/>
                <w:sz w:val="20"/>
              </w:rPr>
              <w:t xml:space="preserve"> </w:t>
            </w:r>
            <w:r w:rsidRPr="00D33EF9">
              <w:rPr>
                <w:rFonts w:cs="Times New Roman"/>
                <w:sz w:val="20"/>
              </w:rPr>
              <w:t>months stock by reference to usual demand</w:t>
            </w:r>
          </w:p>
        </w:tc>
      </w:tr>
    </w:tbl>
    <w:p w14:paraId="4923A319" w14:textId="12F79416" w:rsidR="005E0A79" w:rsidRPr="00D33EF9" w:rsidRDefault="004618C8" w:rsidP="005E0A79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2</w:t>
      </w:r>
      <w:r w:rsidR="005E0A79" w:rsidRPr="00D33EF9">
        <w:rPr>
          <w:rFonts w:ascii="Times New Roman" w:hAnsi="Times New Roman"/>
        </w:rPr>
        <w:t xml:space="preserve">  Schedule</w:t>
      </w:r>
      <w:proofErr w:type="gramEnd"/>
      <w:r w:rsidR="005E0A79" w:rsidRPr="00D33EF9">
        <w:rPr>
          <w:rFonts w:ascii="Times New Roman" w:hAnsi="Times New Roman"/>
        </w:rPr>
        <w:t xml:space="preserve"> 1 (table)</w:t>
      </w:r>
    </w:p>
    <w:p w14:paraId="7734C235" w14:textId="77777777" w:rsidR="005E0A79" w:rsidRPr="00D33EF9" w:rsidRDefault="005E0A79" w:rsidP="005E0A79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59529CEF" w14:textId="77777777" w:rsidTr="00180CC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E0B5A13" w14:textId="4CD7B70F" w:rsidR="004618C8" w:rsidRPr="00D33EF9" w:rsidRDefault="004618C8" w:rsidP="00AE6E2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Atorvastatin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48B5741" w14:textId="4E3C671F" w:rsidR="004618C8" w:rsidRPr="00D33EF9" w:rsidRDefault="004618C8" w:rsidP="00AE6E2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10 mg (as calcium)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09F35FA" w14:textId="6A7B198F" w:rsidR="004618C8" w:rsidRPr="00D33EF9" w:rsidRDefault="004618C8" w:rsidP="00AE6E2C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6E677BB" w14:textId="34C24F53" w:rsidR="004618C8" w:rsidRPr="00D33EF9" w:rsidRDefault="004618C8" w:rsidP="00AE6E2C">
            <w:pPr>
              <w:pStyle w:val="Tabletext"/>
              <w:spacing w:line="240" w:lineRule="auto"/>
            </w:pPr>
            <w:r w:rsidRPr="00D33EF9">
              <w:t>Atorvastatin GH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28C3ED2" w14:textId="64A22298" w:rsidR="004618C8" w:rsidRPr="00D33EF9" w:rsidRDefault="004618C8" w:rsidP="00AE6E2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February 2024 and 30 June 2024—</w:t>
            </w:r>
            <w:r w:rsidR="0038213D" w:rsidRPr="00D33EF9">
              <w:rPr>
                <w:rFonts w:cs="Times New Roman"/>
                <w:sz w:val="20"/>
              </w:rPr>
              <w:t xml:space="preserve">0 </w:t>
            </w:r>
            <w:r w:rsidRPr="00D33EF9">
              <w:rPr>
                <w:rFonts w:cs="Times New Roman"/>
                <w:sz w:val="20"/>
              </w:rPr>
              <w:t>months stock by reference to usual demand</w:t>
            </w:r>
          </w:p>
        </w:tc>
      </w:tr>
      <w:tr w:rsidR="00D33EF9" w:rsidRPr="00D33EF9" w14:paraId="5C8A32B2" w14:textId="77777777" w:rsidTr="00180CC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FAA7D5D" w14:textId="6EB73530" w:rsidR="00DE1284" w:rsidRPr="00D33EF9" w:rsidRDefault="00DE1284" w:rsidP="00AE6E2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Atorvastatin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A981819" w14:textId="05805CC4" w:rsidR="00DE1284" w:rsidRPr="00D33EF9" w:rsidRDefault="00DE1284" w:rsidP="00AE6E2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40 mg (as calcium)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7E16393" w14:textId="28737517" w:rsidR="00DE1284" w:rsidRPr="00D33EF9" w:rsidRDefault="00DE1284" w:rsidP="00AE6E2C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CB5FF34" w14:textId="705FBB6F" w:rsidR="00DE1284" w:rsidRPr="00D33EF9" w:rsidRDefault="00DE1284" w:rsidP="00AE6E2C">
            <w:pPr>
              <w:pStyle w:val="Tabletext"/>
              <w:spacing w:line="240" w:lineRule="auto"/>
            </w:pPr>
            <w:r w:rsidRPr="00D33EF9">
              <w:t>Atorvastatin GH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D0C50F1" w14:textId="78A88658" w:rsidR="00DE1284" w:rsidRPr="00D33EF9" w:rsidRDefault="00DE1284" w:rsidP="00AE6E2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February 2024 and 30 June 2024—0 months stock by reference to usual demand</w:t>
            </w:r>
          </w:p>
        </w:tc>
      </w:tr>
    </w:tbl>
    <w:p w14:paraId="45A54423" w14:textId="170B7D91" w:rsidR="002D6032" w:rsidRPr="00D33EF9" w:rsidRDefault="00FD00E9" w:rsidP="002D6032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3</w:t>
      </w:r>
      <w:r w:rsidR="002D6032" w:rsidRPr="00D33EF9">
        <w:rPr>
          <w:rFonts w:ascii="Times New Roman" w:hAnsi="Times New Roman"/>
        </w:rPr>
        <w:t xml:space="preserve">  Schedule</w:t>
      </w:r>
      <w:proofErr w:type="gramEnd"/>
      <w:r w:rsidR="002D6032" w:rsidRPr="00D33EF9">
        <w:rPr>
          <w:rFonts w:ascii="Times New Roman" w:hAnsi="Times New Roman"/>
        </w:rPr>
        <w:t xml:space="preserve"> 1 (table)</w:t>
      </w:r>
    </w:p>
    <w:p w14:paraId="7033C5F5" w14:textId="77777777" w:rsidR="002D6032" w:rsidRPr="00D33EF9" w:rsidRDefault="002D6032" w:rsidP="002D6032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62FB0342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D3E40A4" w14:textId="2182BFDF" w:rsidR="0038213D" w:rsidRPr="00D33EF9" w:rsidRDefault="0038213D" w:rsidP="0038213D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Atomoxetine</w:t>
            </w:r>
          </w:p>
        </w:tc>
        <w:tc>
          <w:tcPr>
            <w:tcW w:w="1956" w:type="dxa"/>
            <w:shd w:val="clear" w:color="auto" w:fill="auto"/>
          </w:tcPr>
          <w:p w14:paraId="28429824" w14:textId="2F0A3B87" w:rsidR="0038213D" w:rsidRPr="00D33EF9" w:rsidRDefault="0038213D" w:rsidP="0038213D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Capsule 80 mg (as hydrochloride)</w:t>
            </w:r>
          </w:p>
        </w:tc>
        <w:tc>
          <w:tcPr>
            <w:tcW w:w="1956" w:type="dxa"/>
            <w:shd w:val="clear" w:color="auto" w:fill="auto"/>
          </w:tcPr>
          <w:p w14:paraId="1DD35846" w14:textId="5CD43409" w:rsidR="0038213D" w:rsidRPr="00D33EF9" w:rsidRDefault="0038213D" w:rsidP="0038213D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4FEE3BF0" w14:textId="672AB80B" w:rsidR="0038213D" w:rsidRPr="00D33EF9" w:rsidRDefault="0038213D" w:rsidP="0038213D">
            <w:pPr>
              <w:pStyle w:val="Tabletext"/>
              <w:spacing w:line="240" w:lineRule="auto"/>
            </w:pPr>
            <w:r w:rsidRPr="00D33EF9">
              <w:t>APO</w:t>
            </w:r>
            <w:r w:rsidRPr="00D33EF9">
              <w:noBreakHyphen/>
              <w:t>Atomoxetine</w:t>
            </w:r>
          </w:p>
        </w:tc>
        <w:tc>
          <w:tcPr>
            <w:tcW w:w="1956" w:type="dxa"/>
            <w:shd w:val="clear" w:color="auto" w:fill="auto"/>
          </w:tcPr>
          <w:p w14:paraId="017E3D1C" w14:textId="6D0E8BF9" w:rsidR="0038213D" w:rsidRPr="00D33EF9" w:rsidRDefault="0038213D" w:rsidP="0038213D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3 months stock by reference to usual demand</w:t>
            </w:r>
          </w:p>
        </w:tc>
      </w:tr>
    </w:tbl>
    <w:p w14:paraId="52B8DBA2" w14:textId="77777777" w:rsidR="002D6032" w:rsidRPr="00D33EF9" w:rsidRDefault="002D6032" w:rsidP="002D6032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0EDCEB8D" w14:textId="77777777" w:rsidTr="00CB2868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8CEC74C" w14:textId="77777777" w:rsidR="002D6032" w:rsidRPr="00D33EF9" w:rsidRDefault="002D6032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Atorvastatin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FC0623C" w14:textId="77777777" w:rsidR="002D6032" w:rsidRPr="00D33EF9" w:rsidRDefault="002D6032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10 mg (as calcium)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2857768" w14:textId="77777777" w:rsidR="002D6032" w:rsidRPr="00D33EF9" w:rsidRDefault="002D6032" w:rsidP="00CB2868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542A1ED" w14:textId="77777777" w:rsidR="002D6032" w:rsidRPr="00D33EF9" w:rsidRDefault="002D6032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Atorvastatin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84AF670" w14:textId="77777777" w:rsidR="002D6032" w:rsidRPr="00D33EF9" w:rsidRDefault="002D6032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D33EF9" w:rsidRPr="00D33EF9" w14:paraId="6B497A0D" w14:textId="77777777" w:rsidTr="00773C62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530ED" w14:textId="77777777" w:rsidR="002D6032" w:rsidRPr="00D33EF9" w:rsidRDefault="002D6032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Atorvastatin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2D07D" w14:textId="5D665F00" w:rsidR="007A1124" w:rsidRPr="00D33EF9" w:rsidRDefault="002D6032" w:rsidP="00773C6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20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4FD76" w14:textId="77777777" w:rsidR="002D6032" w:rsidRPr="00D33EF9" w:rsidRDefault="002D6032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C7E97" w14:textId="77777777" w:rsidR="002D6032" w:rsidRPr="00D33EF9" w:rsidRDefault="002D6032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Atorvastatin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16841" w14:textId="65606C01" w:rsidR="002D6032" w:rsidRPr="00D33EF9" w:rsidRDefault="002D6032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</w:t>
            </w:r>
            <w:r w:rsidR="0038213D" w:rsidRPr="00D33EF9">
              <w:rPr>
                <w:rFonts w:cs="Times New Roman"/>
                <w:sz w:val="20"/>
              </w:rPr>
              <w:t xml:space="preserve"> </w:t>
            </w:r>
            <w:r w:rsidRPr="00D33EF9">
              <w:rPr>
                <w:rFonts w:cs="Times New Roman"/>
                <w:sz w:val="20"/>
              </w:rPr>
              <w:t>months stock by reference to usual demand</w:t>
            </w:r>
          </w:p>
        </w:tc>
      </w:tr>
      <w:tr w:rsidR="00D33EF9" w:rsidRPr="00D33EF9" w14:paraId="19F8F6EB" w14:textId="77777777" w:rsidTr="00773C62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10970" w14:textId="7F84387D" w:rsidR="000A2518" w:rsidRPr="00D33EF9" w:rsidRDefault="000A2518" w:rsidP="000A251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Atorvastatin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3F58A" w14:textId="0E77FDF6" w:rsidR="000A2518" w:rsidRPr="00D33EF9" w:rsidRDefault="000A2518" w:rsidP="000A251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40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F7F88" w14:textId="2C56853C" w:rsidR="000A2518" w:rsidRPr="00D33EF9" w:rsidRDefault="000A2518" w:rsidP="000A251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C5A6C" w14:textId="0E42117D" w:rsidR="000A2518" w:rsidRPr="00D33EF9" w:rsidRDefault="000A2518" w:rsidP="000A251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Atorvastatin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5CF27" w14:textId="4C157C26" w:rsidR="000A2518" w:rsidRPr="00D33EF9" w:rsidRDefault="000A2518" w:rsidP="000A251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2024—0months stock by reference to usual demand</w:t>
            </w:r>
          </w:p>
        </w:tc>
      </w:tr>
      <w:tr w:rsidR="00D33EF9" w:rsidRPr="00D33EF9" w14:paraId="140B2DD0" w14:textId="77777777" w:rsidTr="00773C6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3FF2AFC" w14:textId="474AC015" w:rsidR="000A2518" w:rsidRPr="00D33EF9" w:rsidRDefault="000A2518" w:rsidP="000A251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Atorvastatin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F20D0DA" w14:textId="19B7C730" w:rsidR="000A2518" w:rsidRPr="00D33EF9" w:rsidRDefault="000A2518" w:rsidP="000A251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80 mg (as calcium)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8F903B9" w14:textId="3A6142F2" w:rsidR="000A2518" w:rsidRPr="00D33EF9" w:rsidRDefault="000A2518" w:rsidP="000A251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410C9D2" w14:textId="405214D5" w:rsidR="000A2518" w:rsidRPr="00D33EF9" w:rsidRDefault="000A2518" w:rsidP="000A251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Atorvastatin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31B2946" w14:textId="06B11564" w:rsidR="000A2518" w:rsidRPr="00D33EF9" w:rsidRDefault="000A2518" w:rsidP="000A251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</w:t>
            </w:r>
            <w:r w:rsidR="00773C62" w:rsidRPr="00D33EF9">
              <w:rPr>
                <w:rFonts w:cs="Times New Roman"/>
                <w:sz w:val="20"/>
              </w:rPr>
              <w:t xml:space="preserve"> </w:t>
            </w:r>
            <w:r w:rsidRPr="00D33EF9">
              <w:rPr>
                <w:rFonts w:cs="Times New Roman"/>
                <w:sz w:val="20"/>
              </w:rPr>
              <w:t>months stock by reference to usual demand</w:t>
            </w:r>
          </w:p>
        </w:tc>
      </w:tr>
    </w:tbl>
    <w:p w14:paraId="59CDC0FB" w14:textId="7F80C22D" w:rsidR="008A620D" w:rsidRPr="00D33EF9" w:rsidRDefault="008A620D" w:rsidP="008A620D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lastRenderedPageBreak/>
        <w:t>4  Schedule</w:t>
      </w:r>
      <w:proofErr w:type="gramEnd"/>
      <w:r w:rsidRPr="00D33EF9">
        <w:rPr>
          <w:rFonts w:ascii="Times New Roman" w:hAnsi="Times New Roman"/>
        </w:rPr>
        <w:t xml:space="preserve"> 1 (table)</w:t>
      </w:r>
    </w:p>
    <w:p w14:paraId="457131A1" w14:textId="77777777" w:rsidR="008A620D" w:rsidRPr="00D33EF9" w:rsidRDefault="008A620D" w:rsidP="008A620D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0DE3CDD" w14:textId="77777777" w:rsidTr="00A05FBF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289BC2A" w14:textId="77777777" w:rsidR="008A620D" w:rsidRPr="00D33EF9" w:rsidRDefault="008A620D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Candesartan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9046676" w14:textId="77777777" w:rsidR="008A620D" w:rsidRPr="00D33EF9" w:rsidRDefault="008A620D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candesartan </w:t>
            </w:r>
            <w:proofErr w:type="spellStart"/>
            <w:r w:rsidRPr="00D33EF9">
              <w:rPr>
                <w:rFonts w:cs="Times New Roman"/>
                <w:sz w:val="20"/>
              </w:rPr>
              <w:t>cilexetil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16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8DB701E" w14:textId="77777777" w:rsidR="008A620D" w:rsidRPr="00D33EF9" w:rsidRDefault="008A620D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5691207" w14:textId="77777777" w:rsidR="008A620D" w:rsidRPr="00D33EF9" w:rsidRDefault="008A620D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NOUMED CANDESARTAN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AE57C4B" w14:textId="77777777" w:rsidR="008A620D" w:rsidRPr="00D33EF9" w:rsidRDefault="008A620D" w:rsidP="00CB286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April 2024 and 30 June 2024—0 months stock by reference to usual demand</w:t>
            </w:r>
          </w:p>
        </w:tc>
      </w:tr>
      <w:tr w:rsidR="00D33EF9" w:rsidRPr="00D33EF9" w14:paraId="558C0C7A" w14:textId="77777777" w:rsidTr="00A05FBF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6315" w14:textId="58426CC9" w:rsidR="00D6485E" w:rsidRPr="00D33EF9" w:rsidRDefault="00D6485E" w:rsidP="00D6485E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D06E1" w14:textId="0754323D" w:rsidR="00D6485E" w:rsidRPr="00D33EF9" w:rsidRDefault="00D6485E" w:rsidP="00D6485E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candesartan </w:t>
            </w:r>
            <w:proofErr w:type="spellStart"/>
            <w:r w:rsidRPr="00D33EF9">
              <w:rPr>
                <w:rFonts w:cs="Times New Roman"/>
                <w:sz w:val="20"/>
              </w:rPr>
              <w:t>cilexetil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32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DAEF2" w14:textId="4418121F" w:rsidR="00D6485E" w:rsidRPr="00D33EF9" w:rsidRDefault="00D6485E" w:rsidP="00D6485E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D3F27" w14:textId="6A7BFF6F" w:rsidR="00D6485E" w:rsidRPr="00D33EF9" w:rsidRDefault="00D6485E" w:rsidP="00D6485E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NOUMED 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C6859" w14:textId="7EBAF7A9" w:rsidR="00D6485E" w:rsidRPr="00D33EF9" w:rsidRDefault="00D6485E" w:rsidP="00D6485E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April 2024 and 30 June 2024—0 months stock by reference to usual demand</w:t>
            </w:r>
          </w:p>
        </w:tc>
      </w:tr>
      <w:tr w:rsidR="00D33EF9" w:rsidRPr="00D33EF9" w14:paraId="43E411C0" w14:textId="77777777" w:rsidTr="00A05FBF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06CC8" w14:textId="7E6710C2" w:rsidR="008E1005" w:rsidRPr="00D33EF9" w:rsidRDefault="008E1005" w:rsidP="008E10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A22E0" w14:textId="52FAD9C3" w:rsidR="008E1005" w:rsidRPr="00D33EF9" w:rsidRDefault="008E1005" w:rsidP="008E10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candesartan </w:t>
            </w:r>
            <w:proofErr w:type="spellStart"/>
            <w:r w:rsidRPr="00D33EF9">
              <w:rPr>
                <w:rFonts w:cs="Times New Roman"/>
                <w:sz w:val="20"/>
              </w:rPr>
              <w:t>cilexetil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4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8CCA2" w14:textId="7C80EE45" w:rsidR="008E1005" w:rsidRPr="00D33EF9" w:rsidRDefault="008E1005" w:rsidP="008E10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F33DA" w14:textId="7941C480" w:rsidR="008E1005" w:rsidRPr="00D33EF9" w:rsidRDefault="008E1005" w:rsidP="008E10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NOUMED 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4F33D" w14:textId="3C5F7D53" w:rsidR="008E1005" w:rsidRPr="00D33EF9" w:rsidRDefault="008E1005" w:rsidP="008E10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April 2024 and 30 June 2024—0 months stock by reference to usual demand</w:t>
            </w:r>
          </w:p>
        </w:tc>
      </w:tr>
      <w:tr w:rsidR="00D33EF9" w:rsidRPr="00D33EF9" w14:paraId="410F5DCD" w14:textId="77777777" w:rsidTr="00A05FBF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96940" w14:textId="5CC5A4A4" w:rsidR="008E1005" w:rsidRPr="00D33EF9" w:rsidRDefault="008E1005" w:rsidP="008E10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7938B" w14:textId="254A1520" w:rsidR="008E1005" w:rsidRPr="00D33EF9" w:rsidRDefault="008E1005" w:rsidP="008E10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candesartan </w:t>
            </w:r>
            <w:proofErr w:type="spellStart"/>
            <w:r w:rsidRPr="00D33EF9">
              <w:rPr>
                <w:rFonts w:cs="Times New Roman"/>
                <w:sz w:val="20"/>
              </w:rPr>
              <w:t>cilexetil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8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4066C" w14:textId="26193588" w:rsidR="008E1005" w:rsidRPr="00D33EF9" w:rsidRDefault="008E1005" w:rsidP="008E10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74FA7" w14:textId="30277222" w:rsidR="008E1005" w:rsidRPr="00D33EF9" w:rsidRDefault="008E1005" w:rsidP="008E10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NOUMED 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77B3B" w14:textId="0725FE96" w:rsidR="008E1005" w:rsidRPr="00D33EF9" w:rsidRDefault="008E1005" w:rsidP="008E10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April 2024 and 30 June 2024—0 months stock by reference to usual demand</w:t>
            </w:r>
          </w:p>
        </w:tc>
      </w:tr>
      <w:tr w:rsidR="00D33EF9" w:rsidRPr="00D33EF9" w14:paraId="404D6E3A" w14:textId="77777777" w:rsidTr="00A05FBF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1C379EF" w14:textId="71D03590" w:rsidR="00253F80" w:rsidRPr="00D33EF9" w:rsidRDefault="00253F80" w:rsidP="00253F8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Capecitabine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3297D7E" w14:textId="5BA3D823" w:rsidR="00253F80" w:rsidRPr="00D33EF9" w:rsidRDefault="00253F80" w:rsidP="00253F8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150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9C04967" w14:textId="37A79640" w:rsidR="00253F80" w:rsidRPr="00D33EF9" w:rsidRDefault="00253F80" w:rsidP="00253F8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0CCCD35" w14:textId="333BDF6E" w:rsidR="00253F80" w:rsidRPr="00D33EF9" w:rsidRDefault="00253F80" w:rsidP="00253F8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Capecitabine-DRLA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E94D75" w14:textId="1AF7520F" w:rsidR="00253F80" w:rsidRPr="00D33EF9" w:rsidRDefault="00253F80" w:rsidP="00253F8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February 2024 and 30 June 2024—0 months stock by reference to usual demand</w:t>
            </w:r>
          </w:p>
        </w:tc>
      </w:tr>
    </w:tbl>
    <w:p w14:paraId="5EEB550A" w14:textId="10BEFC76" w:rsidR="00D000CD" w:rsidRPr="00D33EF9" w:rsidRDefault="0004159F" w:rsidP="00D000CD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5</w:t>
      </w:r>
      <w:r w:rsidR="00D000CD" w:rsidRPr="00D33EF9">
        <w:rPr>
          <w:rFonts w:ascii="Times New Roman" w:hAnsi="Times New Roman"/>
        </w:rPr>
        <w:t xml:space="preserve">  Schedule</w:t>
      </w:r>
      <w:proofErr w:type="gramEnd"/>
      <w:r w:rsidR="00D000CD" w:rsidRPr="00D33EF9">
        <w:rPr>
          <w:rFonts w:ascii="Times New Roman" w:hAnsi="Times New Roman"/>
        </w:rPr>
        <w:t xml:space="preserve"> 1 (table)</w:t>
      </w:r>
    </w:p>
    <w:p w14:paraId="052A383A" w14:textId="77777777" w:rsidR="00D000CD" w:rsidRPr="00D33EF9" w:rsidRDefault="00D000CD" w:rsidP="00D000CD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5CE3896D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3FBBC982" w14:textId="375AFBFC" w:rsidR="00A94AEA" w:rsidRPr="00D33EF9" w:rsidRDefault="00A94AEA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Calcium</w:t>
            </w:r>
          </w:p>
        </w:tc>
        <w:tc>
          <w:tcPr>
            <w:tcW w:w="1956" w:type="dxa"/>
            <w:shd w:val="clear" w:color="auto" w:fill="auto"/>
          </w:tcPr>
          <w:p w14:paraId="222E6229" w14:textId="6448FDA1" w:rsidR="00A94AEA" w:rsidRPr="00D33EF9" w:rsidRDefault="00A94AEA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Tablet, chewable, 500 mg (as carbonate)</w:t>
            </w:r>
          </w:p>
        </w:tc>
        <w:tc>
          <w:tcPr>
            <w:tcW w:w="1956" w:type="dxa"/>
            <w:shd w:val="clear" w:color="auto" w:fill="auto"/>
          </w:tcPr>
          <w:p w14:paraId="687881E1" w14:textId="5B1198C7" w:rsidR="00A94AEA" w:rsidRPr="00D33EF9" w:rsidRDefault="00A94AEA" w:rsidP="00B62B4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721B7D69" w14:textId="359E5877" w:rsidR="00A94AEA" w:rsidRPr="00D33EF9" w:rsidRDefault="00A94AEA" w:rsidP="00B62B44">
            <w:pPr>
              <w:pStyle w:val="Tabletext"/>
              <w:spacing w:line="240" w:lineRule="auto"/>
            </w:pPr>
            <w:r w:rsidRPr="00D33EF9">
              <w:t>Cal</w:t>
            </w:r>
            <w:r w:rsidRPr="00D33EF9">
              <w:noBreakHyphen/>
              <w:t>500</w:t>
            </w:r>
          </w:p>
        </w:tc>
        <w:tc>
          <w:tcPr>
            <w:tcW w:w="1956" w:type="dxa"/>
            <w:shd w:val="clear" w:color="auto" w:fill="auto"/>
          </w:tcPr>
          <w:p w14:paraId="23A71BD5" w14:textId="27D9B8FC" w:rsidR="00A94AEA" w:rsidRPr="00D33EF9" w:rsidRDefault="00A94AEA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6 months stock by reference to usual PBS demand</w:t>
            </w:r>
          </w:p>
        </w:tc>
      </w:tr>
    </w:tbl>
    <w:p w14:paraId="201C0CA4" w14:textId="77777777" w:rsidR="00D000CD" w:rsidRPr="00D33EF9" w:rsidRDefault="00D000CD" w:rsidP="00D000CD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5B5B59F3" w14:textId="77777777" w:rsidTr="004E1D7B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6ED2F8C" w14:textId="23C182AC" w:rsidR="00267CEE" w:rsidRPr="00D33EF9" w:rsidRDefault="00267CEE" w:rsidP="00267CEE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Candesartan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44600B9" w14:textId="51BEB7C8" w:rsidR="00267CEE" w:rsidRPr="00D33EF9" w:rsidRDefault="00267CEE" w:rsidP="00267CEE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candesartan </w:t>
            </w:r>
            <w:proofErr w:type="spellStart"/>
            <w:r w:rsidRPr="00D33EF9">
              <w:rPr>
                <w:rFonts w:cs="Times New Roman"/>
                <w:sz w:val="20"/>
              </w:rPr>
              <w:t>cilexetil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16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C96A480" w14:textId="1C9D4F72" w:rsidR="00267CEE" w:rsidRPr="00D33EF9" w:rsidRDefault="00267CEE" w:rsidP="00267CEE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31C6E5" w14:textId="59FD8F72" w:rsidR="00267CEE" w:rsidRPr="00D33EF9" w:rsidRDefault="00267CEE" w:rsidP="00267CEE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Candesartan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2A83DE6" w14:textId="3A358792" w:rsidR="00267CEE" w:rsidRPr="00D33EF9" w:rsidRDefault="00267CEE" w:rsidP="00267CEE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</w:t>
            </w:r>
            <w:r w:rsidR="002468AF" w:rsidRPr="00D33EF9">
              <w:rPr>
                <w:rFonts w:cs="Times New Roman"/>
                <w:sz w:val="20"/>
              </w:rPr>
              <w:t xml:space="preserve"> </w:t>
            </w:r>
            <w:r w:rsidRPr="00D33EF9">
              <w:rPr>
                <w:rFonts w:cs="Times New Roman"/>
                <w:sz w:val="20"/>
              </w:rPr>
              <w:t>months stock by reference to usual demand</w:t>
            </w:r>
          </w:p>
        </w:tc>
      </w:tr>
      <w:tr w:rsidR="00D33EF9" w:rsidRPr="00D33EF9" w14:paraId="4AABD1C3" w14:textId="77777777" w:rsidTr="004E1D7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86E5B" w14:textId="652A1A23" w:rsidR="000F3D54" w:rsidRPr="00D33EF9" w:rsidRDefault="000F3D54" w:rsidP="000F3D5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E5514" w14:textId="1B398B4E" w:rsidR="000F3D54" w:rsidRPr="00D33EF9" w:rsidRDefault="000F3D54" w:rsidP="000F3D5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candesartan </w:t>
            </w:r>
            <w:proofErr w:type="spellStart"/>
            <w:r w:rsidRPr="00D33EF9">
              <w:rPr>
                <w:rFonts w:cs="Times New Roman"/>
                <w:sz w:val="20"/>
              </w:rPr>
              <w:t>cilexetil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32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2A6B3" w14:textId="09A1F9F8" w:rsidR="000F3D54" w:rsidRPr="00D33EF9" w:rsidRDefault="000F3D54" w:rsidP="000F3D5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1F0F9" w14:textId="25FF4F46" w:rsidR="000F3D54" w:rsidRPr="00D33EF9" w:rsidRDefault="000F3D54" w:rsidP="000F3D5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67965" w14:textId="1E16FBFE" w:rsidR="000F3D54" w:rsidRPr="00D33EF9" w:rsidRDefault="000F3D54" w:rsidP="000F3D5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D33EF9" w:rsidRPr="00D33EF9" w14:paraId="3B12F28E" w14:textId="77777777" w:rsidTr="004E1D7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CE03B" w14:textId="64DF9F79" w:rsidR="00F56AF1" w:rsidRPr="00D33EF9" w:rsidRDefault="00F56AF1" w:rsidP="00F56AF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32A72" w14:textId="71F5D100" w:rsidR="00F56AF1" w:rsidRPr="00D33EF9" w:rsidRDefault="00F56AF1" w:rsidP="00F56AF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candesartan </w:t>
            </w:r>
            <w:proofErr w:type="spellStart"/>
            <w:r w:rsidRPr="00D33EF9">
              <w:rPr>
                <w:rFonts w:cs="Times New Roman"/>
                <w:sz w:val="20"/>
              </w:rPr>
              <w:t>cilexetil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4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050A5" w14:textId="7E5FEA5A" w:rsidR="00F56AF1" w:rsidRPr="00D33EF9" w:rsidRDefault="00F56AF1" w:rsidP="00F56AF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2C63F" w14:textId="40AE7A8D" w:rsidR="00F56AF1" w:rsidRPr="00D33EF9" w:rsidRDefault="00F56AF1" w:rsidP="00F56AF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C45E9" w14:textId="19554FF1" w:rsidR="00F56AF1" w:rsidRPr="00D33EF9" w:rsidRDefault="00F56AF1" w:rsidP="00F56AF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B137F9" w:rsidRPr="00D33EF9" w14:paraId="7896E8FB" w14:textId="77777777" w:rsidTr="004E1D7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C6AF6" w14:textId="2CF6F547" w:rsidR="00B137F9" w:rsidRPr="00D33EF9" w:rsidRDefault="00B137F9" w:rsidP="00B137F9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04292" w14:textId="192C78B7" w:rsidR="00B137F9" w:rsidRPr="00D33EF9" w:rsidRDefault="00B137F9" w:rsidP="00B137F9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candesartan </w:t>
            </w:r>
            <w:proofErr w:type="spellStart"/>
            <w:r w:rsidRPr="00D33EF9">
              <w:rPr>
                <w:rFonts w:cs="Times New Roman"/>
                <w:sz w:val="20"/>
              </w:rPr>
              <w:t>cilexetil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8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6C7C3" w14:textId="5A1FC8BD" w:rsidR="00B137F9" w:rsidRPr="00D33EF9" w:rsidRDefault="00B137F9" w:rsidP="00B137F9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A4CE6" w14:textId="1064E6B6" w:rsidR="00B137F9" w:rsidRPr="00D33EF9" w:rsidRDefault="00B137F9" w:rsidP="00B137F9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Candesartan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4CADB" w14:textId="4CABEDAF" w:rsidR="00B137F9" w:rsidRPr="00D33EF9" w:rsidRDefault="00B137F9" w:rsidP="00B137F9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between 1 July 2024 and 31 August 2024—0 months </w:t>
            </w:r>
            <w:r w:rsidRPr="00D33EF9">
              <w:rPr>
                <w:rFonts w:cs="Times New Roman"/>
                <w:sz w:val="20"/>
              </w:rPr>
              <w:lastRenderedPageBreak/>
              <w:t>stock by reference to usual demand</w:t>
            </w:r>
          </w:p>
        </w:tc>
      </w:tr>
      <w:tr w:rsidR="004E1D7B" w:rsidRPr="00D33EF9" w14:paraId="2E8CB5AB" w14:textId="77777777" w:rsidTr="004E1D7B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A6F73D2" w14:textId="0970A841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lastRenderedPageBreak/>
              <w:t>Candesartan with hydrochlorothiazide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0BB4B08" w14:textId="41F38813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candesartan </w:t>
            </w:r>
            <w:proofErr w:type="spellStart"/>
            <w:r w:rsidRPr="00D33EF9">
              <w:rPr>
                <w:rFonts w:cs="Times New Roman"/>
                <w:sz w:val="20"/>
              </w:rPr>
              <w:t>cilexetil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32 mg with hydrochlorothiazide 12.5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C3A429B" w14:textId="36B81F2A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219FFD5" w14:textId="50905510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Candesartan HCTZ 32/12.5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A78922D" w14:textId="4C1C399A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 0 months stock by reference to usual demand</w:t>
            </w:r>
          </w:p>
        </w:tc>
      </w:tr>
      <w:tr w:rsidR="004E1D7B" w:rsidRPr="00D33EF9" w14:paraId="446824D2" w14:textId="77777777" w:rsidTr="004E1D7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24D61" w14:textId="473FA734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Candesartan with hydrochlorothiazide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F4F09" w14:textId="6FFE581E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candesartan </w:t>
            </w:r>
            <w:proofErr w:type="spellStart"/>
            <w:r w:rsidRPr="00D33EF9">
              <w:rPr>
                <w:rFonts w:cs="Times New Roman"/>
                <w:sz w:val="20"/>
              </w:rPr>
              <w:t>cilexetil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32 mg with hydrochlorothiazide 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81371" w14:textId="0B877C20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EA39A" w14:textId="67B1899A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Candesartan HCTZ 32/25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24B5" w14:textId="20F8B8B5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4E1D7B" w:rsidRPr="00D33EF9" w14:paraId="43DA0758" w14:textId="77777777" w:rsidTr="00D74C5A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E0A72B5" w14:textId="4F19A697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Capecitabine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1DF6DDC" w14:textId="2618D8CE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500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3865E2C" w14:textId="22422A88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4D7A23D" w14:textId="5F66791F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Capecitabine-DRLA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F77D959" w14:textId="794192AB" w:rsidR="004E1D7B" w:rsidRPr="00D33EF9" w:rsidRDefault="004E1D7B" w:rsidP="004E1D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77680001" w14:textId="006C883D" w:rsidR="003802C7" w:rsidRPr="00D33EF9" w:rsidRDefault="002A7EEF" w:rsidP="003802C7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6</w:t>
      </w:r>
      <w:r w:rsidR="003802C7" w:rsidRPr="00D33EF9">
        <w:rPr>
          <w:rFonts w:ascii="Times New Roman" w:hAnsi="Times New Roman"/>
        </w:rPr>
        <w:t xml:space="preserve">  Schedule</w:t>
      </w:r>
      <w:proofErr w:type="gramEnd"/>
      <w:r w:rsidR="003802C7" w:rsidRPr="00D33EF9">
        <w:rPr>
          <w:rFonts w:ascii="Times New Roman" w:hAnsi="Times New Roman"/>
        </w:rPr>
        <w:t xml:space="preserve"> 1 (table)</w:t>
      </w:r>
    </w:p>
    <w:p w14:paraId="6BD50DD6" w14:textId="77777777" w:rsidR="003802C7" w:rsidRPr="00D33EF9" w:rsidRDefault="003802C7" w:rsidP="003802C7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E9603B6" w14:textId="77777777" w:rsidTr="00E476A0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780C519" w14:textId="412275EF" w:rsidR="004432C2" w:rsidRPr="00D33EF9" w:rsidRDefault="004432C2" w:rsidP="004432C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Cefepime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21641BF" w14:textId="13D831EF" w:rsidR="004432C2" w:rsidRPr="00D33EF9" w:rsidRDefault="004432C2" w:rsidP="004432C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Powder for injection 1 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AE52B48" w14:textId="707DBA28" w:rsidR="004432C2" w:rsidRPr="00D33EF9" w:rsidRDefault="004432C2" w:rsidP="004432C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Injection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4BA3C68" w14:textId="2D8D10E4" w:rsidR="004432C2" w:rsidRPr="00D33EF9" w:rsidRDefault="004432C2" w:rsidP="004432C2">
            <w:p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D33EF9">
              <w:rPr>
                <w:rFonts w:cs="Times New Roman"/>
                <w:sz w:val="20"/>
              </w:rPr>
              <w:t>Omegapharm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Pty Ltd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7AC0DB0" w14:textId="1B0A1A6A" w:rsidR="004432C2" w:rsidRPr="00D33EF9" w:rsidRDefault="004432C2" w:rsidP="004432C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May 2024 and 31 May 2024—0 months stock by reference to usual demand</w:t>
            </w:r>
          </w:p>
        </w:tc>
      </w:tr>
      <w:tr w:rsidR="00BF2285" w:rsidRPr="00D33EF9" w14:paraId="050A6F61" w14:textId="77777777" w:rsidTr="00E476A0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E27D02A" w14:textId="6E225C11" w:rsidR="00BF2285" w:rsidRPr="00D33EF9" w:rsidRDefault="00BF2285" w:rsidP="00BF228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Cefepime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869BDA4" w14:textId="3732EF76" w:rsidR="00BF2285" w:rsidRPr="00D33EF9" w:rsidRDefault="00BF2285" w:rsidP="00BF228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Powder for injection 2 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B9D0316" w14:textId="3819624D" w:rsidR="00BF2285" w:rsidRPr="00D33EF9" w:rsidRDefault="00BF2285" w:rsidP="00BF228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18C39E9" w14:textId="40DCF50C" w:rsidR="00BF2285" w:rsidRPr="00D33EF9" w:rsidRDefault="00BF2285" w:rsidP="00BF2285">
            <w:p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D33EF9">
              <w:rPr>
                <w:rFonts w:cs="Times New Roman"/>
                <w:sz w:val="20"/>
              </w:rPr>
              <w:t>Omegapharm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Pty Ltd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B966E18" w14:textId="301017FD" w:rsidR="00BF2285" w:rsidRPr="00D33EF9" w:rsidRDefault="00BF2285" w:rsidP="00BF228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May 2024 and 31 May 2024—0 months stock by reference to usual demand</w:t>
            </w:r>
          </w:p>
        </w:tc>
      </w:tr>
    </w:tbl>
    <w:p w14:paraId="5877F4F3" w14:textId="2B4B496F" w:rsidR="006975D1" w:rsidRPr="00D33EF9" w:rsidRDefault="00DD2B2F" w:rsidP="006975D1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7</w:t>
      </w:r>
      <w:r w:rsidR="006975D1" w:rsidRPr="00D33EF9">
        <w:rPr>
          <w:rFonts w:ascii="Times New Roman" w:hAnsi="Times New Roman"/>
        </w:rPr>
        <w:t xml:space="preserve">  Schedule</w:t>
      </w:r>
      <w:proofErr w:type="gramEnd"/>
      <w:r w:rsidR="006975D1" w:rsidRPr="00D33EF9">
        <w:rPr>
          <w:rFonts w:ascii="Times New Roman" w:hAnsi="Times New Roman"/>
        </w:rPr>
        <w:t xml:space="preserve"> 1 (table)</w:t>
      </w:r>
    </w:p>
    <w:p w14:paraId="0CFD0139" w14:textId="77777777" w:rsidR="006975D1" w:rsidRPr="00D33EF9" w:rsidRDefault="006975D1" w:rsidP="006975D1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7CDB86EA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61248D3F" w14:textId="137543FF" w:rsidR="00554559" w:rsidRPr="00D33EF9" w:rsidRDefault="00554559" w:rsidP="00554559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Clindamycin</w:t>
            </w:r>
          </w:p>
        </w:tc>
        <w:tc>
          <w:tcPr>
            <w:tcW w:w="1956" w:type="dxa"/>
            <w:shd w:val="clear" w:color="auto" w:fill="auto"/>
          </w:tcPr>
          <w:p w14:paraId="524B83CD" w14:textId="6175EB79" w:rsidR="00554559" w:rsidRPr="00D33EF9" w:rsidRDefault="00554559" w:rsidP="00554559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Capsule 150 mg (as hydrochloride)</w:t>
            </w:r>
          </w:p>
        </w:tc>
        <w:tc>
          <w:tcPr>
            <w:tcW w:w="1956" w:type="dxa"/>
            <w:shd w:val="clear" w:color="auto" w:fill="auto"/>
          </w:tcPr>
          <w:p w14:paraId="360C281D" w14:textId="7AD3D279" w:rsidR="00554559" w:rsidRPr="00D33EF9" w:rsidRDefault="00554559" w:rsidP="00554559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B6BB5CF" w14:textId="12D6E918" w:rsidR="00554559" w:rsidRPr="00D33EF9" w:rsidRDefault="00554559" w:rsidP="00554559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Clindamycin BNM</w:t>
            </w:r>
          </w:p>
        </w:tc>
        <w:tc>
          <w:tcPr>
            <w:tcW w:w="1956" w:type="dxa"/>
            <w:shd w:val="clear" w:color="auto" w:fill="auto"/>
          </w:tcPr>
          <w:p w14:paraId="3E2A6E70" w14:textId="03184533" w:rsidR="00554559" w:rsidRPr="00D33EF9" w:rsidRDefault="00554559" w:rsidP="00554559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April 2024 and 30 June 2024—0 months stock by reference to usual demand</w:t>
            </w:r>
          </w:p>
        </w:tc>
      </w:tr>
    </w:tbl>
    <w:p w14:paraId="7C1930CF" w14:textId="36851199" w:rsidR="003802C7" w:rsidRPr="00D33EF9" w:rsidRDefault="00DD2B2F" w:rsidP="003802C7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8</w:t>
      </w:r>
      <w:r w:rsidR="003802C7" w:rsidRPr="00D33EF9">
        <w:rPr>
          <w:rFonts w:ascii="Times New Roman" w:hAnsi="Times New Roman"/>
        </w:rPr>
        <w:t xml:space="preserve">  Schedule</w:t>
      </w:r>
      <w:proofErr w:type="gramEnd"/>
      <w:r w:rsidR="003802C7" w:rsidRPr="00D33EF9">
        <w:rPr>
          <w:rFonts w:ascii="Times New Roman" w:hAnsi="Times New Roman"/>
        </w:rPr>
        <w:t xml:space="preserve"> 1 (table)</w:t>
      </w:r>
    </w:p>
    <w:p w14:paraId="6D727147" w14:textId="77777777" w:rsidR="003802C7" w:rsidRPr="00D33EF9" w:rsidRDefault="003802C7" w:rsidP="003802C7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0312BE2F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5A70A934" w14:textId="5610A299" w:rsidR="00363E37" w:rsidRPr="00D33EF9" w:rsidRDefault="00363E37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Clonazepam</w:t>
            </w:r>
          </w:p>
        </w:tc>
        <w:tc>
          <w:tcPr>
            <w:tcW w:w="1956" w:type="dxa"/>
            <w:shd w:val="clear" w:color="auto" w:fill="auto"/>
          </w:tcPr>
          <w:p w14:paraId="2F1805D6" w14:textId="7FF91646" w:rsidR="00363E37" w:rsidRPr="00D33EF9" w:rsidRDefault="00363E37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 liquid 2.5 mg per mL, 10 mL</w:t>
            </w:r>
          </w:p>
        </w:tc>
        <w:tc>
          <w:tcPr>
            <w:tcW w:w="1956" w:type="dxa"/>
            <w:shd w:val="clear" w:color="auto" w:fill="auto"/>
          </w:tcPr>
          <w:p w14:paraId="47A4A355" w14:textId="37093EAC" w:rsidR="00363E37" w:rsidRPr="00D33EF9" w:rsidRDefault="00363E37" w:rsidP="00B62B4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121ABD63" w14:textId="00282179" w:rsidR="00363E37" w:rsidRPr="00D33EF9" w:rsidRDefault="00363E37" w:rsidP="00B62B44">
            <w:pPr>
              <w:pStyle w:val="Tabletext"/>
              <w:spacing w:line="240" w:lineRule="auto"/>
            </w:pPr>
            <w:proofErr w:type="spellStart"/>
            <w:r w:rsidRPr="00D33EF9">
              <w:t>Rivotril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6E039B6" w14:textId="682F7999" w:rsidR="00363E37" w:rsidRPr="00D33EF9" w:rsidRDefault="00363E37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6 months stock by reference to usual PBS demand</w:t>
            </w:r>
          </w:p>
        </w:tc>
      </w:tr>
    </w:tbl>
    <w:p w14:paraId="0116B3FF" w14:textId="77777777" w:rsidR="003802C7" w:rsidRPr="00D33EF9" w:rsidRDefault="003802C7" w:rsidP="003802C7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059A262" w14:textId="77777777" w:rsidTr="00363E37">
        <w:trPr>
          <w:jc w:val="center"/>
        </w:trPr>
        <w:tc>
          <w:tcPr>
            <w:tcW w:w="1957" w:type="dxa"/>
            <w:shd w:val="clear" w:color="auto" w:fill="auto"/>
          </w:tcPr>
          <w:p w14:paraId="5F03E37A" w14:textId="0909CB2F" w:rsidR="00363E37" w:rsidRPr="00D33EF9" w:rsidRDefault="00363E37" w:rsidP="00363E37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Clopidogrel</w:t>
            </w:r>
          </w:p>
        </w:tc>
        <w:tc>
          <w:tcPr>
            <w:tcW w:w="1956" w:type="dxa"/>
            <w:shd w:val="clear" w:color="auto" w:fill="auto"/>
          </w:tcPr>
          <w:p w14:paraId="333AA5BE" w14:textId="2A19A47D" w:rsidR="00363E37" w:rsidRPr="00D33EF9" w:rsidRDefault="00363E37" w:rsidP="00363E37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75 mg (as </w:t>
            </w:r>
            <w:proofErr w:type="spellStart"/>
            <w:r w:rsidRPr="00D33EF9">
              <w:rPr>
                <w:rFonts w:cs="Times New Roman"/>
                <w:sz w:val="20"/>
              </w:rPr>
              <w:t>besilate</w:t>
            </w:r>
            <w:proofErr w:type="spellEnd"/>
            <w:r w:rsidRPr="00D33EF9">
              <w:rPr>
                <w:rFonts w:cs="Times New Roman"/>
                <w:sz w:val="20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6BF53C5E" w14:textId="7B458C0D" w:rsidR="00363E37" w:rsidRPr="00D33EF9" w:rsidRDefault="00363E37" w:rsidP="00363E37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A19D3E4" w14:textId="3D9B0A9B" w:rsidR="00363E37" w:rsidRPr="00D33EF9" w:rsidRDefault="00363E37" w:rsidP="00363E37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BTC Clopidogrel</w:t>
            </w:r>
          </w:p>
        </w:tc>
        <w:tc>
          <w:tcPr>
            <w:tcW w:w="1956" w:type="dxa"/>
            <w:shd w:val="clear" w:color="auto" w:fill="auto"/>
          </w:tcPr>
          <w:p w14:paraId="0BE2A17B" w14:textId="4B8FF625" w:rsidR="00363E37" w:rsidRPr="00D33EF9" w:rsidRDefault="00363E37" w:rsidP="00363E37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</w:t>
            </w:r>
            <w:r w:rsidR="003B0D52">
              <w:rPr>
                <w:rFonts w:cs="Times New Roman"/>
                <w:sz w:val="20"/>
              </w:rPr>
              <w:t xml:space="preserve"> </w:t>
            </w:r>
            <w:r w:rsidRPr="00D33EF9">
              <w:rPr>
                <w:rFonts w:cs="Times New Roman"/>
                <w:sz w:val="20"/>
              </w:rPr>
              <w:t>months stock by reference to usual demand</w:t>
            </w:r>
          </w:p>
        </w:tc>
      </w:tr>
    </w:tbl>
    <w:p w14:paraId="2E39C5D9" w14:textId="77777777" w:rsidR="00E476A0" w:rsidRDefault="00E476A0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041B005C" w14:textId="7ECD8A26" w:rsidR="001F2192" w:rsidRPr="00D33EF9" w:rsidRDefault="00267ADE" w:rsidP="001F2192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lastRenderedPageBreak/>
        <w:t>9</w:t>
      </w:r>
      <w:r w:rsidR="001F2192" w:rsidRPr="00D33EF9">
        <w:rPr>
          <w:rFonts w:ascii="Times New Roman" w:hAnsi="Times New Roman"/>
        </w:rPr>
        <w:t xml:space="preserve">  Schedule</w:t>
      </w:r>
      <w:proofErr w:type="gramEnd"/>
      <w:r w:rsidR="001F2192" w:rsidRPr="00D33EF9">
        <w:rPr>
          <w:rFonts w:ascii="Times New Roman" w:hAnsi="Times New Roman"/>
        </w:rPr>
        <w:t xml:space="preserve"> 1 (table)</w:t>
      </w:r>
    </w:p>
    <w:p w14:paraId="1AE96EF7" w14:textId="77777777" w:rsidR="001F2192" w:rsidRPr="00D33EF9" w:rsidRDefault="001F2192" w:rsidP="00B62B44">
      <w:pPr>
        <w:pStyle w:val="Item"/>
        <w:spacing w:before="60"/>
        <w:rPr>
          <w:sz w:val="20"/>
        </w:rPr>
      </w:pPr>
      <w:r w:rsidRPr="00D33EF9">
        <w:rPr>
          <w:sz w:val="20"/>
        </w:rPr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40857DFA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852AD49" w14:textId="54CAD016" w:rsidR="001F2192" w:rsidRPr="00D33EF9" w:rsidRDefault="001F2192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Enalapril</w:t>
            </w:r>
          </w:p>
        </w:tc>
        <w:tc>
          <w:tcPr>
            <w:tcW w:w="1956" w:type="dxa"/>
            <w:shd w:val="clear" w:color="auto" w:fill="auto"/>
          </w:tcPr>
          <w:p w14:paraId="66CE7BCB" w14:textId="53C004C6" w:rsidR="001F2192" w:rsidRPr="00D33EF9" w:rsidRDefault="001F2192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containing enalapril maleate 5 mg</w:t>
            </w:r>
          </w:p>
        </w:tc>
        <w:tc>
          <w:tcPr>
            <w:tcW w:w="1956" w:type="dxa"/>
            <w:shd w:val="clear" w:color="auto" w:fill="auto"/>
          </w:tcPr>
          <w:p w14:paraId="1A701661" w14:textId="4D5EE637" w:rsidR="001F2192" w:rsidRPr="00D33EF9" w:rsidRDefault="001F2192" w:rsidP="00B62B4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591755D6" w14:textId="7EE6200F" w:rsidR="001F2192" w:rsidRPr="00D33EF9" w:rsidRDefault="001F2192" w:rsidP="00B62B44">
            <w:pPr>
              <w:pStyle w:val="Tabletext"/>
              <w:spacing w:line="240" w:lineRule="auto"/>
            </w:pPr>
            <w:proofErr w:type="spellStart"/>
            <w:r w:rsidRPr="00D33EF9">
              <w:t>Malean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F44E155" w14:textId="194DB2F4" w:rsidR="001F2192" w:rsidRPr="00D33EF9" w:rsidRDefault="001F2192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4 months stock by reference to usual demand</w:t>
            </w:r>
          </w:p>
        </w:tc>
      </w:tr>
    </w:tbl>
    <w:p w14:paraId="5C3EC2A6" w14:textId="77777777" w:rsidR="001F2192" w:rsidRPr="00D33EF9" w:rsidRDefault="001F2192" w:rsidP="00B62B44">
      <w:pPr>
        <w:pStyle w:val="Item"/>
        <w:spacing w:before="60"/>
        <w:rPr>
          <w:sz w:val="20"/>
        </w:rPr>
      </w:pPr>
      <w:r w:rsidRPr="00D33EF9">
        <w:rPr>
          <w:sz w:val="20"/>
        </w:rPr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7A9FDC7C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6EBE4A8B" w14:textId="34EA6625" w:rsidR="001548FB" w:rsidRPr="00D33EF9" w:rsidRDefault="001548FB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Entecavir</w:t>
            </w:r>
          </w:p>
        </w:tc>
        <w:tc>
          <w:tcPr>
            <w:tcW w:w="1956" w:type="dxa"/>
            <w:shd w:val="clear" w:color="auto" w:fill="auto"/>
          </w:tcPr>
          <w:p w14:paraId="153EBA73" w14:textId="5B3CAF72" w:rsidR="001548FB" w:rsidRPr="00D33EF9" w:rsidRDefault="001548FB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0.5 mg (as monohydrate)</w:t>
            </w:r>
          </w:p>
        </w:tc>
        <w:tc>
          <w:tcPr>
            <w:tcW w:w="1956" w:type="dxa"/>
            <w:shd w:val="clear" w:color="auto" w:fill="auto"/>
          </w:tcPr>
          <w:p w14:paraId="22837C4F" w14:textId="6790A60D" w:rsidR="001548FB" w:rsidRPr="00D33EF9" w:rsidRDefault="001548FB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944B4D3" w14:textId="18A863F1" w:rsidR="001548FB" w:rsidRPr="00D33EF9" w:rsidRDefault="001548FB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Entecavir Mylan</w:t>
            </w:r>
          </w:p>
        </w:tc>
        <w:tc>
          <w:tcPr>
            <w:tcW w:w="1956" w:type="dxa"/>
            <w:shd w:val="clear" w:color="auto" w:fill="auto"/>
          </w:tcPr>
          <w:p w14:paraId="4BD9B920" w14:textId="470DCFD7" w:rsidR="001548FB" w:rsidRPr="00D33EF9" w:rsidRDefault="001548FB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after 30 September 2024— 4 months stock by reference to usual demand of both Entecavir </w:t>
            </w:r>
            <w:proofErr w:type="spellStart"/>
            <w:r w:rsidRPr="00D33EF9">
              <w:rPr>
                <w:rFonts w:cs="Times New Roman"/>
                <w:sz w:val="20"/>
              </w:rPr>
              <w:t>Viatris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and Entecavir Mylan added together</w:t>
            </w:r>
          </w:p>
        </w:tc>
      </w:tr>
    </w:tbl>
    <w:p w14:paraId="43D69E71" w14:textId="19A5C7C4" w:rsidR="001548FB" w:rsidRPr="00D33EF9" w:rsidRDefault="001548FB" w:rsidP="001548FB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1</w:t>
      </w:r>
      <w:r w:rsidR="00267ADE" w:rsidRPr="00D33EF9">
        <w:rPr>
          <w:rFonts w:ascii="Times New Roman" w:hAnsi="Times New Roman"/>
        </w:rPr>
        <w:t>0</w:t>
      </w:r>
      <w:r w:rsidRPr="00D33EF9">
        <w:rPr>
          <w:rFonts w:ascii="Times New Roman" w:hAnsi="Times New Roman"/>
        </w:rPr>
        <w:t xml:space="preserve">  Schedule</w:t>
      </w:r>
      <w:proofErr w:type="gramEnd"/>
      <w:r w:rsidRPr="00D33EF9">
        <w:rPr>
          <w:rFonts w:ascii="Times New Roman" w:hAnsi="Times New Roman"/>
        </w:rPr>
        <w:t xml:space="preserve"> 1 (table)</w:t>
      </w:r>
    </w:p>
    <w:p w14:paraId="1B892693" w14:textId="77777777" w:rsidR="001548FB" w:rsidRPr="00D33EF9" w:rsidRDefault="001548FB" w:rsidP="001548FB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0764EB84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799A0DA" w14:textId="4C51EDBB" w:rsidR="001A65D1" w:rsidRPr="00D33EF9" w:rsidRDefault="001A65D1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5BBCC806" w14:textId="43EB46CD" w:rsidR="001A65D1" w:rsidRPr="00D33EF9" w:rsidRDefault="001A65D1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10 mg (as oxalate)</w:t>
            </w:r>
          </w:p>
        </w:tc>
        <w:tc>
          <w:tcPr>
            <w:tcW w:w="1956" w:type="dxa"/>
            <w:shd w:val="clear" w:color="auto" w:fill="auto"/>
          </w:tcPr>
          <w:p w14:paraId="74527FB1" w14:textId="3398FC5F" w:rsidR="001A65D1" w:rsidRPr="00D33EF9" w:rsidRDefault="001A65D1" w:rsidP="00B62B4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1BF9B0A0" w14:textId="70D839F4" w:rsidR="001A65D1" w:rsidRPr="00D33EF9" w:rsidRDefault="001A65D1" w:rsidP="00B62B44">
            <w:pPr>
              <w:pStyle w:val="Tabletext"/>
              <w:spacing w:line="240" w:lineRule="auto"/>
            </w:pPr>
            <w:r w:rsidRPr="00D33EF9">
              <w:t>APX</w:t>
            </w:r>
            <w:r w:rsidRPr="00D33EF9">
              <w:noBreakHyphen/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54F99F66" w14:textId="18181BDC" w:rsidR="001A65D1" w:rsidRPr="00D33EF9" w:rsidRDefault="001A65D1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4 months stock by reference to usual demand</w:t>
            </w:r>
          </w:p>
        </w:tc>
      </w:tr>
    </w:tbl>
    <w:p w14:paraId="45ABEA2A" w14:textId="77777777" w:rsidR="001548FB" w:rsidRPr="00D33EF9" w:rsidRDefault="001548FB" w:rsidP="001548FB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26D317AB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6F432479" w14:textId="28C15FB4" w:rsidR="001A65D1" w:rsidRPr="00D33EF9" w:rsidRDefault="001A65D1" w:rsidP="001A65D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7DDB2047" w14:textId="0596A9F4" w:rsidR="001A65D1" w:rsidRPr="00D33EF9" w:rsidRDefault="001A65D1" w:rsidP="001A65D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10 mg (as oxalate)</w:t>
            </w:r>
          </w:p>
        </w:tc>
        <w:tc>
          <w:tcPr>
            <w:tcW w:w="1956" w:type="dxa"/>
            <w:shd w:val="clear" w:color="auto" w:fill="auto"/>
          </w:tcPr>
          <w:p w14:paraId="5A723A67" w14:textId="03241E4C" w:rsidR="001A65D1" w:rsidRPr="00D33EF9" w:rsidRDefault="001A65D1" w:rsidP="001A65D1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B376FEF" w14:textId="07BC6B86" w:rsidR="001A65D1" w:rsidRPr="00D33EF9" w:rsidRDefault="001A65D1" w:rsidP="001A65D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Escitalopram</w:t>
            </w:r>
          </w:p>
        </w:tc>
        <w:tc>
          <w:tcPr>
            <w:tcW w:w="1956" w:type="dxa"/>
            <w:shd w:val="clear" w:color="auto" w:fill="auto"/>
          </w:tcPr>
          <w:p w14:paraId="48CE20F4" w14:textId="5B7F4967" w:rsidR="001A65D1" w:rsidRPr="00D33EF9" w:rsidRDefault="001A65D1" w:rsidP="001A65D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0CFDBCB5" w14:textId="3EB16C89" w:rsidR="000E3962" w:rsidRPr="00D33EF9" w:rsidRDefault="000E3962" w:rsidP="000E3962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1</w:t>
      </w:r>
      <w:r w:rsidR="00267ADE" w:rsidRPr="00D33EF9">
        <w:rPr>
          <w:rFonts w:ascii="Times New Roman" w:hAnsi="Times New Roman"/>
        </w:rPr>
        <w:t>1</w:t>
      </w:r>
      <w:r w:rsidRPr="00D33EF9">
        <w:rPr>
          <w:rFonts w:ascii="Times New Roman" w:hAnsi="Times New Roman"/>
        </w:rPr>
        <w:t xml:space="preserve">  Schedule</w:t>
      </w:r>
      <w:proofErr w:type="gramEnd"/>
      <w:r w:rsidRPr="00D33EF9">
        <w:rPr>
          <w:rFonts w:ascii="Times New Roman" w:hAnsi="Times New Roman"/>
        </w:rPr>
        <w:t xml:space="preserve"> 1 (table)</w:t>
      </w:r>
    </w:p>
    <w:p w14:paraId="7D3D1E2D" w14:textId="77777777" w:rsidR="000E3962" w:rsidRPr="00D33EF9" w:rsidRDefault="000E3962" w:rsidP="000E3962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2AF82D9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CBBADEB" w14:textId="357B5C99" w:rsidR="00446505" w:rsidRPr="00D33EF9" w:rsidRDefault="00446505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370BD6BB" w14:textId="7A7EF2A3" w:rsidR="00446505" w:rsidRPr="00D33EF9" w:rsidRDefault="00446505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20 mg (as oxalate)</w:t>
            </w:r>
          </w:p>
        </w:tc>
        <w:tc>
          <w:tcPr>
            <w:tcW w:w="1956" w:type="dxa"/>
            <w:shd w:val="clear" w:color="auto" w:fill="auto"/>
          </w:tcPr>
          <w:p w14:paraId="5C398CEA" w14:textId="79AC9C07" w:rsidR="00446505" w:rsidRPr="00D33EF9" w:rsidRDefault="00446505" w:rsidP="00B62B4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26DFC3B4" w14:textId="5E8AE27B" w:rsidR="00446505" w:rsidRPr="00D33EF9" w:rsidRDefault="00446505" w:rsidP="00B62B44">
            <w:pPr>
              <w:pStyle w:val="Tabletext"/>
              <w:spacing w:line="240" w:lineRule="auto"/>
            </w:pPr>
            <w:r w:rsidRPr="00D33EF9">
              <w:t>APX</w:t>
            </w:r>
            <w:r w:rsidRPr="00D33EF9">
              <w:noBreakHyphen/>
              <w:t>Escitalopram</w:t>
            </w:r>
          </w:p>
        </w:tc>
        <w:tc>
          <w:tcPr>
            <w:tcW w:w="1956" w:type="dxa"/>
            <w:shd w:val="clear" w:color="auto" w:fill="auto"/>
          </w:tcPr>
          <w:p w14:paraId="716389EF" w14:textId="7D60F159" w:rsidR="00446505" w:rsidRPr="00D33EF9" w:rsidRDefault="00446505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4 months stock by reference to usual demand</w:t>
            </w:r>
          </w:p>
        </w:tc>
      </w:tr>
    </w:tbl>
    <w:p w14:paraId="723B7D65" w14:textId="77777777" w:rsidR="000E3962" w:rsidRPr="00D33EF9" w:rsidRDefault="000E3962" w:rsidP="000E3962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E5FE1A7" w14:textId="77777777" w:rsidTr="00E476A0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F467F3A" w14:textId="27435223" w:rsidR="00446505" w:rsidRPr="00D33EF9" w:rsidRDefault="00446505" w:rsidP="004465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Escitalopram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E8BD7DE" w14:textId="5414E57E" w:rsidR="00446505" w:rsidRPr="00D33EF9" w:rsidRDefault="00446505" w:rsidP="004465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20 mg (as oxalate)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5E54CF8" w14:textId="78AC6BC8" w:rsidR="00446505" w:rsidRPr="00D33EF9" w:rsidRDefault="00446505" w:rsidP="00446505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8C6A088" w14:textId="378920CF" w:rsidR="00446505" w:rsidRPr="00D33EF9" w:rsidRDefault="00446505" w:rsidP="004465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Escitalopram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7096476" w14:textId="761090E1" w:rsidR="00446505" w:rsidRPr="00D33EF9" w:rsidRDefault="00446505" w:rsidP="00446505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4020EF" w:rsidRPr="00D33EF9" w14:paraId="6FABB724" w14:textId="77777777" w:rsidTr="00E476A0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5577EB68" w14:textId="4197589B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Ezetimibe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48ED67C" w14:textId="662EF884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6C74DDB" w14:textId="3300C15C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702994F" w14:textId="3F06C55B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Ezetimibe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9C041DE" w14:textId="01CE1339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July 2024—0 months stock by reference to usual demand</w:t>
            </w:r>
          </w:p>
        </w:tc>
      </w:tr>
    </w:tbl>
    <w:p w14:paraId="0B355D88" w14:textId="5851BA0E" w:rsidR="00AE2A20" w:rsidRPr="00D33EF9" w:rsidRDefault="004020EF" w:rsidP="00AE2A20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12</w:t>
      </w:r>
      <w:r w:rsidR="00AE2A20" w:rsidRPr="00D33EF9">
        <w:rPr>
          <w:rFonts w:ascii="Times New Roman" w:hAnsi="Times New Roman"/>
        </w:rPr>
        <w:t xml:space="preserve">  Schedule</w:t>
      </w:r>
      <w:proofErr w:type="gramEnd"/>
      <w:r w:rsidR="00AE2A20" w:rsidRPr="00D33EF9">
        <w:rPr>
          <w:rFonts w:ascii="Times New Roman" w:hAnsi="Times New Roman"/>
        </w:rPr>
        <w:t xml:space="preserve"> 1 (table)</w:t>
      </w:r>
    </w:p>
    <w:p w14:paraId="1951E501" w14:textId="77777777" w:rsidR="00AE2A20" w:rsidRPr="00D33EF9" w:rsidRDefault="00AE2A20" w:rsidP="00AE2A20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43C61BB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5CB0C7C" w14:textId="164D60E9" w:rsidR="00C333B0" w:rsidRPr="00D33EF9" w:rsidRDefault="00C333B0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Felodipine</w:t>
            </w:r>
          </w:p>
        </w:tc>
        <w:tc>
          <w:tcPr>
            <w:tcW w:w="1956" w:type="dxa"/>
            <w:shd w:val="clear" w:color="auto" w:fill="auto"/>
          </w:tcPr>
          <w:p w14:paraId="09AAE8F0" w14:textId="51D0C1A5" w:rsidR="00C333B0" w:rsidRPr="00D33EF9" w:rsidRDefault="00C333B0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2.5 mg (extended release)</w:t>
            </w:r>
          </w:p>
        </w:tc>
        <w:tc>
          <w:tcPr>
            <w:tcW w:w="1956" w:type="dxa"/>
            <w:shd w:val="clear" w:color="auto" w:fill="auto"/>
          </w:tcPr>
          <w:p w14:paraId="7CB6E446" w14:textId="67E204FD" w:rsidR="00C333B0" w:rsidRPr="00D33EF9" w:rsidRDefault="00C333B0" w:rsidP="00B62B4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0F604E43" w14:textId="7079A0F6" w:rsidR="00C333B0" w:rsidRPr="00D33EF9" w:rsidRDefault="00C333B0" w:rsidP="00B62B44">
            <w:pPr>
              <w:pStyle w:val="Tabletext"/>
              <w:spacing w:line="240" w:lineRule="auto"/>
            </w:pPr>
            <w:proofErr w:type="spellStart"/>
            <w:r w:rsidRPr="00D33EF9">
              <w:t>Plendil</w:t>
            </w:r>
            <w:proofErr w:type="spellEnd"/>
            <w:r w:rsidRPr="00D33EF9">
              <w:t xml:space="preserve"> ER</w:t>
            </w:r>
          </w:p>
        </w:tc>
        <w:tc>
          <w:tcPr>
            <w:tcW w:w="1956" w:type="dxa"/>
            <w:shd w:val="clear" w:color="auto" w:fill="auto"/>
          </w:tcPr>
          <w:p w14:paraId="7CA72B7D" w14:textId="5AB89DB9" w:rsidR="00C333B0" w:rsidRPr="00D33EF9" w:rsidRDefault="00C333B0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2.5 months stock by reference to usual demand</w:t>
            </w:r>
          </w:p>
        </w:tc>
      </w:tr>
    </w:tbl>
    <w:p w14:paraId="0B7E1E93" w14:textId="77777777" w:rsidR="00AE2A20" w:rsidRPr="00D33EF9" w:rsidRDefault="00AE2A20" w:rsidP="00AE2A20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C24264C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067A680" w14:textId="02066260" w:rsidR="00C333B0" w:rsidRPr="00D33EF9" w:rsidRDefault="00C333B0" w:rsidP="00C333B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Fenofibrate</w:t>
            </w:r>
          </w:p>
        </w:tc>
        <w:tc>
          <w:tcPr>
            <w:tcW w:w="1956" w:type="dxa"/>
            <w:shd w:val="clear" w:color="auto" w:fill="auto"/>
          </w:tcPr>
          <w:p w14:paraId="236B3FB6" w14:textId="631F6F0D" w:rsidR="00C333B0" w:rsidRPr="00D33EF9" w:rsidRDefault="00C333B0" w:rsidP="00C333B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145 mg</w:t>
            </w:r>
          </w:p>
        </w:tc>
        <w:tc>
          <w:tcPr>
            <w:tcW w:w="1956" w:type="dxa"/>
            <w:shd w:val="clear" w:color="auto" w:fill="auto"/>
          </w:tcPr>
          <w:p w14:paraId="64780055" w14:textId="7DFB0B7F" w:rsidR="00C333B0" w:rsidRPr="00D33EF9" w:rsidRDefault="00C333B0" w:rsidP="00C333B0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AB1B596" w14:textId="2A41C7B8" w:rsidR="00C333B0" w:rsidRPr="00D33EF9" w:rsidRDefault="00C333B0" w:rsidP="00C333B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Fenofibrate</w:t>
            </w:r>
          </w:p>
        </w:tc>
        <w:tc>
          <w:tcPr>
            <w:tcW w:w="1956" w:type="dxa"/>
            <w:shd w:val="clear" w:color="auto" w:fill="auto"/>
          </w:tcPr>
          <w:p w14:paraId="3E902D3C" w14:textId="7437F5DE" w:rsidR="00C333B0" w:rsidRPr="00D33EF9" w:rsidRDefault="00C333B0" w:rsidP="00C333B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between 1 July 2024 and 31 August 2024—0 months </w:t>
            </w:r>
            <w:r w:rsidRPr="00D33EF9">
              <w:rPr>
                <w:rFonts w:cs="Times New Roman"/>
                <w:sz w:val="20"/>
              </w:rPr>
              <w:lastRenderedPageBreak/>
              <w:t>stock by reference to usual demand</w:t>
            </w:r>
          </w:p>
        </w:tc>
      </w:tr>
    </w:tbl>
    <w:p w14:paraId="353F596E" w14:textId="525B80BA" w:rsidR="00E5325D" w:rsidRPr="00D33EF9" w:rsidRDefault="004020EF" w:rsidP="00E5325D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13</w:t>
      </w:r>
      <w:r w:rsidR="00E5325D" w:rsidRPr="00D33EF9">
        <w:rPr>
          <w:rFonts w:ascii="Times New Roman" w:hAnsi="Times New Roman"/>
        </w:rPr>
        <w:t xml:space="preserve">  Schedule</w:t>
      </w:r>
      <w:proofErr w:type="gramEnd"/>
      <w:r w:rsidR="00E5325D" w:rsidRPr="00D33EF9">
        <w:rPr>
          <w:rFonts w:ascii="Times New Roman" w:hAnsi="Times New Roman"/>
        </w:rPr>
        <w:t> </w:t>
      </w:r>
      <w:r w:rsidR="003A1808" w:rsidRPr="00D33EF9">
        <w:rPr>
          <w:rFonts w:ascii="Times New Roman" w:hAnsi="Times New Roman"/>
        </w:rPr>
        <w:t>1 (table)</w:t>
      </w:r>
    </w:p>
    <w:p w14:paraId="5A569991" w14:textId="77777777" w:rsidR="00E5325D" w:rsidRPr="00D33EF9" w:rsidRDefault="00E5325D" w:rsidP="00E5325D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6CECA2BD" w14:textId="77777777" w:rsidTr="00FB44B1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474E29E4" w14:textId="594161D6" w:rsidR="00777C59" w:rsidRPr="00D33EF9" w:rsidRDefault="00777C59" w:rsidP="00777C59">
            <w:pPr>
              <w:spacing w:before="60" w:line="240" w:lineRule="auto"/>
              <w:rPr>
                <w:rFonts w:cs="Times New Roman"/>
              </w:rPr>
            </w:pPr>
            <w:proofErr w:type="spellStart"/>
            <w:r w:rsidRPr="00D33EF9">
              <w:rPr>
                <w:rFonts w:cs="Times New Roman"/>
                <w:sz w:val="20"/>
              </w:rPr>
              <w:t>Fluorometholone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CA9DDFB" w14:textId="00E62AE4" w:rsidR="00777C59" w:rsidRPr="00D33EF9" w:rsidRDefault="00777C59" w:rsidP="00777C59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Eye drops 1 mg per mL, 5</w:t>
            </w:r>
            <w:r w:rsidR="00CE2628" w:rsidRPr="00D33EF9">
              <w:rPr>
                <w:rFonts w:cs="Times New Roman"/>
                <w:sz w:val="20"/>
              </w:rPr>
              <w:t xml:space="preserve"> </w:t>
            </w:r>
            <w:r w:rsidRPr="00D33EF9">
              <w:rPr>
                <w:rFonts w:cs="Times New Roman"/>
                <w:sz w:val="20"/>
              </w:rPr>
              <w:t>mL</w:t>
            </w:r>
          </w:p>
        </w:tc>
        <w:tc>
          <w:tcPr>
            <w:tcW w:w="1956" w:type="dxa"/>
            <w:shd w:val="clear" w:color="auto" w:fill="auto"/>
          </w:tcPr>
          <w:p w14:paraId="3BB5AAF8" w14:textId="0A54E74F" w:rsidR="00777C59" w:rsidRPr="00D33EF9" w:rsidRDefault="00777C59" w:rsidP="00777C59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436CBC31" w14:textId="39D6A63B" w:rsidR="00777C59" w:rsidRPr="00D33EF9" w:rsidRDefault="00777C59" w:rsidP="00777C59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 xml:space="preserve">FML </w:t>
            </w:r>
            <w:proofErr w:type="spellStart"/>
            <w:r w:rsidRPr="00D33EF9">
              <w:rPr>
                <w:rFonts w:cs="Times New Roman"/>
                <w:sz w:val="20"/>
              </w:rPr>
              <w:t>Liquifilm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D7C844F" w14:textId="64160BF7" w:rsidR="00777C59" w:rsidRPr="00D33EF9" w:rsidRDefault="00777C59" w:rsidP="00777C59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2 months stock by reference to usual PBS demand</w:t>
            </w:r>
          </w:p>
        </w:tc>
      </w:tr>
    </w:tbl>
    <w:p w14:paraId="5A0C8E9B" w14:textId="0C8EED6E" w:rsidR="00942A79" w:rsidRPr="00D33EF9" w:rsidRDefault="00942A79" w:rsidP="00942A79">
      <w:pPr>
        <w:pStyle w:val="Item"/>
      </w:pPr>
      <w:r w:rsidRPr="00D33EF9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EEC706D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2EC7B2C4" w14:textId="67CA0D49" w:rsidR="00CE2628" w:rsidRPr="00D33EF9" w:rsidRDefault="00CE2628" w:rsidP="00CE2628">
            <w:pPr>
              <w:spacing w:before="60" w:line="240" w:lineRule="auto"/>
              <w:rPr>
                <w:rFonts w:cs="Times New Roman"/>
              </w:rPr>
            </w:pPr>
            <w:proofErr w:type="spellStart"/>
            <w:r w:rsidRPr="00D33EF9">
              <w:rPr>
                <w:rFonts w:cs="Times New Roman"/>
                <w:sz w:val="20"/>
              </w:rPr>
              <w:t>Fluorometholone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E21D69B" w14:textId="61FD577B" w:rsidR="00CE2628" w:rsidRPr="00D33EF9" w:rsidRDefault="00CE2628" w:rsidP="00CE2628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Eye drops 1 mg per mL, 5 mL</w:t>
            </w:r>
          </w:p>
        </w:tc>
        <w:tc>
          <w:tcPr>
            <w:tcW w:w="1956" w:type="dxa"/>
            <w:shd w:val="clear" w:color="auto" w:fill="auto"/>
          </w:tcPr>
          <w:p w14:paraId="3332C423" w14:textId="1E4BE840" w:rsidR="00CE2628" w:rsidRPr="00D33EF9" w:rsidRDefault="00CE2628" w:rsidP="00CE2628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3D9B45A9" w14:textId="2C7DC27C" w:rsidR="00CE2628" w:rsidRPr="00D33EF9" w:rsidRDefault="00CE2628" w:rsidP="00CE2628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 xml:space="preserve">FML </w:t>
            </w:r>
            <w:proofErr w:type="spellStart"/>
            <w:r w:rsidRPr="00D33EF9">
              <w:rPr>
                <w:rFonts w:cs="Times New Roman"/>
                <w:sz w:val="20"/>
              </w:rPr>
              <w:t>Liquifilm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8CC4129" w14:textId="5F07C911" w:rsidR="00CE2628" w:rsidRPr="00D33EF9" w:rsidRDefault="00CE2628" w:rsidP="00CE2628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between 1 July 2024 and 31 January 2025—0 months stock by reference to usual demand</w:t>
            </w:r>
          </w:p>
        </w:tc>
      </w:tr>
    </w:tbl>
    <w:p w14:paraId="3DE780CA" w14:textId="1B665104" w:rsidR="00146FA9" w:rsidRPr="00D33EF9" w:rsidRDefault="004020EF" w:rsidP="00146FA9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14</w:t>
      </w:r>
      <w:r w:rsidR="00146FA9" w:rsidRPr="00D33EF9">
        <w:rPr>
          <w:rFonts w:ascii="Times New Roman" w:hAnsi="Times New Roman"/>
        </w:rPr>
        <w:t xml:space="preserve">  Schedule</w:t>
      </w:r>
      <w:proofErr w:type="gramEnd"/>
      <w:r w:rsidR="00146FA9" w:rsidRPr="00D33EF9">
        <w:rPr>
          <w:rFonts w:ascii="Times New Roman" w:hAnsi="Times New Roman"/>
        </w:rPr>
        <w:t xml:space="preserve"> 1 (table)</w:t>
      </w:r>
    </w:p>
    <w:p w14:paraId="75449FD1" w14:textId="77777777" w:rsidR="00146FA9" w:rsidRPr="00D33EF9" w:rsidRDefault="00146FA9" w:rsidP="00146FA9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47F66891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64B41E58" w14:textId="3C2774F2" w:rsidR="00200D28" w:rsidRPr="00D33EF9" w:rsidRDefault="00200D28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D33EF9">
              <w:rPr>
                <w:rFonts w:cs="Times New Roman"/>
                <w:sz w:val="20"/>
              </w:rPr>
              <w:t>Fluorometholone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CFCF4E7" w14:textId="2CF3460A" w:rsidR="00200D28" w:rsidRPr="00D33EF9" w:rsidRDefault="00200D28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Eye drops containing </w:t>
            </w:r>
            <w:proofErr w:type="spellStart"/>
            <w:r w:rsidRPr="00D33EF9">
              <w:rPr>
                <w:rFonts w:cs="Times New Roman"/>
                <w:sz w:val="20"/>
              </w:rPr>
              <w:t>fluorometholone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acetate 1 mg per mL, 5 mL</w:t>
            </w:r>
          </w:p>
        </w:tc>
        <w:tc>
          <w:tcPr>
            <w:tcW w:w="1956" w:type="dxa"/>
            <w:shd w:val="clear" w:color="auto" w:fill="auto"/>
          </w:tcPr>
          <w:p w14:paraId="3F4C2114" w14:textId="2C670ABB" w:rsidR="00200D28" w:rsidRPr="00D33EF9" w:rsidRDefault="00200D28" w:rsidP="00B62B44">
            <w:pPr>
              <w:pStyle w:val="Tabletext"/>
              <w:spacing w:line="240" w:lineRule="auto"/>
            </w:pPr>
            <w:r w:rsidRPr="00D33EF9"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669DCA1D" w14:textId="6D35D3D1" w:rsidR="00200D28" w:rsidRPr="00D33EF9" w:rsidRDefault="00200D28" w:rsidP="00B62B44">
            <w:pPr>
              <w:pStyle w:val="Tabletext"/>
              <w:spacing w:line="240" w:lineRule="auto"/>
            </w:pPr>
            <w:proofErr w:type="spellStart"/>
            <w:r w:rsidRPr="00D33EF9">
              <w:t>Flarex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E5FB02C" w14:textId="49225293" w:rsidR="00200D28" w:rsidRPr="00D33EF9" w:rsidRDefault="00200D28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February 2024 and 31 July 2024—0 months stock by reference to usual PBS demand</w:t>
            </w:r>
          </w:p>
        </w:tc>
      </w:tr>
    </w:tbl>
    <w:p w14:paraId="531661AF" w14:textId="77777777" w:rsidR="00146FA9" w:rsidRPr="00D33EF9" w:rsidRDefault="00146FA9" w:rsidP="00146FA9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61591BDE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1CAE5CB4" w14:textId="6C12F5B0" w:rsidR="00200D28" w:rsidRPr="00D33EF9" w:rsidRDefault="00200D28" w:rsidP="00200D2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Fluoxetine</w:t>
            </w:r>
          </w:p>
        </w:tc>
        <w:tc>
          <w:tcPr>
            <w:tcW w:w="1956" w:type="dxa"/>
            <w:shd w:val="clear" w:color="auto" w:fill="auto"/>
          </w:tcPr>
          <w:p w14:paraId="68272EF8" w14:textId="74581FED" w:rsidR="00200D28" w:rsidRPr="00D33EF9" w:rsidRDefault="00200D28" w:rsidP="00200D2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Capsule 20 mg (as hydrochloride)</w:t>
            </w:r>
          </w:p>
        </w:tc>
        <w:tc>
          <w:tcPr>
            <w:tcW w:w="1956" w:type="dxa"/>
            <w:shd w:val="clear" w:color="auto" w:fill="auto"/>
          </w:tcPr>
          <w:p w14:paraId="4241C82B" w14:textId="349AF261" w:rsidR="00200D28" w:rsidRPr="00D33EF9" w:rsidRDefault="00200D28" w:rsidP="00200D28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0A8FEEC" w14:textId="4277676D" w:rsidR="00200D28" w:rsidRPr="00D33EF9" w:rsidRDefault="00200D28" w:rsidP="00200D2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BTC Fluoxetine</w:t>
            </w:r>
          </w:p>
        </w:tc>
        <w:tc>
          <w:tcPr>
            <w:tcW w:w="1956" w:type="dxa"/>
            <w:shd w:val="clear" w:color="auto" w:fill="auto"/>
          </w:tcPr>
          <w:p w14:paraId="1E4893C1" w14:textId="10881C48" w:rsidR="00200D28" w:rsidRPr="00D33EF9" w:rsidRDefault="00200D28" w:rsidP="00200D28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1BC886C5" w14:textId="3F3EBA14" w:rsidR="006B5455" w:rsidRPr="00D33EF9" w:rsidRDefault="006B5455" w:rsidP="006B5455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1</w:t>
      </w:r>
      <w:r w:rsidR="004020EF">
        <w:rPr>
          <w:rFonts w:ascii="Times New Roman" w:hAnsi="Times New Roman"/>
        </w:rPr>
        <w:t>5</w:t>
      </w:r>
      <w:r w:rsidRPr="00D33EF9">
        <w:rPr>
          <w:rFonts w:ascii="Times New Roman" w:hAnsi="Times New Roman"/>
        </w:rPr>
        <w:t xml:space="preserve">  Schedule</w:t>
      </w:r>
      <w:proofErr w:type="gramEnd"/>
      <w:r w:rsidRPr="00D33EF9">
        <w:rPr>
          <w:rFonts w:ascii="Times New Roman" w:hAnsi="Times New Roman"/>
        </w:rPr>
        <w:t xml:space="preserve"> 1 (table)</w:t>
      </w:r>
    </w:p>
    <w:p w14:paraId="76E6F640" w14:textId="77777777" w:rsidR="006B5455" w:rsidRPr="00D33EF9" w:rsidRDefault="006B5455" w:rsidP="006B5455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50E4BF0B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1581E86B" w14:textId="62987851" w:rsidR="00F55972" w:rsidRPr="00D33EF9" w:rsidRDefault="00F55972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Galantamine</w:t>
            </w:r>
          </w:p>
        </w:tc>
        <w:tc>
          <w:tcPr>
            <w:tcW w:w="1956" w:type="dxa"/>
            <w:shd w:val="clear" w:color="auto" w:fill="auto"/>
          </w:tcPr>
          <w:p w14:paraId="33BE0B64" w14:textId="2F4B893C" w:rsidR="00F55972" w:rsidRPr="00D33EF9" w:rsidRDefault="00F55972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Capsule (prolonged release) 8 mg (as hydrobromide)</w:t>
            </w:r>
          </w:p>
        </w:tc>
        <w:tc>
          <w:tcPr>
            <w:tcW w:w="1956" w:type="dxa"/>
            <w:shd w:val="clear" w:color="auto" w:fill="auto"/>
          </w:tcPr>
          <w:p w14:paraId="1CC7CFDA" w14:textId="4D0D4F6A" w:rsidR="00F55972" w:rsidRPr="00D33EF9" w:rsidRDefault="00F55972" w:rsidP="00B62B4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387D8D7A" w14:textId="7AC88B8E" w:rsidR="00F55972" w:rsidRPr="00D33EF9" w:rsidRDefault="00F55972" w:rsidP="00B62B44">
            <w:pPr>
              <w:pStyle w:val="Tabletext"/>
              <w:spacing w:line="240" w:lineRule="auto"/>
            </w:pPr>
            <w:r w:rsidRPr="00D33EF9">
              <w:t>Gamine XR</w:t>
            </w:r>
          </w:p>
        </w:tc>
        <w:tc>
          <w:tcPr>
            <w:tcW w:w="1956" w:type="dxa"/>
            <w:shd w:val="clear" w:color="auto" w:fill="auto"/>
          </w:tcPr>
          <w:p w14:paraId="43A94C66" w14:textId="36BBD676" w:rsidR="00F55972" w:rsidRPr="00D33EF9" w:rsidRDefault="00F55972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3 months stock by reference to usual demand</w:t>
            </w:r>
          </w:p>
        </w:tc>
      </w:tr>
    </w:tbl>
    <w:p w14:paraId="7281E89A" w14:textId="77777777" w:rsidR="006B5455" w:rsidRPr="00D33EF9" w:rsidRDefault="006B5455" w:rsidP="006B5455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5329029C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CC55374" w14:textId="632403F1" w:rsidR="00F55972" w:rsidRPr="00D33EF9" w:rsidRDefault="00F55972" w:rsidP="00F5597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Glimepiride</w:t>
            </w:r>
          </w:p>
        </w:tc>
        <w:tc>
          <w:tcPr>
            <w:tcW w:w="1956" w:type="dxa"/>
            <w:shd w:val="clear" w:color="auto" w:fill="auto"/>
          </w:tcPr>
          <w:p w14:paraId="391F7E8E" w14:textId="6F76912C" w:rsidR="00F55972" w:rsidRPr="00D33EF9" w:rsidRDefault="00F55972" w:rsidP="00F5597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 mg</w:t>
            </w:r>
          </w:p>
        </w:tc>
        <w:tc>
          <w:tcPr>
            <w:tcW w:w="1956" w:type="dxa"/>
            <w:shd w:val="clear" w:color="auto" w:fill="auto"/>
          </w:tcPr>
          <w:p w14:paraId="0846D958" w14:textId="1499A330" w:rsidR="00F55972" w:rsidRPr="00D33EF9" w:rsidRDefault="00F55972" w:rsidP="00F55972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10CAA96" w14:textId="1FDA27E9" w:rsidR="00F55972" w:rsidRPr="00D33EF9" w:rsidRDefault="00F55972" w:rsidP="00F5597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Amaryl</w:t>
            </w:r>
          </w:p>
        </w:tc>
        <w:tc>
          <w:tcPr>
            <w:tcW w:w="1956" w:type="dxa"/>
            <w:shd w:val="clear" w:color="auto" w:fill="auto"/>
          </w:tcPr>
          <w:p w14:paraId="7DF8F702" w14:textId="6711551C" w:rsidR="00F55972" w:rsidRPr="00D33EF9" w:rsidRDefault="00F55972" w:rsidP="00F5597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72BB266F" w14:textId="647570DF" w:rsidR="00F55972" w:rsidRPr="00D33EF9" w:rsidRDefault="004020EF" w:rsidP="00F55972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16</w:t>
      </w:r>
      <w:r w:rsidR="00F55972" w:rsidRPr="00D33EF9">
        <w:rPr>
          <w:rFonts w:ascii="Times New Roman" w:hAnsi="Times New Roman"/>
        </w:rPr>
        <w:t xml:space="preserve">  Schedule</w:t>
      </w:r>
      <w:proofErr w:type="gramEnd"/>
      <w:r w:rsidR="00F55972" w:rsidRPr="00D33EF9">
        <w:rPr>
          <w:rFonts w:ascii="Times New Roman" w:hAnsi="Times New Roman"/>
        </w:rPr>
        <w:t xml:space="preserve"> 1 (table)</w:t>
      </w:r>
    </w:p>
    <w:p w14:paraId="10BE733A" w14:textId="77777777" w:rsidR="00F55972" w:rsidRPr="00D33EF9" w:rsidRDefault="00F55972" w:rsidP="00F55972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1E69E4E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5573822" w14:textId="3DB0BD97" w:rsidR="002F6CC6" w:rsidRPr="00D33EF9" w:rsidRDefault="002F6CC6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Glucose and ketone indicator</w:t>
            </w:r>
            <w:r w:rsidRPr="00D33EF9">
              <w:rPr>
                <w:rFonts w:cs="Times New Roman"/>
                <w:sz w:val="20"/>
              </w:rPr>
              <w:noBreakHyphen/>
              <w:t>urine</w:t>
            </w:r>
          </w:p>
        </w:tc>
        <w:tc>
          <w:tcPr>
            <w:tcW w:w="1956" w:type="dxa"/>
            <w:shd w:val="clear" w:color="auto" w:fill="auto"/>
          </w:tcPr>
          <w:p w14:paraId="2E1155CE" w14:textId="2B2361F0" w:rsidR="002F6CC6" w:rsidRPr="00D33EF9" w:rsidRDefault="002F6CC6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Test strips, 50 (Keto</w:t>
            </w:r>
            <w:r w:rsidRPr="00D33EF9">
              <w:rPr>
                <w:rFonts w:cs="Times New Roman"/>
                <w:sz w:val="20"/>
              </w:rPr>
              <w:noBreakHyphen/>
            </w:r>
            <w:proofErr w:type="spellStart"/>
            <w:r w:rsidRPr="00D33EF9">
              <w:rPr>
                <w:rFonts w:cs="Times New Roman"/>
                <w:sz w:val="20"/>
              </w:rPr>
              <w:t>Diastix</w:t>
            </w:r>
            <w:proofErr w:type="spellEnd"/>
            <w:r w:rsidRPr="00D33EF9">
              <w:rPr>
                <w:rFonts w:cs="Times New Roman"/>
                <w:sz w:val="20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6A159793" w14:textId="167BFC7F" w:rsidR="002F6CC6" w:rsidRPr="00D33EF9" w:rsidRDefault="002F6CC6" w:rsidP="00B62B44">
            <w:pPr>
              <w:pStyle w:val="Tabletext"/>
              <w:spacing w:line="240" w:lineRule="auto"/>
            </w:pPr>
            <w:r w:rsidRPr="00D33EF9">
              <w:t>For External Use</w:t>
            </w:r>
          </w:p>
        </w:tc>
        <w:tc>
          <w:tcPr>
            <w:tcW w:w="1956" w:type="dxa"/>
            <w:shd w:val="clear" w:color="auto" w:fill="auto"/>
          </w:tcPr>
          <w:p w14:paraId="5964D724" w14:textId="5F08ECC2" w:rsidR="002F6CC6" w:rsidRPr="00D33EF9" w:rsidRDefault="002F6CC6" w:rsidP="00B62B44">
            <w:pPr>
              <w:pStyle w:val="Tabletext"/>
              <w:spacing w:line="240" w:lineRule="auto"/>
            </w:pPr>
            <w:r w:rsidRPr="00D33EF9">
              <w:t>Keto</w:t>
            </w:r>
            <w:r w:rsidRPr="00D33EF9">
              <w:noBreakHyphen/>
            </w:r>
            <w:proofErr w:type="spellStart"/>
            <w:r w:rsidRPr="00D33EF9">
              <w:t>Diastix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C9E59C5" w14:textId="7D845B78" w:rsidR="002F6CC6" w:rsidRPr="00D33EF9" w:rsidRDefault="002F6CC6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4 months stock by reference to usual PBS demand</w:t>
            </w:r>
          </w:p>
        </w:tc>
      </w:tr>
    </w:tbl>
    <w:p w14:paraId="7753D19A" w14:textId="77777777" w:rsidR="00F55972" w:rsidRPr="00D33EF9" w:rsidRDefault="00F55972" w:rsidP="00F55972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0DBA7C5D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659CF4C8" w14:textId="530C3881" w:rsidR="002F6CC6" w:rsidRPr="00D33EF9" w:rsidRDefault="002F6CC6" w:rsidP="002F6CC6">
            <w:p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D33EF9">
              <w:rPr>
                <w:rFonts w:cs="Times New Roman"/>
                <w:sz w:val="20"/>
              </w:rPr>
              <w:t>Granisetron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16795F7" w14:textId="3DF5C090" w:rsidR="002F6CC6" w:rsidRPr="00D33EF9" w:rsidRDefault="002F6CC6" w:rsidP="002F6CC6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Concentrated injection 3 mg (as hydrochloride) in 3 mL</w:t>
            </w:r>
          </w:p>
        </w:tc>
        <w:tc>
          <w:tcPr>
            <w:tcW w:w="1956" w:type="dxa"/>
            <w:shd w:val="clear" w:color="auto" w:fill="auto"/>
          </w:tcPr>
          <w:p w14:paraId="0DF1017F" w14:textId="68DE515A" w:rsidR="002F6CC6" w:rsidRPr="00D33EF9" w:rsidRDefault="002F6CC6" w:rsidP="002F6CC6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71D313AA" w14:textId="4951B112" w:rsidR="002F6CC6" w:rsidRPr="00D33EF9" w:rsidRDefault="002F6CC6" w:rsidP="002F6CC6">
            <w:p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D33EF9">
              <w:rPr>
                <w:rFonts w:cs="Times New Roman"/>
                <w:sz w:val="20"/>
              </w:rPr>
              <w:t>Granisetron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</w:t>
            </w:r>
            <w:proofErr w:type="spellStart"/>
            <w:r w:rsidRPr="00D33EF9">
              <w:rPr>
                <w:rFonts w:cs="Times New Roman"/>
                <w:sz w:val="20"/>
              </w:rPr>
              <w:t>Kabi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9A6593E" w14:textId="4014CFCA" w:rsidR="002F6CC6" w:rsidRPr="00D33EF9" w:rsidRDefault="002F6CC6" w:rsidP="002F6CC6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490644AE" w14:textId="08781287" w:rsidR="00C7553A" w:rsidRPr="00D33EF9" w:rsidRDefault="004020EF" w:rsidP="00C7553A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17</w:t>
      </w:r>
      <w:r w:rsidR="00C7553A" w:rsidRPr="00D33EF9">
        <w:rPr>
          <w:rFonts w:ascii="Times New Roman" w:hAnsi="Times New Roman"/>
        </w:rPr>
        <w:t xml:space="preserve">  Schedule</w:t>
      </w:r>
      <w:proofErr w:type="gramEnd"/>
      <w:r w:rsidR="00C7553A" w:rsidRPr="00D33EF9">
        <w:rPr>
          <w:rFonts w:ascii="Times New Roman" w:hAnsi="Times New Roman"/>
        </w:rPr>
        <w:t xml:space="preserve"> 1 (table)</w:t>
      </w:r>
    </w:p>
    <w:p w14:paraId="1085ACE4" w14:textId="77777777" w:rsidR="00C7553A" w:rsidRPr="00D33EF9" w:rsidRDefault="00C7553A" w:rsidP="00C7553A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020EF" w:rsidRPr="00D33EF9" w14:paraId="4BDF84E2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3466CF5" w14:textId="016B6DA9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Insect allergen extract</w:t>
            </w:r>
            <w:r>
              <w:rPr>
                <w:color w:val="000000"/>
                <w:sz w:val="20"/>
              </w:rPr>
              <w:noBreakHyphen/>
              <w:t>yellow jacket venom</w:t>
            </w:r>
          </w:p>
        </w:tc>
        <w:tc>
          <w:tcPr>
            <w:tcW w:w="1956" w:type="dxa"/>
            <w:shd w:val="clear" w:color="auto" w:fill="auto"/>
          </w:tcPr>
          <w:p w14:paraId="6FCEF3CE" w14:textId="115A8ABE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Injection set containing 550 micrograms with diluent</w:t>
            </w:r>
          </w:p>
        </w:tc>
        <w:tc>
          <w:tcPr>
            <w:tcW w:w="1956" w:type="dxa"/>
            <w:shd w:val="clear" w:color="auto" w:fill="auto"/>
          </w:tcPr>
          <w:p w14:paraId="716C08F7" w14:textId="59896427" w:rsidR="004020EF" w:rsidRPr="00D33EF9" w:rsidRDefault="004020EF" w:rsidP="004020EF">
            <w:pPr>
              <w:pStyle w:val="Tabletext"/>
              <w:spacing w:line="240" w:lineRule="auto"/>
            </w:pPr>
            <w:r>
              <w:rPr>
                <w:color w:val="00000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58A0D18F" w14:textId="06D41C4D" w:rsidR="004020EF" w:rsidRPr="00D33EF9" w:rsidRDefault="004020EF" w:rsidP="004020EF">
            <w:pPr>
              <w:pStyle w:val="Tabletext"/>
              <w:spacing w:line="240" w:lineRule="auto"/>
            </w:pPr>
            <w:r>
              <w:rPr>
                <w:color w:val="000000"/>
              </w:rPr>
              <w:t>Hymenoptera Yellow Jacket Venom</w:t>
            </w:r>
          </w:p>
        </w:tc>
        <w:tc>
          <w:tcPr>
            <w:tcW w:w="1956" w:type="dxa"/>
            <w:shd w:val="clear" w:color="auto" w:fill="auto"/>
          </w:tcPr>
          <w:p w14:paraId="2C942F18" w14:textId="124E75F7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58F9B1C9" w14:textId="77777777" w:rsidR="00C7553A" w:rsidRPr="00D33EF9" w:rsidRDefault="00C7553A" w:rsidP="00C7553A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F2DCBCA" w14:textId="77777777" w:rsidTr="00E476A0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19B1E881" w14:textId="15C43055" w:rsidR="00B0070F" w:rsidRPr="00D33EF9" w:rsidRDefault="00B0070F" w:rsidP="00B0070F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Irbesartan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316D2F" w14:textId="227EE2C1" w:rsidR="00B0070F" w:rsidRPr="00D33EF9" w:rsidRDefault="00B0070F" w:rsidP="00B0070F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150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836997C" w14:textId="78CDD097" w:rsidR="00B0070F" w:rsidRPr="00D33EF9" w:rsidRDefault="00B0070F" w:rsidP="00B0070F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1AB1C17" w14:textId="0AC81FD4" w:rsidR="00B0070F" w:rsidRPr="00D33EF9" w:rsidRDefault="00B0070F" w:rsidP="00B0070F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Irbesartan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C61635D" w14:textId="5B588C78" w:rsidR="00B0070F" w:rsidRPr="00D33EF9" w:rsidRDefault="00B0070F" w:rsidP="00B0070F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D33EF9" w:rsidRPr="00D33EF9" w14:paraId="39381604" w14:textId="77777777" w:rsidTr="0094070C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1C9FB" w14:textId="575F0A45" w:rsidR="00D8797B" w:rsidRPr="00D33EF9" w:rsidRDefault="00D8797B" w:rsidP="00D879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Irbesartan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E7B7F" w14:textId="7419D527" w:rsidR="00D8797B" w:rsidRPr="00D33EF9" w:rsidRDefault="00D8797B" w:rsidP="00D879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75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4A4C2" w14:textId="1E13278A" w:rsidR="00D8797B" w:rsidRPr="00D33EF9" w:rsidRDefault="00D8797B" w:rsidP="00D879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1765A" w14:textId="5FE0A209" w:rsidR="00D8797B" w:rsidRPr="00D33EF9" w:rsidRDefault="00D8797B" w:rsidP="00D879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Avapro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6264C" w14:textId="25D32E9D" w:rsidR="00D8797B" w:rsidRPr="00D33EF9" w:rsidRDefault="00D8797B" w:rsidP="00D879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D33EF9" w:rsidRPr="00D33EF9" w14:paraId="4AF0AC8E" w14:textId="77777777" w:rsidTr="0094070C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71459B2" w14:textId="0D509012" w:rsidR="0094070C" w:rsidRPr="00D33EF9" w:rsidRDefault="0094070C" w:rsidP="0094070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Irbesartan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2C1F8A7" w14:textId="66B3CB4B" w:rsidR="0094070C" w:rsidRPr="00D33EF9" w:rsidRDefault="0094070C" w:rsidP="0094070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75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66CE33A" w14:textId="1A8AE466" w:rsidR="0094070C" w:rsidRPr="00D33EF9" w:rsidRDefault="0094070C" w:rsidP="0094070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A5609A1" w14:textId="5D68E2F6" w:rsidR="0094070C" w:rsidRPr="00D33EF9" w:rsidRDefault="0094070C" w:rsidP="0094070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Irbesartan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1BC2BFF" w14:textId="167CCD1A" w:rsidR="0094070C" w:rsidRPr="00D33EF9" w:rsidRDefault="0094070C" w:rsidP="0094070C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4020EF" w:rsidRPr="00D33EF9" w14:paraId="449EEAEB" w14:textId="77777777" w:rsidTr="004020EF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82152D0" w14:textId="77777777" w:rsidR="004020EF" w:rsidRPr="00D33EF9" w:rsidRDefault="004020EF" w:rsidP="002146E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Irbesartan with hydrochlorothiazide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172DA7D" w14:textId="77777777" w:rsidR="004020EF" w:rsidRPr="00D33EF9" w:rsidRDefault="004020EF" w:rsidP="002146E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150 mg-12.5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E34E0F3" w14:textId="77777777" w:rsidR="004020EF" w:rsidRPr="004020EF" w:rsidRDefault="004020EF" w:rsidP="002146E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DA6A7B7" w14:textId="77777777" w:rsidR="004020EF" w:rsidRPr="00D33EF9" w:rsidRDefault="004020EF" w:rsidP="002146E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AVSARTAN HCT 150/12.5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D7CDE5C" w14:textId="77777777" w:rsidR="004020EF" w:rsidRPr="00D33EF9" w:rsidRDefault="004020EF" w:rsidP="002146E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4 months stock by reference to usual demand</w:t>
            </w:r>
          </w:p>
        </w:tc>
      </w:tr>
    </w:tbl>
    <w:p w14:paraId="56DEB83A" w14:textId="2F0CD464" w:rsidR="002C7CD8" w:rsidRPr="00D33EF9" w:rsidRDefault="004020EF" w:rsidP="002C7CD8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18</w:t>
      </w:r>
      <w:r w:rsidR="002C7CD8" w:rsidRPr="00D33EF9">
        <w:rPr>
          <w:rFonts w:ascii="Times New Roman" w:hAnsi="Times New Roman"/>
        </w:rPr>
        <w:t xml:space="preserve">  Schedule</w:t>
      </w:r>
      <w:proofErr w:type="gramEnd"/>
      <w:r w:rsidR="002C7CD8" w:rsidRPr="00D33EF9">
        <w:rPr>
          <w:rFonts w:ascii="Times New Roman" w:hAnsi="Times New Roman"/>
        </w:rPr>
        <w:t xml:space="preserve"> 1 (table)</w:t>
      </w:r>
    </w:p>
    <w:p w14:paraId="394E63F6" w14:textId="77777777" w:rsidR="002C7CD8" w:rsidRPr="00D33EF9" w:rsidRDefault="002C7CD8" w:rsidP="002C7CD8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020EF" w:rsidRPr="00D33EF9" w14:paraId="3F07832A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F5D9482" w14:textId="1A3CBA40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Latanoprost with timolol</w:t>
            </w:r>
          </w:p>
        </w:tc>
        <w:tc>
          <w:tcPr>
            <w:tcW w:w="1956" w:type="dxa"/>
            <w:shd w:val="clear" w:color="auto" w:fill="auto"/>
          </w:tcPr>
          <w:p w14:paraId="1417054A" w14:textId="26C1F7E4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Eye drops 50 micrograms latanoprost with timolol 5 mg (as maleate) per mL, 2.5 mL</w:t>
            </w:r>
          </w:p>
        </w:tc>
        <w:tc>
          <w:tcPr>
            <w:tcW w:w="1956" w:type="dxa"/>
            <w:shd w:val="clear" w:color="auto" w:fill="auto"/>
          </w:tcPr>
          <w:p w14:paraId="523294FD" w14:textId="7A4F9E5C" w:rsidR="004020EF" w:rsidRPr="00D33EF9" w:rsidRDefault="004020EF" w:rsidP="004020EF">
            <w:pPr>
              <w:pStyle w:val="Tabletext"/>
              <w:spacing w:line="240" w:lineRule="auto"/>
            </w:pPr>
            <w:r>
              <w:rPr>
                <w:color w:val="000000"/>
              </w:rPr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798A9515" w14:textId="5B7B1E47" w:rsidR="004020EF" w:rsidRPr="00D33EF9" w:rsidRDefault="004020EF" w:rsidP="004020EF">
            <w:pPr>
              <w:pStyle w:val="Tabletext"/>
              <w:spacing w:line="240" w:lineRule="auto"/>
            </w:pPr>
            <w:r>
              <w:rPr>
                <w:color w:val="000000"/>
              </w:rPr>
              <w:t>APO</w:t>
            </w:r>
            <w:r>
              <w:rPr>
                <w:color w:val="000000"/>
              </w:rPr>
              <w:noBreakHyphen/>
              <w:t>Latanoprost/Timolol 0.05/5</w:t>
            </w:r>
          </w:p>
        </w:tc>
        <w:tc>
          <w:tcPr>
            <w:tcW w:w="1956" w:type="dxa"/>
            <w:shd w:val="clear" w:color="auto" w:fill="auto"/>
          </w:tcPr>
          <w:p w14:paraId="54864B67" w14:textId="1D456CC7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1E3FA672" w14:textId="77777777" w:rsidR="002C7CD8" w:rsidRPr="00D33EF9" w:rsidRDefault="002C7CD8" w:rsidP="002C7CD8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09B733F1" w14:textId="77777777" w:rsidTr="006B2B21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AE12222" w14:textId="08F3BC55" w:rsidR="00176893" w:rsidRPr="00D33EF9" w:rsidRDefault="00176893" w:rsidP="0017689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Leflunomide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9E72719" w14:textId="76EF030E" w:rsidR="00176893" w:rsidRPr="00D33EF9" w:rsidRDefault="00176893" w:rsidP="0017689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3D3E57D" w14:textId="40B75DCE" w:rsidR="00176893" w:rsidRPr="00D33EF9" w:rsidRDefault="00176893" w:rsidP="00176893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317CC8B" w14:textId="06E8DED4" w:rsidR="00176893" w:rsidRPr="00D33EF9" w:rsidRDefault="00176893" w:rsidP="00176893">
            <w:pPr>
              <w:spacing w:before="60" w:line="240" w:lineRule="auto"/>
              <w:rPr>
                <w:rFonts w:cs="Times New Roman"/>
                <w:sz w:val="20"/>
              </w:rPr>
            </w:pPr>
            <w:proofErr w:type="spellStart"/>
            <w:r w:rsidRPr="00D33EF9">
              <w:rPr>
                <w:rFonts w:cs="Times New Roman"/>
                <w:sz w:val="20"/>
              </w:rPr>
              <w:t>Arabloc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30ECC10" w14:textId="7D8A4762" w:rsidR="00176893" w:rsidRPr="00D33EF9" w:rsidRDefault="00176893" w:rsidP="0017689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D33EF9" w:rsidRPr="00D33EF9" w14:paraId="79FFD9B0" w14:textId="77777777" w:rsidTr="006B2B21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06BE2" w14:textId="30A2EC31" w:rsidR="006B2B21" w:rsidRPr="00D33EF9" w:rsidRDefault="006B2B21" w:rsidP="006B2B2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Lercanidipine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793F2" w14:textId="7BDA4A67" w:rsidR="006B2B21" w:rsidRPr="00D33EF9" w:rsidRDefault="006B2B21" w:rsidP="006B2B2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containing lercanidipine hydrochloride 10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37265" w14:textId="4A778CD1" w:rsidR="006B2B21" w:rsidRPr="00D33EF9" w:rsidRDefault="006B2B21" w:rsidP="006B2B2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87179" w14:textId="395D4CE8" w:rsidR="006B2B21" w:rsidRPr="00D33EF9" w:rsidRDefault="006B2B21" w:rsidP="006B2B2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BTC Lercanidipine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5EE32" w14:textId="514A2C36" w:rsidR="006B2B21" w:rsidRPr="00D33EF9" w:rsidRDefault="006B2B21" w:rsidP="006B2B2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D33EF9" w:rsidRPr="00D33EF9" w14:paraId="4D9ABD2D" w14:textId="77777777" w:rsidTr="006B2B21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74F39DC" w14:textId="61834F06" w:rsidR="006B2B21" w:rsidRPr="00D33EF9" w:rsidRDefault="006B2B21" w:rsidP="006B2B2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Lercanidipine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56B8FC0" w14:textId="6E2BBF23" w:rsidR="006B2B21" w:rsidRPr="00D33EF9" w:rsidRDefault="006B2B21" w:rsidP="006B2B2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containing lercanidipine hydrochloride 20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A76A8FE" w14:textId="72FECA83" w:rsidR="006B2B21" w:rsidRPr="00D33EF9" w:rsidRDefault="006B2B21" w:rsidP="006B2B2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53DF5DB" w14:textId="6814C02F" w:rsidR="006B2B21" w:rsidRPr="00D33EF9" w:rsidRDefault="006B2B21" w:rsidP="006B2B2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BTC Lercanidipine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50DCDBE" w14:textId="014355C6" w:rsidR="006B2B21" w:rsidRPr="00D33EF9" w:rsidRDefault="006B2B21" w:rsidP="006B2B21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3A001D56" w14:textId="77777777" w:rsidR="00E476A0" w:rsidRDefault="00E476A0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774D04CE" w14:textId="3396C493" w:rsidR="000A7EB3" w:rsidRPr="00D33EF9" w:rsidRDefault="004020EF" w:rsidP="000A7EB3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19</w:t>
      </w:r>
      <w:r w:rsidR="000A7EB3" w:rsidRPr="00D33EF9">
        <w:rPr>
          <w:rFonts w:ascii="Times New Roman" w:hAnsi="Times New Roman"/>
        </w:rPr>
        <w:t xml:space="preserve">  Schedule</w:t>
      </w:r>
      <w:proofErr w:type="gramEnd"/>
      <w:r w:rsidR="000A7EB3" w:rsidRPr="00D33EF9">
        <w:rPr>
          <w:rFonts w:ascii="Times New Roman" w:hAnsi="Times New Roman"/>
        </w:rPr>
        <w:t xml:space="preserve"> 1 (table)</w:t>
      </w:r>
    </w:p>
    <w:p w14:paraId="60BE592E" w14:textId="77777777" w:rsidR="000A7EB3" w:rsidRPr="00D33EF9" w:rsidRDefault="000A7EB3" w:rsidP="000A7EB3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7B345D10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1702DC7" w14:textId="39B34C35" w:rsidR="00A00E70" w:rsidRPr="00D33EF9" w:rsidRDefault="00A00E70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Meloxicam</w:t>
            </w:r>
          </w:p>
        </w:tc>
        <w:tc>
          <w:tcPr>
            <w:tcW w:w="1956" w:type="dxa"/>
            <w:shd w:val="clear" w:color="auto" w:fill="auto"/>
          </w:tcPr>
          <w:p w14:paraId="4798ECA1" w14:textId="68BF9418" w:rsidR="00A00E70" w:rsidRPr="00D33EF9" w:rsidRDefault="00A00E70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7.5 mg</w:t>
            </w:r>
          </w:p>
        </w:tc>
        <w:tc>
          <w:tcPr>
            <w:tcW w:w="1956" w:type="dxa"/>
            <w:shd w:val="clear" w:color="auto" w:fill="auto"/>
          </w:tcPr>
          <w:p w14:paraId="50BAC550" w14:textId="00F8211A" w:rsidR="00A00E70" w:rsidRPr="00D33EF9" w:rsidRDefault="00A00E70" w:rsidP="00B62B4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283077CA" w14:textId="7752A349" w:rsidR="00A00E70" w:rsidRPr="00D33EF9" w:rsidRDefault="00A00E70" w:rsidP="00B62B44">
            <w:pPr>
              <w:pStyle w:val="Tabletext"/>
              <w:spacing w:line="240" w:lineRule="auto"/>
            </w:pPr>
            <w:r w:rsidRPr="00D33EF9">
              <w:t>MELOBIC</w:t>
            </w:r>
          </w:p>
        </w:tc>
        <w:tc>
          <w:tcPr>
            <w:tcW w:w="1956" w:type="dxa"/>
            <w:shd w:val="clear" w:color="auto" w:fill="auto"/>
          </w:tcPr>
          <w:p w14:paraId="66703F2C" w14:textId="4F8897D1" w:rsidR="00A00E70" w:rsidRPr="00D33EF9" w:rsidRDefault="00A00E70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4 months stock by reference to usual demand</w:t>
            </w:r>
          </w:p>
        </w:tc>
      </w:tr>
    </w:tbl>
    <w:p w14:paraId="22E3261A" w14:textId="77777777" w:rsidR="000A7EB3" w:rsidRPr="00D33EF9" w:rsidRDefault="000A7EB3" w:rsidP="000A7EB3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73D2DAA" w14:textId="77777777" w:rsidTr="00FD24B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F396D83" w14:textId="58358F65" w:rsidR="00FD24B2" w:rsidRPr="00D33EF9" w:rsidRDefault="00FD24B2" w:rsidP="00FD24B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Metformin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2B3206" w14:textId="18E10B41" w:rsidR="00FD24B2" w:rsidRPr="00D33EF9" w:rsidRDefault="00FD24B2" w:rsidP="00FD24B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(extended release) containing metformin hydrochloride 1 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2AFEB2" w14:textId="2B71A126" w:rsidR="00FD24B2" w:rsidRPr="00D33EF9" w:rsidRDefault="00FD24B2" w:rsidP="00FD24B2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179EFCC" w14:textId="4C9921A7" w:rsidR="00FD24B2" w:rsidRPr="00D33EF9" w:rsidRDefault="00FD24B2" w:rsidP="00FD24B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Metformin XR 1000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DF125A0" w14:textId="48587AF3" w:rsidR="00FD24B2" w:rsidRPr="00D33EF9" w:rsidRDefault="00FD24B2" w:rsidP="00FD24B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July 2024—0 months stock by reference to usual demand</w:t>
            </w:r>
          </w:p>
        </w:tc>
      </w:tr>
      <w:tr w:rsidR="00D33EF9" w:rsidRPr="00D33EF9" w14:paraId="5AF50467" w14:textId="77777777" w:rsidTr="00FD24B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10D91A0" w14:textId="08908289" w:rsidR="00FD24B2" w:rsidRPr="00D33EF9" w:rsidRDefault="00FD24B2" w:rsidP="00FD24B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Metformin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09869D0" w14:textId="4A32DC64" w:rsidR="00FD24B2" w:rsidRPr="00D33EF9" w:rsidRDefault="00FD24B2" w:rsidP="00FD24B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(extended release) containing metformin hydrochloride 500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2201D5E" w14:textId="061596E7" w:rsidR="00FD24B2" w:rsidRPr="00D33EF9" w:rsidRDefault="00FD24B2" w:rsidP="00FD24B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5135997" w14:textId="237E964B" w:rsidR="00FD24B2" w:rsidRPr="00D33EF9" w:rsidRDefault="00FD24B2" w:rsidP="00FD24B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Metformin XR 500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260E9C6" w14:textId="69535DEF" w:rsidR="00FD24B2" w:rsidRPr="00D33EF9" w:rsidRDefault="00FD24B2" w:rsidP="00FD24B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July 2024—0 months stock by reference to usual demand</w:t>
            </w:r>
          </w:p>
        </w:tc>
      </w:tr>
    </w:tbl>
    <w:p w14:paraId="55F753AB" w14:textId="194AD7BC" w:rsidR="00D908F9" w:rsidRPr="00D33EF9" w:rsidRDefault="004020EF" w:rsidP="00D908F9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20</w:t>
      </w:r>
      <w:r w:rsidR="00D908F9" w:rsidRPr="00D33EF9">
        <w:rPr>
          <w:rFonts w:ascii="Times New Roman" w:hAnsi="Times New Roman"/>
        </w:rPr>
        <w:t xml:space="preserve">  Schedule</w:t>
      </w:r>
      <w:proofErr w:type="gramEnd"/>
      <w:r w:rsidR="00D908F9" w:rsidRPr="00D33EF9">
        <w:rPr>
          <w:rFonts w:ascii="Times New Roman" w:hAnsi="Times New Roman"/>
        </w:rPr>
        <w:t> </w:t>
      </w:r>
      <w:r w:rsidR="003A1808" w:rsidRPr="00D33EF9">
        <w:rPr>
          <w:rFonts w:ascii="Times New Roman" w:hAnsi="Times New Roman"/>
        </w:rPr>
        <w:t>1 (table)</w:t>
      </w:r>
    </w:p>
    <w:p w14:paraId="26BA39B4" w14:textId="77777777" w:rsidR="00124C59" w:rsidRPr="00D33EF9" w:rsidRDefault="00124C59" w:rsidP="00124C59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06E6D509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5144634B" w14:textId="4F41101E" w:rsidR="006C4A0E" w:rsidRPr="00D33EF9" w:rsidRDefault="006C4A0E" w:rsidP="006C4A0E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Morphine</w:t>
            </w:r>
          </w:p>
        </w:tc>
        <w:tc>
          <w:tcPr>
            <w:tcW w:w="1956" w:type="dxa"/>
            <w:shd w:val="clear" w:color="auto" w:fill="auto"/>
          </w:tcPr>
          <w:p w14:paraId="47A207DE" w14:textId="36436E25" w:rsidR="006C4A0E" w:rsidRPr="00D33EF9" w:rsidRDefault="006C4A0E" w:rsidP="006C4A0E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 xml:space="preserve">Tablet containing morphine </w:t>
            </w:r>
            <w:proofErr w:type="spellStart"/>
            <w:r w:rsidRPr="00D33EF9">
              <w:rPr>
                <w:rFonts w:cs="Times New Roman"/>
                <w:sz w:val="20"/>
              </w:rPr>
              <w:t>sulfate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pentahydrate 30 mg</w:t>
            </w:r>
          </w:p>
        </w:tc>
        <w:tc>
          <w:tcPr>
            <w:tcW w:w="1956" w:type="dxa"/>
            <w:shd w:val="clear" w:color="auto" w:fill="auto"/>
          </w:tcPr>
          <w:p w14:paraId="2E149E66" w14:textId="1E004C75" w:rsidR="006C4A0E" w:rsidRPr="00D33EF9" w:rsidRDefault="006C4A0E" w:rsidP="006C4A0E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80D8538" w14:textId="6BCECF49" w:rsidR="006C4A0E" w:rsidRPr="00D33EF9" w:rsidRDefault="006C4A0E" w:rsidP="006C4A0E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Anamorph</w:t>
            </w:r>
          </w:p>
        </w:tc>
        <w:tc>
          <w:tcPr>
            <w:tcW w:w="1956" w:type="dxa"/>
            <w:shd w:val="clear" w:color="auto" w:fill="auto"/>
          </w:tcPr>
          <w:p w14:paraId="69BCB133" w14:textId="42CE6310" w:rsidR="006C4A0E" w:rsidRPr="00D33EF9" w:rsidRDefault="006C4A0E" w:rsidP="006C4A0E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3 months stock by reference to usual demand</w:t>
            </w:r>
          </w:p>
        </w:tc>
      </w:tr>
    </w:tbl>
    <w:p w14:paraId="410CE443" w14:textId="6742F680" w:rsidR="00BA4925" w:rsidRPr="00D33EF9" w:rsidRDefault="004020EF" w:rsidP="00BA4925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21</w:t>
      </w:r>
      <w:r w:rsidR="00BA4925" w:rsidRPr="00D33EF9">
        <w:rPr>
          <w:rFonts w:ascii="Times New Roman" w:hAnsi="Times New Roman"/>
        </w:rPr>
        <w:t xml:space="preserve">  Schedule</w:t>
      </w:r>
      <w:proofErr w:type="gramEnd"/>
      <w:r w:rsidR="00BA4925" w:rsidRPr="00D33EF9">
        <w:rPr>
          <w:rFonts w:ascii="Times New Roman" w:hAnsi="Times New Roman"/>
        </w:rPr>
        <w:t xml:space="preserve"> 1 (table)</w:t>
      </w:r>
    </w:p>
    <w:p w14:paraId="269DA9A5" w14:textId="77777777" w:rsidR="00BA4925" w:rsidRPr="00D33EF9" w:rsidRDefault="00BA4925" w:rsidP="00BA4925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020EF" w:rsidRPr="00D33EF9" w14:paraId="290BC6C7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981E77A" w14:textId="0EF776FA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Norfloxacin</w:t>
            </w:r>
          </w:p>
        </w:tc>
        <w:tc>
          <w:tcPr>
            <w:tcW w:w="1956" w:type="dxa"/>
            <w:shd w:val="clear" w:color="auto" w:fill="auto"/>
          </w:tcPr>
          <w:p w14:paraId="5799E034" w14:textId="469C0C91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Tablet 400 mg</w:t>
            </w:r>
          </w:p>
        </w:tc>
        <w:tc>
          <w:tcPr>
            <w:tcW w:w="1956" w:type="dxa"/>
            <w:shd w:val="clear" w:color="auto" w:fill="auto"/>
          </w:tcPr>
          <w:p w14:paraId="453AFD29" w14:textId="6B9AF5E8" w:rsidR="004020EF" w:rsidRPr="00D33EF9" w:rsidRDefault="004020EF" w:rsidP="004020EF">
            <w:pPr>
              <w:pStyle w:val="Tabletext"/>
              <w:spacing w:line="240" w:lineRule="auto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30EF8AC" w14:textId="32D8C051" w:rsidR="004020EF" w:rsidRPr="00D33EF9" w:rsidRDefault="004020EF" w:rsidP="004020EF">
            <w:pPr>
              <w:pStyle w:val="Tabletext"/>
              <w:spacing w:line="240" w:lineRule="auto"/>
            </w:pPr>
            <w:r>
              <w:rPr>
                <w:color w:val="000000"/>
              </w:rPr>
              <w:t>APO</w:t>
            </w:r>
            <w:r>
              <w:rPr>
                <w:color w:val="000000"/>
              </w:rPr>
              <w:noBreakHyphen/>
              <w:t>Norfloxacin</w:t>
            </w:r>
          </w:p>
        </w:tc>
        <w:tc>
          <w:tcPr>
            <w:tcW w:w="1956" w:type="dxa"/>
            <w:shd w:val="clear" w:color="auto" w:fill="auto"/>
          </w:tcPr>
          <w:p w14:paraId="70668BBD" w14:textId="3CE12CD0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43D5871A" w14:textId="77777777" w:rsidR="00BA4925" w:rsidRPr="00D33EF9" w:rsidRDefault="00BA4925" w:rsidP="00BA4925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694A5E89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1ACBCDF" w14:textId="68321473" w:rsidR="00682212" w:rsidRPr="00D33EF9" w:rsidRDefault="00682212" w:rsidP="0068221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0AD69B58" w14:textId="25FA1260" w:rsidR="00682212" w:rsidRPr="00D33EF9" w:rsidRDefault="00682212" w:rsidP="0068221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66123AD6" w14:textId="5A3E92B1" w:rsidR="00682212" w:rsidRPr="00D33EF9" w:rsidRDefault="00682212" w:rsidP="00682212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4680299" w14:textId="4B8AB8C0" w:rsidR="00682212" w:rsidRPr="00D33EF9" w:rsidRDefault="00682212" w:rsidP="0068221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NOUMED OLANZAPINE</w:t>
            </w:r>
          </w:p>
        </w:tc>
        <w:tc>
          <w:tcPr>
            <w:tcW w:w="1956" w:type="dxa"/>
            <w:shd w:val="clear" w:color="auto" w:fill="auto"/>
          </w:tcPr>
          <w:p w14:paraId="0538A624" w14:textId="3580AF7F" w:rsidR="00682212" w:rsidRPr="00D33EF9" w:rsidRDefault="00682212" w:rsidP="0068221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5D1C9114" w14:textId="610B7EFE" w:rsidR="00854F4D" w:rsidRPr="00D33EF9" w:rsidRDefault="004020EF" w:rsidP="00854F4D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22</w:t>
      </w:r>
      <w:r w:rsidR="00854F4D" w:rsidRPr="00D33EF9">
        <w:rPr>
          <w:rFonts w:ascii="Times New Roman" w:hAnsi="Times New Roman"/>
        </w:rPr>
        <w:t xml:space="preserve">  Schedule</w:t>
      </w:r>
      <w:proofErr w:type="gramEnd"/>
      <w:r w:rsidR="00854F4D" w:rsidRPr="00D33EF9">
        <w:rPr>
          <w:rFonts w:ascii="Times New Roman" w:hAnsi="Times New Roman"/>
        </w:rPr>
        <w:t xml:space="preserve"> 1 (table)</w:t>
      </w:r>
    </w:p>
    <w:p w14:paraId="2BF6856F" w14:textId="77777777" w:rsidR="00854F4D" w:rsidRPr="00D33EF9" w:rsidRDefault="00854F4D" w:rsidP="00854F4D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202E0F3C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B69ACA5" w14:textId="586E1D3C" w:rsidR="00854F4D" w:rsidRPr="00D33EF9" w:rsidRDefault="00854F4D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10110E0F" w14:textId="0E68CD0B" w:rsidR="00854F4D" w:rsidRPr="00D33EF9" w:rsidRDefault="00854F4D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15 mg (orally disintegrating)</w:t>
            </w:r>
          </w:p>
        </w:tc>
        <w:tc>
          <w:tcPr>
            <w:tcW w:w="1956" w:type="dxa"/>
            <w:shd w:val="clear" w:color="auto" w:fill="auto"/>
          </w:tcPr>
          <w:p w14:paraId="7955204D" w14:textId="341EB2C4" w:rsidR="00854F4D" w:rsidRPr="00D33EF9" w:rsidRDefault="00854F4D" w:rsidP="00B62B4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51C5156B" w14:textId="212B30FF" w:rsidR="00854F4D" w:rsidRPr="00D33EF9" w:rsidRDefault="00854F4D" w:rsidP="00B62B44">
            <w:pPr>
              <w:pStyle w:val="Tabletext"/>
              <w:spacing w:line="240" w:lineRule="auto"/>
            </w:pPr>
            <w:proofErr w:type="spellStart"/>
            <w:r w:rsidRPr="00D33EF9">
              <w:t>Zypine</w:t>
            </w:r>
            <w:proofErr w:type="spellEnd"/>
            <w:r w:rsidRPr="00D33EF9">
              <w:t xml:space="preserve"> ODT</w:t>
            </w:r>
          </w:p>
        </w:tc>
        <w:tc>
          <w:tcPr>
            <w:tcW w:w="1956" w:type="dxa"/>
            <w:shd w:val="clear" w:color="auto" w:fill="auto"/>
          </w:tcPr>
          <w:p w14:paraId="21235C54" w14:textId="77777777" w:rsidR="004020EF" w:rsidRDefault="004020EF" w:rsidP="004020EF">
            <w:pPr>
              <w:pStyle w:val="tablea0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(a) between 1 February 2024 and 30 September 2024—4 months stock by reference to usual demand of the brand </w:t>
            </w:r>
            <w:proofErr w:type="spellStart"/>
            <w:r>
              <w:rPr>
                <w:color w:val="000000"/>
                <w:sz w:val="20"/>
                <w:szCs w:val="20"/>
              </w:rPr>
              <w:t>Zypine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ODT of the pharmaceutical item Olanzapine, Wafer 15 mg, </w:t>
            </w:r>
            <w:proofErr w:type="gramStart"/>
            <w:r>
              <w:rPr>
                <w:color w:val="000000"/>
                <w:sz w:val="20"/>
                <w:szCs w:val="20"/>
              </w:rPr>
              <w:t>Oral;</w:t>
            </w:r>
            <w:proofErr w:type="gramEnd"/>
          </w:p>
          <w:p w14:paraId="10D395FF" w14:textId="00310135" w:rsidR="00854F4D" w:rsidRPr="00D33EF9" w:rsidRDefault="004020EF" w:rsidP="00E476A0">
            <w:pPr>
              <w:pStyle w:val="tablea0"/>
              <w:spacing w:before="60" w:beforeAutospacing="0" w:after="0" w:afterAutospacing="0"/>
              <w:ind w:left="284" w:hanging="284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(b) between 1 October 2024 and 31 March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2025—4 months stock by reference to usual demand of both the brand </w:t>
            </w:r>
            <w:proofErr w:type="spellStart"/>
            <w:r>
              <w:rPr>
                <w:color w:val="000000"/>
                <w:sz w:val="20"/>
                <w:szCs w:val="20"/>
              </w:rPr>
              <w:t>Zypine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ODT of the pharmaceutical item Olanzapine, Wafer 15 mg, Oral and the brand </w:t>
            </w:r>
            <w:proofErr w:type="spellStart"/>
            <w:r>
              <w:rPr>
                <w:color w:val="000000"/>
                <w:sz w:val="20"/>
                <w:szCs w:val="20"/>
              </w:rPr>
              <w:t>Zypine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ODT of the pharmaceutical item Olanzapine, Tablet 15 mg (orally disintegrating), Oral, added together.</w:t>
            </w:r>
          </w:p>
        </w:tc>
      </w:tr>
    </w:tbl>
    <w:p w14:paraId="220B4219" w14:textId="77777777" w:rsidR="00854F4D" w:rsidRPr="00D33EF9" w:rsidRDefault="00854F4D" w:rsidP="00854F4D">
      <w:pPr>
        <w:pStyle w:val="Item"/>
      </w:pPr>
      <w:r w:rsidRPr="00D33EF9">
        <w:lastRenderedPageBreak/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070347A3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4F36FA2" w14:textId="4E834A57" w:rsidR="00935D8A" w:rsidRPr="00D33EF9" w:rsidRDefault="00935D8A" w:rsidP="00935D8A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2A0E5652" w14:textId="146732A8" w:rsidR="00935D8A" w:rsidRPr="00D33EF9" w:rsidRDefault="00935D8A" w:rsidP="00935D8A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2.5 mg</w:t>
            </w:r>
          </w:p>
        </w:tc>
        <w:tc>
          <w:tcPr>
            <w:tcW w:w="1956" w:type="dxa"/>
            <w:shd w:val="clear" w:color="auto" w:fill="auto"/>
          </w:tcPr>
          <w:p w14:paraId="031251AC" w14:textId="1CD04F58" w:rsidR="00935D8A" w:rsidRPr="00D33EF9" w:rsidRDefault="00935D8A" w:rsidP="00935D8A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0D3EAB4" w14:textId="2A90719E" w:rsidR="00935D8A" w:rsidRPr="00D33EF9" w:rsidRDefault="00935D8A" w:rsidP="00935D8A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NOUMED OLANZAPINE</w:t>
            </w:r>
          </w:p>
        </w:tc>
        <w:tc>
          <w:tcPr>
            <w:tcW w:w="1956" w:type="dxa"/>
            <w:shd w:val="clear" w:color="auto" w:fill="auto"/>
          </w:tcPr>
          <w:p w14:paraId="0CDFF694" w14:textId="22CD9177" w:rsidR="00935D8A" w:rsidRPr="00D33EF9" w:rsidRDefault="00935D8A" w:rsidP="00935D8A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564F0702" w14:textId="73081103" w:rsidR="00935D8A" w:rsidRPr="00D33EF9" w:rsidRDefault="004020EF" w:rsidP="00935D8A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23</w:t>
      </w:r>
      <w:r w:rsidR="00935D8A" w:rsidRPr="00D33EF9">
        <w:rPr>
          <w:rFonts w:ascii="Times New Roman" w:hAnsi="Times New Roman"/>
        </w:rPr>
        <w:t xml:space="preserve">  Schedule</w:t>
      </w:r>
      <w:proofErr w:type="gramEnd"/>
      <w:r w:rsidR="00935D8A" w:rsidRPr="00D33EF9">
        <w:rPr>
          <w:rFonts w:ascii="Times New Roman" w:hAnsi="Times New Roman"/>
        </w:rPr>
        <w:t xml:space="preserve"> 1 (table)</w:t>
      </w:r>
    </w:p>
    <w:p w14:paraId="30CCC13A" w14:textId="77777777" w:rsidR="00935D8A" w:rsidRPr="00D33EF9" w:rsidRDefault="00935D8A" w:rsidP="00935D8A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020EF" w:rsidRPr="00D33EF9" w14:paraId="085C0FB1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3A1D9E52" w14:textId="17819A3A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1D4F77DF" w14:textId="620667C7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Tablet 20 mg (orally disintegrating)</w:t>
            </w:r>
          </w:p>
        </w:tc>
        <w:tc>
          <w:tcPr>
            <w:tcW w:w="1956" w:type="dxa"/>
            <w:shd w:val="clear" w:color="auto" w:fill="auto"/>
          </w:tcPr>
          <w:p w14:paraId="0CB675D0" w14:textId="2AC82CCA" w:rsidR="004020EF" w:rsidRPr="00D33EF9" w:rsidRDefault="004020EF" w:rsidP="004020EF">
            <w:pPr>
              <w:pStyle w:val="Tabletext"/>
              <w:spacing w:line="240" w:lineRule="auto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ED27132" w14:textId="5C6AFFA6" w:rsidR="004020EF" w:rsidRPr="00D33EF9" w:rsidRDefault="004020EF" w:rsidP="004020EF">
            <w:pPr>
              <w:pStyle w:val="Tabletext"/>
              <w:spacing w:line="240" w:lineRule="auto"/>
            </w:pPr>
            <w:proofErr w:type="spellStart"/>
            <w:r>
              <w:rPr>
                <w:color w:val="000000"/>
              </w:rPr>
              <w:t>Zypine</w:t>
            </w:r>
            <w:proofErr w:type="spellEnd"/>
            <w:r>
              <w:rPr>
                <w:color w:val="000000"/>
              </w:rPr>
              <w:t xml:space="preserve"> ODT</w:t>
            </w:r>
          </w:p>
        </w:tc>
        <w:tc>
          <w:tcPr>
            <w:tcW w:w="1956" w:type="dxa"/>
            <w:shd w:val="clear" w:color="auto" w:fill="auto"/>
          </w:tcPr>
          <w:p w14:paraId="01BC43FF" w14:textId="77777777" w:rsidR="004020EF" w:rsidRDefault="004020EF" w:rsidP="004020EF">
            <w:pPr>
              <w:pStyle w:val="tablea0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(a) between 1 February 2024 and 30 September 2024—4 months stock by reference to usual demand of the brand </w:t>
            </w:r>
            <w:proofErr w:type="spellStart"/>
            <w:r>
              <w:rPr>
                <w:color w:val="000000"/>
                <w:sz w:val="20"/>
                <w:szCs w:val="20"/>
              </w:rPr>
              <w:t>Zypine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ODT of the pharmaceutical item Olanzapine, Wafer 20 mg, </w:t>
            </w:r>
            <w:proofErr w:type="gramStart"/>
            <w:r>
              <w:rPr>
                <w:color w:val="000000"/>
                <w:sz w:val="20"/>
                <w:szCs w:val="20"/>
              </w:rPr>
              <w:t>Oral;</w:t>
            </w:r>
            <w:proofErr w:type="gramEnd"/>
          </w:p>
          <w:p w14:paraId="7A4D73B0" w14:textId="2FD10119" w:rsidR="004020EF" w:rsidRPr="00D33EF9" w:rsidRDefault="004020EF" w:rsidP="00E476A0">
            <w:pPr>
              <w:pStyle w:val="tablea0"/>
              <w:spacing w:before="60" w:beforeAutospacing="0" w:after="0" w:afterAutospacing="0"/>
              <w:ind w:left="284" w:hanging="284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(b) between 1 October 2024 and 31 March 2025—4 months stock by reference to usual demand of both the brand </w:t>
            </w:r>
            <w:proofErr w:type="spellStart"/>
            <w:r>
              <w:rPr>
                <w:color w:val="000000"/>
                <w:sz w:val="20"/>
                <w:szCs w:val="20"/>
              </w:rPr>
              <w:t>Zypine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ODT of the pharmaceutical item Olanzapine, Wafer 20 mg, Oral and the brand </w:t>
            </w:r>
            <w:proofErr w:type="spellStart"/>
            <w:r>
              <w:rPr>
                <w:color w:val="000000"/>
                <w:sz w:val="20"/>
                <w:szCs w:val="20"/>
              </w:rPr>
              <w:t>Zypine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ODT of the </w:t>
            </w:r>
            <w:r>
              <w:rPr>
                <w:color w:val="000000"/>
                <w:sz w:val="20"/>
                <w:szCs w:val="20"/>
              </w:rPr>
              <w:lastRenderedPageBreak/>
              <w:t>pharmaceutical item Olanzapine, Tablet 20 mg (orally disintegrating), Oral, added together</w:t>
            </w:r>
          </w:p>
        </w:tc>
      </w:tr>
    </w:tbl>
    <w:p w14:paraId="4ED2AA61" w14:textId="77777777" w:rsidR="00935D8A" w:rsidRPr="00D33EF9" w:rsidRDefault="00935D8A" w:rsidP="00935D8A">
      <w:pPr>
        <w:pStyle w:val="Item"/>
      </w:pPr>
      <w:r w:rsidRPr="00D33EF9">
        <w:lastRenderedPageBreak/>
        <w:t>insert:</w:t>
      </w:r>
    </w:p>
    <w:tbl>
      <w:tblPr>
        <w:tblW w:w="9781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E038F2C" w14:textId="77777777" w:rsidTr="00E476A0">
        <w:trPr>
          <w:jc w:val="center"/>
        </w:trPr>
        <w:tc>
          <w:tcPr>
            <w:tcW w:w="1957" w:type="dxa"/>
            <w:shd w:val="clear" w:color="auto" w:fill="auto"/>
          </w:tcPr>
          <w:p w14:paraId="02DF241B" w14:textId="12F906F1" w:rsidR="00EC7FE6" w:rsidRPr="00D33EF9" w:rsidRDefault="00EC7FE6" w:rsidP="00EC7FE6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4578E39E" w14:textId="75CBC9CE" w:rsidR="00EC7FE6" w:rsidRPr="00D33EF9" w:rsidRDefault="00EC7FE6" w:rsidP="00EC7FE6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5 mg</w:t>
            </w:r>
          </w:p>
        </w:tc>
        <w:tc>
          <w:tcPr>
            <w:tcW w:w="1956" w:type="dxa"/>
            <w:shd w:val="clear" w:color="auto" w:fill="auto"/>
          </w:tcPr>
          <w:p w14:paraId="49C10D00" w14:textId="61E34362" w:rsidR="00EC7FE6" w:rsidRPr="00D33EF9" w:rsidRDefault="00EC7FE6" w:rsidP="00EC7FE6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E1C995C" w14:textId="2BE23AA5" w:rsidR="00EC7FE6" w:rsidRPr="00D33EF9" w:rsidRDefault="00EC7FE6" w:rsidP="00EC7FE6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NOUMED OLANZAPINE</w:t>
            </w:r>
          </w:p>
        </w:tc>
        <w:tc>
          <w:tcPr>
            <w:tcW w:w="1956" w:type="dxa"/>
            <w:shd w:val="clear" w:color="auto" w:fill="auto"/>
          </w:tcPr>
          <w:p w14:paraId="7A342886" w14:textId="2C7513E3" w:rsidR="00EC7FE6" w:rsidRPr="00D33EF9" w:rsidRDefault="00EC7FE6" w:rsidP="00EC7FE6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57FBAAE6" w14:textId="77777777" w:rsidR="004020EF" w:rsidRPr="00D33EF9" w:rsidRDefault="004020EF" w:rsidP="004020EF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24</w:t>
      </w:r>
      <w:r w:rsidRPr="00D33EF9">
        <w:rPr>
          <w:rFonts w:ascii="Times New Roman" w:hAnsi="Times New Roman"/>
        </w:rPr>
        <w:t xml:space="preserve">  Schedule</w:t>
      </w:r>
      <w:proofErr w:type="gramEnd"/>
      <w:r w:rsidRPr="00D33EF9">
        <w:rPr>
          <w:rFonts w:ascii="Times New Roman" w:hAnsi="Times New Roman"/>
        </w:rPr>
        <w:t xml:space="preserve"> 1 (table)</w:t>
      </w:r>
    </w:p>
    <w:p w14:paraId="6CD80BC0" w14:textId="77777777" w:rsidR="004020EF" w:rsidRPr="00D33EF9" w:rsidRDefault="004020EF" w:rsidP="004020EF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020EF" w:rsidRPr="00D33EF9" w14:paraId="61E36D5A" w14:textId="77777777" w:rsidTr="002146E3">
        <w:trPr>
          <w:jc w:val="center"/>
        </w:trPr>
        <w:tc>
          <w:tcPr>
            <w:tcW w:w="1957" w:type="dxa"/>
            <w:shd w:val="clear" w:color="auto" w:fill="auto"/>
          </w:tcPr>
          <w:p w14:paraId="3747A88E" w14:textId="78232FE5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531A2753" w14:textId="5EDC117D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Tablet 5 mg (orally disintegrating)</w:t>
            </w:r>
          </w:p>
        </w:tc>
        <w:tc>
          <w:tcPr>
            <w:tcW w:w="1956" w:type="dxa"/>
            <w:shd w:val="clear" w:color="auto" w:fill="auto"/>
          </w:tcPr>
          <w:p w14:paraId="2D638FE4" w14:textId="4BFD7524" w:rsidR="004020EF" w:rsidRPr="00D33EF9" w:rsidRDefault="004020EF" w:rsidP="004020EF">
            <w:pPr>
              <w:pStyle w:val="Tabletext"/>
              <w:spacing w:line="240" w:lineRule="auto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F93F784" w14:textId="3A2CEEA1" w:rsidR="004020EF" w:rsidRPr="00D33EF9" w:rsidRDefault="004020EF" w:rsidP="004020EF">
            <w:pPr>
              <w:pStyle w:val="Tabletext"/>
              <w:spacing w:line="240" w:lineRule="auto"/>
            </w:pPr>
            <w:proofErr w:type="spellStart"/>
            <w:r>
              <w:rPr>
                <w:color w:val="000000"/>
              </w:rPr>
              <w:t>Zypine</w:t>
            </w:r>
            <w:proofErr w:type="spellEnd"/>
            <w:r>
              <w:rPr>
                <w:color w:val="000000"/>
              </w:rPr>
              <w:t xml:space="preserve"> ODT</w:t>
            </w:r>
          </w:p>
        </w:tc>
        <w:tc>
          <w:tcPr>
            <w:tcW w:w="1956" w:type="dxa"/>
            <w:shd w:val="clear" w:color="auto" w:fill="auto"/>
          </w:tcPr>
          <w:p w14:paraId="31FFB2EC" w14:textId="77777777" w:rsidR="004020EF" w:rsidRDefault="004020EF" w:rsidP="004020EF">
            <w:pPr>
              <w:pStyle w:val="tablea0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(a) between 1 February 2024 and 30 September 2024—4 months stock by reference to usual demand of the brand </w:t>
            </w:r>
            <w:proofErr w:type="spellStart"/>
            <w:r>
              <w:rPr>
                <w:color w:val="000000"/>
                <w:sz w:val="20"/>
                <w:szCs w:val="20"/>
              </w:rPr>
              <w:t>Zypine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ODT of the pharmaceutical item Olanzapine, Wafer 5 mg, </w:t>
            </w:r>
            <w:proofErr w:type="gramStart"/>
            <w:r>
              <w:rPr>
                <w:color w:val="000000"/>
                <w:sz w:val="20"/>
                <w:szCs w:val="20"/>
              </w:rPr>
              <w:t>Oral;</w:t>
            </w:r>
            <w:proofErr w:type="gramEnd"/>
          </w:p>
          <w:p w14:paraId="4A8B6D0D" w14:textId="1F94FECD" w:rsidR="004020EF" w:rsidRPr="00E476A0" w:rsidRDefault="004020EF" w:rsidP="00E476A0">
            <w:pPr>
              <w:pStyle w:val="tablea0"/>
              <w:spacing w:before="60" w:beforeAutospacing="0" w:after="0" w:afterAutospacing="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(b) between 1 October 2024 and 31 March 2025—4 months stock by reference to usual demand of both the brand </w:t>
            </w:r>
            <w:proofErr w:type="spellStart"/>
            <w:r>
              <w:rPr>
                <w:color w:val="000000"/>
                <w:sz w:val="20"/>
                <w:szCs w:val="20"/>
              </w:rPr>
              <w:t>Zypine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ODT of the pharmaceutical item Olanzapine, Wafer 5 mg, Oral and the brand </w:t>
            </w:r>
            <w:proofErr w:type="spellStart"/>
            <w:r>
              <w:rPr>
                <w:color w:val="000000"/>
                <w:sz w:val="20"/>
                <w:szCs w:val="20"/>
              </w:rPr>
              <w:t>Zypine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ODT of the pharmaceutical item Olanzapine, Tablet 5 mg (orally disintegrating), Oral, added together</w:t>
            </w:r>
          </w:p>
        </w:tc>
      </w:tr>
    </w:tbl>
    <w:p w14:paraId="00E3E45C" w14:textId="77777777" w:rsidR="004020EF" w:rsidRPr="00D33EF9" w:rsidRDefault="004020EF" w:rsidP="004020EF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020EF" w:rsidRPr="00D33EF9" w14:paraId="7B827D26" w14:textId="77777777" w:rsidTr="00E476A0">
        <w:trPr>
          <w:jc w:val="center"/>
        </w:trPr>
        <w:tc>
          <w:tcPr>
            <w:tcW w:w="1957" w:type="dxa"/>
            <w:shd w:val="clear" w:color="auto" w:fill="auto"/>
          </w:tcPr>
          <w:p w14:paraId="7A956844" w14:textId="77777777" w:rsidR="004020EF" w:rsidRPr="00D33EF9" w:rsidRDefault="004020EF" w:rsidP="002146E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Olanzapine</w:t>
            </w:r>
          </w:p>
        </w:tc>
        <w:tc>
          <w:tcPr>
            <w:tcW w:w="1956" w:type="dxa"/>
            <w:shd w:val="clear" w:color="auto" w:fill="auto"/>
          </w:tcPr>
          <w:p w14:paraId="50CDEF50" w14:textId="77777777" w:rsidR="004020EF" w:rsidRPr="00D33EF9" w:rsidRDefault="004020EF" w:rsidP="002146E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7.5 mg</w:t>
            </w:r>
          </w:p>
        </w:tc>
        <w:tc>
          <w:tcPr>
            <w:tcW w:w="1956" w:type="dxa"/>
            <w:shd w:val="clear" w:color="auto" w:fill="auto"/>
          </w:tcPr>
          <w:p w14:paraId="0762BE96" w14:textId="77777777" w:rsidR="004020EF" w:rsidRPr="00D33EF9" w:rsidRDefault="004020EF" w:rsidP="002146E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23630E5" w14:textId="77777777" w:rsidR="004020EF" w:rsidRPr="00D33EF9" w:rsidRDefault="004020EF" w:rsidP="002146E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NOUMED OLANZAPINE</w:t>
            </w:r>
          </w:p>
        </w:tc>
        <w:tc>
          <w:tcPr>
            <w:tcW w:w="1956" w:type="dxa"/>
            <w:shd w:val="clear" w:color="auto" w:fill="auto"/>
          </w:tcPr>
          <w:p w14:paraId="23FEA812" w14:textId="77777777" w:rsidR="004020EF" w:rsidRPr="00D33EF9" w:rsidRDefault="004020EF" w:rsidP="002146E3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between 1 July 2024 and 31 August 2024—0 months </w:t>
            </w:r>
            <w:r w:rsidRPr="00D33EF9">
              <w:rPr>
                <w:rFonts w:cs="Times New Roman"/>
                <w:sz w:val="20"/>
              </w:rPr>
              <w:lastRenderedPageBreak/>
              <w:t>stock by reference to usual demand</w:t>
            </w:r>
          </w:p>
        </w:tc>
      </w:tr>
    </w:tbl>
    <w:p w14:paraId="10681208" w14:textId="0023DF72" w:rsidR="00DC5CAA" w:rsidRPr="00D33EF9" w:rsidRDefault="004020EF" w:rsidP="00DC5CAA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25</w:t>
      </w:r>
      <w:r w:rsidR="00DC5CAA" w:rsidRPr="00D33EF9">
        <w:rPr>
          <w:rFonts w:ascii="Times New Roman" w:hAnsi="Times New Roman"/>
        </w:rPr>
        <w:t xml:space="preserve">  Schedule</w:t>
      </w:r>
      <w:proofErr w:type="gramEnd"/>
      <w:r w:rsidR="00DC5CAA" w:rsidRPr="00D33EF9">
        <w:rPr>
          <w:rFonts w:ascii="Times New Roman" w:hAnsi="Times New Roman"/>
        </w:rPr>
        <w:t xml:space="preserve"> 1 (table)</w:t>
      </w:r>
    </w:p>
    <w:p w14:paraId="03887183" w14:textId="77777777" w:rsidR="00DC5CAA" w:rsidRPr="00D33EF9" w:rsidRDefault="00DC5CAA" w:rsidP="00DC5CAA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4020EF" w:rsidRPr="00D33EF9" w14:paraId="1096E423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4774F56" w14:textId="7B3FD733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Periciazine</w:t>
            </w:r>
          </w:p>
        </w:tc>
        <w:tc>
          <w:tcPr>
            <w:tcW w:w="1956" w:type="dxa"/>
            <w:shd w:val="clear" w:color="auto" w:fill="auto"/>
          </w:tcPr>
          <w:p w14:paraId="102B582F" w14:textId="53177AD7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Tablet 2.5 mg</w:t>
            </w:r>
          </w:p>
        </w:tc>
        <w:tc>
          <w:tcPr>
            <w:tcW w:w="1956" w:type="dxa"/>
            <w:shd w:val="clear" w:color="auto" w:fill="auto"/>
          </w:tcPr>
          <w:p w14:paraId="69E2B08E" w14:textId="46D06CB6" w:rsidR="004020EF" w:rsidRPr="00D33EF9" w:rsidRDefault="004020EF" w:rsidP="004020EF">
            <w:pPr>
              <w:pStyle w:val="Tabletext"/>
              <w:spacing w:line="240" w:lineRule="auto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89C1B3E" w14:textId="44E75D74" w:rsidR="004020EF" w:rsidRPr="00D33EF9" w:rsidRDefault="004020EF" w:rsidP="004020EF">
            <w:pPr>
              <w:pStyle w:val="Tabletext"/>
              <w:spacing w:line="240" w:lineRule="auto"/>
            </w:pPr>
            <w:proofErr w:type="spellStart"/>
            <w:r>
              <w:rPr>
                <w:color w:val="000000"/>
              </w:rPr>
              <w:t>Neulactil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7CDE354" w14:textId="40AAE70D" w:rsidR="004020EF" w:rsidRPr="00D33EF9" w:rsidRDefault="004020EF" w:rsidP="004020EF">
            <w:pPr>
              <w:spacing w:before="60" w:line="240" w:lineRule="auto"/>
              <w:rPr>
                <w:rFonts w:cs="Times New Roman"/>
                <w:sz w:val="20"/>
              </w:rPr>
            </w:pPr>
            <w:r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07BAC54C" w14:textId="77777777" w:rsidR="00DC5CAA" w:rsidRPr="00D33EF9" w:rsidRDefault="00DC5CAA" w:rsidP="00DC5CAA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6C94312D" w14:textId="77777777" w:rsidTr="0064507B">
        <w:trPr>
          <w:jc w:val="center"/>
        </w:trPr>
        <w:tc>
          <w:tcPr>
            <w:tcW w:w="1957" w:type="dxa"/>
            <w:shd w:val="clear" w:color="auto" w:fill="auto"/>
          </w:tcPr>
          <w:p w14:paraId="232F9907" w14:textId="4876959E" w:rsidR="0064507B" w:rsidRPr="00D33EF9" w:rsidRDefault="0064507B" w:rsidP="006450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Perindopril</w:t>
            </w:r>
          </w:p>
        </w:tc>
        <w:tc>
          <w:tcPr>
            <w:tcW w:w="1956" w:type="dxa"/>
            <w:shd w:val="clear" w:color="auto" w:fill="auto"/>
          </w:tcPr>
          <w:p w14:paraId="740E5FA8" w14:textId="7FB4BB80" w:rsidR="0064507B" w:rsidRPr="00D33EF9" w:rsidRDefault="0064507B" w:rsidP="006450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perindopril </w:t>
            </w:r>
            <w:proofErr w:type="spellStart"/>
            <w:r w:rsidRPr="00D33EF9">
              <w:rPr>
                <w:rFonts w:cs="Times New Roman"/>
                <w:sz w:val="20"/>
              </w:rPr>
              <w:t>erbumine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2 mg</w:t>
            </w:r>
          </w:p>
        </w:tc>
        <w:tc>
          <w:tcPr>
            <w:tcW w:w="1956" w:type="dxa"/>
            <w:shd w:val="clear" w:color="auto" w:fill="auto"/>
          </w:tcPr>
          <w:p w14:paraId="6678A01F" w14:textId="74F2D083" w:rsidR="0064507B" w:rsidRPr="00D33EF9" w:rsidRDefault="0064507B" w:rsidP="0064507B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CA3BB46" w14:textId="150F9FD6" w:rsidR="0064507B" w:rsidRPr="00D33EF9" w:rsidRDefault="0064507B" w:rsidP="006450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BTC Perindopril</w:t>
            </w:r>
          </w:p>
        </w:tc>
        <w:tc>
          <w:tcPr>
            <w:tcW w:w="1956" w:type="dxa"/>
            <w:shd w:val="clear" w:color="auto" w:fill="auto"/>
          </w:tcPr>
          <w:p w14:paraId="7054497D" w14:textId="788CA56F" w:rsidR="0064507B" w:rsidRPr="00D33EF9" w:rsidRDefault="0064507B" w:rsidP="0064507B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3EF61432" w14:textId="776EB383" w:rsidR="0064507B" w:rsidRPr="00D33EF9" w:rsidRDefault="004020EF" w:rsidP="0064507B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26</w:t>
      </w:r>
      <w:r w:rsidR="0064507B" w:rsidRPr="00D33EF9">
        <w:rPr>
          <w:rFonts w:ascii="Times New Roman" w:hAnsi="Times New Roman"/>
        </w:rPr>
        <w:t xml:space="preserve">  Schedule</w:t>
      </w:r>
      <w:proofErr w:type="gramEnd"/>
      <w:r w:rsidR="0064507B" w:rsidRPr="00D33EF9">
        <w:rPr>
          <w:rFonts w:ascii="Times New Roman" w:hAnsi="Times New Roman"/>
        </w:rPr>
        <w:t xml:space="preserve"> 1 (table)</w:t>
      </w:r>
    </w:p>
    <w:p w14:paraId="017196E9" w14:textId="77777777" w:rsidR="0064507B" w:rsidRPr="00D33EF9" w:rsidRDefault="0064507B" w:rsidP="0064507B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3290329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DB72CD3" w14:textId="062563F5" w:rsidR="00703CDA" w:rsidRPr="00D33EF9" w:rsidRDefault="00703CDA" w:rsidP="00703CDA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Perindopril</w:t>
            </w:r>
          </w:p>
        </w:tc>
        <w:tc>
          <w:tcPr>
            <w:tcW w:w="1956" w:type="dxa"/>
            <w:shd w:val="clear" w:color="auto" w:fill="auto"/>
          </w:tcPr>
          <w:p w14:paraId="773FA618" w14:textId="1ECD0000" w:rsidR="00703CDA" w:rsidRPr="00D33EF9" w:rsidRDefault="00703CDA" w:rsidP="00703CDA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perindopril </w:t>
            </w:r>
            <w:proofErr w:type="spellStart"/>
            <w:r w:rsidRPr="00D33EF9">
              <w:rPr>
                <w:rFonts w:cs="Times New Roman"/>
                <w:sz w:val="20"/>
              </w:rPr>
              <w:t>erbumine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2 mg</w:t>
            </w:r>
          </w:p>
        </w:tc>
        <w:tc>
          <w:tcPr>
            <w:tcW w:w="1956" w:type="dxa"/>
            <w:shd w:val="clear" w:color="auto" w:fill="auto"/>
          </w:tcPr>
          <w:p w14:paraId="5FD3CD72" w14:textId="5CBB5907" w:rsidR="00703CDA" w:rsidRPr="00D33EF9" w:rsidRDefault="00703CDA" w:rsidP="00703CDA">
            <w:pPr>
              <w:pStyle w:val="Tabletext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5B7D6973" w14:textId="0AABDBA4" w:rsidR="00703CDA" w:rsidRPr="00D33EF9" w:rsidRDefault="00703CDA" w:rsidP="00703CDA">
            <w:pPr>
              <w:pStyle w:val="Tabletext"/>
            </w:pPr>
            <w:proofErr w:type="spellStart"/>
            <w:r w:rsidRPr="00D33EF9">
              <w:t>Indosyl</w:t>
            </w:r>
            <w:proofErr w:type="spellEnd"/>
            <w:r w:rsidRPr="00D33EF9">
              <w:t xml:space="preserve"> Mono 2</w:t>
            </w:r>
          </w:p>
        </w:tc>
        <w:tc>
          <w:tcPr>
            <w:tcW w:w="1956" w:type="dxa"/>
            <w:shd w:val="clear" w:color="auto" w:fill="auto"/>
          </w:tcPr>
          <w:p w14:paraId="4695343C" w14:textId="77777777" w:rsidR="004020EF" w:rsidRDefault="004020EF" w:rsidP="004020EF">
            <w:pPr>
              <w:pStyle w:val="tablea0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(a) between 1 July 2023 and 31 December 2023—4 months stock by reference to usual demand</w:t>
            </w:r>
          </w:p>
          <w:p w14:paraId="75435537" w14:textId="6CE9A7F7" w:rsidR="00703CDA" w:rsidRPr="00D33EF9" w:rsidRDefault="004020EF" w:rsidP="00E476A0">
            <w:pPr>
              <w:pStyle w:val="tablea0"/>
              <w:spacing w:before="60" w:beforeAutospacing="0" w:after="0" w:afterAutospacing="0"/>
              <w:ind w:left="284" w:hanging="284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(b) after 31 December 2023—5 months stock by reference to usual demand</w:t>
            </w:r>
          </w:p>
        </w:tc>
      </w:tr>
    </w:tbl>
    <w:p w14:paraId="476B1030" w14:textId="77777777" w:rsidR="0064507B" w:rsidRPr="00D33EF9" w:rsidRDefault="0064507B" w:rsidP="0064507B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F301645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7158E889" w14:textId="165020C0" w:rsidR="00703CDA" w:rsidRPr="00D33EF9" w:rsidRDefault="00703CDA" w:rsidP="00703CDA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Perindopril</w:t>
            </w:r>
          </w:p>
        </w:tc>
        <w:tc>
          <w:tcPr>
            <w:tcW w:w="1956" w:type="dxa"/>
            <w:shd w:val="clear" w:color="auto" w:fill="auto"/>
          </w:tcPr>
          <w:p w14:paraId="7ADDCD92" w14:textId="2D80396D" w:rsidR="00703CDA" w:rsidRPr="00D33EF9" w:rsidRDefault="00703CDA" w:rsidP="00703CDA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perindopril </w:t>
            </w:r>
            <w:proofErr w:type="spellStart"/>
            <w:r w:rsidRPr="00D33EF9">
              <w:rPr>
                <w:rFonts w:cs="Times New Roman"/>
                <w:sz w:val="20"/>
              </w:rPr>
              <w:t>erbumine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4 mg</w:t>
            </w:r>
          </w:p>
        </w:tc>
        <w:tc>
          <w:tcPr>
            <w:tcW w:w="1956" w:type="dxa"/>
            <w:shd w:val="clear" w:color="auto" w:fill="auto"/>
          </w:tcPr>
          <w:p w14:paraId="2A245958" w14:textId="30E9F719" w:rsidR="00703CDA" w:rsidRPr="00D33EF9" w:rsidRDefault="00703CDA" w:rsidP="00703CDA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F844FD2" w14:textId="51D581EA" w:rsidR="00703CDA" w:rsidRPr="00D33EF9" w:rsidRDefault="00703CDA" w:rsidP="00703CDA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BTC Perindopril</w:t>
            </w:r>
          </w:p>
        </w:tc>
        <w:tc>
          <w:tcPr>
            <w:tcW w:w="1956" w:type="dxa"/>
            <w:shd w:val="clear" w:color="auto" w:fill="auto"/>
          </w:tcPr>
          <w:p w14:paraId="21F716BD" w14:textId="249AEEC6" w:rsidR="00703CDA" w:rsidRPr="00D33EF9" w:rsidRDefault="00703CDA" w:rsidP="00703CDA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3E6DA728" w14:textId="5ADDA6D7" w:rsidR="002C4286" w:rsidRPr="00D33EF9" w:rsidRDefault="004020EF" w:rsidP="002C4286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27</w:t>
      </w:r>
      <w:r w:rsidR="002C4286" w:rsidRPr="00D33EF9">
        <w:rPr>
          <w:rFonts w:ascii="Times New Roman" w:hAnsi="Times New Roman"/>
        </w:rPr>
        <w:t xml:space="preserve">  Schedule</w:t>
      </w:r>
      <w:proofErr w:type="gramEnd"/>
      <w:r w:rsidR="002C4286" w:rsidRPr="00D33EF9">
        <w:rPr>
          <w:rFonts w:ascii="Times New Roman" w:hAnsi="Times New Roman"/>
        </w:rPr>
        <w:t xml:space="preserve"> 1 (table)</w:t>
      </w:r>
    </w:p>
    <w:p w14:paraId="0FB28386" w14:textId="77777777" w:rsidR="002C4286" w:rsidRPr="00D33EF9" w:rsidRDefault="002C4286" w:rsidP="002C4286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29838CD5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4E6C64ED" w14:textId="22C2E5B3" w:rsidR="002C4286" w:rsidRPr="00D33EF9" w:rsidRDefault="002C4286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Perindopril</w:t>
            </w:r>
          </w:p>
        </w:tc>
        <w:tc>
          <w:tcPr>
            <w:tcW w:w="1956" w:type="dxa"/>
            <w:shd w:val="clear" w:color="auto" w:fill="auto"/>
          </w:tcPr>
          <w:p w14:paraId="2F68A93F" w14:textId="5F6E01EC" w:rsidR="002C4286" w:rsidRPr="00D33EF9" w:rsidRDefault="002C4286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perindopril </w:t>
            </w:r>
            <w:proofErr w:type="spellStart"/>
            <w:r w:rsidRPr="00D33EF9">
              <w:rPr>
                <w:rFonts w:cs="Times New Roman"/>
                <w:sz w:val="20"/>
              </w:rPr>
              <w:t>erbumine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4 mg</w:t>
            </w:r>
          </w:p>
        </w:tc>
        <w:tc>
          <w:tcPr>
            <w:tcW w:w="1956" w:type="dxa"/>
            <w:shd w:val="clear" w:color="auto" w:fill="auto"/>
          </w:tcPr>
          <w:p w14:paraId="5D31A4DC" w14:textId="08B5A884" w:rsidR="002C4286" w:rsidRPr="00D33EF9" w:rsidRDefault="002C4286" w:rsidP="00B62B4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548E76FE" w14:textId="134DCAB7" w:rsidR="002C4286" w:rsidRPr="00D33EF9" w:rsidRDefault="002C4286" w:rsidP="00B62B44">
            <w:pPr>
              <w:pStyle w:val="Tabletext"/>
              <w:spacing w:line="240" w:lineRule="auto"/>
            </w:pPr>
            <w:proofErr w:type="spellStart"/>
            <w:r w:rsidRPr="00D33EF9">
              <w:t>Indosyl</w:t>
            </w:r>
            <w:proofErr w:type="spellEnd"/>
            <w:r w:rsidRPr="00D33EF9">
              <w:t xml:space="preserve"> Mono 4</w:t>
            </w:r>
          </w:p>
        </w:tc>
        <w:tc>
          <w:tcPr>
            <w:tcW w:w="1956" w:type="dxa"/>
            <w:shd w:val="clear" w:color="auto" w:fill="auto"/>
          </w:tcPr>
          <w:p w14:paraId="0A6514A0" w14:textId="77777777" w:rsidR="004020EF" w:rsidRDefault="004020EF" w:rsidP="004020EF">
            <w:pPr>
              <w:pStyle w:val="tablea0"/>
              <w:spacing w:before="60" w:beforeAutospacing="0" w:after="0" w:afterAutospacing="0"/>
              <w:ind w:left="284" w:hanging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(a) between 1 July 2023 and 31 December 2023—4.5 months stock by reference to usual demand</w:t>
            </w:r>
          </w:p>
          <w:p w14:paraId="7877DDC3" w14:textId="01A88D36" w:rsidR="002C4286" w:rsidRPr="00D33EF9" w:rsidRDefault="004020EF" w:rsidP="00E476A0">
            <w:pPr>
              <w:pStyle w:val="tablea0"/>
              <w:spacing w:before="60" w:beforeAutospacing="0" w:after="0" w:afterAutospacing="0"/>
              <w:ind w:left="284" w:hanging="284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(b) after 31 December 2023—5.5 months stock by reference to usual demand</w:t>
            </w:r>
          </w:p>
        </w:tc>
      </w:tr>
    </w:tbl>
    <w:p w14:paraId="0A361B31" w14:textId="77777777" w:rsidR="00E476A0" w:rsidRDefault="00E476A0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36BE9F1F" w14:textId="1FD003FF" w:rsidR="002C4286" w:rsidRPr="00D33EF9" w:rsidRDefault="002C4286" w:rsidP="002C4286">
      <w:pPr>
        <w:pStyle w:val="Item"/>
      </w:pPr>
      <w:r w:rsidRPr="00D33EF9">
        <w:lastRenderedPageBreak/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53442242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49EB36A3" w14:textId="7C5C7DC6" w:rsidR="00824B02" w:rsidRPr="00D33EF9" w:rsidRDefault="00824B02" w:rsidP="00824B0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Perindopril</w:t>
            </w:r>
          </w:p>
        </w:tc>
        <w:tc>
          <w:tcPr>
            <w:tcW w:w="1956" w:type="dxa"/>
            <w:shd w:val="clear" w:color="auto" w:fill="auto"/>
          </w:tcPr>
          <w:p w14:paraId="5F9BE4E7" w14:textId="005A7B95" w:rsidR="00824B02" w:rsidRPr="00D33EF9" w:rsidRDefault="00824B02" w:rsidP="00824B0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 xml:space="preserve">Tablet containing perindopril </w:t>
            </w:r>
            <w:proofErr w:type="spellStart"/>
            <w:r w:rsidRPr="00D33EF9">
              <w:rPr>
                <w:rFonts w:cs="Times New Roman"/>
                <w:sz w:val="20"/>
              </w:rPr>
              <w:t>erbumine</w:t>
            </w:r>
            <w:proofErr w:type="spellEnd"/>
            <w:r w:rsidRPr="00D33EF9">
              <w:rPr>
                <w:rFonts w:cs="Times New Roman"/>
                <w:sz w:val="20"/>
              </w:rPr>
              <w:t xml:space="preserve"> 8 mg</w:t>
            </w:r>
          </w:p>
        </w:tc>
        <w:tc>
          <w:tcPr>
            <w:tcW w:w="1956" w:type="dxa"/>
            <w:shd w:val="clear" w:color="auto" w:fill="auto"/>
          </w:tcPr>
          <w:p w14:paraId="7AA95C03" w14:textId="045C4E7D" w:rsidR="00824B02" w:rsidRPr="00D33EF9" w:rsidRDefault="00824B02" w:rsidP="00824B02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E3BE716" w14:textId="63CC2C55" w:rsidR="00824B02" w:rsidRPr="00D33EF9" w:rsidRDefault="00824B02" w:rsidP="00824B0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BTC Perindopril</w:t>
            </w:r>
          </w:p>
        </w:tc>
        <w:tc>
          <w:tcPr>
            <w:tcW w:w="1956" w:type="dxa"/>
            <w:shd w:val="clear" w:color="auto" w:fill="auto"/>
          </w:tcPr>
          <w:p w14:paraId="6B1D048A" w14:textId="416CA1A7" w:rsidR="00824B02" w:rsidRPr="00D33EF9" w:rsidRDefault="00824B02" w:rsidP="00824B0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0463EA75" w14:textId="7583BD2B" w:rsidR="00824B02" w:rsidRPr="00D33EF9" w:rsidRDefault="004020EF" w:rsidP="00824B02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28</w:t>
      </w:r>
      <w:r w:rsidR="00824B02" w:rsidRPr="00D33EF9">
        <w:rPr>
          <w:rFonts w:ascii="Times New Roman" w:hAnsi="Times New Roman"/>
        </w:rPr>
        <w:t xml:space="preserve">  Schedule</w:t>
      </w:r>
      <w:proofErr w:type="gramEnd"/>
      <w:r w:rsidR="00824B02" w:rsidRPr="00D33EF9">
        <w:rPr>
          <w:rFonts w:ascii="Times New Roman" w:hAnsi="Times New Roman"/>
        </w:rPr>
        <w:t xml:space="preserve"> 1 (table)</w:t>
      </w:r>
    </w:p>
    <w:p w14:paraId="08264554" w14:textId="77777777" w:rsidR="00824B02" w:rsidRPr="00D33EF9" w:rsidRDefault="00824B02" w:rsidP="00824B02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5F4674D7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3F3E4B2F" w14:textId="749EB953" w:rsidR="00D56A50" w:rsidRPr="00D33EF9" w:rsidRDefault="00D56A50" w:rsidP="00D56A5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53D70F3B" w14:textId="7E497B87" w:rsidR="00D56A50" w:rsidRPr="00D33EF9" w:rsidRDefault="00D56A50" w:rsidP="00D56A5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Capsule 300 mg</w:t>
            </w:r>
          </w:p>
        </w:tc>
        <w:tc>
          <w:tcPr>
            <w:tcW w:w="1956" w:type="dxa"/>
            <w:shd w:val="clear" w:color="auto" w:fill="auto"/>
          </w:tcPr>
          <w:p w14:paraId="7C703D5F" w14:textId="12AA565B" w:rsidR="00D56A50" w:rsidRPr="00D33EF9" w:rsidRDefault="00D56A50" w:rsidP="00D56A50">
            <w:pPr>
              <w:pStyle w:val="Tabletext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78EF57C6" w14:textId="7227A11E" w:rsidR="00D56A50" w:rsidRPr="00D33EF9" w:rsidRDefault="00D56A50" w:rsidP="00D56A50">
            <w:pPr>
              <w:pStyle w:val="Tabletext"/>
            </w:pPr>
            <w:r w:rsidRPr="00D33EF9">
              <w:t>Cipla Pregabalin</w:t>
            </w:r>
          </w:p>
        </w:tc>
        <w:tc>
          <w:tcPr>
            <w:tcW w:w="1956" w:type="dxa"/>
            <w:shd w:val="clear" w:color="auto" w:fill="auto"/>
          </w:tcPr>
          <w:p w14:paraId="11074749" w14:textId="2654615E" w:rsidR="00D56A50" w:rsidRPr="00D33EF9" w:rsidRDefault="00D56A50" w:rsidP="00D56A5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February 2024 and 31 July 2024—0 months stock by reference to usual demand</w:t>
            </w:r>
          </w:p>
        </w:tc>
      </w:tr>
    </w:tbl>
    <w:p w14:paraId="2CFD3439" w14:textId="77777777" w:rsidR="00824B02" w:rsidRPr="00D33EF9" w:rsidRDefault="00824B02" w:rsidP="00824B02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C3EA954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08C93990" w14:textId="2BBAE393" w:rsidR="00D56A50" w:rsidRPr="00D33EF9" w:rsidRDefault="00D56A50" w:rsidP="00D56A5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2AB20E66" w14:textId="4B9E6C31" w:rsidR="00D56A50" w:rsidRPr="00D33EF9" w:rsidRDefault="00D56A50" w:rsidP="00D56A5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Capsule 75 mg</w:t>
            </w:r>
          </w:p>
        </w:tc>
        <w:tc>
          <w:tcPr>
            <w:tcW w:w="1956" w:type="dxa"/>
            <w:shd w:val="clear" w:color="auto" w:fill="auto"/>
          </w:tcPr>
          <w:p w14:paraId="0BDF24AB" w14:textId="5CC2BD03" w:rsidR="00D56A50" w:rsidRPr="00D33EF9" w:rsidRDefault="00D56A50" w:rsidP="00D56A50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A8E5DC9" w14:textId="07ED03EB" w:rsidR="00D56A50" w:rsidRPr="00D33EF9" w:rsidRDefault="00D56A50" w:rsidP="00D56A5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Pregabalin</w:t>
            </w:r>
          </w:p>
        </w:tc>
        <w:tc>
          <w:tcPr>
            <w:tcW w:w="1956" w:type="dxa"/>
            <w:shd w:val="clear" w:color="auto" w:fill="auto"/>
          </w:tcPr>
          <w:p w14:paraId="12B09B33" w14:textId="10D94A0D" w:rsidR="00D56A50" w:rsidRPr="00D33EF9" w:rsidRDefault="00D56A50" w:rsidP="00D56A50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2F208EB6" w14:textId="59FD1534" w:rsidR="007C03CE" w:rsidRPr="00D33EF9" w:rsidRDefault="004020EF" w:rsidP="007C03CE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29</w:t>
      </w:r>
      <w:r w:rsidR="007C03CE" w:rsidRPr="00D33EF9">
        <w:rPr>
          <w:rFonts w:ascii="Times New Roman" w:hAnsi="Times New Roman"/>
        </w:rPr>
        <w:t xml:space="preserve">  Schedule</w:t>
      </w:r>
      <w:proofErr w:type="gramEnd"/>
      <w:r w:rsidR="007C03CE" w:rsidRPr="00D33EF9">
        <w:rPr>
          <w:rFonts w:ascii="Times New Roman" w:hAnsi="Times New Roman"/>
        </w:rPr>
        <w:t xml:space="preserve"> 1 (table)</w:t>
      </w:r>
    </w:p>
    <w:p w14:paraId="0F0F9AD6" w14:textId="77777777" w:rsidR="007C03CE" w:rsidRPr="00D33EF9" w:rsidRDefault="007C03CE" w:rsidP="007C03CE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21242543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64B3B87D" w14:textId="56AC4A5A" w:rsidR="007C03CE" w:rsidRPr="00D33EF9" w:rsidRDefault="007C03CE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Risperidone</w:t>
            </w:r>
          </w:p>
        </w:tc>
        <w:tc>
          <w:tcPr>
            <w:tcW w:w="1956" w:type="dxa"/>
            <w:shd w:val="clear" w:color="auto" w:fill="auto"/>
          </w:tcPr>
          <w:p w14:paraId="5DB98ED1" w14:textId="52D48C23" w:rsidR="007C03CE" w:rsidRPr="00D33EF9" w:rsidRDefault="007C03CE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3 mg</w:t>
            </w:r>
          </w:p>
        </w:tc>
        <w:tc>
          <w:tcPr>
            <w:tcW w:w="1956" w:type="dxa"/>
            <w:shd w:val="clear" w:color="auto" w:fill="auto"/>
          </w:tcPr>
          <w:p w14:paraId="32A8C7FC" w14:textId="0BDE3698" w:rsidR="007C03CE" w:rsidRPr="00D33EF9" w:rsidRDefault="007C03CE" w:rsidP="00B62B4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100CE325" w14:textId="63BC9F00" w:rsidR="007C03CE" w:rsidRPr="00D33EF9" w:rsidRDefault="007C03CE" w:rsidP="00B62B44">
            <w:pPr>
              <w:pStyle w:val="Tabletext"/>
              <w:spacing w:line="240" w:lineRule="auto"/>
            </w:pPr>
            <w:proofErr w:type="spellStart"/>
            <w:r w:rsidRPr="00D33EF9">
              <w:t>Rispa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972B8B0" w14:textId="099AC97F" w:rsidR="007C03CE" w:rsidRPr="00D33EF9" w:rsidRDefault="007C03CE" w:rsidP="00B62B4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3 months stock by reference to usual demand</w:t>
            </w:r>
          </w:p>
        </w:tc>
      </w:tr>
    </w:tbl>
    <w:p w14:paraId="02B62F58" w14:textId="77777777" w:rsidR="007C03CE" w:rsidRPr="00D33EF9" w:rsidRDefault="007C03CE" w:rsidP="007C03CE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02DEADC6" w14:textId="77777777" w:rsidTr="00E476A0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242F8B2" w14:textId="0EEC29B2" w:rsidR="008C7034" w:rsidRPr="00D33EF9" w:rsidRDefault="008C7034" w:rsidP="008C703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Rosuvastatin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E4B8134" w14:textId="7C64E450" w:rsidR="008C7034" w:rsidRPr="00D33EF9" w:rsidRDefault="008C7034" w:rsidP="008C703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10 mg (as calcium)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1A8B61B" w14:textId="69B48CEF" w:rsidR="008C7034" w:rsidRPr="00D33EF9" w:rsidRDefault="008C7034" w:rsidP="008C7034">
            <w:pPr>
              <w:spacing w:before="60" w:line="240" w:lineRule="auto"/>
              <w:rPr>
                <w:rFonts w:cs="Times New Roman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05EFA5C" w14:textId="76FC6D96" w:rsidR="008C7034" w:rsidRPr="00D33EF9" w:rsidRDefault="008C7034" w:rsidP="008C703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Rosuvastatin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6B75903" w14:textId="26BC1840" w:rsidR="008C7034" w:rsidRPr="00D33EF9" w:rsidRDefault="008C7034" w:rsidP="008C703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8C7034" w:rsidRPr="00D33EF9" w14:paraId="403F127A" w14:textId="77777777" w:rsidTr="00E476A0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50D02" w14:textId="540A0A23" w:rsidR="008C7034" w:rsidRPr="00D33EF9" w:rsidRDefault="008C7034" w:rsidP="008C703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C0D9F2" w14:textId="2033D36F" w:rsidR="008C7034" w:rsidRPr="00D33EF9" w:rsidRDefault="008C7034" w:rsidP="008C703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20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5F90D" w14:textId="7F430051" w:rsidR="008C7034" w:rsidRPr="00D33EF9" w:rsidRDefault="008C7034" w:rsidP="008C703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01CEB" w14:textId="48703011" w:rsidR="008C7034" w:rsidRPr="00D33EF9" w:rsidRDefault="008C7034" w:rsidP="008C703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26239" w14:textId="6725676E" w:rsidR="008C7034" w:rsidRPr="00D33EF9" w:rsidRDefault="008C7034" w:rsidP="008C7034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C05982" w:rsidRPr="00D33EF9" w14:paraId="66C4D731" w14:textId="77777777" w:rsidTr="00E476A0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650FB" w14:textId="3C0ADBB4" w:rsidR="00C05982" w:rsidRPr="00D33EF9" w:rsidRDefault="00C05982" w:rsidP="00C0598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D74AB" w14:textId="079B5D37" w:rsidR="00C05982" w:rsidRPr="00D33EF9" w:rsidRDefault="00C05982" w:rsidP="00C0598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40 mg (as calcium)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1828A" w14:textId="6E53ABC5" w:rsidR="00C05982" w:rsidRPr="00D33EF9" w:rsidRDefault="00C05982" w:rsidP="00C0598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9A760" w14:textId="1AF18587" w:rsidR="00C05982" w:rsidRPr="00D33EF9" w:rsidRDefault="00C05982" w:rsidP="00C0598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Rosuvastatin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16CD0A" w14:textId="5FFAD072" w:rsidR="00C05982" w:rsidRPr="00D33EF9" w:rsidRDefault="00C05982" w:rsidP="00C0598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  <w:tr w:rsidR="00C05982" w:rsidRPr="00D33EF9" w14:paraId="32C56E5A" w14:textId="77777777" w:rsidTr="00E476A0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6BF07A9" w14:textId="4151DF07" w:rsidR="00C05982" w:rsidRPr="00D33EF9" w:rsidRDefault="00C05982" w:rsidP="00C0598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Rosuvastatin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995E86A" w14:textId="7CE5EF39" w:rsidR="00C05982" w:rsidRPr="00D33EF9" w:rsidRDefault="00C05982" w:rsidP="00C0598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Tablet 5 mg (as calcium)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701F477" w14:textId="1C175C30" w:rsidR="00C05982" w:rsidRPr="00D33EF9" w:rsidRDefault="00C05982" w:rsidP="00C0598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10C376D" w14:textId="4738684A" w:rsidR="00C05982" w:rsidRPr="00D33EF9" w:rsidRDefault="00C05982" w:rsidP="00C0598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Blooms the Chemist Rosuvastatin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CB6FAEF" w14:textId="1463F900" w:rsidR="00C05982" w:rsidRPr="00D33EF9" w:rsidRDefault="00C05982" w:rsidP="00C05982">
            <w:pPr>
              <w:spacing w:before="60" w:line="240" w:lineRule="auto"/>
              <w:rPr>
                <w:rFonts w:cs="Times New Roman"/>
                <w:sz w:val="20"/>
              </w:rPr>
            </w:pPr>
            <w:r w:rsidRPr="00D33EF9">
              <w:rPr>
                <w:rFonts w:cs="Times New Roman"/>
                <w:sz w:val="20"/>
              </w:rPr>
              <w:t>between 1 July 2024 and 31 August 2024—0 months stock by reference to usual demand</w:t>
            </w:r>
          </w:p>
        </w:tc>
      </w:tr>
    </w:tbl>
    <w:p w14:paraId="086EAC28" w14:textId="77777777" w:rsidR="00E476A0" w:rsidRDefault="00E476A0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7895416C" w14:textId="7CD4BD4A" w:rsidR="00C86510" w:rsidRPr="00D33EF9" w:rsidRDefault="004020EF" w:rsidP="00C86510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30</w:t>
      </w:r>
      <w:r w:rsidR="00C86510" w:rsidRPr="00D33EF9">
        <w:rPr>
          <w:rFonts w:ascii="Times New Roman" w:hAnsi="Times New Roman"/>
        </w:rPr>
        <w:t xml:space="preserve">  Schedule</w:t>
      </w:r>
      <w:proofErr w:type="gramEnd"/>
      <w:r w:rsidR="00C86510" w:rsidRPr="00D33EF9">
        <w:rPr>
          <w:rFonts w:ascii="Times New Roman" w:hAnsi="Times New Roman"/>
        </w:rPr>
        <w:t> 1 (table)</w:t>
      </w:r>
    </w:p>
    <w:p w14:paraId="10FBD3A2" w14:textId="77777777" w:rsidR="00C86510" w:rsidRPr="00D33EF9" w:rsidRDefault="00C86510" w:rsidP="00C86510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50E350EB" w14:textId="77777777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27F2AA05" w14:textId="22ED8DA0" w:rsidR="004C7BD7" w:rsidRPr="00D33EF9" w:rsidRDefault="004C7BD7" w:rsidP="004C7BD7">
            <w:pPr>
              <w:pStyle w:val="Tabletext"/>
              <w:spacing w:line="240" w:lineRule="auto"/>
            </w:pPr>
            <w:r w:rsidRPr="00D33EF9">
              <w:t>Roxithromycin</w:t>
            </w:r>
          </w:p>
        </w:tc>
        <w:tc>
          <w:tcPr>
            <w:tcW w:w="1956" w:type="dxa"/>
            <w:shd w:val="clear" w:color="auto" w:fill="auto"/>
          </w:tcPr>
          <w:p w14:paraId="23715630" w14:textId="6D9E4720" w:rsidR="004C7BD7" w:rsidRPr="00D33EF9" w:rsidRDefault="004C7BD7" w:rsidP="004C7BD7">
            <w:pPr>
              <w:pStyle w:val="Tabletext"/>
              <w:spacing w:line="240" w:lineRule="auto"/>
            </w:pPr>
            <w:r w:rsidRPr="00D33EF9">
              <w:t>Tablet 150 mg</w:t>
            </w:r>
          </w:p>
        </w:tc>
        <w:tc>
          <w:tcPr>
            <w:tcW w:w="1956" w:type="dxa"/>
            <w:shd w:val="clear" w:color="auto" w:fill="auto"/>
          </w:tcPr>
          <w:p w14:paraId="4E043725" w14:textId="79A9D26E" w:rsidR="004C7BD7" w:rsidRPr="00D33EF9" w:rsidRDefault="004C7BD7" w:rsidP="004C7BD7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12C459C4" w14:textId="6AEFBB39" w:rsidR="004C7BD7" w:rsidRPr="00D33EF9" w:rsidRDefault="004C7BD7" w:rsidP="004C7BD7">
            <w:pPr>
              <w:pStyle w:val="Tabletext"/>
              <w:spacing w:line="240" w:lineRule="auto"/>
            </w:pPr>
            <w:proofErr w:type="spellStart"/>
            <w:r w:rsidRPr="00D33EF9">
              <w:t>Roximycin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1B46715" w14:textId="717065C5" w:rsidR="004C7BD7" w:rsidRPr="00D33EF9" w:rsidRDefault="004C7BD7" w:rsidP="004C7BD7">
            <w:pPr>
              <w:pStyle w:val="Tabletext"/>
              <w:spacing w:line="240" w:lineRule="auto"/>
            </w:pPr>
            <w:r w:rsidRPr="00D33EF9">
              <w:t>between 1 May 2024 and 30 June 2024—0 months stock by reference to usual demand</w:t>
            </w:r>
          </w:p>
        </w:tc>
      </w:tr>
    </w:tbl>
    <w:p w14:paraId="4C19616F" w14:textId="2E285DBE" w:rsidR="00D908F9" w:rsidRPr="00D33EF9" w:rsidRDefault="004020EF" w:rsidP="00D908F9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31</w:t>
      </w:r>
      <w:r w:rsidR="00D908F9" w:rsidRPr="00D33EF9">
        <w:rPr>
          <w:rFonts w:ascii="Times New Roman" w:hAnsi="Times New Roman"/>
        </w:rPr>
        <w:t xml:space="preserve">  Schedule</w:t>
      </w:r>
      <w:proofErr w:type="gramEnd"/>
      <w:r w:rsidR="00D908F9" w:rsidRPr="00D33EF9">
        <w:rPr>
          <w:rFonts w:ascii="Times New Roman" w:hAnsi="Times New Roman"/>
        </w:rPr>
        <w:t> </w:t>
      </w:r>
      <w:r w:rsidR="003A1808" w:rsidRPr="00D33EF9">
        <w:rPr>
          <w:rFonts w:ascii="Times New Roman" w:hAnsi="Times New Roman"/>
        </w:rPr>
        <w:t>1 (table)</w:t>
      </w:r>
    </w:p>
    <w:p w14:paraId="2CA58F5C" w14:textId="77777777" w:rsidR="00044276" w:rsidRPr="00D33EF9" w:rsidRDefault="00044276" w:rsidP="00044276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D3FEDF5" w14:textId="77777777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667990B7" w14:textId="368DE7D3" w:rsidR="008765E3" w:rsidRPr="00D33EF9" w:rsidRDefault="008765E3" w:rsidP="008765E3">
            <w:pPr>
              <w:pStyle w:val="Tabletext"/>
              <w:spacing w:line="240" w:lineRule="auto"/>
            </w:pPr>
            <w:r w:rsidRPr="00D33EF9">
              <w:t>Roxithromycin</w:t>
            </w:r>
          </w:p>
        </w:tc>
        <w:tc>
          <w:tcPr>
            <w:tcW w:w="1956" w:type="dxa"/>
            <w:shd w:val="clear" w:color="auto" w:fill="auto"/>
          </w:tcPr>
          <w:p w14:paraId="60B1A395" w14:textId="063AA861" w:rsidR="008765E3" w:rsidRPr="00D33EF9" w:rsidRDefault="008765E3" w:rsidP="008765E3">
            <w:pPr>
              <w:pStyle w:val="Tabletext"/>
              <w:spacing w:line="240" w:lineRule="auto"/>
            </w:pPr>
            <w:r w:rsidRPr="00D33EF9">
              <w:t>Tablet 300 mg</w:t>
            </w:r>
          </w:p>
        </w:tc>
        <w:tc>
          <w:tcPr>
            <w:tcW w:w="1956" w:type="dxa"/>
            <w:shd w:val="clear" w:color="auto" w:fill="auto"/>
          </w:tcPr>
          <w:p w14:paraId="19DD6293" w14:textId="0A9D600D" w:rsidR="008765E3" w:rsidRPr="00D33EF9" w:rsidRDefault="008765E3" w:rsidP="008765E3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5D1B53E7" w14:textId="41306790" w:rsidR="008765E3" w:rsidRPr="00D33EF9" w:rsidRDefault="008765E3" w:rsidP="008765E3">
            <w:pPr>
              <w:pStyle w:val="Tabletext"/>
              <w:spacing w:line="240" w:lineRule="auto"/>
            </w:pPr>
            <w:proofErr w:type="spellStart"/>
            <w:r w:rsidRPr="00D33EF9">
              <w:t>Roximycin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C6EAF17" w14:textId="58CE6247" w:rsidR="008765E3" w:rsidRPr="00D33EF9" w:rsidRDefault="008765E3" w:rsidP="008765E3">
            <w:pPr>
              <w:pStyle w:val="Tabletext"/>
              <w:spacing w:line="240" w:lineRule="auto"/>
            </w:pPr>
            <w:r w:rsidRPr="00D33EF9">
              <w:t>between 1 May 2024 and 30 June 2024—0 months stock by reference to usual demand</w:t>
            </w:r>
          </w:p>
        </w:tc>
      </w:tr>
    </w:tbl>
    <w:p w14:paraId="0F20224E" w14:textId="5DA11A83" w:rsidR="008765E3" w:rsidRPr="00D33EF9" w:rsidRDefault="004020EF" w:rsidP="008765E3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32</w:t>
      </w:r>
      <w:r w:rsidR="008765E3" w:rsidRPr="00D33EF9">
        <w:rPr>
          <w:rFonts w:ascii="Times New Roman" w:hAnsi="Times New Roman"/>
        </w:rPr>
        <w:t xml:space="preserve">  Schedule</w:t>
      </w:r>
      <w:proofErr w:type="gramEnd"/>
      <w:r w:rsidR="008765E3" w:rsidRPr="00D33EF9">
        <w:rPr>
          <w:rFonts w:ascii="Times New Roman" w:hAnsi="Times New Roman"/>
        </w:rPr>
        <w:t> 1 (table)</w:t>
      </w:r>
    </w:p>
    <w:p w14:paraId="5ED0C00F" w14:textId="77777777" w:rsidR="008765E3" w:rsidRPr="00D33EF9" w:rsidRDefault="008765E3" w:rsidP="008765E3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2E79EA20" w14:textId="77777777" w:rsidTr="00FD4163">
        <w:trPr>
          <w:trHeight w:val="80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964E25C" w14:textId="18037AFE" w:rsidR="00FD4163" w:rsidRPr="00D33EF9" w:rsidRDefault="00FD4163" w:rsidP="00FD4163">
            <w:pPr>
              <w:pStyle w:val="Tabletext"/>
              <w:spacing w:line="240" w:lineRule="auto"/>
            </w:pPr>
            <w:r w:rsidRPr="00D33EF9">
              <w:t>Salbutamol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E4C8DE7" w14:textId="795321A8" w:rsidR="00FD4163" w:rsidRPr="00D33EF9" w:rsidRDefault="00FD4163" w:rsidP="00FD4163">
            <w:pPr>
              <w:pStyle w:val="Tabletext"/>
              <w:spacing w:line="240" w:lineRule="auto"/>
            </w:pPr>
            <w:r w:rsidRPr="00D33EF9">
              <w:t xml:space="preserve">Pressurised inhalation 100 micrograms (as </w:t>
            </w:r>
            <w:proofErr w:type="spellStart"/>
            <w:r w:rsidRPr="00D33EF9">
              <w:t>sulfate</w:t>
            </w:r>
            <w:proofErr w:type="spellEnd"/>
            <w:r w:rsidRPr="00D33EF9">
              <w:t>) per dose with dose counter, 200 doses (CFC-free formulation)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ECD6BF" w14:textId="63BCCC1C" w:rsidR="00FD4163" w:rsidRPr="00D33EF9" w:rsidRDefault="00FD4163" w:rsidP="00FD4163">
            <w:pPr>
              <w:pStyle w:val="Tabletext"/>
              <w:spacing w:line="240" w:lineRule="auto"/>
            </w:pPr>
            <w:r w:rsidRPr="00D33EF9">
              <w:t>Inhalation by Mouth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DF732BA" w14:textId="61A7812D" w:rsidR="00FD4163" w:rsidRPr="00D33EF9" w:rsidRDefault="00FD4163" w:rsidP="00FD4163">
            <w:pPr>
              <w:pStyle w:val="Tabletext"/>
              <w:spacing w:line="240" w:lineRule="auto"/>
            </w:pPr>
            <w:proofErr w:type="spellStart"/>
            <w:r w:rsidRPr="00D33EF9">
              <w:t>Asmol</w:t>
            </w:r>
            <w:proofErr w:type="spellEnd"/>
            <w:r w:rsidRPr="00D33EF9">
              <w:t xml:space="preserve"> CFC-Free with dose counter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620581" w14:textId="361C7CAB" w:rsidR="00FD4163" w:rsidRPr="00D33EF9" w:rsidRDefault="00FD4163" w:rsidP="00FD4163">
            <w:pPr>
              <w:pStyle w:val="Tabletext"/>
              <w:spacing w:line="240" w:lineRule="auto"/>
            </w:pPr>
            <w:r w:rsidRPr="00D33EF9">
              <w:t>between 1 January 2024 and 30 June 2024—0 months stock by reference to usual demand</w:t>
            </w:r>
          </w:p>
        </w:tc>
      </w:tr>
      <w:tr w:rsidR="00D33EF9" w:rsidRPr="00D33EF9" w14:paraId="3E08676E" w14:textId="77777777" w:rsidTr="00FD4163">
        <w:trPr>
          <w:trHeight w:val="80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DA3C8DA" w14:textId="1A47F3D3" w:rsidR="00FD4163" w:rsidRPr="00D33EF9" w:rsidRDefault="00FD4163" w:rsidP="00FD4163">
            <w:pPr>
              <w:pStyle w:val="Tabletext"/>
              <w:spacing w:line="240" w:lineRule="auto"/>
            </w:pPr>
            <w:r w:rsidRPr="00D33EF9">
              <w:t>Salbutamol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5D0E03" w14:textId="556192AF" w:rsidR="00FD4163" w:rsidRPr="00D33EF9" w:rsidRDefault="00FD4163" w:rsidP="00FD4163">
            <w:pPr>
              <w:pStyle w:val="Tabletext"/>
              <w:spacing w:line="240" w:lineRule="auto"/>
            </w:pPr>
            <w:r w:rsidRPr="00D33EF9">
              <w:t xml:space="preserve">Pressurised inhalation 100 micrograms (as </w:t>
            </w:r>
            <w:proofErr w:type="spellStart"/>
            <w:r w:rsidRPr="00D33EF9">
              <w:t>sulfate</w:t>
            </w:r>
            <w:proofErr w:type="spellEnd"/>
            <w:r w:rsidRPr="00D33EF9">
              <w:t>) per dose with dose counter, 200 doses (CFC-free formulation)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FEF797C" w14:textId="1B4523C9" w:rsidR="00FD4163" w:rsidRPr="00D33EF9" w:rsidRDefault="00FD4163" w:rsidP="00FD4163">
            <w:pPr>
              <w:pStyle w:val="Tabletext"/>
              <w:spacing w:line="240" w:lineRule="auto"/>
            </w:pPr>
            <w:r w:rsidRPr="00D33EF9">
              <w:t>Inhalation by Mouth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1144F34" w14:textId="467A9230" w:rsidR="00FD4163" w:rsidRPr="00D33EF9" w:rsidRDefault="00FD4163" w:rsidP="00FD4163">
            <w:pPr>
              <w:pStyle w:val="Tabletext"/>
              <w:spacing w:line="240" w:lineRule="auto"/>
            </w:pPr>
            <w:proofErr w:type="spellStart"/>
            <w:r w:rsidRPr="00D33EF9">
              <w:t>Zempreon</w:t>
            </w:r>
            <w:proofErr w:type="spellEnd"/>
            <w:r w:rsidRPr="00D33EF9">
              <w:t xml:space="preserve"> CFC-Free with dose counter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32F70D5" w14:textId="4BB8945D" w:rsidR="00FD4163" w:rsidRPr="00D33EF9" w:rsidRDefault="00FD4163" w:rsidP="00FD4163">
            <w:pPr>
              <w:pStyle w:val="Tabletext"/>
              <w:spacing w:line="240" w:lineRule="auto"/>
            </w:pPr>
            <w:r w:rsidRPr="00D33EF9">
              <w:t>between 1 January 2024 and 30 June 2024—0 months stock by reference to usual demand</w:t>
            </w:r>
          </w:p>
        </w:tc>
      </w:tr>
    </w:tbl>
    <w:p w14:paraId="3EEA2E1D" w14:textId="0883014A" w:rsidR="00240FD5" w:rsidRPr="00D33EF9" w:rsidRDefault="004020EF" w:rsidP="00240FD5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33</w:t>
      </w:r>
      <w:r w:rsidR="00D908F9" w:rsidRPr="00D33EF9">
        <w:rPr>
          <w:rFonts w:ascii="Times New Roman" w:hAnsi="Times New Roman"/>
        </w:rPr>
        <w:t xml:space="preserve">  Schedule</w:t>
      </w:r>
      <w:proofErr w:type="gramEnd"/>
      <w:r w:rsidR="00D908F9" w:rsidRPr="00D33EF9">
        <w:rPr>
          <w:rFonts w:ascii="Times New Roman" w:hAnsi="Times New Roman"/>
        </w:rPr>
        <w:t> </w:t>
      </w:r>
      <w:r w:rsidR="003A1808" w:rsidRPr="00D33EF9">
        <w:rPr>
          <w:rFonts w:ascii="Times New Roman" w:hAnsi="Times New Roman"/>
        </w:rPr>
        <w:t>1 (table)</w:t>
      </w:r>
    </w:p>
    <w:p w14:paraId="19022DF4" w14:textId="77777777" w:rsidR="008F190E" w:rsidRPr="00D33EF9" w:rsidRDefault="008F190E" w:rsidP="008F190E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78F6628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03A99CD2" w14:textId="2772689C" w:rsidR="002660F1" w:rsidRPr="00D33EF9" w:rsidRDefault="002660F1" w:rsidP="002660F1">
            <w:pPr>
              <w:pStyle w:val="Tabletext"/>
              <w:spacing w:line="240" w:lineRule="auto"/>
            </w:pPr>
            <w:r w:rsidRPr="00D33EF9"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1CF1DA17" w14:textId="5BE396E7" w:rsidR="002660F1" w:rsidRPr="00D33EF9" w:rsidRDefault="002660F1" w:rsidP="002660F1">
            <w:pPr>
              <w:pStyle w:val="Tabletext"/>
              <w:spacing w:line="240" w:lineRule="auto"/>
            </w:pPr>
            <w:r w:rsidRPr="00D33EF9">
              <w:t>Tablet 100 mg</w:t>
            </w:r>
          </w:p>
        </w:tc>
        <w:tc>
          <w:tcPr>
            <w:tcW w:w="1956" w:type="dxa"/>
            <w:shd w:val="clear" w:color="auto" w:fill="auto"/>
          </w:tcPr>
          <w:p w14:paraId="054867DF" w14:textId="1FD3BEDF" w:rsidR="002660F1" w:rsidRPr="00D33EF9" w:rsidRDefault="002660F1" w:rsidP="002660F1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45C57C60" w14:textId="66F45468" w:rsidR="002660F1" w:rsidRPr="00D33EF9" w:rsidRDefault="002660F1" w:rsidP="002660F1">
            <w:pPr>
              <w:pStyle w:val="Tabletext"/>
              <w:spacing w:line="240" w:lineRule="auto"/>
            </w:pPr>
            <w:r w:rsidRPr="00D33EF9">
              <w:t>NOUMED TOPIRAMATE</w:t>
            </w:r>
          </w:p>
        </w:tc>
        <w:tc>
          <w:tcPr>
            <w:tcW w:w="1956" w:type="dxa"/>
            <w:shd w:val="clear" w:color="auto" w:fill="auto"/>
          </w:tcPr>
          <w:p w14:paraId="444148B7" w14:textId="684A9CBB" w:rsidR="002660F1" w:rsidRPr="00D33EF9" w:rsidRDefault="002660F1" w:rsidP="002660F1">
            <w:pPr>
              <w:pStyle w:val="Tabletext"/>
              <w:spacing w:line="240" w:lineRule="auto"/>
            </w:pPr>
            <w:r w:rsidRPr="00D33EF9">
              <w:t>between 1 April 2024 and 30 June 2024—0 months stock by reference to usual demand</w:t>
            </w:r>
          </w:p>
        </w:tc>
      </w:tr>
    </w:tbl>
    <w:p w14:paraId="5443688E" w14:textId="24D5245D" w:rsidR="00D908F9" w:rsidRPr="00D33EF9" w:rsidRDefault="004020EF" w:rsidP="00D908F9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34</w:t>
      </w:r>
      <w:r w:rsidR="00D908F9" w:rsidRPr="00D33EF9">
        <w:rPr>
          <w:rFonts w:ascii="Times New Roman" w:hAnsi="Times New Roman"/>
        </w:rPr>
        <w:t xml:space="preserve">  Schedule</w:t>
      </w:r>
      <w:proofErr w:type="gramEnd"/>
      <w:r w:rsidR="00D908F9" w:rsidRPr="00D33EF9">
        <w:rPr>
          <w:rFonts w:ascii="Times New Roman" w:hAnsi="Times New Roman"/>
        </w:rPr>
        <w:t> </w:t>
      </w:r>
      <w:r w:rsidR="003A1808" w:rsidRPr="00D33EF9">
        <w:rPr>
          <w:rFonts w:ascii="Times New Roman" w:hAnsi="Times New Roman"/>
        </w:rPr>
        <w:t>1 (table)</w:t>
      </w:r>
    </w:p>
    <w:p w14:paraId="2D7FC1AE" w14:textId="77777777" w:rsidR="007C38C5" w:rsidRPr="00D33EF9" w:rsidRDefault="007C38C5" w:rsidP="007C38C5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DD50A56" w14:textId="77777777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1935EA95" w14:textId="68C50796" w:rsidR="002660F1" w:rsidRPr="00D33EF9" w:rsidRDefault="002660F1" w:rsidP="002660F1">
            <w:pPr>
              <w:pStyle w:val="Tabletext"/>
              <w:spacing w:line="240" w:lineRule="auto"/>
            </w:pPr>
            <w:r w:rsidRPr="00D33EF9"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44751CB6" w14:textId="2B1E8532" w:rsidR="002660F1" w:rsidRPr="00D33EF9" w:rsidRDefault="002660F1" w:rsidP="002660F1">
            <w:pPr>
              <w:pStyle w:val="Tabletext"/>
              <w:spacing w:line="240" w:lineRule="auto"/>
            </w:pPr>
            <w:r w:rsidRPr="00D33EF9">
              <w:t>Tablet 200 mg</w:t>
            </w:r>
          </w:p>
        </w:tc>
        <w:tc>
          <w:tcPr>
            <w:tcW w:w="1956" w:type="dxa"/>
            <w:shd w:val="clear" w:color="auto" w:fill="auto"/>
          </w:tcPr>
          <w:p w14:paraId="5BDB5000" w14:textId="0FBA75D0" w:rsidR="002660F1" w:rsidRPr="00D33EF9" w:rsidRDefault="002660F1" w:rsidP="002660F1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079900B2" w14:textId="4AB6C79B" w:rsidR="002660F1" w:rsidRPr="00D33EF9" w:rsidRDefault="002660F1" w:rsidP="002660F1">
            <w:pPr>
              <w:pStyle w:val="Tabletext"/>
              <w:spacing w:line="240" w:lineRule="auto"/>
            </w:pPr>
            <w:r w:rsidRPr="00D33EF9">
              <w:t>NOUMED TOPIRAMATE</w:t>
            </w:r>
          </w:p>
        </w:tc>
        <w:tc>
          <w:tcPr>
            <w:tcW w:w="1956" w:type="dxa"/>
            <w:shd w:val="clear" w:color="auto" w:fill="auto"/>
          </w:tcPr>
          <w:p w14:paraId="13BC6756" w14:textId="6E368369" w:rsidR="002660F1" w:rsidRPr="00D33EF9" w:rsidRDefault="002660F1" w:rsidP="002660F1">
            <w:pPr>
              <w:pStyle w:val="Tabletext"/>
              <w:spacing w:line="240" w:lineRule="auto"/>
            </w:pPr>
            <w:r w:rsidRPr="00D33EF9">
              <w:t>between 1 April 2024 and 30 June 2024—0 months stock by reference to usual demand</w:t>
            </w:r>
          </w:p>
        </w:tc>
      </w:tr>
    </w:tbl>
    <w:p w14:paraId="078C2AD0" w14:textId="77777777" w:rsidR="00E476A0" w:rsidRDefault="00E476A0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20A58084" w14:textId="0D300DC0" w:rsidR="00A75C5B" w:rsidRPr="00D33EF9" w:rsidRDefault="004020EF" w:rsidP="00A75C5B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35</w:t>
      </w:r>
      <w:r w:rsidR="00A75C5B" w:rsidRPr="00D33EF9">
        <w:rPr>
          <w:rFonts w:ascii="Times New Roman" w:hAnsi="Times New Roman"/>
        </w:rPr>
        <w:t xml:space="preserve">  Schedule</w:t>
      </w:r>
      <w:proofErr w:type="gramEnd"/>
      <w:r w:rsidR="00A75C5B" w:rsidRPr="00D33EF9">
        <w:rPr>
          <w:rFonts w:ascii="Times New Roman" w:hAnsi="Times New Roman"/>
        </w:rPr>
        <w:t> 1 (table)</w:t>
      </w:r>
    </w:p>
    <w:p w14:paraId="084014FC" w14:textId="77777777" w:rsidR="00A75C5B" w:rsidRPr="00D33EF9" w:rsidRDefault="00A75C5B" w:rsidP="00A75C5B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125EAA9" w14:textId="77777777" w:rsidTr="00CB2868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1D71B089" w14:textId="5FF8A984" w:rsidR="00A75C5B" w:rsidRPr="00D33EF9" w:rsidRDefault="00A75C5B" w:rsidP="00A75C5B">
            <w:pPr>
              <w:pStyle w:val="Tabletext"/>
              <w:spacing w:line="240" w:lineRule="auto"/>
            </w:pPr>
            <w:r w:rsidRPr="00D33EF9"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2D8E38F5" w14:textId="581D9B2E" w:rsidR="00A75C5B" w:rsidRPr="00D33EF9" w:rsidRDefault="00A75C5B" w:rsidP="00A75C5B">
            <w:pPr>
              <w:pStyle w:val="Tabletext"/>
              <w:spacing w:line="240" w:lineRule="auto"/>
            </w:pPr>
            <w:r w:rsidRPr="00D33EF9">
              <w:t>Tablet 25 mg</w:t>
            </w:r>
          </w:p>
        </w:tc>
        <w:tc>
          <w:tcPr>
            <w:tcW w:w="1956" w:type="dxa"/>
            <w:shd w:val="clear" w:color="auto" w:fill="auto"/>
          </w:tcPr>
          <w:p w14:paraId="442BE9E4" w14:textId="0EB9D133" w:rsidR="00A75C5B" w:rsidRPr="00D33EF9" w:rsidRDefault="00A75C5B" w:rsidP="00A75C5B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63B8B654" w14:textId="26F4E60C" w:rsidR="00A75C5B" w:rsidRPr="00D33EF9" w:rsidRDefault="00A75C5B" w:rsidP="00A75C5B">
            <w:pPr>
              <w:pStyle w:val="Tabletext"/>
              <w:spacing w:line="240" w:lineRule="auto"/>
            </w:pPr>
            <w:r w:rsidRPr="00D33EF9">
              <w:t>NOUMED TOPIRAMATE</w:t>
            </w:r>
          </w:p>
        </w:tc>
        <w:tc>
          <w:tcPr>
            <w:tcW w:w="1956" w:type="dxa"/>
            <w:shd w:val="clear" w:color="auto" w:fill="auto"/>
          </w:tcPr>
          <w:p w14:paraId="4037A0F0" w14:textId="154D51D0" w:rsidR="00A75C5B" w:rsidRPr="00D33EF9" w:rsidRDefault="00A75C5B" w:rsidP="00A75C5B">
            <w:pPr>
              <w:pStyle w:val="Tabletext"/>
              <w:spacing w:line="240" w:lineRule="auto"/>
            </w:pPr>
            <w:r w:rsidRPr="00D33EF9">
              <w:t>between 1 April 2024 and 30 June 2024—0 months stock by reference to usual demand</w:t>
            </w:r>
          </w:p>
        </w:tc>
      </w:tr>
    </w:tbl>
    <w:p w14:paraId="44B16333" w14:textId="0DE2D47C" w:rsidR="00A75C5B" w:rsidRPr="00D33EF9" w:rsidRDefault="004020EF" w:rsidP="00A75C5B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36</w:t>
      </w:r>
      <w:r w:rsidR="00A75C5B" w:rsidRPr="00D33EF9">
        <w:rPr>
          <w:rFonts w:ascii="Times New Roman" w:hAnsi="Times New Roman"/>
        </w:rPr>
        <w:t xml:space="preserve">  Schedule</w:t>
      </w:r>
      <w:proofErr w:type="gramEnd"/>
      <w:r w:rsidR="00A75C5B" w:rsidRPr="00D33EF9">
        <w:rPr>
          <w:rFonts w:ascii="Times New Roman" w:hAnsi="Times New Roman"/>
        </w:rPr>
        <w:t> 1 (table)</w:t>
      </w:r>
    </w:p>
    <w:p w14:paraId="64377FA1" w14:textId="77777777" w:rsidR="00A75C5B" w:rsidRPr="00D33EF9" w:rsidRDefault="00A75C5B" w:rsidP="00A75C5B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448AB3A9" w14:textId="77777777" w:rsidTr="00CB2868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4028371A" w14:textId="4071F2F4" w:rsidR="00762B40" w:rsidRPr="00D33EF9" w:rsidRDefault="00762B40" w:rsidP="00762B40">
            <w:pPr>
              <w:pStyle w:val="Tabletext"/>
              <w:spacing w:line="240" w:lineRule="auto"/>
            </w:pPr>
            <w:r w:rsidRPr="00D33EF9">
              <w:t>Topiramate</w:t>
            </w:r>
          </w:p>
        </w:tc>
        <w:tc>
          <w:tcPr>
            <w:tcW w:w="1956" w:type="dxa"/>
            <w:shd w:val="clear" w:color="auto" w:fill="auto"/>
          </w:tcPr>
          <w:p w14:paraId="61D6C4B3" w14:textId="16A83E9D" w:rsidR="00762B40" w:rsidRPr="00D33EF9" w:rsidRDefault="00762B40" w:rsidP="00762B40">
            <w:pPr>
              <w:pStyle w:val="Tabletext"/>
              <w:spacing w:line="240" w:lineRule="auto"/>
            </w:pPr>
            <w:r w:rsidRPr="00D33EF9"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0744E238" w14:textId="189940B7" w:rsidR="00762B40" w:rsidRPr="00D33EF9" w:rsidRDefault="00762B40" w:rsidP="00762B40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78A733FD" w14:textId="22DDC113" w:rsidR="00762B40" w:rsidRPr="00D33EF9" w:rsidRDefault="00762B40" w:rsidP="00762B40">
            <w:pPr>
              <w:pStyle w:val="Tabletext"/>
              <w:spacing w:line="240" w:lineRule="auto"/>
            </w:pPr>
            <w:r w:rsidRPr="00D33EF9">
              <w:t>NOUMED TOPIRAMATE</w:t>
            </w:r>
          </w:p>
        </w:tc>
        <w:tc>
          <w:tcPr>
            <w:tcW w:w="1956" w:type="dxa"/>
            <w:shd w:val="clear" w:color="auto" w:fill="auto"/>
          </w:tcPr>
          <w:p w14:paraId="41827336" w14:textId="196A8C7A" w:rsidR="00762B40" w:rsidRPr="00D33EF9" w:rsidRDefault="00762B40" w:rsidP="00762B40">
            <w:pPr>
              <w:pStyle w:val="Tabletext"/>
              <w:spacing w:line="240" w:lineRule="auto"/>
            </w:pPr>
            <w:r w:rsidRPr="00D33EF9">
              <w:t>between 1 April 2024 and 30 June 2024—0 months stock by reference to usual demand</w:t>
            </w:r>
          </w:p>
        </w:tc>
      </w:tr>
    </w:tbl>
    <w:p w14:paraId="362E915D" w14:textId="51FE5849" w:rsidR="00762B40" w:rsidRPr="00D33EF9" w:rsidRDefault="004020EF" w:rsidP="00762B40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37</w:t>
      </w:r>
      <w:r w:rsidR="00762B40" w:rsidRPr="00D33EF9">
        <w:rPr>
          <w:rFonts w:ascii="Times New Roman" w:hAnsi="Times New Roman"/>
        </w:rPr>
        <w:t xml:space="preserve">  Schedule</w:t>
      </w:r>
      <w:proofErr w:type="gramEnd"/>
      <w:r w:rsidR="00762B40" w:rsidRPr="00D33EF9">
        <w:rPr>
          <w:rFonts w:ascii="Times New Roman" w:hAnsi="Times New Roman"/>
        </w:rPr>
        <w:t> 1 (table)</w:t>
      </w:r>
    </w:p>
    <w:p w14:paraId="338B7414" w14:textId="77777777" w:rsidR="00762B40" w:rsidRPr="00D33EF9" w:rsidRDefault="00762B40" w:rsidP="00762B40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4D32189E" w14:textId="77777777" w:rsidTr="00CB2868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07F0EE33" w14:textId="72AD1B55" w:rsidR="000746C2" w:rsidRPr="00D33EF9" w:rsidRDefault="000746C2" w:rsidP="000746C2">
            <w:pPr>
              <w:pStyle w:val="Tabletext"/>
              <w:spacing w:line="240" w:lineRule="auto"/>
            </w:pPr>
            <w:r w:rsidRPr="00D33EF9">
              <w:t>Triglycerides, medium chain</w:t>
            </w:r>
          </w:p>
        </w:tc>
        <w:tc>
          <w:tcPr>
            <w:tcW w:w="1956" w:type="dxa"/>
            <w:shd w:val="clear" w:color="auto" w:fill="auto"/>
          </w:tcPr>
          <w:p w14:paraId="40EEC037" w14:textId="3ED59008" w:rsidR="000746C2" w:rsidRPr="00D33EF9" w:rsidRDefault="000746C2" w:rsidP="000746C2">
            <w:pPr>
              <w:pStyle w:val="Tabletext"/>
              <w:spacing w:line="240" w:lineRule="auto"/>
            </w:pPr>
            <w:r w:rsidRPr="00D33EF9">
              <w:t>Oral liquid 225 mL, 15 (</w:t>
            </w:r>
            <w:proofErr w:type="spellStart"/>
            <w:proofErr w:type="gramStart"/>
            <w:r w:rsidRPr="00D33EF9">
              <w:t>K.Quik</w:t>
            </w:r>
            <w:proofErr w:type="spellEnd"/>
            <w:proofErr w:type="gramEnd"/>
            <w:r w:rsidRPr="00D33EF9">
              <w:t>)</w:t>
            </w:r>
          </w:p>
        </w:tc>
        <w:tc>
          <w:tcPr>
            <w:tcW w:w="1956" w:type="dxa"/>
            <w:shd w:val="clear" w:color="auto" w:fill="auto"/>
          </w:tcPr>
          <w:p w14:paraId="2250E5D5" w14:textId="7693D6D9" w:rsidR="000746C2" w:rsidRPr="00D33EF9" w:rsidRDefault="000746C2" w:rsidP="000746C2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148DECC8" w14:textId="246F4D24" w:rsidR="000746C2" w:rsidRPr="00D33EF9" w:rsidRDefault="000746C2" w:rsidP="000746C2">
            <w:pPr>
              <w:pStyle w:val="Tabletext"/>
              <w:spacing w:line="240" w:lineRule="auto"/>
            </w:pPr>
            <w:proofErr w:type="spellStart"/>
            <w:proofErr w:type="gramStart"/>
            <w:r w:rsidRPr="00D33EF9">
              <w:t>K.Quik</w:t>
            </w:r>
            <w:proofErr w:type="spellEnd"/>
            <w:proofErr w:type="gramEnd"/>
          </w:p>
        </w:tc>
        <w:tc>
          <w:tcPr>
            <w:tcW w:w="1956" w:type="dxa"/>
            <w:shd w:val="clear" w:color="auto" w:fill="auto"/>
          </w:tcPr>
          <w:p w14:paraId="23C16450" w14:textId="5CDA0B3A" w:rsidR="000746C2" w:rsidRPr="00D33EF9" w:rsidRDefault="000746C2" w:rsidP="000746C2">
            <w:pPr>
              <w:pStyle w:val="Tabletext"/>
              <w:spacing w:line="240" w:lineRule="auto"/>
            </w:pPr>
            <w:r w:rsidRPr="00D33EF9">
              <w:t>0 months stock by reference to usual PBS demand</w:t>
            </w:r>
          </w:p>
        </w:tc>
      </w:tr>
    </w:tbl>
    <w:p w14:paraId="3C53F1F4" w14:textId="258DCE0D" w:rsidR="00D908F9" w:rsidRPr="00D33EF9" w:rsidRDefault="004020EF" w:rsidP="00D908F9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38</w:t>
      </w:r>
      <w:r w:rsidR="00D908F9" w:rsidRPr="00D33EF9">
        <w:rPr>
          <w:rFonts w:ascii="Times New Roman" w:hAnsi="Times New Roman"/>
        </w:rPr>
        <w:t xml:space="preserve">  Schedule</w:t>
      </w:r>
      <w:proofErr w:type="gramEnd"/>
      <w:r w:rsidR="00D908F9" w:rsidRPr="00D33EF9">
        <w:rPr>
          <w:rFonts w:ascii="Times New Roman" w:hAnsi="Times New Roman"/>
        </w:rPr>
        <w:t> </w:t>
      </w:r>
      <w:r w:rsidR="003A1808" w:rsidRPr="00D33EF9">
        <w:rPr>
          <w:rFonts w:ascii="Times New Roman" w:hAnsi="Times New Roman"/>
        </w:rPr>
        <w:t>1 (table)</w:t>
      </w:r>
    </w:p>
    <w:p w14:paraId="12258F4F" w14:textId="77777777" w:rsidR="00CF2245" w:rsidRPr="00D33EF9" w:rsidRDefault="00CF2245" w:rsidP="00CF2245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5B09AC9E" w14:textId="77777777">
        <w:trPr>
          <w:jc w:val="center"/>
        </w:trPr>
        <w:tc>
          <w:tcPr>
            <w:tcW w:w="1957" w:type="dxa"/>
            <w:shd w:val="clear" w:color="auto" w:fill="auto"/>
          </w:tcPr>
          <w:p w14:paraId="45F776CE" w14:textId="5EC3E7FF" w:rsidR="000746C2" w:rsidRPr="00D33EF9" w:rsidRDefault="000746C2" w:rsidP="000746C2">
            <w:pPr>
              <w:pStyle w:val="Tabletext"/>
              <w:spacing w:line="240" w:lineRule="auto"/>
            </w:pPr>
            <w:r w:rsidRPr="00D33EF9">
              <w:t>Valproic acid</w:t>
            </w:r>
          </w:p>
        </w:tc>
        <w:tc>
          <w:tcPr>
            <w:tcW w:w="1956" w:type="dxa"/>
            <w:shd w:val="clear" w:color="auto" w:fill="auto"/>
          </w:tcPr>
          <w:p w14:paraId="4195A403" w14:textId="72D1CFB7" w:rsidR="000746C2" w:rsidRPr="00D33EF9" w:rsidRDefault="000746C2" w:rsidP="000746C2">
            <w:pPr>
              <w:pStyle w:val="Tabletext"/>
              <w:spacing w:line="240" w:lineRule="auto"/>
            </w:pPr>
            <w:r w:rsidRPr="00D33EF9">
              <w:t>Tablet, crushable, containing sodium valproate 100 mg</w:t>
            </w:r>
          </w:p>
        </w:tc>
        <w:tc>
          <w:tcPr>
            <w:tcW w:w="1956" w:type="dxa"/>
            <w:shd w:val="clear" w:color="auto" w:fill="auto"/>
          </w:tcPr>
          <w:p w14:paraId="24C1E580" w14:textId="73FA2A83" w:rsidR="000746C2" w:rsidRPr="00D33EF9" w:rsidRDefault="000746C2" w:rsidP="000746C2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3D8E343F" w14:textId="61FD0FA6" w:rsidR="000746C2" w:rsidRPr="00D33EF9" w:rsidRDefault="000746C2" w:rsidP="000746C2">
            <w:pPr>
              <w:pStyle w:val="Tabletext"/>
              <w:spacing w:line="240" w:lineRule="auto"/>
            </w:pPr>
            <w:r w:rsidRPr="00D33EF9">
              <w:t>Epilim</w:t>
            </w:r>
          </w:p>
        </w:tc>
        <w:tc>
          <w:tcPr>
            <w:tcW w:w="1956" w:type="dxa"/>
            <w:shd w:val="clear" w:color="auto" w:fill="auto"/>
          </w:tcPr>
          <w:p w14:paraId="13771913" w14:textId="0A56E5E1" w:rsidR="000746C2" w:rsidRPr="00D33EF9" w:rsidRDefault="000746C2" w:rsidP="000746C2">
            <w:pPr>
              <w:pStyle w:val="Tabletext"/>
              <w:spacing w:line="240" w:lineRule="auto"/>
            </w:pPr>
            <w:r w:rsidRPr="00D33EF9">
              <w:t>4 months stock by reference to usual PBS demand</w:t>
            </w:r>
          </w:p>
        </w:tc>
      </w:tr>
    </w:tbl>
    <w:p w14:paraId="1D300484" w14:textId="77777777" w:rsidR="00CF2245" w:rsidRPr="00D33EF9" w:rsidRDefault="00CF2245" w:rsidP="00CF2245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7F36ABE6" w14:textId="77777777" w:rsidTr="006E3AC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629EAA2" w14:textId="6DC43431" w:rsidR="00DB5D25" w:rsidRPr="00D33EF9" w:rsidRDefault="00DB5D25" w:rsidP="00DB5D25">
            <w:pPr>
              <w:pStyle w:val="Tabletext"/>
              <w:spacing w:line="240" w:lineRule="auto"/>
            </w:pPr>
            <w:r w:rsidRPr="00D33EF9">
              <w:t>Venlafaxine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11B28E9" w14:textId="4876AC33" w:rsidR="00DB5D25" w:rsidRPr="00D33EF9" w:rsidRDefault="00DB5D25" w:rsidP="00DB5D25">
            <w:pPr>
              <w:pStyle w:val="Tabletext"/>
              <w:spacing w:line="240" w:lineRule="auto"/>
            </w:pPr>
            <w:r w:rsidRPr="00D33EF9">
              <w:t>Capsule (modified release) 150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9FD473E" w14:textId="551E7AA7" w:rsidR="00DB5D25" w:rsidRPr="00D33EF9" w:rsidRDefault="00DB5D25" w:rsidP="00DB5D25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4A2CBC5" w14:textId="72B5104D" w:rsidR="00DB5D25" w:rsidRPr="00D33EF9" w:rsidRDefault="00DB5D25" w:rsidP="00DB5D25">
            <w:pPr>
              <w:pStyle w:val="Tabletext"/>
              <w:spacing w:line="240" w:lineRule="auto"/>
            </w:pPr>
            <w:r w:rsidRPr="00D33EF9">
              <w:t>Blooms the Chemist Venlafaxine XR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47031E4" w14:textId="0033E247" w:rsidR="00DB5D25" w:rsidRPr="00D33EF9" w:rsidRDefault="00DB5D25" w:rsidP="00DB5D25">
            <w:pPr>
              <w:pStyle w:val="Tabletext"/>
              <w:spacing w:line="240" w:lineRule="auto"/>
            </w:pPr>
            <w:r w:rsidRPr="00D33EF9">
              <w:t>between 1 July 2024 and 31 August 2024—0 months stock by reference to usual demand</w:t>
            </w:r>
          </w:p>
        </w:tc>
      </w:tr>
      <w:tr w:rsidR="00D33EF9" w:rsidRPr="00D33EF9" w14:paraId="3E2DBA89" w14:textId="77777777" w:rsidTr="006E3AC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006FEC1" w14:textId="5A9DAFED" w:rsidR="00DB5D25" w:rsidRPr="00D33EF9" w:rsidRDefault="00DB5D25" w:rsidP="00DB5D25">
            <w:pPr>
              <w:pStyle w:val="Tabletext"/>
              <w:spacing w:line="240" w:lineRule="auto"/>
            </w:pPr>
            <w:r w:rsidRPr="00D33EF9">
              <w:t>Venlafaxine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7680596" w14:textId="4BCE2AA2" w:rsidR="00DB5D25" w:rsidRPr="00D33EF9" w:rsidRDefault="00DB5D25" w:rsidP="00DB5D25">
            <w:pPr>
              <w:pStyle w:val="Tabletext"/>
              <w:spacing w:line="240" w:lineRule="auto"/>
            </w:pPr>
            <w:r w:rsidRPr="00D33EF9">
              <w:t>Capsule (modified release) 75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CAB0C4F" w14:textId="0B41E698" w:rsidR="00DB5D25" w:rsidRPr="00D33EF9" w:rsidRDefault="00DB5D25" w:rsidP="00DB5D25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903EAC0" w14:textId="55C602E6" w:rsidR="00DB5D25" w:rsidRPr="00D33EF9" w:rsidRDefault="00DB5D25" w:rsidP="00DB5D25">
            <w:pPr>
              <w:pStyle w:val="Tabletext"/>
              <w:spacing w:line="240" w:lineRule="auto"/>
            </w:pPr>
            <w:r w:rsidRPr="00D33EF9">
              <w:t>Blooms the Chemist Venlafaxine XR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6517621" w14:textId="7C7F665B" w:rsidR="00DB5D25" w:rsidRPr="00D33EF9" w:rsidRDefault="00DB5D25" w:rsidP="00DB5D25">
            <w:pPr>
              <w:pStyle w:val="Tabletext"/>
              <w:spacing w:line="240" w:lineRule="auto"/>
            </w:pPr>
            <w:r w:rsidRPr="00D33EF9">
              <w:t>between 1 July 2024 and 31 August 2024—0 months stock by reference to usual demand</w:t>
            </w:r>
          </w:p>
        </w:tc>
      </w:tr>
    </w:tbl>
    <w:p w14:paraId="62AC77D2" w14:textId="77777777" w:rsidR="00BF5B88" w:rsidRPr="00D33EF9" w:rsidRDefault="00BF5B88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D33EF9">
        <w:rPr>
          <w:rFonts w:cs="Times New Roman"/>
        </w:rPr>
        <w:br w:type="page"/>
      </w:r>
    </w:p>
    <w:p w14:paraId="33D40E91" w14:textId="77777777" w:rsidR="007C43BF" w:rsidRPr="00D33EF9" w:rsidRDefault="007C43BF" w:rsidP="007C43BF">
      <w:pPr>
        <w:pStyle w:val="ActHead6"/>
        <w:pageBreakBefore/>
        <w:rPr>
          <w:rFonts w:ascii="Times New Roman" w:hAnsi="Times New Roman"/>
        </w:rPr>
      </w:pPr>
      <w:bookmarkStart w:id="36" w:name="_Toc165035274"/>
      <w:bookmarkStart w:id="37" w:name="_Toc170150632"/>
      <w:r w:rsidRPr="00D33EF9">
        <w:rPr>
          <w:rStyle w:val="CharAmSchNo"/>
          <w:rFonts w:ascii="Times New Roman" w:hAnsi="Times New Roman"/>
        </w:rPr>
        <w:lastRenderedPageBreak/>
        <w:t>Schedule 2</w:t>
      </w:r>
      <w:r w:rsidRPr="00D33EF9">
        <w:rPr>
          <w:rFonts w:ascii="Times New Roman" w:hAnsi="Times New Roman"/>
        </w:rPr>
        <w:t>—</w:t>
      </w:r>
      <w:r w:rsidRPr="00D33EF9">
        <w:rPr>
          <w:rStyle w:val="CharAmSchText"/>
          <w:rFonts w:ascii="Times New Roman" w:hAnsi="Times New Roman"/>
        </w:rPr>
        <w:t>Amendments commencing 1 October 2024</w:t>
      </w:r>
      <w:bookmarkEnd w:id="36"/>
      <w:bookmarkEnd w:id="37"/>
    </w:p>
    <w:p w14:paraId="693F9502" w14:textId="77777777" w:rsidR="007C43BF" w:rsidRPr="00D33EF9" w:rsidRDefault="007C43BF" w:rsidP="007C43BF">
      <w:pPr>
        <w:pStyle w:val="ActHead9"/>
      </w:pPr>
      <w:bookmarkStart w:id="38" w:name="_Toc165035275"/>
      <w:bookmarkStart w:id="39" w:name="_Toc170150633"/>
      <w:r w:rsidRPr="00D33EF9">
        <w:t>National Health (Minimum Stockholding) Determination 2023</w:t>
      </w:r>
      <w:bookmarkEnd w:id="38"/>
      <w:bookmarkEnd w:id="39"/>
    </w:p>
    <w:p w14:paraId="474460BE" w14:textId="4C2680EB" w:rsidR="007C43BF" w:rsidRPr="00D33EF9" w:rsidRDefault="007C43BF" w:rsidP="007C43BF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1  Schedule</w:t>
      </w:r>
      <w:proofErr w:type="gramEnd"/>
      <w:r w:rsidRPr="00D33EF9">
        <w:rPr>
          <w:rFonts w:ascii="Times New Roman" w:hAnsi="Times New Roman"/>
        </w:rPr>
        <w:t> </w:t>
      </w:r>
      <w:r w:rsidR="004020EF">
        <w:rPr>
          <w:rFonts w:ascii="Times New Roman" w:hAnsi="Times New Roman"/>
        </w:rPr>
        <w:t>1</w:t>
      </w:r>
      <w:r w:rsidRPr="00D33EF9">
        <w:rPr>
          <w:rFonts w:ascii="Times New Roman" w:hAnsi="Times New Roman"/>
        </w:rPr>
        <w:t xml:space="preserve"> (table)</w:t>
      </w:r>
    </w:p>
    <w:p w14:paraId="00146FF8" w14:textId="77777777" w:rsidR="00FE679C" w:rsidRPr="00D33EF9" w:rsidRDefault="00FE679C" w:rsidP="00FE679C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2DA6CAE" w14:textId="77777777" w:rsidTr="00CB2868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2B181CDD" w14:textId="5AF9E542" w:rsidR="00641D72" w:rsidRPr="00D33EF9" w:rsidRDefault="00641D72" w:rsidP="00641D72">
            <w:pPr>
              <w:pStyle w:val="Tabletext"/>
              <w:spacing w:line="240" w:lineRule="auto"/>
            </w:pPr>
            <w:r w:rsidRPr="00D33EF9">
              <w:t>Acarbose</w:t>
            </w:r>
          </w:p>
        </w:tc>
        <w:tc>
          <w:tcPr>
            <w:tcW w:w="1956" w:type="dxa"/>
            <w:shd w:val="clear" w:color="auto" w:fill="auto"/>
          </w:tcPr>
          <w:p w14:paraId="571824B9" w14:textId="1C26DE0E" w:rsidR="00641D72" w:rsidRPr="00D33EF9" w:rsidRDefault="00641D72" w:rsidP="00641D72">
            <w:pPr>
              <w:pStyle w:val="Tabletext"/>
              <w:spacing w:line="240" w:lineRule="auto"/>
            </w:pPr>
            <w:r w:rsidRPr="00D33EF9">
              <w:t>Tablet 100 mg</w:t>
            </w:r>
          </w:p>
        </w:tc>
        <w:tc>
          <w:tcPr>
            <w:tcW w:w="1956" w:type="dxa"/>
            <w:shd w:val="clear" w:color="auto" w:fill="auto"/>
          </w:tcPr>
          <w:p w14:paraId="5445BDE6" w14:textId="10D2E8E0" w:rsidR="00641D72" w:rsidRPr="00D33EF9" w:rsidRDefault="00641D72" w:rsidP="00641D72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12930197" w14:textId="5C6A3390" w:rsidR="00641D72" w:rsidRPr="00D33EF9" w:rsidRDefault="00641D72" w:rsidP="00641D72">
            <w:pPr>
              <w:pStyle w:val="Tabletext"/>
              <w:spacing w:line="240" w:lineRule="auto"/>
            </w:pPr>
            <w:r w:rsidRPr="00D33EF9">
              <w:t xml:space="preserve">Acarbose </w:t>
            </w:r>
            <w:proofErr w:type="spellStart"/>
            <w:r w:rsidRPr="00D33EF9"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CB0B9F3" w14:textId="1A4D242D" w:rsidR="00641D72" w:rsidRPr="00D33EF9" w:rsidRDefault="00641D72" w:rsidP="00641D72">
            <w:pPr>
              <w:pStyle w:val="Tabletext"/>
              <w:spacing w:line="240" w:lineRule="auto"/>
            </w:pPr>
            <w:r w:rsidRPr="00D33EF9">
              <w:t xml:space="preserve">4 months stock by reference to usual demand of both Acarbose </w:t>
            </w:r>
            <w:proofErr w:type="spellStart"/>
            <w:r w:rsidRPr="00D33EF9">
              <w:t>Viatris</w:t>
            </w:r>
            <w:proofErr w:type="spellEnd"/>
            <w:r w:rsidRPr="00D33EF9">
              <w:t xml:space="preserve"> and Acarbose Mylan added together</w:t>
            </w:r>
          </w:p>
        </w:tc>
      </w:tr>
    </w:tbl>
    <w:p w14:paraId="0F996A5A" w14:textId="7C2C9A0C" w:rsidR="00EE18DB" w:rsidRPr="00D33EF9" w:rsidRDefault="00EE18DB" w:rsidP="00EE18DB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2  Schedule</w:t>
      </w:r>
      <w:proofErr w:type="gramEnd"/>
      <w:r w:rsidRPr="00D33EF9">
        <w:rPr>
          <w:rFonts w:ascii="Times New Roman" w:hAnsi="Times New Roman"/>
        </w:rPr>
        <w:t> </w:t>
      </w:r>
      <w:r w:rsidR="004020EF">
        <w:rPr>
          <w:rFonts w:ascii="Times New Roman" w:hAnsi="Times New Roman"/>
        </w:rPr>
        <w:t>1</w:t>
      </w:r>
      <w:r w:rsidRPr="00D33EF9">
        <w:rPr>
          <w:rFonts w:ascii="Times New Roman" w:hAnsi="Times New Roman"/>
        </w:rPr>
        <w:t xml:space="preserve"> (table)</w:t>
      </w:r>
    </w:p>
    <w:p w14:paraId="0B91BFBD" w14:textId="77777777" w:rsidR="00EE18DB" w:rsidRPr="00D33EF9" w:rsidRDefault="00EE18DB" w:rsidP="00EE18DB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E18DB" w:rsidRPr="00D33EF9" w14:paraId="5AF1AAE7" w14:textId="77777777" w:rsidTr="006B3C05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71755C3F" w14:textId="5F81E375" w:rsidR="00EE18DB" w:rsidRPr="00D33EF9" w:rsidRDefault="00EE18DB" w:rsidP="00EE18DB">
            <w:pPr>
              <w:pStyle w:val="Tabletext"/>
              <w:spacing w:line="240" w:lineRule="auto"/>
            </w:pPr>
            <w:proofErr w:type="spellStart"/>
            <w:r>
              <w:rPr>
                <w:color w:val="000000"/>
              </w:rPr>
              <w:t>Dosulepin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3E60CBA2" w14:textId="38BA3A31" w:rsidR="00EE18DB" w:rsidRPr="00D33EF9" w:rsidRDefault="00EE18DB" w:rsidP="00EE18DB">
            <w:pPr>
              <w:pStyle w:val="Tabletext"/>
              <w:spacing w:line="240" w:lineRule="auto"/>
            </w:pPr>
            <w:r>
              <w:rPr>
                <w:color w:val="000000"/>
              </w:rPr>
              <w:t xml:space="preserve">Tablet containing </w:t>
            </w:r>
            <w:proofErr w:type="spellStart"/>
            <w:r>
              <w:rPr>
                <w:color w:val="000000"/>
              </w:rPr>
              <w:t>dosulepin</w:t>
            </w:r>
            <w:proofErr w:type="spellEnd"/>
            <w:r>
              <w:rPr>
                <w:color w:val="000000"/>
              </w:rPr>
              <w:t xml:space="preserve"> hydrochloride 75 mg</w:t>
            </w:r>
          </w:p>
        </w:tc>
        <w:tc>
          <w:tcPr>
            <w:tcW w:w="1956" w:type="dxa"/>
            <w:shd w:val="clear" w:color="auto" w:fill="auto"/>
          </w:tcPr>
          <w:p w14:paraId="2270CB50" w14:textId="3A1626EE" w:rsidR="00EE18DB" w:rsidRPr="00D33EF9" w:rsidRDefault="00EE18DB" w:rsidP="00EE18DB">
            <w:pPr>
              <w:pStyle w:val="Tabletext"/>
              <w:spacing w:line="240" w:lineRule="auto"/>
            </w:pPr>
            <w:r>
              <w:rPr>
                <w:color w:val="00000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5C347E26" w14:textId="7B864AE3" w:rsidR="00EE18DB" w:rsidRPr="00D33EF9" w:rsidRDefault="00EE18DB" w:rsidP="00EE18DB">
            <w:pPr>
              <w:pStyle w:val="Tabletext"/>
              <w:spacing w:line="240" w:lineRule="auto"/>
            </w:pPr>
            <w:proofErr w:type="spellStart"/>
            <w:r>
              <w:rPr>
                <w:color w:val="000000"/>
              </w:rPr>
              <w:t>Dosulepin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Viatris</w:t>
            </w:r>
            <w:proofErr w:type="spellEnd"/>
            <w:r>
              <w:rPr>
                <w:color w:val="000000"/>
              </w:rPr>
              <w:t xml:space="preserve"> 75</w:t>
            </w:r>
          </w:p>
        </w:tc>
        <w:tc>
          <w:tcPr>
            <w:tcW w:w="1956" w:type="dxa"/>
            <w:shd w:val="clear" w:color="auto" w:fill="auto"/>
          </w:tcPr>
          <w:p w14:paraId="64D85996" w14:textId="4C7D8486" w:rsidR="00EE18DB" w:rsidRPr="00D33EF9" w:rsidRDefault="00EE18DB" w:rsidP="00EE18DB">
            <w:pPr>
              <w:pStyle w:val="Tabletext"/>
              <w:spacing w:line="240" w:lineRule="auto"/>
            </w:pPr>
            <w:r>
              <w:rPr>
                <w:color w:val="000000"/>
              </w:rPr>
              <w:t xml:space="preserve">6 months stock by reference to usual demand of both </w:t>
            </w:r>
            <w:proofErr w:type="spellStart"/>
            <w:r>
              <w:rPr>
                <w:color w:val="000000"/>
              </w:rPr>
              <w:t>Dosulepin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Viatris</w:t>
            </w:r>
            <w:proofErr w:type="spellEnd"/>
            <w:r>
              <w:rPr>
                <w:color w:val="000000"/>
              </w:rPr>
              <w:t xml:space="preserve"> 75 and </w:t>
            </w:r>
            <w:proofErr w:type="spellStart"/>
            <w:r>
              <w:rPr>
                <w:color w:val="000000"/>
              </w:rPr>
              <w:t>Dosulepin</w:t>
            </w:r>
            <w:proofErr w:type="spellEnd"/>
            <w:r>
              <w:rPr>
                <w:color w:val="000000"/>
              </w:rPr>
              <w:t xml:space="preserve"> Mylan added together</w:t>
            </w:r>
          </w:p>
        </w:tc>
      </w:tr>
    </w:tbl>
    <w:p w14:paraId="27166E36" w14:textId="561EC707" w:rsidR="001F5890" w:rsidRPr="00D33EF9" w:rsidRDefault="00EE18DB" w:rsidP="001F5890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</w:t>
      </w:r>
      <w:r w:rsidR="001F5890" w:rsidRPr="00D33EF9">
        <w:rPr>
          <w:rFonts w:ascii="Times New Roman" w:hAnsi="Times New Roman"/>
        </w:rPr>
        <w:t xml:space="preserve">  Schedule</w:t>
      </w:r>
      <w:proofErr w:type="gramEnd"/>
      <w:r w:rsidR="001F5890" w:rsidRPr="00D33EF9">
        <w:rPr>
          <w:rFonts w:ascii="Times New Roman" w:hAnsi="Times New Roman"/>
        </w:rPr>
        <w:t> </w:t>
      </w:r>
      <w:r w:rsidR="004020EF">
        <w:rPr>
          <w:rFonts w:ascii="Times New Roman" w:hAnsi="Times New Roman"/>
        </w:rPr>
        <w:t>1</w:t>
      </w:r>
      <w:r w:rsidR="001F5890" w:rsidRPr="00D33EF9">
        <w:rPr>
          <w:rFonts w:ascii="Times New Roman" w:hAnsi="Times New Roman"/>
        </w:rPr>
        <w:t xml:space="preserve"> (table)</w:t>
      </w:r>
    </w:p>
    <w:p w14:paraId="228ECD3C" w14:textId="77777777" w:rsidR="001F5890" w:rsidRPr="00D33EF9" w:rsidRDefault="001F5890" w:rsidP="001F5890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B6A41" w:rsidRPr="00D33EF9" w14:paraId="5D40FC9C" w14:textId="77777777" w:rsidTr="00CB2868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5B643270" w14:textId="46CC754D" w:rsidR="000B6A41" w:rsidRPr="00D33EF9" w:rsidRDefault="000B6A41" w:rsidP="000B6A41">
            <w:pPr>
              <w:pStyle w:val="Tabletext"/>
              <w:spacing w:line="240" w:lineRule="auto"/>
            </w:pPr>
            <w:r w:rsidRPr="00D33EF9">
              <w:t>Lamivudine with zidovudine</w:t>
            </w:r>
          </w:p>
        </w:tc>
        <w:tc>
          <w:tcPr>
            <w:tcW w:w="1956" w:type="dxa"/>
            <w:shd w:val="clear" w:color="auto" w:fill="auto"/>
          </w:tcPr>
          <w:p w14:paraId="2DEFE302" w14:textId="6612F7A7" w:rsidR="000B6A41" w:rsidRPr="00D33EF9" w:rsidRDefault="000B6A41" w:rsidP="000B6A41">
            <w:pPr>
              <w:pStyle w:val="Tabletext"/>
              <w:spacing w:line="240" w:lineRule="auto"/>
            </w:pPr>
            <w:r w:rsidRPr="00D33EF9">
              <w:t>Tablet 150 mg-300 mg</w:t>
            </w:r>
          </w:p>
        </w:tc>
        <w:tc>
          <w:tcPr>
            <w:tcW w:w="1956" w:type="dxa"/>
            <w:shd w:val="clear" w:color="auto" w:fill="auto"/>
          </w:tcPr>
          <w:p w14:paraId="66E481EA" w14:textId="08C5B4D8" w:rsidR="000B6A41" w:rsidRPr="00D33EF9" w:rsidRDefault="000B6A41" w:rsidP="000B6A41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6758E511" w14:textId="53597DE0" w:rsidR="000B6A41" w:rsidRPr="00D33EF9" w:rsidRDefault="000B6A41" w:rsidP="000B6A41">
            <w:pPr>
              <w:pStyle w:val="Tabletext"/>
              <w:spacing w:line="240" w:lineRule="auto"/>
            </w:pPr>
            <w:r w:rsidRPr="00D33EF9">
              <w:t xml:space="preserve">Lamivudine/Zidovudine </w:t>
            </w:r>
            <w:proofErr w:type="spellStart"/>
            <w:r w:rsidRPr="00D33EF9">
              <w:t>Viatris</w:t>
            </w:r>
            <w:proofErr w:type="spellEnd"/>
            <w:r w:rsidRPr="00D33EF9">
              <w:t xml:space="preserve"> 150/300</w:t>
            </w:r>
          </w:p>
        </w:tc>
        <w:tc>
          <w:tcPr>
            <w:tcW w:w="1956" w:type="dxa"/>
            <w:shd w:val="clear" w:color="auto" w:fill="auto"/>
          </w:tcPr>
          <w:p w14:paraId="5858AF11" w14:textId="260DD05C" w:rsidR="000B6A41" w:rsidRPr="00D33EF9" w:rsidRDefault="000B6A41" w:rsidP="000B6A41">
            <w:pPr>
              <w:pStyle w:val="Tabletext"/>
              <w:spacing w:line="240" w:lineRule="auto"/>
            </w:pPr>
            <w:r w:rsidRPr="00D33EF9">
              <w:t xml:space="preserve">after 31 May 2024—4 months stock by reference to usual demand of both Lamivudine/Zidovudine </w:t>
            </w:r>
            <w:proofErr w:type="spellStart"/>
            <w:r w:rsidRPr="00D33EF9">
              <w:t>Viatris</w:t>
            </w:r>
            <w:proofErr w:type="spellEnd"/>
            <w:r w:rsidRPr="00D33EF9">
              <w:t xml:space="preserve"> 150/300 and Lamivudine 150 mg + Zidovudine 300 mg </w:t>
            </w:r>
            <w:proofErr w:type="spellStart"/>
            <w:r w:rsidRPr="00D33EF9">
              <w:t>Alphapharm</w:t>
            </w:r>
            <w:proofErr w:type="spellEnd"/>
            <w:r w:rsidRPr="00D33EF9">
              <w:t xml:space="preserve"> added together</w:t>
            </w:r>
          </w:p>
        </w:tc>
      </w:tr>
    </w:tbl>
    <w:p w14:paraId="6DC5706C" w14:textId="75C63D5E" w:rsidR="00DD3146" w:rsidRPr="00D33EF9" w:rsidRDefault="00EE18DB" w:rsidP="00DD3146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4</w:t>
      </w:r>
      <w:r w:rsidR="00DD3146" w:rsidRPr="00D33EF9">
        <w:rPr>
          <w:rFonts w:ascii="Times New Roman" w:hAnsi="Times New Roman"/>
        </w:rPr>
        <w:t xml:space="preserve">  Schedule</w:t>
      </w:r>
      <w:proofErr w:type="gramEnd"/>
      <w:r w:rsidR="00DD3146" w:rsidRPr="00D33EF9">
        <w:rPr>
          <w:rFonts w:ascii="Times New Roman" w:hAnsi="Times New Roman"/>
        </w:rPr>
        <w:t> </w:t>
      </w:r>
      <w:r w:rsidR="004020EF">
        <w:rPr>
          <w:rFonts w:ascii="Times New Roman" w:hAnsi="Times New Roman"/>
        </w:rPr>
        <w:t>1</w:t>
      </w:r>
      <w:r w:rsidR="00DD3146" w:rsidRPr="00D33EF9">
        <w:rPr>
          <w:rFonts w:ascii="Times New Roman" w:hAnsi="Times New Roman"/>
        </w:rPr>
        <w:t xml:space="preserve"> (table)</w:t>
      </w:r>
    </w:p>
    <w:p w14:paraId="4A76D6AB" w14:textId="77777777" w:rsidR="00DD3146" w:rsidRPr="00D33EF9" w:rsidRDefault="00DD3146" w:rsidP="00DD3146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B0451" w:rsidRPr="00D33EF9" w14:paraId="51D4BE37" w14:textId="77777777" w:rsidTr="00E476A0">
        <w:trPr>
          <w:trHeight w:val="726"/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5DE0857E" w14:textId="51E64AAA" w:rsidR="005B0451" w:rsidRPr="00D33EF9" w:rsidRDefault="005B0451" w:rsidP="005B0451">
            <w:pPr>
              <w:pStyle w:val="Tabletext"/>
              <w:spacing w:line="240" w:lineRule="auto"/>
            </w:pPr>
            <w:proofErr w:type="spellStart"/>
            <w:r w:rsidRPr="00D33EF9">
              <w:t>Moxonidine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96E142F" w14:textId="0ACB4602" w:rsidR="005B0451" w:rsidRPr="00D33EF9" w:rsidRDefault="005B0451" w:rsidP="005B0451">
            <w:pPr>
              <w:pStyle w:val="Tabletext"/>
              <w:spacing w:line="240" w:lineRule="auto"/>
            </w:pPr>
            <w:r w:rsidRPr="00D33EF9">
              <w:t>Tablet 200 micrograms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F0907A5" w14:textId="334983EF" w:rsidR="005B0451" w:rsidRPr="00D33EF9" w:rsidRDefault="005B0451" w:rsidP="005B0451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8772419" w14:textId="26572D0F" w:rsidR="005B0451" w:rsidRPr="00D33EF9" w:rsidRDefault="005B0451" w:rsidP="005B0451">
            <w:pPr>
              <w:pStyle w:val="Tabletext"/>
              <w:spacing w:line="240" w:lineRule="auto"/>
            </w:pPr>
            <w:proofErr w:type="spellStart"/>
            <w:r w:rsidRPr="00D33EF9">
              <w:t>Moxonidine</w:t>
            </w:r>
            <w:proofErr w:type="spellEnd"/>
            <w:r w:rsidRPr="00D33EF9">
              <w:t xml:space="preserve"> </w:t>
            </w:r>
            <w:proofErr w:type="spellStart"/>
            <w:r w:rsidRPr="00D33EF9">
              <w:t>Viatris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B0C726" w14:textId="79686BFE" w:rsidR="005B0451" w:rsidRPr="00D33EF9" w:rsidRDefault="005B0451" w:rsidP="005B0451">
            <w:pPr>
              <w:pStyle w:val="Tabletext"/>
              <w:spacing w:line="240" w:lineRule="auto"/>
            </w:pPr>
            <w:r w:rsidRPr="00D33EF9">
              <w:t xml:space="preserve">4 months stock by reference to usual demand of both </w:t>
            </w:r>
            <w:proofErr w:type="spellStart"/>
            <w:r w:rsidRPr="00D33EF9">
              <w:t>Moxonidine</w:t>
            </w:r>
            <w:proofErr w:type="spellEnd"/>
            <w:r w:rsidRPr="00D33EF9">
              <w:t xml:space="preserve"> </w:t>
            </w:r>
            <w:proofErr w:type="spellStart"/>
            <w:r w:rsidRPr="00D33EF9">
              <w:t>Viatris</w:t>
            </w:r>
            <w:proofErr w:type="spellEnd"/>
            <w:r w:rsidRPr="00D33EF9">
              <w:t xml:space="preserve"> and </w:t>
            </w:r>
            <w:proofErr w:type="spellStart"/>
            <w:r w:rsidRPr="00D33EF9">
              <w:t>Moxonidine</w:t>
            </w:r>
            <w:proofErr w:type="spellEnd"/>
            <w:r w:rsidRPr="00D33EF9">
              <w:t xml:space="preserve"> MYL added together</w:t>
            </w:r>
          </w:p>
        </w:tc>
      </w:tr>
      <w:tr w:rsidR="00D33EF9" w:rsidRPr="00D33EF9" w14:paraId="2C7A8DED" w14:textId="77777777" w:rsidTr="00E476A0">
        <w:trPr>
          <w:trHeight w:val="726"/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4C164CA4" w14:textId="00E395CE" w:rsidR="00FD1140" w:rsidRPr="00D33EF9" w:rsidRDefault="00FD1140" w:rsidP="00FD1140">
            <w:pPr>
              <w:pStyle w:val="Tabletext"/>
              <w:spacing w:line="240" w:lineRule="auto"/>
            </w:pPr>
            <w:proofErr w:type="spellStart"/>
            <w:r w:rsidRPr="00D33EF9">
              <w:t>Moxonidine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E870659" w14:textId="51F110C4" w:rsidR="00FD1140" w:rsidRPr="00D33EF9" w:rsidRDefault="00FD1140" w:rsidP="00FD1140">
            <w:pPr>
              <w:pStyle w:val="Tabletext"/>
              <w:spacing w:line="240" w:lineRule="auto"/>
            </w:pPr>
            <w:r w:rsidRPr="00D33EF9">
              <w:t>Tablet 400 micrograms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D0B44D8" w14:textId="7B6F8DFF" w:rsidR="00FD1140" w:rsidRPr="00D33EF9" w:rsidRDefault="00FD1140" w:rsidP="00FD1140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45CFB5E" w14:textId="0BEE05B9" w:rsidR="00FD1140" w:rsidRPr="00D33EF9" w:rsidRDefault="00FD1140" w:rsidP="00FD1140">
            <w:pPr>
              <w:pStyle w:val="Tabletext"/>
              <w:spacing w:line="240" w:lineRule="auto"/>
            </w:pPr>
            <w:proofErr w:type="spellStart"/>
            <w:r w:rsidRPr="00D33EF9">
              <w:t>Moxonidine</w:t>
            </w:r>
            <w:proofErr w:type="spellEnd"/>
            <w:r w:rsidRPr="00D33EF9">
              <w:t xml:space="preserve"> </w:t>
            </w:r>
            <w:proofErr w:type="spellStart"/>
            <w:r w:rsidRPr="00D33EF9">
              <w:t>Viatris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E242A60" w14:textId="4C1AD81E" w:rsidR="00FD1140" w:rsidRPr="00D33EF9" w:rsidRDefault="00FD1140" w:rsidP="00FD1140">
            <w:pPr>
              <w:pStyle w:val="Tabletext"/>
              <w:spacing w:line="240" w:lineRule="auto"/>
            </w:pPr>
            <w:r w:rsidRPr="00D33EF9">
              <w:t xml:space="preserve">4 months stock by reference to usual demand of both </w:t>
            </w:r>
            <w:proofErr w:type="spellStart"/>
            <w:r w:rsidRPr="00D33EF9">
              <w:t>Moxonidine</w:t>
            </w:r>
            <w:proofErr w:type="spellEnd"/>
            <w:r w:rsidRPr="00D33EF9">
              <w:t xml:space="preserve"> </w:t>
            </w:r>
            <w:proofErr w:type="spellStart"/>
            <w:r w:rsidRPr="00D33EF9">
              <w:t>Viatris</w:t>
            </w:r>
            <w:proofErr w:type="spellEnd"/>
            <w:r w:rsidRPr="00D33EF9">
              <w:t xml:space="preserve"> and </w:t>
            </w:r>
            <w:proofErr w:type="spellStart"/>
            <w:r w:rsidRPr="00D33EF9">
              <w:t>Moxonidine</w:t>
            </w:r>
            <w:proofErr w:type="spellEnd"/>
            <w:r w:rsidRPr="00D33EF9">
              <w:t xml:space="preserve"> MYL added together</w:t>
            </w:r>
          </w:p>
        </w:tc>
      </w:tr>
    </w:tbl>
    <w:p w14:paraId="3CAB537D" w14:textId="77777777" w:rsidR="00E476A0" w:rsidRDefault="00E476A0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>
        <w:br w:type="page"/>
      </w:r>
    </w:p>
    <w:p w14:paraId="65C822C2" w14:textId="51FB9C63" w:rsidR="00EC2C94" w:rsidRPr="00D33EF9" w:rsidRDefault="00B01085" w:rsidP="00EC2C94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5</w:t>
      </w:r>
      <w:r w:rsidR="00EC2C94" w:rsidRPr="00D33EF9">
        <w:rPr>
          <w:rFonts w:ascii="Times New Roman" w:hAnsi="Times New Roman"/>
        </w:rPr>
        <w:t xml:space="preserve">  Schedule</w:t>
      </w:r>
      <w:proofErr w:type="gramEnd"/>
      <w:r w:rsidR="00EC2C94" w:rsidRPr="00D33EF9">
        <w:rPr>
          <w:rFonts w:ascii="Times New Roman" w:hAnsi="Times New Roman"/>
        </w:rPr>
        <w:t> </w:t>
      </w:r>
      <w:r w:rsidR="004020EF">
        <w:rPr>
          <w:rFonts w:ascii="Times New Roman" w:hAnsi="Times New Roman"/>
        </w:rPr>
        <w:t>1</w:t>
      </w:r>
      <w:r w:rsidR="00EC2C94" w:rsidRPr="00D33EF9">
        <w:rPr>
          <w:rFonts w:ascii="Times New Roman" w:hAnsi="Times New Roman"/>
        </w:rPr>
        <w:t xml:space="preserve"> (table)</w:t>
      </w:r>
    </w:p>
    <w:p w14:paraId="49EA5AFF" w14:textId="77777777" w:rsidR="00EC2C94" w:rsidRPr="00D33EF9" w:rsidRDefault="00EC2C94" w:rsidP="00EC2C94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0349E0F1" w14:textId="77777777" w:rsidTr="00CB2868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3EB1BF67" w14:textId="59672D0E" w:rsidR="008D7CA0" w:rsidRPr="00D33EF9" w:rsidRDefault="008D7CA0" w:rsidP="008D7CA0">
            <w:pPr>
              <w:pStyle w:val="Tabletext"/>
              <w:spacing w:line="240" w:lineRule="auto"/>
            </w:pPr>
            <w:r w:rsidRPr="00D33EF9">
              <w:t>Paraffin with retinol palmitate</w:t>
            </w:r>
          </w:p>
        </w:tc>
        <w:tc>
          <w:tcPr>
            <w:tcW w:w="1956" w:type="dxa"/>
            <w:shd w:val="clear" w:color="auto" w:fill="auto"/>
          </w:tcPr>
          <w:p w14:paraId="4408B94B" w14:textId="1BC7F21D" w:rsidR="008D7CA0" w:rsidRPr="00D33EF9" w:rsidRDefault="008D7CA0" w:rsidP="008D7CA0">
            <w:pPr>
              <w:pStyle w:val="Tabletext"/>
              <w:spacing w:line="240" w:lineRule="auto"/>
            </w:pPr>
            <w:r w:rsidRPr="00D33EF9">
              <w:t xml:space="preserve">Eye ointment, compound, containing liquid paraffin, light liquid paraffin, wool fat, </w:t>
            </w:r>
            <w:proofErr w:type="gramStart"/>
            <w:r w:rsidRPr="00D33EF9">
              <w:t>white soft</w:t>
            </w:r>
            <w:proofErr w:type="gramEnd"/>
            <w:r w:rsidRPr="00D33EF9">
              <w:t xml:space="preserve"> paraffin and retinol palmitate, 5 g</w:t>
            </w:r>
          </w:p>
        </w:tc>
        <w:tc>
          <w:tcPr>
            <w:tcW w:w="1956" w:type="dxa"/>
            <w:shd w:val="clear" w:color="auto" w:fill="auto"/>
          </w:tcPr>
          <w:p w14:paraId="1DB95B26" w14:textId="74D2D591" w:rsidR="008D7CA0" w:rsidRPr="00D33EF9" w:rsidRDefault="008D7CA0" w:rsidP="008D7CA0">
            <w:pPr>
              <w:pStyle w:val="Tabletext"/>
              <w:spacing w:line="240" w:lineRule="auto"/>
            </w:pPr>
            <w:r w:rsidRPr="00D33EF9">
              <w:t>Application to the Eye</w:t>
            </w:r>
          </w:p>
        </w:tc>
        <w:tc>
          <w:tcPr>
            <w:tcW w:w="1956" w:type="dxa"/>
            <w:shd w:val="clear" w:color="auto" w:fill="auto"/>
          </w:tcPr>
          <w:p w14:paraId="6AEA7FAB" w14:textId="6A60566A" w:rsidR="008D7CA0" w:rsidRPr="00D33EF9" w:rsidRDefault="008D7CA0" w:rsidP="008D7CA0">
            <w:pPr>
              <w:pStyle w:val="Tabletext"/>
              <w:spacing w:line="240" w:lineRule="auto"/>
            </w:pPr>
            <w:proofErr w:type="spellStart"/>
            <w:r w:rsidRPr="00D33EF9">
              <w:t>VitA</w:t>
            </w:r>
            <w:proofErr w:type="spellEnd"/>
            <w:r w:rsidRPr="00D33EF9">
              <w:t>-POS</w:t>
            </w:r>
          </w:p>
        </w:tc>
        <w:tc>
          <w:tcPr>
            <w:tcW w:w="1956" w:type="dxa"/>
            <w:shd w:val="clear" w:color="auto" w:fill="auto"/>
          </w:tcPr>
          <w:p w14:paraId="4130AC2C" w14:textId="75F84A3A" w:rsidR="008D7CA0" w:rsidRPr="00D33EF9" w:rsidRDefault="008D7CA0" w:rsidP="008D7CA0">
            <w:pPr>
              <w:pStyle w:val="Tabletext"/>
              <w:spacing w:line="240" w:lineRule="auto"/>
            </w:pPr>
            <w:r w:rsidRPr="00D33EF9">
              <w:t>between 1 April 2024 and 30 September 2024—0 months stock by reference to usual demand</w:t>
            </w:r>
          </w:p>
        </w:tc>
      </w:tr>
    </w:tbl>
    <w:p w14:paraId="7D1BD215" w14:textId="4F06DB79" w:rsidR="009907FD" w:rsidRPr="00D33EF9" w:rsidRDefault="00EE18DB" w:rsidP="009907FD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6</w:t>
      </w:r>
      <w:r w:rsidR="009907FD" w:rsidRPr="00D33EF9">
        <w:rPr>
          <w:rFonts w:ascii="Times New Roman" w:hAnsi="Times New Roman"/>
        </w:rPr>
        <w:t xml:space="preserve">  Schedule</w:t>
      </w:r>
      <w:proofErr w:type="gramEnd"/>
      <w:r w:rsidR="009907FD" w:rsidRPr="00D33EF9">
        <w:rPr>
          <w:rFonts w:ascii="Times New Roman" w:hAnsi="Times New Roman"/>
        </w:rPr>
        <w:t> </w:t>
      </w:r>
      <w:r w:rsidR="004020EF">
        <w:rPr>
          <w:rFonts w:ascii="Times New Roman" w:hAnsi="Times New Roman"/>
        </w:rPr>
        <w:t>1</w:t>
      </w:r>
      <w:r w:rsidR="009907FD" w:rsidRPr="00D33EF9">
        <w:rPr>
          <w:rFonts w:ascii="Times New Roman" w:hAnsi="Times New Roman"/>
        </w:rPr>
        <w:t xml:space="preserve"> (table)</w:t>
      </w:r>
    </w:p>
    <w:p w14:paraId="2F577C92" w14:textId="77777777" w:rsidR="009907FD" w:rsidRPr="00D33EF9" w:rsidRDefault="009907FD" w:rsidP="009907FD">
      <w:pPr>
        <w:pStyle w:val="Item"/>
      </w:pPr>
      <w:r w:rsidRPr="00D33EF9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010E136" w14:textId="77777777" w:rsidTr="00CB2868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4A52BA24" w14:textId="59280F06" w:rsidR="003A0024" w:rsidRPr="00D33EF9" w:rsidRDefault="003A0024" w:rsidP="003A0024">
            <w:pPr>
              <w:pStyle w:val="Tabletext"/>
              <w:spacing w:line="240" w:lineRule="auto"/>
            </w:pPr>
            <w:r w:rsidRPr="00D33EF9">
              <w:t>Valganciclovir</w:t>
            </w:r>
          </w:p>
        </w:tc>
        <w:tc>
          <w:tcPr>
            <w:tcW w:w="1956" w:type="dxa"/>
            <w:shd w:val="clear" w:color="auto" w:fill="auto"/>
          </w:tcPr>
          <w:p w14:paraId="62BBCD65" w14:textId="4237C8C4" w:rsidR="003A0024" w:rsidRPr="00D33EF9" w:rsidRDefault="003A0024" w:rsidP="003A0024">
            <w:pPr>
              <w:pStyle w:val="Tabletext"/>
              <w:spacing w:line="240" w:lineRule="auto"/>
            </w:pPr>
            <w:r w:rsidRPr="00D33EF9">
              <w:t>Tablet 450 mg (as hydrochloride)</w:t>
            </w:r>
          </w:p>
        </w:tc>
        <w:tc>
          <w:tcPr>
            <w:tcW w:w="1956" w:type="dxa"/>
            <w:shd w:val="clear" w:color="auto" w:fill="auto"/>
          </w:tcPr>
          <w:p w14:paraId="59C37F1F" w14:textId="24549D64" w:rsidR="003A0024" w:rsidRPr="00D33EF9" w:rsidRDefault="003A0024" w:rsidP="003A0024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3BF0A386" w14:textId="35525D0E" w:rsidR="003A0024" w:rsidRPr="00D33EF9" w:rsidRDefault="003A0024" w:rsidP="003A0024">
            <w:pPr>
              <w:pStyle w:val="Tabletext"/>
              <w:spacing w:line="240" w:lineRule="auto"/>
            </w:pPr>
            <w:r w:rsidRPr="00D33EF9">
              <w:t xml:space="preserve">Valganciclovir </w:t>
            </w:r>
            <w:proofErr w:type="spellStart"/>
            <w:r w:rsidRPr="00D33EF9"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9BE2EAA" w14:textId="36430BC1" w:rsidR="003A0024" w:rsidRPr="00D33EF9" w:rsidRDefault="003A0024" w:rsidP="003A0024">
            <w:pPr>
              <w:pStyle w:val="Tabletext"/>
              <w:spacing w:line="240" w:lineRule="auto"/>
            </w:pPr>
            <w:r w:rsidRPr="00D33EF9">
              <w:t xml:space="preserve">4 months stock by reference to usual demand of both Valganciclovir </w:t>
            </w:r>
            <w:proofErr w:type="spellStart"/>
            <w:r w:rsidRPr="00D33EF9">
              <w:t>Viatris</w:t>
            </w:r>
            <w:proofErr w:type="spellEnd"/>
            <w:r w:rsidRPr="00D33EF9">
              <w:t xml:space="preserve"> and Valganciclovir Mylan added together</w:t>
            </w:r>
          </w:p>
        </w:tc>
      </w:tr>
    </w:tbl>
    <w:p w14:paraId="3181CF43" w14:textId="77777777" w:rsidR="00FC49B4" w:rsidRPr="00D33EF9" w:rsidRDefault="00FC49B4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D33EF9">
        <w:rPr>
          <w:rFonts w:cs="Times New Roman"/>
        </w:rPr>
        <w:br w:type="page"/>
      </w:r>
    </w:p>
    <w:p w14:paraId="36A53FEF" w14:textId="7054ACE0" w:rsidR="00FC49B4" w:rsidRPr="00D33EF9" w:rsidRDefault="00FC49B4" w:rsidP="00FC49B4">
      <w:pPr>
        <w:pStyle w:val="ActHead6"/>
        <w:pageBreakBefore/>
        <w:rPr>
          <w:rFonts w:ascii="Times New Roman" w:hAnsi="Times New Roman"/>
        </w:rPr>
      </w:pPr>
      <w:bookmarkStart w:id="40" w:name="_Toc170150634"/>
      <w:r w:rsidRPr="00D33EF9">
        <w:rPr>
          <w:rStyle w:val="CharAmSchNo"/>
          <w:rFonts w:ascii="Times New Roman" w:hAnsi="Times New Roman"/>
        </w:rPr>
        <w:lastRenderedPageBreak/>
        <w:t>Schedule 3</w:t>
      </w:r>
      <w:r w:rsidRPr="00D33EF9">
        <w:rPr>
          <w:rFonts w:ascii="Times New Roman" w:hAnsi="Times New Roman"/>
        </w:rPr>
        <w:t>—</w:t>
      </w:r>
      <w:r w:rsidRPr="00D33EF9">
        <w:rPr>
          <w:rStyle w:val="CharAmSchText"/>
          <w:rFonts w:ascii="Times New Roman" w:hAnsi="Times New Roman"/>
        </w:rPr>
        <w:t>Amendments commencing 1 December 2024</w:t>
      </w:r>
      <w:bookmarkEnd w:id="40"/>
    </w:p>
    <w:p w14:paraId="7C92868B" w14:textId="77777777" w:rsidR="00FC49B4" w:rsidRPr="00D33EF9" w:rsidRDefault="00FC49B4" w:rsidP="00FC49B4">
      <w:pPr>
        <w:pStyle w:val="ActHead9"/>
      </w:pPr>
      <w:bookmarkStart w:id="41" w:name="_Toc170150635"/>
      <w:r w:rsidRPr="00D33EF9">
        <w:t>National Health (Minimum Stockholding) Determination 2023</w:t>
      </w:r>
      <w:bookmarkEnd w:id="41"/>
    </w:p>
    <w:p w14:paraId="1C4070B8" w14:textId="551EA2B2" w:rsidR="00FC49B4" w:rsidRPr="00D33EF9" w:rsidRDefault="00FC49B4" w:rsidP="00FC49B4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1  Schedule</w:t>
      </w:r>
      <w:proofErr w:type="gramEnd"/>
      <w:r w:rsidRPr="00D33EF9">
        <w:rPr>
          <w:rFonts w:ascii="Times New Roman" w:hAnsi="Times New Roman"/>
        </w:rPr>
        <w:t> </w:t>
      </w:r>
      <w:r w:rsidR="004020EF">
        <w:rPr>
          <w:rFonts w:ascii="Times New Roman" w:hAnsi="Times New Roman"/>
        </w:rPr>
        <w:t>1</w:t>
      </w:r>
      <w:r w:rsidRPr="00D33EF9">
        <w:rPr>
          <w:rFonts w:ascii="Times New Roman" w:hAnsi="Times New Roman"/>
        </w:rPr>
        <w:t xml:space="preserve"> (table)</w:t>
      </w:r>
    </w:p>
    <w:p w14:paraId="12CC34EC" w14:textId="77777777" w:rsidR="00FC49B4" w:rsidRPr="00D33EF9" w:rsidRDefault="00FC49B4" w:rsidP="00FC49B4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7B136158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3F16F429" w14:textId="56B51D5C" w:rsidR="00845FE1" w:rsidRPr="00D33EF9" w:rsidRDefault="00845FE1" w:rsidP="00845FE1">
            <w:pPr>
              <w:pStyle w:val="Tabletext"/>
              <w:spacing w:line="240" w:lineRule="auto"/>
            </w:pPr>
            <w:r w:rsidRPr="00D33EF9">
              <w:t>Metronidazole</w:t>
            </w:r>
          </w:p>
        </w:tc>
        <w:tc>
          <w:tcPr>
            <w:tcW w:w="1956" w:type="dxa"/>
            <w:shd w:val="clear" w:color="auto" w:fill="auto"/>
          </w:tcPr>
          <w:p w14:paraId="6EA1AC19" w14:textId="57EE7CDA" w:rsidR="00845FE1" w:rsidRPr="00D33EF9" w:rsidRDefault="00845FE1" w:rsidP="00845FE1">
            <w:pPr>
              <w:pStyle w:val="Tabletext"/>
              <w:spacing w:line="240" w:lineRule="auto"/>
            </w:pPr>
            <w:r w:rsidRPr="00D33EF9">
              <w:t>Suppositories 500 mg, 10</w:t>
            </w:r>
          </w:p>
        </w:tc>
        <w:tc>
          <w:tcPr>
            <w:tcW w:w="1956" w:type="dxa"/>
            <w:shd w:val="clear" w:color="auto" w:fill="auto"/>
          </w:tcPr>
          <w:p w14:paraId="4B5427CD" w14:textId="5E993B7D" w:rsidR="00845FE1" w:rsidRPr="00D33EF9" w:rsidRDefault="00845FE1" w:rsidP="00845FE1">
            <w:pPr>
              <w:pStyle w:val="Tabletext"/>
              <w:spacing w:line="240" w:lineRule="auto"/>
            </w:pPr>
            <w:r w:rsidRPr="00D33EF9">
              <w:t>Rectal</w:t>
            </w:r>
          </w:p>
        </w:tc>
        <w:tc>
          <w:tcPr>
            <w:tcW w:w="1956" w:type="dxa"/>
            <w:shd w:val="clear" w:color="auto" w:fill="auto"/>
          </w:tcPr>
          <w:p w14:paraId="7687D2E3" w14:textId="139CC521" w:rsidR="00845FE1" w:rsidRPr="00D33EF9" w:rsidRDefault="00845FE1" w:rsidP="00845FE1">
            <w:pPr>
              <w:pStyle w:val="Tabletext"/>
              <w:spacing w:line="240" w:lineRule="auto"/>
            </w:pPr>
            <w:r w:rsidRPr="00D33EF9">
              <w:t>Flagyl</w:t>
            </w:r>
          </w:p>
        </w:tc>
        <w:tc>
          <w:tcPr>
            <w:tcW w:w="1956" w:type="dxa"/>
            <w:shd w:val="clear" w:color="auto" w:fill="auto"/>
          </w:tcPr>
          <w:p w14:paraId="53B2527D" w14:textId="2ED4F629" w:rsidR="00845FE1" w:rsidRPr="00D33EF9" w:rsidRDefault="00845FE1" w:rsidP="00845FE1">
            <w:pPr>
              <w:pStyle w:val="Tabletext"/>
              <w:spacing w:line="240" w:lineRule="auto"/>
            </w:pPr>
            <w:r w:rsidRPr="00D33EF9">
              <w:t>6 months stock by reference to usual PBS demand</w:t>
            </w:r>
          </w:p>
        </w:tc>
      </w:tr>
    </w:tbl>
    <w:p w14:paraId="318A684D" w14:textId="77777777" w:rsidR="00FC49B4" w:rsidRPr="00D33EF9" w:rsidRDefault="00FC49B4" w:rsidP="00FC49B4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136F2D65" w14:textId="77777777" w:rsidTr="00845FE1">
        <w:trPr>
          <w:jc w:val="center"/>
        </w:trPr>
        <w:tc>
          <w:tcPr>
            <w:tcW w:w="1957" w:type="dxa"/>
            <w:shd w:val="clear" w:color="auto" w:fill="auto"/>
          </w:tcPr>
          <w:p w14:paraId="25D02B37" w14:textId="2D09C6CC" w:rsidR="00845FE1" w:rsidRPr="00D33EF9" w:rsidRDefault="00845FE1" w:rsidP="00845FE1">
            <w:pPr>
              <w:pStyle w:val="Tabletext"/>
              <w:spacing w:line="240" w:lineRule="auto"/>
            </w:pPr>
            <w:r w:rsidRPr="00D33EF9">
              <w:t>Mifepristone and misoprostol</w:t>
            </w:r>
          </w:p>
        </w:tc>
        <w:tc>
          <w:tcPr>
            <w:tcW w:w="1956" w:type="dxa"/>
            <w:shd w:val="clear" w:color="auto" w:fill="auto"/>
          </w:tcPr>
          <w:p w14:paraId="3E169D45" w14:textId="367A9611" w:rsidR="00845FE1" w:rsidRPr="00D33EF9" w:rsidRDefault="00845FE1" w:rsidP="00845FE1">
            <w:pPr>
              <w:pStyle w:val="Tabletext"/>
              <w:spacing w:line="240" w:lineRule="auto"/>
            </w:pPr>
            <w:r w:rsidRPr="00D33EF9">
              <w:t>Pack containing 1 tablet mifepristone 200 mg and 4 tablets misoprostol 200 micrograms</w:t>
            </w:r>
          </w:p>
        </w:tc>
        <w:tc>
          <w:tcPr>
            <w:tcW w:w="1956" w:type="dxa"/>
            <w:shd w:val="clear" w:color="auto" w:fill="auto"/>
          </w:tcPr>
          <w:p w14:paraId="049C3411" w14:textId="68BECB05" w:rsidR="00845FE1" w:rsidRPr="00D33EF9" w:rsidRDefault="00845FE1" w:rsidP="00845FE1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7786150A" w14:textId="077AFD07" w:rsidR="00845FE1" w:rsidRPr="00D33EF9" w:rsidRDefault="00845FE1" w:rsidP="00845FE1">
            <w:pPr>
              <w:pStyle w:val="Tabletext"/>
              <w:spacing w:line="240" w:lineRule="auto"/>
            </w:pPr>
            <w:r w:rsidRPr="00D33EF9">
              <w:t>MS-2 Step</w:t>
            </w:r>
          </w:p>
        </w:tc>
        <w:tc>
          <w:tcPr>
            <w:tcW w:w="1956" w:type="dxa"/>
            <w:shd w:val="clear" w:color="auto" w:fill="auto"/>
          </w:tcPr>
          <w:p w14:paraId="6DE2088E" w14:textId="6958F150" w:rsidR="00845FE1" w:rsidRPr="00D33EF9" w:rsidRDefault="00845FE1" w:rsidP="00845FE1">
            <w:pPr>
              <w:pStyle w:val="Tabletext"/>
              <w:spacing w:line="240" w:lineRule="auto"/>
            </w:pPr>
            <w:r w:rsidRPr="00D33EF9">
              <w:t>6 months stock by reference to usual PBS demand</w:t>
            </w:r>
          </w:p>
        </w:tc>
      </w:tr>
    </w:tbl>
    <w:p w14:paraId="3339DB99" w14:textId="13547C88" w:rsidR="00845FE1" w:rsidRPr="00D33EF9" w:rsidRDefault="00845FE1" w:rsidP="00845FE1">
      <w:pPr>
        <w:pStyle w:val="ItemHead"/>
        <w:rPr>
          <w:rFonts w:ascii="Times New Roman" w:hAnsi="Times New Roman"/>
        </w:rPr>
      </w:pPr>
      <w:proofErr w:type="gramStart"/>
      <w:r w:rsidRPr="00D33EF9">
        <w:rPr>
          <w:rFonts w:ascii="Times New Roman" w:hAnsi="Times New Roman"/>
        </w:rPr>
        <w:t>2  Schedule</w:t>
      </w:r>
      <w:proofErr w:type="gramEnd"/>
      <w:r w:rsidRPr="00D33EF9">
        <w:rPr>
          <w:rFonts w:ascii="Times New Roman" w:hAnsi="Times New Roman"/>
        </w:rPr>
        <w:t> </w:t>
      </w:r>
      <w:r w:rsidR="004020EF">
        <w:rPr>
          <w:rFonts w:ascii="Times New Roman" w:hAnsi="Times New Roman"/>
        </w:rPr>
        <w:t>1</w:t>
      </w:r>
      <w:r w:rsidRPr="00D33EF9">
        <w:rPr>
          <w:rFonts w:ascii="Times New Roman" w:hAnsi="Times New Roman"/>
        </w:rPr>
        <w:t xml:space="preserve"> (table)</w:t>
      </w:r>
    </w:p>
    <w:p w14:paraId="4DAA59F1" w14:textId="77777777" w:rsidR="00845FE1" w:rsidRPr="00D33EF9" w:rsidRDefault="00845FE1" w:rsidP="00845FE1">
      <w:pPr>
        <w:pStyle w:val="Item"/>
      </w:pPr>
      <w:r w:rsidRPr="00D33EF9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36988021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1B4958D5" w14:textId="652EC6CE" w:rsidR="002F0591" w:rsidRPr="00D33EF9" w:rsidRDefault="002F0591" w:rsidP="002F0591">
            <w:pPr>
              <w:pStyle w:val="Tabletext"/>
              <w:spacing w:line="240" w:lineRule="auto"/>
            </w:pPr>
            <w:r w:rsidRPr="00D33EF9">
              <w:t>Valganciclovir</w:t>
            </w:r>
          </w:p>
        </w:tc>
        <w:tc>
          <w:tcPr>
            <w:tcW w:w="1956" w:type="dxa"/>
            <w:shd w:val="clear" w:color="auto" w:fill="auto"/>
          </w:tcPr>
          <w:p w14:paraId="67E19488" w14:textId="2C5C9FB8" w:rsidR="002F0591" w:rsidRPr="00D33EF9" w:rsidRDefault="002F0591" w:rsidP="002F0591">
            <w:pPr>
              <w:pStyle w:val="Tabletext"/>
              <w:spacing w:line="240" w:lineRule="auto"/>
            </w:pPr>
            <w:r w:rsidRPr="00D33EF9">
              <w:t>Powder for oral solution 50 mg (as hydrochloride) per mL, 100 mL</w:t>
            </w:r>
          </w:p>
        </w:tc>
        <w:tc>
          <w:tcPr>
            <w:tcW w:w="1956" w:type="dxa"/>
            <w:shd w:val="clear" w:color="auto" w:fill="auto"/>
          </w:tcPr>
          <w:p w14:paraId="540C053D" w14:textId="4C42A90D" w:rsidR="002F0591" w:rsidRPr="00D33EF9" w:rsidRDefault="002F0591" w:rsidP="002F0591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shd w:val="clear" w:color="auto" w:fill="auto"/>
          </w:tcPr>
          <w:p w14:paraId="6C31DB36" w14:textId="530B0EC6" w:rsidR="002F0591" w:rsidRPr="00D33EF9" w:rsidRDefault="002F0591" w:rsidP="002F0591">
            <w:pPr>
              <w:pStyle w:val="Tabletext"/>
              <w:spacing w:line="240" w:lineRule="auto"/>
            </w:pPr>
            <w:proofErr w:type="spellStart"/>
            <w:r w:rsidRPr="00D33EF9">
              <w:t>Valcyte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4FB38F97" w14:textId="17DA6C31" w:rsidR="002F0591" w:rsidRPr="00D33EF9" w:rsidRDefault="002F0591" w:rsidP="002F0591">
            <w:pPr>
              <w:pStyle w:val="Tabletext"/>
              <w:spacing w:line="240" w:lineRule="auto"/>
            </w:pPr>
            <w:r w:rsidRPr="00D33EF9">
              <w:t>4 months stock by reference to usual PBS demand</w:t>
            </w:r>
          </w:p>
        </w:tc>
      </w:tr>
    </w:tbl>
    <w:p w14:paraId="13783786" w14:textId="77777777" w:rsidR="00845FE1" w:rsidRPr="00D33EF9" w:rsidRDefault="00845FE1" w:rsidP="00845FE1">
      <w:pPr>
        <w:pStyle w:val="Item"/>
      </w:pPr>
      <w:r w:rsidRPr="00D33EF9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33EF9" w:rsidRPr="00D33EF9" w14:paraId="5A5B4617" w14:textId="77777777" w:rsidTr="00265E57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5F6D8BD" w14:textId="6FB1DD7A" w:rsidR="00265E57" w:rsidRPr="00D33EF9" w:rsidRDefault="00265E57" w:rsidP="00265E57">
            <w:pPr>
              <w:pStyle w:val="Tabletext"/>
              <w:spacing w:line="240" w:lineRule="auto"/>
            </w:pPr>
            <w:r w:rsidRPr="00D33EF9">
              <w:t>Valine with carbohydrate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E581F4" w14:textId="7BBC245D" w:rsidR="00265E57" w:rsidRPr="00D33EF9" w:rsidRDefault="00265E57" w:rsidP="00265E57">
            <w:pPr>
              <w:pStyle w:val="Tabletext"/>
              <w:spacing w:line="240" w:lineRule="auto"/>
            </w:pPr>
            <w:r w:rsidRPr="00D33EF9">
              <w:t>Sachets of oral powder 4 g containing 1 g valine, 30 (Valine 1000)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4B76FCB" w14:textId="5B0A0684" w:rsidR="00265E57" w:rsidRPr="00D33EF9" w:rsidRDefault="00265E57" w:rsidP="00265E57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4885C8" w14:textId="2DC1BC2C" w:rsidR="00265E57" w:rsidRPr="00D33EF9" w:rsidRDefault="00265E57" w:rsidP="00265E57">
            <w:pPr>
              <w:pStyle w:val="Tabletext"/>
              <w:spacing w:line="240" w:lineRule="auto"/>
            </w:pPr>
            <w:r w:rsidRPr="00D33EF9">
              <w:t>Valine 1000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541049F" w14:textId="0A8F747C" w:rsidR="00265E57" w:rsidRPr="00D33EF9" w:rsidRDefault="00265E57" w:rsidP="00265E57">
            <w:pPr>
              <w:pStyle w:val="Tabletext"/>
              <w:spacing w:line="240" w:lineRule="auto"/>
            </w:pPr>
            <w:r w:rsidRPr="00D33EF9">
              <w:t>6 months stock by reference to usual PBS demand</w:t>
            </w:r>
          </w:p>
        </w:tc>
      </w:tr>
      <w:tr w:rsidR="00D33EF9" w:rsidRPr="00D33EF9" w14:paraId="60EE9FB2" w14:textId="77777777" w:rsidTr="00265E57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562E2B5" w14:textId="287E4F7A" w:rsidR="00265E57" w:rsidRPr="00D33EF9" w:rsidRDefault="00265E57" w:rsidP="00265E57">
            <w:pPr>
              <w:pStyle w:val="Tabletext"/>
              <w:spacing w:line="240" w:lineRule="auto"/>
            </w:pPr>
            <w:r w:rsidRPr="00D33EF9">
              <w:t>Valine with carbohydrate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D9FDE2B" w14:textId="10BBBB03" w:rsidR="00265E57" w:rsidRPr="00D33EF9" w:rsidRDefault="00265E57" w:rsidP="00265E57">
            <w:pPr>
              <w:pStyle w:val="Tabletext"/>
              <w:spacing w:line="240" w:lineRule="auto"/>
            </w:pPr>
            <w:r w:rsidRPr="00D33EF9">
              <w:t>Sachets of oral powder 4 g containing 50 mg valine, 30 (Valine 50)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91AFC1A" w14:textId="0D0224B4" w:rsidR="00265E57" w:rsidRPr="00D33EF9" w:rsidRDefault="00265E57" w:rsidP="00265E57">
            <w:pPr>
              <w:pStyle w:val="Tabletext"/>
              <w:spacing w:line="240" w:lineRule="auto"/>
            </w:pPr>
            <w:r w:rsidRPr="00D33EF9"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B463B2C" w14:textId="2646D33A" w:rsidR="00265E57" w:rsidRPr="00D33EF9" w:rsidRDefault="00265E57" w:rsidP="00265E57">
            <w:pPr>
              <w:pStyle w:val="Tabletext"/>
              <w:spacing w:line="240" w:lineRule="auto"/>
            </w:pPr>
            <w:r w:rsidRPr="00D33EF9">
              <w:t>Valine 50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058FCFF" w14:textId="062216A4" w:rsidR="00265E57" w:rsidRPr="00D33EF9" w:rsidRDefault="00265E57" w:rsidP="00265E57">
            <w:pPr>
              <w:pStyle w:val="Tabletext"/>
              <w:spacing w:line="240" w:lineRule="auto"/>
            </w:pPr>
            <w:r w:rsidRPr="00D33EF9">
              <w:t>6 months stock by reference to usual PBS demand</w:t>
            </w:r>
          </w:p>
        </w:tc>
      </w:tr>
    </w:tbl>
    <w:p w14:paraId="1C25CDDB" w14:textId="77777777" w:rsidR="00922BD7" w:rsidRPr="00D33EF9" w:rsidRDefault="00922BD7" w:rsidP="00DB5D25">
      <w:pPr>
        <w:pStyle w:val="ItemHead"/>
        <w:rPr>
          <w:rFonts w:ascii="Times New Roman" w:hAnsi="Times New Roman"/>
        </w:rPr>
      </w:pPr>
    </w:p>
    <w:sectPr w:rsidR="00922BD7" w:rsidRPr="00D33EF9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4707" w14:textId="77777777" w:rsidR="002D0CD9" w:rsidRDefault="002D0CD9" w:rsidP="0048364F">
      <w:pPr>
        <w:spacing w:line="240" w:lineRule="auto"/>
      </w:pPr>
      <w:r>
        <w:separator/>
      </w:r>
    </w:p>
  </w:endnote>
  <w:endnote w:type="continuationSeparator" w:id="0">
    <w:p w14:paraId="76086FE5" w14:textId="77777777" w:rsidR="002D0CD9" w:rsidRDefault="002D0CD9" w:rsidP="0048364F">
      <w:pPr>
        <w:spacing w:line="240" w:lineRule="auto"/>
      </w:pPr>
      <w:r>
        <w:continuationSeparator/>
      </w:r>
    </w:p>
  </w:endnote>
  <w:endnote w:type="continuationNotice" w:id="1">
    <w:p w14:paraId="386BCDDF" w14:textId="77777777" w:rsidR="002D0CD9" w:rsidRDefault="002D0C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D5836" w14:textId="77777777" w:rsidR="00D20A95" w:rsidRPr="00E33C1C" w:rsidRDefault="00D20A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20A95" w14:paraId="7710D75D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FDF106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14521D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89F01B2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5C22F27C" w14:textId="77777777" w:rsidR="00D20A95" w:rsidRPr="00ED79B6" w:rsidRDefault="00D20A9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B445" w14:textId="77777777" w:rsidR="00D20A95" w:rsidRPr="00E33C1C" w:rsidRDefault="00D20A9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20A95" w14:paraId="3E1C3872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7EA83D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108F897" w14:textId="5CCABFDB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E476A0">
            <w:rPr>
              <w:i/>
              <w:noProof/>
              <w:sz w:val="18"/>
            </w:rPr>
            <w:t>National Health (Minimum Stockholding) Amendment Determination (No. 6)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03576D3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AE454E" w14:textId="77777777" w:rsidR="00D20A95" w:rsidRPr="00ED79B6" w:rsidRDefault="00D20A9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586D8C39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E476A0">
            <w:rPr>
              <w:i/>
              <w:noProof/>
              <w:sz w:val="18"/>
            </w:rPr>
            <w:t>National Health (Minimum Stockholding) Amendment Determination (No. 6)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02B62B5B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E476A0">
            <w:rPr>
              <w:i/>
              <w:noProof/>
              <w:sz w:val="18"/>
            </w:rPr>
            <w:t>National Health (Minimum Stockholding) Amendment Determination (No. 6)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6BBF" w14:textId="77777777" w:rsidR="002D0CD9" w:rsidRDefault="002D0CD9" w:rsidP="0048364F">
      <w:pPr>
        <w:spacing w:line="240" w:lineRule="auto"/>
      </w:pPr>
      <w:r>
        <w:separator/>
      </w:r>
    </w:p>
  </w:footnote>
  <w:footnote w:type="continuationSeparator" w:id="0">
    <w:p w14:paraId="3C9F1C5E" w14:textId="77777777" w:rsidR="002D0CD9" w:rsidRDefault="002D0CD9" w:rsidP="0048364F">
      <w:pPr>
        <w:spacing w:line="240" w:lineRule="auto"/>
      </w:pPr>
      <w:r>
        <w:continuationSeparator/>
      </w:r>
    </w:p>
  </w:footnote>
  <w:footnote w:type="continuationNotice" w:id="1">
    <w:p w14:paraId="6795D003" w14:textId="77777777" w:rsidR="002D0CD9" w:rsidRDefault="002D0C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A9A5" w14:textId="77777777" w:rsidR="00B6042E" w:rsidRDefault="00B6042E" w:rsidP="00220A0C">
    <w:pPr>
      <w:pBdr>
        <w:bottom w:val="single" w:sz="6" w:space="1" w:color="auto"/>
      </w:pBdr>
      <w:spacing w:before="1000"/>
    </w:pPr>
  </w:p>
  <w:p w14:paraId="1C0DE7ED" w14:textId="77777777" w:rsidR="00D20A95" w:rsidRPr="00ED79B6" w:rsidRDefault="00D20A95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7881" w14:textId="77777777" w:rsidR="00B6042E" w:rsidRDefault="00B6042E" w:rsidP="00220A0C">
    <w:pPr>
      <w:pBdr>
        <w:bottom w:val="single" w:sz="6" w:space="1" w:color="auto"/>
      </w:pBdr>
      <w:spacing w:before="1000" w:line="240" w:lineRule="auto"/>
    </w:pPr>
  </w:p>
  <w:p w14:paraId="5394D9E2" w14:textId="77777777" w:rsidR="00D20A95" w:rsidRPr="00ED79B6" w:rsidRDefault="00D20A95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BAC1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9124299" w14:textId="77777777" w:rsidR="00D20A95" w:rsidRPr="00ED79B6" w:rsidRDefault="00D20A9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2"/>
  </w:num>
  <w:num w:numId="22" w16cid:durableId="467821259">
    <w:abstractNumId w:val="15"/>
  </w:num>
  <w:num w:numId="23" w16cid:durableId="1221090882">
    <w:abstractNumId w:val="21"/>
  </w:num>
  <w:num w:numId="24" w16cid:durableId="14809259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E"/>
    <w:rsid w:val="00000263"/>
    <w:rsid w:val="000007CE"/>
    <w:rsid w:val="000037F0"/>
    <w:rsid w:val="000113BC"/>
    <w:rsid w:val="00011B77"/>
    <w:rsid w:val="00011ED8"/>
    <w:rsid w:val="000136AF"/>
    <w:rsid w:val="00014F97"/>
    <w:rsid w:val="00015EF1"/>
    <w:rsid w:val="000229B7"/>
    <w:rsid w:val="00022D2B"/>
    <w:rsid w:val="00023527"/>
    <w:rsid w:val="00027181"/>
    <w:rsid w:val="00027367"/>
    <w:rsid w:val="000354F8"/>
    <w:rsid w:val="00036844"/>
    <w:rsid w:val="00036E24"/>
    <w:rsid w:val="00037C26"/>
    <w:rsid w:val="0004044E"/>
    <w:rsid w:val="0004159F"/>
    <w:rsid w:val="000421E6"/>
    <w:rsid w:val="00044276"/>
    <w:rsid w:val="00046F47"/>
    <w:rsid w:val="000507E3"/>
    <w:rsid w:val="00050A62"/>
    <w:rsid w:val="0005120E"/>
    <w:rsid w:val="000527DD"/>
    <w:rsid w:val="0005375E"/>
    <w:rsid w:val="00053F53"/>
    <w:rsid w:val="00054577"/>
    <w:rsid w:val="00060291"/>
    <w:rsid w:val="0006087B"/>
    <w:rsid w:val="000614BF"/>
    <w:rsid w:val="0006252A"/>
    <w:rsid w:val="0006415A"/>
    <w:rsid w:val="000641D6"/>
    <w:rsid w:val="00067956"/>
    <w:rsid w:val="00070258"/>
    <w:rsid w:val="00070D31"/>
    <w:rsid w:val="00070E73"/>
    <w:rsid w:val="0007169C"/>
    <w:rsid w:val="000744B5"/>
    <w:rsid w:val="000744CC"/>
    <w:rsid w:val="000746C2"/>
    <w:rsid w:val="00074D64"/>
    <w:rsid w:val="00075791"/>
    <w:rsid w:val="00077593"/>
    <w:rsid w:val="00082EBE"/>
    <w:rsid w:val="00083F48"/>
    <w:rsid w:val="00087722"/>
    <w:rsid w:val="0009103F"/>
    <w:rsid w:val="00091094"/>
    <w:rsid w:val="000924B6"/>
    <w:rsid w:val="00093D2B"/>
    <w:rsid w:val="00096654"/>
    <w:rsid w:val="0009777A"/>
    <w:rsid w:val="000A0F5D"/>
    <w:rsid w:val="000A2518"/>
    <w:rsid w:val="000A2F1F"/>
    <w:rsid w:val="000A3EEB"/>
    <w:rsid w:val="000A67D5"/>
    <w:rsid w:val="000A7DF9"/>
    <w:rsid w:val="000A7EB3"/>
    <w:rsid w:val="000B6A41"/>
    <w:rsid w:val="000C2A06"/>
    <w:rsid w:val="000C36B0"/>
    <w:rsid w:val="000C45E8"/>
    <w:rsid w:val="000C45E9"/>
    <w:rsid w:val="000C6019"/>
    <w:rsid w:val="000C719B"/>
    <w:rsid w:val="000C772A"/>
    <w:rsid w:val="000C7948"/>
    <w:rsid w:val="000D05EF"/>
    <w:rsid w:val="000D13EE"/>
    <w:rsid w:val="000D4323"/>
    <w:rsid w:val="000D539C"/>
    <w:rsid w:val="000D5485"/>
    <w:rsid w:val="000E05BC"/>
    <w:rsid w:val="000E2056"/>
    <w:rsid w:val="000E3962"/>
    <w:rsid w:val="000E7F71"/>
    <w:rsid w:val="000F1629"/>
    <w:rsid w:val="000F21C1"/>
    <w:rsid w:val="000F3D54"/>
    <w:rsid w:val="00100A8D"/>
    <w:rsid w:val="00100F94"/>
    <w:rsid w:val="001020E2"/>
    <w:rsid w:val="00105D72"/>
    <w:rsid w:val="00107108"/>
    <w:rsid w:val="0010745C"/>
    <w:rsid w:val="00113CF1"/>
    <w:rsid w:val="00114129"/>
    <w:rsid w:val="00117277"/>
    <w:rsid w:val="00117428"/>
    <w:rsid w:val="00117A7F"/>
    <w:rsid w:val="001212F8"/>
    <w:rsid w:val="00122A5D"/>
    <w:rsid w:val="00123DD5"/>
    <w:rsid w:val="0012458A"/>
    <w:rsid w:val="00124C59"/>
    <w:rsid w:val="00126CF5"/>
    <w:rsid w:val="0012763B"/>
    <w:rsid w:val="001350A1"/>
    <w:rsid w:val="001360C3"/>
    <w:rsid w:val="00137277"/>
    <w:rsid w:val="0013753F"/>
    <w:rsid w:val="00137590"/>
    <w:rsid w:val="00143D0E"/>
    <w:rsid w:val="00145FFC"/>
    <w:rsid w:val="00146FA9"/>
    <w:rsid w:val="00152508"/>
    <w:rsid w:val="00153EB9"/>
    <w:rsid w:val="001548FB"/>
    <w:rsid w:val="00155873"/>
    <w:rsid w:val="00155941"/>
    <w:rsid w:val="00160BD7"/>
    <w:rsid w:val="00160D94"/>
    <w:rsid w:val="00162EDC"/>
    <w:rsid w:val="001641F9"/>
    <w:rsid w:val="001643C9"/>
    <w:rsid w:val="0016555F"/>
    <w:rsid w:val="00165568"/>
    <w:rsid w:val="00165A09"/>
    <w:rsid w:val="00166082"/>
    <w:rsid w:val="001663A2"/>
    <w:rsid w:val="001669D4"/>
    <w:rsid w:val="00166C2F"/>
    <w:rsid w:val="001678F4"/>
    <w:rsid w:val="001716C9"/>
    <w:rsid w:val="0017250B"/>
    <w:rsid w:val="0017268B"/>
    <w:rsid w:val="00172B17"/>
    <w:rsid w:val="0017427B"/>
    <w:rsid w:val="00174FD0"/>
    <w:rsid w:val="00176120"/>
    <w:rsid w:val="00176893"/>
    <w:rsid w:val="00180CC2"/>
    <w:rsid w:val="001826BF"/>
    <w:rsid w:val="001835DA"/>
    <w:rsid w:val="00183C42"/>
    <w:rsid w:val="00184261"/>
    <w:rsid w:val="00190BA1"/>
    <w:rsid w:val="00190DF5"/>
    <w:rsid w:val="00193461"/>
    <w:rsid w:val="001938AF"/>
    <w:rsid w:val="001939E1"/>
    <w:rsid w:val="00193BE8"/>
    <w:rsid w:val="00194B21"/>
    <w:rsid w:val="00195382"/>
    <w:rsid w:val="001965C1"/>
    <w:rsid w:val="00196C41"/>
    <w:rsid w:val="001A3B9F"/>
    <w:rsid w:val="001A4302"/>
    <w:rsid w:val="001A4546"/>
    <w:rsid w:val="001A5B32"/>
    <w:rsid w:val="001A65C0"/>
    <w:rsid w:val="001A65D1"/>
    <w:rsid w:val="001B13BC"/>
    <w:rsid w:val="001B192D"/>
    <w:rsid w:val="001B4102"/>
    <w:rsid w:val="001B53B7"/>
    <w:rsid w:val="001B6456"/>
    <w:rsid w:val="001B7A5D"/>
    <w:rsid w:val="001B7EBC"/>
    <w:rsid w:val="001C3143"/>
    <w:rsid w:val="001C69C4"/>
    <w:rsid w:val="001D29FC"/>
    <w:rsid w:val="001E0A8D"/>
    <w:rsid w:val="001E1E50"/>
    <w:rsid w:val="001E3590"/>
    <w:rsid w:val="001E46BE"/>
    <w:rsid w:val="001E6BF0"/>
    <w:rsid w:val="001E72E2"/>
    <w:rsid w:val="001E7407"/>
    <w:rsid w:val="001F0117"/>
    <w:rsid w:val="001F2192"/>
    <w:rsid w:val="001F4401"/>
    <w:rsid w:val="001F5890"/>
    <w:rsid w:val="00200D28"/>
    <w:rsid w:val="00201D27"/>
    <w:rsid w:val="0020300C"/>
    <w:rsid w:val="00211F1A"/>
    <w:rsid w:val="0021551F"/>
    <w:rsid w:val="00216684"/>
    <w:rsid w:val="00220A0C"/>
    <w:rsid w:val="002211E7"/>
    <w:rsid w:val="00223835"/>
    <w:rsid w:val="00223E4A"/>
    <w:rsid w:val="00227DEF"/>
    <w:rsid w:val="00227FA0"/>
    <w:rsid w:val="002302EA"/>
    <w:rsid w:val="00231E5D"/>
    <w:rsid w:val="00237D72"/>
    <w:rsid w:val="00240749"/>
    <w:rsid w:val="00240FD5"/>
    <w:rsid w:val="00241857"/>
    <w:rsid w:val="00243A61"/>
    <w:rsid w:val="0024404C"/>
    <w:rsid w:val="00245865"/>
    <w:rsid w:val="002468AF"/>
    <w:rsid w:val="002468D7"/>
    <w:rsid w:val="00253F80"/>
    <w:rsid w:val="00254748"/>
    <w:rsid w:val="00255E1F"/>
    <w:rsid w:val="002578EA"/>
    <w:rsid w:val="0026054B"/>
    <w:rsid w:val="00263886"/>
    <w:rsid w:val="002642C4"/>
    <w:rsid w:val="002651E7"/>
    <w:rsid w:val="00265AD7"/>
    <w:rsid w:val="00265E57"/>
    <w:rsid w:val="00265FD9"/>
    <w:rsid w:val="002660F1"/>
    <w:rsid w:val="00267ADE"/>
    <w:rsid w:val="00267CEE"/>
    <w:rsid w:val="00274963"/>
    <w:rsid w:val="00275B43"/>
    <w:rsid w:val="00277751"/>
    <w:rsid w:val="00280877"/>
    <w:rsid w:val="00282329"/>
    <w:rsid w:val="002826DF"/>
    <w:rsid w:val="00285CDD"/>
    <w:rsid w:val="00291167"/>
    <w:rsid w:val="00291200"/>
    <w:rsid w:val="00294FA9"/>
    <w:rsid w:val="00295FAA"/>
    <w:rsid w:val="00297ECB"/>
    <w:rsid w:val="002A7EEF"/>
    <w:rsid w:val="002B1264"/>
    <w:rsid w:val="002B5163"/>
    <w:rsid w:val="002B5378"/>
    <w:rsid w:val="002B574C"/>
    <w:rsid w:val="002C152A"/>
    <w:rsid w:val="002C3C24"/>
    <w:rsid w:val="002C4286"/>
    <w:rsid w:val="002C53E0"/>
    <w:rsid w:val="002C6F7B"/>
    <w:rsid w:val="002C7A9B"/>
    <w:rsid w:val="002C7CD8"/>
    <w:rsid w:val="002D043A"/>
    <w:rsid w:val="002D094B"/>
    <w:rsid w:val="002D0CD9"/>
    <w:rsid w:val="002D4A3E"/>
    <w:rsid w:val="002D5246"/>
    <w:rsid w:val="002D6032"/>
    <w:rsid w:val="002E3070"/>
    <w:rsid w:val="002E5194"/>
    <w:rsid w:val="002E54B9"/>
    <w:rsid w:val="002E5D8E"/>
    <w:rsid w:val="002E7D57"/>
    <w:rsid w:val="002F0591"/>
    <w:rsid w:val="002F24A4"/>
    <w:rsid w:val="002F6CC6"/>
    <w:rsid w:val="002F7C22"/>
    <w:rsid w:val="0030594C"/>
    <w:rsid w:val="00307A00"/>
    <w:rsid w:val="0031199A"/>
    <w:rsid w:val="003153A4"/>
    <w:rsid w:val="0031713F"/>
    <w:rsid w:val="00321913"/>
    <w:rsid w:val="00323179"/>
    <w:rsid w:val="00324EE6"/>
    <w:rsid w:val="00325131"/>
    <w:rsid w:val="003301D5"/>
    <w:rsid w:val="003313DB"/>
    <w:rsid w:val="003316DC"/>
    <w:rsid w:val="0033186D"/>
    <w:rsid w:val="00332C5C"/>
    <w:rsid w:val="00332E0D"/>
    <w:rsid w:val="0033349E"/>
    <w:rsid w:val="00333913"/>
    <w:rsid w:val="00336685"/>
    <w:rsid w:val="00337439"/>
    <w:rsid w:val="00341137"/>
    <w:rsid w:val="003415D3"/>
    <w:rsid w:val="00344A72"/>
    <w:rsid w:val="00346335"/>
    <w:rsid w:val="00346E79"/>
    <w:rsid w:val="003470BE"/>
    <w:rsid w:val="00347EAA"/>
    <w:rsid w:val="003519EC"/>
    <w:rsid w:val="00352B0F"/>
    <w:rsid w:val="0035390A"/>
    <w:rsid w:val="00354A4B"/>
    <w:rsid w:val="003561B0"/>
    <w:rsid w:val="00356A08"/>
    <w:rsid w:val="00361EE7"/>
    <w:rsid w:val="00363711"/>
    <w:rsid w:val="00363E37"/>
    <w:rsid w:val="0036557D"/>
    <w:rsid w:val="003674A1"/>
    <w:rsid w:val="00367960"/>
    <w:rsid w:val="0037093F"/>
    <w:rsid w:val="0037143B"/>
    <w:rsid w:val="00376E45"/>
    <w:rsid w:val="003802C7"/>
    <w:rsid w:val="0038213D"/>
    <w:rsid w:val="00384A30"/>
    <w:rsid w:val="003873DD"/>
    <w:rsid w:val="00390074"/>
    <w:rsid w:val="00393AAC"/>
    <w:rsid w:val="003A0024"/>
    <w:rsid w:val="003A0283"/>
    <w:rsid w:val="003A15AC"/>
    <w:rsid w:val="003A1808"/>
    <w:rsid w:val="003A2872"/>
    <w:rsid w:val="003A52C2"/>
    <w:rsid w:val="003A56EB"/>
    <w:rsid w:val="003B0627"/>
    <w:rsid w:val="003B0826"/>
    <w:rsid w:val="003B0D52"/>
    <w:rsid w:val="003B0E17"/>
    <w:rsid w:val="003B14E6"/>
    <w:rsid w:val="003B2ABF"/>
    <w:rsid w:val="003B57B3"/>
    <w:rsid w:val="003B7319"/>
    <w:rsid w:val="003C221D"/>
    <w:rsid w:val="003C4007"/>
    <w:rsid w:val="003C5F2B"/>
    <w:rsid w:val="003C791B"/>
    <w:rsid w:val="003D0BFE"/>
    <w:rsid w:val="003D0E1F"/>
    <w:rsid w:val="003D460E"/>
    <w:rsid w:val="003D5700"/>
    <w:rsid w:val="003D58A0"/>
    <w:rsid w:val="003E679A"/>
    <w:rsid w:val="003F0F5A"/>
    <w:rsid w:val="003F7C2D"/>
    <w:rsid w:val="00400A30"/>
    <w:rsid w:val="004020EF"/>
    <w:rsid w:val="004022CA"/>
    <w:rsid w:val="00403347"/>
    <w:rsid w:val="00404308"/>
    <w:rsid w:val="00406D20"/>
    <w:rsid w:val="00406D44"/>
    <w:rsid w:val="004073C5"/>
    <w:rsid w:val="004075B9"/>
    <w:rsid w:val="00410F4B"/>
    <w:rsid w:val="004116CD"/>
    <w:rsid w:val="00413AAF"/>
    <w:rsid w:val="00414ADE"/>
    <w:rsid w:val="00421A98"/>
    <w:rsid w:val="00421FBE"/>
    <w:rsid w:val="00424CA9"/>
    <w:rsid w:val="00424E63"/>
    <w:rsid w:val="004257BB"/>
    <w:rsid w:val="004261D9"/>
    <w:rsid w:val="0042675F"/>
    <w:rsid w:val="00427CEE"/>
    <w:rsid w:val="004311F1"/>
    <w:rsid w:val="0043256C"/>
    <w:rsid w:val="00432C0B"/>
    <w:rsid w:val="00434CDD"/>
    <w:rsid w:val="004357F8"/>
    <w:rsid w:val="00436532"/>
    <w:rsid w:val="00437B65"/>
    <w:rsid w:val="0044291A"/>
    <w:rsid w:val="004432C2"/>
    <w:rsid w:val="00444264"/>
    <w:rsid w:val="00444C19"/>
    <w:rsid w:val="00446505"/>
    <w:rsid w:val="00451249"/>
    <w:rsid w:val="004516C0"/>
    <w:rsid w:val="004522CD"/>
    <w:rsid w:val="0045298E"/>
    <w:rsid w:val="00455F0B"/>
    <w:rsid w:val="00457189"/>
    <w:rsid w:val="00460499"/>
    <w:rsid w:val="00460764"/>
    <w:rsid w:val="00460786"/>
    <w:rsid w:val="004618C8"/>
    <w:rsid w:val="00461E80"/>
    <w:rsid w:val="0046799F"/>
    <w:rsid w:val="00474835"/>
    <w:rsid w:val="004755CA"/>
    <w:rsid w:val="00476F36"/>
    <w:rsid w:val="004804C4"/>
    <w:rsid w:val="00480B89"/>
    <w:rsid w:val="004819C7"/>
    <w:rsid w:val="0048222B"/>
    <w:rsid w:val="0048364F"/>
    <w:rsid w:val="0048437F"/>
    <w:rsid w:val="00486888"/>
    <w:rsid w:val="00490F2E"/>
    <w:rsid w:val="0049541B"/>
    <w:rsid w:val="00496DB3"/>
    <w:rsid w:val="00496F97"/>
    <w:rsid w:val="004A53EA"/>
    <w:rsid w:val="004A613D"/>
    <w:rsid w:val="004A796F"/>
    <w:rsid w:val="004B1634"/>
    <w:rsid w:val="004B213F"/>
    <w:rsid w:val="004B4C5C"/>
    <w:rsid w:val="004B545F"/>
    <w:rsid w:val="004B7ABF"/>
    <w:rsid w:val="004B7CDB"/>
    <w:rsid w:val="004C3D71"/>
    <w:rsid w:val="004C62FC"/>
    <w:rsid w:val="004C7BD7"/>
    <w:rsid w:val="004C7EB1"/>
    <w:rsid w:val="004D0A1A"/>
    <w:rsid w:val="004D0E09"/>
    <w:rsid w:val="004D1B0C"/>
    <w:rsid w:val="004D2B6E"/>
    <w:rsid w:val="004D52FD"/>
    <w:rsid w:val="004E1CE2"/>
    <w:rsid w:val="004E1D7B"/>
    <w:rsid w:val="004E24B8"/>
    <w:rsid w:val="004E3172"/>
    <w:rsid w:val="004E32B9"/>
    <w:rsid w:val="004E38EE"/>
    <w:rsid w:val="004E7CD3"/>
    <w:rsid w:val="004F1DA2"/>
    <w:rsid w:val="004F1FAC"/>
    <w:rsid w:val="004F2E5E"/>
    <w:rsid w:val="004F433D"/>
    <w:rsid w:val="004F544A"/>
    <w:rsid w:val="004F676E"/>
    <w:rsid w:val="00500722"/>
    <w:rsid w:val="00501932"/>
    <w:rsid w:val="00501947"/>
    <w:rsid w:val="00503255"/>
    <w:rsid w:val="0051154E"/>
    <w:rsid w:val="00512024"/>
    <w:rsid w:val="00516B8D"/>
    <w:rsid w:val="00520740"/>
    <w:rsid w:val="005221BB"/>
    <w:rsid w:val="0052303B"/>
    <w:rsid w:val="005242A7"/>
    <w:rsid w:val="00525697"/>
    <w:rsid w:val="00526249"/>
    <w:rsid w:val="0052686F"/>
    <w:rsid w:val="0052756C"/>
    <w:rsid w:val="00530230"/>
    <w:rsid w:val="00530CC9"/>
    <w:rsid w:val="005327CB"/>
    <w:rsid w:val="00532936"/>
    <w:rsid w:val="00533836"/>
    <w:rsid w:val="0053495C"/>
    <w:rsid w:val="00535EC7"/>
    <w:rsid w:val="00535F7E"/>
    <w:rsid w:val="00537A38"/>
    <w:rsid w:val="00537E00"/>
    <w:rsid w:val="00537FBC"/>
    <w:rsid w:val="00541B05"/>
    <w:rsid w:val="00541D73"/>
    <w:rsid w:val="00543469"/>
    <w:rsid w:val="00543EBD"/>
    <w:rsid w:val="005452CC"/>
    <w:rsid w:val="0054576B"/>
    <w:rsid w:val="00546144"/>
    <w:rsid w:val="00546FA3"/>
    <w:rsid w:val="0054704F"/>
    <w:rsid w:val="0055113A"/>
    <w:rsid w:val="0055368D"/>
    <w:rsid w:val="00554243"/>
    <w:rsid w:val="00554293"/>
    <w:rsid w:val="00554559"/>
    <w:rsid w:val="0055601B"/>
    <w:rsid w:val="00557C7A"/>
    <w:rsid w:val="00560BAF"/>
    <w:rsid w:val="005623CE"/>
    <w:rsid w:val="00562A58"/>
    <w:rsid w:val="00563905"/>
    <w:rsid w:val="005640B8"/>
    <w:rsid w:val="00565EB2"/>
    <w:rsid w:val="005700DC"/>
    <w:rsid w:val="00570C1F"/>
    <w:rsid w:val="00570FF7"/>
    <w:rsid w:val="00572321"/>
    <w:rsid w:val="005728A8"/>
    <w:rsid w:val="0057322E"/>
    <w:rsid w:val="005732F5"/>
    <w:rsid w:val="005801B5"/>
    <w:rsid w:val="00581211"/>
    <w:rsid w:val="005829A4"/>
    <w:rsid w:val="00584811"/>
    <w:rsid w:val="005850E2"/>
    <w:rsid w:val="00593AA6"/>
    <w:rsid w:val="00594161"/>
    <w:rsid w:val="00594512"/>
    <w:rsid w:val="00594749"/>
    <w:rsid w:val="0059759A"/>
    <w:rsid w:val="005A0A60"/>
    <w:rsid w:val="005A403B"/>
    <w:rsid w:val="005A482B"/>
    <w:rsid w:val="005A7DF0"/>
    <w:rsid w:val="005B0451"/>
    <w:rsid w:val="005B13F9"/>
    <w:rsid w:val="005B3D56"/>
    <w:rsid w:val="005B4067"/>
    <w:rsid w:val="005B43F1"/>
    <w:rsid w:val="005C1E95"/>
    <w:rsid w:val="005C36E0"/>
    <w:rsid w:val="005C3CE9"/>
    <w:rsid w:val="005C3F41"/>
    <w:rsid w:val="005C537B"/>
    <w:rsid w:val="005D168D"/>
    <w:rsid w:val="005D20C6"/>
    <w:rsid w:val="005D4B33"/>
    <w:rsid w:val="005D5EA1"/>
    <w:rsid w:val="005D672A"/>
    <w:rsid w:val="005D7E6E"/>
    <w:rsid w:val="005D7EFB"/>
    <w:rsid w:val="005E0803"/>
    <w:rsid w:val="005E0A79"/>
    <w:rsid w:val="005E0FD9"/>
    <w:rsid w:val="005E2AA9"/>
    <w:rsid w:val="005E61D3"/>
    <w:rsid w:val="005E69A9"/>
    <w:rsid w:val="005E6F2B"/>
    <w:rsid w:val="005F075B"/>
    <w:rsid w:val="005F1188"/>
    <w:rsid w:val="005F45DF"/>
    <w:rsid w:val="005F4840"/>
    <w:rsid w:val="005F6CB9"/>
    <w:rsid w:val="005F75D0"/>
    <w:rsid w:val="005F7738"/>
    <w:rsid w:val="00600219"/>
    <w:rsid w:val="0060389B"/>
    <w:rsid w:val="00605265"/>
    <w:rsid w:val="00605F50"/>
    <w:rsid w:val="00611479"/>
    <w:rsid w:val="00612FF8"/>
    <w:rsid w:val="006134C7"/>
    <w:rsid w:val="006138AE"/>
    <w:rsid w:val="00613EAD"/>
    <w:rsid w:val="00614452"/>
    <w:rsid w:val="006158AC"/>
    <w:rsid w:val="00616E38"/>
    <w:rsid w:val="00621225"/>
    <w:rsid w:val="00621FE2"/>
    <w:rsid w:val="006257DA"/>
    <w:rsid w:val="00625F03"/>
    <w:rsid w:val="006322FB"/>
    <w:rsid w:val="006358EF"/>
    <w:rsid w:val="00637E8F"/>
    <w:rsid w:val="00640402"/>
    <w:rsid w:val="00640F78"/>
    <w:rsid w:val="00641D72"/>
    <w:rsid w:val="00642459"/>
    <w:rsid w:val="0064507B"/>
    <w:rsid w:val="0064545E"/>
    <w:rsid w:val="00646D77"/>
    <w:rsid w:val="00646E7B"/>
    <w:rsid w:val="00652070"/>
    <w:rsid w:val="00653FC1"/>
    <w:rsid w:val="00655D6A"/>
    <w:rsid w:val="00656DE9"/>
    <w:rsid w:val="006674BD"/>
    <w:rsid w:val="00671DE7"/>
    <w:rsid w:val="00675A12"/>
    <w:rsid w:val="00676E15"/>
    <w:rsid w:val="00677CC2"/>
    <w:rsid w:val="00681CAF"/>
    <w:rsid w:val="00682212"/>
    <w:rsid w:val="006838DF"/>
    <w:rsid w:val="00685F42"/>
    <w:rsid w:val="006866A1"/>
    <w:rsid w:val="0069013E"/>
    <w:rsid w:val="0069207B"/>
    <w:rsid w:val="00692D05"/>
    <w:rsid w:val="00693122"/>
    <w:rsid w:val="0069665B"/>
    <w:rsid w:val="006975D1"/>
    <w:rsid w:val="006A136D"/>
    <w:rsid w:val="006A2B9C"/>
    <w:rsid w:val="006A4309"/>
    <w:rsid w:val="006A643D"/>
    <w:rsid w:val="006B0E55"/>
    <w:rsid w:val="006B2B21"/>
    <w:rsid w:val="006B3E76"/>
    <w:rsid w:val="006B4E49"/>
    <w:rsid w:val="006B5455"/>
    <w:rsid w:val="006B644A"/>
    <w:rsid w:val="006B7006"/>
    <w:rsid w:val="006B7F50"/>
    <w:rsid w:val="006C4A0E"/>
    <w:rsid w:val="006C7F8C"/>
    <w:rsid w:val="006D1187"/>
    <w:rsid w:val="006D2FBE"/>
    <w:rsid w:val="006D32FB"/>
    <w:rsid w:val="006D57AB"/>
    <w:rsid w:val="006D7AB9"/>
    <w:rsid w:val="006E1A80"/>
    <w:rsid w:val="006E3AC2"/>
    <w:rsid w:val="006E5572"/>
    <w:rsid w:val="006E7304"/>
    <w:rsid w:val="006F1109"/>
    <w:rsid w:val="006F17E9"/>
    <w:rsid w:val="006F2102"/>
    <w:rsid w:val="00700904"/>
    <w:rsid w:val="00700B2C"/>
    <w:rsid w:val="007035FF"/>
    <w:rsid w:val="00703CDA"/>
    <w:rsid w:val="00705A5D"/>
    <w:rsid w:val="00706AF9"/>
    <w:rsid w:val="0071235B"/>
    <w:rsid w:val="00713084"/>
    <w:rsid w:val="007130C1"/>
    <w:rsid w:val="007140B0"/>
    <w:rsid w:val="007157C3"/>
    <w:rsid w:val="00720FC2"/>
    <w:rsid w:val="00723844"/>
    <w:rsid w:val="007265A8"/>
    <w:rsid w:val="00730F60"/>
    <w:rsid w:val="0073192E"/>
    <w:rsid w:val="00731E00"/>
    <w:rsid w:val="00732E9D"/>
    <w:rsid w:val="00733CDE"/>
    <w:rsid w:val="0073491A"/>
    <w:rsid w:val="0073608C"/>
    <w:rsid w:val="0073697C"/>
    <w:rsid w:val="00741B3F"/>
    <w:rsid w:val="00741C05"/>
    <w:rsid w:val="007432A9"/>
    <w:rsid w:val="007440B7"/>
    <w:rsid w:val="00747993"/>
    <w:rsid w:val="00752500"/>
    <w:rsid w:val="007532FD"/>
    <w:rsid w:val="00753D2F"/>
    <w:rsid w:val="00755235"/>
    <w:rsid w:val="0076240F"/>
    <w:rsid w:val="00762B40"/>
    <w:rsid w:val="007634AD"/>
    <w:rsid w:val="0076713E"/>
    <w:rsid w:val="007715C9"/>
    <w:rsid w:val="00772F52"/>
    <w:rsid w:val="00773C62"/>
    <w:rsid w:val="007746BE"/>
    <w:rsid w:val="00774ED9"/>
    <w:rsid w:val="00774EDD"/>
    <w:rsid w:val="007757EC"/>
    <w:rsid w:val="00776F83"/>
    <w:rsid w:val="00777C59"/>
    <w:rsid w:val="00780767"/>
    <w:rsid w:val="00780CD0"/>
    <w:rsid w:val="00785CBD"/>
    <w:rsid w:val="007871FC"/>
    <w:rsid w:val="00790750"/>
    <w:rsid w:val="0079150D"/>
    <w:rsid w:val="0079234E"/>
    <w:rsid w:val="007936DE"/>
    <w:rsid w:val="00794705"/>
    <w:rsid w:val="00795E3D"/>
    <w:rsid w:val="007A0D01"/>
    <w:rsid w:val="007A1124"/>
    <w:rsid w:val="007A115D"/>
    <w:rsid w:val="007A1F48"/>
    <w:rsid w:val="007A2210"/>
    <w:rsid w:val="007A35E6"/>
    <w:rsid w:val="007A388A"/>
    <w:rsid w:val="007A396C"/>
    <w:rsid w:val="007A3FBB"/>
    <w:rsid w:val="007A58CD"/>
    <w:rsid w:val="007A5C2D"/>
    <w:rsid w:val="007A6863"/>
    <w:rsid w:val="007A6A42"/>
    <w:rsid w:val="007B10A2"/>
    <w:rsid w:val="007B6914"/>
    <w:rsid w:val="007B6DE7"/>
    <w:rsid w:val="007C03CE"/>
    <w:rsid w:val="007C38C5"/>
    <w:rsid w:val="007C43BF"/>
    <w:rsid w:val="007C6FAC"/>
    <w:rsid w:val="007D45C1"/>
    <w:rsid w:val="007E3798"/>
    <w:rsid w:val="007E3AA1"/>
    <w:rsid w:val="007E3D4E"/>
    <w:rsid w:val="007E3F4C"/>
    <w:rsid w:val="007E4C75"/>
    <w:rsid w:val="007E79BA"/>
    <w:rsid w:val="007E7D4A"/>
    <w:rsid w:val="007F05B4"/>
    <w:rsid w:val="007F109E"/>
    <w:rsid w:val="007F120D"/>
    <w:rsid w:val="007F353A"/>
    <w:rsid w:val="007F3836"/>
    <w:rsid w:val="007F399D"/>
    <w:rsid w:val="007F48ED"/>
    <w:rsid w:val="007F5653"/>
    <w:rsid w:val="007F5DAC"/>
    <w:rsid w:val="007F6C6A"/>
    <w:rsid w:val="007F7947"/>
    <w:rsid w:val="007F7D49"/>
    <w:rsid w:val="007F7DFB"/>
    <w:rsid w:val="0080177B"/>
    <w:rsid w:val="00801CA4"/>
    <w:rsid w:val="008021D5"/>
    <w:rsid w:val="008054B6"/>
    <w:rsid w:val="00806D71"/>
    <w:rsid w:val="008073F6"/>
    <w:rsid w:val="008129AB"/>
    <w:rsid w:val="00812F45"/>
    <w:rsid w:val="008132BE"/>
    <w:rsid w:val="00813E06"/>
    <w:rsid w:val="00816E31"/>
    <w:rsid w:val="008210D5"/>
    <w:rsid w:val="008212AA"/>
    <w:rsid w:val="00823120"/>
    <w:rsid w:val="0082327D"/>
    <w:rsid w:val="0082380F"/>
    <w:rsid w:val="00823B55"/>
    <w:rsid w:val="00823DCA"/>
    <w:rsid w:val="00824058"/>
    <w:rsid w:val="00824B02"/>
    <w:rsid w:val="0083090B"/>
    <w:rsid w:val="00834F6F"/>
    <w:rsid w:val="0084172C"/>
    <w:rsid w:val="00842358"/>
    <w:rsid w:val="008424E3"/>
    <w:rsid w:val="008452A7"/>
    <w:rsid w:val="00845FE1"/>
    <w:rsid w:val="00847DB8"/>
    <w:rsid w:val="00853760"/>
    <w:rsid w:val="00853C7B"/>
    <w:rsid w:val="00853E1B"/>
    <w:rsid w:val="00854F4D"/>
    <w:rsid w:val="00856A31"/>
    <w:rsid w:val="00857377"/>
    <w:rsid w:val="00862DDF"/>
    <w:rsid w:val="00863C91"/>
    <w:rsid w:val="00864804"/>
    <w:rsid w:val="008660B4"/>
    <w:rsid w:val="00866BA4"/>
    <w:rsid w:val="00867FC7"/>
    <w:rsid w:val="00873E15"/>
    <w:rsid w:val="00874B84"/>
    <w:rsid w:val="008754D0"/>
    <w:rsid w:val="008765E3"/>
    <w:rsid w:val="00877215"/>
    <w:rsid w:val="00877D48"/>
    <w:rsid w:val="008816F0"/>
    <w:rsid w:val="008817E8"/>
    <w:rsid w:val="0088345B"/>
    <w:rsid w:val="0088420B"/>
    <w:rsid w:val="008924D1"/>
    <w:rsid w:val="00895218"/>
    <w:rsid w:val="00895DF6"/>
    <w:rsid w:val="008A16A5"/>
    <w:rsid w:val="008A620D"/>
    <w:rsid w:val="008A7B7F"/>
    <w:rsid w:val="008B000B"/>
    <w:rsid w:val="008B3003"/>
    <w:rsid w:val="008B3F5B"/>
    <w:rsid w:val="008B5D42"/>
    <w:rsid w:val="008C2B5D"/>
    <w:rsid w:val="008C2B6C"/>
    <w:rsid w:val="008C5DAA"/>
    <w:rsid w:val="008C7034"/>
    <w:rsid w:val="008D0EE0"/>
    <w:rsid w:val="008D4D91"/>
    <w:rsid w:val="008D5B99"/>
    <w:rsid w:val="008D7A27"/>
    <w:rsid w:val="008D7CA0"/>
    <w:rsid w:val="008E1005"/>
    <w:rsid w:val="008E28CE"/>
    <w:rsid w:val="008E2BDF"/>
    <w:rsid w:val="008E4702"/>
    <w:rsid w:val="008E69AA"/>
    <w:rsid w:val="008E6D84"/>
    <w:rsid w:val="008E7331"/>
    <w:rsid w:val="008F02EF"/>
    <w:rsid w:val="008F190E"/>
    <w:rsid w:val="008F257E"/>
    <w:rsid w:val="008F3FC5"/>
    <w:rsid w:val="008F46AD"/>
    <w:rsid w:val="008F4F1C"/>
    <w:rsid w:val="008F7B09"/>
    <w:rsid w:val="00900570"/>
    <w:rsid w:val="00901A07"/>
    <w:rsid w:val="009027D9"/>
    <w:rsid w:val="00902F37"/>
    <w:rsid w:val="0090421A"/>
    <w:rsid w:val="0091002E"/>
    <w:rsid w:val="00911F87"/>
    <w:rsid w:val="00915BB3"/>
    <w:rsid w:val="00917F99"/>
    <w:rsid w:val="00922764"/>
    <w:rsid w:val="00922BD7"/>
    <w:rsid w:val="009273A7"/>
    <w:rsid w:val="0092758E"/>
    <w:rsid w:val="0093098D"/>
    <w:rsid w:val="00932377"/>
    <w:rsid w:val="00934CBA"/>
    <w:rsid w:val="00935523"/>
    <w:rsid w:val="00935781"/>
    <w:rsid w:val="009358D1"/>
    <w:rsid w:val="00935D8A"/>
    <w:rsid w:val="009369D8"/>
    <w:rsid w:val="0094070C"/>
    <w:rsid w:val="009408EA"/>
    <w:rsid w:val="00942052"/>
    <w:rsid w:val="00942A79"/>
    <w:rsid w:val="00943102"/>
    <w:rsid w:val="00943A92"/>
    <w:rsid w:val="0094523D"/>
    <w:rsid w:val="00945C2A"/>
    <w:rsid w:val="00946EF8"/>
    <w:rsid w:val="00950750"/>
    <w:rsid w:val="0095112D"/>
    <w:rsid w:val="00953589"/>
    <w:rsid w:val="009559E6"/>
    <w:rsid w:val="00955CBB"/>
    <w:rsid w:val="009560C3"/>
    <w:rsid w:val="00956FAB"/>
    <w:rsid w:val="00960C90"/>
    <w:rsid w:val="00965E42"/>
    <w:rsid w:val="00966116"/>
    <w:rsid w:val="0096661F"/>
    <w:rsid w:val="00970ACA"/>
    <w:rsid w:val="00971B57"/>
    <w:rsid w:val="0097516A"/>
    <w:rsid w:val="0097617C"/>
    <w:rsid w:val="00976A63"/>
    <w:rsid w:val="00977952"/>
    <w:rsid w:val="00983419"/>
    <w:rsid w:val="009840F0"/>
    <w:rsid w:val="00984A43"/>
    <w:rsid w:val="009851FD"/>
    <w:rsid w:val="0098592B"/>
    <w:rsid w:val="009859E0"/>
    <w:rsid w:val="00986491"/>
    <w:rsid w:val="00986B7A"/>
    <w:rsid w:val="009907FD"/>
    <w:rsid w:val="009934A2"/>
    <w:rsid w:val="00994821"/>
    <w:rsid w:val="00996332"/>
    <w:rsid w:val="0099724B"/>
    <w:rsid w:val="009A0BD6"/>
    <w:rsid w:val="009A14D2"/>
    <w:rsid w:val="009A31E5"/>
    <w:rsid w:val="009A44E0"/>
    <w:rsid w:val="009A47EF"/>
    <w:rsid w:val="009B0299"/>
    <w:rsid w:val="009B0D2D"/>
    <w:rsid w:val="009B3141"/>
    <w:rsid w:val="009B605C"/>
    <w:rsid w:val="009B63E5"/>
    <w:rsid w:val="009C3431"/>
    <w:rsid w:val="009C37B0"/>
    <w:rsid w:val="009C4C35"/>
    <w:rsid w:val="009C5989"/>
    <w:rsid w:val="009C7511"/>
    <w:rsid w:val="009D08DA"/>
    <w:rsid w:val="009D0E5D"/>
    <w:rsid w:val="009D33A3"/>
    <w:rsid w:val="009D4800"/>
    <w:rsid w:val="009D5061"/>
    <w:rsid w:val="009D5167"/>
    <w:rsid w:val="009D6AE8"/>
    <w:rsid w:val="009D6C44"/>
    <w:rsid w:val="009D7184"/>
    <w:rsid w:val="009D74A0"/>
    <w:rsid w:val="009D7787"/>
    <w:rsid w:val="009E2C69"/>
    <w:rsid w:val="009E5FB0"/>
    <w:rsid w:val="009F0857"/>
    <w:rsid w:val="009F2532"/>
    <w:rsid w:val="00A00529"/>
    <w:rsid w:val="00A00D99"/>
    <w:rsid w:val="00A00E70"/>
    <w:rsid w:val="00A02F60"/>
    <w:rsid w:val="00A05C5C"/>
    <w:rsid w:val="00A05FBF"/>
    <w:rsid w:val="00A06860"/>
    <w:rsid w:val="00A136F5"/>
    <w:rsid w:val="00A17EF0"/>
    <w:rsid w:val="00A231E2"/>
    <w:rsid w:val="00A2550D"/>
    <w:rsid w:val="00A27397"/>
    <w:rsid w:val="00A27AB0"/>
    <w:rsid w:val="00A322CE"/>
    <w:rsid w:val="00A40820"/>
    <w:rsid w:val="00A4169B"/>
    <w:rsid w:val="00A445F2"/>
    <w:rsid w:val="00A45BE8"/>
    <w:rsid w:val="00A50D55"/>
    <w:rsid w:val="00A51204"/>
    <w:rsid w:val="00A5165B"/>
    <w:rsid w:val="00A5237D"/>
    <w:rsid w:val="00A52989"/>
    <w:rsid w:val="00A52FDA"/>
    <w:rsid w:val="00A64912"/>
    <w:rsid w:val="00A70A74"/>
    <w:rsid w:val="00A70EB7"/>
    <w:rsid w:val="00A73F3A"/>
    <w:rsid w:val="00A74DC2"/>
    <w:rsid w:val="00A75C5B"/>
    <w:rsid w:val="00A83409"/>
    <w:rsid w:val="00A83E0E"/>
    <w:rsid w:val="00A858D4"/>
    <w:rsid w:val="00A908EA"/>
    <w:rsid w:val="00A90EA8"/>
    <w:rsid w:val="00A91A39"/>
    <w:rsid w:val="00A933B3"/>
    <w:rsid w:val="00A94AEA"/>
    <w:rsid w:val="00AA0343"/>
    <w:rsid w:val="00AA2A5C"/>
    <w:rsid w:val="00AA48B9"/>
    <w:rsid w:val="00AA6125"/>
    <w:rsid w:val="00AA6C4D"/>
    <w:rsid w:val="00AA7DD3"/>
    <w:rsid w:val="00AB04DA"/>
    <w:rsid w:val="00AB39A6"/>
    <w:rsid w:val="00AB3D76"/>
    <w:rsid w:val="00AB60FB"/>
    <w:rsid w:val="00AB748F"/>
    <w:rsid w:val="00AB78E9"/>
    <w:rsid w:val="00AC05DF"/>
    <w:rsid w:val="00AC2E36"/>
    <w:rsid w:val="00AC35F1"/>
    <w:rsid w:val="00AC3E0D"/>
    <w:rsid w:val="00AC4569"/>
    <w:rsid w:val="00AC66F2"/>
    <w:rsid w:val="00AD3467"/>
    <w:rsid w:val="00AD3EDB"/>
    <w:rsid w:val="00AD5641"/>
    <w:rsid w:val="00AD7252"/>
    <w:rsid w:val="00AE0F9B"/>
    <w:rsid w:val="00AE2601"/>
    <w:rsid w:val="00AE2A20"/>
    <w:rsid w:val="00AE3069"/>
    <w:rsid w:val="00AE6E2C"/>
    <w:rsid w:val="00AF0EA9"/>
    <w:rsid w:val="00AF2ACC"/>
    <w:rsid w:val="00AF464D"/>
    <w:rsid w:val="00AF55FF"/>
    <w:rsid w:val="00B0070F"/>
    <w:rsid w:val="00B01085"/>
    <w:rsid w:val="00B02782"/>
    <w:rsid w:val="00B032D8"/>
    <w:rsid w:val="00B04D04"/>
    <w:rsid w:val="00B04E22"/>
    <w:rsid w:val="00B068B8"/>
    <w:rsid w:val="00B11F4C"/>
    <w:rsid w:val="00B137F9"/>
    <w:rsid w:val="00B15292"/>
    <w:rsid w:val="00B15BE2"/>
    <w:rsid w:val="00B20D81"/>
    <w:rsid w:val="00B22487"/>
    <w:rsid w:val="00B26961"/>
    <w:rsid w:val="00B27E7C"/>
    <w:rsid w:val="00B3335D"/>
    <w:rsid w:val="00B33B3C"/>
    <w:rsid w:val="00B4005C"/>
    <w:rsid w:val="00B4044E"/>
    <w:rsid w:val="00B40D74"/>
    <w:rsid w:val="00B41F7B"/>
    <w:rsid w:val="00B52351"/>
    <w:rsid w:val="00B52663"/>
    <w:rsid w:val="00B5269C"/>
    <w:rsid w:val="00B5440E"/>
    <w:rsid w:val="00B56291"/>
    <w:rsid w:val="00B56DCB"/>
    <w:rsid w:val="00B570AC"/>
    <w:rsid w:val="00B57970"/>
    <w:rsid w:val="00B57E53"/>
    <w:rsid w:val="00B6042E"/>
    <w:rsid w:val="00B62B44"/>
    <w:rsid w:val="00B70DC1"/>
    <w:rsid w:val="00B70EAE"/>
    <w:rsid w:val="00B73CCB"/>
    <w:rsid w:val="00B74828"/>
    <w:rsid w:val="00B75EF7"/>
    <w:rsid w:val="00B770D2"/>
    <w:rsid w:val="00B84BAD"/>
    <w:rsid w:val="00B867B7"/>
    <w:rsid w:val="00B875D0"/>
    <w:rsid w:val="00B87A2F"/>
    <w:rsid w:val="00B92B6E"/>
    <w:rsid w:val="00B94F68"/>
    <w:rsid w:val="00B977BD"/>
    <w:rsid w:val="00BA0FA7"/>
    <w:rsid w:val="00BA47A3"/>
    <w:rsid w:val="00BA4925"/>
    <w:rsid w:val="00BA5026"/>
    <w:rsid w:val="00BA5DAD"/>
    <w:rsid w:val="00BA6E5B"/>
    <w:rsid w:val="00BB1299"/>
    <w:rsid w:val="00BB2B86"/>
    <w:rsid w:val="00BB2C9D"/>
    <w:rsid w:val="00BB5244"/>
    <w:rsid w:val="00BB6706"/>
    <w:rsid w:val="00BB6E79"/>
    <w:rsid w:val="00BC00C8"/>
    <w:rsid w:val="00BC07C0"/>
    <w:rsid w:val="00BC535F"/>
    <w:rsid w:val="00BC6469"/>
    <w:rsid w:val="00BD11DE"/>
    <w:rsid w:val="00BD6D55"/>
    <w:rsid w:val="00BD70E9"/>
    <w:rsid w:val="00BD7D85"/>
    <w:rsid w:val="00BE17AB"/>
    <w:rsid w:val="00BE2716"/>
    <w:rsid w:val="00BE3B31"/>
    <w:rsid w:val="00BE3F05"/>
    <w:rsid w:val="00BE44C4"/>
    <w:rsid w:val="00BE4C99"/>
    <w:rsid w:val="00BE5F0E"/>
    <w:rsid w:val="00BE719A"/>
    <w:rsid w:val="00BE720A"/>
    <w:rsid w:val="00BF1AEF"/>
    <w:rsid w:val="00BF2285"/>
    <w:rsid w:val="00BF5B88"/>
    <w:rsid w:val="00BF6650"/>
    <w:rsid w:val="00C01368"/>
    <w:rsid w:val="00C020C8"/>
    <w:rsid w:val="00C02715"/>
    <w:rsid w:val="00C0459F"/>
    <w:rsid w:val="00C04D6E"/>
    <w:rsid w:val="00C05982"/>
    <w:rsid w:val="00C067E5"/>
    <w:rsid w:val="00C0749D"/>
    <w:rsid w:val="00C11DCD"/>
    <w:rsid w:val="00C12AE5"/>
    <w:rsid w:val="00C14EB4"/>
    <w:rsid w:val="00C15854"/>
    <w:rsid w:val="00C164CA"/>
    <w:rsid w:val="00C172DF"/>
    <w:rsid w:val="00C20148"/>
    <w:rsid w:val="00C20B22"/>
    <w:rsid w:val="00C22F4D"/>
    <w:rsid w:val="00C2512B"/>
    <w:rsid w:val="00C3227A"/>
    <w:rsid w:val="00C333B0"/>
    <w:rsid w:val="00C35D0F"/>
    <w:rsid w:val="00C37A06"/>
    <w:rsid w:val="00C41603"/>
    <w:rsid w:val="00C42B5C"/>
    <w:rsid w:val="00C42BF8"/>
    <w:rsid w:val="00C43487"/>
    <w:rsid w:val="00C439EE"/>
    <w:rsid w:val="00C45949"/>
    <w:rsid w:val="00C460AE"/>
    <w:rsid w:val="00C50043"/>
    <w:rsid w:val="00C50A0F"/>
    <w:rsid w:val="00C52206"/>
    <w:rsid w:val="00C54336"/>
    <w:rsid w:val="00C56C08"/>
    <w:rsid w:val="00C579EB"/>
    <w:rsid w:val="00C63C14"/>
    <w:rsid w:val="00C71A14"/>
    <w:rsid w:val="00C73A1C"/>
    <w:rsid w:val="00C73EF6"/>
    <w:rsid w:val="00C7553A"/>
    <w:rsid w:val="00C7573B"/>
    <w:rsid w:val="00C76B1A"/>
    <w:rsid w:val="00C76CF3"/>
    <w:rsid w:val="00C806DB"/>
    <w:rsid w:val="00C809E9"/>
    <w:rsid w:val="00C8115E"/>
    <w:rsid w:val="00C82CD0"/>
    <w:rsid w:val="00C839C0"/>
    <w:rsid w:val="00C856B0"/>
    <w:rsid w:val="00C86510"/>
    <w:rsid w:val="00C86BFE"/>
    <w:rsid w:val="00C93BE9"/>
    <w:rsid w:val="00C9430C"/>
    <w:rsid w:val="00CA0557"/>
    <w:rsid w:val="00CA6549"/>
    <w:rsid w:val="00CA7844"/>
    <w:rsid w:val="00CA7FB9"/>
    <w:rsid w:val="00CB1A96"/>
    <w:rsid w:val="00CB2F05"/>
    <w:rsid w:val="00CB58EF"/>
    <w:rsid w:val="00CC08F6"/>
    <w:rsid w:val="00CC11E6"/>
    <w:rsid w:val="00CC15F3"/>
    <w:rsid w:val="00CC270C"/>
    <w:rsid w:val="00CC2FE2"/>
    <w:rsid w:val="00CC3855"/>
    <w:rsid w:val="00CC5A38"/>
    <w:rsid w:val="00CD07A2"/>
    <w:rsid w:val="00CD1469"/>
    <w:rsid w:val="00CD1B25"/>
    <w:rsid w:val="00CD1F68"/>
    <w:rsid w:val="00CD3BEB"/>
    <w:rsid w:val="00CE17D5"/>
    <w:rsid w:val="00CE2628"/>
    <w:rsid w:val="00CE2F6C"/>
    <w:rsid w:val="00CE4A84"/>
    <w:rsid w:val="00CE5141"/>
    <w:rsid w:val="00CE7D64"/>
    <w:rsid w:val="00CF0730"/>
    <w:rsid w:val="00CF0BB2"/>
    <w:rsid w:val="00CF2245"/>
    <w:rsid w:val="00CF2F88"/>
    <w:rsid w:val="00CF54C5"/>
    <w:rsid w:val="00CF6DF5"/>
    <w:rsid w:val="00D000CD"/>
    <w:rsid w:val="00D005DC"/>
    <w:rsid w:val="00D01051"/>
    <w:rsid w:val="00D01B5A"/>
    <w:rsid w:val="00D01C7E"/>
    <w:rsid w:val="00D0306E"/>
    <w:rsid w:val="00D03F7F"/>
    <w:rsid w:val="00D05535"/>
    <w:rsid w:val="00D11E1B"/>
    <w:rsid w:val="00D12118"/>
    <w:rsid w:val="00D132CA"/>
    <w:rsid w:val="00D13441"/>
    <w:rsid w:val="00D137FB"/>
    <w:rsid w:val="00D14650"/>
    <w:rsid w:val="00D16351"/>
    <w:rsid w:val="00D163A2"/>
    <w:rsid w:val="00D20665"/>
    <w:rsid w:val="00D20A95"/>
    <w:rsid w:val="00D20F46"/>
    <w:rsid w:val="00D243A3"/>
    <w:rsid w:val="00D25CA7"/>
    <w:rsid w:val="00D2645E"/>
    <w:rsid w:val="00D305C1"/>
    <w:rsid w:val="00D30C4F"/>
    <w:rsid w:val="00D3200B"/>
    <w:rsid w:val="00D329BA"/>
    <w:rsid w:val="00D32CBE"/>
    <w:rsid w:val="00D33440"/>
    <w:rsid w:val="00D33EF9"/>
    <w:rsid w:val="00D355FC"/>
    <w:rsid w:val="00D37D5A"/>
    <w:rsid w:val="00D427CC"/>
    <w:rsid w:val="00D42DB4"/>
    <w:rsid w:val="00D44717"/>
    <w:rsid w:val="00D458EF"/>
    <w:rsid w:val="00D503AE"/>
    <w:rsid w:val="00D5077E"/>
    <w:rsid w:val="00D517D6"/>
    <w:rsid w:val="00D51D2D"/>
    <w:rsid w:val="00D52EFE"/>
    <w:rsid w:val="00D54108"/>
    <w:rsid w:val="00D56A0D"/>
    <w:rsid w:val="00D56A50"/>
    <w:rsid w:val="00D5767F"/>
    <w:rsid w:val="00D60DCF"/>
    <w:rsid w:val="00D62D8D"/>
    <w:rsid w:val="00D62EDB"/>
    <w:rsid w:val="00D63EF6"/>
    <w:rsid w:val="00D6485E"/>
    <w:rsid w:val="00D64D02"/>
    <w:rsid w:val="00D6542A"/>
    <w:rsid w:val="00D66518"/>
    <w:rsid w:val="00D70DFB"/>
    <w:rsid w:val="00D71EEA"/>
    <w:rsid w:val="00D735CD"/>
    <w:rsid w:val="00D73828"/>
    <w:rsid w:val="00D74C5A"/>
    <w:rsid w:val="00D762B4"/>
    <w:rsid w:val="00D766DF"/>
    <w:rsid w:val="00D8178E"/>
    <w:rsid w:val="00D83AF7"/>
    <w:rsid w:val="00D8797B"/>
    <w:rsid w:val="00D87DA4"/>
    <w:rsid w:val="00D908F9"/>
    <w:rsid w:val="00D919C7"/>
    <w:rsid w:val="00D92060"/>
    <w:rsid w:val="00D95891"/>
    <w:rsid w:val="00D967ED"/>
    <w:rsid w:val="00D9687C"/>
    <w:rsid w:val="00DA031D"/>
    <w:rsid w:val="00DA1CB5"/>
    <w:rsid w:val="00DA1D70"/>
    <w:rsid w:val="00DA517F"/>
    <w:rsid w:val="00DA5A26"/>
    <w:rsid w:val="00DB2737"/>
    <w:rsid w:val="00DB4086"/>
    <w:rsid w:val="00DB462F"/>
    <w:rsid w:val="00DB4AE1"/>
    <w:rsid w:val="00DB5184"/>
    <w:rsid w:val="00DB5CB4"/>
    <w:rsid w:val="00DB5D25"/>
    <w:rsid w:val="00DB6C11"/>
    <w:rsid w:val="00DB7CD3"/>
    <w:rsid w:val="00DC4DCE"/>
    <w:rsid w:val="00DC5CAA"/>
    <w:rsid w:val="00DC6A48"/>
    <w:rsid w:val="00DC6F31"/>
    <w:rsid w:val="00DD152F"/>
    <w:rsid w:val="00DD2525"/>
    <w:rsid w:val="00DD29C3"/>
    <w:rsid w:val="00DD2A45"/>
    <w:rsid w:val="00DD2B2F"/>
    <w:rsid w:val="00DD2BAC"/>
    <w:rsid w:val="00DD2C4C"/>
    <w:rsid w:val="00DD3146"/>
    <w:rsid w:val="00DD3ACF"/>
    <w:rsid w:val="00DD3DCC"/>
    <w:rsid w:val="00DD4367"/>
    <w:rsid w:val="00DD586C"/>
    <w:rsid w:val="00DD5EEF"/>
    <w:rsid w:val="00DE1284"/>
    <w:rsid w:val="00DE149E"/>
    <w:rsid w:val="00DE4792"/>
    <w:rsid w:val="00DE484F"/>
    <w:rsid w:val="00DF1A4C"/>
    <w:rsid w:val="00DF249C"/>
    <w:rsid w:val="00DF28AB"/>
    <w:rsid w:val="00E0035D"/>
    <w:rsid w:val="00E014B4"/>
    <w:rsid w:val="00E05704"/>
    <w:rsid w:val="00E07E0B"/>
    <w:rsid w:val="00E12F1A"/>
    <w:rsid w:val="00E15561"/>
    <w:rsid w:val="00E172FD"/>
    <w:rsid w:val="00E2026A"/>
    <w:rsid w:val="00E20947"/>
    <w:rsid w:val="00E21CFB"/>
    <w:rsid w:val="00E21E5D"/>
    <w:rsid w:val="00E22935"/>
    <w:rsid w:val="00E31CEF"/>
    <w:rsid w:val="00E32116"/>
    <w:rsid w:val="00E330C7"/>
    <w:rsid w:val="00E3445F"/>
    <w:rsid w:val="00E37A3E"/>
    <w:rsid w:val="00E443E3"/>
    <w:rsid w:val="00E44B24"/>
    <w:rsid w:val="00E45F65"/>
    <w:rsid w:val="00E476A0"/>
    <w:rsid w:val="00E5325D"/>
    <w:rsid w:val="00E54292"/>
    <w:rsid w:val="00E56CF9"/>
    <w:rsid w:val="00E600A1"/>
    <w:rsid w:val="00E60191"/>
    <w:rsid w:val="00E74DC7"/>
    <w:rsid w:val="00E85EBD"/>
    <w:rsid w:val="00E87699"/>
    <w:rsid w:val="00E91E5C"/>
    <w:rsid w:val="00E92E27"/>
    <w:rsid w:val="00E94FCF"/>
    <w:rsid w:val="00E9586B"/>
    <w:rsid w:val="00E95D59"/>
    <w:rsid w:val="00E97334"/>
    <w:rsid w:val="00EA05B4"/>
    <w:rsid w:val="00EA0D36"/>
    <w:rsid w:val="00EA18BD"/>
    <w:rsid w:val="00EA3136"/>
    <w:rsid w:val="00EA4887"/>
    <w:rsid w:val="00EA67B1"/>
    <w:rsid w:val="00EB18BD"/>
    <w:rsid w:val="00EB225D"/>
    <w:rsid w:val="00EB7CD8"/>
    <w:rsid w:val="00EC1951"/>
    <w:rsid w:val="00EC2C94"/>
    <w:rsid w:val="00EC304D"/>
    <w:rsid w:val="00EC56BB"/>
    <w:rsid w:val="00EC77FC"/>
    <w:rsid w:val="00EC7FE6"/>
    <w:rsid w:val="00ED10ED"/>
    <w:rsid w:val="00ED1430"/>
    <w:rsid w:val="00ED3280"/>
    <w:rsid w:val="00ED4928"/>
    <w:rsid w:val="00ED6EB8"/>
    <w:rsid w:val="00ED6FEC"/>
    <w:rsid w:val="00EE18DB"/>
    <w:rsid w:val="00EE2734"/>
    <w:rsid w:val="00EE2B4A"/>
    <w:rsid w:val="00EE3749"/>
    <w:rsid w:val="00EE4BB3"/>
    <w:rsid w:val="00EE6190"/>
    <w:rsid w:val="00EF119B"/>
    <w:rsid w:val="00EF2E3A"/>
    <w:rsid w:val="00EF307F"/>
    <w:rsid w:val="00EF6402"/>
    <w:rsid w:val="00EF6FD2"/>
    <w:rsid w:val="00EF774C"/>
    <w:rsid w:val="00F008E2"/>
    <w:rsid w:val="00F02269"/>
    <w:rsid w:val="00F025DF"/>
    <w:rsid w:val="00F047E2"/>
    <w:rsid w:val="00F04D57"/>
    <w:rsid w:val="00F04EE0"/>
    <w:rsid w:val="00F078DC"/>
    <w:rsid w:val="00F07D85"/>
    <w:rsid w:val="00F123B6"/>
    <w:rsid w:val="00F133C7"/>
    <w:rsid w:val="00F13E86"/>
    <w:rsid w:val="00F22FD2"/>
    <w:rsid w:val="00F23F89"/>
    <w:rsid w:val="00F241BE"/>
    <w:rsid w:val="00F2603E"/>
    <w:rsid w:val="00F32FCB"/>
    <w:rsid w:val="00F33D8D"/>
    <w:rsid w:val="00F346BC"/>
    <w:rsid w:val="00F36150"/>
    <w:rsid w:val="00F3658A"/>
    <w:rsid w:val="00F43577"/>
    <w:rsid w:val="00F4588B"/>
    <w:rsid w:val="00F463FF"/>
    <w:rsid w:val="00F46E40"/>
    <w:rsid w:val="00F54F4C"/>
    <w:rsid w:val="00F55972"/>
    <w:rsid w:val="00F56AF1"/>
    <w:rsid w:val="00F56ED8"/>
    <w:rsid w:val="00F602D3"/>
    <w:rsid w:val="00F60C0B"/>
    <w:rsid w:val="00F62CD4"/>
    <w:rsid w:val="00F63C45"/>
    <w:rsid w:val="00F6709F"/>
    <w:rsid w:val="00F677A9"/>
    <w:rsid w:val="00F67B04"/>
    <w:rsid w:val="00F719CE"/>
    <w:rsid w:val="00F71FF0"/>
    <w:rsid w:val="00F723BD"/>
    <w:rsid w:val="00F732EA"/>
    <w:rsid w:val="00F75B1C"/>
    <w:rsid w:val="00F764C3"/>
    <w:rsid w:val="00F76CC2"/>
    <w:rsid w:val="00F842E3"/>
    <w:rsid w:val="00F84CF5"/>
    <w:rsid w:val="00F8612E"/>
    <w:rsid w:val="00F901B3"/>
    <w:rsid w:val="00F908EF"/>
    <w:rsid w:val="00F92104"/>
    <w:rsid w:val="00F928AA"/>
    <w:rsid w:val="00F95760"/>
    <w:rsid w:val="00F9766B"/>
    <w:rsid w:val="00FA015E"/>
    <w:rsid w:val="00FA420B"/>
    <w:rsid w:val="00FA47F1"/>
    <w:rsid w:val="00FA5C8C"/>
    <w:rsid w:val="00FB1C68"/>
    <w:rsid w:val="00FB1E4D"/>
    <w:rsid w:val="00FB44B1"/>
    <w:rsid w:val="00FB6D65"/>
    <w:rsid w:val="00FC1B6F"/>
    <w:rsid w:val="00FC49B4"/>
    <w:rsid w:val="00FC7A8F"/>
    <w:rsid w:val="00FC7CB0"/>
    <w:rsid w:val="00FD00E9"/>
    <w:rsid w:val="00FD03BE"/>
    <w:rsid w:val="00FD1135"/>
    <w:rsid w:val="00FD1140"/>
    <w:rsid w:val="00FD24B2"/>
    <w:rsid w:val="00FD4163"/>
    <w:rsid w:val="00FD5D25"/>
    <w:rsid w:val="00FE0781"/>
    <w:rsid w:val="00FE679C"/>
    <w:rsid w:val="00FF39DE"/>
    <w:rsid w:val="00FF4CBA"/>
    <w:rsid w:val="00FF6A34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a0">
    <w:name w:val="tablea"/>
    <w:basedOn w:val="Normal"/>
    <w:rsid w:val="00402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3" ma:contentTypeDescription="Create a new document." ma:contentTypeScope="" ma:versionID="a40fde9cc559aa54c5e91d1a9be3bf1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f53ed13e6e409c441bdb53ea6be3d281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customXml/itemProps4.xml><?xml version="1.0" encoding="utf-8"?>
<ds:datastoreItem xmlns:ds="http://schemas.openxmlformats.org/officeDocument/2006/customXml" ds:itemID="{16FEDF45-C120-46AB-B323-B33DB0E9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0</TotalTime>
  <Pages>21</Pages>
  <Words>3166</Words>
  <Characters>18048</Characters>
  <Application>Microsoft Office Word</Application>
  <DocSecurity>0</DocSecurity>
  <PresentationFormat/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2024-03-26T14:44:00Z</dcterms:created>
  <dcterms:modified xsi:type="dcterms:W3CDTF">2024-06-24T09:43:00Z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</Properties>
</file>