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831E" w14:textId="77777777" w:rsidR="00302262" w:rsidRPr="00D83321" w:rsidRDefault="00591342" w:rsidP="00FA0A85">
      <w:pPr>
        <w:keepLines w:val="0"/>
        <w:jc w:val="center"/>
        <w:rPr>
          <w:b/>
          <w:sz w:val="22"/>
          <w:szCs w:val="22"/>
        </w:rPr>
      </w:pPr>
      <w:r w:rsidRPr="00D83321">
        <w:rPr>
          <w:b/>
          <w:sz w:val="22"/>
          <w:szCs w:val="22"/>
        </w:rPr>
        <w:t>E</w:t>
      </w:r>
      <w:r w:rsidR="00302262" w:rsidRPr="00D83321">
        <w:rPr>
          <w:b/>
          <w:sz w:val="22"/>
          <w:szCs w:val="22"/>
        </w:rPr>
        <w:t>XPLANATORY STATEMENT</w:t>
      </w:r>
    </w:p>
    <w:p w14:paraId="099AEDF1" w14:textId="77777777" w:rsidR="00302262" w:rsidRPr="00D83321" w:rsidRDefault="00302262" w:rsidP="00702E76">
      <w:pPr>
        <w:keepLines w:val="0"/>
        <w:spacing w:before="240" w:after="0"/>
        <w:jc w:val="center"/>
        <w:rPr>
          <w:b/>
          <w:i/>
          <w:sz w:val="22"/>
          <w:szCs w:val="22"/>
        </w:rPr>
      </w:pPr>
      <w:r w:rsidRPr="00D83321">
        <w:rPr>
          <w:b/>
          <w:i/>
          <w:sz w:val="22"/>
          <w:szCs w:val="22"/>
        </w:rPr>
        <w:t>NATIONAL HEALTH ACT 1953</w:t>
      </w:r>
    </w:p>
    <w:p w14:paraId="17A6FA70" w14:textId="7D778722" w:rsidR="00302262" w:rsidRPr="00D83321" w:rsidRDefault="00302262" w:rsidP="00702E76">
      <w:pPr>
        <w:keepLines w:val="0"/>
        <w:spacing w:before="240"/>
        <w:jc w:val="center"/>
        <w:rPr>
          <w:b/>
          <w:i/>
          <w:sz w:val="22"/>
          <w:szCs w:val="22"/>
        </w:rPr>
      </w:pPr>
      <w:r w:rsidRPr="00D83321">
        <w:rPr>
          <w:b/>
          <w:i/>
          <w:sz w:val="22"/>
          <w:szCs w:val="22"/>
        </w:rPr>
        <w:t>NATIONAL HEALTH (</w:t>
      </w:r>
      <w:r w:rsidR="002E744A" w:rsidRPr="00D83321">
        <w:rPr>
          <w:b/>
          <w:i/>
          <w:sz w:val="22"/>
          <w:szCs w:val="22"/>
        </w:rPr>
        <w:t>HIGHLY SPECIALISED DRUGS P</w:t>
      </w:r>
      <w:r w:rsidR="0052565C" w:rsidRPr="00D83321">
        <w:rPr>
          <w:b/>
          <w:i/>
          <w:sz w:val="22"/>
          <w:szCs w:val="22"/>
        </w:rPr>
        <w:t>ROGRAM</w:t>
      </w:r>
      <w:r w:rsidRPr="00D83321">
        <w:rPr>
          <w:b/>
          <w:i/>
          <w:sz w:val="22"/>
          <w:szCs w:val="22"/>
        </w:rPr>
        <w:t xml:space="preserve">) </w:t>
      </w:r>
      <w:r w:rsidR="00573361" w:rsidRPr="00D83321">
        <w:rPr>
          <w:b/>
          <w:i/>
          <w:sz w:val="22"/>
          <w:szCs w:val="22"/>
        </w:rPr>
        <w:br/>
      </w:r>
      <w:r w:rsidRPr="00D83321">
        <w:rPr>
          <w:b/>
          <w:i/>
          <w:sz w:val="22"/>
          <w:szCs w:val="22"/>
        </w:rPr>
        <w:t>SPECIAL</w:t>
      </w:r>
      <w:r w:rsidR="00573361" w:rsidRPr="00D83321">
        <w:rPr>
          <w:b/>
          <w:i/>
          <w:sz w:val="22"/>
          <w:szCs w:val="22"/>
        </w:rPr>
        <w:t xml:space="preserve"> </w:t>
      </w:r>
      <w:r w:rsidRPr="00D83321">
        <w:rPr>
          <w:b/>
          <w:i/>
          <w:sz w:val="22"/>
          <w:szCs w:val="22"/>
        </w:rPr>
        <w:t>ARRA</w:t>
      </w:r>
      <w:r w:rsidR="005E6D84" w:rsidRPr="00D83321">
        <w:rPr>
          <w:b/>
          <w:i/>
          <w:sz w:val="22"/>
          <w:szCs w:val="22"/>
        </w:rPr>
        <w:t xml:space="preserve">NGEMENT AMENDMENT </w:t>
      </w:r>
      <w:r w:rsidR="0014117B" w:rsidRPr="00D83321">
        <w:rPr>
          <w:b/>
          <w:i/>
          <w:sz w:val="22"/>
          <w:szCs w:val="22"/>
        </w:rPr>
        <w:t>(</w:t>
      </w:r>
      <w:r w:rsidR="00342FAC" w:rsidRPr="00D83321">
        <w:rPr>
          <w:b/>
          <w:i/>
          <w:sz w:val="22"/>
          <w:szCs w:val="22"/>
        </w:rPr>
        <w:t>JULY</w:t>
      </w:r>
      <w:r w:rsidR="00376C64" w:rsidRPr="00D83321">
        <w:rPr>
          <w:b/>
          <w:i/>
          <w:sz w:val="22"/>
          <w:szCs w:val="22"/>
        </w:rPr>
        <w:t xml:space="preserve"> </w:t>
      </w:r>
      <w:r w:rsidR="00AA01F5" w:rsidRPr="00D83321">
        <w:rPr>
          <w:b/>
          <w:i/>
          <w:sz w:val="22"/>
          <w:szCs w:val="22"/>
        </w:rPr>
        <w:t>UPDATE</w:t>
      </w:r>
      <w:r w:rsidR="00826166" w:rsidRPr="00D83321">
        <w:rPr>
          <w:b/>
          <w:i/>
          <w:sz w:val="22"/>
          <w:szCs w:val="22"/>
        </w:rPr>
        <w:t xml:space="preserve">) </w:t>
      </w:r>
      <w:r w:rsidR="005E6D84" w:rsidRPr="00D83321">
        <w:rPr>
          <w:b/>
          <w:i/>
          <w:sz w:val="22"/>
          <w:szCs w:val="22"/>
        </w:rPr>
        <w:t>INSTRUMENT 20</w:t>
      </w:r>
      <w:r w:rsidR="00376C64" w:rsidRPr="00D83321">
        <w:rPr>
          <w:b/>
          <w:i/>
          <w:sz w:val="22"/>
          <w:szCs w:val="22"/>
        </w:rPr>
        <w:t>2</w:t>
      </w:r>
      <w:r w:rsidR="008E1ABE" w:rsidRPr="00D83321">
        <w:rPr>
          <w:b/>
          <w:i/>
          <w:sz w:val="22"/>
          <w:szCs w:val="22"/>
        </w:rPr>
        <w:t>4</w:t>
      </w:r>
    </w:p>
    <w:p w14:paraId="7BE263E4" w14:textId="624F74C0" w:rsidR="00302262" w:rsidRPr="00D83321" w:rsidRDefault="008779C9" w:rsidP="00702E76">
      <w:pPr>
        <w:keepLines w:val="0"/>
        <w:spacing w:before="120"/>
        <w:jc w:val="center"/>
        <w:rPr>
          <w:b/>
          <w:sz w:val="22"/>
          <w:szCs w:val="22"/>
        </w:rPr>
      </w:pPr>
      <w:r w:rsidRPr="00D83321">
        <w:rPr>
          <w:b/>
          <w:sz w:val="22"/>
          <w:szCs w:val="22"/>
        </w:rPr>
        <w:t>PB 71</w:t>
      </w:r>
      <w:r w:rsidR="00506411" w:rsidRPr="00D83321">
        <w:rPr>
          <w:b/>
          <w:sz w:val="22"/>
          <w:szCs w:val="22"/>
        </w:rPr>
        <w:t xml:space="preserve"> </w:t>
      </w:r>
      <w:r w:rsidR="00557A6F" w:rsidRPr="00D83321">
        <w:rPr>
          <w:b/>
          <w:sz w:val="22"/>
          <w:szCs w:val="22"/>
        </w:rPr>
        <w:t>of 20</w:t>
      </w:r>
      <w:r w:rsidR="00376C64" w:rsidRPr="00D83321">
        <w:rPr>
          <w:b/>
          <w:sz w:val="22"/>
          <w:szCs w:val="22"/>
        </w:rPr>
        <w:t>2</w:t>
      </w:r>
      <w:r w:rsidR="008E1ABE" w:rsidRPr="00D83321">
        <w:rPr>
          <w:b/>
          <w:sz w:val="22"/>
          <w:szCs w:val="22"/>
        </w:rPr>
        <w:t>4</w:t>
      </w:r>
    </w:p>
    <w:p w14:paraId="371F0D6D" w14:textId="554DAB63" w:rsidR="004D4CAB" w:rsidRPr="00D83321" w:rsidRDefault="004D4CAB" w:rsidP="00702E76">
      <w:pPr>
        <w:keepLines w:val="0"/>
        <w:spacing w:before="120" w:after="0"/>
        <w:rPr>
          <w:sz w:val="22"/>
          <w:szCs w:val="22"/>
        </w:rPr>
      </w:pPr>
    </w:p>
    <w:p w14:paraId="25C27724" w14:textId="77777777" w:rsidR="0072261F" w:rsidRPr="00D83321" w:rsidRDefault="0072261F" w:rsidP="000018A4">
      <w:pPr>
        <w:keepLines w:val="0"/>
        <w:spacing w:before="120" w:after="0"/>
        <w:rPr>
          <w:b/>
          <w:sz w:val="22"/>
          <w:szCs w:val="22"/>
        </w:rPr>
      </w:pPr>
      <w:r w:rsidRPr="00D83321">
        <w:rPr>
          <w:b/>
          <w:sz w:val="22"/>
          <w:szCs w:val="22"/>
        </w:rPr>
        <w:t>Purpose</w:t>
      </w:r>
    </w:p>
    <w:p w14:paraId="3061708D" w14:textId="1096B358" w:rsidR="0072261F" w:rsidRPr="00D83321" w:rsidRDefault="0099423F" w:rsidP="00461DB2">
      <w:pPr>
        <w:spacing w:before="120" w:after="0"/>
      </w:pPr>
      <w:r w:rsidRPr="00D83321">
        <w:rPr>
          <w:sz w:val="22"/>
          <w:szCs w:val="22"/>
        </w:rPr>
        <w:t>This is the</w:t>
      </w:r>
      <w:r w:rsidRPr="00D83321">
        <w:rPr>
          <w:i/>
          <w:sz w:val="24"/>
          <w:szCs w:val="22"/>
        </w:rPr>
        <w:t xml:space="preserve"> </w:t>
      </w:r>
      <w:r w:rsidR="00826166" w:rsidRPr="00D83321">
        <w:rPr>
          <w:i/>
          <w:sz w:val="22"/>
        </w:rPr>
        <w:t>National Health (Highly Specialised Drugs Program) Special Arrangement Amendment (</w:t>
      </w:r>
      <w:r w:rsidR="003827FF" w:rsidRPr="00D83321">
        <w:rPr>
          <w:i/>
          <w:sz w:val="22"/>
        </w:rPr>
        <w:t>Ju</w:t>
      </w:r>
      <w:r w:rsidR="00342FAC" w:rsidRPr="00D83321">
        <w:rPr>
          <w:i/>
          <w:sz w:val="22"/>
        </w:rPr>
        <w:t>ly</w:t>
      </w:r>
      <w:r w:rsidR="0014117B" w:rsidRPr="00D83321">
        <w:rPr>
          <w:i/>
          <w:sz w:val="22"/>
        </w:rPr>
        <w:t xml:space="preserve"> </w:t>
      </w:r>
      <w:r w:rsidR="00AA01F5" w:rsidRPr="00D83321">
        <w:rPr>
          <w:i/>
          <w:sz w:val="22"/>
        </w:rPr>
        <w:t>Update</w:t>
      </w:r>
      <w:r w:rsidR="00826166" w:rsidRPr="00D83321">
        <w:rPr>
          <w:i/>
          <w:sz w:val="22"/>
        </w:rPr>
        <w:t>) Instrument 202</w:t>
      </w:r>
      <w:r w:rsidR="008E1ABE" w:rsidRPr="00D83321">
        <w:rPr>
          <w:i/>
          <w:sz w:val="22"/>
        </w:rPr>
        <w:t>4</w:t>
      </w:r>
      <w:r w:rsidR="003E7848" w:rsidRPr="00D83321">
        <w:rPr>
          <w:sz w:val="22"/>
          <w:szCs w:val="22"/>
        </w:rPr>
        <w:t xml:space="preserve"> (</w:t>
      </w:r>
      <w:r w:rsidR="008779C9" w:rsidRPr="00D83321">
        <w:rPr>
          <w:sz w:val="22"/>
          <w:szCs w:val="22"/>
        </w:rPr>
        <w:t>PB 71</w:t>
      </w:r>
      <w:r w:rsidR="00BF0C35" w:rsidRPr="00D83321">
        <w:rPr>
          <w:sz w:val="22"/>
          <w:szCs w:val="22"/>
        </w:rPr>
        <w:t xml:space="preserve"> </w:t>
      </w:r>
      <w:r w:rsidR="003E7848" w:rsidRPr="00D83321">
        <w:rPr>
          <w:sz w:val="22"/>
          <w:szCs w:val="22"/>
        </w:rPr>
        <w:t>of 202</w:t>
      </w:r>
      <w:r w:rsidR="008E1ABE" w:rsidRPr="00D83321">
        <w:rPr>
          <w:sz w:val="22"/>
          <w:szCs w:val="22"/>
        </w:rPr>
        <w:t>4</w:t>
      </w:r>
      <w:r w:rsidR="003E7848" w:rsidRPr="00D83321">
        <w:rPr>
          <w:sz w:val="22"/>
          <w:szCs w:val="22"/>
        </w:rPr>
        <w:t>)</w:t>
      </w:r>
      <w:r w:rsidRPr="00D83321">
        <w:rPr>
          <w:sz w:val="22"/>
          <w:szCs w:val="22"/>
        </w:rPr>
        <w:t xml:space="preserve"> </w:t>
      </w:r>
      <w:r w:rsidR="00B958E6" w:rsidRPr="00D83321">
        <w:rPr>
          <w:sz w:val="22"/>
          <w:szCs w:val="22"/>
        </w:rPr>
        <w:t>(this</w:t>
      </w:r>
      <w:r w:rsidR="007D5716" w:rsidRPr="00D83321">
        <w:rPr>
          <w:sz w:val="22"/>
          <w:szCs w:val="22"/>
        </w:rPr>
        <w:t xml:space="preserve"> </w:t>
      </w:r>
      <w:r w:rsidRPr="00D83321">
        <w:rPr>
          <w:sz w:val="22"/>
          <w:szCs w:val="22"/>
        </w:rPr>
        <w:t>Instrument). The purpose of th</w:t>
      </w:r>
      <w:r w:rsidR="009138BB" w:rsidRPr="00D83321">
        <w:rPr>
          <w:sz w:val="22"/>
          <w:szCs w:val="22"/>
        </w:rPr>
        <w:t>is</w:t>
      </w:r>
      <w:r w:rsidR="0014278F" w:rsidRPr="00D83321">
        <w:rPr>
          <w:sz w:val="22"/>
          <w:szCs w:val="22"/>
        </w:rPr>
        <w:t xml:space="preserve"> </w:t>
      </w:r>
      <w:r w:rsidRPr="00D83321">
        <w:rPr>
          <w:sz w:val="22"/>
          <w:szCs w:val="22"/>
        </w:rPr>
        <w:t>Instrument</w:t>
      </w:r>
      <w:r w:rsidR="00FA7269" w:rsidRPr="00D83321">
        <w:rPr>
          <w:sz w:val="22"/>
          <w:szCs w:val="22"/>
        </w:rPr>
        <w:t xml:space="preserve">, made under subsection 100(2) of the </w:t>
      </w:r>
      <w:r w:rsidR="007B66F8" w:rsidRPr="00D83321">
        <w:rPr>
          <w:i/>
          <w:iCs/>
          <w:sz w:val="22"/>
          <w:szCs w:val="22"/>
        </w:rPr>
        <w:t xml:space="preserve">National Health </w:t>
      </w:r>
      <w:r w:rsidR="00FA7269" w:rsidRPr="00D83321">
        <w:rPr>
          <w:i/>
          <w:iCs/>
          <w:sz w:val="22"/>
          <w:szCs w:val="22"/>
        </w:rPr>
        <w:t>Act</w:t>
      </w:r>
      <w:r w:rsidR="007B66F8" w:rsidRPr="00D83321">
        <w:rPr>
          <w:i/>
          <w:iCs/>
          <w:sz w:val="22"/>
          <w:szCs w:val="22"/>
        </w:rPr>
        <w:t xml:space="preserve"> 1953 </w:t>
      </w:r>
      <w:r w:rsidR="007B66F8" w:rsidRPr="00D83321">
        <w:rPr>
          <w:sz w:val="22"/>
          <w:szCs w:val="22"/>
        </w:rPr>
        <w:t>(the Act)</w:t>
      </w:r>
      <w:r w:rsidR="00FA7269" w:rsidRPr="00D83321">
        <w:rPr>
          <w:sz w:val="22"/>
          <w:szCs w:val="22"/>
        </w:rPr>
        <w:t xml:space="preserve">, </w:t>
      </w:r>
      <w:r w:rsidRPr="00D83321">
        <w:rPr>
          <w:sz w:val="22"/>
          <w:szCs w:val="22"/>
        </w:rPr>
        <w:t xml:space="preserve">is to amend the </w:t>
      </w:r>
      <w:r w:rsidR="008A4A82" w:rsidRPr="00D83321">
        <w:rPr>
          <w:i/>
          <w:sz w:val="22"/>
          <w:szCs w:val="22"/>
        </w:rPr>
        <w:t>National Health (Highly Specialised Drugs P</w:t>
      </w:r>
      <w:r w:rsidRPr="00D83321">
        <w:rPr>
          <w:i/>
          <w:sz w:val="22"/>
          <w:szCs w:val="22"/>
        </w:rPr>
        <w:t>rogram) Special Arrangement 20</w:t>
      </w:r>
      <w:r w:rsidR="008A4A82" w:rsidRPr="00D83321">
        <w:rPr>
          <w:i/>
          <w:sz w:val="22"/>
          <w:szCs w:val="22"/>
        </w:rPr>
        <w:t>21</w:t>
      </w:r>
      <w:r w:rsidRPr="00D83321">
        <w:rPr>
          <w:sz w:val="22"/>
          <w:szCs w:val="22"/>
        </w:rPr>
        <w:t xml:space="preserve"> (PB </w:t>
      </w:r>
      <w:r w:rsidR="008A4A82" w:rsidRPr="00D83321">
        <w:rPr>
          <w:sz w:val="22"/>
          <w:szCs w:val="22"/>
        </w:rPr>
        <w:t>27</w:t>
      </w:r>
      <w:r w:rsidRPr="00D83321">
        <w:rPr>
          <w:sz w:val="22"/>
          <w:szCs w:val="22"/>
        </w:rPr>
        <w:t xml:space="preserve"> of 20</w:t>
      </w:r>
      <w:r w:rsidR="008A4A82" w:rsidRPr="00D83321">
        <w:rPr>
          <w:sz w:val="22"/>
          <w:szCs w:val="22"/>
        </w:rPr>
        <w:t>2</w:t>
      </w:r>
      <w:r w:rsidRPr="00D83321">
        <w:rPr>
          <w:sz w:val="22"/>
          <w:szCs w:val="22"/>
        </w:rPr>
        <w:t>1) (the Special Arrangement), to make changes to the Special Arrangement relating to th</w:t>
      </w:r>
      <w:r w:rsidR="00702E76" w:rsidRPr="00D83321">
        <w:rPr>
          <w:sz w:val="22"/>
          <w:szCs w:val="22"/>
        </w:rPr>
        <w:t>e Highly Specialised Drugs</w:t>
      </w:r>
      <w:r w:rsidR="008262B4" w:rsidRPr="00D83321">
        <w:rPr>
          <w:sz w:val="22"/>
          <w:szCs w:val="22"/>
        </w:rPr>
        <w:t xml:space="preserve"> </w:t>
      </w:r>
      <w:r w:rsidR="007B66F8" w:rsidRPr="00D83321">
        <w:rPr>
          <w:sz w:val="22"/>
          <w:szCs w:val="22"/>
        </w:rPr>
        <w:t xml:space="preserve">(HSD) </w:t>
      </w:r>
      <w:r w:rsidR="008262B4" w:rsidRPr="00D83321">
        <w:rPr>
          <w:sz w:val="22"/>
          <w:szCs w:val="22"/>
        </w:rPr>
        <w:t>P</w:t>
      </w:r>
      <w:r w:rsidRPr="00D83321">
        <w:rPr>
          <w:sz w:val="22"/>
          <w:szCs w:val="22"/>
        </w:rPr>
        <w:t>rogram.</w:t>
      </w:r>
    </w:p>
    <w:p w14:paraId="55145694" w14:textId="3BB92E0C" w:rsidR="00B06218" w:rsidRPr="00D83321" w:rsidRDefault="00FE1E54" w:rsidP="009947DF">
      <w:pPr>
        <w:keepLines w:val="0"/>
        <w:spacing w:before="120" w:after="0"/>
        <w:rPr>
          <w:sz w:val="22"/>
          <w:szCs w:val="22"/>
        </w:rPr>
      </w:pPr>
      <w:r w:rsidRPr="00D83321">
        <w:rPr>
          <w:sz w:val="22"/>
          <w:szCs w:val="22"/>
        </w:rPr>
        <w:t xml:space="preserve">The amendments made by this Instrument reflect amendments to the </w:t>
      </w:r>
      <w:r w:rsidRPr="00D83321">
        <w:rPr>
          <w:i/>
          <w:iCs/>
          <w:sz w:val="22"/>
          <w:szCs w:val="22"/>
        </w:rPr>
        <w:t xml:space="preserve">National Health (Listing of Pharmaceutical Benefits) Instrument </w:t>
      </w:r>
      <w:r w:rsidR="00CC0724" w:rsidRPr="00D83321">
        <w:rPr>
          <w:i/>
          <w:iCs/>
          <w:sz w:val="22"/>
          <w:szCs w:val="22"/>
        </w:rPr>
        <w:t>2024</w:t>
      </w:r>
      <w:r w:rsidRPr="00D83321">
        <w:rPr>
          <w:sz w:val="22"/>
          <w:szCs w:val="22"/>
        </w:rPr>
        <w:t xml:space="preserve"> (PB </w:t>
      </w:r>
      <w:r w:rsidR="00CC0724" w:rsidRPr="00D83321">
        <w:rPr>
          <w:sz w:val="22"/>
          <w:szCs w:val="22"/>
        </w:rPr>
        <w:t>26</w:t>
      </w:r>
      <w:r w:rsidRPr="00D83321">
        <w:rPr>
          <w:sz w:val="22"/>
          <w:szCs w:val="22"/>
        </w:rPr>
        <w:t xml:space="preserve"> of </w:t>
      </w:r>
      <w:r w:rsidR="00CC0724" w:rsidRPr="00D83321">
        <w:rPr>
          <w:sz w:val="22"/>
          <w:szCs w:val="22"/>
        </w:rPr>
        <w:t>2024</w:t>
      </w:r>
      <w:r w:rsidRPr="00D83321">
        <w:rPr>
          <w:sz w:val="22"/>
          <w:szCs w:val="22"/>
        </w:rPr>
        <w:t xml:space="preserve">), which commence on the same day. The </w:t>
      </w:r>
      <w:r w:rsidRPr="00D83321">
        <w:rPr>
          <w:i/>
          <w:iCs/>
          <w:sz w:val="22"/>
          <w:szCs w:val="22"/>
        </w:rPr>
        <w:t xml:space="preserve">National Health (Listing of Pharmaceutical Benefits) Instrument </w:t>
      </w:r>
      <w:r w:rsidR="00CC0724" w:rsidRPr="00D83321">
        <w:rPr>
          <w:i/>
          <w:iCs/>
          <w:sz w:val="22"/>
          <w:szCs w:val="22"/>
        </w:rPr>
        <w:t>2024</w:t>
      </w:r>
      <w:r w:rsidRPr="00D83321">
        <w:rPr>
          <w:sz w:val="22"/>
          <w:szCs w:val="22"/>
        </w:rPr>
        <w:t xml:space="preserve"> (PB </w:t>
      </w:r>
      <w:r w:rsidR="00CC0724" w:rsidRPr="00D83321">
        <w:rPr>
          <w:sz w:val="22"/>
          <w:szCs w:val="22"/>
        </w:rPr>
        <w:t>26</w:t>
      </w:r>
      <w:r w:rsidRPr="00D83321">
        <w:rPr>
          <w:sz w:val="22"/>
          <w:szCs w:val="22"/>
        </w:rPr>
        <w:t xml:space="preserve"> of </w:t>
      </w:r>
      <w:r w:rsidR="00CC0724" w:rsidRPr="00D83321">
        <w:rPr>
          <w:sz w:val="22"/>
          <w:szCs w:val="22"/>
        </w:rPr>
        <w:t>2024</w:t>
      </w:r>
      <w:r w:rsidRPr="00D83321">
        <w:rPr>
          <w:sz w:val="22"/>
          <w:szCs w:val="22"/>
        </w:rPr>
        <w:t>) is made under sections 84AF, 84AK, 85, 85A, 88 and 101 of the Act.</w:t>
      </w:r>
      <w:r w:rsidR="00A37A97" w:rsidRPr="00D83321">
        <w:rPr>
          <w:sz w:val="22"/>
          <w:szCs w:val="22"/>
        </w:rPr>
        <w:t xml:space="preserve"> </w:t>
      </w:r>
    </w:p>
    <w:p w14:paraId="4819A0A2" w14:textId="77777777" w:rsidR="004C7289" w:rsidRPr="00D83321" w:rsidRDefault="004C7289" w:rsidP="004C7289">
      <w:pPr>
        <w:autoSpaceDE w:val="0"/>
        <w:autoSpaceDN w:val="0"/>
        <w:adjustRightInd w:val="0"/>
        <w:spacing w:before="120" w:after="0"/>
        <w:rPr>
          <w:rStyle w:val="contentpasted0"/>
          <w:color w:val="000000"/>
          <w:sz w:val="24"/>
          <w:szCs w:val="24"/>
        </w:rPr>
      </w:pPr>
      <w:r w:rsidRPr="00D83321">
        <w:rPr>
          <w:sz w:val="22"/>
          <w:szCs w:val="22"/>
        </w:rPr>
        <w:t>Schedule 1 to this Instrument provides for the interim addition of the listed drug daunorubicin with cytarabine</w:t>
      </w:r>
      <w:r w:rsidRPr="00D83321">
        <w:rPr>
          <w:rStyle w:val="contentpasted0"/>
          <w:color w:val="000000"/>
          <w:sz w:val="22"/>
          <w:szCs w:val="22"/>
        </w:rPr>
        <w:t xml:space="preserve"> to the HSD Program. </w:t>
      </w:r>
      <w:r w:rsidRPr="00D83321">
        <w:rPr>
          <w:sz w:val="22"/>
          <w:szCs w:val="22"/>
        </w:rPr>
        <w:t>Daunorubicin with cytarabine</w:t>
      </w:r>
      <w:r w:rsidRPr="00D83321">
        <w:rPr>
          <w:rStyle w:val="contentpasted0"/>
          <w:color w:val="000000"/>
          <w:sz w:val="22"/>
          <w:szCs w:val="22"/>
        </w:rPr>
        <w:t xml:space="preserve"> is the second combination medicine (as it contains more than one active ingredient in a single pre-mixed vial) to be listed on the HSD Special Arrangement.</w:t>
      </w:r>
    </w:p>
    <w:p w14:paraId="48E5B74E" w14:textId="2326FA94" w:rsidR="00522FAC" w:rsidRPr="00D83321" w:rsidRDefault="004C7289" w:rsidP="00522FAC">
      <w:pPr>
        <w:keepLines w:val="0"/>
        <w:spacing w:before="120" w:after="0"/>
        <w:rPr>
          <w:sz w:val="22"/>
          <w:szCs w:val="22"/>
        </w:rPr>
      </w:pPr>
      <w:r w:rsidRPr="00D83321">
        <w:rPr>
          <w:sz w:val="22"/>
          <w:szCs w:val="22"/>
        </w:rPr>
        <w:t xml:space="preserve">It also provides for the </w:t>
      </w:r>
      <w:r w:rsidR="00522FAC" w:rsidRPr="00D83321">
        <w:rPr>
          <w:sz w:val="22"/>
          <w:szCs w:val="22"/>
        </w:rPr>
        <w:t xml:space="preserve">addition of </w:t>
      </w:r>
      <w:r w:rsidR="00C06DE9" w:rsidRPr="00D83321">
        <w:rPr>
          <w:sz w:val="22"/>
          <w:szCs w:val="22"/>
        </w:rPr>
        <w:t xml:space="preserve">the listed drug </w:t>
      </w:r>
      <w:proofErr w:type="spellStart"/>
      <w:r w:rsidR="00C06DE9" w:rsidRPr="00D83321">
        <w:rPr>
          <w:sz w:val="22"/>
          <w:szCs w:val="22"/>
        </w:rPr>
        <w:t>anifrolumab</w:t>
      </w:r>
      <w:proofErr w:type="spellEnd"/>
      <w:r w:rsidR="00C06DE9" w:rsidRPr="00D83321">
        <w:rPr>
          <w:sz w:val="22"/>
          <w:szCs w:val="22"/>
        </w:rPr>
        <w:t>, the addition of forms of the listed drug octreotide</w:t>
      </w:r>
      <w:r w:rsidR="008B7FC1" w:rsidRPr="00D83321">
        <w:rPr>
          <w:sz w:val="22"/>
          <w:szCs w:val="22"/>
        </w:rPr>
        <w:t>,</w:t>
      </w:r>
      <w:r w:rsidR="00C06DE9" w:rsidRPr="00D83321">
        <w:rPr>
          <w:sz w:val="22"/>
          <w:szCs w:val="22"/>
        </w:rPr>
        <w:t xml:space="preserve"> the addition of a brand of the listed drug</w:t>
      </w:r>
      <w:r w:rsidR="00CC4EBB" w:rsidRPr="00D83321">
        <w:rPr>
          <w:sz w:val="22"/>
          <w:szCs w:val="22"/>
        </w:rPr>
        <w:t>s</w:t>
      </w:r>
      <w:r w:rsidR="00C06DE9" w:rsidRPr="00D83321">
        <w:rPr>
          <w:sz w:val="22"/>
          <w:szCs w:val="22"/>
        </w:rPr>
        <w:t xml:space="preserve"> octreotide</w:t>
      </w:r>
      <w:r w:rsidR="00CC4EBB" w:rsidRPr="00D83321">
        <w:rPr>
          <w:sz w:val="22"/>
          <w:szCs w:val="22"/>
        </w:rPr>
        <w:t xml:space="preserve"> and sevelamer</w:t>
      </w:r>
      <w:r w:rsidR="00A57D88" w:rsidRPr="00D83321">
        <w:rPr>
          <w:sz w:val="22"/>
          <w:szCs w:val="22"/>
        </w:rPr>
        <w:t>,</w:t>
      </w:r>
      <w:r w:rsidRPr="00D83321">
        <w:rPr>
          <w:sz w:val="22"/>
          <w:szCs w:val="22"/>
        </w:rPr>
        <w:t xml:space="preserve"> </w:t>
      </w:r>
      <w:r w:rsidR="00AD3CD2" w:rsidRPr="00D83321">
        <w:rPr>
          <w:sz w:val="22"/>
          <w:szCs w:val="22"/>
        </w:rPr>
        <w:t xml:space="preserve">the alteration of number of repeats for the listed drugs buprenorphine, buprenorphine with naloxone, and methadone, </w:t>
      </w:r>
      <w:r w:rsidRPr="00D83321">
        <w:rPr>
          <w:sz w:val="22"/>
          <w:szCs w:val="22"/>
        </w:rPr>
        <w:t xml:space="preserve">and </w:t>
      </w:r>
      <w:r w:rsidR="00522FAC" w:rsidRPr="00D83321">
        <w:rPr>
          <w:sz w:val="22"/>
          <w:szCs w:val="22"/>
        </w:rPr>
        <w:t xml:space="preserve">for the alteration of circumstances in which a prescription may be written for the listed drugs </w:t>
      </w:r>
      <w:proofErr w:type="spellStart"/>
      <w:r w:rsidRPr="00D83321">
        <w:rPr>
          <w:sz w:val="22"/>
          <w:szCs w:val="22"/>
        </w:rPr>
        <w:t>a</w:t>
      </w:r>
      <w:r w:rsidR="0076473A" w:rsidRPr="00D83321">
        <w:rPr>
          <w:sz w:val="22"/>
          <w:szCs w:val="22"/>
        </w:rPr>
        <w:t>vatrombopag</w:t>
      </w:r>
      <w:proofErr w:type="spellEnd"/>
      <w:r w:rsidR="0076473A" w:rsidRPr="00D83321">
        <w:rPr>
          <w:sz w:val="22"/>
          <w:szCs w:val="22"/>
        </w:rPr>
        <w:t xml:space="preserve">, </w:t>
      </w:r>
      <w:proofErr w:type="spellStart"/>
      <w:r w:rsidRPr="00D83321">
        <w:rPr>
          <w:sz w:val="22"/>
          <w:szCs w:val="22"/>
        </w:rPr>
        <w:t>b</w:t>
      </w:r>
      <w:r w:rsidR="0076473A" w:rsidRPr="00D83321">
        <w:rPr>
          <w:sz w:val="22"/>
          <w:szCs w:val="22"/>
        </w:rPr>
        <w:t>enralizumab</w:t>
      </w:r>
      <w:proofErr w:type="spellEnd"/>
      <w:r w:rsidR="0076473A" w:rsidRPr="00D83321">
        <w:rPr>
          <w:sz w:val="22"/>
          <w:szCs w:val="22"/>
        </w:rPr>
        <w:t xml:space="preserve">, </w:t>
      </w:r>
      <w:r w:rsidRPr="00D83321">
        <w:rPr>
          <w:sz w:val="22"/>
          <w:szCs w:val="22"/>
        </w:rPr>
        <w:t xml:space="preserve">buprenorphine, buprenorphine with naloxone, ciclosporin, dupilumab, mepolizumab, </w:t>
      </w:r>
      <w:r w:rsidR="00AD3CD2" w:rsidRPr="00D83321">
        <w:rPr>
          <w:sz w:val="22"/>
          <w:szCs w:val="22"/>
        </w:rPr>
        <w:t xml:space="preserve">methadone, </w:t>
      </w:r>
      <w:r w:rsidRPr="00D83321">
        <w:rPr>
          <w:sz w:val="22"/>
          <w:szCs w:val="22"/>
        </w:rPr>
        <w:t xml:space="preserve">omalizumab, and </w:t>
      </w:r>
      <w:proofErr w:type="spellStart"/>
      <w:r w:rsidRPr="00D83321">
        <w:rPr>
          <w:sz w:val="22"/>
          <w:szCs w:val="22"/>
        </w:rPr>
        <w:t>selinexor</w:t>
      </w:r>
      <w:proofErr w:type="spellEnd"/>
      <w:r w:rsidRPr="00D83321">
        <w:rPr>
          <w:sz w:val="22"/>
          <w:szCs w:val="22"/>
        </w:rPr>
        <w:t xml:space="preserve"> </w:t>
      </w:r>
      <w:r w:rsidR="00522FAC" w:rsidRPr="00D83321">
        <w:rPr>
          <w:sz w:val="22"/>
          <w:szCs w:val="22"/>
        </w:rPr>
        <w:t>under the Special Arrangement.</w:t>
      </w:r>
    </w:p>
    <w:p w14:paraId="2A00728B" w14:textId="67BC4EC0" w:rsidR="006B44F9" w:rsidRPr="00D83321" w:rsidRDefault="00D51587" w:rsidP="000F7232">
      <w:pPr>
        <w:keepLines w:val="0"/>
        <w:spacing w:before="120" w:after="0"/>
        <w:rPr>
          <w:sz w:val="22"/>
          <w:szCs w:val="22"/>
        </w:rPr>
      </w:pPr>
      <w:r w:rsidRPr="00D83321">
        <w:rPr>
          <w:sz w:val="22"/>
          <w:szCs w:val="22"/>
        </w:rPr>
        <w:t>These</w:t>
      </w:r>
      <w:r w:rsidR="00AC5ACB" w:rsidRPr="00D83321">
        <w:rPr>
          <w:sz w:val="22"/>
          <w:szCs w:val="22"/>
        </w:rPr>
        <w:t xml:space="preserve"> </w:t>
      </w:r>
      <w:r w:rsidR="00E643A3" w:rsidRPr="00D83321">
        <w:rPr>
          <w:sz w:val="22"/>
          <w:szCs w:val="22"/>
        </w:rPr>
        <w:t>change</w:t>
      </w:r>
      <w:r w:rsidRPr="00D83321">
        <w:rPr>
          <w:sz w:val="22"/>
          <w:szCs w:val="22"/>
        </w:rPr>
        <w:t xml:space="preserve">s are </w:t>
      </w:r>
      <w:r w:rsidR="00E643A3" w:rsidRPr="00D83321">
        <w:rPr>
          <w:sz w:val="22"/>
          <w:szCs w:val="22"/>
        </w:rPr>
        <w:t>summarised, by subject matter, in the Attachment.</w:t>
      </w:r>
    </w:p>
    <w:p w14:paraId="60606F59" w14:textId="77777777" w:rsidR="000A5033" w:rsidRPr="00D83321" w:rsidRDefault="000A5033" w:rsidP="000018A4">
      <w:pPr>
        <w:keepLines w:val="0"/>
        <w:spacing w:before="120" w:after="0"/>
        <w:rPr>
          <w:b/>
          <w:sz w:val="22"/>
          <w:szCs w:val="22"/>
        </w:rPr>
      </w:pPr>
      <w:r w:rsidRPr="00D83321">
        <w:rPr>
          <w:b/>
          <w:sz w:val="22"/>
          <w:szCs w:val="22"/>
        </w:rPr>
        <w:t>Authority</w:t>
      </w:r>
    </w:p>
    <w:p w14:paraId="6E9C90CE" w14:textId="180F9AB3" w:rsidR="000A5033" w:rsidRPr="00D83321" w:rsidRDefault="000A5033" w:rsidP="000A5033">
      <w:pPr>
        <w:keepLines w:val="0"/>
        <w:spacing w:before="120" w:after="0"/>
        <w:rPr>
          <w:sz w:val="22"/>
          <w:szCs w:val="22"/>
        </w:rPr>
      </w:pPr>
      <w:r w:rsidRPr="00D83321">
        <w:rPr>
          <w:sz w:val="22"/>
          <w:szCs w:val="22"/>
        </w:rPr>
        <w:t>Subsection 100(1) of the Act enables the Minister to make special arrangements for the supply of pharmaceutical benefits.</w:t>
      </w:r>
    </w:p>
    <w:p w14:paraId="076C291F" w14:textId="77777777" w:rsidR="000A5033" w:rsidRPr="00D83321" w:rsidRDefault="000A5033" w:rsidP="000A5033">
      <w:pPr>
        <w:keepLines w:val="0"/>
        <w:spacing w:before="120" w:after="0"/>
        <w:rPr>
          <w:sz w:val="22"/>
          <w:szCs w:val="22"/>
        </w:rPr>
      </w:pPr>
      <w:r w:rsidRPr="00D83321">
        <w:rPr>
          <w:sz w:val="22"/>
          <w:szCs w:val="22"/>
        </w:rPr>
        <w:t>Subsection 100(2) of the Act provides that the Minister may vary or revoke a special arrangement made under subsection 100(1).</w:t>
      </w:r>
    </w:p>
    <w:p w14:paraId="5B724E85" w14:textId="77777777" w:rsidR="000A5033" w:rsidRPr="00D83321" w:rsidRDefault="000A5033" w:rsidP="000A5033">
      <w:pPr>
        <w:keepLines w:val="0"/>
        <w:spacing w:before="120" w:after="0"/>
        <w:rPr>
          <w:sz w:val="22"/>
          <w:szCs w:val="22"/>
        </w:rPr>
      </w:pPr>
      <w:r w:rsidRPr="00D83321">
        <w:rPr>
          <w:sz w:val="22"/>
          <w:szCs w:val="22"/>
        </w:rPr>
        <w:t>Subsection 100(3) of the Act provides that Part VII of the Act, and instruments made for the purposes of Part VII have effect subject to a special arrangement made under subsection 100(1).</w:t>
      </w:r>
    </w:p>
    <w:p w14:paraId="74F83EB1" w14:textId="77777777" w:rsidR="00A57D88" w:rsidRPr="00D83321" w:rsidRDefault="00A57D88" w:rsidP="00A57D88">
      <w:pPr>
        <w:keepLines w:val="0"/>
        <w:spacing w:before="120" w:after="0"/>
        <w:rPr>
          <w:b/>
          <w:bCs/>
          <w:sz w:val="22"/>
          <w:szCs w:val="22"/>
        </w:rPr>
      </w:pPr>
      <w:r w:rsidRPr="00D83321">
        <w:rPr>
          <w:b/>
          <w:bCs/>
          <w:sz w:val="22"/>
          <w:szCs w:val="22"/>
        </w:rPr>
        <w:t xml:space="preserve">Background for daunorubicin with cytarabine </w:t>
      </w:r>
      <w:proofErr w:type="gramStart"/>
      <w:r w:rsidRPr="00D83321">
        <w:rPr>
          <w:b/>
          <w:bCs/>
          <w:sz w:val="22"/>
          <w:szCs w:val="22"/>
        </w:rPr>
        <w:t>listing</w:t>
      </w:r>
      <w:proofErr w:type="gramEnd"/>
    </w:p>
    <w:p w14:paraId="310F30A7" w14:textId="77777777" w:rsidR="00A57D88" w:rsidRPr="00D83321" w:rsidRDefault="00A57D88" w:rsidP="00630B65">
      <w:pPr>
        <w:pStyle w:val="pf0"/>
        <w:spacing w:before="120" w:beforeAutospacing="0" w:after="0" w:afterAutospacing="0"/>
        <w:jc w:val="both"/>
        <w:rPr>
          <w:rStyle w:val="contentpasted0"/>
          <w:color w:val="000000"/>
          <w:sz w:val="22"/>
          <w:szCs w:val="22"/>
        </w:rPr>
      </w:pPr>
      <w:r w:rsidRPr="00D83321">
        <w:rPr>
          <w:sz w:val="22"/>
          <w:szCs w:val="22"/>
        </w:rPr>
        <w:t>Daunorubicin with cytarabine</w:t>
      </w:r>
      <w:r w:rsidRPr="00D83321">
        <w:rPr>
          <w:rStyle w:val="contentpasted0"/>
          <w:color w:val="000000"/>
          <w:sz w:val="22"/>
          <w:szCs w:val="22"/>
        </w:rPr>
        <w:t xml:space="preserve"> received a positive recommendation from the Pharmaceutical Benefits Advisory Committee (PBAC) </w:t>
      </w:r>
      <w:r w:rsidRPr="00D83321">
        <w:rPr>
          <w:rStyle w:val="contentpasted0"/>
          <w:sz w:val="22"/>
          <w:szCs w:val="22"/>
        </w:rPr>
        <w:t xml:space="preserve">in November 2023 </w:t>
      </w:r>
      <w:r w:rsidRPr="00D83321">
        <w:rPr>
          <w:sz w:val="22"/>
          <w:szCs w:val="22"/>
        </w:rPr>
        <w:t>for the treatment of patients with therapy-related acute myeloid leukaemia (t-AML) or acute myeloid leukaemia with myelodysplasia-related changes (AML-MRC),</w:t>
      </w:r>
      <w:r w:rsidRPr="00D83321">
        <w:t xml:space="preserve"> </w:t>
      </w:r>
      <w:r w:rsidRPr="00D83321">
        <w:rPr>
          <w:sz w:val="22"/>
          <w:szCs w:val="22"/>
        </w:rPr>
        <w:t xml:space="preserve">on the basis that it should </w:t>
      </w:r>
      <w:r w:rsidRPr="00D83321">
        <w:rPr>
          <w:color w:val="000000"/>
          <w:sz w:val="22"/>
          <w:szCs w:val="22"/>
        </w:rPr>
        <w:t xml:space="preserve">be available under the Section 100 </w:t>
      </w:r>
      <w:r w:rsidRPr="00D83321">
        <w:rPr>
          <w:rStyle w:val="contentpasted0"/>
          <w:color w:val="000000"/>
          <w:sz w:val="22"/>
          <w:szCs w:val="22"/>
        </w:rPr>
        <w:t>Efficient Funding of Chemotherapy (EFC) Program.</w:t>
      </w:r>
    </w:p>
    <w:p w14:paraId="1F2103B3" w14:textId="77777777" w:rsidR="00A57D88" w:rsidRPr="00D83321" w:rsidRDefault="00A57D88" w:rsidP="00630B65">
      <w:pPr>
        <w:spacing w:before="120" w:after="0"/>
        <w:rPr>
          <w:sz w:val="22"/>
          <w:szCs w:val="22"/>
        </w:rPr>
      </w:pPr>
      <w:r w:rsidRPr="00D83321">
        <w:rPr>
          <w:color w:val="000000"/>
          <w:sz w:val="22"/>
          <w:szCs w:val="22"/>
        </w:rPr>
        <w:t>The Department of Health and Aged Care in consultation with Services Australia</w:t>
      </w:r>
      <w:r w:rsidRPr="00D83321">
        <w:rPr>
          <w:sz w:val="22"/>
          <w:szCs w:val="22"/>
        </w:rPr>
        <w:t xml:space="preserve"> determined that extensive system and administrative changes would be required for both the Department and Services Australia to facilitate the inclusion of </w:t>
      </w:r>
      <w:r w:rsidRPr="00D83321">
        <w:rPr>
          <w:rStyle w:val="contentpasted0"/>
          <w:sz w:val="22"/>
          <w:szCs w:val="22"/>
        </w:rPr>
        <w:t xml:space="preserve">a combination medicine </w:t>
      </w:r>
      <w:r w:rsidRPr="00D83321">
        <w:rPr>
          <w:sz w:val="22"/>
          <w:szCs w:val="22"/>
        </w:rPr>
        <w:t>on the EFC Program.</w:t>
      </w:r>
      <w:r w:rsidRPr="00D83321">
        <w:rPr>
          <w:color w:val="000000"/>
          <w:sz w:val="22"/>
          <w:szCs w:val="22"/>
        </w:rPr>
        <w:t xml:space="preserve"> </w:t>
      </w:r>
      <w:r w:rsidRPr="00D83321">
        <w:rPr>
          <w:sz w:val="22"/>
          <w:szCs w:val="22"/>
        </w:rPr>
        <w:t xml:space="preserve">Delaying this listing until current systems </w:t>
      </w:r>
      <w:proofErr w:type="gramStart"/>
      <w:r w:rsidRPr="00D83321">
        <w:rPr>
          <w:sz w:val="22"/>
          <w:szCs w:val="22"/>
        </w:rPr>
        <w:t>are able to</w:t>
      </w:r>
      <w:proofErr w:type="gramEnd"/>
      <w:r w:rsidRPr="00D83321">
        <w:rPr>
          <w:sz w:val="22"/>
          <w:szCs w:val="22"/>
        </w:rPr>
        <w:t xml:space="preserve"> recognise a combination medicine </w:t>
      </w:r>
      <w:r w:rsidRPr="00D83321">
        <w:rPr>
          <w:color w:val="000000"/>
          <w:sz w:val="22"/>
          <w:szCs w:val="22"/>
        </w:rPr>
        <w:t xml:space="preserve">would, however, disadvantage patients seeking treatment with these medicines. </w:t>
      </w:r>
    </w:p>
    <w:p w14:paraId="5097A5BF" w14:textId="77777777" w:rsidR="00A57D88" w:rsidRPr="00D83321" w:rsidRDefault="00A57D88" w:rsidP="00A57D88">
      <w:pPr>
        <w:spacing w:after="0"/>
        <w:rPr>
          <w:sz w:val="22"/>
          <w:szCs w:val="22"/>
        </w:rPr>
      </w:pPr>
    </w:p>
    <w:p w14:paraId="64BE614F" w14:textId="77777777" w:rsidR="00A57D88" w:rsidRPr="00D83321" w:rsidRDefault="00A57D88" w:rsidP="00A57D88">
      <w:pPr>
        <w:spacing w:after="0"/>
        <w:rPr>
          <w:sz w:val="22"/>
          <w:szCs w:val="22"/>
        </w:rPr>
      </w:pPr>
      <w:r w:rsidRPr="00D83321">
        <w:rPr>
          <w:sz w:val="22"/>
          <w:szCs w:val="22"/>
        </w:rPr>
        <w:lastRenderedPageBreak/>
        <w:t xml:space="preserve">At the April 2024 PBAC out of session meeting, daunorubicin with cytarabine received a positive recommendation for listing on the HSD Program as an interim listing. Daunorubicin with cytarabine is the second combination medicine to be recommended for an HSD Program listing. </w:t>
      </w:r>
    </w:p>
    <w:p w14:paraId="244D8D6D" w14:textId="77777777" w:rsidR="00A57D88" w:rsidRPr="00D83321" w:rsidRDefault="00A57D88" w:rsidP="00A57D88">
      <w:pPr>
        <w:spacing w:before="120" w:after="0"/>
        <w:rPr>
          <w:sz w:val="22"/>
          <w:szCs w:val="22"/>
        </w:rPr>
      </w:pPr>
      <w:r w:rsidRPr="00D83321">
        <w:rPr>
          <w:sz w:val="22"/>
          <w:szCs w:val="22"/>
        </w:rPr>
        <w:t xml:space="preserve">While daunorubicin with cytarabine is listed on the HSD Program, as the system cannot administer an HSD medicine with the same parameters as an EFC medicine, patients will not be able to access this medicine under the same conditions as if it were listed on the EFC Program. </w:t>
      </w:r>
      <w:r w:rsidRPr="00D83321">
        <w:rPr>
          <w:color w:val="000000"/>
          <w:sz w:val="22"/>
          <w:szCs w:val="22"/>
        </w:rPr>
        <w:t xml:space="preserve">The HSD Program listing of </w:t>
      </w:r>
      <w:r w:rsidRPr="00D83321">
        <w:rPr>
          <w:sz w:val="22"/>
          <w:szCs w:val="22"/>
        </w:rPr>
        <w:t>daunorubicin with cytarabine</w:t>
      </w:r>
      <w:r w:rsidRPr="00D83321">
        <w:rPr>
          <w:color w:val="000000"/>
          <w:sz w:val="22"/>
          <w:szCs w:val="22"/>
        </w:rPr>
        <w:t xml:space="preserve"> will attract a patient co-payment for each repeat prescription, whereas under the EFC Program, patients do not pay for repeat supplies of the medicine. The Department understands the additional financial burden this may place on patients, however, the availability of </w:t>
      </w:r>
      <w:r w:rsidRPr="00D83321">
        <w:rPr>
          <w:sz w:val="22"/>
          <w:szCs w:val="22"/>
        </w:rPr>
        <w:t>daunorubicin with cytarabine</w:t>
      </w:r>
      <w:r w:rsidRPr="00D83321">
        <w:rPr>
          <w:color w:val="000000"/>
          <w:sz w:val="22"/>
          <w:szCs w:val="22"/>
        </w:rPr>
        <w:t xml:space="preserve"> on the Pharmaceutical Benefits Scheme (PBS) provides for subsidised access to the medicine that would not be available if a listing on the HSD Program was not considered.</w:t>
      </w:r>
    </w:p>
    <w:p w14:paraId="564D3B81" w14:textId="58387463" w:rsidR="005C58D3" w:rsidRPr="00D83321" w:rsidRDefault="005C58D3" w:rsidP="000018A4">
      <w:pPr>
        <w:keepLines w:val="0"/>
        <w:spacing w:before="120" w:after="0"/>
        <w:rPr>
          <w:b/>
          <w:sz w:val="22"/>
          <w:szCs w:val="22"/>
        </w:rPr>
      </w:pPr>
      <w:r w:rsidRPr="00D83321">
        <w:rPr>
          <w:b/>
          <w:sz w:val="22"/>
          <w:szCs w:val="22"/>
        </w:rPr>
        <w:t>Consultation</w:t>
      </w:r>
    </w:p>
    <w:p w14:paraId="6BF09C20" w14:textId="240DCF97" w:rsidR="005C58D3" w:rsidRPr="00D83321" w:rsidRDefault="00713D87" w:rsidP="00702E76">
      <w:pPr>
        <w:keepLines w:val="0"/>
        <w:spacing w:before="120" w:after="0"/>
        <w:rPr>
          <w:sz w:val="22"/>
          <w:szCs w:val="22"/>
        </w:rPr>
      </w:pPr>
      <w:r w:rsidRPr="00D83321">
        <w:rPr>
          <w:sz w:val="22"/>
          <w:szCs w:val="22"/>
        </w:rPr>
        <w:t xml:space="preserve">The </w:t>
      </w:r>
      <w:r w:rsidR="005C58D3" w:rsidRPr="00D83321">
        <w:rPr>
          <w:sz w:val="22"/>
          <w:szCs w:val="22"/>
        </w:rPr>
        <w:t>amendments made by this Instrument accord with recommendations made by the Pharmaceutical Benef</w:t>
      </w:r>
      <w:r w:rsidR="00D46558" w:rsidRPr="00D83321">
        <w:rPr>
          <w:sz w:val="22"/>
          <w:szCs w:val="22"/>
        </w:rPr>
        <w:t>its Advisory Committee (PBAC)</w:t>
      </w:r>
      <w:r w:rsidR="00053476" w:rsidRPr="00D83321">
        <w:rPr>
          <w:sz w:val="22"/>
          <w:szCs w:val="22"/>
        </w:rPr>
        <w:t>, including in relation to the inclusion of daunorubicin with cytarabine on the HSD Special Arrangement</w:t>
      </w:r>
      <w:r w:rsidR="00D46558" w:rsidRPr="00D83321">
        <w:rPr>
          <w:sz w:val="22"/>
          <w:szCs w:val="22"/>
        </w:rPr>
        <w:t>.</w:t>
      </w:r>
    </w:p>
    <w:p w14:paraId="08A276C8" w14:textId="77777777" w:rsidR="005C58D3" w:rsidRPr="00D83321" w:rsidRDefault="005C58D3" w:rsidP="00702E76">
      <w:pPr>
        <w:keepLines w:val="0"/>
        <w:spacing w:before="120" w:after="0"/>
        <w:rPr>
          <w:sz w:val="22"/>
          <w:szCs w:val="22"/>
        </w:rPr>
      </w:pPr>
      <w:r w:rsidRPr="00D83321">
        <w:rPr>
          <w:sz w:val="22"/>
          <w:szCs w:val="22"/>
        </w:rPr>
        <w:t>An ongoing and formal process of consultation in relation to matters relevant to the Special Arrangement includes the involvement of interested parties throu</w:t>
      </w:r>
      <w:r w:rsidR="00D46558" w:rsidRPr="00D83321">
        <w:rPr>
          <w:sz w:val="22"/>
          <w:szCs w:val="22"/>
        </w:rPr>
        <w:t>gh the membership of the PBAC.</w:t>
      </w:r>
    </w:p>
    <w:p w14:paraId="5BB39392" w14:textId="20A3ED1C" w:rsidR="00302262" w:rsidRPr="00D83321" w:rsidRDefault="00302262" w:rsidP="00702E76">
      <w:pPr>
        <w:keepLines w:val="0"/>
        <w:spacing w:before="120" w:after="0"/>
        <w:rPr>
          <w:sz w:val="22"/>
          <w:szCs w:val="22"/>
        </w:rPr>
      </w:pPr>
      <w:r w:rsidRPr="00D83321">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D83321">
        <w:rPr>
          <w:sz w:val="22"/>
          <w:szCs w:val="22"/>
        </w:rPr>
        <w:t xml:space="preserve"> </w:t>
      </w:r>
      <w:r w:rsidRPr="00D83321">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D83321">
        <w:rPr>
          <w:sz w:val="22"/>
          <w:szCs w:val="22"/>
        </w:rPr>
        <w:t>pharmacologists</w:t>
      </w:r>
      <w:proofErr w:type="gramEnd"/>
      <w:r w:rsidRPr="00D83321">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D83321">
        <w:rPr>
          <w:sz w:val="22"/>
          <w:szCs w:val="22"/>
        </w:rPr>
        <w:t xml:space="preserve"> </w:t>
      </w:r>
      <w:r w:rsidR="00D872FC" w:rsidRPr="00D83321">
        <w:rPr>
          <w:sz w:val="22"/>
          <w:szCs w:val="22"/>
        </w:rPr>
        <w:t>In addition, an industry nominee has been appointed to the PBAC membership.</w:t>
      </w:r>
      <w:r w:rsidR="004A2713" w:rsidRPr="00D83321">
        <w:rPr>
          <w:sz w:val="22"/>
          <w:szCs w:val="22"/>
        </w:rPr>
        <w:t xml:space="preserve"> </w:t>
      </w:r>
      <w:r w:rsidRPr="00D83321">
        <w:rPr>
          <w:sz w:val="22"/>
          <w:szCs w:val="22"/>
        </w:rPr>
        <w:t>When recommending the listing of a medicine on the Pharmaceutical</w:t>
      </w:r>
      <w:r w:rsidR="001C3893" w:rsidRPr="00D83321">
        <w:rPr>
          <w:sz w:val="22"/>
          <w:szCs w:val="22"/>
        </w:rPr>
        <w:t xml:space="preserve"> </w:t>
      </w:r>
      <w:r w:rsidRPr="00D83321">
        <w:rPr>
          <w:sz w:val="22"/>
          <w:szCs w:val="22"/>
        </w:rPr>
        <w:t xml:space="preserve">Benefits Scheme (PBS), PBAC </w:t>
      </w:r>
      <w:proofErr w:type="gramStart"/>
      <w:r w:rsidRPr="00D83321">
        <w:rPr>
          <w:sz w:val="22"/>
          <w:szCs w:val="22"/>
        </w:rPr>
        <w:t>takes into account</w:t>
      </w:r>
      <w:proofErr w:type="gramEnd"/>
      <w:r w:rsidRPr="00D83321">
        <w:rPr>
          <w:sz w:val="22"/>
          <w:szCs w:val="22"/>
        </w:rPr>
        <w:t xml:space="preserve"> the medical conditions for which the medicine has been approved for use in Australia, its clinical effectiveness, safety and cost-effectiveness compared with other treatments.</w:t>
      </w:r>
    </w:p>
    <w:p w14:paraId="201DABD3" w14:textId="77777777" w:rsidR="00A57D88" w:rsidRPr="00D83321" w:rsidRDefault="00A57D88" w:rsidP="00A57D88">
      <w:pPr>
        <w:spacing w:before="120"/>
        <w:rPr>
          <w:sz w:val="22"/>
          <w:szCs w:val="22"/>
        </w:rPr>
      </w:pPr>
      <w:r w:rsidRPr="00D83321">
        <w:rPr>
          <w:sz w:val="22"/>
          <w:szCs w:val="22"/>
        </w:rPr>
        <w:t>The Department consulted with the sponsor of daunorubicin with cytarabine regarding the challenges posed with listing a combination medicine on the EFC Program. The sponsor was made aware that the required system and administrative changes would delay the listing of daunorubicin with cytarabine on the EFC Program.</w:t>
      </w:r>
    </w:p>
    <w:p w14:paraId="2D558F07" w14:textId="58BAC024" w:rsidR="00A57D88" w:rsidRPr="00D83321" w:rsidRDefault="00A57D88" w:rsidP="00A57D88">
      <w:pPr>
        <w:keepLines w:val="0"/>
        <w:spacing w:after="0"/>
        <w:rPr>
          <w:sz w:val="22"/>
          <w:szCs w:val="22"/>
        </w:rPr>
      </w:pPr>
      <w:r w:rsidRPr="00D83321">
        <w:rPr>
          <w:sz w:val="22"/>
          <w:szCs w:val="22"/>
        </w:rPr>
        <w:t>The sponsor was supportive of having daunorubicin with cytarabine listed on the HSD Program until the EFC Program could be modified to enable the listing. Although patients will not be able to access this medicine under the same conditions as if it were listed on the EFC Program, listing the medicine on the HSD Program is a positive interim solution. This solution enables patients to access daunorubicin with cytarabine at a PBS subsidised price rather than delaying access and charging patients private fees for this medicine.</w:t>
      </w:r>
    </w:p>
    <w:p w14:paraId="6ECDC728" w14:textId="77777777" w:rsidR="00A57D88" w:rsidRPr="00D83321" w:rsidRDefault="00A57D88" w:rsidP="00630B65">
      <w:pPr>
        <w:keepLines w:val="0"/>
        <w:spacing w:before="120" w:after="0"/>
        <w:rPr>
          <w:sz w:val="22"/>
          <w:szCs w:val="22"/>
        </w:rPr>
      </w:pPr>
      <w:r w:rsidRPr="00D83321">
        <w:rPr>
          <w:sz w:val="22"/>
          <w:szCs w:val="22"/>
        </w:rPr>
        <w:t>The Department is continuing to consult and work with Services Australia regarding system and administrative changes required to facilitate the future listing of daunorubicin with cytarabine</w:t>
      </w:r>
      <w:r w:rsidRPr="00D83321">
        <w:rPr>
          <w:rStyle w:val="contentpasted0"/>
          <w:color w:val="000000"/>
          <w:sz w:val="22"/>
          <w:szCs w:val="22"/>
        </w:rPr>
        <w:t xml:space="preserve"> on the</w:t>
      </w:r>
      <w:r w:rsidRPr="00D83321">
        <w:rPr>
          <w:sz w:val="22"/>
          <w:szCs w:val="22"/>
        </w:rPr>
        <w:t xml:space="preserve"> EFC Program. </w:t>
      </w:r>
    </w:p>
    <w:p w14:paraId="13313BBB" w14:textId="4BCC1D85" w:rsidR="007A1E23" w:rsidRPr="00D83321" w:rsidRDefault="00302262" w:rsidP="00702E76">
      <w:pPr>
        <w:keepLines w:val="0"/>
        <w:spacing w:before="120" w:after="0"/>
        <w:rPr>
          <w:sz w:val="22"/>
          <w:szCs w:val="22"/>
        </w:rPr>
      </w:pPr>
      <w:r w:rsidRPr="00D83321">
        <w:rPr>
          <w:sz w:val="22"/>
          <w:szCs w:val="22"/>
        </w:rPr>
        <w:t>Pharmaceutical companies were consulted throughout the process of changes to the listings on the PBS.</w:t>
      </w:r>
      <w:r w:rsidR="004E7F32" w:rsidRPr="00D83321">
        <w:rPr>
          <w:sz w:val="22"/>
          <w:szCs w:val="22"/>
        </w:rPr>
        <w:t xml:space="preserve"> </w:t>
      </w:r>
      <w:r w:rsidRPr="00D83321">
        <w:rPr>
          <w:sz w:val="22"/>
          <w:szCs w:val="22"/>
        </w:rPr>
        <w:t>This includes consultation through the PBAC process</w:t>
      </w:r>
      <w:r w:rsidR="000F1FB7" w:rsidRPr="00D83321">
        <w:rPr>
          <w:sz w:val="22"/>
          <w:szCs w:val="22"/>
        </w:rPr>
        <w:t>.</w:t>
      </w:r>
    </w:p>
    <w:p w14:paraId="62CD39CA" w14:textId="505CBA51" w:rsidR="00A46F3B" w:rsidRPr="00D83321" w:rsidRDefault="005138A2" w:rsidP="00702E76">
      <w:pPr>
        <w:keepLines w:val="0"/>
        <w:spacing w:before="120" w:after="0"/>
        <w:rPr>
          <w:sz w:val="22"/>
          <w:szCs w:val="22"/>
        </w:rPr>
      </w:pPr>
      <w:bookmarkStart w:id="0" w:name="_Hlk96588746"/>
      <w:r w:rsidRPr="00D83321">
        <w:rPr>
          <w:sz w:val="22"/>
          <w:szCs w:val="22"/>
        </w:rPr>
        <w:t>Further consultation for this Instrument was considered unnecessary due to the nature of the consultation that has already taken place in the decision to list the medication</w:t>
      </w:r>
      <w:bookmarkEnd w:id="0"/>
      <w:r w:rsidRPr="00D83321">
        <w:rPr>
          <w:sz w:val="22"/>
          <w:szCs w:val="22"/>
        </w:rPr>
        <w:t xml:space="preserve">s outlined </w:t>
      </w:r>
      <w:r w:rsidR="00483A13" w:rsidRPr="00D83321">
        <w:rPr>
          <w:sz w:val="22"/>
          <w:szCs w:val="22"/>
        </w:rPr>
        <w:t>under ‘Purpose’.</w:t>
      </w:r>
    </w:p>
    <w:p w14:paraId="762EF7CF" w14:textId="77777777" w:rsidR="00AF05D6" w:rsidRPr="00D83321" w:rsidRDefault="003503AF" w:rsidP="00702E76">
      <w:pPr>
        <w:keepLines w:val="0"/>
        <w:spacing w:before="120" w:after="0"/>
        <w:rPr>
          <w:sz w:val="22"/>
          <w:szCs w:val="22"/>
        </w:rPr>
      </w:pPr>
      <w:r w:rsidRPr="00D83321">
        <w:rPr>
          <w:sz w:val="22"/>
          <w:szCs w:val="22"/>
        </w:rPr>
        <w:t>Details of th</w:t>
      </w:r>
      <w:r w:rsidR="00B61F3B" w:rsidRPr="00D83321">
        <w:rPr>
          <w:sz w:val="22"/>
          <w:szCs w:val="22"/>
        </w:rPr>
        <w:t>is</w:t>
      </w:r>
      <w:r w:rsidRPr="00D83321">
        <w:rPr>
          <w:sz w:val="22"/>
          <w:szCs w:val="22"/>
        </w:rPr>
        <w:t xml:space="preserve"> </w:t>
      </w:r>
      <w:r w:rsidR="00B61F3B" w:rsidRPr="00D83321">
        <w:rPr>
          <w:sz w:val="22"/>
          <w:szCs w:val="22"/>
        </w:rPr>
        <w:t>I</w:t>
      </w:r>
      <w:r w:rsidRPr="00D83321">
        <w:rPr>
          <w:sz w:val="22"/>
          <w:szCs w:val="22"/>
        </w:rPr>
        <w:t>nstrument are set out in the Attachment.</w:t>
      </w:r>
    </w:p>
    <w:p w14:paraId="02E5C2F4" w14:textId="467C1AD5" w:rsidR="00302262" w:rsidRPr="00D83321" w:rsidRDefault="006C256A" w:rsidP="00702E76">
      <w:pPr>
        <w:keepLines w:val="0"/>
        <w:spacing w:before="120" w:after="0"/>
        <w:rPr>
          <w:sz w:val="22"/>
          <w:szCs w:val="22"/>
        </w:rPr>
      </w:pPr>
      <w:r w:rsidRPr="00D83321">
        <w:rPr>
          <w:sz w:val="22"/>
          <w:szCs w:val="22"/>
        </w:rPr>
        <w:t xml:space="preserve">This Instrument commences on </w:t>
      </w:r>
      <w:r w:rsidR="00AA01F5" w:rsidRPr="00D83321">
        <w:rPr>
          <w:sz w:val="22"/>
          <w:szCs w:val="22"/>
        </w:rPr>
        <w:t xml:space="preserve">1 </w:t>
      </w:r>
      <w:r w:rsidR="0021537B" w:rsidRPr="00D83321">
        <w:rPr>
          <w:sz w:val="22"/>
          <w:szCs w:val="22"/>
        </w:rPr>
        <w:t>Ju</w:t>
      </w:r>
      <w:r w:rsidR="00342FAC" w:rsidRPr="00D83321">
        <w:rPr>
          <w:sz w:val="22"/>
          <w:szCs w:val="22"/>
        </w:rPr>
        <w:t>ly</w:t>
      </w:r>
      <w:r w:rsidR="00A52202" w:rsidRPr="00D83321">
        <w:rPr>
          <w:sz w:val="22"/>
          <w:szCs w:val="22"/>
        </w:rPr>
        <w:t xml:space="preserve"> </w:t>
      </w:r>
      <w:r w:rsidR="00AA01F5" w:rsidRPr="00D83321">
        <w:rPr>
          <w:sz w:val="22"/>
          <w:szCs w:val="22"/>
        </w:rPr>
        <w:t>202</w:t>
      </w:r>
      <w:r w:rsidR="00F81FAD" w:rsidRPr="00D83321">
        <w:rPr>
          <w:sz w:val="22"/>
          <w:szCs w:val="22"/>
        </w:rPr>
        <w:t>4</w:t>
      </w:r>
      <w:r w:rsidR="00302262" w:rsidRPr="00D83321">
        <w:rPr>
          <w:sz w:val="22"/>
          <w:szCs w:val="22"/>
        </w:rPr>
        <w:t>.</w:t>
      </w:r>
    </w:p>
    <w:p w14:paraId="5006F56E" w14:textId="51D6489A" w:rsidR="00AC48B6" w:rsidRPr="00D83321" w:rsidRDefault="00302262" w:rsidP="00702E76">
      <w:pPr>
        <w:keepLines w:val="0"/>
        <w:spacing w:before="120" w:after="0"/>
        <w:rPr>
          <w:sz w:val="22"/>
          <w:szCs w:val="22"/>
        </w:rPr>
      </w:pPr>
      <w:r w:rsidRPr="00D83321">
        <w:rPr>
          <w:sz w:val="22"/>
          <w:szCs w:val="22"/>
        </w:rPr>
        <w:t xml:space="preserve">This Instrument is a legislative instrument for the purposes of the </w:t>
      </w:r>
      <w:r w:rsidR="00D205CF" w:rsidRPr="00D83321">
        <w:rPr>
          <w:i/>
          <w:sz w:val="22"/>
          <w:szCs w:val="22"/>
        </w:rPr>
        <w:t>Legislation</w:t>
      </w:r>
      <w:r w:rsidRPr="00D83321">
        <w:rPr>
          <w:i/>
          <w:sz w:val="22"/>
          <w:szCs w:val="22"/>
        </w:rPr>
        <w:t xml:space="preserve"> Act</w:t>
      </w:r>
      <w:r w:rsidR="001C3893" w:rsidRPr="00D83321">
        <w:rPr>
          <w:i/>
          <w:sz w:val="22"/>
          <w:szCs w:val="22"/>
        </w:rPr>
        <w:t xml:space="preserve"> </w:t>
      </w:r>
      <w:r w:rsidRPr="00D83321">
        <w:rPr>
          <w:i/>
          <w:sz w:val="22"/>
          <w:szCs w:val="22"/>
        </w:rPr>
        <w:t>2003</w:t>
      </w:r>
      <w:r w:rsidRPr="00D83321">
        <w:rPr>
          <w:sz w:val="22"/>
          <w:szCs w:val="22"/>
        </w:rPr>
        <w:t>.</w:t>
      </w:r>
    </w:p>
    <w:p w14:paraId="707A98E6" w14:textId="77777777" w:rsidR="000A4B91" w:rsidRPr="00D83321" w:rsidRDefault="000A4B91" w:rsidP="00456324">
      <w:pPr>
        <w:keepLines w:val="0"/>
        <w:jc w:val="right"/>
        <w:rPr>
          <w:b/>
          <w:sz w:val="22"/>
          <w:szCs w:val="22"/>
        </w:rPr>
      </w:pPr>
      <w:r w:rsidRPr="00D83321">
        <w:rPr>
          <w:sz w:val="22"/>
          <w:szCs w:val="22"/>
        </w:rPr>
        <w:br w:type="page"/>
      </w:r>
      <w:r w:rsidRPr="00D83321">
        <w:rPr>
          <w:b/>
          <w:sz w:val="22"/>
          <w:szCs w:val="22"/>
        </w:rPr>
        <w:lastRenderedPageBreak/>
        <w:t>ATTACHMENT</w:t>
      </w:r>
    </w:p>
    <w:p w14:paraId="2A489D67" w14:textId="592599C3" w:rsidR="00B54A5B" w:rsidRPr="00D83321" w:rsidRDefault="00560EC6" w:rsidP="00633959">
      <w:pPr>
        <w:keepLines w:val="0"/>
        <w:spacing w:before="360"/>
        <w:rPr>
          <w:b/>
          <w:sz w:val="22"/>
          <w:szCs w:val="22"/>
        </w:rPr>
      </w:pPr>
      <w:r w:rsidRPr="00D83321">
        <w:rPr>
          <w:b/>
          <w:sz w:val="22"/>
          <w:szCs w:val="22"/>
        </w:rPr>
        <w:t>DETAILS</w:t>
      </w:r>
      <w:r w:rsidR="00456324" w:rsidRPr="00D83321">
        <w:rPr>
          <w:b/>
          <w:sz w:val="22"/>
          <w:szCs w:val="22"/>
        </w:rPr>
        <w:t xml:space="preserve"> OF </w:t>
      </w:r>
      <w:r w:rsidRPr="00D83321">
        <w:rPr>
          <w:b/>
          <w:sz w:val="22"/>
          <w:szCs w:val="22"/>
        </w:rPr>
        <w:t xml:space="preserve">THE </w:t>
      </w:r>
      <w:r w:rsidR="00456324" w:rsidRPr="00D83321">
        <w:rPr>
          <w:b/>
          <w:i/>
          <w:sz w:val="22"/>
          <w:szCs w:val="22"/>
        </w:rPr>
        <w:t>NATIONAL HEALTH</w:t>
      </w:r>
      <w:r w:rsidR="0044792C" w:rsidRPr="00D83321">
        <w:rPr>
          <w:b/>
          <w:i/>
          <w:sz w:val="22"/>
          <w:szCs w:val="22"/>
        </w:rPr>
        <w:t xml:space="preserve"> (</w:t>
      </w:r>
      <w:r w:rsidR="00456324" w:rsidRPr="00D83321">
        <w:rPr>
          <w:b/>
          <w:i/>
          <w:sz w:val="22"/>
          <w:szCs w:val="22"/>
        </w:rPr>
        <w:t>HIGHLY</w:t>
      </w:r>
      <w:r w:rsidR="0044792C" w:rsidRPr="00D83321">
        <w:rPr>
          <w:b/>
          <w:i/>
          <w:sz w:val="22"/>
          <w:szCs w:val="22"/>
        </w:rPr>
        <w:t xml:space="preserve"> </w:t>
      </w:r>
      <w:r w:rsidR="00456324" w:rsidRPr="00D83321">
        <w:rPr>
          <w:b/>
          <w:i/>
          <w:sz w:val="22"/>
          <w:szCs w:val="22"/>
        </w:rPr>
        <w:t>SPECIALISED</w:t>
      </w:r>
      <w:r w:rsidR="00B54A5B" w:rsidRPr="00D83321">
        <w:rPr>
          <w:b/>
          <w:i/>
          <w:sz w:val="22"/>
          <w:szCs w:val="22"/>
        </w:rPr>
        <w:t xml:space="preserve"> </w:t>
      </w:r>
      <w:r w:rsidR="00456324" w:rsidRPr="00D83321">
        <w:rPr>
          <w:b/>
          <w:i/>
          <w:sz w:val="22"/>
          <w:szCs w:val="22"/>
        </w:rPr>
        <w:t>DRUGS PROGRAM</w:t>
      </w:r>
      <w:r w:rsidR="00B54A5B" w:rsidRPr="00D83321">
        <w:rPr>
          <w:b/>
          <w:i/>
          <w:sz w:val="22"/>
          <w:szCs w:val="22"/>
        </w:rPr>
        <w:t xml:space="preserve">) </w:t>
      </w:r>
      <w:r w:rsidR="00826166" w:rsidRPr="00D83321">
        <w:rPr>
          <w:b/>
          <w:i/>
          <w:sz w:val="22"/>
          <w:szCs w:val="22"/>
        </w:rPr>
        <w:t>SPECIAL ARRANGEMENT AMENDMENT (</w:t>
      </w:r>
      <w:r w:rsidR="0021537B" w:rsidRPr="00D83321">
        <w:rPr>
          <w:b/>
          <w:i/>
          <w:sz w:val="22"/>
          <w:szCs w:val="22"/>
        </w:rPr>
        <w:t>JU</w:t>
      </w:r>
      <w:r w:rsidR="00342FAC" w:rsidRPr="00D83321">
        <w:rPr>
          <w:b/>
          <w:i/>
          <w:sz w:val="22"/>
          <w:szCs w:val="22"/>
        </w:rPr>
        <w:t>LY</w:t>
      </w:r>
      <w:r w:rsidR="00281399" w:rsidRPr="00D83321">
        <w:rPr>
          <w:b/>
          <w:i/>
          <w:sz w:val="22"/>
          <w:szCs w:val="22"/>
        </w:rPr>
        <w:t xml:space="preserve"> </w:t>
      </w:r>
      <w:r w:rsidR="00AA01F5" w:rsidRPr="00D83321">
        <w:rPr>
          <w:b/>
          <w:i/>
          <w:sz w:val="22"/>
          <w:szCs w:val="22"/>
        </w:rPr>
        <w:t>UPDATE</w:t>
      </w:r>
      <w:r w:rsidR="00826166" w:rsidRPr="00D83321">
        <w:rPr>
          <w:b/>
          <w:i/>
          <w:sz w:val="22"/>
          <w:szCs w:val="22"/>
        </w:rPr>
        <w:t xml:space="preserve">) </w:t>
      </w:r>
      <w:r w:rsidR="00456324" w:rsidRPr="00D83321">
        <w:rPr>
          <w:b/>
          <w:i/>
          <w:sz w:val="22"/>
          <w:szCs w:val="22"/>
        </w:rPr>
        <w:t xml:space="preserve">INSTRUMENT </w:t>
      </w:r>
      <w:r w:rsidR="00557A6F" w:rsidRPr="00D83321">
        <w:rPr>
          <w:b/>
          <w:i/>
          <w:sz w:val="22"/>
          <w:szCs w:val="22"/>
        </w:rPr>
        <w:t>202</w:t>
      </w:r>
      <w:r w:rsidR="008E1ABE" w:rsidRPr="00D83321">
        <w:rPr>
          <w:b/>
          <w:i/>
          <w:sz w:val="22"/>
          <w:szCs w:val="22"/>
        </w:rPr>
        <w:t>4</w:t>
      </w:r>
    </w:p>
    <w:p w14:paraId="3ECB36FC" w14:textId="77777777" w:rsidR="006A613A" w:rsidRPr="00D83321" w:rsidRDefault="000A4B91" w:rsidP="00192841">
      <w:pPr>
        <w:keepLines w:val="0"/>
        <w:tabs>
          <w:tab w:val="left" w:pos="1418"/>
        </w:tabs>
        <w:spacing w:before="240" w:after="0"/>
        <w:rPr>
          <w:b/>
          <w:sz w:val="22"/>
          <w:szCs w:val="22"/>
        </w:rPr>
      </w:pPr>
      <w:r w:rsidRPr="00D83321">
        <w:rPr>
          <w:b/>
          <w:sz w:val="22"/>
          <w:szCs w:val="22"/>
        </w:rPr>
        <w:t>Section 1</w:t>
      </w:r>
      <w:r w:rsidRPr="00D83321">
        <w:rPr>
          <w:b/>
          <w:sz w:val="22"/>
          <w:szCs w:val="22"/>
        </w:rPr>
        <w:tab/>
        <w:t>Name of Instrument</w:t>
      </w:r>
    </w:p>
    <w:p w14:paraId="15092EBA" w14:textId="20914A83" w:rsidR="000A4B91" w:rsidRPr="00D83321" w:rsidRDefault="000A4B91" w:rsidP="00C974B7">
      <w:pPr>
        <w:keepLines w:val="0"/>
        <w:spacing w:before="120" w:after="0"/>
        <w:rPr>
          <w:sz w:val="22"/>
          <w:szCs w:val="22"/>
        </w:rPr>
      </w:pPr>
      <w:r w:rsidRPr="00D83321">
        <w:rPr>
          <w:sz w:val="22"/>
          <w:szCs w:val="22"/>
        </w:rPr>
        <w:t>This sec</w:t>
      </w:r>
      <w:r w:rsidR="005D7DC1" w:rsidRPr="00D83321">
        <w:rPr>
          <w:sz w:val="22"/>
          <w:szCs w:val="22"/>
        </w:rPr>
        <w:t xml:space="preserve">tion provides </w:t>
      </w:r>
      <w:r w:rsidR="00152B53" w:rsidRPr="00D83321">
        <w:rPr>
          <w:sz w:val="22"/>
          <w:szCs w:val="22"/>
        </w:rPr>
        <w:t xml:space="preserve">that the </w:t>
      </w:r>
      <w:r w:rsidR="00E076D9" w:rsidRPr="00D83321">
        <w:rPr>
          <w:sz w:val="22"/>
          <w:szCs w:val="22"/>
        </w:rPr>
        <w:t xml:space="preserve">name of the </w:t>
      </w:r>
      <w:r w:rsidR="005D7DC1" w:rsidRPr="00D83321">
        <w:rPr>
          <w:sz w:val="22"/>
          <w:szCs w:val="22"/>
        </w:rPr>
        <w:t>I</w:t>
      </w:r>
      <w:r w:rsidRPr="00D83321">
        <w:rPr>
          <w:sz w:val="22"/>
          <w:szCs w:val="22"/>
        </w:rPr>
        <w:t xml:space="preserve">nstrument </w:t>
      </w:r>
      <w:r w:rsidR="00152B53" w:rsidRPr="00D83321">
        <w:rPr>
          <w:sz w:val="22"/>
          <w:szCs w:val="22"/>
        </w:rPr>
        <w:t xml:space="preserve">is </w:t>
      </w:r>
      <w:r w:rsidRPr="00D83321">
        <w:rPr>
          <w:sz w:val="22"/>
          <w:szCs w:val="22"/>
        </w:rPr>
        <w:t xml:space="preserve">the </w:t>
      </w:r>
      <w:r w:rsidR="008A4A82" w:rsidRPr="00D83321">
        <w:rPr>
          <w:i/>
          <w:sz w:val="22"/>
          <w:szCs w:val="22"/>
        </w:rPr>
        <w:t>National Health (Highly S</w:t>
      </w:r>
      <w:r w:rsidRPr="00D83321">
        <w:rPr>
          <w:i/>
          <w:sz w:val="22"/>
          <w:szCs w:val="22"/>
        </w:rPr>
        <w:t xml:space="preserve">pecialised </w:t>
      </w:r>
      <w:r w:rsidR="008A4A82" w:rsidRPr="00D83321">
        <w:rPr>
          <w:i/>
          <w:sz w:val="22"/>
          <w:szCs w:val="22"/>
        </w:rPr>
        <w:t>D</w:t>
      </w:r>
      <w:r w:rsidRPr="00D83321">
        <w:rPr>
          <w:i/>
          <w:sz w:val="22"/>
          <w:szCs w:val="22"/>
        </w:rPr>
        <w:t xml:space="preserve">rugs </w:t>
      </w:r>
      <w:r w:rsidR="008A4A82" w:rsidRPr="00D83321">
        <w:rPr>
          <w:i/>
          <w:sz w:val="22"/>
          <w:szCs w:val="22"/>
        </w:rPr>
        <w:t>P</w:t>
      </w:r>
      <w:r w:rsidRPr="00D83321">
        <w:rPr>
          <w:i/>
          <w:sz w:val="22"/>
          <w:szCs w:val="22"/>
        </w:rPr>
        <w:t>rogram) Special A</w:t>
      </w:r>
      <w:r w:rsidR="006036A7" w:rsidRPr="00D83321">
        <w:rPr>
          <w:i/>
          <w:sz w:val="22"/>
          <w:szCs w:val="22"/>
        </w:rPr>
        <w:t xml:space="preserve">rrangement Amendment </w:t>
      </w:r>
      <w:r w:rsidR="00826166" w:rsidRPr="00D83321">
        <w:rPr>
          <w:i/>
          <w:sz w:val="22"/>
          <w:szCs w:val="22"/>
        </w:rPr>
        <w:t>(</w:t>
      </w:r>
      <w:r w:rsidR="0021537B" w:rsidRPr="00D83321">
        <w:rPr>
          <w:i/>
          <w:sz w:val="22"/>
          <w:szCs w:val="22"/>
        </w:rPr>
        <w:t>Ju</w:t>
      </w:r>
      <w:r w:rsidR="00342FAC" w:rsidRPr="00D83321">
        <w:rPr>
          <w:i/>
          <w:sz w:val="22"/>
          <w:szCs w:val="22"/>
        </w:rPr>
        <w:t>ly</w:t>
      </w:r>
      <w:r w:rsidR="00832F05" w:rsidRPr="00D83321">
        <w:rPr>
          <w:i/>
          <w:sz w:val="22"/>
          <w:szCs w:val="22"/>
        </w:rPr>
        <w:t xml:space="preserve"> </w:t>
      </w:r>
      <w:r w:rsidR="00AA01F5" w:rsidRPr="00D83321">
        <w:rPr>
          <w:i/>
          <w:sz w:val="22"/>
          <w:szCs w:val="22"/>
        </w:rPr>
        <w:t>Update</w:t>
      </w:r>
      <w:r w:rsidR="00826166" w:rsidRPr="00D83321">
        <w:rPr>
          <w:i/>
          <w:sz w:val="22"/>
          <w:szCs w:val="22"/>
        </w:rPr>
        <w:t xml:space="preserve">) </w:t>
      </w:r>
      <w:r w:rsidR="006036A7" w:rsidRPr="00D83321">
        <w:rPr>
          <w:i/>
          <w:sz w:val="22"/>
          <w:szCs w:val="22"/>
        </w:rPr>
        <w:t xml:space="preserve">Instrument </w:t>
      </w:r>
      <w:r w:rsidR="008F2270" w:rsidRPr="00D83321">
        <w:rPr>
          <w:i/>
          <w:sz w:val="22"/>
          <w:szCs w:val="22"/>
        </w:rPr>
        <w:t>202</w:t>
      </w:r>
      <w:r w:rsidR="008E1ABE" w:rsidRPr="00D83321">
        <w:rPr>
          <w:i/>
          <w:sz w:val="22"/>
          <w:szCs w:val="22"/>
        </w:rPr>
        <w:t>4</w:t>
      </w:r>
      <w:r w:rsidR="008E5300" w:rsidRPr="00D83321">
        <w:rPr>
          <w:sz w:val="22"/>
          <w:szCs w:val="22"/>
        </w:rPr>
        <w:t xml:space="preserve"> and may </w:t>
      </w:r>
      <w:r w:rsidR="00833424" w:rsidRPr="00D83321">
        <w:rPr>
          <w:sz w:val="22"/>
          <w:szCs w:val="22"/>
        </w:rPr>
        <w:t xml:space="preserve">also </w:t>
      </w:r>
      <w:r w:rsidR="00825F76" w:rsidRPr="00D83321">
        <w:rPr>
          <w:sz w:val="22"/>
          <w:szCs w:val="22"/>
        </w:rPr>
        <w:t>be cit</w:t>
      </w:r>
      <w:r w:rsidR="004E7F32" w:rsidRPr="00D83321">
        <w:rPr>
          <w:sz w:val="22"/>
          <w:szCs w:val="22"/>
        </w:rPr>
        <w:t xml:space="preserve">ed as </w:t>
      </w:r>
      <w:r w:rsidR="008779C9" w:rsidRPr="00D83321">
        <w:rPr>
          <w:sz w:val="22"/>
          <w:szCs w:val="22"/>
        </w:rPr>
        <w:t>PB 71</w:t>
      </w:r>
      <w:r w:rsidR="00152B53" w:rsidRPr="00D83321">
        <w:rPr>
          <w:sz w:val="22"/>
          <w:szCs w:val="22"/>
        </w:rPr>
        <w:t> </w:t>
      </w:r>
      <w:r w:rsidRPr="00D83321">
        <w:rPr>
          <w:sz w:val="22"/>
          <w:szCs w:val="22"/>
        </w:rPr>
        <w:t>of</w:t>
      </w:r>
      <w:r w:rsidR="006036A7" w:rsidRPr="00D83321">
        <w:rPr>
          <w:sz w:val="22"/>
          <w:szCs w:val="22"/>
        </w:rPr>
        <w:t> </w:t>
      </w:r>
      <w:r w:rsidR="007D7545" w:rsidRPr="00D83321">
        <w:rPr>
          <w:sz w:val="22"/>
          <w:szCs w:val="22"/>
        </w:rPr>
        <w:t>20</w:t>
      </w:r>
      <w:r w:rsidR="00376C64" w:rsidRPr="00D83321">
        <w:rPr>
          <w:sz w:val="22"/>
          <w:szCs w:val="22"/>
        </w:rPr>
        <w:t>2</w:t>
      </w:r>
      <w:r w:rsidR="008E1ABE" w:rsidRPr="00D83321">
        <w:rPr>
          <w:sz w:val="22"/>
          <w:szCs w:val="22"/>
        </w:rPr>
        <w:t>4</w:t>
      </w:r>
      <w:r w:rsidRPr="00D83321">
        <w:rPr>
          <w:sz w:val="22"/>
          <w:szCs w:val="22"/>
        </w:rPr>
        <w:t>.</w:t>
      </w:r>
    </w:p>
    <w:p w14:paraId="1C524C7F" w14:textId="75F5BAF4" w:rsidR="006A613A" w:rsidRPr="00D83321" w:rsidRDefault="000A4B91" w:rsidP="00630B65">
      <w:pPr>
        <w:keepLines w:val="0"/>
        <w:tabs>
          <w:tab w:val="left" w:pos="1418"/>
        </w:tabs>
        <w:spacing w:before="240" w:after="0"/>
        <w:rPr>
          <w:b/>
          <w:sz w:val="22"/>
          <w:szCs w:val="22"/>
        </w:rPr>
      </w:pPr>
      <w:r w:rsidRPr="00D83321">
        <w:rPr>
          <w:b/>
          <w:sz w:val="22"/>
          <w:szCs w:val="22"/>
        </w:rPr>
        <w:t>Section 2</w:t>
      </w:r>
      <w:r w:rsidR="00AD7C60" w:rsidRPr="00D83321">
        <w:rPr>
          <w:b/>
          <w:sz w:val="22"/>
          <w:szCs w:val="22"/>
        </w:rPr>
        <w:tab/>
      </w:r>
      <w:r w:rsidRPr="00D83321">
        <w:rPr>
          <w:b/>
          <w:sz w:val="22"/>
          <w:szCs w:val="22"/>
        </w:rPr>
        <w:t>Commencement</w:t>
      </w:r>
    </w:p>
    <w:p w14:paraId="1CA996BD" w14:textId="44F9276F" w:rsidR="00CD443C" w:rsidRPr="00D83321" w:rsidRDefault="000A4B91" w:rsidP="00931768">
      <w:pPr>
        <w:keepLines w:val="0"/>
        <w:spacing w:before="120" w:after="0"/>
        <w:rPr>
          <w:sz w:val="22"/>
          <w:szCs w:val="22"/>
        </w:rPr>
      </w:pPr>
      <w:r w:rsidRPr="00D83321">
        <w:rPr>
          <w:sz w:val="22"/>
          <w:szCs w:val="22"/>
        </w:rPr>
        <w:t xml:space="preserve">This section provides that this </w:t>
      </w:r>
      <w:r w:rsidR="005D7DC1" w:rsidRPr="00D83321">
        <w:rPr>
          <w:sz w:val="22"/>
          <w:szCs w:val="22"/>
        </w:rPr>
        <w:t>I</w:t>
      </w:r>
      <w:r w:rsidRPr="00D83321">
        <w:rPr>
          <w:sz w:val="22"/>
          <w:szCs w:val="22"/>
        </w:rPr>
        <w:t xml:space="preserve">nstrument </w:t>
      </w:r>
      <w:r w:rsidR="00CD443C" w:rsidRPr="00D83321">
        <w:rPr>
          <w:sz w:val="22"/>
          <w:szCs w:val="22"/>
        </w:rPr>
        <w:t xml:space="preserve">commences on </w:t>
      </w:r>
      <w:r w:rsidR="00F81FAD" w:rsidRPr="00D83321">
        <w:rPr>
          <w:sz w:val="22"/>
          <w:szCs w:val="22"/>
        </w:rPr>
        <w:t xml:space="preserve">1 </w:t>
      </w:r>
      <w:r w:rsidR="0021537B" w:rsidRPr="00D83321">
        <w:rPr>
          <w:sz w:val="22"/>
          <w:szCs w:val="22"/>
        </w:rPr>
        <w:t>Ju</w:t>
      </w:r>
      <w:r w:rsidR="00342FAC" w:rsidRPr="00D83321">
        <w:rPr>
          <w:sz w:val="22"/>
          <w:szCs w:val="22"/>
        </w:rPr>
        <w:t>ly</w:t>
      </w:r>
      <w:r w:rsidR="00F81FAD" w:rsidRPr="00D83321">
        <w:rPr>
          <w:sz w:val="22"/>
          <w:szCs w:val="22"/>
        </w:rPr>
        <w:t xml:space="preserve"> 2024</w:t>
      </w:r>
      <w:r w:rsidR="004E4493" w:rsidRPr="00D83321">
        <w:rPr>
          <w:sz w:val="22"/>
          <w:szCs w:val="22"/>
        </w:rPr>
        <w:t>.</w:t>
      </w:r>
    </w:p>
    <w:p w14:paraId="1EE5077C" w14:textId="69FE29B8" w:rsidR="00AD7C60" w:rsidRPr="00D83321" w:rsidRDefault="00AD7C60" w:rsidP="00D33516">
      <w:pPr>
        <w:keepLines w:val="0"/>
        <w:spacing w:before="240" w:after="0"/>
        <w:ind w:left="1418" w:hanging="1418"/>
        <w:rPr>
          <w:b/>
          <w:sz w:val="22"/>
          <w:szCs w:val="22"/>
        </w:rPr>
      </w:pPr>
      <w:r w:rsidRPr="00D83321">
        <w:rPr>
          <w:b/>
          <w:sz w:val="22"/>
          <w:szCs w:val="22"/>
        </w:rPr>
        <w:t>Section 3</w:t>
      </w:r>
      <w:r w:rsidRPr="00D83321">
        <w:rPr>
          <w:b/>
          <w:sz w:val="22"/>
          <w:szCs w:val="22"/>
        </w:rPr>
        <w:tab/>
        <w:t>Authority</w:t>
      </w:r>
    </w:p>
    <w:p w14:paraId="0D87659C" w14:textId="77777777" w:rsidR="00AD7C60" w:rsidRPr="00D83321" w:rsidRDefault="00AD7C60" w:rsidP="00AD7C60">
      <w:pPr>
        <w:spacing w:before="120"/>
        <w:rPr>
          <w:b/>
          <w:sz w:val="22"/>
          <w:szCs w:val="22"/>
        </w:rPr>
      </w:pPr>
      <w:bookmarkStart w:id="1" w:name="_Hlk79566839"/>
      <w:r w:rsidRPr="00D83321">
        <w:rPr>
          <w:color w:val="000000"/>
          <w:sz w:val="22"/>
          <w:szCs w:val="19"/>
        </w:rPr>
        <w:t xml:space="preserve">This section states that this instrument is made under </w:t>
      </w:r>
      <w:r w:rsidRPr="00D83321">
        <w:rPr>
          <w:sz w:val="22"/>
          <w:szCs w:val="22"/>
        </w:rPr>
        <w:t xml:space="preserve">subsection 100(2) </w:t>
      </w:r>
      <w:r w:rsidRPr="00D83321">
        <w:rPr>
          <w:color w:val="000000"/>
          <w:sz w:val="22"/>
          <w:szCs w:val="19"/>
        </w:rPr>
        <w:t xml:space="preserve">of the </w:t>
      </w:r>
      <w:r w:rsidRPr="00D83321">
        <w:rPr>
          <w:i/>
          <w:iCs/>
          <w:color w:val="000000"/>
          <w:sz w:val="22"/>
          <w:szCs w:val="19"/>
        </w:rPr>
        <w:t>National Health Act 1953</w:t>
      </w:r>
      <w:r w:rsidRPr="00D83321">
        <w:rPr>
          <w:color w:val="000000"/>
          <w:sz w:val="22"/>
          <w:szCs w:val="19"/>
        </w:rPr>
        <w:t>.</w:t>
      </w:r>
      <w:bookmarkEnd w:id="1"/>
    </w:p>
    <w:p w14:paraId="0974722A" w14:textId="1056A6B6" w:rsidR="003308F2" w:rsidRPr="00D83321" w:rsidRDefault="000A4B91" w:rsidP="00AD7C60">
      <w:pPr>
        <w:keepLines w:val="0"/>
        <w:tabs>
          <w:tab w:val="left" w:pos="1418"/>
        </w:tabs>
        <w:spacing w:before="240" w:after="0"/>
        <w:ind w:left="1418" w:hanging="1418"/>
        <w:rPr>
          <w:b/>
          <w:sz w:val="22"/>
          <w:szCs w:val="22"/>
        </w:rPr>
      </w:pPr>
      <w:r w:rsidRPr="00D83321">
        <w:rPr>
          <w:b/>
          <w:sz w:val="22"/>
          <w:szCs w:val="22"/>
        </w:rPr>
        <w:t xml:space="preserve">Section </w:t>
      </w:r>
      <w:r w:rsidR="00AD7C60" w:rsidRPr="00D83321">
        <w:rPr>
          <w:b/>
          <w:sz w:val="22"/>
          <w:szCs w:val="22"/>
        </w:rPr>
        <w:t>4</w:t>
      </w:r>
      <w:r w:rsidRPr="00D83321">
        <w:rPr>
          <w:b/>
          <w:sz w:val="22"/>
          <w:szCs w:val="22"/>
        </w:rPr>
        <w:tab/>
      </w:r>
      <w:r w:rsidR="00AD7C60" w:rsidRPr="00D83321">
        <w:rPr>
          <w:b/>
          <w:bCs/>
          <w:sz w:val="22"/>
          <w:szCs w:val="22"/>
        </w:rPr>
        <w:t>Schedules</w:t>
      </w:r>
    </w:p>
    <w:p w14:paraId="3C1E99D7" w14:textId="0801FF57" w:rsidR="00AD7C60" w:rsidRPr="00D83321" w:rsidRDefault="00355481" w:rsidP="00AD7C60">
      <w:pPr>
        <w:spacing w:before="120"/>
        <w:rPr>
          <w:sz w:val="22"/>
          <w:szCs w:val="22"/>
        </w:rPr>
      </w:pPr>
      <w:r w:rsidRPr="00D83321">
        <w:rPr>
          <w:sz w:val="22"/>
          <w:szCs w:val="22"/>
        </w:rPr>
        <w:t>This section</w:t>
      </w:r>
      <w:r w:rsidR="00AD7C60" w:rsidRPr="00D83321">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D83321" w:rsidRDefault="00EA6689" w:rsidP="00FF1698">
      <w:pPr>
        <w:keepLines w:val="0"/>
        <w:tabs>
          <w:tab w:val="left" w:pos="1418"/>
        </w:tabs>
        <w:spacing w:before="240" w:after="0"/>
        <w:rPr>
          <w:b/>
          <w:sz w:val="22"/>
          <w:szCs w:val="22"/>
        </w:rPr>
      </w:pPr>
      <w:r w:rsidRPr="00D83321">
        <w:rPr>
          <w:b/>
          <w:sz w:val="22"/>
          <w:szCs w:val="22"/>
        </w:rPr>
        <w:t>Schedule 1</w:t>
      </w:r>
      <w:r w:rsidRPr="00D83321">
        <w:rPr>
          <w:b/>
          <w:sz w:val="22"/>
          <w:szCs w:val="22"/>
        </w:rPr>
        <w:tab/>
        <w:t>Amendments</w:t>
      </w:r>
    </w:p>
    <w:p w14:paraId="57E8E2E1" w14:textId="19D28286" w:rsidR="00486B10" w:rsidRPr="00D83321" w:rsidRDefault="00486B10" w:rsidP="00486B10">
      <w:pPr>
        <w:pStyle w:val="NormalWeb"/>
        <w:spacing w:before="120" w:beforeAutospacing="0" w:after="0" w:afterAutospacing="0"/>
        <w:jc w:val="both"/>
        <w:rPr>
          <w:sz w:val="22"/>
          <w:szCs w:val="22"/>
        </w:rPr>
      </w:pPr>
      <w:bookmarkStart w:id="2" w:name="_Hlk161660382"/>
      <w:r w:rsidRPr="00D83321">
        <w:rPr>
          <w:sz w:val="22"/>
          <w:szCs w:val="22"/>
        </w:rPr>
        <w:t xml:space="preserve">The amendments in Schedule 1 involve the addition of listed drugs, </w:t>
      </w:r>
      <w:r w:rsidR="00266937" w:rsidRPr="00D83321">
        <w:rPr>
          <w:sz w:val="22"/>
          <w:szCs w:val="22"/>
        </w:rPr>
        <w:t xml:space="preserve">the addition of forms of listed drugs, </w:t>
      </w:r>
      <w:r w:rsidRPr="00D83321">
        <w:rPr>
          <w:sz w:val="22"/>
          <w:szCs w:val="22"/>
        </w:rPr>
        <w:t xml:space="preserve">the addition of brands of listed drugs, </w:t>
      </w:r>
      <w:r w:rsidR="004E3980" w:rsidRPr="00D83321">
        <w:rPr>
          <w:sz w:val="22"/>
          <w:szCs w:val="22"/>
        </w:rPr>
        <w:t xml:space="preserve">the alteration of number of repeats for listed drugs, </w:t>
      </w:r>
      <w:r w:rsidRPr="00D83321">
        <w:rPr>
          <w:sz w:val="22"/>
          <w:szCs w:val="22"/>
        </w:rPr>
        <w:t>and the alteration of circumstances in which a prescription may be written for various listed drugs available under the Special Arrangement. These changes are summarised below.</w:t>
      </w:r>
    </w:p>
    <w:p w14:paraId="3816330B" w14:textId="5DAC3659" w:rsidR="00C16D99" w:rsidRPr="00D83321" w:rsidRDefault="006F23F5" w:rsidP="00AE7EB5">
      <w:pPr>
        <w:keepLines w:val="0"/>
        <w:spacing w:before="480" w:after="0"/>
        <w:jc w:val="center"/>
        <w:rPr>
          <w:b/>
          <w:sz w:val="22"/>
          <w:szCs w:val="22"/>
        </w:rPr>
      </w:pPr>
      <w:r w:rsidRPr="00D83321">
        <w:rPr>
          <w:b/>
          <w:sz w:val="22"/>
          <w:szCs w:val="22"/>
        </w:rPr>
        <w:t xml:space="preserve">SUMMARY OF CHANGES TO THE </w:t>
      </w:r>
      <w:r w:rsidRPr="00D83321">
        <w:rPr>
          <w:b/>
          <w:i/>
          <w:sz w:val="22"/>
          <w:szCs w:val="22"/>
        </w:rPr>
        <w:t>H</w:t>
      </w:r>
      <w:r w:rsidR="00782042" w:rsidRPr="00D83321">
        <w:rPr>
          <w:b/>
          <w:i/>
          <w:sz w:val="22"/>
          <w:szCs w:val="22"/>
        </w:rPr>
        <w:t xml:space="preserve">IGHLY SPECIALISED </w:t>
      </w:r>
      <w:r w:rsidR="00782042" w:rsidRPr="00D83321">
        <w:rPr>
          <w:b/>
          <w:i/>
          <w:sz w:val="22"/>
          <w:szCs w:val="22"/>
        </w:rPr>
        <w:br/>
        <w:t xml:space="preserve">DRUGS PROGRAM </w:t>
      </w:r>
      <w:r w:rsidRPr="00D83321">
        <w:rPr>
          <w:b/>
          <w:sz w:val="22"/>
          <w:szCs w:val="22"/>
        </w:rPr>
        <w:t>MADE BY THIS INSTRUMENT</w:t>
      </w:r>
    </w:p>
    <w:p w14:paraId="6F6F951F" w14:textId="1BF4851A" w:rsidR="00A57D88" w:rsidRPr="00D83321" w:rsidRDefault="00A57D88" w:rsidP="00A57D88">
      <w:pPr>
        <w:keepLines w:val="0"/>
        <w:spacing w:before="240" w:after="0"/>
        <w:jc w:val="left"/>
        <w:rPr>
          <w:b/>
          <w:bCs/>
          <w:color w:val="000000"/>
          <w:sz w:val="24"/>
          <w:szCs w:val="24"/>
        </w:rPr>
      </w:pPr>
      <w:r w:rsidRPr="00D83321">
        <w:rPr>
          <w:b/>
          <w:bCs/>
          <w:color w:val="000000"/>
          <w:sz w:val="24"/>
          <w:szCs w:val="24"/>
        </w:rPr>
        <w:t>Drugs Added</w:t>
      </w:r>
    </w:p>
    <w:tbl>
      <w:tblPr>
        <w:tblW w:w="4798" w:type="dxa"/>
        <w:tblCellMar>
          <w:left w:w="0" w:type="dxa"/>
          <w:right w:w="0" w:type="dxa"/>
        </w:tblCellMar>
        <w:tblLook w:val="04A0" w:firstRow="1" w:lastRow="0" w:firstColumn="1" w:lastColumn="0" w:noHBand="0" w:noVBand="1"/>
      </w:tblPr>
      <w:tblGrid>
        <w:gridCol w:w="4798"/>
      </w:tblGrid>
      <w:tr w:rsidR="00A57D88" w:rsidRPr="00D83321" w14:paraId="13493ED3" w14:textId="77777777" w:rsidTr="00A57D88">
        <w:trPr>
          <w:trHeight w:val="20"/>
        </w:trPr>
        <w:tc>
          <w:tcPr>
            <w:tcW w:w="4798" w:type="dxa"/>
            <w:tcMar>
              <w:top w:w="57" w:type="dxa"/>
              <w:left w:w="57" w:type="dxa"/>
              <w:bottom w:w="57" w:type="dxa"/>
              <w:right w:w="57" w:type="dxa"/>
            </w:tcMar>
            <w:hideMark/>
          </w:tcPr>
          <w:p w14:paraId="26B8BFF2" w14:textId="77777777" w:rsidR="00A57D88" w:rsidRPr="00D83321" w:rsidRDefault="00A57D88" w:rsidP="008840EF">
            <w:pPr>
              <w:keepLines w:val="0"/>
              <w:spacing w:before="60" w:after="0"/>
              <w:ind w:left="-62"/>
              <w:jc w:val="left"/>
              <w:rPr>
                <w:b/>
                <w:bCs/>
                <w:i/>
                <w:iCs/>
                <w:color w:val="000000"/>
                <w:sz w:val="22"/>
                <w:szCs w:val="22"/>
              </w:rPr>
            </w:pPr>
            <w:r w:rsidRPr="00D83321">
              <w:rPr>
                <w:b/>
                <w:bCs/>
                <w:i/>
                <w:iCs/>
                <w:color w:val="000000"/>
                <w:sz w:val="22"/>
                <w:szCs w:val="22"/>
              </w:rPr>
              <w:t>Listed Drug</w:t>
            </w:r>
          </w:p>
        </w:tc>
      </w:tr>
      <w:tr w:rsidR="00A57D88" w:rsidRPr="00D83321" w14:paraId="16E19C5A" w14:textId="77777777" w:rsidTr="00A57D88">
        <w:trPr>
          <w:trHeight w:val="20"/>
        </w:trPr>
        <w:tc>
          <w:tcPr>
            <w:tcW w:w="4798" w:type="dxa"/>
            <w:tcMar>
              <w:top w:w="57" w:type="dxa"/>
              <w:left w:w="57" w:type="dxa"/>
              <w:bottom w:w="57" w:type="dxa"/>
              <w:right w:w="57" w:type="dxa"/>
            </w:tcMar>
          </w:tcPr>
          <w:p w14:paraId="6090322C" w14:textId="23FEC203" w:rsidR="00A57D88" w:rsidRPr="00D83321" w:rsidRDefault="00F844E0" w:rsidP="00A57D88">
            <w:pPr>
              <w:keepLines w:val="0"/>
              <w:spacing w:before="60" w:after="60"/>
              <w:ind w:left="-62"/>
              <w:jc w:val="left"/>
              <w:rPr>
                <w:sz w:val="22"/>
                <w:szCs w:val="22"/>
              </w:rPr>
            </w:pPr>
            <w:proofErr w:type="spellStart"/>
            <w:r w:rsidRPr="00D83321">
              <w:rPr>
                <w:sz w:val="22"/>
                <w:szCs w:val="22"/>
              </w:rPr>
              <w:t>Anifrolumab</w:t>
            </w:r>
            <w:proofErr w:type="spellEnd"/>
          </w:p>
        </w:tc>
      </w:tr>
      <w:tr w:rsidR="00A57D88" w:rsidRPr="00D83321" w14:paraId="694C584F" w14:textId="77777777" w:rsidTr="00A57D88">
        <w:trPr>
          <w:trHeight w:val="20"/>
        </w:trPr>
        <w:tc>
          <w:tcPr>
            <w:tcW w:w="4798" w:type="dxa"/>
            <w:tcMar>
              <w:top w:w="57" w:type="dxa"/>
              <w:left w:w="57" w:type="dxa"/>
              <w:bottom w:w="57" w:type="dxa"/>
              <w:right w:w="57" w:type="dxa"/>
            </w:tcMar>
          </w:tcPr>
          <w:p w14:paraId="7BFBD248" w14:textId="30C35995" w:rsidR="00A57D88" w:rsidRPr="00D83321" w:rsidRDefault="00A57D88" w:rsidP="00A57D88">
            <w:pPr>
              <w:keepLines w:val="0"/>
              <w:spacing w:before="60" w:after="60"/>
              <w:ind w:left="-62"/>
              <w:jc w:val="left"/>
              <w:rPr>
                <w:sz w:val="22"/>
                <w:szCs w:val="22"/>
              </w:rPr>
            </w:pPr>
            <w:r w:rsidRPr="00D83321">
              <w:rPr>
                <w:sz w:val="22"/>
                <w:szCs w:val="22"/>
              </w:rPr>
              <w:t xml:space="preserve">Daunorubicin with cytarabine </w:t>
            </w:r>
          </w:p>
        </w:tc>
      </w:tr>
    </w:tbl>
    <w:p w14:paraId="42F07938" w14:textId="253F47EB" w:rsidR="00266937" w:rsidRPr="00D83321" w:rsidRDefault="00266937" w:rsidP="00266937">
      <w:pPr>
        <w:keepLines w:val="0"/>
        <w:spacing w:before="240" w:after="0"/>
        <w:jc w:val="left"/>
        <w:rPr>
          <w:b/>
          <w:sz w:val="24"/>
          <w:szCs w:val="24"/>
        </w:rPr>
      </w:pPr>
      <w:r w:rsidRPr="00D83321">
        <w:rPr>
          <w:b/>
          <w:sz w:val="24"/>
          <w:szCs w:val="24"/>
        </w:rPr>
        <w:t>Forms Added</w:t>
      </w:r>
    </w:p>
    <w:tbl>
      <w:tblPr>
        <w:tblStyle w:val="TableGrid8"/>
        <w:tblW w:w="9345" w:type="dxa"/>
        <w:tblLayout w:type="fixed"/>
        <w:tblCellMar>
          <w:top w:w="57" w:type="dxa"/>
          <w:left w:w="57" w:type="dxa"/>
          <w:bottom w:w="57" w:type="dxa"/>
          <w:right w:w="57" w:type="dxa"/>
        </w:tblCellMar>
        <w:tblLook w:val="04A0" w:firstRow="1" w:lastRow="0" w:firstColumn="1" w:lastColumn="0" w:noHBand="0" w:noVBand="1"/>
      </w:tblPr>
      <w:tblGrid>
        <w:gridCol w:w="1985"/>
        <w:gridCol w:w="7360"/>
      </w:tblGrid>
      <w:tr w:rsidR="00266937" w:rsidRPr="00D83321" w14:paraId="53AFD0C0" w14:textId="77777777" w:rsidTr="008840EF">
        <w:trPr>
          <w:trHeight w:val="369"/>
        </w:trPr>
        <w:tc>
          <w:tcPr>
            <w:tcW w:w="1985" w:type="dxa"/>
          </w:tcPr>
          <w:p w14:paraId="1E672848" w14:textId="77777777" w:rsidR="00266937" w:rsidRPr="00D83321" w:rsidRDefault="00266937" w:rsidP="008840EF">
            <w:pPr>
              <w:keepLines w:val="0"/>
              <w:spacing w:before="60" w:after="0"/>
              <w:ind w:left="-62"/>
              <w:jc w:val="left"/>
              <w:rPr>
                <w:sz w:val="22"/>
                <w:szCs w:val="22"/>
              </w:rPr>
            </w:pPr>
            <w:r w:rsidRPr="00D83321">
              <w:rPr>
                <w:b/>
                <w:i/>
                <w:sz w:val="22"/>
                <w:szCs w:val="22"/>
              </w:rPr>
              <w:t>Listed Drug</w:t>
            </w:r>
          </w:p>
        </w:tc>
        <w:tc>
          <w:tcPr>
            <w:tcW w:w="7360" w:type="dxa"/>
          </w:tcPr>
          <w:p w14:paraId="76812686" w14:textId="07B6BE8B" w:rsidR="00266937" w:rsidRPr="00D83321" w:rsidRDefault="00266937" w:rsidP="008840EF">
            <w:pPr>
              <w:keepLines w:val="0"/>
              <w:widowControl w:val="0"/>
              <w:spacing w:before="60" w:after="60"/>
              <w:ind w:left="-62"/>
              <w:jc w:val="left"/>
              <w:rPr>
                <w:i/>
                <w:iCs/>
                <w:sz w:val="22"/>
                <w:szCs w:val="22"/>
              </w:rPr>
            </w:pPr>
            <w:r w:rsidRPr="00D83321">
              <w:rPr>
                <w:b/>
                <w:i/>
                <w:sz w:val="22"/>
                <w:szCs w:val="22"/>
              </w:rPr>
              <w:t xml:space="preserve">Form </w:t>
            </w:r>
          </w:p>
        </w:tc>
      </w:tr>
      <w:tr w:rsidR="00266937" w:rsidRPr="00D83321" w14:paraId="4A45D2D6" w14:textId="77777777" w:rsidTr="008840EF">
        <w:trPr>
          <w:trHeight w:val="369"/>
        </w:trPr>
        <w:tc>
          <w:tcPr>
            <w:tcW w:w="1985" w:type="dxa"/>
            <w:vMerge w:val="restart"/>
          </w:tcPr>
          <w:p w14:paraId="1AE82926" w14:textId="4BC43AE1" w:rsidR="00266937" w:rsidRPr="00D83321" w:rsidRDefault="00266937" w:rsidP="008840EF">
            <w:pPr>
              <w:keepLines w:val="0"/>
              <w:spacing w:before="60" w:after="0"/>
              <w:ind w:left="-62"/>
              <w:jc w:val="left"/>
              <w:rPr>
                <w:sz w:val="22"/>
                <w:szCs w:val="22"/>
              </w:rPr>
            </w:pPr>
            <w:r w:rsidRPr="00D83321">
              <w:rPr>
                <w:sz w:val="22"/>
                <w:szCs w:val="22"/>
              </w:rPr>
              <w:t>Octreotide</w:t>
            </w:r>
          </w:p>
        </w:tc>
        <w:tc>
          <w:tcPr>
            <w:tcW w:w="7360" w:type="dxa"/>
          </w:tcPr>
          <w:p w14:paraId="577F50A6" w14:textId="6B4D9DEC" w:rsidR="00266937" w:rsidRPr="00D83321" w:rsidRDefault="00266937" w:rsidP="008840EF">
            <w:pPr>
              <w:keepLines w:val="0"/>
              <w:widowControl w:val="0"/>
              <w:spacing w:before="60" w:after="60"/>
              <w:ind w:left="-62"/>
              <w:jc w:val="left"/>
              <w:rPr>
                <w:i/>
                <w:iCs/>
                <w:sz w:val="22"/>
                <w:szCs w:val="22"/>
              </w:rPr>
            </w:pPr>
            <w:r w:rsidRPr="00D83321">
              <w:rPr>
                <w:sz w:val="22"/>
                <w:szCs w:val="22"/>
              </w:rPr>
              <w:t>Injection 50 micrograms (as acetate) in 1 mL (S19A)</w:t>
            </w:r>
          </w:p>
        </w:tc>
      </w:tr>
      <w:tr w:rsidR="00266937" w:rsidRPr="00D83321" w14:paraId="268A6DEC" w14:textId="77777777" w:rsidTr="008840EF">
        <w:trPr>
          <w:trHeight w:val="369"/>
        </w:trPr>
        <w:tc>
          <w:tcPr>
            <w:tcW w:w="1985" w:type="dxa"/>
            <w:vMerge/>
          </w:tcPr>
          <w:p w14:paraId="73B6301C" w14:textId="77777777" w:rsidR="00266937" w:rsidRPr="00D83321" w:rsidRDefault="00266937" w:rsidP="008840EF">
            <w:pPr>
              <w:keepLines w:val="0"/>
              <w:spacing w:before="60" w:after="0"/>
              <w:ind w:left="-62"/>
              <w:jc w:val="left"/>
              <w:rPr>
                <w:sz w:val="22"/>
                <w:szCs w:val="22"/>
              </w:rPr>
            </w:pPr>
          </w:p>
        </w:tc>
        <w:tc>
          <w:tcPr>
            <w:tcW w:w="7360" w:type="dxa"/>
          </w:tcPr>
          <w:p w14:paraId="2F60903E" w14:textId="10D03EAE" w:rsidR="00266937" w:rsidRPr="00D83321" w:rsidRDefault="00266937" w:rsidP="008840EF">
            <w:pPr>
              <w:keepLines w:val="0"/>
              <w:widowControl w:val="0"/>
              <w:spacing w:before="60" w:after="60"/>
              <w:ind w:left="-62"/>
              <w:jc w:val="left"/>
              <w:rPr>
                <w:sz w:val="22"/>
                <w:szCs w:val="22"/>
              </w:rPr>
            </w:pPr>
            <w:r w:rsidRPr="00D83321">
              <w:rPr>
                <w:sz w:val="22"/>
                <w:szCs w:val="22"/>
              </w:rPr>
              <w:t>Injection 100 micrograms (as acetate) in 1 mL (S19A)</w:t>
            </w:r>
          </w:p>
        </w:tc>
      </w:tr>
    </w:tbl>
    <w:p w14:paraId="5F611720" w14:textId="20529645" w:rsidR="00A04EEA" w:rsidRPr="00D83321" w:rsidRDefault="00A04EEA" w:rsidP="00F844E0">
      <w:pPr>
        <w:keepLines w:val="0"/>
        <w:spacing w:before="240" w:after="0"/>
        <w:jc w:val="left"/>
        <w:rPr>
          <w:b/>
          <w:sz w:val="24"/>
          <w:szCs w:val="24"/>
        </w:rPr>
      </w:pPr>
      <w:r w:rsidRPr="00D83321">
        <w:rPr>
          <w:b/>
          <w:sz w:val="24"/>
          <w:szCs w:val="24"/>
        </w:rPr>
        <w:t>Brand</w:t>
      </w:r>
      <w:r w:rsidR="00B416A0" w:rsidRPr="00D83321">
        <w:rPr>
          <w:b/>
          <w:sz w:val="24"/>
          <w:szCs w:val="24"/>
        </w:rPr>
        <w:t>s</w:t>
      </w:r>
      <w:r w:rsidRPr="00D83321">
        <w:rPr>
          <w:b/>
          <w:sz w:val="24"/>
          <w:szCs w:val="24"/>
        </w:rPr>
        <w:t xml:space="preserve"> Added</w:t>
      </w:r>
    </w:p>
    <w:tbl>
      <w:tblPr>
        <w:tblStyle w:val="TableGrid8"/>
        <w:tblW w:w="9345" w:type="dxa"/>
        <w:tblLayout w:type="fixed"/>
        <w:tblCellMar>
          <w:top w:w="57" w:type="dxa"/>
          <w:left w:w="57" w:type="dxa"/>
          <w:bottom w:w="57" w:type="dxa"/>
          <w:right w:w="57" w:type="dxa"/>
        </w:tblCellMar>
        <w:tblLook w:val="04A0" w:firstRow="1" w:lastRow="0" w:firstColumn="1" w:lastColumn="0" w:noHBand="0" w:noVBand="1"/>
      </w:tblPr>
      <w:tblGrid>
        <w:gridCol w:w="1985"/>
        <w:gridCol w:w="7360"/>
      </w:tblGrid>
      <w:tr w:rsidR="006E052D" w:rsidRPr="00D83321" w14:paraId="0C2DFF1F" w14:textId="77777777" w:rsidTr="00F17B3E">
        <w:trPr>
          <w:trHeight w:val="369"/>
        </w:trPr>
        <w:tc>
          <w:tcPr>
            <w:tcW w:w="1985" w:type="dxa"/>
          </w:tcPr>
          <w:p w14:paraId="319C017F" w14:textId="61A16C30" w:rsidR="006E052D" w:rsidRPr="00D83321" w:rsidRDefault="006E052D" w:rsidP="006E052D">
            <w:pPr>
              <w:keepLines w:val="0"/>
              <w:spacing w:before="60" w:after="0"/>
              <w:ind w:left="-62"/>
              <w:jc w:val="left"/>
              <w:rPr>
                <w:sz w:val="22"/>
                <w:szCs w:val="22"/>
              </w:rPr>
            </w:pPr>
            <w:r w:rsidRPr="00D83321">
              <w:rPr>
                <w:b/>
                <w:i/>
                <w:sz w:val="22"/>
                <w:szCs w:val="22"/>
              </w:rPr>
              <w:t>Listed Drug</w:t>
            </w:r>
          </w:p>
        </w:tc>
        <w:tc>
          <w:tcPr>
            <w:tcW w:w="7360" w:type="dxa"/>
          </w:tcPr>
          <w:p w14:paraId="48F222CD" w14:textId="08C0658D" w:rsidR="006E052D" w:rsidRPr="00D83321" w:rsidRDefault="006E052D" w:rsidP="006E052D">
            <w:pPr>
              <w:keepLines w:val="0"/>
              <w:widowControl w:val="0"/>
              <w:spacing w:before="60" w:after="60"/>
              <w:ind w:left="-62"/>
              <w:jc w:val="left"/>
              <w:rPr>
                <w:i/>
                <w:iCs/>
                <w:sz w:val="22"/>
                <w:szCs w:val="22"/>
              </w:rPr>
            </w:pPr>
            <w:r w:rsidRPr="00D83321">
              <w:rPr>
                <w:b/>
                <w:i/>
                <w:sz w:val="22"/>
                <w:szCs w:val="22"/>
              </w:rPr>
              <w:t>Form and Brand</w:t>
            </w:r>
          </w:p>
        </w:tc>
      </w:tr>
      <w:tr w:rsidR="0085611C" w:rsidRPr="00D83321" w14:paraId="12FFF7D9" w14:textId="77777777" w:rsidTr="00F17B3E">
        <w:trPr>
          <w:trHeight w:val="369"/>
        </w:trPr>
        <w:tc>
          <w:tcPr>
            <w:tcW w:w="1985" w:type="dxa"/>
          </w:tcPr>
          <w:p w14:paraId="591905B5" w14:textId="3DB1D383" w:rsidR="0085611C" w:rsidRPr="00D83321" w:rsidRDefault="00266937" w:rsidP="0085611C">
            <w:pPr>
              <w:keepLines w:val="0"/>
              <w:spacing w:before="60" w:after="0"/>
              <w:ind w:left="-62"/>
              <w:jc w:val="left"/>
              <w:rPr>
                <w:sz w:val="22"/>
                <w:szCs w:val="22"/>
              </w:rPr>
            </w:pPr>
            <w:r w:rsidRPr="00D83321">
              <w:rPr>
                <w:sz w:val="22"/>
                <w:szCs w:val="22"/>
              </w:rPr>
              <w:t>Octreotide</w:t>
            </w:r>
          </w:p>
        </w:tc>
        <w:tc>
          <w:tcPr>
            <w:tcW w:w="7360" w:type="dxa"/>
          </w:tcPr>
          <w:p w14:paraId="2FFCDEE6" w14:textId="3DB002BE" w:rsidR="0085611C" w:rsidRPr="00D83321" w:rsidRDefault="00266937" w:rsidP="0085611C">
            <w:pPr>
              <w:keepLines w:val="0"/>
              <w:widowControl w:val="0"/>
              <w:spacing w:before="60" w:after="60"/>
              <w:ind w:left="-62"/>
              <w:jc w:val="left"/>
              <w:rPr>
                <w:i/>
                <w:iCs/>
                <w:sz w:val="22"/>
                <w:szCs w:val="22"/>
              </w:rPr>
            </w:pPr>
            <w:r w:rsidRPr="00D83321">
              <w:rPr>
                <w:sz w:val="22"/>
                <w:szCs w:val="22"/>
              </w:rPr>
              <w:t xml:space="preserve">Injection 500 micrograms (as acetate) in 1 mL </w:t>
            </w:r>
            <w:r w:rsidR="0085611C" w:rsidRPr="00D83321">
              <w:rPr>
                <w:i/>
                <w:iCs/>
                <w:sz w:val="22"/>
                <w:szCs w:val="22"/>
              </w:rPr>
              <w:t>(</w:t>
            </w:r>
            <w:r w:rsidRPr="00D83321">
              <w:rPr>
                <w:i/>
                <w:iCs/>
                <w:sz w:val="22"/>
                <w:szCs w:val="22"/>
              </w:rPr>
              <w:t>Octreotide Acetate Omega (Canada)</w:t>
            </w:r>
            <w:r w:rsidR="0085611C" w:rsidRPr="00D83321">
              <w:rPr>
                <w:i/>
                <w:iCs/>
                <w:sz w:val="22"/>
                <w:szCs w:val="22"/>
              </w:rPr>
              <w:t>)</w:t>
            </w:r>
          </w:p>
        </w:tc>
      </w:tr>
      <w:tr w:rsidR="0085611C" w:rsidRPr="00D83321" w14:paraId="52139C16" w14:textId="77777777" w:rsidTr="00F17B3E">
        <w:trPr>
          <w:trHeight w:val="369"/>
        </w:trPr>
        <w:tc>
          <w:tcPr>
            <w:tcW w:w="1985" w:type="dxa"/>
          </w:tcPr>
          <w:p w14:paraId="5E95D1D0" w14:textId="15B3D278" w:rsidR="0085611C" w:rsidRPr="00D83321" w:rsidRDefault="00266937" w:rsidP="00266937">
            <w:pPr>
              <w:keepLines w:val="0"/>
              <w:spacing w:before="60" w:after="0"/>
              <w:ind w:left="-62"/>
              <w:jc w:val="left"/>
              <w:rPr>
                <w:sz w:val="22"/>
                <w:szCs w:val="22"/>
              </w:rPr>
            </w:pPr>
            <w:r w:rsidRPr="00D83321">
              <w:rPr>
                <w:sz w:val="22"/>
                <w:szCs w:val="22"/>
              </w:rPr>
              <w:lastRenderedPageBreak/>
              <w:t>Sevelamer</w:t>
            </w:r>
          </w:p>
        </w:tc>
        <w:tc>
          <w:tcPr>
            <w:tcW w:w="7360" w:type="dxa"/>
          </w:tcPr>
          <w:p w14:paraId="349EFB18" w14:textId="05BD0349" w:rsidR="0085611C" w:rsidRPr="00D83321" w:rsidRDefault="00266937" w:rsidP="0085611C">
            <w:pPr>
              <w:keepLines w:val="0"/>
              <w:widowControl w:val="0"/>
              <w:spacing w:before="60" w:after="60"/>
              <w:ind w:left="-62"/>
              <w:jc w:val="left"/>
              <w:rPr>
                <w:sz w:val="22"/>
                <w:szCs w:val="22"/>
              </w:rPr>
            </w:pPr>
            <w:r w:rsidRPr="00D83321">
              <w:rPr>
                <w:sz w:val="22"/>
                <w:szCs w:val="22"/>
              </w:rPr>
              <w:t>Tablet containing sevelamer carbonate 800 mg</w:t>
            </w:r>
            <w:r w:rsidRPr="00D83321">
              <w:rPr>
                <w:i/>
                <w:iCs/>
                <w:sz w:val="22"/>
                <w:szCs w:val="22"/>
              </w:rPr>
              <w:t xml:space="preserve"> </w:t>
            </w:r>
            <w:r w:rsidR="00AF2DDA" w:rsidRPr="00D83321">
              <w:rPr>
                <w:i/>
                <w:iCs/>
                <w:sz w:val="22"/>
                <w:szCs w:val="22"/>
              </w:rPr>
              <w:t>(</w:t>
            </w:r>
            <w:r w:rsidRPr="00D83321">
              <w:rPr>
                <w:rFonts w:eastAsia="Arial"/>
                <w:i/>
                <w:iCs/>
                <w:sz w:val="22"/>
                <w:szCs w:val="22"/>
              </w:rPr>
              <w:t>ARX-SEVELAMER</w:t>
            </w:r>
            <w:r w:rsidR="00AF2DDA" w:rsidRPr="00D83321">
              <w:rPr>
                <w:i/>
                <w:iCs/>
                <w:sz w:val="22"/>
                <w:szCs w:val="22"/>
              </w:rPr>
              <w:t>)</w:t>
            </w:r>
          </w:p>
        </w:tc>
      </w:tr>
    </w:tbl>
    <w:p w14:paraId="66EAEA66" w14:textId="77777777" w:rsidR="00960B78" w:rsidRPr="00D83321" w:rsidRDefault="00960B78" w:rsidP="00960B78">
      <w:pPr>
        <w:keepLines w:val="0"/>
        <w:widowControl w:val="0"/>
        <w:spacing w:before="240" w:after="0"/>
        <w:jc w:val="left"/>
        <w:rPr>
          <w:b/>
          <w:sz w:val="24"/>
          <w:szCs w:val="24"/>
        </w:rPr>
      </w:pPr>
      <w:r w:rsidRPr="00D83321">
        <w:rPr>
          <w:b/>
          <w:sz w:val="24"/>
          <w:szCs w:val="24"/>
        </w:rPr>
        <w:t>Alteration of Number of Repeats</w:t>
      </w:r>
    </w:p>
    <w:tbl>
      <w:tblPr>
        <w:tblW w:w="5145" w:type="pct"/>
        <w:tblCellMar>
          <w:top w:w="57" w:type="dxa"/>
          <w:left w:w="57" w:type="dxa"/>
          <w:bottom w:w="57" w:type="dxa"/>
          <w:right w:w="57" w:type="dxa"/>
        </w:tblCellMar>
        <w:tblLook w:val="01E0" w:firstRow="1" w:lastRow="1" w:firstColumn="1" w:lastColumn="1" w:noHBand="0" w:noVBand="0"/>
      </w:tblPr>
      <w:tblGrid>
        <w:gridCol w:w="1551"/>
        <w:gridCol w:w="3533"/>
        <w:gridCol w:w="1042"/>
        <w:gridCol w:w="1267"/>
        <w:gridCol w:w="1022"/>
        <w:gridCol w:w="873"/>
      </w:tblGrid>
      <w:tr w:rsidR="00FD21AE" w:rsidRPr="00D83321" w14:paraId="02CB3F89" w14:textId="77777777" w:rsidTr="00FD21AE">
        <w:trPr>
          <w:trHeight w:val="359"/>
        </w:trPr>
        <w:tc>
          <w:tcPr>
            <w:tcW w:w="840" w:type="pct"/>
            <w:shd w:val="clear" w:color="auto" w:fill="auto"/>
          </w:tcPr>
          <w:p w14:paraId="5D2F3A19" w14:textId="77777777" w:rsidR="00960B78" w:rsidRPr="00D83321" w:rsidRDefault="00960B78" w:rsidP="008840EF">
            <w:pPr>
              <w:keepLines w:val="0"/>
              <w:spacing w:before="60" w:after="0"/>
              <w:ind w:left="-62"/>
              <w:jc w:val="left"/>
              <w:rPr>
                <w:b/>
                <w:i/>
                <w:sz w:val="22"/>
                <w:szCs w:val="22"/>
              </w:rPr>
            </w:pPr>
            <w:r w:rsidRPr="00D83321">
              <w:rPr>
                <w:b/>
                <w:i/>
                <w:sz w:val="22"/>
                <w:szCs w:val="22"/>
              </w:rPr>
              <w:t>Listed Drug</w:t>
            </w:r>
          </w:p>
        </w:tc>
        <w:tc>
          <w:tcPr>
            <w:tcW w:w="1907" w:type="pct"/>
            <w:shd w:val="clear" w:color="auto" w:fill="auto"/>
          </w:tcPr>
          <w:p w14:paraId="77D4B243" w14:textId="77777777" w:rsidR="00960B78" w:rsidRPr="00D83321" w:rsidRDefault="00960B78" w:rsidP="008840EF">
            <w:pPr>
              <w:keepLines w:val="0"/>
              <w:spacing w:before="60" w:after="0"/>
              <w:ind w:left="-62"/>
              <w:jc w:val="left"/>
              <w:rPr>
                <w:b/>
                <w:i/>
                <w:sz w:val="22"/>
                <w:szCs w:val="22"/>
              </w:rPr>
            </w:pPr>
            <w:r w:rsidRPr="00D83321">
              <w:rPr>
                <w:b/>
                <w:i/>
                <w:sz w:val="22"/>
                <w:szCs w:val="22"/>
              </w:rPr>
              <w:t>Form</w:t>
            </w:r>
          </w:p>
        </w:tc>
        <w:tc>
          <w:tcPr>
            <w:tcW w:w="536" w:type="pct"/>
          </w:tcPr>
          <w:p w14:paraId="35C7A4BC" w14:textId="77777777" w:rsidR="00960B78" w:rsidRPr="00D83321" w:rsidRDefault="00960B78" w:rsidP="008840EF">
            <w:pPr>
              <w:keepLines w:val="0"/>
              <w:spacing w:before="60" w:after="0"/>
              <w:ind w:left="-62"/>
              <w:jc w:val="left"/>
              <w:rPr>
                <w:b/>
                <w:i/>
                <w:sz w:val="22"/>
                <w:szCs w:val="22"/>
              </w:rPr>
            </w:pPr>
            <w:r w:rsidRPr="00D83321">
              <w:rPr>
                <w:b/>
                <w:i/>
                <w:sz w:val="22"/>
                <w:szCs w:val="22"/>
              </w:rPr>
              <w:t>Brand</w:t>
            </w:r>
          </w:p>
        </w:tc>
        <w:tc>
          <w:tcPr>
            <w:tcW w:w="687" w:type="pct"/>
          </w:tcPr>
          <w:p w14:paraId="47078575" w14:textId="77777777" w:rsidR="00960B78" w:rsidRPr="00D83321" w:rsidRDefault="00960B78" w:rsidP="008840EF">
            <w:pPr>
              <w:keepLines w:val="0"/>
              <w:spacing w:before="60" w:after="0"/>
              <w:ind w:left="-62"/>
              <w:jc w:val="center"/>
              <w:rPr>
                <w:b/>
                <w:i/>
                <w:sz w:val="22"/>
                <w:szCs w:val="22"/>
              </w:rPr>
            </w:pPr>
            <w:r w:rsidRPr="00D83321">
              <w:rPr>
                <w:b/>
                <w:i/>
                <w:sz w:val="22"/>
                <w:szCs w:val="22"/>
              </w:rPr>
              <w:t>Maximum Quantity</w:t>
            </w:r>
          </w:p>
        </w:tc>
        <w:tc>
          <w:tcPr>
            <w:tcW w:w="1030" w:type="pct"/>
            <w:gridSpan w:val="2"/>
          </w:tcPr>
          <w:p w14:paraId="0697A616" w14:textId="77777777" w:rsidR="00960B78" w:rsidRPr="00D83321" w:rsidRDefault="00960B78" w:rsidP="008840EF">
            <w:pPr>
              <w:keepLines w:val="0"/>
              <w:spacing w:before="60" w:after="0"/>
              <w:ind w:left="-62"/>
              <w:jc w:val="center"/>
              <w:rPr>
                <w:b/>
                <w:i/>
                <w:sz w:val="22"/>
                <w:szCs w:val="22"/>
              </w:rPr>
            </w:pPr>
            <w:r w:rsidRPr="00D83321">
              <w:rPr>
                <w:b/>
                <w:i/>
                <w:sz w:val="22"/>
                <w:szCs w:val="22"/>
              </w:rPr>
              <w:t>Number of Repeats</w:t>
            </w:r>
          </w:p>
        </w:tc>
      </w:tr>
      <w:tr w:rsidR="00FD21AE" w:rsidRPr="00D83321" w14:paraId="2F0432D6" w14:textId="77777777" w:rsidTr="00FD21AE">
        <w:trPr>
          <w:trHeight w:val="359"/>
        </w:trPr>
        <w:tc>
          <w:tcPr>
            <w:tcW w:w="840" w:type="pct"/>
            <w:vMerge w:val="restart"/>
            <w:shd w:val="clear" w:color="auto" w:fill="auto"/>
          </w:tcPr>
          <w:p w14:paraId="4A511E52" w14:textId="16D072AC" w:rsidR="00FD21AE" w:rsidRPr="00D83321" w:rsidRDefault="00FD21AE" w:rsidP="00960B78">
            <w:pPr>
              <w:keepLines w:val="0"/>
              <w:spacing w:before="60" w:after="60"/>
              <w:ind w:left="-62"/>
              <w:rPr>
                <w:sz w:val="22"/>
                <w:szCs w:val="22"/>
              </w:rPr>
            </w:pPr>
            <w:r w:rsidRPr="00D83321">
              <w:rPr>
                <w:sz w:val="22"/>
                <w:szCs w:val="22"/>
              </w:rPr>
              <w:t>Buprenorphine</w:t>
            </w:r>
          </w:p>
        </w:tc>
        <w:tc>
          <w:tcPr>
            <w:tcW w:w="1907" w:type="pct"/>
            <w:shd w:val="clear" w:color="auto" w:fill="auto"/>
          </w:tcPr>
          <w:p w14:paraId="2505086F" w14:textId="081C7EC3" w:rsidR="00FD21AE" w:rsidRPr="00D83321" w:rsidRDefault="00FD21AE" w:rsidP="00960B78">
            <w:pPr>
              <w:keepLines w:val="0"/>
              <w:spacing w:before="60" w:after="60"/>
              <w:ind w:left="-62"/>
              <w:jc w:val="left"/>
              <w:rPr>
                <w:sz w:val="22"/>
                <w:szCs w:val="22"/>
              </w:rPr>
            </w:pPr>
            <w:r w:rsidRPr="00D83321">
              <w:rPr>
                <w:sz w:val="22"/>
                <w:szCs w:val="22"/>
              </w:rPr>
              <w:t>Injection (modified release) 8 mg in 0.16 mL pre</w:t>
            </w:r>
            <w:r w:rsidRPr="00D83321">
              <w:rPr>
                <w:sz w:val="22"/>
                <w:szCs w:val="22"/>
              </w:rPr>
              <w:noBreakHyphen/>
              <w:t>filled syringe</w:t>
            </w:r>
          </w:p>
        </w:tc>
        <w:tc>
          <w:tcPr>
            <w:tcW w:w="536" w:type="pct"/>
          </w:tcPr>
          <w:p w14:paraId="4D21503B" w14:textId="3F22E5E0" w:rsidR="00FD21AE" w:rsidRPr="00D83321" w:rsidRDefault="00FD21AE" w:rsidP="00960B78">
            <w:pPr>
              <w:keepLines w:val="0"/>
              <w:spacing w:before="60" w:after="60"/>
              <w:ind w:left="-62"/>
              <w:jc w:val="left"/>
              <w:rPr>
                <w:i/>
                <w:iCs/>
                <w:sz w:val="22"/>
                <w:szCs w:val="22"/>
              </w:rPr>
            </w:pPr>
            <w:proofErr w:type="spellStart"/>
            <w:r w:rsidRPr="00D83321">
              <w:rPr>
                <w:i/>
                <w:iCs/>
                <w:sz w:val="22"/>
                <w:szCs w:val="22"/>
              </w:rPr>
              <w:t>Buvidal</w:t>
            </w:r>
            <w:proofErr w:type="spellEnd"/>
            <w:r w:rsidRPr="00D83321">
              <w:rPr>
                <w:i/>
                <w:iCs/>
                <w:sz w:val="22"/>
                <w:szCs w:val="22"/>
              </w:rPr>
              <w:t xml:space="preserve"> Weekly</w:t>
            </w:r>
          </w:p>
        </w:tc>
        <w:tc>
          <w:tcPr>
            <w:tcW w:w="687" w:type="pct"/>
          </w:tcPr>
          <w:p w14:paraId="120FD355" w14:textId="0A286FF0" w:rsidR="00FD21AE" w:rsidRPr="00D83321" w:rsidRDefault="00FD21AE" w:rsidP="00960B78">
            <w:pPr>
              <w:widowControl w:val="0"/>
              <w:spacing w:before="60" w:after="60"/>
              <w:ind w:left="-62"/>
              <w:jc w:val="center"/>
              <w:rPr>
                <w:sz w:val="22"/>
                <w:szCs w:val="22"/>
              </w:rPr>
            </w:pPr>
            <w:r w:rsidRPr="00D83321">
              <w:rPr>
                <w:sz w:val="22"/>
                <w:szCs w:val="22"/>
              </w:rPr>
              <w:t>4</w:t>
            </w:r>
          </w:p>
        </w:tc>
        <w:tc>
          <w:tcPr>
            <w:tcW w:w="555" w:type="pct"/>
          </w:tcPr>
          <w:p w14:paraId="042B2CF0" w14:textId="4837B90F" w:rsidR="00FD21AE" w:rsidRPr="00D83321" w:rsidRDefault="00FD21AE" w:rsidP="00960B78">
            <w:pPr>
              <w:widowControl w:val="0"/>
              <w:spacing w:before="60" w:after="60"/>
              <w:ind w:left="-62"/>
              <w:jc w:val="center"/>
              <w:rPr>
                <w:sz w:val="22"/>
                <w:szCs w:val="22"/>
              </w:rPr>
            </w:pPr>
            <w:r w:rsidRPr="00D83321">
              <w:rPr>
                <w:b/>
                <w:bCs/>
                <w:i/>
                <w:iCs/>
                <w:sz w:val="22"/>
                <w:szCs w:val="22"/>
              </w:rPr>
              <w:t>From:</w:t>
            </w:r>
            <w:r w:rsidRPr="00D83321">
              <w:rPr>
                <w:sz w:val="22"/>
                <w:szCs w:val="22"/>
              </w:rPr>
              <w:t xml:space="preserve"> 2</w:t>
            </w:r>
          </w:p>
        </w:tc>
        <w:tc>
          <w:tcPr>
            <w:tcW w:w="475" w:type="pct"/>
          </w:tcPr>
          <w:p w14:paraId="0767AA7D" w14:textId="49D31EA1" w:rsidR="00FD21AE" w:rsidRPr="00D83321" w:rsidRDefault="00FD21AE" w:rsidP="00960B78">
            <w:pPr>
              <w:widowControl w:val="0"/>
              <w:spacing w:before="60" w:after="60"/>
              <w:ind w:left="-62"/>
              <w:jc w:val="center"/>
              <w:rPr>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310CAB24" w14:textId="77777777" w:rsidTr="00FD21AE">
        <w:trPr>
          <w:trHeight w:val="359"/>
        </w:trPr>
        <w:tc>
          <w:tcPr>
            <w:tcW w:w="840" w:type="pct"/>
            <w:vMerge/>
            <w:shd w:val="clear" w:color="auto" w:fill="auto"/>
          </w:tcPr>
          <w:p w14:paraId="0DC71E74" w14:textId="77777777" w:rsidR="00FD21AE" w:rsidRPr="00D83321" w:rsidRDefault="00FD21AE" w:rsidP="00FD21AE">
            <w:pPr>
              <w:keepLines w:val="0"/>
              <w:spacing w:before="60" w:after="60"/>
              <w:ind w:left="-62"/>
              <w:rPr>
                <w:sz w:val="22"/>
                <w:szCs w:val="22"/>
              </w:rPr>
            </w:pPr>
          </w:p>
        </w:tc>
        <w:tc>
          <w:tcPr>
            <w:tcW w:w="1907" w:type="pct"/>
            <w:shd w:val="clear" w:color="auto" w:fill="auto"/>
          </w:tcPr>
          <w:p w14:paraId="2AE80223" w14:textId="590094F3" w:rsidR="00FD21AE" w:rsidRPr="00D83321" w:rsidRDefault="00FD21AE" w:rsidP="00FD21AE">
            <w:pPr>
              <w:keepLines w:val="0"/>
              <w:spacing w:before="60" w:after="60"/>
              <w:ind w:left="-62"/>
              <w:jc w:val="left"/>
              <w:rPr>
                <w:sz w:val="22"/>
                <w:szCs w:val="22"/>
              </w:rPr>
            </w:pPr>
            <w:r w:rsidRPr="00D83321">
              <w:rPr>
                <w:sz w:val="22"/>
                <w:szCs w:val="22"/>
              </w:rPr>
              <w:t>Injection (modified release) 16 mg in 0.32 mL pre</w:t>
            </w:r>
            <w:r w:rsidRPr="00D83321">
              <w:rPr>
                <w:sz w:val="22"/>
                <w:szCs w:val="22"/>
              </w:rPr>
              <w:noBreakHyphen/>
              <w:t>filled syringe</w:t>
            </w:r>
          </w:p>
        </w:tc>
        <w:tc>
          <w:tcPr>
            <w:tcW w:w="536" w:type="pct"/>
          </w:tcPr>
          <w:p w14:paraId="21A6C2D2" w14:textId="38D994F2" w:rsidR="00FD21AE" w:rsidRPr="00D83321" w:rsidRDefault="00FD21AE" w:rsidP="00FD21AE">
            <w:pPr>
              <w:keepLines w:val="0"/>
              <w:spacing w:before="60" w:after="60"/>
              <w:ind w:left="-62"/>
              <w:jc w:val="left"/>
              <w:rPr>
                <w:i/>
                <w:iCs/>
                <w:sz w:val="22"/>
                <w:szCs w:val="22"/>
              </w:rPr>
            </w:pPr>
            <w:proofErr w:type="spellStart"/>
            <w:r w:rsidRPr="00D83321">
              <w:rPr>
                <w:i/>
                <w:iCs/>
                <w:sz w:val="22"/>
                <w:szCs w:val="22"/>
              </w:rPr>
              <w:t>Buvidal</w:t>
            </w:r>
            <w:proofErr w:type="spellEnd"/>
            <w:r w:rsidRPr="00D83321">
              <w:rPr>
                <w:i/>
                <w:iCs/>
                <w:sz w:val="22"/>
                <w:szCs w:val="22"/>
              </w:rPr>
              <w:t xml:space="preserve"> Weekly</w:t>
            </w:r>
          </w:p>
        </w:tc>
        <w:tc>
          <w:tcPr>
            <w:tcW w:w="687" w:type="pct"/>
          </w:tcPr>
          <w:p w14:paraId="158CBE6B" w14:textId="4C5B0B13" w:rsidR="00FD21AE" w:rsidRPr="00D83321" w:rsidRDefault="00FD21AE" w:rsidP="00FD21AE">
            <w:pPr>
              <w:widowControl w:val="0"/>
              <w:spacing w:before="60" w:after="60"/>
              <w:ind w:left="-62"/>
              <w:jc w:val="center"/>
              <w:rPr>
                <w:sz w:val="22"/>
                <w:szCs w:val="22"/>
              </w:rPr>
            </w:pPr>
            <w:r w:rsidRPr="00D83321">
              <w:rPr>
                <w:sz w:val="22"/>
                <w:szCs w:val="22"/>
              </w:rPr>
              <w:t>4</w:t>
            </w:r>
          </w:p>
        </w:tc>
        <w:tc>
          <w:tcPr>
            <w:tcW w:w="555" w:type="pct"/>
          </w:tcPr>
          <w:p w14:paraId="5371D753" w14:textId="45734F44"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515E7DCB" w14:textId="755A2BE0"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2120FE68" w14:textId="77777777" w:rsidTr="00FD21AE">
        <w:trPr>
          <w:trHeight w:val="359"/>
        </w:trPr>
        <w:tc>
          <w:tcPr>
            <w:tcW w:w="840" w:type="pct"/>
            <w:vMerge/>
            <w:shd w:val="clear" w:color="auto" w:fill="auto"/>
          </w:tcPr>
          <w:p w14:paraId="6A161CB2" w14:textId="77777777" w:rsidR="00FD21AE" w:rsidRPr="00D83321" w:rsidRDefault="00FD21AE" w:rsidP="00FD21AE">
            <w:pPr>
              <w:keepLines w:val="0"/>
              <w:spacing w:before="60" w:after="60"/>
              <w:ind w:left="-62"/>
              <w:rPr>
                <w:sz w:val="22"/>
                <w:szCs w:val="22"/>
              </w:rPr>
            </w:pPr>
          </w:p>
        </w:tc>
        <w:tc>
          <w:tcPr>
            <w:tcW w:w="1907" w:type="pct"/>
            <w:shd w:val="clear" w:color="auto" w:fill="auto"/>
          </w:tcPr>
          <w:p w14:paraId="6D57D9FD" w14:textId="065F22CB" w:rsidR="00FD21AE" w:rsidRPr="00D83321" w:rsidRDefault="00FD21AE" w:rsidP="00FD21AE">
            <w:pPr>
              <w:keepLines w:val="0"/>
              <w:spacing w:before="60" w:after="60"/>
              <w:ind w:left="-62"/>
              <w:jc w:val="left"/>
              <w:rPr>
                <w:sz w:val="22"/>
                <w:szCs w:val="22"/>
              </w:rPr>
            </w:pPr>
            <w:r w:rsidRPr="00D83321">
              <w:rPr>
                <w:sz w:val="22"/>
                <w:szCs w:val="22"/>
              </w:rPr>
              <w:t>Injection (modified release) 24 mg in 0.48 mL pre</w:t>
            </w:r>
            <w:r w:rsidRPr="00D83321">
              <w:rPr>
                <w:sz w:val="22"/>
                <w:szCs w:val="22"/>
              </w:rPr>
              <w:noBreakHyphen/>
              <w:t>filled syringe</w:t>
            </w:r>
          </w:p>
        </w:tc>
        <w:tc>
          <w:tcPr>
            <w:tcW w:w="536" w:type="pct"/>
          </w:tcPr>
          <w:p w14:paraId="5E52AC61" w14:textId="0E33E833" w:rsidR="00FD21AE" w:rsidRPr="00D83321" w:rsidRDefault="00FD21AE" w:rsidP="00FD21AE">
            <w:pPr>
              <w:keepLines w:val="0"/>
              <w:spacing w:before="60" w:after="60"/>
              <w:ind w:left="-62"/>
              <w:jc w:val="left"/>
              <w:rPr>
                <w:i/>
                <w:iCs/>
                <w:sz w:val="22"/>
                <w:szCs w:val="22"/>
              </w:rPr>
            </w:pPr>
            <w:proofErr w:type="spellStart"/>
            <w:r w:rsidRPr="00D83321">
              <w:rPr>
                <w:i/>
                <w:iCs/>
                <w:sz w:val="22"/>
                <w:szCs w:val="22"/>
              </w:rPr>
              <w:t>Buvidal</w:t>
            </w:r>
            <w:proofErr w:type="spellEnd"/>
            <w:r w:rsidRPr="00D83321">
              <w:rPr>
                <w:i/>
                <w:iCs/>
                <w:sz w:val="22"/>
                <w:szCs w:val="22"/>
              </w:rPr>
              <w:t xml:space="preserve"> Weekly</w:t>
            </w:r>
          </w:p>
        </w:tc>
        <w:tc>
          <w:tcPr>
            <w:tcW w:w="687" w:type="pct"/>
          </w:tcPr>
          <w:p w14:paraId="24ABED9E" w14:textId="5BC4BD47" w:rsidR="00FD21AE" w:rsidRPr="00D83321" w:rsidRDefault="00FD21AE" w:rsidP="00FD21AE">
            <w:pPr>
              <w:widowControl w:val="0"/>
              <w:spacing w:before="60" w:after="60"/>
              <w:ind w:left="-62"/>
              <w:jc w:val="center"/>
              <w:rPr>
                <w:sz w:val="22"/>
                <w:szCs w:val="22"/>
              </w:rPr>
            </w:pPr>
            <w:r w:rsidRPr="00D83321">
              <w:rPr>
                <w:sz w:val="22"/>
                <w:szCs w:val="22"/>
              </w:rPr>
              <w:t>4</w:t>
            </w:r>
          </w:p>
        </w:tc>
        <w:tc>
          <w:tcPr>
            <w:tcW w:w="555" w:type="pct"/>
          </w:tcPr>
          <w:p w14:paraId="72C77AD8" w14:textId="2E2CFA61"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69C0B65D" w14:textId="7BF3E759"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08F17FA8" w14:textId="77777777" w:rsidTr="00FD21AE">
        <w:trPr>
          <w:trHeight w:val="359"/>
        </w:trPr>
        <w:tc>
          <w:tcPr>
            <w:tcW w:w="840" w:type="pct"/>
            <w:vMerge/>
            <w:shd w:val="clear" w:color="auto" w:fill="auto"/>
          </w:tcPr>
          <w:p w14:paraId="4BBAE627" w14:textId="77777777" w:rsidR="00FD21AE" w:rsidRPr="00D83321" w:rsidRDefault="00FD21AE" w:rsidP="00FD21AE">
            <w:pPr>
              <w:keepLines w:val="0"/>
              <w:spacing w:before="60" w:after="60"/>
              <w:ind w:left="-62"/>
              <w:rPr>
                <w:sz w:val="22"/>
                <w:szCs w:val="22"/>
              </w:rPr>
            </w:pPr>
          </w:p>
        </w:tc>
        <w:tc>
          <w:tcPr>
            <w:tcW w:w="1907" w:type="pct"/>
            <w:shd w:val="clear" w:color="auto" w:fill="auto"/>
          </w:tcPr>
          <w:p w14:paraId="5C1C5296" w14:textId="0AC68A89" w:rsidR="00FD21AE" w:rsidRPr="00D83321" w:rsidRDefault="00FD21AE" w:rsidP="00FD21AE">
            <w:pPr>
              <w:keepLines w:val="0"/>
              <w:spacing w:before="60" w:after="60"/>
              <w:ind w:left="-62"/>
              <w:jc w:val="left"/>
              <w:rPr>
                <w:sz w:val="22"/>
                <w:szCs w:val="22"/>
              </w:rPr>
            </w:pPr>
            <w:r w:rsidRPr="00D83321">
              <w:rPr>
                <w:sz w:val="22"/>
                <w:szCs w:val="22"/>
              </w:rPr>
              <w:t>Injection (modified release) 32 mg in 0.64 mL pre</w:t>
            </w:r>
            <w:r w:rsidRPr="00D83321">
              <w:rPr>
                <w:sz w:val="22"/>
                <w:szCs w:val="22"/>
              </w:rPr>
              <w:noBreakHyphen/>
              <w:t>filled syringe</w:t>
            </w:r>
          </w:p>
        </w:tc>
        <w:tc>
          <w:tcPr>
            <w:tcW w:w="536" w:type="pct"/>
          </w:tcPr>
          <w:p w14:paraId="45993E53" w14:textId="785FAFA9" w:rsidR="00FD21AE" w:rsidRPr="00D83321" w:rsidRDefault="00FD21AE" w:rsidP="00FD21AE">
            <w:pPr>
              <w:keepLines w:val="0"/>
              <w:spacing w:before="60" w:after="60"/>
              <w:ind w:left="-62"/>
              <w:jc w:val="left"/>
              <w:rPr>
                <w:i/>
                <w:iCs/>
                <w:sz w:val="22"/>
                <w:szCs w:val="22"/>
              </w:rPr>
            </w:pPr>
            <w:proofErr w:type="spellStart"/>
            <w:r w:rsidRPr="00D83321">
              <w:rPr>
                <w:i/>
                <w:iCs/>
                <w:sz w:val="22"/>
                <w:szCs w:val="22"/>
              </w:rPr>
              <w:t>Buvidal</w:t>
            </w:r>
            <w:proofErr w:type="spellEnd"/>
            <w:r w:rsidRPr="00D83321">
              <w:rPr>
                <w:i/>
                <w:iCs/>
                <w:sz w:val="22"/>
                <w:szCs w:val="22"/>
              </w:rPr>
              <w:t xml:space="preserve"> Weekly</w:t>
            </w:r>
          </w:p>
        </w:tc>
        <w:tc>
          <w:tcPr>
            <w:tcW w:w="687" w:type="pct"/>
          </w:tcPr>
          <w:p w14:paraId="22F8DD55" w14:textId="259E43C8" w:rsidR="00FD21AE" w:rsidRPr="00D83321" w:rsidRDefault="00FD21AE" w:rsidP="00FD21AE">
            <w:pPr>
              <w:widowControl w:val="0"/>
              <w:spacing w:before="60" w:after="60"/>
              <w:ind w:left="-62"/>
              <w:jc w:val="center"/>
              <w:rPr>
                <w:sz w:val="22"/>
                <w:szCs w:val="22"/>
              </w:rPr>
            </w:pPr>
            <w:r w:rsidRPr="00D83321">
              <w:rPr>
                <w:sz w:val="22"/>
                <w:szCs w:val="22"/>
              </w:rPr>
              <w:t>4</w:t>
            </w:r>
          </w:p>
        </w:tc>
        <w:tc>
          <w:tcPr>
            <w:tcW w:w="555" w:type="pct"/>
          </w:tcPr>
          <w:p w14:paraId="404FBDED" w14:textId="15CA8140"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4E3601D7" w14:textId="209BD82A"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0A5CDB21" w14:textId="77777777" w:rsidTr="00FD21AE">
        <w:trPr>
          <w:trHeight w:val="359"/>
        </w:trPr>
        <w:tc>
          <w:tcPr>
            <w:tcW w:w="840" w:type="pct"/>
            <w:vMerge/>
            <w:shd w:val="clear" w:color="auto" w:fill="auto"/>
          </w:tcPr>
          <w:p w14:paraId="34A2971C" w14:textId="77777777" w:rsidR="00FD21AE" w:rsidRPr="00D83321" w:rsidRDefault="00FD21AE" w:rsidP="00FD21AE">
            <w:pPr>
              <w:keepLines w:val="0"/>
              <w:spacing w:before="60" w:after="60"/>
              <w:ind w:left="-62"/>
              <w:rPr>
                <w:sz w:val="22"/>
                <w:szCs w:val="22"/>
              </w:rPr>
            </w:pPr>
          </w:p>
        </w:tc>
        <w:tc>
          <w:tcPr>
            <w:tcW w:w="1907" w:type="pct"/>
            <w:shd w:val="clear" w:color="auto" w:fill="auto"/>
          </w:tcPr>
          <w:p w14:paraId="5C8BE789" w14:textId="7DBD5380" w:rsidR="00FD21AE" w:rsidRPr="00D83321" w:rsidRDefault="00FD21AE" w:rsidP="00FD21AE">
            <w:pPr>
              <w:keepLines w:val="0"/>
              <w:spacing w:before="60" w:after="60"/>
              <w:ind w:left="-62"/>
              <w:jc w:val="left"/>
              <w:rPr>
                <w:sz w:val="22"/>
                <w:szCs w:val="22"/>
              </w:rPr>
            </w:pPr>
            <w:r w:rsidRPr="00D83321">
              <w:rPr>
                <w:sz w:val="22"/>
                <w:szCs w:val="22"/>
              </w:rPr>
              <w:t>Injection (modified release) 64 mg in 0.18 mL pre</w:t>
            </w:r>
            <w:r w:rsidRPr="00D83321">
              <w:rPr>
                <w:sz w:val="22"/>
                <w:szCs w:val="22"/>
              </w:rPr>
              <w:noBreakHyphen/>
              <w:t>filled syringe</w:t>
            </w:r>
          </w:p>
        </w:tc>
        <w:tc>
          <w:tcPr>
            <w:tcW w:w="536" w:type="pct"/>
          </w:tcPr>
          <w:p w14:paraId="7E3E4EDA" w14:textId="09E2DD02" w:rsidR="00FD21AE" w:rsidRPr="00D83321" w:rsidRDefault="00FD21AE" w:rsidP="00FD21AE">
            <w:pPr>
              <w:keepLines w:val="0"/>
              <w:spacing w:before="60" w:after="60"/>
              <w:ind w:left="-62"/>
              <w:jc w:val="left"/>
              <w:rPr>
                <w:i/>
                <w:iCs/>
                <w:sz w:val="22"/>
                <w:szCs w:val="22"/>
              </w:rPr>
            </w:pPr>
            <w:proofErr w:type="spellStart"/>
            <w:r w:rsidRPr="00D83321">
              <w:rPr>
                <w:i/>
                <w:iCs/>
                <w:sz w:val="22"/>
                <w:szCs w:val="22"/>
              </w:rPr>
              <w:t>Buvidal</w:t>
            </w:r>
            <w:proofErr w:type="spellEnd"/>
            <w:r w:rsidRPr="00D83321">
              <w:rPr>
                <w:i/>
                <w:iCs/>
                <w:sz w:val="22"/>
                <w:szCs w:val="22"/>
              </w:rPr>
              <w:t xml:space="preserve"> Monthly</w:t>
            </w:r>
          </w:p>
        </w:tc>
        <w:tc>
          <w:tcPr>
            <w:tcW w:w="687" w:type="pct"/>
          </w:tcPr>
          <w:p w14:paraId="37640A77" w14:textId="439B1437" w:rsidR="00FD21AE" w:rsidRPr="00D83321" w:rsidRDefault="00FD21AE" w:rsidP="00FD21AE">
            <w:pPr>
              <w:widowControl w:val="0"/>
              <w:spacing w:before="60" w:after="60"/>
              <w:ind w:left="-62"/>
              <w:jc w:val="center"/>
              <w:rPr>
                <w:sz w:val="22"/>
                <w:szCs w:val="22"/>
              </w:rPr>
            </w:pPr>
            <w:r w:rsidRPr="00D83321">
              <w:rPr>
                <w:sz w:val="22"/>
                <w:szCs w:val="22"/>
              </w:rPr>
              <w:t>1</w:t>
            </w:r>
          </w:p>
        </w:tc>
        <w:tc>
          <w:tcPr>
            <w:tcW w:w="555" w:type="pct"/>
          </w:tcPr>
          <w:p w14:paraId="13F24815" w14:textId="13B1BACF"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50C400BB" w14:textId="6A553F18"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47D0C17E" w14:textId="77777777" w:rsidTr="00FD21AE">
        <w:trPr>
          <w:trHeight w:val="359"/>
        </w:trPr>
        <w:tc>
          <w:tcPr>
            <w:tcW w:w="840" w:type="pct"/>
            <w:vMerge/>
            <w:shd w:val="clear" w:color="auto" w:fill="auto"/>
          </w:tcPr>
          <w:p w14:paraId="274F489F" w14:textId="77777777" w:rsidR="00FD21AE" w:rsidRPr="00D83321" w:rsidRDefault="00FD21AE" w:rsidP="00FD21AE">
            <w:pPr>
              <w:keepLines w:val="0"/>
              <w:spacing w:before="60" w:after="60"/>
              <w:ind w:left="-62"/>
              <w:rPr>
                <w:sz w:val="22"/>
                <w:szCs w:val="22"/>
              </w:rPr>
            </w:pPr>
          </w:p>
        </w:tc>
        <w:tc>
          <w:tcPr>
            <w:tcW w:w="1907" w:type="pct"/>
            <w:shd w:val="clear" w:color="auto" w:fill="auto"/>
          </w:tcPr>
          <w:p w14:paraId="27A1C81E" w14:textId="63395C5E" w:rsidR="00FD21AE" w:rsidRPr="00D83321" w:rsidRDefault="00FD21AE" w:rsidP="00FD21AE">
            <w:pPr>
              <w:keepLines w:val="0"/>
              <w:spacing w:before="60" w:after="60"/>
              <w:ind w:left="-62"/>
              <w:jc w:val="left"/>
              <w:rPr>
                <w:sz w:val="22"/>
                <w:szCs w:val="22"/>
              </w:rPr>
            </w:pPr>
            <w:r w:rsidRPr="00D83321">
              <w:rPr>
                <w:sz w:val="22"/>
                <w:szCs w:val="22"/>
              </w:rPr>
              <w:t>Injection (modified release) 96 mg in 0.27 mL pre</w:t>
            </w:r>
            <w:r w:rsidRPr="00D83321">
              <w:rPr>
                <w:sz w:val="22"/>
                <w:szCs w:val="22"/>
              </w:rPr>
              <w:noBreakHyphen/>
              <w:t>filled syringe</w:t>
            </w:r>
          </w:p>
        </w:tc>
        <w:tc>
          <w:tcPr>
            <w:tcW w:w="536" w:type="pct"/>
          </w:tcPr>
          <w:p w14:paraId="0486DDE6" w14:textId="5F455DE2" w:rsidR="00FD21AE" w:rsidRPr="00D83321" w:rsidRDefault="00FD21AE" w:rsidP="00FD21AE">
            <w:pPr>
              <w:keepLines w:val="0"/>
              <w:spacing w:before="60" w:after="60"/>
              <w:ind w:left="-62"/>
              <w:jc w:val="left"/>
              <w:rPr>
                <w:i/>
                <w:iCs/>
                <w:sz w:val="22"/>
                <w:szCs w:val="22"/>
              </w:rPr>
            </w:pPr>
            <w:proofErr w:type="spellStart"/>
            <w:r w:rsidRPr="00D83321">
              <w:rPr>
                <w:i/>
                <w:iCs/>
                <w:sz w:val="22"/>
                <w:szCs w:val="22"/>
              </w:rPr>
              <w:t>Buvidal</w:t>
            </w:r>
            <w:proofErr w:type="spellEnd"/>
            <w:r w:rsidRPr="00D83321">
              <w:rPr>
                <w:i/>
                <w:iCs/>
                <w:sz w:val="22"/>
                <w:szCs w:val="22"/>
              </w:rPr>
              <w:t xml:space="preserve"> Monthly</w:t>
            </w:r>
          </w:p>
        </w:tc>
        <w:tc>
          <w:tcPr>
            <w:tcW w:w="687" w:type="pct"/>
          </w:tcPr>
          <w:p w14:paraId="44FB8078" w14:textId="2F63638A" w:rsidR="00FD21AE" w:rsidRPr="00D83321" w:rsidRDefault="00FD21AE" w:rsidP="00FD21AE">
            <w:pPr>
              <w:widowControl w:val="0"/>
              <w:spacing w:before="60" w:after="60"/>
              <w:ind w:left="-62"/>
              <w:jc w:val="center"/>
              <w:rPr>
                <w:sz w:val="22"/>
                <w:szCs w:val="22"/>
              </w:rPr>
            </w:pPr>
            <w:r w:rsidRPr="00D83321">
              <w:rPr>
                <w:sz w:val="22"/>
                <w:szCs w:val="22"/>
              </w:rPr>
              <w:t>1</w:t>
            </w:r>
          </w:p>
        </w:tc>
        <w:tc>
          <w:tcPr>
            <w:tcW w:w="555" w:type="pct"/>
          </w:tcPr>
          <w:p w14:paraId="7F7C531B" w14:textId="531C4B35"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5F8D3901" w14:textId="24EB0323"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2A04DE10" w14:textId="77777777" w:rsidTr="00FD21AE">
        <w:trPr>
          <w:trHeight w:val="359"/>
        </w:trPr>
        <w:tc>
          <w:tcPr>
            <w:tcW w:w="840" w:type="pct"/>
            <w:vMerge/>
            <w:shd w:val="clear" w:color="auto" w:fill="auto"/>
          </w:tcPr>
          <w:p w14:paraId="2E9BC85B" w14:textId="77777777" w:rsidR="00FD21AE" w:rsidRPr="00D83321" w:rsidRDefault="00FD21AE" w:rsidP="00FD21AE">
            <w:pPr>
              <w:keepLines w:val="0"/>
              <w:spacing w:before="60" w:after="60"/>
              <w:ind w:left="-62"/>
              <w:rPr>
                <w:sz w:val="22"/>
                <w:szCs w:val="22"/>
              </w:rPr>
            </w:pPr>
          </w:p>
        </w:tc>
        <w:tc>
          <w:tcPr>
            <w:tcW w:w="1907" w:type="pct"/>
            <w:shd w:val="clear" w:color="auto" w:fill="auto"/>
          </w:tcPr>
          <w:p w14:paraId="29620CC6" w14:textId="2A99808E" w:rsidR="00FD21AE" w:rsidRPr="00D83321" w:rsidRDefault="00FD21AE" w:rsidP="00FD21AE">
            <w:pPr>
              <w:keepLines w:val="0"/>
              <w:spacing w:before="60" w:after="60"/>
              <w:ind w:left="-62"/>
              <w:jc w:val="left"/>
              <w:rPr>
                <w:sz w:val="22"/>
                <w:szCs w:val="22"/>
              </w:rPr>
            </w:pPr>
            <w:r w:rsidRPr="00D83321">
              <w:rPr>
                <w:sz w:val="22"/>
                <w:szCs w:val="22"/>
              </w:rPr>
              <w:t>Injection (modified release) 100 mg in 0.5 mL pre</w:t>
            </w:r>
            <w:r w:rsidRPr="00D83321">
              <w:rPr>
                <w:sz w:val="22"/>
                <w:szCs w:val="22"/>
              </w:rPr>
              <w:noBreakHyphen/>
              <w:t>filled syringe</w:t>
            </w:r>
          </w:p>
        </w:tc>
        <w:tc>
          <w:tcPr>
            <w:tcW w:w="536" w:type="pct"/>
          </w:tcPr>
          <w:p w14:paraId="3190C6DF" w14:textId="032F7DDF" w:rsidR="00FD21AE" w:rsidRPr="00D83321" w:rsidRDefault="00FD21AE" w:rsidP="00FD21AE">
            <w:pPr>
              <w:keepLines w:val="0"/>
              <w:spacing w:before="60" w:after="60"/>
              <w:ind w:left="-62"/>
              <w:jc w:val="left"/>
              <w:rPr>
                <w:i/>
                <w:iCs/>
                <w:sz w:val="22"/>
                <w:szCs w:val="22"/>
              </w:rPr>
            </w:pPr>
            <w:proofErr w:type="spellStart"/>
            <w:r w:rsidRPr="00D83321">
              <w:rPr>
                <w:i/>
                <w:iCs/>
                <w:sz w:val="22"/>
                <w:szCs w:val="22"/>
              </w:rPr>
              <w:t>Sublocade</w:t>
            </w:r>
            <w:proofErr w:type="spellEnd"/>
          </w:p>
        </w:tc>
        <w:tc>
          <w:tcPr>
            <w:tcW w:w="687" w:type="pct"/>
          </w:tcPr>
          <w:p w14:paraId="1A2A22AB" w14:textId="12EE6BA5" w:rsidR="00FD21AE" w:rsidRPr="00D83321" w:rsidRDefault="00FD21AE" w:rsidP="00FD21AE">
            <w:pPr>
              <w:widowControl w:val="0"/>
              <w:spacing w:before="60" w:after="60"/>
              <w:ind w:left="-62"/>
              <w:jc w:val="center"/>
              <w:rPr>
                <w:sz w:val="22"/>
                <w:szCs w:val="22"/>
              </w:rPr>
            </w:pPr>
            <w:r w:rsidRPr="00D83321">
              <w:rPr>
                <w:sz w:val="22"/>
                <w:szCs w:val="22"/>
              </w:rPr>
              <w:t>1</w:t>
            </w:r>
          </w:p>
        </w:tc>
        <w:tc>
          <w:tcPr>
            <w:tcW w:w="555" w:type="pct"/>
          </w:tcPr>
          <w:p w14:paraId="5D80C2CD" w14:textId="5968FE9F"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2FBE13A8" w14:textId="237E9C95"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1A53FAEE" w14:textId="77777777" w:rsidTr="00FD21AE">
        <w:trPr>
          <w:trHeight w:val="359"/>
        </w:trPr>
        <w:tc>
          <w:tcPr>
            <w:tcW w:w="840" w:type="pct"/>
            <w:vMerge/>
            <w:shd w:val="clear" w:color="auto" w:fill="auto"/>
          </w:tcPr>
          <w:p w14:paraId="17C7D0F9" w14:textId="77777777" w:rsidR="00FD21AE" w:rsidRPr="00D83321" w:rsidRDefault="00FD21AE" w:rsidP="00FD21AE">
            <w:pPr>
              <w:keepLines w:val="0"/>
              <w:spacing w:before="60" w:after="60"/>
              <w:ind w:left="-62"/>
              <w:rPr>
                <w:sz w:val="22"/>
                <w:szCs w:val="22"/>
              </w:rPr>
            </w:pPr>
          </w:p>
        </w:tc>
        <w:tc>
          <w:tcPr>
            <w:tcW w:w="1907" w:type="pct"/>
            <w:shd w:val="clear" w:color="auto" w:fill="auto"/>
          </w:tcPr>
          <w:p w14:paraId="67A8AD08" w14:textId="5DE58B78" w:rsidR="00FD21AE" w:rsidRPr="00D83321" w:rsidRDefault="00FD21AE" w:rsidP="00FD21AE">
            <w:pPr>
              <w:keepLines w:val="0"/>
              <w:spacing w:before="60" w:after="60"/>
              <w:ind w:left="-62"/>
              <w:jc w:val="left"/>
              <w:rPr>
                <w:sz w:val="22"/>
                <w:szCs w:val="22"/>
              </w:rPr>
            </w:pPr>
            <w:r w:rsidRPr="00D83321">
              <w:rPr>
                <w:sz w:val="22"/>
                <w:szCs w:val="22"/>
              </w:rPr>
              <w:t>Injection (modified release) 128 mg in 0.36 mL pre</w:t>
            </w:r>
            <w:r w:rsidRPr="00D83321">
              <w:rPr>
                <w:sz w:val="22"/>
                <w:szCs w:val="22"/>
              </w:rPr>
              <w:noBreakHyphen/>
              <w:t>filled syringe</w:t>
            </w:r>
          </w:p>
        </w:tc>
        <w:tc>
          <w:tcPr>
            <w:tcW w:w="536" w:type="pct"/>
          </w:tcPr>
          <w:p w14:paraId="4D02FE2C" w14:textId="4FFC9486" w:rsidR="00FD21AE" w:rsidRPr="00D83321" w:rsidRDefault="00FD21AE" w:rsidP="00FD21AE">
            <w:pPr>
              <w:keepLines w:val="0"/>
              <w:spacing w:before="60" w:after="60"/>
              <w:ind w:left="-62"/>
              <w:jc w:val="left"/>
              <w:rPr>
                <w:i/>
                <w:iCs/>
                <w:sz w:val="22"/>
                <w:szCs w:val="22"/>
              </w:rPr>
            </w:pPr>
            <w:proofErr w:type="spellStart"/>
            <w:r w:rsidRPr="00D83321">
              <w:rPr>
                <w:i/>
                <w:iCs/>
                <w:sz w:val="22"/>
                <w:szCs w:val="22"/>
              </w:rPr>
              <w:t>Buvidal</w:t>
            </w:r>
            <w:proofErr w:type="spellEnd"/>
            <w:r w:rsidRPr="00D83321">
              <w:rPr>
                <w:i/>
                <w:iCs/>
                <w:sz w:val="22"/>
                <w:szCs w:val="22"/>
              </w:rPr>
              <w:t xml:space="preserve"> Monthly</w:t>
            </w:r>
          </w:p>
        </w:tc>
        <w:tc>
          <w:tcPr>
            <w:tcW w:w="687" w:type="pct"/>
          </w:tcPr>
          <w:p w14:paraId="06DDB7E7" w14:textId="5FA4497E" w:rsidR="00FD21AE" w:rsidRPr="00D83321" w:rsidRDefault="00FD21AE" w:rsidP="00FD21AE">
            <w:pPr>
              <w:widowControl w:val="0"/>
              <w:spacing w:before="60" w:after="60"/>
              <w:ind w:left="-62"/>
              <w:jc w:val="center"/>
              <w:rPr>
                <w:sz w:val="22"/>
                <w:szCs w:val="22"/>
              </w:rPr>
            </w:pPr>
            <w:r w:rsidRPr="00D83321">
              <w:rPr>
                <w:sz w:val="22"/>
                <w:szCs w:val="22"/>
              </w:rPr>
              <w:t>1</w:t>
            </w:r>
          </w:p>
        </w:tc>
        <w:tc>
          <w:tcPr>
            <w:tcW w:w="555" w:type="pct"/>
          </w:tcPr>
          <w:p w14:paraId="02E4CB33" w14:textId="695326C0"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1E54126F" w14:textId="17A2FAFA"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2FB8FE0E" w14:textId="77777777" w:rsidTr="00FD21AE">
        <w:trPr>
          <w:trHeight w:val="359"/>
        </w:trPr>
        <w:tc>
          <w:tcPr>
            <w:tcW w:w="840" w:type="pct"/>
            <w:vMerge/>
            <w:shd w:val="clear" w:color="auto" w:fill="auto"/>
          </w:tcPr>
          <w:p w14:paraId="5E6EC1CD" w14:textId="77777777" w:rsidR="00FD21AE" w:rsidRPr="00D83321" w:rsidRDefault="00FD21AE" w:rsidP="00FD21AE">
            <w:pPr>
              <w:keepLines w:val="0"/>
              <w:spacing w:before="60" w:after="60"/>
              <w:ind w:left="-62"/>
              <w:rPr>
                <w:sz w:val="22"/>
                <w:szCs w:val="22"/>
              </w:rPr>
            </w:pPr>
          </w:p>
        </w:tc>
        <w:tc>
          <w:tcPr>
            <w:tcW w:w="1907" w:type="pct"/>
            <w:shd w:val="clear" w:color="auto" w:fill="auto"/>
          </w:tcPr>
          <w:p w14:paraId="5A0DCE8E" w14:textId="4A246A29" w:rsidR="00FD21AE" w:rsidRPr="00D83321" w:rsidRDefault="00FD21AE" w:rsidP="00FD21AE">
            <w:pPr>
              <w:keepLines w:val="0"/>
              <w:spacing w:before="60" w:after="60"/>
              <w:ind w:left="-62"/>
              <w:jc w:val="left"/>
              <w:rPr>
                <w:sz w:val="22"/>
                <w:szCs w:val="22"/>
              </w:rPr>
            </w:pPr>
            <w:r w:rsidRPr="00D83321">
              <w:rPr>
                <w:sz w:val="22"/>
                <w:szCs w:val="22"/>
              </w:rPr>
              <w:t>Injection (modified release) 160 mg in 0.45 mL pre</w:t>
            </w:r>
            <w:r w:rsidRPr="00D83321">
              <w:rPr>
                <w:sz w:val="22"/>
                <w:szCs w:val="22"/>
              </w:rPr>
              <w:noBreakHyphen/>
              <w:t>filled syringe</w:t>
            </w:r>
          </w:p>
        </w:tc>
        <w:tc>
          <w:tcPr>
            <w:tcW w:w="536" w:type="pct"/>
          </w:tcPr>
          <w:p w14:paraId="5EBA0BCE" w14:textId="27DAC195" w:rsidR="00FD21AE" w:rsidRPr="00D83321" w:rsidRDefault="00FD21AE" w:rsidP="00FD21AE">
            <w:pPr>
              <w:keepLines w:val="0"/>
              <w:spacing w:before="60" w:after="60"/>
              <w:ind w:left="-62"/>
              <w:jc w:val="left"/>
              <w:rPr>
                <w:i/>
                <w:iCs/>
                <w:sz w:val="22"/>
                <w:szCs w:val="22"/>
              </w:rPr>
            </w:pPr>
            <w:proofErr w:type="spellStart"/>
            <w:r w:rsidRPr="00D83321">
              <w:rPr>
                <w:i/>
                <w:iCs/>
                <w:sz w:val="22"/>
                <w:szCs w:val="22"/>
              </w:rPr>
              <w:t>Buvidal</w:t>
            </w:r>
            <w:proofErr w:type="spellEnd"/>
            <w:r w:rsidRPr="00D83321">
              <w:rPr>
                <w:i/>
                <w:iCs/>
                <w:sz w:val="22"/>
                <w:szCs w:val="22"/>
              </w:rPr>
              <w:t xml:space="preserve"> Monthly</w:t>
            </w:r>
          </w:p>
        </w:tc>
        <w:tc>
          <w:tcPr>
            <w:tcW w:w="687" w:type="pct"/>
          </w:tcPr>
          <w:p w14:paraId="2263BF18" w14:textId="3CA45B96" w:rsidR="00FD21AE" w:rsidRPr="00D83321" w:rsidRDefault="00FD21AE" w:rsidP="00FD21AE">
            <w:pPr>
              <w:widowControl w:val="0"/>
              <w:spacing w:before="60" w:after="60"/>
              <w:ind w:left="-62"/>
              <w:jc w:val="center"/>
              <w:rPr>
                <w:sz w:val="22"/>
                <w:szCs w:val="22"/>
              </w:rPr>
            </w:pPr>
            <w:r w:rsidRPr="00D83321">
              <w:rPr>
                <w:sz w:val="22"/>
                <w:szCs w:val="22"/>
              </w:rPr>
              <w:t>1</w:t>
            </w:r>
          </w:p>
        </w:tc>
        <w:tc>
          <w:tcPr>
            <w:tcW w:w="555" w:type="pct"/>
          </w:tcPr>
          <w:p w14:paraId="67A6CCB7" w14:textId="57747181"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05086FE3" w14:textId="2CD9C1D3"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6FBCAD71" w14:textId="77777777" w:rsidTr="00FD21AE">
        <w:trPr>
          <w:trHeight w:val="359"/>
        </w:trPr>
        <w:tc>
          <w:tcPr>
            <w:tcW w:w="840" w:type="pct"/>
            <w:vMerge/>
            <w:shd w:val="clear" w:color="auto" w:fill="auto"/>
          </w:tcPr>
          <w:p w14:paraId="66F72777" w14:textId="77777777" w:rsidR="00FD21AE" w:rsidRPr="00D83321" w:rsidRDefault="00FD21AE" w:rsidP="00FD21AE">
            <w:pPr>
              <w:keepLines w:val="0"/>
              <w:spacing w:before="60" w:after="60"/>
              <w:ind w:left="-62"/>
              <w:rPr>
                <w:sz w:val="22"/>
                <w:szCs w:val="22"/>
              </w:rPr>
            </w:pPr>
          </w:p>
        </w:tc>
        <w:tc>
          <w:tcPr>
            <w:tcW w:w="1907" w:type="pct"/>
            <w:shd w:val="clear" w:color="auto" w:fill="auto"/>
          </w:tcPr>
          <w:p w14:paraId="32B1EBE7" w14:textId="7209927D" w:rsidR="00FD21AE" w:rsidRPr="00D83321" w:rsidRDefault="00FD21AE" w:rsidP="00FD21AE">
            <w:pPr>
              <w:keepLines w:val="0"/>
              <w:spacing w:before="60" w:after="60"/>
              <w:ind w:left="-62"/>
              <w:jc w:val="left"/>
              <w:rPr>
                <w:sz w:val="22"/>
                <w:szCs w:val="22"/>
              </w:rPr>
            </w:pPr>
            <w:r w:rsidRPr="00D83321">
              <w:rPr>
                <w:sz w:val="22"/>
                <w:szCs w:val="22"/>
              </w:rPr>
              <w:t>Injection (modified release) 300 mg in 1.5 mL pre</w:t>
            </w:r>
            <w:r w:rsidRPr="00D83321">
              <w:rPr>
                <w:sz w:val="22"/>
                <w:szCs w:val="22"/>
              </w:rPr>
              <w:noBreakHyphen/>
              <w:t>filled syringe</w:t>
            </w:r>
          </w:p>
        </w:tc>
        <w:tc>
          <w:tcPr>
            <w:tcW w:w="536" w:type="pct"/>
          </w:tcPr>
          <w:p w14:paraId="6EB3D76E" w14:textId="0E414700" w:rsidR="00FD21AE" w:rsidRPr="00D83321" w:rsidRDefault="00FD21AE" w:rsidP="00FD21AE">
            <w:pPr>
              <w:keepLines w:val="0"/>
              <w:spacing w:before="60" w:after="60"/>
              <w:ind w:left="-62"/>
              <w:jc w:val="left"/>
              <w:rPr>
                <w:i/>
                <w:iCs/>
                <w:sz w:val="22"/>
                <w:szCs w:val="22"/>
              </w:rPr>
            </w:pPr>
            <w:proofErr w:type="spellStart"/>
            <w:r w:rsidRPr="00D83321">
              <w:rPr>
                <w:i/>
                <w:iCs/>
                <w:sz w:val="22"/>
                <w:szCs w:val="22"/>
              </w:rPr>
              <w:t>Sublocade</w:t>
            </w:r>
            <w:proofErr w:type="spellEnd"/>
          </w:p>
        </w:tc>
        <w:tc>
          <w:tcPr>
            <w:tcW w:w="687" w:type="pct"/>
          </w:tcPr>
          <w:p w14:paraId="045C80FD" w14:textId="085A6A27" w:rsidR="00FD21AE" w:rsidRPr="00D83321" w:rsidRDefault="00FD21AE" w:rsidP="00FD21AE">
            <w:pPr>
              <w:widowControl w:val="0"/>
              <w:spacing w:before="60" w:after="60"/>
              <w:ind w:left="-62"/>
              <w:jc w:val="center"/>
              <w:rPr>
                <w:sz w:val="22"/>
                <w:szCs w:val="22"/>
              </w:rPr>
            </w:pPr>
            <w:r w:rsidRPr="00D83321">
              <w:rPr>
                <w:sz w:val="22"/>
                <w:szCs w:val="22"/>
              </w:rPr>
              <w:t>1</w:t>
            </w:r>
          </w:p>
        </w:tc>
        <w:tc>
          <w:tcPr>
            <w:tcW w:w="555" w:type="pct"/>
          </w:tcPr>
          <w:p w14:paraId="6BCD1E48" w14:textId="0A4B39F4"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370FAF16" w14:textId="7202BC42"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4F0B8BC9" w14:textId="77777777" w:rsidTr="00FD21AE">
        <w:trPr>
          <w:trHeight w:val="359"/>
        </w:trPr>
        <w:tc>
          <w:tcPr>
            <w:tcW w:w="840" w:type="pct"/>
            <w:vMerge/>
            <w:shd w:val="clear" w:color="auto" w:fill="auto"/>
          </w:tcPr>
          <w:p w14:paraId="3456A8B6" w14:textId="77777777" w:rsidR="00FD21AE" w:rsidRPr="00D83321" w:rsidRDefault="00FD21AE" w:rsidP="00FD21AE">
            <w:pPr>
              <w:keepLines w:val="0"/>
              <w:spacing w:before="60" w:after="60"/>
              <w:ind w:left="-62"/>
              <w:rPr>
                <w:sz w:val="22"/>
                <w:szCs w:val="22"/>
              </w:rPr>
            </w:pPr>
          </w:p>
        </w:tc>
        <w:tc>
          <w:tcPr>
            <w:tcW w:w="1907" w:type="pct"/>
            <w:shd w:val="clear" w:color="auto" w:fill="auto"/>
          </w:tcPr>
          <w:p w14:paraId="7B930DE1" w14:textId="1768A03B" w:rsidR="00FD21AE" w:rsidRPr="00D83321" w:rsidRDefault="00FD21AE" w:rsidP="00FD21AE">
            <w:pPr>
              <w:keepLines w:val="0"/>
              <w:spacing w:before="60" w:after="60"/>
              <w:ind w:left="-62"/>
              <w:jc w:val="left"/>
              <w:rPr>
                <w:sz w:val="22"/>
                <w:szCs w:val="22"/>
              </w:rPr>
            </w:pPr>
            <w:r w:rsidRPr="00D83321">
              <w:rPr>
                <w:sz w:val="22"/>
                <w:szCs w:val="22"/>
              </w:rPr>
              <w:t xml:space="preserve">Tablet (sublingual) 400 micrograms </w:t>
            </w:r>
            <w:r w:rsidRPr="00D83321">
              <w:rPr>
                <w:sz w:val="22"/>
                <w:szCs w:val="22"/>
              </w:rPr>
              <w:br/>
              <w:t>(as hydrochloride)</w:t>
            </w:r>
          </w:p>
        </w:tc>
        <w:tc>
          <w:tcPr>
            <w:tcW w:w="536" w:type="pct"/>
          </w:tcPr>
          <w:p w14:paraId="538860AE" w14:textId="794D849E" w:rsidR="00FD21AE" w:rsidRPr="00D83321" w:rsidRDefault="00FD21AE" w:rsidP="00FD21AE">
            <w:pPr>
              <w:keepLines w:val="0"/>
              <w:spacing w:before="60" w:after="60"/>
              <w:ind w:left="-62"/>
              <w:jc w:val="left"/>
              <w:rPr>
                <w:i/>
                <w:iCs/>
                <w:sz w:val="22"/>
                <w:szCs w:val="22"/>
              </w:rPr>
            </w:pPr>
            <w:r w:rsidRPr="00D83321">
              <w:rPr>
                <w:i/>
                <w:iCs/>
                <w:sz w:val="22"/>
                <w:szCs w:val="22"/>
              </w:rPr>
              <w:t>Subutex</w:t>
            </w:r>
          </w:p>
        </w:tc>
        <w:tc>
          <w:tcPr>
            <w:tcW w:w="687" w:type="pct"/>
          </w:tcPr>
          <w:p w14:paraId="31F1DB70" w14:textId="0FA719C9" w:rsidR="00FD21AE" w:rsidRPr="00D83321" w:rsidRDefault="00FD21AE" w:rsidP="00FD21AE">
            <w:pPr>
              <w:widowControl w:val="0"/>
              <w:spacing w:before="60" w:after="60"/>
              <w:ind w:left="-62"/>
              <w:jc w:val="center"/>
              <w:rPr>
                <w:sz w:val="22"/>
                <w:szCs w:val="22"/>
              </w:rPr>
            </w:pPr>
            <w:r w:rsidRPr="00D83321">
              <w:rPr>
                <w:sz w:val="22"/>
                <w:szCs w:val="22"/>
              </w:rPr>
              <w:t>28</w:t>
            </w:r>
          </w:p>
        </w:tc>
        <w:tc>
          <w:tcPr>
            <w:tcW w:w="555" w:type="pct"/>
          </w:tcPr>
          <w:p w14:paraId="267C2491" w14:textId="20E42ECA"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03939018" w14:textId="7A414B58"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4FB15D4B" w14:textId="77777777" w:rsidTr="00FD21AE">
        <w:trPr>
          <w:trHeight w:val="359"/>
        </w:trPr>
        <w:tc>
          <w:tcPr>
            <w:tcW w:w="840" w:type="pct"/>
            <w:vMerge/>
            <w:shd w:val="clear" w:color="auto" w:fill="auto"/>
          </w:tcPr>
          <w:p w14:paraId="08FE7829" w14:textId="77777777" w:rsidR="00FD21AE" w:rsidRPr="00D83321" w:rsidRDefault="00FD21AE" w:rsidP="00FD21AE">
            <w:pPr>
              <w:keepLines w:val="0"/>
              <w:spacing w:before="60" w:after="60"/>
              <w:ind w:left="-62"/>
              <w:rPr>
                <w:sz w:val="22"/>
                <w:szCs w:val="22"/>
              </w:rPr>
            </w:pPr>
          </w:p>
        </w:tc>
        <w:tc>
          <w:tcPr>
            <w:tcW w:w="1907" w:type="pct"/>
            <w:shd w:val="clear" w:color="auto" w:fill="auto"/>
          </w:tcPr>
          <w:p w14:paraId="25548414" w14:textId="32C974A5" w:rsidR="00FD21AE" w:rsidRPr="00D83321" w:rsidRDefault="00FD21AE" w:rsidP="00FD21AE">
            <w:pPr>
              <w:keepLines w:val="0"/>
              <w:spacing w:before="60" w:after="60"/>
              <w:ind w:left="-62"/>
              <w:jc w:val="left"/>
              <w:rPr>
                <w:sz w:val="22"/>
                <w:szCs w:val="22"/>
              </w:rPr>
            </w:pPr>
            <w:r w:rsidRPr="00D83321">
              <w:rPr>
                <w:sz w:val="22"/>
                <w:szCs w:val="22"/>
              </w:rPr>
              <w:t>Tablet (sublingual) 2 mg (as hydrochloride)</w:t>
            </w:r>
          </w:p>
        </w:tc>
        <w:tc>
          <w:tcPr>
            <w:tcW w:w="536" w:type="pct"/>
          </w:tcPr>
          <w:p w14:paraId="365BBC2C" w14:textId="2DE59564" w:rsidR="00FD21AE" w:rsidRPr="00D83321" w:rsidRDefault="00FD21AE" w:rsidP="00FD21AE">
            <w:pPr>
              <w:keepLines w:val="0"/>
              <w:spacing w:before="60" w:after="60"/>
              <w:ind w:left="-62"/>
              <w:jc w:val="left"/>
              <w:rPr>
                <w:i/>
                <w:iCs/>
                <w:sz w:val="22"/>
                <w:szCs w:val="22"/>
              </w:rPr>
            </w:pPr>
            <w:r w:rsidRPr="00D83321">
              <w:rPr>
                <w:i/>
                <w:iCs/>
                <w:sz w:val="22"/>
                <w:szCs w:val="22"/>
              </w:rPr>
              <w:t>Subutex</w:t>
            </w:r>
          </w:p>
        </w:tc>
        <w:tc>
          <w:tcPr>
            <w:tcW w:w="687" w:type="pct"/>
          </w:tcPr>
          <w:p w14:paraId="784EB3B4" w14:textId="1894EFAA" w:rsidR="00FD21AE" w:rsidRPr="00D83321" w:rsidRDefault="00FD21AE" w:rsidP="00FD21AE">
            <w:pPr>
              <w:widowControl w:val="0"/>
              <w:spacing w:before="60" w:after="60"/>
              <w:ind w:left="-62"/>
              <w:jc w:val="center"/>
              <w:rPr>
                <w:sz w:val="22"/>
                <w:szCs w:val="22"/>
              </w:rPr>
            </w:pPr>
            <w:r w:rsidRPr="00D83321">
              <w:rPr>
                <w:sz w:val="22"/>
                <w:szCs w:val="22"/>
              </w:rPr>
              <w:t>84</w:t>
            </w:r>
          </w:p>
        </w:tc>
        <w:tc>
          <w:tcPr>
            <w:tcW w:w="555" w:type="pct"/>
          </w:tcPr>
          <w:p w14:paraId="7E510AC8" w14:textId="7B03D7A1"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06178762" w14:textId="4C570753"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0FE46A5D" w14:textId="77777777" w:rsidTr="00FD21AE">
        <w:trPr>
          <w:trHeight w:val="359"/>
        </w:trPr>
        <w:tc>
          <w:tcPr>
            <w:tcW w:w="840" w:type="pct"/>
            <w:vMerge/>
            <w:shd w:val="clear" w:color="auto" w:fill="auto"/>
          </w:tcPr>
          <w:p w14:paraId="34C4D217" w14:textId="77777777" w:rsidR="00FD21AE" w:rsidRPr="00D83321" w:rsidRDefault="00FD21AE" w:rsidP="00FD21AE">
            <w:pPr>
              <w:keepLines w:val="0"/>
              <w:spacing w:before="60" w:after="60"/>
              <w:ind w:left="-62"/>
              <w:rPr>
                <w:sz w:val="22"/>
                <w:szCs w:val="22"/>
              </w:rPr>
            </w:pPr>
          </w:p>
        </w:tc>
        <w:tc>
          <w:tcPr>
            <w:tcW w:w="1907" w:type="pct"/>
            <w:shd w:val="clear" w:color="auto" w:fill="auto"/>
          </w:tcPr>
          <w:p w14:paraId="7DBC7FF0" w14:textId="758CBF45" w:rsidR="00FD21AE" w:rsidRPr="00D83321" w:rsidRDefault="00FD21AE" w:rsidP="00FD21AE">
            <w:pPr>
              <w:keepLines w:val="0"/>
              <w:spacing w:before="60" w:after="60"/>
              <w:ind w:left="-62"/>
              <w:jc w:val="left"/>
              <w:rPr>
                <w:sz w:val="22"/>
                <w:szCs w:val="22"/>
              </w:rPr>
            </w:pPr>
            <w:r w:rsidRPr="00D83321">
              <w:rPr>
                <w:sz w:val="22"/>
                <w:szCs w:val="22"/>
              </w:rPr>
              <w:t>Tablet (sublingual) 8 mg (as hydrochloride)</w:t>
            </w:r>
          </w:p>
        </w:tc>
        <w:tc>
          <w:tcPr>
            <w:tcW w:w="536" w:type="pct"/>
          </w:tcPr>
          <w:p w14:paraId="4385143F" w14:textId="5BA0D7B2" w:rsidR="00FD21AE" w:rsidRPr="00D83321" w:rsidRDefault="00FD21AE" w:rsidP="00FD21AE">
            <w:pPr>
              <w:keepLines w:val="0"/>
              <w:spacing w:before="60" w:after="60"/>
              <w:ind w:left="-62"/>
              <w:jc w:val="left"/>
              <w:rPr>
                <w:i/>
                <w:iCs/>
                <w:sz w:val="22"/>
                <w:szCs w:val="22"/>
              </w:rPr>
            </w:pPr>
            <w:r w:rsidRPr="00D83321">
              <w:rPr>
                <w:i/>
                <w:iCs/>
                <w:sz w:val="22"/>
                <w:szCs w:val="22"/>
              </w:rPr>
              <w:t>Subutex</w:t>
            </w:r>
          </w:p>
        </w:tc>
        <w:tc>
          <w:tcPr>
            <w:tcW w:w="687" w:type="pct"/>
          </w:tcPr>
          <w:p w14:paraId="63668AAE" w14:textId="24BB16B7" w:rsidR="00FD21AE" w:rsidRPr="00D83321" w:rsidRDefault="00FD21AE" w:rsidP="00FD21AE">
            <w:pPr>
              <w:widowControl w:val="0"/>
              <w:spacing w:before="60" w:after="60"/>
              <w:ind w:left="-62"/>
              <w:jc w:val="center"/>
              <w:rPr>
                <w:sz w:val="22"/>
                <w:szCs w:val="22"/>
              </w:rPr>
            </w:pPr>
            <w:r w:rsidRPr="00D83321">
              <w:rPr>
                <w:sz w:val="22"/>
                <w:szCs w:val="22"/>
              </w:rPr>
              <w:t>112</w:t>
            </w:r>
          </w:p>
        </w:tc>
        <w:tc>
          <w:tcPr>
            <w:tcW w:w="555" w:type="pct"/>
          </w:tcPr>
          <w:p w14:paraId="6FE30E39" w14:textId="1E4A7F5A"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74A598D0" w14:textId="62E5CEE6"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30EE20E0" w14:textId="77777777" w:rsidTr="00FD21AE">
        <w:trPr>
          <w:trHeight w:val="359"/>
        </w:trPr>
        <w:tc>
          <w:tcPr>
            <w:tcW w:w="840" w:type="pct"/>
            <w:shd w:val="clear" w:color="auto" w:fill="auto"/>
          </w:tcPr>
          <w:p w14:paraId="48D11C92" w14:textId="34D42A3F" w:rsidR="00FD21AE" w:rsidRPr="00D83321" w:rsidRDefault="00FD21AE" w:rsidP="00FD21AE">
            <w:pPr>
              <w:keepLines w:val="0"/>
              <w:spacing w:before="60" w:after="60"/>
              <w:ind w:left="-62"/>
              <w:rPr>
                <w:sz w:val="22"/>
                <w:szCs w:val="22"/>
              </w:rPr>
            </w:pPr>
            <w:r w:rsidRPr="00D83321">
              <w:rPr>
                <w:sz w:val="22"/>
                <w:szCs w:val="22"/>
              </w:rPr>
              <w:t>Buprenorphine with naloxone</w:t>
            </w:r>
          </w:p>
        </w:tc>
        <w:tc>
          <w:tcPr>
            <w:tcW w:w="1907" w:type="pct"/>
            <w:shd w:val="clear" w:color="auto" w:fill="auto"/>
          </w:tcPr>
          <w:p w14:paraId="1941DC04" w14:textId="7B034CD6" w:rsidR="00FD21AE" w:rsidRPr="00D83321" w:rsidRDefault="00FD21AE" w:rsidP="00FD21AE">
            <w:pPr>
              <w:keepLines w:val="0"/>
              <w:spacing w:before="60" w:after="60"/>
              <w:ind w:left="-62"/>
              <w:jc w:val="left"/>
              <w:rPr>
                <w:sz w:val="22"/>
                <w:szCs w:val="22"/>
              </w:rPr>
            </w:pPr>
            <w:r w:rsidRPr="00D83321">
              <w:rPr>
                <w:sz w:val="22"/>
                <w:szCs w:val="22"/>
              </w:rPr>
              <w:t xml:space="preserve">Film (soluble) 2 mg (as </w:t>
            </w:r>
            <w:proofErr w:type="gramStart"/>
            <w:r w:rsidRPr="00D83321">
              <w:rPr>
                <w:sz w:val="22"/>
                <w:szCs w:val="22"/>
              </w:rPr>
              <w:t>hydrochloride)</w:t>
            </w:r>
            <w:r w:rsidRPr="00D83321">
              <w:rPr>
                <w:sz w:val="22"/>
                <w:szCs w:val="22"/>
              </w:rPr>
              <w:noBreakHyphen/>
            </w:r>
            <w:proofErr w:type="gramEnd"/>
            <w:r w:rsidRPr="00D83321">
              <w:rPr>
                <w:sz w:val="22"/>
                <w:szCs w:val="22"/>
              </w:rPr>
              <w:t>0.5 mg (as hydrochloride)</w:t>
            </w:r>
          </w:p>
        </w:tc>
        <w:tc>
          <w:tcPr>
            <w:tcW w:w="536" w:type="pct"/>
          </w:tcPr>
          <w:p w14:paraId="0EA24A2A" w14:textId="2F69198E" w:rsidR="00FD21AE" w:rsidRPr="00D83321" w:rsidRDefault="00FD21AE" w:rsidP="00FD21AE">
            <w:pPr>
              <w:keepLines w:val="0"/>
              <w:spacing w:before="60" w:after="60"/>
              <w:ind w:left="-62"/>
              <w:jc w:val="left"/>
              <w:rPr>
                <w:i/>
                <w:iCs/>
                <w:sz w:val="22"/>
                <w:szCs w:val="22"/>
              </w:rPr>
            </w:pPr>
            <w:r w:rsidRPr="00D83321">
              <w:rPr>
                <w:i/>
                <w:iCs/>
                <w:sz w:val="22"/>
                <w:szCs w:val="22"/>
              </w:rPr>
              <w:t>Suboxone Film 2/0.5</w:t>
            </w:r>
          </w:p>
        </w:tc>
        <w:tc>
          <w:tcPr>
            <w:tcW w:w="687" w:type="pct"/>
          </w:tcPr>
          <w:p w14:paraId="0303F664" w14:textId="5E4BE906" w:rsidR="00FD21AE" w:rsidRPr="00D83321" w:rsidRDefault="00FD21AE" w:rsidP="00FD21AE">
            <w:pPr>
              <w:widowControl w:val="0"/>
              <w:spacing w:before="60" w:after="60"/>
              <w:ind w:left="-62"/>
              <w:jc w:val="center"/>
              <w:rPr>
                <w:sz w:val="22"/>
                <w:szCs w:val="22"/>
              </w:rPr>
            </w:pPr>
            <w:r w:rsidRPr="00D83321">
              <w:rPr>
                <w:sz w:val="22"/>
                <w:szCs w:val="22"/>
              </w:rPr>
              <w:t>84</w:t>
            </w:r>
          </w:p>
        </w:tc>
        <w:tc>
          <w:tcPr>
            <w:tcW w:w="555" w:type="pct"/>
          </w:tcPr>
          <w:p w14:paraId="4A101898" w14:textId="17273BBD"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668C56E3" w14:textId="572B7DFB"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FD21AE" w:rsidRPr="00D83321" w14:paraId="633D1651" w14:textId="77777777" w:rsidTr="00FD21AE">
        <w:trPr>
          <w:trHeight w:val="359"/>
        </w:trPr>
        <w:tc>
          <w:tcPr>
            <w:tcW w:w="840" w:type="pct"/>
            <w:shd w:val="clear" w:color="auto" w:fill="auto"/>
          </w:tcPr>
          <w:p w14:paraId="3A70061F" w14:textId="77777777" w:rsidR="00FD21AE" w:rsidRPr="00D83321" w:rsidRDefault="00FD21AE" w:rsidP="00FD21AE">
            <w:pPr>
              <w:keepLines w:val="0"/>
              <w:spacing w:before="60" w:after="60"/>
              <w:ind w:left="-62"/>
              <w:rPr>
                <w:sz w:val="22"/>
                <w:szCs w:val="22"/>
              </w:rPr>
            </w:pPr>
          </w:p>
        </w:tc>
        <w:tc>
          <w:tcPr>
            <w:tcW w:w="1907" w:type="pct"/>
            <w:shd w:val="clear" w:color="auto" w:fill="auto"/>
          </w:tcPr>
          <w:p w14:paraId="76A79772" w14:textId="48A7AE18" w:rsidR="00FD21AE" w:rsidRPr="00D83321" w:rsidRDefault="00FD21AE" w:rsidP="00FD21AE">
            <w:pPr>
              <w:keepLines w:val="0"/>
              <w:spacing w:before="60" w:after="60"/>
              <w:ind w:left="-62"/>
              <w:jc w:val="left"/>
              <w:rPr>
                <w:sz w:val="22"/>
                <w:szCs w:val="22"/>
              </w:rPr>
            </w:pPr>
            <w:r w:rsidRPr="00D83321">
              <w:rPr>
                <w:sz w:val="22"/>
                <w:szCs w:val="22"/>
              </w:rPr>
              <w:t xml:space="preserve">Film (soluble) 8 mg (as </w:t>
            </w:r>
            <w:proofErr w:type="gramStart"/>
            <w:r w:rsidRPr="00D83321">
              <w:rPr>
                <w:sz w:val="22"/>
                <w:szCs w:val="22"/>
              </w:rPr>
              <w:t>hydrochloride)</w:t>
            </w:r>
            <w:r w:rsidRPr="00D83321">
              <w:rPr>
                <w:sz w:val="22"/>
                <w:szCs w:val="22"/>
              </w:rPr>
              <w:noBreakHyphen/>
            </w:r>
            <w:proofErr w:type="gramEnd"/>
            <w:r w:rsidRPr="00D83321">
              <w:rPr>
                <w:sz w:val="22"/>
                <w:szCs w:val="22"/>
              </w:rPr>
              <w:t>2 mg (as hydrochloride)</w:t>
            </w:r>
          </w:p>
        </w:tc>
        <w:tc>
          <w:tcPr>
            <w:tcW w:w="536" w:type="pct"/>
          </w:tcPr>
          <w:p w14:paraId="1669D57F" w14:textId="6E0634D9" w:rsidR="00FD21AE" w:rsidRPr="00D83321" w:rsidRDefault="00FD21AE" w:rsidP="00FD21AE">
            <w:pPr>
              <w:keepLines w:val="0"/>
              <w:spacing w:before="60" w:after="60"/>
              <w:ind w:left="-62"/>
              <w:jc w:val="left"/>
              <w:rPr>
                <w:i/>
                <w:iCs/>
                <w:sz w:val="22"/>
                <w:szCs w:val="22"/>
              </w:rPr>
            </w:pPr>
            <w:r w:rsidRPr="00D83321">
              <w:rPr>
                <w:i/>
                <w:iCs/>
                <w:sz w:val="22"/>
                <w:szCs w:val="22"/>
              </w:rPr>
              <w:t>Suboxone Film 8/2</w:t>
            </w:r>
          </w:p>
        </w:tc>
        <w:tc>
          <w:tcPr>
            <w:tcW w:w="687" w:type="pct"/>
          </w:tcPr>
          <w:p w14:paraId="75301DF5" w14:textId="21376C10" w:rsidR="00FD21AE" w:rsidRPr="00D83321" w:rsidRDefault="00FD21AE" w:rsidP="00FD21AE">
            <w:pPr>
              <w:widowControl w:val="0"/>
              <w:spacing w:before="60" w:after="60"/>
              <w:ind w:left="-62"/>
              <w:jc w:val="center"/>
              <w:rPr>
                <w:sz w:val="22"/>
                <w:szCs w:val="22"/>
              </w:rPr>
            </w:pPr>
            <w:r w:rsidRPr="00D83321">
              <w:rPr>
                <w:sz w:val="22"/>
                <w:szCs w:val="22"/>
              </w:rPr>
              <w:t>112</w:t>
            </w:r>
          </w:p>
        </w:tc>
        <w:tc>
          <w:tcPr>
            <w:tcW w:w="555" w:type="pct"/>
          </w:tcPr>
          <w:p w14:paraId="51FA4261" w14:textId="3A8CD921" w:rsidR="00FD21AE" w:rsidRPr="00D83321" w:rsidRDefault="00FD21AE" w:rsidP="00FD21AE">
            <w:pPr>
              <w:widowControl w:val="0"/>
              <w:spacing w:before="60" w:after="60"/>
              <w:ind w:left="-62"/>
              <w:jc w:val="center"/>
              <w:rPr>
                <w:b/>
                <w:bCs/>
                <w:i/>
                <w:iCs/>
                <w:sz w:val="22"/>
                <w:szCs w:val="22"/>
              </w:rPr>
            </w:pPr>
            <w:r w:rsidRPr="00D83321">
              <w:rPr>
                <w:b/>
                <w:bCs/>
                <w:i/>
                <w:iCs/>
                <w:sz w:val="22"/>
                <w:szCs w:val="22"/>
              </w:rPr>
              <w:t>From:</w:t>
            </w:r>
            <w:r w:rsidRPr="00D83321">
              <w:rPr>
                <w:sz w:val="22"/>
                <w:szCs w:val="22"/>
              </w:rPr>
              <w:t xml:space="preserve"> 2</w:t>
            </w:r>
          </w:p>
        </w:tc>
        <w:tc>
          <w:tcPr>
            <w:tcW w:w="475" w:type="pct"/>
          </w:tcPr>
          <w:p w14:paraId="08D15F2E" w14:textId="4872A3C0" w:rsidR="00FD21AE" w:rsidRPr="00D83321" w:rsidRDefault="00FD21AE" w:rsidP="00FD21AE">
            <w:pPr>
              <w:widowControl w:val="0"/>
              <w:spacing w:before="60" w:after="60"/>
              <w:ind w:left="-62"/>
              <w:jc w:val="center"/>
              <w:rPr>
                <w:b/>
                <w:bCs/>
                <w:i/>
                <w:iCs/>
                <w:sz w:val="22"/>
                <w:szCs w:val="22"/>
              </w:rPr>
            </w:pPr>
            <w:r w:rsidRPr="00D83321">
              <w:rPr>
                <w:b/>
                <w:bCs/>
                <w:i/>
                <w:iCs/>
                <w:sz w:val="22"/>
                <w:szCs w:val="22"/>
              </w:rPr>
              <w:t>To:</w:t>
            </w:r>
            <w:r w:rsidRPr="00D83321">
              <w:rPr>
                <w:i/>
                <w:iCs/>
                <w:sz w:val="22"/>
                <w:szCs w:val="22"/>
              </w:rPr>
              <w:t xml:space="preserve"> </w:t>
            </w:r>
            <w:r w:rsidRPr="00D83321">
              <w:rPr>
                <w:sz w:val="22"/>
                <w:szCs w:val="22"/>
              </w:rPr>
              <w:t>5</w:t>
            </w:r>
          </w:p>
        </w:tc>
      </w:tr>
      <w:tr w:rsidR="004E3980" w:rsidRPr="00D83321" w14:paraId="75E9FF70" w14:textId="77777777" w:rsidTr="00FD21AE">
        <w:trPr>
          <w:trHeight w:val="359"/>
        </w:trPr>
        <w:tc>
          <w:tcPr>
            <w:tcW w:w="840" w:type="pct"/>
            <w:shd w:val="clear" w:color="auto" w:fill="auto"/>
          </w:tcPr>
          <w:p w14:paraId="77624BFF" w14:textId="6F288C40" w:rsidR="004E3980" w:rsidRPr="00D83321" w:rsidRDefault="004E3980" w:rsidP="004E3980">
            <w:pPr>
              <w:keepLines w:val="0"/>
              <w:spacing w:before="60" w:after="60"/>
              <w:ind w:left="-62"/>
              <w:rPr>
                <w:sz w:val="22"/>
                <w:szCs w:val="22"/>
              </w:rPr>
            </w:pPr>
            <w:r w:rsidRPr="00D83321">
              <w:rPr>
                <w:sz w:val="22"/>
                <w:szCs w:val="22"/>
              </w:rPr>
              <w:t>Methadone</w:t>
            </w:r>
          </w:p>
        </w:tc>
        <w:tc>
          <w:tcPr>
            <w:tcW w:w="1907" w:type="pct"/>
            <w:shd w:val="clear" w:color="auto" w:fill="auto"/>
          </w:tcPr>
          <w:p w14:paraId="110A7B63" w14:textId="7750B67D" w:rsidR="004E3980" w:rsidRPr="00D83321" w:rsidRDefault="004E3980" w:rsidP="004E3980">
            <w:pPr>
              <w:keepLines w:val="0"/>
              <w:spacing w:before="60" w:after="60"/>
              <w:ind w:left="-62"/>
              <w:jc w:val="left"/>
              <w:rPr>
                <w:sz w:val="22"/>
                <w:szCs w:val="22"/>
              </w:rPr>
            </w:pPr>
            <w:r w:rsidRPr="00D83321">
              <w:rPr>
                <w:sz w:val="22"/>
                <w:szCs w:val="22"/>
              </w:rPr>
              <w:t>Oral liquid containing methadone hydrochloride 25 mg per 5 mL in 1 L bottle, 1 mL</w:t>
            </w:r>
          </w:p>
        </w:tc>
        <w:tc>
          <w:tcPr>
            <w:tcW w:w="536" w:type="pct"/>
          </w:tcPr>
          <w:p w14:paraId="5A2C4148" w14:textId="6E75C71B" w:rsidR="004E3980" w:rsidRPr="00D83321" w:rsidRDefault="004E3980" w:rsidP="004E3980">
            <w:pPr>
              <w:keepLines w:val="0"/>
              <w:spacing w:before="60" w:after="60"/>
              <w:ind w:left="-62"/>
              <w:jc w:val="left"/>
              <w:rPr>
                <w:i/>
                <w:iCs/>
                <w:sz w:val="22"/>
                <w:szCs w:val="22"/>
              </w:rPr>
            </w:pPr>
            <w:r w:rsidRPr="00D83321">
              <w:rPr>
                <w:i/>
                <w:iCs/>
                <w:sz w:val="22"/>
                <w:szCs w:val="22"/>
              </w:rPr>
              <w:t>Aspen Methadone Syrup</w:t>
            </w:r>
          </w:p>
        </w:tc>
        <w:tc>
          <w:tcPr>
            <w:tcW w:w="687" w:type="pct"/>
          </w:tcPr>
          <w:p w14:paraId="6ED14976" w14:textId="37643931" w:rsidR="004E3980" w:rsidRPr="00D83321" w:rsidRDefault="004E3980" w:rsidP="004E3980">
            <w:pPr>
              <w:widowControl w:val="0"/>
              <w:spacing w:before="60" w:after="60"/>
              <w:ind w:left="-62"/>
              <w:jc w:val="center"/>
              <w:rPr>
                <w:sz w:val="22"/>
                <w:szCs w:val="22"/>
              </w:rPr>
            </w:pPr>
            <w:r w:rsidRPr="00D83321">
              <w:rPr>
                <w:sz w:val="22"/>
                <w:szCs w:val="22"/>
              </w:rPr>
              <w:t>840</w:t>
            </w:r>
          </w:p>
        </w:tc>
        <w:tc>
          <w:tcPr>
            <w:tcW w:w="555" w:type="pct"/>
          </w:tcPr>
          <w:p w14:paraId="6DFC19B1" w14:textId="1AF2D350" w:rsidR="004E3980" w:rsidRPr="00D83321" w:rsidRDefault="004E3980" w:rsidP="004E3980">
            <w:pPr>
              <w:widowControl w:val="0"/>
              <w:spacing w:before="60" w:after="60"/>
              <w:ind w:left="-62"/>
              <w:jc w:val="center"/>
              <w:rPr>
                <w:b/>
                <w:bCs/>
                <w:i/>
                <w:iCs/>
                <w:sz w:val="22"/>
                <w:szCs w:val="22"/>
              </w:rPr>
            </w:pPr>
            <w:r w:rsidRPr="00D83321">
              <w:rPr>
                <w:b/>
                <w:bCs/>
                <w:i/>
                <w:iCs/>
                <w:sz w:val="22"/>
                <w:szCs w:val="22"/>
              </w:rPr>
              <w:t xml:space="preserve">From: </w:t>
            </w:r>
            <w:r w:rsidRPr="00D83321">
              <w:rPr>
                <w:sz w:val="22"/>
                <w:szCs w:val="22"/>
              </w:rPr>
              <w:t>2</w:t>
            </w:r>
          </w:p>
        </w:tc>
        <w:tc>
          <w:tcPr>
            <w:tcW w:w="475" w:type="pct"/>
          </w:tcPr>
          <w:p w14:paraId="7B7295CE" w14:textId="70A1549D" w:rsidR="004E3980" w:rsidRPr="00D83321" w:rsidRDefault="004E3980" w:rsidP="004E3980">
            <w:pPr>
              <w:widowControl w:val="0"/>
              <w:spacing w:before="60" w:after="60"/>
              <w:ind w:left="-62"/>
              <w:jc w:val="center"/>
              <w:rPr>
                <w:b/>
                <w:bCs/>
                <w:i/>
                <w:iCs/>
                <w:sz w:val="22"/>
                <w:szCs w:val="22"/>
              </w:rPr>
            </w:pPr>
            <w:r w:rsidRPr="00D83321">
              <w:rPr>
                <w:b/>
                <w:bCs/>
                <w:i/>
                <w:iCs/>
                <w:sz w:val="22"/>
                <w:szCs w:val="22"/>
              </w:rPr>
              <w:t xml:space="preserve">To: </w:t>
            </w:r>
            <w:r w:rsidRPr="00D83321">
              <w:rPr>
                <w:sz w:val="22"/>
                <w:szCs w:val="22"/>
              </w:rPr>
              <w:t>5</w:t>
            </w:r>
          </w:p>
        </w:tc>
      </w:tr>
      <w:tr w:rsidR="004E3980" w:rsidRPr="00D83321" w14:paraId="172AEC74" w14:textId="77777777" w:rsidTr="00FD21AE">
        <w:trPr>
          <w:trHeight w:val="359"/>
        </w:trPr>
        <w:tc>
          <w:tcPr>
            <w:tcW w:w="840" w:type="pct"/>
            <w:shd w:val="clear" w:color="auto" w:fill="auto"/>
          </w:tcPr>
          <w:p w14:paraId="3CAE2231" w14:textId="77777777" w:rsidR="004E3980" w:rsidRPr="00D83321" w:rsidRDefault="004E3980" w:rsidP="004E3980">
            <w:pPr>
              <w:keepLines w:val="0"/>
              <w:spacing w:before="60" w:after="60"/>
              <w:ind w:left="-62"/>
              <w:rPr>
                <w:sz w:val="22"/>
                <w:szCs w:val="22"/>
              </w:rPr>
            </w:pPr>
          </w:p>
        </w:tc>
        <w:tc>
          <w:tcPr>
            <w:tcW w:w="1907" w:type="pct"/>
            <w:shd w:val="clear" w:color="auto" w:fill="auto"/>
          </w:tcPr>
          <w:p w14:paraId="7F627D06" w14:textId="77777777" w:rsidR="004E3980" w:rsidRPr="00D83321" w:rsidRDefault="004E3980" w:rsidP="004E3980">
            <w:pPr>
              <w:keepLines w:val="0"/>
              <w:spacing w:before="60" w:after="60"/>
              <w:ind w:left="-62"/>
              <w:jc w:val="left"/>
              <w:rPr>
                <w:sz w:val="22"/>
                <w:szCs w:val="22"/>
              </w:rPr>
            </w:pPr>
          </w:p>
        </w:tc>
        <w:tc>
          <w:tcPr>
            <w:tcW w:w="536" w:type="pct"/>
          </w:tcPr>
          <w:p w14:paraId="00635D79" w14:textId="7837FFD8" w:rsidR="004E3980" w:rsidRPr="00D83321" w:rsidRDefault="004E3980" w:rsidP="004E3980">
            <w:pPr>
              <w:keepLines w:val="0"/>
              <w:spacing w:before="60" w:after="60"/>
              <w:ind w:left="-62"/>
              <w:jc w:val="left"/>
              <w:rPr>
                <w:i/>
                <w:iCs/>
                <w:sz w:val="22"/>
                <w:szCs w:val="22"/>
              </w:rPr>
            </w:pPr>
            <w:proofErr w:type="spellStart"/>
            <w:r w:rsidRPr="00D83321">
              <w:rPr>
                <w:i/>
                <w:iCs/>
                <w:sz w:val="22"/>
                <w:szCs w:val="22"/>
              </w:rPr>
              <w:t>Biodone</w:t>
            </w:r>
            <w:proofErr w:type="spellEnd"/>
            <w:r w:rsidRPr="00D83321">
              <w:rPr>
                <w:i/>
                <w:iCs/>
                <w:sz w:val="22"/>
                <w:szCs w:val="22"/>
              </w:rPr>
              <w:t xml:space="preserve"> Forte</w:t>
            </w:r>
          </w:p>
        </w:tc>
        <w:tc>
          <w:tcPr>
            <w:tcW w:w="687" w:type="pct"/>
          </w:tcPr>
          <w:p w14:paraId="7F059C08" w14:textId="175F0891" w:rsidR="004E3980" w:rsidRPr="00D83321" w:rsidRDefault="004E3980" w:rsidP="004E3980">
            <w:pPr>
              <w:widowControl w:val="0"/>
              <w:spacing w:before="60" w:after="60"/>
              <w:ind w:left="-62"/>
              <w:jc w:val="center"/>
              <w:rPr>
                <w:sz w:val="22"/>
                <w:szCs w:val="22"/>
              </w:rPr>
            </w:pPr>
            <w:r w:rsidRPr="00D83321">
              <w:rPr>
                <w:sz w:val="22"/>
                <w:szCs w:val="22"/>
              </w:rPr>
              <w:t>840</w:t>
            </w:r>
          </w:p>
        </w:tc>
        <w:tc>
          <w:tcPr>
            <w:tcW w:w="555" w:type="pct"/>
          </w:tcPr>
          <w:p w14:paraId="153FDE24" w14:textId="33D86956" w:rsidR="004E3980" w:rsidRPr="00D83321" w:rsidRDefault="004E3980" w:rsidP="004E3980">
            <w:pPr>
              <w:widowControl w:val="0"/>
              <w:spacing w:before="60" w:after="60"/>
              <w:ind w:left="-62"/>
              <w:jc w:val="center"/>
              <w:rPr>
                <w:b/>
                <w:bCs/>
                <w:i/>
                <w:iCs/>
                <w:sz w:val="22"/>
                <w:szCs w:val="22"/>
              </w:rPr>
            </w:pPr>
            <w:r w:rsidRPr="00D83321">
              <w:rPr>
                <w:b/>
                <w:bCs/>
                <w:i/>
                <w:iCs/>
                <w:sz w:val="22"/>
                <w:szCs w:val="22"/>
              </w:rPr>
              <w:t xml:space="preserve">From: </w:t>
            </w:r>
            <w:r w:rsidRPr="00D83321">
              <w:rPr>
                <w:sz w:val="22"/>
                <w:szCs w:val="22"/>
              </w:rPr>
              <w:t>2</w:t>
            </w:r>
          </w:p>
        </w:tc>
        <w:tc>
          <w:tcPr>
            <w:tcW w:w="475" w:type="pct"/>
          </w:tcPr>
          <w:p w14:paraId="4E39B6E9" w14:textId="104DC6BC" w:rsidR="004E3980" w:rsidRPr="00D83321" w:rsidRDefault="004E3980" w:rsidP="004E3980">
            <w:pPr>
              <w:widowControl w:val="0"/>
              <w:spacing w:before="60" w:after="60"/>
              <w:ind w:left="-62"/>
              <w:jc w:val="center"/>
              <w:rPr>
                <w:b/>
                <w:bCs/>
                <w:i/>
                <w:iCs/>
                <w:sz w:val="22"/>
                <w:szCs w:val="22"/>
              </w:rPr>
            </w:pPr>
            <w:r w:rsidRPr="00D83321">
              <w:rPr>
                <w:b/>
                <w:bCs/>
                <w:i/>
                <w:iCs/>
                <w:sz w:val="22"/>
                <w:szCs w:val="22"/>
              </w:rPr>
              <w:t xml:space="preserve">To: </w:t>
            </w:r>
            <w:r w:rsidRPr="00D83321">
              <w:rPr>
                <w:sz w:val="22"/>
                <w:szCs w:val="22"/>
              </w:rPr>
              <w:t>5</w:t>
            </w:r>
          </w:p>
        </w:tc>
      </w:tr>
      <w:tr w:rsidR="004E3980" w:rsidRPr="00D83321" w14:paraId="7BBABE96" w14:textId="77777777" w:rsidTr="00FD21AE">
        <w:trPr>
          <w:trHeight w:val="359"/>
        </w:trPr>
        <w:tc>
          <w:tcPr>
            <w:tcW w:w="840" w:type="pct"/>
            <w:shd w:val="clear" w:color="auto" w:fill="auto"/>
          </w:tcPr>
          <w:p w14:paraId="157DDC5A" w14:textId="77777777" w:rsidR="004E3980" w:rsidRPr="00D83321" w:rsidRDefault="004E3980" w:rsidP="004E3980">
            <w:pPr>
              <w:keepLines w:val="0"/>
              <w:spacing w:before="60" w:after="60"/>
              <w:ind w:left="-62"/>
              <w:rPr>
                <w:sz w:val="22"/>
                <w:szCs w:val="22"/>
              </w:rPr>
            </w:pPr>
          </w:p>
        </w:tc>
        <w:tc>
          <w:tcPr>
            <w:tcW w:w="1907" w:type="pct"/>
            <w:shd w:val="clear" w:color="auto" w:fill="auto"/>
          </w:tcPr>
          <w:p w14:paraId="187B3786" w14:textId="36D6313F" w:rsidR="004E3980" w:rsidRPr="00D83321" w:rsidRDefault="004E3980" w:rsidP="004E3980">
            <w:pPr>
              <w:keepLines w:val="0"/>
              <w:spacing w:before="60" w:after="60"/>
              <w:ind w:left="-62"/>
              <w:jc w:val="left"/>
              <w:rPr>
                <w:sz w:val="22"/>
                <w:szCs w:val="22"/>
              </w:rPr>
            </w:pPr>
            <w:r w:rsidRPr="00D83321">
              <w:rPr>
                <w:sz w:val="22"/>
                <w:szCs w:val="22"/>
              </w:rPr>
              <w:t>Oral liquid containing methadone hydrochloride 25 mg per 5 mL in 200 mL bottle, 1 mL</w:t>
            </w:r>
          </w:p>
        </w:tc>
        <w:tc>
          <w:tcPr>
            <w:tcW w:w="536" w:type="pct"/>
          </w:tcPr>
          <w:p w14:paraId="4A0DC674" w14:textId="7F2A9644" w:rsidR="004E3980" w:rsidRPr="00D83321" w:rsidRDefault="004E3980" w:rsidP="004E3980">
            <w:pPr>
              <w:keepLines w:val="0"/>
              <w:spacing w:before="60" w:after="60"/>
              <w:ind w:left="-62"/>
              <w:jc w:val="left"/>
              <w:rPr>
                <w:i/>
                <w:iCs/>
                <w:sz w:val="22"/>
                <w:szCs w:val="22"/>
              </w:rPr>
            </w:pPr>
            <w:r w:rsidRPr="00D83321">
              <w:rPr>
                <w:i/>
                <w:iCs/>
                <w:sz w:val="22"/>
                <w:szCs w:val="22"/>
              </w:rPr>
              <w:t>Aspen Methadone Syrup</w:t>
            </w:r>
          </w:p>
        </w:tc>
        <w:tc>
          <w:tcPr>
            <w:tcW w:w="687" w:type="pct"/>
          </w:tcPr>
          <w:p w14:paraId="0D832184" w14:textId="1FD3B401" w:rsidR="004E3980" w:rsidRPr="00D83321" w:rsidRDefault="004E3980" w:rsidP="004E3980">
            <w:pPr>
              <w:widowControl w:val="0"/>
              <w:spacing w:before="60" w:after="60"/>
              <w:ind w:left="-62"/>
              <w:jc w:val="center"/>
              <w:rPr>
                <w:sz w:val="22"/>
                <w:szCs w:val="22"/>
              </w:rPr>
            </w:pPr>
            <w:r w:rsidRPr="00D83321">
              <w:rPr>
                <w:sz w:val="22"/>
                <w:szCs w:val="22"/>
              </w:rPr>
              <w:t>840</w:t>
            </w:r>
          </w:p>
        </w:tc>
        <w:tc>
          <w:tcPr>
            <w:tcW w:w="555" w:type="pct"/>
          </w:tcPr>
          <w:p w14:paraId="7AA98277" w14:textId="17AD433D" w:rsidR="004E3980" w:rsidRPr="00D83321" w:rsidRDefault="004E3980" w:rsidP="004E3980">
            <w:pPr>
              <w:widowControl w:val="0"/>
              <w:spacing w:before="60" w:after="60"/>
              <w:ind w:left="-62"/>
              <w:jc w:val="center"/>
              <w:rPr>
                <w:b/>
                <w:bCs/>
                <w:i/>
                <w:iCs/>
                <w:sz w:val="22"/>
                <w:szCs w:val="22"/>
              </w:rPr>
            </w:pPr>
            <w:r w:rsidRPr="00D83321">
              <w:rPr>
                <w:b/>
                <w:bCs/>
                <w:i/>
                <w:iCs/>
                <w:sz w:val="22"/>
                <w:szCs w:val="22"/>
              </w:rPr>
              <w:t xml:space="preserve">From: </w:t>
            </w:r>
            <w:r w:rsidRPr="00D83321">
              <w:rPr>
                <w:sz w:val="22"/>
                <w:szCs w:val="22"/>
              </w:rPr>
              <w:t>2</w:t>
            </w:r>
          </w:p>
        </w:tc>
        <w:tc>
          <w:tcPr>
            <w:tcW w:w="475" w:type="pct"/>
          </w:tcPr>
          <w:p w14:paraId="53FF144D" w14:textId="6CF92977" w:rsidR="004E3980" w:rsidRPr="00D83321" w:rsidRDefault="004E3980" w:rsidP="004E3980">
            <w:pPr>
              <w:widowControl w:val="0"/>
              <w:spacing w:before="60" w:after="60"/>
              <w:ind w:left="-62"/>
              <w:jc w:val="center"/>
              <w:rPr>
                <w:b/>
                <w:bCs/>
                <w:i/>
                <w:iCs/>
                <w:sz w:val="22"/>
                <w:szCs w:val="22"/>
              </w:rPr>
            </w:pPr>
            <w:r w:rsidRPr="00D83321">
              <w:rPr>
                <w:b/>
                <w:bCs/>
                <w:i/>
                <w:iCs/>
                <w:sz w:val="22"/>
                <w:szCs w:val="22"/>
              </w:rPr>
              <w:t xml:space="preserve">To: </w:t>
            </w:r>
            <w:r w:rsidRPr="00D83321">
              <w:rPr>
                <w:sz w:val="22"/>
                <w:szCs w:val="22"/>
              </w:rPr>
              <w:t>5</w:t>
            </w:r>
          </w:p>
        </w:tc>
      </w:tr>
      <w:tr w:rsidR="004E3980" w:rsidRPr="00D83321" w14:paraId="7BBD083A" w14:textId="77777777" w:rsidTr="00FD21AE">
        <w:trPr>
          <w:trHeight w:val="359"/>
        </w:trPr>
        <w:tc>
          <w:tcPr>
            <w:tcW w:w="840" w:type="pct"/>
            <w:shd w:val="clear" w:color="auto" w:fill="auto"/>
          </w:tcPr>
          <w:p w14:paraId="24AA0E30" w14:textId="77777777" w:rsidR="004E3980" w:rsidRPr="00D83321" w:rsidRDefault="004E3980" w:rsidP="004E3980">
            <w:pPr>
              <w:keepLines w:val="0"/>
              <w:spacing w:before="60" w:after="60"/>
              <w:ind w:left="-62"/>
              <w:rPr>
                <w:sz w:val="22"/>
                <w:szCs w:val="22"/>
              </w:rPr>
            </w:pPr>
          </w:p>
        </w:tc>
        <w:tc>
          <w:tcPr>
            <w:tcW w:w="1907" w:type="pct"/>
            <w:shd w:val="clear" w:color="auto" w:fill="auto"/>
          </w:tcPr>
          <w:p w14:paraId="2AEF1344" w14:textId="77777777" w:rsidR="004E3980" w:rsidRPr="00D83321" w:rsidRDefault="004E3980" w:rsidP="004E3980">
            <w:pPr>
              <w:keepLines w:val="0"/>
              <w:spacing w:before="60" w:after="60"/>
              <w:ind w:left="-62"/>
              <w:jc w:val="left"/>
              <w:rPr>
                <w:sz w:val="22"/>
                <w:szCs w:val="22"/>
              </w:rPr>
            </w:pPr>
          </w:p>
        </w:tc>
        <w:tc>
          <w:tcPr>
            <w:tcW w:w="536" w:type="pct"/>
          </w:tcPr>
          <w:p w14:paraId="30C2EAA6" w14:textId="2DB89DD0" w:rsidR="004E3980" w:rsidRPr="00D83321" w:rsidRDefault="004E3980" w:rsidP="004E3980">
            <w:pPr>
              <w:keepLines w:val="0"/>
              <w:spacing w:before="60" w:after="60"/>
              <w:ind w:left="-62"/>
              <w:jc w:val="left"/>
              <w:rPr>
                <w:i/>
                <w:iCs/>
                <w:sz w:val="22"/>
                <w:szCs w:val="22"/>
              </w:rPr>
            </w:pPr>
            <w:proofErr w:type="spellStart"/>
            <w:r w:rsidRPr="00D83321">
              <w:rPr>
                <w:i/>
                <w:iCs/>
                <w:sz w:val="22"/>
                <w:szCs w:val="22"/>
              </w:rPr>
              <w:t>Biodone</w:t>
            </w:r>
            <w:proofErr w:type="spellEnd"/>
            <w:r w:rsidRPr="00D83321">
              <w:rPr>
                <w:i/>
                <w:iCs/>
                <w:sz w:val="22"/>
                <w:szCs w:val="22"/>
              </w:rPr>
              <w:t xml:space="preserve"> Forte</w:t>
            </w:r>
          </w:p>
        </w:tc>
        <w:tc>
          <w:tcPr>
            <w:tcW w:w="687" w:type="pct"/>
          </w:tcPr>
          <w:p w14:paraId="40B0BF11" w14:textId="1E8AF77A" w:rsidR="004E3980" w:rsidRPr="00D83321" w:rsidRDefault="004E3980" w:rsidP="004E3980">
            <w:pPr>
              <w:widowControl w:val="0"/>
              <w:spacing w:before="60" w:after="60"/>
              <w:ind w:left="-62"/>
              <w:jc w:val="center"/>
              <w:rPr>
                <w:sz w:val="22"/>
                <w:szCs w:val="22"/>
              </w:rPr>
            </w:pPr>
            <w:r w:rsidRPr="00D83321">
              <w:rPr>
                <w:sz w:val="22"/>
                <w:szCs w:val="22"/>
              </w:rPr>
              <w:t>840</w:t>
            </w:r>
          </w:p>
        </w:tc>
        <w:tc>
          <w:tcPr>
            <w:tcW w:w="555" w:type="pct"/>
          </w:tcPr>
          <w:p w14:paraId="579EC412" w14:textId="5444BEAA" w:rsidR="004E3980" w:rsidRPr="00D83321" w:rsidRDefault="004E3980" w:rsidP="004E3980">
            <w:pPr>
              <w:widowControl w:val="0"/>
              <w:spacing w:before="60" w:after="60"/>
              <w:ind w:left="-62"/>
              <w:jc w:val="center"/>
              <w:rPr>
                <w:b/>
                <w:bCs/>
                <w:i/>
                <w:iCs/>
                <w:sz w:val="22"/>
                <w:szCs w:val="22"/>
              </w:rPr>
            </w:pPr>
            <w:r w:rsidRPr="00D83321">
              <w:rPr>
                <w:b/>
                <w:bCs/>
                <w:i/>
                <w:iCs/>
                <w:sz w:val="22"/>
                <w:szCs w:val="22"/>
              </w:rPr>
              <w:t xml:space="preserve">From: </w:t>
            </w:r>
            <w:r w:rsidRPr="00D83321">
              <w:rPr>
                <w:sz w:val="22"/>
                <w:szCs w:val="22"/>
              </w:rPr>
              <w:t>2</w:t>
            </w:r>
          </w:p>
        </w:tc>
        <w:tc>
          <w:tcPr>
            <w:tcW w:w="475" w:type="pct"/>
          </w:tcPr>
          <w:p w14:paraId="00D4B8AA" w14:textId="6C535433" w:rsidR="004E3980" w:rsidRPr="00D83321" w:rsidRDefault="004E3980" w:rsidP="004E3980">
            <w:pPr>
              <w:widowControl w:val="0"/>
              <w:spacing w:before="60" w:after="60"/>
              <w:ind w:left="-62"/>
              <w:jc w:val="center"/>
              <w:rPr>
                <w:b/>
                <w:bCs/>
                <w:i/>
                <w:iCs/>
                <w:sz w:val="22"/>
                <w:szCs w:val="22"/>
              </w:rPr>
            </w:pPr>
            <w:r w:rsidRPr="00D83321">
              <w:rPr>
                <w:b/>
                <w:bCs/>
                <w:i/>
                <w:iCs/>
                <w:sz w:val="22"/>
                <w:szCs w:val="22"/>
              </w:rPr>
              <w:t xml:space="preserve">To: </w:t>
            </w:r>
            <w:r w:rsidRPr="00D83321">
              <w:rPr>
                <w:sz w:val="22"/>
                <w:szCs w:val="22"/>
              </w:rPr>
              <w:t>5</w:t>
            </w:r>
          </w:p>
        </w:tc>
      </w:tr>
    </w:tbl>
    <w:p w14:paraId="15A09154" w14:textId="6B509A0D" w:rsidR="00F11C48" w:rsidRPr="00D83321" w:rsidRDefault="00F11C48" w:rsidP="00F844E0">
      <w:pPr>
        <w:keepLines w:val="0"/>
        <w:spacing w:before="240" w:after="0"/>
        <w:jc w:val="left"/>
        <w:rPr>
          <w:b/>
          <w:sz w:val="24"/>
          <w:szCs w:val="24"/>
        </w:rPr>
      </w:pPr>
      <w:r w:rsidRPr="00D83321">
        <w:rPr>
          <w:b/>
          <w:sz w:val="24"/>
          <w:szCs w:val="24"/>
        </w:rPr>
        <w:t xml:space="preserve">Alteration of Circumstances in Which a Prescription May be </w:t>
      </w:r>
      <w:proofErr w:type="gramStart"/>
      <w:r w:rsidRPr="00D83321">
        <w:rPr>
          <w:b/>
          <w:sz w:val="24"/>
          <w:szCs w:val="24"/>
        </w:rPr>
        <w:t>Written</w:t>
      </w:r>
      <w:proofErr w:type="gramEnd"/>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111"/>
        <w:gridCol w:w="4111"/>
      </w:tblGrid>
      <w:tr w:rsidR="00960B78" w:rsidRPr="00D83321" w14:paraId="6AA4B0F1" w14:textId="123CD508" w:rsidTr="00960B78">
        <w:trPr>
          <w:trHeight w:val="295"/>
        </w:trPr>
        <w:tc>
          <w:tcPr>
            <w:tcW w:w="4111" w:type="dxa"/>
          </w:tcPr>
          <w:p w14:paraId="1521AF9E" w14:textId="77777777" w:rsidR="00960B78" w:rsidRPr="00D83321" w:rsidRDefault="00960B78" w:rsidP="00AC48B6">
            <w:pPr>
              <w:keepLines w:val="0"/>
              <w:spacing w:before="60" w:after="0"/>
              <w:ind w:left="-62"/>
              <w:jc w:val="left"/>
              <w:rPr>
                <w:bCs/>
                <w:iCs/>
                <w:sz w:val="22"/>
                <w:szCs w:val="22"/>
              </w:rPr>
            </w:pPr>
            <w:r w:rsidRPr="00D83321">
              <w:rPr>
                <w:b/>
                <w:i/>
                <w:sz w:val="22"/>
                <w:szCs w:val="22"/>
              </w:rPr>
              <w:t>Listed Drug</w:t>
            </w:r>
          </w:p>
        </w:tc>
        <w:tc>
          <w:tcPr>
            <w:tcW w:w="4111" w:type="dxa"/>
          </w:tcPr>
          <w:p w14:paraId="42C546C8" w14:textId="77777777" w:rsidR="00960B78" w:rsidRPr="00D83321" w:rsidRDefault="00960B78" w:rsidP="00AC48B6">
            <w:pPr>
              <w:keepLines w:val="0"/>
              <w:spacing w:before="60" w:after="0"/>
              <w:ind w:left="-62"/>
              <w:jc w:val="left"/>
              <w:rPr>
                <w:b/>
                <w:i/>
                <w:sz w:val="22"/>
                <w:szCs w:val="22"/>
              </w:rPr>
            </w:pPr>
          </w:p>
        </w:tc>
      </w:tr>
      <w:tr w:rsidR="00960B78" w:rsidRPr="00D83321" w14:paraId="7A82BCDE" w14:textId="25394D4F" w:rsidTr="00960B78">
        <w:trPr>
          <w:trHeight w:val="295"/>
        </w:trPr>
        <w:tc>
          <w:tcPr>
            <w:tcW w:w="4111" w:type="dxa"/>
            <w:shd w:val="clear" w:color="auto" w:fill="auto"/>
          </w:tcPr>
          <w:p w14:paraId="64D5D614" w14:textId="2C98AB55" w:rsidR="00960B78" w:rsidRPr="00D83321" w:rsidRDefault="00960B78" w:rsidP="00960B78">
            <w:pPr>
              <w:keepLines w:val="0"/>
              <w:spacing w:before="60" w:after="0"/>
              <w:ind w:left="-62"/>
              <w:jc w:val="left"/>
              <w:rPr>
                <w:sz w:val="22"/>
                <w:szCs w:val="22"/>
              </w:rPr>
            </w:pPr>
            <w:proofErr w:type="spellStart"/>
            <w:r w:rsidRPr="00D83321">
              <w:rPr>
                <w:sz w:val="22"/>
                <w:szCs w:val="22"/>
              </w:rPr>
              <w:t>Avatrombopag</w:t>
            </w:r>
            <w:proofErr w:type="spellEnd"/>
          </w:p>
        </w:tc>
        <w:tc>
          <w:tcPr>
            <w:tcW w:w="4111" w:type="dxa"/>
          </w:tcPr>
          <w:p w14:paraId="2257A3B2" w14:textId="6900306D" w:rsidR="00960B78" w:rsidRPr="00D83321" w:rsidRDefault="00960B78" w:rsidP="00960B78">
            <w:pPr>
              <w:keepLines w:val="0"/>
              <w:spacing w:before="60" w:after="0"/>
              <w:ind w:left="-62"/>
              <w:jc w:val="left"/>
              <w:rPr>
                <w:sz w:val="22"/>
                <w:szCs w:val="22"/>
              </w:rPr>
            </w:pPr>
            <w:r w:rsidRPr="00D83321">
              <w:rPr>
                <w:sz w:val="22"/>
                <w:szCs w:val="22"/>
              </w:rPr>
              <w:t>Dupilumab</w:t>
            </w:r>
          </w:p>
        </w:tc>
      </w:tr>
      <w:tr w:rsidR="00960B78" w:rsidRPr="00D83321" w14:paraId="7D8E2677" w14:textId="172FAEE5" w:rsidTr="00960B78">
        <w:trPr>
          <w:trHeight w:val="295"/>
        </w:trPr>
        <w:tc>
          <w:tcPr>
            <w:tcW w:w="4111" w:type="dxa"/>
            <w:shd w:val="clear" w:color="auto" w:fill="auto"/>
          </w:tcPr>
          <w:p w14:paraId="6D0F431A" w14:textId="084E2A96" w:rsidR="00960B78" w:rsidRPr="00D83321" w:rsidRDefault="00960B78" w:rsidP="00960B78">
            <w:pPr>
              <w:keepLines w:val="0"/>
              <w:spacing w:before="60" w:after="0"/>
              <w:ind w:left="-62"/>
              <w:jc w:val="left"/>
              <w:rPr>
                <w:sz w:val="22"/>
                <w:szCs w:val="22"/>
              </w:rPr>
            </w:pPr>
            <w:proofErr w:type="spellStart"/>
            <w:r w:rsidRPr="00D83321">
              <w:rPr>
                <w:sz w:val="22"/>
                <w:szCs w:val="22"/>
              </w:rPr>
              <w:t>Benralizumab</w:t>
            </w:r>
            <w:proofErr w:type="spellEnd"/>
          </w:p>
        </w:tc>
        <w:tc>
          <w:tcPr>
            <w:tcW w:w="4111" w:type="dxa"/>
          </w:tcPr>
          <w:p w14:paraId="1B5548C2" w14:textId="474EA548" w:rsidR="00960B78" w:rsidRPr="00D83321" w:rsidRDefault="00960B78" w:rsidP="00960B78">
            <w:pPr>
              <w:keepLines w:val="0"/>
              <w:spacing w:before="60" w:after="0"/>
              <w:ind w:left="-62"/>
              <w:jc w:val="left"/>
              <w:rPr>
                <w:sz w:val="22"/>
                <w:szCs w:val="22"/>
              </w:rPr>
            </w:pPr>
            <w:r w:rsidRPr="00D83321">
              <w:rPr>
                <w:sz w:val="22"/>
                <w:szCs w:val="22"/>
              </w:rPr>
              <w:t>Mepolizumab</w:t>
            </w:r>
          </w:p>
        </w:tc>
      </w:tr>
      <w:tr w:rsidR="00960B78" w:rsidRPr="00D83321" w14:paraId="0293B05E" w14:textId="31D4EB7B" w:rsidTr="00960B78">
        <w:trPr>
          <w:trHeight w:val="295"/>
        </w:trPr>
        <w:tc>
          <w:tcPr>
            <w:tcW w:w="4111" w:type="dxa"/>
            <w:shd w:val="clear" w:color="auto" w:fill="auto"/>
          </w:tcPr>
          <w:p w14:paraId="70B2487C" w14:textId="53408530" w:rsidR="00960B78" w:rsidRPr="00D83321" w:rsidRDefault="00DE23AC" w:rsidP="00960B78">
            <w:pPr>
              <w:keepLines w:val="0"/>
              <w:spacing w:before="60" w:after="0"/>
              <w:ind w:left="-62"/>
              <w:jc w:val="left"/>
              <w:rPr>
                <w:sz w:val="22"/>
                <w:szCs w:val="22"/>
              </w:rPr>
            </w:pPr>
            <w:r w:rsidRPr="00D83321">
              <w:rPr>
                <w:sz w:val="22"/>
                <w:szCs w:val="22"/>
              </w:rPr>
              <w:t>Buprenorphine</w:t>
            </w:r>
          </w:p>
        </w:tc>
        <w:tc>
          <w:tcPr>
            <w:tcW w:w="4111" w:type="dxa"/>
          </w:tcPr>
          <w:p w14:paraId="505A9F94" w14:textId="74BB78F7" w:rsidR="00960B78" w:rsidRPr="00D83321" w:rsidRDefault="004E3980" w:rsidP="00960B78">
            <w:pPr>
              <w:keepLines w:val="0"/>
              <w:spacing w:before="60" w:after="0"/>
              <w:ind w:left="-62"/>
              <w:jc w:val="left"/>
              <w:rPr>
                <w:sz w:val="22"/>
                <w:szCs w:val="22"/>
              </w:rPr>
            </w:pPr>
            <w:r w:rsidRPr="00D83321">
              <w:rPr>
                <w:sz w:val="22"/>
                <w:szCs w:val="22"/>
              </w:rPr>
              <w:t>Methadone</w:t>
            </w:r>
          </w:p>
        </w:tc>
      </w:tr>
      <w:tr w:rsidR="00960B78" w:rsidRPr="00D83321" w14:paraId="7DAC0F05" w14:textId="3FA8DF0F" w:rsidTr="00960B78">
        <w:trPr>
          <w:trHeight w:val="295"/>
        </w:trPr>
        <w:tc>
          <w:tcPr>
            <w:tcW w:w="4111" w:type="dxa"/>
            <w:shd w:val="clear" w:color="auto" w:fill="auto"/>
          </w:tcPr>
          <w:p w14:paraId="4AEBA3BD" w14:textId="24C72A6C" w:rsidR="00960B78" w:rsidRPr="00D83321" w:rsidRDefault="00960B78" w:rsidP="00960B78">
            <w:pPr>
              <w:keepLines w:val="0"/>
              <w:spacing w:before="60" w:after="0"/>
              <w:ind w:left="-62"/>
              <w:jc w:val="left"/>
              <w:rPr>
                <w:sz w:val="22"/>
                <w:szCs w:val="22"/>
              </w:rPr>
            </w:pPr>
            <w:r w:rsidRPr="00D83321">
              <w:rPr>
                <w:sz w:val="22"/>
                <w:szCs w:val="22"/>
              </w:rPr>
              <w:t>Buprenorphine with naloxone</w:t>
            </w:r>
          </w:p>
        </w:tc>
        <w:tc>
          <w:tcPr>
            <w:tcW w:w="4111" w:type="dxa"/>
          </w:tcPr>
          <w:p w14:paraId="4C822AAD" w14:textId="7C37117C" w:rsidR="00960B78" w:rsidRPr="00D83321" w:rsidRDefault="004E3980" w:rsidP="00960B78">
            <w:pPr>
              <w:keepLines w:val="0"/>
              <w:spacing w:before="60" w:after="0"/>
              <w:ind w:left="-62"/>
              <w:jc w:val="left"/>
              <w:rPr>
                <w:sz w:val="22"/>
                <w:szCs w:val="22"/>
              </w:rPr>
            </w:pPr>
            <w:r w:rsidRPr="00D83321">
              <w:rPr>
                <w:sz w:val="22"/>
                <w:szCs w:val="22"/>
              </w:rPr>
              <w:t>Omalizumab</w:t>
            </w:r>
          </w:p>
        </w:tc>
      </w:tr>
      <w:tr w:rsidR="00960B78" w:rsidRPr="00D83321" w14:paraId="0C3D097B" w14:textId="38ABFBBA" w:rsidTr="00960B78">
        <w:trPr>
          <w:trHeight w:val="295"/>
        </w:trPr>
        <w:tc>
          <w:tcPr>
            <w:tcW w:w="4111" w:type="dxa"/>
            <w:shd w:val="clear" w:color="auto" w:fill="auto"/>
          </w:tcPr>
          <w:p w14:paraId="01480A73" w14:textId="73296786" w:rsidR="00960B78" w:rsidRPr="00D83321" w:rsidRDefault="00960B78" w:rsidP="00960B78">
            <w:pPr>
              <w:keepLines w:val="0"/>
              <w:spacing w:before="60" w:after="0"/>
              <w:ind w:left="-62"/>
              <w:jc w:val="left"/>
              <w:rPr>
                <w:sz w:val="22"/>
                <w:szCs w:val="22"/>
              </w:rPr>
            </w:pPr>
            <w:r w:rsidRPr="00D83321">
              <w:rPr>
                <w:sz w:val="22"/>
                <w:szCs w:val="22"/>
              </w:rPr>
              <w:t>Ciclosporin</w:t>
            </w:r>
          </w:p>
        </w:tc>
        <w:tc>
          <w:tcPr>
            <w:tcW w:w="4111" w:type="dxa"/>
          </w:tcPr>
          <w:p w14:paraId="38E4CFFC" w14:textId="1CF546BC" w:rsidR="00960B78" w:rsidRPr="00D83321" w:rsidRDefault="004E3980" w:rsidP="00960B78">
            <w:pPr>
              <w:keepLines w:val="0"/>
              <w:spacing w:before="60" w:after="0"/>
              <w:ind w:left="-62"/>
              <w:jc w:val="left"/>
              <w:rPr>
                <w:sz w:val="22"/>
                <w:szCs w:val="22"/>
              </w:rPr>
            </w:pPr>
            <w:r w:rsidRPr="00D83321">
              <w:rPr>
                <w:sz w:val="22"/>
                <w:szCs w:val="22"/>
              </w:rPr>
              <w:t>Selinexor</w:t>
            </w:r>
          </w:p>
        </w:tc>
      </w:tr>
    </w:tbl>
    <w:p w14:paraId="04DE53EF" w14:textId="77777777" w:rsidR="00BB6CD7" w:rsidRPr="00D83321" w:rsidRDefault="00BB6CD7" w:rsidP="004D7A04">
      <w:pPr>
        <w:keepLines w:val="0"/>
        <w:widowControl w:val="0"/>
        <w:spacing w:before="240" w:after="0"/>
        <w:jc w:val="left"/>
        <w:rPr>
          <w:b/>
          <w:sz w:val="24"/>
          <w:szCs w:val="24"/>
        </w:rPr>
      </w:pPr>
      <w:r w:rsidRPr="00D83321">
        <w:rPr>
          <w:b/>
          <w:sz w:val="24"/>
          <w:szCs w:val="24"/>
        </w:rPr>
        <w:t>Documents Incorporated by Reference</w:t>
      </w:r>
    </w:p>
    <w:tbl>
      <w:tblPr>
        <w:tblStyle w:val="TableGrid"/>
        <w:tblW w:w="51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584"/>
        <w:gridCol w:w="4031"/>
        <w:gridCol w:w="3743"/>
      </w:tblGrid>
      <w:tr w:rsidR="00BB6CD7" w:rsidRPr="00D83321" w14:paraId="2F7FCC41" w14:textId="77777777" w:rsidTr="004D7A04">
        <w:trPr>
          <w:trHeight w:val="340"/>
        </w:trPr>
        <w:tc>
          <w:tcPr>
            <w:tcW w:w="846" w:type="pct"/>
            <w:shd w:val="clear" w:color="auto" w:fill="auto"/>
          </w:tcPr>
          <w:p w14:paraId="6046999E" w14:textId="77777777" w:rsidR="00BB6CD7" w:rsidRPr="00D83321" w:rsidRDefault="00BB6CD7" w:rsidP="00E92CC8">
            <w:pPr>
              <w:keepLines w:val="0"/>
              <w:widowControl w:val="0"/>
              <w:spacing w:before="60" w:after="0"/>
              <w:ind w:left="-62"/>
              <w:jc w:val="left"/>
              <w:rPr>
                <w:b/>
                <w:bCs/>
                <w:i/>
                <w:iCs/>
                <w:sz w:val="22"/>
                <w:szCs w:val="22"/>
              </w:rPr>
            </w:pPr>
            <w:r w:rsidRPr="00D83321">
              <w:rPr>
                <w:b/>
                <w:bCs/>
                <w:i/>
                <w:iCs/>
                <w:sz w:val="22"/>
                <w:szCs w:val="22"/>
              </w:rPr>
              <w:t>Listed Drug</w:t>
            </w:r>
          </w:p>
        </w:tc>
        <w:tc>
          <w:tcPr>
            <w:tcW w:w="2154" w:type="pct"/>
            <w:shd w:val="clear" w:color="auto" w:fill="auto"/>
          </w:tcPr>
          <w:p w14:paraId="0F80192B" w14:textId="77777777" w:rsidR="00BB6CD7" w:rsidRPr="00D83321" w:rsidRDefault="00BB6CD7" w:rsidP="00E92CC8">
            <w:pPr>
              <w:keepLines w:val="0"/>
              <w:widowControl w:val="0"/>
              <w:spacing w:before="60" w:after="0"/>
              <w:ind w:left="-62"/>
              <w:jc w:val="left"/>
              <w:rPr>
                <w:b/>
                <w:bCs/>
                <w:i/>
                <w:iCs/>
                <w:sz w:val="22"/>
                <w:szCs w:val="22"/>
              </w:rPr>
            </w:pPr>
            <w:r w:rsidRPr="00D83321">
              <w:rPr>
                <w:b/>
                <w:bCs/>
                <w:i/>
                <w:iCs/>
                <w:sz w:val="22"/>
                <w:szCs w:val="22"/>
              </w:rPr>
              <w:t>Document incorporated</w:t>
            </w:r>
          </w:p>
        </w:tc>
        <w:tc>
          <w:tcPr>
            <w:tcW w:w="2000" w:type="pct"/>
            <w:shd w:val="clear" w:color="auto" w:fill="auto"/>
          </w:tcPr>
          <w:p w14:paraId="40524722" w14:textId="77777777" w:rsidR="00BB6CD7" w:rsidRPr="00D83321" w:rsidRDefault="00BB6CD7" w:rsidP="00334046">
            <w:pPr>
              <w:keepLines w:val="0"/>
              <w:widowControl w:val="0"/>
              <w:spacing w:before="60" w:after="0"/>
              <w:jc w:val="left"/>
              <w:rPr>
                <w:b/>
                <w:bCs/>
                <w:i/>
                <w:iCs/>
                <w:sz w:val="22"/>
                <w:szCs w:val="22"/>
              </w:rPr>
            </w:pPr>
            <w:r w:rsidRPr="00D83321">
              <w:rPr>
                <w:b/>
                <w:bCs/>
                <w:i/>
                <w:iCs/>
                <w:sz w:val="22"/>
                <w:szCs w:val="22"/>
              </w:rPr>
              <w:t>Document access</w:t>
            </w:r>
          </w:p>
        </w:tc>
      </w:tr>
      <w:tr w:rsidR="00DE23AC" w:rsidRPr="00D83321" w14:paraId="4C4478D6" w14:textId="77777777" w:rsidTr="004D7A04">
        <w:trPr>
          <w:trHeight w:val="340"/>
        </w:trPr>
        <w:tc>
          <w:tcPr>
            <w:tcW w:w="846" w:type="pct"/>
            <w:shd w:val="clear" w:color="auto" w:fill="auto"/>
          </w:tcPr>
          <w:p w14:paraId="7675946F" w14:textId="395348E6" w:rsidR="00DE23AC" w:rsidRPr="00D83321" w:rsidRDefault="00963E4F" w:rsidP="00E92CC8">
            <w:pPr>
              <w:keepLines w:val="0"/>
              <w:spacing w:before="60" w:after="0"/>
              <w:ind w:left="-62"/>
              <w:jc w:val="left"/>
              <w:rPr>
                <w:bCs/>
                <w:iCs/>
                <w:sz w:val="22"/>
                <w:szCs w:val="22"/>
              </w:rPr>
            </w:pPr>
            <w:proofErr w:type="spellStart"/>
            <w:r w:rsidRPr="00D83321">
              <w:rPr>
                <w:sz w:val="22"/>
                <w:szCs w:val="22"/>
              </w:rPr>
              <w:t>Anifrolumab</w:t>
            </w:r>
            <w:proofErr w:type="spellEnd"/>
          </w:p>
        </w:tc>
        <w:tc>
          <w:tcPr>
            <w:tcW w:w="2154" w:type="pct"/>
            <w:shd w:val="clear" w:color="auto" w:fill="auto"/>
          </w:tcPr>
          <w:p w14:paraId="2CB983A1" w14:textId="77777777" w:rsidR="00DE23AC" w:rsidRPr="00D83321" w:rsidRDefault="00DE23AC" w:rsidP="00963E4F">
            <w:pPr>
              <w:spacing w:before="60" w:after="60"/>
              <w:ind w:left="-62"/>
              <w:jc w:val="left"/>
              <w:rPr>
                <w:color w:val="000000"/>
                <w:sz w:val="22"/>
                <w:szCs w:val="22"/>
              </w:rPr>
            </w:pPr>
            <w:r w:rsidRPr="00D83321">
              <w:rPr>
                <w:b/>
                <w:bCs/>
                <w:color w:val="000000"/>
                <w:sz w:val="22"/>
                <w:szCs w:val="22"/>
              </w:rPr>
              <w:t>American College of Rheumatology (ACR)/European League Against Rheumatism (EULAR) Systemic Lupus Erythematosus (SLE) Classification Criteria 2019</w:t>
            </w:r>
            <w:r w:rsidRPr="00D83321">
              <w:rPr>
                <w:color w:val="000000"/>
                <w:sz w:val="22"/>
                <w:szCs w:val="22"/>
              </w:rPr>
              <w:t>.</w:t>
            </w:r>
          </w:p>
          <w:p w14:paraId="63FB93DF" w14:textId="77777777" w:rsidR="00DE23AC" w:rsidRPr="00D83321" w:rsidRDefault="00DE23AC" w:rsidP="00963E4F">
            <w:pPr>
              <w:spacing w:before="60" w:after="60"/>
              <w:ind w:left="-62"/>
              <w:jc w:val="left"/>
              <w:rPr>
                <w:color w:val="000000"/>
                <w:sz w:val="22"/>
                <w:szCs w:val="22"/>
              </w:rPr>
            </w:pPr>
            <w:r w:rsidRPr="00D83321">
              <w:rPr>
                <w:color w:val="000000"/>
                <w:sz w:val="22"/>
                <w:szCs w:val="22"/>
              </w:rPr>
              <w:t xml:space="preserve">The document is incorporated as in force on the day this Instrument takes effect, pursuant to paragraph 14(1)(b) of the </w:t>
            </w:r>
            <w:r w:rsidRPr="00D83321">
              <w:rPr>
                <w:i/>
                <w:iCs/>
                <w:color w:val="000000"/>
                <w:sz w:val="22"/>
                <w:szCs w:val="22"/>
              </w:rPr>
              <w:t>Legislation Act 2003</w:t>
            </w:r>
            <w:r w:rsidRPr="00D83321">
              <w:rPr>
                <w:color w:val="000000"/>
                <w:sz w:val="22"/>
                <w:szCs w:val="22"/>
              </w:rPr>
              <w:t>.</w:t>
            </w:r>
          </w:p>
          <w:p w14:paraId="17CC53DF" w14:textId="4564D0CA" w:rsidR="00DE23AC" w:rsidRPr="00D83321" w:rsidRDefault="00DE23AC" w:rsidP="00963E4F">
            <w:pPr>
              <w:keepLines w:val="0"/>
              <w:widowControl w:val="0"/>
              <w:spacing w:before="60" w:after="60"/>
              <w:ind w:left="-62"/>
              <w:jc w:val="left"/>
              <w:rPr>
                <w:b/>
                <w:sz w:val="22"/>
                <w:szCs w:val="22"/>
                <w:lang w:val="en-US" w:eastAsia="en-US"/>
              </w:rPr>
            </w:pPr>
            <w:r w:rsidRPr="00D83321">
              <w:rPr>
                <w:color w:val="000000"/>
                <w:sz w:val="22"/>
                <w:szCs w:val="22"/>
              </w:rPr>
              <w:t>The ACR/EULAR SLE Classification Criteria 2019 provide a comprehensive framework for diagnosing the autoimmune disease systemic lupus erythematosus.</w:t>
            </w:r>
          </w:p>
        </w:tc>
        <w:tc>
          <w:tcPr>
            <w:tcW w:w="2000" w:type="pct"/>
            <w:shd w:val="clear" w:color="auto" w:fill="auto"/>
          </w:tcPr>
          <w:p w14:paraId="1C35E21E" w14:textId="77777777" w:rsidR="00963E4F" w:rsidRPr="00D83321" w:rsidRDefault="00963E4F" w:rsidP="00334046">
            <w:pPr>
              <w:shd w:val="clear" w:color="auto" w:fill="FFFFFF"/>
              <w:spacing w:before="60" w:after="60"/>
              <w:jc w:val="left"/>
              <w:rPr>
                <w:color w:val="242424"/>
                <w:sz w:val="22"/>
                <w:szCs w:val="22"/>
              </w:rPr>
            </w:pPr>
            <w:r w:rsidRPr="00D83321">
              <w:rPr>
                <w:color w:val="242424"/>
                <w:sz w:val="22"/>
                <w:szCs w:val="22"/>
              </w:rPr>
              <w:t xml:space="preserve">The ACR/EULAR SLE Classification Criteria 2019 is available for download for free from the National Library of Medicine, National </w:t>
            </w:r>
            <w:proofErr w:type="spellStart"/>
            <w:r w:rsidRPr="00D83321">
              <w:rPr>
                <w:color w:val="242424"/>
                <w:sz w:val="22"/>
                <w:szCs w:val="22"/>
              </w:rPr>
              <w:t>Center</w:t>
            </w:r>
            <w:proofErr w:type="spellEnd"/>
            <w:r w:rsidRPr="00D83321">
              <w:rPr>
                <w:color w:val="242424"/>
                <w:sz w:val="22"/>
                <w:szCs w:val="22"/>
              </w:rPr>
              <w:t xml:space="preserve"> of Biotechnology Information website: </w:t>
            </w:r>
            <w:hyperlink r:id="rId8" w:history="1">
              <w:r w:rsidRPr="00D83321">
                <w:rPr>
                  <w:rStyle w:val="Hyperlink"/>
                  <w:sz w:val="22"/>
                  <w:szCs w:val="22"/>
                </w:rPr>
                <w:t>https://www.ncbi.nlm.nih.gov/pmc/articles/PMC6827566/</w:t>
              </w:r>
            </w:hyperlink>
          </w:p>
          <w:p w14:paraId="14BA5B12" w14:textId="0CDD0ECC" w:rsidR="00DE23AC" w:rsidRPr="00D83321" w:rsidRDefault="00963E4F" w:rsidP="00630B65">
            <w:pPr>
              <w:keepLines w:val="0"/>
              <w:spacing w:before="120" w:after="0"/>
              <w:jc w:val="left"/>
              <w:rPr>
                <w:bCs/>
                <w:iCs/>
                <w:sz w:val="22"/>
                <w:szCs w:val="22"/>
              </w:rPr>
            </w:pPr>
            <w:proofErr w:type="spellStart"/>
            <w:r w:rsidRPr="00D83321">
              <w:rPr>
                <w:color w:val="242424"/>
                <w:sz w:val="22"/>
                <w:szCs w:val="22"/>
              </w:rPr>
              <w:t>Aringer</w:t>
            </w:r>
            <w:proofErr w:type="spellEnd"/>
            <w:r w:rsidRPr="00D83321">
              <w:rPr>
                <w:color w:val="242424"/>
                <w:sz w:val="22"/>
                <w:szCs w:val="22"/>
              </w:rPr>
              <w:t xml:space="preserve"> M et al. 2019 European League Against Rheumatism/American College of Rheumatology Classification Criteria for Systemic Lupus Erythematosus. Arthritis </w:t>
            </w:r>
            <w:proofErr w:type="spellStart"/>
            <w:r w:rsidRPr="00D83321">
              <w:rPr>
                <w:color w:val="242424"/>
                <w:sz w:val="22"/>
                <w:szCs w:val="22"/>
              </w:rPr>
              <w:t>Rheumatol</w:t>
            </w:r>
            <w:proofErr w:type="spellEnd"/>
            <w:r w:rsidRPr="00D83321">
              <w:rPr>
                <w:color w:val="242424"/>
                <w:sz w:val="22"/>
                <w:szCs w:val="22"/>
              </w:rPr>
              <w:t xml:space="preserve">. 2019 Sep;71(9):1400-1412. </w:t>
            </w:r>
            <w:proofErr w:type="spellStart"/>
            <w:r w:rsidRPr="00D83321">
              <w:rPr>
                <w:color w:val="242424"/>
                <w:sz w:val="22"/>
                <w:szCs w:val="22"/>
              </w:rPr>
              <w:t>doi</w:t>
            </w:r>
            <w:proofErr w:type="spellEnd"/>
            <w:r w:rsidRPr="00D83321">
              <w:rPr>
                <w:color w:val="242424"/>
                <w:sz w:val="22"/>
                <w:szCs w:val="22"/>
              </w:rPr>
              <w:t>: 10.1002/art.40930.</w:t>
            </w:r>
          </w:p>
        </w:tc>
      </w:tr>
      <w:tr w:rsidR="00E92CC8" w:rsidRPr="00D83321" w14:paraId="2434D5EA" w14:textId="77777777" w:rsidTr="004D7A04">
        <w:trPr>
          <w:trHeight w:val="340"/>
        </w:trPr>
        <w:tc>
          <w:tcPr>
            <w:tcW w:w="846" w:type="pct"/>
            <w:shd w:val="clear" w:color="auto" w:fill="auto"/>
          </w:tcPr>
          <w:p w14:paraId="2A0EA3CF" w14:textId="77777777" w:rsidR="00343441" w:rsidRPr="00D83321" w:rsidRDefault="00963E4F" w:rsidP="00E92CC8">
            <w:pPr>
              <w:keepLines w:val="0"/>
              <w:spacing w:before="60" w:after="0"/>
              <w:ind w:left="-62"/>
              <w:jc w:val="left"/>
              <w:rPr>
                <w:sz w:val="22"/>
                <w:szCs w:val="22"/>
              </w:rPr>
            </w:pPr>
            <w:proofErr w:type="spellStart"/>
            <w:r w:rsidRPr="00D83321">
              <w:rPr>
                <w:sz w:val="22"/>
                <w:szCs w:val="22"/>
              </w:rPr>
              <w:t>Anifrolumab</w:t>
            </w:r>
            <w:proofErr w:type="spellEnd"/>
          </w:p>
          <w:p w14:paraId="5C9D9290" w14:textId="77777777" w:rsidR="006F1297" w:rsidRPr="00D83321" w:rsidRDefault="006F1297" w:rsidP="00E92CC8">
            <w:pPr>
              <w:keepLines w:val="0"/>
              <w:spacing w:before="60" w:after="0"/>
              <w:ind w:left="-62"/>
              <w:jc w:val="left"/>
              <w:rPr>
                <w:bCs/>
                <w:iCs/>
                <w:sz w:val="22"/>
                <w:szCs w:val="22"/>
              </w:rPr>
            </w:pPr>
            <w:proofErr w:type="spellStart"/>
            <w:r w:rsidRPr="00D83321">
              <w:rPr>
                <w:bCs/>
                <w:iCs/>
                <w:sz w:val="22"/>
                <w:szCs w:val="22"/>
              </w:rPr>
              <w:t>Benralizumab</w:t>
            </w:r>
            <w:proofErr w:type="spellEnd"/>
          </w:p>
          <w:p w14:paraId="7DB0A5CC" w14:textId="77777777" w:rsidR="006F1297" w:rsidRPr="00D83321" w:rsidRDefault="006F1297" w:rsidP="00E92CC8">
            <w:pPr>
              <w:keepLines w:val="0"/>
              <w:spacing w:before="60" w:after="0"/>
              <w:ind w:left="-62"/>
              <w:jc w:val="left"/>
              <w:rPr>
                <w:sz w:val="22"/>
                <w:szCs w:val="22"/>
              </w:rPr>
            </w:pPr>
            <w:r w:rsidRPr="00D83321">
              <w:rPr>
                <w:sz w:val="22"/>
                <w:szCs w:val="22"/>
              </w:rPr>
              <w:t>Daunorubicin with cytarabine</w:t>
            </w:r>
          </w:p>
          <w:p w14:paraId="04EC6E8C" w14:textId="77777777" w:rsidR="00334046" w:rsidRPr="00D83321" w:rsidRDefault="00334046" w:rsidP="00E92CC8">
            <w:pPr>
              <w:keepLines w:val="0"/>
              <w:spacing w:before="60" w:after="0"/>
              <w:ind w:left="-62"/>
              <w:jc w:val="left"/>
              <w:rPr>
                <w:bCs/>
                <w:iCs/>
                <w:sz w:val="22"/>
                <w:szCs w:val="22"/>
              </w:rPr>
            </w:pPr>
            <w:r w:rsidRPr="00D83321">
              <w:rPr>
                <w:bCs/>
                <w:iCs/>
                <w:sz w:val="22"/>
                <w:szCs w:val="22"/>
              </w:rPr>
              <w:t>Dupilumab</w:t>
            </w:r>
          </w:p>
          <w:p w14:paraId="75F40525" w14:textId="77777777" w:rsidR="00334046" w:rsidRPr="00D83321" w:rsidRDefault="00334046" w:rsidP="00E92CC8">
            <w:pPr>
              <w:keepLines w:val="0"/>
              <w:spacing w:before="60" w:after="0"/>
              <w:ind w:left="-62"/>
              <w:jc w:val="left"/>
              <w:rPr>
                <w:bCs/>
                <w:iCs/>
                <w:sz w:val="22"/>
                <w:szCs w:val="22"/>
              </w:rPr>
            </w:pPr>
            <w:r w:rsidRPr="00D83321">
              <w:rPr>
                <w:bCs/>
                <w:iCs/>
                <w:sz w:val="22"/>
                <w:szCs w:val="22"/>
              </w:rPr>
              <w:t>Mepolizumab</w:t>
            </w:r>
          </w:p>
          <w:p w14:paraId="11E7F5D1" w14:textId="69F9D828" w:rsidR="00334046" w:rsidRPr="00D83321" w:rsidRDefault="00334046" w:rsidP="00E92CC8">
            <w:pPr>
              <w:keepLines w:val="0"/>
              <w:spacing w:before="60" w:after="0"/>
              <w:ind w:left="-62"/>
              <w:jc w:val="left"/>
              <w:rPr>
                <w:bCs/>
                <w:iCs/>
                <w:sz w:val="22"/>
                <w:szCs w:val="22"/>
              </w:rPr>
            </w:pPr>
            <w:r w:rsidRPr="00D83321">
              <w:rPr>
                <w:bCs/>
                <w:iCs/>
                <w:sz w:val="22"/>
                <w:szCs w:val="22"/>
              </w:rPr>
              <w:t>Omalizumab</w:t>
            </w:r>
          </w:p>
        </w:tc>
        <w:tc>
          <w:tcPr>
            <w:tcW w:w="2154" w:type="pct"/>
            <w:shd w:val="clear" w:color="auto" w:fill="auto"/>
          </w:tcPr>
          <w:p w14:paraId="4C4BC90D" w14:textId="77777777" w:rsidR="00E92CC8" w:rsidRPr="00D83321" w:rsidRDefault="00E92CC8" w:rsidP="00E92CC8">
            <w:pPr>
              <w:keepLines w:val="0"/>
              <w:widowControl w:val="0"/>
              <w:spacing w:before="60" w:after="60"/>
              <w:ind w:left="-62"/>
              <w:jc w:val="left"/>
              <w:rPr>
                <w:b/>
                <w:sz w:val="22"/>
                <w:szCs w:val="22"/>
                <w:lang w:val="en-US" w:eastAsia="en-US"/>
              </w:rPr>
            </w:pPr>
            <w:r w:rsidRPr="00D83321">
              <w:rPr>
                <w:b/>
                <w:sz w:val="22"/>
                <w:szCs w:val="22"/>
                <w:lang w:val="en-US" w:eastAsia="en-US"/>
              </w:rPr>
              <w:t>Approved Product Information/Australian Product Information/TGA-approved Product Information.</w:t>
            </w:r>
          </w:p>
          <w:p w14:paraId="126CCCFF" w14:textId="77777777" w:rsidR="00E92CC8" w:rsidRPr="00D83321" w:rsidRDefault="00E92CC8" w:rsidP="00E92CC8">
            <w:pPr>
              <w:keepLines w:val="0"/>
              <w:widowControl w:val="0"/>
              <w:spacing w:before="60" w:after="60"/>
              <w:ind w:left="-62"/>
              <w:jc w:val="left"/>
              <w:rPr>
                <w:bCs/>
                <w:sz w:val="22"/>
                <w:szCs w:val="22"/>
                <w:lang w:val="en-US" w:eastAsia="en-US"/>
              </w:rPr>
            </w:pPr>
            <w:r w:rsidRPr="00D83321">
              <w:rPr>
                <w:bCs/>
                <w:sz w:val="22"/>
                <w:szCs w:val="22"/>
                <w:lang w:val="en-US" w:eastAsia="en-US"/>
              </w:rPr>
              <w:t xml:space="preserve">The document is incorporated as in force on the day this Instrument takes effect, pursuant to paragraph 14(1)(b) of the </w:t>
            </w:r>
            <w:r w:rsidRPr="00D83321">
              <w:rPr>
                <w:bCs/>
                <w:i/>
                <w:iCs/>
                <w:sz w:val="22"/>
                <w:szCs w:val="22"/>
                <w:lang w:val="en-US" w:eastAsia="en-US"/>
              </w:rPr>
              <w:t>Legislation Act 2003.</w:t>
            </w:r>
          </w:p>
          <w:p w14:paraId="0ACDFC38" w14:textId="7300FADF" w:rsidR="00E92CC8" w:rsidRPr="00D83321" w:rsidRDefault="00E92CC8" w:rsidP="00E92CC8">
            <w:pPr>
              <w:keepLines w:val="0"/>
              <w:spacing w:before="60" w:after="0"/>
              <w:ind w:left="-62"/>
              <w:jc w:val="left"/>
              <w:rPr>
                <w:bCs/>
                <w:iCs/>
                <w:sz w:val="22"/>
                <w:szCs w:val="22"/>
              </w:rPr>
            </w:pPr>
            <w:r w:rsidRPr="00D83321">
              <w:rPr>
                <w:bCs/>
                <w:sz w:val="22"/>
                <w:szCs w:val="22"/>
                <w:lang w:val="en-US" w:eastAsia="en-US"/>
              </w:rPr>
              <w:t>This document provides health professionals with a summary of the scientific information relevant to the safe and effective use of a prescription medicine.</w:t>
            </w:r>
          </w:p>
        </w:tc>
        <w:tc>
          <w:tcPr>
            <w:tcW w:w="2000" w:type="pct"/>
            <w:shd w:val="clear" w:color="auto" w:fill="auto"/>
          </w:tcPr>
          <w:p w14:paraId="1B5197AF" w14:textId="6CEC3710" w:rsidR="00E92CC8" w:rsidRPr="00D83321" w:rsidRDefault="00E92CC8" w:rsidP="00334046">
            <w:pPr>
              <w:keepLines w:val="0"/>
              <w:spacing w:before="60" w:after="0"/>
              <w:jc w:val="left"/>
              <w:rPr>
                <w:bCs/>
                <w:iCs/>
                <w:sz w:val="22"/>
                <w:szCs w:val="22"/>
              </w:rPr>
            </w:pPr>
            <w:r w:rsidRPr="00D83321">
              <w:rPr>
                <w:bCs/>
                <w:iCs/>
                <w:sz w:val="22"/>
                <w:szCs w:val="22"/>
              </w:rPr>
              <w:t xml:space="preserve">TGA-approved Product Information is available for download for free from the TGA website: </w:t>
            </w:r>
            <w:hyperlink r:id="rId9" w:history="1">
              <w:r w:rsidR="00CE23EB" w:rsidRPr="00D83321">
                <w:rPr>
                  <w:rStyle w:val="Hyperlink"/>
                  <w:bCs/>
                  <w:iCs/>
                  <w:sz w:val="22"/>
                  <w:szCs w:val="22"/>
                </w:rPr>
                <w:t>https://www.tga.gov.au/product-information-0</w:t>
              </w:r>
            </w:hyperlink>
            <w:r w:rsidR="00CE23EB" w:rsidRPr="00D83321">
              <w:rPr>
                <w:bCs/>
                <w:iCs/>
                <w:sz w:val="22"/>
                <w:szCs w:val="22"/>
              </w:rPr>
              <w:t xml:space="preserve"> </w:t>
            </w:r>
          </w:p>
        </w:tc>
      </w:tr>
      <w:tr w:rsidR="006F1297" w:rsidRPr="00D83321" w14:paraId="632DF910" w14:textId="77777777" w:rsidTr="004D7A04">
        <w:trPr>
          <w:trHeight w:val="340"/>
        </w:trPr>
        <w:tc>
          <w:tcPr>
            <w:tcW w:w="846" w:type="pct"/>
            <w:shd w:val="clear" w:color="auto" w:fill="auto"/>
          </w:tcPr>
          <w:p w14:paraId="14C39184" w14:textId="77777777" w:rsidR="006F1297" w:rsidRPr="00D83321" w:rsidRDefault="006F1297" w:rsidP="00AF2DDA">
            <w:pPr>
              <w:keepLines w:val="0"/>
              <w:spacing w:before="60" w:after="0"/>
              <w:ind w:left="-62"/>
              <w:jc w:val="left"/>
              <w:rPr>
                <w:bCs/>
                <w:iCs/>
                <w:sz w:val="22"/>
                <w:szCs w:val="22"/>
              </w:rPr>
            </w:pPr>
            <w:proofErr w:type="spellStart"/>
            <w:r w:rsidRPr="00D83321">
              <w:rPr>
                <w:bCs/>
                <w:iCs/>
                <w:sz w:val="22"/>
                <w:szCs w:val="22"/>
              </w:rPr>
              <w:lastRenderedPageBreak/>
              <w:t>Benralizumab</w:t>
            </w:r>
            <w:proofErr w:type="spellEnd"/>
          </w:p>
          <w:p w14:paraId="2C05CFC5" w14:textId="77777777" w:rsidR="00334046" w:rsidRPr="00D83321" w:rsidRDefault="00334046" w:rsidP="00AF2DDA">
            <w:pPr>
              <w:keepLines w:val="0"/>
              <w:spacing w:before="60" w:after="0"/>
              <w:ind w:left="-62"/>
              <w:jc w:val="left"/>
              <w:rPr>
                <w:bCs/>
                <w:iCs/>
                <w:sz w:val="22"/>
                <w:szCs w:val="22"/>
              </w:rPr>
            </w:pPr>
            <w:r w:rsidRPr="00D83321">
              <w:rPr>
                <w:bCs/>
                <w:iCs/>
                <w:sz w:val="22"/>
                <w:szCs w:val="22"/>
              </w:rPr>
              <w:t>Dupilumab</w:t>
            </w:r>
          </w:p>
          <w:p w14:paraId="383F7207" w14:textId="77777777" w:rsidR="00334046" w:rsidRPr="00D83321" w:rsidRDefault="00334046" w:rsidP="00AF2DDA">
            <w:pPr>
              <w:keepLines w:val="0"/>
              <w:spacing w:before="60" w:after="0"/>
              <w:ind w:left="-62"/>
              <w:jc w:val="left"/>
              <w:rPr>
                <w:sz w:val="22"/>
                <w:szCs w:val="22"/>
              </w:rPr>
            </w:pPr>
            <w:r w:rsidRPr="00D83321">
              <w:rPr>
                <w:sz w:val="22"/>
                <w:szCs w:val="22"/>
              </w:rPr>
              <w:t>Mepolizumab</w:t>
            </w:r>
          </w:p>
          <w:p w14:paraId="64DF4235" w14:textId="75064E22" w:rsidR="00334046" w:rsidRPr="00D83321" w:rsidRDefault="00334046" w:rsidP="00AF2DDA">
            <w:pPr>
              <w:keepLines w:val="0"/>
              <w:spacing w:before="60" w:after="0"/>
              <w:ind w:left="-62"/>
              <w:jc w:val="left"/>
              <w:rPr>
                <w:sz w:val="22"/>
                <w:szCs w:val="22"/>
              </w:rPr>
            </w:pPr>
            <w:r w:rsidRPr="00D83321">
              <w:rPr>
                <w:bCs/>
                <w:iCs/>
                <w:sz w:val="22"/>
                <w:szCs w:val="22"/>
              </w:rPr>
              <w:t>Omalizumab</w:t>
            </w:r>
          </w:p>
        </w:tc>
        <w:tc>
          <w:tcPr>
            <w:tcW w:w="2154" w:type="pct"/>
            <w:shd w:val="clear" w:color="auto" w:fill="auto"/>
          </w:tcPr>
          <w:p w14:paraId="5137C613" w14:textId="54C1F241" w:rsidR="006F1297" w:rsidRPr="00D83321" w:rsidRDefault="006F1297" w:rsidP="006F1297">
            <w:pPr>
              <w:spacing w:before="60" w:after="60"/>
              <w:ind w:left="-62"/>
              <w:rPr>
                <w:b/>
                <w:bCs/>
                <w:color w:val="000000"/>
                <w:sz w:val="22"/>
                <w:szCs w:val="22"/>
              </w:rPr>
            </w:pPr>
            <w:r w:rsidRPr="00D83321">
              <w:rPr>
                <w:b/>
                <w:bCs/>
                <w:color w:val="000000"/>
                <w:sz w:val="22"/>
                <w:szCs w:val="22"/>
              </w:rPr>
              <w:t>Asthma Control Questionnaire (ACQ-5) and/or Asthma Control Questionnaire interviewer administered version (ACQ-IA)</w:t>
            </w:r>
          </w:p>
          <w:p w14:paraId="63B69C78" w14:textId="77777777" w:rsidR="006F1297" w:rsidRPr="00D83321" w:rsidRDefault="006F1297" w:rsidP="006F1297">
            <w:pPr>
              <w:spacing w:before="60" w:after="60"/>
              <w:ind w:left="-62"/>
              <w:rPr>
                <w:i/>
                <w:iCs/>
                <w:color w:val="000000"/>
                <w:sz w:val="22"/>
                <w:szCs w:val="22"/>
              </w:rPr>
            </w:pPr>
            <w:r w:rsidRPr="00D83321">
              <w:rPr>
                <w:color w:val="000000"/>
                <w:sz w:val="22"/>
                <w:szCs w:val="22"/>
              </w:rPr>
              <w:t xml:space="preserve">The document is incorporated as in force on the day this Instrument takes effect, pursuant to paragraph 14(1)(b) of the </w:t>
            </w:r>
            <w:r w:rsidRPr="00D83321">
              <w:rPr>
                <w:i/>
                <w:iCs/>
                <w:color w:val="000000"/>
                <w:sz w:val="22"/>
                <w:szCs w:val="22"/>
              </w:rPr>
              <w:t>Legislation Act 2003.</w:t>
            </w:r>
          </w:p>
          <w:p w14:paraId="63FBCA56" w14:textId="6F9D9210" w:rsidR="006F1297" w:rsidRPr="00D83321" w:rsidRDefault="006F1297" w:rsidP="006F1297">
            <w:pPr>
              <w:spacing w:before="60" w:after="60"/>
              <w:ind w:left="-62"/>
              <w:rPr>
                <w:b/>
                <w:bCs/>
                <w:color w:val="000000"/>
                <w:sz w:val="22"/>
                <w:szCs w:val="22"/>
              </w:rPr>
            </w:pPr>
            <w:r w:rsidRPr="00D83321">
              <w:rPr>
                <w:color w:val="000000"/>
                <w:sz w:val="22"/>
                <w:szCs w:val="22"/>
              </w:rPr>
              <w:t>The ACQ-5 and the ACQ-IA are widely used tools for measuring how well a patient’s asthma symptoms are being controlled.</w:t>
            </w:r>
          </w:p>
        </w:tc>
        <w:tc>
          <w:tcPr>
            <w:tcW w:w="2000" w:type="pct"/>
            <w:shd w:val="clear" w:color="auto" w:fill="auto"/>
          </w:tcPr>
          <w:p w14:paraId="4D8E3256" w14:textId="31B36BF3" w:rsidR="006F1297" w:rsidRPr="00D83321" w:rsidRDefault="006F1297" w:rsidP="00334046">
            <w:pPr>
              <w:spacing w:before="60" w:after="60"/>
              <w:jc w:val="left"/>
              <w:rPr>
                <w:color w:val="000000"/>
                <w:sz w:val="22"/>
                <w:szCs w:val="22"/>
              </w:rPr>
            </w:pPr>
            <w:r w:rsidRPr="00D83321">
              <w:rPr>
                <w:color w:val="000000"/>
                <w:sz w:val="22"/>
                <w:szCs w:val="22"/>
              </w:rPr>
              <w:t xml:space="preserve">Prescribers can contact the suppliers of these asthma medications directly to obtain free copies of the ACQ calculation sheets. Contact details for the suppliers can be found online at </w:t>
            </w:r>
            <w:hyperlink r:id="rId10" w:history="1">
              <w:r w:rsidR="004E3980" w:rsidRPr="00D83321">
                <w:rPr>
                  <w:rStyle w:val="Hyperlink"/>
                  <w:sz w:val="22"/>
                  <w:szCs w:val="22"/>
                </w:rPr>
                <w:t>www.pbs.gov.au</w:t>
              </w:r>
            </w:hyperlink>
            <w:r w:rsidR="004E3980" w:rsidRPr="00D83321">
              <w:rPr>
                <w:color w:val="000000"/>
                <w:sz w:val="22"/>
                <w:szCs w:val="22"/>
              </w:rPr>
              <w:t xml:space="preserve"> </w:t>
            </w:r>
          </w:p>
        </w:tc>
      </w:tr>
      <w:tr w:rsidR="00963E4F" w:rsidRPr="00D83321" w14:paraId="225D342B" w14:textId="77777777" w:rsidTr="004D7A04">
        <w:trPr>
          <w:trHeight w:val="340"/>
        </w:trPr>
        <w:tc>
          <w:tcPr>
            <w:tcW w:w="846" w:type="pct"/>
            <w:shd w:val="clear" w:color="auto" w:fill="auto"/>
          </w:tcPr>
          <w:p w14:paraId="6FAE5BF7" w14:textId="3E81D12A" w:rsidR="00963E4F" w:rsidRPr="00D83321" w:rsidRDefault="00963E4F" w:rsidP="00AF2DDA">
            <w:pPr>
              <w:keepLines w:val="0"/>
              <w:spacing w:before="60" w:after="0"/>
              <w:ind w:left="-62"/>
              <w:jc w:val="left"/>
              <w:rPr>
                <w:bCs/>
                <w:iCs/>
                <w:sz w:val="22"/>
                <w:szCs w:val="22"/>
              </w:rPr>
            </w:pPr>
            <w:proofErr w:type="spellStart"/>
            <w:r w:rsidRPr="00D83321">
              <w:rPr>
                <w:sz w:val="22"/>
                <w:szCs w:val="22"/>
              </w:rPr>
              <w:t>Anifrolumab</w:t>
            </w:r>
            <w:proofErr w:type="spellEnd"/>
          </w:p>
        </w:tc>
        <w:tc>
          <w:tcPr>
            <w:tcW w:w="2154" w:type="pct"/>
            <w:shd w:val="clear" w:color="auto" w:fill="auto"/>
          </w:tcPr>
          <w:p w14:paraId="7E0B6229" w14:textId="77777777" w:rsidR="00963E4F" w:rsidRPr="00D83321" w:rsidRDefault="00963E4F" w:rsidP="00963E4F">
            <w:pPr>
              <w:spacing w:before="60" w:after="60"/>
              <w:ind w:left="-62"/>
              <w:rPr>
                <w:color w:val="000000"/>
                <w:sz w:val="22"/>
                <w:szCs w:val="22"/>
              </w:rPr>
            </w:pPr>
            <w:r w:rsidRPr="00D83321">
              <w:rPr>
                <w:b/>
                <w:bCs/>
                <w:color w:val="000000"/>
                <w:sz w:val="22"/>
                <w:szCs w:val="22"/>
              </w:rPr>
              <w:t>Physician global assessment (PGA)</w:t>
            </w:r>
            <w:r w:rsidRPr="00D83321">
              <w:rPr>
                <w:color w:val="000000"/>
                <w:sz w:val="22"/>
                <w:szCs w:val="22"/>
              </w:rPr>
              <w:t xml:space="preserve"> (for systemic lupus erythematosus (SLE)).</w:t>
            </w:r>
          </w:p>
          <w:p w14:paraId="15C1BC8E" w14:textId="77777777" w:rsidR="00963E4F" w:rsidRPr="00D83321" w:rsidRDefault="00963E4F" w:rsidP="00963E4F">
            <w:pPr>
              <w:spacing w:before="60" w:after="60"/>
              <w:ind w:left="-62"/>
              <w:rPr>
                <w:color w:val="000000"/>
                <w:sz w:val="22"/>
                <w:szCs w:val="22"/>
              </w:rPr>
            </w:pPr>
            <w:r w:rsidRPr="00D83321">
              <w:rPr>
                <w:color w:val="000000"/>
                <w:sz w:val="22"/>
                <w:szCs w:val="22"/>
              </w:rPr>
              <w:t xml:space="preserve">The document is incorporated as in force on the day this Instrument takes effect, pursuant to paragraph 14(1)(b) of the </w:t>
            </w:r>
            <w:r w:rsidRPr="00D83321">
              <w:rPr>
                <w:i/>
                <w:iCs/>
                <w:color w:val="000000"/>
                <w:sz w:val="22"/>
                <w:szCs w:val="22"/>
              </w:rPr>
              <w:t>Legislation Act 2003</w:t>
            </w:r>
            <w:r w:rsidRPr="00D83321">
              <w:rPr>
                <w:color w:val="000000"/>
                <w:sz w:val="22"/>
                <w:szCs w:val="22"/>
              </w:rPr>
              <w:t>.</w:t>
            </w:r>
          </w:p>
          <w:p w14:paraId="0F0AFB1C" w14:textId="446B43C4" w:rsidR="00963E4F" w:rsidRPr="00D83321" w:rsidRDefault="00963E4F" w:rsidP="00963E4F">
            <w:pPr>
              <w:pStyle w:val="NormalWeb"/>
              <w:widowControl w:val="0"/>
              <w:spacing w:before="60" w:beforeAutospacing="0" w:after="60" w:afterAutospacing="0"/>
              <w:ind w:left="-62"/>
              <w:rPr>
                <w:b/>
                <w:sz w:val="22"/>
                <w:szCs w:val="22"/>
              </w:rPr>
            </w:pPr>
            <w:r w:rsidRPr="00D83321">
              <w:rPr>
                <w:color w:val="000000"/>
                <w:sz w:val="22"/>
                <w:szCs w:val="22"/>
              </w:rPr>
              <w:t xml:space="preserve">The PGA is a scale for clinician rating of overall disease activity in patients with SLE, </w:t>
            </w:r>
            <w:proofErr w:type="gramStart"/>
            <w:r w:rsidRPr="00D83321">
              <w:rPr>
                <w:color w:val="000000"/>
                <w:sz w:val="22"/>
                <w:szCs w:val="22"/>
              </w:rPr>
              <w:t>taking into account</w:t>
            </w:r>
            <w:proofErr w:type="gramEnd"/>
            <w:r w:rsidRPr="00D83321">
              <w:rPr>
                <w:color w:val="000000"/>
                <w:sz w:val="22"/>
                <w:szCs w:val="22"/>
              </w:rPr>
              <w:t xml:space="preserve"> the severity of active manifestations and clinical laboratory results, but excluding organ damage, serology, and subjective findings unrelated to disease activity.</w:t>
            </w:r>
          </w:p>
        </w:tc>
        <w:tc>
          <w:tcPr>
            <w:tcW w:w="2000" w:type="pct"/>
            <w:shd w:val="clear" w:color="auto" w:fill="auto"/>
          </w:tcPr>
          <w:p w14:paraId="53A993C1" w14:textId="514BFDD8" w:rsidR="00963E4F" w:rsidRPr="00D83321" w:rsidRDefault="00963E4F" w:rsidP="00334046">
            <w:pPr>
              <w:spacing w:before="60" w:after="60"/>
              <w:jc w:val="left"/>
              <w:rPr>
                <w:color w:val="000000"/>
                <w:sz w:val="22"/>
                <w:szCs w:val="22"/>
              </w:rPr>
            </w:pPr>
            <w:r w:rsidRPr="00D83321">
              <w:rPr>
                <w:color w:val="000000"/>
                <w:sz w:val="22"/>
                <w:szCs w:val="22"/>
              </w:rPr>
              <w:t xml:space="preserve">The PGA is available for download for free from the Lancet </w:t>
            </w:r>
            <w:proofErr w:type="spellStart"/>
            <w:r w:rsidRPr="00D83321">
              <w:rPr>
                <w:color w:val="000000"/>
                <w:sz w:val="22"/>
                <w:szCs w:val="22"/>
              </w:rPr>
              <w:t>Rhuematology</w:t>
            </w:r>
            <w:proofErr w:type="spellEnd"/>
            <w:r w:rsidRPr="00D83321">
              <w:rPr>
                <w:color w:val="000000"/>
                <w:sz w:val="22"/>
                <w:szCs w:val="22"/>
              </w:rPr>
              <w:t xml:space="preserve"> website: </w:t>
            </w:r>
            <w:hyperlink r:id="rId11" w:history="1">
              <w:r w:rsidRPr="00D83321">
                <w:rPr>
                  <w:rStyle w:val="Hyperlink"/>
                  <w:sz w:val="22"/>
                  <w:szCs w:val="22"/>
                </w:rPr>
                <w:t>https://www.thelancet.com/journals/lanrhe/article/PIIS2665-9913(22)00107-2/abstract</w:t>
              </w:r>
            </w:hyperlink>
          </w:p>
          <w:p w14:paraId="2B963A37" w14:textId="77777777" w:rsidR="00963E4F" w:rsidRPr="00D83321" w:rsidRDefault="00963E4F" w:rsidP="00935F34">
            <w:pPr>
              <w:spacing w:before="120" w:after="240"/>
              <w:jc w:val="left"/>
              <w:rPr>
                <w:color w:val="000000"/>
                <w:sz w:val="22"/>
                <w:szCs w:val="22"/>
              </w:rPr>
            </w:pPr>
            <w:r w:rsidRPr="00D83321">
              <w:rPr>
                <w:color w:val="000000"/>
                <w:sz w:val="22"/>
                <w:szCs w:val="22"/>
              </w:rPr>
              <w:t>It can also be accessed by contacting AstraZeneca Medical Information by phone on 1800 </w:t>
            </w:r>
            <w:proofErr w:type="gramStart"/>
            <w:r w:rsidRPr="00D83321">
              <w:rPr>
                <w:color w:val="000000"/>
                <w:sz w:val="22"/>
                <w:szCs w:val="22"/>
              </w:rPr>
              <w:t>805 342</w:t>
            </w:r>
            <w:proofErr w:type="gramEnd"/>
          </w:p>
          <w:p w14:paraId="335015B3" w14:textId="3D44276C" w:rsidR="00963E4F" w:rsidRPr="00D83321" w:rsidRDefault="00963E4F" w:rsidP="00334046">
            <w:pPr>
              <w:keepLines w:val="0"/>
              <w:spacing w:before="60" w:after="0"/>
              <w:jc w:val="left"/>
              <w:rPr>
                <w:bCs/>
                <w:iCs/>
                <w:sz w:val="22"/>
                <w:szCs w:val="22"/>
              </w:rPr>
            </w:pPr>
            <w:proofErr w:type="spellStart"/>
            <w:r w:rsidRPr="00D83321">
              <w:rPr>
                <w:color w:val="000000"/>
                <w:sz w:val="22"/>
                <w:szCs w:val="22"/>
              </w:rPr>
              <w:t>Piga</w:t>
            </w:r>
            <w:proofErr w:type="spellEnd"/>
            <w:r w:rsidRPr="00D83321">
              <w:rPr>
                <w:color w:val="000000"/>
                <w:sz w:val="22"/>
                <w:szCs w:val="22"/>
              </w:rPr>
              <w:t xml:space="preserve">, M. et al. Physician Global Assessment International Standardisation </w:t>
            </w:r>
            <w:proofErr w:type="spellStart"/>
            <w:r w:rsidRPr="00D83321">
              <w:rPr>
                <w:color w:val="000000"/>
                <w:sz w:val="22"/>
                <w:szCs w:val="22"/>
              </w:rPr>
              <w:t>COnsensus</w:t>
            </w:r>
            <w:proofErr w:type="spellEnd"/>
            <w:r w:rsidRPr="00D83321">
              <w:rPr>
                <w:color w:val="000000"/>
                <w:sz w:val="22"/>
                <w:szCs w:val="22"/>
              </w:rPr>
              <w:t xml:space="preserve"> in Systemic Lupus Erythematosus: the PISCOS study. Lancet Rheumatology 4, e441–e449 (2022)</w:t>
            </w:r>
          </w:p>
        </w:tc>
      </w:tr>
      <w:tr w:rsidR="00343441" w:rsidRPr="00D83321" w14:paraId="15D5CEEB" w14:textId="77777777" w:rsidTr="004D7A04">
        <w:trPr>
          <w:trHeight w:val="340"/>
        </w:trPr>
        <w:tc>
          <w:tcPr>
            <w:tcW w:w="846" w:type="pct"/>
            <w:shd w:val="clear" w:color="auto" w:fill="auto"/>
          </w:tcPr>
          <w:p w14:paraId="0F010E34" w14:textId="634066FD" w:rsidR="00343441" w:rsidRPr="00D83321" w:rsidRDefault="006F1297" w:rsidP="00AF2DDA">
            <w:pPr>
              <w:keepLines w:val="0"/>
              <w:spacing w:before="60" w:after="0"/>
              <w:ind w:left="-62"/>
              <w:jc w:val="left"/>
              <w:rPr>
                <w:bCs/>
                <w:iCs/>
                <w:sz w:val="22"/>
                <w:szCs w:val="22"/>
              </w:rPr>
            </w:pPr>
            <w:r w:rsidRPr="00D83321">
              <w:rPr>
                <w:bCs/>
                <w:iCs/>
                <w:sz w:val="22"/>
                <w:szCs w:val="22"/>
              </w:rPr>
              <w:t>Ciclosporin</w:t>
            </w:r>
          </w:p>
        </w:tc>
        <w:tc>
          <w:tcPr>
            <w:tcW w:w="2154" w:type="pct"/>
            <w:shd w:val="clear" w:color="auto" w:fill="auto"/>
          </w:tcPr>
          <w:p w14:paraId="28D294B5" w14:textId="77777777" w:rsidR="00343441" w:rsidRPr="00D83321" w:rsidRDefault="00343441" w:rsidP="00343441">
            <w:pPr>
              <w:pStyle w:val="NormalWeb"/>
              <w:widowControl w:val="0"/>
              <w:spacing w:before="60" w:beforeAutospacing="0" w:after="60" w:afterAutospacing="0"/>
              <w:ind w:left="-62"/>
              <w:rPr>
                <w:bCs/>
                <w:sz w:val="22"/>
                <w:szCs w:val="22"/>
              </w:rPr>
            </w:pPr>
            <w:r w:rsidRPr="00D83321">
              <w:rPr>
                <w:b/>
                <w:sz w:val="22"/>
                <w:szCs w:val="22"/>
              </w:rPr>
              <w:t>Psoriasis Area Severity Index (PASI).</w:t>
            </w:r>
          </w:p>
          <w:p w14:paraId="319FA744" w14:textId="77777777" w:rsidR="00343441" w:rsidRPr="00D83321" w:rsidRDefault="00343441" w:rsidP="00343441">
            <w:pPr>
              <w:pStyle w:val="NormalWeb"/>
              <w:widowControl w:val="0"/>
              <w:spacing w:before="60" w:beforeAutospacing="0" w:after="60" w:afterAutospacing="0"/>
              <w:ind w:left="-62"/>
              <w:rPr>
                <w:bCs/>
                <w:sz w:val="22"/>
                <w:szCs w:val="22"/>
              </w:rPr>
            </w:pPr>
            <w:r w:rsidRPr="00D83321">
              <w:rPr>
                <w:bCs/>
                <w:sz w:val="22"/>
                <w:szCs w:val="22"/>
              </w:rPr>
              <w:t xml:space="preserve">The document is incorporated as in force on the day this Instrument takes effect, pursuant to paragraph 14(1)(b) of the </w:t>
            </w:r>
            <w:r w:rsidRPr="00D83321">
              <w:rPr>
                <w:bCs/>
                <w:i/>
                <w:iCs/>
                <w:sz w:val="22"/>
                <w:szCs w:val="22"/>
              </w:rPr>
              <w:t>Legislation Act 2003</w:t>
            </w:r>
            <w:r w:rsidRPr="00D83321">
              <w:rPr>
                <w:bCs/>
                <w:sz w:val="22"/>
                <w:szCs w:val="22"/>
              </w:rPr>
              <w:t>.</w:t>
            </w:r>
          </w:p>
          <w:p w14:paraId="368A99B0" w14:textId="54E0A86E" w:rsidR="00343441" w:rsidRPr="00D83321" w:rsidRDefault="00343441" w:rsidP="00343441">
            <w:pPr>
              <w:keepLines w:val="0"/>
              <w:widowControl w:val="0"/>
              <w:spacing w:before="60" w:after="60"/>
              <w:ind w:left="-62"/>
              <w:jc w:val="left"/>
              <w:rPr>
                <w:b/>
                <w:sz w:val="22"/>
                <w:szCs w:val="22"/>
                <w:lang w:val="en-US" w:eastAsia="en-US"/>
              </w:rPr>
            </w:pPr>
            <w:r w:rsidRPr="00D83321">
              <w:rPr>
                <w:bCs/>
                <w:sz w:val="22"/>
                <w:szCs w:val="22"/>
              </w:rPr>
              <w:t>The PASI is a widely used tool that enables measurement of the severity and extent of baseline and response of therapy in psoriasis.</w:t>
            </w:r>
          </w:p>
        </w:tc>
        <w:tc>
          <w:tcPr>
            <w:tcW w:w="2000" w:type="pct"/>
            <w:shd w:val="clear" w:color="auto" w:fill="auto"/>
          </w:tcPr>
          <w:p w14:paraId="7E36C2A2" w14:textId="49AA5DCD" w:rsidR="00343441" w:rsidRPr="00D83321" w:rsidRDefault="00343441" w:rsidP="00334046">
            <w:pPr>
              <w:keepLines w:val="0"/>
              <w:spacing w:before="60" w:after="0"/>
              <w:jc w:val="left"/>
              <w:rPr>
                <w:bCs/>
                <w:iCs/>
                <w:sz w:val="22"/>
                <w:szCs w:val="22"/>
              </w:rPr>
            </w:pPr>
            <w:r w:rsidRPr="00D83321">
              <w:rPr>
                <w:bCs/>
                <w:iCs/>
                <w:sz w:val="22"/>
                <w:szCs w:val="22"/>
              </w:rPr>
              <w:t xml:space="preserve">The PASI calculation form is available for download for free from the Services Australia website: </w:t>
            </w:r>
            <w:hyperlink r:id="rId12" w:history="1">
              <w:r w:rsidRPr="00D83321">
                <w:rPr>
                  <w:rStyle w:val="Hyperlink"/>
                  <w:bCs/>
                  <w:iCs/>
                  <w:sz w:val="22"/>
                  <w:szCs w:val="22"/>
                </w:rPr>
                <w:t>https://www.servicesaustralia.gov.au/</w:t>
              </w:r>
            </w:hyperlink>
            <w:r w:rsidRPr="00D83321">
              <w:rPr>
                <w:bCs/>
                <w:iCs/>
                <w:sz w:val="22"/>
                <w:szCs w:val="22"/>
              </w:rPr>
              <w:t xml:space="preserve"> and forms part of the SA authority application process.</w:t>
            </w:r>
          </w:p>
        </w:tc>
      </w:tr>
      <w:tr w:rsidR="00963E4F" w:rsidRPr="00D83321" w14:paraId="399A9358" w14:textId="77777777" w:rsidTr="004D7A04">
        <w:trPr>
          <w:trHeight w:val="340"/>
        </w:trPr>
        <w:tc>
          <w:tcPr>
            <w:tcW w:w="846" w:type="pct"/>
            <w:shd w:val="clear" w:color="auto" w:fill="auto"/>
          </w:tcPr>
          <w:p w14:paraId="5259E31B" w14:textId="2395E80D" w:rsidR="00963E4F" w:rsidRPr="00D83321" w:rsidRDefault="00963E4F" w:rsidP="00AF2DDA">
            <w:pPr>
              <w:keepLines w:val="0"/>
              <w:spacing w:before="60" w:after="0"/>
              <w:ind w:left="-62"/>
              <w:jc w:val="left"/>
              <w:rPr>
                <w:bCs/>
                <w:iCs/>
                <w:sz w:val="22"/>
                <w:szCs w:val="22"/>
              </w:rPr>
            </w:pPr>
            <w:proofErr w:type="spellStart"/>
            <w:r w:rsidRPr="00D83321">
              <w:rPr>
                <w:sz w:val="22"/>
                <w:szCs w:val="22"/>
              </w:rPr>
              <w:t>Anifrolumab</w:t>
            </w:r>
            <w:proofErr w:type="spellEnd"/>
          </w:p>
        </w:tc>
        <w:tc>
          <w:tcPr>
            <w:tcW w:w="2154" w:type="pct"/>
            <w:shd w:val="clear" w:color="auto" w:fill="auto"/>
          </w:tcPr>
          <w:p w14:paraId="7D79BEF3" w14:textId="77777777" w:rsidR="00963E4F" w:rsidRPr="00D83321" w:rsidRDefault="00963E4F" w:rsidP="00963E4F">
            <w:pPr>
              <w:spacing w:before="60" w:after="60"/>
              <w:ind w:left="-62"/>
              <w:rPr>
                <w:color w:val="000000"/>
                <w:sz w:val="22"/>
                <w:szCs w:val="22"/>
              </w:rPr>
            </w:pPr>
            <w:r w:rsidRPr="00D83321">
              <w:rPr>
                <w:b/>
                <w:bCs/>
                <w:color w:val="000000"/>
                <w:sz w:val="22"/>
                <w:szCs w:val="22"/>
              </w:rPr>
              <w:t>Systemic lupus erythematosus (SLE) Disease Activity Index 2000 (SLEDAI-2K)</w:t>
            </w:r>
            <w:r w:rsidRPr="00D83321">
              <w:rPr>
                <w:color w:val="000000"/>
                <w:sz w:val="22"/>
                <w:szCs w:val="22"/>
              </w:rPr>
              <w:t>.</w:t>
            </w:r>
          </w:p>
          <w:p w14:paraId="429F6F6E" w14:textId="77777777" w:rsidR="00963E4F" w:rsidRPr="00D83321" w:rsidRDefault="00963E4F" w:rsidP="00963E4F">
            <w:pPr>
              <w:spacing w:before="60" w:after="60"/>
              <w:ind w:left="-62"/>
              <w:rPr>
                <w:color w:val="000000"/>
                <w:sz w:val="22"/>
                <w:szCs w:val="22"/>
              </w:rPr>
            </w:pPr>
            <w:r w:rsidRPr="00D83321">
              <w:rPr>
                <w:color w:val="000000"/>
                <w:sz w:val="22"/>
                <w:szCs w:val="22"/>
              </w:rPr>
              <w:t xml:space="preserve">The document is incorporated as in force on the day this Instrument takes effect, pursuant to paragraph 14(1)(b) of the </w:t>
            </w:r>
            <w:r w:rsidRPr="00D83321">
              <w:rPr>
                <w:i/>
                <w:iCs/>
                <w:color w:val="000000"/>
                <w:sz w:val="22"/>
                <w:szCs w:val="22"/>
              </w:rPr>
              <w:t>Legislation Act 2003</w:t>
            </w:r>
            <w:r w:rsidRPr="00D83321">
              <w:rPr>
                <w:color w:val="000000"/>
                <w:sz w:val="22"/>
                <w:szCs w:val="22"/>
              </w:rPr>
              <w:t>.</w:t>
            </w:r>
          </w:p>
          <w:p w14:paraId="5D6A6BA2" w14:textId="7982B23D" w:rsidR="00963E4F" w:rsidRPr="00D83321" w:rsidRDefault="00963E4F" w:rsidP="00963E4F">
            <w:pPr>
              <w:pStyle w:val="NormalWeb"/>
              <w:widowControl w:val="0"/>
              <w:spacing w:before="60" w:beforeAutospacing="0" w:after="60" w:afterAutospacing="0"/>
              <w:ind w:left="-62"/>
              <w:rPr>
                <w:b/>
                <w:sz w:val="22"/>
                <w:szCs w:val="22"/>
              </w:rPr>
            </w:pPr>
            <w:r w:rsidRPr="00D83321">
              <w:rPr>
                <w:color w:val="000000"/>
                <w:sz w:val="22"/>
                <w:szCs w:val="22"/>
              </w:rPr>
              <w:t>The SLEDAI-2K is a global index for the assessment of lupus disease activity across clinical and laboratory variables of nine organ systems.</w:t>
            </w:r>
          </w:p>
        </w:tc>
        <w:tc>
          <w:tcPr>
            <w:tcW w:w="2000" w:type="pct"/>
            <w:shd w:val="clear" w:color="auto" w:fill="auto"/>
          </w:tcPr>
          <w:p w14:paraId="473F68DA" w14:textId="77777777" w:rsidR="00963E4F" w:rsidRPr="00D83321" w:rsidRDefault="00963E4F" w:rsidP="00334046">
            <w:pPr>
              <w:spacing w:after="0"/>
              <w:jc w:val="left"/>
              <w:rPr>
                <w:color w:val="000000"/>
                <w:sz w:val="22"/>
                <w:szCs w:val="22"/>
              </w:rPr>
            </w:pPr>
            <w:r w:rsidRPr="00D83321">
              <w:rPr>
                <w:color w:val="000000"/>
                <w:sz w:val="22"/>
                <w:szCs w:val="22"/>
              </w:rPr>
              <w:t xml:space="preserve">SLEDAI-2K is available for download for free from The Journal of </w:t>
            </w:r>
            <w:proofErr w:type="spellStart"/>
            <w:r w:rsidRPr="00D83321">
              <w:rPr>
                <w:color w:val="000000"/>
                <w:sz w:val="22"/>
                <w:szCs w:val="22"/>
              </w:rPr>
              <w:t>Rhematology</w:t>
            </w:r>
            <w:proofErr w:type="spellEnd"/>
            <w:r w:rsidRPr="00D83321">
              <w:rPr>
                <w:color w:val="000000"/>
                <w:sz w:val="22"/>
                <w:szCs w:val="22"/>
              </w:rPr>
              <w:t xml:space="preserve"> website: </w:t>
            </w:r>
            <w:hyperlink r:id="rId13" w:history="1">
              <w:r w:rsidRPr="00D83321">
                <w:rPr>
                  <w:rStyle w:val="Hyperlink"/>
                  <w:sz w:val="22"/>
                  <w:szCs w:val="22"/>
                </w:rPr>
                <w:t>https://www.jrheum.org/content/29/2/288.long</w:t>
              </w:r>
            </w:hyperlink>
            <w:r w:rsidRPr="00D83321">
              <w:rPr>
                <w:color w:val="000000"/>
                <w:sz w:val="22"/>
                <w:szCs w:val="22"/>
              </w:rPr>
              <w:t xml:space="preserve"> </w:t>
            </w:r>
          </w:p>
          <w:p w14:paraId="49E6C083" w14:textId="7B5F429F" w:rsidR="00963E4F" w:rsidRPr="00D83321" w:rsidRDefault="00963E4F" w:rsidP="00935F34">
            <w:pPr>
              <w:spacing w:before="120" w:after="0"/>
              <w:jc w:val="left"/>
              <w:rPr>
                <w:color w:val="000000"/>
                <w:sz w:val="22"/>
                <w:szCs w:val="22"/>
              </w:rPr>
            </w:pPr>
            <w:r w:rsidRPr="00D83321">
              <w:rPr>
                <w:color w:val="000000"/>
                <w:sz w:val="22"/>
                <w:szCs w:val="22"/>
              </w:rPr>
              <w:t>It can also be accessed by contacting AstraZeneca Medical Information by phone on 1800 </w:t>
            </w:r>
            <w:proofErr w:type="gramStart"/>
            <w:r w:rsidRPr="00D83321">
              <w:rPr>
                <w:color w:val="000000"/>
                <w:sz w:val="22"/>
                <w:szCs w:val="22"/>
              </w:rPr>
              <w:t>805 342</w:t>
            </w:r>
            <w:proofErr w:type="gramEnd"/>
          </w:p>
          <w:p w14:paraId="56B0041C" w14:textId="34742C85" w:rsidR="00963E4F" w:rsidRPr="00D83321" w:rsidRDefault="00963E4F" w:rsidP="00935F34">
            <w:pPr>
              <w:keepLines w:val="0"/>
              <w:spacing w:before="120" w:after="0"/>
              <w:jc w:val="left"/>
              <w:rPr>
                <w:bCs/>
                <w:iCs/>
                <w:sz w:val="22"/>
                <w:szCs w:val="22"/>
              </w:rPr>
            </w:pPr>
            <w:r w:rsidRPr="00D83321">
              <w:rPr>
                <w:color w:val="000000"/>
                <w:sz w:val="22"/>
                <w:szCs w:val="22"/>
              </w:rPr>
              <w:t xml:space="preserve">Gladman 2002 J. </w:t>
            </w:r>
            <w:proofErr w:type="spellStart"/>
            <w:r w:rsidRPr="00D83321">
              <w:rPr>
                <w:color w:val="000000"/>
                <w:sz w:val="22"/>
                <w:szCs w:val="22"/>
              </w:rPr>
              <w:t>Rheumatol</w:t>
            </w:r>
            <w:proofErr w:type="spellEnd"/>
            <w:r w:rsidRPr="00D83321">
              <w:rPr>
                <w:color w:val="000000"/>
                <w:sz w:val="22"/>
                <w:szCs w:val="22"/>
              </w:rPr>
              <w:t>. 29 (2) 288-291</w:t>
            </w:r>
          </w:p>
        </w:tc>
      </w:tr>
      <w:tr w:rsidR="004E3980" w:rsidRPr="00D83321" w14:paraId="53C3C28F" w14:textId="77777777" w:rsidTr="004D7A04">
        <w:trPr>
          <w:trHeight w:val="340"/>
        </w:trPr>
        <w:tc>
          <w:tcPr>
            <w:tcW w:w="846" w:type="pct"/>
            <w:shd w:val="clear" w:color="auto" w:fill="auto"/>
          </w:tcPr>
          <w:p w14:paraId="702D55E3" w14:textId="458DCB1C" w:rsidR="004E3980" w:rsidRPr="00D83321" w:rsidRDefault="004E3980" w:rsidP="004E3980">
            <w:pPr>
              <w:keepLines w:val="0"/>
              <w:spacing w:before="60" w:after="0"/>
              <w:ind w:left="-62"/>
              <w:jc w:val="left"/>
              <w:rPr>
                <w:sz w:val="22"/>
                <w:szCs w:val="22"/>
              </w:rPr>
            </w:pPr>
            <w:r w:rsidRPr="00D83321">
              <w:rPr>
                <w:sz w:val="22"/>
                <w:szCs w:val="22"/>
              </w:rPr>
              <w:t>Daunorubicin with cytarabine</w:t>
            </w:r>
          </w:p>
        </w:tc>
        <w:tc>
          <w:tcPr>
            <w:tcW w:w="2154" w:type="pct"/>
            <w:shd w:val="clear" w:color="auto" w:fill="auto"/>
          </w:tcPr>
          <w:p w14:paraId="6BB5D0DA" w14:textId="77777777" w:rsidR="004E3980" w:rsidRPr="00D83321" w:rsidRDefault="004E3980" w:rsidP="004E3980">
            <w:pPr>
              <w:spacing w:before="60" w:after="60"/>
              <w:ind w:left="-62"/>
              <w:jc w:val="left"/>
              <w:rPr>
                <w:b/>
                <w:bCs/>
                <w:color w:val="000000"/>
                <w:sz w:val="22"/>
                <w:szCs w:val="22"/>
              </w:rPr>
            </w:pPr>
            <w:r w:rsidRPr="00D83321">
              <w:rPr>
                <w:b/>
                <w:bCs/>
                <w:color w:val="000000"/>
                <w:sz w:val="22"/>
                <w:szCs w:val="22"/>
              </w:rPr>
              <w:t>World Health Organization (WHO)/Eastern Cooperative Oncology Group (ECOG) Performance Status/Performance Status Score.</w:t>
            </w:r>
          </w:p>
          <w:p w14:paraId="391A39AD" w14:textId="77777777" w:rsidR="004E3980" w:rsidRPr="00D83321" w:rsidRDefault="004E3980" w:rsidP="004E3980">
            <w:pPr>
              <w:spacing w:before="60" w:after="60"/>
              <w:ind w:left="-62"/>
              <w:jc w:val="left"/>
              <w:rPr>
                <w:i/>
                <w:iCs/>
                <w:color w:val="000000"/>
                <w:sz w:val="22"/>
                <w:szCs w:val="22"/>
              </w:rPr>
            </w:pPr>
            <w:r w:rsidRPr="00D83321">
              <w:rPr>
                <w:color w:val="000000"/>
                <w:sz w:val="22"/>
                <w:szCs w:val="22"/>
              </w:rPr>
              <w:lastRenderedPageBreak/>
              <w:t xml:space="preserve">The document is incorporated as in force on the day this Instrument takes effect, pursuant to paragraph 14(1)(b) of the </w:t>
            </w:r>
            <w:r w:rsidRPr="00D83321">
              <w:rPr>
                <w:i/>
                <w:iCs/>
                <w:color w:val="000000"/>
                <w:sz w:val="22"/>
                <w:szCs w:val="22"/>
              </w:rPr>
              <w:t>Legislation Act 2003.</w:t>
            </w:r>
          </w:p>
          <w:p w14:paraId="1644D2CA" w14:textId="3E236CB4" w:rsidR="004E3980" w:rsidRPr="00D83321" w:rsidRDefault="004E3980" w:rsidP="004E3980">
            <w:pPr>
              <w:spacing w:before="60" w:after="60"/>
              <w:ind w:left="-62"/>
              <w:rPr>
                <w:b/>
                <w:bCs/>
                <w:color w:val="000000"/>
                <w:sz w:val="22"/>
                <w:szCs w:val="22"/>
              </w:rPr>
            </w:pPr>
            <w:r w:rsidRPr="00D83321">
              <w:rPr>
                <w:color w:val="000000"/>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2000" w:type="pct"/>
            <w:shd w:val="clear" w:color="auto" w:fill="auto"/>
          </w:tcPr>
          <w:p w14:paraId="69574375" w14:textId="42902009" w:rsidR="004E3980" w:rsidRPr="00D83321" w:rsidRDefault="004E3980" w:rsidP="004E3980">
            <w:pPr>
              <w:spacing w:after="0"/>
              <w:jc w:val="left"/>
              <w:rPr>
                <w:color w:val="000000"/>
                <w:sz w:val="22"/>
                <w:szCs w:val="22"/>
              </w:rPr>
            </w:pPr>
            <w:r w:rsidRPr="00D83321">
              <w:rPr>
                <w:color w:val="000000"/>
                <w:sz w:val="22"/>
                <w:szCs w:val="22"/>
              </w:rPr>
              <w:lastRenderedPageBreak/>
              <w:t xml:space="preserve">The WHO/ECOG Performance Status is available for download for free from the ECOG-ACRIN Cancer Research Group website: </w:t>
            </w:r>
            <w:hyperlink r:id="rId14" w:history="1">
              <w:r w:rsidRPr="00D83321">
                <w:rPr>
                  <w:rStyle w:val="Hyperlink"/>
                  <w:sz w:val="22"/>
                  <w:szCs w:val="22"/>
                </w:rPr>
                <w:t>https://ecog-acrin.org/resources/ecog-performance-status</w:t>
              </w:r>
            </w:hyperlink>
            <w:r w:rsidRPr="00D83321">
              <w:rPr>
                <w:color w:val="000000"/>
                <w:sz w:val="22"/>
                <w:szCs w:val="22"/>
              </w:rPr>
              <w:t xml:space="preserve"> </w:t>
            </w:r>
          </w:p>
        </w:tc>
      </w:tr>
    </w:tbl>
    <w:p w14:paraId="742C321F" w14:textId="77777777" w:rsidR="00522FAC" w:rsidRPr="00D83321" w:rsidRDefault="00522FAC">
      <w:pPr>
        <w:keepLines w:val="0"/>
        <w:spacing w:after="0"/>
        <w:jc w:val="left"/>
      </w:pPr>
      <w:r w:rsidRPr="00D83321">
        <w:br w:type="page"/>
      </w:r>
    </w:p>
    <w:bookmarkEnd w:id="2"/>
    <w:p w14:paraId="152525F2" w14:textId="03EE5051" w:rsidR="000C6A04" w:rsidRPr="00D83321" w:rsidRDefault="000C6A04" w:rsidP="002C54D2">
      <w:pPr>
        <w:keepLines w:val="0"/>
        <w:spacing w:after="0"/>
        <w:ind w:left="1701" w:firstLine="567"/>
        <w:jc w:val="left"/>
        <w:rPr>
          <w:b/>
          <w:sz w:val="24"/>
          <w:szCs w:val="24"/>
        </w:rPr>
      </w:pPr>
      <w:r w:rsidRPr="00D83321">
        <w:rPr>
          <w:b/>
          <w:sz w:val="26"/>
          <w:szCs w:val="26"/>
        </w:rPr>
        <w:lastRenderedPageBreak/>
        <w:t>Statement of Compatibility with Human Rights</w:t>
      </w:r>
    </w:p>
    <w:p w14:paraId="4D2D6099" w14:textId="77777777" w:rsidR="000C6A04" w:rsidRPr="00D83321" w:rsidRDefault="000C6A04" w:rsidP="000B45B3">
      <w:pPr>
        <w:keepLines w:val="0"/>
        <w:spacing w:before="120" w:after="0"/>
        <w:jc w:val="center"/>
        <w:rPr>
          <w:i/>
          <w:sz w:val="22"/>
          <w:szCs w:val="22"/>
        </w:rPr>
      </w:pPr>
      <w:r w:rsidRPr="00D83321">
        <w:rPr>
          <w:i/>
          <w:sz w:val="22"/>
          <w:szCs w:val="22"/>
        </w:rPr>
        <w:t>Prepared in accordance with Part 3 of the Human Rights (Parliamentary Scrutiny) Act 2011</w:t>
      </w:r>
    </w:p>
    <w:p w14:paraId="60DFA373" w14:textId="761E1723" w:rsidR="000C6A04" w:rsidRPr="00D83321" w:rsidRDefault="000C6A04" w:rsidP="000B45B3">
      <w:pPr>
        <w:keepLines w:val="0"/>
        <w:spacing w:before="360" w:after="0"/>
        <w:jc w:val="center"/>
        <w:rPr>
          <w:b/>
          <w:i/>
          <w:sz w:val="22"/>
          <w:szCs w:val="22"/>
        </w:rPr>
      </w:pPr>
      <w:r w:rsidRPr="00D83321">
        <w:rPr>
          <w:b/>
          <w:i/>
          <w:sz w:val="22"/>
          <w:szCs w:val="22"/>
        </w:rPr>
        <w:t>National Health (Hi</w:t>
      </w:r>
      <w:r w:rsidR="008A4A82" w:rsidRPr="00D83321">
        <w:rPr>
          <w:b/>
          <w:i/>
          <w:sz w:val="22"/>
          <w:szCs w:val="22"/>
        </w:rPr>
        <w:t>ghly Specialised Drugs P</w:t>
      </w:r>
      <w:r w:rsidR="00F405CF" w:rsidRPr="00D83321">
        <w:rPr>
          <w:b/>
          <w:i/>
          <w:sz w:val="22"/>
          <w:szCs w:val="22"/>
        </w:rPr>
        <w:t>rogram)</w:t>
      </w:r>
      <w:r w:rsidR="001A0B2B" w:rsidRPr="00D83321">
        <w:rPr>
          <w:b/>
          <w:i/>
          <w:sz w:val="22"/>
          <w:szCs w:val="22"/>
        </w:rPr>
        <w:t xml:space="preserve"> </w:t>
      </w:r>
      <w:r w:rsidRPr="00D83321">
        <w:rPr>
          <w:b/>
          <w:i/>
          <w:sz w:val="22"/>
          <w:szCs w:val="22"/>
        </w:rPr>
        <w:t>Special</w:t>
      </w:r>
      <w:r w:rsidR="00F405CF" w:rsidRPr="00D83321">
        <w:rPr>
          <w:b/>
          <w:i/>
          <w:sz w:val="22"/>
          <w:szCs w:val="22"/>
        </w:rPr>
        <w:t xml:space="preserve"> </w:t>
      </w:r>
      <w:r w:rsidRPr="00D83321">
        <w:rPr>
          <w:b/>
          <w:i/>
          <w:sz w:val="22"/>
          <w:szCs w:val="22"/>
        </w:rPr>
        <w:t>Arrangement</w:t>
      </w:r>
      <w:r w:rsidR="00F405CF" w:rsidRPr="00D83321">
        <w:rPr>
          <w:b/>
          <w:i/>
          <w:sz w:val="22"/>
          <w:szCs w:val="22"/>
        </w:rPr>
        <w:t xml:space="preserve"> </w:t>
      </w:r>
      <w:r w:rsidR="001A0B2B" w:rsidRPr="00D83321">
        <w:rPr>
          <w:b/>
          <w:i/>
          <w:sz w:val="22"/>
          <w:szCs w:val="22"/>
        </w:rPr>
        <w:br/>
      </w:r>
      <w:r w:rsidRPr="00D83321">
        <w:rPr>
          <w:b/>
          <w:i/>
          <w:sz w:val="22"/>
          <w:szCs w:val="22"/>
        </w:rPr>
        <w:t>Amendment</w:t>
      </w:r>
      <w:r w:rsidR="00826166" w:rsidRPr="00D83321">
        <w:rPr>
          <w:b/>
          <w:i/>
          <w:sz w:val="22"/>
          <w:szCs w:val="22"/>
        </w:rPr>
        <w:t xml:space="preserve"> (</w:t>
      </w:r>
      <w:r w:rsidR="0021537B" w:rsidRPr="00D83321">
        <w:rPr>
          <w:b/>
          <w:i/>
          <w:sz w:val="22"/>
          <w:szCs w:val="22"/>
        </w:rPr>
        <w:t>Ju</w:t>
      </w:r>
      <w:r w:rsidR="00AF2DDA" w:rsidRPr="00D83321">
        <w:rPr>
          <w:b/>
          <w:i/>
          <w:sz w:val="22"/>
          <w:szCs w:val="22"/>
        </w:rPr>
        <w:t xml:space="preserve">ly </w:t>
      </w:r>
      <w:r w:rsidR="00AA01F5" w:rsidRPr="00D83321">
        <w:rPr>
          <w:b/>
          <w:i/>
          <w:sz w:val="22"/>
          <w:szCs w:val="22"/>
        </w:rPr>
        <w:t>Update</w:t>
      </w:r>
      <w:r w:rsidR="00826166" w:rsidRPr="00D83321">
        <w:rPr>
          <w:b/>
          <w:i/>
          <w:sz w:val="22"/>
          <w:szCs w:val="22"/>
        </w:rPr>
        <w:t>)</w:t>
      </w:r>
      <w:r w:rsidR="00F405CF" w:rsidRPr="00D83321">
        <w:rPr>
          <w:b/>
          <w:i/>
          <w:sz w:val="22"/>
          <w:szCs w:val="22"/>
        </w:rPr>
        <w:t xml:space="preserve"> </w:t>
      </w:r>
      <w:r w:rsidRPr="00D83321">
        <w:rPr>
          <w:b/>
          <w:i/>
          <w:sz w:val="22"/>
          <w:szCs w:val="22"/>
        </w:rPr>
        <w:t>Instrument</w:t>
      </w:r>
      <w:r w:rsidR="00F405CF" w:rsidRPr="00D83321">
        <w:rPr>
          <w:b/>
          <w:i/>
          <w:sz w:val="22"/>
          <w:szCs w:val="22"/>
        </w:rPr>
        <w:t xml:space="preserve"> </w:t>
      </w:r>
      <w:r w:rsidR="00557A6F" w:rsidRPr="00D83321">
        <w:rPr>
          <w:b/>
          <w:i/>
          <w:sz w:val="22"/>
          <w:szCs w:val="22"/>
        </w:rPr>
        <w:t>202</w:t>
      </w:r>
      <w:r w:rsidR="008E1ABE" w:rsidRPr="00D83321">
        <w:rPr>
          <w:b/>
          <w:i/>
          <w:sz w:val="22"/>
          <w:szCs w:val="22"/>
        </w:rPr>
        <w:t>4</w:t>
      </w:r>
    </w:p>
    <w:p w14:paraId="7E8E52C2" w14:textId="4F1B7919" w:rsidR="000C6A04" w:rsidRPr="00D83321" w:rsidRDefault="000C6A04" w:rsidP="00441D04">
      <w:pPr>
        <w:keepLines w:val="0"/>
        <w:spacing w:before="120" w:after="0"/>
        <w:jc w:val="center"/>
        <w:rPr>
          <w:b/>
          <w:sz w:val="22"/>
          <w:szCs w:val="22"/>
        </w:rPr>
      </w:pPr>
      <w:r w:rsidRPr="00D83321">
        <w:rPr>
          <w:b/>
          <w:sz w:val="22"/>
          <w:szCs w:val="22"/>
        </w:rPr>
        <w:t>(</w:t>
      </w:r>
      <w:r w:rsidR="008779C9" w:rsidRPr="00D83321">
        <w:rPr>
          <w:b/>
          <w:sz w:val="22"/>
          <w:szCs w:val="22"/>
        </w:rPr>
        <w:t>PB 71</w:t>
      </w:r>
      <w:r w:rsidR="006C5FBB" w:rsidRPr="00D83321">
        <w:rPr>
          <w:b/>
          <w:sz w:val="22"/>
          <w:szCs w:val="22"/>
        </w:rPr>
        <w:t xml:space="preserve"> </w:t>
      </w:r>
      <w:r w:rsidR="005E6D84" w:rsidRPr="00D83321">
        <w:rPr>
          <w:b/>
          <w:sz w:val="22"/>
          <w:szCs w:val="22"/>
        </w:rPr>
        <w:t xml:space="preserve">of </w:t>
      </w:r>
      <w:r w:rsidR="00557A6F" w:rsidRPr="00D83321">
        <w:rPr>
          <w:b/>
          <w:sz w:val="22"/>
          <w:szCs w:val="22"/>
        </w:rPr>
        <w:t>202</w:t>
      </w:r>
      <w:r w:rsidR="008E1ABE" w:rsidRPr="00D83321">
        <w:rPr>
          <w:b/>
          <w:sz w:val="22"/>
          <w:szCs w:val="22"/>
        </w:rPr>
        <w:t>4</w:t>
      </w:r>
      <w:r w:rsidRPr="00D83321">
        <w:rPr>
          <w:b/>
          <w:sz w:val="22"/>
          <w:szCs w:val="22"/>
        </w:rPr>
        <w:t>)</w:t>
      </w:r>
    </w:p>
    <w:p w14:paraId="3509D077" w14:textId="77777777" w:rsidR="000C6A04" w:rsidRPr="00D83321" w:rsidRDefault="000C6A04" w:rsidP="00D95293">
      <w:pPr>
        <w:keepLines w:val="0"/>
        <w:spacing w:before="240" w:after="0"/>
        <w:rPr>
          <w:sz w:val="22"/>
          <w:szCs w:val="22"/>
        </w:rPr>
      </w:pPr>
      <w:r w:rsidRPr="00D83321">
        <w:rPr>
          <w:sz w:val="22"/>
          <w:szCs w:val="22"/>
        </w:rPr>
        <w:t xml:space="preserve">This Instrument is compatible with the human rights and freedoms recognised or declared in the international instruments listed in section 3 of the </w:t>
      </w:r>
      <w:r w:rsidRPr="00D83321">
        <w:rPr>
          <w:i/>
          <w:sz w:val="22"/>
          <w:szCs w:val="22"/>
        </w:rPr>
        <w:t>Human Rights (Parliamentary Scrutiny) Act 2011</w:t>
      </w:r>
      <w:r w:rsidRPr="00D83321">
        <w:rPr>
          <w:sz w:val="22"/>
          <w:szCs w:val="22"/>
        </w:rPr>
        <w:t>.</w:t>
      </w:r>
    </w:p>
    <w:p w14:paraId="548F45F6" w14:textId="77777777" w:rsidR="000C6A04" w:rsidRPr="00D83321" w:rsidRDefault="000C6A04" w:rsidP="00B111E7">
      <w:pPr>
        <w:keepLines w:val="0"/>
        <w:spacing w:before="120" w:after="0"/>
        <w:rPr>
          <w:b/>
          <w:sz w:val="22"/>
          <w:szCs w:val="22"/>
        </w:rPr>
      </w:pPr>
      <w:r w:rsidRPr="00D83321">
        <w:rPr>
          <w:b/>
          <w:sz w:val="22"/>
          <w:szCs w:val="22"/>
        </w:rPr>
        <w:t>Overview of the Instrument</w:t>
      </w:r>
    </w:p>
    <w:p w14:paraId="177BDB51" w14:textId="0972D9C2" w:rsidR="000C6A04" w:rsidRPr="00D83321" w:rsidRDefault="006F2CEF" w:rsidP="00B2617C">
      <w:pPr>
        <w:keepLines w:val="0"/>
        <w:spacing w:before="120" w:after="0"/>
        <w:rPr>
          <w:sz w:val="22"/>
          <w:szCs w:val="22"/>
        </w:rPr>
      </w:pPr>
      <w:r w:rsidRPr="00D83321">
        <w:rPr>
          <w:sz w:val="22"/>
          <w:szCs w:val="22"/>
        </w:rPr>
        <w:t>The purpose of this I</w:t>
      </w:r>
      <w:r w:rsidR="000C6A04" w:rsidRPr="00D83321">
        <w:rPr>
          <w:sz w:val="22"/>
          <w:szCs w:val="22"/>
        </w:rPr>
        <w:t xml:space="preserve">nstrument, made under subsection 100(2) of the </w:t>
      </w:r>
      <w:r w:rsidR="000C6A04" w:rsidRPr="00D83321">
        <w:rPr>
          <w:i/>
          <w:iCs/>
          <w:sz w:val="22"/>
          <w:szCs w:val="22"/>
        </w:rPr>
        <w:t>National Health Act</w:t>
      </w:r>
      <w:r w:rsidR="00F405CF" w:rsidRPr="00D83321">
        <w:rPr>
          <w:i/>
          <w:iCs/>
          <w:sz w:val="22"/>
          <w:szCs w:val="22"/>
        </w:rPr>
        <w:t xml:space="preserve"> </w:t>
      </w:r>
      <w:r w:rsidR="000C6A04" w:rsidRPr="00D83321">
        <w:rPr>
          <w:i/>
          <w:iCs/>
          <w:sz w:val="22"/>
          <w:szCs w:val="22"/>
        </w:rPr>
        <w:t>19</w:t>
      </w:r>
      <w:r w:rsidR="00D76B16" w:rsidRPr="00D83321">
        <w:rPr>
          <w:i/>
          <w:iCs/>
          <w:sz w:val="22"/>
          <w:szCs w:val="22"/>
        </w:rPr>
        <w:t>5</w:t>
      </w:r>
      <w:r w:rsidR="000C6A04" w:rsidRPr="00D83321">
        <w:rPr>
          <w:i/>
          <w:iCs/>
          <w:sz w:val="22"/>
          <w:szCs w:val="22"/>
        </w:rPr>
        <w:t>3</w:t>
      </w:r>
      <w:r w:rsidR="000C6A04" w:rsidRPr="00D83321">
        <w:rPr>
          <w:sz w:val="22"/>
          <w:szCs w:val="22"/>
        </w:rPr>
        <w:t xml:space="preserve"> (the Act), is to amend the </w:t>
      </w:r>
      <w:r w:rsidR="000C6A04" w:rsidRPr="00D83321">
        <w:rPr>
          <w:i/>
          <w:iCs/>
          <w:sz w:val="22"/>
          <w:szCs w:val="22"/>
        </w:rPr>
        <w:t xml:space="preserve">National Health (Highly </w:t>
      </w:r>
      <w:r w:rsidR="008A4A82" w:rsidRPr="00D83321">
        <w:rPr>
          <w:i/>
          <w:iCs/>
          <w:sz w:val="22"/>
          <w:szCs w:val="22"/>
        </w:rPr>
        <w:t>Specialised D</w:t>
      </w:r>
      <w:r w:rsidR="000C6A04" w:rsidRPr="00D83321">
        <w:rPr>
          <w:i/>
          <w:iCs/>
          <w:sz w:val="22"/>
          <w:szCs w:val="22"/>
        </w:rPr>
        <w:t xml:space="preserve">rugs </w:t>
      </w:r>
      <w:r w:rsidR="008A4A82" w:rsidRPr="00D83321">
        <w:rPr>
          <w:i/>
          <w:iCs/>
          <w:sz w:val="22"/>
          <w:szCs w:val="22"/>
        </w:rPr>
        <w:t>P</w:t>
      </w:r>
      <w:r w:rsidR="000C6A04" w:rsidRPr="00D83321">
        <w:rPr>
          <w:i/>
          <w:iCs/>
          <w:sz w:val="22"/>
          <w:szCs w:val="22"/>
        </w:rPr>
        <w:t>rogram) Special Arrangement 20</w:t>
      </w:r>
      <w:r w:rsidR="008A4A82" w:rsidRPr="00D83321">
        <w:rPr>
          <w:i/>
          <w:iCs/>
          <w:sz w:val="22"/>
          <w:szCs w:val="22"/>
        </w:rPr>
        <w:t>2</w:t>
      </w:r>
      <w:r w:rsidR="000C6A04" w:rsidRPr="00D83321">
        <w:rPr>
          <w:i/>
          <w:iCs/>
          <w:sz w:val="22"/>
          <w:szCs w:val="22"/>
        </w:rPr>
        <w:t>1</w:t>
      </w:r>
      <w:r w:rsidR="000C6A04" w:rsidRPr="00D83321">
        <w:rPr>
          <w:sz w:val="22"/>
          <w:szCs w:val="22"/>
        </w:rPr>
        <w:t xml:space="preserve"> (PB </w:t>
      </w:r>
      <w:r w:rsidR="008A4A82" w:rsidRPr="00D83321">
        <w:rPr>
          <w:sz w:val="22"/>
          <w:szCs w:val="22"/>
        </w:rPr>
        <w:t>27</w:t>
      </w:r>
      <w:r w:rsidR="000C6A04" w:rsidRPr="00D83321">
        <w:rPr>
          <w:sz w:val="22"/>
          <w:szCs w:val="22"/>
        </w:rPr>
        <w:t xml:space="preserve"> of 20</w:t>
      </w:r>
      <w:r w:rsidR="008A4A82" w:rsidRPr="00D83321">
        <w:rPr>
          <w:sz w:val="22"/>
          <w:szCs w:val="22"/>
        </w:rPr>
        <w:t>2</w:t>
      </w:r>
      <w:r w:rsidR="000C6A04" w:rsidRPr="00D83321">
        <w:rPr>
          <w:sz w:val="22"/>
          <w:szCs w:val="22"/>
        </w:rPr>
        <w:t xml:space="preserve">1) (the Special Arrangement), to make changes to the Special Arrangement relating to the </w:t>
      </w:r>
      <w:r w:rsidR="00DB0632" w:rsidRPr="00D83321">
        <w:rPr>
          <w:sz w:val="22"/>
          <w:szCs w:val="22"/>
        </w:rPr>
        <w:t>Highly Specialised D</w:t>
      </w:r>
      <w:r w:rsidR="000C6A04" w:rsidRPr="00D83321">
        <w:rPr>
          <w:sz w:val="22"/>
          <w:szCs w:val="22"/>
        </w:rPr>
        <w:t xml:space="preserve">rugs </w:t>
      </w:r>
      <w:r w:rsidR="006F53A9" w:rsidRPr="00D83321">
        <w:rPr>
          <w:sz w:val="22"/>
          <w:szCs w:val="22"/>
        </w:rPr>
        <w:t>P</w:t>
      </w:r>
      <w:r w:rsidR="000C6A04" w:rsidRPr="00D83321">
        <w:rPr>
          <w:sz w:val="22"/>
          <w:szCs w:val="22"/>
        </w:rPr>
        <w:t>rogram.</w:t>
      </w:r>
    </w:p>
    <w:p w14:paraId="059969F4" w14:textId="12DC7E54" w:rsidR="000C6A04" w:rsidRPr="00D83321" w:rsidRDefault="000C6A04" w:rsidP="00B2617C">
      <w:pPr>
        <w:keepLines w:val="0"/>
        <w:spacing w:before="120" w:after="0"/>
        <w:rPr>
          <w:sz w:val="22"/>
          <w:szCs w:val="22"/>
        </w:rPr>
      </w:pPr>
      <w:r w:rsidRPr="00D83321">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D83321">
        <w:rPr>
          <w:sz w:val="22"/>
          <w:szCs w:val="22"/>
        </w:rPr>
        <w:t xml:space="preserve"> </w:t>
      </w:r>
    </w:p>
    <w:p w14:paraId="6982599B" w14:textId="6ED6FFAA" w:rsidR="000C6A04" w:rsidRPr="00D83321" w:rsidRDefault="000C6A04" w:rsidP="00B111E7">
      <w:pPr>
        <w:keepLines w:val="0"/>
        <w:spacing w:before="120" w:after="0"/>
        <w:rPr>
          <w:b/>
          <w:sz w:val="22"/>
          <w:szCs w:val="22"/>
        </w:rPr>
      </w:pPr>
      <w:r w:rsidRPr="00D83321">
        <w:rPr>
          <w:b/>
          <w:sz w:val="22"/>
          <w:szCs w:val="22"/>
        </w:rPr>
        <w:t xml:space="preserve">Human </w:t>
      </w:r>
      <w:r w:rsidR="00F63405" w:rsidRPr="00D83321">
        <w:rPr>
          <w:b/>
          <w:sz w:val="22"/>
          <w:szCs w:val="22"/>
        </w:rPr>
        <w:t>R</w:t>
      </w:r>
      <w:r w:rsidRPr="00D83321">
        <w:rPr>
          <w:b/>
          <w:sz w:val="22"/>
          <w:szCs w:val="22"/>
        </w:rPr>
        <w:t xml:space="preserve">ights </w:t>
      </w:r>
      <w:r w:rsidR="00F63405" w:rsidRPr="00D83321">
        <w:rPr>
          <w:b/>
          <w:sz w:val="22"/>
          <w:szCs w:val="22"/>
        </w:rPr>
        <w:t>I</w:t>
      </w:r>
      <w:r w:rsidRPr="00D83321">
        <w:rPr>
          <w:b/>
          <w:sz w:val="22"/>
          <w:szCs w:val="22"/>
        </w:rPr>
        <w:t>mplications</w:t>
      </w:r>
    </w:p>
    <w:p w14:paraId="46C8C1F3" w14:textId="67464C01" w:rsidR="003C526C" w:rsidRPr="00D83321" w:rsidRDefault="003C526C" w:rsidP="00EA47E2">
      <w:pPr>
        <w:spacing w:before="120"/>
        <w:rPr>
          <w:sz w:val="22"/>
          <w:szCs w:val="22"/>
        </w:rPr>
      </w:pPr>
      <w:bookmarkStart w:id="3" w:name="_Hlk90288405"/>
      <w:r w:rsidRPr="00D83321">
        <w:rPr>
          <w:sz w:val="22"/>
          <w:szCs w:val="22"/>
        </w:rPr>
        <w:t xml:space="preserve">This Instrument engages Articles 9 and 12 of the International Covenant on Economic Social and Cultural Rights (ICESCR), specifically the rights to </w:t>
      </w:r>
      <w:bookmarkStart w:id="4" w:name="_Hlk93905106"/>
      <w:r w:rsidR="00E41F73" w:rsidRPr="00D83321">
        <w:rPr>
          <w:sz w:val="22"/>
          <w:szCs w:val="22"/>
        </w:rPr>
        <w:t xml:space="preserve">social security and </w:t>
      </w:r>
      <w:r w:rsidRPr="00D83321">
        <w:rPr>
          <w:sz w:val="22"/>
          <w:szCs w:val="22"/>
        </w:rPr>
        <w:t>health</w:t>
      </w:r>
      <w:r w:rsidR="000F2CD4" w:rsidRPr="00D83321">
        <w:rPr>
          <w:sz w:val="22"/>
          <w:szCs w:val="22"/>
        </w:rPr>
        <w:t>.</w:t>
      </w:r>
      <w:bookmarkEnd w:id="4"/>
    </w:p>
    <w:bookmarkEnd w:id="3"/>
    <w:p w14:paraId="1EC56098" w14:textId="77777777" w:rsidR="003C526C" w:rsidRPr="00D83321" w:rsidRDefault="003C526C" w:rsidP="00EA47E2">
      <w:pPr>
        <w:keepLines w:val="0"/>
        <w:spacing w:before="120" w:after="0"/>
        <w:rPr>
          <w:sz w:val="22"/>
          <w:szCs w:val="22"/>
        </w:rPr>
      </w:pPr>
      <w:r w:rsidRPr="00D83321">
        <w:rPr>
          <w:i/>
          <w:iCs/>
          <w:sz w:val="22"/>
          <w:szCs w:val="22"/>
        </w:rPr>
        <w:t>The Right to Social Security</w:t>
      </w:r>
    </w:p>
    <w:p w14:paraId="15176E7A" w14:textId="1096ED64" w:rsidR="003C526C" w:rsidRPr="00D83321" w:rsidRDefault="003C526C" w:rsidP="00EA47E2">
      <w:pPr>
        <w:keepLines w:val="0"/>
        <w:spacing w:before="120" w:after="0"/>
        <w:rPr>
          <w:sz w:val="22"/>
          <w:szCs w:val="22"/>
        </w:rPr>
      </w:pPr>
      <w:r w:rsidRPr="00D83321">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83321">
        <w:rPr>
          <w:sz w:val="22"/>
          <w:szCs w:val="22"/>
        </w:rPr>
        <w:t>in an effort to</w:t>
      </w:r>
      <w:proofErr w:type="gramEnd"/>
      <w:r w:rsidRPr="00D83321">
        <w:rPr>
          <w:sz w:val="22"/>
          <w:szCs w:val="22"/>
        </w:rPr>
        <w:t xml:space="preserve"> satisfy, as a matter of priority, this minimum obligation.</w:t>
      </w:r>
    </w:p>
    <w:p w14:paraId="1CDFC733" w14:textId="77777777" w:rsidR="003A0D33" w:rsidRPr="00D83321" w:rsidRDefault="003A0D33" w:rsidP="00EA47E2">
      <w:pPr>
        <w:keepLines w:val="0"/>
        <w:spacing w:before="120" w:after="0"/>
        <w:rPr>
          <w:sz w:val="22"/>
          <w:szCs w:val="22"/>
        </w:rPr>
      </w:pPr>
      <w:bookmarkStart w:id="5" w:name="_Hlk93905188"/>
      <w:r w:rsidRPr="00D83321">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D83321">
        <w:rPr>
          <w:sz w:val="22"/>
          <w:szCs w:val="22"/>
        </w:rPr>
        <w:t>Government</w:t>
      </w:r>
      <w:proofErr w:type="gramEnd"/>
      <w:r w:rsidRPr="00D83321">
        <w:rPr>
          <w:sz w:val="22"/>
          <w:szCs w:val="22"/>
        </w:rPr>
        <w:t xml:space="preserve"> to re-direct its limited resources in ways that it considers to be more effective at meeting the general health needs of all society, particularly the needs of the more disadvantaged members of society.</w:t>
      </w:r>
    </w:p>
    <w:bookmarkEnd w:id="5"/>
    <w:p w14:paraId="3EF60E32" w14:textId="77777777" w:rsidR="003C526C" w:rsidRPr="00D83321" w:rsidRDefault="003C526C" w:rsidP="00EA47E2">
      <w:pPr>
        <w:spacing w:before="120"/>
        <w:rPr>
          <w:i/>
          <w:iCs/>
          <w:sz w:val="22"/>
          <w:szCs w:val="22"/>
        </w:rPr>
      </w:pPr>
      <w:r w:rsidRPr="00D83321">
        <w:rPr>
          <w:i/>
          <w:iCs/>
          <w:sz w:val="22"/>
          <w:szCs w:val="22"/>
        </w:rPr>
        <w:t>The Right to Health</w:t>
      </w:r>
    </w:p>
    <w:p w14:paraId="008B5FC5" w14:textId="77777777" w:rsidR="003C526C" w:rsidRPr="00D83321" w:rsidRDefault="003C526C" w:rsidP="00EA47E2">
      <w:pPr>
        <w:spacing w:before="120"/>
        <w:rPr>
          <w:sz w:val="22"/>
          <w:szCs w:val="22"/>
        </w:rPr>
      </w:pPr>
      <w:r w:rsidRPr="00D83321">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D83321">
        <w:rPr>
          <w:sz w:val="22"/>
          <w:szCs w:val="22"/>
        </w:rPr>
        <w:t>healthy, but</w:t>
      </w:r>
      <w:proofErr w:type="gramEnd"/>
      <w:r w:rsidRPr="00D83321">
        <w:rPr>
          <w:sz w:val="22"/>
          <w:szCs w:val="22"/>
        </w:rPr>
        <w:t xml:space="preserve"> is a right to a system of health protection which provides equality of opportunity for people to enjoy the highest attainable level of health.</w:t>
      </w:r>
    </w:p>
    <w:p w14:paraId="7DE5C69B" w14:textId="087F44C6" w:rsidR="003C526C" w:rsidRPr="00D83321" w:rsidRDefault="003C526C" w:rsidP="00EA47E2">
      <w:pPr>
        <w:keepLines w:val="0"/>
        <w:spacing w:before="120" w:after="0"/>
        <w:rPr>
          <w:sz w:val="22"/>
          <w:szCs w:val="22"/>
        </w:rPr>
      </w:pPr>
      <w:r w:rsidRPr="00D83321">
        <w:rPr>
          <w:sz w:val="22"/>
          <w:szCs w:val="22"/>
        </w:rPr>
        <w:t xml:space="preserve">The Committee reports that the ‘highest attainable standard of health’ </w:t>
      </w:r>
      <w:proofErr w:type="gramStart"/>
      <w:r w:rsidRPr="00D83321">
        <w:rPr>
          <w:sz w:val="22"/>
          <w:szCs w:val="22"/>
        </w:rPr>
        <w:t>takes into account</w:t>
      </w:r>
      <w:proofErr w:type="gramEnd"/>
      <w:r w:rsidRPr="00D83321">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D83321">
        <w:rPr>
          <w:sz w:val="22"/>
          <w:szCs w:val="22"/>
        </w:rPr>
        <w:t>.</w:t>
      </w:r>
    </w:p>
    <w:p w14:paraId="0AF2E1D2" w14:textId="77777777" w:rsidR="00A46E6E" w:rsidRPr="00D83321" w:rsidRDefault="00A46E6E">
      <w:pPr>
        <w:keepLines w:val="0"/>
        <w:spacing w:after="0"/>
        <w:jc w:val="left"/>
        <w:rPr>
          <w:b/>
          <w:bCs/>
          <w:sz w:val="22"/>
          <w:szCs w:val="22"/>
        </w:rPr>
      </w:pPr>
      <w:r w:rsidRPr="00D83321">
        <w:rPr>
          <w:b/>
          <w:bCs/>
          <w:sz w:val="22"/>
          <w:szCs w:val="22"/>
        </w:rPr>
        <w:br w:type="page"/>
      </w:r>
    </w:p>
    <w:p w14:paraId="7301116E" w14:textId="0E4BBF34" w:rsidR="003C526C" w:rsidRPr="00D83321" w:rsidRDefault="003C526C" w:rsidP="00A46E6E">
      <w:pPr>
        <w:rPr>
          <w:b/>
          <w:bCs/>
          <w:sz w:val="22"/>
          <w:szCs w:val="22"/>
        </w:rPr>
      </w:pPr>
      <w:r w:rsidRPr="00D83321">
        <w:rPr>
          <w:b/>
          <w:bCs/>
          <w:sz w:val="22"/>
          <w:szCs w:val="22"/>
        </w:rPr>
        <w:lastRenderedPageBreak/>
        <w:t>Analysis</w:t>
      </w:r>
    </w:p>
    <w:p w14:paraId="590213BE" w14:textId="4BE2C1AA" w:rsidR="00A57D88" w:rsidRPr="00D83321" w:rsidRDefault="008B45F7" w:rsidP="00CC109C">
      <w:pPr>
        <w:rPr>
          <w:sz w:val="22"/>
          <w:szCs w:val="22"/>
        </w:rPr>
      </w:pPr>
      <w:bookmarkStart w:id="6" w:name="_Hlk95462817"/>
      <w:r w:rsidRPr="00D83321">
        <w:rPr>
          <w:sz w:val="22"/>
          <w:szCs w:val="22"/>
        </w:rPr>
        <w:t xml:space="preserve">This Instrument advances the right to health and the right to social security by ensuring that the amendments to the </w:t>
      </w:r>
      <w:r w:rsidRPr="00D83321">
        <w:rPr>
          <w:i/>
          <w:iCs/>
          <w:sz w:val="22"/>
          <w:szCs w:val="22"/>
        </w:rPr>
        <w:t xml:space="preserve">National Health (Listing of Pharmaceutical Benefits) Instrument </w:t>
      </w:r>
      <w:r w:rsidR="00602E5D" w:rsidRPr="00D83321">
        <w:rPr>
          <w:i/>
          <w:iCs/>
          <w:sz w:val="22"/>
          <w:szCs w:val="22"/>
        </w:rPr>
        <w:t>2024</w:t>
      </w:r>
      <w:r w:rsidRPr="00D83321">
        <w:rPr>
          <w:sz w:val="22"/>
          <w:szCs w:val="22"/>
        </w:rPr>
        <w:t xml:space="preserve"> (the Listing Instrument), that affect the pharmaceutical benefits that may be supplied under the Special Arrangement, are made concurrently</w:t>
      </w:r>
      <w:r w:rsidR="00014E3A" w:rsidRPr="00D83321">
        <w:rPr>
          <w:sz w:val="22"/>
          <w:szCs w:val="22"/>
        </w:rPr>
        <w:t xml:space="preserve">. </w:t>
      </w:r>
      <w:r w:rsidR="00A57D88" w:rsidRPr="00D83321">
        <w:rPr>
          <w:sz w:val="22"/>
          <w:szCs w:val="22"/>
        </w:rPr>
        <w:t xml:space="preserve">This Instrument provides for the addition of the listed drugs </w:t>
      </w:r>
      <w:proofErr w:type="spellStart"/>
      <w:r w:rsidR="00A8000F" w:rsidRPr="00D83321">
        <w:rPr>
          <w:sz w:val="22"/>
          <w:szCs w:val="22"/>
        </w:rPr>
        <w:t>anifrolumab</w:t>
      </w:r>
      <w:proofErr w:type="spellEnd"/>
      <w:r w:rsidR="00A57D88" w:rsidRPr="00D83321">
        <w:rPr>
          <w:sz w:val="22"/>
          <w:szCs w:val="22"/>
        </w:rPr>
        <w:t xml:space="preserve"> and daunorubicin with cytarabine, </w:t>
      </w:r>
      <w:r w:rsidR="00A8000F" w:rsidRPr="00D83321">
        <w:rPr>
          <w:sz w:val="22"/>
          <w:szCs w:val="22"/>
        </w:rPr>
        <w:t>the addition of forms of the listed drug octreotide, and the addition of a brand of the listed drugs octreotide and sevelamer.</w:t>
      </w:r>
    </w:p>
    <w:p w14:paraId="7B1C8800" w14:textId="109A4F2E" w:rsidR="00A57D88" w:rsidRPr="00D83321" w:rsidRDefault="00A57D88" w:rsidP="00CC109C">
      <w:r w:rsidRPr="00D83321">
        <w:rPr>
          <w:sz w:val="22"/>
          <w:szCs w:val="22"/>
        </w:rPr>
        <w:t xml:space="preserve">The interim inclusion of the combination medicine, daunorubicin with cytarabine, on the HSD Program is compatible with and advances the right to health by ensuring that eligible patients will be </w:t>
      </w:r>
      <w:proofErr w:type="gramStart"/>
      <w:r w:rsidRPr="00D83321">
        <w:rPr>
          <w:sz w:val="22"/>
          <w:szCs w:val="22"/>
        </w:rPr>
        <w:t>in a position</w:t>
      </w:r>
      <w:proofErr w:type="gramEnd"/>
      <w:r w:rsidRPr="00D83321">
        <w:rPr>
          <w:sz w:val="22"/>
          <w:szCs w:val="22"/>
        </w:rPr>
        <w:t xml:space="preserve"> to obtain early PBS subsidised access to this drug, without which daunorubicin with cytarabine would only be available through private funding at a significantly greater cost to patients.</w:t>
      </w:r>
    </w:p>
    <w:p w14:paraId="6549628E" w14:textId="15A3EC8B" w:rsidR="00A71510" w:rsidRPr="00D83321" w:rsidRDefault="00A71510" w:rsidP="00D95293">
      <w:pPr>
        <w:keepLines w:val="0"/>
        <w:spacing w:before="120" w:after="0"/>
        <w:rPr>
          <w:sz w:val="22"/>
          <w:szCs w:val="22"/>
        </w:rPr>
      </w:pPr>
      <w:r w:rsidRPr="00D83321">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6"/>
    </w:p>
    <w:p w14:paraId="28DDDF37" w14:textId="3F0C1414" w:rsidR="000C6A04" w:rsidRPr="00D83321" w:rsidRDefault="000C6A04" w:rsidP="00CC109C">
      <w:pPr>
        <w:spacing w:before="120" w:after="0"/>
        <w:rPr>
          <w:b/>
          <w:sz w:val="22"/>
          <w:szCs w:val="22"/>
        </w:rPr>
      </w:pPr>
      <w:r w:rsidRPr="00D83321">
        <w:rPr>
          <w:b/>
          <w:sz w:val="22"/>
          <w:szCs w:val="22"/>
        </w:rPr>
        <w:t>Conclusion</w:t>
      </w:r>
    </w:p>
    <w:p w14:paraId="62C90CCE" w14:textId="77777777" w:rsidR="000C6A04" w:rsidRPr="00D83321" w:rsidRDefault="006F2CEF" w:rsidP="00CC109C">
      <w:pPr>
        <w:keepLines w:val="0"/>
        <w:spacing w:before="120" w:after="0"/>
        <w:rPr>
          <w:sz w:val="22"/>
          <w:szCs w:val="22"/>
        </w:rPr>
      </w:pPr>
      <w:r w:rsidRPr="00D83321">
        <w:rPr>
          <w:sz w:val="22"/>
          <w:szCs w:val="22"/>
        </w:rPr>
        <w:t>This I</w:t>
      </w:r>
      <w:r w:rsidR="000C6A04" w:rsidRPr="00D83321">
        <w:rPr>
          <w:sz w:val="22"/>
          <w:szCs w:val="22"/>
        </w:rPr>
        <w:t>nstrument is compatible with human rights because it advances the protection of human rights.</w:t>
      </w:r>
    </w:p>
    <w:p w14:paraId="37A620C2" w14:textId="515CAD80" w:rsidR="00506411" w:rsidRPr="00D83321" w:rsidRDefault="00A36694" w:rsidP="004E3980">
      <w:pPr>
        <w:spacing w:before="240" w:after="0"/>
        <w:jc w:val="center"/>
        <w:rPr>
          <w:b/>
        </w:rPr>
      </w:pPr>
      <w:r w:rsidRPr="00D83321">
        <w:rPr>
          <w:b/>
        </w:rPr>
        <w:t>Nikolai Tsyganov</w:t>
      </w:r>
      <w:r w:rsidR="00503469" w:rsidRPr="00D83321">
        <w:rPr>
          <w:b/>
        </w:rPr>
        <w:br/>
      </w:r>
      <w:r w:rsidR="00506411" w:rsidRPr="00D83321">
        <w:rPr>
          <w:b/>
        </w:rPr>
        <w:t>Assistant Secretary</w:t>
      </w:r>
    </w:p>
    <w:p w14:paraId="7B4379BB" w14:textId="77777777" w:rsidR="00506411" w:rsidRPr="00D83321" w:rsidRDefault="00506411" w:rsidP="00506411">
      <w:pPr>
        <w:spacing w:after="0"/>
        <w:jc w:val="center"/>
        <w:rPr>
          <w:b/>
        </w:rPr>
      </w:pPr>
      <w:r w:rsidRPr="00D83321">
        <w:rPr>
          <w:b/>
        </w:rPr>
        <w:t>Pricing and PBS Policy Branch</w:t>
      </w:r>
    </w:p>
    <w:p w14:paraId="6FBB74A6" w14:textId="77777777" w:rsidR="00FD3A22" w:rsidRPr="00D83321" w:rsidRDefault="00FD3A22" w:rsidP="00506411">
      <w:pPr>
        <w:keepLines w:val="0"/>
        <w:spacing w:after="0"/>
        <w:jc w:val="center"/>
        <w:rPr>
          <w:b/>
        </w:rPr>
      </w:pPr>
      <w:r w:rsidRPr="00D83321">
        <w:rPr>
          <w:b/>
        </w:rPr>
        <w:t>Technology Assessment and Access Division</w:t>
      </w:r>
    </w:p>
    <w:p w14:paraId="0576FBF8" w14:textId="10A06B31" w:rsidR="00FD3A22" w:rsidRPr="00E076D9" w:rsidRDefault="00FD3A22" w:rsidP="00506411">
      <w:pPr>
        <w:keepLines w:val="0"/>
        <w:spacing w:after="0"/>
        <w:jc w:val="center"/>
        <w:rPr>
          <w:b/>
        </w:rPr>
      </w:pPr>
      <w:r w:rsidRPr="00D83321">
        <w:rPr>
          <w:b/>
        </w:rPr>
        <w:t>Department of Health</w:t>
      </w:r>
      <w:r w:rsidR="00D01321" w:rsidRPr="00D83321">
        <w:rPr>
          <w:b/>
        </w:rPr>
        <w:t xml:space="preserve"> and Aged Care</w:t>
      </w:r>
    </w:p>
    <w:sectPr w:rsidR="00FD3A22" w:rsidRPr="00E076D9" w:rsidSect="00470A0A">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BC98" w14:textId="77777777" w:rsidR="00932316" w:rsidRDefault="00932316">
      <w:r>
        <w:separator/>
      </w:r>
    </w:p>
  </w:endnote>
  <w:endnote w:type="continuationSeparator" w:id="0">
    <w:p w14:paraId="4A1AF0FE" w14:textId="77777777" w:rsidR="00932316" w:rsidRDefault="0093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A3C5" w14:textId="77777777" w:rsidR="00932316" w:rsidRDefault="00932316">
      <w:r>
        <w:separator/>
      </w:r>
    </w:p>
  </w:footnote>
  <w:footnote w:type="continuationSeparator" w:id="0">
    <w:p w14:paraId="15F80376" w14:textId="77777777" w:rsidR="00932316" w:rsidRDefault="00932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16cid:durableId="418066981">
    <w:abstractNumId w:val="0"/>
  </w:num>
  <w:num w:numId="2" w16cid:durableId="1900945113">
    <w:abstractNumId w:val="8"/>
  </w:num>
  <w:num w:numId="3" w16cid:durableId="344938897">
    <w:abstractNumId w:val="11"/>
  </w:num>
  <w:num w:numId="4" w16cid:durableId="450132842">
    <w:abstractNumId w:val="10"/>
  </w:num>
  <w:num w:numId="5" w16cid:durableId="727991162">
    <w:abstractNumId w:val="13"/>
  </w:num>
  <w:num w:numId="6" w16cid:durableId="1736053555">
    <w:abstractNumId w:val="4"/>
  </w:num>
  <w:num w:numId="7" w16cid:durableId="2082558470">
    <w:abstractNumId w:val="9"/>
  </w:num>
  <w:num w:numId="8" w16cid:durableId="95754280">
    <w:abstractNumId w:val="15"/>
  </w:num>
  <w:num w:numId="9" w16cid:durableId="2116710351">
    <w:abstractNumId w:val="1"/>
  </w:num>
  <w:num w:numId="10" w16cid:durableId="129713654">
    <w:abstractNumId w:val="3"/>
  </w:num>
  <w:num w:numId="11" w16cid:durableId="964192072">
    <w:abstractNumId w:val="14"/>
  </w:num>
  <w:num w:numId="12" w16cid:durableId="1561591958">
    <w:abstractNumId w:val="12"/>
  </w:num>
  <w:num w:numId="13" w16cid:durableId="1003238021">
    <w:abstractNumId w:val="7"/>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 w:numId="23" w16cid:durableId="1386830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CE1"/>
    <w:rsid w:val="0002404C"/>
    <w:rsid w:val="00025690"/>
    <w:rsid w:val="0002632B"/>
    <w:rsid w:val="00026352"/>
    <w:rsid w:val="00027256"/>
    <w:rsid w:val="00027C8E"/>
    <w:rsid w:val="00030979"/>
    <w:rsid w:val="00031683"/>
    <w:rsid w:val="00031841"/>
    <w:rsid w:val="00031DA4"/>
    <w:rsid w:val="00032785"/>
    <w:rsid w:val="00032A06"/>
    <w:rsid w:val="00033202"/>
    <w:rsid w:val="00033BBE"/>
    <w:rsid w:val="00033C21"/>
    <w:rsid w:val="00034A75"/>
    <w:rsid w:val="00034F95"/>
    <w:rsid w:val="00035D1B"/>
    <w:rsid w:val="000360E6"/>
    <w:rsid w:val="00036143"/>
    <w:rsid w:val="0003684F"/>
    <w:rsid w:val="00036AA9"/>
    <w:rsid w:val="00037E3C"/>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7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AD6"/>
    <w:rsid w:val="00065348"/>
    <w:rsid w:val="00065C4D"/>
    <w:rsid w:val="00066910"/>
    <w:rsid w:val="00066C99"/>
    <w:rsid w:val="000704B1"/>
    <w:rsid w:val="000705DA"/>
    <w:rsid w:val="000718FA"/>
    <w:rsid w:val="00071C00"/>
    <w:rsid w:val="00071E58"/>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2B9"/>
    <w:rsid w:val="00095834"/>
    <w:rsid w:val="00095E2C"/>
    <w:rsid w:val="000966C5"/>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D52"/>
    <w:rsid w:val="000C65BD"/>
    <w:rsid w:val="000C6A04"/>
    <w:rsid w:val="000C6B71"/>
    <w:rsid w:val="000C6E8D"/>
    <w:rsid w:val="000C7205"/>
    <w:rsid w:val="000C7851"/>
    <w:rsid w:val="000D0C85"/>
    <w:rsid w:val="000D1286"/>
    <w:rsid w:val="000D1BCC"/>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813"/>
    <w:rsid w:val="00147B16"/>
    <w:rsid w:val="00147B83"/>
    <w:rsid w:val="00150EC9"/>
    <w:rsid w:val="001517B5"/>
    <w:rsid w:val="0015185F"/>
    <w:rsid w:val="0015188B"/>
    <w:rsid w:val="00152B53"/>
    <w:rsid w:val="001533A0"/>
    <w:rsid w:val="001534B0"/>
    <w:rsid w:val="00153C2A"/>
    <w:rsid w:val="00153EBF"/>
    <w:rsid w:val="001540F2"/>
    <w:rsid w:val="00154C9A"/>
    <w:rsid w:val="00155092"/>
    <w:rsid w:val="001555C8"/>
    <w:rsid w:val="00156615"/>
    <w:rsid w:val="00156F65"/>
    <w:rsid w:val="00156F9B"/>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B26"/>
    <w:rsid w:val="001B3491"/>
    <w:rsid w:val="001B4349"/>
    <w:rsid w:val="001B4EB0"/>
    <w:rsid w:val="001B5079"/>
    <w:rsid w:val="001B5453"/>
    <w:rsid w:val="001B6F43"/>
    <w:rsid w:val="001C0011"/>
    <w:rsid w:val="001C016F"/>
    <w:rsid w:val="001C10C2"/>
    <w:rsid w:val="001C1A79"/>
    <w:rsid w:val="001C1E1C"/>
    <w:rsid w:val="001C2C69"/>
    <w:rsid w:val="001C3451"/>
    <w:rsid w:val="001C3893"/>
    <w:rsid w:val="001C418C"/>
    <w:rsid w:val="001C43DE"/>
    <w:rsid w:val="001C5241"/>
    <w:rsid w:val="001C6666"/>
    <w:rsid w:val="001C753F"/>
    <w:rsid w:val="001C764D"/>
    <w:rsid w:val="001D00EA"/>
    <w:rsid w:val="001D0B1B"/>
    <w:rsid w:val="001D1964"/>
    <w:rsid w:val="001D3067"/>
    <w:rsid w:val="001D35B1"/>
    <w:rsid w:val="001D3638"/>
    <w:rsid w:val="001D40EB"/>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3A5"/>
    <w:rsid w:val="002001D9"/>
    <w:rsid w:val="002010E7"/>
    <w:rsid w:val="00202535"/>
    <w:rsid w:val="00205AEF"/>
    <w:rsid w:val="00206D28"/>
    <w:rsid w:val="002070FE"/>
    <w:rsid w:val="00207559"/>
    <w:rsid w:val="002075B9"/>
    <w:rsid w:val="002105F3"/>
    <w:rsid w:val="00210B78"/>
    <w:rsid w:val="00210EF8"/>
    <w:rsid w:val="002117E9"/>
    <w:rsid w:val="00211A95"/>
    <w:rsid w:val="002130C8"/>
    <w:rsid w:val="002140B6"/>
    <w:rsid w:val="00214239"/>
    <w:rsid w:val="0021537B"/>
    <w:rsid w:val="00215BA8"/>
    <w:rsid w:val="00216665"/>
    <w:rsid w:val="00217B84"/>
    <w:rsid w:val="00220A64"/>
    <w:rsid w:val="00220C92"/>
    <w:rsid w:val="00220EF4"/>
    <w:rsid w:val="0022195C"/>
    <w:rsid w:val="00221B1A"/>
    <w:rsid w:val="002222E8"/>
    <w:rsid w:val="00222683"/>
    <w:rsid w:val="00223299"/>
    <w:rsid w:val="0022336C"/>
    <w:rsid w:val="002243A8"/>
    <w:rsid w:val="00225F71"/>
    <w:rsid w:val="00226250"/>
    <w:rsid w:val="002262D2"/>
    <w:rsid w:val="00226D43"/>
    <w:rsid w:val="00226E08"/>
    <w:rsid w:val="00226EF0"/>
    <w:rsid w:val="0022704D"/>
    <w:rsid w:val="002272B1"/>
    <w:rsid w:val="002303E1"/>
    <w:rsid w:val="00230C8C"/>
    <w:rsid w:val="00230E76"/>
    <w:rsid w:val="00231583"/>
    <w:rsid w:val="00231D7B"/>
    <w:rsid w:val="00231E0E"/>
    <w:rsid w:val="00232296"/>
    <w:rsid w:val="00232C26"/>
    <w:rsid w:val="00232D63"/>
    <w:rsid w:val="00234FD7"/>
    <w:rsid w:val="0023637E"/>
    <w:rsid w:val="00236694"/>
    <w:rsid w:val="00237AEF"/>
    <w:rsid w:val="00240104"/>
    <w:rsid w:val="0024018F"/>
    <w:rsid w:val="002410B9"/>
    <w:rsid w:val="002410EB"/>
    <w:rsid w:val="00241790"/>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4A95"/>
    <w:rsid w:val="002577D5"/>
    <w:rsid w:val="00257ABD"/>
    <w:rsid w:val="00257F40"/>
    <w:rsid w:val="002633F0"/>
    <w:rsid w:val="00264E30"/>
    <w:rsid w:val="00265072"/>
    <w:rsid w:val="00265705"/>
    <w:rsid w:val="00266937"/>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BF6"/>
    <w:rsid w:val="00286CF8"/>
    <w:rsid w:val="00287A83"/>
    <w:rsid w:val="00287EC4"/>
    <w:rsid w:val="0029029F"/>
    <w:rsid w:val="00291B6D"/>
    <w:rsid w:val="00291FC5"/>
    <w:rsid w:val="00292E46"/>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596C"/>
    <w:rsid w:val="002A6414"/>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D0773"/>
    <w:rsid w:val="002D14FC"/>
    <w:rsid w:val="002D1613"/>
    <w:rsid w:val="002D29D9"/>
    <w:rsid w:val="002D4435"/>
    <w:rsid w:val="002D4CC9"/>
    <w:rsid w:val="002D51D6"/>
    <w:rsid w:val="002D58EF"/>
    <w:rsid w:val="002D5C35"/>
    <w:rsid w:val="002D62C7"/>
    <w:rsid w:val="002D6620"/>
    <w:rsid w:val="002D668E"/>
    <w:rsid w:val="002D7AED"/>
    <w:rsid w:val="002E0832"/>
    <w:rsid w:val="002E0D3C"/>
    <w:rsid w:val="002E0DFB"/>
    <w:rsid w:val="002E1597"/>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046"/>
    <w:rsid w:val="00334ADE"/>
    <w:rsid w:val="003350A8"/>
    <w:rsid w:val="003405BA"/>
    <w:rsid w:val="00341B93"/>
    <w:rsid w:val="00341E5E"/>
    <w:rsid w:val="00341F9F"/>
    <w:rsid w:val="0034264A"/>
    <w:rsid w:val="00342752"/>
    <w:rsid w:val="00342D16"/>
    <w:rsid w:val="00342F79"/>
    <w:rsid w:val="00342FAC"/>
    <w:rsid w:val="00343441"/>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B95"/>
    <w:rsid w:val="003540B7"/>
    <w:rsid w:val="003546FE"/>
    <w:rsid w:val="00355481"/>
    <w:rsid w:val="0035554E"/>
    <w:rsid w:val="003559F5"/>
    <w:rsid w:val="00360054"/>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E72"/>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AC2"/>
    <w:rsid w:val="003C0C09"/>
    <w:rsid w:val="003C121E"/>
    <w:rsid w:val="003C12FF"/>
    <w:rsid w:val="003C1810"/>
    <w:rsid w:val="003C1CBC"/>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6E4"/>
    <w:rsid w:val="003E6F5E"/>
    <w:rsid w:val="003E6FCC"/>
    <w:rsid w:val="003E70FC"/>
    <w:rsid w:val="003E72C2"/>
    <w:rsid w:val="003E7848"/>
    <w:rsid w:val="003F0A89"/>
    <w:rsid w:val="003F1EEB"/>
    <w:rsid w:val="003F209F"/>
    <w:rsid w:val="003F22F2"/>
    <w:rsid w:val="003F5D13"/>
    <w:rsid w:val="003F782B"/>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FFF"/>
    <w:rsid w:val="0044042D"/>
    <w:rsid w:val="0044129C"/>
    <w:rsid w:val="00441B1B"/>
    <w:rsid w:val="00441C39"/>
    <w:rsid w:val="00441D04"/>
    <w:rsid w:val="004422B3"/>
    <w:rsid w:val="00444981"/>
    <w:rsid w:val="00444CC7"/>
    <w:rsid w:val="00445238"/>
    <w:rsid w:val="00445F3D"/>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60B48"/>
    <w:rsid w:val="00461658"/>
    <w:rsid w:val="00461850"/>
    <w:rsid w:val="00461DB2"/>
    <w:rsid w:val="00463FA9"/>
    <w:rsid w:val="004642E2"/>
    <w:rsid w:val="00464318"/>
    <w:rsid w:val="0046622B"/>
    <w:rsid w:val="004663F6"/>
    <w:rsid w:val="00466F6A"/>
    <w:rsid w:val="004673B0"/>
    <w:rsid w:val="00467B04"/>
    <w:rsid w:val="0047029E"/>
    <w:rsid w:val="00470A0A"/>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7FC"/>
    <w:rsid w:val="004C0771"/>
    <w:rsid w:val="004C0D2A"/>
    <w:rsid w:val="004C1891"/>
    <w:rsid w:val="004C2FA4"/>
    <w:rsid w:val="004C325D"/>
    <w:rsid w:val="004C4025"/>
    <w:rsid w:val="004C486D"/>
    <w:rsid w:val="004C4A7B"/>
    <w:rsid w:val="004C4D10"/>
    <w:rsid w:val="004C4D20"/>
    <w:rsid w:val="004C6D1B"/>
    <w:rsid w:val="004C6E04"/>
    <w:rsid w:val="004C7289"/>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D7A04"/>
    <w:rsid w:val="004E0006"/>
    <w:rsid w:val="004E0643"/>
    <w:rsid w:val="004E0F35"/>
    <w:rsid w:val="004E1103"/>
    <w:rsid w:val="004E1DB4"/>
    <w:rsid w:val="004E23AA"/>
    <w:rsid w:val="004E2AF6"/>
    <w:rsid w:val="004E3263"/>
    <w:rsid w:val="004E3980"/>
    <w:rsid w:val="004E4291"/>
    <w:rsid w:val="004E4493"/>
    <w:rsid w:val="004E451B"/>
    <w:rsid w:val="004E589E"/>
    <w:rsid w:val="004E591C"/>
    <w:rsid w:val="004E5CD0"/>
    <w:rsid w:val="004E660C"/>
    <w:rsid w:val="004E713E"/>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90C"/>
    <w:rsid w:val="00557A6F"/>
    <w:rsid w:val="00557CB4"/>
    <w:rsid w:val="00560680"/>
    <w:rsid w:val="00560BF2"/>
    <w:rsid w:val="00560EC6"/>
    <w:rsid w:val="005616BE"/>
    <w:rsid w:val="005622B7"/>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819FE"/>
    <w:rsid w:val="00581B95"/>
    <w:rsid w:val="00581DA3"/>
    <w:rsid w:val="00581F7D"/>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5191"/>
    <w:rsid w:val="00615489"/>
    <w:rsid w:val="006155CB"/>
    <w:rsid w:val="00615653"/>
    <w:rsid w:val="0061572C"/>
    <w:rsid w:val="00615F1F"/>
    <w:rsid w:val="0061688E"/>
    <w:rsid w:val="006170AF"/>
    <w:rsid w:val="00617C97"/>
    <w:rsid w:val="00617CE0"/>
    <w:rsid w:val="00620390"/>
    <w:rsid w:val="0062046F"/>
    <w:rsid w:val="006212DB"/>
    <w:rsid w:val="0062151F"/>
    <w:rsid w:val="00621B53"/>
    <w:rsid w:val="0062290A"/>
    <w:rsid w:val="00622C88"/>
    <w:rsid w:val="00623C15"/>
    <w:rsid w:val="00623C79"/>
    <w:rsid w:val="00624636"/>
    <w:rsid w:val="00625087"/>
    <w:rsid w:val="006253BD"/>
    <w:rsid w:val="006253DC"/>
    <w:rsid w:val="00626436"/>
    <w:rsid w:val="006275F8"/>
    <w:rsid w:val="00630B65"/>
    <w:rsid w:val="006313BE"/>
    <w:rsid w:val="006317A6"/>
    <w:rsid w:val="00631BCF"/>
    <w:rsid w:val="00631F6C"/>
    <w:rsid w:val="00632650"/>
    <w:rsid w:val="00632781"/>
    <w:rsid w:val="00632900"/>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AA9"/>
    <w:rsid w:val="00655C57"/>
    <w:rsid w:val="006564F3"/>
    <w:rsid w:val="00656E91"/>
    <w:rsid w:val="00657D6C"/>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49F"/>
    <w:rsid w:val="006A4783"/>
    <w:rsid w:val="006A4DD7"/>
    <w:rsid w:val="006A55B6"/>
    <w:rsid w:val="006A56DE"/>
    <w:rsid w:val="006A5E47"/>
    <w:rsid w:val="006A613A"/>
    <w:rsid w:val="006A6682"/>
    <w:rsid w:val="006A701E"/>
    <w:rsid w:val="006B00C7"/>
    <w:rsid w:val="006B1866"/>
    <w:rsid w:val="006B1C58"/>
    <w:rsid w:val="006B2290"/>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297"/>
    <w:rsid w:val="006F13E7"/>
    <w:rsid w:val="006F179D"/>
    <w:rsid w:val="006F23F5"/>
    <w:rsid w:val="006F28F0"/>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922"/>
    <w:rsid w:val="00725EDD"/>
    <w:rsid w:val="00726312"/>
    <w:rsid w:val="00726F2E"/>
    <w:rsid w:val="007273B1"/>
    <w:rsid w:val="007304AC"/>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C61"/>
    <w:rsid w:val="00741E8B"/>
    <w:rsid w:val="00743246"/>
    <w:rsid w:val="007437E8"/>
    <w:rsid w:val="00744B06"/>
    <w:rsid w:val="00745A42"/>
    <w:rsid w:val="007462A8"/>
    <w:rsid w:val="0074657E"/>
    <w:rsid w:val="00746E72"/>
    <w:rsid w:val="00747FFE"/>
    <w:rsid w:val="00752C76"/>
    <w:rsid w:val="007538D3"/>
    <w:rsid w:val="0075454B"/>
    <w:rsid w:val="00754A23"/>
    <w:rsid w:val="007553A9"/>
    <w:rsid w:val="00755CDC"/>
    <w:rsid w:val="00757DCF"/>
    <w:rsid w:val="00760C18"/>
    <w:rsid w:val="007613A3"/>
    <w:rsid w:val="0076184C"/>
    <w:rsid w:val="00761973"/>
    <w:rsid w:val="00761B76"/>
    <w:rsid w:val="00762677"/>
    <w:rsid w:val="00762738"/>
    <w:rsid w:val="00762FCF"/>
    <w:rsid w:val="0076473A"/>
    <w:rsid w:val="00765EA3"/>
    <w:rsid w:val="007665D2"/>
    <w:rsid w:val="007670DA"/>
    <w:rsid w:val="00771557"/>
    <w:rsid w:val="00772934"/>
    <w:rsid w:val="00773E26"/>
    <w:rsid w:val="00774E84"/>
    <w:rsid w:val="007750A4"/>
    <w:rsid w:val="00775790"/>
    <w:rsid w:val="00777D05"/>
    <w:rsid w:val="007803D2"/>
    <w:rsid w:val="00781711"/>
    <w:rsid w:val="00782042"/>
    <w:rsid w:val="0078249C"/>
    <w:rsid w:val="00782B46"/>
    <w:rsid w:val="00782CC1"/>
    <w:rsid w:val="00782F99"/>
    <w:rsid w:val="00783D29"/>
    <w:rsid w:val="007843E3"/>
    <w:rsid w:val="00784D25"/>
    <w:rsid w:val="00785543"/>
    <w:rsid w:val="007856B2"/>
    <w:rsid w:val="007856C0"/>
    <w:rsid w:val="00785918"/>
    <w:rsid w:val="007872F2"/>
    <w:rsid w:val="007873F0"/>
    <w:rsid w:val="0078749A"/>
    <w:rsid w:val="00791BD7"/>
    <w:rsid w:val="00793972"/>
    <w:rsid w:val="00793A1D"/>
    <w:rsid w:val="007940EC"/>
    <w:rsid w:val="0079464D"/>
    <w:rsid w:val="00794FB2"/>
    <w:rsid w:val="00795054"/>
    <w:rsid w:val="00795703"/>
    <w:rsid w:val="00795CF1"/>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4C9"/>
    <w:rsid w:val="007F3CC1"/>
    <w:rsid w:val="007F4AC3"/>
    <w:rsid w:val="007F54EB"/>
    <w:rsid w:val="007F6E2F"/>
    <w:rsid w:val="007F7349"/>
    <w:rsid w:val="007F7708"/>
    <w:rsid w:val="008003EB"/>
    <w:rsid w:val="00800BC5"/>
    <w:rsid w:val="008013AB"/>
    <w:rsid w:val="00801C5E"/>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20FBE"/>
    <w:rsid w:val="00821962"/>
    <w:rsid w:val="008219F4"/>
    <w:rsid w:val="00821E24"/>
    <w:rsid w:val="00821F16"/>
    <w:rsid w:val="00822232"/>
    <w:rsid w:val="00822DFF"/>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F05"/>
    <w:rsid w:val="00833424"/>
    <w:rsid w:val="00833699"/>
    <w:rsid w:val="00833876"/>
    <w:rsid w:val="008361EC"/>
    <w:rsid w:val="00836D97"/>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2066"/>
    <w:rsid w:val="0085223D"/>
    <w:rsid w:val="00852A72"/>
    <w:rsid w:val="008533C0"/>
    <w:rsid w:val="00853788"/>
    <w:rsid w:val="00854F4E"/>
    <w:rsid w:val="008553D2"/>
    <w:rsid w:val="00855527"/>
    <w:rsid w:val="00855A06"/>
    <w:rsid w:val="0085611C"/>
    <w:rsid w:val="008566B3"/>
    <w:rsid w:val="0085737C"/>
    <w:rsid w:val="0085767C"/>
    <w:rsid w:val="00857AF0"/>
    <w:rsid w:val="00860707"/>
    <w:rsid w:val="008608EE"/>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644B"/>
    <w:rsid w:val="0087674C"/>
    <w:rsid w:val="008772D4"/>
    <w:rsid w:val="00877549"/>
    <w:rsid w:val="008776BB"/>
    <w:rsid w:val="00877822"/>
    <w:rsid w:val="008779C9"/>
    <w:rsid w:val="00880C2B"/>
    <w:rsid w:val="00881502"/>
    <w:rsid w:val="008815D6"/>
    <w:rsid w:val="00881F64"/>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3D19"/>
    <w:rsid w:val="008A4A82"/>
    <w:rsid w:val="008A5632"/>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B7FC1"/>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750"/>
    <w:rsid w:val="008D5A13"/>
    <w:rsid w:val="008D6D1D"/>
    <w:rsid w:val="008D75E0"/>
    <w:rsid w:val="008D77E6"/>
    <w:rsid w:val="008D7BF3"/>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6138"/>
    <w:rsid w:val="008F6B57"/>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316"/>
    <w:rsid w:val="009328A2"/>
    <w:rsid w:val="00932B40"/>
    <w:rsid w:val="00933196"/>
    <w:rsid w:val="009334EE"/>
    <w:rsid w:val="00933530"/>
    <w:rsid w:val="00933743"/>
    <w:rsid w:val="009338A5"/>
    <w:rsid w:val="00933AEF"/>
    <w:rsid w:val="00933C37"/>
    <w:rsid w:val="00933EF4"/>
    <w:rsid w:val="00934C1F"/>
    <w:rsid w:val="00935482"/>
    <w:rsid w:val="009359FC"/>
    <w:rsid w:val="00935F34"/>
    <w:rsid w:val="009377DB"/>
    <w:rsid w:val="0093789A"/>
    <w:rsid w:val="00937F94"/>
    <w:rsid w:val="009404D5"/>
    <w:rsid w:val="00940735"/>
    <w:rsid w:val="00943B47"/>
    <w:rsid w:val="00943EDC"/>
    <w:rsid w:val="00945C12"/>
    <w:rsid w:val="00946CB5"/>
    <w:rsid w:val="009478FB"/>
    <w:rsid w:val="009508CC"/>
    <w:rsid w:val="00951D82"/>
    <w:rsid w:val="00952810"/>
    <w:rsid w:val="00953664"/>
    <w:rsid w:val="009544E2"/>
    <w:rsid w:val="00954EE9"/>
    <w:rsid w:val="00955892"/>
    <w:rsid w:val="00956DC5"/>
    <w:rsid w:val="00957725"/>
    <w:rsid w:val="00960ACF"/>
    <w:rsid w:val="00960B78"/>
    <w:rsid w:val="00960BB5"/>
    <w:rsid w:val="00960F97"/>
    <w:rsid w:val="00963567"/>
    <w:rsid w:val="00963BF5"/>
    <w:rsid w:val="00963E4F"/>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4A8F"/>
    <w:rsid w:val="009A50ED"/>
    <w:rsid w:val="009A50F8"/>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D3A"/>
    <w:rsid w:val="00A04EEA"/>
    <w:rsid w:val="00A0527B"/>
    <w:rsid w:val="00A058F4"/>
    <w:rsid w:val="00A05C7D"/>
    <w:rsid w:val="00A07681"/>
    <w:rsid w:val="00A11B0F"/>
    <w:rsid w:val="00A1354C"/>
    <w:rsid w:val="00A13687"/>
    <w:rsid w:val="00A13D05"/>
    <w:rsid w:val="00A14479"/>
    <w:rsid w:val="00A14E6C"/>
    <w:rsid w:val="00A157BB"/>
    <w:rsid w:val="00A1596B"/>
    <w:rsid w:val="00A15E91"/>
    <w:rsid w:val="00A1641D"/>
    <w:rsid w:val="00A17001"/>
    <w:rsid w:val="00A1720E"/>
    <w:rsid w:val="00A175C1"/>
    <w:rsid w:val="00A20CB0"/>
    <w:rsid w:val="00A22077"/>
    <w:rsid w:val="00A22B6C"/>
    <w:rsid w:val="00A23C43"/>
    <w:rsid w:val="00A240B6"/>
    <w:rsid w:val="00A24D46"/>
    <w:rsid w:val="00A25141"/>
    <w:rsid w:val="00A25650"/>
    <w:rsid w:val="00A2576E"/>
    <w:rsid w:val="00A25959"/>
    <w:rsid w:val="00A25B66"/>
    <w:rsid w:val="00A25E1B"/>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1BA"/>
    <w:rsid w:val="00A56D80"/>
    <w:rsid w:val="00A571C6"/>
    <w:rsid w:val="00A57785"/>
    <w:rsid w:val="00A57D88"/>
    <w:rsid w:val="00A60E82"/>
    <w:rsid w:val="00A62904"/>
    <w:rsid w:val="00A633AC"/>
    <w:rsid w:val="00A63788"/>
    <w:rsid w:val="00A64D5F"/>
    <w:rsid w:val="00A6590C"/>
    <w:rsid w:val="00A65D03"/>
    <w:rsid w:val="00A66E4F"/>
    <w:rsid w:val="00A6764B"/>
    <w:rsid w:val="00A7079B"/>
    <w:rsid w:val="00A70D8D"/>
    <w:rsid w:val="00A70E9D"/>
    <w:rsid w:val="00A71510"/>
    <w:rsid w:val="00A7195C"/>
    <w:rsid w:val="00A72540"/>
    <w:rsid w:val="00A732F2"/>
    <w:rsid w:val="00A7363A"/>
    <w:rsid w:val="00A73967"/>
    <w:rsid w:val="00A73ED8"/>
    <w:rsid w:val="00A74067"/>
    <w:rsid w:val="00A740DF"/>
    <w:rsid w:val="00A74B1E"/>
    <w:rsid w:val="00A74DB1"/>
    <w:rsid w:val="00A75EAE"/>
    <w:rsid w:val="00A76973"/>
    <w:rsid w:val="00A8000F"/>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4178"/>
    <w:rsid w:val="00AA5378"/>
    <w:rsid w:val="00AA5A62"/>
    <w:rsid w:val="00AA6A18"/>
    <w:rsid w:val="00AA6A51"/>
    <w:rsid w:val="00AA7468"/>
    <w:rsid w:val="00AA7E95"/>
    <w:rsid w:val="00AB0B6A"/>
    <w:rsid w:val="00AB0EA4"/>
    <w:rsid w:val="00AB12CA"/>
    <w:rsid w:val="00AB18E5"/>
    <w:rsid w:val="00AB1D13"/>
    <w:rsid w:val="00AB2B18"/>
    <w:rsid w:val="00AB2FA2"/>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3CD2"/>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5528"/>
    <w:rsid w:val="00AE579D"/>
    <w:rsid w:val="00AE5E32"/>
    <w:rsid w:val="00AE6B8F"/>
    <w:rsid w:val="00AE7EB5"/>
    <w:rsid w:val="00AF05D6"/>
    <w:rsid w:val="00AF1133"/>
    <w:rsid w:val="00AF12B3"/>
    <w:rsid w:val="00AF1551"/>
    <w:rsid w:val="00AF197D"/>
    <w:rsid w:val="00AF1DD1"/>
    <w:rsid w:val="00AF1E16"/>
    <w:rsid w:val="00AF27C3"/>
    <w:rsid w:val="00AF29B1"/>
    <w:rsid w:val="00AF29ED"/>
    <w:rsid w:val="00AF2DDA"/>
    <w:rsid w:val="00AF390D"/>
    <w:rsid w:val="00AF3F85"/>
    <w:rsid w:val="00AF405C"/>
    <w:rsid w:val="00AF567C"/>
    <w:rsid w:val="00AF61EB"/>
    <w:rsid w:val="00AF6585"/>
    <w:rsid w:val="00AF7120"/>
    <w:rsid w:val="00AF739C"/>
    <w:rsid w:val="00AF763D"/>
    <w:rsid w:val="00AF7D58"/>
    <w:rsid w:val="00AF7F45"/>
    <w:rsid w:val="00B0044C"/>
    <w:rsid w:val="00B00746"/>
    <w:rsid w:val="00B01B1E"/>
    <w:rsid w:val="00B02116"/>
    <w:rsid w:val="00B03583"/>
    <w:rsid w:val="00B05D51"/>
    <w:rsid w:val="00B061D7"/>
    <w:rsid w:val="00B06218"/>
    <w:rsid w:val="00B068B5"/>
    <w:rsid w:val="00B06EAF"/>
    <w:rsid w:val="00B07247"/>
    <w:rsid w:val="00B0725E"/>
    <w:rsid w:val="00B10E72"/>
    <w:rsid w:val="00B111E7"/>
    <w:rsid w:val="00B11C49"/>
    <w:rsid w:val="00B12ED1"/>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5B"/>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57E32"/>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2209"/>
    <w:rsid w:val="00B8250D"/>
    <w:rsid w:val="00B837E2"/>
    <w:rsid w:val="00B840BC"/>
    <w:rsid w:val="00B8528A"/>
    <w:rsid w:val="00B85634"/>
    <w:rsid w:val="00B85984"/>
    <w:rsid w:val="00B8790F"/>
    <w:rsid w:val="00B879F3"/>
    <w:rsid w:val="00B87B27"/>
    <w:rsid w:val="00B87BA0"/>
    <w:rsid w:val="00B903CF"/>
    <w:rsid w:val="00B904AE"/>
    <w:rsid w:val="00B90595"/>
    <w:rsid w:val="00B90D1D"/>
    <w:rsid w:val="00B91E1A"/>
    <w:rsid w:val="00B91F83"/>
    <w:rsid w:val="00B9228A"/>
    <w:rsid w:val="00B92798"/>
    <w:rsid w:val="00B93ACD"/>
    <w:rsid w:val="00B958E6"/>
    <w:rsid w:val="00B962F1"/>
    <w:rsid w:val="00B96A91"/>
    <w:rsid w:val="00B9780D"/>
    <w:rsid w:val="00BA1A01"/>
    <w:rsid w:val="00BA1A65"/>
    <w:rsid w:val="00BA2477"/>
    <w:rsid w:val="00BA29ED"/>
    <w:rsid w:val="00BA3E74"/>
    <w:rsid w:val="00BA4A33"/>
    <w:rsid w:val="00BA4B26"/>
    <w:rsid w:val="00BA554A"/>
    <w:rsid w:val="00BA767B"/>
    <w:rsid w:val="00BA7835"/>
    <w:rsid w:val="00BB024C"/>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417E"/>
    <w:rsid w:val="00BD5988"/>
    <w:rsid w:val="00BD6311"/>
    <w:rsid w:val="00BD6E6E"/>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A8F"/>
    <w:rsid w:val="00C04F78"/>
    <w:rsid w:val="00C0504C"/>
    <w:rsid w:val="00C05F52"/>
    <w:rsid w:val="00C06D72"/>
    <w:rsid w:val="00C06DE9"/>
    <w:rsid w:val="00C06E05"/>
    <w:rsid w:val="00C07F83"/>
    <w:rsid w:val="00C1016A"/>
    <w:rsid w:val="00C101F7"/>
    <w:rsid w:val="00C10708"/>
    <w:rsid w:val="00C12FD6"/>
    <w:rsid w:val="00C13004"/>
    <w:rsid w:val="00C13ED9"/>
    <w:rsid w:val="00C14C47"/>
    <w:rsid w:val="00C1562B"/>
    <w:rsid w:val="00C15967"/>
    <w:rsid w:val="00C15B0F"/>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FF0"/>
    <w:rsid w:val="00C50283"/>
    <w:rsid w:val="00C5086F"/>
    <w:rsid w:val="00C50BD7"/>
    <w:rsid w:val="00C51129"/>
    <w:rsid w:val="00C51983"/>
    <w:rsid w:val="00C51F0C"/>
    <w:rsid w:val="00C52B21"/>
    <w:rsid w:val="00C5348F"/>
    <w:rsid w:val="00C53975"/>
    <w:rsid w:val="00C53BEE"/>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EE1"/>
    <w:rsid w:val="00C70F34"/>
    <w:rsid w:val="00C73955"/>
    <w:rsid w:val="00C74149"/>
    <w:rsid w:val="00C7434E"/>
    <w:rsid w:val="00C74476"/>
    <w:rsid w:val="00C74AE4"/>
    <w:rsid w:val="00C76E31"/>
    <w:rsid w:val="00C76EC4"/>
    <w:rsid w:val="00C7754A"/>
    <w:rsid w:val="00C77F91"/>
    <w:rsid w:val="00C813C9"/>
    <w:rsid w:val="00C8158A"/>
    <w:rsid w:val="00C81E42"/>
    <w:rsid w:val="00C8228D"/>
    <w:rsid w:val="00C82F94"/>
    <w:rsid w:val="00C832B4"/>
    <w:rsid w:val="00C837CF"/>
    <w:rsid w:val="00C84480"/>
    <w:rsid w:val="00C8493C"/>
    <w:rsid w:val="00C84C29"/>
    <w:rsid w:val="00C84D21"/>
    <w:rsid w:val="00C850BB"/>
    <w:rsid w:val="00C8566A"/>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346A"/>
    <w:rsid w:val="00CA3A0E"/>
    <w:rsid w:val="00CA3E01"/>
    <w:rsid w:val="00CA5A87"/>
    <w:rsid w:val="00CA692C"/>
    <w:rsid w:val="00CA6A04"/>
    <w:rsid w:val="00CB10F0"/>
    <w:rsid w:val="00CB2358"/>
    <w:rsid w:val="00CB2A6A"/>
    <w:rsid w:val="00CB2ABB"/>
    <w:rsid w:val="00CB3239"/>
    <w:rsid w:val="00CB3620"/>
    <w:rsid w:val="00CB38A3"/>
    <w:rsid w:val="00CB38B1"/>
    <w:rsid w:val="00CB4C80"/>
    <w:rsid w:val="00CB5121"/>
    <w:rsid w:val="00CB5573"/>
    <w:rsid w:val="00CB5D3D"/>
    <w:rsid w:val="00CB791D"/>
    <w:rsid w:val="00CB796F"/>
    <w:rsid w:val="00CB79AC"/>
    <w:rsid w:val="00CC02FE"/>
    <w:rsid w:val="00CC0441"/>
    <w:rsid w:val="00CC0724"/>
    <w:rsid w:val="00CC109C"/>
    <w:rsid w:val="00CC228D"/>
    <w:rsid w:val="00CC22A2"/>
    <w:rsid w:val="00CC2C4F"/>
    <w:rsid w:val="00CC30BE"/>
    <w:rsid w:val="00CC3352"/>
    <w:rsid w:val="00CC3B73"/>
    <w:rsid w:val="00CC3C86"/>
    <w:rsid w:val="00CC4B83"/>
    <w:rsid w:val="00CC4EBB"/>
    <w:rsid w:val="00CD004B"/>
    <w:rsid w:val="00CD00ED"/>
    <w:rsid w:val="00CD0461"/>
    <w:rsid w:val="00CD1D90"/>
    <w:rsid w:val="00CD2F7A"/>
    <w:rsid w:val="00CD32C4"/>
    <w:rsid w:val="00CD3625"/>
    <w:rsid w:val="00CD41AF"/>
    <w:rsid w:val="00CD443C"/>
    <w:rsid w:val="00CD483D"/>
    <w:rsid w:val="00CD612E"/>
    <w:rsid w:val="00CD7CFC"/>
    <w:rsid w:val="00CD7EC8"/>
    <w:rsid w:val="00CE1035"/>
    <w:rsid w:val="00CE23EB"/>
    <w:rsid w:val="00CE2EBF"/>
    <w:rsid w:val="00CE3B6B"/>
    <w:rsid w:val="00CE4428"/>
    <w:rsid w:val="00CE45DE"/>
    <w:rsid w:val="00CE4672"/>
    <w:rsid w:val="00CE493A"/>
    <w:rsid w:val="00CE4BD6"/>
    <w:rsid w:val="00CE4DAD"/>
    <w:rsid w:val="00CE5396"/>
    <w:rsid w:val="00CE61F4"/>
    <w:rsid w:val="00CE6E6C"/>
    <w:rsid w:val="00CF0C8F"/>
    <w:rsid w:val="00CF123B"/>
    <w:rsid w:val="00CF1375"/>
    <w:rsid w:val="00CF1C75"/>
    <w:rsid w:val="00CF1D59"/>
    <w:rsid w:val="00CF28CB"/>
    <w:rsid w:val="00CF2ADE"/>
    <w:rsid w:val="00CF2B39"/>
    <w:rsid w:val="00CF35C1"/>
    <w:rsid w:val="00CF4F84"/>
    <w:rsid w:val="00CF555D"/>
    <w:rsid w:val="00CF659C"/>
    <w:rsid w:val="00CF7AD0"/>
    <w:rsid w:val="00D01321"/>
    <w:rsid w:val="00D02D4D"/>
    <w:rsid w:val="00D03084"/>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3160B"/>
    <w:rsid w:val="00D31807"/>
    <w:rsid w:val="00D321B3"/>
    <w:rsid w:val="00D3220D"/>
    <w:rsid w:val="00D3344F"/>
    <w:rsid w:val="00D33516"/>
    <w:rsid w:val="00D33B07"/>
    <w:rsid w:val="00D34B7D"/>
    <w:rsid w:val="00D35D25"/>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3321"/>
    <w:rsid w:val="00D8478D"/>
    <w:rsid w:val="00D8527F"/>
    <w:rsid w:val="00D85444"/>
    <w:rsid w:val="00D85AAA"/>
    <w:rsid w:val="00D86119"/>
    <w:rsid w:val="00D8638E"/>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EEE"/>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2D40"/>
    <w:rsid w:val="00DC3032"/>
    <w:rsid w:val="00DC42CC"/>
    <w:rsid w:val="00DC4D6B"/>
    <w:rsid w:val="00DC503E"/>
    <w:rsid w:val="00DC5A33"/>
    <w:rsid w:val="00DC6AC6"/>
    <w:rsid w:val="00DC7216"/>
    <w:rsid w:val="00DC7F7A"/>
    <w:rsid w:val="00DD1856"/>
    <w:rsid w:val="00DD254E"/>
    <w:rsid w:val="00DD2AF9"/>
    <w:rsid w:val="00DD4277"/>
    <w:rsid w:val="00DD4640"/>
    <w:rsid w:val="00DD48BC"/>
    <w:rsid w:val="00DD5AAB"/>
    <w:rsid w:val="00DD64CE"/>
    <w:rsid w:val="00DD6C06"/>
    <w:rsid w:val="00DD6D04"/>
    <w:rsid w:val="00DD6DB6"/>
    <w:rsid w:val="00DD6F65"/>
    <w:rsid w:val="00DE1FE5"/>
    <w:rsid w:val="00DE23AC"/>
    <w:rsid w:val="00DE277F"/>
    <w:rsid w:val="00DE302B"/>
    <w:rsid w:val="00DE34DC"/>
    <w:rsid w:val="00DE3751"/>
    <w:rsid w:val="00DE3D14"/>
    <w:rsid w:val="00DE3D87"/>
    <w:rsid w:val="00DE4BC3"/>
    <w:rsid w:val="00DE55BF"/>
    <w:rsid w:val="00DE5F49"/>
    <w:rsid w:val="00DE6559"/>
    <w:rsid w:val="00DF0465"/>
    <w:rsid w:val="00DF13DA"/>
    <w:rsid w:val="00DF29B5"/>
    <w:rsid w:val="00DF2DCB"/>
    <w:rsid w:val="00DF38B0"/>
    <w:rsid w:val="00DF4BC2"/>
    <w:rsid w:val="00DF4EA9"/>
    <w:rsid w:val="00DF5150"/>
    <w:rsid w:val="00DF5A21"/>
    <w:rsid w:val="00DF5DC7"/>
    <w:rsid w:val="00DF6261"/>
    <w:rsid w:val="00DF649C"/>
    <w:rsid w:val="00DF650A"/>
    <w:rsid w:val="00DF6B7C"/>
    <w:rsid w:val="00DF6B96"/>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61057"/>
    <w:rsid w:val="00E610BB"/>
    <w:rsid w:val="00E619A0"/>
    <w:rsid w:val="00E61CCB"/>
    <w:rsid w:val="00E6238C"/>
    <w:rsid w:val="00E643A3"/>
    <w:rsid w:val="00E651DD"/>
    <w:rsid w:val="00E65A31"/>
    <w:rsid w:val="00E65D20"/>
    <w:rsid w:val="00E66F0D"/>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2CC8"/>
    <w:rsid w:val="00E93784"/>
    <w:rsid w:val="00E93CEB"/>
    <w:rsid w:val="00E9458D"/>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F8"/>
    <w:rsid w:val="00EB208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63F1"/>
    <w:rsid w:val="00EE694B"/>
    <w:rsid w:val="00EE69AF"/>
    <w:rsid w:val="00EF0345"/>
    <w:rsid w:val="00EF099E"/>
    <w:rsid w:val="00EF14C1"/>
    <w:rsid w:val="00EF1D78"/>
    <w:rsid w:val="00EF2941"/>
    <w:rsid w:val="00EF4040"/>
    <w:rsid w:val="00EF49AB"/>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44E0"/>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F72"/>
    <w:rsid w:val="00FB623E"/>
    <w:rsid w:val="00FB6A6F"/>
    <w:rsid w:val="00FB6FA0"/>
    <w:rsid w:val="00FB7B32"/>
    <w:rsid w:val="00FC0C8D"/>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1A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 w:type="character" w:customStyle="1" w:styleId="contentpasted0">
    <w:name w:val="contentpasted0"/>
    <w:basedOn w:val="DefaultParagraphFont"/>
    <w:rsid w:val="004C7289"/>
  </w:style>
  <w:style w:type="paragraph" w:customStyle="1" w:styleId="pf0">
    <w:name w:val="pf0"/>
    <w:basedOn w:val="Normal"/>
    <w:rsid w:val="00A57D88"/>
    <w:pPr>
      <w:keepLines w:val="0"/>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130094309">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03602851">
      <w:bodyDiv w:val="1"/>
      <w:marLeft w:val="0"/>
      <w:marRight w:val="0"/>
      <w:marTop w:val="0"/>
      <w:marBottom w:val="0"/>
      <w:divBdr>
        <w:top w:val="none" w:sz="0" w:space="0" w:color="auto"/>
        <w:left w:val="none" w:sz="0" w:space="0" w:color="auto"/>
        <w:bottom w:val="none" w:sz="0" w:space="0" w:color="auto"/>
        <w:right w:val="none" w:sz="0" w:space="0" w:color="auto"/>
      </w:divBdr>
    </w:div>
    <w:div w:id="426656727">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78989129">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827566/" TargetMode="External"/><Relationship Id="rId13" Type="http://schemas.openxmlformats.org/officeDocument/2006/relationships/hyperlink" Target="https://www.jrheum.org/content/29/2/288.lo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ervicesaustralia.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lancet.com/journals/lanrhe/article/PIIS2665-9913(22)00107-2/abstrac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bs.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ga.gov.au/product-information-0" TargetMode="External"/><Relationship Id="rId14" Type="http://schemas.openxmlformats.org/officeDocument/2006/relationships/hyperlink" Target="https://ecog-acrin.org/resources/ecog-performance-sta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3194</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2024-06-25T00:28:00Z</dcterms:created>
  <dcterms:modified xsi:type="dcterms:W3CDTF">2024-06-27T06:23:00Z</dcterms:modified>
</cp:coreProperties>
</file>