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051EA50C" w:rsidR="00CC2E84" w:rsidRPr="00683A3F"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683A3F">
        <w:rPr>
          <w:rFonts w:ascii="Times New Roman" w:hAnsi="Times New Roman" w:cs="Times New Roman"/>
          <w:b/>
          <w:bCs/>
          <w:sz w:val="24"/>
          <w:szCs w:val="24"/>
        </w:rPr>
        <w:t>EXPLANATORY STATEMENT</w:t>
      </w:r>
    </w:p>
    <w:p w14:paraId="30F42933" w14:textId="77777777" w:rsidR="00CC2E84" w:rsidRPr="00683A3F" w:rsidRDefault="00CC2E84" w:rsidP="00CC2E84">
      <w:pPr>
        <w:autoSpaceDE w:val="0"/>
        <w:autoSpaceDN w:val="0"/>
        <w:adjustRightInd w:val="0"/>
        <w:spacing w:after="0" w:line="240" w:lineRule="auto"/>
        <w:jc w:val="center"/>
        <w:rPr>
          <w:rFonts w:ascii="Times New Roman" w:hAnsi="Times New Roman" w:cs="Times New Roman"/>
          <w:color w:val="000000"/>
          <w:sz w:val="24"/>
          <w:szCs w:val="24"/>
        </w:rPr>
      </w:pPr>
    </w:p>
    <w:p w14:paraId="7A3CE029" w14:textId="77777777" w:rsidR="00A94C3C" w:rsidRPr="00683A3F" w:rsidRDefault="00A94C3C" w:rsidP="00A94C3C">
      <w:pPr>
        <w:autoSpaceDE w:val="0"/>
        <w:autoSpaceDN w:val="0"/>
        <w:adjustRightInd w:val="0"/>
        <w:spacing w:after="0" w:line="240" w:lineRule="auto"/>
        <w:jc w:val="center"/>
        <w:rPr>
          <w:rFonts w:ascii="Times New Roman" w:hAnsi="Times New Roman" w:cs="Times New Roman"/>
          <w:b/>
          <w:bCs/>
          <w:i/>
          <w:iCs/>
          <w:color w:val="000000"/>
          <w:sz w:val="24"/>
          <w:szCs w:val="24"/>
        </w:rPr>
      </w:pPr>
      <w:r w:rsidRPr="00683A3F">
        <w:rPr>
          <w:rFonts w:ascii="Times New Roman" w:hAnsi="Times New Roman" w:cs="Times New Roman"/>
          <w:b/>
          <w:bCs/>
          <w:i/>
          <w:iCs/>
          <w:color w:val="000000"/>
          <w:sz w:val="24"/>
          <w:szCs w:val="24"/>
        </w:rPr>
        <w:t>National Health Act 1953</w:t>
      </w:r>
    </w:p>
    <w:p w14:paraId="0C707943" w14:textId="77777777" w:rsidR="00A94C3C" w:rsidRPr="00683A3F" w:rsidRDefault="00A94C3C" w:rsidP="00A94C3C">
      <w:pPr>
        <w:tabs>
          <w:tab w:val="left" w:pos="1701"/>
          <w:tab w:val="right" w:pos="9072"/>
        </w:tabs>
        <w:spacing w:after="0" w:line="240" w:lineRule="exact"/>
        <w:ind w:right="91"/>
        <w:rPr>
          <w:rFonts w:ascii="Times New Roman" w:eastAsia="Times New Roman" w:hAnsi="Times New Roman" w:cs="Times New Roman"/>
          <w:iCs/>
          <w:sz w:val="24"/>
          <w:lang w:eastAsia="en-AU"/>
        </w:rPr>
      </w:pPr>
    </w:p>
    <w:p w14:paraId="51E8B643" w14:textId="3417E9CF" w:rsidR="00A94C3C" w:rsidRPr="00683A3F" w:rsidRDefault="00A94C3C" w:rsidP="00A94C3C">
      <w:pPr>
        <w:autoSpaceDE w:val="0"/>
        <w:autoSpaceDN w:val="0"/>
        <w:adjustRightInd w:val="0"/>
        <w:spacing w:after="0" w:line="240" w:lineRule="auto"/>
        <w:jc w:val="center"/>
        <w:rPr>
          <w:rFonts w:ascii="Times New Roman" w:hAnsi="Times New Roman" w:cs="Times New Roman"/>
          <w:b/>
          <w:bCs/>
          <w:i/>
          <w:iCs/>
          <w:color w:val="000000"/>
          <w:sz w:val="24"/>
          <w:szCs w:val="24"/>
        </w:rPr>
      </w:pPr>
      <w:r w:rsidRPr="00683A3F">
        <w:rPr>
          <w:rFonts w:ascii="Times New Roman" w:hAnsi="Times New Roman" w:cs="Times New Roman"/>
          <w:b/>
          <w:bCs/>
          <w:i/>
          <w:iCs/>
          <w:color w:val="000000"/>
          <w:sz w:val="24"/>
          <w:szCs w:val="24"/>
        </w:rPr>
        <w:t>National Health (Pharmaceutical Benefits) Amendment (Eighth Community Pharmacy Agreement) Regulations 2024</w:t>
      </w:r>
    </w:p>
    <w:p w14:paraId="56250DD6" w14:textId="77777777" w:rsidR="00CC2E84" w:rsidRPr="00683A3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690ADDF" w14:textId="77777777" w:rsidR="00CC2E84" w:rsidRPr="00683A3F" w:rsidRDefault="00CC2E84" w:rsidP="00CC2E84">
      <w:pPr>
        <w:spacing w:after="0" w:line="240" w:lineRule="auto"/>
        <w:rPr>
          <w:rFonts w:ascii="Times New Roman" w:eastAsia="Times New Roman" w:hAnsi="Times New Roman" w:cs="Times New Roman"/>
          <w:b/>
          <w:bCs/>
          <w:sz w:val="24"/>
          <w:szCs w:val="24"/>
          <w:lang w:eastAsia="en-AU"/>
        </w:rPr>
      </w:pPr>
      <w:r w:rsidRPr="00683A3F">
        <w:rPr>
          <w:rFonts w:ascii="Times New Roman" w:eastAsia="Times New Roman" w:hAnsi="Times New Roman" w:cs="Times New Roman"/>
          <w:b/>
          <w:bCs/>
          <w:sz w:val="24"/>
          <w:szCs w:val="24"/>
          <w:lang w:eastAsia="en-AU"/>
        </w:rPr>
        <w:t>Purpose and operation</w:t>
      </w:r>
    </w:p>
    <w:p w14:paraId="576B29C3" w14:textId="77777777" w:rsidR="00CC2E84" w:rsidRPr="00683A3F" w:rsidRDefault="00CC2E84" w:rsidP="00CC2E84">
      <w:pPr>
        <w:spacing w:after="0" w:line="240" w:lineRule="auto"/>
        <w:rPr>
          <w:rFonts w:ascii="Times New Roman" w:eastAsia="Times New Roman" w:hAnsi="Times New Roman" w:cs="Times New Roman"/>
          <w:sz w:val="24"/>
          <w:szCs w:val="24"/>
          <w:lang w:eastAsia="en-AU"/>
        </w:rPr>
      </w:pPr>
    </w:p>
    <w:p w14:paraId="028226D5" w14:textId="5CCC3CB8" w:rsidR="00A94C3C" w:rsidRPr="00683A3F" w:rsidRDefault="00C718E8" w:rsidP="00A94C3C">
      <w:pPr>
        <w:spacing w:after="120"/>
        <w:rPr>
          <w:rFonts w:ascii="Times New Roman" w:hAnsi="Times New Roman" w:cs="Times New Roman"/>
          <w:i/>
          <w:sz w:val="24"/>
          <w:szCs w:val="24"/>
        </w:rPr>
      </w:pPr>
      <w:r w:rsidRPr="00683A3F">
        <w:rPr>
          <w:rFonts w:ascii="Times New Roman" w:hAnsi="Times New Roman" w:cs="Times New Roman"/>
          <w:color w:val="000000"/>
          <w:sz w:val="24"/>
          <w:szCs w:val="24"/>
        </w:rPr>
        <w:t xml:space="preserve">The </w:t>
      </w:r>
      <w:r w:rsidR="00A94C3C" w:rsidRPr="00683A3F">
        <w:rPr>
          <w:rFonts w:ascii="Times New Roman" w:hAnsi="Times New Roman" w:cs="Times New Roman"/>
          <w:i/>
          <w:iCs/>
          <w:color w:val="000000"/>
          <w:sz w:val="24"/>
          <w:szCs w:val="24"/>
        </w:rPr>
        <w:t xml:space="preserve">National Health (Pharmaceutical Benefits) Amendment (Eighth Community Pharmacy Agreement) Regulations 2024 </w:t>
      </w:r>
      <w:r w:rsidRPr="00683A3F">
        <w:rPr>
          <w:rFonts w:ascii="Times New Roman" w:hAnsi="Times New Roman" w:cs="Times New Roman"/>
          <w:color w:val="000000"/>
          <w:sz w:val="24"/>
          <w:szCs w:val="24"/>
        </w:rPr>
        <w:t xml:space="preserve">amends the </w:t>
      </w:r>
      <w:r w:rsidR="00A94C3C" w:rsidRPr="00683A3F">
        <w:rPr>
          <w:rFonts w:ascii="Times New Roman" w:hAnsi="Times New Roman" w:cs="Times New Roman"/>
          <w:i/>
          <w:sz w:val="24"/>
          <w:szCs w:val="24"/>
        </w:rPr>
        <w:t xml:space="preserve">National Health (Pharmaceutical Benefits) Regulations 2017 </w:t>
      </w:r>
      <w:r w:rsidR="00A94C3C" w:rsidRPr="00683A3F">
        <w:rPr>
          <w:rFonts w:ascii="Times New Roman" w:hAnsi="Times New Roman" w:cs="Times New Roman"/>
          <w:iCs/>
          <w:sz w:val="24"/>
          <w:szCs w:val="24"/>
        </w:rPr>
        <w:t xml:space="preserve">to </w:t>
      </w:r>
      <w:r w:rsidR="00A94C3C" w:rsidRPr="00683A3F">
        <w:rPr>
          <w:rFonts w:ascii="Times New Roman" w:eastAsia="Times New Roman" w:hAnsi="Times New Roman" w:cs="Times New Roman"/>
          <w:sz w:val="24"/>
          <w:lang w:eastAsia="en-AU"/>
        </w:rPr>
        <w:t xml:space="preserve">remove the reference to the Seventh Community Pharmacy agreement in the definition of “additional patient </w:t>
      </w:r>
      <w:r w:rsidR="00C325A3" w:rsidRPr="00683A3F">
        <w:rPr>
          <w:rFonts w:ascii="Times New Roman" w:eastAsia="Times New Roman" w:hAnsi="Times New Roman" w:cs="Times New Roman"/>
          <w:sz w:val="24"/>
          <w:lang w:eastAsia="en-AU"/>
        </w:rPr>
        <w:t>c</w:t>
      </w:r>
      <w:r w:rsidR="00A94C3C" w:rsidRPr="00683A3F">
        <w:rPr>
          <w:rFonts w:ascii="Times New Roman" w:eastAsia="Times New Roman" w:hAnsi="Times New Roman" w:cs="Times New Roman"/>
          <w:sz w:val="24"/>
          <w:lang w:eastAsia="en-AU"/>
        </w:rPr>
        <w:t xml:space="preserve">harge” and substitute this with </w:t>
      </w:r>
      <w:r w:rsidR="002D1791" w:rsidRPr="00683A3F">
        <w:rPr>
          <w:rFonts w:ascii="Times New Roman" w:eastAsia="Times New Roman" w:hAnsi="Times New Roman" w:cs="Times New Roman"/>
          <w:sz w:val="24"/>
          <w:lang w:eastAsia="en-AU"/>
        </w:rPr>
        <w:t xml:space="preserve">a </w:t>
      </w:r>
      <w:r w:rsidR="00A94C3C" w:rsidRPr="00683A3F">
        <w:rPr>
          <w:rFonts w:ascii="Times New Roman" w:eastAsia="Times New Roman" w:hAnsi="Times New Roman" w:cs="Times New Roman"/>
          <w:sz w:val="24"/>
          <w:lang w:eastAsia="en-AU"/>
        </w:rPr>
        <w:t>reference to the Eighth Community Pharmacy Agreement with effect from</w:t>
      </w:r>
      <w:r w:rsidR="00C325A3" w:rsidRPr="00683A3F">
        <w:rPr>
          <w:rFonts w:ascii="Times New Roman" w:eastAsia="Times New Roman" w:hAnsi="Times New Roman" w:cs="Times New Roman"/>
          <w:sz w:val="24"/>
          <w:lang w:eastAsia="en-AU"/>
        </w:rPr>
        <w:t xml:space="preserve"> </w:t>
      </w:r>
      <w:r w:rsidR="00A94C3C" w:rsidRPr="00683A3F">
        <w:rPr>
          <w:rFonts w:ascii="Times New Roman" w:eastAsia="Times New Roman" w:hAnsi="Times New Roman" w:cs="Times New Roman"/>
          <w:sz w:val="24"/>
          <w:lang w:eastAsia="en-AU"/>
        </w:rPr>
        <w:t>1 July 2024.</w:t>
      </w:r>
    </w:p>
    <w:p w14:paraId="269C1476" w14:textId="77777777" w:rsidR="00A94C3C" w:rsidRPr="00683A3F" w:rsidRDefault="00A94C3C" w:rsidP="00CC2E84">
      <w:pPr>
        <w:autoSpaceDE w:val="0"/>
        <w:autoSpaceDN w:val="0"/>
        <w:adjustRightInd w:val="0"/>
        <w:spacing w:after="0" w:line="240" w:lineRule="auto"/>
        <w:rPr>
          <w:rFonts w:ascii="Times New Roman" w:hAnsi="Times New Roman" w:cs="Times New Roman"/>
          <w:color w:val="000000"/>
          <w:sz w:val="24"/>
          <w:szCs w:val="24"/>
        </w:rPr>
      </w:pPr>
    </w:p>
    <w:p w14:paraId="64C24AC4" w14:textId="54003272" w:rsidR="00C718E8" w:rsidRPr="00683A3F"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r w:rsidRPr="00683A3F">
        <w:rPr>
          <w:rFonts w:ascii="Times New Roman" w:hAnsi="Times New Roman" w:cs="Times New Roman"/>
          <w:b/>
          <w:bCs/>
          <w:color w:val="000000"/>
          <w:sz w:val="24"/>
          <w:szCs w:val="24"/>
        </w:rPr>
        <w:t xml:space="preserve">Background </w:t>
      </w:r>
    </w:p>
    <w:p w14:paraId="086ADBC6" w14:textId="77777777" w:rsidR="00C718E8" w:rsidRPr="00683A3F"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1E3BF9B0" w14:textId="5DE6B180" w:rsidR="00A94C3C" w:rsidRPr="00683A3F" w:rsidRDefault="00A94C3C" w:rsidP="00A94C3C">
      <w:pPr>
        <w:spacing w:after="0" w:line="240" w:lineRule="auto"/>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The Pharmaceutical Benefits Scheme (PBS) is established under the </w:t>
      </w:r>
      <w:r w:rsidRPr="00683A3F">
        <w:rPr>
          <w:rFonts w:ascii="Times New Roman" w:eastAsia="Times New Roman" w:hAnsi="Times New Roman" w:cs="Times New Roman"/>
          <w:i/>
          <w:iCs/>
          <w:color w:val="000000"/>
          <w:sz w:val="24"/>
          <w:szCs w:val="24"/>
          <w:lang w:eastAsia="en-AU"/>
        </w:rPr>
        <w:t>National Health Act 1953</w:t>
      </w:r>
      <w:r w:rsidRPr="00683A3F">
        <w:rPr>
          <w:rFonts w:ascii="Times New Roman" w:eastAsia="Times New Roman" w:hAnsi="Times New Roman" w:cs="Times New Roman"/>
          <w:color w:val="000000"/>
          <w:sz w:val="24"/>
          <w:szCs w:val="24"/>
          <w:lang w:eastAsia="en-AU"/>
        </w:rPr>
        <w:t xml:space="preserve"> (the Act) and provides Australians with timely, </w:t>
      </w:r>
      <w:proofErr w:type="gramStart"/>
      <w:r w:rsidRPr="00683A3F">
        <w:rPr>
          <w:rFonts w:ascii="Times New Roman" w:eastAsia="Times New Roman" w:hAnsi="Times New Roman" w:cs="Times New Roman"/>
          <w:color w:val="000000"/>
          <w:sz w:val="24"/>
          <w:szCs w:val="24"/>
          <w:lang w:eastAsia="en-AU"/>
        </w:rPr>
        <w:t>reliable</w:t>
      </w:r>
      <w:proofErr w:type="gramEnd"/>
      <w:r w:rsidRPr="00683A3F">
        <w:rPr>
          <w:rFonts w:ascii="Times New Roman" w:eastAsia="Times New Roman" w:hAnsi="Times New Roman" w:cs="Times New Roman"/>
          <w:color w:val="000000"/>
          <w:sz w:val="24"/>
          <w:szCs w:val="24"/>
          <w:lang w:eastAsia="en-AU"/>
        </w:rPr>
        <w:t xml:space="preserve"> and affordable access to necessary and cost-effective medicines. The Act regulates the listing, prescribing, pricing, charging and payment of subsidies for </w:t>
      </w:r>
      <w:r w:rsidR="00C325A3" w:rsidRPr="00683A3F">
        <w:rPr>
          <w:rFonts w:ascii="Times New Roman" w:eastAsia="Times New Roman" w:hAnsi="Times New Roman" w:cs="Times New Roman"/>
          <w:color w:val="000000"/>
          <w:sz w:val="24"/>
          <w:szCs w:val="24"/>
          <w:lang w:eastAsia="en-AU"/>
        </w:rPr>
        <w:t xml:space="preserve">the </w:t>
      </w:r>
      <w:r w:rsidRPr="00683A3F">
        <w:rPr>
          <w:rFonts w:ascii="Times New Roman" w:eastAsia="Times New Roman" w:hAnsi="Times New Roman" w:cs="Times New Roman"/>
          <w:color w:val="000000"/>
          <w:sz w:val="24"/>
          <w:szCs w:val="24"/>
          <w:lang w:eastAsia="en-AU"/>
        </w:rPr>
        <w:t>supply of drugs and medicinal preparations as pharmaceutical benefits.</w:t>
      </w:r>
    </w:p>
    <w:p w14:paraId="7DE694EC" w14:textId="77777777" w:rsidR="00A94C3C" w:rsidRPr="00683A3F" w:rsidRDefault="00A94C3C" w:rsidP="00A94C3C">
      <w:pPr>
        <w:spacing w:after="0" w:line="240" w:lineRule="auto"/>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w:t>
      </w:r>
    </w:p>
    <w:p w14:paraId="34CEFC44" w14:textId="77777777" w:rsidR="00D0223F" w:rsidRPr="00683A3F" w:rsidRDefault="00D0223F" w:rsidP="00D0223F">
      <w:pPr>
        <w:autoSpaceDE w:val="0"/>
        <w:autoSpaceDN w:val="0"/>
        <w:adjustRightInd w:val="0"/>
        <w:spacing w:after="0" w:line="240" w:lineRule="auto"/>
        <w:rPr>
          <w:rFonts w:ascii="Times New Roman" w:hAnsi="Times New Roman" w:cs="Times New Roman"/>
          <w:b/>
          <w:bCs/>
          <w:color w:val="000000"/>
          <w:sz w:val="24"/>
          <w:szCs w:val="24"/>
        </w:rPr>
      </w:pPr>
      <w:r w:rsidRPr="00683A3F">
        <w:rPr>
          <w:rFonts w:ascii="Times New Roman" w:hAnsi="Times New Roman" w:cs="Times New Roman"/>
          <w:b/>
          <w:bCs/>
          <w:color w:val="000000"/>
          <w:sz w:val="24"/>
          <w:szCs w:val="24"/>
        </w:rPr>
        <w:t>Authority</w:t>
      </w:r>
    </w:p>
    <w:p w14:paraId="5D8FDCC6" w14:textId="77777777" w:rsidR="00C325A3" w:rsidRPr="00683A3F" w:rsidRDefault="00C325A3" w:rsidP="00D0223F">
      <w:pPr>
        <w:autoSpaceDE w:val="0"/>
        <w:autoSpaceDN w:val="0"/>
        <w:adjustRightInd w:val="0"/>
        <w:spacing w:after="0" w:line="240" w:lineRule="auto"/>
        <w:rPr>
          <w:rFonts w:ascii="Times New Roman" w:hAnsi="Times New Roman" w:cs="Times New Roman"/>
          <w:color w:val="000000"/>
          <w:sz w:val="24"/>
          <w:szCs w:val="24"/>
        </w:rPr>
      </w:pPr>
    </w:p>
    <w:p w14:paraId="11EC2696" w14:textId="4107DC3D" w:rsidR="00A94C3C" w:rsidRPr="00683A3F" w:rsidRDefault="00A94C3C" w:rsidP="00A94C3C">
      <w:pPr>
        <w:spacing w:after="0" w:line="240" w:lineRule="auto"/>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Section 140 of the Act provides that the Governor-General may make regulations, not inconsistent with the Act, prescribing all matters which by the Act are required or permitted or are necessary or convenient to be prescribed for carrying out or giving effect to the Act.</w:t>
      </w:r>
    </w:p>
    <w:p w14:paraId="2B90FDEB" w14:textId="77777777" w:rsidR="00A94C3C" w:rsidRPr="00683A3F" w:rsidRDefault="00A94C3C" w:rsidP="00A94C3C">
      <w:p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w:t>
      </w:r>
    </w:p>
    <w:p w14:paraId="7469E766" w14:textId="213CB45F" w:rsidR="00A94C3C" w:rsidRPr="00683A3F" w:rsidRDefault="00A94C3C" w:rsidP="00A94C3C">
      <w:p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xml:space="preserve">Subsection 84C(1E) of the Act provides that the regulations may prescribe the </w:t>
      </w:r>
      <w:r w:rsidR="00C325A3"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value for safety net purposes</w:t>
      </w:r>
      <w:r w:rsidR="00C325A3"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 xml:space="preserve"> of a supply of a pharmaceutical benefit. Subsection 84C(1F) of the Act provides that the </w:t>
      </w:r>
      <w:r w:rsidR="00466BAC"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value</w:t>
      </w:r>
      <w:r w:rsidR="00F23ACA" w:rsidRPr="00683A3F">
        <w:rPr>
          <w:rFonts w:ascii="Times New Roman" w:eastAsia="Times New Roman" w:hAnsi="Times New Roman" w:cs="Times New Roman"/>
          <w:color w:val="000000"/>
          <w:sz w:val="24"/>
          <w:szCs w:val="24"/>
          <w:lang w:eastAsia="en-AU"/>
        </w:rPr>
        <w:t xml:space="preserve"> for safety net purposes</w:t>
      </w:r>
      <w:r w:rsidR="00466BAC"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 xml:space="preserve"> must </w:t>
      </w:r>
      <w:proofErr w:type="gramStart"/>
      <w:r w:rsidRPr="00683A3F">
        <w:rPr>
          <w:rFonts w:ascii="Times New Roman" w:eastAsia="Times New Roman" w:hAnsi="Times New Roman" w:cs="Times New Roman"/>
          <w:color w:val="000000"/>
          <w:sz w:val="24"/>
          <w:szCs w:val="24"/>
          <w:lang w:eastAsia="en-AU"/>
        </w:rPr>
        <w:t>take into account</w:t>
      </w:r>
      <w:proofErr w:type="gramEnd"/>
      <w:r w:rsidRPr="00683A3F">
        <w:rPr>
          <w:rFonts w:ascii="Times New Roman" w:eastAsia="Times New Roman" w:hAnsi="Times New Roman" w:cs="Times New Roman"/>
          <w:color w:val="000000"/>
          <w:sz w:val="24"/>
          <w:szCs w:val="24"/>
          <w:lang w:eastAsia="en-AU"/>
        </w:rPr>
        <w:t xml:space="preserve"> the amount charged for the supply but may make adjustments </w:t>
      </w:r>
      <w:r w:rsidR="0056269E" w:rsidRPr="00683A3F">
        <w:rPr>
          <w:rFonts w:ascii="Times New Roman" w:eastAsia="Times New Roman" w:hAnsi="Times New Roman" w:cs="Times New Roman"/>
          <w:color w:val="000000"/>
          <w:sz w:val="24"/>
          <w:szCs w:val="24"/>
          <w:lang w:eastAsia="en-AU"/>
        </w:rPr>
        <w:t xml:space="preserve">to the value </w:t>
      </w:r>
      <w:r w:rsidRPr="00683A3F">
        <w:rPr>
          <w:rFonts w:ascii="Times New Roman" w:eastAsia="Times New Roman" w:hAnsi="Times New Roman" w:cs="Times New Roman"/>
          <w:color w:val="000000"/>
          <w:sz w:val="24"/>
          <w:szCs w:val="24"/>
          <w:lang w:eastAsia="en-AU"/>
        </w:rPr>
        <w:t>for safety net purposes such as excluding certain components of the amount charged or setting a maximum limit on the value.</w:t>
      </w:r>
    </w:p>
    <w:p w14:paraId="1DDF3BC1" w14:textId="77777777" w:rsidR="00A94C3C" w:rsidRPr="00683A3F" w:rsidRDefault="00A94C3C" w:rsidP="00A94C3C">
      <w:p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w:t>
      </w:r>
    </w:p>
    <w:p w14:paraId="18040CCB" w14:textId="7B09C398" w:rsidR="00A94C3C" w:rsidRPr="00683A3F" w:rsidRDefault="00A94C3C" w:rsidP="00A94C3C">
      <w:p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The </w:t>
      </w:r>
      <w:r w:rsidRPr="00683A3F">
        <w:rPr>
          <w:rFonts w:ascii="Times New Roman" w:eastAsia="Times New Roman" w:hAnsi="Times New Roman" w:cs="Times New Roman"/>
          <w:i/>
          <w:iCs/>
          <w:color w:val="000000"/>
          <w:sz w:val="24"/>
          <w:szCs w:val="24"/>
          <w:lang w:eastAsia="en-AU"/>
        </w:rPr>
        <w:t>National Health (Pharmaceutical Benefits) Regulations 2017</w:t>
      </w:r>
      <w:r w:rsidRPr="00683A3F">
        <w:rPr>
          <w:rFonts w:ascii="Times New Roman" w:eastAsia="Times New Roman" w:hAnsi="Times New Roman" w:cs="Times New Roman"/>
          <w:color w:val="000000"/>
          <w:sz w:val="24"/>
          <w:szCs w:val="24"/>
          <w:lang w:eastAsia="en-AU"/>
        </w:rPr>
        <w:t xml:space="preserve"> (the Principal Regulations) prescribe, among other things, the calculation of the </w:t>
      </w:r>
      <w:r w:rsidR="0056269E"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value for safety net purposes</w:t>
      </w:r>
      <w:r w:rsidR="0056269E"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 xml:space="preserve"> to determine whether a person is entitled to be issued with a safety net concession card or pharmaceutical benefit entitlement card under Division 1A of Part VII of the Act.  Section 87 of the Act provides that the holder of a safety net concession card or a pharmaceutical benefit entitlement card is entitled to be supplied pharmaceutical benefits at a lower</w:t>
      </w:r>
      <w:r w:rsidR="002D1791" w:rsidRPr="00683A3F">
        <w:rPr>
          <w:rFonts w:ascii="Times New Roman" w:eastAsia="Times New Roman" w:hAnsi="Times New Roman" w:cs="Times New Roman"/>
          <w:color w:val="000000"/>
          <w:sz w:val="24"/>
          <w:szCs w:val="24"/>
          <w:lang w:eastAsia="en-AU"/>
        </w:rPr>
        <w:t xml:space="preserve"> </w:t>
      </w:r>
      <w:r w:rsidRPr="00683A3F">
        <w:rPr>
          <w:rFonts w:ascii="Times New Roman" w:eastAsia="Times New Roman" w:hAnsi="Times New Roman" w:cs="Times New Roman"/>
          <w:color w:val="000000"/>
          <w:sz w:val="24"/>
          <w:szCs w:val="24"/>
          <w:lang w:eastAsia="en-AU"/>
        </w:rPr>
        <w:t xml:space="preserve">price or free of charge during the relevant entitlement period </w:t>
      </w:r>
      <w:r w:rsidR="0056269E" w:rsidRPr="00683A3F">
        <w:rPr>
          <w:rFonts w:ascii="Times New Roman" w:eastAsia="Times New Roman" w:hAnsi="Times New Roman" w:cs="Times New Roman"/>
          <w:color w:val="000000"/>
          <w:sz w:val="24"/>
          <w:szCs w:val="24"/>
          <w:lang w:eastAsia="en-AU"/>
        </w:rPr>
        <w:t xml:space="preserve">where </w:t>
      </w:r>
      <w:r w:rsidRPr="00683A3F">
        <w:rPr>
          <w:rFonts w:ascii="Times New Roman" w:eastAsia="Times New Roman" w:hAnsi="Times New Roman" w:cs="Times New Roman"/>
          <w:color w:val="000000"/>
          <w:sz w:val="24"/>
          <w:szCs w:val="24"/>
          <w:lang w:eastAsia="en-AU"/>
        </w:rPr>
        <w:t>the relevant thresholds are met.</w:t>
      </w:r>
    </w:p>
    <w:p w14:paraId="6E6B8BA1" w14:textId="77777777" w:rsidR="00A94C3C" w:rsidRPr="00683A3F" w:rsidRDefault="00A94C3C" w:rsidP="00A94C3C">
      <w:p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w:t>
      </w:r>
    </w:p>
    <w:p w14:paraId="0D347E1F" w14:textId="2C6DD98C" w:rsidR="00F23ACA" w:rsidRPr="00683A3F" w:rsidRDefault="0056269E" w:rsidP="00F23ACA">
      <w:p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xml:space="preserve">Section </w:t>
      </w:r>
      <w:r w:rsidR="00A94C3C" w:rsidRPr="00683A3F">
        <w:rPr>
          <w:rFonts w:ascii="Times New Roman" w:eastAsia="Times New Roman" w:hAnsi="Times New Roman" w:cs="Times New Roman"/>
          <w:color w:val="000000"/>
          <w:sz w:val="24"/>
          <w:szCs w:val="24"/>
          <w:lang w:eastAsia="en-AU"/>
        </w:rPr>
        <w:t xml:space="preserve">17A of the Principal Regulations prescribes the </w:t>
      </w:r>
      <w:r w:rsidRPr="00683A3F">
        <w:rPr>
          <w:rFonts w:ascii="Times New Roman" w:eastAsia="Times New Roman" w:hAnsi="Times New Roman" w:cs="Times New Roman"/>
          <w:color w:val="000000"/>
          <w:sz w:val="24"/>
          <w:szCs w:val="24"/>
          <w:lang w:eastAsia="en-AU"/>
        </w:rPr>
        <w:t>“</w:t>
      </w:r>
      <w:r w:rsidR="00A94C3C" w:rsidRPr="00683A3F">
        <w:rPr>
          <w:rFonts w:ascii="Times New Roman" w:eastAsia="Times New Roman" w:hAnsi="Times New Roman" w:cs="Times New Roman"/>
          <w:color w:val="000000"/>
          <w:sz w:val="24"/>
          <w:szCs w:val="24"/>
          <w:lang w:eastAsia="en-AU"/>
        </w:rPr>
        <w:t>value for safety net purposes</w:t>
      </w:r>
      <w:r w:rsidR="009F171C" w:rsidRPr="00683A3F">
        <w:rPr>
          <w:rFonts w:ascii="Times New Roman" w:eastAsia="Times New Roman" w:hAnsi="Times New Roman" w:cs="Times New Roman"/>
          <w:color w:val="000000"/>
          <w:sz w:val="24"/>
          <w:szCs w:val="24"/>
          <w:lang w:eastAsia="en-AU"/>
        </w:rPr>
        <w:t>”</w:t>
      </w:r>
      <w:r w:rsidR="00A94C3C" w:rsidRPr="00683A3F">
        <w:rPr>
          <w:rFonts w:ascii="Times New Roman" w:eastAsia="Times New Roman" w:hAnsi="Times New Roman" w:cs="Times New Roman"/>
          <w:color w:val="000000"/>
          <w:sz w:val="24"/>
          <w:szCs w:val="24"/>
          <w:lang w:eastAsia="en-AU"/>
        </w:rPr>
        <w:t xml:space="preserve"> of the supply of a pharmaceutical benefit for the purposes of the Act. </w:t>
      </w:r>
      <w:r w:rsidR="0094617C" w:rsidRPr="00683A3F">
        <w:rPr>
          <w:rFonts w:ascii="Times New Roman" w:eastAsia="Times New Roman" w:hAnsi="Times New Roman" w:cs="Times New Roman"/>
          <w:color w:val="000000"/>
          <w:sz w:val="24"/>
          <w:szCs w:val="24"/>
          <w:lang w:eastAsia="en-AU"/>
        </w:rPr>
        <w:t xml:space="preserve">Section </w:t>
      </w:r>
      <w:r w:rsidR="00A94C3C" w:rsidRPr="00683A3F">
        <w:rPr>
          <w:rFonts w:ascii="Times New Roman" w:eastAsia="Times New Roman" w:hAnsi="Times New Roman" w:cs="Times New Roman"/>
          <w:color w:val="000000"/>
          <w:sz w:val="24"/>
          <w:szCs w:val="24"/>
          <w:lang w:eastAsia="en-AU"/>
        </w:rPr>
        <w:t xml:space="preserve">17A provides </w:t>
      </w:r>
      <w:r w:rsidR="00F23ACA" w:rsidRPr="00683A3F">
        <w:rPr>
          <w:rFonts w:ascii="Times New Roman" w:eastAsia="Times New Roman" w:hAnsi="Times New Roman" w:cs="Times New Roman"/>
          <w:color w:val="000000"/>
          <w:sz w:val="24"/>
          <w:szCs w:val="24"/>
          <w:lang w:eastAsia="en-AU"/>
        </w:rPr>
        <w:t xml:space="preserve">that where the supply is one to which subsections 99(2A), (2AB) or (2B) of the Act applies (an </w:t>
      </w:r>
      <w:proofErr w:type="gramStart"/>
      <w:r w:rsidR="00F23ACA" w:rsidRPr="00683A3F">
        <w:rPr>
          <w:rFonts w:ascii="Times New Roman" w:eastAsia="Times New Roman" w:hAnsi="Times New Roman" w:cs="Times New Roman"/>
          <w:color w:val="000000"/>
          <w:sz w:val="24"/>
          <w:szCs w:val="24"/>
          <w:lang w:eastAsia="en-AU"/>
        </w:rPr>
        <w:t>under co-payment</w:t>
      </w:r>
      <w:proofErr w:type="gramEnd"/>
      <w:r w:rsidR="00F23ACA" w:rsidRPr="00683A3F">
        <w:rPr>
          <w:rFonts w:ascii="Times New Roman" w:eastAsia="Times New Roman" w:hAnsi="Times New Roman" w:cs="Times New Roman"/>
          <w:color w:val="000000"/>
          <w:sz w:val="24"/>
          <w:szCs w:val="24"/>
          <w:lang w:eastAsia="en-AU"/>
        </w:rPr>
        <w:t xml:space="preserve"> supply), the value for safety net purposes is the lesser of:</w:t>
      </w:r>
    </w:p>
    <w:p w14:paraId="31D7221C" w14:textId="77777777" w:rsidR="00F23ACA" w:rsidRPr="00683A3F" w:rsidRDefault="00F23ACA" w:rsidP="00F23ACA">
      <w:pPr>
        <w:pStyle w:val="ListParagraph"/>
        <w:widowControl w:val="0"/>
        <w:numPr>
          <w:ilvl w:val="0"/>
          <w:numId w:val="2"/>
        </w:num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hAnsi="Times New Roman" w:cs="Times New Roman"/>
          <w:color w:val="000000"/>
          <w:sz w:val="24"/>
          <w:szCs w:val="24"/>
          <w:lang w:eastAsia="en-AU"/>
        </w:rPr>
        <w:lastRenderedPageBreak/>
        <w:t>t</w:t>
      </w:r>
      <w:r w:rsidRPr="00683A3F">
        <w:rPr>
          <w:rFonts w:ascii="Times New Roman" w:eastAsia="Times New Roman" w:hAnsi="Times New Roman" w:cs="Times New Roman"/>
          <w:color w:val="000000"/>
          <w:sz w:val="24"/>
          <w:szCs w:val="24"/>
          <w:lang w:eastAsia="en-AU"/>
        </w:rPr>
        <w:t>he price of the pharmaceutical benefit worked out under a determination made under subsection 84</w:t>
      </w:r>
      <w:proofErr w:type="gramStart"/>
      <w:r w:rsidRPr="00683A3F">
        <w:rPr>
          <w:rFonts w:ascii="Times New Roman" w:eastAsia="Times New Roman" w:hAnsi="Times New Roman" w:cs="Times New Roman"/>
          <w:color w:val="000000"/>
          <w:sz w:val="24"/>
          <w:szCs w:val="24"/>
          <w:lang w:eastAsia="en-AU"/>
        </w:rPr>
        <w:t>C(</w:t>
      </w:r>
      <w:proofErr w:type="gramEnd"/>
      <w:r w:rsidRPr="00683A3F">
        <w:rPr>
          <w:rFonts w:ascii="Times New Roman" w:eastAsia="Times New Roman" w:hAnsi="Times New Roman" w:cs="Times New Roman"/>
          <w:color w:val="000000"/>
          <w:sz w:val="24"/>
          <w:szCs w:val="24"/>
          <w:lang w:eastAsia="en-AU"/>
        </w:rPr>
        <w:t xml:space="preserve">7) of the Act, less any additional patient charge (or part thereof) that an approved pharmacist charges a patient in respect of the supply of the pharmaceutical benefit; </w:t>
      </w:r>
      <w:r w:rsidRPr="00683A3F">
        <w:rPr>
          <w:rFonts w:ascii="Times New Roman" w:hAnsi="Times New Roman" w:cs="Times New Roman"/>
          <w:color w:val="000000"/>
          <w:sz w:val="24"/>
          <w:szCs w:val="24"/>
          <w:lang w:eastAsia="en-AU"/>
        </w:rPr>
        <w:t>and</w:t>
      </w:r>
    </w:p>
    <w:p w14:paraId="25446484" w14:textId="77777777" w:rsidR="00F23ACA" w:rsidRPr="00683A3F" w:rsidRDefault="00F23ACA" w:rsidP="00F23ACA">
      <w:pPr>
        <w:pStyle w:val="ListParagraph"/>
        <w:widowControl w:val="0"/>
        <w:numPr>
          <w:ilvl w:val="0"/>
          <w:numId w:val="2"/>
        </w:num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hAnsi="Times New Roman" w:cs="Times New Roman"/>
          <w:color w:val="000000"/>
          <w:sz w:val="24"/>
          <w:szCs w:val="24"/>
          <w:lang w:eastAsia="en-AU"/>
        </w:rPr>
        <w:t>t</w:t>
      </w:r>
      <w:r w:rsidRPr="00683A3F">
        <w:rPr>
          <w:rFonts w:ascii="Times New Roman" w:eastAsia="Times New Roman" w:hAnsi="Times New Roman" w:cs="Times New Roman"/>
          <w:color w:val="000000"/>
          <w:sz w:val="24"/>
          <w:szCs w:val="24"/>
          <w:lang w:eastAsia="en-AU"/>
        </w:rPr>
        <w:t xml:space="preserve">he amount charged by the </w:t>
      </w:r>
      <w:r w:rsidRPr="00683A3F">
        <w:rPr>
          <w:rFonts w:ascii="Times New Roman" w:hAnsi="Times New Roman" w:cs="Times New Roman"/>
          <w:color w:val="000000"/>
          <w:sz w:val="24"/>
          <w:szCs w:val="24"/>
          <w:lang w:eastAsia="en-AU"/>
        </w:rPr>
        <w:t>approved pharmacist</w:t>
      </w:r>
      <w:r w:rsidRPr="00683A3F">
        <w:rPr>
          <w:rFonts w:ascii="Times New Roman" w:eastAsia="Times New Roman" w:hAnsi="Times New Roman" w:cs="Times New Roman"/>
          <w:color w:val="000000"/>
          <w:sz w:val="24"/>
          <w:szCs w:val="24"/>
          <w:lang w:eastAsia="en-AU"/>
        </w:rPr>
        <w:t>.</w:t>
      </w:r>
    </w:p>
    <w:p w14:paraId="25747B71" w14:textId="77777777" w:rsidR="00B477F8" w:rsidRPr="00683A3F" w:rsidRDefault="00B477F8" w:rsidP="00A94C3C">
      <w:pPr>
        <w:spacing w:after="0" w:line="240" w:lineRule="auto"/>
        <w:ind w:right="91"/>
        <w:rPr>
          <w:rFonts w:ascii="Times New Roman" w:eastAsia="Times New Roman" w:hAnsi="Times New Roman" w:cs="Times New Roman"/>
          <w:color w:val="000000"/>
          <w:sz w:val="24"/>
          <w:szCs w:val="24"/>
          <w:lang w:eastAsia="en-AU"/>
        </w:rPr>
      </w:pPr>
    </w:p>
    <w:p w14:paraId="04D1A7FE" w14:textId="30C58B0F" w:rsidR="00A94C3C" w:rsidRPr="00683A3F" w:rsidRDefault="00E52BC3" w:rsidP="00A94C3C">
      <w:p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xml:space="preserve">Subsection </w:t>
      </w:r>
      <w:r w:rsidR="00A94C3C" w:rsidRPr="00683A3F">
        <w:rPr>
          <w:rFonts w:ascii="Times New Roman" w:eastAsia="Times New Roman" w:hAnsi="Times New Roman" w:cs="Times New Roman"/>
          <w:color w:val="000000"/>
          <w:sz w:val="24"/>
          <w:szCs w:val="24"/>
          <w:lang w:eastAsia="en-AU"/>
        </w:rPr>
        <w:t xml:space="preserve">5(1) of the Principal Regulations defines </w:t>
      </w:r>
      <w:r w:rsidRPr="00683A3F">
        <w:rPr>
          <w:rFonts w:ascii="Times New Roman" w:eastAsia="Times New Roman" w:hAnsi="Times New Roman" w:cs="Times New Roman"/>
          <w:color w:val="000000"/>
          <w:sz w:val="24"/>
          <w:szCs w:val="24"/>
          <w:lang w:eastAsia="en-AU"/>
        </w:rPr>
        <w:t>“</w:t>
      </w:r>
      <w:r w:rsidR="00A94C3C" w:rsidRPr="00683A3F">
        <w:rPr>
          <w:rFonts w:ascii="Times New Roman" w:eastAsia="Times New Roman" w:hAnsi="Times New Roman" w:cs="Times New Roman"/>
          <w:color w:val="000000"/>
          <w:sz w:val="24"/>
          <w:szCs w:val="24"/>
          <w:lang w:eastAsia="en-AU"/>
        </w:rPr>
        <w:t>additional patient charge</w:t>
      </w:r>
      <w:r w:rsidR="00D41103" w:rsidRPr="00683A3F">
        <w:rPr>
          <w:rFonts w:ascii="Times New Roman" w:eastAsia="Times New Roman" w:hAnsi="Times New Roman" w:cs="Times New Roman"/>
          <w:color w:val="000000"/>
          <w:sz w:val="24"/>
          <w:szCs w:val="24"/>
          <w:lang w:eastAsia="en-AU"/>
        </w:rPr>
        <w:t>”</w:t>
      </w:r>
      <w:r w:rsidR="00A94C3C" w:rsidRPr="00683A3F">
        <w:rPr>
          <w:rFonts w:ascii="Times New Roman" w:eastAsia="Times New Roman" w:hAnsi="Times New Roman" w:cs="Times New Roman"/>
          <w:color w:val="000000"/>
          <w:sz w:val="24"/>
          <w:szCs w:val="24"/>
          <w:lang w:eastAsia="en-AU"/>
        </w:rPr>
        <w:t xml:space="preserve"> by reference to </w:t>
      </w:r>
      <w:r w:rsidR="00A94C3C" w:rsidRPr="00683A3F">
        <w:rPr>
          <w:rFonts w:ascii="Times New Roman" w:hAnsi="Times New Roman" w:cs="Times New Roman"/>
          <w:sz w:val="24"/>
          <w:szCs w:val="24"/>
        </w:rPr>
        <w:t>clause 4.2.1</w:t>
      </w:r>
      <w:r w:rsidR="00310793" w:rsidRPr="00683A3F">
        <w:rPr>
          <w:rFonts w:ascii="Times New Roman" w:hAnsi="Times New Roman" w:cs="Times New Roman"/>
          <w:sz w:val="24"/>
          <w:szCs w:val="24"/>
        </w:rPr>
        <w:t>(c)</w:t>
      </w:r>
      <w:r w:rsidR="00A94C3C" w:rsidRPr="00683A3F">
        <w:rPr>
          <w:rFonts w:ascii="Times New Roman" w:hAnsi="Times New Roman" w:cs="Times New Roman"/>
          <w:sz w:val="24"/>
          <w:szCs w:val="24"/>
        </w:rPr>
        <w:t xml:space="preserve"> or 4.2.2(c) of the Seventh Community Pharmacy Agreement, as in force on 1 July 2020</w:t>
      </w:r>
      <w:r w:rsidR="00A94C3C" w:rsidRPr="00683A3F">
        <w:rPr>
          <w:rFonts w:ascii="Times New Roman" w:eastAsia="Times New Roman" w:hAnsi="Times New Roman" w:cs="Times New Roman"/>
          <w:color w:val="000000"/>
          <w:sz w:val="24"/>
          <w:szCs w:val="24"/>
          <w:lang w:eastAsia="en-AU"/>
        </w:rPr>
        <w:t xml:space="preserve">. The Seventh Community Pharmacy Agreement is an agreement between the Commonwealth, through the Minister for Health </w:t>
      </w:r>
      <w:r w:rsidR="00D41103" w:rsidRPr="00683A3F">
        <w:rPr>
          <w:rFonts w:ascii="Times New Roman" w:eastAsia="Times New Roman" w:hAnsi="Times New Roman" w:cs="Times New Roman"/>
          <w:color w:val="000000"/>
          <w:sz w:val="24"/>
          <w:szCs w:val="24"/>
          <w:lang w:eastAsia="en-AU"/>
        </w:rPr>
        <w:t xml:space="preserve">and Aged Care </w:t>
      </w:r>
      <w:r w:rsidR="00A94C3C" w:rsidRPr="00683A3F">
        <w:rPr>
          <w:rFonts w:ascii="Times New Roman" w:eastAsia="Times New Roman" w:hAnsi="Times New Roman" w:cs="Times New Roman"/>
          <w:color w:val="000000"/>
          <w:sz w:val="24"/>
          <w:szCs w:val="24"/>
          <w:lang w:eastAsia="en-AU"/>
        </w:rPr>
        <w:t>and the Pharmacy Guild of Australia.</w:t>
      </w:r>
    </w:p>
    <w:p w14:paraId="7A267EEE" w14:textId="77777777" w:rsidR="00A94C3C" w:rsidRPr="00683A3F" w:rsidRDefault="00A94C3C" w:rsidP="00A94C3C">
      <w:p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w:t>
      </w:r>
    </w:p>
    <w:p w14:paraId="31E0717D" w14:textId="4D36B1EC" w:rsidR="00A94C3C" w:rsidRPr="00683A3F" w:rsidRDefault="00A94C3C" w:rsidP="00A94C3C">
      <w:p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xml:space="preserve">On </w:t>
      </w:r>
      <w:r w:rsidR="00320E3D" w:rsidRPr="00683A3F">
        <w:rPr>
          <w:rFonts w:ascii="Times New Roman" w:eastAsia="Times New Roman" w:hAnsi="Times New Roman" w:cs="Times New Roman"/>
          <w:color w:val="000000"/>
          <w:sz w:val="24"/>
          <w:szCs w:val="24"/>
          <w:lang w:eastAsia="en-AU"/>
        </w:rPr>
        <w:t>3</w:t>
      </w:r>
      <w:r w:rsidRPr="00683A3F">
        <w:rPr>
          <w:rFonts w:ascii="Times New Roman" w:eastAsia="Times New Roman" w:hAnsi="Times New Roman" w:cs="Times New Roman"/>
          <w:color w:val="000000"/>
          <w:sz w:val="24"/>
          <w:szCs w:val="24"/>
          <w:lang w:eastAsia="en-AU"/>
        </w:rPr>
        <w:t xml:space="preserve"> June 2020, the Commonwealth, through the Minister for Health and Aged Care and the Pharmacy Guild of Australia signed the Eighth Community Pharmacy Agreement, which replaces the Seventh Community Pharmacy Agreement with effect from 1 July 2024. The Eighth Community Pharmacy Agreement includes clauses that set the additional patient charge that an approved pharmacist may charge a patient in respect of the supply of pharmaceutical benefits. </w:t>
      </w:r>
    </w:p>
    <w:p w14:paraId="27D9A156" w14:textId="4B476428" w:rsidR="00C718E8" w:rsidRPr="00683A3F" w:rsidRDefault="00C718E8" w:rsidP="00D0223F">
      <w:pPr>
        <w:spacing w:after="0" w:line="240" w:lineRule="auto"/>
        <w:ind w:right="91"/>
        <w:rPr>
          <w:rFonts w:ascii="Times New Roman" w:eastAsia="Times New Roman" w:hAnsi="Times New Roman" w:cs="Times New Roman"/>
          <w:color w:val="000000"/>
          <w:sz w:val="24"/>
          <w:szCs w:val="24"/>
          <w:lang w:eastAsia="en-AU"/>
        </w:rPr>
      </w:pPr>
    </w:p>
    <w:p w14:paraId="2E2D73D8" w14:textId="77777777" w:rsidR="00CC2E84" w:rsidRPr="00683A3F"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683A3F">
        <w:rPr>
          <w:rFonts w:ascii="Times New Roman" w:hAnsi="Times New Roman" w:cs="Times New Roman"/>
          <w:b/>
          <w:bCs/>
          <w:color w:val="000000"/>
          <w:sz w:val="24"/>
          <w:szCs w:val="24"/>
        </w:rPr>
        <w:t xml:space="preserve">Reliance on subsection 33(3) of the </w:t>
      </w:r>
      <w:r w:rsidRPr="00683A3F">
        <w:rPr>
          <w:rFonts w:ascii="Times New Roman" w:hAnsi="Times New Roman" w:cs="Times New Roman"/>
          <w:b/>
          <w:bCs/>
          <w:i/>
          <w:iCs/>
          <w:color w:val="000000"/>
          <w:sz w:val="24"/>
          <w:szCs w:val="24"/>
        </w:rPr>
        <w:t>Acts Interpretation Act 1901</w:t>
      </w:r>
    </w:p>
    <w:p w14:paraId="20C1FFFC" w14:textId="77777777" w:rsidR="00CC2E84" w:rsidRPr="00683A3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D862A35" w14:textId="7B103B07" w:rsidR="00CC2E84" w:rsidRPr="00683A3F" w:rsidRDefault="00685F0D" w:rsidP="00CC2E84">
      <w:pPr>
        <w:autoSpaceDE w:val="0"/>
        <w:autoSpaceDN w:val="0"/>
        <w:adjustRightInd w:val="0"/>
        <w:spacing w:after="0" w:line="240" w:lineRule="auto"/>
        <w:rPr>
          <w:rFonts w:ascii="Times New Roman" w:hAnsi="Times New Roman" w:cs="Times New Roman"/>
          <w:color w:val="000000"/>
          <w:sz w:val="24"/>
          <w:szCs w:val="24"/>
        </w:rPr>
      </w:pPr>
      <w:r w:rsidRPr="00683A3F">
        <w:rPr>
          <w:rFonts w:ascii="Times New Roman" w:hAnsi="Times New Roman" w:cs="Times New Roman"/>
          <w:color w:val="000000"/>
          <w:sz w:val="24"/>
          <w:szCs w:val="24"/>
        </w:rPr>
        <w:t>S</w:t>
      </w:r>
      <w:r w:rsidR="00CC2E84" w:rsidRPr="00683A3F">
        <w:rPr>
          <w:rFonts w:ascii="Times New Roman" w:hAnsi="Times New Roman" w:cs="Times New Roman"/>
          <w:color w:val="000000"/>
          <w:sz w:val="24"/>
          <w:szCs w:val="24"/>
        </w:rPr>
        <w:t xml:space="preserve">ubsection 33(3) of the </w:t>
      </w:r>
      <w:r w:rsidR="00CC2E84" w:rsidRPr="00683A3F">
        <w:rPr>
          <w:rFonts w:ascii="Times New Roman" w:hAnsi="Times New Roman" w:cs="Times New Roman"/>
          <w:i/>
          <w:iCs/>
          <w:color w:val="000000"/>
          <w:sz w:val="24"/>
          <w:szCs w:val="24"/>
        </w:rPr>
        <w:t>Acts Interpretation Act 1901</w:t>
      </w:r>
      <w:r w:rsidRPr="00683A3F">
        <w:rPr>
          <w:rFonts w:ascii="Times New Roman" w:hAnsi="Times New Roman" w:cs="Times New Roman"/>
          <w:color w:val="000000"/>
          <w:sz w:val="24"/>
          <w:szCs w:val="24"/>
        </w:rPr>
        <w:t xml:space="preserve"> provides that</w:t>
      </w:r>
      <w:r w:rsidR="00CC2E84" w:rsidRPr="00683A3F">
        <w:rPr>
          <w:rFonts w:ascii="Times New Roman" w:hAnsi="Times New Roman" w:cs="Times New Roman"/>
          <w:color w:val="000000"/>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F0E0DEB" w14:textId="77777777" w:rsidR="00CC2E84" w:rsidRPr="00683A3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ABDAF4D" w14:textId="77777777" w:rsidR="00CC2E84" w:rsidRPr="00683A3F"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683A3F">
        <w:rPr>
          <w:rFonts w:ascii="Times New Roman" w:hAnsi="Times New Roman" w:cs="Times New Roman"/>
          <w:b/>
          <w:bCs/>
          <w:color w:val="000000"/>
          <w:sz w:val="24"/>
          <w:szCs w:val="24"/>
        </w:rPr>
        <w:t>Commencement</w:t>
      </w:r>
    </w:p>
    <w:p w14:paraId="2276FE7E" w14:textId="77777777" w:rsidR="00D0223F" w:rsidRPr="00683A3F" w:rsidRDefault="00D0223F" w:rsidP="00CC2E84">
      <w:pPr>
        <w:autoSpaceDE w:val="0"/>
        <w:autoSpaceDN w:val="0"/>
        <w:adjustRightInd w:val="0"/>
        <w:spacing w:after="0" w:line="240" w:lineRule="auto"/>
        <w:rPr>
          <w:rFonts w:ascii="Times New Roman" w:hAnsi="Times New Roman" w:cs="Times New Roman"/>
          <w:color w:val="000000"/>
          <w:sz w:val="24"/>
          <w:szCs w:val="24"/>
        </w:rPr>
      </w:pPr>
    </w:p>
    <w:p w14:paraId="782AA0A5" w14:textId="37932E9C" w:rsidR="00132EEB" w:rsidRPr="00683A3F"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683A3F">
        <w:rPr>
          <w:rFonts w:ascii="Times New Roman" w:hAnsi="Times New Roman" w:cs="Times New Roman"/>
          <w:color w:val="000000"/>
          <w:sz w:val="24"/>
          <w:szCs w:val="24"/>
        </w:rPr>
        <w:t xml:space="preserve">This instrument commences </w:t>
      </w:r>
      <w:r w:rsidR="00D22A09" w:rsidRPr="00683A3F">
        <w:rPr>
          <w:rFonts w:ascii="Times New Roman" w:hAnsi="Times New Roman" w:cs="Times New Roman"/>
          <w:color w:val="000000"/>
          <w:sz w:val="24"/>
          <w:szCs w:val="24"/>
        </w:rPr>
        <w:t xml:space="preserve">on </w:t>
      </w:r>
      <w:r w:rsidR="00D0223F" w:rsidRPr="00683A3F">
        <w:rPr>
          <w:rFonts w:ascii="Times New Roman" w:hAnsi="Times New Roman" w:cs="Times New Roman"/>
          <w:color w:val="000000"/>
          <w:sz w:val="24"/>
          <w:szCs w:val="24"/>
        </w:rPr>
        <w:t>1 July 2024</w:t>
      </w:r>
      <w:r w:rsidRPr="00683A3F">
        <w:rPr>
          <w:rFonts w:ascii="Times New Roman" w:hAnsi="Times New Roman" w:cs="Times New Roman"/>
          <w:color w:val="000000"/>
          <w:sz w:val="24"/>
          <w:szCs w:val="24"/>
        </w:rPr>
        <w:t>.</w:t>
      </w:r>
    </w:p>
    <w:p w14:paraId="51BA3418" w14:textId="77777777" w:rsidR="00C718E8" w:rsidRPr="00683A3F"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29CE1688" w14:textId="7431CF1C" w:rsidR="00CC2E84" w:rsidRPr="00683A3F"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683A3F">
        <w:rPr>
          <w:rFonts w:ascii="Times New Roman" w:hAnsi="Times New Roman" w:cs="Times New Roman"/>
          <w:b/>
          <w:bCs/>
          <w:color w:val="000000"/>
          <w:sz w:val="24"/>
          <w:szCs w:val="24"/>
        </w:rPr>
        <w:t>Consultation</w:t>
      </w:r>
    </w:p>
    <w:p w14:paraId="6243204B" w14:textId="77777777" w:rsidR="00CC2E84" w:rsidRPr="00683A3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F8ABAE5" w14:textId="00B07259" w:rsidR="00132EEB" w:rsidRPr="00683A3F" w:rsidRDefault="00D0223F" w:rsidP="00D0223F">
      <w:pPr>
        <w:spacing w:after="0" w:line="240" w:lineRule="auto"/>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The additional patient charge was negotiated with the Pharmacy Guild of Australia as a part of the Eighth Community Pharmacy Agreement. No specific consultation was undertaken in relation to the</w:t>
      </w:r>
      <w:r w:rsidR="00D22A09" w:rsidRPr="00683A3F">
        <w:rPr>
          <w:rFonts w:ascii="Times New Roman" w:eastAsia="Times New Roman" w:hAnsi="Times New Roman" w:cs="Times New Roman"/>
          <w:color w:val="000000"/>
          <w:sz w:val="24"/>
          <w:szCs w:val="24"/>
          <w:lang w:eastAsia="en-AU"/>
        </w:rPr>
        <w:t>se</w:t>
      </w:r>
      <w:r w:rsidRPr="00683A3F">
        <w:rPr>
          <w:rFonts w:ascii="Times New Roman" w:eastAsia="Times New Roman" w:hAnsi="Times New Roman" w:cs="Times New Roman"/>
          <w:color w:val="000000"/>
          <w:sz w:val="24"/>
          <w:szCs w:val="24"/>
          <w:lang w:eastAsia="en-AU"/>
        </w:rPr>
        <w:t xml:space="preserve"> Regulations as they provide for a technical amendment related to the implementation of the </w:t>
      </w:r>
      <w:r w:rsidR="00D22A09" w:rsidRPr="00683A3F">
        <w:rPr>
          <w:rFonts w:ascii="Times New Roman" w:eastAsia="Times New Roman" w:hAnsi="Times New Roman" w:cs="Times New Roman"/>
          <w:color w:val="000000"/>
          <w:sz w:val="24"/>
          <w:szCs w:val="24"/>
          <w:lang w:eastAsia="en-AU"/>
        </w:rPr>
        <w:t xml:space="preserve">Eighth </w:t>
      </w:r>
      <w:r w:rsidRPr="00683A3F">
        <w:rPr>
          <w:rFonts w:ascii="Times New Roman" w:eastAsia="Times New Roman" w:hAnsi="Times New Roman" w:cs="Times New Roman"/>
          <w:color w:val="000000"/>
          <w:sz w:val="24"/>
          <w:szCs w:val="24"/>
          <w:lang w:eastAsia="en-AU"/>
        </w:rPr>
        <w:t>Community Pharmacy Agreement.</w:t>
      </w:r>
    </w:p>
    <w:p w14:paraId="75663E41" w14:textId="4694C7A8" w:rsidR="00CC2E84" w:rsidRPr="00683A3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4BC4AAD" w14:textId="7F1708FF" w:rsidR="005977E9" w:rsidRPr="00683A3F" w:rsidRDefault="005977E9" w:rsidP="00CC2E84">
      <w:pPr>
        <w:autoSpaceDE w:val="0"/>
        <w:autoSpaceDN w:val="0"/>
        <w:adjustRightInd w:val="0"/>
        <w:spacing w:after="0" w:line="240" w:lineRule="auto"/>
        <w:rPr>
          <w:rFonts w:ascii="Times New Roman" w:hAnsi="Times New Roman" w:cs="Times New Roman"/>
          <w:color w:val="000000"/>
          <w:sz w:val="24"/>
          <w:szCs w:val="24"/>
        </w:rPr>
      </w:pPr>
      <w:r w:rsidRPr="00683A3F">
        <w:rPr>
          <w:rFonts w:ascii="Times New Roman" w:hAnsi="Times New Roman" w:cs="Times New Roman"/>
          <w:b/>
          <w:bCs/>
          <w:color w:val="000000"/>
          <w:sz w:val="24"/>
          <w:szCs w:val="24"/>
        </w:rPr>
        <w:t xml:space="preserve">General </w:t>
      </w:r>
    </w:p>
    <w:p w14:paraId="31C10BA9" w14:textId="77777777" w:rsidR="005977E9" w:rsidRPr="00683A3F"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5BCDA9B8" w14:textId="23DD19C1" w:rsidR="005977E9" w:rsidRPr="00683A3F" w:rsidRDefault="005977E9" w:rsidP="005977E9">
      <w:pPr>
        <w:autoSpaceDE w:val="0"/>
        <w:autoSpaceDN w:val="0"/>
        <w:adjustRightInd w:val="0"/>
        <w:spacing w:after="0" w:line="240" w:lineRule="auto"/>
        <w:rPr>
          <w:rFonts w:ascii="Times New Roman" w:hAnsi="Times New Roman" w:cs="Times New Roman"/>
          <w:color w:val="000000"/>
          <w:sz w:val="24"/>
          <w:szCs w:val="24"/>
        </w:rPr>
      </w:pPr>
      <w:r w:rsidRPr="00683A3F">
        <w:rPr>
          <w:rFonts w:ascii="Times New Roman" w:hAnsi="Times New Roman" w:cs="Times New Roman"/>
          <w:color w:val="000000"/>
          <w:sz w:val="24"/>
          <w:szCs w:val="24"/>
        </w:rPr>
        <w:t xml:space="preserve">This instrument is a legislative instrument for the purposes of the </w:t>
      </w:r>
      <w:r w:rsidRPr="00683A3F">
        <w:rPr>
          <w:rFonts w:ascii="Times New Roman" w:hAnsi="Times New Roman" w:cs="Times New Roman"/>
          <w:i/>
          <w:iCs/>
          <w:color w:val="000000"/>
          <w:sz w:val="24"/>
          <w:szCs w:val="24"/>
        </w:rPr>
        <w:t>Legislation Act 2003</w:t>
      </w:r>
      <w:r w:rsidRPr="00683A3F">
        <w:rPr>
          <w:rFonts w:ascii="Times New Roman" w:hAnsi="Times New Roman" w:cs="Times New Roman"/>
          <w:color w:val="000000"/>
          <w:sz w:val="24"/>
          <w:szCs w:val="24"/>
        </w:rPr>
        <w:t xml:space="preserve">. </w:t>
      </w:r>
    </w:p>
    <w:p w14:paraId="7A1A185F" w14:textId="77777777" w:rsidR="005977E9" w:rsidRPr="00683A3F"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77777777" w:rsidR="00CC2E84" w:rsidRPr="00683A3F"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683A3F">
        <w:rPr>
          <w:rFonts w:ascii="Times New Roman" w:hAnsi="Times New Roman" w:cs="Times New Roman"/>
          <w:color w:val="000000"/>
          <w:sz w:val="24"/>
          <w:szCs w:val="24"/>
        </w:rPr>
        <w:t xml:space="preserve">Details of this instrument are set out in </w:t>
      </w:r>
      <w:r w:rsidRPr="00683A3F">
        <w:rPr>
          <w:rFonts w:ascii="Times New Roman" w:hAnsi="Times New Roman" w:cs="Times New Roman"/>
          <w:b/>
          <w:bCs/>
          <w:color w:val="000000"/>
          <w:sz w:val="24"/>
          <w:szCs w:val="24"/>
        </w:rPr>
        <w:t>Attachment A</w:t>
      </w:r>
      <w:r w:rsidRPr="00683A3F">
        <w:rPr>
          <w:rFonts w:ascii="Times New Roman" w:hAnsi="Times New Roman" w:cs="Times New Roman"/>
          <w:color w:val="000000"/>
          <w:sz w:val="24"/>
          <w:szCs w:val="24"/>
        </w:rPr>
        <w:t>.</w:t>
      </w:r>
    </w:p>
    <w:p w14:paraId="3AA3DC0A" w14:textId="77777777" w:rsidR="00CC2E84" w:rsidRPr="00683A3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B3D4120" w14:textId="77777777" w:rsidR="00CC2E84" w:rsidRPr="00683A3F"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683A3F">
        <w:rPr>
          <w:rFonts w:ascii="Times New Roman" w:hAnsi="Times New Roman" w:cs="Times New Roman"/>
          <w:color w:val="000000"/>
          <w:sz w:val="24"/>
          <w:szCs w:val="24"/>
        </w:rPr>
        <w:t xml:space="preserve">This instrument is compatible with the human rights and freedoms recognised or declared under section 3 of the </w:t>
      </w:r>
      <w:r w:rsidRPr="00683A3F">
        <w:rPr>
          <w:rFonts w:ascii="Times New Roman" w:hAnsi="Times New Roman" w:cs="Times New Roman"/>
          <w:i/>
          <w:iCs/>
          <w:color w:val="000000"/>
          <w:sz w:val="24"/>
          <w:szCs w:val="24"/>
        </w:rPr>
        <w:t>Human Rights (Parliamentary Scrutiny) Act 2011</w:t>
      </w:r>
      <w:r w:rsidRPr="00683A3F">
        <w:rPr>
          <w:rFonts w:ascii="Times New Roman" w:hAnsi="Times New Roman" w:cs="Times New Roman"/>
          <w:color w:val="000000"/>
          <w:sz w:val="24"/>
          <w:szCs w:val="24"/>
        </w:rPr>
        <w:t xml:space="preserve">. A full statement of compatibility is set out in </w:t>
      </w:r>
      <w:r w:rsidRPr="00683A3F">
        <w:rPr>
          <w:rFonts w:ascii="Times New Roman" w:hAnsi="Times New Roman" w:cs="Times New Roman"/>
          <w:b/>
          <w:bCs/>
          <w:color w:val="000000"/>
          <w:sz w:val="24"/>
          <w:szCs w:val="24"/>
        </w:rPr>
        <w:t>Attachment B</w:t>
      </w:r>
      <w:r w:rsidRPr="00683A3F">
        <w:rPr>
          <w:rFonts w:ascii="Times New Roman" w:hAnsi="Times New Roman" w:cs="Times New Roman"/>
          <w:color w:val="000000"/>
          <w:sz w:val="24"/>
          <w:szCs w:val="24"/>
        </w:rPr>
        <w:t>.</w:t>
      </w:r>
    </w:p>
    <w:p w14:paraId="7F0A5DC2" w14:textId="4FD5679E" w:rsidR="005A230F" w:rsidRPr="00683A3F" w:rsidRDefault="00CC2E84">
      <w:pPr>
        <w:rPr>
          <w:rFonts w:ascii="Times New Roman" w:hAnsi="Times New Roman" w:cs="Times New Roman"/>
          <w:sz w:val="24"/>
          <w:szCs w:val="24"/>
        </w:rPr>
      </w:pPr>
      <w:r w:rsidRPr="00683A3F">
        <w:rPr>
          <w:rFonts w:ascii="Times New Roman" w:eastAsia="Times New Roman" w:hAnsi="Times New Roman" w:cs="Times New Roman"/>
          <w:i/>
          <w:sz w:val="24"/>
          <w:szCs w:val="24"/>
          <w:u w:val="single"/>
          <w:lang w:eastAsia="en-AU"/>
        </w:rPr>
        <w:br/>
      </w:r>
      <w:r w:rsidR="005A230F" w:rsidRPr="00683A3F">
        <w:rPr>
          <w:rFonts w:ascii="Times New Roman" w:hAnsi="Times New Roman" w:cs="Times New Roman"/>
          <w:sz w:val="24"/>
          <w:szCs w:val="24"/>
        </w:rPr>
        <w:br w:type="page"/>
      </w:r>
    </w:p>
    <w:p w14:paraId="410396EE" w14:textId="77777777" w:rsidR="00CC2E84" w:rsidRPr="00683A3F" w:rsidRDefault="00CC2E84" w:rsidP="00CC2E84">
      <w:pPr>
        <w:spacing w:after="0" w:line="240" w:lineRule="auto"/>
        <w:jc w:val="right"/>
        <w:rPr>
          <w:rFonts w:ascii="Times New Roman" w:eastAsia="Times New Roman" w:hAnsi="Times New Roman" w:cs="Times New Roman"/>
          <w:b/>
          <w:sz w:val="24"/>
          <w:szCs w:val="24"/>
          <w:lang w:eastAsia="en-AU"/>
        </w:rPr>
      </w:pPr>
      <w:r w:rsidRPr="00683A3F">
        <w:rPr>
          <w:rFonts w:ascii="Times New Roman" w:eastAsia="Times New Roman" w:hAnsi="Times New Roman" w:cs="Times New Roman"/>
          <w:b/>
          <w:sz w:val="24"/>
          <w:szCs w:val="24"/>
          <w:lang w:eastAsia="en-AU"/>
        </w:rPr>
        <w:lastRenderedPageBreak/>
        <w:t>ATTACHMENT A</w:t>
      </w:r>
    </w:p>
    <w:p w14:paraId="41C201ED" w14:textId="77777777" w:rsidR="00CC2E84" w:rsidRPr="00683A3F" w:rsidRDefault="00CC2E84" w:rsidP="00CC2E84">
      <w:pPr>
        <w:spacing w:after="0" w:line="240" w:lineRule="auto"/>
        <w:jc w:val="right"/>
        <w:rPr>
          <w:rFonts w:ascii="Times New Roman" w:eastAsia="Times New Roman" w:hAnsi="Times New Roman" w:cs="Times New Roman"/>
          <w:bCs/>
          <w:sz w:val="24"/>
          <w:szCs w:val="24"/>
          <w:lang w:eastAsia="en-AU"/>
        </w:rPr>
      </w:pPr>
    </w:p>
    <w:p w14:paraId="2001BCFB" w14:textId="77777777" w:rsidR="00C102EA" w:rsidRPr="00683A3F" w:rsidRDefault="005A230F" w:rsidP="00C102EA">
      <w:pPr>
        <w:shd w:val="clear" w:color="auto" w:fill="FFFFFF"/>
        <w:spacing w:before="100" w:beforeAutospacing="1" w:after="100" w:afterAutospacing="1"/>
        <w:rPr>
          <w:rFonts w:ascii="Times New Roman" w:hAnsi="Times New Roman" w:cs="Times New Roman"/>
          <w:sz w:val="24"/>
          <w:szCs w:val="24"/>
          <w:u w:val="single"/>
          <w:lang w:val="en-US"/>
        </w:rPr>
      </w:pPr>
      <w:r w:rsidRPr="00683A3F">
        <w:rPr>
          <w:rFonts w:ascii="Times New Roman" w:eastAsia="Times New Roman" w:hAnsi="Times New Roman" w:cs="Times New Roman"/>
          <w:b/>
          <w:sz w:val="24"/>
          <w:szCs w:val="24"/>
          <w:u w:val="single"/>
          <w:lang w:eastAsia="en-AU"/>
        </w:rPr>
        <w:t xml:space="preserve">Details of the </w:t>
      </w:r>
      <w:r w:rsidR="00C102EA" w:rsidRPr="00683A3F">
        <w:rPr>
          <w:rFonts w:ascii="Times New Roman" w:hAnsi="Times New Roman" w:cs="Times New Roman"/>
          <w:b/>
          <w:bCs/>
          <w:i/>
          <w:iCs/>
          <w:sz w:val="24"/>
          <w:szCs w:val="24"/>
          <w:u w:val="single"/>
        </w:rPr>
        <w:t>National Health (Pharmaceutical Benefits) Amendment (Eighth Community Pharmacy Agreement) Regulations 2024</w:t>
      </w:r>
    </w:p>
    <w:p w14:paraId="7DBBBC47" w14:textId="009F17F6" w:rsidR="00C102EA" w:rsidRPr="00683A3F" w:rsidRDefault="00C102EA" w:rsidP="00C102EA">
      <w:pPr>
        <w:pStyle w:val="BodyText"/>
        <w:widowControl w:val="0"/>
        <w:autoSpaceDE w:val="0"/>
        <w:autoSpaceDN w:val="0"/>
        <w:spacing w:before="90" w:after="160" w:line="240" w:lineRule="auto"/>
        <w:jc w:val="both"/>
        <w:rPr>
          <w:rFonts w:ascii="Times New Roman" w:eastAsia="Times New Roman" w:hAnsi="Times New Roman" w:cs="Times New Roman"/>
          <w:color w:val="auto"/>
          <w:sz w:val="24"/>
          <w:szCs w:val="24"/>
          <w:u w:val="single"/>
          <w:lang w:val="en-US"/>
        </w:rPr>
      </w:pPr>
      <w:r w:rsidRPr="00683A3F">
        <w:rPr>
          <w:rFonts w:ascii="Times New Roman" w:eastAsia="Times New Roman" w:hAnsi="Times New Roman" w:cs="Times New Roman"/>
          <w:color w:val="auto"/>
          <w:sz w:val="24"/>
          <w:szCs w:val="24"/>
          <w:u w:val="single"/>
          <w:lang w:val="en-US"/>
        </w:rPr>
        <w:t>Section</w:t>
      </w:r>
      <w:r w:rsidR="00B74947" w:rsidRPr="00683A3F">
        <w:rPr>
          <w:rFonts w:ascii="Times New Roman" w:eastAsia="Times New Roman" w:hAnsi="Times New Roman" w:cs="Times New Roman"/>
          <w:color w:val="auto"/>
          <w:sz w:val="24"/>
          <w:szCs w:val="24"/>
          <w:u w:val="single"/>
          <w:lang w:val="en-US"/>
        </w:rPr>
        <w:t xml:space="preserve"> </w:t>
      </w:r>
      <w:r w:rsidRPr="00683A3F">
        <w:rPr>
          <w:rFonts w:ascii="Times New Roman" w:eastAsia="Times New Roman" w:hAnsi="Times New Roman" w:cs="Times New Roman"/>
          <w:color w:val="auto"/>
          <w:sz w:val="24"/>
          <w:szCs w:val="24"/>
          <w:u w:val="single"/>
          <w:lang w:val="en-US"/>
        </w:rPr>
        <w:t>1 - Name</w:t>
      </w:r>
    </w:p>
    <w:p w14:paraId="2632DA7E" w14:textId="4B55D9DA" w:rsidR="00C102EA" w:rsidRPr="00683A3F" w:rsidRDefault="00C102EA" w:rsidP="00C102EA">
      <w:pPr>
        <w:rPr>
          <w:rFonts w:ascii="Times New Roman" w:hAnsi="Times New Roman" w:cs="Times New Roman"/>
          <w:sz w:val="24"/>
          <w:szCs w:val="24"/>
        </w:rPr>
      </w:pPr>
      <w:r w:rsidRPr="00683A3F">
        <w:rPr>
          <w:rFonts w:ascii="Times New Roman" w:hAnsi="Times New Roman" w:cs="Times New Roman"/>
          <w:sz w:val="24"/>
          <w:szCs w:val="24"/>
        </w:rPr>
        <w:t xml:space="preserve">This section provides that the title of the instrument is the </w:t>
      </w:r>
      <w:r w:rsidRPr="00683A3F">
        <w:rPr>
          <w:rFonts w:ascii="Times New Roman" w:hAnsi="Times New Roman" w:cs="Times New Roman"/>
          <w:i/>
          <w:iCs/>
          <w:sz w:val="24"/>
          <w:szCs w:val="24"/>
        </w:rPr>
        <w:t>National Health (Pharmaceutical Benefits) Amendment (Eighth Community Pharmacy Agreement) Regulations 2024</w:t>
      </w:r>
      <w:r w:rsidRPr="00683A3F">
        <w:rPr>
          <w:rFonts w:ascii="Times New Roman" w:hAnsi="Times New Roman" w:cs="Times New Roman"/>
          <w:sz w:val="24"/>
          <w:szCs w:val="24"/>
        </w:rPr>
        <w:t>.</w:t>
      </w:r>
      <w:r w:rsidRPr="00683A3F">
        <w:rPr>
          <w:rFonts w:ascii="Times New Roman" w:hAnsi="Times New Roman" w:cs="Times New Roman"/>
          <w:b/>
          <w:bCs/>
          <w:sz w:val="24"/>
          <w:szCs w:val="24"/>
        </w:rPr>
        <w:t xml:space="preserve">  </w:t>
      </w:r>
    </w:p>
    <w:p w14:paraId="07F4E06E" w14:textId="72A3416E" w:rsidR="00C102EA" w:rsidRPr="00683A3F" w:rsidRDefault="00C102EA" w:rsidP="00C102EA">
      <w:pPr>
        <w:pStyle w:val="BodyText"/>
        <w:widowControl w:val="0"/>
        <w:autoSpaceDE w:val="0"/>
        <w:autoSpaceDN w:val="0"/>
        <w:spacing w:before="90" w:after="160" w:line="240" w:lineRule="auto"/>
        <w:jc w:val="both"/>
        <w:rPr>
          <w:rFonts w:ascii="Times New Roman" w:eastAsia="Times New Roman" w:hAnsi="Times New Roman" w:cs="Times New Roman"/>
          <w:color w:val="auto"/>
          <w:sz w:val="24"/>
          <w:szCs w:val="24"/>
          <w:u w:val="single"/>
          <w:lang w:val="en-US"/>
        </w:rPr>
      </w:pPr>
      <w:r w:rsidRPr="00683A3F">
        <w:rPr>
          <w:rFonts w:ascii="Times New Roman" w:eastAsia="Times New Roman" w:hAnsi="Times New Roman" w:cs="Times New Roman"/>
          <w:color w:val="auto"/>
          <w:sz w:val="24"/>
          <w:szCs w:val="24"/>
          <w:u w:val="single"/>
          <w:lang w:val="en-US"/>
        </w:rPr>
        <w:t>Section</w:t>
      </w:r>
      <w:r w:rsidR="00B74947" w:rsidRPr="00683A3F">
        <w:rPr>
          <w:rFonts w:ascii="Times New Roman" w:eastAsia="Times New Roman" w:hAnsi="Times New Roman" w:cs="Times New Roman"/>
          <w:color w:val="auto"/>
          <w:sz w:val="24"/>
          <w:szCs w:val="24"/>
          <w:u w:val="single"/>
          <w:lang w:val="en-US"/>
        </w:rPr>
        <w:t xml:space="preserve"> </w:t>
      </w:r>
      <w:r w:rsidRPr="00683A3F">
        <w:rPr>
          <w:rFonts w:ascii="Times New Roman" w:eastAsia="Times New Roman" w:hAnsi="Times New Roman" w:cs="Times New Roman"/>
          <w:color w:val="auto"/>
          <w:sz w:val="24"/>
          <w:szCs w:val="24"/>
          <w:u w:val="single"/>
          <w:lang w:val="en-US"/>
        </w:rPr>
        <w:t>2 - Commencement</w:t>
      </w:r>
    </w:p>
    <w:p w14:paraId="58528878" w14:textId="23C139F5" w:rsidR="00C102EA" w:rsidRPr="00683A3F" w:rsidRDefault="00C102EA" w:rsidP="00C102EA">
      <w:pPr>
        <w:rPr>
          <w:rFonts w:ascii="Times New Roman" w:hAnsi="Times New Roman" w:cs="Times New Roman"/>
          <w:sz w:val="24"/>
          <w:szCs w:val="24"/>
        </w:rPr>
      </w:pPr>
      <w:r w:rsidRPr="00683A3F">
        <w:rPr>
          <w:rFonts w:ascii="Times New Roman" w:hAnsi="Times New Roman" w:cs="Times New Roman"/>
          <w:sz w:val="24"/>
          <w:szCs w:val="24"/>
        </w:rPr>
        <w:t>This section provides for the instrument to commence on 1 July 2024.</w:t>
      </w:r>
    </w:p>
    <w:p w14:paraId="714A3962" w14:textId="5CCC7878" w:rsidR="00C102EA" w:rsidRPr="00683A3F" w:rsidRDefault="00C102EA" w:rsidP="00C102EA">
      <w:pPr>
        <w:pStyle w:val="BodyText"/>
        <w:widowControl w:val="0"/>
        <w:autoSpaceDE w:val="0"/>
        <w:autoSpaceDN w:val="0"/>
        <w:spacing w:before="90" w:after="160" w:line="240" w:lineRule="auto"/>
        <w:jc w:val="both"/>
        <w:rPr>
          <w:rFonts w:ascii="Times New Roman" w:eastAsia="Times New Roman" w:hAnsi="Times New Roman" w:cs="Times New Roman"/>
          <w:color w:val="auto"/>
          <w:sz w:val="24"/>
          <w:szCs w:val="24"/>
          <w:u w:val="single"/>
          <w:lang w:val="en-US"/>
        </w:rPr>
      </w:pPr>
      <w:r w:rsidRPr="00683A3F">
        <w:rPr>
          <w:rFonts w:ascii="Times New Roman" w:eastAsia="Times New Roman" w:hAnsi="Times New Roman" w:cs="Times New Roman"/>
          <w:color w:val="auto"/>
          <w:sz w:val="24"/>
          <w:szCs w:val="24"/>
          <w:u w:val="single"/>
          <w:lang w:val="en-US"/>
        </w:rPr>
        <w:t>Section</w:t>
      </w:r>
      <w:r w:rsidR="00B74947" w:rsidRPr="00683A3F">
        <w:rPr>
          <w:rFonts w:ascii="Times New Roman" w:eastAsia="Times New Roman" w:hAnsi="Times New Roman" w:cs="Times New Roman"/>
          <w:color w:val="auto"/>
          <w:sz w:val="24"/>
          <w:szCs w:val="24"/>
          <w:u w:val="single"/>
          <w:lang w:val="en-US"/>
        </w:rPr>
        <w:t xml:space="preserve"> </w:t>
      </w:r>
      <w:r w:rsidRPr="00683A3F">
        <w:rPr>
          <w:rFonts w:ascii="Times New Roman" w:eastAsia="Times New Roman" w:hAnsi="Times New Roman" w:cs="Times New Roman"/>
          <w:color w:val="auto"/>
          <w:sz w:val="24"/>
          <w:szCs w:val="24"/>
          <w:u w:val="single"/>
          <w:lang w:val="en-US"/>
        </w:rPr>
        <w:t>3 - Authority</w:t>
      </w:r>
    </w:p>
    <w:p w14:paraId="478863FB" w14:textId="2121F1D6" w:rsidR="00C102EA" w:rsidRPr="00683A3F" w:rsidRDefault="00C102EA" w:rsidP="00C102EA">
      <w:pPr>
        <w:shd w:val="clear" w:color="auto" w:fill="FFFFFF"/>
        <w:spacing w:before="100" w:beforeAutospacing="1"/>
        <w:rPr>
          <w:rFonts w:ascii="Times New Roman" w:hAnsi="Times New Roman" w:cs="Times New Roman"/>
          <w:sz w:val="24"/>
          <w:szCs w:val="24"/>
          <w:lang w:val="en-US"/>
        </w:rPr>
      </w:pPr>
      <w:r w:rsidRPr="00683A3F">
        <w:rPr>
          <w:rFonts w:ascii="Times New Roman" w:hAnsi="Times New Roman" w:cs="Times New Roman"/>
          <w:sz w:val="24"/>
        </w:rPr>
        <w:t>This</w:t>
      </w:r>
      <w:r w:rsidRPr="00683A3F">
        <w:rPr>
          <w:rFonts w:ascii="Times New Roman" w:hAnsi="Times New Roman" w:cs="Times New Roman"/>
          <w:spacing w:val="-3"/>
          <w:sz w:val="24"/>
        </w:rPr>
        <w:t xml:space="preserve"> </w:t>
      </w:r>
      <w:r w:rsidRPr="00683A3F">
        <w:rPr>
          <w:rFonts w:ascii="Times New Roman" w:hAnsi="Times New Roman" w:cs="Times New Roman"/>
          <w:sz w:val="24"/>
        </w:rPr>
        <w:t>section</w:t>
      </w:r>
      <w:r w:rsidRPr="00683A3F">
        <w:rPr>
          <w:rFonts w:ascii="Times New Roman" w:hAnsi="Times New Roman" w:cs="Times New Roman"/>
          <w:spacing w:val="-3"/>
          <w:sz w:val="24"/>
        </w:rPr>
        <w:t xml:space="preserve"> </w:t>
      </w:r>
      <w:r w:rsidRPr="00683A3F">
        <w:rPr>
          <w:rFonts w:ascii="Times New Roman" w:hAnsi="Times New Roman" w:cs="Times New Roman"/>
          <w:sz w:val="24"/>
        </w:rPr>
        <w:t>provides</w:t>
      </w:r>
      <w:r w:rsidRPr="00683A3F">
        <w:rPr>
          <w:rFonts w:ascii="Times New Roman" w:hAnsi="Times New Roman" w:cs="Times New Roman"/>
          <w:spacing w:val="-4"/>
          <w:sz w:val="24"/>
        </w:rPr>
        <w:t xml:space="preserve"> </w:t>
      </w:r>
      <w:r w:rsidRPr="00683A3F">
        <w:rPr>
          <w:rFonts w:ascii="Times New Roman" w:hAnsi="Times New Roman" w:cs="Times New Roman"/>
          <w:sz w:val="24"/>
        </w:rPr>
        <w:t>that</w:t>
      </w:r>
      <w:r w:rsidRPr="00683A3F">
        <w:rPr>
          <w:rFonts w:ascii="Times New Roman" w:hAnsi="Times New Roman" w:cs="Times New Roman"/>
          <w:spacing w:val="-3"/>
          <w:sz w:val="24"/>
        </w:rPr>
        <w:t xml:space="preserve"> </w:t>
      </w:r>
      <w:r w:rsidRPr="00683A3F">
        <w:rPr>
          <w:rFonts w:ascii="Times New Roman" w:hAnsi="Times New Roman" w:cs="Times New Roman"/>
          <w:sz w:val="24"/>
          <w:szCs w:val="24"/>
        </w:rPr>
        <w:t xml:space="preserve">the instrument is made under the </w:t>
      </w:r>
      <w:r w:rsidRPr="00683A3F">
        <w:rPr>
          <w:rFonts w:ascii="Times New Roman" w:hAnsi="Times New Roman" w:cs="Times New Roman"/>
          <w:i/>
          <w:iCs/>
          <w:sz w:val="24"/>
          <w:szCs w:val="24"/>
        </w:rPr>
        <w:t>National Health Act 1953</w:t>
      </w:r>
      <w:r w:rsidRPr="00683A3F">
        <w:rPr>
          <w:rFonts w:ascii="Times New Roman" w:hAnsi="Times New Roman" w:cs="Times New Roman"/>
          <w:sz w:val="24"/>
          <w:szCs w:val="24"/>
        </w:rPr>
        <w:t>.</w:t>
      </w:r>
    </w:p>
    <w:p w14:paraId="567065EE" w14:textId="6530290B" w:rsidR="00C102EA" w:rsidRPr="00683A3F" w:rsidRDefault="00C102EA" w:rsidP="00C102EA">
      <w:pPr>
        <w:pStyle w:val="BodyText"/>
        <w:widowControl w:val="0"/>
        <w:autoSpaceDE w:val="0"/>
        <w:autoSpaceDN w:val="0"/>
        <w:spacing w:before="90" w:after="160" w:line="240" w:lineRule="auto"/>
        <w:jc w:val="both"/>
        <w:rPr>
          <w:rFonts w:ascii="Times New Roman" w:eastAsia="Times New Roman" w:hAnsi="Times New Roman" w:cs="Times New Roman"/>
          <w:color w:val="auto"/>
          <w:sz w:val="24"/>
          <w:szCs w:val="24"/>
          <w:u w:val="single"/>
          <w:lang w:val="en-US"/>
        </w:rPr>
      </w:pPr>
      <w:r w:rsidRPr="00683A3F">
        <w:rPr>
          <w:rFonts w:ascii="Times New Roman" w:eastAsia="Times New Roman" w:hAnsi="Times New Roman" w:cs="Times New Roman"/>
          <w:color w:val="auto"/>
          <w:sz w:val="24"/>
          <w:szCs w:val="24"/>
          <w:u w:val="single"/>
          <w:lang w:val="en-US"/>
        </w:rPr>
        <w:t>Section</w:t>
      </w:r>
      <w:r w:rsidR="00B74947" w:rsidRPr="00683A3F">
        <w:rPr>
          <w:rFonts w:ascii="Times New Roman" w:eastAsia="Times New Roman" w:hAnsi="Times New Roman" w:cs="Times New Roman"/>
          <w:color w:val="auto"/>
          <w:sz w:val="24"/>
          <w:szCs w:val="24"/>
          <w:u w:val="single"/>
          <w:lang w:val="en-US"/>
        </w:rPr>
        <w:t xml:space="preserve"> </w:t>
      </w:r>
      <w:r w:rsidRPr="00683A3F">
        <w:rPr>
          <w:rFonts w:ascii="Times New Roman" w:eastAsia="Times New Roman" w:hAnsi="Times New Roman" w:cs="Times New Roman"/>
          <w:color w:val="auto"/>
          <w:sz w:val="24"/>
          <w:szCs w:val="24"/>
          <w:u w:val="single"/>
          <w:lang w:val="en-US"/>
        </w:rPr>
        <w:t>4 - Schedules</w:t>
      </w:r>
    </w:p>
    <w:p w14:paraId="31033BD2" w14:textId="2D1B22EC" w:rsidR="00C102EA" w:rsidRPr="00683A3F" w:rsidRDefault="00C102EA" w:rsidP="00C102EA">
      <w:pPr>
        <w:shd w:val="clear" w:color="auto" w:fill="FFFFFF"/>
        <w:spacing w:before="100" w:beforeAutospacing="1"/>
        <w:rPr>
          <w:rFonts w:ascii="Times New Roman" w:hAnsi="Times New Roman" w:cs="Times New Roman"/>
          <w:sz w:val="24"/>
          <w:szCs w:val="24"/>
          <w:lang w:val="en-US"/>
        </w:rPr>
      </w:pPr>
      <w:r w:rsidRPr="00683A3F">
        <w:rPr>
          <w:rFonts w:ascii="Times New Roman" w:hAnsi="Times New Roman" w:cs="Times New Roman"/>
          <w:sz w:val="24"/>
          <w:szCs w:val="24"/>
        </w:rPr>
        <w:t xml:space="preserve">This section provides that each instrument that is specified in a Schedule to the Amendment Regulations is amended or repealed as set out in the applicable items in the Schedule concerned, and any other item </w:t>
      </w:r>
      <w:r w:rsidR="00FA3981" w:rsidRPr="00683A3F">
        <w:rPr>
          <w:rFonts w:ascii="Times New Roman" w:hAnsi="Times New Roman" w:cs="Times New Roman"/>
          <w:sz w:val="24"/>
          <w:szCs w:val="24"/>
        </w:rPr>
        <w:t xml:space="preserve">in a Schedule to the instrument </w:t>
      </w:r>
      <w:r w:rsidRPr="00683A3F">
        <w:rPr>
          <w:rFonts w:ascii="Times New Roman" w:hAnsi="Times New Roman" w:cs="Times New Roman"/>
          <w:sz w:val="24"/>
          <w:szCs w:val="24"/>
        </w:rPr>
        <w:t xml:space="preserve">has effect according to its terms.  </w:t>
      </w:r>
    </w:p>
    <w:p w14:paraId="641AB164" w14:textId="2F182F23" w:rsidR="00C102EA" w:rsidRPr="00683A3F" w:rsidRDefault="00C102EA" w:rsidP="00C102EA">
      <w:pPr>
        <w:pStyle w:val="BodyText"/>
        <w:widowControl w:val="0"/>
        <w:autoSpaceDE w:val="0"/>
        <w:autoSpaceDN w:val="0"/>
        <w:spacing w:before="90" w:after="160" w:line="240" w:lineRule="auto"/>
        <w:jc w:val="both"/>
        <w:rPr>
          <w:rFonts w:ascii="Times New Roman" w:eastAsia="Times New Roman" w:hAnsi="Times New Roman" w:cs="Times New Roman"/>
          <w:color w:val="auto"/>
          <w:sz w:val="24"/>
          <w:szCs w:val="24"/>
          <w:u w:val="single"/>
          <w:lang w:val="en-US"/>
        </w:rPr>
      </w:pPr>
      <w:r w:rsidRPr="00683A3F">
        <w:rPr>
          <w:rFonts w:ascii="Times New Roman" w:eastAsia="Times New Roman" w:hAnsi="Times New Roman" w:cs="Times New Roman"/>
          <w:color w:val="auto"/>
          <w:sz w:val="24"/>
          <w:szCs w:val="24"/>
          <w:u w:val="single"/>
          <w:lang w:val="en-US"/>
        </w:rPr>
        <w:t>Schedule</w:t>
      </w:r>
      <w:r w:rsidR="00B74947" w:rsidRPr="00683A3F">
        <w:rPr>
          <w:rFonts w:ascii="Times New Roman" w:eastAsia="Times New Roman" w:hAnsi="Times New Roman" w:cs="Times New Roman"/>
          <w:color w:val="auto"/>
          <w:sz w:val="24"/>
          <w:szCs w:val="24"/>
          <w:u w:val="single"/>
          <w:lang w:val="en-US"/>
        </w:rPr>
        <w:t xml:space="preserve"> </w:t>
      </w:r>
      <w:r w:rsidRPr="00683A3F">
        <w:rPr>
          <w:rFonts w:ascii="Times New Roman" w:eastAsia="Times New Roman" w:hAnsi="Times New Roman" w:cs="Times New Roman"/>
          <w:color w:val="auto"/>
          <w:sz w:val="24"/>
          <w:szCs w:val="24"/>
          <w:u w:val="single"/>
          <w:lang w:val="en-US"/>
        </w:rPr>
        <w:t>1 - Amendments</w:t>
      </w:r>
    </w:p>
    <w:p w14:paraId="6F143BD1" w14:textId="069B70C3" w:rsidR="00C102EA" w:rsidRPr="00683A3F" w:rsidRDefault="00C102EA" w:rsidP="00C102EA">
      <w:pPr>
        <w:shd w:val="clear" w:color="auto" w:fill="FFFFFF"/>
        <w:spacing w:before="100" w:beforeAutospacing="1"/>
        <w:rPr>
          <w:rFonts w:ascii="Times New Roman" w:hAnsi="Times New Roman" w:cs="Times New Roman"/>
          <w:sz w:val="24"/>
          <w:szCs w:val="24"/>
          <w:lang w:val="en-US"/>
        </w:rPr>
      </w:pPr>
      <w:r w:rsidRPr="00683A3F">
        <w:rPr>
          <w:rFonts w:ascii="Times New Roman" w:hAnsi="Times New Roman" w:cs="Times New Roman"/>
          <w:b/>
          <w:bCs/>
          <w:sz w:val="24"/>
          <w:szCs w:val="24"/>
        </w:rPr>
        <w:t>Item</w:t>
      </w:r>
      <w:r w:rsidR="00120D18" w:rsidRPr="00683A3F">
        <w:rPr>
          <w:rFonts w:ascii="Times New Roman" w:hAnsi="Times New Roman" w:cs="Times New Roman"/>
          <w:b/>
          <w:bCs/>
          <w:sz w:val="24"/>
          <w:szCs w:val="24"/>
        </w:rPr>
        <w:t xml:space="preserve"> </w:t>
      </w:r>
      <w:r w:rsidRPr="00683A3F">
        <w:rPr>
          <w:rFonts w:ascii="Times New Roman" w:hAnsi="Times New Roman" w:cs="Times New Roman"/>
          <w:b/>
          <w:bCs/>
          <w:sz w:val="24"/>
          <w:szCs w:val="24"/>
        </w:rPr>
        <w:t>1 - subsection 5(1)</w:t>
      </w:r>
    </w:p>
    <w:p w14:paraId="43967A0B" w14:textId="0C1F8113" w:rsidR="00AC4462" w:rsidRPr="00683A3F" w:rsidRDefault="00AC4462" w:rsidP="00C102EA">
      <w:pPr>
        <w:shd w:val="clear" w:color="auto" w:fill="FFFFFF"/>
        <w:spacing w:after="180"/>
        <w:ind w:right="96"/>
        <w:rPr>
          <w:rFonts w:ascii="Times New Roman" w:hAnsi="Times New Roman" w:cs="Times New Roman"/>
          <w:sz w:val="24"/>
          <w:szCs w:val="24"/>
        </w:rPr>
      </w:pPr>
      <w:r w:rsidRPr="00683A3F">
        <w:rPr>
          <w:rFonts w:ascii="Times New Roman" w:hAnsi="Times New Roman" w:cs="Times New Roman"/>
          <w:sz w:val="24"/>
          <w:szCs w:val="24"/>
        </w:rPr>
        <w:t>The instrument amends the existing definitio</w:t>
      </w:r>
      <w:r w:rsidR="002D1791" w:rsidRPr="00683A3F">
        <w:rPr>
          <w:rFonts w:ascii="Times New Roman" w:hAnsi="Times New Roman" w:cs="Times New Roman"/>
          <w:sz w:val="24"/>
          <w:szCs w:val="24"/>
        </w:rPr>
        <w:t xml:space="preserve">n for </w:t>
      </w:r>
      <w:r w:rsidR="00A23302" w:rsidRPr="00683A3F">
        <w:rPr>
          <w:rFonts w:ascii="Times New Roman" w:hAnsi="Times New Roman" w:cs="Times New Roman"/>
          <w:sz w:val="24"/>
          <w:szCs w:val="24"/>
        </w:rPr>
        <w:t>“</w:t>
      </w:r>
      <w:r w:rsidR="002D1791" w:rsidRPr="00683A3F">
        <w:rPr>
          <w:rFonts w:ascii="Times New Roman" w:hAnsi="Times New Roman" w:cs="Times New Roman"/>
          <w:sz w:val="24"/>
          <w:szCs w:val="24"/>
        </w:rPr>
        <w:t>additional patient charge”</w:t>
      </w:r>
      <w:r w:rsidRPr="00683A3F">
        <w:rPr>
          <w:rFonts w:ascii="Times New Roman" w:hAnsi="Times New Roman" w:cs="Times New Roman"/>
          <w:sz w:val="24"/>
          <w:szCs w:val="24"/>
        </w:rPr>
        <w:t xml:space="preserve"> in </w:t>
      </w:r>
      <w:r w:rsidR="004002B9" w:rsidRPr="00683A3F">
        <w:rPr>
          <w:rFonts w:ascii="Times New Roman" w:hAnsi="Times New Roman" w:cs="Times New Roman"/>
          <w:sz w:val="24"/>
          <w:szCs w:val="24"/>
        </w:rPr>
        <w:t xml:space="preserve">subsection 5(1) of the </w:t>
      </w:r>
      <w:r w:rsidR="004002B9" w:rsidRPr="00683A3F">
        <w:rPr>
          <w:rFonts w:ascii="Times New Roman" w:eastAsia="Times New Roman" w:hAnsi="Times New Roman" w:cs="Times New Roman"/>
          <w:i/>
          <w:iCs/>
          <w:color w:val="000000"/>
          <w:sz w:val="24"/>
          <w:szCs w:val="24"/>
          <w:lang w:eastAsia="en-AU"/>
        </w:rPr>
        <w:t>National Health (Pharmaceutical Benefits) Regulations 2017</w:t>
      </w:r>
      <w:r w:rsidR="004002B9" w:rsidRPr="00683A3F">
        <w:rPr>
          <w:rFonts w:ascii="Times New Roman" w:eastAsia="Times New Roman" w:hAnsi="Times New Roman" w:cs="Times New Roman"/>
          <w:color w:val="000000"/>
          <w:sz w:val="24"/>
          <w:szCs w:val="24"/>
          <w:lang w:eastAsia="en-AU"/>
        </w:rPr>
        <w:t>.</w:t>
      </w:r>
    </w:p>
    <w:p w14:paraId="7647AFBE" w14:textId="0B6ABF99" w:rsidR="00C102EA" w:rsidRPr="00683A3F" w:rsidRDefault="004002B9" w:rsidP="00C102EA">
      <w:pPr>
        <w:shd w:val="clear" w:color="auto" w:fill="FFFFFF"/>
        <w:spacing w:after="180"/>
        <w:ind w:right="96"/>
        <w:rPr>
          <w:rFonts w:ascii="Times New Roman" w:hAnsi="Times New Roman" w:cs="Times New Roman"/>
          <w:sz w:val="24"/>
          <w:szCs w:val="24"/>
        </w:rPr>
      </w:pPr>
      <w:r w:rsidRPr="00683A3F">
        <w:rPr>
          <w:rFonts w:ascii="Times New Roman" w:hAnsi="Times New Roman" w:cs="Times New Roman"/>
          <w:sz w:val="24"/>
          <w:szCs w:val="24"/>
        </w:rPr>
        <w:t>S</w:t>
      </w:r>
      <w:r w:rsidR="00C102EA" w:rsidRPr="00683A3F">
        <w:rPr>
          <w:rFonts w:ascii="Times New Roman" w:hAnsi="Times New Roman" w:cs="Times New Roman"/>
          <w:sz w:val="24"/>
          <w:szCs w:val="24"/>
        </w:rPr>
        <w:t>ubsection 5(1) sets out that 'additional patient charge' means the further additional patient charge referred to in clause 4.2.1(c) or 4.2.2(c) of the Seventh Community Pharmacy Agreement, as in force on 1 July 2020. This item amend</w:t>
      </w:r>
      <w:r w:rsidR="002D1791" w:rsidRPr="00683A3F">
        <w:rPr>
          <w:rFonts w:ascii="Times New Roman" w:hAnsi="Times New Roman" w:cs="Times New Roman"/>
          <w:sz w:val="24"/>
          <w:szCs w:val="24"/>
        </w:rPr>
        <w:t>s</w:t>
      </w:r>
      <w:r w:rsidR="00C102EA" w:rsidRPr="00683A3F">
        <w:rPr>
          <w:rFonts w:ascii="Times New Roman" w:hAnsi="Times New Roman" w:cs="Times New Roman"/>
          <w:sz w:val="24"/>
          <w:szCs w:val="24"/>
        </w:rPr>
        <w:t xml:space="preserve"> subsection 5(1) to reference the newly agreed consolidated clause 6.2.1(c) of the Eighth Community Pharmacy Agreement, as in force on 1 July 2024.</w:t>
      </w:r>
    </w:p>
    <w:p w14:paraId="5DD36A1F" w14:textId="00B8689B" w:rsidR="00E471B3" w:rsidRPr="00683A3F" w:rsidRDefault="00E471B3" w:rsidP="00C102EA">
      <w:pPr>
        <w:shd w:val="clear" w:color="auto" w:fill="FFFFFF"/>
        <w:spacing w:after="180"/>
        <w:ind w:right="96"/>
        <w:rPr>
          <w:rFonts w:ascii="Times New Roman" w:hAnsi="Times New Roman" w:cs="Times New Roman"/>
          <w:sz w:val="24"/>
          <w:szCs w:val="24"/>
        </w:rPr>
      </w:pPr>
      <w:r w:rsidRPr="00683A3F">
        <w:rPr>
          <w:rFonts w:ascii="Times New Roman" w:eastAsia="Calibri" w:hAnsi="Times New Roman" w:cs="Times New Roman"/>
          <w:color w:val="262626"/>
          <w:sz w:val="24"/>
          <w:szCs w:val="24"/>
        </w:rPr>
        <w:t>A copy of the Eighth Community Pharmacy Agreement will be made available free of charge on the Department of Health and Aged Care’s website (</w:t>
      </w:r>
      <w:hyperlink r:id="rId8" w:history="1">
        <w:r w:rsidRPr="00683A3F">
          <w:rPr>
            <w:rFonts w:ascii="Times New Roman" w:eastAsia="Calibri" w:hAnsi="Times New Roman" w:cs="Times New Roman"/>
            <w:color w:val="0000FF"/>
            <w:sz w:val="24"/>
            <w:szCs w:val="24"/>
            <w:u w:val="single"/>
          </w:rPr>
          <w:t>https://www.health.gov.au</w:t>
        </w:r>
      </w:hyperlink>
      <w:r w:rsidRPr="00683A3F">
        <w:rPr>
          <w:rFonts w:ascii="Times New Roman" w:eastAsia="Calibri" w:hAnsi="Times New Roman" w:cs="Times New Roman"/>
          <w:color w:val="262626"/>
          <w:sz w:val="24"/>
          <w:szCs w:val="24"/>
        </w:rPr>
        <w:t>).</w:t>
      </w:r>
    </w:p>
    <w:p w14:paraId="372DFEBD" w14:textId="77777777" w:rsidR="00C102EA" w:rsidRPr="00683A3F" w:rsidRDefault="00C102EA" w:rsidP="00C102EA">
      <w:pPr>
        <w:widowControl w:val="0"/>
        <w:autoSpaceDE w:val="0"/>
        <w:autoSpaceDN w:val="0"/>
        <w:spacing w:before="60" w:line="240" w:lineRule="auto"/>
        <w:ind w:right="2648"/>
        <w:rPr>
          <w:rFonts w:ascii="Times New Roman" w:hAnsi="Times New Roman" w:cs="Times New Roman"/>
          <w:sz w:val="24"/>
          <w:szCs w:val="24"/>
        </w:rPr>
      </w:pPr>
    </w:p>
    <w:p w14:paraId="1F625A7F" w14:textId="2C57D37C" w:rsidR="00CC2E84" w:rsidRPr="00683A3F" w:rsidRDefault="00CC2E84" w:rsidP="00C102EA">
      <w:pPr>
        <w:spacing w:after="0" w:line="240" w:lineRule="auto"/>
        <w:rPr>
          <w:rFonts w:ascii="Times New Roman" w:eastAsia="Times New Roman" w:hAnsi="Times New Roman" w:cs="Times New Roman"/>
          <w:sz w:val="24"/>
          <w:szCs w:val="24"/>
          <w:lang w:eastAsia="en-AU"/>
        </w:rPr>
      </w:pPr>
    </w:p>
    <w:p w14:paraId="1B3676C2" w14:textId="77777777" w:rsidR="00CC2E84" w:rsidRPr="00683A3F" w:rsidRDefault="00CC2E84" w:rsidP="00CC2E84">
      <w:pPr>
        <w:pStyle w:val="Heading2"/>
        <w:rPr>
          <w:rFonts w:eastAsia="Times New Roman" w:cs="Times New Roman"/>
          <w:sz w:val="24"/>
          <w:szCs w:val="24"/>
          <w:lang w:eastAsia="en-AU"/>
        </w:rPr>
      </w:pPr>
      <w:r w:rsidRPr="00683A3F">
        <w:rPr>
          <w:rFonts w:eastAsia="Times New Roman" w:cs="Times New Roman"/>
          <w:sz w:val="24"/>
          <w:szCs w:val="24"/>
          <w:lang w:eastAsia="en-AU"/>
        </w:rPr>
        <w:br w:type="page"/>
      </w:r>
    </w:p>
    <w:p w14:paraId="1376A1EF" w14:textId="77777777" w:rsidR="00CC2E84" w:rsidRPr="00683A3F" w:rsidRDefault="00CC2E84" w:rsidP="00CC2E84">
      <w:pPr>
        <w:spacing w:after="0" w:line="240" w:lineRule="auto"/>
        <w:jc w:val="right"/>
        <w:rPr>
          <w:rFonts w:ascii="Times New Roman" w:eastAsia="Times New Roman" w:hAnsi="Times New Roman" w:cs="Times New Roman"/>
          <w:b/>
          <w:sz w:val="24"/>
          <w:szCs w:val="24"/>
          <w:lang w:eastAsia="en-AU"/>
        </w:rPr>
      </w:pPr>
      <w:r w:rsidRPr="00683A3F">
        <w:rPr>
          <w:rFonts w:ascii="Times New Roman" w:eastAsia="Times New Roman" w:hAnsi="Times New Roman" w:cs="Times New Roman"/>
          <w:b/>
          <w:sz w:val="24"/>
          <w:szCs w:val="24"/>
          <w:lang w:eastAsia="en-AU"/>
        </w:rPr>
        <w:lastRenderedPageBreak/>
        <w:t>ATTACHMENT B</w:t>
      </w:r>
    </w:p>
    <w:p w14:paraId="492EFCCE" w14:textId="77777777" w:rsidR="00CC2E84" w:rsidRPr="00683A3F" w:rsidRDefault="00CC2E84" w:rsidP="00CC2E84">
      <w:pPr>
        <w:spacing w:after="0" w:line="240" w:lineRule="auto"/>
        <w:jc w:val="center"/>
        <w:rPr>
          <w:rFonts w:ascii="Times New Roman" w:eastAsia="Times New Roman" w:hAnsi="Times New Roman" w:cs="Times New Roman"/>
          <w:bCs/>
          <w:sz w:val="24"/>
          <w:szCs w:val="24"/>
          <w:lang w:eastAsia="en-AU"/>
        </w:rPr>
      </w:pPr>
    </w:p>
    <w:p w14:paraId="2AA54068" w14:textId="77777777" w:rsidR="00CC2E84" w:rsidRPr="00683A3F" w:rsidRDefault="00CC2E84" w:rsidP="00CC2E84">
      <w:pPr>
        <w:spacing w:after="0" w:line="240" w:lineRule="auto"/>
        <w:jc w:val="center"/>
        <w:rPr>
          <w:rFonts w:ascii="Times New Roman" w:eastAsia="Times New Roman" w:hAnsi="Times New Roman" w:cs="Times New Roman"/>
          <w:b/>
          <w:sz w:val="24"/>
          <w:szCs w:val="24"/>
          <w:lang w:eastAsia="en-AU"/>
        </w:rPr>
      </w:pPr>
      <w:r w:rsidRPr="00683A3F">
        <w:rPr>
          <w:rFonts w:ascii="Times New Roman" w:eastAsia="Times New Roman" w:hAnsi="Times New Roman" w:cs="Times New Roman"/>
          <w:b/>
          <w:sz w:val="24"/>
          <w:szCs w:val="24"/>
          <w:lang w:eastAsia="en-AU"/>
        </w:rPr>
        <w:t>Statement of Compatibility with Human Rights</w:t>
      </w:r>
    </w:p>
    <w:p w14:paraId="20A499E5" w14:textId="77777777" w:rsidR="00CC2E84" w:rsidRPr="00683A3F" w:rsidRDefault="00CC2E84" w:rsidP="00CC2E84">
      <w:pPr>
        <w:spacing w:after="0" w:line="240" w:lineRule="auto"/>
        <w:jc w:val="center"/>
        <w:rPr>
          <w:rFonts w:ascii="Times New Roman" w:eastAsia="Times New Roman" w:hAnsi="Times New Roman" w:cs="Times New Roman"/>
          <w:bCs/>
          <w:sz w:val="24"/>
          <w:szCs w:val="24"/>
          <w:lang w:eastAsia="en-AU"/>
        </w:rPr>
      </w:pPr>
    </w:p>
    <w:p w14:paraId="65B09DF0" w14:textId="77777777" w:rsidR="00CC2E84" w:rsidRPr="00683A3F" w:rsidRDefault="00CC2E84" w:rsidP="00CC2E84">
      <w:pPr>
        <w:spacing w:before="120" w:after="120" w:line="240" w:lineRule="auto"/>
        <w:jc w:val="center"/>
        <w:rPr>
          <w:rFonts w:ascii="Times New Roman" w:hAnsi="Times New Roman"/>
          <w:sz w:val="24"/>
          <w:szCs w:val="24"/>
        </w:rPr>
      </w:pPr>
      <w:r w:rsidRPr="00683A3F">
        <w:rPr>
          <w:rFonts w:ascii="Times New Roman" w:hAnsi="Times New Roman"/>
          <w:i/>
          <w:sz w:val="24"/>
          <w:szCs w:val="24"/>
        </w:rPr>
        <w:t>Prepared in accordance with Part 3 of the Human Rights (Parliamentary Scrutiny) Act 2011</w:t>
      </w:r>
    </w:p>
    <w:p w14:paraId="43A7DF6C" w14:textId="77777777" w:rsidR="00CC2E84" w:rsidRPr="00683A3F" w:rsidRDefault="00CC2E84" w:rsidP="00CC2E84">
      <w:pPr>
        <w:spacing w:before="120" w:after="120" w:line="240" w:lineRule="auto"/>
        <w:jc w:val="center"/>
        <w:rPr>
          <w:rFonts w:ascii="Times New Roman" w:hAnsi="Times New Roman"/>
          <w:sz w:val="24"/>
          <w:szCs w:val="24"/>
        </w:rPr>
      </w:pPr>
    </w:p>
    <w:p w14:paraId="75412A36" w14:textId="66B27954" w:rsidR="00983F15" w:rsidRPr="00683A3F" w:rsidRDefault="00983F15" w:rsidP="00983F15">
      <w:pPr>
        <w:spacing w:after="0" w:line="240" w:lineRule="auto"/>
        <w:jc w:val="center"/>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i/>
          <w:iCs/>
          <w:color w:val="000000"/>
          <w:sz w:val="24"/>
          <w:szCs w:val="24"/>
          <w:lang w:eastAsia="en-AU"/>
        </w:rPr>
        <w:t>National Health (Pharmaceutical Benefits) Amendment (Eighth Community Pharmacy Agreement) Regulations 2024</w:t>
      </w:r>
    </w:p>
    <w:p w14:paraId="5FFD5D57" w14:textId="77777777" w:rsidR="00983F15" w:rsidRPr="00683A3F" w:rsidRDefault="00983F15" w:rsidP="00983F15">
      <w:pPr>
        <w:spacing w:after="0" w:line="240" w:lineRule="auto"/>
        <w:jc w:val="center"/>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w:t>
      </w:r>
    </w:p>
    <w:p w14:paraId="15F2B909" w14:textId="46BE7921" w:rsidR="00983F15" w:rsidRPr="00683A3F" w:rsidRDefault="00983F15" w:rsidP="00983F15">
      <w:pPr>
        <w:spacing w:after="0" w:line="240" w:lineRule="auto"/>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The </w:t>
      </w:r>
      <w:r w:rsidRPr="00683A3F">
        <w:rPr>
          <w:rFonts w:ascii="Times New Roman" w:eastAsia="Times New Roman" w:hAnsi="Times New Roman" w:cs="Times New Roman"/>
          <w:i/>
          <w:iCs/>
          <w:color w:val="000000"/>
          <w:sz w:val="24"/>
          <w:szCs w:val="24"/>
          <w:lang w:eastAsia="en-AU"/>
        </w:rPr>
        <w:t>National Health (Pharmaceutical Benefits) Amendment (Eighth Community Pharmacy Agreement) Regulations 2020 </w:t>
      </w:r>
      <w:r w:rsidRPr="00683A3F">
        <w:rPr>
          <w:rFonts w:ascii="Times New Roman" w:eastAsia="Times New Roman" w:hAnsi="Times New Roman" w:cs="Times New Roman"/>
          <w:color w:val="000000"/>
          <w:sz w:val="24"/>
          <w:szCs w:val="24"/>
          <w:lang w:eastAsia="en-AU"/>
        </w:rPr>
        <w:t>(the Amendment Regulations)</w:t>
      </w:r>
      <w:r w:rsidRPr="00683A3F">
        <w:rPr>
          <w:rFonts w:ascii="Times New Roman" w:eastAsia="Times New Roman" w:hAnsi="Times New Roman" w:cs="Times New Roman"/>
          <w:i/>
          <w:iCs/>
          <w:color w:val="000000"/>
          <w:sz w:val="24"/>
          <w:szCs w:val="24"/>
          <w:lang w:eastAsia="en-AU"/>
        </w:rPr>
        <w:t xml:space="preserve"> </w:t>
      </w:r>
      <w:r w:rsidRPr="00683A3F">
        <w:rPr>
          <w:rFonts w:ascii="Times New Roman" w:eastAsia="Times New Roman" w:hAnsi="Times New Roman" w:cs="Times New Roman"/>
          <w:color w:val="000000"/>
          <w:sz w:val="24"/>
          <w:szCs w:val="24"/>
          <w:lang w:eastAsia="en-AU"/>
        </w:rPr>
        <w:t>are compatible with the human rights and freedoms recognised or declared in the international instruments listed in section 3 of the </w:t>
      </w:r>
      <w:r w:rsidRPr="00683A3F">
        <w:rPr>
          <w:rFonts w:ascii="Times New Roman" w:eastAsia="Times New Roman" w:hAnsi="Times New Roman" w:cs="Times New Roman"/>
          <w:i/>
          <w:iCs/>
          <w:color w:val="000000"/>
          <w:sz w:val="24"/>
          <w:szCs w:val="24"/>
          <w:lang w:eastAsia="en-AU"/>
        </w:rPr>
        <w:t>Human Rights (Parliamentary Scrutiny) Act 2011</w:t>
      </w:r>
      <w:r w:rsidRPr="00683A3F">
        <w:rPr>
          <w:rFonts w:ascii="Times New Roman" w:eastAsia="Times New Roman" w:hAnsi="Times New Roman" w:cs="Times New Roman"/>
          <w:color w:val="000000"/>
          <w:sz w:val="24"/>
          <w:szCs w:val="24"/>
          <w:lang w:eastAsia="en-AU"/>
        </w:rPr>
        <w:t>.</w:t>
      </w:r>
    </w:p>
    <w:p w14:paraId="3FEC2463" w14:textId="77777777" w:rsidR="00D13807" w:rsidRPr="00683A3F" w:rsidRDefault="00D13807" w:rsidP="00983F15">
      <w:pPr>
        <w:spacing w:after="0" w:line="240" w:lineRule="auto"/>
        <w:rPr>
          <w:rFonts w:ascii="Times New Roman" w:eastAsia="Times New Roman" w:hAnsi="Times New Roman" w:cs="Times New Roman"/>
          <w:color w:val="000000"/>
          <w:sz w:val="24"/>
          <w:szCs w:val="24"/>
          <w:lang w:eastAsia="en-AU"/>
        </w:rPr>
      </w:pPr>
    </w:p>
    <w:p w14:paraId="1BB14D5D" w14:textId="77777777" w:rsidR="00983F15" w:rsidRPr="00683A3F" w:rsidRDefault="00983F15" w:rsidP="00D13807">
      <w:pPr>
        <w:spacing w:after="0" w:line="240" w:lineRule="auto"/>
        <w:rPr>
          <w:rFonts w:ascii="Times New Roman" w:eastAsia="Times New Roman" w:hAnsi="Times New Roman" w:cs="Times New Roman"/>
          <w:b/>
          <w:bCs/>
          <w:color w:val="000000"/>
          <w:sz w:val="24"/>
          <w:szCs w:val="24"/>
          <w:lang w:eastAsia="en-AU"/>
        </w:rPr>
      </w:pPr>
      <w:r w:rsidRPr="00683A3F">
        <w:rPr>
          <w:rFonts w:ascii="Times New Roman" w:eastAsia="Times New Roman" w:hAnsi="Times New Roman" w:cs="Times New Roman"/>
          <w:b/>
          <w:bCs/>
          <w:color w:val="000000"/>
          <w:sz w:val="24"/>
          <w:szCs w:val="24"/>
          <w:lang w:eastAsia="en-AU"/>
        </w:rPr>
        <w:t>Overview of the Regulations</w:t>
      </w:r>
    </w:p>
    <w:p w14:paraId="33947E33" w14:textId="77777777" w:rsidR="00770E3B" w:rsidRPr="00683A3F" w:rsidRDefault="00770E3B" w:rsidP="00DD59A6">
      <w:pPr>
        <w:spacing w:after="0" w:line="240" w:lineRule="auto"/>
        <w:rPr>
          <w:rFonts w:ascii="Times New Roman" w:eastAsia="Times New Roman" w:hAnsi="Times New Roman" w:cs="Times New Roman"/>
          <w:color w:val="000000"/>
          <w:sz w:val="24"/>
          <w:szCs w:val="24"/>
          <w:lang w:eastAsia="en-AU"/>
        </w:rPr>
      </w:pPr>
    </w:p>
    <w:p w14:paraId="7BF19A02" w14:textId="615C1C6F" w:rsidR="00983F15" w:rsidRPr="00683A3F" w:rsidRDefault="00983F15" w:rsidP="00770E3B">
      <w:pPr>
        <w:spacing w:after="0" w:line="280" w:lineRule="atLeast"/>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The Amendment Regulations are made under section 140 of the </w:t>
      </w:r>
      <w:r w:rsidRPr="00683A3F">
        <w:rPr>
          <w:rFonts w:ascii="Times New Roman" w:eastAsia="Times New Roman" w:hAnsi="Times New Roman" w:cs="Times New Roman"/>
          <w:i/>
          <w:iCs/>
          <w:color w:val="000000"/>
          <w:sz w:val="24"/>
          <w:szCs w:val="24"/>
          <w:lang w:eastAsia="en-AU"/>
        </w:rPr>
        <w:t>National Health Act 1953</w:t>
      </w:r>
      <w:r w:rsidRPr="00683A3F">
        <w:rPr>
          <w:rFonts w:ascii="Times New Roman" w:eastAsia="Times New Roman" w:hAnsi="Times New Roman" w:cs="Times New Roman"/>
          <w:color w:val="000000"/>
          <w:sz w:val="24"/>
          <w:szCs w:val="24"/>
          <w:lang w:eastAsia="en-AU"/>
        </w:rPr>
        <w:t xml:space="preserve"> (the Act). Section 140 provides that the Governor-General may make regulations, not inconsistent with the Act, prescribing all matters which are required or permitted to be prescribed, or which are necessary or convenient to be prescribed for carrying out or giving effect to the Act. Subsection 84C(1E) of the Act further provides that regulations may prescribe the </w:t>
      </w:r>
      <w:r w:rsidR="002248D9"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value for safety net purposes</w:t>
      </w:r>
      <w:r w:rsidR="002248D9"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 xml:space="preserve"> of the supply of a pharmaceutical benefit.</w:t>
      </w:r>
    </w:p>
    <w:p w14:paraId="7DD37B22" w14:textId="77777777" w:rsidR="00770E3B" w:rsidRPr="00683A3F" w:rsidRDefault="00770E3B" w:rsidP="00DD59A6">
      <w:pPr>
        <w:spacing w:after="0" w:line="280" w:lineRule="atLeast"/>
        <w:rPr>
          <w:rFonts w:ascii="Arial" w:eastAsia="Times New Roman" w:hAnsi="Arial" w:cs="Arial"/>
          <w:color w:val="000000"/>
          <w:sz w:val="24"/>
          <w:szCs w:val="24"/>
          <w:lang w:eastAsia="en-AU"/>
        </w:rPr>
      </w:pPr>
    </w:p>
    <w:p w14:paraId="7EAE4BE3" w14:textId="2D262E4D" w:rsidR="00983F15" w:rsidRPr="00683A3F" w:rsidRDefault="00983F15" w:rsidP="00770E3B">
      <w:pPr>
        <w:shd w:val="clear" w:color="auto" w:fill="FFFFFF"/>
        <w:spacing w:after="0" w:line="240" w:lineRule="auto"/>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The Amendment Regulations amend the </w:t>
      </w:r>
      <w:r w:rsidRPr="00683A3F">
        <w:rPr>
          <w:rFonts w:ascii="Times New Roman" w:eastAsia="Times New Roman" w:hAnsi="Times New Roman" w:cs="Times New Roman"/>
          <w:i/>
          <w:iCs/>
          <w:color w:val="000000"/>
          <w:sz w:val="24"/>
          <w:szCs w:val="24"/>
          <w:lang w:eastAsia="en-AU"/>
        </w:rPr>
        <w:t>National Health (Pharmaceutical Benefits) Regulations 2017</w:t>
      </w:r>
      <w:r w:rsidRPr="00683A3F">
        <w:rPr>
          <w:rFonts w:ascii="Times New Roman" w:eastAsia="Times New Roman" w:hAnsi="Times New Roman" w:cs="Times New Roman"/>
          <w:color w:val="000000"/>
          <w:sz w:val="24"/>
          <w:szCs w:val="24"/>
          <w:lang w:eastAsia="en-AU"/>
        </w:rPr>
        <w:t> (the Principal Regulations)</w:t>
      </w:r>
      <w:r w:rsidRPr="00683A3F">
        <w:rPr>
          <w:rFonts w:ascii="Times New Roman" w:eastAsia="Times New Roman" w:hAnsi="Times New Roman" w:cs="Times New Roman"/>
          <w:i/>
          <w:iCs/>
          <w:color w:val="000000"/>
          <w:sz w:val="24"/>
          <w:szCs w:val="24"/>
          <w:lang w:eastAsia="en-AU"/>
        </w:rPr>
        <w:t>. </w:t>
      </w:r>
      <w:r w:rsidRPr="00683A3F">
        <w:rPr>
          <w:rFonts w:ascii="Times New Roman" w:eastAsia="Times New Roman" w:hAnsi="Times New Roman" w:cs="Times New Roman"/>
          <w:color w:val="000000"/>
          <w:sz w:val="24"/>
          <w:szCs w:val="24"/>
          <w:lang w:eastAsia="en-AU"/>
        </w:rPr>
        <w:t xml:space="preserve">The Amendment Regulations establish the amounts for the purposes of determining the </w:t>
      </w:r>
      <w:r w:rsidR="002248D9"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additional patient charge</w:t>
      </w:r>
      <w:r w:rsidR="002248D9"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 xml:space="preserve"> for the purpose of calculating the value for safety net purposes </w:t>
      </w:r>
      <w:proofErr w:type="gramStart"/>
      <w:r w:rsidRPr="00683A3F">
        <w:rPr>
          <w:rFonts w:ascii="Times New Roman" w:eastAsia="Times New Roman" w:hAnsi="Times New Roman" w:cs="Times New Roman"/>
          <w:color w:val="000000"/>
          <w:sz w:val="24"/>
          <w:szCs w:val="24"/>
          <w:lang w:eastAsia="en-AU"/>
        </w:rPr>
        <w:t>in order to</w:t>
      </w:r>
      <w:proofErr w:type="gramEnd"/>
      <w:r w:rsidRPr="00683A3F">
        <w:rPr>
          <w:rFonts w:ascii="Times New Roman" w:eastAsia="Times New Roman" w:hAnsi="Times New Roman" w:cs="Times New Roman"/>
          <w:color w:val="000000"/>
          <w:sz w:val="24"/>
          <w:szCs w:val="24"/>
          <w:lang w:eastAsia="en-AU"/>
        </w:rPr>
        <w:t xml:space="preserve"> determine if a person is entitled to be issued with a safety net concession card or a pharmaceutical benefit entitlement card under the Act. The holder of a safety net concession card or a pharmaceutical benefit entitlement card is entitled to be supplied pharmaceutical benefits at a lower price or free of charge during an entitlement period once the relevant thresholds are met.  </w:t>
      </w:r>
    </w:p>
    <w:p w14:paraId="3981DCCD" w14:textId="77777777" w:rsidR="00770E3B" w:rsidRPr="00683A3F" w:rsidRDefault="00770E3B" w:rsidP="00DD59A6">
      <w:pPr>
        <w:shd w:val="clear" w:color="auto" w:fill="FFFFFF"/>
        <w:spacing w:after="0" w:line="240" w:lineRule="auto"/>
        <w:rPr>
          <w:rFonts w:ascii="Times New Roman" w:eastAsia="Times New Roman" w:hAnsi="Times New Roman" w:cs="Times New Roman"/>
          <w:color w:val="000000"/>
          <w:sz w:val="24"/>
          <w:szCs w:val="24"/>
          <w:lang w:eastAsia="en-AU"/>
        </w:rPr>
      </w:pPr>
    </w:p>
    <w:p w14:paraId="7FA24BC1" w14:textId="0F16AD78" w:rsidR="00983F15" w:rsidRPr="00683A3F" w:rsidRDefault="00983F15" w:rsidP="00770E3B">
      <w:pPr>
        <w:shd w:val="clear" w:color="auto" w:fill="FFFFFF"/>
        <w:spacing w:after="0" w:line="240" w:lineRule="auto"/>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xml:space="preserve">The amount of the additional patient charge has been agreed between the Commonwealth, through the Minister for Health </w:t>
      </w:r>
      <w:r w:rsidR="002248D9" w:rsidRPr="00683A3F">
        <w:rPr>
          <w:rFonts w:ascii="Times New Roman" w:eastAsia="Times New Roman" w:hAnsi="Times New Roman" w:cs="Times New Roman"/>
          <w:color w:val="000000"/>
          <w:sz w:val="24"/>
          <w:szCs w:val="24"/>
          <w:lang w:eastAsia="en-AU"/>
        </w:rPr>
        <w:t xml:space="preserve">and Aged Care </w:t>
      </w:r>
      <w:r w:rsidRPr="00683A3F">
        <w:rPr>
          <w:rFonts w:ascii="Times New Roman" w:eastAsia="Times New Roman" w:hAnsi="Times New Roman" w:cs="Times New Roman"/>
          <w:color w:val="000000"/>
          <w:sz w:val="24"/>
          <w:szCs w:val="24"/>
          <w:lang w:eastAsia="en-AU"/>
        </w:rPr>
        <w:t>and the Pharmacy Guild of Australia in the Eighth Community Pharmacy Agreement to commence from 1 July 2024.</w:t>
      </w:r>
    </w:p>
    <w:p w14:paraId="2664206D" w14:textId="77777777" w:rsidR="00770E3B" w:rsidRPr="00683A3F" w:rsidRDefault="00770E3B" w:rsidP="00DD59A6">
      <w:pPr>
        <w:shd w:val="clear" w:color="auto" w:fill="FFFFFF"/>
        <w:spacing w:after="0" w:line="240" w:lineRule="auto"/>
        <w:rPr>
          <w:rFonts w:ascii="Times New Roman" w:eastAsia="Times New Roman" w:hAnsi="Times New Roman" w:cs="Times New Roman"/>
          <w:color w:val="000000"/>
          <w:sz w:val="24"/>
          <w:szCs w:val="24"/>
          <w:lang w:eastAsia="en-AU"/>
        </w:rPr>
      </w:pPr>
    </w:p>
    <w:p w14:paraId="10413AE7" w14:textId="68E19522" w:rsidR="00983F15" w:rsidRPr="00683A3F" w:rsidRDefault="00983F15" w:rsidP="00770E3B">
      <w:pPr>
        <w:spacing w:after="0" w:line="240" w:lineRule="auto"/>
        <w:ind w:right="91"/>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xml:space="preserve">The Amendment Regulations are required to ensure that approved pharmacists </w:t>
      </w:r>
      <w:r w:rsidR="002248D9" w:rsidRPr="00683A3F">
        <w:rPr>
          <w:rFonts w:ascii="Times New Roman" w:eastAsia="Times New Roman" w:hAnsi="Times New Roman" w:cs="Times New Roman"/>
          <w:color w:val="000000"/>
          <w:sz w:val="24"/>
          <w:szCs w:val="24"/>
          <w:lang w:eastAsia="en-AU"/>
        </w:rPr>
        <w:t>can</w:t>
      </w:r>
      <w:r w:rsidRPr="00683A3F">
        <w:rPr>
          <w:rFonts w:ascii="Times New Roman" w:eastAsia="Times New Roman" w:hAnsi="Times New Roman" w:cs="Times New Roman"/>
          <w:color w:val="000000"/>
          <w:sz w:val="24"/>
          <w:szCs w:val="24"/>
          <w:lang w:eastAsia="en-AU"/>
        </w:rPr>
        <w:t xml:space="preserve"> continue to record the correct value for the purposes of determining the price of a pharmaceutical benefit for safety net purposes, where approved pharmacists charge patients an additional patient charge. </w:t>
      </w:r>
      <w:r w:rsidR="00CC6AD3" w:rsidRPr="00683A3F">
        <w:rPr>
          <w:rFonts w:ascii="Times New Roman" w:eastAsia="Times New Roman" w:hAnsi="Times New Roman" w:cs="Times New Roman"/>
          <w:color w:val="000000"/>
          <w:sz w:val="24"/>
          <w:szCs w:val="24"/>
          <w:lang w:eastAsia="en-AU"/>
        </w:rPr>
        <w:t xml:space="preserve">Section </w:t>
      </w:r>
      <w:r w:rsidRPr="00683A3F">
        <w:rPr>
          <w:rFonts w:ascii="Times New Roman" w:eastAsia="Times New Roman" w:hAnsi="Times New Roman" w:cs="Times New Roman"/>
          <w:color w:val="000000"/>
          <w:sz w:val="24"/>
          <w:szCs w:val="24"/>
          <w:lang w:eastAsia="en-AU"/>
        </w:rPr>
        <w:t xml:space="preserve">17A of the Principal Regulations provides that the value of any </w:t>
      </w:r>
      <w:r w:rsidR="00CC6AD3"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additional patient charge (or part thereof)</w:t>
      </w:r>
      <w:r w:rsidR="00CC6AD3" w:rsidRPr="00683A3F">
        <w:rPr>
          <w:rFonts w:ascii="Times New Roman" w:eastAsia="Times New Roman" w:hAnsi="Times New Roman" w:cs="Times New Roman"/>
          <w:color w:val="000000"/>
          <w:sz w:val="24"/>
          <w:szCs w:val="24"/>
          <w:lang w:eastAsia="en-AU"/>
        </w:rPr>
        <w:t>”</w:t>
      </w:r>
      <w:r w:rsidRPr="00683A3F">
        <w:rPr>
          <w:rFonts w:ascii="Times New Roman" w:eastAsia="Times New Roman" w:hAnsi="Times New Roman" w:cs="Times New Roman"/>
          <w:color w:val="000000"/>
          <w:sz w:val="24"/>
          <w:szCs w:val="24"/>
          <w:lang w:eastAsia="en-AU"/>
        </w:rPr>
        <w:t xml:space="preserve"> that an approved pharmacist charges a patient in respect of the </w:t>
      </w:r>
      <w:r w:rsidR="00CC6AD3" w:rsidRPr="00683A3F">
        <w:rPr>
          <w:rFonts w:ascii="Times New Roman" w:eastAsia="Times New Roman" w:hAnsi="Times New Roman" w:cs="Times New Roman"/>
          <w:color w:val="000000"/>
          <w:sz w:val="24"/>
          <w:szCs w:val="24"/>
          <w:lang w:eastAsia="en-AU"/>
        </w:rPr>
        <w:t xml:space="preserve">supply </w:t>
      </w:r>
      <w:r w:rsidRPr="00683A3F">
        <w:rPr>
          <w:rFonts w:ascii="Times New Roman" w:eastAsia="Times New Roman" w:hAnsi="Times New Roman" w:cs="Times New Roman"/>
          <w:color w:val="000000"/>
          <w:sz w:val="24"/>
          <w:szCs w:val="24"/>
          <w:lang w:eastAsia="en-AU"/>
        </w:rPr>
        <w:t>of a pharmaceutical benefit is not to be counted towards determining the value for safety net purposes. The Amendment Regulations update the amount of the additional patient charge that must be deducted from the value calculated for safety net purposes to reflect the amount of the additional patient charge agreed between the Commonwealth, through the Minister for Health</w:t>
      </w:r>
      <w:r w:rsidR="00D13807" w:rsidRPr="00683A3F">
        <w:rPr>
          <w:rFonts w:ascii="Times New Roman" w:eastAsia="Times New Roman" w:hAnsi="Times New Roman" w:cs="Times New Roman"/>
          <w:color w:val="000000"/>
          <w:sz w:val="24"/>
          <w:szCs w:val="24"/>
          <w:lang w:eastAsia="en-AU"/>
        </w:rPr>
        <w:t xml:space="preserve"> and Aged Care</w:t>
      </w:r>
      <w:r w:rsidRPr="00683A3F">
        <w:rPr>
          <w:rFonts w:ascii="Times New Roman" w:eastAsia="Times New Roman" w:hAnsi="Times New Roman" w:cs="Times New Roman"/>
          <w:color w:val="000000"/>
          <w:sz w:val="24"/>
          <w:szCs w:val="24"/>
          <w:lang w:eastAsia="en-AU"/>
        </w:rPr>
        <w:t>, and the Pharmacy Guild of Australia in the Seventh Community Pharmacy Agreement.</w:t>
      </w:r>
    </w:p>
    <w:p w14:paraId="0CAF8EEB" w14:textId="77777777" w:rsidR="00D13807" w:rsidRPr="00683A3F" w:rsidRDefault="00D13807" w:rsidP="00770E3B">
      <w:pPr>
        <w:spacing w:after="0" w:line="240" w:lineRule="auto"/>
        <w:ind w:right="91"/>
        <w:rPr>
          <w:rFonts w:ascii="Times New Roman" w:eastAsia="Times New Roman" w:hAnsi="Times New Roman" w:cs="Times New Roman"/>
          <w:color w:val="000000"/>
          <w:sz w:val="24"/>
          <w:szCs w:val="24"/>
          <w:lang w:eastAsia="en-AU"/>
        </w:rPr>
      </w:pPr>
    </w:p>
    <w:p w14:paraId="35D31187" w14:textId="77777777" w:rsidR="00320E3D" w:rsidRPr="00683A3F" w:rsidRDefault="00320E3D" w:rsidP="00770E3B">
      <w:pPr>
        <w:spacing w:after="0" w:line="240" w:lineRule="auto"/>
        <w:rPr>
          <w:rFonts w:ascii="Times New Roman" w:eastAsia="Times New Roman" w:hAnsi="Times New Roman" w:cs="Times New Roman"/>
          <w:color w:val="000000"/>
          <w:sz w:val="24"/>
          <w:szCs w:val="24"/>
          <w:lang w:eastAsia="en-AU"/>
        </w:rPr>
      </w:pPr>
    </w:p>
    <w:p w14:paraId="317D7946" w14:textId="46549488" w:rsidR="00983F15" w:rsidRPr="00683A3F" w:rsidRDefault="00983F15" w:rsidP="00770E3B">
      <w:pPr>
        <w:spacing w:after="0" w:line="240" w:lineRule="auto"/>
        <w:rPr>
          <w:rFonts w:ascii="Times New Roman" w:eastAsia="Times New Roman" w:hAnsi="Times New Roman" w:cs="Times New Roman"/>
          <w:b/>
          <w:bCs/>
          <w:color w:val="000000"/>
          <w:sz w:val="24"/>
          <w:szCs w:val="24"/>
          <w:lang w:eastAsia="en-AU"/>
        </w:rPr>
      </w:pPr>
      <w:r w:rsidRPr="00683A3F">
        <w:rPr>
          <w:rFonts w:ascii="Times New Roman" w:eastAsia="Times New Roman" w:hAnsi="Times New Roman" w:cs="Times New Roman"/>
          <w:b/>
          <w:bCs/>
          <w:color w:val="000000"/>
          <w:sz w:val="24"/>
          <w:szCs w:val="24"/>
          <w:lang w:eastAsia="en-AU"/>
        </w:rPr>
        <w:lastRenderedPageBreak/>
        <w:t>Human rights implications</w:t>
      </w:r>
    </w:p>
    <w:p w14:paraId="020F5AD2" w14:textId="77777777" w:rsidR="00770E3B" w:rsidRPr="00683A3F" w:rsidRDefault="00770E3B" w:rsidP="00DD59A6">
      <w:pPr>
        <w:spacing w:after="0" w:line="240" w:lineRule="auto"/>
        <w:rPr>
          <w:rFonts w:ascii="Times New Roman" w:eastAsia="Times New Roman" w:hAnsi="Times New Roman" w:cs="Times New Roman"/>
          <w:color w:val="000000"/>
          <w:sz w:val="24"/>
          <w:szCs w:val="24"/>
          <w:lang w:eastAsia="en-AU"/>
        </w:rPr>
      </w:pPr>
    </w:p>
    <w:p w14:paraId="35A2459A" w14:textId="77777777" w:rsidR="00983F15" w:rsidRPr="00683A3F" w:rsidRDefault="00983F15" w:rsidP="00770E3B">
      <w:pPr>
        <w:spacing w:after="0" w:line="240" w:lineRule="auto"/>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The Amendment Regulations engage Article 2 and Article 12 of the International Covenant on Economic, Social and Cultural Rights (ICESCR) by assisting with the progressive realisation by all appropriate means of the right of everyone to the enjoyment of the highest attainable standard of physical and mental health.</w:t>
      </w:r>
    </w:p>
    <w:p w14:paraId="1E446F83" w14:textId="77777777" w:rsidR="00770E3B" w:rsidRPr="00683A3F" w:rsidRDefault="00770E3B" w:rsidP="00DD59A6">
      <w:pPr>
        <w:spacing w:after="0" w:line="240" w:lineRule="auto"/>
        <w:rPr>
          <w:rFonts w:ascii="Times New Roman" w:eastAsia="Times New Roman" w:hAnsi="Times New Roman" w:cs="Times New Roman"/>
          <w:color w:val="000000"/>
          <w:sz w:val="24"/>
          <w:szCs w:val="24"/>
          <w:lang w:eastAsia="en-AU"/>
        </w:rPr>
      </w:pPr>
    </w:p>
    <w:p w14:paraId="2D54F040" w14:textId="2E445B31" w:rsidR="00983F15" w:rsidRPr="00683A3F" w:rsidRDefault="00983F15" w:rsidP="00770E3B">
      <w:pPr>
        <w:spacing w:after="0" w:line="240" w:lineRule="auto"/>
        <w:rPr>
          <w:rFonts w:ascii="Times New Roman" w:eastAsia="Times New Roman" w:hAnsi="Times New Roman" w:cs="Times New Roman"/>
          <w:sz w:val="24"/>
          <w:szCs w:val="24"/>
          <w:lang w:eastAsia="en-AU"/>
        </w:rPr>
      </w:pPr>
      <w:r w:rsidRPr="00683A3F">
        <w:rPr>
          <w:rFonts w:ascii="Times New Roman" w:eastAsia="Times New Roman" w:hAnsi="Times New Roman" w:cs="Times New Roman"/>
          <w:color w:val="000000"/>
          <w:sz w:val="24"/>
          <w:szCs w:val="24"/>
          <w:lang w:eastAsia="en-AU"/>
        </w:rPr>
        <w:t>The P</w:t>
      </w:r>
      <w:r w:rsidR="00770E3B" w:rsidRPr="00683A3F">
        <w:rPr>
          <w:rFonts w:ascii="Times New Roman" w:eastAsia="Times New Roman" w:hAnsi="Times New Roman" w:cs="Times New Roman"/>
          <w:color w:val="000000"/>
          <w:sz w:val="24"/>
          <w:szCs w:val="24"/>
          <w:lang w:eastAsia="en-AU"/>
        </w:rPr>
        <w:t xml:space="preserve">harmaceutical </w:t>
      </w:r>
      <w:r w:rsidRPr="00683A3F">
        <w:rPr>
          <w:rFonts w:ascii="Times New Roman" w:eastAsia="Times New Roman" w:hAnsi="Times New Roman" w:cs="Times New Roman"/>
          <w:color w:val="000000"/>
          <w:sz w:val="24"/>
          <w:szCs w:val="24"/>
          <w:lang w:eastAsia="en-AU"/>
        </w:rPr>
        <w:t>B</w:t>
      </w:r>
      <w:r w:rsidR="00770E3B" w:rsidRPr="00683A3F">
        <w:rPr>
          <w:rFonts w:ascii="Times New Roman" w:eastAsia="Times New Roman" w:hAnsi="Times New Roman" w:cs="Times New Roman"/>
          <w:color w:val="000000"/>
          <w:sz w:val="24"/>
          <w:szCs w:val="24"/>
          <w:lang w:eastAsia="en-AU"/>
        </w:rPr>
        <w:t xml:space="preserve">enefits </w:t>
      </w:r>
      <w:r w:rsidRPr="00683A3F">
        <w:rPr>
          <w:rFonts w:ascii="Times New Roman" w:eastAsia="Times New Roman" w:hAnsi="Times New Roman" w:cs="Times New Roman"/>
          <w:color w:val="000000"/>
          <w:sz w:val="24"/>
          <w:szCs w:val="24"/>
          <w:lang w:eastAsia="en-AU"/>
        </w:rPr>
        <w:t>S</w:t>
      </w:r>
      <w:r w:rsidR="00770E3B" w:rsidRPr="00683A3F">
        <w:rPr>
          <w:rFonts w:ascii="Times New Roman" w:eastAsia="Times New Roman" w:hAnsi="Times New Roman" w:cs="Times New Roman"/>
          <w:color w:val="000000"/>
          <w:sz w:val="24"/>
          <w:szCs w:val="24"/>
          <w:lang w:eastAsia="en-AU"/>
        </w:rPr>
        <w:t>cheme</w:t>
      </w:r>
      <w:r w:rsidRPr="00683A3F">
        <w:rPr>
          <w:rFonts w:ascii="Times New Roman" w:eastAsia="Times New Roman" w:hAnsi="Times New Roman" w:cs="Times New Roman"/>
          <w:color w:val="000000"/>
          <w:sz w:val="24"/>
          <w:szCs w:val="24"/>
          <w:lang w:eastAsia="en-AU"/>
        </w:rPr>
        <w:t xml:space="preserve"> and the safety net scheme under the Act are benefit schemes which assist with </w:t>
      </w:r>
      <w:r w:rsidR="00770E3B" w:rsidRPr="00683A3F">
        <w:rPr>
          <w:rFonts w:ascii="Times New Roman" w:eastAsia="Times New Roman" w:hAnsi="Times New Roman" w:cs="Times New Roman"/>
          <w:color w:val="000000"/>
          <w:sz w:val="24"/>
          <w:szCs w:val="24"/>
          <w:lang w:eastAsia="en-AU"/>
        </w:rPr>
        <w:t xml:space="preserve">the </w:t>
      </w:r>
      <w:r w:rsidRPr="00683A3F">
        <w:rPr>
          <w:rFonts w:ascii="Times New Roman" w:eastAsia="Times New Roman" w:hAnsi="Times New Roman" w:cs="Times New Roman"/>
          <w:color w:val="000000"/>
          <w:sz w:val="24"/>
          <w:szCs w:val="24"/>
          <w:lang w:eastAsia="en-AU"/>
        </w:rPr>
        <w:t xml:space="preserve">advancement of </w:t>
      </w:r>
      <w:r w:rsidR="00770E3B" w:rsidRPr="00683A3F">
        <w:rPr>
          <w:rFonts w:ascii="Times New Roman" w:eastAsia="Times New Roman" w:hAnsi="Times New Roman" w:cs="Times New Roman"/>
          <w:color w:val="000000"/>
          <w:sz w:val="24"/>
          <w:szCs w:val="24"/>
          <w:lang w:eastAsia="en-AU"/>
        </w:rPr>
        <w:t xml:space="preserve">these </w:t>
      </w:r>
      <w:r w:rsidRPr="00683A3F">
        <w:rPr>
          <w:rFonts w:ascii="Times New Roman" w:eastAsia="Times New Roman" w:hAnsi="Times New Roman" w:cs="Times New Roman"/>
          <w:color w:val="000000"/>
          <w:sz w:val="24"/>
          <w:szCs w:val="24"/>
          <w:lang w:eastAsia="en-AU"/>
        </w:rPr>
        <w:t>human right</w:t>
      </w:r>
      <w:r w:rsidR="00770E3B" w:rsidRPr="00683A3F">
        <w:rPr>
          <w:rFonts w:ascii="Times New Roman" w:eastAsia="Times New Roman" w:hAnsi="Times New Roman" w:cs="Times New Roman"/>
          <w:color w:val="000000"/>
          <w:sz w:val="24"/>
          <w:szCs w:val="24"/>
          <w:lang w:eastAsia="en-AU"/>
        </w:rPr>
        <w:t>s</w:t>
      </w:r>
      <w:r w:rsidRPr="00683A3F">
        <w:rPr>
          <w:rFonts w:ascii="Times New Roman" w:eastAsia="Times New Roman" w:hAnsi="Times New Roman" w:cs="Times New Roman"/>
          <w:color w:val="000000"/>
          <w:sz w:val="24"/>
          <w:szCs w:val="24"/>
          <w:lang w:eastAsia="en-AU"/>
        </w:rPr>
        <w:t xml:space="preserve"> by providing </w:t>
      </w:r>
      <w:r w:rsidR="00770E3B" w:rsidRPr="00683A3F">
        <w:rPr>
          <w:rFonts w:ascii="Times New Roman" w:eastAsia="Times New Roman" w:hAnsi="Times New Roman" w:cs="Times New Roman"/>
          <w:color w:val="000000"/>
          <w:sz w:val="24"/>
          <w:szCs w:val="24"/>
          <w:lang w:eastAsia="en-AU"/>
        </w:rPr>
        <w:t xml:space="preserve">patients with </w:t>
      </w:r>
      <w:r w:rsidRPr="00683A3F">
        <w:rPr>
          <w:rFonts w:ascii="Times New Roman" w:eastAsia="Times New Roman" w:hAnsi="Times New Roman" w:cs="Times New Roman"/>
          <w:color w:val="000000"/>
          <w:sz w:val="24"/>
          <w:szCs w:val="24"/>
          <w:lang w:eastAsia="en-AU"/>
        </w:rPr>
        <w:t>subsidised access to </w:t>
      </w:r>
      <w:r w:rsidRPr="00683A3F">
        <w:rPr>
          <w:rFonts w:ascii="Times New Roman" w:eastAsia="Times New Roman" w:hAnsi="Times New Roman" w:cs="Times New Roman"/>
          <w:sz w:val="24"/>
          <w:szCs w:val="24"/>
          <w:lang w:eastAsia="en-AU"/>
        </w:rPr>
        <w:t>medicines.</w:t>
      </w:r>
    </w:p>
    <w:p w14:paraId="208FDCD4" w14:textId="77777777" w:rsidR="00770E3B" w:rsidRPr="00683A3F" w:rsidRDefault="00770E3B" w:rsidP="00DD59A6">
      <w:pPr>
        <w:spacing w:after="0" w:line="240" w:lineRule="auto"/>
        <w:rPr>
          <w:rFonts w:ascii="Times New Roman" w:eastAsia="Times New Roman" w:hAnsi="Times New Roman" w:cs="Times New Roman"/>
          <w:color w:val="000000"/>
          <w:sz w:val="24"/>
          <w:szCs w:val="24"/>
          <w:lang w:eastAsia="en-AU"/>
        </w:rPr>
      </w:pPr>
    </w:p>
    <w:p w14:paraId="2E918FC8" w14:textId="77777777" w:rsidR="00983F15" w:rsidRPr="00683A3F" w:rsidRDefault="00983F15" w:rsidP="00770E3B">
      <w:pPr>
        <w:spacing w:after="0" w:line="240" w:lineRule="auto"/>
        <w:rPr>
          <w:rFonts w:ascii="Times New Roman" w:eastAsia="Times New Roman" w:hAnsi="Times New Roman" w:cs="Times New Roman"/>
          <w:b/>
          <w:bCs/>
          <w:color w:val="000000"/>
          <w:sz w:val="24"/>
          <w:szCs w:val="24"/>
          <w:lang w:eastAsia="en-AU"/>
        </w:rPr>
      </w:pPr>
      <w:r w:rsidRPr="00683A3F">
        <w:rPr>
          <w:rFonts w:ascii="Times New Roman" w:eastAsia="Times New Roman" w:hAnsi="Times New Roman" w:cs="Times New Roman"/>
          <w:b/>
          <w:bCs/>
          <w:color w:val="000000"/>
          <w:sz w:val="24"/>
          <w:szCs w:val="24"/>
          <w:lang w:eastAsia="en-AU"/>
        </w:rPr>
        <w:t>Conclusion</w:t>
      </w:r>
    </w:p>
    <w:p w14:paraId="6B7CCA52" w14:textId="77777777" w:rsidR="00770E3B" w:rsidRPr="00683A3F" w:rsidRDefault="00770E3B" w:rsidP="00DD59A6">
      <w:pPr>
        <w:spacing w:after="0" w:line="240" w:lineRule="auto"/>
        <w:rPr>
          <w:rFonts w:ascii="Times New Roman" w:eastAsia="Times New Roman" w:hAnsi="Times New Roman" w:cs="Times New Roman"/>
          <w:color w:val="000000"/>
          <w:sz w:val="24"/>
          <w:szCs w:val="24"/>
          <w:lang w:eastAsia="en-AU"/>
        </w:rPr>
      </w:pPr>
    </w:p>
    <w:p w14:paraId="2145BEE7" w14:textId="1F0EF719" w:rsidR="00983F15" w:rsidRPr="00683A3F" w:rsidRDefault="00983F15" w:rsidP="00770E3B">
      <w:pPr>
        <w:spacing w:after="0" w:line="240" w:lineRule="auto"/>
        <w:rPr>
          <w:rFonts w:ascii="Times New Roman" w:eastAsia="Times New Roman" w:hAnsi="Times New Roman" w:cs="Times New Roman"/>
          <w:color w:val="000000"/>
          <w:sz w:val="24"/>
          <w:szCs w:val="24"/>
          <w:lang w:eastAsia="en-AU"/>
        </w:rPr>
      </w:pPr>
      <w:r w:rsidRPr="00683A3F">
        <w:rPr>
          <w:rFonts w:ascii="Times New Roman" w:eastAsia="Times New Roman" w:hAnsi="Times New Roman" w:cs="Times New Roman"/>
          <w:color w:val="000000"/>
          <w:sz w:val="24"/>
          <w:szCs w:val="24"/>
          <w:lang w:eastAsia="en-AU"/>
        </w:rPr>
        <w:t xml:space="preserve">The Amendment Regulations are compatible with human rights as they do not raise any human rights issues or impinge on any applicable rights or freedoms. Human rights continue to be protected by ensuring access to affordable medicines </w:t>
      </w:r>
      <w:r w:rsidR="00022F7D" w:rsidRPr="00683A3F">
        <w:rPr>
          <w:rFonts w:ascii="Times New Roman" w:eastAsia="Times New Roman" w:hAnsi="Times New Roman" w:cs="Times New Roman"/>
          <w:color w:val="000000"/>
          <w:sz w:val="24"/>
          <w:szCs w:val="24"/>
          <w:lang w:eastAsia="en-AU"/>
        </w:rPr>
        <w:t xml:space="preserve">for </w:t>
      </w:r>
      <w:r w:rsidRPr="00683A3F">
        <w:rPr>
          <w:rFonts w:ascii="Times New Roman" w:eastAsia="Times New Roman" w:hAnsi="Times New Roman" w:cs="Times New Roman"/>
          <w:color w:val="000000"/>
          <w:sz w:val="24"/>
          <w:szCs w:val="24"/>
          <w:lang w:eastAsia="en-AU"/>
        </w:rPr>
        <w:t>Australians.</w:t>
      </w:r>
    </w:p>
    <w:p w14:paraId="26A2450E" w14:textId="2D97CC7B" w:rsidR="00DD5937" w:rsidRPr="00683A3F" w:rsidRDefault="00DD5937" w:rsidP="00770E3B">
      <w:pPr>
        <w:spacing w:after="0" w:line="240" w:lineRule="auto"/>
        <w:rPr>
          <w:rFonts w:ascii="Times New Roman" w:hAnsi="Times New Roman"/>
          <w:sz w:val="24"/>
          <w:szCs w:val="24"/>
        </w:rPr>
      </w:pPr>
    </w:p>
    <w:p w14:paraId="3F68C419" w14:textId="3137B8EB" w:rsidR="002317DD" w:rsidRPr="00683A3F" w:rsidRDefault="002317DD" w:rsidP="00417893">
      <w:pPr>
        <w:rPr>
          <w:rFonts w:ascii="Times New Roman" w:hAnsi="Times New Roman"/>
          <w:sz w:val="24"/>
          <w:szCs w:val="24"/>
        </w:rPr>
      </w:pPr>
    </w:p>
    <w:p w14:paraId="41BDCDF0" w14:textId="15DACAFA" w:rsidR="002317DD" w:rsidRPr="00683A3F" w:rsidRDefault="00983F15" w:rsidP="00417893">
      <w:pPr>
        <w:spacing w:after="0" w:line="240" w:lineRule="auto"/>
        <w:jc w:val="center"/>
        <w:rPr>
          <w:rFonts w:ascii="Times New Roman" w:hAnsi="Times New Roman"/>
          <w:b/>
          <w:bCs/>
          <w:sz w:val="24"/>
          <w:szCs w:val="24"/>
        </w:rPr>
      </w:pPr>
      <w:r w:rsidRPr="00683A3F">
        <w:rPr>
          <w:rFonts w:ascii="Times New Roman" w:hAnsi="Times New Roman"/>
          <w:b/>
          <w:bCs/>
          <w:sz w:val="24"/>
          <w:szCs w:val="24"/>
        </w:rPr>
        <w:t>The</w:t>
      </w:r>
      <w:r w:rsidR="00022F7D" w:rsidRPr="00683A3F">
        <w:rPr>
          <w:rFonts w:ascii="Times New Roman" w:hAnsi="Times New Roman"/>
          <w:b/>
          <w:bCs/>
          <w:sz w:val="24"/>
          <w:szCs w:val="24"/>
        </w:rPr>
        <w:t xml:space="preserve"> H</w:t>
      </w:r>
      <w:r w:rsidRPr="00683A3F">
        <w:rPr>
          <w:rFonts w:ascii="Times New Roman" w:hAnsi="Times New Roman"/>
          <w:b/>
          <w:bCs/>
          <w:sz w:val="24"/>
          <w:szCs w:val="24"/>
        </w:rPr>
        <w:t xml:space="preserve">on Mark Butler MP </w:t>
      </w:r>
    </w:p>
    <w:p w14:paraId="0DFAB0C6" w14:textId="3B9C6624" w:rsidR="00417893" w:rsidRDefault="00983F15" w:rsidP="00417893">
      <w:pPr>
        <w:spacing w:after="0" w:line="240" w:lineRule="auto"/>
        <w:jc w:val="center"/>
        <w:rPr>
          <w:rFonts w:ascii="Times New Roman" w:hAnsi="Times New Roman"/>
          <w:b/>
          <w:bCs/>
          <w:sz w:val="24"/>
          <w:szCs w:val="24"/>
        </w:rPr>
      </w:pPr>
      <w:r w:rsidRPr="00683A3F">
        <w:rPr>
          <w:rFonts w:ascii="Times New Roman" w:hAnsi="Times New Roman"/>
          <w:b/>
          <w:bCs/>
          <w:sz w:val="24"/>
          <w:szCs w:val="24"/>
        </w:rPr>
        <w:t>Minister for Health and Aged Care</w:t>
      </w:r>
    </w:p>
    <w:p w14:paraId="6A48F612" w14:textId="0C14EFDA" w:rsidR="002317DD" w:rsidRDefault="002317DD" w:rsidP="002317DD">
      <w:pPr>
        <w:rPr>
          <w:rFonts w:ascii="Times New Roman" w:hAnsi="Times New Roman"/>
          <w:sz w:val="24"/>
          <w:szCs w:val="24"/>
        </w:rPr>
      </w:pPr>
    </w:p>
    <w:p w14:paraId="1A423379" w14:textId="78BD620D" w:rsidR="002317DD" w:rsidRDefault="002317DD" w:rsidP="002317DD">
      <w:pPr>
        <w:rPr>
          <w:rFonts w:ascii="Times New Roman" w:hAnsi="Times New Roman"/>
          <w:sz w:val="24"/>
          <w:szCs w:val="24"/>
        </w:rPr>
      </w:pPr>
    </w:p>
    <w:p w14:paraId="1467764D" w14:textId="603218E6" w:rsidR="002317DD" w:rsidRPr="00B00A93" w:rsidRDefault="002317DD" w:rsidP="00417893">
      <w:pPr>
        <w:tabs>
          <w:tab w:val="left" w:pos="3720"/>
        </w:tabs>
        <w:rPr>
          <w:rFonts w:ascii="Times New Roman" w:hAnsi="Times New Roman"/>
          <w:sz w:val="24"/>
          <w:szCs w:val="24"/>
        </w:rPr>
      </w:pPr>
      <w:r>
        <w:rPr>
          <w:rFonts w:ascii="Times New Roman" w:hAnsi="Times New Roman"/>
          <w:sz w:val="24"/>
          <w:szCs w:val="24"/>
        </w:rPr>
        <w:tab/>
      </w:r>
    </w:p>
    <w:sectPr w:rsidR="002317DD" w:rsidRPr="00B00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3A84"/>
    <w:multiLevelType w:val="hybridMultilevel"/>
    <w:tmpl w:val="41E6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9842236">
    <w:abstractNumId w:val="1"/>
  </w:num>
  <w:num w:numId="2" w16cid:durableId="2837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22F7D"/>
    <w:rsid w:val="000518C2"/>
    <w:rsid w:val="00083068"/>
    <w:rsid w:val="00120D18"/>
    <w:rsid w:val="00132EEB"/>
    <w:rsid w:val="002248D9"/>
    <w:rsid w:val="002317DD"/>
    <w:rsid w:val="0024216B"/>
    <w:rsid w:val="002D1791"/>
    <w:rsid w:val="00310793"/>
    <w:rsid w:val="00320E3D"/>
    <w:rsid w:val="00333BC4"/>
    <w:rsid w:val="003F7AA8"/>
    <w:rsid w:val="004002B9"/>
    <w:rsid w:val="00417893"/>
    <w:rsid w:val="00444A60"/>
    <w:rsid w:val="00466BAC"/>
    <w:rsid w:val="00482E07"/>
    <w:rsid w:val="0056269E"/>
    <w:rsid w:val="005977E9"/>
    <w:rsid w:val="005A230F"/>
    <w:rsid w:val="00683A3F"/>
    <w:rsid w:val="00685F0D"/>
    <w:rsid w:val="00770E3B"/>
    <w:rsid w:val="00857E5C"/>
    <w:rsid w:val="008F311E"/>
    <w:rsid w:val="0094617C"/>
    <w:rsid w:val="00983F15"/>
    <w:rsid w:val="0099052E"/>
    <w:rsid w:val="009E220E"/>
    <w:rsid w:val="009F171C"/>
    <w:rsid w:val="00A23302"/>
    <w:rsid w:val="00A94C3C"/>
    <w:rsid w:val="00AC4462"/>
    <w:rsid w:val="00B00107"/>
    <w:rsid w:val="00B00A93"/>
    <w:rsid w:val="00B0255F"/>
    <w:rsid w:val="00B43F21"/>
    <w:rsid w:val="00B477F8"/>
    <w:rsid w:val="00B74947"/>
    <w:rsid w:val="00C102EA"/>
    <w:rsid w:val="00C325A3"/>
    <w:rsid w:val="00C47DFD"/>
    <w:rsid w:val="00C718E8"/>
    <w:rsid w:val="00CC2E84"/>
    <w:rsid w:val="00CC6AD3"/>
    <w:rsid w:val="00D0223F"/>
    <w:rsid w:val="00D13807"/>
    <w:rsid w:val="00D22A09"/>
    <w:rsid w:val="00D41103"/>
    <w:rsid w:val="00D4157E"/>
    <w:rsid w:val="00D67EB7"/>
    <w:rsid w:val="00DB5C2C"/>
    <w:rsid w:val="00DD5937"/>
    <w:rsid w:val="00DD59A6"/>
    <w:rsid w:val="00E471B3"/>
    <w:rsid w:val="00E52BC3"/>
    <w:rsid w:val="00E653AC"/>
    <w:rsid w:val="00EA4B09"/>
    <w:rsid w:val="00EC700D"/>
    <w:rsid w:val="00F016DD"/>
    <w:rsid w:val="00F23ACA"/>
    <w:rsid w:val="00F333CA"/>
    <w:rsid w:val="00FA3981"/>
    <w:rsid w:val="00FB550B"/>
    <w:rsid w:val="00FE2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styleId="BodyText">
    <w:name w:val="Body Text"/>
    <w:basedOn w:val="Normal"/>
    <w:link w:val="BodyTextChar"/>
    <w:uiPriority w:val="1"/>
    <w:unhideWhenUsed/>
    <w:qFormat/>
    <w:rsid w:val="00C102EA"/>
    <w:pPr>
      <w:spacing w:after="120" w:line="264" w:lineRule="auto"/>
    </w:pPr>
    <w:rPr>
      <w:color w:val="262626" w:themeColor="text1" w:themeTint="D9"/>
      <w:sz w:val="20"/>
      <w:szCs w:val="20"/>
    </w:rPr>
  </w:style>
  <w:style w:type="character" w:customStyle="1" w:styleId="BodyTextChar">
    <w:name w:val="Body Text Char"/>
    <w:basedOn w:val="DefaultParagraphFont"/>
    <w:link w:val="BodyText"/>
    <w:uiPriority w:val="1"/>
    <w:rsid w:val="00C102EA"/>
    <w:rPr>
      <w:color w:val="262626" w:themeColor="text1" w:themeTint="D9"/>
      <w:sz w:val="20"/>
      <w:szCs w:val="20"/>
    </w:rPr>
  </w:style>
  <w:style w:type="paragraph" w:customStyle="1" w:styleId="plainparagraph">
    <w:name w:val="plainparagraph"/>
    <w:basedOn w:val="Normal"/>
    <w:rsid w:val="00983F1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basedOn w:val="Normal"/>
    <w:rsid w:val="00983F1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DB5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65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5B6DFB9-0A5C-44E4-9D0D-F3B0383FE7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865BC08ABBE843A285BA8F4369C9EA" ma:contentTypeVersion="" ma:contentTypeDescription="PDMS Document Site Content Type" ma:contentTypeScope="" ma:versionID="3364ddf1cac67c542453a52ec9d8c2da">
  <xsd:schema xmlns:xsd="http://www.w3.org/2001/XMLSchema" xmlns:xs="http://www.w3.org/2001/XMLSchema" xmlns:p="http://schemas.microsoft.com/office/2006/metadata/properties" xmlns:ns2="45B6DFB9-0A5C-44E4-9D0D-F3B0383FE7B6" targetNamespace="http://schemas.microsoft.com/office/2006/metadata/properties" ma:root="true" ma:fieldsID="1fd4680d221fff191b93578658a58802" ns2:_="">
    <xsd:import namespace="45B6DFB9-0A5C-44E4-9D0D-F3B0383FE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6DFB9-0A5C-44E4-9D0D-F3B0383FE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D8504-732C-4DF7-AFA8-D524B70AE91F}">
  <ds:schemaRefs>
    <ds:schemaRef ds:uri="http://schemas.microsoft.com/office/2006/metadata/properties"/>
    <ds:schemaRef ds:uri="http://schemas.microsoft.com/office/infopath/2007/PartnerControls"/>
    <ds:schemaRef ds:uri="45B6DFB9-0A5C-44E4-9D0D-F3B0383FE7B6"/>
  </ds:schemaRefs>
</ds:datastoreItem>
</file>

<file path=customXml/itemProps2.xml><?xml version="1.0" encoding="utf-8"?>
<ds:datastoreItem xmlns:ds="http://schemas.openxmlformats.org/officeDocument/2006/customXml" ds:itemID="{1CAEDA8F-CF00-48AC-9B53-554E5DA4E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6DFB9-0A5C-44E4-9D0D-F3B0383FE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C2B63-7CCE-4CFC-8224-0C9A3538A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BELACIC, Diana</cp:lastModifiedBy>
  <cp:revision>5</cp:revision>
  <dcterms:created xsi:type="dcterms:W3CDTF">2024-06-24T00:39:00Z</dcterms:created>
  <dcterms:modified xsi:type="dcterms:W3CDTF">2024-06-27T05:42:00Z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0x010100266966F133664895A6EE3632470D45F50079865BC08ABBE843A285BA8F4369C9EA</vt:lpwstr>
  </property>
</Properties>
</file>