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CD70EF" w:rsidRDefault="001E51F5" w:rsidP="0003220E">
      <w:pPr>
        <w:spacing w:after="0" w:line="240" w:lineRule="auto"/>
        <w:jc w:val="center"/>
        <w:rPr>
          <w:rFonts w:eastAsia="Times New Roman"/>
          <w:b/>
          <w:sz w:val="22"/>
          <w:szCs w:val="22"/>
          <w:u w:val="single"/>
          <w:lang w:eastAsia="en-AU"/>
        </w:rPr>
      </w:pPr>
      <w:r w:rsidRPr="00CD70EF">
        <w:rPr>
          <w:rFonts w:eastAsia="Times New Roman"/>
          <w:b/>
          <w:sz w:val="22"/>
          <w:szCs w:val="22"/>
          <w:u w:val="single"/>
          <w:lang w:eastAsia="en-AU"/>
        </w:rPr>
        <w:t>EXPLANATORY STATEMENT</w:t>
      </w:r>
    </w:p>
    <w:p w14:paraId="7549D6D7" w14:textId="77777777" w:rsidR="00837EB9" w:rsidRPr="00CD70EF" w:rsidRDefault="00837EB9" w:rsidP="0003220E">
      <w:pPr>
        <w:spacing w:after="0" w:line="240" w:lineRule="auto"/>
        <w:jc w:val="center"/>
        <w:rPr>
          <w:rFonts w:eastAsia="Times New Roman"/>
          <w:iCs/>
          <w:sz w:val="22"/>
          <w:szCs w:val="22"/>
          <w:lang w:eastAsia="en-AU"/>
        </w:rPr>
      </w:pPr>
    </w:p>
    <w:p w14:paraId="24FEABD7" w14:textId="72DDAA79" w:rsidR="00EE03C4" w:rsidRPr="00CD70EF" w:rsidRDefault="00EE03C4" w:rsidP="0003220E">
      <w:pPr>
        <w:pStyle w:val="NormalWeb"/>
        <w:spacing w:before="0" w:beforeAutospacing="0" w:after="0" w:afterAutospacing="0"/>
        <w:jc w:val="center"/>
        <w:rPr>
          <w:i/>
          <w:iCs/>
          <w:color w:val="000000"/>
          <w:sz w:val="22"/>
          <w:szCs w:val="22"/>
        </w:rPr>
      </w:pPr>
      <w:r w:rsidRPr="00CD70EF">
        <w:rPr>
          <w:i/>
          <w:iCs/>
          <w:color w:val="000000"/>
          <w:sz w:val="22"/>
          <w:szCs w:val="22"/>
        </w:rPr>
        <w:t>Industrial Chemicals Act 2019</w:t>
      </w:r>
    </w:p>
    <w:p w14:paraId="7C443CC3" w14:textId="77777777" w:rsidR="00837EB9" w:rsidRPr="00CD70EF" w:rsidRDefault="00837EB9" w:rsidP="0003220E">
      <w:pPr>
        <w:spacing w:after="0" w:line="240" w:lineRule="auto"/>
        <w:jc w:val="center"/>
        <w:rPr>
          <w:rFonts w:eastAsia="Times New Roman"/>
          <w:iCs/>
          <w:sz w:val="22"/>
          <w:szCs w:val="22"/>
          <w:lang w:eastAsia="en-AU"/>
        </w:rPr>
      </w:pPr>
    </w:p>
    <w:p w14:paraId="71411FAD" w14:textId="0DFD0DED" w:rsidR="00837EB9" w:rsidRPr="00CD70EF" w:rsidRDefault="00B651FA" w:rsidP="0003220E">
      <w:pPr>
        <w:autoSpaceDE w:val="0"/>
        <w:autoSpaceDN w:val="0"/>
        <w:adjustRightInd w:val="0"/>
        <w:spacing w:after="0" w:line="240" w:lineRule="auto"/>
        <w:jc w:val="center"/>
        <w:rPr>
          <w:i/>
          <w:sz w:val="22"/>
          <w:szCs w:val="22"/>
        </w:rPr>
      </w:pPr>
      <w:r w:rsidRPr="00CD70EF">
        <w:rPr>
          <w:i/>
          <w:sz w:val="22"/>
          <w:szCs w:val="22"/>
        </w:rPr>
        <w:t>Industrial Chemicals (General) Amendment (Vaping Reforms—Consequential Amendments) Rules 2024</w:t>
      </w:r>
    </w:p>
    <w:p w14:paraId="37FE7B7A" w14:textId="77777777" w:rsidR="00B651FA" w:rsidRPr="00CD70EF" w:rsidRDefault="00B651FA" w:rsidP="0003220E">
      <w:pPr>
        <w:autoSpaceDE w:val="0"/>
        <w:autoSpaceDN w:val="0"/>
        <w:adjustRightInd w:val="0"/>
        <w:spacing w:after="0" w:line="240" w:lineRule="auto"/>
        <w:rPr>
          <w:rFonts w:eastAsia="Times New Roman"/>
          <w:sz w:val="22"/>
          <w:szCs w:val="22"/>
          <w:lang w:eastAsia="en-AU"/>
        </w:rPr>
      </w:pPr>
    </w:p>
    <w:p w14:paraId="54F9CFB9" w14:textId="7EA42E34" w:rsidR="007F2FD4" w:rsidRPr="00CD70EF" w:rsidRDefault="007F2FD4" w:rsidP="0003220E">
      <w:pPr>
        <w:pStyle w:val="NormalWeb"/>
        <w:spacing w:before="0" w:beforeAutospacing="0" w:after="0" w:afterAutospacing="0"/>
        <w:rPr>
          <w:color w:val="000000"/>
          <w:sz w:val="22"/>
          <w:szCs w:val="22"/>
        </w:rPr>
      </w:pPr>
      <w:r w:rsidRPr="00CD70EF">
        <w:rPr>
          <w:color w:val="000000"/>
          <w:sz w:val="22"/>
          <w:szCs w:val="22"/>
        </w:rPr>
        <w:t>The </w:t>
      </w:r>
      <w:r w:rsidRPr="00CD70EF">
        <w:rPr>
          <w:i/>
          <w:iCs/>
          <w:color w:val="000000"/>
          <w:sz w:val="22"/>
          <w:szCs w:val="22"/>
        </w:rPr>
        <w:t>Industrial Chemicals Act 2019</w:t>
      </w:r>
      <w:r w:rsidRPr="00CD70EF">
        <w:rPr>
          <w:color w:val="000000"/>
          <w:sz w:val="22"/>
          <w:szCs w:val="22"/>
        </w:rPr>
        <w:t> (</w:t>
      </w:r>
      <w:r w:rsidR="0003220E" w:rsidRPr="00CD70EF">
        <w:rPr>
          <w:color w:val="000000"/>
          <w:sz w:val="22"/>
          <w:szCs w:val="22"/>
        </w:rPr>
        <w:t xml:space="preserve">the </w:t>
      </w:r>
      <w:r w:rsidRPr="00CD70EF">
        <w:rPr>
          <w:color w:val="000000"/>
          <w:sz w:val="22"/>
          <w:szCs w:val="22"/>
        </w:rPr>
        <w:t>IC Act) establishes the</w:t>
      </w:r>
      <w:r w:rsidR="00D6543F" w:rsidRPr="00CD70EF">
        <w:rPr>
          <w:color w:val="000000"/>
          <w:sz w:val="22"/>
          <w:szCs w:val="22"/>
        </w:rPr>
        <w:t xml:space="preserve"> Australian Industrial Chemicals Introduction Scheme</w:t>
      </w:r>
      <w:r w:rsidRPr="00CD70EF">
        <w:rPr>
          <w:color w:val="000000"/>
          <w:sz w:val="22"/>
          <w:szCs w:val="22"/>
        </w:rPr>
        <w:t xml:space="preserve"> </w:t>
      </w:r>
      <w:r w:rsidR="00D6543F" w:rsidRPr="00CD70EF">
        <w:rPr>
          <w:color w:val="000000"/>
          <w:sz w:val="22"/>
          <w:szCs w:val="22"/>
        </w:rPr>
        <w:t>(</w:t>
      </w:r>
      <w:r w:rsidRPr="00CD70EF">
        <w:rPr>
          <w:color w:val="000000"/>
          <w:sz w:val="22"/>
          <w:szCs w:val="22"/>
        </w:rPr>
        <w:t>AICIS</w:t>
      </w:r>
      <w:r w:rsidR="00D6543F" w:rsidRPr="00CD70EF">
        <w:rPr>
          <w:color w:val="000000"/>
          <w:sz w:val="22"/>
          <w:szCs w:val="22"/>
        </w:rPr>
        <w:t>)</w:t>
      </w:r>
      <w:r w:rsidRPr="00CD70EF">
        <w:rPr>
          <w:color w:val="000000"/>
          <w:sz w:val="22"/>
          <w:szCs w:val="22"/>
        </w:rPr>
        <w:t xml:space="preserve">, a risk-based scheme for the Commonwealth regulation of the introduction of industrial </w:t>
      </w:r>
      <w:r w:rsidR="003A3A41" w:rsidRPr="00CD70EF">
        <w:rPr>
          <w:color w:val="000000"/>
          <w:sz w:val="22"/>
          <w:szCs w:val="22"/>
        </w:rPr>
        <w:t>chemicals</w:t>
      </w:r>
      <w:r w:rsidRPr="00CD70EF">
        <w:rPr>
          <w:color w:val="000000"/>
          <w:sz w:val="22"/>
          <w:szCs w:val="22"/>
        </w:rPr>
        <w:t xml:space="preserve"> into Australia.</w:t>
      </w:r>
    </w:p>
    <w:p w14:paraId="77940C9D" w14:textId="5869BE40" w:rsidR="00390CDD" w:rsidRPr="00CD70EF" w:rsidRDefault="00390CDD" w:rsidP="0003220E">
      <w:pPr>
        <w:pStyle w:val="NormalWeb"/>
        <w:spacing w:before="0" w:beforeAutospacing="0" w:after="0" w:afterAutospacing="0"/>
        <w:rPr>
          <w:color w:val="000000"/>
          <w:sz w:val="22"/>
          <w:szCs w:val="22"/>
        </w:rPr>
      </w:pPr>
    </w:p>
    <w:p w14:paraId="6FC97988" w14:textId="389141B9" w:rsidR="008A4F69" w:rsidRPr="00CD70EF" w:rsidRDefault="008A4F69" w:rsidP="0003220E">
      <w:pPr>
        <w:pStyle w:val="NormalWeb"/>
        <w:spacing w:before="0" w:beforeAutospacing="0" w:after="0" w:afterAutospacing="0"/>
        <w:rPr>
          <w:color w:val="000000"/>
          <w:sz w:val="22"/>
          <w:szCs w:val="22"/>
        </w:rPr>
      </w:pPr>
      <w:r w:rsidRPr="00CD70EF">
        <w:rPr>
          <w:color w:val="000000"/>
          <w:sz w:val="22"/>
          <w:szCs w:val="22"/>
        </w:rPr>
        <w:t>The IC Act regulates, among other things, the introduction of industrial chemicals. Section</w:t>
      </w:r>
      <w:r w:rsidR="0003220E" w:rsidRPr="00CD70EF">
        <w:rPr>
          <w:color w:val="000000"/>
          <w:sz w:val="22"/>
          <w:szCs w:val="22"/>
        </w:rPr>
        <w:t> </w:t>
      </w:r>
      <w:r w:rsidRPr="00CD70EF">
        <w:rPr>
          <w:color w:val="000000"/>
          <w:sz w:val="22"/>
          <w:szCs w:val="22"/>
        </w:rPr>
        <w:t>9 of the IC Act defines </w:t>
      </w:r>
      <w:r w:rsidRPr="00CD70EF">
        <w:rPr>
          <w:i/>
          <w:iCs/>
          <w:color w:val="000000"/>
          <w:sz w:val="22"/>
          <w:szCs w:val="22"/>
        </w:rPr>
        <w:t>introduce </w:t>
      </w:r>
      <w:r w:rsidRPr="00CD70EF">
        <w:rPr>
          <w:color w:val="000000"/>
          <w:sz w:val="22"/>
          <w:szCs w:val="22"/>
        </w:rPr>
        <w:t>to include import into Australia. Section 10 of the IC Act broadly defines an industrial chemical to cover chemicals that have an industrial use. As set out in section 9 of the IC Act, </w:t>
      </w:r>
      <w:r w:rsidRPr="00CD70EF">
        <w:rPr>
          <w:i/>
          <w:iCs/>
          <w:color w:val="000000"/>
          <w:sz w:val="22"/>
          <w:szCs w:val="22"/>
        </w:rPr>
        <w:t>industrial use</w:t>
      </w:r>
      <w:r w:rsidRPr="00CD70EF">
        <w:rPr>
          <w:color w:val="000000"/>
          <w:sz w:val="22"/>
          <w:szCs w:val="22"/>
        </w:rPr>
        <w:t> means a use other than, or in addition to, use as or in the preparation of agricultural chemical products, veterinary chemical products, therapeutic goods,</w:t>
      </w:r>
      <w:r w:rsidR="00ED3AC2" w:rsidRPr="00CD70EF">
        <w:rPr>
          <w:color w:val="000000"/>
          <w:sz w:val="22"/>
          <w:szCs w:val="22"/>
        </w:rPr>
        <w:t xml:space="preserve"> vaping goods,</w:t>
      </w:r>
      <w:r w:rsidRPr="00CD70EF">
        <w:rPr>
          <w:color w:val="000000"/>
          <w:sz w:val="22"/>
          <w:szCs w:val="22"/>
        </w:rPr>
        <w:t xml:space="preserve"> food intended for consumption by humans, feed intended for consumption by animals, or any use prescribed by the rules.</w:t>
      </w:r>
    </w:p>
    <w:p w14:paraId="1F4845D4" w14:textId="088B1987" w:rsidR="008A4F69" w:rsidRPr="00CD70EF" w:rsidRDefault="008A4F69" w:rsidP="0003220E">
      <w:pPr>
        <w:pStyle w:val="NormalWeb"/>
        <w:spacing w:before="0" w:beforeAutospacing="0" w:after="0" w:afterAutospacing="0"/>
        <w:rPr>
          <w:color w:val="000000"/>
          <w:sz w:val="22"/>
          <w:szCs w:val="22"/>
        </w:rPr>
      </w:pPr>
    </w:p>
    <w:p w14:paraId="66F88D1D" w14:textId="0BFF9CE4" w:rsidR="00DA5696" w:rsidRPr="00CD70EF" w:rsidRDefault="008A4F69" w:rsidP="0003220E">
      <w:pPr>
        <w:pStyle w:val="NormalWeb"/>
        <w:spacing w:before="0" w:beforeAutospacing="0" w:after="0" w:afterAutospacing="0"/>
        <w:rPr>
          <w:color w:val="000000"/>
          <w:sz w:val="22"/>
          <w:szCs w:val="22"/>
        </w:rPr>
      </w:pPr>
      <w:r w:rsidRPr="00CD70EF">
        <w:rPr>
          <w:color w:val="000000"/>
          <w:sz w:val="22"/>
          <w:szCs w:val="22"/>
        </w:rPr>
        <w:t>Section 180 of the IC Act provides that the Minister may make rules providing for matters required or permitted by the Act, or necessary or convenient in order to carry out or give effect to the Act.</w:t>
      </w:r>
      <w:r w:rsidR="00D038EB" w:rsidRPr="00CD70EF">
        <w:rPr>
          <w:color w:val="000000"/>
          <w:sz w:val="22"/>
          <w:szCs w:val="22"/>
        </w:rPr>
        <w:t xml:space="preserve"> </w:t>
      </w:r>
      <w:r w:rsidR="00DA5696" w:rsidRPr="00CD70EF">
        <w:rPr>
          <w:color w:val="000000"/>
          <w:sz w:val="22"/>
          <w:szCs w:val="22"/>
          <w:shd w:val="clear" w:color="auto" w:fill="FFFFFF"/>
        </w:rPr>
        <w:t>The</w:t>
      </w:r>
      <w:r w:rsidR="00FA0A82" w:rsidRPr="00CD70EF">
        <w:rPr>
          <w:color w:val="000000"/>
          <w:sz w:val="22"/>
          <w:szCs w:val="22"/>
          <w:shd w:val="clear" w:color="auto" w:fill="FFFFFF"/>
        </w:rPr>
        <w:t xml:space="preserve"> </w:t>
      </w:r>
      <w:r w:rsidR="00FA0A82" w:rsidRPr="00CD70EF">
        <w:rPr>
          <w:i/>
          <w:sz w:val="22"/>
          <w:szCs w:val="22"/>
        </w:rPr>
        <w:t xml:space="preserve">Industrial Chemicals (General Rules) 2019 </w:t>
      </w:r>
      <w:r w:rsidR="00FA0A82" w:rsidRPr="00CD70EF">
        <w:rPr>
          <w:iCs/>
          <w:sz w:val="22"/>
          <w:szCs w:val="22"/>
        </w:rPr>
        <w:t>(</w:t>
      </w:r>
      <w:r w:rsidR="0003220E" w:rsidRPr="00CD70EF">
        <w:rPr>
          <w:iCs/>
          <w:sz w:val="22"/>
          <w:szCs w:val="22"/>
        </w:rPr>
        <w:t xml:space="preserve">the </w:t>
      </w:r>
      <w:r w:rsidR="00FA0A82" w:rsidRPr="00CD70EF">
        <w:rPr>
          <w:iCs/>
          <w:sz w:val="22"/>
          <w:szCs w:val="22"/>
        </w:rPr>
        <w:t>General Rules)</w:t>
      </w:r>
      <w:r w:rsidR="00DA5696" w:rsidRPr="00CD70EF">
        <w:rPr>
          <w:color w:val="000000"/>
          <w:sz w:val="22"/>
          <w:szCs w:val="22"/>
          <w:shd w:val="clear" w:color="auto" w:fill="FFFFFF"/>
        </w:rPr>
        <w:t xml:space="preserve"> are made under the IC Act and form part of the legislative framework that establishes the risk-based regulatory scheme </w:t>
      </w:r>
      <w:r w:rsidR="00D450D8" w:rsidRPr="00CD70EF">
        <w:rPr>
          <w:color w:val="000000"/>
          <w:sz w:val="22"/>
          <w:szCs w:val="22"/>
          <w:shd w:val="clear" w:color="auto" w:fill="FFFFFF"/>
        </w:rPr>
        <w:t xml:space="preserve">for industrial chemicals </w:t>
      </w:r>
      <w:r w:rsidR="00DA5696" w:rsidRPr="00CD70EF">
        <w:rPr>
          <w:color w:val="000000"/>
          <w:sz w:val="22"/>
          <w:szCs w:val="22"/>
          <w:shd w:val="clear" w:color="auto" w:fill="FFFFFF"/>
        </w:rPr>
        <w:t>by </w:t>
      </w:r>
      <w:r w:rsidR="00DA5696" w:rsidRPr="00CD70EF">
        <w:rPr>
          <w:color w:val="000000"/>
          <w:sz w:val="22"/>
          <w:szCs w:val="22"/>
        </w:rPr>
        <w:t>setting out the technical and operational details of AICIS.</w:t>
      </w:r>
    </w:p>
    <w:p w14:paraId="6892DFA2" w14:textId="5B5EFD39" w:rsidR="00390CDD" w:rsidRPr="00CD70EF" w:rsidRDefault="00390CDD" w:rsidP="0003220E">
      <w:pPr>
        <w:pStyle w:val="NormalWeb"/>
        <w:spacing w:before="0" w:beforeAutospacing="0" w:after="0" w:afterAutospacing="0"/>
        <w:rPr>
          <w:color w:val="000000"/>
          <w:sz w:val="22"/>
          <w:szCs w:val="22"/>
        </w:rPr>
      </w:pPr>
    </w:p>
    <w:p w14:paraId="6239A4BB" w14:textId="38406369" w:rsidR="00FB6F3A" w:rsidRPr="00CD70EF" w:rsidRDefault="00D60332" w:rsidP="0003220E">
      <w:pPr>
        <w:autoSpaceDE w:val="0"/>
        <w:autoSpaceDN w:val="0"/>
        <w:adjustRightInd w:val="0"/>
        <w:spacing w:after="0" w:line="240" w:lineRule="auto"/>
        <w:rPr>
          <w:iCs/>
          <w:sz w:val="22"/>
          <w:szCs w:val="22"/>
        </w:rPr>
      </w:pPr>
      <w:r w:rsidRPr="00CD70EF">
        <w:rPr>
          <w:iCs/>
          <w:sz w:val="22"/>
          <w:szCs w:val="22"/>
        </w:rPr>
        <w:t xml:space="preserve">The </w:t>
      </w:r>
      <w:r w:rsidRPr="00CD70EF">
        <w:rPr>
          <w:i/>
          <w:sz w:val="22"/>
          <w:szCs w:val="22"/>
        </w:rPr>
        <w:t>Industrial Chemicals (General) Amendment (Vaping Reforms—Consequential Amendments) Rules 2024</w:t>
      </w:r>
      <w:r w:rsidR="00D038EB" w:rsidRPr="00CD70EF">
        <w:rPr>
          <w:iCs/>
          <w:sz w:val="22"/>
          <w:szCs w:val="22"/>
        </w:rPr>
        <w:t xml:space="preserve"> </w:t>
      </w:r>
      <w:r w:rsidR="00B96A09" w:rsidRPr="00CD70EF">
        <w:rPr>
          <w:iCs/>
          <w:sz w:val="22"/>
          <w:szCs w:val="22"/>
        </w:rPr>
        <w:t>(</w:t>
      </w:r>
      <w:r w:rsidR="0003220E" w:rsidRPr="00CD70EF">
        <w:rPr>
          <w:iCs/>
          <w:sz w:val="22"/>
          <w:szCs w:val="22"/>
        </w:rPr>
        <w:t xml:space="preserve">the </w:t>
      </w:r>
      <w:r w:rsidR="00B96A09" w:rsidRPr="00CD70EF">
        <w:rPr>
          <w:iCs/>
          <w:sz w:val="22"/>
          <w:szCs w:val="22"/>
        </w:rPr>
        <w:t>Amendment Rules) are</w:t>
      </w:r>
      <w:r w:rsidR="00957848" w:rsidRPr="00CD70EF">
        <w:rPr>
          <w:iCs/>
          <w:sz w:val="22"/>
          <w:szCs w:val="22"/>
        </w:rPr>
        <w:t xml:space="preserve"> made under section 180 of the Act. </w:t>
      </w:r>
      <w:r w:rsidR="0003220E" w:rsidRPr="00CD70EF">
        <w:rPr>
          <w:iCs/>
          <w:sz w:val="22"/>
          <w:szCs w:val="22"/>
        </w:rPr>
        <w:t>The Amendment Rules make a small number of cons</w:t>
      </w:r>
      <w:r w:rsidR="00D450D8" w:rsidRPr="00CD70EF">
        <w:rPr>
          <w:iCs/>
          <w:sz w:val="22"/>
          <w:szCs w:val="22"/>
        </w:rPr>
        <w:t>equential</w:t>
      </w:r>
      <w:r w:rsidR="0003220E" w:rsidRPr="00CD70EF">
        <w:rPr>
          <w:iCs/>
          <w:sz w:val="22"/>
          <w:szCs w:val="22"/>
        </w:rPr>
        <w:t xml:space="preserve"> amendments to remove references to personal vaporisers following amendments </w:t>
      </w:r>
      <w:r w:rsidR="00D450D8" w:rsidRPr="00CD70EF">
        <w:rPr>
          <w:iCs/>
          <w:sz w:val="22"/>
          <w:szCs w:val="22"/>
        </w:rPr>
        <w:t xml:space="preserve">made </w:t>
      </w:r>
      <w:r w:rsidR="0003220E" w:rsidRPr="00CD70EF">
        <w:rPr>
          <w:iCs/>
          <w:sz w:val="22"/>
          <w:szCs w:val="22"/>
        </w:rPr>
        <w:t xml:space="preserve">to the IC Act </w:t>
      </w:r>
      <w:r w:rsidR="00D450D8" w:rsidRPr="00CD70EF">
        <w:rPr>
          <w:iCs/>
          <w:sz w:val="22"/>
          <w:szCs w:val="22"/>
        </w:rPr>
        <w:t xml:space="preserve">by the </w:t>
      </w:r>
      <w:r w:rsidR="00D450D8" w:rsidRPr="00CD70EF">
        <w:rPr>
          <w:rFonts w:eastAsia="Times New Roman"/>
          <w:i/>
          <w:iCs/>
          <w:sz w:val="22"/>
          <w:szCs w:val="22"/>
          <w:lang w:eastAsia="en-AU"/>
        </w:rPr>
        <w:t>Therapeutic Goods and Other Legislation Amendment (Vaping Reforms) Act 2024</w:t>
      </w:r>
      <w:r w:rsidR="00D450D8" w:rsidRPr="00CD70EF">
        <w:rPr>
          <w:rFonts w:eastAsia="Times New Roman"/>
          <w:sz w:val="22"/>
          <w:szCs w:val="22"/>
          <w:lang w:eastAsia="en-AU"/>
        </w:rPr>
        <w:t xml:space="preserve"> (the Amendment Act) </w:t>
      </w:r>
      <w:r w:rsidR="0003220E" w:rsidRPr="00CD70EF">
        <w:rPr>
          <w:iCs/>
          <w:sz w:val="22"/>
          <w:szCs w:val="22"/>
        </w:rPr>
        <w:t xml:space="preserve">as part of the reforms to the regulation of vaping goods </w:t>
      </w:r>
      <w:r w:rsidR="00D450D8" w:rsidRPr="00CD70EF">
        <w:rPr>
          <w:iCs/>
          <w:sz w:val="22"/>
          <w:szCs w:val="22"/>
        </w:rPr>
        <w:t>introduced by the Amendment Act</w:t>
      </w:r>
      <w:r w:rsidR="0003220E" w:rsidRPr="00CD70EF">
        <w:rPr>
          <w:rFonts w:eastAsia="Times New Roman"/>
          <w:sz w:val="22"/>
          <w:szCs w:val="22"/>
          <w:lang w:eastAsia="en-AU"/>
        </w:rPr>
        <w:t>.</w:t>
      </w:r>
    </w:p>
    <w:p w14:paraId="498C436F" w14:textId="3012114E" w:rsidR="00837EB9" w:rsidRPr="00CD70EF" w:rsidRDefault="00837EB9" w:rsidP="0003220E">
      <w:pPr>
        <w:pStyle w:val="NormalWeb"/>
        <w:spacing w:before="0" w:beforeAutospacing="0" w:after="0" w:afterAutospacing="0"/>
        <w:rPr>
          <w:color w:val="000000"/>
          <w:sz w:val="22"/>
          <w:szCs w:val="22"/>
        </w:rPr>
      </w:pPr>
      <w:bookmarkStart w:id="0" w:name="_Hlk153349896"/>
    </w:p>
    <w:p w14:paraId="1464BF06" w14:textId="77777777" w:rsidR="00C07687" w:rsidRPr="00CD70EF" w:rsidRDefault="00C07687" w:rsidP="0003220E">
      <w:pPr>
        <w:keepNext/>
        <w:autoSpaceDE w:val="0"/>
        <w:autoSpaceDN w:val="0"/>
        <w:adjustRightInd w:val="0"/>
        <w:spacing w:after="0" w:line="240" w:lineRule="auto"/>
        <w:rPr>
          <w:rFonts w:eastAsia="Times New Roman"/>
          <w:b/>
          <w:sz w:val="22"/>
          <w:szCs w:val="22"/>
          <w:lang w:eastAsia="en-AU"/>
        </w:rPr>
      </w:pPr>
      <w:bookmarkStart w:id="1" w:name="_Hlk169695797"/>
      <w:r w:rsidRPr="00CD70EF">
        <w:rPr>
          <w:rFonts w:eastAsia="Times New Roman"/>
          <w:b/>
          <w:sz w:val="22"/>
          <w:szCs w:val="22"/>
          <w:lang w:eastAsia="en-AU"/>
        </w:rPr>
        <w:t>Background</w:t>
      </w:r>
    </w:p>
    <w:p w14:paraId="78010545" w14:textId="77777777" w:rsidR="00C07687" w:rsidRPr="00CD70EF" w:rsidRDefault="00C07687" w:rsidP="0003220E">
      <w:pPr>
        <w:keepNext/>
        <w:autoSpaceDE w:val="0"/>
        <w:autoSpaceDN w:val="0"/>
        <w:adjustRightInd w:val="0"/>
        <w:spacing w:after="0" w:line="240" w:lineRule="auto"/>
        <w:rPr>
          <w:rFonts w:eastAsia="Times New Roman"/>
          <w:sz w:val="22"/>
          <w:szCs w:val="22"/>
          <w:lang w:eastAsia="en-AU"/>
        </w:rPr>
      </w:pPr>
    </w:p>
    <w:bookmarkEnd w:id="1"/>
    <w:p w14:paraId="46DA8102" w14:textId="77777777" w:rsidR="004420F0" w:rsidRPr="00CD70EF" w:rsidRDefault="004420F0" w:rsidP="0003220E">
      <w:pPr>
        <w:autoSpaceDE w:val="0"/>
        <w:autoSpaceDN w:val="0"/>
        <w:adjustRightInd w:val="0"/>
        <w:spacing w:after="0" w:line="240" w:lineRule="auto"/>
        <w:rPr>
          <w:rFonts w:eastAsia="Times New Roman"/>
          <w:sz w:val="22"/>
          <w:szCs w:val="22"/>
          <w:lang w:eastAsia="en-AU"/>
        </w:rPr>
      </w:pPr>
      <w:r w:rsidRPr="00CD70EF">
        <w:rPr>
          <w:rFonts w:eastAsia="Times New Roman"/>
          <w:sz w:val="22"/>
          <w:szCs w:val="22"/>
          <w:lang w:eastAsia="en-AU"/>
        </w:rPr>
        <w:t>Vaping is rapidly increasing in Australia, particularly among youth and young adults. The latest available trend data shows that among young people aged 14 years and over, current use of an e</w:t>
      </w:r>
      <w:r w:rsidRPr="00CD70EF">
        <w:rPr>
          <w:rFonts w:eastAsia="Times New Roman"/>
          <w:sz w:val="22"/>
          <w:szCs w:val="22"/>
          <w:lang w:eastAsia="en-AU"/>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5A8DE381" w14:textId="77777777" w:rsidR="0010155C" w:rsidRPr="00CD70EF" w:rsidRDefault="0010155C" w:rsidP="0003220E">
      <w:pPr>
        <w:autoSpaceDE w:val="0"/>
        <w:autoSpaceDN w:val="0"/>
        <w:adjustRightInd w:val="0"/>
        <w:spacing w:after="0" w:line="240" w:lineRule="auto"/>
        <w:rPr>
          <w:rFonts w:eastAsia="Times New Roman"/>
          <w:sz w:val="22"/>
          <w:szCs w:val="22"/>
          <w:lang w:eastAsia="en-AU"/>
        </w:rPr>
      </w:pPr>
    </w:p>
    <w:p w14:paraId="2D84E106" w14:textId="076D89B4" w:rsidR="00D21C90" w:rsidRPr="00CD70EF" w:rsidRDefault="00B307A0" w:rsidP="0003220E">
      <w:pPr>
        <w:autoSpaceDE w:val="0"/>
        <w:autoSpaceDN w:val="0"/>
        <w:adjustRightInd w:val="0"/>
        <w:spacing w:after="0" w:line="240" w:lineRule="auto"/>
        <w:rPr>
          <w:rFonts w:eastAsia="Times New Roman"/>
          <w:sz w:val="22"/>
          <w:szCs w:val="22"/>
          <w:lang w:eastAsia="en-AU"/>
        </w:rPr>
      </w:pPr>
      <w:r w:rsidRPr="00CD70EF">
        <w:rPr>
          <w:rFonts w:eastAsia="Times New Roman"/>
          <w:sz w:val="22"/>
          <w:szCs w:val="22"/>
          <w:lang w:eastAsia="en-AU"/>
        </w:rPr>
        <w:t>The</w:t>
      </w:r>
      <w:r w:rsidR="0010155C" w:rsidRPr="00CD70EF">
        <w:rPr>
          <w:rFonts w:eastAsia="Times New Roman"/>
          <w:sz w:val="22"/>
          <w:szCs w:val="22"/>
          <w:lang w:eastAsia="en-AU"/>
        </w:rPr>
        <w:t xml:space="preserve"> Australian Government has introduced regulatory changes</w:t>
      </w:r>
      <w:r w:rsidR="0031722E" w:rsidRPr="00CD70EF">
        <w:rPr>
          <w:rFonts w:eastAsia="Times New Roman"/>
          <w:sz w:val="22"/>
          <w:szCs w:val="22"/>
          <w:lang w:eastAsia="en-AU"/>
        </w:rPr>
        <w:t xml:space="preserve"> to reduce rates of vaping and prevent long term adverse effects on population health.</w:t>
      </w:r>
      <w:r w:rsidR="00DD2EF3" w:rsidRPr="00CD70EF">
        <w:rPr>
          <w:rFonts w:eastAsia="Times New Roman"/>
          <w:sz w:val="22"/>
          <w:szCs w:val="22"/>
          <w:lang w:eastAsia="en-AU"/>
        </w:rPr>
        <w:t xml:space="preserve"> At the centrepiece of th</w:t>
      </w:r>
      <w:r w:rsidR="00D21C90" w:rsidRPr="00CD70EF">
        <w:rPr>
          <w:rFonts w:eastAsia="Times New Roman"/>
          <w:sz w:val="22"/>
          <w:szCs w:val="22"/>
          <w:lang w:eastAsia="en-AU"/>
        </w:rPr>
        <w:t>ese changes</w:t>
      </w:r>
      <w:r w:rsidR="00DD2EF3" w:rsidRPr="00CD70EF">
        <w:rPr>
          <w:rFonts w:eastAsia="Times New Roman"/>
          <w:sz w:val="22"/>
          <w:szCs w:val="22"/>
          <w:lang w:eastAsia="en-AU"/>
        </w:rPr>
        <w:t xml:space="preserve"> </w:t>
      </w:r>
      <w:r w:rsidR="00D450D8" w:rsidRPr="00CD70EF">
        <w:rPr>
          <w:rFonts w:eastAsia="Times New Roman"/>
          <w:sz w:val="22"/>
          <w:szCs w:val="22"/>
          <w:lang w:eastAsia="en-AU"/>
        </w:rPr>
        <w:t>are</w:t>
      </w:r>
      <w:r w:rsidR="00DD2EF3" w:rsidRPr="00CD70EF">
        <w:rPr>
          <w:rFonts w:eastAsia="Times New Roman"/>
          <w:sz w:val="22"/>
          <w:szCs w:val="22"/>
          <w:lang w:eastAsia="en-AU"/>
        </w:rPr>
        <w:t xml:space="preserve"> </w:t>
      </w:r>
      <w:r w:rsidR="0003220E" w:rsidRPr="00CD70EF">
        <w:rPr>
          <w:rFonts w:eastAsia="Times New Roman"/>
          <w:sz w:val="22"/>
          <w:szCs w:val="22"/>
          <w:lang w:eastAsia="en-AU"/>
        </w:rPr>
        <w:t xml:space="preserve">amendments to the </w:t>
      </w:r>
      <w:r w:rsidR="0003220E" w:rsidRPr="00CD70EF">
        <w:rPr>
          <w:rFonts w:eastAsia="Times New Roman"/>
          <w:i/>
          <w:iCs/>
          <w:sz w:val="22"/>
          <w:szCs w:val="22"/>
          <w:lang w:eastAsia="en-AU"/>
        </w:rPr>
        <w:t>Therapeutic Goods Act 1989</w:t>
      </w:r>
      <w:r w:rsidR="0003220E" w:rsidRPr="00CD70EF">
        <w:rPr>
          <w:rFonts w:eastAsia="Times New Roman"/>
          <w:sz w:val="22"/>
          <w:szCs w:val="22"/>
          <w:lang w:eastAsia="en-AU"/>
        </w:rPr>
        <w:t xml:space="preserve"> (the </w:t>
      </w:r>
      <w:r w:rsidR="00CD70EF">
        <w:rPr>
          <w:rFonts w:eastAsia="Times New Roman"/>
          <w:sz w:val="22"/>
          <w:szCs w:val="22"/>
          <w:lang w:eastAsia="en-AU"/>
        </w:rPr>
        <w:t xml:space="preserve">TG </w:t>
      </w:r>
      <w:r w:rsidR="0003220E" w:rsidRPr="00CD70EF">
        <w:rPr>
          <w:rFonts w:eastAsia="Times New Roman"/>
          <w:sz w:val="22"/>
          <w:szCs w:val="22"/>
          <w:lang w:eastAsia="en-AU"/>
        </w:rPr>
        <w:t xml:space="preserve">Act) made by the </w:t>
      </w:r>
      <w:r w:rsidR="00DD2EF3" w:rsidRPr="00CD70EF">
        <w:rPr>
          <w:rFonts w:eastAsia="Times New Roman"/>
          <w:sz w:val="22"/>
          <w:szCs w:val="22"/>
          <w:lang w:eastAsia="en-AU"/>
        </w:rPr>
        <w:t>Amendment Act</w:t>
      </w:r>
      <w:r w:rsidR="00D21C90" w:rsidRPr="00CD70EF">
        <w:rPr>
          <w:rFonts w:eastAsia="Times New Roman"/>
          <w:sz w:val="22"/>
          <w:szCs w:val="22"/>
          <w:lang w:eastAsia="en-AU"/>
        </w:rPr>
        <w:t>. The Amendment Act commences on 1</w:t>
      </w:r>
      <w:r w:rsidR="0003220E" w:rsidRPr="00CD70EF">
        <w:rPr>
          <w:rFonts w:eastAsia="Times New Roman"/>
          <w:sz w:val="22"/>
          <w:szCs w:val="22"/>
          <w:lang w:eastAsia="en-AU"/>
        </w:rPr>
        <w:t> </w:t>
      </w:r>
      <w:r w:rsidR="00D21C90" w:rsidRPr="00CD70EF">
        <w:rPr>
          <w:rFonts w:eastAsia="Times New Roman"/>
          <w:sz w:val="22"/>
          <w:szCs w:val="22"/>
          <w:lang w:eastAsia="en-AU"/>
        </w:rPr>
        <w:t>July 2024 and</w:t>
      </w:r>
      <w:r w:rsidR="008D3738" w:rsidRPr="00CD70EF">
        <w:rPr>
          <w:rFonts w:eastAsia="Times New Roman"/>
          <w:sz w:val="22"/>
          <w:szCs w:val="22"/>
          <w:lang w:eastAsia="en-AU"/>
        </w:rPr>
        <w:t>, principally,</w:t>
      </w:r>
      <w:r w:rsidR="00D21C90" w:rsidRPr="00CD70EF">
        <w:rPr>
          <w:rFonts w:eastAsia="Times New Roman"/>
          <w:sz w:val="22"/>
          <w:szCs w:val="22"/>
          <w:lang w:eastAsia="en-AU"/>
        </w:rPr>
        <w:t xml:space="preserve"> prohibit</w:t>
      </w:r>
      <w:r w:rsidR="008D3738" w:rsidRPr="00CD70EF">
        <w:rPr>
          <w:rFonts w:eastAsia="Times New Roman"/>
          <w:sz w:val="22"/>
          <w:szCs w:val="22"/>
          <w:lang w:eastAsia="en-AU"/>
        </w:rPr>
        <w:t>s</w:t>
      </w:r>
      <w:r w:rsidR="00D21C90" w:rsidRPr="00CD70EF">
        <w:rPr>
          <w:rFonts w:eastAsia="Times New Roman"/>
          <w:sz w:val="22"/>
          <w:szCs w:val="22"/>
          <w:lang w:eastAsia="en-AU"/>
        </w:rPr>
        <w:t xml:space="preserve"> the importation, manufacture</w:t>
      </w:r>
      <w:r w:rsidR="009B0BC4" w:rsidRPr="00CD70EF">
        <w:rPr>
          <w:rFonts w:eastAsia="Times New Roman"/>
          <w:sz w:val="22"/>
          <w:szCs w:val="22"/>
          <w:lang w:eastAsia="en-AU"/>
        </w:rPr>
        <w:t xml:space="preserve">, advertising, commercial </w:t>
      </w:r>
      <w:r w:rsidR="0081208A" w:rsidRPr="00CD70EF">
        <w:rPr>
          <w:rFonts w:eastAsia="Times New Roman"/>
          <w:sz w:val="22"/>
          <w:szCs w:val="22"/>
          <w:lang w:eastAsia="en-AU"/>
        </w:rPr>
        <w:t>possession</w:t>
      </w:r>
      <w:r w:rsidR="00D21C90" w:rsidRPr="00CD70EF">
        <w:rPr>
          <w:rFonts w:eastAsia="Times New Roman"/>
          <w:sz w:val="22"/>
          <w:szCs w:val="22"/>
          <w:lang w:eastAsia="en-AU"/>
        </w:rPr>
        <w:t xml:space="preserve"> and supply of vaping goods in Australia unless certain requirements under the</w:t>
      </w:r>
      <w:r w:rsidR="008D3738" w:rsidRPr="00CD70EF">
        <w:rPr>
          <w:rFonts w:eastAsia="Times New Roman"/>
          <w:sz w:val="22"/>
          <w:szCs w:val="22"/>
          <w:lang w:eastAsia="en-AU"/>
        </w:rPr>
        <w:t xml:space="preserve"> </w:t>
      </w:r>
      <w:r w:rsidR="0003220E" w:rsidRPr="00CD70EF">
        <w:rPr>
          <w:rFonts w:eastAsia="Times New Roman"/>
          <w:sz w:val="22"/>
          <w:szCs w:val="22"/>
          <w:lang w:eastAsia="en-AU"/>
        </w:rPr>
        <w:t>Act</w:t>
      </w:r>
      <w:r w:rsidR="00D450D8" w:rsidRPr="00CD70EF">
        <w:rPr>
          <w:rFonts w:eastAsia="Times New Roman"/>
          <w:sz w:val="22"/>
          <w:szCs w:val="22"/>
          <w:lang w:eastAsia="en-AU"/>
        </w:rPr>
        <w:t xml:space="preserve"> </w:t>
      </w:r>
      <w:r w:rsidR="00D21C90" w:rsidRPr="00CD70EF">
        <w:rPr>
          <w:rFonts w:eastAsia="Times New Roman"/>
          <w:sz w:val="22"/>
          <w:szCs w:val="22"/>
          <w:lang w:eastAsia="en-AU"/>
        </w:rPr>
        <w:t>are met. The reforms align with the Government’s broader objective to significantly reduce the use of tobacco and nicotine products in Australia by 2030, as outlined in the National Tobacco Strategy 2023-2030.</w:t>
      </w:r>
    </w:p>
    <w:p w14:paraId="357B374C" w14:textId="77777777" w:rsidR="005C347F" w:rsidRPr="00CD70EF" w:rsidRDefault="005C347F" w:rsidP="007E1460">
      <w:pPr>
        <w:autoSpaceDE w:val="0"/>
        <w:autoSpaceDN w:val="0"/>
        <w:adjustRightInd w:val="0"/>
        <w:spacing w:after="0" w:line="240" w:lineRule="auto"/>
        <w:rPr>
          <w:rFonts w:eastAsia="Times New Roman"/>
          <w:b/>
          <w:sz w:val="22"/>
          <w:szCs w:val="22"/>
          <w:lang w:eastAsia="en-AU"/>
        </w:rPr>
      </w:pPr>
    </w:p>
    <w:p w14:paraId="18E4EC16" w14:textId="3BD35546" w:rsidR="000B0A00" w:rsidRPr="00CD70EF" w:rsidRDefault="00EE08CB" w:rsidP="0003220E">
      <w:pPr>
        <w:keepNext/>
        <w:autoSpaceDE w:val="0"/>
        <w:autoSpaceDN w:val="0"/>
        <w:adjustRightInd w:val="0"/>
        <w:spacing w:after="0" w:line="240" w:lineRule="auto"/>
        <w:rPr>
          <w:rFonts w:eastAsia="Times New Roman"/>
          <w:b/>
          <w:sz w:val="22"/>
          <w:szCs w:val="22"/>
          <w:lang w:eastAsia="en-AU"/>
        </w:rPr>
      </w:pPr>
      <w:r w:rsidRPr="00CD70EF">
        <w:rPr>
          <w:rFonts w:eastAsia="Times New Roman"/>
          <w:b/>
          <w:sz w:val="22"/>
          <w:szCs w:val="22"/>
          <w:lang w:eastAsia="en-AU"/>
        </w:rPr>
        <w:lastRenderedPageBreak/>
        <w:t>P</w:t>
      </w:r>
      <w:r w:rsidR="00E21CA7" w:rsidRPr="00CD70EF">
        <w:rPr>
          <w:rFonts w:eastAsia="Times New Roman"/>
          <w:b/>
          <w:sz w:val="22"/>
          <w:szCs w:val="22"/>
          <w:lang w:eastAsia="en-AU"/>
        </w:rPr>
        <w:t>urpose</w:t>
      </w:r>
      <w:bookmarkEnd w:id="0"/>
    </w:p>
    <w:p w14:paraId="7B7451CB" w14:textId="77777777" w:rsidR="008F2A43" w:rsidRPr="00CD70EF" w:rsidRDefault="008F2A43" w:rsidP="0003220E">
      <w:pPr>
        <w:keepNext/>
        <w:autoSpaceDE w:val="0"/>
        <w:autoSpaceDN w:val="0"/>
        <w:adjustRightInd w:val="0"/>
        <w:spacing w:after="0" w:line="240" w:lineRule="auto"/>
        <w:rPr>
          <w:rFonts w:eastAsia="Times New Roman"/>
          <w:sz w:val="22"/>
          <w:szCs w:val="22"/>
          <w:lang w:eastAsia="en-AU"/>
        </w:rPr>
      </w:pPr>
    </w:p>
    <w:p w14:paraId="2F8B2C8E" w14:textId="3EF38E03" w:rsidR="00391AD7" w:rsidRPr="00CD70EF" w:rsidRDefault="00C12CD5" w:rsidP="0003220E">
      <w:pPr>
        <w:autoSpaceDE w:val="0"/>
        <w:autoSpaceDN w:val="0"/>
        <w:adjustRightInd w:val="0"/>
        <w:spacing w:after="0" w:line="240" w:lineRule="auto"/>
        <w:rPr>
          <w:sz w:val="22"/>
          <w:szCs w:val="22"/>
        </w:rPr>
      </w:pPr>
      <w:r w:rsidRPr="00CD70EF">
        <w:rPr>
          <w:iCs/>
          <w:sz w:val="22"/>
          <w:szCs w:val="22"/>
        </w:rPr>
        <w:t>Schedule 3 to the Amen</w:t>
      </w:r>
      <w:r w:rsidR="005C0999" w:rsidRPr="00CD70EF">
        <w:rPr>
          <w:iCs/>
          <w:sz w:val="22"/>
          <w:szCs w:val="22"/>
        </w:rPr>
        <w:t xml:space="preserve">dment Act makes </w:t>
      </w:r>
      <w:r w:rsidR="00D450D8" w:rsidRPr="00CD70EF">
        <w:rPr>
          <w:iCs/>
          <w:sz w:val="22"/>
          <w:szCs w:val="22"/>
        </w:rPr>
        <w:t xml:space="preserve">a small number of </w:t>
      </w:r>
      <w:r w:rsidR="005C0999" w:rsidRPr="00CD70EF">
        <w:rPr>
          <w:iCs/>
          <w:sz w:val="22"/>
          <w:szCs w:val="22"/>
        </w:rPr>
        <w:t xml:space="preserve">consequential amendments </w:t>
      </w:r>
      <w:r w:rsidR="00674FAE" w:rsidRPr="00CD70EF">
        <w:rPr>
          <w:sz w:val="22"/>
          <w:szCs w:val="22"/>
        </w:rPr>
        <w:t xml:space="preserve">to other Commonwealth legislation, including the IC Act. </w:t>
      </w:r>
      <w:r w:rsidR="00391AD7" w:rsidRPr="00CD70EF">
        <w:rPr>
          <w:sz w:val="22"/>
          <w:szCs w:val="22"/>
        </w:rPr>
        <w:t>The consequential amendments</w:t>
      </w:r>
      <w:r w:rsidR="00D450D8" w:rsidRPr="00CD70EF">
        <w:rPr>
          <w:sz w:val="22"/>
          <w:szCs w:val="22"/>
        </w:rPr>
        <w:t xml:space="preserve"> to the IC Act</w:t>
      </w:r>
      <w:r w:rsidR="00391AD7" w:rsidRPr="00CD70EF">
        <w:rPr>
          <w:sz w:val="22"/>
          <w:szCs w:val="22"/>
        </w:rPr>
        <w:t xml:space="preserve"> include:</w:t>
      </w:r>
    </w:p>
    <w:p w14:paraId="34EE4EB7" w14:textId="68328C1A" w:rsidR="00391AD7" w:rsidRPr="00CD70EF" w:rsidRDefault="00391AD7" w:rsidP="007E1460">
      <w:pPr>
        <w:pStyle w:val="ListParagraph"/>
        <w:numPr>
          <w:ilvl w:val="0"/>
          <w:numId w:val="22"/>
        </w:numPr>
        <w:autoSpaceDE w:val="0"/>
        <w:autoSpaceDN w:val="0"/>
        <w:adjustRightInd w:val="0"/>
        <w:spacing w:after="0" w:line="240" w:lineRule="auto"/>
        <w:rPr>
          <w:sz w:val="22"/>
          <w:szCs w:val="22"/>
        </w:rPr>
      </w:pPr>
      <w:r w:rsidRPr="00CD70EF">
        <w:rPr>
          <w:sz w:val="22"/>
          <w:szCs w:val="22"/>
        </w:rPr>
        <w:t>inserting</w:t>
      </w:r>
      <w:r w:rsidR="00AA7FC8" w:rsidRPr="00CD70EF">
        <w:rPr>
          <w:sz w:val="22"/>
          <w:szCs w:val="22"/>
        </w:rPr>
        <w:t xml:space="preserve"> the term “vaping goods” into the Simplified Outline of the IC Act to </w:t>
      </w:r>
      <w:r w:rsidR="00D450D8" w:rsidRPr="00CD70EF">
        <w:rPr>
          <w:sz w:val="22"/>
          <w:szCs w:val="22"/>
        </w:rPr>
        <w:t>highlight</w:t>
      </w:r>
      <w:r w:rsidR="00CE636C" w:rsidRPr="00CD70EF">
        <w:rPr>
          <w:sz w:val="22"/>
          <w:szCs w:val="22"/>
        </w:rPr>
        <w:t xml:space="preserve"> </w:t>
      </w:r>
      <w:r w:rsidR="00AA7FC8" w:rsidRPr="00CD70EF">
        <w:rPr>
          <w:sz w:val="22"/>
          <w:szCs w:val="22"/>
        </w:rPr>
        <w:t xml:space="preserve">that </w:t>
      </w:r>
      <w:r w:rsidR="00D450D8" w:rsidRPr="00CD70EF">
        <w:rPr>
          <w:sz w:val="22"/>
          <w:szCs w:val="22"/>
        </w:rPr>
        <w:t xml:space="preserve">a chemical is an industrial chemical to the extent that it is used other than in </w:t>
      </w:r>
      <w:r w:rsidR="00AA7FC8" w:rsidRPr="00CD70EF">
        <w:rPr>
          <w:sz w:val="22"/>
          <w:szCs w:val="22"/>
        </w:rPr>
        <w:t>vaping goods</w:t>
      </w:r>
      <w:r w:rsidR="00D450D8" w:rsidRPr="00CD70EF">
        <w:rPr>
          <w:sz w:val="22"/>
          <w:szCs w:val="22"/>
        </w:rPr>
        <w:t>, among other exceptions</w:t>
      </w:r>
      <w:r w:rsidR="00AA7FC8" w:rsidRPr="00CD70EF">
        <w:rPr>
          <w:sz w:val="22"/>
          <w:szCs w:val="22"/>
        </w:rPr>
        <w:t>, such as chemicals for therapeutic purposes</w:t>
      </w:r>
      <w:r w:rsidR="00730A3E" w:rsidRPr="00CD70EF">
        <w:rPr>
          <w:sz w:val="22"/>
          <w:szCs w:val="22"/>
        </w:rPr>
        <w:t>; and</w:t>
      </w:r>
    </w:p>
    <w:p w14:paraId="27EDE022" w14:textId="1E382A17" w:rsidR="00AA7FC8" w:rsidRPr="00CD70EF" w:rsidRDefault="00391AD7" w:rsidP="007E1460">
      <w:pPr>
        <w:pStyle w:val="ListParagraph"/>
        <w:numPr>
          <w:ilvl w:val="0"/>
          <w:numId w:val="22"/>
        </w:numPr>
        <w:autoSpaceDE w:val="0"/>
        <w:autoSpaceDN w:val="0"/>
        <w:adjustRightInd w:val="0"/>
        <w:spacing w:after="0" w:line="240" w:lineRule="auto"/>
        <w:rPr>
          <w:sz w:val="22"/>
          <w:szCs w:val="22"/>
        </w:rPr>
      </w:pPr>
      <w:r w:rsidRPr="00CD70EF">
        <w:rPr>
          <w:sz w:val="22"/>
          <w:szCs w:val="22"/>
        </w:rPr>
        <w:t>amending</w:t>
      </w:r>
      <w:r w:rsidR="00A74580" w:rsidRPr="00CD70EF">
        <w:rPr>
          <w:sz w:val="22"/>
          <w:szCs w:val="22"/>
        </w:rPr>
        <w:t xml:space="preserve"> the definition of </w:t>
      </w:r>
      <w:r w:rsidR="00A74580" w:rsidRPr="00CD70EF">
        <w:rPr>
          <w:i/>
          <w:iCs/>
          <w:color w:val="000000"/>
          <w:sz w:val="22"/>
          <w:szCs w:val="22"/>
        </w:rPr>
        <w:t>industrial use</w:t>
      </w:r>
      <w:r w:rsidR="00A74580" w:rsidRPr="00CD70EF">
        <w:rPr>
          <w:color w:val="000000"/>
          <w:sz w:val="22"/>
          <w:szCs w:val="22"/>
        </w:rPr>
        <w:t xml:space="preserve"> in section 9 of the IC Act to provide that </w:t>
      </w:r>
      <w:r w:rsidR="008742F1" w:rsidRPr="00CD70EF">
        <w:rPr>
          <w:color w:val="000000"/>
          <w:sz w:val="22"/>
          <w:szCs w:val="22"/>
        </w:rPr>
        <w:t>industrial use means a use other than (or in addition to) use as a vaping good (within the meaning of the TG Act) or in preparation of such a good.</w:t>
      </w:r>
    </w:p>
    <w:p w14:paraId="5CAC254F" w14:textId="77777777" w:rsidR="00AA7FC8" w:rsidRPr="00CD70EF" w:rsidRDefault="00AA7FC8" w:rsidP="0003220E">
      <w:pPr>
        <w:autoSpaceDE w:val="0"/>
        <w:autoSpaceDN w:val="0"/>
        <w:adjustRightInd w:val="0"/>
        <w:spacing w:after="0" w:line="240" w:lineRule="auto"/>
        <w:rPr>
          <w:sz w:val="22"/>
          <w:szCs w:val="22"/>
        </w:rPr>
      </w:pPr>
    </w:p>
    <w:p w14:paraId="4036FEE7" w14:textId="026AA77F" w:rsidR="009E663F" w:rsidRPr="00CD70EF" w:rsidRDefault="0003220E" w:rsidP="0003220E">
      <w:pPr>
        <w:autoSpaceDE w:val="0"/>
        <w:autoSpaceDN w:val="0"/>
        <w:adjustRightInd w:val="0"/>
        <w:spacing w:after="0" w:line="240" w:lineRule="auto"/>
        <w:rPr>
          <w:rFonts w:eastAsia="Times New Roman"/>
          <w:sz w:val="22"/>
          <w:szCs w:val="22"/>
          <w:lang w:eastAsia="en-AU"/>
        </w:rPr>
      </w:pPr>
      <w:r w:rsidRPr="00CD70EF">
        <w:rPr>
          <w:iCs/>
          <w:sz w:val="22"/>
          <w:szCs w:val="22"/>
        </w:rPr>
        <w:t xml:space="preserve">The effect of these amendments is to </w:t>
      </w:r>
      <w:r w:rsidR="00FC771E" w:rsidRPr="00CD70EF">
        <w:rPr>
          <w:iCs/>
          <w:sz w:val="22"/>
          <w:szCs w:val="22"/>
        </w:rPr>
        <w:t xml:space="preserve">make minor </w:t>
      </w:r>
      <w:r w:rsidR="00FC771E" w:rsidRPr="00CD70EF">
        <w:rPr>
          <w:rFonts w:eastAsia="Times New Roman"/>
          <w:sz w:val="22"/>
          <w:szCs w:val="22"/>
          <w:lang w:eastAsia="en-AU"/>
        </w:rPr>
        <w:t>updates</w:t>
      </w:r>
      <w:r w:rsidRPr="00CD70EF">
        <w:rPr>
          <w:rFonts w:eastAsia="Times New Roman"/>
          <w:sz w:val="22"/>
          <w:szCs w:val="22"/>
          <w:lang w:eastAsia="en-AU"/>
        </w:rPr>
        <w:t xml:space="preserve"> </w:t>
      </w:r>
      <w:r w:rsidR="00FC771E" w:rsidRPr="00CD70EF">
        <w:rPr>
          <w:rFonts w:eastAsia="Times New Roman"/>
          <w:sz w:val="22"/>
          <w:szCs w:val="22"/>
          <w:lang w:eastAsia="en-AU"/>
        </w:rPr>
        <w:t xml:space="preserve">to </w:t>
      </w:r>
      <w:r w:rsidRPr="00CD70EF">
        <w:rPr>
          <w:rFonts w:eastAsia="Times New Roman"/>
          <w:sz w:val="22"/>
          <w:szCs w:val="22"/>
          <w:lang w:eastAsia="en-AU"/>
        </w:rPr>
        <w:t xml:space="preserve">the scope of </w:t>
      </w:r>
      <w:r w:rsidR="00FC771E" w:rsidRPr="00CD70EF">
        <w:rPr>
          <w:rFonts w:eastAsia="Times New Roman"/>
          <w:sz w:val="22"/>
          <w:szCs w:val="22"/>
          <w:lang w:eastAsia="en-AU"/>
        </w:rPr>
        <w:t>the IC Act and the</w:t>
      </w:r>
      <w:r w:rsidRPr="00CD70EF">
        <w:rPr>
          <w:rFonts w:eastAsia="Times New Roman"/>
          <w:sz w:val="22"/>
          <w:szCs w:val="22"/>
          <w:lang w:eastAsia="en-AU"/>
        </w:rPr>
        <w:t xml:space="preserve"> AICIS </w:t>
      </w:r>
      <w:r w:rsidR="00FC771E" w:rsidRPr="00CD70EF">
        <w:rPr>
          <w:rFonts w:eastAsia="Times New Roman"/>
          <w:sz w:val="22"/>
          <w:szCs w:val="22"/>
          <w:lang w:eastAsia="en-AU"/>
        </w:rPr>
        <w:t>to reflect that</w:t>
      </w:r>
      <w:r w:rsidRPr="00CD70EF">
        <w:rPr>
          <w:rFonts w:eastAsia="Times New Roman"/>
          <w:sz w:val="22"/>
          <w:szCs w:val="22"/>
          <w:lang w:eastAsia="en-AU"/>
        </w:rPr>
        <w:t xml:space="preserve"> the AICIS will no longer regulate ingredients in non-nicotine vaping goods, defined as “personal vaporisers” in the General Rules</w:t>
      </w:r>
      <w:r w:rsidR="009C6DE3" w:rsidRPr="00CD70EF">
        <w:rPr>
          <w:rFonts w:eastAsia="Times New Roman"/>
          <w:sz w:val="22"/>
          <w:szCs w:val="22"/>
          <w:lang w:eastAsia="en-AU"/>
        </w:rPr>
        <w:t>, as</w:t>
      </w:r>
      <w:r w:rsidRPr="00CD70EF">
        <w:rPr>
          <w:rFonts w:eastAsia="Times New Roman"/>
          <w:sz w:val="22"/>
          <w:szCs w:val="22"/>
          <w:lang w:eastAsia="en-AU"/>
        </w:rPr>
        <w:t xml:space="preserve"> </w:t>
      </w:r>
      <w:r w:rsidR="009C6DE3" w:rsidRPr="00CD70EF">
        <w:rPr>
          <w:rFonts w:eastAsia="Times New Roman"/>
          <w:sz w:val="22"/>
          <w:szCs w:val="22"/>
          <w:lang w:eastAsia="en-AU"/>
        </w:rPr>
        <w:t>s</w:t>
      </w:r>
      <w:r w:rsidRPr="00CD70EF">
        <w:rPr>
          <w:rFonts w:eastAsia="Times New Roman"/>
          <w:sz w:val="22"/>
          <w:szCs w:val="22"/>
          <w:lang w:eastAsia="en-AU"/>
        </w:rPr>
        <w:t xml:space="preserve">uch goods will now be regulated under the </w:t>
      </w:r>
      <w:r w:rsidR="009C6DE3" w:rsidRPr="00CD70EF">
        <w:rPr>
          <w:rFonts w:eastAsia="Times New Roman"/>
          <w:sz w:val="22"/>
          <w:szCs w:val="22"/>
          <w:lang w:eastAsia="en-AU"/>
        </w:rPr>
        <w:t xml:space="preserve">TG </w:t>
      </w:r>
      <w:r w:rsidRPr="00CD70EF">
        <w:rPr>
          <w:rFonts w:eastAsia="Times New Roman"/>
          <w:sz w:val="22"/>
          <w:szCs w:val="22"/>
          <w:lang w:eastAsia="en-AU"/>
        </w:rPr>
        <w:t>Act</w:t>
      </w:r>
      <w:r w:rsidR="009C6DE3" w:rsidRPr="00CD70EF">
        <w:rPr>
          <w:rFonts w:eastAsia="Times New Roman"/>
          <w:sz w:val="22"/>
          <w:szCs w:val="22"/>
          <w:lang w:eastAsia="en-AU"/>
        </w:rPr>
        <w:t xml:space="preserve"> – avoiding duplication</w:t>
      </w:r>
      <w:r w:rsidRPr="00CD70EF">
        <w:rPr>
          <w:rFonts w:eastAsia="Times New Roman"/>
          <w:sz w:val="22"/>
          <w:szCs w:val="22"/>
          <w:lang w:eastAsia="en-AU"/>
        </w:rPr>
        <w:t xml:space="preserve">. As such, </w:t>
      </w:r>
      <w:r w:rsidRPr="00CD70EF">
        <w:rPr>
          <w:iCs/>
          <w:sz w:val="22"/>
          <w:szCs w:val="22"/>
        </w:rPr>
        <w:t>the purpose of the</w:t>
      </w:r>
      <w:r w:rsidR="008F2A43" w:rsidRPr="00CD70EF">
        <w:rPr>
          <w:iCs/>
          <w:sz w:val="22"/>
          <w:szCs w:val="22"/>
        </w:rPr>
        <w:t xml:space="preserve"> Amendment Rules </w:t>
      </w:r>
      <w:r w:rsidRPr="00CD70EF">
        <w:rPr>
          <w:iCs/>
          <w:sz w:val="22"/>
          <w:szCs w:val="22"/>
        </w:rPr>
        <w:t xml:space="preserve">is to </w:t>
      </w:r>
      <w:r w:rsidR="008F2A43" w:rsidRPr="00CD70EF">
        <w:rPr>
          <w:iCs/>
          <w:sz w:val="22"/>
          <w:szCs w:val="22"/>
        </w:rPr>
        <w:t xml:space="preserve">make </w:t>
      </w:r>
      <w:r w:rsidR="009C6DE3" w:rsidRPr="00CD70EF">
        <w:rPr>
          <w:iCs/>
          <w:sz w:val="22"/>
          <w:szCs w:val="22"/>
        </w:rPr>
        <w:t xml:space="preserve">minor, </w:t>
      </w:r>
      <w:r w:rsidR="008F2A43" w:rsidRPr="00CD70EF">
        <w:rPr>
          <w:iCs/>
          <w:sz w:val="22"/>
          <w:szCs w:val="22"/>
        </w:rPr>
        <w:t xml:space="preserve">consequential amendments to the General Rules to remove all references to </w:t>
      </w:r>
      <w:r w:rsidR="001507F8" w:rsidRPr="00CD70EF">
        <w:rPr>
          <w:iCs/>
          <w:sz w:val="22"/>
          <w:szCs w:val="22"/>
        </w:rPr>
        <w:t>“</w:t>
      </w:r>
      <w:r w:rsidR="008F2A43" w:rsidRPr="00CD70EF">
        <w:rPr>
          <w:iCs/>
          <w:sz w:val="22"/>
          <w:szCs w:val="22"/>
        </w:rPr>
        <w:t>personal vaporisers</w:t>
      </w:r>
      <w:r w:rsidR="001507F8" w:rsidRPr="00CD70EF">
        <w:rPr>
          <w:iCs/>
          <w:sz w:val="22"/>
          <w:szCs w:val="22"/>
        </w:rPr>
        <w:t>”</w:t>
      </w:r>
      <w:r w:rsidR="00CE00F0" w:rsidRPr="00CD70EF">
        <w:rPr>
          <w:iCs/>
          <w:sz w:val="22"/>
          <w:szCs w:val="22"/>
        </w:rPr>
        <w:t>.</w:t>
      </w:r>
    </w:p>
    <w:p w14:paraId="63BAD22A" w14:textId="77777777" w:rsidR="00D6312A" w:rsidRPr="00CD70EF" w:rsidRDefault="00D6312A" w:rsidP="007E1460">
      <w:pPr>
        <w:autoSpaceDE w:val="0"/>
        <w:autoSpaceDN w:val="0"/>
        <w:adjustRightInd w:val="0"/>
        <w:spacing w:after="0" w:line="240" w:lineRule="auto"/>
        <w:rPr>
          <w:rFonts w:eastAsia="Times New Roman"/>
          <w:b/>
          <w:sz w:val="22"/>
          <w:szCs w:val="22"/>
          <w:lang w:eastAsia="en-AU"/>
        </w:rPr>
      </w:pPr>
    </w:p>
    <w:p w14:paraId="7A1B0BE3" w14:textId="565DB377" w:rsidR="00E14D05" w:rsidRPr="00CD70EF" w:rsidRDefault="00DC5A0D" w:rsidP="007E1460">
      <w:pPr>
        <w:autoSpaceDE w:val="0"/>
        <w:autoSpaceDN w:val="0"/>
        <w:adjustRightInd w:val="0"/>
        <w:spacing w:after="0" w:line="240" w:lineRule="auto"/>
        <w:rPr>
          <w:rFonts w:eastAsia="Times New Roman"/>
          <w:b/>
          <w:sz w:val="22"/>
          <w:szCs w:val="22"/>
          <w:lang w:eastAsia="en-AU"/>
        </w:rPr>
      </w:pPr>
      <w:r w:rsidRPr="00CD70EF">
        <w:rPr>
          <w:rFonts w:eastAsia="Times New Roman"/>
          <w:b/>
          <w:sz w:val="22"/>
          <w:szCs w:val="22"/>
          <w:lang w:eastAsia="en-AU"/>
        </w:rPr>
        <w:t>Consultation</w:t>
      </w:r>
    </w:p>
    <w:p w14:paraId="44CBEB7E" w14:textId="77777777" w:rsidR="00837EB9" w:rsidRPr="00CD70EF" w:rsidRDefault="00837EB9" w:rsidP="007E1460">
      <w:pPr>
        <w:autoSpaceDE w:val="0"/>
        <w:autoSpaceDN w:val="0"/>
        <w:adjustRightInd w:val="0"/>
        <w:spacing w:after="0" w:line="240" w:lineRule="auto"/>
        <w:rPr>
          <w:rFonts w:eastAsia="Times New Roman"/>
          <w:bCs/>
          <w:sz w:val="22"/>
          <w:szCs w:val="22"/>
          <w:lang w:eastAsia="en-AU"/>
        </w:rPr>
      </w:pPr>
      <w:bookmarkStart w:id="2" w:name="_Hlk135994503"/>
    </w:p>
    <w:p w14:paraId="392D983B" w14:textId="5055806C" w:rsidR="00D10242" w:rsidRPr="00CD70EF" w:rsidRDefault="00686E2F" w:rsidP="0003220E">
      <w:pPr>
        <w:autoSpaceDE w:val="0"/>
        <w:autoSpaceDN w:val="0"/>
        <w:adjustRightInd w:val="0"/>
        <w:spacing w:after="0" w:line="240" w:lineRule="auto"/>
        <w:rPr>
          <w:rFonts w:eastAsia="Times New Roman"/>
          <w:sz w:val="22"/>
          <w:szCs w:val="22"/>
          <w:lang w:eastAsia="en-AU"/>
        </w:rPr>
      </w:pPr>
      <w:bookmarkStart w:id="3" w:name="_Hlk135995230"/>
      <w:bookmarkEnd w:id="2"/>
      <w:r w:rsidRPr="00CD70EF">
        <w:rPr>
          <w:rFonts w:eastAsia="Times New Roman"/>
          <w:sz w:val="22"/>
          <w:szCs w:val="22"/>
          <w:lang w:eastAsia="en-AU"/>
        </w:rPr>
        <w:t>The Therapeutic Goods Administration, within the Australian Government Department of Health and Aged Care, consulted AICIS in relation to the</w:t>
      </w:r>
      <w:r w:rsidR="00ED3186" w:rsidRPr="00CD70EF">
        <w:rPr>
          <w:rFonts w:eastAsia="Times New Roman"/>
          <w:sz w:val="22"/>
          <w:szCs w:val="22"/>
          <w:lang w:eastAsia="en-AU"/>
        </w:rPr>
        <w:t xml:space="preserve"> making of the</w:t>
      </w:r>
      <w:r w:rsidRPr="00CD70EF">
        <w:rPr>
          <w:rFonts w:eastAsia="Times New Roman"/>
          <w:sz w:val="22"/>
          <w:szCs w:val="22"/>
          <w:lang w:eastAsia="en-AU"/>
        </w:rPr>
        <w:t xml:space="preserve"> Amendment Rules. </w:t>
      </w:r>
      <w:r w:rsidR="00787ED2" w:rsidRPr="00CD70EF">
        <w:rPr>
          <w:rFonts w:eastAsia="Times New Roman"/>
          <w:sz w:val="22"/>
          <w:szCs w:val="22"/>
          <w:lang w:eastAsia="en-AU"/>
        </w:rPr>
        <w:t xml:space="preserve">No further consultation was necessary as the amendments </w:t>
      </w:r>
      <w:r w:rsidR="00E11FD2" w:rsidRPr="00CD70EF">
        <w:rPr>
          <w:rFonts w:eastAsia="Times New Roman"/>
          <w:sz w:val="22"/>
          <w:szCs w:val="22"/>
          <w:lang w:eastAsia="en-AU"/>
        </w:rPr>
        <w:t xml:space="preserve">to the General Rules are </w:t>
      </w:r>
      <w:r w:rsidR="009C6DE3" w:rsidRPr="00CD70EF">
        <w:rPr>
          <w:rFonts w:eastAsia="Times New Roman"/>
          <w:sz w:val="22"/>
          <w:szCs w:val="22"/>
          <w:lang w:eastAsia="en-AU"/>
        </w:rPr>
        <w:t xml:space="preserve">minor and </w:t>
      </w:r>
      <w:r w:rsidR="00E11FD2" w:rsidRPr="00CD70EF">
        <w:rPr>
          <w:rFonts w:eastAsia="Times New Roman"/>
          <w:sz w:val="22"/>
          <w:szCs w:val="22"/>
          <w:lang w:eastAsia="en-AU"/>
        </w:rPr>
        <w:t>consequential in nature</w:t>
      </w:r>
      <w:r w:rsidR="00C3553A" w:rsidRPr="00CD70EF">
        <w:rPr>
          <w:rFonts w:eastAsia="Times New Roman"/>
          <w:sz w:val="22"/>
          <w:szCs w:val="22"/>
          <w:lang w:eastAsia="en-AU"/>
        </w:rPr>
        <w:t xml:space="preserve"> and incorporate changes that will be made to the </w:t>
      </w:r>
      <w:r w:rsidR="00182B4A" w:rsidRPr="00CD70EF">
        <w:rPr>
          <w:rFonts w:eastAsia="Times New Roman"/>
          <w:sz w:val="22"/>
          <w:szCs w:val="22"/>
          <w:lang w:eastAsia="en-AU"/>
        </w:rPr>
        <w:t xml:space="preserve">IC </w:t>
      </w:r>
      <w:r w:rsidR="00C3553A" w:rsidRPr="00CD70EF">
        <w:rPr>
          <w:rFonts w:eastAsia="Times New Roman"/>
          <w:sz w:val="22"/>
          <w:szCs w:val="22"/>
          <w:lang w:eastAsia="en-AU"/>
        </w:rPr>
        <w:t>Act from 1 July 2024.</w:t>
      </w:r>
    </w:p>
    <w:p w14:paraId="7D21BE05" w14:textId="77777777" w:rsidR="00D10242" w:rsidRPr="00CD70EF" w:rsidRDefault="00D10242" w:rsidP="0003220E">
      <w:pPr>
        <w:autoSpaceDE w:val="0"/>
        <w:autoSpaceDN w:val="0"/>
        <w:adjustRightInd w:val="0"/>
        <w:spacing w:after="0" w:line="240" w:lineRule="auto"/>
        <w:rPr>
          <w:rFonts w:eastAsia="Times New Roman"/>
          <w:bCs/>
          <w:sz w:val="22"/>
          <w:szCs w:val="22"/>
          <w:lang w:eastAsia="en-AU"/>
        </w:rPr>
      </w:pPr>
    </w:p>
    <w:p w14:paraId="11D6D35B" w14:textId="63486486" w:rsidR="00DC5A0D" w:rsidRPr="00CD70EF" w:rsidRDefault="00DC5A0D" w:rsidP="0003220E">
      <w:pPr>
        <w:keepNext/>
        <w:autoSpaceDE w:val="0"/>
        <w:autoSpaceDN w:val="0"/>
        <w:adjustRightInd w:val="0"/>
        <w:spacing w:after="0" w:line="240" w:lineRule="auto"/>
        <w:rPr>
          <w:rFonts w:eastAsia="Times New Roman"/>
          <w:b/>
          <w:sz w:val="22"/>
          <w:szCs w:val="22"/>
          <w:lang w:eastAsia="en-AU"/>
        </w:rPr>
      </w:pPr>
      <w:r w:rsidRPr="00CD70EF">
        <w:rPr>
          <w:rFonts w:eastAsia="Times New Roman"/>
          <w:b/>
          <w:sz w:val="22"/>
          <w:szCs w:val="22"/>
          <w:lang w:eastAsia="en-AU"/>
        </w:rPr>
        <w:t>Other details</w:t>
      </w:r>
      <w:bookmarkEnd w:id="3"/>
    </w:p>
    <w:p w14:paraId="6986F734" w14:textId="77777777" w:rsidR="00837EB9" w:rsidRPr="00CD70EF" w:rsidRDefault="00837EB9" w:rsidP="0003220E">
      <w:pPr>
        <w:keepNext/>
        <w:autoSpaceDE w:val="0"/>
        <w:autoSpaceDN w:val="0"/>
        <w:adjustRightInd w:val="0"/>
        <w:spacing w:after="0" w:line="240" w:lineRule="auto"/>
        <w:rPr>
          <w:rFonts w:eastAsia="Times New Roman"/>
          <w:sz w:val="22"/>
          <w:szCs w:val="22"/>
          <w:lang w:eastAsia="en-AU"/>
        </w:rPr>
      </w:pPr>
    </w:p>
    <w:p w14:paraId="79770489" w14:textId="3BAE6F97" w:rsidR="0093285E" w:rsidRPr="00CD70EF" w:rsidRDefault="006A361A" w:rsidP="0003220E">
      <w:pPr>
        <w:autoSpaceDE w:val="0"/>
        <w:autoSpaceDN w:val="0"/>
        <w:adjustRightInd w:val="0"/>
        <w:spacing w:after="0" w:line="240" w:lineRule="auto"/>
        <w:rPr>
          <w:rFonts w:eastAsia="Times New Roman"/>
          <w:sz w:val="22"/>
          <w:szCs w:val="22"/>
          <w:lang w:eastAsia="en-AU"/>
        </w:rPr>
      </w:pPr>
      <w:r w:rsidRPr="00CD70EF">
        <w:rPr>
          <w:rFonts w:eastAsia="Times New Roman"/>
          <w:sz w:val="22"/>
          <w:szCs w:val="22"/>
          <w:lang w:eastAsia="en-AU"/>
        </w:rPr>
        <w:t xml:space="preserve">Details of the </w:t>
      </w:r>
      <w:r w:rsidR="00DE7A64" w:rsidRPr="00CD70EF">
        <w:rPr>
          <w:rFonts w:eastAsia="Times New Roman"/>
          <w:sz w:val="22"/>
          <w:szCs w:val="22"/>
          <w:lang w:eastAsia="en-AU"/>
        </w:rPr>
        <w:t>Amendment Rules</w:t>
      </w:r>
      <w:r w:rsidRPr="00CD70EF">
        <w:rPr>
          <w:rFonts w:eastAsia="Times New Roman"/>
          <w:sz w:val="22"/>
          <w:szCs w:val="22"/>
          <w:lang w:eastAsia="en-AU"/>
        </w:rPr>
        <w:t xml:space="preserve"> are set out in </w:t>
      </w:r>
      <w:r w:rsidRPr="00CD70EF">
        <w:rPr>
          <w:rFonts w:eastAsia="Times New Roman"/>
          <w:b/>
          <w:sz w:val="22"/>
          <w:szCs w:val="22"/>
          <w:lang w:eastAsia="en-AU"/>
        </w:rPr>
        <w:t>Attachment A</w:t>
      </w:r>
      <w:r w:rsidRPr="00CD70EF">
        <w:rPr>
          <w:rFonts w:eastAsia="Times New Roman"/>
          <w:sz w:val="22"/>
          <w:szCs w:val="22"/>
          <w:lang w:eastAsia="en-AU"/>
        </w:rPr>
        <w:t>.</w:t>
      </w:r>
    </w:p>
    <w:p w14:paraId="4B41EFDF" w14:textId="77777777" w:rsidR="00837EB9" w:rsidRPr="00CD70EF" w:rsidRDefault="00837EB9" w:rsidP="0003220E">
      <w:pPr>
        <w:spacing w:after="0" w:line="240" w:lineRule="auto"/>
        <w:rPr>
          <w:rFonts w:eastAsia="Times New Roman"/>
          <w:sz w:val="22"/>
          <w:szCs w:val="22"/>
          <w:lang w:eastAsia="en-AU"/>
        </w:rPr>
      </w:pPr>
    </w:p>
    <w:p w14:paraId="2A5E6F42" w14:textId="7C986FF4" w:rsidR="006A361A" w:rsidRPr="00CD70EF" w:rsidRDefault="006A361A" w:rsidP="0003220E">
      <w:pPr>
        <w:spacing w:after="0" w:line="240" w:lineRule="auto"/>
        <w:rPr>
          <w:rFonts w:eastAsia="Times New Roman"/>
          <w:sz w:val="22"/>
          <w:szCs w:val="22"/>
          <w:lang w:eastAsia="en-AU"/>
        </w:rPr>
      </w:pPr>
      <w:r w:rsidRPr="00CD70EF">
        <w:rPr>
          <w:rFonts w:eastAsia="Times New Roman"/>
          <w:sz w:val="22"/>
          <w:szCs w:val="22"/>
          <w:lang w:eastAsia="en-AU"/>
        </w:rPr>
        <w:t xml:space="preserve">The </w:t>
      </w:r>
      <w:r w:rsidR="00DE7A64" w:rsidRPr="00CD70EF">
        <w:rPr>
          <w:rFonts w:eastAsia="Times New Roman"/>
          <w:sz w:val="22"/>
          <w:szCs w:val="22"/>
          <w:lang w:eastAsia="en-AU"/>
        </w:rPr>
        <w:t>Amendment Rules are</w:t>
      </w:r>
      <w:r w:rsidRPr="00CD70EF">
        <w:rPr>
          <w:rFonts w:eastAsia="Times New Roman"/>
          <w:sz w:val="22"/>
          <w:szCs w:val="22"/>
          <w:lang w:eastAsia="en-AU"/>
        </w:rPr>
        <w:t xml:space="preserve"> compatible with human rights and freedoms recognised or declared under section 3 of the </w:t>
      </w:r>
      <w:r w:rsidRPr="00CD70EF">
        <w:rPr>
          <w:rFonts w:eastAsia="Times New Roman"/>
          <w:i/>
          <w:sz w:val="22"/>
          <w:szCs w:val="22"/>
          <w:lang w:eastAsia="en-AU"/>
        </w:rPr>
        <w:t>Human Rights (Parliamentary Scrutiny) Act 2011</w:t>
      </w:r>
      <w:r w:rsidRPr="00CD70EF">
        <w:rPr>
          <w:rFonts w:eastAsia="Times New Roman"/>
          <w:sz w:val="22"/>
          <w:szCs w:val="22"/>
          <w:lang w:eastAsia="en-AU"/>
        </w:rPr>
        <w:t xml:space="preserve">. A full statement of compatibility is set out in </w:t>
      </w:r>
      <w:r w:rsidRPr="00CD70EF">
        <w:rPr>
          <w:rFonts w:eastAsia="Times New Roman"/>
          <w:b/>
          <w:sz w:val="22"/>
          <w:szCs w:val="22"/>
          <w:lang w:eastAsia="en-AU"/>
        </w:rPr>
        <w:t>Attachment B</w:t>
      </w:r>
      <w:r w:rsidRPr="00CD70EF">
        <w:rPr>
          <w:rFonts w:eastAsia="Times New Roman"/>
          <w:bCs/>
          <w:sz w:val="22"/>
          <w:szCs w:val="22"/>
          <w:lang w:eastAsia="en-AU"/>
        </w:rPr>
        <w:t>.</w:t>
      </w:r>
    </w:p>
    <w:p w14:paraId="50DDEAA3" w14:textId="77777777" w:rsidR="00837EB9" w:rsidRPr="00CD70EF" w:rsidRDefault="00837EB9" w:rsidP="0003220E">
      <w:pPr>
        <w:spacing w:after="0" w:line="240" w:lineRule="auto"/>
        <w:rPr>
          <w:rFonts w:eastAsia="Times New Roman"/>
          <w:sz w:val="22"/>
          <w:szCs w:val="22"/>
          <w:lang w:eastAsia="en-AU"/>
        </w:rPr>
      </w:pPr>
    </w:p>
    <w:p w14:paraId="6C027A28" w14:textId="724DA1D5" w:rsidR="00837EB9" w:rsidRPr="00CD70EF" w:rsidRDefault="006A361A" w:rsidP="0003220E">
      <w:pPr>
        <w:spacing w:after="0" w:line="240" w:lineRule="auto"/>
        <w:rPr>
          <w:rFonts w:eastAsia="Times New Roman"/>
          <w:sz w:val="22"/>
          <w:szCs w:val="22"/>
          <w:lang w:eastAsia="en-AU"/>
        </w:rPr>
      </w:pPr>
      <w:r w:rsidRPr="00CD70EF">
        <w:rPr>
          <w:rFonts w:eastAsia="Times New Roman"/>
          <w:sz w:val="22"/>
          <w:szCs w:val="22"/>
          <w:lang w:eastAsia="en-AU"/>
        </w:rPr>
        <w:t xml:space="preserve">The </w:t>
      </w:r>
      <w:r w:rsidR="005D4882" w:rsidRPr="00CD70EF">
        <w:rPr>
          <w:rFonts w:eastAsia="Times New Roman"/>
          <w:sz w:val="22"/>
          <w:szCs w:val="22"/>
          <w:lang w:eastAsia="en-AU"/>
        </w:rPr>
        <w:t>Amendment Rules are</w:t>
      </w:r>
      <w:r w:rsidRPr="00CD70EF">
        <w:rPr>
          <w:rFonts w:eastAsia="Times New Roman"/>
          <w:sz w:val="22"/>
          <w:szCs w:val="22"/>
          <w:lang w:eastAsia="en-AU"/>
        </w:rPr>
        <w:t xml:space="preserve"> a disallowable legislative instrument</w:t>
      </w:r>
      <w:r w:rsidRPr="00CD70EF">
        <w:rPr>
          <w:rFonts w:eastAsia="Times New Roman"/>
          <w:i/>
          <w:sz w:val="22"/>
          <w:szCs w:val="22"/>
          <w:lang w:eastAsia="en-AU"/>
        </w:rPr>
        <w:t xml:space="preserve"> </w:t>
      </w:r>
      <w:r w:rsidRPr="00CD70EF">
        <w:rPr>
          <w:rFonts w:eastAsia="Times New Roman"/>
          <w:sz w:val="22"/>
          <w:szCs w:val="22"/>
          <w:lang w:eastAsia="en-AU"/>
        </w:rPr>
        <w:t xml:space="preserve">for the purposes of the </w:t>
      </w:r>
      <w:r w:rsidRPr="00CD70EF">
        <w:rPr>
          <w:rFonts w:eastAsia="Times New Roman"/>
          <w:i/>
          <w:sz w:val="22"/>
          <w:szCs w:val="22"/>
          <w:lang w:eastAsia="en-AU"/>
        </w:rPr>
        <w:t xml:space="preserve">Legislation Act 2003 </w:t>
      </w:r>
      <w:r w:rsidRPr="00CD70EF">
        <w:rPr>
          <w:rFonts w:eastAsia="Times New Roman"/>
          <w:sz w:val="22"/>
          <w:szCs w:val="22"/>
          <w:lang w:eastAsia="en-AU"/>
        </w:rPr>
        <w:t>and commence</w:t>
      </w:r>
      <w:r w:rsidR="0003220E" w:rsidRPr="00CD70EF">
        <w:rPr>
          <w:rFonts w:eastAsia="Times New Roman"/>
          <w:sz w:val="22"/>
          <w:szCs w:val="22"/>
          <w:lang w:eastAsia="en-AU"/>
        </w:rPr>
        <w:t xml:space="preserve">s </w:t>
      </w:r>
      <w:r w:rsidR="00BF385F" w:rsidRPr="00CD70EF">
        <w:rPr>
          <w:rFonts w:eastAsia="Times New Roman"/>
          <w:sz w:val="22"/>
          <w:szCs w:val="22"/>
          <w:lang w:eastAsia="en-AU"/>
        </w:rPr>
        <w:t xml:space="preserve">at the same time as Schedule 3 to the </w:t>
      </w:r>
      <w:r w:rsidR="00BF385F" w:rsidRPr="00CD70EF">
        <w:rPr>
          <w:rFonts w:eastAsia="Times New Roman"/>
          <w:i/>
          <w:iCs/>
          <w:sz w:val="22"/>
          <w:szCs w:val="22"/>
          <w:lang w:eastAsia="en-AU"/>
        </w:rPr>
        <w:t xml:space="preserve">Therapeutic Goods and Other Legislation Amendment (Vaping Reforms) Act 2024 </w:t>
      </w:r>
      <w:r w:rsidR="00BF385F" w:rsidRPr="00CD70EF">
        <w:rPr>
          <w:rFonts w:eastAsia="Times New Roman"/>
          <w:sz w:val="22"/>
          <w:szCs w:val="22"/>
          <w:lang w:eastAsia="en-AU"/>
        </w:rPr>
        <w:t>(the</w:t>
      </w:r>
      <w:r w:rsidR="0003220E" w:rsidRPr="00CD70EF">
        <w:rPr>
          <w:rFonts w:eastAsia="Times New Roman"/>
          <w:sz w:val="22"/>
          <w:szCs w:val="22"/>
          <w:lang w:eastAsia="en-AU"/>
        </w:rPr>
        <w:t> </w:t>
      </w:r>
      <w:r w:rsidR="00BF385F" w:rsidRPr="00CD70EF">
        <w:rPr>
          <w:rFonts w:eastAsia="Times New Roman"/>
          <w:sz w:val="22"/>
          <w:szCs w:val="22"/>
          <w:lang w:eastAsia="en-AU"/>
        </w:rPr>
        <w:t>Amendment Act) commences</w:t>
      </w:r>
      <w:r w:rsidR="0062072C" w:rsidRPr="00CD70EF">
        <w:rPr>
          <w:rFonts w:eastAsia="Times New Roman"/>
          <w:sz w:val="22"/>
          <w:szCs w:val="22"/>
          <w:lang w:eastAsia="en-AU"/>
        </w:rPr>
        <w:t xml:space="preserve">. However, the Amendment Rules do not </w:t>
      </w:r>
      <w:r w:rsidR="002D0A2B" w:rsidRPr="00CD70EF">
        <w:rPr>
          <w:rFonts w:eastAsia="Times New Roman"/>
          <w:sz w:val="22"/>
          <w:szCs w:val="22"/>
          <w:lang w:eastAsia="en-AU"/>
        </w:rPr>
        <w:t xml:space="preserve">commence at all if the Amendment </w:t>
      </w:r>
      <w:r w:rsidR="005A5787" w:rsidRPr="00CD70EF">
        <w:rPr>
          <w:rFonts w:eastAsia="Times New Roman"/>
          <w:sz w:val="22"/>
          <w:szCs w:val="22"/>
          <w:lang w:eastAsia="en-AU"/>
        </w:rPr>
        <w:t>Act</w:t>
      </w:r>
      <w:r w:rsidR="002D0A2B" w:rsidRPr="00CD70EF">
        <w:rPr>
          <w:rFonts w:eastAsia="Times New Roman"/>
          <w:sz w:val="22"/>
          <w:szCs w:val="22"/>
          <w:lang w:eastAsia="en-AU"/>
        </w:rPr>
        <w:t xml:space="preserve"> do</w:t>
      </w:r>
      <w:r w:rsidR="005A5787" w:rsidRPr="00CD70EF">
        <w:rPr>
          <w:rFonts w:eastAsia="Times New Roman"/>
          <w:sz w:val="22"/>
          <w:szCs w:val="22"/>
          <w:lang w:eastAsia="en-AU"/>
        </w:rPr>
        <w:t xml:space="preserve">es </w:t>
      </w:r>
      <w:r w:rsidR="002D0A2B" w:rsidRPr="00CD70EF">
        <w:rPr>
          <w:rFonts w:eastAsia="Times New Roman"/>
          <w:sz w:val="22"/>
          <w:szCs w:val="22"/>
          <w:lang w:eastAsia="en-AU"/>
        </w:rPr>
        <w:t>not commence.</w:t>
      </w:r>
      <w:r w:rsidR="00C214C4" w:rsidRPr="00CD70EF">
        <w:rPr>
          <w:rFonts w:eastAsia="Times New Roman"/>
          <w:sz w:val="22"/>
          <w:szCs w:val="22"/>
          <w:lang w:eastAsia="en-AU"/>
        </w:rPr>
        <w:t xml:space="preserve"> Schedule 3 of the Amendment Act commence</w:t>
      </w:r>
      <w:r w:rsidR="00CD70EF" w:rsidRPr="00CD70EF">
        <w:rPr>
          <w:rFonts w:eastAsia="Times New Roman"/>
          <w:sz w:val="22"/>
          <w:szCs w:val="22"/>
          <w:lang w:eastAsia="en-AU"/>
        </w:rPr>
        <w:t>s</w:t>
      </w:r>
      <w:r w:rsidR="00C214C4" w:rsidRPr="00CD70EF">
        <w:rPr>
          <w:rFonts w:eastAsia="Times New Roman"/>
          <w:sz w:val="22"/>
          <w:szCs w:val="22"/>
          <w:lang w:eastAsia="en-AU"/>
        </w:rPr>
        <w:t xml:space="preserve"> on 1 July 2024.</w:t>
      </w:r>
    </w:p>
    <w:p w14:paraId="1AFD487F" w14:textId="6C7F5591" w:rsidR="001E51F5" w:rsidRPr="00CD70EF" w:rsidRDefault="001E51F5" w:rsidP="0003220E">
      <w:pPr>
        <w:spacing w:after="0" w:line="240" w:lineRule="auto"/>
        <w:rPr>
          <w:rFonts w:eastAsia="Times New Roman"/>
          <w:sz w:val="22"/>
          <w:szCs w:val="22"/>
          <w:lang w:eastAsia="en-AU"/>
        </w:rPr>
      </w:pPr>
      <w:r w:rsidRPr="00CD70EF">
        <w:rPr>
          <w:rFonts w:eastAsia="Times New Roman"/>
          <w:b/>
          <w:bCs/>
          <w:sz w:val="22"/>
          <w:szCs w:val="22"/>
          <w:lang w:eastAsia="en-AU"/>
        </w:rPr>
        <w:br w:type="page"/>
      </w:r>
    </w:p>
    <w:p w14:paraId="01D2E0B2" w14:textId="77777777" w:rsidR="001E51F5" w:rsidRPr="00CD70EF" w:rsidRDefault="001E51F5" w:rsidP="0003220E">
      <w:pPr>
        <w:spacing w:after="0" w:line="240" w:lineRule="auto"/>
        <w:jc w:val="right"/>
        <w:rPr>
          <w:rFonts w:eastAsia="Times New Roman"/>
          <w:b/>
          <w:bCs/>
          <w:sz w:val="22"/>
          <w:szCs w:val="22"/>
          <w:lang w:eastAsia="en-AU"/>
        </w:rPr>
      </w:pPr>
      <w:r w:rsidRPr="00CD70EF">
        <w:rPr>
          <w:rFonts w:eastAsia="Times New Roman"/>
          <w:b/>
          <w:bCs/>
          <w:sz w:val="22"/>
          <w:szCs w:val="22"/>
          <w:lang w:eastAsia="en-AU"/>
        </w:rPr>
        <w:lastRenderedPageBreak/>
        <w:t>Attachment A</w:t>
      </w:r>
    </w:p>
    <w:p w14:paraId="6B11CAAE" w14:textId="77777777" w:rsidR="00837EB9" w:rsidRPr="00CD70EF" w:rsidRDefault="00837EB9" w:rsidP="0003220E">
      <w:pPr>
        <w:spacing w:after="0" w:line="240" w:lineRule="auto"/>
        <w:rPr>
          <w:rFonts w:eastAsia="Times New Roman"/>
          <w:sz w:val="22"/>
          <w:szCs w:val="22"/>
          <w:lang w:eastAsia="en-AU"/>
        </w:rPr>
      </w:pPr>
    </w:p>
    <w:p w14:paraId="12DE8DB8" w14:textId="77777777" w:rsidR="007E5F7B" w:rsidRPr="00CD70EF" w:rsidRDefault="001E51F5" w:rsidP="0003220E">
      <w:pPr>
        <w:autoSpaceDE w:val="0"/>
        <w:autoSpaceDN w:val="0"/>
        <w:adjustRightInd w:val="0"/>
        <w:spacing w:after="0" w:line="240" w:lineRule="auto"/>
        <w:rPr>
          <w:b/>
          <w:bCs/>
          <w:i/>
          <w:sz w:val="22"/>
          <w:szCs w:val="22"/>
        </w:rPr>
      </w:pPr>
      <w:r w:rsidRPr="00CD70EF">
        <w:rPr>
          <w:rFonts w:eastAsia="Times New Roman"/>
          <w:b/>
          <w:bCs/>
          <w:sz w:val="22"/>
          <w:szCs w:val="22"/>
          <w:lang w:eastAsia="en-AU"/>
        </w:rPr>
        <w:t xml:space="preserve">Details of the </w:t>
      </w:r>
      <w:r w:rsidR="007E5F7B" w:rsidRPr="00CD70EF">
        <w:rPr>
          <w:b/>
          <w:bCs/>
          <w:i/>
          <w:sz w:val="22"/>
          <w:szCs w:val="22"/>
        </w:rPr>
        <w:t>Industrial Chemicals (General) Amendment (Vaping Reforms—Consequential Amendments) Rules 2024</w:t>
      </w:r>
    </w:p>
    <w:p w14:paraId="2AA53E70" w14:textId="7EEF950C" w:rsidR="00837EB9" w:rsidRPr="00CD70EF" w:rsidRDefault="00837EB9" w:rsidP="0003220E">
      <w:pPr>
        <w:spacing w:after="0" w:line="240" w:lineRule="auto"/>
        <w:rPr>
          <w:rFonts w:eastAsia="Times New Roman"/>
          <w:sz w:val="22"/>
          <w:szCs w:val="22"/>
          <w:lang w:eastAsia="en-AU"/>
        </w:rPr>
      </w:pPr>
    </w:p>
    <w:p w14:paraId="7225F5C7" w14:textId="24995D83" w:rsidR="001E51F5" w:rsidRPr="00CD70EF" w:rsidRDefault="001E51F5" w:rsidP="0003220E">
      <w:pPr>
        <w:keepNext/>
        <w:spacing w:after="0" w:line="240" w:lineRule="auto"/>
        <w:rPr>
          <w:rFonts w:eastAsia="Times New Roman"/>
          <w:b/>
          <w:bCs/>
          <w:sz w:val="22"/>
          <w:szCs w:val="22"/>
          <w:lang w:eastAsia="en-AU"/>
        </w:rPr>
      </w:pPr>
      <w:r w:rsidRPr="00CD70EF">
        <w:rPr>
          <w:rFonts w:eastAsia="Times New Roman"/>
          <w:b/>
          <w:bCs/>
          <w:sz w:val="22"/>
          <w:szCs w:val="22"/>
          <w:lang w:eastAsia="en-AU"/>
        </w:rPr>
        <w:t>Section 1 – Name</w:t>
      </w:r>
    </w:p>
    <w:p w14:paraId="132D65FE" w14:textId="77777777" w:rsidR="00837EB9" w:rsidRPr="00CD70EF" w:rsidRDefault="00837EB9" w:rsidP="0003220E">
      <w:pPr>
        <w:keepNext/>
        <w:spacing w:after="0" w:line="240" w:lineRule="auto"/>
        <w:rPr>
          <w:rFonts w:eastAsia="Times New Roman"/>
          <w:sz w:val="22"/>
          <w:szCs w:val="22"/>
          <w:lang w:eastAsia="en-AU"/>
        </w:rPr>
      </w:pPr>
    </w:p>
    <w:p w14:paraId="2ED40C3F" w14:textId="24785BCE" w:rsidR="00E72421" w:rsidRPr="00CD70EF" w:rsidRDefault="001E51F5" w:rsidP="0003220E">
      <w:pPr>
        <w:autoSpaceDE w:val="0"/>
        <w:autoSpaceDN w:val="0"/>
        <w:adjustRightInd w:val="0"/>
        <w:spacing w:after="0" w:line="240" w:lineRule="auto"/>
        <w:rPr>
          <w:iCs/>
          <w:sz w:val="22"/>
          <w:szCs w:val="22"/>
        </w:rPr>
      </w:pPr>
      <w:r w:rsidRPr="00CD70EF">
        <w:rPr>
          <w:rFonts w:eastAsia="Times New Roman"/>
          <w:sz w:val="22"/>
          <w:szCs w:val="22"/>
          <w:lang w:eastAsia="en-AU"/>
        </w:rPr>
        <w:t xml:space="preserve">This section provides that the name of the instrument is the </w:t>
      </w:r>
      <w:r w:rsidR="00E72421" w:rsidRPr="00CD70EF">
        <w:rPr>
          <w:i/>
          <w:sz w:val="22"/>
          <w:szCs w:val="22"/>
        </w:rPr>
        <w:t xml:space="preserve">Industrial Chemicals (General) Amendment (Vaping Reforms—Consequential Amendments) Rules 2024 </w:t>
      </w:r>
      <w:r w:rsidR="00E72421" w:rsidRPr="00CD70EF">
        <w:rPr>
          <w:iCs/>
          <w:sz w:val="22"/>
          <w:szCs w:val="22"/>
        </w:rPr>
        <w:t>(</w:t>
      </w:r>
      <w:r w:rsidR="0003220E" w:rsidRPr="00CD70EF">
        <w:rPr>
          <w:iCs/>
          <w:sz w:val="22"/>
          <w:szCs w:val="22"/>
        </w:rPr>
        <w:t xml:space="preserve">the </w:t>
      </w:r>
      <w:r w:rsidR="00E72421" w:rsidRPr="00CD70EF">
        <w:rPr>
          <w:iCs/>
          <w:sz w:val="22"/>
          <w:szCs w:val="22"/>
        </w:rPr>
        <w:t>Amendment Rules).</w:t>
      </w:r>
    </w:p>
    <w:p w14:paraId="724620FB" w14:textId="17E68875" w:rsidR="00837EB9" w:rsidRPr="00CD70EF" w:rsidRDefault="00837EB9" w:rsidP="0003220E">
      <w:pPr>
        <w:spacing w:after="0" w:line="240" w:lineRule="auto"/>
        <w:rPr>
          <w:rFonts w:eastAsia="Times New Roman"/>
          <w:sz w:val="22"/>
          <w:szCs w:val="22"/>
          <w:lang w:eastAsia="en-AU"/>
        </w:rPr>
      </w:pPr>
    </w:p>
    <w:p w14:paraId="2155701C" w14:textId="076C2E54" w:rsidR="001E51F5" w:rsidRPr="00CD70EF" w:rsidRDefault="001E51F5" w:rsidP="0003220E">
      <w:pPr>
        <w:keepNext/>
        <w:spacing w:after="0" w:line="240" w:lineRule="auto"/>
        <w:rPr>
          <w:rFonts w:eastAsia="Times New Roman"/>
          <w:b/>
          <w:bCs/>
          <w:sz w:val="22"/>
          <w:szCs w:val="22"/>
          <w:lang w:eastAsia="en-AU"/>
        </w:rPr>
      </w:pPr>
      <w:r w:rsidRPr="00CD70EF">
        <w:rPr>
          <w:rFonts w:eastAsia="Times New Roman"/>
          <w:b/>
          <w:bCs/>
          <w:sz w:val="22"/>
          <w:szCs w:val="22"/>
          <w:lang w:eastAsia="en-AU"/>
        </w:rPr>
        <w:t>Section 2 – Commencement</w:t>
      </w:r>
    </w:p>
    <w:p w14:paraId="0D7AA190" w14:textId="77777777" w:rsidR="00837EB9" w:rsidRPr="00CD70EF" w:rsidRDefault="00837EB9" w:rsidP="0003220E">
      <w:pPr>
        <w:keepNext/>
        <w:spacing w:after="0" w:line="240" w:lineRule="auto"/>
        <w:rPr>
          <w:rFonts w:eastAsia="Times New Roman"/>
          <w:bCs/>
          <w:sz w:val="22"/>
          <w:szCs w:val="22"/>
          <w:lang w:eastAsia="en-AU"/>
        </w:rPr>
      </w:pPr>
    </w:p>
    <w:p w14:paraId="1D990E74" w14:textId="73B3490A" w:rsidR="00E72421" w:rsidRPr="00CD70EF" w:rsidRDefault="001E51F5" w:rsidP="0003220E">
      <w:pPr>
        <w:spacing w:after="0" w:line="240" w:lineRule="auto"/>
        <w:rPr>
          <w:rFonts w:eastAsia="Times New Roman"/>
          <w:sz w:val="22"/>
          <w:szCs w:val="22"/>
          <w:lang w:eastAsia="en-AU"/>
        </w:rPr>
      </w:pPr>
      <w:r w:rsidRPr="00CD70EF">
        <w:rPr>
          <w:rFonts w:eastAsia="Times New Roman"/>
          <w:bCs/>
          <w:sz w:val="22"/>
          <w:szCs w:val="22"/>
          <w:lang w:eastAsia="en-AU"/>
        </w:rPr>
        <w:t xml:space="preserve">This section provides that the </w:t>
      </w:r>
      <w:r w:rsidR="00E72421" w:rsidRPr="00CD70EF">
        <w:rPr>
          <w:rFonts w:eastAsia="Times New Roman"/>
          <w:bCs/>
          <w:sz w:val="22"/>
          <w:szCs w:val="22"/>
          <w:lang w:eastAsia="en-AU"/>
        </w:rPr>
        <w:t>Amendment Rules commence</w:t>
      </w:r>
      <w:r w:rsidR="0003220E" w:rsidRPr="00CD70EF">
        <w:rPr>
          <w:rFonts w:eastAsia="Times New Roman"/>
          <w:bCs/>
          <w:sz w:val="22"/>
          <w:szCs w:val="22"/>
          <w:lang w:eastAsia="en-AU"/>
        </w:rPr>
        <w:t xml:space="preserve">s </w:t>
      </w:r>
      <w:r w:rsidR="00730A3E" w:rsidRPr="00CD70EF">
        <w:rPr>
          <w:rFonts w:eastAsia="Times New Roman"/>
          <w:bCs/>
          <w:sz w:val="22"/>
          <w:szCs w:val="22"/>
          <w:lang w:eastAsia="en-AU"/>
        </w:rPr>
        <w:t>at the same time as</w:t>
      </w:r>
      <w:r w:rsidR="00BC3E48" w:rsidRPr="00CD70EF">
        <w:rPr>
          <w:rFonts w:eastAsia="Times New Roman"/>
          <w:sz w:val="22"/>
          <w:szCs w:val="22"/>
          <w:lang w:eastAsia="en-AU"/>
        </w:rPr>
        <w:t xml:space="preserve"> </w:t>
      </w:r>
      <w:r w:rsidR="00E72421" w:rsidRPr="00CD70EF">
        <w:rPr>
          <w:rFonts w:eastAsia="Times New Roman"/>
          <w:sz w:val="22"/>
          <w:szCs w:val="22"/>
          <w:lang w:eastAsia="en-AU"/>
        </w:rPr>
        <w:t xml:space="preserve">Schedule 3 to the </w:t>
      </w:r>
      <w:r w:rsidR="00E72421" w:rsidRPr="00CD70EF">
        <w:rPr>
          <w:rFonts w:eastAsia="Times New Roman"/>
          <w:i/>
          <w:iCs/>
          <w:sz w:val="22"/>
          <w:szCs w:val="22"/>
          <w:lang w:eastAsia="en-AU"/>
        </w:rPr>
        <w:t xml:space="preserve">Therapeutic Goods and Other Legislation Amendment (Vaping Reforms) Act 2024 </w:t>
      </w:r>
      <w:r w:rsidR="00E72421" w:rsidRPr="00CD70EF">
        <w:rPr>
          <w:rFonts w:eastAsia="Times New Roman"/>
          <w:sz w:val="22"/>
          <w:szCs w:val="22"/>
          <w:lang w:eastAsia="en-AU"/>
        </w:rPr>
        <w:t>(the Amendment Act) commences. However, the Amendment Rules do not commence at all if the Amendment Act does not commence.</w:t>
      </w:r>
    </w:p>
    <w:p w14:paraId="4AE6A433" w14:textId="77777777" w:rsidR="00837EB9" w:rsidRPr="00CD70EF" w:rsidRDefault="00837EB9" w:rsidP="0003220E">
      <w:pPr>
        <w:spacing w:after="0" w:line="240" w:lineRule="auto"/>
        <w:rPr>
          <w:rFonts w:eastAsia="Times New Roman"/>
          <w:sz w:val="22"/>
          <w:szCs w:val="22"/>
          <w:lang w:eastAsia="en-AU"/>
        </w:rPr>
      </w:pPr>
    </w:p>
    <w:p w14:paraId="665A7296" w14:textId="3494C8C3" w:rsidR="001E51F5" w:rsidRPr="00CD70EF" w:rsidRDefault="001E51F5" w:rsidP="0003220E">
      <w:pPr>
        <w:keepNext/>
        <w:spacing w:after="0" w:line="240" w:lineRule="auto"/>
        <w:rPr>
          <w:rFonts w:eastAsia="Times New Roman"/>
          <w:b/>
          <w:bCs/>
          <w:sz w:val="22"/>
          <w:szCs w:val="22"/>
          <w:lang w:eastAsia="en-AU"/>
        </w:rPr>
      </w:pPr>
      <w:r w:rsidRPr="00CD70EF">
        <w:rPr>
          <w:rFonts w:eastAsia="Times New Roman"/>
          <w:b/>
          <w:bCs/>
          <w:sz w:val="22"/>
          <w:szCs w:val="22"/>
          <w:lang w:eastAsia="en-AU"/>
        </w:rPr>
        <w:t>Section 3 – Authority</w:t>
      </w:r>
    </w:p>
    <w:p w14:paraId="701D7E4A" w14:textId="77777777" w:rsidR="00837EB9" w:rsidRPr="00CD70EF" w:rsidRDefault="00837EB9" w:rsidP="0003220E">
      <w:pPr>
        <w:keepNext/>
        <w:spacing w:after="0" w:line="240" w:lineRule="auto"/>
        <w:rPr>
          <w:rFonts w:eastAsia="Times New Roman"/>
          <w:bCs/>
          <w:sz w:val="22"/>
          <w:szCs w:val="22"/>
          <w:lang w:eastAsia="en-AU"/>
        </w:rPr>
      </w:pPr>
    </w:p>
    <w:p w14:paraId="6AFE41B9" w14:textId="3F4D2F24" w:rsidR="001E51F5" w:rsidRPr="00CD70EF" w:rsidRDefault="001E51F5" w:rsidP="0003220E">
      <w:pPr>
        <w:spacing w:after="0" w:line="240" w:lineRule="auto"/>
        <w:rPr>
          <w:sz w:val="22"/>
          <w:szCs w:val="22"/>
        </w:rPr>
      </w:pPr>
      <w:r w:rsidRPr="00CD70EF">
        <w:rPr>
          <w:rFonts w:eastAsia="Times New Roman"/>
          <w:bCs/>
          <w:sz w:val="22"/>
          <w:szCs w:val="22"/>
          <w:lang w:eastAsia="en-AU"/>
        </w:rPr>
        <w:t xml:space="preserve">This section provides that the legislative authority for making the </w:t>
      </w:r>
      <w:r w:rsidR="00A5104D" w:rsidRPr="00CD70EF">
        <w:rPr>
          <w:rFonts w:eastAsia="Times New Roman"/>
          <w:bCs/>
          <w:sz w:val="22"/>
          <w:szCs w:val="22"/>
          <w:lang w:eastAsia="en-AU"/>
        </w:rPr>
        <w:t>Amendment Rules is</w:t>
      </w:r>
      <w:r w:rsidRPr="00CD70EF">
        <w:rPr>
          <w:rFonts w:eastAsia="Times New Roman"/>
          <w:bCs/>
          <w:sz w:val="22"/>
          <w:szCs w:val="22"/>
          <w:lang w:eastAsia="en-AU"/>
        </w:rPr>
        <w:t xml:space="preserve"> section </w:t>
      </w:r>
      <w:r w:rsidR="00A5104D" w:rsidRPr="00CD70EF">
        <w:rPr>
          <w:rFonts w:eastAsia="Times New Roman"/>
          <w:bCs/>
          <w:sz w:val="22"/>
          <w:szCs w:val="22"/>
          <w:lang w:eastAsia="en-AU"/>
        </w:rPr>
        <w:t>180</w:t>
      </w:r>
      <w:r w:rsidRPr="00CD70EF">
        <w:rPr>
          <w:rFonts w:eastAsia="Times New Roman"/>
          <w:bCs/>
          <w:sz w:val="22"/>
          <w:szCs w:val="22"/>
          <w:lang w:eastAsia="en-AU"/>
        </w:rPr>
        <w:t xml:space="preserve"> of the</w:t>
      </w:r>
      <w:r w:rsidR="00A5104D" w:rsidRPr="00CD70EF">
        <w:rPr>
          <w:rFonts w:eastAsia="Times New Roman"/>
          <w:bCs/>
          <w:sz w:val="22"/>
          <w:szCs w:val="22"/>
          <w:lang w:eastAsia="en-AU"/>
        </w:rPr>
        <w:t xml:space="preserve"> </w:t>
      </w:r>
      <w:r w:rsidR="00A5104D" w:rsidRPr="00CD70EF">
        <w:rPr>
          <w:i/>
          <w:iCs/>
          <w:sz w:val="22"/>
          <w:szCs w:val="22"/>
        </w:rPr>
        <w:t>Industrial Chemicals Act 2019</w:t>
      </w:r>
      <w:r w:rsidR="00A5104D" w:rsidRPr="00CD70EF">
        <w:rPr>
          <w:sz w:val="22"/>
          <w:szCs w:val="22"/>
        </w:rPr>
        <w:t> (</w:t>
      </w:r>
      <w:r w:rsidR="0003220E" w:rsidRPr="00CD70EF">
        <w:rPr>
          <w:sz w:val="22"/>
          <w:szCs w:val="22"/>
        </w:rPr>
        <w:t xml:space="preserve">the </w:t>
      </w:r>
      <w:r w:rsidR="00A5104D" w:rsidRPr="00CD70EF">
        <w:rPr>
          <w:sz w:val="22"/>
          <w:szCs w:val="22"/>
        </w:rPr>
        <w:t>IC Act).</w:t>
      </w:r>
    </w:p>
    <w:p w14:paraId="42D8018D" w14:textId="77777777" w:rsidR="0003220E" w:rsidRPr="00CD70EF" w:rsidRDefault="0003220E" w:rsidP="0003220E">
      <w:pPr>
        <w:spacing w:after="0" w:line="240" w:lineRule="auto"/>
        <w:rPr>
          <w:sz w:val="22"/>
          <w:szCs w:val="22"/>
        </w:rPr>
      </w:pPr>
    </w:p>
    <w:p w14:paraId="550F6E30" w14:textId="490F2B9A" w:rsidR="0003220E" w:rsidRPr="00CD70EF" w:rsidRDefault="0003220E" w:rsidP="0003220E">
      <w:pPr>
        <w:spacing w:after="0" w:line="240" w:lineRule="auto"/>
        <w:rPr>
          <w:rFonts w:eastAsia="Times New Roman"/>
          <w:bCs/>
          <w:sz w:val="22"/>
          <w:szCs w:val="22"/>
          <w:lang w:eastAsia="en-AU"/>
        </w:rPr>
      </w:pPr>
      <w:r w:rsidRPr="00CD70EF">
        <w:rPr>
          <w:sz w:val="22"/>
          <w:szCs w:val="22"/>
        </w:rPr>
        <w:t xml:space="preserve">Subsection 33(3) of the </w:t>
      </w:r>
      <w:r w:rsidRPr="00CD70EF">
        <w:rPr>
          <w:i/>
          <w:iCs/>
          <w:sz w:val="22"/>
          <w:szCs w:val="22"/>
        </w:rPr>
        <w:t>Acts Interpretation Act 1901</w:t>
      </w:r>
      <w:r w:rsidRPr="00CD70EF">
        <w:rPr>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like conditions (if any) to repeal, rescind, revoke, amend, or vary any such instrument. The Amendment Rules are made in accordance with that provision.</w:t>
      </w:r>
    </w:p>
    <w:p w14:paraId="5412560E" w14:textId="77777777" w:rsidR="00837EB9" w:rsidRPr="00CD70EF" w:rsidRDefault="00837EB9" w:rsidP="0003220E">
      <w:pPr>
        <w:spacing w:after="0" w:line="240" w:lineRule="auto"/>
        <w:rPr>
          <w:rFonts w:eastAsia="Times New Roman"/>
          <w:bCs/>
          <w:sz w:val="22"/>
          <w:szCs w:val="22"/>
          <w:lang w:eastAsia="en-AU"/>
        </w:rPr>
      </w:pPr>
    </w:p>
    <w:p w14:paraId="0CC41FB6" w14:textId="572CEA5E" w:rsidR="001E51F5" w:rsidRPr="00CD70EF" w:rsidRDefault="001E51F5" w:rsidP="0003220E">
      <w:pPr>
        <w:keepNext/>
        <w:spacing w:after="0" w:line="240" w:lineRule="auto"/>
        <w:rPr>
          <w:rFonts w:eastAsia="Times New Roman"/>
          <w:b/>
          <w:bCs/>
          <w:sz w:val="22"/>
          <w:szCs w:val="22"/>
          <w:lang w:eastAsia="en-AU"/>
        </w:rPr>
      </w:pPr>
      <w:r w:rsidRPr="00CD70EF">
        <w:rPr>
          <w:rFonts w:eastAsia="Times New Roman"/>
          <w:b/>
          <w:bCs/>
          <w:sz w:val="22"/>
          <w:szCs w:val="22"/>
          <w:lang w:eastAsia="en-AU"/>
        </w:rPr>
        <w:t xml:space="preserve">Section 4 – </w:t>
      </w:r>
      <w:r w:rsidR="00CE7FE5" w:rsidRPr="00CD70EF">
        <w:rPr>
          <w:rFonts w:eastAsia="Times New Roman"/>
          <w:b/>
          <w:bCs/>
          <w:sz w:val="22"/>
          <w:szCs w:val="22"/>
          <w:lang w:eastAsia="en-AU"/>
        </w:rPr>
        <w:t>Schedules</w:t>
      </w:r>
    </w:p>
    <w:p w14:paraId="3B6610B0" w14:textId="77777777" w:rsidR="004D475B" w:rsidRPr="00CD70EF" w:rsidRDefault="004D475B" w:rsidP="0003220E">
      <w:pPr>
        <w:keepNext/>
        <w:spacing w:after="0" w:line="240" w:lineRule="auto"/>
        <w:rPr>
          <w:rFonts w:eastAsia="Times New Roman"/>
          <w:sz w:val="22"/>
          <w:szCs w:val="22"/>
          <w:lang w:eastAsia="en-AU"/>
        </w:rPr>
      </w:pPr>
    </w:p>
    <w:p w14:paraId="372670BA" w14:textId="5E34F6B5" w:rsidR="004D475B" w:rsidRPr="00CD70EF" w:rsidRDefault="004D475B" w:rsidP="0003220E">
      <w:pPr>
        <w:keepNext/>
        <w:spacing w:after="0" w:line="240" w:lineRule="auto"/>
        <w:rPr>
          <w:color w:val="000000"/>
          <w:sz w:val="22"/>
          <w:szCs w:val="22"/>
        </w:rPr>
      </w:pPr>
      <w:r w:rsidRPr="00CD70EF">
        <w:rPr>
          <w:color w:val="000000"/>
          <w:sz w:val="22"/>
          <w:szCs w:val="22"/>
        </w:rPr>
        <w:t>This section provides that each instrument that is specified in a Schedule to the Amendment Rules is amended or repealed as set out in the applicable items in the Schedule concerned, and any other item in a Schedule to this instrument has effect according to its terms.</w:t>
      </w:r>
    </w:p>
    <w:p w14:paraId="2770BF80" w14:textId="77777777" w:rsidR="0003220E" w:rsidRPr="00CD70EF" w:rsidRDefault="0003220E" w:rsidP="0003220E">
      <w:pPr>
        <w:spacing w:after="0" w:line="240" w:lineRule="auto"/>
        <w:rPr>
          <w:rFonts w:eastAsia="Times New Roman"/>
          <w:sz w:val="22"/>
          <w:szCs w:val="22"/>
          <w:lang w:eastAsia="en-AU"/>
        </w:rPr>
      </w:pPr>
    </w:p>
    <w:p w14:paraId="154D429C" w14:textId="40060463" w:rsidR="0003220E" w:rsidRPr="00CD70EF" w:rsidRDefault="0003220E" w:rsidP="007E1460">
      <w:pPr>
        <w:pStyle w:val="NormalWeb"/>
        <w:spacing w:before="0" w:beforeAutospacing="0" w:after="0" w:afterAutospacing="0"/>
        <w:rPr>
          <w:sz w:val="22"/>
          <w:szCs w:val="22"/>
        </w:rPr>
      </w:pPr>
      <w:r w:rsidRPr="00CD70EF">
        <w:rPr>
          <w:sz w:val="22"/>
          <w:szCs w:val="22"/>
        </w:rPr>
        <w:t xml:space="preserve">The Amendment Rules make amendments to the </w:t>
      </w:r>
      <w:r w:rsidRPr="00CD70EF">
        <w:rPr>
          <w:i/>
          <w:iCs/>
          <w:color w:val="000000"/>
          <w:sz w:val="22"/>
          <w:szCs w:val="22"/>
        </w:rPr>
        <w:t>Industrial Chemicals (General) Rules 2019</w:t>
      </w:r>
      <w:r w:rsidRPr="00CD70EF">
        <w:rPr>
          <w:color w:val="000000"/>
          <w:sz w:val="22"/>
          <w:szCs w:val="22"/>
        </w:rPr>
        <w:t xml:space="preserve"> (the</w:t>
      </w:r>
      <w:r w:rsidR="00CD70EF" w:rsidRPr="00CD70EF">
        <w:rPr>
          <w:color w:val="000000"/>
          <w:sz w:val="22"/>
          <w:szCs w:val="22"/>
        </w:rPr>
        <w:t> </w:t>
      </w:r>
      <w:r w:rsidRPr="00CD70EF">
        <w:rPr>
          <w:color w:val="000000"/>
          <w:sz w:val="22"/>
          <w:szCs w:val="22"/>
        </w:rPr>
        <w:t>General Rules).</w:t>
      </w:r>
    </w:p>
    <w:p w14:paraId="6C4170C9" w14:textId="77777777" w:rsidR="00EF6D34" w:rsidRPr="00CD70EF" w:rsidRDefault="00EF6D34" w:rsidP="0003220E">
      <w:pPr>
        <w:spacing w:after="0" w:line="240" w:lineRule="auto"/>
        <w:rPr>
          <w:rFonts w:eastAsia="Times New Roman"/>
          <w:bCs/>
          <w:sz w:val="22"/>
          <w:szCs w:val="22"/>
          <w:lang w:eastAsia="en-AU"/>
        </w:rPr>
      </w:pPr>
    </w:p>
    <w:p w14:paraId="2590CC14" w14:textId="3961A30C" w:rsidR="00EF6D34" w:rsidRPr="00CD70EF" w:rsidRDefault="008458F8" w:rsidP="0003220E">
      <w:pPr>
        <w:keepNext/>
        <w:spacing w:after="0" w:line="240" w:lineRule="auto"/>
        <w:rPr>
          <w:rFonts w:eastAsia="Times New Roman"/>
          <w:b/>
          <w:sz w:val="22"/>
          <w:szCs w:val="22"/>
          <w:lang w:eastAsia="en-AU"/>
        </w:rPr>
      </w:pPr>
      <w:r w:rsidRPr="00CD70EF">
        <w:rPr>
          <w:rFonts w:eastAsia="Times New Roman"/>
          <w:b/>
          <w:sz w:val="22"/>
          <w:szCs w:val="22"/>
          <w:lang w:eastAsia="en-AU"/>
        </w:rPr>
        <w:t>Schedule</w:t>
      </w:r>
      <w:r w:rsidR="00EF6D34" w:rsidRPr="00CD70EF">
        <w:rPr>
          <w:rFonts w:eastAsia="Times New Roman"/>
          <w:b/>
          <w:sz w:val="22"/>
          <w:szCs w:val="22"/>
          <w:lang w:eastAsia="en-AU"/>
        </w:rPr>
        <w:t xml:space="preserve"> </w:t>
      </w:r>
      <w:r w:rsidR="00A57D63" w:rsidRPr="00CD70EF">
        <w:rPr>
          <w:rFonts w:eastAsia="Times New Roman"/>
          <w:b/>
          <w:sz w:val="22"/>
          <w:szCs w:val="22"/>
          <w:lang w:eastAsia="en-AU"/>
        </w:rPr>
        <w:t>1</w:t>
      </w:r>
      <w:r w:rsidR="00EF6D34" w:rsidRPr="00CD70EF">
        <w:rPr>
          <w:rFonts w:eastAsia="Times New Roman"/>
          <w:b/>
          <w:sz w:val="22"/>
          <w:szCs w:val="22"/>
          <w:lang w:eastAsia="en-AU"/>
        </w:rPr>
        <w:t xml:space="preserve"> – </w:t>
      </w:r>
      <w:r w:rsidR="008C0E23" w:rsidRPr="00CD70EF">
        <w:rPr>
          <w:rFonts w:eastAsia="Times New Roman"/>
          <w:b/>
          <w:sz w:val="22"/>
          <w:szCs w:val="22"/>
          <w:lang w:eastAsia="en-AU"/>
        </w:rPr>
        <w:t>Amendments</w:t>
      </w:r>
    </w:p>
    <w:p w14:paraId="5BA90398" w14:textId="77777777" w:rsidR="008C0E23" w:rsidRPr="00CD70EF" w:rsidRDefault="008C0E23" w:rsidP="0003220E">
      <w:pPr>
        <w:keepNext/>
        <w:spacing w:after="0" w:line="240" w:lineRule="auto"/>
        <w:rPr>
          <w:rFonts w:eastAsia="Times New Roman"/>
          <w:bCs/>
          <w:sz w:val="22"/>
          <w:szCs w:val="22"/>
          <w:lang w:eastAsia="en-AU"/>
        </w:rPr>
      </w:pPr>
    </w:p>
    <w:p w14:paraId="7066D379" w14:textId="1823DB2B" w:rsidR="008458F8" w:rsidRPr="00CD70EF" w:rsidRDefault="008C0E23" w:rsidP="0003220E">
      <w:pPr>
        <w:pStyle w:val="NormalWeb"/>
        <w:spacing w:before="0" w:beforeAutospacing="0" w:after="0" w:afterAutospacing="0"/>
        <w:rPr>
          <w:color w:val="000000"/>
          <w:sz w:val="22"/>
          <w:szCs w:val="22"/>
        </w:rPr>
      </w:pPr>
      <w:r w:rsidRPr="00CD70EF">
        <w:rPr>
          <w:i/>
          <w:iCs/>
          <w:color w:val="000000"/>
          <w:sz w:val="22"/>
          <w:szCs w:val="22"/>
        </w:rPr>
        <w:t>Industrial Chemicals (General) Rules 2019</w:t>
      </w:r>
    </w:p>
    <w:p w14:paraId="5181BEF9" w14:textId="77777777" w:rsidR="0003220E" w:rsidRPr="00CD70EF" w:rsidRDefault="0003220E" w:rsidP="0003220E">
      <w:pPr>
        <w:pStyle w:val="NormalWeb"/>
        <w:spacing w:before="0" w:beforeAutospacing="0" w:after="0" w:afterAutospacing="0"/>
        <w:rPr>
          <w:color w:val="000000"/>
          <w:sz w:val="22"/>
          <w:szCs w:val="22"/>
        </w:rPr>
      </w:pPr>
    </w:p>
    <w:p w14:paraId="6EE47D31" w14:textId="77777777" w:rsidR="0003220E" w:rsidRPr="00CD70EF" w:rsidRDefault="00F84070" w:rsidP="0003220E">
      <w:pPr>
        <w:spacing w:after="0" w:line="240" w:lineRule="auto"/>
        <w:rPr>
          <w:b/>
          <w:sz w:val="22"/>
          <w:szCs w:val="22"/>
        </w:rPr>
      </w:pPr>
      <w:r w:rsidRPr="00CD70EF">
        <w:rPr>
          <w:b/>
          <w:sz w:val="22"/>
          <w:szCs w:val="22"/>
        </w:rPr>
        <w:t xml:space="preserve">Item 1 – </w:t>
      </w:r>
      <w:r w:rsidR="003C064E" w:rsidRPr="00CD70EF">
        <w:rPr>
          <w:b/>
          <w:sz w:val="22"/>
          <w:szCs w:val="22"/>
        </w:rPr>
        <w:t xml:space="preserve">Section 5 (definition of </w:t>
      </w:r>
      <w:r w:rsidR="003C064E" w:rsidRPr="00CD70EF">
        <w:rPr>
          <w:b/>
          <w:i/>
          <w:iCs/>
          <w:sz w:val="22"/>
          <w:szCs w:val="22"/>
        </w:rPr>
        <w:t>personal vaporiser</w:t>
      </w:r>
      <w:r w:rsidR="003C064E" w:rsidRPr="00CD70EF">
        <w:rPr>
          <w:b/>
          <w:sz w:val="22"/>
          <w:szCs w:val="22"/>
        </w:rPr>
        <w:t>)</w:t>
      </w:r>
    </w:p>
    <w:p w14:paraId="68767135" w14:textId="7127FC7A" w:rsidR="00F84070" w:rsidRPr="00CD70EF" w:rsidRDefault="00F84070" w:rsidP="0003220E">
      <w:pPr>
        <w:spacing w:after="0" w:line="240" w:lineRule="auto"/>
        <w:rPr>
          <w:bCs/>
          <w:sz w:val="22"/>
          <w:szCs w:val="22"/>
        </w:rPr>
      </w:pPr>
    </w:p>
    <w:p w14:paraId="57B361F2" w14:textId="4A8DBF47" w:rsidR="00B512FC" w:rsidRPr="00CD70EF" w:rsidRDefault="007721E5" w:rsidP="0003220E">
      <w:pPr>
        <w:pStyle w:val="NormalWeb"/>
        <w:spacing w:before="0" w:beforeAutospacing="0" w:after="0" w:afterAutospacing="0"/>
        <w:rPr>
          <w:color w:val="000000"/>
          <w:sz w:val="22"/>
          <w:szCs w:val="22"/>
        </w:rPr>
      </w:pPr>
      <w:r w:rsidRPr="00CD70EF">
        <w:rPr>
          <w:color w:val="000000"/>
          <w:sz w:val="22"/>
          <w:szCs w:val="22"/>
        </w:rPr>
        <w:t xml:space="preserve">Item 1 </w:t>
      </w:r>
      <w:r w:rsidR="00C02C3A" w:rsidRPr="00CD70EF">
        <w:rPr>
          <w:color w:val="000000"/>
          <w:sz w:val="22"/>
          <w:szCs w:val="22"/>
        </w:rPr>
        <w:t>repeals the definition of “personal vaporiser”</w:t>
      </w:r>
      <w:r w:rsidR="00870549" w:rsidRPr="00CD70EF">
        <w:rPr>
          <w:color w:val="000000"/>
          <w:sz w:val="22"/>
          <w:szCs w:val="22"/>
        </w:rPr>
        <w:t xml:space="preserve"> </w:t>
      </w:r>
      <w:r w:rsidR="00C02C3A" w:rsidRPr="00CD70EF">
        <w:rPr>
          <w:color w:val="000000"/>
          <w:sz w:val="22"/>
          <w:szCs w:val="22"/>
        </w:rPr>
        <w:t>(including the note)</w:t>
      </w:r>
      <w:r w:rsidR="00B512FC" w:rsidRPr="00CD70EF">
        <w:rPr>
          <w:color w:val="000000"/>
          <w:sz w:val="22"/>
          <w:szCs w:val="22"/>
        </w:rPr>
        <w:t xml:space="preserve"> in section 5 of the </w:t>
      </w:r>
      <w:r w:rsidR="00963501" w:rsidRPr="00CD70EF">
        <w:rPr>
          <w:color w:val="000000"/>
          <w:sz w:val="22"/>
          <w:szCs w:val="22"/>
        </w:rPr>
        <w:t>General Rules.</w:t>
      </w:r>
    </w:p>
    <w:p w14:paraId="08810450" w14:textId="77777777" w:rsidR="0003220E" w:rsidRPr="00CD70EF" w:rsidRDefault="0003220E" w:rsidP="0003220E">
      <w:pPr>
        <w:pStyle w:val="NormalWeb"/>
        <w:spacing w:before="0" w:beforeAutospacing="0" w:after="0" w:afterAutospacing="0"/>
        <w:rPr>
          <w:color w:val="000000"/>
          <w:sz w:val="22"/>
          <w:szCs w:val="22"/>
        </w:rPr>
      </w:pPr>
    </w:p>
    <w:p w14:paraId="70E87FB0" w14:textId="50E8AB5F" w:rsidR="0003220E" w:rsidRPr="00CD70EF" w:rsidRDefault="00F84070" w:rsidP="0003220E">
      <w:pPr>
        <w:pStyle w:val="NormalWeb"/>
        <w:spacing w:before="0" w:beforeAutospacing="0" w:after="0" w:afterAutospacing="0"/>
        <w:rPr>
          <w:sz w:val="22"/>
          <w:szCs w:val="22"/>
        </w:rPr>
      </w:pPr>
      <w:r w:rsidRPr="00CD70EF">
        <w:rPr>
          <w:color w:val="000000"/>
          <w:sz w:val="22"/>
          <w:szCs w:val="22"/>
        </w:rPr>
        <w:t xml:space="preserve">This is a consequential amendment </w:t>
      </w:r>
      <w:r w:rsidR="008A64DD" w:rsidRPr="00CD70EF">
        <w:rPr>
          <w:color w:val="000000"/>
          <w:sz w:val="22"/>
          <w:szCs w:val="22"/>
        </w:rPr>
        <w:t>to reflect</w:t>
      </w:r>
      <w:r w:rsidR="006F1F32" w:rsidRPr="00CD70EF">
        <w:rPr>
          <w:color w:val="000000"/>
          <w:sz w:val="22"/>
          <w:szCs w:val="22"/>
        </w:rPr>
        <w:t xml:space="preserve"> the changes</w:t>
      </w:r>
      <w:r w:rsidR="00BB7D52" w:rsidRPr="00CD70EF">
        <w:rPr>
          <w:color w:val="000000"/>
          <w:sz w:val="22"/>
          <w:szCs w:val="22"/>
        </w:rPr>
        <w:t xml:space="preserve"> the Amendment Act makes</w:t>
      </w:r>
      <w:r w:rsidR="006F1F32" w:rsidRPr="00CD70EF">
        <w:rPr>
          <w:color w:val="000000"/>
          <w:sz w:val="22"/>
          <w:szCs w:val="22"/>
        </w:rPr>
        <w:t xml:space="preserve"> to the</w:t>
      </w:r>
      <w:r w:rsidR="00EA39E7" w:rsidRPr="00CD70EF">
        <w:rPr>
          <w:color w:val="000000"/>
          <w:sz w:val="22"/>
          <w:szCs w:val="22"/>
        </w:rPr>
        <w:t xml:space="preserve"> IC Act</w:t>
      </w:r>
      <w:r w:rsidR="006F6D7A" w:rsidRPr="00CD70EF">
        <w:rPr>
          <w:sz w:val="22"/>
          <w:szCs w:val="22"/>
        </w:rPr>
        <w:t xml:space="preserve">, </w:t>
      </w:r>
      <w:r w:rsidR="00BC3E48" w:rsidRPr="00CD70EF">
        <w:rPr>
          <w:sz w:val="22"/>
          <w:szCs w:val="22"/>
        </w:rPr>
        <w:t xml:space="preserve">in relation to excluding </w:t>
      </w:r>
      <w:r w:rsidR="006F6D7A" w:rsidRPr="00CD70EF">
        <w:rPr>
          <w:sz w:val="22"/>
          <w:szCs w:val="22"/>
        </w:rPr>
        <w:t xml:space="preserve">vaping goods </w:t>
      </w:r>
      <w:r w:rsidR="000C4194" w:rsidRPr="00CD70EF">
        <w:rPr>
          <w:sz w:val="22"/>
          <w:szCs w:val="22"/>
        </w:rPr>
        <w:t xml:space="preserve">from the definition of </w:t>
      </w:r>
      <w:r w:rsidR="000C4194" w:rsidRPr="00CD70EF">
        <w:rPr>
          <w:i/>
          <w:iCs/>
          <w:sz w:val="22"/>
          <w:szCs w:val="22"/>
        </w:rPr>
        <w:t>industrial chemicals</w:t>
      </w:r>
      <w:r w:rsidR="000C4194" w:rsidRPr="00CD70EF">
        <w:rPr>
          <w:sz w:val="22"/>
          <w:szCs w:val="22"/>
        </w:rPr>
        <w:t>, and AICIS</w:t>
      </w:r>
      <w:r w:rsidR="00073AC4" w:rsidRPr="00CD70EF">
        <w:rPr>
          <w:sz w:val="22"/>
          <w:szCs w:val="22"/>
        </w:rPr>
        <w:t xml:space="preserve"> </w:t>
      </w:r>
      <w:r w:rsidR="00753FBE" w:rsidRPr="00CD70EF">
        <w:rPr>
          <w:sz w:val="22"/>
          <w:szCs w:val="22"/>
        </w:rPr>
        <w:t>will no longer regulate</w:t>
      </w:r>
      <w:r w:rsidR="00073AC4" w:rsidRPr="00CD70EF">
        <w:rPr>
          <w:sz w:val="22"/>
          <w:szCs w:val="22"/>
        </w:rPr>
        <w:t xml:space="preserve"> personal vaporisers.</w:t>
      </w:r>
    </w:p>
    <w:p w14:paraId="7E4703F3" w14:textId="09032F23" w:rsidR="003D0AB3" w:rsidRPr="00CD70EF" w:rsidRDefault="003D0AB3" w:rsidP="0003220E">
      <w:pPr>
        <w:pStyle w:val="NormalWeb"/>
        <w:spacing w:before="0" w:beforeAutospacing="0" w:after="0" w:afterAutospacing="0"/>
        <w:rPr>
          <w:i/>
          <w:iCs/>
          <w:color w:val="000000"/>
          <w:sz w:val="22"/>
          <w:szCs w:val="22"/>
        </w:rPr>
      </w:pPr>
    </w:p>
    <w:p w14:paraId="3F6BFF25" w14:textId="7452EAB5" w:rsidR="00616513" w:rsidRPr="00CD70EF" w:rsidRDefault="00616513" w:rsidP="0003220E">
      <w:pPr>
        <w:spacing w:after="0" w:line="240" w:lineRule="auto"/>
        <w:rPr>
          <w:b/>
          <w:sz w:val="22"/>
          <w:szCs w:val="22"/>
        </w:rPr>
      </w:pPr>
      <w:r w:rsidRPr="00CD70EF">
        <w:rPr>
          <w:b/>
          <w:sz w:val="22"/>
          <w:szCs w:val="22"/>
        </w:rPr>
        <w:t xml:space="preserve">Item </w:t>
      </w:r>
      <w:r w:rsidR="003C064E" w:rsidRPr="00CD70EF">
        <w:rPr>
          <w:b/>
          <w:sz w:val="22"/>
          <w:szCs w:val="22"/>
        </w:rPr>
        <w:t>2</w:t>
      </w:r>
      <w:r w:rsidRPr="00CD70EF">
        <w:rPr>
          <w:b/>
          <w:sz w:val="22"/>
          <w:szCs w:val="22"/>
        </w:rPr>
        <w:t xml:space="preserve"> – </w:t>
      </w:r>
      <w:r w:rsidR="003C064E" w:rsidRPr="00CD70EF">
        <w:rPr>
          <w:b/>
          <w:sz w:val="22"/>
          <w:szCs w:val="22"/>
        </w:rPr>
        <w:t>Paragraphs 74(4)(c), 27(4)(c), 27(4A)(c)</w:t>
      </w:r>
    </w:p>
    <w:p w14:paraId="67C0E966" w14:textId="77777777" w:rsidR="0003220E" w:rsidRPr="00CD70EF" w:rsidRDefault="0003220E" w:rsidP="0003220E">
      <w:pPr>
        <w:spacing w:after="0" w:line="240" w:lineRule="auto"/>
        <w:rPr>
          <w:bCs/>
          <w:sz w:val="22"/>
          <w:szCs w:val="22"/>
          <w:u w:val="single"/>
        </w:rPr>
      </w:pPr>
    </w:p>
    <w:p w14:paraId="550EF558" w14:textId="4026BB6D" w:rsidR="00963501" w:rsidRPr="00CD70EF" w:rsidRDefault="0048660A" w:rsidP="0003220E">
      <w:pPr>
        <w:pStyle w:val="NormalWeb"/>
        <w:spacing w:before="0" w:beforeAutospacing="0" w:after="0" w:afterAutospacing="0"/>
        <w:rPr>
          <w:sz w:val="22"/>
          <w:szCs w:val="22"/>
        </w:rPr>
      </w:pPr>
      <w:r w:rsidRPr="00CD70EF">
        <w:rPr>
          <w:sz w:val="22"/>
          <w:szCs w:val="22"/>
        </w:rPr>
        <w:t>Item 2 repeals paragraph</w:t>
      </w:r>
      <w:r w:rsidR="00FD3396" w:rsidRPr="00CD70EF">
        <w:rPr>
          <w:sz w:val="22"/>
          <w:szCs w:val="22"/>
        </w:rPr>
        <w:t>s 7(4)(c), 27(4)(c) and 27(4A)(c) of the General Rules</w:t>
      </w:r>
      <w:r w:rsidR="00B06000" w:rsidRPr="00CD70EF">
        <w:rPr>
          <w:sz w:val="22"/>
          <w:szCs w:val="22"/>
        </w:rPr>
        <w:t xml:space="preserve"> to remove the r</w:t>
      </w:r>
      <w:r w:rsidR="00D414C6" w:rsidRPr="00CD70EF">
        <w:rPr>
          <w:sz w:val="22"/>
          <w:szCs w:val="22"/>
        </w:rPr>
        <w:t xml:space="preserve">eferences to </w:t>
      </w:r>
      <w:r w:rsidR="00C214C4" w:rsidRPr="00CD70EF">
        <w:rPr>
          <w:sz w:val="22"/>
          <w:szCs w:val="22"/>
        </w:rPr>
        <w:t xml:space="preserve">and the coverage of the General Rules applying to </w:t>
      </w:r>
      <w:r w:rsidR="00D414C6" w:rsidRPr="00CD70EF">
        <w:rPr>
          <w:sz w:val="22"/>
          <w:szCs w:val="22"/>
        </w:rPr>
        <w:t>personal vaporiser</w:t>
      </w:r>
      <w:r w:rsidR="00730A3E" w:rsidRPr="00CD70EF">
        <w:rPr>
          <w:sz w:val="22"/>
          <w:szCs w:val="22"/>
        </w:rPr>
        <w:t>s</w:t>
      </w:r>
      <w:r w:rsidR="00D414C6" w:rsidRPr="00CD70EF">
        <w:rPr>
          <w:sz w:val="22"/>
          <w:szCs w:val="22"/>
        </w:rPr>
        <w:t>.</w:t>
      </w:r>
    </w:p>
    <w:p w14:paraId="26330DBB" w14:textId="42779F66" w:rsidR="0003220E" w:rsidRPr="00CD70EF" w:rsidRDefault="001B28F0" w:rsidP="0003220E">
      <w:pPr>
        <w:pStyle w:val="NormalWeb"/>
        <w:spacing w:before="0" w:beforeAutospacing="0" w:after="0" w:afterAutospacing="0"/>
        <w:rPr>
          <w:sz w:val="22"/>
          <w:szCs w:val="22"/>
        </w:rPr>
      </w:pPr>
      <w:r w:rsidRPr="00CD70EF">
        <w:rPr>
          <w:sz w:val="22"/>
          <w:szCs w:val="22"/>
        </w:rPr>
        <w:lastRenderedPageBreak/>
        <w:t xml:space="preserve">These are consequential amendments to the General Rules </w:t>
      </w:r>
      <w:r w:rsidR="00D414C6" w:rsidRPr="00CD70EF">
        <w:rPr>
          <w:sz w:val="22"/>
          <w:szCs w:val="22"/>
        </w:rPr>
        <w:t>to re</w:t>
      </w:r>
      <w:r w:rsidR="00BE48E5" w:rsidRPr="00CD70EF">
        <w:rPr>
          <w:sz w:val="22"/>
          <w:szCs w:val="22"/>
        </w:rPr>
        <w:t xml:space="preserve">move </w:t>
      </w:r>
      <w:r w:rsidR="00675A03" w:rsidRPr="00CD70EF">
        <w:rPr>
          <w:sz w:val="22"/>
          <w:szCs w:val="22"/>
        </w:rPr>
        <w:t xml:space="preserve">the references to “personal vaporiser” </w:t>
      </w:r>
      <w:r w:rsidR="00073AC4" w:rsidRPr="00CD70EF">
        <w:rPr>
          <w:color w:val="000000"/>
          <w:sz w:val="22"/>
          <w:szCs w:val="22"/>
        </w:rPr>
        <w:t xml:space="preserve">to reflect </w:t>
      </w:r>
      <w:r w:rsidR="00AD7DA7" w:rsidRPr="00CD70EF">
        <w:rPr>
          <w:color w:val="000000"/>
          <w:sz w:val="22"/>
          <w:szCs w:val="22"/>
        </w:rPr>
        <w:t>changes the Amendment Act makes</w:t>
      </w:r>
      <w:r w:rsidR="00073AC4" w:rsidRPr="00CD70EF">
        <w:rPr>
          <w:color w:val="000000"/>
          <w:sz w:val="22"/>
          <w:szCs w:val="22"/>
        </w:rPr>
        <w:t xml:space="preserve"> to the</w:t>
      </w:r>
      <w:r w:rsidR="00AD7DA7" w:rsidRPr="00CD70EF">
        <w:rPr>
          <w:color w:val="000000"/>
          <w:sz w:val="22"/>
          <w:szCs w:val="22"/>
        </w:rPr>
        <w:t xml:space="preserve"> IC Act,</w:t>
      </w:r>
      <w:r w:rsidR="00073AC4" w:rsidRPr="00CD70EF">
        <w:rPr>
          <w:sz w:val="22"/>
          <w:szCs w:val="22"/>
        </w:rPr>
        <w:t xml:space="preserve"> </w:t>
      </w:r>
      <w:r w:rsidR="00BC3E48" w:rsidRPr="00CD70EF">
        <w:rPr>
          <w:sz w:val="22"/>
          <w:szCs w:val="22"/>
        </w:rPr>
        <w:t>under which</w:t>
      </w:r>
      <w:r w:rsidR="00073AC4" w:rsidRPr="00CD70EF">
        <w:rPr>
          <w:sz w:val="22"/>
          <w:szCs w:val="22"/>
        </w:rPr>
        <w:t xml:space="preserve"> vaping goods are excluded from the definition of </w:t>
      </w:r>
      <w:r w:rsidR="00073AC4" w:rsidRPr="00CD70EF">
        <w:rPr>
          <w:i/>
          <w:iCs/>
          <w:sz w:val="22"/>
          <w:szCs w:val="22"/>
        </w:rPr>
        <w:t>industrial chemicals</w:t>
      </w:r>
      <w:r w:rsidR="00073AC4" w:rsidRPr="00CD70EF">
        <w:rPr>
          <w:sz w:val="22"/>
          <w:szCs w:val="22"/>
        </w:rPr>
        <w:t>, and AICIS</w:t>
      </w:r>
      <w:r w:rsidR="00753FBE" w:rsidRPr="00CD70EF">
        <w:rPr>
          <w:sz w:val="22"/>
          <w:szCs w:val="22"/>
        </w:rPr>
        <w:t xml:space="preserve"> will</w:t>
      </w:r>
      <w:r w:rsidR="00073AC4" w:rsidRPr="00CD70EF">
        <w:rPr>
          <w:sz w:val="22"/>
          <w:szCs w:val="22"/>
        </w:rPr>
        <w:t xml:space="preserve"> no longer regulat</w:t>
      </w:r>
      <w:r w:rsidR="00753FBE" w:rsidRPr="00CD70EF">
        <w:rPr>
          <w:sz w:val="22"/>
          <w:szCs w:val="22"/>
        </w:rPr>
        <w:t>e</w:t>
      </w:r>
      <w:r w:rsidR="00073AC4" w:rsidRPr="00CD70EF">
        <w:rPr>
          <w:sz w:val="22"/>
          <w:szCs w:val="22"/>
        </w:rPr>
        <w:t xml:space="preserve"> personal vaporisers.</w:t>
      </w:r>
    </w:p>
    <w:p w14:paraId="0F570D64" w14:textId="3486C017" w:rsidR="001B28F0" w:rsidRPr="00CD70EF" w:rsidRDefault="001B28F0" w:rsidP="0003220E">
      <w:pPr>
        <w:pStyle w:val="NormalWeb"/>
        <w:spacing w:before="0" w:beforeAutospacing="0" w:after="0" w:afterAutospacing="0"/>
        <w:rPr>
          <w:color w:val="000000"/>
          <w:sz w:val="22"/>
          <w:szCs w:val="22"/>
        </w:rPr>
      </w:pPr>
    </w:p>
    <w:p w14:paraId="75378A73" w14:textId="662AE49F" w:rsidR="00CD70EF" w:rsidRPr="00CD70EF" w:rsidRDefault="003C064E" w:rsidP="0003220E">
      <w:pPr>
        <w:spacing w:after="0" w:line="240" w:lineRule="auto"/>
        <w:rPr>
          <w:bCs/>
          <w:sz w:val="22"/>
          <w:szCs w:val="22"/>
        </w:rPr>
      </w:pPr>
      <w:r w:rsidRPr="00CD70EF">
        <w:rPr>
          <w:b/>
          <w:sz w:val="22"/>
          <w:szCs w:val="22"/>
        </w:rPr>
        <w:t>Item</w:t>
      </w:r>
      <w:r w:rsidR="00CD70EF" w:rsidRPr="00CD70EF">
        <w:rPr>
          <w:b/>
          <w:sz w:val="22"/>
          <w:szCs w:val="22"/>
        </w:rPr>
        <w:t xml:space="preserve"> 3 – Paragraph 1(2)(a) of Schedule 1</w:t>
      </w:r>
    </w:p>
    <w:p w14:paraId="7CFECAEA" w14:textId="77777777" w:rsidR="00CD70EF" w:rsidRPr="00CD70EF" w:rsidRDefault="00CD70EF" w:rsidP="0003220E">
      <w:pPr>
        <w:spacing w:after="0" w:line="240" w:lineRule="auto"/>
        <w:rPr>
          <w:bCs/>
          <w:sz w:val="22"/>
          <w:szCs w:val="22"/>
        </w:rPr>
      </w:pPr>
    </w:p>
    <w:p w14:paraId="2B3FC9CE" w14:textId="63EB097F" w:rsidR="00CD70EF" w:rsidRPr="00CD70EF" w:rsidRDefault="00CD70EF" w:rsidP="0003220E">
      <w:pPr>
        <w:spacing w:after="0" w:line="240" w:lineRule="auto"/>
        <w:rPr>
          <w:bCs/>
          <w:sz w:val="22"/>
          <w:szCs w:val="22"/>
        </w:rPr>
      </w:pPr>
      <w:r w:rsidRPr="00CD70EF">
        <w:rPr>
          <w:bCs/>
          <w:sz w:val="22"/>
          <w:szCs w:val="22"/>
        </w:rPr>
        <w:t>Item 3 makes a minor technical amendment to support the amendment made by item 4 below.</w:t>
      </w:r>
    </w:p>
    <w:p w14:paraId="361A24FB" w14:textId="77777777" w:rsidR="00CD70EF" w:rsidRPr="00CD70EF" w:rsidRDefault="00CD70EF" w:rsidP="0003220E">
      <w:pPr>
        <w:spacing w:after="0" w:line="240" w:lineRule="auto"/>
        <w:rPr>
          <w:bCs/>
          <w:sz w:val="22"/>
          <w:szCs w:val="22"/>
        </w:rPr>
      </w:pPr>
    </w:p>
    <w:p w14:paraId="6A0056FB" w14:textId="5DDEC104" w:rsidR="003C064E" w:rsidRPr="00CD70EF" w:rsidRDefault="00CD70EF" w:rsidP="0003220E">
      <w:pPr>
        <w:spacing w:after="0" w:line="240" w:lineRule="auto"/>
        <w:rPr>
          <w:b/>
          <w:sz w:val="22"/>
          <w:szCs w:val="22"/>
        </w:rPr>
      </w:pPr>
      <w:r w:rsidRPr="00CD70EF">
        <w:rPr>
          <w:b/>
          <w:sz w:val="22"/>
          <w:szCs w:val="22"/>
        </w:rPr>
        <w:t>Item</w:t>
      </w:r>
      <w:r w:rsidR="003C064E" w:rsidRPr="00CD70EF">
        <w:rPr>
          <w:b/>
          <w:sz w:val="22"/>
          <w:szCs w:val="22"/>
        </w:rPr>
        <w:t xml:space="preserve"> </w:t>
      </w:r>
      <w:r w:rsidRPr="00CD70EF">
        <w:rPr>
          <w:b/>
          <w:sz w:val="22"/>
          <w:szCs w:val="22"/>
        </w:rPr>
        <w:t>4</w:t>
      </w:r>
      <w:r w:rsidR="003C064E" w:rsidRPr="00CD70EF">
        <w:rPr>
          <w:b/>
          <w:sz w:val="22"/>
          <w:szCs w:val="22"/>
        </w:rPr>
        <w:t xml:space="preserve"> – </w:t>
      </w:r>
      <w:r w:rsidRPr="00CD70EF">
        <w:rPr>
          <w:b/>
          <w:sz w:val="22"/>
          <w:szCs w:val="22"/>
        </w:rPr>
        <w:t>Paragraph</w:t>
      </w:r>
      <w:r w:rsidR="003C064E" w:rsidRPr="00CD70EF">
        <w:rPr>
          <w:b/>
          <w:sz w:val="22"/>
          <w:szCs w:val="22"/>
        </w:rPr>
        <w:t xml:space="preserve"> 1(2)</w:t>
      </w:r>
      <w:r w:rsidRPr="00CD70EF">
        <w:rPr>
          <w:b/>
          <w:sz w:val="22"/>
          <w:szCs w:val="22"/>
        </w:rPr>
        <w:t>(b)</w:t>
      </w:r>
      <w:r w:rsidR="003C064E" w:rsidRPr="00CD70EF">
        <w:rPr>
          <w:b/>
          <w:sz w:val="22"/>
          <w:szCs w:val="22"/>
        </w:rPr>
        <w:t xml:space="preserve"> of Schedule 1</w:t>
      </w:r>
    </w:p>
    <w:p w14:paraId="1851A5C3" w14:textId="77777777" w:rsidR="0003220E" w:rsidRPr="00CD70EF" w:rsidRDefault="0003220E" w:rsidP="0003220E">
      <w:pPr>
        <w:spacing w:after="0" w:line="240" w:lineRule="auto"/>
        <w:rPr>
          <w:bCs/>
          <w:sz w:val="22"/>
          <w:szCs w:val="22"/>
        </w:rPr>
      </w:pPr>
    </w:p>
    <w:p w14:paraId="05C0EB01" w14:textId="16AE7091" w:rsidR="00CD70EF" w:rsidRPr="00CD70EF" w:rsidRDefault="00214918" w:rsidP="00CD70EF">
      <w:pPr>
        <w:pStyle w:val="NormalWeb"/>
        <w:spacing w:before="0" w:beforeAutospacing="0" w:after="0" w:afterAutospacing="0"/>
        <w:rPr>
          <w:sz w:val="22"/>
          <w:szCs w:val="22"/>
        </w:rPr>
      </w:pPr>
      <w:r w:rsidRPr="00CD70EF">
        <w:rPr>
          <w:bCs/>
          <w:sz w:val="22"/>
          <w:szCs w:val="22"/>
        </w:rPr>
        <w:t xml:space="preserve">Item </w:t>
      </w:r>
      <w:r w:rsidR="00CD70EF" w:rsidRPr="00CD70EF">
        <w:rPr>
          <w:bCs/>
          <w:sz w:val="22"/>
          <w:szCs w:val="22"/>
        </w:rPr>
        <w:t>4</w:t>
      </w:r>
      <w:r w:rsidR="00045D02" w:rsidRPr="00CD70EF">
        <w:rPr>
          <w:bCs/>
          <w:sz w:val="22"/>
          <w:szCs w:val="22"/>
        </w:rPr>
        <w:t xml:space="preserve"> repeals </w:t>
      </w:r>
      <w:r w:rsidR="00CD70EF" w:rsidRPr="00CD70EF">
        <w:rPr>
          <w:bCs/>
          <w:sz w:val="22"/>
          <w:szCs w:val="22"/>
        </w:rPr>
        <w:t>paragraph 1(2)(b)</w:t>
      </w:r>
      <w:r w:rsidR="00045D02" w:rsidRPr="00CD70EF">
        <w:rPr>
          <w:bCs/>
          <w:sz w:val="22"/>
          <w:szCs w:val="22"/>
        </w:rPr>
        <w:t xml:space="preserve"> in Schedule 1 to the General Rules</w:t>
      </w:r>
      <w:r w:rsidR="00CD70EF" w:rsidRPr="00CD70EF">
        <w:rPr>
          <w:bCs/>
          <w:sz w:val="22"/>
          <w:szCs w:val="22"/>
        </w:rPr>
        <w:t>.</w:t>
      </w:r>
      <w:r w:rsidR="00CD70EF" w:rsidRPr="00CD70EF">
        <w:rPr>
          <w:sz w:val="22"/>
          <w:szCs w:val="22"/>
        </w:rPr>
        <w:t xml:space="preserve"> This is a consequential amendment to the General Rules to remove the reference to “personal vaporiser” </w:t>
      </w:r>
      <w:r w:rsidR="00CD70EF" w:rsidRPr="00CD70EF">
        <w:rPr>
          <w:color w:val="000000"/>
          <w:sz w:val="22"/>
          <w:szCs w:val="22"/>
        </w:rPr>
        <w:t>to reflect changes the Amendment Act makes to the IC Act,</w:t>
      </w:r>
      <w:r w:rsidR="00CD70EF" w:rsidRPr="00CD70EF">
        <w:rPr>
          <w:sz w:val="22"/>
          <w:szCs w:val="22"/>
        </w:rPr>
        <w:t xml:space="preserve"> under which vaping goods are excluded from the definition of </w:t>
      </w:r>
      <w:r w:rsidR="00CD70EF" w:rsidRPr="00CD70EF">
        <w:rPr>
          <w:i/>
          <w:iCs/>
          <w:sz w:val="22"/>
          <w:szCs w:val="22"/>
        </w:rPr>
        <w:t>industrial chemicals</w:t>
      </w:r>
      <w:r w:rsidR="00CD70EF" w:rsidRPr="00CD70EF">
        <w:rPr>
          <w:sz w:val="22"/>
          <w:szCs w:val="22"/>
        </w:rPr>
        <w:t>, and AICIS will no longer regulate personal vaporisers.</w:t>
      </w:r>
    </w:p>
    <w:p w14:paraId="146B1F82" w14:textId="3477862A" w:rsidR="00A6335E" w:rsidRPr="00CD70EF" w:rsidRDefault="00A6335E" w:rsidP="0003220E">
      <w:pPr>
        <w:spacing w:after="0" w:line="240" w:lineRule="auto"/>
        <w:rPr>
          <w:bCs/>
          <w:sz w:val="22"/>
          <w:szCs w:val="22"/>
        </w:rPr>
      </w:pPr>
      <w:r w:rsidRPr="00CD70EF">
        <w:rPr>
          <w:b/>
          <w:sz w:val="22"/>
          <w:szCs w:val="22"/>
        </w:rPr>
        <w:br w:type="page"/>
      </w:r>
    </w:p>
    <w:p w14:paraId="568BA265" w14:textId="5679A992" w:rsidR="00E744B0" w:rsidRPr="00CD70EF" w:rsidRDefault="00E744B0" w:rsidP="0003220E">
      <w:pPr>
        <w:spacing w:after="0" w:line="240" w:lineRule="auto"/>
        <w:jc w:val="right"/>
        <w:rPr>
          <w:b/>
          <w:sz w:val="22"/>
          <w:szCs w:val="22"/>
        </w:rPr>
      </w:pPr>
      <w:r w:rsidRPr="00CD70EF">
        <w:rPr>
          <w:b/>
          <w:sz w:val="22"/>
          <w:szCs w:val="22"/>
        </w:rPr>
        <w:lastRenderedPageBreak/>
        <w:t>Attachment B</w:t>
      </w:r>
    </w:p>
    <w:p w14:paraId="45E1E345" w14:textId="77777777" w:rsidR="00E744B0" w:rsidRPr="00CD70EF" w:rsidRDefault="00E744B0" w:rsidP="0003220E">
      <w:pPr>
        <w:spacing w:after="0" w:line="240" w:lineRule="auto"/>
        <w:jc w:val="center"/>
        <w:rPr>
          <w:bCs/>
          <w:sz w:val="22"/>
          <w:szCs w:val="22"/>
        </w:rPr>
      </w:pPr>
    </w:p>
    <w:p w14:paraId="05D89B19" w14:textId="77777777" w:rsidR="00E744B0" w:rsidRPr="00CD70EF" w:rsidRDefault="00E744B0" w:rsidP="0003220E">
      <w:pPr>
        <w:spacing w:after="0" w:line="240" w:lineRule="auto"/>
        <w:jc w:val="center"/>
        <w:rPr>
          <w:b/>
          <w:sz w:val="22"/>
          <w:szCs w:val="22"/>
        </w:rPr>
      </w:pPr>
      <w:r w:rsidRPr="00CD70EF">
        <w:rPr>
          <w:b/>
          <w:sz w:val="22"/>
          <w:szCs w:val="22"/>
        </w:rPr>
        <w:t>Statement of Compatibility with Human Rights</w:t>
      </w:r>
    </w:p>
    <w:p w14:paraId="61C2B711" w14:textId="77777777" w:rsidR="00E744B0" w:rsidRPr="00CD70EF" w:rsidRDefault="00E744B0" w:rsidP="0003220E">
      <w:pPr>
        <w:spacing w:after="0" w:line="240" w:lineRule="auto"/>
        <w:rPr>
          <w:sz w:val="22"/>
          <w:szCs w:val="22"/>
        </w:rPr>
      </w:pPr>
    </w:p>
    <w:p w14:paraId="05F5EEBB" w14:textId="77777777" w:rsidR="00E744B0" w:rsidRPr="00CD70EF" w:rsidRDefault="00E744B0" w:rsidP="0003220E">
      <w:pPr>
        <w:spacing w:after="0" w:line="240" w:lineRule="auto"/>
        <w:jc w:val="center"/>
        <w:rPr>
          <w:sz w:val="22"/>
          <w:szCs w:val="22"/>
        </w:rPr>
      </w:pPr>
      <w:r w:rsidRPr="00CD70EF">
        <w:rPr>
          <w:sz w:val="22"/>
          <w:szCs w:val="22"/>
        </w:rPr>
        <w:t xml:space="preserve">Prepared in accordance with Part 3 of the </w:t>
      </w:r>
      <w:r w:rsidRPr="00CD70EF">
        <w:rPr>
          <w:i/>
          <w:sz w:val="22"/>
          <w:szCs w:val="22"/>
        </w:rPr>
        <w:t>Human Rights (Parliamentary Scrutiny) Act 2011</w:t>
      </w:r>
    </w:p>
    <w:p w14:paraId="46D43075" w14:textId="77777777" w:rsidR="00E744B0" w:rsidRPr="00CD70EF" w:rsidRDefault="00E744B0" w:rsidP="0003220E">
      <w:pPr>
        <w:spacing w:after="0" w:line="240" w:lineRule="auto"/>
        <w:jc w:val="center"/>
        <w:rPr>
          <w:bCs/>
          <w:sz w:val="22"/>
          <w:szCs w:val="22"/>
        </w:rPr>
      </w:pPr>
    </w:p>
    <w:p w14:paraId="76F05D90" w14:textId="77777777" w:rsidR="007E1460" w:rsidRPr="00CD70EF" w:rsidRDefault="007E1460" w:rsidP="007E1460">
      <w:pPr>
        <w:autoSpaceDE w:val="0"/>
        <w:autoSpaceDN w:val="0"/>
        <w:adjustRightInd w:val="0"/>
        <w:spacing w:after="0" w:line="240" w:lineRule="auto"/>
        <w:jc w:val="center"/>
        <w:rPr>
          <w:b/>
          <w:bCs/>
          <w:i/>
          <w:sz w:val="22"/>
          <w:szCs w:val="22"/>
        </w:rPr>
      </w:pPr>
      <w:r w:rsidRPr="00CD70EF">
        <w:rPr>
          <w:b/>
          <w:bCs/>
          <w:i/>
          <w:sz w:val="22"/>
          <w:szCs w:val="22"/>
        </w:rPr>
        <w:t>Industrial Chemicals (General) Amendment (Vaping Reforms—Consequential Amendments) Rules 2024</w:t>
      </w:r>
    </w:p>
    <w:p w14:paraId="20F0978C" w14:textId="77777777" w:rsidR="00E744B0" w:rsidRPr="00CD70EF" w:rsidRDefault="00E744B0" w:rsidP="0003220E">
      <w:pPr>
        <w:spacing w:after="0" w:line="240" w:lineRule="auto"/>
        <w:rPr>
          <w:rFonts w:eastAsia="Times New Roman"/>
          <w:sz w:val="22"/>
          <w:szCs w:val="22"/>
          <w:lang w:eastAsia="en-AU"/>
        </w:rPr>
      </w:pPr>
    </w:p>
    <w:p w14:paraId="52B743F6" w14:textId="5305CF5A" w:rsidR="001E51F5" w:rsidRPr="00CD70EF" w:rsidRDefault="001E51F5" w:rsidP="0003220E">
      <w:pPr>
        <w:spacing w:after="0" w:line="240" w:lineRule="auto"/>
        <w:rPr>
          <w:rFonts w:eastAsia="Times New Roman"/>
          <w:sz w:val="22"/>
          <w:szCs w:val="22"/>
          <w:lang w:eastAsia="en-AU"/>
        </w:rPr>
      </w:pPr>
      <w:r w:rsidRPr="00CD70EF">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CD70EF">
        <w:rPr>
          <w:rFonts w:eastAsia="Times New Roman"/>
          <w:i/>
          <w:sz w:val="22"/>
          <w:szCs w:val="22"/>
          <w:lang w:eastAsia="en-AU"/>
        </w:rPr>
        <w:t>Human Rights (Parliamentary Scrutiny) Act 2011</w:t>
      </w:r>
      <w:r w:rsidRPr="00CD70EF">
        <w:rPr>
          <w:rFonts w:eastAsia="Times New Roman"/>
          <w:sz w:val="22"/>
          <w:szCs w:val="22"/>
          <w:lang w:eastAsia="en-AU"/>
        </w:rPr>
        <w:t>.</w:t>
      </w:r>
    </w:p>
    <w:p w14:paraId="1FE107FF" w14:textId="77777777" w:rsidR="00E744B0" w:rsidRPr="00CD70EF" w:rsidRDefault="00E744B0" w:rsidP="0003220E">
      <w:pPr>
        <w:spacing w:after="0" w:line="240" w:lineRule="auto"/>
        <w:rPr>
          <w:rFonts w:eastAsia="Times New Roman"/>
          <w:bCs/>
          <w:sz w:val="22"/>
          <w:szCs w:val="22"/>
          <w:lang w:eastAsia="en-AU"/>
        </w:rPr>
      </w:pPr>
    </w:p>
    <w:p w14:paraId="5BB723C9" w14:textId="48F2A642" w:rsidR="001E51F5" w:rsidRPr="00CD70EF" w:rsidRDefault="001E51F5" w:rsidP="0003220E">
      <w:pPr>
        <w:keepNext/>
        <w:spacing w:after="0" w:line="240" w:lineRule="auto"/>
        <w:rPr>
          <w:rFonts w:eastAsia="Times New Roman"/>
          <w:b/>
          <w:sz w:val="22"/>
          <w:szCs w:val="22"/>
          <w:lang w:eastAsia="en-AU"/>
        </w:rPr>
      </w:pPr>
      <w:r w:rsidRPr="00CD70EF">
        <w:rPr>
          <w:rFonts w:eastAsia="Times New Roman"/>
          <w:b/>
          <w:sz w:val="22"/>
          <w:szCs w:val="22"/>
          <w:lang w:eastAsia="en-AU"/>
        </w:rPr>
        <w:t>Overview of legislative instrument</w:t>
      </w:r>
    </w:p>
    <w:p w14:paraId="7128088C" w14:textId="77777777" w:rsidR="00E744B0" w:rsidRPr="00CD70EF" w:rsidRDefault="00E744B0" w:rsidP="0003220E">
      <w:pPr>
        <w:keepNext/>
        <w:spacing w:after="0" w:line="240" w:lineRule="auto"/>
        <w:rPr>
          <w:rFonts w:eastAsia="Times New Roman"/>
          <w:sz w:val="22"/>
          <w:szCs w:val="22"/>
          <w:lang w:eastAsia="en-AU"/>
        </w:rPr>
      </w:pPr>
    </w:p>
    <w:p w14:paraId="2AB7C0DA" w14:textId="7FD119B7" w:rsidR="0003220E" w:rsidRPr="00CD70EF" w:rsidRDefault="0003220E" w:rsidP="0003220E">
      <w:pPr>
        <w:pStyle w:val="NormalWeb"/>
        <w:spacing w:before="0" w:beforeAutospacing="0" w:after="0" w:afterAutospacing="0"/>
        <w:rPr>
          <w:color w:val="000000"/>
          <w:sz w:val="22"/>
          <w:szCs w:val="22"/>
        </w:rPr>
      </w:pPr>
      <w:r w:rsidRPr="00CD70EF">
        <w:rPr>
          <w:color w:val="000000"/>
          <w:sz w:val="22"/>
          <w:szCs w:val="22"/>
        </w:rPr>
        <w:t>The IC Act regulates, among other things, the introduction of industrial chemicals. Section 9 of the IC Act defines </w:t>
      </w:r>
      <w:r w:rsidRPr="00CD70EF">
        <w:rPr>
          <w:i/>
          <w:iCs/>
          <w:color w:val="000000"/>
          <w:sz w:val="22"/>
          <w:szCs w:val="22"/>
        </w:rPr>
        <w:t>introduce </w:t>
      </w:r>
      <w:r w:rsidRPr="00CD70EF">
        <w:rPr>
          <w:color w:val="000000"/>
          <w:sz w:val="22"/>
          <w:szCs w:val="22"/>
        </w:rPr>
        <w:t>to include import into Australia. Section 10 of the IC Act broadly defines an industrial chemical to cover chemicals that have an industrial use. As set out in section 9 of the IC Act, </w:t>
      </w:r>
      <w:r w:rsidRPr="00CD70EF">
        <w:rPr>
          <w:i/>
          <w:iCs/>
          <w:color w:val="000000"/>
          <w:sz w:val="22"/>
          <w:szCs w:val="22"/>
        </w:rPr>
        <w:t>industrial use</w:t>
      </w:r>
      <w:r w:rsidRPr="00CD70EF">
        <w:rPr>
          <w:color w:val="000000"/>
          <w:sz w:val="22"/>
          <w:szCs w:val="22"/>
        </w:rPr>
        <w:t> means a use other than, or in addition to, use as or in the preparation of agricultural chemical products, veterinary chemical products, therapeutic goods, vaping goods, food intended for consumption by humans, feed intended for consumption by animals, or any use prescribed by the rules.</w:t>
      </w:r>
    </w:p>
    <w:p w14:paraId="666E2C4E" w14:textId="77777777" w:rsidR="0003220E" w:rsidRPr="00CD70EF" w:rsidRDefault="0003220E" w:rsidP="0003220E">
      <w:pPr>
        <w:pStyle w:val="NormalWeb"/>
        <w:spacing w:before="0" w:beforeAutospacing="0" w:after="0" w:afterAutospacing="0"/>
        <w:rPr>
          <w:color w:val="000000"/>
          <w:sz w:val="22"/>
          <w:szCs w:val="22"/>
        </w:rPr>
      </w:pPr>
    </w:p>
    <w:p w14:paraId="2BA6A69F" w14:textId="1730C027" w:rsidR="0003220E" w:rsidRPr="00CD70EF" w:rsidRDefault="0003220E" w:rsidP="0003220E">
      <w:pPr>
        <w:pStyle w:val="NormalWeb"/>
        <w:spacing w:before="0" w:beforeAutospacing="0" w:after="0" w:afterAutospacing="0"/>
        <w:rPr>
          <w:color w:val="000000"/>
          <w:sz w:val="22"/>
          <w:szCs w:val="22"/>
        </w:rPr>
      </w:pPr>
      <w:r w:rsidRPr="00CD70EF">
        <w:rPr>
          <w:color w:val="000000"/>
          <w:sz w:val="22"/>
          <w:szCs w:val="22"/>
        </w:rPr>
        <w:t xml:space="preserve">Section 180 of the IC Act provides that the Minister may make rules providing for matters required or permitted by the Act, or necessary or convenient in order to carry out or give effect to the Act. </w:t>
      </w:r>
      <w:r w:rsidRPr="00CD70EF">
        <w:rPr>
          <w:color w:val="000000"/>
          <w:sz w:val="22"/>
          <w:szCs w:val="22"/>
          <w:shd w:val="clear" w:color="auto" w:fill="FFFFFF"/>
        </w:rPr>
        <w:t xml:space="preserve">The </w:t>
      </w:r>
      <w:r w:rsidRPr="00CD70EF">
        <w:rPr>
          <w:i/>
          <w:sz w:val="22"/>
          <w:szCs w:val="22"/>
        </w:rPr>
        <w:t xml:space="preserve">Industrial Chemicals (General Rules) 2019 </w:t>
      </w:r>
      <w:r w:rsidRPr="00CD70EF">
        <w:rPr>
          <w:iCs/>
          <w:sz w:val="22"/>
          <w:szCs w:val="22"/>
        </w:rPr>
        <w:t>(the General Rules)</w:t>
      </w:r>
      <w:r w:rsidRPr="00CD70EF">
        <w:rPr>
          <w:color w:val="000000"/>
          <w:sz w:val="22"/>
          <w:szCs w:val="22"/>
          <w:shd w:val="clear" w:color="auto" w:fill="FFFFFF"/>
        </w:rPr>
        <w:t xml:space="preserve"> are made under the IC Act and form part of the legislative framework that establishes the risk-based regulatory scheme by </w:t>
      </w:r>
      <w:r w:rsidRPr="00CD70EF">
        <w:rPr>
          <w:color w:val="000000"/>
          <w:sz w:val="22"/>
          <w:szCs w:val="22"/>
        </w:rPr>
        <w:t>setting out the technical and operational details of AICIS.</w:t>
      </w:r>
    </w:p>
    <w:p w14:paraId="3352E606" w14:textId="77777777" w:rsidR="0003220E" w:rsidRPr="00CD70EF" w:rsidRDefault="0003220E" w:rsidP="0003220E">
      <w:pPr>
        <w:pStyle w:val="NormalWeb"/>
        <w:spacing w:before="0" w:beforeAutospacing="0" w:after="0" w:afterAutospacing="0"/>
        <w:rPr>
          <w:color w:val="000000"/>
          <w:sz w:val="22"/>
          <w:szCs w:val="22"/>
        </w:rPr>
      </w:pPr>
    </w:p>
    <w:p w14:paraId="0E4F39DE" w14:textId="77777777" w:rsidR="0003220E" w:rsidRPr="00CD70EF" w:rsidRDefault="0003220E" w:rsidP="0003220E">
      <w:pPr>
        <w:autoSpaceDE w:val="0"/>
        <w:autoSpaceDN w:val="0"/>
        <w:adjustRightInd w:val="0"/>
        <w:spacing w:after="0" w:line="240" w:lineRule="auto"/>
        <w:rPr>
          <w:iCs/>
          <w:sz w:val="22"/>
          <w:szCs w:val="22"/>
        </w:rPr>
      </w:pPr>
      <w:r w:rsidRPr="00CD70EF">
        <w:rPr>
          <w:iCs/>
          <w:sz w:val="22"/>
          <w:szCs w:val="22"/>
        </w:rPr>
        <w:t xml:space="preserve">The </w:t>
      </w:r>
      <w:r w:rsidRPr="00CD70EF">
        <w:rPr>
          <w:i/>
          <w:sz w:val="22"/>
          <w:szCs w:val="22"/>
        </w:rPr>
        <w:t>Industrial Chemicals (General) Amendment (Vaping Reforms—Consequential Amendments) Rules 2024</w:t>
      </w:r>
      <w:r w:rsidRPr="00CD70EF">
        <w:rPr>
          <w:iCs/>
          <w:sz w:val="22"/>
          <w:szCs w:val="22"/>
        </w:rPr>
        <w:t xml:space="preserve"> (the Amendment Rules) are made under section 180 of the Act. The Amendment Rules make a small number of constitutional amendments to remove references to personal vaporisers’ following amendments to the IC Act as part of the reforms to the regulation of vaping goods made by the </w:t>
      </w:r>
      <w:r w:rsidRPr="00CD70EF">
        <w:rPr>
          <w:rFonts w:eastAsia="Times New Roman"/>
          <w:i/>
          <w:iCs/>
          <w:sz w:val="22"/>
          <w:szCs w:val="22"/>
          <w:lang w:eastAsia="en-AU"/>
        </w:rPr>
        <w:t>Therapeutic Goods and Other Legislation Amendment (Vaping Reforms) Act 2024</w:t>
      </w:r>
      <w:r w:rsidRPr="00CD70EF">
        <w:rPr>
          <w:rFonts w:eastAsia="Times New Roman"/>
          <w:sz w:val="22"/>
          <w:szCs w:val="22"/>
          <w:lang w:eastAsia="en-AU"/>
        </w:rPr>
        <w:t xml:space="preserve"> (the Amendment Act).</w:t>
      </w:r>
    </w:p>
    <w:p w14:paraId="106BAA48" w14:textId="77777777" w:rsidR="0003220E" w:rsidRPr="00CD70EF" w:rsidRDefault="0003220E" w:rsidP="0003220E">
      <w:pPr>
        <w:pStyle w:val="NormalWeb"/>
        <w:spacing w:before="0" w:beforeAutospacing="0" w:after="0" w:afterAutospacing="0"/>
        <w:rPr>
          <w:color w:val="000000"/>
          <w:sz w:val="22"/>
          <w:szCs w:val="22"/>
        </w:rPr>
      </w:pPr>
    </w:p>
    <w:p w14:paraId="0D703B37" w14:textId="77777777" w:rsidR="0003220E" w:rsidRPr="00CD70EF" w:rsidRDefault="0003220E" w:rsidP="0003220E">
      <w:pPr>
        <w:keepNext/>
        <w:autoSpaceDE w:val="0"/>
        <w:autoSpaceDN w:val="0"/>
        <w:adjustRightInd w:val="0"/>
        <w:spacing w:after="0" w:line="240" w:lineRule="auto"/>
        <w:rPr>
          <w:rFonts w:eastAsia="Times New Roman"/>
          <w:b/>
          <w:sz w:val="22"/>
          <w:szCs w:val="22"/>
          <w:lang w:eastAsia="en-AU"/>
        </w:rPr>
      </w:pPr>
      <w:r w:rsidRPr="00CD70EF">
        <w:rPr>
          <w:rFonts w:eastAsia="Times New Roman"/>
          <w:b/>
          <w:sz w:val="22"/>
          <w:szCs w:val="22"/>
          <w:lang w:eastAsia="en-AU"/>
        </w:rPr>
        <w:t>Background</w:t>
      </w:r>
    </w:p>
    <w:p w14:paraId="259C6328" w14:textId="77777777" w:rsidR="0003220E" w:rsidRPr="00CD70EF" w:rsidRDefault="0003220E" w:rsidP="0003220E">
      <w:pPr>
        <w:keepNext/>
        <w:autoSpaceDE w:val="0"/>
        <w:autoSpaceDN w:val="0"/>
        <w:adjustRightInd w:val="0"/>
        <w:spacing w:after="0" w:line="240" w:lineRule="auto"/>
        <w:rPr>
          <w:rFonts w:eastAsia="Times New Roman"/>
          <w:sz w:val="22"/>
          <w:szCs w:val="22"/>
          <w:lang w:eastAsia="en-AU"/>
        </w:rPr>
      </w:pPr>
    </w:p>
    <w:p w14:paraId="7B94B584" w14:textId="77777777" w:rsidR="0003220E" w:rsidRPr="00CD70EF" w:rsidRDefault="0003220E" w:rsidP="0003220E">
      <w:pPr>
        <w:autoSpaceDE w:val="0"/>
        <w:autoSpaceDN w:val="0"/>
        <w:adjustRightInd w:val="0"/>
        <w:spacing w:after="0" w:line="240" w:lineRule="auto"/>
        <w:rPr>
          <w:rFonts w:eastAsia="Times New Roman"/>
          <w:sz w:val="22"/>
          <w:szCs w:val="22"/>
          <w:lang w:eastAsia="en-AU"/>
        </w:rPr>
      </w:pPr>
      <w:r w:rsidRPr="00CD70EF">
        <w:rPr>
          <w:rFonts w:eastAsia="Times New Roman"/>
          <w:sz w:val="22"/>
          <w:szCs w:val="22"/>
          <w:lang w:eastAsia="en-AU"/>
        </w:rPr>
        <w:t>Vaping is rapidly increasing in Australia, particularly among youth and young adults. The latest available trend data shows that among young people aged 14 years and over, current use of an e</w:t>
      </w:r>
      <w:r w:rsidRPr="00CD70EF">
        <w:rPr>
          <w:rFonts w:eastAsia="Times New Roman"/>
          <w:sz w:val="22"/>
          <w:szCs w:val="22"/>
          <w:lang w:eastAsia="en-AU"/>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13048DCE" w14:textId="77777777" w:rsidR="0003220E" w:rsidRPr="00CD70EF" w:rsidRDefault="0003220E" w:rsidP="0003220E">
      <w:pPr>
        <w:autoSpaceDE w:val="0"/>
        <w:autoSpaceDN w:val="0"/>
        <w:adjustRightInd w:val="0"/>
        <w:spacing w:after="0" w:line="240" w:lineRule="auto"/>
        <w:rPr>
          <w:rFonts w:eastAsia="Times New Roman"/>
          <w:sz w:val="22"/>
          <w:szCs w:val="22"/>
          <w:lang w:eastAsia="en-AU"/>
        </w:rPr>
      </w:pPr>
    </w:p>
    <w:p w14:paraId="30C0CD43" w14:textId="6974DC85" w:rsidR="0003220E" w:rsidRPr="00CD70EF" w:rsidRDefault="0003220E" w:rsidP="0003220E">
      <w:pPr>
        <w:autoSpaceDE w:val="0"/>
        <w:autoSpaceDN w:val="0"/>
        <w:adjustRightInd w:val="0"/>
        <w:spacing w:after="0" w:line="240" w:lineRule="auto"/>
        <w:rPr>
          <w:rFonts w:eastAsia="Times New Roman"/>
          <w:sz w:val="22"/>
          <w:szCs w:val="22"/>
          <w:lang w:eastAsia="en-AU"/>
        </w:rPr>
      </w:pPr>
      <w:r w:rsidRPr="00CD70EF">
        <w:rPr>
          <w:rFonts w:eastAsia="Times New Roman"/>
          <w:sz w:val="22"/>
          <w:szCs w:val="22"/>
          <w:lang w:eastAsia="en-AU"/>
        </w:rPr>
        <w:t xml:space="preserve">The Australian Government has introduced regulatory changes to reduce rates of vaping and prevent long term adverse effects on population health. At the centrepiece of these changes is amendments to the </w:t>
      </w:r>
      <w:r w:rsidRPr="00CD70EF">
        <w:rPr>
          <w:rFonts w:eastAsia="Times New Roman"/>
          <w:i/>
          <w:iCs/>
          <w:sz w:val="22"/>
          <w:szCs w:val="22"/>
          <w:lang w:eastAsia="en-AU"/>
        </w:rPr>
        <w:t>Therapeutic Goods Act 1989</w:t>
      </w:r>
      <w:r w:rsidRPr="00CD70EF">
        <w:rPr>
          <w:rFonts w:eastAsia="Times New Roman"/>
          <w:sz w:val="22"/>
          <w:szCs w:val="22"/>
          <w:lang w:eastAsia="en-AU"/>
        </w:rPr>
        <w:t xml:space="preserve"> (the </w:t>
      </w:r>
      <w:r w:rsidR="00CD70EF">
        <w:rPr>
          <w:rFonts w:eastAsia="Times New Roman"/>
          <w:sz w:val="22"/>
          <w:szCs w:val="22"/>
          <w:lang w:eastAsia="en-AU"/>
        </w:rPr>
        <w:t xml:space="preserve">TG </w:t>
      </w:r>
      <w:r w:rsidRPr="00CD70EF">
        <w:rPr>
          <w:rFonts w:eastAsia="Times New Roman"/>
          <w:sz w:val="22"/>
          <w:szCs w:val="22"/>
          <w:lang w:eastAsia="en-AU"/>
        </w:rPr>
        <w:t>Act) made by the Amendment Act. The Amendment Act commences on 1 July 2024 and, principally, prohibits the importation, manufacture and supply of vaping goods in Australia unless certain requirements under the Act</w:t>
      </w:r>
      <w:r w:rsidR="00564093" w:rsidRPr="00CD70EF">
        <w:rPr>
          <w:rFonts w:eastAsia="Times New Roman"/>
          <w:sz w:val="22"/>
          <w:szCs w:val="22"/>
          <w:lang w:eastAsia="en-AU"/>
        </w:rPr>
        <w:t xml:space="preserve"> </w:t>
      </w:r>
      <w:r w:rsidRPr="00CD70EF">
        <w:rPr>
          <w:rFonts w:eastAsia="Times New Roman"/>
          <w:sz w:val="22"/>
          <w:szCs w:val="22"/>
          <w:lang w:eastAsia="en-AU"/>
        </w:rPr>
        <w:t>are met. The reforms align with the Government’s broader objective to significantly reduce the use of tobacco and nicotine products in Australia by 2030, as outlined in the National Tobacco Strategy 2023-2030.</w:t>
      </w:r>
    </w:p>
    <w:p w14:paraId="6F8F4A5F" w14:textId="77777777" w:rsidR="0003220E" w:rsidRPr="00CD70EF" w:rsidRDefault="0003220E" w:rsidP="0003220E">
      <w:pPr>
        <w:autoSpaceDE w:val="0"/>
        <w:autoSpaceDN w:val="0"/>
        <w:adjustRightInd w:val="0"/>
        <w:spacing w:after="0" w:line="240" w:lineRule="auto"/>
        <w:rPr>
          <w:rFonts w:eastAsia="Times New Roman"/>
          <w:b/>
          <w:sz w:val="22"/>
          <w:szCs w:val="22"/>
          <w:lang w:eastAsia="en-AU"/>
        </w:rPr>
      </w:pPr>
    </w:p>
    <w:p w14:paraId="6724FFD7" w14:textId="77777777" w:rsidR="0003220E" w:rsidRPr="00CD70EF" w:rsidRDefault="0003220E" w:rsidP="0003220E">
      <w:pPr>
        <w:keepNext/>
        <w:autoSpaceDE w:val="0"/>
        <w:autoSpaceDN w:val="0"/>
        <w:adjustRightInd w:val="0"/>
        <w:spacing w:after="0" w:line="240" w:lineRule="auto"/>
        <w:rPr>
          <w:rFonts w:eastAsia="Times New Roman"/>
          <w:b/>
          <w:sz w:val="22"/>
          <w:szCs w:val="22"/>
          <w:lang w:eastAsia="en-AU"/>
        </w:rPr>
      </w:pPr>
      <w:r w:rsidRPr="00CD70EF">
        <w:rPr>
          <w:rFonts w:eastAsia="Times New Roman"/>
          <w:b/>
          <w:sz w:val="22"/>
          <w:szCs w:val="22"/>
          <w:lang w:eastAsia="en-AU"/>
        </w:rPr>
        <w:lastRenderedPageBreak/>
        <w:t>Purpose</w:t>
      </w:r>
    </w:p>
    <w:p w14:paraId="1177D983" w14:textId="77777777" w:rsidR="0003220E" w:rsidRPr="00CD70EF" w:rsidRDefault="0003220E" w:rsidP="0003220E">
      <w:pPr>
        <w:keepNext/>
        <w:autoSpaceDE w:val="0"/>
        <w:autoSpaceDN w:val="0"/>
        <w:adjustRightInd w:val="0"/>
        <w:spacing w:after="0" w:line="240" w:lineRule="auto"/>
        <w:rPr>
          <w:rFonts w:eastAsia="Times New Roman"/>
          <w:sz w:val="22"/>
          <w:szCs w:val="22"/>
          <w:lang w:eastAsia="en-AU"/>
        </w:rPr>
      </w:pPr>
    </w:p>
    <w:p w14:paraId="3DE03A7A" w14:textId="77777777" w:rsidR="0003220E" w:rsidRPr="00CD70EF" w:rsidRDefault="0003220E" w:rsidP="0003220E">
      <w:pPr>
        <w:autoSpaceDE w:val="0"/>
        <w:autoSpaceDN w:val="0"/>
        <w:adjustRightInd w:val="0"/>
        <w:spacing w:after="0" w:line="240" w:lineRule="auto"/>
        <w:rPr>
          <w:sz w:val="22"/>
          <w:szCs w:val="22"/>
        </w:rPr>
      </w:pPr>
      <w:r w:rsidRPr="00CD70EF">
        <w:rPr>
          <w:iCs/>
          <w:sz w:val="22"/>
          <w:szCs w:val="22"/>
        </w:rPr>
        <w:t xml:space="preserve">Schedule 3 to the Amendment Act makes consequential amendments </w:t>
      </w:r>
      <w:r w:rsidRPr="00CD70EF">
        <w:rPr>
          <w:sz w:val="22"/>
          <w:szCs w:val="22"/>
        </w:rPr>
        <w:t>to other Commonwealth legislation, including the IC Act. The consequential amendments include:</w:t>
      </w:r>
    </w:p>
    <w:p w14:paraId="5E302386" w14:textId="25DB1B7C" w:rsidR="0003220E" w:rsidRPr="00CD70EF" w:rsidRDefault="0003220E" w:rsidP="0003220E">
      <w:pPr>
        <w:pStyle w:val="ListParagraph"/>
        <w:numPr>
          <w:ilvl w:val="0"/>
          <w:numId w:val="22"/>
        </w:numPr>
        <w:autoSpaceDE w:val="0"/>
        <w:autoSpaceDN w:val="0"/>
        <w:adjustRightInd w:val="0"/>
        <w:spacing w:after="0" w:line="240" w:lineRule="auto"/>
        <w:rPr>
          <w:sz w:val="22"/>
          <w:szCs w:val="22"/>
        </w:rPr>
      </w:pPr>
      <w:r w:rsidRPr="00CD70EF">
        <w:rPr>
          <w:sz w:val="22"/>
          <w:szCs w:val="22"/>
        </w:rPr>
        <w:t>inserting the term “vaping goods” into the Simplified Outline of the IC Act to ensure that vaping goods are included in the exception of chemicals that are not industrial chemicals, such as chemicals for therapeutic purposes</w:t>
      </w:r>
      <w:r w:rsidR="007E5028" w:rsidRPr="00CD70EF">
        <w:rPr>
          <w:sz w:val="22"/>
          <w:szCs w:val="22"/>
        </w:rPr>
        <w:t>; and</w:t>
      </w:r>
    </w:p>
    <w:p w14:paraId="77CFB746" w14:textId="77777777" w:rsidR="0003220E" w:rsidRPr="00CD70EF" w:rsidRDefault="0003220E" w:rsidP="0003220E">
      <w:pPr>
        <w:pStyle w:val="ListParagraph"/>
        <w:numPr>
          <w:ilvl w:val="0"/>
          <w:numId w:val="22"/>
        </w:numPr>
        <w:autoSpaceDE w:val="0"/>
        <w:autoSpaceDN w:val="0"/>
        <w:adjustRightInd w:val="0"/>
        <w:spacing w:after="0" w:line="240" w:lineRule="auto"/>
        <w:rPr>
          <w:sz w:val="22"/>
          <w:szCs w:val="22"/>
        </w:rPr>
      </w:pPr>
      <w:r w:rsidRPr="00CD70EF">
        <w:rPr>
          <w:sz w:val="22"/>
          <w:szCs w:val="22"/>
        </w:rPr>
        <w:t xml:space="preserve">amending the definition of </w:t>
      </w:r>
      <w:r w:rsidRPr="00CD70EF">
        <w:rPr>
          <w:i/>
          <w:iCs/>
          <w:color w:val="000000"/>
          <w:sz w:val="22"/>
          <w:szCs w:val="22"/>
        </w:rPr>
        <w:t>industrial use</w:t>
      </w:r>
      <w:r w:rsidRPr="00CD70EF">
        <w:rPr>
          <w:color w:val="000000"/>
          <w:sz w:val="22"/>
          <w:szCs w:val="22"/>
        </w:rPr>
        <w:t> in section 9 of the IC Act to provide that industrial use means a use other than (or in addition to) use as a vaping good (within the meaning of the TG Act) or in preparation of such a good.</w:t>
      </w:r>
    </w:p>
    <w:p w14:paraId="76B6F256" w14:textId="77777777" w:rsidR="0003220E" w:rsidRPr="00CD70EF" w:rsidRDefault="0003220E" w:rsidP="0003220E">
      <w:pPr>
        <w:autoSpaceDE w:val="0"/>
        <w:autoSpaceDN w:val="0"/>
        <w:adjustRightInd w:val="0"/>
        <w:spacing w:after="0" w:line="240" w:lineRule="auto"/>
        <w:rPr>
          <w:sz w:val="22"/>
          <w:szCs w:val="22"/>
        </w:rPr>
      </w:pPr>
    </w:p>
    <w:p w14:paraId="637BBB76" w14:textId="61BA27A1" w:rsidR="0003220E" w:rsidRPr="00CD70EF" w:rsidRDefault="0003220E" w:rsidP="0003220E">
      <w:pPr>
        <w:autoSpaceDE w:val="0"/>
        <w:autoSpaceDN w:val="0"/>
        <w:adjustRightInd w:val="0"/>
        <w:spacing w:after="0" w:line="240" w:lineRule="auto"/>
        <w:rPr>
          <w:rFonts w:eastAsia="Times New Roman"/>
          <w:sz w:val="22"/>
          <w:szCs w:val="22"/>
          <w:lang w:eastAsia="en-AU"/>
        </w:rPr>
      </w:pPr>
      <w:r w:rsidRPr="00CD70EF">
        <w:rPr>
          <w:iCs/>
          <w:sz w:val="22"/>
          <w:szCs w:val="22"/>
        </w:rPr>
        <w:t xml:space="preserve">The effect of these amendments is to </w:t>
      </w:r>
      <w:r w:rsidR="00BC3E48" w:rsidRPr="00CD70EF">
        <w:rPr>
          <w:rFonts w:eastAsia="Times New Roman"/>
          <w:sz w:val="22"/>
          <w:szCs w:val="22"/>
          <w:lang w:eastAsia="en-AU"/>
        </w:rPr>
        <w:t>make minor updates to</w:t>
      </w:r>
      <w:r w:rsidRPr="00CD70EF">
        <w:rPr>
          <w:rFonts w:eastAsia="Times New Roman"/>
          <w:sz w:val="22"/>
          <w:szCs w:val="22"/>
          <w:lang w:eastAsia="en-AU"/>
        </w:rPr>
        <w:t xml:space="preserve"> the scope of regulation of </w:t>
      </w:r>
      <w:r w:rsidR="00BC3E48" w:rsidRPr="00CD70EF">
        <w:rPr>
          <w:rFonts w:eastAsia="Times New Roman"/>
          <w:sz w:val="22"/>
          <w:szCs w:val="22"/>
          <w:lang w:eastAsia="en-AU"/>
        </w:rPr>
        <w:t xml:space="preserve">the </w:t>
      </w:r>
      <w:r w:rsidRPr="00CD70EF">
        <w:rPr>
          <w:rFonts w:eastAsia="Times New Roman"/>
          <w:sz w:val="22"/>
          <w:szCs w:val="22"/>
          <w:lang w:eastAsia="en-AU"/>
        </w:rPr>
        <w:t xml:space="preserve">AICIS </w:t>
      </w:r>
      <w:r w:rsidR="00BC3E48" w:rsidRPr="00CD70EF">
        <w:rPr>
          <w:rFonts w:eastAsia="Times New Roman"/>
          <w:sz w:val="22"/>
          <w:szCs w:val="22"/>
          <w:lang w:eastAsia="en-AU"/>
        </w:rPr>
        <w:t xml:space="preserve">to reflect that </w:t>
      </w:r>
      <w:r w:rsidRPr="00CD70EF">
        <w:rPr>
          <w:rFonts w:eastAsia="Times New Roman"/>
          <w:sz w:val="22"/>
          <w:szCs w:val="22"/>
          <w:lang w:eastAsia="en-AU"/>
        </w:rPr>
        <w:t>the AICIS will no longer regulate ingredients in non-nicotine vaping goods, defined as “personal vaporisers” in the General Rules</w:t>
      </w:r>
      <w:r w:rsidR="00BC3E48" w:rsidRPr="00CD70EF">
        <w:rPr>
          <w:rFonts w:eastAsia="Times New Roman"/>
          <w:sz w:val="22"/>
          <w:szCs w:val="22"/>
          <w:lang w:eastAsia="en-AU"/>
        </w:rPr>
        <w:t>, as</w:t>
      </w:r>
      <w:r w:rsidRPr="00CD70EF">
        <w:rPr>
          <w:rFonts w:eastAsia="Times New Roman"/>
          <w:sz w:val="22"/>
          <w:szCs w:val="22"/>
          <w:lang w:eastAsia="en-AU"/>
        </w:rPr>
        <w:t xml:space="preserve"> </w:t>
      </w:r>
      <w:r w:rsidR="00BC3E48" w:rsidRPr="00CD70EF">
        <w:rPr>
          <w:rFonts w:eastAsia="Times New Roman"/>
          <w:sz w:val="22"/>
          <w:szCs w:val="22"/>
          <w:lang w:eastAsia="en-AU"/>
        </w:rPr>
        <w:t>s</w:t>
      </w:r>
      <w:r w:rsidRPr="00CD70EF">
        <w:rPr>
          <w:rFonts w:eastAsia="Times New Roman"/>
          <w:sz w:val="22"/>
          <w:szCs w:val="22"/>
          <w:lang w:eastAsia="en-AU"/>
        </w:rPr>
        <w:t xml:space="preserve">uch goods will now be regulated under the </w:t>
      </w:r>
      <w:r w:rsidR="00BC3E48" w:rsidRPr="00CD70EF">
        <w:rPr>
          <w:rFonts w:eastAsia="Times New Roman"/>
          <w:sz w:val="22"/>
          <w:szCs w:val="22"/>
          <w:lang w:eastAsia="en-AU"/>
        </w:rPr>
        <w:t xml:space="preserve">TG </w:t>
      </w:r>
      <w:r w:rsidRPr="00CD70EF">
        <w:rPr>
          <w:rFonts w:eastAsia="Times New Roman"/>
          <w:sz w:val="22"/>
          <w:szCs w:val="22"/>
          <w:lang w:eastAsia="en-AU"/>
        </w:rPr>
        <w:t xml:space="preserve">Act. As such, </w:t>
      </w:r>
      <w:r w:rsidRPr="00CD70EF">
        <w:rPr>
          <w:iCs/>
          <w:sz w:val="22"/>
          <w:szCs w:val="22"/>
        </w:rPr>
        <w:t>the purpose of the Amendment Rules is to make consequential amendments to the General Rules to remove all references to “personal vaporisers”.</w:t>
      </w:r>
    </w:p>
    <w:p w14:paraId="094CBFD4" w14:textId="77777777" w:rsidR="00CF4D5D" w:rsidRPr="00CD70EF" w:rsidRDefault="00CF4D5D" w:rsidP="0003220E">
      <w:pPr>
        <w:spacing w:after="0" w:line="240" w:lineRule="auto"/>
        <w:rPr>
          <w:rFonts w:eastAsia="Times New Roman"/>
          <w:bCs/>
          <w:sz w:val="22"/>
          <w:szCs w:val="22"/>
          <w:lang w:eastAsia="en-AU"/>
        </w:rPr>
      </w:pPr>
    </w:p>
    <w:p w14:paraId="788FD88D" w14:textId="77777777" w:rsidR="00E744B0" w:rsidRPr="00CD70EF" w:rsidRDefault="00E744B0" w:rsidP="0003220E">
      <w:pPr>
        <w:keepNext/>
        <w:spacing w:after="0" w:line="240" w:lineRule="auto"/>
        <w:rPr>
          <w:rFonts w:eastAsia="Times New Roman"/>
          <w:b/>
          <w:sz w:val="22"/>
          <w:szCs w:val="22"/>
          <w:lang w:eastAsia="en-AU"/>
        </w:rPr>
      </w:pPr>
      <w:r w:rsidRPr="00CD70EF">
        <w:rPr>
          <w:rFonts w:eastAsia="Times New Roman"/>
          <w:b/>
          <w:sz w:val="22"/>
          <w:szCs w:val="22"/>
          <w:lang w:eastAsia="en-AU"/>
        </w:rPr>
        <w:t>Human rights implications</w:t>
      </w:r>
    </w:p>
    <w:p w14:paraId="4173A14B" w14:textId="77777777" w:rsidR="00E744B0" w:rsidRPr="00CD70EF" w:rsidRDefault="00E744B0" w:rsidP="0003220E">
      <w:pPr>
        <w:keepNext/>
        <w:spacing w:after="0" w:line="240" w:lineRule="auto"/>
        <w:rPr>
          <w:rFonts w:eastAsia="Times New Roman"/>
          <w:sz w:val="22"/>
          <w:szCs w:val="22"/>
          <w:lang w:eastAsia="en-AU"/>
        </w:rPr>
      </w:pPr>
      <w:bookmarkStart w:id="4" w:name="_Hlk169702464"/>
    </w:p>
    <w:p w14:paraId="623D6E6B" w14:textId="1F6A8703" w:rsidR="001D2FFC" w:rsidRPr="00CD70EF" w:rsidRDefault="001D2FFC" w:rsidP="0003220E">
      <w:pPr>
        <w:spacing w:after="0" w:line="240" w:lineRule="auto"/>
        <w:rPr>
          <w:bCs/>
          <w:sz w:val="22"/>
          <w:szCs w:val="22"/>
        </w:rPr>
      </w:pPr>
      <w:bookmarkStart w:id="5" w:name="_Hlk116462274"/>
      <w:bookmarkEnd w:id="4"/>
      <w:r w:rsidRPr="00CD70EF">
        <w:rPr>
          <w:sz w:val="22"/>
          <w:szCs w:val="22"/>
        </w:rPr>
        <w:t>The Amendment Rules do</w:t>
      </w:r>
      <w:r w:rsidRPr="00CD70EF">
        <w:rPr>
          <w:bCs/>
          <w:sz w:val="22"/>
          <w:szCs w:val="22"/>
        </w:rPr>
        <w:t xml:space="preserve"> not engage any of the applicable rights or freedoms as the instrument only makes the following consequential amendments</w:t>
      </w:r>
      <w:r w:rsidR="00986A9F" w:rsidRPr="00CD70EF">
        <w:rPr>
          <w:bCs/>
          <w:sz w:val="22"/>
          <w:szCs w:val="22"/>
        </w:rPr>
        <w:t xml:space="preserve"> to the General Rules</w:t>
      </w:r>
      <w:r w:rsidRPr="00CD70EF">
        <w:rPr>
          <w:bCs/>
          <w:sz w:val="22"/>
          <w:szCs w:val="22"/>
        </w:rPr>
        <w:t>:</w:t>
      </w:r>
    </w:p>
    <w:p w14:paraId="5B1F3CD3" w14:textId="0A541193" w:rsidR="002F1116" w:rsidRPr="00CD70EF" w:rsidRDefault="002F1116" w:rsidP="0003220E">
      <w:pPr>
        <w:pStyle w:val="ListParagraph"/>
        <w:numPr>
          <w:ilvl w:val="0"/>
          <w:numId w:val="21"/>
        </w:numPr>
        <w:spacing w:after="0" w:line="240" w:lineRule="auto"/>
        <w:rPr>
          <w:sz w:val="22"/>
          <w:szCs w:val="22"/>
        </w:rPr>
      </w:pPr>
      <w:r w:rsidRPr="00CD70EF">
        <w:rPr>
          <w:sz w:val="22"/>
          <w:szCs w:val="22"/>
        </w:rPr>
        <w:t xml:space="preserve">removes the definition of </w:t>
      </w:r>
      <w:r w:rsidR="00986A9F" w:rsidRPr="00CD70EF">
        <w:rPr>
          <w:sz w:val="22"/>
          <w:szCs w:val="22"/>
        </w:rPr>
        <w:t>“personal vaporiser</w:t>
      </w:r>
      <w:r w:rsidR="00AD338B" w:rsidRPr="00CD70EF">
        <w:rPr>
          <w:sz w:val="22"/>
          <w:szCs w:val="22"/>
        </w:rPr>
        <w:t>”</w:t>
      </w:r>
      <w:r w:rsidR="00986A9F" w:rsidRPr="00CD70EF">
        <w:rPr>
          <w:sz w:val="22"/>
          <w:szCs w:val="22"/>
        </w:rPr>
        <w:t xml:space="preserve"> (including the note);</w:t>
      </w:r>
    </w:p>
    <w:p w14:paraId="1FDCDF4B" w14:textId="6609AEEA" w:rsidR="00986A9F" w:rsidRPr="00CD70EF" w:rsidRDefault="00986A9F" w:rsidP="0003220E">
      <w:pPr>
        <w:pStyle w:val="ListParagraph"/>
        <w:numPr>
          <w:ilvl w:val="0"/>
          <w:numId w:val="21"/>
        </w:numPr>
        <w:spacing w:after="0" w:line="240" w:lineRule="auto"/>
        <w:rPr>
          <w:sz w:val="22"/>
          <w:szCs w:val="22"/>
        </w:rPr>
      </w:pPr>
      <w:r w:rsidRPr="00CD70EF">
        <w:rPr>
          <w:sz w:val="22"/>
          <w:szCs w:val="22"/>
        </w:rPr>
        <w:t>removes the references to “personal vaporise</w:t>
      </w:r>
      <w:r w:rsidR="00AD338B" w:rsidRPr="00CD70EF">
        <w:rPr>
          <w:sz w:val="22"/>
          <w:szCs w:val="22"/>
        </w:rPr>
        <w:t>r” from paragraphs 7(4)(c), 27(4)(c) and 27(4A)(c);</w:t>
      </w:r>
    </w:p>
    <w:p w14:paraId="332953E7" w14:textId="54CA3F5A" w:rsidR="00AD338B" w:rsidRPr="00CD70EF" w:rsidRDefault="00AD338B" w:rsidP="0003220E">
      <w:pPr>
        <w:pStyle w:val="ListParagraph"/>
        <w:numPr>
          <w:ilvl w:val="0"/>
          <w:numId w:val="21"/>
        </w:numPr>
        <w:spacing w:after="0" w:line="240" w:lineRule="auto"/>
        <w:rPr>
          <w:sz w:val="22"/>
          <w:szCs w:val="22"/>
        </w:rPr>
      </w:pPr>
      <w:r w:rsidRPr="00CD70EF">
        <w:rPr>
          <w:sz w:val="22"/>
          <w:szCs w:val="22"/>
        </w:rPr>
        <w:t xml:space="preserve">replaces </w:t>
      </w:r>
      <w:r w:rsidR="001A540A" w:rsidRPr="00CD70EF">
        <w:rPr>
          <w:sz w:val="22"/>
          <w:szCs w:val="22"/>
        </w:rPr>
        <w:t>subclause 1(2) in Schedule 1</w:t>
      </w:r>
      <w:r w:rsidR="00942972" w:rsidRPr="00CD70EF">
        <w:rPr>
          <w:sz w:val="22"/>
          <w:szCs w:val="22"/>
        </w:rPr>
        <w:t xml:space="preserve"> to the General Rules with a new subclause, which removes an exposure arising from an end use in a personal vaporiser as a “designated kind of human exposure”.</w:t>
      </w:r>
    </w:p>
    <w:bookmarkEnd w:id="5"/>
    <w:p w14:paraId="6487BE0E" w14:textId="77777777" w:rsidR="0034605A" w:rsidRPr="00CD70EF" w:rsidRDefault="0034605A" w:rsidP="007E1460">
      <w:pPr>
        <w:spacing w:after="0" w:line="240" w:lineRule="auto"/>
        <w:rPr>
          <w:rFonts w:eastAsia="Times New Roman"/>
          <w:bCs/>
          <w:sz w:val="22"/>
          <w:szCs w:val="22"/>
          <w:lang w:eastAsia="en-AU"/>
        </w:rPr>
      </w:pPr>
    </w:p>
    <w:p w14:paraId="65A01B90" w14:textId="72C757FF" w:rsidR="001E51F5" w:rsidRPr="00CD70EF" w:rsidRDefault="001E51F5" w:rsidP="007E1460">
      <w:pPr>
        <w:spacing w:after="0" w:line="240" w:lineRule="auto"/>
        <w:rPr>
          <w:rFonts w:eastAsia="Times New Roman"/>
          <w:b/>
          <w:sz w:val="22"/>
          <w:szCs w:val="22"/>
          <w:lang w:eastAsia="en-AU"/>
        </w:rPr>
      </w:pPr>
      <w:r w:rsidRPr="00CD70EF">
        <w:rPr>
          <w:rFonts w:eastAsia="Times New Roman"/>
          <w:b/>
          <w:sz w:val="22"/>
          <w:szCs w:val="22"/>
          <w:lang w:eastAsia="en-AU"/>
        </w:rPr>
        <w:t>Conclusion</w:t>
      </w:r>
    </w:p>
    <w:p w14:paraId="53909F32" w14:textId="77777777" w:rsidR="00E744B0" w:rsidRPr="00CD70EF" w:rsidRDefault="00E744B0" w:rsidP="007E1460">
      <w:pPr>
        <w:spacing w:after="0" w:line="240" w:lineRule="auto"/>
        <w:rPr>
          <w:rFonts w:eastAsia="Times New Roman"/>
          <w:sz w:val="22"/>
          <w:szCs w:val="22"/>
          <w:lang w:eastAsia="en-AU"/>
        </w:rPr>
      </w:pPr>
    </w:p>
    <w:p w14:paraId="488DF4C4" w14:textId="7CEB6F67" w:rsidR="00EC29B8" w:rsidRPr="00CD70EF" w:rsidRDefault="001E51F5" w:rsidP="007E1460">
      <w:pPr>
        <w:spacing w:after="0" w:line="240" w:lineRule="auto"/>
        <w:rPr>
          <w:rFonts w:eastAsia="Times New Roman"/>
          <w:b/>
          <w:bCs/>
          <w:sz w:val="22"/>
          <w:szCs w:val="22"/>
          <w:lang w:eastAsia="en-AU"/>
        </w:rPr>
      </w:pPr>
      <w:r w:rsidRPr="00CD70EF">
        <w:rPr>
          <w:rFonts w:eastAsia="Times New Roman"/>
          <w:sz w:val="22"/>
          <w:szCs w:val="22"/>
          <w:lang w:eastAsia="en-AU"/>
        </w:rPr>
        <w:t>Th</w:t>
      </w:r>
      <w:r w:rsidR="00280B08" w:rsidRPr="00CD70EF">
        <w:rPr>
          <w:rFonts w:eastAsia="Times New Roman"/>
          <w:sz w:val="22"/>
          <w:szCs w:val="22"/>
          <w:lang w:eastAsia="en-AU"/>
        </w:rPr>
        <w:t>e</w:t>
      </w:r>
      <w:r w:rsidRPr="00CD70EF">
        <w:rPr>
          <w:rFonts w:eastAsia="Times New Roman"/>
          <w:sz w:val="22"/>
          <w:szCs w:val="22"/>
          <w:lang w:eastAsia="en-AU"/>
        </w:rPr>
        <w:t xml:space="preserve"> </w:t>
      </w:r>
      <w:r w:rsidR="00267C6A" w:rsidRPr="00CD70EF">
        <w:rPr>
          <w:rFonts w:eastAsia="Times New Roman"/>
          <w:sz w:val="22"/>
          <w:szCs w:val="22"/>
          <w:lang w:eastAsia="en-AU"/>
        </w:rPr>
        <w:t>Amendment Rules</w:t>
      </w:r>
      <w:r w:rsidR="00BA2EE9" w:rsidRPr="00CD70EF">
        <w:rPr>
          <w:rFonts w:eastAsia="Times New Roman"/>
          <w:sz w:val="22"/>
          <w:szCs w:val="22"/>
          <w:lang w:eastAsia="en-AU"/>
        </w:rPr>
        <w:t xml:space="preserve"> </w:t>
      </w:r>
      <w:r w:rsidR="00FF5144" w:rsidRPr="00CD70EF">
        <w:rPr>
          <w:rFonts w:eastAsia="Times New Roman"/>
          <w:sz w:val="22"/>
          <w:szCs w:val="22"/>
          <w:lang w:eastAsia="en-AU"/>
        </w:rPr>
        <w:t xml:space="preserve">are compatible with human rights as they </w:t>
      </w:r>
      <w:r w:rsidR="00267C6A" w:rsidRPr="00CD70EF">
        <w:rPr>
          <w:rFonts w:eastAsia="Times New Roman"/>
          <w:sz w:val="22"/>
          <w:szCs w:val="22"/>
          <w:lang w:eastAsia="en-AU"/>
        </w:rPr>
        <w:t>do</w:t>
      </w:r>
      <w:r w:rsidRPr="00CD70EF">
        <w:rPr>
          <w:rFonts w:eastAsia="Times New Roman"/>
          <w:sz w:val="22"/>
          <w:szCs w:val="22"/>
          <w:lang w:eastAsia="en-AU"/>
        </w:rPr>
        <w:t xml:space="preserve"> not raise any human rights issues.</w:t>
      </w:r>
    </w:p>
    <w:sectPr w:rsidR="00EC29B8" w:rsidRPr="00CD70EF"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0B26" w14:textId="77777777" w:rsidR="00DF5952" w:rsidRDefault="00DF5952">
      <w:pPr>
        <w:spacing w:after="0" w:line="240" w:lineRule="auto"/>
      </w:pPr>
      <w:r>
        <w:separator/>
      </w:r>
    </w:p>
  </w:endnote>
  <w:endnote w:type="continuationSeparator" w:id="0">
    <w:p w14:paraId="36493543" w14:textId="77777777" w:rsidR="00DF5952" w:rsidRDefault="00DF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3B4819D6" w:rsidR="00120D81" w:rsidRPr="00BF658A" w:rsidRDefault="00120D81">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DE1408">
          <w:rPr>
            <w:noProof/>
            <w:sz w:val="22"/>
            <w:szCs w:val="22"/>
          </w:rPr>
          <w:t>6</w:t>
        </w:r>
        <w:r w:rsidRPr="00BF658A">
          <w:rPr>
            <w:noProof/>
            <w:sz w:val="22"/>
            <w:szCs w:val="22"/>
          </w:rPr>
          <w:fldChar w:fldCharType="end"/>
        </w:r>
      </w:p>
    </w:sdtContent>
  </w:sdt>
  <w:p w14:paraId="5CFB26B9" w14:textId="77777777" w:rsidR="00120D81" w:rsidRPr="00877529" w:rsidRDefault="00120D81"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120D81" w:rsidRDefault="00120D81"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90FE" w14:textId="77777777" w:rsidR="00DF5952" w:rsidRDefault="00DF5952">
      <w:pPr>
        <w:spacing w:after="0" w:line="240" w:lineRule="auto"/>
      </w:pPr>
      <w:r>
        <w:separator/>
      </w:r>
    </w:p>
  </w:footnote>
  <w:footnote w:type="continuationSeparator" w:id="0">
    <w:p w14:paraId="5CDFBBCD" w14:textId="77777777" w:rsidR="00DF5952" w:rsidRDefault="00DF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120D81" w:rsidRDefault="00120D81"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120D81" w:rsidRDefault="0012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120D81" w:rsidRDefault="00120D81"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C76D6"/>
    <w:multiLevelType w:val="multilevel"/>
    <w:tmpl w:val="99EE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433C5"/>
    <w:multiLevelType w:val="multilevel"/>
    <w:tmpl w:val="B7D4E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807493"/>
    <w:multiLevelType w:val="hybridMultilevel"/>
    <w:tmpl w:val="E6BC5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7C752F"/>
    <w:multiLevelType w:val="multilevel"/>
    <w:tmpl w:val="9E2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D232A"/>
    <w:multiLevelType w:val="multilevel"/>
    <w:tmpl w:val="83E6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A37"/>
    <w:multiLevelType w:val="hybridMultilevel"/>
    <w:tmpl w:val="6FCA31C4"/>
    <w:lvl w:ilvl="0" w:tplc="05E6A55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71B18"/>
    <w:multiLevelType w:val="hybridMultilevel"/>
    <w:tmpl w:val="C6B8F54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1418AF"/>
    <w:multiLevelType w:val="hybridMultilevel"/>
    <w:tmpl w:val="148218E6"/>
    <w:lvl w:ilvl="0" w:tplc="7C8A4C7E">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BF1009"/>
    <w:multiLevelType w:val="hybridMultilevel"/>
    <w:tmpl w:val="C1B619A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2420C8"/>
    <w:multiLevelType w:val="hybridMultilevel"/>
    <w:tmpl w:val="C39CD6BA"/>
    <w:lvl w:ilvl="0" w:tplc="35F42E8C">
      <w:start w:val="1"/>
      <w:numFmt w:val="bullet"/>
      <w:lvlText w:val=""/>
      <w:lvlJc w:val="left"/>
      <w:pPr>
        <w:ind w:left="720" w:hanging="360"/>
      </w:pPr>
      <w:rPr>
        <w:rFonts w:ascii="Symbol" w:hAnsi="Symbol"/>
      </w:rPr>
    </w:lvl>
    <w:lvl w:ilvl="1" w:tplc="314EE6F6">
      <w:start w:val="1"/>
      <w:numFmt w:val="bullet"/>
      <w:lvlText w:val=""/>
      <w:lvlJc w:val="left"/>
      <w:pPr>
        <w:ind w:left="720" w:hanging="360"/>
      </w:pPr>
      <w:rPr>
        <w:rFonts w:ascii="Symbol" w:hAnsi="Symbol"/>
      </w:rPr>
    </w:lvl>
    <w:lvl w:ilvl="2" w:tplc="01EC3DDA">
      <w:start w:val="1"/>
      <w:numFmt w:val="bullet"/>
      <w:lvlText w:val=""/>
      <w:lvlJc w:val="left"/>
      <w:pPr>
        <w:ind w:left="720" w:hanging="360"/>
      </w:pPr>
      <w:rPr>
        <w:rFonts w:ascii="Symbol" w:hAnsi="Symbol"/>
      </w:rPr>
    </w:lvl>
    <w:lvl w:ilvl="3" w:tplc="4CDC2A32">
      <w:start w:val="1"/>
      <w:numFmt w:val="bullet"/>
      <w:lvlText w:val=""/>
      <w:lvlJc w:val="left"/>
      <w:pPr>
        <w:ind w:left="720" w:hanging="360"/>
      </w:pPr>
      <w:rPr>
        <w:rFonts w:ascii="Symbol" w:hAnsi="Symbol"/>
      </w:rPr>
    </w:lvl>
    <w:lvl w:ilvl="4" w:tplc="274E3D26">
      <w:start w:val="1"/>
      <w:numFmt w:val="bullet"/>
      <w:lvlText w:val=""/>
      <w:lvlJc w:val="left"/>
      <w:pPr>
        <w:ind w:left="720" w:hanging="360"/>
      </w:pPr>
      <w:rPr>
        <w:rFonts w:ascii="Symbol" w:hAnsi="Symbol"/>
      </w:rPr>
    </w:lvl>
    <w:lvl w:ilvl="5" w:tplc="5D30919E">
      <w:start w:val="1"/>
      <w:numFmt w:val="bullet"/>
      <w:lvlText w:val=""/>
      <w:lvlJc w:val="left"/>
      <w:pPr>
        <w:ind w:left="720" w:hanging="360"/>
      </w:pPr>
      <w:rPr>
        <w:rFonts w:ascii="Symbol" w:hAnsi="Symbol"/>
      </w:rPr>
    </w:lvl>
    <w:lvl w:ilvl="6" w:tplc="03703252">
      <w:start w:val="1"/>
      <w:numFmt w:val="bullet"/>
      <w:lvlText w:val=""/>
      <w:lvlJc w:val="left"/>
      <w:pPr>
        <w:ind w:left="720" w:hanging="360"/>
      </w:pPr>
      <w:rPr>
        <w:rFonts w:ascii="Symbol" w:hAnsi="Symbol"/>
      </w:rPr>
    </w:lvl>
    <w:lvl w:ilvl="7" w:tplc="FB9A0444">
      <w:start w:val="1"/>
      <w:numFmt w:val="bullet"/>
      <w:lvlText w:val=""/>
      <w:lvlJc w:val="left"/>
      <w:pPr>
        <w:ind w:left="720" w:hanging="360"/>
      </w:pPr>
      <w:rPr>
        <w:rFonts w:ascii="Symbol" w:hAnsi="Symbol"/>
      </w:rPr>
    </w:lvl>
    <w:lvl w:ilvl="8" w:tplc="1EC4A928">
      <w:start w:val="1"/>
      <w:numFmt w:val="bullet"/>
      <w:lvlText w:val=""/>
      <w:lvlJc w:val="left"/>
      <w:pPr>
        <w:ind w:left="720" w:hanging="360"/>
      </w:pPr>
      <w:rPr>
        <w:rFonts w:ascii="Symbol" w:hAnsi="Symbol"/>
      </w:rPr>
    </w:lvl>
  </w:abstractNum>
  <w:abstractNum w:abstractNumId="18"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910A88"/>
    <w:multiLevelType w:val="hybridMultilevel"/>
    <w:tmpl w:val="A77832AC"/>
    <w:lvl w:ilvl="0" w:tplc="A3B04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7F3CBF"/>
    <w:multiLevelType w:val="multilevel"/>
    <w:tmpl w:val="552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1287243">
    <w:abstractNumId w:val="18"/>
  </w:num>
  <w:num w:numId="2" w16cid:durableId="1384329846">
    <w:abstractNumId w:val="6"/>
  </w:num>
  <w:num w:numId="3" w16cid:durableId="1370913671">
    <w:abstractNumId w:val="16"/>
  </w:num>
  <w:num w:numId="4" w16cid:durableId="1182477246">
    <w:abstractNumId w:val="15"/>
  </w:num>
  <w:num w:numId="5" w16cid:durableId="1298997752">
    <w:abstractNumId w:val="19"/>
  </w:num>
  <w:num w:numId="6" w16cid:durableId="788936879">
    <w:abstractNumId w:val="20"/>
  </w:num>
  <w:num w:numId="7" w16cid:durableId="1595820935">
    <w:abstractNumId w:val="8"/>
  </w:num>
  <w:num w:numId="8" w16cid:durableId="1832598272">
    <w:abstractNumId w:val="4"/>
  </w:num>
  <w:num w:numId="9" w16cid:durableId="867790743">
    <w:abstractNumId w:val="17"/>
  </w:num>
  <w:num w:numId="10" w16cid:durableId="1463571993">
    <w:abstractNumId w:val="9"/>
  </w:num>
  <w:num w:numId="11" w16cid:durableId="1847939877">
    <w:abstractNumId w:val="0"/>
  </w:num>
  <w:num w:numId="12" w16cid:durableId="2138065251">
    <w:abstractNumId w:val="3"/>
  </w:num>
  <w:num w:numId="13" w16cid:durableId="1705515838">
    <w:abstractNumId w:val="12"/>
  </w:num>
  <w:num w:numId="14" w16cid:durableId="451287187">
    <w:abstractNumId w:val="5"/>
  </w:num>
  <w:num w:numId="15" w16cid:durableId="2075808501">
    <w:abstractNumId w:val="21"/>
  </w:num>
  <w:num w:numId="16" w16cid:durableId="1500271570">
    <w:abstractNumId w:val="1"/>
  </w:num>
  <w:num w:numId="17" w16cid:durableId="1832215163">
    <w:abstractNumId w:val="11"/>
  </w:num>
  <w:num w:numId="18" w16cid:durableId="894244553">
    <w:abstractNumId w:val="7"/>
  </w:num>
  <w:num w:numId="19" w16cid:durableId="1360400831">
    <w:abstractNumId w:val="2"/>
  </w:num>
  <w:num w:numId="20" w16cid:durableId="1570963463">
    <w:abstractNumId w:val="13"/>
  </w:num>
  <w:num w:numId="21" w16cid:durableId="1681927325">
    <w:abstractNumId w:val="14"/>
  </w:num>
  <w:num w:numId="22" w16cid:durableId="272172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1411"/>
    <w:rsid w:val="00002611"/>
    <w:rsid w:val="00003192"/>
    <w:rsid w:val="000063F9"/>
    <w:rsid w:val="00020DD6"/>
    <w:rsid w:val="00020EB1"/>
    <w:rsid w:val="0002431C"/>
    <w:rsid w:val="000257D0"/>
    <w:rsid w:val="00027463"/>
    <w:rsid w:val="0003220E"/>
    <w:rsid w:val="00032E35"/>
    <w:rsid w:val="0003431C"/>
    <w:rsid w:val="00035B06"/>
    <w:rsid w:val="00035EB2"/>
    <w:rsid w:val="00045D02"/>
    <w:rsid w:val="00050390"/>
    <w:rsid w:val="00050B02"/>
    <w:rsid w:val="00056D63"/>
    <w:rsid w:val="0005743D"/>
    <w:rsid w:val="000622CE"/>
    <w:rsid w:val="000722DC"/>
    <w:rsid w:val="00073AC4"/>
    <w:rsid w:val="00085A4F"/>
    <w:rsid w:val="0008643B"/>
    <w:rsid w:val="0009127A"/>
    <w:rsid w:val="000931F3"/>
    <w:rsid w:val="00093426"/>
    <w:rsid w:val="000A2B56"/>
    <w:rsid w:val="000A6D16"/>
    <w:rsid w:val="000B0A00"/>
    <w:rsid w:val="000B31F9"/>
    <w:rsid w:val="000C4194"/>
    <w:rsid w:val="000C4520"/>
    <w:rsid w:val="000C7237"/>
    <w:rsid w:val="000C7A6F"/>
    <w:rsid w:val="000D53DB"/>
    <w:rsid w:val="000E22EE"/>
    <w:rsid w:val="000E29C7"/>
    <w:rsid w:val="000E2F6C"/>
    <w:rsid w:val="000F0D2A"/>
    <w:rsid w:val="000F17F7"/>
    <w:rsid w:val="000F3FB2"/>
    <w:rsid w:val="000F4182"/>
    <w:rsid w:val="000F7B6D"/>
    <w:rsid w:val="000F7D58"/>
    <w:rsid w:val="0010155C"/>
    <w:rsid w:val="00102733"/>
    <w:rsid w:val="00112086"/>
    <w:rsid w:val="0011565A"/>
    <w:rsid w:val="00120D81"/>
    <w:rsid w:val="001314F9"/>
    <w:rsid w:val="0013189C"/>
    <w:rsid w:val="00133B7A"/>
    <w:rsid w:val="00133D92"/>
    <w:rsid w:val="00144306"/>
    <w:rsid w:val="001507F8"/>
    <w:rsid w:val="0015368D"/>
    <w:rsid w:val="00153D6A"/>
    <w:rsid w:val="00155AC6"/>
    <w:rsid w:val="00165C2C"/>
    <w:rsid w:val="00175F98"/>
    <w:rsid w:val="00176D97"/>
    <w:rsid w:val="00182B4A"/>
    <w:rsid w:val="0019320B"/>
    <w:rsid w:val="001A4FC4"/>
    <w:rsid w:val="001A540A"/>
    <w:rsid w:val="001A7EA5"/>
    <w:rsid w:val="001B28F0"/>
    <w:rsid w:val="001C24DC"/>
    <w:rsid w:val="001C5975"/>
    <w:rsid w:val="001D2FFC"/>
    <w:rsid w:val="001D54EB"/>
    <w:rsid w:val="001D7D3D"/>
    <w:rsid w:val="001E4877"/>
    <w:rsid w:val="001E51F5"/>
    <w:rsid w:val="001E6A2B"/>
    <w:rsid w:val="001E6EB4"/>
    <w:rsid w:val="002032B3"/>
    <w:rsid w:val="0020413F"/>
    <w:rsid w:val="0020619D"/>
    <w:rsid w:val="002071D2"/>
    <w:rsid w:val="00214918"/>
    <w:rsid w:val="0021719C"/>
    <w:rsid w:val="0021726B"/>
    <w:rsid w:val="002254D0"/>
    <w:rsid w:val="00225970"/>
    <w:rsid w:val="00230649"/>
    <w:rsid w:val="0023634F"/>
    <w:rsid w:val="00242B74"/>
    <w:rsid w:val="00243199"/>
    <w:rsid w:val="00243641"/>
    <w:rsid w:val="002442FB"/>
    <w:rsid w:val="00246EDA"/>
    <w:rsid w:val="0024775A"/>
    <w:rsid w:val="00247974"/>
    <w:rsid w:val="002516AE"/>
    <w:rsid w:val="0025561F"/>
    <w:rsid w:val="00256790"/>
    <w:rsid w:val="00256D94"/>
    <w:rsid w:val="00267C6A"/>
    <w:rsid w:val="002715D3"/>
    <w:rsid w:val="00272FBA"/>
    <w:rsid w:val="00274E3F"/>
    <w:rsid w:val="00280050"/>
    <w:rsid w:val="00280B08"/>
    <w:rsid w:val="002813C7"/>
    <w:rsid w:val="00284B64"/>
    <w:rsid w:val="0028591D"/>
    <w:rsid w:val="00295797"/>
    <w:rsid w:val="00295ED8"/>
    <w:rsid w:val="002A255E"/>
    <w:rsid w:val="002A72CA"/>
    <w:rsid w:val="002B18CA"/>
    <w:rsid w:val="002B3442"/>
    <w:rsid w:val="002B34CB"/>
    <w:rsid w:val="002B650B"/>
    <w:rsid w:val="002B66B7"/>
    <w:rsid w:val="002C1ED5"/>
    <w:rsid w:val="002C2BCB"/>
    <w:rsid w:val="002D0A2B"/>
    <w:rsid w:val="002D0B48"/>
    <w:rsid w:val="002D71E2"/>
    <w:rsid w:val="002E08F4"/>
    <w:rsid w:val="002E1F0C"/>
    <w:rsid w:val="002E46ED"/>
    <w:rsid w:val="002E71B1"/>
    <w:rsid w:val="002F1116"/>
    <w:rsid w:val="0030457D"/>
    <w:rsid w:val="00310965"/>
    <w:rsid w:val="0031610E"/>
    <w:rsid w:val="0031722E"/>
    <w:rsid w:val="00325DCA"/>
    <w:rsid w:val="00326D58"/>
    <w:rsid w:val="00331AEE"/>
    <w:rsid w:val="00333F79"/>
    <w:rsid w:val="00340454"/>
    <w:rsid w:val="00342B6B"/>
    <w:rsid w:val="0034605A"/>
    <w:rsid w:val="00352AD7"/>
    <w:rsid w:val="003555DD"/>
    <w:rsid w:val="00355D1E"/>
    <w:rsid w:val="00362A2D"/>
    <w:rsid w:val="003635E6"/>
    <w:rsid w:val="0036457F"/>
    <w:rsid w:val="00364C69"/>
    <w:rsid w:val="00374344"/>
    <w:rsid w:val="00375F1F"/>
    <w:rsid w:val="003813D5"/>
    <w:rsid w:val="00385C20"/>
    <w:rsid w:val="00385E53"/>
    <w:rsid w:val="00390636"/>
    <w:rsid w:val="00390CDD"/>
    <w:rsid w:val="00391AD7"/>
    <w:rsid w:val="0039238C"/>
    <w:rsid w:val="0039728D"/>
    <w:rsid w:val="003973AB"/>
    <w:rsid w:val="00397BD5"/>
    <w:rsid w:val="003A3A41"/>
    <w:rsid w:val="003B753E"/>
    <w:rsid w:val="003C064E"/>
    <w:rsid w:val="003C0D65"/>
    <w:rsid w:val="003C1833"/>
    <w:rsid w:val="003C36B4"/>
    <w:rsid w:val="003C5AC6"/>
    <w:rsid w:val="003C7E03"/>
    <w:rsid w:val="003D07BD"/>
    <w:rsid w:val="003D0AB3"/>
    <w:rsid w:val="003D58C6"/>
    <w:rsid w:val="003D7CF8"/>
    <w:rsid w:val="003E5DDE"/>
    <w:rsid w:val="004062D8"/>
    <w:rsid w:val="00417368"/>
    <w:rsid w:val="00417565"/>
    <w:rsid w:val="00420ACC"/>
    <w:rsid w:val="00433AB8"/>
    <w:rsid w:val="0043485F"/>
    <w:rsid w:val="004420F0"/>
    <w:rsid w:val="004477DD"/>
    <w:rsid w:val="004518EB"/>
    <w:rsid w:val="004521BA"/>
    <w:rsid w:val="004525E7"/>
    <w:rsid w:val="00452C85"/>
    <w:rsid w:val="00454166"/>
    <w:rsid w:val="00456485"/>
    <w:rsid w:val="00464FC6"/>
    <w:rsid w:val="00465712"/>
    <w:rsid w:val="00466D79"/>
    <w:rsid w:val="004731D3"/>
    <w:rsid w:val="00481AA9"/>
    <w:rsid w:val="00484117"/>
    <w:rsid w:val="00485580"/>
    <w:rsid w:val="00486351"/>
    <w:rsid w:val="0048660A"/>
    <w:rsid w:val="00487728"/>
    <w:rsid w:val="00497BCB"/>
    <w:rsid w:val="004A2360"/>
    <w:rsid w:val="004A67CB"/>
    <w:rsid w:val="004C445B"/>
    <w:rsid w:val="004C5740"/>
    <w:rsid w:val="004D3A2B"/>
    <w:rsid w:val="004D475B"/>
    <w:rsid w:val="004D7384"/>
    <w:rsid w:val="004F02B0"/>
    <w:rsid w:val="004F4415"/>
    <w:rsid w:val="00505E4C"/>
    <w:rsid w:val="0051143F"/>
    <w:rsid w:val="00514D55"/>
    <w:rsid w:val="005209CC"/>
    <w:rsid w:val="00520EF8"/>
    <w:rsid w:val="00523B93"/>
    <w:rsid w:val="00527948"/>
    <w:rsid w:val="00531F1C"/>
    <w:rsid w:val="00532E5D"/>
    <w:rsid w:val="00532FD3"/>
    <w:rsid w:val="00540BA1"/>
    <w:rsid w:val="0054490E"/>
    <w:rsid w:val="00550BB2"/>
    <w:rsid w:val="00564093"/>
    <w:rsid w:val="00567579"/>
    <w:rsid w:val="0057264C"/>
    <w:rsid w:val="005750E1"/>
    <w:rsid w:val="005755BA"/>
    <w:rsid w:val="005769BE"/>
    <w:rsid w:val="00581227"/>
    <w:rsid w:val="00583143"/>
    <w:rsid w:val="00583A90"/>
    <w:rsid w:val="005847F0"/>
    <w:rsid w:val="00585D8F"/>
    <w:rsid w:val="00590E0C"/>
    <w:rsid w:val="00591901"/>
    <w:rsid w:val="00594701"/>
    <w:rsid w:val="005A1D07"/>
    <w:rsid w:val="005A5220"/>
    <w:rsid w:val="005A5787"/>
    <w:rsid w:val="005A6ADB"/>
    <w:rsid w:val="005B3353"/>
    <w:rsid w:val="005B5FF4"/>
    <w:rsid w:val="005C0999"/>
    <w:rsid w:val="005C347F"/>
    <w:rsid w:val="005C494A"/>
    <w:rsid w:val="005C60F1"/>
    <w:rsid w:val="005C6E1B"/>
    <w:rsid w:val="005D0770"/>
    <w:rsid w:val="005D1E02"/>
    <w:rsid w:val="005D43FE"/>
    <w:rsid w:val="005D4882"/>
    <w:rsid w:val="005D7EB7"/>
    <w:rsid w:val="005E30B5"/>
    <w:rsid w:val="005E3D9E"/>
    <w:rsid w:val="005E4949"/>
    <w:rsid w:val="005F0A7A"/>
    <w:rsid w:val="005F5152"/>
    <w:rsid w:val="005F62AB"/>
    <w:rsid w:val="005F6CEF"/>
    <w:rsid w:val="006051C2"/>
    <w:rsid w:val="006059C9"/>
    <w:rsid w:val="00616513"/>
    <w:rsid w:val="00617A83"/>
    <w:rsid w:val="0062072C"/>
    <w:rsid w:val="006307A0"/>
    <w:rsid w:val="0063202D"/>
    <w:rsid w:val="006341B4"/>
    <w:rsid w:val="00635E5E"/>
    <w:rsid w:val="00636976"/>
    <w:rsid w:val="00645085"/>
    <w:rsid w:val="00650DE1"/>
    <w:rsid w:val="00662581"/>
    <w:rsid w:val="00673A02"/>
    <w:rsid w:val="00674FAE"/>
    <w:rsid w:val="006752A4"/>
    <w:rsid w:val="00675A03"/>
    <w:rsid w:val="00684F36"/>
    <w:rsid w:val="0068536E"/>
    <w:rsid w:val="00685658"/>
    <w:rsid w:val="00686E2F"/>
    <w:rsid w:val="006A1A6B"/>
    <w:rsid w:val="006A361A"/>
    <w:rsid w:val="006A5F5B"/>
    <w:rsid w:val="006C33DD"/>
    <w:rsid w:val="006D15F4"/>
    <w:rsid w:val="006D4792"/>
    <w:rsid w:val="006D61CE"/>
    <w:rsid w:val="006F1B06"/>
    <w:rsid w:val="006F1F32"/>
    <w:rsid w:val="006F2D91"/>
    <w:rsid w:val="006F3C0C"/>
    <w:rsid w:val="006F6D7A"/>
    <w:rsid w:val="006F7973"/>
    <w:rsid w:val="00703A47"/>
    <w:rsid w:val="00705773"/>
    <w:rsid w:val="00706A4A"/>
    <w:rsid w:val="0071145A"/>
    <w:rsid w:val="007159F7"/>
    <w:rsid w:val="00716959"/>
    <w:rsid w:val="0071771A"/>
    <w:rsid w:val="00723DE6"/>
    <w:rsid w:val="0072456A"/>
    <w:rsid w:val="00730A3E"/>
    <w:rsid w:val="0073451E"/>
    <w:rsid w:val="007436F9"/>
    <w:rsid w:val="007528CB"/>
    <w:rsid w:val="00753FBE"/>
    <w:rsid w:val="007610BE"/>
    <w:rsid w:val="007632E7"/>
    <w:rsid w:val="00766DC3"/>
    <w:rsid w:val="007721E5"/>
    <w:rsid w:val="007773C9"/>
    <w:rsid w:val="007860A7"/>
    <w:rsid w:val="00787ED2"/>
    <w:rsid w:val="007932D6"/>
    <w:rsid w:val="007939D1"/>
    <w:rsid w:val="0079541E"/>
    <w:rsid w:val="007A03DD"/>
    <w:rsid w:val="007A066F"/>
    <w:rsid w:val="007A61E5"/>
    <w:rsid w:val="007B1C63"/>
    <w:rsid w:val="007B449A"/>
    <w:rsid w:val="007B53F8"/>
    <w:rsid w:val="007C65B6"/>
    <w:rsid w:val="007D3AC7"/>
    <w:rsid w:val="007E1460"/>
    <w:rsid w:val="007E5028"/>
    <w:rsid w:val="007E5F7B"/>
    <w:rsid w:val="007F2FD4"/>
    <w:rsid w:val="007F539D"/>
    <w:rsid w:val="008056CA"/>
    <w:rsid w:val="0081149F"/>
    <w:rsid w:val="00811CB3"/>
    <w:rsid w:val="0081208A"/>
    <w:rsid w:val="008121EF"/>
    <w:rsid w:val="008140C5"/>
    <w:rsid w:val="0082366A"/>
    <w:rsid w:val="008240A6"/>
    <w:rsid w:val="00825235"/>
    <w:rsid w:val="00827B1F"/>
    <w:rsid w:val="0083080B"/>
    <w:rsid w:val="00833D78"/>
    <w:rsid w:val="00834A60"/>
    <w:rsid w:val="00836203"/>
    <w:rsid w:val="00837EB9"/>
    <w:rsid w:val="00843AB3"/>
    <w:rsid w:val="00844D10"/>
    <w:rsid w:val="008458F8"/>
    <w:rsid w:val="008540BD"/>
    <w:rsid w:val="00854286"/>
    <w:rsid w:val="00870549"/>
    <w:rsid w:val="008737FE"/>
    <w:rsid w:val="008742F1"/>
    <w:rsid w:val="00876C93"/>
    <w:rsid w:val="008771CC"/>
    <w:rsid w:val="0088542B"/>
    <w:rsid w:val="00886DC8"/>
    <w:rsid w:val="008925C6"/>
    <w:rsid w:val="008958DD"/>
    <w:rsid w:val="008A24AD"/>
    <w:rsid w:val="008A4F69"/>
    <w:rsid w:val="008A648E"/>
    <w:rsid w:val="008A64DD"/>
    <w:rsid w:val="008B20AA"/>
    <w:rsid w:val="008B2F8F"/>
    <w:rsid w:val="008B34FE"/>
    <w:rsid w:val="008C079F"/>
    <w:rsid w:val="008C0E23"/>
    <w:rsid w:val="008C1824"/>
    <w:rsid w:val="008C4674"/>
    <w:rsid w:val="008D12B1"/>
    <w:rsid w:val="008D1E44"/>
    <w:rsid w:val="008D1E81"/>
    <w:rsid w:val="008D2C8A"/>
    <w:rsid w:val="008D3738"/>
    <w:rsid w:val="008F2A43"/>
    <w:rsid w:val="0090181E"/>
    <w:rsid w:val="009021C8"/>
    <w:rsid w:val="0091560A"/>
    <w:rsid w:val="00921CDB"/>
    <w:rsid w:val="00931441"/>
    <w:rsid w:val="00931B34"/>
    <w:rsid w:val="0093285E"/>
    <w:rsid w:val="009374C4"/>
    <w:rsid w:val="00937852"/>
    <w:rsid w:val="00941E85"/>
    <w:rsid w:val="00942972"/>
    <w:rsid w:val="0094306A"/>
    <w:rsid w:val="009461F9"/>
    <w:rsid w:val="009467FF"/>
    <w:rsid w:val="00947430"/>
    <w:rsid w:val="00953A3E"/>
    <w:rsid w:val="00955D48"/>
    <w:rsid w:val="00957848"/>
    <w:rsid w:val="0096011C"/>
    <w:rsid w:val="00963501"/>
    <w:rsid w:val="00974028"/>
    <w:rsid w:val="00974BA7"/>
    <w:rsid w:val="00980360"/>
    <w:rsid w:val="00981002"/>
    <w:rsid w:val="00986A9F"/>
    <w:rsid w:val="009917EC"/>
    <w:rsid w:val="00996764"/>
    <w:rsid w:val="009A489D"/>
    <w:rsid w:val="009A4948"/>
    <w:rsid w:val="009A4C16"/>
    <w:rsid w:val="009B028F"/>
    <w:rsid w:val="009B0BC4"/>
    <w:rsid w:val="009B3821"/>
    <w:rsid w:val="009B7939"/>
    <w:rsid w:val="009C5D5F"/>
    <w:rsid w:val="009C6DE3"/>
    <w:rsid w:val="009C70C2"/>
    <w:rsid w:val="009C70F9"/>
    <w:rsid w:val="009C73A5"/>
    <w:rsid w:val="009D24C8"/>
    <w:rsid w:val="009D336F"/>
    <w:rsid w:val="009D3ABF"/>
    <w:rsid w:val="009D5EF8"/>
    <w:rsid w:val="009D67CF"/>
    <w:rsid w:val="009E0859"/>
    <w:rsid w:val="009E113A"/>
    <w:rsid w:val="009E5550"/>
    <w:rsid w:val="009E5AFA"/>
    <w:rsid w:val="009E663F"/>
    <w:rsid w:val="00A210B8"/>
    <w:rsid w:val="00A23E05"/>
    <w:rsid w:val="00A24DED"/>
    <w:rsid w:val="00A25093"/>
    <w:rsid w:val="00A41163"/>
    <w:rsid w:val="00A42BF3"/>
    <w:rsid w:val="00A44402"/>
    <w:rsid w:val="00A4469B"/>
    <w:rsid w:val="00A47DEF"/>
    <w:rsid w:val="00A5104D"/>
    <w:rsid w:val="00A54658"/>
    <w:rsid w:val="00A57D63"/>
    <w:rsid w:val="00A6335E"/>
    <w:rsid w:val="00A6475A"/>
    <w:rsid w:val="00A65627"/>
    <w:rsid w:val="00A71E00"/>
    <w:rsid w:val="00A74580"/>
    <w:rsid w:val="00A75FD5"/>
    <w:rsid w:val="00A774CA"/>
    <w:rsid w:val="00A95E0E"/>
    <w:rsid w:val="00AA0C9E"/>
    <w:rsid w:val="00AA18F9"/>
    <w:rsid w:val="00AA19A8"/>
    <w:rsid w:val="00AA4F4A"/>
    <w:rsid w:val="00AA7FC8"/>
    <w:rsid w:val="00AB0218"/>
    <w:rsid w:val="00AB29FD"/>
    <w:rsid w:val="00AB4485"/>
    <w:rsid w:val="00AC1D82"/>
    <w:rsid w:val="00AC3530"/>
    <w:rsid w:val="00AC3637"/>
    <w:rsid w:val="00AC4FF1"/>
    <w:rsid w:val="00AC5365"/>
    <w:rsid w:val="00AC7602"/>
    <w:rsid w:val="00AD2DFD"/>
    <w:rsid w:val="00AD338B"/>
    <w:rsid w:val="00AD352A"/>
    <w:rsid w:val="00AD370C"/>
    <w:rsid w:val="00AD7255"/>
    <w:rsid w:val="00AD7DA7"/>
    <w:rsid w:val="00AF66D2"/>
    <w:rsid w:val="00B01776"/>
    <w:rsid w:val="00B06000"/>
    <w:rsid w:val="00B06A3A"/>
    <w:rsid w:val="00B1493E"/>
    <w:rsid w:val="00B14EA3"/>
    <w:rsid w:val="00B24153"/>
    <w:rsid w:val="00B2505B"/>
    <w:rsid w:val="00B262E4"/>
    <w:rsid w:val="00B27626"/>
    <w:rsid w:val="00B307A0"/>
    <w:rsid w:val="00B3118D"/>
    <w:rsid w:val="00B3418B"/>
    <w:rsid w:val="00B35175"/>
    <w:rsid w:val="00B41065"/>
    <w:rsid w:val="00B44223"/>
    <w:rsid w:val="00B512FC"/>
    <w:rsid w:val="00B5474B"/>
    <w:rsid w:val="00B563CE"/>
    <w:rsid w:val="00B6399A"/>
    <w:rsid w:val="00B651FA"/>
    <w:rsid w:val="00B71F60"/>
    <w:rsid w:val="00B7656E"/>
    <w:rsid w:val="00B7711B"/>
    <w:rsid w:val="00B77FB4"/>
    <w:rsid w:val="00B8620C"/>
    <w:rsid w:val="00B93391"/>
    <w:rsid w:val="00B962F4"/>
    <w:rsid w:val="00B96A09"/>
    <w:rsid w:val="00BA1774"/>
    <w:rsid w:val="00BA2EE9"/>
    <w:rsid w:val="00BA6113"/>
    <w:rsid w:val="00BB1171"/>
    <w:rsid w:val="00BB2758"/>
    <w:rsid w:val="00BB7D52"/>
    <w:rsid w:val="00BC3E48"/>
    <w:rsid w:val="00BC4736"/>
    <w:rsid w:val="00BD167F"/>
    <w:rsid w:val="00BD3108"/>
    <w:rsid w:val="00BD5520"/>
    <w:rsid w:val="00BE1CEE"/>
    <w:rsid w:val="00BE1FD3"/>
    <w:rsid w:val="00BE48E5"/>
    <w:rsid w:val="00BF0B38"/>
    <w:rsid w:val="00BF385F"/>
    <w:rsid w:val="00BF604E"/>
    <w:rsid w:val="00BF6162"/>
    <w:rsid w:val="00BF7606"/>
    <w:rsid w:val="00C004B2"/>
    <w:rsid w:val="00C02C3A"/>
    <w:rsid w:val="00C03EAE"/>
    <w:rsid w:val="00C06495"/>
    <w:rsid w:val="00C070E7"/>
    <w:rsid w:val="00C07687"/>
    <w:rsid w:val="00C11728"/>
    <w:rsid w:val="00C12CD5"/>
    <w:rsid w:val="00C1436D"/>
    <w:rsid w:val="00C214C4"/>
    <w:rsid w:val="00C23326"/>
    <w:rsid w:val="00C246F9"/>
    <w:rsid w:val="00C24838"/>
    <w:rsid w:val="00C24CBA"/>
    <w:rsid w:val="00C257FE"/>
    <w:rsid w:val="00C30D81"/>
    <w:rsid w:val="00C3160E"/>
    <w:rsid w:val="00C3553A"/>
    <w:rsid w:val="00C35BD9"/>
    <w:rsid w:val="00C40982"/>
    <w:rsid w:val="00C455A7"/>
    <w:rsid w:val="00C47049"/>
    <w:rsid w:val="00C47629"/>
    <w:rsid w:val="00C53E08"/>
    <w:rsid w:val="00C55033"/>
    <w:rsid w:val="00C5584D"/>
    <w:rsid w:val="00C57631"/>
    <w:rsid w:val="00C6119E"/>
    <w:rsid w:val="00C622DD"/>
    <w:rsid w:val="00C629A9"/>
    <w:rsid w:val="00C630D5"/>
    <w:rsid w:val="00C6651D"/>
    <w:rsid w:val="00C72299"/>
    <w:rsid w:val="00C72E13"/>
    <w:rsid w:val="00C75C51"/>
    <w:rsid w:val="00C7772D"/>
    <w:rsid w:val="00C800AC"/>
    <w:rsid w:val="00C866A8"/>
    <w:rsid w:val="00C909E6"/>
    <w:rsid w:val="00CB09DA"/>
    <w:rsid w:val="00CB0D16"/>
    <w:rsid w:val="00CB50B1"/>
    <w:rsid w:val="00CC2A82"/>
    <w:rsid w:val="00CC44D1"/>
    <w:rsid w:val="00CC4FB0"/>
    <w:rsid w:val="00CC6F00"/>
    <w:rsid w:val="00CC7331"/>
    <w:rsid w:val="00CC7C84"/>
    <w:rsid w:val="00CD1B43"/>
    <w:rsid w:val="00CD214D"/>
    <w:rsid w:val="00CD5DEF"/>
    <w:rsid w:val="00CD6B35"/>
    <w:rsid w:val="00CD70EF"/>
    <w:rsid w:val="00CE00F0"/>
    <w:rsid w:val="00CE0E88"/>
    <w:rsid w:val="00CE497B"/>
    <w:rsid w:val="00CE636C"/>
    <w:rsid w:val="00CE7FE5"/>
    <w:rsid w:val="00CF0434"/>
    <w:rsid w:val="00CF0B2C"/>
    <w:rsid w:val="00CF11D4"/>
    <w:rsid w:val="00CF27A1"/>
    <w:rsid w:val="00CF4D5D"/>
    <w:rsid w:val="00CF54EC"/>
    <w:rsid w:val="00CF73AD"/>
    <w:rsid w:val="00D026A9"/>
    <w:rsid w:val="00D038EB"/>
    <w:rsid w:val="00D10242"/>
    <w:rsid w:val="00D21835"/>
    <w:rsid w:val="00D21C90"/>
    <w:rsid w:val="00D2737D"/>
    <w:rsid w:val="00D305E4"/>
    <w:rsid w:val="00D34846"/>
    <w:rsid w:val="00D36D3B"/>
    <w:rsid w:val="00D409F3"/>
    <w:rsid w:val="00D40D96"/>
    <w:rsid w:val="00D414C6"/>
    <w:rsid w:val="00D417C0"/>
    <w:rsid w:val="00D41EEC"/>
    <w:rsid w:val="00D42450"/>
    <w:rsid w:val="00D438C2"/>
    <w:rsid w:val="00D43DC4"/>
    <w:rsid w:val="00D450D8"/>
    <w:rsid w:val="00D52E0B"/>
    <w:rsid w:val="00D55750"/>
    <w:rsid w:val="00D55AFD"/>
    <w:rsid w:val="00D60332"/>
    <w:rsid w:val="00D61C2D"/>
    <w:rsid w:val="00D6312A"/>
    <w:rsid w:val="00D6543F"/>
    <w:rsid w:val="00D673E0"/>
    <w:rsid w:val="00D708C2"/>
    <w:rsid w:val="00D7253D"/>
    <w:rsid w:val="00D75879"/>
    <w:rsid w:val="00D8077F"/>
    <w:rsid w:val="00D862F6"/>
    <w:rsid w:val="00D923C9"/>
    <w:rsid w:val="00DA449C"/>
    <w:rsid w:val="00DA5696"/>
    <w:rsid w:val="00DB6C1D"/>
    <w:rsid w:val="00DB7629"/>
    <w:rsid w:val="00DC10A4"/>
    <w:rsid w:val="00DC4722"/>
    <w:rsid w:val="00DC577F"/>
    <w:rsid w:val="00DC5A0D"/>
    <w:rsid w:val="00DC62EB"/>
    <w:rsid w:val="00DD2EF3"/>
    <w:rsid w:val="00DD3036"/>
    <w:rsid w:val="00DD4159"/>
    <w:rsid w:val="00DD4F53"/>
    <w:rsid w:val="00DD5785"/>
    <w:rsid w:val="00DD71DA"/>
    <w:rsid w:val="00DE1408"/>
    <w:rsid w:val="00DE485E"/>
    <w:rsid w:val="00DE7A64"/>
    <w:rsid w:val="00DF100A"/>
    <w:rsid w:val="00DF5952"/>
    <w:rsid w:val="00E007B7"/>
    <w:rsid w:val="00E04487"/>
    <w:rsid w:val="00E04ABC"/>
    <w:rsid w:val="00E04DE6"/>
    <w:rsid w:val="00E0725D"/>
    <w:rsid w:val="00E11FD2"/>
    <w:rsid w:val="00E14489"/>
    <w:rsid w:val="00E14D05"/>
    <w:rsid w:val="00E21CA7"/>
    <w:rsid w:val="00E25AAF"/>
    <w:rsid w:val="00E30434"/>
    <w:rsid w:val="00E30B91"/>
    <w:rsid w:val="00E3451E"/>
    <w:rsid w:val="00E34EBE"/>
    <w:rsid w:val="00E4049A"/>
    <w:rsid w:val="00E4655A"/>
    <w:rsid w:val="00E53F2C"/>
    <w:rsid w:val="00E5662E"/>
    <w:rsid w:val="00E56E9A"/>
    <w:rsid w:val="00E669B7"/>
    <w:rsid w:val="00E67DF5"/>
    <w:rsid w:val="00E72421"/>
    <w:rsid w:val="00E74001"/>
    <w:rsid w:val="00E744B0"/>
    <w:rsid w:val="00E77EED"/>
    <w:rsid w:val="00E81086"/>
    <w:rsid w:val="00E832E4"/>
    <w:rsid w:val="00E94164"/>
    <w:rsid w:val="00E94939"/>
    <w:rsid w:val="00E965B3"/>
    <w:rsid w:val="00EA05D7"/>
    <w:rsid w:val="00EA39E7"/>
    <w:rsid w:val="00EA5FD6"/>
    <w:rsid w:val="00EB3FA6"/>
    <w:rsid w:val="00EB6E25"/>
    <w:rsid w:val="00EB7D94"/>
    <w:rsid w:val="00EC06BB"/>
    <w:rsid w:val="00EC0FCD"/>
    <w:rsid w:val="00EC29B8"/>
    <w:rsid w:val="00EC5B0A"/>
    <w:rsid w:val="00EC764B"/>
    <w:rsid w:val="00ED3186"/>
    <w:rsid w:val="00ED3AC2"/>
    <w:rsid w:val="00EE03C4"/>
    <w:rsid w:val="00EE08CB"/>
    <w:rsid w:val="00EE11D1"/>
    <w:rsid w:val="00EE5C56"/>
    <w:rsid w:val="00EF6D34"/>
    <w:rsid w:val="00F01C81"/>
    <w:rsid w:val="00F14D6C"/>
    <w:rsid w:val="00F166A0"/>
    <w:rsid w:val="00F16E19"/>
    <w:rsid w:val="00F249CF"/>
    <w:rsid w:val="00F2783E"/>
    <w:rsid w:val="00F3162B"/>
    <w:rsid w:val="00F3249B"/>
    <w:rsid w:val="00F33D60"/>
    <w:rsid w:val="00F34602"/>
    <w:rsid w:val="00F462B4"/>
    <w:rsid w:val="00F46F0B"/>
    <w:rsid w:val="00F53529"/>
    <w:rsid w:val="00F562F8"/>
    <w:rsid w:val="00F5674C"/>
    <w:rsid w:val="00F61EF1"/>
    <w:rsid w:val="00F70364"/>
    <w:rsid w:val="00F70A23"/>
    <w:rsid w:val="00F73290"/>
    <w:rsid w:val="00F75344"/>
    <w:rsid w:val="00F763FD"/>
    <w:rsid w:val="00F84070"/>
    <w:rsid w:val="00F9168E"/>
    <w:rsid w:val="00F97B56"/>
    <w:rsid w:val="00FA0A82"/>
    <w:rsid w:val="00FA1B7C"/>
    <w:rsid w:val="00FA5750"/>
    <w:rsid w:val="00FA791D"/>
    <w:rsid w:val="00FA7E63"/>
    <w:rsid w:val="00FB3E66"/>
    <w:rsid w:val="00FB5326"/>
    <w:rsid w:val="00FB653D"/>
    <w:rsid w:val="00FB6F3A"/>
    <w:rsid w:val="00FC0835"/>
    <w:rsid w:val="00FC1A9B"/>
    <w:rsid w:val="00FC6A0B"/>
    <w:rsid w:val="00FC771E"/>
    <w:rsid w:val="00FD273B"/>
    <w:rsid w:val="00FD3396"/>
    <w:rsid w:val="00FE249B"/>
    <w:rsid w:val="00FE5A45"/>
    <w:rsid w:val="00FF0550"/>
    <w:rsid w:val="00FF05DD"/>
    <w:rsid w:val="00FF5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085A4F"/>
    <w:pPr>
      <w:ind w:left="720"/>
      <w:contextualSpacing/>
    </w:pPr>
  </w:style>
  <w:style w:type="character" w:styleId="Hyperlink">
    <w:name w:val="Hyperlink"/>
    <w:basedOn w:val="DefaultParagraphFont"/>
    <w:uiPriority w:val="99"/>
    <w:unhideWhenUsed/>
    <w:rsid w:val="00C07687"/>
    <w:rPr>
      <w:rFonts w:ascii="Arial" w:hAnsi="Arial"/>
      <w:color w:val="0000FF"/>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C07687"/>
  </w:style>
  <w:style w:type="character" w:customStyle="1" w:styleId="ui-provider">
    <w:name w:val="ui-provider"/>
    <w:basedOn w:val="DefaultParagraphFont"/>
    <w:rsid w:val="006059C9"/>
  </w:style>
  <w:style w:type="paragraph" w:customStyle="1" w:styleId="paragraph">
    <w:name w:val="paragraph"/>
    <w:basedOn w:val="Normal"/>
    <w:rsid w:val="00CC6F00"/>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CC6F00"/>
  </w:style>
  <w:style w:type="character" w:customStyle="1" w:styleId="eop">
    <w:name w:val="eop"/>
    <w:basedOn w:val="DefaultParagraphFont"/>
    <w:rsid w:val="00CC6F00"/>
  </w:style>
  <w:style w:type="paragraph" w:styleId="NormalWeb">
    <w:name w:val="Normal (Web)"/>
    <w:basedOn w:val="Normal"/>
    <w:uiPriority w:val="99"/>
    <w:unhideWhenUsed/>
    <w:rsid w:val="00EE03C4"/>
    <w:pPr>
      <w:spacing w:before="100" w:beforeAutospacing="1" w:after="100" w:afterAutospacing="1" w:line="240" w:lineRule="auto"/>
    </w:pPr>
    <w:rPr>
      <w:rFonts w:eastAsia="Times New Roman"/>
      <w:lang w:eastAsia="en-AU"/>
    </w:rPr>
  </w:style>
  <w:style w:type="paragraph" w:customStyle="1" w:styleId="bulleted">
    <w:name w:val="bulleted"/>
    <w:basedOn w:val="Normal"/>
    <w:rsid w:val="007F2FD4"/>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2609">
      <w:bodyDiv w:val="1"/>
      <w:marLeft w:val="0"/>
      <w:marRight w:val="0"/>
      <w:marTop w:val="0"/>
      <w:marBottom w:val="0"/>
      <w:divBdr>
        <w:top w:val="none" w:sz="0" w:space="0" w:color="auto"/>
        <w:left w:val="none" w:sz="0" w:space="0" w:color="auto"/>
        <w:bottom w:val="none" w:sz="0" w:space="0" w:color="auto"/>
        <w:right w:val="none" w:sz="0" w:space="0" w:color="auto"/>
      </w:divBdr>
    </w:div>
    <w:div w:id="151604605">
      <w:bodyDiv w:val="1"/>
      <w:marLeft w:val="0"/>
      <w:marRight w:val="0"/>
      <w:marTop w:val="0"/>
      <w:marBottom w:val="0"/>
      <w:divBdr>
        <w:top w:val="none" w:sz="0" w:space="0" w:color="auto"/>
        <w:left w:val="none" w:sz="0" w:space="0" w:color="auto"/>
        <w:bottom w:val="none" w:sz="0" w:space="0" w:color="auto"/>
        <w:right w:val="none" w:sz="0" w:space="0" w:color="auto"/>
      </w:divBdr>
    </w:div>
    <w:div w:id="228422253">
      <w:bodyDiv w:val="1"/>
      <w:marLeft w:val="0"/>
      <w:marRight w:val="0"/>
      <w:marTop w:val="0"/>
      <w:marBottom w:val="0"/>
      <w:divBdr>
        <w:top w:val="none" w:sz="0" w:space="0" w:color="auto"/>
        <w:left w:val="none" w:sz="0" w:space="0" w:color="auto"/>
        <w:bottom w:val="none" w:sz="0" w:space="0" w:color="auto"/>
        <w:right w:val="none" w:sz="0" w:space="0" w:color="auto"/>
      </w:divBdr>
    </w:div>
    <w:div w:id="233049447">
      <w:bodyDiv w:val="1"/>
      <w:marLeft w:val="0"/>
      <w:marRight w:val="0"/>
      <w:marTop w:val="0"/>
      <w:marBottom w:val="0"/>
      <w:divBdr>
        <w:top w:val="none" w:sz="0" w:space="0" w:color="auto"/>
        <w:left w:val="none" w:sz="0" w:space="0" w:color="auto"/>
        <w:bottom w:val="none" w:sz="0" w:space="0" w:color="auto"/>
        <w:right w:val="none" w:sz="0" w:space="0" w:color="auto"/>
      </w:divBdr>
    </w:div>
    <w:div w:id="287014566">
      <w:bodyDiv w:val="1"/>
      <w:marLeft w:val="0"/>
      <w:marRight w:val="0"/>
      <w:marTop w:val="0"/>
      <w:marBottom w:val="0"/>
      <w:divBdr>
        <w:top w:val="none" w:sz="0" w:space="0" w:color="auto"/>
        <w:left w:val="none" w:sz="0" w:space="0" w:color="auto"/>
        <w:bottom w:val="none" w:sz="0" w:space="0" w:color="auto"/>
        <w:right w:val="none" w:sz="0" w:space="0" w:color="auto"/>
      </w:divBdr>
    </w:div>
    <w:div w:id="502279346">
      <w:bodyDiv w:val="1"/>
      <w:marLeft w:val="0"/>
      <w:marRight w:val="0"/>
      <w:marTop w:val="0"/>
      <w:marBottom w:val="0"/>
      <w:divBdr>
        <w:top w:val="none" w:sz="0" w:space="0" w:color="auto"/>
        <w:left w:val="none" w:sz="0" w:space="0" w:color="auto"/>
        <w:bottom w:val="none" w:sz="0" w:space="0" w:color="auto"/>
        <w:right w:val="none" w:sz="0" w:space="0" w:color="auto"/>
      </w:divBdr>
    </w:div>
    <w:div w:id="654920226">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988352">
      <w:bodyDiv w:val="1"/>
      <w:marLeft w:val="0"/>
      <w:marRight w:val="0"/>
      <w:marTop w:val="0"/>
      <w:marBottom w:val="0"/>
      <w:divBdr>
        <w:top w:val="none" w:sz="0" w:space="0" w:color="auto"/>
        <w:left w:val="none" w:sz="0" w:space="0" w:color="auto"/>
        <w:bottom w:val="none" w:sz="0" w:space="0" w:color="auto"/>
        <w:right w:val="none" w:sz="0" w:space="0" w:color="auto"/>
      </w:divBdr>
      <w:divsChild>
        <w:div w:id="199709647">
          <w:marLeft w:val="0"/>
          <w:marRight w:val="0"/>
          <w:marTop w:val="0"/>
          <w:marBottom w:val="0"/>
          <w:divBdr>
            <w:top w:val="none" w:sz="0" w:space="0" w:color="auto"/>
            <w:left w:val="none" w:sz="0" w:space="0" w:color="auto"/>
            <w:bottom w:val="none" w:sz="0" w:space="0" w:color="auto"/>
            <w:right w:val="none" w:sz="0" w:space="0" w:color="auto"/>
          </w:divBdr>
          <w:divsChild>
            <w:div w:id="1385064025">
              <w:marLeft w:val="0"/>
              <w:marRight w:val="0"/>
              <w:marTop w:val="0"/>
              <w:marBottom w:val="0"/>
              <w:divBdr>
                <w:top w:val="none" w:sz="0" w:space="0" w:color="auto"/>
                <w:left w:val="none" w:sz="0" w:space="0" w:color="auto"/>
                <w:bottom w:val="none" w:sz="0" w:space="0" w:color="auto"/>
                <w:right w:val="none" w:sz="0" w:space="0" w:color="auto"/>
              </w:divBdr>
            </w:div>
            <w:div w:id="2081899969">
              <w:marLeft w:val="0"/>
              <w:marRight w:val="0"/>
              <w:marTop w:val="0"/>
              <w:marBottom w:val="0"/>
              <w:divBdr>
                <w:top w:val="none" w:sz="0" w:space="0" w:color="auto"/>
                <w:left w:val="none" w:sz="0" w:space="0" w:color="auto"/>
                <w:bottom w:val="none" w:sz="0" w:space="0" w:color="auto"/>
                <w:right w:val="none" w:sz="0" w:space="0" w:color="auto"/>
              </w:divBdr>
            </w:div>
            <w:div w:id="731462489">
              <w:marLeft w:val="0"/>
              <w:marRight w:val="0"/>
              <w:marTop w:val="0"/>
              <w:marBottom w:val="0"/>
              <w:divBdr>
                <w:top w:val="none" w:sz="0" w:space="0" w:color="auto"/>
                <w:left w:val="none" w:sz="0" w:space="0" w:color="auto"/>
                <w:bottom w:val="none" w:sz="0" w:space="0" w:color="auto"/>
                <w:right w:val="none" w:sz="0" w:space="0" w:color="auto"/>
              </w:divBdr>
            </w:div>
            <w:div w:id="1873877202">
              <w:marLeft w:val="0"/>
              <w:marRight w:val="0"/>
              <w:marTop w:val="0"/>
              <w:marBottom w:val="0"/>
              <w:divBdr>
                <w:top w:val="none" w:sz="0" w:space="0" w:color="auto"/>
                <w:left w:val="none" w:sz="0" w:space="0" w:color="auto"/>
                <w:bottom w:val="none" w:sz="0" w:space="0" w:color="auto"/>
                <w:right w:val="none" w:sz="0" w:space="0" w:color="auto"/>
              </w:divBdr>
            </w:div>
            <w:div w:id="1293831446">
              <w:marLeft w:val="0"/>
              <w:marRight w:val="0"/>
              <w:marTop w:val="0"/>
              <w:marBottom w:val="0"/>
              <w:divBdr>
                <w:top w:val="none" w:sz="0" w:space="0" w:color="auto"/>
                <w:left w:val="none" w:sz="0" w:space="0" w:color="auto"/>
                <w:bottom w:val="none" w:sz="0" w:space="0" w:color="auto"/>
                <w:right w:val="none" w:sz="0" w:space="0" w:color="auto"/>
              </w:divBdr>
            </w:div>
            <w:div w:id="1398549231">
              <w:marLeft w:val="0"/>
              <w:marRight w:val="0"/>
              <w:marTop w:val="0"/>
              <w:marBottom w:val="0"/>
              <w:divBdr>
                <w:top w:val="none" w:sz="0" w:space="0" w:color="auto"/>
                <w:left w:val="none" w:sz="0" w:space="0" w:color="auto"/>
                <w:bottom w:val="none" w:sz="0" w:space="0" w:color="auto"/>
                <w:right w:val="none" w:sz="0" w:space="0" w:color="auto"/>
              </w:divBdr>
            </w:div>
            <w:div w:id="933175006">
              <w:marLeft w:val="0"/>
              <w:marRight w:val="0"/>
              <w:marTop w:val="0"/>
              <w:marBottom w:val="0"/>
              <w:divBdr>
                <w:top w:val="none" w:sz="0" w:space="0" w:color="auto"/>
                <w:left w:val="none" w:sz="0" w:space="0" w:color="auto"/>
                <w:bottom w:val="none" w:sz="0" w:space="0" w:color="auto"/>
                <w:right w:val="none" w:sz="0" w:space="0" w:color="auto"/>
              </w:divBdr>
            </w:div>
            <w:div w:id="762409201">
              <w:marLeft w:val="0"/>
              <w:marRight w:val="0"/>
              <w:marTop w:val="0"/>
              <w:marBottom w:val="0"/>
              <w:divBdr>
                <w:top w:val="none" w:sz="0" w:space="0" w:color="auto"/>
                <w:left w:val="none" w:sz="0" w:space="0" w:color="auto"/>
                <w:bottom w:val="none" w:sz="0" w:space="0" w:color="auto"/>
                <w:right w:val="none" w:sz="0" w:space="0" w:color="auto"/>
              </w:divBdr>
            </w:div>
            <w:div w:id="39324146">
              <w:marLeft w:val="0"/>
              <w:marRight w:val="0"/>
              <w:marTop w:val="0"/>
              <w:marBottom w:val="0"/>
              <w:divBdr>
                <w:top w:val="none" w:sz="0" w:space="0" w:color="auto"/>
                <w:left w:val="none" w:sz="0" w:space="0" w:color="auto"/>
                <w:bottom w:val="none" w:sz="0" w:space="0" w:color="auto"/>
                <w:right w:val="none" w:sz="0" w:space="0" w:color="auto"/>
              </w:divBdr>
            </w:div>
            <w:div w:id="12921066">
              <w:marLeft w:val="0"/>
              <w:marRight w:val="0"/>
              <w:marTop w:val="0"/>
              <w:marBottom w:val="0"/>
              <w:divBdr>
                <w:top w:val="none" w:sz="0" w:space="0" w:color="auto"/>
                <w:left w:val="none" w:sz="0" w:space="0" w:color="auto"/>
                <w:bottom w:val="none" w:sz="0" w:space="0" w:color="auto"/>
                <w:right w:val="none" w:sz="0" w:space="0" w:color="auto"/>
              </w:divBdr>
            </w:div>
            <w:div w:id="1113981062">
              <w:marLeft w:val="0"/>
              <w:marRight w:val="0"/>
              <w:marTop w:val="0"/>
              <w:marBottom w:val="0"/>
              <w:divBdr>
                <w:top w:val="none" w:sz="0" w:space="0" w:color="auto"/>
                <w:left w:val="none" w:sz="0" w:space="0" w:color="auto"/>
                <w:bottom w:val="none" w:sz="0" w:space="0" w:color="auto"/>
                <w:right w:val="none" w:sz="0" w:space="0" w:color="auto"/>
              </w:divBdr>
            </w:div>
            <w:div w:id="488599029">
              <w:marLeft w:val="0"/>
              <w:marRight w:val="0"/>
              <w:marTop w:val="0"/>
              <w:marBottom w:val="0"/>
              <w:divBdr>
                <w:top w:val="none" w:sz="0" w:space="0" w:color="auto"/>
                <w:left w:val="none" w:sz="0" w:space="0" w:color="auto"/>
                <w:bottom w:val="none" w:sz="0" w:space="0" w:color="auto"/>
                <w:right w:val="none" w:sz="0" w:space="0" w:color="auto"/>
              </w:divBdr>
            </w:div>
            <w:div w:id="2106337777">
              <w:marLeft w:val="0"/>
              <w:marRight w:val="0"/>
              <w:marTop w:val="0"/>
              <w:marBottom w:val="0"/>
              <w:divBdr>
                <w:top w:val="none" w:sz="0" w:space="0" w:color="auto"/>
                <w:left w:val="none" w:sz="0" w:space="0" w:color="auto"/>
                <w:bottom w:val="none" w:sz="0" w:space="0" w:color="auto"/>
                <w:right w:val="none" w:sz="0" w:space="0" w:color="auto"/>
              </w:divBdr>
            </w:div>
            <w:div w:id="660542752">
              <w:marLeft w:val="0"/>
              <w:marRight w:val="0"/>
              <w:marTop w:val="0"/>
              <w:marBottom w:val="0"/>
              <w:divBdr>
                <w:top w:val="none" w:sz="0" w:space="0" w:color="auto"/>
                <w:left w:val="none" w:sz="0" w:space="0" w:color="auto"/>
                <w:bottom w:val="none" w:sz="0" w:space="0" w:color="auto"/>
                <w:right w:val="none" w:sz="0" w:space="0" w:color="auto"/>
              </w:divBdr>
            </w:div>
            <w:div w:id="1817145814">
              <w:marLeft w:val="0"/>
              <w:marRight w:val="0"/>
              <w:marTop w:val="0"/>
              <w:marBottom w:val="0"/>
              <w:divBdr>
                <w:top w:val="none" w:sz="0" w:space="0" w:color="auto"/>
                <w:left w:val="none" w:sz="0" w:space="0" w:color="auto"/>
                <w:bottom w:val="none" w:sz="0" w:space="0" w:color="auto"/>
                <w:right w:val="none" w:sz="0" w:space="0" w:color="auto"/>
              </w:divBdr>
            </w:div>
            <w:div w:id="1043168962">
              <w:marLeft w:val="0"/>
              <w:marRight w:val="0"/>
              <w:marTop w:val="0"/>
              <w:marBottom w:val="0"/>
              <w:divBdr>
                <w:top w:val="none" w:sz="0" w:space="0" w:color="auto"/>
                <w:left w:val="none" w:sz="0" w:space="0" w:color="auto"/>
                <w:bottom w:val="none" w:sz="0" w:space="0" w:color="auto"/>
                <w:right w:val="none" w:sz="0" w:space="0" w:color="auto"/>
              </w:divBdr>
            </w:div>
          </w:divsChild>
        </w:div>
        <w:div w:id="1372415414">
          <w:marLeft w:val="0"/>
          <w:marRight w:val="0"/>
          <w:marTop w:val="0"/>
          <w:marBottom w:val="0"/>
          <w:divBdr>
            <w:top w:val="none" w:sz="0" w:space="0" w:color="auto"/>
            <w:left w:val="none" w:sz="0" w:space="0" w:color="auto"/>
            <w:bottom w:val="none" w:sz="0" w:space="0" w:color="auto"/>
            <w:right w:val="none" w:sz="0" w:space="0" w:color="auto"/>
          </w:divBdr>
        </w:div>
      </w:divsChild>
    </w:div>
    <w:div w:id="757868155">
      <w:bodyDiv w:val="1"/>
      <w:marLeft w:val="0"/>
      <w:marRight w:val="0"/>
      <w:marTop w:val="0"/>
      <w:marBottom w:val="0"/>
      <w:divBdr>
        <w:top w:val="none" w:sz="0" w:space="0" w:color="auto"/>
        <w:left w:val="none" w:sz="0" w:space="0" w:color="auto"/>
        <w:bottom w:val="none" w:sz="0" w:space="0" w:color="auto"/>
        <w:right w:val="none" w:sz="0" w:space="0" w:color="auto"/>
      </w:divBdr>
    </w:div>
    <w:div w:id="784428213">
      <w:bodyDiv w:val="1"/>
      <w:marLeft w:val="0"/>
      <w:marRight w:val="0"/>
      <w:marTop w:val="0"/>
      <w:marBottom w:val="0"/>
      <w:divBdr>
        <w:top w:val="none" w:sz="0" w:space="0" w:color="auto"/>
        <w:left w:val="none" w:sz="0" w:space="0" w:color="auto"/>
        <w:bottom w:val="none" w:sz="0" w:space="0" w:color="auto"/>
        <w:right w:val="none" w:sz="0" w:space="0" w:color="auto"/>
      </w:divBdr>
    </w:div>
    <w:div w:id="1183784118">
      <w:bodyDiv w:val="1"/>
      <w:marLeft w:val="0"/>
      <w:marRight w:val="0"/>
      <w:marTop w:val="0"/>
      <w:marBottom w:val="0"/>
      <w:divBdr>
        <w:top w:val="none" w:sz="0" w:space="0" w:color="auto"/>
        <w:left w:val="none" w:sz="0" w:space="0" w:color="auto"/>
        <w:bottom w:val="none" w:sz="0" w:space="0" w:color="auto"/>
        <w:right w:val="none" w:sz="0" w:space="0" w:color="auto"/>
      </w:divBdr>
    </w:div>
    <w:div w:id="1228493748">
      <w:bodyDiv w:val="1"/>
      <w:marLeft w:val="0"/>
      <w:marRight w:val="0"/>
      <w:marTop w:val="0"/>
      <w:marBottom w:val="0"/>
      <w:divBdr>
        <w:top w:val="none" w:sz="0" w:space="0" w:color="auto"/>
        <w:left w:val="none" w:sz="0" w:space="0" w:color="auto"/>
        <w:bottom w:val="none" w:sz="0" w:space="0" w:color="auto"/>
        <w:right w:val="none" w:sz="0" w:space="0" w:color="auto"/>
      </w:divBdr>
      <w:divsChild>
        <w:div w:id="828862484">
          <w:marLeft w:val="0"/>
          <w:marRight w:val="0"/>
          <w:marTop w:val="0"/>
          <w:marBottom w:val="0"/>
          <w:divBdr>
            <w:top w:val="none" w:sz="0" w:space="0" w:color="auto"/>
            <w:left w:val="none" w:sz="0" w:space="0" w:color="auto"/>
            <w:bottom w:val="none" w:sz="0" w:space="0" w:color="auto"/>
            <w:right w:val="none" w:sz="0" w:space="0" w:color="auto"/>
          </w:divBdr>
        </w:div>
        <w:div w:id="1766608087">
          <w:marLeft w:val="0"/>
          <w:marRight w:val="0"/>
          <w:marTop w:val="0"/>
          <w:marBottom w:val="0"/>
          <w:divBdr>
            <w:top w:val="none" w:sz="0" w:space="0" w:color="auto"/>
            <w:left w:val="none" w:sz="0" w:space="0" w:color="auto"/>
            <w:bottom w:val="none" w:sz="0" w:space="0" w:color="auto"/>
            <w:right w:val="none" w:sz="0" w:space="0" w:color="auto"/>
          </w:divBdr>
        </w:div>
        <w:div w:id="1634211247">
          <w:marLeft w:val="0"/>
          <w:marRight w:val="0"/>
          <w:marTop w:val="0"/>
          <w:marBottom w:val="0"/>
          <w:divBdr>
            <w:top w:val="none" w:sz="0" w:space="0" w:color="auto"/>
            <w:left w:val="none" w:sz="0" w:space="0" w:color="auto"/>
            <w:bottom w:val="none" w:sz="0" w:space="0" w:color="auto"/>
            <w:right w:val="none" w:sz="0" w:space="0" w:color="auto"/>
          </w:divBdr>
        </w:div>
        <w:div w:id="1457528787">
          <w:marLeft w:val="0"/>
          <w:marRight w:val="0"/>
          <w:marTop w:val="0"/>
          <w:marBottom w:val="0"/>
          <w:divBdr>
            <w:top w:val="none" w:sz="0" w:space="0" w:color="auto"/>
            <w:left w:val="none" w:sz="0" w:space="0" w:color="auto"/>
            <w:bottom w:val="none" w:sz="0" w:space="0" w:color="auto"/>
            <w:right w:val="none" w:sz="0" w:space="0" w:color="auto"/>
          </w:divBdr>
        </w:div>
        <w:div w:id="2008822155">
          <w:marLeft w:val="0"/>
          <w:marRight w:val="0"/>
          <w:marTop w:val="0"/>
          <w:marBottom w:val="0"/>
          <w:divBdr>
            <w:top w:val="none" w:sz="0" w:space="0" w:color="auto"/>
            <w:left w:val="none" w:sz="0" w:space="0" w:color="auto"/>
            <w:bottom w:val="none" w:sz="0" w:space="0" w:color="auto"/>
            <w:right w:val="none" w:sz="0" w:space="0" w:color="auto"/>
          </w:divBdr>
        </w:div>
      </w:divsChild>
    </w:div>
    <w:div w:id="1324504529">
      <w:bodyDiv w:val="1"/>
      <w:marLeft w:val="0"/>
      <w:marRight w:val="0"/>
      <w:marTop w:val="0"/>
      <w:marBottom w:val="0"/>
      <w:divBdr>
        <w:top w:val="none" w:sz="0" w:space="0" w:color="auto"/>
        <w:left w:val="none" w:sz="0" w:space="0" w:color="auto"/>
        <w:bottom w:val="none" w:sz="0" w:space="0" w:color="auto"/>
        <w:right w:val="none" w:sz="0" w:space="0" w:color="auto"/>
      </w:divBdr>
    </w:div>
    <w:div w:id="1425496046">
      <w:bodyDiv w:val="1"/>
      <w:marLeft w:val="0"/>
      <w:marRight w:val="0"/>
      <w:marTop w:val="0"/>
      <w:marBottom w:val="0"/>
      <w:divBdr>
        <w:top w:val="none" w:sz="0" w:space="0" w:color="auto"/>
        <w:left w:val="none" w:sz="0" w:space="0" w:color="auto"/>
        <w:bottom w:val="none" w:sz="0" w:space="0" w:color="auto"/>
        <w:right w:val="none" w:sz="0" w:space="0" w:color="auto"/>
      </w:divBdr>
    </w:div>
    <w:div w:id="1444229884">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490635825">
      <w:bodyDiv w:val="1"/>
      <w:marLeft w:val="0"/>
      <w:marRight w:val="0"/>
      <w:marTop w:val="0"/>
      <w:marBottom w:val="0"/>
      <w:divBdr>
        <w:top w:val="none" w:sz="0" w:space="0" w:color="auto"/>
        <w:left w:val="none" w:sz="0" w:space="0" w:color="auto"/>
        <w:bottom w:val="none" w:sz="0" w:space="0" w:color="auto"/>
        <w:right w:val="none" w:sz="0" w:space="0" w:color="auto"/>
      </w:divBdr>
    </w:div>
    <w:div w:id="1736121838">
      <w:bodyDiv w:val="1"/>
      <w:marLeft w:val="0"/>
      <w:marRight w:val="0"/>
      <w:marTop w:val="0"/>
      <w:marBottom w:val="0"/>
      <w:divBdr>
        <w:top w:val="none" w:sz="0" w:space="0" w:color="auto"/>
        <w:left w:val="none" w:sz="0" w:space="0" w:color="auto"/>
        <w:bottom w:val="none" w:sz="0" w:space="0" w:color="auto"/>
        <w:right w:val="none" w:sz="0" w:space="0" w:color="auto"/>
      </w:divBdr>
    </w:div>
    <w:div w:id="20166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B577-E2CC-42DD-AF0D-25504512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2062</Words>
  <Characters>11758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MCDONALD, Jess</cp:lastModifiedBy>
  <cp:revision>2</cp:revision>
  <cp:lastPrinted>2021-01-22T04:44:00Z</cp:lastPrinted>
  <dcterms:created xsi:type="dcterms:W3CDTF">2024-06-28T22:40:00Z</dcterms:created>
  <dcterms:modified xsi:type="dcterms:W3CDTF">2024-06-28T22:40:00Z</dcterms:modified>
</cp:coreProperties>
</file>