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79C8A" w14:textId="1083F1D0"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42FD546A" w14:textId="110CCBCB"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75558C0312DC40A78B280F9B9D1B1830"/>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F0227D">
            <w:rPr>
              <w:rStyle w:val="DefaultChar"/>
            </w:rPr>
            <w:t>the Treasurer</w:t>
          </w:r>
        </w:sdtContent>
      </w:sdt>
      <w:r w:rsidR="00076178" w:rsidRPr="003C5719">
        <w:rPr>
          <w:sz w:val="24"/>
          <w:szCs w:val="24"/>
        </w:rPr>
        <w:t xml:space="preserve"> </w:t>
      </w:r>
    </w:p>
    <w:p w14:paraId="0B9C5122" w14:textId="2048E88C" w:rsidR="00F109D4" w:rsidRPr="00EB25F5" w:rsidRDefault="000807C6" w:rsidP="004A27A8">
      <w:pPr>
        <w:spacing w:before="240" w:after="240"/>
        <w:jc w:val="center"/>
        <w:rPr>
          <w:i/>
        </w:rPr>
      </w:pPr>
      <w:r w:rsidRPr="00EB25F5">
        <w:rPr>
          <w:i/>
        </w:rPr>
        <w:t>Tax Agent Services Act 2009</w:t>
      </w:r>
    </w:p>
    <w:p w14:paraId="06E14B0A" w14:textId="666E4A87" w:rsidR="00F109D4" w:rsidRPr="003C5719" w:rsidRDefault="000807C6" w:rsidP="004A27A8">
      <w:pPr>
        <w:tabs>
          <w:tab w:val="left" w:pos="1418"/>
        </w:tabs>
        <w:spacing w:before="0" w:after="240"/>
        <w:jc w:val="center"/>
        <w:rPr>
          <w:i/>
        </w:rPr>
      </w:pPr>
      <w:r w:rsidRPr="00EB25F5">
        <w:rPr>
          <w:i/>
        </w:rPr>
        <w:t xml:space="preserve">Tax </w:t>
      </w:r>
      <w:r w:rsidRPr="00B07A6C">
        <w:rPr>
          <w:i/>
        </w:rPr>
        <w:t>Agent Services</w:t>
      </w:r>
      <w:r w:rsidR="00D30128" w:rsidRPr="00B07A6C">
        <w:rPr>
          <w:i/>
        </w:rPr>
        <w:t xml:space="preserve"> </w:t>
      </w:r>
      <w:r w:rsidR="00071080" w:rsidRPr="00B07A6C">
        <w:rPr>
          <w:i/>
        </w:rPr>
        <w:t>Amendment (</w:t>
      </w:r>
      <w:r w:rsidR="00E20792" w:rsidRPr="00B07A6C">
        <w:rPr>
          <w:i/>
        </w:rPr>
        <w:t xml:space="preserve">Register Information) </w:t>
      </w:r>
      <w:r w:rsidRPr="00B07A6C">
        <w:rPr>
          <w:i/>
        </w:rPr>
        <w:t xml:space="preserve">Regulations </w:t>
      </w:r>
      <w:r w:rsidR="00274F46" w:rsidRPr="00B07A6C">
        <w:rPr>
          <w:i/>
        </w:rPr>
        <w:t>202</w:t>
      </w:r>
      <w:r w:rsidR="00C43237">
        <w:rPr>
          <w:i/>
        </w:rPr>
        <w:t>4</w:t>
      </w:r>
    </w:p>
    <w:p w14:paraId="0C086F44" w14:textId="57840774" w:rsidR="00892D3B" w:rsidRDefault="00C55D29" w:rsidP="004A27A8">
      <w:pPr>
        <w:spacing w:before="240"/>
      </w:pPr>
      <w:r w:rsidRPr="003C5719">
        <w:t xml:space="preserve">Section </w:t>
      </w:r>
      <w:r w:rsidR="003C6479">
        <w:t>70-55</w:t>
      </w:r>
      <w:r w:rsidR="005E4BAC" w:rsidRPr="003C5719">
        <w:t xml:space="preserve"> </w:t>
      </w:r>
      <w:r w:rsidR="00F109D4" w:rsidRPr="003C5719">
        <w:t xml:space="preserve">of the </w:t>
      </w:r>
      <w:r w:rsidR="003C6479" w:rsidRPr="7753D62C">
        <w:rPr>
          <w:i/>
          <w:iCs/>
        </w:rPr>
        <w:t>Tax Agent Services Act 2009</w:t>
      </w:r>
      <w:r w:rsidR="00F109D4" w:rsidRPr="003C5719">
        <w:t xml:space="preserve"> (the </w:t>
      </w:r>
      <w:r w:rsidR="00F109D4" w:rsidRPr="7753D62C">
        <w:t>Act</w:t>
      </w:r>
      <w:r w:rsidR="00F109D4" w:rsidRPr="003C5719">
        <w:t>) provides that the Governor</w:t>
      </w:r>
      <w:r w:rsidR="009E27A5">
        <w:noBreakHyphen/>
      </w:r>
      <w:r w:rsidR="00F109D4" w:rsidRPr="003C5719">
        <w:t>General may make regulations prescribing matters required or permitted by the Act to be prescribed, or necessary or convenient to be prescribed</w:t>
      </w:r>
      <w:r w:rsidR="006A52A0">
        <w:t>,</w:t>
      </w:r>
      <w:r w:rsidR="00F109D4" w:rsidRPr="003C5719">
        <w:t xml:space="preserve"> for carrying out or giving effect to the Act.</w:t>
      </w:r>
    </w:p>
    <w:p w14:paraId="4898635A" w14:textId="5F555DB1" w:rsidR="006326B9" w:rsidRDefault="006326B9" w:rsidP="004A27A8">
      <w:pPr>
        <w:spacing w:before="240"/>
      </w:pPr>
      <w:r>
        <w:t xml:space="preserve">Section 60-135 of the Act </w:t>
      </w:r>
      <w:r w:rsidR="00E533E0">
        <w:t xml:space="preserve">provides that regulations may prescribe the details that the </w:t>
      </w:r>
      <w:r w:rsidR="00541369">
        <w:t>Tax Practitioners Board (</w:t>
      </w:r>
      <w:r w:rsidR="00541369" w:rsidRPr="0050066F">
        <w:t>TPB</w:t>
      </w:r>
      <w:r w:rsidR="00541369">
        <w:t xml:space="preserve">) </w:t>
      </w:r>
      <w:r w:rsidR="00E533E0">
        <w:t xml:space="preserve">must enter in respect of each entity who is entered on the </w:t>
      </w:r>
      <w:r w:rsidR="0064422F">
        <w:t>Register</w:t>
      </w:r>
      <w:r w:rsidR="00D10E1F">
        <w:t xml:space="preserve"> </w:t>
      </w:r>
      <w:r w:rsidR="00304A8E">
        <w:t xml:space="preserve">maintained by the TPB </w:t>
      </w:r>
      <w:r w:rsidR="00D10E1F">
        <w:t>(</w:t>
      </w:r>
      <w:r w:rsidR="00D10E1F" w:rsidRPr="00AD6551">
        <w:t>the Register</w:t>
      </w:r>
      <w:r w:rsidR="00D10E1F">
        <w:t>)</w:t>
      </w:r>
      <w:r w:rsidR="00E533E0">
        <w:t>.</w:t>
      </w:r>
      <w:r w:rsidR="0064422F">
        <w:t xml:space="preserve"> T</w:t>
      </w:r>
      <w:r w:rsidR="003061BA">
        <w:t xml:space="preserve">hese details are set out in section 25 of the </w:t>
      </w:r>
      <w:bookmarkStart w:id="0" w:name="_Hlk145606443"/>
      <w:r w:rsidR="003061BA" w:rsidRPr="003061BA">
        <w:rPr>
          <w:i/>
          <w:iCs/>
        </w:rPr>
        <w:t xml:space="preserve">Tax Agent Services </w:t>
      </w:r>
      <w:r w:rsidR="003061BA">
        <w:rPr>
          <w:i/>
          <w:iCs/>
        </w:rPr>
        <w:t>Regulations 2022</w:t>
      </w:r>
      <w:r w:rsidR="003061BA" w:rsidRPr="003C5719">
        <w:t xml:space="preserve"> (</w:t>
      </w:r>
      <w:r w:rsidR="003061BA" w:rsidRPr="00AD6551">
        <w:t xml:space="preserve">the </w:t>
      </w:r>
      <w:r w:rsidR="003061BA" w:rsidRPr="00AD6551">
        <w:rPr>
          <w:bCs/>
        </w:rPr>
        <w:t>Regulations</w:t>
      </w:r>
      <w:r w:rsidR="003061BA" w:rsidRPr="003C5719">
        <w:t>)</w:t>
      </w:r>
      <w:bookmarkEnd w:id="0"/>
      <w:r w:rsidR="00E00DDB">
        <w:t xml:space="preserve">. </w:t>
      </w:r>
    </w:p>
    <w:p w14:paraId="6312D3BD" w14:textId="77777777" w:rsidR="00DC0D7B" w:rsidRDefault="004F03F4" w:rsidP="00A70A10">
      <w:pPr>
        <w:spacing w:before="240"/>
      </w:pPr>
      <w:r w:rsidRPr="003C5719">
        <w:t xml:space="preserve">The </w:t>
      </w:r>
      <w:r w:rsidR="009D3CD3" w:rsidRPr="00B07A6C">
        <w:rPr>
          <w:i/>
        </w:rPr>
        <w:t>Tax Agent Services Amendment (Register Information) Regulations 202</w:t>
      </w:r>
      <w:r w:rsidR="00A56EF1">
        <w:rPr>
          <w:i/>
        </w:rPr>
        <w:t>4</w:t>
      </w:r>
      <w:r w:rsidR="009D3CD3">
        <w:rPr>
          <w:i/>
        </w:rPr>
        <w:t xml:space="preserve"> </w:t>
      </w:r>
      <w:r w:rsidR="00485A8C">
        <w:rPr>
          <w:iCs/>
        </w:rPr>
        <w:t xml:space="preserve">(the Instrument) </w:t>
      </w:r>
      <w:r w:rsidR="003150B2">
        <w:t>complement</w:t>
      </w:r>
      <w:r w:rsidR="00BD399F">
        <w:t>s</w:t>
      </w:r>
      <w:r w:rsidR="003150B2">
        <w:t xml:space="preserve"> </w:t>
      </w:r>
      <w:r w:rsidR="00744D07">
        <w:t>Sc</w:t>
      </w:r>
      <w:r w:rsidR="00973E99">
        <w:t xml:space="preserve">hedule 3 to </w:t>
      </w:r>
      <w:r w:rsidR="00782DCC">
        <w:t xml:space="preserve">the </w:t>
      </w:r>
      <w:r w:rsidR="00F867D2" w:rsidRPr="00F867D2">
        <w:rPr>
          <w:i/>
          <w:iCs/>
        </w:rPr>
        <w:t>Treasury Laws Amendment (</w:t>
      </w:r>
      <w:r w:rsidR="006A2FFA">
        <w:rPr>
          <w:i/>
          <w:iCs/>
        </w:rPr>
        <w:t>Tax Accountability and Fairness</w:t>
      </w:r>
      <w:r w:rsidR="00F867D2" w:rsidRPr="00F867D2">
        <w:rPr>
          <w:i/>
          <w:iCs/>
        </w:rPr>
        <w:t xml:space="preserve">) </w:t>
      </w:r>
      <w:r w:rsidR="00A56EF1">
        <w:rPr>
          <w:i/>
          <w:iCs/>
        </w:rPr>
        <w:t>Act</w:t>
      </w:r>
      <w:r w:rsidR="00A56EF1" w:rsidRPr="00F867D2">
        <w:rPr>
          <w:i/>
          <w:iCs/>
        </w:rPr>
        <w:t xml:space="preserve"> </w:t>
      </w:r>
      <w:r w:rsidR="00F867D2" w:rsidRPr="00F867D2">
        <w:rPr>
          <w:i/>
          <w:iCs/>
        </w:rPr>
        <w:t>202</w:t>
      </w:r>
      <w:r w:rsidR="00194367">
        <w:rPr>
          <w:i/>
          <w:iCs/>
        </w:rPr>
        <w:t>4</w:t>
      </w:r>
      <w:r w:rsidR="00F867D2">
        <w:t xml:space="preserve"> (</w:t>
      </w:r>
      <w:r w:rsidR="00F867D2" w:rsidRPr="00AD6551">
        <w:t xml:space="preserve">the </w:t>
      </w:r>
      <w:r w:rsidR="004E3F92">
        <w:t xml:space="preserve">Amendment </w:t>
      </w:r>
      <w:r w:rsidR="00A56EF1">
        <w:t>Act</w:t>
      </w:r>
      <w:r w:rsidR="00F867D2">
        <w:t>)</w:t>
      </w:r>
      <w:r w:rsidR="009F70BC">
        <w:t xml:space="preserve">. </w:t>
      </w:r>
      <w:r w:rsidR="008E0165">
        <w:t>The purpose of the Instrument</w:t>
      </w:r>
      <w:r w:rsidR="00A56EF1">
        <w:t xml:space="preserve"> </w:t>
      </w:r>
      <w:r w:rsidR="00BD399F">
        <w:t xml:space="preserve">is to </w:t>
      </w:r>
      <w:r w:rsidR="004B5812">
        <w:t xml:space="preserve">further </w:t>
      </w:r>
      <w:r w:rsidR="003150B2">
        <w:t xml:space="preserve">implement </w:t>
      </w:r>
      <w:r w:rsidR="00C450F0">
        <w:t xml:space="preserve">the Government’s Response to </w:t>
      </w:r>
      <w:r w:rsidR="003150B2">
        <w:t xml:space="preserve">the </w:t>
      </w:r>
      <w:r w:rsidR="00A70A10" w:rsidRPr="001B68D6">
        <w:t>Independent Review of the Tax Practitioners Board</w:t>
      </w:r>
      <w:r w:rsidR="00A70A10">
        <w:t xml:space="preserve"> (</w:t>
      </w:r>
      <w:r w:rsidR="00A70A10" w:rsidRPr="00AD6551">
        <w:t>the TPB Review</w:t>
      </w:r>
      <w:r w:rsidR="00A70A10">
        <w:t xml:space="preserve">) </w:t>
      </w:r>
      <w:r w:rsidR="003150B2">
        <w:t xml:space="preserve">and </w:t>
      </w:r>
      <w:r w:rsidR="00E454DB">
        <w:t xml:space="preserve">it forms one of a range of measures to </w:t>
      </w:r>
      <w:r w:rsidR="004C074A">
        <w:t>g</w:t>
      </w:r>
      <w:r w:rsidR="00BD399F">
        <w:t>i</w:t>
      </w:r>
      <w:r w:rsidR="00CE0524">
        <w:t>ve</w:t>
      </w:r>
      <w:r w:rsidR="004C074A">
        <w:t xml:space="preserve"> effect to</w:t>
      </w:r>
      <w:r w:rsidR="00593298">
        <w:t xml:space="preserve"> the Government’s commitment to </w:t>
      </w:r>
      <w:r w:rsidR="00493A1A">
        <w:t xml:space="preserve">restore </w:t>
      </w:r>
      <w:r w:rsidR="00DB6EBA">
        <w:t>public trust and confidence in the regulation of the tax profession</w:t>
      </w:r>
      <w:r w:rsidR="004E3590">
        <w:t>.</w:t>
      </w:r>
      <w:r w:rsidR="00DB6EBA">
        <w:t xml:space="preserve"> </w:t>
      </w:r>
    </w:p>
    <w:p w14:paraId="7166BF8D" w14:textId="61BE781D" w:rsidR="00F8789A" w:rsidRDefault="00BB2FA5" w:rsidP="00A70A10">
      <w:pPr>
        <w:spacing w:before="240"/>
      </w:pPr>
      <w:r>
        <w:t>T</w:t>
      </w:r>
      <w:r w:rsidR="00BE0419">
        <w:t xml:space="preserve">he </w:t>
      </w:r>
      <w:r w:rsidR="002245F9">
        <w:t>Instrument g</w:t>
      </w:r>
      <w:r w:rsidR="003E61B3">
        <w:t>ives</w:t>
      </w:r>
      <w:r w:rsidR="00F84446">
        <w:t xml:space="preserve"> effect to </w:t>
      </w:r>
      <w:r w:rsidR="002D2BB7">
        <w:t>three</w:t>
      </w:r>
      <w:r w:rsidR="000A3A21">
        <w:t xml:space="preserve"> recommendations </w:t>
      </w:r>
      <w:r w:rsidR="00155896">
        <w:t>in the final report of the TPB Review:</w:t>
      </w:r>
    </w:p>
    <w:p w14:paraId="68DAE44B" w14:textId="26B0D4C8" w:rsidR="003F2E3B" w:rsidRDefault="00893040" w:rsidP="00957037">
      <w:pPr>
        <w:pStyle w:val="Dotpoint"/>
        <w:tabs>
          <w:tab w:val="clear" w:pos="360"/>
          <w:tab w:val="num" w:pos="709"/>
        </w:tabs>
        <w:ind w:left="709" w:hanging="283"/>
      </w:pPr>
      <w:bookmarkStart w:id="1" w:name="_Hlk145606496"/>
      <w:r>
        <w:t>e</w:t>
      </w:r>
      <w:r w:rsidR="002B115A">
        <w:t xml:space="preserve">nabling the </w:t>
      </w:r>
      <w:r w:rsidR="00BE0419" w:rsidRPr="00893040">
        <w:t>TPB to publish more detailed reasons for tax practitioner sanctions, including terminations, on the Register</w:t>
      </w:r>
      <w:r>
        <w:t xml:space="preserve"> </w:t>
      </w:r>
      <w:r w:rsidR="003F2E3B">
        <w:t>(</w:t>
      </w:r>
      <w:r w:rsidR="00836B68">
        <w:t>r</w:t>
      </w:r>
      <w:r w:rsidR="003F2E3B">
        <w:t>ecommendation 6.3)</w:t>
      </w:r>
      <w:r w:rsidR="00F11811">
        <w:t>;</w:t>
      </w:r>
    </w:p>
    <w:p w14:paraId="4CE06B09" w14:textId="59C5F5F9" w:rsidR="009D1E72" w:rsidRDefault="00274152" w:rsidP="00957037">
      <w:pPr>
        <w:pStyle w:val="Dotpoint"/>
        <w:tabs>
          <w:tab w:val="clear" w:pos="360"/>
          <w:tab w:val="num" w:pos="709"/>
        </w:tabs>
        <w:ind w:left="709" w:hanging="283"/>
      </w:pPr>
      <w:r w:rsidRPr="00836B68">
        <w:t>publishing a wider range of information, decision</w:t>
      </w:r>
      <w:r w:rsidR="00F03CFB">
        <w:t>s</w:t>
      </w:r>
      <w:r w:rsidRPr="00836B68">
        <w:t xml:space="preserve"> and outcomes on the Register</w:t>
      </w:r>
      <w:r w:rsidR="006E4C42">
        <w:t xml:space="preserve"> (</w:t>
      </w:r>
      <w:r w:rsidR="00836B68">
        <w:t>r</w:t>
      </w:r>
      <w:r w:rsidR="006E4C42">
        <w:t>ecommendation 8.1</w:t>
      </w:r>
      <w:r w:rsidR="009D1E72">
        <w:t>(a)</w:t>
      </w:r>
      <w:r w:rsidR="006E4C42">
        <w:t>)</w:t>
      </w:r>
      <w:r w:rsidR="009D1E72">
        <w:t xml:space="preserve">; </w:t>
      </w:r>
      <w:r w:rsidR="003D608B">
        <w:t>and</w:t>
      </w:r>
    </w:p>
    <w:p w14:paraId="3D985679" w14:textId="62C00A91" w:rsidR="00A70A10" w:rsidRDefault="009D1E72" w:rsidP="00957037">
      <w:pPr>
        <w:pStyle w:val="Dotpoint"/>
        <w:tabs>
          <w:tab w:val="clear" w:pos="360"/>
          <w:tab w:val="num" w:pos="709"/>
        </w:tabs>
        <w:ind w:left="709" w:hanging="283"/>
      </w:pPr>
      <w:r>
        <w:t xml:space="preserve">removing </w:t>
      </w:r>
      <w:r w:rsidRPr="00563934">
        <w:t xml:space="preserve">time limits on how long certain information appears on the Register </w:t>
      </w:r>
      <w:r>
        <w:t>(recommendation 8.1(c))</w:t>
      </w:r>
      <w:r w:rsidR="00F11811">
        <w:t>.</w:t>
      </w:r>
      <w:bookmarkEnd w:id="1"/>
    </w:p>
    <w:p w14:paraId="319FA5BF" w14:textId="5E79E024" w:rsidR="00F90984" w:rsidRPr="00B07A6C" w:rsidRDefault="009542A9" w:rsidP="00466DD5">
      <w:pPr>
        <w:spacing w:before="240"/>
      </w:pPr>
      <w:r>
        <w:t>Registered t</w:t>
      </w:r>
      <w:r w:rsidR="00FE3AE2" w:rsidRPr="00B07A6C">
        <w:t xml:space="preserve">ax agents and BAS agents </w:t>
      </w:r>
      <w:r w:rsidR="00FE2626" w:rsidRPr="00B07A6C">
        <w:t xml:space="preserve">(collectively referred to as </w:t>
      </w:r>
      <w:r w:rsidR="00882CEA">
        <w:t>‘</w:t>
      </w:r>
      <w:r w:rsidR="00FE2626" w:rsidRPr="00BB2FA5">
        <w:t>tax practitioners</w:t>
      </w:r>
      <w:r w:rsidR="00882CEA">
        <w:t>’</w:t>
      </w:r>
      <w:r w:rsidR="00FE2626" w:rsidRPr="00B07A6C">
        <w:t xml:space="preserve">) </w:t>
      </w:r>
      <w:r w:rsidR="00FE3AE2" w:rsidRPr="00B07A6C">
        <w:t>are gover</w:t>
      </w:r>
      <w:r w:rsidR="00FC682C" w:rsidRPr="00B07A6C">
        <w:t xml:space="preserve">ned by the </w:t>
      </w:r>
      <w:r w:rsidR="00025F91" w:rsidRPr="00B07A6C">
        <w:t>TPB</w:t>
      </w:r>
      <w:r w:rsidR="000310DE">
        <w:t>, which decides</w:t>
      </w:r>
      <w:r w:rsidR="00345175">
        <w:t xml:space="preserve"> </w:t>
      </w:r>
      <w:r w:rsidR="004C55D9" w:rsidRPr="00B07A6C">
        <w:t>whether to register an entity as a tax practitioner and investiga</w:t>
      </w:r>
      <w:r w:rsidR="000310DE">
        <w:t>tes</w:t>
      </w:r>
      <w:r w:rsidR="004C55D9" w:rsidRPr="00B07A6C">
        <w:t xml:space="preserve"> conduct that may have breached the Act.</w:t>
      </w:r>
      <w:r w:rsidR="00356D62">
        <w:t xml:space="preserve"> </w:t>
      </w:r>
      <w:r w:rsidR="00A805E6">
        <w:t xml:space="preserve">A breach of the Act includes a breach of </w:t>
      </w:r>
      <w:r w:rsidR="00B95921">
        <w:t xml:space="preserve">an instrument under the Act and </w:t>
      </w:r>
      <w:r w:rsidR="00E767C7">
        <w:t xml:space="preserve">of </w:t>
      </w:r>
      <w:r w:rsidR="00A805E6">
        <w:t xml:space="preserve">the Code of Professional Conduct (the Code) contained within the Act and any relevant determination by the Minister. </w:t>
      </w:r>
      <w:r w:rsidR="00936E46" w:rsidRPr="00B07A6C">
        <w:t xml:space="preserve">The </w:t>
      </w:r>
      <w:r w:rsidR="006E4212">
        <w:t xml:space="preserve">Act and </w:t>
      </w:r>
      <w:r w:rsidR="00936E46" w:rsidRPr="00B07A6C">
        <w:t>Regulations</w:t>
      </w:r>
      <w:r w:rsidR="00483556" w:rsidRPr="00B07A6C">
        <w:t xml:space="preserve"> </w:t>
      </w:r>
      <w:r w:rsidR="00936E46" w:rsidRPr="00B07A6C">
        <w:t>for</w:t>
      </w:r>
      <w:r w:rsidR="00F92D75" w:rsidRPr="00B07A6C">
        <w:t xml:space="preserve">m the legislative framework within which the TPB operates. </w:t>
      </w:r>
    </w:p>
    <w:p w14:paraId="157E9B5C" w14:textId="41B3F020" w:rsidR="0052157A" w:rsidRPr="00B07A6C" w:rsidRDefault="003C0C1E" w:rsidP="00466DD5">
      <w:pPr>
        <w:spacing w:before="240"/>
      </w:pPr>
      <w:r w:rsidRPr="00B07A6C">
        <w:t xml:space="preserve">Section 60-135 of the Act </w:t>
      </w:r>
      <w:r w:rsidR="008E15D9" w:rsidRPr="00B07A6C">
        <w:t xml:space="preserve">requires the TPB to establish and maintain </w:t>
      </w:r>
      <w:r w:rsidR="005A572F" w:rsidRPr="00B07A6C">
        <w:t xml:space="preserve">a register of </w:t>
      </w:r>
      <w:r w:rsidR="005974B6">
        <w:t xml:space="preserve">entities including </w:t>
      </w:r>
      <w:r w:rsidR="0044358E">
        <w:t>current</w:t>
      </w:r>
      <w:r w:rsidR="0044358E" w:rsidRPr="00B07A6C">
        <w:t xml:space="preserve"> </w:t>
      </w:r>
      <w:r w:rsidR="006949B5" w:rsidRPr="00B07A6C">
        <w:t xml:space="preserve">tax practitioners. </w:t>
      </w:r>
      <w:r w:rsidR="006D2505" w:rsidRPr="00B07A6C">
        <w:t>Section 25 of t</w:t>
      </w:r>
      <w:r w:rsidR="00144C3F" w:rsidRPr="00B07A6C">
        <w:t>he Regulations set</w:t>
      </w:r>
      <w:r w:rsidR="00E67F2A">
        <w:t>s</w:t>
      </w:r>
      <w:r w:rsidR="00144C3F" w:rsidRPr="00B07A6C">
        <w:t xml:space="preserve"> out </w:t>
      </w:r>
      <w:r w:rsidR="00D303A4">
        <w:t>further detail on information</w:t>
      </w:r>
      <w:r w:rsidR="00C52C51" w:rsidRPr="00B07A6C">
        <w:t xml:space="preserve"> to be </w:t>
      </w:r>
      <w:r w:rsidR="00F556FC" w:rsidRPr="00B07A6C">
        <w:t xml:space="preserve">included </w:t>
      </w:r>
      <w:r w:rsidR="00D662C5">
        <w:t>o</w:t>
      </w:r>
      <w:r w:rsidR="00AE2B0D" w:rsidRPr="00B07A6C">
        <w:t>n</w:t>
      </w:r>
      <w:r w:rsidR="00323A40" w:rsidRPr="00B07A6C">
        <w:t xml:space="preserve"> the </w:t>
      </w:r>
      <w:r w:rsidR="00196B23" w:rsidRPr="00B07A6C" w:rsidDel="00891049">
        <w:t>Register</w:t>
      </w:r>
      <w:r w:rsidR="00323A40" w:rsidRPr="00B07A6C">
        <w:t>.</w:t>
      </w:r>
      <w:r w:rsidR="00F133C7" w:rsidRPr="00B07A6C">
        <w:t xml:space="preserve"> </w:t>
      </w:r>
    </w:p>
    <w:p w14:paraId="46AB2230" w14:textId="24E189D8" w:rsidR="00F90984" w:rsidRDefault="001F0E53" w:rsidP="00466DD5">
      <w:pPr>
        <w:spacing w:before="240"/>
      </w:pPr>
      <w:r w:rsidRPr="00B07A6C">
        <w:t xml:space="preserve">The amendments contained in </w:t>
      </w:r>
      <w:r w:rsidR="00DE6BCA">
        <w:t xml:space="preserve">this </w:t>
      </w:r>
      <w:r w:rsidR="00F35224">
        <w:t>I</w:t>
      </w:r>
      <w:r w:rsidR="00DE6BCA">
        <w:t>nstrument</w:t>
      </w:r>
      <w:r w:rsidR="00B22654">
        <w:t>, along with t</w:t>
      </w:r>
      <w:r w:rsidR="00F933B8">
        <w:t xml:space="preserve">hose in the </w:t>
      </w:r>
      <w:r w:rsidR="00A56EF1">
        <w:t>Act</w:t>
      </w:r>
      <w:r w:rsidR="00936CED">
        <w:t>,</w:t>
      </w:r>
      <w:r w:rsidRPr="00B07A6C">
        <w:t xml:space="preserve"> </w:t>
      </w:r>
      <w:r w:rsidR="00A44873">
        <w:t xml:space="preserve">were </w:t>
      </w:r>
      <w:r w:rsidR="005E12D7">
        <w:t>developed</w:t>
      </w:r>
      <w:r w:rsidR="005E12D7" w:rsidRPr="00B07A6C">
        <w:t xml:space="preserve"> </w:t>
      </w:r>
      <w:r w:rsidRPr="00B07A6C">
        <w:t xml:space="preserve">within the context of recent parliamentary and public scrutiny of disreputable tax </w:t>
      </w:r>
      <w:r w:rsidRPr="00B07A6C">
        <w:lastRenderedPageBreak/>
        <w:t xml:space="preserve">practitioner conduct in Australia. </w:t>
      </w:r>
      <w:r w:rsidR="00285DEB">
        <w:t xml:space="preserve">They form part of a range of measures to </w:t>
      </w:r>
      <w:r w:rsidR="0054251F">
        <w:t>promote</w:t>
      </w:r>
      <w:r w:rsidR="00AC456D">
        <w:t xml:space="preserve"> the professional and ethical standards of tax practitioners</w:t>
      </w:r>
      <w:r w:rsidR="001D30BD" w:rsidRPr="00B07A6C">
        <w:t>.</w:t>
      </w:r>
    </w:p>
    <w:p w14:paraId="1E6AD6D8" w14:textId="610B4FA2" w:rsidR="00AA4D41" w:rsidRDefault="0069152D" w:rsidP="00466DD5">
      <w:pPr>
        <w:spacing w:before="240"/>
      </w:pPr>
      <w:r>
        <w:t xml:space="preserve">An exposure draft of the </w:t>
      </w:r>
      <w:r w:rsidR="00567886">
        <w:t xml:space="preserve">Instrument </w:t>
      </w:r>
      <w:r>
        <w:t xml:space="preserve">was released for consultation </w:t>
      </w:r>
      <w:r w:rsidR="00EE3B17">
        <w:t>from 20 September until 4 October</w:t>
      </w:r>
      <w:r w:rsidR="006F7844">
        <w:t xml:space="preserve"> 2023</w:t>
      </w:r>
      <w:r w:rsidR="00EE3B17">
        <w:t xml:space="preserve">, </w:t>
      </w:r>
      <w:r w:rsidR="00C33E97">
        <w:t>together with</w:t>
      </w:r>
      <w:r w:rsidR="00EE3B17">
        <w:t xml:space="preserve"> </w:t>
      </w:r>
      <w:r w:rsidR="006F7844">
        <w:t>an</w:t>
      </w:r>
      <w:r w:rsidR="00EE3B17">
        <w:t xml:space="preserve"> exposure draft of the </w:t>
      </w:r>
      <w:r w:rsidR="007D134E">
        <w:t xml:space="preserve">Amendment </w:t>
      </w:r>
      <w:r w:rsidR="00EE3B17">
        <w:t xml:space="preserve">Act. </w:t>
      </w:r>
      <w:r w:rsidR="006F7844">
        <w:t xml:space="preserve">Treasury received </w:t>
      </w:r>
      <w:r w:rsidR="008F1AA7">
        <w:t xml:space="preserve">several </w:t>
      </w:r>
      <w:r w:rsidR="00EC21E9">
        <w:t xml:space="preserve">submissions </w:t>
      </w:r>
      <w:r w:rsidR="006F7844">
        <w:t xml:space="preserve">from </w:t>
      </w:r>
      <w:r w:rsidR="00BF6E7C">
        <w:t>professional associations</w:t>
      </w:r>
      <w:r w:rsidR="00A206E1">
        <w:t xml:space="preserve"> and</w:t>
      </w:r>
      <w:r w:rsidR="00BF6E7C">
        <w:t xml:space="preserve"> large global accounting firms</w:t>
      </w:r>
      <w:r w:rsidR="00A206E1">
        <w:t xml:space="preserve"> (representing tax practitioners </w:t>
      </w:r>
      <w:r w:rsidR="00FB7BE9">
        <w:t>about which information</w:t>
      </w:r>
      <w:r w:rsidR="00A206E1">
        <w:t xml:space="preserve"> would go on the Register under the Instrument) as well as</w:t>
      </w:r>
      <w:r w:rsidR="00BF6E7C">
        <w:t xml:space="preserve"> public interest bodies and the TPB</w:t>
      </w:r>
      <w:r w:rsidR="00C7541F">
        <w:t>.</w:t>
      </w:r>
    </w:p>
    <w:p w14:paraId="0B67F0FC" w14:textId="0D0307F0" w:rsidR="000A343D" w:rsidRDefault="004E7EF1" w:rsidP="00466DD5">
      <w:pPr>
        <w:spacing w:before="240"/>
      </w:pPr>
      <w:r w:rsidRPr="004E7EF1">
        <w:t>The submissions were generally supportive of the requirements for additional detail and information to be published on the Register</w:t>
      </w:r>
      <w:r w:rsidR="0075505B">
        <w:t>.</w:t>
      </w:r>
      <w:r w:rsidRPr="004E7EF1">
        <w:t xml:space="preserve"> </w:t>
      </w:r>
      <w:r w:rsidR="0075505B">
        <w:t xml:space="preserve">Some </w:t>
      </w:r>
      <w:r w:rsidRPr="004E7EF1">
        <w:t xml:space="preserve">stakeholders highlighted the need for suitable safeguards, and suggested that the Register should be updated to reflect when sanctions have lapsed or </w:t>
      </w:r>
      <w:r w:rsidR="00871AC8">
        <w:t>orders have been complied with</w:t>
      </w:r>
      <w:r w:rsidRPr="004E7EF1">
        <w:t xml:space="preserve">. In response to feedback, additional safeguards have been introduced, including requiring Register information to be updated to ensure that it </w:t>
      </w:r>
      <w:r w:rsidR="00054604">
        <w:t xml:space="preserve">meets requirements of the Act and Regulations and </w:t>
      </w:r>
      <w:r w:rsidRPr="004E7EF1">
        <w:t>is not false</w:t>
      </w:r>
      <w:r>
        <w:t xml:space="preserve"> or</w:t>
      </w:r>
      <w:r w:rsidRPr="004E7EF1">
        <w:t xml:space="preserve"> misleading following appeals.</w:t>
      </w:r>
      <w:r w:rsidR="00710F21">
        <w:t xml:space="preserve"> </w:t>
      </w:r>
      <w:r w:rsidR="00647EE5">
        <w:t xml:space="preserve">Lapsed sanctions will be apparent on the Register (which will </w:t>
      </w:r>
      <w:r w:rsidR="0003151A">
        <w:t>state</w:t>
      </w:r>
      <w:r w:rsidR="00647EE5">
        <w:t xml:space="preserve"> the period for which sanctions appl</w:t>
      </w:r>
      <w:r w:rsidR="00295F85">
        <w:t>y, if any</w:t>
      </w:r>
      <w:r w:rsidR="00647EE5">
        <w:t>).</w:t>
      </w:r>
      <w:r w:rsidR="00B561C6">
        <w:t xml:space="preserve"> </w:t>
      </w:r>
    </w:p>
    <w:p w14:paraId="31F871A6" w14:textId="137BB1FD" w:rsidR="00E8214E" w:rsidRPr="00B07A6C" w:rsidRDefault="00650776" w:rsidP="00466DD5">
      <w:pPr>
        <w:spacing w:before="240"/>
      </w:pPr>
      <w:r w:rsidRPr="00B07A6C">
        <w:t xml:space="preserve">The </w:t>
      </w:r>
      <w:r w:rsidR="001C4EAC">
        <w:t>Instrument</w:t>
      </w:r>
      <w:r w:rsidRPr="00B07A6C">
        <w:t xml:space="preserve"> </w:t>
      </w:r>
      <w:r w:rsidR="006E1789" w:rsidRPr="00B07A6C">
        <w:t>update</w:t>
      </w:r>
      <w:r w:rsidR="00791FE0">
        <w:t>s</w:t>
      </w:r>
      <w:r w:rsidR="006E1789" w:rsidRPr="00B07A6C">
        <w:t xml:space="preserve"> the Regulations </w:t>
      </w:r>
      <w:r w:rsidR="003E7DE6" w:rsidRPr="00B07A6C">
        <w:t xml:space="preserve">in </w:t>
      </w:r>
      <w:r w:rsidR="00314C10">
        <w:t>four</w:t>
      </w:r>
      <w:r w:rsidR="00EF36A9" w:rsidRPr="00B07A6C">
        <w:t xml:space="preserve"> </w:t>
      </w:r>
      <w:r w:rsidR="00DE6BCA">
        <w:t xml:space="preserve">main </w:t>
      </w:r>
      <w:r w:rsidR="003E7DE6" w:rsidRPr="00B07A6C">
        <w:t>ways</w:t>
      </w:r>
      <w:r w:rsidR="00E8214E" w:rsidRPr="00B07A6C">
        <w:t>:</w:t>
      </w:r>
    </w:p>
    <w:p w14:paraId="13008B75" w14:textId="1283131A" w:rsidR="006C6890" w:rsidRDefault="001C4EAC" w:rsidP="00957037">
      <w:pPr>
        <w:pStyle w:val="Dotpoint"/>
        <w:tabs>
          <w:tab w:val="clear" w:pos="360"/>
          <w:tab w:val="num" w:pos="709"/>
        </w:tabs>
        <w:ind w:left="709" w:hanging="283"/>
      </w:pPr>
      <w:r>
        <w:t>Requiring a</w:t>
      </w:r>
      <w:r w:rsidR="006C6890" w:rsidRPr="008D619E">
        <w:t xml:space="preserve">dditional information </w:t>
      </w:r>
      <w:r>
        <w:t>to be</w:t>
      </w:r>
      <w:r w:rsidR="006C6890" w:rsidRPr="008D619E">
        <w:t xml:space="preserve"> published on the Register. This makes</w:t>
      </w:r>
      <w:r w:rsidR="006C6890" w:rsidRPr="008D619E" w:rsidDel="004E00A5">
        <w:t xml:space="preserve"> </w:t>
      </w:r>
      <w:r w:rsidR="006C6890" w:rsidRPr="008D619E">
        <w:t>information about the conduct of registered and formerly registered tax professionals</w:t>
      </w:r>
      <w:r w:rsidR="006D309E">
        <w:t xml:space="preserve">, or unregistered entities </w:t>
      </w:r>
      <w:r w:rsidR="009D6A3B">
        <w:t xml:space="preserve">who have advertised or </w:t>
      </w:r>
      <w:r w:rsidR="006D309E">
        <w:t>provid</w:t>
      </w:r>
      <w:r w:rsidR="009D6A3B">
        <w:t>ed</w:t>
      </w:r>
      <w:r w:rsidR="006D309E">
        <w:t xml:space="preserve"> tax agent services,</w:t>
      </w:r>
      <w:r w:rsidR="006C6890" w:rsidRPr="004E00A5">
        <w:t xml:space="preserve"> </w:t>
      </w:r>
      <w:r w:rsidR="006C6890" w:rsidRPr="008D619E">
        <w:t>transparent to the public.</w:t>
      </w:r>
    </w:p>
    <w:p w14:paraId="53AA44BF" w14:textId="12C4AA5E" w:rsidR="00314C10" w:rsidRDefault="009D1A04" w:rsidP="00957037">
      <w:pPr>
        <w:pStyle w:val="Dotpoint"/>
        <w:tabs>
          <w:tab w:val="clear" w:pos="360"/>
          <w:tab w:val="num" w:pos="709"/>
        </w:tabs>
        <w:ind w:left="709" w:hanging="283"/>
      </w:pPr>
      <w:r>
        <w:t>Requiring Register information to be updated to ensure that it</w:t>
      </w:r>
      <w:r w:rsidR="007D1369">
        <w:t xml:space="preserve"> </w:t>
      </w:r>
      <w:r>
        <w:t xml:space="preserve">is not false or misleading following a review of a TPB decision </w:t>
      </w:r>
      <w:r w:rsidR="007D1369">
        <w:t>by the AAT or a court.</w:t>
      </w:r>
    </w:p>
    <w:p w14:paraId="30A752EF" w14:textId="650E0BFF" w:rsidR="000D6A03" w:rsidRDefault="00D4087F" w:rsidP="00957037">
      <w:pPr>
        <w:pStyle w:val="Dotpoint"/>
        <w:tabs>
          <w:tab w:val="clear" w:pos="360"/>
          <w:tab w:val="num" w:pos="709"/>
        </w:tabs>
        <w:ind w:left="709" w:hanging="283"/>
      </w:pPr>
      <w:r>
        <w:t>Extending the length of time that</w:t>
      </w:r>
      <w:r w:rsidR="004338D1">
        <w:t xml:space="preserve"> certain information must be </w:t>
      </w:r>
      <w:r w:rsidR="00BB543F">
        <w:t xml:space="preserve">kept </w:t>
      </w:r>
      <w:r w:rsidR="004338D1">
        <w:t xml:space="preserve">on the </w:t>
      </w:r>
      <w:r w:rsidR="0060479C">
        <w:t>Register</w:t>
      </w:r>
      <w:r w:rsidR="00E27A7C">
        <w:t xml:space="preserve">, </w:t>
      </w:r>
      <w:r w:rsidR="00BB083D">
        <w:t xml:space="preserve">securing the </w:t>
      </w:r>
      <w:r w:rsidR="00056058">
        <w:t xml:space="preserve">availability of </w:t>
      </w:r>
      <w:r w:rsidR="002C3CD8">
        <w:t xml:space="preserve">that </w:t>
      </w:r>
      <w:r w:rsidR="007C5A2C">
        <w:t xml:space="preserve">information </w:t>
      </w:r>
      <w:r w:rsidR="00BB543F">
        <w:t>to the public</w:t>
      </w:r>
      <w:r w:rsidR="004338D1">
        <w:t>.</w:t>
      </w:r>
    </w:p>
    <w:p w14:paraId="219FA333" w14:textId="7CAD276E" w:rsidR="001B3990" w:rsidRDefault="00D4087F" w:rsidP="00957037">
      <w:pPr>
        <w:pStyle w:val="Dotpoint"/>
        <w:tabs>
          <w:tab w:val="clear" w:pos="360"/>
          <w:tab w:val="num" w:pos="709"/>
        </w:tabs>
        <w:ind w:left="709" w:hanging="283"/>
      </w:pPr>
      <w:r>
        <w:t>Providing g</w:t>
      </w:r>
      <w:r w:rsidR="00B8171B">
        <w:t>reater t</w:t>
      </w:r>
      <w:r w:rsidR="00A677DC">
        <w:t xml:space="preserve">ransparency of accountable individuals </w:t>
      </w:r>
      <w:r w:rsidR="00BA57C3">
        <w:t xml:space="preserve">who </w:t>
      </w:r>
      <w:r w:rsidR="00C959A1">
        <w:t xml:space="preserve">form the sufficient number of tax practitioners </w:t>
      </w:r>
      <w:r w:rsidR="00A677DC">
        <w:t xml:space="preserve">within </w:t>
      </w:r>
      <w:r w:rsidR="00B72F0B">
        <w:t>a</w:t>
      </w:r>
      <w:r w:rsidR="00B8171B">
        <w:t xml:space="preserve"> registered</w:t>
      </w:r>
      <w:r w:rsidR="00B72F0B">
        <w:t xml:space="preserve"> company or partnership.</w:t>
      </w:r>
    </w:p>
    <w:p w14:paraId="0C9E136B" w14:textId="02495A6C" w:rsidR="00F343AA" w:rsidRDefault="00F343AA" w:rsidP="004A27A8">
      <w:pPr>
        <w:pStyle w:val="Bullet"/>
        <w:numPr>
          <w:ilvl w:val="0"/>
          <w:numId w:val="0"/>
        </w:numPr>
        <w:rPr>
          <w:color w:val="FF0000"/>
        </w:rPr>
      </w:pPr>
      <w:r>
        <w:t xml:space="preserve">The Act </w:t>
      </w:r>
      <w:r w:rsidR="008B33DF">
        <w:t xml:space="preserve">does not </w:t>
      </w:r>
      <w:r>
        <w:t>specif</w:t>
      </w:r>
      <w:r w:rsidR="008B33DF">
        <w:t>y</w:t>
      </w:r>
      <w:r>
        <w:t xml:space="preserve"> </w:t>
      </w:r>
      <w:r w:rsidR="008B33DF">
        <w:t xml:space="preserve">any </w:t>
      </w:r>
      <w:r>
        <w:t>conditions that need to be satisfied before the power to make the Regulations may be exercised.</w:t>
      </w:r>
      <w:r w:rsidR="007D6771">
        <w:t xml:space="preserve"> </w:t>
      </w:r>
    </w:p>
    <w:p w14:paraId="513A09CF" w14:textId="69C389A2" w:rsidR="005E12E4" w:rsidRDefault="00C509C9" w:rsidP="004A27A8">
      <w:pPr>
        <w:spacing w:before="240"/>
      </w:pPr>
      <w:r>
        <w:t>Th</w:t>
      </w:r>
      <w:r w:rsidR="00AF4CD5">
        <w:t>e</w:t>
      </w:r>
      <w:r>
        <w:t xml:space="preserve"> </w:t>
      </w:r>
      <w:r w:rsidR="00AF4CD5">
        <w:t>I</w:t>
      </w:r>
      <w:r>
        <w:t>nstrument is</w:t>
      </w:r>
      <w:r w:rsidR="003D388B">
        <w:t xml:space="preserve"> </w:t>
      </w:r>
      <w:r w:rsidR="003D388B" w:rsidRPr="003D388B">
        <w:t>a disallowable instrument</w:t>
      </w:r>
      <w:r>
        <w:t xml:space="preserve"> that is subject to sunsetting</w:t>
      </w:r>
      <w:r w:rsidR="003D388B" w:rsidRPr="003D388B">
        <w:t>.</w:t>
      </w:r>
    </w:p>
    <w:p w14:paraId="2DEE1D9E" w14:textId="60AED05F" w:rsidR="002C226C" w:rsidRPr="003C5719" w:rsidRDefault="00C509C9" w:rsidP="004A27A8">
      <w:pPr>
        <w:spacing w:before="240"/>
      </w:pPr>
      <w:r>
        <w:t>Th</w:t>
      </w:r>
      <w:r w:rsidR="005E12E4">
        <w:t>e I</w:t>
      </w:r>
      <w:r>
        <w:t xml:space="preserve">nstrument is </w:t>
      </w:r>
      <w:r w:rsidR="002C226C" w:rsidRPr="003C5719">
        <w:t xml:space="preserve">a legislative instrument for the purposes of the </w:t>
      </w:r>
      <w:r w:rsidR="002C226C" w:rsidRPr="003C5719">
        <w:rPr>
          <w:i/>
          <w:iCs/>
        </w:rPr>
        <w:t>Legislation Act</w:t>
      </w:r>
      <w:r w:rsidR="00A31681" w:rsidRPr="003C5719">
        <w:rPr>
          <w:i/>
          <w:iCs/>
        </w:rPr>
        <w:t> </w:t>
      </w:r>
      <w:r w:rsidR="002C226C" w:rsidRPr="003C5719">
        <w:rPr>
          <w:i/>
          <w:iCs/>
        </w:rPr>
        <w:t>2003</w:t>
      </w:r>
      <w:r w:rsidR="002C226C" w:rsidRPr="003C5719">
        <w:t>.</w:t>
      </w:r>
    </w:p>
    <w:p w14:paraId="49DED5E5" w14:textId="43AD0BE9" w:rsidR="0000628C" w:rsidRDefault="00C509C9" w:rsidP="004A27A8">
      <w:pPr>
        <w:spacing w:before="240"/>
      </w:pPr>
      <w:r>
        <w:t>Th</w:t>
      </w:r>
      <w:r w:rsidR="005E12E4">
        <w:t>e</w:t>
      </w:r>
      <w:r>
        <w:t xml:space="preserve"> </w:t>
      </w:r>
      <w:r w:rsidR="005E12E4">
        <w:t>I</w:t>
      </w:r>
      <w:r>
        <w:t xml:space="preserve">nstrument </w:t>
      </w:r>
      <w:r w:rsidR="00F109D4" w:rsidRPr="003C5719">
        <w:t>commence</w:t>
      </w:r>
      <w:r w:rsidR="00A37731">
        <w:t>s</w:t>
      </w:r>
      <w:r w:rsidR="00F109D4" w:rsidRPr="003C5719">
        <w:t xml:space="preserve"> </w:t>
      </w:r>
      <w:r w:rsidR="00AA4D41">
        <w:t>the day after registration.</w:t>
      </w:r>
      <w:r w:rsidR="00C50E8F">
        <w:t xml:space="preserve"> </w:t>
      </w:r>
    </w:p>
    <w:p w14:paraId="618C47DC" w14:textId="0EC96E1E" w:rsidR="00EB2AEF" w:rsidRPr="003C5719" w:rsidRDefault="0011527C" w:rsidP="004A27A8">
      <w:pPr>
        <w:spacing w:before="240"/>
      </w:pPr>
      <w:r w:rsidRPr="003C5719">
        <w:t xml:space="preserve">Details of the </w:t>
      </w:r>
      <w:r w:rsidR="00C509C9">
        <w:t>Instrument</w:t>
      </w:r>
      <w:r w:rsidRPr="003C5719">
        <w:t xml:space="preserve"> are set out in </w:t>
      </w:r>
      <w:r w:rsidRPr="003C5719">
        <w:rPr>
          <w:u w:val="single"/>
        </w:rPr>
        <w:t xml:space="preserve">Attachment </w:t>
      </w:r>
      <w:r w:rsidR="00A6393B">
        <w:rPr>
          <w:u w:val="single"/>
        </w:rPr>
        <w:t>A</w:t>
      </w:r>
      <w:r w:rsidRPr="003C5719">
        <w:t xml:space="preserve">. </w:t>
      </w:r>
    </w:p>
    <w:p w14:paraId="5DADA41A" w14:textId="4B603891" w:rsidR="00EA4DD8" w:rsidRPr="003C5719" w:rsidRDefault="00EA4DD8" w:rsidP="004A27A8">
      <w:pPr>
        <w:pageBreakBefore/>
        <w:spacing w:before="240"/>
        <w:jc w:val="right"/>
        <w:rPr>
          <w:b/>
          <w:u w:val="single"/>
        </w:rPr>
      </w:pPr>
      <w:r w:rsidRPr="003C5719">
        <w:rPr>
          <w:b/>
          <w:u w:val="single"/>
        </w:rPr>
        <w:lastRenderedPageBreak/>
        <w:t xml:space="preserve">ATTACHMENT </w:t>
      </w:r>
      <w:r w:rsidR="00A6393B">
        <w:rPr>
          <w:b/>
          <w:u w:val="single"/>
        </w:rPr>
        <w:t>A</w:t>
      </w:r>
    </w:p>
    <w:p w14:paraId="697D69D6" w14:textId="745FFDC7" w:rsidR="00EA4DD8" w:rsidRPr="003C5719" w:rsidRDefault="00EA4DD8" w:rsidP="004A27A8">
      <w:pPr>
        <w:spacing w:before="240"/>
        <w:rPr>
          <w:b/>
          <w:bCs/>
          <w:szCs w:val="24"/>
          <w:u w:val="single"/>
        </w:rPr>
      </w:pPr>
      <w:r w:rsidRPr="003C5719">
        <w:rPr>
          <w:b/>
          <w:bCs/>
          <w:u w:val="single"/>
        </w:rPr>
        <w:t xml:space="preserve">Details of the </w:t>
      </w:r>
      <w:r w:rsidR="008040CC" w:rsidRPr="00B07A6C">
        <w:rPr>
          <w:b/>
          <w:bCs/>
          <w:i/>
          <w:iCs/>
          <w:u w:val="single"/>
        </w:rPr>
        <w:t>Tax Agent Services Amendment (Register Information) Regulations 202</w:t>
      </w:r>
      <w:r w:rsidR="00B81A8D">
        <w:rPr>
          <w:b/>
          <w:bCs/>
          <w:i/>
          <w:iCs/>
          <w:u w:val="single"/>
        </w:rPr>
        <w:t>4</w:t>
      </w:r>
      <w:r w:rsidRPr="00B07A6C">
        <w:rPr>
          <w:b/>
          <w:bCs/>
          <w:i/>
          <w:iCs/>
          <w:u w:val="single"/>
        </w:rPr>
        <w:t xml:space="preserve"> </w:t>
      </w:r>
    </w:p>
    <w:p w14:paraId="7CC9B6D9" w14:textId="080ADBE6" w:rsidR="00216FCB" w:rsidRPr="000E7E62" w:rsidRDefault="00277B1C" w:rsidP="00216FCB">
      <w:pPr>
        <w:spacing w:before="240"/>
      </w:pPr>
      <w:r w:rsidRPr="00B07A6C">
        <w:t xml:space="preserve">This attachment sets out further details of the </w:t>
      </w:r>
      <w:r w:rsidR="008040CC" w:rsidRPr="00B07A6C">
        <w:rPr>
          <w:i/>
          <w:iCs/>
        </w:rPr>
        <w:t>Tax Agent Services Amendment (Register Information) Regulations 202</w:t>
      </w:r>
      <w:r w:rsidR="00AA4D41">
        <w:rPr>
          <w:i/>
          <w:iCs/>
        </w:rPr>
        <w:t>4</w:t>
      </w:r>
      <w:r w:rsidR="000D4196">
        <w:rPr>
          <w:i/>
          <w:iCs/>
        </w:rPr>
        <w:t>,</w:t>
      </w:r>
      <w:r w:rsidR="002725EE">
        <w:rPr>
          <w:i/>
          <w:iCs/>
        </w:rPr>
        <w:t xml:space="preserve"> </w:t>
      </w:r>
      <w:r w:rsidR="00C8573A" w:rsidRPr="00B07A6C">
        <w:t>which update</w:t>
      </w:r>
      <w:r w:rsidR="002725EE">
        <w:t>d</w:t>
      </w:r>
      <w:r w:rsidR="00C8573A" w:rsidRPr="00B07A6C">
        <w:t xml:space="preserve"> the </w:t>
      </w:r>
      <w:r w:rsidRPr="00B07A6C">
        <w:rPr>
          <w:i/>
          <w:iCs/>
        </w:rPr>
        <w:t>Tax Agent Services Regulations 2022</w:t>
      </w:r>
      <w:r w:rsidRPr="00B07A6C">
        <w:t xml:space="preserve"> (</w:t>
      </w:r>
      <w:r w:rsidRPr="0039147C">
        <w:t>the Regulations</w:t>
      </w:r>
      <w:r w:rsidRPr="00B07A6C">
        <w:t xml:space="preserve">). </w:t>
      </w:r>
    </w:p>
    <w:p w14:paraId="0B522245" w14:textId="07C7CA59"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68F95747" w14:textId="015CC8A2" w:rsidR="00EA4DD8" w:rsidRPr="003C5719" w:rsidRDefault="00EA4DD8" w:rsidP="004A27A8">
      <w:pPr>
        <w:spacing w:before="240"/>
      </w:pPr>
      <w:r w:rsidRPr="003C5719">
        <w:t xml:space="preserve">This section provides that the name of the </w:t>
      </w:r>
      <w:r w:rsidR="00A77B6E">
        <w:t>instrument</w:t>
      </w:r>
      <w:r w:rsidR="00A77B6E" w:rsidRPr="003C5719">
        <w:t xml:space="preserve"> </w:t>
      </w:r>
      <w:r w:rsidRPr="003C5719">
        <w:t xml:space="preserve">is the </w:t>
      </w:r>
      <w:r w:rsidR="000D4196" w:rsidRPr="00B07A6C">
        <w:rPr>
          <w:i/>
          <w:iCs/>
        </w:rPr>
        <w:t>Tax Agent Services Amendment (Register Information) Regulations 202</w:t>
      </w:r>
      <w:r w:rsidR="000D4196">
        <w:rPr>
          <w:i/>
          <w:iCs/>
        </w:rPr>
        <w:t>4</w:t>
      </w:r>
      <w:r w:rsidR="002725EE">
        <w:rPr>
          <w:i/>
          <w:iCs/>
        </w:rPr>
        <w:t xml:space="preserve"> </w:t>
      </w:r>
      <w:r w:rsidR="002725EE" w:rsidRPr="00D65CEC">
        <w:t>(the Instrument)</w:t>
      </w:r>
      <w:r w:rsidRPr="003C5719">
        <w:t>.</w:t>
      </w:r>
    </w:p>
    <w:p w14:paraId="4096310F" w14:textId="77777777" w:rsidR="00EA4DD8" w:rsidRPr="003C5719" w:rsidRDefault="00EA4DD8" w:rsidP="004A27A8">
      <w:pPr>
        <w:spacing w:before="240"/>
        <w:rPr>
          <w:u w:val="single"/>
        </w:rPr>
      </w:pPr>
      <w:r w:rsidRPr="003C5719">
        <w:rPr>
          <w:u w:val="single"/>
        </w:rPr>
        <w:t>Section 2 – Commencement</w:t>
      </w:r>
    </w:p>
    <w:p w14:paraId="5CE4E65D" w14:textId="3452FD17" w:rsidR="00EA4DD8" w:rsidRPr="003C5719" w:rsidRDefault="00EA4DD8" w:rsidP="004A27A8">
      <w:pPr>
        <w:spacing w:before="240"/>
      </w:pPr>
      <w:r w:rsidRPr="003C5719">
        <w:t xml:space="preserve">Schedule 1 to the </w:t>
      </w:r>
      <w:r w:rsidR="0015009E">
        <w:t>Instrument</w:t>
      </w:r>
      <w:r w:rsidR="0015009E" w:rsidRPr="003C5719">
        <w:t xml:space="preserve"> </w:t>
      </w:r>
      <w:r w:rsidRPr="003C5719">
        <w:t>commence</w:t>
      </w:r>
      <w:r w:rsidR="00AA4D41">
        <w:t>d</w:t>
      </w:r>
      <w:r w:rsidRPr="003C5719">
        <w:t xml:space="preserve"> </w:t>
      </w:r>
      <w:r w:rsidR="00AA4D41">
        <w:t>the day after registration.</w:t>
      </w:r>
      <w:r w:rsidR="00C50E8F">
        <w:t xml:space="preserve"> </w:t>
      </w:r>
    </w:p>
    <w:p w14:paraId="5466566D" w14:textId="77777777" w:rsidR="00EA4DD8" w:rsidRPr="003C5719" w:rsidRDefault="00EA4DD8" w:rsidP="004A27A8">
      <w:pPr>
        <w:spacing w:before="240"/>
        <w:rPr>
          <w:u w:val="single"/>
        </w:rPr>
      </w:pPr>
      <w:r w:rsidRPr="003C5719">
        <w:rPr>
          <w:u w:val="single"/>
        </w:rPr>
        <w:t>Section 3 – Authority</w:t>
      </w:r>
    </w:p>
    <w:p w14:paraId="750E68DD" w14:textId="62F1A0BB" w:rsidR="00EA4DD8" w:rsidRPr="003C5719" w:rsidRDefault="00EA4DD8" w:rsidP="004A27A8">
      <w:pPr>
        <w:spacing w:before="240"/>
      </w:pPr>
      <w:r w:rsidRPr="003C5719">
        <w:t xml:space="preserve">The </w:t>
      </w:r>
      <w:r w:rsidR="00016D05">
        <w:t>Instrument is</w:t>
      </w:r>
      <w:r w:rsidRPr="003C5719">
        <w:t xml:space="preserve"> made under the </w:t>
      </w:r>
      <w:r w:rsidR="00D964E8">
        <w:rPr>
          <w:i/>
        </w:rPr>
        <w:t>Tax Agent Service</w:t>
      </w:r>
      <w:r w:rsidR="00825C02">
        <w:rPr>
          <w:i/>
        </w:rPr>
        <w:t>s</w:t>
      </w:r>
      <w:r w:rsidR="00D964E8">
        <w:rPr>
          <w:i/>
        </w:rPr>
        <w:t xml:space="preserve"> Act </w:t>
      </w:r>
      <w:r w:rsidR="00D964E8" w:rsidRPr="00856551">
        <w:rPr>
          <w:i/>
        </w:rPr>
        <w:t>2009</w:t>
      </w:r>
      <w:r w:rsidRPr="00856551">
        <w:t xml:space="preserve"> (</w:t>
      </w:r>
      <w:r w:rsidRPr="00957037">
        <w:t>the Act</w:t>
      </w:r>
      <w:r w:rsidRPr="00856551">
        <w:t>).</w:t>
      </w:r>
    </w:p>
    <w:p w14:paraId="74BCEE8E" w14:textId="5F80066A" w:rsidR="00EA4DD8" w:rsidRDefault="00EA4DD8" w:rsidP="00B07A6C">
      <w:pPr>
        <w:spacing w:before="240"/>
        <w:rPr>
          <w:u w:val="single"/>
        </w:rPr>
      </w:pPr>
      <w:r w:rsidRPr="003C5719">
        <w:rPr>
          <w:u w:val="single"/>
        </w:rPr>
        <w:t>Section 4 – Schedule</w:t>
      </w:r>
    </w:p>
    <w:p w14:paraId="411CC328" w14:textId="5D0F67DC" w:rsidR="00F33405" w:rsidRDefault="008E7832" w:rsidP="00BE0C82">
      <w:pPr>
        <w:spacing w:before="240" w:after="200"/>
        <w:rPr>
          <w:u w:val="single"/>
        </w:rPr>
      </w:pPr>
      <w:r w:rsidRPr="003C5719">
        <w:t xml:space="preserve">This section provides that each instrument that is specified in </w:t>
      </w:r>
      <w:r w:rsidR="00AA789E">
        <w:t>Schedule 1</w:t>
      </w:r>
      <w:r w:rsidRPr="003C5719">
        <w:t xml:space="preserve"> to this </w:t>
      </w:r>
      <w:r w:rsidR="009A3E2F">
        <w:t>I</w:t>
      </w:r>
      <w:r w:rsidRPr="003C5719">
        <w:t xml:space="preserve">nstrument </w:t>
      </w:r>
      <w:r w:rsidR="0081629C">
        <w:t xml:space="preserve">is </w:t>
      </w:r>
      <w:r w:rsidRPr="003C5719">
        <w:t xml:space="preserve">amended or repealed as set out in the applicable items in </w:t>
      </w:r>
      <w:r w:rsidR="00A10AAD">
        <w:t>S</w:t>
      </w:r>
      <w:r w:rsidRPr="003C5719">
        <w:t>chedule</w:t>
      </w:r>
      <w:r w:rsidR="00A10AAD">
        <w:t xml:space="preserve"> 1</w:t>
      </w:r>
      <w:r w:rsidRPr="003C5719">
        <w:t xml:space="preserve">, and any other item in the Schedule to this </w:t>
      </w:r>
      <w:r w:rsidR="009A3E2F">
        <w:t>I</w:t>
      </w:r>
      <w:r w:rsidRPr="003C5719">
        <w:t>nstrument has effect according to its terms.</w:t>
      </w:r>
    </w:p>
    <w:p w14:paraId="5EE0A8D2" w14:textId="2494C759" w:rsidR="00F33405" w:rsidRPr="00BE0C82" w:rsidRDefault="005100D9" w:rsidP="00B07A6C">
      <w:pPr>
        <w:spacing w:before="240"/>
        <w:rPr>
          <w:u w:val="single"/>
        </w:rPr>
      </w:pPr>
      <w:r w:rsidRPr="00BE0C82">
        <w:rPr>
          <w:u w:val="single"/>
        </w:rPr>
        <w:t xml:space="preserve">Schedule 1 – Amendments </w:t>
      </w:r>
    </w:p>
    <w:p w14:paraId="1BABA67F" w14:textId="7BF9987A" w:rsidR="003743E1" w:rsidRPr="00963044" w:rsidRDefault="00D920F5" w:rsidP="00547258">
      <w:pPr>
        <w:spacing w:before="240"/>
        <w:rPr>
          <w:b/>
          <w:bCs/>
          <w:u w:val="single"/>
        </w:rPr>
      </w:pPr>
      <w:r w:rsidRPr="00963044">
        <w:rPr>
          <w:b/>
          <w:bCs/>
          <w:u w:val="single"/>
        </w:rPr>
        <w:t>Current</w:t>
      </w:r>
      <w:r w:rsidR="003743E1" w:rsidRPr="00963044">
        <w:rPr>
          <w:b/>
          <w:bCs/>
          <w:u w:val="single"/>
        </w:rPr>
        <w:t xml:space="preserve"> law</w:t>
      </w:r>
    </w:p>
    <w:p w14:paraId="325FB567" w14:textId="7B71DCC9" w:rsidR="00547258" w:rsidRDefault="00547258" w:rsidP="00547258">
      <w:pPr>
        <w:spacing w:before="240"/>
      </w:pPr>
      <w:r w:rsidRPr="008D619E">
        <w:t xml:space="preserve">The </w:t>
      </w:r>
      <w:r w:rsidR="004E5D01" w:rsidRPr="008D619E">
        <w:t>T</w:t>
      </w:r>
      <w:r w:rsidR="004E5D01">
        <w:t xml:space="preserve">ax </w:t>
      </w:r>
      <w:r w:rsidR="004E5D01" w:rsidRPr="008D619E">
        <w:t>P</w:t>
      </w:r>
      <w:r w:rsidR="004E5D01">
        <w:t xml:space="preserve">ractitioners </w:t>
      </w:r>
      <w:r w:rsidR="004E5D01" w:rsidRPr="008D619E">
        <w:t>B</w:t>
      </w:r>
      <w:r w:rsidR="004E5D01">
        <w:t xml:space="preserve">oard (the TPB) maintains a register (the Register) which </w:t>
      </w:r>
      <w:r w:rsidRPr="008D619E">
        <w:t xml:space="preserve">is a publicly available database </w:t>
      </w:r>
      <w:r>
        <w:t>that includes the details of all</w:t>
      </w:r>
      <w:r w:rsidRPr="008D619E">
        <w:t xml:space="preserve"> current</w:t>
      </w:r>
      <w:r>
        <w:t>ly registered</w:t>
      </w:r>
      <w:r w:rsidRPr="008D619E">
        <w:t>, and in some cases former</w:t>
      </w:r>
      <w:r w:rsidR="00285F83">
        <w:t>ly</w:t>
      </w:r>
      <w:r w:rsidRPr="008D619E">
        <w:t xml:space="preserve"> </w:t>
      </w:r>
      <w:r w:rsidR="0050218A">
        <w:t>registered</w:t>
      </w:r>
      <w:r w:rsidR="00285F83">
        <w:t>,</w:t>
      </w:r>
      <w:r w:rsidR="0050218A">
        <w:t xml:space="preserve"> </w:t>
      </w:r>
      <w:r w:rsidR="0050218A" w:rsidRPr="008D619E">
        <w:t>tax agents and B</w:t>
      </w:r>
      <w:r w:rsidR="0050218A">
        <w:t xml:space="preserve">usiness </w:t>
      </w:r>
      <w:r w:rsidR="0050218A" w:rsidRPr="008D619E">
        <w:t>A</w:t>
      </w:r>
      <w:r w:rsidR="0050218A">
        <w:t xml:space="preserve">ctivity </w:t>
      </w:r>
      <w:r w:rsidR="0050218A" w:rsidRPr="008D619E">
        <w:t>S</w:t>
      </w:r>
      <w:r w:rsidR="0050218A">
        <w:t>tatement</w:t>
      </w:r>
      <w:r w:rsidR="0050218A" w:rsidRPr="008D619E">
        <w:t xml:space="preserve"> agents (collectively known as ‘</w:t>
      </w:r>
      <w:r w:rsidR="0050218A" w:rsidRPr="00822169">
        <w:rPr>
          <w:bCs/>
        </w:rPr>
        <w:t>tax practitioners</w:t>
      </w:r>
      <w:r w:rsidR="0050218A" w:rsidRPr="008D619E">
        <w:rPr>
          <w:bCs/>
        </w:rPr>
        <w:t>’</w:t>
      </w:r>
      <w:r w:rsidR="0050218A">
        <w:rPr>
          <w:bCs/>
        </w:rPr>
        <w:t>)</w:t>
      </w:r>
      <w:r w:rsidRPr="008D619E">
        <w:t xml:space="preserve">. The Register assists </w:t>
      </w:r>
      <w:r>
        <w:t>employers of tax practitioners</w:t>
      </w:r>
      <w:r w:rsidRPr="008D619E">
        <w:t xml:space="preserve"> </w:t>
      </w:r>
      <w:r>
        <w:t>and members of the public</w:t>
      </w:r>
      <w:r w:rsidRPr="008D619E" w:rsidDel="008C4CE6">
        <w:t xml:space="preserve"> </w:t>
      </w:r>
      <w:r>
        <w:t>who may</w:t>
      </w:r>
      <w:r w:rsidRPr="008D619E">
        <w:t xml:space="preserve"> require tax agent services</w:t>
      </w:r>
      <w:r>
        <w:t xml:space="preserve"> </w:t>
      </w:r>
      <w:r w:rsidRPr="008D619E">
        <w:t>by allowing them to search tax practitioners based on their expertise or location</w:t>
      </w:r>
      <w:r>
        <w:t xml:space="preserve">. The Register also provides </w:t>
      </w:r>
      <w:r w:rsidRPr="008D619E">
        <w:t xml:space="preserve">visibility of any conditions or sanctions imposed on the entity. For completeness, ‘entity’ is defined at </w:t>
      </w:r>
      <w:r w:rsidR="00142788">
        <w:t>subsection</w:t>
      </w:r>
      <w:r w:rsidR="00142788" w:rsidRPr="008D619E">
        <w:t xml:space="preserve"> </w:t>
      </w:r>
      <w:r w:rsidRPr="008D619E">
        <w:t>960</w:t>
      </w:r>
      <w:r>
        <w:noBreakHyphen/>
      </w:r>
      <w:r w:rsidRPr="008D619E">
        <w:t xml:space="preserve">100(1) in the </w:t>
      </w:r>
      <w:r w:rsidRPr="008D619E">
        <w:rPr>
          <w:i/>
          <w:iCs/>
        </w:rPr>
        <w:t xml:space="preserve">Income Tax Assessment Act 1997 </w:t>
      </w:r>
      <w:r w:rsidRPr="008D619E">
        <w:t>to include</w:t>
      </w:r>
      <w:r w:rsidR="009A04E9">
        <w:t>, amongst other entities,</w:t>
      </w:r>
      <w:r w:rsidRPr="008D619E">
        <w:t xml:space="preserve"> individuals, body corporates and partnerships.</w:t>
      </w:r>
    </w:p>
    <w:p w14:paraId="2BBCC349" w14:textId="7FE93E5A" w:rsidR="00BD4475" w:rsidRDefault="00BD4475" w:rsidP="00547258">
      <w:pPr>
        <w:spacing w:before="240"/>
      </w:pPr>
      <w:r>
        <w:t>B</w:t>
      </w:r>
      <w:r w:rsidR="00D309EF">
        <w:t xml:space="preserve">efore </w:t>
      </w:r>
      <w:r w:rsidR="009A04E9">
        <w:t xml:space="preserve">Schedule 3 to the </w:t>
      </w:r>
      <w:r w:rsidR="00D309EF" w:rsidRPr="00F867D2">
        <w:rPr>
          <w:i/>
          <w:iCs/>
        </w:rPr>
        <w:t>Treasury Laws Amendment (</w:t>
      </w:r>
      <w:r w:rsidR="00D309EF">
        <w:rPr>
          <w:i/>
          <w:iCs/>
        </w:rPr>
        <w:t>Tax Accountability and Fairness</w:t>
      </w:r>
      <w:r w:rsidR="00D309EF" w:rsidRPr="00F867D2">
        <w:rPr>
          <w:i/>
          <w:iCs/>
        </w:rPr>
        <w:t xml:space="preserve">) </w:t>
      </w:r>
      <w:r w:rsidR="00D309EF">
        <w:rPr>
          <w:i/>
          <w:iCs/>
        </w:rPr>
        <w:t>Act</w:t>
      </w:r>
      <w:r w:rsidR="00D309EF" w:rsidRPr="00F867D2">
        <w:rPr>
          <w:i/>
          <w:iCs/>
        </w:rPr>
        <w:t xml:space="preserve"> 202</w:t>
      </w:r>
      <w:r w:rsidR="00134C3C">
        <w:rPr>
          <w:i/>
          <w:iCs/>
        </w:rPr>
        <w:t>4</w:t>
      </w:r>
      <w:r w:rsidR="00D309EF">
        <w:t xml:space="preserve"> (</w:t>
      </w:r>
      <w:r w:rsidR="00D309EF" w:rsidRPr="00AD6551">
        <w:t xml:space="preserve">the </w:t>
      </w:r>
      <w:r w:rsidR="00D309EF">
        <w:t>Amendment Act)</w:t>
      </w:r>
      <w:r w:rsidR="0017716F">
        <w:t xml:space="preserve"> commenced</w:t>
      </w:r>
      <w:r>
        <w:t xml:space="preserve">, the Act </w:t>
      </w:r>
      <w:r w:rsidR="00EC2FB1">
        <w:t>(</w:t>
      </w:r>
      <w:r w:rsidR="00514DA2">
        <w:t>under</w:t>
      </w:r>
      <w:r w:rsidR="00EC2FB1">
        <w:t xml:space="preserve"> section </w:t>
      </w:r>
      <w:r w:rsidR="00B4070E">
        <w:t xml:space="preserve">60-135) </w:t>
      </w:r>
      <w:r>
        <w:t xml:space="preserve">and </w:t>
      </w:r>
      <w:r w:rsidR="00B4070E">
        <w:t xml:space="preserve">the </w:t>
      </w:r>
      <w:r>
        <w:t>Regulations</w:t>
      </w:r>
      <w:r w:rsidR="00B4070E">
        <w:t xml:space="preserve"> (</w:t>
      </w:r>
      <w:r w:rsidR="00514DA2">
        <w:t>under</w:t>
      </w:r>
      <w:r w:rsidR="00B4070E">
        <w:t xml:space="preserve"> section </w:t>
      </w:r>
      <w:r w:rsidR="00C876C4">
        <w:t>25)</w:t>
      </w:r>
      <w:r w:rsidR="005B0F90">
        <w:t xml:space="preserve"> r</w:t>
      </w:r>
      <w:r w:rsidR="008F28D8">
        <w:t>equired the Register to include</w:t>
      </w:r>
      <w:r w:rsidR="00394233">
        <w:t>:</w:t>
      </w:r>
    </w:p>
    <w:p w14:paraId="687BFF54" w14:textId="3640C6E0" w:rsidR="00943B24" w:rsidRDefault="00B4070E" w:rsidP="00957037">
      <w:pPr>
        <w:pStyle w:val="Dotpoint"/>
        <w:tabs>
          <w:tab w:val="clear" w:pos="360"/>
          <w:tab w:val="num" w:pos="709"/>
        </w:tabs>
        <w:ind w:left="709" w:hanging="283"/>
      </w:pPr>
      <w:r>
        <w:t>Registered tax agents and BAS agents</w:t>
      </w:r>
      <w:r w:rsidR="00B536D9">
        <w:t>, and their name</w:t>
      </w:r>
      <w:r w:rsidR="0006687C">
        <w:t>s</w:t>
      </w:r>
      <w:r w:rsidR="00B536D9">
        <w:t>, contact details, relevant professional affiliation</w:t>
      </w:r>
      <w:r w:rsidR="0006687C">
        <w:t>s</w:t>
      </w:r>
      <w:r w:rsidR="00B536D9">
        <w:t xml:space="preserve">, </w:t>
      </w:r>
      <w:r w:rsidR="0042777A">
        <w:t>duration of registration, any condition</w:t>
      </w:r>
      <w:r w:rsidR="002A5890">
        <w:t>s</w:t>
      </w:r>
      <w:r w:rsidR="0042777A">
        <w:t xml:space="preserve"> of registration</w:t>
      </w:r>
      <w:r w:rsidR="00943B24">
        <w:t>;</w:t>
      </w:r>
    </w:p>
    <w:p w14:paraId="40F3E6D7" w14:textId="41493799" w:rsidR="00BD4475" w:rsidRDefault="00943B24" w:rsidP="00957037">
      <w:pPr>
        <w:pStyle w:val="Dotpoint"/>
        <w:tabs>
          <w:tab w:val="clear" w:pos="360"/>
          <w:tab w:val="num" w:pos="709"/>
        </w:tabs>
        <w:ind w:left="709" w:hanging="283"/>
      </w:pPr>
      <w:r>
        <w:t xml:space="preserve">For registered tax and BAS agents, </w:t>
      </w:r>
      <w:r w:rsidR="0042777A">
        <w:t>any sanction (other than a caution or termination) imposed by the Board on the entity</w:t>
      </w:r>
      <w:r w:rsidR="0006687C">
        <w:t xml:space="preserve">, for the longer of 12 months or the period during which the sanction has effect (for example, for a 3 year period if an entity had their registration </w:t>
      </w:r>
      <w:r w:rsidR="00FC3761">
        <w:t xml:space="preserve">suspended </w:t>
      </w:r>
      <w:r w:rsidR="0006687C">
        <w:t>for 3 years)</w:t>
      </w:r>
      <w:r w:rsidR="005B0F90">
        <w:t>;</w:t>
      </w:r>
      <w:r w:rsidR="00280B72">
        <w:t xml:space="preserve"> and</w:t>
      </w:r>
    </w:p>
    <w:p w14:paraId="6E89CD12" w14:textId="30E6B2FD" w:rsidR="00CD3D2A" w:rsidRDefault="0017716F" w:rsidP="00957037">
      <w:pPr>
        <w:pStyle w:val="Dotpoint"/>
        <w:tabs>
          <w:tab w:val="clear" w:pos="360"/>
          <w:tab w:val="num" w:pos="709"/>
        </w:tabs>
        <w:ind w:left="709" w:hanging="283"/>
      </w:pPr>
      <w:r>
        <w:lastRenderedPageBreak/>
        <w:t>Formerly</w:t>
      </w:r>
      <w:r w:rsidR="00CD3D2A">
        <w:t xml:space="preserve"> registered tax agent or BAS agent</w:t>
      </w:r>
      <w:r w:rsidR="00B2526F">
        <w:t>s</w:t>
      </w:r>
      <w:r w:rsidR="00CD3D2A">
        <w:t xml:space="preserve"> whose registration was terminated </w:t>
      </w:r>
      <w:r>
        <w:t>within the past 12 months</w:t>
      </w:r>
      <w:r w:rsidR="00002030">
        <w:t>, including their name, contact details, the date of effect of the termination of the entity’s registration and the reason for the termination of the entity’s registration</w:t>
      </w:r>
      <w:r w:rsidR="00280B72">
        <w:t>.</w:t>
      </w:r>
    </w:p>
    <w:p w14:paraId="12C42B01" w14:textId="0677BA33" w:rsidR="008F28D8" w:rsidRDefault="00280B72" w:rsidP="00D65CEC">
      <w:pPr>
        <w:pStyle w:val="Bullet"/>
        <w:numPr>
          <w:ilvl w:val="0"/>
          <w:numId w:val="0"/>
        </w:numPr>
        <w:ind w:left="567" w:hanging="567"/>
      </w:pPr>
      <w:r>
        <w:t xml:space="preserve">The </w:t>
      </w:r>
      <w:r w:rsidR="0037453B">
        <w:t>Regulations also</w:t>
      </w:r>
      <w:r w:rsidR="005B0F90">
        <w:t xml:space="preserve"> e</w:t>
      </w:r>
      <w:r w:rsidR="008F28D8">
        <w:t>nabled the Register to include:</w:t>
      </w:r>
    </w:p>
    <w:p w14:paraId="12D293A0" w14:textId="25A131A3" w:rsidR="001F77A4" w:rsidRDefault="00C63525" w:rsidP="00957037">
      <w:pPr>
        <w:pStyle w:val="Dotpoint"/>
        <w:tabs>
          <w:tab w:val="clear" w:pos="360"/>
          <w:tab w:val="num" w:pos="709"/>
        </w:tabs>
        <w:ind w:left="709" w:hanging="283"/>
      </w:pPr>
      <w:r>
        <w:t>Other information</w:t>
      </w:r>
      <w:r w:rsidR="001C28B2">
        <w:t xml:space="preserve"> that is relevant to the operation of the arrangements for the registration of tax practitioners.</w:t>
      </w:r>
    </w:p>
    <w:p w14:paraId="25DEA099" w14:textId="3A2F5589" w:rsidR="005853AD" w:rsidRDefault="004A530F" w:rsidP="005853AD">
      <w:pPr>
        <w:pStyle w:val="Bullet"/>
        <w:numPr>
          <w:ilvl w:val="0"/>
          <w:numId w:val="0"/>
        </w:numPr>
      </w:pPr>
      <w:r>
        <w:t>I</w:t>
      </w:r>
      <w:r w:rsidR="00ED210D">
        <w:t xml:space="preserve">ssues </w:t>
      </w:r>
      <w:r>
        <w:t>arising from tho</w:t>
      </w:r>
      <w:r w:rsidR="00225DE4">
        <w:t xml:space="preserve">se </w:t>
      </w:r>
      <w:r w:rsidR="00ED210D">
        <w:t>provisions included:</w:t>
      </w:r>
    </w:p>
    <w:p w14:paraId="4BB75A6F" w14:textId="3A2EDDF1" w:rsidR="00ED210D" w:rsidRDefault="00ED210D" w:rsidP="00957037">
      <w:pPr>
        <w:pStyle w:val="Dotpoint"/>
        <w:tabs>
          <w:tab w:val="clear" w:pos="360"/>
          <w:tab w:val="num" w:pos="709"/>
        </w:tabs>
        <w:ind w:left="709" w:hanging="283"/>
      </w:pPr>
      <w:r>
        <w:t>I</w:t>
      </w:r>
      <w:r w:rsidR="0073011C">
        <w:t>f an entity breached the Act and had their registration suspended, th</w:t>
      </w:r>
      <w:r w:rsidR="00225304">
        <w:t>e suspension</w:t>
      </w:r>
      <w:r>
        <w:t xml:space="preserve"> could remain on the Register for a longer period than </w:t>
      </w:r>
      <w:r w:rsidR="00391C5C">
        <w:t>if they had had their registration terminated for misconduct</w:t>
      </w:r>
      <w:r>
        <w:t>, despite a suspension being a lesser sanction than a terminati</w:t>
      </w:r>
      <w:r w:rsidR="005F3B04">
        <w:t>on</w:t>
      </w:r>
      <w:r w:rsidR="00764F9D">
        <w:t xml:space="preserve"> decisi</w:t>
      </w:r>
      <w:r w:rsidR="00391C5C">
        <w:t>on.</w:t>
      </w:r>
    </w:p>
    <w:p w14:paraId="0D34E01D" w14:textId="77BD24F9" w:rsidR="00ED210D" w:rsidRDefault="00BB202C" w:rsidP="00957037">
      <w:pPr>
        <w:pStyle w:val="Dotpoint"/>
        <w:tabs>
          <w:tab w:val="clear" w:pos="360"/>
          <w:tab w:val="num" w:pos="709"/>
        </w:tabs>
        <w:ind w:left="709" w:hanging="283"/>
      </w:pPr>
      <w:r>
        <w:t>If an entity</w:t>
      </w:r>
      <w:r w:rsidR="00D90701">
        <w:t>’s</w:t>
      </w:r>
      <w:r>
        <w:t xml:space="preserve"> registration lapse</w:t>
      </w:r>
      <w:r w:rsidR="00D90701">
        <w:t>d</w:t>
      </w:r>
      <w:r>
        <w:t xml:space="preserve"> during an investigation, </w:t>
      </w:r>
      <w:r w:rsidR="00B872A4">
        <w:t>even if the TPB found a breach of the Act they</w:t>
      </w:r>
      <w:r w:rsidR="00D90701">
        <w:t xml:space="preserve"> would not be able to impose an order</w:t>
      </w:r>
      <w:r w:rsidR="00391C5C">
        <w:t xml:space="preserve"> or</w:t>
      </w:r>
      <w:r w:rsidR="00D90701">
        <w:t xml:space="preserve"> sanction, </w:t>
      </w:r>
      <w:r w:rsidR="00391C5C">
        <w:t>or suspend or terminate the entity’s registration, s</w:t>
      </w:r>
      <w:r w:rsidR="00D90701">
        <w:t xml:space="preserve">o the Register </w:t>
      </w:r>
      <w:r w:rsidR="004017AA">
        <w:t>did</w:t>
      </w:r>
      <w:r w:rsidR="00D90701">
        <w:t xml:space="preserve"> not include any information about the</w:t>
      </w:r>
      <w:r w:rsidR="003A7103">
        <w:t xml:space="preserve"> breach</w:t>
      </w:r>
      <w:r w:rsidR="00D90701">
        <w:t>.</w:t>
      </w:r>
    </w:p>
    <w:p w14:paraId="553D24E3" w14:textId="58614F1D" w:rsidR="004B1598" w:rsidRDefault="004B1598" w:rsidP="00957037">
      <w:pPr>
        <w:pStyle w:val="Dotpoint"/>
        <w:tabs>
          <w:tab w:val="clear" w:pos="360"/>
          <w:tab w:val="num" w:pos="709"/>
        </w:tabs>
        <w:ind w:left="709" w:hanging="283"/>
      </w:pPr>
      <w:r>
        <w:t xml:space="preserve">A lack of clarity about information that should be included </w:t>
      </w:r>
      <w:r w:rsidR="00CC4A32">
        <w:t>on the Register under</w:t>
      </w:r>
      <w:r>
        <w:t xml:space="preserve"> the </w:t>
      </w:r>
      <w:r w:rsidR="00CC4A32">
        <w:t>discretion to include other relevant information on the Register.</w:t>
      </w:r>
    </w:p>
    <w:p w14:paraId="309118A0" w14:textId="42843233" w:rsidR="00516C70" w:rsidRPr="00963044" w:rsidRDefault="00DC626A" w:rsidP="00547258">
      <w:pPr>
        <w:spacing w:before="240"/>
        <w:rPr>
          <w:b/>
          <w:bCs/>
          <w:u w:val="single"/>
        </w:rPr>
      </w:pPr>
      <w:r w:rsidRPr="00963044">
        <w:rPr>
          <w:b/>
          <w:bCs/>
          <w:u w:val="single"/>
        </w:rPr>
        <w:t>N</w:t>
      </w:r>
      <w:r w:rsidR="00516C70" w:rsidRPr="00963044">
        <w:rPr>
          <w:b/>
          <w:bCs/>
          <w:u w:val="single"/>
        </w:rPr>
        <w:t>ew law</w:t>
      </w:r>
    </w:p>
    <w:p w14:paraId="7285EFFE" w14:textId="5E8DEEB2" w:rsidR="00434CE6" w:rsidRDefault="00480A8D" w:rsidP="00B07A6C">
      <w:pPr>
        <w:spacing w:before="240"/>
      </w:pPr>
      <w:r>
        <w:t>The</w:t>
      </w:r>
      <w:r w:rsidR="00646768">
        <w:t xml:space="preserve"> Instrument</w:t>
      </w:r>
      <w:r>
        <w:t xml:space="preserve"> remove</w:t>
      </w:r>
      <w:r w:rsidR="00646768">
        <w:t>s</w:t>
      </w:r>
      <w:r>
        <w:t xml:space="preserve"> the general discretion to include other relevant information on the Registe</w:t>
      </w:r>
      <w:r w:rsidR="0037030A">
        <w:t xml:space="preserve">r. </w:t>
      </w:r>
      <w:r w:rsidR="000A59C7">
        <w:t>Instead</w:t>
      </w:r>
      <w:r w:rsidR="0037030A">
        <w:t xml:space="preserve">, the </w:t>
      </w:r>
      <w:r w:rsidR="007423C2">
        <w:t xml:space="preserve">amendments </w:t>
      </w:r>
      <w:r w:rsidR="00C4706E">
        <w:t>set out</w:t>
      </w:r>
      <w:r w:rsidR="00FA3E5E">
        <w:t xml:space="preserve"> explicitly what </w:t>
      </w:r>
      <w:r w:rsidR="0037030A">
        <w:t xml:space="preserve">information is required to go on the Register </w:t>
      </w:r>
      <w:r w:rsidR="000A59C7">
        <w:t xml:space="preserve">in a </w:t>
      </w:r>
      <w:r w:rsidR="00C4706E">
        <w:t>detailed</w:t>
      </w:r>
      <w:r w:rsidR="000A59C7">
        <w:t xml:space="preserve"> range of circumstances. </w:t>
      </w:r>
    </w:p>
    <w:p w14:paraId="0284998F" w14:textId="0FAD8EB0" w:rsidR="00A3078A" w:rsidRDefault="00E4601D" w:rsidP="00B07A6C">
      <w:pPr>
        <w:spacing w:before="240"/>
      </w:pPr>
      <w:r>
        <w:t>Under</w:t>
      </w:r>
      <w:r w:rsidR="000C32B8">
        <w:t xml:space="preserve"> the Amendment Act and this Instrument, </w:t>
      </w:r>
      <w:r w:rsidR="006D7224">
        <w:t xml:space="preserve">the </w:t>
      </w:r>
      <w:r w:rsidR="002668A9">
        <w:t>R</w:t>
      </w:r>
      <w:r w:rsidR="006D7224">
        <w:t xml:space="preserve">egister </w:t>
      </w:r>
      <w:r w:rsidR="006049EB">
        <w:t xml:space="preserve">is required to </w:t>
      </w:r>
      <w:r w:rsidR="006D7224">
        <w:t>include:</w:t>
      </w:r>
    </w:p>
    <w:p w14:paraId="43B6A761" w14:textId="1B92CEDB" w:rsidR="006D7224" w:rsidRDefault="003817D9" w:rsidP="00957037">
      <w:pPr>
        <w:pStyle w:val="Dotpoint"/>
        <w:tabs>
          <w:tab w:val="clear" w:pos="360"/>
          <w:tab w:val="num" w:pos="709"/>
        </w:tabs>
        <w:ind w:left="709" w:hanging="283"/>
      </w:pPr>
      <w:r>
        <w:t xml:space="preserve">Past names and registration numbers </w:t>
      </w:r>
      <w:r w:rsidR="001602CD">
        <w:t xml:space="preserve">during the previous 5 years </w:t>
      </w:r>
      <w:r>
        <w:t xml:space="preserve">for </w:t>
      </w:r>
      <w:r w:rsidR="00FD16AB">
        <w:t xml:space="preserve">certain </w:t>
      </w:r>
      <w:r>
        <w:t>entities on the Register for miscond</w:t>
      </w:r>
      <w:r w:rsidR="001602CD">
        <w:t>u</w:t>
      </w:r>
      <w:r w:rsidR="00FD16AB">
        <w:t>ct</w:t>
      </w:r>
      <w:r w:rsidR="001602CD">
        <w:t>;</w:t>
      </w:r>
    </w:p>
    <w:p w14:paraId="698BF6C8" w14:textId="13342BD4" w:rsidR="008A31F7" w:rsidRDefault="00486848" w:rsidP="00957037">
      <w:pPr>
        <w:pStyle w:val="Dotpoint"/>
        <w:tabs>
          <w:tab w:val="clear" w:pos="360"/>
          <w:tab w:val="num" w:pos="709"/>
        </w:tabs>
        <w:ind w:left="709" w:hanging="283"/>
      </w:pPr>
      <w:r>
        <w:t xml:space="preserve">The names and registration numbers of any </w:t>
      </w:r>
      <w:r w:rsidR="00085070">
        <w:t xml:space="preserve">registered </w:t>
      </w:r>
      <w:r>
        <w:t xml:space="preserve">individuals provided to the TPB as part </w:t>
      </w:r>
      <w:r w:rsidR="006C0E6E">
        <w:t>of an entity</w:t>
      </w:r>
      <w:r w:rsidR="00B47F59">
        <w:t>’s registration application to</w:t>
      </w:r>
      <w:r>
        <w:t xml:space="preserve"> demonstrat</w:t>
      </w:r>
      <w:r w:rsidR="00B47F59">
        <w:t xml:space="preserve">e </w:t>
      </w:r>
      <w:r>
        <w:t xml:space="preserve">that </w:t>
      </w:r>
      <w:r w:rsidR="00085070">
        <w:t>it has</w:t>
      </w:r>
      <w:r>
        <w:t xml:space="preserve"> a sufficient number of individual tax practitione</w:t>
      </w:r>
      <w:r w:rsidR="00B47F59">
        <w:t>rs</w:t>
      </w:r>
      <w:r w:rsidR="004461DE">
        <w:t xml:space="preserve"> to provide tax agent services to a competent standard and carry out supervisory arrangements</w:t>
      </w:r>
      <w:r w:rsidR="006C0E6E">
        <w:t>;</w:t>
      </w:r>
    </w:p>
    <w:p w14:paraId="618AD21A" w14:textId="4019B8FD" w:rsidR="004A2233" w:rsidRDefault="004A2233" w:rsidP="00957037">
      <w:pPr>
        <w:pStyle w:val="Dotpoint"/>
        <w:tabs>
          <w:tab w:val="clear" w:pos="360"/>
          <w:tab w:val="num" w:pos="709"/>
        </w:tabs>
        <w:ind w:left="709" w:hanging="283"/>
      </w:pPr>
      <w:r>
        <w:t>An application to the TPB for renewal of registration;</w:t>
      </w:r>
    </w:p>
    <w:p w14:paraId="1E379344" w14:textId="0587AF9A" w:rsidR="001C75BF" w:rsidRDefault="001C75BF" w:rsidP="00957037">
      <w:pPr>
        <w:pStyle w:val="Dotpoint"/>
        <w:tabs>
          <w:tab w:val="clear" w:pos="360"/>
          <w:tab w:val="num" w:pos="709"/>
        </w:tabs>
        <w:ind w:left="709" w:hanging="283"/>
      </w:pPr>
      <w:r>
        <w:t xml:space="preserve">Details of registration applications rejected on integrity grounds, </w:t>
      </w:r>
      <w:r w:rsidR="00985B78">
        <w:t xml:space="preserve">including </w:t>
      </w:r>
      <w:r>
        <w:t>for certain entities that have previously been registered or are already on the Register in relation to a Federal Court application or decision;</w:t>
      </w:r>
    </w:p>
    <w:p w14:paraId="3547B2E6" w14:textId="67F9AAD7" w:rsidR="006C0E6E" w:rsidRDefault="00DC1CED" w:rsidP="00957037">
      <w:pPr>
        <w:pStyle w:val="Dotpoint"/>
        <w:tabs>
          <w:tab w:val="clear" w:pos="360"/>
          <w:tab w:val="num" w:pos="709"/>
        </w:tabs>
        <w:ind w:left="709" w:hanging="283"/>
      </w:pPr>
      <w:r>
        <w:t xml:space="preserve">Details of </w:t>
      </w:r>
      <w:r w:rsidR="00CD3976">
        <w:t xml:space="preserve">TPB </w:t>
      </w:r>
      <w:r>
        <w:t>o</w:t>
      </w:r>
      <w:r w:rsidR="0061345A">
        <w:t xml:space="preserve">rders, suspension and termination decisions for </w:t>
      </w:r>
      <w:r>
        <w:t>misconduct</w:t>
      </w:r>
      <w:r w:rsidR="0061345A">
        <w:t>;</w:t>
      </w:r>
    </w:p>
    <w:p w14:paraId="58964EBE" w14:textId="1BD87B37" w:rsidR="0061345A" w:rsidRDefault="00DC1CED" w:rsidP="00957037">
      <w:pPr>
        <w:pStyle w:val="Dotpoint"/>
        <w:tabs>
          <w:tab w:val="clear" w:pos="360"/>
          <w:tab w:val="num" w:pos="709"/>
        </w:tabs>
        <w:ind w:left="709" w:hanging="283"/>
      </w:pPr>
      <w:r>
        <w:t xml:space="preserve">Details of a </w:t>
      </w:r>
      <w:r w:rsidR="00726CB8">
        <w:t>TPB</w:t>
      </w:r>
      <w:r>
        <w:t xml:space="preserve"> investigation finding that an entity breached the Act, if the TPB decides to publish those findings on the Register</w:t>
      </w:r>
      <w:r w:rsidR="004A5327">
        <w:t>, and noting if registration lapsed during the investigation</w:t>
      </w:r>
      <w:r>
        <w:t>;</w:t>
      </w:r>
    </w:p>
    <w:p w14:paraId="5E42AC49" w14:textId="460178D6" w:rsidR="00820446" w:rsidRDefault="00820446" w:rsidP="00957037">
      <w:pPr>
        <w:pStyle w:val="Dotpoint"/>
        <w:tabs>
          <w:tab w:val="clear" w:pos="360"/>
          <w:tab w:val="num" w:pos="709"/>
        </w:tabs>
        <w:ind w:left="709" w:hanging="283"/>
      </w:pPr>
      <w:r>
        <w:t xml:space="preserve">Details </w:t>
      </w:r>
      <w:r w:rsidR="00F64590">
        <w:t xml:space="preserve">or updates </w:t>
      </w:r>
      <w:r w:rsidR="00D01F01">
        <w:t xml:space="preserve">to Register information </w:t>
      </w:r>
      <w:r w:rsidR="00F64590">
        <w:t>for</w:t>
      </w:r>
      <w:r>
        <w:t xml:space="preserve"> any appeals by an entity against a </w:t>
      </w:r>
      <w:r w:rsidR="006D5829">
        <w:t xml:space="preserve">reviewable </w:t>
      </w:r>
      <w:r>
        <w:t>decision of the TPB to the AAT or a court</w:t>
      </w:r>
      <w:r w:rsidR="00E92FD5">
        <w:t xml:space="preserve">, including the fact that an </w:t>
      </w:r>
      <w:r w:rsidR="00E92FD5">
        <w:lastRenderedPageBreak/>
        <w:t xml:space="preserve">application was made and </w:t>
      </w:r>
      <w:r w:rsidR="00690D37">
        <w:t xml:space="preserve">updates </w:t>
      </w:r>
      <w:r w:rsidR="00552919">
        <w:t xml:space="preserve">for the </w:t>
      </w:r>
      <w:r w:rsidR="00E92FD5">
        <w:t>outcomes</w:t>
      </w:r>
      <w:r w:rsidR="00172099">
        <w:t xml:space="preserve">, which could include removing an </w:t>
      </w:r>
      <w:r w:rsidR="00D35BD2">
        <w:t xml:space="preserve">unregistered </w:t>
      </w:r>
      <w:r w:rsidR="00172099">
        <w:t>entity’s record if they were exonerated by the appeal decision</w:t>
      </w:r>
      <w:r>
        <w:t>;</w:t>
      </w:r>
    </w:p>
    <w:p w14:paraId="29E8433E" w14:textId="30127CE6" w:rsidR="005443C2" w:rsidRDefault="005443C2" w:rsidP="00957037">
      <w:pPr>
        <w:pStyle w:val="Dotpoint"/>
        <w:tabs>
          <w:tab w:val="clear" w:pos="360"/>
          <w:tab w:val="num" w:pos="709"/>
        </w:tabs>
        <w:ind w:left="709" w:hanging="283"/>
      </w:pPr>
      <w:r>
        <w:t xml:space="preserve">Information </w:t>
      </w:r>
      <w:r w:rsidR="00E10AA2">
        <w:t>linking</w:t>
      </w:r>
      <w:r>
        <w:t xml:space="preserve"> breaches by companies or partnerships and breaches by </w:t>
      </w:r>
      <w:r w:rsidR="004F0531">
        <w:t xml:space="preserve">the </w:t>
      </w:r>
      <w:r>
        <w:t xml:space="preserve">individuals </w:t>
      </w:r>
      <w:r w:rsidR="00326AB7">
        <w:t>representing them</w:t>
      </w:r>
      <w:r w:rsidR="00BF66AF">
        <w:t xml:space="preserve">, in defined circumstances </w:t>
      </w:r>
      <w:r w:rsidR="00334A4D">
        <w:t>where the breaches relate to the same conduct</w:t>
      </w:r>
      <w:r w:rsidR="00BF66AF">
        <w:t xml:space="preserve"> or matter</w:t>
      </w:r>
      <w:r w:rsidR="00E10AA2">
        <w:t>;</w:t>
      </w:r>
    </w:p>
    <w:p w14:paraId="522852A9" w14:textId="60402EBF" w:rsidR="00E81796" w:rsidRDefault="00671DA4" w:rsidP="00957037">
      <w:pPr>
        <w:pStyle w:val="Dotpoint"/>
        <w:tabs>
          <w:tab w:val="clear" w:pos="360"/>
          <w:tab w:val="num" w:pos="709"/>
        </w:tabs>
        <w:ind w:left="709" w:hanging="283"/>
      </w:pPr>
      <w:r>
        <w:t>Details of a</w:t>
      </w:r>
      <w:r w:rsidR="006E76F2">
        <w:t>pplications by the TPB to the Federal Court for a civil penalty or injunction under the Act</w:t>
      </w:r>
      <w:r w:rsidR="001656DD">
        <w:t>;</w:t>
      </w:r>
    </w:p>
    <w:p w14:paraId="2B933532" w14:textId="2F3D2E18" w:rsidR="00BF680D" w:rsidRDefault="00E81796" w:rsidP="00957037">
      <w:pPr>
        <w:pStyle w:val="Dotpoint"/>
        <w:tabs>
          <w:tab w:val="clear" w:pos="360"/>
          <w:tab w:val="num" w:pos="709"/>
        </w:tabs>
        <w:ind w:left="709" w:hanging="283"/>
      </w:pPr>
      <w:r>
        <w:t xml:space="preserve">Details of decisions if the </w:t>
      </w:r>
      <w:r w:rsidR="001656DD">
        <w:t>Federal C</w:t>
      </w:r>
      <w:r>
        <w:t>ourt finds a breach of the Act, orders a penalty, grants a non-interim injunction</w:t>
      </w:r>
      <w:r w:rsidR="00707548">
        <w:t xml:space="preserve"> or</w:t>
      </w:r>
      <w:r>
        <w:t xml:space="preserve"> </w:t>
      </w:r>
      <w:r w:rsidR="00A6076A">
        <w:t>makes a finding</w:t>
      </w:r>
      <w:r w:rsidR="001656DD">
        <w:t xml:space="preserve"> of contempt of court, and details of any appeals of those decisions</w:t>
      </w:r>
      <w:r w:rsidR="007B5A9E">
        <w:t>;</w:t>
      </w:r>
      <w:r w:rsidR="005376E8">
        <w:t xml:space="preserve"> and</w:t>
      </w:r>
    </w:p>
    <w:p w14:paraId="16F12528" w14:textId="5943CD7C" w:rsidR="00480A8D" w:rsidRPr="00D65CEC" w:rsidRDefault="00AF0F5B" w:rsidP="00957037">
      <w:pPr>
        <w:pStyle w:val="Dotpoint"/>
        <w:tabs>
          <w:tab w:val="clear" w:pos="360"/>
          <w:tab w:val="num" w:pos="709"/>
        </w:tabs>
        <w:ind w:left="709" w:hanging="283"/>
        <w:rPr>
          <w:szCs w:val="23"/>
        </w:rPr>
      </w:pPr>
      <w:r>
        <w:t xml:space="preserve">While the </w:t>
      </w:r>
      <w:r w:rsidR="00EA5464">
        <w:t xml:space="preserve">widely </w:t>
      </w:r>
      <w:r w:rsidR="00EC2ECD">
        <w:t>drafted, but functionally limited</w:t>
      </w:r>
      <w:r w:rsidR="00EA5464">
        <w:t xml:space="preserve"> </w:t>
      </w:r>
      <w:r w:rsidR="00480A8D">
        <w:t>discretion for the TPB to include other relevant information</w:t>
      </w:r>
      <w:r w:rsidR="00D864C2">
        <w:t xml:space="preserve"> has been removed</w:t>
      </w:r>
      <w:r w:rsidR="00FA5BFC">
        <w:t xml:space="preserve">, </w:t>
      </w:r>
      <w:r w:rsidR="00D864C2">
        <w:t>the Register will still include appropriate general information that is no</w:t>
      </w:r>
      <w:r w:rsidR="00123551">
        <w:t xml:space="preserve">t </w:t>
      </w:r>
      <w:r w:rsidR="00FA5BFC">
        <w:t>about a specific entity</w:t>
      </w:r>
      <w:r w:rsidR="00A07AD1">
        <w:t>, such as sub</w:t>
      </w:r>
      <w:r w:rsidR="006103E1">
        <w:noBreakHyphen/>
      </w:r>
      <w:r w:rsidR="00A07AD1">
        <w:t>headings and explanations</w:t>
      </w:r>
      <w:r w:rsidR="00B438E7">
        <w:t xml:space="preserve"> of term</w:t>
      </w:r>
      <w:r w:rsidR="00BF1B06">
        <w:t>s used</w:t>
      </w:r>
      <w:r w:rsidR="00480A8D">
        <w:t>.</w:t>
      </w:r>
    </w:p>
    <w:p w14:paraId="639F340E" w14:textId="5B0007F5" w:rsidR="006D7224" w:rsidRPr="00D65CEC" w:rsidRDefault="00946488" w:rsidP="00B07A6C">
      <w:pPr>
        <w:spacing w:before="240"/>
      </w:pPr>
      <w:r>
        <w:t>More detail on each of these chan</w:t>
      </w:r>
      <w:r w:rsidR="009B11A2">
        <w:t>ges is provided below.</w:t>
      </w:r>
      <w:r w:rsidR="007E2B62">
        <w:t xml:space="preserve"> </w:t>
      </w:r>
      <w:r w:rsidR="007E2B62" w:rsidRPr="000B0F0D">
        <w:t xml:space="preserve">All </w:t>
      </w:r>
      <w:r w:rsidR="007E2B62">
        <w:t>section references refer to the Instrument unless otherwise specified.</w:t>
      </w:r>
    </w:p>
    <w:p w14:paraId="5E192342" w14:textId="265618C6" w:rsidR="006944B8" w:rsidRPr="00EF4B97" w:rsidRDefault="00CD309E" w:rsidP="00B07A6C">
      <w:pPr>
        <w:spacing w:before="240"/>
        <w:rPr>
          <w:u w:val="single"/>
        </w:rPr>
      </w:pPr>
      <w:r w:rsidRPr="00963044">
        <w:rPr>
          <w:b/>
          <w:bCs/>
          <w:u w:val="single"/>
        </w:rPr>
        <w:t>Detailed explanation of new provisions</w:t>
      </w:r>
    </w:p>
    <w:p w14:paraId="0CFA61A2" w14:textId="5627F43A" w:rsidR="007C11BF" w:rsidRPr="00D65CEC" w:rsidRDefault="005B59F5" w:rsidP="00B07A6C">
      <w:pPr>
        <w:spacing w:before="240"/>
        <w:rPr>
          <w:i/>
          <w:iCs/>
          <w:u w:val="single"/>
        </w:rPr>
      </w:pPr>
      <w:r>
        <w:rPr>
          <w:i/>
          <w:iCs/>
          <w:u w:val="single"/>
        </w:rPr>
        <w:t>Introductory provisions</w:t>
      </w:r>
    </w:p>
    <w:p w14:paraId="33199EE9" w14:textId="00481060" w:rsidR="00C67A3D" w:rsidRDefault="00AE3A71" w:rsidP="00B07A6C">
      <w:pPr>
        <w:spacing w:before="240"/>
      </w:pPr>
      <w:r>
        <w:t>Item 1</w:t>
      </w:r>
      <w:r w:rsidR="0039092C">
        <w:t xml:space="preserve"> of the </w:t>
      </w:r>
      <w:r w:rsidR="00A03070">
        <w:t>I</w:t>
      </w:r>
      <w:r w:rsidR="0039092C">
        <w:t xml:space="preserve">nstrument inserts definitions for </w:t>
      </w:r>
      <w:r w:rsidR="0001523D">
        <w:t>the A</w:t>
      </w:r>
      <w:r w:rsidR="00773C02">
        <w:t xml:space="preserve">dministrative </w:t>
      </w:r>
      <w:r w:rsidR="0001523D">
        <w:t>A</w:t>
      </w:r>
      <w:r w:rsidR="00773C02">
        <w:t xml:space="preserve">ppeals </w:t>
      </w:r>
      <w:r w:rsidR="0001523D">
        <w:t>T</w:t>
      </w:r>
      <w:r w:rsidR="00773C02">
        <w:t>ribunal (</w:t>
      </w:r>
      <w:r w:rsidR="0001523D">
        <w:t>AAT</w:t>
      </w:r>
      <w:r w:rsidR="00773C02">
        <w:t>)</w:t>
      </w:r>
      <w:r w:rsidR="0001523D">
        <w:t xml:space="preserve">, the </w:t>
      </w:r>
      <w:r w:rsidR="00773C02" w:rsidRPr="00D65CEC">
        <w:rPr>
          <w:i/>
          <w:iCs/>
        </w:rPr>
        <w:t>Administrative Appeals Tribunal Act</w:t>
      </w:r>
      <w:r w:rsidR="00B25B9F">
        <w:rPr>
          <w:i/>
          <w:iCs/>
        </w:rPr>
        <w:t xml:space="preserve"> 1975</w:t>
      </w:r>
      <w:r w:rsidR="00773C02">
        <w:t xml:space="preserve"> (</w:t>
      </w:r>
      <w:r w:rsidR="0001523D">
        <w:t>AAT Act</w:t>
      </w:r>
      <w:r w:rsidR="00773C02">
        <w:t>)</w:t>
      </w:r>
      <w:r w:rsidR="0001523D">
        <w:t xml:space="preserve"> and the Register to </w:t>
      </w:r>
      <w:r w:rsidR="00497F80">
        <w:t>enable abbreviations to be used</w:t>
      </w:r>
      <w:r w:rsidR="0001523D">
        <w:t xml:space="preserve">. </w:t>
      </w:r>
      <w:r w:rsidR="00F06022">
        <w:t xml:space="preserve">These definitions </w:t>
      </w:r>
      <w:r w:rsidR="009C5B10">
        <w:t xml:space="preserve">describe how the AAT, AAT Act and Register will be referenced throughout the </w:t>
      </w:r>
      <w:r w:rsidR="00A03070">
        <w:t>I</w:t>
      </w:r>
      <w:r w:rsidR="009C5B10">
        <w:t xml:space="preserve">nstrument. </w:t>
      </w:r>
    </w:p>
    <w:p w14:paraId="2375BBA9" w14:textId="192F05B6" w:rsidR="00B27757" w:rsidRPr="00B07A6C" w:rsidRDefault="000722CB" w:rsidP="00B07A6C">
      <w:pPr>
        <w:spacing w:before="240"/>
      </w:pPr>
      <w:r>
        <w:t xml:space="preserve">Item </w:t>
      </w:r>
      <w:r w:rsidR="00EF3AD9">
        <w:t xml:space="preserve">2 </w:t>
      </w:r>
      <w:r>
        <w:t xml:space="preserve">of Schedule </w:t>
      </w:r>
      <w:r w:rsidR="004E1194">
        <w:t>1</w:t>
      </w:r>
      <w:r w:rsidR="009C5303">
        <w:t xml:space="preserve"> </w:t>
      </w:r>
      <w:r w:rsidR="002E50E9">
        <w:t>makes a minor editorial amendment by creating</w:t>
      </w:r>
      <w:r w:rsidR="0075537D">
        <w:t xml:space="preserve"> a new </w:t>
      </w:r>
      <w:r w:rsidR="008467B5">
        <w:t xml:space="preserve">Division </w:t>
      </w:r>
      <w:r w:rsidR="00465395">
        <w:t>under Part 5 of the Regulations</w:t>
      </w:r>
      <w:r w:rsidR="000758EA" w:rsidDel="002E50E9">
        <w:t xml:space="preserve"> </w:t>
      </w:r>
      <w:r w:rsidR="000758EA">
        <w:t>entitled ‘</w:t>
      </w:r>
      <w:r w:rsidR="00A938C1" w:rsidRPr="00453492">
        <w:t>Administrative assistance</w:t>
      </w:r>
      <w:r w:rsidR="001F2FE9">
        <w:t>,</w:t>
      </w:r>
      <w:r w:rsidR="00A938C1" w:rsidRPr="00453492">
        <w:t>’</w:t>
      </w:r>
      <w:r w:rsidR="0035292B">
        <w:t xml:space="preserve"> which applies to section 24 which is otherwise not changed by the Instrument</w:t>
      </w:r>
      <w:r w:rsidR="00A938C1">
        <w:t xml:space="preserve">.  </w:t>
      </w:r>
    </w:p>
    <w:p w14:paraId="3A964E20" w14:textId="3BFACDAA" w:rsidR="007E4B1D" w:rsidRDefault="001E746C" w:rsidP="00B07A6C">
      <w:pPr>
        <w:spacing w:before="240"/>
      </w:pPr>
      <w:r>
        <w:t xml:space="preserve">Item </w:t>
      </w:r>
      <w:r w:rsidR="00B3595B">
        <w:t xml:space="preserve">3 </w:t>
      </w:r>
      <w:r w:rsidR="001E36A5">
        <w:t xml:space="preserve">of Schedule 1 creates a second </w:t>
      </w:r>
      <w:r w:rsidR="009E1DB5">
        <w:t xml:space="preserve">Division </w:t>
      </w:r>
      <w:r w:rsidR="00707989">
        <w:t>under Part 5 of the Regulations entitled ‘</w:t>
      </w:r>
      <w:r w:rsidR="00707989" w:rsidRPr="002E50E9">
        <w:t xml:space="preserve">Register of </w:t>
      </w:r>
      <w:r w:rsidR="00707989" w:rsidRPr="002E50E9" w:rsidDel="002E50E9">
        <w:t>entities</w:t>
      </w:r>
      <w:r w:rsidR="008D5E01">
        <w:t>.</w:t>
      </w:r>
      <w:r w:rsidR="00707989" w:rsidRPr="002E50E9" w:rsidDel="002E50E9">
        <w:t>’</w:t>
      </w:r>
      <w:r w:rsidR="00707989">
        <w:t xml:space="preserve"> </w:t>
      </w:r>
      <w:r w:rsidR="00ED68CA">
        <w:t>It replaces the old section 25</w:t>
      </w:r>
      <w:r w:rsidR="00F6430D">
        <w:t xml:space="preserve">. </w:t>
      </w:r>
    </w:p>
    <w:p w14:paraId="01E27F04" w14:textId="1FB0D597" w:rsidR="00600F31" w:rsidRDefault="00072C5E" w:rsidP="00B07A6C">
      <w:pPr>
        <w:spacing w:before="240"/>
      </w:pPr>
      <w:r>
        <w:t>S</w:t>
      </w:r>
      <w:r w:rsidR="00F6430D">
        <w:t xml:space="preserve">ection </w:t>
      </w:r>
      <w:r w:rsidR="007031B8">
        <w:t>25</w:t>
      </w:r>
      <w:r w:rsidR="00A85C72">
        <w:t xml:space="preserve"> </w:t>
      </w:r>
      <w:r w:rsidR="00E149EF">
        <w:t>clarifies</w:t>
      </w:r>
      <w:r w:rsidR="00162E54">
        <w:t xml:space="preserve"> </w:t>
      </w:r>
      <w:r w:rsidR="00E47EA9">
        <w:t xml:space="preserve">that </w:t>
      </w:r>
      <w:r w:rsidR="00ED68CA">
        <w:t>the</w:t>
      </w:r>
      <w:r w:rsidR="00C42B72">
        <w:t xml:space="preserve"> new Division 2 (with the exception of section </w:t>
      </w:r>
      <w:r w:rsidR="0021096D">
        <w:t>25F</w:t>
      </w:r>
      <w:r w:rsidR="00C42B72">
        <w:t xml:space="preserve">) is made for the purposes of </w:t>
      </w:r>
      <w:r w:rsidR="0061092F">
        <w:t>s</w:t>
      </w:r>
      <w:r w:rsidR="0061092F" w:rsidRPr="00574197">
        <w:t>ub</w:t>
      </w:r>
      <w:r w:rsidR="0061092F">
        <w:t>section</w:t>
      </w:r>
      <w:r w:rsidR="0061092F" w:rsidRPr="00574197">
        <w:t xml:space="preserve"> </w:t>
      </w:r>
      <w:r w:rsidR="00574197" w:rsidRPr="00574197">
        <w:t>60-135(1)</w:t>
      </w:r>
      <w:r w:rsidR="00D26E8E">
        <w:t xml:space="preserve"> of the Act</w:t>
      </w:r>
      <w:r w:rsidR="00AC3701">
        <w:t>,</w:t>
      </w:r>
      <w:r w:rsidR="00C42B72">
        <w:t xml:space="preserve"> which</w:t>
      </w:r>
      <w:r w:rsidR="00574197" w:rsidRPr="00574197">
        <w:t xml:space="preserve"> requires the TPB to maintain </w:t>
      </w:r>
      <w:r w:rsidR="004E581D">
        <w:t xml:space="preserve">a </w:t>
      </w:r>
      <w:r w:rsidR="00574197" w:rsidRPr="00574197">
        <w:t xml:space="preserve">register in accordance with the Act and Regulations. </w:t>
      </w:r>
    </w:p>
    <w:p w14:paraId="5D9BC63C" w14:textId="12DAC8E3" w:rsidR="004F6C9C" w:rsidRDefault="00471763" w:rsidP="00B07A6C">
      <w:pPr>
        <w:spacing w:before="240"/>
      </w:pPr>
      <w:r w:rsidRPr="00074B51">
        <w:t>Section 25</w:t>
      </w:r>
      <w:r w:rsidR="00913B34">
        <w:t>F</w:t>
      </w:r>
      <w:r>
        <w:t xml:space="preserve"> </w:t>
      </w:r>
      <w:r w:rsidR="00CA0354">
        <w:t xml:space="preserve">of the </w:t>
      </w:r>
      <w:r w:rsidR="000318B6">
        <w:t>I</w:t>
      </w:r>
      <w:r w:rsidR="00CA0354">
        <w:t xml:space="preserve">nstrument </w:t>
      </w:r>
      <w:r>
        <w:t xml:space="preserve">is made for the purposes of </w:t>
      </w:r>
      <w:r w:rsidR="009E1DB5">
        <w:t xml:space="preserve">subparagraph </w:t>
      </w:r>
      <w:r w:rsidR="002F47D0">
        <w:t>60</w:t>
      </w:r>
      <w:r w:rsidR="009E1DB5">
        <w:noBreakHyphen/>
      </w:r>
      <w:r w:rsidR="002F47D0">
        <w:t>125(2)(b)(v) of the Act</w:t>
      </w:r>
      <w:r w:rsidR="0064062C">
        <w:t xml:space="preserve">. That section of the Act </w:t>
      </w:r>
      <w:r w:rsidR="00722F09">
        <w:t>provides</w:t>
      </w:r>
      <w:r w:rsidR="004F6C9C">
        <w:t xml:space="preserve"> that, if </w:t>
      </w:r>
      <w:r w:rsidR="00722F09">
        <w:t>the TPB</w:t>
      </w:r>
      <w:r w:rsidR="004F6C9C">
        <w:t xml:space="preserve"> </w:t>
      </w:r>
      <w:r w:rsidR="00722F09">
        <w:t>i</w:t>
      </w:r>
      <w:r w:rsidR="00722F09" w:rsidRPr="00722F09">
        <w:t xml:space="preserve">nvestigates conduct under section 60‑95 </w:t>
      </w:r>
      <w:r w:rsidR="00D07BB0">
        <w:t xml:space="preserve">of the Act </w:t>
      </w:r>
      <w:r w:rsidR="00722F09" w:rsidRPr="00722F09">
        <w:t xml:space="preserve">and finds that the conduct breaches </w:t>
      </w:r>
      <w:r w:rsidR="00722F09">
        <w:t>the</w:t>
      </w:r>
      <w:r w:rsidR="00722F09" w:rsidRPr="00722F09">
        <w:t xml:space="preserve"> Act,</w:t>
      </w:r>
      <w:r w:rsidR="00722F09">
        <w:t xml:space="preserve"> the TPB can decide to include </w:t>
      </w:r>
      <w:r w:rsidR="00E83BD7">
        <w:t xml:space="preserve">the entity that engaged in the conduct, and information about the entity as prescribed by </w:t>
      </w:r>
      <w:r w:rsidR="00777580">
        <w:t xml:space="preserve">the </w:t>
      </w:r>
      <w:r w:rsidR="00E83BD7">
        <w:t xml:space="preserve">regulations, </w:t>
      </w:r>
      <w:r w:rsidR="001B4CD9">
        <w:t>on the Register.</w:t>
      </w:r>
    </w:p>
    <w:p w14:paraId="42AD19CF" w14:textId="432D928A" w:rsidR="005F20F0" w:rsidRPr="00963044" w:rsidRDefault="005F20F0" w:rsidP="00B07A6C">
      <w:pPr>
        <w:spacing w:before="240"/>
        <w:rPr>
          <w:b/>
          <w:bCs/>
        </w:rPr>
      </w:pPr>
      <w:r w:rsidRPr="00963044">
        <w:rPr>
          <w:b/>
          <w:bCs/>
        </w:rPr>
        <w:t>Information on the Register</w:t>
      </w:r>
    </w:p>
    <w:p w14:paraId="416C39B3" w14:textId="407FBC7F" w:rsidR="00923BC6" w:rsidRPr="00963044" w:rsidRDefault="00923BC6" w:rsidP="005245D1">
      <w:pPr>
        <w:spacing w:before="240"/>
        <w:rPr>
          <w:i/>
          <w:iCs/>
          <w:u w:val="single"/>
        </w:rPr>
      </w:pPr>
      <w:r w:rsidRPr="00963044">
        <w:rPr>
          <w:i/>
          <w:iCs/>
          <w:u w:val="single"/>
        </w:rPr>
        <w:t>Basic information</w:t>
      </w:r>
      <w:r w:rsidR="00772942" w:rsidRPr="00963044">
        <w:rPr>
          <w:i/>
          <w:iCs/>
          <w:u w:val="single"/>
        </w:rPr>
        <w:t xml:space="preserve"> - c</w:t>
      </w:r>
      <w:r w:rsidR="00497508" w:rsidRPr="00963044">
        <w:rPr>
          <w:i/>
          <w:iCs/>
          <w:u w:val="single"/>
        </w:rPr>
        <w:t xml:space="preserve">urrent </w:t>
      </w:r>
    </w:p>
    <w:p w14:paraId="0F79CADE" w14:textId="7F6F1C10" w:rsidR="00913E37" w:rsidRDefault="004245A3" w:rsidP="005245D1">
      <w:pPr>
        <w:spacing w:before="240"/>
      </w:pPr>
      <w:r>
        <w:t>For a</w:t>
      </w:r>
      <w:r w:rsidR="00CF7DFB">
        <w:t>n</w:t>
      </w:r>
      <w:r>
        <w:t xml:space="preserve"> entity </w:t>
      </w:r>
      <w:r w:rsidR="00CF7DFB">
        <w:t xml:space="preserve">required under another provision </w:t>
      </w:r>
      <w:r w:rsidR="00EE4D62">
        <w:t xml:space="preserve">to be </w:t>
      </w:r>
      <w:r w:rsidR="00CF7DFB">
        <w:t>entered</w:t>
      </w:r>
      <w:r w:rsidR="00EE4D62">
        <w:t xml:space="preserve"> </w:t>
      </w:r>
      <w:r w:rsidR="004459AA">
        <w:t>on the Registe</w:t>
      </w:r>
      <w:r w:rsidR="00BE6A63">
        <w:t>r</w:t>
      </w:r>
      <w:r w:rsidR="004459AA">
        <w:t>, s</w:t>
      </w:r>
      <w:r w:rsidR="00B83F81">
        <w:t xml:space="preserve">ection 25A prescribes the basic information </w:t>
      </w:r>
      <w:r w:rsidR="00844356">
        <w:t xml:space="preserve">about </w:t>
      </w:r>
      <w:r w:rsidR="00B15736">
        <w:t>the</w:t>
      </w:r>
      <w:r w:rsidR="00844356">
        <w:t xml:space="preserve"> entity that </w:t>
      </w:r>
      <w:r w:rsidR="00EE4D62">
        <w:t>the Register must include</w:t>
      </w:r>
      <w:r w:rsidR="00844356">
        <w:t xml:space="preserve">. </w:t>
      </w:r>
      <w:r w:rsidR="00E037C1">
        <w:t xml:space="preserve">Under </w:t>
      </w:r>
      <w:r w:rsidR="00E037C1">
        <w:lastRenderedPageBreak/>
        <w:t>paragraphs 25A(4)(a) and (b)</w:t>
      </w:r>
      <w:r w:rsidR="0098166D">
        <w:t>,</w:t>
      </w:r>
      <w:r w:rsidR="00E037C1">
        <w:t xml:space="preserve"> </w:t>
      </w:r>
      <w:r w:rsidR="0098166D">
        <w:t>f</w:t>
      </w:r>
      <w:r w:rsidR="00967BF3">
        <w:t>or both registered and unregistered entities,</w:t>
      </w:r>
      <w:r w:rsidR="00C817FD">
        <w:t xml:space="preserve"> </w:t>
      </w:r>
      <w:r w:rsidR="00923BC6" w:rsidRPr="008D619E">
        <w:t xml:space="preserve">the Register must include the name and contact details </w:t>
      </w:r>
      <w:r w:rsidR="00967BF3">
        <w:t>of the entity</w:t>
      </w:r>
      <w:r w:rsidR="0049052F">
        <w:t xml:space="preserve">. </w:t>
      </w:r>
      <w:r w:rsidR="00512392" w:rsidRPr="00D65CEC">
        <w:rPr>
          <w:rStyle w:val="References"/>
        </w:rPr>
        <w:t xml:space="preserve"> </w:t>
      </w:r>
    </w:p>
    <w:p w14:paraId="6289DFA9" w14:textId="4FF5C680" w:rsidR="002B4E6A" w:rsidRPr="00D65CEC" w:rsidRDefault="00651009" w:rsidP="00913E37">
      <w:pPr>
        <w:pStyle w:val="DoubleDot"/>
        <w:numPr>
          <w:ilvl w:val="0"/>
          <w:numId w:val="0"/>
        </w:numPr>
        <w:spacing w:before="120"/>
        <w:rPr>
          <w:rStyle w:val="References"/>
          <w:b w:val="0"/>
          <w:i w:val="0"/>
          <w:sz w:val="24"/>
        </w:rPr>
      </w:pPr>
      <w:r>
        <w:t>Under subsection 25A(2)</w:t>
      </w:r>
      <w:r w:rsidR="00E037C1">
        <w:t>, f</w:t>
      </w:r>
      <w:r w:rsidR="007D0EA1">
        <w:t>or a registered entity, the name and contact details on the Register must be kept up</w:t>
      </w:r>
      <w:r w:rsidR="008D671F">
        <w:noBreakHyphen/>
      </w:r>
      <w:r w:rsidR="007D0EA1">
        <w:t>to</w:t>
      </w:r>
      <w:r w:rsidR="008D671F">
        <w:noBreakHyphen/>
      </w:r>
      <w:r w:rsidR="007D0EA1">
        <w:t xml:space="preserve">date for the duration that the entity is on the Register. </w:t>
      </w:r>
      <w:r w:rsidR="000C42EA">
        <w:t>Under s</w:t>
      </w:r>
      <w:r w:rsidR="00151ADB">
        <w:t>ubsection 25A(3), f</w:t>
      </w:r>
      <w:r w:rsidR="0049052F">
        <w:t xml:space="preserve">or an unregistered entity, the most up-to-date </w:t>
      </w:r>
      <w:r w:rsidR="00747D04">
        <w:t>name and contact details that the TPB has access to must be entered.</w:t>
      </w:r>
      <w:r w:rsidR="00AE5475">
        <w:t xml:space="preserve"> </w:t>
      </w:r>
    </w:p>
    <w:p w14:paraId="27B74D1D" w14:textId="2BCD9494" w:rsidR="00923BC6" w:rsidRPr="008D619E" w:rsidRDefault="00923BC6" w:rsidP="005245D1">
      <w:pPr>
        <w:spacing w:before="240"/>
      </w:pPr>
      <w:r w:rsidRPr="008D619E">
        <w:t>In addition to</w:t>
      </w:r>
      <w:r w:rsidR="00DF5B84">
        <w:t xml:space="preserve"> names and contact details</w:t>
      </w:r>
      <w:r w:rsidRPr="008D619E">
        <w:t xml:space="preserve">, </w:t>
      </w:r>
      <w:r w:rsidR="001E1ACF">
        <w:t xml:space="preserve">paragraph 25A(4)(c) prescribes that </w:t>
      </w:r>
      <w:r w:rsidRPr="008D619E">
        <w:t xml:space="preserve">the following basic information must also be </w:t>
      </w:r>
      <w:r w:rsidR="0042240A" w:rsidRPr="008D619E">
        <w:t>published</w:t>
      </w:r>
      <w:r w:rsidR="008A76F4">
        <w:t xml:space="preserve"> </w:t>
      </w:r>
      <w:r w:rsidR="009F796F">
        <w:t xml:space="preserve">and kept up-to-date </w:t>
      </w:r>
      <w:r w:rsidR="008A76F4">
        <w:t xml:space="preserve">for all registered </w:t>
      </w:r>
      <w:r w:rsidR="0003215D">
        <w:t xml:space="preserve">tax </w:t>
      </w:r>
      <w:r w:rsidR="008A76F4">
        <w:t>practitioners</w:t>
      </w:r>
      <w:r w:rsidR="00930EA5">
        <w:t>:</w:t>
      </w:r>
    </w:p>
    <w:p w14:paraId="3E162515" w14:textId="77777777" w:rsidR="00923BC6" w:rsidRPr="008D619E" w:rsidRDefault="00923BC6" w:rsidP="002351A5">
      <w:pPr>
        <w:pStyle w:val="DoubleDot"/>
        <w:numPr>
          <w:ilvl w:val="0"/>
          <w:numId w:val="3"/>
        </w:numPr>
        <w:spacing w:before="120"/>
        <w:ind w:left="709"/>
      </w:pPr>
      <w:r w:rsidRPr="008D619E">
        <w:t>registration number;</w:t>
      </w:r>
    </w:p>
    <w:p w14:paraId="72995E68" w14:textId="77777777" w:rsidR="00923BC6" w:rsidRPr="008D619E" w:rsidRDefault="00923BC6" w:rsidP="002351A5">
      <w:pPr>
        <w:pStyle w:val="DoubleDot"/>
        <w:numPr>
          <w:ilvl w:val="0"/>
          <w:numId w:val="3"/>
        </w:numPr>
        <w:spacing w:before="120"/>
        <w:ind w:left="709"/>
      </w:pPr>
      <w:r w:rsidRPr="008D619E">
        <w:t xml:space="preserve">any relevant professional affiliation; </w:t>
      </w:r>
    </w:p>
    <w:p w14:paraId="00C7BC70" w14:textId="77777777" w:rsidR="00923BC6" w:rsidRPr="008D619E" w:rsidRDefault="00923BC6" w:rsidP="002351A5">
      <w:pPr>
        <w:pStyle w:val="DoubleDot"/>
        <w:numPr>
          <w:ilvl w:val="0"/>
          <w:numId w:val="3"/>
        </w:numPr>
        <w:spacing w:before="120"/>
        <w:ind w:left="709"/>
      </w:pPr>
      <w:r w:rsidRPr="008D619E">
        <w:t>duration of registration; and</w:t>
      </w:r>
    </w:p>
    <w:p w14:paraId="0994C385" w14:textId="08C9AF5D" w:rsidR="00923BC6" w:rsidRDefault="00923BC6" w:rsidP="002351A5">
      <w:pPr>
        <w:pStyle w:val="DoubleDot"/>
        <w:numPr>
          <w:ilvl w:val="0"/>
          <w:numId w:val="3"/>
        </w:numPr>
        <w:spacing w:before="120"/>
        <w:ind w:left="709"/>
      </w:pPr>
      <w:r w:rsidRPr="008D619E">
        <w:t>any conditions affecting the entity’s registration.</w:t>
      </w:r>
    </w:p>
    <w:p w14:paraId="5D536892" w14:textId="2C2D181D" w:rsidR="00AB7A97" w:rsidRPr="008D619E" w:rsidRDefault="00AB7A97" w:rsidP="00D65CEC">
      <w:pPr>
        <w:pStyle w:val="DoubleDot"/>
        <w:numPr>
          <w:ilvl w:val="0"/>
          <w:numId w:val="0"/>
        </w:numPr>
        <w:spacing w:before="120"/>
      </w:pPr>
      <w:r>
        <w:t xml:space="preserve">If an entity is required to be on the Register for a certain period (the </w:t>
      </w:r>
      <w:r w:rsidRPr="00957037">
        <w:rPr>
          <w:b/>
          <w:bCs/>
          <w:i/>
          <w:iCs/>
        </w:rPr>
        <w:t>entry period</w:t>
      </w:r>
      <w:r w:rsidR="0024411B">
        <w:t xml:space="preserve"> under subsection 25A(1)</w:t>
      </w:r>
      <w:r>
        <w:t>), they may be registered for part of that period and unregistered for part of that period. In this case, their details will need to be kept up-to-date while they are registered and the most up-to-date details available to the TPB included while they are unregistered.</w:t>
      </w:r>
    </w:p>
    <w:p w14:paraId="4785B35B" w14:textId="6005D51F" w:rsidR="00C93D20" w:rsidRPr="00963044" w:rsidRDefault="00C93D20" w:rsidP="00D65CEC">
      <w:pPr>
        <w:spacing w:before="240"/>
        <w:rPr>
          <w:i/>
          <w:u w:val="single"/>
        </w:rPr>
      </w:pPr>
      <w:r w:rsidRPr="00963044">
        <w:rPr>
          <w:i/>
          <w:u w:val="single"/>
        </w:rPr>
        <w:t>Basic information – historical</w:t>
      </w:r>
    </w:p>
    <w:p w14:paraId="7A3269FD" w14:textId="45DB9A70" w:rsidR="00A13F8B" w:rsidRDefault="003B7B79" w:rsidP="00324414">
      <w:pPr>
        <w:pStyle w:val="DoubleDot"/>
        <w:numPr>
          <w:ilvl w:val="0"/>
          <w:numId w:val="0"/>
        </w:numPr>
        <w:spacing w:before="120"/>
      </w:pPr>
      <w:r>
        <w:t xml:space="preserve">If an entity has changed their name or </w:t>
      </w:r>
      <w:r w:rsidR="00950107">
        <w:t xml:space="preserve">had a different </w:t>
      </w:r>
      <w:r>
        <w:t>registration number</w:t>
      </w:r>
      <w:r w:rsidR="002B7664">
        <w:t xml:space="preserve">, </w:t>
      </w:r>
      <w:r w:rsidR="004653B7">
        <w:t xml:space="preserve">under </w:t>
      </w:r>
      <w:r w:rsidR="00B43312">
        <w:t xml:space="preserve">paragraphs </w:t>
      </w:r>
      <w:r w:rsidR="00F238C6">
        <w:t>25B</w:t>
      </w:r>
      <w:r w:rsidR="00B43312">
        <w:t>(</w:t>
      </w:r>
      <w:r w:rsidR="00007C05">
        <w:t>4</w:t>
      </w:r>
      <w:r w:rsidR="00070E10">
        <w:t xml:space="preserve">)(a) and (b) </w:t>
      </w:r>
      <w:r w:rsidR="001B389F">
        <w:t>their</w:t>
      </w:r>
      <w:r w:rsidR="00A13F8B">
        <w:t xml:space="preserve"> past name</w:t>
      </w:r>
      <w:r w:rsidR="001C0664">
        <w:t>s</w:t>
      </w:r>
      <w:r w:rsidR="00A13F8B">
        <w:t xml:space="preserve"> and registration number</w:t>
      </w:r>
      <w:r w:rsidR="001C0664">
        <w:t xml:space="preserve">s from the past </w:t>
      </w:r>
      <w:r w:rsidR="004653B7">
        <w:t>five</w:t>
      </w:r>
      <w:r w:rsidR="001C0664">
        <w:t xml:space="preserve"> years</w:t>
      </w:r>
      <w:r w:rsidR="00A13F8B">
        <w:t xml:space="preserve"> </w:t>
      </w:r>
      <w:r w:rsidR="00DF3E06">
        <w:t>must</w:t>
      </w:r>
      <w:r w:rsidR="00A13F8B">
        <w:t xml:space="preserve"> be included on the Register in certain circumstances.</w:t>
      </w:r>
      <w:r w:rsidR="0017685C">
        <w:t xml:space="preserve"> </w:t>
      </w:r>
      <w:r w:rsidR="00813127">
        <w:t>If</w:t>
      </w:r>
      <w:r w:rsidR="001C0664">
        <w:t xml:space="preserve"> an entity does not currently have a registration number but has had one or more registration numbers </w:t>
      </w:r>
      <w:r w:rsidR="001B389F">
        <w:t>before</w:t>
      </w:r>
      <w:r w:rsidR="00813127">
        <w:t>,</w:t>
      </w:r>
      <w:r w:rsidR="00070E10">
        <w:t xml:space="preserve"> paragraph </w:t>
      </w:r>
      <w:r w:rsidR="00F238C6">
        <w:t>25B</w:t>
      </w:r>
      <w:r w:rsidR="00070E10">
        <w:t>(</w:t>
      </w:r>
      <w:r w:rsidR="00007C05">
        <w:t>4</w:t>
      </w:r>
      <w:r w:rsidR="002A1A33">
        <w:t xml:space="preserve">)(c) </w:t>
      </w:r>
      <w:r w:rsidR="008772AA">
        <w:t xml:space="preserve">requires </w:t>
      </w:r>
      <w:r w:rsidR="002A1A33">
        <w:t>that</w:t>
      </w:r>
      <w:r w:rsidR="00813127">
        <w:t xml:space="preserve"> all </w:t>
      </w:r>
      <w:r w:rsidR="004223EF">
        <w:t>of th</w:t>
      </w:r>
      <w:r w:rsidR="0080374B">
        <w:t>eir</w:t>
      </w:r>
      <w:r w:rsidR="004223EF">
        <w:t xml:space="preserve"> </w:t>
      </w:r>
      <w:r w:rsidR="00813127">
        <w:t xml:space="preserve">registration numbers </w:t>
      </w:r>
      <w:r w:rsidR="0080374B">
        <w:t xml:space="preserve">within the past five years </w:t>
      </w:r>
      <w:r w:rsidR="00813127">
        <w:t>must be entered on the Register in certain circumstances</w:t>
      </w:r>
      <w:r w:rsidR="001C0664">
        <w:t xml:space="preserve">. </w:t>
      </w:r>
      <w:r w:rsidR="0017685C">
        <w:t xml:space="preserve">This enables a client or </w:t>
      </w:r>
      <w:r w:rsidR="006C54CE">
        <w:t>other Register user to</w:t>
      </w:r>
      <w:r w:rsidR="0017685C">
        <w:t xml:space="preserve"> </w:t>
      </w:r>
      <w:r w:rsidR="00C249FE">
        <w:t xml:space="preserve">identify </w:t>
      </w:r>
      <w:r w:rsidR="00D8198E">
        <w:t>all information on the Register about a certain individual, company or partnership, even if</w:t>
      </w:r>
      <w:r w:rsidR="00B26FDA">
        <w:t xml:space="preserve"> the entity has had a different name or registration number in the past.</w:t>
      </w:r>
      <w:r w:rsidR="00E45023" w:rsidRPr="00D65CEC">
        <w:rPr>
          <w:rStyle w:val="References"/>
        </w:rPr>
        <w:t xml:space="preserve"> </w:t>
      </w:r>
    </w:p>
    <w:p w14:paraId="699CE649" w14:textId="4067E2D1" w:rsidR="00A36B0F" w:rsidRDefault="00A0133E" w:rsidP="00324414">
      <w:pPr>
        <w:pStyle w:val="DoubleDot"/>
        <w:numPr>
          <w:ilvl w:val="0"/>
          <w:numId w:val="0"/>
        </w:numPr>
        <w:spacing w:before="120"/>
      </w:pPr>
      <w:r>
        <w:t>Under</w:t>
      </w:r>
      <w:r w:rsidR="00923BC6" w:rsidRPr="008D619E">
        <w:t xml:space="preserve"> subsection </w:t>
      </w:r>
      <w:r w:rsidR="00F238C6" w:rsidRPr="008D619E">
        <w:t>25</w:t>
      </w:r>
      <w:r w:rsidR="00F238C6">
        <w:t>B</w:t>
      </w:r>
      <w:r w:rsidR="00F03AEE">
        <w:t>(1)</w:t>
      </w:r>
      <w:r w:rsidR="00635576">
        <w:t>,</w:t>
      </w:r>
      <w:r w:rsidR="006D1F44">
        <w:t xml:space="preserve"> </w:t>
      </w:r>
      <w:r w:rsidR="002D16FB">
        <w:t xml:space="preserve">past names or registration numbers only need to be entered on the Register if the </w:t>
      </w:r>
      <w:r w:rsidR="00635576">
        <w:t xml:space="preserve">entity </w:t>
      </w:r>
      <w:r w:rsidR="002E5497">
        <w:t>has</w:t>
      </w:r>
      <w:r w:rsidR="00F03AEE">
        <w:t xml:space="preserve"> any of the following</w:t>
      </w:r>
      <w:r w:rsidR="002E5497">
        <w:t xml:space="preserve"> on the Register</w:t>
      </w:r>
      <w:r w:rsidR="00F03AEE">
        <w:t xml:space="preserve">: </w:t>
      </w:r>
    </w:p>
    <w:p w14:paraId="7C7C4B12" w14:textId="2027668D" w:rsidR="007B0172" w:rsidRDefault="00D37370" w:rsidP="00957037">
      <w:pPr>
        <w:pStyle w:val="Dotpoint"/>
        <w:tabs>
          <w:tab w:val="clear" w:pos="360"/>
          <w:tab w:val="num" w:pos="709"/>
        </w:tabs>
        <w:ind w:left="709" w:hanging="283"/>
      </w:pPr>
      <w:r>
        <w:t xml:space="preserve">an </w:t>
      </w:r>
      <w:r w:rsidR="00F03AEE">
        <w:t>order</w:t>
      </w:r>
      <w:r w:rsidR="007B0172">
        <w:t>;</w:t>
      </w:r>
    </w:p>
    <w:p w14:paraId="1982E3E3" w14:textId="59953043" w:rsidR="00F03AEE" w:rsidRDefault="007B0172" w:rsidP="00957037">
      <w:pPr>
        <w:pStyle w:val="Dotpoint"/>
        <w:tabs>
          <w:tab w:val="clear" w:pos="360"/>
          <w:tab w:val="num" w:pos="709"/>
        </w:tabs>
        <w:ind w:left="709" w:hanging="283"/>
      </w:pPr>
      <w:r>
        <w:t>suspension of their registration</w:t>
      </w:r>
      <w:r w:rsidR="00F03AEE">
        <w:t xml:space="preserve">; </w:t>
      </w:r>
    </w:p>
    <w:p w14:paraId="0C604C0A" w14:textId="788ECAD3" w:rsidR="007B0172" w:rsidRDefault="007B0172" w:rsidP="00957037">
      <w:pPr>
        <w:pStyle w:val="Dotpoint"/>
        <w:tabs>
          <w:tab w:val="clear" w:pos="360"/>
          <w:tab w:val="num" w:pos="709"/>
        </w:tabs>
        <w:ind w:left="709" w:hanging="283"/>
      </w:pPr>
      <w:r>
        <w:t xml:space="preserve">termination of </w:t>
      </w:r>
      <w:r w:rsidR="00934C0B">
        <w:t xml:space="preserve">their </w:t>
      </w:r>
      <w:r>
        <w:t>registration</w:t>
      </w:r>
      <w:r w:rsidR="00934C0B">
        <w:t>;</w:t>
      </w:r>
    </w:p>
    <w:p w14:paraId="2E0E7E5C" w14:textId="26671100" w:rsidR="00F1778E" w:rsidRDefault="00D00D7E" w:rsidP="00957037">
      <w:pPr>
        <w:pStyle w:val="Dotpoint"/>
        <w:tabs>
          <w:tab w:val="clear" w:pos="360"/>
          <w:tab w:val="num" w:pos="709"/>
        </w:tabs>
        <w:ind w:left="709" w:hanging="283"/>
      </w:pPr>
      <w:r>
        <w:t>a</w:t>
      </w:r>
      <w:r w:rsidR="00946869">
        <w:t xml:space="preserve"> TPB </w:t>
      </w:r>
      <w:r w:rsidR="00F1778E">
        <w:t>application</w:t>
      </w:r>
      <w:r w:rsidR="00946869">
        <w:t xml:space="preserve"> to the </w:t>
      </w:r>
      <w:r w:rsidR="00F03AEE">
        <w:t xml:space="preserve">Federal Court </w:t>
      </w:r>
      <w:r w:rsidR="00946869">
        <w:t>for a</w:t>
      </w:r>
      <w:r w:rsidR="00F1778E">
        <w:t xml:space="preserve"> penalty </w:t>
      </w:r>
      <w:r w:rsidR="00946869">
        <w:t>or</w:t>
      </w:r>
      <w:r w:rsidR="00F03AEE">
        <w:t xml:space="preserve"> injunction</w:t>
      </w:r>
      <w:r w:rsidR="00F1778E">
        <w:t>;</w:t>
      </w:r>
    </w:p>
    <w:p w14:paraId="4D6D3B3A" w14:textId="5B03F800" w:rsidR="00F03AEE" w:rsidRDefault="00F1778E" w:rsidP="00957037">
      <w:pPr>
        <w:pStyle w:val="Dotpoint"/>
        <w:tabs>
          <w:tab w:val="clear" w:pos="360"/>
          <w:tab w:val="num" w:pos="709"/>
        </w:tabs>
        <w:ind w:left="709" w:hanging="283"/>
      </w:pPr>
      <w:r>
        <w:t xml:space="preserve">a </w:t>
      </w:r>
      <w:r w:rsidR="002E5497">
        <w:t xml:space="preserve">Federal Court order </w:t>
      </w:r>
      <w:r w:rsidR="00D00D7E">
        <w:t xml:space="preserve">for a penalty </w:t>
      </w:r>
      <w:r w:rsidR="002E5497">
        <w:t>or injunction</w:t>
      </w:r>
      <w:r w:rsidR="00F03AEE">
        <w:t xml:space="preserve">; </w:t>
      </w:r>
    </w:p>
    <w:p w14:paraId="4CAF9FC9" w14:textId="43602640" w:rsidR="00D93BBF" w:rsidRDefault="00D93BBF" w:rsidP="00957037">
      <w:pPr>
        <w:pStyle w:val="Dotpoint"/>
        <w:tabs>
          <w:tab w:val="clear" w:pos="360"/>
          <w:tab w:val="num" w:pos="709"/>
        </w:tabs>
        <w:ind w:left="709" w:hanging="283"/>
      </w:pPr>
      <w:r>
        <w:t xml:space="preserve">a Federal Court </w:t>
      </w:r>
      <w:r w:rsidR="006E16F1">
        <w:t>finding that the entity breached the Act;</w:t>
      </w:r>
    </w:p>
    <w:p w14:paraId="7E39C514" w14:textId="02B2AAA9" w:rsidR="008D4F34" w:rsidRDefault="00D00D7E" w:rsidP="00957037">
      <w:pPr>
        <w:pStyle w:val="Dotpoint"/>
        <w:tabs>
          <w:tab w:val="clear" w:pos="360"/>
          <w:tab w:val="num" w:pos="709"/>
        </w:tabs>
        <w:ind w:left="709" w:hanging="283"/>
      </w:pPr>
      <w:r>
        <w:t>their</w:t>
      </w:r>
      <w:r w:rsidR="008D4F34">
        <w:t xml:space="preserve"> application for registration or renewal </w:t>
      </w:r>
      <w:r w:rsidR="00014B64">
        <w:t xml:space="preserve">was </w:t>
      </w:r>
      <w:r w:rsidR="008D4F34">
        <w:t>rejected on integrity grounds;</w:t>
      </w:r>
    </w:p>
    <w:p w14:paraId="2754292D" w14:textId="424E1162" w:rsidR="00A36B0F" w:rsidRDefault="007B4BA4" w:rsidP="00957037">
      <w:pPr>
        <w:pStyle w:val="Dotpoint"/>
        <w:tabs>
          <w:tab w:val="clear" w:pos="360"/>
          <w:tab w:val="num" w:pos="709"/>
        </w:tabs>
        <w:ind w:left="709" w:hanging="283"/>
      </w:pPr>
      <w:r>
        <w:t>a</w:t>
      </w:r>
      <w:r w:rsidR="00E056B5">
        <w:t xml:space="preserve"> TPB decision to include </w:t>
      </w:r>
      <w:r w:rsidR="00F03AEE">
        <w:t>findings of investigations</w:t>
      </w:r>
      <w:r w:rsidR="00E056B5">
        <w:t xml:space="preserve"> on the Register</w:t>
      </w:r>
      <w:r w:rsidR="00F03AEE">
        <w:t xml:space="preserve">. </w:t>
      </w:r>
    </w:p>
    <w:p w14:paraId="380E8B41" w14:textId="14C0A47D" w:rsidR="005E5E27" w:rsidRDefault="00635576" w:rsidP="00DD1A39">
      <w:pPr>
        <w:pStyle w:val="DoubleDot"/>
        <w:numPr>
          <w:ilvl w:val="0"/>
          <w:numId w:val="0"/>
        </w:numPr>
        <w:spacing w:before="120"/>
      </w:pPr>
      <w:r>
        <w:t xml:space="preserve">Under the application provision in item 4, </w:t>
      </w:r>
      <w:r w:rsidR="007D0B90">
        <w:t xml:space="preserve">section </w:t>
      </w:r>
      <w:r w:rsidR="00DF38C5">
        <w:t>2</w:t>
      </w:r>
      <w:r w:rsidR="007D0B90">
        <w:t xml:space="preserve">8, </w:t>
      </w:r>
      <w:r w:rsidR="007F082A">
        <w:t>historical details only need to go on the Register if an</w:t>
      </w:r>
      <w:r w:rsidR="007D0B90">
        <w:t xml:space="preserve"> entity has applied for registration or renewal on or after commencement </w:t>
      </w:r>
      <w:r w:rsidR="007D0B90">
        <w:lastRenderedPageBreak/>
        <w:t>of the provision</w:t>
      </w:r>
      <w:r w:rsidR="007F082A">
        <w:t xml:space="preserve">. </w:t>
      </w:r>
      <w:r w:rsidR="007E57A7">
        <w:t>T</w:t>
      </w:r>
      <w:r w:rsidR="00014B64">
        <w:t>he reason that</w:t>
      </w:r>
      <w:r w:rsidR="007E57A7">
        <w:t xml:space="preserve"> </w:t>
      </w:r>
      <w:r w:rsidR="00014B64">
        <w:t xml:space="preserve">past names or registration numbers only need to be entered on the Register if the entity applies for registration or renewal of registration on or after commencement is </w:t>
      </w:r>
      <w:r w:rsidR="007E57A7">
        <w:t>th</w:t>
      </w:r>
      <w:r w:rsidR="00014B64">
        <w:t>at the</w:t>
      </w:r>
      <w:r w:rsidR="007E57A7">
        <w:t xml:space="preserve"> TPB may not necessarily have historical information about </w:t>
      </w:r>
      <w:r w:rsidR="005F7BF4">
        <w:t>unregistered entities unless or until the</w:t>
      </w:r>
      <w:r w:rsidR="00EC7459">
        <w:t xml:space="preserve"> entity</w:t>
      </w:r>
      <w:r w:rsidR="005F7BF4">
        <w:t xml:space="preserve"> appl</w:t>
      </w:r>
      <w:r w:rsidR="00EC7459">
        <w:t>ies</w:t>
      </w:r>
      <w:r w:rsidR="005F7BF4">
        <w:t xml:space="preserve"> for registratio</w:t>
      </w:r>
      <w:r w:rsidR="00EC111C">
        <w:t>n</w:t>
      </w:r>
      <w:r w:rsidR="005E5E27">
        <w:t xml:space="preserve">. </w:t>
      </w:r>
    </w:p>
    <w:p w14:paraId="77DA768B" w14:textId="12721D5E" w:rsidR="009A0FD4" w:rsidRDefault="00200105" w:rsidP="00DD1A39">
      <w:pPr>
        <w:pStyle w:val="DoubleDot"/>
        <w:numPr>
          <w:ilvl w:val="0"/>
          <w:numId w:val="0"/>
        </w:numPr>
        <w:spacing w:before="120"/>
      </w:pPr>
      <w:r>
        <w:t xml:space="preserve">Subsection </w:t>
      </w:r>
      <w:r w:rsidR="00F238C6">
        <w:t>25B</w:t>
      </w:r>
      <w:r>
        <w:t>(4) includes a</w:t>
      </w:r>
      <w:r w:rsidR="00AD0122">
        <w:t xml:space="preserve"> requirement to </w:t>
      </w:r>
      <w:r w:rsidR="008E45C0">
        <w:t xml:space="preserve">keep </w:t>
      </w:r>
      <w:r w:rsidR="00AD0122">
        <w:t xml:space="preserve">historical names and registration numbers up-to-date for registered entities, and to </w:t>
      </w:r>
      <w:r w:rsidR="003A7872">
        <w:t>include</w:t>
      </w:r>
      <w:r w:rsidR="00AD0122">
        <w:t xml:space="preserve"> the most up-to-date information </w:t>
      </w:r>
      <w:r w:rsidR="004C5C08">
        <w:t>in</w:t>
      </w:r>
      <w:r w:rsidR="00AD0122">
        <w:t xml:space="preserve"> the TPB</w:t>
      </w:r>
      <w:r w:rsidR="004C5C08">
        <w:t>’s possession</w:t>
      </w:r>
      <w:r w:rsidR="00AD0122">
        <w:t xml:space="preserve"> for unregistered entities.</w:t>
      </w:r>
      <w:r w:rsidR="00C5167F">
        <w:t xml:space="preserve"> The application provision at item 4, subsection 28(2) </w:t>
      </w:r>
      <w:r w:rsidR="00ED4562">
        <w:t xml:space="preserve">clarifies that a period of five years </w:t>
      </w:r>
      <w:r w:rsidR="000A0BAA">
        <w:t xml:space="preserve">referred to in subsection 25B(4) can be a period that started before, </w:t>
      </w:r>
      <w:r w:rsidR="008E1953">
        <w:t>on or after commencement</w:t>
      </w:r>
      <w:r w:rsidR="00BA233E">
        <w:t xml:space="preserve"> of the Instrument</w:t>
      </w:r>
      <w:r w:rsidR="008E1953">
        <w:t xml:space="preserve">. </w:t>
      </w:r>
      <w:r w:rsidR="00B52C9D">
        <w:t xml:space="preserve">This ensures that historic details in the </w:t>
      </w:r>
      <w:r w:rsidR="009652B5">
        <w:t>five</w:t>
      </w:r>
      <w:r w:rsidR="00B52C9D">
        <w:t xml:space="preserve"> years before commencement can be covered by the provision.</w:t>
      </w:r>
    </w:p>
    <w:p w14:paraId="53767133" w14:textId="0325C743" w:rsidR="003956EB" w:rsidRDefault="00923BC6" w:rsidP="006B5367">
      <w:pPr>
        <w:spacing w:before="240" w:after="200"/>
      </w:pPr>
      <w:r w:rsidRPr="008D619E">
        <w:t>In addition to basic information about an entity, information about changes in name or registration number are important to</w:t>
      </w:r>
      <w:r>
        <w:t xml:space="preserve"> allow tracing of an </w:t>
      </w:r>
      <w:r w:rsidR="004F7E23">
        <w:t>entity</w:t>
      </w:r>
      <w:r>
        <w:t>’s past and</w:t>
      </w:r>
      <w:r w:rsidRPr="008D619E">
        <w:t xml:space="preserve"> maintain transparency on the Register</w:t>
      </w:r>
      <w:r w:rsidRPr="00975289">
        <w:t>.</w:t>
      </w:r>
      <w:r w:rsidRPr="008D619E">
        <w:t xml:space="preserve"> This information ensures </w:t>
      </w:r>
      <w:r w:rsidR="00D66CF2">
        <w:t xml:space="preserve">that </w:t>
      </w:r>
      <w:r w:rsidR="0037236A">
        <w:t>decisions or actions</w:t>
      </w:r>
      <w:r w:rsidR="00D66CF2">
        <w:t xml:space="preserve"> taken by the TPB or the Federal Court in relation to misconduct</w:t>
      </w:r>
      <w:r w:rsidRPr="008D619E">
        <w:t xml:space="preserve"> under former names or registration numbers of entities will be </w:t>
      </w:r>
      <w:r w:rsidR="00545216">
        <w:t>traceable from</w:t>
      </w:r>
      <w:r w:rsidRPr="008D619E">
        <w:t xml:space="preserve"> the entity’s current record on the Register.</w:t>
      </w:r>
      <w:r w:rsidR="003222D6">
        <w:t xml:space="preserve"> </w:t>
      </w:r>
    </w:p>
    <w:p w14:paraId="756A2A51" w14:textId="33467382" w:rsidR="00762E6E" w:rsidRPr="00963044" w:rsidRDefault="00762E6E" w:rsidP="006B5367">
      <w:pPr>
        <w:spacing w:before="240" w:after="200"/>
        <w:rPr>
          <w:i/>
          <w:iCs/>
        </w:rPr>
      </w:pPr>
      <w:r w:rsidRPr="00963044">
        <w:rPr>
          <w:i/>
          <w:iCs/>
        </w:rPr>
        <w:t xml:space="preserve">Personal safety exception to </w:t>
      </w:r>
      <w:r w:rsidR="003C2217">
        <w:rPr>
          <w:i/>
          <w:iCs/>
        </w:rPr>
        <w:t xml:space="preserve">publishing </w:t>
      </w:r>
      <w:r w:rsidRPr="00963044">
        <w:rPr>
          <w:i/>
          <w:iCs/>
        </w:rPr>
        <w:t>historic details</w:t>
      </w:r>
    </w:p>
    <w:p w14:paraId="3D2A9D5C" w14:textId="344FE70C" w:rsidR="001B05A1" w:rsidRDefault="001B05A1" w:rsidP="001B05A1">
      <w:pPr>
        <w:pStyle w:val="DoubleDot"/>
        <w:numPr>
          <w:ilvl w:val="0"/>
          <w:numId w:val="0"/>
        </w:numPr>
        <w:spacing w:before="120"/>
        <w:rPr>
          <w:szCs w:val="20"/>
        </w:rPr>
      </w:pPr>
      <w:r w:rsidRPr="00957037">
        <w:rPr>
          <w:szCs w:val="20"/>
        </w:rPr>
        <w:t xml:space="preserve">Subsections </w:t>
      </w:r>
      <w:r w:rsidR="007B490A" w:rsidRPr="00957037">
        <w:rPr>
          <w:szCs w:val="20"/>
        </w:rPr>
        <w:t>25</w:t>
      </w:r>
      <w:r w:rsidR="007B490A">
        <w:rPr>
          <w:szCs w:val="20"/>
        </w:rPr>
        <w:t>B</w:t>
      </w:r>
      <w:r w:rsidRPr="00957037">
        <w:rPr>
          <w:szCs w:val="20"/>
        </w:rPr>
        <w:t xml:space="preserve">(5) to (7) </w:t>
      </w:r>
      <w:r>
        <w:rPr>
          <w:szCs w:val="20"/>
        </w:rPr>
        <w:t>provide an exception to the requirement to include an entity’s past name or registration number on the Register. The exception is based on physical or personal safety grounds and so only applies to entities that are individuals, not entities that are companies or partnerships.</w:t>
      </w:r>
    </w:p>
    <w:p w14:paraId="4D9418AB" w14:textId="05AE1F11" w:rsidR="00243D4A" w:rsidRDefault="00243D4A" w:rsidP="00DE4878">
      <w:pPr>
        <w:pStyle w:val="DoubleDot"/>
        <w:numPr>
          <w:ilvl w:val="0"/>
          <w:numId w:val="0"/>
        </w:numPr>
        <w:spacing w:before="120"/>
        <w:rPr>
          <w:szCs w:val="20"/>
        </w:rPr>
      </w:pPr>
      <w:r>
        <w:rPr>
          <w:szCs w:val="20"/>
        </w:rPr>
        <w:t xml:space="preserve">Under subsection </w:t>
      </w:r>
      <w:r w:rsidR="007B490A">
        <w:rPr>
          <w:szCs w:val="20"/>
        </w:rPr>
        <w:t>25B</w:t>
      </w:r>
      <w:r>
        <w:rPr>
          <w:szCs w:val="20"/>
        </w:rPr>
        <w:t xml:space="preserve">(6), if the TPB is satisfied that </w:t>
      </w:r>
      <w:r w:rsidR="00AD6099">
        <w:rPr>
          <w:szCs w:val="20"/>
        </w:rPr>
        <w:t>entering a past name or registration number on the Register would pose a safety risk to the individual</w:t>
      </w:r>
      <w:r w:rsidR="00414E9F">
        <w:rPr>
          <w:szCs w:val="20"/>
        </w:rPr>
        <w:t xml:space="preserve"> or a member of their family</w:t>
      </w:r>
      <w:r w:rsidR="00AD6099">
        <w:rPr>
          <w:szCs w:val="20"/>
        </w:rPr>
        <w:t>, and having regard to the</w:t>
      </w:r>
      <w:r w:rsidR="009F265D">
        <w:rPr>
          <w:szCs w:val="20"/>
        </w:rPr>
        <w:t>ir</w:t>
      </w:r>
      <w:r w:rsidR="00AD6099">
        <w:rPr>
          <w:szCs w:val="20"/>
        </w:rPr>
        <w:t xml:space="preserve"> safety, it would not be appropriate to enter that information on the Register</w:t>
      </w:r>
      <w:r w:rsidR="00436DB3">
        <w:rPr>
          <w:szCs w:val="20"/>
        </w:rPr>
        <w:t xml:space="preserve"> for a certain period (the </w:t>
      </w:r>
      <w:r w:rsidR="00436DB3" w:rsidRPr="00963044">
        <w:rPr>
          <w:b/>
          <w:bCs/>
          <w:i/>
          <w:iCs/>
          <w:szCs w:val="20"/>
        </w:rPr>
        <w:t>non-disclosure period</w:t>
      </w:r>
      <w:r w:rsidR="00436DB3">
        <w:rPr>
          <w:szCs w:val="20"/>
        </w:rPr>
        <w:t>)</w:t>
      </w:r>
      <w:r w:rsidR="004327A9">
        <w:rPr>
          <w:szCs w:val="20"/>
        </w:rPr>
        <w:t>, that information is not to be entered on the Register.</w:t>
      </w:r>
    </w:p>
    <w:p w14:paraId="53381322" w14:textId="395622E4" w:rsidR="006008AD" w:rsidRDefault="006008AD" w:rsidP="00DE4878">
      <w:pPr>
        <w:pStyle w:val="DoubleDot"/>
        <w:numPr>
          <w:ilvl w:val="0"/>
          <w:numId w:val="0"/>
        </w:numPr>
        <w:spacing w:before="120"/>
        <w:rPr>
          <w:szCs w:val="20"/>
        </w:rPr>
      </w:pPr>
      <w:r>
        <w:rPr>
          <w:szCs w:val="20"/>
        </w:rPr>
        <w:t xml:space="preserve">The </w:t>
      </w:r>
      <w:r w:rsidR="00824153">
        <w:rPr>
          <w:szCs w:val="20"/>
        </w:rPr>
        <w:t>intent</w:t>
      </w:r>
      <w:r>
        <w:rPr>
          <w:szCs w:val="20"/>
        </w:rPr>
        <w:t xml:space="preserve"> of the </w:t>
      </w:r>
      <w:r w:rsidR="006733D1">
        <w:rPr>
          <w:szCs w:val="20"/>
        </w:rPr>
        <w:t xml:space="preserve">exception is to ensure that, if an individual </w:t>
      </w:r>
      <w:r w:rsidR="006653DB">
        <w:rPr>
          <w:szCs w:val="20"/>
        </w:rPr>
        <w:t xml:space="preserve">or their family member </w:t>
      </w:r>
      <w:r w:rsidR="006733D1">
        <w:rPr>
          <w:szCs w:val="20"/>
        </w:rPr>
        <w:t xml:space="preserve">has </w:t>
      </w:r>
      <w:r w:rsidR="009D642C">
        <w:rPr>
          <w:szCs w:val="20"/>
        </w:rPr>
        <w:t xml:space="preserve">experienced a personal safety risk such as family violence or stalking, and </w:t>
      </w:r>
      <w:r w:rsidR="006653DB">
        <w:rPr>
          <w:szCs w:val="20"/>
        </w:rPr>
        <w:t xml:space="preserve">the individual </w:t>
      </w:r>
      <w:r w:rsidR="009D642C">
        <w:rPr>
          <w:szCs w:val="20"/>
        </w:rPr>
        <w:t xml:space="preserve">has </w:t>
      </w:r>
      <w:r w:rsidR="006733D1">
        <w:rPr>
          <w:szCs w:val="20"/>
        </w:rPr>
        <w:t xml:space="preserve">changed their name or registration number to </w:t>
      </w:r>
      <w:r w:rsidR="000632EC">
        <w:rPr>
          <w:szCs w:val="20"/>
        </w:rPr>
        <w:t>reduce or avoid</w:t>
      </w:r>
      <w:r w:rsidR="006733D1">
        <w:rPr>
          <w:szCs w:val="20"/>
        </w:rPr>
        <w:t xml:space="preserve"> </w:t>
      </w:r>
      <w:r w:rsidR="00320E8D">
        <w:rPr>
          <w:szCs w:val="20"/>
        </w:rPr>
        <w:t xml:space="preserve">that safety risk, </w:t>
      </w:r>
      <w:r w:rsidR="00B00ECA">
        <w:rPr>
          <w:szCs w:val="20"/>
        </w:rPr>
        <w:t xml:space="preserve">and including their past name or registration number on the Register would enable </w:t>
      </w:r>
      <w:r w:rsidR="00603A5F">
        <w:rPr>
          <w:szCs w:val="20"/>
        </w:rPr>
        <w:t>the person</w:t>
      </w:r>
      <w:r w:rsidR="00B00ECA">
        <w:rPr>
          <w:szCs w:val="20"/>
        </w:rPr>
        <w:t xml:space="preserve"> who is </w:t>
      </w:r>
      <w:r w:rsidR="00603A5F">
        <w:rPr>
          <w:szCs w:val="20"/>
        </w:rPr>
        <w:t xml:space="preserve">a </w:t>
      </w:r>
      <w:r w:rsidR="00B00ECA">
        <w:rPr>
          <w:szCs w:val="20"/>
        </w:rPr>
        <w:t>threat</w:t>
      </w:r>
      <w:r w:rsidR="00603A5F">
        <w:rPr>
          <w:szCs w:val="20"/>
        </w:rPr>
        <w:t xml:space="preserve"> to</w:t>
      </w:r>
      <w:r w:rsidR="00B00ECA">
        <w:rPr>
          <w:szCs w:val="20"/>
        </w:rPr>
        <w:t xml:space="preserve"> the</w:t>
      </w:r>
      <w:r w:rsidR="004D11D4">
        <w:rPr>
          <w:szCs w:val="20"/>
        </w:rPr>
        <w:t xml:space="preserve"> individual’s</w:t>
      </w:r>
      <w:r w:rsidR="00B00ECA">
        <w:rPr>
          <w:szCs w:val="20"/>
        </w:rPr>
        <w:t xml:space="preserve"> personal safety </w:t>
      </w:r>
      <w:r w:rsidR="00DC152E">
        <w:rPr>
          <w:szCs w:val="20"/>
        </w:rPr>
        <w:t>or their family member</w:t>
      </w:r>
      <w:r w:rsidR="00592BEB">
        <w:rPr>
          <w:szCs w:val="20"/>
        </w:rPr>
        <w:t xml:space="preserve">’s personal safety </w:t>
      </w:r>
      <w:r w:rsidR="00B00ECA">
        <w:rPr>
          <w:szCs w:val="20"/>
        </w:rPr>
        <w:t>to more easily identify or locate th</w:t>
      </w:r>
      <w:r w:rsidR="000040A2">
        <w:rPr>
          <w:szCs w:val="20"/>
        </w:rPr>
        <w:t>e individual or their family member</w:t>
      </w:r>
      <w:r w:rsidR="00B00ECA">
        <w:rPr>
          <w:szCs w:val="20"/>
        </w:rPr>
        <w:t xml:space="preserve">, </w:t>
      </w:r>
      <w:r w:rsidR="004A2D8A">
        <w:rPr>
          <w:szCs w:val="20"/>
        </w:rPr>
        <w:t>there is an avenue for that past name or registration number not to be published on the Register.</w:t>
      </w:r>
    </w:p>
    <w:p w14:paraId="56A25582" w14:textId="5413AFD3" w:rsidR="00D22A4E" w:rsidRDefault="002351A5" w:rsidP="00DE4878">
      <w:pPr>
        <w:pStyle w:val="DoubleDot"/>
        <w:numPr>
          <w:ilvl w:val="0"/>
          <w:numId w:val="0"/>
        </w:numPr>
        <w:spacing w:before="120"/>
        <w:rPr>
          <w:szCs w:val="20"/>
        </w:rPr>
      </w:pPr>
      <w:r>
        <w:rPr>
          <w:szCs w:val="20"/>
        </w:rPr>
        <w:t xml:space="preserve">Under subsection </w:t>
      </w:r>
      <w:r w:rsidR="006324CF">
        <w:rPr>
          <w:szCs w:val="20"/>
        </w:rPr>
        <w:t>25B</w:t>
      </w:r>
      <w:r>
        <w:rPr>
          <w:szCs w:val="20"/>
        </w:rPr>
        <w:t>(5), t</w:t>
      </w:r>
      <w:r w:rsidR="00EB172E">
        <w:rPr>
          <w:szCs w:val="20"/>
        </w:rPr>
        <w:t xml:space="preserve">he exception requires that an individual </w:t>
      </w:r>
      <w:r>
        <w:rPr>
          <w:szCs w:val="20"/>
        </w:rPr>
        <w:t xml:space="preserve">makes a request in writing </w:t>
      </w:r>
      <w:r w:rsidR="00032965">
        <w:rPr>
          <w:szCs w:val="20"/>
        </w:rPr>
        <w:t xml:space="preserve">to the TPB </w:t>
      </w:r>
      <w:r w:rsidR="00F55DE4">
        <w:rPr>
          <w:szCs w:val="20"/>
        </w:rPr>
        <w:t xml:space="preserve">for </w:t>
      </w:r>
      <w:r w:rsidR="00C645B6">
        <w:rPr>
          <w:szCs w:val="20"/>
        </w:rPr>
        <w:t>a</w:t>
      </w:r>
      <w:r w:rsidR="00F55DE4">
        <w:rPr>
          <w:szCs w:val="20"/>
        </w:rPr>
        <w:t xml:space="preserve"> past name or a previous registration number not to be published on the Register on the basis that it would </w:t>
      </w:r>
      <w:r w:rsidR="00C645B6">
        <w:rPr>
          <w:szCs w:val="20"/>
        </w:rPr>
        <w:t>risk their safety</w:t>
      </w:r>
      <w:r w:rsidR="000040A2">
        <w:rPr>
          <w:szCs w:val="20"/>
        </w:rPr>
        <w:t xml:space="preserve"> or the safety of their family member</w:t>
      </w:r>
      <w:r w:rsidR="00C645B6">
        <w:rPr>
          <w:szCs w:val="20"/>
        </w:rPr>
        <w:t>.</w:t>
      </w:r>
      <w:r w:rsidR="00243D4A">
        <w:rPr>
          <w:szCs w:val="20"/>
        </w:rPr>
        <w:t xml:space="preserve"> There is no specific requirement for the individual to provide </w:t>
      </w:r>
      <w:r w:rsidR="001B05A1">
        <w:rPr>
          <w:szCs w:val="20"/>
        </w:rPr>
        <w:t xml:space="preserve">particular </w:t>
      </w:r>
      <w:r w:rsidR="002858EC">
        <w:rPr>
          <w:szCs w:val="20"/>
        </w:rPr>
        <w:t xml:space="preserve">details about, or </w:t>
      </w:r>
      <w:r w:rsidR="001B05A1">
        <w:rPr>
          <w:szCs w:val="20"/>
        </w:rPr>
        <w:t>evidence of</w:t>
      </w:r>
      <w:r w:rsidR="00801759">
        <w:rPr>
          <w:szCs w:val="20"/>
        </w:rPr>
        <w:t>,</w:t>
      </w:r>
      <w:r w:rsidR="001B05A1">
        <w:rPr>
          <w:szCs w:val="20"/>
        </w:rPr>
        <w:t xml:space="preserve"> the safety risk</w:t>
      </w:r>
      <w:r w:rsidR="00801759">
        <w:rPr>
          <w:szCs w:val="20"/>
        </w:rPr>
        <w:t>. However,</w:t>
      </w:r>
      <w:r w:rsidR="001B05A1">
        <w:rPr>
          <w:szCs w:val="20"/>
        </w:rPr>
        <w:t xml:space="preserve"> </w:t>
      </w:r>
      <w:r w:rsidR="002858EC">
        <w:rPr>
          <w:szCs w:val="20"/>
        </w:rPr>
        <w:t xml:space="preserve">the TPB </w:t>
      </w:r>
      <w:r w:rsidR="000040A2">
        <w:rPr>
          <w:szCs w:val="20"/>
        </w:rPr>
        <w:t xml:space="preserve">would need sufficient details and evidence to be </w:t>
      </w:r>
      <w:r w:rsidR="00235E9A">
        <w:rPr>
          <w:szCs w:val="20"/>
        </w:rPr>
        <w:t>satisfied of the safety risk</w:t>
      </w:r>
      <w:r w:rsidR="00EB4B01">
        <w:rPr>
          <w:szCs w:val="20"/>
        </w:rPr>
        <w:t xml:space="preserve"> and that it is appropriate in all the circumstances not to publish the historic details</w:t>
      </w:r>
      <w:r w:rsidR="00235E9A">
        <w:rPr>
          <w:szCs w:val="20"/>
        </w:rPr>
        <w:t>.</w:t>
      </w:r>
      <w:r w:rsidR="00801759" w:rsidRPr="00801759">
        <w:rPr>
          <w:szCs w:val="20"/>
        </w:rPr>
        <w:t xml:space="preserve"> </w:t>
      </w:r>
      <w:r w:rsidR="00801759">
        <w:rPr>
          <w:szCs w:val="20"/>
        </w:rPr>
        <w:t xml:space="preserve">This provides flexibility in the </w:t>
      </w:r>
      <w:r w:rsidR="00ED1D9A">
        <w:rPr>
          <w:szCs w:val="20"/>
        </w:rPr>
        <w:t>information that can be provided</w:t>
      </w:r>
      <w:r w:rsidR="00323B85">
        <w:rPr>
          <w:szCs w:val="20"/>
        </w:rPr>
        <w:t xml:space="preserve"> to satisfy the TPB that it is appropriate not to publish the historic details.</w:t>
      </w:r>
      <w:r w:rsidR="00D22A4E">
        <w:rPr>
          <w:szCs w:val="20"/>
        </w:rPr>
        <w:t xml:space="preserve"> </w:t>
      </w:r>
    </w:p>
    <w:p w14:paraId="7CA9DCEE" w14:textId="2EFEF5E5" w:rsidR="000A29ED" w:rsidRDefault="00D22A4E" w:rsidP="00DE4878">
      <w:pPr>
        <w:pStyle w:val="DoubleDot"/>
        <w:numPr>
          <w:ilvl w:val="0"/>
          <w:numId w:val="0"/>
        </w:numPr>
        <w:spacing w:before="120"/>
        <w:rPr>
          <w:szCs w:val="20"/>
        </w:rPr>
      </w:pPr>
      <w:r>
        <w:rPr>
          <w:szCs w:val="20"/>
        </w:rPr>
        <w:t xml:space="preserve">Information that an individual could provide to the TPB about a safety risk </w:t>
      </w:r>
      <w:r w:rsidR="007D6DDD">
        <w:rPr>
          <w:szCs w:val="20"/>
        </w:rPr>
        <w:t xml:space="preserve">will depend on all the circumstances and </w:t>
      </w:r>
      <w:r>
        <w:rPr>
          <w:szCs w:val="20"/>
        </w:rPr>
        <w:t>could include</w:t>
      </w:r>
      <w:r w:rsidR="00FB2AC2">
        <w:rPr>
          <w:szCs w:val="20"/>
        </w:rPr>
        <w:t>, but is not limited to,</w:t>
      </w:r>
      <w:r w:rsidR="00964FB2">
        <w:rPr>
          <w:szCs w:val="20"/>
        </w:rPr>
        <w:t xml:space="preserve"> one or more of the below</w:t>
      </w:r>
      <w:r>
        <w:rPr>
          <w:szCs w:val="20"/>
        </w:rPr>
        <w:t>:</w:t>
      </w:r>
    </w:p>
    <w:p w14:paraId="51C26635" w14:textId="19F099F4" w:rsidR="00D22A4E" w:rsidRDefault="007B5463" w:rsidP="00D22A4E">
      <w:pPr>
        <w:pStyle w:val="Dotpoint"/>
        <w:tabs>
          <w:tab w:val="clear" w:pos="360"/>
          <w:tab w:val="num" w:pos="709"/>
        </w:tabs>
        <w:ind w:left="709" w:hanging="283"/>
      </w:pPr>
      <w:r>
        <w:t xml:space="preserve">a copy of a family violence order </w:t>
      </w:r>
      <w:r w:rsidR="000B1EAD">
        <w:t xml:space="preserve">to protect the </w:t>
      </w:r>
      <w:r>
        <w:t>individual, or a member of the</w:t>
      </w:r>
      <w:r w:rsidR="000B1EAD">
        <w:t xml:space="preserve"> individual’s household or</w:t>
      </w:r>
      <w:r>
        <w:t xml:space="preserve"> family such as their de-facto partner</w:t>
      </w:r>
      <w:r w:rsidR="000B1EAD">
        <w:t xml:space="preserve"> or child</w:t>
      </w:r>
      <w:r w:rsidR="002E3586">
        <w:t>;</w:t>
      </w:r>
    </w:p>
    <w:p w14:paraId="0CAC1DF5" w14:textId="6F14AAFA" w:rsidR="007B5463" w:rsidRDefault="002E3586" w:rsidP="00D22A4E">
      <w:pPr>
        <w:pStyle w:val="Dotpoint"/>
        <w:tabs>
          <w:tab w:val="clear" w:pos="360"/>
          <w:tab w:val="num" w:pos="709"/>
        </w:tabs>
        <w:ind w:left="709" w:hanging="283"/>
      </w:pPr>
      <w:r>
        <w:lastRenderedPageBreak/>
        <w:t>a copy of an apprehended violence order</w:t>
      </w:r>
      <w:r w:rsidR="00E4681C">
        <w:t xml:space="preserve"> to protect the individual or their family member</w:t>
      </w:r>
      <w:r>
        <w:t>, or equivalent order in any state or territory;</w:t>
      </w:r>
    </w:p>
    <w:p w14:paraId="677962DE" w14:textId="43681C03" w:rsidR="00632688" w:rsidRDefault="00EF612D" w:rsidP="00EC44C6">
      <w:pPr>
        <w:pStyle w:val="Dotpoint"/>
        <w:tabs>
          <w:tab w:val="clear" w:pos="360"/>
          <w:tab w:val="num" w:pos="709"/>
        </w:tabs>
        <w:ind w:left="709" w:hanging="283"/>
      </w:pPr>
      <w:r>
        <w:t xml:space="preserve">a copy of </w:t>
      </w:r>
      <w:r w:rsidR="00831BC3">
        <w:t>allegations of family violence tendered</w:t>
      </w:r>
      <w:r w:rsidR="007B0073">
        <w:t xml:space="preserve"> </w:t>
      </w:r>
      <w:r w:rsidR="00831BC3">
        <w:t xml:space="preserve">as evidence </w:t>
      </w:r>
      <w:r w:rsidR="007B0073">
        <w:t xml:space="preserve">in </w:t>
      </w:r>
      <w:r w:rsidR="00933D47">
        <w:t>parenting proceedings or child protection proceedings</w:t>
      </w:r>
      <w:r w:rsidR="00831BC3">
        <w:t>;</w:t>
      </w:r>
    </w:p>
    <w:p w14:paraId="5F17053C" w14:textId="6E61310F" w:rsidR="001C4233" w:rsidRDefault="001C4233" w:rsidP="00EC44C6">
      <w:pPr>
        <w:pStyle w:val="Dotpoint"/>
        <w:tabs>
          <w:tab w:val="clear" w:pos="360"/>
          <w:tab w:val="num" w:pos="709"/>
        </w:tabs>
        <w:ind w:left="709" w:hanging="283"/>
      </w:pPr>
      <w:r>
        <w:t>details of receiving compensation for physical injuries under a victims of crime compensation scheme; or</w:t>
      </w:r>
    </w:p>
    <w:p w14:paraId="4545E4D7" w14:textId="4D5ED03D" w:rsidR="00831BC3" w:rsidRDefault="00831BC3" w:rsidP="00963044">
      <w:pPr>
        <w:pStyle w:val="Dotpoint"/>
        <w:tabs>
          <w:tab w:val="clear" w:pos="360"/>
          <w:tab w:val="num" w:pos="709"/>
        </w:tabs>
        <w:ind w:left="709" w:hanging="283"/>
      </w:pPr>
      <w:r>
        <w:t xml:space="preserve">copies of </w:t>
      </w:r>
      <w:r w:rsidR="005B29D2">
        <w:t xml:space="preserve">relevant </w:t>
      </w:r>
      <w:r>
        <w:t>police</w:t>
      </w:r>
      <w:r w:rsidR="002A26A5">
        <w:t xml:space="preserve"> reports</w:t>
      </w:r>
      <w:r w:rsidR="001C4233">
        <w:t xml:space="preserve"> and</w:t>
      </w:r>
      <w:r w:rsidR="00A51A77">
        <w:t xml:space="preserve"> medical </w:t>
      </w:r>
      <w:r>
        <w:t>repo</w:t>
      </w:r>
      <w:r w:rsidR="001C4233">
        <w:t>rts</w:t>
      </w:r>
      <w:r w:rsidR="007D6DDD">
        <w:t>, if these establish a personal safety risk.</w:t>
      </w:r>
    </w:p>
    <w:p w14:paraId="7A661E5B" w14:textId="40D1EEF7" w:rsidR="00F9468F" w:rsidRDefault="00401618" w:rsidP="002427EE">
      <w:pPr>
        <w:pStyle w:val="DoubleDot"/>
        <w:numPr>
          <w:ilvl w:val="0"/>
          <w:numId w:val="0"/>
        </w:numPr>
        <w:spacing w:before="120"/>
        <w:rPr>
          <w:szCs w:val="20"/>
        </w:rPr>
      </w:pPr>
      <w:r>
        <w:rPr>
          <w:szCs w:val="20"/>
        </w:rPr>
        <w:t>Subsection 25</w:t>
      </w:r>
      <w:r w:rsidR="006324CF">
        <w:rPr>
          <w:szCs w:val="20"/>
        </w:rPr>
        <w:t>B</w:t>
      </w:r>
      <w:r>
        <w:rPr>
          <w:szCs w:val="20"/>
        </w:rPr>
        <w:t xml:space="preserve">(7) clarifies that </w:t>
      </w:r>
      <w:r w:rsidR="00512A15">
        <w:rPr>
          <w:szCs w:val="20"/>
        </w:rPr>
        <w:t xml:space="preserve">entering information on the Register would pose a safety risk to an individual if it would create, increase or maintain, or otherwise contribute to, such a risk. </w:t>
      </w:r>
      <w:r w:rsidR="00DE0D63">
        <w:rPr>
          <w:szCs w:val="20"/>
        </w:rPr>
        <w:t xml:space="preserve">If the person who threatens the individual is </w:t>
      </w:r>
      <w:r w:rsidR="00293308">
        <w:rPr>
          <w:szCs w:val="20"/>
        </w:rPr>
        <w:t xml:space="preserve">already aware of the individual’s previous and new name or registration number, then publishing that information on the Register would be unlikely to be </w:t>
      </w:r>
      <w:r w:rsidR="002427EE">
        <w:rPr>
          <w:szCs w:val="20"/>
        </w:rPr>
        <w:t xml:space="preserve">contributing to </w:t>
      </w:r>
      <w:r w:rsidR="00AE4D85">
        <w:rPr>
          <w:szCs w:val="20"/>
        </w:rPr>
        <w:t>a safety</w:t>
      </w:r>
      <w:r w:rsidR="002427EE">
        <w:rPr>
          <w:szCs w:val="20"/>
        </w:rPr>
        <w:t xml:space="preserve"> risk</w:t>
      </w:r>
      <w:r w:rsidR="00610CA4">
        <w:rPr>
          <w:szCs w:val="20"/>
        </w:rPr>
        <w:t xml:space="preserve">. </w:t>
      </w:r>
    </w:p>
    <w:p w14:paraId="281D6201" w14:textId="721A53F9" w:rsidR="00401618" w:rsidRDefault="002427EE" w:rsidP="002427EE">
      <w:pPr>
        <w:pStyle w:val="DoubleDot"/>
        <w:numPr>
          <w:ilvl w:val="0"/>
          <w:numId w:val="0"/>
        </w:numPr>
        <w:spacing w:before="120"/>
        <w:rPr>
          <w:szCs w:val="20"/>
        </w:rPr>
      </w:pPr>
      <w:r>
        <w:rPr>
          <w:szCs w:val="20"/>
        </w:rPr>
        <w:t xml:space="preserve">If </w:t>
      </w:r>
      <w:r w:rsidR="00E94D2C">
        <w:rPr>
          <w:szCs w:val="20"/>
        </w:rPr>
        <w:t xml:space="preserve">an individual </w:t>
      </w:r>
      <w:r w:rsidR="00D14EB2">
        <w:rPr>
          <w:szCs w:val="20"/>
        </w:rPr>
        <w:t>proposes to change</w:t>
      </w:r>
      <w:r w:rsidR="00E94D2C">
        <w:rPr>
          <w:szCs w:val="20"/>
        </w:rPr>
        <w:t xml:space="preserve"> their name </w:t>
      </w:r>
      <w:r w:rsidR="00D14EB2">
        <w:rPr>
          <w:szCs w:val="20"/>
        </w:rPr>
        <w:t>to</w:t>
      </w:r>
      <w:r w:rsidR="00E94D2C">
        <w:rPr>
          <w:szCs w:val="20"/>
        </w:rPr>
        <w:t xml:space="preserve"> reduce the risk to their personal safety, </w:t>
      </w:r>
      <w:r w:rsidR="001410BB">
        <w:rPr>
          <w:szCs w:val="20"/>
        </w:rPr>
        <w:t>and</w:t>
      </w:r>
      <w:r w:rsidR="00E94D2C">
        <w:rPr>
          <w:szCs w:val="20"/>
        </w:rPr>
        <w:t xml:space="preserve"> publishing </w:t>
      </w:r>
      <w:r w:rsidR="001410BB">
        <w:rPr>
          <w:szCs w:val="20"/>
        </w:rPr>
        <w:t>their historic details</w:t>
      </w:r>
      <w:r w:rsidR="00D14EB2">
        <w:rPr>
          <w:szCs w:val="20"/>
        </w:rPr>
        <w:t xml:space="preserve"> on the Register wou</w:t>
      </w:r>
      <w:r w:rsidR="00F9468F">
        <w:rPr>
          <w:szCs w:val="20"/>
        </w:rPr>
        <w:t>ld maintain their safety risk at the same level</w:t>
      </w:r>
      <w:r w:rsidR="00AE4D85">
        <w:rPr>
          <w:szCs w:val="20"/>
        </w:rPr>
        <w:t xml:space="preserve"> as before the name change</w:t>
      </w:r>
      <w:r w:rsidR="00F9468F">
        <w:rPr>
          <w:szCs w:val="20"/>
        </w:rPr>
        <w:t xml:space="preserve">, that would be an example of </w:t>
      </w:r>
      <w:r w:rsidR="00965D4E">
        <w:rPr>
          <w:szCs w:val="20"/>
        </w:rPr>
        <w:t xml:space="preserve">publication </w:t>
      </w:r>
      <w:r w:rsidR="00F9468F">
        <w:rPr>
          <w:szCs w:val="20"/>
        </w:rPr>
        <w:t>contributing to an individual’s safety risk by maintaining that safety risk</w:t>
      </w:r>
      <w:r w:rsidR="004D59FE">
        <w:rPr>
          <w:szCs w:val="20"/>
        </w:rPr>
        <w:t>, in circumstances where the</w:t>
      </w:r>
      <w:r w:rsidR="007C186D">
        <w:rPr>
          <w:szCs w:val="20"/>
        </w:rPr>
        <w:t xml:space="preserve"> risk to their</w:t>
      </w:r>
      <w:r w:rsidR="004D59FE">
        <w:rPr>
          <w:szCs w:val="20"/>
        </w:rPr>
        <w:t xml:space="preserve"> safety would have </w:t>
      </w:r>
      <w:r w:rsidR="007C186D">
        <w:rPr>
          <w:szCs w:val="20"/>
        </w:rPr>
        <w:t>decreased</w:t>
      </w:r>
      <w:r w:rsidR="004D59FE">
        <w:rPr>
          <w:szCs w:val="20"/>
        </w:rPr>
        <w:t xml:space="preserve"> if historic details weren’t published on the Register.</w:t>
      </w:r>
    </w:p>
    <w:p w14:paraId="722326DC" w14:textId="23F25AAF" w:rsidR="006203A6" w:rsidRDefault="006C3686" w:rsidP="002427EE">
      <w:pPr>
        <w:pStyle w:val="DoubleDot"/>
        <w:numPr>
          <w:ilvl w:val="0"/>
          <w:numId w:val="0"/>
        </w:numPr>
        <w:spacing w:before="120"/>
        <w:rPr>
          <w:szCs w:val="20"/>
        </w:rPr>
      </w:pPr>
      <w:r>
        <w:rPr>
          <w:szCs w:val="20"/>
        </w:rPr>
        <w:t>The intent of the exception is to protect the rights and interests of individuals who have experienced family violence or similar personal safety risks.</w:t>
      </w:r>
      <w:r w:rsidR="00F610DF" w:rsidRPr="00F610DF">
        <w:rPr>
          <w:szCs w:val="20"/>
        </w:rPr>
        <w:t xml:space="preserve"> </w:t>
      </w:r>
      <w:r w:rsidR="00752699">
        <w:rPr>
          <w:szCs w:val="20"/>
        </w:rPr>
        <w:t xml:space="preserve">The Act </w:t>
      </w:r>
      <w:r w:rsidR="008256C5">
        <w:rPr>
          <w:szCs w:val="20"/>
        </w:rPr>
        <w:t>provides a list of</w:t>
      </w:r>
      <w:r w:rsidR="00752699">
        <w:rPr>
          <w:szCs w:val="20"/>
        </w:rPr>
        <w:t xml:space="preserve"> the TPB decisions that are subject to merits review</w:t>
      </w:r>
      <w:r w:rsidR="00623B4B">
        <w:rPr>
          <w:szCs w:val="20"/>
        </w:rPr>
        <w:t xml:space="preserve"> by the AAT</w:t>
      </w:r>
      <w:r w:rsidR="00752699">
        <w:rPr>
          <w:szCs w:val="20"/>
        </w:rPr>
        <w:t xml:space="preserve">, and this exception cannot be added to that list through amendments to the Regulations alone. </w:t>
      </w:r>
      <w:r w:rsidR="002B3177">
        <w:rPr>
          <w:szCs w:val="20"/>
        </w:rPr>
        <w:t>Although merits review is not available</w:t>
      </w:r>
      <w:r w:rsidR="00406C50">
        <w:rPr>
          <w:szCs w:val="20"/>
        </w:rPr>
        <w:t xml:space="preserve"> for this exception</w:t>
      </w:r>
      <w:r w:rsidR="002B3177">
        <w:rPr>
          <w:szCs w:val="20"/>
        </w:rPr>
        <w:t xml:space="preserve">, </w:t>
      </w:r>
      <w:r w:rsidR="00406C50">
        <w:rPr>
          <w:szCs w:val="20"/>
        </w:rPr>
        <w:t xml:space="preserve">the </w:t>
      </w:r>
      <w:r w:rsidR="00882347">
        <w:rPr>
          <w:szCs w:val="20"/>
        </w:rPr>
        <w:t>rights and interests of individuals are better served by including the exception than by</w:t>
      </w:r>
      <w:r w:rsidR="00FC1F2A">
        <w:rPr>
          <w:szCs w:val="20"/>
        </w:rPr>
        <w:t xml:space="preserve"> remov</w:t>
      </w:r>
      <w:r w:rsidR="00882347">
        <w:rPr>
          <w:szCs w:val="20"/>
        </w:rPr>
        <w:t>ing it on the grounds that there is no merits review available.</w:t>
      </w:r>
      <w:r w:rsidR="00184617">
        <w:rPr>
          <w:szCs w:val="20"/>
        </w:rPr>
        <w:t xml:space="preserve"> Without the exception, </w:t>
      </w:r>
      <w:r w:rsidR="009F3EBB">
        <w:rPr>
          <w:szCs w:val="20"/>
        </w:rPr>
        <w:t xml:space="preserve">past names and registration numbers would need to be published </w:t>
      </w:r>
      <w:r w:rsidR="00AF5D77">
        <w:rPr>
          <w:szCs w:val="20"/>
        </w:rPr>
        <w:t>even in cases where this posed a threat to the personal safety of the individual.</w:t>
      </w:r>
      <w:r w:rsidR="00882347">
        <w:rPr>
          <w:szCs w:val="20"/>
        </w:rPr>
        <w:t xml:space="preserve"> Moreover, </w:t>
      </w:r>
      <w:r w:rsidR="004E1F82">
        <w:rPr>
          <w:szCs w:val="20"/>
        </w:rPr>
        <w:t xml:space="preserve">if </w:t>
      </w:r>
      <w:r w:rsidR="00882347">
        <w:rPr>
          <w:szCs w:val="20"/>
        </w:rPr>
        <w:t>m</w:t>
      </w:r>
      <w:r w:rsidR="00F610DF">
        <w:rPr>
          <w:szCs w:val="20"/>
        </w:rPr>
        <w:t xml:space="preserve">erits review </w:t>
      </w:r>
      <w:r w:rsidR="004E1F82">
        <w:rPr>
          <w:szCs w:val="20"/>
        </w:rPr>
        <w:t xml:space="preserve">was made available, that </w:t>
      </w:r>
      <w:r w:rsidR="007D1513">
        <w:rPr>
          <w:szCs w:val="20"/>
        </w:rPr>
        <w:t xml:space="preserve">would not </w:t>
      </w:r>
      <w:r w:rsidR="00C81175">
        <w:rPr>
          <w:szCs w:val="20"/>
        </w:rPr>
        <w:t xml:space="preserve">necessarily </w:t>
      </w:r>
      <w:r w:rsidR="007D1513">
        <w:rPr>
          <w:szCs w:val="20"/>
        </w:rPr>
        <w:t>provide an effective outcome</w:t>
      </w:r>
      <w:r w:rsidR="00CC48AD">
        <w:rPr>
          <w:szCs w:val="20"/>
        </w:rPr>
        <w:t xml:space="preserve"> for an individual</w:t>
      </w:r>
      <w:r w:rsidR="00882347">
        <w:rPr>
          <w:szCs w:val="20"/>
        </w:rPr>
        <w:t xml:space="preserve"> </w:t>
      </w:r>
      <w:r w:rsidR="007D1513">
        <w:rPr>
          <w:szCs w:val="20"/>
        </w:rPr>
        <w:t xml:space="preserve">if information </w:t>
      </w:r>
      <w:r w:rsidR="00CC48AD">
        <w:rPr>
          <w:szCs w:val="20"/>
        </w:rPr>
        <w:t xml:space="preserve">that </w:t>
      </w:r>
      <w:r w:rsidR="0011243F">
        <w:rPr>
          <w:szCs w:val="20"/>
        </w:rPr>
        <w:t xml:space="preserve">risked their personal safety </w:t>
      </w:r>
      <w:r w:rsidR="007D1513">
        <w:rPr>
          <w:szCs w:val="20"/>
        </w:rPr>
        <w:t xml:space="preserve">was published on the Register and then later removed </w:t>
      </w:r>
      <w:r w:rsidR="00A90C2F">
        <w:rPr>
          <w:szCs w:val="20"/>
        </w:rPr>
        <w:t>following a</w:t>
      </w:r>
      <w:r w:rsidR="007D1513">
        <w:rPr>
          <w:szCs w:val="20"/>
        </w:rPr>
        <w:t xml:space="preserve"> review</w:t>
      </w:r>
      <w:r w:rsidR="001C587E">
        <w:rPr>
          <w:szCs w:val="20"/>
        </w:rPr>
        <w:t xml:space="preserve">, as the </w:t>
      </w:r>
      <w:r w:rsidR="00B120E4">
        <w:rPr>
          <w:szCs w:val="20"/>
        </w:rPr>
        <w:t>information will have already been made publicly available</w:t>
      </w:r>
      <w:r w:rsidR="00F610DF">
        <w:rPr>
          <w:szCs w:val="20"/>
        </w:rPr>
        <w:t>.</w:t>
      </w:r>
    </w:p>
    <w:p w14:paraId="698A734A" w14:textId="7EE5D37A" w:rsidR="004A2233" w:rsidRPr="00963044" w:rsidRDefault="004A2233" w:rsidP="00A5325C">
      <w:pPr>
        <w:spacing w:before="240" w:after="200"/>
        <w:rPr>
          <w:i/>
          <w:iCs/>
          <w:u w:val="single"/>
        </w:rPr>
      </w:pPr>
      <w:r w:rsidRPr="00963044">
        <w:rPr>
          <w:i/>
          <w:iCs/>
          <w:u w:val="single"/>
        </w:rPr>
        <w:t>Application for renewal of registration</w:t>
      </w:r>
    </w:p>
    <w:p w14:paraId="1E93AC93" w14:textId="77777777" w:rsidR="0093071C" w:rsidRDefault="00BA55D2" w:rsidP="00A5325C">
      <w:pPr>
        <w:spacing w:before="240" w:after="200"/>
      </w:pPr>
      <w:r>
        <w:t xml:space="preserve">Section </w:t>
      </w:r>
      <w:r w:rsidR="00BC2BC4">
        <w:t>25C</w:t>
      </w:r>
      <w:r w:rsidR="006324CF">
        <w:t xml:space="preserve"> </w:t>
      </w:r>
      <w:r>
        <w:t xml:space="preserve">requires that the Register </w:t>
      </w:r>
      <w:r w:rsidR="007F10CE">
        <w:t>to note</w:t>
      </w:r>
      <w:r>
        <w:t xml:space="preserve"> </w:t>
      </w:r>
      <w:r w:rsidR="005C5FFB">
        <w:t xml:space="preserve">when </w:t>
      </w:r>
      <w:r>
        <w:t>an entity has applied for renewal of registration</w:t>
      </w:r>
      <w:r w:rsidR="00B40D93">
        <w:t>. Under s</w:t>
      </w:r>
      <w:r w:rsidR="007F10CE">
        <w:t xml:space="preserve">ubsection </w:t>
      </w:r>
      <w:r w:rsidR="00BC2BC4">
        <w:t>25C</w:t>
      </w:r>
      <w:r w:rsidR="007F10CE">
        <w:t>(1)</w:t>
      </w:r>
      <w:r>
        <w:t xml:space="preserve">, </w:t>
      </w:r>
      <w:r w:rsidR="005C5FFB">
        <w:t xml:space="preserve">that information is to remain on the Register </w:t>
      </w:r>
      <w:r w:rsidR="00B40D93">
        <w:t>until either the application is withdrawn or discontinued</w:t>
      </w:r>
      <w:r w:rsidR="005C5FFB">
        <w:t>,</w:t>
      </w:r>
      <w:r w:rsidR="00B40D93">
        <w:t xml:space="preserve"> or the TPB makes a decision on the application, whichever occurs first.</w:t>
      </w:r>
      <w:r w:rsidR="00DF67A7">
        <w:t xml:space="preserve"> </w:t>
      </w:r>
    </w:p>
    <w:p w14:paraId="17EE073E" w14:textId="3A20FCEC" w:rsidR="004A2233" w:rsidRPr="00957037" w:rsidRDefault="00DF67A7" w:rsidP="00A5325C">
      <w:pPr>
        <w:spacing w:before="240" w:after="200"/>
      </w:pPr>
      <w:r>
        <w:t xml:space="preserve">Under the application provision in item </w:t>
      </w:r>
      <w:r w:rsidR="0093071C">
        <w:t>4, section 29, this applies to any application for renewal in the 5 years before commencement of the Instrument, and on and from commencement of the Instrument.</w:t>
      </w:r>
    </w:p>
    <w:p w14:paraId="39A36942" w14:textId="41A81DC2" w:rsidR="00A5325C" w:rsidRPr="00963044" w:rsidRDefault="00A5325C" w:rsidP="00A5325C">
      <w:pPr>
        <w:spacing w:before="240" w:after="200"/>
        <w:rPr>
          <w:i/>
          <w:iCs/>
          <w:u w:val="single"/>
        </w:rPr>
      </w:pPr>
      <w:r w:rsidRPr="00963044">
        <w:rPr>
          <w:i/>
          <w:iCs/>
          <w:u w:val="single"/>
        </w:rPr>
        <w:t>Registration applications rejected on integrity grounds</w:t>
      </w:r>
    </w:p>
    <w:p w14:paraId="4D09D268" w14:textId="77777777" w:rsidR="00A5325C" w:rsidRPr="00B50FEE" w:rsidRDefault="00A5325C" w:rsidP="00A5325C">
      <w:r>
        <w:t xml:space="preserve">An application for registration as a tax practitioner includes an application for renewal of registration under subsection 20-20(1) of the Act, and both are referred to as a </w:t>
      </w:r>
      <w:r>
        <w:rPr>
          <w:b/>
          <w:bCs/>
          <w:i/>
          <w:iCs/>
        </w:rPr>
        <w:t>registration</w:t>
      </w:r>
      <w:r w:rsidRPr="006D14FF">
        <w:rPr>
          <w:b/>
          <w:bCs/>
          <w:i/>
          <w:iCs/>
        </w:rPr>
        <w:t xml:space="preserve"> application</w:t>
      </w:r>
      <w:r>
        <w:rPr>
          <w:b/>
          <w:bCs/>
          <w:i/>
          <w:iCs/>
        </w:rPr>
        <w:t xml:space="preserve"> </w:t>
      </w:r>
      <w:r>
        <w:t>in the Instrument.</w:t>
      </w:r>
    </w:p>
    <w:p w14:paraId="0CD9B9EC" w14:textId="77777777" w:rsidR="00A5325C" w:rsidRDefault="00A5325C" w:rsidP="00A5325C">
      <w:r>
        <w:lastRenderedPageBreak/>
        <w:t>Section 20-5 of the Act sets out eligibility criteria for registration which include the following integrity requirements:</w:t>
      </w:r>
    </w:p>
    <w:p w14:paraId="17BE59EB" w14:textId="77777777" w:rsidR="00A5325C" w:rsidRDefault="00A5325C" w:rsidP="002351A5">
      <w:pPr>
        <w:pStyle w:val="DoubleDot"/>
        <w:numPr>
          <w:ilvl w:val="0"/>
          <w:numId w:val="3"/>
        </w:numPr>
        <w:spacing w:before="120"/>
        <w:ind w:left="709"/>
      </w:pPr>
      <w:r>
        <w:t>For individuals, an individual must be a fit and proper person</w:t>
      </w:r>
      <w:r w:rsidRPr="00E96E23">
        <w:t xml:space="preserve"> </w:t>
      </w:r>
      <w:r>
        <w:t>(paragraph 20</w:t>
      </w:r>
      <w:r>
        <w:noBreakHyphen/>
        <w:t>5(1)(a)).</w:t>
      </w:r>
    </w:p>
    <w:p w14:paraId="7C8C5546" w14:textId="77777777" w:rsidR="00A5325C" w:rsidRDefault="00A5325C" w:rsidP="002351A5">
      <w:pPr>
        <w:pStyle w:val="DoubleDot"/>
        <w:numPr>
          <w:ilvl w:val="0"/>
          <w:numId w:val="3"/>
        </w:numPr>
        <w:spacing w:before="120"/>
        <w:ind w:left="709"/>
      </w:pPr>
      <w:r>
        <w:t xml:space="preserve">For partnerships: </w:t>
      </w:r>
    </w:p>
    <w:p w14:paraId="2EB05485" w14:textId="5A46D29E" w:rsidR="00A5325C" w:rsidRDefault="00A5325C" w:rsidP="002351A5">
      <w:pPr>
        <w:pStyle w:val="DoubleDot"/>
        <w:numPr>
          <w:ilvl w:val="1"/>
          <w:numId w:val="3"/>
        </w:numPr>
        <w:spacing w:before="120"/>
      </w:pPr>
      <w:r>
        <w:t>each partner who is an individual must be a fit and proper person</w:t>
      </w:r>
      <w:r w:rsidRPr="00C11031">
        <w:t xml:space="preserve"> </w:t>
      </w:r>
      <w:r>
        <w:t>(subparagraph 20-5(2)(a)(ii))</w:t>
      </w:r>
      <w:r w:rsidR="0067300B">
        <w:t>; and</w:t>
      </w:r>
    </w:p>
    <w:p w14:paraId="3DA72FFC" w14:textId="77777777" w:rsidR="00A5325C" w:rsidRDefault="00A5325C" w:rsidP="002351A5">
      <w:pPr>
        <w:pStyle w:val="DoubleDot"/>
        <w:numPr>
          <w:ilvl w:val="1"/>
          <w:numId w:val="3"/>
        </w:numPr>
        <w:spacing w:before="120"/>
      </w:pPr>
      <w:r>
        <w:t>for each partner who is a company:</w:t>
      </w:r>
    </w:p>
    <w:p w14:paraId="51E89CD4" w14:textId="77777777" w:rsidR="00A5325C" w:rsidRDefault="00A5325C" w:rsidP="002351A5">
      <w:pPr>
        <w:pStyle w:val="DoubleDot"/>
        <w:numPr>
          <w:ilvl w:val="2"/>
          <w:numId w:val="3"/>
        </w:numPr>
        <w:spacing w:before="120"/>
      </w:pPr>
      <w:r>
        <w:t>all company directors must be fit and proper people (subparagraph 20-5(2)(b)(</w:t>
      </w:r>
      <w:proofErr w:type="spellStart"/>
      <w:r>
        <w:t>i</w:t>
      </w:r>
      <w:proofErr w:type="spellEnd"/>
      <w:r>
        <w:t xml:space="preserve">)); and </w:t>
      </w:r>
    </w:p>
    <w:p w14:paraId="63D55964" w14:textId="77777777" w:rsidR="00A5325C" w:rsidRDefault="00A5325C" w:rsidP="002351A5">
      <w:pPr>
        <w:pStyle w:val="DoubleDot"/>
        <w:numPr>
          <w:ilvl w:val="2"/>
          <w:numId w:val="3"/>
        </w:numPr>
        <w:spacing w:before="120"/>
      </w:pPr>
      <w:r>
        <w:t>the company must not have been convicted of a serious taxation offence or an offence involving fraud or dishonesty during the previous 5 years</w:t>
      </w:r>
      <w:r w:rsidRPr="00077293">
        <w:t xml:space="preserve"> </w:t>
      </w:r>
      <w:r>
        <w:t>(subparagraph (2)(b)(iii)).</w:t>
      </w:r>
    </w:p>
    <w:p w14:paraId="0AD32C25" w14:textId="77777777" w:rsidR="00A5325C" w:rsidRDefault="00A5325C" w:rsidP="002351A5">
      <w:pPr>
        <w:pStyle w:val="DoubleDot"/>
        <w:numPr>
          <w:ilvl w:val="0"/>
          <w:numId w:val="3"/>
        </w:numPr>
        <w:spacing w:before="120"/>
      </w:pPr>
      <w:r>
        <w:t xml:space="preserve">For companies: </w:t>
      </w:r>
    </w:p>
    <w:p w14:paraId="6251409C" w14:textId="77777777" w:rsidR="00A5325C" w:rsidRDefault="00A5325C" w:rsidP="002351A5">
      <w:pPr>
        <w:pStyle w:val="DoubleDot"/>
        <w:numPr>
          <w:ilvl w:val="1"/>
          <w:numId w:val="3"/>
        </w:numPr>
        <w:spacing w:before="120"/>
      </w:pPr>
      <w:r>
        <w:t>all company directors must be fit and proper people (subparagraph 20</w:t>
      </w:r>
      <w:r>
        <w:noBreakHyphen/>
        <w:t xml:space="preserve">5(3)(a)); and </w:t>
      </w:r>
    </w:p>
    <w:p w14:paraId="62289136" w14:textId="5E1A0FF7" w:rsidR="00A5325C" w:rsidRDefault="00A5325C" w:rsidP="002351A5">
      <w:pPr>
        <w:pStyle w:val="DoubleDot"/>
        <w:numPr>
          <w:ilvl w:val="1"/>
          <w:numId w:val="3"/>
        </w:numPr>
        <w:spacing w:before="120"/>
      </w:pPr>
      <w:r>
        <w:t>the company must not have been convicted of a serious taxation offence or an offence involving fraud or dishonesty during the previous 5 years (subparagraph 20</w:t>
      </w:r>
      <w:r>
        <w:noBreakHyphen/>
        <w:t>5(3)(c))</w:t>
      </w:r>
      <w:r w:rsidR="0067300B">
        <w:t>.</w:t>
      </w:r>
    </w:p>
    <w:p w14:paraId="4957BE13" w14:textId="4A2C520A" w:rsidR="00A5325C" w:rsidRDefault="00A5325C" w:rsidP="00A5325C">
      <w:r>
        <w:t>If the TPB rejects an entity’s registration application because, or partly because, the entity is not eligible for registration because it does not meet any of those integrity requirements, th</w:t>
      </w:r>
      <w:r w:rsidR="006D7E8F">
        <w:t>is explanatory statement will refer to th</w:t>
      </w:r>
      <w:r>
        <w:t xml:space="preserve">e application </w:t>
      </w:r>
      <w:r w:rsidR="006D7E8F">
        <w:t>as having been</w:t>
      </w:r>
      <w:r>
        <w:t xml:space="preserve"> rejected on integrity grounds. </w:t>
      </w:r>
    </w:p>
    <w:p w14:paraId="4623C99A" w14:textId="25DD4D35" w:rsidR="00A5325C" w:rsidRDefault="00A5325C" w:rsidP="00A5325C">
      <w:r>
        <w:t xml:space="preserve">Subsection </w:t>
      </w:r>
      <w:r w:rsidR="00DA1836">
        <w:t>25D</w:t>
      </w:r>
      <w:r>
        <w:t xml:space="preserve">(1) requires information about a registration application rejected on integrity grounds to be entered on the Register in certain circumstances. Those circumstances are set out in subsection </w:t>
      </w:r>
      <w:r w:rsidR="00DA1836">
        <w:t>25D</w:t>
      </w:r>
      <w:r>
        <w:t>(2) of the Instrument. They include where, at the time that the TPB rejects the registration application:</w:t>
      </w:r>
    </w:p>
    <w:p w14:paraId="65F9E598" w14:textId="5BD3A34D" w:rsidR="00A5325C" w:rsidRDefault="00A5325C" w:rsidP="002351A5">
      <w:pPr>
        <w:pStyle w:val="DoubleDot"/>
        <w:numPr>
          <w:ilvl w:val="0"/>
          <w:numId w:val="3"/>
        </w:numPr>
        <w:spacing w:before="120"/>
        <w:ind w:left="709"/>
      </w:pPr>
      <w:r>
        <w:t xml:space="preserve">the entity is not registered, but was registered at some point within the past </w:t>
      </w:r>
      <w:r w:rsidR="00152FE4">
        <w:t>five</w:t>
      </w:r>
      <w:r>
        <w:t xml:space="preserve"> years;</w:t>
      </w:r>
    </w:p>
    <w:p w14:paraId="3EE9F174" w14:textId="77777777" w:rsidR="00A5325C" w:rsidRDefault="00A5325C" w:rsidP="002351A5">
      <w:pPr>
        <w:pStyle w:val="DoubleDot"/>
        <w:numPr>
          <w:ilvl w:val="0"/>
          <w:numId w:val="3"/>
        </w:numPr>
        <w:spacing w:before="120"/>
        <w:ind w:left="709"/>
      </w:pPr>
      <w:r>
        <w:t>the entity is not registered, but is required to be on the Register because the Federal Court found that it had breached the Act or ordered a civil penalty or injunction;</w:t>
      </w:r>
    </w:p>
    <w:p w14:paraId="2FE0C4EF" w14:textId="77777777" w:rsidR="00A5325C" w:rsidRDefault="00A5325C" w:rsidP="002351A5">
      <w:pPr>
        <w:pStyle w:val="DoubleDot"/>
        <w:numPr>
          <w:ilvl w:val="0"/>
          <w:numId w:val="3"/>
        </w:numPr>
        <w:spacing w:before="120"/>
        <w:ind w:left="709"/>
      </w:pPr>
      <w:r>
        <w:t>the entity is not registered, but the TPB has applied to the Federal Court for a civil penalty or injunction against the entity and the case has not been decided yet; or</w:t>
      </w:r>
    </w:p>
    <w:p w14:paraId="5CEFDDD6" w14:textId="77147C4D" w:rsidR="00A5325C" w:rsidRDefault="00A5325C" w:rsidP="002351A5">
      <w:pPr>
        <w:pStyle w:val="DoubleDot"/>
        <w:numPr>
          <w:ilvl w:val="0"/>
          <w:numId w:val="3"/>
        </w:numPr>
        <w:spacing w:before="120"/>
        <w:ind w:left="709"/>
      </w:pPr>
      <w:r>
        <w:t xml:space="preserve">the entity is not registered, but was registered at some point </w:t>
      </w:r>
      <w:r w:rsidR="00100E14">
        <w:t xml:space="preserve">(which can be </w:t>
      </w:r>
      <w:r>
        <w:t xml:space="preserve">more than </w:t>
      </w:r>
      <w:r w:rsidR="00100E14">
        <w:t>five</w:t>
      </w:r>
      <w:r>
        <w:t xml:space="preserve"> years ago</w:t>
      </w:r>
      <w:r w:rsidR="00100E14">
        <w:t>)</w:t>
      </w:r>
      <w:r>
        <w:t>, and it is appropriate in all the circumstances for the application rejected on integrity grounds to go on the Register.</w:t>
      </w:r>
    </w:p>
    <w:p w14:paraId="791E52D9" w14:textId="6E595AEB" w:rsidR="00A5325C" w:rsidRDefault="00A5325C" w:rsidP="00A5325C">
      <w:pPr>
        <w:spacing w:before="240" w:after="200"/>
      </w:pPr>
      <w:r>
        <w:t>If an entity’s registration application is rejected in one of the above circumstances, then that entity is required to have a record on the Register</w:t>
      </w:r>
      <w:r w:rsidRPr="00395F45">
        <w:t xml:space="preserve"> </w:t>
      </w:r>
      <w:r>
        <w:t xml:space="preserve">and </w:t>
      </w:r>
      <w:r w:rsidR="00B84A17">
        <w:t>under subsection 25D</w:t>
      </w:r>
      <w:r w:rsidR="00BD5E54">
        <w:t>(2)</w:t>
      </w:r>
      <w:r w:rsidR="00B84A17">
        <w:t xml:space="preserve"> </w:t>
      </w:r>
      <w:r>
        <w:t xml:space="preserve">the information about the rejected </w:t>
      </w:r>
      <w:r w:rsidR="005A0416">
        <w:t xml:space="preserve">registration </w:t>
      </w:r>
      <w:r>
        <w:t xml:space="preserve">application must remain published for five years starting from the date the Board rejected the application. </w:t>
      </w:r>
      <w:r w:rsidR="00072C5E">
        <w:t>S</w:t>
      </w:r>
      <w:r>
        <w:t xml:space="preserve">ection </w:t>
      </w:r>
      <w:r w:rsidR="00137291">
        <w:t>25D(3)</w:t>
      </w:r>
      <w:r>
        <w:t xml:space="preserve"> sets out this specified information including:</w:t>
      </w:r>
    </w:p>
    <w:p w14:paraId="1B5D558E" w14:textId="722AEBA6" w:rsidR="00A5325C" w:rsidRDefault="00A5325C" w:rsidP="002351A5">
      <w:pPr>
        <w:pStyle w:val="DoubleDot"/>
        <w:numPr>
          <w:ilvl w:val="0"/>
          <w:numId w:val="3"/>
        </w:numPr>
        <w:spacing w:before="120"/>
        <w:ind w:left="709"/>
      </w:pPr>
      <w:r>
        <w:lastRenderedPageBreak/>
        <w:t xml:space="preserve">a statement that the TPB has decided to reject the </w:t>
      </w:r>
      <w:r w:rsidR="001A5A7C">
        <w:t xml:space="preserve">registration </w:t>
      </w:r>
      <w:r>
        <w:t>application;</w:t>
      </w:r>
    </w:p>
    <w:p w14:paraId="66A7F2D6" w14:textId="37327552" w:rsidR="00A5325C" w:rsidRDefault="00A5325C" w:rsidP="002351A5">
      <w:pPr>
        <w:pStyle w:val="DoubleDot"/>
        <w:numPr>
          <w:ilvl w:val="0"/>
          <w:numId w:val="3"/>
        </w:numPr>
        <w:spacing w:before="120"/>
        <w:ind w:left="709"/>
      </w:pPr>
      <w:r>
        <w:t xml:space="preserve">the date the TPB decided to reject the </w:t>
      </w:r>
      <w:r w:rsidR="001A5A7C">
        <w:t xml:space="preserve">registration </w:t>
      </w:r>
      <w:r>
        <w:t>application; and</w:t>
      </w:r>
    </w:p>
    <w:p w14:paraId="541BFC2B" w14:textId="12B25D83" w:rsidR="00A5325C" w:rsidRDefault="00A5325C" w:rsidP="002351A5">
      <w:pPr>
        <w:pStyle w:val="DoubleDot"/>
        <w:numPr>
          <w:ilvl w:val="0"/>
          <w:numId w:val="3"/>
        </w:numPr>
        <w:spacing w:before="120"/>
        <w:ind w:left="709"/>
      </w:pPr>
      <w:r>
        <w:t xml:space="preserve">the reason that the TPB rejected the application, including which provision(s) relating to integrity mentioned in paragraph </w:t>
      </w:r>
      <w:r w:rsidR="00137291">
        <w:t>25D</w:t>
      </w:r>
      <w:r>
        <w:t>(c) the TPB was not satisfied was met.</w:t>
      </w:r>
    </w:p>
    <w:p w14:paraId="0730458F" w14:textId="5FF5FA4E" w:rsidR="00A5325C" w:rsidRDefault="00AF4172" w:rsidP="00A5325C">
      <w:pPr>
        <w:pStyle w:val="Dotpoint"/>
        <w:numPr>
          <w:ilvl w:val="0"/>
          <w:numId w:val="0"/>
        </w:numPr>
      </w:pPr>
      <w:r>
        <w:t>Under the application provision in item 4, section 30, s</w:t>
      </w:r>
      <w:r w:rsidR="00A5325C">
        <w:t xml:space="preserve">ection </w:t>
      </w:r>
      <w:r w:rsidR="00724249">
        <w:t>25D</w:t>
      </w:r>
      <w:r w:rsidR="00A5325C">
        <w:t xml:space="preserve"> of the Instrument applies to the TPB’s decision to reject a registration application if the decision was made on or after 1 July 2022. </w:t>
      </w:r>
      <w:r w:rsidR="00B60F67">
        <w:t>Under the application provision in item 4, section 38, i</w:t>
      </w:r>
      <w:r w:rsidR="00A5325C">
        <w:t>f the TPB rejected an application on integrity grounds on 1 July 2022, and the rejection is required to go on the Register from commencement, it would not be on the Register for the full five years but would be on the Register from commencement until the end of 30 June 2027, which would be the end of the period of five years from the rejection decision.</w:t>
      </w:r>
    </w:p>
    <w:p w14:paraId="7E01E6C1" w14:textId="3673ED04" w:rsidR="00EF1D2C" w:rsidRPr="00963044" w:rsidRDefault="003D0205" w:rsidP="00074B51">
      <w:pPr>
        <w:pStyle w:val="DoubleDot"/>
        <w:keepNext/>
        <w:numPr>
          <w:ilvl w:val="0"/>
          <w:numId w:val="0"/>
        </w:numPr>
        <w:spacing w:before="120"/>
        <w:rPr>
          <w:i/>
          <w:iCs/>
          <w:u w:val="single"/>
        </w:rPr>
      </w:pPr>
      <w:r w:rsidRPr="00963044">
        <w:rPr>
          <w:i/>
          <w:iCs/>
          <w:u w:val="single"/>
        </w:rPr>
        <w:t>Orders, suspensions and terminations</w:t>
      </w:r>
    </w:p>
    <w:p w14:paraId="52A1D416" w14:textId="6337177F" w:rsidR="00024B12" w:rsidRPr="008D619E" w:rsidRDefault="000B2DA6" w:rsidP="00074B51">
      <w:pPr>
        <w:pStyle w:val="DoubleDot"/>
        <w:keepNext/>
        <w:numPr>
          <w:ilvl w:val="0"/>
          <w:numId w:val="0"/>
        </w:numPr>
      </w:pPr>
      <w:r>
        <w:t xml:space="preserve">Under section </w:t>
      </w:r>
      <w:r w:rsidR="00877363">
        <w:t>25E</w:t>
      </w:r>
      <w:r w:rsidR="00A5325C">
        <w:t>,</w:t>
      </w:r>
      <w:r w:rsidR="00E91327">
        <w:t xml:space="preserve"> </w:t>
      </w:r>
      <w:r w:rsidR="001E7EF0">
        <w:t>certain</w:t>
      </w:r>
      <w:r w:rsidR="00982D6C">
        <w:t xml:space="preserve"> information </w:t>
      </w:r>
      <w:r w:rsidR="002549B5">
        <w:t xml:space="preserve">about </w:t>
      </w:r>
      <w:r w:rsidR="003461BB">
        <w:t xml:space="preserve">current </w:t>
      </w:r>
      <w:r w:rsidR="00234BEC">
        <w:t>or</w:t>
      </w:r>
      <w:r w:rsidR="002549B5">
        <w:t xml:space="preserve"> former tax practitioners </w:t>
      </w:r>
      <w:r w:rsidR="00AD3757">
        <w:t xml:space="preserve">is </w:t>
      </w:r>
      <w:r w:rsidR="002549B5">
        <w:t xml:space="preserve">required </w:t>
      </w:r>
      <w:r w:rsidR="00AD3757">
        <w:t xml:space="preserve">to be entered on the </w:t>
      </w:r>
      <w:r w:rsidR="001A33D2">
        <w:t>R</w:t>
      </w:r>
      <w:r w:rsidR="00AD3757">
        <w:t xml:space="preserve">egister </w:t>
      </w:r>
      <w:r w:rsidR="00234BEC">
        <w:t>where</w:t>
      </w:r>
      <w:r w:rsidR="00D11DCE">
        <w:t xml:space="preserve"> the TPB</w:t>
      </w:r>
      <w:r w:rsidR="00234BEC">
        <w:t xml:space="preserve"> </w:t>
      </w:r>
      <w:r w:rsidR="00710DD7">
        <w:t>orders</w:t>
      </w:r>
      <w:r w:rsidR="0000011F">
        <w:t xml:space="preserve"> </w:t>
      </w:r>
      <w:r w:rsidR="00ED0F5B">
        <w:t>an entity to take specified actions</w:t>
      </w:r>
      <w:r w:rsidR="00710DD7">
        <w:t>,</w:t>
      </w:r>
      <w:r w:rsidR="0000011F">
        <w:t xml:space="preserve"> or</w:t>
      </w:r>
      <w:r w:rsidR="00710DD7">
        <w:t xml:space="preserve"> </w:t>
      </w:r>
      <w:r w:rsidR="001E7EF0">
        <w:t xml:space="preserve">the TPB </w:t>
      </w:r>
      <w:r w:rsidR="00710DD7">
        <w:t>suspen</w:t>
      </w:r>
      <w:r w:rsidR="00D11DCE">
        <w:t>ds</w:t>
      </w:r>
      <w:r w:rsidR="00710DD7">
        <w:t xml:space="preserve"> or terminat</w:t>
      </w:r>
      <w:r w:rsidR="00D11DCE">
        <w:t xml:space="preserve">es </w:t>
      </w:r>
      <w:r w:rsidR="00E91327">
        <w:t>an entity’s</w:t>
      </w:r>
      <w:r w:rsidR="00D11DCE">
        <w:t xml:space="preserve"> registration</w:t>
      </w:r>
      <w:r w:rsidR="001F4157">
        <w:t>.</w:t>
      </w:r>
      <w:r w:rsidR="00951B4D" w:rsidRPr="00951B4D">
        <w:t xml:space="preserve"> </w:t>
      </w:r>
      <w:r w:rsidR="00B72A0A">
        <w:t>Under the Act, t</w:t>
      </w:r>
      <w:r w:rsidR="00951B4D">
        <w:t>h</w:t>
      </w:r>
      <w:r w:rsidR="002F4014">
        <w:t xml:space="preserve">e TPB is able to make orders or suspend or terminate an entity’s registration if it conducts an investigation </w:t>
      </w:r>
      <w:r w:rsidR="00E23EFB">
        <w:t xml:space="preserve">into the entity’s conduct </w:t>
      </w:r>
      <w:r w:rsidR="002F4014">
        <w:t xml:space="preserve">and finds that the entity </w:t>
      </w:r>
      <w:r w:rsidR="00571E30">
        <w:t xml:space="preserve">did </w:t>
      </w:r>
      <w:r w:rsidR="00951B4D">
        <w:t xml:space="preserve">not comply with the Act. </w:t>
      </w:r>
      <w:r w:rsidR="002F359A">
        <w:t>The TPB</w:t>
      </w:r>
      <w:r w:rsidR="00B66271">
        <w:t xml:space="preserve"> is also able to terminate an entity’s registration </w:t>
      </w:r>
      <w:r w:rsidR="00795288">
        <w:t xml:space="preserve">without an investigation under </w:t>
      </w:r>
      <w:r w:rsidR="00F12821">
        <w:t>S</w:t>
      </w:r>
      <w:r w:rsidR="003A5E91">
        <w:t xml:space="preserve">ubdivision 40-A of the Act, for example, </w:t>
      </w:r>
      <w:r w:rsidR="00B66271">
        <w:t xml:space="preserve">if </w:t>
      </w:r>
      <w:r w:rsidR="005A1A10">
        <w:t>the entity</w:t>
      </w:r>
      <w:r w:rsidR="00B66271">
        <w:t xml:space="preserve"> no longer meets </w:t>
      </w:r>
      <w:r w:rsidR="00094594">
        <w:t>a registration requirement</w:t>
      </w:r>
      <w:r w:rsidR="00B66271">
        <w:t xml:space="preserve">. </w:t>
      </w:r>
      <w:r w:rsidR="00024B12">
        <w:t xml:space="preserve">Publication of this information enables members of the public to make better, more informed decisions about an entity’s </w:t>
      </w:r>
      <w:r w:rsidR="00024B12" w:rsidRPr="008D619E">
        <w:t>suitab</w:t>
      </w:r>
      <w:r w:rsidR="00024B12">
        <w:t>ility</w:t>
      </w:r>
      <w:r w:rsidR="00024B12" w:rsidRPr="008D619E">
        <w:t xml:space="preserve"> to </w:t>
      </w:r>
      <w:r w:rsidR="00024B12">
        <w:t xml:space="preserve">provide </w:t>
      </w:r>
      <w:r w:rsidR="00024B12" w:rsidRPr="008D619E">
        <w:t xml:space="preserve">tax agent services. </w:t>
      </w:r>
    </w:p>
    <w:p w14:paraId="564F7175" w14:textId="3445F2D2" w:rsidR="0068107E" w:rsidRDefault="00C558DE" w:rsidP="005245D1">
      <w:pPr>
        <w:spacing w:before="240"/>
      </w:pPr>
      <w:r>
        <w:t xml:space="preserve">Subsection </w:t>
      </w:r>
      <w:r w:rsidR="00877363">
        <w:t>25E</w:t>
      </w:r>
      <w:r>
        <w:t xml:space="preserve">(1) prescribes </w:t>
      </w:r>
      <w:r w:rsidR="00DB2266">
        <w:t xml:space="preserve">certain information about </w:t>
      </w:r>
      <w:r>
        <w:t>c</w:t>
      </w:r>
      <w:r w:rsidR="00E429AA">
        <w:t xml:space="preserve">urrent and former tax practitioners must be </w:t>
      </w:r>
      <w:r w:rsidR="00A76293">
        <w:t xml:space="preserve">entered on the Register </w:t>
      </w:r>
      <w:r w:rsidR="0065641B">
        <w:t xml:space="preserve">for five years </w:t>
      </w:r>
      <w:r w:rsidR="00495A04">
        <w:t>where</w:t>
      </w:r>
      <w:r w:rsidR="000041F6">
        <w:t xml:space="preserve"> the TPB has</w:t>
      </w:r>
      <w:r w:rsidR="00452ECD">
        <w:t xml:space="preserve"> performed any of the following actions </w:t>
      </w:r>
      <w:r w:rsidR="00297825">
        <w:t xml:space="preserve">that take effect </w:t>
      </w:r>
      <w:r w:rsidR="00452ECD">
        <w:t>on or after 1 July 2022</w:t>
      </w:r>
      <w:r w:rsidR="0068107E">
        <w:t>:</w:t>
      </w:r>
    </w:p>
    <w:p w14:paraId="2D7D74C6" w14:textId="667B77B8" w:rsidR="00225C1A" w:rsidRDefault="00906B8A" w:rsidP="002351A5">
      <w:pPr>
        <w:pStyle w:val="DoubleDot"/>
        <w:numPr>
          <w:ilvl w:val="0"/>
          <w:numId w:val="3"/>
        </w:numPr>
        <w:spacing w:before="120"/>
        <w:ind w:left="709"/>
      </w:pPr>
      <w:r>
        <w:t xml:space="preserve">imposed orders </w:t>
      </w:r>
      <w:r w:rsidR="008051A8">
        <w:t>under section 30-20</w:t>
      </w:r>
      <w:r w:rsidR="00F86493">
        <w:t xml:space="preserve"> of the Act</w:t>
      </w:r>
      <w:r w:rsidR="00225C1A">
        <w:t>;</w:t>
      </w:r>
    </w:p>
    <w:p w14:paraId="010BADFD" w14:textId="6D2DE47A" w:rsidR="00225C1A" w:rsidRDefault="008051A8" w:rsidP="002351A5">
      <w:pPr>
        <w:pStyle w:val="DoubleDot"/>
        <w:numPr>
          <w:ilvl w:val="0"/>
          <w:numId w:val="3"/>
        </w:numPr>
        <w:spacing w:before="120"/>
        <w:ind w:left="709"/>
      </w:pPr>
      <w:r>
        <w:t xml:space="preserve">suspended </w:t>
      </w:r>
      <w:r w:rsidR="001A4289">
        <w:t>registration under section 30-25</w:t>
      </w:r>
      <w:r w:rsidR="00F86493">
        <w:t xml:space="preserve"> of the Act</w:t>
      </w:r>
      <w:r w:rsidR="00225C1A">
        <w:t>; or</w:t>
      </w:r>
    </w:p>
    <w:p w14:paraId="04DCBEA7" w14:textId="6DD39D6B" w:rsidR="005501A1" w:rsidRDefault="001A4289" w:rsidP="002351A5">
      <w:pPr>
        <w:pStyle w:val="DoubleDot"/>
        <w:numPr>
          <w:ilvl w:val="0"/>
          <w:numId w:val="3"/>
        </w:numPr>
        <w:spacing w:before="120"/>
        <w:ind w:left="709"/>
      </w:pPr>
      <w:r>
        <w:t xml:space="preserve">terminated registration </w:t>
      </w:r>
      <w:r w:rsidR="001B7AC1">
        <w:t xml:space="preserve">under section 30-30 or </w:t>
      </w:r>
      <w:r w:rsidR="00F12821">
        <w:t>S</w:t>
      </w:r>
      <w:r w:rsidR="001B7AC1">
        <w:t>ubdivision 40-A</w:t>
      </w:r>
      <w:r w:rsidR="00F86493">
        <w:t xml:space="preserve"> of the Act</w:t>
      </w:r>
      <w:r w:rsidR="0065641B">
        <w:t>.</w:t>
      </w:r>
      <w:r w:rsidR="00D02889" w:rsidRPr="00D65CEC">
        <w:rPr>
          <w:rStyle w:val="References"/>
        </w:rPr>
        <w:t xml:space="preserve"> </w:t>
      </w:r>
    </w:p>
    <w:p w14:paraId="0F2C4076" w14:textId="6728B807" w:rsidR="009F7571" w:rsidRDefault="00452870" w:rsidP="0065641B">
      <w:pPr>
        <w:spacing w:before="240"/>
      </w:pPr>
      <w:r>
        <w:t>W</w:t>
      </w:r>
      <w:r w:rsidR="005125C5">
        <w:t xml:space="preserve">here </w:t>
      </w:r>
      <w:r w:rsidR="000A308B">
        <w:t xml:space="preserve">the </w:t>
      </w:r>
      <w:r w:rsidR="00051E23">
        <w:t>T</w:t>
      </w:r>
      <w:r w:rsidR="000A308B">
        <w:t xml:space="preserve">PB finds </w:t>
      </w:r>
      <w:r w:rsidR="004863A8">
        <w:t xml:space="preserve">that </w:t>
      </w:r>
      <w:r w:rsidR="000A308B">
        <w:t xml:space="preserve">an entity did not comply with the </w:t>
      </w:r>
      <w:r w:rsidR="00E178A9">
        <w:t xml:space="preserve">Act </w:t>
      </w:r>
      <w:r w:rsidR="000A308B">
        <w:t>and gives an entity a w</w:t>
      </w:r>
      <w:r w:rsidR="00AB1E40">
        <w:t>ritten caution</w:t>
      </w:r>
      <w:r>
        <w:t xml:space="preserve">, there is no requirement </w:t>
      </w:r>
      <w:r w:rsidR="00386C65">
        <w:t xml:space="preserve">for details relating to the caution to be entered on the </w:t>
      </w:r>
      <w:r w:rsidR="001A33D2">
        <w:t>R</w:t>
      </w:r>
      <w:r w:rsidR="00386C65">
        <w:t>egister</w:t>
      </w:r>
      <w:r w:rsidR="000A308B">
        <w:t>. Such cautions</w:t>
      </w:r>
      <w:r w:rsidR="00AB1E40">
        <w:t xml:space="preserve"> </w:t>
      </w:r>
      <w:r w:rsidR="001C7DF3">
        <w:t>provide</w:t>
      </w:r>
      <w:r w:rsidR="00913EA4">
        <w:t xml:space="preserve"> </w:t>
      </w:r>
      <w:r w:rsidR="00D30CD5">
        <w:t xml:space="preserve">an opportunity </w:t>
      </w:r>
      <w:r w:rsidR="00951B4D">
        <w:t>for an entity to</w:t>
      </w:r>
      <w:r w:rsidR="00A30646">
        <w:t xml:space="preserve"> </w:t>
      </w:r>
      <w:r w:rsidR="001C7DF3">
        <w:t>rehabilitate</w:t>
      </w:r>
      <w:r w:rsidR="00A30646">
        <w:t xml:space="preserve"> </w:t>
      </w:r>
      <w:r w:rsidR="001F5F2D">
        <w:t xml:space="preserve">their </w:t>
      </w:r>
      <w:r w:rsidR="001C7DF3">
        <w:t>conduct</w:t>
      </w:r>
      <w:r w:rsidR="00951B4D">
        <w:t>.</w:t>
      </w:r>
      <w:r w:rsidR="003F0CE6">
        <w:t xml:space="preserve"> </w:t>
      </w:r>
      <w:r w:rsidR="00A10887">
        <w:t xml:space="preserve">However, if the TPB </w:t>
      </w:r>
      <w:r w:rsidR="00646697">
        <w:t>gives</w:t>
      </w:r>
      <w:r w:rsidR="00454FAC">
        <w:t xml:space="preserve"> a written caution, the TPB can decide to enter the findings of the</w:t>
      </w:r>
      <w:r w:rsidR="00646697">
        <w:t>ir</w:t>
      </w:r>
      <w:r w:rsidR="00454FAC">
        <w:t xml:space="preserve"> investigation </w:t>
      </w:r>
      <w:r w:rsidR="00646697">
        <w:t xml:space="preserve">that found a breach of the Act </w:t>
      </w:r>
      <w:r w:rsidR="00454FAC">
        <w:t xml:space="preserve">on the Register under </w:t>
      </w:r>
      <w:r w:rsidR="00487660">
        <w:t xml:space="preserve">subparagraph </w:t>
      </w:r>
      <w:r w:rsidR="009F7571">
        <w:t>60</w:t>
      </w:r>
      <w:r w:rsidR="00BB579F">
        <w:noBreakHyphen/>
      </w:r>
      <w:r w:rsidR="009F7571">
        <w:t>125(2)(b)</w:t>
      </w:r>
      <w:r w:rsidR="00BB579F">
        <w:t>(v)</w:t>
      </w:r>
      <w:r w:rsidR="009F7571">
        <w:t xml:space="preserve"> of the Act</w:t>
      </w:r>
      <w:r w:rsidR="00BB579F">
        <w:t xml:space="preserve"> inserted by the Amendment Act.</w:t>
      </w:r>
    </w:p>
    <w:p w14:paraId="69278603" w14:textId="537A225E" w:rsidR="00007E38" w:rsidRDefault="00CE39B3" w:rsidP="0065641B">
      <w:pPr>
        <w:spacing w:before="240"/>
      </w:pPr>
      <w:r>
        <w:t xml:space="preserve">However, subsection </w:t>
      </w:r>
      <w:r w:rsidR="006757F8">
        <w:t>25E</w:t>
      </w:r>
      <w:r>
        <w:t>(</w:t>
      </w:r>
      <w:r w:rsidR="005818AC">
        <w:t>2</w:t>
      </w:r>
      <w:r>
        <w:t xml:space="preserve">) provides that the termination of an </w:t>
      </w:r>
      <w:r w:rsidR="002C5427">
        <w:t xml:space="preserve">individual’s </w:t>
      </w:r>
      <w:r>
        <w:t xml:space="preserve">registration does not need to be published on the Register if the Registration is terminated because the </w:t>
      </w:r>
      <w:r w:rsidR="002C5427">
        <w:t xml:space="preserve">individual </w:t>
      </w:r>
      <w:r>
        <w:t xml:space="preserve">died. </w:t>
      </w:r>
    </w:p>
    <w:p w14:paraId="5C970AD8" w14:textId="538D45AB" w:rsidR="00FD3F57" w:rsidRPr="008D619E" w:rsidRDefault="00072C5E" w:rsidP="00404FB8">
      <w:pPr>
        <w:spacing w:before="240"/>
      </w:pPr>
      <w:r>
        <w:t>S</w:t>
      </w:r>
      <w:r w:rsidR="00FD3F57" w:rsidRPr="008D619E">
        <w:t xml:space="preserve">ubsection </w:t>
      </w:r>
      <w:r w:rsidR="006757F8" w:rsidRPr="008D619E">
        <w:t>25</w:t>
      </w:r>
      <w:r w:rsidR="006757F8">
        <w:t>E</w:t>
      </w:r>
      <w:r w:rsidR="00FD3F57" w:rsidRPr="008D619E">
        <w:t>(</w:t>
      </w:r>
      <w:r w:rsidR="000E466C">
        <w:t>3</w:t>
      </w:r>
      <w:r w:rsidR="00FD3F57" w:rsidRPr="008D619E">
        <w:t xml:space="preserve">) specifies the details the TPB must publish on the Register where it orders </w:t>
      </w:r>
      <w:r w:rsidR="00B4425E">
        <w:t>an</w:t>
      </w:r>
      <w:r w:rsidR="00B4425E" w:rsidRPr="008D619E">
        <w:t xml:space="preserve"> </w:t>
      </w:r>
      <w:r w:rsidR="00FD3F57" w:rsidRPr="008D619E">
        <w:t>entity to take specified actions, or suspends or terminates the registration of that entity. These details include:</w:t>
      </w:r>
    </w:p>
    <w:p w14:paraId="2987EE2A" w14:textId="6770ED4A" w:rsidR="00FD3F57" w:rsidRPr="008D619E" w:rsidRDefault="00EC035B" w:rsidP="002351A5">
      <w:pPr>
        <w:pStyle w:val="DoubleDot"/>
        <w:numPr>
          <w:ilvl w:val="0"/>
          <w:numId w:val="3"/>
        </w:numPr>
        <w:spacing w:before="120"/>
        <w:ind w:left="709"/>
      </w:pPr>
      <w:r>
        <w:t>a</w:t>
      </w:r>
      <w:r w:rsidR="00FD3F57" w:rsidRPr="008D619E">
        <w:t xml:space="preserve"> statement that an order</w:t>
      </w:r>
      <w:r w:rsidR="006208A1">
        <w:t xml:space="preserve"> to take a specified action</w:t>
      </w:r>
      <w:r w:rsidR="00FD3F57" w:rsidRPr="008D619E">
        <w:t>, suspension or termination has been imposed on the entity</w:t>
      </w:r>
      <w:r>
        <w:t>;</w:t>
      </w:r>
    </w:p>
    <w:p w14:paraId="0BD7DAD1" w14:textId="32F7F59F" w:rsidR="00BA425F" w:rsidRPr="008D619E" w:rsidRDefault="000F0AC7" w:rsidP="002351A5">
      <w:pPr>
        <w:pStyle w:val="DoubleDot"/>
        <w:numPr>
          <w:ilvl w:val="0"/>
          <w:numId w:val="3"/>
        </w:numPr>
        <w:spacing w:before="120"/>
        <w:ind w:left="709"/>
      </w:pPr>
      <w:r>
        <w:lastRenderedPageBreak/>
        <w:t>t</w:t>
      </w:r>
      <w:r w:rsidR="00BA425F" w:rsidRPr="008D619E">
        <w:t>he reasons given by the TPB for the order, suspension or termination</w:t>
      </w:r>
      <w:r w:rsidR="00614A9C">
        <w:t xml:space="preserve">, including details of </w:t>
      </w:r>
      <w:r w:rsidR="002A3089">
        <w:t xml:space="preserve">the entity’s </w:t>
      </w:r>
      <w:r w:rsidR="00614A9C">
        <w:t>conduct if</w:t>
      </w:r>
      <w:r w:rsidR="002A3089">
        <w:t xml:space="preserve"> their</w:t>
      </w:r>
      <w:r w:rsidR="00614A9C">
        <w:t xml:space="preserve"> conduct was the reason for the order, suspension or termination</w:t>
      </w:r>
      <w:r>
        <w:t>;</w:t>
      </w:r>
    </w:p>
    <w:p w14:paraId="507FE4ED" w14:textId="7C5CDA6C" w:rsidR="00FD3F57" w:rsidRDefault="00FD3F57" w:rsidP="002351A5">
      <w:pPr>
        <w:pStyle w:val="DoubleDot"/>
        <w:numPr>
          <w:ilvl w:val="0"/>
          <w:numId w:val="3"/>
        </w:numPr>
        <w:spacing w:before="120"/>
        <w:ind w:left="709"/>
      </w:pPr>
      <w:r w:rsidRPr="008D619E">
        <w:t xml:space="preserve">a summary of </w:t>
      </w:r>
      <w:r w:rsidR="000B614A">
        <w:t>any order’s content</w:t>
      </w:r>
      <w:r w:rsidR="000F0AC7">
        <w:t>;</w:t>
      </w:r>
    </w:p>
    <w:p w14:paraId="5CE687CF" w14:textId="00D0CA94" w:rsidR="004F61D3" w:rsidRPr="008D619E" w:rsidRDefault="00EE07EB" w:rsidP="002351A5">
      <w:pPr>
        <w:pStyle w:val="DoubleDot"/>
        <w:numPr>
          <w:ilvl w:val="0"/>
          <w:numId w:val="3"/>
        </w:numPr>
        <w:spacing w:before="120"/>
        <w:ind w:left="709"/>
      </w:pPr>
      <w:r>
        <w:t xml:space="preserve">if the TPB ordered </w:t>
      </w:r>
      <w:r w:rsidR="00907212">
        <w:t>a</w:t>
      </w:r>
      <w:r>
        <w:t xml:space="preserve"> period during which the entity must not apply for registration</w:t>
      </w:r>
      <w:r w:rsidR="00907212">
        <w:t xml:space="preserve"> following a termination decision</w:t>
      </w:r>
      <w:r>
        <w:t>, a statement to that effect;</w:t>
      </w:r>
    </w:p>
    <w:p w14:paraId="64F23C7E" w14:textId="47B265C9" w:rsidR="00BA425F" w:rsidRPr="008D619E" w:rsidRDefault="00D46CE9" w:rsidP="002351A5">
      <w:pPr>
        <w:pStyle w:val="DoubleDot"/>
        <w:numPr>
          <w:ilvl w:val="0"/>
          <w:numId w:val="3"/>
        </w:numPr>
        <w:spacing w:before="120"/>
        <w:ind w:left="709"/>
      </w:pPr>
      <w:r>
        <w:t>t</w:t>
      </w:r>
      <w:r w:rsidR="00BA425F" w:rsidRPr="008D619E">
        <w:t>he period for which the order or suspension is in force</w:t>
      </w:r>
      <w:r>
        <w:t>;</w:t>
      </w:r>
      <w:r w:rsidR="004F61D3">
        <w:t xml:space="preserve"> and</w:t>
      </w:r>
    </w:p>
    <w:p w14:paraId="3F34620B" w14:textId="77777777" w:rsidR="00B77A66" w:rsidRDefault="00D46CE9" w:rsidP="002351A5">
      <w:pPr>
        <w:pStyle w:val="DoubleDot"/>
        <w:numPr>
          <w:ilvl w:val="0"/>
          <w:numId w:val="3"/>
        </w:numPr>
      </w:pPr>
      <w:r>
        <w:t>t</w:t>
      </w:r>
      <w:r w:rsidR="00FD3F57" w:rsidRPr="008D619E">
        <w:t>he date the order, suspension, or termination takes effect</w:t>
      </w:r>
      <w:r w:rsidR="00352066">
        <w:t>.</w:t>
      </w:r>
      <w:r w:rsidR="00BA425F" w:rsidRPr="00BA425F">
        <w:t xml:space="preserve"> </w:t>
      </w:r>
    </w:p>
    <w:p w14:paraId="5BB9B86A" w14:textId="77777777" w:rsidR="003068D0" w:rsidRDefault="007D77F9" w:rsidP="006663B1">
      <w:pPr>
        <w:pStyle w:val="DoubleDot"/>
        <w:numPr>
          <w:ilvl w:val="0"/>
          <w:numId w:val="0"/>
        </w:numPr>
      </w:pPr>
      <w:r>
        <w:t xml:space="preserve">The reasons for the order, suspension or termination </w:t>
      </w:r>
      <w:r w:rsidR="00794509">
        <w:t>would include details of</w:t>
      </w:r>
      <w:r w:rsidR="003068D0">
        <w:t>:</w:t>
      </w:r>
    </w:p>
    <w:p w14:paraId="7FA771A4" w14:textId="0ED218B1" w:rsidR="00F90E2D" w:rsidRDefault="00D027D2" w:rsidP="002351A5">
      <w:pPr>
        <w:pStyle w:val="DoubleDot"/>
        <w:numPr>
          <w:ilvl w:val="0"/>
          <w:numId w:val="3"/>
        </w:numPr>
        <w:spacing w:before="120"/>
        <w:ind w:left="709"/>
      </w:pPr>
      <w:r>
        <w:t xml:space="preserve">what actions the entity took that breached the </w:t>
      </w:r>
      <w:r w:rsidR="00794509">
        <w:t>Act</w:t>
      </w:r>
      <w:r w:rsidR="00AC7CB7">
        <w:t>;</w:t>
      </w:r>
    </w:p>
    <w:p w14:paraId="2B560F3B" w14:textId="373CF8AE" w:rsidR="003D0285" w:rsidRDefault="00657E99" w:rsidP="002351A5">
      <w:pPr>
        <w:pStyle w:val="DoubleDot"/>
        <w:numPr>
          <w:ilvl w:val="0"/>
          <w:numId w:val="3"/>
        </w:numPr>
        <w:spacing w:before="120"/>
        <w:ind w:left="709"/>
      </w:pPr>
      <w:r>
        <w:t>what obligations under the Act were breached</w:t>
      </w:r>
      <w:r w:rsidR="00593D84">
        <w:t>.</w:t>
      </w:r>
      <w:r w:rsidR="00794509">
        <w:t xml:space="preserve"> </w:t>
      </w:r>
    </w:p>
    <w:p w14:paraId="2AA826BF" w14:textId="51788242" w:rsidR="002B70CE" w:rsidRDefault="00B118FB" w:rsidP="006663B1">
      <w:pPr>
        <w:pStyle w:val="DoubleDot"/>
        <w:numPr>
          <w:ilvl w:val="0"/>
          <w:numId w:val="0"/>
        </w:numPr>
      </w:pPr>
      <w:r>
        <w:t>To provide an</w:t>
      </w:r>
      <w:r w:rsidR="00972F41">
        <w:t xml:space="preserve"> example, if</w:t>
      </w:r>
      <w:r w:rsidR="0070120F">
        <w:t xml:space="preserve"> an entity breached its obligation</w:t>
      </w:r>
      <w:r w:rsidR="00001190">
        <w:t xml:space="preserve"> to ensure that a tax agent service it provided, or that was provided on its behalf, was provided competently, </w:t>
      </w:r>
      <w:r w:rsidR="00FF0B6B">
        <w:t>the reasons on the Register</w:t>
      </w:r>
      <w:r w:rsidR="00001190">
        <w:t xml:space="preserve"> could include:</w:t>
      </w:r>
    </w:p>
    <w:p w14:paraId="3DFEEC4D" w14:textId="3AE728C7" w:rsidR="00FC2D9E" w:rsidRDefault="00FC2D9E" w:rsidP="002351A5">
      <w:pPr>
        <w:pStyle w:val="Bullet"/>
        <w:numPr>
          <w:ilvl w:val="0"/>
          <w:numId w:val="5"/>
        </w:numPr>
      </w:pPr>
      <w:r>
        <w:t>what services weren’t provided competently (</w:t>
      </w:r>
      <w:r w:rsidR="00005E0F">
        <w:t>for example,</w:t>
      </w:r>
      <w:r>
        <w:t xml:space="preserve"> </w:t>
      </w:r>
      <w:r w:rsidR="00077C69">
        <w:t xml:space="preserve">the preparation of </w:t>
      </w:r>
      <w:r w:rsidR="002402AD">
        <w:t xml:space="preserve">income </w:t>
      </w:r>
      <w:r>
        <w:t>tax returns)</w:t>
      </w:r>
      <w:r w:rsidR="00B76467">
        <w:t>; and</w:t>
      </w:r>
    </w:p>
    <w:p w14:paraId="21F5935C" w14:textId="20516475" w:rsidR="002402AD" w:rsidRDefault="008214E9" w:rsidP="002351A5">
      <w:pPr>
        <w:pStyle w:val="Bullet"/>
        <w:numPr>
          <w:ilvl w:val="0"/>
          <w:numId w:val="5"/>
        </w:numPr>
      </w:pPr>
      <w:r>
        <w:t>in what way those services weren’t competent (</w:t>
      </w:r>
      <w:r w:rsidR="00005E0F">
        <w:t>for example</w:t>
      </w:r>
      <w:r>
        <w:t xml:space="preserve">, that </w:t>
      </w:r>
      <w:r w:rsidR="00005E0F">
        <w:t>deductions were overclaimed or incorrect</w:t>
      </w:r>
      <w:r w:rsidR="006E0868">
        <w:t xml:space="preserve"> because the</w:t>
      </w:r>
      <w:r w:rsidR="00FE030D">
        <w:t>y couldn’t be substantiated or didn’t have sufficient nexus to assessable income</w:t>
      </w:r>
      <w:r w:rsidR="00005E0F">
        <w:t>)</w:t>
      </w:r>
      <w:r w:rsidR="00B76467">
        <w:t>.</w:t>
      </w:r>
    </w:p>
    <w:p w14:paraId="65CB715A" w14:textId="0FED806E" w:rsidR="00001190" w:rsidRDefault="0014731E" w:rsidP="006663B1">
      <w:pPr>
        <w:pStyle w:val="DoubleDot"/>
        <w:numPr>
          <w:ilvl w:val="0"/>
          <w:numId w:val="0"/>
        </w:numPr>
      </w:pPr>
      <w:r>
        <w:t xml:space="preserve">The reasons </w:t>
      </w:r>
      <w:r w:rsidR="008756D7">
        <w:t xml:space="preserve">for </w:t>
      </w:r>
      <w:r w:rsidR="00E0151B">
        <w:t xml:space="preserve">an order, suspension or termination </w:t>
      </w:r>
      <w:r w:rsidR="00E72456">
        <w:t>of registration of</w:t>
      </w:r>
      <w:r w:rsidR="008756D7">
        <w:t xml:space="preserve"> an entity</w:t>
      </w:r>
      <w:r w:rsidR="004D70A3">
        <w:t>, or description of conduct,</w:t>
      </w:r>
      <w:r w:rsidR="008756D7">
        <w:t xml:space="preserve"> </w:t>
      </w:r>
      <w:r>
        <w:t xml:space="preserve">should not include the name </w:t>
      </w:r>
      <w:r w:rsidR="00E0151B">
        <w:t xml:space="preserve">or registration number </w:t>
      </w:r>
      <w:r>
        <w:t xml:space="preserve">of any </w:t>
      </w:r>
      <w:r w:rsidR="00DE1FE5">
        <w:t>other</w:t>
      </w:r>
      <w:r>
        <w:t xml:space="preserve"> entity </w:t>
      </w:r>
      <w:r w:rsidR="00DE1FE5">
        <w:t xml:space="preserve">unless the </w:t>
      </w:r>
      <w:r w:rsidR="00F703C0">
        <w:t xml:space="preserve">requirements under </w:t>
      </w:r>
      <w:r w:rsidR="00F703C0" w:rsidRPr="00526EBB">
        <w:t xml:space="preserve">section </w:t>
      </w:r>
      <w:r w:rsidR="00F703C0" w:rsidRPr="004D70A3">
        <w:t>25</w:t>
      </w:r>
      <w:r w:rsidR="00526EBB" w:rsidRPr="004D70A3">
        <w:t>K</w:t>
      </w:r>
      <w:r w:rsidR="00F703C0">
        <w:t xml:space="preserve"> </w:t>
      </w:r>
      <w:r w:rsidR="00AD250A">
        <w:t>are</w:t>
      </w:r>
      <w:r w:rsidR="00F703C0">
        <w:t xml:space="preserve"> met.</w:t>
      </w:r>
    </w:p>
    <w:p w14:paraId="60FEE5D8" w14:textId="70B33085" w:rsidR="00263C2F" w:rsidRDefault="00263C2F" w:rsidP="006663B1">
      <w:pPr>
        <w:pStyle w:val="DoubleDot"/>
        <w:numPr>
          <w:ilvl w:val="0"/>
          <w:numId w:val="0"/>
        </w:numPr>
      </w:pPr>
      <w:r>
        <w:t>In relation to specifying which obligations of the Act were breached, i</w:t>
      </w:r>
      <w:r w:rsidR="00C44E65">
        <w:t>f</w:t>
      </w:r>
      <w:r w:rsidR="00D14515">
        <w:t xml:space="preserve"> a </w:t>
      </w:r>
      <w:r w:rsidR="00043425">
        <w:t xml:space="preserve">Code obligation determined by </w:t>
      </w:r>
      <w:r w:rsidR="00D14515">
        <w:t xml:space="preserve">the </w:t>
      </w:r>
      <w:r w:rsidR="00043425">
        <w:t>Minister</w:t>
      </w:r>
      <w:r w:rsidR="00C44E65">
        <w:t xml:space="preserve"> was breached</w:t>
      </w:r>
      <w:r w:rsidR="00043425">
        <w:t xml:space="preserve">, the </w:t>
      </w:r>
      <w:r w:rsidR="00C44E65">
        <w:t xml:space="preserve">reasons </w:t>
      </w:r>
      <w:r w:rsidR="00BE1555">
        <w:t>sh</w:t>
      </w:r>
      <w:r w:rsidR="00C44E65">
        <w:t>ould s</w:t>
      </w:r>
      <w:r w:rsidR="003130B4">
        <w:t>pecify</w:t>
      </w:r>
      <w:r w:rsidR="00D14515">
        <w:t xml:space="preserve"> </w:t>
      </w:r>
      <w:r w:rsidR="006A5ACC">
        <w:t xml:space="preserve">which </w:t>
      </w:r>
      <w:r w:rsidR="00B5276E">
        <w:t>obligation</w:t>
      </w:r>
      <w:r w:rsidR="006A5ACC">
        <w:t xml:space="preserve"> </w:t>
      </w:r>
      <w:r w:rsidR="0088421D">
        <w:t>determined by</w:t>
      </w:r>
      <w:r w:rsidR="006A5ACC">
        <w:t xml:space="preserve"> the </w:t>
      </w:r>
      <w:r w:rsidR="0088421D">
        <w:t>Minister</w:t>
      </w:r>
      <w:r w:rsidR="00B5276E">
        <w:t xml:space="preserve"> was breached</w:t>
      </w:r>
      <w:r w:rsidR="0088421D">
        <w:t xml:space="preserve">, </w:t>
      </w:r>
      <w:r w:rsidR="007041E0">
        <w:t xml:space="preserve">and </w:t>
      </w:r>
      <w:r w:rsidR="0088421D">
        <w:t xml:space="preserve">not just </w:t>
      </w:r>
      <w:r w:rsidR="007041E0">
        <w:t xml:space="preserve">state </w:t>
      </w:r>
      <w:r w:rsidR="0088421D">
        <w:t>that subsection 30-10(</w:t>
      </w:r>
      <w:r w:rsidR="00FA5F0E">
        <w:t>17) of the Act was breached</w:t>
      </w:r>
      <w:r w:rsidR="00B5276E">
        <w:t>.</w:t>
      </w:r>
    </w:p>
    <w:p w14:paraId="60852A48" w14:textId="41EFB40A" w:rsidR="00C07C38" w:rsidRDefault="00824577" w:rsidP="006663B1">
      <w:pPr>
        <w:pStyle w:val="DoubleDot"/>
        <w:numPr>
          <w:ilvl w:val="0"/>
          <w:numId w:val="0"/>
        </w:numPr>
      </w:pPr>
      <w:r>
        <w:t>S</w:t>
      </w:r>
      <w:r w:rsidR="00B913E7">
        <w:t xml:space="preserve">ubsection </w:t>
      </w:r>
      <w:r w:rsidR="00B67EFB">
        <w:t>25E</w:t>
      </w:r>
      <w:r>
        <w:t>(</w:t>
      </w:r>
      <w:r w:rsidR="00354D61">
        <w:t>4</w:t>
      </w:r>
      <w:r>
        <w:t>) clarifies how long particular types of information should stay on the Register.</w:t>
      </w:r>
      <w:r w:rsidR="006663B1">
        <w:t xml:space="preserve"> It prescribes the longer of</w:t>
      </w:r>
      <w:r w:rsidR="00C07C38">
        <w:t>:</w:t>
      </w:r>
    </w:p>
    <w:p w14:paraId="5821938C" w14:textId="0E85A944" w:rsidR="00C07C38" w:rsidRDefault="006663B1" w:rsidP="002351A5">
      <w:pPr>
        <w:pStyle w:val="Bullet"/>
        <w:numPr>
          <w:ilvl w:val="0"/>
          <w:numId w:val="5"/>
        </w:numPr>
      </w:pPr>
      <w:r>
        <w:t>five year</w:t>
      </w:r>
      <w:r w:rsidR="00C07C38">
        <w:t>s</w:t>
      </w:r>
      <w:r>
        <w:t xml:space="preserve"> starting on the day the order, suspension or termination of registration takes effect</w:t>
      </w:r>
      <w:r w:rsidR="00080603">
        <w:t>;</w:t>
      </w:r>
      <w:r>
        <w:t xml:space="preserve"> </w:t>
      </w:r>
      <w:r w:rsidR="00080603">
        <w:t>and</w:t>
      </w:r>
    </w:p>
    <w:p w14:paraId="10A57DD7" w14:textId="65B0F598" w:rsidR="00361F35" w:rsidRDefault="006663B1" w:rsidP="002351A5">
      <w:pPr>
        <w:pStyle w:val="Bullet"/>
        <w:numPr>
          <w:ilvl w:val="0"/>
          <w:numId w:val="5"/>
        </w:numPr>
      </w:pPr>
      <w:r>
        <w:t xml:space="preserve">the period for which the </w:t>
      </w:r>
      <w:r w:rsidR="001D68E6">
        <w:t xml:space="preserve">order or suspension is in force. </w:t>
      </w:r>
      <w:r w:rsidR="00580918">
        <w:t xml:space="preserve"> </w:t>
      </w:r>
    </w:p>
    <w:p w14:paraId="65628C1E" w14:textId="6DB6857D" w:rsidR="00A637FC" w:rsidRDefault="009E317D" w:rsidP="00B77A66">
      <w:pPr>
        <w:pStyle w:val="DoubleDot"/>
        <w:numPr>
          <w:ilvl w:val="0"/>
          <w:numId w:val="0"/>
        </w:numPr>
      </w:pPr>
      <w:r>
        <w:t>Where an order</w:t>
      </w:r>
      <w:r w:rsidR="006208A1">
        <w:t xml:space="preserve"> to take one or more actions</w:t>
      </w:r>
      <w:r>
        <w:t xml:space="preserve"> is given to an entity, subsection </w:t>
      </w:r>
      <w:r w:rsidR="007E3F4A">
        <w:t>25E</w:t>
      </w:r>
      <w:r>
        <w:t>(</w:t>
      </w:r>
      <w:r w:rsidR="006A4CA1">
        <w:t>5</w:t>
      </w:r>
      <w:r>
        <w:t>) provides th</w:t>
      </w:r>
      <w:r w:rsidR="00EA51C0">
        <w:t>at the</w:t>
      </w:r>
      <w:r>
        <w:t xml:space="preserve"> date </w:t>
      </w:r>
      <w:r w:rsidR="00A04417">
        <w:t xml:space="preserve">that it takes </w:t>
      </w:r>
      <w:r>
        <w:t xml:space="preserve">effect is either the start of the time period specified in </w:t>
      </w:r>
      <w:r w:rsidR="00EA51C0">
        <w:t>the</w:t>
      </w:r>
      <w:r w:rsidR="004C3D31">
        <w:t xml:space="preserve"> order</w:t>
      </w:r>
      <w:r>
        <w:t xml:space="preserve"> for the </w:t>
      </w:r>
      <w:r w:rsidR="00D03C95">
        <w:t xml:space="preserve">required </w:t>
      </w:r>
      <w:r>
        <w:t xml:space="preserve">action </w:t>
      </w:r>
      <w:r w:rsidR="00195A18">
        <w:t>to be completed</w:t>
      </w:r>
      <w:r>
        <w:t xml:space="preserve">, or </w:t>
      </w:r>
      <w:r w:rsidR="00575DBA">
        <w:t xml:space="preserve">if no time period is specified in the order, it is </w:t>
      </w:r>
      <w:r>
        <w:t>the day after the</w:t>
      </w:r>
      <w:r w:rsidR="0068093C">
        <w:t xml:space="preserve"> order is given to the entity.</w:t>
      </w:r>
      <w:r w:rsidR="00A637FC">
        <w:t xml:space="preserve"> </w:t>
      </w:r>
      <w:r w:rsidR="001C7C83">
        <w:t xml:space="preserve">Under subsection </w:t>
      </w:r>
      <w:r w:rsidR="005041E0">
        <w:t>25E</w:t>
      </w:r>
      <w:r w:rsidR="001C7C83">
        <w:t>(</w:t>
      </w:r>
      <w:r w:rsidR="006A4CA1">
        <w:t>6</w:t>
      </w:r>
      <w:r w:rsidR="001C7C83">
        <w:t>), a</w:t>
      </w:r>
      <w:r w:rsidR="00A637FC">
        <w:t xml:space="preserve">n order is in force for a period if the order specifies a period </w:t>
      </w:r>
      <w:r w:rsidR="00D01992">
        <w:t xml:space="preserve">of time within which the action must be completed </w:t>
      </w:r>
      <w:r w:rsidR="001C7C83">
        <w:t xml:space="preserve">or the period of time during which the order applies. </w:t>
      </w:r>
    </w:p>
    <w:p w14:paraId="0231BCB4" w14:textId="0E2BFA7C" w:rsidR="00081D17" w:rsidRDefault="0068093C" w:rsidP="00B77A66">
      <w:pPr>
        <w:pStyle w:val="DoubleDot"/>
        <w:numPr>
          <w:ilvl w:val="0"/>
          <w:numId w:val="0"/>
        </w:numPr>
      </w:pPr>
      <w:r>
        <w:lastRenderedPageBreak/>
        <w:t xml:space="preserve">Where an entity’s registration is suspended, subsection </w:t>
      </w:r>
      <w:r w:rsidR="005041E0">
        <w:t>25E</w:t>
      </w:r>
      <w:r>
        <w:t>(</w:t>
      </w:r>
      <w:r w:rsidR="00277430">
        <w:t>7</w:t>
      </w:r>
      <w:r>
        <w:t>) provides that suspension takes effect at the start of the suspension period</w:t>
      </w:r>
      <w:r w:rsidR="00BC192E">
        <w:t xml:space="preserve">, and </w:t>
      </w:r>
      <w:r w:rsidR="00245BA3">
        <w:t>is in force for</w:t>
      </w:r>
      <w:r w:rsidR="00BC192E">
        <w:t xml:space="preserve"> the entirety of </w:t>
      </w:r>
      <w:r w:rsidR="00B80F97">
        <w:t>the suspension.</w:t>
      </w:r>
      <w:r w:rsidR="00BC192E">
        <w:t xml:space="preserve"> </w:t>
      </w:r>
    </w:p>
    <w:p w14:paraId="40BCBD04" w14:textId="48351414" w:rsidR="001428D3" w:rsidRDefault="003E060A" w:rsidP="001428D3">
      <w:pPr>
        <w:pStyle w:val="DoubleDot"/>
        <w:numPr>
          <w:ilvl w:val="0"/>
          <w:numId w:val="0"/>
        </w:numPr>
      </w:pPr>
      <w:r>
        <w:t>Under the application provisions at item 4, sections 31 and 38, f</w:t>
      </w:r>
      <w:r w:rsidR="001428D3">
        <w:t xml:space="preserve">or orders, suspensions and terminations of registration that </w:t>
      </w:r>
      <w:r w:rsidR="0098690B">
        <w:t xml:space="preserve">take effect </w:t>
      </w:r>
      <w:r w:rsidR="001428D3">
        <w:t xml:space="preserve">on or after 1 July 2022 but before commencement of the Instrument, </w:t>
      </w:r>
      <w:r w:rsidR="00F71150">
        <w:t>assuming that the order or suspension is in force for five years or less</w:t>
      </w:r>
      <w:r w:rsidR="001428D3">
        <w:t xml:space="preserve">, information will be required to go on the Register </w:t>
      </w:r>
      <w:r w:rsidR="00F46240">
        <w:t xml:space="preserve">from </w:t>
      </w:r>
      <w:r w:rsidR="001428D3">
        <w:t>commencement until 5 years from the day that the order, suspension or termination of registration took effect. For example, if a</w:t>
      </w:r>
      <w:r w:rsidR="00D85153">
        <w:t xml:space="preserve"> termination decision </w:t>
      </w:r>
      <w:r w:rsidR="001428D3">
        <w:t xml:space="preserve">took effect </w:t>
      </w:r>
      <w:r w:rsidR="007817E0">
        <w:t xml:space="preserve">on </w:t>
      </w:r>
      <w:r w:rsidR="006A73A2">
        <w:t>1</w:t>
      </w:r>
      <w:r w:rsidR="00E33387">
        <w:t xml:space="preserve"> July</w:t>
      </w:r>
      <w:r w:rsidR="00075842">
        <w:t xml:space="preserve"> 202</w:t>
      </w:r>
      <w:r w:rsidR="00807A5B">
        <w:t>2</w:t>
      </w:r>
      <w:r w:rsidR="00075842">
        <w:t xml:space="preserve">, it would not </w:t>
      </w:r>
      <w:r w:rsidR="0051375A">
        <w:t>be</w:t>
      </w:r>
      <w:r w:rsidR="00075842">
        <w:t xml:space="preserve"> on the Register for the full five year period</w:t>
      </w:r>
      <w:r w:rsidR="001D1D83">
        <w:t>.</w:t>
      </w:r>
      <w:r w:rsidR="00075842">
        <w:t xml:space="preserve"> </w:t>
      </w:r>
      <w:r w:rsidR="001D1D83">
        <w:t>I</w:t>
      </w:r>
      <w:r w:rsidR="00D85153">
        <w:t>t would have been on the Register for one year before commencement</w:t>
      </w:r>
      <w:r w:rsidR="00807A5B">
        <w:t xml:space="preserve"> of this I</w:t>
      </w:r>
      <w:r w:rsidR="007E3A16">
        <w:t>nstrument. F</w:t>
      </w:r>
      <w:r w:rsidR="00075842">
        <w:t xml:space="preserve">rom commencement </w:t>
      </w:r>
      <w:r w:rsidR="00CC76C2">
        <w:t xml:space="preserve">of this Instrument </w:t>
      </w:r>
      <w:r w:rsidR="001D1D83">
        <w:t xml:space="preserve">it would go back on the Register </w:t>
      </w:r>
      <w:r w:rsidR="00075842">
        <w:t xml:space="preserve">until </w:t>
      </w:r>
      <w:r w:rsidR="00563C39">
        <w:t xml:space="preserve">five years from the day that the </w:t>
      </w:r>
      <w:r w:rsidR="000D6920">
        <w:t>termination took effect</w:t>
      </w:r>
      <w:r w:rsidR="007B2B35">
        <w:t>.</w:t>
      </w:r>
    </w:p>
    <w:p w14:paraId="3770716E" w14:textId="52EA6E20" w:rsidR="006E1A1A" w:rsidRPr="00963044" w:rsidRDefault="000D2110" w:rsidP="00466DD5">
      <w:pPr>
        <w:spacing w:before="240" w:after="200"/>
        <w:rPr>
          <w:i/>
          <w:u w:val="single"/>
        </w:rPr>
      </w:pPr>
      <w:r w:rsidRPr="00963044">
        <w:rPr>
          <w:i/>
          <w:iCs/>
          <w:u w:val="single"/>
        </w:rPr>
        <w:t xml:space="preserve">Investigations by </w:t>
      </w:r>
      <w:r w:rsidR="003E04F5">
        <w:rPr>
          <w:i/>
          <w:iCs/>
          <w:u w:val="single"/>
        </w:rPr>
        <w:t>the TPB</w:t>
      </w:r>
      <w:r w:rsidR="003E04F5" w:rsidRPr="00963044">
        <w:rPr>
          <w:i/>
          <w:iCs/>
          <w:u w:val="single"/>
        </w:rPr>
        <w:t xml:space="preserve"> </w:t>
      </w:r>
      <w:r w:rsidRPr="00963044">
        <w:rPr>
          <w:i/>
          <w:iCs/>
          <w:u w:val="single"/>
        </w:rPr>
        <w:t xml:space="preserve">– decision to publish finding of breach </w:t>
      </w:r>
    </w:p>
    <w:p w14:paraId="2C7757EF" w14:textId="38CBF1B0" w:rsidR="00EE5168" w:rsidRDefault="005A1AAB" w:rsidP="00466DD5">
      <w:pPr>
        <w:spacing w:before="240" w:after="200"/>
      </w:pPr>
      <w:r>
        <w:t xml:space="preserve">The </w:t>
      </w:r>
      <w:r w:rsidR="00562299">
        <w:t xml:space="preserve">Amendment </w:t>
      </w:r>
      <w:r w:rsidR="00086265">
        <w:t>Act</w:t>
      </w:r>
      <w:r w:rsidR="00101D61" w:rsidDel="005A1AAB">
        <w:t xml:space="preserve"> </w:t>
      </w:r>
      <w:r w:rsidR="00AD57C6" w:rsidRPr="00761083">
        <w:t>create</w:t>
      </w:r>
      <w:r w:rsidR="00562299">
        <w:t>d</w:t>
      </w:r>
      <w:r w:rsidR="00AD57C6" w:rsidRPr="00761083">
        <w:t xml:space="preserve"> a new outcome for investigations whe</w:t>
      </w:r>
      <w:r w:rsidR="00B82B79">
        <w:t>n</w:t>
      </w:r>
      <w:r w:rsidR="00AD57C6" w:rsidRPr="00761083">
        <w:t xml:space="preserve"> the TPB finds there has been </w:t>
      </w:r>
      <w:r w:rsidR="00497B51">
        <w:t xml:space="preserve">a </w:t>
      </w:r>
      <w:r w:rsidR="00AD57C6" w:rsidRPr="00761083">
        <w:t xml:space="preserve">breach of the Act. </w:t>
      </w:r>
      <w:r w:rsidR="00273174" w:rsidRPr="00761083">
        <w:t xml:space="preserve">In addition to </w:t>
      </w:r>
      <w:r w:rsidR="00131D8C">
        <w:t>existing</w:t>
      </w:r>
      <w:r w:rsidR="00131D8C" w:rsidRPr="00761083">
        <w:t xml:space="preserve"> </w:t>
      </w:r>
      <w:r w:rsidR="00211DE0">
        <w:t>options</w:t>
      </w:r>
      <w:r w:rsidR="00211DE0" w:rsidRPr="00761083">
        <w:t xml:space="preserve"> </w:t>
      </w:r>
      <w:r w:rsidR="00B71057">
        <w:t xml:space="preserve">(orders, suspensions and terminations) </w:t>
      </w:r>
      <w:r w:rsidR="00273174" w:rsidRPr="00761083">
        <w:t xml:space="preserve">or civil penalties, </w:t>
      </w:r>
      <w:r w:rsidR="006E6FA5">
        <w:t xml:space="preserve">the </w:t>
      </w:r>
      <w:r w:rsidR="00CD7FCE" w:rsidRPr="00761083">
        <w:t>TPB can opt to p</w:t>
      </w:r>
      <w:r w:rsidR="00D97CBE" w:rsidRPr="00761083">
        <w:t xml:space="preserve">ublish the </w:t>
      </w:r>
      <w:r w:rsidR="00131D8C">
        <w:t xml:space="preserve">investigation </w:t>
      </w:r>
      <w:r w:rsidR="00D97CBE" w:rsidRPr="00761083">
        <w:t>findings on the Register</w:t>
      </w:r>
      <w:r w:rsidR="00220948">
        <w:t xml:space="preserve"> (</w:t>
      </w:r>
      <w:r w:rsidR="00703DD4">
        <w:t>sub</w:t>
      </w:r>
      <w:r w:rsidR="00220948">
        <w:t>paragraph 60-125(2)(b)(v) of the Act)</w:t>
      </w:r>
      <w:r w:rsidR="00D97CBE" w:rsidRPr="00761083">
        <w:t xml:space="preserve">. </w:t>
      </w:r>
      <w:r w:rsidR="00973931" w:rsidRPr="00761083">
        <w:t xml:space="preserve">These amendments allow the </w:t>
      </w:r>
      <w:r w:rsidR="00DC666C">
        <w:t>TPB</w:t>
      </w:r>
      <w:r w:rsidR="00DC666C" w:rsidRPr="00761083">
        <w:t xml:space="preserve"> </w:t>
      </w:r>
      <w:r w:rsidR="00973931" w:rsidRPr="00761083">
        <w:t>to publish the findings of the investigation on the Register where they</w:t>
      </w:r>
      <w:r w:rsidR="003E207E" w:rsidRPr="00761083">
        <w:t xml:space="preserve"> find </w:t>
      </w:r>
      <w:r w:rsidR="004C4C92" w:rsidRPr="00761083">
        <w:t>a</w:t>
      </w:r>
      <w:r w:rsidR="003E207E" w:rsidRPr="00761083">
        <w:t xml:space="preserve"> breach </w:t>
      </w:r>
      <w:r w:rsidR="004C4C92" w:rsidRPr="00761083">
        <w:t>is</w:t>
      </w:r>
      <w:r w:rsidR="003E207E" w:rsidRPr="00761083">
        <w:t xml:space="preserve"> sufficiently </w:t>
      </w:r>
      <w:r w:rsidR="006A743B">
        <w:t>serious</w:t>
      </w:r>
      <w:r w:rsidR="00FB3FF1">
        <w:t xml:space="preserve">, but an order, suspension or termination is not appropriate or not possible, </w:t>
      </w:r>
      <w:r w:rsidR="001443BC">
        <w:t>for example if the entity is no longer registered at the time of the decision</w:t>
      </w:r>
      <w:r w:rsidR="00973931" w:rsidRPr="00761083">
        <w:t>.</w:t>
      </w:r>
      <w:r w:rsidR="003A61CA" w:rsidRPr="00761083">
        <w:t xml:space="preserve"> </w:t>
      </w:r>
      <w:r w:rsidR="00562299">
        <w:t>T</w:t>
      </w:r>
      <w:r w:rsidR="00804D5D" w:rsidRPr="00761083">
        <w:t>h</w:t>
      </w:r>
      <w:r w:rsidR="00804D5D">
        <w:t>is</w:t>
      </w:r>
      <w:r w:rsidR="00804D5D" w:rsidRPr="00761083">
        <w:t xml:space="preserve"> </w:t>
      </w:r>
      <w:r w:rsidR="00804D5D">
        <w:t xml:space="preserve">provides </w:t>
      </w:r>
      <w:r w:rsidR="003A61CA" w:rsidRPr="00761083">
        <w:t xml:space="preserve">the </w:t>
      </w:r>
      <w:r w:rsidR="009E2F30">
        <w:t>TPB</w:t>
      </w:r>
      <w:r w:rsidR="009E2F30" w:rsidRPr="00761083">
        <w:t xml:space="preserve"> </w:t>
      </w:r>
      <w:r w:rsidR="003A61CA" w:rsidRPr="00761083">
        <w:t xml:space="preserve">a different avenue for </w:t>
      </w:r>
      <w:r w:rsidR="000970AA">
        <w:t xml:space="preserve">making </w:t>
      </w:r>
      <w:r w:rsidR="00693143">
        <w:t xml:space="preserve">clear to </w:t>
      </w:r>
      <w:r w:rsidR="003A61CA" w:rsidRPr="00761083">
        <w:t xml:space="preserve">the public </w:t>
      </w:r>
      <w:r w:rsidR="00192D4E">
        <w:t>that</w:t>
      </w:r>
      <w:r w:rsidR="000970AA">
        <w:t xml:space="preserve"> an </w:t>
      </w:r>
      <w:r w:rsidR="009F3644" w:rsidRPr="00761083">
        <w:t>entity</w:t>
      </w:r>
      <w:r w:rsidR="00621C70" w:rsidRPr="00761083">
        <w:t xml:space="preserve"> was</w:t>
      </w:r>
      <w:r w:rsidR="001F54D3">
        <w:t xml:space="preserve"> </w:t>
      </w:r>
      <w:r w:rsidR="00621C70" w:rsidRPr="00761083">
        <w:t>found to have</w:t>
      </w:r>
      <w:r w:rsidR="009F3644" w:rsidRPr="00761083">
        <w:t xml:space="preserve"> breached the Act</w:t>
      </w:r>
      <w:r w:rsidR="00621C70" w:rsidRPr="00761083">
        <w:t>.</w:t>
      </w:r>
    </w:p>
    <w:p w14:paraId="3AB6D068" w14:textId="37502379" w:rsidR="00220948" w:rsidRDefault="00162653" w:rsidP="00466DD5">
      <w:pPr>
        <w:spacing w:before="240" w:after="200"/>
      </w:pPr>
      <w:r>
        <w:t xml:space="preserve">Subparagraph </w:t>
      </w:r>
      <w:r w:rsidR="00277F35">
        <w:t xml:space="preserve">60-125(2)(b)(v) of the Act </w:t>
      </w:r>
      <w:r w:rsidR="00D022FB">
        <w:t xml:space="preserve">enables regulations made for the purposes of that subparagraph </w:t>
      </w:r>
      <w:r w:rsidR="00530431">
        <w:t xml:space="preserve">to </w:t>
      </w:r>
      <w:r w:rsidR="006C633C">
        <w:t>prescribe</w:t>
      </w:r>
      <w:r w:rsidR="00530431">
        <w:t xml:space="preserve"> the information to go on the Register and the entry period. </w:t>
      </w:r>
      <w:r w:rsidR="00220948">
        <w:t>If the TPB decides to publish findings of the investigation on the Register, subsection 60</w:t>
      </w:r>
      <w:r w:rsidR="004F180F">
        <w:noBreakHyphen/>
      </w:r>
      <w:r w:rsidR="00220948">
        <w:t>125(2A)</w:t>
      </w:r>
      <w:r w:rsidR="00023E22">
        <w:t xml:space="preserve"> of the Act</w:t>
      </w:r>
      <w:r w:rsidR="00220948">
        <w:t xml:space="preserve"> </w:t>
      </w:r>
      <w:r w:rsidR="004F180F">
        <w:t xml:space="preserve">requires the entity and information about the entity to </w:t>
      </w:r>
      <w:r w:rsidR="00220948">
        <w:t>be published on the Register</w:t>
      </w:r>
      <w:r w:rsidR="00023E22">
        <w:t xml:space="preserve"> as set out in </w:t>
      </w:r>
      <w:r>
        <w:t>sub</w:t>
      </w:r>
      <w:r w:rsidR="00023E22">
        <w:t>paragraph 60</w:t>
      </w:r>
      <w:r w:rsidR="00023E22">
        <w:noBreakHyphen/>
        <w:t>125(2)(b)(v)</w:t>
      </w:r>
      <w:r w:rsidR="00277F35">
        <w:t>.</w:t>
      </w:r>
      <w:r w:rsidR="00FC246B">
        <w:t xml:space="preserve"> </w:t>
      </w:r>
    </w:p>
    <w:p w14:paraId="506D8634" w14:textId="50993B64" w:rsidR="004D5719" w:rsidRPr="008D619E" w:rsidRDefault="00797664" w:rsidP="00466DD5">
      <w:pPr>
        <w:spacing w:before="240" w:after="200"/>
      </w:pPr>
      <w:r>
        <w:t>Paragraph</w:t>
      </w:r>
      <w:r w:rsidR="004D5719" w:rsidRPr="008D619E">
        <w:t xml:space="preserve"> </w:t>
      </w:r>
      <w:r w:rsidR="00EF649F" w:rsidRPr="008D619E">
        <w:t>25</w:t>
      </w:r>
      <w:r w:rsidR="00EF649F">
        <w:t>F</w:t>
      </w:r>
      <w:r w:rsidR="00494229">
        <w:t>(2)</w:t>
      </w:r>
      <w:r>
        <w:t>(a)</w:t>
      </w:r>
      <w:r w:rsidR="00C45C2F" w:rsidRPr="008D619E">
        <w:t xml:space="preserve"> </w:t>
      </w:r>
      <w:r w:rsidR="00695ABB">
        <w:t xml:space="preserve">of the Instrument </w:t>
      </w:r>
      <w:r w:rsidR="004D5719" w:rsidRPr="008D619E">
        <w:t xml:space="preserve">provides that where the Board has conducted an investigation </w:t>
      </w:r>
      <w:r w:rsidR="00600CBF">
        <w:t xml:space="preserve">under section 60-95 of the Act </w:t>
      </w:r>
      <w:r w:rsidR="004D5719">
        <w:t>and found</w:t>
      </w:r>
      <w:r w:rsidR="004D5719" w:rsidRPr="008D619E">
        <w:t xml:space="preserve"> that conduct has breached the Act, and they have made a decision to publish the findings (</w:t>
      </w:r>
      <w:r w:rsidR="004D5719" w:rsidRPr="008D619E">
        <w:rPr>
          <w:b/>
          <w:bCs/>
          <w:i/>
          <w:iCs/>
        </w:rPr>
        <w:t>publication decision</w:t>
      </w:r>
      <w:r w:rsidR="004D5719" w:rsidRPr="008D619E">
        <w:t xml:space="preserve">) </w:t>
      </w:r>
      <w:r w:rsidR="003B36A5">
        <w:t>under subparagraph 60-125(b)(v) of the Act</w:t>
      </w:r>
      <w:r w:rsidR="003B36A5" w:rsidRPr="008D619E">
        <w:t xml:space="preserve"> </w:t>
      </w:r>
      <w:r w:rsidR="004D5719" w:rsidRPr="008D619E">
        <w:t>in relation to the entity that breached the Act (</w:t>
      </w:r>
      <w:r w:rsidR="004D5719" w:rsidRPr="008D619E">
        <w:rPr>
          <w:b/>
          <w:bCs/>
          <w:i/>
          <w:iCs/>
        </w:rPr>
        <w:t>contravening entity</w:t>
      </w:r>
      <w:r w:rsidR="004D5719" w:rsidRPr="008D619E">
        <w:t xml:space="preserve">), the </w:t>
      </w:r>
      <w:r w:rsidR="000C7864">
        <w:t xml:space="preserve">TPB </w:t>
      </w:r>
      <w:r w:rsidR="004D5719" w:rsidRPr="008D619E">
        <w:t>must publish:</w:t>
      </w:r>
    </w:p>
    <w:p w14:paraId="14C269CF" w14:textId="55C77562" w:rsidR="004D5719" w:rsidRPr="008D619E" w:rsidRDefault="00DD2FB6" w:rsidP="002351A5">
      <w:pPr>
        <w:pStyle w:val="DoubleDot"/>
        <w:numPr>
          <w:ilvl w:val="0"/>
          <w:numId w:val="3"/>
        </w:numPr>
        <w:spacing w:before="120"/>
        <w:ind w:left="709"/>
      </w:pPr>
      <w:r>
        <w:t xml:space="preserve">details of </w:t>
      </w:r>
      <w:r w:rsidR="004D5719" w:rsidRPr="008D619E">
        <w:t>the</w:t>
      </w:r>
      <w:r>
        <w:t>ir</w:t>
      </w:r>
      <w:r w:rsidR="004D5719" w:rsidRPr="008D619E">
        <w:t xml:space="preserve"> finding that conduct of the contravening entity breached the Act; and </w:t>
      </w:r>
    </w:p>
    <w:p w14:paraId="0161F9C7" w14:textId="77777777" w:rsidR="004D5719" w:rsidRPr="008D619E" w:rsidRDefault="004D5719" w:rsidP="002351A5">
      <w:pPr>
        <w:pStyle w:val="DoubleDot"/>
        <w:numPr>
          <w:ilvl w:val="0"/>
          <w:numId w:val="3"/>
        </w:numPr>
        <w:spacing w:before="120"/>
        <w:ind w:left="709"/>
      </w:pPr>
      <w:r w:rsidRPr="008D619E">
        <w:t xml:space="preserve">the reasons for that finding. </w:t>
      </w:r>
    </w:p>
    <w:p w14:paraId="58DF326A" w14:textId="218843E5" w:rsidR="005326DF" w:rsidRDefault="002B3277" w:rsidP="001500C0">
      <w:pPr>
        <w:spacing w:before="240" w:after="200"/>
      </w:pPr>
      <w:r>
        <w:t xml:space="preserve">The details </w:t>
      </w:r>
      <w:r w:rsidR="00832EEB">
        <w:t>of</w:t>
      </w:r>
      <w:r>
        <w:t xml:space="preserve"> the TPB’s finding of breach </w:t>
      </w:r>
      <w:r w:rsidR="00832EEB">
        <w:t xml:space="preserve">and the reasons for the </w:t>
      </w:r>
      <w:r w:rsidR="003B36A5">
        <w:t>finding of breach</w:t>
      </w:r>
      <w:r w:rsidR="00832EEB">
        <w:t xml:space="preserve"> </w:t>
      </w:r>
      <w:r w:rsidR="004D6263">
        <w:t xml:space="preserve">will </w:t>
      </w:r>
      <w:r w:rsidR="00184077">
        <w:t xml:space="preserve">encompass details of the </w:t>
      </w:r>
      <w:r w:rsidR="007C0D1E">
        <w:t xml:space="preserve">conduct </w:t>
      </w:r>
      <w:r w:rsidR="00184077">
        <w:t xml:space="preserve">that </w:t>
      </w:r>
      <w:r w:rsidR="007C0D1E">
        <w:t>breached the Act</w:t>
      </w:r>
      <w:r w:rsidR="00E77CE4">
        <w:t xml:space="preserve">, which could include a reference to another entity’s breach </w:t>
      </w:r>
      <w:r w:rsidR="00641719">
        <w:t xml:space="preserve">if the requirements of </w:t>
      </w:r>
      <w:r w:rsidR="00641719" w:rsidRPr="00074B51">
        <w:t>section 25</w:t>
      </w:r>
      <w:r w:rsidR="008172E0" w:rsidRPr="00074B51">
        <w:t>K</w:t>
      </w:r>
      <w:r w:rsidR="00641719" w:rsidRPr="008172E0">
        <w:t xml:space="preserve"> are met</w:t>
      </w:r>
      <w:r w:rsidR="006E3813" w:rsidRPr="008172E0">
        <w:t>. It will also include specifying</w:t>
      </w:r>
      <w:r w:rsidR="007C0D1E" w:rsidRPr="008172E0">
        <w:t xml:space="preserve"> which obligations </w:t>
      </w:r>
      <w:r w:rsidRPr="008172E0">
        <w:t>in the Act were breached, including</w:t>
      </w:r>
      <w:r>
        <w:t xml:space="preserve"> </w:t>
      </w:r>
      <w:r w:rsidR="00C54572">
        <w:t>if any particular</w:t>
      </w:r>
      <w:r>
        <w:t xml:space="preserve"> Code obligations determined by the Minister have been breached</w:t>
      </w:r>
      <w:r w:rsidR="006E3813">
        <w:t xml:space="preserve">. </w:t>
      </w:r>
    </w:p>
    <w:p w14:paraId="5FAD36FB" w14:textId="73126F1E" w:rsidR="00184077" w:rsidRDefault="00184077" w:rsidP="001500C0">
      <w:pPr>
        <w:spacing w:before="240" w:after="200"/>
      </w:pPr>
      <w:r>
        <w:t xml:space="preserve">The TPB </w:t>
      </w:r>
      <w:r w:rsidR="00AF4B9E">
        <w:t xml:space="preserve">is also required to </w:t>
      </w:r>
      <w:r>
        <w:t>specify if an entity allowed its registration to lapse</w:t>
      </w:r>
      <w:r w:rsidR="00AF4B9E">
        <w:t xml:space="preserve"> </w:t>
      </w:r>
      <w:r>
        <w:t>be</w:t>
      </w:r>
      <w:r w:rsidR="00D16445">
        <w:t>fore the TPB ma</w:t>
      </w:r>
      <w:r w:rsidR="00AF4B9E">
        <w:t>d</w:t>
      </w:r>
      <w:r w:rsidR="00D16445">
        <w:t>e its decision</w:t>
      </w:r>
      <w:r w:rsidR="00AF4B9E">
        <w:t xml:space="preserve">. </w:t>
      </w:r>
      <w:r w:rsidR="00592EB2">
        <w:t xml:space="preserve">If an entity becomes unregistered during an investigation, this would prevent the TPB from making an order, suspension or termination. Including the fact that the entity’s registration lapsed during the investigation on the Register can help to explain </w:t>
      </w:r>
      <w:r w:rsidR="006E0D79">
        <w:t xml:space="preserve">to someone using the Register </w:t>
      </w:r>
      <w:r w:rsidR="00592EB2">
        <w:t xml:space="preserve">why an order, </w:t>
      </w:r>
      <w:r w:rsidR="00AF4B9E">
        <w:t>suspension or termination</w:t>
      </w:r>
      <w:r w:rsidR="00592EB2">
        <w:t xml:space="preserve"> did not apply</w:t>
      </w:r>
      <w:r w:rsidR="00AF4B9E">
        <w:t>.</w:t>
      </w:r>
    </w:p>
    <w:p w14:paraId="151CFE0E" w14:textId="644B927E" w:rsidR="00CC1A04" w:rsidRDefault="001459BA" w:rsidP="001500C0">
      <w:pPr>
        <w:spacing w:before="240" w:after="200"/>
      </w:pPr>
      <w:r>
        <w:t>Information about the TPB’s investigation findings</w:t>
      </w:r>
      <w:r w:rsidR="004D5719" w:rsidRPr="008D619E">
        <w:t xml:space="preserve"> </w:t>
      </w:r>
      <w:r w:rsidR="00994632">
        <w:t xml:space="preserve">under </w:t>
      </w:r>
      <w:r w:rsidR="00BA7B7F">
        <w:t>paragraph</w:t>
      </w:r>
      <w:r w:rsidR="00994632">
        <w:t xml:space="preserve"> </w:t>
      </w:r>
      <w:r w:rsidR="00F10175">
        <w:t>25F</w:t>
      </w:r>
      <w:r w:rsidR="00BA7B7F">
        <w:t>(2)(b)</w:t>
      </w:r>
      <w:r w:rsidR="00994632">
        <w:t xml:space="preserve"> </w:t>
      </w:r>
      <w:r w:rsidR="004D5719" w:rsidRPr="008D619E">
        <w:t>must remain on the Register for five years from the date of making the decision to publish.</w:t>
      </w:r>
    </w:p>
    <w:p w14:paraId="4A6258BC" w14:textId="28777677" w:rsidR="00905375" w:rsidRDefault="002A1182" w:rsidP="001500C0">
      <w:pPr>
        <w:spacing w:before="240" w:after="200"/>
      </w:pPr>
      <w:r>
        <w:t>Publication decisions became a</w:t>
      </w:r>
      <w:r w:rsidR="00F1178D">
        <w:t xml:space="preserve">vailable </w:t>
      </w:r>
      <w:r>
        <w:t>from 1 July 2024 under the Amendment Act</w:t>
      </w:r>
      <w:r w:rsidR="007856AC">
        <w:t xml:space="preserve">, </w:t>
      </w:r>
      <w:r w:rsidR="00AE156E">
        <w:t>in relation</w:t>
      </w:r>
      <w:r w:rsidR="007856AC">
        <w:t xml:space="preserve"> to </w:t>
      </w:r>
      <w:r w:rsidR="00351E44">
        <w:t xml:space="preserve">investigations </w:t>
      </w:r>
      <w:r w:rsidR="007171E9">
        <w:t>that</w:t>
      </w:r>
      <w:r w:rsidR="00BA4056">
        <w:t xml:space="preserve"> began on or after 1 July 2024, and investigations that began on or after 1 July 2022 </w:t>
      </w:r>
      <w:r w:rsidR="00F04828">
        <w:t xml:space="preserve">but </w:t>
      </w:r>
      <w:r w:rsidR="00A81C29">
        <w:t xml:space="preserve">which were still open at commencement </w:t>
      </w:r>
      <w:r w:rsidR="009F56B7">
        <w:t xml:space="preserve">of the Amendment Act </w:t>
      </w:r>
      <w:r w:rsidR="00A81C29">
        <w:t>(</w:t>
      </w:r>
      <w:r w:rsidR="00D15759">
        <w:t xml:space="preserve">investigations </w:t>
      </w:r>
      <w:r w:rsidR="00F04828">
        <w:t>for which the TPB had</w:t>
      </w:r>
      <w:r w:rsidR="00CB3BC5">
        <w:t xml:space="preserve"> not</w:t>
      </w:r>
      <w:r w:rsidR="00F04828">
        <w:t xml:space="preserve"> made</w:t>
      </w:r>
      <w:r w:rsidR="00CB3BC5">
        <w:t xml:space="preserve"> </w:t>
      </w:r>
      <w:r w:rsidR="007D641A">
        <w:t>and was not</w:t>
      </w:r>
      <w:r w:rsidR="00CB3BC5">
        <w:t xml:space="preserve"> taken to have made</w:t>
      </w:r>
      <w:r w:rsidR="00F04828">
        <w:t xml:space="preserve"> a decision </w:t>
      </w:r>
      <w:r w:rsidR="006009CD">
        <w:t>by 1 July 2024</w:t>
      </w:r>
      <w:r w:rsidR="00D15759">
        <w:t>)</w:t>
      </w:r>
      <w:r>
        <w:t xml:space="preserve">. </w:t>
      </w:r>
      <w:r w:rsidR="00AE156E">
        <w:t xml:space="preserve">Publication decisions also became available for </w:t>
      </w:r>
      <w:r w:rsidR="003C0CCA">
        <w:t xml:space="preserve">investigations for which the TPB had made a decision </w:t>
      </w:r>
      <w:r w:rsidR="009F56B7">
        <w:t xml:space="preserve">on or after 1 July 2022 </w:t>
      </w:r>
      <w:r w:rsidR="003C0CCA">
        <w:t>to take no further action</w:t>
      </w:r>
      <w:r w:rsidR="00B517D8">
        <w:t xml:space="preserve">, </w:t>
      </w:r>
      <w:r w:rsidR="00556B51">
        <w:t>if the TPB made that decision because the entity was no longer registered</w:t>
      </w:r>
      <w:r w:rsidR="0093015B">
        <w:t xml:space="preserve"> </w:t>
      </w:r>
      <w:r w:rsidR="009C4748">
        <w:t>(item 12 of the Amendment Act).</w:t>
      </w:r>
    </w:p>
    <w:p w14:paraId="26B7F706" w14:textId="495956AE" w:rsidR="004D5719" w:rsidRPr="008D619E" w:rsidRDefault="002108AF" w:rsidP="001500C0">
      <w:pPr>
        <w:spacing w:before="240" w:after="200"/>
      </w:pPr>
      <w:r>
        <w:t xml:space="preserve">Information about investigation findings </w:t>
      </w:r>
      <w:r w:rsidR="00994632">
        <w:t>can also go on the Register</w:t>
      </w:r>
      <w:r w:rsidR="00C15A31">
        <w:t xml:space="preserve"> under other provisions of this </w:t>
      </w:r>
      <w:r w:rsidR="000639B6">
        <w:t>I</w:t>
      </w:r>
      <w:r w:rsidR="00C15A31">
        <w:t>nstrument, such as in providing reasons for the T</w:t>
      </w:r>
      <w:r w:rsidR="003F6148">
        <w:t>PB’s order, suspension or termination decision under section 25B, which applies to those decisions made on or after 1 July 2022.</w:t>
      </w:r>
    </w:p>
    <w:p w14:paraId="304D5F1F" w14:textId="69B3911E" w:rsidR="00710107" w:rsidRDefault="008C5775" w:rsidP="00466DD5">
      <w:pPr>
        <w:spacing w:before="240" w:after="200"/>
      </w:pPr>
      <w:r w:rsidRPr="00761083">
        <w:t>I</w:t>
      </w:r>
      <w:r w:rsidR="0071549B" w:rsidRPr="00761083">
        <w:t xml:space="preserve">ncreased information on the public </w:t>
      </w:r>
      <w:r w:rsidR="00255C53">
        <w:t>R</w:t>
      </w:r>
      <w:r w:rsidR="0071549B" w:rsidRPr="00761083">
        <w:t xml:space="preserve">egister will assist </w:t>
      </w:r>
      <w:r w:rsidR="00C64809">
        <w:t xml:space="preserve">members of </w:t>
      </w:r>
      <w:r w:rsidR="000A04E3">
        <w:t>the public</w:t>
      </w:r>
      <w:r w:rsidR="000A04E3" w:rsidRPr="00761083">
        <w:t xml:space="preserve"> </w:t>
      </w:r>
      <w:r w:rsidR="0071549B" w:rsidRPr="00761083">
        <w:t>who are seeking tax agent services</w:t>
      </w:r>
      <w:r w:rsidR="001C226C">
        <w:t xml:space="preserve">. It </w:t>
      </w:r>
      <w:r w:rsidR="009C2A4A">
        <w:t>provides</w:t>
      </w:r>
      <w:r w:rsidR="0071549B" w:rsidRPr="00761083">
        <w:t xml:space="preserve"> greater visibility over past </w:t>
      </w:r>
      <w:r w:rsidR="00D74077">
        <w:t>professional</w:t>
      </w:r>
      <w:r w:rsidR="0071549B" w:rsidRPr="00761083">
        <w:t xml:space="preserve"> misconduct and </w:t>
      </w:r>
      <w:r w:rsidR="000C3A96" w:rsidRPr="00761083">
        <w:t>ensur</w:t>
      </w:r>
      <w:r w:rsidR="00F17DE5">
        <w:t>e</w:t>
      </w:r>
      <w:r w:rsidR="009C2A4A">
        <w:t>s</w:t>
      </w:r>
      <w:r w:rsidR="00F17DE5">
        <w:t xml:space="preserve"> members of the public </w:t>
      </w:r>
      <w:r w:rsidR="00162E50">
        <w:t xml:space="preserve">are able to make </w:t>
      </w:r>
      <w:r w:rsidR="00FE45A4">
        <w:t>better-</w:t>
      </w:r>
      <w:r w:rsidR="00162E50">
        <w:t>informed decision</w:t>
      </w:r>
      <w:r w:rsidR="00FE45A4">
        <w:t>s</w:t>
      </w:r>
      <w:r w:rsidR="00162E50">
        <w:t xml:space="preserve"> about </w:t>
      </w:r>
      <w:r w:rsidR="000C3A96" w:rsidRPr="00761083">
        <w:t xml:space="preserve">engaging an entity for tax agent services. </w:t>
      </w:r>
      <w:r w:rsidR="005F6614">
        <w:t>P</w:t>
      </w:r>
      <w:r w:rsidR="00D01285" w:rsidRPr="00761083">
        <w:t xml:space="preserve">ublishing </w:t>
      </w:r>
      <w:r w:rsidR="00A01E72" w:rsidRPr="00761083">
        <w:t>findings of investigations</w:t>
      </w:r>
      <w:r w:rsidR="00F17DE5">
        <w:t>,</w:t>
      </w:r>
      <w:r w:rsidR="00A01E72" w:rsidRPr="00761083">
        <w:t xml:space="preserve"> </w:t>
      </w:r>
      <w:r w:rsidR="00E26AF3" w:rsidRPr="00761083">
        <w:t xml:space="preserve">where there was misconduct that breached the Act, </w:t>
      </w:r>
      <w:r w:rsidR="0071549B" w:rsidRPr="00761083">
        <w:t>a</w:t>
      </w:r>
      <w:r w:rsidR="00835429">
        <w:t>lso a</w:t>
      </w:r>
      <w:r w:rsidR="0071549B" w:rsidRPr="00761083">
        <w:t>llow</w:t>
      </w:r>
      <w:r w:rsidR="009C4DF6">
        <w:t>s</w:t>
      </w:r>
      <w:r w:rsidR="0071549B" w:rsidRPr="00761083">
        <w:t xml:space="preserve"> employers to </w:t>
      </w:r>
      <w:r w:rsidR="00E43AFC">
        <w:t xml:space="preserve">make more informed decisions about </w:t>
      </w:r>
      <w:r w:rsidR="0071549B" w:rsidRPr="00761083">
        <w:t>current or potential employees</w:t>
      </w:r>
      <w:r w:rsidR="00CE35B1">
        <w:t>.</w:t>
      </w:r>
    </w:p>
    <w:p w14:paraId="4BCD44AD" w14:textId="58F6CCE3" w:rsidR="0082073A" w:rsidRPr="00963044" w:rsidRDefault="00E95D92" w:rsidP="00466DD5">
      <w:pPr>
        <w:spacing w:before="240" w:after="200"/>
        <w:rPr>
          <w:i/>
          <w:iCs/>
          <w:u w:val="single"/>
        </w:rPr>
      </w:pPr>
      <w:r w:rsidRPr="00963044">
        <w:rPr>
          <w:i/>
          <w:iCs/>
          <w:u w:val="single"/>
        </w:rPr>
        <w:t xml:space="preserve">Applications </w:t>
      </w:r>
      <w:r w:rsidR="003B0DAB" w:rsidRPr="00963044">
        <w:rPr>
          <w:i/>
          <w:iCs/>
          <w:u w:val="single"/>
        </w:rPr>
        <w:t xml:space="preserve">by the </w:t>
      </w:r>
      <w:r w:rsidR="00A93995">
        <w:rPr>
          <w:i/>
          <w:iCs/>
          <w:u w:val="single"/>
        </w:rPr>
        <w:t>TPB</w:t>
      </w:r>
      <w:r w:rsidR="00A93995" w:rsidRPr="00963044">
        <w:rPr>
          <w:i/>
          <w:iCs/>
          <w:u w:val="single"/>
        </w:rPr>
        <w:t xml:space="preserve"> </w:t>
      </w:r>
      <w:r w:rsidR="003B0DAB" w:rsidRPr="00963044">
        <w:rPr>
          <w:i/>
          <w:iCs/>
          <w:u w:val="single"/>
        </w:rPr>
        <w:t xml:space="preserve">to </w:t>
      </w:r>
      <w:r w:rsidR="00A93995">
        <w:rPr>
          <w:i/>
          <w:iCs/>
          <w:u w:val="single"/>
        </w:rPr>
        <w:t xml:space="preserve">the </w:t>
      </w:r>
      <w:r w:rsidR="003B0DAB" w:rsidRPr="00963044">
        <w:rPr>
          <w:i/>
          <w:iCs/>
          <w:u w:val="single"/>
        </w:rPr>
        <w:t xml:space="preserve">Federal Court </w:t>
      </w:r>
    </w:p>
    <w:p w14:paraId="5CD0293D" w14:textId="269AC688" w:rsidR="00E95D92" w:rsidRDefault="007266D6" w:rsidP="00466DD5">
      <w:pPr>
        <w:spacing w:before="240" w:after="200"/>
      </w:pPr>
      <w:r>
        <w:t>Subsection 25</w:t>
      </w:r>
      <w:r w:rsidR="00E549E5">
        <w:t>G</w:t>
      </w:r>
      <w:r>
        <w:t xml:space="preserve">(1) requires an entity, </w:t>
      </w:r>
      <w:r w:rsidR="006D7D4E">
        <w:t xml:space="preserve">whether registered or unregistered, </w:t>
      </w:r>
      <w:r w:rsidR="00416597">
        <w:t xml:space="preserve">to be entered on the </w:t>
      </w:r>
      <w:r w:rsidR="00130B80">
        <w:t>R</w:t>
      </w:r>
      <w:r w:rsidR="00416597">
        <w:t xml:space="preserve">egister if </w:t>
      </w:r>
      <w:r w:rsidR="00C97B0D">
        <w:t xml:space="preserve">the TPB applies to the Federal Court </w:t>
      </w:r>
      <w:r w:rsidR="00130B80">
        <w:t>for</w:t>
      </w:r>
      <w:r w:rsidR="00C97B0D">
        <w:t xml:space="preserve"> a</w:t>
      </w:r>
      <w:r w:rsidR="00895DBF">
        <w:t>n order for a</w:t>
      </w:r>
      <w:r w:rsidR="00C97B0D">
        <w:t xml:space="preserve"> civil penalty because of a contravention</w:t>
      </w:r>
      <w:r w:rsidR="00130B80">
        <w:t xml:space="preserve"> of the Act</w:t>
      </w:r>
      <w:r w:rsidR="00C97B0D">
        <w:t xml:space="preserve">, or for an injunction restraining the entity from </w:t>
      </w:r>
      <w:r w:rsidR="00A80951">
        <w:t>engaging in conduct or requiring an entity to do something because the entity has engaged</w:t>
      </w:r>
      <w:r w:rsidR="00DD272C">
        <w:t xml:space="preserve"> in</w:t>
      </w:r>
      <w:r w:rsidR="00A80951">
        <w:t>, or is proposing to engage in</w:t>
      </w:r>
      <w:r w:rsidR="00DD272C">
        <w:t>,</w:t>
      </w:r>
      <w:r w:rsidR="00A80951">
        <w:t xml:space="preserve"> conduct </w:t>
      </w:r>
      <w:r w:rsidR="00120248">
        <w:t xml:space="preserve">that </w:t>
      </w:r>
      <w:r w:rsidR="00752325">
        <w:t xml:space="preserve">does or would </w:t>
      </w:r>
      <w:r w:rsidR="00120248">
        <w:t>breach the Act</w:t>
      </w:r>
      <w:r w:rsidR="00130B80">
        <w:t xml:space="preserve">. The information </w:t>
      </w:r>
      <w:r w:rsidR="00074B28">
        <w:t xml:space="preserve">subsection </w:t>
      </w:r>
      <w:r w:rsidR="005A5061">
        <w:t>25G</w:t>
      </w:r>
      <w:r w:rsidR="00074B28">
        <w:t xml:space="preserve">(2) requires to be published on </w:t>
      </w:r>
      <w:r w:rsidR="00130B80">
        <w:t>the Register in these circumstances is</w:t>
      </w:r>
      <w:r w:rsidR="00A80951">
        <w:t xml:space="preserve">: </w:t>
      </w:r>
    </w:p>
    <w:p w14:paraId="1A480FDE" w14:textId="6AE74242" w:rsidR="00623AA7" w:rsidRDefault="00623AA7" w:rsidP="00D65CEC">
      <w:pPr>
        <w:pStyle w:val="Dotpoint"/>
        <w:tabs>
          <w:tab w:val="clear" w:pos="360"/>
          <w:tab w:val="num" w:pos="720"/>
        </w:tabs>
        <w:ind w:left="720"/>
      </w:pPr>
      <w:r>
        <w:t xml:space="preserve">a Statement that the </w:t>
      </w:r>
      <w:r w:rsidR="008F07EB">
        <w:t xml:space="preserve">Board has applied to the Federal Court for the </w:t>
      </w:r>
      <w:r w:rsidR="00E459AC">
        <w:t>penalty</w:t>
      </w:r>
      <w:r w:rsidR="008F07EB">
        <w:t xml:space="preserve"> or injunction; </w:t>
      </w:r>
    </w:p>
    <w:p w14:paraId="21EB72A4" w14:textId="44E5CD3F" w:rsidR="00D24A1B" w:rsidRDefault="00A25D3A" w:rsidP="00D65CEC">
      <w:pPr>
        <w:pStyle w:val="Dotpoint"/>
        <w:tabs>
          <w:tab w:val="clear" w:pos="360"/>
          <w:tab w:val="num" w:pos="720"/>
        </w:tabs>
        <w:ind w:left="720"/>
      </w:pPr>
      <w:r>
        <w:t xml:space="preserve">details of </w:t>
      </w:r>
      <w:r w:rsidR="00D24A1B">
        <w:t>each</w:t>
      </w:r>
      <w:r>
        <w:t xml:space="preserve"> civil penalty provision </w:t>
      </w:r>
      <w:r w:rsidR="00D24A1B">
        <w:t>that the TPB considers has been contravened;</w:t>
      </w:r>
    </w:p>
    <w:p w14:paraId="22B94FFC" w14:textId="431B081C" w:rsidR="00A25D3A" w:rsidRDefault="00E569A1" w:rsidP="00D65CEC">
      <w:pPr>
        <w:pStyle w:val="Dotpoint"/>
        <w:tabs>
          <w:tab w:val="clear" w:pos="360"/>
          <w:tab w:val="num" w:pos="720"/>
        </w:tabs>
        <w:ind w:left="720"/>
      </w:pPr>
      <w:r>
        <w:t xml:space="preserve">details of </w:t>
      </w:r>
      <w:r w:rsidR="00A25D3A">
        <w:t xml:space="preserve">the </w:t>
      </w:r>
      <w:r w:rsidR="00F0452C">
        <w:t xml:space="preserve">entity’s </w:t>
      </w:r>
      <w:r w:rsidR="00A25D3A">
        <w:t xml:space="preserve">conduct </w:t>
      </w:r>
      <w:r w:rsidR="00AA0D01">
        <w:t xml:space="preserve">or proposed conduct </w:t>
      </w:r>
      <w:r w:rsidR="00A25D3A">
        <w:t xml:space="preserve">that allegedly </w:t>
      </w:r>
      <w:r w:rsidR="00AA0D01">
        <w:t xml:space="preserve">has </w:t>
      </w:r>
      <w:r w:rsidR="00A25D3A">
        <w:t xml:space="preserve">contravened </w:t>
      </w:r>
      <w:r w:rsidR="00AA0D01">
        <w:t xml:space="preserve">or would contravene </w:t>
      </w:r>
      <w:r w:rsidR="00A25D3A">
        <w:t>the civil penalty provision</w:t>
      </w:r>
      <w:r w:rsidR="00AA0D01">
        <w:t>;</w:t>
      </w:r>
      <w:r w:rsidR="00A25D3A">
        <w:t xml:space="preserve"> </w:t>
      </w:r>
      <w:r w:rsidR="00440504">
        <w:t>and</w:t>
      </w:r>
    </w:p>
    <w:p w14:paraId="1D421755" w14:textId="1FE600EB" w:rsidR="0033181F" w:rsidRDefault="0033181F" w:rsidP="00D65CEC">
      <w:pPr>
        <w:pStyle w:val="Dotpoint"/>
        <w:tabs>
          <w:tab w:val="clear" w:pos="360"/>
          <w:tab w:val="num" w:pos="720"/>
        </w:tabs>
        <w:ind w:left="720"/>
      </w:pPr>
      <w:r>
        <w:t xml:space="preserve">details of the order or injunction the TPB </w:t>
      </w:r>
      <w:r w:rsidR="00D36375">
        <w:t>has applied for</w:t>
      </w:r>
      <w:r>
        <w:t xml:space="preserve">. </w:t>
      </w:r>
    </w:p>
    <w:p w14:paraId="5A555051" w14:textId="186DBB7E" w:rsidR="00A44E00" w:rsidRDefault="00D36375">
      <w:pPr>
        <w:pStyle w:val="Dotpoint"/>
        <w:numPr>
          <w:ilvl w:val="0"/>
          <w:numId w:val="0"/>
        </w:numPr>
      </w:pPr>
      <w:r>
        <w:t>Details of the entity’s conduct can include a reference to another entity who</w:t>
      </w:r>
      <w:r w:rsidR="004238FE">
        <w:t>se</w:t>
      </w:r>
      <w:r>
        <w:t xml:space="preserve"> breach is a reason for the entity’s breach</w:t>
      </w:r>
      <w:r w:rsidR="008D78BA">
        <w:t xml:space="preserve"> if the requirements of </w:t>
      </w:r>
      <w:r w:rsidR="0023791E">
        <w:t>section 25K are met</w:t>
      </w:r>
      <w:r>
        <w:t>.</w:t>
      </w:r>
      <w:r w:rsidR="006874B6">
        <w:t xml:space="preserve"> Details of the order or injunction </w:t>
      </w:r>
      <w:r w:rsidR="001F411C">
        <w:t>that the TPB has applied for would include</w:t>
      </w:r>
      <w:r w:rsidR="00A44E00">
        <w:t>:</w:t>
      </w:r>
    </w:p>
    <w:p w14:paraId="2E5B25F5" w14:textId="6E9D70D1" w:rsidR="006B34AF" w:rsidRDefault="001F411C" w:rsidP="007466A2">
      <w:pPr>
        <w:pStyle w:val="Dotpoint"/>
        <w:tabs>
          <w:tab w:val="clear" w:pos="360"/>
          <w:tab w:val="num" w:pos="709"/>
        </w:tabs>
        <w:ind w:left="709" w:hanging="283"/>
      </w:pPr>
      <w:r>
        <w:t xml:space="preserve">the </w:t>
      </w:r>
      <w:r w:rsidR="00423E32">
        <w:t xml:space="preserve">amount that the TPB has sought </w:t>
      </w:r>
      <w:r w:rsidR="0071602D">
        <w:t xml:space="preserve">for a civil penalty (e.g. the </w:t>
      </w:r>
      <w:r>
        <w:t xml:space="preserve">dollar amount or </w:t>
      </w:r>
      <w:r w:rsidR="00423E32">
        <w:t xml:space="preserve">the </w:t>
      </w:r>
      <w:r>
        <w:t>number of penalty units</w:t>
      </w:r>
      <w:r w:rsidR="0071602D">
        <w:t xml:space="preserve"> sought)</w:t>
      </w:r>
      <w:r w:rsidR="006B34AF">
        <w:t>, if applicable</w:t>
      </w:r>
      <w:r w:rsidR="0071602D">
        <w:t>;</w:t>
      </w:r>
    </w:p>
    <w:p w14:paraId="3A04E87F" w14:textId="03AE58A9" w:rsidR="00E200F2" w:rsidRDefault="0071602D" w:rsidP="007466A2">
      <w:pPr>
        <w:pStyle w:val="Dotpoint"/>
        <w:tabs>
          <w:tab w:val="clear" w:pos="360"/>
          <w:tab w:val="num" w:pos="709"/>
        </w:tabs>
        <w:ind w:left="709" w:hanging="283"/>
      </w:pPr>
      <w:r>
        <w:t>what conduct the entity has engaged in, or proposes to engage in, th</w:t>
      </w:r>
      <w:r w:rsidR="00785D97">
        <w:t xml:space="preserve">at the TPB alleges </w:t>
      </w:r>
      <w:r w:rsidR="00E200F2">
        <w:t xml:space="preserve">did or </w:t>
      </w:r>
      <w:r w:rsidR="00785D97">
        <w:t>would breach the Act</w:t>
      </w:r>
      <w:r w:rsidR="00783B84">
        <w:t>, as applicable</w:t>
      </w:r>
      <w:r w:rsidR="00F47F30">
        <w:t>;</w:t>
      </w:r>
      <w:r w:rsidR="00785D97">
        <w:t xml:space="preserve"> and </w:t>
      </w:r>
    </w:p>
    <w:p w14:paraId="4BB86687" w14:textId="6A6A336A" w:rsidR="00D36375" w:rsidRDefault="00785D97" w:rsidP="00D65CEC">
      <w:pPr>
        <w:pStyle w:val="Dotpoint"/>
        <w:tabs>
          <w:tab w:val="clear" w:pos="360"/>
          <w:tab w:val="num" w:pos="709"/>
        </w:tabs>
        <w:ind w:left="709" w:hanging="283"/>
      </w:pPr>
      <w:r>
        <w:t>what action</w:t>
      </w:r>
      <w:r w:rsidR="00783B84">
        <w:t>s</w:t>
      </w:r>
      <w:r>
        <w:t xml:space="preserve"> the TPB </w:t>
      </w:r>
      <w:r w:rsidR="00783B84">
        <w:t>seeks</w:t>
      </w:r>
      <w:r>
        <w:t xml:space="preserve"> the injunction to require the entity to do or not do and for what period.</w:t>
      </w:r>
    </w:p>
    <w:p w14:paraId="0E47BF47" w14:textId="69F6C669" w:rsidR="003967E0" w:rsidRDefault="00166AB9">
      <w:pPr>
        <w:pStyle w:val="Dotpoint"/>
        <w:numPr>
          <w:ilvl w:val="0"/>
          <w:numId w:val="0"/>
        </w:numPr>
      </w:pPr>
      <w:r>
        <w:t>S</w:t>
      </w:r>
      <w:r w:rsidR="00AE2E0E">
        <w:t xml:space="preserve">ubsection </w:t>
      </w:r>
      <w:r w:rsidR="00C40B7E">
        <w:t>25G</w:t>
      </w:r>
      <w:r w:rsidR="00AE2E0E">
        <w:t xml:space="preserve">(3) </w:t>
      </w:r>
      <w:r w:rsidR="00184B47">
        <w:t>states the prescribed period for publishing the information on the Register starts</w:t>
      </w:r>
      <w:r w:rsidR="00A90B4D">
        <w:t xml:space="preserve"> </w:t>
      </w:r>
      <w:r w:rsidR="005510DC">
        <w:t>from</w:t>
      </w:r>
      <w:r w:rsidR="00CF1869">
        <w:t xml:space="preserve"> the day th</w:t>
      </w:r>
      <w:r w:rsidR="005510DC">
        <w:t>at th</w:t>
      </w:r>
      <w:r w:rsidR="00CF1869">
        <w:t xml:space="preserve">e TPB makes the application, and </w:t>
      </w:r>
      <w:r w:rsidR="004504C3">
        <w:t>states the information is to</w:t>
      </w:r>
      <w:r w:rsidR="00D11A8B">
        <w:t xml:space="preserve"> be removed from the Register </w:t>
      </w:r>
      <w:r w:rsidR="003931D7">
        <w:t>when</w:t>
      </w:r>
      <w:r w:rsidR="00D11A8B">
        <w:t xml:space="preserve"> the application to the Federal Court is</w:t>
      </w:r>
      <w:r w:rsidR="00CF1869">
        <w:t xml:space="preserve"> withdrawal or discontin</w:t>
      </w:r>
      <w:r w:rsidR="003931D7">
        <w:t>ued</w:t>
      </w:r>
      <w:r w:rsidR="00D11A8B">
        <w:t>, or</w:t>
      </w:r>
      <w:r w:rsidR="00CF1869">
        <w:t xml:space="preserve"> </w:t>
      </w:r>
      <w:r w:rsidR="003931D7">
        <w:t xml:space="preserve">when the Federal Court makes </w:t>
      </w:r>
      <w:r w:rsidR="00112783">
        <w:t>its final</w:t>
      </w:r>
      <w:r w:rsidR="003931D7">
        <w:t xml:space="preserve"> decision</w:t>
      </w:r>
      <w:r w:rsidR="00112783">
        <w:t xml:space="preserve"> in relation to the case</w:t>
      </w:r>
      <w:r w:rsidR="003931D7">
        <w:t xml:space="preserve">. When the Federal Court makes </w:t>
      </w:r>
      <w:r w:rsidR="00112783">
        <w:t>its final</w:t>
      </w:r>
      <w:r w:rsidR="003931D7">
        <w:t xml:space="preserve"> decision, if they find a breach or order a penalty or </w:t>
      </w:r>
      <w:r w:rsidR="00D97590">
        <w:t xml:space="preserve">final </w:t>
      </w:r>
      <w:r w:rsidR="003931D7">
        <w:t xml:space="preserve">injunction, </w:t>
      </w:r>
      <w:r w:rsidR="00401B6A">
        <w:t xml:space="preserve">details of the Federal Court’s findings and orders will go on the Register under section </w:t>
      </w:r>
      <w:r w:rsidR="00CB2B67">
        <w:t xml:space="preserve">25H </w:t>
      </w:r>
      <w:r w:rsidR="00E20429">
        <w:t>or 25</w:t>
      </w:r>
      <w:r w:rsidR="00824FF1">
        <w:t>J</w:t>
      </w:r>
      <w:r w:rsidR="00E20429">
        <w:t xml:space="preserve"> </w:t>
      </w:r>
      <w:r w:rsidR="00D22D23">
        <w:t>of the Instrument</w:t>
      </w:r>
      <w:r w:rsidR="00401B6A">
        <w:t xml:space="preserve">, </w:t>
      </w:r>
      <w:r w:rsidR="00D22D23">
        <w:t>with the result that</w:t>
      </w:r>
      <w:r w:rsidR="00401B6A">
        <w:t xml:space="preserve"> information about the TPB’s application is no longer needed on the Register.</w:t>
      </w:r>
    </w:p>
    <w:p w14:paraId="1280A9B5" w14:textId="0DB1D0AF" w:rsidR="003128EB" w:rsidRDefault="00401B6A" w:rsidP="00D65CEC">
      <w:pPr>
        <w:pStyle w:val="Dotpoint"/>
        <w:numPr>
          <w:ilvl w:val="0"/>
          <w:numId w:val="0"/>
        </w:numPr>
      </w:pPr>
      <w:r>
        <w:t>If the Federal Court finds that there has been no breach of the Act</w:t>
      </w:r>
      <w:r w:rsidR="003967E0">
        <w:t xml:space="preserve"> and has not ordered a penalty or </w:t>
      </w:r>
      <w:r w:rsidR="007C397B">
        <w:t xml:space="preserve">granted a non-interim </w:t>
      </w:r>
      <w:r w:rsidR="003967E0">
        <w:t>injunction</w:t>
      </w:r>
      <w:r w:rsidR="000E4456">
        <w:t xml:space="preserve"> </w:t>
      </w:r>
      <w:r w:rsidR="007C397B">
        <w:t>and there is no other basis for information about the Federal Court decision to go on the Register</w:t>
      </w:r>
      <w:r>
        <w:t xml:space="preserve">, information about the </w:t>
      </w:r>
      <w:r w:rsidR="00F57F51">
        <w:t xml:space="preserve">TPB’s </w:t>
      </w:r>
      <w:r>
        <w:t>application</w:t>
      </w:r>
      <w:r w:rsidR="00F57F51">
        <w:t xml:space="preserve"> to the Federal Court</w:t>
      </w:r>
      <w:r>
        <w:t xml:space="preserve"> will come off the Register and </w:t>
      </w:r>
      <w:r w:rsidR="003707E2">
        <w:t>no information about the Federal Court decision will need to be added to the Register</w:t>
      </w:r>
      <w:r w:rsidR="00C3630E">
        <w:t xml:space="preserve">. </w:t>
      </w:r>
      <w:r w:rsidR="00C93E73">
        <w:t xml:space="preserve">If </w:t>
      </w:r>
      <w:r w:rsidR="00F02216">
        <w:t xml:space="preserve">an </w:t>
      </w:r>
      <w:r w:rsidR="00C93E73">
        <w:t xml:space="preserve">unregistered entity was only on the Register because of an application to the Federal Court, and the Federal Court </w:t>
      </w:r>
      <w:r w:rsidR="0042690B">
        <w:t>decision does not need to be entered on the Register</w:t>
      </w:r>
      <w:r w:rsidR="00C93E73">
        <w:t xml:space="preserve">, </w:t>
      </w:r>
      <w:r w:rsidR="006421DA">
        <w:t xml:space="preserve">and </w:t>
      </w:r>
      <w:r w:rsidR="007B7623">
        <w:t>nobody has applied</w:t>
      </w:r>
      <w:r w:rsidR="006421DA">
        <w:t xml:space="preserve"> to appeal the Federal Court decision, </w:t>
      </w:r>
      <w:r w:rsidR="00853734">
        <w:t xml:space="preserve">and there is no other basis under the Act or Instrument for the entity to be on the Register, </w:t>
      </w:r>
      <w:r w:rsidR="0042690B">
        <w:t>the</w:t>
      </w:r>
      <w:r w:rsidR="00E75FE2">
        <w:t xml:space="preserve"> entity’s entire </w:t>
      </w:r>
      <w:r w:rsidR="004723D6">
        <w:t>entry on the Register would be removed.</w:t>
      </w:r>
      <w:r w:rsidR="003531C6" w:rsidRPr="003531C6">
        <w:t xml:space="preserve"> </w:t>
      </w:r>
    </w:p>
    <w:p w14:paraId="78E9963A" w14:textId="7C250919" w:rsidR="002702D0" w:rsidRPr="00E95D92" w:rsidRDefault="002702D0" w:rsidP="00D65CEC">
      <w:pPr>
        <w:pStyle w:val="Dotpoint"/>
        <w:numPr>
          <w:ilvl w:val="0"/>
          <w:numId w:val="0"/>
        </w:numPr>
      </w:pPr>
      <w:r>
        <w:t xml:space="preserve">Under the application provision </w:t>
      </w:r>
      <w:r w:rsidR="005B52A2">
        <w:t>in</w:t>
      </w:r>
      <w:r>
        <w:t xml:space="preserve"> item 4, section </w:t>
      </w:r>
      <w:r w:rsidR="00047321">
        <w:t xml:space="preserve">32, section 25G applies to applications made to the Federal Court within the five years before commencement of the Instrument, and on and after the commencement of the </w:t>
      </w:r>
      <w:r w:rsidR="003C64E6">
        <w:t>I</w:t>
      </w:r>
      <w:r w:rsidR="00047321">
        <w:t>nstrument.</w:t>
      </w:r>
    </w:p>
    <w:p w14:paraId="4995067D" w14:textId="62E98B78" w:rsidR="009F2FD2" w:rsidRPr="006978E1" w:rsidRDefault="00A50182" w:rsidP="00466DD5">
      <w:pPr>
        <w:spacing w:before="240" w:after="200"/>
        <w:rPr>
          <w:i/>
          <w:iCs/>
          <w:u w:val="single"/>
        </w:rPr>
      </w:pPr>
      <w:r w:rsidRPr="006978E1">
        <w:rPr>
          <w:i/>
          <w:iCs/>
          <w:u w:val="single"/>
        </w:rPr>
        <w:t xml:space="preserve">Federal Court Orders and Injunctions </w:t>
      </w:r>
    </w:p>
    <w:p w14:paraId="03F0BED0" w14:textId="50001E84" w:rsidR="00806D9A" w:rsidRDefault="00244073" w:rsidP="00806D9A">
      <w:pPr>
        <w:spacing w:before="240" w:after="200"/>
      </w:pPr>
      <w:r>
        <w:t xml:space="preserve">Under subsection </w:t>
      </w:r>
      <w:r w:rsidR="00B85754">
        <w:t>25H(1), a</w:t>
      </w:r>
      <w:r w:rsidR="00A704D2">
        <w:t xml:space="preserve">n entity must be entered on the </w:t>
      </w:r>
      <w:r w:rsidR="006E2AA7">
        <w:t>R</w:t>
      </w:r>
      <w:r w:rsidR="00A704D2">
        <w:t xml:space="preserve">egister </w:t>
      </w:r>
      <w:r w:rsidR="00556DB6">
        <w:t xml:space="preserve">for </w:t>
      </w:r>
      <w:r w:rsidR="00E80CE3">
        <w:t>a prescribed period</w:t>
      </w:r>
      <w:r w:rsidR="00556DB6">
        <w:t xml:space="preserve"> if</w:t>
      </w:r>
      <w:r w:rsidR="00294A54">
        <w:t xml:space="preserve"> the Federal Co</w:t>
      </w:r>
      <w:r w:rsidR="009F2CE1">
        <w:t>urt</w:t>
      </w:r>
      <w:r w:rsidR="00107155">
        <w:t>, in response to an application by the TPB for a civil penalty or injunction</w:t>
      </w:r>
      <w:r w:rsidR="00806D9A">
        <w:t xml:space="preserve">: </w:t>
      </w:r>
    </w:p>
    <w:p w14:paraId="3CA661DD" w14:textId="09F8639D" w:rsidR="005D2BE1" w:rsidRPr="005D235B" w:rsidRDefault="00704888" w:rsidP="006978E1">
      <w:pPr>
        <w:pStyle w:val="Dotpoint"/>
        <w:tabs>
          <w:tab w:val="clear" w:pos="360"/>
          <w:tab w:val="num" w:pos="709"/>
        </w:tabs>
        <w:ind w:left="709" w:hanging="283"/>
      </w:pPr>
      <w:r>
        <w:t xml:space="preserve">makes an order that an entity pay a pecuniary penalty after being satisfied the entity has contravened a </w:t>
      </w:r>
      <w:r w:rsidR="005C05FC">
        <w:t>civil</w:t>
      </w:r>
      <w:r>
        <w:t xml:space="preserve"> penalty provision of the Act; </w:t>
      </w:r>
      <w:r w:rsidR="00270575">
        <w:t>or</w:t>
      </w:r>
    </w:p>
    <w:p w14:paraId="454795E5" w14:textId="3AAA9B9A" w:rsidR="007B31EA" w:rsidRPr="005D2BE1" w:rsidRDefault="00704888" w:rsidP="006978E1">
      <w:pPr>
        <w:pStyle w:val="Dotpoint"/>
        <w:tabs>
          <w:tab w:val="clear" w:pos="360"/>
          <w:tab w:val="num" w:pos="709"/>
        </w:tabs>
        <w:ind w:left="709" w:hanging="283"/>
      </w:pPr>
      <w:r w:rsidRPr="005D2BE1">
        <w:t>grants a</w:t>
      </w:r>
      <w:r w:rsidR="00B049D3" w:rsidRPr="005D2BE1">
        <w:t xml:space="preserve"> non-interim</w:t>
      </w:r>
      <w:r w:rsidRPr="005D2BE1">
        <w:t xml:space="preserve"> injunction restraining an entity from doing something because it is satisfied the entity has engaged, or is proposing to engage in</w:t>
      </w:r>
      <w:r w:rsidR="00C9157E" w:rsidRPr="005D2BE1">
        <w:t>,</w:t>
      </w:r>
      <w:r w:rsidRPr="005D2BE1">
        <w:t xml:space="preserve"> conduct constituting or </w:t>
      </w:r>
      <w:r w:rsidR="00862122" w:rsidRPr="005D2BE1">
        <w:t>conduct that would constitute a contravention of a civil penalty provision of the Act.</w:t>
      </w:r>
    </w:p>
    <w:p w14:paraId="7200A7FE" w14:textId="7401DD8A" w:rsidR="00B049D3" w:rsidRDefault="00B049D3" w:rsidP="00806D9A">
      <w:pPr>
        <w:spacing w:before="240" w:after="200"/>
      </w:pPr>
      <w:r>
        <w:t xml:space="preserve">If the Federal Court makes an interim injunction to require the entity to take a certain action, or to restrain an entity from taking a certain action, while the case is being heard but </w:t>
      </w:r>
      <w:r w:rsidR="0065733E">
        <w:t xml:space="preserve">does not grant </w:t>
      </w:r>
      <w:r w:rsidR="00814DFA">
        <w:t xml:space="preserve">the </w:t>
      </w:r>
      <w:r w:rsidR="0065733E">
        <w:t xml:space="preserve">injunction </w:t>
      </w:r>
      <w:r w:rsidR="00F4216C">
        <w:t xml:space="preserve">sought by the TPB as a final outcome of the case </w:t>
      </w:r>
      <w:r w:rsidR="0065733E">
        <w:t>based on a finding of breach</w:t>
      </w:r>
      <w:r w:rsidR="005824F0">
        <w:t>, that interim injunction alone does not require a Federal Court decision to go on the Register.</w:t>
      </w:r>
    </w:p>
    <w:p w14:paraId="491013D5" w14:textId="7963E938" w:rsidR="00C668CB" w:rsidRDefault="005C05FC" w:rsidP="00D65CEC">
      <w:pPr>
        <w:spacing w:before="240" w:after="200"/>
      </w:pPr>
      <w:r>
        <w:t xml:space="preserve">Under </w:t>
      </w:r>
      <w:r w:rsidR="006A5222">
        <w:t xml:space="preserve">paragraphs </w:t>
      </w:r>
      <w:r w:rsidR="000D301B">
        <w:t>25H</w:t>
      </w:r>
      <w:r>
        <w:t>(2)</w:t>
      </w:r>
      <w:r w:rsidR="006A5222">
        <w:t xml:space="preserve">(a) </w:t>
      </w:r>
      <w:r w:rsidR="00F7550A">
        <w:t>to</w:t>
      </w:r>
      <w:r w:rsidR="006A5222">
        <w:t xml:space="preserve"> (</w:t>
      </w:r>
      <w:r w:rsidR="00F7550A">
        <w:t>f</w:t>
      </w:r>
      <w:r w:rsidR="006A5222">
        <w:t>)</w:t>
      </w:r>
      <w:r w:rsidR="00A1470A">
        <w:t xml:space="preserve"> of the Instrument</w:t>
      </w:r>
      <w:r>
        <w:t>, t</w:t>
      </w:r>
      <w:r w:rsidR="00862122">
        <w:t xml:space="preserve">he </w:t>
      </w:r>
      <w:r w:rsidR="005D235B">
        <w:t xml:space="preserve">following </w:t>
      </w:r>
      <w:r w:rsidR="00862122">
        <w:t xml:space="preserve">information must </w:t>
      </w:r>
      <w:r w:rsidR="005D235B">
        <w:t>go on the Register</w:t>
      </w:r>
      <w:r w:rsidR="003B59A8">
        <w:t xml:space="preserve"> if</w:t>
      </w:r>
      <w:r w:rsidR="00C668CB">
        <w:t xml:space="preserve"> the Federal Court ordered a civil penalty:</w:t>
      </w:r>
    </w:p>
    <w:p w14:paraId="1B2553DC" w14:textId="5A28F797" w:rsidR="00C668CB" w:rsidRDefault="00862122" w:rsidP="00D65CEC">
      <w:pPr>
        <w:pStyle w:val="Dotpoint"/>
        <w:tabs>
          <w:tab w:val="clear" w:pos="360"/>
          <w:tab w:val="num" w:pos="709"/>
        </w:tabs>
        <w:ind w:left="709" w:hanging="283"/>
      </w:pPr>
      <w:r>
        <w:t xml:space="preserve">a statement to the effect </w:t>
      </w:r>
      <w:r w:rsidR="00E3207F">
        <w:t xml:space="preserve">that </w:t>
      </w:r>
      <w:r>
        <w:t xml:space="preserve">the Federal Court made an order to pay a pecuniary penalty </w:t>
      </w:r>
      <w:r w:rsidR="005A6FE1">
        <w:t>after being satisfied that the entity contravened a civil penalty provision of the Act;</w:t>
      </w:r>
    </w:p>
    <w:p w14:paraId="3EEB5CE1" w14:textId="249284A1" w:rsidR="005A6FE1" w:rsidRDefault="00451F68" w:rsidP="00D65CEC">
      <w:pPr>
        <w:pStyle w:val="Dotpoint"/>
        <w:tabs>
          <w:tab w:val="clear" w:pos="360"/>
          <w:tab w:val="num" w:pos="709"/>
        </w:tabs>
        <w:ind w:left="709" w:hanging="283"/>
      </w:pPr>
      <w:r>
        <w:t>which civil penalty provisions were found to have been breached;</w:t>
      </w:r>
    </w:p>
    <w:p w14:paraId="75F18FE0" w14:textId="0C57D066" w:rsidR="00451F68" w:rsidRDefault="00451F68" w:rsidP="00D65CEC">
      <w:pPr>
        <w:pStyle w:val="Dotpoint"/>
        <w:tabs>
          <w:tab w:val="clear" w:pos="360"/>
          <w:tab w:val="num" w:pos="709"/>
        </w:tabs>
        <w:ind w:left="709" w:hanging="283"/>
      </w:pPr>
      <w:r>
        <w:t xml:space="preserve">details of the conduct that </w:t>
      </w:r>
      <w:r w:rsidR="003B59A8">
        <w:t>contravened the civil penalty provision;</w:t>
      </w:r>
    </w:p>
    <w:p w14:paraId="1C8F5EA3" w14:textId="6C7EA199" w:rsidR="003B59A8" w:rsidRDefault="003B59A8" w:rsidP="00D65CEC">
      <w:pPr>
        <w:pStyle w:val="Dotpoint"/>
        <w:tabs>
          <w:tab w:val="clear" w:pos="360"/>
          <w:tab w:val="num" w:pos="709"/>
        </w:tabs>
        <w:ind w:left="709" w:hanging="283"/>
      </w:pPr>
      <w:r>
        <w:t>the amount of the penalty;</w:t>
      </w:r>
    </w:p>
    <w:p w14:paraId="107B44D4" w14:textId="38164B3D" w:rsidR="003B59A8" w:rsidRDefault="003B59A8" w:rsidP="00865243">
      <w:pPr>
        <w:pStyle w:val="Dotpoint"/>
        <w:tabs>
          <w:tab w:val="clear" w:pos="360"/>
          <w:tab w:val="num" w:pos="709"/>
        </w:tabs>
        <w:ind w:left="709" w:hanging="283"/>
      </w:pPr>
      <w:r>
        <w:t>the date of the order</w:t>
      </w:r>
      <w:r w:rsidR="001A4298">
        <w:t>; and</w:t>
      </w:r>
    </w:p>
    <w:p w14:paraId="67033EA3" w14:textId="11451043" w:rsidR="001A4298" w:rsidRDefault="00B6070B" w:rsidP="00865243">
      <w:pPr>
        <w:pStyle w:val="Dotpoint"/>
        <w:tabs>
          <w:tab w:val="clear" w:pos="360"/>
          <w:tab w:val="num" w:pos="709"/>
        </w:tabs>
        <w:ind w:left="709" w:hanging="283"/>
      </w:pPr>
      <w:r>
        <w:t xml:space="preserve">how </w:t>
      </w:r>
      <w:r w:rsidR="001A4298">
        <w:t>a member of the public can get access to a copy of the order or injunction</w:t>
      </w:r>
      <w:r>
        <w:t>.</w:t>
      </w:r>
    </w:p>
    <w:p w14:paraId="5B27FB1D" w14:textId="56E53A4D" w:rsidR="00912903" w:rsidRDefault="006A5222" w:rsidP="00D65CEC">
      <w:pPr>
        <w:pStyle w:val="Dotpoint"/>
        <w:numPr>
          <w:ilvl w:val="0"/>
          <w:numId w:val="0"/>
        </w:numPr>
      </w:pPr>
      <w:r>
        <w:t xml:space="preserve">Under paragraphs </w:t>
      </w:r>
      <w:r w:rsidR="000D301B">
        <w:t>25H</w:t>
      </w:r>
      <w:r>
        <w:t>(</w:t>
      </w:r>
      <w:r w:rsidR="00E35DDC">
        <w:t>3</w:t>
      </w:r>
      <w:r>
        <w:t>)</w:t>
      </w:r>
      <w:r w:rsidR="00EE48D8">
        <w:t>(a) to (f),</w:t>
      </w:r>
      <w:r>
        <w:t xml:space="preserve"> t</w:t>
      </w:r>
      <w:r w:rsidR="002C36CE">
        <w:t>he following information must go on the Register if the Federal Court ordered a non-interim injunction:</w:t>
      </w:r>
    </w:p>
    <w:p w14:paraId="7D71C432" w14:textId="65074878" w:rsidR="002C36CE" w:rsidRDefault="002C36CE" w:rsidP="002C36CE">
      <w:pPr>
        <w:pStyle w:val="Dotpoint"/>
        <w:tabs>
          <w:tab w:val="clear" w:pos="360"/>
          <w:tab w:val="num" w:pos="709"/>
        </w:tabs>
        <w:ind w:left="709" w:hanging="283"/>
      </w:pPr>
      <w:r>
        <w:t xml:space="preserve">a statement to the effect that the Federal Court granted an injunction after being satisfied that the entity </w:t>
      </w:r>
      <w:r w:rsidR="00F84FC1">
        <w:t xml:space="preserve">had engaged in, or proposed to engage in (as applicable), conduct that did or would </w:t>
      </w:r>
      <w:r>
        <w:t>contravene a civil penalty provision of the Act;</w:t>
      </w:r>
    </w:p>
    <w:p w14:paraId="7FE1BAFB" w14:textId="1164780A" w:rsidR="004A24F7" w:rsidRDefault="004A24F7" w:rsidP="002C36CE">
      <w:pPr>
        <w:pStyle w:val="Dotpoint"/>
        <w:tabs>
          <w:tab w:val="clear" w:pos="360"/>
          <w:tab w:val="num" w:pos="709"/>
        </w:tabs>
        <w:ind w:left="709" w:hanging="283"/>
      </w:pPr>
      <w:r>
        <w:t>which civil penalty provisions had been breached</w:t>
      </w:r>
      <w:r w:rsidR="00363562">
        <w:t xml:space="preserve"> by the conduct</w:t>
      </w:r>
      <w:r>
        <w:t>, or would be breached by the proposed conduct</w:t>
      </w:r>
      <w:r w:rsidR="00363562">
        <w:t xml:space="preserve"> (as applicable)</w:t>
      </w:r>
      <w:r>
        <w:t>;</w:t>
      </w:r>
    </w:p>
    <w:p w14:paraId="11707219" w14:textId="227F511E" w:rsidR="00323F1B" w:rsidRDefault="00323F1B" w:rsidP="00323F1B">
      <w:pPr>
        <w:pStyle w:val="Dotpoint"/>
        <w:tabs>
          <w:tab w:val="clear" w:pos="360"/>
          <w:tab w:val="num" w:pos="709"/>
        </w:tabs>
        <w:ind w:left="709" w:hanging="283"/>
      </w:pPr>
      <w:r>
        <w:t>details of the conduct that contravened, or would contravene, the civil penalty provision;</w:t>
      </w:r>
    </w:p>
    <w:p w14:paraId="7738519F" w14:textId="0E0C2A67" w:rsidR="00C14A97" w:rsidRDefault="00C14A97" w:rsidP="00323F1B">
      <w:pPr>
        <w:pStyle w:val="Dotpoint"/>
        <w:tabs>
          <w:tab w:val="clear" w:pos="360"/>
          <w:tab w:val="num" w:pos="709"/>
        </w:tabs>
        <w:ind w:left="709" w:hanging="283"/>
      </w:pPr>
      <w:r>
        <w:t xml:space="preserve">details of the injunction, including what the entity is </w:t>
      </w:r>
      <w:r w:rsidR="00660EBF">
        <w:t xml:space="preserve">required to do or not do (as applicable) </w:t>
      </w:r>
      <w:r>
        <w:t>under the injunction and for what time period</w:t>
      </w:r>
      <w:r w:rsidR="00660EBF">
        <w:t>;</w:t>
      </w:r>
    </w:p>
    <w:p w14:paraId="65471355" w14:textId="314CF43B" w:rsidR="00660EBF" w:rsidRDefault="00660EBF" w:rsidP="00323F1B">
      <w:pPr>
        <w:pStyle w:val="Dotpoint"/>
        <w:tabs>
          <w:tab w:val="clear" w:pos="360"/>
          <w:tab w:val="num" w:pos="709"/>
        </w:tabs>
        <w:ind w:left="709" w:hanging="283"/>
      </w:pPr>
      <w:r>
        <w:t>the date on which the injunction was granted; and</w:t>
      </w:r>
    </w:p>
    <w:p w14:paraId="40C6CDA0" w14:textId="183951EF" w:rsidR="00AE5148" w:rsidRDefault="00AE5148" w:rsidP="00D65CEC">
      <w:pPr>
        <w:pStyle w:val="Dotpoint"/>
        <w:tabs>
          <w:tab w:val="clear" w:pos="360"/>
          <w:tab w:val="num" w:pos="709"/>
        </w:tabs>
        <w:ind w:left="709" w:hanging="283"/>
      </w:pPr>
      <w:r>
        <w:t>how a member of the public can get access to a copy of the Federal Court’s injunction decision.</w:t>
      </w:r>
    </w:p>
    <w:p w14:paraId="4F755575" w14:textId="43B46737" w:rsidR="00A42B50" w:rsidRDefault="00A42B50" w:rsidP="00806D9A">
      <w:pPr>
        <w:spacing w:before="240" w:after="200"/>
      </w:pPr>
      <w:r>
        <w:t xml:space="preserve">The Federal Court may order a civil penalty and grant an injunction, in which case the information relating to both types of decisions will need to be entered on the Register. Similarly, the Federal Court may grant an injunction in relation to some conduct that the entity engaged in that has breached the Act, as well as some conduct that the entity proposed to engage in that would breach the Act, </w:t>
      </w:r>
      <w:r w:rsidR="00AA6AF9">
        <w:t>in which case the Register should include details in relation to what actual conduct breached which civil penalty provisions, and what proposed conduct would breach which civil penalty provisions.</w:t>
      </w:r>
      <w:r w:rsidR="00C414B9">
        <w:t xml:space="preserve"> Similarly, if the </w:t>
      </w:r>
      <w:r w:rsidR="007D73B4">
        <w:t>injunction requires the entity to take some actions and requires the entity not to take other actions, details of both need to be included on the Register.</w:t>
      </w:r>
      <w:r w:rsidR="00C414B9">
        <w:t xml:space="preserve"> </w:t>
      </w:r>
    </w:p>
    <w:p w14:paraId="102194D8" w14:textId="6092DC78" w:rsidR="00474426" w:rsidRDefault="004D4077" w:rsidP="00074B51">
      <w:r>
        <w:t>If the TPB considers it appropriate</w:t>
      </w:r>
      <w:r w:rsidR="003569BC">
        <w:t xml:space="preserve"> to include </w:t>
      </w:r>
      <w:r w:rsidR="00A37012">
        <w:t>additional information about the order or injunction</w:t>
      </w:r>
      <w:r w:rsidR="001D0085">
        <w:t>,</w:t>
      </w:r>
      <w:r w:rsidR="00A37012">
        <w:t xml:space="preserve"> other decisions or findings the Federal Court makes in the same </w:t>
      </w:r>
      <w:r w:rsidR="005B329C">
        <w:t>proceedings</w:t>
      </w:r>
      <w:r w:rsidR="001D0085">
        <w:t xml:space="preserve">, and </w:t>
      </w:r>
      <w:r w:rsidR="008678A5">
        <w:t>other decisions or findings made by the Federal Court or another court in</w:t>
      </w:r>
      <w:r w:rsidR="00A37012">
        <w:t xml:space="preserve"> related proceedings</w:t>
      </w:r>
      <w:r w:rsidR="003569BC">
        <w:t>, then that additional information is required to be entered on the Register</w:t>
      </w:r>
      <w:r w:rsidR="00A37012">
        <w:t xml:space="preserve">. </w:t>
      </w:r>
      <w:r w:rsidR="00280260">
        <w:t>It would generally be appropriate to include</w:t>
      </w:r>
      <w:r w:rsidR="0088038A">
        <w:t xml:space="preserve"> </w:t>
      </w:r>
      <w:r w:rsidR="00474426">
        <w:t xml:space="preserve">any </w:t>
      </w:r>
      <w:r w:rsidR="0088038A">
        <w:t xml:space="preserve">pending </w:t>
      </w:r>
      <w:r w:rsidR="00474426">
        <w:t>appeal of the Federal Court decision to a higher court</w:t>
      </w:r>
      <w:r w:rsidR="00B4442A">
        <w:t>.</w:t>
      </w:r>
    </w:p>
    <w:p w14:paraId="6E27CC43" w14:textId="39F28681" w:rsidR="00B4442A" w:rsidRDefault="00B4442A" w:rsidP="00D65CEC">
      <w:pPr>
        <w:pStyle w:val="Bullet"/>
        <w:numPr>
          <w:ilvl w:val="0"/>
          <w:numId w:val="0"/>
        </w:numPr>
      </w:pPr>
      <w:r>
        <w:t>In some circumstances it may also be appropriate to include details of:</w:t>
      </w:r>
    </w:p>
    <w:p w14:paraId="5D61AD2F" w14:textId="12877C19" w:rsidR="00F67890" w:rsidRDefault="00280260" w:rsidP="00957037">
      <w:pPr>
        <w:pStyle w:val="Dotpoint"/>
        <w:tabs>
          <w:tab w:val="clear" w:pos="360"/>
          <w:tab w:val="num" w:pos="709"/>
        </w:tabs>
        <w:ind w:left="709" w:hanging="283"/>
      </w:pPr>
      <w:r>
        <w:t>any breaches alleged by the TPB which the Federal Court found not to be substantiated</w:t>
      </w:r>
      <w:r w:rsidR="004E469D">
        <w:t xml:space="preserve">, </w:t>
      </w:r>
      <w:r w:rsidR="00A90EA0">
        <w:t>noting that no information about the Federal Court decision is required to go on the Register if there is no finding of a breach by the Federal Court</w:t>
      </w:r>
      <w:r w:rsidR="00543D56">
        <w:t xml:space="preserve"> and no penalty ordered or injunction granted</w:t>
      </w:r>
      <w:r w:rsidR="00123B33">
        <w:t xml:space="preserve">; </w:t>
      </w:r>
      <w:r w:rsidR="001E4EA5">
        <w:t>and</w:t>
      </w:r>
    </w:p>
    <w:p w14:paraId="4DF1E13D" w14:textId="371D14D6" w:rsidR="00DF20F7" w:rsidRDefault="00123B33" w:rsidP="00957037">
      <w:pPr>
        <w:pStyle w:val="Dotpoint"/>
        <w:tabs>
          <w:tab w:val="clear" w:pos="360"/>
          <w:tab w:val="num" w:pos="709"/>
        </w:tabs>
        <w:ind w:left="709" w:hanging="283"/>
      </w:pPr>
      <w:r>
        <w:t xml:space="preserve">any decisions of the Federal Court that are still pending at a particular point in time (for example, a </w:t>
      </w:r>
      <w:r w:rsidR="00040BFE">
        <w:t xml:space="preserve">civil penalty </w:t>
      </w:r>
      <w:r>
        <w:t>m</w:t>
      </w:r>
      <w:r w:rsidR="00C35034">
        <w:t>ight</w:t>
      </w:r>
      <w:r>
        <w:t xml:space="preserve"> </w:t>
      </w:r>
      <w:r w:rsidR="00040BFE">
        <w:t xml:space="preserve">be ordered and </w:t>
      </w:r>
      <w:r>
        <w:t xml:space="preserve">go on the Register before a decision about </w:t>
      </w:r>
      <w:r w:rsidR="00040BFE">
        <w:t>an</w:t>
      </w:r>
      <w:r>
        <w:t xml:space="preserve"> injunction is made)</w:t>
      </w:r>
      <w:r w:rsidR="00280260">
        <w:t>.</w:t>
      </w:r>
    </w:p>
    <w:p w14:paraId="664A2DA7" w14:textId="42C759C2" w:rsidR="00E97F2D" w:rsidRDefault="00E97F2D" w:rsidP="00E97F2D">
      <w:pPr>
        <w:spacing w:before="240" w:after="200"/>
      </w:pPr>
      <w:r>
        <w:t xml:space="preserve">The prescribed period for which information under section </w:t>
      </w:r>
      <w:r w:rsidR="000D301B">
        <w:t xml:space="preserve">25H </w:t>
      </w:r>
      <w:r>
        <w:t xml:space="preserve">must be entered and remain on the Register starts as soon as practicable after the day the Federal Court makes an order or grants a non-interim injunction. In the event the TPB publishes additional information, it begins on the day the TPB decides additional information is required to be published on the Register. It finishes at the end of five years starting on the day when the Federal Court makes the order or grants the injunction. </w:t>
      </w:r>
    </w:p>
    <w:p w14:paraId="0E1BDD70" w14:textId="54D3253F" w:rsidR="00536085" w:rsidRDefault="00B91C0D" w:rsidP="00E97F2D">
      <w:pPr>
        <w:spacing w:before="240" w:after="200"/>
      </w:pPr>
      <w:r>
        <w:t xml:space="preserve">Under the application provision in item 4, section 33, </w:t>
      </w:r>
      <w:r w:rsidR="005B52A2">
        <w:t xml:space="preserve">section 25H applies to </w:t>
      </w:r>
      <w:r w:rsidR="00E65999">
        <w:t xml:space="preserve">Federal Court decisions </w:t>
      </w:r>
      <w:r w:rsidR="004612BE">
        <w:t xml:space="preserve">made </w:t>
      </w:r>
      <w:r w:rsidR="00E65999">
        <w:t xml:space="preserve">within the previous five years before commencement of the Instrument </w:t>
      </w:r>
      <w:r w:rsidR="005B52A2">
        <w:t xml:space="preserve">and decisions </w:t>
      </w:r>
      <w:r w:rsidR="004612BE">
        <w:t xml:space="preserve">made </w:t>
      </w:r>
      <w:r w:rsidR="005B52A2">
        <w:t xml:space="preserve">on or </w:t>
      </w:r>
      <w:r w:rsidR="003C64E6">
        <w:t>after</w:t>
      </w:r>
      <w:r w:rsidR="005B52A2">
        <w:t xml:space="preserve"> commencement of the Instrument.</w:t>
      </w:r>
    </w:p>
    <w:p w14:paraId="206B0A9D" w14:textId="6F90DDAC" w:rsidR="006D7E4B" w:rsidRPr="00074B51" w:rsidRDefault="006D7E4B" w:rsidP="00E97F2D">
      <w:pPr>
        <w:spacing w:before="240" w:after="200"/>
        <w:rPr>
          <w:i/>
          <w:iCs/>
          <w:u w:val="single"/>
        </w:rPr>
      </w:pPr>
      <w:r w:rsidRPr="00074B51">
        <w:rPr>
          <w:i/>
          <w:iCs/>
          <w:u w:val="single"/>
        </w:rPr>
        <w:t>Other court findings and decisions</w:t>
      </w:r>
    </w:p>
    <w:p w14:paraId="2A642FA9" w14:textId="44BE7EC8" w:rsidR="00ED7FFB" w:rsidRDefault="00BA5C47" w:rsidP="00074B51">
      <w:pPr>
        <w:pStyle w:val="Dotpoint"/>
        <w:numPr>
          <w:ilvl w:val="0"/>
          <w:numId w:val="0"/>
        </w:numPr>
      </w:pPr>
      <w:r>
        <w:t>Under section 25J, i</w:t>
      </w:r>
      <w:r w:rsidR="00ED7FFB">
        <w:t>f the TPB applies to the Federal Court for a civil penalty or injunction</w:t>
      </w:r>
      <w:r w:rsidR="001E4068">
        <w:t xml:space="preserve"> in relation to a breach of the Act</w:t>
      </w:r>
      <w:r w:rsidR="00ED7FFB">
        <w:t xml:space="preserve">, and the Federal Court </w:t>
      </w:r>
      <w:r w:rsidR="001E4068">
        <w:t>does not order a civil penalty or grant an injunction, information would still need to be included on the Register if the Federal Court</w:t>
      </w:r>
      <w:r w:rsidR="002F3CBC">
        <w:t>, or another court on appeal</w:t>
      </w:r>
      <w:r w:rsidR="001E4068">
        <w:t>:</w:t>
      </w:r>
    </w:p>
    <w:p w14:paraId="0F8D3FE1" w14:textId="74CB340D" w:rsidR="00B22661" w:rsidRDefault="00B22661" w:rsidP="00B22661">
      <w:pPr>
        <w:pStyle w:val="Dotpoint"/>
        <w:tabs>
          <w:tab w:val="clear" w:pos="360"/>
          <w:tab w:val="num" w:pos="709"/>
        </w:tabs>
        <w:ind w:left="709" w:hanging="283"/>
      </w:pPr>
      <w:r>
        <w:t xml:space="preserve">finds a breach of </w:t>
      </w:r>
      <w:r w:rsidR="000575DF">
        <w:t xml:space="preserve">a civil penalty provision of </w:t>
      </w:r>
      <w:r>
        <w:t>the Act;</w:t>
      </w:r>
      <w:r w:rsidR="00BC1D73">
        <w:t xml:space="preserve"> or</w:t>
      </w:r>
    </w:p>
    <w:p w14:paraId="099DE4E2" w14:textId="38779E01" w:rsidR="00B22661" w:rsidRDefault="00BC1D73" w:rsidP="00B22661">
      <w:pPr>
        <w:pStyle w:val="Dotpoint"/>
        <w:tabs>
          <w:tab w:val="clear" w:pos="360"/>
          <w:tab w:val="num" w:pos="709"/>
        </w:tabs>
        <w:ind w:left="709" w:hanging="283"/>
      </w:pPr>
      <w:r>
        <w:t>finds the entity in contempt of court (for example, it finds that</w:t>
      </w:r>
      <w:r w:rsidR="00B22661">
        <w:t xml:space="preserve"> an entity </w:t>
      </w:r>
      <w:r w:rsidR="005A7BA2">
        <w:t xml:space="preserve">advertised tax agent services while unregistered in contravention of an interim injunction </w:t>
      </w:r>
      <w:r w:rsidR="00C136B0">
        <w:t xml:space="preserve">imposed by the court which </w:t>
      </w:r>
      <w:r w:rsidR="005A7BA2">
        <w:t>specif</w:t>
      </w:r>
      <w:r w:rsidR="00C136B0">
        <w:t>ies</w:t>
      </w:r>
      <w:r w:rsidR="005A7BA2">
        <w:t xml:space="preserve"> that the entity must not advertise tax agent services</w:t>
      </w:r>
      <w:r w:rsidR="005F21F1">
        <w:t xml:space="preserve"> while unregistered</w:t>
      </w:r>
      <w:r w:rsidR="005A7BA2">
        <w:t>)</w:t>
      </w:r>
      <w:r>
        <w:t>.</w:t>
      </w:r>
    </w:p>
    <w:p w14:paraId="350C6D64" w14:textId="7F08552D" w:rsidR="000575DF" w:rsidRDefault="000575DF" w:rsidP="00E97F2D">
      <w:pPr>
        <w:spacing w:before="240" w:after="200"/>
      </w:pPr>
      <w:r>
        <w:t xml:space="preserve">Information </w:t>
      </w:r>
      <w:r w:rsidR="00F05123">
        <w:t xml:space="preserve">to go on the Register about the breach is specified in </w:t>
      </w:r>
      <w:r w:rsidR="006F6A93">
        <w:t>paragraphs</w:t>
      </w:r>
      <w:r w:rsidR="00F05123">
        <w:t xml:space="preserve"> 25J(2)</w:t>
      </w:r>
      <w:r w:rsidR="006F6A93">
        <w:t>(c) to (</w:t>
      </w:r>
      <w:r w:rsidR="00907DC2">
        <w:t>f</w:t>
      </w:r>
      <w:r w:rsidR="006F6A93">
        <w:t>)</w:t>
      </w:r>
      <w:r w:rsidR="00BA5C47">
        <w:t xml:space="preserve">. </w:t>
      </w:r>
      <w:r w:rsidR="00907DC2">
        <w:t>The Register must include</w:t>
      </w:r>
      <w:r w:rsidR="006F6A93">
        <w:t xml:space="preserve"> </w:t>
      </w:r>
      <w:r w:rsidR="003B3C07">
        <w:t xml:space="preserve">a statement </w:t>
      </w:r>
      <w:r w:rsidR="00557283">
        <w:t xml:space="preserve">that the court found a breach </w:t>
      </w:r>
      <w:r w:rsidR="001E7775">
        <w:t>but</w:t>
      </w:r>
      <w:r w:rsidR="00557283">
        <w:t xml:space="preserve"> decided not to impose a penalty or grant an injunction</w:t>
      </w:r>
      <w:r w:rsidR="003B3C07">
        <w:t xml:space="preserve">, </w:t>
      </w:r>
      <w:r w:rsidR="00557283">
        <w:t>identification of the</w:t>
      </w:r>
      <w:r w:rsidR="003B3C07">
        <w:t xml:space="preserve"> civil penalty provision breached, </w:t>
      </w:r>
      <w:r w:rsidR="00795BF2">
        <w:t>details of the</w:t>
      </w:r>
      <w:r w:rsidR="003B3C07">
        <w:t xml:space="preserve"> conduct of the entity </w:t>
      </w:r>
      <w:r w:rsidR="00795BF2">
        <w:t xml:space="preserve">that </w:t>
      </w:r>
      <w:r w:rsidR="003B3C07">
        <w:t>breached the provision, and a link to the court’s decision or instructions on how a member of the public can gain access to the court’s finding</w:t>
      </w:r>
      <w:r w:rsidR="00384017">
        <w:t>.</w:t>
      </w:r>
    </w:p>
    <w:p w14:paraId="7EC43DCE" w14:textId="74F28E46" w:rsidR="00795BF2" w:rsidRDefault="00BA5C47" w:rsidP="00E97F2D">
      <w:pPr>
        <w:spacing w:before="240" w:after="200"/>
      </w:pPr>
      <w:r>
        <w:t>Information to go on the Register about the contempt of court finding is specified in paragraphs 25J(3)(c) to (</w:t>
      </w:r>
      <w:r w:rsidR="00907DC2">
        <w:t>f</w:t>
      </w:r>
      <w:r>
        <w:t xml:space="preserve">). </w:t>
      </w:r>
      <w:r w:rsidR="005A7BA2">
        <w:t xml:space="preserve">If the Federal Court or another court finds the entity in contempt of court, </w:t>
      </w:r>
      <w:r w:rsidR="009F5568">
        <w:t xml:space="preserve">the Register must include a statement </w:t>
      </w:r>
      <w:r w:rsidR="00FA749D">
        <w:t>about</w:t>
      </w:r>
      <w:r w:rsidR="009F5568">
        <w:t xml:space="preserve"> the court found the entity in contempt of court</w:t>
      </w:r>
      <w:r w:rsidR="00FA749D">
        <w:t xml:space="preserve">, details of the finding that the entity was in contempt of court including details of the entity’s conduct that the finding was based on, </w:t>
      </w:r>
      <w:r w:rsidR="002C520B">
        <w:t>details of any punishment imposed by the court for contempt of court, and a link to the court’s decision or instructions on how a member of the public can gain access to the court’s finding.</w:t>
      </w:r>
    </w:p>
    <w:p w14:paraId="5A303610" w14:textId="0BF07175" w:rsidR="006D7E4B" w:rsidRDefault="00BA5C47" w:rsidP="00E97F2D">
      <w:pPr>
        <w:spacing w:before="240" w:after="200"/>
      </w:pPr>
      <w:r>
        <w:t>Under subsection 25J(5), i</w:t>
      </w:r>
      <w:r w:rsidR="003E4820">
        <w:t xml:space="preserve">nformation about the breach of </w:t>
      </w:r>
      <w:r w:rsidR="002F3CBC">
        <w:t>a civil penalty provision</w:t>
      </w:r>
      <w:r w:rsidR="003E4820">
        <w:t xml:space="preserve"> or the contempt of court finding would need to be entered on the Register for the </w:t>
      </w:r>
      <w:r w:rsidR="00957A87">
        <w:t xml:space="preserve">length of </w:t>
      </w:r>
      <w:r w:rsidR="003E4820">
        <w:t>time that the TPB considers appropriate, but no longer than five years.</w:t>
      </w:r>
    </w:p>
    <w:p w14:paraId="57DAFF8F" w14:textId="587E45BE" w:rsidR="00AF62B3" w:rsidRDefault="00AF62B3" w:rsidP="00E97F2D">
      <w:pPr>
        <w:spacing w:before="240" w:after="200"/>
      </w:pPr>
      <w:r>
        <w:t xml:space="preserve">Under the application provision in item 4, section 34, section 25J applies </w:t>
      </w:r>
      <w:r w:rsidR="00D61183">
        <w:t xml:space="preserve">in relation to </w:t>
      </w:r>
      <w:r w:rsidR="00957539">
        <w:t xml:space="preserve">findings or decisions made by the Federal Court or another court within the previous five years before commencement of the Instrument, or </w:t>
      </w:r>
      <w:r w:rsidR="002B7449">
        <w:t>made on or after the commencement of the Instrument.</w:t>
      </w:r>
    </w:p>
    <w:p w14:paraId="6DE9E9AB" w14:textId="0674294A" w:rsidR="00797F5D" w:rsidRPr="006978E1" w:rsidRDefault="00740C30" w:rsidP="00E97F2D">
      <w:pPr>
        <w:spacing w:before="240" w:after="200"/>
        <w:rPr>
          <w:i/>
          <w:iCs/>
          <w:u w:val="single"/>
        </w:rPr>
      </w:pPr>
      <w:r w:rsidRPr="006978E1">
        <w:rPr>
          <w:i/>
          <w:iCs/>
          <w:u w:val="single"/>
        </w:rPr>
        <w:t>Information about the related conduct of another entity</w:t>
      </w:r>
    </w:p>
    <w:p w14:paraId="5FF03C9B" w14:textId="120251F6" w:rsidR="00AF630A" w:rsidRDefault="00775CF7" w:rsidP="00775CF7">
      <w:pPr>
        <w:pStyle w:val="Bullet"/>
        <w:numPr>
          <w:ilvl w:val="0"/>
          <w:numId w:val="0"/>
        </w:numPr>
      </w:pPr>
      <w:r>
        <w:t>Subsection 25K enables a company or partnership, and a</w:t>
      </w:r>
      <w:r w:rsidR="00F8263A">
        <w:t>n</w:t>
      </w:r>
      <w:r>
        <w:t xml:space="preserve"> individual who is an employee or partner or otherwise engaged by the company or partnership, to be linked on the Register where they both have breaches on the Register in relation to the same conduct or matter.</w:t>
      </w:r>
      <w:r w:rsidR="00AB7ADF">
        <w:t xml:space="preserve"> The</w:t>
      </w:r>
      <w:r w:rsidR="004B5C89">
        <w:t xml:space="preserve"> individual and </w:t>
      </w:r>
      <w:r w:rsidR="00D05631">
        <w:t>company or partnership</w:t>
      </w:r>
      <w:r w:rsidR="00AB7ADF">
        <w:t xml:space="preserve"> can be linked by including the name and registration number </w:t>
      </w:r>
      <w:r w:rsidR="00BB6D17">
        <w:t xml:space="preserve">and conduct </w:t>
      </w:r>
      <w:r w:rsidR="00AB7ADF">
        <w:t xml:space="preserve">of the individual on the </w:t>
      </w:r>
      <w:r w:rsidR="008A545A">
        <w:t>company’s or partnership’s entry on the Register and vice versa.</w:t>
      </w:r>
    </w:p>
    <w:p w14:paraId="2DF8865D" w14:textId="77777777" w:rsidR="00DA21D8" w:rsidRDefault="00DA21D8" w:rsidP="00DA21D8">
      <w:pPr>
        <w:pStyle w:val="Bullet"/>
        <w:numPr>
          <w:ilvl w:val="0"/>
          <w:numId w:val="0"/>
        </w:numPr>
      </w:pPr>
      <w:r>
        <w:t xml:space="preserve">The reason for the provision is that, in some cases, the conduct of an individual employed or engaged by a company or partnership will result in both the individual being in breach of the Act, and the company or partnership being in breach of the Act, and vice versa. This could occur, for example, in relation to the requirement in subsection 30-10(7) that a tax practitioner entity must ensure that a tax agent service they provide, or that is provided on their behalf, is provided competently. </w:t>
      </w:r>
    </w:p>
    <w:p w14:paraId="3247590E" w14:textId="77777777" w:rsidR="00DA21D8" w:rsidRDefault="00DA21D8" w:rsidP="00DA21D8">
      <w:pPr>
        <w:pStyle w:val="Bullet"/>
        <w:numPr>
          <w:ilvl w:val="0"/>
          <w:numId w:val="0"/>
        </w:numPr>
      </w:pPr>
      <w:r>
        <w:t>If a partner that is an individual provides tax agent services on behalf of their partnership that are not competent to the standard required by subsection 30-10(7) of the Act, the partnership that they are a partner of will not have ensured that tax agent services provided on their behalf were provided competently, and so both the individual partner, and the partnership, will be in breach of subsection 30</w:t>
      </w:r>
      <w:r>
        <w:noBreakHyphen/>
        <w:t>10(7) of the Act. Enabling these breaches to be linked on the Register provides greater transparency.</w:t>
      </w:r>
    </w:p>
    <w:p w14:paraId="3A0124A1" w14:textId="6632788E" w:rsidR="00775CF7" w:rsidRDefault="009F3A3F" w:rsidP="00775CF7">
      <w:pPr>
        <w:pStyle w:val="Bullet"/>
        <w:numPr>
          <w:ilvl w:val="0"/>
          <w:numId w:val="0"/>
        </w:numPr>
      </w:pPr>
      <w:r>
        <w:t xml:space="preserve">It is only if an entity already has information about their own breach on the Register that subsection </w:t>
      </w:r>
      <w:r w:rsidR="00056668">
        <w:t xml:space="preserve">25K could require a breach by another entity to be </w:t>
      </w:r>
      <w:r w:rsidR="008F7C4E">
        <w:t>included on</w:t>
      </w:r>
      <w:r w:rsidR="00CC31F8">
        <w:t xml:space="preserve"> their Register entry.</w:t>
      </w:r>
      <w:r w:rsidR="00070925">
        <w:t xml:space="preserve"> </w:t>
      </w:r>
      <w:r w:rsidR="00C60F01">
        <w:t xml:space="preserve">Under </w:t>
      </w:r>
      <w:r w:rsidR="00E55F03">
        <w:t>paragraph</w:t>
      </w:r>
      <w:r w:rsidR="00C60F01">
        <w:t xml:space="preserve"> 25K(</w:t>
      </w:r>
      <w:r w:rsidR="000F2051">
        <w:t>1)</w:t>
      </w:r>
      <w:r w:rsidR="00E55F03">
        <w:t>(a), a</w:t>
      </w:r>
      <w:r w:rsidR="00AF630A">
        <w:t xml:space="preserve"> </w:t>
      </w:r>
      <w:r w:rsidR="00070925">
        <w:t xml:space="preserve">breach </w:t>
      </w:r>
      <w:r w:rsidR="00AF630A">
        <w:t xml:space="preserve">could be </w:t>
      </w:r>
      <w:r w:rsidR="00070925">
        <w:t>on the Register in relation to an order, suspension, termination, a Federal Court civil penalty or injunction, Federal Court or other court finding of a breach, or a finding of breach by the TPB.</w:t>
      </w:r>
      <w:r w:rsidR="0099023B">
        <w:t xml:space="preserve"> </w:t>
      </w:r>
      <w:r w:rsidR="00D051F5">
        <w:t>Under subsection 25K(2), i</w:t>
      </w:r>
      <w:r w:rsidR="0099023B">
        <w:t xml:space="preserve">f the Federal Court orders an injunction only in relation to proposed conduct by an entity, rather than conduct that the entity has already engaged in, </w:t>
      </w:r>
      <w:r w:rsidR="00EE7261">
        <w:t xml:space="preserve">that is not information about a breach by the entity so is not sufficient </w:t>
      </w:r>
      <w:r w:rsidR="00004232">
        <w:t xml:space="preserve">on its own </w:t>
      </w:r>
      <w:r w:rsidR="00EE7261">
        <w:t>to enable breaches by entities to be linked.</w:t>
      </w:r>
    </w:p>
    <w:p w14:paraId="52CEF09B" w14:textId="0DEFECD3" w:rsidR="00CE2CD3" w:rsidRDefault="00617272" w:rsidP="00775CF7">
      <w:pPr>
        <w:pStyle w:val="Bullet"/>
        <w:numPr>
          <w:ilvl w:val="0"/>
          <w:numId w:val="0"/>
        </w:numPr>
      </w:pPr>
      <w:r>
        <w:t xml:space="preserve">Subsection 25K(3) also ensures that </w:t>
      </w:r>
      <w:r w:rsidR="000C10A6">
        <w:t>the breach by another entity is not listed on an entity’s Register page beyond the period that their own breach is on the Register.</w:t>
      </w:r>
      <w:r w:rsidR="009157E7">
        <w:t xml:space="preserve"> It ensures that, once information on an entity’s breach is removed from the Register, information on the </w:t>
      </w:r>
      <w:r w:rsidR="0078726F">
        <w:t>breach by the other entity is also removed.</w:t>
      </w:r>
    </w:p>
    <w:p w14:paraId="670936E3" w14:textId="62A3F5E7" w:rsidR="00FF0141" w:rsidRDefault="003B7C9B" w:rsidP="000003E5">
      <w:pPr>
        <w:pStyle w:val="Bullet"/>
        <w:numPr>
          <w:ilvl w:val="0"/>
          <w:numId w:val="0"/>
        </w:numPr>
      </w:pPr>
      <w:r>
        <w:t>Furthermore, the linking can only occur if the TPB is</w:t>
      </w:r>
      <w:r w:rsidR="008A79CC">
        <w:t xml:space="preserve"> satisfied that the link would be appropriate</w:t>
      </w:r>
      <w:r w:rsidR="00046E6F">
        <w:t>, having regard to the relation between the conduct by both entities.</w:t>
      </w:r>
      <w:r w:rsidR="00534EA0">
        <w:t xml:space="preserve"> </w:t>
      </w:r>
      <w:r w:rsidR="00BA4636">
        <w:t xml:space="preserve">The TPB can have regard to any matter it considers relevant. </w:t>
      </w:r>
      <w:r w:rsidR="00CC1646">
        <w:t xml:space="preserve">Without limiting </w:t>
      </w:r>
      <w:r w:rsidR="00A134CE">
        <w:t>the provision, this</w:t>
      </w:r>
      <w:r w:rsidR="00BA4636">
        <w:t xml:space="preserve"> could include having regard to factors such as:</w:t>
      </w:r>
    </w:p>
    <w:p w14:paraId="119089BD" w14:textId="1E570A2C" w:rsidR="00FF0141" w:rsidRDefault="00FF0141" w:rsidP="00BA4636">
      <w:pPr>
        <w:pStyle w:val="Dotpoint"/>
        <w:tabs>
          <w:tab w:val="clear" w:pos="360"/>
          <w:tab w:val="num" w:pos="709"/>
        </w:tabs>
        <w:ind w:left="709" w:hanging="283"/>
      </w:pPr>
      <w:r>
        <w:t xml:space="preserve">the degree to which the breach by one entity is </w:t>
      </w:r>
      <w:r w:rsidR="00C13000">
        <w:t>the</w:t>
      </w:r>
      <w:r>
        <w:t xml:space="preserve"> reason</w:t>
      </w:r>
      <w:r w:rsidR="007570C6">
        <w:t xml:space="preserve"> for</w:t>
      </w:r>
      <w:r w:rsidR="00CA7DBE">
        <w:t xml:space="preserve"> </w:t>
      </w:r>
      <w:r>
        <w:t>the breach by the other entity;</w:t>
      </w:r>
    </w:p>
    <w:p w14:paraId="495FE572" w14:textId="5E0D365E" w:rsidR="00CA7DBE" w:rsidRDefault="00CA7DBE" w:rsidP="00BA4636">
      <w:pPr>
        <w:pStyle w:val="Dotpoint"/>
        <w:tabs>
          <w:tab w:val="clear" w:pos="360"/>
          <w:tab w:val="num" w:pos="709"/>
        </w:tabs>
        <w:ind w:left="709" w:hanging="283"/>
      </w:pPr>
      <w:r>
        <w:t>whether one entity would not have been found to have breached the Act if the other entity had not been found to have breached the Act;</w:t>
      </w:r>
    </w:p>
    <w:p w14:paraId="0DB0BD4B" w14:textId="471D8B57" w:rsidR="00CD457A" w:rsidRDefault="00CD457A" w:rsidP="00BA4636">
      <w:pPr>
        <w:pStyle w:val="Dotpoint"/>
        <w:tabs>
          <w:tab w:val="clear" w:pos="360"/>
          <w:tab w:val="num" w:pos="709"/>
        </w:tabs>
        <w:ind w:left="709" w:hanging="283"/>
      </w:pPr>
      <w:r>
        <w:t>the degree to which the breaches are in relation to the same conduct or matter</w:t>
      </w:r>
      <w:r w:rsidR="00A134CE">
        <w:t xml:space="preserve"> (for example, both breaches may be in relation to sharing confidential information but the breaches may be unrelated if they involve sharing different information </w:t>
      </w:r>
      <w:r w:rsidR="00D774CC">
        <w:t>from</w:t>
      </w:r>
      <w:r w:rsidR="00A134CE">
        <w:t xml:space="preserve"> different clients</w:t>
      </w:r>
      <w:r w:rsidR="00754602">
        <w:t xml:space="preserve"> with different third parties</w:t>
      </w:r>
      <w:r w:rsidR="00A134CE">
        <w:t>)</w:t>
      </w:r>
      <w:r>
        <w:t>;</w:t>
      </w:r>
    </w:p>
    <w:p w14:paraId="60881D8E" w14:textId="25142C15" w:rsidR="004E11BC" w:rsidRDefault="003A3D87" w:rsidP="00074B51">
      <w:pPr>
        <w:pStyle w:val="Dotpoint"/>
        <w:tabs>
          <w:tab w:val="clear" w:pos="360"/>
          <w:tab w:val="num" w:pos="709"/>
        </w:tabs>
        <w:ind w:left="709" w:hanging="283"/>
      </w:pPr>
      <w:r>
        <w:t xml:space="preserve">whether the individual’s conduct was </w:t>
      </w:r>
      <w:r w:rsidR="00CD457A">
        <w:t xml:space="preserve">consistent or inconsistent with any </w:t>
      </w:r>
      <w:r w:rsidR="007A41D3">
        <w:t>practi</w:t>
      </w:r>
      <w:r w:rsidR="002025BF">
        <w:t>c</w:t>
      </w:r>
      <w:r w:rsidR="007A41D3">
        <w:t xml:space="preserve">es, </w:t>
      </w:r>
      <w:r w:rsidR="00CD457A">
        <w:t xml:space="preserve">policies or directions of the </w:t>
      </w:r>
      <w:r w:rsidR="004E11BC">
        <w:t>company or partnership; and</w:t>
      </w:r>
    </w:p>
    <w:p w14:paraId="210F62D2" w14:textId="6334AD62" w:rsidR="0007221E" w:rsidRDefault="00544249" w:rsidP="00074B51">
      <w:pPr>
        <w:pStyle w:val="Dotpoint"/>
        <w:tabs>
          <w:tab w:val="clear" w:pos="360"/>
          <w:tab w:val="num" w:pos="709"/>
        </w:tabs>
        <w:ind w:left="709" w:hanging="283"/>
      </w:pPr>
      <w:r>
        <w:t>the extent to which</w:t>
      </w:r>
      <w:r w:rsidR="004E11BC">
        <w:t xml:space="preserve"> the </w:t>
      </w:r>
      <w:r w:rsidR="00C51734">
        <w:t>company or partnership</w:t>
      </w:r>
      <w:r w:rsidR="004E11BC">
        <w:t xml:space="preserve"> had control or influence</w:t>
      </w:r>
      <w:r w:rsidR="0089005C">
        <w:t xml:space="preserve"> </w:t>
      </w:r>
      <w:r w:rsidR="00A7420D">
        <w:t xml:space="preserve">over the actions of the </w:t>
      </w:r>
      <w:r w:rsidR="00C51734">
        <w:t>individual</w:t>
      </w:r>
      <w:r w:rsidR="000F1EAB">
        <w:t xml:space="preserve"> that breached the Act</w:t>
      </w:r>
      <w:r w:rsidR="00A7420D">
        <w:t>, and vice versa</w:t>
      </w:r>
      <w:r w:rsidR="00A134CE">
        <w:t>.</w:t>
      </w:r>
    </w:p>
    <w:p w14:paraId="6DCC4965" w14:textId="1C0CA24D" w:rsidR="00B60F9C" w:rsidRDefault="00B60F9C" w:rsidP="000003E5">
      <w:pPr>
        <w:pStyle w:val="Dotpoint"/>
        <w:numPr>
          <w:ilvl w:val="0"/>
          <w:numId w:val="0"/>
        </w:numPr>
      </w:pPr>
      <w:r>
        <w:t xml:space="preserve">Although there is no specific application provision for this section, it only applies during the period of time that both entities are required to be on the Register </w:t>
      </w:r>
      <w:r w:rsidR="007A7EC4">
        <w:t>in relation to a breach</w:t>
      </w:r>
      <w:r>
        <w:t>.</w:t>
      </w:r>
    </w:p>
    <w:p w14:paraId="0E51976A" w14:textId="4D67DFD2" w:rsidR="00ED77DE" w:rsidRPr="006978E1" w:rsidRDefault="004420B4" w:rsidP="00466DD5">
      <w:pPr>
        <w:spacing w:before="240" w:after="200"/>
        <w:rPr>
          <w:i/>
          <w:iCs/>
          <w:u w:val="single"/>
        </w:rPr>
      </w:pPr>
      <w:r w:rsidRPr="006978E1">
        <w:rPr>
          <w:i/>
          <w:iCs/>
          <w:u w:val="single"/>
        </w:rPr>
        <w:t xml:space="preserve">Review by the Administrative Appeals Tribunal </w:t>
      </w:r>
    </w:p>
    <w:p w14:paraId="37453F9D" w14:textId="52F6A620" w:rsidR="00A353DB" w:rsidRDefault="00A47CFB" w:rsidP="00A53D99">
      <w:pPr>
        <w:pStyle w:val="Bullet"/>
        <w:numPr>
          <w:ilvl w:val="0"/>
          <w:numId w:val="0"/>
        </w:numPr>
      </w:pPr>
      <w:r>
        <w:t xml:space="preserve">Section </w:t>
      </w:r>
      <w:r w:rsidR="0095027C">
        <w:t>25L</w:t>
      </w:r>
      <w:r>
        <w:t xml:space="preserve"> of the Instrument prescribe</w:t>
      </w:r>
      <w:r w:rsidR="00AE03EF">
        <w:t>s that</w:t>
      </w:r>
      <w:r>
        <w:t xml:space="preserve"> certain </w:t>
      </w:r>
      <w:r w:rsidR="000A3D65">
        <w:t>applications for</w:t>
      </w:r>
      <w:r>
        <w:t xml:space="preserve"> review </w:t>
      </w:r>
      <w:r w:rsidR="000A3D65">
        <w:t xml:space="preserve">of a TPB decision </w:t>
      </w:r>
      <w:r>
        <w:t>by th</w:t>
      </w:r>
      <w:r w:rsidR="00AE03EF">
        <w:t>e AAT must be published on the Register</w:t>
      </w:r>
      <w:r w:rsidR="00E34FD1">
        <w:t xml:space="preserve">, along with necessary and appropriate updates to the Register once the AAT </w:t>
      </w:r>
      <w:r w:rsidR="00B80D46">
        <w:t>makes a decision</w:t>
      </w:r>
      <w:r w:rsidR="00AE03EF">
        <w:t xml:space="preserve">. </w:t>
      </w:r>
      <w:r w:rsidR="00480221">
        <w:t>U</w:t>
      </w:r>
      <w:r w:rsidR="00A53D99">
        <w:t xml:space="preserve">nder paragraph </w:t>
      </w:r>
      <w:r w:rsidR="0095027C">
        <w:t>25L</w:t>
      </w:r>
      <w:r w:rsidR="00A53D99">
        <w:t>(1)(a)</w:t>
      </w:r>
      <w:r w:rsidR="00480221">
        <w:t xml:space="preserve">, </w:t>
      </w:r>
      <w:r w:rsidR="00F567B3">
        <w:t>only</w:t>
      </w:r>
      <w:r w:rsidR="00480221">
        <w:t xml:space="preserve"> AAT reviews </w:t>
      </w:r>
      <w:r w:rsidR="00F567B3">
        <w:t xml:space="preserve">of </w:t>
      </w:r>
      <w:r w:rsidR="00D42B61">
        <w:t xml:space="preserve">certain </w:t>
      </w:r>
      <w:r w:rsidR="00F567B3">
        <w:t xml:space="preserve">TPB decisions that are subject to administrative review under the Act </w:t>
      </w:r>
      <w:r w:rsidR="003D153E">
        <w:t xml:space="preserve">can result in information about the AAT review going on the Register. </w:t>
      </w:r>
      <w:r w:rsidR="008A56FB">
        <w:t>Th</w:t>
      </w:r>
      <w:r w:rsidR="00DE76D0">
        <w:t>os</w:t>
      </w:r>
      <w:r w:rsidR="008A56FB">
        <w:t>e TPB decisions are</w:t>
      </w:r>
      <w:r w:rsidR="00A53D99">
        <w:t>:</w:t>
      </w:r>
      <w:r w:rsidR="00CC0926">
        <w:t xml:space="preserve"> </w:t>
      </w:r>
    </w:p>
    <w:p w14:paraId="655AEDA1" w14:textId="3E88FAAF" w:rsidR="00DC1A9D" w:rsidRDefault="006A0C30" w:rsidP="00957037">
      <w:pPr>
        <w:pStyle w:val="Dotpoint"/>
        <w:tabs>
          <w:tab w:val="clear" w:pos="360"/>
          <w:tab w:val="num" w:pos="709"/>
        </w:tabs>
        <w:ind w:left="709" w:hanging="283"/>
      </w:pPr>
      <w:r>
        <w:t xml:space="preserve">a decision </w:t>
      </w:r>
      <w:r w:rsidR="008D1F14">
        <w:t>to reject a registration application on integrity grounds</w:t>
      </w:r>
      <w:r w:rsidR="00C6427F">
        <w:t>;</w:t>
      </w:r>
      <w:r>
        <w:t xml:space="preserve"> </w:t>
      </w:r>
    </w:p>
    <w:p w14:paraId="7F52482A" w14:textId="311CE995" w:rsidR="00CC0926" w:rsidRDefault="00CC0926" w:rsidP="00957037">
      <w:pPr>
        <w:pStyle w:val="Dotpoint"/>
        <w:tabs>
          <w:tab w:val="clear" w:pos="360"/>
          <w:tab w:val="num" w:pos="709"/>
        </w:tabs>
        <w:ind w:left="709" w:hanging="283"/>
      </w:pPr>
      <w:r>
        <w:t>a decision under section 30-20 to make an order in relation to the entity</w:t>
      </w:r>
      <w:r w:rsidR="00C6427F">
        <w:t>;</w:t>
      </w:r>
    </w:p>
    <w:p w14:paraId="610973B7" w14:textId="1BCDEC12" w:rsidR="00CC0926" w:rsidRDefault="00C6427F" w:rsidP="00957037">
      <w:pPr>
        <w:pStyle w:val="Dotpoint"/>
        <w:tabs>
          <w:tab w:val="clear" w:pos="360"/>
          <w:tab w:val="num" w:pos="709"/>
        </w:tabs>
        <w:ind w:left="709" w:hanging="283"/>
      </w:pPr>
      <w:r>
        <w:t xml:space="preserve">a decision under section 30-25 of the Act to suspend the entity’s registration; </w:t>
      </w:r>
    </w:p>
    <w:p w14:paraId="3D61F5AB" w14:textId="07D51BEB" w:rsidR="00C6427F" w:rsidRDefault="00CC009C" w:rsidP="00957037">
      <w:pPr>
        <w:pStyle w:val="Dotpoint"/>
        <w:tabs>
          <w:tab w:val="clear" w:pos="360"/>
          <w:tab w:val="num" w:pos="709"/>
        </w:tabs>
        <w:ind w:left="709" w:hanging="283"/>
      </w:pPr>
      <w:r>
        <w:t xml:space="preserve">a decision under section 30-30 or Subdivision 40-A of the Act to terminate the entity’s registration; </w:t>
      </w:r>
    </w:p>
    <w:p w14:paraId="2F4E511F" w14:textId="3596DFFD" w:rsidR="00D559A4" w:rsidRDefault="00CC009C" w:rsidP="00074B51">
      <w:pPr>
        <w:pStyle w:val="Dotpoint"/>
        <w:tabs>
          <w:tab w:val="clear" w:pos="360"/>
          <w:tab w:val="num" w:pos="709"/>
        </w:tabs>
        <w:ind w:left="709" w:hanging="283"/>
      </w:pPr>
      <w:r w:rsidRPr="00957037">
        <w:t xml:space="preserve">a decision under subparagraph 60-125(2)(b)(v) of the Act </w:t>
      </w:r>
      <w:r w:rsidR="005543F9" w:rsidRPr="00957037">
        <w:t>that the entity be entered on the register for a</w:t>
      </w:r>
      <w:r w:rsidR="005543F9" w:rsidRPr="00D65CEC">
        <w:rPr>
          <w:rStyle w:val="BulletChar"/>
        </w:rPr>
        <w:t xml:space="preserve"> period, along with certain information about the entity</w:t>
      </w:r>
      <w:r w:rsidR="005543F9">
        <w:t xml:space="preserve">. </w:t>
      </w:r>
    </w:p>
    <w:p w14:paraId="36256B4F" w14:textId="0990AAE6" w:rsidR="009842F0" w:rsidRDefault="009842F0" w:rsidP="00D65CEC">
      <w:pPr>
        <w:pStyle w:val="Dotpoint"/>
        <w:numPr>
          <w:ilvl w:val="0"/>
          <w:numId w:val="0"/>
        </w:numPr>
      </w:pPr>
      <w:r>
        <w:t xml:space="preserve">This ensures that information about an </w:t>
      </w:r>
      <w:r w:rsidR="00D06A61">
        <w:t xml:space="preserve">application to the </w:t>
      </w:r>
      <w:r>
        <w:t xml:space="preserve">AAT </w:t>
      </w:r>
      <w:r w:rsidR="00D06A61">
        <w:t xml:space="preserve">for </w:t>
      </w:r>
      <w:r>
        <w:t>review</w:t>
      </w:r>
      <w:r w:rsidR="00D06A61">
        <w:t>, or information about the AAT’s decision,</w:t>
      </w:r>
      <w:r>
        <w:t xml:space="preserve"> is not required to go on the Register in circumstances where the TPB’s </w:t>
      </w:r>
      <w:r w:rsidR="00134695">
        <w:t xml:space="preserve">original </w:t>
      </w:r>
      <w:r>
        <w:t>decision is not on the Register.</w:t>
      </w:r>
      <w:r w:rsidR="004507A6">
        <w:t xml:space="preserve"> For example, if the TPB rejects an application </w:t>
      </w:r>
      <w:r w:rsidR="00D40A3C">
        <w:t>on a basis unrelated to integrity, that rejection would not be required to be entered on the Register, so a review by the AAT of that rejection is also not required to go on the Register.</w:t>
      </w:r>
    </w:p>
    <w:p w14:paraId="578C9654" w14:textId="56C381EA" w:rsidR="000F13CC" w:rsidRDefault="00CB4714" w:rsidP="00D65CEC">
      <w:pPr>
        <w:pStyle w:val="Dotpoint"/>
        <w:numPr>
          <w:ilvl w:val="0"/>
          <w:numId w:val="0"/>
        </w:numPr>
      </w:pPr>
      <w:r>
        <w:t>P</w:t>
      </w:r>
      <w:r w:rsidR="00A53D99">
        <w:t xml:space="preserve">aragraph </w:t>
      </w:r>
      <w:r w:rsidR="0095027C">
        <w:t>25L</w:t>
      </w:r>
      <w:r w:rsidR="00A53D99">
        <w:t>(1)(b)</w:t>
      </w:r>
      <w:r>
        <w:t xml:space="preserve"> further ensures that information is not required to be entered on the Register in relation to an application for AAT review, or AAT decision, unless the decision of the TPB that is being reviewed or has been reviewed is also required to be entered on the Register.</w:t>
      </w:r>
      <w:r w:rsidR="00046BAF">
        <w:t xml:space="preserve"> </w:t>
      </w:r>
      <w:r w:rsidR="00A53D99">
        <w:t xml:space="preserve">Paragraph </w:t>
      </w:r>
      <w:r w:rsidR="0095027C">
        <w:t>25L</w:t>
      </w:r>
      <w:r w:rsidR="00A53D99">
        <w:t xml:space="preserve">(1)(c) </w:t>
      </w:r>
      <w:r w:rsidR="00046BAF">
        <w:t xml:space="preserve">further </w:t>
      </w:r>
      <w:r w:rsidR="00A8236E">
        <w:t xml:space="preserve">limits the scope of section 25L by </w:t>
      </w:r>
      <w:r w:rsidR="00D84677">
        <w:t>limiting it to cases where the</w:t>
      </w:r>
      <w:r w:rsidR="00894105">
        <w:t xml:space="preserve"> application to the AAT is made before the end of the entry period for information about the reviewable decision to be on the Register</w:t>
      </w:r>
      <w:r w:rsidR="00D84677">
        <w:t>. This ensures that</w:t>
      </w:r>
      <w:r w:rsidR="00894105">
        <w:t xml:space="preserve"> information about an AAT review is not added to the Register </w:t>
      </w:r>
      <w:r w:rsidR="00927E0A">
        <w:t xml:space="preserve">if the application for review is made </w:t>
      </w:r>
      <w:r w:rsidR="00894105">
        <w:t>after information about the reviewable decision has been removed from the Register.</w:t>
      </w:r>
    </w:p>
    <w:p w14:paraId="4C010705" w14:textId="50E2D567" w:rsidR="00681EB4" w:rsidRDefault="00D36113" w:rsidP="00C70143">
      <w:r>
        <w:t>If someone has applied for a review of the AAT decision</w:t>
      </w:r>
      <w:r w:rsidR="003412AD">
        <w:t xml:space="preserve">, </w:t>
      </w:r>
      <w:r w:rsidR="005B5192">
        <w:t xml:space="preserve">subsection </w:t>
      </w:r>
      <w:r w:rsidR="0095027C">
        <w:t>25L</w:t>
      </w:r>
      <w:r w:rsidR="005B5192">
        <w:t xml:space="preserve">(2) requires the </w:t>
      </w:r>
      <w:r w:rsidR="003412AD">
        <w:t xml:space="preserve">TPB must </w:t>
      </w:r>
      <w:r w:rsidR="0035431C">
        <w:t>enter</w:t>
      </w:r>
      <w:r w:rsidR="003412AD">
        <w:t xml:space="preserve"> a statement </w:t>
      </w:r>
      <w:r w:rsidR="0035431C">
        <w:t xml:space="preserve">on the Register stating </w:t>
      </w:r>
      <w:r w:rsidR="003412AD">
        <w:t>a review application has been made</w:t>
      </w:r>
      <w:r w:rsidR="009A0E16">
        <w:t>,</w:t>
      </w:r>
      <w:r w:rsidR="00625252">
        <w:t xml:space="preserve"> along with </w:t>
      </w:r>
      <w:r w:rsidR="003412AD">
        <w:t xml:space="preserve">appropriate </w:t>
      </w:r>
      <w:r>
        <w:t>details</w:t>
      </w:r>
      <w:r w:rsidR="003412AD">
        <w:t xml:space="preserve">. </w:t>
      </w:r>
      <w:r w:rsidR="00625252">
        <w:t xml:space="preserve">This information must remain on the Register until: </w:t>
      </w:r>
      <w:r w:rsidR="00C70143">
        <w:t xml:space="preserve"> </w:t>
      </w:r>
    </w:p>
    <w:p w14:paraId="4BEE9389" w14:textId="45B009E6" w:rsidR="00C70143" w:rsidRDefault="001C5406" w:rsidP="00957037">
      <w:pPr>
        <w:pStyle w:val="Dotpoint"/>
        <w:tabs>
          <w:tab w:val="clear" w:pos="360"/>
          <w:tab w:val="num" w:pos="709"/>
        </w:tabs>
        <w:ind w:left="709" w:hanging="283"/>
      </w:pPr>
      <w:r>
        <w:t xml:space="preserve">the review application is withdrawn or discontinued; </w:t>
      </w:r>
    </w:p>
    <w:p w14:paraId="543B904B" w14:textId="67EA0513" w:rsidR="001C5406" w:rsidRDefault="001C5406" w:rsidP="00957037">
      <w:pPr>
        <w:pStyle w:val="Dotpoint"/>
        <w:tabs>
          <w:tab w:val="clear" w:pos="360"/>
          <w:tab w:val="num" w:pos="709"/>
        </w:tabs>
        <w:ind w:left="709" w:hanging="283"/>
      </w:pPr>
      <w:r>
        <w:t>the AAT makes a decision on review in relation to the reviewable decision; or</w:t>
      </w:r>
    </w:p>
    <w:p w14:paraId="7FB03D8B" w14:textId="5B144602" w:rsidR="001C5406" w:rsidRDefault="001C5406" w:rsidP="00957037">
      <w:pPr>
        <w:pStyle w:val="Dotpoint"/>
        <w:tabs>
          <w:tab w:val="clear" w:pos="360"/>
          <w:tab w:val="num" w:pos="709"/>
        </w:tabs>
        <w:ind w:left="709" w:hanging="283"/>
      </w:pPr>
      <w:r>
        <w:t xml:space="preserve">at the end of the entry period </w:t>
      </w:r>
      <w:r w:rsidR="00A2169B">
        <w:t xml:space="preserve">required by the Act or Instrument. </w:t>
      </w:r>
    </w:p>
    <w:p w14:paraId="462CBD51" w14:textId="1EEC9C15" w:rsidR="007352DE" w:rsidRDefault="007352DE" w:rsidP="004017AA">
      <w:pPr>
        <w:pStyle w:val="Dotpoint"/>
        <w:numPr>
          <w:ilvl w:val="0"/>
          <w:numId w:val="0"/>
        </w:numPr>
      </w:pPr>
      <w:r>
        <w:t>Th</w:t>
      </w:r>
      <w:r w:rsidR="00464D87">
        <w:t xml:space="preserve">e provision </w:t>
      </w:r>
      <w:r w:rsidR="00F53C4E">
        <w:t>is not limited to where the entity subject to the TPB’s reviewable decision applies for review. Th</w:t>
      </w:r>
      <w:r>
        <w:t xml:space="preserve">is ensures that information about AAT reviews can go on the Register regardless of whether it is the entity </w:t>
      </w:r>
      <w:r w:rsidR="00E71348">
        <w:t>that the TPB made a reviewable decision about that applies for AAT review, or another entity.</w:t>
      </w:r>
      <w:r w:rsidR="00901054">
        <w:t xml:space="preserve"> This could cover reviews where, for example, </w:t>
      </w:r>
      <w:r w:rsidR="007F007F">
        <w:t>an</w:t>
      </w:r>
      <w:r w:rsidR="00901054">
        <w:t xml:space="preserve"> </w:t>
      </w:r>
      <w:r w:rsidR="007F007F">
        <w:t>individual tax practitioner’s employer applies for review, rather than the individual themselves.</w:t>
      </w:r>
    </w:p>
    <w:p w14:paraId="2B617894" w14:textId="0F0DA56B" w:rsidR="00851250" w:rsidRDefault="00B1109F" w:rsidP="004017AA">
      <w:pPr>
        <w:pStyle w:val="Dotpoint"/>
        <w:numPr>
          <w:ilvl w:val="0"/>
          <w:numId w:val="0"/>
        </w:numPr>
      </w:pPr>
      <w:r>
        <w:t xml:space="preserve">Paragraph </w:t>
      </w:r>
      <w:r w:rsidR="0095027C">
        <w:t>25L</w:t>
      </w:r>
      <w:r w:rsidR="00D33273">
        <w:t>(3)</w:t>
      </w:r>
      <w:r>
        <w:t>(a)</w:t>
      </w:r>
      <w:r w:rsidR="00D33273">
        <w:t xml:space="preserve"> requires the TPB to update the Register a</w:t>
      </w:r>
      <w:r w:rsidR="00F74AD8">
        <w:t xml:space="preserve">s required </w:t>
      </w:r>
      <w:r w:rsidR="009E4F8F">
        <w:t xml:space="preserve">to ensure compliance with the Act and this Instrument </w:t>
      </w:r>
      <w:r w:rsidR="00F74AD8">
        <w:t>if the AAT makes a decision on review in relation to the decision</w:t>
      </w:r>
      <w:r w:rsidR="00986AEB">
        <w:t>.</w:t>
      </w:r>
      <w:r w:rsidR="00851250">
        <w:t xml:space="preserve"> </w:t>
      </w:r>
      <w:r w:rsidR="00443075">
        <w:t xml:space="preserve">For example, if the TPB ordered termination of an entity’s registration due to a breach of the Act, and the AAT </w:t>
      </w:r>
      <w:r w:rsidR="00123DB6">
        <w:t xml:space="preserve">found that the entity had not breached the Act and their registration was not validly terminated and </w:t>
      </w:r>
      <w:r w:rsidR="00443075">
        <w:t xml:space="preserve">set aside </w:t>
      </w:r>
      <w:r w:rsidR="00123DB6">
        <w:t>the TPB’s decision so that it is as if the TPB had never made that decision, then the entity would no longer have had their registration terminated and there would be no basis under the Act or Instrument to include details of a TPB termination decision on the Register.</w:t>
      </w:r>
      <w:r w:rsidR="007A203D">
        <w:t xml:space="preserve"> The Act and Instrument would require that details of the termination decision be removed.</w:t>
      </w:r>
      <w:r w:rsidR="00443075">
        <w:t xml:space="preserve"> </w:t>
      </w:r>
    </w:p>
    <w:p w14:paraId="4B5657CF" w14:textId="2CC6A4D4" w:rsidR="007D37CE" w:rsidRDefault="00851250" w:rsidP="004017AA">
      <w:pPr>
        <w:pStyle w:val="Dotpoint"/>
        <w:numPr>
          <w:ilvl w:val="0"/>
          <w:numId w:val="0"/>
        </w:numPr>
      </w:pPr>
      <w:r>
        <w:t>In addition</w:t>
      </w:r>
      <w:r w:rsidR="008713BC">
        <w:t xml:space="preserve">, </w:t>
      </w:r>
      <w:r w:rsidR="00B1109F">
        <w:t xml:space="preserve">paragraph </w:t>
      </w:r>
      <w:r w:rsidR="0095027C">
        <w:t>25L</w:t>
      </w:r>
      <w:r w:rsidR="00B1109F">
        <w:t xml:space="preserve">(3)(b) </w:t>
      </w:r>
      <w:r w:rsidR="00582F7D">
        <w:t xml:space="preserve">states that </w:t>
      </w:r>
      <w:r w:rsidR="00ED5772">
        <w:t>the TPB must enter information it considers appropriate to enter on the Register in respect of any particular information relating to the reviewable decision or relating to the AAT’s review.</w:t>
      </w:r>
      <w:r w:rsidR="00EA5BAD">
        <w:t xml:space="preserve"> </w:t>
      </w:r>
      <w:r w:rsidR="00B55ED8">
        <w:t xml:space="preserve">If the TPB does enter related information it considers appropriate on the Register, subsection </w:t>
      </w:r>
      <w:r w:rsidR="0095027C">
        <w:t>25L</w:t>
      </w:r>
      <w:r w:rsidR="00B55ED8">
        <w:t xml:space="preserve">(4) </w:t>
      </w:r>
      <w:r w:rsidR="00072E58">
        <w:t xml:space="preserve">states that this information must not stay on the Register for any longer than a period of 5 years starting </w:t>
      </w:r>
      <w:r w:rsidR="0062485F">
        <w:t>on the day that the</w:t>
      </w:r>
      <w:r w:rsidR="00815814">
        <w:t xml:space="preserve"> information is first entered on the </w:t>
      </w:r>
      <w:r w:rsidR="00705829">
        <w:t xml:space="preserve">Register. </w:t>
      </w:r>
    </w:p>
    <w:p w14:paraId="4CBB87E1" w14:textId="0623FFF3" w:rsidR="00FB6A7F" w:rsidRDefault="00321594" w:rsidP="004017AA">
      <w:pPr>
        <w:pStyle w:val="Dotpoint"/>
        <w:numPr>
          <w:ilvl w:val="0"/>
          <w:numId w:val="0"/>
        </w:numPr>
      </w:pPr>
      <w:r>
        <w:t>F</w:t>
      </w:r>
      <w:r w:rsidR="003E143D">
        <w:t>urthermore, subsection</w:t>
      </w:r>
      <w:r w:rsidR="00EA5BAD">
        <w:t xml:space="preserve"> </w:t>
      </w:r>
      <w:r w:rsidR="0095027C">
        <w:t>25L</w:t>
      </w:r>
      <w:r w:rsidR="00EA5BAD">
        <w:t xml:space="preserve">(5) requires the TPB to ensure that on and after the time when the decision on review is made, any information relating to the reviewable decision entered on the register is not misleading in a material respect. </w:t>
      </w:r>
    </w:p>
    <w:p w14:paraId="094F618A" w14:textId="0DDE30F2" w:rsidR="003B636A" w:rsidRDefault="00FB6A7F" w:rsidP="004017AA">
      <w:pPr>
        <w:pStyle w:val="Dotpoint"/>
        <w:numPr>
          <w:ilvl w:val="0"/>
          <w:numId w:val="0"/>
        </w:numPr>
      </w:pPr>
      <w:r>
        <w:t>Subsection</w:t>
      </w:r>
      <w:r w:rsidR="000163FD">
        <w:t>s</w:t>
      </w:r>
      <w:r>
        <w:t xml:space="preserve"> </w:t>
      </w:r>
      <w:r w:rsidR="000163FD">
        <w:t>25L</w:t>
      </w:r>
      <w:r>
        <w:t xml:space="preserve">(3) and (5) are </w:t>
      </w:r>
      <w:r w:rsidR="009A5998">
        <w:t>intended</w:t>
      </w:r>
      <w:r>
        <w:t xml:space="preserve"> to accommodate </w:t>
      </w:r>
      <w:r w:rsidR="009A5998">
        <w:t xml:space="preserve">any decision that the AAT makes and enable appropriate </w:t>
      </w:r>
      <w:r w:rsidR="00EF1E61">
        <w:t xml:space="preserve">removal of information or </w:t>
      </w:r>
      <w:r w:rsidR="009A5998">
        <w:t>updates to be made.</w:t>
      </w:r>
      <w:r w:rsidR="00364197">
        <w:t xml:space="preserve"> </w:t>
      </w:r>
      <w:r w:rsidR="00C83CA3">
        <w:t xml:space="preserve">For example, </w:t>
      </w:r>
      <w:r w:rsidR="00AD59DC">
        <w:t>the</w:t>
      </w:r>
      <w:r w:rsidR="0034653E">
        <w:t xml:space="preserve"> AAT </w:t>
      </w:r>
      <w:r w:rsidR="00AD59DC">
        <w:t xml:space="preserve">might </w:t>
      </w:r>
      <w:r w:rsidR="0034653E">
        <w:t>a</w:t>
      </w:r>
      <w:r w:rsidR="00092F95">
        <w:t>ffirm</w:t>
      </w:r>
      <w:r w:rsidR="00105CB8">
        <w:t xml:space="preserve"> </w:t>
      </w:r>
      <w:r w:rsidR="00AD59DC">
        <w:t>a</w:t>
      </w:r>
      <w:r w:rsidR="00105CB8">
        <w:t xml:space="preserve"> TPB </w:t>
      </w:r>
      <w:r w:rsidR="004966CD">
        <w:t xml:space="preserve">decision to terminate an entity’s registration but </w:t>
      </w:r>
      <w:r w:rsidR="00416461">
        <w:t>var</w:t>
      </w:r>
      <w:r w:rsidR="000C5249">
        <w:t>y</w:t>
      </w:r>
      <w:r w:rsidR="00416461">
        <w:t>, or set aside, or set aside and remit to the TPB</w:t>
      </w:r>
      <w:r w:rsidR="00B3143B">
        <w:t>,</w:t>
      </w:r>
      <w:r w:rsidR="00416461">
        <w:t xml:space="preserve"> </w:t>
      </w:r>
      <w:r w:rsidR="00C83CA3">
        <w:t xml:space="preserve">the TPB’s decision </w:t>
      </w:r>
      <w:r w:rsidR="000C5249">
        <w:t>to impose a</w:t>
      </w:r>
      <w:r w:rsidR="004966CD">
        <w:t xml:space="preserve"> period </w:t>
      </w:r>
      <w:r w:rsidR="000C5249">
        <w:t>during</w:t>
      </w:r>
      <w:r w:rsidR="004966CD">
        <w:t xml:space="preserve"> which the entity must not apply for registration</w:t>
      </w:r>
      <w:r w:rsidR="000C5249">
        <w:t xml:space="preserve">. </w:t>
      </w:r>
      <w:r w:rsidR="00196D41">
        <w:t>In that example,</w:t>
      </w:r>
      <w:r w:rsidR="00502A42">
        <w:t xml:space="preserve"> </w:t>
      </w:r>
      <w:r w:rsidR="00196D41">
        <w:t>some</w:t>
      </w:r>
      <w:r w:rsidR="00502A42">
        <w:t xml:space="preserve"> information about the termination would stay on the Register but information about the </w:t>
      </w:r>
      <w:r w:rsidR="0034653E">
        <w:t xml:space="preserve">period during which the entity must not apply for registration might need to be removed, or </w:t>
      </w:r>
      <w:r w:rsidR="002659E1">
        <w:t>changed</w:t>
      </w:r>
      <w:r w:rsidR="00A76D19">
        <w:t xml:space="preserve"> to a different period, or an update </w:t>
      </w:r>
      <w:r w:rsidR="002659E1">
        <w:t xml:space="preserve">might be needed to explain the AAT’s decision </w:t>
      </w:r>
      <w:r w:rsidR="0062190E">
        <w:t xml:space="preserve">and any subsequent decision by the TPB if the </w:t>
      </w:r>
      <w:r w:rsidR="00AD59DC">
        <w:t xml:space="preserve">decision is </w:t>
      </w:r>
      <w:r w:rsidR="00B95952">
        <w:t>remitted (sent back to) the TPB to</w:t>
      </w:r>
      <w:r w:rsidR="00AD59DC">
        <w:t xml:space="preserve"> make a new decision</w:t>
      </w:r>
      <w:r w:rsidR="0062190E">
        <w:t xml:space="preserve">, </w:t>
      </w:r>
      <w:r w:rsidR="002659E1">
        <w:t xml:space="preserve">depending on </w:t>
      </w:r>
      <w:r w:rsidR="007D7364">
        <w:t>the AAT’s decision.</w:t>
      </w:r>
    </w:p>
    <w:p w14:paraId="2A2998AB" w14:textId="74A185DF" w:rsidR="009A0E16" w:rsidRDefault="00416512" w:rsidP="004017AA">
      <w:pPr>
        <w:pStyle w:val="Dotpoint"/>
        <w:numPr>
          <w:ilvl w:val="0"/>
          <w:numId w:val="0"/>
        </w:numPr>
      </w:pPr>
      <w:r>
        <w:t>S</w:t>
      </w:r>
      <w:r w:rsidR="00951D8D">
        <w:t xml:space="preserve">ubsection </w:t>
      </w:r>
      <w:r w:rsidR="0095027C">
        <w:t>25L</w:t>
      </w:r>
      <w:r w:rsidR="00951D8D">
        <w:t xml:space="preserve">(6) prohibits information from being entered on the Register </w:t>
      </w:r>
      <w:r w:rsidR="000F27B5">
        <w:t xml:space="preserve">under section 25L </w:t>
      </w:r>
      <w:r w:rsidR="00951D8D">
        <w:t xml:space="preserve">if </w:t>
      </w:r>
      <w:r w:rsidR="00A47870">
        <w:t xml:space="preserve">the AAT </w:t>
      </w:r>
      <w:r w:rsidR="00462CBB">
        <w:t xml:space="preserve">makes an order under </w:t>
      </w:r>
      <w:r w:rsidR="00597307" w:rsidRPr="00597307">
        <w:t xml:space="preserve">subsection 35(3) or (4) </w:t>
      </w:r>
      <w:r w:rsidR="00462CBB">
        <w:t>of the</w:t>
      </w:r>
      <w:r w:rsidR="00A47870">
        <w:t xml:space="preserve"> AAT Act prohibiting or restricting the publication or other disclosure of particular information. </w:t>
      </w:r>
    </w:p>
    <w:p w14:paraId="33AC3DE0" w14:textId="51400967" w:rsidR="003C7ED6" w:rsidRPr="008938D7" w:rsidRDefault="006C476F" w:rsidP="00D65CEC">
      <w:pPr>
        <w:pStyle w:val="Dotpoint"/>
        <w:numPr>
          <w:ilvl w:val="0"/>
          <w:numId w:val="0"/>
        </w:numPr>
      </w:pPr>
      <w:r>
        <w:t xml:space="preserve">Under </w:t>
      </w:r>
      <w:r w:rsidR="00A43551">
        <w:t>the application provisions in item 4, section 35, s</w:t>
      </w:r>
      <w:r w:rsidR="00907B78">
        <w:t>ection 25L applies</w:t>
      </w:r>
      <w:r w:rsidR="003C7ED6" w:rsidRPr="008938D7">
        <w:t xml:space="preserve"> to a</w:t>
      </w:r>
      <w:r w:rsidR="00D74319" w:rsidRPr="008938D7">
        <w:t xml:space="preserve"> review application </w:t>
      </w:r>
      <w:r w:rsidR="00A43551">
        <w:t xml:space="preserve">made </w:t>
      </w:r>
      <w:r w:rsidR="00F01C02">
        <w:t xml:space="preserve">before, on, or after the Instrument commences. </w:t>
      </w:r>
      <w:r w:rsidR="008F6875">
        <w:t xml:space="preserve">However, its application is also limited by </w:t>
      </w:r>
      <w:r w:rsidR="00685B4B">
        <w:t xml:space="preserve">the timing of the entry period for the reviewable decision under </w:t>
      </w:r>
      <w:r w:rsidR="00136FE5">
        <w:t>subsections 25L(1) and (2)</w:t>
      </w:r>
      <w:r w:rsidR="00685B4B">
        <w:t>.</w:t>
      </w:r>
      <w:r w:rsidR="00154078">
        <w:t xml:space="preserve"> In addition, </w:t>
      </w:r>
      <w:r w:rsidR="00E94296">
        <w:t xml:space="preserve">under item 4, section 35, </w:t>
      </w:r>
      <w:r w:rsidR="00154078">
        <w:t xml:space="preserve">information about AAT reviews </w:t>
      </w:r>
      <w:r w:rsidR="00E94296">
        <w:t xml:space="preserve">that is on the Register </w:t>
      </w:r>
      <w:r w:rsidR="00154078">
        <w:t>at commencement</w:t>
      </w:r>
      <w:r w:rsidR="0009708F">
        <w:t xml:space="preserve">, </w:t>
      </w:r>
      <w:r w:rsidR="00F378BE">
        <w:t>if</w:t>
      </w:r>
      <w:r w:rsidR="0009708F">
        <w:t xml:space="preserve"> the TPB considers that information to be appropriate to be on the Register,</w:t>
      </w:r>
      <w:r w:rsidR="00154078">
        <w:t xml:space="preserve"> can remain on the Register on and from commencement</w:t>
      </w:r>
      <w:r w:rsidR="00916FE2">
        <w:t>, for a period of no longer than five years from when it was first entered on the Register.</w:t>
      </w:r>
    </w:p>
    <w:p w14:paraId="77119B4F" w14:textId="7E643B4A" w:rsidR="00FA76BD" w:rsidRPr="00074B51" w:rsidRDefault="00FA76BD" w:rsidP="00B07A6C">
      <w:pPr>
        <w:pStyle w:val="Heading3"/>
        <w:rPr>
          <w:b w:val="0"/>
          <w:bCs/>
          <w:i/>
          <w:iCs/>
          <w:u w:val="single"/>
        </w:rPr>
      </w:pPr>
      <w:r w:rsidRPr="00074B51">
        <w:rPr>
          <w:b w:val="0"/>
          <w:bCs/>
          <w:i/>
          <w:iCs/>
          <w:u w:val="single"/>
        </w:rPr>
        <w:t>Information about appeals</w:t>
      </w:r>
    </w:p>
    <w:p w14:paraId="393377DB" w14:textId="77777777" w:rsidR="00CE50AD" w:rsidRDefault="00CE50AD" w:rsidP="0079232B">
      <w:r>
        <w:t>Section 25M requires information about additional types of appeals to go on the Register.</w:t>
      </w:r>
    </w:p>
    <w:p w14:paraId="48653872" w14:textId="10E34BDE" w:rsidR="004A233E" w:rsidRDefault="000671A5" w:rsidP="0079232B">
      <w:r>
        <w:t>P</w:t>
      </w:r>
      <w:r w:rsidR="000061F8">
        <w:t xml:space="preserve">aragraphs </w:t>
      </w:r>
      <w:r w:rsidR="004B7D59">
        <w:t>25M</w:t>
      </w:r>
      <w:r w:rsidR="006E3B73">
        <w:t>(1)</w:t>
      </w:r>
      <w:r w:rsidR="000061F8">
        <w:t>(a) and (c)</w:t>
      </w:r>
      <w:r w:rsidR="006E3B73">
        <w:t xml:space="preserve"> </w:t>
      </w:r>
      <w:r w:rsidR="00CE50AD">
        <w:t>and 25M(</w:t>
      </w:r>
      <w:r>
        <w:t>3</w:t>
      </w:r>
      <w:r w:rsidR="00CE50AD">
        <w:t>)(</w:t>
      </w:r>
      <w:r w:rsidR="00D31F14">
        <w:t xml:space="preserve">a) and (c) </w:t>
      </w:r>
      <w:r w:rsidR="006E3B73">
        <w:t>require t</w:t>
      </w:r>
      <w:r w:rsidR="00751DE5">
        <w:t xml:space="preserve">he </w:t>
      </w:r>
      <w:r w:rsidR="00394579">
        <w:t>Register to include</w:t>
      </w:r>
      <w:r w:rsidR="0079232B">
        <w:t xml:space="preserve"> </w:t>
      </w:r>
      <w:r w:rsidR="00F95B44">
        <w:t xml:space="preserve">information about appeals to a court if the decision </w:t>
      </w:r>
      <w:r w:rsidR="003432FC">
        <w:t xml:space="preserve">being appealed is required to be entered on the Register under the Act or this Instrument, </w:t>
      </w:r>
      <w:r w:rsidR="00FE73B2">
        <w:t xml:space="preserve">and the application to appeal is made while information </w:t>
      </w:r>
      <w:r w:rsidR="00002DBA">
        <w:t xml:space="preserve">on the decision being appealed </w:t>
      </w:r>
      <w:r w:rsidR="00FE73B2">
        <w:t>is required to be on the Register.</w:t>
      </w:r>
    </w:p>
    <w:p w14:paraId="05F343F7" w14:textId="5EA78EF0" w:rsidR="00D00BD7" w:rsidRDefault="0058435E" w:rsidP="0079232B">
      <w:r>
        <w:t xml:space="preserve">Under </w:t>
      </w:r>
      <w:r w:rsidR="0074341C">
        <w:t>paragraph</w:t>
      </w:r>
      <w:r w:rsidR="00D12966">
        <w:t>s</w:t>
      </w:r>
      <w:r w:rsidR="0074341C">
        <w:t xml:space="preserve"> </w:t>
      </w:r>
      <w:r>
        <w:t>25M(1)</w:t>
      </w:r>
      <w:r w:rsidR="0074341C">
        <w:t>(</w:t>
      </w:r>
      <w:r w:rsidR="000061F8">
        <w:t>b)</w:t>
      </w:r>
      <w:r>
        <w:t xml:space="preserve"> and </w:t>
      </w:r>
      <w:r w:rsidR="0074341C">
        <w:t>25M</w:t>
      </w:r>
      <w:r>
        <w:t>(</w:t>
      </w:r>
      <w:r w:rsidR="000671A5">
        <w:t>3</w:t>
      </w:r>
      <w:r>
        <w:t>)</w:t>
      </w:r>
      <w:r w:rsidR="000671A5">
        <w:t>(b)</w:t>
      </w:r>
      <w:r>
        <w:t>, i</w:t>
      </w:r>
      <w:r w:rsidR="00D00BD7">
        <w:t xml:space="preserve">nformation about </w:t>
      </w:r>
      <w:r w:rsidR="00762782">
        <w:t>appeals to a court</w:t>
      </w:r>
      <w:r w:rsidR="00F06394">
        <w:t xml:space="preserve"> are only required to be entered on the Register if the appeal is of </w:t>
      </w:r>
      <w:r w:rsidR="004A233E">
        <w:t xml:space="preserve">one of </w:t>
      </w:r>
      <w:r w:rsidR="0079232B">
        <w:t xml:space="preserve">the following types of </w:t>
      </w:r>
      <w:r w:rsidR="000671A5">
        <w:t>decisions</w:t>
      </w:r>
      <w:r w:rsidR="00D00BD7">
        <w:t xml:space="preserve">: </w:t>
      </w:r>
    </w:p>
    <w:p w14:paraId="067AEDC9" w14:textId="323A08F5" w:rsidR="00E7705F" w:rsidRDefault="00E7705F" w:rsidP="00957037">
      <w:pPr>
        <w:pStyle w:val="Dotpoint"/>
        <w:tabs>
          <w:tab w:val="clear" w:pos="360"/>
          <w:tab w:val="num" w:pos="709"/>
        </w:tabs>
        <w:ind w:left="709" w:hanging="283"/>
      </w:pPr>
      <w:r>
        <w:t xml:space="preserve">a TPB decision </w:t>
      </w:r>
      <w:r w:rsidR="00F249D3">
        <w:t xml:space="preserve">for which </w:t>
      </w:r>
      <w:r w:rsidR="00B20D0B">
        <w:t xml:space="preserve">information about </w:t>
      </w:r>
      <w:r w:rsidR="00F249D3">
        <w:t xml:space="preserve">an AAT </w:t>
      </w:r>
      <w:r w:rsidR="00C272DC">
        <w:t>appeal</w:t>
      </w:r>
      <w:r w:rsidR="00F249D3">
        <w:t xml:space="preserve"> </w:t>
      </w:r>
      <w:r w:rsidR="00B20D0B">
        <w:t>may be required to go</w:t>
      </w:r>
      <w:r w:rsidR="00F249D3">
        <w:t xml:space="preserve"> on the Register </w:t>
      </w:r>
      <w:r w:rsidR="00B20D0B">
        <w:t xml:space="preserve">(decisions listed </w:t>
      </w:r>
      <w:r w:rsidR="00F249D3">
        <w:t xml:space="preserve">under </w:t>
      </w:r>
      <w:r w:rsidR="004160AF">
        <w:t xml:space="preserve">subsection 25L(1)(a) of this </w:t>
      </w:r>
      <w:r w:rsidR="00F57078">
        <w:t>I</w:t>
      </w:r>
      <w:r w:rsidR="004160AF">
        <w:t>nstrument</w:t>
      </w:r>
      <w:r w:rsidR="00B20D0B">
        <w:t>)</w:t>
      </w:r>
      <w:r>
        <w:t xml:space="preserve">; </w:t>
      </w:r>
    </w:p>
    <w:p w14:paraId="583DC869" w14:textId="0250EB4E" w:rsidR="0089336C" w:rsidRDefault="00E7705F" w:rsidP="00957037">
      <w:pPr>
        <w:pStyle w:val="Dotpoint"/>
        <w:tabs>
          <w:tab w:val="clear" w:pos="360"/>
          <w:tab w:val="num" w:pos="709"/>
        </w:tabs>
        <w:ind w:left="709" w:hanging="283"/>
      </w:pPr>
      <w:r>
        <w:t xml:space="preserve">a Federal Court order to pay a pecuniary penalty </w:t>
      </w:r>
      <w:r w:rsidR="00F57078">
        <w:t xml:space="preserve">under Subdivision 50-C of the Act </w:t>
      </w:r>
      <w:r>
        <w:t xml:space="preserve">or grant an injunction </w:t>
      </w:r>
      <w:r w:rsidR="00F57078">
        <w:t xml:space="preserve">under Subdivision 70-A of the Act </w:t>
      </w:r>
      <w:r>
        <w:t>(other than an interim injunction)</w:t>
      </w:r>
      <w:r w:rsidR="00F009B5">
        <w:t>; or</w:t>
      </w:r>
    </w:p>
    <w:p w14:paraId="00849054" w14:textId="293D3BA8" w:rsidR="00F009B5" w:rsidRDefault="00F009B5" w:rsidP="00957037">
      <w:pPr>
        <w:pStyle w:val="Dotpoint"/>
        <w:tabs>
          <w:tab w:val="clear" w:pos="360"/>
          <w:tab w:val="num" w:pos="709"/>
        </w:tabs>
        <w:ind w:left="709" w:hanging="283"/>
      </w:pPr>
      <w:r>
        <w:t>an</w:t>
      </w:r>
      <w:r w:rsidR="00DF1A97">
        <w:t xml:space="preserve"> AAT, Federal Court, or other </w:t>
      </w:r>
      <w:r w:rsidR="00DE4A58">
        <w:t>c</w:t>
      </w:r>
      <w:r w:rsidR="00DF1A97">
        <w:t xml:space="preserve">ourt decision that relates to one of the above </w:t>
      </w:r>
      <w:r w:rsidR="00235A22">
        <w:t xml:space="preserve">types of </w:t>
      </w:r>
      <w:r w:rsidR="00DE4A58">
        <w:t>decisions</w:t>
      </w:r>
      <w:r w:rsidR="00DF1A97">
        <w:t>.</w:t>
      </w:r>
    </w:p>
    <w:p w14:paraId="6AA69098" w14:textId="0DE6638E" w:rsidR="00CC4683" w:rsidRDefault="00F22CCC" w:rsidP="004137EB">
      <w:pPr>
        <w:pStyle w:val="Dotpoint"/>
        <w:numPr>
          <w:ilvl w:val="0"/>
          <w:numId w:val="0"/>
        </w:numPr>
      </w:pPr>
      <w:r>
        <w:t xml:space="preserve">While subsection 25L relates to AAT appeals of TPB decisions, subsection 25M </w:t>
      </w:r>
      <w:r w:rsidR="00CC4683">
        <w:t>can cover:</w:t>
      </w:r>
    </w:p>
    <w:p w14:paraId="2673758C" w14:textId="4ED8399D" w:rsidR="00CC4683" w:rsidRDefault="00CC4683" w:rsidP="00CC4683">
      <w:pPr>
        <w:pStyle w:val="Dotpoint"/>
        <w:tabs>
          <w:tab w:val="clear" w:pos="360"/>
          <w:tab w:val="num" w:pos="709"/>
        </w:tabs>
        <w:ind w:left="709" w:hanging="283"/>
      </w:pPr>
      <w:r>
        <w:t>an appeal of certain TPB decisions to the Federal Court for judicial review (rather than an appeal to the AAT for merits review)</w:t>
      </w:r>
      <w:r w:rsidR="00732C8D">
        <w:t>;</w:t>
      </w:r>
    </w:p>
    <w:p w14:paraId="3531D6C9" w14:textId="36693FC6" w:rsidR="00002DBA" w:rsidRDefault="00F22CCC" w:rsidP="00CC4683">
      <w:pPr>
        <w:pStyle w:val="Dotpoint"/>
        <w:tabs>
          <w:tab w:val="clear" w:pos="360"/>
          <w:tab w:val="num" w:pos="709"/>
        </w:tabs>
        <w:ind w:left="709" w:hanging="283"/>
      </w:pPr>
      <w:r>
        <w:t>appeals of AAT decisions to the Federal Court</w:t>
      </w:r>
      <w:r w:rsidR="00732C8D">
        <w:t>;</w:t>
      </w:r>
      <w:r w:rsidR="00A316AD">
        <w:t xml:space="preserve"> and</w:t>
      </w:r>
    </w:p>
    <w:p w14:paraId="0643635C" w14:textId="52C7D52A" w:rsidR="00732C8D" w:rsidRDefault="00732C8D" w:rsidP="00CC4683">
      <w:pPr>
        <w:pStyle w:val="Dotpoint"/>
        <w:tabs>
          <w:tab w:val="clear" w:pos="360"/>
          <w:tab w:val="num" w:pos="709"/>
        </w:tabs>
        <w:ind w:left="709" w:hanging="283"/>
      </w:pPr>
      <w:r>
        <w:t>appeals of certain Federal Court decisions to the Federal Court of Appeal; and</w:t>
      </w:r>
    </w:p>
    <w:p w14:paraId="07B619B7" w14:textId="0AE05F1A" w:rsidR="00732C8D" w:rsidRDefault="00732C8D" w:rsidP="0016185D">
      <w:pPr>
        <w:pStyle w:val="Dotpoint"/>
        <w:tabs>
          <w:tab w:val="clear" w:pos="360"/>
          <w:tab w:val="num" w:pos="709"/>
        </w:tabs>
        <w:ind w:left="709" w:hanging="283"/>
      </w:pPr>
      <w:r>
        <w:t>appeals of any of the above decisions to a higher court.</w:t>
      </w:r>
    </w:p>
    <w:p w14:paraId="7FE4F931" w14:textId="45FB2814" w:rsidR="0070262B" w:rsidRDefault="00D14AA3" w:rsidP="00B52965">
      <w:r>
        <w:t xml:space="preserve">Subsection </w:t>
      </w:r>
      <w:r w:rsidR="003535E2">
        <w:t>25M</w:t>
      </w:r>
      <w:r>
        <w:t xml:space="preserve">(4) of the </w:t>
      </w:r>
      <w:r w:rsidR="00D4326A">
        <w:t>I</w:t>
      </w:r>
      <w:r>
        <w:t>nstrument provides</w:t>
      </w:r>
      <w:r w:rsidR="00F7052B">
        <w:t xml:space="preserve"> the</w:t>
      </w:r>
      <w:r w:rsidR="0070262B">
        <w:t xml:space="preserve"> TPB must </w:t>
      </w:r>
      <w:r w:rsidR="00540DE1">
        <w:t>publish</w:t>
      </w:r>
      <w:r w:rsidR="0070262B">
        <w:t xml:space="preserve"> </w:t>
      </w:r>
      <w:r w:rsidR="00E050D1">
        <w:t xml:space="preserve">information that an appeal has been made and information indicating how the appeal relates to the covered decision </w:t>
      </w:r>
      <w:r w:rsidR="00836229">
        <w:t>on the Register un</w:t>
      </w:r>
      <w:r w:rsidR="00540DE1">
        <w:t xml:space="preserve">til the </w:t>
      </w:r>
      <w:r w:rsidR="002622CE">
        <w:t>earliest of any of the following:</w:t>
      </w:r>
      <w:r w:rsidR="00540DE1">
        <w:t xml:space="preserve"> </w:t>
      </w:r>
    </w:p>
    <w:p w14:paraId="105C5924" w14:textId="35066B98" w:rsidR="002622CE" w:rsidRDefault="00F37355" w:rsidP="00957037">
      <w:pPr>
        <w:pStyle w:val="Dotpoint"/>
        <w:tabs>
          <w:tab w:val="clear" w:pos="360"/>
          <w:tab w:val="num" w:pos="709"/>
        </w:tabs>
        <w:ind w:left="709" w:hanging="283"/>
      </w:pPr>
      <w:r>
        <w:t>the appeal is withdrawn or discontinued;</w:t>
      </w:r>
    </w:p>
    <w:p w14:paraId="4D36D037" w14:textId="6FE680C0" w:rsidR="00F37355" w:rsidRDefault="00C24091" w:rsidP="00957037">
      <w:pPr>
        <w:pStyle w:val="Dotpoint"/>
        <w:tabs>
          <w:tab w:val="clear" w:pos="360"/>
          <w:tab w:val="num" w:pos="709"/>
        </w:tabs>
        <w:ind w:left="709" w:hanging="283"/>
      </w:pPr>
      <w:r>
        <w:t xml:space="preserve">the appeal court decides the appeal; </w:t>
      </w:r>
      <w:r w:rsidR="008B1A2A">
        <w:t>or</w:t>
      </w:r>
    </w:p>
    <w:p w14:paraId="2A9120E5" w14:textId="62A5AA49" w:rsidR="00EF3C23" w:rsidRPr="00D65CEC" w:rsidRDefault="006441F2" w:rsidP="00957037">
      <w:pPr>
        <w:pStyle w:val="Dotpoint"/>
        <w:tabs>
          <w:tab w:val="clear" w:pos="360"/>
          <w:tab w:val="num" w:pos="709"/>
        </w:tabs>
        <w:ind w:left="709" w:hanging="283"/>
        <w:rPr>
          <w:b/>
        </w:rPr>
      </w:pPr>
      <w:r>
        <w:t>the end of the entry period</w:t>
      </w:r>
      <w:r w:rsidR="00EF3C23">
        <w:t>.</w:t>
      </w:r>
    </w:p>
    <w:p w14:paraId="183C3443" w14:textId="5B12865C" w:rsidR="009E29A2" w:rsidRDefault="009E29A2" w:rsidP="00116E67">
      <w:pPr>
        <w:pStyle w:val="Dotpoint"/>
        <w:numPr>
          <w:ilvl w:val="0"/>
          <w:numId w:val="0"/>
        </w:numPr>
      </w:pPr>
      <w:r>
        <w:t xml:space="preserve">If the appeal court decides the appeal, subsection </w:t>
      </w:r>
      <w:r w:rsidR="003535E2">
        <w:t>25M</w:t>
      </w:r>
      <w:r>
        <w:t xml:space="preserve">(5) of the </w:t>
      </w:r>
      <w:r w:rsidR="00F14F0E">
        <w:t>I</w:t>
      </w:r>
      <w:r>
        <w:t xml:space="preserve">nstrument requires the TPB to make updates to the Register that are needed to ensure </w:t>
      </w:r>
      <w:r w:rsidR="00C61AA1">
        <w:t xml:space="preserve">compliance with the Act and Instrument, </w:t>
      </w:r>
      <w:r>
        <w:t xml:space="preserve">and enter any information it considers appropriate on the Register. </w:t>
      </w:r>
      <w:r w:rsidR="00116E67">
        <w:t>Subsection </w:t>
      </w:r>
      <w:r w:rsidR="003535E2">
        <w:t>25M</w:t>
      </w:r>
      <w:r>
        <w:t xml:space="preserve">(6) requires that </w:t>
      </w:r>
      <w:r w:rsidR="00131DD3">
        <w:t xml:space="preserve">any additional </w:t>
      </w:r>
      <w:r>
        <w:t xml:space="preserve">information </w:t>
      </w:r>
      <w:r w:rsidR="00131DD3">
        <w:t xml:space="preserve">added under paragraph 25M(5)(b) </w:t>
      </w:r>
      <w:r>
        <w:t>does not stay on the Register for more than 5 years</w:t>
      </w:r>
      <w:r w:rsidR="00EF1A6E">
        <w:t>.</w:t>
      </w:r>
    </w:p>
    <w:p w14:paraId="169A0386" w14:textId="2C168E5D" w:rsidR="00E6460B" w:rsidRDefault="00E6460B">
      <w:pPr>
        <w:pStyle w:val="Dotpoint"/>
        <w:numPr>
          <w:ilvl w:val="0"/>
          <w:numId w:val="0"/>
        </w:numPr>
      </w:pPr>
      <w:r>
        <w:t xml:space="preserve">Subsection 25M(7) further requires that </w:t>
      </w:r>
      <w:r w:rsidR="00B527CA">
        <w:t>information relating to the original decision or appeal that is entered on the Register is not false or misleading. As with section 25L, section</w:t>
      </w:r>
      <w:r w:rsidR="00272D7F">
        <w:t xml:space="preserve"> 25M is designed to provide flexibility to ensure that all potential </w:t>
      </w:r>
      <w:r w:rsidR="00587521">
        <w:t>forms</w:t>
      </w:r>
      <w:r w:rsidR="00272D7F">
        <w:t xml:space="preserve"> of </w:t>
      </w:r>
      <w:r w:rsidR="00587521">
        <w:t xml:space="preserve">relevant </w:t>
      </w:r>
      <w:r w:rsidR="00272D7F">
        <w:t>decisions made on appeal can be accommodated</w:t>
      </w:r>
      <w:r w:rsidR="00587521">
        <w:t>, whether those decisions are to affirm, vary, set aside, set aside and remit a decision or any other forms of decision open to any</w:t>
      </w:r>
      <w:r w:rsidR="00BD7C35">
        <w:t xml:space="preserve"> </w:t>
      </w:r>
      <w:r w:rsidR="00587521">
        <w:t>courts covered by the section</w:t>
      </w:r>
      <w:r w:rsidR="00272D7F">
        <w:t xml:space="preserve">. </w:t>
      </w:r>
    </w:p>
    <w:p w14:paraId="26E7E8B3" w14:textId="17F99162" w:rsidR="00642C56" w:rsidRPr="0016185D" w:rsidRDefault="00372858">
      <w:pPr>
        <w:pStyle w:val="Dotpoint"/>
        <w:numPr>
          <w:ilvl w:val="0"/>
          <w:numId w:val="0"/>
        </w:numPr>
      </w:pPr>
      <w:r>
        <w:t xml:space="preserve">Under the application provision at item 4, section </w:t>
      </w:r>
      <w:r w:rsidR="00057A46">
        <w:t>36, s</w:t>
      </w:r>
      <w:r w:rsidR="00642C56">
        <w:t>ection 25M applies</w:t>
      </w:r>
      <w:r w:rsidR="00642C56" w:rsidRPr="008938D7">
        <w:t xml:space="preserve"> to a</w:t>
      </w:r>
      <w:r w:rsidR="00057A46">
        <w:t xml:space="preserve">n appeal that is made before, on or after commencement. However, the application of section 25M is further limited by </w:t>
      </w:r>
      <w:r w:rsidR="00705FCD">
        <w:t>the entry period for the reviewable decision</w:t>
      </w:r>
      <w:r w:rsidR="00AF4B58">
        <w:t xml:space="preserve"> that is being appealed</w:t>
      </w:r>
      <w:r w:rsidR="005C65B5">
        <w:t>, as outlined in subsections 25M(1) to (4)</w:t>
      </w:r>
      <w:r w:rsidR="00705FCD">
        <w:t>.</w:t>
      </w:r>
    </w:p>
    <w:p w14:paraId="2F24021B" w14:textId="5ADDFCE4" w:rsidR="002A1D3A" w:rsidRPr="00387F18" w:rsidRDefault="002A1D3A" w:rsidP="002A1D3A">
      <w:pPr>
        <w:pStyle w:val="Heading3"/>
        <w:rPr>
          <w:b w:val="0"/>
          <w:bCs/>
          <w:u w:val="single"/>
        </w:rPr>
      </w:pPr>
      <w:r w:rsidRPr="00387F18">
        <w:rPr>
          <w:b w:val="0"/>
          <w:bCs/>
          <w:i/>
          <w:iCs/>
          <w:u w:val="single"/>
        </w:rPr>
        <w:t>Sufficient number</w:t>
      </w:r>
      <w:r>
        <w:rPr>
          <w:b w:val="0"/>
          <w:bCs/>
          <w:i/>
          <w:iCs/>
          <w:u w:val="single"/>
        </w:rPr>
        <w:t>s</w:t>
      </w:r>
      <w:r w:rsidRPr="00387F18">
        <w:rPr>
          <w:b w:val="0"/>
          <w:bCs/>
          <w:i/>
          <w:iCs/>
          <w:u w:val="single"/>
        </w:rPr>
        <w:t xml:space="preserve"> of </w:t>
      </w:r>
      <w:r>
        <w:rPr>
          <w:b w:val="0"/>
          <w:bCs/>
          <w:i/>
          <w:iCs/>
          <w:u w:val="single"/>
        </w:rPr>
        <w:t xml:space="preserve">individual </w:t>
      </w:r>
      <w:r w:rsidRPr="00387F18">
        <w:rPr>
          <w:b w:val="0"/>
          <w:bCs/>
          <w:i/>
          <w:iCs/>
          <w:u w:val="single"/>
        </w:rPr>
        <w:t>tax practitioners</w:t>
      </w:r>
      <w:r w:rsidRPr="00387F18">
        <w:rPr>
          <w:b w:val="0"/>
          <w:bCs/>
          <w:u w:val="single"/>
        </w:rPr>
        <w:t xml:space="preserve"> </w:t>
      </w:r>
    </w:p>
    <w:p w14:paraId="1371A100" w14:textId="77777777" w:rsidR="002A1D3A" w:rsidRDefault="002A1D3A" w:rsidP="002A1D3A">
      <w:pPr>
        <w:pStyle w:val="base-text-paragraph"/>
        <w:ind w:left="0"/>
      </w:pPr>
      <w:r>
        <w:t xml:space="preserve">To be eligible to be registered, a company or partnership must demonstrate to the TPB that it has a sufficient number of registered individuals to </w:t>
      </w:r>
      <w:r w:rsidRPr="00B203EE">
        <w:t>provid</w:t>
      </w:r>
      <w:r>
        <w:t>e</w:t>
      </w:r>
      <w:r w:rsidRPr="00B203EE">
        <w:t xml:space="preserve"> tax agent services to a competent standard</w:t>
      </w:r>
      <w:r>
        <w:t>,</w:t>
      </w:r>
      <w:r w:rsidRPr="00B203EE">
        <w:t xml:space="preserve"> </w:t>
      </w:r>
      <w:r>
        <w:t xml:space="preserve">and to </w:t>
      </w:r>
      <w:r w:rsidRPr="00B203EE">
        <w:t>carr</w:t>
      </w:r>
      <w:r>
        <w:t>y</w:t>
      </w:r>
      <w:r w:rsidRPr="00B203EE">
        <w:t xml:space="preserve"> out supervisory arrangements</w:t>
      </w:r>
      <w:r>
        <w:t xml:space="preserve">. The number or ratio of registered individuals required, their level of expertise and the relationship between the company or partnership and the individual tax practitioner(s) comprising the sufficient number are not </w:t>
      </w:r>
      <w:r w:rsidDel="008B50E8">
        <w:t>prescribed</w:t>
      </w:r>
      <w:r>
        <w:t>. In practice, the company or partnership seeking registration chooses how many registered individuals to name on their registration application form and the TPB assesses whether that number is sufficient for the company or partnership to be eligible to be registered.</w:t>
      </w:r>
    </w:p>
    <w:p w14:paraId="093A32A7" w14:textId="70B9711A" w:rsidR="002A1D3A" w:rsidRDefault="00AC1F00" w:rsidP="002A1D3A">
      <w:pPr>
        <w:pStyle w:val="base-text-paragraph"/>
        <w:ind w:left="0"/>
      </w:pPr>
      <w:r>
        <w:t>S</w:t>
      </w:r>
      <w:r w:rsidR="002A1D3A">
        <w:t xml:space="preserve">ubsection 25N(1) requires that for each company or partnership that </w:t>
      </w:r>
      <w:r w:rsidR="00E9577A">
        <w:t xml:space="preserve">successfully </w:t>
      </w:r>
      <w:r w:rsidR="002A1D3A">
        <w:t xml:space="preserve">applies for registration or renewal of registration, </w:t>
      </w:r>
      <w:r w:rsidR="00F47CA8">
        <w:t xml:space="preserve">details of the </w:t>
      </w:r>
      <w:r w:rsidR="002A1D3A">
        <w:rPr>
          <w:b/>
          <w:bCs/>
          <w:i/>
          <w:iCs/>
        </w:rPr>
        <w:t xml:space="preserve">sufficient number individuals </w:t>
      </w:r>
      <w:r w:rsidR="002A1D3A">
        <w:t>who are tax practitioners and form the sufficient number for the registered company or partnership</w:t>
      </w:r>
      <w:r w:rsidR="00FF2D5A">
        <w:t xml:space="preserve"> </w:t>
      </w:r>
      <w:r w:rsidR="002A1D3A">
        <w:t xml:space="preserve">must be published on the Register. </w:t>
      </w:r>
    </w:p>
    <w:p w14:paraId="18B5E63F" w14:textId="77777777" w:rsidR="002A1D3A" w:rsidRDefault="002A1D3A" w:rsidP="002A1D3A">
      <w:pPr>
        <w:pStyle w:val="base-text-paragraph"/>
        <w:ind w:left="0"/>
      </w:pPr>
      <w:r>
        <w:t>Paragraph 25N(2)(a) requires that the name and registration number of the</w:t>
      </w:r>
      <w:r w:rsidDel="008E1F0E">
        <w:t xml:space="preserve"> </w:t>
      </w:r>
      <w:r>
        <w:t xml:space="preserve">sufficient number individuals is published on the company or partnership record. Similarly, paragraph 25N(2)(b) requires the name and registration number of the company or partnership be published on the record of the sufficient number individual the entity has nominated.  For example, where company B is granted registration, </w:t>
      </w:r>
      <w:r w:rsidRPr="00C72CF9">
        <w:t xml:space="preserve">if </w:t>
      </w:r>
      <w:r>
        <w:t>p</w:t>
      </w:r>
      <w:r w:rsidRPr="00C72CF9">
        <w:t xml:space="preserve">erson A forms part of the sufficient number for </w:t>
      </w:r>
      <w:r>
        <w:t>c</w:t>
      </w:r>
      <w:r w:rsidRPr="00C72CF9">
        <w:t xml:space="preserve">ompany </w:t>
      </w:r>
      <w:r>
        <w:t>B</w:t>
      </w:r>
      <w:r w:rsidRPr="00C72CF9">
        <w:t xml:space="preserve">, then </w:t>
      </w:r>
      <w:r>
        <w:t>c</w:t>
      </w:r>
      <w:r w:rsidRPr="00C72CF9">
        <w:t xml:space="preserve">ompany </w:t>
      </w:r>
      <w:r>
        <w:t>B</w:t>
      </w:r>
      <w:r w:rsidRPr="00C72CF9">
        <w:t xml:space="preserve">’s </w:t>
      </w:r>
      <w:r>
        <w:t>record on the Register</w:t>
      </w:r>
      <w:r w:rsidRPr="00C72CF9">
        <w:t xml:space="preserve"> should </w:t>
      </w:r>
      <w:r>
        <w:t>give</w:t>
      </w:r>
      <w:r w:rsidRPr="00C72CF9">
        <w:t xml:space="preserve"> detail</w:t>
      </w:r>
      <w:r>
        <w:t>s about</w:t>
      </w:r>
      <w:r w:rsidRPr="00C72CF9">
        <w:t xml:space="preserve"> </w:t>
      </w:r>
      <w:r>
        <w:t>p</w:t>
      </w:r>
      <w:r w:rsidRPr="00C72CF9">
        <w:t>erson A</w:t>
      </w:r>
      <w:r>
        <w:t>,</w:t>
      </w:r>
      <w:r w:rsidRPr="00C72CF9">
        <w:t xml:space="preserve"> and </w:t>
      </w:r>
      <w:r>
        <w:t>p</w:t>
      </w:r>
      <w:r w:rsidRPr="00C72CF9">
        <w:t xml:space="preserve">erson A’s </w:t>
      </w:r>
      <w:r>
        <w:t>record on the Register</w:t>
      </w:r>
      <w:r w:rsidRPr="00C72CF9">
        <w:t xml:space="preserve"> should </w:t>
      </w:r>
      <w:r>
        <w:t xml:space="preserve">also give </w:t>
      </w:r>
      <w:r w:rsidRPr="00C72CF9">
        <w:t>detail</w:t>
      </w:r>
      <w:r>
        <w:t>s about</w:t>
      </w:r>
      <w:r w:rsidRPr="00C72CF9">
        <w:t xml:space="preserve"> </w:t>
      </w:r>
      <w:r>
        <w:t>c</w:t>
      </w:r>
      <w:r w:rsidRPr="00C72CF9">
        <w:t xml:space="preserve">ompany </w:t>
      </w:r>
      <w:r>
        <w:t xml:space="preserve">B. </w:t>
      </w:r>
    </w:p>
    <w:p w14:paraId="154EAD7F" w14:textId="77777777" w:rsidR="002A1D3A" w:rsidRPr="008D619E" w:rsidRDefault="002A1D3A" w:rsidP="002A1D3A">
      <w:pPr>
        <w:pStyle w:val="base-text-paragraph"/>
        <w:ind w:left="0"/>
      </w:pPr>
      <w:r>
        <w:t>Paragraphs 25N(2)(c) and (d) prescribe t</w:t>
      </w:r>
      <w:r w:rsidRPr="008D619E">
        <w:t>h</w:t>
      </w:r>
      <w:r>
        <w:t>e</w:t>
      </w:r>
      <w:r w:rsidRPr="008D619E">
        <w:t xml:space="preserve"> information </w:t>
      </w:r>
      <w:r>
        <w:t xml:space="preserve">required under section 25G </w:t>
      </w:r>
      <w:r w:rsidRPr="008D619E">
        <w:t>is to remain published from the beginning of the registration period until the earlier of:</w:t>
      </w:r>
    </w:p>
    <w:p w14:paraId="066293DE" w14:textId="2DD39ABB" w:rsidR="002A1D3A" w:rsidRPr="008D619E" w:rsidRDefault="002A1D3A" w:rsidP="002A1D3A">
      <w:pPr>
        <w:pStyle w:val="base-text-paragraph"/>
        <w:numPr>
          <w:ilvl w:val="0"/>
          <w:numId w:val="3"/>
        </w:numPr>
      </w:pPr>
      <w:r w:rsidRPr="008D619E">
        <w:t>the</w:t>
      </w:r>
      <w:r>
        <w:t xml:space="preserve"> end of the</w:t>
      </w:r>
      <w:r w:rsidRPr="008D619E">
        <w:t xml:space="preserve"> registration period of the company</w:t>
      </w:r>
      <w:r w:rsidR="008D3009">
        <w:t xml:space="preserve"> or partnership</w:t>
      </w:r>
      <w:r w:rsidRPr="008D619E">
        <w:t xml:space="preserve">; </w:t>
      </w:r>
    </w:p>
    <w:p w14:paraId="0ECF5E01" w14:textId="7E986E5E" w:rsidR="002A1D3A" w:rsidRPr="008D619E" w:rsidRDefault="002A1D3A" w:rsidP="002A1D3A">
      <w:pPr>
        <w:pStyle w:val="base-text-paragraph"/>
        <w:numPr>
          <w:ilvl w:val="0"/>
          <w:numId w:val="3"/>
        </w:numPr>
      </w:pPr>
      <w:r>
        <w:t xml:space="preserve">the </w:t>
      </w:r>
      <w:r w:rsidR="008D3009">
        <w:t>end of the day that</w:t>
      </w:r>
      <w:r>
        <w:t xml:space="preserve"> </w:t>
      </w:r>
      <w:r w:rsidRPr="008D619E">
        <w:t>the individual, company or partnership ceases to be a registered tax practitioner; or</w:t>
      </w:r>
    </w:p>
    <w:p w14:paraId="4456023D" w14:textId="1796A7DE" w:rsidR="002A1D3A" w:rsidRPr="008D619E" w:rsidRDefault="002A1D3A" w:rsidP="002A1D3A">
      <w:pPr>
        <w:pStyle w:val="base-text-paragraph"/>
        <w:numPr>
          <w:ilvl w:val="0"/>
          <w:numId w:val="3"/>
        </w:numPr>
      </w:pPr>
      <w:r w:rsidRPr="008D619E">
        <w:t xml:space="preserve">when </w:t>
      </w:r>
      <w:r>
        <w:t xml:space="preserve">notice is given to </w:t>
      </w:r>
      <w:r w:rsidRPr="008D619E">
        <w:t>the TPB that the individual is no longer considered part of a company or partnership’s sufficient number</w:t>
      </w:r>
      <w:r w:rsidR="00AC3D60">
        <w:t xml:space="preserve"> </w:t>
      </w:r>
      <w:r w:rsidR="000C1DCF">
        <w:t xml:space="preserve">of individual tax practitioners </w:t>
      </w:r>
      <w:r w:rsidR="00AC3D60">
        <w:t>from a specified day, the start of that day</w:t>
      </w:r>
      <w:r w:rsidRPr="008D619E">
        <w:t xml:space="preserve">.  </w:t>
      </w:r>
    </w:p>
    <w:p w14:paraId="24E72AA4" w14:textId="69353AB6" w:rsidR="008740C1" w:rsidRDefault="008740C1" w:rsidP="002A1D3A">
      <w:pPr>
        <w:pStyle w:val="base-text-paragraph"/>
        <w:ind w:left="0"/>
      </w:pPr>
      <w:r>
        <w:t>Under the application provision at item 4, section</w:t>
      </w:r>
      <w:r w:rsidR="0058561F">
        <w:t xml:space="preserve"> 37, section 25N applies to applications for registration or renewal of registration made by a company or partnership on or after commencement of the Instrument.</w:t>
      </w:r>
    </w:p>
    <w:p w14:paraId="32A0A8A4" w14:textId="4D3CD9C4" w:rsidR="002A1D3A" w:rsidRDefault="002A1D3A" w:rsidP="002A1D3A">
      <w:pPr>
        <w:pStyle w:val="base-text-paragraph"/>
        <w:ind w:left="0"/>
      </w:pPr>
      <w:r>
        <w:t>T</w:t>
      </w:r>
      <w:r w:rsidRPr="005B2A18">
        <w:t xml:space="preserve">his amendment is not </w:t>
      </w:r>
      <w:r>
        <w:t>expected to increase the administrative burden for companies and partnerships as</w:t>
      </w:r>
      <w:r w:rsidRPr="005B2A18">
        <w:t xml:space="preserve"> updates to the Register will </w:t>
      </w:r>
      <w:r>
        <w:t>typically occur</w:t>
      </w:r>
      <w:r w:rsidRPr="005B2A18">
        <w:t xml:space="preserve"> </w:t>
      </w:r>
      <w:r>
        <w:t xml:space="preserve">alongside the registration or renewal process, </w:t>
      </w:r>
      <w:r w:rsidR="00A441C3">
        <w:t xml:space="preserve">or </w:t>
      </w:r>
      <w:r>
        <w:t>when an entity notifies the TPB that their sufficient number has changed</w:t>
      </w:r>
      <w:r w:rsidR="002A7FCA">
        <w:t>, or when registration ends</w:t>
      </w:r>
      <w:r>
        <w:t xml:space="preserve">. </w:t>
      </w:r>
    </w:p>
    <w:p w14:paraId="5872642F" w14:textId="78DB8E4A" w:rsidR="002A1D3A" w:rsidRDefault="002A1D3A" w:rsidP="002A1D3A">
      <w:r>
        <w:t xml:space="preserve">Publication of the required sufficient number </w:t>
      </w:r>
      <w:r w:rsidR="00A441C3">
        <w:t xml:space="preserve">of individuals </w:t>
      </w:r>
      <w:r>
        <w:t xml:space="preserve">details provides greater clarity as to which tax practitioners are ultimately accountable for the tax agent services provided. By making this information available, it improves the transparency of registered company and partnership operations and increases the quality of information held about those entities. It also more closely aligns the Register with other public registers maintained by ASIC for financial advisers and auditors. </w:t>
      </w:r>
    </w:p>
    <w:p w14:paraId="66B58494" w14:textId="16D6E4DE" w:rsidR="006B0ECD" w:rsidRPr="0016185D" w:rsidRDefault="006B0ECD" w:rsidP="006B0ECD">
      <w:pPr>
        <w:pStyle w:val="Heading4"/>
        <w:rPr>
          <w:b w:val="0"/>
          <w:bCs/>
          <w:i/>
          <w:iCs/>
          <w:u w:val="single"/>
        </w:rPr>
      </w:pPr>
      <w:r w:rsidRPr="0016185D">
        <w:rPr>
          <w:b w:val="0"/>
          <w:bCs/>
          <w:i/>
          <w:iCs/>
          <w:u w:val="single"/>
        </w:rPr>
        <w:t>Where an individual dies</w:t>
      </w:r>
    </w:p>
    <w:p w14:paraId="7B721AC9" w14:textId="1E2F22E4" w:rsidR="00151ED4" w:rsidRDefault="006B0ECD" w:rsidP="006B0ECD">
      <w:r>
        <w:t>Section 25P prescribes that</w:t>
      </w:r>
      <w:r w:rsidR="00151ED4">
        <w:t xml:space="preserve">, if the </w:t>
      </w:r>
      <w:r w:rsidR="00D33ACA">
        <w:t xml:space="preserve">Act or </w:t>
      </w:r>
      <w:r w:rsidR="00151ED4">
        <w:t xml:space="preserve">Instrument would otherwise </w:t>
      </w:r>
      <w:r w:rsidR="00D33ACA">
        <w:t xml:space="preserve">require </w:t>
      </w:r>
      <w:r w:rsidR="005B26C8">
        <w:t xml:space="preserve">an individual </w:t>
      </w:r>
      <w:r w:rsidR="00151ED4">
        <w:t>to be entered on the Register for an entry period, if the</w:t>
      </w:r>
      <w:r w:rsidR="005B26C8">
        <w:t xml:space="preserve"> individual</w:t>
      </w:r>
      <w:r w:rsidR="00151ED4">
        <w:t xml:space="preserve"> die</w:t>
      </w:r>
      <w:r w:rsidR="005B26C8">
        <w:t>s</w:t>
      </w:r>
      <w:r w:rsidR="00151ED4">
        <w:t xml:space="preserve"> before or during that entry period, </w:t>
      </w:r>
      <w:r w:rsidR="005B26C8">
        <w:t xml:space="preserve">there is no longer any requirement for the entity, or information relating </w:t>
      </w:r>
      <w:r w:rsidR="001B708D">
        <w:t>to them,</w:t>
      </w:r>
      <w:r w:rsidR="00151ED4">
        <w:t xml:space="preserve"> to be entered on the Register.</w:t>
      </w:r>
      <w:r w:rsidR="00891613">
        <w:t xml:space="preserve"> </w:t>
      </w:r>
    </w:p>
    <w:p w14:paraId="5CAC050B" w14:textId="4F33D640" w:rsidR="006B0ECD" w:rsidRDefault="00D62AC3" w:rsidP="00A2612E">
      <w:r>
        <w:t xml:space="preserve">An exception is provided </w:t>
      </w:r>
      <w:r w:rsidR="00FC4323">
        <w:t xml:space="preserve">in subsection 25P(3) </w:t>
      </w:r>
      <w:r>
        <w:t xml:space="preserve">if the Act requires information about an individual to be entered </w:t>
      </w:r>
      <w:r w:rsidR="005441B8">
        <w:t>on the Register</w:t>
      </w:r>
      <w:r w:rsidR="00127042">
        <w:t xml:space="preserve"> or remain entered on the Register for a period after the individual has died</w:t>
      </w:r>
      <w:r w:rsidR="00D5749B">
        <w:t xml:space="preserve">. This may arise because the Act requires the Register to include all registered entities, and there may be a window of time between when a registered individual dies and when </w:t>
      </w:r>
      <w:r w:rsidR="0024562B">
        <w:t>the TPB is notified of their death and terminates their registration</w:t>
      </w:r>
      <w:r w:rsidR="00A2612E">
        <w:t>. If information about an individual that has die</w:t>
      </w:r>
      <w:r w:rsidR="009029FD">
        <w:t>d</w:t>
      </w:r>
      <w:r w:rsidR="00A2612E">
        <w:t xml:space="preserve"> is required to remain on the Register und</w:t>
      </w:r>
      <w:r w:rsidR="006D2317">
        <w:t>er that subsection, and</w:t>
      </w:r>
      <w:r w:rsidR="006B0ECD">
        <w:t xml:space="preserve"> the TPB becomes aware the </w:t>
      </w:r>
      <w:r w:rsidR="006D2317">
        <w:t>individual</w:t>
      </w:r>
      <w:r w:rsidR="006B0ECD">
        <w:t xml:space="preserve"> has</w:t>
      </w:r>
      <w:r w:rsidR="006D2317">
        <w:t xml:space="preserve"> died</w:t>
      </w:r>
      <w:r w:rsidR="006B0ECD">
        <w:t xml:space="preserve">, </w:t>
      </w:r>
      <w:r w:rsidR="00825103">
        <w:t xml:space="preserve">a statement to the effect that the individual has died must be entered </w:t>
      </w:r>
      <w:r w:rsidR="006B0ECD">
        <w:t xml:space="preserve">on the Register in respect of the entity for the remainder of the entry period. </w:t>
      </w:r>
    </w:p>
    <w:p w14:paraId="27F387B4" w14:textId="41990847" w:rsidR="006B0ECD" w:rsidRPr="0016185D" w:rsidRDefault="006B0ECD" w:rsidP="006B0ECD">
      <w:pPr>
        <w:rPr>
          <w:i/>
          <w:iCs/>
          <w:u w:val="single"/>
        </w:rPr>
      </w:pPr>
      <w:r w:rsidRPr="0016185D">
        <w:rPr>
          <w:i/>
          <w:iCs/>
          <w:u w:val="single"/>
        </w:rPr>
        <w:t>Where a company or partnership ceases to exist</w:t>
      </w:r>
    </w:p>
    <w:p w14:paraId="6AEDD5CC" w14:textId="04B741AF" w:rsidR="006B0ECD" w:rsidRDefault="0075471F" w:rsidP="006B0ECD">
      <w:r>
        <w:t>Section 25Q provides that publication requirements under the Act and Instrument continue to apply in relation to a company or partnership that has ceased to exist. This means that the entity will still be required to be entered on the Register, or required to remain on the Register, for the remainder of the entry period.</w:t>
      </w:r>
      <w:r w:rsidR="004F5186">
        <w:t xml:space="preserve"> If the TPB becomes aware that the entity has ceased to exist, they must include a statement to that effect on the Register</w:t>
      </w:r>
      <w:r w:rsidR="00731D7F">
        <w:t xml:space="preserve"> for the remainder of the entry period.</w:t>
      </w:r>
    </w:p>
    <w:p w14:paraId="5633195A" w14:textId="5857A2B1" w:rsidR="00AA0C53" w:rsidRPr="00D65CEC" w:rsidRDefault="005A01AF" w:rsidP="00B07A6C">
      <w:pPr>
        <w:pStyle w:val="Heading3"/>
        <w:rPr>
          <w:b w:val="0"/>
          <w:bCs/>
          <w:i/>
          <w:iCs/>
          <w:u w:val="single"/>
        </w:rPr>
      </w:pPr>
      <w:r w:rsidRPr="00074B51">
        <w:rPr>
          <w:b w:val="0"/>
          <w:bCs/>
          <w:i/>
          <w:iCs/>
          <w:u w:val="single"/>
        </w:rPr>
        <w:t>Other general informatio</w:t>
      </w:r>
      <w:r w:rsidR="00AA0C53" w:rsidRPr="00074B51">
        <w:rPr>
          <w:b w:val="0"/>
          <w:bCs/>
          <w:i/>
          <w:iCs/>
          <w:u w:val="single"/>
        </w:rPr>
        <w:t>n</w:t>
      </w:r>
    </w:p>
    <w:p w14:paraId="0736BBAE" w14:textId="10261CB9" w:rsidR="00583AB6" w:rsidRDefault="00583AB6" w:rsidP="00583AB6">
      <w:pPr>
        <w:spacing w:before="240"/>
      </w:pPr>
      <w:r>
        <w:t xml:space="preserve">Both the current Regulations and the Instrument do not specify the format in which information is required to be displayed on the Register, and subsection 25R(2) provides the TPB with a general discretion over how information required to be displayed on the Register is arranged and ordered, and the terminology used. Subsection 25R(1) of the </w:t>
      </w:r>
      <w:r w:rsidR="00222DA7">
        <w:t>I</w:t>
      </w:r>
      <w:r>
        <w:t>nstrument enables the TPB to include general guidance that is not information specific to a certain entity. Without limiting the interpretation of the provision, the type of general guidance or formatting options the TPB could use include:</w:t>
      </w:r>
    </w:p>
    <w:p w14:paraId="59CAAF3E" w14:textId="77777777" w:rsidR="00583AB6" w:rsidRDefault="00583AB6" w:rsidP="00583AB6">
      <w:pPr>
        <w:pStyle w:val="Dotpoint"/>
        <w:tabs>
          <w:tab w:val="clear" w:pos="360"/>
          <w:tab w:val="num" w:pos="709"/>
        </w:tabs>
        <w:ind w:left="709" w:hanging="283"/>
      </w:pPr>
      <w:r>
        <w:t>informative sub-headings;</w:t>
      </w:r>
    </w:p>
    <w:p w14:paraId="4FB1BDBB" w14:textId="77777777" w:rsidR="00583AB6" w:rsidRDefault="00583AB6" w:rsidP="00583AB6">
      <w:pPr>
        <w:pStyle w:val="Dotpoint"/>
        <w:tabs>
          <w:tab w:val="clear" w:pos="360"/>
          <w:tab w:val="num" w:pos="709"/>
        </w:tabs>
        <w:ind w:left="709" w:hanging="283"/>
      </w:pPr>
      <w:r>
        <w:t>displaying key information prominently in shorthand and the full details required to go on the Register lower down on the entity’s Register page. For example, for an entity that has appealed a TPB suspension to the AAT, using words such as “suspended-under review” prominently at the top of an entity’s page and the required details of the AAT application further down the page;</w:t>
      </w:r>
    </w:p>
    <w:p w14:paraId="11D42B55" w14:textId="62DFC5D9" w:rsidR="00DE23FC" w:rsidRDefault="00DE23FC" w:rsidP="00583AB6">
      <w:pPr>
        <w:pStyle w:val="Dotpoint"/>
        <w:tabs>
          <w:tab w:val="clear" w:pos="360"/>
          <w:tab w:val="num" w:pos="709"/>
        </w:tabs>
        <w:ind w:left="709" w:hanging="283"/>
      </w:pPr>
      <w:r>
        <w:t>hyperlinks to other parts of the TPB website</w:t>
      </w:r>
      <w:r w:rsidR="00D17641">
        <w:t xml:space="preserve">, and other relevant websites such as the AAT </w:t>
      </w:r>
      <w:r w:rsidR="00A04E64">
        <w:t xml:space="preserve">website </w:t>
      </w:r>
      <w:r w:rsidR="00F90D1F">
        <w:t>and</w:t>
      </w:r>
      <w:r w:rsidR="00D17641">
        <w:t xml:space="preserve"> Federal Court website</w:t>
      </w:r>
      <w:r w:rsidR="00F015A3">
        <w:t>;</w:t>
      </w:r>
    </w:p>
    <w:p w14:paraId="70C89176" w14:textId="387D911D" w:rsidR="00583AB6" w:rsidRDefault="00583AB6" w:rsidP="00583AB6">
      <w:pPr>
        <w:pStyle w:val="Dotpoint"/>
        <w:tabs>
          <w:tab w:val="clear" w:pos="360"/>
          <w:tab w:val="num" w:pos="709"/>
        </w:tabs>
        <w:ind w:left="709" w:hanging="283"/>
      </w:pPr>
      <w:r>
        <w:t xml:space="preserve">including hyperlinks to different information required to be entered on the Register for the same entity, for example, a hyperlink to an entity’s previous page on the Register under their previous registration number if historic details are included, </w:t>
      </w:r>
      <w:r w:rsidR="00A12F34">
        <w:t xml:space="preserve">hyperlinks between </w:t>
      </w:r>
      <w:r w:rsidR="007E25BF">
        <w:t xml:space="preserve">companies and partnerships and the registration pages of their sufficient number individuals, </w:t>
      </w:r>
      <w:r>
        <w:t>hyperlinks to the other entity where the TPB has linked two breaches of the Act under section 25K</w:t>
      </w:r>
      <w:r w:rsidR="006D502B">
        <w:t>,</w:t>
      </w:r>
      <w:r w:rsidR="00C83298">
        <w:t xml:space="preserve"> and hyperlinks to the Australian Business Register </w:t>
      </w:r>
      <w:r w:rsidR="00DB1DA0">
        <w:t>if the entity has an ABN</w:t>
      </w:r>
      <w:r w:rsidR="00D066D9">
        <w:t>;</w:t>
      </w:r>
    </w:p>
    <w:p w14:paraId="59815699" w14:textId="7A08D336" w:rsidR="00583AB6" w:rsidRDefault="00583AB6" w:rsidP="00583AB6">
      <w:pPr>
        <w:pStyle w:val="Dotpoint"/>
        <w:tabs>
          <w:tab w:val="clear" w:pos="360"/>
          <w:tab w:val="num" w:pos="709"/>
        </w:tabs>
        <w:ind w:left="709" w:hanging="283"/>
      </w:pPr>
      <w:r>
        <w:t xml:space="preserve">including information about separate Federal Court decisions in </w:t>
      </w:r>
      <w:r w:rsidR="005C44FC">
        <w:t xml:space="preserve">the same case in </w:t>
      </w:r>
      <w:r>
        <w:t>one summary;</w:t>
      </w:r>
    </w:p>
    <w:p w14:paraId="210E8654" w14:textId="76F98CD2" w:rsidR="00E87613" w:rsidRDefault="00583AB6" w:rsidP="00583AB6">
      <w:pPr>
        <w:pStyle w:val="Dotpoint"/>
        <w:tabs>
          <w:tab w:val="clear" w:pos="360"/>
          <w:tab w:val="num" w:pos="709"/>
        </w:tabs>
        <w:ind w:left="709" w:hanging="283"/>
      </w:pPr>
      <w:r>
        <w:t>general explanatory information or summary information that is not specific to the entity, such as explaining what sufficient number details mean and how often they are updated, or explaining that an order, sanction or termination decision is not available if an entity’s registration lapses during an investigation</w:t>
      </w:r>
      <w:r w:rsidR="00E87613">
        <w:t>;</w:t>
      </w:r>
      <w:r w:rsidR="004572DB">
        <w:t xml:space="preserve"> and</w:t>
      </w:r>
    </w:p>
    <w:p w14:paraId="51E419CD" w14:textId="433C06F5" w:rsidR="00583AB6" w:rsidRDefault="00E87613" w:rsidP="00583AB6">
      <w:pPr>
        <w:pStyle w:val="Dotpoint"/>
        <w:tabs>
          <w:tab w:val="clear" w:pos="360"/>
          <w:tab w:val="num" w:pos="709"/>
        </w:tabs>
        <w:ind w:left="709" w:hanging="283"/>
      </w:pPr>
      <w:r>
        <w:t>any other general information required to give context to information appearing on the Register</w:t>
      </w:r>
      <w:r w:rsidR="00583AB6">
        <w:t>.</w:t>
      </w:r>
    </w:p>
    <w:p w14:paraId="24650863" w14:textId="2025DC5C" w:rsidR="00291114" w:rsidRPr="000003E5" w:rsidRDefault="00291114" w:rsidP="00291114">
      <w:pPr>
        <w:pStyle w:val="Heading4"/>
        <w:rPr>
          <w:b w:val="0"/>
          <w:bCs/>
          <w:i/>
          <w:iCs/>
          <w:u w:val="single"/>
        </w:rPr>
      </w:pPr>
      <w:r w:rsidRPr="000003E5">
        <w:rPr>
          <w:b w:val="0"/>
          <w:bCs/>
          <w:i/>
          <w:iCs/>
          <w:u w:val="single"/>
        </w:rPr>
        <w:t xml:space="preserve">Application of amendments </w:t>
      </w:r>
    </w:p>
    <w:p w14:paraId="3571A962" w14:textId="4B34B203" w:rsidR="00825C21" w:rsidRDefault="00291114" w:rsidP="00291114">
      <w:pPr>
        <w:spacing w:before="240" w:after="200"/>
      </w:pPr>
      <w:r>
        <w:t xml:space="preserve">Item </w:t>
      </w:r>
      <w:r w:rsidR="00F03AB5">
        <w:t>4</w:t>
      </w:r>
      <w:r>
        <w:t xml:space="preserve"> </w:t>
      </w:r>
      <w:r w:rsidR="001F1B84">
        <w:t xml:space="preserve">section 27 </w:t>
      </w:r>
      <w:r w:rsidR="007C0C70">
        <w:t xml:space="preserve">defines </w:t>
      </w:r>
      <w:r w:rsidR="00A06A37">
        <w:t xml:space="preserve">this Instrument as the </w:t>
      </w:r>
      <w:r w:rsidR="00A06A37" w:rsidRPr="000003E5">
        <w:rPr>
          <w:b/>
          <w:bCs/>
          <w:i/>
          <w:iCs/>
        </w:rPr>
        <w:t>amending regulations</w:t>
      </w:r>
      <w:r w:rsidR="00A06A37">
        <w:t xml:space="preserve"> for the purposes of the application provisions. It defines </w:t>
      </w:r>
      <w:r w:rsidR="007D78CE">
        <w:t xml:space="preserve">the time that this Instrument commences as the </w:t>
      </w:r>
      <w:r w:rsidR="007D78CE" w:rsidRPr="000003E5">
        <w:rPr>
          <w:b/>
          <w:bCs/>
          <w:i/>
          <w:iCs/>
        </w:rPr>
        <w:t>commencement time</w:t>
      </w:r>
      <w:r w:rsidR="007D78CE">
        <w:t xml:space="preserve"> for the purposes of the application provisions.</w:t>
      </w:r>
    </w:p>
    <w:p w14:paraId="4A264C52" w14:textId="42F515DB" w:rsidR="008C6B5F" w:rsidRDefault="008C6B5F" w:rsidP="00291114">
      <w:pPr>
        <w:spacing w:before="240" w:after="200"/>
      </w:pPr>
      <w:r>
        <w:t xml:space="preserve">Sections </w:t>
      </w:r>
      <w:r w:rsidR="00E34F30">
        <w:t>28 to 3</w:t>
      </w:r>
      <w:r w:rsidR="00B47AF7">
        <w:t>8</w:t>
      </w:r>
      <w:r w:rsidR="00E34F30">
        <w:t xml:space="preserve"> set out application provisions </w:t>
      </w:r>
      <w:r w:rsidR="00B47AF7">
        <w:t xml:space="preserve">whose implications </w:t>
      </w:r>
      <w:r w:rsidR="00E34F30">
        <w:t xml:space="preserve">have been </w:t>
      </w:r>
      <w:r w:rsidR="00AD0398">
        <w:t>described</w:t>
      </w:r>
      <w:r w:rsidR="00A407CF">
        <w:t xml:space="preserve"> above.</w:t>
      </w:r>
    </w:p>
    <w:p w14:paraId="7CA8AE33" w14:textId="1BE02160" w:rsidR="005E2B21" w:rsidRPr="003549DB" w:rsidRDefault="005E2B21" w:rsidP="00B07A6C">
      <w:pPr>
        <w:pStyle w:val="base-text-paragraph"/>
        <w:ind w:left="0"/>
      </w:pPr>
    </w:p>
    <w:p w14:paraId="0DAE999D" w14:textId="02ED6CDF" w:rsidR="002715D3" w:rsidRDefault="002715D3">
      <w:pPr>
        <w:spacing w:before="0" w:after="0"/>
      </w:pPr>
      <w:r>
        <w:br w:type="page"/>
      </w:r>
    </w:p>
    <w:p w14:paraId="69764E1F" w14:textId="60DDAFC8" w:rsidR="00E37FF7" w:rsidRPr="00D65CEC" w:rsidRDefault="00306C0C" w:rsidP="00D65CEC">
      <w:pPr>
        <w:spacing w:before="240"/>
        <w:jc w:val="center"/>
        <w:rPr>
          <w:b/>
          <w:bCs/>
          <w:szCs w:val="24"/>
        </w:rPr>
      </w:pPr>
      <w:r w:rsidRPr="00D65CEC">
        <w:rPr>
          <w:b/>
          <w:bCs/>
          <w:szCs w:val="24"/>
        </w:rPr>
        <w:t>Statement of Compatibility with Human Rights</w:t>
      </w:r>
    </w:p>
    <w:p w14:paraId="6D108E19" w14:textId="7367064F" w:rsidR="0072114F" w:rsidRDefault="00473BB2" w:rsidP="0072114F">
      <w:pPr>
        <w:jc w:val="center"/>
        <w:rPr>
          <w:i/>
          <w:iCs/>
        </w:rPr>
      </w:pPr>
      <w:bookmarkStart w:id="2" w:name="_Toc124320808"/>
      <w:r>
        <w:rPr>
          <w:i/>
          <w:iCs/>
        </w:rPr>
        <w:t>Prepared in accordance with Part 3 of the Human Rights (Parliamentary Scrutiny) Act 2011</w:t>
      </w:r>
    </w:p>
    <w:p w14:paraId="5A569140" w14:textId="77777777" w:rsidR="00153CF1" w:rsidRDefault="00BA1F81" w:rsidP="0072114F">
      <w:pPr>
        <w:jc w:val="center"/>
        <w:rPr>
          <w:i/>
          <w:iCs/>
        </w:rPr>
      </w:pPr>
      <w:r>
        <w:rPr>
          <w:i/>
          <w:iCs/>
        </w:rPr>
        <w:t>Tax Agent Services A</w:t>
      </w:r>
      <w:r w:rsidR="00617B9B">
        <w:rPr>
          <w:i/>
          <w:iCs/>
        </w:rPr>
        <w:t>mendment (Register Information) Regulations 2024</w:t>
      </w:r>
    </w:p>
    <w:p w14:paraId="778A32D7" w14:textId="146B867E" w:rsidR="00BD3B63" w:rsidRPr="00D65CEC" w:rsidRDefault="00153CF1" w:rsidP="00D65CEC">
      <w:pPr>
        <w:rPr>
          <w:i/>
          <w:iCs/>
        </w:rPr>
      </w:pPr>
      <w:r>
        <w:t xml:space="preserve">This Legislative </w:t>
      </w:r>
      <w:r w:rsidR="00C02095">
        <w:t>I</w:t>
      </w:r>
      <w:r>
        <w:t xml:space="preserve">nstrument is compatible with the human rights and freedoms recognised or declared in the international instruments listed in section 3 of the </w:t>
      </w:r>
      <w:r>
        <w:rPr>
          <w:i/>
          <w:iCs/>
        </w:rPr>
        <w:t xml:space="preserve">Human Rights (Parliamentary Scrutiny) Act 2011. </w:t>
      </w:r>
      <w:r w:rsidR="00BA1F81">
        <w:rPr>
          <w:i/>
          <w:iCs/>
        </w:rPr>
        <w:t xml:space="preserve"> </w:t>
      </w:r>
    </w:p>
    <w:p w14:paraId="12ED6A02" w14:textId="61FE1FA3" w:rsidR="00123BBE" w:rsidRPr="00D65CEC" w:rsidRDefault="00123BBE" w:rsidP="00D65CEC">
      <w:pPr>
        <w:shd w:val="clear" w:color="auto" w:fill="FFFFFF"/>
        <w:spacing w:before="0" w:line="264" w:lineRule="atLeast"/>
        <w:outlineLvl w:val="2"/>
        <w:rPr>
          <w:b/>
          <w:bCs/>
          <w:color w:val="000000"/>
          <w:szCs w:val="24"/>
        </w:rPr>
      </w:pPr>
      <w:r w:rsidRPr="00D65CEC">
        <w:rPr>
          <w:b/>
          <w:bCs/>
          <w:color w:val="000000"/>
          <w:szCs w:val="24"/>
        </w:rPr>
        <w:t>Overview</w:t>
      </w:r>
      <w:bookmarkEnd w:id="2"/>
      <w:r w:rsidR="00F77940">
        <w:rPr>
          <w:b/>
          <w:bCs/>
          <w:color w:val="000000"/>
          <w:szCs w:val="24"/>
        </w:rPr>
        <w:t xml:space="preserve"> of the Legislative Instrument</w:t>
      </w:r>
    </w:p>
    <w:p w14:paraId="280C78E0" w14:textId="507EA398" w:rsidR="003A747E" w:rsidRDefault="00C60763" w:rsidP="00C60763">
      <w:pPr>
        <w:spacing w:before="240"/>
        <w:rPr>
          <w:color w:val="000000"/>
          <w:szCs w:val="24"/>
        </w:rPr>
      </w:pPr>
      <w:r w:rsidRPr="00B07A6C">
        <w:t>Th</w:t>
      </w:r>
      <w:r w:rsidR="00663A7C">
        <w:t xml:space="preserve">is </w:t>
      </w:r>
      <w:r>
        <w:t>Instrument</w:t>
      </w:r>
      <w:r w:rsidR="008C4AC6">
        <w:t xml:space="preserve"> </w:t>
      </w:r>
      <w:r w:rsidR="00663A7C">
        <w:t xml:space="preserve">amends the </w:t>
      </w:r>
      <w:r w:rsidR="00663A7C" w:rsidRPr="0046325C">
        <w:rPr>
          <w:i/>
          <w:iCs/>
        </w:rPr>
        <w:t xml:space="preserve">Tax Agent Services Regulations </w:t>
      </w:r>
      <w:r w:rsidR="00C974E6" w:rsidRPr="0046325C">
        <w:rPr>
          <w:i/>
          <w:iCs/>
        </w:rPr>
        <w:t>2009</w:t>
      </w:r>
      <w:r w:rsidR="00C974E6">
        <w:t xml:space="preserve"> </w:t>
      </w:r>
      <w:r w:rsidR="00663A7C">
        <w:t xml:space="preserve">(the </w:t>
      </w:r>
      <w:r w:rsidR="00C30BDD">
        <w:t>TASR</w:t>
      </w:r>
      <w:r w:rsidR="00663A7C">
        <w:t xml:space="preserve">) </w:t>
      </w:r>
      <w:r w:rsidR="00C974E6">
        <w:t xml:space="preserve">to complement the </w:t>
      </w:r>
      <w:r w:rsidR="002E6A57" w:rsidRPr="002E6A57">
        <w:t>Treasury Laws Amendment (Tax Accountability and Fairness) Act 2024</w:t>
      </w:r>
      <w:r w:rsidR="002E6A57">
        <w:t xml:space="preserve"> (the Amendment Act)</w:t>
      </w:r>
      <w:r>
        <w:t xml:space="preserve"> </w:t>
      </w:r>
      <w:r w:rsidR="00C974E6">
        <w:t>which amended the</w:t>
      </w:r>
      <w:r w:rsidR="002E6A57">
        <w:t xml:space="preserve"> </w:t>
      </w:r>
      <w:r w:rsidR="002E6A57" w:rsidRPr="006D3813">
        <w:rPr>
          <w:i/>
          <w:iCs/>
          <w:color w:val="000000"/>
          <w:szCs w:val="24"/>
        </w:rPr>
        <w:t>Tax Agent Services Act 2009</w:t>
      </w:r>
      <w:r w:rsidR="002E6A57">
        <w:rPr>
          <w:color w:val="000000"/>
          <w:szCs w:val="24"/>
        </w:rPr>
        <w:t xml:space="preserve"> (the Act). </w:t>
      </w:r>
    </w:p>
    <w:p w14:paraId="089F5766" w14:textId="62BA81A5" w:rsidR="00C60763" w:rsidRDefault="002E6A57" w:rsidP="00C60763">
      <w:pPr>
        <w:spacing w:before="240"/>
      </w:pPr>
      <w:r>
        <w:rPr>
          <w:color w:val="000000"/>
          <w:szCs w:val="24"/>
        </w:rPr>
        <w:t xml:space="preserve">The Instrument and </w:t>
      </w:r>
      <w:r w:rsidR="007F369D">
        <w:rPr>
          <w:color w:val="000000"/>
          <w:szCs w:val="24"/>
        </w:rPr>
        <w:t>Amendment Act</w:t>
      </w:r>
      <w:r>
        <w:rPr>
          <w:color w:val="000000"/>
          <w:szCs w:val="24"/>
        </w:rPr>
        <w:t xml:space="preserve"> </w:t>
      </w:r>
      <w:r w:rsidR="00C60763">
        <w:t xml:space="preserve">were </w:t>
      </w:r>
      <w:r w:rsidR="00A0744E">
        <w:t>developed</w:t>
      </w:r>
      <w:r w:rsidR="00C60763" w:rsidRPr="00B07A6C">
        <w:t xml:space="preserve"> within the context of recent parliamentary and public scrutiny of disreputable tax practitioner conduct in Australia. </w:t>
      </w:r>
      <w:r w:rsidR="00C60763">
        <w:t>They form part of a range of measures to promote the professional and ethical standards of tax practitioners</w:t>
      </w:r>
      <w:r w:rsidR="00C60763" w:rsidRPr="00B07A6C">
        <w:t>.</w:t>
      </w:r>
    </w:p>
    <w:p w14:paraId="180B174D" w14:textId="04610D80" w:rsidR="0051435C" w:rsidRDefault="00B43FA1" w:rsidP="00B43FA1">
      <w:pPr>
        <w:shd w:val="clear" w:color="auto" w:fill="FFFFFF"/>
        <w:rPr>
          <w:color w:val="000000"/>
          <w:szCs w:val="24"/>
        </w:rPr>
      </w:pPr>
      <w:r>
        <w:rPr>
          <w:iCs/>
          <w:szCs w:val="24"/>
        </w:rPr>
        <w:t>S</w:t>
      </w:r>
      <w:r>
        <w:rPr>
          <w:color w:val="000000"/>
          <w:szCs w:val="24"/>
        </w:rPr>
        <w:t xml:space="preserve">ection 60-135(1) of the </w:t>
      </w:r>
      <w:r w:rsidR="00267DDE">
        <w:rPr>
          <w:color w:val="000000"/>
          <w:szCs w:val="24"/>
        </w:rPr>
        <w:t xml:space="preserve">Act </w:t>
      </w:r>
      <w:r>
        <w:rPr>
          <w:color w:val="000000"/>
          <w:szCs w:val="24"/>
        </w:rPr>
        <w:t xml:space="preserve">requires the Tax Practitioner’s Board (TPB) to establish and maintain a register </w:t>
      </w:r>
      <w:r w:rsidR="003D2B04">
        <w:rPr>
          <w:color w:val="000000"/>
          <w:szCs w:val="24"/>
        </w:rPr>
        <w:t xml:space="preserve">(the Register) </w:t>
      </w:r>
      <w:r>
        <w:rPr>
          <w:color w:val="000000"/>
          <w:szCs w:val="24"/>
        </w:rPr>
        <w:t xml:space="preserve">of </w:t>
      </w:r>
      <w:r w:rsidR="003D2B04">
        <w:rPr>
          <w:color w:val="000000"/>
          <w:szCs w:val="24"/>
        </w:rPr>
        <w:t xml:space="preserve">entities including currently </w:t>
      </w:r>
      <w:r>
        <w:rPr>
          <w:color w:val="000000"/>
          <w:szCs w:val="24"/>
        </w:rPr>
        <w:t xml:space="preserve">registered tax </w:t>
      </w:r>
      <w:r w:rsidR="00CF00AB">
        <w:rPr>
          <w:color w:val="000000"/>
          <w:szCs w:val="24"/>
        </w:rPr>
        <w:t xml:space="preserve">agents </w:t>
      </w:r>
      <w:r>
        <w:rPr>
          <w:color w:val="000000"/>
          <w:szCs w:val="24"/>
        </w:rPr>
        <w:t xml:space="preserve">and </w:t>
      </w:r>
      <w:r w:rsidR="0097579A">
        <w:rPr>
          <w:color w:val="000000"/>
          <w:szCs w:val="24"/>
        </w:rPr>
        <w:t>b</w:t>
      </w:r>
      <w:r w:rsidR="00916B6C">
        <w:rPr>
          <w:color w:val="000000"/>
          <w:szCs w:val="24"/>
        </w:rPr>
        <w:t xml:space="preserve">usiness </w:t>
      </w:r>
      <w:r w:rsidR="0097579A">
        <w:rPr>
          <w:color w:val="000000"/>
          <w:szCs w:val="24"/>
        </w:rPr>
        <w:t>a</w:t>
      </w:r>
      <w:r w:rsidR="00916B6C">
        <w:rPr>
          <w:color w:val="000000"/>
          <w:szCs w:val="24"/>
        </w:rPr>
        <w:t xml:space="preserve">ctivity </w:t>
      </w:r>
      <w:r w:rsidR="0097579A">
        <w:rPr>
          <w:color w:val="000000"/>
          <w:szCs w:val="24"/>
        </w:rPr>
        <w:t>s</w:t>
      </w:r>
      <w:r w:rsidR="00916B6C">
        <w:rPr>
          <w:color w:val="000000"/>
          <w:szCs w:val="24"/>
        </w:rPr>
        <w:t xml:space="preserve">tatement </w:t>
      </w:r>
      <w:r>
        <w:rPr>
          <w:color w:val="000000"/>
          <w:szCs w:val="24"/>
        </w:rPr>
        <w:t xml:space="preserve">agents </w:t>
      </w:r>
      <w:r w:rsidR="00102574">
        <w:rPr>
          <w:color w:val="000000"/>
          <w:szCs w:val="24"/>
        </w:rPr>
        <w:t>(referred to collectively as ‘tax practitioners’).</w:t>
      </w:r>
      <w:r w:rsidR="00D52D03">
        <w:rPr>
          <w:color w:val="000000"/>
          <w:szCs w:val="24"/>
        </w:rPr>
        <w:t xml:space="preserve"> It enables the Regulations to prescribe the circumstances in which entities are required to be entered on the Register, the information that is required to be entered in relation to them, </w:t>
      </w:r>
      <w:r w:rsidR="00F11F78">
        <w:rPr>
          <w:color w:val="000000"/>
          <w:szCs w:val="24"/>
        </w:rPr>
        <w:t xml:space="preserve">and the duration for which information is required to </w:t>
      </w:r>
      <w:r w:rsidR="00CF7387">
        <w:rPr>
          <w:color w:val="000000"/>
          <w:szCs w:val="24"/>
        </w:rPr>
        <w:t xml:space="preserve">remain </w:t>
      </w:r>
      <w:r w:rsidR="00F11F78">
        <w:rPr>
          <w:color w:val="000000"/>
          <w:szCs w:val="24"/>
        </w:rPr>
        <w:t>on the Register.</w:t>
      </w:r>
      <w:r w:rsidR="00BA5110">
        <w:rPr>
          <w:color w:val="000000"/>
          <w:szCs w:val="24"/>
        </w:rPr>
        <w:t xml:space="preserve"> The Register is publicly available.</w:t>
      </w:r>
    </w:p>
    <w:p w14:paraId="1D14F7D4" w14:textId="4F7B8D85" w:rsidR="00B43FA1" w:rsidRDefault="00441A07" w:rsidP="00B43FA1">
      <w:pPr>
        <w:shd w:val="clear" w:color="auto" w:fill="FFFFFF"/>
        <w:rPr>
          <w:color w:val="000000"/>
          <w:szCs w:val="24"/>
        </w:rPr>
      </w:pPr>
      <w:r>
        <w:rPr>
          <w:color w:val="000000"/>
          <w:szCs w:val="24"/>
        </w:rPr>
        <w:t xml:space="preserve">Under the current </w:t>
      </w:r>
      <w:r w:rsidR="00E96B83">
        <w:rPr>
          <w:color w:val="000000"/>
          <w:szCs w:val="24"/>
        </w:rPr>
        <w:t>TASR</w:t>
      </w:r>
      <w:r>
        <w:rPr>
          <w:color w:val="000000"/>
          <w:szCs w:val="24"/>
        </w:rPr>
        <w:t xml:space="preserve"> and the Act before it was amended by the Amendment Act, the Register was required to include </w:t>
      </w:r>
      <w:r w:rsidR="00961FED">
        <w:rPr>
          <w:color w:val="000000"/>
          <w:szCs w:val="24"/>
        </w:rPr>
        <w:t>a current tax practitioner’s</w:t>
      </w:r>
      <w:r w:rsidR="00B43FA1">
        <w:rPr>
          <w:color w:val="000000"/>
          <w:szCs w:val="24"/>
        </w:rPr>
        <w:t xml:space="preserve">: </w:t>
      </w:r>
    </w:p>
    <w:p w14:paraId="4874525D" w14:textId="77777777" w:rsidR="00B43FA1" w:rsidRDefault="00B43FA1" w:rsidP="00957037">
      <w:pPr>
        <w:pStyle w:val="Dotpoint"/>
        <w:tabs>
          <w:tab w:val="clear" w:pos="360"/>
          <w:tab w:val="num" w:pos="709"/>
        </w:tabs>
        <w:ind w:left="709" w:hanging="283"/>
      </w:pPr>
      <w:r>
        <w:t xml:space="preserve">name; </w:t>
      </w:r>
    </w:p>
    <w:p w14:paraId="3188852A" w14:textId="77777777" w:rsidR="00B43FA1" w:rsidRDefault="00B43FA1" w:rsidP="00957037">
      <w:pPr>
        <w:pStyle w:val="Dotpoint"/>
        <w:tabs>
          <w:tab w:val="clear" w:pos="360"/>
          <w:tab w:val="num" w:pos="709"/>
        </w:tabs>
        <w:ind w:left="709" w:hanging="283"/>
      </w:pPr>
      <w:r>
        <w:t>contact details;</w:t>
      </w:r>
    </w:p>
    <w:p w14:paraId="5D696BC1" w14:textId="77777777" w:rsidR="00B43FA1" w:rsidRDefault="00B43FA1" w:rsidP="00957037">
      <w:pPr>
        <w:pStyle w:val="Dotpoint"/>
        <w:tabs>
          <w:tab w:val="clear" w:pos="360"/>
          <w:tab w:val="num" w:pos="709"/>
        </w:tabs>
        <w:ind w:left="709" w:hanging="283"/>
      </w:pPr>
      <w:r>
        <w:t>relevant professional affiliations;</w:t>
      </w:r>
    </w:p>
    <w:p w14:paraId="3057C09A" w14:textId="77777777" w:rsidR="00B43FA1" w:rsidRDefault="00B43FA1" w:rsidP="00957037">
      <w:pPr>
        <w:pStyle w:val="Dotpoint"/>
        <w:tabs>
          <w:tab w:val="clear" w:pos="360"/>
          <w:tab w:val="num" w:pos="709"/>
        </w:tabs>
        <w:ind w:left="709" w:hanging="283"/>
      </w:pPr>
      <w:r>
        <w:t>the duration of registration;</w:t>
      </w:r>
    </w:p>
    <w:p w14:paraId="3184A698" w14:textId="51F1159C" w:rsidR="00B43FA1" w:rsidRDefault="00B43FA1" w:rsidP="00957037">
      <w:pPr>
        <w:pStyle w:val="Dotpoint"/>
        <w:tabs>
          <w:tab w:val="clear" w:pos="360"/>
          <w:tab w:val="num" w:pos="709"/>
        </w:tabs>
        <w:ind w:left="709" w:hanging="283"/>
      </w:pPr>
      <w:r>
        <w:t>conditions attached to registration;</w:t>
      </w:r>
      <w:r w:rsidR="004126B2">
        <w:t xml:space="preserve"> and</w:t>
      </w:r>
    </w:p>
    <w:p w14:paraId="48F7D61B" w14:textId="28D6E9E6" w:rsidR="00B43FA1" w:rsidRDefault="00B43FA1" w:rsidP="00957037">
      <w:pPr>
        <w:pStyle w:val="Dotpoint"/>
        <w:tabs>
          <w:tab w:val="clear" w:pos="360"/>
          <w:tab w:val="num" w:pos="709"/>
        </w:tabs>
        <w:ind w:left="709" w:hanging="283"/>
      </w:pPr>
      <w:r>
        <w:t>any sanctions the TPB imposed</w:t>
      </w:r>
      <w:r w:rsidR="00EC19D1">
        <w:t>.</w:t>
      </w:r>
    </w:p>
    <w:p w14:paraId="1052A1C8" w14:textId="611A8A6C" w:rsidR="00A6505E" w:rsidRDefault="004126B2" w:rsidP="0046325C">
      <w:pPr>
        <w:pStyle w:val="Dotpoint"/>
        <w:numPr>
          <w:ilvl w:val="0"/>
          <w:numId w:val="0"/>
        </w:numPr>
      </w:pPr>
      <w:r>
        <w:t xml:space="preserve">The Register was also required to include details of </w:t>
      </w:r>
      <w:r w:rsidR="00A6505E">
        <w:t xml:space="preserve">any </w:t>
      </w:r>
      <w:r w:rsidR="004F01A9">
        <w:t xml:space="preserve">TPB decision to terminate </w:t>
      </w:r>
      <w:r>
        <w:t>an</w:t>
      </w:r>
      <w:r w:rsidR="004F01A9">
        <w:t xml:space="preserve"> entit</w:t>
      </w:r>
      <w:r w:rsidR="00FF43F8">
        <w:t xml:space="preserve">y’s registration, </w:t>
      </w:r>
      <w:r w:rsidR="00FC764B">
        <w:t>which included unregistered entities on the Register</w:t>
      </w:r>
      <w:r w:rsidR="00FF43F8">
        <w:t>.</w:t>
      </w:r>
      <w:r w:rsidR="00FC764B">
        <w:t xml:space="preserve"> The TASR also provided a discretion for the TPB to include other </w:t>
      </w:r>
      <w:r w:rsidR="00423F34">
        <w:t xml:space="preserve">relevant </w:t>
      </w:r>
      <w:r w:rsidR="00FC764B">
        <w:t>information on the Register</w:t>
      </w:r>
      <w:r w:rsidR="00423F34">
        <w:t>.</w:t>
      </w:r>
    </w:p>
    <w:p w14:paraId="179FE93F" w14:textId="14E175ED" w:rsidR="00123BBE" w:rsidRDefault="007D3A1B">
      <w:pPr>
        <w:shd w:val="clear" w:color="auto" w:fill="FFFFFF"/>
        <w:rPr>
          <w:color w:val="000000"/>
          <w:szCs w:val="24"/>
        </w:rPr>
      </w:pPr>
      <w:r>
        <w:rPr>
          <w:color w:val="000000"/>
          <w:szCs w:val="24"/>
        </w:rPr>
        <w:t>This Instrument enables</w:t>
      </w:r>
      <w:r w:rsidR="005878DF">
        <w:rPr>
          <w:color w:val="000000"/>
          <w:szCs w:val="24"/>
        </w:rPr>
        <w:t xml:space="preserve"> more information to be published about currently or previously registered </w:t>
      </w:r>
      <w:r>
        <w:rPr>
          <w:color w:val="000000"/>
          <w:szCs w:val="24"/>
        </w:rPr>
        <w:t>tax practitioners,</w:t>
      </w:r>
      <w:r w:rsidR="005878DF">
        <w:rPr>
          <w:color w:val="000000"/>
          <w:szCs w:val="24"/>
        </w:rPr>
        <w:t xml:space="preserve"> </w:t>
      </w:r>
      <w:r w:rsidR="006C2670">
        <w:rPr>
          <w:color w:val="000000"/>
          <w:szCs w:val="24"/>
        </w:rPr>
        <w:t xml:space="preserve">or certain </w:t>
      </w:r>
      <w:r w:rsidR="001634FF">
        <w:rPr>
          <w:color w:val="000000"/>
          <w:szCs w:val="24"/>
        </w:rPr>
        <w:t xml:space="preserve">entities that have provided or advertised tax agent services without registration, </w:t>
      </w:r>
      <w:r w:rsidR="005878DF">
        <w:rPr>
          <w:color w:val="000000"/>
          <w:szCs w:val="24"/>
        </w:rPr>
        <w:t xml:space="preserve">on </w:t>
      </w:r>
      <w:r>
        <w:rPr>
          <w:color w:val="000000"/>
          <w:szCs w:val="24"/>
        </w:rPr>
        <w:t>the</w:t>
      </w:r>
      <w:r w:rsidR="005878DF">
        <w:rPr>
          <w:color w:val="000000"/>
          <w:szCs w:val="24"/>
        </w:rPr>
        <w:t xml:space="preserve"> publicly accessible Register and enabl</w:t>
      </w:r>
      <w:r w:rsidR="00417807">
        <w:rPr>
          <w:color w:val="000000"/>
          <w:szCs w:val="24"/>
        </w:rPr>
        <w:t>es</w:t>
      </w:r>
      <w:r w:rsidR="005878DF">
        <w:rPr>
          <w:color w:val="000000"/>
          <w:szCs w:val="24"/>
        </w:rPr>
        <w:t xml:space="preserve"> this information to stay on the Register for </w:t>
      </w:r>
      <w:r w:rsidR="0074080D">
        <w:rPr>
          <w:color w:val="000000"/>
          <w:szCs w:val="24"/>
        </w:rPr>
        <w:t>up to 5 years in most cases</w:t>
      </w:r>
      <w:r w:rsidR="005878DF">
        <w:rPr>
          <w:color w:val="000000"/>
          <w:szCs w:val="24"/>
        </w:rPr>
        <w:t>.</w:t>
      </w:r>
    </w:p>
    <w:p w14:paraId="76FB448E" w14:textId="7483B7BE" w:rsidR="00D071F2" w:rsidRDefault="00D071F2" w:rsidP="00D071F2">
      <w:pPr>
        <w:spacing w:before="240"/>
      </w:pPr>
      <w:r>
        <w:t>Under the Amendment Act and this Instrument, the Register is required to include:</w:t>
      </w:r>
    </w:p>
    <w:p w14:paraId="20820010" w14:textId="77777777" w:rsidR="00D071F2" w:rsidRDefault="00D071F2" w:rsidP="00D071F2">
      <w:pPr>
        <w:pStyle w:val="Dotpoint"/>
        <w:tabs>
          <w:tab w:val="clear" w:pos="360"/>
          <w:tab w:val="num" w:pos="709"/>
        </w:tabs>
        <w:ind w:left="709" w:hanging="283"/>
      </w:pPr>
      <w:r>
        <w:t>Past names and registration numbers during the previous 5 years for certain entities on the Register for misconduct;</w:t>
      </w:r>
    </w:p>
    <w:p w14:paraId="36491EAF" w14:textId="77777777" w:rsidR="00D071F2" w:rsidRDefault="00D071F2" w:rsidP="00D071F2">
      <w:pPr>
        <w:pStyle w:val="Dotpoint"/>
        <w:tabs>
          <w:tab w:val="clear" w:pos="360"/>
          <w:tab w:val="num" w:pos="709"/>
        </w:tabs>
        <w:ind w:left="709" w:hanging="283"/>
      </w:pPr>
      <w:r>
        <w:t>The names and registration numbers of any registered individuals provided to the TPB as part of an entity’s registration application to demonstrate that it has a sufficient number of individual tax practitioners to provide tax agent services to a competent standard and carry out supervisory arrangements;</w:t>
      </w:r>
    </w:p>
    <w:p w14:paraId="2E2AF43F" w14:textId="77777777" w:rsidR="00D071F2" w:rsidRDefault="00D071F2" w:rsidP="00D071F2">
      <w:pPr>
        <w:pStyle w:val="Dotpoint"/>
        <w:tabs>
          <w:tab w:val="clear" w:pos="360"/>
          <w:tab w:val="num" w:pos="709"/>
        </w:tabs>
        <w:ind w:left="709" w:hanging="283"/>
      </w:pPr>
      <w:r>
        <w:t>An application to the TPB for renewal of registration;</w:t>
      </w:r>
    </w:p>
    <w:p w14:paraId="40E8D21A" w14:textId="77777777" w:rsidR="00D071F2" w:rsidRDefault="00D071F2" w:rsidP="00D071F2">
      <w:pPr>
        <w:pStyle w:val="Dotpoint"/>
        <w:tabs>
          <w:tab w:val="clear" w:pos="360"/>
          <w:tab w:val="num" w:pos="709"/>
        </w:tabs>
        <w:ind w:left="709" w:hanging="283"/>
      </w:pPr>
      <w:r>
        <w:t>Details of registration applications rejected on integrity grounds, for certain entities that have previously been registered or are already on the Register in relation to a Federal Court application or decision;</w:t>
      </w:r>
    </w:p>
    <w:p w14:paraId="3ED118A5" w14:textId="77777777" w:rsidR="00D071F2" w:rsidRDefault="00D071F2" w:rsidP="00D071F2">
      <w:pPr>
        <w:pStyle w:val="Dotpoint"/>
        <w:tabs>
          <w:tab w:val="clear" w:pos="360"/>
          <w:tab w:val="num" w:pos="709"/>
        </w:tabs>
        <w:ind w:left="709" w:hanging="283"/>
      </w:pPr>
      <w:r>
        <w:t>Details of TPB orders, suspension and termination decisions for misconduct;</w:t>
      </w:r>
    </w:p>
    <w:p w14:paraId="76AB4CAD" w14:textId="77777777" w:rsidR="00D071F2" w:rsidRDefault="00D071F2" w:rsidP="00D071F2">
      <w:pPr>
        <w:pStyle w:val="Dotpoint"/>
        <w:tabs>
          <w:tab w:val="clear" w:pos="360"/>
          <w:tab w:val="num" w:pos="709"/>
        </w:tabs>
        <w:ind w:left="709" w:hanging="283"/>
      </w:pPr>
      <w:r>
        <w:t>Details of a TPB investigation finding that an entity breached the Act, if the TPB decides to publish those findings on the Register, and noting if registration lapsed during the investigation;</w:t>
      </w:r>
    </w:p>
    <w:p w14:paraId="24A987C7" w14:textId="77777777" w:rsidR="00D071F2" w:rsidRDefault="00D071F2" w:rsidP="00D071F2">
      <w:pPr>
        <w:pStyle w:val="Dotpoint"/>
        <w:tabs>
          <w:tab w:val="clear" w:pos="360"/>
          <w:tab w:val="num" w:pos="709"/>
        </w:tabs>
        <w:ind w:left="709" w:hanging="283"/>
      </w:pPr>
      <w:r>
        <w:t>Details or updates to Register information for any appeals by an entity against a reviewable decision of the TPB to the AAT or a court, including the fact that an application was made and updates for the outcomes, which could include removing an unregistered entity’s record if they were exonerated by the appeal decision;</w:t>
      </w:r>
    </w:p>
    <w:p w14:paraId="16CAABBF" w14:textId="77777777" w:rsidR="00D071F2" w:rsidRDefault="00D071F2" w:rsidP="00D071F2">
      <w:pPr>
        <w:pStyle w:val="Dotpoint"/>
        <w:tabs>
          <w:tab w:val="clear" w:pos="360"/>
          <w:tab w:val="num" w:pos="709"/>
        </w:tabs>
        <w:ind w:left="709" w:hanging="283"/>
      </w:pPr>
      <w:r>
        <w:t>Information linking breaches by companies or partnerships and breaches by the individuals representing them, in defined circumstances where the breaches relate to the same conduct or matter;</w:t>
      </w:r>
    </w:p>
    <w:p w14:paraId="782B78AE" w14:textId="77777777" w:rsidR="00D071F2" w:rsidRDefault="00D071F2" w:rsidP="00D071F2">
      <w:pPr>
        <w:pStyle w:val="Dotpoint"/>
        <w:tabs>
          <w:tab w:val="clear" w:pos="360"/>
          <w:tab w:val="num" w:pos="709"/>
        </w:tabs>
        <w:ind w:left="709" w:hanging="283"/>
      </w:pPr>
      <w:r>
        <w:t>Details of applications by the TPB to the Federal Court for a civil penalty or injunction under the Act;</w:t>
      </w:r>
    </w:p>
    <w:p w14:paraId="36C19130" w14:textId="77777777" w:rsidR="00D071F2" w:rsidRDefault="00D071F2" w:rsidP="00D071F2">
      <w:pPr>
        <w:pStyle w:val="Dotpoint"/>
        <w:tabs>
          <w:tab w:val="clear" w:pos="360"/>
          <w:tab w:val="num" w:pos="709"/>
        </w:tabs>
        <w:ind w:left="709" w:hanging="283"/>
      </w:pPr>
      <w:r>
        <w:t>Details of decisions if the Federal Court finds a breach of the Act, orders a penalty, grants a non-interim injunction or makes a finding of contempt of court, and details of any appeals of those decisions; and</w:t>
      </w:r>
    </w:p>
    <w:p w14:paraId="3AEBC085" w14:textId="77777777" w:rsidR="00D071F2" w:rsidRPr="00D65CEC" w:rsidRDefault="00D071F2" w:rsidP="00D071F2">
      <w:pPr>
        <w:pStyle w:val="Dotpoint"/>
        <w:tabs>
          <w:tab w:val="clear" w:pos="360"/>
          <w:tab w:val="num" w:pos="709"/>
        </w:tabs>
        <w:ind w:left="709" w:hanging="283"/>
        <w:rPr>
          <w:szCs w:val="23"/>
        </w:rPr>
      </w:pPr>
      <w:r>
        <w:t>While the general discretion for the TPB to include other relevant information has been removed, the Register will still include appropriate general information that is not about a specific entity, such as sub-headings and explanations of terms used.</w:t>
      </w:r>
    </w:p>
    <w:p w14:paraId="49BAEB80" w14:textId="02C554C9" w:rsidR="00DF7077" w:rsidRDefault="00BE681D">
      <w:pPr>
        <w:pStyle w:val="Bullet"/>
        <w:numPr>
          <w:ilvl w:val="0"/>
          <w:numId w:val="0"/>
        </w:numPr>
        <w:rPr>
          <w:szCs w:val="24"/>
        </w:rPr>
      </w:pPr>
      <w:r>
        <w:rPr>
          <w:szCs w:val="24"/>
        </w:rPr>
        <w:t>Individuals who are entered on the Register will include</w:t>
      </w:r>
      <w:r w:rsidR="00775EE5">
        <w:rPr>
          <w:szCs w:val="24"/>
        </w:rPr>
        <w:t xml:space="preserve"> currently registered individuals, </w:t>
      </w:r>
      <w:r w:rsidR="006304F3">
        <w:rPr>
          <w:szCs w:val="24"/>
        </w:rPr>
        <w:t xml:space="preserve">and </w:t>
      </w:r>
      <w:r w:rsidR="00CE6657">
        <w:rPr>
          <w:szCs w:val="24"/>
        </w:rPr>
        <w:t>un</w:t>
      </w:r>
      <w:r w:rsidR="00775EE5">
        <w:rPr>
          <w:szCs w:val="24"/>
        </w:rPr>
        <w:t xml:space="preserve">registered individuals </w:t>
      </w:r>
      <w:r w:rsidR="0089616C">
        <w:rPr>
          <w:szCs w:val="24"/>
        </w:rPr>
        <w:t xml:space="preserve">who have been found by the TPB </w:t>
      </w:r>
      <w:r w:rsidR="006304F3">
        <w:rPr>
          <w:szCs w:val="24"/>
        </w:rPr>
        <w:t xml:space="preserve">or a court </w:t>
      </w:r>
      <w:r w:rsidR="0089616C">
        <w:rPr>
          <w:szCs w:val="24"/>
        </w:rPr>
        <w:t>to have breached the Act</w:t>
      </w:r>
      <w:r w:rsidR="00CE6657">
        <w:rPr>
          <w:szCs w:val="24"/>
        </w:rPr>
        <w:t xml:space="preserve"> </w:t>
      </w:r>
      <w:r w:rsidR="003752BE">
        <w:rPr>
          <w:szCs w:val="24"/>
        </w:rPr>
        <w:t xml:space="preserve">or </w:t>
      </w:r>
      <w:r w:rsidR="00CE6657">
        <w:rPr>
          <w:szCs w:val="24"/>
        </w:rPr>
        <w:t xml:space="preserve">that the TPB </w:t>
      </w:r>
      <w:r w:rsidR="003752BE">
        <w:rPr>
          <w:szCs w:val="24"/>
        </w:rPr>
        <w:t xml:space="preserve">has </w:t>
      </w:r>
      <w:r w:rsidR="0089616C">
        <w:rPr>
          <w:szCs w:val="24"/>
        </w:rPr>
        <w:t>applied to the Federal Court for a</w:t>
      </w:r>
      <w:r w:rsidR="00DF7077">
        <w:rPr>
          <w:szCs w:val="24"/>
        </w:rPr>
        <w:t xml:space="preserve"> civil penalty or injunction</w:t>
      </w:r>
      <w:r w:rsidR="003752BE">
        <w:rPr>
          <w:szCs w:val="24"/>
        </w:rPr>
        <w:t xml:space="preserve"> against</w:t>
      </w:r>
      <w:r w:rsidR="00DF7077">
        <w:rPr>
          <w:szCs w:val="24"/>
        </w:rPr>
        <w:t>. Under the Act, the TPB can apply to the Federal Court for a civil penalty or injunction if</w:t>
      </w:r>
      <w:r w:rsidR="00D12842">
        <w:rPr>
          <w:szCs w:val="24"/>
        </w:rPr>
        <w:t xml:space="preserve"> an individual has</w:t>
      </w:r>
      <w:r w:rsidR="00DF7077">
        <w:rPr>
          <w:szCs w:val="24"/>
        </w:rPr>
        <w:t>:</w:t>
      </w:r>
    </w:p>
    <w:p w14:paraId="33FB63E9" w14:textId="256614DA" w:rsidR="00BE681D" w:rsidRPr="00957037" w:rsidRDefault="00FC5BAD" w:rsidP="00957037">
      <w:pPr>
        <w:pStyle w:val="Dotpoint"/>
        <w:tabs>
          <w:tab w:val="clear" w:pos="360"/>
          <w:tab w:val="num" w:pos="709"/>
        </w:tabs>
        <w:ind w:left="709" w:hanging="283"/>
      </w:pPr>
      <w:r>
        <w:rPr>
          <w:szCs w:val="24"/>
        </w:rPr>
        <w:t xml:space="preserve">provided </w:t>
      </w:r>
      <w:r w:rsidR="00AC3BF8">
        <w:rPr>
          <w:szCs w:val="24"/>
        </w:rPr>
        <w:t>tax agent services</w:t>
      </w:r>
      <w:r w:rsidR="0081212C">
        <w:rPr>
          <w:szCs w:val="24"/>
        </w:rPr>
        <w:t xml:space="preserve">, advertised tax agent services, or represented that they are a </w:t>
      </w:r>
      <w:r w:rsidR="0081212C" w:rsidRPr="00957037">
        <w:t>registered tax practitioner, while unregistered (including while registration is suspended)</w:t>
      </w:r>
      <w:r w:rsidR="00E37C68" w:rsidRPr="00957037">
        <w:t xml:space="preserve"> </w:t>
      </w:r>
      <w:r w:rsidR="0081212C" w:rsidRPr="00957037">
        <w:t xml:space="preserve">(sections </w:t>
      </w:r>
      <w:r w:rsidR="00544DB6" w:rsidRPr="00957037">
        <w:t>50-5, 50-10</w:t>
      </w:r>
      <w:r w:rsidR="00C20F2E">
        <w:t>,</w:t>
      </w:r>
      <w:r w:rsidR="00544DB6" w:rsidRPr="00957037">
        <w:t xml:space="preserve"> 50-15 </w:t>
      </w:r>
      <w:r w:rsidR="00C20F2E">
        <w:t xml:space="preserve">and </w:t>
      </w:r>
      <w:r w:rsidR="00111E7D">
        <w:t xml:space="preserve">70-5 </w:t>
      </w:r>
      <w:r w:rsidR="00544DB6" w:rsidRPr="00957037">
        <w:t>of the Act)</w:t>
      </w:r>
      <w:r w:rsidR="00B03736" w:rsidRPr="00957037">
        <w:t>; or</w:t>
      </w:r>
    </w:p>
    <w:p w14:paraId="5B4E7147" w14:textId="73362F77" w:rsidR="00AC3BF8" w:rsidRPr="00B03736" w:rsidRDefault="00937BA9" w:rsidP="00957037">
      <w:pPr>
        <w:pStyle w:val="Dotpoint"/>
        <w:tabs>
          <w:tab w:val="clear" w:pos="360"/>
          <w:tab w:val="num" w:pos="709"/>
        </w:tabs>
        <w:ind w:left="709" w:hanging="283"/>
        <w:rPr>
          <w:szCs w:val="24"/>
        </w:rPr>
      </w:pPr>
      <w:r w:rsidRPr="00957037">
        <w:t>failed to notify a registered entity that they are a disqualified entity, if employed by the entity or seeking employment or another arrangement in connection</w:t>
      </w:r>
      <w:r>
        <w:rPr>
          <w:szCs w:val="24"/>
        </w:rPr>
        <w:t xml:space="preserve"> with providing tax agent services with the entity (sections 45-10, 45-15, </w:t>
      </w:r>
      <w:r w:rsidR="00D11076">
        <w:rPr>
          <w:szCs w:val="24"/>
        </w:rPr>
        <w:t>45-20</w:t>
      </w:r>
      <w:r w:rsidR="00B03736">
        <w:rPr>
          <w:szCs w:val="24"/>
        </w:rPr>
        <w:t xml:space="preserve"> of the Act).</w:t>
      </w:r>
    </w:p>
    <w:p w14:paraId="21033860" w14:textId="583ABDF2" w:rsidR="00E37C68" w:rsidRDefault="00777DE1">
      <w:pPr>
        <w:pStyle w:val="Bullet"/>
        <w:numPr>
          <w:ilvl w:val="0"/>
          <w:numId w:val="0"/>
        </w:numPr>
        <w:rPr>
          <w:szCs w:val="24"/>
        </w:rPr>
      </w:pPr>
      <w:r>
        <w:rPr>
          <w:szCs w:val="24"/>
        </w:rPr>
        <w:t xml:space="preserve">On that basis, the Register will only include information about </w:t>
      </w:r>
      <w:r w:rsidR="00A62199">
        <w:rPr>
          <w:szCs w:val="24"/>
        </w:rPr>
        <w:t xml:space="preserve">individuals who have </w:t>
      </w:r>
      <w:r w:rsidR="00A77721">
        <w:rPr>
          <w:szCs w:val="24"/>
        </w:rPr>
        <w:t xml:space="preserve">worked in a regulated profession, or </w:t>
      </w:r>
      <w:r w:rsidR="0072597A">
        <w:rPr>
          <w:szCs w:val="24"/>
        </w:rPr>
        <w:t xml:space="preserve">who have </w:t>
      </w:r>
      <w:r w:rsidR="00265398">
        <w:rPr>
          <w:szCs w:val="24"/>
        </w:rPr>
        <w:t xml:space="preserve">dishonestly </w:t>
      </w:r>
      <w:r w:rsidR="008B3E17">
        <w:rPr>
          <w:szCs w:val="24"/>
        </w:rPr>
        <w:t xml:space="preserve">advertised or </w:t>
      </w:r>
      <w:r w:rsidR="00A77721">
        <w:rPr>
          <w:szCs w:val="24"/>
        </w:rPr>
        <w:t>held themselves out to be a member of that regulated profession</w:t>
      </w:r>
      <w:r w:rsidR="00265398">
        <w:rPr>
          <w:szCs w:val="24"/>
        </w:rPr>
        <w:t xml:space="preserve"> or have provided tax agent services</w:t>
      </w:r>
      <w:r w:rsidR="00B51BDB">
        <w:rPr>
          <w:szCs w:val="24"/>
        </w:rPr>
        <w:t xml:space="preserve"> in breach of the Act</w:t>
      </w:r>
      <w:r w:rsidR="00A77721">
        <w:rPr>
          <w:szCs w:val="24"/>
        </w:rPr>
        <w:t xml:space="preserve">. It </w:t>
      </w:r>
      <w:r w:rsidR="0072597A">
        <w:rPr>
          <w:szCs w:val="24"/>
        </w:rPr>
        <w:t>does</w:t>
      </w:r>
      <w:r w:rsidR="00A77721">
        <w:rPr>
          <w:szCs w:val="24"/>
        </w:rPr>
        <w:t xml:space="preserve"> not apply to members of the public more generally.</w:t>
      </w:r>
    </w:p>
    <w:p w14:paraId="61EF0791" w14:textId="0CEFFCA8" w:rsidR="001532CC" w:rsidRDefault="00682448" w:rsidP="0046325C">
      <w:pPr>
        <w:pStyle w:val="Bullet"/>
        <w:numPr>
          <w:ilvl w:val="0"/>
          <w:numId w:val="0"/>
        </w:numPr>
      </w:pPr>
      <w:r>
        <w:rPr>
          <w:szCs w:val="24"/>
        </w:rPr>
        <w:t>I</w:t>
      </w:r>
      <w:r w:rsidR="001D3B7C">
        <w:rPr>
          <w:szCs w:val="24"/>
        </w:rPr>
        <w:t xml:space="preserve">nformation is </w:t>
      </w:r>
      <w:r w:rsidR="00D30E1E">
        <w:rPr>
          <w:szCs w:val="24"/>
        </w:rPr>
        <w:t xml:space="preserve">generally </w:t>
      </w:r>
      <w:r w:rsidR="001D3B7C">
        <w:rPr>
          <w:szCs w:val="24"/>
        </w:rPr>
        <w:t>required to stay on the Register for</w:t>
      </w:r>
      <w:r w:rsidR="003858B1">
        <w:rPr>
          <w:szCs w:val="24"/>
        </w:rPr>
        <w:t xml:space="preserve"> </w:t>
      </w:r>
      <w:r w:rsidR="003F4E20">
        <w:rPr>
          <w:szCs w:val="24"/>
        </w:rPr>
        <w:t xml:space="preserve">up to </w:t>
      </w:r>
      <w:r w:rsidR="001D3B7C">
        <w:rPr>
          <w:szCs w:val="24"/>
        </w:rPr>
        <w:t>five years</w:t>
      </w:r>
      <w:r w:rsidR="003F4E20">
        <w:rPr>
          <w:szCs w:val="24"/>
        </w:rPr>
        <w:t>, with some exceptions such as where</w:t>
      </w:r>
      <w:r w:rsidR="00456F13">
        <w:rPr>
          <w:szCs w:val="24"/>
        </w:rPr>
        <w:t xml:space="preserve"> the length of a </w:t>
      </w:r>
      <w:r w:rsidR="00F5176D">
        <w:rPr>
          <w:szCs w:val="24"/>
        </w:rPr>
        <w:t xml:space="preserve">registered </w:t>
      </w:r>
      <w:r w:rsidR="00456F13">
        <w:rPr>
          <w:szCs w:val="24"/>
        </w:rPr>
        <w:t xml:space="preserve">entity’s </w:t>
      </w:r>
      <w:r>
        <w:rPr>
          <w:szCs w:val="24"/>
        </w:rPr>
        <w:t xml:space="preserve">order or </w:t>
      </w:r>
      <w:r w:rsidR="00456F13">
        <w:rPr>
          <w:szCs w:val="24"/>
        </w:rPr>
        <w:t xml:space="preserve">suspension </w:t>
      </w:r>
      <w:r w:rsidR="00057E94">
        <w:rPr>
          <w:szCs w:val="24"/>
        </w:rPr>
        <w:t>i</w:t>
      </w:r>
      <w:r w:rsidR="003F4E20">
        <w:rPr>
          <w:szCs w:val="24"/>
        </w:rPr>
        <w:t>s</w:t>
      </w:r>
      <w:r w:rsidR="00057E94">
        <w:rPr>
          <w:szCs w:val="24"/>
        </w:rPr>
        <w:t xml:space="preserve"> longer</w:t>
      </w:r>
      <w:r w:rsidR="003F4E20">
        <w:rPr>
          <w:szCs w:val="24"/>
        </w:rPr>
        <w:t xml:space="preserve"> than five years</w:t>
      </w:r>
      <w:r w:rsidR="00456F13">
        <w:rPr>
          <w:szCs w:val="24"/>
        </w:rPr>
        <w:t xml:space="preserve">. </w:t>
      </w:r>
      <w:bookmarkStart w:id="3" w:name="_Toc126310433"/>
      <w:bookmarkStart w:id="4" w:name="_Toc124320809"/>
      <w:bookmarkEnd w:id="3"/>
    </w:p>
    <w:p w14:paraId="5E55D3AC" w14:textId="052479AA" w:rsidR="00123BBE" w:rsidRPr="00D65CEC" w:rsidRDefault="00123BBE" w:rsidP="00D65CEC">
      <w:pPr>
        <w:shd w:val="clear" w:color="auto" w:fill="FFFFFF"/>
        <w:spacing w:before="0" w:after="0"/>
        <w:contextualSpacing/>
        <w:outlineLvl w:val="2"/>
        <w:rPr>
          <w:b/>
          <w:bCs/>
          <w:color w:val="000000"/>
          <w:szCs w:val="24"/>
        </w:rPr>
      </w:pPr>
      <w:r w:rsidRPr="00D65CEC">
        <w:rPr>
          <w:b/>
          <w:bCs/>
          <w:color w:val="000000"/>
          <w:szCs w:val="24"/>
        </w:rPr>
        <w:t>Human rights implications</w:t>
      </w:r>
      <w:bookmarkEnd w:id="4"/>
    </w:p>
    <w:p w14:paraId="1CBF1E80" w14:textId="3B46BE4E" w:rsidR="00123BBE" w:rsidRPr="00D65CEC" w:rsidRDefault="006F6AD3" w:rsidP="00D65CEC">
      <w:pPr>
        <w:shd w:val="clear" w:color="auto" w:fill="FFFFFF"/>
        <w:rPr>
          <w:color w:val="000000"/>
          <w:szCs w:val="24"/>
        </w:rPr>
      </w:pPr>
      <w:r>
        <w:rPr>
          <w:color w:val="000000"/>
          <w:szCs w:val="24"/>
        </w:rPr>
        <w:t xml:space="preserve">This </w:t>
      </w:r>
      <w:r w:rsidR="00C02095">
        <w:rPr>
          <w:color w:val="000000"/>
          <w:szCs w:val="24"/>
        </w:rPr>
        <w:t>I</w:t>
      </w:r>
      <w:r>
        <w:rPr>
          <w:color w:val="000000"/>
          <w:szCs w:val="24"/>
        </w:rPr>
        <w:t>nstrument engages the following rights:</w:t>
      </w:r>
    </w:p>
    <w:p w14:paraId="6B01E80B" w14:textId="0AEF3BDA" w:rsidR="00123BBE" w:rsidRPr="00957037" w:rsidRDefault="00123BBE" w:rsidP="00957037">
      <w:pPr>
        <w:pStyle w:val="Dotpoint"/>
        <w:tabs>
          <w:tab w:val="clear" w:pos="360"/>
          <w:tab w:val="num" w:pos="709"/>
        </w:tabs>
        <w:ind w:left="709" w:hanging="283"/>
      </w:pPr>
      <w:r w:rsidRPr="00F77940">
        <w:rPr>
          <w:szCs w:val="24"/>
        </w:rPr>
        <w:t xml:space="preserve">the right to work under Article 6(1) of the </w:t>
      </w:r>
      <w:r w:rsidR="00874C76">
        <w:rPr>
          <w:szCs w:val="24"/>
        </w:rPr>
        <w:t>International Covenant of Economic Social</w:t>
      </w:r>
      <w:r w:rsidR="00446D9A">
        <w:rPr>
          <w:szCs w:val="24"/>
        </w:rPr>
        <w:t xml:space="preserve"> and</w:t>
      </w:r>
      <w:r w:rsidR="00874C76">
        <w:rPr>
          <w:szCs w:val="24"/>
        </w:rPr>
        <w:t xml:space="preserve"> Cultural Rights </w:t>
      </w:r>
      <w:r w:rsidR="00874C76" w:rsidRPr="00957037">
        <w:t>(ICESR)</w:t>
      </w:r>
      <w:r w:rsidRPr="00957037">
        <w:t>;</w:t>
      </w:r>
      <w:r w:rsidR="00446D9A" w:rsidRPr="00957037">
        <w:t xml:space="preserve"> </w:t>
      </w:r>
      <w:r w:rsidR="00D979F7">
        <w:t>and</w:t>
      </w:r>
    </w:p>
    <w:p w14:paraId="4E27D2E1" w14:textId="21ADE61A" w:rsidR="005D664B" w:rsidRDefault="00123BBE" w:rsidP="00957037">
      <w:pPr>
        <w:pStyle w:val="Dotpoint"/>
        <w:tabs>
          <w:tab w:val="clear" w:pos="360"/>
          <w:tab w:val="num" w:pos="709"/>
        </w:tabs>
        <w:ind w:left="709" w:hanging="283"/>
      </w:pPr>
      <w:r w:rsidRPr="00F77940">
        <w:t xml:space="preserve">the right to privacy </w:t>
      </w:r>
      <w:r w:rsidR="009F232E">
        <w:t xml:space="preserve">and reputation </w:t>
      </w:r>
      <w:r w:rsidRPr="00F77940">
        <w:t>under Article 17 of the ICCPR</w:t>
      </w:r>
      <w:r w:rsidR="00D979F7">
        <w:t>.</w:t>
      </w:r>
    </w:p>
    <w:p w14:paraId="601B4A02" w14:textId="6D633279" w:rsidR="00123BBE" w:rsidRPr="00D65CEC" w:rsidRDefault="00123BBE" w:rsidP="00FA2C52">
      <w:pPr>
        <w:shd w:val="clear" w:color="auto" w:fill="FFFFFF"/>
        <w:spacing w:before="0" w:after="0"/>
        <w:contextualSpacing/>
        <w:outlineLvl w:val="3"/>
        <w:rPr>
          <w:b/>
          <w:bCs/>
          <w:color w:val="000000"/>
          <w:szCs w:val="24"/>
        </w:rPr>
      </w:pPr>
      <w:r w:rsidRPr="00D65CEC">
        <w:rPr>
          <w:b/>
          <w:bCs/>
          <w:color w:val="000000"/>
          <w:szCs w:val="24"/>
        </w:rPr>
        <w:t>Right</w:t>
      </w:r>
      <w:r w:rsidR="00D8222E">
        <w:rPr>
          <w:b/>
          <w:bCs/>
          <w:color w:val="000000"/>
          <w:szCs w:val="24"/>
        </w:rPr>
        <w:t xml:space="preserve"> to</w:t>
      </w:r>
      <w:r w:rsidR="00943025">
        <w:rPr>
          <w:b/>
          <w:bCs/>
          <w:color w:val="000000"/>
          <w:szCs w:val="24"/>
        </w:rPr>
        <w:t xml:space="preserve"> </w:t>
      </w:r>
      <w:r w:rsidRPr="00D65CEC">
        <w:rPr>
          <w:b/>
          <w:bCs/>
          <w:color w:val="000000"/>
          <w:szCs w:val="24"/>
        </w:rPr>
        <w:t>work</w:t>
      </w:r>
    </w:p>
    <w:p w14:paraId="795FED43" w14:textId="339420D9" w:rsidR="003E18AE" w:rsidRDefault="00A93C5E" w:rsidP="000D2C9F">
      <w:pPr>
        <w:shd w:val="clear" w:color="auto" w:fill="FFFFFF"/>
        <w:rPr>
          <w:color w:val="000000"/>
          <w:szCs w:val="24"/>
        </w:rPr>
      </w:pPr>
      <w:r>
        <w:rPr>
          <w:color w:val="000000"/>
          <w:szCs w:val="24"/>
        </w:rPr>
        <w:t>Article 6(1)</w:t>
      </w:r>
      <w:r w:rsidR="00DA5248">
        <w:rPr>
          <w:color w:val="000000"/>
          <w:szCs w:val="24"/>
        </w:rPr>
        <w:t xml:space="preserve"> of the ICES</w:t>
      </w:r>
      <w:r w:rsidR="000161AB">
        <w:rPr>
          <w:color w:val="000000"/>
          <w:szCs w:val="24"/>
        </w:rPr>
        <w:t>C</w:t>
      </w:r>
      <w:r w:rsidR="00DA5248">
        <w:rPr>
          <w:color w:val="000000"/>
          <w:szCs w:val="24"/>
        </w:rPr>
        <w:t xml:space="preserve">R includes </w:t>
      </w:r>
      <w:r w:rsidR="00570633">
        <w:rPr>
          <w:color w:val="000000"/>
          <w:szCs w:val="24"/>
        </w:rPr>
        <w:t xml:space="preserve">the right </w:t>
      </w:r>
      <w:r w:rsidR="00694F89">
        <w:rPr>
          <w:color w:val="000000"/>
          <w:szCs w:val="24"/>
        </w:rPr>
        <w:t xml:space="preserve">to work, and the right </w:t>
      </w:r>
      <w:r w:rsidR="00DA5248">
        <w:rPr>
          <w:color w:val="000000"/>
          <w:szCs w:val="24"/>
        </w:rPr>
        <w:t xml:space="preserve">of everyone </w:t>
      </w:r>
      <w:r w:rsidR="00570633">
        <w:rPr>
          <w:color w:val="000000"/>
          <w:szCs w:val="24"/>
        </w:rPr>
        <w:t xml:space="preserve">to </w:t>
      </w:r>
      <w:r w:rsidR="00DA5248">
        <w:rPr>
          <w:color w:val="000000"/>
          <w:szCs w:val="24"/>
        </w:rPr>
        <w:t xml:space="preserve">the opportunity to gain their living by </w:t>
      </w:r>
      <w:r w:rsidR="00570633">
        <w:rPr>
          <w:color w:val="000000"/>
          <w:szCs w:val="24"/>
        </w:rPr>
        <w:t xml:space="preserve">work </w:t>
      </w:r>
      <w:r w:rsidR="00DA5248">
        <w:rPr>
          <w:color w:val="000000"/>
          <w:szCs w:val="24"/>
        </w:rPr>
        <w:t>they freely choose or accept</w:t>
      </w:r>
      <w:r w:rsidR="00321884">
        <w:rPr>
          <w:color w:val="000000"/>
          <w:szCs w:val="24"/>
        </w:rPr>
        <w:t xml:space="preserve">. </w:t>
      </w:r>
      <w:r w:rsidR="008512BB">
        <w:rPr>
          <w:color w:val="000000"/>
          <w:szCs w:val="24"/>
        </w:rPr>
        <w:t xml:space="preserve">Any </w:t>
      </w:r>
      <w:r w:rsidR="001D4EDD">
        <w:rPr>
          <w:color w:val="000000"/>
          <w:szCs w:val="24"/>
        </w:rPr>
        <w:t>limitation</w:t>
      </w:r>
      <w:r w:rsidR="008512BB">
        <w:rPr>
          <w:color w:val="000000"/>
          <w:szCs w:val="24"/>
        </w:rPr>
        <w:t xml:space="preserve"> o</w:t>
      </w:r>
      <w:r w:rsidR="001D4EDD">
        <w:rPr>
          <w:color w:val="000000"/>
          <w:szCs w:val="24"/>
        </w:rPr>
        <w:t>n</w:t>
      </w:r>
      <w:r w:rsidR="008512BB">
        <w:rPr>
          <w:color w:val="000000"/>
          <w:szCs w:val="24"/>
        </w:rPr>
        <w:t xml:space="preserve"> the right to work must be directed towards a legitimate objective, be rationally connected to that objective, and be proportionate.</w:t>
      </w:r>
      <w:r w:rsidR="00EA2ED1" w:rsidRPr="00EA2ED1">
        <w:rPr>
          <w:color w:val="000000"/>
          <w:szCs w:val="24"/>
        </w:rPr>
        <w:t xml:space="preserve"> </w:t>
      </w:r>
      <w:r w:rsidR="00EA2ED1">
        <w:rPr>
          <w:color w:val="000000"/>
          <w:szCs w:val="24"/>
        </w:rPr>
        <w:t>Article 7</w:t>
      </w:r>
      <w:r w:rsidR="00EB5E24">
        <w:rPr>
          <w:color w:val="000000"/>
          <w:szCs w:val="24"/>
        </w:rPr>
        <w:t>(c)</w:t>
      </w:r>
      <w:r w:rsidR="00EA2ED1">
        <w:rPr>
          <w:color w:val="000000"/>
          <w:szCs w:val="24"/>
        </w:rPr>
        <w:t xml:space="preserve"> of the ICESCR recognises the right for equal opportunity for everyone to be promoted in his employment to an appropriate higher level, subject to no considerations other than those of seniority and competence. </w:t>
      </w:r>
    </w:p>
    <w:p w14:paraId="60BF6A9A" w14:textId="5EEC6770" w:rsidR="00EC1C9E" w:rsidRDefault="00123BBE" w:rsidP="00F77940">
      <w:pPr>
        <w:shd w:val="clear" w:color="auto" w:fill="FFFFFF"/>
        <w:rPr>
          <w:color w:val="000000"/>
          <w:szCs w:val="24"/>
        </w:rPr>
      </w:pPr>
      <w:r w:rsidRPr="00D65CEC">
        <w:rPr>
          <w:color w:val="000000"/>
          <w:szCs w:val="24"/>
        </w:rPr>
        <w:t xml:space="preserve">The right to work </w:t>
      </w:r>
      <w:r w:rsidR="00941A94">
        <w:rPr>
          <w:color w:val="000000"/>
          <w:szCs w:val="24"/>
        </w:rPr>
        <w:t>may be engaged</w:t>
      </w:r>
      <w:r w:rsidR="00EC1C9E">
        <w:rPr>
          <w:color w:val="000000"/>
          <w:szCs w:val="24"/>
        </w:rPr>
        <w:t xml:space="preserve"> because </w:t>
      </w:r>
      <w:r w:rsidR="00B91E06">
        <w:rPr>
          <w:color w:val="000000"/>
          <w:szCs w:val="24"/>
        </w:rPr>
        <w:t>of the requirement to enter</w:t>
      </w:r>
      <w:r w:rsidR="00155C5A">
        <w:rPr>
          <w:color w:val="000000"/>
          <w:szCs w:val="24"/>
        </w:rPr>
        <w:t xml:space="preserve"> </w:t>
      </w:r>
      <w:r w:rsidR="002C696B">
        <w:rPr>
          <w:color w:val="000000"/>
          <w:szCs w:val="24"/>
        </w:rPr>
        <w:t xml:space="preserve">details </w:t>
      </w:r>
      <w:r w:rsidR="00C119F2">
        <w:rPr>
          <w:color w:val="000000"/>
          <w:szCs w:val="24"/>
        </w:rPr>
        <w:t>about an individual</w:t>
      </w:r>
      <w:r w:rsidR="00CA5121">
        <w:rPr>
          <w:color w:val="000000"/>
          <w:szCs w:val="24"/>
        </w:rPr>
        <w:t xml:space="preserve"> on the Register</w:t>
      </w:r>
      <w:r w:rsidR="00C119F2">
        <w:rPr>
          <w:color w:val="000000"/>
          <w:szCs w:val="24"/>
        </w:rPr>
        <w:t xml:space="preserve"> in certain circumstances</w:t>
      </w:r>
      <w:r w:rsidR="00A379E5">
        <w:rPr>
          <w:color w:val="000000"/>
          <w:szCs w:val="24"/>
        </w:rPr>
        <w:t>, in particular the following details</w:t>
      </w:r>
      <w:r w:rsidR="00080373">
        <w:rPr>
          <w:color w:val="000000"/>
          <w:szCs w:val="24"/>
        </w:rPr>
        <w:t xml:space="preserve">: </w:t>
      </w:r>
      <w:r w:rsidR="00155C5A">
        <w:rPr>
          <w:color w:val="000000"/>
          <w:szCs w:val="24"/>
        </w:rPr>
        <w:t xml:space="preserve"> </w:t>
      </w:r>
    </w:p>
    <w:p w14:paraId="000CD1A5" w14:textId="0EA8D631" w:rsidR="00347D95" w:rsidRDefault="00347D95" w:rsidP="00957037">
      <w:pPr>
        <w:pStyle w:val="Dotpoint"/>
        <w:tabs>
          <w:tab w:val="clear" w:pos="360"/>
          <w:tab w:val="num" w:pos="709"/>
        </w:tabs>
        <w:ind w:left="709" w:hanging="283"/>
      </w:pPr>
      <w:r>
        <w:t xml:space="preserve">a finding </w:t>
      </w:r>
      <w:r w:rsidR="00050572">
        <w:t xml:space="preserve">by the TPB </w:t>
      </w:r>
      <w:r>
        <w:t>that an individual has breached the Act</w:t>
      </w:r>
      <w:r w:rsidR="00334786">
        <w:t>;</w:t>
      </w:r>
    </w:p>
    <w:p w14:paraId="3157931D" w14:textId="5D17F265" w:rsidR="00B91E06" w:rsidRDefault="00B91E06" w:rsidP="00957037">
      <w:pPr>
        <w:pStyle w:val="Dotpoint"/>
        <w:tabs>
          <w:tab w:val="clear" w:pos="360"/>
          <w:tab w:val="num" w:pos="709"/>
        </w:tabs>
        <w:ind w:left="709" w:hanging="283"/>
      </w:pPr>
      <w:r>
        <w:t>order</w:t>
      </w:r>
      <w:r w:rsidR="006433E7">
        <w:t>s</w:t>
      </w:r>
      <w:r>
        <w:t xml:space="preserve">, or </w:t>
      </w:r>
      <w:r w:rsidR="006433E7">
        <w:t>suspensions or terminations of an entity’s registration</w:t>
      </w:r>
      <w:r w:rsidR="006A385B">
        <w:t xml:space="preserve"> in response to a TPB’s finding that the entity breached the Act</w:t>
      </w:r>
      <w:r w:rsidR="00334786">
        <w:t>;</w:t>
      </w:r>
    </w:p>
    <w:p w14:paraId="393B3B99" w14:textId="54208CBE" w:rsidR="00B91E06" w:rsidRDefault="00BD4679" w:rsidP="00957037">
      <w:pPr>
        <w:pStyle w:val="Dotpoint"/>
        <w:tabs>
          <w:tab w:val="clear" w:pos="360"/>
          <w:tab w:val="num" w:pos="709"/>
        </w:tabs>
        <w:ind w:left="709" w:hanging="283"/>
      </w:pPr>
      <w:r>
        <w:t>application</w:t>
      </w:r>
      <w:r w:rsidR="00334786">
        <w:t>s</w:t>
      </w:r>
      <w:r>
        <w:t xml:space="preserve"> for registration rejected on</w:t>
      </w:r>
      <w:r w:rsidR="00D26042">
        <w:t xml:space="preserve"> integrity grou</w:t>
      </w:r>
      <w:r w:rsidR="00155C5A">
        <w:t>nds</w:t>
      </w:r>
      <w:r w:rsidR="00E52C71">
        <w:t>;</w:t>
      </w:r>
      <w:r w:rsidR="001D2A22">
        <w:t xml:space="preserve"> and</w:t>
      </w:r>
    </w:p>
    <w:p w14:paraId="5907FF7E" w14:textId="4514A5CB" w:rsidR="00EC1C9E" w:rsidRPr="00833E5B" w:rsidRDefault="001D2A22" w:rsidP="00957037">
      <w:pPr>
        <w:pStyle w:val="Dotpoint"/>
        <w:tabs>
          <w:tab w:val="clear" w:pos="360"/>
          <w:tab w:val="num" w:pos="709"/>
        </w:tabs>
        <w:ind w:left="709" w:hanging="283"/>
      </w:pPr>
      <w:r>
        <w:t>AAT and court applications and decisions.</w:t>
      </w:r>
    </w:p>
    <w:p w14:paraId="51BFB2AA" w14:textId="77777777" w:rsidR="00050CE6" w:rsidRDefault="00050CE6">
      <w:pPr>
        <w:shd w:val="clear" w:color="auto" w:fill="FFFFFF"/>
        <w:spacing w:before="0" w:after="0"/>
        <w:contextualSpacing/>
        <w:rPr>
          <w:color w:val="000000"/>
          <w:szCs w:val="24"/>
        </w:rPr>
      </w:pPr>
    </w:p>
    <w:p w14:paraId="7EEDA048" w14:textId="45478263" w:rsidR="008568C7" w:rsidRDefault="00BA7C3E">
      <w:pPr>
        <w:shd w:val="clear" w:color="auto" w:fill="FFFFFF"/>
        <w:spacing w:before="0" w:after="0"/>
        <w:contextualSpacing/>
        <w:rPr>
          <w:color w:val="000000"/>
          <w:szCs w:val="24"/>
        </w:rPr>
      </w:pPr>
      <w:r>
        <w:rPr>
          <w:color w:val="000000"/>
          <w:szCs w:val="24"/>
        </w:rPr>
        <w:t xml:space="preserve">Including information of this kind on the Register does not </w:t>
      </w:r>
      <w:r w:rsidR="002618DF">
        <w:rPr>
          <w:color w:val="000000"/>
          <w:szCs w:val="24"/>
        </w:rPr>
        <w:t xml:space="preserve">of itself </w:t>
      </w:r>
      <w:r w:rsidR="00FC00F2">
        <w:rPr>
          <w:color w:val="000000"/>
          <w:szCs w:val="24"/>
        </w:rPr>
        <w:t xml:space="preserve">restrict an individual from working </w:t>
      </w:r>
      <w:r w:rsidR="00433C95">
        <w:rPr>
          <w:color w:val="000000"/>
          <w:szCs w:val="24"/>
        </w:rPr>
        <w:t xml:space="preserve">or being promoted </w:t>
      </w:r>
      <w:r w:rsidR="00AC0722">
        <w:rPr>
          <w:color w:val="000000"/>
          <w:szCs w:val="24"/>
        </w:rPr>
        <w:t>as a tax practitioner</w:t>
      </w:r>
      <w:r w:rsidR="00433C95">
        <w:rPr>
          <w:color w:val="000000"/>
          <w:szCs w:val="24"/>
        </w:rPr>
        <w:t>, or</w:t>
      </w:r>
      <w:r w:rsidR="003E68BD">
        <w:rPr>
          <w:color w:val="000000"/>
          <w:szCs w:val="24"/>
        </w:rPr>
        <w:t xml:space="preserve"> working or being promoted</w:t>
      </w:r>
      <w:r w:rsidR="00433C95">
        <w:rPr>
          <w:color w:val="000000"/>
          <w:szCs w:val="24"/>
        </w:rPr>
        <w:t xml:space="preserve"> </w:t>
      </w:r>
      <w:r w:rsidR="003E68BD">
        <w:rPr>
          <w:color w:val="000000"/>
          <w:szCs w:val="24"/>
        </w:rPr>
        <w:t>in any other line of work</w:t>
      </w:r>
      <w:r w:rsidR="00F929E6">
        <w:rPr>
          <w:color w:val="000000"/>
          <w:szCs w:val="24"/>
        </w:rPr>
        <w:t xml:space="preserve">. </w:t>
      </w:r>
      <w:r w:rsidR="008568C7">
        <w:rPr>
          <w:color w:val="000000"/>
          <w:szCs w:val="24"/>
        </w:rPr>
        <w:t xml:space="preserve">If an entity is not registered they are not permitted to provide tax agent services, regardless of whether information about </w:t>
      </w:r>
      <w:r w:rsidR="009F35BA">
        <w:rPr>
          <w:color w:val="000000"/>
          <w:szCs w:val="24"/>
        </w:rPr>
        <w:t>a</w:t>
      </w:r>
      <w:r w:rsidR="008568C7">
        <w:rPr>
          <w:color w:val="000000"/>
          <w:szCs w:val="24"/>
        </w:rPr>
        <w:t xml:space="preserve"> suspension, termination or rejected application for registration is on the Register.</w:t>
      </w:r>
    </w:p>
    <w:p w14:paraId="45A6BD5E" w14:textId="77777777" w:rsidR="008568C7" w:rsidRDefault="008568C7">
      <w:pPr>
        <w:shd w:val="clear" w:color="auto" w:fill="FFFFFF"/>
        <w:spacing w:before="0" w:after="0"/>
        <w:contextualSpacing/>
        <w:rPr>
          <w:color w:val="000000"/>
          <w:szCs w:val="24"/>
        </w:rPr>
      </w:pPr>
    </w:p>
    <w:p w14:paraId="4E1A989A" w14:textId="6455FB08" w:rsidR="00FF546D" w:rsidRDefault="002618DF">
      <w:pPr>
        <w:shd w:val="clear" w:color="auto" w:fill="FFFFFF"/>
        <w:spacing w:before="0" w:after="0"/>
        <w:contextualSpacing/>
        <w:rPr>
          <w:color w:val="000000"/>
          <w:szCs w:val="24"/>
        </w:rPr>
      </w:pPr>
      <w:r>
        <w:rPr>
          <w:color w:val="000000"/>
          <w:szCs w:val="24"/>
        </w:rPr>
        <w:t>I</w:t>
      </w:r>
      <w:r w:rsidR="005A2684">
        <w:rPr>
          <w:color w:val="000000"/>
          <w:szCs w:val="24"/>
        </w:rPr>
        <w:t>nformation about an individual on the Register</w:t>
      </w:r>
      <w:r w:rsidR="00F929E6">
        <w:rPr>
          <w:color w:val="000000"/>
          <w:szCs w:val="24"/>
        </w:rPr>
        <w:t xml:space="preserve"> may influence a client or potential client’s choice of tax practitioner</w:t>
      </w:r>
      <w:r w:rsidR="00FC00F2">
        <w:rPr>
          <w:color w:val="000000"/>
          <w:szCs w:val="24"/>
        </w:rPr>
        <w:t xml:space="preserve">. </w:t>
      </w:r>
      <w:r w:rsidR="00433C95">
        <w:rPr>
          <w:color w:val="000000"/>
          <w:szCs w:val="24"/>
        </w:rPr>
        <w:t xml:space="preserve">To the extent that this </w:t>
      </w:r>
      <w:r w:rsidR="00C63D1A">
        <w:rPr>
          <w:color w:val="000000"/>
          <w:szCs w:val="24"/>
        </w:rPr>
        <w:t>limits the right to work</w:t>
      </w:r>
      <w:r w:rsidR="005A6B52">
        <w:rPr>
          <w:color w:val="000000"/>
          <w:szCs w:val="24"/>
        </w:rPr>
        <w:t xml:space="preserve"> or right to a promotion</w:t>
      </w:r>
      <w:r w:rsidR="00433C95">
        <w:rPr>
          <w:color w:val="000000"/>
          <w:szCs w:val="24"/>
        </w:rPr>
        <w:t xml:space="preserve">, </w:t>
      </w:r>
      <w:r w:rsidR="00D34EE9">
        <w:rPr>
          <w:color w:val="000000"/>
          <w:szCs w:val="24"/>
        </w:rPr>
        <w:t>it is for the legitimate objective of enabling clients and potential clients to make informed choices</w:t>
      </w:r>
      <w:r w:rsidR="00140D48">
        <w:rPr>
          <w:color w:val="000000"/>
          <w:szCs w:val="24"/>
        </w:rPr>
        <w:t xml:space="preserve"> and to promote the integrity of the tax profession and tax system. </w:t>
      </w:r>
      <w:r w:rsidR="00122F16">
        <w:rPr>
          <w:color w:val="000000"/>
          <w:szCs w:val="24"/>
        </w:rPr>
        <w:t xml:space="preserve">Further, compliance with the Act is a foundation of competence in this field. Details about these decisions reflects the competence of the person or entity subject to these decisions. This means these would be relevant factors to consider for a promotion. </w:t>
      </w:r>
    </w:p>
    <w:p w14:paraId="4592B10B" w14:textId="4EA257B8" w:rsidR="00E35B66" w:rsidRDefault="009D3127" w:rsidP="00F77940">
      <w:pPr>
        <w:shd w:val="clear" w:color="auto" w:fill="FFFFFF"/>
        <w:rPr>
          <w:color w:val="000000"/>
          <w:szCs w:val="24"/>
        </w:rPr>
      </w:pPr>
      <w:r>
        <w:rPr>
          <w:color w:val="000000"/>
          <w:szCs w:val="24"/>
        </w:rPr>
        <w:t>Any</w:t>
      </w:r>
      <w:r w:rsidR="00F4044A">
        <w:rPr>
          <w:color w:val="000000"/>
          <w:szCs w:val="24"/>
        </w:rPr>
        <w:t xml:space="preserve"> p</w:t>
      </w:r>
      <w:r w:rsidR="00123BBE" w:rsidRPr="00D65CEC">
        <w:rPr>
          <w:color w:val="000000"/>
          <w:szCs w:val="24"/>
        </w:rPr>
        <w:t>otential limitations on the right to work</w:t>
      </w:r>
      <w:r w:rsidR="00F8622B">
        <w:rPr>
          <w:color w:val="000000"/>
          <w:szCs w:val="24"/>
        </w:rPr>
        <w:t xml:space="preserve"> or the right to be promoted in a field of employment</w:t>
      </w:r>
      <w:r w:rsidR="00123BBE" w:rsidRPr="00D65CEC">
        <w:rPr>
          <w:color w:val="000000"/>
          <w:szCs w:val="24"/>
        </w:rPr>
        <w:t xml:space="preserve"> are reasonable and proportionate</w:t>
      </w:r>
      <w:r w:rsidR="00F8622B">
        <w:rPr>
          <w:color w:val="000000"/>
          <w:szCs w:val="24"/>
        </w:rPr>
        <w:t xml:space="preserve">. Publishing information about </w:t>
      </w:r>
      <w:r w:rsidR="00123BBE" w:rsidRPr="00D65CEC">
        <w:rPr>
          <w:color w:val="000000"/>
          <w:szCs w:val="24"/>
        </w:rPr>
        <w:t xml:space="preserve">these entities is necessary to </w:t>
      </w:r>
      <w:r w:rsidR="00A724E5">
        <w:rPr>
          <w:color w:val="000000"/>
          <w:szCs w:val="24"/>
        </w:rPr>
        <w:t xml:space="preserve">maintain appropriate oversight of the tax industry, to </w:t>
      </w:r>
      <w:r w:rsidR="00123BBE" w:rsidRPr="00D65CEC">
        <w:rPr>
          <w:color w:val="000000"/>
          <w:szCs w:val="24"/>
        </w:rPr>
        <w:t>protect the public from potential dishonesty, misconduct or fraud and maintain high standards</w:t>
      </w:r>
      <w:r w:rsidR="00A724E5">
        <w:rPr>
          <w:color w:val="000000"/>
          <w:szCs w:val="24"/>
        </w:rPr>
        <w:t xml:space="preserve"> of the profession</w:t>
      </w:r>
      <w:r w:rsidR="004232CF">
        <w:rPr>
          <w:color w:val="000000"/>
          <w:szCs w:val="24"/>
        </w:rPr>
        <w:t xml:space="preserve">. </w:t>
      </w:r>
    </w:p>
    <w:p w14:paraId="7B750D7B" w14:textId="13421D1F" w:rsidR="00123BBE" w:rsidRPr="00D65CEC" w:rsidRDefault="00123BBE" w:rsidP="00D65CEC">
      <w:pPr>
        <w:shd w:val="clear" w:color="auto" w:fill="FFFFFF"/>
        <w:spacing w:before="0" w:after="0"/>
        <w:contextualSpacing/>
        <w:outlineLvl w:val="3"/>
        <w:rPr>
          <w:b/>
          <w:bCs/>
          <w:color w:val="000000"/>
          <w:szCs w:val="24"/>
        </w:rPr>
      </w:pPr>
      <w:r w:rsidRPr="00D65CEC">
        <w:rPr>
          <w:b/>
          <w:bCs/>
          <w:color w:val="000000"/>
          <w:szCs w:val="24"/>
        </w:rPr>
        <w:t>Privacy</w:t>
      </w:r>
      <w:r w:rsidR="00090B8E">
        <w:rPr>
          <w:b/>
          <w:bCs/>
          <w:color w:val="000000"/>
          <w:szCs w:val="24"/>
        </w:rPr>
        <w:t xml:space="preserve"> and reputation</w:t>
      </w:r>
    </w:p>
    <w:p w14:paraId="09506841" w14:textId="6C165667" w:rsidR="00B06FAC" w:rsidRDefault="00B06FAC" w:rsidP="00B06FAC">
      <w:pPr>
        <w:rPr>
          <w:color w:val="000000"/>
          <w:szCs w:val="24"/>
        </w:rPr>
      </w:pPr>
      <w:bookmarkStart w:id="5" w:name="_Hlk84624876"/>
      <w:r>
        <w:rPr>
          <w:color w:val="000000"/>
          <w:szCs w:val="24"/>
        </w:rPr>
        <w:t>T</w:t>
      </w:r>
      <w:r w:rsidRPr="00D65CEC">
        <w:rPr>
          <w:color w:val="000000"/>
          <w:szCs w:val="24"/>
        </w:rPr>
        <w:t xml:space="preserve">he </w:t>
      </w:r>
      <w:r w:rsidR="00C02095">
        <w:rPr>
          <w:color w:val="000000"/>
          <w:szCs w:val="24"/>
        </w:rPr>
        <w:t>I</w:t>
      </w:r>
      <w:r w:rsidRPr="00D65CEC">
        <w:rPr>
          <w:color w:val="000000"/>
          <w:szCs w:val="24"/>
        </w:rPr>
        <w:t xml:space="preserve">nstrument engages the right to protection from unlawful or arbitrary interference with privacy </w:t>
      </w:r>
      <w:r>
        <w:rPr>
          <w:color w:val="000000"/>
          <w:szCs w:val="24"/>
        </w:rPr>
        <w:t>and the right not to be subjected to unlawful attacks on honour and reputation</w:t>
      </w:r>
      <w:r w:rsidRPr="00D639B0">
        <w:rPr>
          <w:color w:val="000000"/>
          <w:szCs w:val="24"/>
        </w:rPr>
        <w:t xml:space="preserve"> </w:t>
      </w:r>
      <w:r w:rsidRPr="00D65CEC">
        <w:rPr>
          <w:color w:val="000000"/>
          <w:szCs w:val="24"/>
        </w:rPr>
        <w:t>under Article 17 of the ICCPR</w:t>
      </w:r>
      <w:r>
        <w:rPr>
          <w:color w:val="000000"/>
          <w:szCs w:val="24"/>
        </w:rPr>
        <w:t>.</w:t>
      </w:r>
    </w:p>
    <w:p w14:paraId="6CBC45AD" w14:textId="77777777" w:rsidR="00B06FAC" w:rsidRDefault="00B06FAC" w:rsidP="00B06FAC">
      <w:pPr>
        <w:rPr>
          <w:color w:val="000000"/>
          <w:szCs w:val="24"/>
        </w:rPr>
      </w:pPr>
      <w:r>
        <w:rPr>
          <w:color w:val="000000"/>
          <w:szCs w:val="24"/>
        </w:rPr>
        <w:t>The Instrument will impact on the right to privacy of tax practitioners and others through the publication of information on the Register. As outlined above, the publication of information on the Register will only apply to individuals who have worked in the regulated profession, have advertised or held themselves out as working in the profession, or have provided services while unregistered in breach of the Act. Any impact on privacy is limited to individuals whose actions reflect on the integrity of the tax profession and the tax system.</w:t>
      </w:r>
    </w:p>
    <w:p w14:paraId="0DC9E34E" w14:textId="7CF419BC" w:rsidR="00B06FAC" w:rsidRDefault="00B06FAC" w:rsidP="00B06FAC">
      <w:pPr>
        <w:rPr>
          <w:color w:val="000000"/>
          <w:szCs w:val="24"/>
        </w:rPr>
      </w:pPr>
      <w:r>
        <w:rPr>
          <w:color w:val="000000"/>
          <w:szCs w:val="24"/>
        </w:rPr>
        <w:t>Information with an impact on privacy and reputation will include:</w:t>
      </w:r>
    </w:p>
    <w:p w14:paraId="1521D8B7" w14:textId="77777777" w:rsidR="00B06FAC" w:rsidRDefault="00B06FAC" w:rsidP="00B06FAC">
      <w:pPr>
        <w:pStyle w:val="Dotpoint"/>
        <w:tabs>
          <w:tab w:val="clear" w:pos="360"/>
          <w:tab w:val="num" w:pos="709"/>
        </w:tabs>
        <w:ind w:left="709" w:hanging="283"/>
        <w:rPr>
          <w:color w:val="000000"/>
          <w:szCs w:val="24"/>
        </w:rPr>
      </w:pPr>
      <w:r>
        <w:rPr>
          <w:color w:val="000000"/>
          <w:szCs w:val="24"/>
        </w:rPr>
        <w:t>information that the TPB has made an investigation finding that an individual has breached the Act, including any order, suspension or termination decisions;</w:t>
      </w:r>
    </w:p>
    <w:p w14:paraId="4E83B2DB" w14:textId="77777777" w:rsidR="00B06FAC" w:rsidRDefault="00B06FAC" w:rsidP="00B06FAC">
      <w:pPr>
        <w:pStyle w:val="Dotpoint"/>
        <w:tabs>
          <w:tab w:val="clear" w:pos="360"/>
          <w:tab w:val="num" w:pos="709"/>
        </w:tabs>
        <w:ind w:left="709" w:hanging="283"/>
        <w:rPr>
          <w:color w:val="000000"/>
          <w:szCs w:val="24"/>
        </w:rPr>
      </w:pPr>
      <w:r>
        <w:rPr>
          <w:color w:val="000000"/>
          <w:szCs w:val="24"/>
        </w:rPr>
        <w:t>information that the TPB has applied to the Federal Court for a civil penalty or injunction for an alleged breach of a civil penalty provision under the Act;</w:t>
      </w:r>
    </w:p>
    <w:p w14:paraId="2D715540" w14:textId="77777777" w:rsidR="00B06FAC" w:rsidRDefault="00B06FAC" w:rsidP="00B06FAC">
      <w:pPr>
        <w:pStyle w:val="Dotpoint"/>
        <w:tabs>
          <w:tab w:val="clear" w:pos="360"/>
          <w:tab w:val="num" w:pos="709"/>
        </w:tabs>
        <w:ind w:left="709" w:hanging="283"/>
        <w:rPr>
          <w:color w:val="000000"/>
          <w:szCs w:val="24"/>
        </w:rPr>
      </w:pPr>
      <w:r>
        <w:rPr>
          <w:color w:val="000000"/>
          <w:szCs w:val="24"/>
        </w:rPr>
        <w:t>information about Federal Court findings of breaches and decisions in response to applications for civil penalties and injunctions; and</w:t>
      </w:r>
    </w:p>
    <w:p w14:paraId="6FE03BFC" w14:textId="77777777" w:rsidR="00B06FAC" w:rsidRDefault="00B06FAC" w:rsidP="00B06FAC">
      <w:pPr>
        <w:pStyle w:val="Dotpoint"/>
        <w:tabs>
          <w:tab w:val="clear" w:pos="360"/>
          <w:tab w:val="num" w:pos="709"/>
        </w:tabs>
        <w:ind w:left="709" w:hanging="283"/>
        <w:rPr>
          <w:color w:val="000000"/>
          <w:szCs w:val="24"/>
        </w:rPr>
      </w:pPr>
      <w:r>
        <w:rPr>
          <w:color w:val="000000"/>
          <w:szCs w:val="24"/>
        </w:rPr>
        <w:t>information about appeals of TPB decisions to the AAT or a court, and information about appeals of Federal Court decisions to another court.</w:t>
      </w:r>
    </w:p>
    <w:p w14:paraId="086A142F" w14:textId="77777777" w:rsidR="00B06FAC" w:rsidRDefault="00B06FAC" w:rsidP="00B06FAC">
      <w:pPr>
        <w:pStyle w:val="Dotpoint"/>
        <w:numPr>
          <w:ilvl w:val="0"/>
          <w:numId w:val="0"/>
        </w:numPr>
      </w:pPr>
      <w:r>
        <w:t>The intent of publishing information on the Register is to support the integrity of the tax profession and tax system. Misconduct by tax professionals can harm their clients. The Instrument improves the transparency of information available to current and potential clients, supporting improved consumer protection. Misconduct by tax professionals can reduce compliance with the tax system and reduce taxation revenue available for public purposes. The Instrument discourages misconduct and helps to raise standards in the profession.</w:t>
      </w:r>
    </w:p>
    <w:p w14:paraId="6894F642" w14:textId="1364ED91" w:rsidR="00B06FAC" w:rsidRPr="00D65CEC" w:rsidRDefault="00B06FAC" w:rsidP="00B06FAC">
      <w:pPr>
        <w:shd w:val="clear" w:color="auto" w:fill="FFFFFF"/>
        <w:rPr>
          <w:color w:val="000000"/>
          <w:szCs w:val="24"/>
        </w:rPr>
      </w:pPr>
      <w:r>
        <w:rPr>
          <w:color w:val="000000"/>
          <w:szCs w:val="24"/>
        </w:rPr>
        <w:t xml:space="preserve">Existing legislation already requires details of all currently registered tax practitioners to be included on the Register. Entities that had their registration terminated other than for a reason prescribed by the TASR were also included on the Register. A key purpose of this </w:t>
      </w:r>
      <w:r w:rsidR="00C02095">
        <w:rPr>
          <w:color w:val="000000"/>
          <w:szCs w:val="24"/>
        </w:rPr>
        <w:t>I</w:t>
      </w:r>
      <w:r>
        <w:rPr>
          <w:color w:val="000000"/>
          <w:szCs w:val="24"/>
        </w:rPr>
        <w:t xml:space="preserve">nstrument is to close a previously existing loophole in which an individual could let their registration lapse to avoid having their registration terminated and avoid being listed on the Register. The Register will now include details of TPB investigations where the TPB found a breach of the Act, and where the TPB made a decision to publish that finding on the Register. Closing this loophole ensures the public is protected and upholds the integrity of the profession. </w:t>
      </w:r>
    </w:p>
    <w:p w14:paraId="35B8421B" w14:textId="2F27CAB6" w:rsidR="00B06FAC" w:rsidRDefault="00B06FAC" w:rsidP="00B06FAC">
      <w:pPr>
        <w:shd w:val="clear" w:color="auto" w:fill="FFFFFF"/>
        <w:rPr>
          <w:color w:val="000000"/>
          <w:szCs w:val="24"/>
        </w:rPr>
      </w:pPr>
      <w:r>
        <w:rPr>
          <w:color w:val="000000"/>
          <w:szCs w:val="24"/>
        </w:rPr>
        <w:t>The scope of publishing this information is limited to current or former members of a regulated profession or individuals who provide tax agent services, and of that cohort, only the subset of those who have breached the TAS Act as determined by the TPB, and of those, only those that the TPB decides it is appropriate to include on the Register. In making this decision, the TPB is guided by the object of the TAS Act to ensure tax agent services are provided to the public in accordance with appropriate standards of ethical and professional conduct. This means the TPB can only make a decision to publish information for the purpose of achieving that outcome and protecting the public, not for any other purpose.</w:t>
      </w:r>
      <w:r w:rsidR="003028C4" w:rsidRPr="003028C4">
        <w:rPr>
          <w:color w:val="000000"/>
          <w:szCs w:val="24"/>
        </w:rPr>
        <w:t xml:space="preserve"> </w:t>
      </w:r>
      <w:r w:rsidR="003028C4">
        <w:rPr>
          <w:color w:val="000000"/>
          <w:szCs w:val="24"/>
        </w:rPr>
        <w:t>Procedural fairness is provided to a tax practitioner who objects to a decision to publish information about the TPB’s finding of misconduct, through the right to appeal to the AAT.</w:t>
      </w:r>
    </w:p>
    <w:p w14:paraId="78CCD082" w14:textId="77777777" w:rsidR="00B06FAC" w:rsidRDefault="00B06FAC" w:rsidP="00B06FAC">
      <w:pPr>
        <w:shd w:val="clear" w:color="auto" w:fill="FFFFFF"/>
        <w:rPr>
          <w:color w:val="000000"/>
          <w:szCs w:val="24"/>
        </w:rPr>
      </w:pPr>
      <w:r>
        <w:rPr>
          <w:color w:val="000000"/>
          <w:szCs w:val="24"/>
        </w:rPr>
        <w:t xml:space="preserve">Information on orders, suspensions and terminations imposed by the TPB following an investigation and a finding that an entity has breached the Act will continue to be entered on the Register under the Instrument. </w:t>
      </w:r>
    </w:p>
    <w:p w14:paraId="3A205987" w14:textId="355D7491" w:rsidR="00DB02AD" w:rsidRDefault="00B06FAC" w:rsidP="00B06FAC">
      <w:pPr>
        <w:shd w:val="clear" w:color="auto" w:fill="FFFFFF"/>
        <w:rPr>
          <w:color w:val="000000"/>
          <w:szCs w:val="24"/>
        </w:rPr>
      </w:pPr>
      <w:r>
        <w:rPr>
          <w:color w:val="000000"/>
          <w:szCs w:val="24"/>
        </w:rPr>
        <w:t xml:space="preserve">The requirements in the Instrument to update the Register for any AAT or court appeals ensures that Register information remains up-to-date and accurate. If a finding of a breach by the TPB is on the Register, then any decision of the AAT or a court that affirms that finding of breach will also go on the Register. Any finding by the AAT or a court that sets aside or varies the finding of a breach will require updates to the Register to reflect that, which can include removing references to the TPB’s finding or an entity’s entire Register entry, as appropriate in the circumstances. In practice, the Register already notes where an appeal is pending and Register information is updated following reviews, but the Instrument makes these requirements explicit. </w:t>
      </w:r>
    </w:p>
    <w:p w14:paraId="64680F19" w14:textId="583D1375" w:rsidR="00B06FAC" w:rsidRDefault="00DB02AD" w:rsidP="00B06FAC">
      <w:pPr>
        <w:shd w:val="clear" w:color="auto" w:fill="FFFFFF"/>
        <w:rPr>
          <w:color w:val="000000"/>
          <w:szCs w:val="24"/>
        </w:rPr>
      </w:pPr>
      <w:r>
        <w:rPr>
          <w:color w:val="000000"/>
          <w:szCs w:val="24"/>
        </w:rPr>
        <w:t>T</w:t>
      </w:r>
      <w:r w:rsidR="00B06FAC">
        <w:rPr>
          <w:color w:val="000000"/>
          <w:szCs w:val="24"/>
        </w:rPr>
        <w:t>he Instrument provides that the Register is not to include any information about an AAT appeal that the AAT has made a non</w:t>
      </w:r>
      <w:r w:rsidR="00B06FAC">
        <w:rPr>
          <w:color w:val="000000"/>
          <w:szCs w:val="24"/>
        </w:rPr>
        <w:noBreakHyphen/>
        <w:t>disclosure decision in relation to (subsection 25L(6)).</w:t>
      </w:r>
      <w:r w:rsidR="00E7283B">
        <w:rPr>
          <w:color w:val="000000"/>
          <w:szCs w:val="24"/>
        </w:rPr>
        <w:t xml:space="preserve"> This ensures that if the AAT </w:t>
      </w:r>
      <w:r w:rsidR="00665D11">
        <w:rPr>
          <w:color w:val="000000"/>
          <w:szCs w:val="24"/>
        </w:rPr>
        <w:t xml:space="preserve">makes a decision that certain information is not to be disclosed, that flows </w:t>
      </w:r>
      <w:proofErr w:type="spellStart"/>
      <w:r w:rsidR="00665D11">
        <w:rPr>
          <w:color w:val="000000"/>
          <w:szCs w:val="24"/>
        </w:rPr>
        <w:t>though</w:t>
      </w:r>
      <w:proofErr w:type="spellEnd"/>
      <w:r w:rsidR="00665D11">
        <w:rPr>
          <w:color w:val="000000"/>
          <w:szCs w:val="24"/>
        </w:rPr>
        <w:t xml:space="preserve"> to not disclosing that information on the Register.</w:t>
      </w:r>
    </w:p>
    <w:p w14:paraId="0718264D" w14:textId="77777777" w:rsidR="00B06FAC" w:rsidRDefault="00B06FAC" w:rsidP="00B06FAC">
      <w:pPr>
        <w:shd w:val="clear" w:color="auto" w:fill="FFFFFF"/>
        <w:rPr>
          <w:color w:val="000000"/>
          <w:szCs w:val="24"/>
        </w:rPr>
      </w:pPr>
      <w:r>
        <w:rPr>
          <w:color w:val="000000"/>
          <w:szCs w:val="24"/>
        </w:rPr>
        <w:t>The Instrument requires the Register to include information that the TPB has applied to the Federal Court for a civil penalty or injunction for an alleged breach of a civil penalty provision under the Act. The information on the Register will include information about what is being sought in the application. The TPB, in deciding whether to commence proceedings, would need to exercise its functions and powers for the purposes of the Act and ensure the efficient use of resources.</w:t>
      </w:r>
    </w:p>
    <w:p w14:paraId="448200E2" w14:textId="70D9B885" w:rsidR="00B06FAC" w:rsidRDefault="00B06FAC" w:rsidP="00B06FAC">
      <w:pPr>
        <w:shd w:val="clear" w:color="auto" w:fill="FFFFFF"/>
        <w:rPr>
          <w:color w:val="000000"/>
          <w:szCs w:val="24"/>
        </w:rPr>
      </w:pPr>
      <w:r>
        <w:rPr>
          <w:color w:val="000000"/>
          <w:szCs w:val="24"/>
        </w:rPr>
        <w:t>It is possible that Register users will draw inferences from the fact that an application has been made, even though the Federal Court has not yet made any finding or decision. This is also the case for information on the Register about pending AAT appeals. This impact has to be weighed against the rights of consumers. If an individual is providing or advertising tax agents services without registration, including information about the TPB’s application on the Register helps to protect their clients. If only Federal Court decisions were included on the Register, despite the TPB having sufficient evidence of a breach of the Act to apply for a civil penalty or injunction, clients’ interests could be at risk for months or longer before the Federal Court decision is made</w:t>
      </w:r>
      <w:r w:rsidR="00AC2DBE">
        <w:rPr>
          <w:color w:val="000000"/>
          <w:szCs w:val="24"/>
        </w:rPr>
        <w:t xml:space="preserve"> and published</w:t>
      </w:r>
      <w:r>
        <w:rPr>
          <w:color w:val="000000"/>
          <w:szCs w:val="24"/>
        </w:rPr>
        <w:t>. In these circumstances, the privacy impact on the individual is outweighed by the public interest in transparency of information on the Register.</w:t>
      </w:r>
    </w:p>
    <w:p w14:paraId="6223BFCD" w14:textId="5053D5C9" w:rsidR="00B13FAE" w:rsidRPr="00D65CEC" w:rsidRDefault="00B13FAE" w:rsidP="00B13FAE">
      <w:pPr>
        <w:shd w:val="clear" w:color="auto" w:fill="FFFFFF"/>
        <w:rPr>
          <w:color w:val="000000"/>
          <w:szCs w:val="24"/>
        </w:rPr>
      </w:pPr>
      <w:r w:rsidRPr="00D65CEC">
        <w:rPr>
          <w:color w:val="000000"/>
          <w:szCs w:val="24"/>
        </w:rPr>
        <w:t>The right in Article 17 may be subject to permissible limitations, where these limitations are authorised by law and are not arbitrary. In order for an interference with the right to privacy to be permissible, the interference must be authorised by law, be for a reason consistent with the ICCPR and be reasonable in the particular circumstances. The UN Human Rights Committee has interpreted the requirement of ‘reasonableness’ to imply that any interference with privacy must be proportional to the end sought and be necessary in the circumstances of any given case.</w:t>
      </w:r>
      <w:r w:rsidR="00852BE3">
        <w:rPr>
          <w:color w:val="000000"/>
          <w:szCs w:val="24"/>
        </w:rPr>
        <w:t xml:space="preserve"> In this case, the limits on the right to privacy for individuals subject to a TPB application to the Federal Court for a penalty or injunction are proportional </w:t>
      </w:r>
      <w:r w:rsidR="00003292">
        <w:rPr>
          <w:color w:val="000000"/>
          <w:szCs w:val="24"/>
        </w:rPr>
        <w:t>and necessary</w:t>
      </w:r>
      <w:r w:rsidR="001872D9">
        <w:rPr>
          <w:color w:val="000000"/>
          <w:szCs w:val="24"/>
        </w:rPr>
        <w:t xml:space="preserve"> in the interests of consumer protection and </w:t>
      </w:r>
      <w:r w:rsidR="00003292">
        <w:rPr>
          <w:color w:val="000000"/>
          <w:szCs w:val="24"/>
        </w:rPr>
        <w:t>integrity of the tax profession and tax system.</w:t>
      </w:r>
    </w:p>
    <w:p w14:paraId="4A68BEAF" w14:textId="77777777" w:rsidR="00B06FAC" w:rsidRDefault="00B06FAC" w:rsidP="00B06FAC">
      <w:pPr>
        <w:rPr>
          <w:color w:val="000000"/>
          <w:szCs w:val="24"/>
        </w:rPr>
      </w:pPr>
      <w:r>
        <w:rPr>
          <w:color w:val="000000"/>
          <w:szCs w:val="24"/>
        </w:rPr>
        <w:t xml:space="preserve">In relation to the prohibition on unlawful attacks on reputation, information that is required to go on the Register under this Instrument is factual information about the individual, including about findings by the TPB or courts. The Instrument reduces the discretion for the TPB to include other information about individuals on the Register. </w:t>
      </w:r>
    </w:p>
    <w:p w14:paraId="2F681E96" w14:textId="1D6231BB" w:rsidR="00B06FAC" w:rsidRDefault="00B06FAC" w:rsidP="00B06FAC">
      <w:pPr>
        <w:rPr>
          <w:color w:val="000000"/>
          <w:szCs w:val="24"/>
        </w:rPr>
      </w:pPr>
      <w:r>
        <w:rPr>
          <w:color w:val="000000"/>
          <w:szCs w:val="24"/>
        </w:rPr>
        <w:t xml:space="preserve">The TPB </w:t>
      </w:r>
      <w:r w:rsidR="00A12101">
        <w:rPr>
          <w:color w:val="000000"/>
          <w:szCs w:val="24"/>
        </w:rPr>
        <w:t xml:space="preserve">is required to </w:t>
      </w:r>
      <w:r>
        <w:rPr>
          <w:color w:val="000000"/>
          <w:szCs w:val="24"/>
        </w:rPr>
        <w:t xml:space="preserve">exercise its powers and functions consistent with the objects of the Act. Information required to go on the Register may include findings that reflect on a person’s honour or reputation but </w:t>
      </w:r>
      <w:r w:rsidR="002F1D19">
        <w:rPr>
          <w:color w:val="000000"/>
          <w:szCs w:val="24"/>
        </w:rPr>
        <w:t xml:space="preserve">those findings </w:t>
      </w:r>
      <w:r w:rsidR="00175D39">
        <w:rPr>
          <w:color w:val="000000"/>
          <w:szCs w:val="24"/>
        </w:rPr>
        <w:t>will be the result of</w:t>
      </w:r>
      <w:r w:rsidR="002F1D19">
        <w:rPr>
          <w:color w:val="000000"/>
          <w:szCs w:val="24"/>
        </w:rPr>
        <w:t xml:space="preserve"> </w:t>
      </w:r>
      <w:r w:rsidR="00175D39">
        <w:rPr>
          <w:color w:val="000000"/>
          <w:szCs w:val="24"/>
        </w:rPr>
        <w:t>an investigation by the TPB or a court</w:t>
      </w:r>
      <w:r w:rsidR="00233E2E">
        <w:rPr>
          <w:color w:val="000000"/>
          <w:szCs w:val="24"/>
        </w:rPr>
        <w:t xml:space="preserve">, which need to </w:t>
      </w:r>
      <w:r>
        <w:rPr>
          <w:color w:val="000000"/>
          <w:szCs w:val="24"/>
        </w:rPr>
        <w:t xml:space="preserve">follow due process </w:t>
      </w:r>
      <w:r w:rsidR="00175D39">
        <w:rPr>
          <w:color w:val="000000"/>
          <w:szCs w:val="24"/>
        </w:rPr>
        <w:t>and afford procedural fairness</w:t>
      </w:r>
      <w:r>
        <w:rPr>
          <w:color w:val="000000"/>
          <w:szCs w:val="24"/>
        </w:rPr>
        <w:t>. The Instrument does not allow personal attacks to go on the Register. Further, information that is required to go on the Register is specified in the Instrument, therefore any impact on an individual’s honour or reputation in accordance with the Instrument will not be unlawful or arbitrary.</w:t>
      </w:r>
    </w:p>
    <w:p w14:paraId="486A2042" w14:textId="63578043" w:rsidR="00B06FAC" w:rsidRDefault="00B06FAC" w:rsidP="00B06FAC">
      <w:pPr>
        <w:shd w:val="clear" w:color="auto" w:fill="FFFFFF"/>
        <w:rPr>
          <w:color w:val="000000"/>
          <w:szCs w:val="24"/>
        </w:rPr>
      </w:pPr>
      <w:r>
        <w:rPr>
          <w:color w:val="000000"/>
          <w:szCs w:val="24"/>
        </w:rPr>
        <w:t>T</w:t>
      </w:r>
      <w:r w:rsidRPr="00032BAE">
        <w:rPr>
          <w:color w:val="000000"/>
          <w:szCs w:val="24"/>
        </w:rPr>
        <w:t>he amendments are reasonable, necessary, and proportionate to achieving a legitimate aim, paying due regard to the nature of the information disclosed and the public policy objective.</w:t>
      </w:r>
    </w:p>
    <w:p w14:paraId="6339B8CB" w14:textId="2D47D167" w:rsidR="00123BBE" w:rsidRPr="00D65CEC" w:rsidRDefault="00123BBE" w:rsidP="00D65CEC">
      <w:pPr>
        <w:shd w:val="clear" w:color="auto" w:fill="FFFFFF"/>
        <w:spacing w:before="0" w:after="0"/>
        <w:contextualSpacing/>
        <w:outlineLvl w:val="2"/>
        <w:rPr>
          <w:b/>
          <w:bCs/>
          <w:color w:val="000000"/>
          <w:szCs w:val="24"/>
        </w:rPr>
      </w:pPr>
      <w:bookmarkStart w:id="6" w:name="_Toc126310434"/>
      <w:bookmarkStart w:id="7" w:name="_Toc124320810"/>
      <w:bookmarkEnd w:id="5"/>
      <w:bookmarkEnd w:id="6"/>
      <w:r w:rsidRPr="00D65CEC">
        <w:rPr>
          <w:b/>
          <w:bCs/>
          <w:color w:val="000000"/>
          <w:szCs w:val="24"/>
        </w:rPr>
        <w:t>Conclusion</w:t>
      </w:r>
      <w:bookmarkEnd w:id="7"/>
    </w:p>
    <w:p w14:paraId="710D157F" w14:textId="3B335DF9" w:rsidR="00017E70" w:rsidRDefault="00256E4B" w:rsidP="00017E70">
      <w:pPr>
        <w:shd w:val="clear" w:color="auto" w:fill="FFFFFF"/>
        <w:rPr>
          <w:color w:val="000000"/>
          <w:szCs w:val="24"/>
        </w:rPr>
      </w:pPr>
      <w:r>
        <w:rPr>
          <w:color w:val="000000"/>
          <w:szCs w:val="24"/>
        </w:rPr>
        <w:t>This Instrument</w:t>
      </w:r>
      <w:r w:rsidR="00123BBE" w:rsidRPr="00D65CEC">
        <w:rPr>
          <w:color w:val="000000"/>
          <w:szCs w:val="24"/>
        </w:rPr>
        <w:t xml:space="preserve"> is compatible with the human rights and freedoms recognised or declared in the international instruments listed in section 3 of the Human Rights (Parliamentary Scrutiny) Act 2011 as</w:t>
      </w:r>
      <w:r w:rsidR="006D36C3">
        <w:rPr>
          <w:color w:val="000000"/>
          <w:szCs w:val="24"/>
        </w:rPr>
        <w:t>, to the extent that it may limit human rights,</w:t>
      </w:r>
      <w:r w:rsidR="00123BBE" w:rsidRPr="00D65CEC">
        <w:rPr>
          <w:color w:val="000000"/>
          <w:szCs w:val="24"/>
        </w:rPr>
        <w:t xml:space="preserve"> the limitations are appropriate, proportionate and achieve a legitimate objective.</w:t>
      </w:r>
      <w:r w:rsidR="00017E70">
        <w:rPr>
          <w:color w:val="000000"/>
          <w:szCs w:val="24"/>
        </w:rPr>
        <w:t xml:space="preserve"> </w:t>
      </w:r>
    </w:p>
    <w:p w14:paraId="462254B5" w14:textId="77777777" w:rsidR="00306C0C" w:rsidRPr="003E18AE" w:rsidRDefault="00306C0C" w:rsidP="00D65CEC"/>
    <w:sectPr w:rsidR="00306C0C" w:rsidRPr="003E18AE" w:rsidSect="004A27A8">
      <w:headerReference w:type="even" r:id="rId11"/>
      <w:footerReference w:type="even" r:id="rId12"/>
      <w:footerReference w:type="default" r:id="rId13"/>
      <w:headerReference w:type="first" r:id="rId14"/>
      <w:footerReference w:type="first" r:id="rId15"/>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9FAF0" w14:textId="77777777" w:rsidR="00041B87" w:rsidRDefault="00041B87" w:rsidP="00954679">
      <w:pPr>
        <w:spacing w:before="0" w:after="0"/>
      </w:pPr>
      <w:r>
        <w:separator/>
      </w:r>
    </w:p>
  </w:endnote>
  <w:endnote w:type="continuationSeparator" w:id="0">
    <w:p w14:paraId="4D276615" w14:textId="77777777" w:rsidR="00041B87" w:rsidRDefault="00041B87" w:rsidP="00954679">
      <w:pPr>
        <w:spacing w:before="0" w:after="0"/>
      </w:pPr>
      <w:r>
        <w:continuationSeparator/>
      </w:r>
    </w:p>
  </w:endnote>
  <w:endnote w:type="continuationNotice" w:id="1">
    <w:p w14:paraId="166F8A77" w14:textId="77777777" w:rsidR="00041B87" w:rsidRDefault="00041B8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1509" w14:textId="6360FDF4" w:rsidR="00C96980" w:rsidRDefault="0077151B" w:rsidP="00C96980">
    <w:pPr>
      <w:pStyle w:val="DLMSecurityFooter"/>
    </w:pPr>
    <w:r>
      <w:fldChar w:fldCharType="begin"/>
    </w:r>
    <w:r>
      <w:instrText>DOCPROPERTY DLMSecurityClassification \* MERGEFORMAT</w:instrText>
    </w:r>
    <w:r>
      <w:fldChar w:fldCharType="separate"/>
    </w:r>
    <w:r w:rsidR="00FD402D">
      <w:t>Legal Privilege</w:t>
    </w:r>
    <w:r>
      <w:fldChar w:fldCharType="end"/>
    </w:r>
  </w:p>
  <w:p w14:paraId="3F5C287F" w14:textId="3AB239D5" w:rsidR="00C96980" w:rsidRDefault="0077151B" w:rsidP="00B07A6C">
    <w:pPr>
      <w:pStyle w:val="SecurityClassificationFooter"/>
    </w:pPr>
    <w:r>
      <w:fldChar w:fldCharType="begin"/>
    </w:r>
    <w:r>
      <w:instrText>DOCPROPERTY SecurityClassification \* MERGEFORMAT</w:instrText>
    </w:r>
    <w:r>
      <w:fldChar w:fldCharType="separate"/>
    </w:r>
    <w:r w:rsidR="00FD402D">
      <w:t>OFFICIAL: Sensitive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C89F1CA" w14:textId="40756158"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6BD5" w14:textId="4ED06409" w:rsidR="00C96980" w:rsidRDefault="0077151B" w:rsidP="00C96980">
    <w:pPr>
      <w:pStyle w:val="DLMSecurityFooter"/>
    </w:pPr>
    <w:r>
      <w:fldChar w:fldCharType="begin"/>
    </w:r>
    <w:r>
      <w:instrText>DOCPROPERTY DLMSecurityClassification \* MERGEFORMAT</w:instrText>
    </w:r>
    <w:r>
      <w:fldChar w:fldCharType="separate"/>
    </w:r>
    <w:r w:rsidR="00FD402D">
      <w:t>Legal Privilege</w:t>
    </w:r>
    <w:r>
      <w:fldChar w:fldCharType="end"/>
    </w:r>
  </w:p>
  <w:p w14:paraId="1E8F5987" w14:textId="6446576F" w:rsidR="00C96980" w:rsidRDefault="0077151B" w:rsidP="00B07A6C">
    <w:pPr>
      <w:pStyle w:val="SecurityClassificationFooter"/>
    </w:pPr>
    <w:r>
      <w:fldChar w:fldCharType="begin"/>
    </w:r>
    <w:r>
      <w:instrText>DOCPROPERTY SecurityClassification \* MERGEFORMAT</w:instrText>
    </w:r>
    <w:r>
      <w:fldChar w:fldCharType="separate"/>
    </w:r>
    <w:r w:rsidR="00FD402D">
      <w:t>OFFICIAL: Sensitive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095D0" w14:textId="77777777" w:rsidR="00041B87" w:rsidRDefault="00041B87" w:rsidP="00954679">
      <w:pPr>
        <w:spacing w:before="0" w:after="0"/>
      </w:pPr>
      <w:r>
        <w:separator/>
      </w:r>
    </w:p>
  </w:footnote>
  <w:footnote w:type="continuationSeparator" w:id="0">
    <w:p w14:paraId="15353991" w14:textId="77777777" w:rsidR="00041B87" w:rsidRDefault="00041B87" w:rsidP="00954679">
      <w:pPr>
        <w:spacing w:before="0" w:after="0"/>
      </w:pPr>
      <w:r>
        <w:continuationSeparator/>
      </w:r>
    </w:p>
  </w:footnote>
  <w:footnote w:type="continuationNotice" w:id="1">
    <w:p w14:paraId="0FBE1331" w14:textId="77777777" w:rsidR="00041B87" w:rsidRDefault="00041B8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1B1B9" w14:textId="2696B6E5" w:rsidR="00C96980" w:rsidRDefault="0077151B" w:rsidP="00C96980">
    <w:pPr>
      <w:pStyle w:val="SecurityClassificationHeader"/>
    </w:pPr>
    <w:r>
      <w:fldChar w:fldCharType="begin"/>
    </w:r>
    <w:r>
      <w:instrText>DOCPROPERTY SecurityClassification \* MERGEFORMAT</w:instrText>
    </w:r>
    <w:r>
      <w:fldChar w:fldCharType="separate"/>
    </w:r>
    <w:r w:rsidR="00FD402D">
      <w:t>OFFICIAL: Sensitive</w:t>
    </w:r>
    <w:r>
      <w:fldChar w:fldCharType="end"/>
    </w:r>
  </w:p>
  <w:p w14:paraId="58B657EE" w14:textId="50DEE7C8" w:rsidR="00C96980" w:rsidRDefault="0077151B" w:rsidP="00B07A6C">
    <w:pPr>
      <w:pStyle w:val="DLMSecurityHeader"/>
    </w:pPr>
    <w:r>
      <w:fldChar w:fldCharType="begin"/>
    </w:r>
    <w:r>
      <w:instrText>DOCPROPERTY DLMSecurityClassification \* MERGEFORMAT</w:instrText>
    </w:r>
    <w:r>
      <w:fldChar w:fldCharType="separate"/>
    </w:r>
    <w:r w:rsidR="00FD402D">
      <w:t>Legal Privilege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6936" w14:textId="47E9FC27" w:rsidR="00C96980" w:rsidRDefault="0077151B" w:rsidP="00C96980">
    <w:pPr>
      <w:pStyle w:val="SecurityClassificationHeader"/>
    </w:pPr>
    <w:r>
      <w:fldChar w:fldCharType="begin"/>
    </w:r>
    <w:r>
      <w:instrText>DOCPR</w:instrText>
    </w:r>
    <w:r>
      <w:instrText>OPERTY SecurityClassification \* MERGEFORMAT</w:instrText>
    </w:r>
    <w:r>
      <w:fldChar w:fldCharType="separate"/>
    </w:r>
    <w:r w:rsidR="00FD402D">
      <w:t>OFFICIAL: Sensitive</w:t>
    </w:r>
    <w:r>
      <w:fldChar w:fldCharType="end"/>
    </w:r>
  </w:p>
  <w:p w14:paraId="3B59958C" w14:textId="720C38A1" w:rsidR="00C96980" w:rsidRDefault="0077151B" w:rsidP="00B07A6C">
    <w:pPr>
      <w:pStyle w:val="DLMSecurityHeader"/>
    </w:pPr>
    <w:r>
      <w:fldChar w:fldCharType="begin"/>
    </w:r>
    <w:r>
      <w:instrText>DOCPROPERTY DLMSecurityClassification \* MERGEFORMAT</w:instrText>
    </w:r>
    <w:r>
      <w:fldChar w:fldCharType="separate"/>
    </w:r>
    <w:r w:rsidR="00FD402D">
      <w:t>Legal Privilege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7413"/>
    <w:multiLevelType w:val="multilevel"/>
    <w:tmpl w:val="A066F2A0"/>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2DC6476E"/>
    <w:multiLevelType w:val="multilevel"/>
    <w:tmpl w:val="2B826A9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789" w:hanging="360"/>
      </w:pPr>
    </w:lvl>
    <w:lvl w:ilvl="4">
      <w:start w:val="1"/>
      <w:numFmt w:val="lowerLetter"/>
      <w:lvlText w:val="(%5)"/>
      <w:lvlJc w:val="left"/>
      <w:pPr>
        <w:ind w:left="2149" w:hanging="360"/>
      </w:pPr>
    </w:lvl>
    <w:lvl w:ilvl="5">
      <w:start w:val="1"/>
      <w:numFmt w:val="lowerRoman"/>
      <w:lvlText w:val="(%6)"/>
      <w:lvlJc w:val="left"/>
      <w:pPr>
        <w:ind w:left="2509" w:hanging="360"/>
      </w:pPr>
    </w:lvl>
    <w:lvl w:ilvl="6">
      <w:start w:val="1"/>
      <w:numFmt w:val="decimal"/>
      <w:lvlText w:val="%7."/>
      <w:lvlJc w:val="left"/>
      <w:pPr>
        <w:ind w:left="2869" w:hanging="360"/>
      </w:pPr>
    </w:lvl>
    <w:lvl w:ilvl="7">
      <w:start w:val="1"/>
      <w:numFmt w:val="lowerLetter"/>
      <w:lvlText w:val="%8."/>
      <w:lvlJc w:val="left"/>
      <w:pPr>
        <w:ind w:left="3229" w:hanging="360"/>
      </w:pPr>
    </w:lvl>
    <w:lvl w:ilvl="8">
      <w:start w:val="1"/>
      <w:numFmt w:val="lowerRoman"/>
      <w:lvlText w:val="%9."/>
      <w:lvlJc w:val="left"/>
      <w:pPr>
        <w:ind w:left="3589" w:hanging="360"/>
      </w:pPr>
    </w:lvl>
  </w:abstractNum>
  <w:abstractNum w:abstractNumId="3" w15:restartNumberingAfterBreak="0">
    <w:nsid w:val="34BE167C"/>
    <w:multiLevelType w:val="hybridMultilevel"/>
    <w:tmpl w:val="92F07B04"/>
    <w:lvl w:ilvl="0" w:tplc="A7FCFD0C">
      <w:start w:val="1"/>
      <w:numFmt w:val="decimal"/>
      <w:lvlText w:val="%1."/>
      <w:lvlJc w:val="left"/>
      <w:pPr>
        <w:ind w:left="720" w:hanging="360"/>
      </w:pPr>
    </w:lvl>
    <w:lvl w:ilvl="1" w:tplc="7ED636EE">
      <w:start w:val="1"/>
      <w:numFmt w:val="decimal"/>
      <w:lvlText w:val="%2."/>
      <w:lvlJc w:val="left"/>
      <w:pPr>
        <w:ind w:left="720" w:hanging="360"/>
      </w:pPr>
    </w:lvl>
    <w:lvl w:ilvl="2" w:tplc="A5EE2EFE">
      <w:start w:val="1"/>
      <w:numFmt w:val="decimal"/>
      <w:lvlText w:val="%3."/>
      <w:lvlJc w:val="left"/>
      <w:pPr>
        <w:ind w:left="720" w:hanging="360"/>
      </w:pPr>
    </w:lvl>
    <w:lvl w:ilvl="3" w:tplc="16E4B26A">
      <w:start w:val="1"/>
      <w:numFmt w:val="decimal"/>
      <w:lvlText w:val="%4."/>
      <w:lvlJc w:val="left"/>
      <w:pPr>
        <w:ind w:left="720" w:hanging="360"/>
      </w:pPr>
    </w:lvl>
    <w:lvl w:ilvl="4" w:tplc="3BF22DDC">
      <w:start w:val="1"/>
      <w:numFmt w:val="decimal"/>
      <w:lvlText w:val="%5."/>
      <w:lvlJc w:val="left"/>
      <w:pPr>
        <w:ind w:left="720" w:hanging="360"/>
      </w:pPr>
    </w:lvl>
    <w:lvl w:ilvl="5" w:tplc="9AA677B0">
      <w:start w:val="1"/>
      <w:numFmt w:val="decimal"/>
      <w:lvlText w:val="%6."/>
      <w:lvlJc w:val="left"/>
      <w:pPr>
        <w:ind w:left="720" w:hanging="360"/>
      </w:pPr>
    </w:lvl>
    <w:lvl w:ilvl="6" w:tplc="0D34EE50">
      <w:start w:val="1"/>
      <w:numFmt w:val="decimal"/>
      <w:lvlText w:val="%7."/>
      <w:lvlJc w:val="left"/>
      <w:pPr>
        <w:ind w:left="720" w:hanging="360"/>
      </w:pPr>
    </w:lvl>
    <w:lvl w:ilvl="7" w:tplc="295896EA">
      <w:start w:val="1"/>
      <w:numFmt w:val="decimal"/>
      <w:lvlText w:val="%8."/>
      <w:lvlJc w:val="left"/>
      <w:pPr>
        <w:ind w:left="720" w:hanging="360"/>
      </w:pPr>
    </w:lvl>
    <w:lvl w:ilvl="8" w:tplc="2EB6474C">
      <w:start w:val="1"/>
      <w:numFmt w:val="decimal"/>
      <w:lvlText w:val="%9."/>
      <w:lvlJc w:val="left"/>
      <w:pPr>
        <w:ind w:left="720" w:hanging="360"/>
      </w:pPr>
    </w:lvl>
  </w:abstractNum>
  <w:abstractNum w:abstractNumId="4" w15:restartNumberingAfterBreak="0">
    <w:nsid w:val="59BA0BF0"/>
    <w:multiLevelType w:val="hybridMultilevel"/>
    <w:tmpl w:val="B18A6AFE"/>
    <w:lvl w:ilvl="0" w:tplc="0C090001">
      <w:start w:val="3"/>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BC7E8D"/>
    <w:multiLevelType w:val="multilevel"/>
    <w:tmpl w:val="18A017D8"/>
    <w:name w:val="BaseTextParagraphList"/>
    <w:lvl w:ilvl="0">
      <w:start w:val="1"/>
      <w:numFmt w:val="decimal"/>
      <w:lvlRestart w:val="0"/>
      <w:lvlText w:val="%1."/>
      <w:lvlJc w:val="left"/>
      <w:pPr>
        <w:tabs>
          <w:tab w:val="num" w:pos="1984"/>
        </w:tabs>
        <w:ind w:left="1140" w:firstLine="0"/>
      </w:pPr>
      <w:rPr>
        <w:b w:val="0"/>
        <w:i w:val="0"/>
        <w:color w:val="000000"/>
      </w:rPr>
    </w:lvl>
    <w:lvl w:ilvl="1">
      <w:start w:val="1"/>
      <w:numFmt w:val="bullet"/>
      <w:lvlText w:val="–"/>
      <w:lvlJc w:val="left"/>
      <w:pPr>
        <w:tabs>
          <w:tab w:val="num" w:pos="2180"/>
        </w:tabs>
        <w:ind w:left="2180" w:hanging="520"/>
      </w:pPr>
      <w:rPr>
        <w:rFonts w:ascii="Times New Roman" w:hAnsi="Times New Roman" w:cs="Times New Roman"/>
      </w:rPr>
    </w:lvl>
    <w:lvl w:ilvl="2">
      <w:start w:val="1"/>
      <w:numFmt w:val="bullet"/>
      <w:lvlText w:val=":"/>
      <w:lvlJc w:val="left"/>
      <w:pPr>
        <w:tabs>
          <w:tab w:val="num" w:pos="2700"/>
        </w:tabs>
        <w:ind w:left="2700" w:hanging="520"/>
      </w:pPr>
      <w:rPr>
        <w:rFonts w:ascii="Times New Roman" w:hAnsi="Times New Roman" w:cs="Times New Roman"/>
      </w:rPr>
    </w:lvl>
    <w:lvl w:ilvl="3">
      <w:start w:val="1"/>
      <w:numFmt w:val="decimal"/>
      <w:lvlText w:val="(%4)"/>
      <w:lvlJc w:val="left"/>
      <w:pPr>
        <w:ind w:left="2580" w:hanging="360"/>
      </w:pPr>
    </w:lvl>
    <w:lvl w:ilvl="4">
      <w:start w:val="1"/>
      <w:numFmt w:val="lowerLetter"/>
      <w:lvlText w:val="(%5)"/>
      <w:lvlJc w:val="left"/>
      <w:pPr>
        <w:ind w:left="2940" w:hanging="360"/>
      </w:pPr>
    </w:lvl>
    <w:lvl w:ilvl="5">
      <w:start w:val="1"/>
      <w:numFmt w:val="lowerRoman"/>
      <w:lvlText w:val="(%6)"/>
      <w:lvlJc w:val="left"/>
      <w:pPr>
        <w:ind w:left="3300" w:hanging="360"/>
      </w:pPr>
    </w:lvl>
    <w:lvl w:ilvl="6">
      <w:start w:val="1"/>
      <w:numFmt w:val="decimal"/>
      <w:lvlText w:val="%7."/>
      <w:lvlJc w:val="left"/>
      <w:pPr>
        <w:ind w:left="3660" w:hanging="360"/>
      </w:pPr>
    </w:lvl>
    <w:lvl w:ilvl="7">
      <w:start w:val="1"/>
      <w:numFmt w:val="lowerLetter"/>
      <w:lvlText w:val="%8."/>
      <w:lvlJc w:val="left"/>
      <w:pPr>
        <w:ind w:left="4020" w:hanging="360"/>
      </w:pPr>
    </w:lvl>
    <w:lvl w:ilvl="8">
      <w:start w:val="1"/>
      <w:numFmt w:val="lowerRoman"/>
      <w:lvlText w:val="%9."/>
      <w:lvlJc w:val="left"/>
      <w:pPr>
        <w:ind w:left="4380" w:hanging="360"/>
      </w:pPr>
    </w:lvl>
  </w:abstractNum>
  <w:abstractNum w:abstractNumId="6" w15:restartNumberingAfterBreak="0">
    <w:nsid w:val="67A43C0B"/>
    <w:multiLevelType w:val="multilevel"/>
    <w:tmpl w:val="3B101E6C"/>
    <w:name w:val="StandardBulletedList"/>
    <w:lvl w:ilvl="0">
      <w:start w:val="1"/>
      <w:numFmt w:val="bullet"/>
      <w:pStyle w:val="Bullet"/>
      <w:lvlText w:val="•"/>
      <w:lvlJc w:val="left"/>
      <w:pPr>
        <w:tabs>
          <w:tab w:val="num" w:pos="567"/>
        </w:tabs>
        <w:ind w:left="567" w:hanging="567"/>
      </w:pPr>
      <w:rPr>
        <w:rFonts w:ascii="Times New Roman" w:hAnsi="Times New Roman" w:cs="Times New Roman" w:hint="default"/>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789" w:hanging="360"/>
      </w:pPr>
    </w:lvl>
    <w:lvl w:ilvl="4">
      <w:start w:val="1"/>
      <w:numFmt w:val="lowerLetter"/>
      <w:lvlText w:val="(%5)"/>
      <w:lvlJc w:val="left"/>
      <w:pPr>
        <w:ind w:left="2149" w:hanging="360"/>
      </w:pPr>
    </w:lvl>
    <w:lvl w:ilvl="5">
      <w:start w:val="1"/>
      <w:numFmt w:val="lowerRoman"/>
      <w:lvlText w:val="(%6)"/>
      <w:lvlJc w:val="left"/>
      <w:pPr>
        <w:ind w:left="2509" w:hanging="360"/>
      </w:pPr>
    </w:lvl>
    <w:lvl w:ilvl="6">
      <w:start w:val="1"/>
      <w:numFmt w:val="decimal"/>
      <w:lvlText w:val="%7."/>
      <w:lvlJc w:val="left"/>
      <w:pPr>
        <w:ind w:left="2869" w:hanging="360"/>
      </w:pPr>
    </w:lvl>
    <w:lvl w:ilvl="7">
      <w:start w:val="1"/>
      <w:numFmt w:val="lowerLetter"/>
      <w:lvlText w:val="%8."/>
      <w:lvlJc w:val="left"/>
      <w:pPr>
        <w:ind w:left="3229" w:hanging="360"/>
      </w:pPr>
    </w:lvl>
    <w:lvl w:ilvl="8">
      <w:start w:val="1"/>
      <w:numFmt w:val="lowerRoman"/>
      <w:lvlText w:val="%9."/>
      <w:lvlJc w:val="left"/>
      <w:pPr>
        <w:ind w:left="3589" w:hanging="360"/>
      </w:pPr>
    </w:lvl>
  </w:abstractNum>
  <w:num w:numId="1" w16cid:durableId="2142919768">
    <w:abstractNumId w:val="1"/>
  </w:num>
  <w:num w:numId="2" w16cid:durableId="92435628">
    <w:abstractNumId w:val="6"/>
  </w:num>
  <w:num w:numId="3" w16cid:durableId="1444686972">
    <w:abstractNumId w:val="4"/>
  </w:num>
  <w:num w:numId="4" w16cid:durableId="839278130">
    <w:abstractNumId w:val="0"/>
  </w:num>
  <w:num w:numId="5" w16cid:durableId="475103003">
    <w:abstractNumId w:val="2"/>
  </w:num>
  <w:num w:numId="6" w16cid:durableId="670837198">
    <w:abstractNumId w:val="3"/>
  </w:num>
  <w:num w:numId="7" w16cid:durableId="322927450">
    <w:abstractNumId w:val="1"/>
  </w:num>
  <w:num w:numId="8" w16cid:durableId="1707758641">
    <w:abstractNumId w:val="1"/>
  </w:num>
  <w:num w:numId="9" w16cid:durableId="59448627">
    <w:abstractNumId w:val="1"/>
  </w:num>
  <w:num w:numId="10" w16cid:durableId="1367868399">
    <w:abstractNumId w:val="1"/>
  </w:num>
  <w:num w:numId="11" w16cid:durableId="75867681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1E216A"/>
    <w:rsid w:val="000000A3"/>
    <w:rsid w:val="0000011F"/>
    <w:rsid w:val="000003E5"/>
    <w:rsid w:val="00000760"/>
    <w:rsid w:val="000007FE"/>
    <w:rsid w:val="00000C49"/>
    <w:rsid w:val="00000E8F"/>
    <w:rsid w:val="00001190"/>
    <w:rsid w:val="00001318"/>
    <w:rsid w:val="00001424"/>
    <w:rsid w:val="0000147A"/>
    <w:rsid w:val="0000180E"/>
    <w:rsid w:val="00001898"/>
    <w:rsid w:val="000018FF"/>
    <w:rsid w:val="00002030"/>
    <w:rsid w:val="00002563"/>
    <w:rsid w:val="000026BE"/>
    <w:rsid w:val="000028E6"/>
    <w:rsid w:val="0000291E"/>
    <w:rsid w:val="00002BE9"/>
    <w:rsid w:val="00002D99"/>
    <w:rsid w:val="00002DBA"/>
    <w:rsid w:val="00002EA1"/>
    <w:rsid w:val="00003189"/>
    <w:rsid w:val="0000328E"/>
    <w:rsid w:val="00003292"/>
    <w:rsid w:val="00003524"/>
    <w:rsid w:val="00003C1B"/>
    <w:rsid w:val="00003E3E"/>
    <w:rsid w:val="000040A2"/>
    <w:rsid w:val="000041F6"/>
    <w:rsid w:val="00004232"/>
    <w:rsid w:val="0000492F"/>
    <w:rsid w:val="00004BD9"/>
    <w:rsid w:val="00004E5C"/>
    <w:rsid w:val="000050CA"/>
    <w:rsid w:val="000053D6"/>
    <w:rsid w:val="00005401"/>
    <w:rsid w:val="000057FC"/>
    <w:rsid w:val="00005944"/>
    <w:rsid w:val="0000599D"/>
    <w:rsid w:val="00005B51"/>
    <w:rsid w:val="00005C15"/>
    <w:rsid w:val="00005D09"/>
    <w:rsid w:val="00005DD7"/>
    <w:rsid w:val="00005E0F"/>
    <w:rsid w:val="00005EE5"/>
    <w:rsid w:val="00005EE7"/>
    <w:rsid w:val="000061F8"/>
    <w:rsid w:val="0000628C"/>
    <w:rsid w:val="0000629C"/>
    <w:rsid w:val="0000636A"/>
    <w:rsid w:val="00006786"/>
    <w:rsid w:val="00006EEE"/>
    <w:rsid w:val="00007327"/>
    <w:rsid w:val="000078D5"/>
    <w:rsid w:val="00007AA8"/>
    <w:rsid w:val="00007C05"/>
    <w:rsid w:val="00007E38"/>
    <w:rsid w:val="00010517"/>
    <w:rsid w:val="00010977"/>
    <w:rsid w:val="00010A4A"/>
    <w:rsid w:val="00011115"/>
    <w:rsid w:val="00011352"/>
    <w:rsid w:val="000115C4"/>
    <w:rsid w:val="000119B5"/>
    <w:rsid w:val="00011C02"/>
    <w:rsid w:val="00011F6B"/>
    <w:rsid w:val="0001205E"/>
    <w:rsid w:val="0001217F"/>
    <w:rsid w:val="000122EE"/>
    <w:rsid w:val="00012616"/>
    <w:rsid w:val="00012757"/>
    <w:rsid w:val="00013094"/>
    <w:rsid w:val="00013390"/>
    <w:rsid w:val="000133F2"/>
    <w:rsid w:val="00013AFF"/>
    <w:rsid w:val="00013B35"/>
    <w:rsid w:val="000141EA"/>
    <w:rsid w:val="0001440B"/>
    <w:rsid w:val="0001474F"/>
    <w:rsid w:val="000147CE"/>
    <w:rsid w:val="00014A43"/>
    <w:rsid w:val="00014B62"/>
    <w:rsid w:val="00014B64"/>
    <w:rsid w:val="00014E02"/>
    <w:rsid w:val="00014E24"/>
    <w:rsid w:val="00014E90"/>
    <w:rsid w:val="00014FEA"/>
    <w:rsid w:val="0001523D"/>
    <w:rsid w:val="000155A4"/>
    <w:rsid w:val="000155B1"/>
    <w:rsid w:val="000155EB"/>
    <w:rsid w:val="00015694"/>
    <w:rsid w:val="00015A9D"/>
    <w:rsid w:val="0001600F"/>
    <w:rsid w:val="000161AB"/>
    <w:rsid w:val="000161B7"/>
    <w:rsid w:val="0001635B"/>
    <w:rsid w:val="000163FD"/>
    <w:rsid w:val="00016455"/>
    <w:rsid w:val="00016745"/>
    <w:rsid w:val="00016A88"/>
    <w:rsid w:val="00016D05"/>
    <w:rsid w:val="00016EA2"/>
    <w:rsid w:val="00016F08"/>
    <w:rsid w:val="00017071"/>
    <w:rsid w:val="0001750B"/>
    <w:rsid w:val="00017D93"/>
    <w:rsid w:val="00017E2E"/>
    <w:rsid w:val="00017E70"/>
    <w:rsid w:val="00020212"/>
    <w:rsid w:val="00020276"/>
    <w:rsid w:val="0002032A"/>
    <w:rsid w:val="0002040F"/>
    <w:rsid w:val="00020470"/>
    <w:rsid w:val="000205AC"/>
    <w:rsid w:val="000205DB"/>
    <w:rsid w:val="000208B3"/>
    <w:rsid w:val="00020CF5"/>
    <w:rsid w:val="00020D68"/>
    <w:rsid w:val="00020D75"/>
    <w:rsid w:val="00020D94"/>
    <w:rsid w:val="00020F0D"/>
    <w:rsid w:val="000211D4"/>
    <w:rsid w:val="000212C4"/>
    <w:rsid w:val="0002140B"/>
    <w:rsid w:val="000219EE"/>
    <w:rsid w:val="00021C96"/>
    <w:rsid w:val="00021CDB"/>
    <w:rsid w:val="00021D22"/>
    <w:rsid w:val="00021D35"/>
    <w:rsid w:val="000221F0"/>
    <w:rsid w:val="00022738"/>
    <w:rsid w:val="000227BB"/>
    <w:rsid w:val="0002299D"/>
    <w:rsid w:val="00022FA4"/>
    <w:rsid w:val="00023AB2"/>
    <w:rsid w:val="00023E22"/>
    <w:rsid w:val="0002408A"/>
    <w:rsid w:val="00024187"/>
    <w:rsid w:val="000241FA"/>
    <w:rsid w:val="000249D2"/>
    <w:rsid w:val="00024B12"/>
    <w:rsid w:val="00024CE3"/>
    <w:rsid w:val="00024D0D"/>
    <w:rsid w:val="00024EA2"/>
    <w:rsid w:val="0002546A"/>
    <w:rsid w:val="000256BC"/>
    <w:rsid w:val="00025992"/>
    <w:rsid w:val="000259AE"/>
    <w:rsid w:val="00025BC4"/>
    <w:rsid w:val="00025C6F"/>
    <w:rsid w:val="00025C7A"/>
    <w:rsid w:val="00025CFA"/>
    <w:rsid w:val="00025F91"/>
    <w:rsid w:val="00025FD0"/>
    <w:rsid w:val="00026028"/>
    <w:rsid w:val="00026343"/>
    <w:rsid w:val="000263D3"/>
    <w:rsid w:val="000264E4"/>
    <w:rsid w:val="000264EC"/>
    <w:rsid w:val="000265A8"/>
    <w:rsid w:val="000267EF"/>
    <w:rsid w:val="00026B16"/>
    <w:rsid w:val="00026C40"/>
    <w:rsid w:val="00026D5D"/>
    <w:rsid w:val="00026F0C"/>
    <w:rsid w:val="000271D5"/>
    <w:rsid w:val="00027D85"/>
    <w:rsid w:val="000307BB"/>
    <w:rsid w:val="0003096A"/>
    <w:rsid w:val="00030A98"/>
    <w:rsid w:val="00030EA0"/>
    <w:rsid w:val="000310BE"/>
    <w:rsid w:val="000310DE"/>
    <w:rsid w:val="0003151A"/>
    <w:rsid w:val="000318B6"/>
    <w:rsid w:val="0003195F"/>
    <w:rsid w:val="00031AE1"/>
    <w:rsid w:val="00031F71"/>
    <w:rsid w:val="0003209D"/>
    <w:rsid w:val="0003215D"/>
    <w:rsid w:val="00032651"/>
    <w:rsid w:val="00032965"/>
    <w:rsid w:val="00032A06"/>
    <w:rsid w:val="0003326A"/>
    <w:rsid w:val="0003352D"/>
    <w:rsid w:val="0003356E"/>
    <w:rsid w:val="0003370A"/>
    <w:rsid w:val="00033748"/>
    <w:rsid w:val="00033BCD"/>
    <w:rsid w:val="00034083"/>
    <w:rsid w:val="000340F4"/>
    <w:rsid w:val="000342B2"/>
    <w:rsid w:val="000345D6"/>
    <w:rsid w:val="00034661"/>
    <w:rsid w:val="00034723"/>
    <w:rsid w:val="00034FFF"/>
    <w:rsid w:val="000352D0"/>
    <w:rsid w:val="0003557B"/>
    <w:rsid w:val="00035826"/>
    <w:rsid w:val="000359E3"/>
    <w:rsid w:val="00036264"/>
    <w:rsid w:val="0003633D"/>
    <w:rsid w:val="00036508"/>
    <w:rsid w:val="00036692"/>
    <w:rsid w:val="00036927"/>
    <w:rsid w:val="00036A63"/>
    <w:rsid w:val="00036B58"/>
    <w:rsid w:val="00036EAF"/>
    <w:rsid w:val="00036F2D"/>
    <w:rsid w:val="0003717E"/>
    <w:rsid w:val="000371E6"/>
    <w:rsid w:val="0003758D"/>
    <w:rsid w:val="000375C9"/>
    <w:rsid w:val="0004014E"/>
    <w:rsid w:val="0004051A"/>
    <w:rsid w:val="000406DE"/>
    <w:rsid w:val="000408D8"/>
    <w:rsid w:val="000409AF"/>
    <w:rsid w:val="00040BB1"/>
    <w:rsid w:val="00040BFE"/>
    <w:rsid w:val="00040D3F"/>
    <w:rsid w:val="00040D71"/>
    <w:rsid w:val="00040EFF"/>
    <w:rsid w:val="00041874"/>
    <w:rsid w:val="00041A85"/>
    <w:rsid w:val="00041B87"/>
    <w:rsid w:val="00041C87"/>
    <w:rsid w:val="00041C95"/>
    <w:rsid w:val="000420C0"/>
    <w:rsid w:val="0004231D"/>
    <w:rsid w:val="00042904"/>
    <w:rsid w:val="00042B24"/>
    <w:rsid w:val="00042FE6"/>
    <w:rsid w:val="00043425"/>
    <w:rsid w:val="00043699"/>
    <w:rsid w:val="00043840"/>
    <w:rsid w:val="00043D9C"/>
    <w:rsid w:val="000447FC"/>
    <w:rsid w:val="000449FE"/>
    <w:rsid w:val="00044AAE"/>
    <w:rsid w:val="00044E73"/>
    <w:rsid w:val="00044F85"/>
    <w:rsid w:val="00045424"/>
    <w:rsid w:val="000455BA"/>
    <w:rsid w:val="0004588C"/>
    <w:rsid w:val="000458AE"/>
    <w:rsid w:val="000459FA"/>
    <w:rsid w:val="00045C9F"/>
    <w:rsid w:val="00045EE1"/>
    <w:rsid w:val="000465B9"/>
    <w:rsid w:val="0004667C"/>
    <w:rsid w:val="000466A0"/>
    <w:rsid w:val="00046BA8"/>
    <w:rsid w:val="00046BAF"/>
    <w:rsid w:val="00046E48"/>
    <w:rsid w:val="00046E6F"/>
    <w:rsid w:val="00047116"/>
    <w:rsid w:val="00047160"/>
    <w:rsid w:val="0004720C"/>
    <w:rsid w:val="00047321"/>
    <w:rsid w:val="000477F3"/>
    <w:rsid w:val="000478B8"/>
    <w:rsid w:val="00047B3F"/>
    <w:rsid w:val="00047B75"/>
    <w:rsid w:val="00047F44"/>
    <w:rsid w:val="00047FDD"/>
    <w:rsid w:val="00050083"/>
    <w:rsid w:val="00050572"/>
    <w:rsid w:val="00050A4C"/>
    <w:rsid w:val="00050B52"/>
    <w:rsid w:val="00050CE6"/>
    <w:rsid w:val="00050D1D"/>
    <w:rsid w:val="00050D91"/>
    <w:rsid w:val="0005130D"/>
    <w:rsid w:val="00051648"/>
    <w:rsid w:val="00051A69"/>
    <w:rsid w:val="00051E23"/>
    <w:rsid w:val="00051E6F"/>
    <w:rsid w:val="000522D3"/>
    <w:rsid w:val="000524A9"/>
    <w:rsid w:val="00052512"/>
    <w:rsid w:val="00052D4F"/>
    <w:rsid w:val="00052D7A"/>
    <w:rsid w:val="0005316A"/>
    <w:rsid w:val="0005326C"/>
    <w:rsid w:val="0005371F"/>
    <w:rsid w:val="000537AB"/>
    <w:rsid w:val="00053800"/>
    <w:rsid w:val="00053927"/>
    <w:rsid w:val="000539FD"/>
    <w:rsid w:val="00053A40"/>
    <w:rsid w:val="00053EB8"/>
    <w:rsid w:val="00053ED0"/>
    <w:rsid w:val="00054031"/>
    <w:rsid w:val="000540F9"/>
    <w:rsid w:val="00054228"/>
    <w:rsid w:val="0005445E"/>
    <w:rsid w:val="0005456C"/>
    <w:rsid w:val="00054604"/>
    <w:rsid w:val="000547DB"/>
    <w:rsid w:val="00054C06"/>
    <w:rsid w:val="0005530E"/>
    <w:rsid w:val="00055491"/>
    <w:rsid w:val="000554FF"/>
    <w:rsid w:val="0005584B"/>
    <w:rsid w:val="000558E4"/>
    <w:rsid w:val="00055CAC"/>
    <w:rsid w:val="00055D69"/>
    <w:rsid w:val="00055F9F"/>
    <w:rsid w:val="00055FB3"/>
    <w:rsid w:val="00056058"/>
    <w:rsid w:val="000565C2"/>
    <w:rsid w:val="0005661D"/>
    <w:rsid w:val="00056668"/>
    <w:rsid w:val="00056869"/>
    <w:rsid w:val="00056C57"/>
    <w:rsid w:val="000575DF"/>
    <w:rsid w:val="00057799"/>
    <w:rsid w:val="00057816"/>
    <w:rsid w:val="00057A46"/>
    <w:rsid w:val="00057C6B"/>
    <w:rsid w:val="00057DD7"/>
    <w:rsid w:val="00057E94"/>
    <w:rsid w:val="0006026A"/>
    <w:rsid w:val="0006050D"/>
    <w:rsid w:val="00060576"/>
    <w:rsid w:val="00060A00"/>
    <w:rsid w:val="00060A69"/>
    <w:rsid w:val="00060BE2"/>
    <w:rsid w:val="00061358"/>
    <w:rsid w:val="00061395"/>
    <w:rsid w:val="000613DE"/>
    <w:rsid w:val="00061519"/>
    <w:rsid w:val="00061616"/>
    <w:rsid w:val="000616E9"/>
    <w:rsid w:val="00061E59"/>
    <w:rsid w:val="0006208B"/>
    <w:rsid w:val="000623DC"/>
    <w:rsid w:val="00062622"/>
    <w:rsid w:val="00062627"/>
    <w:rsid w:val="00062646"/>
    <w:rsid w:val="000627F1"/>
    <w:rsid w:val="00062B31"/>
    <w:rsid w:val="00062B9C"/>
    <w:rsid w:val="00062CE7"/>
    <w:rsid w:val="0006312C"/>
    <w:rsid w:val="000632EC"/>
    <w:rsid w:val="000633C2"/>
    <w:rsid w:val="000634D7"/>
    <w:rsid w:val="000638D5"/>
    <w:rsid w:val="000639B6"/>
    <w:rsid w:val="00063D00"/>
    <w:rsid w:val="00063E13"/>
    <w:rsid w:val="00063E68"/>
    <w:rsid w:val="00063FF1"/>
    <w:rsid w:val="00064022"/>
    <w:rsid w:val="00064190"/>
    <w:rsid w:val="00064725"/>
    <w:rsid w:val="00064CC9"/>
    <w:rsid w:val="00064E7F"/>
    <w:rsid w:val="00064F78"/>
    <w:rsid w:val="000651B3"/>
    <w:rsid w:val="00065237"/>
    <w:rsid w:val="000652FF"/>
    <w:rsid w:val="00065873"/>
    <w:rsid w:val="00065948"/>
    <w:rsid w:val="000662B4"/>
    <w:rsid w:val="000664D4"/>
    <w:rsid w:val="0006675D"/>
    <w:rsid w:val="0006687C"/>
    <w:rsid w:val="0006688C"/>
    <w:rsid w:val="000668B3"/>
    <w:rsid w:val="00066B70"/>
    <w:rsid w:val="00067071"/>
    <w:rsid w:val="000671A5"/>
    <w:rsid w:val="00067285"/>
    <w:rsid w:val="000675C3"/>
    <w:rsid w:val="00067910"/>
    <w:rsid w:val="00067CC0"/>
    <w:rsid w:val="0007029D"/>
    <w:rsid w:val="000702E0"/>
    <w:rsid w:val="0007031D"/>
    <w:rsid w:val="00070925"/>
    <w:rsid w:val="00070A40"/>
    <w:rsid w:val="00070E10"/>
    <w:rsid w:val="00071080"/>
    <w:rsid w:val="00071B6B"/>
    <w:rsid w:val="0007221E"/>
    <w:rsid w:val="000722CB"/>
    <w:rsid w:val="0007271C"/>
    <w:rsid w:val="0007276D"/>
    <w:rsid w:val="000727C9"/>
    <w:rsid w:val="00072C5E"/>
    <w:rsid w:val="00072E58"/>
    <w:rsid w:val="0007330B"/>
    <w:rsid w:val="000733C5"/>
    <w:rsid w:val="00073483"/>
    <w:rsid w:val="00073882"/>
    <w:rsid w:val="000739DC"/>
    <w:rsid w:val="00073CCD"/>
    <w:rsid w:val="00073E2B"/>
    <w:rsid w:val="00074183"/>
    <w:rsid w:val="000741D3"/>
    <w:rsid w:val="0007440A"/>
    <w:rsid w:val="000744E3"/>
    <w:rsid w:val="00074502"/>
    <w:rsid w:val="00074601"/>
    <w:rsid w:val="0007487C"/>
    <w:rsid w:val="00074A2C"/>
    <w:rsid w:val="00074B28"/>
    <w:rsid w:val="00074B51"/>
    <w:rsid w:val="00074D82"/>
    <w:rsid w:val="00074D8E"/>
    <w:rsid w:val="00074F35"/>
    <w:rsid w:val="00075288"/>
    <w:rsid w:val="00075322"/>
    <w:rsid w:val="000754FC"/>
    <w:rsid w:val="00075842"/>
    <w:rsid w:val="000758EA"/>
    <w:rsid w:val="00075A77"/>
    <w:rsid w:val="00076178"/>
    <w:rsid w:val="0007625A"/>
    <w:rsid w:val="00076566"/>
    <w:rsid w:val="00076C18"/>
    <w:rsid w:val="00076E15"/>
    <w:rsid w:val="00076FF9"/>
    <w:rsid w:val="000770A8"/>
    <w:rsid w:val="0007719D"/>
    <w:rsid w:val="000771B6"/>
    <w:rsid w:val="00077293"/>
    <w:rsid w:val="00077515"/>
    <w:rsid w:val="000776C2"/>
    <w:rsid w:val="00077A91"/>
    <w:rsid w:val="00077C3E"/>
    <w:rsid w:val="00077C69"/>
    <w:rsid w:val="00077E7E"/>
    <w:rsid w:val="00080373"/>
    <w:rsid w:val="00080603"/>
    <w:rsid w:val="00080673"/>
    <w:rsid w:val="0008074C"/>
    <w:rsid w:val="000807C6"/>
    <w:rsid w:val="00080CF2"/>
    <w:rsid w:val="0008124B"/>
    <w:rsid w:val="0008132C"/>
    <w:rsid w:val="0008145F"/>
    <w:rsid w:val="00081653"/>
    <w:rsid w:val="00081AB6"/>
    <w:rsid w:val="00081BE5"/>
    <w:rsid w:val="00081D17"/>
    <w:rsid w:val="00082394"/>
    <w:rsid w:val="000824A5"/>
    <w:rsid w:val="00082885"/>
    <w:rsid w:val="00082C5A"/>
    <w:rsid w:val="000834CD"/>
    <w:rsid w:val="00083719"/>
    <w:rsid w:val="000837DA"/>
    <w:rsid w:val="00083CA6"/>
    <w:rsid w:val="00084359"/>
    <w:rsid w:val="00084500"/>
    <w:rsid w:val="000847E8"/>
    <w:rsid w:val="00084AE7"/>
    <w:rsid w:val="00084B09"/>
    <w:rsid w:val="00084DE0"/>
    <w:rsid w:val="00085070"/>
    <w:rsid w:val="00085166"/>
    <w:rsid w:val="00085463"/>
    <w:rsid w:val="000854DC"/>
    <w:rsid w:val="000854E0"/>
    <w:rsid w:val="00085580"/>
    <w:rsid w:val="000855E8"/>
    <w:rsid w:val="00085BA4"/>
    <w:rsid w:val="00085ED9"/>
    <w:rsid w:val="00086265"/>
    <w:rsid w:val="00086404"/>
    <w:rsid w:val="00086C5F"/>
    <w:rsid w:val="0008700B"/>
    <w:rsid w:val="0008724C"/>
    <w:rsid w:val="0008741E"/>
    <w:rsid w:val="0008767D"/>
    <w:rsid w:val="0008778E"/>
    <w:rsid w:val="000877A2"/>
    <w:rsid w:val="0008796E"/>
    <w:rsid w:val="000879AC"/>
    <w:rsid w:val="00087CC4"/>
    <w:rsid w:val="00087CFD"/>
    <w:rsid w:val="00087D89"/>
    <w:rsid w:val="000901BC"/>
    <w:rsid w:val="000901E2"/>
    <w:rsid w:val="000903C5"/>
    <w:rsid w:val="00090B2D"/>
    <w:rsid w:val="00090B8E"/>
    <w:rsid w:val="00090E32"/>
    <w:rsid w:val="00090EBE"/>
    <w:rsid w:val="000913DA"/>
    <w:rsid w:val="0009190B"/>
    <w:rsid w:val="00091AF9"/>
    <w:rsid w:val="00091FCB"/>
    <w:rsid w:val="00092565"/>
    <w:rsid w:val="000928D9"/>
    <w:rsid w:val="00092E05"/>
    <w:rsid w:val="00092EF3"/>
    <w:rsid w:val="00092F95"/>
    <w:rsid w:val="000938D3"/>
    <w:rsid w:val="00093F4E"/>
    <w:rsid w:val="000941DB"/>
    <w:rsid w:val="000943C7"/>
    <w:rsid w:val="00094594"/>
    <w:rsid w:val="0009479F"/>
    <w:rsid w:val="00094998"/>
    <w:rsid w:val="00094E9E"/>
    <w:rsid w:val="00095146"/>
    <w:rsid w:val="00095211"/>
    <w:rsid w:val="000953CA"/>
    <w:rsid w:val="00095938"/>
    <w:rsid w:val="000959D2"/>
    <w:rsid w:val="00095B90"/>
    <w:rsid w:val="00095DAE"/>
    <w:rsid w:val="00095F85"/>
    <w:rsid w:val="00096343"/>
    <w:rsid w:val="00096504"/>
    <w:rsid w:val="000965FC"/>
    <w:rsid w:val="00096836"/>
    <w:rsid w:val="0009684F"/>
    <w:rsid w:val="000969E6"/>
    <w:rsid w:val="00096A54"/>
    <w:rsid w:val="00096A94"/>
    <w:rsid w:val="00096AB1"/>
    <w:rsid w:val="00096CA9"/>
    <w:rsid w:val="0009708F"/>
    <w:rsid w:val="000970AA"/>
    <w:rsid w:val="00097A6B"/>
    <w:rsid w:val="00097AA1"/>
    <w:rsid w:val="00097EAB"/>
    <w:rsid w:val="00097F6C"/>
    <w:rsid w:val="00097FA4"/>
    <w:rsid w:val="000A013D"/>
    <w:rsid w:val="000A01D0"/>
    <w:rsid w:val="000A04E3"/>
    <w:rsid w:val="000A0639"/>
    <w:rsid w:val="000A07AB"/>
    <w:rsid w:val="000A08DE"/>
    <w:rsid w:val="000A0BAA"/>
    <w:rsid w:val="000A10DD"/>
    <w:rsid w:val="000A10E4"/>
    <w:rsid w:val="000A14EF"/>
    <w:rsid w:val="000A15BA"/>
    <w:rsid w:val="000A19B7"/>
    <w:rsid w:val="000A19FD"/>
    <w:rsid w:val="000A2012"/>
    <w:rsid w:val="000A2316"/>
    <w:rsid w:val="000A29ED"/>
    <w:rsid w:val="000A2A27"/>
    <w:rsid w:val="000A2B97"/>
    <w:rsid w:val="000A2E4A"/>
    <w:rsid w:val="000A2FD9"/>
    <w:rsid w:val="000A308B"/>
    <w:rsid w:val="000A343D"/>
    <w:rsid w:val="000A35F7"/>
    <w:rsid w:val="000A39A6"/>
    <w:rsid w:val="000A3A21"/>
    <w:rsid w:val="000A3AAC"/>
    <w:rsid w:val="000A3D65"/>
    <w:rsid w:val="000A3F8C"/>
    <w:rsid w:val="000A41A4"/>
    <w:rsid w:val="000A41D6"/>
    <w:rsid w:val="000A4665"/>
    <w:rsid w:val="000A4A59"/>
    <w:rsid w:val="000A4ECE"/>
    <w:rsid w:val="000A5233"/>
    <w:rsid w:val="000A5501"/>
    <w:rsid w:val="000A585E"/>
    <w:rsid w:val="000A589A"/>
    <w:rsid w:val="000A59C7"/>
    <w:rsid w:val="000A5CFA"/>
    <w:rsid w:val="000A5F1F"/>
    <w:rsid w:val="000A5F5D"/>
    <w:rsid w:val="000A6262"/>
    <w:rsid w:val="000A6586"/>
    <w:rsid w:val="000A69C5"/>
    <w:rsid w:val="000A6A19"/>
    <w:rsid w:val="000A6A68"/>
    <w:rsid w:val="000A6CAD"/>
    <w:rsid w:val="000A6D65"/>
    <w:rsid w:val="000A6D9C"/>
    <w:rsid w:val="000A7008"/>
    <w:rsid w:val="000A7370"/>
    <w:rsid w:val="000A7C2C"/>
    <w:rsid w:val="000A7DBD"/>
    <w:rsid w:val="000B0369"/>
    <w:rsid w:val="000B046F"/>
    <w:rsid w:val="000B048C"/>
    <w:rsid w:val="000B04AA"/>
    <w:rsid w:val="000B0C86"/>
    <w:rsid w:val="000B13EE"/>
    <w:rsid w:val="000B1679"/>
    <w:rsid w:val="000B19B9"/>
    <w:rsid w:val="000B19D4"/>
    <w:rsid w:val="000B1CE9"/>
    <w:rsid w:val="000B1EAD"/>
    <w:rsid w:val="000B202B"/>
    <w:rsid w:val="000B234A"/>
    <w:rsid w:val="000B2414"/>
    <w:rsid w:val="000B2706"/>
    <w:rsid w:val="000B27D3"/>
    <w:rsid w:val="000B2B15"/>
    <w:rsid w:val="000B2D20"/>
    <w:rsid w:val="000B2DA6"/>
    <w:rsid w:val="000B2FC8"/>
    <w:rsid w:val="000B30E1"/>
    <w:rsid w:val="000B3787"/>
    <w:rsid w:val="000B39A1"/>
    <w:rsid w:val="000B3A76"/>
    <w:rsid w:val="000B3B5F"/>
    <w:rsid w:val="000B3BC2"/>
    <w:rsid w:val="000B3C5B"/>
    <w:rsid w:val="000B3F09"/>
    <w:rsid w:val="000B3FF7"/>
    <w:rsid w:val="000B4176"/>
    <w:rsid w:val="000B43FB"/>
    <w:rsid w:val="000B46A8"/>
    <w:rsid w:val="000B490B"/>
    <w:rsid w:val="000B4C21"/>
    <w:rsid w:val="000B4DD7"/>
    <w:rsid w:val="000B5606"/>
    <w:rsid w:val="000B5626"/>
    <w:rsid w:val="000B5CC3"/>
    <w:rsid w:val="000B6128"/>
    <w:rsid w:val="000B614A"/>
    <w:rsid w:val="000B656F"/>
    <w:rsid w:val="000B680B"/>
    <w:rsid w:val="000B6B73"/>
    <w:rsid w:val="000B6C88"/>
    <w:rsid w:val="000B74DB"/>
    <w:rsid w:val="000B758C"/>
    <w:rsid w:val="000B75CA"/>
    <w:rsid w:val="000B75CF"/>
    <w:rsid w:val="000B77DA"/>
    <w:rsid w:val="000B79F2"/>
    <w:rsid w:val="000B7B6D"/>
    <w:rsid w:val="000B7BA4"/>
    <w:rsid w:val="000B7F53"/>
    <w:rsid w:val="000C00A8"/>
    <w:rsid w:val="000C02E7"/>
    <w:rsid w:val="000C02FF"/>
    <w:rsid w:val="000C06F2"/>
    <w:rsid w:val="000C093A"/>
    <w:rsid w:val="000C0D87"/>
    <w:rsid w:val="000C0DE0"/>
    <w:rsid w:val="000C0DE2"/>
    <w:rsid w:val="000C0F11"/>
    <w:rsid w:val="000C10A6"/>
    <w:rsid w:val="000C10DF"/>
    <w:rsid w:val="000C1336"/>
    <w:rsid w:val="000C1844"/>
    <w:rsid w:val="000C19C2"/>
    <w:rsid w:val="000C1DCF"/>
    <w:rsid w:val="000C1F7D"/>
    <w:rsid w:val="000C2432"/>
    <w:rsid w:val="000C2BB8"/>
    <w:rsid w:val="000C2E12"/>
    <w:rsid w:val="000C30E7"/>
    <w:rsid w:val="000C32B8"/>
    <w:rsid w:val="000C344F"/>
    <w:rsid w:val="000C36DD"/>
    <w:rsid w:val="000C3A96"/>
    <w:rsid w:val="000C3A97"/>
    <w:rsid w:val="000C3AA8"/>
    <w:rsid w:val="000C3BC9"/>
    <w:rsid w:val="000C3ECC"/>
    <w:rsid w:val="000C42CD"/>
    <w:rsid w:val="000C42EA"/>
    <w:rsid w:val="000C467D"/>
    <w:rsid w:val="000C4847"/>
    <w:rsid w:val="000C494A"/>
    <w:rsid w:val="000C49CE"/>
    <w:rsid w:val="000C4A40"/>
    <w:rsid w:val="000C4B61"/>
    <w:rsid w:val="000C4BC8"/>
    <w:rsid w:val="000C4F32"/>
    <w:rsid w:val="000C5249"/>
    <w:rsid w:val="000C542F"/>
    <w:rsid w:val="000C5759"/>
    <w:rsid w:val="000C575C"/>
    <w:rsid w:val="000C5A2F"/>
    <w:rsid w:val="000C5B19"/>
    <w:rsid w:val="000C5BEC"/>
    <w:rsid w:val="000C5C40"/>
    <w:rsid w:val="000C5D83"/>
    <w:rsid w:val="000C6403"/>
    <w:rsid w:val="000C6447"/>
    <w:rsid w:val="000C6935"/>
    <w:rsid w:val="000C6B91"/>
    <w:rsid w:val="000C6C34"/>
    <w:rsid w:val="000C6FF5"/>
    <w:rsid w:val="000C7262"/>
    <w:rsid w:val="000C729E"/>
    <w:rsid w:val="000C738F"/>
    <w:rsid w:val="000C75C8"/>
    <w:rsid w:val="000C7853"/>
    <w:rsid w:val="000C7864"/>
    <w:rsid w:val="000C7917"/>
    <w:rsid w:val="000D02D9"/>
    <w:rsid w:val="000D0AA8"/>
    <w:rsid w:val="000D0B57"/>
    <w:rsid w:val="000D0E32"/>
    <w:rsid w:val="000D11DF"/>
    <w:rsid w:val="000D11E5"/>
    <w:rsid w:val="000D19E6"/>
    <w:rsid w:val="000D1BAE"/>
    <w:rsid w:val="000D20E3"/>
    <w:rsid w:val="000D2110"/>
    <w:rsid w:val="000D2234"/>
    <w:rsid w:val="000D2337"/>
    <w:rsid w:val="000D2400"/>
    <w:rsid w:val="000D2577"/>
    <w:rsid w:val="000D29E2"/>
    <w:rsid w:val="000D29EF"/>
    <w:rsid w:val="000D2C9F"/>
    <w:rsid w:val="000D301B"/>
    <w:rsid w:val="000D30A4"/>
    <w:rsid w:val="000D30A9"/>
    <w:rsid w:val="000D30E7"/>
    <w:rsid w:val="000D33A4"/>
    <w:rsid w:val="000D3812"/>
    <w:rsid w:val="000D3B7A"/>
    <w:rsid w:val="000D3F76"/>
    <w:rsid w:val="000D4196"/>
    <w:rsid w:val="000D43F3"/>
    <w:rsid w:val="000D455F"/>
    <w:rsid w:val="000D457A"/>
    <w:rsid w:val="000D4A71"/>
    <w:rsid w:val="000D4CC2"/>
    <w:rsid w:val="000D5130"/>
    <w:rsid w:val="000D53C1"/>
    <w:rsid w:val="000D5745"/>
    <w:rsid w:val="000D5827"/>
    <w:rsid w:val="000D59B4"/>
    <w:rsid w:val="000D5A35"/>
    <w:rsid w:val="000D5F9B"/>
    <w:rsid w:val="000D63FB"/>
    <w:rsid w:val="000D664B"/>
    <w:rsid w:val="000D6678"/>
    <w:rsid w:val="000D6920"/>
    <w:rsid w:val="000D6A03"/>
    <w:rsid w:val="000D6C17"/>
    <w:rsid w:val="000D7076"/>
    <w:rsid w:val="000D719D"/>
    <w:rsid w:val="000D7558"/>
    <w:rsid w:val="000D7892"/>
    <w:rsid w:val="000D789D"/>
    <w:rsid w:val="000E010E"/>
    <w:rsid w:val="000E0655"/>
    <w:rsid w:val="000E0D6D"/>
    <w:rsid w:val="000E0DD1"/>
    <w:rsid w:val="000E15ED"/>
    <w:rsid w:val="000E17B2"/>
    <w:rsid w:val="000E196A"/>
    <w:rsid w:val="000E197A"/>
    <w:rsid w:val="000E1B3A"/>
    <w:rsid w:val="000E1C46"/>
    <w:rsid w:val="000E1E23"/>
    <w:rsid w:val="000E21BC"/>
    <w:rsid w:val="000E2326"/>
    <w:rsid w:val="000E2CEC"/>
    <w:rsid w:val="000E3121"/>
    <w:rsid w:val="000E32E3"/>
    <w:rsid w:val="000E3512"/>
    <w:rsid w:val="000E3672"/>
    <w:rsid w:val="000E376F"/>
    <w:rsid w:val="000E3A4F"/>
    <w:rsid w:val="000E3A6F"/>
    <w:rsid w:val="000E3B00"/>
    <w:rsid w:val="000E3B15"/>
    <w:rsid w:val="000E3BAB"/>
    <w:rsid w:val="000E3DDE"/>
    <w:rsid w:val="000E4456"/>
    <w:rsid w:val="000E4505"/>
    <w:rsid w:val="000E466C"/>
    <w:rsid w:val="000E4844"/>
    <w:rsid w:val="000E51FE"/>
    <w:rsid w:val="000E5251"/>
    <w:rsid w:val="000E5431"/>
    <w:rsid w:val="000E592C"/>
    <w:rsid w:val="000E5CED"/>
    <w:rsid w:val="000E6499"/>
    <w:rsid w:val="000E65B6"/>
    <w:rsid w:val="000E65C1"/>
    <w:rsid w:val="000E68EE"/>
    <w:rsid w:val="000E6B77"/>
    <w:rsid w:val="000E6D87"/>
    <w:rsid w:val="000E73E4"/>
    <w:rsid w:val="000E7531"/>
    <w:rsid w:val="000E756E"/>
    <w:rsid w:val="000E7A18"/>
    <w:rsid w:val="000E7E28"/>
    <w:rsid w:val="000E7E62"/>
    <w:rsid w:val="000F05BB"/>
    <w:rsid w:val="000F0824"/>
    <w:rsid w:val="000F0AC7"/>
    <w:rsid w:val="000F0C82"/>
    <w:rsid w:val="000F10C5"/>
    <w:rsid w:val="000F131E"/>
    <w:rsid w:val="000F13CC"/>
    <w:rsid w:val="000F1C1E"/>
    <w:rsid w:val="000F1D3E"/>
    <w:rsid w:val="000F1EAB"/>
    <w:rsid w:val="000F1F12"/>
    <w:rsid w:val="000F1F43"/>
    <w:rsid w:val="000F2051"/>
    <w:rsid w:val="000F252E"/>
    <w:rsid w:val="000F26B2"/>
    <w:rsid w:val="000F27B5"/>
    <w:rsid w:val="000F2947"/>
    <w:rsid w:val="000F29D0"/>
    <w:rsid w:val="000F2A73"/>
    <w:rsid w:val="000F2DF9"/>
    <w:rsid w:val="000F37AD"/>
    <w:rsid w:val="000F3943"/>
    <w:rsid w:val="000F3A05"/>
    <w:rsid w:val="000F481D"/>
    <w:rsid w:val="000F4D19"/>
    <w:rsid w:val="000F4F88"/>
    <w:rsid w:val="000F53CB"/>
    <w:rsid w:val="000F53D9"/>
    <w:rsid w:val="000F5410"/>
    <w:rsid w:val="000F54E0"/>
    <w:rsid w:val="000F5538"/>
    <w:rsid w:val="000F56F3"/>
    <w:rsid w:val="000F5759"/>
    <w:rsid w:val="000F5788"/>
    <w:rsid w:val="000F59DB"/>
    <w:rsid w:val="000F5CAC"/>
    <w:rsid w:val="000F5D00"/>
    <w:rsid w:val="000F6647"/>
    <w:rsid w:val="000F6686"/>
    <w:rsid w:val="000F66E8"/>
    <w:rsid w:val="000F6874"/>
    <w:rsid w:val="000F6AA1"/>
    <w:rsid w:val="000F6AF9"/>
    <w:rsid w:val="000F6FED"/>
    <w:rsid w:val="000F7B5B"/>
    <w:rsid w:val="000F7BC0"/>
    <w:rsid w:val="000F7C60"/>
    <w:rsid w:val="0010026F"/>
    <w:rsid w:val="001003FF"/>
    <w:rsid w:val="00100669"/>
    <w:rsid w:val="00100D10"/>
    <w:rsid w:val="00100E14"/>
    <w:rsid w:val="00100FE1"/>
    <w:rsid w:val="00101285"/>
    <w:rsid w:val="001012C2"/>
    <w:rsid w:val="00101359"/>
    <w:rsid w:val="00101B7C"/>
    <w:rsid w:val="00101BD3"/>
    <w:rsid w:val="00101D0D"/>
    <w:rsid w:val="00101D61"/>
    <w:rsid w:val="001023A9"/>
    <w:rsid w:val="00102404"/>
    <w:rsid w:val="00102574"/>
    <w:rsid w:val="0010257C"/>
    <w:rsid w:val="00102CAC"/>
    <w:rsid w:val="001031CB"/>
    <w:rsid w:val="00103386"/>
    <w:rsid w:val="00103B40"/>
    <w:rsid w:val="00103D13"/>
    <w:rsid w:val="00104199"/>
    <w:rsid w:val="0010432A"/>
    <w:rsid w:val="00104646"/>
    <w:rsid w:val="00104CBE"/>
    <w:rsid w:val="0010518E"/>
    <w:rsid w:val="0010548E"/>
    <w:rsid w:val="001057A8"/>
    <w:rsid w:val="001057CB"/>
    <w:rsid w:val="00105C78"/>
    <w:rsid w:val="00105CB8"/>
    <w:rsid w:val="00105F9F"/>
    <w:rsid w:val="001060B6"/>
    <w:rsid w:val="0010615D"/>
    <w:rsid w:val="00106506"/>
    <w:rsid w:val="00106C16"/>
    <w:rsid w:val="00106E39"/>
    <w:rsid w:val="00106ECE"/>
    <w:rsid w:val="00106FB5"/>
    <w:rsid w:val="00107083"/>
    <w:rsid w:val="00107155"/>
    <w:rsid w:val="00107403"/>
    <w:rsid w:val="0010740C"/>
    <w:rsid w:val="0010799E"/>
    <w:rsid w:val="001079F9"/>
    <w:rsid w:val="00107A00"/>
    <w:rsid w:val="00107B25"/>
    <w:rsid w:val="0011023E"/>
    <w:rsid w:val="0011060F"/>
    <w:rsid w:val="00110801"/>
    <w:rsid w:val="001108C2"/>
    <w:rsid w:val="00110B67"/>
    <w:rsid w:val="00110F74"/>
    <w:rsid w:val="0011105F"/>
    <w:rsid w:val="001113E1"/>
    <w:rsid w:val="00111B62"/>
    <w:rsid w:val="00111BA6"/>
    <w:rsid w:val="00111BC2"/>
    <w:rsid w:val="00111C09"/>
    <w:rsid w:val="00111E7D"/>
    <w:rsid w:val="001122DC"/>
    <w:rsid w:val="0011243F"/>
    <w:rsid w:val="00112783"/>
    <w:rsid w:val="00112A36"/>
    <w:rsid w:val="00112C80"/>
    <w:rsid w:val="00113122"/>
    <w:rsid w:val="00113245"/>
    <w:rsid w:val="0011365B"/>
    <w:rsid w:val="0011370F"/>
    <w:rsid w:val="00113B45"/>
    <w:rsid w:val="00113E30"/>
    <w:rsid w:val="00114003"/>
    <w:rsid w:val="00114184"/>
    <w:rsid w:val="001143BB"/>
    <w:rsid w:val="001143DF"/>
    <w:rsid w:val="001144CE"/>
    <w:rsid w:val="00114574"/>
    <w:rsid w:val="001145FB"/>
    <w:rsid w:val="0011475C"/>
    <w:rsid w:val="00114C4F"/>
    <w:rsid w:val="00114C61"/>
    <w:rsid w:val="00114FA4"/>
    <w:rsid w:val="00115106"/>
    <w:rsid w:val="00115108"/>
    <w:rsid w:val="001151ED"/>
    <w:rsid w:val="0011527C"/>
    <w:rsid w:val="0011552F"/>
    <w:rsid w:val="00115689"/>
    <w:rsid w:val="001159BC"/>
    <w:rsid w:val="001159EC"/>
    <w:rsid w:val="00115F32"/>
    <w:rsid w:val="001160F6"/>
    <w:rsid w:val="001161BC"/>
    <w:rsid w:val="00116334"/>
    <w:rsid w:val="001167E0"/>
    <w:rsid w:val="00116E67"/>
    <w:rsid w:val="00116E88"/>
    <w:rsid w:val="00116EDC"/>
    <w:rsid w:val="00116F51"/>
    <w:rsid w:val="0011759A"/>
    <w:rsid w:val="00117B0B"/>
    <w:rsid w:val="00117C02"/>
    <w:rsid w:val="00120248"/>
    <w:rsid w:val="0012024D"/>
    <w:rsid w:val="00120525"/>
    <w:rsid w:val="001207BB"/>
    <w:rsid w:val="0012081C"/>
    <w:rsid w:val="00121102"/>
    <w:rsid w:val="0012139F"/>
    <w:rsid w:val="0012152E"/>
    <w:rsid w:val="00121A4D"/>
    <w:rsid w:val="00121A64"/>
    <w:rsid w:val="00121E4F"/>
    <w:rsid w:val="00121F9F"/>
    <w:rsid w:val="001220DC"/>
    <w:rsid w:val="001221DC"/>
    <w:rsid w:val="001224FA"/>
    <w:rsid w:val="00122F16"/>
    <w:rsid w:val="00122F74"/>
    <w:rsid w:val="001231A8"/>
    <w:rsid w:val="00123551"/>
    <w:rsid w:val="001237BA"/>
    <w:rsid w:val="00123B33"/>
    <w:rsid w:val="00123BBE"/>
    <w:rsid w:val="00123DB6"/>
    <w:rsid w:val="00124054"/>
    <w:rsid w:val="001246C5"/>
    <w:rsid w:val="00124F02"/>
    <w:rsid w:val="0012525E"/>
    <w:rsid w:val="00125471"/>
    <w:rsid w:val="00125608"/>
    <w:rsid w:val="00125814"/>
    <w:rsid w:val="00125C74"/>
    <w:rsid w:val="00125D10"/>
    <w:rsid w:val="001265A4"/>
    <w:rsid w:val="0012671F"/>
    <w:rsid w:val="001269B9"/>
    <w:rsid w:val="00126A58"/>
    <w:rsid w:val="00126B89"/>
    <w:rsid w:val="00126CC4"/>
    <w:rsid w:val="00126CEA"/>
    <w:rsid w:val="00126FF5"/>
    <w:rsid w:val="00127042"/>
    <w:rsid w:val="00127062"/>
    <w:rsid w:val="00127543"/>
    <w:rsid w:val="001276B4"/>
    <w:rsid w:val="001276D7"/>
    <w:rsid w:val="0012774E"/>
    <w:rsid w:val="00130268"/>
    <w:rsid w:val="001302F5"/>
    <w:rsid w:val="0013059E"/>
    <w:rsid w:val="00130B80"/>
    <w:rsid w:val="00131002"/>
    <w:rsid w:val="00131381"/>
    <w:rsid w:val="00131394"/>
    <w:rsid w:val="001313AA"/>
    <w:rsid w:val="00131719"/>
    <w:rsid w:val="00131758"/>
    <w:rsid w:val="001319C8"/>
    <w:rsid w:val="00131CEA"/>
    <w:rsid w:val="00131D8C"/>
    <w:rsid w:val="00131DD3"/>
    <w:rsid w:val="00131E9E"/>
    <w:rsid w:val="00132018"/>
    <w:rsid w:val="0013203A"/>
    <w:rsid w:val="00132378"/>
    <w:rsid w:val="001323B8"/>
    <w:rsid w:val="0013267B"/>
    <w:rsid w:val="001329C7"/>
    <w:rsid w:val="00132A7F"/>
    <w:rsid w:val="00132ECA"/>
    <w:rsid w:val="00132F3C"/>
    <w:rsid w:val="001331B7"/>
    <w:rsid w:val="0013348B"/>
    <w:rsid w:val="00133542"/>
    <w:rsid w:val="0013354C"/>
    <w:rsid w:val="0013389C"/>
    <w:rsid w:val="00133D7A"/>
    <w:rsid w:val="00133DDF"/>
    <w:rsid w:val="00133E7E"/>
    <w:rsid w:val="00133FAC"/>
    <w:rsid w:val="00134342"/>
    <w:rsid w:val="00134695"/>
    <w:rsid w:val="00134821"/>
    <w:rsid w:val="00134C3C"/>
    <w:rsid w:val="00134D6E"/>
    <w:rsid w:val="0013507A"/>
    <w:rsid w:val="0013544E"/>
    <w:rsid w:val="00135A4D"/>
    <w:rsid w:val="00135D21"/>
    <w:rsid w:val="00135EF6"/>
    <w:rsid w:val="001361FA"/>
    <w:rsid w:val="00136B2C"/>
    <w:rsid w:val="00136EC0"/>
    <w:rsid w:val="00136FE5"/>
    <w:rsid w:val="00136FEB"/>
    <w:rsid w:val="00137235"/>
    <w:rsid w:val="00137291"/>
    <w:rsid w:val="00137D57"/>
    <w:rsid w:val="00137E92"/>
    <w:rsid w:val="001400AB"/>
    <w:rsid w:val="00140220"/>
    <w:rsid w:val="00140723"/>
    <w:rsid w:val="00140CC4"/>
    <w:rsid w:val="00140D48"/>
    <w:rsid w:val="00140D78"/>
    <w:rsid w:val="00140E7A"/>
    <w:rsid w:val="001410BB"/>
    <w:rsid w:val="001412FA"/>
    <w:rsid w:val="001414BD"/>
    <w:rsid w:val="0014174D"/>
    <w:rsid w:val="001418FE"/>
    <w:rsid w:val="00141BE2"/>
    <w:rsid w:val="00141C88"/>
    <w:rsid w:val="00141D45"/>
    <w:rsid w:val="00142538"/>
    <w:rsid w:val="00142788"/>
    <w:rsid w:val="001428D3"/>
    <w:rsid w:val="00142BAF"/>
    <w:rsid w:val="00142BCF"/>
    <w:rsid w:val="00143036"/>
    <w:rsid w:val="001431F1"/>
    <w:rsid w:val="0014352F"/>
    <w:rsid w:val="00143628"/>
    <w:rsid w:val="00143E9A"/>
    <w:rsid w:val="001443BC"/>
    <w:rsid w:val="00144C3F"/>
    <w:rsid w:val="001458F3"/>
    <w:rsid w:val="001459BA"/>
    <w:rsid w:val="00145B4D"/>
    <w:rsid w:val="00145D17"/>
    <w:rsid w:val="00146003"/>
    <w:rsid w:val="0014602C"/>
    <w:rsid w:val="0014608E"/>
    <w:rsid w:val="00146160"/>
    <w:rsid w:val="001465B9"/>
    <w:rsid w:val="00146609"/>
    <w:rsid w:val="00146C76"/>
    <w:rsid w:val="0014704C"/>
    <w:rsid w:val="001472CE"/>
    <w:rsid w:val="0014731E"/>
    <w:rsid w:val="001473CA"/>
    <w:rsid w:val="00147535"/>
    <w:rsid w:val="0014759F"/>
    <w:rsid w:val="0015009E"/>
    <w:rsid w:val="001500BB"/>
    <w:rsid w:val="001500C0"/>
    <w:rsid w:val="00150617"/>
    <w:rsid w:val="001506FC"/>
    <w:rsid w:val="00150784"/>
    <w:rsid w:val="001509DE"/>
    <w:rsid w:val="00150B2E"/>
    <w:rsid w:val="001513A5"/>
    <w:rsid w:val="00151ADB"/>
    <w:rsid w:val="00151ED4"/>
    <w:rsid w:val="001522F9"/>
    <w:rsid w:val="0015232D"/>
    <w:rsid w:val="00152593"/>
    <w:rsid w:val="001526BC"/>
    <w:rsid w:val="001527E8"/>
    <w:rsid w:val="00152C80"/>
    <w:rsid w:val="00152C91"/>
    <w:rsid w:val="00152E44"/>
    <w:rsid w:val="00152FE4"/>
    <w:rsid w:val="001530D4"/>
    <w:rsid w:val="001532CC"/>
    <w:rsid w:val="0015338C"/>
    <w:rsid w:val="001535BE"/>
    <w:rsid w:val="00153877"/>
    <w:rsid w:val="00153CF1"/>
    <w:rsid w:val="00154078"/>
    <w:rsid w:val="00154239"/>
    <w:rsid w:val="001542BF"/>
    <w:rsid w:val="00154426"/>
    <w:rsid w:val="00154453"/>
    <w:rsid w:val="00154BD6"/>
    <w:rsid w:val="0015502E"/>
    <w:rsid w:val="0015519A"/>
    <w:rsid w:val="00155454"/>
    <w:rsid w:val="00155581"/>
    <w:rsid w:val="001555EE"/>
    <w:rsid w:val="001555F1"/>
    <w:rsid w:val="00155896"/>
    <w:rsid w:val="00155C5A"/>
    <w:rsid w:val="00156166"/>
    <w:rsid w:val="001561EE"/>
    <w:rsid w:val="00156225"/>
    <w:rsid w:val="001565D7"/>
    <w:rsid w:val="001566C1"/>
    <w:rsid w:val="001569B3"/>
    <w:rsid w:val="00156A0E"/>
    <w:rsid w:val="00156C3C"/>
    <w:rsid w:val="001573B4"/>
    <w:rsid w:val="00157792"/>
    <w:rsid w:val="001577D1"/>
    <w:rsid w:val="00157820"/>
    <w:rsid w:val="00157904"/>
    <w:rsid w:val="0016001F"/>
    <w:rsid w:val="00160087"/>
    <w:rsid w:val="001602CD"/>
    <w:rsid w:val="0016089C"/>
    <w:rsid w:val="00160A79"/>
    <w:rsid w:val="0016185D"/>
    <w:rsid w:val="00161DD7"/>
    <w:rsid w:val="00161F44"/>
    <w:rsid w:val="00161FEC"/>
    <w:rsid w:val="00162653"/>
    <w:rsid w:val="00162B4C"/>
    <w:rsid w:val="00162E50"/>
    <w:rsid w:val="00162E54"/>
    <w:rsid w:val="00162F0C"/>
    <w:rsid w:val="001634FF"/>
    <w:rsid w:val="00163CDD"/>
    <w:rsid w:val="001643DA"/>
    <w:rsid w:val="00165497"/>
    <w:rsid w:val="001654E5"/>
    <w:rsid w:val="001656DD"/>
    <w:rsid w:val="00165B13"/>
    <w:rsid w:val="001662BA"/>
    <w:rsid w:val="0016675E"/>
    <w:rsid w:val="00166892"/>
    <w:rsid w:val="00166AB9"/>
    <w:rsid w:val="00166BD3"/>
    <w:rsid w:val="00166BFE"/>
    <w:rsid w:val="00166C80"/>
    <w:rsid w:val="00167131"/>
    <w:rsid w:val="001671E9"/>
    <w:rsid w:val="00167887"/>
    <w:rsid w:val="001706B1"/>
    <w:rsid w:val="001707D1"/>
    <w:rsid w:val="001709E1"/>
    <w:rsid w:val="00170E16"/>
    <w:rsid w:val="001711C1"/>
    <w:rsid w:val="001719C0"/>
    <w:rsid w:val="00171C7E"/>
    <w:rsid w:val="00172099"/>
    <w:rsid w:val="001720AD"/>
    <w:rsid w:val="001721DB"/>
    <w:rsid w:val="001726F8"/>
    <w:rsid w:val="00172A0F"/>
    <w:rsid w:val="00172B5A"/>
    <w:rsid w:val="00172B83"/>
    <w:rsid w:val="00172D53"/>
    <w:rsid w:val="00172E6A"/>
    <w:rsid w:val="001730D9"/>
    <w:rsid w:val="0017324A"/>
    <w:rsid w:val="001735AC"/>
    <w:rsid w:val="00173F8B"/>
    <w:rsid w:val="00174232"/>
    <w:rsid w:val="00174265"/>
    <w:rsid w:val="00174564"/>
    <w:rsid w:val="001745FC"/>
    <w:rsid w:val="001748C1"/>
    <w:rsid w:val="00174DFD"/>
    <w:rsid w:val="00174EB4"/>
    <w:rsid w:val="00174FF2"/>
    <w:rsid w:val="00175192"/>
    <w:rsid w:val="001754AB"/>
    <w:rsid w:val="00175815"/>
    <w:rsid w:val="00175A31"/>
    <w:rsid w:val="00175A94"/>
    <w:rsid w:val="00175D29"/>
    <w:rsid w:val="00175D39"/>
    <w:rsid w:val="00176187"/>
    <w:rsid w:val="0017632C"/>
    <w:rsid w:val="0017685C"/>
    <w:rsid w:val="00176C7A"/>
    <w:rsid w:val="00176DBA"/>
    <w:rsid w:val="00177018"/>
    <w:rsid w:val="0017716F"/>
    <w:rsid w:val="00177422"/>
    <w:rsid w:val="00177A25"/>
    <w:rsid w:val="00180105"/>
    <w:rsid w:val="001803A6"/>
    <w:rsid w:val="0018047D"/>
    <w:rsid w:val="0018073B"/>
    <w:rsid w:val="001808CF"/>
    <w:rsid w:val="00180986"/>
    <w:rsid w:val="0018098B"/>
    <w:rsid w:val="00180ACD"/>
    <w:rsid w:val="00180C54"/>
    <w:rsid w:val="00181120"/>
    <w:rsid w:val="001811A9"/>
    <w:rsid w:val="00181562"/>
    <w:rsid w:val="0018161B"/>
    <w:rsid w:val="00181A75"/>
    <w:rsid w:val="00181C0C"/>
    <w:rsid w:val="00181EFD"/>
    <w:rsid w:val="00182854"/>
    <w:rsid w:val="00182BD1"/>
    <w:rsid w:val="00182DE1"/>
    <w:rsid w:val="00182E50"/>
    <w:rsid w:val="00182EE6"/>
    <w:rsid w:val="001830A4"/>
    <w:rsid w:val="00183A1A"/>
    <w:rsid w:val="00183A58"/>
    <w:rsid w:val="00183C69"/>
    <w:rsid w:val="00184077"/>
    <w:rsid w:val="00184617"/>
    <w:rsid w:val="0018465E"/>
    <w:rsid w:val="001846BF"/>
    <w:rsid w:val="00184B47"/>
    <w:rsid w:val="00184F26"/>
    <w:rsid w:val="00184FE2"/>
    <w:rsid w:val="00185CED"/>
    <w:rsid w:val="00185D78"/>
    <w:rsid w:val="0018621E"/>
    <w:rsid w:val="001862DC"/>
    <w:rsid w:val="001868FD"/>
    <w:rsid w:val="001872D9"/>
    <w:rsid w:val="00187317"/>
    <w:rsid w:val="001874B8"/>
    <w:rsid w:val="0018766E"/>
    <w:rsid w:val="00187857"/>
    <w:rsid w:val="00187C8A"/>
    <w:rsid w:val="00187D89"/>
    <w:rsid w:val="00187FDE"/>
    <w:rsid w:val="001900E4"/>
    <w:rsid w:val="001902F9"/>
    <w:rsid w:val="0019033D"/>
    <w:rsid w:val="00190382"/>
    <w:rsid w:val="00190415"/>
    <w:rsid w:val="001906FD"/>
    <w:rsid w:val="00190E74"/>
    <w:rsid w:val="00190ED4"/>
    <w:rsid w:val="00191C8D"/>
    <w:rsid w:val="00191C9D"/>
    <w:rsid w:val="00191E78"/>
    <w:rsid w:val="00192008"/>
    <w:rsid w:val="001920D8"/>
    <w:rsid w:val="0019227A"/>
    <w:rsid w:val="001923DB"/>
    <w:rsid w:val="001925B4"/>
    <w:rsid w:val="00192790"/>
    <w:rsid w:val="001927C8"/>
    <w:rsid w:val="00192D4E"/>
    <w:rsid w:val="00192E48"/>
    <w:rsid w:val="00192F67"/>
    <w:rsid w:val="00193096"/>
    <w:rsid w:val="00193374"/>
    <w:rsid w:val="001936A8"/>
    <w:rsid w:val="00193940"/>
    <w:rsid w:val="001939AF"/>
    <w:rsid w:val="00193B03"/>
    <w:rsid w:val="00193C9C"/>
    <w:rsid w:val="00193CE4"/>
    <w:rsid w:val="00194367"/>
    <w:rsid w:val="00194391"/>
    <w:rsid w:val="00194440"/>
    <w:rsid w:val="0019455C"/>
    <w:rsid w:val="0019523C"/>
    <w:rsid w:val="00195563"/>
    <w:rsid w:val="0019585D"/>
    <w:rsid w:val="00195904"/>
    <w:rsid w:val="00195929"/>
    <w:rsid w:val="00195A18"/>
    <w:rsid w:val="00195A25"/>
    <w:rsid w:val="00195A29"/>
    <w:rsid w:val="00196247"/>
    <w:rsid w:val="00196292"/>
    <w:rsid w:val="001963BE"/>
    <w:rsid w:val="00196B23"/>
    <w:rsid w:val="00196BD8"/>
    <w:rsid w:val="00196CD4"/>
    <w:rsid w:val="00196D41"/>
    <w:rsid w:val="00196E1B"/>
    <w:rsid w:val="001976B5"/>
    <w:rsid w:val="00197744"/>
    <w:rsid w:val="00197A10"/>
    <w:rsid w:val="00197AD0"/>
    <w:rsid w:val="00197EE3"/>
    <w:rsid w:val="00197F07"/>
    <w:rsid w:val="001A0312"/>
    <w:rsid w:val="001A0473"/>
    <w:rsid w:val="001A055F"/>
    <w:rsid w:val="001A0671"/>
    <w:rsid w:val="001A07ED"/>
    <w:rsid w:val="001A104A"/>
    <w:rsid w:val="001A144E"/>
    <w:rsid w:val="001A1667"/>
    <w:rsid w:val="001A1816"/>
    <w:rsid w:val="001A21B9"/>
    <w:rsid w:val="001A2664"/>
    <w:rsid w:val="001A28F7"/>
    <w:rsid w:val="001A2B45"/>
    <w:rsid w:val="001A33D2"/>
    <w:rsid w:val="001A3523"/>
    <w:rsid w:val="001A36FE"/>
    <w:rsid w:val="001A4289"/>
    <w:rsid w:val="001A4298"/>
    <w:rsid w:val="001A4325"/>
    <w:rsid w:val="001A484A"/>
    <w:rsid w:val="001A484F"/>
    <w:rsid w:val="001A487C"/>
    <w:rsid w:val="001A4932"/>
    <w:rsid w:val="001A4AE6"/>
    <w:rsid w:val="001A4BCF"/>
    <w:rsid w:val="001A5109"/>
    <w:rsid w:val="001A53FA"/>
    <w:rsid w:val="001A56B4"/>
    <w:rsid w:val="001A5922"/>
    <w:rsid w:val="001A5A7C"/>
    <w:rsid w:val="001A5D26"/>
    <w:rsid w:val="001A6240"/>
    <w:rsid w:val="001A62E8"/>
    <w:rsid w:val="001A634A"/>
    <w:rsid w:val="001A6651"/>
    <w:rsid w:val="001A68AA"/>
    <w:rsid w:val="001A6A7C"/>
    <w:rsid w:val="001A6CA9"/>
    <w:rsid w:val="001A6DB6"/>
    <w:rsid w:val="001A7872"/>
    <w:rsid w:val="001A7ADE"/>
    <w:rsid w:val="001A7C75"/>
    <w:rsid w:val="001A7EB0"/>
    <w:rsid w:val="001A7EB5"/>
    <w:rsid w:val="001A7F5C"/>
    <w:rsid w:val="001B00EC"/>
    <w:rsid w:val="001B01F2"/>
    <w:rsid w:val="001B05A1"/>
    <w:rsid w:val="001B064C"/>
    <w:rsid w:val="001B0752"/>
    <w:rsid w:val="001B0811"/>
    <w:rsid w:val="001B0C0B"/>
    <w:rsid w:val="001B0C50"/>
    <w:rsid w:val="001B1153"/>
    <w:rsid w:val="001B11D4"/>
    <w:rsid w:val="001B133B"/>
    <w:rsid w:val="001B14CC"/>
    <w:rsid w:val="001B1781"/>
    <w:rsid w:val="001B2860"/>
    <w:rsid w:val="001B2A84"/>
    <w:rsid w:val="001B3326"/>
    <w:rsid w:val="001B34FD"/>
    <w:rsid w:val="001B35FA"/>
    <w:rsid w:val="001B3628"/>
    <w:rsid w:val="001B36F4"/>
    <w:rsid w:val="001B3863"/>
    <w:rsid w:val="001B389F"/>
    <w:rsid w:val="001B3990"/>
    <w:rsid w:val="001B3F9D"/>
    <w:rsid w:val="001B47B9"/>
    <w:rsid w:val="001B4919"/>
    <w:rsid w:val="001B4937"/>
    <w:rsid w:val="001B4A1E"/>
    <w:rsid w:val="001B4B7D"/>
    <w:rsid w:val="001B4CD9"/>
    <w:rsid w:val="001B4CE2"/>
    <w:rsid w:val="001B4DFD"/>
    <w:rsid w:val="001B4E9F"/>
    <w:rsid w:val="001B53E8"/>
    <w:rsid w:val="001B5778"/>
    <w:rsid w:val="001B5888"/>
    <w:rsid w:val="001B6195"/>
    <w:rsid w:val="001B65F3"/>
    <w:rsid w:val="001B68B7"/>
    <w:rsid w:val="001B68D8"/>
    <w:rsid w:val="001B6C43"/>
    <w:rsid w:val="001B708D"/>
    <w:rsid w:val="001B7181"/>
    <w:rsid w:val="001B740B"/>
    <w:rsid w:val="001B7464"/>
    <w:rsid w:val="001B7535"/>
    <w:rsid w:val="001B76BC"/>
    <w:rsid w:val="001B7AC1"/>
    <w:rsid w:val="001B7C86"/>
    <w:rsid w:val="001B7CBE"/>
    <w:rsid w:val="001B7EC2"/>
    <w:rsid w:val="001C00FB"/>
    <w:rsid w:val="001C014C"/>
    <w:rsid w:val="001C016C"/>
    <w:rsid w:val="001C0403"/>
    <w:rsid w:val="001C0477"/>
    <w:rsid w:val="001C0664"/>
    <w:rsid w:val="001C0699"/>
    <w:rsid w:val="001C0A11"/>
    <w:rsid w:val="001C0F2D"/>
    <w:rsid w:val="001C12CB"/>
    <w:rsid w:val="001C1324"/>
    <w:rsid w:val="001C1681"/>
    <w:rsid w:val="001C16B7"/>
    <w:rsid w:val="001C19F2"/>
    <w:rsid w:val="001C226C"/>
    <w:rsid w:val="001C2500"/>
    <w:rsid w:val="001C251E"/>
    <w:rsid w:val="001C2711"/>
    <w:rsid w:val="001C2828"/>
    <w:rsid w:val="001C28B2"/>
    <w:rsid w:val="001C2A43"/>
    <w:rsid w:val="001C2D4D"/>
    <w:rsid w:val="001C2D93"/>
    <w:rsid w:val="001C2EC9"/>
    <w:rsid w:val="001C2FDB"/>
    <w:rsid w:val="001C3098"/>
    <w:rsid w:val="001C3857"/>
    <w:rsid w:val="001C40E1"/>
    <w:rsid w:val="001C4106"/>
    <w:rsid w:val="001C4233"/>
    <w:rsid w:val="001C4376"/>
    <w:rsid w:val="001C43B2"/>
    <w:rsid w:val="001C46A9"/>
    <w:rsid w:val="001C4A21"/>
    <w:rsid w:val="001C4C4F"/>
    <w:rsid w:val="001C4E04"/>
    <w:rsid w:val="001C4EAC"/>
    <w:rsid w:val="001C4FF7"/>
    <w:rsid w:val="001C5173"/>
    <w:rsid w:val="001C530D"/>
    <w:rsid w:val="001C5406"/>
    <w:rsid w:val="001C5564"/>
    <w:rsid w:val="001C587E"/>
    <w:rsid w:val="001C5C4E"/>
    <w:rsid w:val="001C5DBA"/>
    <w:rsid w:val="001C6315"/>
    <w:rsid w:val="001C7143"/>
    <w:rsid w:val="001C71BA"/>
    <w:rsid w:val="001C73D6"/>
    <w:rsid w:val="001C7429"/>
    <w:rsid w:val="001C75BF"/>
    <w:rsid w:val="001C7685"/>
    <w:rsid w:val="001C7C83"/>
    <w:rsid w:val="001C7DF3"/>
    <w:rsid w:val="001C7FB1"/>
    <w:rsid w:val="001C7FE8"/>
    <w:rsid w:val="001D0072"/>
    <w:rsid w:val="001D0085"/>
    <w:rsid w:val="001D064D"/>
    <w:rsid w:val="001D07E7"/>
    <w:rsid w:val="001D1637"/>
    <w:rsid w:val="001D1D83"/>
    <w:rsid w:val="001D1E56"/>
    <w:rsid w:val="001D254E"/>
    <w:rsid w:val="001D25B5"/>
    <w:rsid w:val="001D25C7"/>
    <w:rsid w:val="001D25DA"/>
    <w:rsid w:val="001D2A22"/>
    <w:rsid w:val="001D2F20"/>
    <w:rsid w:val="001D307B"/>
    <w:rsid w:val="001D30BD"/>
    <w:rsid w:val="001D3309"/>
    <w:rsid w:val="001D3397"/>
    <w:rsid w:val="001D3473"/>
    <w:rsid w:val="001D38BF"/>
    <w:rsid w:val="001D3B7C"/>
    <w:rsid w:val="001D3C19"/>
    <w:rsid w:val="001D3C86"/>
    <w:rsid w:val="001D3CF5"/>
    <w:rsid w:val="001D3CF6"/>
    <w:rsid w:val="001D3F74"/>
    <w:rsid w:val="001D4EDD"/>
    <w:rsid w:val="001D51E8"/>
    <w:rsid w:val="001D533B"/>
    <w:rsid w:val="001D5379"/>
    <w:rsid w:val="001D5425"/>
    <w:rsid w:val="001D54D9"/>
    <w:rsid w:val="001D5534"/>
    <w:rsid w:val="001D553D"/>
    <w:rsid w:val="001D593F"/>
    <w:rsid w:val="001D5E7A"/>
    <w:rsid w:val="001D68E6"/>
    <w:rsid w:val="001D6AA6"/>
    <w:rsid w:val="001D6AAB"/>
    <w:rsid w:val="001D6B24"/>
    <w:rsid w:val="001D6E8C"/>
    <w:rsid w:val="001D7087"/>
    <w:rsid w:val="001D79DA"/>
    <w:rsid w:val="001D7D61"/>
    <w:rsid w:val="001E0132"/>
    <w:rsid w:val="001E01C1"/>
    <w:rsid w:val="001E0689"/>
    <w:rsid w:val="001E06FB"/>
    <w:rsid w:val="001E0B90"/>
    <w:rsid w:val="001E0BE9"/>
    <w:rsid w:val="001E0C12"/>
    <w:rsid w:val="001E1067"/>
    <w:rsid w:val="001E141F"/>
    <w:rsid w:val="001E1604"/>
    <w:rsid w:val="001E1ACF"/>
    <w:rsid w:val="001E1B2E"/>
    <w:rsid w:val="001E1CB9"/>
    <w:rsid w:val="001E20F9"/>
    <w:rsid w:val="001E216A"/>
    <w:rsid w:val="001E280F"/>
    <w:rsid w:val="001E28B5"/>
    <w:rsid w:val="001E2D67"/>
    <w:rsid w:val="001E2FA9"/>
    <w:rsid w:val="001E32D9"/>
    <w:rsid w:val="001E3610"/>
    <w:rsid w:val="001E36A5"/>
    <w:rsid w:val="001E38DB"/>
    <w:rsid w:val="001E3AF4"/>
    <w:rsid w:val="001E4068"/>
    <w:rsid w:val="001E40B4"/>
    <w:rsid w:val="001E4219"/>
    <w:rsid w:val="001E4460"/>
    <w:rsid w:val="001E4648"/>
    <w:rsid w:val="001E49A9"/>
    <w:rsid w:val="001E4A72"/>
    <w:rsid w:val="001E4B9F"/>
    <w:rsid w:val="001E4C31"/>
    <w:rsid w:val="001E4D90"/>
    <w:rsid w:val="001E4DFC"/>
    <w:rsid w:val="001E4EA5"/>
    <w:rsid w:val="001E4EB1"/>
    <w:rsid w:val="001E4EBF"/>
    <w:rsid w:val="001E4F36"/>
    <w:rsid w:val="001E4F5A"/>
    <w:rsid w:val="001E5075"/>
    <w:rsid w:val="001E5150"/>
    <w:rsid w:val="001E521C"/>
    <w:rsid w:val="001E5242"/>
    <w:rsid w:val="001E5405"/>
    <w:rsid w:val="001E54B3"/>
    <w:rsid w:val="001E57E7"/>
    <w:rsid w:val="001E591C"/>
    <w:rsid w:val="001E5E71"/>
    <w:rsid w:val="001E60B6"/>
    <w:rsid w:val="001E6290"/>
    <w:rsid w:val="001E6347"/>
    <w:rsid w:val="001E6A0D"/>
    <w:rsid w:val="001E6A74"/>
    <w:rsid w:val="001E6E01"/>
    <w:rsid w:val="001E6EB2"/>
    <w:rsid w:val="001E71C1"/>
    <w:rsid w:val="001E7269"/>
    <w:rsid w:val="001E746C"/>
    <w:rsid w:val="001E74E6"/>
    <w:rsid w:val="001E7524"/>
    <w:rsid w:val="001E7775"/>
    <w:rsid w:val="001E7874"/>
    <w:rsid w:val="001E7BAD"/>
    <w:rsid w:val="001E7C0A"/>
    <w:rsid w:val="001E7C76"/>
    <w:rsid w:val="001E7CA7"/>
    <w:rsid w:val="001E7EF0"/>
    <w:rsid w:val="001E7EFC"/>
    <w:rsid w:val="001F01F7"/>
    <w:rsid w:val="001F0476"/>
    <w:rsid w:val="001F04EC"/>
    <w:rsid w:val="001F0DBE"/>
    <w:rsid w:val="001F0E53"/>
    <w:rsid w:val="001F14D8"/>
    <w:rsid w:val="001F1B84"/>
    <w:rsid w:val="001F1E33"/>
    <w:rsid w:val="001F1FDD"/>
    <w:rsid w:val="001F20F1"/>
    <w:rsid w:val="001F25C8"/>
    <w:rsid w:val="001F2C4F"/>
    <w:rsid w:val="001F2C58"/>
    <w:rsid w:val="001F2E64"/>
    <w:rsid w:val="001F2F5E"/>
    <w:rsid w:val="001F2FE9"/>
    <w:rsid w:val="001F3347"/>
    <w:rsid w:val="001F33BB"/>
    <w:rsid w:val="001F3506"/>
    <w:rsid w:val="001F359E"/>
    <w:rsid w:val="001F3C08"/>
    <w:rsid w:val="001F3FE9"/>
    <w:rsid w:val="001F411C"/>
    <w:rsid w:val="001F4157"/>
    <w:rsid w:val="001F41D0"/>
    <w:rsid w:val="001F421D"/>
    <w:rsid w:val="001F425F"/>
    <w:rsid w:val="001F4484"/>
    <w:rsid w:val="001F462C"/>
    <w:rsid w:val="001F468A"/>
    <w:rsid w:val="001F496D"/>
    <w:rsid w:val="001F4A6F"/>
    <w:rsid w:val="001F4AE6"/>
    <w:rsid w:val="001F4CF5"/>
    <w:rsid w:val="001F4D0B"/>
    <w:rsid w:val="001F4D7F"/>
    <w:rsid w:val="001F51E6"/>
    <w:rsid w:val="001F54D3"/>
    <w:rsid w:val="001F58BB"/>
    <w:rsid w:val="001F5F2D"/>
    <w:rsid w:val="001F60D5"/>
    <w:rsid w:val="001F65BE"/>
    <w:rsid w:val="001F677D"/>
    <w:rsid w:val="001F6AC5"/>
    <w:rsid w:val="001F6D8B"/>
    <w:rsid w:val="001F717A"/>
    <w:rsid w:val="001F725A"/>
    <w:rsid w:val="001F77A4"/>
    <w:rsid w:val="001F7975"/>
    <w:rsid w:val="0020006F"/>
    <w:rsid w:val="00200105"/>
    <w:rsid w:val="002006A1"/>
    <w:rsid w:val="00200739"/>
    <w:rsid w:val="0020094B"/>
    <w:rsid w:val="00200A82"/>
    <w:rsid w:val="00200B75"/>
    <w:rsid w:val="00200DA2"/>
    <w:rsid w:val="00201021"/>
    <w:rsid w:val="002013C7"/>
    <w:rsid w:val="00201460"/>
    <w:rsid w:val="002014AC"/>
    <w:rsid w:val="00201BB1"/>
    <w:rsid w:val="00201CB1"/>
    <w:rsid w:val="00201DC8"/>
    <w:rsid w:val="002025BF"/>
    <w:rsid w:val="002028FA"/>
    <w:rsid w:val="00202B8D"/>
    <w:rsid w:val="00202C72"/>
    <w:rsid w:val="00202E46"/>
    <w:rsid w:val="002030CB"/>
    <w:rsid w:val="002036B5"/>
    <w:rsid w:val="00203C61"/>
    <w:rsid w:val="00203E61"/>
    <w:rsid w:val="002041EC"/>
    <w:rsid w:val="002046DB"/>
    <w:rsid w:val="00204797"/>
    <w:rsid w:val="00204DCF"/>
    <w:rsid w:val="00204DDA"/>
    <w:rsid w:val="0020501F"/>
    <w:rsid w:val="0020511E"/>
    <w:rsid w:val="00205402"/>
    <w:rsid w:val="0020565F"/>
    <w:rsid w:val="002057A8"/>
    <w:rsid w:val="00205B45"/>
    <w:rsid w:val="00205BDC"/>
    <w:rsid w:val="0020674E"/>
    <w:rsid w:val="00206809"/>
    <w:rsid w:val="00206A39"/>
    <w:rsid w:val="00206B56"/>
    <w:rsid w:val="00206DB4"/>
    <w:rsid w:val="0020721E"/>
    <w:rsid w:val="00207759"/>
    <w:rsid w:val="002078DF"/>
    <w:rsid w:val="00207F3E"/>
    <w:rsid w:val="002104D0"/>
    <w:rsid w:val="00210614"/>
    <w:rsid w:val="002108AF"/>
    <w:rsid w:val="0021096D"/>
    <w:rsid w:val="00210A0F"/>
    <w:rsid w:val="00210DAA"/>
    <w:rsid w:val="00211072"/>
    <w:rsid w:val="0021170C"/>
    <w:rsid w:val="002119CD"/>
    <w:rsid w:val="00211B96"/>
    <w:rsid w:val="00211DE0"/>
    <w:rsid w:val="00211EA7"/>
    <w:rsid w:val="00211EAC"/>
    <w:rsid w:val="00211EAE"/>
    <w:rsid w:val="0021235F"/>
    <w:rsid w:val="00212758"/>
    <w:rsid w:val="002127C1"/>
    <w:rsid w:val="0021287E"/>
    <w:rsid w:val="00212F4E"/>
    <w:rsid w:val="0021329E"/>
    <w:rsid w:val="002132F9"/>
    <w:rsid w:val="0021350C"/>
    <w:rsid w:val="002135D1"/>
    <w:rsid w:val="0021374D"/>
    <w:rsid w:val="00213A79"/>
    <w:rsid w:val="00213B00"/>
    <w:rsid w:val="002151CA"/>
    <w:rsid w:val="00215220"/>
    <w:rsid w:val="0021546E"/>
    <w:rsid w:val="0021554C"/>
    <w:rsid w:val="002157BC"/>
    <w:rsid w:val="00215A92"/>
    <w:rsid w:val="00215B48"/>
    <w:rsid w:val="00215D6C"/>
    <w:rsid w:val="00215E4D"/>
    <w:rsid w:val="002160B5"/>
    <w:rsid w:val="00216185"/>
    <w:rsid w:val="002169D9"/>
    <w:rsid w:val="00216A1F"/>
    <w:rsid w:val="00216D88"/>
    <w:rsid w:val="00216FCB"/>
    <w:rsid w:val="00217072"/>
    <w:rsid w:val="00217412"/>
    <w:rsid w:val="00217699"/>
    <w:rsid w:val="0021774B"/>
    <w:rsid w:val="00217961"/>
    <w:rsid w:val="00217A04"/>
    <w:rsid w:val="00217EB6"/>
    <w:rsid w:val="00220053"/>
    <w:rsid w:val="002200ED"/>
    <w:rsid w:val="00220304"/>
    <w:rsid w:val="00220582"/>
    <w:rsid w:val="0022058B"/>
    <w:rsid w:val="002208D6"/>
    <w:rsid w:val="00220948"/>
    <w:rsid w:val="00220F16"/>
    <w:rsid w:val="00221082"/>
    <w:rsid w:val="00221450"/>
    <w:rsid w:val="00221924"/>
    <w:rsid w:val="00222192"/>
    <w:rsid w:val="0022220D"/>
    <w:rsid w:val="002223AB"/>
    <w:rsid w:val="00222B56"/>
    <w:rsid w:val="00222D81"/>
    <w:rsid w:val="00222DA7"/>
    <w:rsid w:val="00222DE4"/>
    <w:rsid w:val="00223064"/>
    <w:rsid w:val="002234A7"/>
    <w:rsid w:val="00223669"/>
    <w:rsid w:val="00223875"/>
    <w:rsid w:val="00223E82"/>
    <w:rsid w:val="00223F9B"/>
    <w:rsid w:val="00224118"/>
    <w:rsid w:val="002241E7"/>
    <w:rsid w:val="002245F9"/>
    <w:rsid w:val="0022461C"/>
    <w:rsid w:val="0022466B"/>
    <w:rsid w:val="00224A94"/>
    <w:rsid w:val="00224D49"/>
    <w:rsid w:val="00225205"/>
    <w:rsid w:val="00225304"/>
    <w:rsid w:val="00225915"/>
    <w:rsid w:val="0022594C"/>
    <w:rsid w:val="00225C1A"/>
    <w:rsid w:val="00225D64"/>
    <w:rsid w:val="00225DE4"/>
    <w:rsid w:val="00225E62"/>
    <w:rsid w:val="00225EF5"/>
    <w:rsid w:val="002261E2"/>
    <w:rsid w:val="002263F4"/>
    <w:rsid w:val="0022671E"/>
    <w:rsid w:val="00226AEC"/>
    <w:rsid w:val="00227015"/>
    <w:rsid w:val="00227123"/>
    <w:rsid w:val="0022762E"/>
    <w:rsid w:val="002279A5"/>
    <w:rsid w:val="00227A87"/>
    <w:rsid w:val="00227CEF"/>
    <w:rsid w:val="00227F59"/>
    <w:rsid w:val="0023017A"/>
    <w:rsid w:val="00230308"/>
    <w:rsid w:val="0023043B"/>
    <w:rsid w:val="002305F0"/>
    <w:rsid w:val="00230F04"/>
    <w:rsid w:val="00230F0F"/>
    <w:rsid w:val="0023118A"/>
    <w:rsid w:val="002312DA"/>
    <w:rsid w:val="00231438"/>
    <w:rsid w:val="00231469"/>
    <w:rsid w:val="002314CF"/>
    <w:rsid w:val="00231564"/>
    <w:rsid w:val="00231837"/>
    <w:rsid w:val="002319B1"/>
    <w:rsid w:val="002319F3"/>
    <w:rsid w:val="00231A5B"/>
    <w:rsid w:val="00231AB5"/>
    <w:rsid w:val="00231DFF"/>
    <w:rsid w:val="00231F27"/>
    <w:rsid w:val="002322EF"/>
    <w:rsid w:val="0023246E"/>
    <w:rsid w:val="00232643"/>
    <w:rsid w:val="00232923"/>
    <w:rsid w:val="00232BCF"/>
    <w:rsid w:val="002338B1"/>
    <w:rsid w:val="00233924"/>
    <w:rsid w:val="00233BD1"/>
    <w:rsid w:val="00233E2E"/>
    <w:rsid w:val="002340D9"/>
    <w:rsid w:val="002340F9"/>
    <w:rsid w:val="002341B0"/>
    <w:rsid w:val="002341E7"/>
    <w:rsid w:val="002342BB"/>
    <w:rsid w:val="00234915"/>
    <w:rsid w:val="002349A0"/>
    <w:rsid w:val="00234BEC"/>
    <w:rsid w:val="00234CAB"/>
    <w:rsid w:val="002350AE"/>
    <w:rsid w:val="002351A5"/>
    <w:rsid w:val="00235513"/>
    <w:rsid w:val="002358F6"/>
    <w:rsid w:val="0023594D"/>
    <w:rsid w:val="00235950"/>
    <w:rsid w:val="0023598A"/>
    <w:rsid w:val="00235A22"/>
    <w:rsid w:val="00235E2B"/>
    <w:rsid w:val="00235E9A"/>
    <w:rsid w:val="0023676F"/>
    <w:rsid w:val="002369CB"/>
    <w:rsid w:val="002369D2"/>
    <w:rsid w:val="00236AB0"/>
    <w:rsid w:val="00236FF8"/>
    <w:rsid w:val="00237751"/>
    <w:rsid w:val="002377AE"/>
    <w:rsid w:val="0023791E"/>
    <w:rsid w:val="00237AB5"/>
    <w:rsid w:val="00237DF4"/>
    <w:rsid w:val="002402AD"/>
    <w:rsid w:val="0024060D"/>
    <w:rsid w:val="00240666"/>
    <w:rsid w:val="00240863"/>
    <w:rsid w:val="00240A92"/>
    <w:rsid w:val="00240D31"/>
    <w:rsid w:val="00240DB7"/>
    <w:rsid w:val="00240EB6"/>
    <w:rsid w:val="00240F48"/>
    <w:rsid w:val="00241AE7"/>
    <w:rsid w:val="00241B43"/>
    <w:rsid w:val="00241B82"/>
    <w:rsid w:val="0024215A"/>
    <w:rsid w:val="00242278"/>
    <w:rsid w:val="00242418"/>
    <w:rsid w:val="0024245F"/>
    <w:rsid w:val="00242650"/>
    <w:rsid w:val="002427EE"/>
    <w:rsid w:val="00242AC4"/>
    <w:rsid w:val="00242DEA"/>
    <w:rsid w:val="002433F9"/>
    <w:rsid w:val="00243624"/>
    <w:rsid w:val="00243935"/>
    <w:rsid w:val="00243C1E"/>
    <w:rsid w:val="00243D4A"/>
    <w:rsid w:val="00243D5C"/>
    <w:rsid w:val="00243DBD"/>
    <w:rsid w:val="00243DD2"/>
    <w:rsid w:val="00244073"/>
    <w:rsid w:val="0024411B"/>
    <w:rsid w:val="0024417E"/>
    <w:rsid w:val="002443CD"/>
    <w:rsid w:val="00244532"/>
    <w:rsid w:val="002449E9"/>
    <w:rsid w:val="00244A18"/>
    <w:rsid w:val="00244A46"/>
    <w:rsid w:val="00244B68"/>
    <w:rsid w:val="00244F19"/>
    <w:rsid w:val="002450A7"/>
    <w:rsid w:val="0024558D"/>
    <w:rsid w:val="0024562B"/>
    <w:rsid w:val="00245868"/>
    <w:rsid w:val="00245BA3"/>
    <w:rsid w:val="00245CD5"/>
    <w:rsid w:val="0024630B"/>
    <w:rsid w:val="0024686B"/>
    <w:rsid w:val="00246A78"/>
    <w:rsid w:val="00246BA5"/>
    <w:rsid w:val="00247000"/>
    <w:rsid w:val="0024736A"/>
    <w:rsid w:val="002475EA"/>
    <w:rsid w:val="00247929"/>
    <w:rsid w:val="00247A17"/>
    <w:rsid w:val="00247F7F"/>
    <w:rsid w:val="00250124"/>
    <w:rsid w:val="0025013F"/>
    <w:rsid w:val="00250461"/>
    <w:rsid w:val="00250466"/>
    <w:rsid w:val="00250A24"/>
    <w:rsid w:val="00250B6B"/>
    <w:rsid w:val="00250E7C"/>
    <w:rsid w:val="00250EBA"/>
    <w:rsid w:val="0025103C"/>
    <w:rsid w:val="00251605"/>
    <w:rsid w:val="00251A85"/>
    <w:rsid w:val="00251AC1"/>
    <w:rsid w:val="00251CCB"/>
    <w:rsid w:val="00251DF6"/>
    <w:rsid w:val="00251F6E"/>
    <w:rsid w:val="002526FE"/>
    <w:rsid w:val="00252B29"/>
    <w:rsid w:val="00252DF2"/>
    <w:rsid w:val="00252E51"/>
    <w:rsid w:val="00253295"/>
    <w:rsid w:val="0025344D"/>
    <w:rsid w:val="002534C7"/>
    <w:rsid w:val="00253716"/>
    <w:rsid w:val="002537DE"/>
    <w:rsid w:val="0025387B"/>
    <w:rsid w:val="00253BBB"/>
    <w:rsid w:val="00253C76"/>
    <w:rsid w:val="00253EF1"/>
    <w:rsid w:val="00254464"/>
    <w:rsid w:val="002548A4"/>
    <w:rsid w:val="002549B5"/>
    <w:rsid w:val="00254AC2"/>
    <w:rsid w:val="00254BA0"/>
    <w:rsid w:val="00254C5B"/>
    <w:rsid w:val="00255419"/>
    <w:rsid w:val="00255C53"/>
    <w:rsid w:val="00255E83"/>
    <w:rsid w:val="00256355"/>
    <w:rsid w:val="00256913"/>
    <w:rsid w:val="002569F2"/>
    <w:rsid w:val="00256E4B"/>
    <w:rsid w:val="00256EBD"/>
    <w:rsid w:val="00257049"/>
    <w:rsid w:val="002574EA"/>
    <w:rsid w:val="00257B5B"/>
    <w:rsid w:val="00257CF0"/>
    <w:rsid w:val="00257ECC"/>
    <w:rsid w:val="0026019F"/>
    <w:rsid w:val="00260652"/>
    <w:rsid w:val="0026072D"/>
    <w:rsid w:val="00260937"/>
    <w:rsid w:val="00261231"/>
    <w:rsid w:val="002618D4"/>
    <w:rsid w:val="002618DF"/>
    <w:rsid w:val="002622CE"/>
    <w:rsid w:val="002624F0"/>
    <w:rsid w:val="002629CC"/>
    <w:rsid w:val="00262D66"/>
    <w:rsid w:val="0026382C"/>
    <w:rsid w:val="002639EB"/>
    <w:rsid w:val="00263BB6"/>
    <w:rsid w:val="00263C2F"/>
    <w:rsid w:val="00264AF3"/>
    <w:rsid w:val="00264D31"/>
    <w:rsid w:val="0026503D"/>
    <w:rsid w:val="00265398"/>
    <w:rsid w:val="00265642"/>
    <w:rsid w:val="002659E1"/>
    <w:rsid w:val="00265FF7"/>
    <w:rsid w:val="0026680F"/>
    <w:rsid w:val="002668A9"/>
    <w:rsid w:val="00266999"/>
    <w:rsid w:val="00267091"/>
    <w:rsid w:val="0026717C"/>
    <w:rsid w:val="002673D3"/>
    <w:rsid w:val="002674B2"/>
    <w:rsid w:val="002677E5"/>
    <w:rsid w:val="002678E8"/>
    <w:rsid w:val="00267DDE"/>
    <w:rsid w:val="00267F81"/>
    <w:rsid w:val="00270181"/>
    <w:rsid w:val="002702D0"/>
    <w:rsid w:val="00270575"/>
    <w:rsid w:val="002706EC"/>
    <w:rsid w:val="00270732"/>
    <w:rsid w:val="00270768"/>
    <w:rsid w:val="00270807"/>
    <w:rsid w:val="00270FAC"/>
    <w:rsid w:val="0027118E"/>
    <w:rsid w:val="0027134C"/>
    <w:rsid w:val="002715D3"/>
    <w:rsid w:val="00271EA2"/>
    <w:rsid w:val="00271F2A"/>
    <w:rsid w:val="00272011"/>
    <w:rsid w:val="00272156"/>
    <w:rsid w:val="00272238"/>
    <w:rsid w:val="002723D2"/>
    <w:rsid w:val="002723DF"/>
    <w:rsid w:val="00272443"/>
    <w:rsid w:val="002725EE"/>
    <w:rsid w:val="002725F4"/>
    <w:rsid w:val="00272805"/>
    <w:rsid w:val="00272D7F"/>
    <w:rsid w:val="00273174"/>
    <w:rsid w:val="002735C0"/>
    <w:rsid w:val="002737B9"/>
    <w:rsid w:val="002737BF"/>
    <w:rsid w:val="0027384D"/>
    <w:rsid w:val="00273A87"/>
    <w:rsid w:val="00273CE7"/>
    <w:rsid w:val="00274066"/>
    <w:rsid w:val="00274152"/>
    <w:rsid w:val="00274325"/>
    <w:rsid w:val="0027459F"/>
    <w:rsid w:val="00274909"/>
    <w:rsid w:val="00274917"/>
    <w:rsid w:val="00274AE5"/>
    <w:rsid w:val="00274E50"/>
    <w:rsid w:val="00274F46"/>
    <w:rsid w:val="002750CE"/>
    <w:rsid w:val="00275285"/>
    <w:rsid w:val="002753F1"/>
    <w:rsid w:val="0027545F"/>
    <w:rsid w:val="00275480"/>
    <w:rsid w:val="002755AA"/>
    <w:rsid w:val="002755F5"/>
    <w:rsid w:val="00275C19"/>
    <w:rsid w:val="00276157"/>
    <w:rsid w:val="002764BF"/>
    <w:rsid w:val="0027654A"/>
    <w:rsid w:val="00276944"/>
    <w:rsid w:val="00276EB9"/>
    <w:rsid w:val="00276FE8"/>
    <w:rsid w:val="002771E5"/>
    <w:rsid w:val="00277272"/>
    <w:rsid w:val="002773B1"/>
    <w:rsid w:val="00277430"/>
    <w:rsid w:val="00277535"/>
    <w:rsid w:val="00277840"/>
    <w:rsid w:val="002778F9"/>
    <w:rsid w:val="00277B1C"/>
    <w:rsid w:val="00277E5D"/>
    <w:rsid w:val="00277F35"/>
    <w:rsid w:val="00280260"/>
    <w:rsid w:val="002802B9"/>
    <w:rsid w:val="0028055D"/>
    <w:rsid w:val="0028064E"/>
    <w:rsid w:val="00280684"/>
    <w:rsid w:val="00280720"/>
    <w:rsid w:val="00280B72"/>
    <w:rsid w:val="00280E1B"/>
    <w:rsid w:val="00280F00"/>
    <w:rsid w:val="00280FC9"/>
    <w:rsid w:val="00280FD7"/>
    <w:rsid w:val="00281023"/>
    <w:rsid w:val="0028163A"/>
    <w:rsid w:val="00281EBE"/>
    <w:rsid w:val="00281FCA"/>
    <w:rsid w:val="0028201C"/>
    <w:rsid w:val="002824A4"/>
    <w:rsid w:val="002828EB"/>
    <w:rsid w:val="00282A13"/>
    <w:rsid w:val="00282C22"/>
    <w:rsid w:val="00282C61"/>
    <w:rsid w:val="00282D93"/>
    <w:rsid w:val="00282DDF"/>
    <w:rsid w:val="00283170"/>
    <w:rsid w:val="002831E2"/>
    <w:rsid w:val="00283383"/>
    <w:rsid w:val="002836ED"/>
    <w:rsid w:val="002838D5"/>
    <w:rsid w:val="002839D5"/>
    <w:rsid w:val="00283B8F"/>
    <w:rsid w:val="00283D2D"/>
    <w:rsid w:val="00283D45"/>
    <w:rsid w:val="0028469D"/>
    <w:rsid w:val="00284E83"/>
    <w:rsid w:val="00285676"/>
    <w:rsid w:val="002856F1"/>
    <w:rsid w:val="00285773"/>
    <w:rsid w:val="002858EC"/>
    <w:rsid w:val="00285A26"/>
    <w:rsid w:val="00285DEB"/>
    <w:rsid w:val="00285F83"/>
    <w:rsid w:val="0028619F"/>
    <w:rsid w:val="00286384"/>
    <w:rsid w:val="00286495"/>
    <w:rsid w:val="00286ACC"/>
    <w:rsid w:val="00287151"/>
    <w:rsid w:val="002875D2"/>
    <w:rsid w:val="002876B1"/>
    <w:rsid w:val="002876B8"/>
    <w:rsid w:val="00287C3F"/>
    <w:rsid w:val="00287C5A"/>
    <w:rsid w:val="00287E07"/>
    <w:rsid w:val="0029039A"/>
    <w:rsid w:val="002905A0"/>
    <w:rsid w:val="00290971"/>
    <w:rsid w:val="00290B33"/>
    <w:rsid w:val="00290CE2"/>
    <w:rsid w:val="00290D1F"/>
    <w:rsid w:val="00291114"/>
    <w:rsid w:val="00291131"/>
    <w:rsid w:val="00291300"/>
    <w:rsid w:val="002914C3"/>
    <w:rsid w:val="002919DA"/>
    <w:rsid w:val="00291ADC"/>
    <w:rsid w:val="00291FFD"/>
    <w:rsid w:val="002923B5"/>
    <w:rsid w:val="0029261E"/>
    <w:rsid w:val="00292799"/>
    <w:rsid w:val="00292F80"/>
    <w:rsid w:val="00293308"/>
    <w:rsid w:val="00293619"/>
    <w:rsid w:val="00293761"/>
    <w:rsid w:val="00293839"/>
    <w:rsid w:val="00294262"/>
    <w:rsid w:val="00294A54"/>
    <w:rsid w:val="00294BAC"/>
    <w:rsid w:val="00294D62"/>
    <w:rsid w:val="00294EBB"/>
    <w:rsid w:val="00294F6F"/>
    <w:rsid w:val="00295375"/>
    <w:rsid w:val="002955B2"/>
    <w:rsid w:val="00295B71"/>
    <w:rsid w:val="00295C92"/>
    <w:rsid w:val="00295D56"/>
    <w:rsid w:val="00295F85"/>
    <w:rsid w:val="002961D1"/>
    <w:rsid w:val="0029656E"/>
    <w:rsid w:val="00296915"/>
    <w:rsid w:val="00296AB6"/>
    <w:rsid w:val="00296E69"/>
    <w:rsid w:val="002971ED"/>
    <w:rsid w:val="00297787"/>
    <w:rsid w:val="00297825"/>
    <w:rsid w:val="00297B9E"/>
    <w:rsid w:val="00297BFD"/>
    <w:rsid w:val="002A0691"/>
    <w:rsid w:val="002A06DE"/>
    <w:rsid w:val="002A0C5D"/>
    <w:rsid w:val="002A0D92"/>
    <w:rsid w:val="002A0F9D"/>
    <w:rsid w:val="002A1182"/>
    <w:rsid w:val="002A1236"/>
    <w:rsid w:val="002A12E9"/>
    <w:rsid w:val="002A1491"/>
    <w:rsid w:val="002A1625"/>
    <w:rsid w:val="002A1832"/>
    <w:rsid w:val="002A1942"/>
    <w:rsid w:val="002A1A33"/>
    <w:rsid w:val="002A1A65"/>
    <w:rsid w:val="002A1BCF"/>
    <w:rsid w:val="002A1D3A"/>
    <w:rsid w:val="002A1E8C"/>
    <w:rsid w:val="002A21A2"/>
    <w:rsid w:val="002A26A5"/>
    <w:rsid w:val="002A2957"/>
    <w:rsid w:val="002A2D35"/>
    <w:rsid w:val="002A2E95"/>
    <w:rsid w:val="002A3089"/>
    <w:rsid w:val="002A32AC"/>
    <w:rsid w:val="002A34F7"/>
    <w:rsid w:val="002A3C80"/>
    <w:rsid w:val="002A41AC"/>
    <w:rsid w:val="002A42FD"/>
    <w:rsid w:val="002A48BF"/>
    <w:rsid w:val="002A4B1A"/>
    <w:rsid w:val="002A51C7"/>
    <w:rsid w:val="002A5360"/>
    <w:rsid w:val="002A5474"/>
    <w:rsid w:val="002A579E"/>
    <w:rsid w:val="002A5890"/>
    <w:rsid w:val="002A5A50"/>
    <w:rsid w:val="002A5B03"/>
    <w:rsid w:val="002A5C8B"/>
    <w:rsid w:val="002A5D48"/>
    <w:rsid w:val="002A5F69"/>
    <w:rsid w:val="002A62EB"/>
    <w:rsid w:val="002A6753"/>
    <w:rsid w:val="002A6DA4"/>
    <w:rsid w:val="002A70AF"/>
    <w:rsid w:val="002A72E0"/>
    <w:rsid w:val="002A7327"/>
    <w:rsid w:val="002A741D"/>
    <w:rsid w:val="002A76EA"/>
    <w:rsid w:val="002A78EE"/>
    <w:rsid w:val="002A7B74"/>
    <w:rsid w:val="002A7E1F"/>
    <w:rsid w:val="002A7FCA"/>
    <w:rsid w:val="002B03C5"/>
    <w:rsid w:val="002B04AF"/>
    <w:rsid w:val="002B05A5"/>
    <w:rsid w:val="002B064B"/>
    <w:rsid w:val="002B10B1"/>
    <w:rsid w:val="002B115A"/>
    <w:rsid w:val="002B1385"/>
    <w:rsid w:val="002B144E"/>
    <w:rsid w:val="002B1902"/>
    <w:rsid w:val="002B1B9D"/>
    <w:rsid w:val="002B1E93"/>
    <w:rsid w:val="002B1FA0"/>
    <w:rsid w:val="002B208A"/>
    <w:rsid w:val="002B2344"/>
    <w:rsid w:val="002B270A"/>
    <w:rsid w:val="002B27C2"/>
    <w:rsid w:val="002B2C45"/>
    <w:rsid w:val="002B2E36"/>
    <w:rsid w:val="002B3177"/>
    <w:rsid w:val="002B3277"/>
    <w:rsid w:val="002B42C4"/>
    <w:rsid w:val="002B44E4"/>
    <w:rsid w:val="002B45CE"/>
    <w:rsid w:val="002B4C93"/>
    <w:rsid w:val="002B4E6A"/>
    <w:rsid w:val="002B509A"/>
    <w:rsid w:val="002B580A"/>
    <w:rsid w:val="002B59CE"/>
    <w:rsid w:val="002B5A28"/>
    <w:rsid w:val="002B5C55"/>
    <w:rsid w:val="002B5EBB"/>
    <w:rsid w:val="002B5EBF"/>
    <w:rsid w:val="002B5EE5"/>
    <w:rsid w:val="002B60CE"/>
    <w:rsid w:val="002B6537"/>
    <w:rsid w:val="002B662C"/>
    <w:rsid w:val="002B6B79"/>
    <w:rsid w:val="002B6C2B"/>
    <w:rsid w:val="002B6D11"/>
    <w:rsid w:val="002B6D1F"/>
    <w:rsid w:val="002B6D87"/>
    <w:rsid w:val="002B6FB1"/>
    <w:rsid w:val="002B70CE"/>
    <w:rsid w:val="002B7432"/>
    <w:rsid w:val="002B7449"/>
    <w:rsid w:val="002B7657"/>
    <w:rsid w:val="002B7664"/>
    <w:rsid w:val="002B7682"/>
    <w:rsid w:val="002B7A94"/>
    <w:rsid w:val="002B7E85"/>
    <w:rsid w:val="002B7F8E"/>
    <w:rsid w:val="002C025A"/>
    <w:rsid w:val="002C02C5"/>
    <w:rsid w:val="002C0458"/>
    <w:rsid w:val="002C0792"/>
    <w:rsid w:val="002C0951"/>
    <w:rsid w:val="002C0A5A"/>
    <w:rsid w:val="002C0B97"/>
    <w:rsid w:val="002C1109"/>
    <w:rsid w:val="002C1129"/>
    <w:rsid w:val="002C116D"/>
    <w:rsid w:val="002C1232"/>
    <w:rsid w:val="002C183F"/>
    <w:rsid w:val="002C19B9"/>
    <w:rsid w:val="002C2223"/>
    <w:rsid w:val="002C226C"/>
    <w:rsid w:val="002C27C6"/>
    <w:rsid w:val="002C2FB7"/>
    <w:rsid w:val="002C30BC"/>
    <w:rsid w:val="002C319E"/>
    <w:rsid w:val="002C36CE"/>
    <w:rsid w:val="002C38C1"/>
    <w:rsid w:val="002C3985"/>
    <w:rsid w:val="002C3CA8"/>
    <w:rsid w:val="002C3CD8"/>
    <w:rsid w:val="002C3EC2"/>
    <w:rsid w:val="002C3EE2"/>
    <w:rsid w:val="002C3F01"/>
    <w:rsid w:val="002C4063"/>
    <w:rsid w:val="002C4462"/>
    <w:rsid w:val="002C47E2"/>
    <w:rsid w:val="002C497F"/>
    <w:rsid w:val="002C520B"/>
    <w:rsid w:val="002C5427"/>
    <w:rsid w:val="002C5D20"/>
    <w:rsid w:val="002C6349"/>
    <w:rsid w:val="002C65EA"/>
    <w:rsid w:val="002C67F3"/>
    <w:rsid w:val="002C696B"/>
    <w:rsid w:val="002C6D38"/>
    <w:rsid w:val="002C7846"/>
    <w:rsid w:val="002C7A8B"/>
    <w:rsid w:val="002C7AC7"/>
    <w:rsid w:val="002C7BEF"/>
    <w:rsid w:val="002C7D0D"/>
    <w:rsid w:val="002C7FA0"/>
    <w:rsid w:val="002D00D8"/>
    <w:rsid w:val="002D01C3"/>
    <w:rsid w:val="002D0683"/>
    <w:rsid w:val="002D0728"/>
    <w:rsid w:val="002D07B2"/>
    <w:rsid w:val="002D07CC"/>
    <w:rsid w:val="002D0D0B"/>
    <w:rsid w:val="002D1060"/>
    <w:rsid w:val="002D109E"/>
    <w:rsid w:val="002D1198"/>
    <w:rsid w:val="002D1263"/>
    <w:rsid w:val="002D16FB"/>
    <w:rsid w:val="002D178F"/>
    <w:rsid w:val="002D187A"/>
    <w:rsid w:val="002D18CE"/>
    <w:rsid w:val="002D1B4A"/>
    <w:rsid w:val="002D1C1B"/>
    <w:rsid w:val="002D20D6"/>
    <w:rsid w:val="002D2422"/>
    <w:rsid w:val="002D2745"/>
    <w:rsid w:val="002D2BB7"/>
    <w:rsid w:val="002D2F84"/>
    <w:rsid w:val="002D30E4"/>
    <w:rsid w:val="002D358E"/>
    <w:rsid w:val="002D3899"/>
    <w:rsid w:val="002D3A28"/>
    <w:rsid w:val="002D3F20"/>
    <w:rsid w:val="002D434C"/>
    <w:rsid w:val="002D439F"/>
    <w:rsid w:val="002D46C0"/>
    <w:rsid w:val="002D493E"/>
    <w:rsid w:val="002D4A55"/>
    <w:rsid w:val="002D4A95"/>
    <w:rsid w:val="002D4B55"/>
    <w:rsid w:val="002D4BE9"/>
    <w:rsid w:val="002D5092"/>
    <w:rsid w:val="002D5505"/>
    <w:rsid w:val="002D5965"/>
    <w:rsid w:val="002D5A1A"/>
    <w:rsid w:val="002D5B66"/>
    <w:rsid w:val="002D5C97"/>
    <w:rsid w:val="002D5CC8"/>
    <w:rsid w:val="002D5EDB"/>
    <w:rsid w:val="002D6E83"/>
    <w:rsid w:val="002D7179"/>
    <w:rsid w:val="002D72D0"/>
    <w:rsid w:val="002D74FF"/>
    <w:rsid w:val="002D76DB"/>
    <w:rsid w:val="002D7866"/>
    <w:rsid w:val="002D7940"/>
    <w:rsid w:val="002D7D1F"/>
    <w:rsid w:val="002E006B"/>
    <w:rsid w:val="002E023D"/>
    <w:rsid w:val="002E02BC"/>
    <w:rsid w:val="002E074F"/>
    <w:rsid w:val="002E09E9"/>
    <w:rsid w:val="002E0A85"/>
    <w:rsid w:val="002E0DFF"/>
    <w:rsid w:val="002E18CB"/>
    <w:rsid w:val="002E1AE8"/>
    <w:rsid w:val="002E2554"/>
    <w:rsid w:val="002E2CE7"/>
    <w:rsid w:val="002E347C"/>
    <w:rsid w:val="002E3586"/>
    <w:rsid w:val="002E378B"/>
    <w:rsid w:val="002E3DF8"/>
    <w:rsid w:val="002E448C"/>
    <w:rsid w:val="002E4A1C"/>
    <w:rsid w:val="002E4C90"/>
    <w:rsid w:val="002E4D56"/>
    <w:rsid w:val="002E50E9"/>
    <w:rsid w:val="002E51DA"/>
    <w:rsid w:val="002E51E5"/>
    <w:rsid w:val="002E53E4"/>
    <w:rsid w:val="002E5497"/>
    <w:rsid w:val="002E5587"/>
    <w:rsid w:val="002E55DD"/>
    <w:rsid w:val="002E57DC"/>
    <w:rsid w:val="002E58C4"/>
    <w:rsid w:val="002E62B3"/>
    <w:rsid w:val="002E667D"/>
    <w:rsid w:val="002E6A08"/>
    <w:rsid w:val="002E6A41"/>
    <w:rsid w:val="002E6A57"/>
    <w:rsid w:val="002E6AAD"/>
    <w:rsid w:val="002E71A9"/>
    <w:rsid w:val="002E73BB"/>
    <w:rsid w:val="002E7DEF"/>
    <w:rsid w:val="002E7EC6"/>
    <w:rsid w:val="002F00A0"/>
    <w:rsid w:val="002F022D"/>
    <w:rsid w:val="002F0614"/>
    <w:rsid w:val="002F1304"/>
    <w:rsid w:val="002F14F7"/>
    <w:rsid w:val="002F15F8"/>
    <w:rsid w:val="002F16C6"/>
    <w:rsid w:val="002F1914"/>
    <w:rsid w:val="002F1B7F"/>
    <w:rsid w:val="002F1D19"/>
    <w:rsid w:val="002F1DF1"/>
    <w:rsid w:val="002F1ED7"/>
    <w:rsid w:val="002F241E"/>
    <w:rsid w:val="002F28BD"/>
    <w:rsid w:val="002F312B"/>
    <w:rsid w:val="002F31D4"/>
    <w:rsid w:val="002F324E"/>
    <w:rsid w:val="002F359A"/>
    <w:rsid w:val="002F3694"/>
    <w:rsid w:val="002F3CBC"/>
    <w:rsid w:val="002F3D1D"/>
    <w:rsid w:val="002F4014"/>
    <w:rsid w:val="002F4232"/>
    <w:rsid w:val="002F47D0"/>
    <w:rsid w:val="002F48B7"/>
    <w:rsid w:val="002F48DD"/>
    <w:rsid w:val="002F4B57"/>
    <w:rsid w:val="002F51E8"/>
    <w:rsid w:val="002F55F0"/>
    <w:rsid w:val="002F5FCD"/>
    <w:rsid w:val="002F613B"/>
    <w:rsid w:val="002F6A91"/>
    <w:rsid w:val="002F6BB1"/>
    <w:rsid w:val="002F6D03"/>
    <w:rsid w:val="002F6E7A"/>
    <w:rsid w:val="002F6EF3"/>
    <w:rsid w:val="002F6F27"/>
    <w:rsid w:val="002F705A"/>
    <w:rsid w:val="002F74D6"/>
    <w:rsid w:val="002F7572"/>
    <w:rsid w:val="002F75D5"/>
    <w:rsid w:val="002F7755"/>
    <w:rsid w:val="002F7A83"/>
    <w:rsid w:val="002F7BA8"/>
    <w:rsid w:val="002F7BF4"/>
    <w:rsid w:val="002F7C5B"/>
    <w:rsid w:val="002F7DD1"/>
    <w:rsid w:val="002F7E39"/>
    <w:rsid w:val="003001DF"/>
    <w:rsid w:val="00300A5B"/>
    <w:rsid w:val="00301841"/>
    <w:rsid w:val="003019EF"/>
    <w:rsid w:val="00301E7E"/>
    <w:rsid w:val="00301F02"/>
    <w:rsid w:val="00301F1E"/>
    <w:rsid w:val="00302102"/>
    <w:rsid w:val="00302146"/>
    <w:rsid w:val="00302369"/>
    <w:rsid w:val="003028B5"/>
    <w:rsid w:val="003028C4"/>
    <w:rsid w:val="00302AC1"/>
    <w:rsid w:val="00302B90"/>
    <w:rsid w:val="00302CAA"/>
    <w:rsid w:val="00302E6E"/>
    <w:rsid w:val="00302FE5"/>
    <w:rsid w:val="00303380"/>
    <w:rsid w:val="003035EA"/>
    <w:rsid w:val="0030378B"/>
    <w:rsid w:val="003037F8"/>
    <w:rsid w:val="00303AE4"/>
    <w:rsid w:val="003041FA"/>
    <w:rsid w:val="00304424"/>
    <w:rsid w:val="003046F6"/>
    <w:rsid w:val="003049A5"/>
    <w:rsid w:val="00304A1A"/>
    <w:rsid w:val="00304A8E"/>
    <w:rsid w:val="00304C6A"/>
    <w:rsid w:val="00304CB3"/>
    <w:rsid w:val="00304E24"/>
    <w:rsid w:val="00305308"/>
    <w:rsid w:val="0030587E"/>
    <w:rsid w:val="00305F9A"/>
    <w:rsid w:val="00306097"/>
    <w:rsid w:val="003061BA"/>
    <w:rsid w:val="003061C1"/>
    <w:rsid w:val="003068C6"/>
    <w:rsid w:val="003068D0"/>
    <w:rsid w:val="00306C0C"/>
    <w:rsid w:val="00306CC3"/>
    <w:rsid w:val="00307221"/>
    <w:rsid w:val="00307438"/>
    <w:rsid w:val="00307BA8"/>
    <w:rsid w:val="00307CCF"/>
    <w:rsid w:val="00307DB3"/>
    <w:rsid w:val="00307FB3"/>
    <w:rsid w:val="003100B1"/>
    <w:rsid w:val="003100C1"/>
    <w:rsid w:val="003101E5"/>
    <w:rsid w:val="0031034F"/>
    <w:rsid w:val="00310423"/>
    <w:rsid w:val="00310583"/>
    <w:rsid w:val="00310884"/>
    <w:rsid w:val="00310ACD"/>
    <w:rsid w:val="00310B4E"/>
    <w:rsid w:val="00310E54"/>
    <w:rsid w:val="0031114C"/>
    <w:rsid w:val="0031141C"/>
    <w:rsid w:val="0031148B"/>
    <w:rsid w:val="003115F5"/>
    <w:rsid w:val="00311741"/>
    <w:rsid w:val="00311744"/>
    <w:rsid w:val="00311B50"/>
    <w:rsid w:val="00311CEE"/>
    <w:rsid w:val="0031239A"/>
    <w:rsid w:val="003127C3"/>
    <w:rsid w:val="003128EB"/>
    <w:rsid w:val="00312A68"/>
    <w:rsid w:val="00312A78"/>
    <w:rsid w:val="00312D27"/>
    <w:rsid w:val="00312DF1"/>
    <w:rsid w:val="003130B4"/>
    <w:rsid w:val="00313199"/>
    <w:rsid w:val="0031319A"/>
    <w:rsid w:val="003131DF"/>
    <w:rsid w:val="0031339A"/>
    <w:rsid w:val="003134D3"/>
    <w:rsid w:val="0031379A"/>
    <w:rsid w:val="00313AF8"/>
    <w:rsid w:val="00313C2A"/>
    <w:rsid w:val="00314473"/>
    <w:rsid w:val="00314681"/>
    <w:rsid w:val="00314C10"/>
    <w:rsid w:val="00315084"/>
    <w:rsid w:val="003150B2"/>
    <w:rsid w:val="003156D1"/>
    <w:rsid w:val="00315A4C"/>
    <w:rsid w:val="00315B74"/>
    <w:rsid w:val="00315C68"/>
    <w:rsid w:val="00316460"/>
    <w:rsid w:val="0031653D"/>
    <w:rsid w:val="003166B7"/>
    <w:rsid w:val="00316787"/>
    <w:rsid w:val="003167AF"/>
    <w:rsid w:val="0031695A"/>
    <w:rsid w:val="00316A5A"/>
    <w:rsid w:val="00316D83"/>
    <w:rsid w:val="003174BF"/>
    <w:rsid w:val="00317787"/>
    <w:rsid w:val="0031791A"/>
    <w:rsid w:val="003179FF"/>
    <w:rsid w:val="00317A8F"/>
    <w:rsid w:val="00317CD9"/>
    <w:rsid w:val="00317DC6"/>
    <w:rsid w:val="00317E97"/>
    <w:rsid w:val="00320105"/>
    <w:rsid w:val="003204A1"/>
    <w:rsid w:val="003204C4"/>
    <w:rsid w:val="0032063C"/>
    <w:rsid w:val="003207D8"/>
    <w:rsid w:val="00320B52"/>
    <w:rsid w:val="00320D68"/>
    <w:rsid w:val="00320DBA"/>
    <w:rsid w:val="00320E8D"/>
    <w:rsid w:val="00321018"/>
    <w:rsid w:val="0032126D"/>
    <w:rsid w:val="00321594"/>
    <w:rsid w:val="003215C2"/>
    <w:rsid w:val="00321884"/>
    <w:rsid w:val="00321AC3"/>
    <w:rsid w:val="00321DE7"/>
    <w:rsid w:val="003222D6"/>
    <w:rsid w:val="00322A4F"/>
    <w:rsid w:val="00322A9D"/>
    <w:rsid w:val="00322E54"/>
    <w:rsid w:val="00322F26"/>
    <w:rsid w:val="0032325F"/>
    <w:rsid w:val="00323364"/>
    <w:rsid w:val="00323A40"/>
    <w:rsid w:val="00323A63"/>
    <w:rsid w:val="00323AC3"/>
    <w:rsid w:val="00323B85"/>
    <w:rsid w:val="00323D31"/>
    <w:rsid w:val="00323F1B"/>
    <w:rsid w:val="003241DF"/>
    <w:rsid w:val="00324414"/>
    <w:rsid w:val="00324CEC"/>
    <w:rsid w:val="003250CC"/>
    <w:rsid w:val="00325603"/>
    <w:rsid w:val="00325736"/>
    <w:rsid w:val="0032596E"/>
    <w:rsid w:val="00325B5D"/>
    <w:rsid w:val="00325B5F"/>
    <w:rsid w:val="00325D26"/>
    <w:rsid w:val="00325EC1"/>
    <w:rsid w:val="00326171"/>
    <w:rsid w:val="003261BB"/>
    <w:rsid w:val="0032627F"/>
    <w:rsid w:val="003267F5"/>
    <w:rsid w:val="00326AB7"/>
    <w:rsid w:val="00326D14"/>
    <w:rsid w:val="00326E5E"/>
    <w:rsid w:val="00326F82"/>
    <w:rsid w:val="00326F8B"/>
    <w:rsid w:val="00326FFF"/>
    <w:rsid w:val="00327013"/>
    <w:rsid w:val="0032728F"/>
    <w:rsid w:val="00327388"/>
    <w:rsid w:val="003276EA"/>
    <w:rsid w:val="00327722"/>
    <w:rsid w:val="00327742"/>
    <w:rsid w:val="003277B8"/>
    <w:rsid w:val="003278AA"/>
    <w:rsid w:val="00327925"/>
    <w:rsid w:val="003279CB"/>
    <w:rsid w:val="00327ADA"/>
    <w:rsid w:val="00327E93"/>
    <w:rsid w:val="00327F74"/>
    <w:rsid w:val="003308B1"/>
    <w:rsid w:val="003316F9"/>
    <w:rsid w:val="0033181F"/>
    <w:rsid w:val="00331ADD"/>
    <w:rsid w:val="00331D9A"/>
    <w:rsid w:val="00332C64"/>
    <w:rsid w:val="00332FE8"/>
    <w:rsid w:val="003334F1"/>
    <w:rsid w:val="00333868"/>
    <w:rsid w:val="00333A38"/>
    <w:rsid w:val="00333C12"/>
    <w:rsid w:val="00334082"/>
    <w:rsid w:val="003342CD"/>
    <w:rsid w:val="003342E9"/>
    <w:rsid w:val="0033477F"/>
    <w:rsid w:val="00334786"/>
    <w:rsid w:val="00334793"/>
    <w:rsid w:val="003347EC"/>
    <w:rsid w:val="00334A4D"/>
    <w:rsid w:val="00334AD9"/>
    <w:rsid w:val="00334AF7"/>
    <w:rsid w:val="00334DB7"/>
    <w:rsid w:val="00334EF4"/>
    <w:rsid w:val="00334F5E"/>
    <w:rsid w:val="00335042"/>
    <w:rsid w:val="00335054"/>
    <w:rsid w:val="0033506B"/>
    <w:rsid w:val="0033508E"/>
    <w:rsid w:val="003353EF"/>
    <w:rsid w:val="00335583"/>
    <w:rsid w:val="00335912"/>
    <w:rsid w:val="003359BA"/>
    <w:rsid w:val="00335EE9"/>
    <w:rsid w:val="00336915"/>
    <w:rsid w:val="00336DE1"/>
    <w:rsid w:val="003371E1"/>
    <w:rsid w:val="003372D1"/>
    <w:rsid w:val="00337533"/>
    <w:rsid w:val="003376B3"/>
    <w:rsid w:val="00337D86"/>
    <w:rsid w:val="00340281"/>
    <w:rsid w:val="003402CA"/>
    <w:rsid w:val="003402DA"/>
    <w:rsid w:val="00340548"/>
    <w:rsid w:val="00340C88"/>
    <w:rsid w:val="00340DE1"/>
    <w:rsid w:val="0034103E"/>
    <w:rsid w:val="003412AD"/>
    <w:rsid w:val="003414A3"/>
    <w:rsid w:val="00341642"/>
    <w:rsid w:val="003418F9"/>
    <w:rsid w:val="0034190B"/>
    <w:rsid w:val="00341A3A"/>
    <w:rsid w:val="00341CE8"/>
    <w:rsid w:val="00341FA4"/>
    <w:rsid w:val="00342517"/>
    <w:rsid w:val="003429B1"/>
    <w:rsid w:val="00342E99"/>
    <w:rsid w:val="003432FC"/>
    <w:rsid w:val="00343668"/>
    <w:rsid w:val="00343970"/>
    <w:rsid w:val="00343A4B"/>
    <w:rsid w:val="00343EDB"/>
    <w:rsid w:val="00343FF7"/>
    <w:rsid w:val="00344501"/>
    <w:rsid w:val="0034451A"/>
    <w:rsid w:val="00344652"/>
    <w:rsid w:val="0034485E"/>
    <w:rsid w:val="00344D85"/>
    <w:rsid w:val="00344E41"/>
    <w:rsid w:val="00345175"/>
    <w:rsid w:val="00345445"/>
    <w:rsid w:val="003454ED"/>
    <w:rsid w:val="00345A46"/>
    <w:rsid w:val="00345EE0"/>
    <w:rsid w:val="00345F0D"/>
    <w:rsid w:val="003461BB"/>
    <w:rsid w:val="0034653E"/>
    <w:rsid w:val="00346B4E"/>
    <w:rsid w:val="00346C5A"/>
    <w:rsid w:val="00346F07"/>
    <w:rsid w:val="00347446"/>
    <w:rsid w:val="00347513"/>
    <w:rsid w:val="0034758C"/>
    <w:rsid w:val="0034762F"/>
    <w:rsid w:val="0034781C"/>
    <w:rsid w:val="003479D2"/>
    <w:rsid w:val="00347D64"/>
    <w:rsid w:val="00347D95"/>
    <w:rsid w:val="00347DF6"/>
    <w:rsid w:val="00347F56"/>
    <w:rsid w:val="00350211"/>
    <w:rsid w:val="00350767"/>
    <w:rsid w:val="003509B0"/>
    <w:rsid w:val="00350EF3"/>
    <w:rsid w:val="00350F7B"/>
    <w:rsid w:val="00351100"/>
    <w:rsid w:val="003512D6"/>
    <w:rsid w:val="0035173F"/>
    <w:rsid w:val="003517D0"/>
    <w:rsid w:val="00351857"/>
    <w:rsid w:val="003518B0"/>
    <w:rsid w:val="00351E44"/>
    <w:rsid w:val="00352066"/>
    <w:rsid w:val="003521A5"/>
    <w:rsid w:val="00352405"/>
    <w:rsid w:val="00352504"/>
    <w:rsid w:val="003528A9"/>
    <w:rsid w:val="0035292B"/>
    <w:rsid w:val="003529D7"/>
    <w:rsid w:val="00352EF1"/>
    <w:rsid w:val="003531C4"/>
    <w:rsid w:val="003531C6"/>
    <w:rsid w:val="00353327"/>
    <w:rsid w:val="003535E2"/>
    <w:rsid w:val="00353875"/>
    <w:rsid w:val="00353CF4"/>
    <w:rsid w:val="00353D74"/>
    <w:rsid w:val="00353EC9"/>
    <w:rsid w:val="00353FC1"/>
    <w:rsid w:val="0035431C"/>
    <w:rsid w:val="003549DB"/>
    <w:rsid w:val="00354ABE"/>
    <w:rsid w:val="00354D61"/>
    <w:rsid w:val="00354DFB"/>
    <w:rsid w:val="0035575A"/>
    <w:rsid w:val="00355788"/>
    <w:rsid w:val="00355872"/>
    <w:rsid w:val="00355CA4"/>
    <w:rsid w:val="0035650F"/>
    <w:rsid w:val="0035675E"/>
    <w:rsid w:val="00356871"/>
    <w:rsid w:val="003569BC"/>
    <w:rsid w:val="003569F2"/>
    <w:rsid w:val="00356D62"/>
    <w:rsid w:val="00357733"/>
    <w:rsid w:val="003579B4"/>
    <w:rsid w:val="00357BEB"/>
    <w:rsid w:val="0036019E"/>
    <w:rsid w:val="0036033B"/>
    <w:rsid w:val="003607E1"/>
    <w:rsid w:val="003607FE"/>
    <w:rsid w:val="00360A0B"/>
    <w:rsid w:val="00360ABD"/>
    <w:rsid w:val="00360B51"/>
    <w:rsid w:val="00360C0A"/>
    <w:rsid w:val="00360E4F"/>
    <w:rsid w:val="0036109E"/>
    <w:rsid w:val="00361408"/>
    <w:rsid w:val="003614CC"/>
    <w:rsid w:val="003615B7"/>
    <w:rsid w:val="003616D9"/>
    <w:rsid w:val="00361AC4"/>
    <w:rsid w:val="00361F35"/>
    <w:rsid w:val="0036202C"/>
    <w:rsid w:val="00362045"/>
    <w:rsid w:val="00362153"/>
    <w:rsid w:val="00362308"/>
    <w:rsid w:val="00362B0F"/>
    <w:rsid w:val="00362B70"/>
    <w:rsid w:val="00362BBB"/>
    <w:rsid w:val="00362C5F"/>
    <w:rsid w:val="00362DD5"/>
    <w:rsid w:val="003633CE"/>
    <w:rsid w:val="00363562"/>
    <w:rsid w:val="0036378B"/>
    <w:rsid w:val="00363AD6"/>
    <w:rsid w:val="00363EF0"/>
    <w:rsid w:val="00363F97"/>
    <w:rsid w:val="00364197"/>
    <w:rsid w:val="003641EE"/>
    <w:rsid w:val="0036475B"/>
    <w:rsid w:val="003649A8"/>
    <w:rsid w:val="003649C1"/>
    <w:rsid w:val="00364A8D"/>
    <w:rsid w:val="00364DEE"/>
    <w:rsid w:val="00364F2E"/>
    <w:rsid w:val="0036541E"/>
    <w:rsid w:val="003658F9"/>
    <w:rsid w:val="00365E48"/>
    <w:rsid w:val="00365F58"/>
    <w:rsid w:val="00365F78"/>
    <w:rsid w:val="00366187"/>
    <w:rsid w:val="003661D6"/>
    <w:rsid w:val="00366735"/>
    <w:rsid w:val="0036691D"/>
    <w:rsid w:val="00366E5B"/>
    <w:rsid w:val="00366F4F"/>
    <w:rsid w:val="00366FB2"/>
    <w:rsid w:val="00367582"/>
    <w:rsid w:val="0037030A"/>
    <w:rsid w:val="00370395"/>
    <w:rsid w:val="003707E2"/>
    <w:rsid w:val="003707F1"/>
    <w:rsid w:val="003709C0"/>
    <w:rsid w:val="003709EE"/>
    <w:rsid w:val="00370BA4"/>
    <w:rsid w:val="00370BAB"/>
    <w:rsid w:val="003711A0"/>
    <w:rsid w:val="003715B3"/>
    <w:rsid w:val="003717A6"/>
    <w:rsid w:val="003717AC"/>
    <w:rsid w:val="0037180D"/>
    <w:rsid w:val="00371AC6"/>
    <w:rsid w:val="00371DF9"/>
    <w:rsid w:val="00372199"/>
    <w:rsid w:val="003721F5"/>
    <w:rsid w:val="0037236A"/>
    <w:rsid w:val="0037248F"/>
    <w:rsid w:val="00372751"/>
    <w:rsid w:val="003727AE"/>
    <w:rsid w:val="00372858"/>
    <w:rsid w:val="003729EC"/>
    <w:rsid w:val="00372C6D"/>
    <w:rsid w:val="003734C7"/>
    <w:rsid w:val="00373520"/>
    <w:rsid w:val="00373521"/>
    <w:rsid w:val="00373652"/>
    <w:rsid w:val="00373853"/>
    <w:rsid w:val="00373A2B"/>
    <w:rsid w:val="00374129"/>
    <w:rsid w:val="003743E1"/>
    <w:rsid w:val="003744BC"/>
    <w:rsid w:val="0037453B"/>
    <w:rsid w:val="0037453F"/>
    <w:rsid w:val="003748C9"/>
    <w:rsid w:val="00374D32"/>
    <w:rsid w:val="003750C6"/>
    <w:rsid w:val="003752BE"/>
    <w:rsid w:val="00375697"/>
    <w:rsid w:val="00375C76"/>
    <w:rsid w:val="003760D0"/>
    <w:rsid w:val="003763A3"/>
    <w:rsid w:val="00376C6A"/>
    <w:rsid w:val="00376DDA"/>
    <w:rsid w:val="00376F0D"/>
    <w:rsid w:val="00377273"/>
    <w:rsid w:val="0037731A"/>
    <w:rsid w:val="003774C0"/>
    <w:rsid w:val="0037790C"/>
    <w:rsid w:val="003779CA"/>
    <w:rsid w:val="00377A54"/>
    <w:rsid w:val="00377AE2"/>
    <w:rsid w:val="00377BC1"/>
    <w:rsid w:val="0038048A"/>
    <w:rsid w:val="0038054D"/>
    <w:rsid w:val="00380B4E"/>
    <w:rsid w:val="003813D0"/>
    <w:rsid w:val="00381508"/>
    <w:rsid w:val="0038155C"/>
    <w:rsid w:val="003817D9"/>
    <w:rsid w:val="003817E3"/>
    <w:rsid w:val="00381A2C"/>
    <w:rsid w:val="00382642"/>
    <w:rsid w:val="00382798"/>
    <w:rsid w:val="003827D8"/>
    <w:rsid w:val="00382E0F"/>
    <w:rsid w:val="003830CB"/>
    <w:rsid w:val="0038379A"/>
    <w:rsid w:val="00383B7F"/>
    <w:rsid w:val="00383D6E"/>
    <w:rsid w:val="00384017"/>
    <w:rsid w:val="003850A5"/>
    <w:rsid w:val="003850E5"/>
    <w:rsid w:val="00385215"/>
    <w:rsid w:val="00385460"/>
    <w:rsid w:val="003858B1"/>
    <w:rsid w:val="00385B91"/>
    <w:rsid w:val="00385F93"/>
    <w:rsid w:val="00386838"/>
    <w:rsid w:val="0038683D"/>
    <w:rsid w:val="00386AAE"/>
    <w:rsid w:val="00386C65"/>
    <w:rsid w:val="00386FB3"/>
    <w:rsid w:val="0038773B"/>
    <w:rsid w:val="003878B3"/>
    <w:rsid w:val="00387DB8"/>
    <w:rsid w:val="0039014E"/>
    <w:rsid w:val="00390196"/>
    <w:rsid w:val="00390565"/>
    <w:rsid w:val="0039092C"/>
    <w:rsid w:val="00390B8C"/>
    <w:rsid w:val="00390CC4"/>
    <w:rsid w:val="00390D6F"/>
    <w:rsid w:val="00390E4F"/>
    <w:rsid w:val="0039147C"/>
    <w:rsid w:val="0039157B"/>
    <w:rsid w:val="003915C8"/>
    <w:rsid w:val="00391729"/>
    <w:rsid w:val="003918EC"/>
    <w:rsid w:val="00391C5C"/>
    <w:rsid w:val="00391E4E"/>
    <w:rsid w:val="00391ECD"/>
    <w:rsid w:val="0039209D"/>
    <w:rsid w:val="003921CE"/>
    <w:rsid w:val="00392A4D"/>
    <w:rsid w:val="00392B25"/>
    <w:rsid w:val="00392BBA"/>
    <w:rsid w:val="00392BCD"/>
    <w:rsid w:val="00392C0C"/>
    <w:rsid w:val="0039308F"/>
    <w:rsid w:val="003931D7"/>
    <w:rsid w:val="0039325A"/>
    <w:rsid w:val="00393488"/>
    <w:rsid w:val="00393C96"/>
    <w:rsid w:val="0039403B"/>
    <w:rsid w:val="00394204"/>
    <w:rsid w:val="00394233"/>
    <w:rsid w:val="003943A8"/>
    <w:rsid w:val="00394579"/>
    <w:rsid w:val="0039459B"/>
    <w:rsid w:val="003947BB"/>
    <w:rsid w:val="003949C1"/>
    <w:rsid w:val="00394D79"/>
    <w:rsid w:val="00394D99"/>
    <w:rsid w:val="00395227"/>
    <w:rsid w:val="0039548A"/>
    <w:rsid w:val="003954FD"/>
    <w:rsid w:val="0039555E"/>
    <w:rsid w:val="003956EB"/>
    <w:rsid w:val="00395B6C"/>
    <w:rsid w:val="00395E48"/>
    <w:rsid w:val="00395F45"/>
    <w:rsid w:val="0039606E"/>
    <w:rsid w:val="003964E3"/>
    <w:rsid w:val="003967E0"/>
    <w:rsid w:val="0039681B"/>
    <w:rsid w:val="00396A3A"/>
    <w:rsid w:val="00396AB1"/>
    <w:rsid w:val="0039719B"/>
    <w:rsid w:val="0039737A"/>
    <w:rsid w:val="00397A83"/>
    <w:rsid w:val="00397D4E"/>
    <w:rsid w:val="00397E3B"/>
    <w:rsid w:val="003A0053"/>
    <w:rsid w:val="003A055B"/>
    <w:rsid w:val="003A074E"/>
    <w:rsid w:val="003A07B1"/>
    <w:rsid w:val="003A098A"/>
    <w:rsid w:val="003A09B7"/>
    <w:rsid w:val="003A0FE0"/>
    <w:rsid w:val="003A10E1"/>
    <w:rsid w:val="003A1277"/>
    <w:rsid w:val="003A13A5"/>
    <w:rsid w:val="003A15A9"/>
    <w:rsid w:val="003A15F8"/>
    <w:rsid w:val="003A1C91"/>
    <w:rsid w:val="003A2203"/>
    <w:rsid w:val="003A2658"/>
    <w:rsid w:val="003A29D7"/>
    <w:rsid w:val="003A29ED"/>
    <w:rsid w:val="003A2ACD"/>
    <w:rsid w:val="003A2E3E"/>
    <w:rsid w:val="003A3327"/>
    <w:rsid w:val="003A358B"/>
    <w:rsid w:val="003A35DF"/>
    <w:rsid w:val="003A3B1F"/>
    <w:rsid w:val="003A3D87"/>
    <w:rsid w:val="003A3F0F"/>
    <w:rsid w:val="003A3F9C"/>
    <w:rsid w:val="003A4081"/>
    <w:rsid w:val="003A4223"/>
    <w:rsid w:val="003A46F2"/>
    <w:rsid w:val="003A473B"/>
    <w:rsid w:val="003A482E"/>
    <w:rsid w:val="003A4AC7"/>
    <w:rsid w:val="003A4B62"/>
    <w:rsid w:val="003A50CF"/>
    <w:rsid w:val="003A5551"/>
    <w:rsid w:val="003A55D0"/>
    <w:rsid w:val="003A565E"/>
    <w:rsid w:val="003A56A1"/>
    <w:rsid w:val="003A5843"/>
    <w:rsid w:val="003A5A09"/>
    <w:rsid w:val="003A5E91"/>
    <w:rsid w:val="003A5EA0"/>
    <w:rsid w:val="003A5EF4"/>
    <w:rsid w:val="003A60C1"/>
    <w:rsid w:val="003A612F"/>
    <w:rsid w:val="003A61CA"/>
    <w:rsid w:val="003A6236"/>
    <w:rsid w:val="003A63A4"/>
    <w:rsid w:val="003A66A7"/>
    <w:rsid w:val="003A6926"/>
    <w:rsid w:val="003A6A00"/>
    <w:rsid w:val="003A6B1D"/>
    <w:rsid w:val="003A7103"/>
    <w:rsid w:val="003A732B"/>
    <w:rsid w:val="003A743D"/>
    <w:rsid w:val="003A7455"/>
    <w:rsid w:val="003A747E"/>
    <w:rsid w:val="003A7872"/>
    <w:rsid w:val="003A7876"/>
    <w:rsid w:val="003A7A7D"/>
    <w:rsid w:val="003A7B56"/>
    <w:rsid w:val="003A7EDB"/>
    <w:rsid w:val="003B00BA"/>
    <w:rsid w:val="003B05AC"/>
    <w:rsid w:val="003B0CC5"/>
    <w:rsid w:val="003B0DAB"/>
    <w:rsid w:val="003B1680"/>
    <w:rsid w:val="003B19DD"/>
    <w:rsid w:val="003B1A33"/>
    <w:rsid w:val="003B1F91"/>
    <w:rsid w:val="003B25BD"/>
    <w:rsid w:val="003B2834"/>
    <w:rsid w:val="003B2C5E"/>
    <w:rsid w:val="003B2CAD"/>
    <w:rsid w:val="003B2DAA"/>
    <w:rsid w:val="003B2E25"/>
    <w:rsid w:val="003B31E3"/>
    <w:rsid w:val="003B31F4"/>
    <w:rsid w:val="003B321B"/>
    <w:rsid w:val="003B33DB"/>
    <w:rsid w:val="003B3694"/>
    <w:rsid w:val="003B36A5"/>
    <w:rsid w:val="003B3C07"/>
    <w:rsid w:val="003B405C"/>
    <w:rsid w:val="003B4356"/>
    <w:rsid w:val="003B48AF"/>
    <w:rsid w:val="003B59A8"/>
    <w:rsid w:val="003B5B5A"/>
    <w:rsid w:val="003B5B73"/>
    <w:rsid w:val="003B5E7A"/>
    <w:rsid w:val="003B633A"/>
    <w:rsid w:val="003B636A"/>
    <w:rsid w:val="003B6390"/>
    <w:rsid w:val="003B6520"/>
    <w:rsid w:val="003B6784"/>
    <w:rsid w:val="003B678F"/>
    <w:rsid w:val="003B7029"/>
    <w:rsid w:val="003B745A"/>
    <w:rsid w:val="003B7842"/>
    <w:rsid w:val="003B7B79"/>
    <w:rsid w:val="003B7C9B"/>
    <w:rsid w:val="003B7D41"/>
    <w:rsid w:val="003B7D5B"/>
    <w:rsid w:val="003C0281"/>
    <w:rsid w:val="003C062A"/>
    <w:rsid w:val="003C079E"/>
    <w:rsid w:val="003C0C1E"/>
    <w:rsid w:val="003C0CCA"/>
    <w:rsid w:val="003C0CFC"/>
    <w:rsid w:val="003C10B8"/>
    <w:rsid w:val="003C13F2"/>
    <w:rsid w:val="003C146E"/>
    <w:rsid w:val="003C1562"/>
    <w:rsid w:val="003C1722"/>
    <w:rsid w:val="003C19ED"/>
    <w:rsid w:val="003C1A2F"/>
    <w:rsid w:val="003C2217"/>
    <w:rsid w:val="003C22A9"/>
    <w:rsid w:val="003C25B6"/>
    <w:rsid w:val="003C2671"/>
    <w:rsid w:val="003C2DC8"/>
    <w:rsid w:val="003C2EFC"/>
    <w:rsid w:val="003C311A"/>
    <w:rsid w:val="003C31D2"/>
    <w:rsid w:val="003C3574"/>
    <w:rsid w:val="003C38FD"/>
    <w:rsid w:val="003C3A97"/>
    <w:rsid w:val="003C3CE6"/>
    <w:rsid w:val="003C3CED"/>
    <w:rsid w:val="003C4027"/>
    <w:rsid w:val="003C418A"/>
    <w:rsid w:val="003C445C"/>
    <w:rsid w:val="003C4A62"/>
    <w:rsid w:val="003C51E3"/>
    <w:rsid w:val="003C55A9"/>
    <w:rsid w:val="003C5628"/>
    <w:rsid w:val="003C5719"/>
    <w:rsid w:val="003C57F1"/>
    <w:rsid w:val="003C6175"/>
    <w:rsid w:val="003C6278"/>
    <w:rsid w:val="003C63CF"/>
    <w:rsid w:val="003C63F2"/>
    <w:rsid w:val="003C6479"/>
    <w:rsid w:val="003C64E6"/>
    <w:rsid w:val="003C69F6"/>
    <w:rsid w:val="003C6AFA"/>
    <w:rsid w:val="003C6B3A"/>
    <w:rsid w:val="003C6B9B"/>
    <w:rsid w:val="003C6BDE"/>
    <w:rsid w:val="003C6F21"/>
    <w:rsid w:val="003C7045"/>
    <w:rsid w:val="003C717B"/>
    <w:rsid w:val="003C71ED"/>
    <w:rsid w:val="003C746D"/>
    <w:rsid w:val="003C7672"/>
    <w:rsid w:val="003C7907"/>
    <w:rsid w:val="003C7B82"/>
    <w:rsid w:val="003C7ED6"/>
    <w:rsid w:val="003D0205"/>
    <w:rsid w:val="003D0285"/>
    <w:rsid w:val="003D06C7"/>
    <w:rsid w:val="003D0B99"/>
    <w:rsid w:val="003D1213"/>
    <w:rsid w:val="003D153E"/>
    <w:rsid w:val="003D17B1"/>
    <w:rsid w:val="003D1B42"/>
    <w:rsid w:val="003D1D88"/>
    <w:rsid w:val="003D22AB"/>
    <w:rsid w:val="003D22C2"/>
    <w:rsid w:val="003D23A5"/>
    <w:rsid w:val="003D24AF"/>
    <w:rsid w:val="003D26FF"/>
    <w:rsid w:val="003D28B0"/>
    <w:rsid w:val="003D2B04"/>
    <w:rsid w:val="003D2BCF"/>
    <w:rsid w:val="003D2EB6"/>
    <w:rsid w:val="003D306D"/>
    <w:rsid w:val="003D3089"/>
    <w:rsid w:val="003D3324"/>
    <w:rsid w:val="003D376B"/>
    <w:rsid w:val="003D388B"/>
    <w:rsid w:val="003D392B"/>
    <w:rsid w:val="003D3B50"/>
    <w:rsid w:val="003D4436"/>
    <w:rsid w:val="003D4763"/>
    <w:rsid w:val="003D4820"/>
    <w:rsid w:val="003D4AA1"/>
    <w:rsid w:val="003D4DA4"/>
    <w:rsid w:val="003D507C"/>
    <w:rsid w:val="003D52BE"/>
    <w:rsid w:val="003D5B21"/>
    <w:rsid w:val="003D5D68"/>
    <w:rsid w:val="003D5E84"/>
    <w:rsid w:val="003D5EF1"/>
    <w:rsid w:val="003D608B"/>
    <w:rsid w:val="003D60D7"/>
    <w:rsid w:val="003D60FE"/>
    <w:rsid w:val="003D6514"/>
    <w:rsid w:val="003D65A9"/>
    <w:rsid w:val="003D6B08"/>
    <w:rsid w:val="003D6EC5"/>
    <w:rsid w:val="003D75E4"/>
    <w:rsid w:val="003D78A2"/>
    <w:rsid w:val="003D795D"/>
    <w:rsid w:val="003D7C45"/>
    <w:rsid w:val="003D7DBA"/>
    <w:rsid w:val="003D7EAE"/>
    <w:rsid w:val="003E0361"/>
    <w:rsid w:val="003E0411"/>
    <w:rsid w:val="003E04F5"/>
    <w:rsid w:val="003E060A"/>
    <w:rsid w:val="003E0930"/>
    <w:rsid w:val="003E0C18"/>
    <w:rsid w:val="003E12D7"/>
    <w:rsid w:val="003E1371"/>
    <w:rsid w:val="003E143D"/>
    <w:rsid w:val="003E1710"/>
    <w:rsid w:val="003E1741"/>
    <w:rsid w:val="003E18AE"/>
    <w:rsid w:val="003E1C8F"/>
    <w:rsid w:val="003E1CE3"/>
    <w:rsid w:val="003E207E"/>
    <w:rsid w:val="003E235C"/>
    <w:rsid w:val="003E2426"/>
    <w:rsid w:val="003E252C"/>
    <w:rsid w:val="003E2811"/>
    <w:rsid w:val="003E28A2"/>
    <w:rsid w:val="003E292F"/>
    <w:rsid w:val="003E2CAB"/>
    <w:rsid w:val="003E2DE5"/>
    <w:rsid w:val="003E2EA5"/>
    <w:rsid w:val="003E30D9"/>
    <w:rsid w:val="003E404D"/>
    <w:rsid w:val="003E4301"/>
    <w:rsid w:val="003E45BA"/>
    <w:rsid w:val="003E46EB"/>
    <w:rsid w:val="003E4820"/>
    <w:rsid w:val="003E4F2B"/>
    <w:rsid w:val="003E4F58"/>
    <w:rsid w:val="003E5227"/>
    <w:rsid w:val="003E55FD"/>
    <w:rsid w:val="003E5A59"/>
    <w:rsid w:val="003E5C03"/>
    <w:rsid w:val="003E5E61"/>
    <w:rsid w:val="003E5EA6"/>
    <w:rsid w:val="003E61B3"/>
    <w:rsid w:val="003E6392"/>
    <w:rsid w:val="003E6722"/>
    <w:rsid w:val="003E68BD"/>
    <w:rsid w:val="003E6A3C"/>
    <w:rsid w:val="003E6AA1"/>
    <w:rsid w:val="003E6C54"/>
    <w:rsid w:val="003E6CB5"/>
    <w:rsid w:val="003E6D24"/>
    <w:rsid w:val="003E6F17"/>
    <w:rsid w:val="003E73D9"/>
    <w:rsid w:val="003E7558"/>
    <w:rsid w:val="003E75A9"/>
    <w:rsid w:val="003E77BC"/>
    <w:rsid w:val="003E7DA7"/>
    <w:rsid w:val="003E7DE6"/>
    <w:rsid w:val="003F0055"/>
    <w:rsid w:val="003F0CE6"/>
    <w:rsid w:val="003F103F"/>
    <w:rsid w:val="003F156B"/>
    <w:rsid w:val="003F17A4"/>
    <w:rsid w:val="003F1E76"/>
    <w:rsid w:val="003F1F33"/>
    <w:rsid w:val="003F21FC"/>
    <w:rsid w:val="003F2339"/>
    <w:rsid w:val="003F259C"/>
    <w:rsid w:val="003F2620"/>
    <w:rsid w:val="003F2937"/>
    <w:rsid w:val="003F2E3B"/>
    <w:rsid w:val="003F3005"/>
    <w:rsid w:val="003F3149"/>
    <w:rsid w:val="003F33C9"/>
    <w:rsid w:val="003F33E3"/>
    <w:rsid w:val="003F3B86"/>
    <w:rsid w:val="003F3CDC"/>
    <w:rsid w:val="003F3DC3"/>
    <w:rsid w:val="003F3FA9"/>
    <w:rsid w:val="003F4013"/>
    <w:rsid w:val="003F453E"/>
    <w:rsid w:val="003F4571"/>
    <w:rsid w:val="003F4A11"/>
    <w:rsid w:val="003F4BA6"/>
    <w:rsid w:val="003F4E20"/>
    <w:rsid w:val="003F553B"/>
    <w:rsid w:val="003F5708"/>
    <w:rsid w:val="003F588B"/>
    <w:rsid w:val="003F58BC"/>
    <w:rsid w:val="003F5AC0"/>
    <w:rsid w:val="003F5B5D"/>
    <w:rsid w:val="003F5E84"/>
    <w:rsid w:val="003F5F3B"/>
    <w:rsid w:val="003F5FE5"/>
    <w:rsid w:val="003F6007"/>
    <w:rsid w:val="003F6052"/>
    <w:rsid w:val="003F6148"/>
    <w:rsid w:val="003F6150"/>
    <w:rsid w:val="003F61A9"/>
    <w:rsid w:val="003F61BA"/>
    <w:rsid w:val="003F625F"/>
    <w:rsid w:val="003F62CE"/>
    <w:rsid w:val="003F671F"/>
    <w:rsid w:val="003F68F8"/>
    <w:rsid w:val="003F6C9D"/>
    <w:rsid w:val="003F6D69"/>
    <w:rsid w:val="003F711D"/>
    <w:rsid w:val="003F7121"/>
    <w:rsid w:val="003F7307"/>
    <w:rsid w:val="003F7514"/>
    <w:rsid w:val="003F7798"/>
    <w:rsid w:val="003F7A98"/>
    <w:rsid w:val="003F7B27"/>
    <w:rsid w:val="003F7B9A"/>
    <w:rsid w:val="004000AE"/>
    <w:rsid w:val="00400107"/>
    <w:rsid w:val="0040097F"/>
    <w:rsid w:val="00400A61"/>
    <w:rsid w:val="00400E1D"/>
    <w:rsid w:val="0040123D"/>
    <w:rsid w:val="004012DF"/>
    <w:rsid w:val="00401461"/>
    <w:rsid w:val="00401500"/>
    <w:rsid w:val="00401605"/>
    <w:rsid w:val="00401618"/>
    <w:rsid w:val="00401746"/>
    <w:rsid w:val="004017A6"/>
    <w:rsid w:val="004017AA"/>
    <w:rsid w:val="00401B6A"/>
    <w:rsid w:val="00401C3F"/>
    <w:rsid w:val="00402339"/>
    <w:rsid w:val="0040259F"/>
    <w:rsid w:val="00402780"/>
    <w:rsid w:val="004029AB"/>
    <w:rsid w:val="004032A4"/>
    <w:rsid w:val="00403506"/>
    <w:rsid w:val="004039E0"/>
    <w:rsid w:val="00403C8E"/>
    <w:rsid w:val="00404053"/>
    <w:rsid w:val="004040BD"/>
    <w:rsid w:val="00404381"/>
    <w:rsid w:val="0040446E"/>
    <w:rsid w:val="004049A9"/>
    <w:rsid w:val="00404A19"/>
    <w:rsid w:val="00404FB8"/>
    <w:rsid w:val="00404FC5"/>
    <w:rsid w:val="004050B6"/>
    <w:rsid w:val="00405796"/>
    <w:rsid w:val="004058E6"/>
    <w:rsid w:val="00405A48"/>
    <w:rsid w:val="00405B83"/>
    <w:rsid w:val="0040630C"/>
    <w:rsid w:val="0040646F"/>
    <w:rsid w:val="0040658D"/>
    <w:rsid w:val="004066F6"/>
    <w:rsid w:val="00406943"/>
    <w:rsid w:val="00406C50"/>
    <w:rsid w:val="00406C65"/>
    <w:rsid w:val="00406D71"/>
    <w:rsid w:val="00406E59"/>
    <w:rsid w:val="004076BB"/>
    <w:rsid w:val="00407A0C"/>
    <w:rsid w:val="00410869"/>
    <w:rsid w:val="00410BB0"/>
    <w:rsid w:val="00410DB8"/>
    <w:rsid w:val="00411231"/>
    <w:rsid w:val="00411241"/>
    <w:rsid w:val="004113E4"/>
    <w:rsid w:val="004115EC"/>
    <w:rsid w:val="004116C1"/>
    <w:rsid w:val="00411F95"/>
    <w:rsid w:val="004126B2"/>
    <w:rsid w:val="0041293B"/>
    <w:rsid w:val="00412BB6"/>
    <w:rsid w:val="00412D4F"/>
    <w:rsid w:val="0041375A"/>
    <w:rsid w:val="00413791"/>
    <w:rsid w:val="004137EB"/>
    <w:rsid w:val="004139C3"/>
    <w:rsid w:val="004139E6"/>
    <w:rsid w:val="00413B25"/>
    <w:rsid w:val="00413B5A"/>
    <w:rsid w:val="00413F48"/>
    <w:rsid w:val="0041407C"/>
    <w:rsid w:val="00414362"/>
    <w:rsid w:val="00414766"/>
    <w:rsid w:val="00414CCD"/>
    <w:rsid w:val="00414E9F"/>
    <w:rsid w:val="004152A9"/>
    <w:rsid w:val="00415538"/>
    <w:rsid w:val="00415675"/>
    <w:rsid w:val="00415E0E"/>
    <w:rsid w:val="004160AF"/>
    <w:rsid w:val="00416461"/>
    <w:rsid w:val="00416512"/>
    <w:rsid w:val="00416597"/>
    <w:rsid w:val="004165DC"/>
    <w:rsid w:val="0041682D"/>
    <w:rsid w:val="00416CE5"/>
    <w:rsid w:val="00416D03"/>
    <w:rsid w:val="00416D1B"/>
    <w:rsid w:val="00416DBD"/>
    <w:rsid w:val="00416F87"/>
    <w:rsid w:val="00417339"/>
    <w:rsid w:val="00417775"/>
    <w:rsid w:val="00417807"/>
    <w:rsid w:val="004178D0"/>
    <w:rsid w:val="00417E36"/>
    <w:rsid w:val="0042038F"/>
    <w:rsid w:val="00420849"/>
    <w:rsid w:val="00420B48"/>
    <w:rsid w:val="00421105"/>
    <w:rsid w:val="00421465"/>
    <w:rsid w:val="004223EF"/>
    <w:rsid w:val="0042240A"/>
    <w:rsid w:val="0042278C"/>
    <w:rsid w:val="004227D8"/>
    <w:rsid w:val="004228A8"/>
    <w:rsid w:val="004228B5"/>
    <w:rsid w:val="00422D20"/>
    <w:rsid w:val="00422DD5"/>
    <w:rsid w:val="00422F40"/>
    <w:rsid w:val="004232CF"/>
    <w:rsid w:val="00423479"/>
    <w:rsid w:val="00423552"/>
    <w:rsid w:val="0042383B"/>
    <w:rsid w:val="004238FE"/>
    <w:rsid w:val="0042394E"/>
    <w:rsid w:val="00423E32"/>
    <w:rsid w:val="00423F34"/>
    <w:rsid w:val="00424046"/>
    <w:rsid w:val="0042405D"/>
    <w:rsid w:val="00424305"/>
    <w:rsid w:val="004245A3"/>
    <w:rsid w:val="00424A17"/>
    <w:rsid w:val="00424B86"/>
    <w:rsid w:val="00424E24"/>
    <w:rsid w:val="004252BC"/>
    <w:rsid w:val="00425575"/>
    <w:rsid w:val="00425AA0"/>
    <w:rsid w:val="00425F1D"/>
    <w:rsid w:val="00425F58"/>
    <w:rsid w:val="00426012"/>
    <w:rsid w:val="004264C1"/>
    <w:rsid w:val="0042660C"/>
    <w:rsid w:val="004268C5"/>
    <w:rsid w:val="004268DA"/>
    <w:rsid w:val="0042690B"/>
    <w:rsid w:val="004269D3"/>
    <w:rsid w:val="0042708D"/>
    <w:rsid w:val="004271C5"/>
    <w:rsid w:val="0042777A"/>
    <w:rsid w:val="00427949"/>
    <w:rsid w:val="00427C9F"/>
    <w:rsid w:val="00430306"/>
    <w:rsid w:val="0043060A"/>
    <w:rsid w:val="004306AB"/>
    <w:rsid w:val="00430A3C"/>
    <w:rsid w:val="00431162"/>
    <w:rsid w:val="004311E9"/>
    <w:rsid w:val="004315B5"/>
    <w:rsid w:val="00431770"/>
    <w:rsid w:val="0043178B"/>
    <w:rsid w:val="00431B94"/>
    <w:rsid w:val="00432123"/>
    <w:rsid w:val="0043231B"/>
    <w:rsid w:val="00432444"/>
    <w:rsid w:val="004324BF"/>
    <w:rsid w:val="004327A9"/>
    <w:rsid w:val="00432BF0"/>
    <w:rsid w:val="00432DE2"/>
    <w:rsid w:val="00433391"/>
    <w:rsid w:val="004337BF"/>
    <w:rsid w:val="004338D1"/>
    <w:rsid w:val="0043390E"/>
    <w:rsid w:val="00433B1E"/>
    <w:rsid w:val="00433C95"/>
    <w:rsid w:val="004341BE"/>
    <w:rsid w:val="0043454E"/>
    <w:rsid w:val="00434CE6"/>
    <w:rsid w:val="00434CFB"/>
    <w:rsid w:val="00434EAA"/>
    <w:rsid w:val="00434ECB"/>
    <w:rsid w:val="004352DA"/>
    <w:rsid w:val="00435400"/>
    <w:rsid w:val="00435431"/>
    <w:rsid w:val="00435569"/>
    <w:rsid w:val="004357BD"/>
    <w:rsid w:val="00435A36"/>
    <w:rsid w:val="00436952"/>
    <w:rsid w:val="004369F4"/>
    <w:rsid w:val="00436DB3"/>
    <w:rsid w:val="00436E2A"/>
    <w:rsid w:val="00436EBA"/>
    <w:rsid w:val="0043700D"/>
    <w:rsid w:val="00437110"/>
    <w:rsid w:val="004372C4"/>
    <w:rsid w:val="00437375"/>
    <w:rsid w:val="0043755C"/>
    <w:rsid w:val="00437778"/>
    <w:rsid w:val="00437C3F"/>
    <w:rsid w:val="00437E38"/>
    <w:rsid w:val="00440504"/>
    <w:rsid w:val="004408F1"/>
    <w:rsid w:val="00440BBD"/>
    <w:rsid w:val="00440EA5"/>
    <w:rsid w:val="00440FD5"/>
    <w:rsid w:val="00441140"/>
    <w:rsid w:val="00441377"/>
    <w:rsid w:val="0044149F"/>
    <w:rsid w:val="00441A07"/>
    <w:rsid w:val="00441B7D"/>
    <w:rsid w:val="00441F84"/>
    <w:rsid w:val="00441FDD"/>
    <w:rsid w:val="004420B4"/>
    <w:rsid w:val="0044272E"/>
    <w:rsid w:val="00442832"/>
    <w:rsid w:val="00442AF6"/>
    <w:rsid w:val="00442C66"/>
    <w:rsid w:val="00442CDE"/>
    <w:rsid w:val="00442EC9"/>
    <w:rsid w:val="00442F63"/>
    <w:rsid w:val="0044301A"/>
    <w:rsid w:val="00443075"/>
    <w:rsid w:val="004433ED"/>
    <w:rsid w:val="00443503"/>
    <w:rsid w:val="0044358E"/>
    <w:rsid w:val="00443AB4"/>
    <w:rsid w:val="00443B8B"/>
    <w:rsid w:val="00443EE2"/>
    <w:rsid w:val="00444018"/>
    <w:rsid w:val="0044403B"/>
    <w:rsid w:val="00444296"/>
    <w:rsid w:val="004443C7"/>
    <w:rsid w:val="004445E6"/>
    <w:rsid w:val="00444737"/>
    <w:rsid w:val="00444BB9"/>
    <w:rsid w:val="00444FB4"/>
    <w:rsid w:val="00445102"/>
    <w:rsid w:val="004452FD"/>
    <w:rsid w:val="00445606"/>
    <w:rsid w:val="004458C7"/>
    <w:rsid w:val="004459AA"/>
    <w:rsid w:val="004459B2"/>
    <w:rsid w:val="004459CD"/>
    <w:rsid w:val="00445A56"/>
    <w:rsid w:val="00445CEE"/>
    <w:rsid w:val="00445DAD"/>
    <w:rsid w:val="00445E78"/>
    <w:rsid w:val="004461A8"/>
    <w:rsid w:val="004461DE"/>
    <w:rsid w:val="00446230"/>
    <w:rsid w:val="004462BB"/>
    <w:rsid w:val="004464E2"/>
    <w:rsid w:val="00446539"/>
    <w:rsid w:val="0044679C"/>
    <w:rsid w:val="00446AC2"/>
    <w:rsid w:val="00446D9A"/>
    <w:rsid w:val="00447018"/>
    <w:rsid w:val="004474FF"/>
    <w:rsid w:val="00447638"/>
    <w:rsid w:val="00447839"/>
    <w:rsid w:val="00447980"/>
    <w:rsid w:val="0045002C"/>
    <w:rsid w:val="0045007F"/>
    <w:rsid w:val="004500C1"/>
    <w:rsid w:val="004504C3"/>
    <w:rsid w:val="004504E9"/>
    <w:rsid w:val="004507A6"/>
    <w:rsid w:val="00450DF8"/>
    <w:rsid w:val="004510AD"/>
    <w:rsid w:val="004514C8"/>
    <w:rsid w:val="00451662"/>
    <w:rsid w:val="004518DA"/>
    <w:rsid w:val="00451B5A"/>
    <w:rsid w:val="00451CE9"/>
    <w:rsid w:val="00451F68"/>
    <w:rsid w:val="004523B3"/>
    <w:rsid w:val="00452870"/>
    <w:rsid w:val="004528CE"/>
    <w:rsid w:val="00452C77"/>
    <w:rsid w:val="00452ECD"/>
    <w:rsid w:val="00453492"/>
    <w:rsid w:val="00453547"/>
    <w:rsid w:val="004539F0"/>
    <w:rsid w:val="0045402E"/>
    <w:rsid w:val="004541BD"/>
    <w:rsid w:val="004542AC"/>
    <w:rsid w:val="004542DC"/>
    <w:rsid w:val="004543B5"/>
    <w:rsid w:val="004543BE"/>
    <w:rsid w:val="004546F2"/>
    <w:rsid w:val="00454729"/>
    <w:rsid w:val="0045490F"/>
    <w:rsid w:val="00454913"/>
    <w:rsid w:val="00454922"/>
    <w:rsid w:val="00454D44"/>
    <w:rsid w:val="00454E2D"/>
    <w:rsid w:val="00454F07"/>
    <w:rsid w:val="00454FAC"/>
    <w:rsid w:val="00455105"/>
    <w:rsid w:val="004554C1"/>
    <w:rsid w:val="00455AE7"/>
    <w:rsid w:val="00455BFB"/>
    <w:rsid w:val="00455CD4"/>
    <w:rsid w:val="00455F9A"/>
    <w:rsid w:val="00456142"/>
    <w:rsid w:val="004561B9"/>
    <w:rsid w:val="004561C4"/>
    <w:rsid w:val="00456325"/>
    <w:rsid w:val="00456B42"/>
    <w:rsid w:val="00456E2F"/>
    <w:rsid w:val="00456F13"/>
    <w:rsid w:val="00456F86"/>
    <w:rsid w:val="004572C7"/>
    <w:rsid w:val="004572DB"/>
    <w:rsid w:val="00457671"/>
    <w:rsid w:val="004577E7"/>
    <w:rsid w:val="00457F0C"/>
    <w:rsid w:val="0046125E"/>
    <w:rsid w:val="004612BE"/>
    <w:rsid w:val="004612E8"/>
    <w:rsid w:val="0046170C"/>
    <w:rsid w:val="004618BB"/>
    <w:rsid w:val="00461ED9"/>
    <w:rsid w:val="00462095"/>
    <w:rsid w:val="004621F2"/>
    <w:rsid w:val="0046233B"/>
    <w:rsid w:val="00462643"/>
    <w:rsid w:val="00462941"/>
    <w:rsid w:val="00462BA1"/>
    <w:rsid w:val="00462CBB"/>
    <w:rsid w:val="00462D8D"/>
    <w:rsid w:val="00463060"/>
    <w:rsid w:val="0046325C"/>
    <w:rsid w:val="004638F4"/>
    <w:rsid w:val="00463946"/>
    <w:rsid w:val="004639CF"/>
    <w:rsid w:val="00463D01"/>
    <w:rsid w:val="00463FF1"/>
    <w:rsid w:val="00464356"/>
    <w:rsid w:val="00464635"/>
    <w:rsid w:val="00464D87"/>
    <w:rsid w:val="00464FC6"/>
    <w:rsid w:val="00465395"/>
    <w:rsid w:val="004653B7"/>
    <w:rsid w:val="00465713"/>
    <w:rsid w:val="0046573E"/>
    <w:rsid w:val="004659E6"/>
    <w:rsid w:val="00465F00"/>
    <w:rsid w:val="00466731"/>
    <w:rsid w:val="00466841"/>
    <w:rsid w:val="0046692C"/>
    <w:rsid w:val="00466A32"/>
    <w:rsid w:val="00466B36"/>
    <w:rsid w:val="00466B93"/>
    <w:rsid w:val="00466CBD"/>
    <w:rsid w:val="00466DD5"/>
    <w:rsid w:val="00466F8D"/>
    <w:rsid w:val="00467896"/>
    <w:rsid w:val="004678CC"/>
    <w:rsid w:val="00467E83"/>
    <w:rsid w:val="00467EA2"/>
    <w:rsid w:val="0047005D"/>
    <w:rsid w:val="004700C0"/>
    <w:rsid w:val="0047044C"/>
    <w:rsid w:val="004704FC"/>
    <w:rsid w:val="00470A50"/>
    <w:rsid w:val="00470B50"/>
    <w:rsid w:val="00470FE1"/>
    <w:rsid w:val="004714F0"/>
    <w:rsid w:val="00471763"/>
    <w:rsid w:val="00471936"/>
    <w:rsid w:val="00471A79"/>
    <w:rsid w:val="00471C48"/>
    <w:rsid w:val="00471C8A"/>
    <w:rsid w:val="00471E58"/>
    <w:rsid w:val="004723D6"/>
    <w:rsid w:val="0047265F"/>
    <w:rsid w:val="00472888"/>
    <w:rsid w:val="00472ACB"/>
    <w:rsid w:val="00472B53"/>
    <w:rsid w:val="00472D9A"/>
    <w:rsid w:val="004730BD"/>
    <w:rsid w:val="004732E2"/>
    <w:rsid w:val="004734AD"/>
    <w:rsid w:val="0047365C"/>
    <w:rsid w:val="004736BF"/>
    <w:rsid w:val="00473B71"/>
    <w:rsid w:val="00473BB2"/>
    <w:rsid w:val="004742E1"/>
    <w:rsid w:val="00474426"/>
    <w:rsid w:val="004747AF"/>
    <w:rsid w:val="0047499E"/>
    <w:rsid w:val="00474E66"/>
    <w:rsid w:val="004750FB"/>
    <w:rsid w:val="004752F5"/>
    <w:rsid w:val="00475331"/>
    <w:rsid w:val="00475382"/>
    <w:rsid w:val="004755FE"/>
    <w:rsid w:val="00475978"/>
    <w:rsid w:val="00475A44"/>
    <w:rsid w:val="00475EC8"/>
    <w:rsid w:val="00476235"/>
    <w:rsid w:val="004764EA"/>
    <w:rsid w:val="0047764A"/>
    <w:rsid w:val="00477CB7"/>
    <w:rsid w:val="0048009B"/>
    <w:rsid w:val="00480221"/>
    <w:rsid w:val="004803CD"/>
    <w:rsid w:val="00480502"/>
    <w:rsid w:val="0048078D"/>
    <w:rsid w:val="004809E3"/>
    <w:rsid w:val="00480A8D"/>
    <w:rsid w:val="00480C7A"/>
    <w:rsid w:val="00480D4F"/>
    <w:rsid w:val="00481555"/>
    <w:rsid w:val="00481735"/>
    <w:rsid w:val="00481A87"/>
    <w:rsid w:val="00481D6B"/>
    <w:rsid w:val="004823EE"/>
    <w:rsid w:val="004827C5"/>
    <w:rsid w:val="00482B81"/>
    <w:rsid w:val="00482D4C"/>
    <w:rsid w:val="00483275"/>
    <w:rsid w:val="00483475"/>
    <w:rsid w:val="00483556"/>
    <w:rsid w:val="004838E4"/>
    <w:rsid w:val="00483CE7"/>
    <w:rsid w:val="00483DF0"/>
    <w:rsid w:val="004840E2"/>
    <w:rsid w:val="004841F6"/>
    <w:rsid w:val="004845A4"/>
    <w:rsid w:val="0048463A"/>
    <w:rsid w:val="004846FC"/>
    <w:rsid w:val="00484705"/>
    <w:rsid w:val="00484912"/>
    <w:rsid w:val="00484B60"/>
    <w:rsid w:val="0048552C"/>
    <w:rsid w:val="00485564"/>
    <w:rsid w:val="00485A8C"/>
    <w:rsid w:val="00485B73"/>
    <w:rsid w:val="00485D52"/>
    <w:rsid w:val="00485E4C"/>
    <w:rsid w:val="00485EA0"/>
    <w:rsid w:val="0048618B"/>
    <w:rsid w:val="0048620A"/>
    <w:rsid w:val="0048626B"/>
    <w:rsid w:val="004863A8"/>
    <w:rsid w:val="0048647D"/>
    <w:rsid w:val="00486848"/>
    <w:rsid w:val="00486C6B"/>
    <w:rsid w:val="004871A5"/>
    <w:rsid w:val="004871B5"/>
    <w:rsid w:val="004871EF"/>
    <w:rsid w:val="004873C2"/>
    <w:rsid w:val="00487511"/>
    <w:rsid w:val="004875B6"/>
    <w:rsid w:val="00487660"/>
    <w:rsid w:val="00487B78"/>
    <w:rsid w:val="00487DE0"/>
    <w:rsid w:val="00487F01"/>
    <w:rsid w:val="004901C2"/>
    <w:rsid w:val="004901C7"/>
    <w:rsid w:val="00490441"/>
    <w:rsid w:val="004904B5"/>
    <w:rsid w:val="0049052F"/>
    <w:rsid w:val="00490725"/>
    <w:rsid w:val="00490B44"/>
    <w:rsid w:val="00490BA0"/>
    <w:rsid w:val="00490D5E"/>
    <w:rsid w:val="00490D76"/>
    <w:rsid w:val="00491114"/>
    <w:rsid w:val="004911A5"/>
    <w:rsid w:val="0049134B"/>
    <w:rsid w:val="004913D4"/>
    <w:rsid w:val="00492315"/>
    <w:rsid w:val="004924E9"/>
    <w:rsid w:val="004928FE"/>
    <w:rsid w:val="0049290F"/>
    <w:rsid w:val="00492BB3"/>
    <w:rsid w:val="00492BF6"/>
    <w:rsid w:val="00492C8F"/>
    <w:rsid w:val="00492D62"/>
    <w:rsid w:val="00492E2B"/>
    <w:rsid w:val="004931CB"/>
    <w:rsid w:val="0049367A"/>
    <w:rsid w:val="0049377B"/>
    <w:rsid w:val="004937E2"/>
    <w:rsid w:val="00493A1A"/>
    <w:rsid w:val="00493BD0"/>
    <w:rsid w:val="00493CEF"/>
    <w:rsid w:val="00493D60"/>
    <w:rsid w:val="00494229"/>
    <w:rsid w:val="0049445B"/>
    <w:rsid w:val="00494464"/>
    <w:rsid w:val="004947A0"/>
    <w:rsid w:val="00494815"/>
    <w:rsid w:val="004948E6"/>
    <w:rsid w:val="00494B24"/>
    <w:rsid w:val="0049515B"/>
    <w:rsid w:val="00495323"/>
    <w:rsid w:val="00495785"/>
    <w:rsid w:val="0049594F"/>
    <w:rsid w:val="00495A04"/>
    <w:rsid w:val="00495D97"/>
    <w:rsid w:val="00496104"/>
    <w:rsid w:val="004966CD"/>
    <w:rsid w:val="00496A20"/>
    <w:rsid w:val="00496C5F"/>
    <w:rsid w:val="00496E4B"/>
    <w:rsid w:val="0049715B"/>
    <w:rsid w:val="00497361"/>
    <w:rsid w:val="00497508"/>
    <w:rsid w:val="00497565"/>
    <w:rsid w:val="004975AD"/>
    <w:rsid w:val="00497706"/>
    <w:rsid w:val="00497727"/>
    <w:rsid w:val="00497B51"/>
    <w:rsid w:val="00497C41"/>
    <w:rsid w:val="00497CCF"/>
    <w:rsid w:val="00497F80"/>
    <w:rsid w:val="004A0010"/>
    <w:rsid w:val="004A01A8"/>
    <w:rsid w:val="004A02EC"/>
    <w:rsid w:val="004A07D1"/>
    <w:rsid w:val="004A0EF0"/>
    <w:rsid w:val="004A10CE"/>
    <w:rsid w:val="004A10EA"/>
    <w:rsid w:val="004A112D"/>
    <w:rsid w:val="004A1406"/>
    <w:rsid w:val="004A1638"/>
    <w:rsid w:val="004A1BC9"/>
    <w:rsid w:val="004A1DBF"/>
    <w:rsid w:val="004A1E95"/>
    <w:rsid w:val="004A1FF3"/>
    <w:rsid w:val="004A20A7"/>
    <w:rsid w:val="004A2207"/>
    <w:rsid w:val="004A2233"/>
    <w:rsid w:val="004A22AD"/>
    <w:rsid w:val="004A233E"/>
    <w:rsid w:val="004A23C5"/>
    <w:rsid w:val="004A247D"/>
    <w:rsid w:val="004A24F7"/>
    <w:rsid w:val="004A27A8"/>
    <w:rsid w:val="004A2820"/>
    <w:rsid w:val="004A2B5E"/>
    <w:rsid w:val="004A2D8A"/>
    <w:rsid w:val="004A2E9A"/>
    <w:rsid w:val="004A3018"/>
    <w:rsid w:val="004A33D7"/>
    <w:rsid w:val="004A37FB"/>
    <w:rsid w:val="004A3830"/>
    <w:rsid w:val="004A39C9"/>
    <w:rsid w:val="004A3A13"/>
    <w:rsid w:val="004A3BDB"/>
    <w:rsid w:val="004A3C18"/>
    <w:rsid w:val="004A3F3A"/>
    <w:rsid w:val="004A4140"/>
    <w:rsid w:val="004A4499"/>
    <w:rsid w:val="004A46C5"/>
    <w:rsid w:val="004A530F"/>
    <w:rsid w:val="004A5327"/>
    <w:rsid w:val="004A53CC"/>
    <w:rsid w:val="004A5448"/>
    <w:rsid w:val="004A55F7"/>
    <w:rsid w:val="004A5919"/>
    <w:rsid w:val="004A59C3"/>
    <w:rsid w:val="004A59CC"/>
    <w:rsid w:val="004A6568"/>
    <w:rsid w:val="004A684C"/>
    <w:rsid w:val="004A697C"/>
    <w:rsid w:val="004A6A84"/>
    <w:rsid w:val="004A6C29"/>
    <w:rsid w:val="004A6C68"/>
    <w:rsid w:val="004A777D"/>
    <w:rsid w:val="004A7A85"/>
    <w:rsid w:val="004A7EED"/>
    <w:rsid w:val="004B01CA"/>
    <w:rsid w:val="004B01E5"/>
    <w:rsid w:val="004B09CE"/>
    <w:rsid w:val="004B0B08"/>
    <w:rsid w:val="004B0B66"/>
    <w:rsid w:val="004B0C03"/>
    <w:rsid w:val="004B0D09"/>
    <w:rsid w:val="004B127A"/>
    <w:rsid w:val="004B1598"/>
    <w:rsid w:val="004B1ABF"/>
    <w:rsid w:val="004B1CFC"/>
    <w:rsid w:val="004B1D79"/>
    <w:rsid w:val="004B1DD2"/>
    <w:rsid w:val="004B1F27"/>
    <w:rsid w:val="004B231C"/>
    <w:rsid w:val="004B24FE"/>
    <w:rsid w:val="004B26F0"/>
    <w:rsid w:val="004B278D"/>
    <w:rsid w:val="004B27C8"/>
    <w:rsid w:val="004B286D"/>
    <w:rsid w:val="004B2896"/>
    <w:rsid w:val="004B2CCE"/>
    <w:rsid w:val="004B2D3B"/>
    <w:rsid w:val="004B2E0E"/>
    <w:rsid w:val="004B2E25"/>
    <w:rsid w:val="004B2ED1"/>
    <w:rsid w:val="004B2F51"/>
    <w:rsid w:val="004B2FA1"/>
    <w:rsid w:val="004B3053"/>
    <w:rsid w:val="004B3382"/>
    <w:rsid w:val="004B3C0F"/>
    <w:rsid w:val="004B3DB1"/>
    <w:rsid w:val="004B404B"/>
    <w:rsid w:val="004B4724"/>
    <w:rsid w:val="004B4828"/>
    <w:rsid w:val="004B49C2"/>
    <w:rsid w:val="004B4A3C"/>
    <w:rsid w:val="004B51A7"/>
    <w:rsid w:val="004B5228"/>
    <w:rsid w:val="004B55B8"/>
    <w:rsid w:val="004B5812"/>
    <w:rsid w:val="004B5877"/>
    <w:rsid w:val="004B5ADF"/>
    <w:rsid w:val="004B5BF3"/>
    <w:rsid w:val="004B5C89"/>
    <w:rsid w:val="004B5D05"/>
    <w:rsid w:val="004B63A2"/>
    <w:rsid w:val="004B65CF"/>
    <w:rsid w:val="004B6646"/>
    <w:rsid w:val="004B6CCA"/>
    <w:rsid w:val="004B6CD4"/>
    <w:rsid w:val="004B6D18"/>
    <w:rsid w:val="004B6F02"/>
    <w:rsid w:val="004B72D7"/>
    <w:rsid w:val="004B7B09"/>
    <w:rsid w:val="004B7B6B"/>
    <w:rsid w:val="004B7D59"/>
    <w:rsid w:val="004C05E4"/>
    <w:rsid w:val="004C072D"/>
    <w:rsid w:val="004C074A"/>
    <w:rsid w:val="004C0887"/>
    <w:rsid w:val="004C1153"/>
    <w:rsid w:val="004C1160"/>
    <w:rsid w:val="004C1388"/>
    <w:rsid w:val="004C1665"/>
    <w:rsid w:val="004C1CA6"/>
    <w:rsid w:val="004C1F1B"/>
    <w:rsid w:val="004C1F6B"/>
    <w:rsid w:val="004C21D6"/>
    <w:rsid w:val="004C21F4"/>
    <w:rsid w:val="004C28D7"/>
    <w:rsid w:val="004C28DF"/>
    <w:rsid w:val="004C29A9"/>
    <w:rsid w:val="004C2D95"/>
    <w:rsid w:val="004C2DAF"/>
    <w:rsid w:val="004C2E80"/>
    <w:rsid w:val="004C319E"/>
    <w:rsid w:val="004C3417"/>
    <w:rsid w:val="004C347B"/>
    <w:rsid w:val="004C3691"/>
    <w:rsid w:val="004C3868"/>
    <w:rsid w:val="004C394C"/>
    <w:rsid w:val="004C39E1"/>
    <w:rsid w:val="004C3C6C"/>
    <w:rsid w:val="004C3D31"/>
    <w:rsid w:val="004C4012"/>
    <w:rsid w:val="004C4114"/>
    <w:rsid w:val="004C46C9"/>
    <w:rsid w:val="004C489D"/>
    <w:rsid w:val="004C4AF7"/>
    <w:rsid w:val="004C4BAE"/>
    <w:rsid w:val="004C4C92"/>
    <w:rsid w:val="004C4D3D"/>
    <w:rsid w:val="004C4FF0"/>
    <w:rsid w:val="004C509B"/>
    <w:rsid w:val="004C51AD"/>
    <w:rsid w:val="004C55D9"/>
    <w:rsid w:val="004C5B1E"/>
    <w:rsid w:val="004C5B6A"/>
    <w:rsid w:val="004C5C08"/>
    <w:rsid w:val="004C5EA2"/>
    <w:rsid w:val="004C608B"/>
    <w:rsid w:val="004C674E"/>
    <w:rsid w:val="004C699F"/>
    <w:rsid w:val="004C69F2"/>
    <w:rsid w:val="004C6D6A"/>
    <w:rsid w:val="004C708A"/>
    <w:rsid w:val="004C7263"/>
    <w:rsid w:val="004C731C"/>
    <w:rsid w:val="004C73E9"/>
    <w:rsid w:val="004C7727"/>
    <w:rsid w:val="004C77C1"/>
    <w:rsid w:val="004C7804"/>
    <w:rsid w:val="004C7BAD"/>
    <w:rsid w:val="004C7E38"/>
    <w:rsid w:val="004D02C3"/>
    <w:rsid w:val="004D0713"/>
    <w:rsid w:val="004D0C62"/>
    <w:rsid w:val="004D0D0B"/>
    <w:rsid w:val="004D11B3"/>
    <w:rsid w:val="004D11D4"/>
    <w:rsid w:val="004D15FC"/>
    <w:rsid w:val="004D1755"/>
    <w:rsid w:val="004D1981"/>
    <w:rsid w:val="004D1B8A"/>
    <w:rsid w:val="004D2499"/>
    <w:rsid w:val="004D2BCC"/>
    <w:rsid w:val="004D2F09"/>
    <w:rsid w:val="004D33E2"/>
    <w:rsid w:val="004D3B42"/>
    <w:rsid w:val="004D3FE9"/>
    <w:rsid w:val="004D4077"/>
    <w:rsid w:val="004D42BB"/>
    <w:rsid w:val="004D47F0"/>
    <w:rsid w:val="004D4A99"/>
    <w:rsid w:val="004D4AE5"/>
    <w:rsid w:val="004D4CAA"/>
    <w:rsid w:val="004D4D1B"/>
    <w:rsid w:val="004D5210"/>
    <w:rsid w:val="004D527C"/>
    <w:rsid w:val="004D5719"/>
    <w:rsid w:val="004D59FE"/>
    <w:rsid w:val="004D6263"/>
    <w:rsid w:val="004D6435"/>
    <w:rsid w:val="004D6B69"/>
    <w:rsid w:val="004D70A3"/>
    <w:rsid w:val="004D7545"/>
    <w:rsid w:val="004D7601"/>
    <w:rsid w:val="004D7D95"/>
    <w:rsid w:val="004E02B5"/>
    <w:rsid w:val="004E039D"/>
    <w:rsid w:val="004E045A"/>
    <w:rsid w:val="004E05B3"/>
    <w:rsid w:val="004E06CF"/>
    <w:rsid w:val="004E0C24"/>
    <w:rsid w:val="004E0DAF"/>
    <w:rsid w:val="004E0E98"/>
    <w:rsid w:val="004E1194"/>
    <w:rsid w:val="004E11BC"/>
    <w:rsid w:val="004E1368"/>
    <w:rsid w:val="004E1400"/>
    <w:rsid w:val="004E14B1"/>
    <w:rsid w:val="004E1520"/>
    <w:rsid w:val="004E1762"/>
    <w:rsid w:val="004E1A39"/>
    <w:rsid w:val="004E1D8F"/>
    <w:rsid w:val="004E1DA3"/>
    <w:rsid w:val="004E1F82"/>
    <w:rsid w:val="004E2129"/>
    <w:rsid w:val="004E237C"/>
    <w:rsid w:val="004E26C6"/>
    <w:rsid w:val="004E2D45"/>
    <w:rsid w:val="004E2EAB"/>
    <w:rsid w:val="004E2EE7"/>
    <w:rsid w:val="004E2FAB"/>
    <w:rsid w:val="004E3118"/>
    <w:rsid w:val="004E3218"/>
    <w:rsid w:val="004E33A7"/>
    <w:rsid w:val="004E33C5"/>
    <w:rsid w:val="004E3577"/>
    <w:rsid w:val="004E3590"/>
    <w:rsid w:val="004E3646"/>
    <w:rsid w:val="004E3828"/>
    <w:rsid w:val="004E39CC"/>
    <w:rsid w:val="004E39E1"/>
    <w:rsid w:val="004E3E8A"/>
    <w:rsid w:val="004E3EC0"/>
    <w:rsid w:val="004E3F92"/>
    <w:rsid w:val="004E4178"/>
    <w:rsid w:val="004E4337"/>
    <w:rsid w:val="004E45CB"/>
    <w:rsid w:val="004E469D"/>
    <w:rsid w:val="004E4732"/>
    <w:rsid w:val="004E47FC"/>
    <w:rsid w:val="004E4E91"/>
    <w:rsid w:val="004E4FCA"/>
    <w:rsid w:val="004E512A"/>
    <w:rsid w:val="004E581D"/>
    <w:rsid w:val="004E5AF8"/>
    <w:rsid w:val="004E5C64"/>
    <w:rsid w:val="004E5D01"/>
    <w:rsid w:val="004E5D4B"/>
    <w:rsid w:val="004E5F31"/>
    <w:rsid w:val="004E635D"/>
    <w:rsid w:val="004E6AE1"/>
    <w:rsid w:val="004E6E4B"/>
    <w:rsid w:val="004E718D"/>
    <w:rsid w:val="004E766D"/>
    <w:rsid w:val="004E770D"/>
    <w:rsid w:val="004E7A64"/>
    <w:rsid w:val="004E7EF1"/>
    <w:rsid w:val="004E7F3F"/>
    <w:rsid w:val="004F00BA"/>
    <w:rsid w:val="004F011F"/>
    <w:rsid w:val="004F01A9"/>
    <w:rsid w:val="004F03F4"/>
    <w:rsid w:val="004F0531"/>
    <w:rsid w:val="004F0BD9"/>
    <w:rsid w:val="004F0C5C"/>
    <w:rsid w:val="004F0FDF"/>
    <w:rsid w:val="004F1551"/>
    <w:rsid w:val="004F16F0"/>
    <w:rsid w:val="004F171E"/>
    <w:rsid w:val="004F1801"/>
    <w:rsid w:val="004F180F"/>
    <w:rsid w:val="004F1E22"/>
    <w:rsid w:val="004F1E47"/>
    <w:rsid w:val="004F1F62"/>
    <w:rsid w:val="004F2007"/>
    <w:rsid w:val="004F2015"/>
    <w:rsid w:val="004F20DD"/>
    <w:rsid w:val="004F27C0"/>
    <w:rsid w:val="004F2A3A"/>
    <w:rsid w:val="004F31B3"/>
    <w:rsid w:val="004F3539"/>
    <w:rsid w:val="004F38AB"/>
    <w:rsid w:val="004F39C3"/>
    <w:rsid w:val="004F3BD6"/>
    <w:rsid w:val="004F3C49"/>
    <w:rsid w:val="004F3E9F"/>
    <w:rsid w:val="004F3FF5"/>
    <w:rsid w:val="004F43D4"/>
    <w:rsid w:val="004F456D"/>
    <w:rsid w:val="004F46B6"/>
    <w:rsid w:val="004F49A4"/>
    <w:rsid w:val="004F49BD"/>
    <w:rsid w:val="004F4C00"/>
    <w:rsid w:val="004F4C24"/>
    <w:rsid w:val="004F5013"/>
    <w:rsid w:val="004F50A2"/>
    <w:rsid w:val="004F5186"/>
    <w:rsid w:val="004F51C4"/>
    <w:rsid w:val="004F5270"/>
    <w:rsid w:val="004F5305"/>
    <w:rsid w:val="004F53B0"/>
    <w:rsid w:val="004F53CC"/>
    <w:rsid w:val="004F56D0"/>
    <w:rsid w:val="004F58C5"/>
    <w:rsid w:val="004F61D3"/>
    <w:rsid w:val="004F6C9C"/>
    <w:rsid w:val="004F6FF4"/>
    <w:rsid w:val="004F7242"/>
    <w:rsid w:val="004F7316"/>
    <w:rsid w:val="004F73D9"/>
    <w:rsid w:val="004F75DE"/>
    <w:rsid w:val="004F76C6"/>
    <w:rsid w:val="004F7A7A"/>
    <w:rsid w:val="004F7A90"/>
    <w:rsid w:val="004F7BBA"/>
    <w:rsid w:val="004F7E23"/>
    <w:rsid w:val="00500323"/>
    <w:rsid w:val="0050066F"/>
    <w:rsid w:val="005007BE"/>
    <w:rsid w:val="0050110C"/>
    <w:rsid w:val="005014CE"/>
    <w:rsid w:val="005018EF"/>
    <w:rsid w:val="00501AE8"/>
    <w:rsid w:val="00501B77"/>
    <w:rsid w:val="00501E38"/>
    <w:rsid w:val="00501FAC"/>
    <w:rsid w:val="0050218A"/>
    <w:rsid w:val="0050235E"/>
    <w:rsid w:val="00502A42"/>
    <w:rsid w:val="00503128"/>
    <w:rsid w:val="005035C3"/>
    <w:rsid w:val="005036FC"/>
    <w:rsid w:val="005037F0"/>
    <w:rsid w:val="0050384D"/>
    <w:rsid w:val="00503A99"/>
    <w:rsid w:val="00503E44"/>
    <w:rsid w:val="005041E0"/>
    <w:rsid w:val="00504410"/>
    <w:rsid w:val="00504847"/>
    <w:rsid w:val="005048A8"/>
    <w:rsid w:val="00504AEA"/>
    <w:rsid w:val="00504D36"/>
    <w:rsid w:val="005055BC"/>
    <w:rsid w:val="00505839"/>
    <w:rsid w:val="005060F6"/>
    <w:rsid w:val="005062B4"/>
    <w:rsid w:val="00506732"/>
    <w:rsid w:val="00506B00"/>
    <w:rsid w:val="00507047"/>
    <w:rsid w:val="0050732F"/>
    <w:rsid w:val="00507381"/>
    <w:rsid w:val="00507394"/>
    <w:rsid w:val="0050777E"/>
    <w:rsid w:val="0050795D"/>
    <w:rsid w:val="00507D89"/>
    <w:rsid w:val="00507FC1"/>
    <w:rsid w:val="005100D9"/>
    <w:rsid w:val="005101EA"/>
    <w:rsid w:val="00510254"/>
    <w:rsid w:val="00510444"/>
    <w:rsid w:val="00510542"/>
    <w:rsid w:val="005106B5"/>
    <w:rsid w:val="005106F2"/>
    <w:rsid w:val="00510781"/>
    <w:rsid w:val="0051086F"/>
    <w:rsid w:val="00510D0E"/>
    <w:rsid w:val="00510DA6"/>
    <w:rsid w:val="00510E23"/>
    <w:rsid w:val="00510F22"/>
    <w:rsid w:val="005111A3"/>
    <w:rsid w:val="005114D2"/>
    <w:rsid w:val="00512392"/>
    <w:rsid w:val="00512492"/>
    <w:rsid w:val="005125C5"/>
    <w:rsid w:val="00512A15"/>
    <w:rsid w:val="00512BBC"/>
    <w:rsid w:val="00512E78"/>
    <w:rsid w:val="00512FEE"/>
    <w:rsid w:val="0051350A"/>
    <w:rsid w:val="0051375A"/>
    <w:rsid w:val="005138FD"/>
    <w:rsid w:val="00513935"/>
    <w:rsid w:val="00513B62"/>
    <w:rsid w:val="00513C10"/>
    <w:rsid w:val="00513FA2"/>
    <w:rsid w:val="00513FE8"/>
    <w:rsid w:val="0051429B"/>
    <w:rsid w:val="0051435C"/>
    <w:rsid w:val="0051436A"/>
    <w:rsid w:val="00514CE5"/>
    <w:rsid w:val="00514DA2"/>
    <w:rsid w:val="00514EC0"/>
    <w:rsid w:val="005151D0"/>
    <w:rsid w:val="00515283"/>
    <w:rsid w:val="0051538A"/>
    <w:rsid w:val="0051565E"/>
    <w:rsid w:val="0051594B"/>
    <w:rsid w:val="00515A0A"/>
    <w:rsid w:val="00515AB0"/>
    <w:rsid w:val="00515AB3"/>
    <w:rsid w:val="00515BCE"/>
    <w:rsid w:val="0051603D"/>
    <w:rsid w:val="005166D5"/>
    <w:rsid w:val="00516ABE"/>
    <w:rsid w:val="00516C70"/>
    <w:rsid w:val="00516CC6"/>
    <w:rsid w:val="0051705E"/>
    <w:rsid w:val="005177C8"/>
    <w:rsid w:val="00517AE1"/>
    <w:rsid w:val="00517EA1"/>
    <w:rsid w:val="0052062A"/>
    <w:rsid w:val="0052065C"/>
    <w:rsid w:val="0052157A"/>
    <w:rsid w:val="00521DD2"/>
    <w:rsid w:val="005225D3"/>
    <w:rsid w:val="005225DF"/>
    <w:rsid w:val="00522667"/>
    <w:rsid w:val="005227CE"/>
    <w:rsid w:val="005228FE"/>
    <w:rsid w:val="005231C5"/>
    <w:rsid w:val="005237C1"/>
    <w:rsid w:val="00523ED8"/>
    <w:rsid w:val="00523FCB"/>
    <w:rsid w:val="00523FCD"/>
    <w:rsid w:val="00524121"/>
    <w:rsid w:val="005242EF"/>
    <w:rsid w:val="005245D1"/>
    <w:rsid w:val="00524A60"/>
    <w:rsid w:val="00525519"/>
    <w:rsid w:val="00525644"/>
    <w:rsid w:val="0052573C"/>
    <w:rsid w:val="00525779"/>
    <w:rsid w:val="00525B88"/>
    <w:rsid w:val="00525B96"/>
    <w:rsid w:val="00525C52"/>
    <w:rsid w:val="00526116"/>
    <w:rsid w:val="005261B7"/>
    <w:rsid w:val="00526327"/>
    <w:rsid w:val="005268D5"/>
    <w:rsid w:val="00526909"/>
    <w:rsid w:val="00526B43"/>
    <w:rsid w:val="00526C69"/>
    <w:rsid w:val="00526EBB"/>
    <w:rsid w:val="00526EDE"/>
    <w:rsid w:val="00527197"/>
    <w:rsid w:val="005274FA"/>
    <w:rsid w:val="00527C1A"/>
    <w:rsid w:val="00527E12"/>
    <w:rsid w:val="00530108"/>
    <w:rsid w:val="00530431"/>
    <w:rsid w:val="0053082E"/>
    <w:rsid w:val="00530E38"/>
    <w:rsid w:val="00530E4E"/>
    <w:rsid w:val="00530EC4"/>
    <w:rsid w:val="00531E10"/>
    <w:rsid w:val="00531E5C"/>
    <w:rsid w:val="00531E67"/>
    <w:rsid w:val="00532528"/>
    <w:rsid w:val="005326DF"/>
    <w:rsid w:val="0053291C"/>
    <w:rsid w:val="00533405"/>
    <w:rsid w:val="0053359C"/>
    <w:rsid w:val="00533884"/>
    <w:rsid w:val="00533926"/>
    <w:rsid w:val="00533E1B"/>
    <w:rsid w:val="00533F2D"/>
    <w:rsid w:val="00534B4F"/>
    <w:rsid w:val="00534BB1"/>
    <w:rsid w:val="00534D66"/>
    <w:rsid w:val="00534E31"/>
    <w:rsid w:val="00534EA0"/>
    <w:rsid w:val="0053502C"/>
    <w:rsid w:val="00535518"/>
    <w:rsid w:val="00535EB4"/>
    <w:rsid w:val="00535FA8"/>
    <w:rsid w:val="00536085"/>
    <w:rsid w:val="0053645B"/>
    <w:rsid w:val="0053659C"/>
    <w:rsid w:val="00536E45"/>
    <w:rsid w:val="00537180"/>
    <w:rsid w:val="005371E7"/>
    <w:rsid w:val="00537453"/>
    <w:rsid w:val="005376E8"/>
    <w:rsid w:val="0053793A"/>
    <w:rsid w:val="00537E35"/>
    <w:rsid w:val="00537FB7"/>
    <w:rsid w:val="00540133"/>
    <w:rsid w:val="005401B5"/>
    <w:rsid w:val="00540C01"/>
    <w:rsid w:val="00540DE1"/>
    <w:rsid w:val="0054104F"/>
    <w:rsid w:val="00541076"/>
    <w:rsid w:val="005411D1"/>
    <w:rsid w:val="00541369"/>
    <w:rsid w:val="005414AE"/>
    <w:rsid w:val="0054167B"/>
    <w:rsid w:val="005416AA"/>
    <w:rsid w:val="00541B2C"/>
    <w:rsid w:val="00541BE3"/>
    <w:rsid w:val="00541CD3"/>
    <w:rsid w:val="00541EF4"/>
    <w:rsid w:val="00541F16"/>
    <w:rsid w:val="0054231E"/>
    <w:rsid w:val="005423CC"/>
    <w:rsid w:val="0054251F"/>
    <w:rsid w:val="005426B4"/>
    <w:rsid w:val="00542873"/>
    <w:rsid w:val="00542979"/>
    <w:rsid w:val="00542A1D"/>
    <w:rsid w:val="00542F23"/>
    <w:rsid w:val="005431B4"/>
    <w:rsid w:val="005432BB"/>
    <w:rsid w:val="005432F3"/>
    <w:rsid w:val="00543A72"/>
    <w:rsid w:val="00543B88"/>
    <w:rsid w:val="00543D56"/>
    <w:rsid w:val="00543EE2"/>
    <w:rsid w:val="00544176"/>
    <w:rsid w:val="005441B8"/>
    <w:rsid w:val="00544249"/>
    <w:rsid w:val="005443C2"/>
    <w:rsid w:val="005443D8"/>
    <w:rsid w:val="00544DB6"/>
    <w:rsid w:val="00544DD7"/>
    <w:rsid w:val="00544E34"/>
    <w:rsid w:val="00544F8F"/>
    <w:rsid w:val="00545216"/>
    <w:rsid w:val="005453FF"/>
    <w:rsid w:val="0054590A"/>
    <w:rsid w:val="005459A0"/>
    <w:rsid w:val="00545E43"/>
    <w:rsid w:val="0054609E"/>
    <w:rsid w:val="005467BE"/>
    <w:rsid w:val="005467EB"/>
    <w:rsid w:val="005468F2"/>
    <w:rsid w:val="00546B50"/>
    <w:rsid w:val="00546C83"/>
    <w:rsid w:val="005471D6"/>
    <w:rsid w:val="00547258"/>
    <w:rsid w:val="005474FF"/>
    <w:rsid w:val="005478E8"/>
    <w:rsid w:val="00547B84"/>
    <w:rsid w:val="00547BE3"/>
    <w:rsid w:val="00547F03"/>
    <w:rsid w:val="00547FCC"/>
    <w:rsid w:val="005501A1"/>
    <w:rsid w:val="00550402"/>
    <w:rsid w:val="005505A2"/>
    <w:rsid w:val="005505D5"/>
    <w:rsid w:val="005508AE"/>
    <w:rsid w:val="00550B61"/>
    <w:rsid w:val="005510DC"/>
    <w:rsid w:val="005512E4"/>
    <w:rsid w:val="00551788"/>
    <w:rsid w:val="005517F1"/>
    <w:rsid w:val="00551FAF"/>
    <w:rsid w:val="00552115"/>
    <w:rsid w:val="00552469"/>
    <w:rsid w:val="005524F8"/>
    <w:rsid w:val="00552919"/>
    <w:rsid w:val="005529BF"/>
    <w:rsid w:val="00553512"/>
    <w:rsid w:val="00553579"/>
    <w:rsid w:val="005536BC"/>
    <w:rsid w:val="0055376A"/>
    <w:rsid w:val="005537E9"/>
    <w:rsid w:val="005539AD"/>
    <w:rsid w:val="00553A00"/>
    <w:rsid w:val="005543AB"/>
    <w:rsid w:val="005543F9"/>
    <w:rsid w:val="00554B6D"/>
    <w:rsid w:val="00554D77"/>
    <w:rsid w:val="00554EC1"/>
    <w:rsid w:val="00555255"/>
    <w:rsid w:val="005556D5"/>
    <w:rsid w:val="00555A37"/>
    <w:rsid w:val="00555D68"/>
    <w:rsid w:val="00555D7D"/>
    <w:rsid w:val="005564D2"/>
    <w:rsid w:val="0055675D"/>
    <w:rsid w:val="00556889"/>
    <w:rsid w:val="0055694A"/>
    <w:rsid w:val="00556A17"/>
    <w:rsid w:val="00556A5D"/>
    <w:rsid w:val="00556AB1"/>
    <w:rsid w:val="00556B51"/>
    <w:rsid w:val="00556BC5"/>
    <w:rsid w:val="00556DB6"/>
    <w:rsid w:val="00556E28"/>
    <w:rsid w:val="00557283"/>
    <w:rsid w:val="005573C4"/>
    <w:rsid w:val="00557447"/>
    <w:rsid w:val="00557789"/>
    <w:rsid w:val="005579BE"/>
    <w:rsid w:val="00557AB0"/>
    <w:rsid w:val="00557B64"/>
    <w:rsid w:val="00560371"/>
    <w:rsid w:val="0056058F"/>
    <w:rsid w:val="005606D9"/>
    <w:rsid w:val="00560728"/>
    <w:rsid w:val="00561006"/>
    <w:rsid w:val="00561067"/>
    <w:rsid w:val="0056115D"/>
    <w:rsid w:val="0056196B"/>
    <w:rsid w:val="00561AB1"/>
    <w:rsid w:val="00561DC1"/>
    <w:rsid w:val="00562284"/>
    <w:rsid w:val="00562299"/>
    <w:rsid w:val="00562417"/>
    <w:rsid w:val="005627C6"/>
    <w:rsid w:val="00562A6F"/>
    <w:rsid w:val="00562CB4"/>
    <w:rsid w:val="00562D94"/>
    <w:rsid w:val="00562F17"/>
    <w:rsid w:val="005630CF"/>
    <w:rsid w:val="00563352"/>
    <w:rsid w:val="005633E3"/>
    <w:rsid w:val="00563A03"/>
    <w:rsid w:val="00563C39"/>
    <w:rsid w:val="00563D2E"/>
    <w:rsid w:val="005640C5"/>
    <w:rsid w:val="00564635"/>
    <w:rsid w:val="005647CC"/>
    <w:rsid w:val="00564C5B"/>
    <w:rsid w:val="00564E4E"/>
    <w:rsid w:val="00565489"/>
    <w:rsid w:val="0056572A"/>
    <w:rsid w:val="005661A9"/>
    <w:rsid w:val="00566A40"/>
    <w:rsid w:val="00566C31"/>
    <w:rsid w:val="00566E8F"/>
    <w:rsid w:val="005670DB"/>
    <w:rsid w:val="00567119"/>
    <w:rsid w:val="00567144"/>
    <w:rsid w:val="005673C4"/>
    <w:rsid w:val="00567886"/>
    <w:rsid w:val="005700AA"/>
    <w:rsid w:val="0057011C"/>
    <w:rsid w:val="00570633"/>
    <w:rsid w:val="00570946"/>
    <w:rsid w:val="005709DE"/>
    <w:rsid w:val="00570CBD"/>
    <w:rsid w:val="00570E2E"/>
    <w:rsid w:val="0057126B"/>
    <w:rsid w:val="005714C7"/>
    <w:rsid w:val="005718B0"/>
    <w:rsid w:val="00571939"/>
    <w:rsid w:val="00571C83"/>
    <w:rsid w:val="00571E30"/>
    <w:rsid w:val="005726BA"/>
    <w:rsid w:val="005727A0"/>
    <w:rsid w:val="00572801"/>
    <w:rsid w:val="00572A2B"/>
    <w:rsid w:val="00572B7C"/>
    <w:rsid w:val="00572D6D"/>
    <w:rsid w:val="0057305B"/>
    <w:rsid w:val="00573A53"/>
    <w:rsid w:val="00573B9E"/>
    <w:rsid w:val="00573C56"/>
    <w:rsid w:val="00573CB9"/>
    <w:rsid w:val="00573FDC"/>
    <w:rsid w:val="00573FFC"/>
    <w:rsid w:val="00574197"/>
    <w:rsid w:val="0057422E"/>
    <w:rsid w:val="00574849"/>
    <w:rsid w:val="005748BB"/>
    <w:rsid w:val="00574A1B"/>
    <w:rsid w:val="0057518E"/>
    <w:rsid w:val="00575555"/>
    <w:rsid w:val="00575782"/>
    <w:rsid w:val="00575971"/>
    <w:rsid w:val="005759E7"/>
    <w:rsid w:val="00575A3E"/>
    <w:rsid w:val="00575C74"/>
    <w:rsid w:val="00575DBA"/>
    <w:rsid w:val="0057642E"/>
    <w:rsid w:val="00576547"/>
    <w:rsid w:val="005767BC"/>
    <w:rsid w:val="00576F7C"/>
    <w:rsid w:val="00577075"/>
    <w:rsid w:val="00577534"/>
    <w:rsid w:val="00577702"/>
    <w:rsid w:val="00577E9B"/>
    <w:rsid w:val="00580135"/>
    <w:rsid w:val="00580394"/>
    <w:rsid w:val="0058043E"/>
    <w:rsid w:val="0058045D"/>
    <w:rsid w:val="00580576"/>
    <w:rsid w:val="0058074C"/>
    <w:rsid w:val="00580918"/>
    <w:rsid w:val="005809CB"/>
    <w:rsid w:val="00580C3A"/>
    <w:rsid w:val="00580CCE"/>
    <w:rsid w:val="00580EB2"/>
    <w:rsid w:val="00580F7E"/>
    <w:rsid w:val="005811F8"/>
    <w:rsid w:val="005818AC"/>
    <w:rsid w:val="00581901"/>
    <w:rsid w:val="00581A64"/>
    <w:rsid w:val="00581F06"/>
    <w:rsid w:val="005824F0"/>
    <w:rsid w:val="00582550"/>
    <w:rsid w:val="0058264A"/>
    <w:rsid w:val="00582C11"/>
    <w:rsid w:val="00582DDE"/>
    <w:rsid w:val="00582F7D"/>
    <w:rsid w:val="00583274"/>
    <w:rsid w:val="005833BE"/>
    <w:rsid w:val="0058358B"/>
    <w:rsid w:val="0058391D"/>
    <w:rsid w:val="00583A4A"/>
    <w:rsid w:val="00583AB6"/>
    <w:rsid w:val="00584009"/>
    <w:rsid w:val="005840E9"/>
    <w:rsid w:val="005840FF"/>
    <w:rsid w:val="0058435E"/>
    <w:rsid w:val="005846AD"/>
    <w:rsid w:val="005847D4"/>
    <w:rsid w:val="0058487E"/>
    <w:rsid w:val="005849D3"/>
    <w:rsid w:val="00584C12"/>
    <w:rsid w:val="00584CF5"/>
    <w:rsid w:val="00584D10"/>
    <w:rsid w:val="00584DCA"/>
    <w:rsid w:val="00584E89"/>
    <w:rsid w:val="005853AD"/>
    <w:rsid w:val="0058561F"/>
    <w:rsid w:val="005857EF"/>
    <w:rsid w:val="00585806"/>
    <w:rsid w:val="0058587A"/>
    <w:rsid w:val="005858FB"/>
    <w:rsid w:val="00585EF9"/>
    <w:rsid w:val="00586095"/>
    <w:rsid w:val="005860B8"/>
    <w:rsid w:val="005862E9"/>
    <w:rsid w:val="00586C68"/>
    <w:rsid w:val="005871D0"/>
    <w:rsid w:val="0058745F"/>
    <w:rsid w:val="00587521"/>
    <w:rsid w:val="00587552"/>
    <w:rsid w:val="005878DF"/>
    <w:rsid w:val="00590504"/>
    <w:rsid w:val="00590614"/>
    <w:rsid w:val="005906AD"/>
    <w:rsid w:val="0059086D"/>
    <w:rsid w:val="0059090E"/>
    <w:rsid w:val="00590EEB"/>
    <w:rsid w:val="00591BA1"/>
    <w:rsid w:val="00591F32"/>
    <w:rsid w:val="00592268"/>
    <w:rsid w:val="005924AA"/>
    <w:rsid w:val="0059255F"/>
    <w:rsid w:val="00592BEB"/>
    <w:rsid w:val="00592D5E"/>
    <w:rsid w:val="00592EB2"/>
    <w:rsid w:val="0059302A"/>
    <w:rsid w:val="00593298"/>
    <w:rsid w:val="00593360"/>
    <w:rsid w:val="0059397E"/>
    <w:rsid w:val="00593A78"/>
    <w:rsid w:val="00593D84"/>
    <w:rsid w:val="00593E26"/>
    <w:rsid w:val="00593F48"/>
    <w:rsid w:val="00594D08"/>
    <w:rsid w:val="00594F73"/>
    <w:rsid w:val="00595383"/>
    <w:rsid w:val="00595421"/>
    <w:rsid w:val="00595575"/>
    <w:rsid w:val="00595842"/>
    <w:rsid w:val="0059589D"/>
    <w:rsid w:val="00595BD6"/>
    <w:rsid w:val="00595CB9"/>
    <w:rsid w:val="00595F29"/>
    <w:rsid w:val="00596364"/>
    <w:rsid w:val="00596427"/>
    <w:rsid w:val="005968FB"/>
    <w:rsid w:val="00596DF6"/>
    <w:rsid w:val="005970B4"/>
    <w:rsid w:val="005971C9"/>
    <w:rsid w:val="00597220"/>
    <w:rsid w:val="00597307"/>
    <w:rsid w:val="005974B6"/>
    <w:rsid w:val="005975F8"/>
    <w:rsid w:val="005976E0"/>
    <w:rsid w:val="0059772D"/>
    <w:rsid w:val="00597738"/>
    <w:rsid w:val="00597B7A"/>
    <w:rsid w:val="00597E9B"/>
    <w:rsid w:val="005A008B"/>
    <w:rsid w:val="005A01AF"/>
    <w:rsid w:val="005A0416"/>
    <w:rsid w:val="005A0489"/>
    <w:rsid w:val="005A04F6"/>
    <w:rsid w:val="005A0E98"/>
    <w:rsid w:val="005A0F42"/>
    <w:rsid w:val="005A1344"/>
    <w:rsid w:val="005A179F"/>
    <w:rsid w:val="005A1A10"/>
    <w:rsid w:val="005A1AAB"/>
    <w:rsid w:val="005A1D7C"/>
    <w:rsid w:val="005A1DEB"/>
    <w:rsid w:val="005A1FA4"/>
    <w:rsid w:val="005A22F1"/>
    <w:rsid w:val="005A247E"/>
    <w:rsid w:val="005A2515"/>
    <w:rsid w:val="005A2572"/>
    <w:rsid w:val="005A25EF"/>
    <w:rsid w:val="005A2684"/>
    <w:rsid w:val="005A26BE"/>
    <w:rsid w:val="005A2771"/>
    <w:rsid w:val="005A27A7"/>
    <w:rsid w:val="005A2A89"/>
    <w:rsid w:val="005A2AE4"/>
    <w:rsid w:val="005A2C38"/>
    <w:rsid w:val="005A3293"/>
    <w:rsid w:val="005A33BC"/>
    <w:rsid w:val="005A368E"/>
    <w:rsid w:val="005A3885"/>
    <w:rsid w:val="005A3C09"/>
    <w:rsid w:val="005A4078"/>
    <w:rsid w:val="005A43AF"/>
    <w:rsid w:val="005A43EB"/>
    <w:rsid w:val="005A446A"/>
    <w:rsid w:val="005A48BD"/>
    <w:rsid w:val="005A4B48"/>
    <w:rsid w:val="005A4C8E"/>
    <w:rsid w:val="005A4D69"/>
    <w:rsid w:val="005A4F0D"/>
    <w:rsid w:val="005A4FA2"/>
    <w:rsid w:val="005A5061"/>
    <w:rsid w:val="005A5224"/>
    <w:rsid w:val="005A572F"/>
    <w:rsid w:val="005A59B8"/>
    <w:rsid w:val="005A5B9C"/>
    <w:rsid w:val="005A5E37"/>
    <w:rsid w:val="005A5FF7"/>
    <w:rsid w:val="005A61B3"/>
    <w:rsid w:val="005A62A1"/>
    <w:rsid w:val="005A63E6"/>
    <w:rsid w:val="005A6495"/>
    <w:rsid w:val="005A6709"/>
    <w:rsid w:val="005A69A1"/>
    <w:rsid w:val="005A69A7"/>
    <w:rsid w:val="005A6B52"/>
    <w:rsid w:val="005A6CD4"/>
    <w:rsid w:val="005A6FE1"/>
    <w:rsid w:val="005A7202"/>
    <w:rsid w:val="005A7237"/>
    <w:rsid w:val="005A7832"/>
    <w:rsid w:val="005A78D8"/>
    <w:rsid w:val="005A7B17"/>
    <w:rsid w:val="005A7B30"/>
    <w:rsid w:val="005A7BA2"/>
    <w:rsid w:val="005A7DA9"/>
    <w:rsid w:val="005A7E93"/>
    <w:rsid w:val="005B042A"/>
    <w:rsid w:val="005B04B5"/>
    <w:rsid w:val="005B0674"/>
    <w:rsid w:val="005B0A98"/>
    <w:rsid w:val="005B0F90"/>
    <w:rsid w:val="005B1623"/>
    <w:rsid w:val="005B18B7"/>
    <w:rsid w:val="005B19BD"/>
    <w:rsid w:val="005B1DCD"/>
    <w:rsid w:val="005B1EC2"/>
    <w:rsid w:val="005B1F4E"/>
    <w:rsid w:val="005B2507"/>
    <w:rsid w:val="005B26C8"/>
    <w:rsid w:val="005B2898"/>
    <w:rsid w:val="005B29D2"/>
    <w:rsid w:val="005B2A18"/>
    <w:rsid w:val="005B2BCE"/>
    <w:rsid w:val="005B2D29"/>
    <w:rsid w:val="005B3015"/>
    <w:rsid w:val="005B31C4"/>
    <w:rsid w:val="005B3287"/>
    <w:rsid w:val="005B329C"/>
    <w:rsid w:val="005B33C9"/>
    <w:rsid w:val="005B3AF1"/>
    <w:rsid w:val="005B3C53"/>
    <w:rsid w:val="005B3C8B"/>
    <w:rsid w:val="005B433D"/>
    <w:rsid w:val="005B4727"/>
    <w:rsid w:val="005B487B"/>
    <w:rsid w:val="005B5192"/>
    <w:rsid w:val="005B52A2"/>
    <w:rsid w:val="005B52C9"/>
    <w:rsid w:val="005B559C"/>
    <w:rsid w:val="005B5663"/>
    <w:rsid w:val="005B59F5"/>
    <w:rsid w:val="005B5F1B"/>
    <w:rsid w:val="005B6232"/>
    <w:rsid w:val="005B68AB"/>
    <w:rsid w:val="005B6CD3"/>
    <w:rsid w:val="005B711D"/>
    <w:rsid w:val="005B72A4"/>
    <w:rsid w:val="005B72DC"/>
    <w:rsid w:val="005B769A"/>
    <w:rsid w:val="005B78F4"/>
    <w:rsid w:val="005B7977"/>
    <w:rsid w:val="005B7BD3"/>
    <w:rsid w:val="005B7C2A"/>
    <w:rsid w:val="005B7E55"/>
    <w:rsid w:val="005C032C"/>
    <w:rsid w:val="005C0493"/>
    <w:rsid w:val="005C054E"/>
    <w:rsid w:val="005C05AD"/>
    <w:rsid w:val="005C05FC"/>
    <w:rsid w:val="005C0863"/>
    <w:rsid w:val="005C0C15"/>
    <w:rsid w:val="005C0C32"/>
    <w:rsid w:val="005C1222"/>
    <w:rsid w:val="005C1225"/>
    <w:rsid w:val="005C163A"/>
    <w:rsid w:val="005C1932"/>
    <w:rsid w:val="005C1A17"/>
    <w:rsid w:val="005C1C34"/>
    <w:rsid w:val="005C2051"/>
    <w:rsid w:val="005C2A0F"/>
    <w:rsid w:val="005C2C55"/>
    <w:rsid w:val="005C2E2D"/>
    <w:rsid w:val="005C3B4E"/>
    <w:rsid w:val="005C3BB2"/>
    <w:rsid w:val="005C3E53"/>
    <w:rsid w:val="005C4030"/>
    <w:rsid w:val="005C408B"/>
    <w:rsid w:val="005C44F2"/>
    <w:rsid w:val="005C44FC"/>
    <w:rsid w:val="005C4732"/>
    <w:rsid w:val="005C4877"/>
    <w:rsid w:val="005C48CF"/>
    <w:rsid w:val="005C4C67"/>
    <w:rsid w:val="005C4D5A"/>
    <w:rsid w:val="005C5813"/>
    <w:rsid w:val="005C5CAD"/>
    <w:rsid w:val="005C5D0B"/>
    <w:rsid w:val="005C5FA2"/>
    <w:rsid w:val="005C5FFB"/>
    <w:rsid w:val="005C63AB"/>
    <w:rsid w:val="005C6553"/>
    <w:rsid w:val="005C65B5"/>
    <w:rsid w:val="005C7098"/>
    <w:rsid w:val="005C72C8"/>
    <w:rsid w:val="005C72E3"/>
    <w:rsid w:val="005C73D6"/>
    <w:rsid w:val="005C742C"/>
    <w:rsid w:val="005C7C2A"/>
    <w:rsid w:val="005C7D83"/>
    <w:rsid w:val="005D0B45"/>
    <w:rsid w:val="005D0E0A"/>
    <w:rsid w:val="005D19E0"/>
    <w:rsid w:val="005D1BA7"/>
    <w:rsid w:val="005D2168"/>
    <w:rsid w:val="005D235B"/>
    <w:rsid w:val="005D24F5"/>
    <w:rsid w:val="005D25CC"/>
    <w:rsid w:val="005D27BA"/>
    <w:rsid w:val="005D27DA"/>
    <w:rsid w:val="005D297D"/>
    <w:rsid w:val="005D2A8F"/>
    <w:rsid w:val="005D2BE1"/>
    <w:rsid w:val="005D2D72"/>
    <w:rsid w:val="005D36E2"/>
    <w:rsid w:val="005D3D6C"/>
    <w:rsid w:val="005D41CD"/>
    <w:rsid w:val="005D4965"/>
    <w:rsid w:val="005D4A48"/>
    <w:rsid w:val="005D4ABF"/>
    <w:rsid w:val="005D4C18"/>
    <w:rsid w:val="005D4C44"/>
    <w:rsid w:val="005D51F6"/>
    <w:rsid w:val="005D532C"/>
    <w:rsid w:val="005D54DB"/>
    <w:rsid w:val="005D55B7"/>
    <w:rsid w:val="005D56C9"/>
    <w:rsid w:val="005D56DC"/>
    <w:rsid w:val="005D5793"/>
    <w:rsid w:val="005D5C99"/>
    <w:rsid w:val="005D5D5E"/>
    <w:rsid w:val="005D5F30"/>
    <w:rsid w:val="005D5FF7"/>
    <w:rsid w:val="005D60CE"/>
    <w:rsid w:val="005D6631"/>
    <w:rsid w:val="005D664B"/>
    <w:rsid w:val="005D6765"/>
    <w:rsid w:val="005D6E19"/>
    <w:rsid w:val="005D6E7E"/>
    <w:rsid w:val="005D7175"/>
    <w:rsid w:val="005D736A"/>
    <w:rsid w:val="005D7B62"/>
    <w:rsid w:val="005D7B87"/>
    <w:rsid w:val="005D7D5A"/>
    <w:rsid w:val="005D7E35"/>
    <w:rsid w:val="005E01B8"/>
    <w:rsid w:val="005E05B0"/>
    <w:rsid w:val="005E0645"/>
    <w:rsid w:val="005E0A18"/>
    <w:rsid w:val="005E0DA4"/>
    <w:rsid w:val="005E12D7"/>
    <w:rsid w:val="005E12E4"/>
    <w:rsid w:val="005E138D"/>
    <w:rsid w:val="005E1784"/>
    <w:rsid w:val="005E1786"/>
    <w:rsid w:val="005E1AC4"/>
    <w:rsid w:val="005E1FAB"/>
    <w:rsid w:val="005E20E7"/>
    <w:rsid w:val="005E2459"/>
    <w:rsid w:val="005E2481"/>
    <w:rsid w:val="005E25DF"/>
    <w:rsid w:val="005E27D0"/>
    <w:rsid w:val="005E2A76"/>
    <w:rsid w:val="005E2B21"/>
    <w:rsid w:val="005E2DA9"/>
    <w:rsid w:val="005E35FF"/>
    <w:rsid w:val="005E38E7"/>
    <w:rsid w:val="005E3B50"/>
    <w:rsid w:val="005E3D38"/>
    <w:rsid w:val="005E3D3B"/>
    <w:rsid w:val="005E3E82"/>
    <w:rsid w:val="005E40AC"/>
    <w:rsid w:val="005E4104"/>
    <w:rsid w:val="005E451A"/>
    <w:rsid w:val="005E4699"/>
    <w:rsid w:val="005E4792"/>
    <w:rsid w:val="005E4BAC"/>
    <w:rsid w:val="005E4BB3"/>
    <w:rsid w:val="005E4EDD"/>
    <w:rsid w:val="005E4EE8"/>
    <w:rsid w:val="005E50FF"/>
    <w:rsid w:val="005E5200"/>
    <w:rsid w:val="005E54A7"/>
    <w:rsid w:val="005E580A"/>
    <w:rsid w:val="005E5AC3"/>
    <w:rsid w:val="005E5E27"/>
    <w:rsid w:val="005E62D0"/>
    <w:rsid w:val="005E6358"/>
    <w:rsid w:val="005E64E8"/>
    <w:rsid w:val="005E6797"/>
    <w:rsid w:val="005E67E2"/>
    <w:rsid w:val="005E6DB5"/>
    <w:rsid w:val="005E6E47"/>
    <w:rsid w:val="005E73CA"/>
    <w:rsid w:val="005E755C"/>
    <w:rsid w:val="005E777E"/>
    <w:rsid w:val="005E78C8"/>
    <w:rsid w:val="005E78D3"/>
    <w:rsid w:val="005E7B19"/>
    <w:rsid w:val="005F02EE"/>
    <w:rsid w:val="005F034B"/>
    <w:rsid w:val="005F05C4"/>
    <w:rsid w:val="005F09F0"/>
    <w:rsid w:val="005F0A60"/>
    <w:rsid w:val="005F0ABE"/>
    <w:rsid w:val="005F0CED"/>
    <w:rsid w:val="005F0FEA"/>
    <w:rsid w:val="005F18BD"/>
    <w:rsid w:val="005F18F4"/>
    <w:rsid w:val="005F19B8"/>
    <w:rsid w:val="005F1BC2"/>
    <w:rsid w:val="005F1C09"/>
    <w:rsid w:val="005F1D82"/>
    <w:rsid w:val="005F20F0"/>
    <w:rsid w:val="005F2127"/>
    <w:rsid w:val="005F21F1"/>
    <w:rsid w:val="005F221E"/>
    <w:rsid w:val="005F2711"/>
    <w:rsid w:val="005F28E8"/>
    <w:rsid w:val="005F2E12"/>
    <w:rsid w:val="005F2F58"/>
    <w:rsid w:val="005F2FDA"/>
    <w:rsid w:val="005F33BE"/>
    <w:rsid w:val="005F3512"/>
    <w:rsid w:val="005F35E6"/>
    <w:rsid w:val="005F3801"/>
    <w:rsid w:val="005F3986"/>
    <w:rsid w:val="005F39E2"/>
    <w:rsid w:val="005F3B04"/>
    <w:rsid w:val="005F3CD5"/>
    <w:rsid w:val="005F42E7"/>
    <w:rsid w:val="005F4388"/>
    <w:rsid w:val="005F47C4"/>
    <w:rsid w:val="005F4AF9"/>
    <w:rsid w:val="005F4DAE"/>
    <w:rsid w:val="005F50D9"/>
    <w:rsid w:val="005F540E"/>
    <w:rsid w:val="005F5558"/>
    <w:rsid w:val="005F5A69"/>
    <w:rsid w:val="005F5AA8"/>
    <w:rsid w:val="005F5AC0"/>
    <w:rsid w:val="005F5D94"/>
    <w:rsid w:val="005F5E90"/>
    <w:rsid w:val="005F61BC"/>
    <w:rsid w:val="005F620A"/>
    <w:rsid w:val="005F6239"/>
    <w:rsid w:val="005F6614"/>
    <w:rsid w:val="005F6679"/>
    <w:rsid w:val="005F6C9D"/>
    <w:rsid w:val="005F6F83"/>
    <w:rsid w:val="005F70B2"/>
    <w:rsid w:val="005F7528"/>
    <w:rsid w:val="005F7794"/>
    <w:rsid w:val="005F77E1"/>
    <w:rsid w:val="005F7BF4"/>
    <w:rsid w:val="005F7D3C"/>
    <w:rsid w:val="005F7E11"/>
    <w:rsid w:val="005F7F12"/>
    <w:rsid w:val="00600082"/>
    <w:rsid w:val="006004B0"/>
    <w:rsid w:val="006007BC"/>
    <w:rsid w:val="006008AD"/>
    <w:rsid w:val="00600942"/>
    <w:rsid w:val="006009A9"/>
    <w:rsid w:val="006009CD"/>
    <w:rsid w:val="00600CBF"/>
    <w:rsid w:val="00600CE9"/>
    <w:rsid w:val="00600DE0"/>
    <w:rsid w:val="00600F31"/>
    <w:rsid w:val="0060102B"/>
    <w:rsid w:val="00601243"/>
    <w:rsid w:val="0060130D"/>
    <w:rsid w:val="00601A86"/>
    <w:rsid w:val="00601BB7"/>
    <w:rsid w:val="00601C4A"/>
    <w:rsid w:val="00601DD8"/>
    <w:rsid w:val="0060268C"/>
    <w:rsid w:val="006026D5"/>
    <w:rsid w:val="0060290B"/>
    <w:rsid w:val="0060297A"/>
    <w:rsid w:val="00602A6B"/>
    <w:rsid w:val="006030E1"/>
    <w:rsid w:val="00603119"/>
    <w:rsid w:val="006031C2"/>
    <w:rsid w:val="00603314"/>
    <w:rsid w:val="00603612"/>
    <w:rsid w:val="00603A5F"/>
    <w:rsid w:val="00604052"/>
    <w:rsid w:val="00604058"/>
    <w:rsid w:val="00604659"/>
    <w:rsid w:val="0060479C"/>
    <w:rsid w:val="0060483E"/>
    <w:rsid w:val="00604972"/>
    <w:rsid w:val="006049EB"/>
    <w:rsid w:val="006049F2"/>
    <w:rsid w:val="006050D8"/>
    <w:rsid w:val="00605132"/>
    <w:rsid w:val="00605518"/>
    <w:rsid w:val="00605786"/>
    <w:rsid w:val="00606054"/>
    <w:rsid w:val="006063BE"/>
    <w:rsid w:val="00606671"/>
    <w:rsid w:val="00606688"/>
    <w:rsid w:val="006068C1"/>
    <w:rsid w:val="006069DC"/>
    <w:rsid w:val="00606A9A"/>
    <w:rsid w:val="00606CDF"/>
    <w:rsid w:val="00606D44"/>
    <w:rsid w:val="00606FA4"/>
    <w:rsid w:val="00607283"/>
    <w:rsid w:val="00607673"/>
    <w:rsid w:val="006100E5"/>
    <w:rsid w:val="006103E1"/>
    <w:rsid w:val="0061072E"/>
    <w:rsid w:val="006107E4"/>
    <w:rsid w:val="0061092F"/>
    <w:rsid w:val="00610CA4"/>
    <w:rsid w:val="00610F4A"/>
    <w:rsid w:val="00611823"/>
    <w:rsid w:val="006119A1"/>
    <w:rsid w:val="00612236"/>
    <w:rsid w:val="00612329"/>
    <w:rsid w:val="006126F3"/>
    <w:rsid w:val="00612901"/>
    <w:rsid w:val="00612CD0"/>
    <w:rsid w:val="00612DA3"/>
    <w:rsid w:val="00612E07"/>
    <w:rsid w:val="00612E89"/>
    <w:rsid w:val="0061338F"/>
    <w:rsid w:val="0061345A"/>
    <w:rsid w:val="006137A6"/>
    <w:rsid w:val="00613803"/>
    <w:rsid w:val="00613B16"/>
    <w:rsid w:val="006142D4"/>
    <w:rsid w:val="00614A9C"/>
    <w:rsid w:val="00614FCE"/>
    <w:rsid w:val="006153B6"/>
    <w:rsid w:val="00615574"/>
    <w:rsid w:val="00615897"/>
    <w:rsid w:val="00615A05"/>
    <w:rsid w:val="00615B4D"/>
    <w:rsid w:val="00615E07"/>
    <w:rsid w:val="00616236"/>
    <w:rsid w:val="0061651B"/>
    <w:rsid w:val="0061685C"/>
    <w:rsid w:val="006168C7"/>
    <w:rsid w:val="00617272"/>
    <w:rsid w:val="0061790A"/>
    <w:rsid w:val="00617B9B"/>
    <w:rsid w:val="00617D38"/>
    <w:rsid w:val="00617E06"/>
    <w:rsid w:val="00617EE7"/>
    <w:rsid w:val="006203A6"/>
    <w:rsid w:val="006204E1"/>
    <w:rsid w:val="006207C6"/>
    <w:rsid w:val="006207DD"/>
    <w:rsid w:val="00620813"/>
    <w:rsid w:val="006208A1"/>
    <w:rsid w:val="006210BE"/>
    <w:rsid w:val="0062190E"/>
    <w:rsid w:val="00621B43"/>
    <w:rsid w:val="00621C70"/>
    <w:rsid w:val="00621DF4"/>
    <w:rsid w:val="00621E81"/>
    <w:rsid w:val="006220D4"/>
    <w:rsid w:val="00622423"/>
    <w:rsid w:val="006228F4"/>
    <w:rsid w:val="00622BFC"/>
    <w:rsid w:val="00622C03"/>
    <w:rsid w:val="00622CA3"/>
    <w:rsid w:val="00622ED5"/>
    <w:rsid w:val="00622F9C"/>
    <w:rsid w:val="006230A6"/>
    <w:rsid w:val="00623384"/>
    <w:rsid w:val="006233F3"/>
    <w:rsid w:val="006236F5"/>
    <w:rsid w:val="00623940"/>
    <w:rsid w:val="00623AA7"/>
    <w:rsid w:val="00623B4B"/>
    <w:rsid w:val="00623E8D"/>
    <w:rsid w:val="00623F9C"/>
    <w:rsid w:val="00624003"/>
    <w:rsid w:val="006241FC"/>
    <w:rsid w:val="006242C2"/>
    <w:rsid w:val="006243C6"/>
    <w:rsid w:val="0062485F"/>
    <w:rsid w:val="006248C2"/>
    <w:rsid w:val="00624A49"/>
    <w:rsid w:val="00625252"/>
    <w:rsid w:val="006254E3"/>
    <w:rsid w:val="006258EC"/>
    <w:rsid w:val="00625961"/>
    <w:rsid w:val="00625AB8"/>
    <w:rsid w:val="00625CA9"/>
    <w:rsid w:val="00625D7E"/>
    <w:rsid w:val="0062636D"/>
    <w:rsid w:val="006263CF"/>
    <w:rsid w:val="0062644D"/>
    <w:rsid w:val="00626701"/>
    <w:rsid w:val="00626990"/>
    <w:rsid w:val="00626A84"/>
    <w:rsid w:val="00626B4A"/>
    <w:rsid w:val="00627140"/>
    <w:rsid w:val="00627343"/>
    <w:rsid w:val="0062781C"/>
    <w:rsid w:val="00627F21"/>
    <w:rsid w:val="00627FD7"/>
    <w:rsid w:val="006304F3"/>
    <w:rsid w:val="006307FF"/>
    <w:rsid w:val="00630893"/>
    <w:rsid w:val="0063114F"/>
    <w:rsid w:val="006312FC"/>
    <w:rsid w:val="00631375"/>
    <w:rsid w:val="00631880"/>
    <w:rsid w:val="00631A69"/>
    <w:rsid w:val="006324CF"/>
    <w:rsid w:val="00632688"/>
    <w:rsid w:val="006326B9"/>
    <w:rsid w:val="00632884"/>
    <w:rsid w:val="006329EB"/>
    <w:rsid w:val="006329EE"/>
    <w:rsid w:val="00632AC3"/>
    <w:rsid w:val="00632FC1"/>
    <w:rsid w:val="006333F2"/>
    <w:rsid w:val="0063347B"/>
    <w:rsid w:val="00633480"/>
    <w:rsid w:val="006336B3"/>
    <w:rsid w:val="006339AD"/>
    <w:rsid w:val="006339D2"/>
    <w:rsid w:val="00634314"/>
    <w:rsid w:val="006349F5"/>
    <w:rsid w:val="006349FA"/>
    <w:rsid w:val="00634AFA"/>
    <w:rsid w:val="00634D28"/>
    <w:rsid w:val="00634F28"/>
    <w:rsid w:val="00634F35"/>
    <w:rsid w:val="00635576"/>
    <w:rsid w:val="006359FE"/>
    <w:rsid w:val="00635FFD"/>
    <w:rsid w:val="006361FA"/>
    <w:rsid w:val="006362A0"/>
    <w:rsid w:val="006362CC"/>
    <w:rsid w:val="006363F8"/>
    <w:rsid w:val="006364B6"/>
    <w:rsid w:val="006365DC"/>
    <w:rsid w:val="00636CCD"/>
    <w:rsid w:val="006372BC"/>
    <w:rsid w:val="00637442"/>
    <w:rsid w:val="006374EC"/>
    <w:rsid w:val="006376B6"/>
    <w:rsid w:val="006377CD"/>
    <w:rsid w:val="006377CF"/>
    <w:rsid w:val="00637E60"/>
    <w:rsid w:val="0064027F"/>
    <w:rsid w:val="00640489"/>
    <w:rsid w:val="0064062C"/>
    <w:rsid w:val="00640667"/>
    <w:rsid w:val="006408E7"/>
    <w:rsid w:val="00640B63"/>
    <w:rsid w:val="00641068"/>
    <w:rsid w:val="006410C9"/>
    <w:rsid w:val="0064129F"/>
    <w:rsid w:val="00641674"/>
    <w:rsid w:val="00641719"/>
    <w:rsid w:val="00641E0A"/>
    <w:rsid w:val="006421DA"/>
    <w:rsid w:val="0064258D"/>
    <w:rsid w:val="006425E0"/>
    <w:rsid w:val="006425E5"/>
    <w:rsid w:val="006429DA"/>
    <w:rsid w:val="00642AA1"/>
    <w:rsid w:val="00642C56"/>
    <w:rsid w:val="00643096"/>
    <w:rsid w:val="0064309D"/>
    <w:rsid w:val="006433E7"/>
    <w:rsid w:val="00643ADB"/>
    <w:rsid w:val="006441F2"/>
    <w:rsid w:val="0064422F"/>
    <w:rsid w:val="00644272"/>
    <w:rsid w:val="006443F5"/>
    <w:rsid w:val="00644462"/>
    <w:rsid w:val="00644707"/>
    <w:rsid w:val="00644D45"/>
    <w:rsid w:val="00644FBC"/>
    <w:rsid w:val="00645657"/>
    <w:rsid w:val="0064575E"/>
    <w:rsid w:val="0064576E"/>
    <w:rsid w:val="006458F8"/>
    <w:rsid w:val="00646697"/>
    <w:rsid w:val="006466F5"/>
    <w:rsid w:val="00646736"/>
    <w:rsid w:val="00646768"/>
    <w:rsid w:val="006468B7"/>
    <w:rsid w:val="00646BF8"/>
    <w:rsid w:val="00646D91"/>
    <w:rsid w:val="00647004"/>
    <w:rsid w:val="006470B3"/>
    <w:rsid w:val="006478C3"/>
    <w:rsid w:val="00647BB7"/>
    <w:rsid w:val="00647BCC"/>
    <w:rsid w:val="00647EE5"/>
    <w:rsid w:val="00647F58"/>
    <w:rsid w:val="00647F68"/>
    <w:rsid w:val="0065024E"/>
    <w:rsid w:val="006504E2"/>
    <w:rsid w:val="00650776"/>
    <w:rsid w:val="00650CBC"/>
    <w:rsid w:val="00650CCC"/>
    <w:rsid w:val="00650ED7"/>
    <w:rsid w:val="00650EDB"/>
    <w:rsid w:val="00651009"/>
    <w:rsid w:val="00651109"/>
    <w:rsid w:val="006512CD"/>
    <w:rsid w:val="006512D6"/>
    <w:rsid w:val="0065148A"/>
    <w:rsid w:val="00651D61"/>
    <w:rsid w:val="00651DD3"/>
    <w:rsid w:val="00652588"/>
    <w:rsid w:val="006529B9"/>
    <w:rsid w:val="006529E5"/>
    <w:rsid w:val="00653057"/>
    <w:rsid w:val="006531C5"/>
    <w:rsid w:val="00653586"/>
    <w:rsid w:val="00653729"/>
    <w:rsid w:val="00654267"/>
    <w:rsid w:val="0065448C"/>
    <w:rsid w:val="006544B8"/>
    <w:rsid w:val="00654589"/>
    <w:rsid w:val="00654B02"/>
    <w:rsid w:val="006550EF"/>
    <w:rsid w:val="00655124"/>
    <w:rsid w:val="006552E5"/>
    <w:rsid w:val="0065531A"/>
    <w:rsid w:val="00655593"/>
    <w:rsid w:val="006555BF"/>
    <w:rsid w:val="006555DF"/>
    <w:rsid w:val="006556E6"/>
    <w:rsid w:val="00655996"/>
    <w:rsid w:val="00655CB9"/>
    <w:rsid w:val="00655D91"/>
    <w:rsid w:val="006560D8"/>
    <w:rsid w:val="0065641B"/>
    <w:rsid w:val="00656D84"/>
    <w:rsid w:val="00656DB7"/>
    <w:rsid w:val="00656DE6"/>
    <w:rsid w:val="0065733E"/>
    <w:rsid w:val="0065741A"/>
    <w:rsid w:val="00657589"/>
    <w:rsid w:val="00657666"/>
    <w:rsid w:val="00657C2A"/>
    <w:rsid w:val="00657D9B"/>
    <w:rsid w:val="00657E99"/>
    <w:rsid w:val="00657F04"/>
    <w:rsid w:val="006600AE"/>
    <w:rsid w:val="00660236"/>
    <w:rsid w:val="00660CE5"/>
    <w:rsid w:val="00660EBF"/>
    <w:rsid w:val="00660F56"/>
    <w:rsid w:val="00661713"/>
    <w:rsid w:val="006618F6"/>
    <w:rsid w:val="006619F5"/>
    <w:rsid w:val="00661B95"/>
    <w:rsid w:val="00661C40"/>
    <w:rsid w:val="00661DF3"/>
    <w:rsid w:val="00661E60"/>
    <w:rsid w:val="00661ED3"/>
    <w:rsid w:val="00662161"/>
    <w:rsid w:val="0066254D"/>
    <w:rsid w:val="0066273D"/>
    <w:rsid w:val="00662ED2"/>
    <w:rsid w:val="00663421"/>
    <w:rsid w:val="00663A7C"/>
    <w:rsid w:val="00663AF6"/>
    <w:rsid w:val="00663BBA"/>
    <w:rsid w:val="00663E01"/>
    <w:rsid w:val="00663FCA"/>
    <w:rsid w:val="00664033"/>
    <w:rsid w:val="0066411E"/>
    <w:rsid w:val="00664246"/>
    <w:rsid w:val="00664284"/>
    <w:rsid w:val="00664310"/>
    <w:rsid w:val="006644CB"/>
    <w:rsid w:val="0066535F"/>
    <w:rsid w:val="006653DB"/>
    <w:rsid w:val="00665B2E"/>
    <w:rsid w:val="00665CFB"/>
    <w:rsid w:val="00665D11"/>
    <w:rsid w:val="006663B1"/>
    <w:rsid w:val="006664FB"/>
    <w:rsid w:val="006667D0"/>
    <w:rsid w:val="00666DB6"/>
    <w:rsid w:val="0066701C"/>
    <w:rsid w:val="00667279"/>
    <w:rsid w:val="00667765"/>
    <w:rsid w:val="0066791A"/>
    <w:rsid w:val="0066797D"/>
    <w:rsid w:val="00667CD2"/>
    <w:rsid w:val="0067019D"/>
    <w:rsid w:val="006701A6"/>
    <w:rsid w:val="006702C3"/>
    <w:rsid w:val="006702E4"/>
    <w:rsid w:val="00670525"/>
    <w:rsid w:val="0067062B"/>
    <w:rsid w:val="0067089B"/>
    <w:rsid w:val="00670C2B"/>
    <w:rsid w:val="00670CDC"/>
    <w:rsid w:val="00670D5E"/>
    <w:rsid w:val="006710AB"/>
    <w:rsid w:val="006711DF"/>
    <w:rsid w:val="006712E0"/>
    <w:rsid w:val="0067138D"/>
    <w:rsid w:val="006715A8"/>
    <w:rsid w:val="00671904"/>
    <w:rsid w:val="00671A65"/>
    <w:rsid w:val="00671B9C"/>
    <w:rsid w:val="00671C32"/>
    <w:rsid w:val="00671D84"/>
    <w:rsid w:val="00671DA4"/>
    <w:rsid w:val="00671F3B"/>
    <w:rsid w:val="00672434"/>
    <w:rsid w:val="0067257D"/>
    <w:rsid w:val="00672F8A"/>
    <w:rsid w:val="00672FB4"/>
    <w:rsid w:val="0067300B"/>
    <w:rsid w:val="0067331E"/>
    <w:rsid w:val="006733D1"/>
    <w:rsid w:val="006739CC"/>
    <w:rsid w:val="00673CF9"/>
    <w:rsid w:val="006740F8"/>
    <w:rsid w:val="0067413A"/>
    <w:rsid w:val="006746EE"/>
    <w:rsid w:val="00674807"/>
    <w:rsid w:val="0067500A"/>
    <w:rsid w:val="00675375"/>
    <w:rsid w:val="0067545B"/>
    <w:rsid w:val="0067551F"/>
    <w:rsid w:val="006757F8"/>
    <w:rsid w:val="00675A8E"/>
    <w:rsid w:val="00675AE9"/>
    <w:rsid w:val="00675E45"/>
    <w:rsid w:val="00676CF3"/>
    <w:rsid w:val="00676D78"/>
    <w:rsid w:val="0067727F"/>
    <w:rsid w:val="00677282"/>
    <w:rsid w:val="006775F4"/>
    <w:rsid w:val="006778BC"/>
    <w:rsid w:val="00677EC2"/>
    <w:rsid w:val="00680297"/>
    <w:rsid w:val="00680414"/>
    <w:rsid w:val="0068046D"/>
    <w:rsid w:val="00680769"/>
    <w:rsid w:val="006807C9"/>
    <w:rsid w:val="00680871"/>
    <w:rsid w:val="00680897"/>
    <w:rsid w:val="0068093C"/>
    <w:rsid w:val="00680AA5"/>
    <w:rsid w:val="00680B83"/>
    <w:rsid w:val="0068107E"/>
    <w:rsid w:val="00681A9A"/>
    <w:rsid w:val="00681AC8"/>
    <w:rsid w:val="00681CE3"/>
    <w:rsid w:val="00681EB4"/>
    <w:rsid w:val="0068204D"/>
    <w:rsid w:val="006820FF"/>
    <w:rsid w:val="00682304"/>
    <w:rsid w:val="00682448"/>
    <w:rsid w:val="00682540"/>
    <w:rsid w:val="00682CDA"/>
    <w:rsid w:val="00683146"/>
    <w:rsid w:val="00683250"/>
    <w:rsid w:val="00683372"/>
    <w:rsid w:val="0068385F"/>
    <w:rsid w:val="00683956"/>
    <w:rsid w:val="00683B29"/>
    <w:rsid w:val="00683B45"/>
    <w:rsid w:val="0068434D"/>
    <w:rsid w:val="00684507"/>
    <w:rsid w:val="00684ADA"/>
    <w:rsid w:val="00684D72"/>
    <w:rsid w:val="0068533F"/>
    <w:rsid w:val="006855BB"/>
    <w:rsid w:val="0068567E"/>
    <w:rsid w:val="00685B4B"/>
    <w:rsid w:val="00685C2A"/>
    <w:rsid w:val="00685E3E"/>
    <w:rsid w:val="006863DA"/>
    <w:rsid w:val="00686634"/>
    <w:rsid w:val="00686E59"/>
    <w:rsid w:val="0068703C"/>
    <w:rsid w:val="0068716B"/>
    <w:rsid w:val="006873CE"/>
    <w:rsid w:val="00687479"/>
    <w:rsid w:val="0068749F"/>
    <w:rsid w:val="006874B6"/>
    <w:rsid w:val="0068769B"/>
    <w:rsid w:val="00687ACB"/>
    <w:rsid w:val="00687C8E"/>
    <w:rsid w:val="006901AD"/>
    <w:rsid w:val="006901D4"/>
    <w:rsid w:val="0069046E"/>
    <w:rsid w:val="0069085A"/>
    <w:rsid w:val="00690C68"/>
    <w:rsid w:val="00690D37"/>
    <w:rsid w:val="00690FEE"/>
    <w:rsid w:val="006912AC"/>
    <w:rsid w:val="006912D9"/>
    <w:rsid w:val="0069152D"/>
    <w:rsid w:val="0069167C"/>
    <w:rsid w:val="00691694"/>
    <w:rsid w:val="006919F6"/>
    <w:rsid w:val="00691A41"/>
    <w:rsid w:val="00691A66"/>
    <w:rsid w:val="00691AB4"/>
    <w:rsid w:val="0069205F"/>
    <w:rsid w:val="006924FF"/>
    <w:rsid w:val="006926D0"/>
    <w:rsid w:val="00692705"/>
    <w:rsid w:val="00692BC9"/>
    <w:rsid w:val="00692C4D"/>
    <w:rsid w:val="00692DF5"/>
    <w:rsid w:val="00693143"/>
    <w:rsid w:val="006932E1"/>
    <w:rsid w:val="00693559"/>
    <w:rsid w:val="00693575"/>
    <w:rsid w:val="0069389A"/>
    <w:rsid w:val="00693CAD"/>
    <w:rsid w:val="00693E8E"/>
    <w:rsid w:val="0069430F"/>
    <w:rsid w:val="006944B8"/>
    <w:rsid w:val="006945B3"/>
    <w:rsid w:val="006946BD"/>
    <w:rsid w:val="006947E5"/>
    <w:rsid w:val="006949B5"/>
    <w:rsid w:val="00694CC6"/>
    <w:rsid w:val="00694E54"/>
    <w:rsid w:val="00694F89"/>
    <w:rsid w:val="00695524"/>
    <w:rsid w:val="00695ABB"/>
    <w:rsid w:val="00695B1C"/>
    <w:rsid w:val="0069645B"/>
    <w:rsid w:val="00696532"/>
    <w:rsid w:val="00696932"/>
    <w:rsid w:val="00696C96"/>
    <w:rsid w:val="00696CF9"/>
    <w:rsid w:val="0069748D"/>
    <w:rsid w:val="006975B4"/>
    <w:rsid w:val="006976B0"/>
    <w:rsid w:val="0069789F"/>
    <w:rsid w:val="006978E1"/>
    <w:rsid w:val="006979EF"/>
    <w:rsid w:val="00697D07"/>
    <w:rsid w:val="006A008D"/>
    <w:rsid w:val="006A0181"/>
    <w:rsid w:val="006A0786"/>
    <w:rsid w:val="006A0A65"/>
    <w:rsid w:val="006A0B5D"/>
    <w:rsid w:val="006A0C30"/>
    <w:rsid w:val="006A104E"/>
    <w:rsid w:val="006A11D6"/>
    <w:rsid w:val="006A1217"/>
    <w:rsid w:val="006A126F"/>
    <w:rsid w:val="006A13ED"/>
    <w:rsid w:val="006A1736"/>
    <w:rsid w:val="006A1E2C"/>
    <w:rsid w:val="006A1F7B"/>
    <w:rsid w:val="006A2050"/>
    <w:rsid w:val="006A221F"/>
    <w:rsid w:val="006A24F2"/>
    <w:rsid w:val="006A2FFA"/>
    <w:rsid w:val="006A318F"/>
    <w:rsid w:val="006A32D5"/>
    <w:rsid w:val="006A3301"/>
    <w:rsid w:val="006A3317"/>
    <w:rsid w:val="006A331E"/>
    <w:rsid w:val="006A3592"/>
    <w:rsid w:val="006A385B"/>
    <w:rsid w:val="006A3AD7"/>
    <w:rsid w:val="006A3D96"/>
    <w:rsid w:val="006A4441"/>
    <w:rsid w:val="006A4798"/>
    <w:rsid w:val="006A4CA1"/>
    <w:rsid w:val="006A4F5C"/>
    <w:rsid w:val="006A51B3"/>
    <w:rsid w:val="006A5222"/>
    <w:rsid w:val="006A5242"/>
    <w:rsid w:val="006A52A0"/>
    <w:rsid w:val="006A56D8"/>
    <w:rsid w:val="006A5705"/>
    <w:rsid w:val="006A5ACC"/>
    <w:rsid w:val="006A5BC9"/>
    <w:rsid w:val="006A612B"/>
    <w:rsid w:val="006A6132"/>
    <w:rsid w:val="006A618B"/>
    <w:rsid w:val="006A6257"/>
    <w:rsid w:val="006A62E6"/>
    <w:rsid w:val="006A6C1A"/>
    <w:rsid w:val="006A6EB4"/>
    <w:rsid w:val="006A6F93"/>
    <w:rsid w:val="006A70A3"/>
    <w:rsid w:val="006A70CC"/>
    <w:rsid w:val="006A73A2"/>
    <w:rsid w:val="006A73BC"/>
    <w:rsid w:val="006A7419"/>
    <w:rsid w:val="006A743B"/>
    <w:rsid w:val="006A7914"/>
    <w:rsid w:val="006A7C45"/>
    <w:rsid w:val="006B00C0"/>
    <w:rsid w:val="006B0231"/>
    <w:rsid w:val="006B02DC"/>
    <w:rsid w:val="006B02FE"/>
    <w:rsid w:val="006B0317"/>
    <w:rsid w:val="006B0485"/>
    <w:rsid w:val="006B0826"/>
    <w:rsid w:val="006B0DD9"/>
    <w:rsid w:val="006B0ECD"/>
    <w:rsid w:val="006B1331"/>
    <w:rsid w:val="006B14E9"/>
    <w:rsid w:val="006B19F9"/>
    <w:rsid w:val="006B1B44"/>
    <w:rsid w:val="006B1DCB"/>
    <w:rsid w:val="006B1EEC"/>
    <w:rsid w:val="006B2085"/>
    <w:rsid w:val="006B2158"/>
    <w:rsid w:val="006B25F3"/>
    <w:rsid w:val="006B27B0"/>
    <w:rsid w:val="006B287D"/>
    <w:rsid w:val="006B2BD9"/>
    <w:rsid w:val="006B2EC7"/>
    <w:rsid w:val="006B2FF3"/>
    <w:rsid w:val="006B3401"/>
    <w:rsid w:val="006B34AF"/>
    <w:rsid w:val="006B3822"/>
    <w:rsid w:val="006B39E6"/>
    <w:rsid w:val="006B3B3C"/>
    <w:rsid w:val="006B3C66"/>
    <w:rsid w:val="006B41F9"/>
    <w:rsid w:val="006B43B5"/>
    <w:rsid w:val="006B4947"/>
    <w:rsid w:val="006B4A45"/>
    <w:rsid w:val="006B4B05"/>
    <w:rsid w:val="006B4C37"/>
    <w:rsid w:val="006B4DA4"/>
    <w:rsid w:val="006B50A7"/>
    <w:rsid w:val="006B50BA"/>
    <w:rsid w:val="006B50DB"/>
    <w:rsid w:val="006B520A"/>
    <w:rsid w:val="006B523A"/>
    <w:rsid w:val="006B5367"/>
    <w:rsid w:val="006B54F7"/>
    <w:rsid w:val="006B588D"/>
    <w:rsid w:val="006B599A"/>
    <w:rsid w:val="006B5EFD"/>
    <w:rsid w:val="006B6523"/>
    <w:rsid w:val="006B6622"/>
    <w:rsid w:val="006B6C11"/>
    <w:rsid w:val="006B6EB2"/>
    <w:rsid w:val="006B74AF"/>
    <w:rsid w:val="006B7768"/>
    <w:rsid w:val="006B7984"/>
    <w:rsid w:val="006B7A6F"/>
    <w:rsid w:val="006B7AD1"/>
    <w:rsid w:val="006B7C04"/>
    <w:rsid w:val="006C0718"/>
    <w:rsid w:val="006C0B39"/>
    <w:rsid w:val="006C0E6E"/>
    <w:rsid w:val="006C12DC"/>
    <w:rsid w:val="006C132D"/>
    <w:rsid w:val="006C1390"/>
    <w:rsid w:val="006C14F6"/>
    <w:rsid w:val="006C170A"/>
    <w:rsid w:val="006C1975"/>
    <w:rsid w:val="006C1C10"/>
    <w:rsid w:val="006C207D"/>
    <w:rsid w:val="006C20C3"/>
    <w:rsid w:val="006C2670"/>
    <w:rsid w:val="006C2BCC"/>
    <w:rsid w:val="006C2E35"/>
    <w:rsid w:val="006C3216"/>
    <w:rsid w:val="006C33FD"/>
    <w:rsid w:val="006C3444"/>
    <w:rsid w:val="006C3686"/>
    <w:rsid w:val="006C39D9"/>
    <w:rsid w:val="006C3ADD"/>
    <w:rsid w:val="006C3F79"/>
    <w:rsid w:val="006C40B8"/>
    <w:rsid w:val="006C4422"/>
    <w:rsid w:val="006C443A"/>
    <w:rsid w:val="006C470F"/>
    <w:rsid w:val="006C476F"/>
    <w:rsid w:val="006C4A98"/>
    <w:rsid w:val="006C5025"/>
    <w:rsid w:val="006C508D"/>
    <w:rsid w:val="006C536C"/>
    <w:rsid w:val="006C54CE"/>
    <w:rsid w:val="006C5E86"/>
    <w:rsid w:val="006C6145"/>
    <w:rsid w:val="006C633C"/>
    <w:rsid w:val="006C6890"/>
    <w:rsid w:val="006C68AF"/>
    <w:rsid w:val="006C7134"/>
    <w:rsid w:val="006C72A0"/>
    <w:rsid w:val="006C7680"/>
    <w:rsid w:val="006C7747"/>
    <w:rsid w:val="006C77A8"/>
    <w:rsid w:val="006C78EB"/>
    <w:rsid w:val="006C7991"/>
    <w:rsid w:val="006C7B03"/>
    <w:rsid w:val="006C7B73"/>
    <w:rsid w:val="006C7E24"/>
    <w:rsid w:val="006C7F1F"/>
    <w:rsid w:val="006D082F"/>
    <w:rsid w:val="006D09D6"/>
    <w:rsid w:val="006D10EC"/>
    <w:rsid w:val="006D12A8"/>
    <w:rsid w:val="006D14A1"/>
    <w:rsid w:val="006D14FF"/>
    <w:rsid w:val="006D1524"/>
    <w:rsid w:val="006D1545"/>
    <w:rsid w:val="006D16EF"/>
    <w:rsid w:val="006D1D75"/>
    <w:rsid w:val="006D1E01"/>
    <w:rsid w:val="006D1E8C"/>
    <w:rsid w:val="006D1F44"/>
    <w:rsid w:val="006D21B8"/>
    <w:rsid w:val="006D2317"/>
    <w:rsid w:val="006D2505"/>
    <w:rsid w:val="006D2EF1"/>
    <w:rsid w:val="006D2F67"/>
    <w:rsid w:val="006D309E"/>
    <w:rsid w:val="006D332B"/>
    <w:rsid w:val="006D33F3"/>
    <w:rsid w:val="006D3452"/>
    <w:rsid w:val="006D36C3"/>
    <w:rsid w:val="006D3B92"/>
    <w:rsid w:val="006D3CB4"/>
    <w:rsid w:val="006D426E"/>
    <w:rsid w:val="006D45B5"/>
    <w:rsid w:val="006D46E7"/>
    <w:rsid w:val="006D4742"/>
    <w:rsid w:val="006D478B"/>
    <w:rsid w:val="006D4C9C"/>
    <w:rsid w:val="006D4DA5"/>
    <w:rsid w:val="006D4DAA"/>
    <w:rsid w:val="006D4E38"/>
    <w:rsid w:val="006D502B"/>
    <w:rsid w:val="006D5066"/>
    <w:rsid w:val="006D51E7"/>
    <w:rsid w:val="006D539A"/>
    <w:rsid w:val="006D5829"/>
    <w:rsid w:val="006D586C"/>
    <w:rsid w:val="006D5B22"/>
    <w:rsid w:val="006D5CDC"/>
    <w:rsid w:val="006D60D0"/>
    <w:rsid w:val="006D6126"/>
    <w:rsid w:val="006D6418"/>
    <w:rsid w:val="006D672B"/>
    <w:rsid w:val="006D6BD8"/>
    <w:rsid w:val="006D6F44"/>
    <w:rsid w:val="006D7224"/>
    <w:rsid w:val="006D72DC"/>
    <w:rsid w:val="006D746F"/>
    <w:rsid w:val="006D7602"/>
    <w:rsid w:val="006D7C1D"/>
    <w:rsid w:val="006D7D4E"/>
    <w:rsid w:val="006D7E4B"/>
    <w:rsid w:val="006D7E8F"/>
    <w:rsid w:val="006D7F2F"/>
    <w:rsid w:val="006D7F7C"/>
    <w:rsid w:val="006E03A8"/>
    <w:rsid w:val="006E04DB"/>
    <w:rsid w:val="006E07CB"/>
    <w:rsid w:val="006E083C"/>
    <w:rsid w:val="006E0852"/>
    <w:rsid w:val="006E0868"/>
    <w:rsid w:val="006E0C71"/>
    <w:rsid w:val="006E0CBA"/>
    <w:rsid w:val="006E0D37"/>
    <w:rsid w:val="006E0D79"/>
    <w:rsid w:val="006E16F1"/>
    <w:rsid w:val="006E1789"/>
    <w:rsid w:val="006E17B5"/>
    <w:rsid w:val="006E1A1A"/>
    <w:rsid w:val="006E1D4F"/>
    <w:rsid w:val="006E216C"/>
    <w:rsid w:val="006E2AA7"/>
    <w:rsid w:val="006E2D76"/>
    <w:rsid w:val="006E30B6"/>
    <w:rsid w:val="006E3813"/>
    <w:rsid w:val="006E3989"/>
    <w:rsid w:val="006E3AB4"/>
    <w:rsid w:val="006E3B73"/>
    <w:rsid w:val="006E3CDB"/>
    <w:rsid w:val="006E3EE6"/>
    <w:rsid w:val="006E4212"/>
    <w:rsid w:val="006E4510"/>
    <w:rsid w:val="006E4634"/>
    <w:rsid w:val="006E46DD"/>
    <w:rsid w:val="006E47A3"/>
    <w:rsid w:val="006E4C42"/>
    <w:rsid w:val="006E4D08"/>
    <w:rsid w:val="006E4DCA"/>
    <w:rsid w:val="006E515B"/>
    <w:rsid w:val="006E5447"/>
    <w:rsid w:val="006E5572"/>
    <w:rsid w:val="006E5877"/>
    <w:rsid w:val="006E59EA"/>
    <w:rsid w:val="006E5DBA"/>
    <w:rsid w:val="006E5F35"/>
    <w:rsid w:val="006E60A3"/>
    <w:rsid w:val="006E6321"/>
    <w:rsid w:val="006E653A"/>
    <w:rsid w:val="006E66B9"/>
    <w:rsid w:val="006E68FB"/>
    <w:rsid w:val="006E6B67"/>
    <w:rsid w:val="006E6FA5"/>
    <w:rsid w:val="006E6FFF"/>
    <w:rsid w:val="006E7418"/>
    <w:rsid w:val="006E744F"/>
    <w:rsid w:val="006E76AD"/>
    <w:rsid w:val="006E76F2"/>
    <w:rsid w:val="006E7D0E"/>
    <w:rsid w:val="006F0647"/>
    <w:rsid w:val="006F06C1"/>
    <w:rsid w:val="006F0789"/>
    <w:rsid w:val="006F08BB"/>
    <w:rsid w:val="006F0D2B"/>
    <w:rsid w:val="006F0E81"/>
    <w:rsid w:val="006F1155"/>
    <w:rsid w:val="006F1AD6"/>
    <w:rsid w:val="006F1CB3"/>
    <w:rsid w:val="006F1D68"/>
    <w:rsid w:val="006F1ED9"/>
    <w:rsid w:val="006F1F45"/>
    <w:rsid w:val="006F2363"/>
    <w:rsid w:val="006F2848"/>
    <w:rsid w:val="006F29BC"/>
    <w:rsid w:val="006F29CC"/>
    <w:rsid w:val="006F2C40"/>
    <w:rsid w:val="006F2C81"/>
    <w:rsid w:val="006F2FB5"/>
    <w:rsid w:val="006F309E"/>
    <w:rsid w:val="006F30FF"/>
    <w:rsid w:val="006F393A"/>
    <w:rsid w:val="006F3BAD"/>
    <w:rsid w:val="006F3C4E"/>
    <w:rsid w:val="006F3DBE"/>
    <w:rsid w:val="006F3E27"/>
    <w:rsid w:val="006F3FE6"/>
    <w:rsid w:val="006F4DBC"/>
    <w:rsid w:val="006F4E93"/>
    <w:rsid w:val="006F50F1"/>
    <w:rsid w:val="006F51D1"/>
    <w:rsid w:val="006F528D"/>
    <w:rsid w:val="006F53B3"/>
    <w:rsid w:val="006F607A"/>
    <w:rsid w:val="006F61E3"/>
    <w:rsid w:val="006F6266"/>
    <w:rsid w:val="006F683C"/>
    <w:rsid w:val="006F6A93"/>
    <w:rsid w:val="006F6AD3"/>
    <w:rsid w:val="006F6C2A"/>
    <w:rsid w:val="006F6FDE"/>
    <w:rsid w:val="006F7064"/>
    <w:rsid w:val="006F706A"/>
    <w:rsid w:val="006F706D"/>
    <w:rsid w:val="006F71FC"/>
    <w:rsid w:val="006F7427"/>
    <w:rsid w:val="006F74AB"/>
    <w:rsid w:val="006F75F3"/>
    <w:rsid w:val="006F7844"/>
    <w:rsid w:val="006F79E1"/>
    <w:rsid w:val="006F7B9A"/>
    <w:rsid w:val="006F7C3A"/>
    <w:rsid w:val="006F7EA9"/>
    <w:rsid w:val="0070059D"/>
    <w:rsid w:val="00700EF0"/>
    <w:rsid w:val="0070120F"/>
    <w:rsid w:val="0070148E"/>
    <w:rsid w:val="007015FD"/>
    <w:rsid w:val="0070169C"/>
    <w:rsid w:val="007016C8"/>
    <w:rsid w:val="007018C1"/>
    <w:rsid w:val="00701947"/>
    <w:rsid w:val="00701B08"/>
    <w:rsid w:val="00701D82"/>
    <w:rsid w:val="00701F57"/>
    <w:rsid w:val="0070222F"/>
    <w:rsid w:val="0070262B"/>
    <w:rsid w:val="007029F2"/>
    <w:rsid w:val="00702B47"/>
    <w:rsid w:val="00702BC1"/>
    <w:rsid w:val="00702EFF"/>
    <w:rsid w:val="007031B8"/>
    <w:rsid w:val="00703672"/>
    <w:rsid w:val="00703DCD"/>
    <w:rsid w:val="00703DD4"/>
    <w:rsid w:val="00703E72"/>
    <w:rsid w:val="00703EC3"/>
    <w:rsid w:val="007041D3"/>
    <w:rsid w:val="007041E0"/>
    <w:rsid w:val="007042CD"/>
    <w:rsid w:val="007044E9"/>
    <w:rsid w:val="00704542"/>
    <w:rsid w:val="00704888"/>
    <w:rsid w:val="00704891"/>
    <w:rsid w:val="00704CCA"/>
    <w:rsid w:val="00705055"/>
    <w:rsid w:val="00705171"/>
    <w:rsid w:val="007051F7"/>
    <w:rsid w:val="007053B0"/>
    <w:rsid w:val="007054C2"/>
    <w:rsid w:val="00705670"/>
    <w:rsid w:val="00705829"/>
    <w:rsid w:val="0070584E"/>
    <w:rsid w:val="0070587A"/>
    <w:rsid w:val="007058BB"/>
    <w:rsid w:val="007059BC"/>
    <w:rsid w:val="00705FCD"/>
    <w:rsid w:val="0070603A"/>
    <w:rsid w:val="0070608E"/>
    <w:rsid w:val="007062F3"/>
    <w:rsid w:val="0070642F"/>
    <w:rsid w:val="0070686E"/>
    <w:rsid w:val="007069D2"/>
    <w:rsid w:val="00706A29"/>
    <w:rsid w:val="00706DC2"/>
    <w:rsid w:val="00706EE4"/>
    <w:rsid w:val="00706F54"/>
    <w:rsid w:val="0070735A"/>
    <w:rsid w:val="007073CB"/>
    <w:rsid w:val="00707548"/>
    <w:rsid w:val="00707736"/>
    <w:rsid w:val="00707989"/>
    <w:rsid w:val="00710107"/>
    <w:rsid w:val="00710232"/>
    <w:rsid w:val="00710263"/>
    <w:rsid w:val="00710550"/>
    <w:rsid w:val="00710703"/>
    <w:rsid w:val="007108D0"/>
    <w:rsid w:val="00710902"/>
    <w:rsid w:val="00710A0C"/>
    <w:rsid w:val="00710DD7"/>
    <w:rsid w:val="00710E94"/>
    <w:rsid w:val="00710F21"/>
    <w:rsid w:val="00710FDD"/>
    <w:rsid w:val="00710FFF"/>
    <w:rsid w:val="00711C09"/>
    <w:rsid w:val="007121AA"/>
    <w:rsid w:val="00712812"/>
    <w:rsid w:val="007132B2"/>
    <w:rsid w:val="007137FC"/>
    <w:rsid w:val="007138C8"/>
    <w:rsid w:val="00713B99"/>
    <w:rsid w:val="00713DAC"/>
    <w:rsid w:val="00713F95"/>
    <w:rsid w:val="007153F4"/>
    <w:rsid w:val="0071549B"/>
    <w:rsid w:val="007155E9"/>
    <w:rsid w:val="00715B62"/>
    <w:rsid w:val="00715C0D"/>
    <w:rsid w:val="0071602D"/>
    <w:rsid w:val="00716046"/>
    <w:rsid w:val="007171E9"/>
    <w:rsid w:val="00717356"/>
    <w:rsid w:val="00717526"/>
    <w:rsid w:val="00717748"/>
    <w:rsid w:val="00717A4B"/>
    <w:rsid w:val="00717A5B"/>
    <w:rsid w:val="00717A91"/>
    <w:rsid w:val="007200F6"/>
    <w:rsid w:val="0072045A"/>
    <w:rsid w:val="00720506"/>
    <w:rsid w:val="007208E5"/>
    <w:rsid w:val="007208E6"/>
    <w:rsid w:val="00720976"/>
    <w:rsid w:val="00720C19"/>
    <w:rsid w:val="00720D17"/>
    <w:rsid w:val="007210A4"/>
    <w:rsid w:val="0072114F"/>
    <w:rsid w:val="0072139A"/>
    <w:rsid w:val="00721488"/>
    <w:rsid w:val="00721601"/>
    <w:rsid w:val="007216C8"/>
    <w:rsid w:val="00721BDE"/>
    <w:rsid w:val="00721D14"/>
    <w:rsid w:val="00721DB8"/>
    <w:rsid w:val="00722D10"/>
    <w:rsid w:val="00722F09"/>
    <w:rsid w:val="00723ADF"/>
    <w:rsid w:val="0072416D"/>
    <w:rsid w:val="00724192"/>
    <w:rsid w:val="00724249"/>
    <w:rsid w:val="007242FC"/>
    <w:rsid w:val="00724486"/>
    <w:rsid w:val="007244A9"/>
    <w:rsid w:val="00724754"/>
    <w:rsid w:val="00724885"/>
    <w:rsid w:val="00724C2E"/>
    <w:rsid w:val="00724CCF"/>
    <w:rsid w:val="00724D68"/>
    <w:rsid w:val="0072500A"/>
    <w:rsid w:val="0072560F"/>
    <w:rsid w:val="0072597A"/>
    <w:rsid w:val="00725B69"/>
    <w:rsid w:val="0072650F"/>
    <w:rsid w:val="0072666C"/>
    <w:rsid w:val="007266D6"/>
    <w:rsid w:val="007267A7"/>
    <w:rsid w:val="0072694D"/>
    <w:rsid w:val="00726954"/>
    <w:rsid w:val="007269AD"/>
    <w:rsid w:val="00726A78"/>
    <w:rsid w:val="00726B0B"/>
    <w:rsid w:val="00726BBB"/>
    <w:rsid w:val="00726CB8"/>
    <w:rsid w:val="00726FCE"/>
    <w:rsid w:val="0072726A"/>
    <w:rsid w:val="0072735F"/>
    <w:rsid w:val="007273BF"/>
    <w:rsid w:val="007273C0"/>
    <w:rsid w:val="0072751E"/>
    <w:rsid w:val="007276F4"/>
    <w:rsid w:val="0072776C"/>
    <w:rsid w:val="00727782"/>
    <w:rsid w:val="00727D8A"/>
    <w:rsid w:val="00727D8E"/>
    <w:rsid w:val="0073011C"/>
    <w:rsid w:val="00730164"/>
    <w:rsid w:val="0073026E"/>
    <w:rsid w:val="0073036E"/>
    <w:rsid w:val="007304C4"/>
    <w:rsid w:val="0073055B"/>
    <w:rsid w:val="00730DA8"/>
    <w:rsid w:val="00731913"/>
    <w:rsid w:val="007319AC"/>
    <w:rsid w:val="00731AC8"/>
    <w:rsid w:val="00731D7F"/>
    <w:rsid w:val="00731FEA"/>
    <w:rsid w:val="0073236D"/>
    <w:rsid w:val="007323F4"/>
    <w:rsid w:val="00732465"/>
    <w:rsid w:val="007325A0"/>
    <w:rsid w:val="0073281C"/>
    <w:rsid w:val="0073285C"/>
    <w:rsid w:val="0073295F"/>
    <w:rsid w:val="00732B6C"/>
    <w:rsid w:val="00732C1E"/>
    <w:rsid w:val="00732C8D"/>
    <w:rsid w:val="00732E3E"/>
    <w:rsid w:val="0073309D"/>
    <w:rsid w:val="00733152"/>
    <w:rsid w:val="007331AB"/>
    <w:rsid w:val="00733536"/>
    <w:rsid w:val="00733576"/>
    <w:rsid w:val="007335B5"/>
    <w:rsid w:val="00733AAE"/>
    <w:rsid w:val="00733AF7"/>
    <w:rsid w:val="00733CDF"/>
    <w:rsid w:val="00733E7C"/>
    <w:rsid w:val="00733F89"/>
    <w:rsid w:val="007342F8"/>
    <w:rsid w:val="00734A2F"/>
    <w:rsid w:val="007352DE"/>
    <w:rsid w:val="00735921"/>
    <w:rsid w:val="0073599B"/>
    <w:rsid w:val="00735A73"/>
    <w:rsid w:val="00735C11"/>
    <w:rsid w:val="0073612E"/>
    <w:rsid w:val="007368BE"/>
    <w:rsid w:val="00736BAF"/>
    <w:rsid w:val="00736C0A"/>
    <w:rsid w:val="00736F61"/>
    <w:rsid w:val="00737ACA"/>
    <w:rsid w:val="00737AE7"/>
    <w:rsid w:val="00737BE2"/>
    <w:rsid w:val="00737CF0"/>
    <w:rsid w:val="00740040"/>
    <w:rsid w:val="007400B0"/>
    <w:rsid w:val="00740257"/>
    <w:rsid w:val="0074029B"/>
    <w:rsid w:val="00740318"/>
    <w:rsid w:val="007405EA"/>
    <w:rsid w:val="0074080D"/>
    <w:rsid w:val="00740C30"/>
    <w:rsid w:val="00740CBA"/>
    <w:rsid w:val="00740DB4"/>
    <w:rsid w:val="00740F22"/>
    <w:rsid w:val="00740F26"/>
    <w:rsid w:val="00740F89"/>
    <w:rsid w:val="00740FB0"/>
    <w:rsid w:val="007410FD"/>
    <w:rsid w:val="0074185E"/>
    <w:rsid w:val="00741904"/>
    <w:rsid w:val="00741A6A"/>
    <w:rsid w:val="00741E07"/>
    <w:rsid w:val="0074217D"/>
    <w:rsid w:val="00742253"/>
    <w:rsid w:val="007423C2"/>
    <w:rsid w:val="007428E9"/>
    <w:rsid w:val="00742F31"/>
    <w:rsid w:val="00742FA8"/>
    <w:rsid w:val="0074341C"/>
    <w:rsid w:val="007436F0"/>
    <w:rsid w:val="00743952"/>
    <w:rsid w:val="00743DBF"/>
    <w:rsid w:val="0074422A"/>
    <w:rsid w:val="00744775"/>
    <w:rsid w:val="007449A9"/>
    <w:rsid w:val="00744BAB"/>
    <w:rsid w:val="00744CBF"/>
    <w:rsid w:val="00744D07"/>
    <w:rsid w:val="00744DAD"/>
    <w:rsid w:val="00745118"/>
    <w:rsid w:val="0074570A"/>
    <w:rsid w:val="0074570E"/>
    <w:rsid w:val="00745E95"/>
    <w:rsid w:val="00745EB9"/>
    <w:rsid w:val="00746124"/>
    <w:rsid w:val="007464B1"/>
    <w:rsid w:val="007466A2"/>
    <w:rsid w:val="007469FB"/>
    <w:rsid w:val="00746A4C"/>
    <w:rsid w:val="00746B25"/>
    <w:rsid w:val="00746FD8"/>
    <w:rsid w:val="007470B9"/>
    <w:rsid w:val="007470E1"/>
    <w:rsid w:val="0074728E"/>
    <w:rsid w:val="0074734D"/>
    <w:rsid w:val="007473E7"/>
    <w:rsid w:val="00747869"/>
    <w:rsid w:val="0074787E"/>
    <w:rsid w:val="00747A7A"/>
    <w:rsid w:val="00747D04"/>
    <w:rsid w:val="00747F84"/>
    <w:rsid w:val="00750092"/>
    <w:rsid w:val="007502D0"/>
    <w:rsid w:val="007509BD"/>
    <w:rsid w:val="00750D3B"/>
    <w:rsid w:val="00750DCF"/>
    <w:rsid w:val="00750DF8"/>
    <w:rsid w:val="0075137D"/>
    <w:rsid w:val="0075146B"/>
    <w:rsid w:val="00751814"/>
    <w:rsid w:val="00751A6B"/>
    <w:rsid w:val="00751DE5"/>
    <w:rsid w:val="00751E32"/>
    <w:rsid w:val="007522C7"/>
    <w:rsid w:val="00752325"/>
    <w:rsid w:val="0075232F"/>
    <w:rsid w:val="00752347"/>
    <w:rsid w:val="007524CC"/>
    <w:rsid w:val="0075263E"/>
    <w:rsid w:val="00752699"/>
    <w:rsid w:val="0075272A"/>
    <w:rsid w:val="00752883"/>
    <w:rsid w:val="007529F8"/>
    <w:rsid w:val="00752AE7"/>
    <w:rsid w:val="0075318C"/>
    <w:rsid w:val="0075326F"/>
    <w:rsid w:val="00753309"/>
    <w:rsid w:val="007536BA"/>
    <w:rsid w:val="0075373F"/>
    <w:rsid w:val="00753AA0"/>
    <w:rsid w:val="00753E56"/>
    <w:rsid w:val="00753F43"/>
    <w:rsid w:val="0075400E"/>
    <w:rsid w:val="007540A5"/>
    <w:rsid w:val="00754128"/>
    <w:rsid w:val="0075427B"/>
    <w:rsid w:val="0075450D"/>
    <w:rsid w:val="00754602"/>
    <w:rsid w:val="007546F2"/>
    <w:rsid w:val="0075471F"/>
    <w:rsid w:val="00754A7F"/>
    <w:rsid w:val="00754E89"/>
    <w:rsid w:val="00754EB8"/>
    <w:rsid w:val="0075505B"/>
    <w:rsid w:val="0075530E"/>
    <w:rsid w:val="0075537D"/>
    <w:rsid w:val="007553E9"/>
    <w:rsid w:val="007554F4"/>
    <w:rsid w:val="00755CCA"/>
    <w:rsid w:val="00756159"/>
    <w:rsid w:val="007564B9"/>
    <w:rsid w:val="007566E5"/>
    <w:rsid w:val="00756D32"/>
    <w:rsid w:val="007570C6"/>
    <w:rsid w:val="00757163"/>
    <w:rsid w:val="007571E3"/>
    <w:rsid w:val="007573F7"/>
    <w:rsid w:val="00757890"/>
    <w:rsid w:val="00757B48"/>
    <w:rsid w:val="00757B95"/>
    <w:rsid w:val="00757BBB"/>
    <w:rsid w:val="00757D1F"/>
    <w:rsid w:val="00757DD0"/>
    <w:rsid w:val="00760242"/>
    <w:rsid w:val="00760913"/>
    <w:rsid w:val="00760C91"/>
    <w:rsid w:val="00760E09"/>
    <w:rsid w:val="00760EBE"/>
    <w:rsid w:val="00761083"/>
    <w:rsid w:val="00761211"/>
    <w:rsid w:val="0076153A"/>
    <w:rsid w:val="00761983"/>
    <w:rsid w:val="00761C70"/>
    <w:rsid w:val="00761F37"/>
    <w:rsid w:val="00762281"/>
    <w:rsid w:val="00762782"/>
    <w:rsid w:val="00762845"/>
    <w:rsid w:val="00762A39"/>
    <w:rsid w:val="00762A3A"/>
    <w:rsid w:val="00762AC2"/>
    <w:rsid w:val="00762B06"/>
    <w:rsid w:val="00762E6E"/>
    <w:rsid w:val="007631A0"/>
    <w:rsid w:val="00763559"/>
    <w:rsid w:val="00763D01"/>
    <w:rsid w:val="00763F34"/>
    <w:rsid w:val="00764774"/>
    <w:rsid w:val="0076479C"/>
    <w:rsid w:val="007648DB"/>
    <w:rsid w:val="00764B89"/>
    <w:rsid w:val="00764BB1"/>
    <w:rsid w:val="00764F9D"/>
    <w:rsid w:val="0076511D"/>
    <w:rsid w:val="007651AA"/>
    <w:rsid w:val="0076526A"/>
    <w:rsid w:val="007657B4"/>
    <w:rsid w:val="0076589B"/>
    <w:rsid w:val="007659BB"/>
    <w:rsid w:val="007662C7"/>
    <w:rsid w:val="00766734"/>
    <w:rsid w:val="0076677F"/>
    <w:rsid w:val="007668B7"/>
    <w:rsid w:val="00766B6C"/>
    <w:rsid w:val="007670AA"/>
    <w:rsid w:val="00767264"/>
    <w:rsid w:val="007674B4"/>
    <w:rsid w:val="0076770C"/>
    <w:rsid w:val="00767792"/>
    <w:rsid w:val="0076794D"/>
    <w:rsid w:val="00767BA8"/>
    <w:rsid w:val="00767C11"/>
    <w:rsid w:val="00767C1D"/>
    <w:rsid w:val="00770AA4"/>
    <w:rsid w:val="00771048"/>
    <w:rsid w:val="007712C6"/>
    <w:rsid w:val="0077151B"/>
    <w:rsid w:val="007716D0"/>
    <w:rsid w:val="00771713"/>
    <w:rsid w:val="00771977"/>
    <w:rsid w:val="00771B46"/>
    <w:rsid w:val="00772031"/>
    <w:rsid w:val="00772354"/>
    <w:rsid w:val="0077236B"/>
    <w:rsid w:val="007724B2"/>
    <w:rsid w:val="00772942"/>
    <w:rsid w:val="00772F98"/>
    <w:rsid w:val="00772FAF"/>
    <w:rsid w:val="00773206"/>
    <w:rsid w:val="0077379C"/>
    <w:rsid w:val="00773833"/>
    <w:rsid w:val="00773BFD"/>
    <w:rsid w:val="00773C02"/>
    <w:rsid w:val="007741C8"/>
    <w:rsid w:val="007746B5"/>
    <w:rsid w:val="00774CA1"/>
    <w:rsid w:val="00774DA3"/>
    <w:rsid w:val="00774F9D"/>
    <w:rsid w:val="007750EE"/>
    <w:rsid w:val="00775191"/>
    <w:rsid w:val="00775710"/>
    <w:rsid w:val="007759FB"/>
    <w:rsid w:val="00775A46"/>
    <w:rsid w:val="00775CF7"/>
    <w:rsid w:val="00775E16"/>
    <w:rsid w:val="00775EE5"/>
    <w:rsid w:val="00776306"/>
    <w:rsid w:val="00776352"/>
    <w:rsid w:val="007765AC"/>
    <w:rsid w:val="00776723"/>
    <w:rsid w:val="00776B13"/>
    <w:rsid w:val="00776C1C"/>
    <w:rsid w:val="00776CBE"/>
    <w:rsid w:val="00776E2F"/>
    <w:rsid w:val="00777230"/>
    <w:rsid w:val="007774A9"/>
    <w:rsid w:val="00777580"/>
    <w:rsid w:val="00777A77"/>
    <w:rsid w:val="00777D47"/>
    <w:rsid w:val="00777DE1"/>
    <w:rsid w:val="00777E9B"/>
    <w:rsid w:val="00777F7D"/>
    <w:rsid w:val="0078009E"/>
    <w:rsid w:val="00780129"/>
    <w:rsid w:val="0078022B"/>
    <w:rsid w:val="0078057B"/>
    <w:rsid w:val="00780712"/>
    <w:rsid w:val="00780A9D"/>
    <w:rsid w:val="00780AB8"/>
    <w:rsid w:val="00780AF4"/>
    <w:rsid w:val="00780B07"/>
    <w:rsid w:val="00780B8F"/>
    <w:rsid w:val="007811BD"/>
    <w:rsid w:val="007811DC"/>
    <w:rsid w:val="00781203"/>
    <w:rsid w:val="007812AD"/>
    <w:rsid w:val="00781432"/>
    <w:rsid w:val="007816E2"/>
    <w:rsid w:val="007817E0"/>
    <w:rsid w:val="0078180E"/>
    <w:rsid w:val="00781DF6"/>
    <w:rsid w:val="00782A4E"/>
    <w:rsid w:val="00782DCC"/>
    <w:rsid w:val="00782EFC"/>
    <w:rsid w:val="00782F06"/>
    <w:rsid w:val="007833A3"/>
    <w:rsid w:val="007833ED"/>
    <w:rsid w:val="0078365A"/>
    <w:rsid w:val="00783B84"/>
    <w:rsid w:val="00783F87"/>
    <w:rsid w:val="00783F8B"/>
    <w:rsid w:val="007840C2"/>
    <w:rsid w:val="007843E7"/>
    <w:rsid w:val="0078464B"/>
    <w:rsid w:val="007848B1"/>
    <w:rsid w:val="00784C3D"/>
    <w:rsid w:val="00784C8D"/>
    <w:rsid w:val="00784CB2"/>
    <w:rsid w:val="00784CDF"/>
    <w:rsid w:val="00785035"/>
    <w:rsid w:val="007850E0"/>
    <w:rsid w:val="0078532D"/>
    <w:rsid w:val="007856A5"/>
    <w:rsid w:val="007856AC"/>
    <w:rsid w:val="00785882"/>
    <w:rsid w:val="00785D02"/>
    <w:rsid w:val="00785D97"/>
    <w:rsid w:val="007861A6"/>
    <w:rsid w:val="007862BC"/>
    <w:rsid w:val="007863B4"/>
    <w:rsid w:val="007864F8"/>
    <w:rsid w:val="007867BE"/>
    <w:rsid w:val="00786939"/>
    <w:rsid w:val="007869CD"/>
    <w:rsid w:val="00786DD6"/>
    <w:rsid w:val="00787254"/>
    <w:rsid w:val="0078726F"/>
    <w:rsid w:val="007872E6"/>
    <w:rsid w:val="007875B9"/>
    <w:rsid w:val="00787747"/>
    <w:rsid w:val="0078790E"/>
    <w:rsid w:val="00787DC0"/>
    <w:rsid w:val="00787DEF"/>
    <w:rsid w:val="00787F82"/>
    <w:rsid w:val="00787F93"/>
    <w:rsid w:val="00790681"/>
    <w:rsid w:val="007909F0"/>
    <w:rsid w:val="00790A68"/>
    <w:rsid w:val="00790C75"/>
    <w:rsid w:val="007912FF"/>
    <w:rsid w:val="007914D8"/>
    <w:rsid w:val="007916C2"/>
    <w:rsid w:val="007917C3"/>
    <w:rsid w:val="00791DC4"/>
    <w:rsid w:val="00791FE0"/>
    <w:rsid w:val="007922C5"/>
    <w:rsid w:val="0079232B"/>
    <w:rsid w:val="007928B9"/>
    <w:rsid w:val="00792906"/>
    <w:rsid w:val="00792921"/>
    <w:rsid w:val="00792C31"/>
    <w:rsid w:val="007930F0"/>
    <w:rsid w:val="007933B2"/>
    <w:rsid w:val="007935CD"/>
    <w:rsid w:val="00793F12"/>
    <w:rsid w:val="0079427E"/>
    <w:rsid w:val="00794509"/>
    <w:rsid w:val="007946DD"/>
    <w:rsid w:val="0079484D"/>
    <w:rsid w:val="007948D3"/>
    <w:rsid w:val="00794A0B"/>
    <w:rsid w:val="00794A41"/>
    <w:rsid w:val="00795288"/>
    <w:rsid w:val="007956F4"/>
    <w:rsid w:val="00795727"/>
    <w:rsid w:val="007958B8"/>
    <w:rsid w:val="00795BF2"/>
    <w:rsid w:val="00795EB5"/>
    <w:rsid w:val="007960BD"/>
    <w:rsid w:val="007962E8"/>
    <w:rsid w:val="0079630A"/>
    <w:rsid w:val="007968EF"/>
    <w:rsid w:val="00797003"/>
    <w:rsid w:val="007971AA"/>
    <w:rsid w:val="007972DA"/>
    <w:rsid w:val="00797432"/>
    <w:rsid w:val="007975C7"/>
    <w:rsid w:val="00797609"/>
    <w:rsid w:val="00797664"/>
    <w:rsid w:val="007979DF"/>
    <w:rsid w:val="00797F5D"/>
    <w:rsid w:val="00797FEC"/>
    <w:rsid w:val="007A01DF"/>
    <w:rsid w:val="007A0341"/>
    <w:rsid w:val="007A0469"/>
    <w:rsid w:val="007A098E"/>
    <w:rsid w:val="007A0DEA"/>
    <w:rsid w:val="007A13EC"/>
    <w:rsid w:val="007A1887"/>
    <w:rsid w:val="007A1913"/>
    <w:rsid w:val="007A193C"/>
    <w:rsid w:val="007A1E7B"/>
    <w:rsid w:val="007A203D"/>
    <w:rsid w:val="007A2233"/>
    <w:rsid w:val="007A2667"/>
    <w:rsid w:val="007A27FE"/>
    <w:rsid w:val="007A316A"/>
    <w:rsid w:val="007A3225"/>
    <w:rsid w:val="007A33F8"/>
    <w:rsid w:val="007A376E"/>
    <w:rsid w:val="007A3ABE"/>
    <w:rsid w:val="007A3C32"/>
    <w:rsid w:val="007A3CB1"/>
    <w:rsid w:val="007A3DDE"/>
    <w:rsid w:val="007A3F36"/>
    <w:rsid w:val="007A41D3"/>
    <w:rsid w:val="007A43BD"/>
    <w:rsid w:val="007A450A"/>
    <w:rsid w:val="007A464F"/>
    <w:rsid w:val="007A4BF0"/>
    <w:rsid w:val="007A4CAB"/>
    <w:rsid w:val="007A4DA8"/>
    <w:rsid w:val="007A4F3F"/>
    <w:rsid w:val="007A51AC"/>
    <w:rsid w:val="007A51CC"/>
    <w:rsid w:val="007A5300"/>
    <w:rsid w:val="007A540D"/>
    <w:rsid w:val="007A55A7"/>
    <w:rsid w:val="007A57BC"/>
    <w:rsid w:val="007A5A5E"/>
    <w:rsid w:val="007A5CF9"/>
    <w:rsid w:val="007A6293"/>
    <w:rsid w:val="007A6739"/>
    <w:rsid w:val="007A6CB2"/>
    <w:rsid w:val="007A6DB1"/>
    <w:rsid w:val="007A6E72"/>
    <w:rsid w:val="007A7750"/>
    <w:rsid w:val="007A79EB"/>
    <w:rsid w:val="007A7A35"/>
    <w:rsid w:val="007A7E08"/>
    <w:rsid w:val="007A7E29"/>
    <w:rsid w:val="007A7EC4"/>
    <w:rsid w:val="007A7F84"/>
    <w:rsid w:val="007B0073"/>
    <w:rsid w:val="007B0172"/>
    <w:rsid w:val="007B0556"/>
    <w:rsid w:val="007B0870"/>
    <w:rsid w:val="007B1009"/>
    <w:rsid w:val="007B1248"/>
    <w:rsid w:val="007B19DC"/>
    <w:rsid w:val="007B1C36"/>
    <w:rsid w:val="007B1F10"/>
    <w:rsid w:val="007B2143"/>
    <w:rsid w:val="007B22CB"/>
    <w:rsid w:val="007B2B35"/>
    <w:rsid w:val="007B31CD"/>
    <w:rsid w:val="007B31EA"/>
    <w:rsid w:val="007B335E"/>
    <w:rsid w:val="007B3714"/>
    <w:rsid w:val="007B3A12"/>
    <w:rsid w:val="007B3BC1"/>
    <w:rsid w:val="007B3CC7"/>
    <w:rsid w:val="007B3CFC"/>
    <w:rsid w:val="007B412E"/>
    <w:rsid w:val="007B413D"/>
    <w:rsid w:val="007B446A"/>
    <w:rsid w:val="007B4557"/>
    <w:rsid w:val="007B4780"/>
    <w:rsid w:val="007B490A"/>
    <w:rsid w:val="007B4980"/>
    <w:rsid w:val="007B4A9D"/>
    <w:rsid w:val="007B4AA2"/>
    <w:rsid w:val="007B4BA4"/>
    <w:rsid w:val="007B4C50"/>
    <w:rsid w:val="007B4D8E"/>
    <w:rsid w:val="007B52C4"/>
    <w:rsid w:val="007B5463"/>
    <w:rsid w:val="007B5A9E"/>
    <w:rsid w:val="007B61AB"/>
    <w:rsid w:val="007B61DA"/>
    <w:rsid w:val="007B6AAB"/>
    <w:rsid w:val="007B6B15"/>
    <w:rsid w:val="007B6BC9"/>
    <w:rsid w:val="007B6E87"/>
    <w:rsid w:val="007B7212"/>
    <w:rsid w:val="007B738B"/>
    <w:rsid w:val="007B75C8"/>
    <w:rsid w:val="007B7623"/>
    <w:rsid w:val="007B770A"/>
    <w:rsid w:val="007B789C"/>
    <w:rsid w:val="007B79BF"/>
    <w:rsid w:val="007B7A58"/>
    <w:rsid w:val="007B7EAF"/>
    <w:rsid w:val="007B7F45"/>
    <w:rsid w:val="007C0202"/>
    <w:rsid w:val="007C0238"/>
    <w:rsid w:val="007C0436"/>
    <w:rsid w:val="007C059F"/>
    <w:rsid w:val="007C05A7"/>
    <w:rsid w:val="007C0616"/>
    <w:rsid w:val="007C0A3B"/>
    <w:rsid w:val="007C0C70"/>
    <w:rsid w:val="007C0D1E"/>
    <w:rsid w:val="007C11BF"/>
    <w:rsid w:val="007C1355"/>
    <w:rsid w:val="007C137D"/>
    <w:rsid w:val="007C186D"/>
    <w:rsid w:val="007C1B22"/>
    <w:rsid w:val="007C1BCC"/>
    <w:rsid w:val="007C2171"/>
    <w:rsid w:val="007C2392"/>
    <w:rsid w:val="007C249F"/>
    <w:rsid w:val="007C276D"/>
    <w:rsid w:val="007C2849"/>
    <w:rsid w:val="007C2982"/>
    <w:rsid w:val="007C2A4D"/>
    <w:rsid w:val="007C397B"/>
    <w:rsid w:val="007C39ED"/>
    <w:rsid w:val="007C3A5C"/>
    <w:rsid w:val="007C3E7F"/>
    <w:rsid w:val="007C4044"/>
    <w:rsid w:val="007C4158"/>
    <w:rsid w:val="007C419C"/>
    <w:rsid w:val="007C4260"/>
    <w:rsid w:val="007C46BF"/>
    <w:rsid w:val="007C46E0"/>
    <w:rsid w:val="007C48D5"/>
    <w:rsid w:val="007C4D9A"/>
    <w:rsid w:val="007C54A0"/>
    <w:rsid w:val="007C5748"/>
    <w:rsid w:val="007C5A2C"/>
    <w:rsid w:val="007C5DD0"/>
    <w:rsid w:val="007C63CE"/>
    <w:rsid w:val="007C67C3"/>
    <w:rsid w:val="007C6840"/>
    <w:rsid w:val="007C689F"/>
    <w:rsid w:val="007C69B3"/>
    <w:rsid w:val="007C6C33"/>
    <w:rsid w:val="007C76D7"/>
    <w:rsid w:val="007C789F"/>
    <w:rsid w:val="007C78CA"/>
    <w:rsid w:val="007C7B28"/>
    <w:rsid w:val="007C7CF6"/>
    <w:rsid w:val="007C7D64"/>
    <w:rsid w:val="007C7E0C"/>
    <w:rsid w:val="007C7E2F"/>
    <w:rsid w:val="007D0129"/>
    <w:rsid w:val="007D02B7"/>
    <w:rsid w:val="007D0579"/>
    <w:rsid w:val="007D06AF"/>
    <w:rsid w:val="007D0872"/>
    <w:rsid w:val="007D0A47"/>
    <w:rsid w:val="007D0B90"/>
    <w:rsid w:val="007D0DF8"/>
    <w:rsid w:val="007D0EA1"/>
    <w:rsid w:val="007D0F2E"/>
    <w:rsid w:val="007D0FAE"/>
    <w:rsid w:val="007D0FB6"/>
    <w:rsid w:val="007D12F8"/>
    <w:rsid w:val="007D134E"/>
    <w:rsid w:val="007D1369"/>
    <w:rsid w:val="007D1513"/>
    <w:rsid w:val="007D1D91"/>
    <w:rsid w:val="007D1EC9"/>
    <w:rsid w:val="007D1F9F"/>
    <w:rsid w:val="007D2219"/>
    <w:rsid w:val="007D224F"/>
    <w:rsid w:val="007D2315"/>
    <w:rsid w:val="007D2403"/>
    <w:rsid w:val="007D2549"/>
    <w:rsid w:val="007D264A"/>
    <w:rsid w:val="007D26D7"/>
    <w:rsid w:val="007D283F"/>
    <w:rsid w:val="007D295D"/>
    <w:rsid w:val="007D2CA7"/>
    <w:rsid w:val="007D2CDD"/>
    <w:rsid w:val="007D2F2B"/>
    <w:rsid w:val="007D2FA5"/>
    <w:rsid w:val="007D31E9"/>
    <w:rsid w:val="007D3278"/>
    <w:rsid w:val="007D347B"/>
    <w:rsid w:val="007D3555"/>
    <w:rsid w:val="007D3724"/>
    <w:rsid w:val="007D37CE"/>
    <w:rsid w:val="007D396C"/>
    <w:rsid w:val="007D3A1B"/>
    <w:rsid w:val="007D3B5C"/>
    <w:rsid w:val="007D3BBC"/>
    <w:rsid w:val="007D3E14"/>
    <w:rsid w:val="007D4018"/>
    <w:rsid w:val="007D4217"/>
    <w:rsid w:val="007D43B3"/>
    <w:rsid w:val="007D4451"/>
    <w:rsid w:val="007D48A1"/>
    <w:rsid w:val="007D4B69"/>
    <w:rsid w:val="007D4C6B"/>
    <w:rsid w:val="007D4D2C"/>
    <w:rsid w:val="007D4FCB"/>
    <w:rsid w:val="007D503C"/>
    <w:rsid w:val="007D5111"/>
    <w:rsid w:val="007D5130"/>
    <w:rsid w:val="007D57A0"/>
    <w:rsid w:val="007D58D0"/>
    <w:rsid w:val="007D5A5E"/>
    <w:rsid w:val="007D5D1B"/>
    <w:rsid w:val="007D6166"/>
    <w:rsid w:val="007D6207"/>
    <w:rsid w:val="007D641A"/>
    <w:rsid w:val="007D643E"/>
    <w:rsid w:val="007D6771"/>
    <w:rsid w:val="007D68B1"/>
    <w:rsid w:val="007D6A24"/>
    <w:rsid w:val="007D6DDD"/>
    <w:rsid w:val="007D6FDE"/>
    <w:rsid w:val="007D7364"/>
    <w:rsid w:val="007D73B4"/>
    <w:rsid w:val="007D7592"/>
    <w:rsid w:val="007D7616"/>
    <w:rsid w:val="007D76A1"/>
    <w:rsid w:val="007D77CC"/>
    <w:rsid w:val="007D77F9"/>
    <w:rsid w:val="007D7856"/>
    <w:rsid w:val="007D7863"/>
    <w:rsid w:val="007D78CE"/>
    <w:rsid w:val="007D7A0F"/>
    <w:rsid w:val="007D7F58"/>
    <w:rsid w:val="007E005E"/>
    <w:rsid w:val="007E0187"/>
    <w:rsid w:val="007E018D"/>
    <w:rsid w:val="007E03DB"/>
    <w:rsid w:val="007E081B"/>
    <w:rsid w:val="007E095C"/>
    <w:rsid w:val="007E09D8"/>
    <w:rsid w:val="007E0AF4"/>
    <w:rsid w:val="007E12B0"/>
    <w:rsid w:val="007E13C3"/>
    <w:rsid w:val="007E1919"/>
    <w:rsid w:val="007E1E42"/>
    <w:rsid w:val="007E1F19"/>
    <w:rsid w:val="007E25BF"/>
    <w:rsid w:val="007E2B62"/>
    <w:rsid w:val="007E3734"/>
    <w:rsid w:val="007E3A16"/>
    <w:rsid w:val="007E3BBA"/>
    <w:rsid w:val="007E3D16"/>
    <w:rsid w:val="007E3EC1"/>
    <w:rsid w:val="007E3F4A"/>
    <w:rsid w:val="007E4883"/>
    <w:rsid w:val="007E4B1D"/>
    <w:rsid w:val="007E4D29"/>
    <w:rsid w:val="007E57A7"/>
    <w:rsid w:val="007E5DCF"/>
    <w:rsid w:val="007E5DDA"/>
    <w:rsid w:val="007E5F29"/>
    <w:rsid w:val="007E6071"/>
    <w:rsid w:val="007E63ED"/>
    <w:rsid w:val="007E6729"/>
    <w:rsid w:val="007E6A45"/>
    <w:rsid w:val="007E6FD7"/>
    <w:rsid w:val="007E700F"/>
    <w:rsid w:val="007E70CC"/>
    <w:rsid w:val="007E791F"/>
    <w:rsid w:val="007E7969"/>
    <w:rsid w:val="007E7CA5"/>
    <w:rsid w:val="007E7D35"/>
    <w:rsid w:val="007E7F78"/>
    <w:rsid w:val="007F007F"/>
    <w:rsid w:val="007F0241"/>
    <w:rsid w:val="007F0533"/>
    <w:rsid w:val="007F082A"/>
    <w:rsid w:val="007F08E2"/>
    <w:rsid w:val="007F10CE"/>
    <w:rsid w:val="007F17D1"/>
    <w:rsid w:val="007F1B71"/>
    <w:rsid w:val="007F1BEA"/>
    <w:rsid w:val="007F1D97"/>
    <w:rsid w:val="007F1EFF"/>
    <w:rsid w:val="007F20C2"/>
    <w:rsid w:val="007F24ED"/>
    <w:rsid w:val="007F27E4"/>
    <w:rsid w:val="007F29BB"/>
    <w:rsid w:val="007F369D"/>
    <w:rsid w:val="007F3947"/>
    <w:rsid w:val="007F3B7C"/>
    <w:rsid w:val="007F3FAE"/>
    <w:rsid w:val="007F41C2"/>
    <w:rsid w:val="007F43AD"/>
    <w:rsid w:val="007F4804"/>
    <w:rsid w:val="007F48FF"/>
    <w:rsid w:val="007F4AA8"/>
    <w:rsid w:val="007F4AAD"/>
    <w:rsid w:val="007F4C4F"/>
    <w:rsid w:val="007F513B"/>
    <w:rsid w:val="007F513C"/>
    <w:rsid w:val="007F51E1"/>
    <w:rsid w:val="007F5A13"/>
    <w:rsid w:val="007F6454"/>
    <w:rsid w:val="007F64CE"/>
    <w:rsid w:val="007F688E"/>
    <w:rsid w:val="007F6A18"/>
    <w:rsid w:val="007F6CDE"/>
    <w:rsid w:val="007F6D64"/>
    <w:rsid w:val="007F6E71"/>
    <w:rsid w:val="007F6EF4"/>
    <w:rsid w:val="007F6F7C"/>
    <w:rsid w:val="007F7657"/>
    <w:rsid w:val="007F77A8"/>
    <w:rsid w:val="007F78DE"/>
    <w:rsid w:val="007F7FAF"/>
    <w:rsid w:val="00800012"/>
    <w:rsid w:val="00800112"/>
    <w:rsid w:val="0080039D"/>
    <w:rsid w:val="00800684"/>
    <w:rsid w:val="00800FDC"/>
    <w:rsid w:val="008013BE"/>
    <w:rsid w:val="008016D2"/>
    <w:rsid w:val="00801759"/>
    <w:rsid w:val="00801F75"/>
    <w:rsid w:val="008021E4"/>
    <w:rsid w:val="00802508"/>
    <w:rsid w:val="0080320B"/>
    <w:rsid w:val="00803256"/>
    <w:rsid w:val="0080349D"/>
    <w:rsid w:val="008034A8"/>
    <w:rsid w:val="008035CD"/>
    <w:rsid w:val="0080374B"/>
    <w:rsid w:val="00803798"/>
    <w:rsid w:val="00803B15"/>
    <w:rsid w:val="00803C6A"/>
    <w:rsid w:val="00803F90"/>
    <w:rsid w:val="00804027"/>
    <w:rsid w:val="008040CC"/>
    <w:rsid w:val="00804393"/>
    <w:rsid w:val="008043C9"/>
    <w:rsid w:val="008044F0"/>
    <w:rsid w:val="008044F4"/>
    <w:rsid w:val="008048F6"/>
    <w:rsid w:val="00804C43"/>
    <w:rsid w:val="00804C7F"/>
    <w:rsid w:val="00804D3B"/>
    <w:rsid w:val="00804D5D"/>
    <w:rsid w:val="008051A8"/>
    <w:rsid w:val="00805552"/>
    <w:rsid w:val="00805572"/>
    <w:rsid w:val="0080587D"/>
    <w:rsid w:val="008058DD"/>
    <w:rsid w:val="008059B8"/>
    <w:rsid w:val="00805E76"/>
    <w:rsid w:val="008063DE"/>
    <w:rsid w:val="00806503"/>
    <w:rsid w:val="00806B0B"/>
    <w:rsid w:val="00806D9A"/>
    <w:rsid w:val="00806F2C"/>
    <w:rsid w:val="008070DE"/>
    <w:rsid w:val="0080715B"/>
    <w:rsid w:val="00807201"/>
    <w:rsid w:val="00807897"/>
    <w:rsid w:val="00807A5B"/>
    <w:rsid w:val="00807AC2"/>
    <w:rsid w:val="00807E7D"/>
    <w:rsid w:val="008101FA"/>
    <w:rsid w:val="00810228"/>
    <w:rsid w:val="008104D1"/>
    <w:rsid w:val="008105F9"/>
    <w:rsid w:val="00810609"/>
    <w:rsid w:val="0081080B"/>
    <w:rsid w:val="00810C57"/>
    <w:rsid w:val="008111B2"/>
    <w:rsid w:val="00811407"/>
    <w:rsid w:val="008116C6"/>
    <w:rsid w:val="00811974"/>
    <w:rsid w:val="00811C41"/>
    <w:rsid w:val="00811FF3"/>
    <w:rsid w:val="00812059"/>
    <w:rsid w:val="0081212C"/>
    <w:rsid w:val="00812345"/>
    <w:rsid w:val="00812479"/>
    <w:rsid w:val="008124C5"/>
    <w:rsid w:val="0081253B"/>
    <w:rsid w:val="00812753"/>
    <w:rsid w:val="008127B2"/>
    <w:rsid w:val="00812F73"/>
    <w:rsid w:val="008130AA"/>
    <w:rsid w:val="00813127"/>
    <w:rsid w:val="0081354A"/>
    <w:rsid w:val="00813564"/>
    <w:rsid w:val="00813640"/>
    <w:rsid w:val="0081365B"/>
    <w:rsid w:val="008137F8"/>
    <w:rsid w:val="0081451E"/>
    <w:rsid w:val="00814581"/>
    <w:rsid w:val="008145BA"/>
    <w:rsid w:val="00814801"/>
    <w:rsid w:val="00814A3C"/>
    <w:rsid w:val="00814BDD"/>
    <w:rsid w:val="00814CC5"/>
    <w:rsid w:val="00814DFA"/>
    <w:rsid w:val="00815230"/>
    <w:rsid w:val="00815238"/>
    <w:rsid w:val="00815587"/>
    <w:rsid w:val="008155B0"/>
    <w:rsid w:val="0081560E"/>
    <w:rsid w:val="0081568C"/>
    <w:rsid w:val="008157F3"/>
    <w:rsid w:val="00815814"/>
    <w:rsid w:val="0081629C"/>
    <w:rsid w:val="0081672B"/>
    <w:rsid w:val="008167CA"/>
    <w:rsid w:val="00816DB3"/>
    <w:rsid w:val="00817015"/>
    <w:rsid w:val="0081717A"/>
    <w:rsid w:val="008171E5"/>
    <w:rsid w:val="008172E0"/>
    <w:rsid w:val="00817515"/>
    <w:rsid w:val="00817746"/>
    <w:rsid w:val="008179C5"/>
    <w:rsid w:val="00817CF7"/>
    <w:rsid w:val="008203DA"/>
    <w:rsid w:val="00820446"/>
    <w:rsid w:val="0082073A"/>
    <w:rsid w:val="00820825"/>
    <w:rsid w:val="00820C8B"/>
    <w:rsid w:val="00820DB9"/>
    <w:rsid w:val="00820E16"/>
    <w:rsid w:val="00820FA6"/>
    <w:rsid w:val="00820FC7"/>
    <w:rsid w:val="008210A7"/>
    <w:rsid w:val="00821461"/>
    <w:rsid w:val="008214E9"/>
    <w:rsid w:val="0082190E"/>
    <w:rsid w:val="0082195A"/>
    <w:rsid w:val="00821D34"/>
    <w:rsid w:val="00821E1D"/>
    <w:rsid w:val="00821E63"/>
    <w:rsid w:val="00822169"/>
    <w:rsid w:val="0082235F"/>
    <w:rsid w:val="008223D0"/>
    <w:rsid w:val="008226DC"/>
    <w:rsid w:val="00822730"/>
    <w:rsid w:val="008228EE"/>
    <w:rsid w:val="00822C36"/>
    <w:rsid w:val="00822EB3"/>
    <w:rsid w:val="00822F0A"/>
    <w:rsid w:val="00823154"/>
    <w:rsid w:val="0082340F"/>
    <w:rsid w:val="00823428"/>
    <w:rsid w:val="00823E38"/>
    <w:rsid w:val="00824153"/>
    <w:rsid w:val="00824482"/>
    <w:rsid w:val="00824577"/>
    <w:rsid w:val="00824620"/>
    <w:rsid w:val="008249BE"/>
    <w:rsid w:val="00824CFB"/>
    <w:rsid w:val="00824FF1"/>
    <w:rsid w:val="00825103"/>
    <w:rsid w:val="008251AD"/>
    <w:rsid w:val="0082528C"/>
    <w:rsid w:val="0082528F"/>
    <w:rsid w:val="008254A6"/>
    <w:rsid w:val="008256C5"/>
    <w:rsid w:val="008257A2"/>
    <w:rsid w:val="00825C02"/>
    <w:rsid w:val="00825C21"/>
    <w:rsid w:val="00825CEB"/>
    <w:rsid w:val="00825EAF"/>
    <w:rsid w:val="008263FA"/>
    <w:rsid w:val="008264D5"/>
    <w:rsid w:val="008265CD"/>
    <w:rsid w:val="00826A8F"/>
    <w:rsid w:val="00826E76"/>
    <w:rsid w:val="00826F3D"/>
    <w:rsid w:val="00827754"/>
    <w:rsid w:val="00827D25"/>
    <w:rsid w:val="00830168"/>
    <w:rsid w:val="0083059F"/>
    <w:rsid w:val="00830625"/>
    <w:rsid w:val="008306DD"/>
    <w:rsid w:val="008307A4"/>
    <w:rsid w:val="00830D66"/>
    <w:rsid w:val="00831185"/>
    <w:rsid w:val="00831675"/>
    <w:rsid w:val="008316A4"/>
    <w:rsid w:val="00831738"/>
    <w:rsid w:val="008318BD"/>
    <w:rsid w:val="00831BC3"/>
    <w:rsid w:val="00831BC5"/>
    <w:rsid w:val="00831F28"/>
    <w:rsid w:val="0083223A"/>
    <w:rsid w:val="00832566"/>
    <w:rsid w:val="00832663"/>
    <w:rsid w:val="00832EEB"/>
    <w:rsid w:val="00832F27"/>
    <w:rsid w:val="00832FBD"/>
    <w:rsid w:val="00833654"/>
    <w:rsid w:val="008336C1"/>
    <w:rsid w:val="00833854"/>
    <w:rsid w:val="00833A28"/>
    <w:rsid w:val="00833A30"/>
    <w:rsid w:val="00833BED"/>
    <w:rsid w:val="00833E5B"/>
    <w:rsid w:val="008340B3"/>
    <w:rsid w:val="008340F5"/>
    <w:rsid w:val="0083420F"/>
    <w:rsid w:val="0083440E"/>
    <w:rsid w:val="00834498"/>
    <w:rsid w:val="0083459C"/>
    <w:rsid w:val="008349B8"/>
    <w:rsid w:val="00834A43"/>
    <w:rsid w:val="00834B6C"/>
    <w:rsid w:val="00834ECE"/>
    <w:rsid w:val="0083518D"/>
    <w:rsid w:val="00835429"/>
    <w:rsid w:val="008355C6"/>
    <w:rsid w:val="00835677"/>
    <w:rsid w:val="0083577F"/>
    <w:rsid w:val="00835890"/>
    <w:rsid w:val="00835909"/>
    <w:rsid w:val="00835B7D"/>
    <w:rsid w:val="00835E82"/>
    <w:rsid w:val="00835F10"/>
    <w:rsid w:val="00836098"/>
    <w:rsid w:val="008361EA"/>
    <w:rsid w:val="00836229"/>
    <w:rsid w:val="00836A2B"/>
    <w:rsid w:val="00836B2E"/>
    <w:rsid w:val="00836B68"/>
    <w:rsid w:val="008371E0"/>
    <w:rsid w:val="008372C5"/>
    <w:rsid w:val="008403D0"/>
    <w:rsid w:val="008404AD"/>
    <w:rsid w:val="0084064B"/>
    <w:rsid w:val="00840E0C"/>
    <w:rsid w:val="00840E0E"/>
    <w:rsid w:val="008417EB"/>
    <w:rsid w:val="008419FB"/>
    <w:rsid w:val="00841BB0"/>
    <w:rsid w:val="00841C44"/>
    <w:rsid w:val="00841D2A"/>
    <w:rsid w:val="00841D73"/>
    <w:rsid w:val="0084202F"/>
    <w:rsid w:val="008431E0"/>
    <w:rsid w:val="0084326C"/>
    <w:rsid w:val="00843CD9"/>
    <w:rsid w:val="00843D40"/>
    <w:rsid w:val="0084419E"/>
    <w:rsid w:val="00844298"/>
    <w:rsid w:val="00844356"/>
    <w:rsid w:val="008443C7"/>
    <w:rsid w:val="00844485"/>
    <w:rsid w:val="00844849"/>
    <w:rsid w:val="00844A3A"/>
    <w:rsid w:val="00844AA1"/>
    <w:rsid w:val="00844CE7"/>
    <w:rsid w:val="00844D27"/>
    <w:rsid w:val="00844D45"/>
    <w:rsid w:val="00845011"/>
    <w:rsid w:val="008452C3"/>
    <w:rsid w:val="00845A75"/>
    <w:rsid w:val="00845A80"/>
    <w:rsid w:val="00845FD2"/>
    <w:rsid w:val="0084602F"/>
    <w:rsid w:val="00846157"/>
    <w:rsid w:val="00846171"/>
    <w:rsid w:val="00846240"/>
    <w:rsid w:val="008467B5"/>
    <w:rsid w:val="00846F99"/>
    <w:rsid w:val="0084745F"/>
    <w:rsid w:val="008477B2"/>
    <w:rsid w:val="00850148"/>
    <w:rsid w:val="008502EF"/>
    <w:rsid w:val="008504E0"/>
    <w:rsid w:val="00850504"/>
    <w:rsid w:val="00850A47"/>
    <w:rsid w:val="00850D02"/>
    <w:rsid w:val="00850EB6"/>
    <w:rsid w:val="008511E5"/>
    <w:rsid w:val="00851250"/>
    <w:rsid w:val="008512BB"/>
    <w:rsid w:val="008512EF"/>
    <w:rsid w:val="00851FDB"/>
    <w:rsid w:val="008521E0"/>
    <w:rsid w:val="00852458"/>
    <w:rsid w:val="008525A9"/>
    <w:rsid w:val="00852606"/>
    <w:rsid w:val="00852BE3"/>
    <w:rsid w:val="00852D99"/>
    <w:rsid w:val="00852E19"/>
    <w:rsid w:val="00852FCE"/>
    <w:rsid w:val="00853734"/>
    <w:rsid w:val="008539E1"/>
    <w:rsid w:val="00853ABA"/>
    <w:rsid w:val="00853EDF"/>
    <w:rsid w:val="0085455F"/>
    <w:rsid w:val="0085460F"/>
    <w:rsid w:val="008547FE"/>
    <w:rsid w:val="00854B27"/>
    <w:rsid w:val="00854F4E"/>
    <w:rsid w:val="008550CF"/>
    <w:rsid w:val="008552D6"/>
    <w:rsid w:val="008553E0"/>
    <w:rsid w:val="008555B7"/>
    <w:rsid w:val="00855DA3"/>
    <w:rsid w:val="00856127"/>
    <w:rsid w:val="008561C3"/>
    <w:rsid w:val="0085632D"/>
    <w:rsid w:val="00856551"/>
    <w:rsid w:val="008568A4"/>
    <w:rsid w:val="008568C7"/>
    <w:rsid w:val="008568E1"/>
    <w:rsid w:val="00856B7C"/>
    <w:rsid w:val="00856E62"/>
    <w:rsid w:val="00857329"/>
    <w:rsid w:val="008573B7"/>
    <w:rsid w:val="00857425"/>
    <w:rsid w:val="00857BF3"/>
    <w:rsid w:val="0086002D"/>
    <w:rsid w:val="00860046"/>
    <w:rsid w:val="00860555"/>
    <w:rsid w:val="00860652"/>
    <w:rsid w:val="008609AC"/>
    <w:rsid w:val="00860BB5"/>
    <w:rsid w:val="00860CC7"/>
    <w:rsid w:val="00860CDC"/>
    <w:rsid w:val="008610CA"/>
    <w:rsid w:val="00861343"/>
    <w:rsid w:val="008616A1"/>
    <w:rsid w:val="008616F2"/>
    <w:rsid w:val="00861CDD"/>
    <w:rsid w:val="00861E06"/>
    <w:rsid w:val="00862074"/>
    <w:rsid w:val="00862122"/>
    <w:rsid w:val="008621F4"/>
    <w:rsid w:val="00862443"/>
    <w:rsid w:val="00862B98"/>
    <w:rsid w:val="00862B9A"/>
    <w:rsid w:val="00862C03"/>
    <w:rsid w:val="00862CEB"/>
    <w:rsid w:val="00863492"/>
    <w:rsid w:val="00863686"/>
    <w:rsid w:val="008636DA"/>
    <w:rsid w:val="0086422A"/>
    <w:rsid w:val="0086430B"/>
    <w:rsid w:val="0086446D"/>
    <w:rsid w:val="008644DE"/>
    <w:rsid w:val="00864EA9"/>
    <w:rsid w:val="00865243"/>
    <w:rsid w:val="00865402"/>
    <w:rsid w:val="0086574A"/>
    <w:rsid w:val="00865C61"/>
    <w:rsid w:val="00865FBA"/>
    <w:rsid w:val="00865FD2"/>
    <w:rsid w:val="00866171"/>
    <w:rsid w:val="00866463"/>
    <w:rsid w:val="00866866"/>
    <w:rsid w:val="008668BA"/>
    <w:rsid w:val="00866AF5"/>
    <w:rsid w:val="00866B01"/>
    <w:rsid w:val="00866B54"/>
    <w:rsid w:val="0086751E"/>
    <w:rsid w:val="008678A4"/>
    <w:rsid w:val="008678A5"/>
    <w:rsid w:val="008678D5"/>
    <w:rsid w:val="00867A53"/>
    <w:rsid w:val="00867C73"/>
    <w:rsid w:val="00867F0A"/>
    <w:rsid w:val="00870021"/>
    <w:rsid w:val="00870128"/>
    <w:rsid w:val="008702D5"/>
    <w:rsid w:val="00870502"/>
    <w:rsid w:val="008705B5"/>
    <w:rsid w:val="0087073B"/>
    <w:rsid w:val="00870E78"/>
    <w:rsid w:val="00871223"/>
    <w:rsid w:val="0087124F"/>
    <w:rsid w:val="008712D5"/>
    <w:rsid w:val="008713BC"/>
    <w:rsid w:val="008713DD"/>
    <w:rsid w:val="00871AC8"/>
    <w:rsid w:val="00872089"/>
    <w:rsid w:val="00872362"/>
    <w:rsid w:val="008723A0"/>
    <w:rsid w:val="00872677"/>
    <w:rsid w:val="00872745"/>
    <w:rsid w:val="008728D0"/>
    <w:rsid w:val="00872A02"/>
    <w:rsid w:val="00872E23"/>
    <w:rsid w:val="00873236"/>
    <w:rsid w:val="008733A0"/>
    <w:rsid w:val="00873492"/>
    <w:rsid w:val="00873600"/>
    <w:rsid w:val="00873873"/>
    <w:rsid w:val="008738C6"/>
    <w:rsid w:val="008738F9"/>
    <w:rsid w:val="0087390A"/>
    <w:rsid w:val="00873975"/>
    <w:rsid w:val="00873EC1"/>
    <w:rsid w:val="008740C1"/>
    <w:rsid w:val="00874557"/>
    <w:rsid w:val="0087480D"/>
    <w:rsid w:val="008748DD"/>
    <w:rsid w:val="00874A6F"/>
    <w:rsid w:val="00874C76"/>
    <w:rsid w:val="00874FCB"/>
    <w:rsid w:val="00875254"/>
    <w:rsid w:val="00875342"/>
    <w:rsid w:val="00875501"/>
    <w:rsid w:val="00875684"/>
    <w:rsid w:val="008756D7"/>
    <w:rsid w:val="0087574B"/>
    <w:rsid w:val="008757F4"/>
    <w:rsid w:val="00875BD7"/>
    <w:rsid w:val="00875D14"/>
    <w:rsid w:val="00875E7F"/>
    <w:rsid w:val="00876324"/>
    <w:rsid w:val="00876377"/>
    <w:rsid w:val="0087658F"/>
    <w:rsid w:val="00876D7A"/>
    <w:rsid w:val="00876DF3"/>
    <w:rsid w:val="00877071"/>
    <w:rsid w:val="008772AA"/>
    <w:rsid w:val="00877335"/>
    <w:rsid w:val="00877363"/>
    <w:rsid w:val="00877497"/>
    <w:rsid w:val="008779B4"/>
    <w:rsid w:val="00877A2F"/>
    <w:rsid w:val="00880205"/>
    <w:rsid w:val="0088038A"/>
    <w:rsid w:val="008806DF"/>
    <w:rsid w:val="008808EC"/>
    <w:rsid w:val="00880A02"/>
    <w:rsid w:val="00880C99"/>
    <w:rsid w:val="00880FFE"/>
    <w:rsid w:val="0088113C"/>
    <w:rsid w:val="0088138D"/>
    <w:rsid w:val="0088175D"/>
    <w:rsid w:val="008817CC"/>
    <w:rsid w:val="008818D7"/>
    <w:rsid w:val="008819A7"/>
    <w:rsid w:val="00881EE4"/>
    <w:rsid w:val="0088220D"/>
    <w:rsid w:val="00882263"/>
    <w:rsid w:val="00882347"/>
    <w:rsid w:val="008823B8"/>
    <w:rsid w:val="00882723"/>
    <w:rsid w:val="00882829"/>
    <w:rsid w:val="00882970"/>
    <w:rsid w:val="00882B73"/>
    <w:rsid w:val="00882B85"/>
    <w:rsid w:val="00882CEA"/>
    <w:rsid w:val="00882D57"/>
    <w:rsid w:val="00882E9F"/>
    <w:rsid w:val="008832C4"/>
    <w:rsid w:val="00883423"/>
    <w:rsid w:val="00883599"/>
    <w:rsid w:val="008835EC"/>
    <w:rsid w:val="00883863"/>
    <w:rsid w:val="008839DE"/>
    <w:rsid w:val="00883BD1"/>
    <w:rsid w:val="0088421D"/>
    <w:rsid w:val="0088467C"/>
    <w:rsid w:val="008849E7"/>
    <w:rsid w:val="00884B57"/>
    <w:rsid w:val="00884F39"/>
    <w:rsid w:val="008851A5"/>
    <w:rsid w:val="008853B9"/>
    <w:rsid w:val="00885762"/>
    <w:rsid w:val="008858F9"/>
    <w:rsid w:val="00885AA3"/>
    <w:rsid w:val="008868A2"/>
    <w:rsid w:val="008870D7"/>
    <w:rsid w:val="008874F1"/>
    <w:rsid w:val="00887AF2"/>
    <w:rsid w:val="00887BBA"/>
    <w:rsid w:val="00887F50"/>
    <w:rsid w:val="0089005C"/>
    <w:rsid w:val="00890261"/>
    <w:rsid w:val="00890389"/>
    <w:rsid w:val="00890758"/>
    <w:rsid w:val="008907E1"/>
    <w:rsid w:val="00890A6A"/>
    <w:rsid w:val="00890BA1"/>
    <w:rsid w:val="00890D73"/>
    <w:rsid w:val="00891049"/>
    <w:rsid w:val="008912EE"/>
    <w:rsid w:val="008914DD"/>
    <w:rsid w:val="00891613"/>
    <w:rsid w:val="0089189F"/>
    <w:rsid w:val="00891AE1"/>
    <w:rsid w:val="00891DAB"/>
    <w:rsid w:val="00891F21"/>
    <w:rsid w:val="00891FB4"/>
    <w:rsid w:val="008921F9"/>
    <w:rsid w:val="008924D7"/>
    <w:rsid w:val="008926DC"/>
    <w:rsid w:val="00892876"/>
    <w:rsid w:val="00892D3B"/>
    <w:rsid w:val="00892ECC"/>
    <w:rsid w:val="00893040"/>
    <w:rsid w:val="0089336C"/>
    <w:rsid w:val="008934A5"/>
    <w:rsid w:val="008937FE"/>
    <w:rsid w:val="00893807"/>
    <w:rsid w:val="008938D7"/>
    <w:rsid w:val="00893C4B"/>
    <w:rsid w:val="00894105"/>
    <w:rsid w:val="008942B0"/>
    <w:rsid w:val="00894415"/>
    <w:rsid w:val="00894579"/>
    <w:rsid w:val="0089468E"/>
    <w:rsid w:val="008946A1"/>
    <w:rsid w:val="00895021"/>
    <w:rsid w:val="00895273"/>
    <w:rsid w:val="008959A7"/>
    <w:rsid w:val="00895D4B"/>
    <w:rsid w:val="00895DBF"/>
    <w:rsid w:val="00895E34"/>
    <w:rsid w:val="00895FE7"/>
    <w:rsid w:val="0089616C"/>
    <w:rsid w:val="0089617A"/>
    <w:rsid w:val="00896250"/>
    <w:rsid w:val="00896A21"/>
    <w:rsid w:val="00896A4B"/>
    <w:rsid w:val="00896DF9"/>
    <w:rsid w:val="00896ECA"/>
    <w:rsid w:val="00897416"/>
    <w:rsid w:val="008978FA"/>
    <w:rsid w:val="008979DB"/>
    <w:rsid w:val="00897A61"/>
    <w:rsid w:val="00897D37"/>
    <w:rsid w:val="00897D66"/>
    <w:rsid w:val="008A0573"/>
    <w:rsid w:val="008A0A2C"/>
    <w:rsid w:val="008A0A83"/>
    <w:rsid w:val="008A0E37"/>
    <w:rsid w:val="008A10A8"/>
    <w:rsid w:val="008A11F7"/>
    <w:rsid w:val="008A13BE"/>
    <w:rsid w:val="008A1445"/>
    <w:rsid w:val="008A1E7B"/>
    <w:rsid w:val="008A1FC5"/>
    <w:rsid w:val="008A2065"/>
    <w:rsid w:val="008A20D9"/>
    <w:rsid w:val="008A245C"/>
    <w:rsid w:val="008A27B9"/>
    <w:rsid w:val="008A2823"/>
    <w:rsid w:val="008A29F2"/>
    <w:rsid w:val="008A2BDB"/>
    <w:rsid w:val="008A2C6A"/>
    <w:rsid w:val="008A31F7"/>
    <w:rsid w:val="008A3250"/>
    <w:rsid w:val="008A3290"/>
    <w:rsid w:val="008A344C"/>
    <w:rsid w:val="008A3482"/>
    <w:rsid w:val="008A35B4"/>
    <w:rsid w:val="008A36B3"/>
    <w:rsid w:val="008A37A1"/>
    <w:rsid w:val="008A3F46"/>
    <w:rsid w:val="008A43A9"/>
    <w:rsid w:val="008A454A"/>
    <w:rsid w:val="008A465A"/>
    <w:rsid w:val="008A46AA"/>
    <w:rsid w:val="008A487B"/>
    <w:rsid w:val="008A48CD"/>
    <w:rsid w:val="008A545A"/>
    <w:rsid w:val="008A550F"/>
    <w:rsid w:val="008A56FB"/>
    <w:rsid w:val="008A59A4"/>
    <w:rsid w:val="008A5B67"/>
    <w:rsid w:val="008A5CCD"/>
    <w:rsid w:val="008A5D35"/>
    <w:rsid w:val="008A5DB1"/>
    <w:rsid w:val="008A5F93"/>
    <w:rsid w:val="008A6420"/>
    <w:rsid w:val="008A6A61"/>
    <w:rsid w:val="008A6A6D"/>
    <w:rsid w:val="008A6C26"/>
    <w:rsid w:val="008A6EFC"/>
    <w:rsid w:val="008A72B3"/>
    <w:rsid w:val="008A73B9"/>
    <w:rsid w:val="008A7430"/>
    <w:rsid w:val="008A76F4"/>
    <w:rsid w:val="008A79CC"/>
    <w:rsid w:val="008A7A3E"/>
    <w:rsid w:val="008A7B06"/>
    <w:rsid w:val="008A7D4D"/>
    <w:rsid w:val="008A7FA1"/>
    <w:rsid w:val="008B00AB"/>
    <w:rsid w:val="008B099B"/>
    <w:rsid w:val="008B09F1"/>
    <w:rsid w:val="008B0B96"/>
    <w:rsid w:val="008B0DE8"/>
    <w:rsid w:val="008B1198"/>
    <w:rsid w:val="008B14C4"/>
    <w:rsid w:val="008B179F"/>
    <w:rsid w:val="008B18E2"/>
    <w:rsid w:val="008B1935"/>
    <w:rsid w:val="008B1A2A"/>
    <w:rsid w:val="008B1DA6"/>
    <w:rsid w:val="008B1E01"/>
    <w:rsid w:val="008B1E33"/>
    <w:rsid w:val="008B29E7"/>
    <w:rsid w:val="008B29FA"/>
    <w:rsid w:val="008B2C4E"/>
    <w:rsid w:val="008B2F93"/>
    <w:rsid w:val="008B331C"/>
    <w:rsid w:val="008B33DF"/>
    <w:rsid w:val="008B33F6"/>
    <w:rsid w:val="008B3473"/>
    <w:rsid w:val="008B3500"/>
    <w:rsid w:val="008B35C7"/>
    <w:rsid w:val="008B395D"/>
    <w:rsid w:val="008B39CF"/>
    <w:rsid w:val="008B39F7"/>
    <w:rsid w:val="008B3E17"/>
    <w:rsid w:val="008B456D"/>
    <w:rsid w:val="008B4590"/>
    <w:rsid w:val="008B49A4"/>
    <w:rsid w:val="008B4B3D"/>
    <w:rsid w:val="008B4EC0"/>
    <w:rsid w:val="008B50E8"/>
    <w:rsid w:val="008B50F5"/>
    <w:rsid w:val="008B5990"/>
    <w:rsid w:val="008B5C0B"/>
    <w:rsid w:val="008B6410"/>
    <w:rsid w:val="008B67C2"/>
    <w:rsid w:val="008B6C99"/>
    <w:rsid w:val="008B6D8C"/>
    <w:rsid w:val="008B756E"/>
    <w:rsid w:val="008B7902"/>
    <w:rsid w:val="008B7D01"/>
    <w:rsid w:val="008C0108"/>
    <w:rsid w:val="008C0135"/>
    <w:rsid w:val="008C0155"/>
    <w:rsid w:val="008C016E"/>
    <w:rsid w:val="008C0231"/>
    <w:rsid w:val="008C0330"/>
    <w:rsid w:val="008C05CC"/>
    <w:rsid w:val="008C07AE"/>
    <w:rsid w:val="008C0B9D"/>
    <w:rsid w:val="008C0D07"/>
    <w:rsid w:val="008C11B9"/>
    <w:rsid w:val="008C1414"/>
    <w:rsid w:val="008C1420"/>
    <w:rsid w:val="008C1599"/>
    <w:rsid w:val="008C16CC"/>
    <w:rsid w:val="008C1985"/>
    <w:rsid w:val="008C1A10"/>
    <w:rsid w:val="008C1CE2"/>
    <w:rsid w:val="008C215F"/>
    <w:rsid w:val="008C2216"/>
    <w:rsid w:val="008C230D"/>
    <w:rsid w:val="008C2868"/>
    <w:rsid w:val="008C2C11"/>
    <w:rsid w:val="008C2D7B"/>
    <w:rsid w:val="008C2DC1"/>
    <w:rsid w:val="008C30B4"/>
    <w:rsid w:val="008C3A78"/>
    <w:rsid w:val="008C3E52"/>
    <w:rsid w:val="008C412A"/>
    <w:rsid w:val="008C4579"/>
    <w:rsid w:val="008C45BA"/>
    <w:rsid w:val="008C4775"/>
    <w:rsid w:val="008C4AC6"/>
    <w:rsid w:val="008C4CC4"/>
    <w:rsid w:val="008C524F"/>
    <w:rsid w:val="008C5588"/>
    <w:rsid w:val="008C5775"/>
    <w:rsid w:val="008C5A16"/>
    <w:rsid w:val="008C5B72"/>
    <w:rsid w:val="008C5D0F"/>
    <w:rsid w:val="008C60D2"/>
    <w:rsid w:val="008C645C"/>
    <w:rsid w:val="008C669D"/>
    <w:rsid w:val="008C67B5"/>
    <w:rsid w:val="008C67CC"/>
    <w:rsid w:val="008C6B5F"/>
    <w:rsid w:val="008C6DD0"/>
    <w:rsid w:val="008C6DF4"/>
    <w:rsid w:val="008C72F2"/>
    <w:rsid w:val="008C7BA1"/>
    <w:rsid w:val="008C7CDF"/>
    <w:rsid w:val="008C7CEC"/>
    <w:rsid w:val="008C7E02"/>
    <w:rsid w:val="008D008A"/>
    <w:rsid w:val="008D04E6"/>
    <w:rsid w:val="008D0570"/>
    <w:rsid w:val="008D05DB"/>
    <w:rsid w:val="008D07E2"/>
    <w:rsid w:val="008D08CB"/>
    <w:rsid w:val="008D0A24"/>
    <w:rsid w:val="008D0A72"/>
    <w:rsid w:val="008D12F1"/>
    <w:rsid w:val="008D1471"/>
    <w:rsid w:val="008D16F7"/>
    <w:rsid w:val="008D1F14"/>
    <w:rsid w:val="008D28AD"/>
    <w:rsid w:val="008D28C9"/>
    <w:rsid w:val="008D2AF3"/>
    <w:rsid w:val="008D2D87"/>
    <w:rsid w:val="008D3009"/>
    <w:rsid w:val="008D3034"/>
    <w:rsid w:val="008D3211"/>
    <w:rsid w:val="008D368A"/>
    <w:rsid w:val="008D36C3"/>
    <w:rsid w:val="008D3719"/>
    <w:rsid w:val="008D3943"/>
    <w:rsid w:val="008D3BCD"/>
    <w:rsid w:val="008D40FA"/>
    <w:rsid w:val="008D4194"/>
    <w:rsid w:val="008D44C2"/>
    <w:rsid w:val="008D4835"/>
    <w:rsid w:val="008D4BCA"/>
    <w:rsid w:val="008D4F34"/>
    <w:rsid w:val="008D5527"/>
    <w:rsid w:val="008D57EB"/>
    <w:rsid w:val="008D59BE"/>
    <w:rsid w:val="008D5BA2"/>
    <w:rsid w:val="008D5CDF"/>
    <w:rsid w:val="008D5CEB"/>
    <w:rsid w:val="008D5E01"/>
    <w:rsid w:val="008D6086"/>
    <w:rsid w:val="008D612A"/>
    <w:rsid w:val="008D668B"/>
    <w:rsid w:val="008D6690"/>
    <w:rsid w:val="008D671F"/>
    <w:rsid w:val="008D6734"/>
    <w:rsid w:val="008D674C"/>
    <w:rsid w:val="008D67D6"/>
    <w:rsid w:val="008D6CF2"/>
    <w:rsid w:val="008D6E9B"/>
    <w:rsid w:val="008D7095"/>
    <w:rsid w:val="008D71A9"/>
    <w:rsid w:val="008D74A8"/>
    <w:rsid w:val="008D78BA"/>
    <w:rsid w:val="008D7A8F"/>
    <w:rsid w:val="008D7D0B"/>
    <w:rsid w:val="008E0165"/>
    <w:rsid w:val="008E0535"/>
    <w:rsid w:val="008E072C"/>
    <w:rsid w:val="008E082F"/>
    <w:rsid w:val="008E0F79"/>
    <w:rsid w:val="008E1427"/>
    <w:rsid w:val="008E1523"/>
    <w:rsid w:val="008E15D9"/>
    <w:rsid w:val="008E16D5"/>
    <w:rsid w:val="008E1953"/>
    <w:rsid w:val="008E1CF5"/>
    <w:rsid w:val="008E1E0E"/>
    <w:rsid w:val="008E1F0E"/>
    <w:rsid w:val="008E23DD"/>
    <w:rsid w:val="008E2474"/>
    <w:rsid w:val="008E27B2"/>
    <w:rsid w:val="008E2C10"/>
    <w:rsid w:val="008E347C"/>
    <w:rsid w:val="008E3977"/>
    <w:rsid w:val="008E3B9D"/>
    <w:rsid w:val="008E3DC3"/>
    <w:rsid w:val="008E3E6E"/>
    <w:rsid w:val="008E45C0"/>
    <w:rsid w:val="008E4646"/>
    <w:rsid w:val="008E4805"/>
    <w:rsid w:val="008E4A0E"/>
    <w:rsid w:val="008E5186"/>
    <w:rsid w:val="008E52C7"/>
    <w:rsid w:val="008E5396"/>
    <w:rsid w:val="008E545E"/>
    <w:rsid w:val="008E561F"/>
    <w:rsid w:val="008E588A"/>
    <w:rsid w:val="008E5907"/>
    <w:rsid w:val="008E5A1D"/>
    <w:rsid w:val="008E5ADB"/>
    <w:rsid w:val="008E5D23"/>
    <w:rsid w:val="008E6065"/>
    <w:rsid w:val="008E650C"/>
    <w:rsid w:val="008E65CA"/>
    <w:rsid w:val="008E667B"/>
    <w:rsid w:val="008E674D"/>
    <w:rsid w:val="008E6C5C"/>
    <w:rsid w:val="008E6DF4"/>
    <w:rsid w:val="008E6EC9"/>
    <w:rsid w:val="008E6F65"/>
    <w:rsid w:val="008E6FB6"/>
    <w:rsid w:val="008E729D"/>
    <w:rsid w:val="008E74F5"/>
    <w:rsid w:val="008E7832"/>
    <w:rsid w:val="008E7A38"/>
    <w:rsid w:val="008E7BDB"/>
    <w:rsid w:val="008E7E0C"/>
    <w:rsid w:val="008E7EA2"/>
    <w:rsid w:val="008F0039"/>
    <w:rsid w:val="008F06E4"/>
    <w:rsid w:val="008F0732"/>
    <w:rsid w:val="008F07EB"/>
    <w:rsid w:val="008F080E"/>
    <w:rsid w:val="008F0814"/>
    <w:rsid w:val="008F0AA6"/>
    <w:rsid w:val="008F0C50"/>
    <w:rsid w:val="008F1219"/>
    <w:rsid w:val="008F1470"/>
    <w:rsid w:val="008F155A"/>
    <w:rsid w:val="008F1872"/>
    <w:rsid w:val="008F19A3"/>
    <w:rsid w:val="008F1AA7"/>
    <w:rsid w:val="008F244F"/>
    <w:rsid w:val="008F2529"/>
    <w:rsid w:val="008F2829"/>
    <w:rsid w:val="008F28D8"/>
    <w:rsid w:val="008F2B1E"/>
    <w:rsid w:val="008F2D49"/>
    <w:rsid w:val="008F34F2"/>
    <w:rsid w:val="008F37F2"/>
    <w:rsid w:val="008F3891"/>
    <w:rsid w:val="008F39D4"/>
    <w:rsid w:val="008F3B5C"/>
    <w:rsid w:val="008F3BCC"/>
    <w:rsid w:val="008F4465"/>
    <w:rsid w:val="008F45A4"/>
    <w:rsid w:val="008F4ABB"/>
    <w:rsid w:val="008F4C90"/>
    <w:rsid w:val="008F531B"/>
    <w:rsid w:val="008F54D1"/>
    <w:rsid w:val="008F5FA3"/>
    <w:rsid w:val="008F61D4"/>
    <w:rsid w:val="008F63E6"/>
    <w:rsid w:val="008F641B"/>
    <w:rsid w:val="008F6875"/>
    <w:rsid w:val="008F6CBA"/>
    <w:rsid w:val="008F6D30"/>
    <w:rsid w:val="008F71B6"/>
    <w:rsid w:val="008F7320"/>
    <w:rsid w:val="008F7343"/>
    <w:rsid w:val="008F778A"/>
    <w:rsid w:val="008F7A87"/>
    <w:rsid w:val="008F7ADD"/>
    <w:rsid w:val="008F7B96"/>
    <w:rsid w:val="008F7C4E"/>
    <w:rsid w:val="008F7C65"/>
    <w:rsid w:val="009001E2"/>
    <w:rsid w:val="009001FE"/>
    <w:rsid w:val="009003B6"/>
    <w:rsid w:val="009004C4"/>
    <w:rsid w:val="00900867"/>
    <w:rsid w:val="009009F6"/>
    <w:rsid w:val="00900A86"/>
    <w:rsid w:val="00901054"/>
    <w:rsid w:val="0090117C"/>
    <w:rsid w:val="00901334"/>
    <w:rsid w:val="0090139C"/>
    <w:rsid w:val="00902174"/>
    <w:rsid w:val="009026B1"/>
    <w:rsid w:val="009029FD"/>
    <w:rsid w:val="00902BC2"/>
    <w:rsid w:val="00902ED6"/>
    <w:rsid w:val="0090320B"/>
    <w:rsid w:val="009033AE"/>
    <w:rsid w:val="00903965"/>
    <w:rsid w:val="00903B10"/>
    <w:rsid w:val="00903B1C"/>
    <w:rsid w:val="00903B1E"/>
    <w:rsid w:val="00903DCB"/>
    <w:rsid w:val="00903EF8"/>
    <w:rsid w:val="00903FD9"/>
    <w:rsid w:val="00904040"/>
    <w:rsid w:val="009042C1"/>
    <w:rsid w:val="00904741"/>
    <w:rsid w:val="0090479D"/>
    <w:rsid w:val="00904CD0"/>
    <w:rsid w:val="00904DF8"/>
    <w:rsid w:val="00904EFB"/>
    <w:rsid w:val="00904EFF"/>
    <w:rsid w:val="00905051"/>
    <w:rsid w:val="00905375"/>
    <w:rsid w:val="0090568E"/>
    <w:rsid w:val="00905740"/>
    <w:rsid w:val="00905FB4"/>
    <w:rsid w:val="00906037"/>
    <w:rsid w:val="00906090"/>
    <w:rsid w:val="009062BC"/>
    <w:rsid w:val="00906545"/>
    <w:rsid w:val="0090655A"/>
    <w:rsid w:val="00906571"/>
    <w:rsid w:val="00906725"/>
    <w:rsid w:val="00906B8A"/>
    <w:rsid w:val="00906FD6"/>
    <w:rsid w:val="00907212"/>
    <w:rsid w:val="00907806"/>
    <w:rsid w:val="00907988"/>
    <w:rsid w:val="00907ABF"/>
    <w:rsid w:val="00907B78"/>
    <w:rsid w:val="00907BBC"/>
    <w:rsid w:val="00907DC2"/>
    <w:rsid w:val="009100A9"/>
    <w:rsid w:val="009109B7"/>
    <w:rsid w:val="00911270"/>
    <w:rsid w:val="009112AE"/>
    <w:rsid w:val="00911B1F"/>
    <w:rsid w:val="00911F42"/>
    <w:rsid w:val="009121D3"/>
    <w:rsid w:val="0091227A"/>
    <w:rsid w:val="00912352"/>
    <w:rsid w:val="009125BE"/>
    <w:rsid w:val="0091280A"/>
    <w:rsid w:val="00912903"/>
    <w:rsid w:val="0091291A"/>
    <w:rsid w:val="00912B9F"/>
    <w:rsid w:val="0091304D"/>
    <w:rsid w:val="00913179"/>
    <w:rsid w:val="00913B34"/>
    <w:rsid w:val="00913C9B"/>
    <w:rsid w:val="00913E37"/>
    <w:rsid w:val="00913EA4"/>
    <w:rsid w:val="009142AD"/>
    <w:rsid w:val="009143A0"/>
    <w:rsid w:val="00914CAF"/>
    <w:rsid w:val="00914D8E"/>
    <w:rsid w:val="00914EEC"/>
    <w:rsid w:val="009157E7"/>
    <w:rsid w:val="00915A1A"/>
    <w:rsid w:val="00915A34"/>
    <w:rsid w:val="0091618B"/>
    <w:rsid w:val="009162F3"/>
    <w:rsid w:val="0091637D"/>
    <w:rsid w:val="009163BF"/>
    <w:rsid w:val="00916A1E"/>
    <w:rsid w:val="00916B6C"/>
    <w:rsid w:val="00916C7D"/>
    <w:rsid w:val="00916DB5"/>
    <w:rsid w:val="00916FE2"/>
    <w:rsid w:val="0091730C"/>
    <w:rsid w:val="00917580"/>
    <w:rsid w:val="0091762B"/>
    <w:rsid w:val="00917993"/>
    <w:rsid w:val="00917A62"/>
    <w:rsid w:val="00917B2B"/>
    <w:rsid w:val="00917BC1"/>
    <w:rsid w:val="00917FBA"/>
    <w:rsid w:val="0092035E"/>
    <w:rsid w:val="00920534"/>
    <w:rsid w:val="00920AC2"/>
    <w:rsid w:val="00920D2B"/>
    <w:rsid w:val="009211B1"/>
    <w:rsid w:val="0092167F"/>
    <w:rsid w:val="0092182B"/>
    <w:rsid w:val="00921AF6"/>
    <w:rsid w:val="00921B5A"/>
    <w:rsid w:val="00921CA9"/>
    <w:rsid w:val="00921CCD"/>
    <w:rsid w:val="0092205B"/>
    <w:rsid w:val="009223E2"/>
    <w:rsid w:val="009225CB"/>
    <w:rsid w:val="00922622"/>
    <w:rsid w:val="00922716"/>
    <w:rsid w:val="00922973"/>
    <w:rsid w:val="00922CEA"/>
    <w:rsid w:val="00923051"/>
    <w:rsid w:val="009234F8"/>
    <w:rsid w:val="00923566"/>
    <w:rsid w:val="00923A95"/>
    <w:rsid w:val="00923ACE"/>
    <w:rsid w:val="00923BB1"/>
    <w:rsid w:val="00923BC6"/>
    <w:rsid w:val="00924299"/>
    <w:rsid w:val="009246F9"/>
    <w:rsid w:val="00924748"/>
    <w:rsid w:val="00924B89"/>
    <w:rsid w:val="00924C23"/>
    <w:rsid w:val="00924DAF"/>
    <w:rsid w:val="00925124"/>
    <w:rsid w:val="0092521D"/>
    <w:rsid w:val="0092545B"/>
    <w:rsid w:val="00925635"/>
    <w:rsid w:val="00925A80"/>
    <w:rsid w:val="0092695B"/>
    <w:rsid w:val="00926972"/>
    <w:rsid w:val="00926AE1"/>
    <w:rsid w:val="00926B39"/>
    <w:rsid w:val="00926C00"/>
    <w:rsid w:val="00926D6B"/>
    <w:rsid w:val="0092756D"/>
    <w:rsid w:val="00927673"/>
    <w:rsid w:val="00927981"/>
    <w:rsid w:val="00927C59"/>
    <w:rsid w:val="00927E0A"/>
    <w:rsid w:val="00927EBE"/>
    <w:rsid w:val="0093015B"/>
    <w:rsid w:val="0093067E"/>
    <w:rsid w:val="0093071C"/>
    <w:rsid w:val="00930844"/>
    <w:rsid w:val="009308BE"/>
    <w:rsid w:val="009309EF"/>
    <w:rsid w:val="00930B8A"/>
    <w:rsid w:val="00930BD1"/>
    <w:rsid w:val="00930EA5"/>
    <w:rsid w:val="00931054"/>
    <w:rsid w:val="009310B8"/>
    <w:rsid w:val="009316F7"/>
    <w:rsid w:val="00931881"/>
    <w:rsid w:val="00931E09"/>
    <w:rsid w:val="009323F5"/>
    <w:rsid w:val="0093268E"/>
    <w:rsid w:val="00932892"/>
    <w:rsid w:val="009328F0"/>
    <w:rsid w:val="00932B1E"/>
    <w:rsid w:val="00932B45"/>
    <w:rsid w:val="00932B9C"/>
    <w:rsid w:val="00933195"/>
    <w:rsid w:val="009338AD"/>
    <w:rsid w:val="00933AAB"/>
    <w:rsid w:val="00933D47"/>
    <w:rsid w:val="00934141"/>
    <w:rsid w:val="0093421F"/>
    <w:rsid w:val="0093454B"/>
    <w:rsid w:val="00934720"/>
    <w:rsid w:val="00934986"/>
    <w:rsid w:val="00934C0B"/>
    <w:rsid w:val="00935178"/>
    <w:rsid w:val="009356F1"/>
    <w:rsid w:val="00935833"/>
    <w:rsid w:val="009358EE"/>
    <w:rsid w:val="00935A96"/>
    <w:rsid w:val="00935B23"/>
    <w:rsid w:val="00935C3E"/>
    <w:rsid w:val="00935E81"/>
    <w:rsid w:val="00935F10"/>
    <w:rsid w:val="009361DC"/>
    <w:rsid w:val="009366E1"/>
    <w:rsid w:val="009368B0"/>
    <w:rsid w:val="00936902"/>
    <w:rsid w:val="00936CED"/>
    <w:rsid w:val="00936DBF"/>
    <w:rsid w:val="00936E46"/>
    <w:rsid w:val="00936F83"/>
    <w:rsid w:val="0093748C"/>
    <w:rsid w:val="00937513"/>
    <w:rsid w:val="0093762B"/>
    <w:rsid w:val="00937BA9"/>
    <w:rsid w:val="00937C18"/>
    <w:rsid w:val="0094025A"/>
    <w:rsid w:val="0094055E"/>
    <w:rsid w:val="00940B3A"/>
    <w:rsid w:val="00940CD7"/>
    <w:rsid w:val="00941293"/>
    <w:rsid w:val="00941669"/>
    <w:rsid w:val="00941A94"/>
    <w:rsid w:val="00942170"/>
    <w:rsid w:val="00942211"/>
    <w:rsid w:val="0094234A"/>
    <w:rsid w:val="00942568"/>
    <w:rsid w:val="00942982"/>
    <w:rsid w:val="00942DF6"/>
    <w:rsid w:val="00942E09"/>
    <w:rsid w:val="00943025"/>
    <w:rsid w:val="00943402"/>
    <w:rsid w:val="00943821"/>
    <w:rsid w:val="0094383B"/>
    <w:rsid w:val="0094390C"/>
    <w:rsid w:val="00943956"/>
    <w:rsid w:val="009439E6"/>
    <w:rsid w:val="00943AF5"/>
    <w:rsid w:val="00943B24"/>
    <w:rsid w:val="00943D97"/>
    <w:rsid w:val="00944018"/>
    <w:rsid w:val="0094486D"/>
    <w:rsid w:val="00944A26"/>
    <w:rsid w:val="00944C2A"/>
    <w:rsid w:val="009453E4"/>
    <w:rsid w:val="009453EC"/>
    <w:rsid w:val="009454B7"/>
    <w:rsid w:val="009456C4"/>
    <w:rsid w:val="0094576C"/>
    <w:rsid w:val="00946052"/>
    <w:rsid w:val="0094624D"/>
    <w:rsid w:val="00946488"/>
    <w:rsid w:val="00946570"/>
    <w:rsid w:val="00946869"/>
    <w:rsid w:val="00946BB5"/>
    <w:rsid w:val="00946D75"/>
    <w:rsid w:val="009471F7"/>
    <w:rsid w:val="00947A84"/>
    <w:rsid w:val="00950107"/>
    <w:rsid w:val="0095027C"/>
    <w:rsid w:val="009502CA"/>
    <w:rsid w:val="009503C5"/>
    <w:rsid w:val="00950419"/>
    <w:rsid w:val="009505A0"/>
    <w:rsid w:val="009506FC"/>
    <w:rsid w:val="00950784"/>
    <w:rsid w:val="00950A3A"/>
    <w:rsid w:val="00950E58"/>
    <w:rsid w:val="009512C5"/>
    <w:rsid w:val="0095188B"/>
    <w:rsid w:val="00951AB5"/>
    <w:rsid w:val="00951B4D"/>
    <w:rsid w:val="00951BA9"/>
    <w:rsid w:val="00951CFE"/>
    <w:rsid w:val="00951D7F"/>
    <w:rsid w:val="00951D8D"/>
    <w:rsid w:val="00951E95"/>
    <w:rsid w:val="00952827"/>
    <w:rsid w:val="00952890"/>
    <w:rsid w:val="009529B2"/>
    <w:rsid w:val="00952DF0"/>
    <w:rsid w:val="009534B1"/>
    <w:rsid w:val="009537A3"/>
    <w:rsid w:val="00953B4E"/>
    <w:rsid w:val="00954217"/>
    <w:rsid w:val="009542A9"/>
    <w:rsid w:val="00954679"/>
    <w:rsid w:val="00954B08"/>
    <w:rsid w:val="00954C25"/>
    <w:rsid w:val="00954C38"/>
    <w:rsid w:val="00954D6E"/>
    <w:rsid w:val="00954E00"/>
    <w:rsid w:val="00954F14"/>
    <w:rsid w:val="0095507A"/>
    <w:rsid w:val="009552FE"/>
    <w:rsid w:val="00955673"/>
    <w:rsid w:val="00955C25"/>
    <w:rsid w:val="00956011"/>
    <w:rsid w:val="009560BB"/>
    <w:rsid w:val="0095622F"/>
    <w:rsid w:val="009562E9"/>
    <w:rsid w:val="00956349"/>
    <w:rsid w:val="009563A1"/>
    <w:rsid w:val="009563A3"/>
    <w:rsid w:val="0095654D"/>
    <w:rsid w:val="009567F2"/>
    <w:rsid w:val="00956DFB"/>
    <w:rsid w:val="00956E32"/>
    <w:rsid w:val="00957037"/>
    <w:rsid w:val="00957093"/>
    <w:rsid w:val="009570AF"/>
    <w:rsid w:val="00957355"/>
    <w:rsid w:val="00957539"/>
    <w:rsid w:val="009575C4"/>
    <w:rsid w:val="00957681"/>
    <w:rsid w:val="00957A87"/>
    <w:rsid w:val="00957F2B"/>
    <w:rsid w:val="0096045E"/>
    <w:rsid w:val="00960912"/>
    <w:rsid w:val="00960E90"/>
    <w:rsid w:val="0096108A"/>
    <w:rsid w:val="009611DE"/>
    <w:rsid w:val="00961891"/>
    <w:rsid w:val="0096197C"/>
    <w:rsid w:val="00961D70"/>
    <w:rsid w:val="00961FED"/>
    <w:rsid w:val="009620C5"/>
    <w:rsid w:val="0096237B"/>
    <w:rsid w:val="009623A8"/>
    <w:rsid w:val="00962414"/>
    <w:rsid w:val="00962C05"/>
    <w:rsid w:val="00962CD1"/>
    <w:rsid w:val="00962DEC"/>
    <w:rsid w:val="00963044"/>
    <w:rsid w:val="00963204"/>
    <w:rsid w:val="00963309"/>
    <w:rsid w:val="009638B2"/>
    <w:rsid w:val="0096397B"/>
    <w:rsid w:val="00963A22"/>
    <w:rsid w:val="00963AE6"/>
    <w:rsid w:val="00964084"/>
    <w:rsid w:val="009640E0"/>
    <w:rsid w:val="00964180"/>
    <w:rsid w:val="0096419B"/>
    <w:rsid w:val="009642CC"/>
    <w:rsid w:val="00964E59"/>
    <w:rsid w:val="00964ECD"/>
    <w:rsid w:val="00964F78"/>
    <w:rsid w:val="00964FB2"/>
    <w:rsid w:val="009652B5"/>
    <w:rsid w:val="009653C9"/>
    <w:rsid w:val="00965434"/>
    <w:rsid w:val="009655DA"/>
    <w:rsid w:val="00965853"/>
    <w:rsid w:val="00965880"/>
    <w:rsid w:val="00965A14"/>
    <w:rsid w:val="00965A3C"/>
    <w:rsid w:val="00965ADC"/>
    <w:rsid w:val="00965B72"/>
    <w:rsid w:val="00965BBC"/>
    <w:rsid w:val="00965D4E"/>
    <w:rsid w:val="0096625E"/>
    <w:rsid w:val="00966A0D"/>
    <w:rsid w:val="0096711D"/>
    <w:rsid w:val="00967332"/>
    <w:rsid w:val="009673D0"/>
    <w:rsid w:val="00967557"/>
    <w:rsid w:val="009676B8"/>
    <w:rsid w:val="0096783E"/>
    <w:rsid w:val="009679D8"/>
    <w:rsid w:val="00967BF3"/>
    <w:rsid w:val="00967E96"/>
    <w:rsid w:val="00970427"/>
    <w:rsid w:val="00970C37"/>
    <w:rsid w:val="00971321"/>
    <w:rsid w:val="009714A6"/>
    <w:rsid w:val="009716D2"/>
    <w:rsid w:val="0097187E"/>
    <w:rsid w:val="00971975"/>
    <w:rsid w:val="00971A32"/>
    <w:rsid w:val="00971E54"/>
    <w:rsid w:val="00971E9A"/>
    <w:rsid w:val="00971FCC"/>
    <w:rsid w:val="0097259C"/>
    <w:rsid w:val="0097279E"/>
    <w:rsid w:val="00972823"/>
    <w:rsid w:val="00972890"/>
    <w:rsid w:val="009729A9"/>
    <w:rsid w:val="00972B28"/>
    <w:rsid w:val="00972F0B"/>
    <w:rsid w:val="00972F41"/>
    <w:rsid w:val="00972F54"/>
    <w:rsid w:val="00972FD5"/>
    <w:rsid w:val="00973931"/>
    <w:rsid w:val="009739E6"/>
    <w:rsid w:val="00973BAE"/>
    <w:rsid w:val="00973BE2"/>
    <w:rsid w:val="00973E99"/>
    <w:rsid w:val="00973F0F"/>
    <w:rsid w:val="0097431F"/>
    <w:rsid w:val="00974996"/>
    <w:rsid w:val="00974A89"/>
    <w:rsid w:val="00974B76"/>
    <w:rsid w:val="00974B9D"/>
    <w:rsid w:val="00974C75"/>
    <w:rsid w:val="00974E19"/>
    <w:rsid w:val="009751CD"/>
    <w:rsid w:val="0097527E"/>
    <w:rsid w:val="00975289"/>
    <w:rsid w:val="009752D7"/>
    <w:rsid w:val="009753FC"/>
    <w:rsid w:val="0097579A"/>
    <w:rsid w:val="00975AA8"/>
    <w:rsid w:val="009763A9"/>
    <w:rsid w:val="009763C3"/>
    <w:rsid w:val="00976427"/>
    <w:rsid w:val="0097705E"/>
    <w:rsid w:val="00977060"/>
    <w:rsid w:val="00977108"/>
    <w:rsid w:val="009778A4"/>
    <w:rsid w:val="00977A54"/>
    <w:rsid w:val="00980276"/>
    <w:rsid w:val="00980657"/>
    <w:rsid w:val="009809BC"/>
    <w:rsid w:val="00980D41"/>
    <w:rsid w:val="00980DAB"/>
    <w:rsid w:val="00980DBD"/>
    <w:rsid w:val="00980EB7"/>
    <w:rsid w:val="00980F45"/>
    <w:rsid w:val="00981005"/>
    <w:rsid w:val="00981066"/>
    <w:rsid w:val="009811FB"/>
    <w:rsid w:val="009812B3"/>
    <w:rsid w:val="0098135A"/>
    <w:rsid w:val="0098136D"/>
    <w:rsid w:val="0098152D"/>
    <w:rsid w:val="0098166D"/>
    <w:rsid w:val="0098167A"/>
    <w:rsid w:val="0098178D"/>
    <w:rsid w:val="00981A04"/>
    <w:rsid w:val="00981F8E"/>
    <w:rsid w:val="00982383"/>
    <w:rsid w:val="0098283E"/>
    <w:rsid w:val="00982964"/>
    <w:rsid w:val="009829D9"/>
    <w:rsid w:val="00982D6C"/>
    <w:rsid w:val="00982E04"/>
    <w:rsid w:val="00983035"/>
    <w:rsid w:val="00983073"/>
    <w:rsid w:val="0098307F"/>
    <w:rsid w:val="009835D3"/>
    <w:rsid w:val="00983791"/>
    <w:rsid w:val="009837A6"/>
    <w:rsid w:val="0098384E"/>
    <w:rsid w:val="00983855"/>
    <w:rsid w:val="009838CD"/>
    <w:rsid w:val="00983C9B"/>
    <w:rsid w:val="009842F0"/>
    <w:rsid w:val="00984367"/>
    <w:rsid w:val="00984EC0"/>
    <w:rsid w:val="00984F95"/>
    <w:rsid w:val="00985985"/>
    <w:rsid w:val="00985AB7"/>
    <w:rsid w:val="00985B78"/>
    <w:rsid w:val="00985F19"/>
    <w:rsid w:val="00986339"/>
    <w:rsid w:val="0098690B"/>
    <w:rsid w:val="00986A57"/>
    <w:rsid w:val="00986AEA"/>
    <w:rsid w:val="00986AEB"/>
    <w:rsid w:val="00986D83"/>
    <w:rsid w:val="00986E67"/>
    <w:rsid w:val="00987309"/>
    <w:rsid w:val="0098737D"/>
    <w:rsid w:val="009873C1"/>
    <w:rsid w:val="009876C9"/>
    <w:rsid w:val="00987E31"/>
    <w:rsid w:val="00990143"/>
    <w:rsid w:val="0099023B"/>
    <w:rsid w:val="0099035B"/>
    <w:rsid w:val="00990564"/>
    <w:rsid w:val="009908D5"/>
    <w:rsid w:val="00990BE6"/>
    <w:rsid w:val="00990C16"/>
    <w:rsid w:val="00990CB1"/>
    <w:rsid w:val="00990EF3"/>
    <w:rsid w:val="00991891"/>
    <w:rsid w:val="00991ECE"/>
    <w:rsid w:val="00991F7F"/>
    <w:rsid w:val="00991FD7"/>
    <w:rsid w:val="009921D3"/>
    <w:rsid w:val="00992403"/>
    <w:rsid w:val="009925A9"/>
    <w:rsid w:val="0099271E"/>
    <w:rsid w:val="00992AD8"/>
    <w:rsid w:val="00992CE1"/>
    <w:rsid w:val="00992ED0"/>
    <w:rsid w:val="00992F61"/>
    <w:rsid w:val="00993556"/>
    <w:rsid w:val="00993666"/>
    <w:rsid w:val="0099369D"/>
    <w:rsid w:val="009936FE"/>
    <w:rsid w:val="00993E1A"/>
    <w:rsid w:val="00994513"/>
    <w:rsid w:val="00994632"/>
    <w:rsid w:val="009949F3"/>
    <w:rsid w:val="009950A2"/>
    <w:rsid w:val="009954A0"/>
    <w:rsid w:val="00995749"/>
    <w:rsid w:val="00996013"/>
    <w:rsid w:val="00996197"/>
    <w:rsid w:val="009963E6"/>
    <w:rsid w:val="00996503"/>
    <w:rsid w:val="00996684"/>
    <w:rsid w:val="00996710"/>
    <w:rsid w:val="00996B37"/>
    <w:rsid w:val="00996C1C"/>
    <w:rsid w:val="00996F8B"/>
    <w:rsid w:val="00997030"/>
    <w:rsid w:val="0099707F"/>
    <w:rsid w:val="009973BE"/>
    <w:rsid w:val="00997440"/>
    <w:rsid w:val="0099753E"/>
    <w:rsid w:val="00997916"/>
    <w:rsid w:val="009A0027"/>
    <w:rsid w:val="009A00FB"/>
    <w:rsid w:val="009A012D"/>
    <w:rsid w:val="009A020C"/>
    <w:rsid w:val="009A04E9"/>
    <w:rsid w:val="009A0648"/>
    <w:rsid w:val="009A08A7"/>
    <w:rsid w:val="009A0A4C"/>
    <w:rsid w:val="009A0C71"/>
    <w:rsid w:val="009A0D9B"/>
    <w:rsid w:val="009A0E16"/>
    <w:rsid w:val="009A0FD4"/>
    <w:rsid w:val="009A1402"/>
    <w:rsid w:val="009A163E"/>
    <w:rsid w:val="009A1885"/>
    <w:rsid w:val="009A1F84"/>
    <w:rsid w:val="009A2167"/>
    <w:rsid w:val="009A230D"/>
    <w:rsid w:val="009A23DA"/>
    <w:rsid w:val="009A2F97"/>
    <w:rsid w:val="009A3123"/>
    <w:rsid w:val="009A36DB"/>
    <w:rsid w:val="009A3B0A"/>
    <w:rsid w:val="009A3C96"/>
    <w:rsid w:val="009A3E2F"/>
    <w:rsid w:val="009A41F3"/>
    <w:rsid w:val="009A42D0"/>
    <w:rsid w:val="009A442C"/>
    <w:rsid w:val="009A45EC"/>
    <w:rsid w:val="009A4796"/>
    <w:rsid w:val="009A4829"/>
    <w:rsid w:val="009A49F0"/>
    <w:rsid w:val="009A4FB3"/>
    <w:rsid w:val="009A5307"/>
    <w:rsid w:val="009A5531"/>
    <w:rsid w:val="009A5998"/>
    <w:rsid w:val="009A5EF7"/>
    <w:rsid w:val="009A6511"/>
    <w:rsid w:val="009A6512"/>
    <w:rsid w:val="009A66E1"/>
    <w:rsid w:val="009A6A31"/>
    <w:rsid w:val="009A6CFC"/>
    <w:rsid w:val="009A6D13"/>
    <w:rsid w:val="009A6F84"/>
    <w:rsid w:val="009A70E4"/>
    <w:rsid w:val="009A71A1"/>
    <w:rsid w:val="009A785D"/>
    <w:rsid w:val="009A7A16"/>
    <w:rsid w:val="009A7A75"/>
    <w:rsid w:val="009A7C71"/>
    <w:rsid w:val="009B0317"/>
    <w:rsid w:val="009B03B5"/>
    <w:rsid w:val="009B059F"/>
    <w:rsid w:val="009B070A"/>
    <w:rsid w:val="009B0722"/>
    <w:rsid w:val="009B0975"/>
    <w:rsid w:val="009B0A3A"/>
    <w:rsid w:val="009B0C71"/>
    <w:rsid w:val="009B0E43"/>
    <w:rsid w:val="009B1129"/>
    <w:rsid w:val="009B11A2"/>
    <w:rsid w:val="009B11CE"/>
    <w:rsid w:val="009B11D3"/>
    <w:rsid w:val="009B1394"/>
    <w:rsid w:val="009B140E"/>
    <w:rsid w:val="009B18B0"/>
    <w:rsid w:val="009B1BC7"/>
    <w:rsid w:val="009B2085"/>
    <w:rsid w:val="009B23E8"/>
    <w:rsid w:val="009B2A1A"/>
    <w:rsid w:val="009B2B70"/>
    <w:rsid w:val="009B2B7F"/>
    <w:rsid w:val="009B2D01"/>
    <w:rsid w:val="009B3058"/>
    <w:rsid w:val="009B3568"/>
    <w:rsid w:val="009B37B3"/>
    <w:rsid w:val="009B3DCA"/>
    <w:rsid w:val="009B3EB0"/>
    <w:rsid w:val="009B401C"/>
    <w:rsid w:val="009B42E1"/>
    <w:rsid w:val="009B4455"/>
    <w:rsid w:val="009B4F28"/>
    <w:rsid w:val="009B519C"/>
    <w:rsid w:val="009B5648"/>
    <w:rsid w:val="009B5A54"/>
    <w:rsid w:val="009B5A8C"/>
    <w:rsid w:val="009B5F0A"/>
    <w:rsid w:val="009B60BA"/>
    <w:rsid w:val="009B62C3"/>
    <w:rsid w:val="009B6330"/>
    <w:rsid w:val="009B650F"/>
    <w:rsid w:val="009B65E1"/>
    <w:rsid w:val="009B6870"/>
    <w:rsid w:val="009B6B4D"/>
    <w:rsid w:val="009B6BF5"/>
    <w:rsid w:val="009B72F4"/>
    <w:rsid w:val="009B73CB"/>
    <w:rsid w:val="009B77E9"/>
    <w:rsid w:val="009B7A38"/>
    <w:rsid w:val="009B7B47"/>
    <w:rsid w:val="009B7BC9"/>
    <w:rsid w:val="009B7DC0"/>
    <w:rsid w:val="009C0051"/>
    <w:rsid w:val="009C0589"/>
    <w:rsid w:val="009C07E6"/>
    <w:rsid w:val="009C083D"/>
    <w:rsid w:val="009C0AC5"/>
    <w:rsid w:val="009C0B0C"/>
    <w:rsid w:val="009C138A"/>
    <w:rsid w:val="009C18E2"/>
    <w:rsid w:val="009C1B99"/>
    <w:rsid w:val="009C1DFF"/>
    <w:rsid w:val="009C203B"/>
    <w:rsid w:val="009C20AE"/>
    <w:rsid w:val="009C21B7"/>
    <w:rsid w:val="009C2655"/>
    <w:rsid w:val="009C2A4A"/>
    <w:rsid w:val="009C32FE"/>
    <w:rsid w:val="009C35B3"/>
    <w:rsid w:val="009C367D"/>
    <w:rsid w:val="009C37E3"/>
    <w:rsid w:val="009C3AAD"/>
    <w:rsid w:val="009C3E93"/>
    <w:rsid w:val="009C3EAB"/>
    <w:rsid w:val="009C4748"/>
    <w:rsid w:val="009C47CC"/>
    <w:rsid w:val="009C49E6"/>
    <w:rsid w:val="009C4DF6"/>
    <w:rsid w:val="009C4E52"/>
    <w:rsid w:val="009C5303"/>
    <w:rsid w:val="009C537B"/>
    <w:rsid w:val="009C5B10"/>
    <w:rsid w:val="009C5D25"/>
    <w:rsid w:val="009C62BC"/>
    <w:rsid w:val="009C64F9"/>
    <w:rsid w:val="009C67D2"/>
    <w:rsid w:val="009C6A1E"/>
    <w:rsid w:val="009C6A39"/>
    <w:rsid w:val="009C6B1A"/>
    <w:rsid w:val="009C6C13"/>
    <w:rsid w:val="009C6EE6"/>
    <w:rsid w:val="009C6F11"/>
    <w:rsid w:val="009C71FF"/>
    <w:rsid w:val="009C79FD"/>
    <w:rsid w:val="009D0379"/>
    <w:rsid w:val="009D038F"/>
    <w:rsid w:val="009D04B8"/>
    <w:rsid w:val="009D08A2"/>
    <w:rsid w:val="009D0AB1"/>
    <w:rsid w:val="009D0ABD"/>
    <w:rsid w:val="009D0EB3"/>
    <w:rsid w:val="009D1092"/>
    <w:rsid w:val="009D1623"/>
    <w:rsid w:val="009D173B"/>
    <w:rsid w:val="009D18DD"/>
    <w:rsid w:val="009D191D"/>
    <w:rsid w:val="009D1A04"/>
    <w:rsid w:val="009D1B01"/>
    <w:rsid w:val="009D1E72"/>
    <w:rsid w:val="009D220B"/>
    <w:rsid w:val="009D2498"/>
    <w:rsid w:val="009D2700"/>
    <w:rsid w:val="009D2BCD"/>
    <w:rsid w:val="009D2CE0"/>
    <w:rsid w:val="009D2EAE"/>
    <w:rsid w:val="009D2F0C"/>
    <w:rsid w:val="009D3127"/>
    <w:rsid w:val="009D332D"/>
    <w:rsid w:val="009D3CD3"/>
    <w:rsid w:val="009D3DB4"/>
    <w:rsid w:val="009D3F0F"/>
    <w:rsid w:val="009D440C"/>
    <w:rsid w:val="009D4726"/>
    <w:rsid w:val="009D477C"/>
    <w:rsid w:val="009D4B0D"/>
    <w:rsid w:val="009D4CEB"/>
    <w:rsid w:val="009D54A9"/>
    <w:rsid w:val="009D57BB"/>
    <w:rsid w:val="009D5CE6"/>
    <w:rsid w:val="009D5DC9"/>
    <w:rsid w:val="009D5FD5"/>
    <w:rsid w:val="009D6325"/>
    <w:rsid w:val="009D642C"/>
    <w:rsid w:val="009D6810"/>
    <w:rsid w:val="009D6A3B"/>
    <w:rsid w:val="009D6C77"/>
    <w:rsid w:val="009D6F31"/>
    <w:rsid w:val="009D7272"/>
    <w:rsid w:val="009D7ACC"/>
    <w:rsid w:val="009D7F76"/>
    <w:rsid w:val="009E01C2"/>
    <w:rsid w:val="009E0334"/>
    <w:rsid w:val="009E0A74"/>
    <w:rsid w:val="009E0C33"/>
    <w:rsid w:val="009E148A"/>
    <w:rsid w:val="009E1572"/>
    <w:rsid w:val="009E186A"/>
    <w:rsid w:val="009E18CD"/>
    <w:rsid w:val="009E199C"/>
    <w:rsid w:val="009E1DB5"/>
    <w:rsid w:val="009E21B7"/>
    <w:rsid w:val="009E22A6"/>
    <w:rsid w:val="009E25C9"/>
    <w:rsid w:val="009E2697"/>
    <w:rsid w:val="009E27A5"/>
    <w:rsid w:val="009E29A2"/>
    <w:rsid w:val="009E2DA8"/>
    <w:rsid w:val="009E2F30"/>
    <w:rsid w:val="009E2F86"/>
    <w:rsid w:val="009E317D"/>
    <w:rsid w:val="009E39DE"/>
    <w:rsid w:val="009E3CA3"/>
    <w:rsid w:val="009E40FE"/>
    <w:rsid w:val="009E415E"/>
    <w:rsid w:val="009E430C"/>
    <w:rsid w:val="009E49EA"/>
    <w:rsid w:val="009E4F8F"/>
    <w:rsid w:val="009E5336"/>
    <w:rsid w:val="009E5955"/>
    <w:rsid w:val="009E5A6C"/>
    <w:rsid w:val="009E5DBF"/>
    <w:rsid w:val="009E634F"/>
    <w:rsid w:val="009E63CE"/>
    <w:rsid w:val="009E63E7"/>
    <w:rsid w:val="009E681E"/>
    <w:rsid w:val="009E6A0E"/>
    <w:rsid w:val="009E79AB"/>
    <w:rsid w:val="009E79BC"/>
    <w:rsid w:val="009E7A56"/>
    <w:rsid w:val="009F0052"/>
    <w:rsid w:val="009F009C"/>
    <w:rsid w:val="009F08F4"/>
    <w:rsid w:val="009F0B1C"/>
    <w:rsid w:val="009F11BB"/>
    <w:rsid w:val="009F15B1"/>
    <w:rsid w:val="009F1641"/>
    <w:rsid w:val="009F16CB"/>
    <w:rsid w:val="009F1923"/>
    <w:rsid w:val="009F1B17"/>
    <w:rsid w:val="009F2074"/>
    <w:rsid w:val="009F21E1"/>
    <w:rsid w:val="009F232E"/>
    <w:rsid w:val="009F25AC"/>
    <w:rsid w:val="009F265D"/>
    <w:rsid w:val="009F2CE1"/>
    <w:rsid w:val="009F2E2B"/>
    <w:rsid w:val="009F2F2B"/>
    <w:rsid w:val="009F2F79"/>
    <w:rsid w:val="009F2FD2"/>
    <w:rsid w:val="009F3467"/>
    <w:rsid w:val="009F348F"/>
    <w:rsid w:val="009F35BA"/>
    <w:rsid w:val="009F3644"/>
    <w:rsid w:val="009F38C7"/>
    <w:rsid w:val="009F3A3F"/>
    <w:rsid w:val="009F3B61"/>
    <w:rsid w:val="009F3BB4"/>
    <w:rsid w:val="009F3EBB"/>
    <w:rsid w:val="009F41BB"/>
    <w:rsid w:val="009F42B6"/>
    <w:rsid w:val="009F4437"/>
    <w:rsid w:val="009F4666"/>
    <w:rsid w:val="009F486E"/>
    <w:rsid w:val="009F4B55"/>
    <w:rsid w:val="009F5568"/>
    <w:rsid w:val="009F56B7"/>
    <w:rsid w:val="009F5839"/>
    <w:rsid w:val="009F5A04"/>
    <w:rsid w:val="009F60F5"/>
    <w:rsid w:val="009F6180"/>
    <w:rsid w:val="009F680A"/>
    <w:rsid w:val="009F6977"/>
    <w:rsid w:val="009F6BC3"/>
    <w:rsid w:val="009F70BC"/>
    <w:rsid w:val="009F7550"/>
    <w:rsid w:val="009F7571"/>
    <w:rsid w:val="009F771B"/>
    <w:rsid w:val="009F796F"/>
    <w:rsid w:val="009F7D6B"/>
    <w:rsid w:val="009F7E8F"/>
    <w:rsid w:val="00A000FC"/>
    <w:rsid w:val="00A0040C"/>
    <w:rsid w:val="00A00871"/>
    <w:rsid w:val="00A00EAF"/>
    <w:rsid w:val="00A00FC3"/>
    <w:rsid w:val="00A01047"/>
    <w:rsid w:val="00A0133E"/>
    <w:rsid w:val="00A0152B"/>
    <w:rsid w:val="00A01599"/>
    <w:rsid w:val="00A01928"/>
    <w:rsid w:val="00A01B93"/>
    <w:rsid w:val="00A01E72"/>
    <w:rsid w:val="00A01F91"/>
    <w:rsid w:val="00A02265"/>
    <w:rsid w:val="00A0295B"/>
    <w:rsid w:val="00A02F31"/>
    <w:rsid w:val="00A03070"/>
    <w:rsid w:val="00A0313A"/>
    <w:rsid w:val="00A031DC"/>
    <w:rsid w:val="00A03437"/>
    <w:rsid w:val="00A03A00"/>
    <w:rsid w:val="00A03A8F"/>
    <w:rsid w:val="00A03CD0"/>
    <w:rsid w:val="00A03F46"/>
    <w:rsid w:val="00A04417"/>
    <w:rsid w:val="00A04D46"/>
    <w:rsid w:val="00A04D79"/>
    <w:rsid w:val="00A04E64"/>
    <w:rsid w:val="00A05039"/>
    <w:rsid w:val="00A052CD"/>
    <w:rsid w:val="00A05301"/>
    <w:rsid w:val="00A0535F"/>
    <w:rsid w:val="00A05ADF"/>
    <w:rsid w:val="00A05B3C"/>
    <w:rsid w:val="00A05E47"/>
    <w:rsid w:val="00A05F29"/>
    <w:rsid w:val="00A06114"/>
    <w:rsid w:val="00A064F4"/>
    <w:rsid w:val="00A06526"/>
    <w:rsid w:val="00A06566"/>
    <w:rsid w:val="00A066F5"/>
    <w:rsid w:val="00A06795"/>
    <w:rsid w:val="00A067C6"/>
    <w:rsid w:val="00A06A37"/>
    <w:rsid w:val="00A0708E"/>
    <w:rsid w:val="00A0744E"/>
    <w:rsid w:val="00A0748B"/>
    <w:rsid w:val="00A07594"/>
    <w:rsid w:val="00A0762F"/>
    <w:rsid w:val="00A07934"/>
    <w:rsid w:val="00A07AD1"/>
    <w:rsid w:val="00A10887"/>
    <w:rsid w:val="00A10977"/>
    <w:rsid w:val="00A109B4"/>
    <w:rsid w:val="00A10AAD"/>
    <w:rsid w:val="00A10D1C"/>
    <w:rsid w:val="00A10FC6"/>
    <w:rsid w:val="00A11916"/>
    <w:rsid w:val="00A11927"/>
    <w:rsid w:val="00A11B13"/>
    <w:rsid w:val="00A11C7E"/>
    <w:rsid w:val="00A11DD9"/>
    <w:rsid w:val="00A11E5B"/>
    <w:rsid w:val="00A1203A"/>
    <w:rsid w:val="00A12101"/>
    <w:rsid w:val="00A12209"/>
    <w:rsid w:val="00A1225F"/>
    <w:rsid w:val="00A12B94"/>
    <w:rsid w:val="00A12C2C"/>
    <w:rsid w:val="00A12EF0"/>
    <w:rsid w:val="00A12F34"/>
    <w:rsid w:val="00A130F8"/>
    <w:rsid w:val="00A1314B"/>
    <w:rsid w:val="00A13162"/>
    <w:rsid w:val="00A131E5"/>
    <w:rsid w:val="00A1329C"/>
    <w:rsid w:val="00A134CE"/>
    <w:rsid w:val="00A136CE"/>
    <w:rsid w:val="00A136F1"/>
    <w:rsid w:val="00A13F8B"/>
    <w:rsid w:val="00A1406B"/>
    <w:rsid w:val="00A14070"/>
    <w:rsid w:val="00A1451D"/>
    <w:rsid w:val="00A1470A"/>
    <w:rsid w:val="00A1480E"/>
    <w:rsid w:val="00A14970"/>
    <w:rsid w:val="00A14A48"/>
    <w:rsid w:val="00A14ACD"/>
    <w:rsid w:val="00A14B43"/>
    <w:rsid w:val="00A14F8E"/>
    <w:rsid w:val="00A15052"/>
    <w:rsid w:val="00A15105"/>
    <w:rsid w:val="00A1530C"/>
    <w:rsid w:val="00A15D5E"/>
    <w:rsid w:val="00A15EE6"/>
    <w:rsid w:val="00A16047"/>
    <w:rsid w:val="00A164D7"/>
    <w:rsid w:val="00A165F9"/>
    <w:rsid w:val="00A16654"/>
    <w:rsid w:val="00A16A3F"/>
    <w:rsid w:val="00A16ACD"/>
    <w:rsid w:val="00A1729D"/>
    <w:rsid w:val="00A176C3"/>
    <w:rsid w:val="00A1771B"/>
    <w:rsid w:val="00A17B84"/>
    <w:rsid w:val="00A17C37"/>
    <w:rsid w:val="00A17DD9"/>
    <w:rsid w:val="00A17FB9"/>
    <w:rsid w:val="00A2032F"/>
    <w:rsid w:val="00A204B2"/>
    <w:rsid w:val="00A206E1"/>
    <w:rsid w:val="00A2073F"/>
    <w:rsid w:val="00A20B25"/>
    <w:rsid w:val="00A20CD1"/>
    <w:rsid w:val="00A20D0B"/>
    <w:rsid w:val="00A20DB1"/>
    <w:rsid w:val="00A21087"/>
    <w:rsid w:val="00A2110D"/>
    <w:rsid w:val="00A21578"/>
    <w:rsid w:val="00A2169B"/>
    <w:rsid w:val="00A2169E"/>
    <w:rsid w:val="00A216C4"/>
    <w:rsid w:val="00A218D9"/>
    <w:rsid w:val="00A21B50"/>
    <w:rsid w:val="00A21B7E"/>
    <w:rsid w:val="00A21C20"/>
    <w:rsid w:val="00A21DCC"/>
    <w:rsid w:val="00A2290A"/>
    <w:rsid w:val="00A229A7"/>
    <w:rsid w:val="00A22AAF"/>
    <w:rsid w:val="00A23544"/>
    <w:rsid w:val="00A24C48"/>
    <w:rsid w:val="00A24F48"/>
    <w:rsid w:val="00A24F5D"/>
    <w:rsid w:val="00A25435"/>
    <w:rsid w:val="00A2547E"/>
    <w:rsid w:val="00A2586B"/>
    <w:rsid w:val="00A25975"/>
    <w:rsid w:val="00A25A71"/>
    <w:rsid w:val="00A25A80"/>
    <w:rsid w:val="00A25D3A"/>
    <w:rsid w:val="00A2612E"/>
    <w:rsid w:val="00A26237"/>
    <w:rsid w:val="00A26239"/>
    <w:rsid w:val="00A26555"/>
    <w:rsid w:val="00A2657E"/>
    <w:rsid w:val="00A26613"/>
    <w:rsid w:val="00A26729"/>
    <w:rsid w:val="00A26B1A"/>
    <w:rsid w:val="00A26E70"/>
    <w:rsid w:val="00A27BE0"/>
    <w:rsid w:val="00A27F06"/>
    <w:rsid w:val="00A27FB4"/>
    <w:rsid w:val="00A305B4"/>
    <w:rsid w:val="00A30646"/>
    <w:rsid w:val="00A3078A"/>
    <w:rsid w:val="00A307F9"/>
    <w:rsid w:val="00A309A9"/>
    <w:rsid w:val="00A30E12"/>
    <w:rsid w:val="00A30EFB"/>
    <w:rsid w:val="00A31044"/>
    <w:rsid w:val="00A31484"/>
    <w:rsid w:val="00A31681"/>
    <w:rsid w:val="00A316AD"/>
    <w:rsid w:val="00A31834"/>
    <w:rsid w:val="00A31E16"/>
    <w:rsid w:val="00A31F2B"/>
    <w:rsid w:val="00A32416"/>
    <w:rsid w:val="00A32969"/>
    <w:rsid w:val="00A32BCA"/>
    <w:rsid w:val="00A32DF0"/>
    <w:rsid w:val="00A32E51"/>
    <w:rsid w:val="00A33262"/>
    <w:rsid w:val="00A333D2"/>
    <w:rsid w:val="00A336C6"/>
    <w:rsid w:val="00A33A7B"/>
    <w:rsid w:val="00A34161"/>
    <w:rsid w:val="00A34336"/>
    <w:rsid w:val="00A34387"/>
    <w:rsid w:val="00A34CA4"/>
    <w:rsid w:val="00A35379"/>
    <w:rsid w:val="00A353DB"/>
    <w:rsid w:val="00A353FF"/>
    <w:rsid w:val="00A35968"/>
    <w:rsid w:val="00A362F1"/>
    <w:rsid w:val="00A368A7"/>
    <w:rsid w:val="00A36A2B"/>
    <w:rsid w:val="00A36B0F"/>
    <w:rsid w:val="00A36DEC"/>
    <w:rsid w:val="00A36DF3"/>
    <w:rsid w:val="00A36F8E"/>
    <w:rsid w:val="00A37012"/>
    <w:rsid w:val="00A37270"/>
    <w:rsid w:val="00A37731"/>
    <w:rsid w:val="00A37773"/>
    <w:rsid w:val="00A379E5"/>
    <w:rsid w:val="00A37A32"/>
    <w:rsid w:val="00A37AA8"/>
    <w:rsid w:val="00A37D0F"/>
    <w:rsid w:val="00A37D44"/>
    <w:rsid w:val="00A40032"/>
    <w:rsid w:val="00A40103"/>
    <w:rsid w:val="00A401E1"/>
    <w:rsid w:val="00A402EB"/>
    <w:rsid w:val="00A405B7"/>
    <w:rsid w:val="00A407CF"/>
    <w:rsid w:val="00A40806"/>
    <w:rsid w:val="00A40B3F"/>
    <w:rsid w:val="00A40BA0"/>
    <w:rsid w:val="00A40CB0"/>
    <w:rsid w:val="00A40CBF"/>
    <w:rsid w:val="00A4177E"/>
    <w:rsid w:val="00A41E05"/>
    <w:rsid w:val="00A41E9E"/>
    <w:rsid w:val="00A422FB"/>
    <w:rsid w:val="00A4243B"/>
    <w:rsid w:val="00A42ABE"/>
    <w:rsid w:val="00A42B3D"/>
    <w:rsid w:val="00A42B50"/>
    <w:rsid w:val="00A42ED4"/>
    <w:rsid w:val="00A42FB6"/>
    <w:rsid w:val="00A43116"/>
    <w:rsid w:val="00A4328A"/>
    <w:rsid w:val="00A43551"/>
    <w:rsid w:val="00A435F4"/>
    <w:rsid w:val="00A43B76"/>
    <w:rsid w:val="00A43C26"/>
    <w:rsid w:val="00A440F5"/>
    <w:rsid w:val="00A441C3"/>
    <w:rsid w:val="00A4441D"/>
    <w:rsid w:val="00A44464"/>
    <w:rsid w:val="00A44873"/>
    <w:rsid w:val="00A44D80"/>
    <w:rsid w:val="00A44DE8"/>
    <w:rsid w:val="00A44E00"/>
    <w:rsid w:val="00A4500C"/>
    <w:rsid w:val="00A452A2"/>
    <w:rsid w:val="00A45455"/>
    <w:rsid w:val="00A454D4"/>
    <w:rsid w:val="00A45523"/>
    <w:rsid w:val="00A455AB"/>
    <w:rsid w:val="00A4574D"/>
    <w:rsid w:val="00A457E7"/>
    <w:rsid w:val="00A46126"/>
    <w:rsid w:val="00A46257"/>
    <w:rsid w:val="00A46C17"/>
    <w:rsid w:val="00A46CBC"/>
    <w:rsid w:val="00A470CE"/>
    <w:rsid w:val="00A47870"/>
    <w:rsid w:val="00A47B66"/>
    <w:rsid w:val="00A47BDF"/>
    <w:rsid w:val="00A47CFB"/>
    <w:rsid w:val="00A47D11"/>
    <w:rsid w:val="00A50182"/>
    <w:rsid w:val="00A50338"/>
    <w:rsid w:val="00A506CC"/>
    <w:rsid w:val="00A506E2"/>
    <w:rsid w:val="00A51750"/>
    <w:rsid w:val="00A5176E"/>
    <w:rsid w:val="00A51793"/>
    <w:rsid w:val="00A517C7"/>
    <w:rsid w:val="00A5189B"/>
    <w:rsid w:val="00A51A77"/>
    <w:rsid w:val="00A51A82"/>
    <w:rsid w:val="00A51D8B"/>
    <w:rsid w:val="00A51FBA"/>
    <w:rsid w:val="00A52873"/>
    <w:rsid w:val="00A52CBC"/>
    <w:rsid w:val="00A52CF7"/>
    <w:rsid w:val="00A52FD4"/>
    <w:rsid w:val="00A5325C"/>
    <w:rsid w:val="00A532DD"/>
    <w:rsid w:val="00A5340B"/>
    <w:rsid w:val="00A5344F"/>
    <w:rsid w:val="00A536C6"/>
    <w:rsid w:val="00A53CD7"/>
    <w:rsid w:val="00A53D99"/>
    <w:rsid w:val="00A5424E"/>
    <w:rsid w:val="00A54322"/>
    <w:rsid w:val="00A5439A"/>
    <w:rsid w:val="00A548CB"/>
    <w:rsid w:val="00A54BBB"/>
    <w:rsid w:val="00A54BC4"/>
    <w:rsid w:val="00A54D67"/>
    <w:rsid w:val="00A55022"/>
    <w:rsid w:val="00A5522E"/>
    <w:rsid w:val="00A55490"/>
    <w:rsid w:val="00A55492"/>
    <w:rsid w:val="00A555C6"/>
    <w:rsid w:val="00A5571D"/>
    <w:rsid w:val="00A55CFB"/>
    <w:rsid w:val="00A55E91"/>
    <w:rsid w:val="00A5645C"/>
    <w:rsid w:val="00A56522"/>
    <w:rsid w:val="00A5670C"/>
    <w:rsid w:val="00A56933"/>
    <w:rsid w:val="00A56A93"/>
    <w:rsid w:val="00A56CD6"/>
    <w:rsid w:val="00A56EF1"/>
    <w:rsid w:val="00A600A1"/>
    <w:rsid w:val="00A60190"/>
    <w:rsid w:val="00A60722"/>
    <w:rsid w:val="00A6076A"/>
    <w:rsid w:val="00A6086A"/>
    <w:rsid w:val="00A60D3D"/>
    <w:rsid w:val="00A60EBB"/>
    <w:rsid w:val="00A60FF2"/>
    <w:rsid w:val="00A6134A"/>
    <w:rsid w:val="00A61536"/>
    <w:rsid w:val="00A61932"/>
    <w:rsid w:val="00A61B99"/>
    <w:rsid w:val="00A61C06"/>
    <w:rsid w:val="00A61DC8"/>
    <w:rsid w:val="00A6214E"/>
    <w:rsid w:val="00A62199"/>
    <w:rsid w:val="00A62AA6"/>
    <w:rsid w:val="00A62ADF"/>
    <w:rsid w:val="00A63251"/>
    <w:rsid w:val="00A63549"/>
    <w:rsid w:val="00A63601"/>
    <w:rsid w:val="00A637FC"/>
    <w:rsid w:val="00A6393B"/>
    <w:rsid w:val="00A63BE1"/>
    <w:rsid w:val="00A63F9F"/>
    <w:rsid w:val="00A6425C"/>
    <w:rsid w:val="00A64697"/>
    <w:rsid w:val="00A649B6"/>
    <w:rsid w:val="00A64A32"/>
    <w:rsid w:val="00A64C1A"/>
    <w:rsid w:val="00A6505E"/>
    <w:rsid w:val="00A650EA"/>
    <w:rsid w:val="00A65240"/>
    <w:rsid w:val="00A6554F"/>
    <w:rsid w:val="00A65CBD"/>
    <w:rsid w:val="00A65F1B"/>
    <w:rsid w:val="00A66161"/>
    <w:rsid w:val="00A661AE"/>
    <w:rsid w:val="00A667F1"/>
    <w:rsid w:val="00A66E40"/>
    <w:rsid w:val="00A66E6E"/>
    <w:rsid w:val="00A671A0"/>
    <w:rsid w:val="00A673D6"/>
    <w:rsid w:val="00A677DC"/>
    <w:rsid w:val="00A678F2"/>
    <w:rsid w:val="00A67BBB"/>
    <w:rsid w:val="00A67E2B"/>
    <w:rsid w:val="00A67F2D"/>
    <w:rsid w:val="00A7001A"/>
    <w:rsid w:val="00A702E0"/>
    <w:rsid w:val="00A704D2"/>
    <w:rsid w:val="00A7061B"/>
    <w:rsid w:val="00A70756"/>
    <w:rsid w:val="00A70A10"/>
    <w:rsid w:val="00A71545"/>
    <w:rsid w:val="00A716E6"/>
    <w:rsid w:val="00A71953"/>
    <w:rsid w:val="00A71E02"/>
    <w:rsid w:val="00A72178"/>
    <w:rsid w:val="00A721F0"/>
    <w:rsid w:val="00A724E5"/>
    <w:rsid w:val="00A72E5B"/>
    <w:rsid w:val="00A7330E"/>
    <w:rsid w:val="00A73606"/>
    <w:rsid w:val="00A73766"/>
    <w:rsid w:val="00A738CA"/>
    <w:rsid w:val="00A73A69"/>
    <w:rsid w:val="00A73CB8"/>
    <w:rsid w:val="00A740AE"/>
    <w:rsid w:val="00A7412F"/>
    <w:rsid w:val="00A7420D"/>
    <w:rsid w:val="00A743D1"/>
    <w:rsid w:val="00A7451A"/>
    <w:rsid w:val="00A747E2"/>
    <w:rsid w:val="00A747F7"/>
    <w:rsid w:val="00A749AF"/>
    <w:rsid w:val="00A749FD"/>
    <w:rsid w:val="00A74B90"/>
    <w:rsid w:val="00A74BF9"/>
    <w:rsid w:val="00A74FCD"/>
    <w:rsid w:val="00A750B0"/>
    <w:rsid w:val="00A75309"/>
    <w:rsid w:val="00A75334"/>
    <w:rsid w:val="00A75860"/>
    <w:rsid w:val="00A7592C"/>
    <w:rsid w:val="00A75CD5"/>
    <w:rsid w:val="00A760F0"/>
    <w:rsid w:val="00A76293"/>
    <w:rsid w:val="00A762EA"/>
    <w:rsid w:val="00A765D1"/>
    <w:rsid w:val="00A76AD2"/>
    <w:rsid w:val="00A76D19"/>
    <w:rsid w:val="00A76D41"/>
    <w:rsid w:val="00A77204"/>
    <w:rsid w:val="00A7747D"/>
    <w:rsid w:val="00A77721"/>
    <w:rsid w:val="00A779A7"/>
    <w:rsid w:val="00A77B6E"/>
    <w:rsid w:val="00A80213"/>
    <w:rsid w:val="00A80592"/>
    <w:rsid w:val="00A805E6"/>
    <w:rsid w:val="00A80951"/>
    <w:rsid w:val="00A809B3"/>
    <w:rsid w:val="00A80B6F"/>
    <w:rsid w:val="00A80BCF"/>
    <w:rsid w:val="00A81385"/>
    <w:rsid w:val="00A8162E"/>
    <w:rsid w:val="00A81C29"/>
    <w:rsid w:val="00A81D01"/>
    <w:rsid w:val="00A81E9E"/>
    <w:rsid w:val="00A8236E"/>
    <w:rsid w:val="00A825D1"/>
    <w:rsid w:val="00A82C14"/>
    <w:rsid w:val="00A82EEE"/>
    <w:rsid w:val="00A82F00"/>
    <w:rsid w:val="00A832B7"/>
    <w:rsid w:val="00A835EE"/>
    <w:rsid w:val="00A8369C"/>
    <w:rsid w:val="00A837FE"/>
    <w:rsid w:val="00A83804"/>
    <w:rsid w:val="00A83B9C"/>
    <w:rsid w:val="00A83D7C"/>
    <w:rsid w:val="00A84456"/>
    <w:rsid w:val="00A844C4"/>
    <w:rsid w:val="00A84B10"/>
    <w:rsid w:val="00A84DFB"/>
    <w:rsid w:val="00A84E46"/>
    <w:rsid w:val="00A852F4"/>
    <w:rsid w:val="00A853B9"/>
    <w:rsid w:val="00A8547F"/>
    <w:rsid w:val="00A8558A"/>
    <w:rsid w:val="00A8590D"/>
    <w:rsid w:val="00A85A7E"/>
    <w:rsid w:val="00A85C72"/>
    <w:rsid w:val="00A85C78"/>
    <w:rsid w:val="00A85E41"/>
    <w:rsid w:val="00A85F96"/>
    <w:rsid w:val="00A86307"/>
    <w:rsid w:val="00A86577"/>
    <w:rsid w:val="00A86579"/>
    <w:rsid w:val="00A866C5"/>
    <w:rsid w:val="00A86925"/>
    <w:rsid w:val="00A869C0"/>
    <w:rsid w:val="00A86A5B"/>
    <w:rsid w:val="00A87146"/>
    <w:rsid w:val="00A8719E"/>
    <w:rsid w:val="00A873B1"/>
    <w:rsid w:val="00A87640"/>
    <w:rsid w:val="00A87A0C"/>
    <w:rsid w:val="00A87E96"/>
    <w:rsid w:val="00A900E9"/>
    <w:rsid w:val="00A90212"/>
    <w:rsid w:val="00A90370"/>
    <w:rsid w:val="00A903D1"/>
    <w:rsid w:val="00A908D6"/>
    <w:rsid w:val="00A90B4D"/>
    <w:rsid w:val="00A90C2F"/>
    <w:rsid w:val="00A90CB3"/>
    <w:rsid w:val="00A90CC4"/>
    <w:rsid w:val="00A90D7C"/>
    <w:rsid w:val="00A90EA0"/>
    <w:rsid w:val="00A91044"/>
    <w:rsid w:val="00A9136E"/>
    <w:rsid w:val="00A91828"/>
    <w:rsid w:val="00A9198C"/>
    <w:rsid w:val="00A91F01"/>
    <w:rsid w:val="00A91F90"/>
    <w:rsid w:val="00A92061"/>
    <w:rsid w:val="00A923A0"/>
    <w:rsid w:val="00A92D88"/>
    <w:rsid w:val="00A938C1"/>
    <w:rsid w:val="00A93995"/>
    <w:rsid w:val="00A93C5E"/>
    <w:rsid w:val="00A93DF1"/>
    <w:rsid w:val="00A93E1E"/>
    <w:rsid w:val="00A9401D"/>
    <w:rsid w:val="00A94868"/>
    <w:rsid w:val="00A950EF"/>
    <w:rsid w:val="00A95103"/>
    <w:rsid w:val="00A95530"/>
    <w:rsid w:val="00A95B4F"/>
    <w:rsid w:val="00A95B76"/>
    <w:rsid w:val="00A95CFD"/>
    <w:rsid w:val="00A95D04"/>
    <w:rsid w:val="00A95DA7"/>
    <w:rsid w:val="00A95DBC"/>
    <w:rsid w:val="00A962A5"/>
    <w:rsid w:val="00A965C7"/>
    <w:rsid w:val="00A96746"/>
    <w:rsid w:val="00A96857"/>
    <w:rsid w:val="00A96932"/>
    <w:rsid w:val="00A96C74"/>
    <w:rsid w:val="00A97A97"/>
    <w:rsid w:val="00AA0C53"/>
    <w:rsid w:val="00AA0CEA"/>
    <w:rsid w:val="00AA0D01"/>
    <w:rsid w:val="00AA15EA"/>
    <w:rsid w:val="00AA1689"/>
    <w:rsid w:val="00AA169A"/>
    <w:rsid w:val="00AA16F5"/>
    <w:rsid w:val="00AA1763"/>
    <w:rsid w:val="00AA18AE"/>
    <w:rsid w:val="00AA1910"/>
    <w:rsid w:val="00AA1A21"/>
    <w:rsid w:val="00AA1A2B"/>
    <w:rsid w:val="00AA1C17"/>
    <w:rsid w:val="00AA1D85"/>
    <w:rsid w:val="00AA1E61"/>
    <w:rsid w:val="00AA2284"/>
    <w:rsid w:val="00AA23B0"/>
    <w:rsid w:val="00AA2419"/>
    <w:rsid w:val="00AA2EC8"/>
    <w:rsid w:val="00AA314E"/>
    <w:rsid w:val="00AA3A96"/>
    <w:rsid w:val="00AA3CC6"/>
    <w:rsid w:val="00AA3D8C"/>
    <w:rsid w:val="00AA46B5"/>
    <w:rsid w:val="00AA4815"/>
    <w:rsid w:val="00AA4941"/>
    <w:rsid w:val="00AA496F"/>
    <w:rsid w:val="00AA498E"/>
    <w:rsid w:val="00AA49D2"/>
    <w:rsid w:val="00AA4A84"/>
    <w:rsid w:val="00AA4D41"/>
    <w:rsid w:val="00AA4E4F"/>
    <w:rsid w:val="00AA4F22"/>
    <w:rsid w:val="00AA50C7"/>
    <w:rsid w:val="00AA5770"/>
    <w:rsid w:val="00AA57AD"/>
    <w:rsid w:val="00AA681C"/>
    <w:rsid w:val="00AA68CE"/>
    <w:rsid w:val="00AA6AF9"/>
    <w:rsid w:val="00AA702A"/>
    <w:rsid w:val="00AA70DB"/>
    <w:rsid w:val="00AA71E5"/>
    <w:rsid w:val="00AA7420"/>
    <w:rsid w:val="00AA7481"/>
    <w:rsid w:val="00AA757A"/>
    <w:rsid w:val="00AA789E"/>
    <w:rsid w:val="00AA79BB"/>
    <w:rsid w:val="00AA7AD9"/>
    <w:rsid w:val="00AA7C9B"/>
    <w:rsid w:val="00AA7E3D"/>
    <w:rsid w:val="00AB008B"/>
    <w:rsid w:val="00AB01E3"/>
    <w:rsid w:val="00AB0545"/>
    <w:rsid w:val="00AB0D06"/>
    <w:rsid w:val="00AB0D5E"/>
    <w:rsid w:val="00AB0E87"/>
    <w:rsid w:val="00AB1575"/>
    <w:rsid w:val="00AB19BC"/>
    <w:rsid w:val="00AB19CE"/>
    <w:rsid w:val="00AB1A20"/>
    <w:rsid w:val="00AB1D1D"/>
    <w:rsid w:val="00AB1E40"/>
    <w:rsid w:val="00AB1EE6"/>
    <w:rsid w:val="00AB21BF"/>
    <w:rsid w:val="00AB25BB"/>
    <w:rsid w:val="00AB2B34"/>
    <w:rsid w:val="00AB2C22"/>
    <w:rsid w:val="00AB2D99"/>
    <w:rsid w:val="00AB2E70"/>
    <w:rsid w:val="00AB30C2"/>
    <w:rsid w:val="00AB323A"/>
    <w:rsid w:val="00AB3363"/>
    <w:rsid w:val="00AB33C1"/>
    <w:rsid w:val="00AB3660"/>
    <w:rsid w:val="00AB3E03"/>
    <w:rsid w:val="00AB3FA8"/>
    <w:rsid w:val="00AB405C"/>
    <w:rsid w:val="00AB4150"/>
    <w:rsid w:val="00AB4345"/>
    <w:rsid w:val="00AB4382"/>
    <w:rsid w:val="00AB454F"/>
    <w:rsid w:val="00AB4799"/>
    <w:rsid w:val="00AB50EE"/>
    <w:rsid w:val="00AB5285"/>
    <w:rsid w:val="00AB5588"/>
    <w:rsid w:val="00AB55CE"/>
    <w:rsid w:val="00AB5AB4"/>
    <w:rsid w:val="00AB5DF3"/>
    <w:rsid w:val="00AB5EB8"/>
    <w:rsid w:val="00AB63EF"/>
    <w:rsid w:val="00AB685F"/>
    <w:rsid w:val="00AB69F8"/>
    <w:rsid w:val="00AB73EB"/>
    <w:rsid w:val="00AB7A97"/>
    <w:rsid w:val="00AB7ADF"/>
    <w:rsid w:val="00AC0130"/>
    <w:rsid w:val="00AC0406"/>
    <w:rsid w:val="00AC0509"/>
    <w:rsid w:val="00AC0722"/>
    <w:rsid w:val="00AC072D"/>
    <w:rsid w:val="00AC0775"/>
    <w:rsid w:val="00AC09CD"/>
    <w:rsid w:val="00AC13A5"/>
    <w:rsid w:val="00AC1622"/>
    <w:rsid w:val="00AC1964"/>
    <w:rsid w:val="00AC1B61"/>
    <w:rsid w:val="00AC1D15"/>
    <w:rsid w:val="00AC1F00"/>
    <w:rsid w:val="00AC1FB2"/>
    <w:rsid w:val="00AC217E"/>
    <w:rsid w:val="00AC21A9"/>
    <w:rsid w:val="00AC22C8"/>
    <w:rsid w:val="00AC2439"/>
    <w:rsid w:val="00AC2624"/>
    <w:rsid w:val="00AC264D"/>
    <w:rsid w:val="00AC28F7"/>
    <w:rsid w:val="00AC2979"/>
    <w:rsid w:val="00AC2B39"/>
    <w:rsid w:val="00AC2DBE"/>
    <w:rsid w:val="00AC33E9"/>
    <w:rsid w:val="00AC3701"/>
    <w:rsid w:val="00AC3BF8"/>
    <w:rsid w:val="00AC3D60"/>
    <w:rsid w:val="00AC3DBB"/>
    <w:rsid w:val="00AC3DD2"/>
    <w:rsid w:val="00AC3FAD"/>
    <w:rsid w:val="00AC401A"/>
    <w:rsid w:val="00AC4022"/>
    <w:rsid w:val="00AC434D"/>
    <w:rsid w:val="00AC4432"/>
    <w:rsid w:val="00AC456D"/>
    <w:rsid w:val="00AC47D1"/>
    <w:rsid w:val="00AC4981"/>
    <w:rsid w:val="00AC4ACD"/>
    <w:rsid w:val="00AC4B43"/>
    <w:rsid w:val="00AC4B9F"/>
    <w:rsid w:val="00AC4BA6"/>
    <w:rsid w:val="00AC4C20"/>
    <w:rsid w:val="00AC4FEA"/>
    <w:rsid w:val="00AC5677"/>
    <w:rsid w:val="00AC5854"/>
    <w:rsid w:val="00AC5FB5"/>
    <w:rsid w:val="00AC60BA"/>
    <w:rsid w:val="00AC64D1"/>
    <w:rsid w:val="00AC65A1"/>
    <w:rsid w:val="00AC681C"/>
    <w:rsid w:val="00AC69F1"/>
    <w:rsid w:val="00AC6EE2"/>
    <w:rsid w:val="00AC7197"/>
    <w:rsid w:val="00AC7465"/>
    <w:rsid w:val="00AC754F"/>
    <w:rsid w:val="00AC75F5"/>
    <w:rsid w:val="00AC7A3E"/>
    <w:rsid w:val="00AC7C3E"/>
    <w:rsid w:val="00AC7CB7"/>
    <w:rsid w:val="00AC7E1E"/>
    <w:rsid w:val="00AD0122"/>
    <w:rsid w:val="00AD0398"/>
    <w:rsid w:val="00AD08E6"/>
    <w:rsid w:val="00AD0A1B"/>
    <w:rsid w:val="00AD0B8D"/>
    <w:rsid w:val="00AD0EFE"/>
    <w:rsid w:val="00AD1073"/>
    <w:rsid w:val="00AD10CB"/>
    <w:rsid w:val="00AD1308"/>
    <w:rsid w:val="00AD1386"/>
    <w:rsid w:val="00AD13D0"/>
    <w:rsid w:val="00AD1B6C"/>
    <w:rsid w:val="00AD250A"/>
    <w:rsid w:val="00AD2569"/>
    <w:rsid w:val="00AD2C4E"/>
    <w:rsid w:val="00AD2E00"/>
    <w:rsid w:val="00AD3539"/>
    <w:rsid w:val="00AD3577"/>
    <w:rsid w:val="00AD3698"/>
    <w:rsid w:val="00AD373A"/>
    <w:rsid w:val="00AD3757"/>
    <w:rsid w:val="00AD396B"/>
    <w:rsid w:val="00AD3B48"/>
    <w:rsid w:val="00AD3E03"/>
    <w:rsid w:val="00AD4094"/>
    <w:rsid w:val="00AD44C6"/>
    <w:rsid w:val="00AD4C42"/>
    <w:rsid w:val="00AD4E78"/>
    <w:rsid w:val="00AD4F29"/>
    <w:rsid w:val="00AD5329"/>
    <w:rsid w:val="00AD54D1"/>
    <w:rsid w:val="00AD56DF"/>
    <w:rsid w:val="00AD56E9"/>
    <w:rsid w:val="00AD57C6"/>
    <w:rsid w:val="00AD5886"/>
    <w:rsid w:val="00AD5954"/>
    <w:rsid w:val="00AD59DC"/>
    <w:rsid w:val="00AD5BF3"/>
    <w:rsid w:val="00AD5C0D"/>
    <w:rsid w:val="00AD5C11"/>
    <w:rsid w:val="00AD5CA2"/>
    <w:rsid w:val="00AD5F51"/>
    <w:rsid w:val="00AD6099"/>
    <w:rsid w:val="00AD610B"/>
    <w:rsid w:val="00AD63DC"/>
    <w:rsid w:val="00AD6551"/>
    <w:rsid w:val="00AD6568"/>
    <w:rsid w:val="00AD6896"/>
    <w:rsid w:val="00AD718E"/>
    <w:rsid w:val="00AD71DB"/>
    <w:rsid w:val="00AD7227"/>
    <w:rsid w:val="00AD730D"/>
    <w:rsid w:val="00AD74C6"/>
    <w:rsid w:val="00AD7C61"/>
    <w:rsid w:val="00AD7EC1"/>
    <w:rsid w:val="00AE0112"/>
    <w:rsid w:val="00AE03EF"/>
    <w:rsid w:val="00AE06A2"/>
    <w:rsid w:val="00AE06C3"/>
    <w:rsid w:val="00AE0961"/>
    <w:rsid w:val="00AE0DD2"/>
    <w:rsid w:val="00AE1232"/>
    <w:rsid w:val="00AE1413"/>
    <w:rsid w:val="00AE156E"/>
    <w:rsid w:val="00AE1A54"/>
    <w:rsid w:val="00AE1B28"/>
    <w:rsid w:val="00AE1EF5"/>
    <w:rsid w:val="00AE21B8"/>
    <w:rsid w:val="00AE23FE"/>
    <w:rsid w:val="00AE2A4C"/>
    <w:rsid w:val="00AE2B0D"/>
    <w:rsid w:val="00AE2BC4"/>
    <w:rsid w:val="00AE2E0E"/>
    <w:rsid w:val="00AE2FDA"/>
    <w:rsid w:val="00AE303C"/>
    <w:rsid w:val="00AE31C7"/>
    <w:rsid w:val="00AE34AE"/>
    <w:rsid w:val="00AE34BD"/>
    <w:rsid w:val="00AE3A71"/>
    <w:rsid w:val="00AE3E0A"/>
    <w:rsid w:val="00AE3F69"/>
    <w:rsid w:val="00AE460D"/>
    <w:rsid w:val="00AE481F"/>
    <w:rsid w:val="00AE4D85"/>
    <w:rsid w:val="00AE50A8"/>
    <w:rsid w:val="00AE5148"/>
    <w:rsid w:val="00AE5299"/>
    <w:rsid w:val="00AE53CF"/>
    <w:rsid w:val="00AE5451"/>
    <w:rsid w:val="00AE5475"/>
    <w:rsid w:val="00AE5CC9"/>
    <w:rsid w:val="00AE5D63"/>
    <w:rsid w:val="00AE607E"/>
    <w:rsid w:val="00AE6218"/>
    <w:rsid w:val="00AE62A4"/>
    <w:rsid w:val="00AE6382"/>
    <w:rsid w:val="00AE67D0"/>
    <w:rsid w:val="00AE68CF"/>
    <w:rsid w:val="00AE6A81"/>
    <w:rsid w:val="00AE6B18"/>
    <w:rsid w:val="00AE72CC"/>
    <w:rsid w:val="00AE789A"/>
    <w:rsid w:val="00AE7B24"/>
    <w:rsid w:val="00AE7F82"/>
    <w:rsid w:val="00AF0051"/>
    <w:rsid w:val="00AF00D8"/>
    <w:rsid w:val="00AF050F"/>
    <w:rsid w:val="00AF0518"/>
    <w:rsid w:val="00AF0B58"/>
    <w:rsid w:val="00AF0BD9"/>
    <w:rsid w:val="00AF0F5B"/>
    <w:rsid w:val="00AF10EA"/>
    <w:rsid w:val="00AF1283"/>
    <w:rsid w:val="00AF1443"/>
    <w:rsid w:val="00AF16E1"/>
    <w:rsid w:val="00AF1847"/>
    <w:rsid w:val="00AF21CF"/>
    <w:rsid w:val="00AF26B2"/>
    <w:rsid w:val="00AF2760"/>
    <w:rsid w:val="00AF2980"/>
    <w:rsid w:val="00AF2B4D"/>
    <w:rsid w:val="00AF355D"/>
    <w:rsid w:val="00AF35BA"/>
    <w:rsid w:val="00AF37AD"/>
    <w:rsid w:val="00AF3980"/>
    <w:rsid w:val="00AF3CD2"/>
    <w:rsid w:val="00AF3E1D"/>
    <w:rsid w:val="00AF40E5"/>
    <w:rsid w:val="00AF4172"/>
    <w:rsid w:val="00AF4352"/>
    <w:rsid w:val="00AF4381"/>
    <w:rsid w:val="00AF43BF"/>
    <w:rsid w:val="00AF43F9"/>
    <w:rsid w:val="00AF4713"/>
    <w:rsid w:val="00AF480F"/>
    <w:rsid w:val="00AF486C"/>
    <w:rsid w:val="00AF4B58"/>
    <w:rsid w:val="00AF4B9E"/>
    <w:rsid w:val="00AF4CD5"/>
    <w:rsid w:val="00AF4E1A"/>
    <w:rsid w:val="00AF508C"/>
    <w:rsid w:val="00AF53D7"/>
    <w:rsid w:val="00AF53F3"/>
    <w:rsid w:val="00AF5D77"/>
    <w:rsid w:val="00AF5EEB"/>
    <w:rsid w:val="00AF6142"/>
    <w:rsid w:val="00AF62B3"/>
    <w:rsid w:val="00AF62EB"/>
    <w:rsid w:val="00AF630A"/>
    <w:rsid w:val="00AF674F"/>
    <w:rsid w:val="00AF699D"/>
    <w:rsid w:val="00AF6EEF"/>
    <w:rsid w:val="00AF7165"/>
    <w:rsid w:val="00AF71F3"/>
    <w:rsid w:val="00AF7311"/>
    <w:rsid w:val="00AF7887"/>
    <w:rsid w:val="00AF7AEF"/>
    <w:rsid w:val="00AF7CA9"/>
    <w:rsid w:val="00AF7D27"/>
    <w:rsid w:val="00B00018"/>
    <w:rsid w:val="00B00309"/>
    <w:rsid w:val="00B0086C"/>
    <w:rsid w:val="00B00B8E"/>
    <w:rsid w:val="00B00DF4"/>
    <w:rsid w:val="00B00ECA"/>
    <w:rsid w:val="00B011E4"/>
    <w:rsid w:val="00B01330"/>
    <w:rsid w:val="00B01614"/>
    <w:rsid w:val="00B016C2"/>
    <w:rsid w:val="00B01789"/>
    <w:rsid w:val="00B01C6E"/>
    <w:rsid w:val="00B01D06"/>
    <w:rsid w:val="00B01FE7"/>
    <w:rsid w:val="00B0258B"/>
    <w:rsid w:val="00B02727"/>
    <w:rsid w:val="00B033C7"/>
    <w:rsid w:val="00B0365E"/>
    <w:rsid w:val="00B03724"/>
    <w:rsid w:val="00B03736"/>
    <w:rsid w:val="00B037B3"/>
    <w:rsid w:val="00B04582"/>
    <w:rsid w:val="00B045AA"/>
    <w:rsid w:val="00B04963"/>
    <w:rsid w:val="00B049D3"/>
    <w:rsid w:val="00B04CA2"/>
    <w:rsid w:val="00B0526E"/>
    <w:rsid w:val="00B05300"/>
    <w:rsid w:val="00B05415"/>
    <w:rsid w:val="00B05464"/>
    <w:rsid w:val="00B05699"/>
    <w:rsid w:val="00B056FD"/>
    <w:rsid w:val="00B05FD6"/>
    <w:rsid w:val="00B065DD"/>
    <w:rsid w:val="00B069F1"/>
    <w:rsid w:val="00B06FAC"/>
    <w:rsid w:val="00B07494"/>
    <w:rsid w:val="00B078C7"/>
    <w:rsid w:val="00B07A17"/>
    <w:rsid w:val="00B07A6C"/>
    <w:rsid w:val="00B07B0C"/>
    <w:rsid w:val="00B1006C"/>
    <w:rsid w:val="00B1011E"/>
    <w:rsid w:val="00B104AA"/>
    <w:rsid w:val="00B10573"/>
    <w:rsid w:val="00B106A8"/>
    <w:rsid w:val="00B106F1"/>
    <w:rsid w:val="00B107E4"/>
    <w:rsid w:val="00B108AB"/>
    <w:rsid w:val="00B10C14"/>
    <w:rsid w:val="00B10D27"/>
    <w:rsid w:val="00B1109F"/>
    <w:rsid w:val="00B11526"/>
    <w:rsid w:val="00B118FB"/>
    <w:rsid w:val="00B11B51"/>
    <w:rsid w:val="00B11F44"/>
    <w:rsid w:val="00B120E4"/>
    <w:rsid w:val="00B120F9"/>
    <w:rsid w:val="00B125C8"/>
    <w:rsid w:val="00B129EF"/>
    <w:rsid w:val="00B12E61"/>
    <w:rsid w:val="00B12EFC"/>
    <w:rsid w:val="00B12F6D"/>
    <w:rsid w:val="00B13448"/>
    <w:rsid w:val="00B13878"/>
    <w:rsid w:val="00B13E4B"/>
    <w:rsid w:val="00B13FAE"/>
    <w:rsid w:val="00B141E5"/>
    <w:rsid w:val="00B14321"/>
    <w:rsid w:val="00B143E1"/>
    <w:rsid w:val="00B144A6"/>
    <w:rsid w:val="00B14555"/>
    <w:rsid w:val="00B1483B"/>
    <w:rsid w:val="00B14A99"/>
    <w:rsid w:val="00B14EF8"/>
    <w:rsid w:val="00B15736"/>
    <w:rsid w:val="00B15C37"/>
    <w:rsid w:val="00B15CB8"/>
    <w:rsid w:val="00B16288"/>
    <w:rsid w:val="00B16375"/>
    <w:rsid w:val="00B1647B"/>
    <w:rsid w:val="00B1663E"/>
    <w:rsid w:val="00B1667B"/>
    <w:rsid w:val="00B167A7"/>
    <w:rsid w:val="00B167E4"/>
    <w:rsid w:val="00B16B5E"/>
    <w:rsid w:val="00B16D33"/>
    <w:rsid w:val="00B16EA6"/>
    <w:rsid w:val="00B171C2"/>
    <w:rsid w:val="00B17345"/>
    <w:rsid w:val="00B17457"/>
    <w:rsid w:val="00B17588"/>
    <w:rsid w:val="00B178E1"/>
    <w:rsid w:val="00B17D11"/>
    <w:rsid w:val="00B201EA"/>
    <w:rsid w:val="00B203EE"/>
    <w:rsid w:val="00B206C5"/>
    <w:rsid w:val="00B20811"/>
    <w:rsid w:val="00B20897"/>
    <w:rsid w:val="00B20A1A"/>
    <w:rsid w:val="00B20D03"/>
    <w:rsid w:val="00B20D0B"/>
    <w:rsid w:val="00B20DCA"/>
    <w:rsid w:val="00B20EDC"/>
    <w:rsid w:val="00B214A2"/>
    <w:rsid w:val="00B218A4"/>
    <w:rsid w:val="00B21B82"/>
    <w:rsid w:val="00B21E86"/>
    <w:rsid w:val="00B21F15"/>
    <w:rsid w:val="00B2209E"/>
    <w:rsid w:val="00B22201"/>
    <w:rsid w:val="00B22212"/>
    <w:rsid w:val="00B224A9"/>
    <w:rsid w:val="00B22654"/>
    <w:rsid w:val="00B22661"/>
    <w:rsid w:val="00B226B2"/>
    <w:rsid w:val="00B228E2"/>
    <w:rsid w:val="00B229AD"/>
    <w:rsid w:val="00B22C5A"/>
    <w:rsid w:val="00B231D1"/>
    <w:rsid w:val="00B2329A"/>
    <w:rsid w:val="00B23CDB"/>
    <w:rsid w:val="00B23CE9"/>
    <w:rsid w:val="00B23CF4"/>
    <w:rsid w:val="00B23F80"/>
    <w:rsid w:val="00B240EC"/>
    <w:rsid w:val="00B240F3"/>
    <w:rsid w:val="00B24184"/>
    <w:rsid w:val="00B24604"/>
    <w:rsid w:val="00B24656"/>
    <w:rsid w:val="00B2473C"/>
    <w:rsid w:val="00B2481D"/>
    <w:rsid w:val="00B249B2"/>
    <w:rsid w:val="00B24B58"/>
    <w:rsid w:val="00B24CC8"/>
    <w:rsid w:val="00B24FDF"/>
    <w:rsid w:val="00B250FE"/>
    <w:rsid w:val="00B2526F"/>
    <w:rsid w:val="00B25563"/>
    <w:rsid w:val="00B25640"/>
    <w:rsid w:val="00B258BC"/>
    <w:rsid w:val="00B25B9F"/>
    <w:rsid w:val="00B25E20"/>
    <w:rsid w:val="00B2672D"/>
    <w:rsid w:val="00B26A56"/>
    <w:rsid w:val="00B26D48"/>
    <w:rsid w:val="00B26FDA"/>
    <w:rsid w:val="00B271E8"/>
    <w:rsid w:val="00B273CB"/>
    <w:rsid w:val="00B273E9"/>
    <w:rsid w:val="00B27482"/>
    <w:rsid w:val="00B276AE"/>
    <w:rsid w:val="00B27757"/>
    <w:rsid w:val="00B2789F"/>
    <w:rsid w:val="00B27F4B"/>
    <w:rsid w:val="00B27FD5"/>
    <w:rsid w:val="00B3051B"/>
    <w:rsid w:val="00B306DE"/>
    <w:rsid w:val="00B3074F"/>
    <w:rsid w:val="00B3109E"/>
    <w:rsid w:val="00B3136C"/>
    <w:rsid w:val="00B3143B"/>
    <w:rsid w:val="00B314CD"/>
    <w:rsid w:val="00B31614"/>
    <w:rsid w:val="00B3161E"/>
    <w:rsid w:val="00B317EE"/>
    <w:rsid w:val="00B31D59"/>
    <w:rsid w:val="00B3232F"/>
    <w:rsid w:val="00B32497"/>
    <w:rsid w:val="00B32C14"/>
    <w:rsid w:val="00B334AA"/>
    <w:rsid w:val="00B33895"/>
    <w:rsid w:val="00B339FD"/>
    <w:rsid w:val="00B33D82"/>
    <w:rsid w:val="00B33E0A"/>
    <w:rsid w:val="00B33EFE"/>
    <w:rsid w:val="00B341BB"/>
    <w:rsid w:val="00B3448C"/>
    <w:rsid w:val="00B34600"/>
    <w:rsid w:val="00B34B81"/>
    <w:rsid w:val="00B34DA8"/>
    <w:rsid w:val="00B34DBA"/>
    <w:rsid w:val="00B350A5"/>
    <w:rsid w:val="00B3511E"/>
    <w:rsid w:val="00B35281"/>
    <w:rsid w:val="00B3580B"/>
    <w:rsid w:val="00B35924"/>
    <w:rsid w:val="00B3595B"/>
    <w:rsid w:val="00B35CCF"/>
    <w:rsid w:val="00B35D77"/>
    <w:rsid w:val="00B35D86"/>
    <w:rsid w:val="00B3691A"/>
    <w:rsid w:val="00B36A5B"/>
    <w:rsid w:val="00B37734"/>
    <w:rsid w:val="00B37BDC"/>
    <w:rsid w:val="00B40379"/>
    <w:rsid w:val="00B403FE"/>
    <w:rsid w:val="00B4070E"/>
    <w:rsid w:val="00B407D3"/>
    <w:rsid w:val="00B40949"/>
    <w:rsid w:val="00B40D80"/>
    <w:rsid w:val="00B40D93"/>
    <w:rsid w:val="00B41209"/>
    <w:rsid w:val="00B4124B"/>
    <w:rsid w:val="00B41433"/>
    <w:rsid w:val="00B41608"/>
    <w:rsid w:val="00B4175D"/>
    <w:rsid w:val="00B41A05"/>
    <w:rsid w:val="00B41D59"/>
    <w:rsid w:val="00B41E75"/>
    <w:rsid w:val="00B41F7B"/>
    <w:rsid w:val="00B42E3B"/>
    <w:rsid w:val="00B42EE1"/>
    <w:rsid w:val="00B42EE2"/>
    <w:rsid w:val="00B43074"/>
    <w:rsid w:val="00B432AC"/>
    <w:rsid w:val="00B43312"/>
    <w:rsid w:val="00B43713"/>
    <w:rsid w:val="00B4372E"/>
    <w:rsid w:val="00B438E7"/>
    <w:rsid w:val="00B43926"/>
    <w:rsid w:val="00B439A0"/>
    <w:rsid w:val="00B43CAC"/>
    <w:rsid w:val="00B43EC8"/>
    <w:rsid w:val="00B43F57"/>
    <w:rsid w:val="00B43FA1"/>
    <w:rsid w:val="00B43FDC"/>
    <w:rsid w:val="00B44114"/>
    <w:rsid w:val="00B4425E"/>
    <w:rsid w:val="00B442B6"/>
    <w:rsid w:val="00B44429"/>
    <w:rsid w:val="00B4442A"/>
    <w:rsid w:val="00B444BA"/>
    <w:rsid w:val="00B444C3"/>
    <w:rsid w:val="00B44B58"/>
    <w:rsid w:val="00B4537F"/>
    <w:rsid w:val="00B45608"/>
    <w:rsid w:val="00B45B41"/>
    <w:rsid w:val="00B4615F"/>
    <w:rsid w:val="00B46258"/>
    <w:rsid w:val="00B46290"/>
    <w:rsid w:val="00B46321"/>
    <w:rsid w:val="00B46A1D"/>
    <w:rsid w:val="00B46C62"/>
    <w:rsid w:val="00B46E63"/>
    <w:rsid w:val="00B4745F"/>
    <w:rsid w:val="00B47783"/>
    <w:rsid w:val="00B47798"/>
    <w:rsid w:val="00B4790D"/>
    <w:rsid w:val="00B47A59"/>
    <w:rsid w:val="00B47AF7"/>
    <w:rsid w:val="00B47B5C"/>
    <w:rsid w:val="00B47F59"/>
    <w:rsid w:val="00B5018E"/>
    <w:rsid w:val="00B50315"/>
    <w:rsid w:val="00B50564"/>
    <w:rsid w:val="00B509BD"/>
    <w:rsid w:val="00B50B4D"/>
    <w:rsid w:val="00B50FEE"/>
    <w:rsid w:val="00B51517"/>
    <w:rsid w:val="00B5169F"/>
    <w:rsid w:val="00B516C4"/>
    <w:rsid w:val="00B51746"/>
    <w:rsid w:val="00B517BB"/>
    <w:rsid w:val="00B517D8"/>
    <w:rsid w:val="00B51A8B"/>
    <w:rsid w:val="00B51BDB"/>
    <w:rsid w:val="00B51F3E"/>
    <w:rsid w:val="00B52549"/>
    <w:rsid w:val="00B52725"/>
    <w:rsid w:val="00B5276E"/>
    <w:rsid w:val="00B527CA"/>
    <w:rsid w:val="00B52965"/>
    <w:rsid w:val="00B52AE8"/>
    <w:rsid w:val="00B52C07"/>
    <w:rsid w:val="00B52C29"/>
    <w:rsid w:val="00B52C9D"/>
    <w:rsid w:val="00B52F3C"/>
    <w:rsid w:val="00B52FF3"/>
    <w:rsid w:val="00B53176"/>
    <w:rsid w:val="00B5327E"/>
    <w:rsid w:val="00B5349B"/>
    <w:rsid w:val="00B53505"/>
    <w:rsid w:val="00B536D9"/>
    <w:rsid w:val="00B537AE"/>
    <w:rsid w:val="00B53EB6"/>
    <w:rsid w:val="00B54A14"/>
    <w:rsid w:val="00B55661"/>
    <w:rsid w:val="00B5567F"/>
    <w:rsid w:val="00B557B3"/>
    <w:rsid w:val="00B55D42"/>
    <w:rsid w:val="00B55E7E"/>
    <w:rsid w:val="00B55ED8"/>
    <w:rsid w:val="00B55F4D"/>
    <w:rsid w:val="00B55F76"/>
    <w:rsid w:val="00B56029"/>
    <w:rsid w:val="00B561C6"/>
    <w:rsid w:val="00B563CD"/>
    <w:rsid w:val="00B5649C"/>
    <w:rsid w:val="00B56A87"/>
    <w:rsid w:val="00B57150"/>
    <w:rsid w:val="00B571FE"/>
    <w:rsid w:val="00B57765"/>
    <w:rsid w:val="00B579EE"/>
    <w:rsid w:val="00B57A2D"/>
    <w:rsid w:val="00B57B7F"/>
    <w:rsid w:val="00B57BBB"/>
    <w:rsid w:val="00B60009"/>
    <w:rsid w:val="00B60034"/>
    <w:rsid w:val="00B6009F"/>
    <w:rsid w:val="00B6038A"/>
    <w:rsid w:val="00B6070B"/>
    <w:rsid w:val="00B60852"/>
    <w:rsid w:val="00B60BE3"/>
    <w:rsid w:val="00B60EA1"/>
    <w:rsid w:val="00B60F36"/>
    <w:rsid w:val="00B60F67"/>
    <w:rsid w:val="00B60F9C"/>
    <w:rsid w:val="00B61D09"/>
    <w:rsid w:val="00B61ECF"/>
    <w:rsid w:val="00B62692"/>
    <w:rsid w:val="00B627B5"/>
    <w:rsid w:val="00B62818"/>
    <w:rsid w:val="00B6308A"/>
    <w:rsid w:val="00B63364"/>
    <w:rsid w:val="00B636DA"/>
    <w:rsid w:val="00B64069"/>
    <w:rsid w:val="00B6409E"/>
    <w:rsid w:val="00B64268"/>
    <w:rsid w:val="00B642C7"/>
    <w:rsid w:val="00B64393"/>
    <w:rsid w:val="00B6456F"/>
    <w:rsid w:val="00B64E63"/>
    <w:rsid w:val="00B64F04"/>
    <w:rsid w:val="00B65564"/>
    <w:rsid w:val="00B656D6"/>
    <w:rsid w:val="00B659FE"/>
    <w:rsid w:val="00B65A36"/>
    <w:rsid w:val="00B65BED"/>
    <w:rsid w:val="00B65FFF"/>
    <w:rsid w:val="00B660DD"/>
    <w:rsid w:val="00B66271"/>
    <w:rsid w:val="00B66556"/>
    <w:rsid w:val="00B666EB"/>
    <w:rsid w:val="00B66AE9"/>
    <w:rsid w:val="00B66BC5"/>
    <w:rsid w:val="00B66ECA"/>
    <w:rsid w:val="00B6725C"/>
    <w:rsid w:val="00B6740D"/>
    <w:rsid w:val="00B674D3"/>
    <w:rsid w:val="00B67678"/>
    <w:rsid w:val="00B678B7"/>
    <w:rsid w:val="00B67AC4"/>
    <w:rsid w:val="00B67B40"/>
    <w:rsid w:val="00B67EFB"/>
    <w:rsid w:val="00B70070"/>
    <w:rsid w:val="00B70184"/>
    <w:rsid w:val="00B70682"/>
    <w:rsid w:val="00B70AB1"/>
    <w:rsid w:val="00B70BB0"/>
    <w:rsid w:val="00B70BDC"/>
    <w:rsid w:val="00B70CE1"/>
    <w:rsid w:val="00B70F33"/>
    <w:rsid w:val="00B70F6B"/>
    <w:rsid w:val="00B71057"/>
    <w:rsid w:val="00B71312"/>
    <w:rsid w:val="00B71378"/>
    <w:rsid w:val="00B7138A"/>
    <w:rsid w:val="00B714EB"/>
    <w:rsid w:val="00B71635"/>
    <w:rsid w:val="00B717F2"/>
    <w:rsid w:val="00B71DFE"/>
    <w:rsid w:val="00B71FFC"/>
    <w:rsid w:val="00B72365"/>
    <w:rsid w:val="00B72A0A"/>
    <w:rsid w:val="00B72E11"/>
    <w:rsid w:val="00B72ED3"/>
    <w:rsid w:val="00B72F0B"/>
    <w:rsid w:val="00B72F46"/>
    <w:rsid w:val="00B734AE"/>
    <w:rsid w:val="00B73A7D"/>
    <w:rsid w:val="00B73F5A"/>
    <w:rsid w:val="00B74000"/>
    <w:rsid w:val="00B74206"/>
    <w:rsid w:val="00B74474"/>
    <w:rsid w:val="00B74501"/>
    <w:rsid w:val="00B748AA"/>
    <w:rsid w:val="00B74D70"/>
    <w:rsid w:val="00B74E49"/>
    <w:rsid w:val="00B74E5A"/>
    <w:rsid w:val="00B75083"/>
    <w:rsid w:val="00B7512A"/>
    <w:rsid w:val="00B7538D"/>
    <w:rsid w:val="00B7559E"/>
    <w:rsid w:val="00B7586F"/>
    <w:rsid w:val="00B75B40"/>
    <w:rsid w:val="00B75C93"/>
    <w:rsid w:val="00B75FCA"/>
    <w:rsid w:val="00B7600A"/>
    <w:rsid w:val="00B7609A"/>
    <w:rsid w:val="00B76467"/>
    <w:rsid w:val="00B76B6A"/>
    <w:rsid w:val="00B777E1"/>
    <w:rsid w:val="00B7797E"/>
    <w:rsid w:val="00B77A66"/>
    <w:rsid w:val="00B77D56"/>
    <w:rsid w:val="00B77FFC"/>
    <w:rsid w:val="00B804E6"/>
    <w:rsid w:val="00B80505"/>
    <w:rsid w:val="00B80861"/>
    <w:rsid w:val="00B8092D"/>
    <w:rsid w:val="00B80B4B"/>
    <w:rsid w:val="00B80D46"/>
    <w:rsid w:val="00B80E8C"/>
    <w:rsid w:val="00B80F85"/>
    <w:rsid w:val="00B80F97"/>
    <w:rsid w:val="00B81084"/>
    <w:rsid w:val="00B81281"/>
    <w:rsid w:val="00B81683"/>
    <w:rsid w:val="00B81704"/>
    <w:rsid w:val="00B8171B"/>
    <w:rsid w:val="00B817F1"/>
    <w:rsid w:val="00B81A8D"/>
    <w:rsid w:val="00B81C14"/>
    <w:rsid w:val="00B81FE9"/>
    <w:rsid w:val="00B823CA"/>
    <w:rsid w:val="00B82575"/>
    <w:rsid w:val="00B8293D"/>
    <w:rsid w:val="00B82B79"/>
    <w:rsid w:val="00B82CD6"/>
    <w:rsid w:val="00B82D5C"/>
    <w:rsid w:val="00B8323B"/>
    <w:rsid w:val="00B83296"/>
    <w:rsid w:val="00B8341E"/>
    <w:rsid w:val="00B8342C"/>
    <w:rsid w:val="00B836ED"/>
    <w:rsid w:val="00B83F81"/>
    <w:rsid w:val="00B84387"/>
    <w:rsid w:val="00B84A10"/>
    <w:rsid w:val="00B84A17"/>
    <w:rsid w:val="00B84FB7"/>
    <w:rsid w:val="00B85309"/>
    <w:rsid w:val="00B85754"/>
    <w:rsid w:val="00B85A72"/>
    <w:rsid w:val="00B85B19"/>
    <w:rsid w:val="00B863BF"/>
    <w:rsid w:val="00B86405"/>
    <w:rsid w:val="00B8694E"/>
    <w:rsid w:val="00B8696E"/>
    <w:rsid w:val="00B86F88"/>
    <w:rsid w:val="00B872A4"/>
    <w:rsid w:val="00B876F0"/>
    <w:rsid w:val="00B878D3"/>
    <w:rsid w:val="00B87A49"/>
    <w:rsid w:val="00B90101"/>
    <w:rsid w:val="00B90567"/>
    <w:rsid w:val="00B90578"/>
    <w:rsid w:val="00B90B72"/>
    <w:rsid w:val="00B90F5F"/>
    <w:rsid w:val="00B911F0"/>
    <w:rsid w:val="00B913E7"/>
    <w:rsid w:val="00B914F6"/>
    <w:rsid w:val="00B91742"/>
    <w:rsid w:val="00B918FA"/>
    <w:rsid w:val="00B9193D"/>
    <w:rsid w:val="00B91C0D"/>
    <w:rsid w:val="00B91E06"/>
    <w:rsid w:val="00B91E4A"/>
    <w:rsid w:val="00B91ECE"/>
    <w:rsid w:val="00B923DB"/>
    <w:rsid w:val="00B9246A"/>
    <w:rsid w:val="00B92478"/>
    <w:rsid w:val="00B924CD"/>
    <w:rsid w:val="00B933E4"/>
    <w:rsid w:val="00B935B8"/>
    <w:rsid w:val="00B93967"/>
    <w:rsid w:val="00B943FB"/>
    <w:rsid w:val="00B9446E"/>
    <w:rsid w:val="00B94691"/>
    <w:rsid w:val="00B947B5"/>
    <w:rsid w:val="00B94CF3"/>
    <w:rsid w:val="00B94DC6"/>
    <w:rsid w:val="00B94DD0"/>
    <w:rsid w:val="00B952AD"/>
    <w:rsid w:val="00B953AF"/>
    <w:rsid w:val="00B95889"/>
    <w:rsid w:val="00B95921"/>
    <w:rsid w:val="00B95952"/>
    <w:rsid w:val="00B95F90"/>
    <w:rsid w:val="00B961CD"/>
    <w:rsid w:val="00B9668A"/>
    <w:rsid w:val="00B9689E"/>
    <w:rsid w:val="00B969AD"/>
    <w:rsid w:val="00B96A27"/>
    <w:rsid w:val="00B96DC7"/>
    <w:rsid w:val="00B97248"/>
    <w:rsid w:val="00B97463"/>
    <w:rsid w:val="00B9768D"/>
    <w:rsid w:val="00B97C5E"/>
    <w:rsid w:val="00B97D77"/>
    <w:rsid w:val="00BA0510"/>
    <w:rsid w:val="00BA1184"/>
    <w:rsid w:val="00BA13A1"/>
    <w:rsid w:val="00BA1629"/>
    <w:rsid w:val="00BA1778"/>
    <w:rsid w:val="00BA19E5"/>
    <w:rsid w:val="00BA1A33"/>
    <w:rsid w:val="00BA1B59"/>
    <w:rsid w:val="00BA1E47"/>
    <w:rsid w:val="00BA1F81"/>
    <w:rsid w:val="00BA2251"/>
    <w:rsid w:val="00BA233E"/>
    <w:rsid w:val="00BA25B4"/>
    <w:rsid w:val="00BA27EE"/>
    <w:rsid w:val="00BA2AF0"/>
    <w:rsid w:val="00BA3131"/>
    <w:rsid w:val="00BA3344"/>
    <w:rsid w:val="00BA367D"/>
    <w:rsid w:val="00BA3A1C"/>
    <w:rsid w:val="00BA402E"/>
    <w:rsid w:val="00BA4056"/>
    <w:rsid w:val="00BA425F"/>
    <w:rsid w:val="00BA42AD"/>
    <w:rsid w:val="00BA42BD"/>
    <w:rsid w:val="00BA4636"/>
    <w:rsid w:val="00BA471C"/>
    <w:rsid w:val="00BA4844"/>
    <w:rsid w:val="00BA4A98"/>
    <w:rsid w:val="00BA4AD8"/>
    <w:rsid w:val="00BA4F44"/>
    <w:rsid w:val="00BA5110"/>
    <w:rsid w:val="00BA518F"/>
    <w:rsid w:val="00BA555F"/>
    <w:rsid w:val="00BA55D2"/>
    <w:rsid w:val="00BA57C3"/>
    <w:rsid w:val="00BA5C47"/>
    <w:rsid w:val="00BA5E9C"/>
    <w:rsid w:val="00BA6188"/>
    <w:rsid w:val="00BA6385"/>
    <w:rsid w:val="00BA6DD9"/>
    <w:rsid w:val="00BA72C0"/>
    <w:rsid w:val="00BA7B7F"/>
    <w:rsid w:val="00BA7BFA"/>
    <w:rsid w:val="00BA7C3E"/>
    <w:rsid w:val="00BA7FB2"/>
    <w:rsid w:val="00BB01B4"/>
    <w:rsid w:val="00BB0339"/>
    <w:rsid w:val="00BB034C"/>
    <w:rsid w:val="00BB04C4"/>
    <w:rsid w:val="00BB0569"/>
    <w:rsid w:val="00BB0817"/>
    <w:rsid w:val="00BB083D"/>
    <w:rsid w:val="00BB0852"/>
    <w:rsid w:val="00BB08B9"/>
    <w:rsid w:val="00BB0995"/>
    <w:rsid w:val="00BB123F"/>
    <w:rsid w:val="00BB153E"/>
    <w:rsid w:val="00BB1543"/>
    <w:rsid w:val="00BB1A22"/>
    <w:rsid w:val="00BB1CD3"/>
    <w:rsid w:val="00BB1E68"/>
    <w:rsid w:val="00BB202C"/>
    <w:rsid w:val="00BB2960"/>
    <w:rsid w:val="00BB2E27"/>
    <w:rsid w:val="00BB2FA5"/>
    <w:rsid w:val="00BB2FB6"/>
    <w:rsid w:val="00BB2FCA"/>
    <w:rsid w:val="00BB332B"/>
    <w:rsid w:val="00BB3498"/>
    <w:rsid w:val="00BB36EE"/>
    <w:rsid w:val="00BB376D"/>
    <w:rsid w:val="00BB3B3D"/>
    <w:rsid w:val="00BB3CF5"/>
    <w:rsid w:val="00BB3E34"/>
    <w:rsid w:val="00BB41E3"/>
    <w:rsid w:val="00BB439B"/>
    <w:rsid w:val="00BB460D"/>
    <w:rsid w:val="00BB46D0"/>
    <w:rsid w:val="00BB4AB0"/>
    <w:rsid w:val="00BB52D1"/>
    <w:rsid w:val="00BB5371"/>
    <w:rsid w:val="00BB543F"/>
    <w:rsid w:val="00BB569E"/>
    <w:rsid w:val="00BB570B"/>
    <w:rsid w:val="00BB579F"/>
    <w:rsid w:val="00BB5976"/>
    <w:rsid w:val="00BB5C4A"/>
    <w:rsid w:val="00BB5C5F"/>
    <w:rsid w:val="00BB5DFE"/>
    <w:rsid w:val="00BB6083"/>
    <w:rsid w:val="00BB608E"/>
    <w:rsid w:val="00BB6C3A"/>
    <w:rsid w:val="00BB6D17"/>
    <w:rsid w:val="00BB6ED8"/>
    <w:rsid w:val="00BB6EE1"/>
    <w:rsid w:val="00BB6FF1"/>
    <w:rsid w:val="00BB7267"/>
    <w:rsid w:val="00BB7567"/>
    <w:rsid w:val="00BB7888"/>
    <w:rsid w:val="00BB792A"/>
    <w:rsid w:val="00BB7A30"/>
    <w:rsid w:val="00BB7D19"/>
    <w:rsid w:val="00BC0372"/>
    <w:rsid w:val="00BC044A"/>
    <w:rsid w:val="00BC0531"/>
    <w:rsid w:val="00BC0F13"/>
    <w:rsid w:val="00BC14E6"/>
    <w:rsid w:val="00BC192E"/>
    <w:rsid w:val="00BC1D73"/>
    <w:rsid w:val="00BC2051"/>
    <w:rsid w:val="00BC21A0"/>
    <w:rsid w:val="00BC22FD"/>
    <w:rsid w:val="00BC2490"/>
    <w:rsid w:val="00BC24E3"/>
    <w:rsid w:val="00BC2714"/>
    <w:rsid w:val="00BC280F"/>
    <w:rsid w:val="00BC2989"/>
    <w:rsid w:val="00BC2BC4"/>
    <w:rsid w:val="00BC2D49"/>
    <w:rsid w:val="00BC2F45"/>
    <w:rsid w:val="00BC316B"/>
    <w:rsid w:val="00BC3329"/>
    <w:rsid w:val="00BC361A"/>
    <w:rsid w:val="00BC380E"/>
    <w:rsid w:val="00BC3A1D"/>
    <w:rsid w:val="00BC4312"/>
    <w:rsid w:val="00BC435C"/>
    <w:rsid w:val="00BC462D"/>
    <w:rsid w:val="00BC490A"/>
    <w:rsid w:val="00BC4DA6"/>
    <w:rsid w:val="00BC4F92"/>
    <w:rsid w:val="00BC508E"/>
    <w:rsid w:val="00BC57F0"/>
    <w:rsid w:val="00BC582E"/>
    <w:rsid w:val="00BC5AF5"/>
    <w:rsid w:val="00BC5B25"/>
    <w:rsid w:val="00BC5B60"/>
    <w:rsid w:val="00BC5E95"/>
    <w:rsid w:val="00BC5FCE"/>
    <w:rsid w:val="00BC627B"/>
    <w:rsid w:val="00BC6637"/>
    <w:rsid w:val="00BC68C2"/>
    <w:rsid w:val="00BC6B7A"/>
    <w:rsid w:val="00BC6CA0"/>
    <w:rsid w:val="00BC71CB"/>
    <w:rsid w:val="00BC7606"/>
    <w:rsid w:val="00BC7EE6"/>
    <w:rsid w:val="00BC7FF0"/>
    <w:rsid w:val="00BD00E0"/>
    <w:rsid w:val="00BD0249"/>
    <w:rsid w:val="00BD02C1"/>
    <w:rsid w:val="00BD042B"/>
    <w:rsid w:val="00BD0465"/>
    <w:rsid w:val="00BD134F"/>
    <w:rsid w:val="00BD1503"/>
    <w:rsid w:val="00BD1521"/>
    <w:rsid w:val="00BD162B"/>
    <w:rsid w:val="00BD2045"/>
    <w:rsid w:val="00BD24FA"/>
    <w:rsid w:val="00BD26AD"/>
    <w:rsid w:val="00BD2795"/>
    <w:rsid w:val="00BD2A3D"/>
    <w:rsid w:val="00BD2FF0"/>
    <w:rsid w:val="00BD333D"/>
    <w:rsid w:val="00BD3450"/>
    <w:rsid w:val="00BD399F"/>
    <w:rsid w:val="00BD3B63"/>
    <w:rsid w:val="00BD3D7D"/>
    <w:rsid w:val="00BD3D91"/>
    <w:rsid w:val="00BD3DC0"/>
    <w:rsid w:val="00BD4374"/>
    <w:rsid w:val="00BD4475"/>
    <w:rsid w:val="00BD4592"/>
    <w:rsid w:val="00BD4613"/>
    <w:rsid w:val="00BD4679"/>
    <w:rsid w:val="00BD46E2"/>
    <w:rsid w:val="00BD479B"/>
    <w:rsid w:val="00BD49F7"/>
    <w:rsid w:val="00BD4A43"/>
    <w:rsid w:val="00BD4B4E"/>
    <w:rsid w:val="00BD4D85"/>
    <w:rsid w:val="00BD5BF1"/>
    <w:rsid w:val="00BD5C52"/>
    <w:rsid w:val="00BD5E54"/>
    <w:rsid w:val="00BD5F8A"/>
    <w:rsid w:val="00BD6137"/>
    <w:rsid w:val="00BD61A2"/>
    <w:rsid w:val="00BD66C6"/>
    <w:rsid w:val="00BD68BB"/>
    <w:rsid w:val="00BD6ABE"/>
    <w:rsid w:val="00BD7455"/>
    <w:rsid w:val="00BD75F3"/>
    <w:rsid w:val="00BD77F1"/>
    <w:rsid w:val="00BD7C35"/>
    <w:rsid w:val="00BD7D66"/>
    <w:rsid w:val="00BD7E0D"/>
    <w:rsid w:val="00BD7E43"/>
    <w:rsid w:val="00BE0419"/>
    <w:rsid w:val="00BE0440"/>
    <w:rsid w:val="00BE0515"/>
    <w:rsid w:val="00BE0ABB"/>
    <w:rsid w:val="00BE0C82"/>
    <w:rsid w:val="00BE0EA3"/>
    <w:rsid w:val="00BE1416"/>
    <w:rsid w:val="00BE1555"/>
    <w:rsid w:val="00BE1931"/>
    <w:rsid w:val="00BE1E0B"/>
    <w:rsid w:val="00BE205A"/>
    <w:rsid w:val="00BE2155"/>
    <w:rsid w:val="00BE2534"/>
    <w:rsid w:val="00BE2638"/>
    <w:rsid w:val="00BE26A2"/>
    <w:rsid w:val="00BE291D"/>
    <w:rsid w:val="00BE2C7F"/>
    <w:rsid w:val="00BE2E62"/>
    <w:rsid w:val="00BE35F8"/>
    <w:rsid w:val="00BE3C63"/>
    <w:rsid w:val="00BE418F"/>
    <w:rsid w:val="00BE43BA"/>
    <w:rsid w:val="00BE44B1"/>
    <w:rsid w:val="00BE47E5"/>
    <w:rsid w:val="00BE4824"/>
    <w:rsid w:val="00BE484D"/>
    <w:rsid w:val="00BE4913"/>
    <w:rsid w:val="00BE4F42"/>
    <w:rsid w:val="00BE537A"/>
    <w:rsid w:val="00BE5757"/>
    <w:rsid w:val="00BE5B9A"/>
    <w:rsid w:val="00BE5FFB"/>
    <w:rsid w:val="00BE60CB"/>
    <w:rsid w:val="00BE6394"/>
    <w:rsid w:val="00BE6403"/>
    <w:rsid w:val="00BE677C"/>
    <w:rsid w:val="00BE681D"/>
    <w:rsid w:val="00BE6A63"/>
    <w:rsid w:val="00BE6C83"/>
    <w:rsid w:val="00BE71F9"/>
    <w:rsid w:val="00BE724D"/>
    <w:rsid w:val="00BE7950"/>
    <w:rsid w:val="00BE7999"/>
    <w:rsid w:val="00BE79A5"/>
    <w:rsid w:val="00BE7BA1"/>
    <w:rsid w:val="00BF04E7"/>
    <w:rsid w:val="00BF06E8"/>
    <w:rsid w:val="00BF078B"/>
    <w:rsid w:val="00BF0BCC"/>
    <w:rsid w:val="00BF0ED2"/>
    <w:rsid w:val="00BF0F98"/>
    <w:rsid w:val="00BF112F"/>
    <w:rsid w:val="00BF12E7"/>
    <w:rsid w:val="00BF144B"/>
    <w:rsid w:val="00BF1581"/>
    <w:rsid w:val="00BF1820"/>
    <w:rsid w:val="00BF1B06"/>
    <w:rsid w:val="00BF1EF1"/>
    <w:rsid w:val="00BF2596"/>
    <w:rsid w:val="00BF262A"/>
    <w:rsid w:val="00BF2B39"/>
    <w:rsid w:val="00BF2E02"/>
    <w:rsid w:val="00BF3360"/>
    <w:rsid w:val="00BF379A"/>
    <w:rsid w:val="00BF3F21"/>
    <w:rsid w:val="00BF44EF"/>
    <w:rsid w:val="00BF4715"/>
    <w:rsid w:val="00BF482B"/>
    <w:rsid w:val="00BF4864"/>
    <w:rsid w:val="00BF4876"/>
    <w:rsid w:val="00BF49B4"/>
    <w:rsid w:val="00BF4A3F"/>
    <w:rsid w:val="00BF4FFE"/>
    <w:rsid w:val="00BF502D"/>
    <w:rsid w:val="00BF570A"/>
    <w:rsid w:val="00BF581A"/>
    <w:rsid w:val="00BF581B"/>
    <w:rsid w:val="00BF598A"/>
    <w:rsid w:val="00BF5C6F"/>
    <w:rsid w:val="00BF5CCA"/>
    <w:rsid w:val="00BF5FE4"/>
    <w:rsid w:val="00BF6164"/>
    <w:rsid w:val="00BF6246"/>
    <w:rsid w:val="00BF66AF"/>
    <w:rsid w:val="00BF680D"/>
    <w:rsid w:val="00BF6E7C"/>
    <w:rsid w:val="00BF76AC"/>
    <w:rsid w:val="00BF772C"/>
    <w:rsid w:val="00BF78BD"/>
    <w:rsid w:val="00BF79B4"/>
    <w:rsid w:val="00BF7CC1"/>
    <w:rsid w:val="00BF7F22"/>
    <w:rsid w:val="00C0001E"/>
    <w:rsid w:val="00C00486"/>
    <w:rsid w:val="00C0067C"/>
    <w:rsid w:val="00C007CA"/>
    <w:rsid w:val="00C009E8"/>
    <w:rsid w:val="00C00A6E"/>
    <w:rsid w:val="00C00B11"/>
    <w:rsid w:val="00C0101F"/>
    <w:rsid w:val="00C01230"/>
    <w:rsid w:val="00C0143F"/>
    <w:rsid w:val="00C0149E"/>
    <w:rsid w:val="00C017A8"/>
    <w:rsid w:val="00C01C6F"/>
    <w:rsid w:val="00C02095"/>
    <w:rsid w:val="00C021F4"/>
    <w:rsid w:val="00C023B9"/>
    <w:rsid w:val="00C023F8"/>
    <w:rsid w:val="00C02B25"/>
    <w:rsid w:val="00C02C54"/>
    <w:rsid w:val="00C02D06"/>
    <w:rsid w:val="00C02E76"/>
    <w:rsid w:val="00C02EB8"/>
    <w:rsid w:val="00C03495"/>
    <w:rsid w:val="00C03E64"/>
    <w:rsid w:val="00C03FE9"/>
    <w:rsid w:val="00C0479E"/>
    <w:rsid w:val="00C04AB3"/>
    <w:rsid w:val="00C04C37"/>
    <w:rsid w:val="00C04E2A"/>
    <w:rsid w:val="00C04EA4"/>
    <w:rsid w:val="00C04EE1"/>
    <w:rsid w:val="00C051FF"/>
    <w:rsid w:val="00C056A3"/>
    <w:rsid w:val="00C05E17"/>
    <w:rsid w:val="00C064AE"/>
    <w:rsid w:val="00C069AD"/>
    <w:rsid w:val="00C06A4D"/>
    <w:rsid w:val="00C06ADF"/>
    <w:rsid w:val="00C06B9A"/>
    <w:rsid w:val="00C06D2D"/>
    <w:rsid w:val="00C06DE1"/>
    <w:rsid w:val="00C06FDB"/>
    <w:rsid w:val="00C07BEE"/>
    <w:rsid w:val="00C07C38"/>
    <w:rsid w:val="00C07F14"/>
    <w:rsid w:val="00C07F1F"/>
    <w:rsid w:val="00C1021D"/>
    <w:rsid w:val="00C10849"/>
    <w:rsid w:val="00C1094E"/>
    <w:rsid w:val="00C10F83"/>
    <w:rsid w:val="00C11031"/>
    <w:rsid w:val="00C1171A"/>
    <w:rsid w:val="00C1171D"/>
    <w:rsid w:val="00C119F2"/>
    <w:rsid w:val="00C11AAE"/>
    <w:rsid w:val="00C121E8"/>
    <w:rsid w:val="00C1228D"/>
    <w:rsid w:val="00C123B2"/>
    <w:rsid w:val="00C1251D"/>
    <w:rsid w:val="00C1255B"/>
    <w:rsid w:val="00C1256F"/>
    <w:rsid w:val="00C13000"/>
    <w:rsid w:val="00C13054"/>
    <w:rsid w:val="00C134D8"/>
    <w:rsid w:val="00C1361C"/>
    <w:rsid w:val="00C136B0"/>
    <w:rsid w:val="00C138BB"/>
    <w:rsid w:val="00C14002"/>
    <w:rsid w:val="00C14370"/>
    <w:rsid w:val="00C14809"/>
    <w:rsid w:val="00C14934"/>
    <w:rsid w:val="00C14A97"/>
    <w:rsid w:val="00C14B2A"/>
    <w:rsid w:val="00C15019"/>
    <w:rsid w:val="00C1501B"/>
    <w:rsid w:val="00C1565D"/>
    <w:rsid w:val="00C1577C"/>
    <w:rsid w:val="00C15A31"/>
    <w:rsid w:val="00C15AF6"/>
    <w:rsid w:val="00C161F7"/>
    <w:rsid w:val="00C1673B"/>
    <w:rsid w:val="00C168EB"/>
    <w:rsid w:val="00C16A3F"/>
    <w:rsid w:val="00C16BAA"/>
    <w:rsid w:val="00C16D6B"/>
    <w:rsid w:val="00C16D8D"/>
    <w:rsid w:val="00C16DBB"/>
    <w:rsid w:val="00C16DF5"/>
    <w:rsid w:val="00C17230"/>
    <w:rsid w:val="00C1729B"/>
    <w:rsid w:val="00C177A6"/>
    <w:rsid w:val="00C17C5D"/>
    <w:rsid w:val="00C17CED"/>
    <w:rsid w:val="00C20A10"/>
    <w:rsid w:val="00C20F2E"/>
    <w:rsid w:val="00C2113E"/>
    <w:rsid w:val="00C2190B"/>
    <w:rsid w:val="00C21F2F"/>
    <w:rsid w:val="00C21F6E"/>
    <w:rsid w:val="00C22124"/>
    <w:rsid w:val="00C223A5"/>
    <w:rsid w:val="00C22485"/>
    <w:rsid w:val="00C227D6"/>
    <w:rsid w:val="00C22A88"/>
    <w:rsid w:val="00C22D9A"/>
    <w:rsid w:val="00C22F62"/>
    <w:rsid w:val="00C234C7"/>
    <w:rsid w:val="00C234D9"/>
    <w:rsid w:val="00C2359A"/>
    <w:rsid w:val="00C236A6"/>
    <w:rsid w:val="00C237C2"/>
    <w:rsid w:val="00C23B0E"/>
    <w:rsid w:val="00C23EDA"/>
    <w:rsid w:val="00C23F50"/>
    <w:rsid w:val="00C24001"/>
    <w:rsid w:val="00C24091"/>
    <w:rsid w:val="00C241CC"/>
    <w:rsid w:val="00C24231"/>
    <w:rsid w:val="00C248FB"/>
    <w:rsid w:val="00C249FE"/>
    <w:rsid w:val="00C24DE0"/>
    <w:rsid w:val="00C24ED5"/>
    <w:rsid w:val="00C24EDE"/>
    <w:rsid w:val="00C25404"/>
    <w:rsid w:val="00C25550"/>
    <w:rsid w:val="00C25608"/>
    <w:rsid w:val="00C26000"/>
    <w:rsid w:val="00C263C7"/>
    <w:rsid w:val="00C26528"/>
    <w:rsid w:val="00C26749"/>
    <w:rsid w:val="00C26A1B"/>
    <w:rsid w:val="00C26FAA"/>
    <w:rsid w:val="00C272DC"/>
    <w:rsid w:val="00C273F6"/>
    <w:rsid w:val="00C27C12"/>
    <w:rsid w:val="00C30874"/>
    <w:rsid w:val="00C3098A"/>
    <w:rsid w:val="00C30BDD"/>
    <w:rsid w:val="00C30EFE"/>
    <w:rsid w:val="00C30F3B"/>
    <w:rsid w:val="00C311FC"/>
    <w:rsid w:val="00C316E5"/>
    <w:rsid w:val="00C31DFB"/>
    <w:rsid w:val="00C32D3C"/>
    <w:rsid w:val="00C32FD3"/>
    <w:rsid w:val="00C3336E"/>
    <w:rsid w:val="00C33754"/>
    <w:rsid w:val="00C338C8"/>
    <w:rsid w:val="00C3393A"/>
    <w:rsid w:val="00C33E97"/>
    <w:rsid w:val="00C33EAF"/>
    <w:rsid w:val="00C340E0"/>
    <w:rsid w:val="00C34468"/>
    <w:rsid w:val="00C34702"/>
    <w:rsid w:val="00C34913"/>
    <w:rsid w:val="00C35034"/>
    <w:rsid w:val="00C35580"/>
    <w:rsid w:val="00C35612"/>
    <w:rsid w:val="00C357B9"/>
    <w:rsid w:val="00C35B2C"/>
    <w:rsid w:val="00C35B6C"/>
    <w:rsid w:val="00C35C85"/>
    <w:rsid w:val="00C35CA9"/>
    <w:rsid w:val="00C35D86"/>
    <w:rsid w:val="00C3621E"/>
    <w:rsid w:val="00C3630E"/>
    <w:rsid w:val="00C36617"/>
    <w:rsid w:val="00C36DCF"/>
    <w:rsid w:val="00C36FD8"/>
    <w:rsid w:val="00C376F3"/>
    <w:rsid w:val="00C37E05"/>
    <w:rsid w:val="00C40563"/>
    <w:rsid w:val="00C40A65"/>
    <w:rsid w:val="00C40B0D"/>
    <w:rsid w:val="00C40B7E"/>
    <w:rsid w:val="00C414B9"/>
    <w:rsid w:val="00C4177D"/>
    <w:rsid w:val="00C418F5"/>
    <w:rsid w:val="00C41A8D"/>
    <w:rsid w:val="00C41C52"/>
    <w:rsid w:val="00C41DF3"/>
    <w:rsid w:val="00C42277"/>
    <w:rsid w:val="00C424C4"/>
    <w:rsid w:val="00C42544"/>
    <w:rsid w:val="00C4270A"/>
    <w:rsid w:val="00C42B72"/>
    <w:rsid w:val="00C4306D"/>
    <w:rsid w:val="00C43070"/>
    <w:rsid w:val="00C43080"/>
    <w:rsid w:val="00C43092"/>
    <w:rsid w:val="00C43237"/>
    <w:rsid w:val="00C4331A"/>
    <w:rsid w:val="00C433BA"/>
    <w:rsid w:val="00C43767"/>
    <w:rsid w:val="00C43843"/>
    <w:rsid w:val="00C43A4E"/>
    <w:rsid w:val="00C43DA1"/>
    <w:rsid w:val="00C44619"/>
    <w:rsid w:val="00C44E65"/>
    <w:rsid w:val="00C44F24"/>
    <w:rsid w:val="00C450BB"/>
    <w:rsid w:val="00C450F0"/>
    <w:rsid w:val="00C45388"/>
    <w:rsid w:val="00C4582C"/>
    <w:rsid w:val="00C45830"/>
    <w:rsid w:val="00C45C2F"/>
    <w:rsid w:val="00C460F5"/>
    <w:rsid w:val="00C463EE"/>
    <w:rsid w:val="00C46423"/>
    <w:rsid w:val="00C4648A"/>
    <w:rsid w:val="00C464E5"/>
    <w:rsid w:val="00C46901"/>
    <w:rsid w:val="00C46AB4"/>
    <w:rsid w:val="00C46C43"/>
    <w:rsid w:val="00C46FAD"/>
    <w:rsid w:val="00C4706E"/>
    <w:rsid w:val="00C47300"/>
    <w:rsid w:val="00C4748F"/>
    <w:rsid w:val="00C474EA"/>
    <w:rsid w:val="00C4771C"/>
    <w:rsid w:val="00C47789"/>
    <w:rsid w:val="00C47A2D"/>
    <w:rsid w:val="00C47DF8"/>
    <w:rsid w:val="00C47E8E"/>
    <w:rsid w:val="00C47F06"/>
    <w:rsid w:val="00C47F27"/>
    <w:rsid w:val="00C50052"/>
    <w:rsid w:val="00C500E0"/>
    <w:rsid w:val="00C50282"/>
    <w:rsid w:val="00C50451"/>
    <w:rsid w:val="00C504CD"/>
    <w:rsid w:val="00C50573"/>
    <w:rsid w:val="00C506D4"/>
    <w:rsid w:val="00C509C9"/>
    <w:rsid w:val="00C50E8F"/>
    <w:rsid w:val="00C50F3E"/>
    <w:rsid w:val="00C5101B"/>
    <w:rsid w:val="00C510A0"/>
    <w:rsid w:val="00C51178"/>
    <w:rsid w:val="00C5148C"/>
    <w:rsid w:val="00C5167F"/>
    <w:rsid w:val="00C51734"/>
    <w:rsid w:val="00C51893"/>
    <w:rsid w:val="00C51A7C"/>
    <w:rsid w:val="00C51F2A"/>
    <w:rsid w:val="00C52015"/>
    <w:rsid w:val="00C52172"/>
    <w:rsid w:val="00C528A7"/>
    <w:rsid w:val="00C52973"/>
    <w:rsid w:val="00C52C51"/>
    <w:rsid w:val="00C53227"/>
    <w:rsid w:val="00C536B5"/>
    <w:rsid w:val="00C538E2"/>
    <w:rsid w:val="00C53913"/>
    <w:rsid w:val="00C53B11"/>
    <w:rsid w:val="00C53E2E"/>
    <w:rsid w:val="00C54128"/>
    <w:rsid w:val="00C543B3"/>
    <w:rsid w:val="00C54572"/>
    <w:rsid w:val="00C54699"/>
    <w:rsid w:val="00C546AC"/>
    <w:rsid w:val="00C547E5"/>
    <w:rsid w:val="00C54A00"/>
    <w:rsid w:val="00C54B63"/>
    <w:rsid w:val="00C54C86"/>
    <w:rsid w:val="00C54F50"/>
    <w:rsid w:val="00C550D3"/>
    <w:rsid w:val="00C558DE"/>
    <w:rsid w:val="00C55D29"/>
    <w:rsid w:val="00C5602F"/>
    <w:rsid w:val="00C565AF"/>
    <w:rsid w:val="00C56F2E"/>
    <w:rsid w:val="00C57032"/>
    <w:rsid w:val="00C57185"/>
    <w:rsid w:val="00C5790D"/>
    <w:rsid w:val="00C57A88"/>
    <w:rsid w:val="00C57BBF"/>
    <w:rsid w:val="00C57D10"/>
    <w:rsid w:val="00C57D89"/>
    <w:rsid w:val="00C57EA1"/>
    <w:rsid w:val="00C57F8B"/>
    <w:rsid w:val="00C6011B"/>
    <w:rsid w:val="00C602B5"/>
    <w:rsid w:val="00C60353"/>
    <w:rsid w:val="00C606C5"/>
    <w:rsid w:val="00C60763"/>
    <w:rsid w:val="00C60CFA"/>
    <w:rsid w:val="00C60F01"/>
    <w:rsid w:val="00C6108A"/>
    <w:rsid w:val="00C611AB"/>
    <w:rsid w:val="00C611EE"/>
    <w:rsid w:val="00C614D7"/>
    <w:rsid w:val="00C61AA1"/>
    <w:rsid w:val="00C629DF"/>
    <w:rsid w:val="00C62B3A"/>
    <w:rsid w:val="00C62D4B"/>
    <w:rsid w:val="00C62E91"/>
    <w:rsid w:val="00C63254"/>
    <w:rsid w:val="00C63468"/>
    <w:rsid w:val="00C63525"/>
    <w:rsid w:val="00C635EF"/>
    <w:rsid w:val="00C63BF7"/>
    <w:rsid w:val="00C63C8B"/>
    <w:rsid w:val="00C63D1A"/>
    <w:rsid w:val="00C6413A"/>
    <w:rsid w:val="00C64185"/>
    <w:rsid w:val="00C6424B"/>
    <w:rsid w:val="00C6427F"/>
    <w:rsid w:val="00C64450"/>
    <w:rsid w:val="00C645B6"/>
    <w:rsid w:val="00C64809"/>
    <w:rsid w:val="00C648E4"/>
    <w:rsid w:val="00C6499D"/>
    <w:rsid w:val="00C64A0C"/>
    <w:rsid w:val="00C64E25"/>
    <w:rsid w:val="00C64EEA"/>
    <w:rsid w:val="00C65108"/>
    <w:rsid w:val="00C651E8"/>
    <w:rsid w:val="00C65AD1"/>
    <w:rsid w:val="00C65BBC"/>
    <w:rsid w:val="00C66041"/>
    <w:rsid w:val="00C6618A"/>
    <w:rsid w:val="00C6622B"/>
    <w:rsid w:val="00C66478"/>
    <w:rsid w:val="00C668CB"/>
    <w:rsid w:val="00C6698D"/>
    <w:rsid w:val="00C66C69"/>
    <w:rsid w:val="00C66D1A"/>
    <w:rsid w:val="00C66FC0"/>
    <w:rsid w:val="00C67103"/>
    <w:rsid w:val="00C67314"/>
    <w:rsid w:val="00C674B9"/>
    <w:rsid w:val="00C6756D"/>
    <w:rsid w:val="00C678B5"/>
    <w:rsid w:val="00C67A3D"/>
    <w:rsid w:val="00C67CA6"/>
    <w:rsid w:val="00C70143"/>
    <w:rsid w:val="00C7035B"/>
    <w:rsid w:val="00C70876"/>
    <w:rsid w:val="00C70B92"/>
    <w:rsid w:val="00C70EA4"/>
    <w:rsid w:val="00C71052"/>
    <w:rsid w:val="00C71618"/>
    <w:rsid w:val="00C7181C"/>
    <w:rsid w:val="00C71B0F"/>
    <w:rsid w:val="00C71C30"/>
    <w:rsid w:val="00C7229B"/>
    <w:rsid w:val="00C7252C"/>
    <w:rsid w:val="00C725C8"/>
    <w:rsid w:val="00C7266D"/>
    <w:rsid w:val="00C72A7F"/>
    <w:rsid w:val="00C72CF9"/>
    <w:rsid w:val="00C7303E"/>
    <w:rsid w:val="00C73AB6"/>
    <w:rsid w:val="00C73AE3"/>
    <w:rsid w:val="00C73E4C"/>
    <w:rsid w:val="00C73F60"/>
    <w:rsid w:val="00C7410F"/>
    <w:rsid w:val="00C7426E"/>
    <w:rsid w:val="00C74498"/>
    <w:rsid w:val="00C74955"/>
    <w:rsid w:val="00C74C08"/>
    <w:rsid w:val="00C74E30"/>
    <w:rsid w:val="00C75347"/>
    <w:rsid w:val="00C753C8"/>
    <w:rsid w:val="00C7541F"/>
    <w:rsid w:val="00C75463"/>
    <w:rsid w:val="00C75566"/>
    <w:rsid w:val="00C75B73"/>
    <w:rsid w:val="00C75F7B"/>
    <w:rsid w:val="00C760D4"/>
    <w:rsid w:val="00C760DC"/>
    <w:rsid w:val="00C7650B"/>
    <w:rsid w:val="00C765BE"/>
    <w:rsid w:val="00C7685E"/>
    <w:rsid w:val="00C76DB3"/>
    <w:rsid w:val="00C76EA0"/>
    <w:rsid w:val="00C772AF"/>
    <w:rsid w:val="00C7739D"/>
    <w:rsid w:val="00C7748F"/>
    <w:rsid w:val="00C77634"/>
    <w:rsid w:val="00C77C2D"/>
    <w:rsid w:val="00C80020"/>
    <w:rsid w:val="00C8080F"/>
    <w:rsid w:val="00C809A4"/>
    <w:rsid w:val="00C8115E"/>
    <w:rsid w:val="00C81175"/>
    <w:rsid w:val="00C8133A"/>
    <w:rsid w:val="00C81763"/>
    <w:rsid w:val="00C81788"/>
    <w:rsid w:val="00C817E9"/>
    <w:rsid w:val="00C817FD"/>
    <w:rsid w:val="00C81C65"/>
    <w:rsid w:val="00C82510"/>
    <w:rsid w:val="00C82C66"/>
    <w:rsid w:val="00C83298"/>
    <w:rsid w:val="00C83312"/>
    <w:rsid w:val="00C8340B"/>
    <w:rsid w:val="00C8354E"/>
    <w:rsid w:val="00C835C5"/>
    <w:rsid w:val="00C83939"/>
    <w:rsid w:val="00C83946"/>
    <w:rsid w:val="00C83B1A"/>
    <w:rsid w:val="00C83C74"/>
    <w:rsid w:val="00C83CA3"/>
    <w:rsid w:val="00C83D62"/>
    <w:rsid w:val="00C83DB6"/>
    <w:rsid w:val="00C83DB7"/>
    <w:rsid w:val="00C844FA"/>
    <w:rsid w:val="00C8467F"/>
    <w:rsid w:val="00C84BD1"/>
    <w:rsid w:val="00C84CF5"/>
    <w:rsid w:val="00C84FA0"/>
    <w:rsid w:val="00C853DF"/>
    <w:rsid w:val="00C855C5"/>
    <w:rsid w:val="00C85644"/>
    <w:rsid w:val="00C85726"/>
    <w:rsid w:val="00C8573A"/>
    <w:rsid w:val="00C85746"/>
    <w:rsid w:val="00C85D49"/>
    <w:rsid w:val="00C85F6B"/>
    <w:rsid w:val="00C865EF"/>
    <w:rsid w:val="00C866FC"/>
    <w:rsid w:val="00C86763"/>
    <w:rsid w:val="00C869BF"/>
    <w:rsid w:val="00C86C5D"/>
    <w:rsid w:val="00C86C60"/>
    <w:rsid w:val="00C86EDB"/>
    <w:rsid w:val="00C86F6D"/>
    <w:rsid w:val="00C86FF4"/>
    <w:rsid w:val="00C8730E"/>
    <w:rsid w:val="00C8764E"/>
    <w:rsid w:val="00C876C4"/>
    <w:rsid w:val="00C90554"/>
    <w:rsid w:val="00C90C40"/>
    <w:rsid w:val="00C90D18"/>
    <w:rsid w:val="00C90E44"/>
    <w:rsid w:val="00C90FF6"/>
    <w:rsid w:val="00C91114"/>
    <w:rsid w:val="00C9157E"/>
    <w:rsid w:val="00C91643"/>
    <w:rsid w:val="00C916BA"/>
    <w:rsid w:val="00C91988"/>
    <w:rsid w:val="00C91D38"/>
    <w:rsid w:val="00C91D42"/>
    <w:rsid w:val="00C91E13"/>
    <w:rsid w:val="00C921A7"/>
    <w:rsid w:val="00C922E5"/>
    <w:rsid w:val="00C924A8"/>
    <w:rsid w:val="00C925C7"/>
    <w:rsid w:val="00C92BA6"/>
    <w:rsid w:val="00C92BEC"/>
    <w:rsid w:val="00C92C5E"/>
    <w:rsid w:val="00C92DD3"/>
    <w:rsid w:val="00C92FB4"/>
    <w:rsid w:val="00C9305B"/>
    <w:rsid w:val="00C93217"/>
    <w:rsid w:val="00C9326F"/>
    <w:rsid w:val="00C93293"/>
    <w:rsid w:val="00C93661"/>
    <w:rsid w:val="00C93803"/>
    <w:rsid w:val="00C93994"/>
    <w:rsid w:val="00C93A1D"/>
    <w:rsid w:val="00C93B68"/>
    <w:rsid w:val="00C93BE1"/>
    <w:rsid w:val="00C93C06"/>
    <w:rsid w:val="00C93D20"/>
    <w:rsid w:val="00C93D21"/>
    <w:rsid w:val="00C93E73"/>
    <w:rsid w:val="00C941C8"/>
    <w:rsid w:val="00C94221"/>
    <w:rsid w:val="00C943AC"/>
    <w:rsid w:val="00C9451D"/>
    <w:rsid w:val="00C948D8"/>
    <w:rsid w:val="00C94A44"/>
    <w:rsid w:val="00C95080"/>
    <w:rsid w:val="00C959A1"/>
    <w:rsid w:val="00C95D71"/>
    <w:rsid w:val="00C95F26"/>
    <w:rsid w:val="00C964F5"/>
    <w:rsid w:val="00C96980"/>
    <w:rsid w:val="00C96A29"/>
    <w:rsid w:val="00C96AD6"/>
    <w:rsid w:val="00C96BB3"/>
    <w:rsid w:val="00C96D3E"/>
    <w:rsid w:val="00C96D6C"/>
    <w:rsid w:val="00C973F0"/>
    <w:rsid w:val="00C974E6"/>
    <w:rsid w:val="00C9765C"/>
    <w:rsid w:val="00C976C3"/>
    <w:rsid w:val="00C97B0D"/>
    <w:rsid w:val="00C97B4D"/>
    <w:rsid w:val="00C97C61"/>
    <w:rsid w:val="00C97C9F"/>
    <w:rsid w:val="00C97E32"/>
    <w:rsid w:val="00CA0354"/>
    <w:rsid w:val="00CA0880"/>
    <w:rsid w:val="00CA09CD"/>
    <w:rsid w:val="00CA0BC8"/>
    <w:rsid w:val="00CA0BE9"/>
    <w:rsid w:val="00CA0DB1"/>
    <w:rsid w:val="00CA1171"/>
    <w:rsid w:val="00CA12BF"/>
    <w:rsid w:val="00CA138D"/>
    <w:rsid w:val="00CA1737"/>
    <w:rsid w:val="00CA1C5A"/>
    <w:rsid w:val="00CA1CE8"/>
    <w:rsid w:val="00CA1DDB"/>
    <w:rsid w:val="00CA1E08"/>
    <w:rsid w:val="00CA223B"/>
    <w:rsid w:val="00CA268D"/>
    <w:rsid w:val="00CA26FA"/>
    <w:rsid w:val="00CA2CB8"/>
    <w:rsid w:val="00CA2D21"/>
    <w:rsid w:val="00CA2D4F"/>
    <w:rsid w:val="00CA2D67"/>
    <w:rsid w:val="00CA2E94"/>
    <w:rsid w:val="00CA2EB2"/>
    <w:rsid w:val="00CA3B41"/>
    <w:rsid w:val="00CA3DB2"/>
    <w:rsid w:val="00CA43E3"/>
    <w:rsid w:val="00CA4676"/>
    <w:rsid w:val="00CA48CF"/>
    <w:rsid w:val="00CA4C45"/>
    <w:rsid w:val="00CA4E6B"/>
    <w:rsid w:val="00CA4ED8"/>
    <w:rsid w:val="00CA4F0B"/>
    <w:rsid w:val="00CA5121"/>
    <w:rsid w:val="00CA57D9"/>
    <w:rsid w:val="00CA596A"/>
    <w:rsid w:val="00CA59B1"/>
    <w:rsid w:val="00CA5AAD"/>
    <w:rsid w:val="00CA5B8F"/>
    <w:rsid w:val="00CA5D67"/>
    <w:rsid w:val="00CA5DB8"/>
    <w:rsid w:val="00CA6009"/>
    <w:rsid w:val="00CA6082"/>
    <w:rsid w:val="00CA6F41"/>
    <w:rsid w:val="00CA6FF5"/>
    <w:rsid w:val="00CA759D"/>
    <w:rsid w:val="00CA7B62"/>
    <w:rsid w:val="00CA7D1A"/>
    <w:rsid w:val="00CA7DBE"/>
    <w:rsid w:val="00CB0439"/>
    <w:rsid w:val="00CB091C"/>
    <w:rsid w:val="00CB0B16"/>
    <w:rsid w:val="00CB0C5D"/>
    <w:rsid w:val="00CB0E14"/>
    <w:rsid w:val="00CB1116"/>
    <w:rsid w:val="00CB1521"/>
    <w:rsid w:val="00CB1A50"/>
    <w:rsid w:val="00CB1F8B"/>
    <w:rsid w:val="00CB2139"/>
    <w:rsid w:val="00CB21B0"/>
    <w:rsid w:val="00CB2203"/>
    <w:rsid w:val="00CB2218"/>
    <w:rsid w:val="00CB2AC1"/>
    <w:rsid w:val="00CB2B67"/>
    <w:rsid w:val="00CB2D51"/>
    <w:rsid w:val="00CB2DCD"/>
    <w:rsid w:val="00CB2E9D"/>
    <w:rsid w:val="00CB2F76"/>
    <w:rsid w:val="00CB2FA0"/>
    <w:rsid w:val="00CB3079"/>
    <w:rsid w:val="00CB315C"/>
    <w:rsid w:val="00CB323E"/>
    <w:rsid w:val="00CB3281"/>
    <w:rsid w:val="00CB32CE"/>
    <w:rsid w:val="00CB37D3"/>
    <w:rsid w:val="00CB3A3E"/>
    <w:rsid w:val="00CB3A5B"/>
    <w:rsid w:val="00CB3BC5"/>
    <w:rsid w:val="00CB3E6D"/>
    <w:rsid w:val="00CB3EBF"/>
    <w:rsid w:val="00CB3F30"/>
    <w:rsid w:val="00CB46B2"/>
    <w:rsid w:val="00CB4714"/>
    <w:rsid w:val="00CB48A4"/>
    <w:rsid w:val="00CB48B4"/>
    <w:rsid w:val="00CB4B54"/>
    <w:rsid w:val="00CB4F2C"/>
    <w:rsid w:val="00CB530B"/>
    <w:rsid w:val="00CB5377"/>
    <w:rsid w:val="00CB53D6"/>
    <w:rsid w:val="00CB56CB"/>
    <w:rsid w:val="00CB5788"/>
    <w:rsid w:val="00CB59A3"/>
    <w:rsid w:val="00CB65BF"/>
    <w:rsid w:val="00CB684F"/>
    <w:rsid w:val="00CB6BFB"/>
    <w:rsid w:val="00CB6C14"/>
    <w:rsid w:val="00CB707A"/>
    <w:rsid w:val="00CB7134"/>
    <w:rsid w:val="00CB7BA1"/>
    <w:rsid w:val="00CB7BA4"/>
    <w:rsid w:val="00CB7D44"/>
    <w:rsid w:val="00CC009C"/>
    <w:rsid w:val="00CC03C5"/>
    <w:rsid w:val="00CC0543"/>
    <w:rsid w:val="00CC0926"/>
    <w:rsid w:val="00CC0E91"/>
    <w:rsid w:val="00CC0EAF"/>
    <w:rsid w:val="00CC1093"/>
    <w:rsid w:val="00CC15A6"/>
    <w:rsid w:val="00CC1646"/>
    <w:rsid w:val="00CC19BE"/>
    <w:rsid w:val="00CC1A04"/>
    <w:rsid w:val="00CC1B77"/>
    <w:rsid w:val="00CC1CC3"/>
    <w:rsid w:val="00CC220F"/>
    <w:rsid w:val="00CC22E1"/>
    <w:rsid w:val="00CC277A"/>
    <w:rsid w:val="00CC2AFE"/>
    <w:rsid w:val="00CC2FD9"/>
    <w:rsid w:val="00CC31F8"/>
    <w:rsid w:val="00CC325D"/>
    <w:rsid w:val="00CC32B1"/>
    <w:rsid w:val="00CC32EE"/>
    <w:rsid w:val="00CC381E"/>
    <w:rsid w:val="00CC39A8"/>
    <w:rsid w:val="00CC3A7F"/>
    <w:rsid w:val="00CC3DCB"/>
    <w:rsid w:val="00CC3F8E"/>
    <w:rsid w:val="00CC3FFE"/>
    <w:rsid w:val="00CC4220"/>
    <w:rsid w:val="00CC4240"/>
    <w:rsid w:val="00CC4242"/>
    <w:rsid w:val="00CC429F"/>
    <w:rsid w:val="00CC43CD"/>
    <w:rsid w:val="00CC4460"/>
    <w:rsid w:val="00CC4683"/>
    <w:rsid w:val="00CC48A6"/>
    <w:rsid w:val="00CC48AD"/>
    <w:rsid w:val="00CC49A7"/>
    <w:rsid w:val="00CC4A32"/>
    <w:rsid w:val="00CC4D1B"/>
    <w:rsid w:val="00CC500E"/>
    <w:rsid w:val="00CC519B"/>
    <w:rsid w:val="00CC5229"/>
    <w:rsid w:val="00CC589F"/>
    <w:rsid w:val="00CC5C9E"/>
    <w:rsid w:val="00CC5EE1"/>
    <w:rsid w:val="00CC677E"/>
    <w:rsid w:val="00CC6C8B"/>
    <w:rsid w:val="00CC6E6C"/>
    <w:rsid w:val="00CC72AB"/>
    <w:rsid w:val="00CC7470"/>
    <w:rsid w:val="00CC74E4"/>
    <w:rsid w:val="00CC7641"/>
    <w:rsid w:val="00CC7667"/>
    <w:rsid w:val="00CC76C2"/>
    <w:rsid w:val="00CC7C3D"/>
    <w:rsid w:val="00CC7D09"/>
    <w:rsid w:val="00CC7EFD"/>
    <w:rsid w:val="00CD0398"/>
    <w:rsid w:val="00CD03BF"/>
    <w:rsid w:val="00CD0906"/>
    <w:rsid w:val="00CD0C82"/>
    <w:rsid w:val="00CD0FE6"/>
    <w:rsid w:val="00CD0FEA"/>
    <w:rsid w:val="00CD1B24"/>
    <w:rsid w:val="00CD1CE0"/>
    <w:rsid w:val="00CD2734"/>
    <w:rsid w:val="00CD2BA1"/>
    <w:rsid w:val="00CD2DAC"/>
    <w:rsid w:val="00CD3039"/>
    <w:rsid w:val="00CD309E"/>
    <w:rsid w:val="00CD38F8"/>
    <w:rsid w:val="00CD3976"/>
    <w:rsid w:val="00CD3A0A"/>
    <w:rsid w:val="00CD3D2A"/>
    <w:rsid w:val="00CD3DB4"/>
    <w:rsid w:val="00CD4092"/>
    <w:rsid w:val="00CD4454"/>
    <w:rsid w:val="00CD4472"/>
    <w:rsid w:val="00CD457A"/>
    <w:rsid w:val="00CD4843"/>
    <w:rsid w:val="00CD4918"/>
    <w:rsid w:val="00CD49B1"/>
    <w:rsid w:val="00CD4E11"/>
    <w:rsid w:val="00CD4E6B"/>
    <w:rsid w:val="00CD565B"/>
    <w:rsid w:val="00CD5672"/>
    <w:rsid w:val="00CD5950"/>
    <w:rsid w:val="00CD5BC3"/>
    <w:rsid w:val="00CD5FE5"/>
    <w:rsid w:val="00CD62E8"/>
    <w:rsid w:val="00CD6483"/>
    <w:rsid w:val="00CD67C5"/>
    <w:rsid w:val="00CD6890"/>
    <w:rsid w:val="00CD6B72"/>
    <w:rsid w:val="00CD6D09"/>
    <w:rsid w:val="00CD7075"/>
    <w:rsid w:val="00CD7223"/>
    <w:rsid w:val="00CD7269"/>
    <w:rsid w:val="00CD72CA"/>
    <w:rsid w:val="00CD75EC"/>
    <w:rsid w:val="00CD76F4"/>
    <w:rsid w:val="00CD7E70"/>
    <w:rsid w:val="00CD7F6B"/>
    <w:rsid w:val="00CD7FCE"/>
    <w:rsid w:val="00CE0377"/>
    <w:rsid w:val="00CE0524"/>
    <w:rsid w:val="00CE0554"/>
    <w:rsid w:val="00CE0B46"/>
    <w:rsid w:val="00CE0BEC"/>
    <w:rsid w:val="00CE0E09"/>
    <w:rsid w:val="00CE1064"/>
    <w:rsid w:val="00CE144D"/>
    <w:rsid w:val="00CE171E"/>
    <w:rsid w:val="00CE173D"/>
    <w:rsid w:val="00CE1765"/>
    <w:rsid w:val="00CE186C"/>
    <w:rsid w:val="00CE1A73"/>
    <w:rsid w:val="00CE24D3"/>
    <w:rsid w:val="00CE2CD3"/>
    <w:rsid w:val="00CE3215"/>
    <w:rsid w:val="00CE324E"/>
    <w:rsid w:val="00CE33B5"/>
    <w:rsid w:val="00CE35B1"/>
    <w:rsid w:val="00CE3819"/>
    <w:rsid w:val="00CE39B3"/>
    <w:rsid w:val="00CE39E8"/>
    <w:rsid w:val="00CE3B13"/>
    <w:rsid w:val="00CE3C26"/>
    <w:rsid w:val="00CE436A"/>
    <w:rsid w:val="00CE4648"/>
    <w:rsid w:val="00CE4A8B"/>
    <w:rsid w:val="00CE4CF5"/>
    <w:rsid w:val="00CE4EFB"/>
    <w:rsid w:val="00CE50AD"/>
    <w:rsid w:val="00CE5391"/>
    <w:rsid w:val="00CE5491"/>
    <w:rsid w:val="00CE5691"/>
    <w:rsid w:val="00CE5A53"/>
    <w:rsid w:val="00CE5C8D"/>
    <w:rsid w:val="00CE5D0E"/>
    <w:rsid w:val="00CE5D16"/>
    <w:rsid w:val="00CE5FA9"/>
    <w:rsid w:val="00CE630E"/>
    <w:rsid w:val="00CE64D2"/>
    <w:rsid w:val="00CE6657"/>
    <w:rsid w:val="00CE674F"/>
    <w:rsid w:val="00CE69E1"/>
    <w:rsid w:val="00CE69F7"/>
    <w:rsid w:val="00CE6FE5"/>
    <w:rsid w:val="00CE70BF"/>
    <w:rsid w:val="00CE767F"/>
    <w:rsid w:val="00CE7D19"/>
    <w:rsid w:val="00CE7DBF"/>
    <w:rsid w:val="00CE7E13"/>
    <w:rsid w:val="00CE7ECC"/>
    <w:rsid w:val="00CE7FB8"/>
    <w:rsid w:val="00CF001E"/>
    <w:rsid w:val="00CF00AB"/>
    <w:rsid w:val="00CF02EE"/>
    <w:rsid w:val="00CF0323"/>
    <w:rsid w:val="00CF0681"/>
    <w:rsid w:val="00CF0683"/>
    <w:rsid w:val="00CF0C2B"/>
    <w:rsid w:val="00CF15F3"/>
    <w:rsid w:val="00CF1869"/>
    <w:rsid w:val="00CF1E5E"/>
    <w:rsid w:val="00CF1EBB"/>
    <w:rsid w:val="00CF221C"/>
    <w:rsid w:val="00CF2310"/>
    <w:rsid w:val="00CF2388"/>
    <w:rsid w:val="00CF2515"/>
    <w:rsid w:val="00CF27FE"/>
    <w:rsid w:val="00CF2B06"/>
    <w:rsid w:val="00CF33CD"/>
    <w:rsid w:val="00CF39D7"/>
    <w:rsid w:val="00CF3AB7"/>
    <w:rsid w:val="00CF3E79"/>
    <w:rsid w:val="00CF4377"/>
    <w:rsid w:val="00CF4737"/>
    <w:rsid w:val="00CF4BD7"/>
    <w:rsid w:val="00CF4C7F"/>
    <w:rsid w:val="00CF4D8F"/>
    <w:rsid w:val="00CF4E16"/>
    <w:rsid w:val="00CF4E58"/>
    <w:rsid w:val="00CF50AA"/>
    <w:rsid w:val="00CF545C"/>
    <w:rsid w:val="00CF5581"/>
    <w:rsid w:val="00CF56A9"/>
    <w:rsid w:val="00CF59F0"/>
    <w:rsid w:val="00CF5B4A"/>
    <w:rsid w:val="00CF653B"/>
    <w:rsid w:val="00CF65B8"/>
    <w:rsid w:val="00CF6736"/>
    <w:rsid w:val="00CF6AFE"/>
    <w:rsid w:val="00CF70F7"/>
    <w:rsid w:val="00CF714B"/>
    <w:rsid w:val="00CF71E2"/>
    <w:rsid w:val="00CF7379"/>
    <w:rsid w:val="00CF7387"/>
    <w:rsid w:val="00CF75F9"/>
    <w:rsid w:val="00CF769E"/>
    <w:rsid w:val="00CF7A37"/>
    <w:rsid w:val="00CF7D63"/>
    <w:rsid w:val="00CF7DD1"/>
    <w:rsid w:val="00CF7DFB"/>
    <w:rsid w:val="00D005A5"/>
    <w:rsid w:val="00D00711"/>
    <w:rsid w:val="00D0096D"/>
    <w:rsid w:val="00D00BD7"/>
    <w:rsid w:val="00D00D4F"/>
    <w:rsid w:val="00D00D7E"/>
    <w:rsid w:val="00D01285"/>
    <w:rsid w:val="00D014F6"/>
    <w:rsid w:val="00D01764"/>
    <w:rsid w:val="00D01992"/>
    <w:rsid w:val="00D01BC5"/>
    <w:rsid w:val="00D01E1F"/>
    <w:rsid w:val="00D01F01"/>
    <w:rsid w:val="00D01F10"/>
    <w:rsid w:val="00D01F53"/>
    <w:rsid w:val="00D022FB"/>
    <w:rsid w:val="00D022FD"/>
    <w:rsid w:val="00D024AE"/>
    <w:rsid w:val="00D027D2"/>
    <w:rsid w:val="00D02889"/>
    <w:rsid w:val="00D02899"/>
    <w:rsid w:val="00D028EF"/>
    <w:rsid w:val="00D02EB4"/>
    <w:rsid w:val="00D03047"/>
    <w:rsid w:val="00D032EF"/>
    <w:rsid w:val="00D035E6"/>
    <w:rsid w:val="00D0391A"/>
    <w:rsid w:val="00D03C95"/>
    <w:rsid w:val="00D0449D"/>
    <w:rsid w:val="00D0454B"/>
    <w:rsid w:val="00D045B1"/>
    <w:rsid w:val="00D0461E"/>
    <w:rsid w:val="00D04875"/>
    <w:rsid w:val="00D04D45"/>
    <w:rsid w:val="00D04E41"/>
    <w:rsid w:val="00D04EA8"/>
    <w:rsid w:val="00D051F5"/>
    <w:rsid w:val="00D055B3"/>
    <w:rsid w:val="00D05631"/>
    <w:rsid w:val="00D05896"/>
    <w:rsid w:val="00D05B5C"/>
    <w:rsid w:val="00D05D5F"/>
    <w:rsid w:val="00D05DED"/>
    <w:rsid w:val="00D06086"/>
    <w:rsid w:val="00D06692"/>
    <w:rsid w:val="00D0669E"/>
    <w:rsid w:val="00D066D9"/>
    <w:rsid w:val="00D06A61"/>
    <w:rsid w:val="00D06AB8"/>
    <w:rsid w:val="00D06D79"/>
    <w:rsid w:val="00D06EE9"/>
    <w:rsid w:val="00D071F2"/>
    <w:rsid w:val="00D0737A"/>
    <w:rsid w:val="00D074A2"/>
    <w:rsid w:val="00D07777"/>
    <w:rsid w:val="00D07BB0"/>
    <w:rsid w:val="00D1057D"/>
    <w:rsid w:val="00D10747"/>
    <w:rsid w:val="00D10CA8"/>
    <w:rsid w:val="00D10D18"/>
    <w:rsid w:val="00D10E1F"/>
    <w:rsid w:val="00D11076"/>
    <w:rsid w:val="00D1109A"/>
    <w:rsid w:val="00D110CF"/>
    <w:rsid w:val="00D11380"/>
    <w:rsid w:val="00D113C7"/>
    <w:rsid w:val="00D11558"/>
    <w:rsid w:val="00D1186E"/>
    <w:rsid w:val="00D11A8B"/>
    <w:rsid w:val="00D11C18"/>
    <w:rsid w:val="00D11CB7"/>
    <w:rsid w:val="00D11DCE"/>
    <w:rsid w:val="00D12081"/>
    <w:rsid w:val="00D12307"/>
    <w:rsid w:val="00D1254E"/>
    <w:rsid w:val="00D12842"/>
    <w:rsid w:val="00D12966"/>
    <w:rsid w:val="00D12BD8"/>
    <w:rsid w:val="00D1317C"/>
    <w:rsid w:val="00D13794"/>
    <w:rsid w:val="00D13D90"/>
    <w:rsid w:val="00D14515"/>
    <w:rsid w:val="00D1463F"/>
    <w:rsid w:val="00D14669"/>
    <w:rsid w:val="00D1466A"/>
    <w:rsid w:val="00D14AA3"/>
    <w:rsid w:val="00D14B7B"/>
    <w:rsid w:val="00D14D93"/>
    <w:rsid w:val="00D14EB2"/>
    <w:rsid w:val="00D1524D"/>
    <w:rsid w:val="00D1568C"/>
    <w:rsid w:val="00D15759"/>
    <w:rsid w:val="00D15E74"/>
    <w:rsid w:val="00D15EA9"/>
    <w:rsid w:val="00D16445"/>
    <w:rsid w:val="00D16897"/>
    <w:rsid w:val="00D16928"/>
    <w:rsid w:val="00D16F3E"/>
    <w:rsid w:val="00D16F86"/>
    <w:rsid w:val="00D16F8A"/>
    <w:rsid w:val="00D17351"/>
    <w:rsid w:val="00D17473"/>
    <w:rsid w:val="00D17641"/>
    <w:rsid w:val="00D17E93"/>
    <w:rsid w:val="00D20167"/>
    <w:rsid w:val="00D204ED"/>
    <w:rsid w:val="00D207C2"/>
    <w:rsid w:val="00D20A71"/>
    <w:rsid w:val="00D20DDE"/>
    <w:rsid w:val="00D211D1"/>
    <w:rsid w:val="00D212CB"/>
    <w:rsid w:val="00D213F2"/>
    <w:rsid w:val="00D21432"/>
    <w:rsid w:val="00D21583"/>
    <w:rsid w:val="00D2168E"/>
    <w:rsid w:val="00D218E7"/>
    <w:rsid w:val="00D22A4E"/>
    <w:rsid w:val="00D22D23"/>
    <w:rsid w:val="00D22EA7"/>
    <w:rsid w:val="00D23602"/>
    <w:rsid w:val="00D23658"/>
    <w:rsid w:val="00D237C1"/>
    <w:rsid w:val="00D238E1"/>
    <w:rsid w:val="00D24052"/>
    <w:rsid w:val="00D2428C"/>
    <w:rsid w:val="00D24386"/>
    <w:rsid w:val="00D2457C"/>
    <w:rsid w:val="00D248CD"/>
    <w:rsid w:val="00D24976"/>
    <w:rsid w:val="00D249E7"/>
    <w:rsid w:val="00D24A1B"/>
    <w:rsid w:val="00D24C76"/>
    <w:rsid w:val="00D24FA8"/>
    <w:rsid w:val="00D25347"/>
    <w:rsid w:val="00D256FF"/>
    <w:rsid w:val="00D25830"/>
    <w:rsid w:val="00D25926"/>
    <w:rsid w:val="00D25B0E"/>
    <w:rsid w:val="00D25D17"/>
    <w:rsid w:val="00D26042"/>
    <w:rsid w:val="00D2644D"/>
    <w:rsid w:val="00D26671"/>
    <w:rsid w:val="00D26DAC"/>
    <w:rsid w:val="00D26E8E"/>
    <w:rsid w:val="00D27278"/>
    <w:rsid w:val="00D27A51"/>
    <w:rsid w:val="00D27D2B"/>
    <w:rsid w:val="00D300B1"/>
    <w:rsid w:val="00D30128"/>
    <w:rsid w:val="00D301F7"/>
    <w:rsid w:val="00D303A4"/>
    <w:rsid w:val="00D3059A"/>
    <w:rsid w:val="00D30884"/>
    <w:rsid w:val="00D309EF"/>
    <w:rsid w:val="00D30CD5"/>
    <w:rsid w:val="00D30E1E"/>
    <w:rsid w:val="00D30EF5"/>
    <w:rsid w:val="00D30FB1"/>
    <w:rsid w:val="00D31575"/>
    <w:rsid w:val="00D316B8"/>
    <w:rsid w:val="00D31A89"/>
    <w:rsid w:val="00D31AC3"/>
    <w:rsid w:val="00D31F14"/>
    <w:rsid w:val="00D31F7C"/>
    <w:rsid w:val="00D3217A"/>
    <w:rsid w:val="00D32358"/>
    <w:rsid w:val="00D32504"/>
    <w:rsid w:val="00D328A4"/>
    <w:rsid w:val="00D32ECD"/>
    <w:rsid w:val="00D330F0"/>
    <w:rsid w:val="00D33246"/>
    <w:rsid w:val="00D33273"/>
    <w:rsid w:val="00D33ACA"/>
    <w:rsid w:val="00D33C10"/>
    <w:rsid w:val="00D33F4A"/>
    <w:rsid w:val="00D33FC0"/>
    <w:rsid w:val="00D34338"/>
    <w:rsid w:val="00D344FE"/>
    <w:rsid w:val="00D34536"/>
    <w:rsid w:val="00D34626"/>
    <w:rsid w:val="00D3488A"/>
    <w:rsid w:val="00D348B3"/>
    <w:rsid w:val="00D34B28"/>
    <w:rsid w:val="00D34EE9"/>
    <w:rsid w:val="00D34FB4"/>
    <w:rsid w:val="00D35008"/>
    <w:rsid w:val="00D350C7"/>
    <w:rsid w:val="00D359BA"/>
    <w:rsid w:val="00D35B0B"/>
    <w:rsid w:val="00D35BD2"/>
    <w:rsid w:val="00D36113"/>
    <w:rsid w:val="00D36375"/>
    <w:rsid w:val="00D36A83"/>
    <w:rsid w:val="00D36B0A"/>
    <w:rsid w:val="00D36BBD"/>
    <w:rsid w:val="00D36CB6"/>
    <w:rsid w:val="00D36F4D"/>
    <w:rsid w:val="00D371A2"/>
    <w:rsid w:val="00D372E8"/>
    <w:rsid w:val="00D37370"/>
    <w:rsid w:val="00D3765D"/>
    <w:rsid w:val="00D378F3"/>
    <w:rsid w:val="00D40125"/>
    <w:rsid w:val="00D406BD"/>
    <w:rsid w:val="00D407F3"/>
    <w:rsid w:val="00D4087F"/>
    <w:rsid w:val="00D4094B"/>
    <w:rsid w:val="00D40A3C"/>
    <w:rsid w:val="00D41379"/>
    <w:rsid w:val="00D416AB"/>
    <w:rsid w:val="00D41721"/>
    <w:rsid w:val="00D41921"/>
    <w:rsid w:val="00D41DEA"/>
    <w:rsid w:val="00D4257A"/>
    <w:rsid w:val="00D42603"/>
    <w:rsid w:val="00D42B61"/>
    <w:rsid w:val="00D42CD0"/>
    <w:rsid w:val="00D4326A"/>
    <w:rsid w:val="00D43297"/>
    <w:rsid w:val="00D43529"/>
    <w:rsid w:val="00D439FD"/>
    <w:rsid w:val="00D43B00"/>
    <w:rsid w:val="00D43D37"/>
    <w:rsid w:val="00D43D64"/>
    <w:rsid w:val="00D43ED2"/>
    <w:rsid w:val="00D4450E"/>
    <w:rsid w:val="00D44725"/>
    <w:rsid w:val="00D44730"/>
    <w:rsid w:val="00D44BDF"/>
    <w:rsid w:val="00D44C53"/>
    <w:rsid w:val="00D45561"/>
    <w:rsid w:val="00D45575"/>
    <w:rsid w:val="00D456A9"/>
    <w:rsid w:val="00D45764"/>
    <w:rsid w:val="00D4586C"/>
    <w:rsid w:val="00D45C32"/>
    <w:rsid w:val="00D45DC5"/>
    <w:rsid w:val="00D45EC7"/>
    <w:rsid w:val="00D4606E"/>
    <w:rsid w:val="00D46259"/>
    <w:rsid w:val="00D465D8"/>
    <w:rsid w:val="00D4685E"/>
    <w:rsid w:val="00D46983"/>
    <w:rsid w:val="00D469D6"/>
    <w:rsid w:val="00D46C8B"/>
    <w:rsid w:val="00D46CE9"/>
    <w:rsid w:val="00D46D9E"/>
    <w:rsid w:val="00D47206"/>
    <w:rsid w:val="00D474A7"/>
    <w:rsid w:val="00D47977"/>
    <w:rsid w:val="00D47B6C"/>
    <w:rsid w:val="00D47C5B"/>
    <w:rsid w:val="00D47F9D"/>
    <w:rsid w:val="00D501EA"/>
    <w:rsid w:val="00D50696"/>
    <w:rsid w:val="00D506C7"/>
    <w:rsid w:val="00D5090B"/>
    <w:rsid w:val="00D50AB4"/>
    <w:rsid w:val="00D50C52"/>
    <w:rsid w:val="00D50CF0"/>
    <w:rsid w:val="00D518D0"/>
    <w:rsid w:val="00D519FD"/>
    <w:rsid w:val="00D51A8A"/>
    <w:rsid w:val="00D52078"/>
    <w:rsid w:val="00D521D7"/>
    <w:rsid w:val="00D52433"/>
    <w:rsid w:val="00D524B3"/>
    <w:rsid w:val="00D52787"/>
    <w:rsid w:val="00D52798"/>
    <w:rsid w:val="00D5280A"/>
    <w:rsid w:val="00D5291C"/>
    <w:rsid w:val="00D52B71"/>
    <w:rsid w:val="00D52D03"/>
    <w:rsid w:val="00D52EF5"/>
    <w:rsid w:val="00D530D2"/>
    <w:rsid w:val="00D531FB"/>
    <w:rsid w:val="00D5362F"/>
    <w:rsid w:val="00D53A51"/>
    <w:rsid w:val="00D53A91"/>
    <w:rsid w:val="00D53CA7"/>
    <w:rsid w:val="00D541D8"/>
    <w:rsid w:val="00D5468A"/>
    <w:rsid w:val="00D5470C"/>
    <w:rsid w:val="00D5471E"/>
    <w:rsid w:val="00D550D0"/>
    <w:rsid w:val="00D55448"/>
    <w:rsid w:val="00D555F9"/>
    <w:rsid w:val="00D558E5"/>
    <w:rsid w:val="00D559A4"/>
    <w:rsid w:val="00D55B4F"/>
    <w:rsid w:val="00D55B75"/>
    <w:rsid w:val="00D55CAE"/>
    <w:rsid w:val="00D55DA8"/>
    <w:rsid w:val="00D55FC1"/>
    <w:rsid w:val="00D5645B"/>
    <w:rsid w:val="00D56541"/>
    <w:rsid w:val="00D568B3"/>
    <w:rsid w:val="00D56C00"/>
    <w:rsid w:val="00D56CB8"/>
    <w:rsid w:val="00D5706A"/>
    <w:rsid w:val="00D5749B"/>
    <w:rsid w:val="00D574DF"/>
    <w:rsid w:val="00D57728"/>
    <w:rsid w:val="00D57D58"/>
    <w:rsid w:val="00D57F1F"/>
    <w:rsid w:val="00D601BB"/>
    <w:rsid w:val="00D60BB6"/>
    <w:rsid w:val="00D61183"/>
    <w:rsid w:val="00D61627"/>
    <w:rsid w:val="00D61745"/>
    <w:rsid w:val="00D61B3B"/>
    <w:rsid w:val="00D61FEE"/>
    <w:rsid w:val="00D6215E"/>
    <w:rsid w:val="00D62665"/>
    <w:rsid w:val="00D62779"/>
    <w:rsid w:val="00D629E4"/>
    <w:rsid w:val="00D62AC3"/>
    <w:rsid w:val="00D62CE3"/>
    <w:rsid w:val="00D62D5B"/>
    <w:rsid w:val="00D62EB4"/>
    <w:rsid w:val="00D6308B"/>
    <w:rsid w:val="00D6338E"/>
    <w:rsid w:val="00D634FF"/>
    <w:rsid w:val="00D63963"/>
    <w:rsid w:val="00D639B0"/>
    <w:rsid w:val="00D63A24"/>
    <w:rsid w:val="00D64204"/>
    <w:rsid w:val="00D64499"/>
    <w:rsid w:val="00D645AC"/>
    <w:rsid w:val="00D6482F"/>
    <w:rsid w:val="00D64BDC"/>
    <w:rsid w:val="00D65A5C"/>
    <w:rsid w:val="00D65B87"/>
    <w:rsid w:val="00D65BB2"/>
    <w:rsid w:val="00D65CAA"/>
    <w:rsid w:val="00D65CEC"/>
    <w:rsid w:val="00D6604E"/>
    <w:rsid w:val="00D661FC"/>
    <w:rsid w:val="00D662C5"/>
    <w:rsid w:val="00D66690"/>
    <w:rsid w:val="00D666D3"/>
    <w:rsid w:val="00D6684D"/>
    <w:rsid w:val="00D669DE"/>
    <w:rsid w:val="00D66A4C"/>
    <w:rsid w:val="00D66C71"/>
    <w:rsid w:val="00D66CF2"/>
    <w:rsid w:val="00D66D7C"/>
    <w:rsid w:val="00D6723F"/>
    <w:rsid w:val="00D67673"/>
    <w:rsid w:val="00D67800"/>
    <w:rsid w:val="00D67D2C"/>
    <w:rsid w:val="00D67F6D"/>
    <w:rsid w:val="00D70205"/>
    <w:rsid w:val="00D7089E"/>
    <w:rsid w:val="00D70E0A"/>
    <w:rsid w:val="00D70F98"/>
    <w:rsid w:val="00D71346"/>
    <w:rsid w:val="00D71AC6"/>
    <w:rsid w:val="00D71B79"/>
    <w:rsid w:val="00D71DA8"/>
    <w:rsid w:val="00D72828"/>
    <w:rsid w:val="00D72908"/>
    <w:rsid w:val="00D72D85"/>
    <w:rsid w:val="00D72E48"/>
    <w:rsid w:val="00D72E5A"/>
    <w:rsid w:val="00D73373"/>
    <w:rsid w:val="00D733DF"/>
    <w:rsid w:val="00D73586"/>
    <w:rsid w:val="00D735EF"/>
    <w:rsid w:val="00D74077"/>
    <w:rsid w:val="00D740C3"/>
    <w:rsid w:val="00D74120"/>
    <w:rsid w:val="00D741C2"/>
    <w:rsid w:val="00D74319"/>
    <w:rsid w:val="00D74559"/>
    <w:rsid w:val="00D74718"/>
    <w:rsid w:val="00D7477C"/>
    <w:rsid w:val="00D74C9C"/>
    <w:rsid w:val="00D74D13"/>
    <w:rsid w:val="00D74F46"/>
    <w:rsid w:val="00D7547B"/>
    <w:rsid w:val="00D754C9"/>
    <w:rsid w:val="00D7577E"/>
    <w:rsid w:val="00D75FB9"/>
    <w:rsid w:val="00D75FF4"/>
    <w:rsid w:val="00D7609F"/>
    <w:rsid w:val="00D762F5"/>
    <w:rsid w:val="00D764A9"/>
    <w:rsid w:val="00D770A0"/>
    <w:rsid w:val="00D77101"/>
    <w:rsid w:val="00D77455"/>
    <w:rsid w:val="00D774CC"/>
    <w:rsid w:val="00D777D0"/>
    <w:rsid w:val="00D77918"/>
    <w:rsid w:val="00D77F3E"/>
    <w:rsid w:val="00D80007"/>
    <w:rsid w:val="00D8011A"/>
    <w:rsid w:val="00D801F7"/>
    <w:rsid w:val="00D804D5"/>
    <w:rsid w:val="00D80622"/>
    <w:rsid w:val="00D807E1"/>
    <w:rsid w:val="00D808D0"/>
    <w:rsid w:val="00D80BCD"/>
    <w:rsid w:val="00D80C79"/>
    <w:rsid w:val="00D811A4"/>
    <w:rsid w:val="00D818C7"/>
    <w:rsid w:val="00D8198E"/>
    <w:rsid w:val="00D81A0D"/>
    <w:rsid w:val="00D81AA7"/>
    <w:rsid w:val="00D81E0E"/>
    <w:rsid w:val="00D8201A"/>
    <w:rsid w:val="00D8222E"/>
    <w:rsid w:val="00D82C0E"/>
    <w:rsid w:val="00D82E47"/>
    <w:rsid w:val="00D83024"/>
    <w:rsid w:val="00D8374F"/>
    <w:rsid w:val="00D8379B"/>
    <w:rsid w:val="00D83F0B"/>
    <w:rsid w:val="00D8453C"/>
    <w:rsid w:val="00D84565"/>
    <w:rsid w:val="00D84677"/>
    <w:rsid w:val="00D84A01"/>
    <w:rsid w:val="00D84CEA"/>
    <w:rsid w:val="00D85044"/>
    <w:rsid w:val="00D85153"/>
    <w:rsid w:val="00D85911"/>
    <w:rsid w:val="00D85B17"/>
    <w:rsid w:val="00D85EF7"/>
    <w:rsid w:val="00D864C2"/>
    <w:rsid w:val="00D865A8"/>
    <w:rsid w:val="00D8669C"/>
    <w:rsid w:val="00D8683E"/>
    <w:rsid w:val="00D86C1A"/>
    <w:rsid w:val="00D870F7"/>
    <w:rsid w:val="00D87190"/>
    <w:rsid w:val="00D872E1"/>
    <w:rsid w:val="00D87975"/>
    <w:rsid w:val="00D87D98"/>
    <w:rsid w:val="00D87E41"/>
    <w:rsid w:val="00D90010"/>
    <w:rsid w:val="00D90276"/>
    <w:rsid w:val="00D903B9"/>
    <w:rsid w:val="00D90523"/>
    <w:rsid w:val="00D90701"/>
    <w:rsid w:val="00D907BC"/>
    <w:rsid w:val="00D90AE1"/>
    <w:rsid w:val="00D90BF2"/>
    <w:rsid w:val="00D90E53"/>
    <w:rsid w:val="00D90EF3"/>
    <w:rsid w:val="00D9134A"/>
    <w:rsid w:val="00D91634"/>
    <w:rsid w:val="00D9173A"/>
    <w:rsid w:val="00D91749"/>
    <w:rsid w:val="00D91981"/>
    <w:rsid w:val="00D920F5"/>
    <w:rsid w:val="00D92456"/>
    <w:rsid w:val="00D92575"/>
    <w:rsid w:val="00D92AA4"/>
    <w:rsid w:val="00D92DBC"/>
    <w:rsid w:val="00D930D6"/>
    <w:rsid w:val="00D93284"/>
    <w:rsid w:val="00D93591"/>
    <w:rsid w:val="00D93715"/>
    <w:rsid w:val="00D9372D"/>
    <w:rsid w:val="00D93909"/>
    <w:rsid w:val="00D93926"/>
    <w:rsid w:val="00D93BBF"/>
    <w:rsid w:val="00D93E44"/>
    <w:rsid w:val="00D93F70"/>
    <w:rsid w:val="00D9483D"/>
    <w:rsid w:val="00D94C76"/>
    <w:rsid w:val="00D94D79"/>
    <w:rsid w:val="00D95430"/>
    <w:rsid w:val="00D9548C"/>
    <w:rsid w:val="00D9565C"/>
    <w:rsid w:val="00D9580F"/>
    <w:rsid w:val="00D9594A"/>
    <w:rsid w:val="00D95E3A"/>
    <w:rsid w:val="00D964E8"/>
    <w:rsid w:val="00D967E0"/>
    <w:rsid w:val="00D969BB"/>
    <w:rsid w:val="00D96D67"/>
    <w:rsid w:val="00D9731D"/>
    <w:rsid w:val="00D97325"/>
    <w:rsid w:val="00D97438"/>
    <w:rsid w:val="00D9749F"/>
    <w:rsid w:val="00D97590"/>
    <w:rsid w:val="00D977C5"/>
    <w:rsid w:val="00D977EA"/>
    <w:rsid w:val="00D979F7"/>
    <w:rsid w:val="00D97A6D"/>
    <w:rsid w:val="00D97A80"/>
    <w:rsid w:val="00D97CBE"/>
    <w:rsid w:val="00DA0274"/>
    <w:rsid w:val="00DA0645"/>
    <w:rsid w:val="00DA0A38"/>
    <w:rsid w:val="00DA0E43"/>
    <w:rsid w:val="00DA0FF7"/>
    <w:rsid w:val="00DA13F8"/>
    <w:rsid w:val="00DA1836"/>
    <w:rsid w:val="00DA183D"/>
    <w:rsid w:val="00DA1E29"/>
    <w:rsid w:val="00DA1F7C"/>
    <w:rsid w:val="00DA202A"/>
    <w:rsid w:val="00DA208A"/>
    <w:rsid w:val="00DA21D8"/>
    <w:rsid w:val="00DA252D"/>
    <w:rsid w:val="00DA266D"/>
    <w:rsid w:val="00DA2915"/>
    <w:rsid w:val="00DA2B56"/>
    <w:rsid w:val="00DA2C5F"/>
    <w:rsid w:val="00DA2C9B"/>
    <w:rsid w:val="00DA2DCF"/>
    <w:rsid w:val="00DA2FCB"/>
    <w:rsid w:val="00DA3768"/>
    <w:rsid w:val="00DA37CA"/>
    <w:rsid w:val="00DA3C6B"/>
    <w:rsid w:val="00DA3CA7"/>
    <w:rsid w:val="00DA3EA7"/>
    <w:rsid w:val="00DA3F73"/>
    <w:rsid w:val="00DA4138"/>
    <w:rsid w:val="00DA4919"/>
    <w:rsid w:val="00DA4949"/>
    <w:rsid w:val="00DA4D74"/>
    <w:rsid w:val="00DA4FEE"/>
    <w:rsid w:val="00DA5248"/>
    <w:rsid w:val="00DA53F6"/>
    <w:rsid w:val="00DA5A34"/>
    <w:rsid w:val="00DA5ABA"/>
    <w:rsid w:val="00DA5E46"/>
    <w:rsid w:val="00DA65DF"/>
    <w:rsid w:val="00DA6791"/>
    <w:rsid w:val="00DA6820"/>
    <w:rsid w:val="00DA6CEB"/>
    <w:rsid w:val="00DA6E71"/>
    <w:rsid w:val="00DA6F25"/>
    <w:rsid w:val="00DA7143"/>
    <w:rsid w:val="00DA728F"/>
    <w:rsid w:val="00DA7593"/>
    <w:rsid w:val="00DA7684"/>
    <w:rsid w:val="00DA7D83"/>
    <w:rsid w:val="00DA7F6D"/>
    <w:rsid w:val="00DB018B"/>
    <w:rsid w:val="00DB02AD"/>
    <w:rsid w:val="00DB075E"/>
    <w:rsid w:val="00DB07E8"/>
    <w:rsid w:val="00DB07F7"/>
    <w:rsid w:val="00DB08C0"/>
    <w:rsid w:val="00DB08FC"/>
    <w:rsid w:val="00DB0C97"/>
    <w:rsid w:val="00DB0CC8"/>
    <w:rsid w:val="00DB1286"/>
    <w:rsid w:val="00DB148C"/>
    <w:rsid w:val="00DB1495"/>
    <w:rsid w:val="00DB1A31"/>
    <w:rsid w:val="00DB1CDC"/>
    <w:rsid w:val="00DB1DA0"/>
    <w:rsid w:val="00DB1E0B"/>
    <w:rsid w:val="00DB1E23"/>
    <w:rsid w:val="00DB202E"/>
    <w:rsid w:val="00DB203F"/>
    <w:rsid w:val="00DB2173"/>
    <w:rsid w:val="00DB223C"/>
    <w:rsid w:val="00DB2266"/>
    <w:rsid w:val="00DB25B1"/>
    <w:rsid w:val="00DB2E40"/>
    <w:rsid w:val="00DB3313"/>
    <w:rsid w:val="00DB362A"/>
    <w:rsid w:val="00DB3D2C"/>
    <w:rsid w:val="00DB3D71"/>
    <w:rsid w:val="00DB40A7"/>
    <w:rsid w:val="00DB410E"/>
    <w:rsid w:val="00DB4C57"/>
    <w:rsid w:val="00DB4E7D"/>
    <w:rsid w:val="00DB4F78"/>
    <w:rsid w:val="00DB5063"/>
    <w:rsid w:val="00DB5507"/>
    <w:rsid w:val="00DB5512"/>
    <w:rsid w:val="00DB558A"/>
    <w:rsid w:val="00DB62FE"/>
    <w:rsid w:val="00DB6CE5"/>
    <w:rsid w:val="00DB6EBA"/>
    <w:rsid w:val="00DB70BE"/>
    <w:rsid w:val="00DB719C"/>
    <w:rsid w:val="00DB7297"/>
    <w:rsid w:val="00DB7A2D"/>
    <w:rsid w:val="00DC027B"/>
    <w:rsid w:val="00DC06FF"/>
    <w:rsid w:val="00DC08F4"/>
    <w:rsid w:val="00DC0CDE"/>
    <w:rsid w:val="00DC0D7B"/>
    <w:rsid w:val="00DC152E"/>
    <w:rsid w:val="00DC167E"/>
    <w:rsid w:val="00DC17CC"/>
    <w:rsid w:val="00DC1A48"/>
    <w:rsid w:val="00DC1A85"/>
    <w:rsid w:val="00DC1A9D"/>
    <w:rsid w:val="00DC1B90"/>
    <w:rsid w:val="00DC1CED"/>
    <w:rsid w:val="00DC1DAD"/>
    <w:rsid w:val="00DC2091"/>
    <w:rsid w:val="00DC24DE"/>
    <w:rsid w:val="00DC2A42"/>
    <w:rsid w:val="00DC2E84"/>
    <w:rsid w:val="00DC2EB4"/>
    <w:rsid w:val="00DC33A8"/>
    <w:rsid w:val="00DC3B2D"/>
    <w:rsid w:val="00DC444C"/>
    <w:rsid w:val="00DC4513"/>
    <w:rsid w:val="00DC4551"/>
    <w:rsid w:val="00DC498E"/>
    <w:rsid w:val="00DC4A64"/>
    <w:rsid w:val="00DC4D72"/>
    <w:rsid w:val="00DC55D6"/>
    <w:rsid w:val="00DC560B"/>
    <w:rsid w:val="00DC608A"/>
    <w:rsid w:val="00DC610B"/>
    <w:rsid w:val="00DC618B"/>
    <w:rsid w:val="00DC626A"/>
    <w:rsid w:val="00DC6525"/>
    <w:rsid w:val="00DC666C"/>
    <w:rsid w:val="00DC6719"/>
    <w:rsid w:val="00DC6773"/>
    <w:rsid w:val="00DC67CB"/>
    <w:rsid w:val="00DC6830"/>
    <w:rsid w:val="00DC6954"/>
    <w:rsid w:val="00DC6DFA"/>
    <w:rsid w:val="00DC7018"/>
    <w:rsid w:val="00DC70CD"/>
    <w:rsid w:val="00DC7482"/>
    <w:rsid w:val="00DC79E2"/>
    <w:rsid w:val="00DC7BEF"/>
    <w:rsid w:val="00DD0493"/>
    <w:rsid w:val="00DD053E"/>
    <w:rsid w:val="00DD090B"/>
    <w:rsid w:val="00DD0AB6"/>
    <w:rsid w:val="00DD0AF7"/>
    <w:rsid w:val="00DD0B1E"/>
    <w:rsid w:val="00DD0F0C"/>
    <w:rsid w:val="00DD11AA"/>
    <w:rsid w:val="00DD11B6"/>
    <w:rsid w:val="00DD11C6"/>
    <w:rsid w:val="00DD12B0"/>
    <w:rsid w:val="00DD1824"/>
    <w:rsid w:val="00DD1A39"/>
    <w:rsid w:val="00DD1B1A"/>
    <w:rsid w:val="00DD1D9C"/>
    <w:rsid w:val="00DD1FF6"/>
    <w:rsid w:val="00DD2413"/>
    <w:rsid w:val="00DD272C"/>
    <w:rsid w:val="00DD292A"/>
    <w:rsid w:val="00DD2B0F"/>
    <w:rsid w:val="00DD2FAA"/>
    <w:rsid w:val="00DD2FB6"/>
    <w:rsid w:val="00DD2FD4"/>
    <w:rsid w:val="00DD3175"/>
    <w:rsid w:val="00DD37C4"/>
    <w:rsid w:val="00DD37E2"/>
    <w:rsid w:val="00DD38A9"/>
    <w:rsid w:val="00DD3C6E"/>
    <w:rsid w:val="00DD3C91"/>
    <w:rsid w:val="00DD3EE4"/>
    <w:rsid w:val="00DD40B7"/>
    <w:rsid w:val="00DD41E8"/>
    <w:rsid w:val="00DD4227"/>
    <w:rsid w:val="00DD44B8"/>
    <w:rsid w:val="00DD47A1"/>
    <w:rsid w:val="00DD47F5"/>
    <w:rsid w:val="00DD4F44"/>
    <w:rsid w:val="00DD5154"/>
    <w:rsid w:val="00DD5307"/>
    <w:rsid w:val="00DD5390"/>
    <w:rsid w:val="00DD55BE"/>
    <w:rsid w:val="00DD5610"/>
    <w:rsid w:val="00DD5614"/>
    <w:rsid w:val="00DD5C5C"/>
    <w:rsid w:val="00DD6228"/>
    <w:rsid w:val="00DD693C"/>
    <w:rsid w:val="00DD6D97"/>
    <w:rsid w:val="00DD72A6"/>
    <w:rsid w:val="00DD771E"/>
    <w:rsid w:val="00DD7948"/>
    <w:rsid w:val="00DD7AB0"/>
    <w:rsid w:val="00DD7AE2"/>
    <w:rsid w:val="00DD7DEA"/>
    <w:rsid w:val="00DD7F07"/>
    <w:rsid w:val="00DE00BF"/>
    <w:rsid w:val="00DE04BA"/>
    <w:rsid w:val="00DE07CF"/>
    <w:rsid w:val="00DE0AC9"/>
    <w:rsid w:val="00DE0BF2"/>
    <w:rsid w:val="00DE0D63"/>
    <w:rsid w:val="00DE0DE5"/>
    <w:rsid w:val="00DE13B1"/>
    <w:rsid w:val="00DE16E9"/>
    <w:rsid w:val="00DE19DC"/>
    <w:rsid w:val="00DE1C3F"/>
    <w:rsid w:val="00DE1C60"/>
    <w:rsid w:val="00DE1FE5"/>
    <w:rsid w:val="00DE2269"/>
    <w:rsid w:val="00DE22D3"/>
    <w:rsid w:val="00DE23FC"/>
    <w:rsid w:val="00DE2548"/>
    <w:rsid w:val="00DE2604"/>
    <w:rsid w:val="00DE2919"/>
    <w:rsid w:val="00DE29F3"/>
    <w:rsid w:val="00DE2E22"/>
    <w:rsid w:val="00DE2EAC"/>
    <w:rsid w:val="00DE2FC4"/>
    <w:rsid w:val="00DE320D"/>
    <w:rsid w:val="00DE37B5"/>
    <w:rsid w:val="00DE3AF4"/>
    <w:rsid w:val="00DE3B03"/>
    <w:rsid w:val="00DE3F51"/>
    <w:rsid w:val="00DE4113"/>
    <w:rsid w:val="00DE4498"/>
    <w:rsid w:val="00DE44E7"/>
    <w:rsid w:val="00DE47A0"/>
    <w:rsid w:val="00DE4878"/>
    <w:rsid w:val="00DE4A58"/>
    <w:rsid w:val="00DE4B23"/>
    <w:rsid w:val="00DE4DB9"/>
    <w:rsid w:val="00DE53E6"/>
    <w:rsid w:val="00DE55A9"/>
    <w:rsid w:val="00DE57E9"/>
    <w:rsid w:val="00DE582B"/>
    <w:rsid w:val="00DE5A27"/>
    <w:rsid w:val="00DE5AC1"/>
    <w:rsid w:val="00DE6369"/>
    <w:rsid w:val="00DE636D"/>
    <w:rsid w:val="00DE655C"/>
    <w:rsid w:val="00DE685A"/>
    <w:rsid w:val="00DE6BCA"/>
    <w:rsid w:val="00DE706D"/>
    <w:rsid w:val="00DE7432"/>
    <w:rsid w:val="00DE76D0"/>
    <w:rsid w:val="00DE7A2A"/>
    <w:rsid w:val="00DE7B1B"/>
    <w:rsid w:val="00DF0041"/>
    <w:rsid w:val="00DF0063"/>
    <w:rsid w:val="00DF05C8"/>
    <w:rsid w:val="00DF0904"/>
    <w:rsid w:val="00DF09C8"/>
    <w:rsid w:val="00DF0C12"/>
    <w:rsid w:val="00DF0CB3"/>
    <w:rsid w:val="00DF13E0"/>
    <w:rsid w:val="00DF15D2"/>
    <w:rsid w:val="00DF16B1"/>
    <w:rsid w:val="00DF1A97"/>
    <w:rsid w:val="00DF20F7"/>
    <w:rsid w:val="00DF225A"/>
    <w:rsid w:val="00DF25D3"/>
    <w:rsid w:val="00DF273A"/>
    <w:rsid w:val="00DF28ED"/>
    <w:rsid w:val="00DF2AEE"/>
    <w:rsid w:val="00DF2B20"/>
    <w:rsid w:val="00DF2F26"/>
    <w:rsid w:val="00DF2F7D"/>
    <w:rsid w:val="00DF3236"/>
    <w:rsid w:val="00DF3798"/>
    <w:rsid w:val="00DF38C5"/>
    <w:rsid w:val="00DF3E06"/>
    <w:rsid w:val="00DF427D"/>
    <w:rsid w:val="00DF4291"/>
    <w:rsid w:val="00DF4500"/>
    <w:rsid w:val="00DF4698"/>
    <w:rsid w:val="00DF47B4"/>
    <w:rsid w:val="00DF494C"/>
    <w:rsid w:val="00DF4BE5"/>
    <w:rsid w:val="00DF50AB"/>
    <w:rsid w:val="00DF5226"/>
    <w:rsid w:val="00DF5494"/>
    <w:rsid w:val="00DF558F"/>
    <w:rsid w:val="00DF591F"/>
    <w:rsid w:val="00DF5AB3"/>
    <w:rsid w:val="00DF5B84"/>
    <w:rsid w:val="00DF5BEF"/>
    <w:rsid w:val="00DF5D09"/>
    <w:rsid w:val="00DF5F82"/>
    <w:rsid w:val="00DF612B"/>
    <w:rsid w:val="00DF649D"/>
    <w:rsid w:val="00DF67A7"/>
    <w:rsid w:val="00DF6AA9"/>
    <w:rsid w:val="00DF6D0B"/>
    <w:rsid w:val="00DF7077"/>
    <w:rsid w:val="00DF75E5"/>
    <w:rsid w:val="00DF773B"/>
    <w:rsid w:val="00DF7755"/>
    <w:rsid w:val="00DF7E0D"/>
    <w:rsid w:val="00E0017E"/>
    <w:rsid w:val="00E00296"/>
    <w:rsid w:val="00E002C8"/>
    <w:rsid w:val="00E00351"/>
    <w:rsid w:val="00E00589"/>
    <w:rsid w:val="00E006A1"/>
    <w:rsid w:val="00E00951"/>
    <w:rsid w:val="00E00A07"/>
    <w:rsid w:val="00E00DDB"/>
    <w:rsid w:val="00E010C9"/>
    <w:rsid w:val="00E0136C"/>
    <w:rsid w:val="00E0151A"/>
    <w:rsid w:val="00E0151B"/>
    <w:rsid w:val="00E017A3"/>
    <w:rsid w:val="00E02646"/>
    <w:rsid w:val="00E02929"/>
    <w:rsid w:val="00E0296F"/>
    <w:rsid w:val="00E029CA"/>
    <w:rsid w:val="00E02B8D"/>
    <w:rsid w:val="00E02D03"/>
    <w:rsid w:val="00E02E58"/>
    <w:rsid w:val="00E02E74"/>
    <w:rsid w:val="00E02FB3"/>
    <w:rsid w:val="00E03171"/>
    <w:rsid w:val="00E03353"/>
    <w:rsid w:val="00E03712"/>
    <w:rsid w:val="00E03738"/>
    <w:rsid w:val="00E037C1"/>
    <w:rsid w:val="00E03BFA"/>
    <w:rsid w:val="00E03FA9"/>
    <w:rsid w:val="00E04510"/>
    <w:rsid w:val="00E0461F"/>
    <w:rsid w:val="00E04778"/>
    <w:rsid w:val="00E047D4"/>
    <w:rsid w:val="00E04A93"/>
    <w:rsid w:val="00E04E12"/>
    <w:rsid w:val="00E04FE2"/>
    <w:rsid w:val="00E05066"/>
    <w:rsid w:val="00E050D1"/>
    <w:rsid w:val="00E054E1"/>
    <w:rsid w:val="00E054FB"/>
    <w:rsid w:val="00E055C7"/>
    <w:rsid w:val="00E056B5"/>
    <w:rsid w:val="00E0579D"/>
    <w:rsid w:val="00E05AF9"/>
    <w:rsid w:val="00E05BBB"/>
    <w:rsid w:val="00E06043"/>
    <w:rsid w:val="00E0624D"/>
    <w:rsid w:val="00E0664F"/>
    <w:rsid w:val="00E069F8"/>
    <w:rsid w:val="00E07348"/>
    <w:rsid w:val="00E07358"/>
    <w:rsid w:val="00E10740"/>
    <w:rsid w:val="00E10AA2"/>
    <w:rsid w:val="00E111CB"/>
    <w:rsid w:val="00E1162C"/>
    <w:rsid w:val="00E116FA"/>
    <w:rsid w:val="00E1179B"/>
    <w:rsid w:val="00E11AF9"/>
    <w:rsid w:val="00E12067"/>
    <w:rsid w:val="00E122C1"/>
    <w:rsid w:val="00E12386"/>
    <w:rsid w:val="00E123D3"/>
    <w:rsid w:val="00E123DB"/>
    <w:rsid w:val="00E12660"/>
    <w:rsid w:val="00E126C7"/>
    <w:rsid w:val="00E12D43"/>
    <w:rsid w:val="00E12F29"/>
    <w:rsid w:val="00E12F90"/>
    <w:rsid w:val="00E13589"/>
    <w:rsid w:val="00E13641"/>
    <w:rsid w:val="00E137A7"/>
    <w:rsid w:val="00E138B8"/>
    <w:rsid w:val="00E13CCF"/>
    <w:rsid w:val="00E14656"/>
    <w:rsid w:val="00E1466B"/>
    <w:rsid w:val="00E14751"/>
    <w:rsid w:val="00E1485B"/>
    <w:rsid w:val="00E149EF"/>
    <w:rsid w:val="00E151E9"/>
    <w:rsid w:val="00E15406"/>
    <w:rsid w:val="00E15653"/>
    <w:rsid w:val="00E1581E"/>
    <w:rsid w:val="00E15930"/>
    <w:rsid w:val="00E15947"/>
    <w:rsid w:val="00E1594F"/>
    <w:rsid w:val="00E16298"/>
    <w:rsid w:val="00E1644C"/>
    <w:rsid w:val="00E16BFB"/>
    <w:rsid w:val="00E16D66"/>
    <w:rsid w:val="00E16DF9"/>
    <w:rsid w:val="00E176AB"/>
    <w:rsid w:val="00E177A6"/>
    <w:rsid w:val="00E177D1"/>
    <w:rsid w:val="00E178A9"/>
    <w:rsid w:val="00E179D4"/>
    <w:rsid w:val="00E17C62"/>
    <w:rsid w:val="00E17DF5"/>
    <w:rsid w:val="00E20023"/>
    <w:rsid w:val="00E200F2"/>
    <w:rsid w:val="00E2020A"/>
    <w:rsid w:val="00E20429"/>
    <w:rsid w:val="00E2049C"/>
    <w:rsid w:val="00E206BA"/>
    <w:rsid w:val="00E20792"/>
    <w:rsid w:val="00E212E5"/>
    <w:rsid w:val="00E213E9"/>
    <w:rsid w:val="00E2173F"/>
    <w:rsid w:val="00E21812"/>
    <w:rsid w:val="00E218A4"/>
    <w:rsid w:val="00E21C2B"/>
    <w:rsid w:val="00E21D96"/>
    <w:rsid w:val="00E21FB7"/>
    <w:rsid w:val="00E22071"/>
    <w:rsid w:val="00E22402"/>
    <w:rsid w:val="00E22851"/>
    <w:rsid w:val="00E22AC0"/>
    <w:rsid w:val="00E22BAD"/>
    <w:rsid w:val="00E22BB6"/>
    <w:rsid w:val="00E2302C"/>
    <w:rsid w:val="00E230E7"/>
    <w:rsid w:val="00E2391A"/>
    <w:rsid w:val="00E23C16"/>
    <w:rsid w:val="00E23EFB"/>
    <w:rsid w:val="00E2413D"/>
    <w:rsid w:val="00E24703"/>
    <w:rsid w:val="00E2478F"/>
    <w:rsid w:val="00E248AE"/>
    <w:rsid w:val="00E24FB2"/>
    <w:rsid w:val="00E25027"/>
    <w:rsid w:val="00E25E5C"/>
    <w:rsid w:val="00E26118"/>
    <w:rsid w:val="00E26429"/>
    <w:rsid w:val="00E267C8"/>
    <w:rsid w:val="00E26804"/>
    <w:rsid w:val="00E26906"/>
    <w:rsid w:val="00E26966"/>
    <w:rsid w:val="00E26AF3"/>
    <w:rsid w:val="00E26B47"/>
    <w:rsid w:val="00E273E1"/>
    <w:rsid w:val="00E27526"/>
    <w:rsid w:val="00E27A7C"/>
    <w:rsid w:val="00E27F17"/>
    <w:rsid w:val="00E30119"/>
    <w:rsid w:val="00E30532"/>
    <w:rsid w:val="00E3098C"/>
    <w:rsid w:val="00E30BBF"/>
    <w:rsid w:val="00E30D56"/>
    <w:rsid w:val="00E30E03"/>
    <w:rsid w:val="00E311EE"/>
    <w:rsid w:val="00E3190A"/>
    <w:rsid w:val="00E31B99"/>
    <w:rsid w:val="00E31DB3"/>
    <w:rsid w:val="00E31F76"/>
    <w:rsid w:val="00E31FB8"/>
    <w:rsid w:val="00E32039"/>
    <w:rsid w:val="00E3207F"/>
    <w:rsid w:val="00E32364"/>
    <w:rsid w:val="00E324D9"/>
    <w:rsid w:val="00E3270B"/>
    <w:rsid w:val="00E32902"/>
    <w:rsid w:val="00E32CB3"/>
    <w:rsid w:val="00E32D0D"/>
    <w:rsid w:val="00E32E8B"/>
    <w:rsid w:val="00E33084"/>
    <w:rsid w:val="00E33387"/>
    <w:rsid w:val="00E334E3"/>
    <w:rsid w:val="00E33567"/>
    <w:rsid w:val="00E33B62"/>
    <w:rsid w:val="00E33CFB"/>
    <w:rsid w:val="00E33D0C"/>
    <w:rsid w:val="00E33E9E"/>
    <w:rsid w:val="00E33F8F"/>
    <w:rsid w:val="00E3429B"/>
    <w:rsid w:val="00E34404"/>
    <w:rsid w:val="00E34716"/>
    <w:rsid w:val="00E34B04"/>
    <w:rsid w:val="00E34D12"/>
    <w:rsid w:val="00E34E16"/>
    <w:rsid w:val="00E34F30"/>
    <w:rsid w:val="00E34FD1"/>
    <w:rsid w:val="00E351AA"/>
    <w:rsid w:val="00E353A3"/>
    <w:rsid w:val="00E356A0"/>
    <w:rsid w:val="00E358D3"/>
    <w:rsid w:val="00E358EB"/>
    <w:rsid w:val="00E35A58"/>
    <w:rsid w:val="00E35A7D"/>
    <w:rsid w:val="00E35B66"/>
    <w:rsid w:val="00E35C9D"/>
    <w:rsid w:val="00E35DDC"/>
    <w:rsid w:val="00E35E47"/>
    <w:rsid w:val="00E363F6"/>
    <w:rsid w:val="00E36681"/>
    <w:rsid w:val="00E36772"/>
    <w:rsid w:val="00E36775"/>
    <w:rsid w:val="00E36A0A"/>
    <w:rsid w:val="00E36A1D"/>
    <w:rsid w:val="00E36C7B"/>
    <w:rsid w:val="00E373CF"/>
    <w:rsid w:val="00E374CE"/>
    <w:rsid w:val="00E37682"/>
    <w:rsid w:val="00E37C68"/>
    <w:rsid w:val="00E37FF7"/>
    <w:rsid w:val="00E40AEA"/>
    <w:rsid w:val="00E40DB8"/>
    <w:rsid w:val="00E40EED"/>
    <w:rsid w:val="00E41A28"/>
    <w:rsid w:val="00E41D6C"/>
    <w:rsid w:val="00E42223"/>
    <w:rsid w:val="00E424D0"/>
    <w:rsid w:val="00E424E0"/>
    <w:rsid w:val="00E4252C"/>
    <w:rsid w:val="00E425A4"/>
    <w:rsid w:val="00E42731"/>
    <w:rsid w:val="00E429AA"/>
    <w:rsid w:val="00E429B1"/>
    <w:rsid w:val="00E42D70"/>
    <w:rsid w:val="00E4304F"/>
    <w:rsid w:val="00E4334C"/>
    <w:rsid w:val="00E4362B"/>
    <w:rsid w:val="00E4387A"/>
    <w:rsid w:val="00E43AFC"/>
    <w:rsid w:val="00E43B47"/>
    <w:rsid w:val="00E43F45"/>
    <w:rsid w:val="00E440D5"/>
    <w:rsid w:val="00E4438C"/>
    <w:rsid w:val="00E4453A"/>
    <w:rsid w:val="00E448EE"/>
    <w:rsid w:val="00E4490A"/>
    <w:rsid w:val="00E44AE4"/>
    <w:rsid w:val="00E44F18"/>
    <w:rsid w:val="00E45023"/>
    <w:rsid w:val="00E4507D"/>
    <w:rsid w:val="00E452F4"/>
    <w:rsid w:val="00E452FE"/>
    <w:rsid w:val="00E454DB"/>
    <w:rsid w:val="00E455AE"/>
    <w:rsid w:val="00E455FF"/>
    <w:rsid w:val="00E45720"/>
    <w:rsid w:val="00E457F3"/>
    <w:rsid w:val="00E459AC"/>
    <w:rsid w:val="00E45B2F"/>
    <w:rsid w:val="00E4601D"/>
    <w:rsid w:val="00E461AC"/>
    <w:rsid w:val="00E4681C"/>
    <w:rsid w:val="00E46BB5"/>
    <w:rsid w:val="00E46E10"/>
    <w:rsid w:val="00E470FE"/>
    <w:rsid w:val="00E47EA9"/>
    <w:rsid w:val="00E47EE8"/>
    <w:rsid w:val="00E50095"/>
    <w:rsid w:val="00E50232"/>
    <w:rsid w:val="00E50234"/>
    <w:rsid w:val="00E50663"/>
    <w:rsid w:val="00E5108E"/>
    <w:rsid w:val="00E512AB"/>
    <w:rsid w:val="00E51845"/>
    <w:rsid w:val="00E51B2D"/>
    <w:rsid w:val="00E51EB8"/>
    <w:rsid w:val="00E52155"/>
    <w:rsid w:val="00E52486"/>
    <w:rsid w:val="00E52B2A"/>
    <w:rsid w:val="00E52B8F"/>
    <w:rsid w:val="00E52C71"/>
    <w:rsid w:val="00E531D4"/>
    <w:rsid w:val="00E533E0"/>
    <w:rsid w:val="00E53452"/>
    <w:rsid w:val="00E53728"/>
    <w:rsid w:val="00E53864"/>
    <w:rsid w:val="00E539A1"/>
    <w:rsid w:val="00E53C33"/>
    <w:rsid w:val="00E53DDA"/>
    <w:rsid w:val="00E53ED5"/>
    <w:rsid w:val="00E54396"/>
    <w:rsid w:val="00E545C3"/>
    <w:rsid w:val="00E54670"/>
    <w:rsid w:val="00E54974"/>
    <w:rsid w:val="00E5497F"/>
    <w:rsid w:val="00E549E5"/>
    <w:rsid w:val="00E54B6A"/>
    <w:rsid w:val="00E54B82"/>
    <w:rsid w:val="00E55046"/>
    <w:rsid w:val="00E55708"/>
    <w:rsid w:val="00E5573C"/>
    <w:rsid w:val="00E55838"/>
    <w:rsid w:val="00E55E77"/>
    <w:rsid w:val="00E55E82"/>
    <w:rsid w:val="00E55F03"/>
    <w:rsid w:val="00E55F9B"/>
    <w:rsid w:val="00E5612E"/>
    <w:rsid w:val="00E56333"/>
    <w:rsid w:val="00E56507"/>
    <w:rsid w:val="00E565C5"/>
    <w:rsid w:val="00E569A1"/>
    <w:rsid w:val="00E56AF4"/>
    <w:rsid w:val="00E57116"/>
    <w:rsid w:val="00E573E6"/>
    <w:rsid w:val="00E576F5"/>
    <w:rsid w:val="00E57725"/>
    <w:rsid w:val="00E5776C"/>
    <w:rsid w:val="00E57A6A"/>
    <w:rsid w:val="00E57E9E"/>
    <w:rsid w:val="00E60101"/>
    <w:rsid w:val="00E60186"/>
    <w:rsid w:val="00E60580"/>
    <w:rsid w:val="00E60C53"/>
    <w:rsid w:val="00E6115A"/>
    <w:rsid w:val="00E61957"/>
    <w:rsid w:val="00E626CA"/>
    <w:rsid w:val="00E6284F"/>
    <w:rsid w:val="00E62EC0"/>
    <w:rsid w:val="00E6306C"/>
    <w:rsid w:val="00E63B19"/>
    <w:rsid w:val="00E63EB5"/>
    <w:rsid w:val="00E6460B"/>
    <w:rsid w:val="00E64877"/>
    <w:rsid w:val="00E648ED"/>
    <w:rsid w:val="00E64AC4"/>
    <w:rsid w:val="00E650B6"/>
    <w:rsid w:val="00E65208"/>
    <w:rsid w:val="00E65480"/>
    <w:rsid w:val="00E65600"/>
    <w:rsid w:val="00E65999"/>
    <w:rsid w:val="00E65BC2"/>
    <w:rsid w:val="00E65D57"/>
    <w:rsid w:val="00E65D60"/>
    <w:rsid w:val="00E65D7A"/>
    <w:rsid w:val="00E65E16"/>
    <w:rsid w:val="00E6613A"/>
    <w:rsid w:val="00E66E4E"/>
    <w:rsid w:val="00E66EF0"/>
    <w:rsid w:val="00E66F5B"/>
    <w:rsid w:val="00E67461"/>
    <w:rsid w:val="00E67481"/>
    <w:rsid w:val="00E6757D"/>
    <w:rsid w:val="00E67894"/>
    <w:rsid w:val="00E67A8C"/>
    <w:rsid w:val="00E67D40"/>
    <w:rsid w:val="00E67D7E"/>
    <w:rsid w:val="00E67ECA"/>
    <w:rsid w:val="00E67F2A"/>
    <w:rsid w:val="00E7058A"/>
    <w:rsid w:val="00E7064C"/>
    <w:rsid w:val="00E7074E"/>
    <w:rsid w:val="00E70853"/>
    <w:rsid w:val="00E70E61"/>
    <w:rsid w:val="00E70E9B"/>
    <w:rsid w:val="00E70EEC"/>
    <w:rsid w:val="00E70F36"/>
    <w:rsid w:val="00E7101F"/>
    <w:rsid w:val="00E71114"/>
    <w:rsid w:val="00E7115A"/>
    <w:rsid w:val="00E71245"/>
    <w:rsid w:val="00E71348"/>
    <w:rsid w:val="00E718A0"/>
    <w:rsid w:val="00E718D5"/>
    <w:rsid w:val="00E71F4A"/>
    <w:rsid w:val="00E71F69"/>
    <w:rsid w:val="00E72032"/>
    <w:rsid w:val="00E72456"/>
    <w:rsid w:val="00E72566"/>
    <w:rsid w:val="00E7283B"/>
    <w:rsid w:val="00E729B5"/>
    <w:rsid w:val="00E72EC6"/>
    <w:rsid w:val="00E7307D"/>
    <w:rsid w:val="00E731FA"/>
    <w:rsid w:val="00E73338"/>
    <w:rsid w:val="00E734AD"/>
    <w:rsid w:val="00E735EA"/>
    <w:rsid w:val="00E736E2"/>
    <w:rsid w:val="00E73CC1"/>
    <w:rsid w:val="00E73E07"/>
    <w:rsid w:val="00E73EE6"/>
    <w:rsid w:val="00E747FF"/>
    <w:rsid w:val="00E748ED"/>
    <w:rsid w:val="00E74AA5"/>
    <w:rsid w:val="00E74ABD"/>
    <w:rsid w:val="00E74E29"/>
    <w:rsid w:val="00E75148"/>
    <w:rsid w:val="00E75235"/>
    <w:rsid w:val="00E75525"/>
    <w:rsid w:val="00E755B4"/>
    <w:rsid w:val="00E7590F"/>
    <w:rsid w:val="00E75FE2"/>
    <w:rsid w:val="00E7609A"/>
    <w:rsid w:val="00E761BF"/>
    <w:rsid w:val="00E76232"/>
    <w:rsid w:val="00E7653B"/>
    <w:rsid w:val="00E767C7"/>
    <w:rsid w:val="00E769BC"/>
    <w:rsid w:val="00E76A68"/>
    <w:rsid w:val="00E76ED5"/>
    <w:rsid w:val="00E76F29"/>
    <w:rsid w:val="00E7705F"/>
    <w:rsid w:val="00E77290"/>
    <w:rsid w:val="00E776B4"/>
    <w:rsid w:val="00E777E6"/>
    <w:rsid w:val="00E77CE4"/>
    <w:rsid w:val="00E77F8A"/>
    <w:rsid w:val="00E800B2"/>
    <w:rsid w:val="00E80430"/>
    <w:rsid w:val="00E80CE3"/>
    <w:rsid w:val="00E81087"/>
    <w:rsid w:val="00E811A3"/>
    <w:rsid w:val="00E813C4"/>
    <w:rsid w:val="00E81796"/>
    <w:rsid w:val="00E818E6"/>
    <w:rsid w:val="00E81A28"/>
    <w:rsid w:val="00E81E71"/>
    <w:rsid w:val="00E81F04"/>
    <w:rsid w:val="00E8202D"/>
    <w:rsid w:val="00E8214E"/>
    <w:rsid w:val="00E82192"/>
    <w:rsid w:val="00E8227C"/>
    <w:rsid w:val="00E82282"/>
    <w:rsid w:val="00E82745"/>
    <w:rsid w:val="00E8312D"/>
    <w:rsid w:val="00E833D9"/>
    <w:rsid w:val="00E833EF"/>
    <w:rsid w:val="00E83407"/>
    <w:rsid w:val="00E83706"/>
    <w:rsid w:val="00E838C3"/>
    <w:rsid w:val="00E83BD7"/>
    <w:rsid w:val="00E83DD0"/>
    <w:rsid w:val="00E844E1"/>
    <w:rsid w:val="00E84789"/>
    <w:rsid w:val="00E84BA7"/>
    <w:rsid w:val="00E851F5"/>
    <w:rsid w:val="00E8536E"/>
    <w:rsid w:val="00E85404"/>
    <w:rsid w:val="00E85566"/>
    <w:rsid w:val="00E85996"/>
    <w:rsid w:val="00E859F1"/>
    <w:rsid w:val="00E85B82"/>
    <w:rsid w:val="00E85C2D"/>
    <w:rsid w:val="00E85D73"/>
    <w:rsid w:val="00E85F11"/>
    <w:rsid w:val="00E85F9D"/>
    <w:rsid w:val="00E86357"/>
    <w:rsid w:val="00E86B67"/>
    <w:rsid w:val="00E86C94"/>
    <w:rsid w:val="00E86EFD"/>
    <w:rsid w:val="00E86F84"/>
    <w:rsid w:val="00E87284"/>
    <w:rsid w:val="00E875D6"/>
    <w:rsid w:val="00E87613"/>
    <w:rsid w:val="00E8772C"/>
    <w:rsid w:val="00E87730"/>
    <w:rsid w:val="00E87C43"/>
    <w:rsid w:val="00E87CC3"/>
    <w:rsid w:val="00E900A2"/>
    <w:rsid w:val="00E90ACC"/>
    <w:rsid w:val="00E90B61"/>
    <w:rsid w:val="00E90E3B"/>
    <w:rsid w:val="00E91113"/>
    <w:rsid w:val="00E912A5"/>
    <w:rsid w:val="00E91327"/>
    <w:rsid w:val="00E916D0"/>
    <w:rsid w:val="00E916D3"/>
    <w:rsid w:val="00E91958"/>
    <w:rsid w:val="00E9198F"/>
    <w:rsid w:val="00E91AC9"/>
    <w:rsid w:val="00E91C81"/>
    <w:rsid w:val="00E91D8D"/>
    <w:rsid w:val="00E92376"/>
    <w:rsid w:val="00E9258E"/>
    <w:rsid w:val="00E925CB"/>
    <w:rsid w:val="00E92696"/>
    <w:rsid w:val="00E92B53"/>
    <w:rsid w:val="00E92C93"/>
    <w:rsid w:val="00E92D8F"/>
    <w:rsid w:val="00E92E30"/>
    <w:rsid w:val="00E92FD5"/>
    <w:rsid w:val="00E9313A"/>
    <w:rsid w:val="00E93282"/>
    <w:rsid w:val="00E9359E"/>
    <w:rsid w:val="00E93683"/>
    <w:rsid w:val="00E93AA4"/>
    <w:rsid w:val="00E93AE6"/>
    <w:rsid w:val="00E94296"/>
    <w:rsid w:val="00E94D2C"/>
    <w:rsid w:val="00E95133"/>
    <w:rsid w:val="00E95192"/>
    <w:rsid w:val="00E952E5"/>
    <w:rsid w:val="00E9577A"/>
    <w:rsid w:val="00E95A57"/>
    <w:rsid w:val="00E95B8E"/>
    <w:rsid w:val="00E95D92"/>
    <w:rsid w:val="00E95FD5"/>
    <w:rsid w:val="00E9651D"/>
    <w:rsid w:val="00E96530"/>
    <w:rsid w:val="00E96674"/>
    <w:rsid w:val="00E967B4"/>
    <w:rsid w:val="00E9687C"/>
    <w:rsid w:val="00E968C6"/>
    <w:rsid w:val="00E9692F"/>
    <w:rsid w:val="00E96B83"/>
    <w:rsid w:val="00E96DBD"/>
    <w:rsid w:val="00E96E05"/>
    <w:rsid w:val="00E96E23"/>
    <w:rsid w:val="00E97044"/>
    <w:rsid w:val="00E97664"/>
    <w:rsid w:val="00E97A4A"/>
    <w:rsid w:val="00E97D36"/>
    <w:rsid w:val="00E97F2D"/>
    <w:rsid w:val="00EA0095"/>
    <w:rsid w:val="00EA0E15"/>
    <w:rsid w:val="00EA103A"/>
    <w:rsid w:val="00EA11D2"/>
    <w:rsid w:val="00EA13B9"/>
    <w:rsid w:val="00EA13EB"/>
    <w:rsid w:val="00EA1466"/>
    <w:rsid w:val="00EA157B"/>
    <w:rsid w:val="00EA16E2"/>
    <w:rsid w:val="00EA1724"/>
    <w:rsid w:val="00EA1A20"/>
    <w:rsid w:val="00EA1BF7"/>
    <w:rsid w:val="00EA1CDC"/>
    <w:rsid w:val="00EA1F39"/>
    <w:rsid w:val="00EA2829"/>
    <w:rsid w:val="00EA2D00"/>
    <w:rsid w:val="00EA2DCD"/>
    <w:rsid w:val="00EA2ED1"/>
    <w:rsid w:val="00EA309C"/>
    <w:rsid w:val="00EA309D"/>
    <w:rsid w:val="00EA3569"/>
    <w:rsid w:val="00EA3595"/>
    <w:rsid w:val="00EA36AB"/>
    <w:rsid w:val="00EA39BC"/>
    <w:rsid w:val="00EA3E83"/>
    <w:rsid w:val="00EA3E9E"/>
    <w:rsid w:val="00EA4136"/>
    <w:rsid w:val="00EA4183"/>
    <w:rsid w:val="00EA4277"/>
    <w:rsid w:val="00EA460D"/>
    <w:rsid w:val="00EA4974"/>
    <w:rsid w:val="00EA4DD8"/>
    <w:rsid w:val="00EA5037"/>
    <w:rsid w:val="00EA50BD"/>
    <w:rsid w:val="00EA51C0"/>
    <w:rsid w:val="00EA5452"/>
    <w:rsid w:val="00EA5464"/>
    <w:rsid w:val="00EA567F"/>
    <w:rsid w:val="00EA5BAD"/>
    <w:rsid w:val="00EA5C9B"/>
    <w:rsid w:val="00EA5E7E"/>
    <w:rsid w:val="00EA61BC"/>
    <w:rsid w:val="00EA63C7"/>
    <w:rsid w:val="00EA6C18"/>
    <w:rsid w:val="00EA6E4B"/>
    <w:rsid w:val="00EA72B5"/>
    <w:rsid w:val="00EA7363"/>
    <w:rsid w:val="00EA741C"/>
    <w:rsid w:val="00EA751F"/>
    <w:rsid w:val="00EA788C"/>
    <w:rsid w:val="00EA7959"/>
    <w:rsid w:val="00EA7C59"/>
    <w:rsid w:val="00EA7DDE"/>
    <w:rsid w:val="00EA7DDF"/>
    <w:rsid w:val="00EA7FE7"/>
    <w:rsid w:val="00EB0394"/>
    <w:rsid w:val="00EB06FC"/>
    <w:rsid w:val="00EB0DC9"/>
    <w:rsid w:val="00EB0EFD"/>
    <w:rsid w:val="00EB0F8F"/>
    <w:rsid w:val="00EB10B1"/>
    <w:rsid w:val="00EB112D"/>
    <w:rsid w:val="00EB172E"/>
    <w:rsid w:val="00EB19C4"/>
    <w:rsid w:val="00EB1E2C"/>
    <w:rsid w:val="00EB1F37"/>
    <w:rsid w:val="00EB2139"/>
    <w:rsid w:val="00EB22E5"/>
    <w:rsid w:val="00EB23CF"/>
    <w:rsid w:val="00EB25F5"/>
    <w:rsid w:val="00EB26EC"/>
    <w:rsid w:val="00EB279F"/>
    <w:rsid w:val="00EB2AEF"/>
    <w:rsid w:val="00EB2BED"/>
    <w:rsid w:val="00EB2F0D"/>
    <w:rsid w:val="00EB32FC"/>
    <w:rsid w:val="00EB3936"/>
    <w:rsid w:val="00EB3B6D"/>
    <w:rsid w:val="00EB3D70"/>
    <w:rsid w:val="00EB3DC6"/>
    <w:rsid w:val="00EB4283"/>
    <w:rsid w:val="00EB43FA"/>
    <w:rsid w:val="00EB46A3"/>
    <w:rsid w:val="00EB4AD3"/>
    <w:rsid w:val="00EB4B01"/>
    <w:rsid w:val="00EB4CD4"/>
    <w:rsid w:val="00EB4CE0"/>
    <w:rsid w:val="00EB4E43"/>
    <w:rsid w:val="00EB5366"/>
    <w:rsid w:val="00EB556F"/>
    <w:rsid w:val="00EB5A68"/>
    <w:rsid w:val="00EB5A89"/>
    <w:rsid w:val="00EB5D85"/>
    <w:rsid w:val="00EB5E24"/>
    <w:rsid w:val="00EB5E27"/>
    <w:rsid w:val="00EB63B1"/>
    <w:rsid w:val="00EB671E"/>
    <w:rsid w:val="00EB6A93"/>
    <w:rsid w:val="00EB7132"/>
    <w:rsid w:val="00EB7326"/>
    <w:rsid w:val="00EB7440"/>
    <w:rsid w:val="00EB756B"/>
    <w:rsid w:val="00EB7653"/>
    <w:rsid w:val="00EB7898"/>
    <w:rsid w:val="00EB7CEA"/>
    <w:rsid w:val="00EB7D13"/>
    <w:rsid w:val="00EB7DBB"/>
    <w:rsid w:val="00EB7E71"/>
    <w:rsid w:val="00EC0158"/>
    <w:rsid w:val="00EC035B"/>
    <w:rsid w:val="00EC03E4"/>
    <w:rsid w:val="00EC06E2"/>
    <w:rsid w:val="00EC0D82"/>
    <w:rsid w:val="00EC0F49"/>
    <w:rsid w:val="00EC111C"/>
    <w:rsid w:val="00EC11B9"/>
    <w:rsid w:val="00EC1337"/>
    <w:rsid w:val="00EC1465"/>
    <w:rsid w:val="00EC1542"/>
    <w:rsid w:val="00EC15BA"/>
    <w:rsid w:val="00EC175B"/>
    <w:rsid w:val="00EC17EA"/>
    <w:rsid w:val="00EC17F2"/>
    <w:rsid w:val="00EC1839"/>
    <w:rsid w:val="00EC1848"/>
    <w:rsid w:val="00EC195F"/>
    <w:rsid w:val="00EC19D1"/>
    <w:rsid w:val="00EC1C9E"/>
    <w:rsid w:val="00EC1EEE"/>
    <w:rsid w:val="00EC2009"/>
    <w:rsid w:val="00EC208C"/>
    <w:rsid w:val="00EC21E9"/>
    <w:rsid w:val="00EC221E"/>
    <w:rsid w:val="00EC2C47"/>
    <w:rsid w:val="00EC2E2D"/>
    <w:rsid w:val="00EC2ECD"/>
    <w:rsid w:val="00EC2EF1"/>
    <w:rsid w:val="00EC2FB1"/>
    <w:rsid w:val="00EC30BA"/>
    <w:rsid w:val="00EC3207"/>
    <w:rsid w:val="00EC3AC7"/>
    <w:rsid w:val="00EC3B60"/>
    <w:rsid w:val="00EC3CCB"/>
    <w:rsid w:val="00EC412D"/>
    <w:rsid w:val="00EC4275"/>
    <w:rsid w:val="00EC4474"/>
    <w:rsid w:val="00EC44C6"/>
    <w:rsid w:val="00EC4525"/>
    <w:rsid w:val="00EC480C"/>
    <w:rsid w:val="00EC4DC7"/>
    <w:rsid w:val="00EC4DF3"/>
    <w:rsid w:val="00EC4F9D"/>
    <w:rsid w:val="00EC50B7"/>
    <w:rsid w:val="00EC5610"/>
    <w:rsid w:val="00EC5849"/>
    <w:rsid w:val="00EC596E"/>
    <w:rsid w:val="00EC5E81"/>
    <w:rsid w:val="00EC60C9"/>
    <w:rsid w:val="00EC611F"/>
    <w:rsid w:val="00EC638C"/>
    <w:rsid w:val="00EC64AC"/>
    <w:rsid w:val="00EC6696"/>
    <w:rsid w:val="00EC66EC"/>
    <w:rsid w:val="00EC6729"/>
    <w:rsid w:val="00EC6A2C"/>
    <w:rsid w:val="00EC6BB8"/>
    <w:rsid w:val="00EC7459"/>
    <w:rsid w:val="00EC7C8F"/>
    <w:rsid w:val="00EC7CEA"/>
    <w:rsid w:val="00EC7FBB"/>
    <w:rsid w:val="00ED00D9"/>
    <w:rsid w:val="00ED0339"/>
    <w:rsid w:val="00ED0F5B"/>
    <w:rsid w:val="00ED1000"/>
    <w:rsid w:val="00ED10FE"/>
    <w:rsid w:val="00ED1161"/>
    <w:rsid w:val="00ED123E"/>
    <w:rsid w:val="00ED1259"/>
    <w:rsid w:val="00ED15B4"/>
    <w:rsid w:val="00ED16EB"/>
    <w:rsid w:val="00ED1821"/>
    <w:rsid w:val="00ED1943"/>
    <w:rsid w:val="00ED1A30"/>
    <w:rsid w:val="00ED1C83"/>
    <w:rsid w:val="00ED1D9A"/>
    <w:rsid w:val="00ED1F15"/>
    <w:rsid w:val="00ED210D"/>
    <w:rsid w:val="00ED216B"/>
    <w:rsid w:val="00ED2343"/>
    <w:rsid w:val="00ED292C"/>
    <w:rsid w:val="00ED2967"/>
    <w:rsid w:val="00ED2C3C"/>
    <w:rsid w:val="00ED2CC9"/>
    <w:rsid w:val="00ED4056"/>
    <w:rsid w:val="00ED40F5"/>
    <w:rsid w:val="00ED4324"/>
    <w:rsid w:val="00ED4562"/>
    <w:rsid w:val="00ED48BF"/>
    <w:rsid w:val="00ED4BA8"/>
    <w:rsid w:val="00ED5071"/>
    <w:rsid w:val="00ED5212"/>
    <w:rsid w:val="00ED5772"/>
    <w:rsid w:val="00ED5A49"/>
    <w:rsid w:val="00ED5D8F"/>
    <w:rsid w:val="00ED5DB4"/>
    <w:rsid w:val="00ED5FCE"/>
    <w:rsid w:val="00ED6048"/>
    <w:rsid w:val="00ED60DC"/>
    <w:rsid w:val="00ED6403"/>
    <w:rsid w:val="00ED65B2"/>
    <w:rsid w:val="00ED66D0"/>
    <w:rsid w:val="00ED6707"/>
    <w:rsid w:val="00ED68CA"/>
    <w:rsid w:val="00ED7378"/>
    <w:rsid w:val="00ED77CE"/>
    <w:rsid w:val="00ED77DE"/>
    <w:rsid w:val="00ED789C"/>
    <w:rsid w:val="00ED7933"/>
    <w:rsid w:val="00ED7949"/>
    <w:rsid w:val="00ED7A76"/>
    <w:rsid w:val="00ED7BBA"/>
    <w:rsid w:val="00ED7EC1"/>
    <w:rsid w:val="00ED7FFB"/>
    <w:rsid w:val="00EE0309"/>
    <w:rsid w:val="00EE07EB"/>
    <w:rsid w:val="00EE081A"/>
    <w:rsid w:val="00EE0CD5"/>
    <w:rsid w:val="00EE15B1"/>
    <w:rsid w:val="00EE1A94"/>
    <w:rsid w:val="00EE1CCC"/>
    <w:rsid w:val="00EE22AA"/>
    <w:rsid w:val="00EE26EF"/>
    <w:rsid w:val="00EE2ACA"/>
    <w:rsid w:val="00EE2C15"/>
    <w:rsid w:val="00EE2C3B"/>
    <w:rsid w:val="00EE2E16"/>
    <w:rsid w:val="00EE2E5A"/>
    <w:rsid w:val="00EE33E5"/>
    <w:rsid w:val="00EE360B"/>
    <w:rsid w:val="00EE383B"/>
    <w:rsid w:val="00EE3B17"/>
    <w:rsid w:val="00EE3B48"/>
    <w:rsid w:val="00EE3EC6"/>
    <w:rsid w:val="00EE40D7"/>
    <w:rsid w:val="00EE4248"/>
    <w:rsid w:val="00EE42BF"/>
    <w:rsid w:val="00EE4894"/>
    <w:rsid w:val="00EE48D8"/>
    <w:rsid w:val="00EE4988"/>
    <w:rsid w:val="00EE4BDA"/>
    <w:rsid w:val="00EE4D62"/>
    <w:rsid w:val="00EE50ED"/>
    <w:rsid w:val="00EE5168"/>
    <w:rsid w:val="00EE53C7"/>
    <w:rsid w:val="00EE57DA"/>
    <w:rsid w:val="00EE5A3F"/>
    <w:rsid w:val="00EE5A8D"/>
    <w:rsid w:val="00EE5AD9"/>
    <w:rsid w:val="00EE5BBE"/>
    <w:rsid w:val="00EE6044"/>
    <w:rsid w:val="00EE6066"/>
    <w:rsid w:val="00EE6AD2"/>
    <w:rsid w:val="00EE6BFD"/>
    <w:rsid w:val="00EE6E6D"/>
    <w:rsid w:val="00EE7261"/>
    <w:rsid w:val="00EE7B2F"/>
    <w:rsid w:val="00EE7C24"/>
    <w:rsid w:val="00EE7C98"/>
    <w:rsid w:val="00EE7E34"/>
    <w:rsid w:val="00EE7ED6"/>
    <w:rsid w:val="00EF0246"/>
    <w:rsid w:val="00EF041E"/>
    <w:rsid w:val="00EF05DD"/>
    <w:rsid w:val="00EF06BF"/>
    <w:rsid w:val="00EF0952"/>
    <w:rsid w:val="00EF10A1"/>
    <w:rsid w:val="00EF151D"/>
    <w:rsid w:val="00EF1A6E"/>
    <w:rsid w:val="00EF1D2C"/>
    <w:rsid w:val="00EF1E61"/>
    <w:rsid w:val="00EF2788"/>
    <w:rsid w:val="00EF2CB0"/>
    <w:rsid w:val="00EF2CFF"/>
    <w:rsid w:val="00EF2FD9"/>
    <w:rsid w:val="00EF3103"/>
    <w:rsid w:val="00EF31C1"/>
    <w:rsid w:val="00EF3394"/>
    <w:rsid w:val="00EF33BB"/>
    <w:rsid w:val="00EF3503"/>
    <w:rsid w:val="00EF36A9"/>
    <w:rsid w:val="00EF3AD9"/>
    <w:rsid w:val="00EF3C23"/>
    <w:rsid w:val="00EF3FE9"/>
    <w:rsid w:val="00EF43AA"/>
    <w:rsid w:val="00EF4B02"/>
    <w:rsid w:val="00EF4B97"/>
    <w:rsid w:val="00EF4C25"/>
    <w:rsid w:val="00EF56D2"/>
    <w:rsid w:val="00EF5793"/>
    <w:rsid w:val="00EF5BA5"/>
    <w:rsid w:val="00EF5C22"/>
    <w:rsid w:val="00EF612D"/>
    <w:rsid w:val="00EF61C3"/>
    <w:rsid w:val="00EF6292"/>
    <w:rsid w:val="00EF649F"/>
    <w:rsid w:val="00EF67B9"/>
    <w:rsid w:val="00EF692E"/>
    <w:rsid w:val="00EF6E9B"/>
    <w:rsid w:val="00EF735F"/>
    <w:rsid w:val="00EF7617"/>
    <w:rsid w:val="00EF7623"/>
    <w:rsid w:val="00EF7714"/>
    <w:rsid w:val="00EF7D98"/>
    <w:rsid w:val="00EF7F03"/>
    <w:rsid w:val="00F002B9"/>
    <w:rsid w:val="00F003E2"/>
    <w:rsid w:val="00F006AC"/>
    <w:rsid w:val="00F007B8"/>
    <w:rsid w:val="00F007F2"/>
    <w:rsid w:val="00F009B5"/>
    <w:rsid w:val="00F00C92"/>
    <w:rsid w:val="00F00EBE"/>
    <w:rsid w:val="00F0101B"/>
    <w:rsid w:val="00F0124F"/>
    <w:rsid w:val="00F015A3"/>
    <w:rsid w:val="00F0175A"/>
    <w:rsid w:val="00F018BD"/>
    <w:rsid w:val="00F01C02"/>
    <w:rsid w:val="00F01F22"/>
    <w:rsid w:val="00F02117"/>
    <w:rsid w:val="00F0217B"/>
    <w:rsid w:val="00F02194"/>
    <w:rsid w:val="00F02216"/>
    <w:rsid w:val="00F0226E"/>
    <w:rsid w:val="00F0227D"/>
    <w:rsid w:val="00F022D7"/>
    <w:rsid w:val="00F02393"/>
    <w:rsid w:val="00F023DB"/>
    <w:rsid w:val="00F02409"/>
    <w:rsid w:val="00F0245C"/>
    <w:rsid w:val="00F02772"/>
    <w:rsid w:val="00F029CF"/>
    <w:rsid w:val="00F02BD4"/>
    <w:rsid w:val="00F03499"/>
    <w:rsid w:val="00F0366C"/>
    <w:rsid w:val="00F036CB"/>
    <w:rsid w:val="00F03710"/>
    <w:rsid w:val="00F03AB5"/>
    <w:rsid w:val="00F03AEE"/>
    <w:rsid w:val="00F03C89"/>
    <w:rsid w:val="00F03CFB"/>
    <w:rsid w:val="00F0415F"/>
    <w:rsid w:val="00F044C4"/>
    <w:rsid w:val="00F0452C"/>
    <w:rsid w:val="00F04828"/>
    <w:rsid w:val="00F04DD5"/>
    <w:rsid w:val="00F04F77"/>
    <w:rsid w:val="00F04FCF"/>
    <w:rsid w:val="00F05123"/>
    <w:rsid w:val="00F0517A"/>
    <w:rsid w:val="00F051F6"/>
    <w:rsid w:val="00F05DDE"/>
    <w:rsid w:val="00F06022"/>
    <w:rsid w:val="00F06394"/>
    <w:rsid w:val="00F06989"/>
    <w:rsid w:val="00F06A44"/>
    <w:rsid w:val="00F06C90"/>
    <w:rsid w:val="00F06EE6"/>
    <w:rsid w:val="00F07293"/>
    <w:rsid w:val="00F07688"/>
    <w:rsid w:val="00F07AEF"/>
    <w:rsid w:val="00F07B9F"/>
    <w:rsid w:val="00F07D3D"/>
    <w:rsid w:val="00F07F67"/>
    <w:rsid w:val="00F10080"/>
    <w:rsid w:val="00F1011F"/>
    <w:rsid w:val="00F10175"/>
    <w:rsid w:val="00F10652"/>
    <w:rsid w:val="00F10672"/>
    <w:rsid w:val="00F10687"/>
    <w:rsid w:val="00F10890"/>
    <w:rsid w:val="00F109D4"/>
    <w:rsid w:val="00F10A6F"/>
    <w:rsid w:val="00F10A9A"/>
    <w:rsid w:val="00F10FC7"/>
    <w:rsid w:val="00F110AF"/>
    <w:rsid w:val="00F11253"/>
    <w:rsid w:val="00F11330"/>
    <w:rsid w:val="00F114DD"/>
    <w:rsid w:val="00F115A6"/>
    <w:rsid w:val="00F116E6"/>
    <w:rsid w:val="00F1178D"/>
    <w:rsid w:val="00F117BD"/>
    <w:rsid w:val="00F11811"/>
    <w:rsid w:val="00F1183B"/>
    <w:rsid w:val="00F11991"/>
    <w:rsid w:val="00F11A29"/>
    <w:rsid w:val="00F11AEF"/>
    <w:rsid w:val="00F11D0A"/>
    <w:rsid w:val="00F11F78"/>
    <w:rsid w:val="00F12451"/>
    <w:rsid w:val="00F12821"/>
    <w:rsid w:val="00F1299B"/>
    <w:rsid w:val="00F12B01"/>
    <w:rsid w:val="00F12ECF"/>
    <w:rsid w:val="00F12F3B"/>
    <w:rsid w:val="00F133C7"/>
    <w:rsid w:val="00F13AC0"/>
    <w:rsid w:val="00F13B59"/>
    <w:rsid w:val="00F13EBE"/>
    <w:rsid w:val="00F13F0A"/>
    <w:rsid w:val="00F141CF"/>
    <w:rsid w:val="00F141FD"/>
    <w:rsid w:val="00F14635"/>
    <w:rsid w:val="00F14CFA"/>
    <w:rsid w:val="00F14E44"/>
    <w:rsid w:val="00F14F0E"/>
    <w:rsid w:val="00F1500F"/>
    <w:rsid w:val="00F151AF"/>
    <w:rsid w:val="00F15558"/>
    <w:rsid w:val="00F15717"/>
    <w:rsid w:val="00F157F0"/>
    <w:rsid w:val="00F158FD"/>
    <w:rsid w:val="00F15B97"/>
    <w:rsid w:val="00F15EA9"/>
    <w:rsid w:val="00F15EE9"/>
    <w:rsid w:val="00F16567"/>
    <w:rsid w:val="00F16687"/>
    <w:rsid w:val="00F16A4C"/>
    <w:rsid w:val="00F16A65"/>
    <w:rsid w:val="00F16E31"/>
    <w:rsid w:val="00F1778E"/>
    <w:rsid w:val="00F17862"/>
    <w:rsid w:val="00F17886"/>
    <w:rsid w:val="00F17CE7"/>
    <w:rsid w:val="00F17DE5"/>
    <w:rsid w:val="00F206E7"/>
    <w:rsid w:val="00F207EA"/>
    <w:rsid w:val="00F208DE"/>
    <w:rsid w:val="00F20D9C"/>
    <w:rsid w:val="00F215D6"/>
    <w:rsid w:val="00F2172D"/>
    <w:rsid w:val="00F21BD1"/>
    <w:rsid w:val="00F21C97"/>
    <w:rsid w:val="00F21D36"/>
    <w:rsid w:val="00F221BB"/>
    <w:rsid w:val="00F223EB"/>
    <w:rsid w:val="00F2259B"/>
    <w:rsid w:val="00F22664"/>
    <w:rsid w:val="00F2278C"/>
    <w:rsid w:val="00F227B9"/>
    <w:rsid w:val="00F22CCC"/>
    <w:rsid w:val="00F22D4E"/>
    <w:rsid w:val="00F22F68"/>
    <w:rsid w:val="00F23353"/>
    <w:rsid w:val="00F23645"/>
    <w:rsid w:val="00F238C6"/>
    <w:rsid w:val="00F2395C"/>
    <w:rsid w:val="00F23CF3"/>
    <w:rsid w:val="00F23D53"/>
    <w:rsid w:val="00F24736"/>
    <w:rsid w:val="00F249D3"/>
    <w:rsid w:val="00F24CE3"/>
    <w:rsid w:val="00F258F9"/>
    <w:rsid w:val="00F25979"/>
    <w:rsid w:val="00F25EEC"/>
    <w:rsid w:val="00F25FA6"/>
    <w:rsid w:val="00F26343"/>
    <w:rsid w:val="00F2634D"/>
    <w:rsid w:val="00F26743"/>
    <w:rsid w:val="00F26973"/>
    <w:rsid w:val="00F269C8"/>
    <w:rsid w:val="00F269FC"/>
    <w:rsid w:val="00F26B3E"/>
    <w:rsid w:val="00F27143"/>
    <w:rsid w:val="00F27344"/>
    <w:rsid w:val="00F27985"/>
    <w:rsid w:val="00F27A64"/>
    <w:rsid w:val="00F27C49"/>
    <w:rsid w:val="00F306A0"/>
    <w:rsid w:val="00F30ABC"/>
    <w:rsid w:val="00F30B55"/>
    <w:rsid w:val="00F30D30"/>
    <w:rsid w:val="00F30DF8"/>
    <w:rsid w:val="00F30E41"/>
    <w:rsid w:val="00F30FAF"/>
    <w:rsid w:val="00F31039"/>
    <w:rsid w:val="00F312BF"/>
    <w:rsid w:val="00F316A1"/>
    <w:rsid w:val="00F3179D"/>
    <w:rsid w:val="00F3182A"/>
    <w:rsid w:val="00F31A89"/>
    <w:rsid w:val="00F31DA7"/>
    <w:rsid w:val="00F321E9"/>
    <w:rsid w:val="00F3238F"/>
    <w:rsid w:val="00F3251D"/>
    <w:rsid w:val="00F32653"/>
    <w:rsid w:val="00F331C8"/>
    <w:rsid w:val="00F331F8"/>
    <w:rsid w:val="00F33405"/>
    <w:rsid w:val="00F334CB"/>
    <w:rsid w:val="00F34064"/>
    <w:rsid w:val="00F343AA"/>
    <w:rsid w:val="00F347DA"/>
    <w:rsid w:val="00F34FF3"/>
    <w:rsid w:val="00F35224"/>
    <w:rsid w:val="00F35491"/>
    <w:rsid w:val="00F35E03"/>
    <w:rsid w:val="00F35F5B"/>
    <w:rsid w:val="00F3656B"/>
    <w:rsid w:val="00F3667D"/>
    <w:rsid w:val="00F36D13"/>
    <w:rsid w:val="00F36DDB"/>
    <w:rsid w:val="00F36FEC"/>
    <w:rsid w:val="00F37355"/>
    <w:rsid w:val="00F37748"/>
    <w:rsid w:val="00F378BE"/>
    <w:rsid w:val="00F378C7"/>
    <w:rsid w:val="00F37B5D"/>
    <w:rsid w:val="00F400F0"/>
    <w:rsid w:val="00F4044A"/>
    <w:rsid w:val="00F4053E"/>
    <w:rsid w:val="00F407EC"/>
    <w:rsid w:val="00F40A01"/>
    <w:rsid w:val="00F40B5F"/>
    <w:rsid w:val="00F40ECB"/>
    <w:rsid w:val="00F40F0F"/>
    <w:rsid w:val="00F4123B"/>
    <w:rsid w:val="00F4142A"/>
    <w:rsid w:val="00F4155D"/>
    <w:rsid w:val="00F41710"/>
    <w:rsid w:val="00F41A75"/>
    <w:rsid w:val="00F41DE1"/>
    <w:rsid w:val="00F4205B"/>
    <w:rsid w:val="00F4216C"/>
    <w:rsid w:val="00F422AD"/>
    <w:rsid w:val="00F4241B"/>
    <w:rsid w:val="00F42893"/>
    <w:rsid w:val="00F42B3E"/>
    <w:rsid w:val="00F42BFE"/>
    <w:rsid w:val="00F42D4C"/>
    <w:rsid w:val="00F42F6C"/>
    <w:rsid w:val="00F431EB"/>
    <w:rsid w:val="00F43282"/>
    <w:rsid w:val="00F4337A"/>
    <w:rsid w:val="00F43790"/>
    <w:rsid w:val="00F43846"/>
    <w:rsid w:val="00F4392F"/>
    <w:rsid w:val="00F43D35"/>
    <w:rsid w:val="00F43FAA"/>
    <w:rsid w:val="00F44773"/>
    <w:rsid w:val="00F449CA"/>
    <w:rsid w:val="00F44D47"/>
    <w:rsid w:val="00F450EC"/>
    <w:rsid w:val="00F4523D"/>
    <w:rsid w:val="00F454B7"/>
    <w:rsid w:val="00F4562A"/>
    <w:rsid w:val="00F45FAD"/>
    <w:rsid w:val="00F45FDE"/>
    <w:rsid w:val="00F46182"/>
    <w:rsid w:val="00F46240"/>
    <w:rsid w:val="00F46407"/>
    <w:rsid w:val="00F46437"/>
    <w:rsid w:val="00F465FF"/>
    <w:rsid w:val="00F46704"/>
    <w:rsid w:val="00F46BC0"/>
    <w:rsid w:val="00F46C17"/>
    <w:rsid w:val="00F47585"/>
    <w:rsid w:val="00F476AD"/>
    <w:rsid w:val="00F477CD"/>
    <w:rsid w:val="00F47A29"/>
    <w:rsid w:val="00F47AC1"/>
    <w:rsid w:val="00F47CA8"/>
    <w:rsid w:val="00F47E0A"/>
    <w:rsid w:val="00F47F30"/>
    <w:rsid w:val="00F501B1"/>
    <w:rsid w:val="00F5054E"/>
    <w:rsid w:val="00F50D97"/>
    <w:rsid w:val="00F511E1"/>
    <w:rsid w:val="00F514AF"/>
    <w:rsid w:val="00F5176D"/>
    <w:rsid w:val="00F51801"/>
    <w:rsid w:val="00F51B2C"/>
    <w:rsid w:val="00F51B87"/>
    <w:rsid w:val="00F51D11"/>
    <w:rsid w:val="00F51D2B"/>
    <w:rsid w:val="00F51DC8"/>
    <w:rsid w:val="00F51E7A"/>
    <w:rsid w:val="00F51F55"/>
    <w:rsid w:val="00F523C7"/>
    <w:rsid w:val="00F5242B"/>
    <w:rsid w:val="00F52562"/>
    <w:rsid w:val="00F52577"/>
    <w:rsid w:val="00F52745"/>
    <w:rsid w:val="00F52809"/>
    <w:rsid w:val="00F5282B"/>
    <w:rsid w:val="00F52C99"/>
    <w:rsid w:val="00F52DF0"/>
    <w:rsid w:val="00F52E1F"/>
    <w:rsid w:val="00F52E7A"/>
    <w:rsid w:val="00F53630"/>
    <w:rsid w:val="00F53C4E"/>
    <w:rsid w:val="00F54A5E"/>
    <w:rsid w:val="00F55259"/>
    <w:rsid w:val="00F5563C"/>
    <w:rsid w:val="00F556FC"/>
    <w:rsid w:val="00F55D7F"/>
    <w:rsid w:val="00F55DE4"/>
    <w:rsid w:val="00F55E70"/>
    <w:rsid w:val="00F5612A"/>
    <w:rsid w:val="00F56295"/>
    <w:rsid w:val="00F562B2"/>
    <w:rsid w:val="00F562DC"/>
    <w:rsid w:val="00F566C9"/>
    <w:rsid w:val="00F567B3"/>
    <w:rsid w:val="00F56B61"/>
    <w:rsid w:val="00F57078"/>
    <w:rsid w:val="00F57241"/>
    <w:rsid w:val="00F572D0"/>
    <w:rsid w:val="00F57753"/>
    <w:rsid w:val="00F57DCE"/>
    <w:rsid w:val="00F57F51"/>
    <w:rsid w:val="00F601D7"/>
    <w:rsid w:val="00F60353"/>
    <w:rsid w:val="00F6050C"/>
    <w:rsid w:val="00F6088F"/>
    <w:rsid w:val="00F60A53"/>
    <w:rsid w:val="00F610DF"/>
    <w:rsid w:val="00F615CD"/>
    <w:rsid w:val="00F6170B"/>
    <w:rsid w:val="00F6186E"/>
    <w:rsid w:val="00F6189C"/>
    <w:rsid w:val="00F618F1"/>
    <w:rsid w:val="00F61B95"/>
    <w:rsid w:val="00F61D53"/>
    <w:rsid w:val="00F61FE7"/>
    <w:rsid w:val="00F6249C"/>
    <w:rsid w:val="00F6265F"/>
    <w:rsid w:val="00F628B2"/>
    <w:rsid w:val="00F62FC8"/>
    <w:rsid w:val="00F634F3"/>
    <w:rsid w:val="00F63801"/>
    <w:rsid w:val="00F63BDD"/>
    <w:rsid w:val="00F64033"/>
    <w:rsid w:val="00F640BB"/>
    <w:rsid w:val="00F6424A"/>
    <w:rsid w:val="00F6430D"/>
    <w:rsid w:val="00F64590"/>
    <w:rsid w:val="00F645F6"/>
    <w:rsid w:val="00F646F9"/>
    <w:rsid w:val="00F64D5D"/>
    <w:rsid w:val="00F64DC9"/>
    <w:rsid w:val="00F64EC3"/>
    <w:rsid w:val="00F64ED0"/>
    <w:rsid w:val="00F64F58"/>
    <w:rsid w:val="00F65094"/>
    <w:rsid w:val="00F657E7"/>
    <w:rsid w:val="00F65A24"/>
    <w:rsid w:val="00F65F4B"/>
    <w:rsid w:val="00F66B1A"/>
    <w:rsid w:val="00F66D46"/>
    <w:rsid w:val="00F6730D"/>
    <w:rsid w:val="00F6746E"/>
    <w:rsid w:val="00F67890"/>
    <w:rsid w:val="00F678B8"/>
    <w:rsid w:val="00F679AE"/>
    <w:rsid w:val="00F67C41"/>
    <w:rsid w:val="00F67E91"/>
    <w:rsid w:val="00F700B4"/>
    <w:rsid w:val="00F700EF"/>
    <w:rsid w:val="00F70129"/>
    <w:rsid w:val="00F701FD"/>
    <w:rsid w:val="00F703C0"/>
    <w:rsid w:val="00F7052B"/>
    <w:rsid w:val="00F70740"/>
    <w:rsid w:val="00F7074C"/>
    <w:rsid w:val="00F7078E"/>
    <w:rsid w:val="00F70AB6"/>
    <w:rsid w:val="00F70AC2"/>
    <w:rsid w:val="00F70BBD"/>
    <w:rsid w:val="00F71150"/>
    <w:rsid w:val="00F7172C"/>
    <w:rsid w:val="00F7195A"/>
    <w:rsid w:val="00F71E7C"/>
    <w:rsid w:val="00F72477"/>
    <w:rsid w:val="00F729F2"/>
    <w:rsid w:val="00F72B39"/>
    <w:rsid w:val="00F72DDE"/>
    <w:rsid w:val="00F72DFA"/>
    <w:rsid w:val="00F7334D"/>
    <w:rsid w:val="00F73548"/>
    <w:rsid w:val="00F73887"/>
    <w:rsid w:val="00F73B10"/>
    <w:rsid w:val="00F73B1D"/>
    <w:rsid w:val="00F73D89"/>
    <w:rsid w:val="00F74116"/>
    <w:rsid w:val="00F7414D"/>
    <w:rsid w:val="00F7418B"/>
    <w:rsid w:val="00F74334"/>
    <w:rsid w:val="00F7479C"/>
    <w:rsid w:val="00F74974"/>
    <w:rsid w:val="00F74AAF"/>
    <w:rsid w:val="00F74AD8"/>
    <w:rsid w:val="00F75246"/>
    <w:rsid w:val="00F7550A"/>
    <w:rsid w:val="00F759B4"/>
    <w:rsid w:val="00F75BDB"/>
    <w:rsid w:val="00F75ED8"/>
    <w:rsid w:val="00F75F3F"/>
    <w:rsid w:val="00F75F7E"/>
    <w:rsid w:val="00F75FA6"/>
    <w:rsid w:val="00F7606C"/>
    <w:rsid w:val="00F763AE"/>
    <w:rsid w:val="00F76AA5"/>
    <w:rsid w:val="00F76C83"/>
    <w:rsid w:val="00F76D76"/>
    <w:rsid w:val="00F76F75"/>
    <w:rsid w:val="00F77067"/>
    <w:rsid w:val="00F7728A"/>
    <w:rsid w:val="00F773F2"/>
    <w:rsid w:val="00F77539"/>
    <w:rsid w:val="00F77940"/>
    <w:rsid w:val="00F77D76"/>
    <w:rsid w:val="00F77DE8"/>
    <w:rsid w:val="00F77EFB"/>
    <w:rsid w:val="00F803EA"/>
    <w:rsid w:val="00F806B8"/>
    <w:rsid w:val="00F80D54"/>
    <w:rsid w:val="00F80E8D"/>
    <w:rsid w:val="00F81232"/>
    <w:rsid w:val="00F81BEC"/>
    <w:rsid w:val="00F81CEE"/>
    <w:rsid w:val="00F81D28"/>
    <w:rsid w:val="00F81DFA"/>
    <w:rsid w:val="00F820D9"/>
    <w:rsid w:val="00F8210F"/>
    <w:rsid w:val="00F822FF"/>
    <w:rsid w:val="00F8263A"/>
    <w:rsid w:val="00F8285E"/>
    <w:rsid w:val="00F8291C"/>
    <w:rsid w:val="00F82B29"/>
    <w:rsid w:val="00F82D3D"/>
    <w:rsid w:val="00F83261"/>
    <w:rsid w:val="00F834FF"/>
    <w:rsid w:val="00F839E7"/>
    <w:rsid w:val="00F83F82"/>
    <w:rsid w:val="00F840DC"/>
    <w:rsid w:val="00F8417F"/>
    <w:rsid w:val="00F843A2"/>
    <w:rsid w:val="00F84446"/>
    <w:rsid w:val="00F8479C"/>
    <w:rsid w:val="00F848A5"/>
    <w:rsid w:val="00F84D70"/>
    <w:rsid w:val="00F84DBD"/>
    <w:rsid w:val="00F84FC1"/>
    <w:rsid w:val="00F85255"/>
    <w:rsid w:val="00F857AB"/>
    <w:rsid w:val="00F85BBD"/>
    <w:rsid w:val="00F85E6F"/>
    <w:rsid w:val="00F85E78"/>
    <w:rsid w:val="00F86117"/>
    <w:rsid w:val="00F861EF"/>
    <w:rsid w:val="00F8622B"/>
    <w:rsid w:val="00F86262"/>
    <w:rsid w:val="00F863D4"/>
    <w:rsid w:val="00F86493"/>
    <w:rsid w:val="00F867D2"/>
    <w:rsid w:val="00F868E3"/>
    <w:rsid w:val="00F86B25"/>
    <w:rsid w:val="00F870AB"/>
    <w:rsid w:val="00F87197"/>
    <w:rsid w:val="00F872E0"/>
    <w:rsid w:val="00F872F7"/>
    <w:rsid w:val="00F87701"/>
    <w:rsid w:val="00F8789A"/>
    <w:rsid w:val="00F87A38"/>
    <w:rsid w:val="00F87C68"/>
    <w:rsid w:val="00F87D2E"/>
    <w:rsid w:val="00F90304"/>
    <w:rsid w:val="00F9034A"/>
    <w:rsid w:val="00F90435"/>
    <w:rsid w:val="00F90984"/>
    <w:rsid w:val="00F90A73"/>
    <w:rsid w:val="00F90B77"/>
    <w:rsid w:val="00F90C2C"/>
    <w:rsid w:val="00F90D1F"/>
    <w:rsid w:val="00F90E0A"/>
    <w:rsid w:val="00F90E2D"/>
    <w:rsid w:val="00F914E8"/>
    <w:rsid w:val="00F921EA"/>
    <w:rsid w:val="00F92836"/>
    <w:rsid w:val="00F92983"/>
    <w:rsid w:val="00F929E6"/>
    <w:rsid w:val="00F92D57"/>
    <w:rsid w:val="00F92D75"/>
    <w:rsid w:val="00F92F11"/>
    <w:rsid w:val="00F93150"/>
    <w:rsid w:val="00F9321A"/>
    <w:rsid w:val="00F933B8"/>
    <w:rsid w:val="00F935D1"/>
    <w:rsid w:val="00F9360F"/>
    <w:rsid w:val="00F93832"/>
    <w:rsid w:val="00F938E7"/>
    <w:rsid w:val="00F93C43"/>
    <w:rsid w:val="00F93CFD"/>
    <w:rsid w:val="00F93EB5"/>
    <w:rsid w:val="00F940A7"/>
    <w:rsid w:val="00F9468F"/>
    <w:rsid w:val="00F9496D"/>
    <w:rsid w:val="00F94C9A"/>
    <w:rsid w:val="00F952D8"/>
    <w:rsid w:val="00F95449"/>
    <w:rsid w:val="00F9544F"/>
    <w:rsid w:val="00F956AA"/>
    <w:rsid w:val="00F95B44"/>
    <w:rsid w:val="00F95E31"/>
    <w:rsid w:val="00F963E6"/>
    <w:rsid w:val="00F96753"/>
    <w:rsid w:val="00F96829"/>
    <w:rsid w:val="00F96F82"/>
    <w:rsid w:val="00F97106"/>
    <w:rsid w:val="00F978EE"/>
    <w:rsid w:val="00FA0352"/>
    <w:rsid w:val="00FA0474"/>
    <w:rsid w:val="00FA04F1"/>
    <w:rsid w:val="00FA056A"/>
    <w:rsid w:val="00FA072D"/>
    <w:rsid w:val="00FA0D1F"/>
    <w:rsid w:val="00FA0E86"/>
    <w:rsid w:val="00FA11F9"/>
    <w:rsid w:val="00FA128D"/>
    <w:rsid w:val="00FA14F6"/>
    <w:rsid w:val="00FA1942"/>
    <w:rsid w:val="00FA2113"/>
    <w:rsid w:val="00FA23D5"/>
    <w:rsid w:val="00FA2642"/>
    <w:rsid w:val="00FA299D"/>
    <w:rsid w:val="00FA2AF7"/>
    <w:rsid w:val="00FA2B88"/>
    <w:rsid w:val="00FA2C52"/>
    <w:rsid w:val="00FA2F61"/>
    <w:rsid w:val="00FA32CC"/>
    <w:rsid w:val="00FA33E0"/>
    <w:rsid w:val="00FA34DC"/>
    <w:rsid w:val="00FA3565"/>
    <w:rsid w:val="00FA3707"/>
    <w:rsid w:val="00FA380A"/>
    <w:rsid w:val="00FA38E9"/>
    <w:rsid w:val="00FA3E5E"/>
    <w:rsid w:val="00FA4163"/>
    <w:rsid w:val="00FA4214"/>
    <w:rsid w:val="00FA4BC2"/>
    <w:rsid w:val="00FA4C1B"/>
    <w:rsid w:val="00FA511C"/>
    <w:rsid w:val="00FA5795"/>
    <w:rsid w:val="00FA57BC"/>
    <w:rsid w:val="00FA597F"/>
    <w:rsid w:val="00FA5BFC"/>
    <w:rsid w:val="00FA5E33"/>
    <w:rsid w:val="00FA5F0E"/>
    <w:rsid w:val="00FA5FD2"/>
    <w:rsid w:val="00FA61C5"/>
    <w:rsid w:val="00FA6504"/>
    <w:rsid w:val="00FA67F0"/>
    <w:rsid w:val="00FA6EE6"/>
    <w:rsid w:val="00FA70D9"/>
    <w:rsid w:val="00FA70FE"/>
    <w:rsid w:val="00FA749D"/>
    <w:rsid w:val="00FA76BD"/>
    <w:rsid w:val="00FA76C7"/>
    <w:rsid w:val="00FA7779"/>
    <w:rsid w:val="00FA7D22"/>
    <w:rsid w:val="00FA7E7A"/>
    <w:rsid w:val="00FB0069"/>
    <w:rsid w:val="00FB02AB"/>
    <w:rsid w:val="00FB048F"/>
    <w:rsid w:val="00FB06B6"/>
    <w:rsid w:val="00FB08AA"/>
    <w:rsid w:val="00FB0D4B"/>
    <w:rsid w:val="00FB0DF2"/>
    <w:rsid w:val="00FB1760"/>
    <w:rsid w:val="00FB1FE2"/>
    <w:rsid w:val="00FB20C8"/>
    <w:rsid w:val="00FB238B"/>
    <w:rsid w:val="00FB23EC"/>
    <w:rsid w:val="00FB240B"/>
    <w:rsid w:val="00FB251D"/>
    <w:rsid w:val="00FB25F1"/>
    <w:rsid w:val="00FB289B"/>
    <w:rsid w:val="00FB2A6C"/>
    <w:rsid w:val="00FB2AC2"/>
    <w:rsid w:val="00FB2B3F"/>
    <w:rsid w:val="00FB2E0B"/>
    <w:rsid w:val="00FB2E42"/>
    <w:rsid w:val="00FB338E"/>
    <w:rsid w:val="00FB35C6"/>
    <w:rsid w:val="00FB3613"/>
    <w:rsid w:val="00FB3953"/>
    <w:rsid w:val="00FB3E45"/>
    <w:rsid w:val="00FB3E5E"/>
    <w:rsid w:val="00FB3FF1"/>
    <w:rsid w:val="00FB41FA"/>
    <w:rsid w:val="00FB451E"/>
    <w:rsid w:val="00FB4B1A"/>
    <w:rsid w:val="00FB598B"/>
    <w:rsid w:val="00FB59B7"/>
    <w:rsid w:val="00FB5E62"/>
    <w:rsid w:val="00FB5E93"/>
    <w:rsid w:val="00FB5FED"/>
    <w:rsid w:val="00FB661C"/>
    <w:rsid w:val="00FB68D2"/>
    <w:rsid w:val="00FB6A26"/>
    <w:rsid w:val="00FB6A7F"/>
    <w:rsid w:val="00FB6E83"/>
    <w:rsid w:val="00FB6EBD"/>
    <w:rsid w:val="00FB70C0"/>
    <w:rsid w:val="00FB71AD"/>
    <w:rsid w:val="00FB7251"/>
    <w:rsid w:val="00FB7396"/>
    <w:rsid w:val="00FB73C0"/>
    <w:rsid w:val="00FB7819"/>
    <w:rsid w:val="00FB79FD"/>
    <w:rsid w:val="00FB7BE9"/>
    <w:rsid w:val="00FC0098"/>
    <w:rsid w:val="00FC00F2"/>
    <w:rsid w:val="00FC0243"/>
    <w:rsid w:val="00FC0426"/>
    <w:rsid w:val="00FC0470"/>
    <w:rsid w:val="00FC06C2"/>
    <w:rsid w:val="00FC079D"/>
    <w:rsid w:val="00FC09C7"/>
    <w:rsid w:val="00FC0AED"/>
    <w:rsid w:val="00FC10EE"/>
    <w:rsid w:val="00FC1513"/>
    <w:rsid w:val="00FC1559"/>
    <w:rsid w:val="00FC1D82"/>
    <w:rsid w:val="00FC1F2A"/>
    <w:rsid w:val="00FC20CA"/>
    <w:rsid w:val="00FC20D3"/>
    <w:rsid w:val="00FC246B"/>
    <w:rsid w:val="00FC2CB5"/>
    <w:rsid w:val="00FC2D9E"/>
    <w:rsid w:val="00FC2E23"/>
    <w:rsid w:val="00FC2E2F"/>
    <w:rsid w:val="00FC3761"/>
    <w:rsid w:val="00FC38D9"/>
    <w:rsid w:val="00FC39F5"/>
    <w:rsid w:val="00FC3A8F"/>
    <w:rsid w:val="00FC3ACC"/>
    <w:rsid w:val="00FC3D10"/>
    <w:rsid w:val="00FC401F"/>
    <w:rsid w:val="00FC4323"/>
    <w:rsid w:val="00FC44FE"/>
    <w:rsid w:val="00FC4686"/>
    <w:rsid w:val="00FC4825"/>
    <w:rsid w:val="00FC51E5"/>
    <w:rsid w:val="00FC5405"/>
    <w:rsid w:val="00FC57F9"/>
    <w:rsid w:val="00FC5890"/>
    <w:rsid w:val="00FC5894"/>
    <w:rsid w:val="00FC595E"/>
    <w:rsid w:val="00FC5BAD"/>
    <w:rsid w:val="00FC5E3B"/>
    <w:rsid w:val="00FC5EFB"/>
    <w:rsid w:val="00FC63FA"/>
    <w:rsid w:val="00FC6417"/>
    <w:rsid w:val="00FC682C"/>
    <w:rsid w:val="00FC6933"/>
    <w:rsid w:val="00FC6EDB"/>
    <w:rsid w:val="00FC707E"/>
    <w:rsid w:val="00FC70AC"/>
    <w:rsid w:val="00FC70D3"/>
    <w:rsid w:val="00FC749E"/>
    <w:rsid w:val="00FC761F"/>
    <w:rsid w:val="00FC764B"/>
    <w:rsid w:val="00FC7878"/>
    <w:rsid w:val="00FC787F"/>
    <w:rsid w:val="00FC7FD3"/>
    <w:rsid w:val="00FD03AE"/>
    <w:rsid w:val="00FD04AC"/>
    <w:rsid w:val="00FD059C"/>
    <w:rsid w:val="00FD0702"/>
    <w:rsid w:val="00FD09DE"/>
    <w:rsid w:val="00FD0B71"/>
    <w:rsid w:val="00FD0C2B"/>
    <w:rsid w:val="00FD0EB8"/>
    <w:rsid w:val="00FD0FFC"/>
    <w:rsid w:val="00FD16AB"/>
    <w:rsid w:val="00FD19F7"/>
    <w:rsid w:val="00FD1CC8"/>
    <w:rsid w:val="00FD1D60"/>
    <w:rsid w:val="00FD1EBC"/>
    <w:rsid w:val="00FD20D8"/>
    <w:rsid w:val="00FD23C9"/>
    <w:rsid w:val="00FD24F9"/>
    <w:rsid w:val="00FD27F3"/>
    <w:rsid w:val="00FD2B8A"/>
    <w:rsid w:val="00FD2BA5"/>
    <w:rsid w:val="00FD2DC3"/>
    <w:rsid w:val="00FD2DDD"/>
    <w:rsid w:val="00FD3075"/>
    <w:rsid w:val="00FD307F"/>
    <w:rsid w:val="00FD332B"/>
    <w:rsid w:val="00FD335C"/>
    <w:rsid w:val="00FD346B"/>
    <w:rsid w:val="00FD3A93"/>
    <w:rsid w:val="00FD3C93"/>
    <w:rsid w:val="00FD3F57"/>
    <w:rsid w:val="00FD402D"/>
    <w:rsid w:val="00FD45CB"/>
    <w:rsid w:val="00FD4D80"/>
    <w:rsid w:val="00FD5175"/>
    <w:rsid w:val="00FD5708"/>
    <w:rsid w:val="00FD5918"/>
    <w:rsid w:val="00FD5A35"/>
    <w:rsid w:val="00FD5F1F"/>
    <w:rsid w:val="00FD5F6A"/>
    <w:rsid w:val="00FD628A"/>
    <w:rsid w:val="00FD691B"/>
    <w:rsid w:val="00FD7402"/>
    <w:rsid w:val="00FD765B"/>
    <w:rsid w:val="00FD77AF"/>
    <w:rsid w:val="00FD7B12"/>
    <w:rsid w:val="00FD7C96"/>
    <w:rsid w:val="00FE02BF"/>
    <w:rsid w:val="00FE030D"/>
    <w:rsid w:val="00FE04CC"/>
    <w:rsid w:val="00FE04E4"/>
    <w:rsid w:val="00FE064A"/>
    <w:rsid w:val="00FE0706"/>
    <w:rsid w:val="00FE11AA"/>
    <w:rsid w:val="00FE16D9"/>
    <w:rsid w:val="00FE16DB"/>
    <w:rsid w:val="00FE19B2"/>
    <w:rsid w:val="00FE224D"/>
    <w:rsid w:val="00FE233C"/>
    <w:rsid w:val="00FE2626"/>
    <w:rsid w:val="00FE286D"/>
    <w:rsid w:val="00FE29A9"/>
    <w:rsid w:val="00FE2DD7"/>
    <w:rsid w:val="00FE33DF"/>
    <w:rsid w:val="00FE34D6"/>
    <w:rsid w:val="00FE39E2"/>
    <w:rsid w:val="00FE3AE2"/>
    <w:rsid w:val="00FE3BCA"/>
    <w:rsid w:val="00FE3CAB"/>
    <w:rsid w:val="00FE45A4"/>
    <w:rsid w:val="00FE45BA"/>
    <w:rsid w:val="00FE49B2"/>
    <w:rsid w:val="00FE4DDA"/>
    <w:rsid w:val="00FE5314"/>
    <w:rsid w:val="00FE57D9"/>
    <w:rsid w:val="00FE5DBC"/>
    <w:rsid w:val="00FE6149"/>
    <w:rsid w:val="00FE6649"/>
    <w:rsid w:val="00FE68E3"/>
    <w:rsid w:val="00FE6E67"/>
    <w:rsid w:val="00FE72A4"/>
    <w:rsid w:val="00FE73B2"/>
    <w:rsid w:val="00FE73F9"/>
    <w:rsid w:val="00FE75D6"/>
    <w:rsid w:val="00FE77CB"/>
    <w:rsid w:val="00FE7A20"/>
    <w:rsid w:val="00FE7C68"/>
    <w:rsid w:val="00FE7D27"/>
    <w:rsid w:val="00FF0141"/>
    <w:rsid w:val="00FF04D0"/>
    <w:rsid w:val="00FF0B6B"/>
    <w:rsid w:val="00FF0C44"/>
    <w:rsid w:val="00FF0D79"/>
    <w:rsid w:val="00FF1057"/>
    <w:rsid w:val="00FF1410"/>
    <w:rsid w:val="00FF14D6"/>
    <w:rsid w:val="00FF1741"/>
    <w:rsid w:val="00FF1E59"/>
    <w:rsid w:val="00FF216D"/>
    <w:rsid w:val="00FF2238"/>
    <w:rsid w:val="00FF25D1"/>
    <w:rsid w:val="00FF266E"/>
    <w:rsid w:val="00FF2D5A"/>
    <w:rsid w:val="00FF3718"/>
    <w:rsid w:val="00FF377C"/>
    <w:rsid w:val="00FF396A"/>
    <w:rsid w:val="00FF3E25"/>
    <w:rsid w:val="00FF3E64"/>
    <w:rsid w:val="00FF43F8"/>
    <w:rsid w:val="00FF4D73"/>
    <w:rsid w:val="00FF4F32"/>
    <w:rsid w:val="00FF4FB3"/>
    <w:rsid w:val="00FF517D"/>
    <w:rsid w:val="00FF52B8"/>
    <w:rsid w:val="00FF546D"/>
    <w:rsid w:val="00FF5707"/>
    <w:rsid w:val="00FF591D"/>
    <w:rsid w:val="00FF5B2E"/>
    <w:rsid w:val="00FF5E1C"/>
    <w:rsid w:val="00FF5FD8"/>
    <w:rsid w:val="00FF6542"/>
    <w:rsid w:val="00FF6696"/>
    <w:rsid w:val="00FF6877"/>
    <w:rsid w:val="00FF68E0"/>
    <w:rsid w:val="00FF6AB8"/>
    <w:rsid w:val="00FF6C70"/>
    <w:rsid w:val="00FF6CF6"/>
    <w:rsid w:val="00FF6F7F"/>
    <w:rsid w:val="00FF73F4"/>
    <w:rsid w:val="00FF7811"/>
    <w:rsid w:val="00FF783A"/>
    <w:rsid w:val="00FF784C"/>
    <w:rsid w:val="00FF7961"/>
    <w:rsid w:val="00FF7B30"/>
    <w:rsid w:val="00FF7C91"/>
    <w:rsid w:val="00FF7DA6"/>
    <w:rsid w:val="7753D62C"/>
    <w:rsid w:val="78053A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1AE9C"/>
  <w15:docId w15:val="{A16A2B03-4C20-47B3-B08B-E49B9F88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ody,BodyNum,Bullet + line,b,b + line,b1,level 1,Bullet Char1,Bullet Char1 Char Char Char,Bullet Char1 Char Char Char Char,Bullet Char1 Char Char Char Char Char,b1 Char Char Char,bulleted"/>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ody Char,Bullet + line Char,Bullets Char,List Paragraph2 Char,Number Char,Recommendation Char,b + line Char,b + line Char Char,b Char,b Char Char,b1 Char,level 1 Char"/>
    <w:basedOn w:val="DefaultChar"/>
    <w:link w:val="Bullet"/>
    <w:qForma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customStyle="1" w:styleId="SecurityClassificationHeader">
    <w:name w:val="Security Classification Header"/>
    <w:link w:val="SecurityClassificationHeaderChar"/>
    <w:rsid w:val="00C96980"/>
    <w:pPr>
      <w:spacing w:before="360" w:after="60"/>
      <w:jc w:val="center"/>
    </w:pPr>
    <w:rPr>
      <w:rFonts w:ascii="Calibri" w:hAnsi="Calibri" w:cs="Calibri"/>
      <w:b/>
      <w:color w:val="FF0000"/>
      <w:sz w:val="24"/>
    </w:rPr>
  </w:style>
  <w:style w:type="character" w:customStyle="1" w:styleId="SecurityClassificationHeaderChar">
    <w:name w:val="Security Classification Header Char"/>
    <w:basedOn w:val="HeaderChar"/>
    <w:link w:val="SecurityClassificationHeader"/>
    <w:rsid w:val="00C96980"/>
    <w:rPr>
      <w:rFonts w:ascii="Calibri" w:hAnsi="Calibri" w:cs="Calibri"/>
      <w:b/>
      <w:color w:val="FF0000"/>
      <w:sz w:val="24"/>
    </w:rPr>
  </w:style>
  <w:style w:type="paragraph" w:customStyle="1" w:styleId="SecurityClassificationFooter">
    <w:name w:val="Security Classification Footer"/>
    <w:link w:val="SecurityClassificationFooterChar"/>
    <w:rsid w:val="00C96980"/>
    <w:pPr>
      <w:spacing w:before="240" w:after="60"/>
      <w:jc w:val="center"/>
    </w:pPr>
    <w:rPr>
      <w:rFonts w:ascii="Calibri" w:hAnsi="Calibri" w:cs="Calibri"/>
      <w:b/>
      <w:color w:val="FF0000"/>
      <w:sz w:val="24"/>
    </w:rPr>
  </w:style>
  <w:style w:type="character" w:customStyle="1" w:styleId="SecurityClassificationFooterChar">
    <w:name w:val="Security Classification Footer Char"/>
    <w:basedOn w:val="HeaderChar"/>
    <w:link w:val="SecurityClassificationFooter"/>
    <w:rsid w:val="00C96980"/>
    <w:rPr>
      <w:rFonts w:ascii="Calibri" w:hAnsi="Calibri" w:cs="Calibri"/>
      <w:b/>
      <w:color w:val="FF0000"/>
      <w:sz w:val="24"/>
    </w:rPr>
  </w:style>
  <w:style w:type="paragraph" w:customStyle="1" w:styleId="DLMSecurityHeader">
    <w:name w:val="DLM Security Header"/>
    <w:link w:val="DLMSecurityHeaderChar"/>
    <w:rsid w:val="00C96980"/>
    <w:pPr>
      <w:spacing w:before="360" w:after="60"/>
      <w:jc w:val="center"/>
    </w:pPr>
    <w:rPr>
      <w:rFonts w:ascii="Calibri" w:hAnsi="Calibri" w:cs="Calibri"/>
      <w:b/>
      <w:color w:val="FF0000"/>
      <w:sz w:val="24"/>
    </w:rPr>
  </w:style>
  <w:style w:type="character" w:customStyle="1" w:styleId="DLMSecurityHeaderChar">
    <w:name w:val="DLM Security Header Char"/>
    <w:basedOn w:val="HeaderChar"/>
    <w:link w:val="DLMSecurityHeader"/>
    <w:rsid w:val="00C96980"/>
    <w:rPr>
      <w:rFonts w:ascii="Calibri" w:hAnsi="Calibri" w:cs="Calibri"/>
      <w:b/>
      <w:color w:val="FF0000"/>
      <w:sz w:val="24"/>
    </w:rPr>
  </w:style>
  <w:style w:type="paragraph" w:customStyle="1" w:styleId="DLMSecurityFooter">
    <w:name w:val="DLM Security Footer"/>
    <w:link w:val="DLMSecurityFooterChar"/>
    <w:rsid w:val="00C96980"/>
    <w:pPr>
      <w:spacing w:before="360" w:after="60"/>
      <w:jc w:val="center"/>
    </w:pPr>
    <w:rPr>
      <w:rFonts w:ascii="Calibri" w:hAnsi="Calibri" w:cs="Calibri"/>
      <w:b/>
      <w:color w:val="FF0000"/>
      <w:sz w:val="24"/>
    </w:rPr>
  </w:style>
  <w:style w:type="character" w:customStyle="1" w:styleId="DLMSecurityFooterChar">
    <w:name w:val="DLM Security Footer Char"/>
    <w:basedOn w:val="HeaderChar"/>
    <w:link w:val="DLMSecurityFooter"/>
    <w:rsid w:val="00C96980"/>
    <w:rPr>
      <w:rFonts w:ascii="Calibri" w:hAnsi="Calibri" w:cs="Calibri"/>
      <w:b/>
      <w:color w:val="FF0000"/>
      <w:sz w:val="24"/>
    </w:rPr>
  </w:style>
  <w:style w:type="character" w:styleId="Mention">
    <w:name w:val="Mention"/>
    <w:basedOn w:val="DefaultParagraphFont"/>
    <w:uiPriority w:val="99"/>
    <w:unhideWhenUsed/>
    <w:rsid w:val="00C74E30"/>
    <w:rPr>
      <w:color w:val="2B579A"/>
      <w:shd w:val="clear" w:color="auto" w:fill="E1DFDD"/>
    </w:rPr>
  </w:style>
  <w:style w:type="character" w:customStyle="1" w:styleId="base-text-paragraphChar">
    <w:name w:val="base-text-paragraph Char"/>
    <w:basedOn w:val="DefaultParagraphFont"/>
    <w:link w:val="base-text-paragraph"/>
    <w:rsid w:val="009A442C"/>
    <w:rPr>
      <w:sz w:val="24"/>
    </w:rPr>
  </w:style>
  <w:style w:type="paragraph" w:customStyle="1" w:styleId="OutlineNumbered1">
    <w:name w:val="Outline Numbered 1"/>
    <w:basedOn w:val="Normal"/>
    <w:link w:val="OutlineNumbered1Char"/>
    <w:rsid w:val="00F0227D"/>
    <w:pPr>
      <w:numPr>
        <w:numId w:val="4"/>
      </w:numPr>
    </w:pPr>
    <w:rPr>
      <w:color w:val="000000"/>
      <w:szCs w:val="23"/>
    </w:rPr>
  </w:style>
  <w:style w:type="character" w:customStyle="1" w:styleId="OutlineNumbered1Char">
    <w:name w:val="Outline Numbered 1 Char"/>
    <w:basedOn w:val="BulletChar"/>
    <w:link w:val="OutlineNumbered1"/>
    <w:rsid w:val="00B1011E"/>
    <w:rPr>
      <w:color w:val="000000"/>
      <w:sz w:val="24"/>
      <w:szCs w:val="23"/>
    </w:rPr>
  </w:style>
  <w:style w:type="paragraph" w:customStyle="1" w:styleId="OutlineNumbered2">
    <w:name w:val="Outline Numbered 2"/>
    <w:basedOn w:val="Normal"/>
    <w:link w:val="OutlineNumbered2Char"/>
    <w:rsid w:val="00B1011E"/>
    <w:pPr>
      <w:numPr>
        <w:ilvl w:val="1"/>
        <w:numId w:val="4"/>
      </w:numPr>
    </w:pPr>
    <w:rPr>
      <w:color w:val="000000"/>
      <w:szCs w:val="23"/>
    </w:rPr>
  </w:style>
  <w:style w:type="character" w:customStyle="1" w:styleId="OutlineNumbered2Char">
    <w:name w:val="Outline Numbered 2 Char"/>
    <w:basedOn w:val="BulletChar"/>
    <w:link w:val="OutlineNumbered2"/>
    <w:rsid w:val="00B1011E"/>
    <w:rPr>
      <w:color w:val="000000"/>
      <w:sz w:val="24"/>
      <w:szCs w:val="23"/>
    </w:rPr>
  </w:style>
  <w:style w:type="paragraph" w:customStyle="1" w:styleId="OutlineNumbered3">
    <w:name w:val="Outline Numbered 3"/>
    <w:basedOn w:val="Normal"/>
    <w:link w:val="OutlineNumbered3Char"/>
    <w:rsid w:val="00B1011E"/>
    <w:pPr>
      <w:numPr>
        <w:ilvl w:val="2"/>
        <w:numId w:val="4"/>
      </w:numPr>
    </w:pPr>
    <w:rPr>
      <w:color w:val="000000"/>
      <w:szCs w:val="23"/>
    </w:rPr>
  </w:style>
  <w:style w:type="character" w:customStyle="1" w:styleId="OutlineNumbered3Char">
    <w:name w:val="Outline Numbered 3 Char"/>
    <w:basedOn w:val="BulletChar"/>
    <w:link w:val="OutlineNumbered3"/>
    <w:rsid w:val="00B1011E"/>
    <w:rPr>
      <w:color w:val="000000"/>
      <w:sz w:val="24"/>
      <w:szCs w:val="23"/>
    </w:rPr>
  </w:style>
  <w:style w:type="paragraph" w:styleId="NoSpacing">
    <w:name w:val="No Spacing"/>
    <w:uiPriority w:val="1"/>
    <w:qFormat/>
    <w:rsid w:val="00A62AA6"/>
    <w:rPr>
      <w:sz w:val="24"/>
    </w:rPr>
  </w:style>
  <w:style w:type="character" w:customStyle="1" w:styleId="References">
    <w:name w:val="References"/>
    <w:basedOn w:val="DefaultParagraphFont"/>
    <w:rsid w:val="002F0614"/>
    <w:rPr>
      <w:rFonts w:ascii="Times New Roman" w:hAnsi="Times New Roman" w:cs="Times New Roman"/>
      <w:b/>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26408">
      <w:bodyDiv w:val="1"/>
      <w:marLeft w:val="0"/>
      <w:marRight w:val="0"/>
      <w:marTop w:val="0"/>
      <w:marBottom w:val="0"/>
      <w:divBdr>
        <w:top w:val="none" w:sz="0" w:space="0" w:color="auto"/>
        <w:left w:val="none" w:sz="0" w:space="0" w:color="auto"/>
        <w:bottom w:val="none" w:sz="0" w:space="0" w:color="auto"/>
        <w:right w:val="none" w:sz="0" w:space="0" w:color="auto"/>
      </w:divBdr>
    </w:div>
    <w:div w:id="1134372128">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558C0312DC40A78B280F9B9D1B1830"/>
        <w:category>
          <w:name w:val="General"/>
          <w:gallery w:val="placeholder"/>
        </w:category>
        <w:types>
          <w:type w:val="bbPlcHdr"/>
        </w:types>
        <w:behaviors>
          <w:behavior w:val="content"/>
        </w:behaviors>
        <w:guid w:val="{FF050A84-C17E-468E-A6A9-3F1CD2A1BC07}"/>
      </w:docPartPr>
      <w:docPartBody>
        <w:p w:rsidR="00EC6BA9" w:rsidRDefault="00627FD7">
          <w:pPr>
            <w:pStyle w:val="75558C0312DC40A78B280F9B9D1B1830"/>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FD7"/>
    <w:rsid w:val="0001240E"/>
    <w:rsid w:val="00042B3D"/>
    <w:rsid w:val="001101C9"/>
    <w:rsid w:val="00137235"/>
    <w:rsid w:val="001F6948"/>
    <w:rsid w:val="00244F12"/>
    <w:rsid w:val="00254464"/>
    <w:rsid w:val="00290321"/>
    <w:rsid w:val="002B2AEA"/>
    <w:rsid w:val="002D5AEC"/>
    <w:rsid w:val="0046093C"/>
    <w:rsid w:val="00463A3D"/>
    <w:rsid w:val="004739F8"/>
    <w:rsid w:val="004C4AF7"/>
    <w:rsid w:val="004E103A"/>
    <w:rsid w:val="005467B9"/>
    <w:rsid w:val="005C3699"/>
    <w:rsid w:val="005D092D"/>
    <w:rsid w:val="0062110B"/>
    <w:rsid w:val="00627FD7"/>
    <w:rsid w:val="00735FFD"/>
    <w:rsid w:val="007471E3"/>
    <w:rsid w:val="00836C04"/>
    <w:rsid w:val="0084582C"/>
    <w:rsid w:val="008479D8"/>
    <w:rsid w:val="00871A89"/>
    <w:rsid w:val="008937B8"/>
    <w:rsid w:val="008E03DE"/>
    <w:rsid w:val="009653FB"/>
    <w:rsid w:val="009C26D3"/>
    <w:rsid w:val="009E29AE"/>
    <w:rsid w:val="009F1929"/>
    <w:rsid w:val="00A52BF5"/>
    <w:rsid w:val="00A64307"/>
    <w:rsid w:val="00A64D11"/>
    <w:rsid w:val="00A76644"/>
    <w:rsid w:val="00AA6A52"/>
    <w:rsid w:val="00AE3E6C"/>
    <w:rsid w:val="00BE5EBF"/>
    <w:rsid w:val="00C150DE"/>
    <w:rsid w:val="00CA7A19"/>
    <w:rsid w:val="00E84667"/>
    <w:rsid w:val="00E947E7"/>
    <w:rsid w:val="00EC6BA9"/>
    <w:rsid w:val="00EC7778"/>
    <w:rsid w:val="00F363EE"/>
    <w:rsid w:val="00F547C8"/>
    <w:rsid w:val="00F91895"/>
    <w:rsid w:val="00FE5F7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5558C0312DC40A78B280F9B9D1B1830">
    <w:name w:val="75558C0312DC40A78B280F9B9D1B18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D2CD6BDA9F02444BF39A3816DA1B97D" ma:contentTypeVersion="" ma:contentTypeDescription="PDMS Document Site Content Type" ma:contentTypeScope="" ma:versionID="330832456e9bdcaa28fdfe211712e166">
  <xsd:schema xmlns:xsd="http://www.w3.org/2001/XMLSchema" xmlns:xs="http://www.w3.org/2001/XMLSchema" xmlns:p="http://schemas.microsoft.com/office/2006/metadata/properties" xmlns:ns2="4D84D9BB-E3BC-45E2-BC2A-3E77BA96F0A7" targetNamespace="http://schemas.microsoft.com/office/2006/metadata/properties" ma:root="true" ma:fieldsID="22d6bd8b1e3a4a0718fd04e78d98b53f" ns2:_="">
    <xsd:import namespace="4D84D9BB-E3BC-45E2-BC2A-3E77BA96F0A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4D9BB-E3BC-45E2-BC2A-3E77BA96F0A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4D84D9BB-E3BC-45E2-BC2A-3E77BA96F0A7">OFFICIAL: Sensitive</SecurityClassification>
  </documentManagement>
</p:properties>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3.xml><?xml version="1.0" encoding="utf-8"?>
<ds:datastoreItem xmlns:ds="http://schemas.openxmlformats.org/officeDocument/2006/customXml" ds:itemID="{B13A59E3-3147-4D46-8445-C0A777917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4D9BB-E3BC-45E2-BC2A-3E77BA96F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278533-3486-40E5-9013-DD26FD164D39}">
  <ds:schemaRefs>
    <ds:schemaRef ds:uri="http://schemas.microsoft.com/office/2006/metadata/properties"/>
    <ds:schemaRef ds:uri="http://www.w3.org/XML/1998/namespace"/>
    <ds:schemaRef ds:uri="http://schemas.microsoft.com/office/2006/documentManagement/types"/>
    <ds:schemaRef ds:uri="4D84D9BB-E3BC-45E2-BC2A-3E77BA96F0A7"/>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12</Pages>
  <Words>12648</Words>
  <Characters>72098</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Treasury</Company>
  <LinksUpToDate>false</LinksUpToDate>
  <CharactersWithSpaces>84577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Easwaran, Seetha</dc:creator>
  <cp:keywords/>
  <cp:lastModifiedBy>Cuming, Anita</cp:lastModifiedBy>
  <cp:revision>2</cp:revision>
  <cp:lastPrinted>2024-06-13T08:57:00Z</cp:lastPrinted>
  <dcterms:created xsi:type="dcterms:W3CDTF">2024-06-21T05:06:00Z</dcterms:created>
  <dcterms:modified xsi:type="dcterms:W3CDTF">2024-06-21T05:06:00Z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0x010100266966F133664895A6EE3632470D45F500FD2CD6BDA9F02444BF39A3816DA1B97D</vt:lpwstr>
  </property>
  <property fmtid="{D5CDD505-2E9C-101B-9397-08002B2CF9AE}" pid="4" name="TSYRecordClass">
    <vt:lpwstr>1;#AE-20260-Destroy 7 years after action completed|623f5ec9-ec5d-4824-8e13-9c9bfc51fe7e</vt:lpwstr>
  </property>
  <property fmtid="{D5CDD505-2E9C-101B-9397-08002B2CF9AE}" pid="5" name="_dlc_DocIdItemGuid">
    <vt:lpwstr>8062d02a-3cdb-4fe4-821a-a893d3b71da0</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TSYOffice">
    <vt:lpwstr/>
  </property>
  <property fmtid="{D5CDD505-2E9C-101B-9397-08002B2CF9AE}" pid="12" name="eTopic">
    <vt:lpwstr>82;#Regulator powers|297ee9ed-b49e-4075-8974-fd1c53affea2</vt:lpwstr>
  </property>
  <property fmtid="{D5CDD505-2E9C-101B-9397-08002B2CF9AE}" pid="13" name="eActivity">
    <vt:lpwstr>28;#Legislative measures|0d31ce10-0017-4a46-8d2d-ba60058cb6a2</vt:lpwstr>
  </property>
  <property fmtid="{D5CDD505-2E9C-101B-9397-08002B2CF9AE}" pid="14" name="k8424359e03846678cc4a99dd97e9705">
    <vt:lpwstr>Treasury Enterprise Terms|69519368-d55f-4403-adc0-7b3d464d5501</vt:lpwstr>
  </property>
  <property fmtid="{D5CDD505-2E9C-101B-9397-08002B2CF9AE}" pid="15" name="Order">
    <vt:r8>218000</vt:r8>
  </property>
  <property fmtid="{D5CDD505-2E9C-101B-9397-08002B2CF9AE}" pid="16" name="LMDivision">
    <vt:lpwstr>3;#Treasury Enterprise Terms|69519368-d55f-4403-adc0-7b3d464d5501</vt:lpwstr>
  </property>
  <property fmtid="{D5CDD505-2E9C-101B-9397-08002B2CF9AE}" pid="17" name="SecurityClassification">
    <vt:lpwstr>OFFICIAL: Sensitive</vt:lpwstr>
  </property>
  <property fmtid="{D5CDD505-2E9C-101B-9397-08002B2CF9AE}" pid="18" name="DLMSecurityClassification">
    <vt:lpwstr>Legal Privilege</vt:lpwstr>
  </property>
  <property fmtid="{D5CDD505-2E9C-101B-9397-08002B2CF9AE}" pid="19" name="SharedWithUsers">
    <vt:lpwstr>184;#Pearson, Isabella</vt:lpwstr>
  </property>
  <property fmtid="{D5CDD505-2E9C-101B-9397-08002B2CF9AE}" pid="20" name="_docset_NoMedatataSyncRequired">
    <vt:lpwstr>False</vt:lpwstr>
  </property>
</Properties>
</file>