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42D8" w14:textId="77777777" w:rsidR="00715914" w:rsidRPr="00CE103E" w:rsidRDefault="00001F57" w:rsidP="00B05CF4">
      <w:pPr>
        <w:rPr>
          <w:sz w:val="28"/>
        </w:rPr>
      </w:pPr>
      <w:r w:rsidRPr="002360A0">
        <w:rPr>
          <w:noProof/>
          <w:lang w:eastAsia="en-AU"/>
        </w:rPr>
        <w:drawing>
          <wp:inline distT="0" distB="0" distL="0" distR="0" wp14:anchorId="439899E1" wp14:editId="148CA0D5">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720E1E73" w14:textId="77777777" w:rsidR="00715914" w:rsidRPr="00CE103E" w:rsidRDefault="00715914" w:rsidP="00715914">
      <w:pPr>
        <w:rPr>
          <w:sz w:val="19"/>
        </w:rPr>
      </w:pPr>
    </w:p>
    <w:p w14:paraId="22B314A5" w14:textId="27DA98D6" w:rsidR="00715914" w:rsidRPr="00470FCE" w:rsidRDefault="003B0F4A" w:rsidP="00715914">
      <w:pPr>
        <w:pStyle w:val="ShortT"/>
      </w:pPr>
      <w:r w:rsidRPr="00470FCE">
        <w:t>PGPA</w:t>
      </w:r>
      <w:r w:rsidR="00272035" w:rsidRPr="00470FCE">
        <w:t xml:space="preserve"> Act</w:t>
      </w:r>
      <w:r w:rsidRPr="00470FCE">
        <w:t xml:space="preserve"> </w:t>
      </w:r>
      <w:r w:rsidR="000C521A" w:rsidRPr="00470FCE">
        <w:t xml:space="preserve">Determination </w:t>
      </w:r>
      <w:r w:rsidRPr="00470FCE">
        <w:t>(</w:t>
      </w:r>
      <w:r w:rsidR="00963B9D">
        <w:rPr>
          <w:iCs/>
          <w:szCs w:val="40"/>
        </w:rPr>
        <w:t>R</w:t>
      </w:r>
      <w:r w:rsidR="00643EF5">
        <w:rPr>
          <w:iCs/>
          <w:szCs w:val="40"/>
        </w:rPr>
        <w:t>eef Trust</w:t>
      </w:r>
      <w:r w:rsidR="00963B9D">
        <w:rPr>
          <w:iCs/>
          <w:szCs w:val="40"/>
        </w:rPr>
        <w:t xml:space="preserve"> Special</w:t>
      </w:r>
      <w:r w:rsidRPr="001610EF">
        <w:t xml:space="preserve"> Account</w:t>
      </w:r>
      <w:r w:rsidR="00E966CB" w:rsidRPr="001610EF">
        <w:t xml:space="preserve"> </w:t>
      </w:r>
      <w:r w:rsidR="00803BD2" w:rsidRPr="001610EF">
        <w:t>202</w:t>
      </w:r>
      <w:r w:rsidR="00643EF5">
        <w:t>4</w:t>
      </w:r>
      <w:r w:rsidRPr="00470FCE">
        <w:t>)</w:t>
      </w:r>
    </w:p>
    <w:p w14:paraId="4B2BC2F3" w14:textId="1185A2DB" w:rsidR="003B0F4A" w:rsidRPr="00CE103E" w:rsidRDefault="003B0F4A" w:rsidP="006A1137">
      <w:pPr>
        <w:pStyle w:val="SignCoverPageStart"/>
        <w:rPr>
          <w:szCs w:val="22"/>
        </w:rPr>
      </w:pPr>
      <w:r w:rsidRPr="00470FCE">
        <w:rPr>
          <w:szCs w:val="22"/>
        </w:rPr>
        <w:t>I,</w:t>
      </w:r>
      <w:r w:rsidR="00096FEC">
        <w:rPr>
          <w:szCs w:val="22"/>
        </w:rPr>
        <w:t xml:space="preserve"> </w:t>
      </w:r>
      <w:r w:rsidR="00263C87" w:rsidRPr="00F01B91">
        <w:rPr>
          <w:szCs w:val="22"/>
        </w:rPr>
        <w:t>KATY GALLAGHER</w:t>
      </w:r>
      <w:r w:rsidRPr="00470FCE">
        <w:rPr>
          <w:szCs w:val="22"/>
        </w:rPr>
        <w:t>, Minister for Finance, make the following</w:t>
      </w:r>
      <w:r w:rsidRPr="00CE103E">
        <w:rPr>
          <w:szCs w:val="22"/>
        </w:rPr>
        <w:t xml:space="preserve"> determination.</w:t>
      </w:r>
    </w:p>
    <w:p w14:paraId="68E2C947" w14:textId="758D2E39" w:rsidR="003B0F4A" w:rsidRPr="00CE103E" w:rsidRDefault="003B0F4A" w:rsidP="006A1137">
      <w:pPr>
        <w:keepNext/>
        <w:spacing w:before="300" w:line="240" w:lineRule="atLeast"/>
        <w:ind w:right="397"/>
        <w:jc w:val="both"/>
        <w:rPr>
          <w:szCs w:val="22"/>
        </w:rPr>
      </w:pPr>
      <w:r w:rsidRPr="00FE029D">
        <w:rPr>
          <w:szCs w:val="22"/>
        </w:rPr>
        <w:t>Dated</w:t>
      </w:r>
      <w:r w:rsidR="00A9199C" w:rsidRPr="00FE029D">
        <w:rPr>
          <w:szCs w:val="22"/>
        </w:rPr>
        <w:t xml:space="preserve">   </w:t>
      </w:r>
      <w:r w:rsidR="00FE029D">
        <w:rPr>
          <w:szCs w:val="22"/>
        </w:rPr>
        <w:t xml:space="preserve">     </w:t>
      </w:r>
      <w:r w:rsidR="00803BD2" w:rsidRPr="00FE029D">
        <w:rPr>
          <w:szCs w:val="22"/>
        </w:rPr>
        <w:t xml:space="preserve">  </w:t>
      </w:r>
      <w:r w:rsidR="00341062" w:rsidRPr="00FE029D">
        <w:rPr>
          <w:szCs w:val="22"/>
        </w:rPr>
        <w:t xml:space="preserve"> </w:t>
      </w:r>
      <w:r w:rsidR="00617CC6">
        <w:rPr>
          <w:szCs w:val="22"/>
        </w:rPr>
        <w:t>01</w:t>
      </w:r>
      <w:r w:rsidR="00341062" w:rsidRPr="00FE029D">
        <w:rPr>
          <w:szCs w:val="22"/>
        </w:rPr>
        <w:t xml:space="preserve"> </w:t>
      </w:r>
      <w:r w:rsidR="00AB5AF2" w:rsidRPr="00FE029D">
        <w:rPr>
          <w:szCs w:val="22"/>
        </w:rPr>
        <w:t xml:space="preserve"> </w:t>
      </w:r>
      <w:r w:rsidR="00621EC9" w:rsidRPr="00FE029D">
        <w:rPr>
          <w:szCs w:val="22"/>
        </w:rPr>
        <w:t xml:space="preserve"> </w:t>
      </w:r>
      <w:r w:rsidR="00C50915" w:rsidRPr="00FE029D">
        <w:rPr>
          <w:szCs w:val="22"/>
        </w:rPr>
        <w:t xml:space="preserve">/ </w:t>
      </w:r>
      <w:r w:rsidR="00A9199C" w:rsidRPr="00FE029D">
        <w:rPr>
          <w:szCs w:val="22"/>
        </w:rPr>
        <w:t xml:space="preserve">  </w:t>
      </w:r>
      <w:r w:rsidR="00617CC6">
        <w:rPr>
          <w:szCs w:val="22"/>
        </w:rPr>
        <w:t>07</w:t>
      </w:r>
      <w:r w:rsidR="00FB64F4">
        <w:rPr>
          <w:szCs w:val="22"/>
        </w:rPr>
        <w:t xml:space="preserve">   </w:t>
      </w:r>
      <w:r w:rsidR="00621EC9" w:rsidRPr="00FE029D">
        <w:rPr>
          <w:szCs w:val="22"/>
        </w:rPr>
        <w:t xml:space="preserve">  </w:t>
      </w:r>
      <w:r w:rsidR="00C50915" w:rsidRPr="00FE029D">
        <w:rPr>
          <w:szCs w:val="22"/>
        </w:rPr>
        <w:t xml:space="preserve"> / 20</w:t>
      </w:r>
      <w:bookmarkStart w:id="0" w:name="BKCheck15B_1"/>
      <w:bookmarkEnd w:id="0"/>
      <w:r w:rsidR="004753BC">
        <w:rPr>
          <w:szCs w:val="22"/>
        </w:rPr>
        <w:t>2</w:t>
      </w:r>
      <w:r w:rsidR="00643EF5">
        <w:rPr>
          <w:szCs w:val="22"/>
        </w:rPr>
        <w:t>4</w:t>
      </w:r>
    </w:p>
    <w:p w14:paraId="5F50A34D" w14:textId="024A2A19" w:rsidR="003B0F4A" w:rsidRPr="00CE103E" w:rsidRDefault="00263C87" w:rsidP="006A1137">
      <w:pPr>
        <w:keepNext/>
        <w:tabs>
          <w:tab w:val="left" w:pos="3402"/>
        </w:tabs>
        <w:spacing w:before="1440" w:line="300" w:lineRule="atLeast"/>
        <w:ind w:right="397"/>
        <w:rPr>
          <w:szCs w:val="22"/>
        </w:rPr>
      </w:pPr>
      <w:r>
        <w:rPr>
          <w:szCs w:val="22"/>
        </w:rPr>
        <w:t>KATY GALLAGHER</w:t>
      </w:r>
    </w:p>
    <w:p w14:paraId="33959A23" w14:textId="77777777" w:rsidR="003B0F4A" w:rsidRPr="00CE103E" w:rsidRDefault="003B0F4A" w:rsidP="006A1137">
      <w:pPr>
        <w:pStyle w:val="SignCoverPageEnd"/>
        <w:rPr>
          <w:szCs w:val="22"/>
        </w:rPr>
      </w:pPr>
      <w:r w:rsidRPr="00CE103E">
        <w:rPr>
          <w:szCs w:val="22"/>
        </w:rPr>
        <w:t>Minister for Finance</w:t>
      </w:r>
    </w:p>
    <w:p w14:paraId="0D471067" w14:textId="77777777" w:rsidR="003B0F4A" w:rsidRPr="00CE103E" w:rsidRDefault="003B0F4A" w:rsidP="006A1137"/>
    <w:p w14:paraId="7A4CF12B" w14:textId="77777777" w:rsidR="003B0F4A" w:rsidRPr="00CE103E" w:rsidRDefault="003B0F4A" w:rsidP="003B0F4A"/>
    <w:p w14:paraId="74CCEFD6" w14:textId="77777777" w:rsidR="00715914" w:rsidRPr="00CE103E" w:rsidRDefault="00715914" w:rsidP="00715914">
      <w:pPr>
        <w:pStyle w:val="Header"/>
        <w:tabs>
          <w:tab w:val="clear" w:pos="4150"/>
          <w:tab w:val="clear" w:pos="8307"/>
        </w:tabs>
      </w:pPr>
      <w:r w:rsidRPr="00CE103E">
        <w:rPr>
          <w:rStyle w:val="CharChapNo"/>
        </w:rPr>
        <w:t xml:space="preserve"> </w:t>
      </w:r>
      <w:r w:rsidRPr="00CE103E">
        <w:rPr>
          <w:rStyle w:val="CharChapText"/>
        </w:rPr>
        <w:t xml:space="preserve"> </w:t>
      </w:r>
    </w:p>
    <w:p w14:paraId="7519D043" w14:textId="77777777" w:rsidR="00715914" w:rsidRPr="00CE103E" w:rsidRDefault="00715914" w:rsidP="00715914">
      <w:pPr>
        <w:pStyle w:val="Header"/>
        <w:tabs>
          <w:tab w:val="clear" w:pos="4150"/>
          <w:tab w:val="clear" w:pos="8307"/>
        </w:tabs>
      </w:pPr>
      <w:r w:rsidRPr="00CE103E">
        <w:rPr>
          <w:rStyle w:val="CharPartNo"/>
        </w:rPr>
        <w:t xml:space="preserve"> </w:t>
      </w:r>
      <w:r w:rsidRPr="00CE103E">
        <w:rPr>
          <w:rStyle w:val="CharPartText"/>
        </w:rPr>
        <w:t xml:space="preserve"> </w:t>
      </w:r>
    </w:p>
    <w:p w14:paraId="7A578D5A" w14:textId="77777777" w:rsidR="00715914" w:rsidRPr="00CE103E" w:rsidRDefault="00715914" w:rsidP="00715914">
      <w:pPr>
        <w:pStyle w:val="Header"/>
        <w:tabs>
          <w:tab w:val="clear" w:pos="4150"/>
          <w:tab w:val="clear" w:pos="8307"/>
        </w:tabs>
      </w:pPr>
      <w:r w:rsidRPr="00CE103E">
        <w:rPr>
          <w:rStyle w:val="CharDivNo"/>
        </w:rPr>
        <w:t xml:space="preserve"> </w:t>
      </w:r>
      <w:r w:rsidRPr="00CE103E">
        <w:rPr>
          <w:rStyle w:val="CharDivText"/>
        </w:rPr>
        <w:t xml:space="preserve"> </w:t>
      </w:r>
    </w:p>
    <w:p w14:paraId="0BD6AF02" w14:textId="77777777" w:rsidR="00715914" w:rsidRPr="00CE103E" w:rsidRDefault="00715914" w:rsidP="00715914">
      <w:pPr>
        <w:sectPr w:rsidR="00715914" w:rsidRPr="00CE103E" w:rsidSect="00CE103E">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46049633" w14:textId="77777777" w:rsidR="00F67BCA" w:rsidRPr="00CE103E" w:rsidRDefault="00715914" w:rsidP="00CE103E">
      <w:pPr>
        <w:rPr>
          <w:sz w:val="36"/>
        </w:rPr>
      </w:pPr>
      <w:r w:rsidRPr="00CE103E">
        <w:rPr>
          <w:sz w:val="36"/>
        </w:rPr>
        <w:lastRenderedPageBreak/>
        <w:t>Contents</w:t>
      </w:r>
    </w:p>
    <w:bookmarkStart w:id="1" w:name="BKCheck15B_2"/>
    <w:bookmarkEnd w:id="1"/>
    <w:p w14:paraId="16CE010B" w14:textId="00E61843" w:rsidR="00393347" w:rsidRDefault="008A6F80">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sidR="00393347">
        <w:rPr>
          <w:noProof/>
        </w:rPr>
        <w:t>Part 1—Establishment</w:t>
      </w:r>
      <w:r w:rsidR="00393347">
        <w:rPr>
          <w:noProof/>
        </w:rPr>
        <w:tab/>
      </w:r>
      <w:r w:rsidR="00393347">
        <w:rPr>
          <w:noProof/>
        </w:rPr>
        <w:fldChar w:fldCharType="begin"/>
      </w:r>
      <w:r w:rsidR="00393347">
        <w:rPr>
          <w:noProof/>
        </w:rPr>
        <w:instrText xml:space="preserve"> PAGEREF _Toc167196215 \h </w:instrText>
      </w:r>
      <w:r w:rsidR="00393347">
        <w:rPr>
          <w:noProof/>
        </w:rPr>
      </w:r>
      <w:r w:rsidR="00393347">
        <w:rPr>
          <w:noProof/>
        </w:rPr>
        <w:fldChar w:fldCharType="separate"/>
      </w:r>
      <w:r w:rsidR="000306E6">
        <w:rPr>
          <w:noProof/>
        </w:rPr>
        <w:t>1</w:t>
      </w:r>
      <w:r w:rsidR="00393347">
        <w:rPr>
          <w:noProof/>
        </w:rPr>
        <w:fldChar w:fldCharType="end"/>
      </w:r>
    </w:p>
    <w:p w14:paraId="780ABB60" w14:textId="1FDCB3AE"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1  Name</w:t>
      </w:r>
      <w:r w:rsidR="00934480">
        <w:rPr>
          <w:noProof/>
        </w:rPr>
        <w:tab/>
      </w:r>
      <w:r>
        <w:rPr>
          <w:noProof/>
        </w:rPr>
        <w:tab/>
      </w:r>
      <w:r>
        <w:rPr>
          <w:noProof/>
        </w:rPr>
        <w:fldChar w:fldCharType="begin"/>
      </w:r>
      <w:r>
        <w:rPr>
          <w:noProof/>
        </w:rPr>
        <w:instrText xml:space="preserve"> PAGEREF _Toc167196216 \h </w:instrText>
      </w:r>
      <w:r>
        <w:rPr>
          <w:noProof/>
        </w:rPr>
      </w:r>
      <w:r>
        <w:rPr>
          <w:noProof/>
        </w:rPr>
        <w:fldChar w:fldCharType="separate"/>
      </w:r>
      <w:r w:rsidR="000306E6">
        <w:rPr>
          <w:noProof/>
        </w:rPr>
        <w:t>1</w:t>
      </w:r>
      <w:r>
        <w:rPr>
          <w:noProof/>
        </w:rPr>
        <w:fldChar w:fldCharType="end"/>
      </w:r>
    </w:p>
    <w:p w14:paraId="4EC35928" w14:textId="4064BE2D"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_Toc167196217 \h </w:instrText>
      </w:r>
      <w:r>
        <w:rPr>
          <w:noProof/>
        </w:rPr>
      </w:r>
      <w:r>
        <w:rPr>
          <w:noProof/>
        </w:rPr>
        <w:fldChar w:fldCharType="separate"/>
      </w:r>
      <w:r w:rsidR="000306E6">
        <w:rPr>
          <w:noProof/>
        </w:rPr>
        <w:t>1</w:t>
      </w:r>
      <w:r>
        <w:rPr>
          <w:noProof/>
        </w:rPr>
        <w:fldChar w:fldCharType="end"/>
      </w:r>
    </w:p>
    <w:p w14:paraId="37403EC1" w14:textId="0AA2EECE"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_Toc167196218 \h </w:instrText>
      </w:r>
      <w:r>
        <w:rPr>
          <w:noProof/>
        </w:rPr>
      </w:r>
      <w:r>
        <w:rPr>
          <w:noProof/>
        </w:rPr>
        <w:fldChar w:fldCharType="separate"/>
      </w:r>
      <w:r w:rsidR="000306E6">
        <w:rPr>
          <w:noProof/>
        </w:rPr>
        <w:t>1</w:t>
      </w:r>
      <w:r>
        <w:rPr>
          <w:noProof/>
        </w:rPr>
        <w:fldChar w:fldCharType="end"/>
      </w:r>
    </w:p>
    <w:p w14:paraId="36B4492E" w14:textId="259DC95C"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_Toc167196219 \h </w:instrText>
      </w:r>
      <w:r>
        <w:rPr>
          <w:noProof/>
        </w:rPr>
      </w:r>
      <w:r>
        <w:rPr>
          <w:noProof/>
        </w:rPr>
        <w:fldChar w:fldCharType="separate"/>
      </w:r>
      <w:r w:rsidR="000306E6">
        <w:rPr>
          <w:noProof/>
        </w:rPr>
        <w:t>1</w:t>
      </w:r>
      <w:r>
        <w:rPr>
          <w:noProof/>
        </w:rPr>
        <w:fldChar w:fldCharType="end"/>
      </w:r>
    </w:p>
    <w:p w14:paraId="3D684619" w14:textId="621EC7F6"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5  Establishment of the special account</w:t>
      </w:r>
      <w:r>
        <w:rPr>
          <w:noProof/>
        </w:rPr>
        <w:tab/>
      </w:r>
      <w:r>
        <w:rPr>
          <w:noProof/>
        </w:rPr>
        <w:fldChar w:fldCharType="begin"/>
      </w:r>
      <w:r>
        <w:rPr>
          <w:noProof/>
        </w:rPr>
        <w:instrText xml:space="preserve"> PAGEREF _Toc167196220 \h </w:instrText>
      </w:r>
      <w:r>
        <w:rPr>
          <w:noProof/>
        </w:rPr>
      </w:r>
      <w:r>
        <w:rPr>
          <w:noProof/>
        </w:rPr>
        <w:fldChar w:fldCharType="separate"/>
      </w:r>
      <w:r w:rsidR="000306E6">
        <w:rPr>
          <w:noProof/>
        </w:rPr>
        <w:t>2</w:t>
      </w:r>
      <w:r>
        <w:rPr>
          <w:noProof/>
        </w:rPr>
        <w:fldChar w:fldCharType="end"/>
      </w:r>
    </w:p>
    <w:p w14:paraId="6456057F" w14:textId="1E48C48B"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6  Accountable authority responsible for the special account</w:t>
      </w:r>
      <w:r>
        <w:rPr>
          <w:noProof/>
        </w:rPr>
        <w:tab/>
      </w:r>
      <w:r>
        <w:rPr>
          <w:noProof/>
        </w:rPr>
        <w:fldChar w:fldCharType="begin"/>
      </w:r>
      <w:r>
        <w:rPr>
          <w:noProof/>
        </w:rPr>
        <w:instrText xml:space="preserve"> PAGEREF _Toc167196221 \h </w:instrText>
      </w:r>
      <w:r>
        <w:rPr>
          <w:noProof/>
        </w:rPr>
      </w:r>
      <w:r>
        <w:rPr>
          <w:noProof/>
        </w:rPr>
        <w:fldChar w:fldCharType="separate"/>
      </w:r>
      <w:r w:rsidR="000306E6">
        <w:rPr>
          <w:noProof/>
        </w:rPr>
        <w:t>2</w:t>
      </w:r>
      <w:r>
        <w:rPr>
          <w:noProof/>
        </w:rPr>
        <w:fldChar w:fldCharType="end"/>
      </w:r>
    </w:p>
    <w:p w14:paraId="531DBFDD" w14:textId="2D20470B" w:rsidR="00393347" w:rsidRDefault="00393347">
      <w:pPr>
        <w:pStyle w:val="TOC2"/>
        <w:rPr>
          <w:rFonts w:asciiTheme="minorHAnsi" w:eastAsiaTheme="minorEastAsia" w:hAnsiTheme="minorHAnsi" w:cstheme="minorBidi"/>
          <w:b w:val="0"/>
          <w:noProof/>
          <w:kern w:val="2"/>
          <w:szCs w:val="24"/>
          <w14:ligatures w14:val="standardContextual"/>
        </w:rPr>
      </w:pPr>
      <w:r>
        <w:rPr>
          <w:noProof/>
        </w:rPr>
        <w:t>Part 2—Special account credits and debits</w:t>
      </w:r>
      <w:r>
        <w:rPr>
          <w:noProof/>
        </w:rPr>
        <w:tab/>
      </w:r>
      <w:r>
        <w:rPr>
          <w:noProof/>
        </w:rPr>
        <w:fldChar w:fldCharType="begin"/>
      </w:r>
      <w:r>
        <w:rPr>
          <w:noProof/>
        </w:rPr>
        <w:instrText xml:space="preserve"> PAGEREF _Toc167196222 \h </w:instrText>
      </w:r>
      <w:r>
        <w:rPr>
          <w:noProof/>
        </w:rPr>
      </w:r>
      <w:r>
        <w:rPr>
          <w:noProof/>
        </w:rPr>
        <w:fldChar w:fldCharType="separate"/>
      </w:r>
      <w:r w:rsidR="000306E6">
        <w:rPr>
          <w:noProof/>
        </w:rPr>
        <w:t>2</w:t>
      </w:r>
      <w:r>
        <w:rPr>
          <w:noProof/>
        </w:rPr>
        <w:fldChar w:fldCharType="end"/>
      </w:r>
    </w:p>
    <w:p w14:paraId="37565C40" w14:textId="4FCEDF47"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7  Amounts that may be credited to the special account</w:t>
      </w:r>
      <w:r>
        <w:rPr>
          <w:noProof/>
        </w:rPr>
        <w:tab/>
      </w:r>
      <w:r>
        <w:rPr>
          <w:noProof/>
        </w:rPr>
        <w:fldChar w:fldCharType="begin"/>
      </w:r>
      <w:r>
        <w:rPr>
          <w:noProof/>
        </w:rPr>
        <w:instrText xml:space="preserve"> PAGEREF _Toc167196223 \h </w:instrText>
      </w:r>
      <w:r>
        <w:rPr>
          <w:noProof/>
        </w:rPr>
      </w:r>
      <w:r>
        <w:rPr>
          <w:noProof/>
        </w:rPr>
        <w:fldChar w:fldCharType="separate"/>
      </w:r>
      <w:r w:rsidR="000306E6">
        <w:rPr>
          <w:noProof/>
        </w:rPr>
        <w:t>2</w:t>
      </w:r>
      <w:r>
        <w:rPr>
          <w:noProof/>
        </w:rPr>
        <w:fldChar w:fldCharType="end"/>
      </w:r>
    </w:p>
    <w:p w14:paraId="071DCA5C" w14:textId="3703393A"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8  Purposes of the special account</w:t>
      </w:r>
      <w:r>
        <w:rPr>
          <w:noProof/>
        </w:rPr>
        <w:tab/>
      </w:r>
      <w:r>
        <w:rPr>
          <w:noProof/>
        </w:rPr>
        <w:fldChar w:fldCharType="begin"/>
      </w:r>
      <w:r>
        <w:rPr>
          <w:noProof/>
        </w:rPr>
        <w:instrText xml:space="preserve"> PAGEREF _Toc167196224 \h </w:instrText>
      </w:r>
      <w:r>
        <w:rPr>
          <w:noProof/>
        </w:rPr>
      </w:r>
      <w:r>
        <w:rPr>
          <w:noProof/>
        </w:rPr>
        <w:fldChar w:fldCharType="separate"/>
      </w:r>
      <w:r w:rsidR="000306E6">
        <w:rPr>
          <w:noProof/>
        </w:rPr>
        <w:t>2</w:t>
      </w:r>
      <w:r>
        <w:rPr>
          <w:noProof/>
        </w:rPr>
        <w:fldChar w:fldCharType="end"/>
      </w:r>
    </w:p>
    <w:p w14:paraId="1CE8ED5C" w14:textId="3E101FD6" w:rsidR="00393347" w:rsidRDefault="00393347">
      <w:pPr>
        <w:pStyle w:val="TOC2"/>
        <w:rPr>
          <w:rFonts w:asciiTheme="minorHAnsi" w:eastAsiaTheme="minorEastAsia" w:hAnsiTheme="minorHAnsi" w:cstheme="minorBidi"/>
          <w:b w:val="0"/>
          <w:noProof/>
          <w:kern w:val="2"/>
          <w:szCs w:val="24"/>
          <w14:ligatures w14:val="standardContextual"/>
        </w:rPr>
      </w:pPr>
      <w:r>
        <w:rPr>
          <w:noProof/>
        </w:rPr>
        <w:t>Part 3—Transitional, revocation and repeal provisions</w:t>
      </w:r>
      <w:r>
        <w:rPr>
          <w:noProof/>
        </w:rPr>
        <w:tab/>
      </w:r>
      <w:r>
        <w:rPr>
          <w:noProof/>
        </w:rPr>
        <w:fldChar w:fldCharType="begin"/>
      </w:r>
      <w:r>
        <w:rPr>
          <w:noProof/>
        </w:rPr>
        <w:instrText xml:space="preserve"> PAGEREF _Toc167196225 \h </w:instrText>
      </w:r>
      <w:r>
        <w:rPr>
          <w:noProof/>
        </w:rPr>
      </w:r>
      <w:r>
        <w:rPr>
          <w:noProof/>
        </w:rPr>
        <w:fldChar w:fldCharType="separate"/>
      </w:r>
      <w:r w:rsidR="000306E6">
        <w:rPr>
          <w:noProof/>
        </w:rPr>
        <w:t>3</w:t>
      </w:r>
      <w:r>
        <w:rPr>
          <w:noProof/>
        </w:rPr>
        <w:fldChar w:fldCharType="end"/>
      </w:r>
    </w:p>
    <w:p w14:paraId="2EE6B645" w14:textId="64894257"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9  Opening balance of the special account</w:t>
      </w:r>
      <w:r>
        <w:rPr>
          <w:noProof/>
        </w:rPr>
        <w:tab/>
      </w:r>
      <w:r>
        <w:rPr>
          <w:noProof/>
        </w:rPr>
        <w:fldChar w:fldCharType="begin"/>
      </w:r>
      <w:r>
        <w:rPr>
          <w:noProof/>
        </w:rPr>
        <w:instrText xml:space="preserve"> PAGEREF _Toc167196226 \h </w:instrText>
      </w:r>
      <w:r>
        <w:rPr>
          <w:noProof/>
        </w:rPr>
      </w:r>
      <w:r>
        <w:rPr>
          <w:noProof/>
        </w:rPr>
        <w:fldChar w:fldCharType="separate"/>
      </w:r>
      <w:r w:rsidR="000306E6">
        <w:rPr>
          <w:noProof/>
        </w:rPr>
        <w:t>3</w:t>
      </w:r>
      <w:r>
        <w:rPr>
          <w:noProof/>
        </w:rPr>
        <w:fldChar w:fldCharType="end"/>
      </w:r>
    </w:p>
    <w:p w14:paraId="63EB325B" w14:textId="4EB63016"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10  Revocation of Reef Trust instrument</w:t>
      </w:r>
      <w:r>
        <w:rPr>
          <w:noProof/>
        </w:rPr>
        <w:tab/>
      </w:r>
      <w:r>
        <w:rPr>
          <w:noProof/>
        </w:rPr>
        <w:fldChar w:fldCharType="begin"/>
      </w:r>
      <w:r>
        <w:rPr>
          <w:noProof/>
        </w:rPr>
        <w:instrText xml:space="preserve"> PAGEREF _Toc167196227 \h </w:instrText>
      </w:r>
      <w:r>
        <w:rPr>
          <w:noProof/>
        </w:rPr>
      </w:r>
      <w:r>
        <w:rPr>
          <w:noProof/>
        </w:rPr>
        <w:fldChar w:fldCharType="separate"/>
      </w:r>
      <w:r w:rsidR="000306E6">
        <w:rPr>
          <w:noProof/>
        </w:rPr>
        <w:t>3</w:t>
      </w:r>
      <w:r>
        <w:rPr>
          <w:noProof/>
        </w:rPr>
        <w:fldChar w:fldCharType="end"/>
      </w:r>
    </w:p>
    <w:p w14:paraId="50F7BD3A" w14:textId="73F2AA4A" w:rsidR="00393347" w:rsidRDefault="00393347">
      <w:pPr>
        <w:pStyle w:val="TOC5"/>
        <w:rPr>
          <w:rFonts w:asciiTheme="minorHAnsi" w:eastAsiaTheme="minorEastAsia" w:hAnsiTheme="minorHAnsi" w:cstheme="minorBidi"/>
          <w:noProof/>
          <w:kern w:val="2"/>
          <w:sz w:val="24"/>
          <w:szCs w:val="24"/>
          <w14:ligatures w14:val="standardContextual"/>
        </w:rPr>
      </w:pPr>
      <w:r>
        <w:rPr>
          <w:noProof/>
        </w:rPr>
        <w:t>11  Additional repeal provisions</w:t>
      </w:r>
      <w:r>
        <w:rPr>
          <w:noProof/>
        </w:rPr>
        <w:tab/>
      </w:r>
      <w:r>
        <w:rPr>
          <w:noProof/>
        </w:rPr>
        <w:fldChar w:fldCharType="begin"/>
      </w:r>
      <w:r>
        <w:rPr>
          <w:noProof/>
        </w:rPr>
        <w:instrText xml:space="preserve"> PAGEREF _Toc167196228 \h </w:instrText>
      </w:r>
      <w:r>
        <w:rPr>
          <w:noProof/>
        </w:rPr>
      </w:r>
      <w:r>
        <w:rPr>
          <w:noProof/>
        </w:rPr>
        <w:fldChar w:fldCharType="separate"/>
      </w:r>
      <w:r w:rsidR="000306E6">
        <w:rPr>
          <w:noProof/>
        </w:rPr>
        <w:t>3</w:t>
      </w:r>
      <w:r>
        <w:rPr>
          <w:noProof/>
        </w:rPr>
        <w:fldChar w:fldCharType="end"/>
      </w:r>
    </w:p>
    <w:p w14:paraId="5C20CA6B" w14:textId="4B2330B0" w:rsidR="00670EA1" w:rsidRPr="00CE103E" w:rsidRDefault="008A6F80" w:rsidP="00715914">
      <w:r>
        <w:fldChar w:fldCharType="end"/>
      </w:r>
    </w:p>
    <w:p w14:paraId="71026022" w14:textId="77777777" w:rsidR="00670EA1" w:rsidRPr="00CE103E" w:rsidRDefault="00670EA1" w:rsidP="00715914">
      <w:pPr>
        <w:sectPr w:rsidR="00670EA1" w:rsidRPr="00CE103E" w:rsidSect="00CE103E">
          <w:headerReference w:type="even" r:id="rId20"/>
          <w:headerReference w:type="default" r:id="rId21"/>
          <w:footerReference w:type="even" r:id="rId22"/>
          <w:footerReference w:type="default" r:id="rId23"/>
          <w:headerReference w:type="first" r:id="rId24"/>
          <w:footerReference w:type="first" r:id="rId25"/>
          <w:pgSz w:w="11907" w:h="16839"/>
          <w:pgMar w:top="2099" w:right="1797" w:bottom="1440" w:left="1797" w:header="720" w:footer="709" w:gutter="0"/>
          <w:pgNumType w:fmt="lowerRoman" w:start="1"/>
          <w:cols w:space="708"/>
          <w:docGrid w:linePitch="360"/>
        </w:sectPr>
      </w:pPr>
    </w:p>
    <w:p w14:paraId="032EDC76" w14:textId="77777777" w:rsidR="005447C7" w:rsidRPr="0086762A" w:rsidRDefault="005447C7" w:rsidP="005447C7">
      <w:pPr>
        <w:pStyle w:val="ActHead2"/>
      </w:pPr>
      <w:bookmarkStart w:id="2" w:name="_Toc167196215"/>
      <w:r w:rsidRPr="0086762A">
        <w:rPr>
          <w:rStyle w:val="CharPartNo"/>
        </w:rPr>
        <w:lastRenderedPageBreak/>
        <w:t>Part</w:t>
      </w:r>
      <w:r w:rsidR="00CE103E" w:rsidRPr="0086762A">
        <w:rPr>
          <w:rStyle w:val="CharPartNo"/>
        </w:rPr>
        <w:t> </w:t>
      </w:r>
      <w:r w:rsidRPr="0086762A">
        <w:rPr>
          <w:rStyle w:val="CharPartNo"/>
        </w:rPr>
        <w:t>1</w:t>
      </w:r>
      <w:r w:rsidRPr="0086762A">
        <w:t>—</w:t>
      </w:r>
      <w:r w:rsidR="003C1E6E" w:rsidRPr="0086762A">
        <w:rPr>
          <w:rStyle w:val="CharPartText"/>
        </w:rPr>
        <w:t>Establishment</w:t>
      </w:r>
      <w:bookmarkEnd w:id="2"/>
    </w:p>
    <w:p w14:paraId="37CC41C1" w14:textId="77777777" w:rsidR="005447C7" w:rsidRPr="0086762A" w:rsidRDefault="005447C7" w:rsidP="005447C7">
      <w:pPr>
        <w:pStyle w:val="Header"/>
      </w:pPr>
      <w:r w:rsidRPr="0086762A">
        <w:rPr>
          <w:rStyle w:val="CharDivNo"/>
        </w:rPr>
        <w:t xml:space="preserve"> </w:t>
      </w:r>
      <w:r w:rsidRPr="0086762A">
        <w:rPr>
          <w:rStyle w:val="CharDivText"/>
        </w:rPr>
        <w:t xml:space="preserve"> </w:t>
      </w:r>
    </w:p>
    <w:p w14:paraId="32036D5F" w14:textId="31FBB98D" w:rsidR="00715914" w:rsidRPr="0086762A" w:rsidRDefault="00715914" w:rsidP="00715914">
      <w:pPr>
        <w:pStyle w:val="ActHead5"/>
      </w:pPr>
      <w:bookmarkStart w:id="3" w:name="_Toc167196216"/>
      <w:r w:rsidRPr="0086762A">
        <w:rPr>
          <w:rStyle w:val="CharSectno"/>
        </w:rPr>
        <w:t>1</w:t>
      </w:r>
      <w:r w:rsidR="00393347" w:rsidRPr="0086762A">
        <w:t xml:space="preserve">  Name</w:t>
      </w:r>
      <w:bookmarkEnd w:id="3"/>
    </w:p>
    <w:p w14:paraId="4887A157" w14:textId="2D61FFBC" w:rsidR="00715914" w:rsidRPr="0086762A" w:rsidRDefault="00715914" w:rsidP="00715914">
      <w:pPr>
        <w:pStyle w:val="subsection"/>
      </w:pPr>
      <w:r w:rsidRPr="0086762A">
        <w:tab/>
      </w:r>
      <w:r w:rsidRPr="0086762A">
        <w:tab/>
        <w:t>This</w:t>
      </w:r>
      <w:r w:rsidR="003B0F4A" w:rsidRPr="0086762A">
        <w:t xml:space="preserve"> instrument</w:t>
      </w:r>
      <w:r w:rsidRPr="0086762A">
        <w:t xml:space="preserve"> </w:t>
      </w:r>
      <w:r w:rsidR="00CE493D" w:rsidRPr="0086762A">
        <w:t xml:space="preserve">is the </w:t>
      </w:r>
      <w:bookmarkStart w:id="4" w:name="BKCheck15B_3"/>
      <w:bookmarkEnd w:id="4"/>
      <w:r w:rsidR="000C521A" w:rsidRPr="0086762A">
        <w:rPr>
          <w:i/>
        </w:rPr>
        <w:t>PGPA Act Determination (</w:t>
      </w:r>
      <w:r w:rsidR="00963B9D" w:rsidRPr="0086762A">
        <w:rPr>
          <w:i/>
        </w:rPr>
        <w:t>R</w:t>
      </w:r>
      <w:r w:rsidR="00F220EF" w:rsidRPr="0086762A">
        <w:rPr>
          <w:i/>
        </w:rPr>
        <w:t>eef Trust</w:t>
      </w:r>
      <w:r w:rsidR="00214139" w:rsidRPr="0086762A">
        <w:rPr>
          <w:i/>
        </w:rPr>
        <w:t xml:space="preserve"> </w:t>
      </w:r>
      <w:r w:rsidR="00D15CBB" w:rsidRPr="0086762A">
        <w:rPr>
          <w:i/>
        </w:rPr>
        <w:t xml:space="preserve">Special Account </w:t>
      </w:r>
      <w:r w:rsidR="004753BC" w:rsidRPr="0086762A">
        <w:rPr>
          <w:i/>
        </w:rPr>
        <w:t>202</w:t>
      </w:r>
      <w:r w:rsidR="00F220EF" w:rsidRPr="0086762A">
        <w:rPr>
          <w:i/>
        </w:rPr>
        <w:t>4</w:t>
      </w:r>
      <w:r w:rsidR="000C521A" w:rsidRPr="0086762A">
        <w:rPr>
          <w:i/>
        </w:rPr>
        <w:t>)</w:t>
      </w:r>
      <w:r w:rsidRPr="0086762A">
        <w:t>.</w:t>
      </w:r>
      <w:r w:rsidR="00DA5F6F" w:rsidRPr="0086762A">
        <w:t xml:space="preserve"> </w:t>
      </w:r>
    </w:p>
    <w:p w14:paraId="1645598E" w14:textId="7791B276" w:rsidR="000C521A" w:rsidRPr="0086762A" w:rsidRDefault="000C521A" w:rsidP="000C521A">
      <w:pPr>
        <w:pStyle w:val="ActHead5"/>
        <w:rPr>
          <w:rStyle w:val="CharSectno"/>
        </w:rPr>
      </w:pPr>
      <w:bookmarkStart w:id="5" w:name="_Toc167196217"/>
      <w:r w:rsidRPr="0086762A">
        <w:rPr>
          <w:rStyle w:val="CharSectno"/>
        </w:rPr>
        <w:t xml:space="preserve">2 </w:t>
      </w:r>
      <w:r w:rsidR="00393347" w:rsidRPr="0086762A">
        <w:rPr>
          <w:rStyle w:val="CharSectno"/>
        </w:rPr>
        <w:t xml:space="preserve"> </w:t>
      </w:r>
      <w:r w:rsidRPr="0086762A">
        <w:rPr>
          <w:rStyle w:val="CharSectno"/>
        </w:rPr>
        <w:t>Commencement</w:t>
      </w:r>
      <w:bookmarkEnd w:id="5"/>
    </w:p>
    <w:p w14:paraId="7D8952FB" w14:textId="77777777" w:rsidR="000C521A" w:rsidRPr="0086762A" w:rsidRDefault="000C521A" w:rsidP="000C521A">
      <w:pPr>
        <w:pStyle w:val="subsection"/>
      </w:pPr>
      <w:r w:rsidRPr="0086762A">
        <w:tab/>
        <w:t>(1)</w:t>
      </w:r>
      <w:r w:rsidRPr="0086762A">
        <w:tab/>
        <w:t>Each provision of this</w:t>
      </w:r>
      <w:r w:rsidR="004D7DE7" w:rsidRPr="0086762A">
        <w:t xml:space="preserve"> instrument specified in column </w:t>
      </w:r>
      <w:r w:rsidRPr="0086762A">
        <w:t>1 of the table commences, or is taken to have comme</w:t>
      </w:r>
      <w:r w:rsidR="004D7DE7" w:rsidRPr="0086762A">
        <w:t>nced, in accordance with column </w:t>
      </w:r>
      <w:r w:rsidRPr="0086762A">
        <w:t>2 of the table</w:t>
      </w:r>
      <w:r w:rsidR="004D7DE7" w:rsidRPr="0086762A">
        <w:t>. Any other statement in column </w:t>
      </w:r>
      <w:r w:rsidRPr="0086762A">
        <w:t>2 has effect according to its terms.</w:t>
      </w:r>
    </w:p>
    <w:p w14:paraId="18416272" w14:textId="77777777" w:rsidR="000C521A" w:rsidRPr="0086762A" w:rsidRDefault="000C521A" w:rsidP="000C521A">
      <w:pPr>
        <w:pStyle w:val="Tabletext"/>
      </w:pPr>
    </w:p>
    <w:tbl>
      <w:tblPr>
        <w:tblW w:w="8216"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868"/>
        <w:gridCol w:w="3661"/>
        <w:gridCol w:w="2687"/>
      </w:tblGrid>
      <w:tr w:rsidR="000C521A" w:rsidRPr="0086762A" w14:paraId="7207555E" w14:textId="77777777" w:rsidTr="00E760E5">
        <w:trPr>
          <w:trHeight w:val="263"/>
          <w:tblHeader/>
        </w:trPr>
        <w:tc>
          <w:tcPr>
            <w:tcW w:w="1868" w:type="dxa"/>
            <w:tcBorders>
              <w:top w:val="single" w:sz="2" w:space="0" w:color="auto"/>
              <w:bottom w:val="single" w:sz="2" w:space="0" w:color="auto"/>
            </w:tcBorders>
            <w:shd w:val="clear" w:color="auto" w:fill="auto"/>
            <w:hideMark/>
          </w:tcPr>
          <w:p w14:paraId="1F6A5B40" w14:textId="77777777" w:rsidR="000C521A" w:rsidRPr="0086762A" w:rsidRDefault="000C521A" w:rsidP="00E760E5">
            <w:pPr>
              <w:pStyle w:val="TableHeading"/>
            </w:pPr>
            <w:r w:rsidRPr="0086762A">
              <w:t>Column 1</w:t>
            </w:r>
          </w:p>
        </w:tc>
        <w:tc>
          <w:tcPr>
            <w:tcW w:w="3661" w:type="dxa"/>
            <w:tcBorders>
              <w:top w:val="single" w:sz="2" w:space="0" w:color="auto"/>
              <w:bottom w:val="single" w:sz="2" w:space="0" w:color="auto"/>
            </w:tcBorders>
            <w:shd w:val="clear" w:color="auto" w:fill="auto"/>
            <w:hideMark/>
          </w:tcPr>
          <w:p w14:paraId="4E3B63B1" w14:textId="77777777" w:rsidR="000C521A" w:rsidRPr="0086762A" w:rsidRDefault="000C521A" w:rsidP="00E760E5">
            <w:pPr>
              <w:pStyle w:val="TableHeading"/>
            </w:pPr>
            <w:r w:rsidRPr="0086762A">
              <w:t>Column 2</w:t>
            </w:r>
          </w:p>
        </w:tc>
        <w:tc>
          <w:tcPr>
            <w:tcW w:w="2687" w:type="dxa"/>
            <w:tcBorders>
              <w:top w:val="single" w:sz="2" w:space="0" w:color="auto"/>
              <w:bottom w:val="single" w:sz="2" w:space="0" w:color="auto"/>
            </w:tcBorders>
          </w:tcPr>
          <w:p w14:paraId="576C550A" w14:textId="77777777" w:rsidR="000C521A" w:rsidRPr="0086762A" w:rsidRDefault="000C521A" w:rsidP="00E760E5">
            <w:pPr>
              <w:pStyle w:val="TableHeading"/>
            </w:pPr>
            <w:r w:rsidRPr="0086762A">
              <w:t>Column 3</w:t>
            </w:r>
          </w:p>
        </w:tc>
      </w:tr>
      <w:tr w:rsidR="000C521A" w:rsidRPr="0086762A" w14:paraId="3E3629D8" w14:textId="77777777" w:rsidTr="00E760E5">
        <w:trPr>
          <w:trHeight w:val="256"/>
          <w:tblHeader/>
        </w:trPr>
        <w:tc>
          <w:tcPr>
            <w:tcW w:w="1868" w:type="dxa"/>
            <w:tcBorders>
              <w:top w:val="single" w:sz="2" w:space="0" w:color="auto"/>
              <w:bottom w:val="single" w:sz="12" w:space="0" w:color="auto"/>
            </w:tcBorders>
            <w:shd w:val="clear" w:color="auto" w:fill="auto"/>
            <w:hideMark/>
          </w:tcPr>
          <w:p w14:paraId="1E62F734" w14:textId="77777777" w:rsidR="000C521A" w:rsidRPr="0086762A" w:rsidRDefault="000C521A" w:rsidP="00E760E5">
            <w:pPr>
              <w:pStyle w:val="TableHeading"/>
            </w:pPr>
            <w:r w:rsidRPr="0086762A">
              <w:t>Provisions</w:t>
            </w:r>
          </w:p>
        </w:tc>
        <w:tc>
          <w:tcPr>
            <w:tcW w:w="3661" w:type="dxa"/>
            <w:tcBorders>
              <w:top w:val="single" w:sz="2" w:space="0" w:color="auto"/>
              <w:bottom w:val="single" w:sz="12" w:space="0" w:color="auto"/>
            </w:tcBorders>
            <w:shd w:val="clear" w:color="auto" w:fill="auto"/>
            <w:hideMark/>
          </w:tcPr>
          <w:p w14:paraId="55B249B3" w14:textId="77777777" w:rsidR="000C521A" w:rsidRPr="0086762A" w:rsidRDefault="000C521A" w:rsidP="00E760E5">
            <w:pPr>
              <w:pStyle w:val="TableHeading"/>
            </w:pPr>
            <w:r w:rsidRPr="0086762A">
              <w:t>Commencement</w:t>
            </w:r>
          </w:p>
        </w:tc>
        <w:tc>
          <w:tcPr>
            <w:tcW w:w="2687" w:type="dxa"/>
            <w:tcBorders>
              <w:top w:val="single" w:sz="2" w:space="0" w:color="auto"/>
              <w:bottom w:val="single" w:sz="12" w:space="0" w:color="auto"/>
            </w:tcBorders>
          </w:tcPr>
          <w:p w14:paraId="33C240A1" w14:textId="77777777" w:rsidR="000C521A" w:rsidRPr="0086762A" w:rsidRDefault="000C521A" w:rsidP="00E760E5">
            <w:pPr>
              <w:pStyle w:val="TableHeading"/>
            </w:pPr>
            <w:r w:rsidRPr="0086762A">
              <w:t>Date/Details</w:t>
            </w:r>
          </w:p>
        </w:tc>
      </w:tr>
      <w:tr w:rsidR="000C521A" w:rsidRPr="0086762A" w14:paraId="5E58A418" w14:textId="77777777" w:rsidTr="003C1E6E">
        <w:trPr>
          <w:trHeight w:val="615"/>
        </w:trPr>
        <w:tc>
          <w:tcPr>
            <w:tcW w:w="1868" w:type="dxa"/>
            <w:tcBorders>
              <w:top w:val="single" w:sz="12" w:space="0" w:color="auto"/>
              <w:bottom w:val="single" w:sz="12" w:space="0" w:color="auto"/>
            </w:tcBorders>
            <w:shd w:val="clear" w:color="auto" w:fill="auto"/>
            <w:hideMark/>
          </w:tcPr>
          <w:p w14:paraId="3EF016A4" w14:textId="77777777" w:rsidR="000C521A" w:rsidRPr="0086762A" w:rsidRDefault="000C521A" w:rsidP="00E760E5">
            <w:pPr>
              <w:pStyle w:val="Tabletext"/>
            </w:pPr>
            <w:r w:rsidRPr="0086762A">
              <w:t>The whole of this instrument</w:t>
            </w:r>
          </w:p>
        </w:tc>
        <w:tc>
          <w:tcPr>
            <w:tcW w:w="3661" w:type="dxa"/>
            <w:tcBorders>
              <w:top w:val="single" w:sz="12" w:space="0" w:color="auto"/>
              <w:bottom w:val="single" w:sz="12" w:space="0" w:color="auto"/>
            </w:tcBorders>
            <w:shd w:val="clear" w:color="auto" w:fill="auto"/>
            <w:hideMark/>
          </w:tcPr>
          <w:p w14:paraId="1BA15CE2" w14:textId="7BF33CB2" w:rsidR="00C03949" w:rsidRPr="0086762A" w:rsidRDefault="00E966CB" w:rsidP="004753BC">
            <w:pPr>
              <w:pStyle w:val="Tabletext"/>
            </w:pPr>
            <w:r w:rsidRPr="0086762A">
              <w:t xml:space="preserve">The </w:t>
            </w:r>
            <w:r w:rsidR="00BC26BD" w:rsidRPr="0086762A">
              <w:t>day mentioned in paragraph 79(5)(a) of the Act.</w:t>
            </w:r>
            <w:r w:rsidR="007B0E8C" w:rsidRPr="0086762A">
              <w:t xml:space="preserve"> </w:t>
            </w:r>
            <w:r w:rsidR="00D25529" w:rsidRPr="0086762A">
              <w:t xml:space="preserve"> </w:t>
            </w:r>
            <w:r w:rsidRPr="0086762A">
              <w:br/>
            </w:r>
          </w:p>
        </w:tc>
        <w:tc>
          <w:tcPr>
            <w:tcW w:w="2687" w:type="dxa"/>
            <w:tcBorders>
              <w:top w:val="single" w:sz="12" w:space="0" w:color="auto"/>
              <w:bottom w:val="single" w:sz="12" w:space="0" w:color="auto"/>
            </w:tcBorders>
          </w:tcPr>
          <w:p w14:paraId="187512A3" w14:textId="77777777" w:rsidR="000C521A" w:rsidRPr="0086762A" w:rsidRDefault="000C521A" w:rsidP="00E760E5">
            <w:pPr>
              <w:pStyle w:val="Tabletext"/>
            </w:pPr>
          </w:p>
        </w:tc>
      </w:tr>
    </w:tbl>
    <w:p w14:paraId="099C255B" w14:textId="77777777" w:rsidR="000C521A" w:rsidRPr="0086762A" w:rsidRDefault="004D7DE7" w:rsidP="000C521A">
      <w:pPr>
        <w:pStyle w:val="subsection"/>
      </w:pPr>
      <w:r w:rsidRPr="0086762A">
        <w:tab/>
        <w:t>(2)</w:t>
      </w:r>
      <w:r w:rsidRPr="0086762A">
        <w:tab/>
        <w:t>Any information in column </w:t>
      </w:r>
      <w:r w:rsidR="000C521A" w:rsidRPr="0086762A">
        <w:t>3 of the table is not part of this instrument. Information may be inserted in this column, or information in it may be edited, in any version of this instrument published on the Federal Register of Legislation.</w:t>
      </w:r>
    </w:p>
    <w:p w14:paraId="4651D878" w14:textId="77777777" w:rsidR="000C521A" w:rsidRPr="0086762A" w:rsidRDefault="000C521A" w:rsidP="000C521A">
      <w:pPr>
        <w:pStyle w:val="ActHead5"/>
      </w:pPr>
      <w:bookmarkStart w:id="6" w:name="_Toc475974356"/>
      <w:bookmarkStart w:id="7" w:name="_Toc167196218"/>
      <w:r w:rsidRPr="0086762A">
        <w:rPr>
          <w:rStyle w:val="CharSectno"/>
        </w:rPr>
        <w:t>3</w:t>
      </w:r>
      <w:r w:rsidRPr="0086762A">
        <w:t xml:space="preserve">  Authority</w:t>
      </w:r>
      <w:bookmarkEnd w:id="6"/>
      <w:bookmarkEnd w:id="7"/>
    </w:p>
    <w:p w14:paraId="4CEA4737" w14:textId="77777777" w:rsidR="000C521A" w:rsidRPr="0086762A" w:rsidRDefault="000C521A" w:rsidP="000C521A">
      <w:pPr>
        <w:pStyle w:val="subsection"/>
      </w:pPr>
      <w:r w:rsidRPr="0086762A">
        <w:tab/>
      </w:r>
      <w:r w:rsidRPr="0086762A">
        <w:tab/>
        <w:t>This instrument is made under subsection</w:t>
      </w:r>
      <w:r w:rsidR="0086159B" w:rsidRPr="0086762A">
        <w:t>s</w:t>
      </w:r>
      <w:r w:rsidRPr="0086762A">
        <w:t> 78(1)</w:t>
      </w:r>
      <w:r w:rsidR="00B67826" w:rsidRPr="0086762A">
        <w:t xml:space="preserve"> </w:t>
      </w:r>
      <w:r w:rsidR="0086159B" w:rsidRPr="0086762A">
        <w:t xml:space="preserve">and 78(3) </w:t>
      </w:r>
      <w:r w:rsidR="004D7DE7" w:rsidRPr="0086762A">
        <w:t>of the Act</w:t>
      </w:r>
      <w:r w:rsidRPr="0086762A">
        <w:t>.</w:t>
      </w:r>
    </w:p>
    <w:p w14:paraId="52BAD7BB" w14:textId="77777777" w:rsidR="00501F7C" w:rsidRPr="0086762A" w:rsidRDefault="00501F7C" w:rsidP="00501F7C">
      <w:pPr>
        <w:pStyle w:val="ActHead5"/>
      </w:pPr>
      <w:bookmarkStart w:id="8" w:name="_Toc167196219"/>
      <w:r w:rsidRPr="0086762A">
        <w:rPr>
          <w:rStyle w:val="CharSectno"/>
        </w:rPr>
        <w:t>4</w:t>
      </w:r>
      <w:r w:rsidRPr="0086762A">
        <w:t xml:space="preserve">  Definitions</w:t>
      </w:r>
      <w:bookmarkEnd w:id="8"/>
    </w:p>
    <w:p w14:paraId="64F2F719" w14:textId="77777777" w:rsidR="00501F7C" w:rsidRPr="0086762A" w:rsidRDefault="00501F7C" w:rsidP="00501F7C">
      <w:pPr>
        <w:pStyle w:val="subsection"/>
      </w:pPr>
      <w:r w:rsidRPr="0086762A">
        <w:tab/>
      </w:r>
      <w:r w:rsidRPr="0086762A">
        <w:tab/>
        <w:t>In this instrument:</w:t>
      </w:r>
    </w:p>
    <w:p w14:paraId="212A1712" w14:textId="11B41FF7" w:rsidR="00DD7846" w:rsidRPr="0086762A" w:rsidRDefault="008418C5" w:rsidP="0011243A">
      <w:pPr>
        <w:pStyle w:val="Definition"/>
      </w:pPr>
      <w:r w:rsidRPr="0086762A">
        <w:rPr>
          <w:b/>
          <w:i/>
        </w:rPr>
        <w:t>Act</w:t>
      </w:r>
      <w:r w:rsidRPr="0086762A">
        <w:t xml:space="preserve"> means the </w:t>
      </w:r>
      <w:r w:rsidRPr="0086762A">
        <w:rPr>
          <w:i/>
        </w:rPr>
        <w:t>Public Governance, Performance and Accountability Act 2013</w:t>
      </w:r>
      <w:r w:rsidRPr="0086762A">
        <w:t>.</w:t>
      </w:r>
    </w:p>
    <w:p w14:paraId="5FD2B657" w14:textId="60FBC304" w:rsidR="006E298C" w:rsidRPr="0086762A" w:rsidRDefault="006E298C" w:rsidP="0011243A">
      <w:pPr>
        <w:pStyle w:val="Definition"/>
        <w:rPr>
          <w:b/>
          <w:i/>
        </w:rPr>
      </w:pPr>
      <w:r w:rsidRPr="0086762A">
        <w:rPr>
          <w:b/>
          <w:i/>
        </w:rPr>
        <w:t xml:space="preserve">environment </w:t>
      </w:r>
      <w:r w:rsidRPr="0086762A">
        <w:rPr>
          <w:bCs/>
          <w:iCs/>
        </w:rPr>
        <w:t xml:space="preserve">has the meaning given by the </w:t>
      </w:r>
      <w:r w:rsidRPr="0086762A">
        <w:rPr>
          <w:bCs/>
          <w:i/>
        </w:rPr>
        <w:t>Environment Protection and Biodiversity Conservation Act 1999</w:t>
      </w:r>
      <w:r w:rsidRPr="0086762A">
        <w:rPr>
          <w:bCs/>
          <w:iCs/>
        </w:rPr>
        <w:t>.</w:t>
      </w:r>
    </w:p>
    <w:p w14:paraId="6046029A" w14:textId="7CDA1D09" w:rsidR="006E298C" w:rsidRPr="0086762A" w:rsidRDefault="006E298C" w:rsidP="0011243A">
      <w:pPr>
        <w:pStyle w:val="Definition"/>
        <w:rPr>
          <w:b/>
          <w:i/>
        </w:rPr>
      </w:pPr>
      <w:r w:rsidRPr="0086762A">
        <w:rPr>
          <w:b/>
          <w:i/>
        </w:rPr>
        <w:t xml:space="preserve">Great Barrier Reef World Heritage Area </w:t>
      </w:r>
      <w:r w:rsidRPr="0086762A">
        <w:rPr>
          <w:bCs/>
          <w:iCs/>
        </w:rPr>
        <w:t xml:space="preserve">has the meaning given by the </w:t>
      </w:r>
      <w:r w:rsidRPr="0086762A">
        <w:rPr>
          <w:bCs/>
          <w:i/>
        </w:rPr>
        <w:t>Great Barrier Reef Marine Park Act 1975.</w:t>
      </w:r>
    </w:p>
    <w:p w14:paraId="726C9E93" w14:textId="419084DE" w:rsidR="004F62D2" w:rsidRPr="0086762A" w:rsidRDefault="004F62D2" w:rsidP="0011243A">
      <w:pPr>
        <w:pStyle w:val="Definition"/>
        <w:rPr>
          <w:bCs/>
          <w:iCs/>
        </w:rPr>
      </w:pPr>
      <w:r w:rsidRPr="0086762A">
        <w:rPr>
          <w:b/>
          <w:i/>
        </w:rPr>
        <w:t>R</w:t>
      </w:r>
      <w:r w:rsidR="00F220EF" w:rsidRPr="0086762A">
        <w:rPr>
          <w:b/>
          <w:i/>
        </w:rPr>
        <w:t>eef Trust</w:t>
      </w:r>
      <w:r w:rsidRPr="0086762A">
        <w:rPr>
          <w:b/>
          <w:i/>
        </w:rPr>
        <w:t xml:space="preserve"> </w:t>
      </w:r>
      <w:r w:rsidR="00C64167" w:rsidRPr="0086762A">
        <w:rPr>
          <w:b/>
          <w:i/>
        </w:rPr>
        <w:t xml:space="preserve">instrument </w:t>
      </w:r>
      <w:r w:rsidRPr="0086762A">
        <w:rPr>
          <w:bCs/>
          <w:iCs/>
        </w:rPr>
        <w:t xml:space="preserve">means </w:t>
      </w:r>
      <w:bookmarkStart w:id="9" w:name="_Hlk167812005"/>
      <w:r w:rsidRPr="0086762A">
        <w:rPr>
          <w:bCs/>
          <w:iCs/>
        </w:rPr>
        <w:t xml:space="preserve">the </w:t>
      </w:r>
      <w:r w:rsidR="00F220EF" w:rsidRPr="0086762A">
        <w:rPr>
          <w:bCs/>
          <w:i/>
        </w:rPr>
        <w:t>PGPA</w:t>
      </w:r>
      <w:r w:rsidRPr="0086762A">
        <w:rPr>
          <w:bCs/>
          <w:i/>
        </w:rPr>
        <w:t xml:space="preserve"> Act (</w:t>
      </w:r>
      <w:r w:rsidR="00F220EF" w:rsidRPr="0086762A">
        <w:rPr>
          <w:bCs/>
          <w:i/>
        </w:rPr>
        <w:t>Reef Trust Special Account 2014</w:t>
      </w:r>
      <w:r w:rsidRPr="0086762A">
        <w:rPr>
          <w:bCs/>
          <w:i/>
        </w:rPr>
        <w:t xml:space="preserve">) Determination </w:t>
      </w:r>
      <w:r w:rsidR="00F220EF" w:rsidRPr="0086762A">
        <w:rPr>
          <w:bCs/>
          <w:i/>
        </w:rPr>
        <w:t>01</w:t>
      </w:r>
      <w:bookmarkEnd w:id="9"/>
      <w:r w:rsidR="000846D3" w:rsidRPr="0086762A">
        <w:rPr>
          <w:bCs/>
          <w:i/>
        </w:rPr>
        <w:t>.</w:t>
      </w:r>
    </w:p>
    <w:p w14:paraId="3F6A8F31" w14:textId="5254D98B" w:rsidR="004F62D2" w:rsidRPr="0086762A" w:rsidRDefault="004F62D2" w:rsidP="004F62D2">
      <w:pPr>
        <w:pStyle w:val="Definition"/>
        <w:rPr>
          <w:bCs/>
          <w:iCs/>
        </w:rPr>
      </w:pPr>
      <w:r w:rsidRPr="0086762A">
        <w:rPr>
          <w:b/>
          <w:i/>
        </w:rPr>
        <w:t>R</w:t>
      </w:r>
      <w:r w:rsidR="00F220EF" w:rsidRPr="0086762A">
        <w:rPr>
          <w:b/>
          <w:i/>
        </w:rPr>
        <w:t>eef Trust</w:t>
      </w:r>
      <w:r w:rsidRPr="0086762A">
        <w:rPr>
          <w:b/>
          <w:i/>
        </w:rPr>
        <w:t xml:space="preserve"> </w:t>
      </w:r>
      <w:r w:rsidR="003F06C2" w:rsidRPr="0086762A">
        <w:rPr>
          <w:b/>
          <w:i/>
        </w:rPr>
        <w:t>s</w:t>
      </w:r>
      <w:r w:rsidRPr="0086762A">
        <w:rPr>
          <w:b/>
          <w:i/>
        </w:rPr>
        <w:t xml:space="preserve">pecial </w:t>
      </w:r>
      <w:r w:rsidR="003F06C2" w:rsidRPr="0086762A">
        <w:rPr>
          <w:b/>
          <w:i/>
        </w:rPr>
        <w:t>a</w:t>
      </w:r>
      <w:r w:rsidRPr="0086762A">
        <w:rPr>
          <w:b/>
          <w:i/>
        </w:rPr>
        <w:t>ccount</w:t>
      </w:r>
      <w:r w:rsidR="00542B7A" w:rsidRPr="0086762A">
        <w:rPr>
          <w:b/>
          <w:i/>
        </w:rPr>
        <w:t xml:space="preserve"> 2014</w:t>
      </w:r>
      <w:r w:rsidRPr="0086762A">
        <w:rPr>
          <w:b/>
          <w:i/>
        </w:rPr>
        <w:t xml:space="preserve"> </w:t>
      </w:r>
      <w:r w:rsidRPr="0086762A">
        <w:rPr>
          <w:bCs/>
          <w:iCs/>
        </w:rPr>
        <w:t xml:space="preserve">means the </w:t>
      </w:r>
      <w:r w:rsidRPr="0086762A">
        <w:rPr>
          <w:bCs/>
          <w:i/>
        </w:rPr>
        <w:t>R</w:t>
      </w:r>
      <w:r w:rsidR="00852746" w:rsidRPr="0086762A">
        <w:rPr>
          <w:bCs/>
          <w:i/>
        </w:rPr>
        <w:t>eef Trust</w:t>
      </w:r>
      <w:r w:rsidRPr="0086762A">
        <w:rPr>
          <w:bCs/>
          <w:i/>
        </w:rPr>
        <w:t xml:space="preserve"> Special Account</w:t>
      </w:r>
      <w:r w:rsidR="00D51B04" w:rsidRPr="0086762A">
        <w:rPr>
          <w:bCs/>
          <w:i/>
        </w:rPr>
        <w:t xml:space="preserve"> 2014</w:t>
      </w:r>
      <w:r w:rsidRPr="0086762A">
        <w:rPr>
          <w:bCs/>
          <w:iCs/>
        </w:rPr>
        <w:t xml:space="preserve"> established by the </w:t>
      </w:r>
      <w:r w:rsidR="00FD1477" w:rsidRPr="0086762A">
        <w:rPr>
          <w:bCs/>
          <w:iCs/>
        </w:rPr>
        <w:t>Reef Trust</w:t>
      </w:r>
      <w:r w:rsidRPr="0086762A">
        <w:rPr>
          <w:bCs/>
          <w:iCs/>
        </w:rPr>
        <w:t xml:space="preserve"> </w:t>
      </w:r>
      <w:r w:rsidR="00C64167" w:rsidRPr="0086762A">
        <w:rPr>
          <w:bCs/>
          <w:iCs/>
        </w:rPr>
        <w:t>instrument</w:t>
      </w:r>
      <w:r w:rsidRPr="0086762A">
        <w:rPr>
          <w:bCs/>
          <w:iCs/>
        </w:rPr>
        <w:t>.</w:t>
      </w:r>
    </w:p>
    <w:p w14:paraId="75C026AD" w14:textId="0E955A53" w:rsidR="00E36431" w:rsidRPr="0086762A" w:rsidRDefault="00E36431" w:rsidP="005B7F20">
      <w:pPr>
        <w:pStyle w:val="Definition"/>
        <w:rPr>
          <w:bCs/>
          <w:iCs/>
        </w:rPr>
      </w:pPr>
      <w:r w:rsidRPr="0086762A">
        <w:rPr>
          <w:b/>
          <w:i/>
        </w:rPr>
        <w:t xml:space="preserve">the Department </w:t>
      </w:r>
      <w:r w:rsidRPr="0086762A">
        <w:rPr>
          <w:bCs/>
          <w:iCs/>
        </w:rPr>
        <w:t>means the Department of Climate Change, Energy, the Environment and Water</w:t>
      </w:r>
      <w:r w:rsidR="00852746" w:rsidRPr="0086762A">
        <w:rPr>
          <w:bCs/>
          <w:iCs/>
        </w:rPr>
        <w:t>.</w:t>
      </w:r>
    </w:p>
    <w:p w14:paraId="75395DC0" w14:textId="4B221659" w:rsidR="00AD7631" w:rsidRPr="0086762A" w:rsidRDefault="00AD7631" w:rsidP="005B7F20">
      <w:pPr>
        <w:pStyle w:val="Definition"/>
      </w:pPr>
      <w:r w:rsidRPr="0086762A">
        <w:rPr>
          <w:b/>
          <w:i/>
        </w:rPr>
        <w:t xml:space="preserve">the special account </w:t>
      </w:r>
      <w:r w:rsidRPr="0086762A">
        <w:t>means</w:t>
      </w:r>
      <w:r w:rsidR="007913C4" w:rsidRPr="0086762A">
        <w:t xml:space="preserve"> the</w:t>
      </w:r>
      <w:r w:rsidRPr="0086762A">
        <w:t xml:space="preserve"> </w:t>
      </w:r>
      <w:r w:rsidR="007913C4" w:rsidRPr="0086762A">
        <w:rPr>
          <w:i/>
          <w:iCs/>
        </w:rPr>
        <w:t>R</w:t>
      </w:r>
      <w:r w:rsidR="00F220EF" w:rsidRPr="0086762A">
        <w:rPr>
          <w:i/>
          <w:iCs/>
        </w:rPr>
        <w:t>eef Trust Special</w:t>
      </w:r>
      <w:r w:rsidR="00962499" w:rsidRPr="0086762A">
        <w:rPr>
          <w:i/>
        </w:rPr>
        <w:t xml:space="preserve"> Account 202</w:t>
      </w:r>
      <w:r w:rsidR="00F220EF" w:rsidRPr="0086762A">
        <w:rPr>
          <w:i/>
        </w:rPr>
        <w:t>4</w:t>
      </w:r>
      <w:r w:rsidR="00803BD2" w:rsidRPr="0086762A">
        <w:rPr>
          <w:i/>
        </w:rPr>
        <w:t xml:space="preserve"> </w:t>
      </w:r>
      <w:r w:rsidR="00C52497" w:rsidRPr="0086762A">
        <w:t>established by this instrument</w:t>
      </w:r>
      <w:r w:rsidRPr="0086762A">
        <w:t>.</w:t>
      </w:r>
    </w:p>
    <w:p w14:paraId="34CE9433" w14:textId="77777777" w:rsidR="003C1E6E" w:rsidRPr="0086762A" w:rsidRDefault="003C1E6E" w:rsidP="003C1E6E">
      <w:pPr>
        <w:pStyle w:val="ActHead5"/>
      </w:pPr>
      <w:bookmarkStart w:id="10" w:name="_Toc167196220"/>
      <w:bookmarkStart w:id="11" w:name="_Toc499048314"/>
      <w:r w:rsidRPr="0086762A">
        <w:rPr>
          <w:rStyle w:val="CharSectno"/>
        </w:rPr>
        <w:lastRenderedPageBreak/>
        <w:t>5</w:t>
      </w:r>
      <w:r w:rsidRPr="0086762A">
        <w:t xml:space="preserve">  Establishment of the special account</w:t>
      </w:r>
      <w:bookmarkEnd w:id="10"/>
    </w:p>
    <w:p w14:paraId="74182F55" w14:textId="35563B91" w:rsidR="003C1E6E" w:rsidRPr="0086762A" w:rsidRDefault="003C1E6E" w:rsidP="003C1E6E">
      <w:pPr>
        <w:pStyle w:val="subsection"/>
      </w:pPr>
      <w:r w:rsidRPr="0086762A">
        <w:tab/>
      </w:r>
      <w:r w:rsidRPr="0086762A">
        <w:tab/>
        <w:t xml:space="preserve">For </w:t>
      </w:r>
      <w:r w:rsidR="0088445A" w:rsidRPr="0086762A">
        <w:t>paragraph </w:t>
      </w:r>
      <w:r w:rsidRPr="0086762A">
        <w:t>78(1)(a) of the</w:t>
      </w:r>
      <w:r w:rsidRPr="0086762A">
        <w:rPr>
          <w:i/>
        </w:rPr>
        <w:t xml:space="preserve"> </w:t>
      </w:r>
      <w:r w:rsidR="00641D5C" w:rsidRPr="0086762A">
        <w:rPr>
          <w:szCs w:val="22"/>
        </w:rPr>
        <w:t>Act,</w:t>
      </w:r>
      <w:r w:rsidR="00641D5C" w:rsidRPr="0086762A">
        <w:rPr>
          <w:i/>
          <w:szCs w:val="22"/>
        </w:rPr>
        <w:t xml:space="preserve"> </w:t>
      </w:r>
      <w:r w:rsidR="00641D5C" w:rsidRPr="0086762A">
        <w:rPr>
          <w:szCs w:val="22"/>
        </w:rPr>
        <w:t>the</w:t>
      </w:r>
      <w:r w:rsidR="00641D5C" w:rsidRPr="0086762A">
        <w:rPr>
          <w:i/>
          <w:szCs w:val="22"/>
        </w:rPr>
        <w:t xml:space="preserve"> </w:t>
      </w:r>
      <w:r w:rsidR="007913C4" w:rsidRPr="0086762A">
        <w:rPr>
          <w:i/>
          <w:szCs w:val="22"/>
        </w:rPr>
        <w:t>R</w:t>
      </w:r>
      <w:r w:rsidR="00AA3BCA" w:rsidRPr="0086762A">
        <w:rPr>
          <w:i/>
          <w:szCs w:val="22"/>
        </w:rPr>
        <w:t>eef Trust</w:t>
      </w:r>
      <w:r w:rsidR="00962499" w:rsidRPr="0086762A">
        <w:rPr>
          <w:i/>
          <w:szCs w:val="22"/>
        </w:rPr>
        <w:t xml:space="preserve"> Special Account 202</w:t>
      </w:r>
      <w:r w:rsidR="00AA3BCA" w:rsidRPr="0086762A">
        <w:rPr>
          <w:i/>
          <w:szCs w:val="22"/>
        </w:rPr>
        <w:t>4</w:t>
      </w:r>
      <w:r w:rsidR="001F7FB2" w:rsidRPr="0086762A">
        <w:rPr>
          <w:i/>
          <w:szCs w:val="22"/>
        </w:rPr>
        <w:t xml:space="preserve"> </w:t>
      </w:r>
      <w:r w:rsidRPr="0086762A">
        <w:rPr>
          <w:szCs w:val="22"/>
        </w:rPr>
        <w:t>is established as a special account.</w:t>
      </w:r>
    </w:p>
    <w:p w14:paraId="5EDCC2AB" w14:textId="77777777" w:rsidR="00F3295F" w:rsidRPr="0086762A" w:rsidRDefault="003C1E6E" w:rsidP="00F3295F">
      <w:pPr>
        <w:pStyle w:val="ActHead5"/>
      </w:pPr>
      <w:bookmarkStart w:id="12" w:name="_Toc167196221"/>
      <w:r w:rsidRPr="0086762A">
        <w:rPr>
          <w:rStyle w:val="CharSectno"/>
        </w:rPr>
        <w:t>6</w:t>
      </w:r>
      <w:r w:rsidR="00F3295F" w:rsidRPr="0086762A">
        <w:t xml:space="preserve">  Accountable authority responsible for the special account</w:t>
      </w:r>
      <w:bookmarkEnd w:id="11"/>
      <w:bookmarkEnd w:id="12"/>
    </w:p>
    <w:p w14:paraId="644263EE" w14:textId="30FBB509" w:rsidR="00513149" w:rsidRPr="0086762A" w:rsidRDefault="00F3295F" w:rsidP="006C1F26">
      <w:pPr>
        <w:pStyle w:val="subsection"/>
      </w:pPr>
      <w:r w:rsidRPr="0086762A">
        <w:tab/>
      </w:r>
      <w:r w:rsidRPr="0086762A">
        <w:tab/>
        <w:t xml:space="preserve">For </w:t>
      </w:r>
      <w:r w:rsidR="0088445A" w:rsidRPr="0086762A">
        <w:t>paragraph </w:t>
      </w:r>
      <w:r w:rsidRPr="0086762A">
        <w:t xml:space="preserve">78(1)(d) of the Act, the accountable authority responsible for the special account is </w:t>
      </w:r>
      <w:r w:rsidR="002D0590" w:rsidRPr="0086762A">
        <w:t xml:space="preserve">the </w:t>
      </w:r>
      <w:r w:rsidR="00E36431" w:rsidRPr="0086762A">
        <w:t>Secretary of the Department.</w:t>
      </w:r>
    </w:p>
    <w:p w14:paraId="62009FB7" w14:textId="77777777" w:rsidR="00501F7C" w:rsidRPr="0086762A" w:rsidRDefault="005447C7" w:rsidP="00513149">
      <w:pPr>
        <w:pStyle w:val="ActHead2"/>
      </w:pPr>
      <w:bookmarkStart w:id="13" w:name="f_Check_Lines_above"/>
      <w:bookmarkStart w:id="14" w:name="_Toc167196222"/>
      <w:bookmarkEnd w:id="13"/>
      <w:r w:rsidRPr="0086762A">
        <w:rPr>
          <w:rStyle w:val="CharPartNo"/>
        </w:rPr>
        <w:t>Part</w:t>
      </w:r>
      <w:r w:rsidR="00CE103E" w:rsidRPr="0086762A">
        <w:rPr>
          <w:rStyle w:val="CharPartNo"/>
        </w:rPr>
        <w:t> </w:t>
      </w:r>
      <w:r w:rsidRPr="0086762A">
        <w:rPr>
          <w:rStyle w:val="CharPartNo"/>
        </w:rPr>
        <w:t>2</w:t>
      </w:r>
      <w:r w:rsidRPr="0086762A">
        <w:t>—</w:t>
      </w:r>
      <w:r w:rsidR="003C1E6E" w:rsidRPr="0086762A">
        <w:rPr>
          <w:rStyle w:val="CharPartText"/>
        </w:rPr>
        <w:t>S</w:t>
      </w:r>
      <w:r w:rsidRPr="0086762A">
        <w:rPr>
          <w:rStyle w:val="CharPartText"/>
        </w:rPr>
        <w:t xml:space="preserve">pecial </w:t>
      </w:r>
      <w:r w:rsidR="00DA5F6F" w:rsidRPr="0086762A">
        <w:rPr>
          <w:rStyle w:val="CharPartText"/>
        </w:rPr>
        <w:t>ac</w:t>
      </w:r>
      <w:r w:rsidRPr="0086762A">
        <w:rPr>
          <w:rStyle w:val="CharPartText"/>
        </w:rPr>
        <w:t>count</w:t>
      </w:r>
      <w:r w:rsidR="003C1E6E" w:rsidRPr="0086762A">
        <w:rPr>
          <w:rStyle w:val="CharPartText"/>
        </w:rPr>
        <w:t xml:space="preserve"> credits and debits</w:t>
      </w:r>
      <w:bookmarkEnd w:id="14"/>
    </w:p>
    <w:p w14:paraId="4CFC0BCB" w14:textId="77777777" w:rsidR="00DD0EE3" w:rsidRPr="0086762A" w:rsidRDefault="00DD0EE3" w:rsidP="00DD0EE3">
      <w:pPr>
        <w:pStyle w:val="Header"/>
      </w:pPr>
      <w:r w:rsidRPr="0086762A">
        <w:rPr>
          <w:rStyle w:val="CharDivNo"/>
        </w:rPr>
        <w:t xml:space="preserve"> </w:t>
      </w:r>
      <w:r w:rsidRPr="0086762A">
        <w:rPr>
          <w:rStyle w:val="CharDivText"/>
        </w:rPr>
        <w:t xml:space="preserve"> </w:t>
      </w:r>
    </w:p>
    <w:p w14:paraId="7C5D3C31" w14:textId="77777777" w:rsidR="005447C7" w:rsidRPr="0086762A" w:rsidRDefault="003C1E6E" w:rsidP="005447C7">
      <w:pPr>
        <w:pStyle w:val="ActHead5"/>
      </w:pPr>
      <w:bookmarkStart w:id="15" w:name="_Toc167196223"/>
      <w:r w:rsidRPr="0086762A">
        <w:rPr>
          <w:rStyle w:val="CharSectno"/>
        </w:rPr>
        <w:t>7</w:t>
      </w:r>
      <w:r w:rsidR="005447C7" w:rsidRPr="0086762A">
        <w:t xml:space="preserve">  Amounts </w:t>
      </w:r>
      <w:r w:rsidR="00C03949" w:rsidRPr="0086762A">
        <w:t xml:space="preserve">that may be </w:t>
      </w:r>
      <w:r w:rsidR="005447C7" w:rsidRPr="0086762A">
        <w:t xml:space="preserve">credited to </w:t>
      </w:r>
      <w:r w:rsidR="006F51FF" w:rsidRPr="0086762A">
        <w:t xml:space="preserve">the </w:t>
      </w:r>
      <w:r w:rsidR="00455E1A" w:rsidRPr="0086762A">
        <w:t>special a</w:t>
      </w:r>
      <w:r w:rsidR="005447C7" w:rsidRPr="0086762A">
        <w:t>ccount</w:t>
      </w:r>
      <w:bookmarkEnd w:id="15"/>
    </w:p>
    <w:p w14:paraId="1FDB0EA7" w14:textId="77777777" w:rsidR="005447C7" w:rsidRPr="0086762A" w:rsidRDefault="005447C7" w:rsidP="005447C7">
      <w:pPr>
        <w:pStyle w:val="subsection"/>
      </w:pPr>
      <w:r w:rsidRPr="0086762A">
        <w:tab/>
      </w:r>
      <w:r w:rsidRPr="0086762A">
        <w:tab/>
        <w:t xml:space="preserve">For </w:t>
      </w:r>
      <w:r w:rsidR="0088445A" w:rsidRPr="0086762A">
        <w:t>paragraph </w:t>
      </w:r>
      <w:r w:rsidRPr="0086762A">
        <w:t xml:space="preserve">78(1)(b) of the Act, </w:t>
      </w:r>
      <w:r w:rsidR="009D4C29" w:rsidRPr="0086762A">
        <w:t>the following amounts</w:t>
      </w:r>
      <w:r w:rsidR="009A7429" w:rsidRPr="0086762A">
        <w:t xml:space="preserve"> </w:t>
      </w:r>
      <w:r w:rsidR="00CB1962" w:rsidRPr="0086762A">
        <w:t>may be credited to the special account</w:t>
      </w:r>
      <w:r w:rsidRPr="0086762A">
        <w:t>:</w:t>
      </w:r>
    </w:p>
    <w:p w14:paraId="783F0662" w14:textId="142B01C7" w:rsidR="00EB6EA8" w:rsidRPr="0086762A" w:rsidRDefault="001D058D" w:rsidP="002A7802">
      <w:pPr>
        <w:pStyle w:val="paragraph"/>
        <w:numPr>
          <w:ilvl w:val="0"/>
          <w:numId w:val="27"/>
        </w:numPr>
        <w:spacing w:before="120"/>
        <w:ind w:left="1786" w:hanging="425"/>
      </w:pPr>
      <w:r w:rsidRPr="0086762A">
        <w:t xml:space="preserve">amounts </w:t>
      </w:r>
      <w:r w:rsidR="00CA4FBE" w:rsidRPr="0086762A">
        <w:t xml:space="preserve">received </w:t>
      </w:r>
      <w:r w:rsidR="00E36431" w:rsidRPr="0086762A">
        <w:t xml:space="preserve">by the Commonwealth that are paid by persons for the purpose of compliance with a condition attached to an approval under the </w:t>
      </w:r>
      <w:r w:rsidR="00E36431" w:rsidRPr="0086762A">
        <w:rPr>
          <w:i/>
          <w:iCs/>
        </w:rPr>
        <w:t>Environment Protection and Biodiversity Conservation Act 1999</w:t>
      </w:r>
      <w:r w:rsidR="00E36431" w:rsidRPr="0086762A">
        <w:t>; or</w:t>
      </w:r>
    </w:p>
    <w:p w14:paraId="77301DF3" w14:textId="39B9825A" w:rsidR="0052010F" w:rsidRPr="0086762A" w:rsidRDefault="0052010F" w:rsidP="002A7802">
      <w:pPr>
        <w:pStyle w:val="paragraph"/>
        <w:numPr>
          <w:ilvl w:val="0"/>
          <w:numId w:val="27"/>
        </w:numPr>
        <w:spacing w:before="120"/>
        <w:ind w:left="1786" w:hanging="425"/>
      </w:pPr>
      <w:r w:rsidRPr="0086762A">
        <w:t xml:space="preserve">amounts received </w:t>
      </w:r>
      <w:r w:rsidR="00E36431" w:rsidRPr="0086762A">
        <w:t>by the Commonwealth from other governments or persons that are not Commonwealth entities, for the purposes of the special account.</w:t>
      </w:r>
    </w:p>
    <w:p w14:paraId="0BE1F6C2" w14:textId="766FBC0F" w:rsidR="00B8609A" w:rsidRPr="0086762A" w:rsidRDefault="003C1E6E" w:rsidP="00AD7631">
      <w:pPr>
        <w:pStyle w:val="ActHead5"/>
        <w:rPr>
          <w:rStyle w:val="CharSectno"/>
        </w:rPr>
      </w:pPr>
      <w:bookmarkStart w:id="16" w:name="_Toc167196224"/>
      <w:r w:rsidRPr="0086762A">
        <w:rPr>
          <w:rStyle w:val="CharSectno"/>
        </w:rPr>
        <w:t>8</w:t>
      </w:r>
      <w:r w:rsidR="00B8609A" w:rsidRPr="0086762A">
        <w:rPr>
          <w:rStyle w:val="CharSectno"/>
        </w:rPr>
        <w:t xml:space="preserve">  Purposes of the </w:t>
      </w:r>
      <w:r w:rsidR="00455E1A" w:rsidRPr="0086762A">
        <w:rPr>
          <w:rStyle w:val="CharSectno"/>
        </w:rPr>
        <w:t>special a</w:t>
      </w:r>
      <w:r w:rsidR="00B8609A" w:rsidRPr="0086762A">
        <w:rPr>
          <w:rStyle w:val="CharSectno"/>
        </w:rPr>
        <w:t>ccount</w:t>
      </w:r>
      <w:bookmarkEnd w:id="16"/>
    </w:p>
    <w:p w14:paraId="76C43854" w14:textId="1FD6C86A" w:rsidR="00203427" w:rsidRPr="0086762A" w:rsidRDefault="00B8609A" w:rsidP="00B1559E">
      <w:pPr>
        <w:pStyle w:val="subsection"/>
        <w:ind w:firstLine="0"/>
      </w:pPr>
      <w:r w:rsidRPr="0086762A">
        <w:t xml:space="preserve">For </w:t>
      </w:r>
      <w:r w:rsidR="0088445A" w:rsidRPr="0086762A">
        <w:t>paragraph</w:t>
      </w:r>
      <w:r w:rsidR="0006276B" w:rsidRPr="0086762A">
        <w:t xml:space="preserve"> </w:t>
      </w:r>
      <w:r w:rsidR="001B58AC" w:rsidRPr="0086762A">
        <w:t>78(1)(c) of the Act,</w:t>
      </w:r>
      <w:r w:rsidR="00C07C8E" w:rsidRPr="0086762A">
        <w:t xml:space="preserve"> </w:t>
      </w:r>
      <w:r w:rsidR="0074323C" w:rsidRPr="0086762A">
        <w:t xml:space="preserve">the purposes of the special account, in relation to which </w:t>
      </w:r>
      <w:r w:rsidR="00C03949" w:rsidRPr="0086762A">
        <w:t>amount</w:t>
      </w:r>
      <w:r w:rsidR="0074323C" w:rsidRPr="0086762A">
        <w:t>s</w:t>
      </w:r>
      <w:r w:rsidR="00203427" w:rsidRPr="0086762A">
        <w:t xml:space="preserve"> may</w:t>
      </w:r>
      <w:r w:rsidRPr="0086762A">
        <w:t xml:space="preserve"> </w:t>
      </w:r>
      <w:r w:rsidR="00C03949" w:rsidRPr="0086762A">
        <w:t xml:space="preserve">be </w:t>
      </w:r>
      <w:r w:rsidRPr="0086762A">
        <w:t>debit</w:t>
      </w:r>
      <w:r w:rsidR="00C03949" w:rsidRPr="0086762A">
        <w:t>ed</w:t>
      </w:r>
      <w:r w:rsidRPr="0086762A">
        <w:t xml:space="preserve"> from the </w:t>
      </w:r>
      <w:r w:rsidR="00455E1A" w:rsidRPr="0086762A">
        <w:t>special a</w:t>
      </w:r>
      <w:r w:rsidRPr="0086762A">
        <w:t>ccount</w:t>
      </w:r>
      <w:r w:rsidR="0074323C" w:rsidRPr="0086762A">
        <w:t>, are</w:t>
      </w:r>
      <w:r w:rsidR="00C03949" w:rsidRPr="0086762A">
        <w:t>:</w:t>
      </w:r>
    </w:p>
    <w:p w14:paraId="3CD28AD3" w14:textId="72C4507A" w:rsidR="00D4742A" w:rsidRPr="0086762A" w:rsidRDefault="00E36431" w:rsidP="002A7802">
      <w:pPr>
        <w:pStyle w:val="paragraph"/>
        <w:numPr>
          <w:ilvl w:val="0"/>
          <w:numId w:val="34"/>
        </w:numPr>
        <w:spacing w:before="120"/>
        <w:ind w:left="1786" w:hanging="425"/>
      </w:pPr>
      <w:r w:rsidRPr="0086762A">
        <w:t xml:space="preserve">to make payments for projects to improve water quality and </w:t>
      </w:r>
      <w:r w:rsidR="006745D7" w:rsidRPr="0086762A">
        <w:t xml:space="preserve">improve the health and resilience of </w:t>
      </w:r>
      <w:r w:rsidRPr="0086762A">
        <w:t>the coastal habitat in the Great Barrier Reef World Heritage Area;</w:t>
      </w:r>
    </w:p>
    <w:p w14:paraId="467AD2D1" w14:textId="1A566065" w:rsidR="002A7802" w:rsidRPr="0086762A" w:rsidRDefault="00E36431" w:rsidP="002A7802">
      <w:pPr>
        <w:pStyle w:val="paragraph"/>
        <w:numPr>
          <w:ilvl w:val="0"/>
          <w:numId w:val="34"/>
        </w:numPr>
        <w:spacing w:before="120"/>
        <w:ind w:left="1786" w:hanging="425"/>
      </w:pPr>
      <w:r w:rsidRPr="0086762A">
        <w:t xml:space="preserve">to make payments for projects to address threats to the environment </w:t>
      </w:r>
      <w:bookmarkStart w:id="17" w:name="_Hlk169607780"/>
      <w:r w:rsidRPr="0086762A">
        <w:t>of the Great Barrier Reef World Heritage Area</w:t>
      </w:r>
      <w:bookmarkEnd w:id="17"/>
      <w:r w:rsidRPr="0086762A">
        <w:t>;</w:t>
      </w:r>
    </w:p>
    <w:p w14:paraId="2BB30C80" w14:textId="599024CB" w:rsidR="002A7802" w:rsidRPr="0086762A" w:rsidRDefault="00E36431" w:rsidP="002A7802">
      <w:pPr>
        <w:pStyle w:val="paragraph"/>
        <w:numPr>
          <w:ilvl w:val="0"/>
          <w:numId w:val="34"/>
        </w:numPr>
        <w:spacing w:before="120"/>
        <w:ind w:left="1786" w:hanging="425"/>
      </w:pPr>
      <w:r w:rsidRPr="0086762A">
        <w:t xml:space="preserve">to make payment for projects to protect, repair or mitigate damage to </w:t>
      </w:r>
      <w:r w:rsidR="000306E6">
        <w:t xml:space="preserve">the </w:t>
      </w:r>
      <w:r w:rsidRPr="0086762A">
        <w:t>Great Barrier Reef World Heritage Area;</w:t>
      </w:r>
    </w:p>
    <w:p w14:paraId="600364E8" w14:textId="36C6AA28" w:rsidR="006745D7" w:rsidRPr="0086762A" w:rsidRDefault="006745D7" w:rsidP="002A7802">
      <w:pPr>
        <w:pStyle w:val="paragraph"/>
        <w:numPr>
          <w:ilvl w:val="0"/>
          <w:numId w:val="34"/>
        </w:numPr>
        <w:spacing w:before="120"/>
        <w:ind w:left="1786" w:hanging="425"/>
      </w:pPr>
      <w:r w:rsidRPr="0086762A">
        <w:t xml:space="preserve">to make payments for projects that improve and protect marine biodiversity </w:t>
      </w:r>
      <w:r w:rsidR="002070E8">
        <w:t xml:space="preserve">of the </w:t>
      </w:r>
      <w:r w:rsidR="002070E8" w:rsidRPr="0086762A">
        <w:t xml:space="preserve">Great Barrier Reef World Heritage Area </w:t>
      </w:r>
      <w:r w:rsidRPr="0086762A">
        <w:t xml:space="preserve">including the protection of listed threatened </w:t>
      </w:r>
      <w:r w:rsidR="002F339D">
        <w:t>species and communities</w:t>
      </w:r>
      <w:r w:rsidR="00790AB1">
        <w:t>,</w:t>
      </w:r>
      <w:r w:rsidR="002F339D">
        <w:t xml:space="preserve"> </w:t>
      </w:r>
      <w:r w:rsidRPr="0086762A">
        <w:t xml:space="preserve">and </w:t>
      </w:r>
      <w:r w:rsidR="002F339D">
        <w:t xml:space="preserve">listed </w:t>
      </w:r>
      <w:r w:rsidRPr="0086762A">
        <w:t>migratory species</w:t>
      </w:r>
      <w:r w:rsidR="002F339D">
        <w:t xml:space="preserve"> </w:t>
      </w:r>
      <w:r w:rsidR="00790AB1">
        <w:t xml:space="preserve">under </w:t>
      </w:r>
      <w:r w:rsidR="002F339D">
        <w:t xml:space="preserve">the </w:t>
      </w:r>
      <w:r w:rsidR="002F339D">
        <w:rPr>
          <w:i/>
          <w:iCs/>
        </w:rPr>
        <w:t>Environment Protection and Biodiversity Conservation Act 1999</w:t>
      </w:r>
      <w:r w:rsidR="009240C2" w:rsidRPr="0086762A">
        <w:t>;</w:t>
      </w:r>
      <w:r w:rsidRPr="0086762A">
        <w:t> </w:t>
      </w:r>
    </w:p>
    <w:p w14:paraId="20BB6783" w14:textId="6FC6D21A" w:rsidR="007913C4" w:rsidRPr="0086762A" w:rsidRDefault="00E36431" w:rsidP="002A7802">
      <w:pPr>
        <w:pStyle w:val="paragraph"/>
        <w:numPr>
          <w:ilvl w:val="0"/>
          <w:numId w:val="34"/>
        </w:numPr>
        <w:spacing w:before="120"/>
        <w:ind w:left="1786" w:hanging="425"/>
      </w:pPr>
      <w:r w:rsidRPr="0086762A">
        <w:t xml:space="preserve">to reduce the balance of the special account </w:t>
      </w:r>
      <w:r w:rsidR="007D1812" w:rsidRPr="0086762A">
        <w:t xml:space="preserve">(and, therefore, the available appropriation for the special account) </w:t>
      </w:r>
      <w:r w:rsidRPr="0086762A">
        <w:t>without making a real or notional payment; or</w:t>
      </w:r>
    </w:p>
    <w:p w14:paraId="62C11160" w14:textId="35BB1DCB" w:rsidR="002A7802" w:rsidRPr="0086762A" w:rsidRDefault="00E36431" w:rsidP="002A7802">
      <w:pPr>
        <w:pStyle w:val="paragraph"/>
        <w:numPr>
          <w:ilvl w:val="0"/>
          <w:numId w:val="34"/>
        </w:numPr>
        <w:spacing w:before="120"/>
        <w:ind w:left="1786" w:hanging="425"/>
      </w:pPr>
      <w:r w:rsidRPr="0086762A">
        <w:t xml:space="preserve">to repay amounts where </w:t>
      </w:r>
      <w:r w:rsidR="007D1812" w:rsidRPr="0086762A">
        <w:t xml:space="preserve">a court order, </w:t>
      </w:r>
      <w:r w:rsidRPr="0086762A">
        <w:t xml:space="preserve"> Act or other law requires or permits the </w:t>
      </w:r>
      <w:r w:rsidR="007D1812" w:rsidRPr="0086762A">
        <w:t>repayment of an amount received</w:t>
      </w:r>
      <w:r w:rsidRPr="0086762A">
        <w:t>.</w:t>
      </w:r>
    </w:p>
    <w:p w14:paraId="05B93A67" w14:textId="77777777" w:rsidR="0086159B" w:rsidRPr="0086762A" w:rsidRDefault="0086159B" w:rsidP="0086159B">
      <w:pPr>
        <w:pStyle w:val="ActHead2"/>
        <w:pageBreakBefore/>
      </w:pPr>
      <w:bookmarkStart w:id="18" w:name="_Toc506393500"/>
      <w:bookmarkStart w:id="19" w:name="_Toc11677713"/>
      <w:bookmarkStart w:id="20" w:name="_Toc62127985"/>
      <w:bookmarkStart w:id="21" w:name="_Toc167196225"/>
      <w:r w:rsidRPr="0086762A">
        <w:rPr>
          <w:rStyle w:val="CharPartNo"/>
        </w:rPr>
        <w:lastRenderedPageBreak/>
        <w:t>Part 3</w:t>
      </w:r>
      <w:r w:rsidRPr="0086762A">
        <w:t>—Transitional</w:t>
      </w:r>
      <w:r w:rsidR="0088445A" w:rsidRPr="0086762A">
        <w:t>, revocation</w:t>
      </w:r>
      <w:r w:rsidRPr="0086762A">
        <w:t xml:space="preserve"> and repeal provisions</w:t>
      </w:r>
      <w:bookmarkEnd w:id="18"/>
      <w:bookmarkEnd w:id="19"/>
      <w:bookmarkEnd w:id="20"/>
      <w:bookmarkEnd w:id="21"/>
    </w:p>
    <w:p w14:paraId="2E02357F" w14:textId="77777777" w:rsidR="0086159B" w:rsidRPr="0086762A" w:rsidRDefault="0086159B" w:rsidP="0086159B">
      <w:pPr>
        <w:pStyle w:val="Header"/>
      </w:pPr>
      <w:r w:rsidRPr="0086762A">
        <w:rPr>
          <w:rStyle w:val="CharDivNo"/>
        </w:rPr>
        <w:t xml:space="preserve"> </w:t>
      </w:r>
      <w:r w:rsidRPr="0086762A">
        <w:rPr>
          <w:rStyle w:val="CharDivText"/>
        </w:rPr>
        <w:t xml:space="preserve"> </w:t>
      </w:r>
    </w:p>
    <w:p w14:paraId="25CB05D5" w14:textId="77777777" w:rsidR="0086159B" w:rsidRPr="0086762A" w:rsidRDefault="0086159B" w:rsidP="0086159B">
      <w:pPr>
        <w:pStyle w:val="ActHead5"/>
      </w:pPr>
      <w:bookmarkStart w:id="22" w:name="_Toc499048322"/>
      <w:bookmarkStart w:id="23" w:name="_Toc506393501"/>
      <w:bookmarkStart w:id="24" w:name="_Toc11677714"/>
      <w:bookmarkStart w:id="25" w:name="_Toc62127986"/>
      <w:bookmarkStart w:id="26" w:name="_Toc167196226"/>
      <w:r w:rsidRPr="0086762A">
        <w:rPr>
          <w:rStyle w:val="CharSectno"/>
        </w:rPr>
        <w:t>9</w:t>
      </w:r>
      <w:r w:rsidRPr="0086762A">
        <w:t xml:space="preserve">  Opening balance of the special account</w:t>
      </w:r>
      <w:bookmarkEnd w:id="22"/>
      <w:bookmarkEnd w:id="23"/>
      <w:bookmarkEnd w:id="24"/>
      <w:bookmarkEnd w:id="25"/>
      <w:bookmarkEnd w:id="26"/>
    </w:p>
    <w:p w14:paraId="78AB74CC" w14:textId="77777777" w:rsidR="0086159B" w:rsidRPr="0086762A" w:rsidRDefault="0086159B" w:rsidP="0086159B">
      <w:pPr>
        <w:pStyle w:val="subsection"/>
        <w:numPr>
          <w:ilvl w:val="0"/>
          <w:numId w:val="21"/>
        </w:numPr>
      </w:pPr>
      <w:r w:rsidRPr="0086762A">
        <w:t xml:space="preserve">For </w:t>
      </w:r>
      <w:r w:rsidR="0088445A" w:rsidRPr="0086762A">
        <w:t>paragraph </w:t>
      </w:r>
      <w:r w:rsidRPr="0086762A">
        <w:t>78(1)(b) of the Act, the amount in subsection 9(2) (</w:t>
      </w:r>
      <w:r w:rsidRPr="0086762A">
        <w:rPr>
          <w:b/>
          <w:i/>
        </w:rPr>
        <w:t>opening balance</w:t>
      </w:r>
      <w:r w:rsidRPr="0086762A">
        <w:t xml:space="preserve">) is required to be credited to the special account </w:t>
      </w:r>
      <w:r w:rsidR="0088445A" w:rsidRPr="0086762A">
        <w:t>immediately after</w:t>
      </w:r>
      <w:r w:rsidRPr="0086762A">
        <w:t xml:space="preserve"> its establishment.</w:t>
      </w:r>
    </w:p>
    <w:p w14:paraId="64ACADB1" w14:textId="6B2166D7" w:rsidR="0086159B" w:rsidRPr="0086762A" w:rsidRDefault="0086159B" w:rsidP="0086159B">
      <w:pPr>
        <w:pStyle w:val="subsection"/>
        <w:numPr>
          <w:ilvl w:val="0"/>
          <w:numId w:val="21"/>
        </w:numPr>
      </w:pPr>
      <w:r w:rsidRPr="0086762A">
        <w:t xml:space="preserve">The opening balance is equal to the amount standing to the credit of the </w:t>
      </w:r>
      <w:r w:rsidR="00E34723" w:rsidRPr="0086762A">
        <w:t>R</w:t>
      </w:r>
      <w:r w:rsidR="00852746" w:rsidRPr="0086762A">
        <w:t>eef Trust</w:t>
      </w:r>
      <w:r w:rsidR="00E34723" w:rsidRPr="0086762A">
        <w:t xml:space="preserve"> </w:t>
      </w:r>
      <w:r w:rsidR="003F06C2" w:rsidRPr="0086762A">
        <w:t>s</w:t>
      </w:r>
      <w:r w:rsidR="00E34723" w:rsidRPr="0086762A">
        <w:t xml:space="preserve">pecial </w:t>
      </w:r>
      <w:r w:rsidR="003F06C2" w:rsidRPr="0086762A">
        <w:t>a</w:t>
      </w:r>
      <w:r w:rsidR="00E34723" w:rsidRPr="0086762A">
        <w:t>ccount</w:t>
      </w:r>
      <w:r w:rsidR="00542B7A" w:rsidRPr="0086762A">
        <w:t xml:space="preserve"> 2014</w:t>
      </w:r>
      <w:r w:rsidRPr="0086762A">
        <w:t xml:space="preserve"> immediately prior to the </w:t>
      </w:r>
      <w:r w:rsidR="00C52497" w:rsidRPr="0086762A">
        <w:t>commencement of this instrument</w:t>
      </w:r>
      <w:r w:rsidRPr="0086762A">
        <w:t>.</w:t>
      </w:r>
    </w:p>
    <w:p w14:paraId="4F905B9B" w14:textId="509DBA5F" w:rsidR="0086159B" w:rsidRPr="0086762A" w:rsidRDefault="0086159B" w:rsidP="0086159B">
      <w:pPr>
        <w:pStyle w:val="ActHead5"/>
      </w:pPr>
      <w:bookmarkStart w:id="27" w:name="_Toc499048323"/>
      <w:bookmarkStart w:id="28" w:name="_Toc506393502"/>
      <w:bookmarkStart w:id="29" w:name="_Toc11677715"/>
      <w:bookmarkStart w:id="30" w:name="_Toc62127987"/>
      <w:bookmarkStart w:id="31" w:name="_Toc167196227"/>
      <w:r w:rsidRPr="0086762A">
        <w:rPr>
          <w:rStyle w:val="CharSectno"/>
        </w:rPr>
        <w:t>10</w:t>
      </w:r>
      <w:r w:rsidRPr="0086762A">
        <w:t xml:space="preserve">  </w:t>
      </w:r>
      <w:r w:rsidR="0088445A" w:rsidRPr="0086762A">
        <w:t xml:space="preserve">Revocation </w:t>
      </w:r>
      <w:r w:rsidRPr="0086762A">
        <w:t xml:space="preserve">of </w:t>
      </w:r>
      <w:bookmarkEnd w:id="27"/>
      <w:bookmarkEnd w:id="28"/>
      <w:bookmarkEnd w:id="29"/>
      <w:bookmarkEnd w:id="30"/>
      <w:r w:rsidR="007C4007" w:rsidRPr="0086762A">
        <w:t>R</w:t>
      </w:r>
      <w:r w:rsidR="00FD1477" w:rsidRPr="0086762A">
        <w:t>eef Trust</w:t>
      </w:r>
      <w:r w:rsidR="007C4007" w:rsidRPr="0086762A">
        <w:t xml:space="preserve"> </w:t>
      </w:r>
      <w:r w:rsidR="00C64167" w:rsidRPr="0086762A">
        <w:t>instrument</w:t>
      </w:r>
      <w:bookmarkEnd w:id="31"/>
    </w:p>
    <w:p w14:paraId="70173042" w14:textId="6102FCB0" w:rsidR="0086159B" w:rsidRPr="0086762A" w:rsidRDefault="0086159B" w:rsidP="0086159B">
      <w:pPr>
        <w:pStyle w:val="subsection"/>
      </w:pPr>
      <w:r w:rsidRPr="0086762A">
        <w:tab/>
      </w:r>
      <w:r w:rsidRPr="0086762A">
        <w:tab/>
        <w:t>For subsection 78(3) of the Act, the</w:t>
      </w:r>
      <w:r w:rsidR="00FD1477" w:rsidRPr="0086762A">
        <w:t xml:space="preserve"> Reef Trust</w:t>
      </w:r>
      <w:r w:rsidRPr="0086762A">
        <w:t xml:space="preserve"> </w:t>
      </w:r>
      <w:r w:rsidR="00C64167" w:rsidRPr="0086762A">
        <w:t xml:space="preserve">instrument </w:t>
      </w:r>
      <w:r w:rsidR="007C4007" w:rsidRPr="0086762A">
        <w:t>is</w:t>
      </w:r>
      <w:r w:rsidR="00022A28" w:rsidRPr="0086762A">
        <w:t xml:space="preserve"> </w:t>
      </w:r>
      <w:r w:rsidR="0088445A" w:rsidRPr="0086762A">
        <w:t>revoked</w:t>
      </w:r>
      <w:r w:rsidRPr="0086762A">
        <w:t>.</w:t>
      </w:r>
    </w:p>
    <w:p w14:paraId="44A343D8" w14:textId="77777777" w:rsidR="0086159B" w:rsidRPr="0086762A" w:rsidRDefault="0086159B" w:rsidP="0086159B">
      <w:pPr>
        <w:pStyle w:val="ActHead5"/>
      </w:pPr>
      <w:bookmarkStart w:id="32" w:name="_Toc506393503"/>
      <w:bookmarkStart w:id="33" w:name="_Toc11677716"/>
      <w:bookmarkStart w:id="34" w:name="_Toc62127988"/>
      <w:bookmarkStart w:id="35" w:name="_Toc167196228"/>
      <w:bookmarkStart w:id="36" w:name="_Toc499048324"/>
      <w:r w:rsidRPr="0086762A">
        <w:rPr>
          <w:rStyle w:val="CharSectno"/>
        </w:rPr>
        <w:t>11</w:t>
      </w:r>
      <w:r w:rsidRPr="0086762A">
        <w:t xml:space="preserve">  Additional repeal provisions</w:t>
      </w:r>
      <w:bookmarkEnd w:id="32"/>
      <w:bookmarkEnd w:id="33"/>
      <w:bookmarkEnd w:id="34"/>
      <w:bookmarkEnd w:id="35"/>
      <w:r w:rsidRPr="0086762A">
        <w:t xml:space="preserve"> </w:t>
      </w:r>
      <w:bookmarkEnd w:id="36"/>
    </w:p>
    <w:p w14:paraId="466E96A7" w14:textId="0460F44D" w:rsidR="0086159B" w:rsidRPr="0086762A" w:rsidRDefault="0086159B" w:rsidP="0086159B">
      <w:pPr>
        <w:pStyle w:val="subsection"/>
        <w:numPr>
          <w:ilvl w:val="0"/>
          <w:numId w:val="22"/>
        </w:numPr>
      </w:pPr>
      <w:r w:rsidRPr="0086762A">
        <w:t xml:space="preserve">For subsection 78(3) of the Act, Part 3 of this instrument is repealed at the end of the seventh day after the </w:t>
      </w:r>
      <w:r w:rsidR="00022A28" w:rsidRPr="0086762A">
        <w:t xml:space="preserve">revocation </w:t>
      </w:r>
      <w:r w:rsidRPr="0086762A">
        <w:t xml:space="preserve">of the </w:t>
      </w:r>
      <w:r w:rsidR="007C4007" w:rsidRPr="0086762A">
        <w:t>R</w:t>
      </w:r>
      <w:r w:rsidR="00FD1477" w:rsidRPr="0086762A">
        <w:t>eef Trust</w:t>
      </w:r>
      <w:r w:rsidR="007C4007" w:rsidRPr="0086762A">
        <w:t xml:space="preserve"> </w:t>
      </w:r>
      <w:r w:rsidR="00C64167" w:rsidRPr="0086762A">
        <w:t xml:space="preserve">instrument </w:t>
      </w:r>
      <w:r w:rsidRPr="0086762A">
        <w:t>under section 10 (</w:t>
      </w:r>
      <w:r w:rsidRPr="0086762A">
        <w:rPr>
          <w:b/>
          <w:i/>
        </w:rPr>
        <w:t>date of repeal</w:t>
      </w:r>
      <w:r w:rsidRPr="0086762A">
        <w:t>).</w:t>
      </w:r>
    </w:p>
    <w:p w14:paraId="1B964EB3" w14:textId="77777777" w:rsidR="0086159B" w:rsidRPr="0086762A" w:rsidRDefault="0086159B" w:rsidP="0086159B">
      <w:pPr>
        <w:pStyle w:val="subsection"/>
        <w:numPr>
          <w:ilvl w:val="0"/>
          <w:numId w:val="22"/>
        </w:numPr>
      </w:pPr>
      <w:r w:rsidRPr="0086762A">
        <w:t xml:space="preserve">For subsection 78(3) of the Act, the following definitions in </w:t>
      </w:r>
      <w:r w:rsidR="00022A28" w:rsidRPr="0086762A">
        <w:t>section </w:t>
      </w:r>
      <w:r w:rsidRPr="0086762A">
        <w:t>4 are repealed on the date of repeal:</w:t>
      </w:r>
    </w:p>
    <w:p w14:paraId="7055EE2F" w14:textId="334286ED" w:rsidR="00C52497" w:rsidRPr="0086762A" w:rsidRDefault="00C52497" w:rsidP="00C52497">
      <w:pPr>
        <w:pStyle w:val="paragraph"/>
        <w:numPr>
          <w:ilvl w:val="0"/>
          <w:numId w:val="28"/>
        </w:numPr>
      </w:pPr>
      <w:r w:rsidRPr="0086762A">
        <w:t xml:space="preserve">definition of </w:t>
      </w:r>
      <w:r w:rsidR="007C4007" w:rsidRPr="0086762A">
        <w:rPr>
          <w:i/>
          <w:iCs/>
        </w:rPr>
        <w:t>R</w:t>
      </w:r>
      <w:r w:rsidR="00852746" w:rsidRPr="0086762A">
        <w:rPr>
          <w:i/>
          <w:iCs/>
        </w:rPr>
        <w:t>eef Trust</w:t>
      </w:r>
      <w:r w:rsidR="007C4007" w:rsidRPr="0086762A">
        <w:rPr>
          <w:i/>
          <w:iCs/>
        </w:rPr>
        <w:t xml:space="preserve"> </w:t>
      </w:r>
      <w:r w:rsidR="00C64167" w:rsidRPr="0086762A">
        <w:rPr>
          <w:i/>
          <w:iCs/>
        </w:rPr>
        <w:t>instrument</w:t>
      </w:r>
      <w:r w:rsidRPr="0086762A">
        <w:rPr>
          <w:i/>
        </w:rPr>
        <w:t>;</w:t>
      </w:r>
    </w:p>
    <w:p w14:paraId="2B9F7404" w14:textId="4A1EA578" w:rsidR="00582CF2" w:rsidRPr="0086762A" w:rsidRDefault="00582CF2" w:rsidP="00FD4E77">
      <w:pPr>
        <w:pStyle w:val="paragraph"/>
        <w:numPr>
          <w:ilvl w:val="0"/>
          <w:numId w:val="28"/>
        </w:numPr>
      </w:pPr>
      <w:r w:rsidRPr="0086762A">
        <w:t xml:space="preserve">definition of </w:t>
      </w:r>
      <w:r w:rsidR="007C4007" w:rsidRPr="0086762A">
        <w:rPr>
          <w:i/>
        </w:rPr>
        <w:t>R</w:t>
      </w:r>
      <w:r w:rsidR="00852746" w:rsidRPr="0086762A">
        <w:rPr>
          <w:i/>
        </w:rPr>
        <w:t>eef Trust</w:t>
      </w:r>
      <w:r w:rsidR="007C4007" w:rsidRPr="0086762A">
        <w:rPr>
          <w:i/>
        </w:rPr>
        <w:t xml:space="preserve"> </w:t>
      </w:r>
      <w:r w:rsidR="003F06C2" w:rsidRPr="0086762A">
        <w:rPr>
          <w:i/>
        </w:rPr>
        <w:t>s</w:t>
      </w:r>
      <w:r w:rsidR="007C4007" w:rsidRPr="0086762A">
        <w:rPr>
          <w:i/>
        </w:rPr>
        <w:t xml:space="preserve">pecial </w:t>
      </w:r>
      <w:r w:rsidR="003F06C2" w:rsidRPr="0086762A">
        <w:rPr>
          <w:i/>
        </w:rPr>
        <w:t>a</w:t>
      </w:r>
      <w:r w:rsidR="007C4007" w:rsidRPr="0086762A">
        <w:rPr>
          <w:i/>
        </w:rPr>
        <w:t>ccount</w:t>
      </w:r>
      <w:r w:rsidR="00542B7A" w:rsidRPr="0086762A">
        <w:rPr>
          <w:i/>
        </w:rPr>
        <w:t xml:space="preserve"> 2014</w:t>
      </w:r>
      <w:r w:rsidRPr="0086762A">
        <w:rPr>
          <w:i/>
        </w:rPr>
        <w:t xml:space="preserve">. </w:t>
      </w:r>
    </w:p>
    <w:p w14:paraId="1F328982" w14:textId="77777777" w:rsidR="0086159B" w:rsidRPr="0086762A" w:rsidRDefault="0086159B" w:rsidP="00582CF2">
      <w:pPr>
        <w:pStyle w:val="subsection"/>
        <w:numPr>
          <w:ilvl w:val="0"/>
          <w:numId w:val="22"/>
        </w:numPr>
      </w:pPr>
      <w:r w:rsidRPr="0086762A">
        <w:t xml:space="preserve">Despite </w:t>
      </w:r>
      <w:r w:rsidR="00022A28" w:rsidRPr="0086762A">
        <w:t>subsection</w:t>
      </w:r>
      <w:r w:rsidRPr="0086762A">
        <w:t> 11(1), the effects of Part 3 of this instrument remain in force after the date of repeal.</w:t>
      </w:r>
    </w:p>
    <w:p w14:paraId="70D201B6" w14:textId="77777777" w:rsidR="0086159B" w:rsidRDefault="0086159B" w:rsidP="0086159B">
      <w:pPr>
        <w:pStyle w:val="paragraph"/>
        <w:ind w:right="-476"/>
      </w:pPr>
    </w:p>
    <w:sectPr w:rsidR="0086159B" w:rsidSect="004977FF">
      <w:headerReference w:type="even" r:id="rId26"/>
      <w:headerReference w:type="default" r:id="rId27"/>
      <w:footerReference w:type="even" r:id="rId28"/>
      <w:footerReference w:type="default" r:id="rId29"/>
      <w:headerReference w:type="first" r:id="rId30"/>
      <w:footerReference w:type="first" r:id="rId31"/>
      <w:pgSz w:w="11907" w:h="16839" w:code="9"/>
      <w:pgMar w:top="198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EE721" w14:textId="77777777" w:rsidR="005D0687" w:rsidRDefault="005D0687" w:rsidP="00715914">
      <w:pPr>
        <w:spacing w:line="240" w:lineRule="auto"/>
      </w:pPr>
      <w:r>
        <w:separator/>
      </w:r>
    </w:p>
  </w:endnote>
  <w:endnote w:type="continuationSeparator" w:id="0">
    <w:p w14:paraId="1F3664CD" w14:textId="77777777" w:rsidR="005D0687" w:rsidRDefault="005D068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313"/>
    </w:tblGrid>
    <w:tr w:rsidR="00512E50" w:rsidRPr="004257B1" w14:paraId="3BE4A742" w14:textId="77777777" w:rsidTr="004257B1">
      <w:tc>
        <w:tcPr>
          <w:tcW w:w="8472" w:type="dxa"/>
          <w:shd w:val="clear" w:color="auto" w:fill="auto"/>
        </w:tcPr>
        <w:p w14:paraId="37B87EC9" w14:textId="77777777" w:rsidR="00512E50" w:rsidRPr="004257B1" w:rsidRDefault="00512E50" w:rsidP="004257B1">
          <w:pPr>
            <w:jc w:val="right"/>
            <w:rPr>
              <w:sz w:val="18"/>
            </w:rPr>
          </w:pPr>
          <w:r>
            <w:rPr>
              <w:noProof/>
              <w:lang w:eastAsia="en-AU"/>
            </w:rPr>
            <mc:AlternateContent>
              <mc:Choice Requires="wps">
                <w:drawing>
                  <wp:anchor distT="0" distB="0" distL="114300" distR="114300" simplePos="0" relativeHeight="251658240" behindDoc="1" locked="0" layoutInCell="1" allowOverlap="1" wp14:anchorId="25D2E4D0" wp14:editId="26A0CDC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CBF4706" w14:textId="13F51C93"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2E4D0"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kSXBZYgCAAAbBQAADgAAAAAAAAAAAAAAAAAuAgAAZHJzL2Uyb0RvYy54bWxQSwECLQAUAAYA&#10;CAAAACEAPAJSkt8AAAAKAQAADwAAAAAAAAAAAAAAAADiBAAAZHJzL2Rvd25yZXYueG1sUEsFBgAA&#10;AAAEAAQA8wAAAO4FAAAAAA==&#10;" stroked="f">
                    <v:stroke joinstyle="round"/>
                    <v:path arrowok="t"/>
                    <v:textbox>
                      <w:txbxContent>
                        <w:p w14:paraId="5CBF4706" w14:textId="13F51C93"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4257B1">
            <w:rPr>
              <w:i/>
              <w:noProof/>
              <w:sz w:val="18"/>
            </w:rPr>
            <w:t>I17GN110.v03.docx</w:t>
          </w:r>
          <w:r w:rsidRPr="004257B1">
            <w:rPr>
              <w:i/>
              <w:sz w:val="18"/>
            </w:rPr>
            <w:t xml:space="preserve"> </w:t>
          </w:r>
          <w:r w:rsidRPr="004257B1">
            <w:rPr>
              <w:i/>
              <w:noProof/>
              <w:sz w:val="18"/>
            </w:rPr>
            <w:t>21/2/2017 10:16 AM</w:t>
          </w:r>
        </w:p>
      </w:tc>
    </w:tr>
  </w:tbl>
  <w:p w14:paraId="4DF15855" w14:textId="77777777" w:rsidR="00512E50" w:rsidRPr="007500C8" w:rsidRDefault="00512E50"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2607" w14:textId="77777777" w:rsidR="00512E50" w:rsidRDefault="00512E50" w:rsidP="007500C8">
    <w:pPr>
      <w:pStyle w:val="Footer"/>
    </w:pPr>
  </w:p>
  <w:p w14:paraId="5075A313" w14:textId="77777777" w:rsidR="00512E50" w:rsidRDefault="00512E50" w:rsidP="007500C8">
    <w:pPr>
      <w:pStyle w:val="Footer"/>
    </w:pPr>
  </w:p>
  <w:p w14:paraId="4BFDE326" w14:textId="77777777" w:rsidR="00512E50" w:rsidRPr="00375FA8" w:rsidRDefault="00512E50" w:rsidP="00375FA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8C57" w14:textId="77777777" w:rsidR="00512E50" w:rsidRPr="00ED79B6" w:rsidRDefault="00512E5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4D9E" w14:textId="77777777" w:rsidR="00512E50" w:rsidRPr="00E33C1C" w:rsidRDefault="00512E50"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45DA632F" wp14:editId="661BED98">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489D787" w14:textId="37DFF0FB"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A632F" id="_x0000_t202" coordsize="21600,21600" o:spt="202" path="m,l,21600r21600,l21600,xe">
              <v:stroke joinstyle="miter"/>
              <v:path gradientshapeok="t" o:connecttype="rect"/>
            </v:shapetype>
            <v:shape id="Text Box 23" o:spid="_x0000_s1029"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489D787" w14:textId="37DFF0FB"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12E50" w:rsidRPr="004257B1" w14:paraId="00AADE45" w14:textId="77777777" w:rsidTr="004257B1">
      <w:tc>
        <w:tcPr>
          <w:tcW w:w="709" w:type="dxa"/>
          <w:tcBorders>
            <w:top w:val="nil"/>
            <w:left w:val="nil"/>
            <w:bottom w:val="nil"/>
            <w:right w:val="nil"/>
          </w:tcBorders>
          <w:shd w:val="clear" w:color="auto" w:fill="auto"/>
        </w:tcPr>
        <w:p w14:paraId="48887200" w14:textId="77777777" w:rsidR="00512E50" w:rsidRPr="004257B1" w:rsidRDefault="00512E50" w:rsidP="004257B1">
          <w:pPr>
            <w:spacing w:line="0" w:lineRule="atLeast"/>
            <w:rPr>
              <w:sz w:val="18"/>
            </w:rPr>
          </w:pPr>
          <w:r w:rsidRPr="004257B1">
            <w:rPr>
              <w:i/>
              <w:sz w:val="18"/>
            </w:rPr>
            <w:fldChar w:fldCharType="begin"/>
          </w:r>
          <w:r w:rsidRPr="004257B1">
            <w:rPr>
              <w:i/>
              <w:sz w:val="18"/>
            </w:rPr>
            <w:instrText xml:space="preserve"> PAGE </w:instrText>
          </w:r>
          <w:r w:rsidRPr="004257B1">
            <w:rPr>
              <w:i/>
              <w:sz w:val="18"/>
            </w:rPr>
            <w:fldChar w:fldCharType="separate"/>
          </w:r>
          <w:r>
            <w:rPr>
              <w:i/>
              <w:noProof/>
              <w:sz w:val="18"/>
            </w:rPr>
            <w:t>ii</w:t>
          </w:r>
          <w:r w:rsidRPr="004257B1">
            <w:rPr>
              <w:i/>
              <w:sz w:val="18"/>
            </w:rPr>
            <w:fldChar w:fldCharType="end"/>
          </w:r>
        </w:p>
      </w:tc>
      <w:tc>
        <w:tcPr>
          <w:tcW w:w="6379" w:type="dxa"/>
          <w:tcBorders>
            <w:top w:val="nil"/>
            <w:left w:val="nil"/>
            <w:bottom w:val="nil"/>
            <w:right w:val="nil"/>
          </w:tcBorders>
          <w:shd w:val="clear" w:color="auto" w:fill="auto"/>
        </w:tcPr>
        <w:p w14:paraId="358A4E68" w14:textId="6CB84CBF" w:rsidR="00512E50" w:rsidRPr="004257B1" w:rsidRDefault="00512E50" w:rsidP="004257B1">
          <w:pPr>
            <w:spacing w:line="0" w:lineRule="atLeast"/>
            <w:jc w:val="center"/>
            <w:rPr>
              <w:sz w:val="18"/>
            </w:rPr>
          </w:pPr>
          <w:r w:rsidRPr="004257B1">
            <w:rPr>
              <w:i/>
              <w:sz w:val="18"/>
            </w:rPr>
            <w:fldChar w:fldCharType="begin"/>
          </w:r>
          <w:r w:rsidRPr="004257B1">
            <w:rPr>
              <w:i/>
              <w:sz w:val="18"/>
            </w:rPr>
            <w:instrText xml:space="preserve"> DOCPROPERTY ShortT </w:instrText>
          </w:r>
          <w:r w:rsidRPr="004257B1">
            <w:rPr>
              <w:i/>
              <w:sz w:val="18"/>
            </w:rPr>
            <w:fldChar w:fldCharType="separate"/>
          </w:r>
          <w:r>
            <w:rPr>
              <w:b/>
              <w:bCs/>
              <w:i/>
              <w:sz w:val="18"/>
              <w:lang w:val="en-US"/>
            </w:rPr>
            <w:t>Error! Unknown document property name.</w:t>
          </w:r>
          <w:r w:rsidRPr="004257B1">
            <w:rPr>
              <w:i/>
              <w:sz w:val="18"/>
            </w:rPr>
            <w:fldChar w:fldCharType="end"/>
          </w:r>
        </w:p>
      </w:tc>
      <w:tc>
        <w:tcPr>
          <w:tcW w:w="1383" w:type="dxa"/>
          <w:tcBorders>
            <w:top w:val="nil"/>
            <w:left w:val="nil"/>
            <w:bottom w:val="nil"/>
            <w:right w:val="nil"/>
          </w:tcBorders>
          <w:shd w:val="clear" w:color="auto" w:fill="auto"/>
        </w:tcPr>
        <w:p w14:paraId="15EEAE8C" w14:textId="77777777" w:rsidR="00512E50" w:rsidRPr="004257B1" w:rsidRDefault="00512E50" w:rsidP="004257B1">
          <w:pPr>
            <w:spacing w:line="0" w:lineRule="atLeast"/>
            <w:jc w:val="right"/>
            <w:rPr>
              <w:sz w:val="18"/>
            </w:rPr>
          </w:pPr>
        </w:p>
      </w:tc>
    </w:tr>
    <w:tr w:rsidR="00512E50" w:rsidRPr="004257B1" w14:paraId="2C77D142" w14:textId="77777777" w:rsidTr="00425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61DB364" w14:textId="77777777" w:rsidR="00512E50" w:rsidRPr="004257B1" w:rsidRDefault="00512E50" w:rsidP="004257B1">
          <w:pPr>
            <w:jc w:val="right"/>
            <w:rPr>
              <w:sz w:val="18"/>
            </w:rPr>
          </w:pPr>
          <w:r w:rsidRPr="004257B1">
            <w:rPr>
              <w:i/>
              <w:noProof/>
              <w:sz w:val="18"/>
            </w:rPr>
            <w:t>I17GN110.v03.docx</w:t>
          </w:r>
          <w:r w:rsidRPr="004257B1">
            <w:rPr>
              <w:i/>
              <w:sz w:val="18"/>
            </w:rPr>
            <w:t xml:space="preserve"> </w:t>
          </w:r>
          <w:r w:rsidRPr="004257B1">
            <w:rPr>
              <w:i/>
              <w:noProof/>
              <w:sz w:val="18"/>
            </w:rPr>
            <w:t>21/2/2017 10:16 AM</w:t>
          </w:r>
        </w:p>
      </w:tc>
    </w:tr>
  </w:tbl>
  <w:p w14:paraId="0BA38C53" w14:textId="77777777" w:rsidR="00512E50" w:rsidRPr="00ED79B6" w:rsidRDefault="00512E50"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9E7A" w14:textId="77777777" w:rsidR="00512E50" w:rsidRPr="00E33C1C" w:rsidRDefault="00512E50" w:rsidP="004E063A">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80"/>
      <w:gridCol w:w="709"/>
    </w:tblGrid>
    <w:tr w:rsidR="00512E50" w:rsidRPr="004257B1" w14:paraId="663007CA" w14:textId="77777777" w:rsidTr="004257B1">
      <w:tc>
        <w:tcPr>
          <w:tcW w:w="1383" w:type="dxa"/>
          <w:tcBorders>
            <w:top w:val="nil"/>
            <w:left w:val="nil"/>
            <w:bottom w:val="nil"/>
            <w:right w:val="nil"/>
          </w:tcBorders>
          <w:shd w:val="clear" w:color="auto" w:fill="auto"/>
        </w:tcPr>
        <w:p w14:paraId="45C25728" w14:textId="77777777" w:rsidR="00512E50" w:rsidRPr="004257B1" w:rsidRDefault="00512E50" w:rsidP="004257B1">
          <w:pPr>
            <w:spacing w:line="0" w:lineRule="atLeast"/>
            <w:rPr>
              <w:sz w:val="18"/>
            </w:rPr>
          </w:pPr>
        </w:p>
      </w:tc>
      <w:tc>
        <w:tcPr>
          <w:tcW w:w="6380" w:type="dxa"/>
          <w:tcBorders>
            <w:top w:val="nil"/>
            <w:left w:val="nil"/>
            <w:bottom w:val="nil"/>
            <w:right w:val="nil"/>
          </w:tcBorders>
          <w:shd w:val="clear" w:color="auto" w:fill="auto"/>
        </w:tcPr>
        <w:p w14:paraId="4B967325" w14:textId="165EA811" w:rsidR="00512E50" w:rsidRPr="00470FCE" w:rsidRDefault="00512E50" w:rsidP="00BC7AED">
          <w:pPr>
            <w:spacing w:line="0" w:lineRule="atLeast"/>
            <w:jc w:val="center"/>
            <w:rPr>
              <w:sz w:val="18"/>
            </w:rPr>
          </w:pPr>
          <w:r w:rsidRPr="00470FCE">
            <w:rPr>
              <w:i/>
              <w:sz w:val="18"/>
            </w:rPr>
            <w:t>PGPA Act Determination (</w:t>
          </w:r>
          <w:r>
            <w:rPr>
              <w:i/>
              <w:sz w:val="18"/>
            </w:rPr>
            <w:t xml:space="preserve">Reef Trust </w:t>
          </w:r>
          <w:r w:rsidRPr="00E26A6A">
            <w:rPr>
              <w:i/>
              <w:sz w:val="18"/>
            </w:rPr>
            <w:t>Special Account 202</w:t>
          </w:r>
          <w:r>
            <w:rPr>
              <w:i/>
              <w:sz w:val="18"/>
            </w:rPr>
            <w:t>4</w:t>
          </w:r>
          <w:r w:rsidRPr="00470FCE">
            <w:rPr>
              <w:i/>
              <w:sz w:val="18"/>
            </w:rPr>
            <w:t>)</w:t>
          </w:r>
        </w:p>
      </w:tc>
      <w:tc>
        <w:tcPr>
          <w:tcW w:w="709" w:type="dxa"/>
          <w:tcBorders>
            <w:top w:val="nil"/>
            <w:left w:val="nil"/>
            <w:bottom w:val="nil"/>
            <w:right w:val="nil"/>
          </w:tcBorders>
          <w:shd w:val="clear" w:color="auto" w:fill="auto"/>
        </w:tcPr>
        <w:p w14:paraId="65CC3592" w14:textId="6F74DB7B" w:rsidR="00512E50" w:rsidRPr="004257B1" w:rsidRDefault="00512E50" w:rsidP="004257B1">
          <w:pPr>
            <w:spacing w:line="0" w:lineRule="atLeast"/>
            <w:jc w:val="right"/>
            <w:rPr>
              <w:sz w:val="18"/>
            </w:rPr>
          </w:pPr>
          <w:r w:rsidRPr="00470FCE">
            <w:rPr>
              <w:i/>
              <w:sz w:val="18"/>
            </w:rPr>
            <w:fldChar w:fldCharType="begin"/>
          </w:r>
          <w:r w:rsidRPr="00470FCE">
            <w:rPr>
              <w:i/>
              <w:sz w:val="18"/>
            </w:rPr>
            <w:instrText xml:space="preserve"> PAGE </w:instrText>
          </w:r>
          <w:r w:rsidRPr="00470FCE">
            <w:rPr>
              <w:i/>
              <w:sz w:val="18"/>
            </w:rPr>
            <w:fldChar w:fldCharType="separate"/>
          </w:r>
          <w:r>
            <w:rPr>
              <w:i/>
              <w:noProof/>
              <w:sz w:val="18"/>
            </w:rPr>
            <w:t>i</w:t>
          </w:r>
          <w:r w:rsidRPr="00470FCE">
            <w:rPr>
              <w:i/>
              <w:sz w:val="18"/>
            </w:rPr>
            <w:fldChar w:fldCharType="end"/>
          </w:r>
        </w:p>
      </w:tc>
    </w:tr>
  </w:tbl>
  <w:p w14:paraId="5BA7C3D9" w14:textId="77777777" w:rsidR="00512E50" w:rsidRDefault="00512E50" w:rsidP="007500C8">
    <w:pPr>
      <w:rPr>
        <w:i/>
        <w:sz w:val="18"/>
      </w:rPr>
    </w:pPr>
  </w:p>
  <w:p w14:paraId="4E113226" w14:textId="77777777" w:rsidR="00512E50" w:rsidRPr="00375FA8" w:rsidRDefault="00512E50" w:rsidP="00375FA8">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32C5" w14:textId="77777777" w:rsidR="00C43AF4" w:rsidRDefault="00C43A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4C642" w14:textId="77777777" w:rsidR="00512E50" w:rsidRPr="00E33C1C" w:rsidRDefault="00512E50" w:rsidP="004E063A">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12E50" w:rsidRPr="004257B1" w14:paraId="7CB34802" w14:textId="77777777" w:rsidTr="004A21C1">
      <w:trPr>
        <w:trHeight w:val="291"/>
      </w:trPr>
      <w:tc>
        <w:tcPr>
          <w:tcW w:w="709" w:type="dxa"/>
          <w:tcBorders>
            <w:top w:val="nil"/>
            <w:left w:val="nil"/>
            <w:bottom w:val="nil"/>
            <w:right w:val="nil"/>
          </w:tcBorders>
          <w:shd w:val="clear" w:color="auto" w:fill="auto"/>
        </w:tcPr>
        <w:p w14:paraId="4976AF43" w14:textId="6365B517" w:rsidR="00512E50" w:rsidRPr="004257B1" w:rsidRDefault="00512E50" w:rsidP="004257B1">
          <w:pPr>
            <w:spacing w:line="0" w:lineRule="atLeast"/>
            <w:rPr>
              <w:sz w:val="18"/>
            </w:rPr>
          </w:pPr>
          <w:r w:rsidRPr="004257B1">
            <w:rPr>
              <w:i/>
              <w:sz w:val="18"/>
            </w:rPr>
            <w:fldChar w:fldCharType="begin"/>
          </w:r>
          <w:r w:rsidRPr="004257B1">
            <w:rPr>
              <w:i/>
              <w:sz w:val="18"/>
            </w:rPr>
            <w:instrText xml:space="preserve"> PAGE </w:instrText>
          </w:r>
          <w:r w:rsidRPr="004257B1">
            <w:rPr>
              <w:i/>
              <w:sz w:val="18"/>
            </w:rPr>
            <w:fldChar w:fldCharType="separate"/>
          </w:r>
          <w:r>
            <w:rPr>
              <w:i/>
              <w:noProof/>
              <w:sz w:val="18"/>
            </w:rPr>
            <w:t>2</w:t>
          </w:r>
          <w:r w:rsidRPr="004257B1">
            <w:rPr>
              <w:i/>
              <w:sz w:val="18"/>
            </w:rPr>
            <w:fldChar w:fldCharType="end"/>
          </w:r>
        </w:p>
      </w:tc>
      <w:tc>
        <w:tcPr>
          <w:tcW w:w="6379" w:type="dxa"/>
          <w:tcBorders>
            <w:top w:val="nil"/>
            <w:left w:val="nil"/>
            <w:bottom w:val="nil"/>
            <w:right w:val="nil"/>
          </w:tcBorders>
          <w:shd w:val="clear" w:color="auto" w:fill="auto"/>
        </w:tcPr>
        <w:p w14:paraId="692E7CA5" w14:textId="32E50459" w:rsidR="00512E50" w:rsidRPr="00470FCE" w:rsidRDefault="00512E50" w:rsidP="00EC44A1">
          <w:pPr>
            <w:spacing w:line="0" w:lineRule="atLeast"/>
            <w:jc w:val="center"/>
            <w:rPr>
              <w:sz w:val="18"/>
            </w:rPr>
          </w:pPr>
          <w:r w:rsidRPr="00470FCE">
            <w:rPr>
              <w:i/>
              <w:sz w:val="18"/>
            </w:rPr>
            <w:t>PGPA Act Determination (</w:t>
          </w:r>
          <w:r>
            <w:rPr>
              <w:i/>
              <w:sz w:val="18"/>
            </w:rPr>
            <w:t xml:space="preserve">Reef Trust </w:t>
          </w:r>
          <w:r w:rsidRPr="00E26A6A">
            <w:rPr>
              <w:i/>
              <w:sz w:val="18"/>
            </w:rPr>
            <w:t>Special Account 202</w:t>
          </w:r>
          <w:r>
            <w:rPr>
              <w:i/>
              <w:sz w:val="18"/>
            </w:rPr>
            <w:t>4</w:t>
          </w:r>
          <w:r w:rsidRPr="00470FCE">
            <w:rPr>
              <w:i/>
              <w:sz w:val="18"/>
            </w:rPr>
            <w:t>)</w:t>
          </w:r>
        </w:p>
      </w:tc>
      <w:tc>
        <w:tcPr>
          <w:tcW w:w="1384" w:type="dxa"/>
          <w:tcBorders>
            <w:top w:val="nil"/>
            <w:left w:val="nil"/>
            <w:bottom w:val="nil"/>
            <w:right w:val="nil"/>
          </w:tcBorders>
          <w:shd w:val="clear" w:color="auto" w:fill="auto"/>
        </w:tcPr>
        <w:p w14:paraId="3770C7F1" w14:textId="77777777" w:rsidR="00512E50" w:rsidRPr="004257B1" w:rsidRDefault="00512E50" w:rsidP="004257B1">
          <w:pPr>
            <w:spacing w:line="0" w:lineRule="atLeast"/>
            <w:jc w:val="right"/>
            <w:rPr>
              <w:sz w:val="18"/>
            </w:rPr>
          </w:pPr>
        </w:p>
      </w:tc>
    </w:tr>
  </w:tbl>
  <w:p w14:paraId="04DE5E4E" w14:textId="77777777" w:rsidR="00512E50" w:rsidRPr="00ED79B6" w:rsidRDefault="00512E50"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06A2" w14:textId="77777777" w:rsidR="00512E50" w:rsidRPr="00E33C1C" w:rsidRDefault="00512E50" w:rsidP="004E063A">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512E50" w:rsidRPr="004257B1" w14:paraId="621F67BF" w14:textId="77777777" w:rsidTr="004257B1">
      <w:tc>
        <w:tcPr>
          <w:tcW w:w="1384" w:type="dxa"/>
          <w:tcBorders>
            <w:top w:val="nil"/>
            <w:left w:val="nil"/>
            <w:bottom w:val="nil"/>
            <w:right w:val="nil"/>
          </w:tcBorders>
          <w:shd w:val="clear" w:color="auto" w:fill="auto"/>
        </w:tcPr>
        <w:p w14:paraId="4C4940E7" w14:textId="77777777" w:rsidR="00512E50" w:rsidRPr="004257B1" w:rsidRDefault="00512E50" w:rsidP="004257B1">
          <w:pPr>
            <w:spacing w:line="0" w:lineRule="atLeast"/>
            <w:rPr>
              <w:sz w:val="18"/>
            </w:rPr>
          </w:pPr>
        </w:p>
      </w:tc>
      <w:tc>
        <w:tcPr>
          <w:tcW w:w="6379" w:type="dxa"/>
          <w:tcBorders>
            <w:top w:val="nil"/>
            <w:left w:val="nil"/>
            <w:bottom w:val="nil"/>
            <w:right w:val="nil"/>
          </w:tcBorders>
          <w:shd w:val="clear" w:color="auto" w:fill="auto"/>
        </w:tcPr>
        <w:p w14:paraId="314BC5C5" w14:textId="0CFB2F2F" w:rsidR="00512E50" w:rsidRPr="00470FCE" w:rsidRDefault="00512E50" w:rsidP="00EC44A1">
          <w:pPr>
            <w:spacing w:line="0" w:lineRule="atLeast"/>
            <w:jc w:val="center"/>
            <w:rPr>
              <w:sz w:val="18"/>
            </w:rPr>
          </w:pPr>
          <w:r w:rsidRPr="00470FCE">
            <w:rPr>
              <w:i/>
              <w:sz w:val="18"/>
            </w:rPr>
            <w:t>PGPA Act Determination (</w:t>
          </w:r>
          <w:r>
            <w:rPr>
              <w:i/>
              <w:sz w:val="18"/>
            </w:rPr>
            <w:t xml:space="preserve">Reef Trust </w:t>
          </w:r>
          <w:r w:rsidRPr="00E26A6A">
            <w:rPr>
              <w:i/>
              <w:sz w:val="18"/>
            </w:rPr>
            <w:t>Special Account 202</w:t>
          </w:r>
          <w:r>
            <w:rPr>
              <w:i/>
              <w:sz w:val="18"/>
            </w:rPr>
            <w:t>4</w:t>
          </w:r>
          <w:r w:rsidRPr="00470FCE">
            <w:rPr>
              <w:i/>
              <w:sz w:val="18"/>
            </w:rPr>
            <w:t>)</w:t>
          </w:r>
        </w:p>
      </w:tc>
      <w:tc>
        <w:tcPr>
          <w:tcW w:w="709" w:type="dxa"/>
          <w:tcBorders>
            <w:top w:val="nil"/>
            <w:left w:val="nil"/>
            <w:bottom w:val="nil"/>
            <w:right w:val="nil"/>
          </w:tcBorders>
          <w:shd w:val="clear" w:color="auto" w:fill="auto"/>
        </w:tcPr>
        <w:p w14:paraId="42EEE6F7" w14:textId="116F147B" w:rsidR="00512E50" w:rsidRPr="004257B1" w:rsidRDefault="00512E50" w:rsidP="004257B1">
          <w:pPr>
            <w:spacing w:line="0" w:lineRule="atLeast"/>
            <w:jc w:val="right"/>
            <w:rPr>
              <w:sz w:val="18"/>
            </w:rPr>
          </w:pPr>
          <w:r w:rsidRPr="004257B1">
            <w:rPr>
              <w:i/>
              <w:sz w:val="18"/>
            </w:rPr>
            <w:fldChar w:fldCharType="begin"/>
          </w:r>
          <w:r w:rsidRPr="004257B1">
            <w:rPr>
              <w:i/>
              <w:sz w:val="18"/>
            </w:rPr>
            <w:instrText xml:space="preserve"> PAGE </w:instrText>
          </w:r>
          <w:r w:rsidRPr="004257B1">
            <w:rPr>
              <w:i/>
              <w:sz w:val="18"/>
            </w:rPr>
            <w:fldChar w:fldCharType="separate"/>
          </w:r>
          <w:r>
            <w:rPr>
              <w:i/>
              <w:noProof/>
              <w:sz w:val="18"/>
            </w:rPr>
            <w:t>1</w:t>
          </w:r>
          <w:r w:rsidRPr="004257B1">
            <w:rPr>
              <w:i/>
              <w:sz w:val="18"/>
            </w:rPr>
            <w:fldChar w:fldCharType="end"/>
          </w:r>
        </w:p>
      </w:tc>
    </w:tr>
  </w:tbl>
  <w:p w14:paraId="69DBF84E" w14:textId="77777777" w:rsidR="00512E50" w:rsidRDefault="00512E50" w:rsidP="00472DBE">
    <w:pPr>
      <w:rPr>
        <w:i/>
        <w:sz w:val="18"/>
      </w:rPr>
    </w:pPr>
  </w:p>
  <w:p w14:paraId="36D1B415" w14:textId="77777777" w:rsidR="00512E50" w:rsidRPr="00375FA8" w:rsidRDefault="00512E50" w:rsidP="00375FA8">
    <w:pPr>
      <w:pStyle w:val="Footer"/>
      <w:rPr>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E1B3" w14:textId="77777777" w:rsidR="00512E50" w:rsidRPr="00E33C1C" w:rsidRDefault="00512E50"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255"/>
      <w:gridCol w:w="700"/>
    </w:tblGrid>
    <w:tr w:rsidR="00512E50" w:rsidRPr="004257B1" w14:paraId="3F44EF8F" w14:textId="77777777" w:rsidTr="004257B1">
      <w:tc>
        <w:tcPr>
          <w:tcW w:w="1384" w:type="dxa"/>
          <w:tcBorders>
            <w:top w:val="nil"/>
            <w:left w:val="nil"/>
            <w:bottom w:val="nil"/>
            <w:right w:val="nil"/>
          </w:tcBorders>
          <w:shd w:val="clear" w:color="auto" w:fill="auto"/>
        </w:tcPr>
        <w:p w14:paraId="4F997B2D" w14:textId="77777777" w:rsidR="00512E50" w:rsidRPr="004257B1" w:rsidRDefault="00512E50" w:rsidP="004257B1">
          <w:pPr>
            <w:spacing w:line="0" w:lineRule="atLeast"/>
            <w:rPr>
              <w:sz w:val="18"/>
            </w:rPr>
          </w:pPr>
        </w:p>
      </w:tc>
      <w:tc>
        <w:tcPr>
          <w:tcW w:w="6379" w:type="dxa"/>
          <w:tcBorders>
            <w:top w:val="nil"/>
            <w:left w:val="nil"/>
            <w:bottom w:val="nil"/>
            <w:right w:val="nil"/>
          </w:tcBorders>
          <w:shd w:val="clear" w:color="auto" w:fill="auto"/>
        </w:tcPr>
        <w:p w14:paraId="4E173D98" w14:textId="267445B6" w:rsidR="00512E50" w:rsidRPr="004257B1" w:rsidRDefault="00512E50" w:rsidP="004257B1">
          <w:pPr>
            <w:spacing w:line="0" w:lineRule="atLeast"/>
            <w:jc w:val="center"/>
            <w:rPr>
              <w:sz w:val="18"/>
            </w:rPr>
          </w:pPr>
          <w:r w:rsidRPr="004257B1">
            <w:rPr>
              <w:i/>
              <w:sz w:val="18"/>
            </w:rPr>
            <w:fldChar w:fldCharType="begin"/>
          </w:r>
          <w:r w:rsidRPr="004257B1">
            <w:rPr>
              <w:i/>
              <w:sz w:val="18"/>
            </w:rPr>
            <w:instrText xml:space="preserve"> DOCPROPERTY ShortT </w:instrText>
          </w:r>
          <w:r w:rsidRPr="004257B1">
            <w:rPr>
              <w:i/>
              <w:sz w:val="18"/>
            </w:rPr>
            <w:fldChar w:fldCharType="separate"/>
          </w:r>
          <w:r>
            <w:rPr>
              <w:b/>
              <w:bCs/>
              <w:i/>
              <w:sz w:val="18"/>
              <w:lang w:val="en-US"/>
            </w:rPr>
            <w:t>Error! Unknown document property name.</w:t>
          </w:r>
          <w:r w:rsidRPr="004257B1">
            <w:rPr>
              <w:i/>
              <w:sz w:val="18"/>
            </w:rPr>
            <w:fldChar w:fldCharType="end"/>
          </w:r>
        </w:p>
      </w:tc>
      <w:tc>
        <w:tcPr>
          <w:tcW w:w="709" w:type="dxa"/>
          <w:tcBorders>
            <w:top w:val="nil"/>
            <w:left w:val="nil"/>
            <w:bottom w:val="nil"/>
            <w:right w:val="nil"/>
          </w:tcBorders>
          <w:shd w:val="clear" w:color="auto" w:fill="auto"/>
        </w:tcPr>
        <w:p w14:paraId="6CA2DEA9" w14:textId="77777777" w:rsidR="00512E50" w:rsidRPr="004257B1" w:rsidRDefault="00512E50" w:rsidP="004257B1">
          <w:pPr>
            <w:spacing w:line="0" w:lineRule="atLeast"/>
            <w:jc w:val="right"/>
            <w:rPr>
              <w:sz w:val="18"/>
            </w:rPr>
          </w:pPr>
          <w:r w:rsidRPr="004257B1">
            <w:rPr>
              <w:i/>
              <w:sz w:val="18"/>
            </w:rPr>
            <w:fldChar w:fldCharType="begin"/>
          </w:r>
          <w:r w:rsidRPr="004257B1">
            <w:rPr>
              <w:i/>
              <w:sz w:val="18"/>
            </w:rPr>
            <w:instrText xml:space="preserve"> PAGE </w:instrText>
          </w:r>
          <w:r w:rsidRPr="004257B1">
            <w:rPr>
              <w:i/>
              <w:sz w:val="18"/>
            </w:rPr>
            <w:fldChar w:fldCharType="separate"/>
          </w:r>
          <w:r w:rsidRPr="004257B1">
            <w:rPr>
              <w:i/>
              <w:noProof/>
              <w:sz w:val="18"/>
            </w:rPr>
            <w:t>4</w:t>
          </w:r>
          <w:r w:rsidRPr="004257B1">
            <w:rPr>
              <w:i/>
              <w:sz w:val="18"/>
            </w:rPr>
            <w:fldChar w:fldCharType="end"/>
          </w:r>
        </w:p>
      </w:tc>
    </w:tr>
    <w:tr w:rsidR="00512E50" w:rsidRPr="004257B1" w14:paraId="6C90ED86" w14:textId="77777777" w:rsidTr="00425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2A705A8" w14:textId="77777777" w:rsidR="00512E50" w:rsidRPr="004257B1" w:rsidRDefault="00512E50" w:rsidP="006A1137">
          <w:pPr>
            <w:rPr>
              <w:sz w:val="18"/>
            </w:rPr>
          </w:pPr>
          <w:r w:rsidRPr="004257B1">
            <w:rPr>
              <w:i/>
              <w:noProof/>
              <w:sz w:val="18"/>
            </w:rPr>
            <w:t>I17GN110.v03.docx</w:t>
          </w:r>
          <w:r w:rsidRPr="004257B1">
            <w:rPr>
              <w:i/>
              <w:sz w:val="18"/>
            </w:rPr>
            <w:t xml:space="preserve"> </w:t>
          </w:r>
          <w:r w:rsidRPr="004257B1">
            <w:rPr>
              <w:i/>
              <w:noProof/>
              <w:sz w:val="18"/>
            </w:rPr>
            <w:t>21/2/2017 10:16 AM</w:t>
          </w:r>
        </w:p>
      </w:tc>
    </w:tr>
  </w:tbl>
  <w:p w14:paraId="0EF51250" w14:textId="77777777" w:rsidR="00512E50" w:rsidRPr="00ED79B6" w:rsidRDefault="00512E50"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CC33F" w14:textId="77777777" w:rsidR="005D0687" w:rsidRDefault="005D0687" w:rsidP="00715914">
      <w:pPr>
        <w:spacing w:line="240" w:lineRule="auto"/>
      </w:pPr>
      <w:r>
        <w:separator/>
      </w:r>
    </w:p>
  </w:footnote>
  <w:footnote w:type="continuationSeparator" w:id="0">
    <w:p w14:paraId="78FC1E08" w14:textId="77777777" w:rsidR="005D0687" w:rsidRDefault="005D068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70BA" w14:textId="77777777" w:rsidR="00512E50" w:rsidRPr="005F1388" w:rsidRDefault="00512E50"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46A8D070" wp14:editId="55512A5C">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876D328" w14:textId="6FF0604E"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8D070" id="_x0000_t202" coordsize="21600,21600" o:spt="202" path="m,l,21600r21600,l21600,xe">
              <v:stroke joinstyle="miter"/>
              <v:path gradientshapeok="t" o:connecttype="rect"/>
            </v:shapetype>
            <v:shape id="Text Box 15"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876D328" w14:textId="6FF0604E"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B93B" w14:textId="77777777" w:rsidR="00512E50" w:rsidRPr="005F1388" w:rsidRDefault="00512E5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F2AD" w14:textId="77777777" w:rsidR="00512E50" w:rsidRPr="005F1388" w:rsidRDefault="00512E5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2E5B" w14:textId="77777777" w:rsidR="00512E50" w:rsidRPr="00ED79B6" w:rsidRDefault="00512E50"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7216" behindDoc="1" locked="0" layoutInCell="1" allowOverlap="1" wp14:anchorId="02038A24" wp14:editId="5CD72CB1">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BF8128E" w14:textId="25E87BFF"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38A24" id="_x0000_t202" coordsize="21600,21600" o:spt="202" path="m,l,21600r21600,l21600,xe">
              <v:stroke joinstyle="miter"/>
              <v:path gradientshapeok="t" o:connecttype="rect"/>
            </v:shapetype>
            <v:shape id="Text Box 17" o:spid="_x0000_s1028"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UfVgwYgCAAAbBQAADgAAAAAAAAAAAAAAAAAuAgAAZHJzL2Uyb0RvYy54bWxQSwECLQAUAAYACAAA&#10;ACEA5grfutwAAAAGAQAADwAAAAAAAAAAAAAAAADiBAAAZHJzL2Rvd25yZXYueG1sUEsFBgAAAAAE&#10;AAQA8wAAAOsFAAAAAA==&#10;" stroked="f">
              <v:stroke joinstyle="round"/>
              <v:path arrowok="t"/>
              <v:textbox>
                <w:txbxContent>
                  <w:p w14:paraId="7BF8128E" w14:textId="25E87BFF" w:rsidR="00512E50" w:rsidRPr="00284719" w:rsidRDefault="00512E5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No DLM</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EAA4" w14:textId="77777777" w:rsidR="00512E50" w:rsidRPr="00ED79B6" w:rsidRDefault="00512E5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E3C0E" w14:textId="77777777" w:rsidR="00512E50" w:rsidRPr="00ED79B6" w:rsidRDefault="00512E5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C9DA" w14:textId="545828AF" w:rsidR="00512E50" w:rsidRDefault="00512E5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17CC6">
      <w:rPr>
        <w:b/>
        <w:noProof/>
        <w:sz w:val="20"/>
      </w:rPr>
      <w:t>Part 2</w:t>
    </w:r>
    <w:r w:rsidRPr="007A1328">
      <w:rPr>
        <w:b/>
        <w:sz w:val="20"/>
      </w:rPr>
      <w:fldChar w:fldCharType="end"/>
    </w:r>
    <w:r w:rsidRPr="007A1328">
      <w:rPr>
        <w:b/>
        <w:sz w:val="20"/>
      </w:rPr>
      <w:t xml:space="preserve"> </w:t>
    </w:r>
    <w:r w:rsidRPr="007A1328">
      <w:rPr>
        <w:sz w:val="20"/>
      </w:rPr>
      <w:t xml:space="preserve"> </w:t>
    </w:r>
  </w:p>
  <w:p w14:paraId="22D98C83" w14:textId="77777777" w:rsidR="00512E50" w:rsidRPr="007A1328" w:rsidRDefault="00512E50" w:rsidP="00756272">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2081" w14:textId="7E2CB79B" w:rsidR="00512E50" w:rsidRPr="007A1328" w:rsidRDefault="00512E50" w:rsidP="00715914">
    <w:pPr>
      <w:jc w:val="right"/>
      <w:rPr>
        <w:sz w:val="20"/>
      </w:rPr>
    </w:pPr>
    <w:r w:rsidRPr="007A1328">
      <w:rPr>
        <w:sz w:val="20"/>
      </w:rPr>
      <w:t xml:space="preserve"> </w:t>
    </w:r>
    <w:r>
      <w:rPr>
        <w:sz w:val="20"/>
      </w:rPr>
      <w:t xml:space="preserve"> </w:t>
    </w:r>
    <w:r>
      <w:rPr>
        <w:b/>
        <w:sz w:val="20"/>
      </w:rPr>
      <w:fldChar w:fldCharType="begin"/>
    </w:r>
    <w:r>
      <w:rPr>
        <w:b/>
        <w:sz w:val="20"/>
      </w:rPr>
      <w:instrText xml:space="preserve"> STYLEREF CharPartNo </w:instrText>
    </w:r>
    <w:r w:rsidR="00617CC6">
      <w:rPr>
        <w:b/>
        <w:sz w:val="20"/>
      </w:rPr>
      <w:fldChar w:fldCharType="separate"/>
    </w:r>
    <w:r w:rsidR="00617CC6">
      <w:rPr>
        <w:b/>
        <w:noProof/>
        <w:sz w:val="20"/>
      </w:rPr>
      <w:t>Part 3</w:t>
    </w:r>
    <w:r>
      <w:rPr>
        <w:b/>
        <w:sz w:val="20"/>
      </w:rPr>
      <w:fldChar w:fldCharType="end"/>
    </w:r>
  </w:p>
  <w:p w14:paraId="4B54B779" w14:textId="77777777" w:rsidR="00512E50" w:rsidRPr="007A1328" w:rsidRDefault="00512E50" w:rsidP="00756272">
    <w:pPr>
      <w:pBdr>
        <w:bottom w:val="single" w:sz="6" w:space="1" w:color="auto"/>
      </w:pBdr>
      <w:spacing w:after="120"/>
      <w:jc w:val="right"/>
      <w:rPr>
        <w:sz w:val="24"/>
      </w:rPr>
    </w:pPr>
  </w:p>
  <w:p w14:paraId="0C0F8928" w14:textId="77777777" w:rsidR="00512E50" w:rsidRDefault="00512E5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7F712" w14:textId="77777777" w:rsidR="00512E50" w:rsidRPr="007A1328" w:rsidRDefault="00512E5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C630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E50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446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38E1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DE82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064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46EA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21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62A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F03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687D"/>
    <w:multiLevelType w:val="hybridMultilevel"/>
    <w:tmpl w:val="0C740B6E"/>
    <w:lvl w:ilvl="0" w:tplc="CCF21A44">
      <w:start w:val="1"/>
      <w:numFmt w:val="lowerLetter"/>
      <w:lvlText w:val="(%1)"/>
      <w:lvlJc w:val="left"/>
      <w:pPr>
        <w:ind w:left="1656" w:hanging="360"/>
      </w:pPr>
      <w:rPr>
        <w:rFonts w:hint="default"/>
      </w:rPr>
    </w:lvl>
    <w:lvl w:ilvl="1" w:tplc="0C090019">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1C089D"/>
    <w:multiLevelType w:val="hybridMultilevel"/>
    <w:tmpl w:val="3398CA7A"/>
    <w:lvl w:ilvl="0" w:tplc="9E5E14BE">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3" w15:restartNumberingAfterBreak="0">
    <w:nsid w:val="116174D4"/>
    <w:multiLevelType w:val="hybridMultilevel"/>
    <w:tmpl w:val="3590276C"/>
    <w:lvl w:ilvl="0" w:tplc="CCD23CDC">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12550098"/>
    <w:multiLevelType w:val="hybridMultilevel"/>
    <w:tmpl w:val="CDBC4268"/>
    <w:lvl w:ilvl="0" w:tplc="6096BE4C">
      <w:start w:val="1"/>
      <w:numFmt w:val="lowerLetter"/>
      <w:lvlText w:val="(%1)"/>
      <w:lvlJc w:val="left"/>
      <w:pPr>
        <w:tabs>
          <w:tab w:val="num" w:pos="1701"/>
        </w:tabs>
        <w:ind w:left="1701" w:hanging="510"/>
      </w:pPr>
      <w:rPr>
        <w:rFont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5" w15:restartNumberingAfterBreak="0">
    <w:nsid w:val="139B46C2"/>
    <w:multiLevelType w:val="hybridMultilevel"/>
    <w:tmpl w:val="FCB42C14"/>
    <w:lvl w:ilvl="0" w:tplc="FFFFFFFF">
      <w:start w:val="1"/>
      <w:numFmt w:val="lowerRoman"/>
      <w:lvlText w:val="(%1)"/>
      <w:lvlJc w:val="left"/>
      <w:pPr>
        <w:ind w:left="2376" w:hanging="720"/>
      </w:pPr>
      <w:rPr>
        <w:rFonts w:hint="default"/>
      </w:r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16" w15:restartNumberingAfterBreak="0">
    <w:nsid w:val="1EC81E79"/>
    <w:multiLevelType w:val="hybridMultilevel"/>
    <w:tmpl w:val="CB4E174A"/>
    <w:lvl w:ilvl="0" w:tplc="E1004F4A">
      <w:start w:val="1"/>
      <w:numFmt w:val="lowerLetter"/>
      <w:lvlText w:val="(%1)"/>
      <w:lvlJc w:val="left"/>
      <w:pPr>
        <w:ind w:left="1656" w:hanging="360"/>
      </w:pPr>
      <w:rPr>
        <w:rFonts w:hint="default"/>
      </w:rPr>
    </w:lvl>
    <w:lvl w:ilvl="1" w:tplc="0C09001B">
      <w:start w:val="1"/>
      <w:numFmt w:val="lowerRoman"/>
      <w:lvlText w:val="%2."/>
      <w:lvlJc w:val="right"/>
      <w:pPr>
        <w:ind w:left="6172" w:hanging="360"/>
      </w:pPr>
    </w:lvl>
    <w:lvl w:ilvl="2" w:tplc="0C09001B">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7" w15:restartNumberingAfterBreak="0">
    <w:nsid w:val="1F1E7CC5"/>
    <w:multiLevelType w:val="hybridMultilevel"/>
    <w:tmpl w:val="0C740B6E"/>
    <w:lvl w:ilvl="0" w:tplc="CCF21A44">
      <w:start w:val="1"/>
      <w:numFmt w:val="lowerLetter"/>
      <w:lvlText w:val="(%1)"/>
      <w:lvlJc w:val="left"/>
      <w:pPr>
        <w:ind w:left="1656" w:hanging="360"/>
      </w:pPr>
      <w:rPr>
        <w:rFonts w:hint="default"/>
      </w:rPr>
    </w:lvl>
    <w:lvl w:ilvl="1" w:tplc="0C090019">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8" w15:restartNumberingAfterBreak="0">
    <w:nsid w:val="1FB519AE"/>
    <w:multiLevelType w:val="hybridMultilevel"/>
    <w:tmpl w:val="B12E9FF4"/>
    <w:lvl w:ilvl="0" w:tplc="58AE6E9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2174EC"/>
    <w:multiLevelType w:val="hybridMultilevel"/>
    <w:tmpl w:val="FCB42C14"/>
    <w:lvl w:ilvl="0" w:tplc="FFFFFFFF">
      <w:start w:val="1"/>
      <w:numFmt w:val="lowerRoman"/>
      <w:lvlText w:val="(%1)"/>
      <w:lvlJc w:val="left"/>
      <w:pPr>
        <w:ind w:left="2376" w:hanging="720"/>
      </w:pPr>
      <w:rPr>
        <w:rFonts w:hint="default"/>
      </w:r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20" w15:restartNumberingAfterBreak="0">
    <w:nsid w:val="290447F5"/>
    <w:multiLevelType w:val="hybridMultilevel"/>
    <w:tmpl w:val="C00E7F4E"/>
    <w:lvl w:ilvl="0" w:tplc="E4F29864">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1" w15:restartNumberingAfterBreak="0">
    <w:nsid w:val="335E6A6A"/>
    <w:multiLevelType w:val="hybridMultilevel"/>
    <w:tmpl w:val="5AF876A2"/>
    <w:lvl w:ilvl="0" w:tplc="3CD41802">
      <w:start w:val="1"/>
      <w:numFmt w:val="decimal"/>
      <w:lvlText w:val="(%1)"/>
      <w:lvlJc w:val="left"/>
      <w:pPr>
        <w:ind w:left="1128" w:hanging="360"/>
      </w:pPr>
      <w:rPr>
        <w:rFonts w:hint="default"/>
      </w:rPr>
    </w:lvl>
    <w:lvl w:ilvl="1" w:tplc="0C090019">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2" w15:restartNumberingAfterBreak="0">
    <w:nsid w:val="361E6216"/>
    <w:multiLevelType w:val="hybridMultilevel"/>
    <w:tmpl w:val="FCB42C14"/>
    <w:lvl w:ilvl="0" w:tplc="FFFFFFFF">
      <w:start w:val="1"/>
      <w:numFmt w:val="lowerRoman"/>
      <w:lvlText w:val="(%1)"/>
      <w:lvlJc w:val="left"/>
      <w:pPr>
        <w:ind w:left="2376" w:hanging="720"/>
      </w:pPr>
      <w:rPr>
        <w:rFonts w:hint="default"/>
      </w:r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23" w15:restartNumberingAfterBreak="0">
    <w:nsid w:val="36464C6D"/>
    <w:multiLevelType w:val="hybridMultilevel"/>
    <w:tmpl w:val="6F58F442"/>
    <w:lvl w:ilvl="0" w:tplc="2C04FDA0">
      <w:start w:val="1"/>
      <w:numFmt w:val="lowerRoman"/>
      <w:lvlText w:val="(%1)"/>
      <w:lvlJc w:val="left"/>
      <w:pPr>
        <w:ind w:left="2376" w:hanging="720"/>
      </w:pPr>
      <w:rPr>
        <w:rFonts w:hint="default"/>
      </w:rPr>
    </w:lvl>
    <w:lvl w:ilvl="1" w:tplc="0C090019" w:tentative="1">
      <w:start w:val="1"/>
      <w:numFmt w:val="lowerLetter"/>
      <w:lvlText w:val="%2."/>
      <w:lvlJc w:val="left"/>
      <w:pPr>
        <w:ind w:left="2736" w:hanging="360"/>
      </w:pPr>
    </w:lvl>
    <w:lvl w:ilvl="2" w:tplc="0C09001B" w:tentative="1">
      <w:start w:val="1"/>
      <w:numFmt w:val="lowerRoman"/>
      <w:lvlText w:val="%3."/>
      <w:lvlJc w:val="right"/>
      <w:pPr>
        <w:ind w:left="3456" w:hanging="180"/>
      </w:pPr>
    </w:lvl>
    <w:lvl w:ilvl="3" w:tplc="0C09000F" w:tentative="1">
      <w:start w:val="1"/>
      <w:numFmt w:val="decimal"/>
      <w:lvlText w:val="%4."/>
      <w:lvlJc w:val="left"/>
      <w:pPr>
        <w:ind w:left="4176" w:hanging="360"/>
      </w:pPr>
    </w:lvl>
    <w:lvl w:ilvl="4" w:tplc="0C090019" w:tentative="1">
      <w:start w:val="1"/>
      <w:numFmt w:val="lowerLetter"/>
      <w:lvlText w:val="%5."/>
      <w:lvlJc w:val="left"/>
      <w:pPr>
        <w:ind w:left="4896" w:hanging="360"/>
      </w:pPr>
    </w:lvl>
    <w:lvl w:ilvl="5" w:tplc="0C09001B" w:tentative="1">
      <w:start w:val="1"/>
      <w:numFmt w:val="lowerRoman"/>
      <w:lvlText w:val="%6."/>
      <w:lvlJc w:val="right"/>
      <w:pPr>
        <w:ind w:left="5616" w:hanging="180"/>
      </w:pPr>
    </w:lvl>
    <w:lvl w:ilvl="6" w:tplc="0C09000F" w:tentative="1">
      <w:start w:val="1"/>
      <w:numFmt w:val="decimal"/>
      <w:lvlText w:val="%7."/>
      <w:lvlJc w:val="left"/>
      <w:pPr>
        <w:ind w:left="6336" w:hanging="360"/>
      </w:pPr>
    </w:lvl>
    <w:lvl w:ilvl="7" w:tplc="0C090019" w:tentative="1">
      <w:start w:val="1"/>
      <w:numFmt w:val="lowerLetter"/>
      <w:lvlText w:val="%8."/>
      <w:lvlJc w:val="left"/>
      <w:pPr>
        <w:ind w:left="7056" w:hanging="360"/>
      </w:pPr>
    </w:lvl>
    <w:lvl w:ilvl="8" w:tplc="0C09001B" w:tentative="1">
      <w:start w:val="1"/>
      <w:numFmt w:val="lowerRoman"/>
      <w:lvlText w:val="%9."/>
      <w:lvlJc w:val="right"/>
      <w:pPr>
        <w:ind w:left="7776"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C6267A"/>
    <w:multiLevelType w:val="hybridMultilevel"/>
    <w:tmpl w:val="FCB42C14"/>
    <w:lvl w:ilvl="0" w:tplc="FFFFFFFF">
      <w:start w:val="1"/>
      <w:numFmt w:val="lowerRoman"/>
      <w:lvlText w:val="(%1)"/>
      <w:lvlJc w:val="left"/>
      <w:pPr>
        <w:ind w:left="2376" w:hanging="720"/>
      </w:pPr>
      <w:rPr>
        <w:rFonts w:hint="default"/>
      </w:r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26" w15:restartNumberingAfterBreak="0">
    <w:nsid w:val="3D5B1C3E"/>
    <w:multiLevelType w:val="hybridMultilevel"/>
    <w:tmpl w:val="BFEC494C"/>
    <w:lvl w:ilvl="0" w:tplc="FBBC0C42">
      <w:start w:val="1"/>
      <w:numFmt w:val="lowerRoman"/>
      <w:lvlText w:val="(%1)"/>
      <w:lvlJc w:val="left"/>
      <w:pPr>
        <w:ind w:left="2376" w:hanging="720"/>
      </w:pPr>
      <w:rPr>
        <w:rFonts w:hint="default"/>
      </w:rPr>
    </w:lvl>
    <w:lvl w:ilvl="1" w:tplc="0C090019" w:tentative="1">
      <w:start w:val="1"/>
      <w:numFmt w:val="lowerLetter"/>
      <w:lvlText w:val="%2."/>
      <w:lvlJc w:val="left"/>
      <w:pPr>
        <w:ind w:left="2736" w:hanging="360"/>
      </w:pPr>
    </w:lvl>
    <w:lvl w:ilvl="2" w:tplc="0C09001B" w:tentative="1">
      <w:start w:val="1"/>
      <w:numFmt w:val="lowerRoman"/>
      <w:lvlText w:val="%3."/>
      <w:lvlJc w:val="right"/>
      <w:pPr>
        <w:ind w:left="3456" w:hanging="180"/>
      </w:pPr>
    </w:lvl>
    <w:lvl w:ilvl="3" w:tplc="0C09000F" w:tentative="1">
      <w:start w:val="1"/>
      <w:numFmt w:val="decimal"/>
      <w:lvlText w:val="%4."/>
      <w:lvlJc w:val="left"/>
      <w:pPr>
        <w:ind w:left="4176" w:hanging="360"/>
      </w:pPr>
    </w:lvl>
    <w:lvl w:ilvl="4" w:tplc="0C090019" w:tentative="1">
      <w:start w:val="1"/>
      <w:numFmt w:val="lowerLetter"/>
      <w:lvlText w:val="%5."/>
      <w:lvlJc w:val="left"/>
      <w:pPr>
        <w:ind w:left="4896" w:hanging="360"/>
      </w:pPr>
    </w:lvl>
    <w:lvl w:ilvl="5" w:tplc="0C09001B" w:tentative="1">
      <w:start w:val="1"/>
      <w:numFmt w:val="lowerRoman"/>
      <w:lvlText w:val="%6."/>
      <w:lvlJc w:val="right"/>
      <w:pPr>
        <w:ind w:left="5616" w:hanging="180"/>
      </w:pPr>
    </w:lvl>
    <w:lvl w:ilvl="6" w:tplc="0C09000F" w:tentative="1">
      <w:start w:val="1"/>
      <w:numFmt w:val="decimal"/>
      <w:lvlText w:val="%7."/>
      <w:lvlJc w:val="left"/>
      <w:pPr>
        <w:ind w:left="6336" w:hanging="360"/>
      </w:pPr>
    </w:lvl>
    <w:lvl w:ilvl="7" w:tplc="0C090019" w:tentative="1">
      <w:start w:val="1"/>
      <w:numFmt w:val="lowerLetter"/>
      <w:lvlText w:val="%8."/>
      <w:lvlJc w:val="left"/>
      <w:pPr>
        <w:ind w:left="7056" w:hanging="360"/>
      </w:pPr>
    </w:lvl>
    <w:lvl w:ilvl="8" w:tplc="0C09001B" w:tentative="1">
      <w:start w:val="1"/>
      <w:numFmt w:val="lowerRoman"/>
      <w:lvlText w:val="%9."/>
      <w:lvlJc w:val="right"/>
      <w:pPr>
        <w:ind w:left="7776" w:hanging="180"/>
      </w:pPr>
    </w:lvl>
  </w:abstractNum>
  <w:abstractNum w:abstractNumId="27" w15:restartNumberingAfterBreak="0">
    <w:nsid w:val="3E0A5246"/>
    <w:multiLevelType w:val="hybridMultilevel"/>
    <w:tmpl w:val="14486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5824DC3"/>
    <w:multiLevelType w:val="hybridMultilevel"/>
    <w:tmpl w:val="1A62686E"/>
    <w:lvl w:ilvl="0" w:tplc="EC505310">
      <w:start w:val="1"/>
      <w:numFmt w:val="lowerLetter"/>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9" w15:restartNumberingAfterBreak="0">
    <w:nsid w:val="4FB648F5"/>
    <w:multiLevelType w:val="hybridMultilevel"/>
    <w:tmpl w:val="BD76E184"/>
    <w:lvl w:ilvl="0" w:tplc="E6B07AFA">
      <w:start w:val="1"/>
      <w:numFmt w:val="lowerLetter"/>
      <w:lvlText w:val="(%1)"/>
      <w:lvlJc w:val="left"/>
      <w:pPr>
        <w:ind w:left="1656" w:hanging="360"/>
      </w:pPr>
      <w:rPr>
        <w:rFonts w:hint="default"/>
      </w:rPr>
    </w:lvl>
    <w:lvl w:ilvl="1" w:tplc="FFFFFFFF" w:tentative="1">
      <w:start w:val="1"/>
      <w:numFmt w:val="lowerLetter"/>
      <w:lvlText w:val="%2."/>
      <w:lvlJc w:val="lef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30" w15:restartNumberingAfterBreak="0">
    <w:nsid w:val="55086004"/>
    <w:multiLevelType w:val="hybridMultilevel"/>
    <w:tmpl w:val="81E247AE"/>
    <w:lvl w:ilvl="0" w:tplc="21CCFC6C">
      <w:start w:val="1"/>
      <w:numFmt w:val="lowerRoman"/>
      <w:lvlText w:val="(%1)"/>
      <w:lvlJc w:val="left"/>
      <w:pPr>
        <w:ind w:left="2506" w:hanging="720"/>
      </w:pPr>
      <w:rPr>
        <w:rFonts w:hint="default"/>
      </w:rPr>
    </w:lvl>
    <w:lvl w:ilvl="1" w:tplc="0C090019" w:tentative="1">
      <w:start w:val="1"/>
      <w:numFmt w:val="lowerLetter"/>
      <w:lvlText w:val="%2."/>
      <w:lvlJc w:val="left"/>
      <w:pPr>
        <w:ind w:left="2866" w:hanging="360"/>
      </w:p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31" w15:restartNumberingAfterBreak="0">
    <w:nsid w:val="58796F72"/>
    <w:multiLevelType w:val="hybridMultilevel"/>
    <w:tmpl w:val="68609CE0"/>
    <w:lvl w:ilvl="0" w:tplc="F33CDBF4">
      <w:start w:val="1"/>
      <w:numFmt w:val="lowerLetter"/>
      <w:lvlText w:val="(%1)"/>
      <w:lvlJc w:val="left"/>
      <w:pPr>
        <w:tabs>
          <w:tab w:val="num" w:pos="1474"/>
        </w:tabs>
        <w:ind w:left="1474"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C86543F"/>
    <w:multiLevelType w:val="hybridMultilevel"/>
    <w:tmpl w:val="5B6494DC"/>
    <w:lvl w:ilvl="0" w:tplc="3D6242DC">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3" w15:restartNumberingAfterBreak="0">
    <w:nsid w:val="601603C3"/>
    <w:multiLevelType w:val="hybridMultilevel"/>
    <w:tmpl w:val="C36CB788"/>
    <w:lvl w:ilvl="0" w:tplc="F33CDBF4">
      <w:start w:val="1"/>
      <w:numFmt w:val="lowerLetter"/>
      <w:lvlText w:val="(%1)"/>
      <w:lvlJc w:val="left"/>
      <w:pPr>
        <w:tabs>
          <w:tab w:val="num" w:pos="1701"/>
        </w:tabs>
        <w:ind w:left="1701" w:hanging="510"/>
      </w:pPr>
      <w:rPr>
        <w:rFonts w:hint="default"/>
      </w:rPr>
    </w:lvl>
    <w:lvl w:ilvl="1" w:tplc="0C090019">
      <w:start w:val="1"/>
      <w:numFmt w:val="lowerLetter"/>
      <w:lvlText w:val="%2."/>
      <w:lvlJc w:val="left"/>
      <w:pPr>
        <w:tabs>
          <w:tab w:val="num" w:pos="2271"/>
        </w:tabs>
        <w:ind w:left="2271" w:hanging="360"/>
      </w:pPr>
    </w:lvl>
    <w:lvl w:ilvl="2" w:tplc="0C09001B" w:tentative="1">
      <w:start w:val="1"/>
      <w:numFmt w:val="lowerRoman"/>
      <w:lvlText w:val="%3."/>
      <w:lvlJc w:val="right"/>
      <w:pPr>
        <w:tabs>
          <w:tab w:val="num" w:pos="2991"/>
        </w:tabs>
        <w:ind w:left="2991" w:hanging="180"/>
      </w:pPr>
    </w:lvl>
    <w:lvl w:ilvl="3" w:tplc="0C09000F" w:tentative="1">
      <w:start w:val="1"/>
      <w:numFmt w:val="decimal"/>
      <w:lvlText w:val="%4."/>
      <w:lvlJc w:val="left"/>
      <w:pPr>
        <w:tabs>
          <w:tab w:val="num" w:pos="3711"/>
        </w:tabs>
        <w:ind w:left="3711" w:hanging="360"/>
      </w:pPr>
    </w:lvl>
    <w:lvl w:ilvl="4" w:tplc="0C090019" w:tentative="1">
      <w:start w:val="1"/>
      <w:numFmt w:val="lowerLetter"/>
      <w:lvlText w:val="%5."/>
      <w:lvlJc w:val="left"/>
      <w:pPr>
        <w:tabs>
          <w:tab w:val="num" w:pos="4431"/>
        </w:tabs>
        <w:ind w:left="4431" w:hanging="360"/>
      </w:pPr>
    </w:lvl>
    <w:lvl w:ilvl="5" w:tplc="0C09001B" w:tentative="1">
      <w:start w:val="1"/>
      <w:numFmt w:val="lowerRoman"/>
      <w:lvlText w:val="%6."/>
      <w:lvlJc w:val="right"/>
      <w:pPr>
        <w:tabs>
          <w:tab w:val="num" w:pos="5151"/>
        </w:tabs>
        <w:ind w:left="5151" w:hanging="180"/>
      </w:pPr>
    </w:lvl>
    <w:lvl w:ilvl="6" w:tplc="0C09000F" w:tentative="1">
      <w:start w:val="1"/>
      <w:numFmt w:val="decimal"/>
      <w:lvlText w:val="%7."/>
      <w:lvlJc w:val="left"/>
      <w:pPr>
        <w:tabs>
          <w:tab w:val="num" w:pos="5871"/>
        </w:tabs>
        <w:ind w:left="5871" w:hanging="360"/>
      </w:pPr>
    </w:lvl>
    <w:lvl w:ilvl="7" w:tplc="0C090019" w:tentative="1">
      <w:start w:val="1"/>
      <w:numFmt w:val="lowerLetter"/>
      <w:lvlText w:val="%8."/>
      <w:lvlJc w:val="left"/>
      <w:pPr>
        <w:tabs>
          <w:tab w:val="num" w:pos="6591"/>
        </w:tabs>
        <w:ind w:left="6591" w:hanging="360"/>
      </w:pPr>
    </w:lvl>
    <w:lvl w:ilvl="8" w:tplc="0C09001B" w:tentative="1">
      <w:start w:val="1"/>
      <w:numFmt w:val="lowerRoman"/>
      <w:lvlText w:val="%9."/>
      <w:lvlJc w:val="right"/>
      <w:pPr>
        <w:tabs>
          <w:tab w:val="num" w:pos="7311"/>
        </w:tabs>
        <w:ind w:left="7311" w:hanging="180"/>
      </w:pPr>
    </w:lvl>
  </w:abstractNum>
  <w:abstractNum w:abstractNumId="34" w15:restartNumberingAfterBreak="0">
    <w:nsid w:val="616E1436"/>
    <w:multiLevelType w:val="hybridMultilevel"/>
    <w:tmpl w:val="C1600C1E"/>
    <w:lvl w:ilvl="0" w:tplc="ED240AEE">
      <w:start w:val="1"/>
      <w:numFmt w:val="lowerLetter"/>
      <w:lvlText w:val="(%1)"/>
      <w:lvlJc w:val="left"/>
      <w:pPr>
        <w:ind w:left="1695" w:hanging="4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5" w15:restartNumberingAfterBreak="0">
    <w:nsid w:val="671A22CE"/>
    <w:multiLevelType w:val="hybridMultilevel"/>
    <w:tmpl w:val="F4B0CA7A"/>
    <w:lvl w:ilvl="0" w:tplc="5B12231A">
      <w:start w:val="1"/>
      <w:numFmt w:val="lowerRoman"/>
      <w:lvlText w:val="(%1)"/>
      <w:lvlJc w:val="left"/>
      <w:pPr>
        <w:ind w:left="2376" w:hanging="720"/>
      </w:pPr>
      <w:rPr>
        <w:rFonts w:hint="default"/>
      </w:rPr>
    </w:lvl>
    <w:lvl w:ilvl="1" w:tplc="0C090019" w:tentative="1">
      <w:start w:val="1"/>
      <w:numFmt w:val="lowerLetter"/>
      <w:lvlText w:val="%2."/>
      <w:lvlJc w:val="left"/>
      <w:pPr>
        <w:ind w:left="2736" w:hanging="360"/>
      </w:pPr>
    </w:lvl>
    <w:lvl w:ilvl="2" w:tplc="0C09001B" w:tentative="1">
      <w:start w:val="1"/>
      <w:numFmt w:val="lowerRoman"/>
      <w:lvlText w:val="%3."/>
      <w:lvlJc w:val="right"/>
      <w:pPr>
        <w:ind w:left="3456" w:hanging="180"/>
      </w:pPr>
    </w:lvl>
    <w:lvl w:ilvl="3" w:tplc="0C09000F" w:tentative="1">
      <w:start w:val="1"/>
      <w:numFmt w:val="decimal"/>
      <w:lvlText w:val="%4."/>
      <w:lvlJc w:val="left"/>
      <w:pPr>
        <w:ind w:left="4176" w:hanging="360"/>
      </w:pPr>
    </w:lvl>
    <w:lvl w:ilvl="4" w:tplc="0C090019" w:tentative="1">
      <w:start w:val="1"/>
      <w:numFmt w:val="lowerLetter"/>
      <w:lvlText w:val="%5."/>
      <w:lvlJc w:val="left"/>
      <w:pPr>
        <w:ind w:left="4896" w:hanging="360"/>
      </w:pPr>
    </w:lvl>
    <w:lvl w:ilvl="5" w:tplc="0C09001B" w:tentative="1">
      <w:start w:val="1"/>
      <w:numFmt w:val="lowerRoman"/>
      <w:lvlText w:val="%6."/>
      <w:lvlJc w:val="right"/>
      <w:pPr>
        <w:ind w:left="5616" w:hanging="180"/>
      </w:pPr>
    </w:lvl>
    <w:lvl w:ilvl="6" w:tplc="0C09000F" w:tentative="1">
      <w:start w:val="1"/>
      <w:numFmt w:val="decimal"/>
      <w:lvlText w:val="%7."/>
      <w:lvlJc w:val="left"/>
      <w:pPr>
        <w:ind w:left="6336" w:hanging="360"/>
      </w:pPr>
    </w:lvl>
    <w:lvl w:ilvl="7" w:tplc="0C090019" w:tentative="1">
      <w:start w:val="1"/>
      <w:numFmt w:val="lowerLetter"/>
      <w:lvlText w:val="%8."/>
      <w:lvlJc w:val="left"/>
      <w:pPr>
        <w:ind w:left="7056" w:hanging="360"/>
      </w:pPr>
    </w:lvl>
    <w:lvl w:ilvl="8" w:tplc="0C09001B" w:tentative="1">
      <w:start w:val="1"/>
      <w:numFmt w:val="lowerRoman"/>
      <w:lvlText w:val="%9."/>
      <w:lvlJc w:val="right"/>
      <w:pPr>
        <w:ind w:left="7776" w:hanging="180"/>
      </w:pPr>
    </w:lvl>
  </w:abstractNum>
  <w:abstractNum w:abstractNumId="36" w15:restartNumberingAfterBreak="0">
    <w:nsid w:val="6C3E5988"/>
    <w:multiLevelType w:val="hybridMultilevel"/>
    <w:tmpl w:val="920ED192"/>
    <w:lvl w:ilvl="0" w:tplc="5300A80C">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7" w15:restartNumberingAfterBreak="0">
    <w:nsid w:val="6EEE7B91"/>
    <w:multiLevelType w:val="hybridMultilevel"/>
    <w:tmpl w:val="73169EAE"/>
    <w:lvl w:ilvl="0" w:tplc="5B12231A">
      <w:start w:val="1"/>
      <w:numFmt w:val="lowerRoman"/>
      <w:lvlText w:val="(%1)"/>
      <w:lvlJc w:val="left"/>
      <w:pPr>
        <w:ind w:left="2444" w:hanging="360"/>
      </w:pPr>
      <w:rPr>
        <w:rFonts w:hint="default"/>
      </w:rPr>
    </w:lvl>
    <w:lvl w:ilvl="1" w:tplc="0C090019" w:tentative="1">
      <w:start w:val="1"/>
      <w:numFmt w:val="lowerLetter"/>
      <w:lvlText w:val="%2."/>
      <w:lvlJc w:val="left"/>
      <w:pPr>
        <w:ind w:left="3164" w:hanging="360"/>
      </w:pPr>
    </w:lvl>
    <w:lvl w:ilvl="2" w:tplc="0C09001B" w:tentative="1">
      <w:start w:val="1"/>
      <w:numFmt w:val="lowerRoman"/>
      <w:lvlText w:val="%3."/>
      <w:lvlJc w:val="right"/>
      <w:pPr>
        <w:ind w:left="3884" w:hanging="180"/>
      </w:pPr>
    </w:lvl>
    <w:lvl w:ilvl="3" w:tplc="0C09000F" w:tentative="1">
      <w:start w:val="1"/>
      <w:numFmt w:val="decimal"/>
      <w:lvlText w:val="%4."/>
      <w:lvlJc w:val="left"/>
      <w:pPr>
        <w:ind w:left="4604" w:hanging="360"/>
      </w:pPr>
    </w:lvl>
    <w:lvl w:ilvl="4" w:tplc="0C090019" w:tentative="1">
      <w:start w:val="1"/>
      <w:numFmt w:val="lowerLetter"/>
      <w:lvlText w:val="%5."/>
      <w:lvlJc w:val="left"/>
      <w:pPr>
        <w:ind w:left="5324" w:hanging="360"/>
      </w:pPr>
    </w:lvl>
    <w:lvl w:ilvl="5" w:tplc="0C09001B" w:tentative="1">
      <w:start w:val="1"/>
      <w:numFmt w:val="lowerRoman"/>
      <w:lvlText w:val="%6."/>
      <w:lvlJc w:val="right"/>
      <w:pPr>
        <w:ind w:left="6044" w:hanging="180"/>
      </w:pPr>
    </w:lvl>
    <w:lvl w:ilvl="6" w:tplc="0C09000F" w:tentative="1">
      <w:start w:val="1"/>
      <w:numFmt w:val="decimal"/>
      <w:lvlText w:val="%7."/>
      <w:lvlJc w:val="left"/>
      <w:pPr>
        <w:ind w:left="6764" w:hanging="360"/>
      </w:pPr>
    </w:lvl>
    <w:lvl w:ilvl="7" w:tplc="0C090019" w:tentative="1">
      <w:start w:val="1"/>
      <w:numFmt w:val="lowerLetter"/>
      <w:lvlText w:val="%8."/>
      <w:lvlJc w:val="left"/>
      <w:pPr>
        <w:ind w:left="7484" w:hanging="360"/>
      </w:pPr>
    </w:lvl>
    <w:lvl w:ilvl="8" w:tplc="0C09001B" w:tentative="1">
      <w:start w:val="1"/>
      <w:numFmt w:val="lowerRoman"/>
      <w:lvlText w:val="%9."/>
      <w:lvlJc w:val="right"/>
      <w:pPr>
        <w:ind w:left="8204" w:hanging="180"/>
      </w:pPr>
    </w:lvl>
  </w:abstractNum>
  <w:abstractNum w:abstractNumId="38" w15:restartNumberingAfterBreak="0">
    <w:nsid w:val="728952E7"/>
    <w:multiLevelType w:val="hybridMultilevel"/>
    <w:tmpl w:val="FCB42C14"/>
    <w:lvl w:ilvl="0" w:tplc="5A560108">
      <w:start w:val="1"/>
      <w:numFmt w:val="lowerRoman"/>
      <w:lvlText w:val="(%1)"/>
      <w:lvlJc w:val="left"/>
      <w:pPr>
        <w:ind w:left="2376" w:hanging="720"/>
      </w:pPr>
      <w:rPr>
        <w:rFonts w:hint="default"/>
      </w:rPr>
    </w:lvl>
    <w:lvl w:ilvl="1" w:tplc="0C090019" w:tentative="1">
      <w:start w:val="1"/>
      <w:numFmt w:val="lowerLetter"/>
      <w:lvlText w:val="%2."/>
      <w:lvlJc w:val="left"/>
      <w:pPr>
        <w:ind w:left="2736" w:hanging="360"/>
      </w:pPr>
    </w:lvl>
    <w:lvl w:ilvl="2" w:tplc="0C09001B" w:tentative="1">
      <w:start w:val="1"/>
      <w:numFmt w:val="lowerRoman"/>
      <w:lvlText w:val="%3."/>
      <w:lvlJc w:val="right"/>
      <w:pPr>
        <w:ind w:left="3456" w:hanging="180"/>
      </w:pPr>
    </w:lvl>
    <w:lvl w:ilvl="3" w:tplc="0C09000F" w:tentative="1">
      <w:start w:val="1"/>
      <w:numFmt w:val="decimal"/>
      <w:lvlText w:val="%4."/>
      <w:lvlJc w:val="left"/>
      <w:pPr>
        <w:ind w:left="4176" w:hanging="360"/>
      </w:pPr>
    </w:lvl>
    <w:lvl w:ilvl="4" w:tplc="0C090019" w:tentative="1">
      <w:start w:val="1"/>
      <w:numFmt w:val="lowerLetter"/>
      <w:lvlText w:val="%5."/>
      <w:lvlJc w:val="left"/>
      <w:pPr>
        <w:ind w:left="4896" w:hanging="360"/>
      </w:pPr>
    </w:lvl>
    <w:lvl w:ilvl="5" w:tplc="0C09001B" w:tentative="1">
      <w:start w:val="1"/>
      <w:numFmt w:val="lowerRoman"/>
      <w:lvlText w:val="%6."/>
      <w:lvlJc w:val="right"/>
      <w:pPr>
        <w:ind w:left="5616" w:hanging="180"/>
      </w:pPr>
    </w:lvl>
    <w:lvl w:ilvl="6" w:tplc="0C09000F" w:tentative="1">
      <w:start w:val="1"/>
      <w:numFmt w:val="decimal"/>
      <w:lvlText w:val="%7."/>
      <w:lvlJc w:val="left"/>
      <w:pPr>
        <w:ind w:left="6336" w:hanging="360"/>
      </w:pPr>
    </w:lvl>
    <w:lvl w:ilvl="7" w:tplc="0C090019" w:tentative="1">
      <w:start w:val="1"/>
      <w:numFmt w:val="lowerLetter"/>
      <w:lvlText w:val="%8."/>
      <w:lvlJc w:val="left"/>
      <w:pPr>
        <w:ind w:left="7056" w:hanging="360"/>
      </w:pPr>
    </w:lvl>
    <w:lvl w:ilvl="8" w:tplc="0C09001B" w:tentative="1">
      <w:start w:val="1"/>
      <w:numFmt w:val="lowerRoman"/>
      <w:lvlText w:val="%9."/>
      <w:lvlJc w:val="right"/>
      <w:pPr>
        <w:ind w:left="7776" w:hanging="180"/>
      </w:pPr>
    </w:lvl>
  </w:abstractNum>
  <w:abstractNum w:abstractNumId="39" w15:restartNumberingAfterBreak="0">
    <w:nsid w:val="75B85291"/>
    <w:multiLevelType w:val="hybridMultilevel"/>
    <w:tmpl w:val="66621F8E"/>
    <w:lvl w:ilvl="0" w:tplc="BBC4E8CC">
      <w:start w:val="1"/>
      <w:numFmt w:val="lowerLetter"/>
      <w:lvlText w:val="(%1)"/>
      <w:lvlJc w:val="left"/>
      <w:pPr>
        <w:ind w:left="1656" w:hanging="360"/>
      </w:pPr>
      <w:rPr>
        <w:rFonts w:hint="default"/>
      </w:rPr>
    </w:lvl>
    <w:lvl w:ilvl="1" w:tplc="0C090019">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40" w15:restartNumberingAfterBreak="0">
    <w:nsid w:val="7A777401"/>
    <w:multiLevelType w:val="hybridMultilevel"/>
    <w:tmpl w:val="9F807516"/>
    <w:lvl w:ilvl="0" w:tplc="CDE8C218">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num w:numId="1" w16cid:durableId="1117480356">
    <w:abstractNumId w:val="9"/>
  </w:num>
  <w:num w:numId="2" w16cid:durableId="452748248">
    <w:abstractNumId w:val="7"/>
  </w:num>
  <w:num w:numId="3" w16cid:durableId="735475248">
    <w:abstractNumId w:val="6"/>
  </w:num>
  <w:num w:numId="4" w16cid:durableId="1565262363">
    <w:abstractNumId w:val="5"/>
  </w:num>
  <w:num w:numId="5" w16cid:durableId="955521708">
    <w:abstractNumId w:val="4"/>
  </w:num>
  <w:num w:numId="6" w16cid:durableId="1571036440">
    <w:abstractNumId w:val="8"/>
  </w:num>
  <w:num w:numId="7" w16cid:durableId="2013294243">
    <w:abstractNumId w:val="3"/>
  </w:num>
  <w:num w:numId="8" w16cid:durableId="989405617">
    <w:abstractNumId w:val="2"/>
  </w:num>
  <w:num w:numId="9" w16cid:durableId="380787861">
    <w:abstractNumId w:val="1"/>
  </w:num>
  <w:num w:numId="10" w16cid:durableId="433793927">
    <w:abstractNumId w:val="0"/>
  </w:num>
  <w:num w:numId="11" w16cid:durableId="1474910890">
    <w:abstractNumId w:val="24"/>
  </w:num>
  <w:num w:numId="12" w16cid:durableId="2122603940">
    <w:abstractNumId w:val="11"/>
  </w:num>
  <w:num w:numId="13" w16cid:durableId="1471434189">
    <w:abstractNumId w:val="33"/>
  </w:num>
  <w:num w:numId="14" w16cid:durableId="138502935">
    <w:abstractNumId w:val="14"/>
  </w:num>
  <w:num w:numId="15" w16cid:durableId="1980524773">
    <w:abstractNumId w:val="36"/>
  </w:num>
  <w:num w:numId="16" w16cid:durableId="1130052188">
    <w:abstractNumId w:val="34"/>
  </w:num>
  <w:num w:numId="17" w16cid:durableId="1843082541">
    <w:abstractNumId w:val="39"/>
  </w:num>
  <w:num w:numId="18" w16cid:durableId="262762019">
    <w:abstractNumId w:val="26"/>
  </w:num>
  <w:num w:numId="19" w16cid:durableId="1995375213">
    <w:abstractNumId w:val="31"/>
  </w:num>
  <w:num w:numId="20" w16cid:durableId="1615358912">
    <w:abstractNumId w:val="27"/>
  </w:num>
  <w:num w:numId="21" w16cid:durableId="549072999">
    <w:abstractNumId w:val="20"/>
  </w:num>
  <w:num w:numId="22" w16cid:durableId="1888833231">
    <w:abstractNumId w:val="21"/>
  </w:num>
  <w:num w:numId="23" w16cid:durableId="1019550866">
    <w:abstractNumId w:val="28"/>
  </w:num>
  <w:num w:numId="24" w16cid:durableId="345716504">
    <w:abstractNumId w:val="17"/>
  </w:num>
  <w:num w:numId="25" w16cid:durableId="673990908">
    <w:abstractNumId w:val="12"/>
  </w:num>
  <w:num w:numId="26" w16cid:durableId="628242692">
    <w:abstractNumId w:val="16"/>
  </w:num>
  <w:num w:numId="27" w16cid:durableId="333800759">
    <w:abstractNumId w:val="40"/>
  </w:num>
  <w:num w:numId="28" w16cid:durableId="619993649">
    <w:abstractNumId w:val="10"/>
  </w:num>
  <w:num w:numId="29" w16cid:durableId="1052584951">
    <w:abstractNumId w:val="35"/>
  </w:num>
  <w:num w:numId="30" w16cid:durableId="1236819380">
    <w:abstractNumId w:val="38"/>
  </w:num>
  <w:num w:numId="31" w16cid:durableId="310790927">
    <w:abstractNumId w:val="23"/>
  </w:num>
  <w:num w:numId="32" w16cid:durableId="1428233001">
    <w:abstractNumId w:val="19"/>
  </w:num>
  <w:num w:numId="33" w16cid:durableId="1655253620">
    <w:abstractNumId w:val="15"/>
  </w:num>
  <w:num w:numId="34" w16cid:durableId="436869433">
    <w:abstractNumId w:val="29"/>
  </w:num>
  <w:num w:numId="35" w16cid:durableId="2087723752">
    <w:abstractNumId w:val="18"/>
  </w:num>
  <w:num w:numId="36" w16cid:durableId="1693989016">
    <w:abstractNumId w:val="25"/>
  </w:num>
  <w:num w:numId="37" w16cid:durableId="25185170">
    <w:abstractNumId w:val="22"/>
  </w:num>
  <w:num w:numId="38" w16cid:durableId="1660159478">
    <w:abstractNumId w:val="13"/>
  </w:num>
  <w:num w:numId="39" w16cid:durableId="539705507">
    <w:abstractNumId w:val="32"/>
  </w:num>
  <w:num w:numId="40" w16cid:durableId="1283613991">
    <w:abstractNumId w:val="37"/>
  </w:num>
  <w:num w:numId="41" w16cid:durableId="1471630220">
    <w:abstractNumId w:val="30"/>
  </w:num>
  <w:num w:numId="42" w16cid:durableId="1783181398">
    <w:abstractNumId w:val="18"/>
  </w:num>
  <w:num w:numId="43" w16cid:durableId="8481783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40"/>
  <w:removeDateAndTime/>
  <w:embedTrueTypeFonts/>
  <w:saveSubset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4A"/>
    <w:rsid w:val="00001F57"/>
    <w:rsid w:val="00004470"/>
    <w:rsid w:val="00005C72"/>
    <w:rsid w:val="00010856"/>
    <w:rsid w:val="000136AF"/>
    <w:rsid w:val="000161D3"/>
    <w:rsid w:val="0001656E"/>
    <w:rsid w:val="00016FB2"/>
    <w:rsid w:val="000202E0"/>
    <w:rsid w:val="00021296"/>
    <w:rsid w:val="000226A9"/>
    <w:rsid w:val="00022A28"/>
    <w:rsid w:val="0002393C"/>
    <w:rsid w:val="000242DA"/>
    <w:rsid w:val="000256EC"/>
    <w:rsid w:val="000306E6"/>
    <w:rsid w:val="00030F1A"/>
    <w:rsid w:val="000337C4"/>
    <w:rsid w:val="00034643"/>
    <w:rsid w:val="000358D6"/>
    <w:rsid w:val="00041A74"/>
    <w:rsid w:val="00042DF8"/>
    <w:rsid w:val="00042E98"/>
    <w:rsid w:val="00042F5F"/>
    <w:rsid w:val="000437C1"/>
    <w:rsid w:val="00043838"/>
    <w:rsid w:val="0004713B"/>
    <w:rsid w:val="000518B9"/>
    <w:rsid w:val="00052EDC"/>
    <w:rsid w:val="0005365D"/>
    <w:rsid w:val="00060769"/>
    <w:rsid w:val="000614BF"/>
    <w:rsid w:val="0006276B"/>
    <w:rsid w:val="00067C3E"/>
    <w:rsid w:val="00071707"/>
    <w:rsid w:val="00084206"/>
    <w:rsid w:val="000846D3"/>
    <w:rsid w:val="00091B5F"/>
    <w:rsid w:val="000927FE"/>
    <w:rsid w:val="00094A33"/>
    <w:rsid w:val="00096FEC"/>
    <w:rsid w:val="000976C4"/>
    <w:rsid w:val="000B007E"/>
    <w:rsid w:val="000B0425"/>
    <w:rsid w:val="000B1AF8"/>
    <w:rsid w:val="000B2C37"/>
    <w:rsid w:val="000B58FA"/>
    <w:rsid w:val="000B6615"/>
    <w:rsid w:val="000B6BE1"/>
    <w:rsid w:val="000B7A40"/>
    <w:rsid w:val="000C457C"/>
    <w:rsid w:val="000C521A"/>
    <w:rsid w:val="000C5CCE"/>
    <w:rsid w:val="000D05EF"/>
    <w:rsid w:val="000D094B"/>
    <w:rsid w:val="000D3C39"/>
    <w:rsid w:val="000D4EC8"/>
    <w:rsid w:val="000D53DC"/>
    <w:rsid w:val="000D6047"/>
    <w:rsid w:val="000E1074"/>
    <w:rsid w:val="000E2261"/>
    <w:rsid w:val="000E4C42"/>
    <w:rsid w:val="000E5C93"/>
    <w:rsid w:val="000F21C1"/>
    <w:rsid w:val="000F2691"/>
    <w:rsid w:val="000F289C"/>
    <w:rsid w:val="000F4441"/>
    <w:rsid w:val="001004C6"/>
    <w:rsid w:val="00104233"/>
    <w:rsid w:val="00104F4A"/>
    <w:rsid w:val="0010715B"/>
    <w:rsid w:val="0010745C"/>
    <w:rsid w:val="00107DB4"/>
    <w:rsid w:val="00111B52"/>
    <w:rsid w:val="0011243A"/>
    <w:rsid w:val="001144F7"/>
    <w:rsid w:val="00114752"/>
    <w:rsid w:val="00123EC9"/>
    <w:rsid w:val="001246C4"/>
    <w:rsid w:val="00127A13"/>
    <w:rsid w:val="00132CEB"/>
    <w:rsid w:val="001341AF"/>
    <w:rsid w:val="00134B40"/>
    <w:rsid w:val="001351B6"/>
    <w:rsid w:val="0013566B"/>
    <w:rsid w:val="001409D4"/>
    <w:rsid w:val="00142B62"/>
    <w:rsid w:val="00144EBE"/>
    <w:rsid w:val="0014539C"/>
    <w:rsid w:val="00147664"/>
    <w:rsid w:val="00147D32"/>
    <w:rsid w:val="00154EE2"/>
    <w:rsid w:val="00157B8B"/>
    <w:rsid w:val="00157F11"/>
    <w:rsid w:val="001610EF"/>
    <w:rsid w:val="00161B64"/>
    <w:rsid w:val="00163083"/>
    <w:rsid w:val="001648DD"/>
    <w:rsid w:val="001669C1"/>
    <w:rsid w:val="00166C2F"/>
    <w:rsid w:val="001673E6"/>
    <w:rsid w:val="00171CE6"/>
    <w:rsid w:val="001735AF"/>
    <w:rsid w:val="00174428"/>
    <w:rsid w:val="00174AF7"/>
    <w:rsid w:val="00177ABD"/>
    <w:rsid w:val="001809D7"/>
    <w:rsid w:val="00184C5F"/>
    <w:rsid w:val="00191E96"/>
    <w:rsid w:val="001939E1"/>
    <w:rsid w:val="00194180"/>
    <w:rsid w:val="00194C3E"/>
    <w:rsid w:val="00195382"/>
    <w:rsid w:val="00195D3A"/>
    <w:rsid w:val="001A0E89"/>
    <w:rsid w:val="001A2BF0"/>
    <w:rsid w:val="001A3AA6"/>
    <w:rsid w:val="001A4AD2"/>
    <w:rsid w:val="001A4F1A"/>
    <w:rsid w:val="001A64B4"/>
    <w:rsid w:val="001B0E69"/>
    <w:rsid w:val="001B1FA5"/>
    <w:rsid w:val="001B3A9E"/>
    <w:rsid w:val="001B58AC"/>
    <w:rsid w:val="001B6252"/>
    <w:rsid w:val="001B73F8"/>
    <w:rsid w:val="001C0434"/>
    <w:rsid w:val="001C61C5"/>
    <w:rsid w:val="001C69C4"/>
    <w:rsid w:val="001D058D"/>
    <w:rsid w:val="001D37EF"/>
    <w:rsid w:val="001D3BF1"/>
    <w:rsid w:val="001D4C46"/>
    <w:rsid w:val="001E10FB"/>
    <w:rsid w:val="001E134D"/>
    <w:rsid w:val="001E3590"/>
    <w:rsid w:val="001E4E6A"/>
    <w:rsid w:val="001E7407"/>
    <w:rsid w:val="001F20D0"/>
    <w:rsid w:val="001F2291"/>
    <w:rsid w:val="001F273A"/>
    <w:rsid w:val="001F34BD"/>
    <w:rsid w:val="001F36FB"/>
    <w:rsid w:val="001F4046"/>
    <w:rsid w:val="001F5D5E"/>
    <w:rsid w:val="001F6219"/>
    <w:rsid w:val="001F6CD4"/>
    <w:rsid w:val="001F7FB2"/>
    <w:rsid w:val="00200B0D"/>
    <w:rsid w:val="00201521"/>
    <w:rsid w:val="00203427"/>
    <w:rsid w:val="00204269"/>
    <w:rsid w:val="002047A3"/>
    <w:rsid w:val="002062D9"/>
    <w:rsid w:val="00206C4D"/>
    <w:rsid w:val="002070E8"/>
    <w:rsid w:val="0021053C"/>
    <w:rsid w:val="00214139"/>
    <w:rsid w:val="002143E6"/>
    <w:rsid w:val="00215AF1"/>
    <w:rsid w:val="002164F2"/>
    <w:rsid w:val="00216DB0"/>
    <w:rsid w:val="002231A3"/>
    <w:rsid w:val="0022321B"/>
    <w:rsid w:val="00223CED"/>
    <w:rsid w:val="0022618F"/>
    <w:rsid w:val="00231834"/>
    <w:rsid w:val="00231E65"/>
    <w:rsid w:val="002321E8"/>
    <w:rsid w:val="00235333"/>
    <w:rsid w:val="00235744"/>
    <w:rsid w:val="00236EEC"/>
    <w:rsid w:val="0024010F"/>
    <w:rsid w:val="00240749"/>
    <w:rsid w:val="00243018"/>
    <w:rsid w:val="00245EDC"/>
    <w:rsid w:val="00246251"/>
    <w:rsid w:val="00252171"/>
    <w:rsid w:val="00253EC3"/>
    <w:rsid w:val="002564A4"/>
    <w:rsid w:val="002600F1"/>
    <w:rsid w:val="0026141F"/>
    <w:rsid w:val="00261BE9"/>
    <w:rsid w:val="00263C87"/>
    <w:rsid w:val="00264FDD"/>
    <w:rsid w:val="0026553F"/>
    <w:rsid w:val="00265A8B"/>
    <w:rsid w:val="00266F7C"/>
    <w:rsid w:val="0026736C"/>
    <w:rsid w:val="00272035"/>
    <w:rsid w:val="00273886"/>
    <w:rsid w:val="002738A7"/>
    <w:rsid w:val="002768A3"/>
    <w:rsid w:val="002771F6"/>
    <w:rsid w:val="002805CA"/>
    <w:rsid w:val="00281308"/>
    <w:rsid w:val="00281F12"/>
    <w:rsid w:val="00282F98"/>
    <w:rsid w:val="00284719"/>
    <w:rsid w:val="00294B40"/>
    <w:rsid w:val="00297D5D"/>
    <w:rsid w:val="00297ECB"/>
    <w:rsid w:val="002A0A86"/>
    <w:rsid w:val="002A0ABF"/>
    <w:rsid w:val="002A219A"/>
    <w:rsid w:val="002A2329"/>
    <w:rsid w:val="002A39DC"/>
    <w:rsid w:val="002A4CF6"/>
    <w:rsid w:val="002A7802"/>
    <w:rsid w:val="002A7BCF"/>
    <w:rsid w:val="002B0F3D"/>
    <w:rsid w:val="002B14E4"/>
    <w:rsid w:val="002B27EF"/>
    <w:rsid w:val="002B333C"/>
    <w:rsid w:val="002B40AA"/>
    <w:rsid w:val="002B6389"/>
    <w:rsid w:val="002C07DE"/>
    <w:rsid w:val="002D043A"/>
    <w:rsid w:val="002D0590"/>
    <w:rsid w:val="002D5AEA"/>
    <w:rsid w:val="002D5C32"/>
    <w:rsid w:val="002D5FD6"/>
    <w:rsid w:val="002D6224"/>
    <w:rsid w:val="002E20BD"/>
    <w:rsid w:val="002E271A"/>
    <w:rsid w:val="002E3F4B"/>
    <w:rsid w:val="002E6196"/>
    <w:rsid w:val="002E79DE"/>
    <w:rsid w:val="002F1DCF"/>
    <w:rsid w:val="002F339D"/>
    <w:rsid w:val="002F44A4"/>
    <w:rsid w:val="002F713F"/>
    <w:rsid w:val="002F7A44"/>
    <w:rsid w:val="00301168"/>
    <w:rsid w:val="00301E60"/>
    <w:rsid w:val="003026F7"/>
    <w:rsid w:val="00303A1C"/>
    <w:rsid w:val="00303EC6"/>
    <w:rsid w:val="00304288"/>
    <w:rsid w:val="00304364"/>
    <w:rsid w:val="00304F8B"/>
    <w:rsid w:val="003068F3"/>
    <w:rsid w:val="00306E95"/>
    <w:rsid w:val="00310125"/>
    <w:rsid w:val="00310F41"/>
    <w:rsid w:val="00312FE7"/>
    <w:rsid w:val="00313495"/>
    <w:rsid w:val="00314D5C"/>
    <w:rsid w:val="00320519"/>
    <w:rsid w:val="00320974"/>
    <w:rsid w:val="00321D58"/>
    <w:rsid w:val="00323396"/>
    <w:rsid w:val="00324F87"/>
    <w:rsid w:val="00331330"/>
    <w:rsid w:val="003354D2"/>
    <w:rsid w:val="00335BC6"/>
    <w:rsid w:val="00336F1C"/>
    <w:rsid w:val="00341062"/>
    <w:rsid w:val="003415D3"/>
    <w:rsid w:val="00342ECD"/>
    <w:rsid w:val="00344701"/>
    <w:rsid w:val="00346433"/>
    <w:rsid w:val="003478BB"/>
    <w:rsid w:val="00350434"/>
    <w:rsid w:val="003510A1"/>
    <w:rsid w:val="00352B0F"/>
    <w:rsid w:val="0035354E"/>
    <w:rsid w:val="00356690"/>
    <w:rsid w:val="00360459"/>
    <w:rsid w:val="003621C3"/>
    <w:rsid w:val="003636A4"/>
    <w:rsid w:val="00363D6B"/>
    <w:rsid w:val="0037132D"/>
    <w:rsid w:val="003731B2"/>
    <w:rsid w:val="003732D2"/>
    <w:rsid w:val="00374FB9"/>
    <w:rsid w:val="00375FA8"/>
    <w:rsid w:val="003820BE"/>
    <w:rsid w:val="00382D91"/>
    <w:rsid w:val="00384D7D"/>
    <w:rsid w:val="00385D15"/>
    <w:rsid w:val="003867D0"/>
    <w:rsid w:val="00386827"/>
    <w:rsid w:val="00390038"/>
    <w:rsid w:val="00393347"/>
    <w:rsid w:val="00393419"/>
    <w:rsid w:val="0039402D"/>
    <w:rsid w:val="00395917"/>
    <w:rsid w:val="00396EFA"/>
    <w:rsid w:val="00397CED"/>
    <w:rsid w:val="003A1373"/>
    <w:rsid w:val="003A19D6"/>
    <w:rsid w:val="003A6AC5"/>
    <w:rsid w:val="003A6F08"/>
    <w:rsid w:val="003B0F4A"/>
    <w:rsid w:val="003B1CAF"/>
    <w:rsid w:val="003B29C0"/>
    <w:rsid w:val="003B2E9A"/>
    <w:rsid w:val="003B5C64"/>
    <w:rsid w:val="003B6870"/>
    <w:rsid w:val="003B6C94"/>
    <w:rsid w:val="003B7360"/>
    <w:rsid w:val="003C1E6E"/>
    <w:rsid w:val="003C46B2"/>
    <w:rsid w:val="003C5E8B"/>
    <w:rsid w:val="003C6231"/>
    <w:rsid w:val="003D0241"/>
    <w:rsid w:val="003D0BFE"/>
    <w:rsid w:val="003D2780"/>
    <w:rsid w:val="003D55D1"/>
    <w:rsid w:val="003D5700"/>
    <w:rsid w:val="003E10E9"/>
    <w:rsid w:val="003E32F2"/>
    <w:rsid w:val="003E341B"/>
    <w:rsid w:val="003E40E1"/>
    <w:rsid w:val="003E594D"/>
    <w:rsid w:val="003E6042"/>
    <w:rsid w:val="003E763C"/>
    <w:rsid w:val="003F06C2"/>
    <w:rsid w:val="003F1476"/>
    <w:rsid w:val="003F4C36"/>
    <w:rsid w:val="003F6166"/>
    <w:rsid w:val="003F6730"/>
    <w:rsid w:val="003F75E6"/>
    <w:rsid w:val="00402838"/>
    <w:rsid w:val="00405500"/>
    <w:rsid w:val="00406FEB"/>
    <w:rsid w:val="00410195"/>
    <w:rsid w:val="0041030E"/>
    <w:rsid w:val="004116CD"/>
    <w:rsid w:val="0041210F"/>
    <w:rsid w:val="004144EC"/>
    <w:rsid w:val="00415EAF"/>
    <w:rsid w:val="004176B8"/>
    <w:rsid w:val="00417EB9"/>
    <w:rsid w:val="00421EB2"/>
    <w:rsid w:val="00423A40"/>
    <w:rsid w:val="00424CA9"/>
    <w:rsid w:val="004257B1"/>
    <w:rsid w:val="004262D7"/>
    <w:rsid w:val="00431E9B"/>
    <w:rsid w:val="00432BDD"/>
    <w:rsid w:val="004379E3"/>
    <w:rsid w:val="0044015E"/>
    <w:rsid w:val="0044291A"/>
    <w:rsid w:val="00444128"/>
    <w:rsid w:val="00444ABD"/>
    <w:rsid w:val="00450302"/>
    <w:rsid w:val="0045099A"/>
    <w:rsid w:val="00455E1A"/>
    <w:rsid w:val="00456CB4"/>
    <w:rsid w:val="00461C81"/>
    <w:rsid w:val="00467661"/>
    <w:rsid w:val="00467FAA"/>
    <w:rsid w:val="004704ED"/>
    <w:rsid w:val="004705B7"/>
    <w:rsid w:val="00470FCE"/>
    <w:rsid w:val="0047133A"/>
    <w:rsid w:val="004728E2"/>
    <w:rsid w:val="00472DBE"/>
    <w:rsid w:val="00472EA8"/>
    <w:rsid w:val="00474A19"/>
    <w:rsid w:val="004753BC"/>
    <w:rsid w:val="00477048"/>
    <w:rsid w:val="00483A85"/>
    <w:rsid w:val="00485EAB"/>
    <w:rsid w:val="004903C7"/>
    <w:rsid w:val="00493A40"/>
    <w:rsid w:val="00493B41"/>
    <w:rsid w:val="0049539F"/>
    <w:rsid w:val="0049687C"/>
    <w:rsid w:val="00496F97"/>
    <w:rsid w:val="004977FF"/>
    <w:rsid w:val="004A195D"/>
    <w:rsid w:val="004A21C1"/>
    <w:rsid w:val="004A5C13"/>
    <w:rsid w:val="004B676C"/>
    <w:rsid w:val="004C014E"/>
    <w:rsid w:val="004C139B"/>
    <w:rsid w:val="004C2040"/>
    <w:rsid w:val="004C2CE6"/>
    <w:rsid w:val="004C6A72"/>
    <w:rsid w:val="004C6AE8"/>
    <w:rsid w:val="004D0417"/>
    <w:rsid w:val="004D2E24"/>
    <w:rsid w:val="004D31F0"/>
    <w:rsid w:val="004D491D"/>
    <w:rsid w:val="004D7DE7"/>
    <w:rsid w:val="004E063A"/>
    <w:rsid w:val="004E0FE1"/>
    <w:rsid w:val="004E11D1"/>
    <w:rsid w:val="004E27BF"/>
    <w:rsid w:val="004E2A60"/>
    <w:rsid w:val="004E7BEC"/>
    <w:rsid w:val="004F0263"/>
    <w:rsid w:val="004F02DC"/>
    <w:rsid w:val="004F0BA7"/>
    <w:rsid w:val="004F0C81"/>
    <w:rsid w:val="004F62D2"/>
    <w:rsid w:val="00501B5B"/>
    <w:rsid w:val="00501F7C"/>
    <w:rsid w:val="005049BF"/>
    <w:rsid w:val="00505D3D"/>
    <w:rsid w:val="00506AF6"/>
    <w:rsid w:val="00507DF8"/>
    <w:rsid w:val="00512E50"/>
    <w:rsid w:val="00513149"/>
    <w:rsid w:val="00516093"/>
    <w:rsid w:val="00516B8D"/>
    <w:rsid w:val="0052010F"/>
    <w:rsid w:val="00520D36"/>
    <w:rsid w:val="00530AE5"/>
    <w:rsid w:val="00532843"/>
    <w:rsid w:val="00535976"/>
    <w:rsid w:val="005363B5"/>
    <w:rsid w:val="00537A68"/>
    <w:rsid w:val="00537FBC"/>
    <w:rsid w:val="00542B7A"/>
    <w:rsid w:val="0054317A"/>
    <w:rsid w:val="005447C7"/>
    <w:rsid w:val="005450E1"/>
    <w:rsid w:val="0054595C"/>
    <w:rsid w:val="0055432B"/>
    <w:rsid w:val="005545CA"/>
    <w:rsid w:val="00554703"/>
    <w:rsid w:val="00554710"/>
    <w:rsid w:val="005574D1"/>
    <w:rsid w:val="0056581B"/>
    <w:rsid w:val="005661DE"/>
    <w:rsid w:val="005712C4"/>
    <w:rsid w:val="005748B1"/>
    <w:rsid w:val="00576554"/>
    <w:rsid w:val="00577705"/>
    <w:rsid w:val="00582CF2"/>
    <w:rsid w:val="00584811"/>
    <w:rsid w:val="00585784"/>
    <w:rsid w:val="00593AA6"/>
    <w:rsid w:val="00594161"/>
    <w:rsid w:val="00594749"/>
    <w:rsid w:val="00595750"/>
    <w:rsid w:val="005A2996"/>
    <w:rsid w:val="005A3274"/>
    <w:rsid w:val="005A3A26"/>
    <w:rsid w:val="005A56E8"/>
    <w:rsid w:val="005B4067"/>
    <w:rsid w:val="005B4537"/>
    <w:rsid w:val="005B6709"/>
    <w:rsid w:val="005B6B80"/>
    <w:rsid w:val="005B7F20"/>
    <w:rsid w:val="005C3CBF"/>
    <w:rsid w:val="005C3DB5"/>
    <w:rsid w:val="005C3F41"/>
    <w:rsid w:val="005C524F"/>
    <w:rsid w:val="005D0687"/>
    <w:rsid w:val="005D2D09"/>
    <w:rsid w:val="005D32E6"/>
    <w:rsid w:val="005D43BB"/>
    <w:rsid w:val="005D4924"/>
    <w:rsid w:val="005D4FFE"/>
    <w:rsid w:val="005D79EF"/>
    <w:rsid w:val="005E1C81"/>
    <w:rsid w:val="005F0556"/>
    <w:rsid w:val="005F2096"/>
    <w:rsid w:val="005F480F"/>
    <w:rsid w:val="005F4BEB"/>
    <w:rsid w:val="005F71A2"/>
    <w:rsid w:val="00600219"/>
    <w:rsid w:val="00601F9A"/>
    <w:rsid w:val="00603DC4"/>
    <w:rsid w:val="00606EB3"/>
    <w:rsid w:val="0061266B"/>
    <w:rsid w:val="00612830"/>
    <w:rsid w:val="00612DF7"/>
    <w:rsid w:val="00613AAF"/>
    <w:rsid w:val="00614718"/>
    <w:rsid w:val="00617CC6"/>
    <w:rsid w:val="00620076"/>
    <w:rsid w:val="00621EC9"/>
    <w:rsid w:val="00622B6C"/>
    <w:rsid w:val="00622DF6"/>
    <w:rsid w:val="00624240"/>
    <w:rsid w:val="00626BCB"/>
    <w:rsid w:val="006312D8"/>
    <w:rsid w:val="00632A00"/>
    <w:rsid w:val="006330A3"/>
    <w:rsid w:val="00634409"/>
    <w:rsid w:val="0063701C"/>
    <w:rsid w:val="00641C6E"/>
    <w:rsid w:val="00641D5C"/>
    <w:rsid w:val="0064222D"/>
    <w:rsid w:val="00642F87"/>
    <w:rsid w:val="00643400"/>
    <w:rsid w:val="00643D11"/>
    <w:rsid w:val="00643EF5"/>
    <w:rsid w:val="00643F48"/>
    <w:rsid w:val="00647FF9"/>
    <w:rsid w:val="0065126F"/>
    <w:rsid w:val="0065463F"/>
    <w:rsid w:val="00654FF2"/>
    <w:rsid w:val="0065789F"/>
    <w:rsid w:val="006605D9"/>
    <w:rsid w:val="00662AA0"/>
    <w:rsid w:val="00670772"/>
    <w:rsid w:val="00670EA1"/>
    <w:rsid w:val="006745D7"/>
    <w:rsid w:val="00675E93"/>
    <w:rsid w:val="00677CC2"/>
    <w:rsid w:val="00680C60"/>
    <w:rsid w:val="006825AC"/>
    <w:rsid w:val="0068501B"/>
    <w:rsid w:val="00685BF7"/>
    <w:rsid w:val="006905DE"/>
    <w:rsid w:val="0069207B"/>
    <w:rsid w:val="00692BC9"/>
    <w:rsid w:val="00693D6A"/>
    <w:rsid w:val="00694BA1"/>
    <w:rsid w:val="006A07B1"/>
    <w:rsid w:val="006A1137"/>
    <w:rsid w:val="006A399C"/>
    <w:rsid w:val="006A72FB"/>
    <w:rsid w:val="006A7CD4"/>
    <w:rsid w:val="006B30EA"/>
    <w:rsid w:val="006B5789"/>
    <w:rsid w:val="006B5FCC"/>
    <w:rsid w:val="006B661B"/>
    <w:rsid w:val="006B79DC"/>
    <w:rsid w:val="006C0B42"/>
    <w:rsid w:val="006C1F26"/>
    <w:rsid w:val="006C30C5"/>
    <w:rsid w:val="006C3FC8"/>
    <w:rsid w:val="006C7858"/>
    <w:rsid w:val="006C7F8C"/>
    <w:rsid w:val="006D2FEF"/>
    <w:rsid w:val="006D3CBC"/>
    <w:rsid w:val="006D5DC1"/>
    <w:rsid w:val="006D7F11"/>
    <w:rsid w:val="006E113D"/>
    <w:rsid w:val="006E2327"/>
    <w:rsid w:val="006E298C"/>
    <w:rsid w:val="006E31CA"/>
    <w:rsid w:val="006E4E41"/>
    <w:rsid w:val="006E56E9"/>
    <w:rsid w:val="006E6246"/>
    <w:rsid w:val="006E7299"/>
    <w:rsid w:val="006F0394"/>
    <w:rsid w:val="006F2159"/>
    <w:rsid w:val="006F318F"/>
    <w:rsid w:val="006F4226"/>
    <w:rsid w:val="006F5104"/>
    <w:rsid w:val="006F51FF"/>
    <w:rsid w:val="0070017E"/>
    <w:rsid w:val="00700B2C"/>
    <w:rsid w:val="00703090"/>
    <w:rsid w:val="007033B4"/>
    <w:rsid w:val="007050A2"/>
    <w:rsid w:val="007104FE"/>
    <w:rsid w:val="00713084"/>
    <w:rsid w:val="0071472D"/>
    <w:rsid w:val="00714F20"/>
    <w:rsid w:val="0071590F"/>
    <w:rsid w:val="00715914"/>
    <w:rsid w:val="0071735D"/>
    <w:rsid w:val="00717670"/>
    <w:rsid w:val="00720528"/>
    <w:rsid w:val="00722434"/>
    <w:rsid w:val="007229B4"/>
    <w:rsid w:val="00723075"/>
    <w:rsid w:val="007230A6"/>
    <w:rsid w:val="0073027F"/>
    <w:rsid w:val="00731D22"/>
    <w:rsid w:val="00731E00"/>
    <w:rsid w:val="00732174"/>
    <w:rsid w:val="007338C5"/>
    <w:rsid w:val="00735B7B"/>
    <w:rsid w:val="00735DD9"/>
    <w:rsid w:val="00736982"/>
    <w:rsid w:val="00742BF1"/>
    <w:rsid w:val="00742FFE"/>
    <w:rsid w:val="0074323C"/>
    <w:rsid w:val="00743AA2"/>
    <w:rsid w:val="007440B7"/>
    <w:rsid w:val="0074485F"/>
    <w:rsid w:val="00746C6A"/>
    <w:rsid w:val="007500C8"/>
    <w:rsid w:val="00751601"/>
    <w:rsid w:val="00756272"/>
    <w:rsid w:val="007604F8"/>
    <w:rsid w:val="007608CF"/>
    <w:rsid w:val="00762445"/>
    <w:rsid w:val="0076681A"/>
    <w:rsid w:val="00766D59"/>
    <w:rsid w:val="007715C9"/>
    <w:rsid w:val="00771613"/>
    <w:rsid w:val="007726AE"/>
    <w:rsid w:val="00774514"/>
    <w:rsid w:val="00774DC1"/>
    <w:rsid w:val="00774EDD"/>
    <w:rsid w:val="007757EC"/>
    <w:rsid w:val="00775E2C"/>
    <w:rsid w:val="0078038E"/>
    <w:rsid w:val="007816E9"/>
    <w:rsid w:val="00783E89"/>
    <w:rsid w:val="00785E08"/>
    <w:rsid w:val="0078796E"/>
    <w:rsid w:val="00790AB1"/>
    <w:rsid w:val="007913C4"/>
    <w:rsid w:val="00792160"/>
    <w:rsid w:val="007931F3"/>
    <w:rsid w:val="00793915"/>
    <w:rsid w:val="007A1972"/>
    <w:rsid w:val="007A47C0"/>
    <w:rsid w:val="007A75C0"/>
    <w:rsid w:val="007B0E8C"/>
    <w:rsid w:val="007B544A"/>
    <w:rsid w:val="007C2253"/>
    <w:rsid w:val="007C4007"/>
    <w:rsid w:val="007C60A0"/>
    <w:rsid w:val="007D1078"/>
    <w:rsid w:val="007D1812"/>
    <w:rsid w:val="007D1855"/>
    <w:rsid w:val="007D5A63"/>
    <w:rsid w:val="007D6F9E"/>
    <w:rsid w:val="007D7B81"/>
    <w:rsid w:val="007E163D"/>
    <w:rsid w:val="007E1DE1"/>
    <w:rsid w:val="007E25D2"/>
    <w:rsid w:val="007E3510"/>
    <w:rsid w:val="007E52B0"/>
    <w:rsid w:val="007E667A"/>
    <w:rsid w:val="007E7D49"/>
    <w:rsid w:val="007F0788"/>
    <w:rsid w:val="007F28C9"/>
    <w:rsid w:val="007F2C73"/>
    <w:rsid w:val="007F50DD"/>
    <w:rsid w:val="0080305B"/>
    <w:rsid w:val="00803587"/>
    <w:rsid w:val="00803BD2"/>
    <w:rsid w:val="00806280"/>
    <w:rsid w:val="0080683F"/>
    <w:rsid w:val="008117E9"/>
    <w:rsid w:val="008124A0"/>
    <w:rsid w:val="00813C01"/>
    <w:rsid w:val="008140D5"/>
    <w:rsid w:val="0081582C"/>
    <w:rsid w:val="00815C61"/>
    <w:rsid w:val="00815CDF"/>
    <w:rsid w:val="00815D05"/>
    <w:rsid w:val="008229B1"/>
    <w:rsid w:val="00824498"/>
    <w:rsid w:val="0082720A"/>
    <w:rsid w:val="008303BC"/>
    <w:rsid w:val="0083368E"/>
    <w:rsid w:val="008350DD"/>
    <w:rsid w:val="008418C5"/>
    <w:rsid w:val="00843B97"/>
    <w:rsid w:val="00843C61"/>
    <w:rsid w:val="00843FF2"/>
    <w:rsid w:val="00845326"/>
    <w:rsid w:val="00845643"/>
    <w:rsid w:val="00845B3A"/>
    <w:rsid w:val="00847444"/>
    <w:rsid w:val="0085168A"/>
    <w:rsid w:val="00852746"/>
    <w:rsid w:val="0085664F"/>
    <w:rsid w:val="00856A31"/>
    <w:rsid w:val="0086159B"/>
    <w:rsid w:val="00863605"/>
    <w:rsid w:val="00864B24"/>
    <w:rsid w:val="008650DD"/>
    <w:rsid w:val="0086762A"/>
    <w:rsid w:val="00867B37"/>
    <w:rsid w:val="0087103D"/>
    <w:rsid w:val="0087343A"/>
    <w:rsid w:val="008754D0"/>
    <w:rsid w:val="008756CB"/>
    <w:rsid w:val="008805F3"/>
    <w:rsid w:val="00880771"/>
    <w:rsid w:val="00883DA7"/>
    <w:rsid w:val="0088445A"/>
    <w:rsid w:val="008855C9"/>
    <w:rsid w:val="00886456"/>
    <w:rsid w:val="0089456C"/>
    <w:rsid w:val="0089591C"/>
    <w:rsid w:val="00895A33"/>
    <w:rsid w:val="008A10C1"/>
    <w:rsid w:val="008A3606"/>
    <w:rsid w:val="008A46E1"/>
    <w:rsid w:val="008A4F43"/>
    <w:rsid w:val="008A6F80"/>
    <w:rsid w:val="008B0089"/>
    <w:rsid w:val="008B04C5"/>
    <w:rsid w:val="008B0B32"/>
    <w:rsid w:val="008B2706"/>
    <w:rsid w:val="008C172C"/>
    <w:rsid w:val="008C2D8E"/>
    <w:rsid w:val="008C3056"/>
    <w:rsid w:val="008C30D3"/>
    <w:rsid w:val="008C34DC"/>
    <w:rsid w:val="008C58B2"/>
    <w:rsid w:val="008C7D3A"/>
    <w:rsid w:val="008D094F"/>
    <w:rsid w:val="008D0EE0"/>
    <w:rsid w:val="008D72C1"/>
    <w:rsid w:val="008E10E1"/>
    <w:rsid w:val="008E4852"/>
    <w:rsid w:val="008E6067"/>
    <w:rsid w:val="008E7D2E"/>
    <w:rsid w:val="008F20AA"/>
    <w:rsid w:val="008F2450"/>
    <w:rsid w:val="008F2A5C"/>
    <w:rsid w:val="008F3B8B"/>
    <w:rsid w:val="008F49F6"/>
    <w:rsid w:val="008F5255"/>
    <w:rsid w:val="008F54E7"/>
    <w:rsid w:val="008F65AC"/>
    <w:rsid w:val="008F71C4"/>
    <w:rsid w:val="0090133B"/>
    <w:rsid w:val="00903422"/>
    <w:rsid w:val="00907DEE"/>
    <w:rsid w:val="00912DC7"/>
    <w:rsid w:val="009133BC"/>
    <w:rsid w:val="009133F8"/>
    <w:rsid w:val="00915DF9"/>
    <w:rsid w:val="00921577"/>
    <w:rsid w:val="0092344D"/>
    <w:rsid w:val="00923488"/>
    <w:rsid w:val="009240C2"/>
    <w:rsid w:val="009254C3"/>
    <w:rsid w:val="00926B0F"/>
    <w:rsid w:val="00931BA3"/>
    <w:rsid w:val="00932377"/>
    <w:rsid w:val="00933AA5"/>
    <w:rsid w:val="00934480"/>
    <w:rsid w:val="009360A9"/>
    <w:rsid w:val="009372D7"/>
    <w:rsid w:val="00941B07"/>
    <w:rsid w:val="00947266"/>
    <w:rsid w:val="0094730A"/>
    <w:rsid w:val="00947D5A"/>
    <w:rsid w:val="009506AF"/>
    <w:rsid w:val="00951BB0"/>
    <w:rsid w:val="009532A5"/>
    <w:rsid w:val="009548F9"/>
    <w:rsid w:val="00954EE0"/>
    <w:rsid w:val="00957762"/>
    <w:rsid w:val="00962499"/>
    <w:rsid w:val="00963B9D"/>
    <w:rsid w:val="00963EA5"/>
    <w:rsid w:val="0097089D"/>
    <w:rsid w:val="009711B5"/>
    <w:rsid w:val="00972E92"/>
    <w:rsid w:val="00975713"/>
    <w:rsid w:val="00976187"/>
    <w:rsid w:val="00982242"/>
    <w:rsid w:val="00982A3F"/>
    <w:rsid w:val="009837C9"/>
    <w:rsid w:val="0098394C"/>
    <w:rsid w:val="009868E9"/>
    <w:rsid w:val="00992309"/>
    <w:rsid w:val="0099273E"/>
    <w:rsid w:val="009A1A28"/>
    <w:rsid w:val="009A1C32"/>
    <w:rsid w:val="009A2BC9"/>
    <w:rsid w:val="009A7429"/>
    <w:rsid w:val="009B1EE4"/>
    <w:rsid w:val="009B27C1"/>
    <w:rsid w:val="009B2A78"/>
    <w:rsid w:val="009B454F"/>
    <w:rsid w:val="009B5C35"/>
    <w:rsid w:val="009C1F93"/>
    <w:rsid w:val="009C4506"/>
    <w:rsid w:val="009C767A"/>
    <w:rsid w:val="009D07C4"/>
    <w:rsid w:val="009D165A"/>
    <w:rsid w:val="009D2558"/>
    <w:rsid w:val="009D4C29"/>
    <w:rsid w:val="009D71FC"/>
    <w:rsid w:val="009D7D2F"/>
    <w:rsid w:val="009E01F8"/>
    <w:rsid w:val="009E5CFC"/>
    <w:rsid w:val="009F11CD"/>
    <w:rsid w:val="009F4914"/>
    <w:rsid w:val="009F4E1C"/>
    <w:rsid w:val="009F7273"/>
    <w:rsid w:val="00A01748"/>
    <w:rsid w:val="00A02416"/>
    <w:rsid w:val="00A0528F"/>
    <w:rsid w:val="00A0573C"/>
    <w:rsid w:val="00A0633C"/>
    <w:rsid w:val="00A079CB"/>
    <w:rsid w:val="00A11C9F"/>
    <w:rsid w:val="00A12128"/>
    <w:rsid w:val="00A22C98"/>
    <w:rsid w:val="00A231E2"/>
    <w:rsid w:val="00A26C61"/>
    <w:rsid w:val="00A27D12"/>
    <w:rsid w:val="00A34327"/>
    <w:rsid w:val="00A356EB"/>
    <w:rsid w:val="00A36D69"/>
    <w:rsid w:val="00A3779A"/>
    <w:rsid w:val="00A40EEA"/>
    <w:rsid w:val="00A42F99"/>
    <w:rsid w:val="00A43F74"/>
    <w:rsid w:val="00A44328"/>
    <w:rsid w:val="00A522D0"/>
    <w:rsid w:val="00A5560D"/>
    <w:rsid w:val="00A57F2D"/>
    <w:rsid w:val="00A6161A"/>
    <w:rsid w:val="00A61E85"/>
    <w:rsid w:val="00A63883"/>
    <w:rsid w:val="00A64912"/>
    <w:rsid w:val="00A70A74"/>
    <w:rsid w:val="00A7353C"/>
    <w:rsid w:val="00A73557"/>
    <w:rsid w:val="00A775AA"/>
    <w:rsid w:val="00A8174F"/>
    <w:rsid w:val="00A84C68"/>
    <w:rsid w:val="00A9199C"/>
    <w:rsid w:val="00A96D06"/>
    <w:rsid w:val="00A97C3E"/>
    <w:rsid w:val="00AA3BCA"/>
    <w:rsid w:val="00AA7BC5"/>
    <w:rsid w:val="00AB5AF2"/>
    <w:rsid w:val="00AC4C79"/>
    <w:rsid w:val="00AD0604"/>
    <w:rsid w:val="00AD410A"/>
    <w:rsid w:val="00AD5641"/>
    <w:rsid w:val="00AD7631"/>
    <w:rsid w:val="00AD7889"/>
    <w:rsid w:val="00AE120C"/>
    <w:rsid w:val="00AE1CFA"/>
    <w:rsid w:val="00AE6E37"/>
    <w:rsid w:val="00AF01A1"/>
    <w:rsid w:val="00AF021B"/>
    <w:rsid w:val="00AF06CF"/>
    <w:rsid w:val="00AF2111"/>
    <w:rsid w:val="00AF2CE5"/>
    <w:rsid w:val="00AF36FA"/>
    <w:rsid w:val="00AF48BE"/>
    <w:rsid w:val="00AF5FD2"/>
    <w:rsid w:val="00AF7BF0"/>
    <w:rsid w:val="00B0069F"/>
    <w:rsid w:val="00B02327"/>
    <w:rsid w:val="00B05CF4"/>
    <w:rsid w:val="00B07CDB"/>
    <w:rsid w:val="00B13BC7"/>
    <w:rsid w:val="00B1559E"/>
    <w:rsid w:val="00B16A31"/>
    <w:rsid w:val="00B17DFD"/>
    <w:rsid w:val="00B17ED9"/>
    <w:rsid w:val="00B240C6"/>
    <w:rsid w:val="00B24B9B"/>
    <w:rsid w:val="00B308FE"/>
    <w:rsid w:val="00B33709"/>
    <w:rsid w:val="00B33B3C"/>
    <w:rsid w:val="00B33BC9"/>
    <w:rsid w:val="00B4169A"/>
    <w:rsid w:val="00B4499F"/>
    <w:rsid w:val="00B45788"/>
    <w:rsid w:val="00B4677A"/>
    <w:rsid w:val="00B467BF"/>
    <w:rsid w:val="00B50ADC"/>
    <w:rsid w:val="00B553BD"/>
    <w:rsid w:val="00B566B1"/>
    <w:rsid w:val="00B63834"/>
    <w:rsid w:val="00B64A16"/>
    <w:rsid w:val="00B65662"/>
    <w:rsid w:val="00B67826"/>
    <w:rsid w:val="00B70394"/>
    <w:rsid w:val="00B72730"/>
    <w:rsid w:val="00B72734"/>
    <w:rsid w:val="00B77043"/>
    <w:rsid w:val="00B80199"/>
    <w:rsid w:val="00B8092C"/>
    <w:rsid w:val="00B816EB"/>
    <w:rsid w:val="00B83204"/>
    <w:rsid w:val="00B83212"/>
    <w:rsid w:val="00B8609A"/>
    <w:rsid w:val="00B96AD2"/>
    <w:rsid w:val="00BA0B19"/>
    <w:rsid w:val="00BA220B"/>
    <w:rsid w:val="00BA23F6"/>
    <w:rsid w:val="00BA397B"/>
    <w:rsid w:val="00BA3A57"/>
    <w:rsid w:val="00BA691F"/>
    <w:rsid w:val="00BA7C93"/>
    <w:rsid w:val="00BB0957"/>
    <w:rsid w:val="00BB09DB"/>
    <w:rsid w:val="00BB1468"/>
    <w:rsid w:val="00BB3CB8"/>
    <w:rsid w:val="00BB3D3E"/>
    <w:rsid w:val="00BB496E"/>
    <w:rsid w:val="00BB4A7E"/>
    <w:rsid w:val="00BB4E1A"/>
    <w:rsid w:val="00BB5376"/>
    <w:rsid w:val="00BB7FD7"/>
    <w:rsid w:val="00BC015E"/>
    <w:rsid w:val="00BC26BD"/>
    <w:rsid w:val="00BC2854"/>
    <w:rsid w:val="00BC6622"/>
    <w:rsid w:val="00BC6FE0"/>
    <w:rsid w:val="00BC76AC"/>
    <w:rsid w:val="00BC7AED"/>
    <w:rsid w:val="00BD0ECB"/>
    <w:rsid w:val="00BD28A9"/>
    <w:rsid w:val="00BD4C4A"/>
    <w:rsid w:val="00BE2155"/>
    <w:rsid w:val="00BE2213"/>
    <w:rsid w:val="00BE5F84"/>
    <w:rsid w:val="00BE719A"/>
    <w:rsid w:val="00BE720A"/>
    <w:rsid w:val="00BF0D73"/>
    <w:rsid w:val="00BF2465"/>
    <w:rsid w:val="00BF3418"/>
    <w:rsid w:val="00BF4BD0"/>
    <w:rsid w:val="00BF6215"/>
    <w:rsid w:val="00C00938"/>
    <w:rsid w:val="00C03949"/>
    <w:rsid w:val="00C03A04"/>
    <w:rsid w:val="00C045E4"/>
    <w:rsid w:val="00C04A3A"/>
    <w:rsid w:val="00C07C8E"/>
    <w:rsid w:val="00C202D1"/>
    <w:rsid w:val="00C206D1"/>
    <w:rsid w:val="00C23E04"/>
    <w:rsid w:val="00C24EC6"/>
    <w:rsid w:val="00C25671"/>
    <w:rsid w:val="00C25E7F"/>
    <w:rsid w:val="00C27148"/>
    <w:rsid w:val="00C2746F"/>
    <w:rsid w:val="00C324A0"/>
    <w:rsid w:val="00C3300F"/>
    <w:rsid w:val="00C3476C"/>
    <w:rsid w:val="00C36748"/>
    <w:rsid w:val="00C36DA6"/>
    <w:rsid w:val="00C40067"/>
    <w:rsid w:val="00C42B8D"/>
    <w:rsid w:val="00C42BF8"/>
    <w:rsid w:val="00C43AF4"/>
    <w:rsid w:val="00C44AFB"/>
    <w:rsid w:val="00C46319"/>
    <w:rsid w:val="00C50043"/>
    <w:rsid w:val="00C506BC"/>
    <w:rsid w:val="00C50915"/>
    <w:rsid w:val="00C52497"/>
    <w:rsid w:val="00C52D01"/>
    <w:rsid w:val="00C53945"/>
    <w:rsid w:val="00C5664B"/>
    <w:rsid w:val="00C62088"/>
    <w:rsid w:val="00C63377"/>
    <w:rsid w:val="00C64167"/>
    <w:rsid w:val="00C65B1E"/>
    <w:rsid w:val="00C67424"/>
    <w:rsid w:val="00C7392C"/>
    <w:rsid w:val="00C7573B"/>
    <w:rsid w:val="00C75888"/>
    <w:rsid w:val="00C77549"/>
    <w:rsid w:val="00C80007"/>
    <w:rsid w:val="00C80491"/>
    <w:rsid w:val="00C8526A"/>
    <w:rsid w:val="00C85F16"/>
    <w:rsid w:val="00C87FA2"/>
    <w:rsid w:val="00C93C03"/>
    <w:rsid w:val="00C9769E"/>
    <w:rsid w:val="00CA4F60"/>
    <w:rsid w:val="00CA4FBE"/>
    <w:rsid w:val="00CA6FCE"/>
    <w:rsid w:val="00CB1962"/>
    <w:rsid w:val="00CB1A66"/>
    <w:rsid w:val="00CB2C8E"/>
    <w:rsid w:val="00CB2D1B"/>
    <w:rsid w:val="00CB602E"/>
    <w:rsid w:val="00CD3B61"/>
    <w:rsid w:val="00CD3DF6"/>
    <w:rsid w:val="00CD7125"/>
    <w:rsid w:val="00CE051D"/>
    <w:rsid w:val="00CE0595"/>
    <w:rsid w:val="00CE103E"/>
    <w:rsid w:val="00CE10E5"/>
    <w:rsid w:val="00CE1335"/>
    <w:rsid w:val="00CE2807"/>
    <w:rsid w:val="00CE493D"/>
    <w:rsid w:val="00CF07FA"/>
    <w:rsid w:val="00CF0A58"/>
    <w:rsid w:val="00CF0BB2"/>
    <w:rsid w:val="00CF17BE"/>
    <w:rsid w:val="00CF3EE8"/>
    <w:rsid w:val="00CF6CDD"/>
    <w:rsid w:val="00D0340B"/>
    <w:rsid w:val="00D050E6"/>
    <w:rsid w:val="00D13441"/>
    <w:rsid w:val="00D1474E"/>
    <w:rsid w:val="00D14FD3"/>
    <w:rsid w:val="00D150E7"/>
    <w:rsid w:val="00D15CBB"/>
    <w:rsid w:val="00D20506"/>
    <w:rsid w:val="00D20C05"/>
    <w:rsid w:val="00D24878"/>
    <w:rsid w:val="00D24FF9"/>
    <w:rsid w:val="00D25529"/>
    <w:rsid w:val="00D323B7"/>
    <w:rsid w:val="00D32F65"/>
    <w:rsid w:val="00D354C9"/>
    <w:rsid w:val="00D35628"/>
    <w:rsid w:val="00D35787"/>
    <w:rsid w:val="00D42A9A"/>
    <w:rsid w:val="00D43795"/>
    <w:rsid w:val="00D43D26"/>
    <w:rsid w:val="00D43F06"/>
    <w:rsid w:val="00D45BDB"/>
    <w:rsid w:val="00D4642C"/>
    <w:rsid w:val="00D4742A"/>
    <w:rsid w:val="00D47853"/>
    <w:rsid w:val="00D506E3"/>
    <w:rsid w:val="00D51B04"/>
    <w:rsid w:val="00D52DC2"/>
    <w:rsid w:val="00D53BCC"/>
    <w:rsid w:val="00D5568E"/>
    <w:rsid w:val="00D577D9"/>
    <w:rsid w:val="00D65BCF"/>
    <w:rsid w:val="00D66D1C"/>
    <w:rsid w:val="00D70DFB"/>
    <w:rsid w:val="00D71CE2"/>
    <w:rsid w:val="00D762EA"/>
    <w:rsid w:val="00D766DF"/>
    <w:rsid w:val="00D76781"/>
    <w:rsid w:val="00D80E0E"/>
    <w:rsid w:val="00D861BC"/>
    <w:rsid w:val="00D87C84"/>
    <w:rsid w:val="00D90356"/>
    <w:rsid w:val="00D91C19"/>
    <w:rsid w:val="00D9596E"/>
    <w:rsid w:val="00D96941"/>
    <w:rsid w:val="00DA186E"/>
    <w:rsid w:val="00DA4116"/>
    <w:rsid w:val="00DA5807"/>
    <w:rsid w:val="00DA5F6F"/>
    <w:rsid w:val="00DA64C2"/>
    <w:rsid w:val="00DA7A63"/>
    <w:rsid w:val="00DB251C"/>
    <w:rsid w:val="00DB29FE"/>
    <w:rsid w:val="00DB4630"/>
    <w:rsid w:val="00DB78D8"/>
    <w:rsid w:val="00DC05D7"/>
    <w:rsid w:val="00DC0A5F"/>
    <w:rsid w:val="00DC1643"/>
    <w:rsid w:val="00DC4F88"/>
    <w:rsid w:val="00DD0EE3"/>
    <w:rsid w:val="00DD760F"/>
    <w:rsid w:val="00DD7846"/>
    <w:rsid w:val="00DE1B86"/>
    <w:rsid w:val="00DE1F67"/>
    <w:rsid w:val="00DE4564"/>
    <w:rsid w:val="00DF236F"/>
    <w:rsid w:val="00DF6251"/>
    <w:rsid w:val="00DF7B57"/>
    <w:rsid w:val="00E04156"/>
    <w:rsid w:val="00E04C78"/>
    <w:rsid w:val="00E05704"/>
    <w:rsid w:val="00E11E44"/>
    <w:rsid w:val="00E11FE5"/>
    <w:rsid w:val="00E14323"/>
    <w:rsid w:val="00E14669"/>
    <w:rsid w:val="00E14D61"/>
    <w:rsid w:val="00E1674D"/>
    <w:rsid w:val="00E17310"/>
    <w:rsid w:val="00E176A0"/>
    <w:rsid w:val="00E20A3A"/>
    <w:rsid w:val="00E22226"/>
    <w:rsid w:val="00E235F7"/>
    <w:rsid w:val="00E24020"/>
    <w:rsid w:val="00E26A6A"/>
    <w:rsid w:val="00E26AC6"/>
    <w:rsid w:val="00E26E28"/>
    <w:rsid w:val="00E27962"/>
    <w:rsid w:val="00E30BD6"/>
    <w:rsid w:val="00E3270E"/>
    <w:rsid w:val="00E338EF"/>
    <w:rsid w:val="00E340D2"/>
    <w:rsid w:val="00E34723"/>
    <w:rsid w:val="00E349BB"/>
    <w:rsid w:val="00E34C2B"/>
    <w:rsid w:val="00E34E0C"/>
    <w:rsid w:val="00E35250"/>
    <w:rsid w:val="00E36431"/>
    <w:rsid w:val="00E37D94"/>
    <w:rsid w:val="00E43C2B"/>
    <w:rsid w:val="00E50347"/>
    <w:rsid w:val="00E53586"/>
    <w:rsid w:val="00E5374B"/>
    <w:rsid w:val="00E544BB"/>
    <w:rsid w:val="00E5571B"/>
    <w:rsid w:val="00E566DF"/>
    <w:rsid w:val="00E622D7"/>
    <w:rsid w:val="00E650A4"/>
    <w:rsid w:val="00E662CB"/>
    <w:rsid w:val="00E662F0"/>
    <w:rsid w:val="00E67597"/>
    <w:rsid w:val="00E71F39"/>
    <w:rsid w:val="00E740FA"/>
    <w:rsid w:val="00E74DC7"/>
    <w:rsid w:val="00E75D85"/>
    <w:rsid w:val="00E760E5"/>
    <w:rsid w:val="00E764F0"/>
    <w:rsid w:val="00E8075A"/>
    <w:rsid w:val="00E81D6C"/>
    <w:rsid w:val="00E869E4"/>
    <w:rsid w:val="00E93DC7"/>
    <w:rsid w:val="00E93F23"/>
    <w:rsid w:val="00E94D5E"/>
    <w:rsid w:val="00E966CB"/>
    <w:rsid w:val="00EA318B"/>
    <w:rsid w:val="00EA37F2"/>
    <w:rsid w:val="00EA7100"/>
    <w:rsid w:val="00EA7DA7"/>
    <w:rsid w:val="00EA7E2A"/>
    <w:rsid w:val="00EA7F9F"/>
    <w:rsid w:val="00EB072F"/>
    <w:rsid w:val="00EB0DA1"/>
    <w:rsid w:val="00EB1274"/>
    <w:rsid w:val="00EB2741"/>
    <w:rsid w:val="00EB2BAC"/>
    <w:rsid w:val="00EB6EA8"/>
    <w:rsid w:val="00EB733B"/>
    <w:rsid w:val="00EC0A27"/>
    <w:rsid w:val="00EC1A3B"/>
    <w:rsid w:val="00EC44A1"/>
    <w:rsid w:val="00EC787F"/>
    <w:rsid w:val="00ED11A7"/>
    <w:rsid w:val="00ED2BB6"/>
    <w:rsid w:val="00ED34E1"/>
    <w:rsid w:val="00ED3B8D"/>
    <w:rsid w:val="00ED41A6"/>
    <w:rsid w:val="00ED743B"/>
    <w:rsid w:val="00EF2E3A"/>
    <w:rsid w:val="00EF513D"/>
    <w:rsid w:val="00EF6526"/>
    <w:rsid w:val="00F01B91"/>
    <w:rsid w:val="00F032A0"/>
    <w:rsid w:val="00F065A8"/>
    <w:rsid w:val="00F072A7"/>
    <w:rsid w:val="00F078DC"/>
    <w:rsid w:val="00F10B0E"/>
    <w:rsid w:val="00F113B2"/>
    <w:rsid w:val="00F113FA"/>
    <w:rsid w:val="00F14E9D"/>
    <w:rsid w:val="00F1604E"/>
    <w:rsid w:val="00F174D4"/>
    <w:rsid w:val="00F220EF"/>
    <w:rsid w:val="00F26AFB"/>
    <w:rsid w:val="00F2793C"/>
    <w:rsid w:val="00F3295F"/>
    <w:rsid w:val="00F32BA8"/>
    <w:rsid w:val="00F32EE5"/>
    <w:rsid w:val="00F349F1"/>
    <w:rsid w:val="00F36D94"/>
    <w:rsid w:val="00F41DF9"/>
    <w:rsid w:val="00F4224E"/>
    <w:rsid w:val="00F43199"/>
    <w:rsid w:val="00F4350D"/>
    <w:rsid w:val="00F4385F"/>
    <w:rsid w:val="00F46D07"/>
    <w:rsid w:val="00F50FEE"/>
    <w:rsid w:val="00F51445"/>
    <w:rsid w:val="00F54DC9"/>
    <w:rsid w:val="00F567F7"/>
    <w:rsid w:val="00F57D30"/>
    <w:rsid w:val="00F60699"/>
    <w:rsid w:val="00F6114A"/>
    <w:rsid w:val="00F61933"/>
    <w:rsid w:val="00F62036"/>
    <w:rsid w:val="00F656D9"/>
    <w:rsid w:val="00F65B52"/>
    <w:rsid w:val="00F67BCA"/>
    <w:rsid w:val="00F715E6"/>
    <w:rsid w:val="00F72960"/>
    <w:rsid w:val="00F73B2D"/>
    <w:rsid w:val="00F73BD6"/>
    <w:rsid w:val="00F73C1C"/>
    <w:rsid w:val="00F75292"/>
    <w:rsid w:val="00F774D9"/>
    <w:rsid w:val="00F77E56"/>
    <w:rsid w:val="00F83989"/>
    <w:rsid w:val="00F83B25"/>
    <w:rsid w:val="00F85099"/>
    <w:rsid w:val="00F9379C"/>
    <w:rsid w:val="00F96326"/>
    <w:rsid w:val="00F9632C"/>
    <w:rsid w:val="00F966EC"/>
    <w:rsid w:val="00FA1E52"/>
    <w:rsid w:val="00FA33E0"/>
    <w:rsid w:val="00FB05E9"/>
    <w:rsid w:val="00FB07B3"/>
    <w:rsid w:val="00FB0E7E"/>
    <w:rsid w:val="00FB0EA8"/>
    <w:rsid w:val="00FB21CD"/>
    <w:rsid w:val="00FB5693"/>
    <w:rsid w:val="00FB5F88"/>
    <w:rsid w:val="00FB64F4"/>
    <w:rsid w:val="00FB7C6B"/>
    <w:rsid w:val="00FC2552"/>
    <w:rsid w:val="00FC28FB"/>
    <w:rsid w:val="00FC5001"/>
    <w:rsid w:val="00FC6DFA"/>
    <w:rsid w:val="00FD1477"/>
    <w:rsid w:val="00FD1EDA"/>
    <w:rsid w:val="00FD4E2A"/>
    <w:rsid w:val="00FD4E77"/>
    <w:rsid w:val="00FD7464"/>
    <w:rsid w:val="00FE0087"/>
    <w:rsid w:val="00FE029D"/>
    <w:rsid w:val="00FE1442"/>
    <w:rsid w:val="00FE2D0C"/>
    <w:rsid w:val="00FE3F14"/>
    <w:rsid w:val="00FE4688"/>
    <w:rsid w:val="00FE5D46"/>
    <w:rsid w:val="00FE6FCD"/>
    <w:rsid w:val="00FF31EE"/>
    <w:rsid w:val="00FF4C45"/>
    <w:rsid w:val="00FF5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EE282"/>
  <w15:chartTrackingRefBased/>
  <w15:docId w15:val="{F055ACD9-BCE4-48FB-9A09-B50D8A1C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7826"/>
    <w:pPr>
      <w:spacing w:line="260" w:lineRule="atLeast"/>
    </w:pPr>
    <w:rPr>
      <w:sz w:val="22"/>
      <w:lang w:eastAsia="en-US"/>
    </w:rPr>
  </w:style>
  <w:style w:type="paragraph" w:styleId="Heading1">
    <w:name w:val="heading 1"/>
    <w:basedOn w:val="Normal"/>
    <w:next w:val="Normal"/>
    <w:link w:val="Heading1Char"/>
    <w:uiPriority w:val="9"/>
    <w:qFormat/>
    <w:rsid w:val="003B0F4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B0F4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B0F4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B0F4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B0F4A"/>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B0F4A"/>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B0F4A"/>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B0F4A"/>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3B0F4A"/>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103E"/>
  </w:style>
  <w:style w:type="paragraph" w:customStyle="1" w:styleId="OPCParaBase">
    <w:name w:val="OPCParaBase"/>
    <w:qFormat/>
    <w:rsid w:val="00CE103E"/>
    <w:pPr>
      <w:spacing w:line="260" w:lineRule="atLeast"/>
    </w:pPr>
    <w:rPr>
      <w:rFonts w:eastAsia="Times New Roman"/>
      <w:sz w:val="22"/>
    </w:rPr>
  </w:style>
  <w:style w:type="paragraph" w:customStyle="1" w:styleId="ShortT">
    <w:name w:val="ShortT"/>
    <w:basedOn w:val="OPCParaBase"/>
    <w:next w:val="Normal"/>
    <w:qFormat/>
    <w:rsid w:val="00CE103E"/>
    <w:pPr>
      <w:spacing w:line="240" w:lineRule="auto"/>
    </w:pPr>
    <w:rPr>
      <w:b/>
      <w:sz w:val="40"/>
    </w:rPr>
  </w:style>
  <w:style w:type="paragraph" w:customStyle="1" w:styleId="ActHead1">
    <w:name w:val="ActHead 1"/>
    <w:aliases w:val="c"/>
    <w:basedOn w:val="OPCParaBase"/>
    <w:next w:val="Normal"/>
    <w:qFormat/>
    <w:rsid w:val="00CE10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10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10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10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E10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10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10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10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10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103E"/>
  </w:style>
  <w:style w:type="paragraph" w:customStyle="1" w:styleId="Blocks">
    <w:name w:val="Blocks"/>
    <w:aliases w:val="bb"/>
    <w:basedOn w:val="OPCParaBase"/>
    <w:qFormat/>
    <w:rsid w:val="00CE103E"/>
    <w:pPr>
      <w:spacing w:line="240" w:lineRule="auto"/>
    </w:pPr>
    <w:rPr>
      <w:sz w:val="24"/>
    </w:rPr>
  </w:style>
  <w:style w:type="paragraph" w:customStyle="1" w:styleId="BoxText">
    <w:name w:val="BoxText"/>
    <w:aliases w:val="bt"/>
    <w:basedOn w:val="OPCParaBase"/>
    <w:qFormat/>
    <w:rsid w:val="00CE10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103E"/>
    <w:rPr>
      <w:b/>
    </w:rPr>
  </w:style>
  <w:style w:type="paragraph" w:customStyle="1" w:styleId="BoxHeadItalic">
    <w:name w:val="BoxHeadItalic"/>
    <w:aliases w:val="bhi"/>
    <w:basedOn w:val="BoxText"/>
    <w:next w:val="BoxStep"/>
    <w:qFormat/>
    <w:rsid w:val="00CE103E"/>
    <w:rPr>
      <w:i/>
    </w:rPr>
  </w:style>
  <w:style w:type="paragraph" w:customStyle="1" w:styleId="BoxList">
    <w:name w:val="BoxList"/>
    <w:aliases w:val="bl"/>
    <w:basedOn w:val="BoxText"/>
    <w:qFormat/>
    <w:rsid w:val="00CE103E"/>
    <w:pPr>
      <w:ind w:left="1559" w:hanging="425"/>
    </w:pPr>
  </w:style>
  <w:style w:type="paragraph" w:customStyle="1" w:styleId="BoxNote">
    <w:name w:val="BoxNote"/>
    <w:aliases w:val="bn"/>
    <w:basedOn w:val="BoxText"/>
    <w:qFormat/>
    <w:rsid w:val="00CE103E"/>
    <w:pPr>
      <w:tabs>
        <w:tab w:val="left" w:pos="1985"/>
      </w:tabs>
      <w:spacing w:before="122" w:line="198" w:lineRule="exact"/>
      <w:ind w:left="2948" w:hanging="1814"/>
    </w:pPr>
    <w:rPr>
      <w:sz w:val="18"/>
    </w:rPr>
  </w:style>
  <w:style w:type="paragraph" w:customStyle="1" w:styleId="BoxPara">
    <w:name w:val="BoxPara"/>
    <w:aliases w:val="bp"/>
    <w:basedOn w:val="BoxText"/>
    <w:qFormat/>
    <w:rsid w:val="00CE103E"/>
    <w:pPr>
      <w:tabs>
        <w:tab w:val="right" w:pos="2268"/>
      </w:tabs>
      <w:ind w:left="2552" w:hanging="1418"/>
    </w:pPr>
  </w:style>
  <w:style w:type="paragraph" w:customStyle="1" w:styleId="BoxStep">
    <w:name w:val="BoxStep"/>
    <w:aliases w:val="bs"/>
    <w:basedOn w:val="BoxText"/>
    <w:qFormat/>
    <w:rsid w:val="00CE103E"/>
    <w:pPr>
      <w:ind w:left="1985" w:hanging="851"/>
    </w:pPr>
  </w:style>
  <w:style w:type="character" w:customStyle="1" w:styleId="CharAmPartNo">
    <w:name w:val="CharAmPartNo"/>
    <w:basedOn w:val="OPCCharBase"/>
    <w:uiPriority w:val="1"/>
    <w:qFormat/>
    <w:rsid w:val="00CE103E"/>
  </w:style>
  <w:style w:type="character" w:customStyle="1" w:styleId="CharAmPartText">
    <w:name w:val="CharAmPartText"/>
    <w:basedOn w:val="OPCCharBase"/>
    <w:uiPriority w:val="1"/>
    <w:qFormat/>
    <w:rsid w:val="00CE103E"/>
  </w:style>
  <w:style w:type="character" w:customStyle="1" w:styleId="CharAmSchNo">
    <w:name w:val="CharAmSchNo"/>
    <w:basedOn w:val="OPCCharBase"/>
    <w:uiPriority w:val="1"/>
    <w:qFormat/>
    <w:rsid w:val="00CE103E"/>
  </w:style>
  <w:style w:type="character" w:customStyle="1" w:styleId="CharAmSchText">
    <w:name w:val="CharAmSchText"/>
    <w:basedOn w:val="OPCCharBase"/>
    <w:uiPriority w:val="1"/>
    <w:qFormat/>
    <w:rsid w:val="00CE103E"/>
  </w:style>
  <w:style w:type="character" w:customStyle="1" w:styleId="CharBoldItalic">
    <w:name w:val="CharBoldItalic"/>
    <w:uiPriority w:val="1"/>
    <w:qFormat/>
    <w:rsid w:val="00CE103E"/>
    <w:rPr>
      <w:b/>
      <w:i/>
    </w:rPr>
  </w:style>
  <w:style w:type="character" w:customStyle="1" w:styleId="CharChapNo">
    <w:name w:val="CharChapNo"/>
    <w:basedOn w:val="OPCCharBase"/>
    <w:qFormat/>
    <w:rsid w:val="00CE103E"/>
  </w:style>
  <w:style w:type="character" w:customStyle="1" w:styleId="CharChapText">
    <w:name w:val="CharChapText"/>
    <w:basedOn w:val="OPCCharBase"/>
    <w:qFormat/>
    <w:rsid w:val="00CE103E"/>
  </w:style>
  <w:style w:type="character" w:customStyle="1" w:styleId="CharDivNo">
    <w:name w:val="CharDivNo"/>
    <w:basedOn w:val="OPCCharBase"/>
    <w:qFormat/>
    <w:rsid w:val="00CE103E"/>
  </w:style>
  <w:style w:type="character" w:customStyle="1" w:styleId="CharDivText">
    <w:name w:val="CharDivText"/>
    <w:basedOn w:val="OPCCharBase"/>
    <w:qFormat/>
    <w:rsid w:val="00CE103E"/>
  </w:style>
  <w:style w:type="character" w:customStyle="1" w:styleId="CharItalic">
    <w:name w:val="CharItalic"/>
    <w:uiPriority w:val="1"/>
    <w:qFormat/>
    <w:rsid w:val="00CE103E"/>
    <w:rPr>
      <w:i/>
    </w:rPr>
  </w:style>
  <w:style w:type="character" w:customStyle="1" w:styleId="CharPartNo">
    <w:name w:val="CharPartNo"/>
    <w:basedOn w:val="OPCCharBase"/>
    <w:qFormat/>
    <w:rsid w:val="00CE103E"/>
  </w:style>
  <w:style w:type="character" w:customStyle="1" w:styleId="CharPartText">
    <w:name w:val="CharPartText"/>
    <w:basedOn w:val="OPCCharBase"/>
    <w:qFormat/>
    <w:rsid w:val="00CE103E"/>
  </w:style>
  <w:style w:type="character" w:customStyle="1" w:styleId="CharSectno">
    <w:name w:val="CharSectno"/>
    <w:basedOn w:val="OPCCharBase"/>
    <w:qFormat/>
    <w:rsid w:val="00CE103E"/>
  </w:style>
  <w:style w:type="character" w:customStyle="1" w:styleId="CharSubdNo">
    <w:name w:val="CharSubdNo"/>
    <w:basedOn w:val="OPCCharBase"/>
    <w:uiPriority w:val="1"/>
    <w:qFormat/>
    <w:rsid w:val="00CE103E"/>
  </w:style>
  <w:style w:type="character" w:customStyle="1" w:styleId="CharSubdText">
    <w:name w:val="CharSubdText"/>
    <w:basedOn w:val="OPCCharBase"/>
    <w:uiPriority w:val="1"/>
    <w:qFormat/>
    <w:rsid w:val="00CE103E"/>
  </w:style>
  <w:style w:type="paragraph" w:customStyle="1" w:styleId="CTA--">
    <w:name w:val="CTA --"/>
    <w:basedOn w:val="OPCParaBase"/>
    <w:next w:val="Normal"/>
    <w:rsid w:val="00CE103E"/>
    <w:pPr>
      <w:spacing w:before="60" w:line="240" w:lineRule="atLeast"/>
      <w:ind w:left="142" w:hanging="142"/>
    </w:pPr>
    <w:rPr>
      <w:sz w:val="20"/>
    </w:rPr>
  </w:style>
  <w:style w:type="paragraph" w:customStyle="1" w:styleId="CTA-">
    <w:name w:val="CTA -"/>
    <w:basedOn w:val="OPCParaBase"/>
    <w:rsid w:val="00CE103E"/>
    <w:pPr>
      <w:spacing w:before="60" w:line="240" w:lineRule="atLeast"/>
      <w:ind w:left="85" w:hanging="85"/>
    </w:pPr>
    <w:rPr>
      <w:sz w:val="20"/>
    </w:rPr>
  </w:style>
  <w:style w:type="paragraph" w:customStyle="1" w:styleId="CTA---">
    <w:name w:val="CTA ---"/>
    <w:basedOn w:val="OPCParaBase"/>
    <w:next w:val="Normal"/>
    <w:rsid w:val="00CE103E"/>
    <w:pPr>
      <w:spacing w:before="60" w:line="240" w:lineRule="atLeast"/>
      <w:ind w:left="198" w:hanging="198"/>
    </w:pPr>
    <w:rPr>
      <w:sz w:val="20"/>
    </w:rPr>
  </w:style>
  <w:style w:type="paragraph" w:customStyle="1" w:styleId="CTA----">
    <w:name w:val="CTA ----"/>
    <w:basedOn w:val="OPCParaBase"/>
    <w:next w:val="Normal"/>
    <w:rsid w:val="00CE103E"/>
    <w:pPr>
      <w:spacing w:before="60" w:line="240" w:lineRule="atLeast"/>
      <w:ind w:left="255" w:hanging="255"/>
    </w:pPr>
    <w:rPr>
      <w:sz w:val="20"/>
    </w:rPr>
  </w:style>
  <w:style w:type="paragraph" w:customStyle="1" w:styleId="CTA1a">
    <w:name w:val="CTA 1(a)"/>
    <w:basedOn w:val="OPCParaBase"/>
    <w:rsid w:val="00CE103E"/>
    <w:pPr>
      <w:tabs>
        <w:tab w:val="right" w:pos="414"/>
      </w:tabs>
      <w:spacing w:before="40" w:line="240" w:lineRule="atLeast"/>
      <w:ind w:left="675" w:hanging="675"/>
    </w:pPr>
    <w:rPr>
      <w:sz w:val="20"/>
    </w:rPr>
  </w:style>
  <w:style w:type="paragraph" w:customStyle="1" w:styleId="CTA1ai">
    <w:name w:val="CTA 1(a)(i)"/>
    <w:basedOn w:val="OPCParaBase"/>
    <w:rsid w:val="00CE103E"/>
    <w:pPr>
      <w:tabs>
        <w:tab w:val="right" w:pos="1004"/>
      </w:tabs>
      <w:spacing w:before="40" w:line="240" w:lineRule="atLeast"/>
      <w:ind w:left="1253" w:hanging="1253"/>
    </w:pPr>
    <w:rPr>
      <w:sz w:val="20"/>
    </w:rPr>
  </w:style>
  <w:style w:type="paragraph" w:customStyle="1" w:styleId="CTA2a">
    <w:name w:val="CTA 2(a)"/>
    <w:basedOn w:val="OPCParaBase"/>
    <w:rsid w:val="00CE103E"/>
    <w:pPr>
      <w:tabs>
        <w:tab w:val="right" w:pos="482"/>
      </w:tabs>
      <w:spacing w:before="40" w:line="240" w:lineRule="atLeast"/>
      <w:ind w:left="748" w:hanging="748"/>
    </w:pPr>
    <w:rPr>
      <w:sz w:val="20"/>
    </w:rPr>
  </w:style>
  <w:style w:type="paragraph" w:customStyle="1" w:styleId="CTA2ai">
    <w:name w:val="CTA 2(a)(i)"/>
    <w:basedOn w:val="OPCParaBase"/>
    <w:rsid w:val="00CE103E"/>
    <w:pPr>
      <w:tabs>
        <w:tab w:val="right" w:pos="1089"/>
      </w:tabs>
      <w:spacing w:before="40" w:line="240" w:lineRule="atLeast"/>
      <w:ind w:left="1327" w:hanging="1327"/>
    </w:pPr>
    <w:rPr>
      <w:sz w:val="20"/>
    </w:rPr>
  </w:style>
  <w:style w:type="paragraph" w:customStyle="1" w:styleId="CTA3a">
    <w:name w:val="CTA 3(a)"/>
    <w:basedOn w:val="OPCParaBase"/>
    <w:rsid w:val="00CE103E"/>
    <w:pPr>
      <w:tabs>
        <w:tab w:val="right" w:pos="556"/>
      </w:tabs>
      <w:spacing w:before="40" w:line="240" w:lineRule="atLeast"/>
      <w:ind w:left="805" w:hanging="805"/>
    </w:pPr>
    <w:rPr>
      <w:sz w:val="20"/>
    </w:rPr>
  </w:style>
  <w:style w:type="paragraph" w:customStyle="1" w:styleId="CTA3ai">
    <w:name w:val="CTA 3(a)(i)"/>
    <w:basedOn w:val="OPCParaBase"/>
    <w:rsid w:val="00CE103E"/>
    <w:pPr>
      <w:tabs>
        <w:tab w:val="right" w:pos="1140"/>
      </w:tabs>
      <w:spacing w:before="40" w:line="240" w:lineRule="atLeast"/>
      <w:ind w:left="1361" w:hanging="1361"/>
    </w:pPr>
    <w:rPr>
      <w:sz w:val="20"/>
    </w:rPr>
  </w:style>
  <w:style w:type="paragraph" w:customStyle="1" w:styleId="CTA4a">
    <w:name w:val="CTA 4(a)"/>
    <w:basedOn w:val="OPCParaBase"/>
    <w:rsid w:val="00CE103E"/>
    <w:pPr>
      <w:tabs>
        <w:tab w:val="right" w:pos="624"/>
      </w:tabs>
      <w:spacing w:before="40" w:line="240" w:lineRule="atLeast"/>
      <w:ind w:left="873" w:hanging="873"/>
    </w:pPr>
    <w:rPr>
      <w:sz w:val="20"/>
    </w:rPr>
  </w:style>
  <w:style w:type="paragraph" w:customStyle="1" w:styleId="CTA4ai">
    <w:name w:val="CTA 4(a)(i)"/>
    <w:basedOn w:val="OPCParaBase"/>
    <w:rsid w:val="00CE103E"/>
    <w:pPr>
      <w:tabs>
        <w:tab w:val="right" w:pos="1213"/>
      </w:tabs>
      <w:spacing w:before="40" w:line="240" w:lineRule="atLeast"/>
      <w:ind w:left="1452" w:hanging="1452"/>
    </w:pPr>
    <w:rPr>
      <w:sz w:val="20"/>
    </w:rPr>
  </w:style>
  <w:style w:type="paragraph" w:customStyle="1" w:styleId="CTACAPS">
    <w:name w:val="CTA CAPS"/>
    <w:basedOn w:val="OPCParaBase"/>
    <w:rsid w:val="00CE103E"/>
    <w:pPr>
      <w:spacing w:before="60" w:line="240" w:lineRule="atLeast"/>
    </w:pPr>
    <w:rPr>
      <w:sz w:val="20"/>
    </w:rPr>
  </w:style>
  <w:style w:type="paragraph" w:customStyle="1" w:styleId="CTAright">
    <w:name w:val="CTA right"/>
    <w:basedOn w:val="OPCParaBase"/>
    <w:rsid w:val="00CE103E"/>
    <w:pPr>
      <w:spacing w:before="60" w:line="240" w:lineRule="auto"/>
      <w:jc w:val="right"/>
    </w:pPr>
    <w:rPr>
      <w:sz w:val="20"/>
    </w:rPr>
  </w:style>
  <w:style w:type="paragraph" w:customStyle="1" w:styleId="subsection">
    <w:name w:val="subsection"/>
    <w:aliases w:val="ss"/>
    <w:basedOn w:val="OPCParaBase"/>
    <w:link w:val="subsectionChar"/>
    <w:rsid w:val="00CE103E"/>
    <w:pPr>
      <w:tabs>
        <w:tab w:val="right" w:pos="1021"/>
      </w:tabs>
      <w:spacing w:before="180" w:line="240" w:lineRule="auto"/>
      <w:ind w:left="1134" w:hanging="1134"/>
    </w:pPr>
  </w:style>
  <w:style w:type="paragraph" w:customStyle="1" w:styleId="Definition">
    <w:name w:val="Definition"/>
    <w:aliases w:val="dd"/>
    <w:basedOn w:val="OPCParaBase"/>
    <w:rsid w:val="00CE103E"/>
    <w:pPr>
      <w:spacing w:before="180" w:line="240" w:lineRule="auto"/>
      <w:ind w:left="1134"/>
    </w:pPr>
  </w:style>
  <w:style w:type="paragraph" w:customStyle="1" w:styleId="EndNotespara">
    <w:name w:val="EndNotes(para)"/>
    <w:aliases w:val="eta"/>
    <w:basedOn w:val="OPCParaBase"/>
    <w:next w:val="EndNotessubpara"/>
    <w:rsid w:val="00CE10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10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10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103E"/>
    <w:pPr>
      <w:tabs>
        <w:tab w:val="right" w:pos="1412"/>
      </w:tabs>
      <w:spacing w:before="60" w:line="240" w:lineRule="auto"/>
      <w:ind w:left="1525" w:hanging="1525"/>
    </w:pPr>
    <w:rPr>
      <w:sz w:val="20"/>
    </w:rPr>
  </w:style>
  <w:style w:type="paragraph" w:customStyle="1" w:styleId="Formula">
    <w:name w:val="Formula"/>
    <w:basedOn w:val="OPCParaBase"/>
    <w:rsid w:val="00CE103E"/>
    <w:pPr>
      <w:spacing w:line="240" w:lineRule="auto"/>
      <w:ind w:left="1134"/>
    </w:pPr>
    <w:rPr>
      <w:sz w:val="20"/>
    </w:rPr>
  </w:style>
  <w:style w:type="paragraph" w:styleId="Header">
    <w:name w:val="header"/>
    <w:basedOn w:val="OPCParaBase"/>
    <w:link w:val="HeaderChar"/>
    <w:unhideWhenUsed/>
    <w:rsid w:val="00CE103E"/>
    <w:pPr>
      <w:keepNext/>
      <w:keepLines/>
      <w:tabs>
        <w:tab w:val="center" w:pos="4150"/>
        <w:tab w:val="right" w:pos="8307"/>
      </w:tabs>
      <w:spacing w:line="160" w:lineRule="exact"/>
    </w:pPr>
    <w:rPr>
      <w:sz w:val="16"/>
    </w:rPr>
  </w:style>
  <w:style w:type="character" w:customStyle="1" w:styleId="HeaderChar">
    <w:name w:val="Header Char"/>
    <w:link w:val="Header"/>
    <w:rsid w:val="00CE103E"/>
    <w:rPr>
      <w:rFonts w:eastAsia="Times New Roman" w:cs="Times New Roman"/>
      <w:sz w:val="16"/>
      <w:lang w:eastAsia="en-AU"/>
    </w:rPr>
  </w:style>
  <w:style w:type="paragraph" w:customStyle="1" w:styleId="House">
    <w:name w:val="House"/>
    <w:basedOn w:val="OPCParaBase"/>
    <w:rsid w:val="00CE103E"/>
    <w:pPr>
      <w:spacing w:line="240" w:lineRule="auto"/>
    </w:pPr>
    <w:rPr>
      <w:sz w:val="28"/>
    </w:rPr>
  </w:style>
  <w:style w:type="paragraph" w:customStyle="1" w:styleId="Item">
    <w:name w:val="Item"/>
    <w:aliases w:val="i"/>
    <w:basedOn w:val="OPCParaBase"/>
    <w:next w:val="ItemHead"/>
    <w:rsid w:val="00CE103E"/>
    <w:pPr>
      <w:keepLines/>
      <w:spacing w:before="80" w:line="240" w:lineRule="auto"/>
      <w:ind w:left="709"/>
    </w:pPr>
  </w:style>
  <w:style w:type="paragraph" w:customStyle="1" w:styleId="ItemHead">
    <w:name w:val="ItemHead"/>
    <w:aliases w:val="ih"/>
    <w:basedOn w:val="OPCParaBase"/>
    <w:next w:val="Item"/>
    <w:rsid w:val="00CE10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103E"/>
    <w:pPr>
      <w:spacing w:line="240" w:lineRule="auto"/>
    </w:pPr>
    <w:rPr>
      <w:b/>
      <w:sz w:val="32"/>
    </w:rPr>
  </w:style>
  <w:style w:type="paragraph" w:customStyle="1" w:styleId="notedraft">
    <w:name w:val="note(draft)"/>
    <w:aliases w:val="nd"/>
    <w:basedOn w:val="OPCParaBase"/>
    <w:rsid w:val="00CE103E"/>
    <w:pPr>
      <w:spacing w:before="240" w:line="240" w:lineRule="auto"/>
      <w:ind w:left="284" w:hanging="284"/>
    </w:pPr>
    <w:rPr>
      <w:i/>
      <w:sz w:val="24"/>
    </w:rPr>
  </w:style>
  <w:style w:type="paragraph" w:customStyle="1" w:styleId="notemargin">
    <w:name w:val="note(margin)"/>
    <w:aliases w:val="nm"/>
    <w:basedOn w:val="OPCParaBase"/>
    <w:rsid w:val="00CE103E"/>
    <w:pPr>
      <w:tabs>
        <w:tab w:val="left" w:pos="709"/>
      </w:tabs>
      <w:spacing w:before="122" w:line="198" w:lineRule="exact"/>
      <w:ind w:left="709" w:hanging="709"/>
    </w:pPr>
    <w:rPr>
      <w:sz w:val="18"/>
    </w:rPr>
  </w:style>
  <w:style w:type="paragraph" w:customStyle="1" w:styleId="noteToPara">
    <w:name w:val="noteToPara"/>
    <w:aliases w:val="ntp"/>
    <w:basedOn w:val="OPCParaBase"/>
    <w:rsid w:val="00CE103E"/>
    <w:pPr>
      <w:spacing w:before="122" w:line="198" w:lineRule="exact"/>
      <w:ind w:left="2353" w:hanging="709"/>
    </w:pPr>
    <w:rPr>
      <w:sz w:val="18"/>
    </w:rPr>
  </w:style>
  <w:style w:type="paragraph" w:customStyle="1" w:styleId="noteParlAmend">
    <w:name w:val="note(ParlAmend)"/>
    <w:aliases w:val="npp"/>
    <w:basedOn w:val="OPCParaBase"/>
    <w:next w:val="ParlAmend"/>
    <w:rsid w:val="00CE103E"/>
    <w:pPr>
      <w:spacing w:line="240" w:lineRule="auto"/>
      <w:jc w:val="right"/>
    </w:pPr>
    <w:rPr>
      <w:rFonts w:ascii="Arial" w:hAnsi="Arial"/>
      <w:b/>
      <w:i/>
    </w:rPr>
  </w:style>
  <w:style w:type="paragraph" w:customStyle="1" w:styleId="Page1">
    <w:name w:val="Page1"/>
    <w:basedOn w:val="OPCParaBase"/>
    <w:rsid w:val="00CE103E"/>
    <w:pPr>
      <w:spacing w:before="5600" w:line="240" w:lineRule="auto"/>
    </w:pPr>
    <w:rPr>
      <w:b/>
      <w:sz w:val="32"/>
    </w:rPr>
  </w:style>
  <w:style w:type="paragraph" w:customStyle="1" w:styleId="PageBreak">
    <w:name w:val="PageBreak"/>
    <w:aliases w:val="pb"/>
    <w:basedOn w:val="OPCParaBase"/>
    <w:rsid w:val="00CE103E"/>
    <w:pPr>
      <w:spacing w:line="240" w:lineRule="auto"/>
    </w:pPr>
    <w:rPr>
      <w:sz w:val="20"/>
    </w:rPr>
  </w:style>
  <w:style w:type="paragraph" w:customStyle="1" w:styleId="paragraphsub">
    <w:name w:val="paragraph(sub)"/>
    <w:aliases w:val="aa"/>
    <w:basedOn w:val="OPCParaBase"/>
    <w:rsid w:val="00CE103E"/>
    <w:pPr>
      <w:tabs>
        <w:tab w:val="right" w:pos="1985"/>
      </w:tabs>
      <w:spacing w:before="40" w:line="240" w:lineRule="auto"/>
      <w:ind w:left="2098" w:hanging="2098"/>
    </w:pPr>
  </w:style>
  <w:style w:type="paragraph" w:customStyle="1" w:styleId="paragraphsub-sub">
    <w:name w:val="paragraph(sub-sub)"/>
    <w:aliases w:val="aaa"/>
    <w:basedOn w:val="OPCParaBase"/>
    <w:rsid w:val="00CE103E"/>
    <w:pPr>
      <w:tabs>
        <w:tab w:val="right" w:pos="2722"/>
      </w:tabs>
      <w:spacing w:before="40" w:line="240" w:lineRule="auto"/>
      <w:ind w:left="2835" w:hanging="2835"/>
    </w:pPr>
  </w:style>
  <w:style w:type="paragraph" w:customStyle="1" w:styleId="paragraph">
    <w:name w:val="paragraph"/>
    <w:aliases w:val="a"/>
    <w:basedOn w:val="OPCParaBase"/>
    <w:rsid w:val="00CE103E"/>
    <w:pPr>
      <w:tabs>
        <w:tab w:val="right" w:pos="1531"/>
      </w:tabs>
      <w:spacing w:before="40" w:line="240" w:lineRule="auto"/>
      <w:ind w:left="1644" w:hanging="1644"/>
    </w:pPr>
  </w:style>
  <w:style w:type="paragraph" w:customStyle="1" w:styleId="ParlAmend">
    <w:name w:val="ParlAmend"/>
    <w:aliases w:val="pp"/>
    <w:basedOn w:val="OPCParaBase"/>
    <w:rsid w:val="00CE103E"/>
    <w:pPr>
      <w:spacing w:before="240" w:line="240" w:lineRule="atLeast"/>
      <w:ind w:hanging="567"/>
    </w:pPr>
    <w:rPr>
      <w:sz w:val="24"/>
    </w:rPr>
  </w:style>
  <w:style w:type="paragraph" w:customStyle="1" w:styleId="Penalty">
    <w:name w:val="Penalty"/>
    <w:basedOn w:val="OPCParaBase"/>
    <w:rsid w:val="00CE103E"/>
    <w:pPr>
      <w:tabs>
        <w:tab w:val="left" w:pos="2977"/>
      </w:tabs>
      <w:spacing w:before="180" w:line="240" w:lineRule="auto"/>
      <w:ind w:left="1985" w:hanging="851"/>
    </w:pPr>
  </w:style>
  <w:style w:type="paragraph" w:customStyle="1" w:styleId="Portfolio">
    <w:name w:val="Portfolio"/>
    <w:basedOn w:val="OPCParaBase"/>
    <w:rsid w:val="00CE103E"/>
    <w:pPr>
      <w:spacing w:line="240" w:lineRule="auto"/>
    </w:pPr>
    <w:rPr>
      <w:i/>
      <w:sz w:val="20"/>
    </w:rPr>
  </w:style>
  <w:style w:type="paragraph" w:customStyle="1" w:styleId="Preamble">
    <w:name w:val="Preamble"/>
    <w:basedOn w:val="OPCParaBase"/>
    <w:next w:val="Normal"/>
    <w:rsid w:val="00CE10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103E"/>
    <w:pPr>
      <w:spacing w:line="240" w:lineRule="auto"/>
    </w:pPr>
    <w:rPr>
      <w:i/>
      <w:sz w:val="20"/>
    </w:rPr>
  </w:style>
  <w:style w:type="paragraph" w:customStyle="1" w:styleId="Session">
    <w:name w:val="Session"/>
    <w:basedOn w:val="OPCParaBase"/>
    <w:rsid w:val="00CE103E"/>
    <w:pPr>
      <w:spacing w:line="240" w:lineRule="auto"/>
    </w:pPr>
    <w:rPr>
      <w:sz w:val="28"/>
    </w:rPr>
  </w:style>
  <w:style w:type="paragraph" w:customStyle="1" w:styleId="Sponsor">
    <w:name w:val="Sponsor"/>
    <w:basedOn w:val="OPCParaBase"/>
    <w:rsid w:val="00CE103E"/>
    <w:pPr>
      <w:spacing w:line="240" w:lineRule="auto"/>
    </w:pPr>
    <w:rPr>
      <w:i/>
    </w:rPr>
  </w:style>
  <w:style w:type="paragraph" w:customStyle="1" w:styleId="Subitem">
    <w:name w:val="Subitem"/>
    <w:aliases w:val="iss"/>
    <w:basedOn w:val="OPCParaBase"/>
    <w:rsid w:val="00CE103E"/>
    <w:pPr>
      <w:spacing w:before="180" w:line="240" w:lineRule="auto"/>
      <w:ind w:left="709" w:hanging="709"/>
    </w:pPr>
  </w:style>
  <w:style w:type="paragraph" w:customStyle="1" w:styleId="SubitemHead">
    <w:name w:val="SubitemHead"/>
    <w:aliases w:val="issh"/>
    <w:basedOn w:val="OPCParaBase"/>
    <w:rsid w:val="00CE10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103E"/>
    <w:pPr>
      <w:spacing w:before="40" w:line="240" w:lineRule="auto"/>
      <w:ind w:left="1134"/>
    </w:pPr>
  </w:style>
  <w:style w:type="paragraph" w:customStyle="1" w:styleId="SubsectionHead">
    <w:name w:val="SubsectionHead"/>
    <w:aliases w:val="ssh"/>
    <w:basedOn w:val="OPCParaBase"/>
    <w:next w:val="subsection"/>
    <w:rsid w:val="00CE103E"/>
    <w:pPr>
      <w:keepNext/>
      <w:keepLines/>
      <w:spacing w:before="240" w:line="240" w:lineRule="auto"/>
      <w:ind w:left="1134"/>
    </w:pPr>
    <w:rPr>
      <w:i/>
    </w:rPr>
  </w:style>
  <w:style w:type="paragraph" w:customStyle="1" w:styleId="Tablea">
    <w:name w:val="Table(a)"/>
    <w:aliases w:val="ta"/>
    <w:basedOn w:val="OPCParaBase"/>
    <w:rsid w:val="00CE103E"/>
    <w:pPr>
      <w:spacing w:before="60" w:line="240" w:lineRule="auto"/>
      <w:ind w:left="284" w:hanging="284"/>
    </w:pPr>
    <w:rPr>
      <w:sz w:val="20"/>
    </w:rPr>
  </w:style>
  <w:style w:type="paragraph" w:customStyle="1" w:styleId="TableAA">
    <w:name w:val="Table(AA)"/>
    <w:aliases w:val="taaa"/>
    <w:basedOn w:val="OPCParaBase"/>
    <w:rsid w:val="00CE10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10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E103E"/>
    <w:pPr>
      <w:spacing w:before="60" w:line="240" w:lineRule="atLeast"/>
    </w:pPr>
    <w:rPr>
      <w:sz w:val="20"/>
    </w:rPr>
  </w:style>
  <w:style w:type="paragraph" w:customStyle="1" w:styleId="TLPBoxTextnote">
    <w:name w:val="TLPBoxText(note"/>
    <w:aliases w:val="right)"/>
    <w:basedOn w:val="OPCParaBase"/>
    <w:rsid w:val="00CE10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10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103E"/>
    <w:pPr>
      <w:spacing w:before="122" w:line="198" w:lineRule="exact"/>
      <w:ind w:left="1985" w:hanging="851"/>
      <w:jc w:val="right"/>
    </w:pPr>
    <w:rPr>
      <w:sz w:val="18"/>
    </w:rPr>
  </w:style>
  <w:style w:type="paragraph" w:customStyle="1" w:styleId="TLPTableBullet">
    <w:name w:val="TLPTableBullet"/>
    <w:aliases w:val="ttb"/>
    <w:basedOn w:val="OPCParaBase"/>
    <w:rsid w:val="00CE103E"/>
    <w:pPr>
      <w:spacing w:line="240" w:lineRule="exact"/>
      <w:ind w:left="284" w:hanging="284"/>
    </w:pPr>
    <w:rPr>
      <w:sz w:val="20"/>
    </w:rPr>
  </w:style>
  <w:style w:type="paragraph" w:styleId="TOC1">
    <w:name w:val="toc 1"/>
    <w:basedOn w:val="OPCParaBase"/>
    <w:next w:val="Normal"/>
    <w:uiPriority w:val="39"/>
    <w:semiHidden/>
    <w:unhideWhenUsed/>
    <w:rsid w:val="00CE10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10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E10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E10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E10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E10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E10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E10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E10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103E"/>
    <w:pPr>
      <w:keepLines/>
      <w:spacing w:before="240" w:after="120" w:line="240" w:lineRule="auto"/>
      <w:ind w:left="794"/>
    </w:pPr>
    <w:rPr>
      <w:b/>
      <w:kern w:val="28"/>
      <w:sz w:val="20"/>
    </w:rPr>
  </w:style>
  <w:style w:type="paragraph" w:customStyle="1" w:styleId="TofSectsHeading">
    <w:name w:val="TofSects(Heading)"/>
    <w:basedOn w:val="OPCParaBase"/>
    <w:rsid w:val="00CE103E"/>
    <w:pPr>
      <w:spacing w:before="240" w:after="120" w:line="240" w:lineRule="auto"/>
    </w:pPr>
    <w:rPr>
      <w:b/>
      <w:sz w:val="24"/>
    </w:rPr>
  </w:style>
  <w:style w:type="paragraph" w:customStyle="1" w:styleId="TofSectsSection">
    <w:name w:val="TofSects(Section)"/>
    <w:basedOn w:val="OPCParaBase"/>
    <w:rsid w:val="00CE103E"/>
    <w:pPr>
      <w:keepLines/>
      <w:spacing w:before="40" w:line="240" w:lineRule="auto"/>
      <w:ind w:left="1588" w:hanging="794"/>
    </w:pPr>
    <w:rPr>
      <w:kern w:val="28"/>
      <w:sz w:val="18"/>
    </w:rPr>
  </w:style>
  <w:style w:type="paragraph" w:customStyle="1" w:styleId="TofSectsSubdiv">
    <w:name w:val="TofSects(Subdiv)"/>
    <w:basedOn w:val="OPCParaBase"/>
    <w:rsid w:val="00CE103E"/>
    <w:pPr>
      <w:keepLines/>
      <w:spacing w:before="80" w:line="240" w:lineRule="auto"/>
      <w:ind w:left="1588" w:hanging="794"/>
    </w:pPr>
    <w:rPr>
      <w:kern w:val="28"/>
    </w:rPr>
  </w:style>
  <w:style w:type="paragraph" w:customStyle="1" w:styleId="WRStyle">
    <w:name w:val="WR Style"/>
    <w:aliases w:val="WR"/>
    <w:basedOn w:val="OPCParaBase"/>
    <w:rsid w:val="00CE103E"/>
    <w:pPr>
      <w:spacing w:before="240" w:line="240" w:lineRule="auto"/>
      <w:ind w:left="284" w:hanging="284"/>
    </w:pPr>
    <w:rPr>
      <w:b/>
      <w:i/>
      <w:kern w:val="28"/>
      <w:sz w:val="24"/>
    </w:rPr>
  </w:style>
  <w:style w:type="paragraph" w:customStyle="1" w:styleId="notepara">
    <w:name w:val="note(para)"/>
    <w:aliases w:val="na"/>
    <w:basedOn w:val="OPCParaBase"/>
    <w:rsid w:val="00CE103E"/>
    <w:pPr>
      <w:spacing w:before="40" w:line="198" w:lineRule="exact"/>
      <w:ind w:left="2354" w:hanging="369"/>
    </w:pPr>
    <w:rPr>
      <w:sz w:val="18"/>
    </w:rPr>
  </w:style>
  <w:style w:type="paragraph" w:styleId="Footer">
    <w:name w:val="footer"/>
    <w:link w:val="FooterChar"/>
    <w:rsid w:val="00CE103E"/>
    <w:pPr>
      <w:tabs>
        <w:tab w:val="center" w:pos="4153"/>
        <w:tab w:val="right" w:pos="8306"/>
      </w:tabs>
    </w:pPr>
    <w:rPr>
      <w:rFonts w:eastAsia="Times New Roman"/>
      <w:sz w:val="22"/>
      <w:szCs w:val="24"/>
    </w:rPr>
  </w:style>
  <w:style w:type="character" w:customStyle="1" w:styleId="FooterChar">
    <w:name w:val="Footer Char"/>
    <w:link w:val="Footer"/>
    <w:rsid w:val="00CE103E"/>
    <w:rPr>
      <w:rFonts w:eastAsia="Times New Roman" w:cs="Times New Roman"/>
      <w:sz w:val="22"/>
      <w:szCs w:val="24"/>
      <w:lang w:eastAsia="en-AU"/>
    </w:rPr>
  </w:style>
  <w:style w:type="character" w:styleId="LineNumber">
    <w:name w:val="line number"/>
    <w:uiPriority w:val="99"/>
    <w:semiHidden/>
    <w:unhideWhenUsed/>
    <w:rsid w:val="00CE103E"/>
    <w:rPr>
      <w:sz w:val="16"/>
    </w:rPr>
  </w:style>
  <w:style w:type="table" w:customStyle="1" w:styleId="CFlag">
    <w:name w:val="CFlag"/>
    <w:basedOn w:val="TableNormal"/>
    <w:uiPriority w:val="99"/>
    <w:rsid w:val="00CE103E"/>
    <w:rPr>
      <w:rFonts w:eastAsia="Times New Roman"/>
    </w:rPr>
    <w:tblPr/>
  </w:style>
  <w:style w:type="paragraph" w:styleId="BalloonText">
    <w:name w:val="Balloon Text"/>
    <w:basedOn w:val="Normal"/>
    <w:link w:val="BalloonTextChar"/>
    <w:uiPriority w:val="99"/>
    <w:semiHidden/>
    <w:unhideWhenUsed/>
    <w:rsid w:val="00CE103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E103E"/>
    <w:rPr>
      <w:rFonts w:ascii="Tahoma" w:hAnsi="Tahoma" w:cs="Tahoma"/>
      <w:sz w:val="16"/>
      <w:szCs w:val="16"/>
    </w:rPr>
  </w:style>
  <w:style w:type="table" w:styleId="TableGrid">
    <w:name w:val="Table Grid"/>
    <w:basedOn w:val="TableNormal"/>
    <w:uiPriority w:val="59"/>
    <w:rsid w:val="00CE1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E103E"/>
    <w:rPr>
      <w:b/>
      <w:sz w:val="28"/>
      <w:szCs w:val="32"/>
    </w:rPr>
  </w:style>
  <w:style w:type="paragraph" w:customStyle="1" w:styleId="LegislationMadeUnder">
    <w:name w:val="LegislationMadeUnder"/>
    <w:basedOn w:val="OPCParaBase"/>
    <w:next w:val="Normal"/>
    <w:rsid w:val="00CE103E"/>
    <w:rPr>
      <w:i/>
      <w:sz w:val="32"/>
      <w:szCs w:val="32"/>
    </w:rPr>
  </w:style>
  <w:style w:type="paragraph" w:customStyle="1" w:styleId="SignCoverPageEnd">
    <w:name w:val="SignCoverPageEnd"/>
    <w:basedOn w:val="OPCParaBase"/>
    <w:next w:val="Normal"/>
    <w:rsid w:val="00CE10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E103E"/>
    <w:pPr>
      <w:pBdr>
        <w:top w:val="single" w:sz="4" w:space="1" w:color="auto"/>
      </w:pBdr>
      <w:spacing w:before="360"/>
      <w:ind w:right="397"/>
      <w:jc w:val="both"/>
    </w:pPr>
  </w:style>
  <w:style w:type="paragraph" w:customStyle="1" w:styleId="NotesHeading1">
    <w:name w:val="NotesHeading 1"/>
    <w:basedOn w:val="OPCParaBase"/>
    <w:next w:val="Normal"/>
    <w:rsid w:val="00CE103E"/>
    <w:pPr>
      <w:outlineLvl w:val="0"/>
    </w:pPr>
    <w:rPr>
      <w:b/>
      <w:sz w:val="28"/>
      <w:szCs w:val="28"/>
    </w:rPr>
  </w:style>
  <w:style w:type="paragraph" w:customStyle="1" w:styleId="NotesHeading2">
    <w:name w:val="NotesHeading 2"/>
    <w:basedOn w:val="OPCParaBase"/>
    <w:next w:val="Normal"/>
    <w:rsid w:val="00CE103E"/>
    <w:rPr>
      <w:b/>
      <w:sz w:val="28"/>
      <w:szCs w:val="28"/>
    </w:rPr>
  </w:style>
  <w:style w:type="paragraph" w:customStyle="1" w:styleId="CompiledActNo">
    <w:name w:val="CompiledActNo"/>
    <w:basedOn w:val="OPCParaBase"/>
    <w:next w:val="Normal"/>
    <w:rsid w:val="00CE103E"/>
    <w:rPr>
      <w:b/>
      <w:sz w:val="24"/>
      <w:szCs w:val="24"/>
    </w:rPr>
  </w:style>
  <w:style w:type="paragraph" w:customStyle="1" w:styleId="ENotesText">
    <w:name w:val="ENotesText"/>
    <w:aliases w:val="Ent"/>
    <w:basedOn w:val="OPCParaBase"/>
    <w:next w:val="Normal"/>
    <w:rsid w:val="00CE103E"/>
    <w:pPr>
      <w:spacing w:before="120"/>
    </w:pPr>
  </w:style>
  <w:style w:type="paragraph" w:customStyle="1" w:styleId="CompiledMadeUnder">
    <w:name w:val="CompiledMadeUnder"/>
    <w:basedOn w:val="OPCParaBase"/>
    <w:next w:val="Normal"/>
    <w:rsid w:val="00CE103E"/>
    <w:rPr>
      <w:i/>
      <w:sz w:val="24"/>
      <w:szCs w:val="24"/>
    </w:rPr>
  </w:style>
  <w:style w:type="paragraph" w:customStyle="1" w:styleId="Paragraphsub-sub-sub">
    <w:name w:val="Paragraph(sub-sub-sub)"/>
    <w:aliases w:val="aaaa"/>
    <w:basedOn w:val="OPCParaBase"/>
    <w:rsid w:val="00CE103E"/>
    <w:pPr>
      <w:tabs>
        <w:tab w:val="right" w:pos="3402"/>
      </w:tabs>
      <w:spacing w:before="40" w:line="240" w:lineRule="auto"/>
      <w:ind w:left="3402" w:hanging="3402"/>
    </w:pPr>
  </w:style>
  <w:style w:type="paragraph" w:customStyle="1" w:styleId="TableTextEndNotes">
    <w:name w:val="TableTextEndNotes"/>
    <w:aliases w:val="Tten"/>
    <w:basedOn w:val="Normal"/>
    <w:rsid w:val="00CE103E"/>
    <w:pPr>
      <w:spacing w:before="60" w:line="240" w:lineRule="auto"/>
    </w:pPr>
    <w:rPr>
      <w:rFonts w:cs="Arial"/>
      <w:sz w:val="20"/>
      <w:szCs w:val="22"/>
    </w:rPr>
  </w:style>
  <w:style w:type="paragraph" w:customStyle="1" w:styleId="NoteToSubpara">
    <w:name w:val="NoteToSubpara"/>
    <w:aliases w:val="nts"/>
    <w:basedOn w:val="OPCParaBase"/>
    <w:rsid w:val="00CE103E"/>
    <w:pPr>
      <w:spacing w:before="40" w:line="198" w:lineRule="exact"/>
      <w:ind w:left="2835" w:hanging="709"/>
    </w:pPr>
    <w:rPr>
      <w:sz w:val="18"/>
    </w:rPr>
  </w:style>
  <w:style w:type="paragraph" w:customStyle="1" w:styleId="ENoteTableHeading">
    <w:name w:val="ENoteTableHeading"/>
    <w:aliases w:val="enth"/>
    <w:basedOn w:val="OPCParaBase"/>
    <w:rsid w:val="00CE103E"/>
    <w:pPr>
      <w:keepNext/>
      <w:spacing w:before="60" w:line="240" w:lineRule="atLeast"/>
    </w:pPr>
    <w:rPr>
      <w:rFonts w:ascii="Arial" w:hAnsi="Arial"/>
      <w:b/>
      <w:sz w:val="16"/>
    </w:rPr>
  </w:style>
  <w:style w:type="paragraph" w:customStyle="1" w:styleId="ENoteTTi">
    <w:name w:val="ENoteTTi"/>
    <w:aliases w:val="entti"/>
    <w:basedOn w:val="OPCParaBase"/>
    <w:rsid w:val="00CE103E"/>
    <w:pPr>
      <w:keepNext/>
      <w:spacing w:before="60" w:line="240" w:lineRule="atLeast"/>
      <w:ind w:left="170"/>
    </w:pPr>
    <w:rPr>
      <w:sz w:val="16"/>
    </w:rPr>
  </w:style>
  <w:style w:type="paragraph" w:customStyle="1" w:styleId="ENotesHeading1">
    <w:name w:val="ENotesHeading 1"/>
    <w:aliases w:val="Enh1"/>
    <w:basedOn w:val="OPCParaBase"/>
    <w:next w:val="Normal"/>
    <w:rsid w:val="00CE103E"/>
    <w:pPr>
      <w:spacing w:before="120"/>
      <w:outlineLvl w:val="1"/>
    </w:pPr>
    <w:rPr>
      <w:b/>
      <w:sz w:val="28"/>
      <w:szCs w:val="28"/>
    </w:rPr>
  </w:style>
  <w:style w:type="paragraph" w:customStyle="1" w:styleId="ENotesHeading2">
    <w:name w:val="ENotesHeading 2"/>
    <w:aliases w:val="Enh2"/>
    <w:basedOn w:val="OPCParaBase"/>
    <w:next w:val="Normal"/>
    <w:rsid w:val="00CE103E"/>
    <w:pPr>
      <w:spacing w:before="120" w:after="120"/>
      <w:outlineLvl w:val="2"/>
    </w:pPr>
    <w:rPr>
      <w:b/>
      <w:sz w:val="24"/>
      <w:szCs w:val="28"/>
    </w:rPr>
  </w:style>
  <w:style w:type="paragraph" w:customStyle="1" w:styleId="ENoteTTIndentHeading">
    <w:name w:val="ENoteTTIndentHeading"/>
    <w:aliases w:val="enTTHi"/>
    <w:basedOn w:val="OPCParaBase"/>
    <w:rsid w:val="00CE10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103E"/>
    <w:pPr>
      <w:spacing w:before="60" w:line="240" w:lineRule="atLeast"/>
    </w:pPr>
    <w:rPr>
      <w:sz w:val="16"/>
    </w:rPr>
  </w:style>
  <w:style w:type="paragraph" w:customStyle="1" w:styleId="MadeunderText">
    <w:name w:val="MadeunderText"/>
    <w:basedOn w:val="OPCParaBase"/>
    <w:next w:val="CompiledMadeUnder"/>
    <w:rsid w:val="00CE103E"/>
    <w:pPr>
      <w:spacing w:before="240"/>
    </w:pPr>
    <w:rPr>
      <w:sz w:val="24"/>
      <w:szCs w:val="24"/>
    </w:rPr>
  </w:style>
  <w:style w:type="paragraph" w:customStyle="1" w:styleId="ENotesHeading3">
    <w:name w:val="ENotesHeading 3"/>
    <w:aliases w:val="Enh3"/>
    <w:basedOn w:val="OPCParaBase"/>
    <w:next w:val="Normal"/>
    <w:rsid w:val="00CE103E"/>
    <w:pPr>
      <w:keepNext/>
      <w:spacing w:before="120" w:line="240" w:lineRule="auto"/>
      <w:outlineLvl w:val="4"/>
    </w:pPr>
    <w:rPr>
      <w:b/>
      <w:szCs w:val="24"/>
    </w:rPr>
  </w:style>
  <w:style w:type="character" w:customStyle="1" w:styleId="CharSubPartTextCASA">
    <w:name w:val="CharSubPartText(CASA)"/>
    <w:basedOn w:val="OPCCharBase"/>
    <w:uiPriority w:val="1"/>
    <w:rsid w:val="00CE103E"/>
  </w:style>
  <w:style w:type="character" w:customStyle="1" w:styleId="CharSubPartNoCASA">
    <w:name w:val="CharSubPartNo(CASA)"/>
    <w:basedOn w:val="OPCCharBase"/>
    <w:uiPriority w:val="1"/>
    <w:rsid w:val="00CE103E"/>
  </w:style>
  <w:style w:type="paragraph" w:customStyle="1" w:styleId="ENoteTTIndentHeadingSub">
    <w:name w:val="ENoteTTIndentHeadingSub"/>
    <w:aliases w:val="enTTHis"/>
    <w:basedOn w:val="OPCParaBase"/>
    <w:rsid w:val="00CE103E"/>
    <w:pPr>
      <w:keepNext/>
      <w:spacing w:before="60" w:line="240" w:lineRule="atLeast"/>
      <w:ind w:left="340"/>
    </w:pPr>
    <w:rPr>
      <w:b/>
      <w:sz w:val="16"/>
    </w:rPr>
  </w:style>
  <w:style w:type="paragraph" w:customStyle="1" w:styleId="ENoteTTiSub">
    <w:name w:val="ENoteTTiSub"/>
    <w:aliases w:val="enttis"/>
    <w:basedOn w:val="OPCParaBase"/>
    <w:rsid w:val="00CE103E"/>
    <w:pPr>
      <w:keepNext/>
      <w:spacing w:before="60" w:line="240" w:lineRule="atLeast"/>
      <w:ind w:left="340"/>
    </w:pPr>
    <w:rPr>
      <w:sz w:val="16"/>
    </w:rPr>
  </w:style>
  <w:style w:type="paragraph" w:customStyle="1" w:styleId="SubDivisionMigration">
    <w:name w:val="SubDivisionMigration"/>
    <w:aliases w:val="sdm"/>
    <w:basedOn w:val="OPCParaBase"/>
    <w:rsid w:val="00CE10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10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E103E"/>
    <w:pPr>
      <w:spacing w:before="122" w:line="240" w:lineRule="auto"/>
      <w:ind w:left="1985" w:hanging="851"/>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rsid w:val="00CE103E"/>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CE103E"/>
    <w:rPr>
      <w:sz w:val="22"/>
    </w:rPr>
  </w:style>
  <w:style w:type="paragraph" w:customStyle="1" w:styleId="SOTextNote">
    <w:name w:val="SO TextNote"/>
    <w:aliases w:val="sont"/>
    <w:basedOn w:val="SOText"/>
    <w:qFormat/>
    <w:rsid w:val="00CE103E"/>
    <w:pPr>
      <w:spacing w:before="122" w:line="198" w:lineRule="exact"/>
      <w:ind w:left="1843" w:hanging="709"/>
    </w:pPr>
    <w:rPr>
      <w:sz w:val="18"/>
    </w:rPr>
  </w:style>
  <w:style w:type="paragraph" w:customStyle="1" w:styleId="SOPara">
    <w:name w:val="SO Para"/>
    <w:aliases w:val="soa"/>
    <w:basedOn w:val="SOText"/>
    <w:link w:val="SOParaChar"/>
    <w:qFormat/>
    <w:rsid w:val="00CE103E"/>
    <w:pPr>
      <w:tabs>
        <w:tab w:val="right" w:pos="1786"/>
      </w:tabs>
      <w:spacing w:before="40"/>
      <w:ind w:left="2070" w:hanging="936"/>
    </w:pPr>
  </w:style>
  <w:style w:type="character" w:customStyle="1" w:styleId="SOParaChar">
    <w:name w:val="SO Para Char"/>
    <w:aliases w:val="soa Char"/>
    <w:link w:val="SOPara"/>
    <w:rsid w:val="00CE103E"/>
    <w:rPr>
      <w:sz w:val="22"/>
    </w:rPr>
  </w:style>
  <w:style w:type="paragraph" w:customStyle="1" w:styleId="FileName">
    <w:name w:val="FileName"/>
    <w:basedOn w:val="Normal"/>
    <w:rsid w:val="00CE103E"/>
  </w:style>
  <w:style w:type="paragraph" w:customStyle="1" w:styleId="TableHeading">
    <w:name w:val="TableHeading"/>
    <w:aliases w:val="th"/>
    <w:basedOn w:val="OPCParaBase"/>
    <w:next w:val="Tabletext"/>
    <w:rsid w:val="00CE103E"/>
    <w:pPr>
      <w:keepNext/>
      <w:spacing w:before="60" w:line="240" w:lineRule="atLeast"/>
    </w:pPr>
    <w:rPr>
      <w:b/>
      <w:sz w:val="20"/>
    </w:rPr>
  </w:style>
  <w:style w:type="paragraph" w:customStyle="1" w:styleId="SOHeadBold">
    <w:name w:val="SO HeadBold"/>
    <w:aliases w:val="sohb"/>
    <w:basedOn w:val="SOText"/>
    <w:next w:val="SOText"/>
    <w:link w:val="SOHeadBoldChar"/>
    <w:qFormat/>
    <w:rsid w:val="00CE103E"/>
    <w:rPr>
      <w:b/>
    </w:rPr>
  </w:style>
  <w:style w:type="character" w:customStyle="1" w:styleId="SOHeadBoldChar">
    <w:name w:val="SO HeadBold Char"/>
    <w:aliases w:val="sohb Char"/>
    <w:link w:val="SOHeadBold"/>
    <w:rsid w:val="00CE103E"/>
    <w:rPr>
      <w:b/>
      <w:sz w:val="22"/>
    </w:rPr>
  </w:style>
  <w:style w:type="paragraph" w:customStyle="1" w:styleId="SOHeadItalic">
    <w:name w:val="SO HeadItalic"/>
    <w:aliases w:val="sohi"/>
    <w:basedOn w:val="SOText"/>
    <w:next w:val="SOText"/>
    <w:link w:val="SOHeadItalicChar"/>
    <w:qFormat/>
    <w:rsid w:val="00CE103E"/>
    <w:rPr>
      <w:i/>
    </w:rPr>
  </w:style>
  <w:style w:type="character" w:customStyle="1" w:styleId="SOHeadItalicChar">
    <w:name w:val="SO HeadItalic Char"/>
    <w:aliases w:val="sohi Char"/>
    <w:link w:val="SOHeadItalic"/>
    <w:rsid w:val="00CE103E"/>
    <w:rPr>
      <w:i/>
      <w:sz w:val="22"/>
    </w:rPr>
  </w:style>
  <w:style w:type="paragraph" w:customStyle="1" w:styleId="SOBullet">
    <w:name w:val="SO Bullet"/>
    <w:aliases w:val="sotb"/>
    <w:basedOn w:val="SOText"/>
    <w:link w:val="SOBulletChar"/>
    <w:qFormat/>
    <w:rsid w:val="00CE103E"/>
    <w:pPr>
      <w:ind w:left="1559" w:hanging="425"/>
    </w:pPr>
  </w:style>
  <w:style w:type="character" w:customStyle="1" w:styleId="SOBulletChar">
    <w:name w:val="SO Bullet Char"/>
    <w:aliases w:val="sotb Char"/>
    <w:link w:val="SOBullet"/>
    <w:rsid w:val="00CE103E"/>
    <w:rPr>
      <w:sz w:val="22"/>
    </w:rPr>
  </w:style>
  <w:style w:type="paragraph" w:customStyle="1" w:styleId="SOBulletNote">
    <w:name w:val="SO BulletNote"/>
    <w:aliases w:val="sonb"/>
    <w:basedOn w:val="SOTextNote"/>
    <w:link w:val="SOBulletNoteChar"/>
    <w:qFormat/>
    <w:rsid w:val="00CE103E"/>
    <w:pPr>
      <w:tabs>
        <w:tab w:val="left" w:pos="1560"/>
      </w:tabs>
      <w:ind w:left="2268" w:hanging="1134"/>
    </w:pPr>
  </w:style>
  <w:style w:type="character" w:customStyle="1" w:styleId="SOBulletNoteChar">
    <w:name w:val="SO BulletNote Char"/>
    <w:aliases w:val="sonb Char"/>
    <w:link w:val="SOBulletNote"/>
    <w:rsid w:val="00CE103E"/>
    <w:rPr>
      <w:sz w:val="18"/>
    </w:rPr>
  </w:style>
  <w:style w:type="paragraph" w:customStyle="1" w:styleId="SOText2">
    <w:name w:val="SO Text2"/>
    <w:aliases w:val="sot2"/>
    <w:basedOn w:val="Normal"/>
    <w:next w:val="SOText"/>
    <w:link w:val="SOText2Char"/>
    <w:rsid w:val="00CE10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CE103E"/>
    <w:rPr>
      <w:sz w:val="22"/>
    </w:rPr>
  </w:style>
  <w:style w:type="paragraph" w:customStyle="1" w:styleId="SubPartCASA">
    <w:name w:val="SubPart(CASA)"/>
    <w:aliases w:val="csp"/>
    <w:basedOn w:val="OPCParaBase"/>
    <w:next w:val="ActHead3"/>
    <w:rsid w:val="00CE103E"/>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3B0F4A"/>
    <w:rPr>
      <w:rFonts w:eastAsia="Times New Roman" w:cs="Times New Roman"/>
      <w:sz w:val="22"/>
      <w:lang w:eastAsia="en-AU"/>
    </w:rPr>
  </w:style>
  <w:style w:type="character" w:customStyle="1" w:styleId="notetextChar">
    <w:name w:val="note(text) Char"/>
    <w:aliases w:val="n Char"/>
    <w:link w:val="notetext"/>
    <w:rsid w:val="003B0F4A"/>
    <w:rPr>
      <w:rFonts w:eastAsia="Times New Roman" w:cs="Times New Roman"/>
      <w:sz w:val="18"/>
      <w:lang w:eastAsia="en-AU"/>
    </w:rPr>
  </w:style>
  <w:style w:type="character" w:customStyle="1" w:styleId="Heading1Char">
    <w:name w:val="Heading 1 Char"/>
    <w:link w:val="Heading1"/>
    <w:uiPriority w:val="9"/>
    <w:rsid w:val="003B0F4A"/>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B0F4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B0F4A"/>
    <w:rPr>
      <w:rFonts w:ascii="Cambria" w:eastAsia="Times New Roman" w:hAnsi="Cambria" w:cs="Times New Roman"/>
      <w:b/>
      <w:bCs/>
      <w:color w:val="4F81BD"/>
      <w:sz w:val="22"/>
    </w:rPr>
  </w:style>
  <w:style w:type="character" w:customStyle="1" w:styleId="Heading4Char">
    <w:name w:val="Heading 4 Char"/>
    <w:link w:val="Heading4"/>
    <w:uiPriority w:val="9"/>
    <w:semiHidden/>
    <w:rsid w:val="003B0F4A"/>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3B0F4A"/>
    <w:rPr>
      <w:rFonts w:ascii="Cambria" w:eastAsia="Times New Roman" w:hAnsi="Cambria" w:cs="Times New Roman"/>
      <w:color w:val="243F60"/>
      <w:sz w:val="22"/>
    </w:rPr>
  </w:style>
  <w:style w:type="character" w:customStyle="1" w:styleId="Heading6Char">
    <w:name w:val="Heading 6 Char"/>
    <w:link w:val="Heading6"/>
    <w:uiPriority w:val="9"/>
    <w:semiHidden/>
    <w:rsid w:val="003B0F4A"/>
    <w:rPr>
      <w:rFonts w:ascii="Cambria" w:eastAsia="Times New Roman" w:hAnsi="Cambria" w:cs="Times New Roman"/>
      <w:i/>
      <w:iCs/>
      <w:color w:val="243F60"/>
      <w:sz w:val="22"/>
    </w:rPr>
  </w:style>
  <w:style w:type="character" w:customStyle="1" w:styleId="Heading7Char">
    <w:name w:val="Heading 7 Char"/>
    <w:link w:val="Heading7"/>
    <w:uiPriority w:val="9"/>
    <w:semiHidden/>
    <w:rsid w:val="003B0F4A"/>
    <w:rPr>
      <w:rFonts w:ascii="Cambria" w:eastAsia="Times New Roman" w:hAnsi="Cambria" w:cs="Times New Roman"/>
      <w:i/>
      <w:iCs/>
      <w:color w:val="404040"/>
      <w:sz w:val="22"/>
    </w:rPr>
  </w:style>
  <w:style w:type="character" w:customStyle="1" w:styleId="Heading8Char">
    <w:name w:val="Heading 8 Char"/>
    <w:link w:val="Heading8"/>
    <w:uiPriority w:val="9"/>
    <w:semiHidden/>
    <w:rsid w:val="003B0F4A"/>
    <w:rPr>
      <w:rFonts w:ascii="Cambria" w:eastAsia="Times New Roman" w:hAnsi="Cambria" w:cs="Times New Roman"/>
      <w:color w:val="404040"/>
    </w:rPr>
  </w:style>
  <w:style w:type="character" w:customStyle="1" w:styleId="Heading9Char">
    <w:name w:val="Heading 9 Char"/>
    <w:link w:val="Heading9"/>
    <w:uiPriority w:val="9"/>
    <w:semiHidden/>
    <w:rsid w:val="003B0F4A"/>
    <w:rPr>
      <w:rFonts w:ascii="Cambria" w:eastAsia="Times New Roman" w:hAnsi="Cambria" w:cs="Times New Roman"/>
      <w:i/>
      <w:iCs/>
      <w:color w:val="404040"/>
    </w:rPr>
  </w:style>
  <w:style w:type="character" w:styleId="CommentReference">
    <w:name w:val="annotation reference"/>
    <w:uiPriority w:val="99"/>
    <w:semiHidden/>
    <w:unhideWhenUsed/>
    <w:rsid w:val="001B1FA5"/>
    <w:rPr>
      <w:sz w:val="16"/>
      <w:szCs w:val="16"/>
    </w:rPr>
  </w:style>
  <w:style w:type="paragraph" w:styleId="CommentText">
    <w:name w:val="annotation text"/>
    <w:basedOn w:val="Normal"/>
    <w:link w:val="CommentTextChar"/>
    <w:uiPriority w:val="99"/>
    <w:unhideWhenUsed/>
    <w:rsid w:val="001B1FA5"/>
    <w:rPr>
      <w:sz w:val="20"/>
    </w:rPr>
  </w:style>
  <w:style w:type="character" w:customStyle="1" w:styleId="CommentTextChar">
    <w:name w:val="Comment Text Char"/>
    <w:link w:val="CommentText"/>
    <w:uiPriority w:val="99"/>
    <w:rsid w:val="001B1FA5"/>
    <w:rPr>
      <w:lang w:eastAsia="en-US"/>
    </w:rPr>
  </w:style>
  <w:style w:type="paragraph" w:styleId="CommentSubject">
    <w:name w:val="annotation subject"/>
    <w:basedOn w:val="CommentText"/>
    <w:next w:val="CommentText"/>
    <w:link w:val="CommentSubjectChar"/>
    <w:uiPriority w:val="99"/>
    <w:semiHidden/>
    <w:unhideWhenUsed/>
    <w:rsid w:val="001B1FA5"/>
    <w:rPr>
      <w:b/>
      <w:bCs/>
    </w:rPr>
  </w:style>
  <w:style w:type="character" w:customStyle="1" w:styleId="CommentSubjectChar">
    <w:name w:val="Comment Subject Char"/>
    <w:link w:val="CommentSubject"/>
    <w:uiPriority w:val="99"/>
    <w:semiHidden/>
    <w:rsid w:val="001B1FA5"/>
    <w:rPr>
      <w:b/>
      <w:bCs/>
      <w:lang w:eastAsia="en-US"/>
    </w:rPr>
  </w:style>
  <w:style w:type="paragraph" w:styleId="Revision">
    <w:name w:val="Revision"/>
    <w:hidden/>
    <w:uiPriority w:val="99"/>
    <w:semiHidden/>
    <w:rsid w:val="002600F1"/>
    <w:rPr>
      <w:sz w:val="22"/>
      <w:lang w:eastAsia="en-US"/>
    </w:rPr>
  </w:style>
  <w:style w:type="paragraph" w:customStyle="1" w:styleId="P1">
    <w:name w:val="P1"/>
    <w:aliases w:val="(a)"/>
    <w:basedOn w:val="Normal"/>
    <w:rsid w:val="006D5DC1"/>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R2">
    <w:name w:val="R2"/>
    <w:aliases w:val="(2)"/>
    <w:basedOn w:val="Normal"/>
    <w:rsid w:val="0045099A"/>
    <w:pPr>
      <w:keepLines/>
      <w:tabs>
        <w:tab w:val="right" w:pos="794"/>
      </w:tabs>
      <w:spacing w:before="180" w:line="260" w:lineRule="exact"/>
      <w:ind w:left="964" w:hanging="964"/>
      <w:jc w:val="both"/>
    </w:pPr>
    <w:rPr>
      <w:rFonts w:eastAsia="Times New Roman"/>
      <w:sz w:val="24"/>
      <w:szCs w:val="24"/>
      <w:lang w:eastAsia="en-AU"/>
    </w:rPr>
  </w:style>
  <w:style w:type="paragraph" w:customStyle="1" w:styleId="Notepara0">
    <w:name w:val="Note para"/>
    <w:basedOn w:val="Normal"/>
    <w:rsid w:val="0045099A"/>
    <w:pPr>
      <w:keepLines/>
      <w:spacing w:before="60" w:line="220" w:lineRule="exact"/>
      <w:ind w:left="1304" w:hanging="340"/>
      <w:jc w:val="both"/>
    </w:pPr>
    <w:rPr>
      <w:rFonts w:eastAsia="Times New Roman"/>
      <w:sz w:val="20"/>
      <w:szCs w:val="24"/>
      <w:lang w:eastAsia="en-AU"/>
    </w:rPr>
  </w:style>
  <w:style w:type="paragraph" w:styleId="ListParagraph">
    <w:name w:val="List Paragraph"/>
    <w:basedOn w:val="Normal"/>
    <w:uiPriority w:val="34"/>
    <w:qFormat/>
    <w:rsid w:val="0045099A"/>
    <w:pPr>
      <w:ind w:left="720"/>
      <w:contextualSpacing/>
    </w:pPr>
  </w:style>
  <w:style w:type="character" w:styleId="Hyperlink">
    <w:name w:val="Hyperlink"/>
    <w:basedOn w:val="DefaultParagraphFont"/>
    <w:uiPriority w:val="99"/>
    <w:unhideWhenUsed/>
    <w:rsid w:val="00951BB0"/>
    <w:rPr>
      <w:color w:val="0563C1" w:themeColor="hyperlink"/>
      <w:u w:val="single"/>
    </w:rPr>
  </w:style>
  <w:style w:type="character" w:styleId="UnresolvedMention">
    <w:name w:val="Unresolved Mention"/>
    <w:basedOn w:val="DefaultParagraphFont"/>
    <w:uiPriority w:val="99"/>
    <w:semiHidden/>
    <w:unhideWhenUsed/>
    <w:rsid w:val="00951BB0"/>
    <w:rPr>
      <w:color w:val="605E5C"/>
      <w:shd w:val="clear" w:color="auto" w:fill="E1DFDD"/>
    </w:rPr>
  </w:style>
  <w:style w:type="paragraph" w:customStyle="1" w:styleId="acthead50">
    <w:name w:val="acthead5"/>
    <w:basedOn w:val="Normal"/>
    <w:rsid w:val="00A34327"/>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A34327"/>
  </w:style>
  <w:style w:type="paragraph" w:customStyle="1" w:styleId="definition0">
    <w:name w:val="definition"/>
    <w:basedOn w:val="Normal"/>
    <w:rsid w:val="00B816EB"/>
    <w:pPr>
      <w:spacing w:before="100" w:beforeAutospacing="1" w:after="100" w:afterAutospacing="1" w:line="240" w:lineRule="auto"/>
    </w:pPr>
    <w:rPr>
      <w:rFonts w:eastAsia="Times New Roman"/>
      <w:sz w:val="24"/>
      <w:szCs w:val="24"/>
      <w:lang w:eastAsia="en-AU"/>
    </w:rPr>
  </w:style>
  <w:style w:type="paragraph" w:customStyle="1" w:styleId="Header1">
    <w:name w:val="Header1"/>
    <w:basedOn w:val="Normal"/>
    <w:rsid w:val="00F51445"/>
    <w:pPr>
      <w:spacing w:before="100" w:beforeAutospacing="1" w:after="100" w:afterAutospacing="1" w:line="240" w:lineRule="auto"/>
    </w:pPr>
    <w:rPr>
      <w:rFonts w:eastAsia="Times New Roman"/>
      <w:sz w:val="24"/>
      <w:szCs w:val="24"/>
      <w:lang w:eastAsia="en-AU"/>
    </w:rPr>
  </w:style>
  <w:style w:type="character" w:customStyle="1" w:styleId="charparttext0">
    <w:name w:val="charparttext"/>
    <w:basedOn w:val="DefaultParagraphFont"/>
    <w:rsid w:val="00F51445"/>
  </w:style>
  <w:style w:type="paragraph" w:customStyle="1" w:styleId="subsectionhead0">
    <w:name w:val="subsectionhead"/>
    <w:basedOn w:val="Normal"/>
    <w:rsid w:val="006E4E41"/>
    <w:pPr>
      <w:spacing w:before="100" w:beforeAutospacing="1" w:after="100" w:afterAutospacing="1" w:line="240" w:lineRule="auto"/>
    </w:pPr>
    <w:rPr>
      <w:rFonts w:eastAsia="Times New Roman"/>
      <w:sz w:val="24"/>
      <w:szCs w:val="24"/>
      <w:lang w:eastAsia="en-AU"/>
    </w:rPr>
  </w:style>
  <w:style w:type="paragraph" w:customStyle="1" w:styleId="notetext0">
    <w:name w:val="notetext"/>
    <w:basedOn w:val="Normal"/>
    <w:rsid w:val="006E4E41"/>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8485">
      <w:bodyDiv w:val="1"/>
      <w:marLeft w:val="0"/>
      <w:marRight w:val="0"/>
      <w:marTop w:val="0"/>
      <w:marBottom w:val="0"/>
      <w:divBdr>
        <w:top w:val="none" w:sz="0" w:space="0" w:color="auto"/>
        <w:left w:val="none" w:sz="0" w:space="0" w:color="auto"/>
        <w:bottom w:val="none" w:sz="0" w:space="0" w:color="auto"/>
        <w:right w:val="none" w:sz="0" w:space="0" w:color="auto"/>
      </w:divBdr>
    </w:div>
    <w:div w:id="227082274">
      <w:bodyDiv w:val="1"/>
      <w:marLeft w:val="0"/>
      <w:marRight w:val="0"/>
      <w:marTop w:val="0"/>
      <w:marBottom w:val="0"/>
      <w:divBdr>
        <w:top w:val="none" w:sz="0" w:space="0" w:color="auto"/>
        <w:left w:val="none" w:sz="0" w:space="0" w:color="auto"/>
        <w:bottom w:val="none" w:sz="0" w:space="0" w:color="auto"/>
        <w:right w:val="none" w:sz="0" w:space="0" w:color="auto"/>
      </w:divBdr>
    </w:div>
    <w:div w:id="388455954">
      <w:bodyDiv w:val="1"/>
      <w:marLeft w:val="0"/>
      <w:marRight w:val="0"/>
      <w:marTop w:val="0"/>
      <w:marBottom w:val="0"/>
      <w:divBdr>
        <w:top w:val="none" w:sz="0" w:space="0" w:color="auto"/>
        <w:left w:val="none" w:sz="0" w:space="0" w:color="auto"/>
        <w:bottom w:val="none" w:sz="0" w:space="0" w:color="auto"/>
        <w:right w:val="none" w:sz="0" w:space="0" w:color="auto"/>
      </w:divBdr>
    </w:div>
    <w:div w:id="547298204">
      <w:bodyDiv w:val="1"/>
      <w:marLeft w:val="0"/>
      <w:marRight w:val="0"/>
      <w:marTop w:val="0"/>
      <w:marBottom w:val="0"/>
      <w:divBdr>
        <w:top w:val="none" w:sz="0" w:space="0" w:color="auto"/>
        <w:left w:val="none" w:sz="0" w:space="0" w:color="auto"/>
        <w:bottom w:val="none" w:sz="0" w:space="0" w:color="auto"/>
        <w:right w:val="none" w:sz="0" w:space="0" w:color="auto"/>
      </w:divBdr>
    </w:div>
    <w:div w:id="575362664">
      <w:bodyDiv w:val="1"/>
      <w:marLeft w:val="0"/>
      <w:marRight w:val="0"/>
      <w:marTop w:val="0"/>
      <w:marBottom w:val="0"/>
      <w:divBdr>
        <w:top w:val="none" w:sz="0" w:space="0" w:color="auto"/>
        <w:left w:val="none" w:sz="0" w:space="0" w:color="auto"/>
        <w:bottom w:val="none" w:sz="0" w:space="0" w:color="auto"/>
        <w:right w:val="none" w:sz="0" w:space="0" w:color="auto"/>
      </w:divBdr>
    </w:div>
    <w:div w:id="656807050">
      <w:bodyDiv w:val="1"/>
      <w:marLeft w:val="0"/>
      <w:marRight w:val="0"/>
      <w:marTop w:val="0"/>
      <w:marBottom w:val="0"/>
      <w:divBdr>
        <w:top w:val="none" w:sz="0" w:space="0" w:color="auto"/>
        <w:left w:val="none" w:sz="0" w:space="0" w:color="auto"/>
        <w:bottom w:val="none" w:sz="0" w:space="0" w:color="auto"/>
        <w:right w:val="none" w:sz="0" w:space="0" w:color="auto"/>
      </w:divBdr>
    </w:div>
    <w:div w:id="741832921">
      <w:bodyDiv w:val="1"/>
      <w:marLeft w:val="0"/>
      <w:marRight w:val="0"/>
      <w:marTop w:val="0"/>
      <w:marBottom w:val="0"/>
      <w:divBdr>
        <w:top w:val="none" w:sz="0" w:space="0" w:color="auto"/>
        <w:left w:val="none" w:sz="0" w:space="0" w:color="auto"/>
        <w:bottom w:val="none" w:sz="0" w:space="0" w:color="auto"/>
        <w:right w:val="none" w:sz="0" w:space="0" w:color="auto"/>
      </w:divBdr>
    </w:div>
    <w:div w:id="805511221">
      <w:bodyDiv w:val="1"/>
      <w:marLeft w:val="0"/>
      <w:marRight w:val="0"/>
      <w:marTop w:val="0"/>
      <w:marBottom w:val="0"/>
      <w:divBdr>
        <w:top w:val="none" w:sz="0" w:space="0" w:color="auto"/>
        <w:left w:val="none" w:sz="0" w:space="0" w:color="auto"/>
        <w:bottom w:val="none" w:sz="0" w:space="0" w:color="auto"/>
        <w:right w:val="none" w:sz="0" w:space="0" w:color="auto"/>
      </w:divBdr>
    </w:div>
    <w:div w:id="915239294">
      <w:bodyDiv w:val="1"/>
      <w:marLeft w:val="0"/>
      <w:marRight w:val="0"/>
      <w:marTop w:val="0"/>
      <w:marBottom w:val="0"/>
      <w:divBdr>
        <w:top w:val="none" w:sz="0" w:space="0" w:color="auto"/>
        <w:left w:val="none" w:sz="0" w:space="0" w:color="auto"/>
        <w:bottom w:val="none" w:sz="0" w:space="0" w:color="auto"/>
        <w:right w:val="none" w:sz="0" w:space="0" w:color="auto"/>
      </w:divBdr>
    </w:div>
    <w:div w:id="1005863263">
      <w:bodyDiv w:val="1"/>
      <w:marLeft w:val="0"/>
      <w:marRight w:val="0"/>
      <w:marTop w:val="0"/>
      <w:marBottom w:val="0"/>
      <w:divBdr>
        <w:top w:val="none" w:sz="0" w:space="0" w:color="auto"/>
        <w:left w:val="none" w:sz="0" w:space="0" w:color="auto"/>
        <w:bottom w:val="none" w:sz="0" w:space="0" w:color="auto"/>
        <w:right w:val="none" w:sz="0" w:space="0" w:color="auto"/>
      </w:divBdr>
    </w:div>
    <w:div w:id="1109278529">
      <w:bodyDiv w:val="1"/>
      <w:marLeft w:val="0"/>
      <w:marRight w:val="0"/>
      <w:marTop w:val="0"/>
      <w:marBottom w:val="0"/>
      <w:divBdr>
        <w:top w:val="none" w:sz="0" w:space="0" w:color="auto"/>
        <w:left w:val="none" w:sz="0" w:space="0" w:color="auto"/>
        <w:bottom w:val="none" w:sz="0" w:space="0" w:color="auto"/>
        <w:right w:val="none" w:sz="0" w:space="0" w:color="auto"/>
      </w:divBdr>
    </w:div>
    <w:div w:id="1136483138">
      <w:bodyDiv w:val="1"/>
      <w:marLeft w:val="0"/>
      <w:marRight w:val="0"/>
      <w:marTop w:val="0"/>
      <w:marBottom w:val="0"/>
      <w:divBdr>
        <w:top w:val="none" w:sz="0" w:space="0" w:color="auto"/>
        <w:left w:val="none" w:sz="0" w:space="0" w:color="auto"/>
        <w:bottom w:val="none" w:sz="0" w:space="0" w:color="auto"/>
        <w:right w:val="none" w:sz="0" w:space="0" w:color="auto"/>
      </w:divBdr>
    </w:div>
    <w:div w:id="1169053586">
      <w:bodyDiv w:val="1"/>
      <w:marLeft w:val="0"/>
      <w:marRight w:val="0"/>
      <w:marTop w:val="0"/>
      <w:marBottom w:val="0"/>
      <w:divBdr>
        <w:top w:val="none" w:sz="0" w:space="0" w:color="auto"/>
        <w:left w:val="none" w:sz="0" w:space="0" w:color="auto"/>
        <w:bottom w:val="none" w:sz="0" w:space="0" w:color="auto"/>
        <w:right w:val="none" w:sz="0" w:space="0" w:color="auto"/>
      </w:divBdr>
    </w:div>
    <w:div w:id="1171598733">
      <w:bodyDiv w:val="1"/>
      <w:marLeft w:val="0"/>
      <w:marRight w:val="0"/>
      <w:marTop w:val="0"/>
      <w:marBottom w:val="0"/>
      <w:divBdr>
        <w:top w:val="none" w:sz="0" w:space="0" w:color="auto"/>
        <w:left w:val="none" w:sz="0" w:space="0" w:color="auto"/>
        <w:bottom w:val="none" w:sz="0" w:space="0" w:color="auto"/>
        <w:right w:val="none" w:sz="0" w:space="0" w:color="auto"/>
      </w:divBdr>
    </w:div>
    <w:div w:id="1260598135">
      <w:bodyDiv w:val="1"/>
      <w:marLeft w:val="0"/>
      <w:marRight w:val="0"/>
      <w:marTop w:val="0"/>
      <w:marBottom w:val="0"/>
      <w:divBdr>
        <w:top w:val="none" w:sz="0" w:space="0" w:color="auto"/>
        <w:left w:val="none" w:sz="0" w:space="0" w:color="auto"/>
        <w:bottom w:val="none" w:sz="0" w:space="0" w:color="auto"/>
        <w:right w:val="none" w:sz="0" w:space="0" w:color="auto"/>
      </w:divBdr>
    </w:div>
    <w:div w:id="1272860179">
      <w:bodyDiv w:val="1"/>
      <w:marLeft w:val="0"/>
      <w:marRight w:val="0"/>
      <w:marTop w:val="0"/>
      <w:marBottom w:val="0"/>
      <w:divBdr>
        <w:top w:val="none" w:sz="0" w:space="0" w:color="auto"/>
        <w:left w:val="none" w:sz="0" w:space="0" w:color="auto"/>
        <w:bottom w:val="none" w:sz="0" w:space="0" w:color="auto"/>
        <w:right w:val="none" w:sz="0" w:space="0" w:color="auto"/>
      </w:divBdr>
      <w:divsChild>
        <w:div w:id="330065725">
          <w:marLeft w:val="0"/>
          <w:marRight w:val="0"/>
          <w:marTop w:val="0"/>
          <w:marBottom w:val="0"/>
          <w:divBdr>
            <w:top w:val="none" w:sz="0" w:space="0" w:color="auto"/>
            <w:left w:val="none" w:sz="0" w:space="0" w:color="auto"/>
            <w:bottom w:val="none" w:sz="0" w:space="0" w:color="auto"/>
            <w:right w:val="none" w:sz="0" w:space="0" w:color="auto"/>
          </w:divBdr>
          <w:divsChild>
            <w:div w:id="4230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5149">
      <w:bodyDiv w:val="1"/>
      <w:marLeft w:val="0"/>
      <w:marRight w:val="0"/>
      <w:marTop w:val="0"/>
      <w:marBottom w:val="0"/>
      <w:divBdr>
        <w:top w:val="none" w:sz="0" w:space="0" w:color="auto"/>
        <w:left w:val="none" w:sz="0" w:space="0" w:color="auto"/>
        <w:bottom w:val="none" w:sz="0" w:space="0" w:color="auto"/>
        <w:right w:val="none" w:sz="0" w:space="0" w:color="auto"/>
      </w:divBdr>
    </w:div>
    <w:div w:id="1364596726">
      <w:bodyDiv w:val="1"/>
      <w:marLeft w:val="0"/>
      <w:marRight w:val="0"/>
      <w:marTop w:val="0"/>
      <w:marBottom w:val="0"/>
      <w:divBdr>
        <w:top w:val="none" w:sz="0" w:space="0" w:color="auto"/>
        <w:left w:val="none" w:sz="0" w:space="0" w:color="auto"/>
        <w:bottom w:val="none" w:sz="0" w:space="0" w:color="auto"/>
        <w:right w:val="none" w:sz="0" w:space="0" w:color="auto"/>
      </w:divBdr>
    </w:div>
    <w:div w:id="1368218479">
      <w:bodyDiv w:val="1"/>
      <w:marLeft w:val="0"/>
      <w:marRight w:val="0"/>
      <w:marTop w:val="0"/>
      <w:marBottom w:val="0"/>
      <w:divBdr>
        <w:top w:val="none" w:sz="0" w:space="0" w:color="auto"/>
        <w:left w:val="none" w:sz="0" w:space="0" w:color="auto"/>
        <w:bottom w:val="none" w:sz="0" w:space="0" w:color="auto"/>
        <w:right w:val="none" w:sz="0" w:space="0" w:color="auto"/>
      </w:divBdr>
    </w:div>
    <w:div w:id="1576042032">
      <w:bodyDiv w:val="1"/>
      <w:marLeft w:val="0"/>
      <w:marRight w:val="0"/>
      <w:marTop w:val="0"/>
      <w:marBottom w:val="0"/>
      <w:divBdr>
        <w:top w:val="none" w:sz="0" w:space="0" w:color="auto"/>
        <w:left w:val="none" w:sz="0" w:space="0" w:color="auto"/>
        <w:bottom w:val="none" w:sz="0" w:space="0" w:color="auto"/>
        <w:right w:val="none" w:sz="0" w:space="0" w:color="auto"/>
      </w:divBdr>
    </w:div>
    <w:div w:id="1695768932">
      <w:bodyDiv w:val="1"/>
      <w:marLeft w:val="0"/>
      <w:marRight w:val="0"/>
      <w:marTop w:val="0"/>
      <w:marBottom w:val="0"/>
      <w:divBdr>
        <w:top w:val="none" w:sz="0" w:space="0" w:color="auto"/>
        <w:left w:val="none" w:sz="0" w:space="0" w:color="auto"/>
        <w:bottom w:val="none" w:sz="0" w:space="0" w:color="auto"/>
        <w:right w:val="none" w:sz="0" w:space="0" w:color="auto"/>
      </w:divBdr>
    </w:div>
    <w:div w:id="1696156814">
      <w:bodyDiv w:val="1"/>
      <w:marLeft w:val="0"/>
      <w:marRight w:val="0"/>
      <w:marTop w:val="0"/>
      <w:marBottom w:val="0"/>
      <w:divBdr>
        <w:top w:val="none" w:sz="0" w:space="0" w:color="auto"/>
        <w:left w:val="none" w:sz="0" w:space="0" w:color="auto"/>
        <w:bottom w:val="none" w:sz="0" w:space="0" w:color="auto"/>
        <w:right w:val="none" w:sz="0" w:space="0" w:color="auto"/>
      </w:divBdr>
      <w:divsChild>
        <w:div w:id="803275472">
          <w:marLeft w:val="0"/>
          <w:marRight w:val="0"/>
          <w:marTop w:val="0"/>
          <w:marBottom w:val="0"/>
          <w:divBdr>
            <w:top w:val="none" w:sz="0" w:space="0" w:color="auto"/>
            <w:left w:val="none" w:sz="0" w:space="0" w:color="auto"/>
            <w:bottom w:val="none" w:sz="0" w:space="0" w:color="auto"/>
            <w:right w:val="none" w:sz="0" w:space="0" w:color="auto"/>
          </w:divBdr>
          <w:divsChild>
            <w:div w:id="1396784737">
              <w:marLeft w:val="0"/>
              <w:marRight w:val="0"/>
              <w:marTop w:val="0"/>
              <w:marBottom w:val="0"/>
              <w:divBdr>
                <w:top w:val="none" w:sz="0" w:space="0" w:color="auto"/>
                <w:left w:val="none" w:sz="0" w:space="0" w:color="auto"/>
                <w:bottom w:val="none" w:sz="0" w:space="0" w:color="auto"/>
                <w:right w:val="none" w:sz="0" w:space="0" w:color="auto"/>
              </w:divBdr>
              <w:divsChild>
                <w:div w:id="1193617039">
                  <w:marLeft w:val="0"/>
                  <w:marRight w:val="0"/>
                  <w:marTop w:val="0"/>
                  <w:marBottom w:val="0"/>
                  <w:divBdr>
                    <w:top w:val="none" w:sz="0" w:space="0" w:color="auto"/>
                    <w:left w:val="none" w:sz="0" w:space="0" w:color="auto"/>
                    <w:bottom w:val="none" w:sz="0" w:space="0" w:color="auto"/>
                    <w:right w:val="none" w:sz="0" w:space="0" w:color="auto"/>
                  </w:divBdr>
                  <w:divsChild>
                    <w:div w:id="1110054345">
                      <w:marLeft w:val="0"/>
                      <w:marRight w:val="0"/>
                      <w:marTop w:val="0"/>
                      <w:marBottom w:val="0"/>
                      <w:divBdr>
                        <w:top w:val="none" w:sz="0" w:space="0" w:color="auto"/>
                        <w:left w:val="none" w:sz="0" w:space="0" w:color="auto"/>
                        <w:bottom w:val="none" w:sz="0" w:space="0" w:color="auto"/>
                        <w:right w:val="none" w:sz="0" w:space="0" w:color="auto"/>
                      </w:divBdr>
                      <w:divsChild>
                        <w:div w:id="1445539401">
                          <w:marLeft w:val="0"/>
                          <w:marRight w:val="0"/>
                          <w:marTop w:val="0"/>
                          <w:marBottom w:val="0"/>
                          <w:divBdr>
                            <w:top w:val="none" w:sz="0" w:space="0" w:color="auto"/>
                            <w:left w:val="none" w:sz="0" w:space="0" w:color="auto"/>
                            <w:bottom w:val="none" w:sz="0" w:space="0" w:color="auto"/>
                            <w:right w:val="none" w:sz="0" w:space="0" w:color="auto"/>
                          </w:divBdr>
                          <w:divsChild>
                            <w:div w:id="1560553927">
                              <w:marLeft w:val="0"/>
                              <w:marRight w:val="0"/>
                              <w:marTop w:val="0"/>
                              <w:marBottom w:val="0"/>
                              <w:divBdr>
                                <w:top w:val="none" w:sz="0" w:space="0" w:color="auto"/>
                                <w:left w:val="none" w:sz="0" w:space="0" w:color="auto"/>
                                <w:bottom w:val="none" w:sz="0" w:space="0" w:color="auto"/>
                                <w:right w:val="none" w:sz="0" w:space="0" w:color="auto"/>
                              </w:divBdr>
                              <w:divsChild>
                                <w:div w:id="900599061">
                                  <w:marLeft w:val="0"/>
                                  <w:marRight w:val="0"/>
                                  <w:marTop w:val="0"/>
                                  <w:marBottom w:val="0"/>
                                  <w:divBdr>
                                    <w:top w:val="none" w:sz="0" w:space="0" w:color="auto"/>
                                    <w:left w:val="none" w:sz="0" w:space="0" w:color="auto"/>
                                    <w:bottom w:val="none" w:sz="0" w:space="0" w:color="auto"/>
                                    <w:right w:val="none" w:sz="0" w:space="0" w:color="auto"/>
                                  </w:divBdr>
                                  <w:divsChild>
                                    <w:div w:id="126049508">
                                      <w:marLeft w:val="0"/>
                                      <w:marRight w:val="0"/>
                                      <w:marTop w:val="0"/>
                                      <w:marBottom w:val="0"/>
                                      <w:divBdr>
                                        <w:top w:val="none" w:sz="0" w:space="0" w:color="auto"/>
                                        <w:left w:val="none" w:sz="0" w:space="0" w:color="auto"/>
                                        <w:bottom w:val="none" w:sz="0" w:space="0" w:color="auto"/>
                                        <w:right w:val="none" w:sz="0" w:space="0" w:color="auto"/>
                                      </w:divBdr>
                                      <w:divsChild>
                                        <w:div w:id="757091774">
                                          <w:marLeft w:val="0"/>
                                          <w:marRight w:val="0"/>
                                          <w:marTop w:val="0"/>
                                          <w:marBottom w:val="0"/>
                                          <w:divBdr>
                                            <w:top w:val="none" w:sz="0" w:space="0" w:color="auto"/>
                                            <w:left w:val="none" w:sz="0" w:space="0" w:color="auto"/>
                                            <w:bottom w:val="none" w:sz="0" w:space="0" w:color="auto"/>
                                            <w:right w:val="none" w:sz="0" w:space="0" w:color="auto"/>
                                          </w:divBdr>
                                          <w:divsChild>
                                            <w:div w:id="373119524">
                                              <w:marLeft w:val="0"/>
                                              <w:marRight w:val="0"/>
                                              <w:marTop w:val="0"/>
                                              <w:marBottom w:val="0"/>
                                              <w:divBdr>
                                                <w:top w:val="none" w:sz="0" w:space="0" w:color="auto"/>
                                                <w:left w:val="none" w:sz="0" w:space="0" w:color="auto"/>
                                                <w:bottom w:val="none" w:sz="0" w:space="0" w:color="auto"/>
                                                <w:right w:val="none" w:sz="0" w:space="0" w:color="auto"/>
                                              </w:divBdr>
                                              <w:divsChild>
                                                <w:div w:id="283394253">
                                                  <w:marLeft w:val="0"/>
                                                  <w:marRight w:val="0"/>
                                                  <w:marTop w:val="0"/>
                                                  <w:marBottom w:val="0"/>
                                                  <w:divBdr>
                                                    <w:top w:val="none" w:sz="0" w:space="0" w:color="auto"/>
                                                    <w:left w:val="none" w:sz="0" w:space="0" w:color="auto"/>
                                                    <w:bottom w:val="none" w:sz="0" w:space="0" w:color="auto"/>
                                                    <w:right w:val="none" w:sz="0" w:space="0" w:color="auto"/>
                                                  </w:divBdr>
                                                  <w:divsChild>
                                                    <w:div w:id="662590123">
                                                      <w:marLeft w:val="0"/>
                                                      <w:marRight w:val="0"/>
                                                      <w:marTop w:val="0"/>
                                                      <w:marBottom w:val="0"/>
                                                      <w:divBdr>
                                                        <w:top w:val="none" w:sz="0" w:space="0" w:color="auto"/>
                                                        <w:left w:val="none" w:sz="0" w:space="0" w:color="auto"/>
                                                        <w:bottom w:val="none" w:sz="0" w:space="0" w:color="auto"/>
                                                        <w:right w:val="none" w:sz="0" w:space="0" w:color="auto"/>
                                                      </w:divBdr>
                                                      <w:divsChild>
                                                        <w:div w:id="8223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1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1 6 " ? > < p r o p e r t i e s   x m l n s = " h t t p : / / w w w . i m a n a g e . c o m / w o r k / x m l s c h e m a " >  
     < d o c u m e n t i d > D o c u m e n t s ! 5 1 6 4 3 3 7 4 . 1 < / d o c u m e n t i d >  
     < s e n d e r i d > L A W R S Y < / s e n d e r i d >  
     < s e n d e r e m a i l > S Y L V I A . L A W R E N C E @ A G S . G O V . A U < / s e n d e r e m a i l >  
     < l a s t m o d i f i e d > 2 0 2 4 - 0 6 - 0 6 T 1 4 : 2 4 : 0 0 . 0 0 0 0 0 0 0 + 1 0 : 0 0 < / l a s t m o d i f i e d >  
     < d a t a b a s e > D o c u m e n t s < / d a t a b a s e >  
 < / p r o p e r t i e s > 
</file>

<file path=customXml/itemProps1.xml><?xml version="1.0" encoding="utf-8"?>
<ds:datastoreItem xmlns:ds="http://schemas.openxmlformats.org/officeDocument/2006/customXml" ds:itemID="{62001042-0668-49FD-A7A6-31471CD54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5226E-1CB6-4165-87D7-C695ACD69554}">
  <ds:schemaRefs>
    <ds:schemaRef ds:uri="http://schemas.microsoft.com/sharepoint/v3/contenttype/forms"/>
  </ds:schemaRefs>
</ds:datastoreItem>
</file>

<file path=customXml/itemProps3.xml><?xml version="1.0" encoding="utf-8"?>
<ds:datastoreItem xmlns:ds="http://schemas.openxmlformats.org/officeDocument/2006/customXml" ds:itemID="{A032C930-5377-4508-87B8-E5256F7D2A1A}">
  <ds:schemaRefs>
    <ds:schemaRef ds:uri="http://schemas.openxmlformats.org/officeDocument/2006/bibliography"/>
  </ds:schemaRefs>
</ds:datastoreItem>
</file>

<file path=customXml/itemProps4.xml><?xml version="1.0" encoding="utf-8"?>
<ds:datastoreItem xmlns:ds="http://schemas.openxmlformats.org/officeDocument/2006/customXml" ds:itemID="{A7392FB6-8B66-4E50-8265-6FF58559F830}">
  <ds:schemaRefs>
    <ds:schemaRef ds:uri="http://schemas.microsoft.com/sharepoint/events"/>
  </ds:schemaRefs>
</ds:datastoreItem>
</file>

<file path=customXml/itemProps5.xml><?xml version="1.0" encoding="utf-8"?>
<ds:datastoreItem xmlns:ds="http://schemas.openxmlformats.org/officeDocument/2006/customXml" ds:itemID="{7A9684D2-A0D4-46F4-96F2-700664A2FF4A}">
  <ds:schemaRefs>
    <ds:schemaRef ds:uri="Microsoft.SharePoint.Taxonomy.ContentTypeSync"/>
  </ds:schemaRefs>
</ds:datastoreItem>
</file>

<file path=customXml/itemProps6.xml><?xml version="1.0" encoding="utf-8"?>
<ds:datastoreItem xmlns:ds="http://schemas.openxmlformats.org/officeDocument/2006/customXml" ds:itemID="{07D692D0-7AF6-457F-A35D-E6CE87F970EC}">
  <ds:schemaRefs>
    <ds:schemaRef ds:uri="http://www.imanage.com/work/xmlschema"/>
  </ds:schemaRefs>
</ds:datastoreItem>
</file>

<file path=docMetadata/LabelInfo.xml><?xml version="1.0" encoding="utf-8"?>
<clbl:labelList xmlns:clbl="http://schemas.microsoft.com/office/2020/mipLabelMetadata">
  <clbl:label id="{c5e28208-88e7-4202-a120-85c9828a6bf0}"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870</Words>
  <Characters>4503</Characters>
  <Application>Microsoft Office Word</Application>
  <DocSecurity>2</DocSecurity>
  <PresentationFormat/>
  <Lines>131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dc:creator>
  <cp:keywords>[SEC=OFFICIAL]</cp:keywords>
  <dc:description/>
  <cp:lastModifiedBy>Wang, Bo</cp:lastModifiedBy>
  <cp:revision>9</cp:revision>
  <cp:lastPrinted>2022-06-08T07:06:00Z</cp:lastPrinted>
  <dcterms:created xsi:type="dcterms:W3CDTF">2024-06-25T08:01:00Z</dcterms:created>
  <dcterms:modified xsi:type="dcterms:W3CDTF">2024-07-03T23:19:00Z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TitusGUID">
    <vt:lpwstr>a1a41fbe-c835-42e4-8a30-4225bb513424</vt:lpwstr>
  </property>
  <property fmtid="{D5CDD505-2E9C-101B-9397-08002B2CF9AE}" pid="7" name="SEC">
    <vt:lpwstr>UNCLASSIFIED</vt:lpwstr>
  </property>
  <property fmtid="{D5CDD505-2E9C-101B-9397-08002B2CF9AE}" pid="8" name="DLM">
    <vt:lpwstr>No DLM</vt:lpwstr>
  </property>
  <property fmtid="{D5CDD505-2E9C-101B-9397-08002B2CF9AE}" pid="9" name="WSFooter">
    <vt:lpwstr>40978441</vt:lpwstr>
  </property>
  <property fmtid="{D5CDD505-2E9C-101B-9397-08002B2CF9AE}" pid="10" name="PM_ProtectiveMarkingImage_Header">
    <vt:lpwstr>C:\Program Files\Common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68D3CD70DBB74D168656AB59D6807473</vt:lpwstr>
  </property>
  <property fmtid="{D5CDD505-2E9C-101B-9397-08002B2CF9AE}" pid="17" name="PM_ProtectiveMarkingValue_Footer">
    <vt:lpwstr>OFFICIAL</vt:lpwstr>
  </property>
  <property fmtid="{D5CDD505-2E9C-101B-9397-08002B2CF9AE}" pid="18" name="PM_Originator_Hash_SHA1">
    <vt:lpwstr>398345BB3F6E1F30B7A0639F479617D8ED2EEC74</vt:lpwstr>
  </property>
  <property fmtid="{D5CDD505-2E9C-101B-9397-08002B2CF9AE}" pid="19" name="PM_OriginationTimeStamp">
    <vt:lpwstr>2023-03-01T00:12:17Z</vt:lpwstr>
  </property>
  <property fmtid="{D5CDD505-2E9C-101B-9397-08002B2CF9AE}" pid="20" name="PM_ProtectiveMarkingValue_Header">
    <vt:lpwstr>OFFICIAL</vt:lpwstr>
  </property>
  <property fmtid="{D5CDD505-2E9C-101B-9397-08002B2CF9AE}" pid="21" name="PM_ProtectiveMarkingImage_Footer">
    <vt:lpwstr>C:\Program Files\Common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Hash_Salt_Prev">
    <vt:lpwstr>F9D31C65058D59FAFCCE390985B98B96</vt:lpwstr>
  </property>
  <property fmtid="{D5CDD505-2E9C-101B-9397-08002B2CF9AE}" pid="30" name="PM_Hash_Salt">
    <vt:lpwstr>7D940D97EE9640A140F1E7DB2886F097</vt:lpwstr>
  </property>
  <property fmtid="{D5CDD505-2E9C-101B-9397-08002B2CF9AE}" pid="31" name="PM_Hash_SHA1">
    <vt:lpwstr>61834BB460989A43BEEFD7A119EBBF3E799B4E1A</vt:lpwstr>
  </property>
  <property fmtid="{D5CDD505-2E9C-101B-9397-08002B2CF9AE}" pid="32" name="MSIP_Label_87d6481e-ccdd-4ab6-8b26-05a0df5699e7_SetDate">
    <vt:lpwstr>2023-03-01T00:12:17Z</vt:lpwstr>
  </property>
  <property fmtid="{D5CDD505-2E9C-101B-9397-08002B2CF9AE}" pid="33" name="PM_OriginatorUserAccountName_SHA256">
    <vt:lpwstr>4B0D9B60B3CF86662D6A16F1D891F6569858FA3CD9D4EE6F75D416CAF5A7EF37</vt:lpwstr>
  </property>
  <property fmtid="{D5CDD505-2E9C-101B-9397-08002B2CF9AE}" pid="34" name="PM_OriginatorDomainName_SHA256">
    <vt:lpwstr>325440F6CA31C4C3BCE4433552DC42928CAAD3E2731ABE35FDE729ECEB763AF0</vt:lpwstr>
  </property>
  <property fmtid="{D5CDD505-2E9C-101B-9397-08002B2CF9AE}" pid="35" name="MSIP_Label_87d6481e-ccdd-4ab6-8b26-05a0df5699e7_Name">
    <vt:lpwstr>OFFICIAL</vt:lpwstr>
  </property>
  <property fmtid="{D5CDD505-2E9C-101B-9397-08002B2CF9AE}" pid="36" name="MSIP_Label_87d6481e-ccdd-4ab6-8b26-05a0df5699e7_SiteId">
    <vt:lpwstr>08954cee-4782-4ff6-9ad5-1997dccef4b0</vt:lpwstr>
  </property>
  <property fmtid="{D5CDD505-2E9C-101B-9397-08002B2CF9AE}" pid="37" name="MSIP_Label_87d6481e-ccdd-4ab6-8b26-05a0df5699e7_Enabled">
    <vt:lpwstr>true</vt:lpwstr>
  </property>
  <property fmtid="{D5CDD505-2E9C-101B-9397-08002B2CF9AE}" pid="38" name="PM_SecurityClassification_Prev">
    <vt:lpwstr>OFFICIAL</vt:lpwstr>
  </property>
  <property fmtid="{D5CDD505-2E9C-101B-9397-08002B2CF9AE}" pid="39" name="PM_Qualifier_Prev">
    <vt:lpwstr/>
  </property>
  <property fmtid="{D5CDD505-2E9C-101B-9397-08002B2CF9AE}" pid="40" name="PMHMAC">
    <vt:lpwstr>v=2022.1;a=SHA256;h=4D62C40AAC34C3250B26F5352A4C939F94D8DAFBD40E3E9CC26E7B882FD645B4</vt:lpwstr>
  </property>
  <property fmtid="{D5CDD505-2E9C-101B-9397-08002B2CF9AE}" pid="41" name="MSIP_Label_87d6481e-ccdd-4ab6-8b26-05a0df5699e7_Method">
    <vt:lpwstr>Privileged</vt:lpwstr>
  </property>
  <property fmtid="{D5CDD505-2E9C-101B-9397-08002B2CF9AE}" pid="42" name="MSIP_Label_87d6481e-ccdd-4ab6-8b26-05a0df5699e7_ContentBits">
    <vt:lpwstr>0</vt:lpwstr>
  </property>
  <property fmtid="{D5CDD505-2E9C-101B-9397-08002B2CF9AE}" pid="43" name="MSIP_Label_87d6481e-ccdd-4ab6-8b26-05a0df5699e7_ActionId">
    <vt:lpwstr>29fe3e4e3f2a4ac491b0fd8a583dcd15</vt:lpwstr>
  </property>
</Properties>
</file>