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F2273" w14:textId="77777777" w:rsidR="00EE086D" w:rsidRDefault="00EE086D" w:rsidP="46433D00">
      <w:pPr>
        <w:pStyle w:val="Heading11"/>
        <w:keepNext w:val="0"/>
        <w:spacing w:before="0" w:after="0"/>
        <w:rPr>
          <w:b/>
          <w:bCs/>
          <w:caps w:val="0"/>
          <w:sz w:val="30"/>
          <w:szCs w:val="30"/>
          <w:lang w:val="en-AU"/>
        </w:rPr>
      </w:pPr>
    </w:p>
    <w:p w14:paraId="650F2274" w14:textId="77777777" w:rsidR="00EE086D" w:rsidRDefault="00EE086D" w:rsidP="46433D00">
      <w:pPr>
        <w:pStyle w:val="Heading11"/>
        <w:keepNext w:val="0"/>
        <w:spacing w:before="0" w:after="0"/>
        <w:rPr>
          <w:b/>
          <w:bCs/>
          <w:caps w:val="0"/>
          <w:sz w:val="30"/>
          <w:szCs w:val="30"/>
          <w:lang w:val="en-AU"/>
        </w:rPr>
      </w:pPr>
    </w:p>
    <w:p w14:paraId="650F2275" w14:textId="77777777" w:rsidR="00EE086D" w:rsidRPr="00AC3D14" w:rsidRDefault="00CE5BDF" w:rsidP="46433D00">
      <w:pPr>
        <w:pStyle w:val="Heading11"/>
        <w:keepNext w:val="0"/>
        <w:spacing w:before="0" w:after="0"/>
        <w:rPr>
          <w:b/>
          <w:bCs/>
          <w:caps w:val="0"/>
          <w:szCs w:val="24"/>
          <w:lang w:val="en-AU"/>
        </w:rPr>
      </w:pPr>
      <w:r w:rsidRPr="00AC3D14">
        <w:rPr>
          <w:b/>
          <w:bCs/>
          <w:caps w:val="0"/>
          <w:szCs w:val="24"/>
          <w:lang w:val="en-AU"/>
        </w:rPr>
        <w:t>EXPLANATORY STATEMENT</w:t>
      </w:r>
    </w:p>
    <w:p w14:paraId="650F2276" w14:textId="77777777" w:rsidR="002F48FB" w:rsidRPr="00AC3D14" w:rsidRDefault="002F48FB" w:rsidP="46433D00">
      <w:pPr>
        <w:jc w:val="center"/>
        <w:rPr>
          <w:b/>
          <w:bCs/>
        </w:rPr>
      </w:pPr>
    </w:p>
    <w:p w14:paraId="650F2277" w14:textId="60301928" w:rsidR="00EE086D" w:rsidRPr="00AC3D14" w:rsidRDefault="002F48FB" w:rsidP="46433D00">
      <w:pPr>
        <w:jc w:val="center"/>
        <w:rPr>
          <w:b/>
          <w:bCs/>
        </w:rPr>
      </w:pPr>
      <w:r w:rsidRPr="00AC3D14">
        <w:rPr>
          <w:b/>
          <w:bCs/>
        </w:rPr>
        <w:t xml:space="preserve">(Issued </w:t>
      </w:r>
      <w:r w:rsidR="00CC0FA1">
        <w:rPr>
          <w:b/>
          <w:bCs/>
        </w:rPr>
        <w:t>by</w:t>
      </w:r>
      <w:r w:rsidR="00CC0FA1" w:rsidRPr="00AC3D14">
        <w:rPr>
          <w:b/>
          <w:bCs/>
        </w:rPr>
        <w:t xml:space="preserve"> </w:t>
      </w:r>
      <w:r w:rsidRPr="00AC3D14">
        <w:rPr>
          <w:b/>
          <w:bCs/>
        </w:rPr>
        <w:t xml:space="preserve">the </w:t>
      </w:r>
      <w:r w:rsidR="00CC0FA1">
        <w:rPr>
          <w:b/>
          <w:bCs/>
        </w:rPr>
        <w:t>a</w:t>
      </w:r>
      <w:r w:rsidRPr="00AC3D14">
        <w:rPr>
          <w:b/>
          <w:bCs/>
        </w:rPr>
        <w:t xml:space="preserve">uthority of the Minister for </w:t>
      </w:r>
      <w:r w:rsidR="00B63C1E" w:rsidRPr="00AC3D14">
        <w:rPr>
          <w:b/>
          <w:bCs/>
        </w:rPr>
        <w:t>the Environment</w:t>
      </w:r>
      <w:r w:rsidR="00CC0FA1">
        <w:rPr>
          <w:b/>
          <w:bCs/>
        </w:rPr>
        <w:t xml:space="preserve"> and Water</w:t>
      </w:r>
      <w:r w:rsidRPr="00AC3D14">
        <w:rPr>
          <w:b/>
          <w:bCs/>
        </w:rPr>
        <w:t>)</w:t>
      </w:r>
    </w:p>
    <w:p w14:paraId="650F2278" w14:textId="77777777" w:rsidR="002F48FB" w:rsidRPr="00AC3D14" w:rsidRDefault="002F48FB" w:rsidP="46433D00">
      <w:pPr>
        <w:jc w:val="center"/>
        <w:rPr>
          <w:b/>
          <w:bCs/>
        </w:rPr>
      </w:pPr>
    </w:p>
    <w:p w14:paraId="650F2279" w14:textId="668A5A4A" w:rsidR="00EE086D" w:rsidRPr="00AC3D14" w:rsidRDefault="00CE5BDF" w:rsidP="46433D00">
      <w:pPr>
        <w:pStyle w:val="Heading1"/>
        <w:rPr>
          <w:rFonts w:ascii="Times New Roman" w:hAnsi="Times New Roman"/>
          <w:sz w:val="24"/>
          <w:szCs w:val="24"/>
        </w:rPr>
      </w:pPr>
      <w:r w:rsidRPr="00AC3D14">
        <w:rPr>
          <w:rFonts w:ascii="Times New Roman" w:hAnsi="Times New Roman"/>
          <w:iCs/>
          <w:sz w:val="24"/>
          <w:szCs w:val="24"/>
        </w:rPr>
        <w:t>Environment Protection and Biodiversity Conservation Act 1999</w:t>
      </w:r>
      <w:r w:rsidR="002F48FB" w:rsidRPr="00AC3D14">
        <w:rPr>
          <w:rFonts w:ascii="Times New Roman" w:hAnsi="Times New Roman"/>
          <w:sz w:val="24"/>
          <w:szCs w:val="24"/>
        </w:rPr>
        <w:t xml:space="preserve"> </w:t>
      </w:r>
    </w:p>
    <w:p w14:paraId="39AB7EFE" w14:textId="47824458" w:rsidR="46433D00" w:rsidRPr="00AE7405" w:rsidRDefault="46433D00" w:rsidP="00AC3D14"/>
    <w:p w14:paraId="7ADAA89B" w14:textId="4CC69A73" w:rsidR="3854DB57" w:rsidRPr="00AC3D14" w:rsidRDefault="3854DB57" w:rsidP="00AC3D14">
      <w:pPr>
        <w:jc w:val="center"/>
      </w:pPr>
      <w:r w:rsidRPr="54A2769E">
        <w:t xml:space="preserve">List of Threatened Species Amendment </w:t>
      </w:r>
      <w:r w:rsidRPr="001B42C1">
        <w:t>(</w:t>
      </w:r>
      <w:r w:rsidR="009428F9" w:rsidRPr="009428F9">
        <w:t>383</w:t>
      </w:r>
      <w:r w:rsidRPr="001B42C1">
        <w:t>)</w:t>
      </w:r>
      <w:r w:rsidRPr="54A2769E">
        <w:t xml:space="preserve"> Instrument 2024</w:t>
      </w:r>
    </w:p>
    <w:p w14:paraId="650F227A" w14:textId="77777777" w:rsidR="00EE086D" w:rsidRPr="00AC3D14" w:rsidRDefault="00EE086D" w:rsidP="46433D00">
      <w:pPr>
        <w:pStyle w:val="Heading11"/>
        <w:keepNext w:val="0"/>
        <w:spacing w:before="0" w:after="0"/>
        <w:rPr>
          <w:caps w:val="0"/>
          <w:szCs w:val="24"/>
          <w:lang w:val="en-GB"/>
        </w:rPr>
      </w:pPr>
    </w:p>
    <w:p w14:paraId="4E1C71C1" w14:textId="43853BD3" w:rsidR="3B7335E9" w:rsidRDefault="3B7335E9" w:rsidP="00AC3D14">
      <w:pPr>
        <w:spacing w:after="120"/>
        <w:rPr>
          <w:color w:val="000000" w:themeColor="text1"/>
        </w:rPr>
      </w:pPr>
      <w:r w:rsidRPr="46433D00">
        <w:rPr>
          <w:b/>
          <w:bCs/>
          <w:color w:val="000000" w:themeColor="text1"/>
        </w:rPr>
        <w:t>Background</w:t>
      </w:r>
    </w:p>
    <w:p w14:paraId="624E3124" w14:textId="32365D35" w:rsidR="3B7335E9" w:rsidRDefault="3B7335E9">
      <w:pPr>
        <w:rPr>
          <w:color w:val="000000" w:themeColor="text1"/>
        </w:rPr>
      </w:pPr>
      <w:r w:rsidRPr="46433D00">
        <w:rPr>
          <w:color w:val="000000" w:themeColor="text1"/>
        </w:rPr>
        <w:t xml:space="preserve">The </w:t>
      </w:r>
      <w:r w:rsidRPr="46433D00">
        <w:rPr>
          <w:i/>
          <w:iCs/>
          <w:color w:val="000000" w:themeColor="text1"/>
        </w:rPr>
        <w:t>Environment Protection and Biodiversity Conservation Act 1999</w:t>
      </w:r>
      <w:r w:rsidRPr="46433D00">
        <w:rPr>
          <w:color w:val="000000" w:themeColor="text1"/>
        </w:rPr>
        <w:t xml:space="preserve"> (</w:t>
      </w:r>
      <w:r w:rsidRPr="46433D00">
        <w:rPr>
          <w:b/>
          <w:bCs/>
          <w:color w:val="000000" w:themeColor="text1"/>
        </w:rPr>
        <w:t>Act</w:t>
      </w:r>
      <w:r w:rsidRPr="46433D00">
        <w:rPr>
          <w:color w:val="000000" w:themeColor="text1"/>
        </w:rPr>
        <w:t>) provides for the protection of the environment and conservation of biodiversity, including the protection and conservation of threatened species.</w:t>
      </w:r>
    </w:p>
    <w:p w14:paraId="17B10395" w14:textId="343DE3E5" w:rsidR="46433D00" w:rsidRDefault="46433D00">
      <w:pPr>
        <w:rPr>
          <w:color w:val="000000" w:themeColor="text1"/>
        </w:rPr>
      </w:pPr>
    </w:p>
    <w:p w14:paraId="0B00B990" w14:textId="42FD6607" w:rsidR="3B7335E9" w:rsidRDefault="3B7335E9">
      <w:pPr>
        <w:rPr>
          <w:color w:val="000000" w:themeColor="text1"/>
        </w:rPr>
      </w:pPr>
      <w:r w:rsidRPr="46433D00">
        <w:rPr>
          <w:color w:val="000000" w:themeColor="text1"/>
        </w:rPr>
        <w:t xml:space="preserve">Subsection 178(1) of the Act provides that the Minister must, by legislative instrument, establish a list of threatened species separated into the following categories: Extinct, Extinct in the wild, Critically Endangered, Endangered, Vulnerable and Conservation Dependent. This list referred to in subsection 178(1) of the Act is contained in the </w:t>
      </w:r>
      <w:r w:rsidRPr="46433D00">
        <w:rPr>
          <w:i/>
          <w:iCs/>
          <w:color w:val="000000" w:themeColor="text1"/>
        </w:rPr>
        <w:t xml:space="preserve">Declaration under s178, s181, and s183 of the Environment Protection and Biodiversity Conservation Act 1999 - List of threatened species, List of threatened ecological communities and List of threatening processes </w:t>
      </w:r>
      <w:r w:rsidRPr="46433D00">
        <w:rPr>
          <w:color w:val="000000" w:themeColor="text1"/>
        </w:rPr>
        <w:t>(</w:t>
      </w:r>
      <w:r w:rsidRPr="46433D00">
        <w:rPr>
          <w:b/>
          <w:bCs/>
          <w:color w:val="000000" w:themeColor="text1"/>
        </w:rPr>
        <w:t>List</w:t>
      </w:r>
      <w:r w:rsidRPr="46433D00">
        <w:rPr>
          <w:color w:val="000000" w:themeColor="text1"/>
        </w:rPr>
        <w:t>).</w:t>
      </w:r>
    </w:p>
    <w:p w14:paraId="703AC782" w14:textId="77777777" w:rsidR="00957EEA" w:rsidRDefault="00957EEA">
      <w:pPr>
        <w:rPr>
          <w:color w:val="000000" w:themeColor="text1"/>
        </w:rPr>
      </w:pPr>
    </w:p>
    <w:p w14:paraId="503716CC" w14:textId="48A35CA7" w:rsidR="00957EEA" w:rsidRDefault="00957EEA">
      <w:pPr>
        <w:rPr>
          <w:color w:val="000000" w:themeColor="text1"/>
        </w:rPr>
      </w:pPr>
      <w:r>
        <w:rPr>
          <w:color w:val="000000" w:themeColor="text1"/>
        </w:rPr>
        <w:t>Paragraph 184</w:t>
      </w:r>
      <w:r w:rsidR="00FC2806">
        <w:rPr>
          <w:color w:val="000000" w:themeColor="text1"/>
        </w:rPr>
        <w:t>(b) of the Act relevantly provides that the Minister may, by legislative instrument, amend the List referred to in section 178 by deleting items from the list.</w:t>
      </w:r>
    </w:p>
    <w:p w14:paraId="75EA1C1B" w14:textId="79A8D8CB" w:rsidR="46433D00" w:rsidRDefault="46433D00">
      <w:pPr>
        <w:rPr>
          <w:color w:val="000000" w:themeColor="text1"/>
        </w:rPr>
      </w:pPr>
    </w:p>
    <w:p w14:paraId="650F2284" w14:textId="77777777" w:rsidR="00EE086D" w:rsidRPr="00AC3D14" w:rsidRDefault="00EE086D" w:rsidP="46433D00">
      <w:pPr>
        <w:rPr>
          <w:lang w:val="en-AU"/>
        </w:rPr>
      </w:pPr>
    </w:p>
    <w:p w14:paraId="5AE785DE" w14:textId="35B508A3" w:rsidR="3B7335E9" w:rsidRDefault="3B7335E9" w:rsidP="00AC3D14">
      <w:pPr>
        <w:spacing w:after="120"/>
        <w:rPr>
          <w:color w:val="000000" w:themeColor="text1"/>
          <w:lang w:val="en-AU"/>
        </w:rPr>
      </w:pPr>
      <w:r w:rsidRPr="46433D00">
        <w:rPr>
          <w:b/>
          <w:bCs/>
          <w:color w:val="000000" w:themeColor="text1"/>
        </w:rPr>
        <w:t>Purpose of Instrument</w:t>
      </w:r>
    </w:p>
    <w:p w14:paraId="79F078BE" w14:textId="7AC7D1DE" w:rsidR="46433D00" w:rsidRPr="00156209" w:rsidRDefault="3B7335E9" w:rsidP="46433D00">
      <w:pPr>
        <w:rPr>
          <w:color w:val="000000" w:themeColor="text1"/>
          <w:lang w:val="en-AU"/>
        </w:rPr>
      </w:pPr>
      <w:r w:rsidRPr="46433D00">
        <w:rPr>
          <w:color w:val="000000" w:themeColor="text1"/>
        </w:rPr>
        <w:t>The purpose of this Instrument is to amend the List by:</w:t>
      </w:r>
    </w:p>
    <w:p w14:paraId="650F2286" w14:textId="77777777" w:rsidR="00EE086D" w:rsidRPr="00AC3D14" w:rsidRDefault="00EE086D" w:rsidP="46433D00">
      <w:pPr>
        <w:rPr>
          <w:lang w:val="en-AU"/>
        </w:rPr>
      </w:pPr>
    </w:p>
    <w:p w14:paraId="650F2287" w14:textId="65052143" w:rsidR="002F48FB" w:rsidRDefault="004616E3" w:rsidP="46433D00">
      <w:pPr>
        <w:pStyle w:val="Normal12pt"/>
        <w:numPr>
          <w:ilvl w:val="0"/>
          <w:numId w:val="1"/>
        </w:numPr>
        <w:rPr>
          <w:szCs w:val="24"/>
        </w:rPr>
      </w:pPr>
      <w:r w:rsidRPr="00AC3D14">
        <w:rPr>
          <w:szCs w:val="24"/>
        </w:rPr>
        <w:t>D</w:t>
      </w:r>
      <w:r w:rsidR="00CE5BDF" w:rsidRPr="00AC3D14">
        <w:rPr>
          <w:szCs w:val="24"/>
        </w:rPr>
        <w:t>eleting</w:t>
      </w:r>
      <w:r w:rsidRPr="00AC3D14">
        <w:rPr>
          <w:szCs w:val="24"/>
        </w:rPr>
        <w:t xml:space="preserve"> </w:t>
      </w:r>
      <w:r w:rsidRPr="00AC3D14">
        <w:rPr>
          <w:i/>
          <w:iCs/>
          <w:szCs w:val="24"/>
        </w:rPr>
        <w:t xml:space="preserve">Thunnus maccoyii </w:t>
      </w:r>
      <w:r w:rsidR="00CE5BDF" w:rsidRPr="00AC3D14">
        <w:rPr>
          <w:szCs w:val="24"/>
        </w:rPr>
        <w:t>from the list of threatened species in the</w:t>
      </w:r>
      <w:r w:rsidRPr="00AC3D14">
        <w:rPr>
          <w:szCs w:val="24"/>
        </w:rPr>
        <w:t xml:space="preserve"> Conservation Dependent</w:t>
      </w:r>
      <w:r w:rsidR="00CE5BDF" w:rsidRPr="00AC3D14">
        <w:rPr>
          <w:szCs w:val="24"/>
        </w:rPr>
        <w:t xml:space="preserve"> category.</w:t>
      </w:r>
    </w:p>
    <w:p w14:paraId="373ED9B7" w14:textId="514D444F" w:rsidR="00A9234D" w:rsidRPr="00AC3D14" w:rsidRDefault="00A9234D" w:rsidP="00A9234D">
      <w:pPr>
        <w:pStyle w:val="Normal12pt"/>
        <w:rPr>
          <w:szCs w:val="24"/>
        </w:rPr>
      </w:pPr>
      <w:r>
        <w:rPr>
          <w:szCs w:val="24"/>
        </w:rPr>
        <w:t xml:space="preserve">This species is no longer eligible for inclusion on the </w:t>
      </w:r>
      <w:r w:rsidR="00D543C0">
        <w:rPr>
          <w:szCs w:val="24"/>
        </w:rPr>
        <w:t xml:space="preserve">List </w:t>
      </w:r>
      <w:r w:rsidR="00156209">
        <w:rPr>
          <w:szCs w:val="24"/>
        </w:rPr>
        <w:t xml:space="preserve">because </w:t>
      </w:r>
      <w:r w:rsidR="009336A2">
        <w:rPr>
          <w:szCs w:val="24"/>
        </w:rPr>
        <w:t>its</w:t>
      </w:r>
      <w:r w:rsidR="00156209">
        <w:rPr>
          <w:szCs w:val="24"/>
        </w:rPr>
        <w:t xml:space="preserve"> population is recovering due to strong management interventions.</w:t>
      </w:r>
    </w:p>
    <w:p w14:paraId="650F2288" w14:textId="77777777" w:rsidR="002F48FB" w:rsidRPr="00AC3D14" w:rsidRDefault="002F48FB" w:rsidP="46433D00"/>
    <w:p w14:paraId="650F2289" w14:textId="77777777" w:rsidR="002F48FB" w:rsidRPr="00AC3D14" w:rsidRDefault="002F48FB" w:rsidP="46433D00">
      <w:pPr>
        <w:rPr>
          <w:b/>
          <w:bCs/>
        </w:rPr>
      </w:pPr>
      <w:r w:rsidRPr="00AC3D14">
        <w:rPr>
          <w:b/>
          <w:bCs/>
        </w:rPr>
        <w:t>Consultation</w:t>
      </w:r>
    </w:p>
    <w:p w14:paraId="40A94854" w14:textId="4E0F4907" w:rsidR="54A2769E" w:rsidRPr="00AC3D14" w:rsidRDefault="54A2769E" w:rsidP="00AC3D14">
      <w:pPr>
        <w:pStyle w:val="BodyText"/>
        <w:rPr>
          <w:color w:val="000000" w:themeColor="text1"/>
        </w:rPr>
      </w:pPr>
    </w:p>
    <w:p w14:paraId="650F22A4" w14:textId="5FCB9EF0" w:rsidR="005C350B" w:rsidRDefault="009A6BA6" w:rsidP="54A2769E">
      <w:pPr>
        <w:pStyle w:val="BodyText"/>
        <w:rPr>
          <w:i w:val="0"/>
          <w:szCs w:val="24"/>
        </w:rPr>
      </w:pPr>
      <w:r>
        <w:rPr>
          <w:i w:val="0"/>
          <w:szCs w:val="24"/>
        </w:rPr>
        <w:t>S</w:t>
      </w:r>
      <w:r w:rsidR="00087298" w:rsidRPr="54A2769E">
        <w:rPr>
          <w:i w:val="0"/>
          <w:szCs w:val="24"/>
        </w:rPr>
        <w:t xml:space="preserve">ection 189 of the Act requires </w:t>
      </w:r>
      <w:r w:rsidR="00015E2E">
        <w:rPr>
          <w:i w:val="0"/>
          <w:szCs w:val="24"/>
        </w:rPr>
        <w:t xml:space="preserve">the Minister to </w:t>
      </w:r>
      <w:r w:rsidR="00464651">
        <w:rPr>
          <w:i w:val="0"/>
          <w:szCs w:val="24"/>
        </w:rPr>
        <w:t xml:space="preserve">obtain and consider </w:t>
      </w:r>
      <w:r w:rsidR="00087298" w:rsidRPr="54A2769E">
        <w:rPr>
          <w:i w:val="0"/>
          <w:szCs w:val="24"/>
        </w:rPr>
        <w:t>advice from the Threatened Species Scientific Committee (the Committee)</w:t>
      </w:r>
      <w:r w:rsidR="005C350B" w:rsidRPr="54A2769E">
        <w:rPr>
          <w:i w:val="0"/>
          <w:szCs w:val="24"/>
        </w:rPr>
        <w:t xml:space="preserve"> on </w:t>
      </w:r>
      <w:r w:rsidR="00464651">
        <w:rPr>
          <w:i w:val="0"/>
          <w:szCs w:val="24"/>
        </w:rPr>
        <w:t>a proposed amendment to the</w:t>
      </w:r>
      <w:r w:rsidR="005C350B" w:rsidRPr="54A2769E">
        <w:rPr>
          <w:i w:val="0"/>
          <w:szCs w:val="24"/>
        </w:rPr>
        <w:t xml:space="preserve"> List</w:t>
      </w:r>
      <w:r w:rsidR="00464651">
        <w:rPr>
          <w:i w:val="0"/>
          <w:szCs w:val="24"/>
        </w:rPr>
        <w:t>, including a deletion of an item</w:t>
      </w:r>
      <w:r w:rsidR="005C350B" w:rsidRPr="54A2769E">
        <w:rPr>
          <w:i w:val="0"/>
          <w:szCs w:val="24"/>
        </w:rPr>
        <w:t xml:space="preserve">. </w:t>
      </w:r>
    </w:p>
    <w:p w14:paraId="650F22A5" w14:textId="77777777" w:rsidR="005C350B" w:rsidRPr="00AC3D14" w:rsidRDefault="005C350B" w:rsidP="46433D00">
      <w:pPr>
        <w:pStyle w:val="BodyText"/>
        <w:rPr>
          <w:i w:val="0"/>
          <w:szCs w:val="24"/>
        </w:rPr>
      </w:pPr>
    </w:p>
    <w:p w14:paraId="650F22A6" w14:textId="01C17B1D" w:rsidR="005C350B" w:rsidRDefault="009336A2" w:rsidP="54A2769E">
      <w:pPr>
        <w:pStyle w:val="BodyText"/>
        <w:rPr>
          <w:i w:val="0"/>
          <w:szCs w:val="24"/>
        </w:rPr>
      </w:pPr>
      <w:r>
        <w:rPr>
          <w:i w:val="0"/>
          <w:szCs w:val="24"/>
        </w:rPr>
        <w:t>T</w:t>
      </w:r>
      <w:r w:rsidR="005C350B" w:rsidRPr="54A2769E">
        <w:rPr>
          <w:i w:val="0"/>
          <w:szCs w:val="24"/>
        </w:rPr>
        <w:t xml:space="preserve">he Committee undertook public consultation for 30 business days between </w:t>
      </w:r>
      <w:r w:rsidR="006646A1" w:rsidRPr="54A2769E">
        <w:rPr>
          <w:i w:val="0"/>
          <w:szCs w:val="24"/>
        </w:rPr>
        <w:t>28 March 2024</w:t>
      </w:r>
      <w:r w:rsidR="005C350B" w:rsidRPr="54A2769E">
        <w:rPr>
          <w:i w:val="0"/>
          <w:szCs w:val="24"/>
        </w:rPr>
        <w:t xml:space="preserve"> and </w:t>
      </w:r>
      <w:r w:rsidR="006646A1" w:rsidRPr="54A2769E">
        <w:rPr>
          <w:i w:val="0"/>
          <w:szCs w:val="24"/>
        </w:rPr>
        <w:t>3 May 2024</w:t>
      </w:r>
      <w:r w:rsidR="005C350B" w:rsidRPr="54A2769E">
        <w:rPr>
          <w:i w:val="0"/>
          <w:szCs w:val="24"/>
        </w:rPr>
        <w:t>.</w:t>
      </w:r>
    </w:p>
    <w:p w14:paraId="650F22A7" w14:textId="77777777" w:rsidR="005C350B" w:rsidRPr="00AC3D14" w:rsidRDefault="005C350B" w:rsidP="46433D00">
      <w:pPr>
        <w:pStyle w:val="BodyText"/>
        <w:rPr>
          <w:i w:val="0"/>
          <w:szCs w:val="24"/>
        </w:rPr>
      </w:pPr>
    </w:p>
    <w:p w14:paraId="650F22A8" w14:textId="6BEFF2EF" w:rsidR="005C350B" w:rsidRDefault="005C350B" w:rsidP="54A2769E">
      <w:pPr>
        <w:pStyle w:val="BodyText"/>
        <w:rPr>
          <w:i w:val="0"/>
          <w:szCs w:val="24"/>
        </w:rPr>
      </w:pPr>
      <w:r w:rsidRPr="54A2769E">
        <w:rPr>
          <w:i w:val="0"/>
          <w:szCs w:val="24"/>
        </w:rPr>
        <w:t xml:space="preserve">The Committee also consulted experts on the species regarding the proposed deletion including </w:t>
      </w:r>
      <w:r w:rsidR="00464651">
        <w:rPr>
          <w:i w:val="0"/>
          <w:szCs w:val="24"/>
        </w:rPr>
        <w:t xml:space="preserve">with </w:t>
      </w:r>
      <w:r w:rsidRPr="54A2769E">
        <w:rPr>
          <w:i w:val="0"/>
          <w:szCs w:val="24"/>
        </w:rPr>
        <w:t xml:space="preserve">relevant </w:t>
      </w:r>
      <w:r w:rsidR="00464651">
        <w:rPr>
          <w:i w:val="0"/>
          <w:szCs w:val="24"/>
        </w:rPr>
        <w:t>S</w:t>
      </w:r>
      <w:r w:rsidRPr="54A2769E">
        <w:rPr>
          <w:i w:val="0"/>
          <w:szCs w:val="24"/>
        </w:rPr>
        <w:t>tate</w:t>
      </w:r>
      <w:r w:rsidR="004616E3" w:rsidRPr="54A2769E">
        <w:rPr>
          <w:i w:val="0"/>
          <w:szCs w:val="24"/>
        </w:rPr>
        <w:t xml:space="preserve"> and </w:t>
      </w:r>
      <w:r w:rsidR="00464651">
        <w:rPr>
          <w:i w:val="0"/>
          <w:szCs w:val="24"/>
        </w:rPr>
        <w:t>T</w:t>
      </w:r>
      <w:r w:rsidRPr="54A2769E">
        <w:rPr>
          <w:i w:val="0"/>
          <w:szCs w:val="24"/>
        </w:rPr>
        <w:t>erritory</w:t>
      </w:r>
      <w:r w:rsidR="00063E8A" w:rsidRPr="54A2769E">
        <w:rPr>
          <w:i w:val="0"/>
          <w:szCs w:val="24"/>
        </w:rPr>
        <w:t xml:space="preserve"> government</w:t>
      </w:r>
      <w:r w:rsidR="004616E3" w:rsidRPr="54A2769E">
        <w:rPr>
          <w:i w:val="0"/>
          <w:szCs w:val="24"/>
        </w:rPr>
        <w:t>s</w:t>
      </w:r>
      <w:r w:rsidR="00063E8A" w:rsidRPr="54A2769E">
        <w:rPr>
          <w:i w:val="0"/>
          <w:szCs w:val="24"/>
        </w:rPr>
        <w:t>.</w:t>
      </w:r>
    </w:p>
    <w:p w14:paraId="650F22A9" w14:textId="77777777" w:rsidR="00EE086D" w:rsidRPr="00AC3D14" w:rsidRDefault="00EE086D" w:rsidP="46433D00"/>
    <w:p w14:paraId="650F22AA" w14:textId="4E1BF303" w:rsidR="00EE086D" w:rsidRDefault="00CE5BDF" w:rsidP="46433D00">
      <w:r w:rsidRPr="54A2769E">
        <w:t xml:space="preserve">The Committee prepared a written assessment of whether the species </w:t>
      </w:r>
      <w:r w:rsidR="00AE3A00" w:rsidRPr="54A2769E">
        <w:t>was</w:t>
      </w:r>
      <w:r w:rsidRPr="54A2769E">
        <w:t xml:space="preserve"> eligible for inclusion in the List. The written assessment </w:t>
      </w:r>
      <w:r w:rsidR="00AE3A00" w:rsidRPr="54A2769E">
        <w:t>was</w:t>
      </w:r>
      <w:r w:rsidRPr="54A2769E">
        <w:t xml:space="preserve"> provided to the Minister and</w:t>
      </w:r>
      <w:r w:rsidR="0088367D">
        <w:t xml:space="preserve"> the Minister</w:t>
      </w:r>
      <w:r w:rsidRPr="54A2769E">
        <w:t xml:space="preserve"> considered </w:t>
      </w:r>
      <w:r w:rsidR="0088367D">
        <w:t xml:space="preserve">the assessment </w:t>
      </w:r>
      <w:r w:rsidRPr="54A2769E">
        <w:t xml:space="preserve">in </w:t>
      </w:r>
      <w:r w:rsidR="0088367D">
        <w:t>preparing</w:t>
      </w:r>
      <w:r w:rsidRPr="54A2769E">
        <w:t xml:space="preserve"> the Instrument.</w:t>
      </w:r>
    </w:p>
    <w:p w14:paraId="46BB8ED0" w14:textId="77777777" w:rsidR="003D1CE6" w:rsidRDefault="003D1CE6" w:rsidP="46433D00"/>
    <w:p w14:paraId="72D6B542" w14:textId="77777777" w:rsidR="009336A2" w:rsidRDefault="009336A2" w:rsidP="46433D00">
      <w:pPr>
        <w:rPr>
          <w:b/>
          <w:bCs/>
        </w:rPr>
      </w:pPr>
    </w:p>
    <w:p w14:paraId="032795A4" w14:textId="769CA79A" w:rsidR="003D1CE6" w:rsidRDefault="003D1CE6" w:rsidP="46433D00">
      <w:pPr>
        <w:rPr>
          <w:b/>
          <w:bCs/>
        </w:rPr>
      </w:pPr>
      <w:r w:rsidRPr="00AC3D14">
        <w:rPr>
          <w:b/>
          <w:bCs/>
        </w:rPr>
        <w:lastRenderedPageBreak/>
        <w:t>Details / Operation</w:t>
      </w:r>
    </w:p>
    <w:p w14:paraId="3181C368" w14:textId="77777777" w:rsidR="003D1CE6" w:rsidRDefault="003D1CE6" w:rsidP="46433D00">
      <w:pPr>
        <w:rPr>
          <w:b/>
          <w:bCs/>
        </w:rPr>
      </w:pPr>
    </w:p>
    <w:p w14:paraId="76BB10F3" w14:textId="27D493A4" w:rsidR="003D1CE6" w:rsidRPr="003D1CE6" w:rsidRDefault="003D1CE6" w:rsidP="46433D00">
      <w:r w:rsidRPr="00AC3D14">
        <w:t xml:space="preserve">Details of the Instrument are set out in </w:t>
      </w:r>
      <w:r w:rsidRPr="003D1CE6">
        <w:rPr>
          <w:u w:val="single"/>
        </w:rPr>
        <w:t>Attachment A</w:t>
      </w:r>
      <w:r w:rsidRPr="00AC3D14">
        <w:t>.</w:t>
      </w:r>
    </w:p>
    <w:p w14:paraId="650F22AB" w14:textId="77777777" w:rsidR="00EE086D" w:rsidRPr="00AC3D14" w:rsidRDefault="00EE086D" w:rsidP="46433D00">
      <w:pPr>
        <w:pStyle w:val="BodyText"/>
        <w:rPr>
          <w:i w:val="0"/>
          <w:szCs w:val="24"/>
        </w:rPr>
      </w:pPr>
    </w:p>
    <w:p w14:paraId="444A4494" w14:textId="7D602C0D" w:rsidR="003D1CE6" w:rsidRPr="00AC3D14" w:rsidRDefault="003D1CE6" w:rsidP="54A2769E">
      <w:pPr>
        <w:pStyle w:val="BodyText"/>
        <w:rPr>
          <w:b/>
          <w:bCs/>
          <w:i w:val="0"/>
          <w:szCs w:val="24"/>
        </w:rPr>
      </w:pPr>
      <w:r w:rsidRPr="00AC3D14">
        <w:rPr>
          <w:b/>
          <w:bCs/>
          <w:i w:val="0"/>
          <w:szCs w:val="24"/>
        </w:rPr>
        <w:t>Other</w:t>
      </w:r>
    </w:p>
    <w:p w14:paraId="66C1171A" w14:textId="77777777" w:rsidR="003D1CE6" w:rsidRDefault="003D1CE6" w:rsidP="54A2769E">
      <w:pPr>
        <w:pStyle w:val="BodyText"/>
        <w:rPr>
          <w:i w:val="0"/>
          <w:szCs w:val="24"/>
        </w:rPr>
      </w:pPr>
    </w:p>
    <w:p w14:paraId="40AEE907" w14:textId="6E5916E6" w:rsidR="00715078" w:rsidRDefault="00715078" w:rsidP="54A2769E">
      <w:pPr>
        <w:pStyle w:val="BodyText"/>
        <w:rPr>
          <w:rStyle w:val="eop"/>
          <w:i w:val="0"/>
          <w:iCs/>
          <w:color w:val="000000"/>
          <w:shd w:val="clear" w:color="auto" w:fill="FFFFFF"/>
        </w:rPr>
      </w:pPr>
      <w:r w:rsidRPr="00AC3D14">
        <w:rPr>
          <w:rStyle w:val="normaltextrun"/>
          <w:i w:val="0"/>
          <w:iCs/>
          <w:color w:val="000000"/>
          <w:shd w:val="clear" w:color="auto" w:fill="FFFFFF"/>
        </w:rPr>
        <w:t xml:space="preserve">The Instrument is compatible with the human rights and freedoms recognised or declared under section 3 of the </w:t>
      </w:r>
      <w:r w:rsidRPr="00AC3D14">
        <w:rPr>
          <w:rStyle w:val="normaltextrun"/>
          <w:color w:val="000000"/>
          <w:shd w:val="clear" w:color="auto" w:fill="FFFFFF"/>
        </w:rPr>
        <w:t>Human Rights (Parliamentary Scrutiny) Act 2011</w:t>
      </w:r>
      <w:r w:rsidRPr="00AC3D14">
        <w:rPr>
          <w:rStyle w:val="normaltextrun"/>
          <w:i w:val="0"/>
          <w:iCs/>
          <w:color w:val="000000"/>
          <w:shd w:val="clear" w:color="auto" w:fill="FFFFFF"/>
        </w:rPr>
        <w:t xml:space="preserve">. A full statement of compatibility is set out in </w:t>
      </w:r>
      <w:r w:rsidRPr="00AC3D14">
        <w:rPr>
          <w:rStyle w:val="normaltextrun"/>
          <w:i w:val="0"/>
          <w:iCs/>
          <w:color w:val="000000"/>
          <w:u w:val="single"/>
          <w:shd w:val="clear" w:color="auto" w:fill="FFFFFF"/>
        </w:rPr>
        <w:t>Attachment B</w:t>
      </w:r>
      <w:r w:rsidRPr="00AC3D14">
        <w:rPr>
          <w:rStyle w:val="normaltextrun"/>
          <w:i w:val="0"/>
          <w:iCs/>
          <w:color w:val="000000"/>
          <w:shd w:val="clear" w:color="auto" w:fill="FFFFFF"/>
        </w:rPr>
        <w:t>.</w:t>
      </w:r>
      <w:r w:rsidRPr="00715078">
        <w:rPr>
          <w:rStyle w:val="eop"/>
          <w:i w:val="0"/>
          <w:iCs/>
          <w:color w:val="000000"/>
          <w:shd w:val="clear" w:color="auto" w:fill="FFFFFF"/>
        </w:rPr>
        <w:t> </w:t>
      </w:r>
    </w:p>
    <w:p w14:paraId="19EB1A32" w14:textId="77777777" w:rsidR="00715078" w:rsidRPr="00715078" w:rsidRDefault="00715078" w:rsidP="54A2769E">
      <w:pPr>
        <w:pStyle w:val="BodyText"/>
        <w:rPr>
          <w:i w:val="0"/>
          <w:iCs/>
          <w:szCs w:val="24"/>
        </w:rPr>
      </w:pPr>
    </w:p>
    <w:p w14:paraId="650F22AC" w14:textId="6F3E361D" w:rsidR="00EE086D" w:rsidRPr="007B790B" w:rsidRDefault="00CE5BDF" w:rsidP="54A2769E">
      <w:pPr>
        <w:pStyle w:val="BodyText"/>
        <w:rPr>
          <w:i w:val="0"/>
          <w:szCs w:val="24"/>
        </w:rPr>
      </w:pPr>
      <w:r w:rsidRPr="54A2769E">
        <w:rPr>
          <w:i w:val="0"/>
          <w:szCs w:val="24"/>
        </w:rPr>
        <w:t>This Instrument is a legislative instrument for the purposes of the</w:t>
      </w:r>
      <w:r w:rsidRPr="54A2769E">
        <w:rPr>
          <w:szCs w:val="24"/>
        </w:rPr>
        <w:t xml:space="preserve"> </w:t>
      </w:r>
      <w:r w:rsidR="00272649" w:rsidRPr="54A2769E">
        <w:rPr>
          <w:szCs w:val="24"/>
        </w:rPr>
        <w:t>Legislation</w:t>
      </w:r>
      <w:r w:rsidRPr="54A2769E">
        <w:rPr>
          <w:szCs w:val="24"/>
        </w:rPr>
        <w:t xml:space="preserve"> Act 2003.</w:t>
      </w:r>
    </w:p>
    <w:p w14:paraId="650F22AD" w14:textId="77777777" w:rsidR="00EE086D" w:rsidRPr="00AC3D14" w:rsidRDefault="00EE086D" w:rsidP="46433D00">
      <w:pPr>
        <w:pStyle w:val="BodyText"/>
        <w:rPr>
          <w:i w:val="0"/>
          <w:szCs w:val="24"/>
        </w:rPr>
      </w:pPr>
    </w:p>
    <w:p w14:paraId="650F22AE" w14:textId="43B04599" w:rsidR="00EE086D" w:rsidRPr="0016363A" w:rsidRDefault="00CE5BDF" w:rsidP="46433D00">
      <w:pPr>
        <w:ind w:right="509"/>
        <w:rPr>
          <w:lang w:val="en-AU"/>
        </w:rPr>
      </w:pPr>
      <w:r w:rsidRPr="54A2769E">
        <w:t xml:space="preserve">The Instrument </w:t>
      </w:r>
      <w:r w:rsidR="00715078">
        <w:t>commences</w:t>
      </w:r>
      <w:r w:rsidR="002348F1">
        <w:t xml:space="preserve"> </w:t>
      </w:r>
      <w:r w:rsidRPr="54A2769E">
        <w:t>the day after</w:t>
      </w:r>
      <w:r w:rsidR="002348F1">
        <w:t xml:space="preserve"> registration</w:t>
      </w:r>
      <w:r w:rsidR="0016363A" w:rsidRPr="54A2769E">
        <w:t>.</w:t>
      </w:r>
      <w:r w:rsidR="00AE3A00" w:rsidRPr="54A2769E">
        <w:t xml:space="preserve"> </w:t>
      </w:r>
    </w:p>
    <w:p w14:paraId="650F22AF" w14:textId="77777777" w:rsidR="00CE5BDF" w:rsidRPr="00AC3D14" w:rsidRDefault="00CE5BDF" w:rsidP="46433D00">
      <w:pPr>
        <w:rPr>
          <w:lang w:val="en-AU"/>
        </w:rPr>
      </w:pPr>
    </w:p>
    <w:p w14:paraId="650F22B0" w14:textId="530EEDB5" w:rsidR="007E7AA2" w:rsidRPr="007B790B" w:rsidRDefault="007E7AA2" w:rsidP="46433D00">
      <w:pPr>
        <w:ind w:right="509"/>
      </w:pPr>
      <w:r w:rsidRPr="54A2769E">
        <w:rPr>
          <w:u w:val="single"/>
        </w:rPr>
        <w:t>Authority:</w:t>
      </w:r>
      <w:r w:rsidRPr="54A2769E">
        <w:t xml:space="preserve"> section </w:t>
      </w:r>
      <w:r w:rsidR="00835E36" w:rsidRPr="54A2769E">
        <w:t xml:space="preserve">184 </w:t>
      </w:r>
      <w:r w:rsidRPr="54A2769E">
        <w:t xml:space="preserve">of the </w:t>
      </w:r>
      <w:r w:rsidRPr="54A2769E">
        <w:rPr>
          <w:i/>
          <w:iCs/>
        </w:rPr>
        <w:t>Environment Protection and Biodiversity Conservation Act 1999</w:t>
      </w:r>
      <w:r w:rsidRPr="54A2769E">
        <w:t>.</w:t>
      </w:r>
    </w:p>
    <w:p w14:paraId="776CF68B" w14:textId="77777777" w:rsidR="004476BB" w:rsidRDefault="004476BB" w:rsidP="46433D00">
      <w:pPr>
        <w:rPr>
          <w:lang w:val="en-AU"/>
        </w:rPr>
      </w:pPr>
    </w:p>
    <w:p w14:paraId="0F99B7CB" w14:textId="77777777" w:rsidR="00580998" w:rsidRDefault="00580998" w:rsidP="46433D00">
      <w:pPr>
        <w:rPr>
          <w:lang w:val="en-AU"/>
        </w:rPr>
      </w:pPr>
    </w:p>
    <w:p w14:paraId="27FD6472" w14:textId="77777777" w:rsidR="00580998" w:rsidRDefault="00580998" w:rsidP="46433D00">
      <w:pPr>
        <w:rPr>
          <w:lang w:val="en-AU"/>
        </w:rPr>
      </w:pPr>
    </w:p>
    <w:p w14:paraId="593E67C5" w14:textId="77777777" w:rsidR="00580998" w:rsidRDefault="00580998" w:rsidP="46433D00">
      <w:pPr>
        <w:rPr>
          <w:lang w:val="en-AU"/>
        </w:rPr>
      </w:pPr>
    </w:p>
    <w:p w14:paraId="2475CA87" w14:textId="77777777" w:rsidR="00580998" w:rsidRDefault="00580998" w:rsidP="46433D00">
      <w:pPr>
        <w:rPr>
          <w:lang w:val="en-AU"/>
        </w:rPr>
      </w:pPr>
    </w:p>
    <w:p w14:paraId="425E8157" w14:textId="77777777" w:rsidR="00580998" w:rsidRDefault="00580998" w:rsidP="46433D00">
      <w:pPr>
        <w:rPr>
          <w:lang w:val="en-AU"/>
        </w:rPr>
      </w:pPr>
    </w:p>
    <w:p w14:paraId="61149A49" w14:textId="77777777" w:rsidR="00580998" w:rsidRDefault="00580998" w:rsidP="46433D00">
      <w:pPr>
        <w:rPr>
          <w:lang w:val="en-AU"/>
        </w:rPr>
      </w:pPr>
    </w:p>
    <w:p w14:paraId="593728C7" w14:textId="77777777" w:rsidR="00580998" w:rsidRDefault="00580998" w:rsidP="46433D00">
      <w:pPr>
        <w:rPr>
          <w:lang w:val="en-AU"/>
        </w:rPr>
      </w:pPr>
    </w:p>
    <w:p w14:paraId="7BEAC2D2" w14:textId="77777777" w:rsidR="00580998" w:rsidRDefault="00580998" w:rsidP="46433D00">
      <w:pPr>
        <w:rPr>
          <w:lang w:val="en-AU"/>
        </w:rPr>
      </w:pPr>
    </w:p>
    <w:p w14:paraId="170A635D" w14:textId="77777777" w:rsidR="00580998" w:rsidRDefault="00580998" w:rsidP="46433D00">
      <w:pPr>
        <w:rPr>
          <w:lang w:val="en-AU"/>
        </w:rPr>
      </w:pPr>
    </w:p>
    <w:p w14:paraId="1A353205" w14:textId="77777777" w:rsidR="00580998" w:rsidRDefault="00580998" w:rsidP="46433D00">
      <w:pPr>
        <w:rPr>
          <w:lang w:val="en-AU"/>
        </w:rPr>
      </w:pPr>
    </w:p>
    <w:p w14:paraId="3A913DC3" w14:textId="77777777" w:rsidR="00580998" w:rsidRDefault="00580998" w:rsidP="46433D00">
      <w:pPr>
        <w:rPr>
          <w:lang w:val="en-AU"/>
        </w:rPr>
      </w:pPr>
    </w:p>
    <w:p w14:paraId="428E9D90" w14:textId="77777777" w:rsidR="00580998" w:rsidRDefault="00580998" w:rsidP="46433D00">
      <w:pPr>
        <w:rPr>
          <w:lang w:val="en-AU"/>
        </w:rPr>
      </w:pPr>
    </w:p>
    <w:p w14:paraId="19F4CF5E" w14:textId="77777777" w:rsidR="00580998" w:rsidRDefault="00580998" w:rsidP="46433D00">
      <w:pPr>
        <w:rPr>
          <w:lang w:val="en-AU"/>
        </w:rPr>
      </w:pPr>
    </w:p>
    <w:p w14:paraId="7E07090D" w14:textId="77777777" w:rsidR="00580998" w:rsidRDefault="00580998" w:rsidP="46433D00">
      <w:pPr>
        <w:rPr>
          <w:lang w:val="en-AU"/>
        </w:rPr>
      </w:pPr>
    </w:p>
    <w:p w14:paraId="0239E1EB" w14:textId="77777777" w:rsidR="00580998" w:rsidRDefault="00580998" w:rsidP="46433D00">
      <w:pPr>
        <w:rPr>
          <w:lang w:val="en-AU"/>
        </w:rPr>
      </w:pPr>
    </w:p>
    <w:p w14:paraId="73E56A3A" w14:textId="77777777" w:rsidR="00580998" w:rsidRDefault="00580998" w:rsidP="46433D00">
      <w:pPr>
        <w:rPr>
          <w:lang w:val="en-AU"/>
        </w:rPr>
      </w:pPr>
    </w:p>
    <w:p w14:paraId="1A53AE3E" w14:textId="77777777" w:rsidR="00580998" w:rsidRDefault="00580998" w:rsidP="46433D00">
      <w:pPr>
        <w:rPr>
          <w:lang w:val="en-AU"/>
        </w:rPr>
      </w:pPr>
    </w:p>
    <w:p w14:paraId="650F22B1" w14:textId="1D55D020" w:rsidR="00580998" w:rsidRPr="00AC3D14" w:rsidRDefault="00580998" w:rsidP="46433D00">
      <w:pPr>
        <w:rPr>
          <w:lang w:val="en-AU"/>
        </w:rPr>
        <w:sectPr w:rsidR="00580998" w:rsidRPr="00AC3D14" w:rsidSect="00EE086D">
          <w:headerReference w:type="even" r:id="rId10"/>
          <w:footerReference w:type="even" r:id="rId11"/>
          <w:headerReference w:type="first" r:id="rId12"/>
          <w:footerReference w:type="first" r:id="rId13"/>
          <w:pgSz w:w="11906" w:h="16838"/>
          <w:pgMar w:top="900" w:right="1440" w:bottom="900" w:left="1440" w:header="720" w:footer="720" w:gutter="0"/>
          <w:cols w:space="720"/>
        </w:sectPr>
      </w:pPr>
    </w:p>
    <w:p w14:paraId="650F22B2" w14:textId="53C14925" w:rsidR="004476BB" w:rsidRPr="00AC3D14" w:rsidRDefault="00E27421" w:rsidP="00AC3D14">
      <w:pPr>
        <w:tabs>
          <w:tab w:val="left" w:pos="7350"/>
        </w:tabs>
        <w:jc w:val="right"/>
        <w:rPr>
          <w:b/>
          <w:bCs/>
          <w:u w:val="single"/>
          <w:lang w:val="en-AU"/>
        </w:rPr>
      </w:pPr>
      <w:r w:rsidRPr="00AC3D14">
        <w:rPr>
          <w:b/>
          <w:bCs/>
          <w:u w:val="single"/>
          <w:lang w:val="en-AU"/>
        </w:rPr>
        <w:lastRenderedPageBreak/>
        <w:t>ATTACHMENT A</w:t>
      </w:r>
    </w:p>
    <w:p w14:paraId="065A1AFE" w14:textId="77777777" w:rsidR="00580998" w:rsidRDefault="00580998">
      <w:pPr>
        <w:rPr>
          <w:rFonts w:ascii="Arial" w:hAnsi="Arial" w:cs="Arial"/>
          <w:sz w:val="22"/>
          <w:szCs w:val="22"/>
          <w:lang w:val="en-AU"/>
        </w:rPr>
      </w:pPr>
    </w:p>
    <w:p w14:paraId="192927D0" w14:textId="77777777" w:rsidR="00580998" w:rsidRDefault="00580998">
      <w:pPr>
        <w:rPr>
          <w:rFonts w:ascii="Arial" w:hAnsi="Arial" w:cs="Arial"/>
          <w:sz w:val="22"/>
          <w:szCs w:val="22"/>
          <w:lang w:val="en-AU"/>
        </w:rPr>
      </w:pPr>
    </w:p>
    <w:p w14:paraId="3857D2FE" w14:textId="46EDFD38" w:rsidR="00580998" w:rsidRPr="009428F9" w:rsidRDefault="009A214B">
      <w:pPr>
        <w:rPr>
          <w:rFonts w:ascii="Arial" w:hAnsi="Arial" w:cs="Arial"/>
          <w:sz w:val="22"/>
          <w:szCs w:val="22"/>
          <w:lang w:val="en-AU"/>
        </w:rPr>
      </w:pPr>
      <w:r>
        <w:rPr>
          <w:rStyle w:val="normaltextrun"/>
          <w:b/>
          <w:bCs/>
          <w:color w:val="000000"/>
          <w:u w:val="single"/>
          <w:shd w:val="clear" w:color="auto" w:fill="FFFFFF"/>
        </w:rPr>
        <w:t xml:space="preserve">Details of the </w:t>
      </w:r>
      <w:r>
        <w:rPr>
          <w:rStyle w:val="normaltextrun"/>
          <w:b/>
          <w:bCs/>
          <w:i/>
          <w:iCs/>
          <w:color w:val="000000"/>
          <w:u w:val="single"/>
          <w:shd w:val="clear" w:color="auto" w:fill="FFFFFF"/>
        </w:rPr>
        <w:t xml:space="preserve">List of Threatened </w:t>
      </w:r>
      <w:r w:rsidRPr="009428F9">
        <w:rPr>
          <w:rStyle w:val="normaltextrun"/>
          <w:b/>
          <w:bCs/>
          <w:i/>
          <w:iCs/>
          <w:u w:val="single"/>
          <w:shd w:val="clear" w:color="auto" w:fill="FFFFFF"/>
        </w:rPr>
        <w:t>Species Amendment (</w:t>
      </w:r>
      <w:r w:rsidR="009428F9" w:rsidRPr="009428F9">
        <w:rPr>
          <w:rStyle w:val="normaltextrun"/>
          <w:b/>
          <w:bCs/>
          <w:i/>
          <w:iCs/>
          <w:u w:val="single"/>
          <w:shd w:val="clear" w:color="auto" w:fill="FFFFFF"/>
        </w:rPr>
        <w:t>383</w:t>
      </w:r>
      <w:r w:rsidRPr="009428F9">
        <w:rPr>
          <w:rStyle w:val="normaltextrun"/>
          <w:b/>
          <w:bCs/>
          <w:i/>
          <w:iCs/>
          <w:u w:val="single"/>
          <w:shd w:val="clear" w:color="auto" w:fill="FFFFFF"/>
        </w:rPr>
        <w:t>) Instrument 2024</w:t>
      </w:r>
      <w:r w:rsidRPr="009428F9">
        <w:rPr>
          <w:rStyle w:val="eop"/>
          <w:shd w:val="clear" w:color="auto" w:fill="FFFFFF"/>
        </w:rPr>
        <w:t> </w:t>
      </w:r>
    </w:p>
    <w:p w14:paraId="46714479" w14:textId="77777777" w:rsidR="00580998" w:rsidRPr="009428F9" w:rsidRDefault="00580998">
      <w:pPr>
        <w:rPr>
          <w:rFonts w:ascii="Arial" w:hAnsi="Arial" w:cs="Arial"/>
          <w:sz w:val="22"/>
          <w:szCs w:val="22"/>
          <w:lang w:val="en-AU"/>
        </w:rPr>
      </w:pPr>
    </w:p>
    <w:p w14:paraId="14F974E8" w14:textId="77777777" w:rsidR="00580998" w:rsidRPr="009428F9" w:rsidRDefault="00580998">
      <w:pPr>
        <w:rPr>
          <w:rFonts w:ascii="Arial" w:hAnsi="Arial" w:cs="Arial"/>
          <w:sz w:val="22"/>
          <w:szCs w:val="22"/>
          <w:lang w:val="en-AU"/>
        </w:rPr>
      </w:pPr>
    </w:p>
    <w:p w14:paraId="67F9C1D5" w14:textId="77777777" w:rsidR="00A91789" w:rsidRPr="009428F9" w:rsidRDefault="00A91789" w:rsidP="00A91789">
      <w:pPr>
        <w:rPr>
          <w:u w:val="single"/>
          <w:lang w:val="en-AU"/>
        </w:rPr>
      </w:pPr>
      <w:r w:rsidRPr="009428F9">
        <w:rPr>
          <w:u w:val="single"/>
          <w:lang w:val="en-AU"/>
        </w:rPr>
        <w:t>Section 1 – Name</w:t>
      </w:r>
    </w:p>
    <w:p w14:paraId="738DFD0A" w14:textId="77777777" w:rsidR="00A91789" w:rsidRPr="009428F9" w:rsidRDefault="00A91789" w:rsidP="00A91789">
      <w:pPr>
        <w:rPr>
          <w:b/>
          <w:bCs/>
          <w:lang w:val="en-AU"/>
        </w:rPr>
      </w:pPr>
    </w:p>
    <w:p w14:paraId="293161B8" w14:textId="479E6012" w:rsidR="00A91789" w:rsidRPr="009428F9" w:rsidRDefault="00A91789" w:rsidP="00A91789">
      <w:pPr>
        <w:rPr>
          <w:i/>
          <w:iCs/>
          <w:lang w:val="en-AU"/>
        </w:rPr>
      </w:pPr>
      <w:r w:rsidRPr="009428F9">
        <w:rPr>
          <w:lang w:val="en-AU"/>
        </w:rPr>
        <w:t xml:space="preserve">This section provides that the name of this instrument is the </w:t>
      </w:r>
      <w:r w:rsidRPr="009428F9">
        <w:rPr>
          <w:i/>
          <w:iCs/>
          <w:lang w:val="en-AU"/>
        </w:rPr>
        <w:t>List of Threatened Species Amendment (</w:t>
      </w:r>
      <w:r w:rsidR="009428F9" w:rsidRPr="009428F9">
        <w:rPr>
          <w:i/>
          <w:iCs/>
          <w:lang w:val="en-AU"/>
        </w:rPr>
        <w:t>383</w:t>
      </w:r>
      <w:r w:rsidRPr="009428F9">
        <w:rPr>
          <w:i/>
          <w:iCs/>
          <w:lang w:val="en-AU"/>
        </w:rPr>
        <w:t>) Instrument 2023</w:t>
      </w:r>
      <w:r w:rsidRPr="009428F9">
        <w:rPr>
          <w:lang w:val="en-AU"/>
        </w:rPr>
        <w:t>.</w:t>
      </w:r>
    </w:p>
    <w:p w14:paraId="667E97B3" w14:textId="77777777" w:rsidR="00A91789" w:rsidRPr="009428F9" w:rsidRDefault="00A91789" w:rsidP="00A91789">
      <w:pPr>
        <w:rPr>
          <w:lang w:val="en-AU"/>
        </w:rPr>
      </w:pPr>
    </w:p>
    <w:p w14:paraId="218E8F49" w14:textId="77777777" w:rsidR="00A91789" w:rsidRDefault="00A91789" w:rsidP="00A91789">
      <w:pPr>
        <w:rPr>
          <w:u w:val="single"/>
          <w:lang w:val="en-AU"/>
        </w:rPr>
      </w:pPr>
      <w:r>
        <w:rPr>
          <w:u w:val="single"/>
          <w:lang w:val="en-AU"/>
        </w:rPr>
        <w:t>Section 2 – Commencement</w:t>
      </w:r>
    </w:p>
    <w:p w14:paraId="751BB484" w14:textId="77777777" w:rsidR="00A91789" w:rsidRDefault="00A91789" w:rsidP="00A91789">
      <w:pPr>
        <w:rPr>
          <w:b/>
          <w:bCs/>
          <w:lang w:val="en-AU"/>
        </w:rPr>
      </w:pPr>
    </w:p>
    <w:p w14:paraId="42E9135B" w14:textId="77777777" w:rsidR="00A91789" w:rsidRDefault="00A91789" w:rsidP="00A91789">
      <w:pPr>
        <w:rPr>
          <w:lang w:val="en-AU"/>
        </w:rPr>
      </w:pPr>
      <w:r>
        <w:rPr>
          <w:lang w:val="en-AU"/>
        </w:rPr>
        <w:t>This section provides that this instrument commences on the day after it is registered.</w:t>
      </w:r>
    </w:p>
    <w:p w14:paraId="02985704" w14:textId="77777777" w:rsidR="00A91789" w:rsidRDefault="00A91789" w:rsidP="00A91789">
      <w:pPr>
        <w:rPr>
          <w:lang w:val="en-AU"/>
        </w:rPr>
      </w:pPr>
    </w:p>
    <w:p w14:paraId="294ED679" w14:textId="77777777" w:rsidR="00A91789" w:rsidRDefault="00A91789" w:rsidP="00A91789">
      <w:pPr>
        <w:rPr>
          <w:u w:val="single"/>
          <w:lang w:val="en-AU"/>
        </w:rPr>
      </w:pPr>
      <w:r>
        <w:rPr>
          <w:u w:val="single"/>
          <w:lang w:val="en-AU"/>
        </w:rPr>
        <w:t>Section 3 – Authority</w:t>
      </w:r>
    </w:p>
    <w:p w14:paraId="5086A544" w14:textId="77777777" w:rsidR="00A91789" w:rsidRDefault="00A91789" w:rsidP="00A91789">
      <w:pPr>
        <w:rPr>
          <w:b/>
          <w:bCs/>
          <w:lang w:val="en-AU"/>
        </w:rPr>
      </w:pPr>
    </w:p>
    <w:p w14:paraId="587F1338" w14:textId="77777777" w:rsidR="00A91789" w:rsidRDefault="00A91789" w:rsidP="00A91789">
      <w:pPr>
        <w:rPr>
          <w:lang w:val="en-AU"/>
        </w:rPr>
      </w:pPr>
      <w:r>
        <w:rPr>
          <w:lang w:val="en-AU"/>
        </w:rPr>
        <w:t xml:space="preserve">This section provides that this instrument is made under section 184 of the </w:t>
      </w:r>
      <w:r>
        <w:rPr>
          <w:i/>
          <w:iCs/>
          <w:lang w:val="en-AU"/>
        </w:rPr>
        <w:t>Environment Protection and Biodiversity Conservation Act 1999</w:t>
      </w:r>
      <w:r>
        <w:rPr>
          <w:lang w:val="en-AU"/>
        </w:rPr>
        <w:t>.</w:t>
      </w:r>
    </w:p>
    <w:p w14:paraId="1E112C4E" w14:textId="77777777" w:rsidR="00A91789" w:rsidRDefault="00A91789" w:rsidP="00A91789">
      <w:pPr>
        <w:rPr>
          <w:lang w:val="en-AU"/>
        </w:rPr>
      </w:pPr>
    </w:p>
    <w:p w14:paraId="13DD6177" w14:textId="77777777" w:rsidR="00A91789" w:rsidRDefault="00A91789" w:rsidP="00A91789">
      <w:pPr>
        <w:rPr>
          <w:u w:val="single"/>
          <w:lang w:val="en-AU"/>
        </w:rPr>
      </w:pPr>
      <w:r>
        <w:rPr>
          <w:u w:val="single"/>
          <w:lang w:val="en-AU"/>
        </w:rPr>
        <w:t>Section 4 – Schedules</w:t>
      </w:r>
    </w:p>
    <w:p w14:paraId="2EF0BD64" w14:textId="77777777" w:rsidR="00A91789" w:rsidRDefault="00A91789" w:rsidP="00A91789">
      <w:pPr>
        <w:rPr>
          <w:b/>
          <w:bCs/>
          <w:lang w:val="en-AU"/>
        </w:rPr>
      </w:pPr>
    </w:p>
    <w:p w14:paraId="649E70C7" w14:textId="17E0FE4A" w:rsidR="00A91789" w:rsidRDefault="00A91789" w:rsidP="00A91789">
      <w:pPr>
        <w:rPr>
          <w:lang w:val="en-AU"/>
        </w:rPr>
      </w:pPr>
      <w:r>
        <w:rPr>
          <w:lang w:val="en-AU"/>
        </w:rPr>
        <w:t xml:space="preserve">This section specifies that the </w:t>
      </w:r>
      <w:r>
        <w:rPr>
          <w:i/>
          <w:iCs/>
          <w:lang w:val="en-AU"/>
        </w:rPr>
        <w:t>Declaration under s178, s181, and s183 of the Environment Protection and Biodiversity Conservation Act 1999</w:t>
      </w:r>
      <w:r>
        <w:rPr>
          <w:lang w:val="en-AU"/>
        </w:rPr>
        <w:t xml:space="preserve"> is amended as </w:t>
      </w:r>
      <w:r w:rsidR="009336A2">
        <w:rPr>
          <w:lang w:val="en-AU"/>
        </w:rPr>
        <w:t xml:space="preserve">set out in the applicable items in </w:t>
      </w:r>
      <w:r>
        <w:rPr>
          <w:lang w:val="en-AU"/>
        </w:rPr>
        <w:t>Schedule 1</w:t>
      </w:r>
      <w:r w:rsidR="009336A2">
        <w:rPr>
          <w:lang w:val="en-AU"/>
        </w:rPr>
        <w:t xml:space="preserve">, and any other item in Schedule 1 to this </w:t>
      </w:r>
      <w:r>
        <w:rPr>
          <w:lang w:val="en-AU"/>
        </w:rPr>
        <w:t>instrument</w:t>
      </w:r>
      <w:r w:rsidR="009336A2">
        <w:rPr>
          <w:lang w:val="en-AU"/>
        </w:rPr>
        <w:t xml:space="preserve"> has effect according to its terms.</w:t>
      </w:r>
    </w:p>
    <w:p w14:paraId="2D597F20" w14:textId="77777777" w:rsidR="00A91789" w:rsidRDefault="00A91789" w:rsidP="00A91789">
      <w:pPr>
        <w:rPr>
          <w:lang w:val="en-AU"/>
        </w:rPr>
      </w:pPr>
    </w:p>
    <w:p w14:paraId="5D6EB9A0" w14:textId="77777777" w:rsidR="00A91789" w:rsidRDefault="00A91789" w:rsidP="00A91789">
      <w:pPr>
        <w:rPr>
          <w:b/>
          <w:bCs/>
          <w:lang w:val="en-AU"/>
        </w:rPr>
      </w:pPr>
      <w:r>
        <w:rPr>
          <w:b/>
          <w:bCs/>
          <w:lang w:val="en-AU"/>
        </w:rPr>
        <w:t>Schedule 1- Amendments</w:t>
      </w:r>
    </w:p>
    <w:p w14:paraId="7BD42881" w14:textId="77777777" w:rsidR="00A91789" w:rsidRDefault="00A91789" w:rsidP="00A91789">
      <w:pPr>
        <w:rPr>
          <w:lang w:val="en-AU"/>
        </w:rPr>
      </w:pPr>
    </w:p>
    <w:p w14:paraId="1522E6F6" w14:textId="77777777" w:rsidR="00A91789" w:rsidRDefault="00A91789" w:rsidP="00A91789">
      <w:pPr>
        <w:rPr>
          <w:i/>
          <w:iCs/>
          <w:lang w:val="en-AU"/>
        </w:rPr>
      </w:pPr>
      <w:r>
        <w:rPr>
          <w:i/>
          <w:iCs/>
          <w:lang w:val="en-AU"/>
        </w:rPr>
        <w:t>Declaration under s178, s181, and s183 of the Environment Protection and Biodiversity Conservation Act 1999</w:t>
      </w:r>
    </w:p>
    <w:p w14:paraId="770315D9" w14:textId="77777777" w:rsidR="00A91789" w:rsidRDefault="00A91789" w:rsidP="00A91789">
      <w:pPr>
        <w:rPr>
          <w:i/>
          <w:iCs/>
          <w:lang w:val="en-AU"/>
        </w:rPr>
      </w:pPr>
    </w:p>
    <w:p w14:paraId="4C6A25A9" w14:textId="0A5F7CFA" w:rsidR="00A91789" w:rsidRDefault="00A91789" w:rsidP="00A91789">
      <w:pPr>
        <w:keepNext/>
        <w:rPr>
          <w:b/>
          <w:bCs/>
          <w:lang w:val="en-AU"/>
        </w:rPr>
      </w:pPr>
      <w:r>
        <w:rPr>
          <w:b/>
          <w:bCs/>
          <w:lang w:val="en-AU"/>
        </w:rPr>
        <w:t xml:space="preserve">Item 1 – SPECIES THAT ARE </w:t>
      </w:r>
      <w:r w:rsidR="00700D10">
        <w:rPr>
          <w:b/>
          <w:bCs/>
          <w:lang w:val="en-AU"/>
        </w:rPr>
        <w:t>CONSERVATION DEPENDENT</w:t>
      </w:r>
    </w:p>
    <w:p w14:paraId="1F3399BD" w14:textId="393C72E8" w:rsidR="00A91789" w:rsidRDefault="00A91789" w:rsidP="00A91789">
      <w:pPr>
        <w:keepNext/>
        <w:rPr>
          <w:lang w:val="en-AU"/>
        </w:rPr>
      </w:pPr>
      <w:r>
        <w:rPr>
          <w:lang w:val="en-AU"/>
        </w:rPr>
        <w:t xml:space="preserve">Item 1 amends the list under the heading “SPECIES THAT ARE </w:t>
      </w:r>
      <w:r w:rsidR="00700D10">
        <w:rPr>
          <w:lang w:val="en-AU"/>
        </w:rPr>
        <w:t>CONSERVATION DEPENDENT</w:t>
      </w:r>
      <w:r>
        <w:rPr>
          <w:lang w:val="en-AU"/>
        </w:rPr>
        <w:t xml:space="preserve">” to </w:t>
      </w:r>
      <w:r w:rsidR="00700D10">
        <w:rPr>
          <w:lang w:val="en-AU"/>
        </w:rPr>
        <w:t>omit</w:t>
      </w:r>
      <w:r>
        <w:rPr>
          <w:lang w:val="en-AU"/>
        </w:rPr>
        <w:t xml:space="preserve"> in the appropriate position each of the following species: </w:t>
      </w:r>
    </w:p>
    <w:p w14:paraId="199DBD3B" w14:textId="77777777" w:rsidR="00A91789" w:rsidRDefault="00A91789" w:rsidP="00A91789">
      <w:pPr>
        <w:pStyle w:val="paragraph"/>
      </w:pPr>
    </w:p>
    <w:p w14:paraId="7929D429" w14:textId="740AE49B" w:rsidR="00A91789" w:rsidRDefault="00700D10" w:rsidP="00A91789">
      <w:pPr>
        <w:pStyle w:val="paragraph"/>
        <w:numPr>
          <w:ilvl w:val="0"/>
          <w:numId w:val="4"/>
        </w:numPr>
      </w:pPr>
      <w:r>
        <w:rPr>
          <w:i/>
          <w:iCs/>
        </w:rPr>
        <w:t>Thunnus maccoyii</w:t>
      </w:r>
    </w:p>
    <w:p w14:paraId="54BD32D6" w14:textId="77777777" w:rsidR="00A91789" w:rsidRDefault="00A91789" w:rsidP="00A91789">
      <w:pPr>
        <w:rPr>
          <w:b/>
          <w:bCs/>
          <w:lang w:val="en-AU"/>
        </w:rPr>
      </w:pPr>
    </w:p>
    <w:p w14:paraId="4DE66BBE" w14:textId="77777777" w:rsidR="00580998" w:rsidRDefault="00580998">
      <w:pPr>
        <w:rPr>
          <w:rFonts w:ascii="Arial" w:hAnsi="Arial" w:cs="Arial"/>
          <w:sz w:val="22"/>
          <w:szCs w:val="22"/>
          <w:lang w:val="en-AU"/>
        </w:rPr>
      </w:pPr>
    </w:p>
    <w:p w14:paraId="3548F3D9" w14:textId="77777777" w:rsidR="00580998" w:rsidRDefault="00580998">
      <w:pPr>
        <w:rPr>
          <w:rFonts w:ascii="Arial" w:hAnsi="Arial" w:cs="Arial"/>
          <w:sz w:val="22"/>
          <w:szCs w:val="22"/>
          <w:lang w:val="en-AU"/>
        </w:rPr>
      </w:pPr>
    </w:p>
    <w:p w14:paraId="35466907" w14:textId="77777777" w:rsidR="00580998" w:rsidRDefault="00580998">
      <w:pPr>
        <w:rPr>
          <w:rFonts w:ascii="Arial" w:hAnsi="Arial" w:cs="Arial"/>
          <w:sz w:val="22"/>
          <w:szCs w:val="22"/>
          <w:lang w:val="en-AU"/>
        </w:rPr>
      </w:pPr>
    </w:p>
    <w:p w14:paraId="256A282A" w14:textId="77777777" w:rsidR="00580998" w:rsidRDefault="00580998">
      <w:pPr>
        <w:rPr>
          <w:rFonts w:ascii="Arial" w:hAnsi="Arial" w:cs="Arial"/>
          <w:sz w:val="22"/>
          <w:szCs w:val="22"/>
          <w:lang w:val="en-AU"/>
        </w:rPr>
      </w:pPr>
    </w:p>
    <w:p w14:paraId="5DC0E825" w14:textId="77777777" w:rsidR="00580998" w:rsidRDefault="00580998">
      <w:pPr>
        <w:rPr>
          <w:rFonts w:ascii="Arial" w:hAnsi="Arial" w:cs="Arial"/>
          <w:sz w:val="22"/>
          <w:szCs w:val="22"/>
          <w:lang w:val="en-AU"/>
        </w:rPr>
      </w:pPr>
    </w:p>
    <w:p w14:paraId="4CDB654F" w14:textId="77777777" w:rsidR="00580998" w:rsidRDefault="00580998">
      <w:pPr>
        <w:rPr>
          <w:rFonts w:ascii="Arial" w:hAnsi="Arial" w:cs="Arial"/>
          <w:sz w:val="22"/>
          <w:szCs w:val="22"/>
          <w:lang w:val="en-AU"/>
        </w:rPr>
      </w:pPr>
    </w:p>
    <w:p w14:paraId="4A9C7657" w14:textId="77777777" w:rsidR="00580998" w:rsidRDefault="00580998">
      <w:pPr>
        <w:rPr>
          <w:rFonts w:ascii="Arial" w:hAnsi="Arial" w:cs="Arial"/>
          <w:sz w:val="22"/>
          <w:szCs w:val="22"/>
          <w:lang w:val="en-AU"/>
        </w:rPr>
      </w:pPr>
    </w:p>
    <w:p w14:paraId="6AFA9D6E" w14:textId="77777777" w:rsidR="00580998" w:rsidRDefault="00580998">
      <w:pPr>
        <w:rPr>
          <w:rFonts w:ascii="Arial" w:hAnsi="Arial" w:cs="Arial"/>
          <w:sz w:val="22"/>
          <w:szCs w:val="22"/>
          <w:lang w:val="en-AU"/>
        </w:rPr>
      </w:pPr>
    </w:p>
    <w:p w14:paraId="74BAD608" w14:textId="77777777" w:rsidR="00580998" w:rsidRDefault="00580998">
      <w:pPr>
        <w:rPr>
          <w:rFonts w:ascii="Arial" w:hAnsi="Arial" w:cs="Arial"/>
          <w:sz w:val="22"/>
          <w:szCs w:val="22"/>
          <w:lang w:val="en-AU"/>
        </w:rPr>
      </w:pPr>
    </w:p>
    <w:p w14:paraId="62FF4B60" w14:textId="77777777" w:rsidR="00FB33FB" w:rsidRDefault="00FB33FB">
      <w:pPr>
        <w:rPr>
          <w:rFonts w:ascii="Arial" w:hAnsi="Arial" w:cs="Arial"/>
          <w:sz w:val="22"/>
          <w:szCs w:val="22"/>
          <w:lang w:val="en-AU"/>
        </w:rPr>
      </w:pPr>
    </w:p>
    <w:p w14:paraId="2BB70B45" w14:textId="77777777" w:rsidR="00FB33FB" w:rsidRDefault="00FB33FB">
      <w:pPr>
        <w:rPr>
          <w:rFonts w:ascii="Arial" w:hAnsi="Arial" w:cs="Arial"/>
          <w:sz w:val="22"/>
          <w:szCs w:val="22"/>
          <w:lang w:val="en-AU"/>
        </w:rPr>
      </w:pPr>
    </w:p>
    <w:p w14:paraId="7CCCA0C3" w14:textId="77777777" w:rsidR="00FB33FB" w:rsidRDefault="00FB33FB">
      <w:pPr>
        <w:rPr>
          <w:rFonts w:ascii="Arial" w:hAnsi="Arial" w:cs="Arial"/>
          <w:sz w:val="22"/>
          <w:szCs w:val="22"/>
          <w:lang w:val="en-AU"/>
        </w:rPr>
      </w:pPr>
    </w:p>
    <w:p w14:paraId="1FD26B59" w14:textId="77777777" w:rsidR="00FB33FB" w:rsidRDefault="00FB33FB">
      <w:pPr>
        <w:rPr>
          <w:rFonts w:ascii="Arial" w:hAnsi="Arial" w:cs="Arial"/>
          <w:sz w:val="22"/>
          <w:szCs w:val="22"/>
          <w:lang w:val="en-AU"/>
        </w:rPr>
      </w:pPr>
    </w:p>
    <w:p w14:paraId="3FBA7238" w14:textId="77777777" w:rsidR="00FB33FB" w:rsidRDefault="00FB33FB">
      <w:pPr>
        <w:rPr>
          <w:rFonts w:ascii="Arial" w:hAnsi="Arial" w:cs="Arial"/>
          <w:sz w:val="22"/>
          <w:szCs w:val="22"/>
          <w:lang w:val="en-AU"/>
        </w:rPr>
      </w:pPr>
    </w:p>
    <w:p w14:paraId="168F9C94" w14:textId="77777777" w:rsidR="00FB33FB" w:rsidRDefault="00FB33FB">
      <w:pPr>
        <w:rPr>
          <w:rFonts w:ascii="Arial" w:hAnsi="Arial" w:cs="Arial"/>
          <w:sz w:val="22"/>
          <w:szCs w:val="22"/>
          <w:lang w:val="en-AU"/>
        </w:rPr>
      </w:pPr>
    </w:p>
    <w:p w14:paraId="3EC975FE" w14:textId="77777777" w:rsidR="00FB33FB" w:rsidRDefault="00FB33FB">
      <w:pPr>
        <w:rPr>
          <w:rFonts w:ascii="Arial" w:hAnsi="Arial" w:cs="Arial"/>
          <w:sz w:val="22"/>
          <w:szCs w:val="22"/>
          <w:lang w:val="en-AU"/>
        </w:rPr>
      </w:pPr>
    </w:p>
    <w:p w14:paraId="08431DE2" w14:textId="77777777" w:rsidR="00FB33FB" w:rsidRDefault="00FB33FB">
      <w:pPr>
        <w:rPr>
          <w:rFonts w:ascii="Arial" w:hAnsi="Arial" w:cs="Arial"/>
          <w:sz w:val="22"/>
          <w:szCs w:val="22"/>
          <w:lang w:val="en-AU"/>
        </w:rPr>
      </w:pPr>
    </w:p>
    <w:p w14:paraId="39CF606D" w14:textId="77777777" w:rsidR="00FB33FB" w:rsidRDefault="00FB33FB">
      <w:pPr>
        <w:rPr>
          <w:rFonts w:ascii="Arial" w:hAnsi="Arial" w:cs="Arial"/>
          <w:sz w:val="22"/>
          <w:szCs w:val="22"/>
          <w:lang w:val="en-AU"/>
        </w:rPr>
      </w:pPr>
    </w:p>
    <w:p w14:paraId="7D04C232" w14:textId="77777777" w:rsidR="00FB33FB" w:rsidRDefault="00FB33FB">
      <w:pPr>
        <w:rPr>
          <w:rFonts w:ascii="Arial" w:hAnsi="Arial" w:cs="Arial"/>
          <w:sz w:val="22"/>
          <w:szCs w:val="22"/>
          <w:lang w:val="en-AU"/>
        </w:rPr>
      </w:pPr>
    </w:p>
    <w:p w14:paraId="58AA8DE7" w14:textId="7B1969CA" w:rsidR="00FB33FB" w:rsidRPr="00AC3D14" w:rsidRDefault="00E27421" w:rsidP="00AC3D14">
      <w:pPr>
        <w:tabs>
          <w:tab w:val="left" w:pos="7538"/>
        </w:tabs>
        <w:jc w:val="right"/>
        <w:rPr>
          <w:b/>
          <w:bCs/>
          <w:u w:val="single"/>
          <w:lang w:val="en-AU"/>
        </w:rPr>
      </w:pPr>
      <w:r w:rsidRPr="00AC3D14">
        <w:rPr>
          <w:b/>
          <w:bCs/>
          <w:u w:val="single"/>
          <w:lang w:val="en-AU"/>
        </w:rPr>
        <w:t>ATTACHMENT</w:t>
      </w:r>
      <w:r w:rsidR="00FB33FB" w:rsidRPr="00AC3D14">
        <w:rPr>
          <w:b/>
          <w:bCs/>
          <w:u w:val="single"/>
          <w:lang w:val="en-AU"/>
        </w:rPr>
        <w:t xml:space="preserve"> B</w:t>
      </w:r>
    </w:p>
    <w:p w14:paraId="62B1FA66" w14:textId="77777777" w:rsidR="00FB33FB" w:rsidRDefault="00FB33FB">
      <w:pPr>
        <w:rPr>
          <w:rFonts w:ascii="Arial" w:hAnsi="Arial" w:cs="Arial"/>
          <w:sz w:val="22"/>
          <w:szCs w:val="22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6"/>
      </w:tblGrid>
      <w:tr w:rsidR="0016363A" w14:paraId="650F22C9" w14:textId="77777777" w:rsidTr="54A2769E">
        <w:tc>
          <w:tcPr>
            <w:tcW w:w="92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50F22B3" w14:textId="77777777" w:rsidR="0016363A" w:rsidRPr="00AC3D14" w:rsidRDefault="0016363A" w:rsidP="46433D00">
            <w:pPr>
              <w:spacing w:before="360" w:after="120"/>
              <w:jc w:val="center"/>
              <w:rPr>
                <w:b/>
                <w:bCs/>
              </w:rPr>
            </w:pPr>
            <w:r w:rsidRPr="00AC3D14">
              <w:rPr>
                <w:b/>
                <w:bCs/>
              </w:rPr>
              <w:t>Statement of Compatibility with Human Rights</w:t>
            </w:r>
          </w:p>
          <w:p w14:paraId="0BFB88A7" w14:textId="0C4A94B4" w:rsidR="0016363A" w:rsidRPr="00A222DA" w:rsidRDefault="0016363A" w:rsidP="46433D0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46433D00">
              <w:rPr>
                <w:i/>
                <w:iCs/>
                <w:sz w:val="22"/>
                <w:szCs w:val="22"/>
              </w:rPr>
              <w:t xml:space="preserve">Prepared in accordance with Part 3 of the </w:t>
            </w:r>
          </w:p>
          <w:p w14:paraId="650F22B4" w14:textId="5E3E62A0" w:rsidR="0016363A" w:rsidRPr="00A222DA" w:rsidRDefault="0016363A" w:rsidP="46433D0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46433D00">
              <w:rPr>
                <w:i/>
                <w:iCs/>
                <w:sz w:val="22"/>
                <w:szCs w:val="22"/>
              </w:rPr>
              <w:t>Human Rights (Parliamentary Scrutiny) Act 2011</w:t>
            </w:r>
          </w:p>
          <w:p w14:paraId="650F22B5" w14:textId="77777777" w:rsidR="0016363A" w:rsidRPr="00A222DA" w:rsidRDefault="0016363A" w:rsidP="46433D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14:paraId="594DD1DE" w14:textId="6877287D" w:rsidR="4C4F0432" w:rsidRDefault="4C4F0432" w:rsidP="54A2769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54A2769E">
              <w:rPr>
                <w:sz w:val="22"/>
                <w:szCs w:val="22"/>
              </w:rPr>
              <w:t xml:space="preserve">List of Threatened Species </w:t>
            </w:r>
            <w:r w:rsidRPr="009428F9">
              <w:rPr>
                <w:sz w:val="22"/>
                <w:szCs w:val="22"/>
              </w:rPr>
              <w:t>Amendment (</w:t>
            </w:r>
            <w:r w:rsidR="009428F9" w:rsidRPr="009428F9">
              <w:rPr>
                <w:sz w:val="22"/>
                <w:szCs w:val="22"/>
              </w:rPr>
              <w:t>383</w:t>
            </w:r>
            <w:r w:rsidR="60849C45" w:rsidRPr="009428F9">
              <w:rPr>
                <w:sz w:val="22"/>
                <w:szCs w:val="22"/>
              </w:rPr>
              <w:t xml:space="preserve">) Instrument </w:t>
            </w:r>
            <w:r w:rsidR="60849C45" w:rsidRPr="54A2769E">
              <w:rPr>
                <w:sz w:val="22"/>
                <w:szCs w:val="22"/>
              </w:rPr>
              <w:t>2024</w:t>
            </w:r>
          </w:p>
          <w:p w14:paraId="650F22B7" w14:textId="77777777" w:rsidR="0016363A" w:rsidRPr="00A222DA" w:rsidRDefault="0016363A" w:rsidP="46433D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14:paraId="650F22B8" w14:textId="77777777" w:rsidR="0016363A" w:rsidRPr="00A222DA" w:rsidRDefault="0016363A" w:rsidP="46433D0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46433D00">
              <w:rPr>
                <w:sz w:val="22"/>
                <w:szCs w:val="22"/>
              </w:rPr>
              <w:t xml:space="preserve">This Legislative Instrument is compatible with the human rights and freedoms recognised or declared in the international instruments listed in section 3 of the </w:t>
            </w:r>
            <w:r w:rsidRPr="46433D00">
              <w:rPr>
                <w:i/>
                <w:iCs/>
                <w:sz w:val="22"/>
                <w:szCs w:val="22"/>
              </w:rPr>
              <w:t>Human Rights (Parliamentary Scrutiny) Act 2011</w:t>
            </w:r>
            <w:r w:rsidRPr="46433D00">
              <w:rPr>
                <w:sz w:val="22"/>
                <w:szCs w:val="22"/>
              </w:rPr>
              <w:t>.</w:t>
            </w:r>
          </w:p>
          <w:p w14:paraId="650F22B9" w14:textId="77777777" w:rsidR="0016363A" w:rsidRPr="00A222DA" w:rsidRDefault="0016363A" w:rsidP="46433D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14:paraId="650F22BA" w14:textId="77777777" w:rsidR="0016363A" w:rsidRPr="00A222DA" w:rsidRDefault="0016363A" w:rsidP="46433D00">
            <w:pPr>
              <w:spacing w:before="120" w:after="120"/>
              <w:jc w:val="both"/>
              <w:rPr>
                <w:b/>
                <w:bCs/>
                <w:sz w:val="22"/>
                <w:szCs w:val="22"/>
              </w:rPr>
            </w:pPr>
            <w:r w:rsidRPr="46433D00">
              <w:rPr>
                <w:b/>
                <w:bCs/>
                <w:sz w:val="22"/>
                <w:szCs w:val="22"/>
              </w:rPr>
              <w:t>Overview of the Legislative Instrument</w:t>
            </w:r>
          </w:p>
          <w:p w14:paraId="010DDF17" w14:textId="77777777" w:rsidR="004616E3" w:rsidRDefault="0016363A" w:rsidP="46433D00">
            <w:pPr>
              <w:rPr>
                <w:sz w:val="22"/>
                <w:szCs w:val="22"/>
              </w:rPr>
            </w:pPr>
            <w:r w:rsidRPr="46433D00">
              <w:rPr>
                <w:sz w:val="22"/>
                <w:szCs w:val="22"/>
              </w:rPr>
              <w:t xml:space="preserve">The purpose of this Instrument is to amend the </w:t>
            </w:r>
            <w:r w:rsidRPr="46433D00">
              <w:rPr>
                <w:i/>
                <w:iCs/>
                <w:sz w:val="22"/>
                <w:szCs w:val="22"/>
              </w:rPr>
              <w:t>Environment Protection and Biodiversity Conservation Act 1999</w:t>
            </w:r>
            <w:r w:rsidRPr="46433D00">
              <w:rPr>
                <w:sz w:val="22"/>
                <w:szCs w:val="22"/>
              </w:rPr>
              <w:t xml:space="preserve"> list of threatened species by </w:t>
            </w:r>
            <w:r w:rsidR="004616E3" w:rsidRPr="46433D00">
              <w:rPr>
                <w:sz w:val="22"/>
                <w:szCs w:val="22"/>
              </w:rPr>
              <w:t xml:space="preserve">deleting </w:t>
            </w:r>
            <w:r w:rsidR="004616E3" w:rsidRPr="46433D00">
              <w:rPr>
                <w:i/>
                <w:iCs/>
                <w:sz w:val="22"/>
                <w:szCs w:val="22"/>
              </w:rPr>
              <w:t xml:space="preserve">Thunnus maccoyii </w:t>
            </w:r>
            <w:r w:rsidR="004616E3" w:rsidRPr="46433D00">
              <w:rPr>
                <w:sz w:val="22"/>
                <w:szCs w:val="22"/>
              </w:rPr>
              <w:t>from the conservation dependent category of the list.</w:t>
            </w:r>
          </w:p>
          <w:p w14:paraId="650F22BE" w14:textId="77777777" w:rsidR="0016363A" w:rsidRPr="007B40B6" w:rsidRDefault="0016363A" w:rsidP="46433D00">
            <w:pPr>
              <w:rPr>
                <w:sz w:val="22"/>
                <w:szCs w:val="22"/>
              </w:rPr>
            </w:pPr>
          </w:p>
          <w:p w14:paraId="650F22BF" w14:textId="196253AA" w:rsidR="0016363A" w:rsidRPr="00A222DA" w:rsidRDefault="0016363A" w:rsidP="46433D00">
            <w:pPr>
              <w:rPr>
                <w:sz w:val="22"/>
                <w:szCs w:val="22"/>
              </w:rPr>
            </w:pPr>
            <w:r w:rsidRPr="46433D00">
              <w:rPr>
                <w:sz w:val="22"/>
                <w:szCs w:val="22"/>
              </w:rPr>
              <w:t>Th</w:t>
            </w:r>
            <w:r w:rsidR="004616E3" w:rsidRPr="46433D00">
              <w:rPr>
                <w:sz w:val="22"/>
                <w:szCs w:val="22"/>
              </w:rPr>
              <w:t>is</w:t>
            </w:r>
            <w:r w:rsidRPr="46433D00">
              <w:rPr>
                <w:sz w:val="22"/>
                <w:szCs w:val="22"/>
              </w:rPr>
              <w:t xml:space="preserve"> species </w:t>
            </w:r>
            <w:r w:rsidR="004F4904">
              <w:rPr>
                <w:sz w:val="22"/>
                <w:szCs w:val="22"/>
              </w:rPr>
              <w:t>is</w:t>
            </w:r>
            <w:r w:rsidRPr="46433D00">
              <w:rPr>
                <w:sz w:val="22"/>
                <w:szCs w:val="22"/>
              </w:rPr>
              <w:t xml:space="preserve"> deleted from the </w:t>
            </w:r>
            <w:r w:rsidR="004616E3" w:rsidRPr="46433D00">
              <w:rPr>
                <w:sz w:val="22"/>
                <w:szCs w:val="22"/>
              </w:rPr>
              <w:t>conservation dependent</w:t>
            </w:r>
            <w:r w:rsidRPr="46433D00">
              <w:rPr>
                <w:sz w:val="22"/>
                <w:szCs w:val="22"/>
              </w:rPr>
              <w:t xml:space="preserve"> category as</w:t>
            </w:r>
            <w:r w:rsidR="004F4904">
              <w:rPr>
                <w:sz w:val="22"/>
                <w:szCs w:val="22"/>
              </w:rPr>
              <w:t xml:space="preserve"> its population is increasing, and therefore,</w:t>
            </w:r>
            <w:r w:rsidRPr="46433D00">
              <w:rPr>
                <w:sz w:val="22"/>
                <w:szCs w:val="22"/>
              </w:rPr>
              <w:t xml:space="preserve"> </w:t>
            </w:r>
            <w:r w:rsidR="004616E3" w:rsidRPr="46433D00">
              <w:rPr>
                <w:sz w:val="22"/>
                <w:szCs w:val="22"/>
              </w:rPr>
              <w:t>does</w:t>
            </w:r>
            <w:r w:rsidRPr="46433D00">
              <w:rPr>
                <w:sz w:val="22"/>
                <w:szCs w:val="22"/>
              </w:rPr>
              <w:t xml:space="preserve"> not meet any criteria</w:t>
            </w:r>
            <w:r w:rsidR="004F4904">
              <w:rPr>
                <w:sz w:val="22"/>
                <w:szCs w:val="22"/>
              </w:rPr>
              <w:t xml:space="preserve"> to be included in the list</w:t>
            </w:r>
            <w:r w:rsidR="004616E3" w:rsidRPr="46433D00">
              <w:rPr>
                <w:sz w:val="22"/>
                <w:szCs w:val="22"/>
              </w:rPr>
              <w:t>.</w:t>
            </w:r>
          </w:p>
          <w:p w14:paraId="650F22C0" w14:textId="77777777" w:rsidR="0016363A" w:rsidRPr="00A222DA" w:rsidRDefault="0016363A" w:rsidP="46433D00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46433D00">
              <w:rPr>
                <w:b/>
                <w:bCs/>
                <w:sz w:val="22"/>
                <w:szCs w:val="22"/>
              </w:rPr>
              <w:t>Human rights implications</w:t>
            </w:r>
          </w:p>
          <w:p w14:paraId="650F22C2" w14:textId="792658B4" w:rsidR="0016363A" w:rsidRPr="00A222DA" w:rsidRDefault="0016363A" w:rsidP="46433D00">
            <w:pPr>
              <w:spacing w:before="120" w:after="120"/>
              <w:rPr>
                <w:sz w:val="22"/>
                <w:szCs w:val="22"/>
              </w:rPr>
            </w:pPr>
            <w:r w:rsidRPr="46433D00">
              <w:rPr>
                <w:sz w:val="22"/>
                <w:szCs w:val="22"/>
              </w:rPr>
              <w:t>This Legislative Instrument does not engage any of the applicable rights or freedoms.</w:t>
            </w:r>
          </w:p>
          <w:p w14:paraId="650F22C3" w14:textId="77777777" w:rsidR="0016363A" w:rsidRPr="00A222DA" w:rsidRDefault="0016363A" w:rsidP="46433D00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46433D00">
              <w:rPr>
                <w:b/>
                <w:bCs/>
                <w:sz w:val="22"/>
                <w:szCs w:val="22"/>
              </w:rPr>
              <w:t>Conclusion</w:t>
            </w:r>
          </w:p>
          <w:p w14:paraId="650F22C4" w14:textId="77777777" w:rsidR="0016363A" w:rsidRPr="00A222DA" w:rsidRDefault="0016363A" w:rsidP="46433D00">
            <w:pPr>
              <w:spacing w:before="120" w:after="120"/>
              <w:rPr>
                <w:sz w:val="22"/>
                <w:szCs w:val="22"/>
              </w:rPr>
            </w:pPr>
            <w:r w:rsidRPr="46433D00">
              <w:rPr>
                <w:sz w:val="22"/>
                <w:szCs w:val="22"/>
              </w:rPr>
              <w:t>This Legislative Instrument is compatible with human rights as it does not raise any human rights issues.</w:t>
            </w:r>
          </w:p>
          <w:p w14:paraId="650F22C5" w14:textId="77777777" w:rsidR="0016363A" w:rsidRPr="00A222DA" w:rsidRDefault="0016363A" w:rsidP="46433D00">
            <w:pPr>
              <w:spacing w:before="120" w:after="120"/>
              <w:rPr>
                <w:sz w:val="22"/>
                <w:szCs w:val="22"/>
              </w:rPr>
            </w:pPr>
          </w:p>
          <w:p w14:paraId="3ABD28F5" w14:textId="5C5D6C80" w:rsidR="286260C9" w:rsidRDefault="286260C9" w:rsidP="00AC3D14">
            <w:pPr>
              <w:spacing w:before="120" w:after="120"/>
              <w:jc w:val="center"/>
              <w:rPr>
                <w:color w:val="000000" w:themeColor="text1"/>
                <w:lang w:val="en-AU"/>
              </w:rPr>
            </w:pPr>
            <w:r w:rsidRPr="54A2769E">
              <w:rPr>
                <w:b/>
                <w:bCs/>
                <w:color w:val="000000" w:themeColor="text1"/>
              </w:rPr>
              <w:t>The Hon Tanya Plibersek MP</w:t>
            </w:r>
          </w:p>
          <w:p w14:paraId="4D734C6C" w14:textId="396F2F6E" w:rsidR="286260C9" w:rsidRDefault="286260C9" w:rsidP="00AC3D14">
            <w:pPr>
              <w:jc w:val="center"/>
              <w:rPr>
                <w:b/>
                <w:bCs/>
                <w:color w:val="000000" w:themeColor="text1"/>
              </w:rPr>
            </w:pPr>
            <w:r w:rsidRPr="54A2769E">
              <w:rPr>
                <w:b/>
                <w:bCs/>
                <w:color w:val="000000" w:themeColor="text1"/>
              </w:rPr>
              <w:t>Minister for the Environment and Water</w:t>
            </w:r>
          </w:p>
          <w:p w14:paraId="650F22C8" w14:textId="77777777" w:rsidR="0016363A" w:rsidRDefault="0016363A" w:rsidP="46433D00">
            <w:pPr>
              <w:rPr>
                <w:sz w:val="22"/>
                <w:szCs w:val="22"/>
                <w:lang w:val="en-AU"/>
              </w:rPr>
            </w:pPr>
          </w:p>
        </w:tc>
      </w:tr>
    </w:tbl>
    <w:p w14:paraId="650F22CA" w14:textId="77777777" w:rsidR="0016363A" w:rsidRDefault="0016363A">
      <w:pPr>
        <w:rPr>
          <w:rFonts w:ascii="Arial" w:hAnsi="Arial" w:cs="Arial"/>
          <w:sz w:val="22"/>
          <w:szCs w:val="22"/>
          <w:lang w:val="en-AU"/>
        </w:rPr>
      </w:pPr>
    </w:p>
    <w:p w14:paraId="650F22CB" w14:textId="77777777" w:rsidR="002A30EE" w:rsidRPr="007B790B" w:rsidRDefault="002A30EE">
      <w:pPr>
        <w:rPr>
          <w:rFonts w:ascii="Arial" w:hAnsi="Arial" w:cs="Arial"/>
          <w:sz w:val="22"/>
          <w:szCs w:val="22"/>
          <w:lang w:val="en-AU"/>
        </w:rPr>
      </w:pPr>
    </w:p>
    <w:sectPr w:rsidR="002A30EE" w:rsidRPr="007B790B" w:rsidSect="00EE086D">
      <w:pgSz w:w="11906" w:h="16838"/>
      <w:pgMar w:top="900" w:right="1440" w:bottom="9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6EC29" w14:textId="77777777" w:rsidR="005B06ED" w:rsidRDefault="005B06ED">
      <w:r>
        <w:separator/>
      </w:r>
    </w:p>
  </w:endnote>
  <w:endnote w:type="continuationSeparator" w:id="0">
    <w:p w14:paraId="25042A5A" w14:textId="77777777" w:rsidR="005B06ED" w:rsidRDefault="005B06ED">
      <w:r>
        <w:continuationSeparator/>
      </w:r>
    </w:p>
  </w:endnote>
  <w:endnote w:type="continuationNotice" w:id="1">
    <w:p w14:paraId="552DD7E8" w14:textId="77777777" w:rsidR="005B06ED" w:rsidRDefault="005B06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9F325" w14:textId="24DA9472" w:rsidR="006C73FC" w:rsidRDefault="006C73FC">
    <w:pPr>
      <w:pStyle w:val="Footer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07DAD42" wp14:editId="00E1924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54939849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6C3363" w14:textId="74FC5406" w:rsidR="006C73FC" w:rsidRPr="006C73FC" w:rsidRDefault="006C73FC" w:rsidP="006C73F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6C73F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7DAD4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LEDwIAABw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4+frsiwjSna5bJ0P3wRoEo2aOtxKIosd&#10;1j6MqVNKrGVg1SmVNqPMbw7EjJ7s0mG0wrAdSNfU9NPU/RaaIw7lYNy3t3zVYek18+GJOVwwzoGi&#10;DY94SAV9TeFkUdKC+/k3f8xH3jFKSY+CqalBRVOivhvcR9TWZLjJ2Caj+JKXOcbNXt8ByrDAF2F5&#10;MtHrgppM6UC/oJyXsRCGmOFYrqbbybwLo3LxOXCxXKYklJFlYW02lkfoSFfk8nl4Yc6eCA+4qQeY&#10;1MSqN7yPufGmt8t9QPbTUiK1I5EnxlGCaa2n5xI1/vo/ZV0e9eIX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CLLSxA8CAAAc&#10;BAAADgAAAAAAAAAAAAAAAAAuAgAAZHJzL2Uyb0RvYy54bWxQSwECLQAUAAYACAAAACEAIHrBy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F6C3363" w14:textId="74FC5406" w:rsidR="006C73FC" w:rsidRPr="006C73FC" w:rsidRDefault="006C73FC" w:rsidP="006C73FC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6C73FC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AD90A" w14:textId="3CFCF20F" w:rsidR="006C73FC" w:rsidRDefault="006C73FC">
    <w:pPr>
      <w:pStyle w:val="Footer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EDEF07B" wp14:editId="50D29DA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13676790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457928" w14:textId="3D459A7F" w:rsidR="006C73FC" w:rsidRPr="006C73FC" w:rsidRDefault="006C73FC" w:rsidP="006C73F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6C73F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DEF07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D457928" w14:textId="3D459A7F" w:rsidR="006C73FC" w:rsidRPr="006C73FC" w:rsidRDefault="006C73FC" w:rsidP="006C73FC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6C73FC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6F71F" w14:textId="77777777" w:rsidR="005B06ED" w:rsidRDefault="005B06ED">
      <w:r>
        <w:separator/>
      </w:r>
    </w:p>
  </w:footnote>
  <w:footnote w:type="continuationSeparator" w:id="0">
    <w:p w14:paraId="3EB9D6C1" w14:textId="77777777" w:rsidR="005B06ED" w:rsidRDefault="005B06ED">
      <w:r>
        <w:continuationSeparator/>
      </w:r>
    </w:p>
  </w:footnote>
  <w:footnote w:type="continuationNotice" w:id="1">
    <w:p w14:paraId="4B1B26F3" w14:textId="77777777" w:rsidR="005B06ED" w:rsidRDefault="005B06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CD20E" w14:textId="7AF79932" w:rsidR="006C73FC" w:rsidRDefault="006C73F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BD07C2" wp14:editId="185813D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97443561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457D29" w14:textId="6BDF49FC" w:rsidR="006C73FC" w:rsidRPr="006C73FC" w:rsidRDefault="006C73FC" w:rsidP="006C73F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6C73F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BD07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13457D29" w14:textId="6BDF49FC" w:rsidR="006C73FC" w:rsidRPr="006C73FC" w:rsidRDefault="006C73FC" w:rsidP="006C73FC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6C73FC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31E56" w14:textId="06238A95" w:rsidR="006C73FC" w:rsidRDefault="006C73F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C882C74" wp14:editId="7F31664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5826506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C0B55" w14:textId="38FB9B43" w:rsidR="006C73FC" w:rsidRPr="006C73FC" w:rsidRDefault="006C73FC" w:rsidP="006C73F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6C73F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882C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516C0B55" w14:textId="38FB9B43" w:rsidR="006C73FC" w:rsidRPr="006C73FC" w:rsidRDefault="006C73FC" w:rsidP="006C73FC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6C73FC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5BF2"/>
    <w:multiLevelType w:val="hybridMultilevel"/>
    <w:tmpl w:val="376A5C0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87935"/>
    <w:multiLevelType w:val="hybridMultilevel"/>
    <w:tmpl w:val="F07ED79E"/>
    <w:lvl w:ilvl="0" w:tplc="18ACD47A">
      <w:start w:val="1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54C59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i w:val="0"/>
        <w:iCs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361367"/>
    <w:multiLevelType w:val="hybridMultilevel"/>
    <w:tmpl w:val="18B8CF86"/>
    <w:lvl w:ilvl="0" w:tplc="EC94AAAE">
      <w:start w:val="1"/>
      <w:numFmt w:val="lowerLetter"/>
      <w:lvlText w:val="(%1)"/>
      <w:lvlJc w:val="left"/>
      <w:pPr>
        <w:ind w:left="2245" w:hanging="1536"/>
      </w:pPr>
      <w:rPr>
        <w:i w:val="0"/>
        <w:iCs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>
      <w:start w:val="1"/>
      <w:numFmt w:val="lowerRoman"/>
      <w:lvlText w:val="%3."/>
      <w:lvlJc w:val="right"/>
      <w:pPr>
        <w:ind w:left="2509" w:hanging="180"/>
      </w:pPr>
    </w:lvl>
    <w:lvl w:ilvl="3" w:tplc="0C09000F">
      <w:start w:val="1"/>
      <w:numFmt w:val="decimal"/>
      <w:lvlText w:val="%4."/>
      <w:lvlJc w:val="left"/>
      <w:pPr>
        <w:ind w:left="3229" w:hanging="360"/>
      </w:pPr>
    </w:lvl>
    <w:lvl w:ilvl="4" w:tplc="0C090019">
      <w:start w:val="1"/>
      <w:numFmt w:val="lowerLetter"/>
      <w:lvlText w:val="%5."/>
      <w:lvlJc w:val="left"/>
      <w:pPr>
        <w:ind w:left="3949" w:hanging="360"/>
      </w:pPr>
    </w:lvl>
    <w:lvl w:ilvl="5" w:tplc="0C09001B">
      <w:start w:val="1"/>
      <w:numFmt w:val="lowerRoman"/>
      <w:lvlText w:val="%6."/>
      <w:lvlJc w:val="right"/>
      <w:pPr>
        <w:ind w:left="4669" w:hanging="180"/>
      </w:pPr>
    </w:lvl>
    <w:lvl w:ilvl="6" w:tplc="0C09000F">
      <w:start w:val="1"/>
      <w:numFmt w:val="decimal"/>
      <w:lvlText w:val="%7."/>
      <w:lvlJc w:val="left"/>
      <w:pPr>
        <w:ind w:left="5389" w:hanging="360"/>
      </w:pPr>
    </w:lvl>
    <w:lvl w:ilvl="7" w:tplc="0C090019">
      <w:start w:val="1"/>
      <w:numFmt w:val="lowerLetter"/>
      <w:lvlText w:val="%8."/>
      <w:lvlJc w:val="left"/>
      <w:pPr>
        <w:ind w:left="6109" w:hanging="360"/>
      </w:pPr>
    </w:lvl>
    <w:lvl w:ilvl="8" w:tplc="0C0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A7C20B2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i w:val="0"/>
        <w:iCs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1537ADD"/>
    <w:multiLevelType w:val="hybridMultilevel"/>
    <w:tmpl w:val="A3BCDD00"/>
    <w:lvl w:ilvl="0" w:tplc="C2C6C484">
      <w:start w:val="1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126322">
    <w:abstractNumId w:val="0"/>
  </w:num>
  <w:num w:numId="2" w16cid:durableId="1006858087">
    <w:abstractNumId w:val="1"/>
  </w:num>
  <w:num w:numId="3" w16cid:durableId="1970889698">
    <w:abstractNumId w:val="5"/>
  </w:num>
  <w:num w:numId="4" w16cid:durableId="8735445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524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05727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86D"/>
    <w:rsid w:val="00015E2E"/>
    <w:rsid w:val="00024EB5"/>
    <w:rsid w:val="000527A5"/>
    <w:rsid w:val="00063E8A"/>
    <w:rsid w:val="0008122F"/>
    <w:rsid w:val="00087298"/>
    <w:rsid w:val="000D56BD"/>
    <w:rsid w:val="00112075"/>
    <w:rsid w:val="00117208"/>
    <w:rsid w:val="00156209"/>
    <w:rsid w:val="0016363A"/>
    <w:rsid w:val="00176F03"/>
    <w:rsid w:val="0019135A"/>
    <w:rsid w:val="001B42C1"/>
    <w:rsid w:val="001E339B"/>
    <w:rsid w:val="002145FB"/>
    <w:rsid w:val="00217196"/>
    <w:rsid w:val="00226527"/>
    <w:rsid w:val="002348F1"/>
    <w:rsid w:val="00272649"/>
    <w:rsid w:val="0028570C"/>
    <w:rsid w:val="002A30EE"/>
    <w:rsid w:val="002B4F54"/>
    <w:rsid w:val="002D5280"/>
    <w:rsid w:val="002E0D47"/>
    <w:rsid w:val="002F48FB"/>
    <w:rsid w:val="0030165A"/>
    <w:rsid w:val="00302CFD"/>
    <w:rsid w:val="00313107"/>
    <w:rsid w:val="00332493"/>
    <w:rsid w:val="003B6300"/>
    <w:rsid w:val="003B75EB"/>
    <w:rsid w:val="003D0961"/>
    <w:rsid w:val="003D1CE6"/>
    <w:rsid w:val="004476BB"/>
    <w:rsid w:val="004616E3"/>
    <w:rsid w:val="00464651"/>
    <w:rsid w:val="004674EF"/>
    <w:rsid w:val="004F4904"/>
    <w:rsid w:val="0050629F"/>
    <w:rsid w:val="00535992"/>
    <w:rsid w:val="005526F6"/>
    <w:rsid w:val="00580998"/>
    <w:rsid w:val="005B06ED"/>
    <w:rsid w:val="005C08C4"/>
    <w:rsid w:val="005C350B"/>
    <w:rsid w:val="006158DB"/>
    <w:rsid w:val="0065534A"/>
    <w:rsid w:val="006646A1"/>
    <w:rsid w:val="006725C6"/>
    <w:rsid w:val="006B4349"/>
    <w:rsid w:val="006C73FC"/>
    <w:rsid w:val="006D1727"/>
    <w:rsid w:val="00700D10"/>
    <w:rsid w:val="00715078"/>
    <w:rsid w:val="007B40B6"/>
    <w:rsid w:val="007B790B"/>
    <w:rsid w:val="007E7AA2"/>
    <w:rsid w:val="00835E36"/>
    <w:rsid w:val="0088367D"/>
    <w:rsid w:val="00884C57"/>
    <w:rsid w:val="00890FCA"/>
    <w:rsid w:val="008C7E19"/>
    <w:rsid w:val="009336A2"/>
    <w:rsid w:val="00934D13"/>
    <w:rsid w:val="00937BFE"/>
    <w:rsid w:val="009428F9"/>
    <w:rsid w:val="00951645"/>
    <w:rsid w:val="00957EEA"/>
    <w:rsid w:val="00964AE7"/>
    <w:rsid w:val="009A214B"/>
    <w:rsid w:val="009A6BA6"/>
    <w:rsid w:val="009C481F"/>
    <w:rsid w:val="00A222DA"/>
    <w:rsid w:val="00A24529"/>
    <w:rsid w:val="00A56C7E"/>
    <w:rsid w:val="00A57C90"/>
    <w:rsid w:val="00A700C6"/>
    <w:rsid w:val="00A91789"/>
    <w:rsid w:val="00A9234D"/>
    <w:rsid w:val="00AC3D14"/>
    <w:rsid w:val="00AE3A00"/>
    <w:rsid w:val="00AE7405"/>
    <w:rsid w:val="00B63C1E"/>
    <w:rsid w:val="00BB27FA"/>
    <w:rsid w:val="00C06B29"/>
    <w:rsid w:val="00C15A78"/>
    <w:rsid w:val="00CC0FA1"/>
    <w:rsid w:val="00CE5BDF"/>
    <w:rsid w:val="00D1206A"/>
    <w:rsid w:val="00D15535"/>
    <w:rsid w:val="00D51187"/>
    <w:rsid w:val="00D51BA5"/>
    <w:rsid w:val="00D543C0"/>
    <w:rsid w:val="00D62FEA"/>
    <w:rsid w:val="00DC7BC8"/>
    <w:rsid w:val="00DE0A32"/>
    <w:rsid w:val="00E22BA9"/>
    <w:rsid w:val="00E27421"/>
    <w:rsid w:val="00E36261"/>
    <w:rsid w:val="00E57B98"/>
    <w:rsid w:val="00E9321A"/>
    <w:rsid w:val="00EB69D1"/>
    <w:rsid w:val="00ED0E55"/>
    <w:rsid w:val="00ED2942"/>
    <w:rsid w:val="00EE086D"/>
    <w:rsid w:val="00F5602C"/>
    <w:rsid w:val="00F81004"/>
    <w:rsid w:val="00F96D7A"/>
    <w:rsid w:val="00FB33FB"/>
    <w:rsid w:val="00FC2806"/>
    <w:rsid w:val="10E7619E"/>
    <w:rsid w:val="1154F107"/>
    <w:rsid w:val="24E07202"/>
    <w:rsid w:val="286260C9"/>
    <w:rsid w:val="2BAB9C5A"/>
    <w:rsid w:val="3854DB57"/>
    <w:rsid w:val="3B7335E9"/>
    <w:rsid w:val="451F6848"/>
    <w:rsid w:val="46433D00"/>
    <w:rsid w:val="4B0FBC91"/>
    <w:rsid w:val="4C4F0432"/>
    <w:rsid w:val="5090091B"/>
    <w:rsid w:val="50F29EDC"/>
    <w:rsid w:val="529A2220"/>
    <w:rsid w:val="54A2769E"/>
    <w:rsid w:val="58611158"/>
    <w:rsid w:val="5A90AB87"/>
    <w:rsid w:val="5FB6E10C"/>
    <w:rsid w:val="60849C45"/>
    <w:rsid w:val="6A3A1A31"/>
    <w:rsid w:val="720C8A9C"/>
    <w:rsid w:val="76F06F80"/>
    <w:rsid w:val="7BF7BE70"/>
    <w:rsid w:val="7F898E5F"/>
    <w:rsid w:val="7FCC9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0F2273"/>
  <w15:docId w15:val="{A46A6F4C-2F02-42F5-A6FB-F1BDB64F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86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E086D"/>
    <w:pPr>
      <w:keepNext/>
      <w:widowControl w:val="0"/>
      <w:jc w:val="center"/>
      <w:outlineLvl w:val="0"/>
    </w:pPr>
    <w:rPr>
      <w:rFonts w:ascii="Times" w:hAnsi="Times"/>
      <w:i/>
      <w:snapToGrid w:val="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rsid w:val="00EE086D"/>
    <w:pPr>
      <w:keepNext/>
      <w:widowControl w:val="0"/>
      <w:spacing w:before="200" w:after="200"/>
      <w:jc w:val="center"/>
    </w:pPr>
    <w:rPr>
      <w:caps/>
      <w:snapToGrid w:val="0"/>
      <w:szCs w:val="20"/>
    </w:rPr>
  </w:style>
  <w:style w:type="paragraph" w:customStyle="1" w:styleId="Normal12pt">
    <w:name w:val="Normal 12 pt"/>
    <w:basedOn w:val="Normal"/>
    <w:rsid w:val="00EE086D"/>
    <w:pPr>
      <w:spacing w:after="120"/>
    </w:pPr>
    <w:rPr>
      <w:szCs w:val="20"/>
      <w:lang w:val="en-AU"/>
    </w:rPr>
  </w:style>
  <w:style w:type="paragraph" w:styleId="Footer">
    <w:name w:val="footer"/>
    <w:basedOn w:val="Normal"/>
    <w:rsid w:val="00EE086D"/>
    <w:pPr>
      <w:widowControl w:val="0"/>
      <w:tabs>
        <w:tab w:val="center" w:pos="4320"/>
        <w:tab w:val="right" w:pos="8640"/>
      </w:tabs>
    </w:pPr>
    <w:rPr>
      <w:b/>
      <w:snapToGrid w:val="0"/>
      <w:szCs w:val="20"/>
      <w:lang w:val="en-GB"/>
    </w:rPr>
  </w:style>
  <w:style w:type="paragraph" w:styleId="BodyText">
    <w:name w:val="Body Text"/>
    <w:basedOn w:val="Normal"/>
    <w:rsid w:val="00EE086D"/>
    <w:pPr>
      <w:widowControl w:val="0"/>
    </w:pPr>
    <w:rPr>
      <w:i/>
      <w:snapToGrid w:val="0"/>
      <w:szCs w:val="20"/>
      <w:lang w:val="en-AU"/>
    </w:rPr>
  </w:style>
  <w:style w:type="paragraph" w:styleId="Header">
    <w:name w:val="header"/>
    <w:basedOn w:val="Normal"/>
    <w:rsid w:val="00EE086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E086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E08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086D"/>
    <w:rPr>
      <w:sz w:val="20"/>
      <w:szCs w:val="20"/>
      <w:lang w:val="en-AU"/>
    </w:rPr>
  </w:style>
  <w:style w:type="paragraph" w:styleId="PlainText">
    <w:name w:val="Plain Text"/>
    <w:basedOn w:val="Normal"/>
    <w:link w:val="PlainTextChar"/>
    <w:uiPriority w:val="99"/>
    <w:unhideWhenUsed/>
    <w:rsid w:val="00CE5BDF"/>
    <w:rPr>
      <w:rFonts w:ascii="Consolas" w:eastAsiaTheme="minorHAnsi" w:hAnsi="Consolas" w:cs="Consolas"/>
      <w:sz w:val="21"/>
      <w:szCs w:val="21"/>
      <w:lang w:val="en-AU"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CE5BDF"/>
    <w:rPr>
      <w:rFonts w:ascii="Consolas" w:eastAsiaTheme="minorHAnsi" w:hAnsi="Consolas" w:cs="Consolas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D0E55"/>
    <w:rPr>
      <w:b/>
      <w:bCs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ED0E55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ED0E55"/>
    <w:rPr>
      <w:lang w:eastAsia="en-US"/>
    </w:rPr>
  </w:style>
  <w:style w:type="table" w:styleId="TableGrid">
    <w:name w:val="Table Grid"/>
    <w:basedOn w:val="TableNormal"/>
    <w:rsid w:val="00163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E7405"/>
    <w:rPr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9A214B"/>
  </w:style>
  <w:style w:type="character" w:customStyle="1" w:styleId="eop">
    <w:name w:val="eop"/>
    <w:basedOn w:val="DefaultParagraphFont"/>
    <w:rsid w:val="009A214B"/>
  </w:style>
  <w:style w:type="paragraph" w:customStyle="1" w:styleId="paragraph">
    <w:name w:val="paragraph"/>
    <w:aliases w:val="a"/>
    <w:basedOn w:val="Normal"/>
    <w:rsid w:val="00A91789"/>
    <w:pPr>
      <w:tabs>
        <w:tab w:val="right" w:pos="1531"/>
      </w:tabs>
      <w:spacing w:before="40"/>
      <w:ind w:left="1644" w:hanging="1644"/>
    </w:pPr>
    <w:rPr>
      <w:sz w:val="22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4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C2D971A-9C5C-4425-8091-F1CB66FBF45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776042D96A02744A894AF2576DB7A2C" ma:contentTypeVersion="" ma:contentTypeDescription="PDMS Document Site Content Type" ma:contentTypeScope="" ma:versionID="01fc9cedafe51e7997c6cd4b696241ec">
  <xsd:schema xmlns:xsd="http://www.w3.org/2001/XMLSchema" xmlns:xs="http://www.w3.org/2001/XMLSchema" xmlns:p="http://schemas.microsoft.com/office/2006/metadata/properties" xmlns:ns2="9C2D971A-9C5C-4425-8091-F1CB66FBF454" targetNamespace="http://schemas.microsoft.com/office/2006/metadata/properties" ma:root="true" ma:fieldsID="f5898a16aedee8bf2918ee739dcbb15c" ns2:_="">
    <xsd:import namespace="9C2D971A-9C5C-4425-8091-F1CB66FBF45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D971A-9C5C-4425-8091-F1CB66FBF45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BEA872-593B-41EF-9DF2-144533E7EFFB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9C2D971A-9C5C-4425-8091-F1CB66FBF45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B0B1E65-F46C-464F-A45B-926390819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D971A-9C5C-4425-8091-F1CB66FBF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D9B7E3-3510-468C-AB7D-F70E64CAB3A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751</Words>
  <Characters>4375</Characters>
  <Application>Microsoft Office Word</Application>
  <DocSecurity>0</DocSecurity>
  <Lines>36</Lines>
  <Paragraphs>10</Paragraphs>
  <ScaleCrop>false</ScaleCrop>
  <Company>Department of the Environment and Heritage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K09 Explanatory Statement for species</dc:title>
  <dc:creator>A03492</dc:creator>
  <cp:lastModifiedBy>Bec GRAY</cp:lastModifiedBy>
  <cp:revision>6</cp:revision>
  <cp:lastPrinted>1899-12-31T13:00:00Z</cp:lastPrinted>
  <dcterms:created xsi:type="dcterms:W3CDTF">2024-07-10T04:21:00Z</dcterms:created>
  <dcterms:modified xsi:type="dcterms:W3CDTF">2024-07-10T04:24:00Z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0x010100266966F133664895A6EE3632470D45F5008776042D96A02744A894AF2576DB7A2C</vt:lpwstr>
  </property>
  <property fmtid="{D5CDD505-2E9C-101B-9397-08002B2CF9AE}" pid="3" name="RecordPoint_SubmissionDate">
    <vt:lpwstr/>
  </property>
  <property fmtid="{D5CDD505-2E9C-101B-9397-08002B2CF9AE}" pid="4" name="RecordPoint_RecordNumberSubmitted">
    <vt:lpwstr/>
  </property>
  <property fmtid="{D5CDD505-2E9C-101B-9397-08002B2CF9AE}" pid="5" name="RecordPoint_ActiveItemSiteId">
    <vt:lpwstr>{8003c3b3-d20c-4e9a-bee9-0e2243d810ee}</vt:lpwstr>
  </property>
  <property fmtid="{D5CDD505-2E9C-101B-9397-08002B2CF9AE}" pid="6" name="RecordPoint_ActiveItemListId">
    <vt:lpwstr>{1af3b3c3-d897-45d1-a846-23e7197b1152}</vt:lpwstr>
  </property>
  <property fmtid="{D5CDD505-2E9C-101B-9397-08002B2CF9AE}" pid="7" name="RecordPoint_ActiveItemMoved">
    <vt:lpwstr/>
  </property>
  <property fmtid="{D5CDD505-2E9C-101B-9397-08002B2CF9AE}" pid="8" name="RecordPoint_RecordFormat">
    <vt:lpwstr/>
  </property>
  <property fmtid="{D5CDD505-2E9C-101B-9397-08002B2CF9AE}" pid="9" name="RecordPoint_SubmissionCompleted">
    <vt:lpwstr/>
  </property>
  <property fmtid="{D5CDD505-2E9C-101B-9397-08002B2CF9AE}" pid="10" name="RecordPoint_ActiveItemUniqueId">
    <vt:lpwstr>{53572332-725f-4c96-b7aa-f34c37193af0}</vt:lpwstr>
  </property>
  <property fmtid="{D5CDD505-2E9C-101B-9397-08002B2CF9AE}" pid="11" name="RecordPoint_ActiveItemWebId">
    <vt:lpwstr>{ce0940a8-fbdd-4d61-aa5f-5fccf7e3a693}</vt:lpwstr>
  </property>
  <property fmtid="{D5CDD505-2E9C-101B-9397-08002B2CF9AE}" pid="12" name="RecordPoint_WorkflowType">
    <vt:lpwstr>ActiveSubmitStub</vt:lpwstr>
  </property>
  <property fmtid="{D5CDD505-2E9C-101B-9397-08002B2CF9AE}" pid="13" name="ClassificationContentMarkingHeaderShapeIds">
    <vt:lpwstr>f64cfeb,75af7f22,782f73cf</vt:lpwstr>
  </property>
  <property fmtid="{D5CDD505-2E9C-101B-9397-08002B2CF9AE}" pid="14" name="ClassificationContentMarkingHeaderFontProps">
    <vt:lpwstr>#ff0000,12,Calibri</vt:lpwstr>
  </property>
  <property fmtid="{D5CDD505-2E9C-101B-9397-08002B2CF9AE}" pid="15" name="ClassificationContentMarkingHeaderText">
    <vt:lpwstr>OFFICIAL</vt:lpwstr>
  </property>
  <property fmtid="{D5CDD505-2E9C-101B-9397-08002B2CF9AE}" pid="16" name="ClassificationContentMarkingFooterShapeIds">
    <vt:lpwstr>43c1b3a3,5c59f1de,2ae81d12</vt:lpwstr>
  </property>
  <property fmtid="{D5CDD505-2E9C-101B-9397-08002B2CF9AE}" pid="17" name="ClassificationContentMarkingFooterFontProps">
    <vt:lpwstr>#ff0000,12,Calibri</vt:lpwstr>
  </property>
  <property fmtid="{D5CDD505-2E9C-101B-9397-08002B2CF9AE}" pid="18" name="ClassificationContentMarkingFooterText">
    <vt:lpwstr>OFFICIAL</vt:lpwstr>
  </property>
</Properties>
</file>