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06D6" w14:textId="77777777" w:rsidR="005E317F" w:rsidRDefault="005E317F" w:rsidP="005E317F">
      <w:pPr>
        <w:rPr>
          <w:sz w:val="28"/>
        </w:rPr>
      </w:pPr>
      <w:r>
        <w:rPr>
          <w:noProof/>
          <w:lang w:eastAsia="en-AU"/>
        </w:rPr>
        <w:drawing>
          <wp:inline distT="0" distB="0" distL="0" distR="0" wp14:anchorId="5933DA73" wp14:editId="18CF596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46EFCBD" w14:textId="77777777" w:rsidR="005E317F" w:rsidRDefault="005E317F" w:rsidP="005E317F">
      <w:pPr>
        <w:rPr>
          <w:sz w:val="19"/>
        </w:rPr>
      </w:pPr>
    </w:p>
    <w:p w14:paraId="00E28C98" w14:textId="78D2CE24" w:rsidR="005E317F" w:rsidRPr="00E500D4" w:rsidRDefault="004B4E5D" w:rsidP="005E317F">
      <w:pPr>
        <w:pStyle w:val="ShortT"/>
      </w:pPr>
      <w:r>
        <w:t>Therapeutic Goods</w:t>
      </w:r>
      <w:r w:rsidR="005E317F">
        <w:t xml:space="preserve"> (</w:t>
      </w:r>
      <w:r>
        <w:t>Vaping Goods—Possession and Supply</w:t>
      </w:r>
      <w:r w:rsidR="005E317F">
        <w:t xml:space="preserve">) </w:t>
      </w:r>
      <w:r>
        <w:t>Amendment Determination 2024</w:t>
      </w:r>
    </w:p>
    <w:p w14:paraId="0E3863F6" w14:textId="1A162C0D" w:rsidR="005E317F" w:rsidRPr="00DA182D" w:rsidRDefault="005E317F" w:rsidP="005E317F">
      <w:pPr>
        <w:pStyle w:val="SignCoverPageStart"/>
        <w:spacing w:before="240"/>
        <w:ind w:right="91"/>
        <w:rPr>
          <w:szCs w:val="22"/>
        </w:rPr>
      </w:pPr>
      <w:r w:rsidRPr="00DA182D">
        <w:rPr>
          <w:szCs w:val="22"/>
        </w:rPr>
        <w:t xml:space="preserve">I, </w:t>
      </w:r>
      <w:r w:rsidR="004B4E5D">
        <w:rPr>
          <w:szCs w:val="22"/>
        </w:rPr>
        <w:t>Nicholas Henderson</w:t>
      </w:r>
      <w:r w:rsidRPr="00DA182D">
        <w:rPr>
          <w:szCs w:val="22"/>
        </w:rPr>
        <w:t xml:space="preserve">, </w:t>
      </w:r>
      <w:r w:rsidR="004B4E5D">
        <w:rPr>
          <w:szCs w:val="22"/>
        </w:rPr>
        <w:t>as delegate of the Minister for Health and Aged Care</w:t>
      </w:r>
      <w:r w:rsidRPr="00DA182D">
        <w:rPr>
          <w:szCs w:val="22"/>
        </w:rPr>
        <w:t xml:space="preserve">, </w:t>
      </w:r>
      <w:r>
        <w:rPr>
          <w:szCs w:val="22"/>
        </w:rPr>
        <w:t xml:space="preserve">make the following </w:t>
      </w:r>
      <w:r w:rsidR="004B4E5D">
        <w:rPr>
          <w:szCs w:val="22"/>
        </w:rPr>
        <w:t>determination</w:t>
      </w:r>
      <w:r w:rsidRPr="00DA182D">
        <w:rPr>
          <w:szCs w:val="22"/>
        </w:rPr>
        <w:t>.</w:t>
      </w:r>
    </w:p>
    <w:p w14:paraId="245F8573" w14:textId="4E4BBA0C" w:rsidR="005E317F" w:rsidRPr="00001A63" w:rsidRDefault="005E317F" w:rsidP="005E317F">
      <w:pPr>
        <w:keepNext/>
        <w:spacing w:before="300" w:line="240" w:lineRule="atLeast"/>
        <w:ind w:right="397"/>
        <w:jc w:val="both"/>
        <w:rPr>
          <w:szCs w:val="22"/>
        </w:rPr>
      </w:pPr>
      <w:r>
        <w:rPr>
          <w:szCs w:val="22"/>
        </w:rPr>
        <w:t>Dated</w:t>
      </w:r>
      <w:r w:rsidR="00700975">
        <w:rPr>
          <w:szCs w:val="22"/>
        </w:rPr>
        <w:t xml:space="preserve"> 15 </w:t>
      </w:r>
      <w:r w:rsidR="004B4E5D">
        <w:rPr>
          <w:szCs w:val="22"/>
        </w:rPr>
        <w:t>July 2024</w:t>
      </w:r>
    </w:p>
    <w:p w14:paraId="7F8F4AC7" w14:textId="388C4C10" w:rsidR="005E317F" w:rsidRDefault="004B4E5D" w:rsidP="005E317F">
      <w:pPr>
        <w:keepNext/>
        <w:tabs>
          <w:tab w:val="left" w:pos="3402"/>
        </w:tabs>
        <w:spacing w:before="1440" w:line="300" w:lineRule="atLeast"/>
        <w:ind w:right="397"/>
        <w:rPr>
          <w:b/>
          <w:szCs w:val="22"/>
        </w:rPr>
      </w:pPr>
      <w:r>
        <w:rPr>
          <w:szCs w:val="22"/>
        </w:rPr>
        <w:t>Nicholas Henderson</w:t>
      </w:r>
    </w:p>
    <w:p w14:paraId="3734AD1E" w14:textId="3716BC90" w:rsidR="005E317F" w:rsidRPr="000D3FB9" w:rsidRDefault="004B4E5D" w:rsidP="005E317F">
      <w:pPr>
        <w:pStyle w:val="SignCoverPageEnd"/>
        <w:ind w:right="91"/>
        <w:rPr>
          <w:sz w:val="22"/>
        </w:rPr>
      </w:pPr>
      <w:r>
        <w:rPr>
          <w:sz w:val="22"/>
        </w:rPr>
        <w:t>Acting Deputy Secretary</w:t>
      </w:r>
      <w:r>
        <w:rPr>
          <w:sz w:val="22"/>
        </w:rPr>
        <w:br/>
        <w:t>Health Products Regulation Group</w:t>
      </w:r>
      <w:r>
        <w:rPr>
          <w:sz w:val="22"/>
        </w:rPr>
        <w:br/>
        <w:t>Department of Health and Aged Care</w:t>
      </w:r>
    </w:p>
    <w:p w14:paraId="7AE21AA8" w14:textId="77777777" w:rsidR="00B20990" w:rsidRDefault="00B20990" w:rsidP="00B20990"/>
    <w:p w14:paraId="4F25992A"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1493F0AC" w14:textId="4F170F55" w:rsidR="00C30876" w:rsidRDefault="00B20990" w:rsidP="00C30876">
      <w:pPr>
        <w:outlineLvl w:val="0"/>
        <w:rPr>
          <w:rFonts w:asciiTheme="minorHAnsi" w:eastAsiaTheme="minorEastAsia" w:hAnsiTheme="minorHAnsi"/>
          <w:b/>
          <w:noProof/>
          <w:kern w:val="2"/>
          <w:szCs w:val="22"/>
          <w14:ligatures w14:val="standardContextual"/>
        </w:rPr>
      </w:pPr>
      <w:bookmarkStart w:id="0" w:name="_Toc171417181"/>
      <w:bookmarkStart w:id="1" w:name="_Toc171688541"/>
      <w:r w:rsidRPr="007A1328">
        <w:rPr>
          <w:sz w:val="36"/>
        </w:rPr>
        <w:lastRenderedPageBreak/>
        <w:t>Contents</w:t>
      </w:r>
      <w:bookmarkStart w:id="2" w:name="BKCheck15B_2"/>
      <w:bookmarkEnd w:id="0"/>
      <w:bookmarkEnd w:id="1"/>
      <w:bookmarkEnd w:id="2"/>
      <w:r w:rsidR="005E317F">
        <w:rPr>
          <w:rFonts w:eastAsia="Times New Roman" w:cs="Times New Roman"/>
          <w:b/>
          <w:kern w:val="28"/>
          <w:sz w:val="28"/>
          <w:lang w:eastAsia="en-AU"/>
        </w:rPr>
        <w:fldChar w:fldCharType="begin"/>
      </w:r>
      <w:r>
        <w:instrText>TOC \z \u</w:instrText>
      </w:r>
      <w:r w:rsidR="005E317F">
        <w:rPr>
          <w:rFonts w:eastAsia="Times New Roman" w:cs="Times New Roman"/>
          <w:b/>
          <w:kern w:val="28"/>
          <w:sz w:val="28"/>
          <w:lang w:eastAsia="en-AU"/>
        </w:rPr>
        <w:fldChar w:fldCharType="separate"/>
      </w:r>
    </w:p>
    <w:p w14:paraId="0A84C1DE" w14:textId="313AF034" w:rsidR="00C30876" w:rsidRDefault="00C30876">
      <w:pPr>
        <w:pStyle w:val="TOC5"/>
        <w:rPr>
          <w:rFonts w:asciiTheme="minorHAnsi" w:eastAsiaTheme="minorEastAsia" w:hAnsiTheme="minorHAnsi" w:cstheme="minorBidi"/>
          <w:noProof/>
          <w:kern w:val="2"/>
          <w:sz w:val="22"/>
          <w:szCs w:val="22"/>
          <w14:ligatures w14:val="standardContextual"/>
        </w:rPr>
      </w:pPr>
      <w:r>
        <w:rPr>
          <w:noProof/>
        </w:rPr>
        <w:t>1  Name</w:t>
      </w:r>
      <w:r>
        <w:rPr>
          <w:noProof/>
          <w:webHidden/>
        </w:rPr>
        <w:tab/>
      </w:r>
      <w:r>
        <w:rPr>
          <w:noProof/>
          <w:webHidden/>
        </w:rPr>
        <w:fldChar w:fldCharType="begin"/>
      </w:r>
      <w:r>
        <w:rPr>
          <w:noProof/>
          <w:webHidden/>
        </w:rPr>
        <w:instrText xml:space="preserve"> PAGEREF _Toc171688542 \h </w:instrText>
      </w:r>
      <w:r>
        <w:rPr>
          <w:noProof/>
          <w:webHidden/>
        </w:rPr>
      </w:r>
      <w:r>
        <w:rPr>
          <w:noProof/>
          <w:webHidden/>
        </w:rPr>
        <w:fldChar w:fldCharType="separate"/>
      </w:r>
      <w:r>
        <w:rPr>
          <w:noProof/>
          <w:webHidden/>
        </w:rPr>
        <w:t>1</w:t>
      </w:r>
      <w:r>
        <w:rPr>
          <w:noProof/>
          <w:webHidden/>
        </w:rPr>
        <w:fldChar w:fldCharType="end"/>
      </w:r>
    </w:p>
    <w:p w14:paraId="220E0AC9" w14:textId="17C9D025" w:rsidR="00C30876" w:rsidRDefault="00C3087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webHidden/>
        </w:rPr>
        <w:tab/>
      </w:r>
      <w:r>
        <w:rPr>
          <w:noProof/>
          <w:webHidden/>
        </w:rPr>
        <w:fldChar w:fldCharType="begin"/>
      </w:r>
      <w:r>
        <w:rPr>
          <w:noProof/>
          <w:webHidden/>
        </w:rPr>
        <w:instrText xml:space="preserve"> PAGEREF _Toc171688543 \h </w:instrText>
      </w:r>
      <w:r>
        <w:rPr>
          <w:noProof/>
          <w:webHidden/>
        </w:rPr>
      </w:r>
      <w:r>
        <w:rPr>
          <w:noProof/>
          <w:webHidden/>
        </w:rPr>
        <w:fldChar w:fldCharType="separate"/>
      </w:r>
      <w:r>
        <w:rPr>
          <w:noProof/>
          <w:webHidden/>
        </w:rPr>
        <w:t>1</w:t>
      </w:r>
      <w:r>
        <w:rPr>
          <w:noProof/>
          <w:webHidden/>
        </w:rPr>
        <w:fldChar w:fldCharType="end"/>
      </w:r>
    </w:p>
    <w:p w14:paraId="0FC09026" w14:textId="7009A09B" w:rsidR="00C30876" w:rsidRDefault="00C30876">
      <w:pPr>
        <w:pStyle w:val="TOC5"/>
        <w:rPr>
          <w:rFonts w:asciiTheme="minorHAnsi" w:eastAsiaTheme="minorEastAsia" w:hAnsiTheme="minorHAnsi" w:cstheme="minorBidi"/>
          <w:noProof/>
          <w:kern w:val="2"/>
          <w:sz w:val="22"/>
          <w:szCs w:val="22"/>
          <w14:ligatures w14:val="standardContextual"/>
        </w:rPr>
      </w:pPr>
      <w:r>
        <w:rPr>
          <w:noProof/>
        </w:rPr>
        <w:t>3  Authority</w:t>
      </w:r>
      <w:r>
        <w:rPr>
          <w:noProof/>
          <w:webHidden/>
        </w:rPr>
        <w:tab/>
      </w:r>
      <w:r>
        <w:rPr>
          <w:noProof/>
          <w:webHidden/>
        </w:rPr>
        <w:fldChar w:fldCharType="begin"/>
      </w:r>
      <w:r>
        <w:rPr>
          <w:noProof/>
          <w:webHidden/>
        </w:rPr>
        <w:instrText xml:space="preserve"> PAGEREF _Toc171688544 \h </w:instrText>
      </w:r>
      <w:r>
        <w:rPr>
          <w:noProof/>
          <w:webHidden/>
        </w:rPr>
      </w:r>
      <w:r>
        <w:rPr>
          <w:noProof/>
          <w:webHidden/>
        </w:rPr>
        <w:fldChar w:fldCharType="separate"/>
      </w:r>
      <w:r>
        <w:rPr>
          <w:noProof/>
          <w:webHidden/>
        </w:rPr>
        <w:t>1</w:t>
      </w:r>
      <w:r>
        <w:rPr>
          <w:noProof/>
          <w:webHidden/>
        </w:rPr>
        <w:fldChar w:fldCharType="end"/>
      </w:r>
    </w:p>
    <w:p w14:paraId="6966AE16" w14:textId="403EC684" w:rsidR="00C30876" w:rsidRDefault="00C30876">
      <w:pPr>
        <w:pStyle w:val="TOC5"/>
        <w:rPr>
          <w:rFonts w:asciiTheme="minorHAnsi" w:eastAsiaTheme="minorEastAsia" w:hAnsiTheme="minorHAnsi" w:cstheme="minorBidi"/>
          <w:noProof/>
          <w:kern w:val="2"/>
          <w:sz w:val="22"/>
          <w:szCs w:val="22"/>
          <w14:ligatures w14:val="standardContextual"/>
        </w:rPr>
      </w:pPr>
      <w:r>
        <w:rPr>
          <w:noProof/>
        </w:rPr>
        <w:t>4  Schedules</w:t>
      </w:r>
      <w:r>
        <w:rPr>
          <w:noProof/>
          <w:webHidden/>
        </w:rPr>
        <w:tab/>
      </w:r>
      <w:r>
        <w:rPr>
          <w:noProof/>
          <w:webHidden/>
        </w:rPr>
        <w:fldChar w:fldCharType="begin"/>
      </w:r>
      <w:r>
        <w:rPr>
          <w:noProof/>
          <w:webHidden/>
        </w:rPr>
        <w:instrText xml:space="preserve"> PAGEREF _Toc171688545 \h </w:instrText>
      </w:r>
      <w:r>
        <w:rPr>
          <w:noProof/>
          <w:webHidden/>
        </w:rPr>
      </w:r>
      <w:r>
        <w:rPr>
          <w:noProof/>
          <w:webHidden/>
        </w:rPr>
        <w:fldChar w:fldCharType="separate"/>
      </w:r>
      <w:r>
        <w:rPr>
          <w:noProof/>
          <w:webHidden/>
        </w:rPr>
        <w:t>1</w:t>
      </w:r>
      <w:r>
        <w:rPr>
          <w:noProof/>
          <w:webHidden/>
        </w:rPr>
        <w:fldChar w:fldCharType="end"/>
      </w:r>
    </w:p>
    <w:p w14:paraId="2331693F" w14:textId="1A52F77C" w:rsidR="00C30876" w:rsidRDefault="00C30876">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webHidden/>
        </w:rPr>
        <w:tab/>
      </w:r>
      <w:r>
        <w:rPr>
          <w:noProof/>
          <w:webHidden/>
        </w:rPr>
        <w:fldChar w:fldCharType="begin"/>
      </w:r>
      <w:r>
        <w:rPr>
          <w:noProof/>
          <w:webHidden/>
        </w:rPr>
        <w:instrText xml:space="preserve"> PAGEREF _Toc171688546 \h </w:instrText>
      </w:r>
      <w:r>
        <w:rPr>
          <w:noProof/>
          <w:webHidden/>
        </w:rPr>
      </w:r>
      <w:r>
        <w:rPr>
          <w:noProof/>
          <w:webHidden/>
        </w:rPr>
        <w:fldChar w:fldCharType="separate"/>
      </w:r>
      <w:r>
        <w:rPr>
          <w:noProof/>
          <w:webHidden/>
        </w:rPr>
        <w:t>2</w:t>
      </w:r>
      <w:r>
        <w:rPr>
          <w:noProof/>
          <w:webHidden/>
        </w:rPr>
        <w:fldChar w:fldCharType="end"/>
      </w:r>
    </w:p>
    <w:p w14:paraId="399F54E7" w14:textId="22225C37" w:rsidR="00C30876" w:rsidRDefault="00C30876">
      <w:pPr>
        <w:pStyle w:val="TOC9"/>
        <w:rPr>
          <w:rFonts w:asciiTheme="minorHAnsi" w:eastAsiaTheme="minorEastAsia" w:hAnsiTheme="minorHAnsi" w:cstheme="minorBidi"/>
          <w:i w:val="0"/>
          <w:noProof/>
          <w:kern w:val="2"/>
          <w:sz w:val="22"/>
          <w:szCs w:val="22"/>
          <w14:ligatures w14:val="standardContextual"/>
        </w:rPr>
      </w:pPr>
      <w:r>
        <w:rPr>
          <w:noProof/>
        </w:rPr>
        <w:t>Therapeutic Goods (Vaping Goods—Possession and Supply) Determination 2024</w:t>
      </w:r>
      <w:r>
        <w:rPr>
          <w:noProof/>
          <w:webHidden/>
        </w:rPr>
        <w:tab/>
      </w:r>
      <w:r>
        <w:rPr>
          <w:noProof/>
          <w:webHidden/>
        </w:rPr>
        <w:fldChar w:fldCharType="begin"/>
      </w:r>
      <w:r>
        <w:rPr>
          <w:noProof/>
          <w:webHidden/>
        </w:rPr>
        <w:instrText xml:space="preserve"> PAGEREF _Toc171688547 \h </w:instrText>
      </w:r>
      <w:r>
        <w:rPr>
          <w:noProof/>
          <w:webHidden/>
        </w:rPr>
      </w:r>
      <w:r>
        <w:rPr>
          <w:noProof/>
          <w:webHidden/>
        </w:rPr>
        <w:fldChar w:fldCharType="separate"/>
      </w:r>
      <w:r>
        <w:rPr>
          <w:noProof/>
          <w:webHidden/>
        </w:rPr>
        <w:t>2</w:t>
      </w:r>
      <w:r>
        <w:rPr>
          <w:noProof/>
          <w:webHidden/>
        </w:rPr>
        <w:fldChar w:fldCharType="end"/>
      </w:r>
    </w:p>
    <w:p w14:paraId="262BAB48" w14:textId="3088F28B" w:rsidR="005E317F" w:rsidRDefault="005E317F" w:rsidP="7F371ECB">
      <w:pPr>
        <w:rPr>
          <w:rFonts w:asciiTheme="minorHAnsi" w:eastAsiaTheme="minorEastAsia" w:hAnsiTheme="minorHAnsi"/>
          <w:noProof/>
          <w:szCs w:val="22"/>
        </w:rPr>
      </w:pPr>
      <w:r>
        <w:fldChar w:fldCharType="end"/>
      </w:r>
    </w:p>
    <w:p w14:paraId="54359A99" w14:textId="2282805D" w:rsidR="00B20990" w:rsidRDefault="00B20990" w:rsidP="005E317F"/>
    <w:p w14:paraId="2778CC01" w14:textId="77777777" w:rsidR="00B20990" w:rsidRDefault="00B20990" w:rsidP="00B20990"/>
    <w:p w14:paraId="603715D5" w14:textId="77777777" w:rsidR="00B20990" w:rsidRDefault="00B20990" w:rsidP="00B20990">
      <w:pPr>
        <w:sectPr w:rsidR="00B20990" w:rsidSect="00B12CD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C4D738E" w14:textId="77777777" w:rsidR="005E317F" w:rsidRPr="009C2562" w:rsidRDefault="005E317F" w:rsidP="005E317F">
      <w:pPr>
        <w:pStyle w:val="ActHead5"/>
      </w:pPr>
      <w:bookmarkStart w:id="3" w:name="_Toc478567687"/>
      <w:bookmarkStart w:id="4" w:name="_Toc171688542"/>
      <w:r w:rsidRPr="009C2562">
        <w:rPr>
          <w:rStyle w:val="CharSectno"/>
        </w:rPr>
        <w:lastRenderedPageBreak/>
        <w:t>1</w:t>
      </w:r>
      <w:r w:rsidRPr="009C2562">
        <w:t xml:space="preserve">  Name</w:t>
      </w:r>
      <w:bookmarkEnd w:id="3"/>
      <w:bookmarkEnd w:id="4"/>
    </w:p>
    <w:p w14:paraId="0256ED00" w14:textId="3CACCC86"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4B4E5D">
        <w:rPr>
          <w:i/>
        </w:rPr>
        <w:t>Therapeutic Goods (Vaping Goods—Possession and Supply) Amendment Determination 2024</w:t>
      </w:r>
      <w:r w:rsidRPr="009C2562">
        <w:t>.</w:t>
      </w:r>
    </w:p>
    <w:p w14:paraId="5BCEC761" w14:textId="77777777" w:rsidR="005E317F" w:rsidRDefault="005E317F" w:rsidP="005E317F">
      <w:pPr>
        <w:pStyle w:val="ActHead5"/>
      </w:pPr>
      <w:bookmarkStart w:id="6" w:name="_Toc478567688"/>
      <w:bookmarkStart w:id="7" w:name="_Toc171688543"/>
      <w:r w:rsidRPr="009C2562">
        <w:rPr>
          <w:rStyle w:val="CharSectno"/>
        </w:rPr>
        <w:t>2</w:t>
      </w:r>
      <w:r w:rsidRPr="009C2562">
        <w:t xml:space="preserve">  Commencement</w:t>
      </w:r>
      <w:bookmarkEnd w:id="6"/>
      <w:bookmarkEnd w:id="7"/>
    </w:p>
    <w:p w14:paraId="739A867C" w14:textId="77777777" w:rsidR="004B4E5D" w:rsidRPr="00DF0527" w:rsidRDefault="004B4E5D" w:rsidP="004B4E5D">
      <w:pPr>
        <w:pStyle w:val="subsection"/>
      </w:pPr>
      <w:bookmarkStart w:id="8" w:name="_Toc478567689"/>
      <w:r w:rsidRPr="00DF0527">
        <w:tab/>
        <w:t>(1)</w:t>
      </w:r>
      <w:r w:rsidRPr="00DF0527">
        <w:tab/>
        <w:t>Each provision of this instrument specified in column 1 of the table commences, or is taken to have commenced, in accordance with column 2 of the table. Any other statement in column 2 has effect according to its terms.</w:t>
      </w:r>
    </w:p>
    <w:p w14:paraId="0A263B29" w14:textId="77777777" w:rsidR="004B4E5D" w:rsidRPr="00DF0527" w:rsidRDefault="004B4E5D" w:rsidP="004B4E5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B4E5D" w:rsidRPr="00DF0527" w14:paraId="7493CDCD" w14:textId="77777777" w:rsidTr="00B12CDE">
        <w:trPr>
          <w:tblHeader/>
        </w:trPr>
        <w:tc>
          <w:tcPr>
            <w:tcW w:w="8364" w:type="dxa"/>
            <w:gridSpan w:val="3"/>
            <w:tcBorders>
              <w:top w:val="single" w:sz="12" w:space="0" w:color="auto"/>
              <w:bottom w:val="single" w:sz="6" w:space="0" w:color="auto"/>
            </w:tcBorders>
            <w:shd w:val="clear" w:color="auto" w:fill="auto"/>
            <w:hideMark/>
          </w:tcPr>
          <w:p w14:paraId="77B84DF6" w14:textId="77777777" w:rsidR="004B4E5D" w:rsidRPr="00DF0527" w:rsidRDefault="004B4E5D" w:rsidP="00B12CDE">
            <w:pPr>
              <w:pStyle w:val="TableHeading"/>
            </w:pPr>
            <w:r w:rsidRPr="00DF0527">
              <w:t>Commencement information</w:t>
            </w:r>
          </w:p>
        </w:tc>
      </w:tr>
      <w:tr w:rsidR="004B4E5D" w:rsidRPr="00DF0527" w14:paraId="00F7D605" w14:textId="77777777" w:rsidTr="00B12CDE">
        <w:trPr>
          <w:tblHeader/>
        </w:trPr>
        <w:tc>
          <w:tcPr>
            <w:tcW w:w="2127" w:type="dxa"/>
            <w:tcBorders>
              <w:top w:val="single" w:sz="6" w:space="0" w:color="auto"/>
              <w:bottom w:val="single" w:sz="6" w:space="0" w:color="auto"/>
            </w:tcBorders>
            <w:shd w:val="clear" w:color="auto" w:fill="auto"/>
            <w:hideMark/>
          </w:tcPr>
          <w:p w14:paraId="654B1FFD" w14:textId="77777777" w:rsidR="004B4E5D" w:rsidRPr="00DF0527" w:rsidRDefault="004B4E5D" w:rsidP="00B12CDE">
            <w:pPr>
              <w:pStyle w:val="TableHeading"/>
            </w:pPr>
            <w:r w:rsidRPr="00DF0527">
              <w:t>Column 1</w:t>
            </w:r>
          </w:p>
        </w:tc>
        <w:tc>
          <w:tcPr>
            <w:tcW w:w="4394" w:type="dxa"/>
            <w:tcBorders>
              <w:top w:val="single" w:sz="6" w:space="0" w:color="auto"/>
              <w:bottom w:val="single" w:sz="6" w:space="0" w:color="auto"/>
            </w:tcBorders>
            <w:shd w:val="clear" w:color="auto" w:fill="auto"/>
            <w:hideMark/>
          </w:tcPr>
          <w:p w14:paraId="0E172A1E" w14:textId="77777777" w:rsidR="004B4E5D" w:rsidRPr="00DF0527" w:rsidRDefault="004B4E5D" w:rsidP="00B12CDE">
            <w:pPr>
              <w:pStyle w:val="TableHeading"/>
            </w:pPr>
            <w:r w:rsidRPr="00DF0527">
              <w:t>Column 2</w:t>
            </w:r>
          </w:p>
        </w:tc>
        <w:tc>
          <w:tcPr>
            <w:tcW w:w="1843" w:type="dxa"/>
            <w:tcBorders>
              <w:top w:val="single" w:sz="6" w:space="0" w:color="auto"/>
              <w:bottom w:val="single" w:sz="6" w:space="0" w:color="auto"/>
            </w:tcBorders>
            <w:shd w:val="clear" w:color="auto" w:fill="auto"/>
            <w:hideMark/>
          </w:tcPr>
          <w:p w14:paraId="29B78862" w14:textId="77777777" w:rsidR="004B4E5D" w:rsidRPr="00DF0527" w:rsidRDefault="004B4E5D" w:rsidP="00B12CDE">
            <w:pPr>
              <w:pStyle w:val="TableHeading"/>
            </w:pPr>
            <w:r w:rsidRPr="00DF0527">
              <w:t>Column 3</w:t>
            </w:r>
          </w:p>
        </w:tc>
      </w:tr>
      <w:tr w:rsidR="004B4E5D" w:rsidRPr="00DF0527" w14:paraId="3348C61D" w14:textId="77777777" w:rsidTr="00B12CDE">
        <w:trPr>
          <w:tblHeader/>
        </w:trPr>
        <w:tc>
          <w:tcPr>
            <w:tcW w:w="2127" w:type="dxa"/>
            <w:tcBorders>
              <w:top w:val="single" w:sz="6" w:space="0" w:color="auto"/>
              <w:bottom w:val="single" w:sz="12" w:space="0" w:color="auto"/>
            </w:tcBorders>
            <w:shd w:val="clear" w:color="auto" w:fill="auto"/>
            <w:hideMark/>
          </w:tcPr>
          <w:p w14:paraId="3EDA3D0E" w14:textId="77777777" w:rsidR="004B4E5D" w:rsidRPr="00DF0527" w:rsidRDefault="004B4E5D" w:rsidP="00B12CDE">
            <w:pPr>
              <w:pStyle w:val="TableHeading"/>
            </w:pPr>
            <w:r w:rsidRPr="00DF0527">
              <w:t>Provisions</w:t>
            </w:r>
          </w:p>
        </w:tc>
        <w:tc>
          <w:tcPr>
            <w:tcW w:w="4394" w:type="dxa"/>
            <w:tcBorders>
              <w:top w:val="single" w:sz="6" w:space="0" w:color="auto"/>
              <w:bottom w:val="single" w:sz="12" w:space="0" w:color="auto"/>
            </w:tcBorders>
            <w:shd w:val="clear" w:color="auto" w:fill="auto"/>
            <w:hideMark/>
          </w:tcPr>
          <w:p w14:paraId="5565279D" w14:textId="77777777" w:rsidR="004B4E5D" w:rsidRPr="00DF0527" w:rsidRDefault="004B4E5D" w:rsidP="00B12CDE">
            <w:pPr>
              <w:pStyle w:val="TableHeading"/>
            </w:pPr>
            <w:r w:rsidRPr="00DF0527">
              <w:t>Commencement</w:t>
            </w:r>
          </w:p>
        </w:tc>
        <w:tc>
          <w:tcPr>
            <w:tcW w:w="1843" w:type="dxa"/>
            <w:tcBorders>
              <w:top w:val="single" w:sz="6" w:space="0" w:color="auto"/>
              <w:bottom w:val="single" w:sz="12" w:space="0" w:color="auto"/>
            </w:tcBorders>
            <w:shd w:val="clear" w:color="auto" w:fill="auto"/>
            <w:hideMark/>
          </w:tcPr>
          <w:p w14:paraId="24AD9C10" w14:textId="77777777" w:rsidR="004B4E5D" w:rsidRPr="00DF0527" w:rsidRDefault="004B4E5D" w:rsidP="00B12CDE">
            <w:pPr>
              <w:pStyle w:val="TableHeading"/>
            </w:pPr>
            <w:r w:rsidRPr="00DF0527">
              <w:t>Date/Details</w:t>
            </w:r>
          </w:p>
        </w:tc>
      </w:tr>
      <w:tr w:rsidR="004B4E5D" w:rsidRPr="00DF0527" w14:paraId="474DD27C" w14:textId="77777777" w:rsidTr="00B12CDE">
        <w:tc>
          <w:tcPr>
            <w:tcW w:w="2127" w:type="dxa"/>
            <w:tcBorders>
              <w:top w:val="single" w:sz="12" w:space="0" w:color="auto"/>
              <w:bottom w:val="single" w:sz="12" w:space="0" w:color="auto"/>
            </w:tcBorders>
            <w:shd w:val="clear" w:color="auto" w:fill="auto"/>
            <w:hideMark/>
          </w:tcPr>
          <w:p w14:paraId="09E51823" w14:textId="77777777" w:rsidR="004B4E5D" w:rsidRPr="00DF0527" w:rsidRDefault="004B4E5D" w:rsidP="00B12CDE">
            <w:pPr>
              <w:pStyle w:val="Tabletext"/>
            </w:pPr>
            <w:r w:rsidRPr="00DF0527">
              <w:t>1.  The whole of this instrument</w:t>
            </w:r>
          </w:p>
        </w:tc>
        <w:tc>
          <w:tcPr>
            <w:tcW w:w="4394" w:type="dxa"/>
            <w:tcBorders>
              <w:top w:val="single" w:sz="12" w:space="0" w:color="auto"/>
              <w:bottom w:val="single" w:sz="12" w:space="0" w:color="auto"/>
            </w:tcBorders>
            <w:shd w:val="clear" w:color="auto" w:fill="auto"/>
            <w:hideMark/>
          </w:tcPr>
          <w:p w14:paraId="69005846" w14:textId="4C63FA69" w:rsidR="004B4E5D" w:rsidRPr="00BE2AB8" w:rsidRDefault="004B4E5D" w:rsidP="00B12CDE">
            <w:pPr>
              <w:pStyle w:val="Tabletext"/>
              <w:rPr>
                <w:i/>
                <w:iCs/>
              </w:rPr>
            </w:pPr>
            <w:r>
              <w:t>The day after this instrument is registered.</w:t>
            </w:r>
          </w:p>
        </w:tc>
        <w:tc>
          <w:tcPr>
            <w:tcW w:w="1843" w:type="dxa"/>
            <w:tcBorders>
              <w:top w:val="single" w:sz="12" w:space="0" w:color="auto"/>
              <w:bottom w:val="single" w:sz="12" w:space="0" w:color="auto"/>
            </w:tcBorders>
            <w:shd w:val="clear" w:color="auto" w:fill="auto"/>
          </w:tcPr>
          <w:p w14:paraId="4D47672C" w14:textId="77777777" w:rsidR="004B4E5D" w:rsidRPr="00DF0527" w:rsidRDefault="004B4E5D" w:rsidP="00B12CDE">
            <w:pPr>
              <w:pStyle w:val="Tabletext"/>
            </w:pPr>
          </w:p>
        </w:tc>
      </w:tr>
    </w:tbl>
    <w:p w14:paraId="0F90AE2D" w14:textId="77777777" w:rsidR="004B4E5D" w:rsidRPr="00DF0527" w:rsidRDefault="004B4E5D" w:rsidP="004B4E5D">
      <w:pPr>
        <w:pStyle w:val="notetext"/>
      </w:pPr>
      <w:r w:rsidRPr="00DF0527">
        <w:rPr>
          <w:snapToGrid w:val="0"/>
          <w:lang w:eastAsia="en-US"/>
        </w:rPr>
        <w:t>Note:</w:t>
      </w:r>
      <w:r w:rsidRPr="00DF0527">
        <w:rPr>
          <w:snapToGrid w:val="0"/>
          <w:lang w:eastAsia="en-US"/>
        </w:rPr>
        <w:tab/>
        <w:t>This table relates only to the provisions of this instrument</w:t>
      </w:r>
      <w:r w:rsidRPr="00DF0527">
        <w:t xml:space="preserve"> </w:t>
      </w:r>
      <w:r w:rsidRPr="00DF0527">
        <w:rPr>
          <w:snapToGrid w:val="0"/>
          <w:lang w:eastAsia="en-US"/>
        </w:rPr>
        <w:t>as originally made. It will not be amended to deal with any later amendments of this instrument.</w:t>
      </w:r>
    </w:p>
    <w:p w14:paraId="3C76A0A1" w14:textId="77777777" w:rsidR="004B4E5D" w:rsidRPr="00232984" w:rsidRDefault="004B4E5D" w:rsidP="004B4E5D">
      <w:pPr>
        <w:pStyle w:val="subsection"/>
      </w:pPr>
      <w:r w:rsidRPr="00DF0527">
        <w:tab/>
        <w:t>(2)</w:t>
      </w:r>
      <w:r>
        <w:tab/>
      </w:r>
      <w:r w:rsidRPr="00DF0527">
        <w:t>Any information in column 3 of the table is not part of this instrument. Information may be inserted in this column, or information in it may be edited, in any published version of this instrument.</w:t>
      </w:r>
    </w:p>
    <w:p w14:paraId="3E7B211A" w14:textId="77777777" w:rsidR="005E317F" w:rsidRPr="009C2562" w:rsidRDefault="005E317F" w:rsidP="005E317F">
      <w:pPr>
        <w:pStyle w:val="ActHead5"/>
      </w:pPr>
      <w:bookmarkStart w:id="9" w:name="_Toc171688544"/>
      <w:r w:rsidRPr="009C2562">
        <w:rPr>
          <w:rStyle w:val="CharSectno"/>
        </w:rPr>
        <w:t>3</w:t>
      </w:r>
      <w:r w:rsidRPr="009C2562">
        <w:t xml:space="preserve">  Authority</w:t>
      </w:r>
      <w:bookmarkEnd w:id="8"/>
      <w:bookmarkEnd w:id="9"/>
    </w:p>
    <w:p w14:paraId="14B1B47F" w14:textId="091BDA68" w:rsidR="005E317F" w:rsidRPr="009C2562" w:rsidRDefault="005E317F" w:rsidP="005E317F">
      <w:pPr>
        <w:pStyle w:val="subsection"/>
      </w:pPr>
      <w:r w:rsidRPr="009C2562">
        <w:tab/>
      </w:r>
      <w:r w:rsidRPr="009C2562">
        <w:tab/>
        <w:t xml:space="preserve">This instrument is made under </w:t>
      </w:r>
      <w:r w:rsidR="004B4E5D">
        <w:t xml:space="preserve">section 41R of the </w:t>
      </w:r>
      <w:r w:rsidR="004B4E5D">
        <w:rPr>
          <w:i/>
          <w:iCs/>
        </w:rPr>
        <w:t>Therapeutic Goods Act 1989</w:t>
      </w:r>
      <w:r w:rsidRPr="009C2562">
        <w:t>.</w:t>
      </w:r>
    </w:p>
    <w:p w14:paraId="00661BA5" w14:textId="77777777" w:rsidR="005E317F" w:rsidRPr="006065DA" w:rsidRDefault="005E317F" w:rsidP="005E317F">
      <w:pPr>
        <w:pStyle w:val="ActHead5"/>
      </w:pPr>
      <w:bookmarkStart w:id="10" w:name="_Toc478567690"/>
      <w:bookmarkStart w:id="11" w:name="_Toc171688545"/>
      <w:r w:rsidRPr="006065DA">
        <w:t>4  Schedules</w:t>
      </w:r>
      <w:bookmarkEnd w:id="10"/>
      <w:bookmarkEnd w:id="11"/>
    </w:p>
    <w:p w14:paraId="683F428F"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DE95BF0" w14:textId="77777777" w:rsidR="005E317F" w:rsidRDefault="005E317F" w:rsidP="005E317F">
      <w:pPr>
        <w:pStyle w:val="ActHead6"/>
        <w:pageBreakBefore/>
      </w:pPr>
      <w:bookmarkStart w:id="12" w:name="_Toc478567691"/>
      <w:bookmarkStart w:id="13" w:name="_Toc171688546"/>
      <w:r w:rsidRPr="00DB64FC">
        <w:rPr>
          <w:rStyle w:val="CharAmSchNo"/>
        </w:rPr>
        <w:lastRenderedPageBreak/>
        <w:t>Schedule 1</w:t>
      </w:r>
      <w:r>
        <w:t>—</w:t>
      </w:r>
      <w:r w:rsidRPr="00DB64FC">
        <w:rPr>
          <w:rStyle w:val="CharAmSchText"/>
        </w:rPr>
        <w:t>Amendments</w:t>
      </w:r>
      <w:bookmarkEnd w:id="12"/>
      <w:bookmarkEnd w:id="13"/>
    </w:p>
    <w:p w14:paraId="5C78F54E" w14:textId="66A2A1A0" w:rsidR="005E317F" w:rsidRDefault="004B4E5D" w:rsidP="005E317F">
      <w:pPr>
        <w:pStyle w:val="ActHead9"/>
      </w:pPr>
      <w:bookmarkStart w:id="14" w:name="_Toc171688547"/>
      <w:r>
        <w:t>Therapeutic Goods (Vaping Goods—Possession and Supply) Determination 2024</w:t>
      </w:r>
      <w:bookmarkEnd w:id="14"/>
    </w:p>
    <w:p w14:paraId="2767997D" w14:textId="5245F167" w:rsidR="005E317F" w:rsidRDefault="005E317F" w:rsidP="005E317F">
      <w:pPr>
        <w:pStyle w:val="ItemHead"/>
      </w:pPr>
      <w:r>
        <w:t xml:space="preserve">1  </w:t>
      </w:r>
      <w:r w:rsidR="00DD3769">
        <w:t>Section 4</w:t>
      </w:r>
      <w:r w:rsidR="000D699C">
        <w:t xml:space="preserve"> (definition of </w:t>
      </w:r>
      <w:r w:rsidR="000D699C">
        <w:rPr>
          <w:i/>
          <w:iCs/>
        </w:rPr>
        <w:t>permitted cannabis wholesaler</w:t>
      </w:r>
      <w:r w:rsidR="000D699C">
        <w:t>)</w:t>
      </w:r>
    </w:p>
    <w:p w14:paraId="4C781651" w14:textId="5BC22B14" w:rsidR="005E317F" w:rsidRDefault="009F77D7" w:rsidP="005E317F">
      <w:pPr>
        <w:pStyle w:val="Item"/>
      </w:pPr>
      <w:r>
        <w:t>Repeal the definition</w:t>
      </w:r>
      <w:r w:rsidR="005E317F">
        <w:t>.</w:t>
      </w:r>
    </w:p>
    <w:p w14:paraId="0DB5899B" w14:textId="7B8F094E" w:rsidR="00EB3D7E" w:rsidRDefault="002207BE" w:rsidP="005E317F">
      <w:pPr>
        <w:pStyle w:val="ItemHead"/>
      </w:pPr>
      <w:r>
        <w:t>2</w:t>
      </w:r>
      <w:r w:rsidR="005E317F">
        <w:t xml:space="preserve">  </w:t>
      </w:r>
      <w:r w:rsidR="00EB3D7E">
        <w:t xml:space="preserve">Section 4 (definition of </w:t>
      </w:r>
      <w:r w:rsidR="00A0754A" w:rsidRPr="004D4AFB">
        <w:rPr>
          <w:i/>
          <w:iCs/>
        </w:rPr>
        <w:t>permitted exporter</w:t>
      </w:r>
      <w:r w:rsidR="00A0754A">
        <w:t>)</w:t>
      </w:r>
    </w:p>
    <w:p w14:paraId="426175EF" w14:textId="4836B743" w:rsidR="00A0754A" w:rsidRDefault="009D7C88" w:rsidP="00A0754A">
      <w:pPr>
        <w:pStyle w:val="Item"/>
      </w:pPr>
      <w:r w:rsidRPr="009D7C88">
        <w:t>Re</w:t>
      </w:r>
      <w:r>
        <w:t>peal the definition</w:t>
      </w:r>
      <w:r w:rsidR="00DF6CBC">
        <w:t>, substitute:</w:t>
      </w:r>
    </w:p>
    <w:p w14:paraId="42731D26" w14:textId="54382F22" w:rsidR="54D73A64" w:rsidRDefault="54D73A64" w:rsidP="004D4AFB">
      <w:pPr>
        <w:spacing w:before="180"/>
        <w:ind w:left="1134"/>
        <w:rPr>
          <w:rFonts w:eastAsia="Times New Roman" w:cs="Times New Roman"/>
          <w:szCs w:val="22"/>
        </w:rPr>
      </w:pPr>
      <w:r w:rsidRPr="1AACA690">
        <w:rPr>
          <w:rFonts w:eastAsia="Times New Roman" w:cs="Times New Roman"/>
          <w:b/>
          <w:bCs/>
          <w:i/>
          <w:iCs/>
          <w:szCs w:val="22"/>
        </w:rPr>
        <w:t>permitted exporter</w:t>
      </w:r>
      <w:r w:rsidRPr="1AACA690">
        <w:rPr>
          <w:rFonts w:eastAsia="Times New Roman" w:cs="Times New Roman"/>
          <w:szCs w:val="22"/>
        </w:rPr>
        <w:t>, in relation to vaping goods</w:t>
      </w:r>
      <w:r w:rsidR="00755895">
        <w:rPr>
          <w:rFonts w:eastAsia="Times New Roman" w:cs="Times New Roman"/>
          <w:szCs w:val="22"/>
        </w:rPr>
        <w:t>, means</w:t>
      </w:r>
      <w:r w:rsidRPr="1AACA690">
        <w:rPr>
          <w:rFonts w:eastAsia="Times New Roman" w:cs="Times New Roman"/>
          <w:szCs w:val="22"/>
        </w:rPr>
        <w:t>:</w:t>
      </w:r>
    </w:p>
    <w:p w14:paraId="65759DF2" w14:textId="492EF498" w:rsidR="54D73A64" w:rsidRDefault="009D0475" w:rsidP="004D4AFB">
      <w:pPr>
        <w:pStyle w:val="paragraph"/>
        <w:keepNext/>
      </w:pPr>
      <w:r>
        <w:tab/>
      </w:r>
      <w:r w:rsidR="54D73A64" w:rsidRPr="74FBE288">
        <w:t>(a)</w:t>
      </w:r>
      <w:r w:rsidR="54D73A64">
        <w:tab/>
      </w:r>
      <w:r w:rsidR="54D73A64" w:rsidRPr="74FBE288">
        <w:t>a person engaged in the business of exportation to whom the Secretary has given a consent under subsection 41RC(1) of the Act to possess the vaping goods; or</w:t>
      </w:r>
    </w:p>
    <w:p w14:paraId="1543D991" w14:textId="741F13CD" w:rsidR="00AA61A3" w:rsidRDefault="009D0475" w:rsidP="004D4AFB">
      <w:pPr>
        <w:pStyle w:val="paragraph"/>
        <w:keepNext/>
      </w:pPr>
      <w:r>
        <w:tab/>
      </w:r>
      <w:r w:rsidR="54D73A64" w:rsidRPr="74FBE288">
        <w:t>(b)</w:t>
      </w:r>
      <w:r w:rsidR="54D73A64">
        <w:tab/>
      </w:r>
      <w:r w:rsidR="54D73A64" w:rsidRPr="74FBE288">
        <w:t>a person specified in column 3 of item 3 in the table in Schedule 1</w:t>
      </w:r>
      <w:r w:rsidR="005E758D">
        <w:t>;</w:t>
      </w:r>
      <w:r w:rsidR="54D73A64" w:rsidRPr="74FBE288">
        <w:t xml:space="preserve"> or</w:t>
      </w:r>
    </w:p>
    <w:p w14:paraId="454122CE" w14:textId="0E6D3C69" w:rsidR="1AACA690" w:rsidRDefault="00D70811" w:rsidP="00D70811">
      <w:pPr>
        <w:pStyle w:val="paragraph"/>
        <w:keepNext/>
      </w:pPr>
      <w:r>
        <w:tab/>
        <w:t>(c)</w:t>
      </w:r>
      <w:r>
        <w:tab/>
        <w:t xml:space="preserve">a person specified in </w:t>
      </w:r>
      <w:r w:rsidR="54D73A64" w:rsidRPr="74FBE288">
        <w:t>column 3 of items 4 or 5 in the table in Schedule 2.</w:t>
      </w:r>
    </w:p>
    <w:p w14:paraId="577A14B1" w14:textId="655C2849" w:rsidR="60450D85" w:rsidRDefault="60450D85" w:rsidP="004D4AFB">
      <w:pPr>
        <w:pStyle w:val="ItemHead"/>
        <w:ind w:left="0" w:firstLine="0"/>
      </w:pPr>
      <w:r>
        <w:t xml:space="preserve">3  Section 4 (definition of </w:t>
      </w:r>
      <w:r w:rsidRPr="004D4AFB">
        <w:rPr>
          <w:i/>
          <w:iCs/>
        </w:rPr>
        <w:t>permitted importer</w:t>
      </w:r>
      <w:r>
        <w:t>)</w:t>
      </w:r>
    </w:p>
    <w:p w14:paraId="3A440AEA" w14:textId="4836B743" w:rsidR="3D644951" w:rsidRDefault="3D644951" w:rsidP="1AACA690">
      <w:pPr>
        <w:pStyle w:val="Item"/>
      </w:pPr>
      <w:r>
        <w:t>Repeal the definition, substitute:</w:t>
      </w:r>
    </w:p>
    <w:p w14:paraId="4D05C0DA" w14:textId="1175F991" w:rsidR="1AACA690" w:rsidRDefault="3D644951" w:rsidP="004D4AFB">
      <w:pPr>
        <w:spacing w:before="180"/>
        <w:ind w:left="1134"/>
      </w:pPr>
      <w:r w:rsidRPr="1AACA690">
        <w:rPr>
          <w:rFonts w:eastAsia="Times New Roman" w:cs="Times New Roman"/>
          <w:b/>
          <w:bCs/>
          <w:i/>
          <w:iCs/>
          <w:szCs w:val="22"/>
        </w:rPr>
        <w:t>permitted importer</w:t>
      </w:r>
      <w:r w:rsidRPr="1AACA690">
        <w:rPr>
          <w:rFonts w:eastAsia="Times New Roman" w:cs="Times New Roman"/>
          <w:szCs w:val="22"/>
        </w:rPr>
        <w:t>, in relation to vaping goods,</w:t>
      </w:r>
      <w:r w:rsidR="00005867">
        <w:rPr>
          <w:rFonts w:eastAsia="Times New Roman" w:cs="Times New Roman"/>
          <w:szCs w:val="22"/>
        </w:rPr>
        <w:t xml:space="preserve"> means </w:t>
      </w:r>
      <w:r w:rsidRPr="1AACA690">
        <w:rPr>
          <w:rFonts w:eastAsia="Times New Roman" w:cs="Times New Roman"/>
          <w:szCs w:val="22"/>
        </w:rPr>
        <w:t>a person authorised under regulation 5 or 5A of the CPI Regulations to import the vaping goods, other than an approved importer.</w:t>
      </w:r>
    </w:p>
    <w:p w14:paraId="734C30E8" w14:textId="4236C3FB" w:rsidR="3D644951" w:rsidRDefault="3D644951">
      <w:pPr>
        <w:pStyle w:val="ItemHead"/>
        <w:jc w:val="both"/>
      </w:pPr>
      <w:r>
        <w:t xml:space="preserve">4  Section 4 (definition of </w:t>
      </w:r>
      <w:r w:rsidRPr="004D4AFB">
        <w:rPr>
          <w:i/>
        </w:rPr>
        <w:t>permitted recipient</w:t>
      </w:r>
      <w:r w:rsidR="0044B4D9">
        <w:t>)</w:t>
      </w:r>
    </w:p>
    <w:p w14:paraId="7C367042" w14:textId="0A17D75E" w:rsidR="00A63837" w:rsidRDefault="00A63837" w:rsidP="00A63837">
      <w:pPr>
        <w:pStyle w:val="Item"/>
      </w:pPr>
      <w:r>
        <w:t>Repeal the definition, substitute:</w:t>
      </w:r>
    </w:p>
    <w:p w14:paraId="260897DF" w14:textId="41219049" w:rsidR="00A63837" w:rsidRDefault="00A63837" w:rsidP="00A63837">
      <w:pPr>
        <w:pStyle w:val="Definition"/>
        <w:rPr>
          <w:bCs/>
          <w:iCs/>
        </w:rPr>
      </w:pPr>
      <w:r>
        <w:rPr>
          <w:b/>
          <w:i/>
        </w:rPr>
        <w:t>permitted recipient</w:t>
      </w:r>
      <w:r>
        <w:rPr>
          <w:bCs/>
          <w:iCs/>
        </w:rPr>
        <w:t>, in relation to vaping goods</w:t>
      </w:r>
      <w:r w:rsidR="003B370D">
        <w:rPr>
          <w:bCs/>
          <w:iCs/>
        </w:rPr>
        <w:t>, means</w:t>
      </w:r>
      <w:r>
        <w:rPr>
          <w:bCs/>
          <w:iCs/>
        </w:rPr>
        <w:t>:</w:t>
      </w:r>
    </w:p>
    <w:p w14:paraId="32B70FAB" w14:textId="77777777" w:rsidR="00A63837" w:rsidRPr="001B0145" w:rsidRDefault="00A63837" w:rsidP="004D4AFB">
      <w:pPr>
        <w:pStyle w:val="paragraph"/>
        <w:keepNext/>
      </w:pPr>
      <w:r>
        <w:tab/>
      </w:r>
      <w:r w:rsidRPr="00607220">
        <w:t>(</w:t>
      </w:r>
      <w:r>
        <w:t>a</w:t>
      </w:r>
      <w:r w:rsidRPr="00607220">
        <w:t>)</w:t>
      </w:r>
      <w:r>
        <w:tab/>
      </w:r>
      <w:r w:rsidRPr="001B0145">
        <w:t>a person mentioned in paragraph 41QB(8)</w:t>
      </w:r>
      <w:r w:rsidRPr="001C65E9">
        <w:t>(</w:t>
      </w:r>
      <w:r w:rsidRPr="001B0145">
        <w:t>b) of the Act; or</w:t>
      </w:r>
    </w:p>
    <w:p w14:paraId="33E0DBCD" w14:textId="77777777" w:rsidR="00A63837" w:rsidRPr="00A01791" w:rsidRDefault="00A63837" w:rsidP="004D4AFB">
      <w:pPr>
        <w:pStyle w:val="paragraph"/>
        <w:keepNext/>
      </w:pPr>
      <w:r>
        <w:tab/>
      </w:r>
      <w:r w:rsidRPr="00607220">
        <w:t>(</w:t>
      </w:r>
      <w:r>
        <w:t>b</w:t>
      </w:r>
      <w:r w:rsidRPr="00607220">
        <w:t>)</w:t>
      </w:r>
      <w:r>
        <w:tab/>
      </w:r>
      <w:r w:rsidRPr="001C65E9">
        <w:t>a person</w:t>
      </w:r>
      <w:r>
        <w:t xml:space="preserve"> engaged in the business of manufacture, wholesale supply or retail supply</w:t>
      </w:r>
      <w:r w:rsidRPr="001C65E9">
        <w:t xml:space="preserve"> to whom the Secretary has given a consent under subsection 41RC(1) of the Act to </w:t>
      </w:r>
      <w:r>
        <w:t xml:space="preserve">possess the </w:t>
      </w:r>
      <w:r w:rsidRPr="001C65E9">
        <w:t>vaping goods</w:t>
      </w:r>
      <w:r w:rsidRPr="003106FA">
        <w:t>; or</w:t>
      </w:r>
    </w:p>
    <w:p w14:paraId="545D28A7" w14:textId="77777777" w:rsidR="00A63837" w:rsidRPr="003106FA" w:rsidRDefault="00A63837" w:rsidP="004D4AFB">
      <w:pPr>
        <w:pStyle w:val="paragraph"/>
        <w:keepNext/>
      </w:pPr>
      <w:r w:rsidRPr="003106FA">
        <w:tab/>
        <w:t>(c)</w:t>
      </w:r>
      <w:r w:rsidRPr="003106FA">
        <w:tab/>
      </w:r>
      <w:bookmarkStart w:id="15" w:name="_Hlk171601128"/>
      <w:r w:rsidRPr="003106FA">
        <w:t xml:space="preserve">a person </w:t>
      </w:r>
      <w:r>
        <w:t>specified in column 3 of items 4, 5 or 6 in the table in Schedule 2</w:t>
      </w:r>
      <w:bookmarkEnd w:id="15"/>
      <w:r>
        <w:t>.</w:t>
      </w:r>
    </w:p>
    <w:p w14:paraId="180FE59A" w14:textId="32B71F26" w:rsidR="00A63837" w:rsidRPr="00A63837" w:rsidRDefault="0BBAE9FC" w:rsidP="00A63837">
      <w:pPr>
        <w:pStyle w:val="ItemHead"/>
      </w:pPr>
      <w:r>
        <w:t>5  Section 4 (de</w:t>
      </w:r>
      <w:r w:rsidR="35A33C39">
        <w:t xml:space="preserve">finition of </w:t>
      </w:r>
      <w:r w:rsidR="35A33C39" w:rsidRPr="00B5041D">
        <w:rPr>
          <w:i/>
          <w:iCs/>
        </w:rPr>
        <w:t>permitted wholesale supplier</w:t>
      </w:r>
      <w:r w:rsidR="35A33C39">
        <w:t>)</w:t>
      </w:r>
    </w:p>
    <w:p w14:paraId="2399F689" w14:textId="6A48CA56" w:rsidR="1DB40728" w:rsidRDefault="14897EB7" w:rsidP="00B5041D">
      <w:pPr>
        <w:pStyle w:val="Item"/>
      </w:pPr>
      <w:r>
        <w:t>Repeal the definition, substitute:</w:t>
      </w:r>
    </w:p>
    <w:p w14:paraId="67986FCB" w14:textId="640AA892" w:rsidR="59ECD280" w:rsidRDefault="59ECD280">
      <w:pPr>
        <w:spacing w:before="180"/>
        <w:ind w:left="1134"/>
        <w:rPr>
          <w:rFonts w:eastAsia="Times New Roman" w:cs="Times New Roman"/>
          <w:szCs w:val="22"/>
        </w:rPr>
      </w:pPr>
      <w:r w:rsidRPr="3F1B0BFA">
        <w:rPr>
          <w:rFonts w:eastAsia="Times New Roman" w:cs="Times New Roman"/>
          <w:b/>
          <w:bCs/>
          <w:i/>
          <w:iCs/>
          <w:szCs w:val="22"/>
        </w:rPr>
        <w:t>permitted supplier</w:t>
      </w:r>
      <w:r w:rsidRPr="3F1B0BFA">
        <w:rPr>
          <w:rFonts w:eastAsia="Times New Roman" w:cs="Times New Roman"/>
          <w:szCs w:val="22"/>
        </w:rPr>
        <w:t>, in relation to vaping goods</w:t>
      </w:r>
      <w:r w:rsidR="009B0492">
        <w:rPr>
          <w:rFonts w:eastAsia="Times New Roman" w:cs="Times New Roman"/>
          <w:szCs w:val="22"/>
        </w:rPr>
        <w:t>, means</w:t>
      </w:r>
      <w:r w:rsidRPr="3F1B0BFA">
        <w:rPr>
          <w:rFonts w:eastAsia="Times New Roman" w:cs="Times New Roman"/>
          <w:szCs w:val="22"/>
        </w:rPr>
        <w:t>:</w:t>
      </w:r>
    </w:p>
    <w:p w14:paraId="76D7DA86" w14:textId="67A030A1" w:rsidR="00DA4BBB" w:rsidRDefault="00DA4BBB" w:rsidP="00DA4BBB">
      <w:pPr>
        <w:pStyle w:val="paragraph"/>
        <w:keepNext/>
      </w:pPr>
      <w:r>
        <w:tab/>
      </w:r>
      <w:r w:rsidRPr="00607220">
        <w:t>(</w:t>
      </w:r>
      <w:r>
        <w:t>a</w:t>
      </w:r>
      <w:r w:rsidRPr="00607220">
        <w:t>)</w:t>
      </w:r>
      <w:r>
        <w:tab/>
      </w:r>
      <w:r w:rsidRPr="001B0145">
        <w:t>a person mentioned in paragraph</w:t>
      </w:r>
      <w:r w:rsidR="005E758D">
        <w:t>s</w:t>
      </w:r>
      <w:r w:rsidRPr="001B0145">
        <w:t xml:space="preserve"> 41QB(</w:t>
      </w:r>
      <w:r w:rsidR="0038679B">
        <w:t>7</w:t>
      </w:r>
      <w:r w:rsidRPr="001B0145">
        <w:t>)</w:t>
      </w:r>
      <w:r w:rsidR="0038679B">
        <w:t xml:space="preserve">(a), </w:t>
      </w:r>
      <w:r w:rsidRPr="001C65E9">
        <w:t>(</w:t>
      </w:r>
      <w:r w:rsidRPr="001B0145">
        <w:t>b)</w:t>
      </w:r>
      <w:r w:rsidR="0038679B">
        <w:t>, (c) or (d)</w:t>
      </w:r>
      <w:r w:rsidRPr="001B0145">
        <w:t xml:space="preserve"> of the Act; or</w:t>
      </w:r>
    </w:p>
    <w:p w14:paraId="141E5E16" w14:textId="402E9542" w:rsidR="0038679B" w:rsidRDefault="00592A7E" w:rsidP="00DA4BBB">
      <w:pPr>
        <w:pStyle w:val="paragraph"/>
        <w:keepNext/>
      </w:pPr>
      <w:r>
        <w:tab/>
      </w:r>
      <w:r w:rsidR="0038679B">
        <w:t>(b)</w:t>
      </w:r>
      <w:r>
        <w:tab/>
        <w:t xml:space="preserve">a person engaged in the business of importation, manufacture, wholesale supply or retail supply </w:t>
      </w:r>
      <w:r w:rsidR="00DA6B71">
        <w:t>to whom the Secretary has given a consent under subsection 41RC(1) of the Act to supply the vaping goods; or</w:t>
      </w:r>
    </w:p>
    <w:p w14:paraId="45971CEE" w14:textId="2D1344B2" w:rsidR="00DA6B71" w:rsidRPr="001B0145" w:rsidRDefault="00DA6B71" w:rsidP="00DA4BBB">
      <w:pPr>
        <w:pStyle w:val="paragraph"/>
        <w:keepNext/>
      </w:pPr>
      <w:r>
        <w:tab/>
        <w:t>(c)</w:t>
      </w:r>
      <w:r>
        <w:tab/>
        <w:t>a person specified in column 3 of item 7 in the table in Schedule 2.</w:t>
      </w:r>
    </w:p>
    <w:p w14:paraId="35FD0D53" w14:textId="0EA04738" w:rsidR="005E317F" w:rsidRDefault="4EFF6708" w:rsidP="005E317F">
      <w:pPr>
        <w:pStyle w:val="ItemHead"/>
      </w:pPr>
      <w:r>
        <w:t>6</w:t>
      </w:r>
      <w:r w:rsidR="60450D85">
        <w:t xml:space="preserve">  </w:t>
      </w:r>
      <w:r w:rsidR="00453652">
        <w:t>Schedule 1</w:t>
      </w:r>
      <w:r w:rsidR="00BA08C8">
        <w:t xml:space="preserve"> (table item 3</w:t>
      </w:r>
      <w:r w:rsidR="00F71EBF">
        <w:t xml:space="preserve">, column </w:t>
      </w:r>
      <w:r w:rsidR="00804E92">
        <w:t>4</w:t>
      </w:r>
      <w:r w:rsidR="00880891">
        <w:t>, subparagraph (b)(</w:t>
      </w:r>
      <w:r w:rsidR="00A34172">
        <w:t>ii)</w:t>
      </w:r>
      <w:r w:rsidR="00BA08C8">
        <w:t>)</w:t>
      </w:r>
    </w:p>
    <w:p w14:paraId="47F4F235" w14:textId="2E21EE72" w:rsidR="005E317F" w:rsidRDefault="00A34172" w:rsidP="005E317F">
      <w:pPr>
        <w:pStyle w:val="Item"/>
      </w:pPr>
      <w:r>
        <w:t>Repeal the subparagraph</w:t>
      </w:r>
      <w:r w:rsidR="002207BE">
        <w:t>, substitute:</w:t>
      </w:r>
    </w:p>
    <w:p w14:paraId="7E9B7D5F" w14:textId="77777777" w:rsidR="00A42A0F" w:rsidRPr="002714A9" w:rsidRDefault="00A42A0F" w:rsidP="00A42A0F">
      <w:pPr>
        <w:pStyle w:val="Tabletext"/>
        <w:ind w:left="600" w:hanging="284"/>
      </w:pPr>
      <w:r w:rsidRPr="002714A9">
        <w:rPr>
          <w:lang w:eastAsia="en-US"/>
        </w:rPr>
        <w:t>(ii)</w:t>
      </w:r>
      <w:r w:rsidRPr="002714A9">
        <w:rPr>
          <w:lang w:eastAsia="en-US"/>
        </w:rPr>
        <w:tab/>
      </w:r>
      <w:r>
        <w:t>received the goods fro</w:t>
      </w:r>
      <w:r w:rsidRPr="002714A9">
        <w:t>m:</w:t>
      </w:r>
    </w:p>
    <w:p w14:paraId="2E25AE2F" w14:textId="77777777" w:rsidR="00A42A0F" w:rsidRPr="002714A9" w:rsidRDefault="00A42A0F" w:rsidP="00A42A0F">
      <w:pPr>
        <w:pStyle w:val="Tabletext"/>
        <w:ind w:left="880" w:hanging="284"/>
      </w:pPr>
      <w:r w:rsidRPr="002714A9">
        <w:lastRenderedPageBreak/>
        <w:t>(</w:t>
      </w:r>
      <w:r>
        <w:t>A</w:t>
      </w:r>
      <w:r w:rsidRPr="002714A9">
        <w:t>)</w:t>
      </w:r>
      <w:r w:rsidRPr="002714A9">
        <w:tab/>
      </w:r>
      <w:r>
        <w:t xml:space="preserve">a </w:t>
      </w:r>
      <w:r w:rsidRPr="002714A9">
        <w:t>permitted importer;</w:t>
      </w:r>
    </w:p>
    <w:p w14:paraId="76980089" w14:textId="0E08922F" w:rsidR="00A42A0F" w:rsidRPr="002714A9" w:rsidRDefault="00A42A0F" w:rsidP="00A42A0F">
      <w:pPr>
        <w:pStyle w:val="Tabletext"/>
        <w:ind w:left="880" w:hanging="284"/>
      </w:pPr>
      <w:r w:rsidRPr="002714A9">
        <w:t>(</w:t>
      </w:r>
      <w:r>
        <w:t>B</w:t>
      </w:r>
      <w:r w:rsidRPr="002714A9">
        <w:t>)</w:t>
      </w:r>
      <w:r w:rsidRPr="002714A9">
        <w:tab/>
        <w:t>a permitted supplier;</w:t>
      </w:r>
    </w:p>
    <w:p w14:paraId="40598234" w14:textId="08C5F017" w:rsidR="00A42A0F" w:rsidRPr="002714A9" w:rsidRDefault="00A42A0F" w:rsidP="00A42A0F">
      <w:pPr>
        <w:pStyle w:val="Tabletext"/>
        <w:ind w:left="880" w:hanging="284"/>
      </w:pPr>
      <w:r w:rsidRPr="002714A9">
        <w:t>(</w:t>
      </w:r>
      <w:r>
        <w:t>C</w:t>
      </w:r>
      <w:r w:rsidRPr="002714A9">
        <w:t>)</w:t>
      </w:r>
      <w:r w:rsidRPr="002714A9">
        <w:tab/>
        <w:t>a permitted recipient;</w:t>
      </w:r>
      <w:r w:rsidR="00304D00">
        <w:t xml:space="preserve"> or</w:t>
      </w:r>
    </w:p>
    <w:p w14:paraId="0E20C1C1" w14:textId="2C18C5B2" w:rsidR="00457A40" w:rsidRPr="00457A40" w:rsidRDefault="00A42A0F" w:rsidP="004C04B1">
      <w:pPr>
        <w:pStyle w:val="Tabletext"/>
        <w:ind w:left="880" w:hanging="284"/>
      </w:pPr>
      <w:r>
        <w:t>(</w:t>
      </w:r>
      <w:r w:rsidR="00304D00">
        <w:t>D</w:t>
      </w:r>
      <w:r>
        <w:t>)</w:t>
      </w:r>
      <w:r>
        <w:tab/>
        <w:t>a person supplying vaping goods in accordance with item 6 or 10 of Schedule 2 to this Determination</w:t>
      </w:r>
    </w:p>
    <w:p w14:paraId="1BE90E1A" w14:textId="57F820D5" w:rsidR="00881F1D" w:rsidRDefault="4234699E" w:rsidP="00F80B7A">
      <w:pPr>
        <w:pStyle w:val="ItemHead"/>
      </w:pPr>
      <w:r>
        <w:t>7</w:t>
      </w:r>
      <w:r w:rsidR="00881F1D">
        <w:t xml:space="preserve">  Schedule 1 (table item </w:t>
      </w:r>
      <w:r w:rsidR="00E12DCE">
        <w:t xml:space="preserve">4, column 4, </w:t>
      </w:r>
      <w:r w:rsidR="00192262">
        <w:t>paragraph (a)</w:t>
      </w:r>
      <w:r w:rsidR="00881F1D">
        <w:t>)</w:t>
      </w:r>
    </w:p>
    <w:p w14:paraId="0DEBCF37" w14:textId="0F256649" w:rsidR="00192262" w:rsidRPr="00192262" w:rsidRDefault="00192262" w:rsidP="00192262">
      <w:pPr>
        <w:pStyle w:val="Item"/>
      </w:pPr>
      <w:r>
        <w:t>Omit “30 September 2024”, substitute “30 November 2024”.</w:t>
      </w:r>
    </w:p>
    <w:p w14:paraId="5427F2B1" w14:textId="2B6EEA24" w:rsidR="00F80B7A" w:rsidRDefault="2A7067E0" w:rsidP="00F80B7A">
      <w:pPr>
        <w:pStyle w:val="ItemHead"/>
      </w:pPr>
      <w:r>
        <w:t>8</w:t>
      </w:r>
      <w:r w:rsidR="00F80B7A">
        <w:t xml:space="preserve">  Schedule 1 (table item 4, column 4, subparagraph (b)(iii))</w:t>
      </w:r>
    </w:p>
    <w:p w14:paraId="5E48C9AA" w14:textId="73B453A1" w:rsidR="007645F6" w:rsidRDefault="399F1161" w:rsidP="74FBE288">
      <w:pPr>
        <w:pStyle w:val="Item"/>
      </w:pPr>
      <w:r>
        <w:t>Repeal the subparagraph, substitute:</w:t>
      </w:r>
    </w:p>
    <w:p w14:paraId="1F44565E" w14:textId="2DD12DAB" w:rsidR="007645F6" w:rsidRDefault="27CBF057" w:rsidP="00ED6F28">
      <w:pPr>
        <w:pStyle w:val="Tabletext"/>
        <w:ind w:left="600" w:hanging="284"/>
      </w:pPr>
      <w:r w:rsidRPr="74FBE288">
        <w:rPr>
          <w:lang w:eastAsia="en-US"/>
        </w:rPr>
        <w:t>(iii)</w:t>
      </w:r>
      <w:r w:rsidR="007645F6">
        <w:rPr>
          <w:lang w:eastAsia="en-US"/>
        </w:rPr>
        <w:tab/>
      </w:r>
      <w:r w:rsidRPr="74FBE288">
        <w:rPr>
          <w:lang w:eastAsia="en-US"/>
        </w:rPr>
        <w:t>a permitted importer, a permitted exporter, a permitted supplier</w:t>
      </w:r>
      <w:r w:rsidR="00324D0F">
        <w:rPr>
          <w:lang w:eastAsia="en-US"/>
        </w:rPr>
        <w:t xml:space="preserve"> or</w:t>
      </w:r>
      <w:r w:rsidRPr="74FBE288">
        <w:rPr>
          <w:lang w:eastAsia="en-US"/>
        </w:rPr>
        <w:t xml:space="preserve"> a permitted recipient;</w:t>
      </w:r>
    </w:p>
    <w:p w14:paraId="20835E6C" w14:textId="40625847" w:rsidR="007645F6" w:rsidRDefault="3D411536" w:rsidP="000F7A17">
      <w:pPr>
        <w:pStyle w:val="ItemHead"/>
      </w:pPr>
      <w:r>
        <w:t>9</w:t>
      </w:r>
      <w:r w:rsidR="007645F6">
        <w:t xml:space="preserve">  Schedule 1 (table item 5, </w:t>
      </w:r>
      <w:r w:rsidR="003A2665">
        <w:t>column 4, paragraph (a))</w:t>
      </w:r>
    </w:p>
    <w:p w14:paraId="2EA8CDD9" w14:textId="26C82132" w:rsidR="003A2665" w:rsidRPr="003A2665" w:rsidRDefault="003A2665" w:rsidP="003A2665">
      <w:pPr>
        <w:pStyle w:val="Item"/>
      </w:pPr>
      <w:r>
        <w:t>Omit “30 September 2024”, substitute “30 November 2024”.</w:t>
      </w:r>
    </w:p>
    <w:p w14:paraId="25699DC8" w14:textId="5A5485C8" w:rsidR="00F80B7A" w:rsidRDefault="6A2F63E5" w:rsidP="00081724">
      <w:pPr>
        <w:pStyle w:val="ItemHead"/>
      </w:pPr>
      <w:r>
        <w:t>10</w:t>
      </w:r>
      <w:r w:rsidR="00192262">
        <w:t xml:space="preserve">  Schedule 1 (table item 6, column 4, paragraph (a))</w:t>
      </w:r>
    </w:p>
    <w:p w14:paraId="3852CBC7" w14:textId="22BF862C" w:rsidR="00192262" w:rsidRDefault="00192262" w:rsidP="00192262">
      <w:pPr>
        <w:pStyle w:val="Item"/>
      </w:pPr>
      <w:r>
        <w:t>Omit “30 September 2024”, substitute “30 November 2024”.</w:t>
      </w:r>
    </w:p>
    <w:p w14:paraId="48FBA8C6" w14:textId="6888EC10" w:rsidR="00081724" w:rsidRDefault="44770ED8" w:rsidP="00081724">
      <w:pPr>
        <w:pStyle w:val="ItemHead"/>
      </w:pPr>
      <w:r>
        <w:t>11</w:t>
      </w:r>
      <w:r w:rsidR="00081724">
        <w:t xml:space="preserve">  Schedule 2 (table item 4, column 4, paragraph (a))</w:t>
      </w:r>
    </w:p>
    <w:p w14:paraId="79868260" w14:textId="77777777" w:rsidR="00081724" w:rsidRDefault="00081724" w:rsidP="00081724">
      <w:pPr>
        <w:pStyle w:val="Item"/>
      </w:pPr>
      <w:r>
        <w:t>Omit “30 September 2024”, substitute “30 November 2024”.</w:t>
      </w:r>
    </w:p>
    <w:p w14:paraId="5233980A" w14:textId="7431003B" w:rsidR="00C62B7C" w:rsidRDefault="0D1B7DF6" w:rsidP="005E317F">
      <w:pPr>
        <w:pStyle w:val="ItemHead"/>
      </w:pPr>
      <w:r>
        <w:t>12</w:t>
      </w:r>
      <w:r w:rsidR="00C62B7C">
        <w:t xml:space="preserve">  Schedule 2</w:t>
      </w:r>
      <w:r w:rsidR="00605AEA">
        <w:t xml:space="preserve"> </w:t>
      </w:r>
      <w:r w:rsidR="00C62B7C">
        <w:t>(table item 4</w:t>
      </w:r>
      <w:r w:rsidR="00FC067B">
        <w:t>, column 4</w:t>
      </w:r>
      <w:r w:rsidR="003768AA">
        <w:t xml:space="preserve">, </w:t>
      </w:r>
      <w:r w:rsidR="00BA25F8">
        <w:t>paragraph (c)</w:t>
      </w:r>
      <w:r w:rsidR="00605AEA">
        <w:t>)</w:t>
      </w:r>
    </w:p>
    <w:p w14:paraId="1579C710" w14:textId="0593BBB6" w:rsidR="00BA25F8" w:rsidRDefault="00BA25F8" w:rsidP="00BA25F8">
      <w:pPr>
        <w:pStyle w:val="Item"/>
      </w:pPr>
      <w:r>
        <w:t>Repeal the paragraph, substitute:</w:t>
      </w:r>
    </w:p>
    <w:p w14:paraId="4DCED4FF" w14:textId="744E7B47" w:rsidR="00795EB6" w:rsidRPr="002B082D" w:rsidRDefault="00795EB6" w:rsidP="00795EB6">
      <w:pPr>
        <w:pStyle w:val="Tabletext"/>
        <w:ind w:left="333" w:hanging="287"/>
      </w:pPr>
      <w:bookmarkStart w:id="16" w:name="_Hlk171673239"/>
      <w:r w:rsidRPr="002B082D">
        <w:t>(c)</w:t>
      </w:r>
      <w:r w:rsidRPr="002B082D">
        <w:tab/>
        <w:t>the person:</w:t>
      </w:r>
    </w:p>
    <w:p w14:paraId="12CE1F7E" w14:textId="77777777" w:rsidR="00795EB6" w:rsidRPr="00A30CD4" w:rsidRDefault="00795EB6" w:rsidP="00795EB6">
      <w:pPr>
        <w:pStyle w:val="Tabletext"/>
        <w:ind w:left="600" w:hanging="284"/>
        <w:rPr>
          <w:lang w:eastAsia="en-US"/>
        </w:rPr>
      </w:pPr>
      <w:r w:rsidRPr="00A30CD4">
        <w:rPr>
          <w:lang w:eastAsia="en-US"/>
        </w:rPr>
        <w:t>(i)</w:t>
      </w:r>
      <w:r w:rsidRPr="00A30CD4">
        <w:rPr>
          <w:lang w:eastAsia="en-US"/>
        </w:rPr>
        <w:tab/>
        <w:t>possesses at least 20 times the commercial quantity of the kind of vaping goods;</w:t>
      </w:r>
      <w:r>
        <w:rPr>
          <w:lang w:eastAsia="en-US"/>
        </w:rPr>
        <w:t xml:space="preserve"> and</w:t>
      </w:r>
    </w:p>
    <w:p w14:paraId="089AEAFC" w14:textId="77777777" w:rsidR="00795EB6" w:rsidRDefault="00795EB6" w:rsidP="00795EB6">
      <w:pPr>
        <w:pStyle w:val="Tabletext"/>
        <w:ind w:left="600" w:hanging="284"/>
        <w:rPr>
          <w:lang w:eastAsia="en-US"/>
        </w:rPr>
      </w:pPr>
      <w:r w:rsidRPr="00A30CD4">
        <w:rPr>
          <w:lang w:eastAsia="en-US"/>
        </w:rPr>
        <w:t>(ii)</w:t>
      </w:r>
      <w:r w:rsidRPr="00A30CD4">
        <w:rPr>
          <w:lang w:eastAsia="en-US"/>
        </w:rPr>
        <w:tab/>
        <w:t>possesses the goods for the sole purpose of surrendering the goods to the Department;</w:t>
      </w:r>
      <w:r>
        <w:rPr>
          <w:lang w:eastAsia="en-US"/>
        </w:rPr>
        <w:t xml:space="preserve"> and</w:t>
      </w:r>
    </w:p>
    <w:p w14:paraId="17C22942" w14:textId="35A6D67E" w:rsidR="002E7DEA" w:rsidRPr="00A30CD4" w:rsidRDefault="002E7DEA" w:rsidP="001E57AB">
      <w:pPr>
        <w:pStyle w:val="Tabletext"/>
        <w:ind w:left="600" w:hanging="284"/>
        <w:rPr>
          <w:lang w:eastAsia="en-US"/>
        </w:rPr>
      </w:pPr>
      <w:r w:rsidRPr="00A30CD4">
        <w:rPr>
          <w:lang w:eastAsia="en-US"/>
        </w:rPr>
        <w:t>(i</w:t>
      </w:r>
      <w:r>
        <w:rPr>
          <w:lang w:eastAsia="en-US"/>
        </w:rPr>
        <w:t>i</w:t>
      </w:r>
      <w:r w:rsidRPr="00A30CD4">
        <w:rPr>
          <w:lang w:eastAsia="en-US"/>
        </w:rPr>
        <w:t>i)</w:t>
      </w:r>
      <w:r w:rsidR="00AC1537">
        <w:rPr>
          <w:lang w:eastAsia="en-US"/>
        </w:rPr>
        <w:tab/>
      </w:r>
      <w:r w:rsidRPr="00A30CD4">
        <w:rPr>
          <w:lang w:eastAsia="en-US"/>
        </w:rPr>
        <w:t xml:space="preserve">notified the Department, before 1 </w:t>
      </w:r>
      <w:r w:rsidR="005940A7">
        <w:rPr>
          <w:lang w:eastAsia="en-US"/>
        </w:rPr>
        <w:t>September</w:t>
      </w:r>
      <w:r w:rsidRPr="00A30CD4">
        <w:rPr>
          <w:lang w:eastAsia="en-US"/>
        </w:rPr>
        <w:t xml:space="preserve"> 2024, at vapereturn@health.gov.au that the</w:t>
      </w:r>
      <w:r>
        <w:rPr>
          <w:lang w:eastAsia="en-US"/>
        </w:rPr>
        <w:t xml:space="preserve"> person</w:t>
      </w:r>
      <w:r w:rsidRPr="00A30CD4">
        <w:rPr>
          <w:lang w:eastAsia="en-US"/>
        </w:rPr>
        <w:t xml:space="preserve"> intend</w:t>
      </w:r>
      <w:r>
        <w:rPr>
          <w:lang w:eastAsia="en-US"/>
        </w:rPr>
        <w:t>s</w:t>
      </w:r>
      <w:r w:rsidRPr="00A30CD4">
        <w:rPr>
          <w:lang w:eastAsia="en-US"/>
        </w:rPr>
        <w:t xml:space="preserve"> to surrender the goods to the Department;</w:t>
      </w:r>
    </w:p>
    <w:bookmarkEnd w:id="16"/>
    <w:p w14:paraId="6D74E11A" w14:textId="6535BA43" w:rsidR="00C343A4" w:rsidRDefault="02A5CFB9" w:rsidP="005E317F">
      <w:pPr>
        <w:pStyle w:val="ItemHead"/>
      </w:pPr>
      <w:r>
        <w:t>13</w:t>
      </w:r>
      <w:r w:rsidR="00C343A4">
        <w:t xml:space="preserve"> </w:t>
      </w:r>
      <w:r w:rsidR="00C64743">
        <w:t xml:space="preserve"> </w:t>
      </w:r>
      <w:r w:rsidR="00C343A4">
        <w:t xml:space="preserve">Schedule 2 </w:t>
      </w:r>
      <w:r w:rsidR="00C802FC">
        <w:t xml:space="preserve">(table item 5, column 4, </w:t>
      </w:r>
      <w:r w:rsidR="00A93649">
        <w:t>paragraph (a))</w:t>
      </w:r>
    </w:p>
    <w:p w14:paraId="27CDC677" w14:textId="1F6C4873" w:rsidR="00A93649" w:rsidRPr="00A93649" w:rsidRDefault="00A93649" w:rsidP="00A93649">
      <w:pPr>
        <w:pStyle w:val="Item"/>
      </w:pPr>
      <w:r>
        <w:t>Omit “30 September 2024”, substitute “30 November 2024”.</w:t>
      </w:r>
    </w:p>
    <w:p w14:paraId="15C28CE1" w14:textId="6CD4178A" w:rsidR="00BB0B25" w:rsidRDefault="00A93649" w:rsidP="005E317F">
      <w:pPr>
        <w:pStyle w:val="ItemHead"/>
      </w:pPr>
      <w:r>
        <w:t>1</w:t>
      </w:r>
      <w:r w:rsidR="0977B203">
        <w:t>4</w:t>
      </w:r>
      <w:r w:rsidR="00BB0B25">
        <w:t xml:space="preserve">  Schedule 2</w:t>
      </w:r>
      <w:r w:rsidR="004A699F">
        <w:t xml:space="preserve"> (table item 6, column 4</w:t>
      </w:r>
      <w:r w:rsidR="001E4FB3">
        <w:t xml:space="preserve">, </w:t>
      </w:r>
      <w:r w:rsidR="00305DBD">
        <w:t>paragraph</w:t>
      </w:r>
      <w:r w:rsidR="003E2B47">
        <w:t xml:space="preserve"> (a))</w:t>
      </w:r>
    </w:p>
    <w:p w14:paraId="23C04EA8" w14:textId="655639E7" w:rsidR="003E2B47" w:rsidRDefault="003E2B47" w:rsidP="003E2B47">
      <w:pPr>
        <w:pStyle w:val="Item"/>
      </w:pPr>
      <w:r>
        <w:t>Omit “30 September 2024”, substitute “</w:t>
      </w:r>
      <w:r w:rsidR="00855CB6">
        <w:t>30 November 2024</w:t>
      </w:r>
      <w:r>
        <w:t>”.</w:t>
      </w:r>
    </w:p>
    <w:p w14:paraId="5131DFFC" w14:textId="138B1B10" w:rsidR="4742A3E1" w:rsidRDefault="4742A3E1" w:rsidP="00C02017">
      <w:pPr>
        <w:pStyle w:val="ItemHead"/>
      </w:pPr>
      <w:r>
        <w:t>15  Schedule 2 (table item 6, column 4, subparagraph (d</w:t>
      </w:r>
      <w:r w:rsidR="1591B457">
        <w:t>)(ii)</w:t>
      </w:r>
      <w:r w:rsidR="00C02017">
        <w:t>)</w:t>
      </w:r>
    </w:p>
    <w:p w14:paraId="17549311" w14:textId="01F54995" w:rsidR="1591B457" w:rsidRDefault="1591B457" w:rsidP="00C02017">
      <w:pPr>
        <w:pStyle w:val="Item"/>
      </w:pPr>
      <w:r>
        <w:t>Repeal the subparagraph, substitute:</w:t>
      </w:r>
    </w:p>
    <w:p w14:paraId="76FDBE20" w14:textId="3113BE2F" w:rsidR="00A8CDA5" w:rsidRDefault="00A8CDA5" w:rsidP="00C02017">
      <w:pPr>
        <w:pStyle w:val="Tabletext"/>
        <w:ind w:left="600" w:hanging="284"/>
        <w:rPr>
          <w:lang w:eastAsia="en-US"/>
        </w:rPr>
      </w:pPr>
      <w:r w:rsidRPr="74FBE288">
        <w:rPr>
          <w:lang w:eastAsia="en-US"/>
        </w:rPr>
        <w:t>(ii)</w:t>
      </w:r>
      <w:r>
        <w:rPr>
          <w:lang w:eastAsia="en-US"/>
        </w:rPr>
        <w:tab/>
      </w:r>
      <w:r w:rsidRPr="74FBE288">
        <w:rPr>
          <w:lang w:eastAsia="en-US"/>
        </w:rPr>
        <w:t>a permitted supplier; or</w:t>
      </w:r>
    </w:p>
    <w:p w14:paraId="296F8639" w14:textId="5B5ECB2C" w:rsidR="673962B3" w:rsidRDefault="673962B3" w:rsidP="74FBE288">
      <w:pPr>
        <w:pStyle w:val="ItemHead"/>
        <w:ind w:left="0" w:firstLine="0"/>
      </w:pPr>
      <w:r>
        <w:t>16  Schedule 2 (table item 6, column 4, subparagraph (e)(ii)</w:t>
      </w:r>
      <w:r w:rsidR="008349D8">
        <w:t>)</w:t>
      </w:r>
    </w:p>
    <w:p w14:paraId="15975AEC" w14:textId="01F54995" w:rsidR="673962B3" w:rsidRDefault="673962B3" w:rsidP="74FBE288">
      <w:pPr>
        <w:pStyle w:val="Item"/>
      </w:pPr>
      <w:r>
        <w:t>Repeal the subparagraph, substitute:</w:t>
      </w:r>
    </w:p>
    <w:p w14:paraId="02638B2E" w14:textId="3113BE2F" w:rsidR="673962B3" w:rsidRDefault="673962B3" w:rsidP="00C02017">
      <w:pPr>
        <w:pStyle w:val="Tabletext"/>
        <w:ind w:left="600" w:hanging="284"/>
        <w:rPr>
          <w:lang w:eastAsia="en-US"/>
        </w:rPr>
      </w:pPr>
      <w:r w:rsidRPr="74FBE288">
        <w:rPr>
          <w:lang w:eastAsia="en-US"/>
        </w:rPr>
        <w:t>(ii)</w:t>
      </w:r>
      <w:r>
        <w:rPr>
          <w:lang w:eastAsia="en-US"/>
        </w:rPr>
        <w:tab/>
      </w:r>
      <w:r w:rsidRPr="74FBE288">
        <w:rPr>
          <w:lang w:eastAsia="en-US"/>
        </w:rPr>
        <w:t>a permitted supplier; or</w:t>
      </w:r>
    </w:p>
    <w:p w14:paraId="36C5C8A5" w14:textId="6838B13E" w:rsidR="006A3691" w:rsidRDefault="00DE73E0" w:rsidP="74FBE288">
      <w:pPr>
        <w:pStyle w:val="ItemHead"/>
        <w:ind w:left="0" w:firstLine="0"/>
      </w:pPr>
      <w:r>
        <w:t>1</w:t>
      </w:r>
      <w:r w:rsidR="003D0738">
        <w:t>7</w:t>
      </w:r>
      <w:r w:rsidR="006A3691">
        <w:t xml:space="preserve">  Schedule 2 (table item 6, column 4, </w:t>
      </w:r>
      <w:r w:rsidR="007A6838">
        <w:t>paragraph (g))</w:t>
      </w:r>
    </w:p>
    <w:p w14:paraId="0BFA8FEC" w14:textId="249AE218" w:rsidR="007A6838" w:rsidRPr="007A6838" w:rsidRDefault="007A6838" w:rsidP="007A6838">
      <w:pPr>
        <w:pStyle w:val="Item"/>
      </w:pPr>
      <w:r>
        <w:t>Omit “1 August 2024”, substitute “1 September 2024”.</w:t>
      </w:r>
    </w:p>
    <w:p w14:paraId="24E08D25" w14:textId="193A786F" w:rsidR="005E317F" w:rsidRDefault="00F902DD" w:rsidP="005E317F">
      <w:pPr>
        <w:pStyle w:val="ItemHead"/>
      </w:pPr>
      <w:r>
        <w:lastRenderedPageBreak/>
        <w:t>1</w:t>
      </w:r>
      <w:r w:rsidR="003D0738">
        <w:t>8</w:t>
      </w:r>
      <w:r w:rsidR="005E317F">
        <w:t xml:space="preserve">  </w:t>
      </w:r>
      <w:r w:rsidR="00CD2506">
        <w:t>Schedule 2 (table item 7)</w:t>
      </w:r>
    </w:p>
    <w:p w14:paraId="55937F69" w14:textId="7EC314C8" w:rsidR="005E317F" w:rsidRDefault="005E317F" w:rsidP="005E317F">
      <w:pPr>
        <w:pStyle w:val="Item"/>
      </w:pPr>
      <w:r>
        <w:t>Repeal the</w:t>
      </w:r>
      <w:r w:rsidR="00CD2506">
        <w:t xml:space="preserve"> item</w:t>
      </w:r>
      <w:r>
        <w:t>, substitute:</w:t>
      </w:r>
    </w:p>
    <w:tbl>
      <w:tblPr>
        <w:tblW w:w="9644" w:type="dxa"/>
        <w:tblInd w:w="-572" w:type="dxa"/>
        <w:tblLayout w:type="fixed"/>
        <w:tblLook w:val="0000" w:firstRow="0" w:lastRow="0" w:firstColumn="0" w:lastColumn="0" w:noHBand="0" w:noVBand="0"/>
      </w:tblPr>
      <w:tblGrid>
        <w:gridCol w:w="567"/>
        <w:gridCol w:w="1423"/>
        <w:gridCol w:w="1417"/>
        <w:gridCol w:w="2977"/>
        <w:gridCol w:w="3260"/>
      </w:tblGrid>
      <w:tr w:rsidR="002F267B" w:rsidRPr="003F45B9" w14:paraId="2084D7D7" w14:textId="77777777" w:rsidTr="002F267B">
        <w:trPr>
          <w:trHeight w:val="1134"/>
        </w:trPr>
        <w:tc>
          <w:tcPr>
            <w:tcW w:w="567" w:type="dxa"/>
          </w:tcPr>
          <w:p w14:paraId="009C79E1" w14:textId="77777777" w:rsidR="002F267B" w:rsidRPr="003F45B9" w:rsidRDefault="002F267B" w:rsidP="00B12CDE">
            <w:pPr>
              <w:pStyle w:val="Tabletext"/>
            </w:pPr>
            <w:r>
              <w:t>7</w:t>
            </w:r>
          </w:p>
        </w:tc>
        <w:tc>
          <w:tcPr>
            <w:tcW w:w="1423" w:type="dxa"/>
            <w:shd w:val="clear" w:color="auto" w:fill="auto"/>
          </w:tcPr>
          <w:p w14:paraId="650A05EE" w14:textId="5B3A86D6" w:rsidR="00617FB6" w:rsidRDefault="002F267B" w:rsidP="00617FB6">
            <w:pPr>
              <w:pStyle w:val="Tabletext"/>
            </w:pPr>
            <w:r>
              <w:t>one or more of the following:</w:t>
            </w:r>
          </w:p>
          <w:p w14:paraId="053ED6E0" w14:textId="3BF72474" w:rsidR="00C70B0E" w:rsidRDefault="00E663D1" w:rsidP="00C70B0E">
            <w:pPr>
              <w:pStyle w:val="Tabletext"/>
              <w:ind w:left="333" w:hanging="333"/>
            </w:pPr>
            <w:r>
              <w:t>(a)</w:t>
            </w:r>
            <w:r>
              <w:tab/>
              <w:t>notified</w:t>
            </w:r>
            <w:r w:rsidR="008E6C70">
              <w:t xml:space="preserve"> vaping goods, other than </w:t>
            </w:r>
            <w:r w:rsidR="005D69CE">
              <w:t>goods that contain a substance included in a Schedule to the current Poisons Standard;</w:t>
            </w:r>
          </w:p>
          <w:p w14:paraId="633114D7" w14:textId="5F5292F1" w:rsidR="002F267B" w:rsidRPr="003F45B9" w:rsidRDefault="0015662B" w:rsidP="00C70B0E">
            <w:pPr>
              <w:pStyle w:val="Tabletext"/>
              <w:ind w:left="333" w:hanging="333"/>
            </w:pPr>
            <w:r>
              <w:rPr>
                <w:szCs w:val="22"/>
              </w:rPr>
              <w:t>(b)</w:t>
            </w:r>
            <w:r w:rsidR="00301799">
              <w:rPr>
                <w:szCs w:val="22"/>
              </w:rPr>
              <w:t xml:space="preserve"> </w:t>
            </w:r>
            <w:r>
              <w:rPr>
                <w:szCs w:val="22"/>
              </w:rPr>
              <w:t xml:space="preserve">therapeutic </w:t>
            </w:r>
            <w:r w:rsidR="00BE3E6D">
              <w:rPr>
                <w:szCs w:val="22"/>
              </w:rPr>
              <w:t>cannabis vaping goods</w:t>
            </w:r>
          </w:p>
        </w:tc>
        <w:tc>
          <w:tcPr>
            <w:tcW w:w="1417" w:type="dxa"/>
            <w:shd w:val="clear" w:color="auto" w:fill="auto"/>
          </w:tcPr>
          <w:p w14:paraId="6CF961E5" w14:textId="63C67B1A" w:rsidR="002F267B" w:rsidRPr="003F45B9" w:rsidRDefault="002F267B" w:rsidP="00B12CDE">
            <w:pPr>
              <w:pStyle w:val="Tabletext"/>
              <w:spacing w:after="120"/>
            </w:pPr>
            <w:r w:rsidRPr="003F45B9">
              <w:t xml:space="preserve">a person engaged in the business of </w:t>
            </w:r>
            <w:r>
              <w:t>importation or supply</w:t>
            </w:r>
          </w:p>
        </w:tc>
        <w:tc>
          <w:tcPr>
            <w:tcW w:w="2977" w:type="dxa"/>
            <w:shd w:val="clear" w:color="auto" w:fill="auto"/>
          </w:tcPr>
          <w:p w14:paraId="362D71FF" w14:textId="77777777" w:rsidR="002F267B" w:rsidRDefault="002F267B" w:rsidP="578E2B90">
            <w:pPr>
              <w:pStyle w:val="Tabletext"/>
            </w:pPr>
            <w:r w:rsidRPr="008E61DC">
              <w:t>all of the following:</w:t>
            </w:r>
          </w:p>
          <w:p w14:paraId="087B1B62" w14:textId="0F30AAA7" w:rsidR="002F267B" w:rsidRDefault="002F267B" w:rsidP="00B12CDE">
            <w:pPr>
              <w:pStyle w:val="Tabletext"/>
              <w:ind w:left="333" w:hanging="287"/>
            </w:pPr>
            <w:r>
              <w:t>(a)</w:t>
            </w:r>
            <w:r>
              <w:tab/>
              <w:t xml:space="preserve">the possession and supply occurs on or before 30 </w:t>
            </w:r>
            <w:r w:rsidR="008F761F">
              <w:t>Novem</w:t>
            </w:r>
            <w:r w:rsidR="00BA13A9">
              <w:t>be</w:t>
            </w:r>
            <w:r>
              <w:t>r 2024;</w:t>
            </w:r>
          </w:p>
          <w:p w14:paraId="75D6269C" w14:textId="3A5270ED" w:rsidR="002F267B" w:rsidRDefault="002F267B" w:rsidP="00B12CDE">
            <w:pPr>
              <w:pStyle w:val="Tabletext"/>
              <w:ind w:left="333" w:hanging="287"/>
            </w:pPr>
            <w:r>
              <w:t>(b)</w:t>
            </w:r>
            <w:r>
              <w:tab/>
              <w:t>the goods are possessed by the person for the sole purpose of supplying the goods to a permitted recipient or a permitted supplier (</w:t>
            </w:r>
            <w:r w:rsidRPr="000373FC">
              <w:rPr>
                <w:b/>
                <w:bCs/>
                <w:i/>
                <w:iCs/>
              </w:rPr>
              <w:t>receiver</w:t>
            </w:r>
            <w:r>
              <w:t>);</w:t>
            </w:r>
          </w:p>
          <w:p w14:paraId="45A472ED" w14:textId="05B10D43" w:rsidR="5A1AA92D" w:rsidRDefault="5A1AA92D" w:rsidP="008349D8">
            <w:pPr>
              <w:spacing w:before="60"/>
              <w:ind w:left="333" w:hanging="287"/>
              <w:rPr>
                <w:rFonts w:eastAsia="Times New Roman" w:cs="Times New Roman"/>
                <w:sz w:val="20"/>
              </w:rPr>
            </w:pPr>
            <w:r w:rsidRPr="74FBE288">
              <w:rPr>
                <w:rFonts w:eastAsia="Times New Roman" w:cs="Times New Roman"/>
                <w:sz w:val="20"/>
              </w:rPr>
              <w:t>(c)</w:t>
            </w:r>
            <w:r>
              <w:tab/>
            </w:r>
            <w:r w:rsidRPr="74FBE288">
              <w:rPr>
                <w:rFonts w:eastAsia="Times New Roman" w:cs="Times New Roman"/>
                <w:sz w:val="20"/>
              </w:rPr>
              <w:t>in the case of goods mentioned in paragraph (a) of column 2—the goods are supplied by the person to a receiver;</w:t>
            </w:r>
          </w:p>
          <w:p w14:paraId="71EDB1DE" w14:textId="74567AEF" w:rsidR="5A1AA92D" w:rsidRDefault="5A1AA92D" w:rsidP="008349D8">
            <w:pPr>
              <w:spacing w:before="60"/>
              <w:ind w:left="333" w:hanging="287"/>
              <w:rPr>
                <w:rFonts w:eastAsia="Times New Roman" w:cs="Times New Roman"/>
                <w:sz w:val="20"/>
              </w:rPr>
            </w:pPr>
            <w:r w:rsidRPr="74FBE288">
              <w:rPr>
                <w:rFonts w:eastAsia="Times New Roman" w:cs="Times New Roman"/>
                <w:sz w:val="20"/>
              </w:rPr>
              <w:t>(d) in the case of goods mentioned in paragraph (b) of column 2 that are entered in the Register—the goods are supplied by the person to a receiver;</w:t>
            </w:r>
          </w:p>
          <w:p w14:paraId="385EC6D7" w14:textId="185BF0B5" w:rsidR="00D94181" w:rsidRPr="003F45B9" w:rsidRDefault="5A1AA92D" w:rsidP="00337FF9">
            <w:pPr>
              <w:pStyle w:val="Tabletext"/>
              <w:ind w:left="333" w:hanging="287"/>
            </w:pPr>
            <w:r w:rsidRPr="0031260B">
              <w:t>(e)</w:t>
            </w:r>
            <w:r w:rsidRPr="74FBE288">
              <w:rPr>
                <w:sz w:val="22"/>
                <w:szCs w:val="22"/>
              </w:rPr>
              <w:t xml:space="preserve"> </w:t>
            </w:r>
            <w:r w:rsidRPr="0056578A">
              <w:rPr>
                <w:rFonts w:eastAsiaTheme="minorEastAsia" w:cstheme="minorBidi"/>
                <w:lang w:eastAsia="en-US"/>
              </w:rPr>
              <w:t>in the case of goods mentioned in paragraph (b) of column 2 that are not entered in the Register—the goods are supplied by the person to a receiver who is not a person engaged in the business of wholesale supply</w:t>
            </w:r>
          </w:p>
        </w:tc>
        <w:tc>
          <w:tcPr>
            <w:tcW w:w="3260" w:type="dxa"/>
          </w:tcPr>
          <w:p w14:paraId="26FEEF76" w14:textId="77777777" w:rsidR="002F267B" w:rsidRDefault="002F267B" w:rsidP="00B12CDE">
            <w:pPr>
              <w:pStyle w:val="Tabletext"/>
            </w:pPr>
            <w:r>
              <w:t>all of the following:</w:t>
            </w:r>
          </w:p>
          <w:p w14:paraId="67828B33" w14:textId="36597688" w:rsidR="008A780E" w:rsidRDefault="008A780E" w:rsidP="008A780E">
            <w:pPr>
              <w:pStyle w:val="Tabletext"/>
              <w:ind w:left="333" w:hanging="287"/>
            </w:pPr>
            <w:r>
              <w:t>(a)</w:t>
            </w:r>
            <w:r>
              <w:tab/>
              <w:t>the goods must only be supplied to a receiver in accordance with a written agreement between the person and the receiver;</w:t>
            </w:r>
          </w:p>
          <w:p w14:paraId="47FE5EB8" w14:textId="34571873" w:rsidR="002F267B" w:rsidRDefault="002F267B" w:rsidP="00B12CDE">
            <w:pPr>
              <w:pStyle w:val="Tabletext"/>
              <w:ind w:left="333" w:hanging="287"/>
            </w:pPr>
            <w:r>
              <w:t>(</w:t>
            </w:r>
            <w:r w:rsidR="432B899F">
              <w:t>b</w:t>
            </w:r>
            <w:r>
              <w:t>)</w:t>
            </w:r>
            <w:r>
              <w:tab/>
              <w:t xml:space="preserve">the goods must be </w:t>
            </w:r>
            <w:r w:rsidRPr="004C4ADF">
              <w:t>store</w:t>
            </w:r>
            <w:r>
              <w:t>d:</w:t>
            </w:r>
          </w:p>
          <w:p w14:paraId="04848C18" w14:textId="77777777" w:rsidR="002F267B" w:rsidRDefault="002F267B" w:rsidP="00B12CDE">
            <w:pPr>
              <w:pStyle w:val="Tabletext"/>
              <w:ind w:left="600" w:hanging="284"/>
            </w:pPr>
            <w:r>
              <w:t>(i)</w:t>
            </w:r>
            <w:r>
              <w:tab/>
            </w:r>
            <w:r w:rsidRPr="004C4ADF">
              <w:t>in an area</w:t>
            </w:r>
            <w:r>
              <w:t xml:space="preserve">, </w:t>
            </w:r>
            <w:r w:rsidRPr="00C670D8">
              <w:t xml:space="preserve">or </w:t>
            </w:r>
            <w:r>
              <w:t xml:space="preserve">a </w:t>
            </w:r>
            <w:r w:rsidRPr="00C670D8">
              <w:t xml:space="preserve">receptacle in an area, that is locked or otherwise secured in a way that is designed to prevent </w:t>
            </w:r>
            <w:r w:rsidRPr="00D97D01">
              <w:t>access</w:t>
            </w:r>
            <w:r w:rsidRPr="00C670D8">
              <w:t xml:space="preserve"> to the area or receptacle by a person who is not authorised to access the area or receptacle</w:t>
            </w:r>
            <w:r>
              <w:t>; and</w:t>
            </w:r>
          </w:p>
          <w:p w14:paraId="6BFF20A0" w14:textId="77777777" w:rsidR="002F267B" w:rsidRDefault="002F267B" w:rsidP="00B12CDE">
            <w:pPr>
              <w:pStyle w:val="Tabletext"/>
              <w:ind w:left="600" w:hanging="284"/>
            </w:pPr>
            <w:r>
              <w:t>(ii)</w:t>
            </w:r>
            <w:r>
              <w:tab/>
              <w:t xml:space="preserve">in an area </w:t>
            </w:r>
            <w:r w:rsidRPr="004C4ADF">
              <w:t xml:space="preserve">the </w:t>
            </w:r>
            <w:r>
              <w:t>person</w:t>
            </w:r>
            <w:r w:rsidRPr="004C4ADF">
              <w:t xml:space="preserve"> </w:t>
            </w:r>
            <w:r w:rsidRPr="00D97D01">
              <w:t>reasonably</w:t>
            </w:r>
            <w:r w:rsidRPr="004C4ADF">
              <w:t xml:space="preserve"> believes a member of the public could not access without</w:t>
            </w:r>
            <w:r>
              <w:t xml:space="preserve"> permission from the person;</w:t>
            </w:r>
          </w:p>
          <w:p w14:paraId="359384E6" w14:textId="186C766D" w:rsidR="002F267B" w:rsidRDefault="002F267B" w:rsidP="00B12CDE">
            <w:pPr>
              <w:pStyle w:val="Tabletext"/>
              <w:ind w:left="333" w:hanging="287"/>
            </w:pPr>
            <w:r>
              <w:t>(</w:t>
            </w:r>
            <w:r w:rsidR="064833EF">
              <w:t>c</w:t>
            </w:r>
            <w:r>
              <w:t>)</w:t>
            </w:r>
            <w:r>
              <w:tab/>
              <w:t>the person must keep and maintain a record of all goods in the person’s possession, including:</w:t>
            </w:r>
          </w:p>
          <w:p w14:paraId="775E3F3F" w14:textId="77777777" w:rsidR="002F267B" w:rsidRDefault="002F267B" w:rsidP="00B12CDE">
            <w:pPr>
              <w:pStyle w:val="Tabletext"/>
              <w:ind w:left="600" w:hanging="284"/>
            </w:pPr>
            <w:r>
              <w:t>(i)</w:t>
            </w:r>
            <w:r>
              <w:tab/>
              <w:t>the amount or quantity of goods; and</w:t>
            </w:r>
          </w:p>
          <w:p w14:paraId="75AD4FF7" w14:textId="77777777" w:rsidR="002F267B" w:rsidRDefault="002F267B" w:rsidP="00B12CDE">
            <w:pPr>
              <w:pStyle w:val="Tabletext"/>
              <w:ind w:left="600" w:hanging="284"/>
            </w:pPr>
            <w:r>
              <w:t>(ii)</w:t>
            </w:r>
            <w:r>
              <w:tab/>
              <w:t>a description of the goods;</w:t>
            </w:r>
          </w:p>
          <w:p w14:paraId="14E1AF25" w14:textId="56037801" w:rsidR="002F267B" w:rsidRDefault="002F267B" w:rsidP="00B12CDE">
            <w:pPr>
              <w:pStyle w:val="Tabletext"/>
              <w:ind w:left="333" w:hanging="287"/>
            </w:pPr>
            <w:r>
              <w:t>(</w:t>
            </w:r>
            <w:r w:rsidR="55F4052F">
              <w:t>d</w:t>
            </w:r>
            <w:r>
              <w:t>)</w:t>
            </w:r>
            <w:r>
              <w:tab/>
              <w:t>during transportation:</w:t>
            </w:r>
          </w:p>
          <w:p w14:paraId="3108CE06" w14:textId="77777777" w:rsidR="002F267B" w:rsidRDefault="002F267B" w:rsidP="00B12CDE">
            <w:pPr>
              <w:pStyle w:val="Tabletext"/>
              <w:ind w:left="600" w:hanging="284"/>
            </w:pPr>
            <w:r>
              <w:t>(i)</w:t>
            </w:r>
            <w:r>
              <w:tab/>
              <w:t xml:space="preserve">the person must not leave the </w:t>
            </w:r>
            <w:r w:rsidRPr="00D97D01">
              <w:t>goods</w:t>
            </w:r>
            <w:r>
              <w:t xml:space="preserve"> unattended, other than in a secure area; and </w:t>
            </w:r>
          </w:p>
          <w:p w14:paraId="39D47CC5" w14:textId="77777777" w:rsidR="002F267B" w:rsidRPr="00711FEE" w:rsidRDefault="002F267B" w:rsidP="00B12CDE">
            <w:pPr>
              <w:pStyle w:val="Tabletext"/>
              <w:ind w:left="600" w:hanging="284"/>
            </w:pPr>
            <w:r>
              <w:t>(ii)</w:t>
            </w:r>
            <w:r>
              <w:tab/>
            </w:r>
            <w:r w:rsidRPr="00711FEE">
              <w:t xml:space="preserve">the person must take all </w:t>
            </w:r>
            <w:r w:rsidRPr="00DD2CC7">
              <w:t>reasonable</w:t>
            </w:r>
            <w:r w:rsidRPr="00711FEE">
              <w:t xml:space="preserve"> steps to ensure that the goods are stored and transported in accordance with the instructions (if any) that are provided by the </w:t>
            </w:r>
            <w:r>
              <w:t>receiver</w:t>
            </w:r>
            <w:r w:rsidRPr="00711FEE">
              <w:t>, or that are specified on the label of the goods</w:t>
            </w:r>
            <w:r>
              <w:t>;</w:t>
            </w:r>
          </w:p>
          <w:p w14:paraId="27C35B13" w14:textId="1DDEA13C" w:rsidR="002F267B" w:rsidRDefault="002F267B" w:rsidP="00B12CDE">
            <w:pPr>
              <w:pStyle w:val="Tabletext"/>
              <w:ind w:left="333" w:hanging="287"/>
            </w:pPr>
            <w:r>
              <w:t>(</w:t>
            </w:r>
            <w:r w:rsidR="5C773E87">
              <w:t>e</w:t>
            </w:r>
            <w:r>
              <w:t>)</w:t>
            </w:r>
            <w:r>
              <w:tab/>
              <w:t>the goods must be delivered to the street address stated in the written agreement referred to in paragraph (a);</w:t>
            </w:r>
          </w:p>
          <w:p w14:paraId="0C89A2A6" w14:textId="75BE98C5" w:rsidR="002F267B" w:rsidRDefault="002F267B" w:rsidP="00B12CDE">
            <w:pPr>
              <w:pStyle w:val="Tabletext"/>
              <w:ind w:left="333" w:hanging="287"/>
            </w:pPr>
            <w:r>
              <w:t>(</w:t>
            </w:r>
            <w:r w:rsidR="6B388893">
              <w:t>f</w:t>
            </w:r>
            <w:r>
              <w:t>)</w:t>
            </w:r>
            <w:r>
              <w:tab/>
              <w:t>the person must not leave the goods at the street address unless the person obtains a written receipt for the delivery of the goods from the receiver, or a person purportedly acting on behalf of, the receiver;</w:t>
            </w:r>
          </w:p>
          <w:p w14:paraId="17317D5E" w14:textId="14F75568" w:rsidR="002F267B" w:rsidRPr="003E6790" w:rsidRDefault="002F267B" w:rsidP="00B12CDE">
            <w:pPr>
              <w:pStyle w:val="Tabletext"/>
              <w:ind w:left="333" w:hanging="287"/>
            </w:pPr>
            <w:r>
              <w:lastRenderedPageBreak/>
              <w:t>(</w:t>
            </w:r>
            <w:r w:rsidR="1A5A9683">
              <w:t>g</w:t>
            </w:r>
            <w:r>
              <w:t>)</w:t>
            </w:r>
            <w:r>
              <w:tab/>
            </w:r>
            <w:r w:rsidRPr="00DA63F3">
              <w:t>the person must retain,</w:t>
            </w:r>
            <w:r w:rsidRPr="003E6790">
              <w:t xml:space="preserve"> for a period of no less than 12 months after the day on which </w:t>
            </w:r>
            <w:r>
              <w:t>supply</w:t>
            </w:r>
            <w:r w:rsidRPr="003E6790">
              <w:t xml:space="preserve"> of the goods occurs:</w:t>
            </w:r>
          </w:p>
          <w:p w14:paraId="60A3486D" w14:textId="77777777" w:rsidR="002F267B" w:rsidRDefault="002F267B" w:rsidP="00B12CDE">
            <w:pPr>
              <w:pStyle w:val="Tabletext"/>
              <w:ind w:left="600" w:hanging="284"/>
            </w:pPr>
            <w:r>
              <w:t>(i)</w:t>
            </w:r>
            <w:r>
              <w:tab/>
              <w:t>the written receipt, or a copy of the written receipt;</w:t>
            </w:r>
          </w:p>
          <w:p w14:paraId="731E7029" w14:textId="77777777" w:rsidR="002F267B" w:rsidRDefault="002F267B" w:rsidP="00B12CDE">
            <w:pPr>
              <w:pStyle w:val="Tabletext"/>
              <w:ind w:left="600" w:hanging="284"/>
            </w:pPr>
            <w:r>
              <w:t>(ii)</w:t>
            </w:r>
            <w:r>
              <w:tab/>
              <w:t>a description of the goods (including the amount or quantity of goods) delivered; and</w:t>
            </w:r>
          </w:p>
          <w:p w14:paraId="71C1CAAE" w14:textId="77777777" w:rsidR="002F267B" w:rsidRDefault="002F267B" w:rsidP="00B12CDE">
            <w:pPr>
              <w:pStyle w:val="Tabletext"/>
              <w:ind w:left="600" w:hanging="284"/>
            </w:pPr>
            <w:r>
              <w:t>(iii)</w:t>
            </w:r>
            <w:r>
              <w:tab/>
              <w:t>the written agreement, or a copy of the written agreement;</w:t>
            </w:r>
          </w:p>
          <w:p w14:paraId="328963BB" w14:textId="45102963" w:rsidR="002F267B" w:rsidRPr="00156371" w:rsidRDefault="002F267B" w:rsidP="00B12CDE">
            <w:pPr>
              <w:pStyle w:val="Tabletext"/>
              <w:ind w:left="333" w:hanging="287"/>
            </w:pPr>
            <w:r>
              <w:t>(</w:t>
            </w:r>
            <w:r w:rsidR="73D640BB">
              <w:t>h</w:t>
            </w:r>
            <w:r>
              <w:t>)</w:t>
            </w:r>
            <w:r>
              <w:tab/>
              <w:t>if the person reasonably suspects that any of the goods have been lost or stolen, the person must notify police in the State or Territory in which the person suspects the goods were lost or stolen:</w:t>
            </w:r>
          </w:p>
          <w:p w14:paraId="5BC3D3C6" w14:textId="77777777" w:rsidR="002F267B" w:rsidRPr="00DD2CC7" w:rsidRDefault="002F267B" w:rsidP="00B12CDE">
            <w:pPr>
              <w:pStyle w:val="Tabletext"/>
              <w:ind w:left="600" w:hanging="284"/>
            </w:pPr>
            <w:r>
              <w:t>(i)</w:t>
            </w:r>
            <w:r>
              <w:tab/>
            </w:r>
            <w:r w:rsidRPr="00D97D01">
              <w:t xml:space="preserve">as </w:t>
            </w:r>
            <w:r w:rsidRPr="00156371">
              <w:t>soon</w:t>
            </w:r>
            <w:r w:rsidRPr="00DD2CC7">
              <w:t xml:space="preserve"> as practicable; and</w:t>
            </w:r>
          </w:p>
          <w:p w14:paraId="02A040C7" w14:textId="06A4E4C4" w:rsidR="002F267B" w:rsidRPr="00D97D01" w:rsidRDefault="002F267B" w:rsidP="00B12CDE">
            <w:pPr>
              <w:pStyle w:val="Tabletext"/>
              <w:ind w:left="600" w:hanging="284"/>
            </w:pPr>
            <w:r>
              <w:t>(ii)</w:t>
            </w:r>
            <w:r>
              <w:tab/>
              <w:t>before</w:t>
            </w:r>
            <w:r w:rsidRPr="00DD2CC7">
              <w:t xml:space="preserve"> the end of the next busine</w:t>
            </w:r>
            <w:r w:rsidRPr="00D97D01">
              <w:t>ss day</w:t>
            </w:r>
            <w:r w:rsidR="00A61551">
              <w:t>;</w:t>
            </w:r>
          </w:p>
          <w:p w14:paraId="58E1D0B5" w14:textId="372C4A75" w:rsidR="002F267B" w:rsidRPr="006C2AE2" w:rsidRDefault="002F267B" w:rsidP="00B12CDE">
            <w:pPr>
              <w:pStyle w:val="Tabletext"/>
              <w:ind w:left="333" w:hanging="287"/>
            </w:pPr>
            <w:r>
              <w:t>(</w:t>
            </w:r>
            <w:r w:rsidR="66A0F9F6">
              <w:t>i</w:t>
            </w:r>
            <w:r>
              <w:t>)</w:t>
            </w:r>
            <w:r w:rsidR="00A61551">
              <w:tab/>
            </w:r>
            <w:r>
              <w:t>the person must, if requested to do so by the Department, provide any information that the Department requires about:</w:t>
            </w:r>
          </w:p>
          <w:p w14:paraId="6A10955B" w14:textId="77777777" w:rsidR="002F267B" w:rsidRPr="006C2AE2" w:rsidRDefault="002F267B" w:rsidP="00B12CDE">
            <w:pPr>
              <w:pStyle w:val="Tabletext"/>
              <w:ind w:left="600" w:hanging="284"/>
            </w:pPr>
            <w:r w:rsidRPr="6D18248F">
              <w:t>(i)</w:t>
            </w:r>
            <w:r>
              <w:tab/>
              <w:t>the goods;</w:t>
            </w:r>
          </w:p>
          <w:p w14:paraId="193EC098" w14:textId="77777777" w:rsidR="002F267B" w:rsidRPr="006C2AE2" w:rsidRDefault="002F267B" w:rsidP="00B12CDE">
            <w:pPr>
              <w:pStyle w:val="Tabletext"/>
              <w:ind w:left="600" w:hanging="284"/>
            </w:pPr>
            <w:r w:rsidRPr="6D18248F">
              <w:t>(ii)</w:t>
            </w:r>
            <w:r>
              <w:tab/>
            </w:r>
            <w:r w:rsidRPr="6D18248F">
              <w:t>the person’s possession or supply of the goods, and any other persons involved in such activities; and</w:t>
            </w:r>
          </w:p>
          <w:p w14:paraId="176F365A" w14:textId="556981F8" w:rsidR="002F267B" w:rsidRPr="003F45B9" w:rsidRDefault="002F267B" w:rsidP="00B12CDE">
            <w:pPr>
              <w:pStyle w:val="Tabletext"/>
              <w:ind w:left="600" w:hanging="284"/>
            </w:pPr>
            <w:r w:rsidRPr="6D18248F">
              <w:t>(iii</w:t>
            </w:r>
            <w:r w:rsidR="00A61551">
              <w:t>)</w:t>
            </w:r>
            <w:r w:rsidR="00A61551">
              <w:tab/>
            </w:r>
            <w:r w:rsidRPr="6D18248F">
              <w:t>any other matter that the Department determines is relevant</w:t>
            </w:r>
          </w:p>
        </w:tc>
      </w:tr>
    </w:tbl>
    <w:p w14:paraId="56D21999" w14:textId="5EC2DB04" w:rsidR="00EF7081" w:rsidRDefault="00EF7081" w:rsidP="005E317F">
      <w:pPr>
        <w:pStyle w:val="ItemHead"/>
      </w:pPr>
      <w:r>
        <w:lastRenderedPageBreak/>
        <w:t>1</w:t>
      </w:r>
      <w:r w:rsidR="003D0738">
        <w:t>9</w:t>
      </w:r>
      <w:r>
        <w:t xml:space="preserve">  Schedule 2 (table item 8, column 4, paragraph (a))</w:t>
      </w:r>
    </w:p>
    <w:p w14:paraId="1762954C" w14:textId="68B731FB" w:rsidR="00D91187" w:rsidRPr="00D91187" w:rsidRDefault="00356CC2" w:rsidP="00D91187">
      <w:pPr>
        <w:pStyle w:val="Item"/>
      </w:pPr>
      <w:r>
        <w:t>Omit “</w:t>
      </w:r>
      <w:r w:rsidR="009111BD">
        <w:t>30 September 2024</w:t>
      </w:r>
      <w:r>
        <w:t>”</w:t>
      </w:r>
      <w:r w:rsidR="009111BD">
        <w:t>, substitute “30 November 2024”.</w:t>
      </w:r>
    </w:p>
    <w:p w14:paraId="61C1FFFF" w14:textId="1E12D428" w:rsidR="61704513" w:rsidRDefault="003D0738" w:rsidP="06BF701B">
      <w:pPr>
        <w:pStyle w:val="ItemHead"/>
      </w:pPr>
      <w:r>
        <w:t>20</w:t>
      </w:r>
      <w:r w:rsidR="61704513">
        <w:t xml:space="preserve"> </w:t>
      </w:r>
      <w:r w:rsidR="008D622B">
        <w:t xml:space="preserve"> </w:t>
      </w:r>
      <w:r w:rsidR="61704513">
        <w:t>Schedule 2 (table item 8, column 4, paragraph (c))</w:t>
      </w:r>
    </w:p>
    <w:p w14:paraId="431FA091" w14:textId="4F894ED9" w:rsidR="61704513" w:rsidRDefault="61704513" w:rsidP="33E0CA30">
      <w:pPr>
        <w:pStyle w:val="Item"/>
      </w:pPr>
      <w:r>
        <w:t>Omit “1 August 2024”, substitute “1 September 2024”.</w:t>
      </w:r>
    </w:p>
    <w:p w14:paraId="08FC9075" w14:textId="2FDADA7A" w:rsidR="005E317F" w:rsidRDefault="65EFD74C" w:rsidP="005E317F">
      <w:pPr>
        <w:pStyle w:val="ItemHead"/>
      </w:pPr>
      <w:r>
        <w:t>2</w:t>
      </w:r>
      <w:r w:rsidR="003D0738">
        <w:t>1</w:t>
      </w:r>
      <w:r w:rsidR="005E317F">
        <w:t xml:space="preserve">  </w:t>
      </w:r>
      <w:r w:rsidR="00302D8C">
        <w:t>Schedule 2 (table item</w:t>
      </w:r>
      <w:r w:rsidR="00444E2D">
        <w:t xml:space="preserve"> </w:t>
      </w:r>
      <w:r w:rsidR="00EF7081">
        <w:t>9</w:t>
      </w:r>
      <w:r w:rsidR="00302D8C">
        <w:t>)</w:t>
      </w:r>
    </w:p>
    <w:p w14:paraId="5C3E7F77" w14:textId="7077675E" w:rsidR="005E317F" w:rsidRDefault="00FC4DAF" w:rsidP="005E317F">
      <w:pPr>
        <w:pStyle w:val="Item"/>
      </w:pPr>
      <w:r>
        <w:t>Repeal the item, substitute:</w:t>
      </w:r>
    </w:p>
    <w:tbl>
      <w:tblPr>
        <w:tblW w:w="9644" w:type="dxa"/>
        <w:tblInd w:w="-572" w:type="dxa"/>
        <w:tblLayout w:type="fixed"/>
        <w:tblLook w:val="0000" w:firstRow="0" w:lastRow="0" w:firstColumn="0" w:lastColumn="0" w:noHBand="0" w:noVBand="0"/>
      </w:tblPr>
      <w:tblGrid>
        <w:gridCol w:w="567"/>
        <w:gridCol w:w="1423"/>
        <w:gridCol w:w="1417"/>
        <w:gridCol w:w="2977"/>
        <w:gridCol w:w="3260"/>
      </w:tblGrid>
      <w:tr w:rsidR="00FC4DAF" w:rsidRPr="00023A7A" w14:paraId="691A0637" w14:textId="77777777" w:rsidTr="578E2B90">
        <w:trPr>
          <w:trHeight w:val="1227"/>
        </w:trPr>
        <w:tc>
          <w:tcPr>
            <w:tcW w:w="567" w:type="dxa"/>
          </w:tcPr>
          <w:p w14:paraId="7DBBC6E9" w14:textId="77777777" w:rsidR="00FC4DAF" w:rsidRPr="00023A7A" w:rsidRDefault="00FC4DAF" w:rsidP="00B12CDE">
            <w:pPr>
              <w:pStyle w:val="Tabletext"/>
            </w:pPr>
            <w:r w:rsidRPr="00023A7A">
              <w:t>9</w:t>
            </w:r>
          </w:p>
        </w:tc>
        <w:tc>
          <w:tcPr>
            <w:tcW w:w="1423" w:type="dxa"/>
            <w:shd w:val="clear" w:color="auto" w:fill="auto"/>
          </w:tcPr>
          <w:p w14:paraId="27CAD673" w14:textId="64B5E219" w:rsidR="00FC4DAF" w:rsidRPr="00023A7A" w:rsidRDefault="00FB3850" w:rsidP="00B12CDE">
            <w:pPr>
              <w:pStyle w:val="Tabletext"/>
            </w:pPr>
            <w:r>
              <w:t xml:space="preserve">goods </w:t>
            </w:r>
            <w:r w:rsidR="0034171D">
              <w:t>that are or contain a</w:t>
            </w:r>
            <w:r>
              <w:t xml:space="preserve"> </w:t>
            </w:r>
            <w:r w:rsidR="1B87C310">
              <w:t xml:space="preserve">vaping </w:t>
            </w:r>
            <w:r>
              <w:t xml:space="preserve">substance that </w:t>
            </w:r>
            <w:r w:rsidR="0034171D">
              <w:t xml:space="preserve">is </w:t>
            </w:r>
            <w:r w:rsidR="0061798C">
              <w:t xml:space="preserve">a </w:t>
            </w:r>
            <w:r w:rsidR="0039456F">
              <w:t xml:space="preserve">medicinal cannabis </w:t>
            </w:r>
            <w:r w:rsidR="00D70917">
              <w:lastRenderedPageBreak/>
              <w:t xml:space="preserve">product or </w:t>
            </w:r>
            <w:r w:rsidR="0061798C">
              <w:t xml:space="preserve">a </w:t>
            </w:r>
            <w:r w:rsidR="00D70917">
              <w:t>medicine that contain</w:t>
            </w:r>
            <w:r w:rsidR="00FC55B8">
              <w:t>s</w:t>
            </w:r>
            <w:r w:rsidR="00D70917">
              <w:t xml:space="preserve"> synthetic cannabis</w:t>
            </w:r>
          </w:p>
        </w:tc>
        <w:tc>
          <w:tcPr>
            <w:tcW w:w="1417" w:type="dxa"/>
            <w:shd w:val="clear" w:color="auto" w:fill="auto"/>
          </w:tcPr>
          <w:p w14:paraId="2B91D2B8" w14:textId="77777777" w:rsidR="00FC4DAF" w:rsidRDefault="00FC4DAF" w:rsidP="578E2B90">
            <w:pPr>
              <w:pStyle w:val="Tabletext"/>
            </w:pPr>
            <w:r w:rsidRPr="00023A7A">
              <w:lastRenderedPageBreak/>
              <w:t>a person who is</w:t>
            </w:r>
            <w:r>
              <w:t>:</w:t>
            </w:r>
          </w:p>
          <w:p w14:paraId="658735E9" w14:textId="7425DB9F" w:rsidR="00BE0BAC" w:rsidRDefault="00BE0BAC" w:rsidP="00BE0BAC">
            <w:pPr>
              <w:pStyle w:val="Tabletext"/>
              <w:ind w:left="333" w:hanging="287"/>
            </w:pPr>
            <w:r w:rsidRPr="00023A7A">
              <w:t>(a)</w:t>
            </w:r>
            <w:r w:rsidR="007254DE">
              <w:tab/>
            </w:r>
            <w:r w:rsidR="00091895">
              <w:t xml:space="preserve">the holder of a licence and permit </w:t>
            </w:r>
            <w:r w:rsidR="00D265FB">
              <w:lastRenderedPageBreak/>
              <w:t xml:space="preserve">granted under subregulation 5(5) of the CPI Regulations </w:t>
            </w:r>
            <w:r w:rsidR="00672031">
              <w:t>that applies to the vaping goods</w:t>
            </w:r>
            <w:r w:rsidRPr="00023A7A">
              <w:t>;</w:t>
            </w:r>
            <w:r w:rsidR="00672031">
              <w:t xml:space="preserve"> </w:t>
            </w:r>
            <w:r w:rsidR="007254DE">
              <w:t>or</w:t>
            </w:r>
          </w:p>
          <w:p w14:paraId="0224633F" w14:textId="1F042601" w:rsidR="00FC4DAF" w:rsidRPr="00023A7A" w:rsidRDefault="007254DE" w:rsidP="007254DE">
            <w:pPr>
              <w:pStyle w:val="Tabletext"/>
              <w:ind w:left="333" w:hanging="287"/>
            </w:pPr>
            <w:r>
              <w:t>(b)</w:t>
            </w:r>
            <w:r>
              <w:tab/>
              <w:t>the holder of a licence under Part 3-3 of the Act</w:t>
            </w:r>
          </w:p>
        </w:tc>
        <w:tc>
          <w:tcPr>
            <w:tcW w:w="2977" w:type="dxa"/>
            <w:shd w:val="clear" w:color="auto" w:fill="auto"/>
          </w:tcPr>
          <w:p w14:paraId="49000B41" w14:textId="77777777" w:rsidR="00FC4DAF" w:rsidRDefault="00FC4DAF" w:rsidP="578E2B90">
            <w:pPr>
              <w:pStyle w:val="Tabletext"/>
            </w:pPr>
            <w:r w:rsidRPr="00023A7A">
              <w:lastRenderedPageBreak/>
              <w:t>t</w:t>
            </w:r>
            <w:r w:rsidRPr="578E2B90">
              <w:rPr>
                <w:rFonts w:eastAsiaTheme="minorEastAsia" w:cstheme="minorBidi"/>
              </w:rPr>
              <w:t>he goods are:</w:t>
            </w:r>
          </w:p>
          <w:p w14:paraId="21BC8C44" w14:textId="25E9202F" w:rsidR="00FC4DAF" w:rsidRDefault="007254DE" w:rsidP="007254DE">
            <w:pPr>
              <w:pStyle w:val="Tabletext"/>
              <w:ind w:left="333" w:hanging="287"/>
            </w:pPr>
            <w:r>
              <w:t>(a)</w:t>
            </w:r>
            <w:r>
              <w:tab/>
            </w:r>
            <w:r w:rsidR="00FC4DAF" w:rsidRPr="00023A7A">
              <w:t>imported in accordance with paragraphs 5(1)(a) to (d) of the CPI Regulations</w:t>
            </w:r>
            <w:r w:rsidR="00FC4DAF">
              <w:t>; or</w:t>
            </w:r>
          </w:p>
          <w:p w14:paraId="595DDA67" w14:textId="59FA19EC" w:rsidR="00FC4DAF" w:rsidRPr="00023A7A" w:rsidRDefault="007254DE" w:rsidP="00C9377E">
            <w:pPr>
              <w:pStyle w:val="Tabletext"/>
              <w:ind w:left="333" w:hanging="287"/>
            </w:pPr>
            <w:r>
              <w:t>(b)</w:t>
            </w:r>
            <w:r>
              <w:tab/>
              <w:t xml:space="preserve">manufactured in Australia under a licence granted under </w:t>
            </w:r>
            <w:r w:rsidR="00C9377E">
              <w:lastRenderedPageBreak/>
              <w:t>Part 3-3 of the Act</w:t>
            </w:r>
          </w:p>
        </w:tc>
        <w:tc>
          <w:tcPr>
            <w:tcW w:w="3260" w:type="dxa"/>
          </w:tcPr>
          <w:p w14:paraId="0090891F" w14:textId="77777777" w:rsidR="00FC4DAF" w:rsidRPr="00023A7A" w:rsidRDefault="00FC4DAF" w:rsidP="00B12CDE">
            <w:pPr>
              <w:pStyle w:val="Tabletext"/>
              <w:rPr>
                <w:rFonts w:eastAsiaTheme="minorEastAsia" w:cstheme="minorBidi"/>
              </w:rPr>
            </w:pPr>
            <w:r w:rsidRPr="578E2B90">
              <w:rPr>
                <w:rFonts w:eastAsiaTheme="minorEastAsia" w:cstheme="minorBidi"/>
              </w:rPr>
              <w:lastRenderedPageBreak/>
              <w:t>all of the following:</w:t>
            </w:r>
          </w:p>
          <w:p w14:paraId="43E92CB9" w14:textId="6077D686" w:rsidR="00FC4DAF" w:rsidRPr="00023A7A" w:rsidRDefault="00FC4DAF" w:rsidP="00B12CDE">
            <w:pPr>
              <w:pStyle w:val="Tabletext"/>
              <w:ind w:left="333" w:hanging="287"/>
            </w:pPr>
            <w:r w:rsidRPr="00023A7A">
              <w:t>(a)</w:t>
            </w:r>
            <w:r w:rsidR="001B2E15">
              <w:tab/>
            </w:r>
            <w:r w:rsidRPr="00023A7A">
              <w:t xml:space="preserve">the goods may only be supplied to a permitted </w:t>
            </w:r>
            <w:r w:rsidR="00CE411F">
              <w:t>health practitioner</w:t>
            </w:r>
            <w:r w:rsidRPr="00023A7A">
              <w:t>;</w:t>
            </w:r>
          </w:p>
          <w:p w14:paraId="63659377" w14:textId="285DD8D8" w:rsidR="00FC4DAF" w:rsidRPr="00023A7A" w:rsidRDefault="00FC4DAF" w:rsidP="00B12CDE">
            <w:pPr>
              <w:pStyle w:val="Tabletext"/>
              <w:ind w:left="333" w:hanging="287"/>
            </w:pPr>
            <w:r w:rsidRPr="00023A7A">
              <w:t>(b)</w:t>
            </w:r>
            <w:r w:rsidR="001B2E15">
              <w:tab/>
            </w:r>
            <w:r w:rsidRPr="00023A7A">
              <w:t xml:space="preserve">the person must, if requested to do so by the Department, provide any information that the </w:t>
            </w:r>
            <w:r w:rsidRPr="00023A7A">
              <w:lastRenderedPageBreak/>
              <w:t>Department requires about:</w:t>
            </w:r>
          </w:p>
          <w:p w14:paraId="4AD734DD" w14:textId="77777777" w:rsidR="00FC4DAF" w:rsidRPr="00023A7A" w:rsidRDefault="00FC4DAF" w:rsidP="00B12CDE">
            <w:pPr>
              <w:pStyle w:val="Tabletext"/>
              <w:ind w:left="600" w:hanging="284"/>
            </w:pPr>
            <w:r w:rsidRPr="00023A7A">
              <w:rPr>
                <w:lang w:eastAsia="en-US"/>
              </w:rPr>
              <w:t>(i)</w:t>
            </w:r>
            <w:r w:rsidRPr="00023A7A">
              <w:tab/>
              <w:t>the goods;</w:t>
            </w:r>
          </w:p>
          <w:p w14:paraId="3D13ED0F" w14:textId="1BF19E49" w:rsidR="00FC4DAF" w:rsidRPr="00023A7A" w:rsidRDefault="00FC4DAF" w:rsidP="00B12CDE">
            <w:pPr>
              <w:pStyle w:val="Tabletext"/>
              <w:ind w:left="600" w:hanging="284"/>
              <w:rPr>
                <w:lang w:eastAsia="en-US"/>
              </w:rPr>
            </w:pPr>
            <w:r w:rsidRPr="00023A7A">
              <w:rPr>
                <w:lang w:eastAsia="en-US"/>
              </w:rPr>
              <w:t>(ii)</w:t>
            </w:r>
            <w:r w:rsidRPr="00023A7A">
              <w:tab/>
            </w:r>
            <w:r w:rsidRPr="00023A7A">
              <w:rPr>
                <w:lang w:eastAsia="en-US"/>
              </w:rPr>
              <w:t>the person’s possession or supply of the goods, and any other persons involved in such activities; and</w:t>
            </w:r>
          </w:p>
          <w:p w14:paraId="407A2C12" w14:textId="6E2DBC53" w:rsidR="00FC4DAF" w:rsidRDefault="00FC4DAF" w:rsidP="00B12CDE">
            <w:pPr>
              <w:pStyle w:val="Tabletext"/>
              <w:ind w:left="600" w:hanging="284"/>
              <w:rPr>
                <w:lang w:eastAsia="en-US"/>
              </w:rPr>
            </w:pPr>
            <w:r w:rsidRPr="00023A7A">
              <w:rPr>
                <w:lang w:eastAsia="en-US"/>
              </w:rPr>
              <w:t>(iii)</w:t>
            </w:r>
            <w:r w:rsidR="00E663D1">
              <w:rPr>
                <w:lang w:eastAsia="en-US"/>
              </w:rPr>
              <w:tab/>
            </w:r>
            <w:r w:rsidRPr="00023A7A">
              <w:rPr>
                <w:lang w:eastAsia="en-US"/>
              </w:rPr>
              <w:t>any other matter that the Department determines is relevant</w:t>
            </w:r>
            <w:r w:rsidR="001B2E15">
              <w:rPr>
                <w:lang w:eastAsia="en-US"/>
              </w:rPr>
              <w:t>;</w:t>
            </w:r>
          </w:p>
          <w:p w14:paraId="29F97D4A" w14:textId="07B97CA7" w:rsidR="00FC4DAF" w:rsidRPr="00274772" w:rsidRDefault="00FC4DAF" w:rsidP="00B12CDE">
            <w:pPr>
              <w:pStyle w:val="Tabletext"/>
              <w:ind w:left="333" w:hanging="287"/>
            </w:pPr>
            <w:r>
              <w:t>(</w:t>
            </w:r>
            <w:r w:rsidR="00DE6CA4">
              <w:t>c</w:t>
            </w:r>
            <w:r>
              <w:t>)</w:t>
            </w:r>
            <w:r>
              <w:tab/>
            </w:r>
            <w:r w:rsidRPr="004C5602">
              <w:t xml:space="preserve">if the goods contain </w:t>
            </w:r>
            <w:r>
              <w:t xml:space="preserve">a </w:t>
            </w:r>
            <w:r w:rsidRPr="004C5602">
              <w:t xml:space="preserve">substance </w:t>
            </w:r>
            <w:r>
              <w:t xml:space="preserve">included in Schedule 4 to the </w:t>
            </w:r>
            <w:r w:rsidRPr="00274772">
              <w:t xml:space="preserve">current Poisons Standard—the person must comply with all applicable laws of the State or Territory that apply to the possession and supply of a substance to which Schedule </w:t>
            </w:r>
            <w:r w:rsidR="157428FC">
              <w:t>4</w:t>
            </w:r>
            <w:r w:rsidRPr="00274772">
              <w:t xml:space="preserve"> of the current Poisons Standard applies;</w:t>
            </w:r>
          </w:p>
          <w:p w14:paraId="6348560C" w14:textId="2C4CD536" w:rsidR="00FC4DAF" w:rsidRPr="00023A7A" w:rsidRDefault="00FC4DAF" w:rsidP="00B12CDE">
            <w:pPr>
              <w:pStyle w:val="Tabletext"/>
              <w:ind w:left="333" w:hanging="287"/>
            </w:pPr>
            <w:r w:rsidRPr="00274772">
              <w:t>(</w:t>
            </w:r>
            <w:r w:rsidR="001833D6">
              <w:t>d</w:t>
            </w:r>
            <w:r w:rsidRPr="00274772">
              <w:t>)</w:t>
            </w:r>
            <w:r w:rsidRPr="00274772">
              <w:tab/>
              <w:t>if the goods contain a substance included in Schedule 8 to the current Poisons Standard—the person must comply with all applicable laws of the State or Territory that apply to the possession and supply of a substance to which Schedule 8 of the current Poisons Standard applies</w:t>
            </w:r>
          </w:p>
        </w:tc>
      </w:tr>
    </w:tbl>
    <w:p w14:paraId="1DE3D6EC" w14:textId="44DCCBAB" w:rsidR="00104FC4" w:rsidRDefault="272D39A3" w:rsidP="005E317F">
      <w:pPr>
        <w:pStyle w:val="ItemHead"/>
      </w:pPr>
      <w:r>
        <w:lastRenderedPageBreak/>
        <w:t>2</w:t>
      </w:r>
      <w:r w:rsidR="003D0738">
        <w:t>2</w:t>
      </w:r>
      <w:r w:rsidR="00104FC4">
        <w:t xml:space="preserve">  Schedule 2 (table item 10, column 4, paragraph (a))</w:t>
      </w:r>
    </w:p>
    <w:p w14:paraId="02158208" w14:textId="61A3BB13" w:rsidR="00104FC4" w:rsidRPr="00104FC4" w:rsidRDefault="00104FC4" w:rsidP="00104FC4">
      <w:pPr>
        <w:pStyle w:val="Item"/>
      </w:pPr>
      <w:r>
        <w:t>Omit “30 September 2024”, substitute “30 November 2024”.</w:t>
      </w:r>
    </w:p>
    <w:p w14:paraId="64ACE373" w14:textId="7A19D36F" w:rsidR="005E317F" w:rsidRDefault="1DEED8B7" w:rsidP="005E317F">
      <w:pPr>
        <w:pStyle w:val="ItemHead"/>
      </w:pPr>
      <w:r>
        <w:t>2</w:t>
      </w:r>
      <w:r w:rsidR="003D0738">
        <w:t>3</w:t>
      </w:r>
      <w:r w:rsidR="005E317F">
        <w:t xml:space="preserve">  </w:t>
      </w:r>
      <w:r w:rsidR="001833D6">
        <w:t>Schedule 2 (table item 10</w:t>
      </w:r>
      <w:r w:rsidR="003F56DE">
        <w:t xml:space="preserve">, column </w:t>
      </w:r>
      <w:r w:rsidR="00444E2D">
        <w:t>4</w:t>
      </w:r>
      <w:r w:rsidR="00571531">
        <w:t xml:space="preserve">, </w:t>
      </w:r>
      <w:r w:rsidR="00444E2D">
        <w:t>sub</w:t>
      </w:r>
      <w:r w:rsidR="009B02ED">
        <w:t xml:space="preserve">paragraph </w:t>
      </w:r>
      <w:r w:rsidR="00EB4B20">
        <w:t>(b)</w:t>
      </w:r>
      <w:r w:rsidR="009B02ED">
        <w:t>(</w:t>
      </w:r>
      <w:r w:rsidR="00EB4B20">
        <w:t>iii</w:t>
      </w:r>
      <w:r w:rsidR="009B02ED">
        <w:t>)</w:t>
      </w:r>
      <w:r w:rsidR="001833D6">
        <w:t>)</w:t>
      </w:r>
    </w:p>
    <w:p w14:paraId="579EB035" w14:textId="47201614" w:rsidR="005E317F" w:rsidRDefault="5C9154F4" w:rsidP="005E317F">
      <w:pPr>
        <w:pStyle w:val="Item"/>
      </w:pPr>
      <w:r>
        <w:t>Repeal the subparagraph, substitute:</w:t>
      </w:r>
    </w:p>
    <w:p w14:paraId="74901EAC" w14:textId="333D46A8" w:rsidR="1FCB06AC" w:rsidRDefault="1FCB06AC" w:rsidP="0055288B">
      <w:pPr>
        <w:spacing w:before="60"/>
        <w:ind w:left="600" w:hanging="284"/>
        <w:rPr>
          <w:rFonts w:eastAsia="Times New Roman" w:cs="Times New Roman"/>
          <w:sz w:val="20"/>
        </w:rPr>
      </w:pPr>
      <w:r w:rsidRPr="74FBE288">
        <w:rPr>
          <w:rFonts w:eastAsia="Times New Roman" w:cs="Times New Roman"/>
          <w:sz w:val="20"/>
        </w:rPr>
        <w:t>(iii) a permitted supplier or a permitted importer;</w:t>
      </w:r>
    </w:p>
    <w:p w14:paraId="13CB1A8D" w14:textId="185E33BE" w:rsidR="00E71F7C" w:rsidRDefault="280838E2" w:rsidP="00E71F7C">
      <w:pPr>
        <w:pStyle w:val="ItemHead"/>
      </w:pPr>
      <w:r>
        <w:t>2</w:t>
      </w:r>
      <w:r w:rsidR="003D0738">
        <w:t>4</w:t>
      </w:r>
      <w:r w:rsidR="00E71F7C">
        <w:t xml:space="preserve">  Schedule 2 (table item 10, column 4, </w:t>
      </w:r>
      <w:r w:rsidR="00A831B2">
        <w:t>paragraph (c)</w:t>
      </w:r>
      <w:r w:rsidR="00E71F7C">
        <w:t>)</w:t>
      </w:r>
    </w:p>
    <w:p w14:paraId="76663F51" w14:textId="2B3F3A10" w:rsidR="009E44E4" w:rsidRPr="009E44E4" w:rsidRDefault="00CA06B4" w:rsidP="0055288B">
      <w:pPr>
        <w:pStyle w:val="Item"/>
      </w:pPr>
      <w:r w:rsidRPr="00D92EF3">
        <w:t xml:space="preserve">Omit “a </w:t>
      </w:r>
      <w:r w:rsidR="3924005B" w:rsidRPr="00D92EF3">
        <w:t xml:space="preserve">permitted wholesale supplier, a </w:t>
      </w:r>
      <w:r w:rsidRPr="00D92EF3">
        <w:t>permitted cannabis wholesaler,”</w:t>
      </w:r>
      <w:r w:rsidR="701B5308" w:rsidRPr="00D92EF3">
        <w:t>, substitute “a permitted supplier</w:t>
      </w:r>
      <w:r w:rsidR="005246CC">
        <w:t>,</w:t>
      </w:r>
      <w:r w:rsidR="701B5308" w:rsidRPr="00D92EF3">
        <w:t>”</w:t>
      </w:r>
      <w:r w:rsidR="00D92EF3">
        <w:t>.</w:t>
      </w:r>
    </w:p>
    <w:p w14:paraId="01DABED9" w14:textId="7176A7E2" w:rsidR="00C20A91" w:rsidRDefault="28D81F14" w:rsidP="00C20A91">
      <w:pPr>
        <w:pStyle w:val="ItemHead"/>
      </w:pPr>
      <w:r>
        <w:t>2</w:t>
      </w:r>
      <w:r w:rsidR="003D0738">
        <w:t>5</w:t>
      </w:r>
      <w:r w:rsidR="00C20A91">
        <w:t xml:space="preserve">  Schedule 2 (table item 11, column 4, paragraph (a))</w:t>
      </w:r>
    </w:p>
    <w:p w14:paraId="4FA25770" w14:textId="78306211" w:rsidR="00C20A91" w:rsidRDefault="004948D4" w:rsidP="00C20A91">
      <w:pPr>
        <w:pStyle w:val="Item"/>
      </w:pPr>
      <w:r>
        <w:t>Omit “30 September 2024”, substitute “30 November 2024”.</w:t>
      </w:r>
    </w:p>
    <w:p w14:paraId="37216683" w14:textId="739387A7" w:rsidR="004948D4" w:rsidRDefault="3699BC50" w:rsidP="004948D4">
      <w:pPr>
        <w:pStyle w:val="ItemHead"/>
      </w:pPr>
      <w:r>
        <w:t>2</w:t>
      </w:r>
      <w:r w:rsidR="003D0738">
        <w:t>6</w:t>
      </w:r>
      <w:r w:rsidR="004948D4">
        <w:t xml:space="preserve">  Schedule 2 (table item 13, column 4, paragraph (a))</w:t>
      </w:r>
    </w:p>
    <w:p w14:paraId="590E33C8" w14:textId="6B475CFC" w:rsidR="004948D4" w:rsidRPr="004948D4" w:rsidRDefault="004948D4" w:rsidP="004948D4">
      <w:pPr>
        <w:pStyle w:val="Item"/>
      </w:pPr>
      <w:r>
        <w:t>Omit “30 September 2024”, substitute “30 November 2024”.</w:t>
      </w:r>
    </w:p>
    <w:sectPr w:rsidR="004948D4" w:rsidRPr="004948D4"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79B5" w14:textId="77777777" w:rsidR="00573668" w:rsidRDefault="00573668" w:rsidP="0048364F">
      <w:pPr>
        <w:spacing w:line="240" w:lineRule="auto"/>
      </w:pPr>
      <w:r>
        <w:separator/>
      </w:r>
    </w:p>
  </w:endnote>
  <w:endnote w:type="continuationSeparator" w:id="0">
    <w:p w14:paraId="24632490" w14:textId="77777777" w:rsidR="00573668" w:rsidRDefault="00573668" w:rsidP="0048364F">
      <w:pPr>
        <w:spacing w:line="240" w:lineRule="auto"/>
      </w:pPr>
      <w:r>
        <w:continuationSeparator/>
      </w:r>
    </w:p>
  </w:endnote>
  <w:endnote w:type="continuationNotice" w:id="1">
    <w:p w14:paraId="2FD8A06C" w14:textId="77777777" w:rsidR="00573668" w:rsidRDefault="00573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52E98B2" w14:textId="77777777" w:rsidTr="00B12CDE">
      <w:tc>
        <w:tcPr>
          <w:tcW w:w="5000" w:type="pct"/>
        </w:tcPr>
        <w:p w14:paraId="4CAA87F5" w14:textId="77777777" w:rsidR="009278C1" w:rsidRDefault="009278C1" w:rsidP="00B12CDE">
          <w:pPr>
            <w:rPr>
              <w:sz w:val="18"/>
            </w:rPr>
          </w:pPr>
        </w:p>
      </w:tc>
    </w:tr>
  </w:tbl>
  <w:p w14:paraId="27A4C493"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6CB21CB1" w14:textId="77777777" w:rsidTr="00B12CDE">
      <w:tc>
        <w:tcPr>
          <w:tcW w:w="5000" w:type="pct"/>
        </w:tcPr>
        <w:p w14:paraId="2259DE4E" w14:textId="77777777" w:rsidR="00B20990" w:rsidRDefault="00B20990" w:rsidP="00B12CDE">
          <w:pPr>
            <w:rPr>
              <w:sz w:val="18"/>
            </w:rPr>
          </w:pPr>
        </w:p>
      </w:tc>
    </w:tr>
  </w:tbl>
  <w:p w14:paraId="0803A1A6" w14:textId="77777777" w:rsidR="00B20990" w:rsidRPr="006D3667" w:rsidRDefault="00B20990" w:rsidP="00B12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4766" w14:textId="77777777" w:rsidR="00B20990" w:rsidRDefault="00B20990" w:rsidP="00B12C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61CCE9E7" w14:textId="77777777" w:rsidTr="00B12CDE">
      <w:tc>
        <w:tcPr>
          <w:tcW w:w="5000" w:type="pct"/>
        </w:tcPr>
        <w:p w14:paraId="7FEDD337" w14:textId="77777777" w:rsidR="00B20990" w:rsidRDefault="00B20990" w:rsidP="00B12CDE">
          <w:pPr>
            <w:rPr>
              <w:sz w:val="18"/>
            </w:rPr>
          </w:pPr>
        </w:p>
      </w:tc>
    </w:tr>
  </w:tbl>
  <w:p w14:paraId="0D3625C0"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DA01" w14:textId="77777777" w:rsidR="00B20990" w:rsidRPr="00E33C1C" w:rsidRDefault="00B20990" w:rsidP="00B12CD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374D6797" w14:textId="77777777" w:rsidTr="00B12CDE">
      <w:tc>
        <w:tcPr>
          <w:tcW w:w="365" w:type="pct"/>
          <w:tcBorders>
            <w:top w:val="nil"/>
            <w:left w:val="nil"/>
            <w:bottom w:val="nil"/>
            <w:right w:val="nil"/>
          </w:tcBorders>
        </w:tcPr>
        <w:p w14:paraId="4B3D2D55" w14:textId="77777777" w:rsidR="00B20990" w:rsidRDefault="00B20990" w:rsidP="00B12C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500FA79" w14:textId="77777777" w:rsidR="00B20990" w:rsidRDefault="00B20990" w:rsidP="00B12CDE">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B4E5D">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195B4FF" w14:textId="77777777" w:rsidR="00B20990" w:rsidRDefault="00B20990" w:rsidP="00B12CDE">
          <w:pPr>
            <w:spacing w:line="0" w:lineRule="atLeast"/>
            <w:jc w:val="right"/>
            <w:rPr>
              <w:sz w:val="18"/>
            </w:rPr>
          </w:pPr>
        </w:p>
      </w:tc>
    </w:tr>
    <w:tr w:rsidR="00B20990" w14:paraId="2259ED79" w14:textId="77777777" w:rsidTr="00B12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F8BD43D" w14:textId="77777777" w:rsidR="00B20990" w:rsidRDefault="00B20990" w:rsidP="00B12CDE">
          <w:pPr>
            <w:jc w:val="right"/>
            <w:rPr>
              <w:sz w:val="18"/>
            </w:rPr>
          </w:pPr>
        </w:p>
      </w:tc>
    </w:tr>
  </w:tbl>
  <w:p w14:paraId="6EF7EF1B" w14:textId="77777777" w:rsidR="00B20990" w:rsidRPr="00ED79B6" w:rsidRDefault="00B20990" w:rsidP="00B12CD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6E1D" w14:textId="77777777" w:rsidR="00B20990" w:rsidRPr="00E33C1C" w:rsidRDefault="00B20990" w:rsidP="00B12CD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14:paraId="7E56ED9F" w14:textId="77777777" w:rsidTr="00B12CDE">
      <w:tc>
        <w:tcPr>
          <w:tcW w:w="947" w:type="pct"/>
          <w:tcBorders>
            <w:top w:val="nil"/>
            <w:left w:val="nil"/>
            <w:bottom w:val="nil"/>
            <w:right w:val="nil"/>
          </w:tcBorders>
        </w:tcPr>
        <w:p w14:paraId="0A7A4D78" w14:textId="77777777" w:rsidR="00B20990" w:rsidRDefault="00B20990" w:rsidP="00B12CDE">
          <w:pPr>
            <w:spacing w:line="0" w:lineRule="atLeast"/>
            <w:rPr>
              <w:sz w:val="18"/>
            </w:rPr>
          </w:pPr>
        </w:p>
      </w:tc>
      <w:tc>
        <w:tcPr>
          <w:tcW w:w="3688" w:type="pct"/>
          <w:tcBorders>
            <w:top w:val="nil"/>
            <w:left w:val="nil"/>
            <w:bottom w:val="nil"/>
            <w:right w:val="nil"/>
          </w:tcBorders>
        </w:tcPr>
        <w:p w14:paraId="10FA9CAF" w14:textId="55851FD3" w:rsidR="00B20990" w:rsidRPr="00B20990" w:rsidRDefault="00B20990" w:rsidP="00B12CDE">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00975">
            <w:rPr>
              <w:i/>
              <w:noProof/>
              <w:sz w:val="18"/>
            </w:rPr>
            <w:t>Therapeutic Goods (Vaping Goods—Possession and Supply) Amendment Determination 2024</w:t>
          </w:r>
          <w:r w:rsidRPr="00B20990">
            <w:rPr>
              <w:i/>
              <w:sz w:val="18"/>
            </w:rPr>
            <w:fldChar w:fldCharType="end"/>
          </w:r>
        </w:p>
      </w:tc>
      <w:tc>
        <w:tcPr>
          <w:tcW w:w="365" w:type="pct"/>
          <w:tcBorders>
            <w:top w:val="nil"/>
            <w:left w:val="nil"/>
            <w:bottom w:val="nil"/>
            <w:right w:val="nil"/>
          </w:tcBorders>
        </w:tcPr>
        <w:p w14:paraId="79599FDE" w14:textId="77777777" w:rsidR="00B20990" w:rsidRDefault="00B20990" w:rsidP="00B12C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2259C341" w14:textId="77777777" w:rsidTr="00B12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7E6F534" w14:textId="77777777" w:rsidR="00B20990" w:rsidRDefault="00B20990" w:rsidP="00B12CDE">
          <w:pPr>
            <w:rPr>
              <w:sz w:val="18"/>
            </w:rPr>
          </w:pPr>
        </w:p>
      </w:tc>
    </w:tr>
  </w:tbl>
  <w:p w14:paraId="68A455A6" w14:textId="77777777" w:rsidR="00B20990" w:rsidRPr="00ED79B6" w:rsidRDefault="00B20990" w:rsidP="00B12CD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4E7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E12EA80" w14:textId="77777777" w:rsidTr="007A6863">
      <w:tc>
        <w:tcPr>
          <w:tcW w:w="709" w:type="dxa"/>
          <w:tcBorders>
            <w:top w:val="nil"/>
            <w:left w:val="nil"/>
            <w:bottom w:val="nil"/>
            <w:right w:val="nil"/>
          </w:tcBorders>
        </w:tcPr>
        <w:p w14:paraId="2051DDBC"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7FB4391A" w14:textId="50A303A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00975">
            <w:rPr>
              <w:i/>
              <w:noProof/>
              <w:sz w:val="18"/>
            </w:rPr>
            <w:t>Therapeutic Goods (Vaping Goods—Possession and Supply) Amendment Determination 2024</w:t>
          </w:r>
          <w:r w:rsidRPr="00B20990">
            <w:rPr>
              <w:i/>
              <w:sz w:val="18"/>
            </w:rPr>
            <w:fldChar w:fldCharType="end"/>
          </w:r>
        </w:p>
      </w:tc>
      <w:tc>
        <w:tcPr>
          <w:tcW w:w="1383" w:type="dxa"/>
          <w:tcBorders>
            <w:top w:val="nil"/>
            <w:left w:val="nil"/>
            <w:bottom w:val="nil"/>
            <w:right w:val="nil"/>
          </w:tcBorders>
        </w:tcPr>
        <w:p w14:paraId="3FFFA969" w14:textId="77777777" w:rsidR="00EE57E8" w:rsidRDefault="00EE57E8" w:rsidP="00EE57E8">
          <w:pPr>
            <w:spacing w:line="0" w:lineRule="atLeast"/>
            <w:jc w:val="right"/>
            <w:rPr>
              <w:sz w:val="18"/>
            </w:rPr>
          </w:pPr>
        </w:p>
      </w:tc>
    </w:tr>
    <w:tr w:rsidR="00EE57E8" w14:paraId="0F88A8C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BB03AC" w14:textId="77777777" w:rsidR="00EE57E8" w:rsidRDefault="00EE57E8" w:rsidP="00EE57E8">
          <w:pPr>
            <w:jc w:val="right"/>
            <w:rPr>
              <w:sz w:val="18"/>
            </w:rPr>
          </w:pPr>
        </w:p>
      </w:tc>
    </w:tr>
  </w:tbl>
  <w:p w14:paraId="08C015E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0E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19F3306" w14:textId="77777777" w:rsidTr="00EE57E8">
      <w:tc>
        <w:tcPr>
          <w:tcW w:w="1384" w:type="dxa"/>
          <w:tcBorders>
            <w:top w:val="nil"/>
            <w:left w:val="nil"/>
            <w:bottom w:val="nil"/>
            <w:right w:val="nil"/>
          </w:tcBorders>
        </w:tcPr>
        <w:p w14:paraId="26B128E0" w14:textId="77777777" w:rsidR="00EE57E8" w:rsidRDefault="00EE57E8" w:rsidP="00EE57E8">
          <w:pPr>
            <w:spacing w:line="0" w:lineRule="atLeast"/>
            <w:rPr>
              <w:sz w:val="18"/>
            </w:rPr>
          </w:pPr>
        </w:p>
      </w:tc>
      <w:tc>
        <w:tcPr>
          <w:tcW w:w="6379" w:type="dxa"/>
          <w:tcBorders>
            <w:top w:val="nil"/>
            <w:left w:val="nil"/>
            <w:bottom w:val="nil"/>
            <w:right w:val="nil"/>
          </w:tcBorders>
        </w:tcPr>
        <w:p w14:paraId="7579ED11" w14:textId="2617C30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00975">
            <w:rPr>
              <w:i/>
              <w:noProof/>
              <w:sz w:val="18"/>
            </w:rPr>
            <w:t>Therapeutic Goods (Vaping Goods—Possession and Supply) Amendment Determination 2024</w:t>
          </w:r>
          <w:r w:rsidRPr="00B20990">
            <w:rPr>
              <w:i/>
              <w:sz w:val="18"/>
            </w:rPr>
            <w:fldChar w:fldCharType="end"/>
          </w:r>
        </w:p>
      </w:tc>
      <w:tc>
        <w:tcPr>
          <w:tcW w:w="709" w:type="dxa"/>
          <w:tcBorders>
            <w:top w:val="nil"/>
            <w:left w:val="nil"/>
            <w:bottom w:val="nil"/>
            <w:right w:val="nil"/>
          </w:tcBorders>
        </w:tcPr>
        <w:p w14:paraId="6188A14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49A0358"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375430C" w14:textId="77777777" w:rsidR="00EE57E8" w:rsidRDefault="00EE57E8" w:rsidP="00EE57E8">
          <w:pPr>
            <w:rPr>
              <w:sz w:val="18"/>
            </w:rPr>
          </w:pPr>
        </w:p>
      </w:tc>
    </w:tr>
  </w:tbl>
  <w:p w14:paraId="437F1498"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638" w14:textId="6AF91B9E"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4191D95" w14:textId="77777777" w:rsidTr="007A6863">
      <w:tc>
        <w:tcPr>
          <w:tcW w:w="1384" w:type="dxa"/>
          <w:tcBorders>
            <w:top w:val="nil"/>
            <w:left w:val="nil"/>
            <w:bottom w:val="nil"/>
            <w:right w:val="nil"/>
          </w:tcBorders>
        </w:tcPr>
        <w:p w14:paraId="1E5086BF" w14:textId="77777777" w:rsidR="00EE57E8" w:rsidRDefault="00EE57E8" w:rsidP="00EE57E8">
          <w:pPr>
            <w:spacing w:line="0" w:lineRule="atLeast"/>
            <w:rPr>
              <w:sz w:val="18"/>
            </w:rPr>
          </w:pPr>
        </w:p>
      </w:tc>
      <w:tc>
        <w:tcPr>
          <w:tcW w:w="6379" w:type="dxa"/>
          <w:tcBorders>
            <w:top w:val="nil"/>
            <w:left w:val="nil"/>
            <w:bottom w:val="nil"/>
            <w:right w:val="nil"/>
          </w:tcBorders>
        </w:tcPr>
        <w:p w14:paraId="124DFF5E"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4E5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54A728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31EB1AB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90A3DC" w14:textId="285D1C0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4B4E5D">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00975">
            <w:rPr>
              <w:i/>
              <w:noProof/>
              <w:sz w:val="18"/>
            </w:rPr>
            <w:t>15/7/2024 6:30 PM</w:t>
          </w:r>
          <w:r w:rsidRPr="00ED79B6">
            <w:rPr>
              <w:i/>
              <w:sz w:val="18"/>
            </w:rPr>
            <w:fldChar w:fldCharType="end"/>
          </w:r>
        </w:p>
      </w:tc>
    </w:tr>
  </w:tbl>
  <w:p w14:paraId="236DD38D"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0217" w14:textId="77777777" w:rsidR="00573668" w:rsidRDefault="00573668" w:rsidP="0048364F">
      <w:pPr>
        <w:spacing w:line="240" w:lineRule="auto"/>
      </w:pPr>
      <w:r>
        <w:separator/>
      </w:r>
    </w:p>
  </w:footnote>
  <w:footnote w:type="continuationSeparator" w:id="0">
    <w:p w14:paraId="746E7E0A" w14:textId="77777777" w:rsidR="00573668" w:rsidRDefault="00573668" w:rsidP="0048364F">
      <w:pPr>
        <w:spacing w:line="240" w:lineRule="auto"/>
      </w:pPr>
      <w:r>
        <w:continuationSeparator/>
      </w:r>
    </w:p>
  </w:footnote>
  <w:footnote w:type="continuationNotice" w:id="1">
    <w:p w14:paraId="1506A098" w14:textId="77777777" w:rsidR="00573668" w:rsidRDefault="00573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4CF"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7A1E"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9F81"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FE14" w14:textId="77777777" w:rsidR="00B20990" w:rsidRPr="00ED79B6" w:rsidRDefault="00B20990" w:rsidP="00B12CDE">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B3A" w14:textId="77777777" w:rsidR="00B20990" w:rsidRPr="00ED79B6" w:rsidRDefault="00B20990" w:rsidP="00B12CDE">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0024"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057" w14:textId="77777777" w:rsidR="00EE57E8" w:rsidRPr="00A961C4" w:rsidRDefault="00EE57E8" w:rsidP="0048364F">
    <w:pPr>
      <w:rPr>
        <w:b/>
        <w:sz w:val="20"/>
      </w:rPr>
    </w:pPr>
  </w:p>
  <w:p w14:paraId="6955C43B" w14:textId="77777777" w:rsidR="00EE57E8" w:rsidRPr="00A961C4" w:rsidRDefault="00EE57E8" w:rsidP="0048364F">
    <w:pPr>
      <w:rPr>
        <w:b/>
        <w:sz w:val="20"/>
      </w:rPr>
    </w:pPr>
  </w:p>
  <w:p w14:paraId="1A560857"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D3AA" w14:textId="77777777" w:rsidR="00EE57E8" w:rsidRPr="00A961C4" w:rsidRDefault="00EE57E8" w:rsidP="0048364F">
    <w:pPr>
      <w:jc w:val="right"/>
      <w:rPr>
        <w:sz w:val="20"/>
      </w:rPr>
    </w:pPr>
  </w:p>
  <w:p w14:paraId="3D2E04F0" w14:textId="77777777" w:rsidR="00EE57E8" w:rsidRPr="00A961C4" w:rsidRDefault="00EE57E8" w:rsidP="0048364F">
    <w:pPr>
      <w:jc w:val="right"/>
      <w:rPr>
        <w:b/>
        <w:sz w:val="20"/>
      </w:rPr>
    </w:pPr>
  </w:p>
  <w:p w14:paraId="29803F7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7D45EE"/>
    <w:multiLevelType w:val="hybridMultilevel"/>
    <w:tmpl w:val="B4F0EED2"/>
    <w:lvl w:ilvl="0" w:tplc="206898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410A86"/>
    <w:multiLevelType w:val="hybridMultilevel"/>
    <w:tmpl w:val="FBCA0860"/>
    <w:lvl w:ilvl="0" w:tplc="5FAEF0E4">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1B06C09"/>
    <w:multiLevelType w:val="hybridMultilevel"/>
    <w:tmpl w:val="F4D40C50"/>
    <w:lvl w:ilvl="0" w:tplc="76541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2691800">
    <w:abstractNumId w:val="9"/>
  </w:num>
  <w:num w:numId="2" w16cid:durableId="1106585082">
    <w:abstractNumId w:val="7"/>
  </w:num>
  <w:num w:numId="3" w16cid:durableId="720984632">
    <w:abstractNumId w:val="6"/>
  </w:num>
  <w:num w:numId="4" w16cid:durableId="348332691">
    <w:abstractNumId w:val="5"/>
  </w:num>
  <w:num w:numId="5" w16cid:durableId="184252284">
    <w:abstractNumId w:val="4"/>
  </w:num>
  <w:num w:numId="6" w16cid:durableId="1359626386">
    <w:abstractNumId w:val="8"/>
  </w:num>
  <w:num w:numId="7" w16cid:durableId="433526052">
    <w:abstractNumId w:val="3"/>
  </w:num>
  <w:num w:numId="8" w16cid:durableId="1338534468">
    <w:abstractNumId w:val="2"/>
  </w:num>
  <w:num w:numId="9" w16cid:durableId="2126145435">
    <w:abstractNumId w:val="1"/>
  </w:num>
  <w:num w:numId="10" w16cid:durableId="816458286">
    <w:abstractNumId w:val="0"/>
  </w:num>
  <w:num w:numId="11" w16cid:durableId="1697121075">
    <w:abstractNumId w:val="14"/>
  </w:num>
  <w:num w:numId="12" w16cid:durableId="1676491707">
    <w:abstractNumId w:val="10"/>
  </w:num>
  <w:num w:numId="13" w16cid:durableId="589965802">
    <w:abstractNumId w:val="11"/>
  </w:num>
  <w:num w:numId="14" w16cid:durableId="1254051824">
    <w:abstractNumId w:val="13"/>
  </w:num>
  <w:num w:numId="15" w16cid:durableId="1329214311">
    <w:abstractNumId w:val="15"/>
  </w:num>
  <w:num w:numId="16" w16cid:durableId="779759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E5D"/>
    <w:rsid w:val="00000263"/>
    <w:rsid w:val="000012D0"/>
    <w:rsid w:val="00005867"/>
    <w:rsid w:val="000113BC"/>
    <w:rsid w:val="000136AF"/>
    <w:rsid w:val="000207A8"/>
    <w:rsid w:val="00022D54"/>
    <w:rsid w:val="000231AB"/>
    <w:rsid w:val="00024132"/>
    <w:rsid w:val="0002739C"/>
    <w:rsid w:val="00030D5C"/>
    <w:rsid w:val="000373FC"/>
    <w:rsid w:val="0004044E"/>
    <w:rsid w:val="0004074A"/>
    <w:rsid w:val="00044275"/>
    <w:rsid w:val="00046A0C"/>
    <w:rsid w:val="0005120E"/>
    <w:rsid w:val="00054577"/>
    <w:rsid w:val="00055144"/>
    <w:rsid w:val="00060EE0"/>
    <w:rsid w:val="000614BF"/>
    <w:rsid w:val="0007169C"/>
    <w:rsid w:val="00077593"/>
    <w:rsid w:val="00081724"/>
    <w:rsid w:val="00082217"/>
    <w:rsid w:val="00083F48"/>
    <w:rsid w:val="0008637B"/>
    <w:rsid w:val="0009058E"/>
    <w:rsid w:val="00091895"/>
    <w:rsid w:val="000958B7"/>
    <w:rsid w:val="00097EA6"/>
    <w:rsid w:val="000A058A"/>
    <w:rsid w:val="000A226D"/>
    <w:rsid w:val="000A301F"/>
    <w:rsid w:val="000A3572"/>
    <w:rsid w:val="000A3F36"/>
    <w:rsid w:val="000A479A"/>
    <w:rsid w:val="000A7DF9"/>
    <w:rsid w:val="000B4DF8"/>
    <w:rsid w:val="000B51F5"/>
    <w:rsid w:val="000B6134"/>
    <w:rsid w:val="000C70D0"/>
    <w:rsid w:val="000C77DA"/>
    <w:rsid w:val="000D05EF"/>
    <w:rsid w:val="000D07E7"/>
    <w:rsid w:val="000D0966"/>
    <w:rsid w:val="000D3FB9"/>
    <w:rsid w:val="000D5485"/>
    <w:rsid w:val="000D699C"/>
    <w:rsid w:val="000D7BED"/>
    <w:rsid w:val="000E598E"/>
    <w:rsid w:val="000E5A3D"/>
    <w:rsid w:val="000E5E7B"/>
    <w:rsid w:val="000F0ADA"/>
    <w:rsid w:val="000F21C1"/>
    <w:rsid w:val="000F37D5"/>
    <w:rsid w:val="000F7A17"/>
    <w:rsid w:val="001034B8"/>
    <w:rsid w:val="00104FC4"/>
    <w:rsid w:val="0010745C"/>
    <w:rsid w:val="001122FF"/>
    <w:rsid w:val="00120239"/>
    <w:rsid w:val="0012096A"/>
    <w:rsid w:val="00123CB2"/>
    <w:rsid w:val="00131ED8"/>
    <w:rsid w:val="00136765"/>
    <w:rsid w:val="00144888"/>
    <w:rsid w:val="001457CE"/>
    <w:rsid w:val="00145957"/>
    <w:rsid w:val="00151218"/>
    <w:rsid w:val="00153D0B"/>
    <w:rsid w:val="001555A5"/>
    <w:rsid w:val="0015662B"/>
    <w:rsid w:val="00160BD7"/>
    <w:rsid w:val="001643C9"/>
    <w:rsid w:val="00165568"/>
    <w:rsid w:val="00165BB5"/>
    <w:rsid w:val="00166082"/>
    <w:rsid w:val="00166C2F"/>
    <w:rsid w:val="00170522"/>
    <w:rsid w:val="001716C9"/>
    <w:rsid w:val="00171746"/>
    <w:rsid w:val="001833D6"/>
    <w:rsid w:val="00184261"/>
    <w:rsid w:val="001845A8"/>
    <w:rsid w:val="00192262"/>
    <w:rsid w:val="00193461"/>
    <w:rsid w:val="001939E1"/>
    <w:rsid w:val="0019452E"/>
    <w:rsid w:val="00195382"/>
    <w:rsid w:val="001A0768"/>
    <w:rsid w:val="001A1370"/>
    <w:rsid w:val="001A33E2"/>
    <w:rsid w:val="001A39CD"/>
    <w:rsid w:val="001A3B9F"/>
    <w:rsid w:val="001A421E"/>
    <w:rsid w:val="001A5520"/>
    <w:rsid w:val="001A59BE"/>
    <w:rsid w:val="001A65C0"/>
    <w:rsid w:val="001B0503"/>
    <w:rsid w:val="001B0A4D"/>
    <w:rsid w:val="001B2E15"/>
    <w:rsid w:val="001B3950"/>
    <w:rsid w:val="001B78B6"/>
    <w:rsid w:val="001B7A5D"/>
    <w:rsid w:val="001B7BA9"/>
    <w:rsid w:val="001C108E"/>
    <w:rsid w:val="001C69C4"/>
    <w:rsid w:val="001E0A8D"/>
    <w:rsid w:val="001E1018"/>
    <w:rsid w:val="001E22CE"/>
    <w:rsid w:val="001E3590"/>
    <w:rsid w:val="001E4FB3"/>
    <w:rsid w:val="001E57AB"/>
    <w:rsid w:val="001E7407"/>
    <w:rsid w:val="001F1A46"/>
    <w:rsid w:val="001F69FA"/>
    <w:rsid w:val="00201D27"/>
    <w:rsid w:val="00204915"/>
    <w:rsid w:val="0021153A"/>
    <w:rsid w:val="00211812"/>
    <w:rsid w:val="00212701"/>
    <w:rsid w:val="002207BE"/>
    <w:rsid w:val="00221237"/>
    <w:rsid w:val="0022268A"/>
    <w:rsid w:val="002245A6"/>
    <w:rsid w:val="002302EA"/>
    <w:rsid w:val="002336BB"/>
    <w:rsid w:val="00237614"/>
    <w:rsid w:val="00240749"/>
    <w:rsid w:val="002419E4"/>
    <w:rsid w:val="00244CD7"/>
    <w:rsid w:val="00245439"/>
    <w:rsid w:val="002468D7"/>
    <w:rsid w:val="00247E97"/>
    <w:rsid w:val="0025095E"/>
    <w:rsid w:val="00256C81"/>
    <w:rsid w:val="0026206A"/>
    <w:rsid w:val="002637E7"/>
    <w:rsid w:val="00274905"/>
    <w:rsid w:val="00277EAA"/>
    <w:rsid w:val="00285CDD"/>
    <w:rsid w:val="00291167"/>
    <w:rsid w:val="002916B9"/>
    <w:rsid w:val="0029219B"/>
    <w:rsid w:val="0029489E"/>
    <w:rsid w:val="00297ECB"/>
    <w:rsid w:val="002A27E4"/>
    <w:rsid w:val="002B26FA"/>
    <w:rsid w:val="002B3C61"/>
    <w:rsid w:val="002B6A65"/>
    <w:rsid w:val="002C152A"/>
    <w:rsid w:val="002C32CA"/>
    <w:rsid w:val="002D043A"/>
    <w:rsid w:val="002D0981"/>
    <w:rsid w:val="002E2000"/>
    <w:rsid w:val="002E2734"/>
    <w:rsid w:val="002E742C"/>
    <w:rsid w:val="002E7DEA"/>
    <w:rsid w:val="002F267B"/>
    <w:rsid w:val="002F3ABA"/>
    <w:rsid w:val="00300CDC"/>
    <w:rsid w:val="00301799"/>
    <w:rsid w:val="00302876"/>
    <w:rsid w:val="00302D8C"/>
    <w:rsid w:val="00304D00"/>
    <w:rsid w:val="00305DBD"/>
    <w:rsid w:val="0031260B"/>
    <w:rsid w:val="00314B66"/>
    <w:rsid w:val="0031713F"/>
    <w:rsid w:val="003207EE"/>
    <w:rsid w:val="003222D1"/>
    <w:rsid w:val="00324D0F"/>
    <w:rsid w:val="00326779"/>
    <w:rsid w:val="0032750F"/>
    <w:rsid w:val="003275A0"/>
    <w:rsid w:val="00331C16"/>
    <w:rsid w:val="00336598"/>
    <w:rsid w:val="00336C0B"/>
    <w:rsid w:val="00337FF9"/>
    <w:rsid w:val="003415D3"/>
    <w:rsid w:val="0034171D"/>
    <w:rsid w:val="00341736"/>
    <w:rsid w:val="00342C8F"/>
    <w:rsid w:val="003442F6"/>
    <w:rsid w:val="00346335"/>
    <w:rsid w:val="00352B0F"/>
    <w:rsid w:val="00353ED0"/>
    <w:rsid w:val="003561B0"/>
    <w:rsid w:val="00356CC2"/>
    <w:rsid w:val="00361818"/>
    <w:rsid w:val="00364DFD"/>
    <w:rsid w:val="003663E8"/>
    <w:rsid w:val="0037599A"/>
    <w:rsid w:val="003768AA"/>
    <w:rsid w:val="003861C0"/>
    <w:rsid w:val="0038679B"/>
    <w:rsid w:val="00386DEA"/>
    <w:rsid w:val="00390A37"/>
    <w:rsid w:val="0039456F"/>
    <w:rsid w:val="00394792"/>
    <w:rsid w:val="00394D8B"/>
    <w:rsid w:val="00397893"/>
    <w:rsid w:val="003A15AC"/>
    <w:rsid w:val="003A2665"/>
    <w:rsid w:val="003A66F7"/>
    <w:rsid w:val="003A71C7"/>
    <w:rsid w:val="003B0627"/>
    <w:rsid w:val="003B0DF2"/>
    <w:rsid w:val="003B370D"/>
    <w:rsid w:val="003B3D90"/>
    <w:rsid w:val="003B6A8A"/>
    <w:rsid w:val="003C5F2B"/>
    <w:rsid w:val="003C7D35"/>
    <w:rsid w:val="003D0738"/>
    <w:rsid w:val="003D0BFE"/>
    <w:rsid w:val="003D1F05"/>
    <w:rsid w:val="003D5700"/>
    <w:rsid w:val="003D78C2"/>
    <w:rsid w:val="003E2B47"/>
    <w:rsid w:val="003E3DF9"/>
    <w:rsid w:val="003E6383"/>
    <w:rsid w:val="003F0974"/>
    <w:rsid w:val="003F0E38"/>
    <w:rsid w:val="003F49C9"/>
    <w:rsid w:val="003F56DE"/>
    <w:rsid w:val="003F6F52"/>
    <w:rsid w:val="004019F7"/>
    <w:rsid w:val="004022CA"/>
    <w:rsid w:val="00403A8A"/>
    <w:rsid w:val="004116CD"/>
    <w:rsid w:val="00414ADE"/>
    <w:rsid w:val="00415F63"/>
    <w:rsid w:val="00416725"/>
    <w:rsid w:val="00420B41"/>
    <w:rsid w:val="00424CA9"/>
    <w:rsid w:val="00425553"/>
    <w:rsid w:val="004257BB"/>
    <w:rsid w:val="004341E4"/>
    <w:rsid w:val="004411C9"/>
    <w:rsid w:val="0044291A"/>
    <w:rsid w:val="00444E2D"/>
    <w:rsid w:val="0044B4D9"/>
    <w:rsid w:val="00451134"/>
    <w:rsid w:val="00453652"/>
    <w:rsid w:val="0045451A"/>
    <w:rsid w:val="00454827"/>
    <w:rsid w:val="00457A40"/>
    <w:rsid w:val="004600B0"/>
    <w:rsid w:val="00460499"/>
    <w:rsid w:val="00460FBA"/>
    <w:rsid w:val="004615A1"/>
    <w:rsid w:val="00462B2F"/>
    <w:rsid w:val="00463823"/>
    <w:rsid w:val="00463A83"/>
    <w:rsid w:val="0046466E"/>
    <w:rsid w:val="00464671"/>
    <w:rsid w:val="00467E57"/>
    <w:rsid w:val="004709AE"/>
    <w:rsid w:val="00472DC6"/>
    <w:rsid w:val="00474835"/>
    <w:rsid w:val="004760AD"/>
    <w:rsid w:val="00476BC1"/>
    <w:rsid w:val="004819C7"/>
    <w:rsid w:val="0048364F"/>
    <w:rsid w:val="004849DE"/>
    <w:rsid w:val="004877FC"/>
    <w:rsid w:val="00490F2E"/>
    <w:rsid w:val="004948D4"/>
    <w:rsid w:val="00496AB2"/>
    <w:rsid w:val="00496F97"/>
    <w:rsid w:val="00497D73"/>
    <w:rsid w:val="004A08D7"/>
    <w:rsid w:val="004A53EA"/>
    <w:rsid w:val="004A699F"/>
    <w:rsid w:val="004B35E7"/>
    <w:rsid w:val="004B4E5D"/>
    <w:rsid w:val="004C04B1"/>
    <w:rsid w:val="004D4AFB"/>
    <w:rsid w:val="004E3577"/>
    <w:rsid w:val="004F1FAC"/>
    <w:rsid w:val="004F676E"/>
    <w:rsid w:val="004F71C0"/>
    <w:rsid w:val="00501194"/>
    <w:rsid w:val="00501BAF"/>
    <w:rsid w:val="005057DC"/>
    <w:rsid w:val="005061A5"/>
    <w:rsid w:val="005072BE"/>
    <w:rsid w:val="005108E5"/>
    <w:rsid w:val="00516B8D"/>
    <w:rsid w:val="00516D53"/>
    <w:rsid w:val="00517A30"/>
    <w:rsid w:val="005246CC"/>
    <w:rsid w:val="0052756C"/>
    <w:rsid w:val="00530230"/>
    <w:rsid w:val="00530CC9"/>
    <w:rsid w:val="00531B46"/>
    <w:rsid w:val="00537FBC"/>
    <w:rsid w:val="00541D73"/>
    <w:rsid w:val="00543469"/>
    <w:rsid w:val="00543D92"/>
    <w:rsid w:val="005441A9"/>
    <w:rsid w:val="005442FB"/>
    <w:rsid w:val="00546FA3"/>
    <w:rsid w:val="005506A3"/>
    <w:rsid w:val="00552376"/>
    <w:rsid w:val="0055288B"/>
    <w:rsid w:val="00556626"/>
    <w:rsid w:val="00557C7A"/>
    <w:rsid w:val="00562A58"/>
    <w:rsid w:val="005640EF"/>
    <w:rsid w:val="0056541A"/>
    <w:rsid w:val="0056578A"/>
    <w:rsid w:val="00570565"/>
    <w:rsid w:val="00571531"/>
    <w:rsid w:val="00572BFF"/>
    <w:rsid w:val="00572FB7"/>
    <w:rsid w:val="00573668"/>
    <w:rsid w:val="00580AF3"/>
    <w:rsid w:val="00581211"/>
    <w:rsid w:val="00584811"/>
    <w:rsid w:val="005862FA"/>
    <w:rsid w:val="0058657F"/>
    <w:rsid w:val="00592A7E"/>
    <w:rsid w:val="00593AA6"/>
    <w:rsid w:val="005940A7"/>
    <w:rsid w:val="00594161"/>
    <w:rsid w:val="00594749"/>
    <w:rsid w:val="00594956"/>
    <w:rsid w:val="00595197"/>
    <w:rsid w:val="005A7F7B"/>
    <w:rsid w:val="005B1555"/>
    <w:rsid w:val="005B278C"/>
    <w:rsid w:val="005B3940"/>
    <w:rsid w:val="005B4067"/>
    <w:rsid w:val="005C0057"/>
    <w:rsid w:val="005C3F41"/>
    <w:rsid w:val="005C4EF0"/>
    <w:rsid w:val="005C507B"/>
    <w:rsid w:val="005D5EA1"/>
    <w:rsid w:val="005D69CE"/>
    <w:rsid w:val="005E098C"/>
    <w:rsid w:val="005E1F8D"/>
    <w:rsid w:val="005E23C6"/>
    <w:rsid w:val="005E317F"/>
    <w:rsid w:val="005E3924"/>
    <w:rsid w:val="005E61D3"/>
    <w:rsid w:val="005E758D"/>
    <w:rsid w:val="005F179D"/>
    <w:rsid w:val="00600219"/>
    <w:rsid w:val="006003A7"/>
    <w:rsid w:val="00605AEA"/>
    <w:rsid w:val="006065DA"/>
    <w:rsid w:val="00606AA4"/>
    <w:rsid w:val="00615580"/>
    <w:rsid w:val="00615EB3"/>
    <w:rsid w:val="0061798C"/>
    <w:rsid w:val="00617FB6"/>
    <w:rsid w:val="00625A12"/>
    <w:rsid w:val="00626D89"/>
    <w:rsid w:val="00634275"/>
    <w:rsid w:val="00640402"/>
    <w:rsid w:val="00640F78"/>
    <w:rsid w:val="00642588"/>
    <w:rsid w:val="00646F13"/>
    <w:rsid w:val="00654AEA"/>
    <w:rsid w:val="00655D6A"/>
    <w:rsid w:val="00656DE9"/>
    <w:rsid w:val="00662C50"/>
    <w:rsid w:val="00672031"/>
    <w:rsid w:val="00672523"/>
    <w:rsid w:val="00672876"/>
    <w:rsid w:val="00677CC2"/>
    <w:rsid w:val="00680D84"/>
    <w:rsid w:val="00681B5B"/>
    <w:rsid w:val="00685F42"/>
    <w:rsid w:val="006867AC"/>
    <w:rsid w:val="00686CD7"/>
    <w:rsid w:val="0069111F"/>
    <w:rsid w:val="0069207B"/>
    <w:rsid w:val="006932BC"/>
    <w:rsid w:val="006953D5"/>
    <w:rsid w:val="006A304E"/>
    <w:rsid w:val="006A3691"/>
    <w:rsid w:val="006A4B31"/>
    <w:rsid w:val="006A6DA4"/>
    <w:rsid w:val="006B44BD"/>
    <w:rsid w:val="006B7006"/>
    <w:rsid w:val="006C3835"/>
    <w:rsid w:val="006C5EE0"/>
    <w:rsid w:val="006C7F8C"/>
    <w:rsid w:val="006D13F3"/>
    <w:rsid w:val="006D53FD"/>
    <w:rsid w:val="006D57AC"/>
    <w:rsid w:val="006D5E0A"/>
    <w:rsid w:val="006D7AB9"/>
    <w:rsid w:val="006E37F4"/>
    <w:rsid w:val="006F0CA5"/>
    <w:rsid w:val="006F11E0"/>
    <w:rsid w:val="006F3FE0"/>
    <w:rsid w:val="006F54A4"/>
    <w:rsid w:val="006F583A"/>
    <w:rsid w:val="006F6323"/>
    <w:rsid w:val="00700975"/>
    <w:rsid w:val="00700B2C"/>
    <w:rsid w:val="00707459"/>
    <w:rsid w:val="00713084"/>
    <w:rsid w:val="007150EA"/>
    <w:rsid w:val="00717463"/>
    <w:rsid w:val="00720AD7"/>
    <w:rsid w:val="00720FC2"/>
    <w:rsid w:val="00722E89"/>
    <w:rsid w:val="007254DE"/>
    <w:rsid w:val="00726766"/>
    <w:rsid w:val="00731E00"/>
    <w:rsid w:val="007339C7"/>
    <w:rsid w:val="00733BD9"/>
    <w:rsid w:val="00733D19"/>
    <w:rsid w:val="00735C34"/>
    <w:rsid w:val="0073659B"/>
    <w:rsid w:val="007440B7"/>
    <w:rsid w:val="007460A9"/>
    <w:rsid w:val="00747993"/>
    <w:rsid w:val="00750565"/>
    <w:rsid w:val="00755895"/>
    <w:rsid w:val="007609F2"/>
    <w:rsid w:val="007634AD"/>
    <w:rsid w:val="007645F6"/>
    <w:rsid w:val="007672D3"/>
    <w:rsid w:val="007715C9"/>
    <w:rsid w:val="007727A6"/>
    <w:rsid w:val="00773C2D"/>
    <w:rsid w:val="00774EDD"/>
    <w:rsid w:val="007757EC"/>
    <w:rsid w:val="00783ACF"/>
    <w:rsid w:val="00787325"/>
    <w:rsid w:val="00787FA5"/>
    <w:rsid w:val="00790003"/>
    <w:rsid w:val="0079099B"/>
    <w:rsid w:val="00795EB6"/>
    <w:rsid w:val="007A6838"/>
    <w:rsid w:val="007A6863"/>
    <w:rsid w:val="007A6BFA"/>
    <w:rsid w:val="007A7195"/>
    <w:rsid w:val="007B50CD"/>
    <w:rsid w:val="007C0395"/>
    <w:rsid w:val="007C3FBA"/>
    <w:rsid w:val="007C435B"/>
    <w:rsid w:val="007C78B4"/>
    <w:rsid w:val="007D0CEC"/>
    <w:rsid w:val="007D7C2F"/>
    <w:rsid w:val="007E048A"/>
    <w:rsid w:val="007E32B6"/>
    <w:rsid w:val="007E33B0"/>
    <w:rsid w:val="007E457C"/>
    <w:rsid w:val="007E486B"/>
    <w:rsid w:val="007E5414"/>
    <w:rsid w:val="007E7D4A"/>
    <w:rsid w:val="007F48ED"/>
    <w:rsid w:val="007F5E3F"/>
    <w:rsid w:val="00804E92"/>
    <w:rsid w:val="00812F45"/>
    <w:rsid w:val="00813322"/>
    <w:rsid w:val="00814A2F"/>
    <w:rsid w:val="008208D1"/>
    <w:rsid w:val="0082163A"/>
    <w:rsid w:val="00823148"/>
    <w:rsid w:val="00823DD0"/>
    <w:rsid w:val="00824825"/>
    <w:rsid w:val="00833827"/>
    <w:rsid w:val="008349D8"/>
    <w:rsid w:val="00834D1E"/>
    <w:rsid w:val="00836FE9"/>
    <w:rsid w:val="00840F2D"/>
    <w:rsid w:val="0084172C"/>
    <w:rsid w:val="0085175E"/>
    <w:rsid w:val="00855CB6"/>
    <w:rsid w:val="00856A31"/>
    <w:rsid w:val="0086158B"/>
    <w:rsid w:val="008623AC"/>
    <w:rsid w:val="008712AF"/>
    <w:rsid w:val="00871736"/>
    <w:rsid w:val="00872D27"/>
    <w:rsid w:val="00873B7F"/>
    <w:rsid w:val="008754D0"/>
    <w:rsid w:val="00877C69"/>
    <w:rsid w:val="00877D48"/>
    <w:rsid w:val="00880891"/>
    <w:rsid w:val="00881F1D"/>
    <w:rsid w:val="0088345B"/>
    <w:rsid w:val="00887F56"/>
    <w:rsid w:val="0089064B"/>
    <w:rsid w:val="00892FD5"/>
    <w:rsid w:val="008A16A5"/>
    <w:rsid w:val="008A5C57"/>
    <w:rsid w:val="008A780E"/>
    <w:rsid w:val="008B4122"/>
    <w:rsid w:val="008C0629"/>
    <w:rsid w:val="008C1EB0"/>
    <w:rsid w:val="008C4986"/>
    <w:rsid w:val="008C59F6"/>
    <w:rsid w:val="008C70EC"/>
    <w:rsid w:val="008D0EE0"/>
    <w:rsid w:val="008D622B"/>
    <w:rsid w:val="008D6BAB"/>
    <w:rsid w:val="008D7A27"/>
    <w:rsid w:val="008E4702"/>
    <w:rsid w:val="008E69AA"/>
    <w:rsid w:val="008E6C70"/>
    <w:rsid w:val="008F4F1C"/>
    <w:rsid w:val="008F761F"/>
    <w:rsid w:val="0090019C"/>
    <w:rsid w:val="00900B27"/>
    <w:rsid w:val="009048AE"/>
    <w:rsid w:val="009069AD"/>
    <w:rsid w:val="00910E64"/>
    <w:rsid w:val="009111BD"/>
    <w:rsid w:val="00922764"/>
    <w:rsid w:val="009278C1"/>
    <w:rsid w:val="00932377"/>
    <w:rsid w:val="009346E3"/>
    <w:rsid w:val="00934C47"/>
    <w:rsid w:val="009356CB"/>
    <w:rsid w:val="00937A38"/>
    <w:rsid w:val="00941A38"/>
    <w:rsid w:val="0094380E"/>
    <w:rsid w:val="0094504C"/>
    <w:rsid w:val="0094523D"/>
    <w:rsid w:val="00947C2C"/>
    <w:rsid w:val="0095542D"/>
    <w:rsid w:val="00961B01"/>
    <w:rsid w:val="00965D11"/>
    <w:rsid w:val="0097175D"/>
    <w:rsid w:val="00976A63"/>
    <w:rsid w:val="009812D9"/>
    <w:rsid w:val="0098174C"/>
    <w:rsid w:val="00983688"/>
    <w:rsid w:val="00992E46"/>
    <w:rsid w:val="009934C0"/>
    <w:rsid w:val="009951F9"/>
    <w:rsid w:val="009953CC"/>
    <w:rsid w:val="00996F3D"/>
    <w:rsid w:val="009A0D95"/>
    <w:rsid w:val="009A51B8"/>
    <w:rsid w:val="009B02ED"/>
    <w:rsid w:val="009B0492"/>
    <w:rsid w:val="009B2490"/>
    <w:rsid w:val="009B50E5"/>
    <w:rsid w:val="009C3431"/>
    <w:rsid w:val="009C3AEF"/>
    <w:rsid w:val="009C429A"/>
    <w:rsid w:val="009C4D21"/>
    <w:rsid w:val="009C4DA1"/>
    <w:rsid w:val="009C5989"/>
    <w:rsid w:val="009C6A32"/>
    <w:rsid w:val="009C7701"/>
    <w:rsid w:val="009C7DC5"/>
    <w:rsid w:val="009D0475"/>
    <w:rsid w:val="009D08DA"/>
    <w:rsid w:val="009D2E25"/>
    <w:rsid w:val="009D6171"/>
    <w:rsid w:val="009D7C88"/>
    <w:rsid w:val="009E2F7E"/>
    <w:rsid w:val="009E44E4"/>
    <w:rsid w:val="009F6A7A"/>
    <w:rsid w:val="009F77D7"/>
    <w:rsid w:val="00A03719"/>
    <w:rsid w:val="00A03F87"/>
    <w:rsid w:val="00A06860"/>
    <w:rsid w:val="00A0754A"/>
    <w:rsid w:val="00A10F51"/>
    <w:rsid w:val="00A136F5"/>
    <w:rsid w:val="00A231E2"/>
    <w:rsid w:val="00A236A8"/>
    <w:rsid w:val="00A24649"/>
    <w:rsid w:val="00A24722"/>
    <w:rsid w:val="00A2550D"/>
    <w:rsid w:val="00A27358"/>
    <w:rsid w:val="00A31717"/>
    <w:rsid w:val="00A34172"/>
    <w:rsid w:val="00A379BB"/>
    <w:rsid w:val="00A403B7"/>
    <w:rsid w:val="00A4169B"/>
    <w:rsid w:val="00A42A0F"/>
    <w:rsid w:val="00A43346"/>
    <w:rsid w:val="00A43BE1"/>
    <w:rsid w:val="00A47D14"/>
    <w:rsid w:val="00A50D55"/>
    <w:rsid w:val="00A51691"/>
    <w:rsid w:val="00A51BE0"/>
    <w:rsid w:val="00A520D5"/>
    <w:rsid w:val="00A52FDA"/>
    <w:rsid w:val="00A61551"/>
    <w:rsid w:val="00A63837"/>
    <w:rsid w:val="00A63C71"/>
    <w:rsid w:val="00A64912"/>
    <w:rsid w:val="00A70A74"/>
    <w:rsid w:val="00A77133"/>
    <w:rsid w:val="00A831B2"/>
    <w:rsid w:val="00A83979"/>
    <w:rsid w:val="00A87AFC"/>
    <w:rsid w:val="00A87BEB"/>
    <w:rsid w:val="00A8CDA5"/>
    <w:rsid w:val="00A90624"/>
    <w:rsid w:val="00A91EC4"/>
    <w:rsid w:val="00A9231A"/>
    <w:rsid w:val="00A93649"/>
    <w:rsid w:val="00A95044"/>
    <w:rsid w:val="00A95BC7"/>
    <w:rsid w:val="00AA0343"/>
    <w:rsid w:val="00AA58D2"/>
    <w:rsid w:val="00AA61A3"/>
    <w:rsid w:val="00AA78CE"/>
    <w:rsid w:val="00AA7B26"/>
    <w:rsid w:val="00AB5454"/>
    <w:rsid w:val="00AC1537"/>
    <w:rsid w:val="00AC2CEB"/>
    <w:rsid w:val="00AC767C"/>
    <w:rsid w:val="00AD3467"/>
    <w:rsid w:val="00AD3D58"/>
    <w:rsid w:val="00AD5641"/>
    <w:rsid w:val="00AF2C56"/>
    <w:rsid w:val="00AF33DB"/>
    <w:rsid w:val="00AF3E92"/>
    <w:rsid w:val="00B000C8"/>
    <w:rsid w:val="00B032D8"/>
    <w:rsid w:val="00B05D72"/>
    <w:rsid w:val="00B1250D"/>
    <w:rsid w:val="00B12CDE"/>
    <w:rsid w:val="00B20990"/>
    <w:rsid w:val="00B23FAF"/>
    <w:rsid w:val="00B2439A"/>
    <w:rsid w:val="00B279D3"/>
    <w:rsid w:val="00B27DD2"/>
    <w:rsid w:val="00B32B9B"/>
    <w:rsid w:val="00B33B3C"/>
    <w:rsid w:val="00B34019"/>
    <w:rsid w:val="00B34DA2"/>
    <w:rsid w:val="00B34E68"/>
    <w:rsid w:val="00B40D74"/>
    <w:rsid w:val="00B42649"/>
    <w:rsid w:val="00B46467"/>
    <w:rsid w:val="00B4752A"/>
    <w:rsid w:val="00B5041D"/>
    <w:rsid w:val="00B51809"/>
    <w:rsid w:val="00B52663"/>
    <w:rsid w:val="00B535C2"/>
    <w:rsid w:val="00B53729"/>
    <w:rsid w:val="00B5422E"/>
    <w:rsid w:val="00B56DCB"/>
    <w:rsid w:val="00B61728"/>
    <w:rsid w:val="00B61D30"/>
    <w:rsid w:val="00B664F8"/>
    <w:rsid w:val="00B66934"/>
    <w:rsid w:val="00B770D2"/>
    <w:rsid w:val="00B77E64"/>
    <w:rsid w:val="00B93516"/>
    <w:rsid w:val="00B961C4"/>
    <w:rsid w:val="00B96776"/>
    <w:rsid w:val="00B973E5"/>
    <w:rsid w:val="00BA0768"/>
    <w:rsid w:val="00BA08C8"/>
    <w:rsid w:val="00BA13A9"/>
    <w:rsid w:val="00BA25F8"/>
    <w:rsid w:val="00BA47A3"/>
    <w:rsid w:val="00BA5026"/>
    <w:rsid w:val="00BA7B5B"/>
    <w:rsid w:val="00BA7E62"/>
    <w:rsid w:val="00BB0509"/>
    <w:rsid w:val="00BB0B25"/>
    <w:rsid w:val="00BB2558"/>
    <w:rsid w:val="00BB6E79"/>
    <w:rsid w:val="00BB7E3A"/>
    <w:rsid w:val="00BC52CA"/>
    <w:rsid w:val="00BD06BF"/>
    <w:rsid w:val="00BD1862"/>
    <w:rsid w:val="00BD5C96"/>
    <w:rsid w:val="00BE0BAC"/>
    <w:rsid w:val="00BE1084"/>
    <w:rsid w:val="00BE356D"/>
    <w:rsid w:val="00BE3E6D"/>
    <w:rsid w:val="00BE42C5"/>
    <w:rsid w:val="00BE536B"/>
    <w:rsid w:val="00BE719A"/>
    <w:rsid w:val="00BE720A"/>
    <w:rsid w:val="00BF0723"/>
    <w:rsid w:val="00BF2282"/>
    <w:rsid w:val="00BF3691"/>
    <w:rsid w:val="00BF3799"/>
    <w:rsid w:val="00BF5BD5"/>
    <w:rsid w:val="00BF6650"/>
    <w:rsid w:val="00C006E0"/>
    <w:rsid w:val="00C02017"/>
    <w:rsid w:val="00C067E5"/>
    <w:rsid w:val="00C120C4"/>
    <w:rsid w:val="00C13B73"/>
    <w:rsid w:val="00C1408C"/>
    <w:rsid w:val="00C164CA"/>
    <w:rsid w:val="00C20A91"/>
    <w:rsid w:val="00C21B91"/>
    <w:rsid w:val="00C24C78"/>
    <w:rsid w:val="00C26051"/>
    <w:rsid w:val="00C30876"/>
    <w:rsid w:val="00C343A4"/>
    <w:rsid w:val="00C344D7"/>
    <w:rsid w:val="00C3695A"/>
    <w:rsid w:val="00C3738B"/>
    <w:rsid w:val="00C42BF8"/>
    <w:rsid w:val="00C44038"/>
    <w:rsid w:val="00C45759"/>
    <w:rsid w:val="00C460AE"/>
    <w:rsid w:val="00C46AC4"/>
    <w:rsid w:val="00C50043"/>
    <w:rsid w:val="00C5015F"/>
    <w:rsid w:val="00C50A0F"/>
    <w:rsid w:val="00C50F4A"/>
    <w:rsid w:val="00C516BD"/>
    <w:rsid w:val="00C52A97"/>
    <w:rsid w:val="00C6096A"/>
    <w:rsid w:val="00C62B7C"/>
    <w:rsid w:val="00C6455B"/>
    <w:rsid w:val="00C64743"/>
    <w:rsid w:val="00C70B0E"/>
    <w:rsid w:val="00C72D10"/>
    <w:rsid w:val="00C74778"/>
    <w:rsid w:val="00C7573B"/>
    <w:rsid w:val="00C76CF3"/>
    <w:rsid w:val="00C802FC"/>
    <w:rsid w:val="00C867F6"/>
    <w:rsid w:val="00C93205"/>
    <w:rsid w:val="00C9377E"/>
    <w:rsid w:val="00C945DC"/>
    <w:rsid w:val="00CA06B4"/>
    <w:rsid w:val="00CA0928"/>
    <w:rsid w:val="00CA7844"/>
    <w:rsid w:val="00CB58EF"/>
    <w:rsid w:val="00CB6F22"/>
    <w:rsid w:val="00CC02B7"/>
    <w:rsid w:val="00CC4F1C"/>
    <w:rsid w:val="00CC659C"/>
    <w:rsid w:val="00CD2506"/>
    <w:rsid w:val="00CE0A93"/>
    <w:rsid w:val="00CE2356"/>
    <w:rsid w:val="00CE411F"/>
    <w:rsid w:val="00CE4335"/>
    <w:rsid w:val="00CF0BB2"/>
    <w:rsid w:val="00CF0CF6"/>
    <w:rsid w:val="00CF60C3"/>
    <w:rsid w:val="00CF7CD6"/>
    <w:rsid w:val="00D01706"/>
    <w:rsid w:val="00D12B0D"/>
    <w:rsid w:val="00D132A1"/>
    <w:rsid w:val="00D13441"/>
    <w:rsid w:val="00D21B68"/>
    <w:rsid w:val="00D243A3"/>
    <w:rsid w:val="00D2454C"/>
    <w:rsid w:val="00D265FB"/>
    <w:rsid w:val="00D26FCE"/>
    <w:rsid w:val="00D276D8"/>
    <w:rsid w:val="00D31098"/>
    <w:rsid w:val="00D32956"/>
    <w:rsid w:val="00D33440"/>
    <w:rsid w:val="00D424DD"/>
    <w:rsid w:val="00D4273E"/>
    <w:rsid w:val="00D443ED"/>
    <w:rsid w:val="00D464F6"/>
    <w:rsid w:val="00D47A45"/>
    <w:rsid w:val="00D52BDA"/>
    <w:rsid w:val="00D52EFE"/>
    <w:rsid w:val="00D56A0D"/>
    <w:rsid w:val="00D57528"/>
    <w:rsid w:val="00D62F9B"/>
    <w:rsid w:val="00D63EF6"/>
    <w:rsid w:val="00D654EB"/>
    <w:rsid w:val="00D66518"/>
    <w:rsid w:val="00D700D9"/>
    <w:rsid w:val="00D70811"/>
    <w:rsid w:val="00D70917"/>
    <w:rsid w:val="00D70DFB"/>
    <w:rsid w:val="00D71EEA"/>
    <w:rsid w:val="00D72423"/>
    <w:rsid w:val="00D735CD"/>
    <w:rsid w:val="00D75B56"/>
    <w:rsid w:val="00D766DF"/>
    <w:rsid w:val="00D843E1"/>
    <w:rsid w:val="00D90841"/>
    <w:rsid w:val="00D91187"/>
    <w:rsid w:val="00D91DB6"/>
    <w:rsid w:val="00D928F6"/>
    <w:rsid w:val="00D92EF3"/>
    <w:rsid w:val="00D93AF2"/>
    <w:rsid w:val="00D94181"/>
    <w:rsid w:val="00D954CE"/>
    <w:rsid w:val="00D97D01"/>
    <w:rsid w:val="00DA11EE"/>
    <w:rsid w:val="00DA18AD"/>
    <w:rsid w:val="00DA2439"/>
    <w:rsid w:val="00DA4BBB"/>
    <w:rsid w:val="00DA6B71"/>
    <w:rsid w:val="00DA6F05"/>
    <w:rsid w:val="00DB111C"/>
    <w:rsid w:val="00DB1386"/>
    <w:rsid w:val="00DB64FC"/>
    <w:rsid w:val="00DC039B"/>
    <w:rsid w:val="00DC2067"/>
    <w:rsid w:val="00DC65F2"/>
    <w:rsid w:val="00DC7539"/>
    <w:rsid w:val="00DC799F"/>
    <w:rsid w:val="00DD2341"/>
    <w:rsid w:val="00DD3769"/>
    <w:rsid w:val="00DD4268"/>
    <w:rsid w:val="00DD6C2F"/>
    <w:rsid w:val="00DE13DB"/>
    <w:rsid w:val="00DE149E"/>
    <w:rsid w:val="00DE426C"/>
    <w:rsid w:val="00DE563B"/>
    <w:rsid w:val="00DE5849"/>
    <w:rsid w:val="00DE6CA4"/>
    <w:rsid w:val="00DE73E0"/>
    <w:rsid w:val="00DF2C67"/>
    <w:rsid w:val="00DF6CBC"/>
    <w:rsid w:val="00E034DB"/>
    <w:rsid w:val="00E05704"/>
    <w:rsid w:val="00E12DCE"/>
    <w:rsid w:val="00E12F1A"/>
    <w:rsid w:val="00E22935"/>
    <w:rsid w:val="00E302D5"/>
    <w:rsid w:val="00E3472D"/>
    <w:rsid w:val="00E36D3C"/>
    <w:rsid w:val="00E37C2B"/>
    <w:rsid w:val="00E37C80"/>
    <w:rsid w:val="00E410FB"/>
    <w:rsid w:val="00E46761"/>
    <w:rsid w:val="00E54292"/>
    <w:rsid w:val="00E578D0"/>
    <w:rsid w:val="00E60191"/>
    <w:rsid w:val="00E648EB"/>
    <w:rsid w:val="00E649FA"/>
    <w:rsid w:val="00E663D1"/>
    <w:rsid w:val="00E71F7C"/>
    <w:rsid w:val="00E73B16"/>
    <w:rsid w:val="00E74DC7"/>
    <w:rsid w:val="00E87699"/>
    <w:rsid w:val="00E92E27"/>
    <w:rsid w:val="00E9586B"/>
    <w:rsid w:val="00E97334"/>
    <w:rsid w:val="00EA3CF1"/>
    <w:rsid w:val="00EA68D7"/>
    <w:rsid w:val="00EA6AD8"/>
    <w:rsid w:val="00EB3A99"/>
    <w:rsid w:val="00EB3D7E"/>
    <w:rsid w:val="00EB4A95"/>
    <w:rsid w:val="00EB4B20"/>
    <w:rsid w:val="00EB65F8"/>
    <w:rsid w:val="00EC15F4"/>
    <w:rsid w:val="00EC4174"/>
    <w:rsid w:val="00EC4283"/>
    <w:rsid w:val="00ED12B3"/>
    <w:rsid w:val="00ED3816"/>
    <w:rsid w:val="00ED4928"/>
    <w:rsid w:val="00ED6F28"/>
    <w:rsid w:val="00EE057E"/>
    <w:rsid w:val="00EE0E25"/>
    <w:rsid w:val="00EE1F7A"/>
    <w:rsid w:val="00EE3FFE"/>
    <w:rsid w:val="00EE57E8"/>
    <w:rsid w:val="00EE6190"/>
    <w:rsid w:val="00EF2E3A"/>
    <w:rsid w:val="00EF3F65"/>
    <w:rsid w:val="00EF5326"/>
    <w:rsid w:val="00EF6402"/>
    <w:rsid w:val="00EF65BF"/>
    <w:rsid w:val="00EF69C2"/>
    <w:rsid w:val="00EF7081"/>
    <w:rsid w:val="00F0088C"/>
    <w:rsid w:val="00F00E3D"/>
    <w:rsid w:val="00F047E2"/>
    <w:rsid w:val="00F04D57"/>
    <w:rsid w:val="00F078DC"/>
    <w:rsid w:val="00F13831"/>
    <w:rsid w:val="00F13E86"/>
    <w:rsid w:val="00F158C7"/>
    <w:rsid w:val="00F171D0"/>
    <w:rsid w:val="00F20B52"/>
    <w:rsid w:val="00F23E4F"/>
    <w:rsid w:val="00F30FF6"/>
    <w:rsid w:val="00F32FCB"/>
    <w:rsid w:val="00F33523"/>
    <w:rsid w:val="00F4131E"/>
    <w:rsid w:val="00F53914"/>
    <w:rsid w:val="00F56B0D"/>
    <w:rsid w:val="00F56EB6"/>
    <w:rsid w:val="00F677A9"/>
    <w:rsid w:val="00F7031A"/>
    <w:rsid w:val="00F71EBF"/>
    <w:rsid w:val="00F7526D"/>
    <w:rsid w:val="00F80B7A"/>
    <w:rsid w:val="00F8121C"/>
    <w:rsid w:val="00F84CF5"/>
    <w:rsid w:val="00F8612E"/>
    <w:rsid w:val="00F902DD"/>
    <w:rsid w:val="00F90A3C"/>
    <w:rsid w:val="00F94583"/>
    <w:rsid w:val="00FA13C0"/>
    <w:rsid w:val="00FA282E"/>
    <w:rsid w:val="00FA420B"/>
    <w:rsid w:val="00FA61B1"/>
    <w:rsid w:val="00FB3850"/>
    <w:rsid w:val="00FB4B95"/>
    <w:rsid w:val="00FB4F33"/>
    <w:rsid w:val="00FB4FD5"/>
    <w:rsid w:val="00FB6AEE"/>
    <w:rsid w:val="00FB76BB"/>
    <w:rsid w:val="00FC067B"/>
    <w:rsid w:val="00FC1989"/>
    <w:rsid w:val="00FC25AB"/>
    <w:rsid w:val="00FC3EAC"/>
    <w:rsid w:val="00FC4C11"/>
    <w:rsid w:val="00FC4DAF"/>
    <w:rsid w:val="00FC55B8"/>
    <w:rsid w:val="00FC57D2"/>
    <w:rsid w:val="00FC691E"/>
    <w:rsid w:val="00FC7B3A"/>
    <w:rsid w:val="00FD10E4"/>
    <w:rsid w:val="00FD69FC"/>
    <w:rsid w:val="00FE7BDE"/>
    <w:rsid w:val="00FF39DE"/>
    <w:rsid w:val="00FF6D6E"/>
    <w:rsid w:val="012F26E4"/>
    <w:rsid w:val="02A5CFB9"/>
    <w:rsid w:val="0302012D"/>
    <w:rsid w:val="064833EF"/>
    <w:rsid w:val="06BF701B"/>
    <w:rsid w:val="0977B203"/>
    <w:rsid w:val="0BBAE9FC"/>
    <w:rsid w:val="0CC3B013"/>
    <w:rsid w:val="0D1B7DF6"/>
    <w:rsid w:val="0DCB18A0"/>
    <w:rsid w:val="0DE00BB9"/>
    <w:rsid w:val="0F932FDC"/>
    <w:rsid w:val="1086A358"/>
    <w:rsid w:val="112A0EF6"/>
    <w:rsid w:val="13D27559"/>
    <w:rsid w:val="14897EB7"/>
    <w:rsid w:val="157428FC"/>
    <w:rsid w:val="1591B457"/>
    <w:rsid w:val="1753DFEE"/>
    <w:rsid w:val="17E62A81"/>
    <w:rsid w:val="192A66DF"/>
    <w:rsid w:val="19453DBB"/>
    <w:rsid w:val="1A5A9683"/>
    <w:rsid w:val="1AACA690"/>
    <w:rsid w:val="1B87C310"/>
    <w:rsid w:val="1C4C7B3F"/>
    <w:rsid w:val="1DB40728"/>
    <w:rsid w:val="1DEED8B7"/>
    <w:rsid w:val="1FCB06AC"/>
    <w:rsid w:val="1FF6C126"/>
    <w:rsid w:val="2121612A"/>
    <w:rsid w:val="25195868"/>
    <w:rsid w:val="252BAD41"/>
    <w:rsid w:val="254B747C"/>
    <w:rsid w:val="26F5FB41"/>
    <w:rsid w:val="272D39A3"/>
    <w:rsid w:val="27CBF057"/>
    <w:rsid w:val="280838E2"/>
    <w:rsid w:val="28D81F14"/>
    <w:rsid w:val="2A235AA3"/>
    <w:rsid w:val="2A7067E0"/>
    <w:rsid w:val="2BB3E57C"/>
    <w:rsid w:val="2EFEA6B8"/>
    <w:rsid w:val="2F5A684B"/>
    <w:rsid w:val="30669E3E"/>
    <w:rsid w:val="32684AED"/>
    <w:rsid w:val="333DFA5E"/>
    <w:rsid w:val="33E0CA30"/>
    <w:rsid w:val="344A7D65"/>
    <w:rsid w:val="35A33C39"/>
    <w:rsid w:val="35F80FF8"/>
    <w:rsid w:val="3699BC50"/>
    <w:rsid w:val="36D81410"/>
    <w:rsid w:val="3924005B"/>
    <w:rsid w:val="398C0857"/>
    <w:rsid w:val="399F1161"/>
    <w:rsid w:val="39A9B690"/>
    <w:rsid w:val="39D867E2"/>
    <w:rsid w:val="3AC1270E"/>
    <w:rsid w:val="3B32710B"/>
    <w:rsid w:val="3B39BF69"/>
    <w:rsid w:val="3CB6A314"/>
    <w:rsid w:val="3D411536"/>
    <w:rsid w:val="3D644951"/>
    <w:rsid w:val="3F1B0BFA"/>
    <w:rsid w:val="405D80FD"/>
    <w:rsid w:val="40E221E2"/>
    <w:rsid w:val="4234699E"/>
    <w:rsid w:val="425A461E"/>
    <w:rsid w:val="432B899F"/>
    <w:rsid w:val="43405124"/>
    <w:rsid w:val="434E73E2"/>
    <w:rsid w:val="446105C0"/>
    <w:rsid w:val="44770ED8"/>
    <w:rsid w:val="4742A3E1"/>
    <w:rsid w:val="48768D18"/>
    <w:rsid w:val="4981A18D"/>
    <w:rsid w:val="4A02C947"/>
    <w:rsid w:val="4A5FC75B"/>
    <w:rsid w:val="4B648E2D"/>
    <w:rsid w:val="4C469BF4"/>
    <w:rsid w:val="4D23FB49"/>
    <w:rsid w:val="4D35AB6F"/>
    <w:rsid w:val="4E04C97A"/>
    <w:rsid w:val="4EFF6708"/>
    <w:rsid w:val="4F9A7B53"/>
    <w:rsid w:val="4FE82098"/>
    <w:rsid w:val="506AFF0B"/>
    <w:rsid w:val="50EB28C4"/>
    <w:rsid w:val="53C11B4A"/>
    <w:rsid w:val="53FF55FB"/>
    <w:rsid w:val="542B9F1B"/>
    <w:rsid w:val="54D73A64"/>
    <w:rsid w:val="55F4052F"/>
    <w:rsid w:val="56E56FAC"/>
    <w:rsid w:val="5758640E"/>
    <w:rsid w:val="578E2B90"/>
    <w:rsid w:val="57AF11DA"/>
    <w:rsid w:val="5959C6C0"/>
    <w:rsid w:val="59ECD280"/>
    <w:rsid w:val="5A1AA92D"/>
    <w:rsid w:val="5C773E87"/>
    <w:rsid w:val="5C9154F4"/>
    <w:rsid w:val="5D344FBC"/>
    <w:rsid w:val="5DF24F01"/>
    <w:rsid w:val="5E645B4E"/>
    <w:rsid w:val="5FB0CE96"/>
    <w:rsid w:val="5FEBC97A"/>
    <w:rsid w:val="600FC362"/>
    <w:rsid w:val="60450D85"/>
    <w:rsid w:val="60C606DD"/>
    <w:rsid w:val="60D688A6"/>
    <w:rsid w:val="60DE64B1"/>
    <w:rsid w:val="61704513"/>
    <w:rsid w:val="621E630A"/>
    <w:rsid w:val="625D9895"/>
    <w:rsid w:val="62CBCED0"/>
    <w:rsid w:val="636FEAB4"/>
    <w:rsid w:val="64044576"/>
    <w:rsid w:val="65EFD74C"/>
    <w:rsid w:val="663FE11E"/>
    <w:rsid w:val="66A0F9F6"/>
    <w:rsid w:val="673962B3"/>
    <w:rsid w:val="6A05F529"/>
    <w:rsid w:val="6A277449"/>
    <w:rsid w:val="6A2F63E5"/>
    <w:rsid w:val="6B388893"/>
    <w:rsid w:val="6C404F76"/>
    <w:rsid w:val="6CD7FF55"/>
    <w:rsid w:val="6E3019D9"/>
    <w:rsid w:val="701B5308"/>
    <w:rsid w:val="7044E8A4"/>
    <w:rsid w:val="73D640BB"/>
    <w:rsid w:val="74FBE288"/>
    <w:rsid w:val="761D09B5"/>
    <w:rsid w:val="7696591D"/>
    <w:rsid w:val="78D20EF6"/>
    <w:rsid w:val="790808AF"/>
    <w:rsid w:val="7BB8CB8F"/>
    <w:rsid w:val="7C3F5EBD"/>
    <w:rsid w:val="7CFDD04D"/>
    <w:rsid w:val="7E16F3F1"/>
    <w:rsid w:val="7EFB89DA"/>
    <w:rsid w:val="7F371E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D673"/>
  <w15:docId w15:val="{F8098C55-5F51-41D5-A77E-E00B18AB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B4E5D"/>
    <w:rPr>
      <w:rFonts w:eastAsia="Times New Roman" w:cs="Times New Roman"/>
      <w:sz w:val="18"/>
      <w:lang w:eastAsia="en-AU"/>
    </w:rPr>
  </w:style>
  <w:style w:type="paragraph" w:styleId="CommentText">
    <w:name w:val="annotation text"/>
    <w:basedOn w:val="Normal"/>
    <w:link w:val="CommentTextChar"/>
    <w:uiPriority w:val="99"/>
    <w:unhideWhenUsed/>
    <w:rsid w:val="00D70917"/>
    <w:pPr>
      <w:spacing w:line="240" w:lineRule="auto"/>
    </w:pPr>
    <w:rPr>
      <w:sz w:val="20"/>
    </w:rPr>
  </w:style>
  <w:style w:type="character" w:customStyle="1" w:styleId="CommentTextChar">
    <w:name w:val="Comment Text Char"/>
    <w:basedOn w:val="DefaultParagraphFont"/>
    <w:link w:val="CommentText"/>
    <w:uiPriority w:val="99"/>
    <w:rsid w:val="00D70917"/>
  </w:style>
  <w:style w:type="character" w:styleId="CommentReference">
    <w:name w:val="annotation reference"/>
    <w:basedOn w:val="DefaultParagraphFont"/>
    <w:uiPriority w:val="99"/>
    <w:semiHidden/>
    <w:unhideWhenUsed/>
    <w:rsid w:val="00D70917"/>
    <w:rPr>
      <w:sz w:val="16"/>
      <w:szCs w:val="16"/>
    </w:rPr>
  </w:style>
  <w:style w:type="paragraph" w:styleId="Revision">
    <w:name w:val="Revision"/>
    <w:hidden/>
    <w:uiPriority w:val="99"/>
    <w:semiHidden/>
    <w:rsid w:val="00EC4283"/>
    <w:rPr>
      <w:sz w:val="22"/>
    </w:rPr>
  </w:style>
  <w:style w:type="character" w:customStyle="1" w:styleId="paragraphChar">
    <w:name w:val="paragraph Char"/>
    <w:aliases w:val="a Char"/>
    <w:basedOn w:val="DefaultParagraphFont"/>
    <w:link w:val="paragraph"/>
    <w:rsid w:val="00DF6CBC"/>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7D0CEC"/>
    <w:rPr>
      <w:b/>
      <w:bCs/>
    </w:rPr>
  </w:style>
  <w:style w:type="character" w:customStyle="1" w:styleId="CommentSubjectChar">
    <w:name w:val="Comment Subject Char"/>
    <w:basedOn w:val="CommentTextChar"/>
    <w:link w:val="CommentSubject"/>
    <w:uiPriority w:val="99"/>
    <w:semiHidden/>
    <w:rsid w:val="007D0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MAT\Downloads\template_-_amending_instrument%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 (6).dotx</Template>
  <TotalTime>1</TotalTime>
  <Pages>10</Pages>
  <Words>1726</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Trent</dc:creator>
  <cp:keywords/>
  <cp:lastModifiedBy>NEWMAN, Trent</cp:lastModifiedBy>
  <cp:revision>2</cp:revision>
  <dcterms:created xsi:type="dcterms:W3CDTF">2024-07-15T08:31:00Z</dcterms:created>
  <dcterms:modified xsi:type="dcterms:W3CDTF">2024-07-15T08:31:00Z</dcterms:modified>
</cp:coreProperties>
</file>