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BEE5" w14:textId="41F73613" w:rsidR="007730EF" w:rsidRPr="00AE2B4F" w:rsidRDefault="007730EF" w:rsidP="00CD27A5">
      <w:pPr>
        <w:spacing w:after="120"/>
        <w:jc w:val="center"/>
        <w:rPr>
          <w:rFonts w:asciiTheme="minorHAnsi" w:hAnsiTheme="minorHAnsi" w:cstheme="minorHAnsi"/>
          <w:b/>
          <w:lang w:val="en-GB"/>
        </w:rPr>
      </w:pPr>
      <w:r w:rsidRPr="00AE2B4F">
        <w:rPr>
          <w:rFonts w:asciiTheme="minorHAnsi" w:hAnsiTheme="minorHAnsi" w:cstheme="minorHAnsi"/>
          <w:b/>
          <w:lang w:val="en-GB"/>
        </w:rPr>
        <w:t>EXPLANATORY STATEMENT</w:t>
      </w:r>
    </w:p>
    <w:p w14:paraId="5A1122B7" w14:textId="1BBF5B7E" w:rsidR="007730EF" w:rsidRPr="00687FE3" w:rsidRDefault="007730EF" w:rsidP="007730EF">
      <w:pPr>
        <w:spacing w:after="120"/>
        <w:jc w:val="center"/>
        <w:rPr>
          <w:i/>
        </w:rPr>
      </w:pPr>
      <w:r w:rsidRPr="00687FE3">
        <w:rPr>
          <w:i/>
        </w:rPr>
        <w:t>Consumer Goods (</w:t>
      </w:r>
      <w:r w:rsidR="00E65E5D">
        <w:rPr>
          <w:i/>
        </w:rPr>
        <w:t>I</w:t>
      </w:r>
      <w:r w:rsidR="007D0260">
        <w:rPr>
          <w:i/>
        </w:rPr>
        <w:t>nfant Products</w:t>
      </w:r>
      <w:r>
        <w:rPr>
          <w:i/>
        </w:rPr>
        <w:t xml:space="preserve">) </w:t>
      </w:r>
      <w:r w:rsidR="00296036">
        <w:rPr>
          <w:i/>
        </w:rPr>
        <w:t>Information</w:t>
      </w:r>
      <w:r>
        <w:rPr>
          <w:i/>
        </w:rPr>
        <w:t xml:space="preserve"> Standard 202</w:t>
      </w:r>
      <w:r w:rsidR="00904A89">
        <w:rPr>
          <w:i/>
        </w:rPr>
        <w:t>4</w:t>
      </w:r>
    </w:p>
    <w:p w14:paraId="5E6DA4AA" w14:textId="1F9A2C87" w:rsidR="007730EF" w:rsidRPr="006E4277" w:rsidRDefault="003879DA" w:rsidP="006E4277">
      <w:pPr>
        <w:pStyle w:val="ListParagraph"/>
        <w:numPr>
          <w:ilvl w:val="0"/>
          <w:numId w:val="34"/>
        </w:numPr>
        <w:spacing w:after="120"/>
        <w:rPr>
          <w:b/>
          <w:sz w:val="24"/>
          <w:szCs w:val="24"/>
        </w:rPr>
      </w:pPr>
      <w:r w:rsidRPr="006E4277">
        <w:rPr>
          <w:b/>
          <w:sz w:val="24"/>
          <w:szCs w:val="24"/>
        </w:rPr>
        <w:t>Authority</w:t>
      </w:r>
    </w:p>
    <w:p w14:paraId="14F0AF20" w14:textId="23E47ACC" w:rsidR="00296036" w:rsidRPr="003879DA" w:rsidRDefault="007730EF" w:rsidP="007730EF">
      <w:pPr>
        <w:spacing w:after="120"/>
        <w:rPr>
          <w:rFonts w:cs="Arial"/>
          <w:lang w:val="en-GB"/>
        </w:rPr>
      </w:pPr>
      <w:r w:rsidRPr="002F6A17">
        <w:rPr>
          <w:rFonts w:cs="Arial"/>
          <w:lang w:val="en-GB"/>
        </w:rPr>
        <w:t xml:space="preserve">The </w:t>
      </w:r>
      <w:r>
        <w:rPr>
          <w:rFonts w:cs="Arial"/>
          <w:lang w:val="en-GB"/>
        </w:rPr>
        <w:t xml:space="preserve">Assistant Treasurer </w:t>
      </w:r>
      <w:r w:rsidR="00B50CAF">
        <w:rPr>
          <w:rFonts w:cs="Arial"/>
          <w:lang w:val="en-GB"/>
        </w:rPr>
        <w:t xml:space="preserve">and Minister for Financial Services </w:t>
      </w:r>
      <w:r w:rsidRPr="002F6A17">
        <w:rPr>
          <w:rFonts w:cs="Arial"/>
          <w:lang w:val="en-GB"/>
        </w:rPr>
        <w:t xml:space="preserve">(the </w:t>
      </w:r>
      <w:r w:rsidRPr="00C0654D">
        <w:rPr>
          <w:rFonts w:cs="Arial"/>
          <w:b/>
          <w:lang w:val="en-GB"/>
        </w:rPr>
        <w:t>Minister</w:t>
      </w:r>
      <w:r w:rsidRPr="002F6A17">
        <w:rPr>
          <w:rFonts w:cs="Arial"/>
          <w:lang w:val="en-GB"/>
        </w:rPr>
        <w:t xml:space="preserve">) has </w:t>
      </w:r>
      <w:r>
        <w:rPr>
          <w:rFonts w:cs="Arial"/>
          <w:lang w:val="en-GB"/>
        </w:rPr>
        <w:t>made the</w:t>
      </w:r>
      <w:r w:rsidRPr="00F707E1">
        <w:rPr>
          <w:rFonts w:cs="Arial"/>
          <w:i/>
        </w:rPr>
        <w:t xml:space="preserve"> </w:t>
      </w:r>
      <w:r w:rsidRPr="00687FE3">
        <w:rPr>
          <w:rFonts w:cs="Arial"/>
          <w:i/>
        </w:rPr>
        <w:t>Consumer Goods (</w:t>
      </w:r>
      <w:r w:rsidR="007D0260">
        <w:rPr>
          <w:rFonts w:cs="Arial"/>
          <w:i/>
        </w:rPr>
        <w:t>Infant Products</w:t>
      </w:r>
      <w:r>
        <w:rPr>
          <w:rFonts w:cs="Arial"/>
          <w:i/>
        </w:rPr>
        <w:t xml:space="preserve">) </w:t>
      </w:r>
      <w:r w:rsidR="00296036">
        <w:rPr>
          <w:rFonts w:cs="Arial"/>
          <w:i/>
        </w:rPr>
        <w:t>Information</w:t>
      </w:r>
      <w:r>
        <w:rPr>
          <w:rFonts w:cs="Arial"/>
          <w:i/>
        </w:rPr>
        <w:t xml:space="preserve"> Standard 202</w:t>
      </w:r>
      <w:r w:rsidR="00904A89">
        <w:rPr>
          <w:rFonts w:cs="Arial"/>
          <w:i/>
        </w:rPr>
        <w:t>4</w:t>
      </w:r>
      <w:r>
        <w:rPr>
          <w:rFonts w:cs="Arial"/>
          <w:i/>
        </w:rPr>
        <w:t xml:space="preserve"> </w:t>
      </w:r>
      <w:r w:rsidRPr="00C0654D">
        <w:rPr>
          <w:rFonts w:cs="Arial"/>
        </w:rPr>
        <w:t xml:space="preserve">(the </w:t>
      </w:r>
      <w:r w:rsidR="00296036">
        <w:rPr>
          <w:rFonts w:cs="Arial"/>
          <w:b/>
        </w:rPr>
        <w:t>Information</w:t>
      </w:r>
      <w:r w:rsidRPr="00C0654D">
        <w:rPr>
          <w:rFonts w:cs="Arial"/>
          <w:b/>
        </w:rPr>
        <w:t xml:space="preserve"> </w:t>
      </w:r>
      <w:r>
        <w:rPr>
          <w:rFonts w:cs="Arial"/>
          <w:b/>
        </w:rPr>
        <w:t>S</w:t>
      </w:r>
      <w:r w:rsidRPr="00C0654D">
        <w:rPr>
          <w:rFonts w:cs="Arial"/>
          <w:b/>
        </w:rPr>
        <w:t>tandard</w:t>
      </w:r>
      <w:r w:rsidRPr="00C0654D">
        <w:rPr>
          <w:rFonts w:cs="Arial"/>
        </w:rPr>
        <w:t>)</w:t>
      </w:r>
      <w:r>
        <w:rPr>
          <w:rFonts w:cs="Arial"/>
        </w:rPr>
        <w:t xml:space="preserve">, </w:t>
      </w:r>
      <w:r w:rsidRPr="002F6A17">
        <w:rPr>
          <w:rFonts w:cs="Arial"/>
          <w:lang w:val="en-GB"/>
        </w:rPr>
        <w:t>pursuant to section 1</w:t>
      </w:r>
      <w:r w:rsidR="00296036">
        <w:rPr>
          <w:rFonts w:cs="Arial"/>
          <w:lang w:val="en-GB"/>
        </w:rPr>
        <w:t>3</w:t>
      </w:r>
      <w:r w:rsidRPr="002F6A17">
        <w:rPr>
          <w:rFonts w:cs="Arial"/>
          <w:lang w:val="en-GB"/>
        </w:rPr>
        <w:t>4</w:t>
      </w:r>
      <w:r>
        <w:rPr>
          <w:rFonts w:cs="Arial"/>
          <w:lang w:val="en-GB"/>
        </w:rPr>
        <w:t xml:space="preserve"> </w:t>
      </w:r>
      <w:r w:rsidR="00296036">
        <w:rPr>
          <w:rFonts w:cs="Arial"/>
          <w:lang w:val="en-GB"/>
        </w:rPr>
        <w:t xml:space="preserve">(1) </w:t>
      </w:r>
      <w:r w:rsidRPr="002F6A17">
        <w:rPr>
          <w:rFonts w:cs="Arial"/>
          <w:lang w:val="en-GB"/>
        </w:rPr>
        <w:t>of the Australian Consumer Law</w:t>
      </w:r>
      <w:r>
        <w:rPr>
          <w:rFonts w:cs="Arial"/>
          <w:lang w:val="en-GB"/>
        </w:rPr>
        <w:t xml:space="preserve"> (the </w:t>
      </w:r>
      <w:r>
        <w:rPr>
          <w:rFonts w:cs="Arial"/>
          <w:b/>
          <w:bCs/>
          <w:lang w:val="en-GB"/>
        </w:rPr>
        <w:t>ACL</w:t>
      </w:r>
      <w:r>
        <w:rPr>
          <w:rFonts w:cs="Arial"/>
          <w:lang w:val="en-GB"/>
        </w:rPr>
        <w:t>)</w:t>
      </w:r>
      <w:r w:rsidRPr="002F6A17">
        <w:rPr>
          <w:rFonts w:cs="Arial"/>
          <w:lang w:val="en-GB"/>
        </w:rPr>
        <w:t xml:space="preserve">, which is Schedule 2 of the </w:t>
      </w:r>
      <w:r w:rsidRPr="002F6A17">
        <w:rPr>
          <w:rFonts w:cs="Arial"/>
          <w:i/>
          <w:lang w:val="en-GB"/>
        </w:rPr>
        <w:t xml:space="preserve">Competition and Consumer Act 2010 </w:t>
      </w:r>
      <w:r w:rsidRPr="00C0654D">
        <w:rPr>
          <w:rFonts w:cs="Arial"/>
          <w:lang w:val="en-GB"/>
        </w:rPr>
        <w:t>(Cth)</w:t>
      </w:r>
      <w:r>
        <w:rPr>
          <w:rFonts w:cs="Arial"/>
          <w:lang w:val="en-GB"/>
        </w:rPr>
        <w:t xml:space="preserve"> (the </w:t>
      </w:r>
      <w:r>
        <w:rPr>
          <w:rFonts w:cs="Arial"/>
          <w:b/>
          <w:bCs/>
          <w:lang w:val="en-GB"/>
        </w:rPr>
        <w:t>CCA</w:t>
      </w:r>
      <w:r>
        <w:rPr>
          <w:rFonts w:cs="Arial"/>
          <w:lang w:val="en-GB"/>
        </w:rPr>
        <w:t>)</w:t>
      </w:r>
      <w:r w:rsidRPr="00C94E4B">
        <w:rPr>
          <w:rFonts w:cs="Arial"/>
          <w:lang w:val="en-GB"/>
        </w:rPr>
        <w:t>.</w:t>
      </w:r>
      <w:bookmarkStart w:id="0" w:name="_Hlk129693388"/>
    </w:p>
    <w:p w14:paraId="39F4CFBF" w14:textId="78079FAC" w:rsidR="007730EF" w:rsidRPr="006E4277" w:rsidRDefault="003879DA" w:rsidP="006E4277">
      <w:pPr>
        <w:pStyle w:val="ListParagraph"/>
        <w:numPr>
          <w:ilvl w:val="0"/>
          <w:numId w:val="34"/>
        </w:numPr>
        <w:spacing w:after="120"/>
        <w:rPr>
          <w:b/>
          <w:sz w:val="24"/>
          <w:szCs w:val="24"/>
        </w:rPr>
      </w:pPr>
      <w:r w:rsidRPr="006E4277">
        <w:rPr>
          <w:b/>
          <w:sz w:val="24"/>
          <w:szCs w:val="24"/>
        </w:rPr>
        <w:t>Purpose and o</w:t>
      </w:r>
      <w:r w:rsidR="007730EF" w:rsidRPr="006E4277">
        <w:rPr>
          <w:b/>
          <w:sz w:val="24"/>
          <w:szCs w:val="24"/>
        </w:rPr>
        <w:t xml:space="preserve">peration of the </w:t>
      </w:r>
      <w:r w:rsidR="00296036" w:rsidRPr="006E4277">
        <w:rPr>
          <w:b/>
          <w:sz w:val="24"/>
          <w:szCs w:val="24"/>
        </w:rPr>
        <w:t>Information</w:t>
      </w:r>
      <w:r w:rsidR="007730EF" w:rsidRPr="006E4277">
        <w:rPr>
          <w:b/>
          <w:sz w:val="24"/>
          <w:szCs w:val="24"/>
        </w:rPr>
        <w:t xml:space="preserve"> Standard</w:t>
      </w:r>
    </w:p>
    <w:p w14:paraId="171D92B2" w14:textId="7A7A6E9D" w:rsidR="0088279F" w:rsidRPr="002F474C" w:rsidRDefault="00C17556" w:rsidP="007730EF">
      <w:pPr>
        <w:spacing w:after="120"/>
        <w:rPr>
          <w:bCs/>
        </w:rPr>
      </w:pPr>
      <w:r>
        <w:rPr>
          <w:bCs/>
        </w:rPr>
        <w:t>It is important that products which children use for sleeping purposes are as safe as</w:t>
      </w:r>
      <w:r w:rsidR="00642DF4">
        <w:rPr>
          <w:bCs/>
        </w:rPr>
        <w:t xml:space="preserve"> possible</w:t>
      </w:r>
      <w:r>
        <w:rPr>
          <w:bCs/>
        </w:rPr>
        <w:t xml:space="preserve">. </w:t>
      </w:r>
      <w:r w:rsidR="0088279F">
        <w:rPr>
          <w:bCs/>
        </w:rPr>
        <w:t xml:space="preserve">Infant </w:t>
      </w:r>
      <w:r w:rsidR="00B45A13">
        <w:rPr>
          <w:bCs/>
        </w:rPr>
        <w:t>s</w:t>
      </w:r>
      <w:r w:rsidR="0088279F">
        <w:rPr>
          <w:bCs/>
        </w:rPr>
        <w:t xml:space="preserve">leep </w:t>
      </w:r>
      <w:r w:rsidR="00B45A13">
        <w:rPr>
          <w:bCs/>
        </w:rPr>
        <w:t>p</w:t>
      </w:r>
      <w:r w:rsidR="0088279F">
        <w:rPr>
          <w:bCs/>
        </w:rPr>
        <w:t xml:space="preserve">roducts, including </w:t>
      </w:r>
      <w:r w:rsidR="00DD5585">
        <w:rPr>
          <w:bCs/>
        </w:rPr>
        <w:t xml:space="preserve">those non sleep products which are supplied with an inclined surface, </w:t>
      </w:r>
      <w:r w:rsidR="002F474C">
        <w:rPr>
          <w:bCs/>
        </w:rPr>
        <w:t xml:space="preserve">have been associated with infant </w:t>
      </w:r>
      <w:r w:rsidR="00F67E2D">
        <w:rPr>
          <w:bCs/>
        </w:rPr>
        <w:t xml:space="preserve">deaths </w:t>
      </w:r>
      <w:r w:rsidR="002F474C">
        <w:rPr>
          <w:bCs/>
        </w:rPr>
        <w:t xml:space="preserve">and </w:t>
      </w:r>
      <w:r w:rsidR="00F67E2D">
        <w:rPr>
          <w:bCs/>
        </w:rPr>
        <w:t>injuries</w:t>
      </w:r>
      <w:r w:rsidR="002F474C">
        <w:rPr>
          <w:bCs/>
        </w:rPr>
        <w:t>.</w:t>
      </w:r>
    </w:p>
    <w:p w14:paraId="68A0A846" w14:textId="024142F4" w:rsidR="00580296" w:rsidRDefault="00580296" w:rsidP="007730EF">
      <w:pPr>
        <w:spacing w:after="120"/>
        <w:rPr>
          <w:bCs/>
        </w:rPr>
      </w:pPr>
      <w:r>
        <w:t xml:space="preserve">Currently there are no Australian mandatory standards that address the risks associated with incline, curvature, </w:t>
      </w:r>
      <w:proofErr w:type="gramStart"/>
      <w:r>
        <w:t>rigidity</w:t>
      </w:r>
      <w:proofErr w:type="gramEnd"/>
      <w:r>
        <w:t xml:space="preserve"> and material</w:t>
      </w:r>
      <w:r w:rsidR="00B45A13">
        <w:t>s</w:t>
      </w:r>
      <w:r>
        <w:t xml:space="preserve"> used</w:t>
      </w:r>
      <w:r w:rsidR="00B45A13">
        <w:t xml:space="preserve"> in construction</w:t>
      </w:r>
      <w:r>
        <w:t xml:space="preserve">. There are mandatory safety standards for household cots and folding (portable) cots. However, neither of these standards capture all known risks, and they do not cover all </w:t>
      </w:r>
      <w:r w:rsidR="001544FD">
        <w:t xml:space="preserve">infant sleep products </w:t>
      </w:r>
      <w:r>
        <w:t>such as bassinets or bedside sleepers</w:t>
      </w:r>
      <w:r w:rsidR="00BA45D9">
        <w:t>.</w:t>
      </w:r>
    </w:p>
    <w:p w14:paraId="57EBAE1C" w14:textId="0B9272DC" w:rsidR="00DC4AE1" w:rsidRPr="0088279F" w:rsidRDefault="00C53722" w:rsidP="007730EF">
      <w:pPr>
        <w:spacing w:after="120"/>
        <w:rPr>
          <w:bCs/>
        </w:rPr>
      </w:pPr>
      <w:r>
        <w:rPr>
          <w:bCs/>
        </w:rPr>
        <w:t xml:space="preserve">To reduce the risks of death or injuries associated with </w:t>
      </w:r>
      <w:r w:rsidR="00B45A13">
        <w:rPr>
          <w:bCs/>
        </w:rPr>
        <w:t>i</w:t>
      </w:r>
      <w:r>
        <w:rPr>
          <w:bCs/>
        </w:rPr>
        <w:t xml:space="preserve">nfant </w:t>
      </w:r>
      <w:r w:rsidR="00B45A13">
        <w:rPr>
          <w:bCs/>
        </w:rPr>
        <w:t>s</w:t>
      </w:r>
      <w:r>
        <w:rPr>
          <w:bCs/>
        </w:rPr>
        <w:t xml:space="preserve">leep </w:t>
      </w:r>
      <w:r w:rsidR="001C033D">
        <w:rPr>
          <w:bCs/>
        </w:rPr>
        <w:t>products</w:t>
      </w:r>
      <w:r>
        <w:rPr>
          <w:bCs/>
        </w:rPr>
        <w:t>, a</w:t>
      </w:r>
      <w:r w:rsidR="00DC4AE1">
        <w:rPr>
          <w:bCs/>
        </w:rPr>
        <w:t xml:space="preserve"> mandatory </w:t>
      </w:r>
      <w:r w:rsidR="00B45A13">
        <w:rPr>
          <w:bCs/>
        </w:rPr>
        <w:t>s</w:t>
      </w:r>
      <w:r w:rsidR="00DC4AE1">
        <w:rPr>
          <w:bCs/>
        </w:rPr>
        <w:t xml:space="preserve">afety </w:t>
      </w:r>
      <w:r w:rsidR="00B45A13">
        <w:rPr>
          <w:bCs/>
        </w:rPr>
        <w:t>s</w:t>
      </w:r>
      <w:r w:rsidR="00DC4AE1">
        <w:rPr>
          <w:bCs/>
        </w:rPr>
        <w:t xml:space="preserve">tandard for </w:t>
      </w:r>
      <w:r w:rsidR="00B45A13">
        <w:rPr>
          <w:bCs/>
        </w:rPr>
        <w:t>i</w:t>
      </w:r>
      <w:r w:rsidR="00DC4AE1">
        <w:rPr>
          <w:bCs/>
        </w:rPr>
        <w:t xml:space="preserve">nfant </w:t>
      </w:r>
      <w:r w:rsidR="00B45A13">
        <w:rPr>
          <w:bCs/>
        </w:rPr>
        <w:t>s</w:t>
      </w:r>
      <w:r w:rsidR="00DC4AE1">
        <w:rPr>
          <w:bCs/>
        </w:rPr>
        <w:t xml:space="preserve">leep </w:t>
      </w:r>
      <w:r w:rsidR="00B45A13">
        <w:rPr>
          <w:bCs/>
        </w:rPr>
        <w:t>p</w:t>
      </w:r>
      <w:r w:rsidR="00DC4AE1">
        <w:rPr>
          <w:bCs/>
        </w:rPr>
        <w:t>roducts has been developed which provides for various design, construction, performance and marking requirements.</w:t>
      </w:r>
    </w:p>
    <w:p w14:paraId="380CDD2B" w14:textId="5C0760B6" w:rsidR="00296036" w:rsidRPr="0088279F" w:rsidRDefault="0088279F" w:rsidP="007730EF">
      <w:pPr>
        <w:spacing w:after="120"/>
        <w:rPr>
          <w:bCs/>
        </w:rPr>
      </w:pPr>
      <w:r w:rsidRPr="0088279F">
        <w:rPr>
          <w:bCs/>
        </w:rPr>
        <w:t xml:space="preserve">It is intended </w:t>
      </w:r>
      <w:r w:rsidR="0048225D">
        <w:rPr>
          <w:bCs/>
        </w:rPr>
        <w:t xml:space="preserve">that </w:t>
      </w:r>
      <w:r w:rsidRPr="0088279F">
        <w:rPr>
          <w:bCs/>
        </w:rPr>
        <w:t>th</w:t>
      </w:r>
      <w:r w:rsidR="00DC4AE1">
        <w:rPr>
          <w:bCs/>
        </w:rPr>
        <w:t>is</w:t>
      </w:r>
      <w:r w:rsidRPr="0088279F">
        <w:rPr>
          <w:bCs/>
        </w:rPr>
        <w:t xml:space="preserve"> Information Standard supplement</w:t>
      </w:r>
      <w:r w:rsidR="00904A89">
        <w:rPr>
          <w:bCs/>
        </w:rPr>
        <w:t>s</w:t>
      </w:r>
      <w:r w:rsidRPr="0088279F">
        <w:rPr>
          <w:bCs/>
        </w:rPr>
        <w:t xml:space="preserve"> the </w:t>
      </w:r>
      <w:r w:rsidR="00B45A13">
        <w:rPr>
          <w:bCs/>
        </w:rPr>
        <w:t>s</w:t>
      </w:r>
      <w:r w:rsidRPr="0088279F">
        <w:rPr>
          <w:bCs/>
        </w:rPr>
        <w:t>afety</w:t>
      </w:r>
      <w:r w:rsidR="00DD5585">
        <w:rPr>
          <w:bCs/>
        </w:rPr>
        <w:t xml:space="preserve"> </w:t>
      </w:r>
      <w:r w:rsidR="00B45A13">
        <w:rPr>
          <w:bCs/>
        </w:rPr>
        <w:t>s</w:t>
      </w:r>
      <w:r w:rsidR="00DD5585">
        <w:rPr>
          <w:bCs/>
        </w:rPr>
        <w:t xml:space="preserve">tandard for </w:t>
      </w:r>
      <w:r w:rsidR="00B45A13">
        <w:rPr>
          <w:bCs/>
        </w:rPr>
        <w:t>i</w:t>
      </w:r>
      <w:r w:rsidR="00DD5585">
        <w:rPr>
          <w:bCs/>
        </w:rPr>
        <w:t xml:space="preserve">nfant </w:t>
      </w:r>
      <w:r w:rsidR="00B45A13">
        <w:rPr>
          <w:bCs/>
        </w:rPr>
        <w:t>s</w:t>
      </w:r>
      <w:r w:rsidR="00DD5585">
        <w:rPr>
          <w:bCs/>
        </w:rPr>
        <w:t xml:space="preserve">leep </w:t>
      </w:r>
      <w:r w:rsidR="00B45A13">
        <w:rPr>
          <w:bCs/>
        </w:rPr>
        <w:t>p</w:t>
      </w:r>
      <w:r w:rsidR="00DD5585">
        <w:rPr>
          <w:bCs/>
        </w:rPr>
        <w:t xml:space="preserve">roducts </w:t>
      </w:r>
      <w:r w:rsidR="00DC4AE1">
        <w:rPr>
          <w:bCs/>
        </w:rPr>
        <w:t>by requiring these products to be provided with appropriate warnings and instructions for their safe use.</w:t>
      </w:r>
    </w:p>
    <w:bookmarkEnd w:id="0"/>
    <w:p w14:paraId="03EE9D80" w14:textId="7E7FD4D4" w:rsidR="007730EF" w:rsidRPr="008E028C" w:rsidRDefault="007730EF" w:rsidP="008E028C">
      <w:pPr>
        <w:pStyle w:val="ListParagraph"/>
        <w:numPr>
          <w:ilvl w:val="0"/>
          <w:numId w:val="34"/>
        </w:numPr>
        <w:spacing w:after="120"/>
        <w:rPr>
          <w:b/>
          <w:sz w:val="24"/>
          <w:szCs w:val="24"/>
        </w:rPr>
      </w:pPr>
      <w:r w:rsidRPr="008E028C">
        <w:rPr>
          <w:b/>
          <w:sz w:val="24"/>
          <w:szCs w:val="24"/>
        </w:rPr>
        <w:t>Consultation</w:t>
      </w:r>
    </w:p>
    <w:p w14:paraId="741CF636" w14:textId="0914BFB5" w:rsidR="007730EF" w:rsidRPr="0088279F" w:rsidRDefault="007730EF" w:rsidP="007730EF">
      <w:pPr>
        <w:rPr>
          <w:i/>
          <w:iCs/>
        </w:rPr>
      </w:pPr>
      <w:r w:rsidRPr="0088279F">
        <w:t xml:space="preserve">Before the </w:t>
      </w:r>
      <w:r w:rsidR="005E7D24">
        <w:t>Information</w:t>
      </w:r>
      <w:r w:rsidRPr="0088279F">
        <w:t xml:space="preserve"> Standard was made, the Minister was satisfied that consultation was undertaken to the extent appropriate and reasonably practicable, in accordance with section 17 of the </w:t>
      </w:r>
      <w:r w:rsidRPr="0088279F">
        <w:rPr>
          <w:i/>
          <w:iCs/>
        </w:rPr>
        <w:t>Legislation Act 2003</w:t>
      </w:r>
      <w:r w:rsidR="00C34873">
        <w:t>.</w:t>
      </w:r>
    </w:p>
    <w:p w14:paraId="15EBD12B" w14:textId="7D768ED5" w:rsidR="00D165A6" w:rsidRDefault="00820916" w:rsidP="007730EF">
      <w:r w:rsidRPr="0088279F">
        <w:t>In</w:t>
      </w:r>
      <w:r w:rsidR="001C033D">
        <w:t xml:space="preserve"> February </w:t>
      </w:r>
      <w:r w:rsidRPr="0088279F">
        <w:t xml:space="preserve">2021 the ACCC consulted with </w:t>
      </w:r>
      <w:r w:rsidR="001A6BDF">
        <w:t xml:space="preserve">14 </w:t>
      </w:r>
      <w:r w:rsidRPr="0088279F">
        <w:t xml:space="preserve">stakeholders in a targeted consultation to understand if the risk of incline for </w:t>
      </w:r>
      <w:r w:rsidR="00E76A12">
        <w:t>i</w:t>
      </w:r>
      <w:r w:rsidRPr="0088279F">
        <w:t xml:space="preserve">nclined </w:t>
      </w:r>
      <w:r w:rsidR="00E76A12">
        <w:t>s</w:t>
      </w:r>
      <w:r w:rsidRPr="0088279F">
        <w:t xml:space="preserve">leep </w:t>
      </w:r>
      <w:r w:rsidR="00E76A12">
        <w:t>p</w:t>
      </w:r>
      <w:r w:rsidRPr="0088279F">
        <w:t>roducts was applicable in the Australian market.</w:t>
      </w:r>
    </w:p>
    <w:p w14:paraId="5A3E9181" w14:textId="5312388D" w:rsidR="00820916" w:rsidRPr="0088279F" w:rsidRDefault="00D165A6" w:rsidP="007730EF">
      <w:r>
        <w:t>In July 2021 t</w:t>
      </w:r>
      <w:r w:rsidR="00056285" w:rsidRPr="0088279F">
        <w:t xml:space="preserve">he ACCC published an </w:t>
      </w:r>
      <w:r w:rsidR="00E76A12">
        <w:t>i</w:t>
      </w:r>
      <w:r w:rsidR="00056285" w:rsidRPr="0088279F">
        <w:t xml:space="preserve">ssues </w:t>
      </w:r>
      <w:r w:rsidR="00E76A12">
        <w:t>p</w:t>
      </w:r>
      <w:r w:rsidR="00056285" w:rsidRPr="0088279F">
        <w:t>aper</w:t>
      </w:r>
      <w:r>
        <w:t xml:space="preserve"> which considered</w:t>
      </w:r>
      <w:r w:rsidR="00056285" w:rsidRPr="0088279F">
        <w:t xml:space="preserve"> the risks associated with </w:t>
      </w:r>
      <w:r w:rsidR="00B85D2D">
        <w:t>i</w:t>
      </w:r>
      <w:r w:rsidR="00056285" w:rsidRPr="0088279F">
        <w:t xml:space="preserve">nclined </w:t>
      </w:r>
      <w:r w:rsidR="00B85D2D">
        <w:t>s</w:t>
      </w:r>
      <w:r w:rsidR="00056285" w:rsidRPr="0088279F">
        <w:t xml:space="preserve">leep </w:t>
      </w:r>
      <w:r w:rsidR="00B85D2D">
        <w:t>p</w:t>
      </w:r>
      <w:r w:rsidR="00056285" w:rsidRPr="0088279F">
        <w:t xml:space="preserve">roducts, </w:t>
      </w:r>
      <w:r w:rsidR="00B85D2D">
        <w:t>i</w:t>
      </w:r>
      <w:r w:rsidR="00056285" w:rsidRPr="0088279F">
        <w:t xml:space="preserve">nclined </w:t>
      </w:r>
      <w:r w:rsidR="00B85D2D">
        <w:t>n</w:t>
      </w:r>
      <w:r w:rsidR="00056285" w:rsidRPr="0088279F">
        <w:t xml:space="preserve">on-sleep </w:t>
      </w:r>
      <w:r w:rsidR="00B85D2D">
        <w:t>p</w:t>
      </w:r>
      <w:r w:rsidR="00056285" w:rsidRPr="0088279F">
        <w:t>roducts and possible options to address those risks.</w:t>
      </w:r>
      <w:r w:rsidR="000A53F2" w:rsidRPr="0088279F">
        <w:t xml:space="preserve"> </w:t>
      </w:r>
      <w:r>
        <w:t xml:space="preserve">The ACCC received 27 </w:t>
      </w:r>
      <w:r w:rsidR="000A53F2" w:rsidRPr="0088279F">
        <w:t>submissions from a range of stakeholders.</w:t>
      </w:r>
    </w:p>
    <w:p w14:paraId="35D5471A" w14:textId="76F3371C" w:rsidR="00056285" w:rsidRPr="0088279F" w:rsidRDefault="00056285" w:rsidP="000A53F2">
      <w:pPr>
        <w:keepNext/>
        <w:spacing w:after="120"/>
        <w:rPr>
          <w:bCs/>
          <w:lang w:val="en-GB"/>
        </w:rPr>
      </w:pPr>
      <w:r w:rsidRPr="0088279F">
        <w:t xml:space="preserve">In </w:t>
      </w:r>
      <w:r w:rsidR="007B640D" w:rsidRPr="0088279F">
        <w:t xml:space="preserve">August </w:t>
      </w:r>
      <w:r w:rsidRPr="0088279F">
        <w:t xml:space="preserve">2022 the ACCC published a </w:t>
      </w:r>
      <w:r w:rsidR="00E76A12">
        <w:t>c</w:t>
      </w:r>
      <w:r w:rsidRPr="0088279F">
        <w:t xml:space="preserve">onsultation </w:t>
      </w:r>
      <w:r w:rsidR="00E76A12">
        <w:t>p</w:t>
      </w:r>
      <w:r w:rsidRPr="0088279F">
        <w:t xml:space="preserve">aper which considered the broader risks associated with infant sleep and the likely effectiveness and cost of regulatory and non-regulatory options to address the risks identified. </w:t>
      </w:r>
      <w:r w:rsidR="000A53F2" w:rsidRPr="0088279F">
        <w:t>The ACCC received 27 submissions from a range of stakeholders</w:t>
      </w:r>
      <w:r w:rsidR="00075E81">
        <w:t xml:space="preserve">. </w:t>
      </w:r>
    </w:p>
    <w:p w14:paraId="4ADCCE1E" w14:textId="3841E91C" w:rsidR="00552CAD" w:rsidRPr="0088279F" w:rsidRDefault="00552CAD" w:rsidP="007730EF">
      <w:r w:rsidRPr="0088279F">
        <w:t xml:space="preserve">In March 2023 the ACCC sought further </w:t>
      </w:r>
      <w:r w:rsidR="000A53F2" w:rsidRPr="0088279F">
        <w:t xml:space="preserve">targeted </w:t>
      </w:r>
      <w:r w:rsidRPr="0088279F">
        <w:t>feedback from industry in relation to possible test methods and requirements for surface materials (breathability), firmness and bassinets.</w:t>
      </w:r>
    </w:p>
    <w:p w14:paraId="161E7719" w14:textId="1E2CCCA2" w:rsidR="007730EF" w:rsidRPr="0088279F" w:rsidRDefault="001A6BDF" w:rsidP="008E028C">
      <w:pPr>
        <w:keepNext/>
        <w:keepLines/>
      </w:pPr>
      <w:r>
        <w:lastRenderedPageBreak/>
        <w:t>T</w:t>
      </w:r>
      <w:r w:rsidR="00552CAD" w:rsidRPr="0088279F">
        <w:t xml:space="preserve">he ACCC </w:t>
      </w:r>
      <w:r w:rsidR="007730EF" w:rsidRPr="0088279F">
        <w:t xml:space="preserve">detailed </w:t>
      </w:r>
      <w:r w:rsidR="007B640D" w:rsidRPr="0088279F">
        <w:t>4</w:t>
      </w:r>
      <w:r w:rsidR="0049567E" w:rsidRPr="0088279F">
        <w:t xml:space="preserve"> </w:t>
      </w:r>
      <w:r w:rsidR="007730EF" w:rsidRPr="0088279F">
        <w:t xml:space="preserve">policy options </w:t>
      </w:r>
      <w:r w:rsidR="005D67AE">
        <w:t xml:space="preserve">to address the risks associated with </w:t>
      </w:r>
      <w:r w:rsidR="00E76A12">
        <w:t>i</w:t>
      </w:r>
      <w:r w:rsidR="007B640D" w:rsidRPr="0088279F">
        <w:t xml:space="preserve">nfant </w:t>
      </w:r>
      <w:r w:rsidR="00E76A12">
        <w:t>s</w:t>
      </w:r>
      <w:r w:rsidR="007B640D" w:rsidRPr="0088279F">
        <w:t xml:space="preserve">leep </w:t>
      </w:r>
      <w:r w:rsidR="00E76A12">
        <w:t>p</w:t>
      </w:r>
      <w:r w:rsidR="007B640D" w:rsidRPr="0088279F">
        <w:t>roducts</w:t>
      </w:r>
      <w:r w:rsidR="007730EF" w:rsidRPr="0088279F">
        <w:t>:</w:t>
      </w:r>
    </w:p>
    <w:p w14:paraId="29CBA8C4" w14:textId="7F4C715B" w:rsidR="007730EF" w:rsidRPr="0088279F" w:rsidRDefault="007730EF" w:rsidP="00626569">
      <w:pPr>
        <w:pStyle w:val="ListParagraph"/>
        <w:numPr>
          <w:ilvl w:val="0"/>
          <w:numId w:val="28"/>
        </w:numPr>
      </w:pPr>
      <w:r w:rsidRPr="0088279F">
        <w:t xml:space="preserve">Option 1 – </w:t>
      </w:r>
      <w:r w:rsidR="007B640D" w:rsidRPr="0088279F">
        <w:t>Take no action (status quo)</w:t>
      </w:r>
      <w:r w:rsidR="0031445B" w:rsidRPr="0088279F">
        <w:t>,</w:t>
      </w:r>
      <w:r w:rsidR="007B640D" w:rsidRPr="0088279F">
        <w:t xml:space="preserve"> r</w:t>
      </w:r>
      <w:r w:rsidRPr="0088279F">
        <w:t xml:space="preserve">etain the current mandatory safety standards </w:t>
      </w:r>
      <w:r w:rsidR="0031445B" w:rsidRPr="0088279F">
        <w:t>for household cots and folding cots</w:t>
      </w:r>
      <w:r w:rsidR="001A43B0">
        <w:t>.</w:t>
      </w:r>
    </w:p>
    <w:p w14:paraId="051620E7" w14:textId="0D1EBAA9" w:rsidR="007730EF" w:rsidRPr="0088279F" w:rsidRDefault="007730EF" w:rsidP="00626569">
      <w:pPr>
        <w:pStyle w:val="ListParagraph"/>
        <w:numPr>
          <w:ilvl w:val="0"/>
          <w:numId w:val="28"/>
        </w:numPr>
      </w:pPr>
      <w:r w:rsidRPr="0088279F">
        <w:t xml:space="preserve">Option 2 – </w:t>
      </w:r>
      <w:r w:rsidR="0031445B" w:rsidRPr="0088279F">
        <w:t>Amend the existing mandatory standards for household cots and folding cots in line with</w:t>
      </w:r>
      <w:r w:rsidRPr="0088279F">
        <w:t xml:space="preserve"> updated voluntary Australian standard</w:t>
      </w:r>
      <w:r w:rsidR="0031445B" w:rsidRPr="0088279F">
        <w:t>s for those products</w:t>
      </w:r>
      <w:r w:rsidR="001A43B0">
        <w:t xml:space="preserve"> plus an education campaign.</w:t>
      </w:r>
    </w:p>
    <w:p w14:paraId="3CF8EC26" w14:textId="17EECF61" w:rsidR="007730EF" w:rsidRPr="0088279F" w:rsidRDefault="007730EF" w:rsidP="00626569">
      <w:pPr>
        <w:pStyle w:val="ListParagraph"/>
        <w:numPr>
          <w:ilvl w:val="0"/>
          <w:numId w:val="28"/>
        </w:numPr>
      </w:pPr>
      <w:r w:rsidRPr="0088279F">
        <w:t xml:space="preserve">Option 3 – </w:t>
      </w:r>
      <w:r w:rsidR="0031445B" w:rsidRPr="0088279F">
        <w:t xml:space="preserve">Implement a mandatory information standard for </w:t>
      </w:r>
      <w:r w:rsidR="00B85D2D">
        <w:t>i</w:t>
      </w:r>
      <w:r w:rsidR="0031445B" w:rsidRPr="0088279F">
        <w:t>n</w:t>
      </w:r>
      <w:r w:rsidR="00AD5871">
        <w:t>fant</w:t>
      </w:r>
      <w:r w:rsidR="0031445B" w:rsidRPr="0088279F">
        <w:t xml:space="preserve"> </w:t>
      </w:r>
      <w:r w:rsidR="00B85D2D">
        <w:t>s</w:t>
      </w:r>
      <w:r w:rsidR="0031445B" w:rsidRPr="0088279F">
        <w:t xml:space="preserve">leep </w:t>
      </w:r>
      <w:r w:rsidR="00B85D2D">
        <w:t>p</w:t>
      </w:r>
      <w:r w:rsidR="0031445B" w:rsidRPr="0088279F">
        <w:t>roducts</w:t>
      </w:r>
      <w:r w:rsidR="00075E81">
        <w:t xml:space="preserve">, </w:t>
      </w:r>
      <w:r w:rsidR="00B85D2D">
        <w:t>i</w:t>
      </w:r>
      <w:r w:rsidR="0031445B" w:rsidRPr="0088279F">
        <w:t xml:space="preserve">nclined </w:t>
      </w:r>
      <w:r w:rsidR="00B85D2D">
        <w:t>n</w:t>
      </w:r>
      <w:r w:rsidR="0031445B" w:rsidRPr="0088279F">
        <w:t>on-</w:t>
      </w:r>
      <w:r w:rsidR="00B85D2D">
        <w:t>s</w:t>
      </w:r>
      <w:r w:rsidR="0031445B" w:rsidRPr="0088279F">
        <w:t xml:space="preserve">leep </w:t>
      </w:r>
      <w:r w:rsidR="00B85D2D">
        <w:t>p</w:t>
      </w:r>
      <w:r w:rsidR="0031445B" w:rsidRPr="0088279F">
        <w:t>roducts</w:t>
      </w:r>
      <w:r w:rsidR="00856D03">
        <w:t>, and</w:t>
      </w:r>
      <w:r w:rsidR="001A43B0">
        <w:t xml:space="preserve"> an education campaign.</w:t>
      </w:r>
    </w:p>
    <w:p w14:paraId="6B9BB1D3" w14:textId="74753C50" w:rsidR="007730EF" w:rsidRPr="0088279F" w:rsidRDefault="007730EF" w:rsidP="00626569">
      <w:pPr>
        <w:pStyle w:val="ListParagraph"/>
        <w:numPr>
          <w:ilvl w:val="0"/>
          <w:numId w:val="28"/>
        </w:numPr>
      </w:pPr>
      <w:r w:rsidRPr="0088279F">
        <w:t xml:space="preserve">Option </w:t>
      </w:r>
      <w:r w:rsidR="0031445B" w:rsidRPr="0088279F">
        <w:t>4</w:t>
      </w:r>
      <w:r w:rsidRPr="0088279F">
        <w:t xml:space="preserve"> – </w:t>
      </w:r>
      <w:r w:rsidR="0031445B" w:rsidRPr="0088279F">
        <w:t>Implement a mandatory safety standard</w:t>
      </w:r>
      <w:r w:rsidR="00AD5871">
        <w:t xml:space="preserve"> for </w:t>
      </w:r>
      <w:r w:rsidR="00B85D2D">
        <w:t>i</w:t>
      </w:r>
      <w:r w:rsidR="00AD5871">
        <w:t xml:space="preserve">nfant </w:t>
      </w:r>
      <w:r w:rsidR="00B85D2D">
        <w:t>s</w:t>
      </w:r>
      <w:r w:rsidR="00AD5871">
        <w:t xml:space="preserve">leep </w:t>
      </w:r>
      <w:r w:rsidR="00B85D2D">
        <w:t>p</w:t>
      </w:r>
      <w:r w:rsidR="00AD5871">
        <w:t>roducts</w:t>
      </w:r>
      <w:r w:rsidR="0031445B" w:rsidRPr="0088279F">
        <w:t xml:space="preserve">, mandatory information standard for </w:t>
      </w:r>
      <w:r w:rsidR="00B85D2D">
        <w:t>i</w:t>
      </w:r>
      <w:r w:rsidR="0031445B" w:rsidRPr="0088279F">
        <w:t xml:space="preserve">nfant </w:t>
      </w:r>
      <w:r w:rsidR="00B85D2D">
        <w:t>s</w:t>
      </w:r>
      <w:r w:rsidR="0031445B" w:rsidRPr="0088279F">
        <w:t xml:space="preserve">leep </w:t>
      </w:r>
      <w:r w:rsidR="00B85D2D">
        <w:t>p</w:t>
      </w:r>
      <w:r w:rsidR="0031445B" w:rsidRPr="0088279F">
        <w:t xml:space="preserve">roducts and </w:t>
      </w:r>
      <w:r w:rsidR="00B85D2D">
        <w:t>i</w:t>
      </w:r>
      <w:r w:rsidR="0031445B" w:rsidRPr="0088279F">
        <w:t xml:space="preserve">nclined </w:t>
      </w:r>
      <w:r w:rsidR="00B85D2D">
        <w:t>n</w:t>
      </w:r>
      <w:r w:rsidR="0031445B" w:rsidRPr="0088279F">
        <w:t>on-</w:t>
      </w:r>
      <w:r w:rsidR="00B85D2D">
        <w:t>s</w:t>
      </w:r>
      <w:r w:rsidR="0031445B" w:rsidRPr="0088279F">
        <w:t xml:space="preserve">leep </w:t>
      </w:r>
      <w:r w:rsidR="00B85D2D">
        <w:t>p</w:t>
      </w:r>
      <w:r w:rsidR="0031445B" w:rsidRPr="0088279F">
        <w:t>roducts</w:t>
      </w:r>
      <w:r w:rsidR="00215ABB">
        <w:t>,</w:t>
      </w:r>
      <w:r w:rsidR="0031445B" w:rsidRPr="0088279F">
        <w:t xml:space="preserve"> and revoke the household </w:t>
      </w:r>
      <w:r w:rsidR="00B85D2D">
        <w:t xml:space="preserve">cots </w:t>
      </w:r>
      <w:r w:rsidR="0031445B" w:rsidRPr="0088279F">
        <w:t>and folding cots mandatory standards.</w:t>
      </w:r>
    </w:p>
    <w:p w14:paraId="1F0CC3E2" w14:textId="73B7CF65" w:rsidR="003E1E69" w:rsidRDefault="007730EF" w:rsidP="003E1E69">
      <w:r w:rsidRPr="0088279F">
        <w:t xml:space="preserve">The ACCC’s </w:t>
      </w:r>
      <w:r w:rsidR="00F54334" w:rsidRPr="0088279F">
        <w:t>position</w:t>
      </w:r>
      <w:r w:rsidRPr="0088279F">
        <w:t xml:space="preserve"> outlined in the</w:t>
      </w:r>
      <w:r w:rsidR="00EE5CFC">
        <w:t xml:space="preserve"> c</w:t>
      </w:r>
      <w:r w:rsidR="00500660" w:rsidRPr="0088279F">
        <w:t xml:space="preserve">onsultation </w:t>
      </w:r>
      <w:r w:rsidR="00EE5CFC">
        <w:t>p</w:t>
      </w:r>
      <w:r w:rsidRPr="0088279F">
        <w:t xml:space="preserve">aper supported Option </w:t>
      </w:r>
      <w:r w:rsidR="00F54334" w:rsidRPr="0088279F">
        <w:t>4</w:t>
      </w:r>
      <w:r w:rsidRPr="0088279F">
        <w:t xml:space="preserve">, as this option would provide the greatest net benefit to consumers, </w:t>
      </w:r>
      <w:proofErr w:type="gramStart"/>
      <w:r w:rsidRPr="0088279F">
        <w:t>suppliers</w:t>
      </w:r>
      <w:proofErr w:type="gramEnd"/>
      <w:r w:rsidRPr="0088279F">
        <w:t xml:space="preserve"> and </w:t>
      </w:r>
      <w:r w:rsidRPr="005E7D24">
        <w:t>regulators.</w:t>
      </w:r>
      <w:r w:rsidR="00DE3AAB">
        <w:t xml:space="preserve"> Stakeholders generally agreed with the ACCC’s</w:t>
      </w:r>
      <w:r w:rsidR="002A2FD1">
        <w:t xml:space="preserve"> </w:t>
      </w:r>
      <w:r w:rsidR="000F3D57">
        <w:t>position</w:t>
      </w:r>
      <w:r w:rsidR="00DE3AAB">
        <w:t xml:space="preserve">. </w:t>
      </w:r>
      <w:r w:rsidR="005819B6">
        <w:t xml:space="preserve">The ACCC then recommended that the Minister exercise his power under subsection 104(1) of the ACL to make an Information Standard in relation to </w:t>
      </w:r>
      <w:r w:rsidR="00B85D2D">
        <w:t>i</w:t>
      </w:r>
      <w:r w:rsidR="005819B6">
        <w:t xml:space="preserve">nfant </w:t>
      </w:r>
      <w:r w:rsidR="00B85D2D">
        <w:t>s</w:t>
      </w:r>
      <w:r w:rsidR="005819B6">
        <w:t xml:space="preserve">leep </w:t>
      </w:r>
      <w:r w:rsidR="00B85D2D">
        <w:t>p</w:t>
      </w:r>
      <w:r w:rsidR="00B66C5D">
        <w:t>r</w:t>
      </w:r>
      <w:r w:rsidR="005819B6">
        <w:t>oducts to mitigate the identified risks associated with their use.</w:t>
      </w:r>
    </w:p>
    <w:p w14:paraId="3E828976" w14:textId="65131621" w:rsidR="006E4277" w:rsidRPr="00FF741C" w:rsidRDefault="006E4277" w:rsidP="003E1E69">
      <w:pPr>
        <w:pStyle w:val="ListParagraph"/>
        <w:numPr>
          <w:ilvl w:val="0"/>
          <w:numId w:val="34"/>
        </w:numPr>
        <w:rPr>
          <w:b/>
          <w:sz w:val="24"/>
          <w:szCs w:val="24"/>
          <w:lang w:val="en-GB"/>
        </w:rPr>
      </w:pPr>
      <w:r w:rsidRPr="00FF741C">
        <w:rPr>
          <w:b/>
          <w:sz w:val="24"/>
          <w:szCs w:val="24"/>
          <w:lang w:val="en-GB"/>
        </w:rPr>
        <w:t>Disallowance and Sunsetting</w:t>
      </w:r>
    </w:p>
    <w:p w14:paraId="263A7FA3" w14:textId="77777777" w:rsidR="006E4277" w:rsidRPr="002927E0" w:rsidRDefault="006E4277" w:rsidP="00FF741C">
      <w:bookmarkStart w:id="1" w:name="_Hlk129694023"/>
      <w:r w:rsidRPr="009A521B">
        <w:rPr>
          <w:rFonts w:cs="Arial"/>
        </w:rPr>
        <w:t xml:space="preserve">By operation of subsections 44(1) and </w:t>
      </w:r>
      <w:r w:rsidRPr="009A521B">
        <w:rPr>
          <w:rFonts w:eastAsia="Calibri" w:cs="Arial"/>
        </w:rPr>
        <w:t xml:space="preserve">54(1) </w:t>
      </w:r>
      <w:r w:rsidRPr="009A521B">
        <w:rPr>
          <w:rFonts w:cs="Arial"/>
        </w:rPr>
        <w:t xml:space="preserve">of the </w:t>
      </w:r>
      <w:r w:rsidRPr="009A521B">
        <w:rPr>
          <w:rFonts w:cs="Arial"/>
          <w:i/>
          <w:iCs/>
        </w:rPr>
        <w:t>Legislation Act 2003</w:t>
      </w:r>
      <w:r w:rsidRPr="009A521B">
        <w:rPr>
          <w:rFonts w:cs="Arial"/>
        </w:rPr>
        <w:t xml:space="preserve">, the instrument is not subject to disallowance or sunsetting because its enabling legislation, the ACL (at Schedule 2 of the CCA), facilitates the operation of an intergovernmental scheme involving the Commonwealth and all the States and Territories (the </w:t>
      </w:r>
      <w:r w:rsidRPr="009A521B">
        <w:rPr>
          <w:rFonts w:cs="Arial"/>
          <w:i/>
          <w:iCs/>
        </w:rPr>
        <w:t>Intergovernmental Agreement for the Australian Consumer Law</w:t>
      </w:r>
      <w:r w:rsidRPr="009A521B">
        <w:rPr>
          <w:rFonts w:cs="Arial"/>
        </w:rPr>
        <w:t xml:space="preserve">), and the ACL authorises the making of the instrument for the </w:t>
      </w:r>
      <w:r w:rsidRPr="002927E0">
        <w:t xml:space="preserve">purposes of that scheme. </w:t>
      </w:r>
    </w:p>
    <w:p w14:paraId="728FC6E1" w14:textId="77777777" w:rsidR="006E4277" w:rsidRDefault="006E4277" w:rsidP="00FF741C">
      <w:pPr>
        <w:rPr>
          <w:rFonts w:eastAsia="Times New Roman" w:cs="Arial"/>
          <w:color w:val="000000"/>
          <w:lang w:eastAsia="en-AU"/>
        </w:rPr>
      </w:pPr>
      <w:r w:rsidRPr="00D32F3B">
        <w:t>Item</w:t>
      </w:r>
      <w:r w:rsidRPr="009A521B">
        <w:rPr>
          <w:rFonts w:eastAsia="Times New Roman" w:cs="Arial"/>
          <w:color w:val="000000"/>
          <w:lang w:eastAsia="en-AU"/>
        </w:rPr>
        <w:t xml:space="preserve"> 16 in the table at section 12 of the </w:t>
      </w:r>
      <w:r w:rsidRPr="009A521B">
        <w:rPr>
          <w:rFonts w:eastAsia="Times New Roman" w:cs="Arial"/>
          <w:i/>
          <w:iCs/>
          <w:color w:val="000000"/>
          <w:lang w:eastAsia="en-AU"/>
        </w:rPr>
        <w:t>Legislation (Exemptions and Other Matters) Regulation 2015</w:t>
      </w:r>
      <w:r w:rsidRPr="009A521B">
        <w:rPr>
          <w:rFonts w:eastAsia="Times New Roman" w:cs="Arial"/>
          <w:color w:val="000000"/>
          <w:lang w:eastAsia="en-AU"/>
        </w:rPr>
        <w:t xml:space="preserve"> also provides that the instrument is not subject to the sunsetting provisions of the </w:t>
      </w:r>
      <w:r w:rsidRPr="009A521B">
        <w:rPr>
          <w:rFonts w:eastAsia="Times New Roman" w:cs="Arial"/>
          <w:i/>
          <w:iCs/>
          <w:color w:val="000000"/>
          <w:lang w:eastAsia="en-AU"/>
        </w:rPr>
        <w:t>Legislation Act 2003</w:t>
      </w:r>
      <w:r w:rsidRPr="009A521B">
        <w:rPr>
          <w:rFonts w:eastAsia="Times New Roman" w:cs="Arial"/>
          <w:color w:val="000000"/>
          <w:lang w:eastAsia="en-AU"/>
        </w:rPr>
        <w:t>.</w:t>
      </w:r>
    </w:p>
    <w:bookmarkEnd w:id="1"/>
    <w:p w14:paraId="33237754" w14:textId="50D83637" w:rsidR="006E4277" w:rsidRPr="00D32F3B" w:rsidRDefault="006E4277" w:rsidP="00D32F3B">
      <w:pPr>
        <w:pStyle w:val="ListParagraph"/>
        <w:numPr>
          <w:ilvl w:val="0"/>
          <w:numId w:val="34"/>
        </w:numPr>
        <w:rPr>
          <w:b/>
          <w:bCs/>
          <w:sz w:val="24"/>
          <w:szCs w:val="24"/>
          <w:lang w:val="en-GB"/>
        </w:rPr>
      </w:pPr>
      <w:r w:rsidRPr="00D32F3B">
        <w:rPr>
          <w:b/>
          <w:sz w:val="24"/>
          <w:szCs w:val="24"/>
          <w:lang w:val="en-GB"/>
        </w:rPr>
        <w:t>Commencement</w:t>
      </w:r>
    </w:p>
    <w:p w14:paraId="72A5A0DD" w14:textId="04EB32A0" w:rsidR="006E4277" w:rsidRPr="00D32F3B" w:rsidRDefault="006E4277" w:rsidP="006E4277">
      <w:pPr>
        <w:pStyle w:val="Heading2"/>
        <w:keepNext/>
        <w:rPr>
          <w:rFonts w:cs="Arial"/>
          <w:color w:val="auto"/>
          <w:sz w:val="22"/>
          <w:szCs w:val="22"/>
          <w:lang w:val="en-GB"/>
        </w:rPr>
      </w:pPr>
      <w:r w:rsidRPr="00D32F3B">
        <w:rPr>
          <w:rFonts w:cs="Arial"/>
          <w:bCs w:val="0"/>
          <w:color w:val="auto"/>
          <w:sz w:val="22"/>
          <w:szCs w:val="22"/>
          <w:lang w:val="en-GB"/>
        </w:rPr>
        <w:t>The legislative instrument commences</w:t>
      </w:r>
      <w:r w:rsidR="00A55652" w:rsidRPr="00D32F3B">
        <w:rPr>
          <w:rFonts w:cs="Arial"/>
          <w:bCs w:val="0"/>
          <w:color w:val="auto"/>
          <w:sz w:val="22"/>
          <w:szCs w:val="22"/>
          <w:lang w:val="en-GB"/>
        </w:rPr>
        <w:t xml:space="preserve"> the </w:t>
      </w:r>
      <w:r w:rsidR="00A55652" w:rsidRPr="00D32F3B">
        <w:rPr>
          <w:color w:val="auto"/>
          <w:sz w:val="22"/>
          <w:szCs w:val="22"/>
        </w:rPr>
        <w:t xml:space="preserve">day after the end of the period of 18 months beginning on the day the </w:t>
      </w:r>
      <w:r w:rsidR="00A55652" w:rsidRPr="00D32F3B">
        <w:rPr>
          <w:i/>
          <w:color w:val="auto"/>
          <w:sz w:val="22"/>
          <w:szCs w:val="22"/>
        </w:rPr>
        <w:t>Consumer Goods (Infant Sleep Products) Safety Standard 2024</w:t>
      </w:r>
      <w:r w:rsidR="00A55652" w:rsidRPr="00D32F3B">
        <w:rPr>
          <w:color w:val="auto"/>
          <w:sz w:val="22"/>
          <w:szCs w:val="22"/>
        </w:rPr>
        <w:t xml:space="preserve"> commences.</w:t>
      </w:r>
    </w:p>
    <w:p w14:paraId="5D7FDDE7" w14:textId="30175467" w:rsidR="007730EF" w:rsidRPr="006E4277" w:rsidRDefault="007730EF" w:rsidP="000F7683">
      <w:pPr>
        <w:pStyle w:val="ListParagraph"/>
        <w:keepNext/>
        <w:numPr>
          <w:ilvl w:val="0"/>
          <w:numId w:val="34"/>
        </w:numPr>
        <w:spacing w:after="120"/>
        <w:rPr>
          <w:rFonts w:cs="Arial"/>
          <w:b/>
          <w:sz w:val="24"/>
          <w:szCs w:val="24"/>
        </w:rPr>
      </w:pPr>
      <w:r w:rsidRPr="006E4277">
        <w:rPr>
          <w:rFonts w:cs="Arial"/>
          <w:b/>
          <w:sz w:val="24"/>
          <w:szCs w:val="24"/>
        </w:rPr>
        <w:t>Regulation Impact Assessment</w:t>
      </w:r>
    </w:p>
    <w:p w14:paraId="0D70CDA6" w14:textId="0A965BA8" w:rsidR="007730EF" w:rsidRDefault="007730EF" w:rsidP="007730EF">
      <w:pPr>
        <w:spacing w:after="120"/>
        <w:rPr>
          <w:iCs/>
        </w:rPr>
      </w:pPr>
      <w:r>
        <w:rPr>
          <w:rFonts w:cs="Arial"/>
        </w:rPr>
        <w:t xml:space="preserve">The </w:t>
      </w:r>
      <w:r w:rsidRPr="007E1F40">
        <w:rPr>
          <w:rFonts w:cs="Arial"/>
        </w:rPr>
        <w:t>O</w:t>
      </w:r>
      <w:r>
        <w:rPr>
          <w:rFonts w:cs="Arial"/>
        </w:rPr>
        <w:t xml:space="preserve">ffice of </w:t>
      </w:r>
      <w:r w:rsidR="0049567E">
        <w:rPr>
          <w:rFonts w:cs="Arial"/>
        </w:rPr>
        <w:t>Impact Analysis</w:t>
      </w:r>
      <w:r>
        <w:rPr>
          <w:rFonts w:cs="Arial"/>
        </w:rPr>
        <w:t xml:space="preserve"> (</w:t>
      </w:r>
      <w:r w:rsidR="0049567E" w:rsidRPr="00710226">
        <w:rPr>
          <w:rFonts w:cs="Arial"/>
          <w:b/>
          <w:bCs/>
        </w:rPr>
        <w:t>OIA</w:t>
      </w:r>
      <w:r>
        <w:rPr>
          <w:rFonts w:cs="Arial"/>
        </w:rPr>
        <w:t>)</w:t>
      </w:r>
      <w:r w:rsidRPr="007E1F40">
        <w:rPr>
          <w:rFonts w:cs="Arial"/>
        </w:rPr>
        <w:t xml:space="preserve"> advised a Regulat</w:t>
      </w:r>
      <w:r>
        <w:rPr>
          <w:rFonts w:cs="Arial"/>
        </w:rPr>
        <w:t xml:space="preserve">ion Impact Statement was </w:t>
      </w:r>
      <w:r w:rsidRPr="005E13D4">
        <w:rPr>
          <w:rFonts w:cs="Arial"/>
        </w:rPr>
        <w:t>required</w:t>
      </w:r>
      <w:r w:rsidRPr="005E13D4">
        <w:rPr>
          <w:iCs/>
        </w:rPr>
        <w:t xml:space="preserve"> </w:t>
      </w:r>
      <w:r w:rsidRPr="00CF7F1B">
        <w:rPr>
          <w:iCs/>
        </w:rPr>
        <w:t>(</w:t>
      </w:r>
      <w:r w:rsidR="0049567E" w:rsidRPr="00CF7F1B">
        <w:rPr>
          <w:iCs/>
        </w:rPr>
        <w:t xml:space="preserve">OIA </w:t>
      </w:r>
      <w:r w:rsidR="00C82CD4">
        <w:rPr>
          <w:iCs/>
        </w:rPr>
        <w:t xml:space="preserve">ID </w:t>
      </w:r>
      <w:r w:rsidR="00DB1FF4">
        <w:rPr>
          <w:iCs/>
        </w:rPr>
        <w:t>SS123QM121</w:t>
      </w:r>
      <w:r w:rsidRPr="00821CA0">
        <w:rPr>
          <w:iCs/>
        </w:rPr>
        <w:t>).</w:t>
      </w:r>
    </w:p>
    <w:p w14:paraId="3B8E0DE8" w14:textId="77777777" w:rsidR="007730EF" w:rsidRDefault="007730EF" w:rsidP="007730EF">
      <w:pPr>
        <w:rPr>
          <w:iCs/>
        </w:rPr>
      </w:pPr>
      <w:r>
        <w:rPr>
          <w:iCs/>
        </w:rPr>
        <w:br w:type="page"/>
      </w:r>
    </w:p>
    <w:p w14:paraId="53B84463" w14:textId="7A3B844A" w:rsidR="007730EF" w:rsidRPr="00642DF4" w:rsidRDefault="007730EF" w:rsidP="007730EF">
      <w:pPr>
        <w:spacing w:after="120"/>
        <w:rPr>
          <w:rFonts w:cs="Arial"/>
          <w:b/>
          <w:bCs/>
        </w:rPr>
      </w:pPr>
      <w:r w:rsidRPr="00AE2B4F">
        <w:rPr>
          <w:rFonts w:cs="Arial"/>
          <w:b/>
          <w:bCs/>
        </w:rPr>
        <w:lastRenderedPageBreak/>
        <w:t xml:space="preserve">Details of </w:t>
      </w:r>
      <w:r w:rsidR="00417C57" w:rsidRPr="00642DF4">
        <w:rPr>
          <w:rFonts w:cs="Arial"/>
          <w:b/>
          <w:bCs/>
          <w:lang w:val="en-GB"/>
        </w:rPr>
        <w:t>the</w:t>
      </w:r>
      <w:r w:rsidR="00417C57" w:rsidRPr="00642DF4">
        <w:rPr>
          <w:rFonts w:cs="Arial"/>
          <w:b/>
          <w:bCs/>
          <w:i/>
        </w:rPr>
        <w:t xml:space="preserve"> Consumer Goods (Infant Products) </w:t>
      </w:r>
      <w:r w:rsidR="00E65E5D" w:rsidRPr="00642DF4">
        <w:rPr>
          <w:rFonts w:cs="Arial"/>
          <w:b/>
          <w:bCs/>
          <w:i/>
        </w:rPr>
        <w:t>Information</w:t>
      </w:r>
      <w:r w:rsidR="00417C57" w:rsidRPr="00642DF4">
        <w:rPr>
          <w:rFonts w:cs="Arial"/>
          <w:b/>
          <w:bCs/>
          <w:i/>
        </w:rPr>
        <w:t xml:space="preserve"> Standard 202</w:t>
      </w:r>
      <w:r w:rsidR="000F3D57">
        <w:rPr>
          <w:rFonts w:cs="Arial"/>
          <w:b/>
          <w:bCs/>
          <w:i/>
        </w:rPr>
        <w:t>4</w:t>
      </w:r>
    </w:p>
    <w:p w14:paraId="5F247243" w14:textId="77777777" w:rsidR="007730EF" w:rsidRPr="00AE2B4F" w:rsidRDefault="007730EF" w:rsidP="007730EF">
      <w:pPr>
        <w:spacing w:after="120"/>
        <w:rPr>
          <w:rFonts w:cs="Arial"/>
          <w:b/>
          <w:bCs/>
        </w:rPr>
      </w:pPr>
      <w:r w:rsidRPr="00AE2B4F">
        <w:rPr>
          <w:rFonts w:cs="Arial"/>
          <w:b/>
          <w:bCs/>
        </w:rPr>
        <w:t>PART 1 – PRELIMINARY</w:t>
      </w:r>
    </w:p>
    <w:p w14:paraId="14406E8D" w14:textId="77777777" w:rsidR="007730EF" w:rsidRPr="00AE2B4F" w:rsidRDefault="007730EF" w:rsidP="007730EF">
      <w:pPr>
        <w:spacing w:after="120"/>
        <w:rPr>
          <w:rFonts w:cs="Arial"/>
          <w:u w:val="single"/>
        </w:rPr>
      </w:pPr>
      <w:r w:rsidRPr="00AE2B4F">
        <w:rPr>
          <w:rFonts w:cs="Arial"/>
          <w:u w:val="single"/>
        </w:rPr>
        <w:t>Section 1 – Name</w:t>
      </w:r>
    </w:p>
    <w:p w14:paraId="11933AC8" w14:textId="5E0FC879" w:rsidR="00417C57" w:rsidRDefault="007730EF" w:rsidP="007730EF">
      <w:pPr>
        <w:spacing w:after="120"/>
        <w:rPr>
          <w:rFonts w:cs="Arial"/>
          <w:i/>
        </w:rPr>
      </w:pPr>
      <w:r>
        <w:rPr>
          <w:rFonts w:cs="Arial"/>
        </w:rPr>
        <w:t xml:space="preserve">This section sets out that the title of the Standard is </w:t>
      </w:r>
      <w:r w:rsidR="00417C57">
        <w:rPr>
          <w:rFonts w:cs="Arial"/>
          <w:lang w:val="en-GB"/>
        </w:rPr>
        <w:t>the</w:t>
      </w:r>
      <w:r w:rsidR="00417C57" w:rsidRPr="00F707E1">
        <w:rPr>
          <w:rFonts w:cs="Arial"/>
          <w:i/>
        </w:rPr>
        <w:t xml:space="preserve"> </w:t>
      </w:r>
      <w:r w:rsidR="00417C57" w:rsidRPr="00687FE3">
        <w:rPr>
          <w:rFonts w:cs="Arial"/>
          <w:i/>
        </w:rPr>
        <w:t>Consumer Goods (</w:t>
      </w:r>
      <w:r w:rsidR="00417C57">
        <w:rPr>
          <w:rFonts w:cs="Arial"/>
          <w:i/>
        </w:rPr>
        <w:t xml:space="preserve">Infant Products) </w:t>
      </w:r>
      <w:r w:rsidR="00E65E5D">
        <w:rPr>
          <w:rFonts w:cs="Arial"/>
          <w:i/>
        </w:rPr>
        <w:t>Information</w:t>
      </w:r>
      <w:r w:rsidR="00417C57">
        <w:rPr>
          <w:rFonts w:cs="Arial"/>
          <w:i/>
        </w:rPr>
        <w:t xml:space="preserve"> Standard 202</w:t>
      </w:r>
      <w:r w:rsidR="000F3D57">
        <w:rPr>
          <w:rFonts w:cs="Arial"/>
          <w:i/>
        </w:rPr>
        <w:t>4</w:t>
      </w:r>
      <w:r w:rsidR="008B68D2">
        <w:rPr>
          <w:rFonts w:cs="Arial"/>
          <w:iCs/>
        </w:rPr>
        <w:t>.</w:t>
      </w:r>
    </w:p>
    <w:p w14:paraId="072E95C3" w14:textId="74378917" w:rsidR="007730EF" w:rsidRPr="00AE2B4F" w:rsidRDefault="007730EF" w:rsidP="007730EF">
      <w:pPr>
        <w:spacing w:after="120"/>
        <w:rPr>
          <w:rFonts w:cs="Arial"/>
          <w:u w:val="single"/>
        </w:rPr>
      </w:pPr>
      <w:r w:rsidRPr="00AE2B4F">
        <w:rPr>
          <w:rFonts w:cs="Arial"/>
          <w:u w:val="single"/>
        </w:rPr>
        <w:t>Section 2 – Commencement</w:t>
      </w:r>
    </w:p>
    <w:p w14:paraId="21B9DD6E" w14:textId="4D7128CE" w:rsidR="00323774" w:rsidRPr="009B2EF9" w:rsidRDefault="007730EF" w:rsidP="007730EF">
      <w:pPr>
        <w:spacing w:after="120"/>
        <w:rPr>
          <w:rFonts w:cs="Arial"/>
          <w:color w:val="000000"/>
          <w:shd w:val="clear" w:color="auto" w:fill="FFFFFF"/>
        </w:rPr>
      </w:pPr>
      <w:r>
        <w:rPr>
          <w:rFonts w:cs="Arial"/>
          <w:color w:val="000000"/>
          <w:shd w:val="clear" w:color="auto" w:fill="FFFFFF"/>
        </w:rPr>
        <w:t>This section provides that</w:t>
      </w:r>
      <w:r w:rsidR="00A55652" w:rsidRPr="00A55652">
        <w:rPr>
          <w:rFonts w:cs="Arial"/>
          <w:lang w:val="en-GB"/>
        </w:rPr>
        <w:t xml:space="preserve"> </w:t>
      </w:r>
      <w:r w:rsidR="00A55652">
        <w:rPr>
          <w:rFonts w:cs="Arial"/>
          <w:lang w:val="en-GB"/>
        </w:rPr>
        <w:t xml:space="preserve">the </w:t>
      </w:r>
      <w:r w:rsidR="00A55652" w:rsidRPr="006E0FB3">
        <w:rPr>
          <w:rFonts w:cs="Arial"/>
          <w:lang w:val="en-GB"/>
        </w:rPr>
        <w:t>instrument commences</w:t>
      </w:r>
      <w:r w:rsidR="00A55652">
        <w:rPr>
          <w:rFonts w:cs="Arial"/>
          <w:bCs/>
          <w:lang w:val="en-GB"/>
        </w:rPr>
        <w:t xml:space="preserve"> </w:t>
      </w:r>
      <w:r w:rsidR="00A55652" w:rsidRPr="00A55652">
        <w:rPr>
          <w:rFonts w:cs="Arial"/>
          <w:bCs/>
          <w:lang w:val="en-GB"/>
        </w:rPr>
        <w:t xml:space="preserve">the </w:t>
      </w:r>
      <w:r w:rsidR="00A55652" w:rsidRPr="00A55652">
        <w:t xml:space="preserve">day after the end of the period of 18 months beginning on the day the </w:t>
      </w:r>
      <w:r w:rsidR="00A55652" w:rsidRPr="00A55652">
        <w:rPr>
          <w:i/>
        </w:rPr>
        <w:t>Consumer Goods (Infant Sleep Products) Safety Standard 2024</w:t>
      </w:r>
      <w:r w:rsidR="00A55652" w:rsidRPr="00A55652">
        <w:t xml:space="preserve"> commences.</w:t>
      </w:r>
      <w:r>
        <w:rPr>
          <w:rFonts w:cs="Arial"/>
          <w:color w:val="000000"/>
          <w:shd w:val="clear" w:color="auto" w:fill="FFFFFF"/>
        </w:rPr>
        <w:t xml:space="preserve"> </w:t>
      </w:r>
      <w:r w:rsidR="00323774">
        <w:rPr>
          <w:rFonts w:cs="Arial"/>
          <w:color w:val="000000"/>
          <w:shd w:val="clear" w:color="auto" w:fill="FFFFFF"/>
        </w:rPr>
        <w:t xml:space="preserve">The Federal Register of Legislation may be accessed free of charge at </w:t>
      </w:r>
      <w:hyperlink r:id="rId9" w:history="1">
        <w:r w:rsidR="00323774" w:rsidRPr="0041574E">
          <w:rPr>
            <w:rStyle w:val="Hyperlink"/>
            <w:rFonts w:cs="Arial"/>
            <w:shd w:val="clear" w:color="auto" w:fill="FFFFFF"/>
          </w:rPr>
          <w:t>www.legislation.gov.au</w:t>
        </w:r>
      </w:hyperlink>
      <w:r w:rsidR="00323774">
        <w:rPr>
          <w:rFonts w:cs="Arial"/>
          <w:color w:val="000000"/>
          <w:shd w:val="clear" w:color="auto" w:fill="FFFFFF"/>
        </w:rPr>
        <w:t>.</w:t>
      </w:r>
    </w:p>
    <w:p w14:paraId="647413A8" w14:textId="77777777" w:rsidR="007730EF" w:rsidRDefault="007730EF" w:rsidP="007730EF">
      <w:pPr>
        <w:spacing w:after="120"/>
        <w:rPr>
          <w:rFonts w:cs="Arial"/>
        </w:rPr>
      </w:pPr>
      <w:r w:rsidRPr="00AE2B4F">
        <w:rPr>
          <w:rFonts w:cs="Arial"/>
          <w:u w:val="single"/>
        </w:rPr>
        <w:t>Section 3 – Authority</w:t>
      </w:r>
    </w:p>
    <w:p w14:paraId="5423052C" w14:textId="09374A92" w:rsidR="007730EF" w:rsidRDefault="007730EF" w:rsidP="007730EF">
      <w:pPr>
        <w:spacing w:after="120"/>
        <w:rPr>
          <w:rFonts w:cs="Arial"/>
        </w:rPr>
      </w:pPr>
      <w:r>
        <w:rPr>
          <w:rFonts w:cs="Arial"/>
          <w:color w:val="000000"/>
          <w:shd w:val="clear" w:color="auto" w:fill="FFFFFF"/>
        </w:rPr>
        <w:t>This section provides that the instrument is made under section 1</w:t>
      </w:r>
      <w:r w:rsidR="00DF77E5">
        <w:rPr>
          <w:rFonts w:cs="Arial"/>
          <w:color w:val="000000"/>
          <w:shd w:val="clear" w:color="auto" w:fill="FFFFFF"/>
        </w:rPr>
        <w:t>3</w:t>
      </w:r>
      <w:r>
        <w:rPr>
          <w:rFonts w:cs="Arial"/>
          <w:color w:val="000000"/>
          <w:shd w:val="clear" w:color="auto" w:fill="FFFFFF"/>
        </w:rPr>
        <w:t>4(1) of the ACL. Section 1</w:t>
      </w:r>
      <w:r w:rsidR="00DF77E5">
        <w:rPr>
          <w:rFonts w:cs="Arial"/>
          <w:color w:val="000000"/>
          <w:shd w:val="clear" w:color="auto" w:fill="FFFFFF"/>
        </w:rPr>
        <w:t>3</w:t>
      </w:r>
      <w:r>
        <w:rPr>
          <w:rFonts w:cs="Arial"/>
          <w:color w:val="000000"/>
          <w:shd w:val="clear" w:color="auto" w:fill="FFFFFF"/>
        </w:rPr>
        <w:t xml:space="preserve">4 of the ACL allows the Minister to make </w:t>
      </w:r>
      <w:r w:rsidR="00DF77E5">
        <w:rPr>
          <w:rFonts w:cs="Arial"/>
          <w:color w:val="000000"/>
          <w:shd w:val="clear" w:color="auto" w:fill="FFFFFF"/>
        </w:rPr>
        <w:t>information</w:t>
      </w:r>
      <w:r w:rsidRPr="00BF4E6D">
        <w:rPr>
          <w:rFonts w:cs="Arial"/>
          <w:color w:val="000000"/>
          <w:shd w:val="clear" w:color="auto" w:fill="FFFFFF"/>
        </w:rPr>
        <w:t xml:space="preserve"> standards for consumer goods and product</w:t>
      </w:r>
      <w:r>
        <w:rPr>
          <w:rFonts w:cs="Arial"/>
          <w:color w:val="000000"/>
          <w:shd w:val="clear" w:color="auto" w:fill="FFFFFF"/>
        </w:rPr>
        <w:t>-</w:t>
      </w:r>
      <w:r w:rsidRPr="00BF4E6D">
        <w:rPr>
          <w:rFonts w:cs="Arial"/>
          <w:color w:val="000000"/>
          <w:shd w:val="clear" w:color="auto" w:fill="FFFFFF"/>
        </w:rPr>
        <w:t>related services</w:t>
      </w:r>
      <w:r>
        <w:rPr>
          <w:rFonts w:cs="Arial"/>
          <w:color w:val="000000"/>
          <w:shd w:val="clear" w:color="auto" w:fill="FFFFFF"/>
        </w:rPr>
        <w:t>.</w:t>
      </w:r>
    </w:p>
    <w:p w14:paraId="6C0AAFA6" w14:textId="0F5D4CD7" w:rsidR="00ED35B7" w:rsidRDefault="00ED35B7" w:rsidP="007730EF">
      <w:pPr>
        <w:spacing w:after="120"/>
        <w:rPr>
          <w:rFonts w:cs="Arial"/>
          <w:u w:val="single"/>
        </w:rPr>
      </w:pPr>
      <w:r>
        <w:rPr>
          <w:rFonts w:cs="Arial"/>
          <w:u w:val="single"/>
        </w:rPr>
        <w:t xml:space="preserve">Section </w:t>
      </w:r>
      <w:r w:rsidR="00DF77E5">
        <w:rPr>
          <w:rFonts w:cs="Arial"/>
          <w:u w:val="single"/>
        </w:rPr>
        <w:t>4</w:t>
      </w:r>
      <w:r>
        <w:rPr>
          <w:rFonts w:cs="Arial"/>
          <w:u w:val="single"/>
        </w:rPr>
        <w:t xml:space="preserve"> – Application</w:t>
      </w:r>
    </w:p>
    <w:p w14:paraId="24C6C5CF" w14:textId="790D8FD8" w:rsidR="00ED35B7" w:rsidRPr="00907F42" w:rsidRDefault="00907F42" w:rsidP="007730EF">
      <w:pPr>
        <w:spacing w:after="120"/>
        <w:rPr>
          <w:rFonts w:cs="Arial"/>
        </w:rPr>
      </w:pPr>
      <w:r w:rsidRPr="00907F42">
        <w:rPr>
          <w:rFonts w:cs="Arial"/>
        </w:rPr>
        <w:t xml:space="preserve">This section </w:t>
      </w:r>
      <w:r w:rsidR="00796B5D">
        <w:rPr>
          <w:rFonts w:cs="Arial"/>
        </w:rPr>
        <w:t>identifies</w:t>
      </w:r>
      <w:r>
        <w:rPr>
          <w:rFonts w:cs="Arial"/>
        </w:rPr>
        <w:t xml:space="preserve"> which </w:t>
      </w:r>
      <w:r w:rsidR="00A87E60">
        <w:rPr>
          <w:rFonts w:cs="Arial"/>
        </w:rPr>
        <w:t>i</w:t>
      </w:r>
      <w:r>
        <w:rPr>
          <w:rFonts w:cs="Arial"/>
        </w:rPr>
        <w:t xml:space="preserve">nfant </w:t>
      </w:r>
      <w:r w:rsidR="00A87E60">
        <w:rPr>
          <w:rFonts w:cs="Arial"/>
        </w:rPr>
        <w:t>p</w:t>
      </w:r>
      <w:r>
        <w:rPr>
          <w:rFonts w:cs="Arial"/>
        </w:rPr>
        <w:t xml:space="preserve">roducts the instrument </w:t>
      </w:r>
      <w:r w:rsidR="007B1E3D">
        <w:rPr>
          <w:rFonts w:cs="Arial"/>
        </w:rPr>
        <w:t>applies to</w:t>
      </w:r>
      <w:r w:rsidR="00D45697">
        <w:rPr>
          <w:rFonts w:cs="Arial"/>
        </w:rPr>
        <w:t>,</w:t>
      </w:r>
      <w:r w:rsidR="007B1E3D">
        <w:rPr>
          <w:rFonts w:cs="Arial"/>
        </w:rPr>
        <w:t xml:space="preserve"> and which pr</w:t>
      </w:r>
      <w:r>
        <w:rPr>
          <w:rFonts w:cs="Arial"/>
        </w:rPr>
        <w:t>o</w:t>
      </w:r>
      <w:r w:rsidR="007B1E3D">
        <w:rPr>
          <w:rFonts w:cs="Arial"/>
        </w:rPr>
        <w:t>ducts are excluded</w:t>
      </w:r>
      <w:r>
        <w:rPr>
          <w:rFonts w:cs="Arial"/>
        </w:rPr>
        <w:t>.</w:t>
      </w:r>
    </w:p>
    <w:p w14:paraId="49348804" w14:textId="20BBC7C4" w:rsidR="007730EF" w:rsidRPr="00AE2B4F" w:rsidRDefault="007730EF" w:rsidP="007730EF">
      <w:pPr>
        <w:spacing w:after="120"/>
        <w:rPr>
          <w:rFonts w:cs="Arial"/>
          <w:u w:val="single"/>
        </w:rPr>
      </w:pPr>
      <w:r w:rsidRPr="00AE2B4F">
        <w:rPr>
          <w:rFonts w:cs="Arial"/>
          <w:u w:val="single"/>
        </w:rPr>
        <w:t xml:space="preserve">Section </w:t>
      </w:r>
      <w:r w:rsidR="00DF77E5">
        <w:rPr>
          <w:rFonts w:cs="Arial"/>
          <w:u w:val="single"/>
        </w:rPr>
        <w:t>5</w:t>
      </w:r>
      <w:r w:rsidRPr="00AE2B4F">
        <w:rPr>
          <w:rFonts w:cs="Arial"/>
          <w:u w:val="single"/>
        </w:rPr>
        <w:t xml:space="preserve"> – Definitions</w:t>
      </w:r>
    </w:p>
    <w:p w14:paraId="7F52DE96" w14:textId="36FC9540" w:rsidR="007730EF" w:rsidRDefault="007730EF" w:rsidP="007730EF">
      <w:pPr>
        <w:spacing w:after="120"/>
        <w:rPr>
          <w:rFonts w:cs="Arial"/>
          <w:color w:val="000000"/>
          <w:shd w:val="clear" w:color="auto" w:fill="FFFFFF"/>
        </w:rPr>
      </w:pPr>
      <w:r w:rsidRPr="006E0FB3">
        <w:rPr>
          <w:rFonts w:cs="Arial"/>
          <w:color w:val="000000"/>
          <w:shd w:val="clear" w:color="auto" w:fill="FFFFFF"/>
        </w:rPr>
        <w:t xml:space="preserve">This section provides the definitions of </w:t>
      </w:r>
      <w:r w:rsidR="00796B5D">
        <w:rPr>
          <w:rFonts w:cs="Arial"/>
          <w:color w:val="000000"/>
          <w:shd w:val="clear" w:color="auto" w:fill="FFFFFF"/>
        </w:rPr>
        <w:t xml:space="preserve">key </w:t>
      </w:r>
      <w:r w:rsidRPr="006E0FB3">
        <w:rPr>
          <w:rFonts w:cs="Arial"/>
          <w:color w:val="000000"/>
          <w:shd w:val="clear" w:color="auto" w:fill="FFFFFF"/>
        </w:rPr>
        <w:t>terms used in the instrument.</w:t>
      </w:r>
    </w:p>
    <w:p w14:paraId="4FAC607A" w14:textId="5B57A746" w:rsidR="00563550" w:rsidRDefault="002B6B0D" w:rsidP="003E1E69">
      <w:pPr>
        <w:pStyle w:val="Definition"/>
        <w:ind w:left="0"/>
        <w:rPr>
          <w:rFonts w:asciiTheme="minorHAnsi" w:hAnsiTheme="minorHAnsi" w:cstheme="minorHAnsi"/>
          <w:bCs/>
          <w:iCs/>
        </w:rPr>
      </w:pPr>
      <w:r>
        <w:rPr>
          <w:rFonts w:asciiTheme="minorHAnsi" w:hAnsiTheme="minorHAnsi" w:cstheme="minorHAnsi"/>
          <w:b/>
          <w:i/>
        </w:rPr>
        <w:t>E</w:t>
      </w:r>
      <w:r w:rsidRPr="00C74D0B">
        <w:rPr>
          <w:rFonts w:asciiTheme="minorHAnsi" w:hAnsiTheme="minorHAnsi" w:cstheme="minorHAnsi"/>
          <w:b/>
          <w:i/>
        </w:rPr>
        <w:t>lectronic platform</w:t>
      </w:r>
      <w:r w:rsidRPr="00211EF5">
        <w:rPr>
          <w:rFonts w:asciiTheme="minorHAnsi" w:hAnsiTheme="minorHAnsi" w:cstheme="minorHAnsi"/>
          <w:bCs/>
          <w:iCs/>
        </w:rPr>
        <w:t xml:space="preserve"> is defined to mean a service that enables a business to supply, or offer to supply, goods or services over the internet </w:t>
      </w:r>
      <w:r w:rsidR="00563550">
        <w:rPr>
          <w:rFonts w:asciiTheme="minorHAnsi" w:hAnsiTheme="minorHAnsi" w:cstheme="minorHAnsi"/>
          <w:bCs/>
          <w:iCs/>
        </w:rPr>
        <w:t>(</w:t>
      </w:r>
      <w:r w:rsidRPr="00211EF5">
        <w:rPr>
          <w:rFonts w:asciiTheme="minorHAnsi" w:hAnsiTheme="minorHAnsi" w:cstheme="minorHAnsi"/>
          <w:bCs/>
          <w:iCs/>
        </w:rPr>
        <w:t xml:space="preserve">whether by a website, an online </w:t>
      </w:r>
      <w:proofErr w:type="gramStart"/>
      <w:r w:rsidRPr="00211EF5">
        <w:rPr>
          <w:rFonts w:asciiTheme="minorHAnsi" w:hAnsiTheme="minorHAnsi" w:cstheme="minorHAnsi"/>
          <w:bCs/>
          <w:iCs/>
        </w:rPr>
        <w:t>marketplace</w:t>
      </w:r>
      <w:proofErr w:type="gramEnd"/>
      <w:r w:rsidRPr="00211EF5">
        <w:rPr>
          <w:rFonts w:asciiTheme="minorHAnsi" w:hAnsiTheme="minorHAnsi" w:cstheme="minorHAnsi"/>
          <w:bCs/>
          <w:iCs/>
        </w:rPr>
        <w:t xml:space="preserve"> or other means</w:t>
      </w:r>
      <w:r w:rsidR="00563550">
        <w:rPr>
          <w:rFonts w:asciiTheme="minorHAnsi" w:hAnsiTheme="minorHAnsi" w:cstheme="minorHAnsi"/>
          <w:bCs/>
          <w:iCs/>
        </w:rPr>
        <w:t>, and whether operated by that business or another business)</w:t>
      </w:r>
      <w:r w:rsidRPr="00211EF5">
        <w:rPr>
          <w:rFonts w:asciiTheme="minorHAnsi" w:hAnsiTheme="minorHAnsi" w:cstheme="minorHAnsi"/>
          <w:bCs/>
          <w:iCs/>
        </w:rPr>
        <w:t>.</w:t>
      </w:r>
    </w:p>
    <w:p w14:paraId="1EA85DAE" w14:textId="77777777" w:rsidR="00563550" w:rsidRPr="00C632C8" w:rsidRDefault="00563550" w:rsidP="00563550">
      <w:pPr>
        <w:pStyle w:val="Definition"/>
        <w:ind w:left="0"/>
        <w:rPr>
          <w:rFonts w:asciiTheme="minorHAnsi" w:hAnsiTheme="minorHAnsi" w:cstheme="minorHAnsi"/>
        </w:rPr>
      </w:pPr>
      <w:r>
        <w:rPr>
          <w:rFonts w:asciiTheme="minorHAnsi" w:hAnsiTheme="minorHAnsi" w:cstheme="minorHAnsi"/>
          <w:b/>
          <w:i/>
        </w:rPr>
        <w:t>I</w:t>
      </w:r>
      <w:r w:rsidRPr="00C632C8">
        <w:rPr>
          <w:rFonts w:asciiTheme="minorHAnsi" w:hAnsiTheme="minorHAnsi" w:cstheme="minorHAnsi"/>
          <w:b/>
          <w:i/>
        </w:rPr>
        <w:t>nclined non</w:t>
      </w:r>
      <w:r w:rsidRPr="00C632C8">
        <w:rPr>
          <w:rFonts w:asciiTheme="minorHAnsi" w:hAnsiTheme="minorHAnsi" w:cstheme="minorHAnsi"/>
          <w:b/>
          <w:i/>
        </w:rPr>
        <w:noBreakHyphen/>
        <w:t>sleep product</w:t>
      </w:r>
      <w:r w:rsidRPr="00C632C8">
        <w:rPr>
          <w:rFonts w:asciiTheme="minorHAnsi" w:hAnsiTheme="minorHAnsi" w:cstheme="minorHAnsi"/>
        </w:rPr>
        <w:t xml:space="preserve"> means a product that:</w:t>
      </w:r>
    </w:p>
    <w:p w14:paraId="3C1EAABD" w14:textId="37B4A363" w:rsidR="00563550" w:rsidRDefault="00563550" w:rsidP="00563550">
      <w:pPr>
        <w:pStyle w:val="paragraph"/>
        <w:numPr>
          <w:ilvl w:val="0"/>
          <w:numId w:val="31"/>
        </w:numPr>
        <w:rPr>
          <w:rFonts w:asciiTheme="minorHAnsi" w:hAnsiTheme="minorHAnsi" w:cstheme="minorHAnsi"/>
        </w:rPr>
      </w:pPr>
      <w:r w:rsidRPr="00C632C8">
        <w:rPr>
          <w:rFonts w:asciiTheme="minorHAnsi" w:hAnsiTheme="minorHAnsi" w:cstheme="minorHAnsi"/>
        </w:rPr>
        <w:tab/>
        <w:t>is designed, intended, marketed, supplied, or offered for supply for use by an infant; and</w:t>
      </w:r>
    </w:p>
    <w:p w14:paraId="27ECE156" w14:textId="378690AA" w:rsidR="00563550" w:rsidRDefault="00563550" w:rsidP="00563550">
      <w:pPr>
        <w:pStyle w:val="paragraph"/>
        <w:numPr>
          <w:ilvl w:val="0"/>
          <w:numId w:val="31"/>
        </w:numPr>
        <w:rPr>
          <w:rFonts w:asciiTheme="minorHAnsi" w:hAnsiTheme="minorHAnsi" w:cstheme="minorHAnsi"/>
        </w:rPr>
      </w:pPr>
      <w:r>
        <w:rPr>
          <w:rFonts w:asciiTheme="minorHAnsi" w:hAnsiTheme="minorHAnsi" w:cstheme="minorHAnsi"/>
        </w:rPr>
        <w:t>has a surface on which an infant may lay; and</w:t>
      </w:r>
    </w:p>
    <w:p w14:paraId="7F88D5EB" w14:textId="4CB901BE" w:rsidR="00563550" w:rsidRDefault="00563550" w:rsidP="00563550">
      <w:pPr>
        <w:pStyle w:val="paragraph"/>
        <w:numPr>
          <w:ilvl w:val="0"/>
          <w:numId w:val="31"/>
        </w:numPr>
        <w:rPr>
          <w:rFonts w:asciiTheme="minorHAnsi" w:hAnsiTheme="minorHAnsi" w:cstheme="minorHAnsi"/>
        </w:rPr>
      </w:pPr>
      <w:r w:rsidRPr="00C632C8">
        <w:rPr>
          <w:rFonts w:asciiTheme="minorHAnsi" w:hAnsiTheme="minorHAnsi" w:cstheme="minorHAnsi"/>
        </w:rPr>
        <w:t xml:space="preserve">when </w:t>
      </w:r>
      <w:r>
        <w:rPr>
          <w:rFonts w:asciiTheme="minorHAnsi" w:hAnsiTheme="minorHAnsi" w:cstheme="minorHAnsi"/>
        </w:rPr>
        <w:t>used</w:t>
      </w:r>
      <w:r w:rsidRPr="00C632C8">
        <w:rPr>
          <w:rFonts w:asciiTheme="minorHAnsi" w:hAnsiTheme="minorHAnsi" w:cstheme="minorHAnsi"/>
        </w:rPr>
        <w:t xml:space="preserve">, </w:t>
      </w:r>
      <w:r>
        <w:rPr>
          <w:rFonts w:asciiTheme="minorHAnsi" w:hAnsiTheme="minorHAnsi" w:cstheme="minorHAnsi"/>
        </w:rPr>
        <w:t>may position the</w:t>
      </w:r>
      <w:r w:rsidRPr="00C632C8">
        <w:rPr>
          <w:rFonts w:asciiTheme="minorHAnsi" w:hAnsiTheme="minorHAnsi" w:cstheme="minorHAnsi"/>
        </w:rPr>
        <w:t xml:space="preserve"> infant’s head above the horizontal; and</w:t>
      </w:r>
    </w:p>
    <w:p w14:paraId="04A5E78B" w14:textId="5E9D657E" w:rsidR="00563550" w:rsidRPr="007D7F76" w:rsidRDefault="00563550" w:rsidP="007D7F76">
      <w:pPr>
        <w:pStyle w:val="paragraph"/>
        <w:numPr>
          <w:ilvl w:val="0"/>
          <w:numId w:val="31"/>
        </w:numPr>
        <w:rPr>
          <w:rFonts w:asciiTheme="minorHAnsi" w:hAnsiTheme="minorHAnsi" w:cstheme="minorHAnsi"/>
          <w:bCs/>
          <w:iCs/>
        </w:rPr>
      </w:pPr>
      <w:r w:rsidRPr="00C632C8">
        <w:rPr>
          <w:rFonts w:asciiTheme="minorHAnsi" w:hAnsiTheme="minorHAnsi" w:cstheme="minorHAnsi"/>
        </w:rPr>
        <w:t>is not supplied, or offered for supply, as an infant sleep product and does not purport that it is suitable for infant sleep, even if an infant may fall asleep when using the product.</w:t>
      </w:r>
    </w:p>
    <w:p w14:paraId="6AF4C1D5" w14:textId="77777777" w:rsidR="00A46C45" w:rsidRPr="00FA534B" w:rsidRDefault="00A46C45" w:rsidP="00A46C45">
      <w:pPr>
        <w:spacing w:after="120"/>
        <w:rPr>
          <w:rFonts w:cs="Arial"/>
          <w:color w:val="000000"/>
          <w:shd w:val="clear" w:color="auto" w:fill="FFFFFF"/>
        </w:rPr>
      </w:pPr>
      <w:r>
        <w:rPr>
          <w:rFonts w:cs="Arial"/>
          <w:b/>
          <w:bCs/>
          <w:i/>
          <w:iCs/>
          <w:color w:val="000000"/>
          <w:shd w:val="clear" w:color="auto" w:fill="FFFFFF"/>
        </w:rPr>
        <w:t xml:space="preserve">Infant </w:t>
      </w:r>
      <w:r w:rsidRPr="00FA534B">
        <w:rPr>
          <w:rFonts w:cs="Arial"/>
          <w:color w:val="000000"/>
          <w:shd w:val="clear" w:color="auto" w:fill="FFFFFF"/>
        </w:rPr>
        <w:t>in relation to an infant sleep product</w:t>
      </w:r>
      <w:r>
        <w:rPr>
          <w:rFonts w:cs="Arial"/>
          <w:b/>
          <w:bCs/>
          <w:i/>
          <w:iCs/>
          <w:color w:val="000000"/>
          <w:shd w:val="clear" w:color="auto" w:fill="FFFFFF"/>
        </w:rPr>
        <w:t xml:space="preserve">, </w:t>
      </w:r>
      <w:r>
        <w:rPr>
          <w:rFonts w:cs="Arial"/>
          <w:color w:val="000000"/>
          <w:shd w:val="clear" w:color="auto" w:fill="FFFFFF"/>
        </w:rPr>
        <w:t>means a person under the age of 12 months, or a person over the age of 12 months that might reasonably use the product as a sleeping facility.</w:t>
      </w:r>
    </w:p>
    <w:p w14:paraId="571AF232" w14:textId="2E17CFF6" w:rsidR="00A46C45" w:rsidRPr="002D3B77" w:rsidRDefault="00A46C45" w:rsidP="00A46C45">
      <w:pPr>
        <w:pStyle w:val="Definition"/>
        <w:ind w:left="0"/>
        <w:rPr>
          <w:rFonts w:asciiTheme="minorHAnsi" w:hAnsiTheme="minorHAnsi" w:cstheme="minorHAnsi"/>
        </w:rPr>
      </w:pPr>
      <w:r>
        <w:rPr>
          <w:rFonts w:asciiTheme="minorHAnsi" w:hAnsiTheme="minorHAnsi" w:cstheme="minorHAnsi"/>
          <w:b/>
          <w:i/>
        </w:rPr>
        <w:t>I</w:t>
      </w:r>
      <w:r w:rsidRPr="00A8260E">
        <w:rPr>
          <w:rFonts w:asciiTheme="minorHAnsi" w:hAnsiTheme="minorHAnsi" w:cstheme="minorHAnsi"/>
          <w:b/>
          <w:i/>
        </w:rPr>
        <w:t>nfant product</w:t>
      </w:r>
      <w:r w:rsidRPr="00A8260E">
        <w:rPr>
          <w:rFonts w:asciiTheme="minorHAnsi" w:hAnsiTheme="minorHAnsi" w:cstheme="minorHAnsi"/>
        </w:rPr>
        <w:t xml:space="preserve"> means</w:t>
      </w:r>
      <w:r>
        <w:rPr>
          <w:rFonts w:asciiTheme="minorHAnsi" w:hAnsiTheme="minorHAnsi" w:cstheme="minorHAnsi"/>
        </w:rPr>
        <w:t xml:space="preserve"> </w:t>
      </w:r>
      <w:r w:rsidRPr="00A8260E">
        <w:rPr>
          <w:rFonts w:asciiTheme="minorHAnsi" w:hAnsiTheme="minorHAnsi" w:cstheme="minorHAnsi"/>
        </w:rPr>
        <w:t>an infant sleep product o</w:t>
      </w:r>
      <w:r>
        <w:rPr>
          <w:rFonts w:asciiTheme="minorHAnsi" w:hAnsiTheme="minorHAnsi" w:cstheme="minorHAnsi"/>
        </w:rPr>
        <w:t xml:space="preserve">r </w:t>
      </w:r>
      <w:r w:rsidRPr="00A8260E">
        <w:rPr>
          <w:rFonts w:asciiTheme="minorHAnsi" w:hAnsiTheme="minorHAnsi" w:cstheme="minorHAnsi"/>
        </w:rPr>
        <w:t xml:space="preserve">an inclined </w:t>
      </w:r>
      <w:r>
        <w:rPr>
          <w:rFonts w:asciiTheme="minorHAnsi" w:hAnsiTheme="minorHAnsi" w:cstheme="minorHAnsi"/>
        </w:rPr>
        <w:t>non-</w:t>
      </w:r>
      <w:r w:rsidRPr="00A8260E">
        <w:rPr>
          <w:rFonts w:asciiTheme="minorHAnsi" w:hAnsiTheme="minorHAnsi" w:cstheme="minorHAnsi"/>
        </w:rPr>
        <w:t>sleep product</w:t>
      </w:r>
    </w:p>
    <w:p w14:paraId="4ABCE5BD" w14:textId="77777777" w:rsidR="00A46C45" w:rsidRDefault="00A46C45" w:rsidP="00A46C45">
      <w:pPr>
        <w:spacing w:after="120"/>
        <w:rPr>
          <w:rFonts w:cs="Arial"/>
          <w:color w:val="000000"/>
          <w:shd w:val="clear" w:color="auto" w:fill="FFFFFF"/>
        </w:rPr>
      </w:pPr>
      <w:r w:rsidRPr="00875E55">
        <w:rPr>
          <w:rFonts w:cs="Arial"/>
          <w:b/>
          <w:bCs/>
          <w:i/>
          <w:iCs/>
          <w:color w:val="000000"/>
          <w:shd w:val="clear" w:color="auto" w:fill="FFFFFF"/>
        </w:rPr>
        <w:t xml:space="preserve">Infant sleep product </w:t>
      </w:r>
      <w:r>
        <w:rPr>
          <w:rFonts w:cs="Arial"/>
          <w:color w:val="000000"/>
          <w:shd w:val="clear" w:color="auto" w:fill="FFFFFF"/>
        </w:rPr>
        <w:t>means a product that is designed, intended, marketed, supplied, or offered for supply, for use as a sleeping facility for an infant and has a surface on which an infant may lay.</w:t>
      </w:r>
    </w:p>
    <w:p w14:paraId="78A87A79" w14:textId="6358FDAD" w:rsidR="002D3B77" w:rsidRDefault="002D3B77" w:rsidP="007D7F76">
      <w:pPr>
        <w:spacing w:after="120"/>
        <w:rPr>
          <w:rFonts w:asciiTheme="minorHAnsi" w:hAnsiTheme="minorHAnsi" w:cstheme="minorHAnsi"/>
          <w:bCs/>
          <w:iCs/>
        </w:rPr>
      </w:pPr>
      <w:r>
        <w:rPr>
          <w:rFonts w:asciiTheme="minorHAnsi" w:hAnsiTheme="minorHAnsi" w:cstheme="minorHAnsi"/>
          <w:b/>
          <w:i/>
        </w:rPr>
        <w:t>Retail premises</w:t>
      </w:r>
      <w:r w:rsidR="00CC1D26">
        <w:rPr>
          <w:rFonts w:asciiTheme="minorHAnsi" w:hAnsiTheme="minorHAnsi" w:cstheme="minorHAnsi"/>
          <w:b/>
          <w:i/>
        </w:rPr>
        <w:t xml:space="preserve"> </w:t>
      </w:r>
      <w:r w:rsidR="00CC1D26">
        <w:rPr>
          <w:rFonts w:asciiTheme="minorHAnsi" w:hAnsiTheme="minorHAnsi" w:cstheme="minorHAnsi"/>
          <w:bCs/>
          <w:iCs/>
        </w:rPr>
        <w:t>means premises in which consumer goods are displayed for retail sale to consumers.</w:t>
      </w:r>
    </w:p>
    <w:p w14:paraId="0EAB34C8" w14:textId="77777777" w:rsidR="00A46C45" w:rsidRDefault="00A46C45">
      <w:pPr>
        <w:rPr>
          <w:rFonts w:cs="Arial"/>
          <w:b/>
          <w:bCs/>
        </w:rPr>
      </w:pPr>
      <w:r>
        <w:rPr>
          <w:rFonts w:cs="Arial"/>
          <w:b/>
          <w:bCs/>
        </w:rPr>
        <w:br w:type="page"/>
      </w:r>
    </w:p>
    <w:p w14:paraId="4E8972E5" w14:textId="6291CE7B" w:rsidR="006B25BC" w:rsidRDefault="006B25BC" w:rsidP="007730EF">
      <w:pPr>
        <w:spacing w:after="120"/>
        <w:rPr>
          <w:rFonts w:cs="Arial"/>
          <w:b/>
          <w:bCs/>
        </w:rPr>
      </w:pPr>
      <w:r w:rsidRPr="00AE2B4F">
        <w:rPr>
          <w:rFonts w:cs="Arial"/>
          <w:b/>
          <w:bCs/>
        </w:rPr>
        <w:lastRenderedPageBreak/>
        <w:t>PART 2 –</w:t>
      </w:r>
      <w:r w:rsidR="00745AC9">
        <w:rPr>
          <w:rFonts w:cs="Arial"/>
          <w:b/>
          <w:bCs/>
        </w:rPr>
        <w:t xml:space="preserve"> </w:t>
      </w:r>
      <w:r w:rsidR="00DF77E5">
        <w:rPr>
          <w:rFonts w:cs="Arial"/>
          <w:b/>
          <w:bCs/>
        </w:rPr>
        <w:t xml:space="preserve">Information </w:t>
      </w:r>
      <w:r w:rsidR="00626569">
        <w:rPr>
          <w:rFonts w:cs="Arial"/>
          <w:b/>
          <w:bCs/>
        </w:rPr>
        <w:t>s</w:t>
      </w:r>
      <w:r w:rsidR="00DF77E5">
        <w:rPr>
          <w:rFonts w:cs="Arial"/>
          <w:b/>
          <w:bCs/>
        </w:rPr>
        <w:t>tandard for infant products</w:t>
      </w:r>
    </w:p>
    <w:p w14:paraId="502EAEC3" w14:textId="238C921F" w:rsidR="00DF77E5" w:rsidRPr="006B25BC" w:rsidRDefault="00DF77E5" w:rsidP="007730EF">
      <w:pPr>
        <w:spacing w:after="120"/>
        <w:rPr>
          <w:rFonts w:cs="Arial"/>
          <w:b/>
          <w:bCs/>
        </w:rPr>
      </w:pPr>
      <w:r>
        <w:rPr>
          <w:rFonts w:cs="Arial"/>
          <w:b/>
          <w:bCs/>
        </w:rPr>
        <w:t>Division 1 – General requirements</w:t>
      </w:r>
    </w:p>
    <w:p w14:paraId="0B7CEF5F" w14:textId="6F731350" w:rsidR="007730EF" w:rsidRPr="00436497" w:rsidRDefault="007730EF" w:rsidP="007730EF">
      <w:pPr>
        <w:spacing w:after="120"/>
        <w:rPr>
          <w:rFonts w:cs="Arial"/>
        </w:rPr>
      </w:pPr>
      <w:r w:rsidRPr="00436497">
        <w:rPr>
          <w:rFonts w:cs="Arial"/>
          <w:u w:val="single"/>
        </w:rPr>
        <w:t xml:space="preserve">Section </w:t>
      </w:r>
      <w:r w:rsidR="00DF77E5">
        <w:rPr>
          <w:rFonts w:cs="Arial"/>
          <w:u w:val="single"/>
        </w:rPr>
        <w:t>6</w:t>
      </w:r>
      <w:r w:rsidRPr="00436497">
        <w:rPr>
          <w:rFonts w:cs="Arial"/>
          <w:u w:val="single"/>
        </w:rPr>
        <w:t xml:space="preserve"> – </w:t>
      </w:r>
      <w:r w:rsidR="00710226">
        <w:rPr>
          <w:rFonts w:cs="Arial"/>
          <w:u w:val="single"/>
        </w:rPr>
        <w:t xml:space="preserve">Information </w:t>
      </w:r>
      <w:r w:rsidR="00DF77E5">
        <w:rPr>
          <w:rFonts w:cs="Arial"/>
          <w:u w:val="single"/>
        </w:rPr>
        <w:t>to be provided with infant product</w:t>
      </w:r>
      <w:r w:rsidR="00710226">
        <w:rPr>
          <w:rFonts w:cs="Arial"/>
          <w:u w:val="single"/>
        </w:rPr>
        <w:t>s</w:t>
      </w:r>
    </w:p>
    <w:p w14:paraId="3B1E34E8" w14:textId="779843EC" w:rsidR="00796B5D" w:rsidRDefault="007730EF" w:rsidP="00436497">
      <w:pPr>
        <w:spacing w:after="120"/>
        <w:rPr>
          <w:rFonts w:cs="Arial"/>
        </w:rPr>
      </w:pPr>
      <w:r w:rsidRPr="00436497">
        <w:rPr>
          <w:rFonts w:cs="Arial"/>
        </w:rPr>
        <w:t xml:space="preserve">This section </w:t>
      </w:r>
      <w:r w:rsidR="0068329E">
        <w:rPr>
          <w:rFonts w:cs="Arial"/>
        </w:rPr>
        <w:t>provides</w:t>
      </w:r>
      <w:r w:rsidR="00A75500">
        <w:rPr>
          <w:rFonts w:cs="Arial"/>
        </w:rPr>
        <w:t xml:space="preserve"> </w:t>
      </w:r>
      <w:r w:rsidR="0014487E">
        <w:rPr>
          <w:rFonts w:cs="Arial"/>
        </w:rPr>
        <w:t xml:space="preserve">requirements for instructions that must accompany the </w:t>
      </w:r>
      <w:r w:rsidR="00A87E60">
        <w:rPr>
          <w:rFonts w:cs="Arial"/>
        </w:rPr>
        <w:t>i</w:t>
      </w:r>
      <w:r w:rsidR="0014487E">
        <w:rPr>
          <w:rFonts w:cs="Arial"/>
        </w:rPr>
        <w:t xml:space="preserve">nfant </w:t>
      </w:r>
      <w:r w:rsidR="00947718">
        <w:rPr>
          <w:rFonts w:cs="Arial"/>
        </w:rPr>
        <w:t>p</w:t>
      </w:r>
      <w:r w:rsidR="0014487E">
        <w:rPr>
          <w:rFonts w:cs="Arial"/>
        </w:rPr>
        <w:t xml:space="preserve">roduct. This information relates to safe assembly, use and maintenance of the </w:t>
      </w:r>
      <w:r w:rsidR="00947718">
        <w:rPr>
          <w:rFonts w:cs="Arial"/>
        </w:rPr>
        <w:t>i</w:t>
      </w:r>
      <w:r w:rsidR="0014487E">
        <w:rPr>
          <w:rFonts w:cs="Arial"/>
        </w:rPr>
        <w:t xml:space="preserve">nfant </w:t>
      </w:r>
      <w:r w:rsidR="00947718">
        <w:rPr>
          <w:rFonts w:cs="Arial"/>
        </w:rPr>
        <w:t>p</w:t>
      </w:r>
      <w:r w:rsidR="0014487E">
        <w:rPr>
          <w:rFonts w:cs="Arial"/>
        </w:rPr>
        <w:t xml:space="preserve">roduct. </w:t>
      </w:r>
      <w:r w:rsidR="004060B3">
        <w:rPr>
          <w:rFonts w:cs="Arial"/>
        </w:rPr>
        <w:t xml:space="preserve">This includes instructions on folding or collapsing the product, mattress size and fit and other relevant information. </w:t>
      </w:r>
      <w:r w:rsidR="008949C7">
        <w:rPr>
          <w:rFonts w:cs="Arial"/>
        </w:rPr>
        <w:t>This information is also to be made available at the point of sale of the product. Instructions which provide this sort of information promote the safe use of the product and protect the child’s safety when in the product.</w:t>
      </w:r>
    </w:p>
    <w:p w14:paraId="169B5C9C" w14:textId="655A7D0F" w:rsidR="00436497" w:rsidRPr="006B25BC" w:rsidRDefault="00436497" w:rsidP="00436497">
      <w:pPr>
        <w:spacing w:after="120"/>
        <w:rPr>
          <w:rFonts w:cs="Arial"/>
          <w:u w:val="single"/>
        </w:rPr>
      </w:pPr>
      <w:r w:rsidRPr="006B25BC">
        <w:rPr>
          <w:rFonts w:cs="Arial"/>
          <w:u w:val="single"/>
        </w:rPr>
        <w:t xml:space="preserve">Section </w:t>
      </w:r>
      <w:r w:rsidR="00DF77E5">
        <w:rPr>
          <w:rFonts w:cs="Arial"/>
          <w:u w:val="single"/>
        </w:rPr>
        <w:t>7 –</w:t>
      </w:r>
      <w:r w:rsidRPr="006B25BC">
        <w:rPr>
          <w:rFonts w:cs="Arial"/>
          <w:u w:val="single"/>
        </w:rPr>
        <w:t xml:space="preserve"> </w:t>
      </w:r>
      <w:r w:rsidR="00DF77E5">
        <w:rPr>
          <w:rFonts w:cs="Arial"/>
          <w:u w:val="single"/>
        </w:rPr>
        <w:t>Markings required for infant products</w:t>
      </w:r>
    </w:p>
    <w:p w14:paraId="613C962D" w14:textId="0C18161E" w:rsidR="00436497" w:rsidRDefault="00436497" w:rsidP="00436497">
      <w:pPr>
        <w:spacing w:after="120"/>
        <w:rPr>
          <w:rFonts w:cs="Arial"/>
        </w:rPr>
      </w:pPr>
      <w:r w:rsidRPr="00436497">
        <w:rPr>
          <w:rFonts w:cs="Arial"/>
        </w:rPr>
        <w:t xml:space="preserve">This section </w:t>
      </w:r>
      <w:r w:rsidR="0068329E">
        <w:rPr>
          <w:rFonts w:cs="Arial"/>
        </w:rPr>
        <w:t>provides</w:t>
      </w:r>
      <w:r w:rsidR="008949C7">
        <w:rPr>
          <w:rFonts w:cs="Arial"/>
        </w:rPr>
        <w:t xml:space="preserve"> requirements for</w:t>
      </w:r>
      <w:r w:rsidR="001A43B0">
        <w:rPr>
          <w:rFonts w:cs="Arial"/>
        </w:rPr>
        <w:t xml:space="preserve"> instructions to be provided with </w:t>
      </w:r>
      <w:r w:rsidR="00665EC9">
        <w:rPr>
          <w:rFonts w:cs="Arial"/>
        </w:rPr>
        <w:t xml:space="preserve">the </w:t>
      </w:r>
      <w:r w:rsidR="00947718">
        <w:rPr>
          <w:rFonts w:cs="Arial"/>
        </w:rPr>
        <w:t>infant product</w:t>
      </w:r>
      <w:r w:rsidR="001A43B0">
        <w:rPr>
          <w:rFonts w:cs="Arial"/>
        </w:rPr>
        <w:t xml:space="preserve"> and</w:t>
      </w:r>
      <w:r w:rsidR="008949C7">
        <w:rPr>
          <w:rFonts w:cs="Arial"/>
        </w:rPr>
        <w:t xml:space="preserve"> markings </w:t>
      </w:r>
      <w:r w:rsidR="00781999">
        <w:rPr>
          <w:rFonts w:cs="Arial"/>
        </w:rPr>
        <w:t>relating to details</w:t>
      </w:r>
      <w:r w:rsidR="00342024">
        <w:rPr>
          <w:rFonts w:cs="Arial"/>
        </w:rPr>
        <w:t xml:space="preserve"> of the manufacturer and the product’s origins</w:t>
      </w:r>
      <w:r w:rsidR="001A43B0" w:rsidRPr="001A43B0">
        <w:rPr>
          <w:rFonts w:cs="Arial"/>
        </w:rPr>
        <w:t xml:space="preserve"> </w:t>
      </w:r>
      <w:r w:rsidR="001A43B0">
        <w:rPr>
          <w:rFonts w:cs="Arial"/>
        </w:rPr>
        <w:t xml:space="preserve">to be provided on </w:t>
      </w:r>
      <w:r w:rsidR="00B5705E">
        <w:rPr>
          <w:rFonts w:cs="Arial"/>
        </w:rPr>
        <w:t>I</w:t>
      </w:r>
      <w:r w:rsidR="001A43B0">
        <w:rPr>
          <w:rFonts w:cs="Arial"/>
        </w:rPr>
        <w:t xml:space="preserve">nfant </w:t>
      </w:r>
      <w:r w:rsidR="00B5705E">
        <w:rPr>
          <w:rFonts w:cs="Arial"/>
        </w:rPr>
        <w:t>P</w:t>
      </w:r>
      <w:r w:rsidR="001A43B0">
        <w:rPr>
          <w:rFonts w:cs="Arial"/>
        </w:rPr>
        <w:t>roducts</w:t>
      </w:r>
      <w:r w:rsidR="00781999">
        <w:rPr>
          <w:rFonts w:cs="Arial"/>
        </w:rPr>
        <w:t>.</w:t>
      </w:r>
    </w:p>
    <w:p w14:paraId="31341F3A" w14:textId="35C98064" w:rsidR="00DF77E5" w:rsidRPr="00781999" w:rsidRDefault="00DF77E5" w:rsidP="00436497">
      <w:pPr>
        <w:spacing w:after="120"/>
        <w:rPr>
          <w:rFonts w:cs="Arial"/>
          <w:b/>
          <w:bCs/>
        </w:rPr>
      </w:pPr>
      <w:r w:rsidRPr="00626569">
        <w:rPr>
          <w:rFonts w:cs="Arial"/>
          <w:b/>
          <w:bCs/>
        </w:rPr>
        <w:t xml:space="preserve">Division 2 </w:t>
      </w:r>
      <w:r w:rsidR="001A43B0">
        <w:rPr>
          <w:rFonts w:cs="Arial"/>
          <w:b/>
          <w:bCs/>
        </w:rPr>
        <w:t>–</w:t>
      </w:r>
      <w:r w:rsidRPr="00626569">
        <w:rPr>
          <w:rFonts w:cs="Arial"/>
          <w:b/>
          <w:bCs/>
        </w:rPr>
        <w:t xml:space="preserve"> Warnings</w:t>
      </w:r>
    </w:p>
    <w:p w14:paraId="4B6DA7A0" w14:textId="0C1546A8" w:rsidR="00436497" w:rsidRDefault="00436497" w:rsidP="00436497">
      <w:pPr>
        <w:spacing w:after="120"/>
        <w:rPr>
          <w:rFonts w:cs="Arial"/>
          <w:u w:val="single"/>
        </w:rPr>
      </w:pPr>
      <w:r w:rsidRPr="006B25BC">
        <w:rPr>
          <w:rFonts w:cs="Arial"/>
          <w:u w:val="single"/>
        </w:rPr>
        <w:t xml:space="preserve">Section </w:t>
      </w:r>
      <w:r w:rsidR="001D7222">
        <w:rPr>
          <w:rFonts w:cs="Arial"/>
          <w:u w:val="single"/>
        </w:rPr>
        <w:t>8</w:t>
      </w:r>
      <w:r w:rsidRPr="006B25BC">
        <w:rPr>
          <w:rFonts w:cs="Arial"/>
          <w:u w:val="single"/>
        </w:rPr>
        <w:t xml:space="preserve"> – </w:t>
      </w:r>
      <w:r w:rsidR="001A43B0">
        <w:rPr>
          <w:rFonts w:cs="Arial"/>
          <w:u w:val="single"/>
        </w:rPr>
        <w:t>W</w:t>
      </w:r>
      <w:r w:rsidR="001D7222">
        <w:rPr>
          <w:rFonts w:cs="Arial"/>
          <w:u w:val="single"/>
        </w:rPr>
        <w:t>arnings</w:t>
      </w:r>
      <w:r w:rsidR="001A43B0">
        <w:rPr>
          <w:rFonts w:cs="Arial"/>
          <w:u w:val="single"/>
        </w:rPr>
        <w:t xml:space="preserve"> on infant products</w:t>
      </w:r>
    </w:p>
    <w:p w14:paraId="1B57C0BD" w14:textId="32F41580" w:rsidR="004060B3" w:rsidRPr="00781999" w:rsidRDefault="00781999" w:rsidP="00436497">
      <w:pPr>
        <w:spacing w:after="120"/>
        <w:rPr>
          <w:rFonts w:cs="Arial"/>
        </w:rPr>
      </w:pPr>
      <w:r w:rsidRPr="00781999">
        <w:rPr>
          <w:rFonts w:cs="Arial"/>
        </w:rPr>
        <w:t>This</w:t>
      </w:r>
      <w:r>
        <w:rPr>
          <w:rFonts w:cs="Arial"/>
        </w:rPr>
        <w:t xml:space="preserve"> section provides requirements for markings on the </w:t>
      </w:r>
      <w:r w:rsidR="00A87E60">
        <w:rPr>
          <w:rFonts w:cs="Arial"/>
        </w:rPr>
        <w:t>i</w:t>
      </w:r>
      <w:r>
        <w:rPr>
          <w:rFonts w:cs="Arial"/>
        </w:rPr>
        <w:t xml:space="preserve">nfant </w:t>
      </w:r>
      <w:r w:rsidR="00A87E60">
        <w:rPr>
          <w:rFonts w:cs="Arial"/>
        </w:rPr>
        <w:t>p</w:t>
      </w:r>
      <w:r>
        <w:rPr>
          <w:rFonts w:cs="Arial"/>
        </w:rPr>
        <w:t xml:space="preserve">roduct </w:t>
      </w:r>
      <w:r w:rsidR="002A670B">
        <w:rPr>
          <w:rFonts w:cs="Arial"/>
        </w:rPr>
        <w:t xml:space="preserve">and </w:t>
      </w:r>
      <w:r>
        <w:rPr>
          <w:rFonts w:cs="Arial"/>
        </w:rPr>
        <w:t xml:space="preserve">packaging of the product in terms of </w:t>
      </w:r>
      <w:r w:rsidR="001143BA">
        <w:rPr>
          <w:rFonts w:cs="Arial"/>
        </w:rPr>
        <w:t xml:space="preserve">their </w:t>
      </w:r>
      <w:r>
        <w:rPr>
          <w:rFonts w:cs="Arial"/>
        </w:rPr>
        <w:t xml:space="preserve">prominence, </w:t>
      </w:r>
      <w:proofErr w:type="gramStart"/>
      <w:r>
        <w:rPr>
          <w:rFonts w:cs="Arial"/>
        </w:rPr>
        <w:t>size</w:t>
      </w:r>
      <w:proofErr w:type="gramEnd"/>
      <w:r>
        <w:rPr>
          <w:rFonts w:cs="Arial"/>
        </w:rPr>
        <w:t xml:space="preserve"> and form.</w:t>
      </w:r>
    </w:p>
    <w:p w14:paraId="07CD8F97" w14:textId="4E96B306" w:rsidR="004060B3" w:rsidRPr="002467DD" w:rsidRDefault="002A670B" w:rsidP="00D44F28">
      <w:pPr>
        <w:spacing w:after="120"/>
        <w:rPr>
          <w:rFonts w:cs="Arial"/>
        </w:rPr>
      </w:pPr>
      <w:r>
        <w:rPr>
          <w:rFonts w:cs="Arial"/>
        </w:rPr>
        <w:t xml:space="preserve">It </w:t>
      </w:r>
      <w:r w:rsidR="00781999">
        <w:rPr>
          <w:rFonts w:cs="Arial"/>
        </w:rPr>
        <w:t xml:space="preserve">provides requirements for the wording of markings </w:t>
      </w:r>
      <w:r w:rsidR="001143BA">
        <w:rPr>
          <w:rFonts w:cs="Arial"/>
        </w:rPr>
        <w:t>on</w:t>
      </w:r>
      <w:r w:rsidR="00665EC9">
        <w:rPr>
          <w:rFonts w:cs="Arial"/>
        </w:rPr>
        <w:t xml:space="preserve"> the</w:t>
      </w:r>
      <w:r w:rsidR="001143BA">
        <w:rPr>
          <w:rFonts w:cs="Arial"/>
        </w:rPr>
        <w:t xml:space="preserve"> </w:t>
      </w:r>
      <w:r w:rsidR="00A87E60">
        <w:rPr>
          <w:rFonts w:cs="Arial"/>
        </w:rPr>
        <w:t>i</w:t>
      </w:r>
      <w:r w:rsidR="001143BA">
        <w:rPr>
          <w:rFonts w:cs="Arial"/>
        </w:rPr>
        <w:t xml:space="preserve">nfant </w:t>
      </w:r>
      <w:r w:rsidR="00A87E60">
        <w:rPr>
          <w:rFonts w:cs="Arial"/>
        </w:rPr>
        <w:t>p</w:t>
      </w:r>
      <w:r w:rsidR="001143BA">
        <w:rPr>
          <w:rFonts w:cs="Arial"/>
        </w:rPr>
        <w:t>roduct</w:t>
      </w:r>
      <w:r w:rsidR="00A86AB5">
        <w:rPr>
          <w:rFonts w:cs="Arial"/>
        </w:rPr>
        <w:t>. The warnings relate</w:t>
      </w:r>
      <w:r w:rsidR="00211EF5">
        <w:rPr>
          <w:rFonts w:cs="Arial"/>
        </w:rPr>
        <w:t xml:space="preserve"> to</w:t>
      </w:r>
      <w:r w:rsidR="00A86AB5">
        <w:rPr>
          <w:rFonts w:cs="Arial"/>
        </w:rPr>
        <w:t xml:space="preserve"> </w:t>
      </w:r>
      <w:r w:rsidR="00EF40A5">
        <w:rPr>
          <w:rFonts w:cs="Arial"/>
        </w:rPr>
        <w:t xml:space="preserve">placing the infant to sleep on their back, </w:t>
      </w:r>
      <w:r w:rsidR="001143BA">
        <w:rPr>
          <w:rFonts w:cs="Arial"/>
        </w:rPr>
        <w:t>strangulation</w:t>
      </w:r>
      <w:r>
        <w:rPr>
          <w:rFonts w:cs="Arial"/>
        </w:rPr>
        <w:t>,</w:t>
      </w:r>
      <w:r w:rsidR="001143BA">
        <w:rPr>
          <w:rFonts w:cs="Arial"/>
        </w:rPr>
        <w:t xml:space="preserve"> and safe sleep practices</w:t>
      </w:r>
      <w:r w:rsidR="00EF40A5">
        <w:rPr>
          <w:rFonts w:cs="Arial"/>
        </w:rPr>
        <w:t xml:space="preserve"> (</w:t>
      </w:r>
      <w:r w:rsidR="00D44F28">
        <w:rPr>
          <w:rFonts w:cs="Arial"/>
        </w:rPr>
        <w:t xml:space="preserve">including </w:t>
      </w:r>
      <w:r w:rsidR="00EF40A5">
        <w:rPr>
          <w:rFonts w:cs="Arial"/>
        </w:rPr>
        <w:t xml:space="preserve">warnings </w:t>
      </w:r>
      <w:r w:rsidR="00D44F28">
        <w:rPr>
          <w:rFonts w:cs="Arial"/>
        </w:rPr>
        <w:t>against</w:t>
      </w:r>
      <w:r w:rsidR="001143BA">
        <w:rPr>
          <w:rFonts w:cs="Arial"/>
        </w:rPr>
        <w:t xml:space="preserve"> soft bedding and other hazardous products being introduced into the </w:t>
      </w:r>
      <w:r w:rsidR="00A87E60">
        <w:rPr>
          <w:rFonts w:cs="Arial"/>
        </w:rPr>
        <w:t>i</w:t>
      </w:r>
      <w:r w:rsidR="001143BA">
        <w:rPr>
          <w:rFonts w:cs="Arial"/>
        </w:rPr>
        <w:t xml:space="preserve">nfant </w:t>
      </w:r>
      <w:r w:rsidR="00A87E60">
        <w:rPr>
          <w:rFonts w:cs="Arial"/>
        </w:rPr>
        <w:t>p</w:t>
      </w:r>
      <w:r w:rsidR="001143BA">
        <w:rPr>
          <w:rFonts w:cs="Arial"/>
        </w:rPr>
        <w:t>roduct</w:t>
      </w:r>
      <w:r w:rsidR="00EF40A5">
        <w:rPr>
          <w:rFonts w:cs="Arial"/>
        </w:rPr>
        <w:t>).</w:t>
      </w:r>
      <w:r w:rsidR="002467DD">
        <w:rPr>
          <w:rFonts w:cs="Arial"/>
        </w:rPr>
        <w:t xml:space="preserve"> </w:t>
      </w:r>
      <w:r w:rsidR="00D44F28">
        <w:rPr>
          <w:rFonts w:cs="Arial"/>
        </w:rPr>
        <w:t xml:space="preserve">Infants </w:t>
      </w:r>
      <w:r w:rsidR="002467DD">
        <w:rPr>
          <w:rFonts w:cs="Arial"/>
        </w:rPr>
        <w:t>placed on their stomachs (in a prone position) are significantly more at risk.</w:t>
      </w:r>
    </w:p>
    <w:p w14:paraId="34DCE422" w14:textId="621AA335" w:rsidR="004060B3" w:rsidRPr="00323475" w:rsidRDefault="002467DD" w:rsidP="00436497">
      <w:pPr>
        <w:spacing w:after="120"/>
        <w:rPr>
          <w:rFonts w:cs="Arial"/>
        </w:rPr>
      </w:pPr>
      <w:r>
        <w:rPr>
          <w:rFonts w:cs="Arial"/>
        </w:rPr>
        <w:t xml:space="preserve">This section </w:t>
      </w:r>
      <w:r w:rsidR="002A670B">
        <w:rPr>
          <w:rFonts w:cs="Arial"/>
        </w:rPr>
        <w:t xml:space="preserve">also </w:t>
      </w:r>
      <w:r>
        <w:rPr>
          <w:rFonts w:cs="Arial"/>
        </w:rPr>
        <w:t>provides additional warning requirements for</w:t>
      </w:r>
      <w:r w:rsidR="00A87E60">
        <w:rPr>
          <w:rFonts w:cs="Arial"/>
        </w:rPr>
        <w:t xml:space="preserve"> i</w:t>
      </w:r>
      <w:r>
        <w:rPr>
          <w:rFonts w:cs="Arial"/>
        </w:rPr>
        <w:t xml:space="preserve">nfant </w:t>
      </w:r>
      <w:r w:rsidR="00A87E60">
        <w:rPr>
          <w:rFonts w:cs="Arial"/>
        </w:rPr>
        <w:t>n</w:t>
      </w:r>
      <w:r>
        <w:rPr>
          <w:rFonts w:cs="Arial"/>
        </w:rPr>
        <w:t>on-</w:t>
      </w:r>
      <w:r w:rsidR="00A87E60">
        <w:rPr>
          <w:rFonts w:cs="Arial"/>
        </w:rPr>
        <w:t>s</w:t>
      </w:r>
      <w:r>
        <w:rPr>
          <w:rFonts w:cs="Arial"/>
        </w:rPr>
        <w:t xml:space="preserve">leep </w:t>
      </w:r>
      <w:r w:rsidR="00A87E60">
        <w:rPr>
          <w:rFonts w:cs="Arial"/>
        </w:rPr>
        <w:t>p</w:t>
      </w:r>
      <w:r>
        <w:rPr>
          <w:rFonts w:cs="Arial"/>
        </w:rPr>
        <w:t>roducts which have an incline</w:t>
      </w:r>
      <w:r w:rsidR="00B11E90">
        <w:rPr>
          <w:rFonts w:cs="Arial"/>
        </w:rPr>
        <w:t>. The war</w:t>
      </w:r>
      <w:r w:rsidR="000B62D2">
        <w:rPr>
          <w:rFonts w:cs="Arial"/>
        </w:rPr>
        <w:t>n</w:t>
      </w:r>
      <w:r w:rsidR="00B11E90">
        <w:rPr>
          <w:rFonts w:cs="Arial"/>
        </w:rPr>
        <w:t xml:space="preserve">ings relate </w:t>
      </w:r>
      <w:r>
        <w:rPr>
          <w:rFonts w:cs="Arial"/>
        </w:rPr>
        <w:t xml:space="preserve">to placing </w:t>
      </w:r>
      <w:r w:rsidR="00D44F28">
        <w:rPr>
          <w:rFonts w:cs="Arial"/>
        </w:rPr>
        <w:t xml:space="preserve">the infant </w:t>
      </w:r>
      <w:r>
        <w:rPr>
          <w:rFonts w:cs="Arial"/>
        </w:rPr>
        <w:t>on their back</w:t>
      </w:r>
      <w:r w:rsidR="00EF40A5">
        <w:rPr>
          <w:rFonts w:cs="Arial"/>
        </w:rPr>
        <w:t>,</w:t>
      </w:r>
      <w:r>
        <w:rPr>
          <w:rFonts w:cs="Arial"/>
        </w:rPr>
        <w:t xml:space="preserve"> </w:t>
      </w:r>
      <w:r w:rsidR="008118E8">
        <w:rPr>
          <w:rFonts w:cs="Arial"/>
        </w:rPr>
        <w:t>us</w:t>
      </w:r>
      <w:r w:rsidR="00786D52">
        <w:rPr>
          <w:rFonts w:cs="Arial"/>
        </w:rPr>
        <w:t xml:space="preserve">ing </w:t>
      </w:r>
      <w:r w:rsidR="008118E8">
        <w:rPr>
          <w:rFonts w:cs="Arial"/>
        </w:rPr>
        <w:t>the product under supervision</w:t>
      </w:r>
      <w:r w:rsidR="00EF40A5">
        <w:rPr>
          <w:rFonts w:cs="Arial"/>
        </w:rPr>
        <w:t>, and not using the product as a sleeping device</w:t>
      </w:r>
      <w:r w:rsidR="00264FE2">
        <w:rPr>
          <w:rFonts w:cs="Arial"/>
        </w:rPr>
        <w:t>.</w:t>
      </w:r>
      <w:r w:rsidR="008118E8">
        <w:rPr>
          <w:rFonts w:cs="Arial"/>
        </w:rPr>
        <w:t xml:space="preserve"> </w:t>
      </w:r>
      <w:r w:rsidR="00D44F28">
        <w:rPr>
          <w:rFonts w:cs="Arial"/>
        </w:rPr>
        <w:t xml:space="preserve">Infants </w:t>
      </w:r>
      <w:r>
        <w:rPr>
          <w:rFonts w:cs="Arial"/>
        </w:rPr>
        <w:t>placed in products</w:t>
      </w:r>
      <w:r w:rsidR="00DC066A">
        <w:rPr>
          <w:rFonts w:cs="Arial"/>
        </w:rPr>
        <w:t xml:space="preserve"> which are</w:t>
      </w:r>
      <w:r>
        <w:rPr>
          <w:rFonts w:cs="Arial"/>
        </w:rPr>
        <w:t xml:space="preserve"> not intended for sleep </w:t>
      </w:r>
      <w:r w:rsidR="00323475">
        <w:rPr>
          <w:rFonts w:cs="Arial"/>
        </w:rPr>
        <w:t>are at risk</w:t>
      </w:r>
      <w:r>
        <w:rPr>
          <w:rFonts w:cs="Arial"/>
        </w:rPr>
        <w:t>.</w:t>
      </w:r>
    </w:p>
    <w:p w14:paraId="3550EBD2" w14:textId="6E074878" w:rsidR="001D7222" w:rsidRPr="00323475" w:rsidRDefault="001D7222" w:rsidP="00436497">
      <w:pPr>
        <w:spacing w:after="120"/>
        <w:rPr>
          <w:rFonts w:cs="Arial"/>
          <w:u w:val="single"/>
        </w:rPr>
      </w:pPr>
      <w:r w:rsidRPr="00323475">
        <w:rPr>
          <w:rFonts w:cs="Arial"/>
          <w:u w:val="single"/>
        </w:rPr>
        <w:t xml:space="preserve">Section </w:t>
      </w:r>
      <w:r w:rsidR="00113439">
        <w:rPr>
          <w:rFonts w:cs="Arial"/>
          <w:u w:val="single"/>
        </w:rPr>
        <w:t>9</w:t>
      </w:r>
      <w:r w:rsidRPr="00323475">
        <w:rPr>
          <w:rFonts w:cs="Arial"/>
          <w:u w:val="single"/>
        </w:rPr>
        <w:t xml:space="preserve"> </w:t>
      </w:r>
      <w:r w:rsidR="00745AC9">
        <w:rPr>
          <w:rFonts w:cs="Arial"/>
          <w:u w:val="single"/>
        </w:rPr>
        <w:t>–</w:t>
      </w:r>
      <w:r w:rsidRPr="00323475">
        <w:rPr>
          <w:rFonts w:cs="Arial"/>
          <w:u w:val="single"/>
        </w:rPr>
        <w:t xml:space="preserve"> Warnings </w:t>
      </w:r>
      <w:r w:rsidR="008D1CDC">
        <w:rPr>
          <w:rFonts w:cs="Arial"/>
          <w:u w:val="single"/>
        </w:rPr>
        <w:t>on</w:t>
      </w:r>
      <w:r w:rsidR="008D1CDC" w:rsidRPr="00323475">
        <w:rPr>
          <w:rFonts w:cs="Arial"/>
          <w:u w:val="single"/>
        </w:rPr>
        <w:t xml:space="preserve"> </w:t>
      </w:r>
      <w:r w:rsidR="008D1CDC">
        <w:rPr>
          <w:rFonts w:cs="Arial"/>
          <w:u w:val="single"/>
        </w:rPr>
        <w:t>packaging of infant products</w:t>
      </w:r>
    </w:p>
    <w:p w14:paraId="3AFB1999" w14:textId="1A0726A7" w:rsidR="004060B3" w:rsidRDefault="00323475" w:rsidP="00436497">
      <w:pPr>
        <w:spacing w:after="120"/>
        <w:rPr>
          <w:rFonts w:cs="Arial"/>
          <w:u w:val="single"/>
        </w:rPr>
      </w:pPr>
      <w:r w:rsidRPr="00323475">
        <w:rPr>
          <w:rFonts w:cs="Arial"/>
        </w:rPr>
        <w:t xml:space="preserve">This section provides requirements for warnings to be provided on </w:t>
      </w:r>
      <w:r w:rsidR="00A87E60">
        <w:rPr>
          <w:rFonts w:cs="Arial"/>
        </w:rPr>
        <w:t>infant product</w:t>
      </w:r>
      <w:r w:rsidR="00A87E60" w:rsidRPr="00323475">
        <w:rPr>
          <w:rFonts w:cs="Arial"/>
        </w:rPr>
        <w:t xml:space="preserve"> </w:t>
      </w:r>
      <w:r w:rsidRPr="00323475">
        <w:rPr>
          <w:rFonts w:cs="Arial"/>
        </w:rPr>
        <w:t>packing materials</w:t>
      </w:r>
      <w:r>
        <w:rPr>
          <w:rFonts w:cs="Arial"/>
        </w:rPr>
        <w:t xml:space="preserve"> relating to the potential suffocation risk from the packaging.</w:t>
      </w:r>
    </w:p>
    <w:p w14:paraId="46534371" w14:textId="79FDCD58" w:rsidR="001D7222" w:rsidRPr="006B25BC" w:rsidRDefault="001D7222" w:rsidP="00436497">
      <w:pPr>
        <w:spacing w:after="120"/>
        <w:rPr>
          <w:rFonts w:cs="Arial"/>
          <w:u w:val="single"/>
        </w:rPr>
      </w:pPr>
      <w:r>
        <w:rPr>
          <w:rFonts w:cs="Arial"/>
          <w:u w:val="single"/>
        </w:rPr>
        <w:t>Section 1</w:t>
      </w:r>
      <w:r w:rsidR="00113439">
        <w:rPr>
          <w:rFonts w:cs="Arial"/>
          <w:u w:val="single"/>
        </w:rPr>
        <w:t>0</w:t>
      </w:r>
      <w:r>
        <w:rPr>
          <w:rFonts w:cs="Arial"/>
          <w:u w:val="single"/>
        </w:rPr>
        <w:t xml:space="preserve"> – Warnings to be displayed online or in store</w:t>
      </w:r>
    </w:p>
    <w:p w14:paraId="1B138814" w14:textId="30EE83CB" w:rsidR="007730EF" w:rsidRPr="0031151B" w:rsidRDefault="00FF7B18" w:rsidP="007730EF">
      <w:pPr>
        <w:spacing w:after="120"/>
        <w:rPr>
          <w:rFonts w:cs="Arial"/>
        </w:rPr>
      </w:pPr>
      <w:r>
        <w:rPr>
          <w:rFonts w:cs="Arial"/>
        </w:rPr>
        <w:t xml:space="preserve">This section provides requirements that the warnings required for </w:t>
      </w:r>
      <w:r w:rsidR="00665EC9">
        <w:rPr>
          <w:rFonts w:cs="Arial"/>
        </w:rPr>
        <w:t xml:space="preserve">the </w:t>
      </w:r>
      <w:r w:rsidR="00A87E60">
        <w:rPr>
          <w:rFonts w:cs="Arial"/>
        </w:rPr>
        <w:t xml:space="preserve">infant product </w:t>
      </w:r>
      <w:r>
        <w:rPr>
          <w:rFonts w:cs="Arial"/>
        </w:rPr>
        <w:t xml:space="preserve">must be prominently displayed and included on both electronic platforms </w:t>
      </w:r>
      <w:r w:rsidR="00650E72">
        <w:rPr>
          <w:rFonts w:cs="Arial"/>
        </w:rPr>
        <w:t>and in</w:t>
      </w:r>
      <w:r>
        <w:rPr>
          <w:rFonts w:cs="Arial"/>
        </w:rPr>
        <w:t xml:space="preserve"> retail outlets.</w:t>
      </w:r>
    </w:p>
    <w:sectPr w:rsidR="007730EF" w:rsidRPr="0031151B" w:rsidSect="001D68CA">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F0D7" w14:textId="77777777" w:rsidR="00E845D3" w:rsidRDefault="00E845D3" w:rsidP="004B4412">
      <w:pPr>
        <w:spacing w:before="0"/>
      </w:pPr>
      <w:r>
        <w:separator/>
      </w:r>
    </w:p>
  </w:endnote>
  <w:endnote w:type="continuationSeparator" w:id="0">
    <w:p w14:paraId="198FA0F2" w14:textId="77777777" w:rsidR="00E845D3" w:rsidRDefault="00E845D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BA90" w14:textId="77777777" w:rsidR="00B45A13" w:rsidRDefault="00B45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67610"/>
      <w:docPartObj>
        <w:docPartGallery w:val="Page Numbers (Bottom of Page)"/>
        <w:docPartUnique/>
      </w:docPartObj>
    </w:sdtPr>
    <w:sdtEndPr>
      <w:rPr>
        <w:noProof/>
      </w:rPr>
    </w:sdtEndPr>
    <w:sdtContent>
      <w:p w14:paraId="2B816503" w14:textId="6E6E9F11" w:rsidR="009A63A8" w:rsidRDefault="009A63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314F5" w14:textId="77777777" w:rsidR="009A63A8" w:rsidRDefault="009A6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3398" w14:textId="77777777" w:rsidR="00691616" w:rsidRDefault="00691616">
    <w:pPr>
      <w:pStyle w:val="Footer"/>
    </w:pPr>
  </w:p>
  <w:p w14:paraId="4BD8157A"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05C1" w14:textId="77777777" w:rsidR="00E845D3" w:rsidRDefault="00E845D3" w:rsidP="004B4412">
      <w:pPr>
        <w:spacing w:before="0"/>
      </w:pPr>
      <w:r>
        <w:separator/>
      </w:r>
    </w:p>
  </w:footnote>
  <w:footnote w:type="continuationSeparator" w:id="0">
    <w:p w14:paraId="04614412" w14:textId="77777777" w:rsidR="00E845D3" w:rsidRDefault="00E845D3"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0AEF" w14:textId="77777777" w:rsidR="00B45A13" w:rsidRDefault="00B45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BB04" w14:textId="77777777" w:rsidR="00B45A13" w:rsidRDefault="00B45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8592" w14:textId="77777777" w:rsidR="00B45A13" w:rsidRDefault="00B45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7F43A20"/>
    <w:multiLevelType w:val="hybridMultilevel"/>
    <w:tmpl w:val="4738B546"/>
    <w:lvl w:ilvl="0" w:tplc="BC7C5288">
      <w:start w:val="1"/>
      <w:numFmt w:val="decimal"/>
      <w:lvlText w:val="%1."/>
      <w:lvlJc w:val="left"/>
      <w:pPr>
        <w:ind w:left="360" w:hanging="360"/>
      </w:pPr>
      <w:rPr>
        <w:rFonts w:hint="default"/>
        <w:color w:val="auto"/>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0023002"/>
    <w:multiLevelType w:val="hybridMultilevel"/>
    <w:tmpl w:val="D630843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BD4D42"/>
    <w:multiLevelType w:val="hybridMultilevel"/>
    <w:tmpl w:val="626C4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061FA"/>
    <w:multiLevelType w:val="hybridMultilevel"/>
    <w:tmpl w:val="153629BA"/>
    <w:lvl w:ilvl="0" w:tplc="35208DEC">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FE4819"/>
    <w:multiLevelType w:val="hybridMultilevel"/>
    <w:tmpl w:val="F5A8CAA6"/>
    <w:lvl w:ilvl="0" w:tplc="E56048A6">
      <w:start w:val="1"/>
      <w:numFmt w:val="decimal"/>
      <w:lvlText w:val="%1."/>
      <w:lvlJc w:val="left"/>
      <w:pPr>
        <w:ind w:left="360" w:hanging="360"/>
      </w:pPr>
      <w:rPr>
        <w:rFonts w:hint="default"/>
        <w:b/>
        <w:bCs/>
        <w:color w:val="000000" w:themeColor="text1"/>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15:restartNumberingAfterBreak="0">
    <w:nsid w:val="5BAE7567"/>
    <w:multiLevelType w:val="hybridMultilevel"/>
    <w:tmpl w:val="9FD06D94"/>
    <w:lvl w:ilvl="0" w:tplc="4E20BA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3A57FC"/>
    <w:multiLevelType w:val="hybridMultilevel"/>
    <w:tmpl w:val="71AC6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0" w15:restartNumberingAfterBreak="0">
    <w:nsid w:val="73345EA5"/>
    <w:multiLevelType w:val="hybridMultilevel"/>
    <w:tmpl w:val="4DE0228C"/>
    <w:lvl w:ilvl="0" w:tplc="D1683DE6">
      <w:start w:val="1"/>
      <w:numFmt w:val="lowerLetter"/>
      <w:lvlText w:val="(%1)"/>
      <w:lvlJc w:val="left"/>
      <w:pPr>
        <w:ind w:left="720"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2"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3"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15:restartNumberingAfterBreak="0">
    <w:nsid w:val="7B1C386F"/>
    <w:multiLevelType w:val="hybridMultilevel"/>
    <w:tmpl w:val="62782F6A"/>
    <w:lvl w:ilvl="0" w:tplc="6E82DE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5D6F59"/>
    <w:multiLevelType w:val="hybridMultilevel"/>
    <w:tmpl w:val="4DE0228C"/>
    <w:lvl w:ilvl="0" w:tplc="FFFFFFFF">
      <w:start w:val="1"/>
      <w:numFmt w:val="lowerLetter"/>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12823917">
    <w:abstractNumId w:val="11"/>
  </w:num>
  <w:num w:numId="2" w16cid:durableId="180164017">
    <w:abstractNumId w:val="36"/>
  </w:num>
  <w:num w:numId="3" w16cid:durableId="1135877818">
    <w:abstractNumId w:val="7"/>
  </w:num>
  <w:num w:numId="4" w16cid:durableId="1660844815">
    <w:abstractNumId w:val="6"/>
  </w:num>
  <w:num w:numId="5" w16cid:durableId="229972886">
    <w:abstractNumId w:val="5"/>
  </w:num>
  <w:num w:numId="6" w16cid:durableId="1290235392">
    <w:abstractNumId w:val="4"/>
  </w:num>
  <w:num w:numId="7" w16cid:durableId="544177606">
    <w:abstractNumId w:val="1"/>
  </w:num>
  <w:num w:numId="8" w16cid:durableId="174922090">
    <w:abstractNumId w:val="0"/>
  </w:num>
  <w:num w:numId="9" w16cid:durableId="1484160487">
    <w:abstractNumId w:val="28"/>
  </w:num>
  <w:num w:numId="10" w16cid:durableId="1975795023">
    <w:abstractNumId w:val="20"/>
  </w:num>
  <w:num w:numId="11" w16cid:durableId="20473388">
    <w:abstractNumId w:val="10"/>
  </w:num>
  <w:num w:numId="12" w16cid:durableId="227033641">
    <w:abstractNumId w:val="13"/>
  </w:num>
  <w:num w:numId="13" w16cid:durableId="1996640791">
    <w:abstractNumId w:val="19"/>
  </w:num>
  <w:num w:numId="14" w16cid:durableId="32122643">
    <w:abstractNumId w:val="2"/>
  </w:num>
  <w:num w:numId="15" w16cid:durableId="762603448">
    <w:abstractNumId w:val="29"/>
  </w:num>
  <w:num w:numId="16" w16cid:durableId="1248230150">
    <w:abstractNumId w:val="33"/>
  </w:num>
  <w:num w:numId="17" w16cid:durableId="485708374">
    <w:abstractNumId w:val="32"/>
  </w:num>
  <w:num w:numId="18" w16cid:durableId="107430088">
    <w:abstractNumId w:val="23"/>
  </w:num>
  <w:num w:numId="19" w16cid:durableId="1635521074">
    <w:abstractNumId w:val="18"/>
  </w:num>
  <w:num w:numId="20" w16cid:durableId="686563066">
    <w:abstractNumId w:val="21"/>
  </w:num>
  <w:num w:numId="21" w16cid:durableId="159976717">
    <w:abstractNumId w:val="31"/>
  </w:num>
  <w:num w:numId="22" w16cid:durableId="156387269">
    <w:abstractNumId w:val="26"/>
  </w:num>
  <w:num w:numId="23" w16cid:durableId="1534730718">
    <w:abstractNumId w:val="8"/>
  </w:num>
  <w:num w:numId="24" w16cid:durableId="1771461275">
    <w:abstractNumId w:val="3"/>
  </w:num>
  <w:num w:numId="25" w16cid:durableId="1053116035">
    <w:abstractNumId w:val="22"/>
  </w:num>
  <w:num w:numId="26" w16cid:durableId="2121341469">
    <w:abstractNumId w:val="12"/>
  </w:num>
  <w:num w:numId="27" w16cid:durableId="831412321">
    <w:abstractNumId w:val="27"/>
  </w:num>
  <w:num w:numId="28" w16cid:durableId="1448692673">
    <w:abstractNumId w:val="15"/>
  </w:num>
  <w:num w:numId="29" w16cid:durableId="1036084591">
    <w:abstractNumId w:val="16"/>
  </w:num>
  <w:num w:numId="30" w16cid:durableId="501166743">
    <w:abstractNumId w:val="30"/>
  </w:num>
  <w:num w:numId="31" w16cid:durableId="1428304203">
    <w:abstractNumId w:val="34"/>
  </w:num>
  <w:num w:numId="32" w16cid:durableId="572928664">
    <w:abstractNumId w:val="24"/>
  </w:num>
  <w:num w:numId="33" w16cid:durableId="641815277">
    <w:abstractNumId w:val="9"/>
  </w:num>
  <w:num w:numId="34" w16cid:durableId="277294435">
    <w:abstractNumId w:val="17"/>
  </w:num>
  <w:num w:numId="35" w16cid:durableId="1406880004">
    <w:abstractNumId w:val="25"/>
  </w:num>
  <w:num w:numId="36" w16cid:durableId="1878278602">
    <w:abstractNumId w:val="14"/>
  </w:num>
  <w:num w:numId="37" w16cid:durableId="1913813912">
    <w:abstractNumId w:val="35"/>
  </w:num>
  <w:num w:numId="38" w16cid:durableId="11762715">
    <w:abstractNumId w:val="10"/>
  </w:num>
  <w:num w:numId="39" w16cid:durableId="1224634741">
    <w:abstractNumId w:val="10"/>
  </w:num>
  <w:num w:numId="40" w16cid:durableId="627206046">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omesharecl\HomeDrives\dsmit\Desktop\Normal.dotm"/>
  </w:docVars>
  <w:rsids>
    <w:rsidRoot w:val="00DA148C"/>
    <w:rsid w:val="00001989"/>
    <w:rsid w:val="000021C8"/>
    <w:rsid w:val="00007A41"/>
    <w:rsid w:val="0002115F"/>
    <w:rsid w:val="00021202"/>
    <w:rsid w:val="000221BF"/>
    <w:rsid w:val="000225C4"/>
    <w:rsid w:val="0002508C"/>
    <w:rsid w:val="00033D6D"/>
    <w:rsid w:val="0003578C"/>
    <w:rsid w:val="000377B9"/>
    <w:rsid w:val="00042717"/>
    <w:rsid w:val="00050578"/>
    <w:rsid w:val="000506EF"/>
    <w:rsid w:val="00051B77"/>
    <w:rsid w:val="00056285"/>
    <w:rsid w:val="000604FB"/>
    <w:rsid w:val="00061758"/>
    <w:rsid w:val="00063247"/>
    <w:rsid w:val="00070456"/>
    <w:rsid w:val="00070F9F"/>
    <w:rsid w:val="0007137B"/>
    <w:rsid w:val="0007203D"/>
    <w:rsid w:val="00074EFC"/>
    <w:rsid w:val="00075E81"/>
    <w:rsid w:val="00077890"/>
    <w:rsid w:val="000831B4"/>
    <w:rsid w:val="00083835"/>
    <w:rsid w:val="0008458C"/>
    <w:rsid w:val="00085663"/>
    <w:rsid w:val="00085EBF"/>
    <w:rsid w:val="00090EDD"/>
    <w:rsid w:val="00091EE4"/>
    <w:rsid w:val="00094D74"/>
    <w:rsid w:val="000A0726"/>
    <w:rsid w:val="000A53F2"/>
    <w:rsid w:val="000A796B"/>
    <w:rsid w:val="000B346B"/>
    <w:rsid w:val="000B4D75"/>
    <w:rsid w:val="000B62D2"/>
    <w:rsid w:val="000B7D7D"/>
    <w:rsid w:val="000C08EB"/>
    <w:rsid w:val="000D11E3"/>
    <w:rsid w:val="000D122C"/>
    <w:rsid w:val="000D19BF"/>
    <w:rsid w:val="000D4078"/>
    <w:rsid w:val="000E0C42"/>
    <w:rsid w:val="000E1819"/>
    <w:rsid w:val="000E4720"/>
    <w:rsid w:val="000E5B10"/>
    <w:rsid w:val="000E6C72"/>
    <w:rsid w:val="000F2368"/>
    <w:rsid w:val="000F35FC"/>
    <w:rsid w:val="000F3D57"/>
    <w:rsid w:val="000F4EDF"/>
    <w:rsid w:val="000F7683"/>
    <w:rsid w:val="00103071"/>
    <w:rsid w:val="00106136"/>
    <w:rsid w:val="00110689"/>
    <w:rsid w:val="00113439"/>
    <w:rsid w:val="001143BA"/>
    <w:rsid w:val="00114583"/>
    <w:rsid w:val="00115372"/>
    <w:rsid w:val="00116750"/>
    <w:rsid w:val="00116EB2"/>
    <w:rsid w:val="00124609"/>
    <w:rsid w:val="00124BE7"/>
    <w:rsid w:val="001257EE"/>
    <w:rsid w:val="00127460"/>
    <w:rsid w:val="00132B44"/>
    <w:rsid w:val="00133A5F"/>
    <w:rsid w:val="00136DEB"/>
    <w:rsid w:val="00137226"/>
    <w:rsid w:val="00140DA7"/>
    <w:rsid w:val="00141744"/>
    <w:rsid w:val="00142881"/>
    <w:rsid w:val="0014311D"/>
    <w:rsid w:val="001447F6"/>
    <w:rsid w:val="0014487E"/>
    <w:rsid w:val="001544FD"/>
    <w:rsid w:val="00155F85"/>
    <w:rsid w:val="001566F9"/>
    <w:rsid w:val="001573E4"/>
    <w:rsid w:val="00160003"/>
    <w:rsid w:val="00160756"/>
    <w:rsid w:val="00160BB6"/>
    <w:rsid w:val="001642B2"/>
    <w:rsid w:val="001647ED"/>
    <w:rsid w:val="001649FA"/>
    <w:rsid w:val="0017232E"/>
    <w:rsid w:val="00174102"/>
    <w:rsid w:val="00180157"/>
    <w:rsid w:val="00181223"/>
    <w:rsid w:val="0018143E"/>
    <w:rsid w:val="00186F77"/>
    <w:rsid w:val="001926A4"/>
    <w:rsid w:val="00194D66"/>
    <w:rsid w:val="001956D3"/>
    <w:rsid w:val="00195E0C"/>
    <w:rsid w:val="00196A1E"/>
    <w:rsid w:val="001A1F54"/>
    <w:rsid w:val="001A2164"/>
    <w:rsid w:val="001A3A19"/>
    <w:rsid w:val="001A43B0"/>
    <w:rsid w:val="001A6BDF"/>
    <w:rsid w:val="001B06BA"/>
    <w:rsid w:val="001B246B"/>
    <w:rsid w:val="001B45A0"/>
    <w:rsid w:val="001B756D"/>
    <w:rsid w:val="001B7DC7"/>
    <w:rsid w:val="001B7FEA"/>
    <w:rsid w:val="001C033D"/>
    <w:rsid w:val="001C18EE"/>
    <w:rsid w:val="001C1F34"/>
    <w:rsid w:val="001C1F72"/>
    <w:rsid w:val="001C21E0"/>
    <w:rsid w:val="001C35A7"/>
    <w:rsid w:val="001C51B3"/>
    <w:rsid w:val="001D055E"/>
    <w:rsid w:val="001D1A23"/>
    <w:rsid w:val="001D2411"/>
    <w:rsid w:val="001D68CA"/>
    <w:rsid w:val="001D7222"/>
    <w:rsid w:val="001D7E3E"/>
    <w:rsid w:val="001F492E"/>
    <w:rsid w:val="001F4D90"/>
    <w:rsid w:val="001F5735"/>
    <w:rsid w:val="001F5D1C"/>
    <w:rsid w:val="001F5D33"/>
    <w:rsid w:val="001F61C9"/>
    <w:rsid w:val="001F66AD"/>
    <w:rsid w:val="001F6DA3"/>
    <w:rsid w:val="00202A83"/>
    <w:rsid w:val="00203709"/>
    <w:rsid w:val="00207D37"/>
    <w:rsid w:val="00210C51"/>
    <w:rsid w:val="00211EF5"/>
    <w:rsid w:val="00212737"/>
    <w:rsid w:val="00213C91"/>
    <w:rsid w:val="00213FF3"/>
    <w:rsid w:val="00215ABB"/>
    <w:rsid w:val="002161E5"/>
    <w:rsid w:val="00216837"/>
    <w:rsid w:val="00220D70"/>
    <w:rsid w:val="00221B46"/>
    <w:rsid w:val="002235CF"/>
    <w:rsid w:val="002239D7"/>
    <w:rsid w:val="00223A13"/>
    <w:rsid w:val="00224DB9"/>
    <w:rsid w:val="00232CB6"/>
    <w:rsid w:val="00232D8C"/>
    <w:rsid w:val="00233BC3"/>
    <w:rsid w:val="002342D2"/>
    <w:rsid w:val="0023480C"/>
    <w:rsid w:val="002467DD"/>
    <w:rsid w:val="00247D4B"/>
    <w:rsid w:val="0025163C"/>
    <w:rsid w:val="00251745"/>
    <w:rsid w:val="002517C1"/>
    <w:rsid w:val="00253610"/>
    <w:rsid w:val="00256600"/>
    <w:rsid w:val="00260EDE"/>
    <w:rsid w:val="0026168F"/>
    <w:rsid w:val="00263AC0"/>
    <w:rsid w:val="00264FE2"/>
    <w:rsid w:val="0026772D"/>
    <w:rsid w:val="00267D48"/>
    <w:rsid w:val="00272202"/>
    <w:rsid w:val="0028575F"/>
    <w:rsid w:val="00286874"/>
    <w:rsid w:val="002877BE"/>
    <w:rsid w:val="002927E0"/>
    <w:rsid w:val="00296036"/>
    <w:rsid w:val="00296B65"/>
    <w:rsid w:val="00297DC9"/>
    <w:rsid w:val="002A2FD1"/>
    <w:rsid w:val="002A670B"/>
    <w:rsid w:val="002A7DEF"/>
    <w:rsid w:val="002B1BE0"/>
    <w:rsid w:val="002B2546"/>
    <w:rsid w:val="002B32B8"/>
    <w:rsid w:val="002B584C"/>
    <w:rsid w:val="002B6B0D"/>
    <w:rsid w:val="002C1626"/>
    <w:rsid w:val="002C23F4"/>
    <w:rsid w:val="002C3147"/>
    <w:rsid w:val="002D3B77"/>
    <w:rsid w:val="002D3EE8"/>
    <w:rsid w:val="002E1729"/>
    <w:rsid w:val="002E2F99"/>
    <w:rsid w:val="002E4614"/>
    <w:rsid w:val="002F474C"/>
    <w:rsid w:val="002F616D"/>
    <w:rsid w:val="002F789B"/>
    <w:rsid w:val="002F7986"/>
    <w:rsid w:val="00303C4A"/>
    <w:rsid w:val="0030521D"/>
    <w:rsid w:val="00307F6D"/>
    <w:rsid w:val="0031151B"/>
    <w:rsid w:val="0031445B"/>
    <w:rsid w:val="00315D4A"/>
    <w:rsid w:val="00316C41"/>
    <w:rsid w:val="003177A2"/>
    <w:rsid w:val="00320B09"/>
    <w:rsid w:val="00323475"/>
    <w:rsid w:val="00323774"/>
    <w:rsid w:val="00324AC2"/>
    <w:rsid w:val="00326763"/>
    <w:rsid w:val="003271B5"/>
    <w:rsid w:val="003301BA"/>
    <w:rsid w:val="00330CA0"/>
    <w:rsid w:val="00331264"/>
    <w:rsid w:val="00334C8D"/>
    <w:rsid w:val="003353BD"/>
    <w:rsid w:val="00336405"/>
    <w:rsid w:val="00340655"/>
    <w:rsid w:val="00342024"/>
    <w:rsid w:val="00344E7C"/>
    <w:rsid w:val="0034542A"/>
    <w:rsid w:val="003459E6"/>
    <w:rsid w:val="003518B3"/>
    <w:rsid w:val="003545D4"/>
    <w:rsid w:val="00355B7F"/>
    <w:rsid w:val="00355F47"/>
    <w:rsid w:val="00361555"/>
    <w:rsid w:val="003617F8"/>
    <w:rsid w:val="00361D47"/>
    <w:rsid w:val="00366CCC"/>
    <w:rsid w:val="00371641"/>
    <w:rsid w:val="00371C8E"/>
    <w:rsid w:val="00372ADC"/>
    <w:rsid w:val="00374B8D"/>
    <w:rsid w:val="00375662"/>
    <w:rsid w:val="003803FF"/>
    <w:rsid w:val="00383729"/>
    <w:rsid w:val="003846F1"/>
    <w:rsid w:val="00384F96"/>
    <w:rsid w:val="00386D03"/>
    <w:rsid w:val="003879DA"/>
    <w:rsid w:val="00387AEA"/>
    <w:rsid w:val="00391C4A"/>
    <w:rsid w:val="00393803"/>
    <w:rsid w:val="00394ACD"/>
    <w:rsid w:val="003966C6"/>
    <w:rsid w:val="003967F3"/>
    <w:rsid w:val="003A06C3"/>
    <w:rsid w:val="003A09B1"/>
    <w:rsid w:val="003A0C80"/>
    <w:rsid w:val="003A30CA"/>
    <w:rsid w:val="003A5DAE"/>
    <w:rsid w:val="003A673F"/>
    <w:rsid w:val="003A6A8E"/>
    <w:rsid w:val="003B16EA"/>
    <w:rsid w:val="003B2C7D"/>
    <w:rsid w:val="003B3E2B"/>
    <w:rsid w:val="003B5A70"/>
    <w:rsid w:val="003C4D60"/>
    <w:rsid w:val="003C5A42"/>
    <w:rsid w:val="003C74D7"/>
    <w:rsid w:val="003D11D8"/>
    <w:rsid w:val="003D1388"/>
    <w:rsid w:val="003E1E69"/>
    <w:rsid w:val="003E2077"/>
    <w:rsid w:val="003E5285"/>
    <w:rsid w:val="003E6250"/>
    <w:rsid w:val="003F4DEC"/>
    <w:rsid w:val="004060B3"/>
    <w:rsid w:val="00411413"/>
    <w:rsid w:val="00414C04"/>
    <w:rsid w:val="0041638D"/>
    <w:rsid w:val="00417C57"/>
    <w:rsid w:val="00420AC0"/>
    <w:rsid w:val="00425D9C"/>
    <w:rsid w:val="00427EF0"/>
    <w:rsid w:val="00430CA2"/>
    <w:rsid w:val="004352EC"/>
    <w:rsid w:val="00436497"/>
    <w:rsid w:val="004410A9"/>
    <w:rsid w:val="00443DC6"/>
    <w:rsid w:val="00450CB7"/>
    <w:rsid w:val="004525BF"/>
    <w:rsid w:val="00452D4F"/>
    <w:rsid w:val="00453128"/>
    <w:rsid w:val="00454B6A"/>
    <w:rsid w:val="00454DFE"/>
    <w:rsid w:val="00460B57"/>
    <w:rsid w:val="0046152A"/>
    <w:rsid w:val="00462234"/>
    <w:rsid w:val="00462462"/>
    <w:rsid w:val="00465345"/>
    <w:rsid w:val="00465AA8"/>
    <w:rsid w:val="0047414C"/>
    <w:rsid w:val="00475DDE"/>
    <w:rsid w:val="004778C5"/>
    <w:rsid w:val="00477B16"/>
    <w:rsid w:val="00480B4B"/>
    <w:rsid w:val="0048225D"/>
    <w:rsid w:val="00482440"/>
    <w:rsid w:val="0048551A"/>
    <w:rsid w:val="00485AF8"/>
    <w:rsid w:val="00485DC4"/>
    <w:rsid w:val="004930DB"/>
    <w:rsid w:val="00494E26"/>
    <w:rsid w:val="0049567E"/>
    <w:rsid w:val="004A4DC3"/>
    <w:rsid w:val="004A78AA"/>
    <w:rsid w:val="004B1C62"/>
    <w:rsid w:val="004B21EB"/>
    <w:rsid w:val="004B4412"/>
    <w:rsid w:val="004C348C"/>
    <w:rsid w:val="004C4734"/>
    <w:rsid w:val="004D1733"/>
    <w:rsid w:val="004D188C"/>
    <w:rsid w:val="004D55BA"/>
    <w:rsid w:val="004D7F8D"/>
    <w:rsid w:val="004E28B9"/>
    <w:rsid w:val="004E3BF4"/>
    <w:rsid w:val="004E7758"/>
    <w:rsid w:val="004F0B6F"/>
    <w:rsid w:val="004F1006"/>
    <w:rsid w:val="004F3640"/>
    <w:rsid w:val="004F5B9A"/>
    <w:rsid w:val="00500660"/>
    <w:rsid w:val="00500ACB"/>
    <w:rsid w:val="00501C2D"/>
    <w:rsid w:val="00501D03"/>
    <w:rsid w:val="005038DB"/>
    <w:rsid w:val="0050673F"/>
    <w:rsid w:val="00513DA0"/>
    <w:rsid w:val="00514EE0"/>
    <w:rsid w:val="00522278"/>
    <w:rsid w:val="0052379B"/>
    <w:rsid w:val="005253E5"/>
    <w:rsid w:val="00525E66"/>
    <w:rsid w:val="00526E25"/>
    <w:rsid w:val="00530128"/>
    <w:rsid w:val="005315C1"/>
    <w:rsid w:val="00532467"/>
    <w:rsid w:val="00536301"/>
    <w:rsid w:val="00540BA1"/>
    <w:rsid w:val="0054488A"/>
    <w:rsid w:val="00547BA2"/>
    <w:rsid w:val="00547CCF"/>
    <w:rsid w:val="0055023B"/>
    <w:rsid w:val="00550AD5"/>
    <w:rsid w:val="00552CAD"/>
    <w:rsid w:val="00563550"/>
    <w:rsid w:val="00564A4D"/>
    <w:rsid w:val="00571B35"/>
    <w:rsid w:val="00571C9F"/>
    <w:rsid w:val="0057470A"/>
    <w:rsid w:val="00577A09"/>
    <w:rsid w:val="00580296"/>
    <w:rsid w:val="00580B78"/>
    <w:rsid w:val="005819B6"/>
    <w:rsid w:val="00582987"/>
    <w:rsid w:val="00582BFB"/>
    <w:rsid w:val="00584D8F"/>
    <w:rsid w:val="0058507A"/>
    <w:rsid w:val="00587B33"/>
    <w:rsid w:val="00587D2A"/>
    <w:rsid w:val="0059564E"/>
    <w:rsid w:val="00596D42"/>
    <w:rsid w:val="005A1C93"/>
    <w:rsid w:val="005A26FF"/>
    <w:rsid w:val="005A404D"/>
    <w:rsid w:val="005A5A06"/>
    <w:rsid w:val="005A7012"/>
    <w:rsid w:val="005B1E3C"/>
    <w:rsid w:val="005B216B"/>
    <w:rsid w:val="005B3330"/>
    <w:rsid w:val="005B414D"/>
    <w:rsid w:val="005B5858"/>
    <w:rsid w:val="005C18BE"/>
    <w:rsid w:val="005C24AC"/>
    <w:rsid w:val="005C26CC"/>
    <w:rsid w:val="005C3A47"/>
    <w:rsid w:val="005C416F"/>
    <w:rsid w:val="005C4F9B"/>
    <w:rsid w:val="005C6067"/>
    <w:rsid w:val="005C681F"/>
    <w:rsid w:val="005C6AF6"/>
    <w:rsid w:val="005D007E"/>
    <w:rsid w:val="005D3339"/>
    <w:rsid w:val="005D51D2"/>
    <w:rsid w:val="005D5D30"/>
    <w:rsid w:val="005D67AE"/>
    <w:rsid w:val="005D752B"/>
    <w:rsid w:val="005E13D4"/>
    <w:rsid w:val="005E3FCE"/>
    <w:rsid w:val="005E626D"/>
    <w:rsid w:val="005E6C0E"/>
    <w:rsid w:val="005E7A7B"/>
    <w:rsid w:val="005E7D24"/>
    <w:rsid w:val="005F138D"/>
    <w:rsid w:val="006029F1"/>
    <w:rsid w:val="006047E9"/>
    <w:rsid w:val="00615C6B"/>
    <w:rsid w:val="00620D29"/>
    <w:rsid w:val="00623F22"/>
    <w:rsid w:val="00626569"/>
    <w:rsid w:val="006267C6"/>
    <w:rsid w:val="0063102A"/>
    <w:rsid w:val="00632D6D"/>
    <w:rsid w:val="00642C3E"/>
    <w:rsid w:val="00642DF4"/>
    <w:rsid w:val="00643076"/>
    <w:rsid w:val="00644ABA"/>
    <w:rsid w:val="00646025"/>
    <w:rsid w:val="0064761B"/>
    <w:rsid w:val="00650E72"/>
    <w:rsid w:val="00663DAD"/>
    <w:rsid w:val="00665EC9"/>
    <w:rsid w:val="006734AE"/>
    <w:rsid w:val="006763FD"/>
    <w:rsid w:val="00676679"/>
    <w:rsid w:val="006806D3"/>
    <w:rsid w:val="0068122B"/>
    <w:rsid w:val="0068329E"/>
    <w:rsid w:val="0068465E"/>
    <w:rsid w:val="00686841"/>
    <w:rsid w:val="00691616"/>
    <w:rsid w:val="006940DD"/>
    <w:rsid w:val="0069423A"/>
    <w:rsid w:val="00695125"/>
    <w:rsid w:val="00695C73"/>
    <w:rsid w:val="00696274"/>
    <w:rsid w:val="006A5806"/>
    <w:rsid w:val="006A6C24"/>
    <w:rsid w:val="006B04B9"/>
    <w:rsid w:val="006B1DB6"/>
    <w:rsid w:val="006B25BC"/>
    <w:rsid w:val="006B44E8"/>
    <w:rsid w:val="006B4CF9"/>
    <w:rsid w:val="006B7AC8"/>
    <w:rsid w:val="006C1BC3"/>
    <w:rsid w:val="006C1C9F"/>
    <w:rsid w:val="006C5F6C"/>
    <w:rsid w:val="006C697F"/>
    <w:rsid w:val="006C765E"/>
    <w:rsid w:val="006D31C1"/>
    <w:rsid w:val="006D5403"/>
    <w:rsid w:val="006D550F"/>
    <w:rsid w:val="006D77F3"/>
    <w:rsid w:val="006E167F"/>
    <w:rsid w:val="006E33EF"/>
    <w:rsid w:val="006E3C3B"/>
    <w:rsid w:val="006E4277"/>
    <w:rsid w:val="006E6785"/>
    <w:rsid w:val="006F0CAD"/>
    <w:rsid w:val="006F150E"/>
    <w:rsid w:val="006F2B83"/>
    <w:rsid w:val="006F3F54"/>
    <w:rsid w:val="006F692A"/>
    <w:rsid w:val="00701CAB"/>
    <w:rsid w:val="00703210"/>
    <w:rsid w:val="00707563"/>
    <w:rsid w:val="00710226"/>
    <w:rsid w:val="00712679"/>
    <w:rsid w:val="0071414F"/>
    <w:rsid w:val="0071425D"/>
    <w:rsid w:val="00715D93"/>
    <w:rsid w:val="0071745C"/>
    <w:rsid w:val="00720834"/>
    <w:rsid w:val="0072348C"/>
    <w:rsid w:val="00724A37"/>
    <w:rsid w:val="00727400"/>
    <w:rsid w:val="007303C3"/>
    <w:rsid w:val="0074135D"/>
    <w:rsid w:val="00743223"/>
    <w:rsid w:val="00745AC9"/>
    <w:rsid w:val="00746E01"/>
    <w:rsid w:val="00751250"/>
    <w:rsid w:val="007516D6"/>
    <w:rsid w:val="007552D2"/>
    <w:rsid w:val="00763E5D"/>
    <w:rsid w:val="00767740"/>
    <w:rsid w:val="00772909"/>
    <w:rsid w:val="007730EF"/>
    <w:rsid w:val="00774089"/>
    <w:rsid w:val="00775671"/>
    <w:rsid w:val="00777EE6"/>
    <w:rsid w:val="00781882"/>
    <w:rsid w:val="00781999"/>
    <w:rsid w:val="00782C75"/>
    <w:rsid w:val="00782EEA"/>
    <w:rsid w:val="00786D52"/>
    <w:rsid w:val="0079131B"/>
    <w:rsid w:val="00796B5D"/>
    <w:rsid w:val="007A6E87"/>
    <w:rsid w:val="007A7D0C"/>
    <w:rsid w:val="007B1E3D"/>
    <w:rsid w:val="007B214C"/>
    <w:rsid w:val="007B2C72"/>
    <w:rsid w:val="007B536A"/>
    <w:rsid w:val="007B640D"/>
    <w:rsid w:val="007C1C53"/>
    <w:rsid w:val="007C3F95"/>
    <w:rsid w:val="007D0260"/>
    <w:rsid w:val="007D11A6"/>
    <w:rsid w:val="007D1AC0"/>
    <w:rsid w:val="007D1D9C"/>
    <w:rsid w:val="007D3A86"/>
    <w:rsid w:val="007D71A3"/>
    <w:rsid w:val="007D7F76"/>
    <w:rsid w:val="007E0D86"/>
    <w:rsid w:val="007E26A9"/>
    <w:rsid w:val="007E3708"/>
    <w:rsid w:val="007E37DC"/>
    <w:rsid w:val="007E40D3"/>
    <w:rsid w:val="007E4904"/>
    <w:rsid w:val="007E4CB5"/>
    <w:rsid w:val="007E4DBC"/>
    <w:rsid w:val="007F066B"/>
    <w:rsid w:val="007F2258"/>
    <w:rsid w:val="007F22F5"/>
    <w:rsid w:val="007F42B7"/>
    <w:rsid w:val="007F5147"/>
    <w:rsid w:val="00802828"/>
    <w:rsid w:val="008033C4"/>
    <w:rsid w:val="00806C88"/>
    <w:rsid w:val="0081034E"/>
    <w:rsid w:val="008118E8"/>
    <w:rsid w:val="00813F58"/>
    <w:rsid w:val="00820916"/>
    <w:rsid w:val="00821872"/>
    <w:rsid w:val="00821CA0"/>
    <w:rsid w:val="008259F5"/>
    <w:rsid w:val="008344F6"/>
    <w:rsid w:val="0083510F"/>
    <w:rsid w:val="0083588D"/>
    <w:rsid w:val="00843F92"/>
    <w:rsid w:val="008456A7"/>
    <w:rsid w:val="00846C42"/>
    <w:rsid w:val="00850702"/>
    <w:rsid w:val="00851209"/>
    <w:rsid w:val="00854EB2"/>
    <w:rsid w:val="00856D03"/>
    <w:rsid w:val="00865326"/>
    <w:rsid w:val="00865692"/>
    <w:rsid w:val="00875E55"/>
    <w:rsid w:val="0088007E"/>
    <w:rsid w:val="0088279F"/>
    <w:rsid w:val="00882D76"/>
    <w:rsid w:val="008837AC"/>
    <w:rsid w:val="0088738B"/>
    <w:rsid w:val="008945B4"/>
    <w:rsid w:val="008949C7"/>
    <w:rsid w:val="008A587D"/>
    <w:rsid w:val="008B3764"/>
    <w:rsid w:val="008B3C23"/>
    <w:rsid w:val="008B68D2"/>
    <w:rsid w:val="008C0C88"/>
    <w:rsid w:val="008C0F14"/>
    <w:rsid w:val="008C1882"/>
    <w:rsid w:val="008C5486"/>
    <w:rsid w:val="008C7643"/>
    <w:rsid w:val="008D1CDC"/>
    <w:rsid w:val="008D32C8"/>
    <w:rsid w:val="008D478A"/>
    <w:rsid w:val="008E028C"/>
    <w:rsid w:val="008E31C1"/>
    <w:rsid w:val="008E6D88"/>
    <w:rsid w:val="008E7031"/>
    <w:rsid w:val="008F0F1A"/>
    <w:rsid w:val="008F2343"/>
    <w:rsid w:val="008F6AC3"/>
    <w:rsid w:val="009021BC"/>
    <w:rsid w:val="009023A4"/>
    <w:rsid w:val="00904A89"/>
    <w:rsid w:val="00906095"/>
    <w:rsid w:val="00906CA5"/>
    <w:rsid w:val="00907F42"/>
    <w:rsid w:val="0091600C"/>
    <w:rsid w:val="00916A38"/>
    <w:rsid w:val="00921AF1"/>
    <w:rsid w:val="00922C95"/>
    <w:rsid w:val="009233EE"/>
    <w:rsid w:val="00927980"/>
    <w:rsid w:val="00934FA7"/>
    <w:rsid w:val="0093685A"/>
    <w:rsid w:val="00937EDC"/>
    <w:rsid w:val="00943F1A"/>
    <w:rsid w:val="00947718"/>
    <w:rsid w:val="00947A9E"/>
    <w:rsid w:val="009535C3"/>
    <w:rsid w:val="00955370"/>
    <w:rsid w:val="00960BE0"/>
    <w:rsid w:val="00961F6E"/>
    <w:rsid w:val="00964818"/>
    <w:rsid w:val="009661DE"/>
    <w:rsid w:val="00982974"/>
    <w:rsid w:val="009856B7"/>
    <w:rsid w:val="0098602B"/>
    <w:rsid w:val="0099098D"/>
    <w:rsid w:val="00991B3B"/>
    <w:rsid w:val="00993B0F"/>
    <w:rsid w:val="00994363"/>
    <w:rsid w:val="00995D5D"/>
    <w:rsid w:val="009962BA"/>
    <w:rsid w:val="009A1F7F"/>
    <w:rsid w:val="009A2964"/>
    <w:rsid w:val="009A63A8"/>
    <w:rsid w:val="009A6A77"/>
    <w:rsid w:val="009B2EF9"/>
    <w:rsid w:val="009B74B0"/>
    <w:rsid w:val="009D4414"/>
    <w:rsid w:val="009D4CD4"/>
    <w:rsid w:val="009D6B46"/>
    <w:rsid w:val="009D781E"/>
    <w:rsid w:val="009E0B36"/>
    <w:rsid w:val="009E5F11"/>
    <w:rsid w:val="009F4940"/>
    <w:rsid w:val="009F7004"/>
    <w:rsid w:val="00A0075A"/>
    <w:rsid w:val="00A01487"/>
    <w:rsid w:val="00A0248C"/>
    <w:rsid w:val="00A039CF"/>
    <w:rsid w:val="00A05561"/>
    <w:rsid w:val="00A05FD5"/>
    <w:rsid w:val="00A0644D"/>
    <w:rsid w:val="00A06E6D"/>
    <w:rsid w:val="00A072C5"/>
    <w:rsid w:val="00A10570"/>
    <w:rsid w:val="00A141A1"/>
    <w:rsid w:val="00A1665B"/>
    <w:rsid w:val="00A16DE6"/>
    <w:rsid w:val="00A20136"/>
    <w:rsid w:val="00A25FE2"/>
    <w:rsid w:val="00A26937"/>
    <w:rsid w:val="00A2735E"/>
    <w:rsid w:val="00A323D9"/>
    <w:rsid w:val="00A36E7F"/>
    <w:rsid w:val="00A4478A"/>
    <w:rsid w:val="00A44852"/>
    <w:rsid w:val="00A46C45"/>
    <w:rsid w:val="00A55652"/>
    <w:rsid w:val="00A57D04"/>
    <w:rsid w:val="00A600A1"/>
    <w:rsid w:val="00A60A26"/>
    <w:rsid w:val="00A61598"/>
    <w:rsid w:val="00A70E26"/>
    <w:rsid w:val="00A74B3E"/>
    <w:rsid w:val="00A75500"/>
    <w:rsid w:val="00A7558A"/>
    <w:rsid w:val="00A82143"/>
    <w:rsid w:val="00A8260E"/>
    <w:rsid w:val="00A84F46"/>
    <w:rsid w:val="00A8641D"/>
    <w:rsid w:val="00A86AB5"/>
    <w:rsid w:val="00A871F4"/>
    <w:rsid w:val="00A87E60"/>
    <w:rsid w:val="00A90EA3"/>
    <w:rsid w:val="00A914DC"/>
    <w:rsid w:val="00A919C0"/>
    <w:rsid w:val="00A92555"/>
    <w:rsid w:val="00AA7326"/>
    <w:rsid w:val="00AB1B4C"/>
    <w:rsid w:val="00AB3C90"/>
    <w:rsid w:val="00AC0497"/>
    <w:rsid w:val="00AC1B2C"/>
    <w:rsid w:val="00AC265D"/>
    <w:rsid w:val="00AC26F0"/>
    <w:rsid w:val="00AC3264"/>
    <w:rsid w:val="00AC3E35"/>
    <w:rsid w:val="00AC608E"/>
    <w:rsid w:val="00AC6F01"/>
    <w:rsid w:val="00AC79F7"/>
    <w:rsid w:val="00AD008C"/>
    <w:rsid w:val="00AD29A0"/>
    <w:rsid w:val="00AD5871"/>
    <w:rsid w:val="00AD7460"/>
    <w:rsid w:val="00AE0FE2"/>
    <w:rsid w:val="00AE1BF1"/>
    <w:rsid w:val="00AE1EF4"/>
    <w:rsid w:val="00AE2B4F"/>
    <w:rsid w:val="00AE6356"/>
    <w:rsid w:val="00AF046F"/>
    <w:rsid w:val="00AF0DD2"/>
    <w:rsid w:val="00AF1D80"/>
    <w:rsid w:val="00AF3E4A"/>
    <w:rsid w:val="00AF3F58"/>
    <w:rsid w:val="00AF7322"/>
    <w:rsid w:val="00B00B54"/>
    <w:rsid w:val="00B0172E"/>
    <w:rsid w:val="00B025AD"/>
    <w:rsid w:val="00B0746C"/>
    <w:rsid w:val="00B10314"/>
    <w:rsid w:val="00B11E90"/>
    <w:rsid w:val="00B12D90"/>
    <w:rsid w:val="00B13048"/>
    <w:rsid w:val="00B1344C"/>
    <w:rsid w:val="00B15998"/>
    <w:rsid w:val="00B1716D"/>
    <w:rsid w:val="00B17A1D"/>
    <w:rsid w:val="00B200F9"/>
    <w:rsid w:val="00B207A0"/>
    <w:rsid w:val="00B22802"/>
    <w:rsid w:val="00B25608"/>
    <w:rsid w:val="00B327D4"/>
    <w:rsid w:val="00B334F2"/>
    <w:rsid w:val="00B34BA0"/>
    <w:rsid w:val="00B34F59"/>
    <w:rsid w:val="00B37D0E"/>
    <w:rsid w:val="00B413C5"/>
    <w:rsid w:val="00B42720"/>
    <w:rsid w:val="00B44B6E"/>
    <w:rsid w:val="00B45A13"/>
    <w:rsid w:val="00B475AC"/>
    <w:rsid w:val="00B47E97"/>
    <w:rsid w:val="00B50CAF"/>
    <w:rsid w:val="00B51492"/>
    <w:rsid w:val="00B53E8E"/>
    <w:rsid w:val="00B56B1C"/>
    <w:rsid w:val="00B56E03"/>
    <w:rsid w:val="00B5705E"/>
    <w:rsid w:val="00B60F5D"/>
    <w:rsid w:val="00B62438"/>
    <w:rsid w:val="00B64FB0"/>
    <w:rsid w:val="00B65536"/>
    <w:rsid w:val="00B662FA"/>
    <w:rsid w:val="00B66C5D"/>
    <w:rsid w:val="00B66D9D"/>
    <w:rsid w:val="00B6716D"/>
    <w:rsid w:val="00B67E91"/>
    <w:rsid w:val="00B71E98"/>
    <w:rsid w:val="00B74531"/>
    <w:rsid w:val="00B74A04"/>
    <w:rsid w:val="00B8080B"/>
    <w:rsid w:val="00B809B4"/>
    <w:rsid w:val="00B84417"/>
    <w:rsid w:val="00B85D2D"/>
    <w:rsid w:val="00B87C24"/>
    <w:rsid w:val="00B87C39"/>
    <w:rsid w:val="00B90C07"/>
    <w:rsid w:val="00B92476"/>
    <w:rsid w:val="00B94CBF"/>
    <w:rsid w:val="00B965BA"/>
    <w:rsid w:val="00BA45D9"/>
    <w:rsid w:val="00BA4665"/>
    <w:rsid w:val="00BA71D7"/>
    <w:rsid w:val="00BB2FB2"/>
    <w:rsid w:val="00BB3304"/>
    <w:rsid w:val="00BB48F4"/>
    <w:rsid w:val="00BD108D"/>
    <w:rsid w:val="00BD33E0"/>
    <w:rsid w:val="00BD3446"/>
    <w:rsid w:val="00BD7ABE"/>
    <w:rsid w:val="00BE0328"/>
    <w:rsid w:val="00BE1F1B"/>
    <w:rsid w:val="00BE47B5"/>
    <w:rsid w:val="00BE4C99"/>
    <w:rsid w:val="00BE7245"/>
    <w:rsid w:val="00BF15D2"/>
    <w:rsid w:val="00BF4757"/>
    <w:rsid w:val="00BF64B7"/>
    <w:rsid w:val="00C02393"/>
    <w:rsid w:val="00C058AB"/>
    <w:rsid w:val="00C0619A"/>
    <w:rsid w:val="00C0654D"/>
    <w:rsid w:val="00C06739"/>
    <w:rsid w:val="00C07A63"/>
    <w:rsid w:val="00C110FD"/>
    <w:rsid w:val="00C11BE0"/>
    <w:rsid w:val="00C14ADE"/>
    <w:rsid w:val="00C17556"/>
    <w:rsid w:val="00C200D6"/>
    <w:rsid w:val="00C2313F"/>
    <w:rsid w:val="00C23C7E"/>
    <w:rsid w:val="00C266A0"/>
    <w:rsid w:val="00C30949"/>
    <w:rsid w:val="00C32389"/>
    <w:rsid w:val="00C325EB"/>
    <w:rsid w:val="00C32A8B"/>
    <w:rsid w:val="00C32DC5"/>
    <w:rsid w:val="00C34873"/>
    <w:rsid w:val="00C36472"/>
    <w:rsid w:val="00C45BAF"/>
    <w:rsid w:val="00C4603F"/>
    <w:rsid w:val="00C471F1"/>
    <w:rsid w:val="00C5358F"/>
    <w:rsid w:val="00C53722"/>
    <w:rsid w:val="00C538A9"/>
    <w:rsid w:val="00C53B5A"/>
    <w:rsid w:val="00C54F5A"/>
    <w:rsid w:val="00C54F6F"/>
    <w:rsid w:val="00C57F15"/>
    <w:rsid w:val="00C61F5A"/>
    <w:rsid w:val="00C632C8"/>
    <w:rsid w:val="00C641F8"/>
    <w:rsid w:val="00C71B13"/>
    <w:rsid w:val="00C755AD"/>
    <w:rsid w:val="00C82CD4"/>
    <w:rsid w:val="00C83338"/>
    <w:rsid w:val="00C8463A"/>
    <w:rsid w:val="00C84B84"/>
    <w:rsid w:val="00C86264"/>
    <w:rsid w:val="00C86679"/>
    <w:rsid w:val="00C86F9D"/>
    <w:rsid w:val="00C9019A"/>
    <w:rsid w:val="00C91E9D"/>
    <w:rsid w:val="00C92EED"/>
    <w:rsid w:val="00C94E4B"/>
    <w:rsid w:val="00C96484"/>
    <w:rsid w:val="00CB302C"/>
    <w:rsid w:val="00CB666B"/>
    <w:rsid w:val="00CB762F"/>
    <w:rsid w:val="00CB7CC3"/>
    <w:rsid w:val="00CC1D26"/>
    <w:rsid w:val="00CC5AE6"/>
    <w:rsid w:val="00CD27A5"/>
    <w:rsid w:val="00CD35EB"/>
    <w:rsid w:val="00CD4063"/>
    <w:rsid w:val="00CE0125"/>
    <w:rsid w:val="00CE25BE"/>
    <w:rsid w:val="00CE6CFB"/>
    <w:rsid w:val="00CF0312"/>
    <w:rsid w:val="00CF0EB8"/>
    <w:rsid w:val="00CF25CD"/>
    <w:rsid w:val="00CF3FEE"/>
    <w:rsid w:val="00CF799E"/>
    <w:rsid w:val="00CF7F1B"/>
    <w:rsid w:val="00D00428"/>
    <w:rsid w:val="00D0083B"/>
    <w:rsid w:val="00D01CF0"/>
    <w:rsid w:val="00D02FCD"/>
    <w:rsid w:val="00D0442A"/>
    <w:rsid w:val="00D10727"/>
    <w:rsid w:val="00D14F6D"/>
    <w:rsid w:val="00D165A6"/>
    <w:rsid w:val="00D17E15"/>
    <w:rsid w:val="00D203E1"/>
    <w:rsid w:val="00D23723"/>
    <w:rsid w:val="00D2605C"/>
    <w:rsid w:val="00D273C7"/>
    <w:rsid w:val="00D27AB8"/>
    <w:rsid w:val="00D32F3B"/>
    <w:rsid w:val="00D35E39"/>
    <w:rsid w:val="00D370ED"/>
    <w:rsid w:val="00D44F28"/>
    <w:rsid w:val="00D45697"/>
    <w:rsid w:val="00D46E28"/>
    <w:rsid w:val="00D521D5"/>
    <w:rsid w:val="00D544B8"/>
    <w:rsid w:val="00D545D0"/>
    <w:rsid w:val="00D57406"/>
    <w:rsid w:val="00D601B3"/>
    <w:rsid w:val="00D61388"/>
    <w:rsid w:val="00D61A54"/>
    <w:rsid w:val="00D629B1"/>
    <w:rsid w:val="00D63E4C"/>
    <w:rsid w:val="00D6480F"/>
    <w:rsid w:val="00D64DEA"/>
    <w:rsid w:val="00D67A7C"/>
    <w:rsid w:val="00D70433"/>
    <w:rsid w:val="00D70E75"/>
    <w:rsid w:val="00D71858"/>
    <w:rsid w:val="00D73508"/>
    <w:rsid w:val="00D735CD"/>
    <w:rsid w:val="00D746E8"/>
    <w:rsid w:val="00D80622"/>
    <w:rsid w:val="00D80893"/>
    <w:rsid w:val="00D82464"/>
    <w:rsid w:val="00D85ABD"/>
    <w:rsid w:val="00D918BB"/>
    <w:rsid w:val="00D9255C"/>
    <w:rsid w:val="00D92CF1"/>
    <w:rsid w:val="00D92D38"/>
    <w:rsid w:val="00D950F5"/>
    <w:rsid w:val="00DA148C"/>
    <w:rsid w:val="00DA2F07"/>
    <w:rsid w:val="00DA40C6"/>
    <w:rsid w:val="00DB0F93"/>
    <w:rsid w:val="00DB1EA7"/>
    <w:rsid w:val="00DB1FF4"/>
    <w:rsid w:val="00DB2999"/>
    <w:rsid w:val="00DB44B1"/>
    <w:rsid w:val="00DC066A"/>
    <w:rsid w:val="00DC3242"/>
    <w:rsid w:val="00DC4AE1"/>
    <w:rsid w:val="00DC4F46"/>
    <w:rsid w:val="00DC50E1"/>
    <w:rsid w:val="00DC542F"/>
    <w:rsid w:val="00DC7981"/>
    <w:rsid w:val="00DD3717"/>
    <w:rsid w:val="00DD5585"/>
    <w:rsid w:val="00DD60FC"/>
    <w:rsid w:val="00DE1FCC"/>
    <w:rsid w:val="00DE3691"/>
    <w:rsid w:val="00DE3AAB"/>
    <w:rsid w:val="00DE41AE"/>
    <w:rsid w:val="00DE4CE7"/>
    <w:rsid w:val="00DE4EFA"/>
    <w:rsid w:val="00DE5520"/>
    <w:rsid w:val="00DF29B4"/>
    <w:rsid w:val="00DF59E2"/>
    <w:rsid w:val="00DF77E5"/>
    <w:rsid w:val="00E01B15"/>
    <w:rsid w:val="00E022D1"/>
    <w:rsid w:val="00E0254E"/>
    <w:rsid w:val="00E04818"/>
    <w:rsid w:val="00E05478"/>
    <w:rsid w:val="00E06442"/>
    <w:rsid w:val="00E11B57"/>
    <w:rsid w:val="00E15E71"/>
    <w:rsid w:val="00E1741C"/>
    <w:rsid w:val="00E2030C"/>
    <w:rsid w:val="00E23993"/>
    <w:rsid w:val="00E254C6"/>
    <w:rsid w:val="00E25B8C"/>
    <w:rsid w:val="00E27561"/>
    <w:rsid w:val="00E27642"/>
    <w:rsid w:val="00E4467E"/>
    <w:rsid w:val="00E44C22"/>
    <w:rsid w:val="00E4674F"/>
    <w:rsid w:val="00E4771C"/>
    <w:rsid w:val="00E6515E"/>
    <w:rsid w:val="00E65C85"/>
    <w:rsid w:val="00E65E5D"/>
    <w:rsid w:val="00E66199"/>
    <w:rsid w:val="00E73BC9"/>
    <w:rsid w:val="00E755EC"/>
    <w:rsid w:val="00E7624D"/>
    <w:rsid w:val="00E76847"/>
    <w:rsid w:val="00E76A12"/>
    <w:rsid w:val="00E83686"/>
    <w:rsid w:val="00E836A4"/>
    <w:rsid w:val="00E845D3"/>
    <w:rsid w:val="00E869A3"/>
    <w:rsid w:val="00E96001"/>
    <w:rsid w:val="00E96F99"/>
    <w:rsid w:val="00EA209E"/>
    <w:rsid w:val="00EA3126"/>
    <w:rsid w:val="00EA3697"/>
    <w:rsid w:val="00EA3D42"/>
    <w:rsid w:val="00EA6257"/>
    <w:rsid w:val="00EA6B1B"/>
    <w:rsid w:val="00EB0DAF"/>
    <w:rsid w:val="00EB4209"/>
    <w:rsid w:val="00EB7600"/>
    <w:rsid w:val="00EC1627"/>
    <w:rsid w:val="00ED35B7"/>
    <w:rsid w:val="00EE28F3"/>
    <w:rsid w:val="00EE47A9"/>
    <w:rsid w:val="00EE5CFC"/>
    <w:rsid w:val="00EF40A5"/>
    <w:rsid w:val="00EF5110"/>
    <w:rsid w:val="00EF5B48"/>
    <w:rsid w:val="00F007EC"/>
    <w:rsid w:val="00F02A7A"/>
    <w:rsid w:val="00F041DE"/>
    <w:rsid w:val="00F06163"/>
    <w:rsid w:val="00F07137"/>
    <w:rsid w:val="00F119E5"/>
    <w:rsid w:val="00F1375E"/>
    <w:rsid w:val="00F15882"/>
    <w:rsid w:val="00F15BB4"/>
    <w:rsid w:val="00F16C5C"/>
    <w:rsid w:val="00F20BD3"/>
    <w:rsid w:val="00F227E5"/>
    <w:rsid w:val="00F262EF"/>
    <w:rsid w:val="00F26E8F"/>
    <w:rsid w:val="00F30DE1"/>
    <w:rsid w:val="00F3210C"/>
    <w:rsid w:val="00F32326"/>
    <w:rsid w:val="00F3329A"/>
    <w:rsid w:val="00F371B5"/>
    <w:rsid w:val="00F373A5"/>
    <w:rsid w:val="00F40070"/>
    <w:rsid w:val="00F46A28"/>
    <w:rsid w:val="00F46B34"/>
    <w:rsid w:val="00F47559"/>
    <w:rsid w:val="00F509A6"/>
    <w:rsid w:val="00F528CC"/>
    <w:rsid w:val="00F5292E"/>
    <w:rsid w:val="00F52D6E"/>
    <w:rsid w:val="00F54334"/>
    <w:rsid w:val="00F60BE4"/>
    <w:rsid w:val="00F61B84"/>
    <w:rsid w:val="00F64650"/>
    <w:rsid w:val="00F64C7B"/>
    <w:rsid w:val="00F66BA5"/>
    <w:rsid w:val="00F676DD"/>
    <w:rsid w:val="00F67E2D"/>
    <w:rsid w:val="00F707E1"/>
    <w:rsid w:val="00F73238"/>
    <w:rsid w:val="00F75948"/>
    <w:rsid w:val="00F75A26"/>
    <w:rsid w:val="00F83FAD"/>
    <w:rsid w:val="00F868DF"/>
    <w:rsid w:val="00F91DC6"/>
    <w:rsid w:val="00F93017"/>
    <w:rsid w:val="00F93EF8"/>
    <w:rsid w:val="00F952A0"/>
    <w:rsid w:val="00FA1DC0"/>
    <w:rsid w:val="00FA3C7F"/>
    <w:rsid w:val="00FA4E09"/>
    <w:rsid w:val="00FA6684"/>
    <w:rsid w:val="00FB1E4B"/>
    <w:rsid w:val="00FB30F9"/>
    <w:rsid w:val="00FB52D7"/>
    <w:rsid w:val="00FB74E2"/>
    <w:rsid w:val="00FC2F15"/>
    <w:rsid w:val="00FC4192"/>
    <w:rsid w:val="00FC78B8"/>
    <w:rsid w:val="00FD00E1"/>
    <w:rsid w:val="00FD4EDF"/>
    <w:rsid w:val="00FD5437"/>
    <w:rsid w:val="00FD5454"/>
    <w:rsid w:val="00FD5614"/>
    <w:rsid w:val="00FE0BE1"/>
    <w:rsid w:val="00FE0C19"/>
    <w:rsid w:val="00FE1DE9"/>
    <w:rsid w:val="00FE39C2"/>
    <w:rsid w:val="00FE64AE"/>
    <w:rsid w:val="00FE67DC"/>
    <w:rsid w:val="00FF2331"/>
    <w:rsid w:val="00FF68A4"/>
    <w:rsid w:val="00FF741C"/>
    <w:rsid w:val="00FF7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6870"/>
  <w15:chartTrackingRefBased/>
  <w15:docId w15:val="{DFB507AF-AE70-42BE-842F-9379AD6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8C"/>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uiPriority w:val="9"/>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uiPriority w:val="9"/>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aliases w:val="List Bullet Cab,CAB - List Bullet,Bullet Point,L,List Paragraph - bullets,List Paragraph1,List Paragraph11,NFP GP Bulleted List,Recommendation,Use Case List Paragraph,Content descriptions,CV text,F5 List Paragraph,Dot point list"/>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rsid w:val="00644ABA"/>
    <w:pPr>
      <w:autoSpaceDE w:val="0"/>
      <w:autoSpaceDN w:val="0"/>
      <w:adjustRightInd w:val="0"/>
      <w:spacing w:before="0"/>
    </w:pPr>
    <w:rPr>
      <w:rFonts w:ascii="Lucida Fax" w:hAnsi="Lucida Fax" w:cs="Lucida Fax"/>
      <w:color w:val="000000"/>
      <w:sz w:val="24"/>
      <w:szCs w:val="24"/>
    </w:rPr>
  </w:style>
  <w:style w:type="character" w:styleId="FollowedHyperlink">
    <w:name w:val="FollowedHyperlink"/>
    <w:basedOn w:val="DefaultParagraphFont"/>
    <w:uiPriority w:val="99"/>
    <w:semiHidden/>
    <w:unhideWhenUsed/>
    <w:rsid w:val="002161E5"/>
    <w:rPr>
      <w:color w:val="800080" w:themeColor="followedHyperlink"/>
      <w:u w:val="single"/>
    </w:rPr>
  </w:style>
  <w:style w:type="character" w:styleId="CommentReference">
    <w:name w:val="annotation reference"/>
    <w:basedOn w:val="DefaultParagraphFont"/>
    <w:uiPriority w:val="99"/>
    <w:semiHidden/>
    <w:unhideWhenUsed/>
    <w:rsid w:val="00465AA8"/>
    <w:rPr>
      <w:sz w:val="16"/>
      <w:szCs w:val="16"/>
    </w:rPr>
  </w:style>
  <w:style w:type="paragraph" w:styleId="CommentText">
    <w:name w:val="annotation text"/>
    <w:basedOn w:val="Normal"/>
    <w:link w:val="CommentTextChar"/>
    <w:uiPriority w:val="99"/>
    <w:unhideWhenUsed/>
    <w:rsid w:val="00465AA8"/>
    <w:rPr>
      <w:sz w:val="20"/>
      <w:szCs w:val="20"/>
    </w:rPr>
  </w:style>
  <w:style w:type="character" w:customStyle="1" w:styleId="CommentTextChar">
    <w:name w:val="Comment Text Char"/>
    <w:basedOn w:val="DefaultParagraphFont"/>
    <w:link w:val="CommentText"/>
    <w:uiPriority w:val="99"/>
    <w:rsid w:val="00465A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65AA8"/>
    <w:rPr>
      <w:b/>
      <w:bCs/>
    </w:rPr>
  </w:style>
  <w:style w:type="character" w:customStyle="1" w:styleId="CommentSubjectChar">
    <w:name w:val="Comment Subject Char"/>
    <w:basedOn w:val="CommentTextChar"/>
    <w:link w:val="CommentSubject"/>
    <w:uiPriority w:val="99"/>
    <w:semiHidden/>
    <w:rsid w:val="00465AA8"/>
    <w:rPr>
      <w:rFonts w:ascii="Arial" w:hAnsi="Arial"/>
      <w:b/>
      <w:bCs/>
      <w:sz w:val="20"/>
      <w:szCs w:val="20"/>
    </w:rPr>
  </w:style>
  <w:style w:type="character" w:styleId="UnresolvedMention">
    <w:name w:val="Unresolved Mention"/>
    <w:basedOn w:val="DefaultParagraphFont"/>
    <w:uiPriority w:val="99"/>
    <w:semiHidden/>
    <w:unhideWhenUsed/>
    <w:rsid w:val="00210C51"/>
    <w:rPr>
      <w:color w:val="605E5C"/>
      <w:shd w:val="clear" w:color="auto" w:fill="E1DFDD"/>
    </w:rPr>
  </w:style>
  <w:style w:type="paragraph" w:styleId="Revision">
    <w:name w:val="Revision"/>
    <w:hidden/>
    <w:uiPriority w:val="99"/>
    <w:semiHidden/>
    <w:rsid w:val="006806D3"/>
    <w:pPr>
      <w:spacing w:before="0"/>
    </w:pPr>
    <w:rPr>
      <w:rFonts w:ascii="Arial" w:hAnsi="Arial"/>
    </w:rPr>
  </w:style>
  <w:style w:type="paragraph" w:customStyle="1" w:styleId="notetext">
    <w:name w:val="note(text)"/>
    <w:aliases w:val="n"/>
    <w:basedOn w:val="Normal"/>
    <w:link w:val="notetextChar"/>
    <w:rsid w:val="004F5B9A"/>
    <w:pPr>
      <w:spacing w:before="122"/>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4F5B9A"/>
    <w:rPr>
      <w:rFonts w:ascii="Times New Roman" w:eastAsia="Times New Roman" w:hAnsi="Times New Roman" w:cs="Times New Roman"/>
      <w:sz w:val="18"/>
      <w:szCs w:val="20"/>
      <w:lang w:eastAsia="en-AU"/>
    </w:rPr>
  </w:style>
  <w:style w:type="character" w:customStyle="1" w:styleId="ListParagraphChar">
    <w:name w:val="List Paragraph Char"/>
    <w:aliases w:val="List Bullet Cab Char,CAB - List Bullet Char,Bullet Point Char,L Char,List Paragraph - bullets Char,List Paragraph1 Char,List Paragraph11 Char,NFP GP Bulleted List Char,Recommendation Char,Use Case List Paragraph Char,CV text Char"/>
    <w:basedOn w:val="DefaultParagraphFont"/>
    <w:link w:val="ListParagraph"/>
    <w:uiPriority w:val="34"/>
    <w:qFormat/>
    <w:locked/>
    <w:rsid w:val="00B65536"/>
    <w:rPr>
      <w:rFonts w:ascii="Arial" w:hAnsi="Arial"/>
    </w:rPr>
  </w:style>
  <w:style w:type="paragraph" w:customStyle="1" w:styleId="Definition">
    <w:name w:val="Definition"/>
    <w:aliases w:val="dd"/>
    <w:basedOn w:val="Normal"/>
    <w:rsid w:val="00417C57"/>
    <w:pPr>
      <w:spacing w:before="180"/>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A8260E"/>
    <w:pPr>
      <w:tabs>
        <w:tab w:val="right" w:pos="1531"/>
      </w:tabs>
      <w:spacing w:before="40"/>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2196">
      <w:bodyDiv w:val="1"/>
      <w:marLeft w:val="0"/>
      <w:marRight w:val="0"/>
      <w:marTop w:val="0"/>
      <w:marBottom w:val="0"/>
      <w:divBdr>
        <w:top w:val="none" w:sz="0" w:space="0" w:color="auto"/>
        <w:left w:val="none" w:sz="0" w:space="0" w:color="auto"/>
        <w:bottom w:val="none" w:sz="0" w:space="0" w:color="auto"/>
        <w:right w:val="none" w:sz="0" w:space="0" w:color="auto"/>
      </w:divBdr>
    </w:div>
    <w:div w:id="69654419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76266978">
      <w:bodyDiv w:val="1"/>
      <w:marLeft w:val="0"/>
      <w:marRight w:val="0"/>
      <w:marTop w:val="0"/>
      <w:marBottom w:val="0"/>
      <w:divBdr>
        <w:top w:val="none" w:sz="0" w:space="0" w:color="auto"/>
        <w:left w:val="none" w:sz="0" w:space="0" w:color="auto"/>
        <w:bottom w:val="none" w:sz="0" w:space="0" w:color="auto"/>
        <w:right w:val="none" w:sz="0" w:space="0" w:color="auto"/>
      </w:divBdr>
    </w:div>
    <w:div w:id="1257254356">
      <w:bodyDiv w:val="1"/>
      <w:marLeft w:val="0"/>
      <w:marRight w:val="0"/>
      <w:marTop w:val="0"/>
      <w:marBottom w:val="0"/>
      <w:divBdr>
        <w:top w:val="none" w:sz="0" w:space="0" w:color="auto"/>
        <w:left w:val="none" w:sz="0" w:space="0" w:color="auto"/>
        <w:bottom w:val="none" w:sz="0" w:space="0" w:color="auto"/>
        <w:right w:val="none" w:sz="0" w:space="0" w:color="auto"/>
      </w:divBdr>
    </w:div>
    <w:div w:id="1326595736">
      <w:bodyDiv w:val="1"/>
      <w:marLeft w:val="0"/>
      <w:marRight w:val="0"/>
      <w:marTop w:val="0"/>
      <w:marBottom w:val="0"/>
      <w:divBdr>
        <w:top w:val="none" w:sz="0" w:space="0" w:color="auto"/>
        <w:left w:val="none" w:sz="0" w:space="0" w:color="auto"/>
        <w:bottom w:val="none" w:sz="0" w:space="0" w:color="auto"/>
        <w:right w:val="none" w:sz="0" w:space="0" w:color="auto"/>
      </w:divBdr>
    </w:div>
    <w:div w:id="1343895175">
      <w:bodyDiv w:val="1"/>
      <w:marLeft w:val="0"/>
      <w:marRight w:val="0"/>
      <w:marTop w:val="0"/>
      <w:marBottom w:val="0"/>
      <w:divBdr>
        <w:top w:val="none" w:sz="0" w:space="0" w:color="auto"/>
        <w:left w:val="none" w:sz="0" w:space="0" w:color="auto"/>
        <w:bottom w:val="none" w:sz="0" w:space="0" w:color="auto"/>
        <w:right w:val="none" w:sz="0" w:space="0" w:color="auto"/>
      </w:divBdr>
    </w:div>
    <w:div w:id="1381636221">
      <w:bodyDiv w:val="1"/>
      <w:marLeft w:val="0"/>
      <w:marRight w:val="0"/>
      <w:marTop w:val="0"/>
      <w:marBottom w:val="0"/>
      <w:divBdr>
        <w:top w:val="none" w:sz="0" w:space="0" w:color="auto"/>
        <w:left w:val="none" w:sz="0" w:space="0" w:color="auto"/>
        <w:bottom w:val="none" w:sz="0" w:space="0" w:color="auto"/>
        <w:right w:val="none" w:sz="0" w:space="0" w:color="auto"/>
      </w:divBdr>
    </w:div>
    <w:div w:id="1567371460">
      <w:bodyDiv w:val="1"/>
      <w:marLeft w:val="0"/>
      <w:marRight w:val="0"/>
      <w:marTop w:val="0"/>
      <w:marBottom w:val="0"/>
      <w:divBdr>
        <w:top w:val="none" w:sz="0" w:space="0" w:color="auto"/>
        <w:left w:val="none" w:sz="0" w:space="0" w:color="auto"/>
        <w:bottom w:val="none" w:sz="0" w:space="0" w:color="auto"/>
        <w:right w:val="none" w:sz="0" w:space="0" w:color="auto"/>
      </w:divBdr>
    </w:div>
    <w:div w:id="1727220653">
      <w:bodyDiv w:val="1"/>
      <w:marLeft w:val="0"/>
      <w:marRight w:val="0"/>
      <w:marTop w:val="0"/>
      <w:marBottom w:val="0"/>
      <w:divBdr>
        <w:top w:val="none" w:sz="0" w:space="0" w:color="auto"/>
        <w:left w:val="none" w:sz="0" w:space="0" w:color="auto"/>
        <w:bottom w:val="none" w:sz="0" w:space="0" w:color="auto"/>
        <w:right w:val="none" w:sz="0" w:space="0" w:color="auto"/>
      </w:divBdr>
    </w:div>
    <w:div w:id="1854997997">
      <w:bodyDiv w:val="1"/>
      <w:marLeft w:val="0"/>
      <w:marRight w:val="0"/>
      <w:marTop w:val="0"/>
      <w:marBottom w:val="0"/>
      <w:divBdr>
        <w:top w:val="none" w:sz="0" w:space="0" w:color="auto"/>
        <w:left w:val="none" w:sz="0" w:space="0" w:color="auto"/>
        <w:bottom w:val="none" w:sz="0" w:space="0" w:color="auto"/>
        <w:right w:val="none" w:sz="0" w:space="0" w:color="auto"/>
      </w:divBdr>
    </w:div>
    <w:div w:id="19801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egislation.gov.au" TargetMode="External"/><Relationship Id="rId14" Type="http://schemas.openxmlformats.org/officeDocument/2006/relationships/header" Target="header3.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311A73-B750-40D9-9A87-1CCF22EF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Ip Hee Wai, Maureen</dc:creator>
  <cp:keywords/>
  <dc:description/>
  <cp:lastModifiedBy>Gary Milne</cp:lastModifiedBy>
  <cp:revision>2</cp:revision>
  <cp:lastPrinted>2023-02-28T21:52:00Z</cp:lastPrinted>
  <dcterms:created xsi:type="dcterms:W3CDTF">2024-07-16T00:13:00Z</dcterms:created>
  <dcterms:modified xsi:type="dcterms:W3CDTF">2024-07-16T00:13:00Z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d5a995-dfdf-4407-9a97-edbbc68c9f53_Enabled">
    <vt:lpwstr>true</vt:lpwstr>
  </property>
  <property fmtid="{D5CDD505-2E9C-101B-9397-08002B2CF9AE}" pid="3" name="MSIP_Label_d9d5a995-dfdf-4407-9a97-edbbc68c9f53_SetDate">
    <vt:lpwstr>2024-05-28T22:20:03Z</vt:lpwstr>
  </property>
  <property fmtid="{D5CDD505-2E9C-101B-9397-08002B2CF9AE}" pid="4" name="MSIP_Label_d9d5a995-dfdf-4407-9a97-edbbc68c9f53_Method">
    <vt:lpwstr>Privileged</vt:lpwstr>
  </property>
  <property fmtid="{D5CDD505-2E9C-101B-9397-08002B2CF9AE}" pid="5" name="MSIP_Label_d9d5a995-dfdf-4407-9a97-edbbc68c9f53_Name">
    <vt:lpwstr>OFFICIAL</vt:lpwstr>
  </property>
  <property fmtid="{D5CDD505-2E9C-101B-9397-08002B2CF9AE}" pid="6" name="MSIP_Label_d9d5a995-dfdf-4407-9a97-edbbc68c9f53_SiteId">
    <vt:lpwstr>b33e9e1a-e443-4edd-9789-24bed26d38d6</vt:lpwstr>
  </property>
  <property fmtid="{D5CDD505-2E9C-101B-9397-08002B2CF9AE}" pid="7" name="MSIP_Label_d9d5a995-dfdf-4407-9a97-edbbc68c9f53_ActionId">
    <vt:lpwstr>5041ce54-5ba2-491a-abc7-36e5ac964ed5</vt:lpwstr>
  </property>
  <property fmtid="{D5CDD505-2E9C-101B-9397-08002B2CF9AE}" pid="8" name="MSIP_Label_d9d5a995-dfdf-4407-9a97-edbbc68c9f53_ContentBits">
    <vt:lpwstr>0</vt:lpwstr>
  </property>
</Properties>
</file>