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C6D1" w14:textId="77777777" w:rsidR="00715914" w:rsidRPr="00CA7DCC" w:rsidRDefault="00DA186E" w:rsidP="00B05CF4">
      <w:pPr>
        <w:rPr>
          <w:sz w:val="28"/>
        </w:rPr>
      </w:pPr>
      <w:r w:rsidRPr="00CA7DCC">
        <w:rPr>
          <w:noProof/>
          <w:lang w:eastAsia="en-AU"/>
        </w:rPr>
        <w:drawing>
          <wp:inline distT="0" distB="0" distL="0" distR="0" wp14:anchorId="4EF2D7DA" wp14:editId="73E7A61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CAE1C8A" w14:textId="77777777" w:rsidR="00715914" w:rsidRPr="00CA7DCC" w:rsidRDefault="00715914" w:rsidP="00715914">
      <w:pPr>
        <w:rPr>
          <w:sz w:val="19"/>
        </w:rPr>
      </w:pPr>
    </w:p>
    <w:p w14:paraId="7E89A116" w14:textId="77777777" w:rsidR="00715914" w:rsidRPr="00CA7DCC" w:rsidRDefault="00384828" w:rsidP="00715914">
      <w:pPr>
        <w:pStyle w:val="ShortT"/>
      </w:pPr>
      <w:r w:rsidRPr="00CA7DCC">
        <w:t>Consumer Goods (Infant Products) Information Standard 202</w:t>
      </w:r>
      <w:r w:rsidR="00730E88" w:rsidRPr="00CA7DCC">
        <w:t>4</w:t>
      </w:r>
    </w:p>
    <w:p w14:paraId="00F5C9B9" w14:textId="77777777" w:rsidR="00384828" w:rsidRPr="00CA7DCC" w:rsidRDefault="00384828" w:rsidP="00642541">
      <w:pPr>
        <w:pStyle w:val="SignCoverPageStart"/>
        <w:rPr>
          <w:szCs w:val="22"/>
        </w:rPr>
      </w:pPr>
      <w:r w:rsidRPr="00CA7DCC">
        <w:rPr>
          <w:szCs w:val="22"/>
        </w:rPr>
        <w:t>I, Stephen Jones, Assistant Treasurer</w:t>
      </w:r>
      <w:r w:rsidR="00CD644B" w:rsidRPr="00CA7DCC">
        <w:rPr>
          <w:szCs w:val="22"/>
        </w:rPr>
        <w:t xml:space="preserve"> and Minister for Financial Services</w:t>
      </w:r>
      <w:r w:rsidRPr="00CA7DCC">
        <w:rPr>
          <w:szCs w:val="22"/>
        </w:rPr>
        <w:t>, make the following information standard.</w:t>
      </w:r>
    </w:p>
    <w:p w14:paraId="70487414" w14:textId="21740B1B" w:rsidR="00384828" w:rsidRPr="00CA7DCC" w:rsidRDefault="00384828" w:rsidP="00642541">
      <w:pPr>
        <w:keepNext/>
        <w:spacing w:before="300" w:line="240" w:lineRule="atLeast"/>
        <w:ind w:right="397"/>
        <w:jc w:val="both"/>
        <w:rPr>
          <w:szCs w:val="22"/>
        </w:rPr>
      </w:pPr>
      <w:r w:rsidRPr="00CA7DCC">
        <w:rPr>
          <w:szCs w:val="22"/>
        </w:rPr>
        <w:t>Dated</w:t>
      </w:r>
      <w:r w:rsidR="00DA70F5">
        <w:rPr>
          <w:szCs w:val="22"/>
        </w:rPr>
        <w:t xml:space="preserve"> 15 July </w:t>
      </w:r>
      <w:r w:rsidRPr="00CA7DCC">
        <w:rPr>
          <w:szCs w:val="22"/>
        </w:rPr>
        <w:fldChar w:fldCharType="begin"/>
      </w:r>
      <w:r w:rsidRPr="00CA7DCC">
        <w:rPr>
          <w:szCs w:val="22"/>
        </w:rPr>
        <w:instrText xml:space="preserve"> DOCPROPERTY  DateMade </w:instrText>
      </w:r>
      <w:r w:rsidRPr="00CA7DCC">
        <w:rPr>
          <w:szCs w:val="22"/>
        </w:rPr>
        <w:fldChar w:fldCharType="separate"/>
      </w:r>
      <w:r w:rsidR="00C07839">
        <w:rPr>
          <w:szCs w:val="22"/>
        </w:rPr>
        <w:t>2024</w:t>
      </w:r>
      <w:r w:rsidRPr="00CA7DCC">
        <w:rPr>
          <w:szCs w:val="22"/>
        </w:rPr>
        <w:fldChar w:fldCharType="end"/>
      </w:r>
    </w:p>
    <w:p w14:paraId="269A141C" w14:textId="77777777" w:rsidR="00384828" w:rsidRPr="00CA7DCC" w:rsidRDefault="00384828" w:rsidP="00642541">
      <w:pPr>
        <w:keepNext/>
        <w:tabs>
          <w:tab w:val="left" w:pos="3402"/>
        </w:tabs>
        <w:spacing w:before="1440" w:line="300" w:lineRule="atLeast"/>
        <w:ind w:right="397"/>
        <w:rPr>
          <w:szCs w:val="22"/>
        </w:rPr>
      </w:pPr>
      <w:r w:rsidRPr="00CA7DCC">
        <w:rPr>
          <w:szCs w:val="22"/>
        </w:rPr>
        <w:t>Stephen Jones</w:t>
      </w:r>
    </w:p>
    <w:p w14:paraId="00024A52" w14:textId="77777777" w:rsidR="00384828" w:rsidRPr="00CA7DCC" w:rsidRDefault="00384828" w:rsidP="00384828">
      <w:pPr>
        <w:pStyle w:val="SignCoverPageEnd"/>
        <w:rPr>
          <w:szCs w:val="22"/>
        </w:rPr>
      </w:pPr>
      <w:r w:rsidRPr="00CA7DCC">
        <w:rPr>
          <w:szCs w:val="22"/>
        </w:rPr>
        <w:t>Assistant Treasurer</w:t>
      </w:r>
      <w:r w:rsidRPr="00CA7DCC">
        <w:rPr>
          <w:szCs w:val="22"/>
        </w:rPr>
        <w:br/>
        <w:t>Minister for Financial Services</w:t>
      </w:r>
    </w:p>
    <w:p w14:paraId="72E9DE96" w14:textId="77777777" w:rsidR="00384828" w:rsidRPr="00CA7DCC" w:rsidRDefault="00384828" w:rsidP="00642541"/>
    <w:p w14:paraId="110D268B" w14:textId="77777777" w:rsidR="00715914" w:rsidRPr="00286BC3" w:rsidRDefault="00715914" w:rsidP="00715914">
      <w:pPr>
        <w:pStyle w:val="Header"/>
        <w:tabs>
          <w:tab w:val="clear" w:pos="4150"/>
          <w:tab w:val="clear" w:pos="8307"/>
        </w:tabs>
      </w:pPr>
      <w:r w:rsidRPr="00286BC3">
        <w:rPr>
          <w:rStyle w:val="CharChapNo"/>
        </w:rPr>
        <w:t xml:space="preserve"> </w:t>
      </w:r>
      <w:r w:rsidRPr="00286BC3">
        <w:rPr>
          <w:rStyle w:val="CharChapText"/>
        </w:rPr>
        <w:t xml:space="preserve"> </w:t>
      </w:r>
    </w:p>
    <w:p w14:paraId="408C621C" w14:textId="77777777" w:rsidR="00715914" w:rsidRPr="00286BC3" w:rsidRDefault="00715914" w:rsidP="00715914">
      <w:pPr>
        <w:pStyle w:val="Header"/>
        <w:tabs>
          <w:tab w:val="clear" w:pos="4150"/>
          <w:tab w:val="clear" w:pos="8307"/>
        </w:tabs>
      </w:pPr>
      <w:r w:rsidRPr="00286BC3">
        <w:rPr>
          <w:rStyle w:val="CharPartNo"/>
        </w:rPr>
        <w:t xml:space="preserve"> </w:t>
      </w:r>
      <w:r w:rsidRPr="00286BC3">
        <w:rPr>
          <w:rStyle w:val="CharPartText"/>
        </w:rPr>
        <w:t xml:space="preserve"> </w:t>
      </w:r>
    </w:p>
    <w:p w14:paraId="649CAE2D" w14:textId="77777777" w:rsidR="00715914" w:rsidRPr="00286BC3" w:rsidRDefault="00715914" w:rsidP="00715914">
      <w:pPr>
        <w:pStyle w:val="Header"/>
        <w:tabs>
          <w:tab w:val="clear" w:pos="4150"/>
          <w:tab w:val="clear" w:pos="8307"/>
        </w:tabs>
      </w:pPr>
      <w:r w:rsidRPr="00286BC3">
        <w:rPr>
          <w:rStyle w:val="CharDivNo"/>
        </w:rPr>
        <w:t xml:space="preserve"> </w:t>
      </w:r>
      <w:r w:rsidRPr="00286BC3">
        <w:rPr>
          <w:rStyle w:val="CharDivText"/>
        </w:rPr>
        <w:t xml:space="preserve"> </w:t>
      </w:r>
    </w:p>
    <w:p w14:paraId="69D2E4AA" w14:textId="77777777" w:rsidR="00715914" w:rsidRPr="00CA7DCC" w:rsidRDefault="00715914" w:rsidP="00715914">
      <w:pPr>
        <w:sectPr w:rsidR="00715914" w:rsidRPr="00CA7DCC" w:rsidSect="00E464F4">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5A9B324F" w14:textId="77777777" w:rsidR="00F67BCA" w:rsidRPr="00CA7DCC" w:rsidRDefault="00715914" w:rsidP="00715914">
      <w:pPr>
        <w:outlineLvl w:val="0"/>
        <w:rPr>
          <w:sz w:val="36"/>
        </w:rPr>
      </w:pPr>
      <w:r w:rsidRPr="00CA7DCC">
        <w:rPr>
          <w:sz w:val="36"/>
        </w:rPr>
        <w:lastRenderedPageBreak/>
        <w:t>Contents</w:t>
      </w:r>
    </w:p>
    <w:p w14:paraId="0EE5F7C3" w14:textId="7D9C33CF" w:rsidR="00760F9C" w:rsidRPr="00CA7DCC" w:rsidRDefault="00760F9C">
      <w:pPr>
        <w:pStyle w:val="TOC2"/>
        <w:rPr>
          <w:rFonts w:asciiTheme="minorHAnsi" w:eastAsiaTheme="minorEastAsia" w:hAnsiTheme="minorHAnsi" w:cstheme="minorBidi"/>
          <w:b w:val="0"/>
          <w:noProof/>
          <w:kern w:val="0"/>
          <w:sz w:val="22"/>
          <w:szCs w:val="22"/>
        </w:rPr>
      </w:pPr>
      <w:r w:rsidRPr="00CA7DCC">
        <w:fldChar w:fldCharType="begin"/>
      </w:r>
      <w:r w:rsidRPr="00CA7DCC">
        <w:instrText xml:space="preserve"> TOC \o "1-9" </w:instrText>
      </w:r>
      <w:r w:rsidRPr="00CA7DCC">
        <w:fldChar w:fldCharType="separate"/>
      </w:r>
      <w:r w:rsidRPr="00CA7DCC">
        <w:rPr>
          <w:noProof/>
        </w:rPr>
        <w:t>Part 1—Preliminary</w:t>
      </w:r>
      <w:r w:rsidRPr="00CA7DCC">
        <w:rPr>
          <w:b w:val="0"/>
          <w:noProof/>
          <w:sz w:val="18"/>
        </w:rPr>
        <w:tab/>
      </w:r>
      <w:r w:rsidRPr="00CA7DCC">
        <w:rPr>
          <w:b w:val="0"/>
          <w:noProof/>
          <w:sz w:val="18"/>
        </w:rPr>
        <w:fldChar w:fldCharType="begin"/>
      </w:r>
      <w:r w:rsidRPr="00CA7DCC">
        <w:rPr>
          <w:b w:val="0"/>
          <w:noProof/>
          <w:sz w:val="18"/>
        </w:rPr>
        <w:instrText xml:space="preserve"> PAGEREF _Toc168561337 \h </w:instrText>
      </w:r>
      <w:r w:rsidRPr="00CA7DCC">
        <w:rPr>
          <w:b w:val="0"/>
          <w:noProof/>
          <w:sz w:val="18"/>
        </w:rPr>
      </w:r>
      <w:r w:rsidRPr="00CA7DCC">
        <w:rPr>
          <w:b w:val="0"/>
          <w:noProof/>
          <w:sz w:val="18"/>
        </w:rPr>
        <w:fldChar w:fldCharType="separate"/>
      </w:r>
      <w:r w:rsidR="00C07839">
        <w:rPr>
          <w:b w:val="0"/>
          <w:noProof/>
          <w:sz w:val="18"/>
        </w:rPr>
        <w:t>1</w:t>
      </w:r>
      <w:r w:rsidRPr="00CA7DCC">
        <w:rPr>
          <w:b w:val="0"/>
          <w:noProof/>
          <w:sz w:val="18"/>
        </w:rPr>
        <w:fldChar w:fldCharType="end"/>
      </w:r>
    </w:p>
    <w:p w14:paraId="275EBF5F" w14:textId="0348248B" w:rsidR="00760F9C" w:rsidRPr="00CA7DCC" w:rsidRDefault="00760F9C">
      <w:pPr>
        <w:pStyle w:val="TOC5"/>
        <w:rPr>
          <w:rFonts w:asciiTheme="minorHAnsi" w:eastAsiaTheme="minorEastAsia" w:hAnsiTheme="minorHAnsi" w:cstheme="minorBidi"/>
          <w:noProof/>
          <w:kern w:val="0"/>
          <w:sz w:val="22"/>
          <w:szCs w:val="22"/>
        </w:rPr>
      </w:pPr>
      <w:r w:rsidRPr="00CA7DCC">
        <w:rPr>
          <w:noProof/>
        </w:rPr>
        <w:t>1</w:t>
      </w:r>
      <w:r w:rsidRPr="00CA7DCC">
        <w:rPr>
          <w:noProof/>
        </w:rPr>
        <w:tab/>
        <w:t>Name</w:t>
      </w:r>
      <w:r w:rsidRPr="00CA7DCC">
        <w:rPr>
          <w:noProof/>
        </w:rPr>
        <w:tab/>
      </w:r>
      <w:r w:rsidRPr="00CA7DCC">
        <w:rPr>
          <w:noProof/>
        </w:rPr>
        <w:fldChar w:fldCharType="begin"/>
      </w:r>
      <w:r w:rsidRPr="00CA7DCC">
        <w:rPr>
          <w:noProof/>
        </w:rPr>
        <w:instrText xml:space="preserve"> PAGEREF _Toc168561338 \h </w:instrText>
      </w:r>
      <w:r w:rsidRPr="00CA7DCC">
        <w:rPr>
          <w:noProof/>
        </w:rPr>
      </w:r>
      <w:r w:rsidRPr="00CA7DCC">
        <w:rPr>
          <w:noProof/>
        </w:rPr>
        <w:fldChar w:fldCharType="separate"/>
      </w:r>
      <w:r w:rsidR="00C07839">
        <w:rPr>
          <w:noProof/>
        </w:rPr>
        <w:t>1</w:t>
      </w:r>
      <w:r w:rsidRPr="00CA7DCC">
        <w:rPr>
          <w:noProof/>
        </w:rPr>
        <w:fldChar w:fldCharType="end"/>
      </w:r>
    </w:p>
    <w:p w14:paraId="78E05695" w14:textId="21B0FBFF" w:rsidR="00760F9C" w:rsidRPr="00CA7DCC" w:rsidRDefault="00760F9C">
      <w:pPr>
        <w:pStyle w:val="TOC5"/>
        <w:rPr>
          <w:rFonts w:asciiTheme="minorHAnsi" w:eastAsiaTheme="minorEastAsia" w:hAnsiTheme="minorHAnsi" w:cstheme="minorBidi"/>
          <w:noProof/>
          <w:kern w:val="0"/>
          <w:sz w:val="22"/>
          <w:szCs w:val="22"/>
        </w:rPr>
      </w:pPr>
      <w:r w:rsidRPr="00CA7DCC">
        <w:rPr>
          <w:noProof/>
        </w:rPr>
        <w:t>2</w:t>
      </w:r>
      <w:r w:rsidRPr="00CA7DCC">
        <w:rPr>
          <w:noProof/>
        </w:rPr>
        <w:tab/>
        <w:t>Commencement</w:t>
      </w:r>
      <w:r w:rsidRPr="00CA7DCC">
        <w:rPr>
          <w:noProof/>
        </w:rPr>
        <w:tab/>
      </w:r>
      <w:r w:rsidRPr="00CA7DCC">
        <w:rPr>
          <w:noProof/>
        </w:rPr>
        <w:fldChar w:fldCharType="begin"/>
      </w:r>
      <w:r w:rsidRPr="00CA7DCC">
        <w:rPr>
          <w:noProof/>
        </w:rPr>
        <w:instrText xml:space="preserve"> PAGEREF _Toc168561339 \h </w:instrText>
      </w:r>
      <w:r w:rsidRPr="00CA7DCC">
        <w:rPr>
          <w:noProof/>
        </w:rPr>
      </w:r>
      <w:r w:rsidRPr="00CA7DCC">
        <w:rPr>
          <w:noProof/>
        </w:rPr>
        <w:fldChar w:fldCharType="separate"/>
      </w:r>
      <w:r w:rsidR="00C07839">
        <w:rPr>
          <w:noProof/>
        </w:rPr>
        <w:t>1</w:t>
      </w:r>
      <w:r w:rsidRPr="00CA7DCC">
        <w:rPr>
          <w:noProof/>
        </w:rPr>
        <w:fldChar w:fldCharType="end"/>
      </w:r>
    </w:p>
    <w:p w14:paraId="51667F60" w14:textId="7113C8B8" w:rsidR="00760F9C" w:rsidRPr="00CA7DCC" w:rsidRDefault="00760F9C">
      <w:pPr>
        <w:pStyle w:val="TOC5"/>
        <w:rPr>
          <w:rFonts w:asciiTheme="minorHAnsi" w:eastAsiaTheme="minorEastAsia" w:hAnsiTheme="minorHAnsi" w:cstheme="minorBidi"/>
          <w:noProof/>
          <w:kern w:val="0"/>
          <w:sz w:val="22"/>
          <w:szCs w:val="22"/>
        </w:rPr>
      </w:pPr>
      <w:r w:rsidRPr="00CA7DCC">
        <w:rPr>
          <w:noProof/>
        </w:rPr>
        <w:t>3</w:t>
      </w:r>
      <w:r w:rsidRPr="00CA7DCC">
        <w:rPr>
          <w:noProof/>
        </w:rPr>
        <w:tab/>
        <w:t>Authority</w:t>
      </w:r>
      <w:r w:rsidRPr="00CA7DCC">
        <w:rPr>
          <w:noProof/>
        </w:rPr>
        <w:tab/>
      </w:r>
      <w:r w:rsidRPr="00CA7DCC">
        <w:rPr>
          <w:noProof/>
        </w:rPr>
        <w:fldChar w:fldCharType="begin"/>
      </w:r>
      <w:r w:rsidRPr="00CA7DCC">
        <w:rPr>
          <w:noProof/>
        </w:rPr>
        <w:instrText xml:space="preserve"> PAGEREF _Toc168561340 \h </w:instrText>
      </w:r>
      <w:r w:rsidRPr="00CA7DCC">
        <w:rPr>
          <w:noProof/>
        </w:rPr>
      </w:r>
      <w:r w:rsidRPr="00CA7DCC">
        <w:rPr>
          <w:noProof/>
        </w:rPr>
        <w:fldChar w:fldCharType="separate"/>
      </w:r>
      <w:r w:rsidR="00C07839">
        <w:rPr>
          <w:noProof/>
        </w:rPr>
        <w:t>1</w:t>
      </w:r>
      <w:r w:rsidRPr="00CA7DCC">
        <w:rPr>
          <w:noProof/>
        </w:rPr>
        <w:fldChar w:fldCharType="end"/>
      </w:r>
    </w:p>
    <w:p w14:paraId="6431596B" w14:textId="18DF77C5" w:rsidR="00760F9C" w:rsidRPr="00CA7DCC" w:rsidRDefault="00760F9C">
      <w:pPr>
        <w:pStyle w:val="TOC5"/>
        <w:rPr>
          <w:rFonts w:asciiTheme="minorHAnsi" w:eastAsiaTheme="minorEastAsia" w:hAnsiTheme="minorHAnsi" w:cstheme="minorBidi"/>
          <w:noProof/>
          <w:kern w:val="0"/>
          <w:sz w:val="22"/>
          <w:szCs w:val="22"/>
        </w:rPr>
      </w:pPr>
      <w:r w:rsidRPr="00CA7DCC">
        <w:rPr>
          <w:noProof/>
        </w:rPr>
        <w:t>4</w:t>
      </w:r>
      <w:r w:rsidRPr="00CA7DCC">
        <w:rPr>
          <w:noProof/>
        </w:rPr>
        <w:tab/>
        <w:t>Application</w:t>
      </w:r>
      <w:r w:rsidRPr="00CA7DCC">
        <w:rPr>
          <w:noProof/>
        </w:rPr>
        <w:tab/>
      </w:r>
      <w:r w:rsidRPr="00CA7DCC">
        <w:rPr>
          <w:noProof/>
        </w:rPr>
        <w:fldChar w:fldCharType="begin"/>
      </w:r>
      <w:r w:rsidRPr="00CA7DCC">
        <w:rPr>
          <w:noProof/>
        </w:rPr>
        <w:instrText xml:space="preserve"> PAGEREF _Toc168561341 \h </w:instrText>
      </w:r>
      <w:r w:rsidRPr="00CA7DCC">
        <w:rPr>
          <w:noProof/>
        </w:rPr>
      </w:r>
      <w:r w:rsidRPr="00CA7DCC">
        <w:rPr>
          <w:noProof/>
        </w:rPr>
        <w:fldChar w:fldCharType="separate"/>
      </w:r>
      <w:r w:rsidR="00C07839">
        <w:rPr>
          <w:noProof/>
        </w:rPr>
        <w:t>1</w:t>
      </w:r>
      <w:r w:rsidRPr="00CA7DCC">
        <w:rPr>
          <w:noProof/>
        </w:rPr>
        <w:fldChar w:fldCharType="end"/>
      </w:r>
    </w:p>
    <w:p w14:paraId="54404C04" w14:textId="089DC202" w:rsidR="00760F9C" w:rsidRPr="00CA7DCC" w:rsidRDefault="00760F9C">
      <w:pPr>
        <w:pStyle w:val="TOC5"/>
        <w:rPr>
          <w:rFonts w:asciiTheme="minorHAnsi" w:eastAsiaTheme="minorEastAsia" w:hAnsiTheme="minorHAnsi" w:cstheme="minorBidi"/>
          <w:noProof/>
          <w:kern w:val="0"/>
          <w:sz w:val="22"/>
          <w:szCs w:val="22"/>
        </w:rPr>
      </w:pPr>
      <w:r w:rsidRPr="00CA7DCC">
        <w:rPr>
          <w:noProof/>
        </w:rPr>
        <w:t>5</w:t>
      </w:r>
      <w:r w:rsidRPr="00CA7DCC">
        <w:rPr>
          <w:noProof/>
        </w:rPr>
        <w:tab/>
        <w:t>Definitions</w:t>
      </w:r>
      <w:r w:rsidRPr="00CA7DCC">
        <w:rPr>
          <w:noProof/>
        </w:rPr>
        <w:tab/>
      </w:r>
      <w:r w:rsidRPr="00CA7DCC">
        <w:rPr>
          <w:noProof/>
        </w:rPr>
        <w:fldChar w:fldCharType="begin"/>
      </w:r>
      <w:r w:rsidRPr="00CA7DCC">
        <w:rPr>
          <w:noProof/>
        </w:rPr>
        <w:instrText xml:space="preserve"> PAGEREF _Toc168561342 \h </w:instrText>
      </w:r>
      <w:r w:rsidRPr="00CA7DCC">
        <w:rPr>
          <w:noProof/>
        </w:rPr>
      </w:r>
      <w:r w:rsidRPr="00CA7DCC">
        <w:rPr>
          <w:noProof/>
        </w:rPr>
        <w:fldChar w:fldCharType="separate"/>
      </w:r>
      <w:r w:rsidR="00C07839">
        <w:rPr>
          <w:noProof/>
        </w:rPr>
        <w:t>2</w:t>
      </w:r>
      <w:r w:rsidRPr="00CA7DCC">
        <w:rPr>
          <w:noProof/>
        </w:rPr>
        <w:fldChar w:fldCharType="end"/>
      </w:r>
    </w:p>
    <w:p w14:paraId="41B10FBE" w14:textId="5857BDE1" w:rsidR="00760F9C" w:rsidRPr="00CA7DCC" w:rsidRDefault="00760F9C">
      <w:pPr>
        <w:pStyle w:val="TOC2"/>
        <w:rPr>
          <w:rFonts w:asciiTheme="minorHAnsi" w:eastAsiaTheme="minorEastAsia" w:hAnsiTheme="minorHAnsi" w:cstheme="minorBidi"/>
          <w:b w:val="0"/>
          <w:noProof/>
          <w:kern w:val="0"/>
          <w:sz w:val="22"/>
          <w:szCs w:val="22"/>
        </w:rPr>
      </w:pPr>
      <w:r w:rsidRPr="00CA7DCC">
        <w:rPr>
          <w:noProof/>
        </w:rPr>
        <w:t>Part 2—Information standard for infant products</w:t>
      </w:r>
      <w:r w:rsidRPr="00CA7DCC">
        <w:rPr>
          <w:b w:val="0"/>
          <w:noProof/>
          <w:sz w:val="18"/>
        </w:rPr>
        <w:tab/>
      </w:r>
      <w:r w:rsidRPr="00CA7DCC">
        <w:rPr>
          <w:b w:val="0"/>
          <w:noProof/>
          <w:sz w:val="18"/>
        </w:rPr>
        <w:fldChar w:fldCharType="begin"/>
      </w:r>
      <w:r w:rsidRPr="00CA7DCC">
        <w:rPr>
          <w:b w:val="0"/>
          <w:noProof/>
          <w:sz w:val="18"/>
        </w:rPr>
        <w:instrText xml:space="preserve"> PAGEREF _Toc168561343 \h </w:instrText>
      </w:r>
      <w:r w:rsidRPr="00CA7DCC">
        <w:rPr>
          <w:b w:val="0"/>
          <w:noProof/>
          <w:sz w:val="18"/>
        </w:rPr>
      </w:r>
      <w:r w:rsidRPr="00CA7DCC">
        <w:rPr>
          <w:b w:val="0"/>
          <w:noProof/>
          <w:sz w:val="18"/>
        </w:rPr>
        <w:fldChar w:fldCharType="separate"/>
      </w:r>
      <w:r w:rsidR="00C07839">
        <w:rPr>
          <w:b w:val="0"/>
          <w:noProof/>
          <w:sz w:val="18"/>
        </w:rPr>
        <w:t>3</w:t>
      </w:r>
      <w:r w:rsidRPr="00CA7DCC">
        <w:rPr>
          <w:b w:val="0"/>
          <w:noProof/>
          <w:sz w:val="18"/>
        </w:rPr>
        <w:fldChar w:fldCharType="end"/>
      </w:r>
    </w:p>
    <w:p w14:paraId="40B5C124" w14:textId="0BC0A8C7" w:rsidR="00760F9C" w:rsidRPr="00CA7DCC" w:rsidRDefault="00760F9C">
      <w:pPr>
        <w:pStyle w:val="TOC3"/>
        <w:rPr>
          <w:rFonts w:asciiTheme="minorHAnsi" w:eastAsiaTheme="minorEastAsia" w:hAnsiTheme="minorHAnsi" w:cstheme="minorBidi"/>
          <w:b w:val="0"/>
          <w:noProof/>
          <w:kern w:val="0"/>
          <w:szCs w:val="22"/>
        </w:rPr>
      </w:pPr>
      <w:r w:rsidRPr="00CA7DCC">
        <w:rPr>
          <w:noProof/>
        </w:rPr>
        <w:t>Division 1—General requirements</w:t>
      </w:r>
      <w:r w:rsidRPr="00CA7DCC">
        <w:rPr>
          <w:b w:val="0"/>
          <w:noProof/>
          <w:sz w:val="18"/>
        </w:rPr>
        <w:tab/>
      </w:r>
      <w:r w:rsidRPr="00CA7DCC">
        <w:rPr>
          <w:b w:val="0"/>
          <w:noProof/>
          <w:sz w:val="18"/>
        </w:rPr>
        <w:fldChar w:fldCharType="begin"/>
      </w:r>
      <w:r w:rsidRPr="00CA7DCC">
        <w:rPr>
          <w:b w:val="0"/>
          <w:noProof/>
          <w:sz w:val="18"/>
        </w:rPr>
        <w:instrText xml:space="preserve"> PAGEREF _Toc168561344 \h </w:instrText>
      </w:r>
      <w:r w:rsidRPr="00CA7DCC">
        <w:rPr>
          <w:b w:val="0"/>
          <w:noProof/>
          <w:sz w:val="18"/>
        </w:rPr>
      </w:r>
      <w:r w:rsidRPr="00CA7DCC">
        <w:rPr>
          <w:b w:val="0"/>
          <w:noProof/>
          <w:sz w:val="18"/>
        </w:rPr>
        <w:fldChar w:fldCharType="separate"/>
      </w:r>
      <w:r w:rsidR="00C07839">
        <w:rPr>
          <w:b w:val="0"/>
          <w:noProof/>
          <w:sz w:val="18"/>
        </w:rPr>
        <w:t>3</w:t>
      </w:r>
      <w:r w:rsidRPr="00CA7DCC">
        <w:rPr>
          <w:b w:val="0"/>
          <w:noProof/>
          <w:sz w:val="18"/>
        </w:rPr>
        <w:fldChar w:fldCharType="end"/>
      </w:r>
    </w:p>
    <w:p w14:paraId="17BF691B" w14:textId="1672FE14" w:rsidR="00760F9C" w:rsidRPr="00CA7DCC" w:rsidRDefault="00760F9C">
      <w:pPr>
        <w:pStyle w:val="TOC5"/>
        <w:rPr>
          <w:rFonts w:asciiTheme="minorHAnsi" w:eastAsiaTheme="minorEastAsia" w:hAnsiTheme="minorHAnsi" w:cstheme="minorBidi"/>
          <w:noProof/>
          <w:kern w:val="0"/>
          <w:sz w:val="22"/>
          <w:szCs w:val="22"/>
        </w:rPr>
      </w:pPr>
      <w:r w:rsidRPr="00CA7DCC">
        <w:rPr>
          <w:noProof/>
        </w:rPr>
        <w:t>6</w:t>
      </w:r>
      <w:r w:rsidRPr="00CA7DCC">
        <w:rPr>
          <w:noProof/>
        </w:rPr>
        <w:tab/>
        <w:t>Information to be provided with infant products</w:t>
      </w:r>
      <w:r w:rsidRPr="00CA7DCC">
        <w:rPr>
          <w:noProof/>
        </w:rPr>
        <w:tab/>
      </w:r>
      <w:r w:rsidRPr="00CA7DCC">
        <w:rPr>
          <w:noProof/>
        </w:rPr>
        <w:fldChar w:fldCharType="begin"/>
      </w:r>
      <w:r w:rsidRPr="00CA7DCC">
        <w:rPr>
          <w:noProof/>
        </w:rPr>
        <w:instrText xml:space="preserve"> PAGEREF _Toc168561345 \h </w:instrText>
      </w:r>
      <w:r w:rsidRPr="00CA7DCC">
        <w:rPr>
          <w:noProof/>
        </w:rPr>
      </w:r>
      <w:r w:rsidRPr="00CA7DCC">
        <w:rPr>
          <w:noProof/>
        </w:rPr>
        <w:fldChar w:fldCharType="separate"/>
      </w:r>
      <w:r w:rsidR="00C07839">
        <w:rPr>
          <w:noProof/>
        </w:rPr>
        <w:t>3</w:t>
      </w:r>
      <w:r w:rsidRPr="00CA7DCC">
        <w:rPr>
          <w:noProof/>
        </w:rPr>
        <w:fldChar w:fldCharType="end"/>
      </w:r>
    </w:p>
    <w:p w14:paraId="25300149" w14:textId="4EE1429F" w:rsidR="00760F9C" w:rsidRPr="00CA7DCC" w:rsidRDefault="00760F9C">
      <w:pPr>
        <w:pStyle w:val="TOC5"/>
        <w:rPr>
          <w:rFonts w:asciiTheme="minorHAnsi" w:eastAsiaTheme="minorEastAsia" w:hAnsiTheme="minorHAnsi" w:cstheme="minorBidi"/>
          <w:noProof/>
          <w:kern w:val="0"/>
          <w:sz w:val="22"/>
          <w:szCs w:val="22"/>
        </w:rPr>
      </w:pPr>
      <w:r w:rsidRPr="00CA7DCC">
        <w:rPr>
          <w:noProof/>
        </w:rPr>
        <w:t>7</w:t>
      </w:r>
      <w:r w:rsidRPr="00CA7DCC">
        <w:rPr>
          <w:noProof/>
        </w:rPr>
        <w:tab/>
        <w:t>Markings required for infant products</w:t>
      </w:r>
      <w:r w:rsidRPr="00CA7DCC">
        <w:rPr>
          <w:noProof/>
        </w:rPr>
        <w:tab/>
      </w:r>
      <w:r w:rsidRPr="00CA7DCC">
        <w:rPr>
          <w:noProof/>
        </w:rPr>
        <w:fldChar w:fldCharType="begin"/>
      </w:r>
      <w:r w:rsidRPr="00CA7DCC">
        <w:rPr>
          <w:noProof/>
        </w:rPr>
        <w:instrText xml:space="preserve"> PAGEREF _Toc168561346 \h </w:instrText>
      </w:r>
      <w:r w:rsidRPr="00CA7DCC">
        <w:rPr>
          <w:noProof/>
        </w:rPr>
      </w:r>
      <w:r w:rsidRPr="00CA7DCC">
        <w:rPr>
          <w:noProof/>
        </w:rPr>
        <w:fldChar w:fldCharType="separate"/>
      </w:r>
      <w:r w:rsidR="00C07839">
        <w:rPr>
          <w:noProof/>
        </w:rPr>
        <w:t>3</w:t>
      </w:r>
      <w:r w:rsidRPr="00CA7DCC">
        <w:rPr>
          <w:noProof/>
        </w:rPr>
        <w:fldChar w:fldCharType="end"/>
      </w:r>
    </w:p>
    <w:p w14:paraId="3DAE0425" w14:textId="65BB3998" w:rsidR="00760F9C" w:rsidRPr="00CA7DCC" w:rsidRDefault="00760F9C">
      <w:pPr>
        <w:pStyle w:val="TOC3"/>
        <w:rPr>
          <w:rFonts w:asciiTheme="minorHAnsi" w:eastAsiaTheme="minorEastAsia" w:hAnsiTheme="minorHAnsi" w:cstheme="minorBidi"/>
          <w:b w:val="0"/>
          <w:noProof/>
          <w:kern w:val="0"/>
          <w:szCs w:val="22"/>
        </w:rPr>
      </w:pPr>
      <w:r w:rsidRPr="00CA7DCC">
        <w:rPr>
          <w:noProof/>
        </w:rPr>
        <w:t>Division 2—Warnings</w:t>
      </w:r>
      <w:r w:rsidRPr="00CA7DCC">
        <w:rPr>
          <w:b w:val="0"/>
          <w:noProof/>
          <w:sz w:val="18"/>
        </w:rPr>
        <w:tab/>
      </w:r>
      <w:r w:rsidRPr="00CA7DCC">
        <w:rPr>
          <w:b w:val="0"/>
          <w:noProof/>
          <w:sz w:val="18"/>
        </w:rPr>
        <w:fldChar w:fldCharType="begin"/>
      </w:r>
      <w:r w:rsidRPr="00CA7DCC">
        <w:rPr>
          <w:b w:val="0"/>
          <w:noProof/>
          <w:sz w:val="18"/>
        </w:rPr>
        <w:instrText xml:space="preserve"> PAGEREF _Toc168561347 \h </w:instrText>
      </w:r>
      <w:r w:rsidRPr="00CA7DCC">
        <w:rPr>
          <w:b w:val="0"/>
          <w:noProof/>
          <w:sz w:val="18"/>
        </w:rPr>
      </w:r>
      <w:r w:rsidRPr="00CA7DCC">
        <w:rPr>
          <w:b w:val="0"/>
          <w:noProof/>
          <w:sz w:val="18"/>
        </w:rPr>
        <w:fldChar w:fldCharType="separate"/>
      </w:r>
      <w:r w:rsidR="00C07839">
        <w:rPr>
          <w:b w:val="0"/>
          <w:noProof/>
          <w:sz w:val="18"/>
        </w:rPr>
        <w:t>4</w:t>
      </w:r>
      <w:r w:rsidRPr="00CA7DCC">
        <w:rPr>
          <w:b w:val="0"/>
          <w:noProof/>
          <w:sz w:val="18"/>
        </w:rPr>
        <w:fldChar w:fldCharType="end"/>
      </w:r>
    </w:p>
    <w:p w14:paraId="57E1C2E0" w14:textId="65F795B3" w:rsidR="00760F9C" w:rsidRPr="00CA7DCC" w:rsidRDefault="00760F9C">
      <w:pPr>
        <w:pStyle w:val="TOC5"/>
        <w:rPr>
          <w:rFonts w:asciiTheme="minorHAnsi" w:eastAsiaTheme="minorEastAsia" w:hAnsiTheme="minorHAnsi" w:cstheme="minorBidi"/>
          <w:noProof/>
          <w:kern w:val="0"/>
          <w:sz w:val="22"/>
          <w:szCs w:val="22"/>
        </w:rPr>
      </w:pPr>
      <w:r w:rsidRPr="00CA7DCC">
        <w:rPr>
          <w:noProof/>
        </w:rPr>
        <w:t>8</w:t>
      </w:r>
      <w:r w:rsidRPr="00CA7DCC">
        <w:rPr>
          <w:noProof/>
        </w:rPr>
        <w:tab/>
        <w:t>Warnings on infant products</w:t>
      </w:r>
      <w:r w:rsidRPr="00CA7DCC">
        <w:rPr>
          <w:noProof/>
        </w:rPr>
        <w:tab/>
      </w:r>
      <w:r w:rsidRPr="00CA7DCC">
        <w:rPr>
          <w:noProof/>
        </w:rPr>
        <w:fldChar w:fldCharType="begin"/>
      </w:r>
      <w:r w:rsidRPr="00CA7DCC">
        <w:rPr>
          <w:noProof/>
        </w:rPr>
        <w:instrText xml:space="preserve"> PAGEREF _Toc168561348 \h </w:instrText>
      </w:r>
      <w:r w:rsidRPr="00CA7DCC">
        <w:rPr>
          <w:noProof/>
        </w:rPr>
      </w:r>
      <w:r w:rsidRPr="00CA7DCC">
        <w:rPr>
          <w:noProof/>
        </w:rPr>
        <w:fldChar w:fldCharType="separate"/>
      </w:r>
      <w:r w:rsidR="00C07839">
        <w:rPr>
          <w:noProof/>
        </w:rPr>
        <w:t>4</w:t>
      </w:r>
      <w:r w:rsidRPr="00CA7DCC">
        <w:rPr>
          <w:noProof/>
        </w:rPr>
        <w:fldChar w:fldCharType="end"/>
      </w:r>
    </w:p>
    <w:p w14:paraId="0AFDF780" w14:textId="6133BBEB" w:rsidR="00760F9C" w:rsidRPr="00CA7DCC" w:rsidRDefault="00760F9C">
      <w:pPr>
        <w:pStyle w:val="TOC5"/>
        <w:rPr>
          <w:rFonts w:asciiTheme="minorHAnsi" w:eastAsiaTheme="minorEastAsia" w:hAnsiTheme="minorHAnsi" w:cstheme="minorBidi"/>
          <w:noProof/>
          <w:kern w:val="0"/>
          <w:sz w:val="22"/>
          <w:szCs w:val="22"/>
        </w:rPr>
      </w:pPr>
      <w:r w:rsidRPr="00CA7DCC">
        <w:rPr>
          <w:noProof/>
        </w:rPr>
        <w:t>9</w:t>
      </w:r>
      <w:r w:rsidRPr="00CA7DCC">
        <w:rPr>
          <w:noProof/>
        </w:rPr>
        <w:tab/>
        <w:t>Warnings on packaging of infant products</w:t>
      </w:r>
      <w:r w:rsidRPr="00CA7DCC">
        <w:rPr>
          <w:noProof/>
        </w:rPr>
        <w:tab/>
      </w:r>
      <w:r w:rsidRPr="00CA7DCC">
        <w:rPr>
          <w:noProof/>
        </w:rPr>
        <w:fldChar w:fldCharType="begin"/>
      </w:r>
      <w:r w:rsidRPr="00CA7DCC">
        <w:rPr>
          <w:noProof/>
        </w:rPr>
        <w:instrText xml:space="preserve"> PAGEREF _Toc168561349 \h </w:instrText>
      </w:r>
      <w:r w:rsidRPr="00CA7DCC">
        <w:rPr>
          <w:noProof/>
        </w:rPr>
      </w:r>
      <w:r w:rsidRPr="00CA7DCC">
        <w:rPr>
          <w:noProof/>
        </w:rPr>
        <w:fldChar w:fldCharType="separate"/>
      </w:r>
      <w:r w:rsidR="00C07839">
        <w:rPr>
          <w:noProof/>
        </w:rPr>
        <w:t>4</w:t>
      </w:r>
      <w:r w:rsidRPr="00CA7DCC">
        <w:rPr>
          <w:noProof/>
        </w:rPr>
        <w:fldChar w:fldCharType="end"/>
      </w:r>
    </w:p>
    <w:p w14:paraId="4C0CA119" w14:textId="2AC5AF5A" w:rsidR="00760F9C" w:rsidRPr="00CA7DCC" w:rsidRDefault="00760F9C">
      <w:pPr>
        <w:pStyle w:val="TOC5"/>
        <w:rPr>
          <w:rFonts w:asciiTheme="minorHAnsi" w:eastAsiaTheme="minorEastAsia" w:hAnsiTheme="minorHAnsi" w:cstheme="minorBidi"/>
          <w:noProof/>
          <w:kern w:val="0"/>
          <w:sz w:val="22"/>
          <w:szCs w:val="22"/>
        </w:rPr>
      </w:pPr>
      <w:r w:rsidRPr="00CA7DCC">
        <w:rPr>
          <w:noProof/>
        </w:rPr>
        <w:t>10</w:t>
      </w:r>
      <w:r w:rsidRPr="00CA7DCC">
        <w:rPr>
          <w:noProof/>
        </w:rPr>
        <w:tab/>
        <w:t>Warnings to be displayed online or in store</w:t>
      </w:r>
      <w:r w:rsidRPr="00CA7DCC">
        <w:rPr>
          <w:noProof/>
        </w:rPr>
        <w:tab/>
      </w:r>
      <w:r w:rsidRPr="00CA7DCC">
        <w:rPr>
          <w:noProof/>
        </w:rPr>
        <w:fldChar w:fldCharType="begin"/>
      </w:r>
      <w:r w:rsidRPr="00CA7DCC">
        <w:rPr>
          <w:noProof/>
        </w:rPr>
        <w:instrText xml:space="preserve"> PAGEREF _Toc168561350 \h </w:instrText>
      </w:r>
      <w:r w:rsidRPr="00CA7DCC">
        <w:rPr>
          <w:noProof/>
        </w:rPr>
      </w:r>
      <w:r w:rsidRPr="00CA7DCC">
        <w:rPr>
          <w:noProof/>
        </w:rPr>
        <w:fldChar w:fldCharType="separate"/>
      </w:r>
      <w:r w:rsidR="00C07839">
        <w:rPr>
          <w:noProof/>
        </w:rPr>
        <w:t>5</w:t>
      </w:r>
      <w:r w:rsidRPr="00CA7DCC">
        <w:rPr>
          <w:noProof/>
        </w:rPr>
        <w:fldChar w:fldCharType="end"/>
      </w:r>
    </w:p>
    <w:p w14:paraId="1B8D0D62" w14:textId="77777777" w:rsidR="00670EA1" w:rsidRPr="00CA7DCC" w:rsidRDefault="00760F9C" w:rsidP="00715914">
      <w:r w:rsidRPr="00CA7DCC">
        <w:fldChar w:fldCharType="end"/>
      </w:r>
    </w:p>
    <w:p w14:paraId="0D471F27" w14:textId="77777777" w:rsidR="00670EA1" w:rsidRPr="00CA7DCC" w:rsidRDefault="00670EA1" w:rsidP="00715914">
      <w:pPr>
        <w:sectPr w:rsidR="00670EA1" w:rsidRPr="00CA7DCC" w:rsidSect="00E464F4">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C82D7A2" w14:textId="77777777" w:rsidR="00715914" w:rsidRPr="00CA7DCC" w:rsidRDefault="00715914" w:rsidP="00715914">
      <w:pPr>
        <w:pStyle w:val="ActHead2"/>
      </w:pPr>
      <w:bookmarkStart w:id="0" w:name="_Toc168561337"/>
      <w:r w:rsidRPr="00286BC3">
        <w:rPr>
          <w:rStyle w:val="CharPartNo"/>
        </w:rPr>
        <w:lastRenderedPageBreak/>
        <w:t>Part 1</w:t>
      </w:r>
      <w:r w:rsidRPr="00CA7DCC">
        <w:t>—</w:t>
      </w:r>
      <w:r w:rsidRPr="00286BC3">
        <w:rPr>
          <w:rStyle w:val="CharPartText"/>
        </w:rPr>
        <w:t>Preliminary</w:t>
      </w:r>
      <w:bookmarkEnd w:id="0"/>
    </w:p>
    <w:p w14:paraId="42975218" w14:textId="77777777" w:rsidR="00715914" w:rsidRPr="00286BC3" w:rsidRDefault="00715914" w:rsidP="00715914">
      <w:pPr>
        <w:pStyle w:val="Header"/>
      </w:pPr>
      <w:r w:rsidRPr="00286BC3">
        <w:rPr>
          <w:rStyle w:val="CharDivNo"/>
        </w:rPr>
        <w:t xml:space="preserve"> </w:t>
      </w:r>
      <w:r w:rsidRPr="00286BC3">
        <w:rPr>
          <w:rStyle w:val="CharDivText"/>
        </w:rPr>
        <w:t xml:space="preserve"> </w:t>
      </w:r>
    </w:p>
    <w:p w14:paraId="42354074" w14:textId="77777777" w:rsidR="00715914" w:rsidRPr="00CA7DCC" w:rsidRDefault="003C3569" w:rsidP="00715914">
      <w:pPr>
        <w:pStyle w:val="ActHead5"/>
      </w:pPr>
      <w:bookmarkStart w:id="1" w:name="_Toc168561338"/>
      <w:r w:rsidRPr="00286BC3">
        <w:rPr>
          <w:rStyle w:val="CharSectno"/>
        </w:rPr>
        <w:t>1</w:t>
      </w:r>
      <w:r w:rsidR="00715914" w:rsidRPr="00CA7DCC">
        <w:t xml:space="preserve">  </w:t>
      </w:r>
      <w:r w:rsidR="00CE493D" w:rsidRPr="00CA7DCC">
        <w:t>Name</w:t>
      </w:r>
      <w:bookmarkEnd w:id="1"/>
    </w:p>
    <w:p w14:paraId="0FF684E6" w14:textId="77777777" w:rsidR="00715914" w:rsidRPr="00CA7DCC" w:rsidRDefault="00715914" w:rsidP="00715914">
      <w:pPr>
        <w:pStyle w:val="subsection"/>
      </w:pPr>
      <w:r w:rsidRPr="00CA7DCC">
        <w:tab/>
      </w:r>
      <w:r w:rsidRPr="00CA7DCC">
        <w:tab/>
      </w:r>
      <w:r w:rsidR="00384828" w:rsidRPr="00CA7DCC">
        <w:t>This instrument is</w:t>
      </w:r>
      <w:r w:rsidR="00CE493D" w:rsidRPr="00CA7DCC">
        <w:t xml:space="preserve"> the </w:t>
      </w:r>
      <w:r w:rsidR="00384828" w:rsidRPr="00CA7DCC">
        <w:rPr>
          <w:i/>
        </w:rPr>
        <w:t>Consumer Goods (Infant Products) Information Standard 202</w:t>
      </w:r>
      <w:r w:rsidR="00730E88" w:rsidRPr="00CA7DCC">
        <w:rPr>
          <w:i/>
        </w:rPr>
        <w:t>4</w:t>
      </w:r>
      <w:r w:rsidRPr="00CA7DCC">
        <w:t>.</w:t>
      </w:r>
    </w:p>
    <w:p w14:paraId="7F552E76" w14:textId="77777777" w:rsidR="00715914" w:rsidRPr="00CA7DCC" w:rsidRDefault="003C3569" w:rsidP="00715914">
      <w:pPr>
        <w:pStyle w:val="ActHead5"/>
      </w:pPr>
      <w:bookmarkStart w:id="2" w:name="_Toc168561339"/>
      <w:r w:rsidRPr="00286BC3">
        <w:rPr>
          <w:rStyle w:val="CharSectno"/>
        </w:rPr>
        <w:t>2</w:t>
      </w:r>
      <w:r w:rsidR="00715914" w:rsidRPr="00CA7DCC">
        <w:t xml:space="preserve">  Commencement</w:t>
      </w:r>
      <w:bookmarkEnd w:id="2"/>
    </w:p>
    <w:p w14:paraId="01E46CF1" w14:textId="77777777" w:rsidR="00AE3652" w:rsidRPr="00CA7DCC" w:rsidRDefault="00807626" w:rsidP="00AE3652">
      <w:pPr>
        <w:pStyle w:val="subsection"/>
      </w:pPr>
      <w:r w:rsidRPr="00CA7DCC">
        <w:tab/>
      </w:r>
      <w:r w:rsidR="00AE3652" w:rsidRPr="00CA7DCC">
        <w:t>(1)</w:t>
      </w:r>
      <w:r w:rsidR="00AE3652" w:rsidRPr="00CA7DCC">
        <w:tab/>
        <w:t xml:space="preserve">Each provision of </w:t>
      </w:r>
      <w:r w:rsidR="00384828" w:rsidRPr="00CA7DCC">
        <w:t>this instrument</w:t>
      </w:r>
      <w:r w:rsidR="00AE3652" w:rsidRPr="00CA7DCC">
        <w:t xml:space="preserve"> specified in column 1 of the table commences, or is taken to have commenced, in accordance with column 2 of the table. Any other statement in column 2 has effect according to its terms.</w:t>
      </w:r>
    </w:p>
    <w:p w14:paraId="333407A2" w14:textId="77777777" w:rsidR="00AE3652" w:rsidRPr="00CA7DCC"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CA7DCC" w14:paraId="4EBC413F" w14:textId="77777777" w:rsidTr="00642541">
        <w:trPr>
          <w:tblHeader/>
        </w:trPr>
        <w:tc>
          <w:tcPr>
            <w:tcW w:w="8364" w:type="dxa"/>
            <w:gridSpan w:val="3"/>
            <w:tcBorders>
              <w:top w:val="single" w:sz="12" w:space="0" w:color="auto"/>
              <w:bottom w:val="single" w:sz="6" w:space="0" w:color="auto"/>
            </w:tcBorders>
            <w:shd w:val="clear" w:color="auto" w:fill="auto"/>
            <w:hideMark/>
          </w:tcPr>
          <w:p w14:paraId="6E15A087" w14:textId="77777777" w:rsidR="00AE3652" w:rsidRPr="00CA7DCC" w:rsidRDefault="00AE3652" w:rsidP="00642541">
            <w:pPr>
              <w:pStyle w:val="TableHeading"/>
            </w:pPr>
            <w:r w:rsidRPr="00CA7DCC">
              <w:t>Commencement information</w:t>
            </w:r>
          </w:p>
        </w:tc>
      </w:tr>
      <w:tr w:rsidR="00AE3652" w:rsidRPr="00CA7DCC" w14:paraId="242D3918" w14:textId="77777777" w:rsidTr="00642541">
        <w:trPr>
          <w:tblHeader/>
        </w:trPr>
        <w:tc>
          <w:tcPr>
            <w:tcW w:w="2127" w:type="dxa"/>
            <w:tcBorders>
              <w:top w:val="single" w:sz="6" w:space="0" w:color="auto"/>
              <w:bottom w:val="single" w:sz="6" w:space="0" w:color="auto"/>
            </w:tcBorders>
            <w:shd w:val="clear" w:color="auto" w:fill="auto"/>
            <w:hideMark/>
          </w:tcPr>
          <w:p w14:paraId="271FDE70" w14:textId="77777777" w:rsidR="00AE3652" w:rsidRPr="00CA7DCC" w:rsidRDefault="00AE3652" w:rsidP="00642541">
            <w:pPr>
              <w:pStyle w:val="TableHeading"/>
            </w:pPr>
            <w:r w:rsidRPr="00CA7DCC">
              <w:t>Column 1</w:t>
            </w:r>
          </w:p>
        </w:tc>
        <w:tc>
          <w:tcPr>
            <w:tcW w:w="4394" w:type="dxa"/>
            <w:tcBorders>
              <w:top w:val="single" w:sz="6" w:space="0" w:color="auto"/>
              <w:bottom w:val="single" w:sz="6" w:space="0" w:color="auto"/>
            </w:tcBorders>
            <w:shd w:val="clear" w:color="auto" w:fill="auto"/>
            <w:hideMark/>
          </w:tcPr>
          <w:p w14:paraId="0CA52C48" w14:textId="77777777" w:rsidR="00AE3652" w:rsidRPr="00CA7DCC" w:rsidRDefault="00AE3652" w:rsidP="00642541">
            <w:pPr>
              <w:pStyle w:val="TableHeading"/>
            </w:pPr>
            <w:r w:rsidRPr="00CA7DCC">
              <w:t>Column 2</w:t>
            </w:r>
          </w:p>
        </w:tc>
        <w:tc>
          <w:tcPr>
            <w:tcW w:w="1843" w:type="dxa"/>
            <w:tcBorders>
              <w:top w:val="single" w:sz="6" w:space="0" w:color="auto"/>
              <w:bottom w:val="single" w:sz="6" w:space="0" w:color="auto"/>
            </w:tcBorders>
            <w:shd w:val="clear" w:color="auto" w:fill="auto"/>
            <w:hideMark/>
          </w:tcPr>
          <w:p w14:paraId="37A08579" w14:textId="77777777" w:rsidR="00AE3652" w:rsidRPr="00CA7DCC" w:rsidRDefault="00AE3652" w:rsidP="00642541">
            <w:pPr>
              <w:pStyle w:val="TableHeading"/>
            </w:pPr>
            <w:r w:rsidRPr="00CA7DCC">
              <w:t>Column 3</w:t>
            </w:r>
          </w:p>
        </w:tc>
      </w:tr>
      <w:tr w:rsidR="00AE3652" w:rsidRPr="00CA7DCC" w14:paraId="337E92F1" w14:textId="77777777" w:rsidTr="00642541">
        <w:trPr>
          <w:tblHeader/>
        </w:trPr>
        <w:tc>
          <w:tcPr>
            <w:tcW w:w="2127" w:type="dxa"/>
            <w:tcBorders>
              <w:top w:val="single" w:sz="6" w:space="0" w:color="auto"/>
              <w:bottom w:val="single" w:sz="12" w:space="0" w:color="auto"/>
            </w:tcBorders>
            <w:shd w:val="clear" w:color="auto" w:fill="auto"/>
            <w:hideMark/>
          </w:tcPr>
          <w:p w14:paraId="75F401CA" w14:textId="77777777" w:rsidR="00AE3652" w:rsidRPr="00CA7DCC" w:rsidRDefault="00AE3652" w:rsidP="00642541">
            <w:pPr>
              <w:pStyle w:val="TableHeading"/>
            </w:pPr>
            <w:r w:rsidRPr="00CA7DCC">
              <w:t>Provisions</w:t>
            </w:r>
          </w:p>
        </w:tc>
        <w:tc>
          <w:tcPr>
            <w:tcW w:w="4394" w:type="dxa"/>
            <w:tcBorders>
              <w:top w:val="single" w:sz="6" w:space="0" w:color="auto"/>
              <w:bottom w:val="single" w:sz="12" w:space="0" w:color="auto"/>
            </w:tcBorders>
            <w:shd w:val="clear" w:color="auto" w:fill="auto"/>
            <w:hideMark/>
          </w:tcPr>
          <w:p w14:paraId="2CF5ABCE" w14:textId="77777777" w:rsidR="00AE3652" w:rsidRPr="00CA7DCC" w:rsidRDefault="00AE3652" w:rsidP="00642541">
            <w:pPr>
              <w:pStyle w:val="TableHeading"/>
            </w:pPr>
            <w:r w:rsidRPr="00CA7DCC">
              <w:t>Commencement</w:t>
            </w:r>
          </w:p>
        </w:tc>
        <w:tc>
          <w:tcPr>
            <w:tcW w:w="1843" w:type="dxa"/>
            <w:tcBorders>
              <w:top w:val="single" w:sz="6" w:space="0" w:color="auto"/>
              <w:bottom w:val="single" w:sz="12" w:space="0" w:color="auto"/>
            </w:tcBorders>
            <w:shd w:val="clear" w:color="auto" w:fill="auto"/>
            <w:hideMark/>
          </w:tcPr>
          <w:p w14:paraId="67CCB668" w14:textId="77777777" w:rsidR="00AE3652" w:rsidRPr="00CA7DCC" w:rsidRDefault="00AE3652" w:rsidP="00642541">
            <w:pPr>
              <w:pStyle w:val="TableHeading"/>
            </w:pPr>
            <w:r w:rsidRPr="00CA7DCC">
              <w:t>Date/Details</w:t>
            </w:r>
          </w:p>
        </w:tc>
      </w:tr>
      <w:tr w:rsidR="00AE3652" w:rsidRPr="00CA7DCC" w14:paraId="579CA1B4" w14:textId="77777777" w:rsidTr="00642541">
        <w:tc>
          <w:tcPr>
            <w:tcW w:w="2127" w:type="dxa"/>
            <w:tcBorders>
              <w:top w:val="single" w:sz="12" w:space="0" w:color="auto"/>
              <w:bottom w:val="single" w:sz="12" w:space="0" w:color="auto"/>
            </w:tcBorders>
            <w:shd w:val="clear" w:color="auto" w:fill="auto"/>
            <w:hideMark/>
          </w:tcPr>
          <w:p w14:paraId="19D7F541" w14:textId="77777777" w:rsidR="00AE3652" w:rsidRPr="00CA7DCC" w:rsidRDefault="00AE3652" w:rsidP="00642541">
            <w:pPr>
              <w:pStyle w:val="Tabletext"/>
            </w:pPr>
            <w:r w:rsidRPr="00CA7DCC">
              <w:t xml:space="preserve">1.  The whole of </w:t>
            </w:r>
            <w:r w:rsidR="00384828" w:rsidRPr="00CA7DCC">
              <w:t>this instrument</w:t>
            </w:r>
          </w:p>
        </w:tc>
        <w:tc>
          <w:tcPr>
            <w:tcW w:w="4394" w:type="dxa"/>
            <w:tcBorders>
              <w:top w:val="single" w:sz="12" w:space="0" w:color="auto"/>
              <w:bottom w:val="single" w:sz="12" w:space="0" w:color="auto"/>
            </w:tcBorders>
            <w:shd w:val="clear" w:color="auto" w:fill="auto"/>
            <w:hideMark/>
          </w:tcPr>
          <w:p w14:paraId="0CE87FF4" w14:textId="77777777" w:rsidR="00AE3652" w:rsidRPr="00CA7DCC" w:rsidRDefault="00B97DCA" w:rsidP="00642541">
            <w:pPr>
              <w:pStyle w:val="Tabletext"/>
            </w:pPr>
            <w:r w:rsidRPr="00CA7DCC">
              <w:t>The day after the end of the</w:t>
            </w:r>
            <w:r w:rsidR="00A27148" w:rsidRPr="00CA7DCC">
              <w:t xml:space="preserve"> period of 18 months beginning on the day</w:t>
            </w:r>
            <w:r w:rsidR="00F6769E" w:rsidRPr="00CA7DCC">
              <w:t xml:space="preserve"> </w:t>
            </w:r>
            <w:r w:rsidR="00A27148" w:rsidRPr="00CA7DCC">
              <w:t xml:space="preserve">the </w:t>
            </w:r>
            <w:r w:rsidR="00F6769E" w:rsidRPr="00CA7DCC">
              <w:rPr>
                <w:i/>
              </w:rPr>
              <w:t xml:space="preserve">Consumer Goods </w:t>
            </w:r>
            <w:bookmarkStart w:id="3" w:name="_GoBack"/>
            <w:bookmarkEnd w:id="3"/>
            <w:r w:rsidR="00F6769E" w:rsidRPr="00CA7DCC">
              <w:rPr>
                <w:i/>
              </w:rPr>
              <w:t>(Infant Sleep Products) Safety Standard 202</w:t>
            </w:r>
            <w:r w:rsidR="00730E88" w:rsidRPr="00CA7DCC">
              <w:rPr>
                <w:i/>
              </w:rPr>
              <w:t>4</w:t>
            </w:r>
            <w:r w:rsidR="00F6769E" w:rsidRPr="00CA7DCC">
              <w:t xml:space="preserve"> commences.</w:t>
            </w:r>
          </w:p>
        </w:tc>
        <w:tc>
          <w:tcPr>
            <w:tcW w:w="1843" w:type="dxa"/>
            <w:tcBorders>
              <w:top w:val="single" w:sz="12" w:space="0" w:color="auto"/>
              <w:bottom w:val="single" w:sz="12" w:space="0" w:color="auto"/>
            </w:tcBorders>
            <w:shd w:val="clear" w:color="auto" w:fill="auto"/>
          </w:tcPr>
          <w:p w14:paraId="4E81761A" w14:textId="759A6246" w:rsidR="00AE3652" w:rsidRPr="00CA7DCC" w:rsidRDefault="00097F11" w:rsidP="00642541">
            <w:pPr>
              <w:pStyle w:val="Tabletext"/>
            </w:pPr>
            <w:r>
              <w:t>19 January 2026</w:t>
            </w:r>
          </w:p>
        </w:tc>
      </w:tr>
    </w:tbl>
    <w:p w14:paraId="2EF46390" w14:textId="77777777" w:rsidR="00AE3652" w:rsidRPr="00CA7DCC" w:rsidRDefault="00AE3652" w:rsidP="00AE3652">
      <w:pPr>
        <w:pStyle w:val="notetext"/>
      </w:pPr>
      <w:r w:rsidRPr="00CA7DCC">
        <w:rPr>
          <w:snapToGrid w:val="0"/>
          <w:lang w:eastAsia="en-US"/>
        </w:rPr>
        <w:t>Note:</w:t>
      </w:r>
      <w:r w:rsidRPr="00CA7DCC">
        <w:rPr>
          <w:snapToGrid w:val="0"/>
          <w:lang w:eastAsia="en-US"/>
        </w:rPr>
        <w:tab/>
        <w:t xml:space="preserve">This table relates only to the provisions of </w:t>
      </w:r>
      <w:r w:rsidR="00384828" w:rsidRPr="00CA7DCC">
        <w:rPr>
          <w:snapToGrid w:val="0"/>
          <w:lang w:eastAsia="en-US"/>
        </w:rPr>
        <w:t>this instrument</w:t>
      </w:r>
      <w:r w:rsidRPr="00CA7DCC">
        <w:t xml:space="preserve"> </w:t>
      </w:r>
      <w:r w:rsidRPr="00CA7DCC">
        <w:rPr>
          <w:snapToGrid w:val="0"/>
          <w:lang w:eastAsia="en-US"/>
        </w:rPr>
        <w:t xml:space="preserve">as originally made. It will not be amended to deal with any later amendments of </w:t>
      </w:r>
      <w:r w:rsidR="00384828" w:rsidRPr="00CA7DCC">
        <w:rPr>
          <w:snapToGrid w:val="0"/>
          <w:lang w:eastAsia="en-US"/>
        </w:rPr>
        <w:t>this instrument</w:t>
      </w:r>
      <w:r w:rsidRPr="00CA7DCC">
        <w:rPr>
          <w:snapToGrid w:val="0"/>
          <w:lang w:eastAsia="en-US"/>
        </w:rPr>
        <w:t>.</w:t>
      </w:r>
    </w:p>
    <w:p w14:paraId="709C57BD" w14:textId="77777777" w:rsidR="00807626" w:rsidRPr="00CA7DCC" w:rsidRDefault="00AE3652" w:rsidP="00AE3652">
      <w:pPr>
        <w:pStyle w:val="subsection"/>
      </w:pPr>
      <w:r w:rsidRPr="00CA7DCC">
        <w:tab/>
        <w:t>(2)</w:t>
      </w:r>
      <w:r w:rsidRPr="00CA7DCC">
        <w:tab/>
        <w:t xml:space="preserve">Any information in column 3 of the table is not part of </w:t>
      </w:r>
      <w:r w:rsidR="00384828" w:rsidRPr="00CA7DCC">
        <w:t>this instrument</w:t>
      </w:r>
      <w:r w:rsidRPr="00CA7DCC">
        <w:t xml:space="preserve">. Information may be inserted in this column, or information in it may be edited, in any published version of </w:t>
      </w:r>
      <w:r w:rsidR="00384828" w:rsidRPr="00CA7DCC">
        <w:t>this instrument</w:t>
      </w:r>
      <w:r w:rsidRPr="00CA7DCC">
        <w:t>.</w:t>
      </w:r>
    </w:p>
    <w:p w14:paraId="38DED1FD" w14:textId="77777777" w:rsidR="007500C8" w:rsidRPr="00CA7DCC" w:rsidRDefault="003C3569" w:rsidP="007500C8">
      <w:pPr>
        <w:pStyle w:val="ActHead5"/>
      </w:pPr>
      <w:bookmarkStart w:id="4" w:name="_Toc168561340"/>
      <w:r w:rsidRPr="00286BC3">
        <w:rPr>
          <w:rStyle w:val="CharSectno"/>
        </w:rPr>
        <w:t>3</w:t>
      </w:r>
      <w:r w:rsidR="007500C8" w:rsidRPr="00CA7DCC">
        <w:t xml:space="preserve">  Authority</w:t>
      </w:r>
      <w:bookmarkEnd w:id="4"/>
    </w:p>
    <w:p w14:paraId="572AB924" w14:textId="77777777" w:rsidR="008A2506" w:rsidRPr="00CA7DCC" w:rsidRDefault="007500C8" w:rsidP="008A2506">
      <w:pPr>
        <w:pStyle w:val="subsection"/>
      </w:pPr>
      <w:r w:rsidRPr="00CA7DCC">
        <w:tab/>
      </w:r>
      <w:r w:rsidRPr="00CA7DCC">
        <w:tab/>
      </w:r>
      <w:r w:rsidR="00384828" w:rsidRPr="00CA7DCC">
        <w:t>This instrument is</w:t>
      </w:r>
      <w:r w:rsidRPr="00CA7DCC">
        <w:t xml:space="preserve"> made under </w:t>
      </w:r>
      <w:r w:rsidR="00CD0B38" w:rsidRPr="00CA7DCC">
        <w:t>subsection 1</w:t>
      </w:r>
      <w:r w:rsidR="008A2506" w:rsidRPr="00CA7DCC">
        <w:t>34</w:t>
      </w:r>
      <w:r w:rsidR="00F55654" w:rsidRPr="00CA7DCC">
        <w:t>(1)</w:t>
      </w:r>
      <w:r w:rsidR="008A2506" w:rsidRPr="00CA7DCC">
        <w:t xml:space="preserve"> of the Australian Consumer Law.</w:t>
      </w:r>
    </w:p>
    <w:p w14:paraId="1D0D78F1" w14:textId="77777777" w:rsidR="00A1793F" w:rsidRPr="00CA7DCC" w:rsidRDefault="008A2506" w:rsidP="008A2506">
      <w:pPr>
        <w:pStyle w:val="notetext"/>
      </w:pPr>
      <w:r w:rsidRPr="00CA7DCC">
        <w:t>Note:</w:t>
      </w:r>
      <w:r w:rsidRPr="00CA7DCC">
        <w:tab/>
        <w:t xml:space="preserve">The reference to the Australian Consumer Law is a reference to Schedule 2 to the </w:t>
      </w:r>
      <w:r w:rsidRPr="00CA7DCC">
        <w:rPr>
          <w:i/>
        </w:rPr>
        <w:t>Competition and Consumer Act 2010</w:t>
      </w:r>
      <w:r w:rsidRPr="00CA7DCC">
        <w:t xml:space="preserve"> as it applies as a law of the Commonwealth, States and Territories: see </w:t>
      </w:r>
      <w:r w:rsidR="00210E3A" w:rsidRPr="00CA7DCC">
        <w:t>section 1</w:t>
      </w:r>
      <w:r w:rsidRPr="00CA7DCC">
        <w:t>40K of that Act and corresponding provisions of Acts of States and Territories applying that Schedule.</w:t>
      </w:r>
    </w:p>
    <w:p w14:paraId="28E56761" w14:textId="77777777" w:rsidR="00A1793F" w:rsidRPr="00CA7DCC" w:rsidRDefault="003C3569" w:rsidP="00A1793F">
      <w:pPr>
        <w:pStyle w:val="ActHead5"/>
      </w:pPr>
      <w:bookmarkStart w:id="5" w:name="_Toc168561341"/>
      <w:r w:rsidRPr="00286BC3">
        <w:rPr>
          <w:rStyle w:val="CharSectno"/>
        </w:rPr>
        <w:t>4</w:t>
      </w:r>
      <w:r w:rsidR="00A1793F" w:rsidRPr="00CA7DCC">
        <w:t xml:space="preserve">  Application</w:t>
      </w:r>
      <w:bookmarkEnd w:id="5"/>
    </w:p>
    <w:p w14:paraId="03BBC610" w14:textId="77777777" w:rsidR="00A1793F" w:rsidRPr="00CA7DCC" w:rsidRDefault="00A1793F" w:rsidP="00A1793F">
      <w:pPr>
        <w:pStyle w:val="subsection"/>
      </w:pPr>
      <w:r w:rsidRPr="00CA7DCC">
        <w:tab/>
        <w:t>(1)</w:t>
      </w:r>
      <w:r w:rsidRPr="00CA7DCC">
        <w:tab/>
        <w:t>This</w:t>
      </w:r>
      <w:bookmarkStart w:id="6" w:name="_Hlk134109110"/>
      <w:r w:rsidRPr="00CA7DCC">
        <w:t xml:space="preserve"> instrument applies to</w:t>
      </w:r>
      <w:r w:rsidR="00642541" w:rsidRPr="00CA7DCC">
        <w:t xml:space="preserve"> </w:t>
      </w:r>
      <w:r w:rsidRPr="00CA7DCC">
        <w:t>infant</w:t>
      </w:r>
      <w:bookmarkEnd w:id="6"/>
      <w:r w:rsidRPr="00CA7DCC">
        <w:t xml:space="preserve"> products</w:t>
      </w:r>
      <w:r w:rsidR="003B17E2" w:rsidRPr="00CA7DCC">
        <w:t>.</w:t>
      </w:r>
    </w:p>
    <w:p w14:paraId="55AA14C6" w14:textId="77777777" w:rsidR="00A1793F" w:rsidRPr="00CA7DCC" w:rsidRDefault="00A1793F" w:rsidP="00A1793F">
      <w:pPr>
        <w:pStyle w:val="subsection"/>
      </w:pPr>
      <w:r w:rsidRPr="00CA7DCC">
        <w:tab/>
        <w:t>(2)</w:t>
      </w:r>
      <w:r w:rsidRPr="00CA7DCC">
        <w:tab/>
        <w:t xml:space="preserve">However, this instrument does not apply to </w:t>
      </w:r>
      <w:bookmarkStart w:id="7" w:name="_Hlk138947853"/>
      <w:r w:rsidRPr="00CA7DCC">
        <w:t>the following</w:t>
      </w:r>
      <w:bookmarkEnd w:id="7"/>
      <w:r w:rsidRPr="00CA7DCC">
        <w:t>:</w:t>
      </w:r>
    </w:p>
    <w:p w14:paraId="78EBDC46" w14:textId="77777777" w:rsidR="00A1793F" w:rsidRPr="00CA7DCC" w:rsidRDefault="00A1793F" w:rsidP="00A1793F">
      <w:pPr>
        <w:pStyle w:val="paragraph"/>
      </w:pPr>
      <w:r w:rsidRPr="00CA7DCC">
        <w:tab/>
        <w:t>(</w:t>
      </w:r>
      <w:r w:rsidR="00196185" w:rsidRPr="00CA7DCC">
        <w:t>a</w:t>
      </w:r>
      <w:r w:rsidRPr="00CA7DCC">
        <w:t>)</w:t>
      </w:r>
      <w:r w:rsidRPr="00CA7DCC">
        <w:tab/>
        <w:t>an accessory that attaches to, or is used with, an infant product;</w:t>
      </w:r>
    </w:p>
    <w:p w14:paraId="0B6E5C4C" w14:textId="77777777" w:rsidR="00196185" w:rsidRPr="00CA7DCC" w:rsidRDefault="00196185" w:rsidP="00196185">
      <w:pPr>
        <w:pStyle w:val="paragraph"/>
      </w:pPr>
      <w:r w:rsidRPr="00CA7DCC">
        <w:tab/>
        <w:t>(b)</w:t>
      </w:r>
      <w:r w:rsidRPr="00CA7DCC">
        <w:tab/>
        <w:t>a product that is regulated by any other information standard that is in force for products of that kind;</w:t>
      </w:r>
    </w:p>
    <w:p w14:paraId="23D7949F" w14:textId="77777777" w:rsidR="00A1793F" w:rsidRPr="00CA7DCC" w:rsidRDefault="00A1793F" w:rsidP="00A1793F">
      <w:pPr>
        <w:pStyle w:val="paragraph"/>
      </w:pPr>
      <w:r w:rsidRPr="00CA7DCC">
        <w:tab/>
        <w:t>(</w:t>
      </w:r>
      <w:r w:rsidR="00196185" w:rsidRPr="00CA7DCC">
        <w:t>c</w:t>
      </w:r>
      <w:r w:rsidRPr="00CA7DCC">
        <w:t>)</w:t>
      </w:r>
      <w:r w:rsidRPr="00CA7DCC">
        <w:tab/>
        <w:t xml:space="preserve">a product that is regulated by </w:t>
      </w:r>
      <w:r w:rsidR="00FA3F77" w:rsidRPr="00CA7DCC">
        <w:t xml:space="preserve">any safety standard </w:t>
      </w:r>
      <w:r w:rsidR="00457C3F" w:rsidRPr="00CA7DCC">
        <w:t xml:space="preserve">(other than the </w:t>
      </w:r>
      <w:r w:rsidR="00457C3F" w:rsidRPr="00CA7DCC">
        <w:rPr>
          <w:i/>
        </w:rPr>
        <w:t>Consumer Goods (Infant Sleep Products) Safety Standard 202</w:t>
      </w:r>
      <w:r w:rsidR="00730E88" w:rsidRPr="00CA7DCC">
        <w:rPr>
          <w:i/>
        </w:rPr>
        <w:t>4</w:t>
      </w:r>
      <w:r w:rsidR="00457C3F" w:rsidRPr="00CA7DCC">
        <w:t xml:space="preserve">) </w:t>
      </w:r>
      <w:r w:rsidR="00FA3F77" w:rsidRPr="00CA7DCC">
        <w:t>that is in force for products of that kind</w:t>
      </w:r>
      <w:r w:rsidR="00F55654" w:rsidRPr="00CA7DCC">
        <w:t>;</w:t>
      </w:r>
    </w:p>
    <w:p w14:paraId="206D5667" w14:textId="77777777" w:rsidR="00A1793F" w:rsidRPr="00CA7DCC" w:rsidRDefault="00A1793F" w:rsidP="00A1793F">
      <w:pPr>
        <w:pStyle w:val="paragraph"/>
      </w:pPr>
      <w:r w:rsidRPr="00CA7DCC">
        <w:tab/>
        <w:t>(</w:t>
      </w:r>
      <w:r w:rsidR="00196185" w:rsidRPr="00CA7DCC">
        <w:t>d</w:t>
      </w:r>
      <w:r w:rsidRPr="00CA7DCC">
        <w:t>)</w:t>
      </w:r>
      <w:r w:rsidRPr="00CA7DCC">
        <w:tab/>
      </w:r>
      <w:r w:rsidR="00753F05" w:rsidRPr="00CA7DCC">
        <w:t xml:space="preserve">a medical device (within the meaning of the </w:t>
      </w:r>
      <w:r w:rsidR="00753F05" w:rsidRPr="00CA7DCC">
        <w:rPr>
          <w:i/>
        </w:rPr>
        <w:t>Therapeutic Goods Act 1989</w:t>
      </w:r>
      <w:r w:rsidR="00753F05" w:rsidRPr="00CA7DCC">
        <w:t>)</w:t>
      </w:r>
      <w:r w:rsidR="00380772" w:rsidRPr="00CA7DCC">
        <w:t>;</w:t>
      </w:r>
    </w:p>
    <w:p w14:paraId="1D988191" w14:textId="77777777" w:rsidR="00151FDB" w:rsidRPr="00CA7DCC" w:rsidRDefault="00A1793F" w:rsidP="00151FDB">
      <w:pPr>
        <w:pStyle w:val="paragraph"/>
      </w:pPr>
      <w:r w:rsidRPr="00CA7DCC">
        <w:tab/>
        <w:t>(</w:t>
      </w:r>
      <w:r w:rsidR="00196185" w:rsidRPr="00CA7DCC">
        <w:t>e</w:t>
      </w:r>
      <w:r w:rsidRPr="00CA7DCC">
        <w:t>)</w:t>
      </w:r>
      <w:r w:rsidRPr="00CA7DCC">
        <w:tab/>
        <w:t>a product designed to carry an infant on the body of another person</w:t>
      </w:r>
      <w:r w:rsidR="00280520" w:rsidRPr="00CA7DCC">
        <w:t>.</w:t>
      </w:r>
    </w:p>
    <w:p w14:paraId="7EAF4A79" w14:textId="77777777" w:rsidR="00A1793F" w:rsidRPr="00CA7DCC" w:rsidRDefault="003C3569" w:rsidP="0060235E">
      <w:pPr>
        <w:pStyle w:val="ActHead5"/>
      </w:pPr>
      <w:bookmarkStart w:id="8" w:name="_Toc168561342"/>
      <w:r w:rsidRPr="00286BC3">
        <w:rPr>
          <w:rStyle w:val="CharSectno"/>
        </w:rPr>
        <w:lastRenderedPageBreak/>
        <w:t>5</w:t>
      </w:r>
      <w:r w:rsidR="00A1793F" w:rsidRPr="00CA7DCC">
        <w:t xml:space="preserve">  Definitions</w:t>
      </w:r>
      <w:bookmarkEnd w:id="8"/>
    </w:p>
    <w:p w14:paraId="25C90A01" w14:textId="77777777" w:rsidR="00746825" w:rsidRPr="00CA7DCC" w:rsidRDefault="00746825" w:rsidP="00746825">
      <w:pPr>
        <w:pStyle w:val="notetext"/>
      </w:pPr>
      <w:r w:rsidRPr="00CA7DCC">
        <w:t>Note:</w:t>
      </w:r>
      <w:r w:rsidRPr="00CA7DCC">
        <w:tab/>
        <w:t xml:space="preserve">A number of expressions used in this instrument are defined in the Australian Consumer Law, including </w:t>
      </w:r>
      <w:r w:rsidR="00DC0104" w:rsidRPr="00CA7DCC">
        <w:rPr>
          <w:b/>
          <w:i/>
        </w:rPr>
        <w:t>information standard</w:t>
      </w:r>
      <w:r w:rsidR="00DC0104" w:rsidRPr="00CA7DCC">
        <w:t xml:space="preserve"> and </w:t>
      </w:r>
      <w:r w:rsidRPr="00CA7DCC">
        <w:rPr>
          <w:b/>
          <w:i/>
        </w:rPr>
        <w:t>safety standard</w:t>
      </w:r>
      <w:r w:rsidRPr="00CA7DCC">
        <w:t>.</w:t>
      </w:r>
    </w:p>
    <w:p w14:paraId="2C91A08E" w14:textId="77777777" w:rsidR="00746825" w:rsidRPr="00CA7DCC" w:rsidRDefault="00746825" w:rsidP="00746825">
      <w:pPr>
        <w:pStyle w:val="subsection"/>
      </w:pPr>
      <w:r w:rsidRPr="00CA7DCC">
        <w:tab/>
      </w:r>
      <w:r w:rsidRPr="00CA7DCC">
        <w:tab/>
        <w:t>In this instrument:</w:t>
      </w:r>
    </w:p>
    <w:p w14:paraId="69C93968" w14:textId="77777777" w:rsidR="00B54398" w:rsidRPr="00CA7DCC" w:rsidRDefault="00B54398" w:rsidP="00D02BC2">
      <w:pPr>
        <w:pStyle w:val="Definition"/>
        <w:rPr>
          <w:b/>
          <w:i/>
        </w:rPr>
      </w:pPr>
      <w:r w:rsidRPr="00CA7DCC">
        <w:rPr>
          <w:b/>
          <w:i/>
        </w:rPr>
        <w:t>electronic platform</w:t>
      </w:r>
      <w:r w:rsidRPr="00CA7DCC">
        <w:t xml:space="preserve"> means a </w:t>
      </w:r>
      <w:r w:rsidR="00E85670" w:rsidRPr="00CA7DCC">
        <w:t>service</w:t>
      </w:r>
      <w:r w:rsidRPr="00CA7DCC">
        <w:t xml:space="preserve"> that </w:t>
      </w:r>
      <w:r w:rsidR="00E85670" w:rsidRPr="00CA7DCC">
        <w:t>enables</w:t>
      </w:r>
      <w:r w:rsidRPr="00CA7DCC">
        <w:t xml:space="preserve"> </w:t>
      </w:r>
      <w:r w:rsidR="00E85670" w:rsidRPr="00CA7DCC">
        <w:t>a</w:t>
      </w:r>
      <w:r w:rsidRPr="00CA7DCC">
        <w:t xml:space="preserve"> business to supply</w:t>
      </w:r>
      <w:r w:rsidR="00E85670" w:rsidRPr="00CA7DCC">
        <w:t>, or offer to supply,</w:t>
      </w:r>
      <w:r w:rsidRPr="00CA7DCC">
        <w:t xml:space="preserve"> goods or services to consumers over the internet (whether by a website, an online marketplace or other means</w:t>
      </w:r>
      <w:r w:rsidR="003A4B3A" w:rsidRPr="00CA7DCC">
        <w:t>, and whether operated by that business or another business</w:t>
      </w:r>
      <w:r w:rsidRPr="00CA7DCC">
        <w:t>).</w:t>
      </w:r>
    </w:p>
    <w:p w14:paraId="67AC321B" w14:textId="77777777" w:rsidR="00D02BC2" w:rsidRPr="00CA7DCC" w:rsidRDefault="00D02BC2" w:rsidP="00D02BC2">
      <w:pPr>
        <w:pStyle w:val="Definition"/>
      </w:pPr>
      <w:r w:rsidRPr="00CA7DCC">
        <w:rPr>
          <w:b/>
          <w:i/>
        </w:rPr>
        <w:t>inclined non</w:t>
      </w:r>
      <w:r w:rsidR="00CA7DCC">
        <w:rPr>
          <w:b/>
          <w:i/>
        </w:rPr>
        <w:noBreakHyphen/>
      </w:r>
      <w:r w:rsidRPr="00CA7DCC">
        <w:rPr>
          <w:b/>
          <w:i/>
        </w:rPr>
        <w:t>sleep product</w:t>
      </w:r>
      <w:r w:rsidRPr="00CA7DCC">
        <w:t xml:space="preserve"> means a product</w:t>
      </w:r>
      <w:r w:rsidR="00513BEA" w:rsidRPr="00CA7DCC">
        <w:t xml:space="preserve"> that</w:t>
      </w:r>
      <w:r w:rsidRPr="00CA7DCC">
        <w:t>:</w:t>
      </w:r>
    </w:p>
    <w:p w14:paraId="540B2227" w14:textId="77777777" w:rsidR="001A5FDE" w:rsidRPr="00CA7DCC" w:rsidRDefault="00D02BC2" w:rsidP="001A5FDE">
      <w:pPr>
        <w:pStyle w:val="paragraph"/>
      </w:pPr>
      <w:r w:rsidRPr="00CA7DCC">
        <w:tab/>
        <w:t>(a)</w:t>
      </w:r>
      <w:r w:rsidRPr="00CA7DCC">
        <w:tab/>
      </w:r>
      <w:r w:rsidR="00276163" w:rsidRPr="00CA7DCC">
        <w:t xml:space="preserve">is </w:t>
      </w:r>
      <w:r w:rsidR="00BC4163" w:rsidRPr="00CA7DCC">
        <w:t>designed, intended, marketed, supplied, or offered for supply</w:t>
      </w:r>
      <w:r w:rsidR="00F71CAC" w:rsidRPr="00CA7DCC">
        <w:t>,</w:t>
      </w:r>
      <w:r w:rsidRPr="00CA7DCC">
        <w:t xml:space="preserve"> for use by an infant</w:t>
      </w:r>
      <w:r w:rsidR="00276163" w:rsidRPr="00CA7DCC">
        <w:t>;</w:t>
      </w:r>
      <w:r w:rsidR="001A5FDE" w:rsidRPr="00CA7DCC">
        <w:t xml:space="preserve"> and</w:t>
      </w:r>
    </w:p>
    <w:p w14:paraId="4A2A2508" w14:textId="77777777" w:rsidR="00746825" w:rsidRPr="00CA7DCC" w:rsidRDefault="00746825" w:rsidP="001A5FDE">
      <w:pPr>
        <w:pStyle w:val="paragraph"/>
      </w:pPr>
      <w:r w:rsidRPr="00CA7DCC">
        <w:tab/>
        <w:t>(b)</w:t>
      </w:r>
      <w:r w:rsidRPr="00CA7DCC">
        <w:tab/>
        <w:t>has a surface on which an infant may lay; and</w:t>
      </w:r>
    </w:p>
    <w:p w14:paraId="4DDB8F34" w14:textId="77777777" w:rsidR="00D02BC2" w:rsidRPr="00CA7DCC" w:rsidRDefault="00D02BC2" w:rsidP="001A5FDE">
      <w:pPr>
        <w:pStyle w:val="paragraph"/>
      </w:pPr>
      <w:r w:rsidRPr="00CA7DCC">
        <w:tab/>
        <w:t>(</w:t>
      </w:r>
      <w:r w:rsidR="00746825" w:rsidRPr="00CA7DCC">
        <w:t>c</w:t>
      </w:r>
      <w:r w:rsidRPr="00CA7DCC">
        <w:t>)</w:t>
      </w:r>
      <w:r w:rsidRPr="00CA7DCC">
        <w:tab/>
        <w:t>when u</w:t>
      </w:r>
      <w:r w:rsidR="00EA701D" w:rsidRPr="00CA7DCC">
        <w:t>s</w:t>
      </w:r>
      <w:r w:rsidR="00F71CAC" w:rsidRPr="00CA7DCC">
        <w:t xml:space="preserve">ed, may position </w:t>
      </w:r>
      <w:r w:rsidRPr="00CA7DCC">
        <w:t>the infant’s head above the horizontal; and</w:t>
      </w:r>
    </w:p>
    <w:p w14:paraId="7B119BEC" w14:textId="77777777" w:rsidR="00D02BC2" w:rsidRPr="00CA7DCC" w:rsidRDefault="00D02BC2" w:rsidP="00D02BC2">
      <w:pPr>
        <w:pStyle w:val="paragraph"/>
      </w:pPr>
      <w:r w:rsidRPr="00CA7DCC">
        <w:tab/>
        <w:t>(</w:t>
      </w:r>
      <w:r w:rsidR="00746825" w:rsidRPr="00CA7DCC">
        <w:t>d</w:t>
      </w:r>
      <w:r w:rsidRPr="00CA7DCC">
        <w:t>)</w:t>
      </w:r>
      <w:r w:rsidRPr="00CA7DCC">
        <w:tab/>
        <w:t>is not supplied, or offered for supply, as an infant sleep product and does not purport that it is suitable for infant sleep, even if an infant may fall asleep when using the product.</w:t>
      </w:r>
    </w:p>
    <w:p w14:paraId="6D97AB5C" w14:textId="77777777" w:rsidR="00365489" w:rsidRPr="00CA7DCC" w:rsidRDefault="00365489" w:rsidP="00365489">
      <w:pPr>
        <w:pStyle w:val="Definition"/>
      </w:pPr>
      <w:r w:rsidRPr="00CA7DCC">
        <w:rPr>
          <w:b/>
          <w:i/>
        </w:rPr>
        <w:t>infant</w:t>
      </w:r>
      <w:r w:rsidRPr="00CA7DCC">
        <w:rPr>
          <w:i/>
        </w:rPr>
        <w:t>,</w:t>
      </w:r>
      <w:r w:rsidRPr="00CA7DCC">
        <w:t xml:space="preserve"> in relation to an infant product, means:</w:t>
      </w:r>
    </w:p>
    <w:p w14:paraId="6E95E7B9" w14:textId="77777777" w:rsidR="00365489" w:rsidRPr="00CA7DCC" w:rsidRDefault="00365489" w:rsidP="00365489">
      <w:pPr>
        <w:pStyle w:val="paragraph"/>
      </w:pPr>
      <w:r w:rsidRPr="00CA7DCC">
        <w:tab/>
        <w:t>(a)</w:t>
      </w:r>
      <w:r w:rsidRPr="00CA7DCC">
        <w:tab/>
        <w:t xml:space="preserve">a person under the age of 12 months; </w:t>
      </w:r>
      <w:r w:rsidR="005D504C" w:rsidRPr="00CA7DCC">
        <w:t>or</w:t>
      </w:r>
    </w:p>
    <w:p w14:paraId="07E7956D" w14:textId="77777777" w:rsidR="00365489" w:rsidRPr="00CA7DCC" w:rsidRDefault="00365489" w:rsidP="00365489">
      <w:pPr>
        <w:pStyle w:val="paragraph"/>
      </w:pPr>
      <w:r w:rsidRPr="00CA7DCC">
        <w:tab/>
        <w:t>(b)</w:t>
      </w:r>
      <w:r w:rsidRPr="00CA7DCC">
        <w:tab/>
        <w:t>a person over the age of 12 months that might reasonably use the product.</w:t>
      </w:r>
    </w:p>
    <w:p w14:paraId="5A5C3BC1" w14:textId="77777777" w:rsidR="00365489" w:rsidRPr="00CA7DCC" w:rsidRDefault="00D02BC2" w:rsidP="00D02BC2">
      <w:pPr>
        <w:pStyle w:val="Definition"/>
      </w:pPr>
      <w:r w:rsidRPr="00CA7DCC">
        <w:rPr>
          <w:b/>
          <w:i/>
        </w:rPr>
        <w:t>infant product</w:t>
      </w:r>
      <w:r w:rsidRPr="00CA7DCC">
        <w:t xml:space="preserve"> means:</w:t>
      </w:r>
    </w:p>
    <w:p w14:paraId="1F6D4E0E" w14:textId="77777777" w:rsidR="00D02BC2" w:rsidRPr="00CA7DCC" w:rsidRDefault="00D02BC2" w:rsidP="00D02BC2">
      <w:pPr>
        <w:pStyle w:val="paragraph"/>
      </w:pPr>
      <w:r w:rsidRPr="00CA7DCC">
        <w:tab/>
        <w:t>(a)</w:t>
      </w:r>
      <w:r w:rsidRPr="00CA7DCC">
        <w:tab/>
        <w:t xml:space="preserve">an infant sleep product; </w:t>
      </w:r>
      <w:r w:rsidR="00F86625" w:rsidRPr="00CA7DCC">
        <w:t>or</w:t>
      </w:r>
    </w:p>
    <w:p w14:paraId="3F583AFD" w14:textId="77777777" w:rsidR="00D02BC2" w:rsidRPr="00CA7DCC" w:rsidRDefault="00D02BC2" w:rsidP="00D02BC2">
      <w:pPr>
        <w:pStyle w:val="paragraph"/>
      </w:pPr>
      <w:r w:rsidRPr="00CA7DCC">
        <w:tab/>
        <w:t>(</w:t>
      </w:r>
      <w:r w:rsidR="00C87A9A" w:rsidRPr="00CA7DCC">
        <w:t>b</w:t>
      </w:r>
      <w:r w:rsidRPr="00CA7DCC">
        <w:t>)</w:t>
      </w:r>
      <w:r w:rsidRPr="00CA7DCC">
        <w:tab/>
        <w:t>an inclined non</w:t>
      </w:r>
      <w:r w:rsidR="00CA7DCC">
        <w:noBreakHyphen/>
      </w:r>
      <w:r w:rsidRPr="00CA7DCC">
        <w:t>sleep product.</w:t>
      </w:r>
    </w:p>
    <w:p w14:paraId="36DBD5D3" w14:textId="77777777" w:rsidR="00642541" w:rsidRPr="00CA7DCC" w:rsidRDefault="00642541" w:rsidP="00642541">
      <w:pPr>
        <w:pStyle w:val="Definition"/>
      </w:pPr>
      <w:bookmarkStart w:id="9" w:name="_Hlk134706738"/>
      <w:r w:rsidRPr="00CA7DCC">
        <w:rPr>
          <w:b/>
          <w:i/>
        </w:rPr>
        <w:t>infant sleep product</w:t>
      </w:r>
      <w:r w:rsidRPr="00CA7DCC">
        <w:t>:</w:t>
      </w:r>
    </w:p>
    <w:p w14:paraId="2AA6D84B" w14:textId="77777777" w:rsidR="00746825" w:rsidRPr="00CA7DCC" w:rsidRDefault="00746825" w:rsidP="00746825">
      <w:pPr>
        <w:pStyle w:val="paragraph"/>
      </w:pPr>
      <w:r w:rsidRPr="00CA7DCC">
        <w:tab/>
        <w:t>(a)</w:t>
      </w:r>
      <w:r w:rsidRPr="00CA7DCC">
        <w:tab/>
        <w:t>means a product that:</w:t>
      </w:r>
    </w:p>
    <w:p w14:paraId="5DC48A83" w14:textId="77777777" w:rsidR="00746825" w:rsidRPr="00CA7DCC" w:rsidRDefault="00746825" w:rsidP="00746825">
      <w:pPr>
        <w:pStyle w:val="paragraphsub"/>
      </w:pPr>
      <w:r w:rsidRPr="00CA7DCC">
        <w:tab/>
        <w:t>(</w:t>
      </w:r>
      <w:proofErr w:type="spellStart"/>
      <w:r w:rsidRPr="00CA7DCC">
        <w:t>i</w:t>
      </w:r>
      <w:proofErr w:type="spellEnd"/>
      <w:r w:rsidRPr="00CA7DCC">
        <w:t>)</w:t>
      </w:r>
      <w:r w:rsidRPr="00CA7DCC">
        <w:tab/>
        <w:t>is designed, intended, marketed, supplied, or offered for supply, for use as a sleeping facility for an infant or for use as a facility to soothe or settle an infant; and</w:t>
      </w:r>
    </w:p>
    <w:p w14:paraId="5802B88D" w14:textId="77777777" w:rsidR="00746825" w:rsidRPr="00CA7DCC" w:rsidRDefault="00746825" w:rsidP="00746825">
      <w:pPr>
        <w:pStyle w:val="paragraphsub"/>
      </w:pPr>
      <w:r w:rsidRPr="00CA7DCC">
        <w:tab/>
        <w:t>(ii)</w:t>
      </w:r>
      <w:r w:rsidRPr="00CA7DCC">
        <w:tab/>
        <w:t>has a surface on which an infant may lay; and</w:t>
      </w:r>
    </w:p>
    <w:p w14:paraId="7B6EE7D0" w14:textId="77777777" w:rsidR="00746825" w:rsidRPr="00CA7DCC" w:rsidRDefault="00746825" w:rsidP="00746825">
      <w:pPr>
        <w:pStyle w:val="paragraph"/>
      </w:pPr>
      <w:r w:rsidRPr="00CA7DCC">
        <w:tab/>
        <w:t>(b)</w:t>
      </w:r>
      <w:r w:rsidRPr="00CA7DCC">
        <w:tab/>
        <w:t>includes a product that is designed to convert to an infant sleep product.</w:t>
      </w:r>
    </w:p>
    <w:bookmarkEnd w:id="9"/>
    <w:p w14:paraId="68C01AA9" w14:textId="77777777" w:rsidR="00B54398" w:rsidRPr="00CA7DCC" w:rsidRDefault="00B54398" w:rsidP="00B54398">
      <w:pPr>
        <w:pStyle w:val="Definition"/>
      </w:pPr>
      <w:r w:rsidRPr="00CA7DCC">
        <w:rPr>
          <w:b/>
          <w:i/>
        </w:rPr>
        <w:t>retail premises</w:t>
      </w:r>
      <w:r w:rsidRPr="00CA7DCC">
        <w:t xml:space="preserve"> means premises in which </w:t>
      </w:r>
      <w:r w:rsidR="004D28F2" w:rsidRPr="00CA7DCC">
        <w:t>consumer goods</w:t>
      </w:r>
      <w:r w:rsidRPr="00CA7DCC">
        <w:t xml:space="preserve"> are displayed for retail sale to consumers.</w:t>
      </w:r>
    </w:p>
    <w:p w14:paraId="2CCBA83A" w14:textId="77777777" w:rsidR="00157B8B" w:rsidRPr="00CA7DCC" w:rsidRDefault="00210E3A" w:rsidP="00A1793F">
      <w:pPr>
        <w:pStyle w:val="ActHead2"/>
        <w:pageBreakBefore/>
      </w:pPr>
      <w:bookmarkStart w:id="10" w:name="_Toc168561343"/>
      <w:r w:rsidRPr="00286BC3">
        <w:rPr>
          <w:rStyle w:val="CharPartNo"/>
        </w:rPr>
        <w:lastRenderedPageBreak/>
        <w:t>Part 2</w:t>
      </w:r>
      <w:r w:rsidR="00A1793F" w:rsidRPr="00CA7DCC">
        <w:t>—</w:t>
      </w:r>
      <w:r w:rsidR="00A1793F" w:rsidRPr="00286BC3">
        <w:rPr>
          <w:rStyle w:val="CharPartText"/>
        </w:rPr>
        <w:t xml:space="preserve">Information </w:t>
      </w:r>
      <w:r w:rsidR="005A1094" w:rsidRPr="00286BC3">
        <w:rPr>
          <w:rStyle w:val="CharPartText"/>
        </w:rPr>
        <w:t>s</w:t>
      </w:r>
      <w:r w:rsidR="00A1793F" w:rsidRPr="00286BC3">
        <w:rPr>
          <w:rStyle w:val="CharPartText"/>
        </w:rPr>
        <w:t>tandard for infant products</w:t>
      </w:r>
      <w:bookmarkEnd w:id="10"/>
    </w:p>
    <w:p w14:paraId="1C0182F4" w14:textId="77777777" w:rsidR="00A1793F" w:rsidRPr="00CA7DCC" w:rsidRDefault="00210E3A" w:rsidP="00A1793F">
      <w:pPr>
        <w:pStyle w:val="ActHead3"/>
      </w:pPr>
      <w:bookmarkStart w:id="11" w:name="_Toc168561344"/>
      <w:r w:rsidRPr="00286BC3">
        <w:rPr>
          <w:rStyle w:val="CharDivNo"/>
        </w:rPr>
        <w:t>Division 1</w:t>
      </w:r>
      <w:r w:rsidR="00A1793F" w:rsidRPr="00CA7DCC">
        <w:t>—</w:t>
      </w:r>
      <w:r w:rsidR="00A1793F" w:rsidRPr="00286BC3">
        <w:rPr>
          <w:rStyle w:val="CharDivText"/>
        </w:rPr>
        <w:t>General requirements</w:t>
      </w:r>
      <w:bookmarkEnd w:id="11"/>
    </w:p>
    <w:p w14:paraId="010981DE" w14:textId="77777777" w:rsidR="00A1793F" w:rsidRPr="00CA7DCC" w:rsidRDefault="003C3569" w:rsidP="00A1793F">
      <w:pPr>
        <w:pStyle w:val="ActHead5"/>
      </w:pPr>
      <w:bookmarkStart w:id="12" w:name="_Toc168561345"/>
      <w:r w:rsidRPr="00286BC3">
        <w:rPr>
          <w:rStyle w:val="CharSectno"/>
        </w:rPr>
        <w:t>6</w:t>
      </w:r>
      <w:r w:rsidR="00DC487E" w:rsidRPr="00CA7DCC">
        <w:t xml:space="preserve">  </w:t>
      </w:r>
      <w:r w:rsidR="00F6417D" w:rsidRPr="00CA7DCC">
        <w:t>In</w:t>
      </w:r>
      <w:r w:rsidR="00F71CAC" w:rsidRPr="00CA7DCC">
        <w:t>formation</w:t>
      </w:r>
      <w:r w:rsidR="00F6417D" w:rsidRPr="00CA7DCC">
        <w:t xml:space="preserve"> to be provided with </w:t>
      </w:r>
      <w:r w:rsidR="001C26A3" w:rsidRPr="00CA7DCC">
        <w:t xml:space="preserve">infant </w:t>
      </w:r>
      <w:r w:rsidR="00F6417D" w:rsidRPr="00CA7DCC">
        <w:t>product</w:t>
      </w:r>
      <w:r w:rsidR="003A4B3A" w:rsidRPr="00CA7DCC">
        <w:t>s</w:t>
      </w:r>
      <w:bookmarkEnd w:id="12"/>
    </w:p>
    <w:p w14:paraId="64C7D01A" w14:textId="77777777" w:rsidR="001C26A3" w:rsidRPr="00CA7DCC" w:rsidRDefault="001C26A3" w:rsidP="001C26A3">
      <w:pPr>
        <w:pStyle w:val="subsection"/>
      </w:pPr>
      <w:r w:rsidRPr="00CA7DCC">
        <w:tab/>
        <w:t>(1)</w:t>
      </w:r>
      <w:r w:rsidRPr="00CA7DCC">
        <w:tab/>
      </w:r>
      <w:r w:rsidR="004F73DB" w:rsidRPr="00CA7DCC">
        <w:t>I</w:t>
      </w:r>
      <w:r w:rsidR="0015787C" w:rsidRPr="00CA7DCC">
        <w:t xml:space="preserve">nformation relating to the safe use of </w:t>
      </w:r>
      <w:r w:rsidR="004F73DB" w:rsidRPr="00CA7DCC">
        <w:t>an infant product must be supplied with the product</w:t>
      </w:r>
      <w:r w:rsidR="00AD5649" w:rsidRPr="00CA7DCC">
        <w:t>.</w:t>
      </w:r>
    </w:p>
    <w:p w14:paraId="608766F6" w14:textId="77777777" w:rsidR="00AD5649" w:rsidRPr="00CA7DCC" w:rsidRDefault="00AD5649" w:rsidP="00AD5649">
      <w:pPr>
        <w:pStyle w:val="subsection"/>
      </w:pPr>
      <w:r w:rsidRPr="00CA7DCC">
        <w:tab/>
        <w:t>(</w:t>
      </w:r>
      <w:r w:rsidR="00482144" w:rsidRPr="00CA7DCC">
        <w:t>2</w:t>
      </w:r>
      <w:r w:rsidRPr="00CA7DCC">
        <w:t>)</w:t>
      </w:r>
      <w:r w:rsidRPr="00CA7DCC">
        <w:tab/>
      </w:r>
      <w:r w:rsidR="00C0682D" w:rsidRPr="00CA7DCC">
        <w:t>The information</w:t>
      </w:r>
      <w:r w:rsidRPr="00CA7DCC">
        <w:t xml:space="preserve"> </w:t>
      </w:r>
      <w:r w:rsidR="009E3779" w:rsidRPr="00CA7DCC">
        <w:t>must</w:t>
      </w:r>
      <w:r w:rsidR="00816847" w:rsidRPr="00CA7DCC">
        <w:t xml:space="preserve"> appear in text and</w:t>
      </w:r>
      <w:r w:rsidR="009E3779" w:rsidRPr="00CA7DCC">
        <w:t xml:space="preserve"> include</w:t>
      </w:r>
      <w:r w:rsidRPr="00CA7DCC">
        <w:t xml:space="preserve"> the </w:t>
      </w:r>
      <w:r w:rsidR="009E3779" w:rsidRPr="00CA7DCC">
        <w:t>following</w:t>
      </w:r>
      <w:r w:rsidRPr="00CA7DCC">
        <w:t>:</w:t>
      </w:r>
    </w:p>
    <w:p w14:paraId="4585D7CA" w14:textId="77777777" w:rsidR="00A97A35" w:rsidRPr="00CA7DCC" w:rsidRDefault="009E3779" w:rsidP="009E3779">
      <w:pPr>
        <w:pStyle w:val="paragraph"/>
      </w:pPr>
      <w:r w:rsidRPr="00CA7DCC">
        <w:tab/>
        <w:t>(a)</w:t>
      </w:r>
      <w:r w:rsidRPr="00CA7DCC">
        <w:tab/>
      </w:r>
      <w:r w:rsidR="008628C3" w:rsidRPr="00CA7DCC">
        <w:t>if the product is not supplied fully assembled</w:t>
      </w:r>
      <w:r w:rsidR="00A97A35" w:rsidRPr="00CA7DCC">
        <w:t>:</w:t>
      </w:r>
    </w:p>
    <w:p w14:paraId="3AB433DB" w14:textId="77777777" w:rsidR="00AD5649" w:rsidRPr="00CA7DCC" w:rsidRDefault="00A97A35" w:rsidP="00A97A35">
      <w:pPr>
        <w:pStyle w:val="paragraphsub"/>
      </w:pPr>
      <w:r w:rsidRPr="00CA7DCC">
        <w:tab/>
        <w:t>(</w:t>
      </w:r>
      <w:proofErr w:type="spellStart"/>
      <w:r w:rsidRPr="00CA7DCC">
        <w:t>i</w:t>
      </w:r>
      <w:proofErr w:type="spellEnd"/>
      <w:r w:rsidRPr="00CA7DCC">
        <w:t>)</w:t>
      </w:r>
      <w:r w:rsidRPr="00CA7DCC">
        <w:tab/>
      </w:r>
      <w:r w:rsidR="009E3779" w:rsidRPr="00CA7DCC">
        <w:t>instructions on how to assemble the product;</w:t>
      </w:r>
      <w:r w:rsidRPr="00CA7DCC">
        <w:t xml:space="preserve"> and</w:t>
      </w:r>
    </w:p>
    <w:p w14:paraId="2E36195F" w14:textId="77777777" w:rsidR="009E3779" w:rsidRPr="00CA7DCC" w:rsidRDefault="00A97A35" w:rsidP="00A97A35">
      <w:pPr>
        <w:pStyle w:val="paragraphsub"/>
      </w:pPr>
      <w:r w:rsidRPr="00CA7DCC">
        <w:tab/>
        <w:t>(ii)</w:t>
      </w:r>
      <w:r w:rsidRPr="00CA7DCC">
        <w:tab/>
        <w:t>a</w:t>
      </w:r>
      <w:r w:rsidR="00746825" w:rsidRPr="00CA7DCC">
        <w:t xml:space="preserve"> </w:t>
      </w:r>
      <w:r w:rsidRPr="00CA7DCC">
        <w:t>list of the product’s parts;</w:t>
      </w:r>
    </w:p>
    <w:p w14:paraId="6C782FEB" w14:textId="77777777" w:rsidR="009E3779" w:rsidRPr="00CA7DCC" w:rsidRDefault="009E3779" w:rsidP="009E3779">
      <w:pPr>
        <w:pStyle w:val="paragraph"/>
      </w:pPr>
      <w:r w:rsidRPr="00CA7DCC">
        <w:tab/>
        <w:t>(</w:t>
      </w:r>
      <w:r w:rsidR="00A97A35" w:rsidRPr="00CA7DCC">
        <w:t>b</w:t>
      </w:r>
      <w:r w:rsidRPr="00CA7DCC">
        <w:t>)</w:t>
      </w:r>
      <w:r w:rsidRPr="00CA7DCC">
        <w:tab/>
        <w:t xml:space="preserve">if the product </w:t>
      </w:r>
      <w:r w:rsidR="00853631" w:rsidRPr="00CA7DCC">
        <w:t>can be folded or collapsed without disassembly</w:t>
      </w:r>
      <w:r w:rsidRPr="00CA7DCC">
        <w:t xml:space="preserve">—instructions on how to fold </w:t>
      </w:r>
      <w:r w:rsidR="00853631" w:rsidRPr="00CA7DCC">
        <w:t>or collapse the product and the reverse</w:t>
      </w:r>
      <w:r w:rsidRPr="00CA7DCC">
        <w:t>;</w:t>
      </w:r>
    </w:p>
    <w:p w14:paraId="59D3457A" w14:textId="77777777" w:rsidR="009E3779" w:rsidRPr="00CA7DCC" w:rsidRDefault="009E3779" w:rsidP="009E3779">
      <w:pPr>
        <w:pStyle w:val="paragraph"/>
      </w:pPr>
      <w:r w:rsidRPr="00CA7DCC">
        <w:tab/>
        <w:t>(</w:t>
      </w:r>
      <w:r w:rsidR="00A97A35" w:rsidRPr="00CA7DCC">
        <w:t>c</w:t>
      </w:r>
      <w:r w:rsidRPr="00CA7DCC">
        <w:t>)</w:t>
      </w:r>
      <w:r w:rsidRPr="00CA7DCC">
        <w:tab/>
        <w:t xml:space="preserve">if the product is designed to be used with a mattress—the dimensions </w:t>
      </w:r>
      <w:r w:rsidR="00F10FA2" w:rsidRPr="00CA7DCC">
        <w:t>of</w:t>
      </w:r>
      <w:r w:rsidRPr="00CA7DCC">
        <w:t xml:space="preserve"> the mattress recommended by the manufacturer;</w:t>
      </w:r>
    </w:p>
    <w:p w14:paraId="191D43F2" w14:textId="77777777" w:rsidR="006C1922" w:rsidRPr="00CA7DCC" w:rsidRDefault="006C1922" w:rsidP="006C1922">
      <w:pPr>
        <w:pStyle w:val="paragraph"/>
      </w:pPr>
      <w:r w:rsidRPr="00CA7DCC">
        <w:tab/>
        <w:t>(d)</w:t>
      </w:r>
      <w:r w:rsidRPr="00CA7DCC">
        <w:tab/>
        <w:t>if the height of the product is adjustable—instructions on how to adjust the height of the product;</w:t>
      </w:r>
    </w:p>
    <w:p w14:paraId="12C4609A" w14:textId="77777777" w:rsidR="002D3C14" w:rsidRPr="00CA7DCC" w:rsidRDefault="002D3C14" w:rsidP="006C1922">
      <w:pPr>
        <w:pStyle w:val="paragraph"/>
      </w:pPr>
      <w:r w:rsidRPr="00CA7DCC">
        <w:tab/>
        <w:t>(e)</w:t>
      </w:r>
      <w:r w:rsidRPr="00CA7DCC">
        <w:tab/>
      </w:r>
      <w:r w:rsidR="00A21CD5" w:rsidRPr="00CA7DCC">
        <w:t>a warning that consists of the words</w:t>
      </w:r>
      <w:r w:rsidRPr="00CA7DCC">
        <w:t xml:space="preserve"> “WARNING: check this product regularly before using it, and do not use it if any </w:t>
      </w:r>
      <w:r w:rsidR="00613516" w:rsidRPr="00CA7DCC">
        <w:t>part</w:t>
      </w:r>
      <w:r w:rsidR="00E61B40">
        <w:t xml:space="preserve"> </w:t>
      </w:r>
      <w:r w:rsidR="00613516" w:rsidRPr="00CA7DCC">
        <w:t>i</w:t>
      </w:r>
      <w:r w:rsidRPr="00CA7DCC">
        <w:t>s loose or missing or if there are any signs of damage. Do not substitute parts. Contact the manufacturer if replacement parts or additional instructions are needed”;</w:t>
      </w:r>
    </w:p>
    <w:p w14:paraId="12BAA494" w14:textId="77777777" w:rsidR="009D5387" w:rsidRPr="00CA7DCC" w:rsidRDefault="009D5387" w:rsidP="009D5387">
      <w:pPr>
        <w:pStyle w:val="paragraph"/>
      </w:pPr>
      <w:r w:rsidRPr="00CA7DCC">
        <w:tab/>
        <w:t>(f)</w:t>
      </w:r>
      <w:r w:rsidRPr="00CA7DCC">
        <w:tab/>
      </w:r>
      <w:r w:rsidR="00B95021" w:rsidRPr="00CA7DCC">
        <w:t>the</w:t>
      </w:r>
      <w:r w:rsidRPr="00CA7DCC">
        <w:t xml:space="preserve"> warning required under </w:t>
      </w:r>
      <w:r w:rsidR="00760F9C" w:rsidRPr="00CA7DCC">
        <w:t>section 8</w:t>
      </w:r>
      <w:r w:rsidRPr="00CA7DCC">
        <w:t xml:space="preserve"> to be marked on the product;</w:t>
      </w:r>
    </w:p>
    <w:p w14:paraId="1D4870D3" w14:textId="77777777" w:rsidR="009E3779" w:rsidRPr="00CA7DCC" w:rsidRDefault="009E3779" w:rsidP="003242F3">
      <w:pPr>
        <w:pStyle w:val="paragraph"/>
      </w:pPr>
      <w:r w:rsidRPr="00CA7DCC">
        <w:tab/>
        <w:t>(</w:t>
      </w:r>
      <w:r w:rsidR="009D5387" w:rsidRPr="00CA7DCC">
        <w:t>g</w:t>
      </w:r>
      <w:r w:rsidRPr="00CA7DCC">
        <w:t>)</w:t>
      </w:r>
      <w:r w:rsidRPr="00CA7DCC">
        <w:tab/>
        <w:t>a</w:t>
      </w:r>
      <w:r w:rsidR="00F10FA2" w:rsidRPr="00CA7DCC">
        <w:t>ll</w:t>
      </w:r>
      <w:r w:rsidRPr="00CA7DCC">
        <w:t xml:space="preserve"> other relevant information</w:t>
      </w:r>
      <w:r w:rsidR="00F10FA2" w:rsidRPr="00CA7DCC">
        <w:t xml:space="preserve"> (if any)</w:t>
      </w:r>
      <w:r w:rsidRPr="00CA7DCC">
        <w:t xml:space="preserve"> that relates to the safe use and maintenance of the product.</w:t>
      </w:r>
    </w:p>
    <w:p w14:paraId="7F1D04D2" w14:textId="77777777" w:rsidR="00344FBB" w:rsidRPr="00CA7DCC" w:rsidRDefault="003C3569" w:rsidP="00344FBB">
      <w:pPr>
        <w:pStyle w:val="ActHead5"/>
      </w:pPr>
      <w:bookmarkStart w:id="13" w:name="_Toc168561346"/>
      <w:r w:rsidRPr="00286BC3">
        <w:rPr>
          <w:rStyle w:val="CharSectno"/>
        </w:rPr>
        <w:t>7</w:t>
      </w:r>
      <w:r w:rsidR="00034511" w:rsidRPr="00CA7DCC">
        <w:t xml:space="preserve">  Markings</w:t>
      </w:r>
      <w:r w:rsidR="00CC3841" w:rsidRPr="00CA7DCC">
        <w:t xml:space="preserve"> required for infant products</w:t>
      </w:r>
      <w:bookmarkEnd w:id="13"/>
    </w:p>
    <w:p w14:paraId="174EF902" w14:textId="77777777" w:rsidR="00FB0644" w:rsidRPr="00CA7DCC" w:rsidRDefault="00BD6509" w:rsidP="00BD6509">
      <w:pPr>
        <w:pStyle w:val="subsection"/>
      </w:pPr>
      <w:r w:rsidRPr="00CA7DCC">
        <w:tab/>
      </w:r>
      <w:r w:rsidRPr="00CA7DCC">
        <w:tab/>
        <w:t>An infant product must be clearly and permanently marked with:</w:t>
      </w:r>
    </w:p>
    <w:p w14:paraId="4BB379FF" w14:textId="77777777" w:rsidR="00BD6509" w:rsidRPr="00CA7DCC" w:rsidRDefault="00BD6509" w:rsidP="00BD6509">
      <w:pPr>
        <w:pStyle w:val="paragraph"/>
      </w:pPr>
      <w:r w:rsidRPr="00CA7DCC">
        <w:tab/>
        <w:t>(a)</w:t>
      </w:r>
      <w:r w:rsidRPr="00CA7DCC">
        <w:tab/>
      </w:r>
      <w:r w:rsidR="003A0CBC" w:rsidRPr="00CA7DCC">
        <w:t xml:space="preserve">if the </w:t>
      </w:r>
      <w:r w:rsidRPr="00CA7DCC">
        <w:t xml:space="preserve">product </w:t>
      </w:r>
      <w:r w:rsidR="003A0CBC" w:rsidRPr="00CA7DCC">
        <w:t xml:space="preserve">is </w:t>
      </w:r>
      <w:r w:rsidRPr="00CA7DCC">
        <w:t>manufactured in Australia or New Zealand:</w:t>
      </w:r>
    </w:p>
    <w:p w14:paraId="3F5C1549" w14:textId="77777777" w:rsidR="00BD6509" w:rsidRPr="00CA7DCC" w:rsidRDefault="00BD6509" w:rsidP="00BD6509">
      <w:pPr>
        <w:pStyle w:val="paragraphsub"/>
      </w:pPr>
      <w:r w:rsidRPr="00CA7DCC">
        <w:tab/>
        <w:t>(</w:t>
      </w:r>
      <w:proofErr w:type="spellStart"/>
      <w:r w:rsidRPr="00CA7DCC">
        <w:t>i</w:t>
      </w:r>
      <w:proofErr w:type="spellEnd"/>
      <w:r w:rsidRPr="00CA7DCC">
        <w:t>)</w:t>
      </w:r>
      <w:r w:rsidRPr="00CA7DCC">
        <w:tab/>
        <w:t>the manufacturer’s name and address; or</w:t>
      </w:r>
    </w:p>
    <w:p w14:paraId="4AA96FB4" w14:textId="77777777" w:rsidR="00BD6509" w:rsidRPr="00CA7DCC" w:rsidRDefault="00BD6509" w:rsidP="00BD6509">
      <w:pPr>
        <w:pStyle w:val="paragraphsub"/>
      </w:pPr>
      <w:r w:rsidRPr="00CA7DCC">
        <w:tab/>
        <w:t>(ii)</w:t>
      </w:r>
      <w:r w:rsidRPr="00CA7DCC">
        <w:tab/>
        <w:t>the manufacturer’s trade</w:t>
      </w:r>
      <w:r w:rsidR="0020397A" w:rsidRPr="00CA7DCC">
        <w:t xml:space="preserve"> </w:t>
      </w:r>
      <w:r w:rsidRPr="00CA7DCC">
        <w:t>mark and address; or</w:t>
      </w:r>
    </w:p>
    <w:p w14:paraId="612F3297" w14:textId="77777777" w:rsidR="00BD6509" w:rsidRPr="00CA7DCC" w:rsidRDefault="00BD6509" w:rsidP="00BD6509">
      <w:pPr>
        <w:pStyle w:val="paragraph"/>
      </w:pPr>
      <w:r w:rsidRPr="00CA7DCC">
        <w:tab/>
        <w:t>(b)</w:t>
      </w:r>
      <w:r w:rsidRPr="00CA7DCC">
        <w:tab/>
      </w:r>
      <w:r w:rsidR="003A0CBC" w:rsidRPr="00CA7DCC">
        <w:t>if the</w:t>
      </w:r>
      <w:r w:rsidRPr="00CA7DCC">
        <w:t xml:space="preserve"> product</w:t>
      </w:r>
      <w:r w:rsidR="003A0CBC" w:rsidRPr="00CA7DCC">
        <w:t xml:space="preserve"> is</w:t>
      </w:r>
      <w:r w:rsidRPr="00CA7DCC">
        <w:t xml:space="preserve"> not manufactured in Australia or New Zealand:</w:t>
      </w:r>
    </w:p>
    <w:p w14:paraId="6AB4C1C4" w14:textId="77777777" w:rsidR="00BD6509" w:rsidRPr="00CA7DCC" w:rsidRDefault="00BD6509" w:rsidP="00BD6509">
      <w:pPr>
        <w:pStyle w:val="paragraphsub"/>
      </w:pPr>
      <w:r w:rsidRPr="00CA7DCC">
        <w:tab/>
        <w:t>(</w:t>
      </w:r>
      <w:proofErr w:type="spellStart"/>
      <w:r w:rsidRPr="00CA7DCC">
        <w:t>i</w:t>
      </w:r>
      <w:proofErr w:type="spellEnd"/>
      <w:r w:rsidRPr="00CA7DCC">
        <w:t>)</w:t>
      </w:r>
      <w:r w:rsidRPr="00CA7DCC">
        <w:tab/>
        <w:t>the product’s country of origin; and</w:t>
      </w:r>
    </w:p>
    <w:p w14:paraId="337A6029" w14:textId="77777777" w:rsidR="00BD6509" w:rsidRPr="00CA7DCC" w:rsidRDefault="00BD6509" w:rsidP="00BD6509">
      <w:pPr>
        <w:pStyle w:val="paragraphsub"/>
      </w:pPr>
      <w:r w:rsidRPr="00CA7DCC">
        <w:tab/>
        <w:t>(ii)</w:t>
      </w:r>
      <w:r w:rsidRPr="00CA7DCC">
        <w:tab/>
        <w:t>the Australian importer or distributor’s name.</w:t>
      </w:r>
    </w:p>
    <w:p w14:paraId="78C7C435" w14:textId="77777777" w:rsidR="00210E3A" w:rsidRPr="00CA7DCC" w:rsidRDefault="00CC17EF" w:rsidP="00210E3A">
      <w:pPr>
        <w:pStyle w:val="ActHead3"/>
        <w:pageBreakBefore/>
      </w:pPr>
      <w:bookmarkStart w:id="14" w:name="_Toc168561347"/>
      <w:r w:rsidRPr="00286BC3">
        <w:rPr>
          <w:rStyle w:val="CharDivNo"/>
        </w:rPr>
        <w:lastRenderedPageBreak/>
        <w:t>Division 2</w:t>
      </w:r>
      <w:r w:rsidR="00210E3A" w:rsidRPr="00CA7DCC">
        <w:t>—</w:t>
      </w:r>
      <w:r w:rsidR="00210E3A" w:rsidRPr="00286BC3">
        <w:rPr>
          <w:rStyle w:val="CharDivText"/>
        </w:rPr>
        <w:t>Warnings</w:t>
      </w:r>
      <w:bookmarkEnd w:id="14"/>
    </w:p>
    <w:p w14:paraId="22BF11C1" w14:textId="77777777" w:rsidR="004D09FA" w:rsidRPr="00CA7DCC" w:rsidRDefault="003C3569" w:rsidP="006835FA">
      <w:pPr>
        <w:pStyle w:val="ActHead5"/>
      </w:pPr>
      <w:bookmarkStart w:id="15" w:name="_Toc168561348"/>
      <w:r w:rsidRPr="00286BC3">
        <w:rPr>
          <w:rStyle w:val="CharSectno"/>
        </w:rPr>
        <w:t>8</w:t>
      </w:r>
      <w:r w:rsidR="006835FA" w:rsidRPr="00CA7DCC">
        <w:t xml:space="preserve">  </w:t>
      </w:r>
      <w:r w:rsidR="004D09FA" w:rsidRPr="00CA7DCC">
        <w:t>Warnings on infant products</w:t>
      </w:r>
      <w:bookmarkEnd w:id="15"/>
    </w:p>
    <w:p w14:paraId="1718CD31" w14:textId="77777777" w:rsidR="004D09FA" w:rsidRPr="00CA7DCC" w:rsidRDefault="004D09FA" w:rsidP="004D09FA">
      <w:pPr>
        <w:pStyle w:val="SubsectionHead"/>
      </w:pPr>
      <w:r w:rsidRPr="00CA7DCC">
        <w:t>Warnings required for infant products</w:t>
      </w:r>
    </w:p>
    <w:p w14:paraId="2D848D7F" w14:textId="77777777" w:rsidR="000426FC" w:rsidRPr="00CA7DCC" w:rsidRDefault="000426FC" w:rsidP="000426FC">
      <w:pPr>
        <w:pStyle w:val="subsection"/>
      </w:pPr>
      <w:r w:rsidRPr="00CA7DCC">
        <w:tab/>
        <w:t>(</w:t>
      </w:r>
      <w:r w:rsidR="00464844" w:rsidRPr="00CA7DCC">
        <w:t>1</w:t>
      </w:r>
      <w:r w:rsidRPr="00CA7DCC">
        <w:t>)</w:t>
      </w:r>
      <w:r w:rsidRPr="00CA7DCC">
        <w:tab/>
      </w:r>
      <w:r w:rsidR="003978AD" w:rsidRPr="00CA7DCC">
        <w:t xml:space="preserve">An </w:t>
      </w:r>
      <w:r w:rsidR="00B13DA3" w:rsidRPr="00CA7DCC">
        <w:t>infant product must be marked with a wa</w:t>
      </w:r>
      <w:r w:rsidR="00464844" w:rsidRPr="00CA7DCC">
        <w:t>rning. The</w:t>
      </w:r>
      <w:r w:rsidRPr="00CA7DCC">
        <w:t xml:space="preserve"> warning must:</w:t>
      </w:r>
    </w:p>
    <w:p w14:paraId="5134F98F" w14:textId="77777777" w:rsidR="000426FC" w:rsidRPr="00CA7DCC" w:rsidRDefault="000426FC" w:rsidP="000426FC">
      <w:pPr>
        <w:pStyle w:val="paragraph"/>
      </w:pPr>
      <w:r w:rsidRPr="00CA7DCC">
        <w:tab/>
        <w:t>(a)</w:t>
      </w:r>
      <w:r w:rsidRPr="00CA7DCC">
        <w:tab/>
        <w:t>appear in text; and</w:t>
      </w:r>
    </w:p>
    <w:p w14:paraId="7856B42B" w14:textId="77777777" w:rsidR="000426FC" w:rsidRPr="00CA7DCC" w:rsidRDefault="000426FC" w:rsidP="000426FC">
      <w:pPr>
        <w:pStyle w:val="paragraph"/>
      </w:pPr>
      <w:r w:rsidRPr="00CA7DCC">
        <w:tab/>
        <w:t>(b)</w:t>
      </w:r>
      <w:r w:rsidRPr="00CA7DCC">
        <w:tab/>
        <w:t>be clearly visible, prominent and legible; and</w:t>
      </w:r>
    </w:p>
    <w:p w14:paraId="314AD1EE" w14:textId="77777777" w:rsidR="000426FC" w:rsidRPr="00CA7DCC" w:rsidRDefault="000426FC" w:rsidP="000426FC">
      <w:pPr>
        <w:pStyle w:val="paragraph"/>
      </w:pPr>
      <w:r w:rsidRPr="00CA7DCC">
        <w:tab/>
        <w:t>(c)</w:t>
      </w:r>
      <w:r w:rsidRPr="00CA7DCC">
        <w:tab/>
        <w:t>be durable and permanently affixed to the infant product.</w:t>
      </w:r>
    </w:p>
    <w:p w14:paraId="1E645820" w14:textId="77777777" w:rsidR="000426FC" w:rsidRPr="00CA7DCC" w:rsidRDefault="000A6658" w:rsidP="000A6658">
      <w:pPr>
        <w:pStyle w:val="subsection"/>
      </w:pPr>
      <w:r w:rsidRPr="00CA7DCC">
        <w:tab/>
        <w:t>(</w:t>
      </w:r>
      <w:r w:rsidR="00464844" w:rsidRPr="00CA7DCC">
        <w:t>2</w:t>
      </w:r>
      <w:r w:rsidRPr="00CA7DCC">
        <w:t>)</w:t>
      </w:r>
      <w:r w:rsidRPr="00CA7DCC">
        <w:tab/>
      </w:r>
      <w:r w:rsidR="00360A5B" w:rsidRPr="00CA7DCC">
        <w:t>The warning must include the following:</w:t>
      </w:r>
    </w:p>
    <w:p w14:paraId="0A95941A" w14:textId="77777777" w:rsidR="00360A5B" w:rsidRPr="00CA7DCC" w:rsidRDefault="00360A5B" w:rsidP="00360A5B">
      <w:pPr>
        <w:pStyle w:val="paragraph"/>
      </w:pPr>
      <w:r w:rsidRPr="00CA7DCC">
        <w:tab/>
        <w:t>(a)</w:t>
      </w:r>
      <w:r w:rsidRPr="00CA7DCC">
        <w:tab/>
        <w:t>the alert word “WARNING” with the letters of the alert word in upper case;</w:t>
      </w:r>
    </w:p>
    <w:p w14:paraId="275F6012" w14:textId="77777777" w:rsidR="00360A5B" w:rsidRPr="00CA7DCC" w:rsidRDefault="00360A5B" w:rsidP="00360A5B">
      <w:pPr>
        <w:pStyle w:val="paragraph"/>
      </w:pPr>
      <w:r w:rsidRPr="00CA7DCC">
        <w:tab/>
        <w:t>(b)</w:t>
      </w:r>
      <w:r w:rsidRPr="00CA7DCC">
        <w:tab/>
        <w:t>an internationally recognised safety alert symbol that consists of a triangle that is at least 6 millimetres high and has an exclamation mark inside it.</w:t>
      </w:r>
    </w:p>
    <w:p w14:paraId="10F555FA" w14:textId="77777777" w:rsidR="00360A5B" w:rsidRPr="00CA7DCC" w:rsidRDefault="00360A5B" w:rsidP="00360A5B">
      <w:pPr>
        <w:pStyle w:val="subsection"/>
      </w:pPr>
      <w:r w:rsidRPr="00CA7DCC">
        <w:tab/>
        <w:t>(</w:t>
      </w:r>
      <w:r w:rsidR="00464844" w:rsidRPr="00CA7DCC">
        <w:t>3</w:t>
      </w:r>
      <w:r w:rsidRPr="00CA7DCC">
        <w:t>)</w:t>
      </w:r>
      <w:r w:rsidRPr="00CA7DCC">
        <w:tab/>
      </w:r>
      <w:r w:rsidR="00A73FEF" w:rsidRPr="00CA7DCC">
        <w:t>T</w:t>
      </w:r>
      <w:r w:rsidRPr="00CA7DCC">
        <w:t>he</w:t>
      </w:r>
      <w:r w:rsidR="00233AD4" w:rsidRPr="00CA7DCC">
        <w:t xml:space="preserve"> </w:t>
      </w:r>
      <w:r w:rsidRPr="00CA7DCC">
        <w:t>warning must include statements to the following effect:</w:t>
      </w:r>
    </w:p>
    <w:p w14:paraId="2EF01D94" w14:textId="77777777" w:rsidR="0069314A" w:rsidRPr="00CA7DCC" w:rsidRDefault="0069314A" w:rsidP="0069314A">
      <w:pPr>
        <w:pStyle w:val="paragraph"/>
        <w:rPr>
          <w:color w:val="000000"/>
          <w:szCs w:val="22"/>
          <w:shd w:val="clear" w:color="auto" w:fill="FFFFFF"/>
        </w:rPr>
      </w:pPr>
      <w:r w:rsidRPr="00CA7DCC">
        <w:tab/>
        <w:t>(a)</w:t>
      </w:r>
      <w:r w:rsidRPr="00CA7DCC">
        <w:tab/>
      </w:r>
      <w:r w:rsidRPr="00CA7DCC">
        <w:rPr>
          <w:color w:val="000000"/>
          <w:szCs w:val="22"/>
          <w:shd w:val="clear" w:color="auto" w:fill="FFFFFF"/>
        </w:rPr>
        <w:t>infant should be placed to sleep on a firm, flat surface;</w:t>
      </w:r>
    </w:p>
    <w:p w14:paraId="4CAB94BA" w14:textId="77777777" w:rsidR="0069314A" w:rsidRPr="00CA7DCC" w:rsidRDefault="0069314A" w:rsidP="0069314A">
      <w:pPr>
        <w:pStyle w:val="paragraph"/>
        <w:rPr>
          <w:shd w:val="clear" w:color="auto" w:fill="FFFFFF"/>
        </w:rPr>
      </w:pPr>
      <w:r w:rsidRPr="00CA7DCC">
        <w:rPr>
          <w:shd w:val="clear" w:color="auto" w:fill="FFFFFF"/>
        </w:rPr>
        <w:tab/>
        <w:t>(b)</w:t>
      </w:r>
      <w:r w:rsidRPr="00CA7DCC">
        <w:rPr>
          <w:shd w:val="clear" w:color="auto" w:fill="FFFFFF"/>
        </w:rPr>
        <w:tab/>
      </w:r>
      <w:r w:rsidRPr="00CA7DCC">
        <w:t>place infant on their back when using this product;</w:t>
      </w:r>
    </w:p>
    <w:p w14:paraId="6D7574DD" w14:textId="77777777" w:rsidR="0069314A" w:rsidRPr="00CA7DCC" w:rsidRDefault="0069314A" w:rsidP="0069314A">
      <w:pPr>
        <w:pStyle w:val="paragraph"/>
      </w:pPr>
      <w:r w:rsidRPr="00CA7DCC">
        <w:tab/>
        <w:t>(c)</w:t>
      </w:r>
      <w:r w:rsidRPr="00CA7DCC">
        <w:tab/>
        <w:t>do not put objects or accessories in an infant’s sleep environment;</w:t>
      </w:r>
    </w:p>
    <w:p w14:paraId="4E11458F" w14:textId="77777777" w:rsidR="004D09FA" w:rsidRPr="00CA7DCC" w:rsidRDefault="004D09FA" w:rsidP="004D09FA">
      <w:pPr>
        <w:pStyle w:val="paragraph"/>
      </w:pPr>
      <w:r w:rsidRPr="00CA7DCC">
        <w:tab/>
        <w:t>(</w:t>
      </w:r>
      <w:r w:rsidR="0069314A" w:rsidRPr="00CA7DCC">
        <w:t>d</w:t>
      </w:r>
      <w:r w:rsidRPr="00CA7DCC">
        <w:t>)</w:t>
      </w:r>
      <w:r w:rsidRPr="00CA7DCC">
        <w:tab/>
        <w:t xml:space="preserve">do not place this product near </w:t>
      </w:r>
      <w:r w:rsidR="009D5387" w:rsidRPr="00CA7DCC">
        <w:t>a blind, cord, strap or similar item that could become wrapped around an infant’s neck</w:t>
      </w:r>
      <w:r w:rsidR="0069314A" w:rsidRPr="00CA7DCC">
        <w:t>.</w:t>
      </w:r>
    </w:p>
    <w:p w14:paraId="07A661C9" w14:textId="77777777" w:rsidR="004D09FA" w:rsidRPr="00CA7DCC" w:rsidRDefault="004D09FA" w:rsidP="004D09FA">
      <w:pPr>
        <w:pStyle w:val="SubsectionHead"/>
      </w:pPr>
      <w:r w:rsidRPr="00CA7DCC">
        <w:t xml:space="preserve">Additional </w:t>
      </w:r>
      <w:r w:rsidR="00A73FEF" w:rsidRPr="00CA7DCC">
        <w:t>statements</w:t>
      </w:r>
      <w:r w:rsidRPr="00CA7DCC">
        <w:t xml:space="preserve"> for inclined non</w:t>
      </w:r>
      <w:r w:rsidR="00CA7DCC">
        <w:noBreakHyphen/>
      </w:r>
      <w:r w:rsidRPr="00CA7DCC">
        <w:t>sleep products</w:t>
      </w:r>
    </w:p>
    <w:p w14:paraId="1501FF8A" w14:textId="77777777" w:rsidR="00A73FEF" w:rsidRPr="00CA7DCC" w:rsidRDefault="004D09FA" w:rsidP="00552411">
      <w:pPr>
        <w:pStyle w:val="subsection"/>
      </w:pPr>
      <w:r w:rsidRPr="00CA7DCC">
        <w:tab/>
        <w:t>(</w:t>
      </w:r>
      <w:r w:rsidR="00464844" w:rsidRPr="00CA7DCC">
        <w:t>4</w:t>
      </w:r>
      <w:r w:rsidRPr="00CA7DCC">
        <w:t>)</w:t>
      </w:r>
      <w:r w:rsidRPr="00CA7DCC">
        <w:tab/>
      </w:r>
      <w:r w:rsidR="00A73FEF" w:rsidRPr="00CA7DCC">
        <w:t>If the infant product is an inclined non</w:t>
      </w:r>
      <w:r w:rsidR="00CA7DCC">
        <w:noBreakHyphen/>
      </w:r>
      <w:r w:rsidR="00A73FEF" w:rsidRPr="00CA7DCC">
        <w:t xml:space="preserve">sleep product, the warning must </w:t>
      </w:r>
      <w:r w:rsidR="00862E92" w:rsidRPr="00CA7DCC">
        <w:t>also</w:t>
      </w:r>
      <w:r w:rsidR="00EB1CC9" w:rsidRPr="00CA7DCC">
        <w:t xml:space="preserve"> </w:t>
      </w:r>
      <w:r w:rsidR="00A73FEF" w:rsidRPr="00CA7DCC">
        <w:t>include statements to the following effect:</w:t>
      </w:r>
    </w:p>
    <w:p w14:paraId="08B5085C" w14:textId="77777777" w:rsidR="004D09FA" w:rsidRPr="00CA7DCC" w:rsidRDefault="004D09FA" w:rsidP="004D09FA">
      <w:pPr>
        <w:pStyle w:val="paragraph"/>
      </w:pPr>
      <w:r w:rsidRPr="00CA7DCC">
        <w:tab/>
        <w:t>(</w:t>
      </w:r>
      <w:r w:rsidR="00552411" w:rsidRPr="00CA7DCC">
        <w:t>a</w:t>
      </w:r>
      <w:r w:rsidRPr="00CA7DCC">
        <w:t>)</w:t>
      </w:r>
      <w:r w:rsidRPr="00CA7DCC">
        <w:tab/>
      </w:r>
      <w:r w:rsidR="00746825" w:rsidRPr="00CA7DCC">
        <w:rPr>
          <w:color w:val="000000"/>
          <w:szCs w:val="22"/>
          <w:shd w:val="clear" w:color="auto" w:fill="FFFFFF"/>
        </w:rPr>
        <w:t xml:space="preserve">do not </w:t>
      </w:r>
      <w:r w:rsidRPr="00CA7DCC">
        <w:t xml:space="preserve">use </w:t>
      </w:r>
      <w:r w:rsidR="00433460" w:rsidRPr="00CA7DCC">
        <w:t xml:space="preserve">this product </w:t>
      </w:r>
      <w:r w:rsidRPr="00CA7DCC">
        <w:t>for infant sleep;</w:t>
      </w:r>
    </w:p>
    <w:p w14:paraId="240E5FE1" w14:textId="77777777" w:rsidR="004D09FA" w:rsidRPr="00CA7DCC" w:rsidRDefault="004D09FA" w:rsidP="004D09FA">
      <w:pPr>
        <w:pStyle w:val="paragraph"/>
      </w:pPr>
      <w:r w:rsidRPr="00CA7DCC">
        <w:tab/>
        <w:t>(</w:t>
      </w:r>
      <w:r w:rsidR="00552411" w:rsidRPr="00CA7DCC">
        <w:t>b</w:t>
      </w:r>
      <w:r w:rsidRPr="00CA7DCC">
        <w:t>)</w:t>
      </w:r>
      <w:r w:rsidRPr="00CA7DCC">
        <w:tab/>
      </w:r>
      <w:r w:rsidR="00746825" w:rsidRPr="00CA7DCC">
        <w:rPr>
          <w:color w:val="000000"/>
          <w:szCs w:val="22"/>
          <w:shd w:val="clear" w:color="auto" w:fill="FFFFFF"/>
        </w:rPr>
        <w:t xml:space="preserve">do not leave infant in this </w:t>
      </w:r>
      <w:r w:rsidR="00746825" w:rsidRPr="00CA7DCC">
        <w:t>product</w:t>
      </w:r>
      <w:r w:rsidR="00433460" w:rsidRPr="00CA7DCC">
        <w:t xml:space="preserve"> </w:t>
      </w:r>
      <w:r w:rsidR="00433460" w:rsidRPr="00CA7DCC">
        <w:rPr>
          <w:color w:val="000000"/>
          <w:szCs w:val="22"/>
          <w:shd w:val="clear" w:color="auto" w:fill="FFFFFF"/>
        </w:rPr>
        <w:t>unsupervised</w:t>
      </w:r>
      <w:r w:rsidR="00746825" w:rsidRPr="00CA7DCC">
        <w:t>.</w:t>
      </w:r>
    </w:p>
    <w:p w14:paraId="568105E4" w14:textId="77777777" w:rsidR="002E58DA" w:rsidRPr="00CA7DCC" w:rsidRDefault="003C3569" w:rsidP="004D09FA">
      <w:pPr>
        <w:pStyle w:val="ActHead5"/>
      </w:pPr>
      <w:bookmarkStart w:id="16" w:name="_Toc168561349"/>
      <w:r w:rsidRPr="00286BC3">
        <w:rPr>
          <w:rStyle w:val="CharSectno"/>
        </w:rPr>
        <w:t>9</w:t>
      </w:r>
      <w:r w:rsidR="004D09FA" w:rsidRPr="00CA7DCC">
        <w:t xml:space="preserve">  </w:t>
      </w:r>
      <w:r w:rsidR="002E58DA" w:rsidRPr="00CA7DCC">
        <w:t>Warnings on packaging of infant products</w:t>
      </w:r>
      <w:bookmarkEnd w:id="16"/>
    </w:p>
    <w:p w14:paraId="2ECBDCC9" w14:textId="77777777" w:rsidR="00280520" w:rsidRPr="00CA7DCC" w:rsidRDefault="00280520" w:rsidP="002E58DA">
      <w:pPr>
        <w:pStyle w:val="SubsectionHead"/>
      </w:pPr>
      <w:r w:rsidRPr="00CA7DCC">
        <w:t>Warnings for packaging material</w:t>
      </w:r>
    </w:p>
    <w:p w14:paraId="5DE1E681" w14:textId="77777777" w:rsidR="00280520" w:rsidRPr="00CA7DCC" w:rsidRDefault="00280520" w:rsidP="00280520">
      <w:pPr>
        <w:pStyle w:val="subsection"/>
      </w:pPr>
      <w:r w:rsidRPr="00CA7DCC">
        <w:tab/>
        <w:t>(1)</w:t>
      </w:r>
      <w:r w:rsidRPr="00CA7DCC">
        <w:tab/>
        <w:t xml:space="preserve">If packaging is supplied with an infant product, the </w:t>
      </w:r>
      <w:r w:rsidR="00B623B4" w:rsidRPr="00CA7DCC">
        <w:t xml:space="preserve">external </w:t>
      </w:r>
      <w:r w:rsidRPr="00CA7DCC">
        <w:t xml:space="preserve">packaging of the product must be marked with </w:t>
      </w:r>
      <w:r w:rsidR="00E3638D" w:rsidRPr="00CA7DCC">
        <w:t>the</w:t>
      </w:r>
      <w:r w:rsidR="00846EBE" w:rsidRPr="00CA7DCC">
        <w:t xml:space="preserve"> </w:t>
      </w:r>
      <w:r w:rsidRPr="00CA7DCC">
        <w:t xml:space="preserve">warning required under </w:t>
      </w:r>
      <w:r w:rsidR="00760F9C" w:rsidRPr="00CA7DCC">
        <w:t>section 8</w:t>
      </w:r>
      <w:r w:rsidRPr="00CA7DCC">
        <w:t xml:space="preserve"> to be marked on the product.</w:t>
      </w:r>
      <w:r w:rsidR="00B623B4" w:rsidRPr="00CA7DCC">
        <w:t xml:space="preserve"> The warning must be </w:t>
      </w:r>
      <w:r w:rsidR="00830A8B" w:rsidRPr="00CA7DCC">
        <w:t xml:space="preserve">clearly </w:t>
      </w:r>
      <w:r w:rsidR="00B623B4" w:rsidRPr="00CA7DCC">
        <w:t>visible without the packaging being opened.</w:t>
      </w:r>
    </w:p>
    <w:p w14:paraId="3E54DAC0" w14:textId="77777777" w:rsidR="002E58DA" w:rsidRPr="00CA7DCC" w:rsidRDefault="002E58DA" w:rsidP="002E58DA">
      <w:pPr>
        <w:pStyle w:val="SubsectionHead"/>
      </w:pPr>
      <w:r w:rsidRPr="00CA7DCC">
        <w:t xml:space="preserve">Warnings for </w:t>
      </w:r>
      <w:r w:rsidR="00280520" w:rsidRPr="00CA7DCC">
        <w:t xml:space="preserve">plastic </w:t>
      </w:r>
      <w:r w:rsidRPr="00CA7DCC">
        <w:t>pack</w:t>
      </w:r>
      <w:r w:rsidR="00D83D3C" w:rsidRPr="00CA7DCC">
        <w:t>ag</w:t>
      </w:r>
      <w:r w:rsidRPr="00CA7DCC">
        <w:t>ing material</w:t>
      </w:r>
    </w:p>
    <w:p w14:paraId="5858C334" w14:textId="77777777" w:rsidR="00D172E1" w:rsidRPr="00CA7DCC" w:rsidRDefault="002E58DA" w:rsidP="00B44941">
      <w:pPr>
        <w:pStyle w:val="subsection"/>
      </w:pPr>
      <w:r w:rsidRPr="00CA7DCC">
        <w:tab/>
        <w:t>(</w:t>
      </w:r>
      <w:r w:rsidR="00280520" w:rsidRPr="00CA7DCC">
        <w:t>2</w:t>
      </w:r>
      <w:r w:rsidRPr="00CA7DCC">
        <w:t>)</w:t>
      </w:r>
      <w:r w:rsidRPr="00CA7DCC">
        <w:tab/>
        <w:t>If plastic packaging or wrapping is supplied with an infant product,</w:t>
      </w:r>
      <w:r w:rsidR="008B0F70" w:rsidRPr="00CA7DCC">
        <w:t xml:space="preserve"> the </w:t>
      </w:r>
      <w:r w:rsidR="00AE2E8C" w:rsidRPr="00CA7DCC">
        <w:t xml:space="preserve">plastic </w:t>
      </w:r>
      <w:r w:rsidR="00227D22" w:rsidRPr="00CA7DCC">
        <w:t xml:space="preserve">packaging </w:t>
      </w:r>
      <w:r w:rsidR="00B44941" w:rsidRPr="00CA7DCC">
        <w:t>or wrapping of the product must be marked with a warning.</w:t>
      </w:r>
    </w:p>
    <w:p w14:paraId="6045785B" w14:textId="77777777" w:rsidR="00B44941" w:rsidRPr="00CA7DCC" w:rsidRDefault="00AA3ABF" w:rsidP="00AA3ABF">
      <w:pPr>
        <w:pStyle w:val="subsection"/>
      </w:pPr>
      <w:r w:rsidRPr="00CA7DCC">
        <w:tab/>
        <w:t>(3)</w:t>
      </w:r>
      <w:r w:rsidRPr="00CA7DCC">
        <w:tab/>
      </w:r>
      <w:r w:rsidR="00B44941" w:rsidRPr="00CA7DCC">
        <w:t>The warning must:</w:t>
      </w:r>
    </w:p>
    <w:p w14:paraId="64272C6C" w14:textId="77777777" w:rsidR="00B44941" w:rsidRPr="00CA7DCC" w:rsidRDefault="00B44941" w:rsidP="00B44941">
      <w:pPr>
        <w:pStyle w:val="paragraph"/>
      </w:pPr>
      <w:r w:rsidRPr="00CA7DCC">
        <w:tab/>
        <w:t>(a)</w:t>
      </w:r>
      <w:r w:rsidRPr="00CA7DCC">
        <w:tab/>
        <w:t>appear in text; and</w:t>
      </w:r>
    </w:p>
    <w:p w14:paraId="4DE0249E" w14:textId="77777777" w:rsidR="00B44941" w:rsidRPr="00CA7DCC" w:rsidRDefault="00B44941" w:rsidP="00B44941">
      <w:pPr>
        <w:pStyle w:val="paragraph"/>
      </w:pPr>
      <w:r w:rsidRPr="00CA7DCC">
        <w:tab/>
        <w:t>(b)</w:t>
      </w:r>
      <w:r w:rsidRPr="00CA7DCC">
        <w:tab/>
        <w:t>be clearly visible, prominent and legible; and</w:t>
      </w:r>
    </w:p>
    <w:p w14:paraId="2AE9A521" w14:textId="77777777" w:rsidR="00B44941" w:rsidRPr="00CA7DCC" w:rsidRDefault="00B44941" w:rsidP="00B44941">
      <w:pPr>
        <w:pStyle w:val="paragraph"/>
      </w:pPr>
      <w:r w:rsidRPr="00CA7DCC">
        <w:tab/>
        <w:t>(c)</w:t>
      </w:r>
      <w:r w:rsidRPr="00CA7DCC">
        <w:tab/>
        <w:t xml:space="preserve">be durable and permanently affixed to the </w:t>
      </w:r>
      <w:r w:rsidR="009C655C" w:rsidRPr="00CA7DCC">
        <w:t>plastic packaging or wrapping</w:t>
      </w:r>
      <w:r w:rsidRPr="00CA7DCC">
        <w:t>.</w:t>
      </w:r>
    </w:p>
    <w:p w14:paraId="6070B3C2" w14:textId="77777777" w:rsidR="009C655C" w:rsidRPr="00CA7DCC" w:rsidRDefault="009C655C" w:rsidP="009C655C">
      <w:pPr>
        <w:pStyle w:val="subsection"/>
      </w:pPr>
      <w:r w:rsidRPr="00CA7DCC">
        <w:tab/>
        <w:t>(</w:t>
      </w:r>
      <w:r w:rsidR="00AA3ABF" w:rsidRPr="00CA7DCC">
        <w:t>4</w:t>
      </w:r>
      <w:r w:rsidRPr="00CA7DCC">
        <w:t>)</w:t>
      </w:r>
      <w:r w:rsidRPr="00CA7DCC">
        <w:tab/>
        <w:t>The warning must include the following:</w:t>
      </w:r>
    </w:p>
    <w:p w14:paraId="5EAD1256" w14:textId="77777777" w:rsidR="009C655C" w:rsidRPr="00CA7DCC" w:rsidRDefault="009C655C" w:rsidP="009C655C">
      <w:pPr>
        <w:pStyle w:val="paragraph"/>
      </w:pPr>
      <w:r w:rsidRPr="00CA7DCC">
        <w:lastRenderedPageBreak/>
        <w:tab/>
        <w:t>(a)</w:t>
      </w:r>
      <w:r w:rsidRPr="00CA7DCC">
        <w:tab/>
        <w:t>the alert word “WARNING” with the letters of the alert word in upper case;</w:t>
      </w:r>
    </w:p>
    <w:p w14:paraId="30A5468F" w14:textId="77777777" w:rsidR="004C24F0" w:rsidRPr="00CA7DCC" w:rsidRDefault="009C655C" w:rsidP="00EA352D">
      <w:pPr>
        <w:pStyle w:val="paragraph"/>
      </w:pPr>
      <w:r w:rsidRPr="00CA7DCC">
        <w:tab/>
        <w:t>(b)</w:t>
      </w:r>
      <w:r w:rsidRPr="00CA7DCC">
        <w:tab/>
        <w:t>an internationally recognised safety alert symbol that consists of a triangle that is at least 6 millimetres high and has an exclamation mark inside it</w:t>
      </w:r>
      <w:r w:rsidR="004C24F0" w:rsidRPr="00CA7DCC">
        <w:t>;</w:t>
      </w:r>
    </w:p>
    <w:p w14:paraId="4F90A335" w14:textId="77777777" w:rsidR="002E58DA" w:rsidRPr="00CA7DCC" w:rsidRDefault="004C24F0" w:rsidP="004C24F0">
      <w:pPr>
        <w:pStyle w:val="paragraph"/>
      </w:pPr>
      <w:r w:rsidRPr="00CA7DCC">
        <w:tab/>
        <w:t>(c)</w:t>
      </w:r>
      <w:r w:rsidRPr="00CA7DCC">
        <w:tab/>
      </w:r>
      <w:r w:rsidR="002E58DA" w:rsidRPr="00CA7DCC">
        <w:t xml:space="preserve">a </w:t>
      </w:r>
      <w:r w:rsidR="006630BE" w:rsidRPr="00CA7DCC">
        <w:t xml:space="preserve">statement </w:t>
      </w:r>
      <w:r w:rsidR="00B623B4" w:rsidRPr="00CA7DCC">
        <w:t>that consists</w:t>
      </w:r>
      <w:r w:rsidR="002E58DA" w:rsidRPr="00CA7DCC">
        <w:t xml:space="preserve"> of the words “TO AVOID DANGER OF SUFFOCATION TO BABIES AND CHILDREN, DISPOSE OF PLASTIC PACKAGING IMMEDIATELY”.</w:t>
      </w:r>
    </w:p>
    <w:p w14:paraId="7AD1F820" w14:textId="77777777" w:rsidR="004C67BD" w:rsidRPr="00CA7DCC" w:rsidRDefault="003C3569" w:rsidP="006630BE">
      <w:pPr>
        <w:pStyle w:val="ActHead5"/>
      </w:pPr>
      <w:bookmarkStart w:id="17" w:name="_Toc168561350"/>
      <w:r w:rsidRPr="00286BC3">
        <w:rPr>
          <w:rStyle w:val="CharSectno"/>
        </w:rPr>
        <w:t>10</w:t>
      </w:r>
      <w:r w:rsidR="004C67BD" w:rsidRPr="00CA7DCC">
        <w:t xml:space="preserve">  </w:t>
      </w:r>
      <w:r w:rsidR="004C37C2" w:rsidRPr="00CA7DCC">
        <w:t>Warnings to be displayed</w:t>
      </w:r>
      <w:r w:rsidR="004C67BD" w:rsidRPr="00CA7DCC">
        <w:t xml:space="preserve"> online</w:t>
      </w:r>
      <w:r w:rsidR="004C37C2" w:rsidRPr="00CA7DCC">
        <w:t xml:space="preserve"> or</w:t>
      </w:r>
      <w:r w:rsidR="004C67BD" w:rsidRPr="00CA7DCC">
        <w:t xml:space="preserve"> in store</w:t>
      </w:r>
      <w:bookmarkEnd w:id="17"/>
    </w:p>
    <w:p w14:paraId="6428D597" w14:textId="77777777" w:rsidR="00151FDB" w:rsidRPr="00CA7DCC" w:rsidRDefault="004C67BD" w:rsidP="004C67BD">
      <w:pPr>
        <w:pStyle w:val="subsection"/>
      </w:pPr>
      <w:r w:rsidRPr="00CA7DCC">
        <w:tab/>
        <w:t>(1)</w:t>
      </w:r>
      <w:r w:rsidRPr="00CA7DCC">
        <w:tab/>
      </w:r>
      <w:r w:rsidR="005639DD" w:rsidRPr="00CA7DCC">
        <w:t xml:space="preserve">If </w:t>
      </w:r>
      <w:r w:rsidR="00151FDB" w:rsidRPr="00CA7DCC">
        <w:t>a person:</w:t>
      </w:r>
    </w:p>
    <w:p w14:paraId="0D96E656" w14:textId="77777777" w:rsidR="00151FDB" w:rsidRPr="00CA7DCC" w:rsidRDefault="00151FDB" w:rsidP="00151FDB">
      <w:pPr>
        <w:pStyle w:val="paragraph"/>
      </w:pPr>
      <w:r w:rsidRPr="00CA7DCC">
        <w:tab/>
        <w:t>(a)</w:t>
      </w:r>
      <w:r w:rsidRPr="00CA7DCC">
        <w:tab/>
        <w:t xml:space="preserve">carries on </w:t>
      </w:r>
      <w:r w:rsidR="00D61584" w:rsidRPr="00CA7DCC">
        <w:t xml:space="preserve">a business </w:t>
      </w:r>
      <w:r w:rsidRPr="00CA7DCC">
        <w:t>that supplies an infant product; and</w:t>
      </w:r>
    </w:p>
    <w:p w14:paraId="710F3AF8" w14:textId="77777777" w:rsidR="00151FDB" w:rsidRPr="00CA7DCC" w:rsidRDefault="00151FDB" w:rsidP="00151FDB">
      <w:pPr>
        <w:pStyle w:val="paragraph"/>
      </w:pPr>
      <w:r w:rsidRPr="00CA7DCC">
        <w:tab/>
        <w:t>(b)</w:t>
      </w:r>
      <w:r w:rsidRPr="00CA7DCC">
        <w:tab/>
        <w:t xml:space="preserve">uses an electronic platform to offer for supply </w:t>
      </w:r>
      <w:r w:rsidR="00D61584" w:rsidRPr="00CA7DCC">
        <w:t xml:space="preserve">the </w:t>
      </w:r>
      <w:r w:rsidRPr="00CA7DCC">
        <w:t>infant product</w:t>
      </w:r>
      <w:r w:rsidR="00D61584" w:rsidRPr="00CA7DCC">
        <w:t xml:space="preserve"> to consumers</w:t>
      </w:r>
      <w:r w:rsidRPr="00CA7DCC">
        <w:t>;</w:t>
      </w:r>
    </w:p>
    <w:p w14:paraId="7056321A" w14:textId="77777777" w:rsidR="004C67BD" w:rsidRPr="00CA7DCC" w:rsidRDefault="004C67BD" w:rsidP="00151FDB">
      <w:pPr>
        <w:pStyle w:val="subsection2"/>
      </w:pPr>
      <w:r w:rsidRPr="00CA7DCC">
        <w:t xml:space="preserve">the </w:t>
      </w:r>
      <w:r w:rsidR="00B54398" w:rsidRPr="00CA7DCC">
        <w:t xml:space="preserve">person must cause </w:t>
      </w:r>
      <w:r w:rsidR="00216994" w:rsidRPr="00CA7DCC">
        <w:t>the</w:t>
      </w:r>
      <w:r w:rsidR="00746825" w:rsidRPr="00CA7DCC">
        <w:t xml:space="preserve"> </w:t>
      </w:r>
      <w:r w:rsidRPr="00CA7DCC">
        <w:t>warning</w:t>
      </w:r>
      <w:r w:rsidR="00DD7A56" w:rsidRPr="00CA7DCC">
        <w:t xml:space="preserve"> </w:t>
      </w:r>
      <w:r w:rsidR="00746825" w:rsidRPr="00CA7DCC">
        <w:t xml:space="preserve">that is required under </w:t>
      </w:r>
      <w:r w:rsidR="00760F9C" w:rsidRPr="00CA7DCC">
        <w:t>section 8</w:t>
      </w:r>
      <w:r w:rsidR="00746825" w:rsidRPr="00CA7DCC">
        <w:t xml:space="preserve"> to be marked </w:t>
      </w:r>
      <w:r w:rsidR="00DD7A56" w:rsidRPr="00CA7DCC">
        <w:t xml:space="preserve">on the product </w:t>
      </w:r>
      <w:r w:rsidR="00746825" w:rsidRPr="00CA7DCC">
        <w:t>to</w:t>
      </w:r>
      <w:r w:rsidR="0039626C" w:rsidRPr="00CA7DCC">
        <w:t xml:space="preserve"> also</w:t>
      </w:r>
      <w:r w:rsidR="009C6267" w:rsidRPr="00CA7DCC">
        <w:t xml:space="preserve"> </w:t>
      </w:r>
      <w:r w:rsidR="00DC155D" w:rsidRPr="00CA7DCC">
        <w:t xml:space="preserve">be </w:t>
      </w:r>
      <w:r w:rsidR="00B54398" w:rsidRPr="00CA7DCC">
        <w:t xml:space="preserve">visibly, prominently and legibly </w:t>
      </w:r>
      <w:r w:rsidR="00DC155D" w:rsidRPr="00CA7DCC">
        <w:t>included</w:t>
      </w:r>
      <w:r w:rsidRPr="00CA7DCC">
        <w:t xml:space="preserve"> in the </w:t>
      </w:r>
      <w:r w:rsidR="0082500F" w:rsidRPr="00CA7DCC">
        <w:t xml:space="preserve">infant product’s </w:t>
      </w:r>
      <w:r w:rsidR="00B54398" w:rsidRPr="00CA7DCC">
        <w:t xml:space="preserve">description provided </w:t>
      </w:r>
      <w:r w:rsidR="008E3352" w:rsidRPr="00CA7DCC">
        <w:t>on</w:t>
      </w:r>
      <w:r w:rsidR="00B54398" w:rsidRPr="00CA7DCC">
        <w:t xml:space="preserve"> the platform.</w:t>
      </w:r>
    </w:p>
    <w:p w14:paraId="35CD12F2" w14:textId="77777777" w:rsidR="00151FDB" w:rsidRPr="00CA7DCC" w:rsidRDefault="004C67BD" w:rsidP="003242F3">
      <w:pPr>
        <w:pStyle w:val="subsection"/>
      </w:pPr>
      <w:r w:rsidRPr="00CA7DCC">
        <w:tab/>
        <w:t>(2)</w:t>
      </w:r>
      <w:r w:rsidRPr="00CA7DCC">
        <w:tab/>
      </w:r>
      <w:r w:rsidR="00B54398" w:rsidRPr="00CA7DCC">
        <w:t>If</w:t>
      </w:r>
      <w:r w:rsidR="00151FDB" w:rsidRPr="00CA7DCC">
        <w:t xml:space="preserve"> a person:</w:t>
      </w:r>
    </w:p>
    <w:p w14:paraId="175C9F5D" w14:textId="77777777" w:rsidR="00151FDB" w:rsidRPr="00CA7DCC" w:rsidRDefault="00151FDB" w:rsidP="00151FDB">
      <w:pPr>
        <w:pStyle w:val="paragraph"/>
      </w:pPr>
      <w:r w:rsidRPr="00CA7DCC">
        <w:tab/>
        <w:t>(a)</w:t>
      </w:r>
      <w:r w:rsidRPr="00CA7DCC">
        <w:tab/>
        <w:t>carries on</w:t>
      </w:r>
      <w:r w:rsidR="00D61584" w:rsidRPr="00CA7DCC">
        <w:t xml:space="preserve"> a business</w:t>
      </w:r>
      <w:r w:rsidRPr="00CA7DCC">
        <w:t xml:space="preserve"> that supplies an infant product; and</w:t>
      </w:r>
    </w:p>
    <w:p w14:paraId="575A7745" w14:textId="77777777" w:rsidR="00151FDB" w:rsidRPr="00CA7DCC" w:rsidRDefault="00151FDB" w:rsidP="00151FDB">
      <w:pPr>
        <w:pStyle w:val="paragraph"/>
      </w:pPr>
      <w:r w:rsidRPr="00CA7DCC">
        <w:tab/>
        <w:t>(b)</w:t>
      </w:r>
      <w:r w:rsidRPr="00CA7DCC">
        <w:tab/>
        <w:t xml:space="preserve">uses a retail premises to offer for supply </w:t>
      </w:r>
      <w:r w:rsidR="00D61584" w:rsidRPr="00CA7DCC">
        <w:t xml:space="preserve">the </w:t>
      </w:r>
      <w:r w:rsidRPr="00CA7DCC">
        <w:t>infant product</w:t>
      </w:r>
      <w:r w:rsidR="00D61584" w:rsidRPr="00CA7DCC">
        <w:t xml:space="preserve"> to consumers</w:t>
      </w:r>
      <w:r w:rsidRPr="00CA7DCC">
        <w:t>;</w:t>
      </w:r>
      <w:r w:rsidR="00EE7588" w:rsidRPr="00CA7DCC">
        <w:t xml:space="preserve"> and</w:t>
      </w:r>
    </w:p>
    <w:p w14:paraId="449E6CA8" w14:textId="77777777" w:rsidR="007326F3" w:rsidRPr="00CA7DCC" w:rsidRDefault="007326F3" w:rsidP="007326F3">
      <w:pPr>
        <w:pStyle w:val="paragraph"/>
      </w:pPr>
      <w:r w:rsidRPr="00CA7DCC">
        <w:tab/>
        <w:t>(c)</w:t>
      </w:r>
      <w:r w:rsidRPr="00CA7DCC">
        <w:tab/>
        <w:t xml:space="preserve">displays </w:t>
      </w:r>
      <w:r w:rsidR="00EE7588" w:rsidRPr="00CA7DCC">
        <w:t>the</w:t>
      </w:r>
      <w:r w:rsidRPr="00CA7DCC">
        <w:t xml:space="preserve"> infant product </w:t>
      </w:r>
      <w:r w:rsidR="00EE7588" w:rsidRPr="00CA7DCC">
        <w:t>at the retail premises;</w:t>
      </w:r>
    </w:p>
    <w:p w14:paraId="0CBB33AA" w14:textId="77777777" w:rsidR="0020397A" w:rsidRPr="00CA7DCC" w:rsidRDefault="00B54398" w:rsidP="00151FDB">
      <w:pPr>
        <w:pStyle w:val="subsection2"/>
      </w:pPr>
      <w:r w:rsidRPr="00CA7DCC">
        <w:t xml:space="preserve">the person must cause </w:t>
      </w:r>
      <w:r w:rsidR="007326F3" w:rsidRPr="00CA7DCC">
        <w:t>the</w:t>
      </w:r>
      <w:r w:rsidR="00746825" w:rsidRPr="00CA7DCC">
        <w:t xml:space="preserve"> warning that is required under </w:t>
      </w:r>
      <w:r w:rsidR="00760F9C" w:rsidRPr="00CA7DCC">
        <w:t>section 8</w:t>
      </w:r>
      <w:r w:rsidR="00746825" w:rsidRPr="00CA7DCC">
        <w:t xml:space="preserve"> to be marked on the product to </w:t>
      </w:r>
      <w:r w:rsidR="0039626C" w:rsidRPr="00CA7DCC">
        <w:t>also</w:t>
      </w:r>
      <w:r w:rsidRPr="00CA7DCC">
        <w:t xml:space="preserve"> be visibly, prominently and legibly </w:t>
      </w:r>
      <w:r w:rsidR="004C67BD" w:rsidRPr="00CA7DCC">
        <w:t xml:space="preserve">displayed </w:t>
      </w:r>
      <w:r w:rsidR="009A542F" w:rsidRPr="00CA7DCC">
        <w:t xml:space="preserve">on or near the </w:t>
      </w:r>
      <w:r w:rsidR="00D61584" w:rsidRPr="00CA7DCC">
        <w:t xml:space="preserve">infant </w:t>
      </w:r>
      <w:r w:rsidR="004C67BD" w:rsidRPr="00CA7DCC">
        <w:t>product</w:t>
      </w:r>
      <w:r w:rsidR="00E114F5" w:rsidRPr="00CA7DCC">
        <w:t xml:space="preserve"> on display</w:t>
      </w:r>
      <w:r w:rsidR="004C67BD" w:rsidRPr="00CA7DCC">
        <w:t>.</w:t>
      </w:r>
    </w:p>
    <w:p w14:paraId="04B9B0F1" w14:textId="77777777" w:rsidR="00335DA7" w:rsidRPr="00CA7DCC" w:rsidRDefault="00335DA7" w:rsidP="00087B53">
      <w:pPr>
        <w:pStyle w:val="notetext"/>
      </w:pPr>
      <w:r w:rsidRPr="00CA7DCC">
        <w:t>Note:</w:t>
      </w:r>
      <w:r w:rsidRPr="00CA7DCC">
        <w:tab/>
        <w:t>For example, the warning could be in the form of:</w:t>
      </w:r>
    </w:p>
    <w:p w14:paraId="62C5B928" w14:textId="77777777" w:rsidR="00335DA7" w:rsidRPr="00CA7DCC" w:rsidRDefault="00335DA7" w:rsidP="00087B53">
      <w:pPr>
        <w:pStyle w:val="notepara"/>
      </w:pPr>
      <w:r w:rsidRPr="00CA7DCC">
        <w:t>(a)</w:t>
      </w:r>
      <w:r w:rsidRPr="00CA7DCC">
        <w:tab/>
        <w:t xml:space="preserve">a hang or swing tag attached to the </w:t>
      </w:r>
      <w:r w:rsidR="009A1B4A" w:rsidRPr="00CA7DCC">
        <w:t>infant product</w:t>
      </w:r>
      <w:r w:rsidRPr="00CA7DCC">
        <w:t>; or</w:t>
      </w:r>
    </w:p>
    <w:p w14:paraId="565D28CB" w14:textId="77777777" w:rsidR="009A1B4A" w:rsidRPr="00CA7DCC" w:rsidRDefault="00335DA7" w:rsidP="00980C24">
      <w:pPr>
        <w:pStyle w:val="notepara"/>
      </w:pPr>
      <w:r w:rsidRPr="00CA7DCC">
        <w:t>(b)</w:t>
      </w:r>
      <w:r w:rsidRPr="00CA7DCC">
        <w:tab/>
        <w:t xml:space="preserve">a placard placed on top of or near to the </w:t>
      </w:r>
      <w:r w:rsidR="009A1B4A" w:rsidRPr="00CA7DCC">
        <w:t>infant product</w:t>
      </w:r>
      <w:r w:rsidR="00980C24" w:rsidRPr="00CA7DCC">
        <w:t>.</w:t>
      </w:r>
    </w:p>
    <w:sectPr w:rsidR="009A1B4A" w:rsidRPr="00CA7DCC" w:rsidSect="00E464F4">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2A00" w14:textId="77777777" w:rsidR="00CA7DCC" w:rsidRDefault="00CA7DCC" w:rsidP="00715914">
      <w:pPr>
        <w:spacing w:line="240" w:lineRule="auto"/>
      </w:pPr>
      <w:r>
        <w:separator/>
      </w:r>
    </w:p>
  </w:endnote>
  <w:endnote w:type="continuationSeparator" w:id="0">
    <w:p w14:paraId="4B7BF7DF" w14:textId="77777777" w:rsidR="00CA7DCC" w:rsidRDefault="00CA7DC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238B" w14:textId="77777777" w:rsidR="00286BC3" w:rsidRPr="00E464F4" w:rsidRDefault="00E464F4" w:rsidP="00E464F4">
    <w:pPr>
      <w:pStyle w:val="Footer"/>
      <w:rPr>
        <w:i/>
        <w:sz w:val="18"/>
      </w:rPr>
    </w:pPr>
    <w:r w:rsidRPr="00E464F4">
      <w:rPr>
        <w:i/>
        <w:sz w:val="18"/>
      </w:rPr>
      <w:t>OPC66433 -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005A" w14:textId="77777777" w:rsidR="00CA7DCC" w:rsidRDefault="00CA7DCC" w:rsidP="007500C8">
    <w:pPr>
      <w:pStyle w:val="Footer"/>
    </w:pPr>
  </w:p>
  <w:p w14:paraId="0A8664C6" w14:textId="77777777" w:rsidR="00CA7DCC" w:rsidRPr="00E464F4" w:rsidRDefault="00E464F4" w:rsidP="00E464F4">
    <w:pPr>
      <w:pStyle w:val="Footer"/>
      <w:rPr>
        <w:i/>
        <w:sz w:val="18"/>
      </w:rPr>
    </w:pPr>
    <w:r w:rsidRPr="00E464F4">
      <w:rPr>
        <w:i/>
        <w:sz w:val="18"/>
      </w:rPr>
      <w:t>OPC66433 -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EBA8" w14:textId="77777777" w:rsidR="00CA7DCC" w:rsidRPr="00E464F4" w:rsidRDefault="00E464F4" w:rsidP="00E464F4">
    <w:pPr>
      <w:pStyle w:val="Footer"/>
      <w:tabs>
        <w:tab w:val="clear" w:pos="4153"/>
        <w:tab w:val="clear" w:pos="8306"/>
        <w:tab w:val="center" w:pos="4150"/>
        <w:tab w:val="right" w:pos="8307"/>
      </w:tabs>
      <w:spacing w:before="120"/>
      <w:rPr>
        <w:i/>
        <w:sz w:val="18"/>
      </w:rPr>
    </w:pPr>
    <w:r w:rsidRPr="00E464F4">
      <w:rPr>
        <w:i/>
        <w:sz w:val="18"/>
      </w:rPr>
      <w:t>OPC66433 -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E333" w14:textId="77777777" w:rsidR="00CA7DCC" w:rsidRPr="00E33C1C" w:rsidRDefault="00CA7DC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A7DCC" w14:paraId="1499F241" w14:textId="77777777" w:rsidTr="00286BC3">
      <w:tc>
        <w:tcPr>
          <w:tcW w:w="709" w:type="dxa"/>
          <w:tcBorders>
            <w:top w:val="nil"/>
            <w:left w:val="nil"/>
            <w:bottom w:val="nil"/>
            <w:right w:val="nil"/>
          </w:tcBorders>
        </w:tcPr>
        <w:p w14:paraId="459CCA6F" w14:textId="77777777" w:rsidR="00CA7DCC" w:rsidRDefault="00CA7DCC" w:rsidP="006425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B0ED2ED" w14:textId="033853D8" w:rsidR="00CA7DCC" w:rsidRDefault="00CA7DCC" w:rsidP="00642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7839">
            <w:rPr>
              <w:i/>
              <w:sz w:val="18"/>
            </w:rPr>
            <w:t>Consumer Goods (Infant Products) Information Standard 2024</w:t>
          </w:r>
          <w:r w:rsidRPr="007A1328">
            <w:rPr>
              <w:i/>
              <w:sz w:val="18"/>
            </w:rPr>
            <w:fldChar w:fldCharType="end"/>
          </w:r>
        </w:p>
      </w:tc>
      <w:tc>
        <w:tcPr>
          <w:tcW w:w="1384" w:type="dxa"/>
          <w:tcBorders>
            <w:top w:val="nil"/>
            <w:left w:val="nil"/>
            <w:bottom w:val="nil"/>
            <w:right w:val="nil"/>
          </w:tcBorders>
        </w:tcPr>
        <w:p w14:paraId="72BE9653" w14:textId="77777777" w:rsidR="00CA7DCC" w:rsidRDefault="00CA7DCC" w:rsidP="00642541">
          <w:pPr>
            <w:spacing w:line="0" w:lineRule="atLeast"/>
            <w:jc w:val="right"/>
            <w:rPr>
              <w:sz w:val="18"/>
            </w:rPr>
          </w:pPr>
        </w:p>
      </w:tc>
    </w:tr>
  </w:tbl>
  <w:p w14:paraId="70EF6414" w14:textId="77777777" w:rsidR="00CA7DCC" w:rsidRPr="00E464F4" w:rsidRDefault="00E464F4" w:rsidP="00E464F4">
    <w:pPr>
      <w:rPr>
        <w:rFonts w:cs="Times New Roman"/>
        <w:i/>
        <w:sz w:val="18"/>
      </w:rPr>
    </w:pPr>
    <w:r w:rsidRPr="00E464F4">
      <w:rPr>
        <w:rFonts w:cs="Times New Roman"/>
        <w:i/>
        <w:sz w:val="18"/>
      </w:rPr>
      <w:t>OPC66433 -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DAFF6" w14:textId="77777777" w:rsidR="00CA7DCC" w:rsidRPr="00E33C1C" w:rsidRDefault="00CA7DC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A7DCC" w14:paraId="13245EC4" w14:textId="77777777" w:rsidTr="00B33709">
      <w:tc>
        <w:tcPr>
          <w:tcW w:w="1383" w:type="dxa"/>
          <w:tcBorders>
            <w:top w:val="nil"/>
            <w:left w:val="nil"/>
            <w:bottom w:val="nil"/>
            <w:right w:val="nil"/>
          </w:tcBorders>
        </w:tcPr>
        <w:p w14:paraId="3DC45320" w14:textId="77777777" w:rsidR="00CA7DCC" w:rsidRDefault="00CA7DCC" w:rsidP="00642541">
          <w:pPr>
            <w:spacing w:line="0" w:lineRule="atLeast"/>
            <w:rPr>
              <w:sz w:val="18"/>
            </w:rPr>
          </w:pPr>
        </w:p>
      </w:tc>
      <w:tc>
        <w:tcPr>
          <w:tcW w:w="6380" w:type="dxa"/>
          <w:tcBorders>
            <w:top w:val="nil"/>
            <w:left w:val="nil"/>
            <w:bottom w:val="nil"/>
            <w:right w:val="nil"/>
          </w:tcBorders>
        </w:tcPr>
        <w:p w14:paraId="2FB5B58A" w14:textId="34686FA9" w:rsidR="00CA7DCC" w:rsidRDefault="00CA7DCC" w:rsidP="00642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7839">
            <w:rPr>
              <w:i/>
              <w:sz w:val="18"/>
            </w:rPr>
            <w:t>Consumer Goods (Infant Products) Information Standard 2024</w:t>
          </w:r>
          <w:r w:rsidRPr="007A1328">
            <w:rPr>
              <w:i/>
              <w:sz w:val="18"/>
            </w:rPr>
            <w:fldChar w:fldCharType="end"/>
          </w:r>
        </w:p>
      </w:tc>
      <w:tc>
        <w:tcPr>
          <w:tcW w:w="709" w:type="dxa"/>
          <w:tcBorders>
            <w:top w:val="nil"/>
            <w:left w:val="nil"/>
            <w:bottom w:val="nil"/>
            <w:right w:val="nil"/>
          </w:tcBorders>
        </w:tcPr>
        <w:p w14:paraId="69022A79" w14:textId="77777777" w:rsidR="00CA7DCC" w:rsidRDefault="00CA7DCC" w:rsidP="00642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55453E0" w14:textId="77777777" w:rsidR="00CA7DCC" w:rsidRPr="00E464F4" w:rsidRDefault="00E464F4" w:rsidP="00E464F4">
    <w:pPr>
      <w:rPr>
        <w:rFonts w:cs="Times New Roman"/>
        <w:i/>
        <w:sz w:val="18"/>
      </w:rPr>
    </w:pPr>
    <w:r w:rsidRPr="00E464F4">
      <w:rPr>
        <w:rFonts w:cs="Times New Roman"/>
        <w:i/>
        <w:sz w:val="18"/>
      </w:rPr>
      <w:t>OPC66433 -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679D" w14:textId="77777777" w:rsidR="00CA7DCC" w:rsidRPr="00E33C1C" w:rsidRDefault="00CA7DC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A7DCC" w14:paraId="39DF83D1" w14:textId="77777777" w:rsidTr="00286BC3">
      <w:tc>
        <w:tcPr>
          <w:tcW w:w="709" w:type="dxa"/>
          <w:tcBorders>
            <w:top w:val="nil"/>
            <w:left w:val="nil"/>
            <w:bottom w:val="nil"/>
            <w:right w:val="nil"/>
          </w:tcBorders>
        </w:tcPr>
        <w:p w14:paraId="0D68F071" w14:textId="77777777" w:rsidR="00CA7DCC" w:rsidRDefault="00CA7DCC" w:rsidP="006425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0DDCE304" w14:textId="0F9820F4" w:rsidR="00CA7DCC" w:rsidRDefault="00CA7DCC" w:rsidP="00642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7839">
            <w:rPr>
              <w:i/>
              <w:sz w:val="18"/>
            </w:rPr>
            <w:t>Consumer Goods (Infant Products) Information Standard 2024</w:t>
          </w:r>
          <w:r w:rsidRPr="007A1328">
            <w:rPr>
              <w:i/>
              <w:sz w:val="18"/>
            </w:rPr>
            <w:fldChar w:fldCharType="end"/>
          </w:r>
        </w:p>
      </w:tc>
      <w:tc>
        <w:tcPr>
          <w:tcW w:w="1384" w:type="dxa"/>
          <w:tcBorders>
            <w:top w:val="nil"/>
            <w:left w:val="nil"/>
            <w:bottom w:val="nil"/>
            <w:right w:val="nil"/>
          </w:tcBorders>
        </w:tcPr>
        <w:p w14:paraId="6DFDBA43" w14:textId="77777777" w:rsidR="00CA7DCC" w:rsidRDefault="00CA7DCC" w:rsidP="00642541">
          <w:pPr>
            <w:spacing w:line="0" w:lineRule="atLeast"/>
            <w:jc w:val="right"/>
            <w:rPr>
              <w:sz w:val="18"/>
            </w:rPr>
          </w:pPr>
        </w:p>
      </w:tc>
    </w:tr>
  </w:tbl>
  <w:p w14:paraId="4ED0BCEB" w14:textId="77777777" w:rsidR="00CA7DCC" w:rsidRPr="00E464F4" w:rsidRDefault="00E464F4" w:rsidP="00E464F4">
    <w:pPr>
      <w:rPr>
        <w:rFonts w:cs="Times New Roman"/>
        <w:i/>
        <w:sz w:val="18"/>
      </w:rPr>
    </w:pPr>
    <w:r w:rsidRPr="00E464F4">
      <w:rPr>
        <w:rFonts w:cs="Times New Roman"/>
        <w:i/>
        <w:sz w:val="18"/>
      </w:rPr>
      <w:t>OPC66433 -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E94A" w14:textId="77777777" w:rsidR="00CA7DCC" w:rsidRPr="00E33C1C" w:rsidRDefault="00CA7DC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A7DCC" w14:paraId="5BF6C156" w14:textId="77777777" w:rsidTr="00642541">
      <w:tc>
        <w:tcPr>
          <w:tcW w:w="1384" w:type="dxa"/>
          <w:tcBorders>
            <w:top w:val="nil"/>
            <w:left w:val="nil"/>
            <w:bottom w:val="nil"/>
            <w:right w:val="nil"/>
          </w:tcBorders>
        </w:tcPr>
        <w:p w14:paraId="2EB5B99D" w14:textId="77777777" w:rsidR="00CA7DCC" w:rsidRDefault="00CA7DCC" w:rsidP="00642541">
          <w:pPr>
            <w:spacing w:line="0" w:lineRule="atLeast"/>
            <w:rPr>
              <w:sz w:val="18"/>
            </w:rPr>
          </w:pPr>
        </w:p>
      </w:tc>
      <w:tc>
        <w:tcPr>
          <w:tcW w:w="6379" w:type="dxa"/>
          <w:tcBorders>
            <w:top w:val="nil"/>
            <w:left w:val="nil"/>
            <w:bottom w:val="nil"/>
            <w:right w:val="nil"/>
          </w:tcBorders>
        </w:tcPr>
        <w:p w14:paraId="0C9E8DEF" w14:textId="3A4E2280" w:rsidR="00CA7DCC" w:rsidRDefault="00CA7DCC" w:rsidP="00642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7839">
            <w:rPr>
              <w:i/>
              <w:sz w:val="18"/>
            </w:rPr>
            <w:t>Consumer Goods (Infant Products) Information Standard 2024</w:t>
          </w:r>
          <w:r w:rsidRPr="007A1328">
            <w:rPr>
              <w:i/>
              <w:sz w:val="18"/>
            </w:rPr>
            <w:fldChar w:fldCharType="end"/>
          </w:r>
        </w:p>
      </w:tc>
      <w:tc>
        <w:tcPr>
          <w:tcW w:w="709" w:type="dxa"/>
          <w:tcBorders>
            <w:top w:val="nil"/>
            <w:left w:val="nil"/>
            <w:bottom w:val="nil"/>
            <w:right w:val="nil"/>
          </w:tcBorders>
        </w:tcPr>
        <w:p w14:paraId="39B7D1C2" w14:textId="77777777" w:rsidR="00CA7DCC" w:rsidRDefault="00CA7DCC" w:rsidP="00642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463F37C" w14:textId="77777777" w:rsidR="00CA7DCC" w:rsidRPr="00E464F4" w:rsidRDefault="00E464F4" w:rsidP="00E464F4">
    <w:pPr>
      <w:rPr>
        <w:rFonts w:cs="Times New Roman"/>
        <w:i/>
        <w:sz w:val="18"/>
      </w:rPr>
    </w:pPr>
    <w:r w:rsidRPr="00E464F4">
      <w:rPr>
        <w:rFonts w:cs="Times New Roman"/>
        <w:i/>
        <w:sz w:val="18"/>
      </w:rPr>
      <w:t>OPC66433 -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FEEF" w14:textId="77777777" w:rsidR="00CA7DCC" w:rsidRPr="00E33C1C" w:rsidRDefault="00CA7DC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A7DCC" w14:paraId="3029F119" w14:textId="77777777" w:rsidTr="00B33709">
      <w:tc>
        <w:tcPr>
          <w:tcW w:w="1384" w:type="dxa"/>
          <w:tcBorders>
            <w:top w:val="nil"/>
            <w:left w:val="nil"/>
            <w:bottom w:val="nil"/>
            <w:right w:val="nil"/>
          </w:tcBorders>
        </w:tcPr>
        <w:p w14:paraId="50A4DFBB" w14:textId="77777777" w:rsidR="00CA7DCC" w:rsidRDefault="00CA7DCC" w:rsidP="00642541">
          <w:pPr>
            <w:spacing w:line="0" w:lineRule="atLeast"/>
            <w:rPr>
              <w:sz w:val="18"/>
            </w:rPr>
          </w:pPr>
        </w:p>
      </w:tc>
      <w:tc>
        <w:tcPr>
          <w:tcW w:w="6379" w:type="dxa"/>
          <w:tcBorders>
            <w:top w:val="nil"/>
            <w:left w:val="nil"/>
            <w:bottom w:val="nil"/>
            <w:right w:val="nil"/>
          </w:tcBorders>
        </w:tcPr>
        <w:p w14:paraId="6027D8A8" w14:textId="0CEC236F" w:rsidR="00CA7DCC" w:rsidRDefault="00CA7DCC" w:rsidP="006425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7839">
            <w:rPr>
              <w:i/>
              <w:sz w:val="18"/>
            </w:rPr>
            <w:t>Consumer Goods (Infant Products) Information Standard 2024</w:t>
          </w:r>
          <w:r w:rsidRPr="007A1328">
            <w:rPr>
              <w:i/>
              <w:sz w:val="18"/>
            </w:rPr>
            <w:fldChar w:fldCharType="end"/>
          </w:r>
        </w:p>
      </w:tc>
      <w:tc>
        <w:tcPr>
          <w:tcW w:w="709" w:type="dxa"/>
          <w:tcBorders>
            <w:top w:val="nil"/>
            <w:left w:val="nil"/>
            <w:bottom w:val="nil"/>
            <w:right w:val="nil"/>
          </w:tcBorders>
        </w:tcPr>
        <w:p w14:paraId="73AF890F" w14:textId="77777777" w:rsidR="00CA7DCC" w:rsidRDefault="00CA7DCC" w:rsidP="006425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4130E3E" w14:textId="77777777" w:rsidR="00CA7DCC" w:rsidRPr="00E464F4" w:rsidRDefault="00E464F4" w:rsidP="00E464F4">
    <w:pPr>
      <w:rPr>
        <w:rFonts w:cs="Times New Roman"/>
        <w:i/>
        <w:sz w:val="18"/>
      </w:rPr>
    </w:pPr>
    <w:r w:rsidRPr="00E464F4">
      <w:rPr>
        <w:rFonts w:cs="Times New Roman"/>
        <w:i/>
        <w:sz w:val="18"/>
      </w:rPr>
      <w:t>OPC66433 -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952F" w14:textId="77777777" w:rsidR="00CA7DCC" w:rsidRDefault="00CA7DCC" w:rsidP="00715914">
      <w:pPr>
        <w:spacing w:line="240" w:lineRule="auto"/>
      </w:pPr>
      <w:r>
        <w:separator/>
      </w:r>
    </w:p>
  </w:footnote>
  <w:footnote w:type="continuationSeparator" w:id="0">
    <w:p w14:paraId="283D48F3" w14:textId="77777777" w:rsidR="00CA7DCC" w:rsidRDefault="00CA7DC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F037" w14:textId="77777777" w:rsidR="00CA7DCC" w:rsidRPr="005F1388" w:rsidRDefault="00CA7DC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5356" w14:textId="77777777" w:rsidR="00CA7DCC" w:rsidRPr="005F1388" w:rsidRDefault="00CA7DC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3AAA" w14:textId="77777777" w:rsidR="00CA7DCC" w:rsidRPr="005F1388" w:rsidRDefault="00CA7DC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68F8" w14:textId="77777777" w:rsidR="00CA7DCC" w:rsidRPr="00ED79B6" w:rsidRDefault="00CA7DCC"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562C" w14:textId="77777777" w:rsidR="00CA7DCC" w:rsidRPr="00ED79B6" w:rsidRDefault="00CA7DCC"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A9E1" w14:textId="77777777" w:rsidR="00CA7DCC" w:rsidRPr="00ED79B6" w:rsidRDefault="00CA7DC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6396" w14:textId="7DEEB047" w:rsidR="00CA7DCC" w:rsidRDefault="00CA7DC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6856568" w14:textId="0306FD75" w:rsidR="00CA7DCC" w:rsidRDefault="00CA7DC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97F1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97F11">
      <w:rPr>
        <w:noProof/>
        <w:sz w:val="20"/>
      </w:rPr>
      <w:t>Preliminary</w:t>
    </w:r>
    <w:r>
      <w:rPr>
        <w:sz w:val="20"/>
      </w:rPr>
      <w:fldChar w:fldCharType="end"/>
    </w:r>
  </w:p>
  <w:p w14:paraId="3690208C" w14:textId="3E10248A" w:rsidR="00CA7DCC" w:rsidRPr="007A1328" w:rsidRDefault="00CA7DC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23D6590" w14:textId="77777777" w:rsidR="00CA7DCC" w:rsidRPr="007A1328" w:rsidRDefault="00CA7DCC" w:rsidP="00715914">
    <w:pPr>
      <w:rPr>
        <w:b/>
        <w:sz w:val="24"/>
      </w:rPr>
    </w:pPr>
  </w:p>
  <w:p w14:paraId="186E22D3" w14:textId="71937229" w:rsidR="00CA7DCC" w:rsidRPr="007A1328" w:rsidRDefault="00CA7DC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0783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97F11">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1223" w14:textId="26527FEF" w:rsidR="00CA7DCC" w:rsidRPr="007A1328" w:rsidRDefault="00CA7DC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B6AA94B" w14:textId="11D5344B" w:rsidR="00CA7DCC" w:rsidRPr="007A1328" w:rsidRDefault="00CA7DCC" w:rsidP="00715914">
    <w:pPr>
      <w:jc w:val="right"/>
      <w:rPr>
        <w:sz w:val="20"/>
      </w:rPr>
    </w:pPr>
    <w:r w:rsidRPr="007A1328">
      <w:rPr>
        <w:sz w:val="20"/>
      </w:rPr>
      <w:fldChar w:fldCharType="begin"/>
    </w:r>
    <w:r w:rsidRPr="007A1328">
      <w:rPr>
        <w:sz w:val="20"/>
      </w:rPr>
      <w:instrText xml:space="preserve"> STYLEREF CharPartText </w:instrText>
    </w:r>
    <w:r w:rsidR="00097F11">
      <w:rPr>
        <w:sz w:val="20"/>
      </w:rPr>
      <w:fldChar w:fldCharType="separate"/>
    </w:r>
    <w:r w:rsidR="00097F1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97F11">
      <w:rPr>
        <w:b/>
        <w:sz w:val="20"/>
      </w:rPr>
      <w:fldChar w:fldCharType="separate"/>
    </w:r>
    <w:r w:rsidR="00097F11">
      <w:rPr>
        <w:b/>
        <w:noProof/>
        <w:sz w:val="20"/>
      </w:rPr>
      <w:t>Part 1</w:t>
    </w:r>
    <w:r>
      <w:rPr>
        <w:b/>
        <w:sz w:val="20"/>
      </w:rPr>
      <w:fldChar w:fldCharType="end"/>
    </w:r>
  </w:p>
  <w:p w14:paraId="45EDA7B1" w14:textId="2A17DE3D" w:rsidR="00CA7DCC" w:rsidRPr="007A1328" w:rsidRDefault="00CA7DC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9471E79" w14:textId="77777777" w:rsidR="00CA7DCC" w:rsidRPr="007A1328" w:rsidRDefault="00CA7DCC" w:rsidP="00715914">
    <w:pPr>
      <w:jc w:val="right"/>
      <w:rPr>
        <w:b/>
        <w:sz w:val="24"/>
      </w:rPr>
    </w:pPr>
  </w:p>
  <w:p w14:paraId="4868D462" w14:textId="008D0644" w:rsidR="00CA7DCC" w:rsidRPr="007A1328" w:rsidRDefault="00CA7DC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0783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97F1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814C" w14:textId="77777777" w:rsidR="00CA7DCC" w:rsidRPr="007A1328" w:rsidRDefault="00CA7DCC"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679B74F5"/>
    <w:multiLevelType w:val="hybridMultilevel"/>
    <w:tmpl w:val="70F00B28"/>
    <w:lvl w:ilvl="0" w:tplc="0C090001">
      <w:start w:val="1"/>
      <w:numFmt w:val="bullet"/>
      <w:lvlText w:val=""/>
      <w:lvlJc w:val="left"/>
      <w:pPr>
        <w:ind w:left="1266" w:hanging="360"/>
      </w:pPr>
      <w:rPr>
        <w:rFonts w:ascii="Symbol" w:hAnsi="Symbol" w:hint="default"/>
      </w:rPr>
    </w:lvl>
    <w:lvl w:ilvl="1" w:tplc="0C090003" w:tentative="1">
      <w:start w:val="1"/>
      <w:numFmt w:val="bullet"/>
      <w:lvlText w:val="o"/>
      <w:lvlJc w:val="left"/>
      <w:pPr>
        <w:ind w:left="1986" w:hanging="360"/>
      </w:pPr>
      <w:rPr>
        <w:rFonts w:ascii="Courier New" w:hAnsi="Courier New" w:cs="Courier New" w:hint="default"/>
      </w:rPr>
    </w:lvl>
    <w:lvl w:ilvl="2" w:tplc="0C090005" w:tentative="1">
      <w:start w:val="1"/>
      <w:numFmt w:val="bullet"/>
      <w:lvlText w:val=""/>
      <w:lvlJc w:val="left"/>
      <w:pPr>
        <w:ind w:left="2706" w:hanging="360"/>
      </w:pPr>
      <w:rPr>
        <w:rFonts w:ascii="Wingdings" w:hAnsi="Wingdings" w:hint="default"/>
      </w:rPr>
    </w:lvl>
    <w:lvl w:ilvl="3" w:tplc="0C090001" w:tentative="1">
      <w:start w:val="1"/>
      <w:numFmt w:val="bullet"/>
      <w:lvlText w:val=""/>
      <w:lvlJc w:val="left"/>
      <w:pPr>
        <w:ind w:left="3426" w:hanging="360"/>
      </w:pPr>
      <w:rPr>
        <w:rFonts w:ascii="Symbol" w:hAnsi="Symbol" w:hint="default"/>
      </w:rPr>
    </w:lvl>
    <w:lvl w:ilvl="4" w:tplc="0C090003" w:tentative="1">
      <w:start w:val="1"/>
      <w:numFmt w:val="bullet"/>
      <w:lvlText w:val="o"/>
      <w:lvlJc w:val="left"/>
      <w:pPr>
        <w:ind w:left="4146" w:hanging="360"/>
      </w:pPr>
      <w:rPr>
        <w:rFonts w:ascii="Courier New" w:hAnsi="Courier New" w:cs="Courier New" w:hint="default"/>
      </w:rPr>
    </w:lvl>
    <w:lvl w:ilvl="5" w:tplc="0C090005" w:tentative="1">
      <w:start w:val="1"/>
      <w:numFmt w:val="bullet"/>
      <w:lvlText w:val=""/>
      <w:lvlJc w:val="left"/>
      <w:pPr>
        <w:ind w:left="4866" w:hanging="360"/>
      </w:pPr>
      <w:rPr>
        <w:rFonts w:ascii="Wingdings" w:hAnsi="Wingdings" w:hint="default"/>
      </w:rPr>
    </w:lvl>
    <w:lvl w:ilvl="6" w:tplc="0C090001" w:tentative="1">
      <w:start w:val="1"/>
      <w:numFmt w:val="bullet"/>
      <w:lvlText w:val=""/>
      <w:lvlJc w:val="left"/>
      <w:pPr>
        <w:ind w:left="5586" w:hanging="360"/>
      </w:pPr>
      <w:rPr>
        <w:rFonts w:ascii="Symbol" w:hAnsi="Symbol" w:hint="default"/>
      </w:rPr>
    </w:lvl>
    <w:lvl w:ilvl="7" w:tplc="0C090003" w:tentative="1">
      <w:start w:val="1"/>
      <w:numFmt w:val="bullet"/>
      <w:lvlText w:val="o"/>
      <w:lvlJc w:val="left"/>
      <w:pPr>
        <w:ind w:left="6306" w:hanging="360"/>
      </w:pPr>
      <w:rPr>
        <w:rFonts w:ascii="Courier New" w:hAnsi="Courier New" w:cs="Courier New" w:hint="default"/>
      </w:rPr>
    </w:lvl>
    <w:lvl w:ilvl="8" w:tplc="0C090005" w:tentative="1">
      <w:start w:val="1"/>
      <w:numFmt w:val="bullet"/>
      <w:lvlText w:val=""/>
      <w:lvlJc w:val="left"/>
      <w:pPr>
        <w:ind w:left="702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9"/>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28"/>
    <w:rsid w:val="00004470"/>
    <w:rsid w:val="0000736A"/>
    <w:rsid w:val="000136AF"/>
    <w:rsid w:val="00020F36"/>
    <w:rsid w:val="00021C07"/>
    <w:rsid w:val="00024C27"/>
    <w:rsid w:val="00031AF7"/>
    <w:rsid w:val="00034511"/>
    <w:rsid w:val="000426FC"/>
    <w:rsid w:val="000437C1"/>
    <w:rsid w:val="00050AE7"/>
    <w:rsid w:val="0005365D"/>
    <w:rsid w:val="000614BF"/>
    <w:rsid w:val="000628E2"/>
    <w:rsid w:val="00072997"/>
    <w:rsid w:val="00076010"/>
    <w:rsid w:val="000767F8"/>
    <w:rsid w:val="00085FE4"/>
    <w:rsid w:val="00087B53"/>
    <w:rsid w:val="000907AF"/>
    <w:rsid w:val="00092524"/>
    <w:rsid w:val="00097F11"/>
    <w:rsid w:val="000A4382"/>
    <w:rsid w:val="000A6658"/>
    <w:rsid w:val="000B58FA"/>
    <w:rsid w:val="000B7E30"/>
    <w:rsid w:val="000C76CB"/>
    <w:rsid w:val="000D05EF"/>
    <w:rsid w:val="000E2143"/>
    <w:rsid w:val="000E2261"/>
    <w:rsid w:val="000F21C1"/>
    <w:rsid w:val="00104233"/>
    <w:rsid w:val="0010745C"/>
    <w:rsid w:val="00117A68"/>
    <w:rsid w:val="00125C98"/>
    <w:rsid w:val="00132047"/>
    <w:rsid w:val="00132CEB"/>
    <w:rsid w:val="00142B62"/>
    <w:rsid w:val="00142FC6"/>
    <w:rsid w:val="00143676"/>
    <w:rsid w:val="0014539C"/>
    <w:rsid w:val="00150709"/>
    <w:rsid w:val="00151FDB"/>
    <w:rsid w:val="00153893"/>
    <w:rsid w:val="001557E0"/>
    <w:rsid w:val="001563F5"/>
    <w:rsid w:val="0015787C"/>
    <w:rsid w:val="00157B8B"/>
    <w:rsid w:val="001669B3"/>
    <w:rsid w:val="00166C2F"/>
    <w:rsid w:val="00166D14"/>
    <w:rsid w:val="0017048D"/>
    <w:rsid w:val="001721AC"/>
    <w:rsid w:val="001769A7"/>
    <w:rsid w:val="001809D7"/>
    <w:rsid w:val="001939E1"/>
    <w:rsid w:val="00193A18"/>
    <w:rsid w:val="00194C3E"/>
    <w:rsid w:val="00195382"/>
    <w:rsid w:val="00196185"/>
    <w:rsid w:val="001A5FDE"/>
    <w:rsid w:val="001B4E92"/>
    <w:rsid w:val="001C0F88"/>
    <w:rsid w:val="001C26A3"/>
    <w:rsid w:val="001C61C5"/>
    <w:rsid w:val="001C69C4"/>
    <w:rsid w:val="001D20CD"/>
    <w:rsid w:val="001D37EF"/>
    <w:rsid w:val="001D60EF"/>
    <w:rsid w:val="001D6C9F"/>
    <w:rsid w:val="001E0253"/>
    <w:rsid w:val="001E0A73"/>
    <w:rsid w:val="001E3590"/>
    <w:rsid w:val="001E7407"/>
    <w:rsid w:val="001F49A1"/>
    <w:rsid w:val="001F5D5E"/>
    <w:rsid w:val="001F6219"/>
    <w:rsid w:val="001F6CD4"/>
    <w:rsid w:val="001F6DB0"/>
    <w:rsid w:val="0020087F"/>
    <w:rsid w:val="00202243"/>
    <w:rsid w:val="0020397A"/>
    <w:rsid w:val="00206C4D"/>
    <w:rsid w:val="0021053C"/>
    <w:rsid w:val="00210E3A"/>
    <w:rsid w:val="002110FB"/>
    <w:rsid w:val="0021208D"/>
    <w:rsid w:val="00214573"/>
    <w:rsid w:val="002150FD"/>
    <w:rsid w:val="002153D7"/>
    <w:rsid w:val="00215AF1"/>
    <w:rsid w:val="00216994"/>
    <w:rsid w:val="00223775"/>
    <w:rsid w:val="00226562"/>
    <w:rsid w:val="00227D22"/>
    <w:rsid w:val="002321E8"/>
    <w:rsid w:val="00233AD4"/>
    <w:rsid w:val="00235053"/>
    <w:rsid w:val="00236EEC"/>
    <w:rsid w:val="0024010F"/>
    <w:rsid w:val="0024062F"/>
    <w:rsid w:val="00240749"/>
    <w:rsid w:val="00243018"/>
    <w:rsid w:val="002545C5"/>
    <w:rsid w:val="002564A4"/>
    <w:rsid w:val="00260365"/>
    <w:rsid w:val="0026736C"/>
    <w:rsid w:val="00274E04"/>
    <w:rsid w:val="00276163"/>
    <w:rsid w:val="00280520"/>
    <w:rsid w:val="00281308"/>
    <w:rsid w:val="00284719"/>
    <w:rsid w:val="00286BC3"/>
    <w:rsid w:val="0029176E"/>
    <w:rsid w:val="00297ECB"/>
    <w:rsid w:val="002A01CD"/>
    <w:rsid w:val="002A3FEB"/>
    <w:rsid w:val="002A549D"/>
    <w:rsid w:val="002A7BCF"/>
    <w:rsid w:val="002B471B"/>
    <w:rsid w:val="002C11E1"/>
    <w:rsid w:val="002C4A40"/>
    <w:rsid w:val="002D043A"/>
    <w:rsid w:val="002D23D8"/>
    <w:rsid w:val="002D3C14"/>
    <w:rsid w:val="002D5B6A"/>
    <w:rsid w:val="002D6224"/>
    <w:rsid w:val="002E3F4B"/>
    <w:rsid w:val="002E58DA"/>
    <w:rsid w:val="002F0319"/>
    <w:rsid w:val="002F2D1C"/>
    <w:rsid w:val="002F3684"/>
    <w:rsid w:val="002F577C"/>
    <w:rsid w:val="0030455C"/>
    <w:rsid w:val="00304F8B"/>
    <w:rsid w:val="00305191"/>
    <w:rsid w:val="003161E5"/>
    <w:rsid w:val="00323AA4"/>
    <w:rsid w:val="003242F3"/>
    <w:rsid w:val="0032559A"/>
    <w:rsid w:val="003354B3"/>
    <w:rsid w:val="003354D2"/>
    <w:rsid w:val="00335BC6"/>
    <w:rsid w:val="00335DA7"/>
    <w:rsid w:val="003415D3"/>
    <w:rsid w:val="00344701"/>
    <w:rsid w:val="00344FBB"/>
    <w:rsid w:val="00351053"/>
    <w:rsid w:val="00352B0F"/>
    <w:rsid w:val="00355DD8"/>
    <w:rsid w:val="00356690"/>
    <w:rsid w:val="00356D0D"/>
    <w:rsid w:val="00360459"/>
    <w:rsid w:val="00360A5B"/>
    <w:rsid w:val="0036158D"/>
    <w:rsid w:val="00362B66"/>
    <w:rsid w:val="00365489"/>
    <w:rsid w:val="003657B5"/>
    <w:rsid w:val="00380772"/>
    <w:rsid w:val="00384828"/>
    <w:rsid w:val="003949CD"/>
    <w:rsid w:val="00394BCA"/>
    <w:rsid w:val="0039626C"/>
    <w:rsid w:val="003978AD"/>
    <w:rsid w:val="003A0CBC"/>
    <w:rsid w:val="003A4B3A"/>
    <w:rsid w:val="003A5F02"/>
    <w:rsid w:val="003A75D9"/>
    <w:rsid w:val="003B17E2"/>
    <w:rsid w:val="003B4C78"/>
    <w:rsid w:val="003B77A7"/>
    <w:rsid w:val="003C3569"/>
    <w:rsid w:val="003C6231"/>
    <w:rsid w:val="003D0BFE"/>
    <w:rsid w:val="003D0DA6"/>
    <w:rsid w:val="003D1D8A"/>
    <w:rsid w:val="003D5700"/>
    <w:rsid w:val="003E0F44"/>
    <w:rsid w:val="003E341B"/>
    <w:rsid w:val="003F2AB3"/>
    <w:rsid w:val="003F3626"/>
    <w:rsid w:val="003F6C6F"/>
    <w:rsid w:val="0040011E"/>
    <w:rsid w:val="004116CD"/>
    <w:rsid w:val="00412D76"/>
    <w:rsid w:val="004144EC"/>
    <w:rsid w:val="0041665A"/>
    <w:rsid w:val="00417EB9"/>
    <w:rsid w:val="00424CA9"/>
    <w:rsid w:val="00431E7D"/>
    <w:rsid w:val="00431E9B"/>
    <w:rsid w:val="00433460"/>
    <w:rsid w:val="004379E3"/>
    <w:rsid w:val="00437E5C"/>
    <w:rsid w:val="0044015E"/>
    <w:rsid w:val="0044291A"/>
    <w:rsid w:val="004439B0"/>
    <w:rsid w:val="0044493E"/>
    <w:rsid w:val="00444ABD"/>
    <w:rsid w:val="00445C7B"/>
    <w:rsid w:val="00452470"/>
    <w:rsid w:val="00455EEC"/>
    <w:rsid w:val="00457448"/>
    <w:rsid w:val="00457C3F"/>
    <w:rsid w:val="00461C81"/>
    <w:rsid w:val="0046232E"/>
    <w:rsid w:val="00462447"/>
    <w:rsid w:val="00464844"/>
    <w:rsid w:val="00467661"/>
    <w:rsid w:val="00467850"/>
    <w:rsid w:val="004705B7"/>
    <w:rsid w:val="00472DBE"/>
    <w:rsid w:val="00474A19"/>
    <w:rsid w:val="004750E3"/>
    <w:rsid w:val="00482144"/>
    <w:rsid w:val="0048217F"/>
    <w:rsid w:val="0048390E"/>
    <w:rsid w:val="00493A10"/>
    <w:rsid w:val="00496D25"/>
    <w:rsid w:val="00496F97"/>
    <w:rsid w:val="004979EC"/>
    <w:rsid w:val="004C24F0"/>
    <w:rsid w:val="004C37C2"/>
    <w:rsid w:val="004C67BD"/>
    <w:rsid w:val="004C6AE8"/>
    <w:rsid w:val="004C7CD0"/>
    <w:rsid w:val="004D09FA"/>
    <w:rsid w:val="004D1945"/>
    <w:rsid w:val="004D28F2"/>
    <w:rsid w:val="004D3593"/>
    <w:rsid w:val="004D5F55"/>
    <w:rsid w:val="004E063A"/>
    <w:rsid w:val="004E448D"/>
    <w:rsid w:val="004E7BAF"/>
    <w:rsid w:val="004E7BEC"/>
    <w:rsid w:val="004F53FA"/>
    <w:rsid w:val="004F73DB"/>
    <w:rsid w:val="004F7427"/>
    <w:rsid w:val="00505D3D"/>
    <w:rsid w:val="00506AF6"/>
    <w:rsid w:val="005119B7"/>
    <w:rsid w:val="0051221D"/>
    <w:rsid w:val="00513BEA"/>
    <w:rsid w:val="00516B8D"/>
    <w:rsid w:val="00525E9A"/>
    <w:rsid w:val="00537FBC"/>
    <w:rsid w:val="00542E4B"/>
    <w:rsid w:val="005453FF"/>
    <w:rsid w:val="00552411"/>
    <w:rsid w:val="00554557"/>
    <w:rsid w:val="00554954"/>
    <w:rsid w:val="005574D1"/>
    <w:rsid w:val="005639DD"/>
    <w:rsid w:val="005652E4"/>
    <w:rsid w:val="00567889"/>
    <w:rsid w:val="0057411D"/>
    <w:rsid w:val="00584811"/>
    <w:rsid w:val="00585784"/>
    <w:rsid w:val="00593AA6"/>
    <w:rsid w:val="00593DBB"/>
    <w:rsid w:val="00594161"/>
    <w:rsid w:val="00594749"/>
    <w:rsid w:val="00594F57"/>
    <w:rsid w:val="00595D67"/>
    <w:rsid w:val="005A00DB"/>
    <w:rsid w:val="005A1094"/>
    <w:rsid w:val="005B4067"/>
    <w:rsid w:val="005B65B6"/>
    <w:rsid w:val="005C3F41"/>
    <w:rsid w:val="005D2607"/>
    <w:rsid w:val="005D2D09"/>
    <w:rsid w:val="005D504C"/>
    <w:rsid w:val="005E41DA"/>
    <w:rsid w:val="005E7A14"/>
    <w:rsid w:val="005F25D0"/>
    <w:rsid w:val="00600219"/>
    <w:rsid w:val="00601191"/>
    <w:rsid w:val="0060235E"/>
    <w:rsid w:val="00603DC4"/>
    <w:rsid w:val="00606814"/>
    <w:rsid w:val="00613516"/>
    <w:rsid w:val="00613FE1"/>
    <w:rsid w:val="00616C8B"/>
    <w:rsid w:val="00620076"/>
    <w:rsid w:val="006220E9"/>
    <w:rsid w:val="006265C8"/>
    <w:rsid w:val="006320E8"/>
    <w:rsid w:val="0063597F"/>
    <w:rsid w:val="00642541"/>
    <w:rsid w:val="00652E28"/>
    <w:rsid w:val="00654132"/>
    <w:rsid w:val="00655C7E"/>
    <w:rsid w:val="006630BE"/>
    <w:rsid w:val="00670EA1"/>
    <w:rsid w:val="00671B46"/>
    <w:rsid w:val="00672106"/>
    <w:rsid w:val="00674897"/>
    <w:rsid w:val="00677026"/>
    <w:rsid w:val="00677CC2"/>
    <w:rsid w:val="006835FA"/>
    <w:rsid w:val="00687D8B"/>
    <w:rsid w:val="006905DE"/>
    <w:rsid w:val="0069207B"/>
    <w:rsid w:val="0069314A"/>
    <w:rsid w:val="006944A8"/>
    <w:rsid w:val="006A4E16"/>
    <w:rsid w:val="006A6839"/>
    <w:rsid w:val="006B2900"/>
    <w:rsid w:val="006B4925"/>
    <w:rsid w:val="006B5789"/>
    <w:rsid w:val="006B57C4"/>
    <w:rsid w:val="006C1922"/>
    <w:rsid w:val="006C30C5"/>
    <w:rsid w:val="006C7F8C"/>
    <w:rsid w:val="006D43F4"/>
    <w:rsid w:val="006D75E2"/>
    <w:rsid w:val="006E6246"/>
    <w:rsid w:val="006E6B0B"/>
    <w:rsid w:val="006F318F"/>
    <w:rsid w:val="006F4226"/>
    <w:rsid w:val="0070017E"/>
    <w:rsid w:val="00700B2C"/>
    <w:rsid w:val="007050A2"/>
    <w:rsid w:val="007056CF"/>
    <w:rsid w:val="00713084"/>
    <w:rsid w:val="00714F20"/>
    <w:rsid w:val="0071590F"/>
    <w:rsid w:val="00715914"/>
    <w:rsid w:val="00724BC6"/>
    <w:rsid w:val="00730E88"/>
    <w:rsid w:val="00731E00"/>
    <w:rsid w:val="007326F3"/>
    <w:rsid w:val="007440B7"/>
    <w:rsid w:val="00746825"/>
    <w:rsid w:val="007500C8"/>
    <w:rsid w:val="00753447"/>
    <w:rsid w:val="007534C6"/>
    <w:rsid w:val="00753F05"/>
    <w:rsid w:val="00754930"/>
    <w:rsid w:val="00756272"/>
    <w:rsid w:val="00760F9C"/>
    <w:rsid w:val="007647A1"/>
    <w:rsid w:val="0076681A"/>
    <w:rsid w:val="00766B71"/>
    <w:rsid w:val="007715C9"/>
    <w:rsid w:val="00771613"/>
    <w:rsid w:val="00774EDD"/>
    <w:rsid w:val="007757EC"/>
    <w:rsid w:val="00783E89"/>
    <w:rsid w:val="00793915"/>
    <w:rsid w:val="007C2253"/>
    <w:rsid w:val="007C3369"/>
    <w:rsid w:val="007C5F1C"/>
    <w:rsid w:val="007D5A63"/>
    <w:rsid w:val="007D7B81"/>
    <w:rsid w:val="007E163D"/>
    <w:rsid w:val="007E5F77"/>
    <w:rsid w:val="007E667A"/>
    <w:rsid w:val="007F28C9"/>
    <w:rsid w:val="007F6964"/>
    <w:rsid w:val="00801EF8"/>
    <w:rsid w:val="00803587"/>
    <w:rsid w:val="00807626"/>
    <w:rsid w:val="00810CA8"/>
    <w:rsid w:val="008117E9"/>
    <w:rsid w:val="00814548"/>
    <w:rsid w:val="00814C48"/>
    <w:rsid w:val="00816847"/>
    <w:rsid w:val="00823E7F"/>
    <w:rsid w:val="00824498"/>
    <w:rsid w:val="0082500F"/>
    <w:rsid w:val="00825566"/>
    <w:rsid w:val="00830607"/>
    <w:rsid w:val="00830A8B"/>
    <w:rsid w:val="0083137D"/>
    <w:rsid w:val="00836078"/>
    <w:rsid w:val="00840DA7"/>
    <w:rsid w:val="00846EBE"/>
    <w:rsid w:val="00851B53"/>
    <w:rsid w:val="00853631"/>
    <w:rsid w:val="00856A31"/>
    <w:rsid w:val="00857CD4"/>
    <w:rsid w:val="008628C3"/>
    <w:rsid w:val="00862E92"/>
    <w:rsid w:val="00863F5E"/>
    <w:rsid w:val="00864ADC"/>
    <w:rsid w:val="00864B24"/>
    <w:rsid w:val="00864C96"/>
    <w:rsid w:val="00867B37"/>
    <w:rsid w:val="008754D0"/>
    <w:rsid w:val="0087780F"/>
    <w:rsid w:val="008855C9"/>
    <w:rsid w:val="00886456"/>
    <w:rsid w:val="00886EA9"/>
    <w:rsid w:val="008A2506"/>
    <w:rsid w:val="008A3BC7"/>
    <w:rsid w:val="008A46E1"/>
    <w:rsid w:val="008A4F43"/>
    <w:rsid w:val="008B0F70"/>
    <w:rsid w:val="008B2706"/>
    <w:rsid w:val="008B2BC2"/>
    <w:rsid w:val="008C2114"/>
    <w:rsid w:val="008C47D5"/>
    <w:rsid w:val="008C615A"/>
    <w:rsid w:val="008D0EE0"/>
    <w:rsid w:val="008D1E53"/>
    <w:rsid w:val="008E0B16"/>
    <w:rsid w:val="008E3352"/>
    <w:rsid w:val="008E6067"/>
    <w:rsid w:val="008F319D"/>
    <w:rsid w:val="008F54E7"/>
    <w:rsid w:val="00901033"/>
    <w:rsid w:val="00902281"/>
    <w:rsid w:val="00903422"/>
    <w:rsid w:val="009118D5"/>
    <w:rsid w:val="00915DF9"/>
    <w:rsid w:val="00923CED"/>
    <w:rsid w:val="009254C3"/>
    <w:rsid w:val="00927F94"/>
    <w:rsid w:val="00930E89"/>
    <w:rsid w:val="00932377"/>
    <w:rsid w:val="009474BF"/>
    <w:rsid w:val="00947D5A"/>
    <w:rsid w:val="009532A5"/>
    <w:rsid w:val="009707D9"/>
    <w:rsid w:val="00972D06"/>
    <w:rsid w:val="00976A71"/>
    <w:rsid w:val="00980C24"/>
    <w:rsid w:val="00980E7C"/>
    <w:rsid w:val="00982242"/>
    <w:rsid w:val="009868E9"/>
    <w:rsid w:val="0099447E"/>
    <w:rsid w:val="00997D38"/>
    <w:rsid w:val="009A1B4A"/>
    <w:rsid w:val="009A542F"/>
    <w:rsid w:val="009B12E9"/>
    <w:rsid w:val="009B15C1"/>
    <w:rsid w:val="009B5387"/>
    <w:rsid w:val="009B5AB3"/>
    <w:rsid w:val="009C6267"/>
    <w:rsid w:val="009C64C7"/>
    <w:rsid w:val="009C655C"/>
    <w:rsid w:val="009D5387"/>
    <w:rsid w:val="009E1604"/>
    <w:rsid w:val="009E3779"/>
    <w:rsid w:val="009E41C0"/>
    <w:rsid w:val="009E5CFC"/>
    <w:rsid w:val="009E75DE"/>
    <w:rsid w:val="009F09D4"/>
    <w:rsid w:val="009F31D1"/>
    <w:rsid w:val="009F74B1"/>
    <w:rsid w:val="00A025AB"/>
    <w:rsid w:val="00A079CB"/>
    <w:rsid w:val="00A12128"/>
    <w:rsid w:val="00A1793F"/>
    <w:rsid w:val="00A21B62"/>
    <w:rsid w:val="00A21CD5"/>
    <w:rsid w:val="00A22C98"/>
    <w:rsid w:val="00A231E2"/>
    <w:rsid w:val="00A236E4"/>
    <w:rsid w:val="00A27148"/>
    <w:rsid w:val="00A27D48"/>
    <w:rsid w:val="00A32321"/>
    <w:rsid w:val="00A35BA0"/>
    <w:rsid w:val="00A367A3"/>
    <w:rsid w:val="00A41D09"/>
    <w:rsid w:val="00A56EC5"/>
    <w:rsid w:val="00A64912"/>
    <w:rsid w:val="00A70A74"/>
    <w:rsid w:val="00A73FEF"/>
    <w:rsid w:val="00A851A6"/>
    <w:rsid w:val="00A939E4"/>
    <w:rsid w:val="00A9424A"/>
    <w:rsid w:val="00A95C33"/>
    <w:rsid w:val="00A96A70"/>
    <w:rsid w:val="00A97A35"/>
    <w:rsid w:val="00AA1C93"/>
    <w:rsid w:val="00AA3ABF"/>
    <w:rsid w:val="00AA5380"/>
    <w:rsid w:val="00AA5E3B"/>
    <w:rsid w:val="00AA7117"/>
    <w:rsid w:val="00AB3FA6"/>
    <w:rsid w:val="00AB6787"/>
    <w:rsid w:val="00AC2C03"/>
    <w:rsid w:val="00AC40C4"/>
    <w:rsid w:val="00AD5641"/>
    <w:rsid w:val="00AD5649"/>
    <w:rsid w:val="00AD7889"/>
    <w:rsid w:val="00AE2E8C"/>
    <w:rsid w:val="00AE3652"/>
    <w:rsid w:val="00AF021B"/>
    <w:rsid w:val="00AF06CF"/>
    <w:rsid w:val="00B04504"/>
    <w:rsid w:val="00B05CF4"/>
    <w:rsid w:val="00B0662D"/>
    <w:rsid w:val="00B07CDB"/>
    <w:rsid w:val="00B117A0"/>
    <w:rsid w:val="00B13DA3"/>
    <w:rsid w:val="00B16A31"/>
    <w:rsid w:val="00B17D0F"/>
    <w:rsid w:val="00B17DFD"/>
    <w:rsid w:val="00B308FE"/>
    <w:rsid w:val="00B33709"/>
    <w:rsid w:val="00B33B3C"/>
    <w:rsid w:val="00B44941"/>
    <w:rsid w:val="00B50ADC"/>
    <w:rsid w:val="00B54398"/>
    <w:rsid w:val="00B566B1"/>
    <w:rsid w:val="00B623B4"/>
    <w:rsid w:val="00B62945"/>
    <w:rsid w:val="00B63834"/>
    <w:rsid w:val="00B63E6E"/>
    <w:rsid w:val="00B65F8A"/>
    <w:rsid w:val="00B72734"/>
    <w:rsid w:val="00B80199"/>
    <w:rsid w:val="00B80504"/>
    <w:rsid w:val="00B83204"/>
    <w:rsid w:val="00B83646"/>
    <w:rsid w:val="00B95021"/>
    <w:rsid w:val="00B97DCA"/>
    <w:rsid w:val="00BA0C87"/>
    <w:rsid w:val="00BA220B"/>
    <w:rsid w:val="00BA3A57"/>
    <w:rsid w:val="00BA691F"/>
    <w:rsid w:val="00BA7BCF"/>
    <w:rsid w:val="00BB3B31"/>
    <w:rsid w:val="00BB4E1A"/>
    <w:rsid w:val="00BB59DE"/>
    <w:rsid w:val="00BC015E"/>
    <w:rsid w:val="00BC0D9B"/>
    <w:rsid w:val="00BC4163"/>
    <w:rsid w:val="00BC5F03"/>
    <w:rsid w:val="00BC76AC"/>
    <w:rsid w:val="00BD0ECB"/>
    <w:rsid w:val="00BD6509"/>
    <w:rsid w:val="00BE2155"/>
    <w:rsid w:val="00BE2213"/>
    <w:rsid w:val="00BE6A57"/>
    <w:rsid w:val="00BE719A"/>
    <w:rsid w:val="00BE720A"/>
    <w:rsid w:val="00BF0D73"/>
    <w:rsid w:val="00BF2465"/>
    <w:rsid w:val="00C04813"/>
    <w:rsid w:val="00C0551C"/>
    <w:rsid w:val="00C0682D"/>
    <w:rsid w:val="00C07839"/>
    <w:rsid w:val="00C14A0F"/>
    <w:rsid w:val="00C15C34"/>
    <w:rsid w:val="00C21F18"/>
    <w:rsid w:val="00C25E7F"/>
    <w:rsid w:val="00C2746F"/>
    <w:rsid w:val="00C324A0"/>
    <w:rsid w:val="00C32C39"/>
    <w:rsid w:val="00C3300F"/>
    <w:rsid w:val="00C34FAA"/>
    <w:rsid w:val="00C42BF8"/>
    <w:rsid w:val="00C42F84"/>
    <w:rsid w:val="00C50043"/>
    <w:rsid w:val="00C6115F"/>
    <w:rsid w:val="00C677CE"/>
    <w:rsid w:val="00C7090C"/>
    <w:rsid w:val="00C723D4"/>
    <w:rsid w:val="00C7573B"/>
    <w:rsid w:val="00C87A9A"/>
    <w:rsid w:val="00C90E2B"/>
    <w:rsid w:val="00C93C03"/>
    <w:rsid w:val="00C93E71"/>
    <w:rsid w:val="00C953BE"/>
    <w:rsid w:val="00CA7DCC"/>
    <w:rsid w:val="00CB2C8E"/>
    <w:rsid w:val="00CB602E"/>
    <w:rsid w:val="00CB71D9"/>
    <w:rsid w:val="00CC17EF"/>
    <w:rsid w:val="00CC3841"/>
    <w:rsid w:val="00CC69B5"/>
    <w:rsid w:val="00CD0B38"/>
    <w:rsid w:val="00CD644B"/>
    <w:rsid w:val="00CD71F2"/>
    <w:rsid w:val="00CE051D"/>
    <w:rsid w:val="00CE1335"/>
    <w:rsid w:val="00CE493D"/>
    <w:rsid w:val="00CF07FA"/>
    <w:rsid w:val="00CF0BB2"/>
    <w:rsid w:val="00CF3EE8"/>
    <w:rsid w:val="00D02BC2"/>
    <w:rsid w:val="00D050E6"/>
    <w:rsid w:val="00D13441"/>
    <w:rsid w:val="00D150E7"/>
    <w:rsid w:val="00D172E1"/>
    <w:rsid w:val="00D23C11"/>
    <w:rsid w:val="00D25711"/>
    <w:rsid w:val="00D2727A"/>
    <w:rsid w:val="00D32F65"/>
    <w:rsid w:val="00D52DC2"/>
    <w:rsid w:val="00D5368B"/>
    <w:rsid w:val="00D53BCC"/>
    <w:rsid w:val="00D61584"/>
    <w:rsid w:val="00D65052"/>
    <w:rsid w:val="00D67E8A"/>
    <w:rsid w:val="00D70DFB"/>
    <w:rsid w:val="00D7551D"/>
    <w:rsid w:val="00D766DF"/>
    <w:rsid w:val="00D8023B"/>
    <w:rsid w:val="00D83D3C"/>
    <w:rsid w:val="00D84D11"/>
    <w:rsid w:val="00D93B0D"/>
    <w:rsid w:val="00DA186E"/>
    <w:rsid w:val="00DA2156"/>
    <w:rsid w:val="00DA4116"/>
    <w:rsid w:val="00DA4722"/>
    <w:rsid w:val="00DA5A9F"/>
    <w:rsid w:val="00DA70F5"/>
    <w:rsid w:val="00DB0869"/>
    <w:rsid w:val="00DB2298"/>
    <w:rsid w:val="00DB251C"/>
    <w:rsid w:val="00DB326E"/>
    <w:rsid w:val="00DB4630"/>
    <w:rsid w:val="00DC0104"/>
    <w:rsid w:val="00DC155D"/>
    <w:rsid w:val="00DC487E"/>
    <w:rsid w:val="00DC4F88"/>
    <w:rsid w:val="00DD0537"/>
    <w:rsid w:val="00DD0C5C"/>
    <w:rsid w:val="00DD7A56"/>
    <w:rsid w:val="00DE004C"/>
    <w:rsid w:val="00DE7F6D"/>
    <w:rsid w:val="00DF2EA0"/>
    <w:rsid w:val="00DF59FB"/>
    <w:rsid w:val="00DF62B7"/>
    <w:rsid w:val="00E00991"/>
    <w:rsid w:val="00E00D20"/>
    <w:rsid w:val="00E05704"/>
    <w:rsid w:val="00E114F5"/>
    <w:rsid w:val="00E11E44"/>
    <w:rsid w:val="00E23151"/>
    <w:rsid w:val="00E313F5"/>
    <w:rsid w:val="00E3270E"/>
    <w:rsid w:val="00E338EF"/>
    <w:rsid w:val="00E35579"/>
    <w:rsid w:val="00E3638D"/>
    <w:rsid w:val="00E464F4"/>
    <w:rsid w:val="00E544BB"/>
    <w:rsid w:val="00E61532"/>
    <w:rsid w:val="00E61B40"/>
    <w:rsid w:val="00E662CB"/>
    <w:rsid w:val="00E74DC7"/>
    <w:rsid w:val="00E76806"/>
    <w:rsid w:val="00E8075A"/>
    <w:rsid w:val="00E85670"/>
    <w:rsid w:val="00E862EB"/>
    <w:rsid w:val="00E93E67"/>
    <w:rsid w:val="00E94D5E"/>
    <w:rsid w:val="00EA352D"/>
    <w:rsid w:val="00EA701D"/>
    <w:rsid w:val="00EA7100"/>
    <w:rsid w:val="00EA779B"/>
    <w:rsid w:val="00EA7F9F"/>
    <w:rsid w:val="00EB1274"/>
    <w:rsid w:val="00EB1CC9"/>
    <w:rsid w:val="00EB6AD0"/>
    <w:rsid w:val="00EC6F8E"/>
    <w:rsid w:val="00EC72A6"/>
    <w:rsid w:val="00ED2BB6"/>
    <w:rsid w:val="00ED34E1"/>
    <w:rsid w:val="00ED3B8D"/>
    <w:rsid w:val="00ED4676"/>
    <w:rsid w:val="00ED659C"/>
    <w:rsid w:val="00EE048C"/>
    <w:rsid w:val="00EE7588"/>
    <w:rsid w:val="00EF2E3A"/>
    <w:rsid w:val="00EF4B1D"/>
    <w:rsid w:val="00EF5312"/>
    <w:rsid w:val="00EF631B"/>
    <w:rsid w:val="00F072A7"/>
    <w:rsid w:val="00F078DC"/>
    <w:rsid w:val="00F10FA2"/>
    <w:rsid w:val="00F23145"/>
    <w:rsid w:val="00F25A7D"/>
    <w:rsid w:val="00F26BD8"/>
    <w:rsid w:val="00F32BA8"/>
    <w:rsid w:val="00F349F1"/>
    <w:rsid w:val="00F35E78"/>
    <w:rsid w:val="00F40295"/>
    <w:rsid w:val="00F4350D"/>
    <w:rsid w:val="00F47E79"/>
    <w:rsid w:val="00F51BC1"/>
    <w:rsid w:val="00F55654"/>
    <w:rsid w:val="00F567F7"/>
    <w:rsid w:val="00F56C17"/>
    <w:rsid w:val="00F62036"/>
    <w:rsid w:val="00F621BA"/>
    <w:rsid w:val="00F6417D"/>
    <w:rsid w:val="00F65B52"/>
    <w:rsid w:val="00F66D17"/>
    <w:rsid w:val="00F6769E"/>
    <w:rsid w:val="00F67BCA"/>
    <w:rsid w:val="00F71CAC"/>
    <w:rsid w:val="00F73BD6"/>
    <w:rsid w:val="00F769AC"/>
    <w:rsid w:val="00F83989"/>
    <w:rsid w:val="00F85099"/>
    <w:rsid w:val="00F85EB3"/>
    <w:rsid w:val="00F86625"/>
    <w:rsid w:val="00F86F5A"/>
    <w:rsid w:val="00F910B9"/>
    <w:rsid w:val="00F9379C"/>
    <w:rsid w:val="00F95D77"/>
    <w:rsid w:val="00F9632C"/>
    <w:rsid w:val="00F97F09"/>
    <w:rsid w:val="00FA1E52"/>
    <w:rsid w:val="00FA277F"/>
    <w:rsid w:val="00FA3F77"/>
    <w:rsid w:val="00FA51A0"/>
    <w:rsid w:val="00FA787D"/>
    <w:rsid w:val="00FB0644"/>
    <w:rsid w:val="00FB1409"/>
    <w:rsid w:val="00FD1E7F"/>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2F7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A7DCC"/>
    <w:pPr>
      <w:spacing w:line="260" w:lineRule="atLeast"/>
    </w:pPr>
    <w:rPr>
      <w:sz w:val="22"/>
    </w:rPr>
  </w:style>
  <w:style w:type="paragraph" w:styleId="Heading1">
    <w:name w:val="heading 1"/>
    <w:basedOn w:val="Normal"/>
    <w:next w:val="Normal"/>
    <w:link w:val="Heading1Char"/>
    <w:uiPriority w:val="9"/>
    <w:qFormat/>
    <w:rsid w:val="00CA7DC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7DC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7DC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7DC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7DC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7DC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7DC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7DC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7DC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7DCC"/>
  </w:style>
  <w:style w:type="paragraph" w:customStyle="1" w:styleId="OPCParaBase">
    <w:name w:val="OPCParaBase"/>
    <w:qFormat/>
    <w:rsid w:val="00CA7DCC"/>
    <w:pPr>
      <w:spacing w:line="260" w:lineRule="atLeast"/>
    </w:pPr>
    <w:rPr>
      <w:rFonts w:eastAsia="Times New Roman" w:cs="Times New Roman"/>
      <w:sz w:val="22"/>
      <w:lang w:eastAsia="en-AU"/>
    </w:rPr>
  </w:style>
  <w:style w:type="paragraph" w:customStyle="1" w:styleId="ShortT">
    <w:name w:val="ShortT"/>
    <w:basedOn w:val="OPCParaBase"/>
    <w:next w:val="Normal"/>
    <w:qFormat/>
    <w:rsid w:val="00CA7DCC"/>
    <w:pPr>
      <w:spacing w:line="240" w:lineRule="auto"/>
    </w:pPr>
    <w:rPr>
      <w:b/>
      <w:sz w:val="40"/>
    </w:rPr>
  </w:style>
  <w:style w:type="paragraph" w:customStyle="1" w:styleId="ActHead1">
    <w:name w:val="ActHead 1"/>
    <w:aliases w:val="c"/>
    <w:basedOn w:val="OPCParaBase"/>
    <w:next w:val="Normal"/>
    <w:qFormat/>
    <w:rsid w:val="00CA7D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7D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7D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7D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7D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7D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7D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7D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7D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7DCC"/>
  </w:style>
  <w:style w:type="paragraph" w:customStyle="1" w:styleId="Blocks">
    <w:name w:val="Blocks"/>
    <w:aliases w:val="bb"/>
    <w:basedOn w:val="OPCParaBase"/>
    <w:qFormat/>
    <w:rsid w:val="00CA7DCC"/>
    <w:pPr>
      <w:spacing w:line="240" w:lineRule="auto"/>
    </w:pPr>
    <w:rPr>
      <w:sz w:val="24"/>
    </w:rPr>
  </w:style>
  <w:style w:type="paragraph" w:customStyle="1" w:styleId="BoxText">
    <w:name w:val="BoxText"/>
    <w:aliases w:val="bt"/>
    <w:basedOn w:val="OPCParaBase"/>
    <w:qFormat/>
    <w:rsid w:val="00CA7D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7DCC"/>
    <w:rPr>
      <w:b/>
    </w:rPr>
  </w:style>
  <w:style w:type="paragraph" w:customStyle="1" w:styleId="BoxHeadItalic">
    <w:name w:val="BoxHeadItalic"/>
    <w:aliases w:val="bhi"/>
    <w:basedOn w:val="BoxText"/>
    <w:next w:val="BoxStep"/>
    <w:qFormat/>
    <w:rsid w:val="00CA7DCC"/>
    <w:rPr>
      <w:i/>
    </w:rPr>
  </w:style>
  <w:style w:type="paragraph" w:customStyle="1" w:styleId="BoxList">
    <w:name w:val="BoxList"/>
    <w:aliases w:val="bl"/>
    <w:basedOn w:val="BoxText"/>
    <w:qFormat/>
    <w:rsid w:val="00CA7DCC"/>
    <w:pPr>
      <w:ind w:left="1559" w:hanging="425"/>
    </w:pPr>
  </w:style>
  <w:style w:type="paragraph" w:customStyle="1" w:styleId="BoxNote">
    <w:name w:val="BoxNote"/>
    <w:aliases w:val="bn"/>
    <w:basedOn w:val="BoxText"/>
    <w:qFormat/>
    <w:rsid w:val="00CA7DCC"/>
    <w:pPr>
      <w:tabs>
        <w:tab w:val="left" w:pos="1985"/>
      </w:tabs>
      <w:spacing w:before="122" w:line="198" w:lineRule="exact"/>
      <w:ind w:left="2948" w:hanging="1814"/>
    </w:pPr>
    <w:rPr>
      <w:sz w:val="18"/>
    </w:rPr>
  </w:style>
  <w:style w:type="paragraph" w:customStyle="1" w:styleId="BoxPara">
    <w:name w:val="BoxPara"/>
    <w:aliases w:val="bp"/>
    <w:basedOn w:val="BoxText"/>
    <w:qFormat/>
    <w:rsid w:val="00CA7DCC"/>
    <w:pPr>
      <w:tabs>
        <w:tab w:val="right" w:pos="2268"/>
      </w:tabs>
      <w:ind w:left="2552" w:hanging="1418"/>
    </w:pPr>
  </w:style>
  <w:style w:type="paragraph" w:customStyle="1" w:styleId="BoxStep">
    <w:name w:val="BoxStep"/>
    <w:aliases w:val="bs"/>
    <w:basedOn w:val="BoxText"/>
    <w:qFormat/>
    <w:rsid w:val="00CA7DCC"/>
    <w:pPr>
      <w:ind w:left="1985" w:hanging="851"/>
    </w:pPr>
  </w:style>
  <w:style w:type="character" w:customStyle="1" w:styleId="CharAmPartNo">
    <w:name w:val="CharAmPartNo"/>
    <w:basedOn w:val="OPCCharBase"/>
    <w:qFormat/>
    <w:rsid w:val="00CA7DCC"/>
  </w:style>
  <w:style w:type="character" w:customStyle="1" w:styleId="CharAmPartText">
    <w:name w:val="CharAmPartText"/>
    <w:basedOn w:val="OPCCharBase"/>
    <w:qFormat/>
    <w:rsid w:val="00CA7DCC"/>
  </w:style>
  <w:style w:type="character" w:customStyle="1" w:styleId="CharAmSchNo">
    <w:name w:val="CharAmSchNo"/>
    <w:basedOn w:val="OPCCharBase"/>
    <w:qFormat/>
    <w:rsid w:val="00CA7DCC"/>
  </w:style>
  <w:style w:type="character" w:customStyle="1" w:styleId="CharAmSchText">
    <w:name w:val="CharAmSchText"/>
    <w:basedOn w:val="OPCCharBase"/>
    <w:qFormat/>
    <w:rsid w:val="00CA7DCC"/>
  </w:style>
  <w:style w:type="character" w:customStyle="1" w:styleId="CharBoldItalic">
    <w:name w:val="CharBoldItalic"/>
    <w:basedOn w:val="OPCCharBase"/>
    <w:uiPriority w:val="1"/>
    <w:qFormat/>
    <w:rsid w:val="00CA7DCC"/>
    <w:rPr>
      <w:b/>
      <w:i/>
    </w:rPr>
  </w:style>
  <w:style w:type="character" w:customStyle="1" w:styleId="CharChapNo">
    <w:name w:val="CharChapNo"/>
    <w:basedOn w:val="OPCCharBase"/>
    <w:uiPriority w:val="1"/>
    <w:qFormat/>
    <w:rsid w:val="00CA7DCC"/>
  </w:style>
  <w:style w:type="character" w:customStyle="1" w:styleId="CharChapText">
    <w:name w:val="CharChapText"/>
    <w:basedOn w:val="OPCCharBase"/>
    <w:uiPriority w:val="1"/>
    <w:qFormat/>
    <w:rsid w:val="00CA7DCC"/>
  </w:style>
  <w:style w:type="character" w:customStyle="1" w:styleId="CharDivNo">
    <w:name w:val="CharDivNo"/>
    <w:basedOn w:val="OPCCharBase"/>
    <w:uiPriority w:val="1"/>
    <w:qFormat/>
    <w:rsid w:val="00CA7DCC"/>
  </w:style>
  <w:style w:type="character" w:customStyle="1" w:styleId="CharDivText">
    <w:name w:val="CharDivText"/>
    <w:basedOn w:val="OPCCharBase"/>
    <w:uiPriority w:val="1"/>
    <w:qFormat/>
    <w:rsid w:val="00CA7DCC"/>
  </w:style>
  <w:style w:type="character" w:customStyle="1" w:styleId="CharItalic">
    <w:name w:val="CharItalic"/>
    <w:basedOn w:val="OPCCharBase"/>
    <w:uiPriority w:val="1"/>
    <w:qFormat/>
    <w:rsid w:val="00CA7DCC"/>
    <w:rPr>
      <w:i/>
    </w:rPr>
  </w:style>
  <w:style w:type="character" w:customStyle="1" w:styleId="CharPartNo">
    <w:name w:val="CharPartNo"/>
    <w:basedOn w:val="OPCCharBase"/>
    <w:uiPriority w:val="1"/>
    <w:qFormat/>
    <w:rsid w:val="00CA7DCC"/>
  </w:style>
  <w:style w:type="character" w:customStyle="1" w:styleId="CharPartText">
    <w:name w:val="CharPartText"/>
    <w:basedOn w:val="OPCCharBase"/>
    <w:uiPriority w:val="1"/>
    <w:qFormat/>
    <w:rsid w:val="00CA7DCC"/>
  </w:style>
  <w:style w:type="character" w:customStyle="1" w:styleId="CharSectno">
    <w:name w:val="CharSectno"/>
    <w:basedOn w:val="OPCCharBase"/>
    <w:qFormat/>
    <w:rsid w:val="00CA7DCC"/>
  </w:style>
  <w:style w:type="character" w:customStyle="1" w:styleId="CharSubdNo">
    <w:name w:val="CharSubdNo"/>
    <w:basedOn w:val="OPCCharBase"/>
    <w:uiPriority w:val="1"/>
    <w:qFormat/>
    <w:rsid w:val="00CA7DCC"/>
  </w:style>
  <w:style w:type="character" w:customStyle="1" w:styleId="CharSubdText">
    <w:name w:val="CharSubdText"/>
    <w:basedOn w:val="OPCCharBase"/>
    <w:uiPriority w:val="1"/>
    <w:qFormat/>
    <w:rsid w:val="00CA7DCC"/>
  </w:style>
  <w:style w:type="paragraph" w:customStyle="1" w:styleId="CTA--">
    <w:name w:val="CTA --"/>
    <w:basedOn w:val="OPCParaBase"/>
    <w:next w:val="Normal"/>
    <w:rsid w:val="00CA7DCC"/>
    <w:pPr>
      <w:spacing w:before="60" w:line="240" w:lineRule="atLeast"/>
      <w:ind w:left="142" w:hanging="142"/>
    </w:pPr>
    <w:rPr>
      <w:sz w:val="20"/>
    </w:rPr>
  </w:style>
  <w:style w:type="paragraph" w:customStyle="1" w:styleId="CTA-">
    <w:name w:val="CTA -"/>
    <w:basedOn w:val="OPCParaBase"/>
    <w:rsid w:val="00CA7DCC"/>
    <w:pPr>
      <w:spacing w:before="60" w:line="240" w:lineRule="atLeast"/>
      <w:ind w:left="85" w:hanging="85"/>
    </w:pPr>
    <w:rPr>
      <w:sz w:val="20"/>
    </w:rPr>
  </w:style>
  <w:style w:type="paragraph" w:customStyle="1" w:styleId="CTA---">
    <w:name w:val="CTA ---"/>
    <w:basedOn w:val="OPCParaBase"/>
    <w:next w:val="Normal"/>
    <w:rsid w:val="00CA7DCC"/>
    <w:pPr>
      <w:spacing w:before="60" w:line="240" w:lineRule="atLeast"/>
      <w:ind w:left="198" w:hanging="198"/>
    </w:pPr>
    <w:rPr>
      <w:sz w:val="20"/>
    </w:rPr>
  </w:style>
  <w:style w:type="paragraph" w:customStyle="1" w:styleId="CTA----">
    <w:name w:val="CTA ----"/>
    <w:basedOn w:val="OPCParaBase"/>
    <w:next w:val="Normal"/>
    <w:rsid w:val="00CA7DCC"/>
    <w:pPr>
      <w:spacing w:before="60" w:line="240" w:lineRule="atLeast"/>
      <w:ind w:left="255" w:hanging="255"/>
    </w:pPr>
    <w:rPr>
      <w:sz w:val="20"/>
    </w:rPr>
  </w:style>
  <w:style w:type="paragraph" w:customStyle="1" w:styleId="CTA1a">
    <w:name w:val="CTA 1(a)"/>
    <w:basedOn w:val="OPCParaBase"/>
    <w:rsid w:val="00CA7DCC"/>
    <w:pPr>
      <w:tabs>
        <w:tab w:val="right" w:pos="414"/>
      </w:tabs>
      <w:spacing w:before="40" w:line="240" w:lineRule="atLeast"/>
      <w:ind w:left="675" w:hanging="675"/>
    </w:pPr>
    <w:rPr>
      <w:sz w:val="20"/>
    </w:rPr>
  </w:style>
  <w:style w:type="paragraph" w:customStyle="1" w:styleId="CTA1ai">
    <w:name w:val="CTA 1(a)(i)"/>
    <w:basedOn w:val="OPCParaBase"/>
    <w:rsid w:val="00CA7DCC"/>
    <w:pPr>
      <w:tabs>
        <w:tab w:val="right" w:pos="1004"/>
      </w:tabs>
      <w:spacing w:before="40" w:line="240" w:lineRule="atLeast"/>
      <w:ind w:left="1253" w:hanging="1253"/>
    </w:pPr>
    <w:rPr>
      <w:sz w:val="20"/>
    </w:rPr>
  </w:style>
  <w:style w:type="paragraph" w:customStyle="1" w:styleId="CTA2a">
    <w:name w:val="CTA 2(a)"/>
    <w:basedOn w:val="OPCParaBase"/>
    <w:rsid w:val="00CA7DCC"/>
    <w:pPr>
      <w:tabs>
        <w:tab w:val="right" w:pos="482"/>
      </w:tabs>
      <w:spacing w:before="40" w:line="240" w:lineRule="atLeast"/>
      <w:ind w:left="748" w:hanging="748"/>
    </w:pPr>
    <w:rPr>
      <w:sz w:val="20"/>
    </w:rPr>
  </w:style>
  <w:style w:type="paragraph" w:customStyle="1" w:styleId="CTA2ai">
    <w:name w:val="CTA 2(a)(i)"/>
    <w:basedOn w:val="OPCParaBase"/>
    <w:rsid w:val="00CA7DCC"/>
    <w:pPr>
      <w:tabs>
        <w:tab w:val="right" w:pos="1089"/>
      </w:tabs>
      <w:spacing w:before="40" w:line="240" w:lineRule="atLeast"/>
      <w:ind w:left="1327" w:hanging="1327"/>
    </w:pPr>
    <w:rPr>
      <w:sz w:val="20"/>
    </w:rPr>
  </w:style>
  <w:style w:type="paragraph" w:customStyle="1" w:styleId="CTA3a">
    <w:name w:val="CTA 3(a)"/>
    <w:basedOn w:val="OPCParaBase"/>
    <w:rsid w:val="00CA7DCC"/>
    <w:pPr>
      <w:tabs>
        <w:tab w:val="right" w:pos="556"/>
      </w:tabs>
      <w:spacing w:before="40" w:line="240" w:lineRule="atLeast"/>
      <w:ind w:left="805" w:hanging="805"/>
    </w:pPr>
    <w:rPr>
      <w:sz w:val="20"/>
    </w:rPr>
  </w:style>
  <w:style w:type="paragraph" w:customStyle="1" w:styleId="CTA3ai">
    <w:name w:val="CTA 3(a)(i)"/>
    <w:basedOn w:val="OPCParaBase"/>
    <w:rsid w:val="00CA7DCC"/>
    <w:pPr>
      <w:tabs>
        <w:tab w:val="right" w:pos="1140"/>
      </w:tabs>
      <w:spacing w:before="40" w:line="240" w:lineRule="atLeast"/>
      <w:ind w:left="1361" w:hanging="1361"/>
    </w:pPr>
    <w:rPr>
      <w:sz w:val="20"/>
    </w:rPr>
  </w:style>
  <w:style w:type="paragraph" w:customStyle="1" w:styleId="CTA4a">
    <w:name w:val="CTA 4(a)"/>
    <w:basedOn w:val="OPCParaBase"/>
    <w:rsid w:val="00CA7DCC"/>
    <w:pPr>
      <w:tabs>
        <w:tab w:val="right" w:pos="624"/>
      </w:tabs>
      <w:spacing w:before="40" w:line="240" w:lineRule="atLeast"/>
      <w:ind w:left="873" w:hanging="873"/>
    </w:pPr>
    <w:rPr>
      <w:sz w:val="20"/>
    </w:rPr>
  </w:style>
  <w:style w:type="paragraph" w:customStyle="1" w:styleId="CTA4ai">
    <w:name w:val="CTA 4(a)(i)"/>
    <w:basedOn w:val="OPCParaBase"/>
    <w:rsid w:val="00CA7DCC"/>
    <w:pPr>
      <w:tabs>
        <w:tab w:val="right" w:pos="1213"/>
      </w:tabs>
      <w:spacing w:before="40" w:line="240" w:lineRule="atLeast"/>
      <w:ind w:left="1452" w:hanging="1452"/>
    </w:pPr>
    <w:rPr>
      <w:sz w:val="20"/>
    </w:rPr>
  </w:style>
  <w:style w:type="paragraph" w:customStyle="1" w:styleId="CTACAPS">
    <w:name w:val="CTA CAPS"/>
    <w:basedOn w:val="OPCParaBase"/>
    <w:rsid w:val="00CA7DCC"/>
    <w:pPr>
      <w:spacing w:before="60" w:line="240" w:lineRule="atLeast"/>
    </w:pPr>
    <w:rPr>
      <w:sz w:val="20"/>
    </w:rPr>
  </w:style>
  <w:style w:type="paragraph" w:customStyle="1" w:styleId="CTAright">
    <w:name w:val="CTA right"/>
    <w:basedOn w:val="OPCParaBase"/>
    <w:rsid w:val="00CA7DCC"/>
    <w:pPr>
      <w:spacing w:before="60" w:line="240" w:lineRule="auto"/>
      <w:jc w:val="right"/>
    </w:pPr>
    <w:rPr>
      <w:sz w:val="20"/>
    </w:rPr>
  </w:style>
  <w:style w:type="paragraph" w:customStyle="1" w:styleId="subsection">
    <w:name w:val="subsection"/>
    <w:aliases w:val="ss"/>
    <w:basedOn w:val="OPCParaBase"/>
    <w:link w:val="subsectionChar"/>
    <w:rsid w:val="00CA7DCC"/>
    <w:pPr>
      <w:tabs>
        <w:tab w:val="right" w:pos="1021"/>
      </w:tabs>
      <w:spacing w:before="180" w:line="240" w:lineRule="auto"/>
      <w:ind w:left="1134" w:hanging="1134"/>
    </w:pPr>
  </w:style>
  <w:style w:type="paragraph" w:customStyle="1" w:styleId="Definition">
    <w:name w:val="Definition"/>
    <w:aliases w:val="dd"/>
    <w:basedOn w:val="OPCParaBase"/>
    <w:rsid w:val="00CA7DCC"/>
    <w:pPr>
      <w:spacing w:before="180" w:line="240" w:lineRule="auto"/>
      <w:ind w:left="1134"/>
    </w:pPr>
  </w:style>
  <w:style w:type="paragraph" w:customStyle="1" w:styleId="EndNotespara">
    <w:name w:val="EndNotes(para)"/>
    <w:aliases w:val="eta"/>
    <w:basedOn w:val="OPCParaBase"/>
    <w:next w:val="EndNotessubpara"/>
    <w:rsid w:val="00CA7D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7D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7D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7DCC"/>
    <w:pPr>
      <w:tabs>
        <w:tab w:val="right" w:pos="1412"/>
      </w:tabs>
      <w:spacing w:before="60" w:line="240" w:lineRule="auto"/>
      <w:ind w:left="1525" w:hanging="1525"/>
    </w:pPr>
    <w:rPr>
      <w:sz w:val="20"/>
    </w:rPr>
  </w:style>
  <w:style w:type="paragraph" w:customStyle="1" w:styleId="Formula">
    <w:name w:val="Formula"/>
    <w:basedOn w:val="OPCParaBase"/>
    <w:rsid w:val="00CA7DCC"/>
    <w:pPr>
      <w:spacing w:line="240" w:lineRule="auto"/>
      <w:ind w:left="1134"/>
    </w:pPr>
    <w:rPr>
      <w:sz w:val="20"/>
    </w:rPr>
  </w:style>
  <w:style w:type="paragraph" w:styleId="Header">
    <w:name w:val="header"/>
    <w:basedOn w:val="OPCParaBase"/>
    <w:link w:val="HeaderChar"/>
    <w:unhideWhenUsed/>
    <w:rsid w:val="00CA7D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7DCC"/>
    <w:rPr>
      <w:rFonts w:eastAsia="Times New Roman" w:cs="Times New Roman"/>
      <w:sz w:val="16"/>
      <w:lang w:eastAsia="en-AU"/>
    </w:rPr>
  </w:style>
  <w:style w:type="paragraph" w:customStyle="1" w:styleId="House">
    <w:name w:val="House"/>
    <w:basedOn w:val="OPCParaBase"/>
    <w:rsid w:val="00CA7DCC"/>
    <w:pPr>
      <w:spacing w:line="240" w:lineRule="auto"/>
    </w:pPr>
    <w:rPr>
      <w:sz w:val="28"/>
    </w:rPr>
  </w:style>
  <w:style w:type="paragraph" w:customStyle="1" w:styleId="Item">
    <w:name w:val="Item"/>
    <w:aliases w:val="i"/>
    <w:basedOn w:val="OPCParaBase"/>
    <w:next w:val="ItemHead"/>
    <w:rsid w:val="00CA7DCC"/>
    <w:pPr>
      <w:keepLines/>
      <w:spacing w:before="80" w:line="240" w:lineRule="auto"/>
      <w:ind w:left="709"/>
    </w:pPr>
  </w:style>
  <w:style w:type="paragraph" w:customStyle="1" w:styleId="ItemHead">
    <w:name w:val="ItemHead"/>
    <w:aliases w:val="ih"/>
    <w:basedOn w:val="OPCParaBase"/>
    <w:next w:val="Item"/>
    <w:rsid w:val="00CA7D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7DCC"/>
    <w:pPr>
      <w:spacing w:line="240" w:lineRule="auto"/>
    </w:pPr>
    <w:rPr>
      <w:b/>
      <w:sz w:val="32"/>
    </w:rPr>
  </w:style>
  <w:style w:type="paragraph" w:customStyle="1" w:styleId="notedraft">
    <w:name w:val="note(draft)"/>
    <w:aliases w:val="nd"/>
    <w:basedOn w:val="OPCParaBase"/>
    <w:rsid w:val="00CA7DCC"/>
    <w:pPr>
      <w:spacing w:before="240" w:line="240" w:lineRule="auto"/>
      <w:ind w:left="284" w:hanging="284"/>
    </w:pPr>
    <w:rPr>
      <w:i/>
      <w:sz w:val="24"/>
    </w:rPr>
  </w:style>
  <w:style w:type="paragraph" w:customStyle="1" w:styleId="notemargin">
    <w:name w:val="note(margin)"/>
    <w:aliases w:val="nm"/>
    <w:basedOn w:val="OPCParaBase"/>
    <w:rsid w:val="00CA7DCC"/>
    <w:pPr>
      <w:tabs>
        <w:tab w:val="left" w:pos="709"/>
      </w:tabs>
      <w:spacing w:before="122" w:line="198" w:lineRule="exact"/>
      <w:ind w:left="709" w:hanging="709"/>
    </w:pPr>
    <w:rPr>
      <w:sz w:val="18"/>
    </w:rPr>
  </w:style>
  <w:style w:type="paragraph" w:customStyle="1" w:styleId="noteToPara">
    <w:name w:val="noteToPara"/>
    <w:aliases w:val="ntp"/>
    <w:basedOn w:val="OPCParaBase"/>
    <w:rsid w:val="00CA7DCC"/>
    <w:pPr>
      <w:spacing w:before="122" w:line="198" w:lineRule="exact"/>
      <w:ind w:left="2353" w:hanging="709"/>
    </w:pPr>
    <w:rPr>
      <w:sz w:val="18"/>
    </w:rPr>
  </w:style>
  <w:style w:type="paragraph" w:customStyle="1" w:styleId="noteParlAmend">
    <w:name w:val="note(ParlAmend)"/>
    <w:aliases w:val="npp"/>
    <w:basedOn w:val="OPCParaBase"/>
    <w:next w:val="ParlAmend"/>
    <w:rsid w:val="00CA7DCC"/>
    <w:pPr>
      <w:spacing w:line="240" w:lineRule="auto"/>
      <w:jc w:val="right"/>
    </w:pPr>
    <w:rPr>
      <w:rFonts w:ascii="Arial" w:hAnsi="Arial"/>
      <w:b/>
      <w:i/>
    </w:rPr>
  </w:style>
  <w:style w:type="paragraph" w:customStyle="1" w:styleId="Page1">
    <w:name w:val="Page1"/>
    <w:basedOn w:val="OPCParaBase"/>
    <w:rsid w:val="00CA7DCC"/>
    <w:pPr>
      <w:spacing w:before="5600" w:line="240" w:lineRule="auto"/>
    </w:pPr>
    <w:rPr>
      <w:b/>
      <w:sz w:val="32"/>
    </w:rPr>
  </w:style>
  <w:style w:type="paragraph" w:customStyle="1" w:styleId="PageBreak">
    <w:name w:val="PageBreak"/>
    <w:aliases w:val="pb"/>
    <w:basedOn w:val="OPCParaBase"/>
    <w:rsid w:val="00CA7DCC"/>
    <w:pPr>
      <w:spacing w:line="240" w:lineRule="auto"/>
    </w:pPr>
    <w:rPr>
      <w:sz w:val="20"/>
    </w:rPr>
  </w:style>
  <w:style w:type="paragraph" w:customStyle="1" w:styleId="paragraphsub">
    <w:name w:val="paragraph(sub)"/>
    <w:aliases w:val="aa"/>
    <w:basedOn w:val="OPCParaBase"/>
    <w:rsid w:val="00CA7DCC"/>
    <w:pPr>
      <w:tabs>
        <w:tab w:val="right" w:pos="1985"/>
      </w:tabs>
      <w:spacing w:before="40" w:line="240" w:lineRule="auto"/>
      <w:ind w:left="2098" w:hanging="2098"/>
    </w:pPr>
  </w:style>
  <w:style w:type="paragraph" w:customStyle="1" w:styleId="paragraphsub-sub">
    <w:name w:val="paragraph(sub-sub)"/>
    <w:aliases w:val="aaa"/>
    <w:basedOn w:val="OPCParaBase"/>
    <w:rsid w:val="00CA7DCC"/>
    <w:pPr>
      <w:tabs>
        <w:tab w:val="right" w:pos="2722"/>
      </w:tabs>
      <w:spacing w:before="40" w:line="240" w:lineRule="auto"/>
      <w:ind w:left="2835" w:hanging="2835"/>
    </w:pPr>
  </w:style>
  <w:style w:type="paragraph" w:customStyle="1" w:styleId="paragraph">
    <w:name w:val="paragraph"/>
    <w:aliases w:val="a"/>
    <w:basedOn w:val="OPCParaBase"/>
    <w:rsid w:val="00CA7DCC"/>
    <w:pPr>
      <w:tabs>
        <w:tab w:val="right" w:pos="1531"/>
      </w:tabs>
      <w:spacing w:before="40" w:line="240" w:lineRule="auto"/>
      <w:ind w:left="1644" w:hanging="1644"/>
    </w:pPr>
  </w:style>
  <w:style w:type="paragraph" w:customStyle="1" w:styleId="ParlAmend">
    <w:name w:val="ParlAmend"/>
    <w:aliases w:val="pp"/>
    <w:basedOn w:val="OPCParaBase"/>
    <w:rsid w:val="00CA7DCC"/>
    <w:pPr>
      <w:spacing w:before="240" w:line="240" w:lineRule="atLeast"/>
      <w:ind w:hanging="567"/>
    </w:pPr>
    <w:rPr>
      <w:sz w:val="24"/>
    </w:rPr>
  </w:style>
  <w:style w:type="paragraph" w:customStyle="1" w:styleId="Penalty">
    <w:name w:val="Penalty"/>
    <w:basedOn w:val="OPCParaBase"/>
    <w:rsid w:val="00CA7DCC"/>
    <w:pPr>
      <w:tabs>
        <w:tab w:val="left" w:pos="2977"/>
      </w:tabs>
      <w:spacing w:before="180" w:line="240" w:lineRule="auto"/>
      <w:ind w:left="1985" w:hanging="851"/>
    </w:pPr>
  </w:style>
  <w:style w:type="paragraph" w:customStyle="1" w:styleId="Portfolio">
    <w:name w:val="Portfolio"/>
    <w:basedOn w:val="OPCParaBase"/>
    <w:rsid w:val="00CA7DCC"/>
    <w:pPr>
      <w:spacing w:line="240" w:lineRule="auto"/>
    </w:pPr>
    <w:rPr>
      <w:i/>
      <w:sz w:val="20"/>
    </w:rPr>
  </w:style>
  <w:style w:type="paragraph" w:customStyle="1" w:styleId="Preamble">
    <w:name w:val="Preamble"/>
    <w:basedOn w:val="OPCParaBase"/>
    <w:next w:val="Normal"/>
    <w:rsid w:val="00CA7D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7DCC"/>
    <w:pPr>
      <w:spacing w:line="240" w:lineRule="auto"/>
    </w:pPr>
    <w:rPr>
      <w:i/>
      <w:sz w:val="20"/>
    </w:rPr>
  </w:style>
  <w:style w:type="paragraph" w:customStyle="1" w:styleId="Session">
    <w:name w:val="Session"/>
    <w:basedOn w:val="OPCParaBase"/>
    <w:rsid w:val="00CA7DCC"/>
    <w:pPr>
      <w:spacing w:line="240" w:lineRule="auto"/>
    </w:pPr>
    <w:rPr>
      <w:sz w:val="28"/>
    </w:rPr>
  </w:style>
  <w:style w:type="paragraph" w:customStyle="1" w:styleId="Sponsor">
    <w:name w:val="Sponsor"/>
    <w:basedOn w:val="OPCParaBase"/>
    <w:rsid w:val="00CA7DCC"/>
    <w:pPr>
      <w:spacing w:line="240" w:lineRule="auto"/>
    </w:pPr>
    <w:rPr>
      <w:i/>
    </w:rPr>
  </w:style>
  <w:style w:type="paragraph" w:customStyle="1" w:styleId="Subitem">
    <w:name w:val="Subitem"/>
    <w:aliases w:val="iss"/>
    <w:basedOn w:val="OPCParaBase"/>
    <w:rsid w:val="00CA7DCC"/>
    <w:pPr>
      <w:spacing w:before="180" w:line="240" w:lineRule="auto"/>
      <w:ind w:left="709" w:hanging="709"/>
    </w:pPr>
  </w:style>
  <w:style w:type="paragraph" w:customStyle="1" w:styleId="SubitemHead">
    <w:name w:val="SubitemHead"/>
    <w:aliases w:val="issh"/>
    <w:basedOn w:val="OPCParaBase"/>
    <w:rsid w:val="00CA7D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7DCC"/>
    <w:pPr>
      <w:spacing w:before="40" w:line="240" w:lineRule="auto"/>
      <w:ind w:left="1134"/>
    </w:pPr>
  </w:style>
  <w:style w:type="paragraph" w:customStyle="1" w:styleId="SubsectionHead">
    <w:name w:val="SubsectionHead"/>
    <w:aliases w:val="ssh"/>
    <w:basedOn w:val="OPCParaBase"/>
    <w:next w:val="subsection"/>
    <w:rsid w:val="00CA7DCC"/>
    <w:pPr>
      <w:keepNext/>
      <w:keepLines/>
      <w:spacing w:before="240" w:line="240" w:lineRule="auto"/>
      <w:ind w:left="1134"/>
    </w:pPr>
    <w:rPr>
      <w:i/>
    </w:rPr>
  </w:style>
  <w:style w:type="paragraph" w:customStyle="1" w:styleId="Tablea">
    <w:name w:val="Table(a)"/>
    <w:aliases w:val="ta"/>
    <w:basedOn w:val="OPCParaBase"/>
    <w:rsid w:val="00CA7DCC"/>
    <w:pPr>
      <w:spacing w:before="60" w:line="240" w:lineRule="auto"/>
      <w:ind w:left="284" w:hanging="284"/>
    </w:pPr>
    <w:rPr>
      <w:sz w:val="20"/>
    </w:rPr>
  </w:style>
  <w:style w:type="paragraph" w:customStyle="1" w:styleId="TableAA">
    <w:name w:val="Table(AA)"/>
    <w:aliases w:val="taaa"/>
    <w:basedOn w:val="OPCParaBase"/>
    <w:rsid w:val="00CA7D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7D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7DCC"/>
    <w:pPr>
      <w:spacing w:before="60" w:line="240" w:lineRule="atLeast"/>
    </w:pPr>
    <w:rPr>
      <w:sz w:val="20"/>
    </w:rPr>
  </w:style>
  <w:style w:type="paragraph" w:customStyle="1" w:styleId="TLPBoxTextnote">
    <w:name w:val="TLPBoxText(note"/>
    <w:aliases w:val="right)"/>
    <w:basedOn w:val="OPCParaBase"/>
    <w:rsid w:val="00CA7D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7D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7DCC"/>
    <w:pPr>
      <w:spacing w:before="122" w:line="198" w:lineRule="exact"/>
      <w:ind w:left="1985" w:hanging="851"/>
      <w:jc w:val="right"/>
    </w:pPr>
    <w:rPr>
      <w:sz w:val="18"/>
    </w:rPr>
  </w:style>
  <w:style w:type="paragraph" w:customStyle="1" w:styleId="TLPTableBullet">
    <w:name w:val="TLPTableBullet"/>
    <w:aliases w:val="ttb"/>
    <w:basedOn w:val="OPCParaBase"/>
    <w:rsid w:val="00CA7DCC"/>
    <w:pPr>
      <w:spacing w:line="240" w:lineRule="exact"/>
      <w:ind w:left="284" w:hanging="284"/>
    </w:pPr>
    <w:rPr>
      <w:sz w:val="20"/>
    </w:rPr>
  </w:style>
  <w:style w:type="paragraph" w:styleId="TOC1">
    <w:name w:val="toc 1"/>
    <w:basedOn w:val="Normal"/>
    <w:next w:val="Normal"/>
    <w:uiPriority w:val="39"/>
    <w:unhideWhenUsed/>
    <w:rsid w:val="00CA7DC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7DC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7DC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7DC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7DC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7DC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7DC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7DC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7DC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7DCC"/>
    <w:pPr>
      <w:keepLines/>
      <w:spacing w:before="240" w:after="120" w:line="240" w:lineRule="auto"/>
      <w:ind w:left="794"/>
    </w:pPr>
    <w:rPr>
      <w:b/>
      <w:kern w:val="28"/>
      <w:sz w:val="20"/>
    </w:rPr>
  </w:style>
  <w:style w:type="paragraph" w:customStyle="1" w:styleId="TofSectsHeading">
    <w:name w:val="TofSects(Heading)"/>
    <w:basedOn w:val="OPCParaBase"/>
    <w:rsid w:val="00CA7DCC"/>
    <w:pPr>
      <w:spacing w:before="240" w:after="120" w:line="240" w:lineRule="auto"/>
    </w:pPr>
    <w:rPr>
      <w:b/>
      <w:sz w:val="24"/>
    </w:rPr>
  </w:style>
  <w:style w:type="paragraph" w:customStyle="1" w:styleId="TofSectsSection">
    <w:name w:val="TofSects(Section)"/>
    <w:basedOn w:val="OPCParaBase"/>
    <w:rsid w:val="00CA7DCC"/>
    <w:pPr>
      <w:keepLines/>
      <w:spacing w:before="40" w:line="240" w:lineRule="auto"/>
      <w:ind w:left="1588" w:hanging="794"/>
    </w:pPr>
    <w:rPr>
      <w:kern w:val="28"/>
      <w:sz w:val="18"/>
    </w:rPr>
  </w:style>
  <w:style w:type="paragraph" w:customStyle="1" w:styleId="TofSectsSubdiv">
    <w:name w:val="TofSects(Subdiv)"/>
    <w:basedOn w:val="OPCParaBase"/>
    <w:rsid w:val="00CA7DCC"/>
    <w:pPr>
      <w:keepLines/>
      <w:spacing w:before="80" w:line="240" w:lineRule="auto"/>
      <w:ind w:left="1588" w:hanging="794"/>
    </w:pPr>
    <w:rPr>
      <w:kern w:val="28"/>
    </w:rPr>
  </w:style>
  <w:style w:type="paragraph" w:customStyle="1" w:styleId="WRStyle">
    <w:name w:val="WR Style"/>
    <w:aliases w:val="WR"/>
    <w:basedOn w:val="OPCParaBase"/>
    <w:rsid w:val="00CA7DCC"/>
    <w:pPr>
      <w:spacing w:before="240" w:line="240" w:lineRule="auto"/>
      <w:ind w:left="284" w:hanging="284"/>
    </w:pPr>
    <w:rPr>
      <w:b/>
      <w:i/>
      <w:kern w:val="28"/>
      <w:sz w:val="24"/>
    </w:rPr>
  </w:style>
  <w:style w:type="paragraph" w:customStyle="1" w:styleId="notepara">
    <w:name w:val="note(para)"/>
    <w:aliases w:val="na"/>
    <w:basedOn w:val="OPCParaBase"/>
    <w:rsid w:val="00CA7DCC"/>
    <w:pPr>
      <w:spacing w:before="40" w:line="198" w:lineRule="exact"/>
      <w:ind w:left="2354" w:hanging="369"/>
    </w:pPr>
    <w:rPr>
      <w:sz w:val="18"/>
    </w:rPr>
  </w:style>
  <w:style w:type="paragraph" w:styleId="Footer">
    <w:name w:val="footer"/>
    <w:link w:val="FooterChar"/>
    <w:rsid w:val="00CA7D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7DCC"/>
    <w:rPr>
      <w:rFonts w:eastAsia="Times New Roman" w:cs="Times New Roman"/>
      <w:sz w:val="22"/>
      <w:szCs w:val="24"/>
      <w:lang w:eastAsia="en-AU"/>
    </w:rPr>
  </w:style>
  <w:style w:type="character" w:styleId="LineNumber">
    <w:name w:val="line number"/>
    <w:basedOn w:val="OPCCharBase"/>
    <w:uiPriority w:val="99"/>
    <w:unhideWhenUsed/>
    <w:rsid w:val="00CA7DCC"/>
    <w:rPr>
      <w:sz w:val="16"/>
    </w:rPr>
  </w:style>
  <w:style w:type="table" w:customStyle="1" w:styleId="CFlag">
    <w:name w:val="CFlag"/>
    <w:basedOn w:val="TableNormal"/>
    <w:uiPriority w:val="99"/>
    <w:rsid w:val="00CA7DCC"/>
    <w:rPr>
      <w:rFonts w:eastAsia="Times New Roman" w:cs="Times New Roman"/>
      <w:lang w:eastAsia="en-AU"/>
    </w:rPr>
    <w:tblPr/>
  </w:style>
  <w:style w:type="paragraph" w:styleId="BalloonText">
    <w:name w:val="Balloon Text"/>
    <w:basedOn w:val="Normal"/>
    <w:link w:val="BalloonTextChar"/>
    <w:uiPriority w:val="99"/>
    <w:unhideWhenUsed/>
    <w:rsid w:val="00CA7D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7DCC"/>
    <w:rPr>
      <w:rFonts w:ascii="Tahoma" w:hAnsi="Tahoma" w:cs="Tahoma"/>
      <w:sz w:val="16"/>
      <w:szCs w:val="16"/>
    </w:rPr>
  </w:style>
  <w:style w:type="table" w:styleId="TableGrid">
    <w:name w:val="Table Grid"/>
    <w:basedOn w:val="TableNormal"/>
    <w:uiPriority w:val="59"/>
    <w:rsid w:val="00CA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7DCC"/>
    <w:rPr>
      <w:b/>
      <w:sz w:val="28"/>
      <w:szCs w:val="32"/>
    </w:rPr>
  </w:style>
  <w:style w:type="paragraph" w:customStyle="1" w:styleId="LegislationMadeUnder">
    <w:name w:val="LegislationMadeUnder"/>
    <w:basedOn w:val="OPCParaBase"/>
    <w:next w:val="Normal"/>
    <w:rsid w:val="00CA7DCC"/>
    <w:rPr>
      <w:i/>
      <w:sz w:val="32"/>
      <w:szCs w:val="32"/>
    </w:rPr>
  </w:style>
  <w:style w:type="paragraph" w:customStyle="1" w:styleId="SignCoverPageEnd">
    <w:name w:val="SignCoverPageEnd"/>
    <w:basedOn w:val="OPCParaBase"/>
    <w:next w:val="Normal"/>
    <w:rsid w:val="00CA7D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7DCC"/>
    <w:pPr>
      <w:pBdr>
        <w:top w:val="single" w:sz="4" w:space="1" w:color="auto"/>
      </w:pBdr>
      <w:spacing w:before="360"/>
      <w:ind w:right="397"/>
      <w:jc w:val="both"/>
    </w:pPr>
  </w:style>
  <w:style w:type="paragraph" w:customStyle="1" w:styleId="NotesHeading1">
    <w:name w:val="NotesHeading 1"/>
    <w:basedOn w:val="OPCParaBase"/>
    <w:next w:val="Normal"/>
    <w:rsid w:val="00CA7DCC"/>
    <w:rPr>
      <w:b/>
      <w:sz w:val="28"/>
      <w:szCs w:val="28"/>
    </w:rPr>
  </w:style>
  <w:style w:type="paragraph" w:customStyle="1" w:styleId="NotesHeading2">
    <w:name w:val="NotesHeading 2"/>
    <w:basedOn w:val="OPCParaBase"/>
    <w:next w:val="Normal"/>
    <w:rsid w:val="00CA7DCC"/>
    <w:rPr>
      <w:b/>
      <w:sz w:val="28"/>
      <w:szCs w:val="28"/>
    </w:rPr>
  </w:style>
  <w:style w:type="paragraph" w:customStyle="1" w:styleId="CompiledActNo">
    <w:name w:val="CompiledActNo"/>
    <w:basedOn w:val="OPCParaBase"/>
    <w:next w:val="Normal"/>
    <w:rsid w:val="00CA7DCC"/>
    <w:rPr>
      <w:b/>
      <w:sz w:val="24"/>
      <w:szCs w:val="24"/>
    </w:rPr>
  </w:style>
  <w:style w:type="paragraph" w:customStyle="1" w:styleId="ENotesText">
    <w:name w:val="ENotesText"/>
    <w:aliases w:val="Ent"/>
    <w:basedOn w:val="OPCParaBase"/>
    <w:next w:val="Normal"/>
    <w:rsid w:val="00CA7DCC"/>
    <w:pPr>
      <w:spacing w:before="120"/>
    </w:pPr>
  </w:style>
  <w:style w:type="paragraph" w:customStyle="1" w:styleId="CompiledMadeUnder">
    <w:name w:val="CompiledMadeUnder"/>
    <w:basedOn w:val="OPCParaBase"/>
    <w:next w:val="Normal"/>
    <w:rsid w:val="00CA7DCC"/>
    <w:rPr>
      <w:i/>
      <w:sz w:val="24"/>
      <w:szCs w:val="24"/>
    </w:rPr>
  </w:style>
  <w:style w:type="paragraph" w:customStyle="1" w:styleId="Paragraphsub-sub-sub">
    <w:name w:val="Paragraph(sub-sub-sub)"/>
    <w:aliases w:val="aaaa"/>
    <w:basedOn w:val="OPCParaBase"/>
    <w:rsid w:val="00CA7DCC"/>
    <w:pPr>
      <w:tabs>
        <w:tab w:val="right" w:pos="3402"/>
      </w:tabs>
      <w:spacing w:before="40" w:line="240" w:lineRule="auto"/>
      <w:ind w:left="3402" w:hanging="3402"/>
    </w:pPr>
  </w:style>
  <w:style w:type="paragraph" w:customStyle="1" w:styleId="TableTextEndNotes">
    <w:name w:val="TableTextEndNotes"/>
    <w:aliases w:val="Tten"/>
    <w:basedOn w:val="Normal"/>
    <w:rsid w:val="00CA7DCC"/>
    <w:pPr>
      <w:spacing w:before="60" w:line="240" w:lineRule="auto"/>
    </w:pPr>
    <w:rPr>
      <w:rFonts w:cs="Arial"/>
      <w:sz w:val="20"/>
      <w:szCs w:val="22"/>
    </w:rPr>
  </w:style>
  <w:style w:type="paragraph" w:customStyle="1" w:styleId="NoteToSubpara">
    <w:name w:val="NoteToSubpara"/>
    <w:aliases w:val="nts"/>
    <w:basedOn w:val="OPCParaBase"/>
    <w:rsid w:val="00CA7DCC"/>
    <w:pPr>
      <w:spacing w:before="40" w:line="198" w:lineRule="exact"/>
      <w:ind w:left="2835" w:hanging="709"/>
    </w:pPr>
    <w:rPr>
      <w:sz w:val="18"/>
    </w:rPr>
  </w:style>
  <w:style w:type="paragraph" w:customStyle="1" w:styleId="ENoteTableHeading">
    <w:name w:val="ENoteTableHeading"/>
    <w:aliases w:val="enth"/>
    <w:basedOn w:val="OPCParaBase"/>
    <w:rsid w:val="00CA7DCC"/>
    <w:pPr>
      <w:keepNext/>
      <w:spacing w:before="60" w:line="240" w:lineRule="atLeast"/>
    </w:pPr>
    <w:rPr>
      <w:rFonts w:ascii="Arial" w:hAnsi="Arial"/>
      <w:b/>
      <w:sz w:val="16"/>
    </w:rPr>
  </w:style>
  <w:style w:type="paragraph" w:customStyle="1" w:styleId="ENoteTTi">
    <w:name w:val="ENoteTTi"/>
    <w:aliases w:val="entti"/>
    <w:basedOn w:val="OPCParaBase"/>
    <w:rsid w:val="00CA7DCC"/>
    <w:pPr>
      <w:keepNext/>
      <w:spacing w:before="60" w:line="240" w:lineRule="atLeast"/>
      <w:ind w:left="170"/>
    </w:pPr>
    <w:rPr>
      <w:sz w:val="16"/>
    </w:rPr>
  </w:style>
  <w:style w:type="paragraph" w:customStyle="1" w:styleId="ENotesHeading1">
    <w:name w:val="ENotesHeading 1"/>
    <w:aliases w:val="Enh1"/>
    <w:basedOn w:val="OPCParaBase"/>
    <w:next w:val="Normal"/>
    <w:rsid w:val="00CA7DCC"/>
    <w:pPr>
      <w:spacing w:before="120"/>
      <w:outlineLvl w:val="1"/>
    </w:pPr>
    <w:rPr>
      <w:b/>
      <w:sz w:val="28"/>
      <w:szCs w:val="28"/>
    </w:rPr>
  </w:style>
  <w:style w:type="paragraph" w:customStyle="1" w:styleId="ENotesHeading2">
    <w:name w:val="ENotesHeading 2"/>
    <w:aliases w:val="Enh2"/>
    <w:basedOn w:val="OPCParaBase"/>
    <w:next w:val="Normal"/>
    <w:rsid w:val="00CA7DCC"/>
    <w:pPr>
      <w:spacing w:before="120" w:after="120"/>
      <w:outlineLvl w:val="2"/>
    </w:pPr>
    <w:rPr>
      <w:b/>
      <w:sz w:val="24"/>
      <w:szCs w:val="28"/>
    </w:rPr>
  </w:style>
  <w:style w:type="paragraph" w:customStyle="1" w:styleId="ENoteTTIndentHeading">
    <w:name w:val="ENoteTTIndentHeading"/>
    <w:aliases w:val="enTTHi"/>
    <w:basedOn w:val="OPCParaBase"/>
    <w:rsid w:val="00CA7D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7DCC"/>
    <w:pPr>
      <w:spacing w:before="60" w:line="240" w:lineRule="atLeast"/>
    </w:pPr>
    <w:rPr>
      <w:sz w:val="16"/>
    </w:rPr>
  </w:style>
  <w:style w:type="paragraph" w:customStyle="1" w:styleId="MadeunderText">
    <w:name w:val="MadeunderText"/>
    <w:basedOn w:val="OPCParaBase"/>
    <w:next w:val="Normal"/>
    <w:rsid w:val="00CA7DCC"/>
    <w:pPr>
      <w:spacing w:before="240"/>
    </w:pPr>
    <w:rPr>
      <w:sz w:val="24"/>
      <w:szCs w:val="24"/>
    </w:rPr>
  </w:style>
  <w:style w:type="paragraph" w:customStyle="1" w:styleId="ENotesHeading3">
    <w:name w:val="ENotesHeading 3"/>
    <w:aliases w:val="Enh3"/>
    <w:basedOn w:val="OPCParaBase"/>
    <w:next w:val="Normal"/>
    <w:rsid w:val="00CA7DCC"/>
    <w:pPr>
      <w:keepNext/>
      <w:spacing w:before="120" w:line="240" w:lineRule="auto"/>
      <w:outlineLvl w:val="4"/>
    </w:pPr>
    <w:rPr>
      <w:b/>
      <w:szCs w:val="24"/>
    </w:rPr>
  </w:style>
  <w:style w:type="character" w:customStyle="1" w:styleId="CharSubPartTextCASA">
    <w:name w:val="CharSubPartText(CASA)"/>
    <w:basedOn w:val="OPCCharBase"/>
    <w:uiPriority w:val="1"/>
    <w:rsid w:val="00CA7DCC"/>
  </w:style>
  <w:style w:type="character" w:customStyle="1" w:styleId="CharSubPartNoCASA">
    <w:name w:val="CharSubPartNo(CASA)"/>
    <w:basedOn w:val="OPCCharBase"/>
    <w:uiPriority w:val="1"/>
    <w:rsid w:val="00CA7DCC"/>
  </w:style>
  <w:style w:type="paragraph" w:customStyle="1" w:styleId="ENoteTTIndentHeadingSub">
    <w:name w:val="ENoteTTIndentHeadingSub"/>
    <w:aliases w:val="enTTHis"/>
    <w:basedOn w:val="OPCParaBase"/>
    <w:rsid w:val="00CA7DCC"/>
    <w:pPr>
      <w:keepNext/>
      <w:spacing w:before="60" w:line="240" w:lineRule="atLeast"/>
      <w:ind w:left="340"/>
    </w:pPr>
    <w:rPr>
      <w:b/>
      <w:sz w:val="16"/>
    </w:rPr>
  </w:style>
  <w:style w:type="paragraph" w:customStyle="1" w:styleId="ENoteTTiSub">
    <w:name w:val="ENoteTTiSub"/>
    <w:aliases w:val="enttis"/>
    <w:basedOn w:val="OPCParaBase"/>
    <w:rsid w:val="00CA7DCC"/>
    <w:pPr>
      <w:keepNext/>
      <w:spacing w:before="60" w:line="240" w:lineRule="atLeast"/>
      <w:ind w:left="340"/>
    </w:pPr>
    <w:rPr>
      <w:sz w:val="16"/>
    </w:rPr>
  </w:style>
  <w:style w:type="paragraph" w:customStyle="1" w:styleId="SubDivisionMigration">
    <w:name w:val="SubDivisionMigration"/>
    <w:aliases w:val="sdm"/>
    <w:basedOn w:val="OPCParaBase"/>
    <w:rsid w:val="00CA7D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7DC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7DCC"/>
    <w:pPr>
      <w:spacing w:before="122" w:line="240" w:lineRule="auto"/>
      <w:ind w:left="1985" w:hanging="851"/>
    </w:pPr>
    <w:rPr>
      <w:sz w:val="18"/>
    </w:rPr>
  </w:style>
  <w:style w:type="paragraph" w:customStyle="1" w:styleId="FreeForm">
    <w:name w:val="FreeForm"/>
    <w:rsid w:val="00CA7DCC"/>
    <w:rPr>
      <w:rFonts w:ascii="Arial" w:hAnsi="Arial"/>
      <w:sz w:val="22"/>
    </w:rPr>
  </w:style>
  <w:style w:type="paragraph" w:customStyle="1" w:styleId="SOText">
    <w:name w:val="SO Text"/>
    <w:aliases w:val="sot"/>
    <w:link w:val="SOTextChar"/>
    <w:rsid w:val="00CA7D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7DCC"/>
    <w:rPr>
      <w:sz w:val="22"/>
    </w:rPr>
  </w:style>
  <w:style w:type="paragraph" w:customStyle="1" w:styleId="SOTextNote">
    <w:name w:val="SO TextNote"/>
    <w:aliases w:val="sont"/>
    <w:basedOn w:val="SOText"/>
    <w:qFormat/>
    <w:rsid w:val="00CA7DCC"/>
    <w:pPr>
      <w:spacing w:before="122" w:line="198" w:lineRule="exact"/>
      <w:ind w:left="1843" w:hanging="709"/>
    </w:pPr>
    <w:rPr>
      <w:sz w:val="18"/>
    </w:rPr>
  </w:style>
  <w:style w:type="paragraph" w:customStyle="1" w:styleId="SOPara">
    <w:name w:val="SO Para"/>
    <w:aliases w:val="soa"/>
    <w:basedOn w:val="SOText"/>
    <w:link w:val="SOParaChar"/>
    <w:qFormat/>
    <w:rsid w:val="00CA7DCC"/>
    <w:pPr>
      <w:tabs>
        <w:tab w:val="right" w:pos="1786"/>
      </w:tabs>
      <w:spacing w:before="40"/>
      <w:ind w:left="2070" w:hanging="936"/>
    </w:pPr>
  </w:style>
  <w:style w:type="character" w:customStyle="1" w:styleId="SOParaChar">
    <w:name w:val="SO Para Char"/>
    <w:aliases w:val="soa Char"/>
    <w:basedOn w:val="DefaultParagraphFont"/>
    <w:link w:val="SOPara"/>
    <w:rsid w:val="00CA7DCC"/>
    <w:rPr>
      <w:sz w:val="22"/>
    </w:rPr>
  </w:style>
  <w:style w:type="paragraph" w:customStyle="1" w:styleId="FileName">
    <w:name w:val="FileName"/>
    <w:basedOn w:val="Normal"/>
    <w:rsid w:val="00CA7DCC"/>
  </w:style>
  <w:style w:type="paragraph" w:customStyle="1" w:styleId="TableHeading">
    <w:name w:val="TableHeading"/>
    <w:aliases w:val="th"/>
    <w:basedOn w:val="OPCParaBase"/>
    <w:next w:val="Tabletext"/>
    <w:rsid w:val="00CA7DCC"/>
    <w:pPr>
      <w:keepNext/>
      <w:spacing w:before="60" w:line="240" w:lineRule="atLeast"/>
    </w:pPr>
    <w:rPr>
      <w:b/>
      <w:sz w:val="20"/>
    </w:rPr>
  </w:style>
  <w:style w:type="paragraph" w:customStyle="1" w:styleId="SOHeadBold">
    <w:name w:val="SO HeadBold"/>
    <w:aliases w:val="sohb"/>
    <w:basedOn w:val="SOText"/>
    <w:next w:val="SOText"/>
    <w:link w:val="SOHeadBoldChar"/>
    <w:qFormat/>
    <w:rsid w:val="00CA7DCC"/>
    <w:rPr>
      <w:b/>
    </w:rPr>
  </w:style>
  <w:style w:type="character" w:customStyle="1" w:styleId="SOHeadBoldChar">
    <w:name w:val="SO HeadBold Char"/>
    <w:aliases w:val="sohb Char"/>
    <w:basedOn w:val="DefaultParagraphFont"/>
    <w:link w:val="SOHeadBold"/>
    <w:rsid w:val="00CA7DCC"/>
    <w:rPr>
      <w:b/>
      <w:sz w:val="22"/>
    </w:rPr>
  </w:style>
  <w:style w:type="paragraph" w:customStyle="1" w:styleId="SOHeadItalic">
    <w:name w:val="SO HeadItalic"/>
    <w:aliases w:val="sohi"/>
    <w:basedOn w:val="SOText"/>
    <w:next w:val="SOText"/>
    <w:link w:val="SOHeadItalicChar"/>
    <w:qFormat/>
    <w:rsid w:val="00CA7DCC"/>
    <w:rPr>
      <w:i/>
    </w:rPr>
  </w:style>
  <w:style w:type="character" w:customStyle="1" w:styleId="SOHeadItalicChar">
    <w:name w:val="SO HeadItalic Char"/>
    <w:aliases w:val="sohi Char"/>
    <w:basedOn w:val="DefaultParagraphFont"/>
    <w:link w:val="SOHeadItalic"/>
    <w:rsid w:val="00CA7DCC"/>
    <w:rPr>
      <w:i/>
      <w:sz w:val="22"/>
    </w:rPr>
  </w:style>
  <w:style w:type="paragraph" w:customStyle="1" w:styleId="SOBullet">
    <w:name w:val="SO Bullet"/>
    <w:aliases w:val="sotb"/>
    <w:basedOn w:val="SOText"/>
    <w:link w:val="SOBulletChar"/>
    <w:qFormat/>
    <w:rsid w:val="00CA7DCC"/>
    <w:pPr>
      <w:ind w:left="1559" w:hanging="425"/>
    </w:pPr>
  </w:style>
  <w:style w:type="character" w:customStyle="1" w:styleId="SOBulletChar">
    <w:name w:val="SO Bullet Char"/>
    <w:aliases w:val="sotb Char"/>
    <w:basedOn w:val="DefaultParagraphFont"/>
    <w:link w:val="SOBullet"/>
    <w:rsid w:val="00CA7DCC"/>
    <w:rPr>
      <w:sz w:val="22"/>
    </w:rPr>
  </w:style>
  <w:style w:type="paragraph" w:customStyle="1" w:styleId="SOBulletNote">
    <w:name w:val="SO BulletNote"/>
    <w:aliases w:val="sonb"/>
    <w:basedOn w:val="SOTextNote"/>
    <w:link w:val="SOBulletNoteChar"/>
    <w:qFormat/>
    <w:rsid w:val="00CA7DCC"/>
    <w:pPr>
      <w:tabs>
        <w:tab w:val="left" w:pos="1560"/>
      </w:tabs>
      <w:ind w:left="2268" w:hanging="1134"/>
    </w:pPr>
  </w:style>
  <w:style w:type="character" w:customStyle="1" w:styleId="SOBulletNoteChar">
    <w:name w:val="SO BulletNote Char"/>
    <w:aliases w:val="sonb Char"/>
    <w:basedOn w:val="DefaultParagraphFont"/>
    <w:link w:val="SOBulletNote"/>
    <w:rsid w:val="00CA7DCC"/>
    <w:rPr>
      <w:sz w:val="18"/>
    </w:rPr>
  </w:style>
  <w:style w:type="paragraph" w:customStyle="1" w:styleId="SOText2">
    <w:name w:val="SO Text2"/>
    <w:aliases w:val="sot2"/>
    <w:basedOn w:val="Normal"/>
    <w:next w:val="SOText"/>
    <w:link w:val="SOText2Char"/>
    <w:rsid w:val="00CA7DC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7DCC"/>
    <w:rPr>
      <w:sz w:val="22"/>
    </w:rPr>
  </w:style>
  <w:style w:type="paragraph" w:customStyle="1" w:styleId="SubPartCASA">
    <w:name w:val="SubPart(CASA)"/>
    <w:aliases w:val="csp"/>
    <w:basedOn w:val="OPCParaBase"/>
    <w:next w:val="ActHead3"/>
    <w:rsid w:val="00CA7DC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A7DCC"/>
    <w:rPr>
      <w:rFonts w:eastAsia="Times New Roman" w:cs="Times New Roman"/>
      <w:sz w:val="22"/>
      <w:lang w:eastAsia="en-AU"/>
    </w:rPr>
  </w:style>
  <w:style w:type="character" w:customStyle="1" w:styleId="notetextChar">
    <w:name w:val="note(text) Char"/>
    <w:aliases w:val="n Char"/>
    <w:basedOn w:val="DefaultParagraphFont"/>
    <w:link w:val="notetext"/>
    <w:rsid w:val="00CA7DCC"/>
    <w:rPr>
      <w:rFonts w:eastAsia="Times New Roman" w:cs="Times New Roman"/>
      <w:sz w:val="18"/>
      <w:lang w:eastAsia="en-AU"/>
    </w:rPr>
  </w:style>
  <w:style w:type="character" w:customStyle="1" w:styleId="Heading1Char">
    <w:name w:val="Heading 1 Char"/>
    <w:basedOn w:val="DefaultParagraphFont"/>
    <w:link w:val="Heading1"/>
    <w:uiPriority w:val="9"/>
    <w:rsid w:val="00CA7D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7D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7D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7D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7D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7D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7D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7D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7DC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A7DCC"/>
    <w:rPr>
      <w:rFonts w:ascii="Arial" w:hAnsi="Arial" w:cs="Arial" w:hint="default"/>
      <w:b/>
      <w:bCs/>
      <w:sz w:val="28"/>
      <w:szCs w:val="28"/>
    </w:rPr>
  </w:style>
  <w:style w:type="paragraph" w:styleId="Index1">
    <w:name w:val="index 1"/>
    <w:basedOn w:val="Normal"/>
    <w:next w:val="Normal"/>
    <w:autoRedefine/>
    <w:rsid w:val="00CA7DCC"/>
    <w:pPr>
      <w:ind w:left="240" w:hanging="240"/>
    </w:pPr>
  </w:style>
  <w:style w:type="paragraph" w:styleId="Index2">
    <w:name w:val="index 2"/>
    <w:basedOn w:val="Normal"/>
    <w:next w:val="Normal"/>
    <w:autoRedefine/>
    <w:rsid w:val="00CA7DCC"/>
    <w:pPr>
      <w:ind w:left="480" w:hanging="240"/>
    </w:pPr>
  </w:style>
  <w:style w:type="paragraph" w:styleId="Index3">
    <w:name w:val="index 3"/>
    <w:basedOn w:val="Normal"/>
    <w:next w:val="Normal"/>
    <w:autoRedefine/>
    <w:rsid w:val="00CA7DCC"/>
    <w:pPr>
      <w:ind w:left="720" w:hanging="240"/>
    </w:pPr>
  </w:style>
  <w:style w:type="paragraph" w:styleId="Index4">
    <w:name w:val="index 4"/>
    <w:basedOn w:val="Normal"/>
    <w:next w:val="Normal"/>
    <w:autoRedefine/>
    <w:rsid w:val="00CA7DCC"/>
    <w:pPr>
      <w:ind w:left="960" w:hanging="240"/>
    </w:pPr>
  </w:style>
  <w:style w:type="paragraph" w:styleId="Index5">
    <w:name w:val="index 5"/>
    <w:basedOn w:val="Normal"/>
    <w:next w:val="Normal"/>
    <w:autoRedefine/>
    <w:rsid w:val="00CA7DCC"/>
    <w:pPr>
      <w:ind w:left="1200" w:hanging="240"/>
    </w:pPr>
  </w:style>
  <w:style w:type="paragraph" w:styleId="Index6">
    <w:name w:val="index 6"/>
    <w:basedOn w:val="Normal"/>
    <w:next w:val="Normal"/>
    <w:autoRedefine/>
    <w:rsid w:val="00CA7DCC"/>
    <w:pPr>
      <w:ind w:left="1440" w:hanging="240"/>
    </w:pPr>
  </w:style>
  <w:style w:type="paragraph" w:styleId="Index7">
    <w:name w:val="index 7"/>
    <w:basedOn w:val="Normal"/>
    <w:next w:val="Normal"/>
    <w:autoRedefine/>
    <w:rsid w:val="00CA7DCC"/>
    <w:pPr>
      <w:ind w:left="1680" w:hanging="240"/>
    </w:pPr>
  </w:style>
  <w:style w:type="paragraph" w:styleId="Index8">
    <w:name w:val="index 8"/>
    <w:basedOn w:val="Normal"/>
    <w:next w:val="Normal"/>
    <w:autoRedefine/>
    <w:rsid w:val="00CA7DCC"/>
    <w:pPr>
      <w:ind w:left="1920" w:hanging="240"/>
    </w:pPr>
  </w:style>
  <w:style w:type="paragraph" w:styleId="Index9">
    <w:name w:val="index 9"/>
    <w:basedOn w:val="Normal"/>
    <w:next w:val="Normal"/>
    <w:autoRedefine/>
    <w:rsid w:val="00CA7DCC"/>
    <w:pPr>
      <w:ind w:left="2160" w:hanging="240"/>
    </w:pPr>
  </w:style>
  <w:style w:type="paragraph" w:styleId="NormalIndent">
    <w:name w:val="Normal Indent"/>
    <w:basedOn w:val="Normal"/>
    <w:rsid w:val="00CA7DCC"/>
    <w:pPr>
      <w:ind w:left="720"/>
    </w:pPr>
  </w:style>
  <w:style w:type="paragraph" w:styleId="FootnoteText">
    <w:name w:val="footnote text"/>
    <w:basedOn w:val="Normal"/>
    <w:link w:val="FootnoteTextChar"/>
    <w:rsid w:val="00CA7DCC"/>
    <w:rPr>
      <w:sz w:val="20"/>
    </w:rPr>
  </w:style>
  <w:style w:type="character" w:customStyle="1" w:styleId="FootnoteTextChar">
    <w:name w:val="Footnote Text Char"/>
    <w:basedOn w:val="DefaultParagraphFont"/>
    <w:link w:val="FootnoteText"/>
    <w:rsid w:val="00CA7DCC"/>
  </w:style>
  <w:style w:type="paragraph" w:styleId="CommentText">
    <w:name w:val="annotation text"/>
    <w:basedOn w:val="Normal"/>
    <w:link w:val="CommentTextChar"/>
    <w:rsid w:val="00CA7DCC"/>
    <w:rPr>
      <w:sz w:val="20"/>
    </w:rPr>
  </w:style>
  <w:style w:type="character" w:customStyle="1" w:styleId="CommentTextChar">
    <w:name w:val="Comment Text Char"/>
    <w:basedOn w:val="DefaultParagraphFont"/>
    <w:link w:val="CommentText"/>
    <w:rsid w:val="00CA7DCC"/>
  </w:style>
  <w:style w:type="paragraph" w:styleId="IndexHeading">
    <w:name w:val="index heading"/>
    <w:basedOn w:val="Normal"/>
    <w:next w:val="Index1"/>
    <w:rsid w:val="00CA7DCC"/>
    <w:rPr>
      <w:rFonts w:ascii="Arial" w:hAnsi="Arial" w:cs="Arial"/>
      <w:b/>
      <w:bCs/>
    </w:rPr>
  </w:style>
  <w:style w:type="paragraph" w:styleId="Caption">
    <w:name w:val="caption"/>
    <w:basedOn w:val="Normal"/>
    <w:next w:val="Normal"/>
    <w:qFormat/>
    <w:rsid w:val="00CA7DCC"/>
    <w:pPr>
      <w:spacing w:before="120" w:after="120"/>
    </w:pPr>
    <w:rPr>
      <w:b/>
      <w:bCs/>
      <w:sz w:val="20"/>
    </w:rPr>
  </w:style>
  <w:style w:type="paragraph" w:styleId="TableofFigures">
    <w:name w:val="table of figures"/>
    <w:basedOn w:val="Normal"/>
    <w:next w:val="Normal"/>
    <w:rsid w:val="00CA7DCC"/>
    <w:pPr>
      <w:ind w:left="480" w:hanging="480"/>
    </w:pPr>
  </w:style>
  <w:style w:type="paragraph" w:styleId="EnvelopeAddress">
    <w:name w:val="envelope address"/>
    <w:basedOn w:val="Normal"/>
    <w:rsid w:val="00CA7DC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7DCC"/>
    <w:rPr>
      <w:rFonts w:ascii="Arial" w:hAnsi="Arial" w:cs="Arial"/>
      <w:sz w:val="20"/>
    </w:rPr>
  </w:style>
  <w:style w:type="character" w:styleId="FootnoteReference">
    <w:name w:val="footnote reference"/>
    <w:basedOn w:val="DefaultParagraphFont"/>
    <w:rsid w:val="00CA7DCC"/>
    <w:rPr>
      <w:rFonts w:ascii="Times New Roman" w:hAnsi="Times New Roman"/>
      <w:sz w:val="20"/>
      <w:vertAlign w:val="superscript"/>
    </w:rPr>
  </w:style>
  <w:style w:type="character" w:styleId="CommentReference">
    <w:name w:val="annotation reference"/>
    <w:basedOn w:val="DefaultParagraphFont"/>
    <w:rsid w:val="00CA7DCC"/>
    <w:rPr>
      <w:sz w:val="16"/>
      <w:szCs w:val="16"/>
    </w:rPr>
  </w:style>
  <w:style w:type="character" w:styleId="PageNumber">
    <w:name w:val="page number"/>
    <w:basedOn w:val="DefaultParagraphFont"/>
    <w:rsid w:val="00CA7DCC"/>
  </w:style>
  <w:style w:type="character" w:styleId="EndnoteReference">
    <w:name w:val="endnote reference"/>
    <w:basedOn w:val="DefaultParagraphFont"/>
    <w:rsid w:val="00CA7DCC"/>
    <w:rPr>
      <w:vertAlign w:val="superscript"/>
    </w:rPr>
  </w:style>
  <w:style w:type="paragraph" w:styleId="EndnoteText">
    <w:name w:val="endnote text"/>
    <w:basedOn w:val="Normal"/>
    <w:link w:val="EndnoteTextChar"/>
    <w:rsid w:val="00CA7DCC"/>
    <w:rPr>
      <w:sz w:val="20"/>
    </w:rPr>
  </w:style>
  <w:style w:type="character" w:customStyle="1" w:styleId="EndnoteTextChar">
    <w:name w:val="Endnote Text Char"/>
    <w:basedOn w:val="DefaultParagraphFont"/>
    <w:link w:val="EndnoteText"/>
    <w:rsid w:val="00CA7DCC"/>
  </w:style>
  <w:style w:type="paragraph" w:styleId="TableofAuthorities">
    <w:name w:val="table of authorities"/>
    <w:basedOn w:val="Normal"/>
    <w:next w:val="Normal"/>
    <w:rsid w:val="00CA7DCC"/>
    <w:pPr>
      <w:ind w:left="240" w:hanging="240"/>
    </w:pPr>
  </w:style>
  <w:style w:type="paragraph" w:styleId="MacroText">
    <w:name w:val="macro"/>
    <w:link w:val="MacroTextChar"/>
    <w:rsid w:val="00CA7DC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7DCC"/>
    <w:rPr>
      <w:rFonts w:ascii="Courier New" w:eastAsia="Times New Roman" w:hAnsi="Courier New" w:cs="Courier New"/>
      <w:lang w:eastAsia="en-AU"/>
    </w:rPr>
  </w:style>
  <w:style w:type="paragraph" w:styleId="TOAHeading">
    <w:name w:val="toa heading"/>
    <w:basedOn w:val="Normal"/>
    <w:next w:val="Normal"/>
    <w:rsid w:val="00CA7DCC"/>
    <w:pPr>
      <w:spacing w:before="120"/>
    </w:pPr>
    <w:rPr>
      <w:rFonts w:ascii="Arial" w:hAnsi="Arial" w:cs="Arial"/>
      <w:b/>
      <w:bCs/>
    </w:rPr>
  </w:style>
  <w:style w:type="paragraph" w:styleId="List">
    <w:name w:val="List"/>
    <w:basedOn w:val="Normal"/>
    <w:rsid w:val="00CA7DCC"/>
    <w:pPr>
      <w:ind w:left="283" w:hanging="283"/>
    </w:pPr>
  </w:style>
  <w:style w:type="paragraph" w:styleId="ListBullet">
    <w:name w:val="List Bullet"/>
    <w:basedOn w:val="Normal"/>
    <w:autoRedefine/>
    <w:rsid w:val="00CA7DCC"/>
    <w:pPr>
      <w:tabs>
        <w:tab w:val="num" w:pos="360"/>
      </w:tabs>
      <w:ind w:left="360" w:hanging="360"/>
    </w:pPr>
  </w:style>
  <w:style w:type="paragraph" w:styleId="ListNumber">
    <w:name w:val="List Number"/>
    <w:basedOn w:val="Normal"/>
    <w:rsid w:val="00CA7DCC"/>
    <w:pPr>
      <w:tabs>
        <w:tab w:val="num" w:pos="360"/>
      </w:tabs>
      <w:ind w:left="360" w:hanging="360"/>
    </w:pPr>
  </w:style>
  <w:style w:type="paragraph" w:styleId="List2">
    <w:name w:val="List 2"/>
    <w:basedOn w:val="Normal"/>
    <w:rsid w:val="00CA7DCC"/>
    <w:pPr>
      <w:ind w:left="566" w:hanging="283"/>
    </w:pPr>
  </w:style>
  <w:style w:type="paragraph" w:styleId="List3">
    <w:name w:val="List 3"/>
    <w:basedOn w:val="Normal"/>
    <w:rsid w:val="00CA7DCC"/>
    <w:pPr>
      <w:ind w:left="849" w:hanging="283"/>
    </w:pPr>
  </w:style>
  <w:style w:type="paragraph" w:styleId="List4">
    <w:name w:val="List 4"/>
    <w:basedOn w:val="Normal"/>
    <w:rsid w:val="00CA7DCC"/>
    <w:pPr>
      <w:ind w:left="1132" w:hanging="283"/>
    </w:pPr>
  </w:style>
  <w:style w:type="paragraph" w:styleId="List5">
    <w:name w:val="List 5"/>
    <w:basedOn w:val="Normal"/>
    <w:rsid w:val="00CA7DCC"/>
    <w:pPr>
      <w:ind w:left="1415" w:hanging="283"/>
    </w:pPr>
  </w:style>
  <w:style w:type="paragraph" w:styleId="ListBullet2">
    <w:name w:val="List Bullet 2"/>
    <w:basedOn w:val="Normal"/>
    <w:autoRedefine/>
    <w:rsid w:val="00CA7DCC"/>
    <w:pPr>
      <w:tabs>
        <w:tab w:val="num" w:pos="360"/>
      </w:tabs>
    </w:pPr>
  </w:style>
  <w:style w:type="paragraph" w:styleId="ListBullet3">
    <w:name w:val="List Bullet 3"/>
    <w:basedOn w:val="Normal"/>
    <w:autoRedefine/>
    <w:rsid w:val="00CA7DCC"/>
    <w:pPr>
      <w:tabs>
        <w:tab w:val="num" w:pos="926"/>
      </w:tabs>
      <w:ind w:left="926" w:hanging="360"/>
    </w:pPr>
  </w:style>
  <w:style w:type="paragraph" w:styleId="ListBullet4">
    <w:name w:val="List Bullet 4"/>
    <w:basedOn w:val="Normal"/>
    <w:autoRedefine/>
    <w:rsid w:val="00CA7DCC"/>
    <w:pPr>
      <w:tabs>
        <w:tab w:val="num" w:pos="1209"/>
      </w:tabs>
      <w:ind w:left="1209" w:hanging="360"/>
    </w:pPr>
  </w:style>
  <w:style w:type="paragraph" w:styleId="ListBullet5">
    <w:name w:val="List Bullet 5"/>
    <w:basedOn w:val="Normal"/>
    <w:autoRedefine/>
    <w:rsid w:val="00CA7DCC"/>
    <w:pPr>
      <w:tabs>
        <w:tab w:val="num" w:pos="1492"/>
      </w:tabs>
      <w:ind w:left="1492" w:hanging="360"/>
    </w:pPr>
  </w:style>
  <w:style w:type="paragraph" w:styleId="ListNumber2">
    <w:name w:val="List Number 2"/>
    <w:basedOn w:val="Normal"/>
    <w:rsid w:val="00CA7DCC"/>
    <w:pPr>
      <w:tabs>
        <w:tab w:val="num" w:pos="643"/>
      </w:tabs>
      <w:ind w:left="643" w:hanging="360"/>
    </w:pPr>
  </w:style>
  <w:style w:type="paragraph" w:styleId="ListNumber3">
    <w:name w:val="List Number 3"/>
    <w:basedOn w:val="Normal"/>
    <w:rsid w:val="00CA7DCC"/>
    <w:pPr>
      <w:tabs>
        <w:tab w:val="num" w:pos="926"/>
      </w:tabs>
      <w:ind w:left="926" w:hanging="360"/>
    </w:pPr>
  </w:style>
  <w:style w:type="paragraph" w:styleId="ListNumber4">
    <w:name w:val="List Number 4"/>
    <w:basedOn w:val="Normal"/>
    <w:rsid w:val="00CA7DCC"/>
    <w:pPr>
      <w:tabs>
        <w:tab w:val="num" w:pos="1209"/>
      </w:tabs>
      <w:ind w:left="1209" w:hanging="360"/>
    </w:pPr>
  </w:style>
  <w:style w:type="paragraph" w:styleId="ListNumber5">
    <w:name w:val="List Number 5"/>
    <w:basedOn w:val="Normal"/>
    <w:rsid w:val="00CA7DCC"/>
    <w:pPr>
      <w:tabs>
        <w:tab w:val="num" w:pos="1492"/>
      </w:tabs>
      <w:ind w:left="1492" w:hanging="360"/>
    </w:pPr>
  </w:style>
  <w:style w:type="paragraph" w:styleId="Title">
    <w:name w:val="Title"/>
    <w:basedOn w:val="Normal"/>
    <w:link w:val="TitleChar"/>
    <w:qFormat/>
    <w:rsid w:val="00CA7DCC"/>
    <w:pPr>
      <w:spacing w:before="240" w:after="60"/>
    </w:pPr>
    <w:rPr>
      <w:rFonts w:ascii="Arial" w:hAnsi="Arial" w:cs="Arial"/>
      <w:b/>
      <w:bCs/>
      <w:sz w:val="40"/>
      <w:szCs w:val="40"/>
    </w:rPr>
  </w:style>
  <w:style w:type="character" w:customStyle="1" w:styleId="TitleChar">
    <w:name w:val="Title Char"/>
    <w:basedOn w:val="DefaultParagraphFont"/>
    <w:link w:val="Title"/>
    <w:rsid w:val="00CA7DCC"/>
    <w:rPr>
      <w:rFonts w:ascii="Arial" w:hAnsi="Arial" w:cs="Arial"/>
      <w:b/>
      <w:bCs/>
      <w:sz w:val="40"/>
      <w:szCs w:val="40"/>
    </w:rPr>
  </w:style>
  <w:style w:type="paragraph" w:styleId="Closing">
    <w:name w:val="Closing"/>
    <w:basedOn w:val="Normal"/>
    <w:link w:val="ClosingChar"/>
    <w:rsid w:val="00CA7DCC"/>
    <w:pPr>
      <w:ind w:left="4252"/>
    </w:pPr>
  </w:style>
  <w:style w:type="character" w:customStyle="1" w:styleId="ClosingChar">
    <w:name w:val="Closing Char"/>
    <w:basedOn w:val="DefaultParagraphFont"/>
    <w:link w:val="Closing"/>
    <w:rsid w:val="00CA7DCC"/>
    <w:rPr>
      <w:sz w:val="22"/>
    </w:rPr>
  </w:style>
  <w:style w:type="paragraph" w:styleId="Signature">
    <w:name w:val="Signature"/>
    <w:basedOn w:val="Normal"/>
    <w:link w:val="SignatureChar"/>
    <w:rsid w:val="00CA7DCC"/>
    <w:pPr>
      <w:ind w:left="4252"/>
    </w:pPr>
  </w:style>
  <w:style w:type="character" w:customStyle="1" w:styleId="SignatureChar">
    <w:name w:val="Signature Char"/>
    <w:basedOn w:val="DefaultParagraphFont"/>
    <w:link w:val="Signature"/>
    <w:rsid w:val="00CA7DCC"/>
    <w:rPr>
      <w:sz w:val="22"/>
    </w:rPr>
  </w:style>
  <w:style w:type="paragraph" w:styleId="BodyText">
    <w:name w:val="Body Text"/>
    <w:basedOn w:val="Normal"/>
    <w:link w:val="BodyTextChar"/>
    <w:rsid w:val="00CA7DCC"/>
    <w:pPr>
      <w:spacing w:after="120"/>
    </w:pPr>
  </w:style>
  <w:style w:type="character" w:customStyle="1" w:styleId="BodyTextChar">
    <w:name w:val="Body Text Char"/>
    <w:basedOn w:val="DefaultParagraphFont"/>
    <w:link w:val="BodyText"/>
    <w:rsid w:val="00CA7DCC"/>
    <w:rPr>
      <w:sz w:val="22"/>
    </w:rPr>
  </w:style>
  <w:style w:type="paragraph" w:styleId="BodyTextIndent">
    <w:name w:val="Body Text Indent"/>
    <w:basedOn w:val="Normal"/>
    <w:link w:val="BodyTextIndentChar"/>
    <w:rsid w:val="00CA7DCC"/>
    <w:pPr>
      <w:spacing w:after="120"/>
      <w:ind w:left="283"/>
    </w:pPr>
  </w:style>
  <w:style w:type="character" w:customStyle="1" w:styleId="BodyTextIndentChar">
    <w:name w:val="Body Text Indent Char"/>
    <w:basedOn w:val="DefaultParagraphFont"/>
    <w:link w:val="BodyTextIndent"/>
    <w:rsid w:val="00CA7DCC"/>
    <w:rPr>
      <w:sz w:val="22"/>
    </w:rPr>
  </w:style>
  <w:style w:type="paragraph" w:styleId="ListContinue">
    <w:name w:val="List Continue"/>
    <w:basedOn w:val="Normal"/>
    <w:rsid w:val="00CA7DCC"/>
    <w:pPr>
      <w:spacing w:after="120"/>
      <w:ind w:left="283"/>
    </w:pPr>
  </w:style>
  <w:style w:type="paragraph" w:styleId="ListContinue2">
    <w:name w:val="List Continue 2"/>
    <w:basedOn w:val="Normal"/>
    <w:rsid w:val="00CA7DCC"/>
    <w:pPr>
      <w:spacing w:after="120"/>
      <w:ind w:left="566"/>
    </w:pPr>
  </w:style>
  <w:style w:type="paragraph" w:styleId="ListContinue3">
    <w:name w:val="List Continue 3"/>
    <w:basedOn w:val="Normal"/>
    <w:rsid w:val="00CA7DCC"/>
    <w:pPr>
      <w:spacing w:after="120"/>
      <w:ind w:left="849"/>
    </w:pPr>
  </w:style>
  <w:style w:type="paragraph" w:styleId="ListContinue4">
    <w:name w:val="List Continue 4"/>
    <w:basedOn w:val="Normal"/>
    <w:rsid w:val="00CA7DCC"/>
    <w:pPr>
      <w:spacing w:after="120"/>
      <w:ind w:left="1132"/>
    </w:pPr>
  </w:style>
  <w:style w:type="paragraph" w:styleId="ListContinue5">
    <w:name w:val="List Continue 5"/>
    <w:basedOn w:val="Normal"/>
    <w:rsid w:val="00CA7DCC"/>
    <w:pPr>
      <w:spacing w:after="120"/>
      <w:ind w:left="1415"/>
    </w:pPr>
  </w:style>
  <w:style w:type="paragraph" w:styleId="MessageHeader">
    <w:name w:val="Message Header"/>
    <w:basedOn w:val="Normal"/>
    <w:link w:val="MessageHeaderChar"/>
    <w:rsid w:val="00CA7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7DCC"/>
    <w:rPr>
      <w:rFonts w:ascii="Arial" w:hAnsi="Arial" w:cs="Arial"/>
      <w:sz w:val="22"/>
      <w:shd w:val="pct20" w:color="auto" w:fill="auto"/>
    </w:rPr>
  </w:style>
  <w:style w:type="paragraph" w:styleId="Subtitle">
    <w:name w:val="Subtitle"/>
    <w:basedOn w:val="Normal"/>
    <w:link w:val="SubtitleChar"/>
    <w:qFormat/>
    <w:rsid w:val="00CA7DCC"/>
    <w:pPr>
      <w:spacing w:after="60"/>
      <w:jc w:val="center"/>
      <w:outlineLvl w:val="1"/>
    </w:pPr>
    <w:rPr>
      <w:rFonts w:ascii="Arial" w:hAnsi="Arial" w:cs="Arial"/>
    </w:rPr>
  </w:style>
  <w:style w:type="character" w:customStyle="1" w:styleId="SubtitleChar">
    <w:name w:val="Subtitle Char"/>
    <w:basedOn w:val="DefaultParagraphFont"/>
    <w:link w:val="Subtitle"/>
    <w:rsid w:val="00CA7DCC"/>
    <w:rPr>
      <w:rFonts w:ascii="Arial" w:hAnsi="Arial" w:cs="Arial"/>
      <w:sz w:val="22"/>
    </w:rPr>
  </w:style>
  <w:style w:type="paragraph" w:styleId="Salutation">
    <w:name w:val="Salutation"/>
    <w:basedOn w:val="Normal"/>
    <w:next w:val="Normal"/>
    <w:link w:val="SalutationChar"/>
    <w:rsid w:val="00CA7DCC"/>
  </w:style>
  <w:style w:type="character" w:customStyle="1" w:styleId="SalutationChar">
    <w:name w:val="Salutation Char"/>
    <w:basedOn w:val="DefaultParagraphFont"/>
    <w:link w:val="Salutation"/>
    <w:rsid w:val="00CA7DCC"/>
    <w:rPr>
      <w:sz w:val="22"/>
    </w:rPr>
  </w:style>
  <w:style w:type="paragraph" w:styleId="Date">
    <w:name w:val="Date"/>
    <w:basedOn w:val="Normal"/>
    <w:next w:val="Normal"/>
    <w:link w:val="DateChar"/>
    <w:rsid w:val="00CA7DCC"/>
  </w:style>
  <w:style w:type="character" w:customStyle="1" w:styleId="DateChar">
    <w:name w:val="Date Char"/>
    <w:basedOn w:val="DefaultParagraphFont"/>
    <w:link w:val="Date"/>
    <w:rsid w:val="00CA7DCC"/>
    <w:rPr>
      <w:sz w:val="22"/>
    </w:rPr>
  </w:style>
  <w:style w:type="paragraph" w:styleId="BodyTextFirstIndent">
    <w:name w:val="Body Text First Indent"/>
    <w:basedOn w:val="BodyText"/>
    <w:link w:val="BodyTextFirstIndentChar"/>
    <w:rsid w:val="00CA7DCC"/>
    <w:pPr>
      <w:ind w:firstLine="210"/>
    </w:pPr>
  </w:style>
  <w:style w:type="character" w:customStyle="1" w:styleId="BodyTextFirstIndentChar">
    <w:name w:val="Body Text First Indent Char"/>
    <w:basedOn w:val="BodyTextChar"/>
    <w:link w:val="BodyTextFirstIndent"/>
    <w:rsid w:val="00CA7DCC"/>
    <w:rPr>
      <w:sz w:val="22"/>
    </w:rPr>
  </w:style>
  <w:style w:type="paragraph" w:styleId="BodyTextFirstIndent2">
    <w:name w:val="Body Text First Indent 2"/>
    <w:basedOn w:val="BodyTextIndent"/>
    <w:link w:val="BodyTextFirstIndent2Char"/>
    <w:rsid w:val="00CA7DCC"/>
    <w:pPr>
      <w:ind w:firstLine="210"/>
    </w:pPr>
  </w:style>
  <w:style w:type="character" w:customStyle="1" w:styleId="BodyTextFirstIndent2Char">
    <w:name w:val="Body Text First Indent 2 Char"/>
    <w:basedOn w:val="BodyTextIndentChar"/>
    <w:link w:val="BodyTextFirstIndent2"/>
    <w:rsid w:val="00CA7DCC"/>
    <w:rPr>
      <w:sz w:val="22"/>
    </w:rPr>
  </w:style>
  <w:style w:type="paragraph" w:styleId="BodyText2">
    <w:name w:val="Body Text 2"/>
    <w:basedOn w:val="Normal"/>
    <w:link w:val="BodyText2Char"/>
    <w:rsid w:val="00CA7DCC"/>
    <w:pPr>
      <w:spacing w:after="120" w:line="480" w:lineRule="auto"/>
    </w:pPr>
  </w:style>
  <w:style w:type="character" w:customStyle="1" w:styleId="BodyText2Char">
    <w:name w:val="Body Text 2 Char"/>
    <w:basedOn w:val="DefaultParagraphFont"/>
    <w:link w:val="BodyText2"/>
    <w:rsid w:val="00CA7DCC"/>
    <w:rPr>
      <w:sz w:val="22"/>
    </w:rPr>
  </w:style>
  <w:style w:type="paragraph" w:styleId="BodyText3">
    <w:name w:val="Body Text 3"/>
    <w:basedOn w:val="Normal"/>
    <w:link w:val="BodyText3Char"/>
    <w:rsid w:val="00CA7DCC"/>
    <w:pPr>
      <w:spacing w:after="120"/>
    </w:pPr>
    <w:rPr>
      <w:sz w:val="16"/>
      <w:szCs w:val="16"/>
    </w:rPr>
  </w:style>
  <w:style w:type="character" w:customStyle="1" w:styleId="BodyText3Char">
    <w:name w:val="Body Text 3 Char"/>
    <w:basedOn w:val="DefaultParagraphFont"/>
    <w:link w:val="BodyText3"/>
    <w:rsid w:val="00CA7DCC"/>
    <w:rPr>
      <w:sz w:val="16"/>
      <w:szCs w:val="16"/>
    </w:rPr>
  </w:style>
  <w:style w:type="paragraph" w:styleId="BodyTextIndent2">
    <w:name w:val="Body Text Indent 2"/>
    <w:basedOn w:val="Normal"/>
    <w:link w:val="BodyTextIndent2Char"/>
    <w:rsid w:val="00CA7DCC"/>
    <w:pPr>
      <w:spacing w:after="120" w:line="480" w:lineRule="auto"/>
      <w:ind w:left="283"/>
    </w:pPr>
  </w:style>
  <w:style w:type="character" w:customStyle="1" w:styleId="BodyTextIndent2Char">
    <w:name w:val="Body Text Indent 2 Char"/>
    <w:basedOn w:val="DefaultParagraphFont"/>
    <w:link w:val="BodyTextIndent2"/>
    <w:rsid w:val="00CA7DCC"/>
    <w:rPr>
      <w:sz w:val="22"/>
    </w:rPr>
  </w:style>
  <w:style w:type="paragraph" w:styleId="BodyTextIndent3">
    <w:name w:val="Body Text Indent 3"/>
    <w:basedOn w:val="Normal"/>
    <w:link w:val="BodyTextIndent3Char"/>
    <w:rsid w:val="00CA7DCC"/>
    <w:pPr>
      <w:spacing w:after="120"/>
      <w:ind w:left="283"/>
    </w:pPr>
    <w:rPr>
      <w:sz w:val="16"/>
      <w:szCs w:val="16"/>
    </w:rPr>
  </w:style>
  <w:style w:type="character" w:customStyle="1" w:styleId="BodyTextIndent3Char">
    <w:name w:val="Body Text Indent 3 Char"/>
    <w:basedOn w:val="DefaultParagraphFont"/>
    <w:link w:val="BodyTextIndent3"/>
    <w:rsid w:val="00CA7DCC"/>
    <w:rPr>
      <w:sz w:val="16"/>
      <w:szCs w:val="16"/>
    </w:rPr>
  </w:style>
  <w:style w:type="paragraph" w:styleId="BlockText">
    <w:name w:val="Block Text"/>
    <w:basedOn w:val="Normal"/>
    <w:rsid w:val="00CA7DCC"/>
    <w:pPr>
      <w:spacing w:after="120"/>
      <w:ind w:left="1440" w:right="1440"/>
    </w:pPr>
  </w:style>
  <w:style w:type="character" w:styleId="Hyperlink">
    <w:name w:val="Hyperlink"/>
    <w:basedOn w:val="DefaultParagraphFont"/>
    <w:rsid w:val="00CA7DCC"/>
    <w:rPr>
      <w:color w:val="0000FF"/>
      <w:u w:val="single"/>
    </w:rPr>
  </w:style>
  <w:style w:type="character" w:styleId="FollowedHyperlink">
    <w:name w:val="FollowedHyperlink"/>
    <w:basedOn w:val="DefaultParagraphFont"/>
    <w:rsid w:val="00CA7DCC"/>
    <w:rPr>
      <w:color w:val="800080"/>
      <w:u w:val="single"/>
    </w:rPr>
  </w:style>
  <w:style w:type="character" w:styleId="Strong">
    <w:name w:val="Strong"/>
    <w:basedOn w:val="DefaultParagraphFont"/>
    <w:qFormat/>
    <w:rsid w:val="00CA7DCC"/>
    <w:rPr>
      <w:b/>
      <w:bCs/>
    </w:rPr>
  </w:style>
  <w:style w:type="character" w:styleId="Emphasis">
    <w:name w:val="Emphasis"/>
    <w:basedOn w:val="DefaultParagraphFont"/>
    <w:qFormat/>
    <w:rsid w:val="00CA7DCC"/>
    <w:rPr>
      <w:i/>
      <w:iCs/>
    </w:rPr>
  </w:style>
  <w:style w:type="paragraph" w:styleId="DocumentMap">
    <w:name w:val="Document Map"/>
    <w:basedOn w:val="Normal"/>
    <w:link w:val="DocumentMapChar"/>
    <w:rsid w:val="00CA7DCC"/>
    <w:pPr>
      <w:shd w:val="clear" w:color="auto" w:fill="000080"/>
    </w:pPr>
    <w:rPr>
      <w:rFonts w:ascii="Tahoma" w:hAnsi="Tahoma" w:cs="Tahoma"/>
    </w:rPr>
  </w:style>
  <w:style w:type="character" w:customStyle="1" w:styleId="DocumentMapChar">
    <w:name w:val="Document Map Char"/>
    <w:basedOn w:val="DefaultParagraphFont"/>
    <w:link w:val="DocumentMap"/>
    <w:rsid w:val="00CA7DCC"/>
    <w:rPr>
      <w:rFonts w:ascii="Tahoma" w:hAnsi="Tahoma" w:cs="Tahoma"/>
      <w:sz w:val="22"/>
      <w:shd w:val="clear" w:color="auto" w:fill="000080"/>
    </w:rPr>
  </w:style>
  <w:style w:type="paragraph" w:styleId="PlainText">
    <w:name w:val="Plain Text"/>
    <w:basedOn w:val="Normal"/>
    <w:link w:val="PlainTextChar"/>
    <w:rsid w:val="00CA7DCC"/>
    <w:rPr>
      <w:rFonts w:ascii="Courier New" w:hAnsi="Courier New" w:cs="Courier New"/>
      <w:sz w:val="20"/>
    </w:rPr>
  </w:style>
  <w:style w:type="character" w:customStyle="1" w:styleId="PlainTextChar">
    <w:name w:val="Plain Text Char"/>
    <w:basedOn w:val="DefaultParagraphFont"/>
    <w:link w:val="PlainText"/>
    <w:rsid w:val="00CA7DCC"/>
    <w:rPr>
      <w:rFonts w:ascii="Courier New" w:hAnsi="Courier New" w:cs="Courier New"/>
    </w:rPr>
  </w:style>
  <w:style w:type="paragraph" w:styleId="E-mailSignature">
    <w:name w:val="E-mail Signature"/>
    <w:basedOn w:val="Normal"/>
    <w:link w:val="E-mailSignatureChar"/>
    <w:rsid w:val="00CA7DCC"/>
  </w:style>
  <w:style w:type="character" w:customStyle="1" w:styleId="E-mailSignatureChar">
    <w:name w:val="E-mail Signature Char"/>
    <w:basedOn w:val="DefaultParagraphFont"/>
    <w:link w:val="E-mailSignature"/>
    <w:rsid w:val="00CA7DCC"/>
    <w:rPr>
      <w:sz w:val="22"/>
    </w:rPr>
  </w:style>
  <w:style w:type="paragraph" w:styleId="NormalWeb">
    <w:name w:val="Normal (Web)"/>
    <w:basedOn w:val="Normal"/>
    <w:rsid w:val="00CA7DCC"/>
  </w:style>
  <w:style w:type="character" w:styleId="HTMLAcronym">
    <w:name w:val="HTML Acronym"/>
    <w:basedOn w:val="DefaultParagraphFont"/>
    <w:rsid w:val="00CA7DCC"/>
  </w:style>
  <w:style w:type="paragraph" w:styleId="HTMLAddress">
    <w:name w:val="HTML Address"/>
    <w:basedOn w:val="Normal"/>
    <w:link w:val="HTMLAddressChar"/>
    <w:rsid w:val="00CA7DCC"/>
    <w:rPr>
      <w:i/>
      <w:iCs/>
    </w:rPr>
  </w:style>
  <w:style w:type="character" w:customStyle="1" w:styleId="HTMLAddressChar">
    <w:name w:val="HTML Address Char"/>
    <w:basedOn w:val="DefaultParagraphFont"/>
    <w:link w:val="HTMLAddress"/>
    <w:rsid w:val="00CA7DCC"/>
    <w:rPr>
      <w:i/>
      <w:iCs/>
      <w:sz w:val="22"/>
    </w:rPr>
  </w:style>
  <w:style w:type="character" w:styleId="HTMLCite">
    <w:name w:val="HTML Cite"/>
    <w:basedOn w:val="DefaultParagraphFont"/>
    <w:rsid w:val="00CA7DCC"/>
    <w:rPr>
      <w:i/>
      <w:iCs/>
    </w:rPr>
  </w:style>
  <w:style w:type="character" w:styleId="HTMLCode">
    <w:name w:val="HTML Code"/>
    <w:basedOn w:val="DefaultParagraphFont"/>
    <w:rsid w:val="00CA7DCC"/>
    <w:rPr>
      <w:rFonts w:ascii="Courier New" w:hAnsi="Courier New" w:cs="Courier New"/>
      <w:sz w:val="20"/>
      <w:szCs w:val="20"/>
    </w:rPr>
  </w:style>
  <w:style w:type="character" w:styleId="HTMLDefinition">
    <w:name w:val="HTML Definition"/>
    <w:basedOn w:val="DefaultParagraphFont"/>
    <w:rsid w:val="00CA7DCC"/>
    <w:rPr>
      <w:i/>
      <w:iCs/>
    </w:rPr>
  </w:style>
  <w:style w:type="character" w:styleId="HTMLKeyboard">
    <w:name w:val="HTML Keyboard"/>
    <w:basedOn w:val="DefaultParagraphFont"/>
    <w:rsid w:val="00CA7DCC"/>
    <w:rPr>
      <w:rFonts w:ascii="Courier New" w:hAnsi="Courier New" w:cs="Courier New"/>
      <w:sz w:val="20"/>
      <w:szCs w:val="20"/>
    </w:rPr>
  </w:style>
  <w:style w:type="paragraph" w:styleId="HTMLPreformatted">
    <w:name w:val="HTML Preformatted"/>
    <w:basedOn w:val="Normal"/>
    <w:link w:val="HTMLPreformattedChar"/>
    <w:rsid w:val="00CA7DCC"/>
    <w:rPr>
      <w:rFonts w:ascii="Courier New" w:hAnsi="Courier New" w:cs="Courier New"/>
      <w:sz w:val="20"/>
    </w:rPr>
  </w:style>
  <w:style w:type="character" w:customStyle="1" w:styleId="HTMLPreformattedChar">
    <w:name w:val="HTML Preformatted Char"/>
    <w:basedOn w:val="DefaultParagraphFont"/>
    <w:link w:val="HTMLPreformatted"/>
    <w:rsid w:val="00CA7DCC"/>
    <w:rPr>
      <w:rFonts w:ascii="Courier New" w:hAnsi="Courier New" w:cs="Courier New"/>
    </w:rPr>
  </w:style>
  <w:style w:type="character" w:styleId="HTMLSample">
    <w:name w:val="HTML Sample"/>
    <w:basedOn w:val="DefaultParagraphFont"/>
    <w:rsid w:val="00CA7DCC"/>
    <w:rPr>
      <w:rFonts w:ascii="Courier New" w:hAnsi="Courier New" w:cs="Courier New"/>
    </w:rPr>
  </w:style>
  <w:style w:type="character" w:styleId="HTMLTypewriter">
    <w:name w:val="HTML Typewriter"/>
    <w:basedOn w:val="DefaultParagraphFont"/>
    <w:rsid w:val="00CA7DCC"/>
    <w:rPr>
      <w:rFonts w:ascii="Courier New" w:hAnsi="Courier New" w:cs="Courier New"/>
      <w:sz w:val="20"/>
      <w:szCs w:val="20"/>
    </w:rPr>
  </w:style>
  <w:style w:type="character" w:styleId="HTMLVariable">
    <w:name w:val="HTML Variable"/>
    <w:basedOn w:val="DefaultParagraphFont"/>
    <w:rsid w:val="00CA7DCC"/>
    <w:rPr>
      <w:i/>
      <w:iCs/>
    </w:rPr>
  </w:style>
  <w:style w:type="paragraph" w:styleId="CommentSubject">
    <w:name w:val="annotation subject"/>
    <w:basedOn w:val="CommentText"/>
    <w:next w:val="CommentText"/>
    <w:link w:val="CommentSubjectChar"/>
    <w:rsid w:val="00CA7DCC"/>
    <w:rPr>
      <w:b/>
      <w:bCs/>
    </w:rPr>
  </w:style>
  <w:style w:type="character" w:customStyle="1" w:styleId="CommentSubjectChar">
    <w:name w:val="Comment Subject Char"/>
    <w:basedOn w:val="CommentTextChar"/>
    <w:link w:val="CommentSubject"/>
    <w:rsid w:val="00CA7DCC"/>
    <w:rPr>
      <w:b/>
      <w:bCs/>
    </w:rPr>
  </w:style>
  <w:style w:type="numbering" w:styleId="1ai">
    <w:name w:val="Outline List 1"/>
    <w:basedOn w:val="NoList"/>
    <w:rsid w:val="00CA7DCC"/>
    <w:pPr>
      <w:numPr>
        <w:numId w:val="14"/>
      </w:numPr>
    </w:pPr>
  </w:style>
  <w:style w:type="numbering" w:styleId="111111">
    <w:name w:val="Outline List 2"/>
    <w:basedOn w:val="NoList"/>
    <w:rsid w:val="00CA7DCC"/>
    <w:pPr>
      <w:numPr>
        <w:numId w:val="15"/>
      </w:numPr>
    </w:pPr>
  </w:style>
  <w:style w:type="numbering" w:styleId="ArticleSection">
    <w:name w:val="Outline List 3"/>
    <w:basedOn w:val="NoList"/>
    <w:rsid w:val="00CA7DCC"/>
    <w:pPr>
      <w:numPr>
        <w:numId w:val="17"/>
      </w:numPr>
    </w:pPr>
  </w:style>
  <w:style w:type="table" w:styleId="TableSimple1">
    <w:name w:val="Table Simple 1"/>
    <w:basedOn w:val="TableNormal"/>
    <w:rsid w:val="00CA7DC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7DC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7D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7D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7DC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7DC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7DC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7DC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7DC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7DC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7DC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7DC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7DC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7DC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7DC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7D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7DC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7DC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7DC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7D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7D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7DC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7DC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7DC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7DC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7DC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7DC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7D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7D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7DC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7DC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7DC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7DC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7DC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7DC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7DC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7DC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7DC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7DC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7DC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7DC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7DC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7DC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7DCC"/>
    <w:rPr>
      <w:rFonts w:eastAsia="Times New Roman" w:cs="Times New Roman"/>
      <w:b/>
      <w:kern w:val="28"/>
      <w:sz w:val="24"/>
      <w:lang w:eastAsia="en-AU"/>
    </w:rPr>
  </w:style>
  <w:style w:type="paragraph" w:customStyle="1" w:styleId="ETAsubitem">
    <w:name w:val="ETA(subitem)"/>
    <w:basedOn w:val="OPCParaBase"/>
    <w:rsid w:val="00CA7DCC"/>
    <w:pPr>
      <w:tabs>
        <w:tab w:val="right" w:pos="340"/>
      </w:tabs>
      <w:spacing w:before="60" w:line="240" w:lineRule="auto"/>
      <w:ind w:left="454" w:hanging="454"/>
    </w:pPr>
    <w:rPr>
      <w:sz w:val="20"/>
    </w:rPr>
  </w:style>
  <w:style w:type="paragraph" w:customStyle="1" w:styleId="ETApara">
    <w:name w:val="ETA(para)"/>
    <w:basedOn w:val="OPCParaBase"/>
    <w:rsid w:val="00CA7DCC"/>
    <w:pPr>
      <w:tabs>
        <w:tab w:val="right" w:pos="754"/>
      </w:tabs>
      <w:spacing w:before="60" w:line="240" w:lineRule="auto"/>
      <w:ind w:left="828" w:hanging="828"/>
    </w:pPr>
    <w:rPr>
      <w:sz w:val="20"/>
    </w:rPr>
  </w:style>
  <w:style w:type="paragraph" w:customStyle="1" w:styleId="ETAsubpara">
    <w:name w:val="ETA(subpara)"/>
    <w:basedOn w:val="OPCParaBase"/>
    <w:rsid w:val="00CA7DCC"/>
    <w:pPr>
      <w:tabs>
        <w:tab w:val="right" w:pos="1083"/>
      </w:tabs>
      <w:spacing w:before="60" w:line="240" w:lineRule="auto"/>
      <w:ind w:left="1191" w:hanging="1191"/>
    </w:pPr>
    <w:rPr>
      <w:sz w:val="20"/>
    </w:rPr>
  </w:style>
  <w:style w:type="paragraph" w:customStyle="1" w:styleId="ETAsub-subpara">
    <w:name w:val="ETA(sub-subpara)"/>
    <w:basedOn w:val="OPCParaBase"/>
    <w:rsid w:val="00CA7DC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A7DCC"/>
  </w:style>
  <w:style w:type="paragraph" w:styleId="Bibliography">
    <w:name w:val="Bibliography"/>
    <w:basedOn w:val="Normal"/>
    <w:next w:val="Normal"/>
    <w:uiPriority w:val="37"/>
    <w:semiHidden/>
    <w:unhideWhenUsed/>
    <w:rsid w:val="00CA7DCC"/>
  </w:style>
  <w:style w:type="character" w:styleId="BookTitle">
    <w:name w:val="Book Title"/>
    <w:basedOn w:val="DefaultParagraphFont"/>
    <w:uiPriority w:val="33"/>
    <w:qFormat/>
    <w:rsid w:val="00CA7DCC"/>
    <w:rPr>
      <w:b/>
      <w:bCs/>
      <w:i/>
      <w:iCs/>
      <w:spacing w:val="5"/>
    </w:rPr>
  </w:style>
  <w:style w:type="table" w:styleId="ColorfulGrid">
    <w:name w:val="Colorful Grid"/>
    <w:basedOn w:val="TableNormal"/>
    <w:uiPriority w:val="73"/>
    <w:semiHidden/>
    <w:unhideWhenUsed/>
    <w:rsid w:val="00CA7DC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A7DC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A7DC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A7DC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A7DC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A7DC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A7DC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A7DC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A7DC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A7DC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A7DC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A7DC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A7DC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A7DC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A7DC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A7DC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A7DC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A7DC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A7DC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A7DC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A7DC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A7DC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A7DC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A7DC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A7DC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A7DC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A7DC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A7DC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A7D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A7D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A7DC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A7DC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7DC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7DC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A7DC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A7DC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A7DC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A7DC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A7DC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A7DC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A7DC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A7DC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A7D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A7D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A7DC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A7DC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A7DC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A7D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A7DC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A7D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A7D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A7DC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A7DC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A7DC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A7D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A7DC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A7D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A7D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A7D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A7D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A7D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A7D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A7D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A7DC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A7DC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A7DC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A7DC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A7DC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A7DC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A7DC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A7DC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A7DC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A7DC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A7DC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A7DC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A7DC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A7DC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A7DCC"/>
    <w:rPr>
      <w:color w:val="2B579A"/>
      <w:shd w:val="clear" w:color="auto" w:fill="E1DFDD"/>
    </w:rPr>
  </w:style>
  <w:style w:type="character" w:styleId="IntenseEmphasis">
    <w:name w:val="Intense Emphasis"/>
    <w:basedOn w:val="DefaultParagraphFont"/>
    <w:uiPriority w:val="21"/>
    <w:qFormat/>
    <w:rsid w:val="00CA7DCC"/>
    <w:rPr>
      <w:i/>
      <w:iCs/>
      <w:color w:val="4F81BD" w:themeColor="accent1"/>
    </w:rPr>
  </w:style>
  <w:style w:type="paragraph" w:styleId="IntenseQuote">
    <w:name w:val="Intense Quote"/>
    <w:basedOn w:val="Normal"/>
    <w:next w:val="Normal"/>
    <w:link w:val="IntenseQuoteChar"/>
    <w:uiPriority w:val="30"/>
    <w:qFormat/>
    <w:rsid w:val="00CA7DC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A7DCC"/>
    <w:rPr>
      <w:i/>
      <w:iCs/>
      <w:color w:val="4F81BD" w:themeColor="accent1"/>
      <w:sz w:val="22"/>
    </w:rPr>
  </w:style>
  <w:style w:type="character" w:styleId="IntenseReference">
    <w:name w:val="Intense Reference"/>
    <w:basedOn w:val="DefaultParagraphFont"/>
    <w:uiPriority w:val="32"/>
    <w:qFormat/>
    <w:rsid w:val="00CA7DCC"/>
    <w:rPr>
      <w:b/>
      <w:bCs/>
      <w:smallCaps/>
      <w:color w:val="4F81BD" w:themeColor="accent1"/>
      <w:spacing w:val="5"/>
    </w:rPr>
  </w:style>
  <w:style w:type="table" w:styleId="LightGrid">
    <w:name w:val="Light Grid"/>
    <w:basedOn w:val="TableNormal"/>
    <w:uiPriority w:val="62"/>
    <w:semiHidden/>
    <w:unhideWhenUsed/>
    <w:rsid w:val="00CA7D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A7D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A7DC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A7DC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A7DC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A7DC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A7DC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A7D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A7D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A7DC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A7DC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A7DC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A7DC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A7DC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A7D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A7DC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A7DC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A7DC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A7DC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A7DC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A7DC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A7DCC"/>
    <w:pPr>
      <w:ind w:left="720"/>
      <w:contextualSpacing/>
    </w:pPr>
  </w:style>
  <w:style w:type="table" w:styleId="ListTable1Light">
    <w:name w:val="List Table 1 Light"/>
    <w:basedOn w:val="TableNormal"/>
    <w:uiPriority w:val="46"/>
    <w:rsid w:val="00CA7DC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A7DC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A7DC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A7DC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A7DC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A7DC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A7DC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A7DC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A7DC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A7DC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A7DC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A7DC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A7DC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A7DC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A7DC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A7DC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A7DC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A7DC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A7DC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A7DC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A7DC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A7D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A7DC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A7DC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A7DC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A7DC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A7D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A7DC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A7DC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7DC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7DC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7DC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7DC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7DC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7DC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7DC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A7DC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A7DC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A7DC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A7DC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A7DC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A7DC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A7DC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7DC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7DC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7DC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7DC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7DC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7DC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7D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A7DC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A7DC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A7DC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A7DC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A7DC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A7DC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A7D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A7D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A7D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A7D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A7D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A7D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A7D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A7D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A7D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A7DC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A7DC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A7DC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A7DC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A7DC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7DC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A7D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7DC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7DC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7DC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7DC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7DC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7DC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7D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A7D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A7D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A7D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A7D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A7D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A7D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A7DCC"/>
    <w:rPr>
      <w:color w:val="2B579A"/>
      <w:shd w:val="clear" w:color="auto" w:fill="E1DFDD"/>
    </w:rPr>
  </w:style>
  <w:style w:type="paragraph" w:styleId="NoSpacing">
    <w:name w:val="No Spacing"/>
    <w:uiPriority w:val="1"/>
    <w:qFormat/>
    <w:rsid w:val="00CA7DCC"/>
    <w:rPr>
      <w:sz w:val="22"/>
    </w:rPr>
  </w:style>
  <w:style w:type="paragraph" w:styleId="NoteHeading">
    <w:name w:val="Note Heading"/>
    <w:basedOn w:val="Normal"/>
    <w:next w:val="Normal"/>
    <w:link w:val="NoteHeadingChar"/>
    <w:uiPriority w:val="99"/>
    <w:semiHidden/>
    <w:unhideWhenUsed/>
    <w:rsid w:val="00CA7DCC"/>
    <w:pPr>
      <w:spacing w:line="240" w:lineRule="auto"/>
    </w:pPr>
  </w:style>
  <w:style w:type="character" w:customStyle="1" w:styleId="NoteHeadingChar">
    <w:name w:val="Note Heading Char"/>
    <w:basedOn w:val="DefaultParagraphFont"/>
    <w:link w:val="NoteHeading"/>
    <w:uiPriority w:val="99"/>
    <w:semiHidden/>
    <w:rsid w:val="00CA7DCC"/>
    <w:rPr>
      <w:sz w:val="22"/>
    </w:rPr>
  </w:style>
  <w:style w:type="character" w:styleId="PlaceholderText">
    <w:name w:val="Placeholder Text"/>
    <w:basedOn w:val="DefaultParagraphFont"/>
    <w:uiPriority w:val="99"/>
    <w:semiHidden/>
    <w:rsid w:val="00CA7DCC"/>
    <w:rPr>
      <w:color w:val="808080"/>
    </w:rPr>
  </w:style>
  <w:style w:type="table" w:styleId="PlainTable1">
    <w:name w:val="Plain Table 1"/>
    <w:basedOn w:val="TableNormal"/>
    <w:uiPriority w:val="41"/>
    <w:rsid w:val="00CA7D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A7D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A7D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7DC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A7DC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A7DC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7DCC"/>
    <w:rPr>
      <w:i/>
      <w:iCs/>
      <w:color w:val="404040" w:themeColor="text1" w:themeTint="BF"/>
      <w:sz w:val="22"/>
    </w:rPr>
  </w:style>
  <w:style w:type="character" w:styleId="SmartHyperlink">
    <w:name w:val="Smart Hyperlink"/>
    <w:basedOn w:val="DefaultParagraphFont"/>
    <w:uiPriority w:val="99"/>
    <w:semiHidden/>
    <w:unhideWhenUsed/>
    <w:rsid w:val="00CA7DCC"/>
    <w:rPr>
      <w:u w:val="dotted"/>
    </w:rPr>
  </w:style>
  <w:style w:type="character" w:styleId="SubtleEmphasis">
    <w:name w:val="Subtle Emphasis"/>
    <w:basedOn w:val="DefaultParagraphFont"/>
    <w:uiPriority w:val="19"/>
    <w:qFormat/>
    <w:rsid w:val="00CA7DCC"/>
    <w:rPr>
      <w:i/>
      <w:iCs/>
      <w:color w:val="404040" w:themeColor="text1" w:themeTint="BF"/>
    </w:rPr>
  </w:style>
  <w:style w:type="character" w:styleId="SubtleReference">
    <w:name w:val="Subtle Reference"/>
    <w:basedOn w:val="DefaultParagraphFont"/>
    <w:uiPriority w:val="31"/>
    <w:qFormat/>
    <w:rsid w:val="00CA7DCC"/>
    <w:rPr>
      <w:smallCaps/>
      <w:color w:val="5A5A5A" w:themeColor="text1" w:themeTint="A5"/>
    </w:rPr>
  </w:style>
  <w:style w:type="table" w:styleId="TableGridLight">
    <w:name w:val="Grid Table Light"/>
    <w:basedOn w:val="TableNormal"/>
    <w:uiPriority w:val="40"/>
    <w:rsid w:val="00CA7D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A7DC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A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2A40C-2692-471E-8AE4-9F527EB4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9</Pages>
  <Words>1677</Words>
  <Characters>8269</Characters>
  <Application>Microsoft Office Word</Application>
  <DocSecurity>0</DocSecurity>
  <PresentationFormat/>
  <Lines>689</Lines>
  <Paragraphs>301</Paragraphs>
  <ScaleCrop>false</ScaleCrop>
  <HeadingPairs>
    <vt:vector size="2" baseType="variant">
      <vt:variant>
        <vt:lpstr>Title</vt:lpstr>
      </vt:variant>
      <vt:variant>
        <vt:i4>1</vt:i4>
      </vt:variant>
    </vt:vector>
  </HeadingPairs>
  <TitlesOfParts>
    <vt:vector size="1" baseType="lpstr">
      <vt:lpstr>Consumer Goods (Infant Products) Information Standard 2024</vt:lpstr>
    </vt:vector>
  </TitlesOfParts>
  <Manager/>
  <Company/>
  <LinksUpToDate>false</LinksUpToDate>
  <CharactersWithSpaces>9645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2023-05-25T03:48:00Z</cp:lastPrinted>
  <dcterms:created xsi:type="dcterms:W3CDTF">2024-07-16T00:12:00Z</dcterms:created>
  <dcterms:modified xsi:type="dcterms:W3CDTF">2024-07-18T00:12:00Z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(Infant Products) Information Standard 2024</vt:lpwstr>
  </property>
  <property fmtid="{D5CDD505-2E9C-101B-9397-08002B2CF9AE}" pid="4" name="Header">
    <vt:lpwstr>Section</vt:lpwstr>
  </property>
  <property fmtid="{D5CDD505-2E9C-101B-9397-08002B2CF9AE}" pid="5" name="Class">
    <vt:lpwstr>information standard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OPC66433</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MSIP_Label_d9d5a995-dfdf-4407-9a97-edbbc68c9f53_Enabled">
    <vt:lpwstr>true</vt:lpwstr>
  </property>
  <property fmtid="{D5CDD505-2E9C-101B-9397-08002B2CF9AE}" pid="19" name="MSIP_Label_d9d5a995-dfdf-4407-9a97-edbbc68c9f53_SetDate">
    <vt:lpwstr>2024-07-16T00:12:08Z</vt:lpwstr>
  </property>
  <property fmtid="{D5CDD505-2E9C-101B-9397-08002B2CF9AE}" pid="20" name="MSIP_Label_d9d5a995-dfdf-4407-9a97-edbbc68c9f53_Method">
    <vt:lpwstr>Privileged</vt:lpwstr>
  </property>
  <property fmtid="{D5CDD505-2E9C-101B-9397-08002B2CF9AE}" pid="21" name="MSIP_Label_d9d5a995-dfdf-4407-9a97-edbbc68c9f53_Name">
    <vt:lpwstr>OFFICIAL</vt:lpwstr>
  </property>
  <property fmtid="{D5CDD505-2E9C-101B-9397-08002B2CF9AE}" pid="22" name="MSIP_Label_d9d5a995-dfdf-4407-9a97-edbbc68c9f53_SiteId">
    <vt:lpwstr>b33e9e1a-e443-4edd-9789-24bed26d38d6</vt:lpwstr>
  </property>
  <property fmtid="{D5CDD505-2E9C-101B-9397-08002B2CF9AE}" pid="23" name="MSIP_Label_d9d5a995-dfdf-4407-9a97-edbbc68c9f53_ActionId">
    <vt:lpwstr>f5ab3426-66ee-44a8-8bf0-80982087ee58</vt:lpwstr>
  </property>
  <property fmtid="{D5CDD505-2E9C-101B-9397-08002B2CF9AE}" pid="24" name="MSIP_Label_d9d5a995-dfdf-4407-9a97-edbbc68c9f53_ContentBits">
    <vt:lpwstr>0</vt:lpwstr>
  </property>
</Properties>
</file>