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742D0" w14:textId="2F0ACBD0" w:rsidR="005413D0" w:rsidRPr="00B43A03" w:rsidRDefault="005413D0" w:rsidP="264494EE">
      <w:pPr>
        <w:spacing w:after="0"/>
        <w:jc w:val="center"/>
        <w:rPr>
          <w:rStyle w:val="normaltextrun"/>
        </w:rPr>
      </w:pPr>
      <w:bookmarkStart w:id="0" w:name="_Hlk158887754"/>
      <w:r w:rsidRPr="264494EE">
        <w:rPr>
          <w:rFonts w:eastAsia="Arial" w:cs="Arial"/>
          <w:b/>
          <w:bCs/>
          <w:caps/>
          <w:sz w:val="24"/>
          <w:u w:val="single"/>
        </w:rPr>
        <w:t>EXPLANATORY STATEMENT</w:t>
      </w:r>
    </w:p>
    <w:p w14:paraId="743FE419" w14:textId="1D4329A3" w:rsidR="3EEBCB2A" w:rsidRDefault="3EEBCB2A" w:rsidP="264494EE">
      <w:pPr>
        <w:spacing w:after="0"/>
        <w:jc w:val="center"/>
      </w:pPr>
      <w:r w:rsidRPr="264494EE">
        <w:rPr>
          <w:b/>
          <w:bCs/>
          <w:caps/>
          <w:sz w:val="18"/>
          <w:szCs w:val="18"/>
        </w:rPr>
        <w:t xml:space="preserve"> </w:t>
      </w:r>
    </w:p>
    <w:p w14:paraId="2B7B7B30" w14:textId="6A76BA81" w:rsidR="264494EE" w:rsidRDefault="005413D0" w:rsidP="14A12A23">
      <w:pPr>
        <w:shd w:val="clear" w:color="auto" w:fill="FFFFFF" w:themeFill="background1"/>
        <w:spacing w:before="0" w:after="240"/>
        <w:jc w:val="center"/>
      </w:pPr>
      <w:r w:rsidRPr="14A12A23">
        <w:rPr>
          <w:rFonts w:eastAsia="Arial" w:cs="Arial"/>
          <w:i/>
          <w:iCs/>
          <w:color w:val="000000" w:themeColor="text1"/>
          <w:sz w:val="24"/>
          <w:lang w:val="en-AU"/>
        </w:rPr>
        <w:t>Food Standards Australia New Zealand Act 1991</w:t>
      </w:r>
    </w:p>
    <w:p w14:paraId="00711BC3" w14:textId="77777777" w:rsidR="005413D0" w:rsidRPr="00790A56" w:rsidRDefault="005413D0" w:rsidP="004E5FB6">
      <w:pPr>
        <w:jc w:val="center"/>
        <w:rPr>
          <w:b/>
          <w:bCs/>
          <w:sz w:val="28"/>
          <w:szCs w:val="28"/>
        </w:rPr>
      </w:pPr>
      <w:r w:rsidRPr="006424D2">
        <w:rPr>
          <w:b/>
          <w:bCs/>
          <w:i/>
          <w:iCs/>
          <w:sz w:val="28"/>
          <w:szCs w:val="28"/>
        </w:rPr>
        <w:t>Australia New Zealand Food Standards Code</w:t>
      </w:r>
      <w:r>
        <w:rPr>
          <w:b/>
          <w:bCs/>
          <w:sz w:val="28"/>
          <w:szCs w:val="28"/>
        </w:rPr>
        <w:t xml:space="preserve"> – S</w:t>
      </w:r>
      <w:r w:rsidRPr="00790A56">
        <w:rPr>
          <w:b/>
          <w:bCs/>
          <w:sz w:val="28"/>
          <w:szCs w:val="28"/>
        </w:rPr>
        <w:t>tandard 2.8.3 – Native bee honey</w:t>
      </w:r>
    </w:p>
    <w:p w14:paraId="0E42A54A" w14:textId="77777777" w:rsidR="005413D0" w:rsidRPr="000576EB" w:rsidRDefault="005413D0" w:rsidP="005413D0">
      <w:pPr>
        <w:pStyle w:val="Attachmentheadings"/>
      </w:pPr>
      <w:r w:rsidRPr="000576EB">
        <w:t>1.</w:t>
      </w:r>
      <w:r w:rsidRPr="000576EB">
        <w:tab/>
        <w:t>Authority</w:t>
      </w:r>
    </w:p>
    <w:p w14:paraId="2DCBCA1F" w14:textId="77777777" w:rsidR="005413D0" w:rsidRPr="00D13E34" w:rsidRDefault="005413D0" w:rsidP="005413D0">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7E15DC1D" w14:textId="77777777" w:rsidR="005413D0" w:rsidRPr="007D7059" w:rsidRDefault="005413D0" w:rsidP="005413D0">
      <w:pPr>
        <w:rPr>
          <w:rFonts w:eastAsia="Calibri"/>
          <w:lang w:val="en-AU" w:bidi="ar-SA"/>
        </w:rPr>
      </w:pPr>
      <w:r>
        <w:rPr>
          <w:rFonts w:eastAsia="Calibri"/>
          <w:lang w:val="en-AU" w:bidi="ar-SA"/>
        </w:rPr>
        <w:t>Division 1</w:t>
      </w:r>
      <w:r w:rsidRPr="000576EB">
        <w:rPr>
          <w:rFonts w:eastAsia="Calibri"/>
          <w:lang w:val="en-AU" w:bidi="ar-SA"/>
        </w:rPr>
        <w:t xml:space="preserve"> of Part </w:t>
      </w:r>
      <w:r>
        <w:rPr>
          <w:rFonts w:eastAsia="Calibri"/>
          <w:lang w:val="en-AU" w:bidi="ar-SA"/>
        </w:rPr>
        <w:t>3</w:t>
      </w:r>
      <w:r w:rsidRPr="000576EB">
        <w:rPr>
          <w:rFonts w:eastAsia="Calibri"/>
          <w:lang w:val="en-AU" w:bidi="ar-SA"/>
        </w:rPr>
        <w:t xml:space="preserve"> of the FSANZ Act specifies that the Authority </w:t>
      </w:r>
      <w:r>
        <w:rPr>
          <w:rFonts w:eastAsia="Calibri"/>
          <w:lang w:val="en-AU" w:bidi="ar-SA"/>
        </w:rPr>
        <w:t>may accept applications</w:t>
      </w:r>
      <w:r w:rsidRPr="000576EB">
        <w:rPr>
          <w:rFonts w:eastAsia="Calibri"/>
          <w:lang w:val="en-AU" w:bidi="ar-SA"/>
        </w:rPr>
        <w:t xml:space="preserve"> for the development or variation of food regulatory measures, including standards. This Division also stipulates the procedure for considering a</w:t>
      </w:r>
      <w:r>
        <w:rPr>
          <w:rFonts w:eastAsia="Calibri"/>
          <w:lang w:val="en-AU" w:bidi="ar-SA"/>
        </w:rPr>
        <w:t>n application</w:t>
      </w:r>
      <w:r w:rsidRPr="000576EB">
        <w:rPr>
          <w:rFonts w:eastAsia="Calibri"/>
          <w:lang w:val="en-AU" w:bidi="ar-SA"/>
        </w:rPr>
        <w:t xml:space="preserve"> for the development or variation of food regulatory measures</w:t>
      </w:r>
      <w:r>
        <w:rPr>
          <w:rFonts w:eastAsia="Calibri"/>
          <w:lang w:val="en-AU" w:bidi="ar-SA"/>
        </w:rPr>
        <w:t xml:space="preserve">. </w:t>
      </w:r>
    </w:p>
    <w:p w14:paraId="27AA4CB8" w14:textId="77777777" w:rsidR="005413D0" w:rsidRDefault="005413D0" w:rsidP="005413D0">
      <w:pPr>
        <w:widowControl/>
        <w:autoSpaceDE w:val="0"/>
        <w:autoSpaceDN w:val="0"/>
        <w:adjustRightInd w:val="0"/>
        <w:rPr>
          <w:rFonts w:eastAsia="Calibri"/>
        </w:rPr>
      </w:pPr>
      <w:r w:rsidRPr="00CE35F3">
        <w:rPr>
          <w:rFonts w:eastAsia="Calibri"/>
        </w:rPr>
        <w:t xml:space="preserve">The purpose of the application was to amend the Code to </w:t>
      </w:r>
      <w:r w:rsidRPr="006424D2">
        <w:rPr>
          <w:rFonts w:eastAsia="Calibri"/>
        </w:rPr>
        <w:t xml:space="preserve">permit the sale and use of honey produced by </w:t>
      </w:r>
      <w:r w:rsidRPr="002D2F48">
        <w:t xml:space="preserve">stingless bees </w:t>
      </w:r>
      <w:r w:rsidRPr="006424D2">
        <w:rPr>
          <w:rFonts w:eastAsia="Calibri"/>
        </w:rPr>
        <w:t>native to</w:t>
      </w:r>
      <w:r w:rsidRPr="002D2F48">
        <w:t xml:space="preserve"> Australia</w:t>
      </w:r>
      <w:r>
        <w:rPr>
          <w:rFonts w:eastAsia="Calibri"/>
        </w:rPr>
        <w:t xml:space="preserve">. </w:t>
      </w:r>
    </w:p>
    <w:p w14:paraId="4B4DFA99" w14:textId="77777777" w:rsidR="005413D0" w:rsidRPr="00106B40" w:rsidRDefault="005413D0" w:rsidP="005413D0">
      <w:pPr>
        <w:rPr>
          <w:rFonts w:eastAsia="Calibri"/>
          <w:b/>
          <w:bCs/>
          <w:lang w:bidi="ar-SA"/>
        </w:rPr>
      </w:pPr>
      <w:r w:rsidRPr="000576EB">
        <w:rPr>
          <w:rFonts w:eastAsia="Calibri"/>
          <w:lang w:bidi="ar-SA"/>
        </w:rPr>
        <w:t xml:space="preserve">The Authority considered </w:t>
      </w:r>
      <w:r>
        <w:rPr>
          <w:rFonts w:eastAsia="Calibri"/>
          <w:lang w:bidi="ar-SA"/>
        </w:rPr>
        <w:t>the Application in accordance with Division 1</w:t>
      </w:r>
      <w:r w:rsidRPr="000576EB">
        <w:rPr>
          <w:rFonts w:eastAsia="Calibri"/>
          <w:lang w:bidi="ar-SA"/>
        </w:rPr>
        <w:t xml:space="preserve"> of Part 3 and has </w:t>
      </w:r>
      <w:r>
        <w:rPr>
          <w:rFonts w:eastAsia="Calibri"/>
          <w:lang w:bidi="ar-SA"/>
        </w:rPr>
        <w:t>approved</w:t>
      </w:r>
      <w:r w:rsidRPr="000576EB">
        <w:rPr>
          <w:rFonts w:eastAsia="Calibri"/>
          <w:lang w:bidi="ar-SA"/>
        </w:rPr>
        <w:t xml:space="preserve"> </w:t>
      </w:r>
      <w:r>
        <w:rPr>
          <w:rFonts w:eastAsia="Calibri"/>
          <w:lang w:bidi="ar-SA"/>
        </w:rPr>
        <w:t xml:space="preserve">two draft regulatory measures: </w:t>
      </w:r>
      <w:r w:rsidRPr="000576EB">
        <w:rPr>
          <w:rFonts w:eastAsia="Calibri"/>
          <w:lang w:bidi="ar-SA"/>
        </w:rPr>
        <w:t xml:space="preserve">a </w:t>
      </w:r>
      <w:r>
        <w:rPr>
          <w:rFonts w:eastAsia="Calibri"/>
          <w:lang w:bidi="ar-SA"/>
        </w:rPr>
        <w:t>draft Standard (</w:t>
      </w:r>
      <w:bookmarkStart w:id="1" w:name="_Hlk148622902"/>
      <w:r w:rsidRPr="00B25810">
        <w:rPr>
          <w:rFonts w:eastAsia="Calibri"/>
          <w:i/>
          <w:iCs/>
          <w:lang w:bidi="ar-SA"/>
        </w:rPr>
        <w:t>Australia New Zealand Food Standards Code</w:t>
      </w:r>
      <w:bookmarkEnd w:id="1"/>
      <w:r w:rsidRPr="00BE0977">
        <w:rPr>
          <w:rFonts w:eastAsia="Calibri"/>
          <w:lang w:bidi="ar-SA"/>
        </w:rPr>
        <w:t xml:space="preserve"> – Standard 2.8.3 – Native </w:t>
      </w:r>
      <w:r>
        <w:rPr>
          <w:rFonts w:eastAsia="Calibri"/>
          <w:lang w:bidi="ar-SA"/>
        </w:rPr>
        <w:t>b</w:t>
      </w:r>
      <w:r w:rsidRPr="00BE0977">
        <w:rPr>
          <w:rFonts w:eastAsia="Calibri"/>
          <w:lang w:bidi="ar-SA"/>
        </w:rPr>
        <w:t xml:space="preserve">ee </w:t>
      </w:r>
      <w:r>
        <w:rPr>
          <w:rFonts w:eastAsia="Calibri"/>
          <w:lang w:bidi="ar-SA"/>
        </w:rPr>
        <w:t>h</w:t>
      </w:r>
      <w:r w:rsidRPr="00BE0977">
        <w:rPr>
          <w:rFonts w:eastAsia="Calibri"/>
          <w:lang w:bidi="ar-SA"/>
        </w:rPr>
        <w:t>oney</w:t>
      </w:r>
      <w:r>
        <w:rPr>
          <w:rFonts w:eastAsia="Calibri"/>
          <w:lang w:bidi="ar-SA"/>
        </w:rPr>
        <w:t xml:space="preserve">); and a </w:t>
      </w:r>
      <w:r w:rsidRPr="000576EB">
        <w:rPr>
          <w:rFonts w:eastAsia="Calibri"/>
          <w:lang w:bidi="ar-SA"/>
        </w:rPr>
        <w:t xml:space="preserve">draft </w:t>
      </w:r>
      <w:r>
        <w:rPr>
          <w:rFonts w:eastAsia="Calibri"/>
          <w:lang w:bidi="ar-SA"/>
        </w:rPr>
        <w:t>variation (</w:t>
      </w:r>
      <w:r w:rsidRPr="000719A1">
        <w:rPr>
          <w:i/>
          <w:iCs/>
        </w:rPr>
        <w:t>Food Standards (Application A1257 – Australian native bee honey – Consequential Amendments) Variation</w:t>
      </w:r>
      <w:r>
        <w:rPr>
          <w:rFonts w:eastAsia="Calibri"/>
          <w:lang w:bidi="ar-SA"/>
        </w:rPr>
        <w:t xml:space="preserve">. </w:t>
      </w:r>
      <w:r w:rsidRPr="006424D2">
        <w:rPr>
          <w:rFonts w:eastAsia="Calibri"/>
          <w:lang w:bidi="ar-SA"/>
        </w:rPr>
        <w:t>This draft explanatory statement relates to the</w:t>
      </w:r>
      <w:r>
        <w:rPr>
          <w:rFonts w:eastAsia="Calibri"/>
          <w:lang w:bidi="ar-SA"/>
        </w:rPr>
        <w:t xml:space="preserve"> approved</w:t>
      </w:r>
      <w:r w:rsidRPr="006424D2">
        <w:rPr>
          <w:rFonts w:eastAsia="Calibri"/>
          <w:lang w:bidi="ar-SA"/>
        </w:rPr>
        <w:t xml:space="preserve"> draft Standard.</w:t>
      </w:r>
    </w:p>
    <w:p w14:paraId="09938B90" w14:textId="77777777" w:rsidR="005413D0" w:rsidRPr="004F270C" w:rsidRDefault="005413D0" w:rsidP="005413D0">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Food Ministers’ Meeting (FMM)</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w:t>
      </w:r>
      <w:r>
        <w:rPr>
          <w:rFonts w:eastAsia="Calibri" w:cs="Arial"/>
          <w:bCs/>
          <w:szCs w:val="22"/>
          <w:lang w:val="en-AU" w:bidi="ar-SA"/>
        </w:rPr>
        <w:t>draf</w:t>
      </w:r>
      <w:r w:rsidRPr="00A66CA4">
        <w:rPr>
          <w:rFonts w:eastAsia="Calibri" w:cs="Arial"/>
          <w:bCs/>
          <w:szCs w:val="22"/>
          <w:lang w:val="en-AU" w:bidi="ar-SA"/>
        </w:rPr>
        <w:t xml:space="preserve">t </w:t>
      </w:r>
      <w:r>
        <w:rPr>
          <w:rFonts w:eastAsia="Calibri" w:cs="Arial"/>
          <w:bCs/>
          <w:szCs w:val="22"/>
          <w:lang w:val="en-AU" w:bidi="ar-SA"/>
        </w:rPr>
        <w:t>Standard.</w:t>
      </w:r>
      <w:r w:rsidRPr="00A66CA4">
        <w:rPr>
          <w:rFonts w:eastAsia="Calibri" w:cs="Arial"/>
          <w:bCs/>
          <w:szCs w:val="22"/>
          <w:lang w:val="en-AU" w:bidi="ar-SA"/>
        </w:rPr>
        <w:t xml:space="preserve"> </w:t>
      </w:r>
    </w:p>
    <w:p w14:paraId="7C5DCDD4" w14:textId="77777777" w:rsidR="005413D0" w:rsidRDefault="005413D0" w:rsidP="005413D0">
      <w:pPr>
        <w:pStyle w:val="Attachmentheadings"/>
      </w:pPr>
      <w:r>
        <w:t>2.</w:t>
      </w:r>
      <w:r>
        <w:tab/>
        <w:t>Variation is a legislative instrument</w:t>
      </w:r>
    </w:p>
    <w:p w14:paraId="35AE38E6" w14:textId="77777777" w:rsidR="005413D0" w:rsidRPr="004F270C" w:rsidRDefault="005413D0" w:rsidP="005413D0">
      <w:pPr>
        <w:rPr>
          <w:rFonts w:cs="Arial"/>
          <w:szCs w:val="22"/>
          <w:lang w:bidi="ar-SA"/>
        </w:rPr>
      </w:pPr>
      <w:r w:rsidRPr="00D00473">
        <w:rPr>
          <w:rFonts w:cs="Arial"/>
        </w:rPr>
        <w:t xml:space="preserve">The approved draft </w:t>
      </w:r>
      <w:r>
        <w:rPr>
          <w:rFonts w:cs="Arial"/>
        </w:rPr>
        <w:t>Standard</w:t>
      </w:r>
      <w:r w:rsidRPr="00D00473">
        <w:rPr>
          <w:rFonts w:cs="Arial"/>
        </w:rPr>
        <w:t xml:space="preserve"> is a legislative instrument for the purposes of the </w:t>
      </w:r>
      <w:r w:rsidRPr="00D00473">
        <w:rPr>
          <w:rFonts w:cs="Arial"/>
          <w:i/>
          <w:iCs/>
        </w:rPr>
        <w:t>Legislation Act 2003</w:t>
      </w:r>
      <w:r w:rsidRPr="00D00473">
        <w:rPr>
          <w:rFonts w:cs="Arial"/>
        </w:rPr>
        <w:t xml:space="preserve"> (see section 94 of the FSANZ Act) and is publicly available on the Federal Register of Legislation (</w:t>
      </w:r>
      <w:hyperlink r:id="rId12" w:history="1">
        <w:r w:rsidRPr="00D00473">
          <w:rPr>
            <w:rFonts w:cs="Arial"/>
            <w:color w:val="3333FF"/>
            <w:u w:val="single"/>
          </w:rPr>
          <w:t>www.legislation.gov.au</w:t>
        </w:r>
      </w:hyperlink>
      <w:r w:rsidRPr="00D00473">
        <w:rPr>
          <w:rFonts w:cs="Arial"/>
        </w:rPr>
        <w:t>).</w:t>
      </w:r>
    </w:p>
    <w:p w14:paraId="77C9A532" w14:textId="77777777" w:rsidR="005413D0" w:rsidRPr="004F270C" w:rsidRDefault="005413D0" w:rsidP="005413D0">
      <w:pPr>
        <w:rPr>
          <w:rFonts w:cs="Arial"/>
        </w:rPr>
      </w:pPr>
      <w:r w:rsidRPr="00D00473">
        <w:rPr>
          <w:rFonts w:cs="Arial"/>
        </w:rPr>
        <w:t xml:space="preserve">This instrument is not subject to the disallowance or sunsetting provisions of the </w:t>
      </w:r>
      <w:r w:rsidRPr="00D00473">
        <w:rPr>
          <w:rFonts w:cs="Arial"/>
          <w:i/>
          <w:iCs/>
        </w:rPr>
        <w:t xml:space="preserve">Legislation Act 2003. </w:t>
      </w:r>
      <w:r w:rsidRPr="00D00473">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0DD3609C" w14:textId="77777777" w:rsidR="005413D0" w:rsidRDefault="005413D0" w:rsidP="005413D0">
      <w:pPr>
        <w:rPr>
          <w:b/>
          <w:lang w:val="en-AU" w:eastAsia="en-GB" w:bidi="ar-SA"/>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 xml:space="preserve">the food standards on gazettal and registration are incorporated into and become part of Commonwealth, State and Territory and New Zealand food laws. These standards or instruments are then administered, applied and enforced by these jurisdictions’ regulators as part of those food </w:t>
      </w:r>
      <w:r w:rsidRPr="00FB45C7">
        <w:rPr>
          <w:rFonts w:cs="Arial"/>
          <w:lang w:val="en-AU"/>
        </w:rPr>
        <w:lastRenderedPageBreak/>
        <w:t>laws.</w:t>
      </w:r>
    </w:p>
    <w:p w14:paraId="012DF474" w14:textId="77777777" w:rsidR="005413D0" w:rsidRDefault="005413D0" w:rsidP="005413D0">
      <w:pPr>
        <w:pStyle w:val="Attachmentheadings"/>
      </w:pPr>
      <w:r>
        <w:t>3.</w:t>
      </w:r>
      <w:r>
        <w:tab/>
        <w:t xml:space="preserve">Purpose </w:t>
      </w:r>
    </w:p>
    <w:p w14:paraId="5B07A6F5" w14:textId="77777777" w:rsidR="005413D0" w:rsidRDefault="005413D0" w:rsidP="005413D0">
      <w:pPr>
        <w:rPr>
          <w:lang w:val="en-AU" w:eastAsia="en-GB" w:bidi="ar-SA"/>
        </w:rPr>
      </w:pPr>
      <w:bookmarkStart w:id="2" w:name="_Hlk159325417"/>
      <w:r w:rsidRPr="004251A8">
        <w:rPr>
          <w:lang w:val="en-AU" w:eastAsia="en-GB" w:bidi="ar-SA"/>
        </w:rPr>
        <w:t>Honey from Australian native stingless bees cannot currently be sold in Australia and New Zealand as it does not meet the definition of honey in the Code and the compositional requirements for honey in Standard 2.8.2 – Honey.</w:t>
      </w:r>
    </w:p>
    <w:bookmarkEnd w:id="2"/>
    <w:p w14:paraId="4F9CF446" w14:textId="77777777" w:rsidR="005413D0" w:rsidRDefault="005413D0" w:rsidP="005413D0">
      <w:pPr>
        <w:rPr>
          <w:lang w:val="en-AU" w:eastAsia="en-GB" w:bidi="ar-SA"/>
        </w:rPr>
      </w:pPr>
      <w:r w:rsidRPr="00E920A9">
        <w:t>The Authority has approved a draft new Standard, Standard 2.8.3 – Native bee honey which</w:t>
      </w:r>
      <w:r>
        <w:rPr>
          <w:lang w:eastAsia="en-GB" w:bidi="ar-SA"/>
        </w:rPr>
        <w:t xml:space="preserve"> will be included in the Code. The measures in the draft Standard, </w:t>
      </w:r>
      <w:r>
        <w:rPr>
          <w:rFonts w:eastAsia="Calibri"/>
          <w:lang w:bidi="ar-SA"/>
        </w:rPr>
        <w:t>along with measures in a draft variation and existing measures in the Code, permit and regulate the sale and use of native bee honey.</w:t>
      </w:r>
    </w:p>
    <w:p w14:paraId="5353FC9E" w14:textId="77777777" w:rsidR="005413D0" w:rsidRPr="000576EB" w:rsidRDefault="005413D0" w:rsidP="005413D0">
      <w:pPr>
        <w:pStyle w:val="Attachmentheadings"/>
      </w:pPr>
      <w:r>
        <w:t>4</w:t>
      </w:r>
      <w:r w:rsidRPr="000576EB">
        <w:t>.</w:t>
      </w:r>
      <w:r w:rsidRPr="000576EB">
        <w:tab/>
        <w:t>Documents incorporated by reference</w:t>
      </w:r>
    </w:p>
    <w:p w14:paraId="580F1569" w14:textId="77777777" w:rsidR="005413D0" w:rsidRDefault="005413D0" w:rsidP="005413D0">
      <w:pPr>
        <w:rPr>
          <w:lang w:val="en-AU" w:eastAsia="en-GB" w:bidi="ar-SA"/>
        </w:rPr>
      </w:pPr>
      <w:r w:rsidRPr="00183755">
        <w:rPr>
          <w:lang w:val="en-AU" w:eastAsia="en-GB" w:bidi="ar-SA"/>
        </w:rPr>
        <w:t>The</w:t>
      </w:r>
      <w:r>
        <w:rPr>
          <w:lang w:val="en-AU" w:eastAsia="en-GB" w:bidi="ar-SA"/>
        </w:rPr>
        <w:t xml:space="preserve"> approved</w:t>
      </w:r>
      <w:r w:rsidRPr="00183755">
        <w:rPr>
          <w:lang w:val="en-AU" w:eastAsia="en-GB" w:bidi="ar-SA"/>
        </w:rPr>
        <w:t xml:space="preserve"> draft Standard does not incorporate any documents by reference.</w:t>
      </w:r>
    </w:p>
    <w:p w14:paraId="55B53915" w14:textId="77777777" w:rsidR="005413D0" w:rsidRPr="00183755" w:rsidRDefault="005413D0" w:rsidP="005413D0">
      <w:pPr>
        <w:pStyle w:val="Attachmentheadings"/>
      </w:pPr>
      <w:r>
        <w:t>5</w:t>
      </w:r>
      <w:r w:rsidRPr="000576EB">
        <w:t>.</w:t>
      </w:r>
      <w:r w:rsidRPr="000576EB">
        <w:tab/>
        <w:t>Consultation</w:t>
      </w:r>
    </w:p>
    <w:p w14:paraId="245BAF99" w14:textId="77777777" w:rsidR="005413D0" w:rsidRPr="005759CC" w:rsidRDefault="005413D0" w:rsidP="005413D0">
      <w:pPr>
        <w:rPr>
          <w:lang w:val="en-AU"/>
        </w:rPr>
      </w:pPr>
      <w:r w:rsidRPr="00E920A9">
        <w:rPr>
          <w:szCs w:val="22"/>
        </w:rPr>
        <w:t xml:space="preserve">In accordance with the procedure in Division 1 of Part 3 of the FSANZ Act, </w:t>
      </w:r>
      <w:r w:rsidRPr="00E920A9">
        <w:rPr>
          <w:rFonts w:eastAsia="Calibri" w:cs="Arial"/>
          <w:bCs/>
          <w:szCs w:val="22"/>
          <w:lang w:val="en-AU" w:bidi="ar-SA"/>
        </w:rPr>
        <w:t>the Authority</w:t>
      </w:r>
      <w:r w:rsidRPr="00E920A9">
        <w:rPr>
          <w:szCs w:val="22"/>
        </w:rPr>
        <w:t xml:space="preserve">’s </w:t>
      </w:r>
      <w:r w:rsidRPr="00F634A1">
        <w:rPr>
          <w:szCs w:val="22"/>
        </w:rPr>
        <w:t xml:space="preserve">consideration </w:t>
      </w:r>
      <w:r w:rsidRPr="005759CC">
        <w:rPr>
          <w:szCs w:val="22"/>
        </w:rPr>
        <w:t xml:space="preserve">of </w:t>
      </w:r>
      <w:r>
        <w:rPr>
          <w:szCs w:val="22"/>
        </w:rPr>
        <w:t>A</w:t>
      </w:r>
      <w:r w:rsidRPr="005759CC">
        <w:rPr>
          <w:szCs w:val="22"/>
        </w:rPr>
        <w:t xml:space="preserve">pplication A1257 included </w:t>
      </w:r>
      <w:r w:rsidRPr="00183755">
        <w:rPr>
          <w:szCs w:val="22"/>
        </w:rPr>
        <w:t>one round of public consultation following an assessment and the preparation of a draft Standard</w:t>
      </w:r>
      <w:r>
        <w:rPr>
          <w:szCs w:val="22"/>
        </w:rPr>
        <w:t>, a draft variation</w:t>
      </w:r>
      <w:r w:rsidRPr="00183755">
        <w:rPr>
          <w:szCs w:val="22"/>
        </w:rPr>
        <w:t xml:space="preserve"> and </w:t>
      </w:r>
      <w:r>
        <w:rPr>
          <w:szCs w:val="22"/>
        </w:rPr>
        <w:t xml:space="preserve">an </w:t>
      </w:r>
      <w:r w:rsidRPr="00183755">
        <w:rPr>
          <w:szCs w:val="22"/>
        </w:rPr>
        <w:t>associated report</w:t>
      </w:r>
      <w:r>
        <w:rPr>
          <w:szCs w:val="22"/>
        </w:rPr>
        <w:t>.</w:t>
      </w:r>
      <w:r w:rsidRPr="005759CC">
        <w:rPr>
          <w:szCs w:val="22"/>
        </w:rPr>
        <w:t xml:space="preserve"> </w:t>
      </w:r>
      <w:r>
        <w:rPr>
          <w:szCs w:val="22"/>
        </w:rPr>
        <w:t>S</w:t>
      </w:r>
      <w:r w:rsidRPr="005759CC">
        <w:rPr>
          <w:szCs w:val="22"/>
        </w:rPr>
        <w:t xml:space="preserve">ubmissions were called for on </w:t>
      </w:r>
      <w:r>
        <w:rPr>
          <w:szCs w:val="22"/>
        </w:rPr>
        <w:t>22 November</w:t>
      </w:r>
      <w:r w:rsidRPr="005759CC">
        <w:rPr>
          <w:szCs w:val="22"/>
        </w:rPr>
        <w:t xml:space="preserve"> 20</w:t>
      </w:r>
      <w:r>
        <w:rPr>
          <w:szCs w:val="22"/>
        </w:rPr>
        <w:t>23</w:t>
      </w:r>
      <w:r w:rsidRPr="005759CC">
        <w:rPr>
          <w:szCs w:val="22"/>
        </w:rPr>
        <w:t xml:space="preserve"> for an </w:t>
      </w:r>
      <w:r>
        <w:rPr>
          <w:szCs w:val="22"/>
        </w:rPr>
        <w:t>8</w:t>
      </w:r>
      <w:r w:rsidRPr="005759CC">
        <w:rPr>
          <w:szCs w:val="22"/>
        </w:rPr>
        <w:t xml:space="preserve">-week consultation period. </w:t>
      </w:r>
    </w:p>
    <w:p w14:paraId="6C6C59AB" w14:textId="77777777" w:rsidR="005413D0" w:rsidRPr="00106B40" w:rsidRDefault="005413D0" w:rsidP="005413D0">
      <w:r w:rsidRPr="00106B40">
        <w:t>Changes have been made to the Impact Analysis requirements by the Office of Impact Analysis (OIA)</w:t>
      </w:r>
      <w:r w:rsidRPr="00106B40">
        <w:rPr>
          <w:vertAlign w:val="superscript"/>
        </w:rPr>
        <w:t xml:space="preserve"> </w:t>
      </w:r>
      <w:r w:rsidRPr="00106B40">
        <w:rPr>
          <w:vertAlign w:val="superscript"/>
        </w:rPr>
        <w:footnoteReference w:id="2"/>
      </w:r>
      <w:r w:rsidRPr="00106B40">
        <w:t xml:space="preserve">. Impact analysis no longer must be finalised with the OIA. Under the new approach, </w:t>
      </w:r>
      <w:bookmarkStart w:id="3" w:name="_Hlk160002137"/>
      <w:r w:rsidRPr="00106B40">
        <w:t xml:space="preserve">FSANZ’s assessment is that a regulatory impact statement is not required for this application, as the proposed changes address regulatory uncertainty surrounding the sale of Australian native bee honey and are not likely to create significant impacts. </w:t>
      </w:r>
      <w:bookmarkEnd w:id="3"/>
      <w:r w:rsidRPr="00106B40">
        <w:t>There may be small costs of compliance to industry, however, industry may benefit from regulatory certainty, and consumers may benefit from clear labelling requirements to make informed choices.</w:t>
      </w:r>
    </w:p>
    <w:p w14:paraId="13B8F434" w14:textId="77777777" w:rsidR="005413D0" w:rsidRPr="00E920A9" w:rsidRDefault="005413D0" w:rsidP="005413D0">
      <w:pPr>
        <w:pStyle w:val="Attachmentheadings"/>
      </w:pPr>
      <w:r>
        <w:t>6.</w:t>
      </w:r>
      <w:r>
        <w:tab/>
        <w:t>Statement of compatibility with human rights</w:t>
      </w:r>
    </w:p>
    <w:p w14:paraId="397D24C4" w14:textId="77777777" w:rsidR="005413D0" w:rsidRDefault="005413D0" w:rsidP="005413D0">
      <w:pPr>
        <w:rPr>
          <w:rFonts w:eastAsiaTheme="minorHAnsi"/>
          <w:lang w:val="en-AU" w:bidi="ar-SA"/>
        </w:rPr>
      </w:pPr>
      <w:r>
        <w:rPr>
          <w:rFonts w:eastAsiaTheme="minorHAnsi"/>
          <w:lang w:val="en-AU" w:bidi="ar-SA"/>
        </w:rPr>
        <w:t xml:space="preserve">This instrument is exempt from the requirements for a statement of compatibility with human rights as it is a non-disallowable instrument under section 44 of the </w:t>
      </w:r>
      <w:r w:rsidRPr="00941150">
        <w:rPr>
          <w:rFonts w:eastAsiaTheme="minorHAnsi"/>
          <w:i/>
          <w:lang w:val="en-AU" w:bidi="ar-SA"/>
        </w:rPr>
        <w:t>Legislation Act 2003</w:t>
      </w:r>
      <w:r>
        <w:rPr>
          <w:rFonts w:eastAsiaTheme="minorHAnsi"/>
          <w:lang w:val="en-AU" w:bidi="ar-SA"/>
        </w:rPr>
        <w:t>.</w:t>
      </w:r>
    </w:p>
    <w:p w14:paraId="10F83DAF" w14:textId="77777777" w:rsidR="005413D0" w:rsidRDefault="005413D0" w:rsidP="005413D0">
      <w:pPr>
        <w:pStyle w:val="Attachmentheadings"/>
        <w:rPr>
          <w:bCs/>
        </w:rPr>
      </w:pPr>
      <w:r w:rsidRPr="00D36FF5">
        <w:t>7.</w:t>
      </w:r>
      <w:r w:rsidRPr="00D36FF5">
        <w:tab/>
      </w:r>
      <w:r>
        <w:t>The draft Standard</w:t>
      </w:r>
    </w:p>
    <w:p w14:paraId="1E632B2F" w14:textId="77777777" w:rsidR="005413D0" w:rsidRDefault="005413D0" w:rsidP="005413D0">
      <w:pPr>
        <w:spacing w:after="240"/>
        <w:rPr>
          <w:lang w:eastAsia="en-AU" w:bidi="ar-SA"/>
        </w:rPr>
      </w:pPr>
      <w:r>
        <w:rPr>
          <w:lang w:eastAsia="en-AU" w:bidi="ar-SA"/>
        </w:rPr>
        <w:t xml:space="preserve">The approved </w:t>
      </w:r>
      <w:r w:rsidRPr="006C33BF">
        <w:rPr>
          <w:lang w:eastAsia="en-AU" w:bidi="ar-SA"/>
        </w:rPr>
        <w:t xml:space="preserve">draft Standard </w:t>
      </w:r>
      <w:r>
        <w:rPr>
          <w:lang w:eastAsia="en-AU" w:bidi="ar-SA"/>
        </w:rPr>
        <w:t>is</w:t>
      </w:r>
      <w:r w:rsidRPr="006C33BF">
        <w:rPr>
          <w:lang w:eastAsia="en-AU" w:bidi="ar-SA"/>
        </w:rPr>
        <w:t xml:space="preserve"> introduced by two notes providing information about the place of the </w:t>
      </w:r>
      <w:r>
        <w:rPr>
          <w:lang w:eastAsia="en-AU" w:bidi="ar-SA"/>
        </w:rPr>
        <w:t>S</w:t>
      </w:r>
      <w:r w:rsidRPr="006C33BF">
        <w:rPr>
          <w:lang w:eastAsia="en-AU" w:bidi="ar-SA"/>
        </w:rPr>
        <w:t xml:space="preserve">tandard within the Code and the application of the relevant draft Standard in New Zealand. The first note in </w:t>
      </w:r>
      <w:r>
        <w:rPr>
          <w:lang w:eastAsia="en-AU" w:bidi="ar-SA"/>
        </w:rPr>
        <w:t>the</w:t>
      </w:r>
      <w:r w:rsidRPr="006C33BF">
        <w:rPr>
          <w:lang w:eastAsia="en-AU" w:bidi="ar-SA"/>
        </w:rPr>
        <w:t xml:space="preserve"> </w:t>
      </w:r>
      <w:r>
        <w:rPr>
          <w:lang w:eastAsia="en-AU" w:bidi="ar-SA"/>
        </w:rPr>
        <w:t xml:space="preserve">approved </w:t>
      </w:r>
      <w:r w:rsidRPr="006C33BF">
        <w:rPr>
          <w:lang w:eastAsia="en-AU" w:bidi="ar-SA"/>
        </w:rPr>
        <w:t xml:space="preserve">draft Standard explains that the instrument </w:t>
      </w:r>
      <w:r>
        <w:rPr>
          <w:lang w:eastAsia="en-AU" w:bidi="ar-SA"/>
        </w:rPr>
        <w:t>is</w:t>
      </w:r>
      <w:r w:rsidRPr="006C33BF">
        <w:rPr>
          <w:lang w:eastAsia="en-AU" w:bidi="ar-SA"/>
        </w:rPr>
        <w:t xml:space="preserve"> a standard under the FSANZ Act, and that the draft Standard and the other standards together make up the Code. The second note in </w:t>
      </w:r>
      <w:r>
        <w:rPr>
          <w:lang w:eastAsia="en-AU" w:bidi="ar-SA"/>
        </w:rPr>
        <w:t>the</w:t>
      </w:r>
      <w:r w:rsidRPr="006C33BF">
        <w:rPr>
          <w:lang w:eastAsia="en-AU" w:bidi="ar-SA"/>
        </w:rPr>
        <w:t xml:space="preserve"> </w:t>
      </w:r>
      <w:r>
        <w:rPr>
          <w:lang w:eastAsia="en-AU" w:bidi="ar-SA"/>
        </w:rPr>
        <w:t xml:space="preserve">approved </w:t>
      </w:r>
      <w:r w:rsidRPr="006C33BF">
        <w:rPr>
          <w:lang w:eastAsia="en-AU" w:bidi="ar-SA"/>
        </w:rPr>
        <w:t xml:space="preserve">draft Standard explains that </w:t>
      </w:r>
      <w:r w:rsidRPr="00157DCD">
        <w:rPr>
          <w:lang w:eastAsia="en-AU" w:bidi="ar-SA"/>
        </w:rPr>
        <w:t xml:space="preserve">provisions of the Code that apply in New Zealand are incorporated in, or adopted under, the </w:t>
      </w:r>
      <w:r w:rsidRPr="00EC10A7">
        <w:rPr>
          <w:i/>
          <w:iCs/>
          <w:lang w:eastAsia="en-AU" w:bidi="ar-SA"/>
        </w:rPr>
        <w:t>Food Act 2014</w:t>
      </w:r>
      <w:r w:rsidRPr="00157DCD">
        <w:rPr>
          <w:lang w:eastAsia="en-AU" w:bidi="ar-SA"/>
        </w:rPr>
        <w:t xml:space="preserve"> (NZ).</w:t>
      </w:r>
    </w:p>
    <w:p w14:paraId="5D7C5DEC" w14:textId="77777777" w:rsidR="005413D0" w:rsidRPr="008F513F" w:rsidRDefault="005413D0" w:rsidP="005413D0">
      <w:pPr>
        <w:spacing w:after="240"/>
        <w:rPr>
          <w:lang w:eastAsia="en-AU" w:bidi="ar-SA"/>
        </w:rPr>
      </w:pPr>
      <w:r w:rsidRPr="008F513F">
        <w:rPr>
          <w:lang w:eastAsia="en-AU" w:bidi="ar-SA"/>
        </w:rPr>
        <w:t>The</w:t>
      </w:r>
      <w:r>
        <w:rPr>
          <w:lang w:eastAsia="en-AU" w:bidi="ar-SA"/>
        </w:rPr>
        <w:t xml:space="preserve"> approved</w:t>
      </w:r>
      <w:r w:rsidRPr="008F513F">
        <w:rPr>
          <w:lang w:eastAsia="en-AU" w:bidi="ar-SA"/>
        </w:rPr>
        <w:t xml:space="preserve"> draft Standard contain</w:t>
      </w:r>
      <w:r>
        <w:rPr>
          <w:lang w:eastAsia="en-AU" w:bidi="ar-SA"/>
        </w:rPr>
        <w:t>s</w:t>
      </w:r>
      <w:r w:rsidRPr="008F513F">
        <w:rPr>
          <w:lang w:eastAsia="en-AU" w:bidi="ar-SA"/>
        </w:rPr>
        <w:t xml:space="preserve"> the following provisions.</w:t>
      </w:r>
    </w:p>
    <w:p w14:paraId="072C1B40" w14:textId="77777777" w:rsidR="005413D0" w:rsidRDefault="005413D0" w:rsidP="005413D0">
      <w:pPr>
        <w:pStyle w:val="Attachmentheadings"/>
        <w:rPr>
          <w:bCs/>
        </w:rPr>
      </w:pPr>
      <w:r w:rsidRPr="00C87BDE">
        <w:rPr>
          <w:bCs/>
        </w:rPr>
        <w:t xml:space="preserve">Division </w:t>
      </w:r>
      <w:r>
        <w:rPr>
          <w:bCs/>
        </w:rPr>
        <w:t>1</w:t>
      </w:r>
    </w:p>
    <w:p w14:paraId="421E2B09" w14:textId="77777777" w:rsidR="005413D0" w:rsidRPr="00C87BDE" w:rsidRDefault="005413D0" w:rsidP="005413D0">
      <w:pPr>
        <w:spacing w:after="240"/>
        <w:rPr>
          <w:lang w:eastAsia="en-AU" w:bidi="ar-SA"/>
        </w:rPr>
      </w:pPr>
      <w:r w:rsidRPr="00C87BDE">
        <w:rPr>
          <w:lang w:eastAsia="en-AU" w:bidi="ar-SA"/>
        </w:rPr>
        <w:t xml:space="preserve">This Division </w:t>
      </w:r>
      <w:r>
        <w:rPr>
          <w:lang w:eastAsia="en-AU" w:bidi="ar-SA"/>
        </w:rPr>
        <w:t>contains the following preliminary provisions of the approved draft Standard.</w:t>
      </w:r>
    </w:p>
    <w:p w14:paraId="1A65C85F" w14:textId="77777777" w:rsidR="005413D0" w:rsidRDefault="005413D0" w:rsidP="005413D0">
      <w:pPr>
        <w:spacing w:after="240"/>
        <w:rPr>
          <w:lang w:eastAsia="en-AU" w:bidi="ar-SA"/>
        </w:rPr>
      </w:pPr>
      <w:r w:rsidRPr="004F46CE">
        <w:rPr>
          <w:b/>
          <w:bCs/>
          <w:i/>
          <w:iCs/>
          <w:lang w:eastAsia="en-AU" w:bidi="ar-SA"/>
        </w:rPr>
        <w:t>Section 1:</w:t>
      </w:r>
      <w:r>
        <w:rPr>
          <w:lang w:eastAsia="en-AU" w:bidi="ar-SA"/>
        </w:rPr>
        <w:t xml:space="preserve">  </w:t>
      </w:r>
      <w:r w:rsidRPr="007158AF">
        <w:rPr>
          <w:lang w:eastAsia="en-AU" w:bidi="ar-SA"/>
        </w:rPr>
        <w:t>This provision establish</w:t>
      </w:r>
      <w:r>
        <w:rPr>
          <w:lang w:eastAsia="en-AU" w:bidi="ar-SA"/>
        </w:rPr>
        <w:t>es</w:t>
      </w:r>
      <w:r w:rsidRPr="007158AF">
        <w:rPr>
          <w:lang w:eastAsia="en-AU" w:bidi="ar-SA"/>
        </w:rPr>
        <w:t xml:space="preserve"> the name of the draft Standard i.e.:</w:t>
      </w:r>
      <w:r>
        <w:rPr>
          <w:lang w:eastAsia="en-AU" w:bidi="ar-SA"/>
        </w:rPr>
        <w:t xml:space="preserve"> </w:t>
      </w:r>
      <w:r w:rsidRPr="00D35EF5">
        <w:rPr>
          <w:i/>
        </w:rPr>
        <w:t xml:space="preserve">Australia New Zealand Food Standards Code </w:t>
      </w:r>
      <w:r w:rsidRPr="00D35EF5">
        <w:t>– Standard 2.8.3 – Native Bee Honey.</w:t>
      </w:r>
    </w:p>
    <w:p w14:paraId="4DC49EA8" w14:textId="77777777" w:rsidR="005413D0" w:rsidRDefault="005413D0" w:rsidP="005413D0">
      <w:pPr>
        <w:spacing w:after="240"/>
        <w:rPr>
          <w:lang w:eastAsia="en-AU" w:bidi="ar-SA"/>
        </w:rPr>
      </w:pPr>
      <w:r w:rsidRPr="00694EA4">
        <w:rPr>
          <w:lang w:eastAsia="en-AU" w:bidi="ar-SA"/>
        </w:rPr>
        <w:t xml:space="preserve">The note to section 1 in </w:t>
      </w:r>
      <w:r>
        <w:rPr>
          <w:lang w:eastAsia="en-AU" w:bidi="ar-SA"/>
        </w:rPr>
        <w:t>the</w:t>
      </w:r>
      <w:r w:rsidRPr="00694EA4">
        <w:rPr>
          <w:lang w:eastAsia="en-AU" w:bidi="ar-SA"/>
        </w:rPr>
        <w:t xml:space="preserve"> </w:t>
      </w:r>
      <w:r>
        <w:rPr>
          <w:lang w:eastAsia="en-AU" w:bidi="ar-SA"/>
        </w:rPr>
        <w:t xml:space="preserve">approved </w:t>
      </w:r>
      <w:r w:rsidRPr="00694EA4">
        <w:rPr>
          <w:lang w:eastAsia="en-AU" w:bidi="ar-SA"/>
        </w:rPr>
        <w:t>draft Standard explains that</w:t>
      </w:r>
      <w:r>
        <w:rPr>
          <w:lang w:eastAsia="en-AU" w:bidi="ar-SA"/>
        </w:rPr>
        <w:t xml:space="preserve"> </w:t>
      </w:r>
      <w:r w:rsidRPr="00694EA4">
        <w:rPr>
          <w:lang w:eastAsia="en-AU" w:bidi="ar-SA"/>
        </w:rPr>
        <w:t xml:space="preserve">the draft </w:t>
      </w:r>
      <w:r>
        <w:rPr>
          <w:lang w:eastAsia="en-AU" w:bidi="ar-SA"/>
        </w:rPr>
        <w:t>Standard</w:t>
      </w:r>
      <w:r w:rsidRPr="00694EA4">
        <w:rPr>
          <w:lang w:eastAsia="en-AU" w:bidi="ar-SA"/>
        </w:rPr>
        <w:t xml:space="preserve"> </w:t>
      </w:r>
      <w:r w:rsidRPr="00694EA4">
        <w:rPr>
          <w:lang w:eastAsia="en-AU" w:bidi="ar-SA"/>
        </w:rPr>
        <w:lastRenderedPageBreak/>
        <w:t>commence</w:t>
      </w:r>
      <w:r>
        <w:rPr>
          <w:lang w:eastAsia="en-AU" w:bidi="ar-SA"/>
        </w:rPr>
        <w:t>s</w:t>
      </w:r>
      <w:r w:rsidRPr="00694EA4">
        <w:rPr>
          <w:lang w:eastAsia="en-AU" w:bidi="ar-SA"/>
        </w:rPr>
        <w:t xml:space="preserve"> on the date of gazettal, </w:t>
      </w:r>
      <w:r w:rsidRPr="00DC1F90">
        <w:rPr>
          <w:lang w:eastAsia="en-AU" w:bidi="ar-SA"/>
        </w:rPr>
        <w:t xml:space="preserve">being the date specified as the commencement date in notices in the Gazette and the New Zealand Gazette under section 92 of the </w:t>
      </w:r>
      <w:r w:rsidRPr="00DC1F90">
        <w:rPr>
          <w:i/>
          <w:iCs/>
          <w:lang w:eastAsia="en-AU" w:bidi="ar-SA"/>
        </w:rPr>
        <w:t>Food Standards Australia New Zealand Act 1991</w:t>
      </w:r>
      <w:r w:rsidRPr="00DC1F90">
        <w:rPr>
          <w:lang w:eastAsia="en-AU" w:bidi="ar-SA"/>
        </w:rPr>
        <w:t xml:space="preserve"> (</w:t>
      </w:r>
      <w:proofErr w:type="spellStart"/>
      <w:r w:rsidRPr="00DC1F90">
        <w:rPr>
          <w:lang w:eastAsia="en-AU" w:bidi="ar-SA"/>
        </w:rPr>
        <w:t>Cth</w:t>
      </w:r>
      <w:proofErr w:type="spellEnd"/>
      <w:r w:rsidRPr="00DC1F90">
        <w:rPr>
          <w:lang w:eastAsia="en-AU" w:bidi="ar-SA"/>
        </w:rPr>
        <w:t>)</w:t>
      </w:r>
      <w:r>
        <w:rPr>
          <w:lang w:eastAsia="en-AU" w:bidi="ar-SA"/>
        </w:rPr>
        <w:t xml:space="preserve"> (see also section 93 of this Act)</w:t>
      </w:r>
      <w:r w:rsidRPr="00DC1F90">
        <w:rPr>
          <w:lang w:eastAsia="en-AU" w:bidi="ar-SA"/>
        </w:rPr>
        <w:t>.</w:t>
      </w:r>
    </w:p>
    <w:p w14:paraId="0B076B13" w14:textId="77777777" w:rsidR="005413D0" w:rsidRDefault="005413D0" w:rsidP="005413D0">
      <w:pPr>
        <w:spacing w:after="240"/>
        <w:rPr>
          <w:lang w:eastAsia="en-AU" w:bidi="ar-SA"/>
        </w:rPr>
      </w:pPr>
      <w:r w:rsidRPr="004F46CE">
        <w:rPr>
          <w:b/>
          <w:bCs/>
          <w:i/>
          <w:iCs/>
          <w:lang w:eastAsia="en-AU" w:bidi="ar-SA"/>
        </w:rPr>
        <w:t>Section 2:</w:t>
      </w:r>
      <w:r>
        <w:rPr>
          <w:lang w:eastAsia="en-AU" w:bidi="ar-SA"/>
        </w:rPr>
        <w:t xml:space="preserve"> </w:t>
      </w:r>
      <w:r w:rsidRPr="00ED7BF0">
        <w:rPr>
          <w:lang w:eastAsia="en-AU" w:bidi="ar-SA"/>
        </w:rPr>
        <w:t>This provision signpost</w:t>
      </w:r>
      <w:r>
        <w:rPr>
          <w:lang w:eastAsia="en-AU" w:bidi="ar-SA"/>
        </w:rPr>
        <w:t>s</w:t>
      </w:r>
      <w:r w:rsidRPr="00ED7BF0">
        <w:rPr>
          <w:lang w:eastAsia="en-AU" w:bidi="ar-SA"/>
        </w:rPr>
        <w:t xml:space="preserve"> to </w:t>
      </w:r>
      <w:r w:rsidRPr="000C273D">
        <w:rPr>
          <w:lang w:eastAsia="en-AU" w:bidi="ar-SA"/>
        </w:rPr>
        <w:t>subsection 1.1.2—3(2) of Standard 1.1.2</w:t>
      </w:r>
      <w:r>
        <w:rPr>
          <w:lang w:eastAsia="en-AU" w:bidi="ar-SA"/>
        </w:rPr>
        <w:t xml:space="preserve">, </w:t>
      </w:r>
      <w:r w:rsidRPr="00ED7BF0">
        <w:rPr>
          <w:lang w:eastAsia="en-AU" w:bidi="ar-SA"/>
        </w:rPr>
        <w:t>where the definition</w:t>
      </w:r>
      <w:r>
        <w:rPr>
          <w:lang w:eastAsia="en-AU" w:bidi="ar-SA"/>
        </w:rPr>
        <w:t xml:space="preserve"> of ‘native bee honey’</w:t>
      </w:r>
      <w:r w:rsidRPr="00ED7BF0">
        <w:rPr>
          <w:lang w:eastAsia="en-AU" w:bidi="ar-SA"/>
        </w:rPr>
        <w:t xml:space="preserve"> </w:t>
      </w:r>
      <w:r>
        <w:rPr>
          <w:lang w:eastAsia="en-AU" w:bidi="ar-SA"/>
        </w:rPr>
        <w:t xml:space="preserve">is provided (see item [1] of the </w:t>
      </w:r>
      <w:r w:rsidRPr="000719A1">
        <w:rPr>
          <w:i/>
          <w:iCs/>
        </w:rPr>
        <w:t>Food Standards (Application A1257 – Australian native bee honey – Consequential Amendments) Variation</w:t>
      </w:r>
      <w:r>
        <w:rPr>
          <w:i/>
          <w:iCs/>
        </w:rPr>
        <w:t>)</w:t>
      </w:r>
      <w:r>
        <w:rPr>
          <w:lang w:eastAsia="en-AU" w:bidi="ar-SA"/>
        </w:rPr>
        <w:t>; and sets out a copy of that definition</w:t>
      </w:r>
      <w:r w:rsidRPr="00ED7BF0">
        <w:rPr>
          <w:lang w:eastAsia="en-AU" w:bidi="ar-SA"/>
        </w:rPr>
        <w:t>.</w:t>
      </w:r>
    </w:p>
    <w:p w14:paraId="36A37BCA" w14:textId="77777777" w:rsidR="005413D0" w:rsidRDefault="005413D0" w:rsidP="005413D0">
      <w:pPr>
        <w:pStyle w:val="Attachmentheadings"/>
        <w:rPr>
          <w:bCs/>
        </w:rPr>
      </w:pPr>
      <w:r w:rsidRPr="00C87BDE">
        <w:rPr>
          <w:bCs/>
        </w:rPr>
        <w:t>Division 2</w:t>
      </w:r>
    </w:p>
    <w:p w14:paraId="38D0BD97" w14:textId="77777777" w:rsidR="005413D0" w:rsidRDefault="005413D0" w:rsidP="005413D0">
      <w:pPr>
        <w:spacing w:after="240"/>
        <w:rPr>
          <w:lang w:eastAsia="en-AU" w:bidi="ar-SA"/>
        </w:rPr>
      </w:pPr>
      <w:r>
        <w:rPr>
          <w:lang w:eastAsia="en-AU" w:bidi="ar-SA"/>
        </w:rPr>
        <w:t>This Division contains the following provisions related to r</w:t>
      </w:r>
      <w:r w:rsidRPr="00C87BDE">
        <w:rPr>
          <w:lang w:eastAsia="en-AU" w:bidi="ar-SA"/>
        </w:rPr>
        <w:t>equirements for food sold as native bee honey</w:t>
      </w:r>
      <w:r>
        <w:rPr>
          <w:lang w:eastAsia="en-AU" w:bidi="ar-SA"/>
        </w:rPr>
        <w:t xml:space="preserve"> (as defined in the Code).</w:t>
      </w:r>
    </w:p>
    <w:p w14:paraId="3B060F17" w14:textId="77777777" w:rsidR="005413D0" w:rsidRDefault="005413D0" w:rsidP="005413D0">
      <w:pPr>
        <w:spacing w:after="240"/>
        <w:rPr>
          <w:lang w:eastAsia="en-AU" w:bidi="ar-SA"/>
        </w:rPr>
      </w:pPr>
      <w:r w:rsidRPr="00A24B23">
        <w:rPr>
          <w:b/>
          <w:bCs/>
          <w:i/>
          <w:iCs/>
          <w:lang w:eastAsia="en-AU" w:bidi="ar-SA"/>
        </w:rPr>
        <w:t>Section 3:</w:t>
      </w:r>
      <w:r w:rsidRPr="00A24B23">
        <w:rPr>
          <w:i/>
          <w:iCs/>
          <w:lang w:eastAsia="en-AU" w:bidi="ar-SA"/>
        </w:rPr>
        <w:t xml:space="preserve"> </w:t>
      </w:r>
      <w:r w:rsidRPr="00A24B23">
        <w:rPr>
          <w:lang w:eastAsia="en-AU" w:bidi="ar-SA"/>
        </w:rPr>
        <w:t xml:space="preserve">This provision sets out the </w:t>
      </w:r>
      <w:r>
        <w:rPr>
          <w:lang w:eastAsia="en-AU" w:bidi="ar-SA"/>
        </w:rPr>
        <w:t>following compositional requirements of food sold as native bee honey.</w:t>
      </w:r>
    </w:p>
    <w:p w14:paraId="727DB8E6" w14:textId="77777777" w:rsidR="005413D0" w:rsidRPr="00A24B23" w:rsidRDefault="005413D0" w:rsidP="005413D0">
      <w:pPr>
        <w:spacing w:after="240"/>
        <w:rPr>
          <w:iCs/>
          <w:lang w:eastAsia="en-AU" w:bidi="ar-SA"/>
        </w:rPr>
      </w:pPr>
      <w:r w:rsidRPr="00A24B23">
        <w:rPr>
          <w:iCs/>
          <w:lang w:eastAsia="en-AU" w:bidi="ar-SA"/>
        </w:rPr>
        <w:t>A food that is sold as native bee honey must:</w:t>
      </w:r>
    </w:p>
    <w:p w14:paraId="5C2B3DB3" w14:textId="77777777" w:rsidR="005413D0" w:rsidRPr="00A24B23" w:rsidRDefault="005413D0" w:rsidP="005413D0">
      <w:pPr>
        <w:pStyle w:val="ListParagraph"/>
        <w:numPr>
          <w:ilvl w:val="0"/>
          <w:numId w:val="14"/>
        </w:numPr>
        <w:spacing w:after="240"/>
        <w:ind w:left="426" w:hanging="426"/>
        <w:rPr>
          <w:iCs/>
          <w:lang w:eastAsia="en-AU" w:bidi="ar-SA"/>
        </w:rPr>
      </w:pPr>
      <w:r w:rsidRPr="00A24B23">
        <w:rPr>
          <w:iCs/>
          <w:lang w:eastAsia="en-AU" w:bidi="ar-SA"/>
        </w:rPr>
        <w:t>be native bee honey</w:t>
      </w:r>
      <w:r>
        <w:rPr>
          <w:iCs/>
          <w:lang w:eastAsia="en-AU" w:bidi="ar-SA"/>
        </w:rPr>
        <w:t xml:space="preserve"> (as per the definition of this term in subsection 1.1.2</w:t>
      </w:r>
      <w:r w:rsidRPr="000C273D">
        <w:rPr>
          <w:lang w:eastAsia="en-AU" w:bidi="ar-SA"/>
        </w:rPr>
        <w:t>—</w:t>
      </w:r>
      <w:r>
        <w:rPr>
          <w:iCs/>
          <w:lang w:eastAsia="en-AU" w:bidi="ar-SA"/>
        </w:rPr>
        <w:t>3(2))</w:t>
      </w:r>
      <w:r w:rsidRPr="00A24B23">
        <w:rPr>
          <w:iCs/>
          <w:lang w:eastAsia="en-AU" w:bidi="ar-SA"/>
        </w:rPr>
        <w:t>; and</w:t>
      </w:r>
    </w:p>
    <w:p w14:paraId="01EAD678" w14:textId="77777777" w:rsidR="005413D0" w:rsidRPr="00A24B23" w:rsidRDefault="005413D0" w:rsidP="005413D0">
      <w:pPr>
        <w:pStyle w:val="ListParagraph"/>
        <w:numPr>
          <w:ilvl w:val="0"/>
          <w:numId w:val="14"/>
        </w:numPr>
        <w:spacing w:after="240"/>
        <w:ind w:left="426" w:hanging="426"/>
        <w:rPr>
          <w:iCs/>
          <w:lang w:eastAsia="en-AU" w:bidi="ar-SA"/>
        </w:rPr>
      </w:pPr>
      <w:r w:rsidRPr="00A24B23">
        <w:rPr>
          <w:iCs/>
          <w:lang w:eastAsia="en-AU" w:bidi="ar-SA"/>
        </w:rPr>
        <w:t>contain:</w:t>
      </w:r>
    </w:p>
    <w:p w14:paraId="2932764A" w14:textId="77777777" w:rsidR="005413D0" w:rsidRPr="00A24B23" w:rsidRDefault="005413D0" w:rsidP="005413D0">
      <w:pPr>
        <w:pStyle w:val="ListParagraph"/>
        <w:numPr>
          <w:ilvl w:val="0"/>
          <w:numId w:val="16"/>
        </w:numPr>
        <w:spacing w:after="240"/>
        <w:rPr>
          <w:iCs/>
          <w:lang w:eastAsia="en-AU" w:bidi="ar-SA"/>
        </w:rPr>
      </w:pPr>
      <w:r w:rsidRPr="00A24B23">
        <w:rPr>
          <w:iCs/>
          <w:lang w:eastAsia="en-AU" w:bidi="ar-SA"/>
        </w:rPr>
        <w:t>no less than 50% reducing sugars; and</w:t>
      </w:r>
    </w:p>
    <w:p w14:paraId="0FF0AD4F" w14:textId="77777777" w:rsidR="005413D0" w:rsidRPr="00A24B23" w:rsidRDefault="005413D0" w:rsidP="005413D0">
      <w:pPr>
        <w:pStyle w:val="ListParagraph"/>
        <w:numPr>
          <w:ilvl w:val="0"/>
          <w:numId w:val="16"/>
        </w:numPr>
        <w:spacing w:after="240"/>
        <w:rPr>
          <w:iCs/>
          <w:lang w:eastAsia="en-AU" w:bidi="ar-SA"/>
        </w:rPr>
      </w:pPr>
      <w:r w:rsidRPr="00A24B23">
        <w:rPr>
          <w:iCs/>
          <w:lang w:eastAsia="en-AU" w:bidi="ar-SA"/>
        </w:rPr>
        <w:t>no more than 28% moisture; and</w:t>
      </w:r>
    </w:p>
    <w:p w14:paraId="1F357190" w14:textId="77777777" w:rsidR="005413D0" w:rsidRPr="00A24B23" w:rsidRDefault="005413D0" w:rsidP="005413D0">
      <w:pPr>
        <w:pStyle w:val="ListParagraph"/>
        <w:numPr>
          <w:ilvl w:val="0"/>
          <w:numId w:val="16"/>
        </w:numPr>
        <w:spacing w:after="240"/>
        <w:rPr>
          <w:iCs/>
          <w:lang w:eastAsia="en-AU" w:bidi="ar-SA"/>
        </w:rPr>
      </w:pPr>
      <w:r w:rsidRPr="00A24B23">
        <w:rPr>
          <w:iCs/>
          <w:lang w:eastAsia="en-AU" w:bidi="ar-SA"/>
        </w:rPr>
        <w:t xml:space="preserve">no less than 2% </w:t>
      </w:r>
      <w:proofErr w:type="spellStart"/>
      <w:r w:rsidRPr="00A24B23">
        <w:rPr>
          <w:iCs/>
          <w:lang w:eastAsia="en-AU" w:bidi="ar-SA"/>
        </w:rPr>
        <w:t>trehalulose</w:t>
      </w:r>
      <w:proofErr w:type="spellEnd"/>
      <w:r w:rsidRPr="00A24B23">
        <w:rPr>
          <w:iCs/>
          <w:lang w:eastAsia="en-AU" w:bidi="ar-SA"/>
        </w:rPr>
        <w:t>.</w:t>
      </w:r>
    </w:p>
    <w:p w14:paraId="60526E30" w14:textId="77777777" w:rsidR="005413D0" w:rsidRPr="00A01641" w:rsidRDefault="005413D0" w:rsidP="005413D0">
      <w:pPr>
        <w:spacing w:after="240"/>
        <w:rPr>
          <w:lang w:eastAsia="en-AU" w:bidi="ar-SA"/>
        </w:rPr>
      </w:pPr>
      <w:r w:rsidRPr="00A24B23">
        <w:rPr>
          <w:b/>
          <w:bCs/>
          <w:i/>
          <w:iCs/>
          <w:lang w:eastAsia="en-AU" w:bidi="ar-SA"/>
        </w:rPr>
        <w:t xml:space="preserve">Section </w:t>
      </w:r>
      <w:r>
        <w:rPr>
          <w:b/>
          <w:bCs/>
          <w:i/>
          <w:iCs/>
          <w:lang w:eastAsia="en-AU" w:bidi="ar-SA"/>
        </w:rPr>
        <w:t>4</w:t>
      </w:r>
      <w:r w:rsidRPr="00A24B23">
        <w:rPr>
          <w:b/>
          <w:bCs/>
          <w:i/>
          <w:iCs/>
          <w:lang w:eastAsia="en-AU" w:bidi="ar-SA"/>
        </w:rPr>
        <w:t>:</w:t>
      </w:r>
      <w:r>
        <w:rPr>
          <w:b/>
          <w:bCs/>
          <w:lang w:eastAsia="en-AU" w:bidi="ar-SA"/>
        </w:rPr>
        <w:t xml:space="preserve"> </w:t>
      </w:r>
      <w:r>
        <w:rPr>
          <w:lang w:eastAsia="en-AU" w:bidi="ar-SA"/>
        </w:rPr>
        <w:t>This provision sets out the following labelling requirements for native bee honey.</w:t>
      </w:r>
    </w:p>
    <w:p w14:paraId="555A0F36" w14:textId="77777777" w:rsidR="005413D0" w:rsidRDefault="005413D0" w:rsidP="005413D0">
      <w:pPr>
        <w:rPr>
          <w:lang w:eastAsia="en-AU" w:bidi="ar-SA"/>
        </w:rPr>
      </w:pPr>
      <w:r>
        <w:rPr>
          <w:lang w:eastAsia="en-AU" w:bidi="ar-SA"/>
        </w:rPr>
        <w:t>For the labelling provisions, which (as explained in the note to this section) are set out in Standard 1.2.1:</w:t>
      </w:r>
    </w:p>
    <w:p w14:paraId="7B067A68" w14:textId="77777777" w:rsidR="005413D0" w:rsidRDefault="005413D0" w:rsidP="005413D0">
      <w:pPr>
        <w:pStyle w:val="ListParagraph"/>
        <w:numPr>
          <w:ilvl w:val="0"/>
          <w:numId w:val="17"/>
        </w:numPr>
        <w:ind w:left="426" w:hanging="426"/>
        <w:rPr>
          <w:lang w:eastAsia="en-AU" w:bidi="ar-SA"/>
        </w:rPr>
      </w:pPr>
      <w:r>
        <w:rPr>
          <w:lang w:eastAsia="en-AU" w:bidi="ar-SA"/>
        </w:rPr>
        <w:t>‘honey’ is a prescribed name for native bee honey; and</w:t>
      </w:r>
    </w:p>
    <w:p w14:paraId="4292E849" w14:textId="77777777" w:rsidR="005413D0" w:rsidRDefault="005413D0" w:rsidP="005413D0">
      <w:pPr>
        <w:pStyle w:val="ListParagraph"/>
        <w:numPr>
          <w:ilvl w:val="0"/>
          <w:numId w:val="17"/>
        </w:numPr>
        <w:ind w:left="426" w:hanging="426"/>
        <w:rPr>
          <w:lang w:eastAsia="en-AU" w:bidi="ar-SA"/>
        </w:rPr>
      </w:pPr>
      <w:r>
        <w:rPr>
          <w:lang w:eastAsia="en-AU" w:bidi="ar-SA"/>
        </w:rPr>
        <w:t>the prescribed name must be presented in conjunction with a description that adequately describes the true nature of native bee honey e.g. ‘Native bee honey’, ‘Native stingless bee honey’, and ‘Australian native bee honey’.</w:t>
      </w:r>
    </w:p>
    <w:p w14:paraId="18E5FFC7" w14:textId="77777777" w:rsidR="005413D0" w:rsidRDefault="005413D0" w:rsidP="005413D0">
      <w:pPr>
        <w:rPr>
          <w:lang w:eastAsia="en-AU" w:bidi="ar-SA"/>
        </w:rPr>
      </w:pPr>
      <w:r>
        <w:rPr>
          <w:lang w:eastAsia="en-AU" w:bidi="ar-SA"/>
        </w:rPr>
        <w:t xml:space="preserve">The ‘prescribed name’ </w:t>
      </w:r>
      <w:r w:rsidRPr="005C1B4C">
        <w:rPr>
          <w:lang w:eastAsia="en-AU" w:bidi="ar-SA"/>
        </w:rPr>
        <w:t>of a particular food</w:t>
      </w:r>
      <w:r>
        <w:rPr>
          <w:lang w:eastAsia="en-AU" w:bidi="ar-SA"/>
        </w:rPr>
        <w:t xml:space="preserve"> is defined in subsection 1.1.2—2</w:t>
      </w:r>
      <w:r w:rsidRPr="005C1B4C">
        <w:rPr>
          <w:lang w:eastAsia="en-AU" w:bidi="ar-SA"/>
        </w:rPr>
        <w:t xml:space="preserve">, </w:t>
      </w:r>
      <w:r>
        <w:rPr>
          <w:lang w:eastAsia="en-AU" w:bidi="ar-SA"/>
        </w:rPr>
        <w:t xml:space="preserve">as </w:t>
      </w:r>
      <w:r w:rsidRPr="005C1B4C">
        <w:rPr>
          <w:lang w:eastAsia="en-AU" w:bidi="ar-SA"/>
        </w:rPr>
        <w:t>mean</w:t>
      </w:r>
      <w:r>
        <w:rPr>
          <w:lang w:eastAsia="en-AU" w:bidi="ar-SA"/>
        </w:rPr>
        <w:t>ing</w:t>
      </w:r>
      <w:r w:rsidRPr="005C1B4C">
        <w:rPr>
          <w:lang w:eastAsia="en-AU" w:bidi="ar-SA"/>
        </w:rPr>
        <w:t xml:space="preserve"> a name declared by a provision of th</w:t>
      </w:r>
      <w:r>
        <w:rPr>
          <w:lang w:eastAsia="en-AU" w:bidi="ar-SA"/>
        </w:rPr>
        <w:t>e</w:t>
      </w:r>
      <w:r w:rsidRPr="005C1B4C">
        <w:rPr>
          <w:lang w:eastAsia="en-AU" w:bidi="ar-SA"/>
        </w:rPr>
        <w:t xml:space="preserve"> Code to be the prescribed name of the food.</w:t>
      </w:r>
    </w:p>
    <w:bookmarkEnd w:id="0"/>
    <w:p w14:paraId="4A92452B" w14:textId="0611DE94" w:rsidR="005413D0" w:rsidRDefault="005413D0" w:rsidP="00045562">
      <w:pPr>
        <w:pStyle w:val="Heading2"/>
        <w:ind w:left="0" w:firstLine="0"/>
      </w:pPr>
    </w:p>
    <w:sectPr w:rsidR="005413D0" w:rsidSect="008E2339">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9F3D" w14:textId="77777777" w:rsidR="00FB2927" w:rsidRDefault="00FB2927" w:rsidP="007F25C4">
      <w:pPr>
        <w:spacing w:before="0" w:after="0"/>
      </w:pPr>
      <w:r>
        <w:separator/>
      </w:r>
    </w:p>
  </w:endnote>
  <w:endnote w:type="continuationSeparator" w:id="0">
    <w:p w14:paraId="43FF13DC" w14:textId="77777777" w:rsidR="00FB2927" w:rsidRDefault="00FB2927" w:rsidP="007F25C4">
      <w:pPr>
        <w:spacing w:before="0" w:after="0"/>
      </w:pPr>
      <w:r>
        <w:continuationSeparator/>
      </w:r>
    </w:p>
  </w:endnote>
  <w:endnote w:type="continuationNotice" w:id="1">
    <w:p w14:paraId="2BC5641F" w14:textId="77777777" w:rsidR="00FB2927" w:rsidRDefault="00FB2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1197" w14:textId="77777777" w:rsidR="00D92A81" w:rsidRDefault="00D92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9421" w14:textId="77777777" w:rsidR="00D92A81" w:rsidRDefault="00D92A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69DA" w14:textId="77777777" w:rsidR="00D92A81" w:rsidRDefault="00D92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BB5E3" w14:textId="77777777" w:rsidR="00FB2927" w:rsidRDefault="00FB2927" w:rsidP="007F25C4">
      <w:pPr>
        <w:spacing w:before="0" w:after="0"/>
      </w:pPr>
      <w:r>
        <w:separator/>
      </w:r>
    </w:p>
  </w:footnote>
  <w:footnote w:type="continuationSeparator" w:id="0">
    <w:p w14:paraId="6BEAEE0B" w14:textId="77777777" w:rsidR="00FB2927" w:rsidRDefault="00FB2927" w:rsidP="007F25C4">
      <w:pPr>
        <w:spacing w:before="0" w:after="0"/>
      </w:pPr>
      <w:r>
        <w:continuationSeparator/>
      </w:r>
    </w:p>
  </w:footnote>
  <w:footnote w:type="continuationNotice" w:id="1">
    <w:p w14:paraId="57616E73" w14:textId="77777777" w:rsidR="00FB2927" w:rsidRDefault="00FB2927">
      <w:pPr>
        <w:spacing w:before="0" w:after="0"/>
      </w:pPr>
    </w:p>
  </w:footnote>
  <w:footnote w:id="2">
    <w:p w14:paraId="0A43FC12" w14:textId="77777777" w:rsidR="005413D0" w:rsidRPr="002D2809" w:rsidRDefault="005413D0" w:rsidP="005413D0">
      <w:pPr>
        <w:pStyle w:val="FootnoteText"/>
        <w:rPr>
          <w:lang w:val="en-US"/>
        </w:rPr>
      </w:pPr>
      <w:r>
        <w:rPr>
          <w:rStyle w:val="FootnoteReference"/>
        </w:rPr>
        <w:footnoteRef/>
      </w:r>
      <w:r>
        <w:t xml:space="preserve"> </w:t>
      </w:r>
      <w:hyperlink r:id="rId1" w:history="1">
        <w:r>
          <w:rPr>
            <w:rStyle w:val="Hyperlink"/>
          </w:rPr>
          <w:t>Regulatory Impact Analysis Guide for Ministers’ Meetings and National Standard Setting Bodies | The Office of Impact Analysis (pmc.gov.au)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347C" w14:textId="77777777" w:rsidR="00D92A81" w:rsidRDefault="00D92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B4D5" w14:textId="77777777" w:rsidR="00D92A81" w:rsidRDefault="00D92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B313" w14:textId="77777777" w:rsidR="00D92A81" w:rsidRDefault="00D92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213D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B7E0B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452D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124C26"/>
    <w:multiLevelType w:val="hybridMultilevel"/>
    <w:tmpl w:val="9CAA9F84"/>
    <w:lvl w:ilvl="0" w:tplc="F614080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6C04B6"/>
    <w:multiLevelType w:val="hybridMultilevel"/>
    <w:tmpl w:val="DF962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7561BB"/>
    <w:multiLevelType w:val="multilevel"/>
    <w:tmpl w:val="99109F1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CD846DD"/>
    <w:multiLevelType w:val="hybridMultilevel"/>
    <w:tmpl w:val="A1829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E501FB"/>
    <w:multiLevelType w:val="hybridMultilevel"/>
    <w:tmpl w:val="68D2A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64362E"/>
    <w:multiLevelType w:val="hybridMultilevel"/>
    <w:tmpl w:val="7952B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F426F0"/>
    <w:multiLevelType w:val="hybridMultilevel"/>
    <w:tmpl w:val="DB92092A"/>
    <w:lvl w:ilvl="0" w:tplc="5C4E8B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5ED57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B002512"/>
    <w:multiLevelType w:val="hybridMultilevel"/>
    <w:tmpl w:val="C42A1C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6" w15:restartNumberingAfterBreak="0">
    <w:nsid w:val="7CA934CD"/>
    <w:multiLevelType w:val="hybridMultilevel"/>
    <w:tmpl w:val="AE36E04A"/>
    <w:lvl w:ilvl="0" w:tplc="FFFFFFFF">
      <w:start w:val="1"/>
      <w:numFmt w:val="upperLetter"/>
      <w:lvlText w:val="(%1)"/>
      <w:lvlJc w:val="left"/>
      <w:pPr>
        <w:ind w:left="1194" w:hanging="420"/>
      </w:pPr>
    </w:lvl>
    <w:lvl w:ilvl="1" w:tplc="FFFFFFFF">
      <w:start w:val="1"/>
      <w:numFmt w:val="lowerLetter"/>
      <w:lvlText w:val="%2."/>
      <w:lvlJc w:val="left"/>
      <w:pPr>
        <w:ind w:left="1854" w:hanging="360"/>
      </w:pPr>
    </w:lvl>
    <w:lvl w:ilvl="2" w:tplc="FFFFFFFF">
      <w:start w:val="1"/>
      <w:numFmt w:val="lowerRoman"/>
      <w:lvlText w:val="%3."/>
      <w:lvlJc w:val="right"/>
      <w:pPr>
        <w:ind w:left="2574" w:hanging="180"/>
      </w:pPr>
    </w:lvl>
    <w:lvl w:ilvl="3" w:tplc="FFFFFFFF">
      <w:start w:val="1"/>
      <w:numFmt w:val="decimal"/>
      <w:lvlText w:val="%4."/>
      <w:lvlJc w:val="left"/>
      <w:pPr>
        <w:ind w:left="3294" w:hanging="360"/>
      </w:pPr>
    </w:lvl>
    <w:lvl w:ilvl="4" w:tplc="FFFFFFFF">
      <w:start w:val="1"/>
      <w:numFmt w:val="lowerLetter"/>
      <w:lvlText w:val="%5."/>
      <w:lvlJc w:val="left"/>
      <w:pPr>
        <w:ind w:left="4014" w:hanging="360"/>
      </w:pPr>
    </w:lvl>
    <w:lvl w:ilvl="5" w:tplc="FFFFFFFF">
      <w:start w:val="1"/>
      <w:numFmt w:val="lowerRoman"/>
      <w:lvlText w:val="%6."/>
      <w:lvlJc w:val="right"/>
      <w:pPr>
        <w:ind w:left="4734" w:hanging="180"/>
      </w:pPr>
    </w:lvl>
    <w:lvl w:ilvl="6" w:tplc="FFFFFFFF">
      <w:start w:val="1"/>
      <w:numFmt w:val="decimal"/>
      <w:lvlText w:val="%7."/>
      <w:lvlJc w:val="left"/>
      <w:pPr>
        <w:ind w:left="5454" w:hanging="360"/>
      </w:pPr>
    </w:lvl>
    <w:lvl w:ilvl="7" w:tplc="FFFFFFFF">
      <w:start w:val="1"/>
      <w:numFmt w:val="lowerLetter"/>
      <w:lvlText w:val="%8."/>
      <w:lvlJc w:val="left"/>
      <w:pPr>
        <w:ind w:left="6174" w:hanging="360"/>
      </w:pPr>
    </w:lvl>
    <w:lvl w:ilvl="8" w:tplc="FFFFFFFF">
      <w:start w:val="1"/>
      <w:numFmt w:val="lowerRoman"/>
      <w:lvlText w:val="%9."/>
      <w:lvlJc w:val="right"/>
      <w:pPr>
        <w:ind w:left="6894" w:hanging="180"/>
      </w:pPr>
    </w:lvl>
  </w:abstractNum>
  <w:num w:numId="1" w16cid:durableId="2056660744">
    <w:abstractNumId w:val="8"/>
  </w:num>
  <w:num w:numId="2" w16cid:durableId="788858554">
    <w:abstractNumId w:val="8"/>
  </w:num>
  <w:num w:numId="3" w16cid:durableId="472141983">
    <w:abstractNumId w:val="8"/>
  </w:num>
  <w:num w:numId="4" w16cid:durableId="1295872315">
    <w:abstractNumId w:val="8"/>
  </w:num>
  <w:num w:numId="5" w16cid:durableId="114953151">
    <w:abstractNumId w:val="8"/>
  </w:num>
  <w:num w:numId="6" w16cid:durableId="931085006">
    <w:abstractNumId w:val="8"/>
  </w:num>
  <w:num w:numId="7" w16cid:durableId="764569773">
    <w:abstractNumId w:val="8"/>
  </w:num>
  <w:num w:numId="8" w16cid:durableId="126552225">
    <w:abstractNumId w:val="15"/>
  </w:num>
  <w:num w:numId="9" w16cid:durableId="17895609">
    <w:abstractNumId w:val="9"/>
  </w:num>
  <w:num w:numId="10" w16cid:durableId="1193418213">
    <w:abstractNumId w:val="12"/>
  </w:num>
  <w:num w:numId="11" w16cid:durableId="288975035">
    <w:abstractNumId w:val="15"/>
  </w:num>
  <w:num w:numId="12" w16cid:durableId="1020202626">
    <w:abstractNumId w:val="9"/>
  </w:num>
  <w:num w:numId="13" w16cid:durableId="557085157">
    <w:abstractNumId w:val="12"/>
  </w:num>
  <w:num w:numId="14" w16cid:durableId="805898377">
    <w:abstractNumId w:val="14"/>
  </w:num>
  <w:num w:numId="15" w16cid:durableId="281693655">
    <w:abstractNumId w:val="5"/>
  </w:num>
  <w:num w:numId="16" w16cid:durableId="2062090641">
    <w:abstractNumId w:val="11"/>
  </w:num>
  <w:num w:numId="17" w16cid:durableId="1038355781">
    <w:abstractNumId w:val="4"/>
  </w:num>
  <w:num w:numId="18" w16cid:durableId="1270968123">
    <w:abstractNumId w:val="10"/>
  </w:num>
  <w:num w:numId="19" w16cid:durableId="1937517816">
    <w:abstractNumId w:val="6"/>
  </w:num>
  <w:num w:numId="20" w16cid:durableId="1571231239">
    <w:abstractNumId w:val="7"/>
  </w:num>
  <w:num w:numId="21" w16cid:durableId="1178039175">
    <w:abstractNumId w:val="16"/>
  </w:num>
  <w:num w:numId="22" w16cid:durableId="2086368718">
    <w:abstractNumId w:val="0"/>
  </w:num>
  <w:num w:numId="23" w16cid:durableId="720833192">
    <w:abstractNumId w:val="1"/>
  </w:num>
  <w:num w:numId="24" w16cid:durableId="69086092">
    <w:abstractNumId w:val="2"/>
  </w:num>
  <w:num w:numId="25" w16cid:durableId="1626041493">
    <w:abstractNumId w:val="13"/>
  </w:num>
  <w:num w:numId="26" w16cid:durableId="276913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517"/>
    <w:rsid w:val="0000542C"/>
    <w:rsid w:val="00026517"/>
    <w:rsid w:val="00041643"/>
    <w:rsid w:val="00045562"/>
    <w:rsid w:val="000458BD"/>
    <w:rsid w:val="000622E7"/>
    <w:rsid w:val="00066854"/>
    <w:rsid w:val="00066D85"/>
    <w:rsid w:val="000A38F8"/>
    <w:rsid w:val="000D7B63"/>
    <w:rsid w:val="000F2196"/>
    <w:rsid w:val="000F714B"/>
    <w:rsid w:val="001450E1"/>
    <w:rsid w:val="001734EA"/>
    <w:rsid w:val="00177D30"/>
    <w:rsid w:val="00184403"/>
    <w:rsid w:val="00191770"/>
    <w:rsid w:val="001A769F"/>
    <w:rsid w:val="001C5126"/>
    <w:rsid w:val="001E696B"/>
    <w:rsid w:val="001F293B"/>
    <w:rsid w:val="002232B1"/>
    <w:rsid w:val="00234C31"/>
    <w:rsid w:val="00256F64"/>
    <w:rsid w:val="00292E27"/>
    <w:rsid w:val="002A6FEF"/>
    <w:rsid w:val="0033021F"/>
    <w:rsid w:val="00341D25"/>
    <w:rsid w:val="003664B0"/>
    <w:rsid w:val="003917B8"/>
    <w:rsid w:val="003A01FB"/>
    <w:rsid w:val="00404702"/>
    <w:rsid w:val="00406B98"/>
    <w:rsid w:val="00416ABF"/>
    <w:rsid w:val="004202FB"/>
    <w:rsid w:val="00435C74"/>
    <w:rsid w:val="00441D77"/>
    <w:rsid w:val="00443F05"/>
    <w:rsid w:val="00486619"/>
    <w:rsid w:val="004D3868"/>
    <w:rsid w:val="004E5FB6"/>
    <w:rsid w:val="004E6694"/>
    <w:rsid w:val="004F2C90"/>
    <w:rsid w:val="0051177A"/>
    <w:rsid w:val="0054036E"/>
    <w:rsid w:val="005413D0"/>
    <w:rsid w:val="005751B5"/>
    <w:rsid w:val="00580045"/>
    <w:rsid w:val="005A0003"/>
    <w:rsid w:val="005B578D"/>
    <w:rsid w:val="005C1996"/>
    <w:rsid w:val="005C7593"/>
    <w:rsid w:val="005D3A8D"/>
    <w:rsid w:val="006669EC"/>
    <w:rsid w:val="0068415C"/>
    <w:rsid w:val="00686A80"/>
    <w:rsid w:val="006B6900"/>
    <w:rsid w:val="006C686C"/>
    <w:rsid w:val="006D473E"/>
    <w:rsid w:val="006D48A7"/>
    <w:rsid w:val="0070348C"/>
    <w:rsid w:val="007201F8"/>
    <w:rsid w:val="007752AA"/>
    <w:rsid w:val="00793DE6"/>
    <w:rsid w:val="007F25C4"/>
    <w:rsid w:val="007F6456"/>
    <w:rsid w:val="0081162D"/>
    <w:rsid w:val="00830393"/>
    <w:rsid w:val="00833D5A"/>
    <w:rsid w:val="00860EE7"/>
    <w:rsid w:val="00877A81"/>
    <w:rsid w:val="008931F6"/>
    <w:rsid w:val="008978FD"/>
    <w:rsid w:val="008C6A00"/>
    <w:rsid w:val="008E2339"/>
    <w:rsid w:val="00927742"/>
    <w:rsid w:val="00935023"/>
    <w:rsid w:val="009806A5"/>
    <w:rsid w:val="009E265A"/>
    <w:rsid w:val="00A25B29"/>
    <w:rsid w:val="00A26F82"/>
    <w:rsid w:val="00A47EBD"/>
    <w:rsid w:val="00A808E9"/>
    <w:rsid w:val="00AA09E9"/>
    <w:rsid w:val="00AD41BD"/>
    <w:rsid w:val="00AD6412"/>
    <w:rsid w:val="00AF2F01"/>
    <w:rsid w:val="00B1587F"/>
    <w:rsid w:val="00B53154"/>
    <w:rsid w:val="00B53B96"/>
    <w:rsid w:val="00B72074"/>
    <w:rsid w:val="00BC2133"/>
    <w:rsid w:val="00BE47E2"/>
    <w:rsid w:val="00BE4F3A"/>
    <w:rsid w:val="00C019A6"/>
    <w:rsid w:val="00C22305"/>
    <w:rsid w:val="00C572A2"/>
    <w:rsid w:val="00CB1C80"/>
    <w:rsid w:val="00D24060"/>
    <w:rsid w:val="00D5526B"/>
    <w:rsid w:val="00D66962"/>
    <w:rsid w:val="00D87D9C"/>
    <w:rsid w:val="00D92A81"/>
    <w:rsid w:val="00D92B3B"/>
    <w:rsid w:val="00DA7DED"/>
    <w:rsid w:val="00DF4A30"/>
    <w:rsid w:val="00E0050C"/>
    <w:rsid w:val="00E211CB"/>
    <w:rsid w:val="00E2450C"/>
    <w:rsid w:val="00E340B5"/>
    <w:rsid w:val="00E4001E"/>
    <w:rsid w:val="00E4461B"/>
    <w:rsid w:val="00E53ACA"/>
    <w:rsid w:val="00E6551D"/>
    <w:rsid w:val="00E8676E"/>
    <w:rsid w:val="00E9409E"/>
    <w:rsid w:val="00EC65E9"/>
    <w:rsid w:val="00F10998"/>
    <w:rsid w:val="00F4105E"/>
    <w:rsid w:val="00F53FA2"/>
    <w:rsid w:val="00F616DA"/>
    <w:rsid w:val="00F76F95"/>
    <w:rsid w:val="00F855FA"/>
    <w:rsid w:val="00FA7203"/>
    <w:rsid w:val="00FB2927"/>
    <w:rsid w:val="00FD4B8D"/>
    <w:rsid w:val="00FD71F0"/>
    <w:rsid w:val="00FF55E9"/>
    <w:rsid w:val="12097F68"/>
    <w:rsid w:val="14A12A23"/>
    <w:rsid w:val="264494EE"/>
    <w:rsid w:val="2C7DC98C"/>
    <w:rsid w:val="2FEA8071"/>
    <w:rsid w:val="3EEBCB2A"/>
    <w:rsid w:val="54F687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BD255"/>
  <w15:chartTrackingRefBased/>
  <w15:docId w15:val="{8A834DC5-A004-47AE-BF7A-12467751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7F25C4"/>
    <w:pPr>
      <w:widowControl w:val="0"/>
      <w:spacing w:before="120" w:after="12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9"/>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7F25C4"/>
    <w:pPr>
      <w:spacing w:before="240" w:after="60"/>
      <w:ind w:left="1296" w:hanging="1296"/>
      <w:outlineLvl w:val="6"/>
    </w:pPr>
  </w:style>
  <w:style w:type="paragraph" w:styleId="Heading8">
    <w:name w:val="heading 8"/>
    <w:basedOn w:val="Normal"/>
    <w:next w:val="Normal"/>
    <w:link w:val="Heading8Char"/>
    <w:uiPriority w:val="9"/>
    <w:unhideWhenUsed/>
    <w:rsid w:val="007F25C4"/>
    <w:pPr>
      <w:spacing w:before="240" w:after="60"/>
      <w:ind w:left="1440" w:hanging="1440"/>
      <w:outlineLvl w:val="7"/>
    </w:pPr>
    <w:rPr>
      <w:i/>
      <w:iCs/>
    </w:rPr>
  </w:style>
  <w:style w:type="paragraph" w:styleId="Heading9">
    <w:name w:val="heading 9"/>
    <w:basedOn w:val="Normal"/>
    <w:next w:val="Normal"/>
    <w:link w:val="Heading9Char"/>
    <w:uiPriority w:val="9"/>
    <w:unhideWhenUsed/>
    <w:rsid w:val="007F25C4"/>
    <w:pPr>
      <w:spacing w:before="240" w:after="60"/>
      <w:ind w:left="1584" w:hanging="1584"/>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rPr>
      <w:b/>
      <w:sz w:val="20"/>
      <w:szCs w:val="20"/>
    </w:rPr>
  </w:style>
  <w:style w:type="paragraph" w:customStyle="1" w:styleId="FSTableFigureHeading">
    <w:name w:val="FSTable/Figure Heading"/>
    <w:basedOn w:val="Normal"/>
    <w:uiPriority w:val="7"/>
    <w:qFormat/>
    <w:locked/>
    <w:rsid w:val="00404702"/>
    <w:pPr>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customStyle="1" w:styleId="Heading7Char">
    <w:name w:val="Heading 7 Char"/>
    <w:basedOn w:val="DefaultParagraphFont"/>
    <w:link w:val="Heading7"/>
    <w:uiPriority w:val="9"/>
    <w:rsid w:val="007F25C4"/>
    <w:rPr>
      <w:rFonts w:eastAsia="Times New Roman" w:cs="Times New Roman"/>
      <w:szCs w:val="24"/>
      <w:lang w:val="en-GB" w:bidi="en-US"/>
    </w:rPr>
  </w:style>
  <w:style w:type="character" w:customStyle="1" w:styleId="Heading8Char">
    <w:name w:val="Heading 8 Char"/>
    <w:basedOn w:val="DefaultParagraphFont"/>
    <w:link w:val="Heading8"/>
    <w:uiPriority w:val="9"/>
    <w:rsid w:val="007F25C4"/>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7F25C4"/>
    <w:rPr>
      <w:rFonts w:ascii="Cambria" w:eastAsia="Times New Roman" w:hAnsi="Cambria" w:cs="Times New Roman"/>
      <w:lang w:val="en-GB" w:bidi="en-US"/>
    </w:rPr>
  </w:style>
  <w:style w:type="character" w:styleId="Hyperlink">
    <w:name w:val="Hyperlink"/>
    <w:basedOn w:val="DefaultParagraphFont"/>
    <w:uiPriority w:val="99"/>
    <w:rsid w:val="007F25C4"/>
    <w:rPr>
      <w:color w:val="3333FF"/>
      <w:u w:val="single"/>
    </w:rPr>
  </w:style>
  <w:style w:type="character" w:styleId="FootnoteReference">
    <w:name w:val="footnote reference"/>
    <w:basedOn w:val="DefaultParagraphFont"/>
    <w:uiPriority w:val="99"/>
    <w:rsid w:val="007F25C4"/>
    <w:rPr>
      <w:vertAlign w:val="superscript"/>
    </w:rPr>
  </w:style>
  <w:style w:type="paragraph" w:customStyle="1" w:styleId="FSCbaseheading">
    <w:name w:val="FSC_base_heading"/>
    <w:link w:val="FSCbaseheadingChar"/>
    <w:rsid w:val="007F25C4"/>
    <w:pPr>
      <w:keepNext/>
      <w:keepLines/>
      <w:spacing w:before="360"/>
      <w:ind w:left="2835" w:hanging="2835"/>
    </w:pPr>
    <w:rPr>
      <w:rFonts w:eastAsia="Times New Roman"/>
      <w:b/>
      <w:bCs/>
      <w:kern w:val="32"/>
      <w:sz w:val="24"/>
      <w:szCs w:val="32"/>
      <w:lang w:val="en-GB" w:eastAsia="en-AU"/>
    </w:rPr>
  </w:style>
  <w:style w:type="paragraph" w:customStyle="1" w:styleId="FSCh3Contents">
    <w:name w:val="FSC_h3_Contents"/>
    <w:basedOn w:val="Normal"/>
    <w:link w:val="FSCh3ContentsChar"/>
    <w:rsid w:val="007F25C4"/>
    <w:pPr>
      <w:keepNext/>
      <w:keepLines/>
      <w:widowControl/>
      <w:spacing w:before="240" w:after="240"/>
      <w:jc w:val="center"/>
      <w:outlineLvl w:val="2"/>
    </w:pPr>
    <w:rPr>
      <w:rFonts w:ascii="Arial Bold" w:hAnsi="Arial Bold" w:cs="Arial"/>
      <w:b/>
      <w:bCs/>
      <w:i/>
      <w:kern w:val="32"/>
      <w:szCs w:val="32"/>
      <w:lang w:eastAsia="en-AU" w:bidi="ar-SA"/>
    </w:rPr>
  </w:style>
  <w:style w:type="paragraph" w:customStyle="1" w:styleId="FSCh6Subsec">
    <w:name w:val="FSC_h6_Subsec"/>
    <w:basedOn w:val="FSCbaseheading"/>
    <w:next w:val="Normal"/>
    <w:link w:val="FSCh6SubsecChar"/>
    <w:qFormat/>
    <w:rsid w:val="007F25C4"/>
    <w:pPr>
      <w:keepLines w:val="0"/>
      <w:widowControl w:val="0"/>
      <w:spacing w:before="120" w:after="60"/>
      <w:ind w:left="1701" w:firstLine="0"/>
    </w:pPr>
    <w:rPr>
      <w:b w:val="0"/>
      <w:i/>
      <w:sz w:val="20"/>
    </w:rPr>
  </w:style>
  <w:style w:type="character" w:customStyle="1" w:styleId="normaltextrun">
    <w:name w:val="normaltextrun"/>
    <w:basedOn w:val="DefaultParagraphFont"/>
    <w:rsid w:val="007F25C4"/>
  </w:style>
  <w:style w:type="paragraph" w:customStyle="1" w:styleId="Attachmentheadings">
    <w:name w:val="Attachment headings"/>
    <w:basedOn w:val="NormalWeb"/>
    <w:link w:val="AttachmentheadingsChar"/>
    <w:qFormat/>
    <w:rsid w:val="007F25C4"/>
    <w:pPr>
      <w:widowControl/>
    </w:pPr>
    <w:rPr>
      <w:rFonts w:ascii="Arial Bold" w:eastAsiaTheme="minorHAnsi" w:hAnsi="Arial Bold"/>
      <w:sz w:val="22"/>
      <w:lang w:val="en-NZ" w:eastAsia="en-NZ" w:bidi="ar-SA"/>
    </w:rPr>
  </w:style>
  <w:style w:type="character" w:customStyle="1" w:styleId="AttachmentheadingsChar">
    <w:name w:val="Attachment headings Char"/>
    <w:basedOn w:val="DefaultParagraphFont"/>
    <w:link w:val="Attachmentheadings"/>
    <w:rsid w:val="007F25C4"/>
    <w:rPr>
      <w:rFonts w:ascii="Arial Bold" w:hAnsi="Arial Bold" w:cs="Times New Roman"/>
      <w:szCs w:val="24"/>
      <w:lang w:val="en-NZ" w:eastAsia="en-NZ"/>
    </w:rPr>
  </w:style>
  <w:style w:type="character" w:customStyle="1" w:styleId="FSCbaseheadingChar">
    <w:name w:val="FSC_base_heading Char"/>
    <w:basedOn w:val="DefaultParagraphFont"/>
    <w:link w:val="FSCbaseheading"/>
    <w:rsid w:val="007F25C4"/>
    <w:rPr>
      <w:rFonts w:eastAsia="Times New Roman"/>
      <w:b/>
      <w:bCs/>
      <w:kern w:val="32"/>
      <w:sz w:val="24"/>
      <w:szCs w:val="32"/>
      <w:lang w:val="en-GB" w:eastAsia="en-AU"/>
    </w:rPr>
  </w:style>
  <w:style w:type="character" w:customStyle="1" w:styleId="FSCh6SubsecChar">
    <w:name w:val="FSC_h6_Subsec Char"/>
    <w:basedOn w:val="FSCbaseheadingChar"/>
    <w:link w:val="FSCh6Subsec"/>
    <w:rsid w:val="007F25C4"/>
    <w:rPr>
      <w:rFonts w:eastAsia="Times New Roman"/>
      <w:b w:val="0"/>
      <w:bCs/>
      <w:i/>
      <w:kern w:val="32"/>
      <w:sz w:val="20"/>
      <w:szCs w:val="32"/>
      <w:lang w:val="en-GB" w:eastAsia="en-AU"/>
    </w:rPr>
  </w:style>
  <w:style w:type="character" w:customStyle="1" w:styleId="FSCh3ContentsChar">
    <w:name w:val="FSC_h3_Contents Char"/>
    <w:basedOn w:val="DefaultParagraphFont"/>
    <w:link w:val="FSCh3Contents"/>
    <w:rsid w:val="007F25C4"/>
    <w:rPr>
      <w:rFonts w:ascii="Arial Bold" w:eastAsia="Times New Roman" w:hAnsi="Arial Bold"/>
      <w:b/>
      <w:bCs/>
      <w:i/>
      <w:kern w:val="32"/>
      <w:szCs w:val="32"/>
      <w:lang w:val="en-GB" w:eastAsia="en-AU"/>
    </w:rPr>
  </w:style>
  <w:style w:type="paragraph" w:customStyle="1" w:styleId="Estatement">
    <w:name w:val="Estatement"/>
    <w:basedOn w:val="Paragraph"/>
    <w:link w:val="EstatementChar"/>
    <w:qFormat/>
    <w:rsid w:val="007F25C4"/>
    <w:pPr>
      <w:ind w:left="0" w:firstLine="0"/>
      <w:jc w:val="center"/>
      <w:textAlignment w:val="baseline"/>
    </w:pPr>
    <w:rPr>
      <w:rFonts w:ascii="Arial Bold" w:hAnsi="Arial Bold" w:cs="Arial"/>
      <w:b/>
      <w:bCs/>
      <w:caps/>
      <w:sz w:val="24"/>
      <w:szCs w:val="24"/>
      <w:u w:val="single"/>
      <w:lang w:eastAsia="en-NZ"/>
    </w:rPr>
  </w:style>
  <w:style w:type="character" w:customStyle="1" w:styleId="EstatementChar">
    <w:name w:val="Estatement Char"/>
    <w:basedOn w:val="DefaultParagraphFont"/>
    <w:link w:val="Estatement"/>
    <w:rsid w:val="007F25C4"/>
    <w:rPr>
      <w:rFonts w:ascii="Arial Bold" w:eastAsia="Times New Roman" w:hAnsi="Arial Bold"/>
      <w:b/>
      <w:bCs/>
      <w:caps/>
      <w:sz w:val="24"/>
      <w:szCs w:val="24"/>
      <w:u w:val="single"/>
      <w:lang w:val="en-GB" w:eastAsia="en-NZ"/>
    </w:rPr>
  </w:style>
  <w:style w:type="paragraph" w:customStyle="1" w:styleId="ESsub">
    <w:name w:val="ES sub"/>
    <w:basedOn w:val="Paragraph"/>
    <w:link w:val="ESsubChar"/>
    <w:qFormat/>
    <w:rsid w:val="007F25C4"/>
    <w:pPr>
      <w:shd w:val="clear" w:color="auto" w:fill="FFFFFF"/>
      <w:spacing w:after="240"/>
      <w:ind w:left="0" w:firstLine="0"/>
      <w:jc w:val="center"/>
      <w:textAlignment w:val="baseline"/>
    </w:pPr>
    <w:rPr>
      <w:rFonts w:cs="Arial"/>
      <w:i/>
      <w:iCs/>
      <w:color w:val="000000"/>
      <w:sz w:val="24"/>
      <w:szCs w:val="24"/>
      <w:lang w:val="en-AU" w:eastAsia="en-NZ"/>
    </w:rPr>
  </w:style>
  <w:style w:type="character" w:customStyle="1" w:styleId="ESsubChar">
    <w:name w:val="ES sub Char"/>
    <w:basedOn w:val="DefaultParagraphFont"/>
    <w:link w:val="ESsub"/>
    <w:rsid w:val="007F25C4"/>
    <w:rPr>
      <w:rFonts w:eastAsia="Times New Roman"/>
      <w:i/>
      <w:iCs/>
      <w:color w:val="000000"/>
      <w:sz w:val="24"/>
      <w:szCs w:val="24"/>
      <w:shd w:val="clear" w:color="auto" w:fill="FFFFFF"/>
      <w:lang w:eastAsia="en-NZ"/>
    </w:rPr>
  </w:style>
  <w:style w:type="paragraph" w:styleId="NormalWeb">
    <w:name w:val="Normal (Web)"/>
    <w:basedOn w:val="Normal"/>
    <w:uiPriority w:val="99"/>
    <w:semiHidden/>
    <w:unhideWhenUsed/>
    <w:rsid w:val="007F25C4"/>
    <w:rPr>
      <w:rFonts w:ascii="Times New Roman" w:hAnsi="Times New Roman"/>
      <w:sz w:val="24"/>
    </w:rPr>
  </w:style>
  <w:style w:type="paragraph" w:customStyle="1" w:styleId="Default">
    <w:name w:val="Default"/>
    <w:rsid w:val="00E8676E"/>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5C7593"/>
    <w:rPr>
      <w:sz w:val="16"/>
      <w:szCs w:val="16"/>
    </w:rPr>
  </w:style>
  <w:style w:type="paragraph" w:styleId="CommentText">
    <w:name w:val="annotation text"/>
    <w:basedOn w:val="Normal"/>
    <w:link w:val="CommentTextChar"/>
    <w:uiPriority w:val="99"/>
    <w:unhideWhenUsed/>
    <w:rsid w:val="005C7593"/>
    <w:rPr>
      <w:sz w:val="20"/>
      <w:szCs w:val="20"/>
    </w:rPr>
  </w:style>
  <w:style w:type="character" w:customStyle="1" w:styleId="CommentTextChar">
    <w:name w:val="Comment Text Char"/>
    <w:basedOn w:val="DefaultParagraphFont"/>
    <w:link w:val="CommentText"/>
    <w:uiPriority w:val="99"/>
    <w:rsid w:val="005C7593"/>
    <w:rPr>
      <w:rFonts w:eastAsia="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5C7593"/>
    <w:rPr>
      <w:b/>
      <w:bCs/>
    </w:rPr>
  </w:style>
  <w:style w:type="character" w:customStyle="1" w:styleId="CommentSubjectChar">
    <w:name w:val="Comment Subject Char"/>
    <w:basedOn w:val="CommentTextChar"/>
    <w:link w:val="CommentSubject"/>
    <w:uiPriority w:val="99"/>
    <w:semiHidden/>
    <w:rsid w:val="005C7593"/>
    <w:rPr>
      <w:rFonts w:eastAsia="Times New Roman" w:cs="Times New Roman"/>
      <w:b/>
      <w:bCs/>
      <w:sz w:val="20"/>
      <w:szCs w:val="20"/>
      <w:lang w:val="en-GB" w:bidi="en-US"/>
    </w:rPr>
  </w:style>
  <w:style w:type="paragraph" w:styleId="Revision">
    <w:name w:val="Revision"/>
    <w:hidden/>
    <w:uiPriority w:val="99"/>
    <w:semiHidden/>
    <w:rsid w:val="000F714B"/>
    <w:rPr>
      <w:rFonts w:eastAsia="Times New Roman" w:cs="Times New Roman"/>
      <w:szCs w:val="24"/>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oia.pmc.gov.au/resources/guidance-impact-analysis/regulatory-impact-analysis-guide-ministers-meetings-and-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jf6c16bbf41b473ebe1e583d28d77907 xmlns="0e0bee33-077a-46d4-80d5-abd1b3a3b85b">
      <Terms xmlns="http://schemas.microsoft.com/office/infopath/2007/PartnerControls"/>
    </jf6c16bbf41b473ebe1e583d28d77907>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TaxCatchAll xmlns="0e0bee33-077a-46d4-80d5-abd1b3a3b85b">
      <Value>1</Value>
      <Value>27</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a52c40584476275a6a0b951972afc0ca">
  <xsd:schema xmlns:xsd="http://www.w3.org/2001/XMLSchema" xmlns:xs="http://www.w3.org/2001/XMLSchema" xmlns:p="http://schemas.microsoft.com/office/2006/metadata/properties" xmlns:ns2="0e0bee33-077a-46d4-80d5-abd1b3a3b85b" targetNamespace="http://schemas.microsoft.com/office/2006/metadata/properties" ma:root="true" ma:fieldsID="3a6a33416be3f65f21decb5fdaf4006b"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89103-D929-46C5-BA18-4A85DD4AC132}">
  <ds:schemaRefs>
    <ds:schemaRef ds:uri="Microsoft.SharePoint.Taxonomy.ContentTypeSync"/>
  </ds:schemaRefs>
</ds:datastoreItem>
</file>

<file path=customXml/itemProps2.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3.xml><?xml version="1.0" encoding="utf-8"?>
<ds:datastoreItem xmlns:ds="http://schemas.openxmlformats.org/officeDocument/2006/customXml" ds:itemID="{8E81ED10-E2F9-4FE4-A603-99E4C0FAC176}">
  <ds:schemaRefs>
    <ds:schemaRef ds:uri="http://schemas.microsoft.com/sharepoint/v3/contenttype/forms"/>
  </ds:schemaRefs>
</ds:datastoreItem>
</file>

<file path=customXml/itemProps4.xml><?xml version="1.0" encoding="utf-8"?>
<ds:datastoreItem xmlns:ds="http://schemas.openxmlformats.org/officeDocument/2006/customXml" ds:itemID="{9BB60957-219A-4971-9BDC-8FD3C005BB3A}">
  <ds:schemaRefs>
    <ds:schemaRef ds:uri="http://schemas.microsoft.com/office/2006/metadata/properties"/>
    <ds:schemaRef ds:uri="http://schemas.microsoft.com/office/infopath/2007/PartnerControls"/>
    <ds:schemaRef ds:uri="0e0bee33-077a-46d4-80d5-abd1b3a3b85b"/>
  </ds:schemaRefs>
</ds:datastoreItem>
</file>

<file path=customXml/itemProps5.xml><?xml version="1.0" encoding="utf-8"?>
<ds:datastoreItem xmlns:ds="http://schemas.openxmlformats.org/officeDocument/2006/customXml" ds:itemID="{16C5A0AE-A7CE-4FE3-BC4C-C5A5701BC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1255</Words>
  <Characters>6775</Characters>
  <Application>Microsoft Office Word</Application>
  <DocSecurity>0</DocSecurity>
  <Lines>115</Lines>
  <Paragraphs>45</Paragraphs>
  <ScaleCrop>false</ScaleCrop>
  <Company>Food Standards Australia New Zealand</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Barker</dc:creator>
  <cp:keywords>[SEC=UNOFFICIAL]</cp:keywords>
  <dc:description/>
  <cp:lastModifiedBy>Sally Ronaldson</cp:lastModifiedBy>
  <cp:revision>26</cp:revision>
  <dcterms:created xsi:type="dcterms:W3CDTF">2024-07-08T05:05:00Z</dcterms:created>
  <dcterms:modified xsi:type="dcterms:W3CDTF">2024-07-15T03:51:00Z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v=2022.1;a=SHA256;h=B5246E6AC095230EF6AB2D4774A73678E912552658611D4B8D943489E1380F9F</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ProtectiveMarkingValue_Header">
    <vt:lpwstr>UNOFFICIAL</vt:lpwstr>
  </property>
  <property fmtid="{D5CDD505-2E9C-101B-9397-08002B2CF9AE}" pid="10" name="PM_OriginationTimeStamp">
    <vt:lpwstr>2024-07-15T03:51:29Z</vt:lpwstr>
  </property>
  <property fmtid="{D5CDD505-2E9C-101B-9397-08002B2CF9AE}" pid="11" name="PM_Markers">
    <vt:lpwstr/>
  </property>
  <property fmtid="{D5CDD505-2E9C-101B-9397-08002B2CF9AE}" pid="12" name="PM_InsertionValue">
    <vt:lpwstr>UNOFFICIAL</vt:lpwstr>
  </property>
  <property fmtid="{D5CDD505-2E9C-101B-9397-08002B2CF9AE}" pid="13" name="PM_Originator_Hash_SHA1">
    <vt:lpwstr>302BDBAD982F50293CEAD423BE77B1CA40A20CFD</vt:lpwstr>
  </property>
  <property fmtid="{D5CDD505-2E9C-101B-9397-08002B2CF9AE}" pid="14" name="PM_DisplayValueSecClassificationWithQualifier">
    <vt:lpwstr>UNOFFICIAL</vt:lpwstr>
  </property>
  <property fmtid="{D5CDD505-2E9C-101B-9397-08002B2CF9AE}" pid="15" name="PM_Originating_FileId">
    <vt:lpwstr>BE98946064D7459EA7A85FE201E47A96</vt:lpwstr>
  </property>
  <property fmtid="{D5CDD505-2E9C-101B-9397-08002B2CF9AE}" pid="16" name="PM_ProtectiveMarkingValue_Footer">
    <vt:lpwstr>UNOFFICIAL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UNOFFICIAL</vt:lpwstr>
  </property>
  <property fmtid="{D5CDD505-2E9C-101B-9397-08002B2CF9AE}" pid="20" name="PM_OriginatorUserAccountName_SHA256">
    <vt:lpwstr>04BEB04951CF9C0309220DC261A43CF887B145345D33A4BC1A2FC1C39C61A0F4</vt:lpwstr>
  </property>
  <property fmtid="{D5CDD505-2E9C-101B-9397-08002B2CF9AE}" pid="21" name="PM_OriginatorDomainName_SHA256">
    <vt:lpwstr>1728E66681E435764AE865ABE664C38F2A2F6D4B1DC4AC4803028F4FC406745D</vt:lpwstr>
  </property>
  <property fmtid="{D5CDD505-2E9C-101B-9397-08002B2CF9AE}" pid="22" name="PMUuid">
    <vt:lpwstr>v=2022.2;d=gov.au;g=65417EFE-F3B9-5E66-BD91-1E689FEC2EA6</vt:lpwstr>
  </property>
  <property fmtid="{D5CDD505-2E9C-101B-9397-08002B2CF9AE}" pid="23" name="PM_Hash_Version">
    <vt:lpwstr>2022.1</vt:lpwstr>
  </property>
  <property fmtid="{D5CDD505-2E9C-101B-9397-08002B2CF9AE}" pid="24" name="PM_Hash_Salt_Prev">
    <vt:lpwstr>290FB55E89465D67E0490CD650639604</vt:lpwstr>
  </property>
  <property fmtid="{D5CDD505-2E9C-101B-9397-08002B2CF9AE}" pid="25" name="PM_Hash_Salt">
    <vt:lpwstr>CEB6D84A419D247CE4F13803EAB9C974</vt:lpwstr>
  </property>
  <property fmtid="{D5CDD505-2E9C-101B-9397-08002B2CF9AE}" pid="26" name="PM_Hash_SHA1">
    <vt:lpwstr>4E0E9D31F4E7A11BFE193DAE81987FF377F9CE13</vt:lpwstr>
  </property>
  <property fmtid="{D5CDD505-2E9C-101B-9397-08002B2CF9AE}" pid="27" name="pd3a3559ef84480a8025c4c7bb6e6dee">
    <vt:lpwstr/>
  </property>
  <property fmtid="{D5CDD505-2E9C-101B-9397-08002B2CF9AE}" pid="28" name="h46016694f704d158a57d0b5238c000e">
    <vt:lpwstr/>
  </property>
  <property fmtid="{D5CDD505-2E9C-101B-9397-08002B2CF9AE}" pid="29" name="Data Privacy">
    <vt:lpwstr/>
  </property>
  <property fmtid="{D5CDD505-2E9C-101B-9397-08002B2CF9AE}" pid="30" name="Data_x0020_Privacy">
    <vt:lpwstr/>
  </property>
  <property fmtid="{D5CDD505-2E9C-101B-9397-08002B2CF9AE}" pid="31" name="ContentTypeId">
    <vt:lpwstr>0x010100F5F252698E4843DFA3EBBF7EC57E522A00ED57D63352AC3D488C1927FA6C496CEC</vt:lpwstr>
  </property>
  <property fmtid="{D5CDD505-2E9C-101B-9397-08002B2CF9AE}" pid="32" name="Data Accessibility">
    <vt:lpwstr/>
  </property>
  <property fmtid="{D5CDD505-2E9C-101B-9397-08002B2CF9AE}" pid="33" name="Access">
    <vt:lpwstr/>
  </property>
  <property fmtid="{D5CDD505-2E9C-101B-9397-08002B2CF9AE}" pid="34" name="Classification">
    <vt:lpwstr>1;#OFFICIAL|3776503d-ed4e-4d70-8dfd-8e17b238523b</vt:lpwstr>
  </property>
  <property fmtid="{D5CDD505-2E9C-101B-9397-08002B2CF9AE}" pid="35" name="Data_x0020_Accessibility">
    <vt:lpwstr/>
  </property>
  <property fmtid="{D5CDD505-2E9C-101B-9397-08002B2CF9AE}" pid="36" name="o2e94e0b7bb742308b3aec7384781dc0">
    <vt:lpwstr/>
  </property>
  <property fmtid="{D5CDD505-2E9C-101B-9397-08002B2CF9AE}" pid="37" name="Data Category">
    <vt:lpwstr/>
  </property>
  <property fmtid="{D5CDD505-2E9C-101B-9397-08002B2CF9AE}" pid="38" name="BCS">
    <vt:lpwstr>27;#Instruments|4a8ff5e5-1f0e-4751-ab44-bc0d33b46a80</vt:lpwstr>
  </property>
  <property fmtid="{D5CDD505-2E9C-101B-9397-08002B2CF9AE}" pid="39" name="Data_x0020_Category">
    <vt:lpwstr/>
  </property>
  <property fmtid="{D5CDD505-2E9C-101B-9397-08002B2CF9AE}" pid="40" name="bjDocumentLabelXML-0">
    <vt:lpwstr>ent xmlns="" uid="0d6753b0-55bf-4bfe-9711-090a5860f1b6" value=""/&gt;&lt;/sisl&gt;</vt:lpwstr>
  </property>
  <property fmtid="{D5CDD505-2E9C-101B-9397-08002B2CF9AE}" pid="41"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42" name="PM_SecurityClassification_Prev">
    <vt:lpwstr>UNOFFICIAL</vt:lpwstr>
  </property>
  <property fmtid="{D5CDD505-2E9C-101B-9397-08002B2CF9AE}" pid="43" name="PM_Qualifier_Prev">
    <vt:lpwstr/>
  </property>
</Properties>
</file>