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48296C" w:rsidRDefault="0057002B" w:rsidP="00BB0CF2">
      <w:pPr>
        <w:pStyle w:val="ESTitleHeader"/>
        <w:rPr>
          <w:b w:val="0"/>
          <w:sz w:val="24"/>
          <w:szCs w:val="24"/>
        </w:rPr>
      </w:pPr>
      <w:r w:rsidRPr="0048296C">
        <w:rPr>
          <w:sz w:val="24"/>
          <w:szCs w:val="24"/>
        </w:rPr>
        <w:t>EXPLANATORY STATEMENT</w:t>
      </w:r>
    </w:p>
    <w:p w14:paraId="3E1CA31B" w14:textId="6DB893B1" w:rsidR="0057002B" w:rsidRPr="0048296C" w:rsidRDefault="00601F7D" w:rsidP="00BB0CF2">
      <w:pPr>
        <w:pStyle w:val="ESTitleDecisionMaker"/>
        <w:rPr>
          <w:sz w:val="24"/>
          <w:szCs w:val="24"/>
        </w:rPr>
      </w:pPr>
      <w:r w:rsidRPr="0048296C">
        <w:rPr>
          <w:sz w:val="24"/>
          <w:szCs w:val="24"/>
        </w:rPr>
        <w:t>Issued by authority of the Minister for Defence</w:t>
      </w:r>
      <w:r w:rsidR="001531D6" w:rsidRPr="0048296C">
        <w:rPr>
          <w:sz w:val="24"/>
          <w:szCs w:val="24"/>
        </w:rPr>
        <w:t xml:space="preserve"> and the Minister for Home Affairs</w:t>
      </w:r>
    </w:p>
    <w:p w14:paraId="006023AE" w14:textId="704429B3" w:rsidR="001531D6" w:rsidRPr="0048296C" w:rsidRDefault="00601F7D" w:rsidP="001531D6">
      <w:pPr>
        <w:pStyle w:val="ESTitleEnablingLegislation"/>
        <w:rPr>
          <w:sz w:val="24"/>
          <w:szCs w:val="24"/>
        </w:rPr>
      </w:pPr>
      <w:r w:rsidRPr="0048296C">
        <w:rPr>
          <w:sz w:val="24"/>
          <w:szCs w:val="24"/>
        </w:rPr>
        <w:t xml:space="preserve">Defence </w:t>
      </w:r>
      <w:r w:rsidR="001531D6" w:rsidRPr="0048296C">
        <w:rPr>
          <w:sz w:val="24"/>
          <w:szCs w:val="24"/>
        </w:rPr>
        <w:t xml:space="preserve">Trade Controls </w:t>
      </w:r>
      <w:r w:rsidR="00607905" w:rsidRPr="0048296C">
        <w:rPr>
          <w:sz w:val="24"/>
          <w:szCs w:val="24"/>
        </w:rPr>
        <w:t>Act 2012</w:t>
      </w:r>
    </w:p>
    <w:p w14:paraId="4D168096" w14:textId="14EEDB51" w:rsidR="001531D6" w:rsidRPr="0048296C" w:rsidRDefault="001531D6" w:rsidP="001531D6">
      <w:pPr>
        <w:pStyle w:val="ESTitleEnablingLegislation"/>
        <w:rPr>
          <w:i w:val="0"/>
          <w:sz w:val="24"/>
          <w:szCs w:val="24"/>
        </w:rPr>
      </w:pPr>
      <w:r w:rsidRPr="0048296C">
        <w:rPr>
          <w:sz w:val="24"/>
          <w:szCs w:val="24"/>
        </w:rPr>
        <w:t xml:space="preserve">Customs </w:t>
      </w:r>
      <w:r w:rsidR="00607905" w:rsidRPr="0048296C">
        <w:rPr>
          <w:sz w:val="24"/>
          <w:szCs w:val="24"/>
        </w:rPr>
        <w:t>Act</w:t>
      </w:r>
      <w:r w:rsidRPr="0048296C">
        <w:rPr>
          <w:sz w:val="24"/>
          <w:szCs w:val="24"/>
        </w:rPr>
        <w:t xml:space="preserve"> </w:t>
      </w:r>
      <w:r w:rsidR="00607905" w:rsidRPr="0048296C">
        <w:rPr>
          <w:sz w:val="24"/>
          <w:szCs w:val="24"/>
        </w:rPr>
        <w:t>1901</w:t>
      </w:r>
    </w:p>
    <w:p w14:paraId="76CC6CFA" w14:textId="43287E25" w:rsidR="0057002B" w:rsidRPr="0048296C" w:rsidRDefault="00601F7D" w:rsidP="00601F7D">
      <w:pPr>
        <w:pStyle w:val="ESTitleEnablingLegislation"/>
        <w:rPr>
          <w:sz w:val="24"/>
          <w:szCs w:val="24"/>
        </w:rPr>
      </w:pPr>
      <w:r w:rsidRPr="0048296C">
        <w:rPr>
          <w:sz w:val="24"/>
          <w:szCs w:val="24"/>
        </w:rPr>
        <w:t xml:space="preserve">Defence Trade </w:t>
      </w:r>
      <w:r w:rsidR="001531D6" w:rsidRPr="0048296C">
        <w:rPr>
          <w:sz w:val="24"/>
          <w:szCs w:val="24"/>
        </w:rPr>
        <w:t>Legislation</w:t>
      </w:r>
      <w:r w:rsidRPr="0048296C">
        <w:rPr>
          <w:sz w:val="24"/>
          <w:szCs w:val="24"/>
        </w:rPr>
        <w:t xml:space="preserve"> Amendment Regulations 2024</w:t>
      </w:r>
    </w:p>
    <w:p w14:paraId="1B7D9E0C" w14:textId="17E84CB2" w:rsidR="00BD598E" w:rsidRPr="0048296C" w:rsidRDefault="00356408" w:rsidP="006F727F">
      <w:pPr>
        <w:pStyle w:val="ESPara"/>
        <w:rPr>
          <w:szCs w:val="24"/>
        </w:rPr>
      </w:pPr>
      <w:r w:rsidRPr="0048296C">
        <w:rPr>
          <w:szCs w:val="24"/>
        </w:rPr>
        <w:t xml:space="preserve">The </w:t>
      </w:r>
      <w:r w:rsidR="002E7E3A" w:rsidRPr="0048296C">
        <w:rPr>
          <w:i/>
          <w:szCs w:val="24"/>
        </w:rPr>
        <w:t xml:space="preserve">Defence Trade </w:t>
      </w:r>
      <w:r w:rsidR="001531D6" w:rsidRPr="0048296C">
        <w:rPr>
          <w:i/>
          <w:szCs w:val="24"/>
        </w:rPr>
        <w:t>Legislation</w:t>
      </w:r>
      <w:r w:rsidR="002E7E3A" w:rsidRPr="0048296C">
        <w:rPr>
          <w:i/>
          <w:szCs w:val="24"/>
        </w:rPr>
        <w:t xml:space="preserve"> Amendment Regulations 2024</w:t>
      </w:r>
      <w:r w:rsidR="002E7E3A" w:rsidRPr="0048296C">
        <w:rPr>
          <w:szCs w:val="24"/>
        </w:rPr>
        <w:t xml:space="preserve"> (</w:t>
      </w:r>
      <w:r w:rsidR="001531D6" w:rsidRPr="0048296C">
        <w:rPr>
          <w:szCs w:val="24"/>
        </w:rPr>
        <w:t xml:space="preserve">Amendment </w:t>
      </w:r>
      <w:r w:rsidR="002E7E3A" w:rsidRPr="0048296C">
        <w:rPr>
          <w:szCs w:val="24"/>
        </w:rPr>
        <w:t>Regulations)</w:t>
      </w:r>
      <w:r w:rsidR="00601F7D" w:rsidRPr="0048296C">
        <w:rPr>
          <w:szCs w:val="24"/>
        </w:rPr>
        <w:t xml:space="preserve"> </w:t>
      </w:r>
      <w:r w:rsidR="001531D6" w:rsidRPr="0048296C">
        <w:rPr>
          <w:szCs w:val="24"/>
        </w:rPr>
        <w:t>are</w:t>
      </w:r>
      <w:r w:rsidR="0057002B" w:rsidRPr="0048296C">
        <w:rPr>
          <w:szCs w:val="24"/>
        </w:rPr>
        <w:t xml:space="preserve"> made under</w:t>
      </w:r>
      <w:r w:rsidR="0039109F" w:rsidRPr="0048296C">
        <w:rPr>
          <w:szCs w:val="24"/>
        </w:rPr>
        <w:t xml:space="preserve"> </w:t>
      </w:r>
      <w:r w:rsidR="001531D6" w:rsidRPr="0048296C">
        <w:rPr>
          <w:szCs w:val="24"/>
        </w:rPr>
        <w:t>the</w:t>
      </w:r>
      <w:r w:rsidR="00607905" w:rsidRPr="0048296C">
        <w:rPr>
          <w:szCs w:val="24"/>
        </w:rPr>
        <w:t xml:space="preserve"> </w:t>
      </w:r>
      <w:r w:rsidR="00607905" w:rsidRPr="0048296C">
        <w:rPr>
          <w:i/>
          <w:szCs w:val="24"/>
        </w:rPr>
        <w:t>Defence Trade Controls Act 2012</w:t>
      </w:r>
      <w:r w:rsidR="00607905" w:rsidRPr="0048296C">
        <w:rPr>
          <w:szCs w:val="24"/>
        </w:rPr>
        <w:t xml:space="preserve"> (</w:t>
      </w:r>
      <w:r w:rsidR="003E49A5" w:rsidRPr="0048296C">
        <w:rPr>
          <w:szCs w:val="24"/>
        </w:rPr>
        <w:t>DTC</w:t>
      </w:r>
      <w:r w:rsidR="00607905" w:rsidRPr="0048296C">
        <w:rPr>
          <w:szCs w:val="24"/>
        </w:rPr>
        <w:t xml:space="preserve"> Act) and the</w:t>
      </w:r>
      <w:r w:rsidR="001531D6" w:rsidRPr="0048296C">
        <w:rPr>
          <w:szCs w:val="24"/>
        </w:rPr>
        <w:t xml:space="preserve"> </w:t>
      </w:r>
      <w:r w:rsidR="001531D6" w:rsidRPr="0048296C">
        <w:rPr>
          <w:i/>
          <w:szCs w:val="24"/>
        </w:rPr>
        <w:t xml:space="preserve">Customs </w:t>
      </w:r>
      <w:r w:rsidR="00607905" w:rsidRPr="0048296C">
        <w:rPr>
          <w:i/>
          <w:szCs w:val="24"/>
        </w:rPr>
        <w:t xml:space="preserve">Act </w:t>
      </w:r>
      <w:r w:rsidR="001531D6" w:rsidRPr="0048296C">
        <w:rPr>
          <w:i/>
          <w:szCs w:val="24"/>
        </w:rPr>
        <w:t>1901</w:t>
      </w:r>
      <w:r w:rsidR="00607905" w:rsidRPr="0048296C">
        <w:rPr>
          <w:szCs w:val="24"/>
        </w:rPr>
        <w:t xml:space="preserve"> (Customs Act)</w:t>
      </w:r>
      <w:r w:rsidR="0057002B" w:rsidRPr="0048296C">
        <w:rPr>
          <w:szCs w:val="24"/>
        </w:rPr>
        <w:t xml:space="preserve">. </w:t>
      </w:r>
      <w:r w:rsidR="00AA4557" w:rsidRPr="0048296C">
        <w:rPr>
          <w:szCs w:val="24"/>
        </w:rPr>
        <w:t xml:space="preserve">The </w:t>
      </w:r>
      <w:r w:rsidR="007B2856" w:rsidRPr="0048296C">
        <w:rPr>
          <w:szCs w:val="24"/>
        </w:rPr>
        <w:t>Amendment Regulations</w:t>
      </w:r>
      <w:r w:rsidR="00AA4557" w:rsidRPr="0048296C">
        <w:rPr>
          <w:szCs w:val="24"/>
        </w:rPr>
        <w:t xml:space="preserve"> </w:t>
      </w:r>
      <w:r w:rsidR="00601F7D" w:rsidRPr="0048296C">
        <w:rPr>
          <w:szCs w:val="24"/>
        </w:rPr>
        <w:t>commenced</w:t>
      </w:r>
      <w:r w:rsidR="00AA4557" w:rsidRPr="0048296C">
        <w:rPr>
          <w:szCs w:val="24"/>
        </w:rPr>
        <w:t xml:space="preserve"> </w:t>
      </w:r>
      <w:r w:rsidR="007B2856" w:rsidRPr="0048296C">
        <w:rPr>
          <w:szCs w:val="24"/>
        </w:rPr>
        <w:t xml:space="preserve">on </w:t>
      </w:r>
      <w:r w:rsidR="0008251E" w:rsidRPr="0048296C">
        <w:rPr>
          <w:szCs w:val="24"/>
        </w:rPr>
        <w:t>1</w:t>
      </w:r>
      <w:r w:rsidR="007B2856" w:rsidRPr="0048296C">
        <w:rPr>
          <w:szCs w:val="24"/>
        </w:rPr>
        <w:t xml:space="preserve"> September 2024</w:t>
      </w:r>
      <w:r w:rsidR="00CB26CC" w:rsidRPr="0048296C">
        <w:rPr>
          <w:szCs w:val="24"/>
        </w:rPr>
        <w:t xml:space="preserve"> and </w:t>
      </w:r>
      <w:r w:rsidR="00BD598E" w:rsidRPr="0048296C">
        <w:rPr>
          <w:szCs w:val="24"/>
        </w:rPr>
        <w:t>a</w:t>
      </w:r>
      <w:r w:rsidR="00601F7D" w:rsidRPr="0048296C">
        <w:rPr>
          <w:szCs w:val="24"/>
        </w:rPr>
        <w:t>re</w:t>
      </w:r>
      <w:r w:rsidR="006A4D75" w:rsidRPr="0048296C">
        <w:rPr>
          <w:szCs w:val="24"/>
        </w:rPr>
        <w:t xml:space="preserve"> a</w:t>
      </w:r>
      <w:r w:rsidR="00BD598E" w:rsidRPr="0048296C">
        <w:rPr>
          <w:szCs w:val="24"/>
        </w:rPr>
        <w:t xml:space="preserve"> </w:t>
      </w:r>
      <w:r w:rsidR="00AA4557" w:rsidRPr="0048296C">
        <w:rPr>
          <w:szCs w:val="24"/>
        </w:rPr>
        <w:t>legislative</w:t>
      </w:r>
      <w:r w:rsidR="00BD598E" w:rsidRPr="0048296C">
        <w:rPr>
          <w:szCs w:val="24"/>
        </w:rPr>
        <w:t xml:space="preserve"> instrument for </w:t>
      </w:r>
      <w:r w:rsidR="00AC5930" w:rsidRPr="0048296C">
        <w:rPr>
          <w:szCs w:val="24"/>
        </w:rPr>
        <w:t xml:space="preserve">the purposes of </w:t>
      </w:r>
      <w:r w:rsidR="00B75478" w:rsidRPr="0048296C">
        <w:rPr>
          <w:szCs w:val="24"/>
        </w:rPr>
        <w:t xml:space="preserve">the </w:t>
      </w:r>
      <w:r w:rsidR="00100DFC" w:rsidRPr="0048296C">
        <w:rPr>
          <w:i/>
          <w:szCs w:val="24"/>
        </w:rPr>
        <w:t>Legislation Act 2003</w:t>
      </w:r>
      <w:r w:rsidR="00100DFC" w:rsidRPr="0048296C">
        <w:rPr>
          <w:szCs w:val="24"/>
        </w:rPr>
        <w:t xml:space="preserve"> (</w:t>
      </w:r>
      <w:r w:rsidR="00A209BE" w:rsidRPr="0048296C">
        <w:rPr>
          <w:szCs w:val="24"/>
        </w:rPr>
        <w:t>the </w:t>
      </w:r>
      <w:r w:rsidR="00100DFC" w:rsidRPr="0048296C">
        <w:rPr>
          <w:szCs w:val="24"/>
        </w:rPr>
        <w:t>Legislation Act)</w:t>
      </w:r>
      <w:r w:rsidR="00BD598E" w:rsidRPr="0048296C">
        <w:rPr>
          <w:szCs w:val="24"/>
        </w:rPr>
        <w:t xml:space="preserve">. </w:t>
      </w:r>
    </w:p>
    <w:p w14:paraId="3D24E323" w14:textId="77777777" w:rsidR="00EA12C9" w:rsidRPr="0048296C" w:rsidRDefault="00BD598E" w:rsidP="006F727F">
      <w:pPr>
        <w:pStyle w:val="ESGeneralOverviewHeading"/>
        <w:jc w:val="both"/>
        <w:rPr>
          <w:szCs w:val="24"/>
        </w:rPr>
      </w:pPr>
      <w:r w:rsidRPr="0048296C">
        <w:rPr>
          <w:szCs w:val="24"/>
        </w:rPr>
        <w:t>Purpose</w:t>
      </w:r>
    </w:p>
    <w:p w14:paraId="3CC39A44" w14:textId="309C2101" w:rsidR="00C70D6F" w:rsidRPr="0048296C" w:rsidRDefault="00C70D6F" w:rsidP="000C0B82">
      <w:pPr>
        <w:pStyle w:val="ESPara"/>
        <w:rPr>
          <w:szCs w:val="24"/>
        </w:rPr>
      </w:pPr>
      <w:r w:rsidRPr="0048296C">
        <w:rPr>
          <w:szCs w:val="24"/>
        </w:rPr>
        <w:t xml:space="preserve">The Amendment Regulations amend the </w:t>
      </w:r>
      <w:r w:rsidR="004A6E50" w:rsidRPr="0048296C">
        <w:rPr>
          <w:i/>
          <w:szCs w:val="24"/>
        </w:rPr>
        <w:t>Defence Trade Controls Regulation 2013</w:t>
      </w:r>
      <w:r w:rsidR="004A6E50" w:rsidRPr="0048296C">
        <w:rPr>
          <w:szCs w:val="24"/>
        </w:rPr>
        <w:t xml:space="preserve"> (DTC Regulation) and the </w:t>
      </w:r>
      <w:r w:rsidRPr="0048296C">
        <w:rPr>
          <w:i/>
          <w:szCs w:val="24"/>
        </w:rPr>
        <w:t>Customs (Prohibited Exports) Regulations 1958</w:t>
      </w:r>
      <w:r w:rsidR="004A6E50" w:rsidRPr="0048296C">
        <w:rPr>
          <w:szCs w:val="24"/>
        </w:rPr>
        <w:t xml:space="preserve"> (Customs PE Regulations)</w:t>
      </w:r>
      <w:r w:rsidR="00511B67" w:rsidRPr="0048296C">
        <w:rPr>
          <w:szCs w:val="24"/>
        </w:rPr>
        <w:t xml:space="preserve"> to</w:t>
      </w:r>
      <w:r w:rsidRPr="0048296C">
        <w:rPr>
          <w:szCs w:val="24"/>
        </w:rPr>
        <w:t xml:space="preserve"> establish new exceptions </w:t>
      </w:r>
      <w:r w:rsidR="002827E9" w:rsidRPr="0048296C">
        <w:rPr>
          <w:szCs w:val="24"/>
        </w:rPr>
        <w:t xml:space="preserve">from offences </w:t>
      </w:r>
      <w:r w:rsidR="00CA1F85" w:rsidRPr="0048296C">
        <w:rPr>
          <w:szCs w:val="24"/>
        </w:rPr>
        <w:t>and exemptions</w:t>
      </w:r>
      <w:r w:rsidRPr="0048296C">
        <w:rPr>
          <w:szCs w:val="24"/>
        </w:rPr>
        <w:t>, as well</w:t>
      </w:r>
      <w:r w:rsidR="00511B67" w:rsidRPr="0048296C">
        <w:rPr>
          <w:szCs w:val="24"/>
        </w:rPr>
        <w:t xml:space="preserve"> </w:t>
      </w:r>
      <w:r w:rsidRPr="0048296C">
        <w:rPr>
          <w:szCs w:val="24"/>
        </w:rPr>
        <w:t xml:space="preserve">as </w:t>
      </w:r>
      <w:r w:rsidR="00511B67" w:rsidRPr="0048296C">
        <w:rPr>
          <w:szCs w:val="24"/>
        </w:rPr>
        <w:t xml:space="preserve">to </w:t>
      </w:r>
      <w:r w:rsidRPr="0048296C">
        <w:rPr>
          <w:szCs w:val="24"/>
        </w:rPr>
        <w:t xml:space="preserve">prescribe additional requirements for existing exceptions to offences in the </w:t>
      </w:r>
      <w:r w:rsidR="00F2737A" w:rsidRPr="0048296C">
        <w:rPr>
          <w:szCs w:val="24"/>
        </w:rPr>
        <w:t xml:space="preserve">DTC </w:t>
      </w:r>
      <w:r w:rsidR="00492E8B" w:rsidRPr="0048296C">
        <w:rPr>
          <w:szCs w:val="24"/>
        </w:rPr>
        <w:t>Amendment Act</w:t>
      </w:r>
      <w:r w:rsidRPr="0048296C">
        <w:rPr>
          <w:szCs w:val="24"/>
        </w:rPr>
        <w:t xml:space="preserve">. </w:t>
      </w:r>
      <w:r w:rsidR="004A6E50" w:rsidRPr="0048296C">
        <w:rPr>
          <w:szCs w:val="24"/>
        </w:rPr>
        <w:t>The Amendment Regulations</w:t>
      </w:r>
      <w:r w:rsidRPr="0048296C">
        <w:rPr>
          <w:szCs w:val="24"/>
        </w:rPr>
        <w:t xml:space="preserve"> also modify certain provisions relating to ministerial decision-making criterion, reporting requirements and delegation of ministerial power.</w:t>
      </w:r>
    </w:p>
    <w:p w14:paraId="625AA45F" w14:textId="4A8E7960" w:rsidR="003A69C0" w:rsidRPr="0048296C" w:rsidRDefault="003A69C0" w:rsidP="003A69C0">
      <w:pPr>
        <w:pStyle w:val="ESPara"/>
        <w:rPr>
          <w:szCs w:val="24"/>
        </w:rPr>
      </w:pPr>
      <w:r w:rsidRPr="0048296C">
        <w:rPr>
          <w:szCs w:val="24"/>
        </w:rPr>
        <w:t>The provisions in Schedule 1 of the Amendment Regulations</w:t>
      </w:r>
      <w:r w:rsidR="006B733A" w:rsidRPr="0048296C">
        <w:rPr>
          <w:szCs w:val="24"/>
        </w:rPr>
        <w:t xml:space="preserve"> amend</w:t>
      </w:r>
      <w:r w:rsidR="00511B67" w:rsidRPr="0048296C">
        <w:rPr>
          <w:szCs w:val="24"/>
        </w:rPr>
        <w:t>s</w:t>
      </w:r>
      <w:r w:rsidR="006B733A" w:rsidRPr="0048296C">
        <w:rPr>
          <w:szCs w:val="24"/>
        </w:rPr>
        <w:t xml:space="preserve"> the </w:t>
      </w:r>
      <w:r w:rsidR="00C56582" w:rsidRPr="0048296C">
        <w:rPr>
          <w:szCs w:val="24"/>
        </w:rPr>
        <w:t>DTC </w:t>
      </w:r>
      <w:r w:rsidR="00B94AC8" w:rsidRPr="0048296C">
        <w:rPr>
          <w:szCs w:val="24"/>
        </w:rPr>
        <w:t>Regulation</w:t>
      </w:r>
      <w:r w:rsidR="00C56582" w:rsidRPr="0048296C">
        <w:rPr>
          <w:szCs w:val="24"/>
        </w:rPr>
        <w:t xml:space="preserve"> </w:t>
      </w:r>
      <w:r w:rsidR="006B733A" w:rsidRPr="0048296C">
        <w:rPr>
          <w:szCs w:val="24"/>
        </w:rPr>
        <w:t>to</w:t>
      </w:r>
      <w:r w:rsidRPr="0048296C">
        <w:rPr>
          <w:szCs w:val="24"/>
        </w:rPr>
        <w:t xml:space="preserve">: </w:t>
      </w:r>
    </w:p>
    <w:p w14:paraId="4A60B6A3" w14:textId="57673DF8" w:rsidR="003A69C0" w:rsidRPr="0048296C" w:rsidRDefault="003A69C0" w:rsidP="00BA4515">
      <w:pPr>
        <w:pStyle w:val="ES-Subparagraph"/>
      </w:pPr>
      <w:r w:rsidRPr="0048296C">
        <w:t xml:space="preserve">prescribe the </w:t>
      </w:r>
      <w:r w:rsidR="0082647C" w:rsidRPr="0048296C">
        <w:t>kinds</w:t>
      </w:r>
      <w:r w:rsidRPr="0048296C">
        <w:t xml:space="preserve"> of security clearance</w:t>
      </w:r>
      <w:r w:rsidR="003C0FCF" w:rsidRPr="0048296C">
        <w:t>s that are covered security clearances</w:t>
      </w:r>
      <w:r w:rsidRPr="0048296C">
        <w:t>;</w:t>
      </w:r>
    </w:p>
    <w:p w14:paraId="7B4B7B28" w14:textId="5CB226CF" w:rsidR="003A69C0" w:rsidRPr="0048296C" w:rsidRDefault="00BA4515" w:rsidP="00BA4515">
      <w:pPr>
        <w:pStyle w:val="ES-Subparagraph"/>
      </w:pPr>
      <w:r w:rsidRPr="0048296C">
        <w:t>prescribe</w:t>
      </w:r>
      <w:r w:rsidR="003A69C0" w:rsidRPr="0048296C">
        <w:t xml:space="preserve"> the requirements relating to the definitions of relevant supply and relevant DSGL services;</w:t>
      </w:r>
    </w:p>
    <w:p w14:paraId="19C0959C" w14:textId="32FF37FD" w:rsidR="003A69C0" w:rsidRPr="0048296C" w:rsidRDefault="003A69C0" w:rsidP="00BA4515">
      <w:pPr>
        <w:pStyle w:val="ES-Subparagraph"/>
      </w:pPr>
      <w:r w:rsidRPr="0048296C">
        <w:t xml:space="preserve">provide an exception to </w:t>
      </w:r>
      <w:r w:rsidR="0082647C" w:rsidRPr="0048296C">
        <w:t xml:space="preserve">the </w:t>
      </w:r>
      <w:r w:rsidRPr="0048296C">
        <w:t xml:space="preserve">offences </w:t>
      </w:r>
      <w:r w:rsidR="0082647C" w:rsidRPr="0048296C">
        <w:t xml:space="preserve">in section 10, section 10A, section 10B and section 10C </w:t>
      </w:r>
      <w:r w:rsidRPr="0048296C">
        <w:t xml:space="preserve">for </w:t>
      </w:r>
      <w:r w:rsidR="0082647C" w:rsidRPr="0048296C">
        <w:t xml:space="preserve">supplies or the provision of DSGL services that are, or relate to </w:t>
      </w:r>
      <w:r w:rsidRPr="0048296C">
        <w:t>Australian Defence Articles;</w:t>
      </w:r>
    </w:p>
    <w:p w14:paraId="439D925B" w14:textId="554EA4FE" w:rsidR="0082647C" w:rsidRPr="0048296C" w:rsidRDefault="0082647C" w:rsidP="00BA4515">
      <w:pPr>
        <w:pStyle w:val="ES-Subparagraph"/>
      </w:pPr>
      <w:r w:rsidRPr="0048296C">
        <w:t xml:space="preserve">prescribe additional requirements for the </w:t>
      </w:r>
      <w:r w:rsidR="000B4377" w:rsidRPr="0048296C">
        <w:t>exception in subsection 10A(7A) of the DTC Act</w:t>
      </w:r>
      <w:r w:rsidR="003613CA" w:rsidRPr="0048296C">
        <w:t>;</w:t>
      </w:r>
    </w:p>
    <w:p w14:paraId="0C3840B1" w14:textId="5709DE07" w:rsidR="003A69C0" w:rsidRPr="0048296C" w:rsidRDefault="003A69C0" w:rsidP="00BA4515">
      <w:pPr>
        <w:pStyle w:val="ES-Subparagraph"/>
      </w:pPr>
      <w:r w:rsidRPr="0048296C">
        <w:t xml:space="preserve">provide an exception to the offence in </w:t>
      </w:r>
      <w:r w:rsidR="003613CA" w:rsidRPr="0048296C">
        <w:t xml:space="preserve">section 10A of </w:t>
      </w:r>
      <w:r w:rsidRPr="0048296C">
        <w:t xml:space="preserve">the </w:t>
      </w:r>
      <w:r w:rsidR="0082647C" w:rsidRPr="0048296C">
        <w:t>DTC Act</w:t>
      </w:r>
      <w:r w:rsidRPr="0048296C">
        <w:t xml:space="preserve"> for </w:t>
      </w:r>
      <w:r w:rsidR="003613CA" w:rsidRPr="0048296C">
        <w:t xml:space="preserve">people who supply DSGL technology in the course of the work or training authorised by a foreign work authorisation issued under Part IXAA of the </w:t>
      </w:r>
      <w:r w:rsidR="003613CA" w:rsidRPr="0048296C">
        <w:rPr>
          <w:i/>
        </w:rPr>
        <w:t>Defence Act 1903</w:t>
      </w:r>
      <w:r w:rsidRPr="0048296C">
        <w:t>;</w:t>
      </w:r>
    </w:p>
    <w:p w14:paraId="6516708F" w14:textId="1E5E2EBD" w:rsidR="003A69C0" w:rsidRPr="0048296C" w:rsidRDefault="0081313B" w:rsidP="00BA4515">
      <w:pPr>
        <w:pStyle w:val="ES-Subparagraph"/>
      </w:pPr>
      <w:r w:rsidRPr="0048296C">
        <w:t>provide</w:t>
      </w:r>
      <w:r w:rsidR="003A69C0" w:rsidRPr="0048296C">
        <w:t xml:space="preserve"> an exception to </w:t>
      </w:r>
      <w:r w:rsidR="003E4FD4" w:rsidRPr="0048296C">
        <w:t>the offence</w:t>
      </w:r>
      <w:r w:rsidR="003A69C0" w:rsidRPr="0048296C">
        <w:t xml:space="preserve"> </w:t>
      </w:r>
      <w:r w:rsidR="003E4FD4" w:rsidRPr="0048296C">
        <w:t xml:space="preserve">in section 10 of the DTC Act </w:t>
      </w:r>
      <w:r w:rsidR="00EB4FB9" w:rsidRPr="0048296C">
        <w:t>for supplies</w:t>
      </w:r>
      <w:r w:rsidR="003A69C0" w:rsidRPr="0048296C">
        <w:t xml:space="preserve"> </w:t>
      </w:r>
      <w:r w:rsidR="00EB4FB9" w:rsidRPr="0048296C">
        <w:t>that are</w:t>
      </w:r>
      <w:r w:rsidR="003A69C0" w:rsidRPr="0048296C">
        <w:t xml:space="preserve"> not a relevant supply</w:t>
      </w:r>
      <w:r w:rsidR="00716406" w:rsidRPr="0048296C">
        <w:t>, which</w:t>
      </w:r>
      <w:r w:rsidR="00EB4FB9" w:rsidRPr="0048296C">
        <w:t xml:space="preserve"> </w:t>
      </w:r>
      <w:r w:rsidR="00CE69B3" w:rsidRPr="0048296C">
        <w:t>self-repeals</w:t>
      </w:r>
      <w:r w:rsidR="00EB4FB9" w:rsidRPr="0048296C">
        <w:t xml:space="preserve"> 6 months after the commencement of the </w:t>
      </w:r>
      <w:r w:rsidR="006A5F29" w:rsidRPr="0048296C">
        <w:rPr>
          <w:i/>
        </w:rPr>
        <w:t xml:space="preserve">Defence Trade Controls Amendment Act 2024 </w:t>
      </w:r>
      <w:r w:rsidR="006A5F29" w:rsidRPr="0048296C">
        <w:t>(DTC Amendment Act)</w:t>
      </w:r>
      <w:r w:rsidR="003A69C0" w:rsidRPr="0048296C">
        <w:t>;</w:t>
      </w:r>
    </w:p>
    <w:p w14:paraId="28E908E0" w14:textId="4BA202C6" w:rsidR="003A69C0" w:rsidRPr="0048296C" w:rsidRDefault="00CE463F" w:rsidP="00BA4515">
      <w:pPr>
        <w:pStyle w:val="ES-Subparagraph"/>
      </w:pPr>
      <w:r w:rsidRPr="0048296C">
        <w:t>a</w:t>
      </w:r>
      <w:r w:rsidR="0081313B" w:rsidRPr="0048296C">
        <w:t>mend</w:t>
      </w:r>
      <w:r w:rsidR="003A69C0" w:rsidRPr="0048296C">
        <w:t xml:space="preserve"> the criteria for deciding whether </w:t>
      </w:r>
      <w:r w:rsidR="00275391" w:rsidRPr="0048296C">
        <w:t>a thing</w:t>
      </w:r>
      <w:r w:rsidR="003A69C0" w:rsidRPr="0048296C">
        <w:t xml:space="preserve"> </w:t>
      </w:r>
      <w:r w:rsidR="00275391" w:rsidRPr="0048296C">
        <w:t>is</w:t>
      </w:r>
      <w:r w:rsidR="00716406" w:rsidRPr="0048296C">
        <w:t xml:space="preserve"> </w:t>
      </w:r>
      <w:r w:rsidR="003A69C0" w:rsidRPr="0048296C">
        <w:t xml:space="preserve">prejudicial to </w:t>
      </w:r>
      <w:r w:rsidR="00716406" w:rsidRPr="0048296C">
        <w:t xml:space="preserve">the </w:t>
      </w:r>
      <w:r w:rsidR="003A69C0" w:rsidRPr="0048296C">
        <w:t xml:space="preserve">security, defence or international relations of Australia to include </w:t>
      </w:r>
      <w:r w:rsidR="00684B3B" w:rsidRPr="0048296C">
        <w:t>certain supplies of DSGL goods or DSGL technology from outside Australia (section 10B) and the provision of DSGL services (section 10C)</w:t>
      </w:r>
      <w:r w:rsidR="003A69C0" w:rsidRPr="0048296C">
        <w:t>;</w:t>
      </w:r>
    </w:p>
    <w:p w14:paraId="0F063492" w14:textId="3E681A08" w:rsidR="003A69C0" w:rsidRPr="0048296C" w:rsidRDefault="00CE463F" w:rsidP="00BA4515">
      <w:pPr>
        <w:pStyle w:val="ES-Subparagraph"/>
      </w:pPr>
      <w:r w:rsidRPr="0048296C">
        <w:t>p</w:t>
      </w:r>
      <w:r w:rsidR="00A97A22" w:rsidRPr="0048296C">
        <w:t>rescribe</w:t>
      </w:r>
      <w:r w:rsidR="003A69C0" w:rsidRPr="0048296C">
        <w:t xml:space="preserve"> criteria for deciding whether </w:t>
      </w:r>
      <w:r w:rsidR="005C1834" w:rsidRPr="0048296C">
        <w:t xml:space="preserve">a supply of DSGL technology to a foreign person within Australia </w:t>
      </w:r>
      <w:r w:rsidR="00275391" w:rsidRPr="0048296C">
        <w:t xml:space="preserve">(section 10A) </w:t>
      </w:r>
      <w:r w:rsidR="005C1834" w:rsidRPr="0048296C">
        <w:t xml:space="preserve">is </w:t>
      </w:r>
      <w:r w:rsidR="003A69C0" w:rsidRPr="0048296C">
        <w:t xml:space="preserve">prejudicial to </w:t>
      </w:r>
      <w:r w:rsidR="005C1834" w:rsidRPr="0048296C">
        <w:t xml:space="preserve">the </w:t>
      </w:r>
      <w:r w:rsidR="003A69C0" w:rsidRPr="0048296C">
        <w:t>security, defence or international relations of Australia; and</w:t>
      </w:r>
    </w:p>
    <w:p w14:paraId="7C1B8B8B" w14:textId="0EF7A69A" w:rsidR="003A69C0" w:rsidRPr="0048296C" w:rsidRDefault="00CE463F" w:rsidP="00BA4515">
      <w:pPr>
        <w:pStyle w:val="ES-Subparagraph"/>
      </w:pPr>
      <w:proofErr w:type="gramStart"/>
      <w:r w:rsidRPr="0048296C">
        <w:lastRenderedPageBreak/>
        <w:t>p</w:t>
      </w:r>
      <w:r w:rsidR="00A97A22" w:rsidRPr="0048296C">
        <w:t>rescribe</w:t>
      </w:r>
      <w:proofErr w:type="gramEnd"/>
      <w:r w:rsidR="003A69C0" w:rsidRPr="0048296C">
        <w:t xml:space="preserve"> the information that must be contained in the record of activities (being supplies of DSGL goods or DSGL technology or the provision of DSGL services) done under a permit a person holds under section 11 of the</w:t>
      </w:r>
      <w:r w:rsidR="00E03A14" w:rsidRPr="0048296C">
        <w:t xml:space="preserve"> DTC</w:t>
      </w:r>
      <w:r w:rsidR="003A69C0" w:rsidRPr="0048296C">
        <w:t xml:space="preserve"> Act or under other activities.</w:t>
      </w:r>
    </w:p>
    <w:p w14:paraId="47C550C7" w14:textId="580A2503" w:rsidR="003A69C0" w:rsidRPr="0048296C" w:rsidRDefault="003A69C0" w:rsidP="003A69C0">
      <w:pPr>
        <w:rPr>
          <w:rFonts w:ascii="Times New Roman" w:hAnsi="Times New Roman" w:cs="Times New Roman"/>
          <w:sz w:val="24"/>
          <w:szCs w:val="24"/>
        </w:rPr>
      </w:pPr>
      <w:r w:rsidRPr="0048296C">
        <w:rPr>
          <w:rFonts w:ascii="Times New Roman" w:hAnsi="Times New Roman" w:cs="Times New Roman"/>
          <w:sz w:val="24"/>
          <w:szCs w:val="24"/>
        </w:rPr>
        <w:t>The provisions in Schedule 2 of the Amendment Regulations</w:t>
      </w:r>
      <w:r w:rsidR="006B733A" w:rsidRPr="0048296C">
        <w:rPr>
          <w:rFonts w:ascii="Times New Roman" w:hAnsi="Times New Roman" w:cs="Times New Roman"/>
          <w:sz w:val="24"/>
          <w:szCs w:val="24"/>
        </w:rPr>
        <w:t xml:space="preserve"> amend</w:t>
      </w:r>
      <w:r w:rsidR="00511B67" w:rsidRPr="0048296C">
        <w:rPr>
          <w:rFonts w:ascii="Times New Roman" w:hAnsi="Times New Roman" w:cs="Times New Roman"/>
          <w:sz w:val="24"/>
          <w:szCs w:val="24"/>
        </w:rPr>
        <w:t>s</w:t>
      </w:r>
      <w:r w:rsidR="006B733A" w:rsidRPr="0048296C">
        <w:rPr>
          <w:rFonts w:ascii="Times New Roman" w:hAnsi="Times New Roman" w:cs="Times New Roman"/>
          <w:sz w:val="24"/>
          <w:szCs w:val="24"/>
        </w:rPr>
        <w:t xml:space="preserve"> the </w:t>
      </w:r>
      <w:r w:rsidR="00FD6AC3" w:rsidRPr="0048296C">
        <w:rPr>
          <w:rFonts w:ascii="Times New Roman" w:hAnsi="Times New Roman" w:cs="Times New Roman"/>
          <w:sz w:val="24"/>
          <w:szCs w:val="24"/>
        </w:rPr>
        <w:t>Customs PE Regulations</w:t>
      </w:r>
      <w:r w:rsidR="00C56582" w:rsidRPr="0048296C">
        <w:rPr>
          <w:rFonts w:ascii="Times New Roman" w:hAnsi="Times New Roman" w:cs="Times New Roman"/>
          <w:sz w:val="24"/>
          <w:szCs w:val="24"/>
        </w:rPr>
        <w:t xml:space="preserve"> </w:t>
      </w:r>
      <w:r w:rsidR="006B733A" w:rsidRPr="0048296C">
        <w:rPr>
          <w:rFonts w:ascii="Times New Roman" w:hAnsi="Times New Roman" w:cs="Times New Roman"/>
          <w:sz w:val="24"/>
          <w:szCs w:val="24"/>
        </w:rPr>
        <w:t>to</w:t>
      </w:r>
      <w:r w:rsidRPr="0048296C">
        <w:rPr>
          <w:rFonts w:ascii="Times New Roman" w:hAnsi="Times New Roman" w:cs="Times New Roman"/>
          <w:sz w:val="24"/>
          <w:szCs w:val="24"/>
        </w:rPr>
        <w:t xml:space="preserve">: </w:t>
      </w:r>
    </w:p>
    <w:p w14:paraId="6DE0B141" w14:textId="77777777" w:rsidR="006B733A" w:rsidRPr="0048296C" w:rsidRDefault="006B733A" w:rsidP="00183F9C">
      <w:pPr>
        <w:pStyle w:val="ES-Subparagraph"/>
        <w:numPr>
          <w:ilvl w:val="0"/>
          <w:numId w:val="13"/>
        </w:numPr>
      </w:pPr>
      <w:r w:rsidRPr="0048296C">
        <w:t>establish an exception to the requirement to obtain permission to export DSGL goods and goods containing DSGL technology to the United Kingdom or the United States;</w:t>
      </w:r>
    </w:p>
    <w:p w14:paraId="5FFCEB1F" w14:textId="77777777" w:rsidR="006B733A" w:rsidRPr="0048296C" w:rsidRDefault="006B733A" w:rsidP="006E3433">
      <w:pPr>
        <w:pStyle w:val="ES-Subparagraph"/>
      </w:pPr>
      <w:r w:rsidRPr="0048296C">
        <w:t>establish an exception to the requirement to obtain permission to export DSGL goods and goods containing DSGL technology that are an Australian Military Sales Program item; and</w:t>
      </w:r>
    </w:p>
    <w:p w14:paraId="7659B781" w14:textId="5D97F22C" w:rsidR="00991304" w:rsidRPr="0048296C" w:rsidRDefault="006B733A" w:rsidP="006E3433">
      <w:pPr>
        <w:pStyle w:val="ES-Subparagraph"/>
      </w:pPr>
      <w:proofErr w:type="gramStart"/>
      <w:r w:rsidRPr="0048296C">
        <w:t>enable</w:t>
      </w:r>
      <w:proofErr w:type="gramEnd"/>
      <w:r w:rsidRPr="0048296C">
        <w:t xml:space="preserve"> the Defence Minister to delegate the power </w:t>
      </w:r>
      <w:r w:rsidR="00E614D9" w:rsidRPr="0048296C">
        <w:t>to grant or revoke a permission</w:t>
      </w:r>
      <w:r w:rsidR="00B42B3C" w:rsidRPr="0048296C">
        <w:t xml:space="preserve"> under the regulations.</w:t>
      </w:r>
    </w:p>
    <w:p w14:paraId="327F9930" w14:textId="650F5FE5" w:rsidR="003A69C0" w:rsidRPr="0048296C" w:rsidRDefault="003A69C0" w:rsidP="003A69C0">
      <w:pPr>
        <w:pStyle w:val="ESPara"/>
        <w:rPr>
          <w:szCs w:val="24"/>
        </w:rPr>
      </w:pPr>
      <w:r w:rsidRPr="0048296C">
        <w:rPr>
          <w:szCs w:val="24"/>
        </w:rPr>
        <w:t xml:space="preserve">Regulated military and dual-use goods and technology are specified in a legislative </w:t>
      </w:r>
      <w:r w:rsidR="00C56A7D" w:rsidRPr="0048296C">
        <w:rPr>
          <w:szCs w:val="24"/>
        </w:rPr>
        <w:t>instrument</w:t>
      </w:r>
      <w:r w:rsidRPr="0048296C">
        <w:rPr>
          <w:szCs w:val="24"/>
        </w:rPr>
        <w:t xml:space="preserve">, the </w:t>
      </w:r>
      <w:r w:rsidR="00A22453" w:rsidRPr="0048296C">
        <w:rPr>
          <w:i/>
          <w:szCs w:val="24"/>
        </w:rPr>
        <w:t>Defence and Strategic Goods List 2021</w:t>
      </w:r>
      <w:r w:rsidR="00A22453" w:rsidRPr="0048296C">
        <w:rPr>
          <w:szCs w:val="24"/>
        </w:rPr>
        <w:t xml:space="preserve"> (DSGL)</w:t>
      </w:r>
      <w:r w:rsidRPr="0048296C">
        <w:rPr>
          <w:szCs w:val="24"/>
        </w:rPr>
        <w:t xml:space="preserve">, as defined </w:t>
      </w:r>
      <w:r w:rsidR="0000025B" w:rsidRPr="0048296C">
        <w:rPr>
          <w:szCs w:val="24"/>
        </w:rPr>
        <w:t xml:space="preserve">in regulation 2 of the Customs PE Regulations </w:t>
      </w:r>
      <w:r w:rsidRPr="0048296C">
        <w:rPr>
          <w:szCs w:val="24"/>
        </w:rPr>
        <w:t xml:space="preserve">and made under paragraph 112(2A)(aa) of the Customs Act. Goods and technology within the scope of the DSGL </w:t>
      </w:r>
      <w:r w:rsidR="00FF17D5" w:rsidRPr="0048296C">
        <w:rPr>
          <w:szCs w:val="24"/>
        </w:rPr>
        <w:t xml:space="preserve">require </w:t>
      </w:r>
      <w:r w:rsidR="000F6F14" w:rsidRPr="0048296C">
        <w:rPr>
          <w:szCs w:val="24"/>
        </w:rPr>
        <w:t>permission</w:t>
      </w:r>
      <w:r w:rsidR="00FF17D5" w:rsidRPr="0048296C">
        <w:rPr>
          <w:szCs w:val="24"/>
        </w:rPr>
        <w:t xml:space="preserve"> to be</w:t>
      </w:r>
      <w:r w:rsidR="000F6F14" w:rsidRPr="0048296C">
        <w:rPr>
          <w:szCs w:val="24"/>
        </w:rPr>
        <w:t xml:space="preserve"> granted</w:t>
      </w:r>
      <w:r w:rsidRPr="0048296C">
        <w:rPr>
          <w:szCs w:val="24"/>
        </w:rPr>
        <w:t xml:space="preserve"> by </w:t>
      </w:r>
      <w:r w:rsidR="00EF7B72" w:rsidRPr="0048296C">
        <w:rPr>
          <w:szCs w:val="24"/>
        </w:rPr>
        <w:t xml:space="preserve">the </w:t>
      </w:r>
      <w:r w:rsidRPr="0048296C">
        <w:rPr>
          <w:szCs w:val="24"/>
        </w:rPr>
        <w:t xml:space="preserve">Defence </w:t>
      </w:r>
      <w:r w:rsidR="00EF7B72" w:rsidRPr="0048296C">
        <w:rPr>
          <w:szCs w:val="24"/>
        </w:rPr>
        <w:t xml:space="preserve">Minister or their delegate </w:t>
      </w:r>
      <w:r w:rsidRPr="0048296C">
        <w:rPr>
          <w:szCs w:val="24"/>
        </w:rPr>
        <w:t xml:space="preserve">before the </w:t>
      </w:r>
      <w:r w:rsidR="00BE5BE9" w:rsidRPr="0048296C">
        <w:rPr>
          <w:szCs w:val="24"/>
        </w:rPr>
        <w:t xml:space="preserve">export or </w:t>
      </w:r>
      <w:r w:rsidRPr="0048296C">
        <w:rPr>
          <w:szCs w:val="24"/>
        </w:rPr>
        <w:t>supply of those regulated goods or technology can occur.</w:t>
      </w:r>
    </w:p>
    <w:p w14:paraId="64248826" w14:textId="77777777" w:rsidR="003A69C0" w:rsidRPr="0048296C" w:rsidRDefault="003A69C0" w:rsidP="003A69C0">
      <w:pPr>
        <w:pStyle w:val="ESPara"/>
        <w:rPr>
          <w:b/>
          <w:i/>
          <w:szCs w:val="24"/>
        </w:rPr>
      </w:pPr>
      <w:r w:rsidRPr="0048296C">
        <w:rPr>
          <w:b/>
          <w:i/>
          <w:szCs w:val="24"/>
        </w:rPr>
        <w:t>Policy Background</w:t>
      </w:r>
    </w:p>
    <w:p w14:paraId="6887FF1B" w14:textId="6A52A89C" w:rsidR="003A69C0" w:rsidRPr="0048296C" w:rsidRDefault="003A69C0" w:rsidP="003A69C0">
      <w:pPr>
        <w:pStyle w:val="ESPara"/>
        <w:rPr>
          <w:szCs w:val="24"/>
        </w:rPr>
      </w:pPr>
      <w:r w:rsidRPr="0048296C">
        <w:rPr>
          <w:szCs w:val="24"/>
        </w:rPr>
        <w:t>Australia’s export control system is a key element of Australia’s protective security framework. It aims to stop military goods and technology—and goods and technology that can be used in chemical, biological and nuclear weapons—from being transferred to individuals, states or groups with interests prejudicial to Australia’s security, defence or international relations.</w:t>
      </w:r>
    </w:p>
    <w:p w14:paraId="44529ED4" w14:textId="77777777" w:rsidR="003A69C0" w:rsidRPr="0048296C" w:rsidRDefault="003A69C0" w:rsidP="003A69C0">
      <w:pPr>
        <w:pStyle w:val="ESPara"/>
        <w:rPr>
          <w:szCs w:val="24"/>
        </w:rPr>
      </w:pPr>
      <w:r w:rsidRPr="0048296C">
        <w:rPr>
          <w:szCs w:val="24"/>
        </w:rPr>
        <w:t>The Defence Strategic Review made clear that Australia is facing the most difficult set of strategic circumstances since the Second World War. To keep pace with these emerging challenges, it is essential that Australia has a robust protective security environment. It is also critical that Australia works with like-minded partners, especially with the United Kingdom and the United States, to enhance defence trade, deepen military interoperability and enhance defence capabilities.</w:t>
      </w:r>
    </w:p>
    <w:p w14:paraId="30A3F3B3" w14:textId="77777777" w:rsidR="003A69C0" w:rsidRPr="0048296C" w:rsidRDefault="003A69C0" w:rsidP="003A69C0">
      <w:pPr>
        <w:pStyle w:val="ESPara"/>
        <w:rPr>
          <w:szCs w:val="24"/>
        </w:rPr>
      </w:pPr>
      <w:r w:rsidRPr="0048296C">
        <w:rPr>
          <w:szCs w:val="24"/>
        </w:rPr>
        <w:t xml:space="preserve">Realising the full potential of AUKUS will not be possible without major changes to the way that AUKUS partners cooperate on defence industrial and technology issues. </w:t>
      </w:r>
    </w:p>
    <w:p w14:paraId="1CC8D4D9" w14:textId="6535184A" w:rsidR="003A69C0" w:rsidRPr="0048296C" w:rsidRDefault="003A69C0" w:rsidP="003A69C0">
      <w:pPr>
        <w:pStyle w:val="ESPara"/>
        <w:rPr>
          <w:szCs w:val="24"/>
        </w:rPr>
      </w:pPr>
      <w:r w:rsidRPr="0048296C">
        <w:rPr>
          <w:szCs w:val="24"/>
        </w:rPr>
        <w:t xml:space="preserve">To improve the speed and scale of technology transfer between AUKUS partners, Australia, the United Kingdom and the United States </w:t>
      </w:r>
      <w:r w:rsidR="00CE463F" w:rsidRPr="0048296C">
        <w:rPr>
          <w:szCs w:val="24"/>
        </w:rPr>
        <w:t>agreed to amend</w:t>
      </w:r>
      <w:r w:rsidRPr="0048296C">
        <w:rPr>
          <w:szCs w:val="24"/>
        </w:rPr>
        <w:t xml:space="preserve"> their export control regimes to support the creation of an export licence-free environment among and between AUKUS partners. </w:t>
      </w:r>
    </w:p>
    <w:p w14:paraId="5F9A52DC" w14:textId="77777777" w:rsidR="003A69C0" w:rsidRPr="0048296C" w:rsidRDefault="003A69C0" w:rsidP="003A69C0">
      <w:pPr>
        <w:pStyle w:val="ESPara"/>
        <w:rPr>
          <w:szCs w:val="24"/>
        </w:rPr>
      </w:pPr>
      <w:r w:rsidRPr="0048296C">
        <w:rPr>
          <w:szCs w:val="24"/>
        </w:rPr>
        <w:t>This export licence-free environment will revolutionise trade among and between AUKUS partners and encourage industry, higher education and research sectors in all three nations to innovate and cooperate with lower technology transfer barriers and costs of trade. This would provide Australia and our partners a genuine capability development edge.</w:t>
      </w:r>
    </w:p>
    <w:p w14:paraId="3C3F1BD5" w14:textId="1E7BC71C" w:rsidR="00AA4557" w:rsidRPr="0048296C" w:rsidRDefault="006F4B7F" w:rsidP="006F727F">
      <w:pPr>
        <w:pStyle w:val="ESGeneralOverviewHeading"/>
        <w:jc w:val="both"/>
        <w:rPr>
          <w:szCs w:val="24"/>
        </w:rPr>
      </w:pPr>
      <w:r w:rsidRPr="0048296C">
        <w:rPr>
          <w:szCs w:val="24"/>
        </w:rPr>
        <w:lastRenderedPageBreak/>
        <w:t>D</w:t>
      </w:r>
      <w:r w:rsidR="00C56A7D" w:rsidRPr="0048296C">
        <w:rPr>
          <w:szCs w:val="24"/>
        </w:rPr>
        <w:t>etails of the instrument</w:t>
      </w:r>
    </w:p>
    <w:p w14:paraId="5C1BA17B" w14:textId="78228F09" w:rsidR="00E03DCC" w:rsidRPr="0048296C" w:rsidRDefault="007E4691" w:rsidP="006F727F">
      <w:pPr>
        <w:pStyle w:val="ESPara"/>
        <w:rPr>
          <w:szCs w:val="24"/>
        </w:rPr>
      </w:pPr>
      <w:r w:rsidRPr="0048296C">
        <w:rPr>
          <w:szCs w:val="24"/>
        </w:rPr>
        <w:t xml:space="preserve">Details of the </w:t>
      </w:r>
      <w:r w:rsidR="00107877" w:rsidRPr="0048296C">
        <w:rPr>
          <w:szCs w:val="24"/>
        </w:rPr>
        <w:t>Amendment R</w:t>
      </w:r>
      <w:r w:rsidR="00136E34" w:rsidRPr="0048296C">
        <w:rPr>
          <w:szCs w:val="24"/>
        </w:rPr>
        <w:t>egulation</w:t>
      </w:r>
      <w:r w:rsidR="002E7E3A" w:rsidRPr="0048296C">
        <w:rPr>
          <w:szCs w:val="24"/>
        </w:rPr>
        <w:t>s</w:t>
      </w:r>
      <w:r w:rsidRPr="0048296C">
        <w:rPr>
          <w:szCs w:val="24"/>
        </w:rPr>
        <w:t xml:space="preserve"> are set out in </w:t>
      </w:r>
      <w:r w:rsidRPr="0048296C">
        <w:rPr>
          <w:b/>
          <w:szCs w:val="24"/>
        </w:rPr>
        <w:t xml:space="preserve">Attachment </w:t>
      </w:r>
      <w:r w:rsidR="00735916" w:rsidRPr="0048296C">
        <w:rPr>
          <w:b/>
          <w:szCs w:val="24"/>
        </w:rPr>
        <w:t>A</w:t>
      </w:r>
      <w:r w:rsidR="00783BFA" w:rsidRPr="0048296C">
        <w:rPr>
          <w:szCs w:val="24"/>
        </w:rPr>
        <w:t>.</w:t>
      </w:r>
    </w:p>
    <w:p w14:paraId="2B0EC320" w14:textId="77777777" w:rsidR="00233597" w:rsidRPr="0048296C" w:rsidRDefault="00233597" w:rsidP="006F727F">
      <w:pPr>
        <w:pStyle w:val="ESGeneralOverviewHeading"/>
        <w:jc w:val="both"/>
        <w:rPr>
          <w:szCs w:val="24"/>
        </w:rPr>
      </w:pPr>
      <w:r w:rsidRPr="0048296C">
        <w:rPr>
          <w:szCs w:val="24"/>
        </w:rPr>
        <w:t>Consultation</w:t>
      </w:r>
    </w:p>
    <w:p w14:paraId="70607B7D" w14:textId="1C86BA94" w:rsidR="00233597" w:rsidRPr="0048296C" w:rsidRDefault="008008EE" w:rsidP="006F727F">
      <w:pPr>
        <w:pStyle w:val="ESPara"/>
        <w:rPr>
          <w:szCs w:val="24"/>
        </w:rPr>
      </w:pPr>
      <w:r w:rsidRPr="0048296C">
        <w:rPr>
          <w:szCs w:val="24"/>
        </w:rPr>
        <w:t xml:space="preserve">A full Impact Analysis was prepared </w:t>
      </w:r>
      <w:r w:rsidR="004501C1" w:rsidRPr="0048296C">
        <w:rPr>
          <w:szCs w:val="24"/>
        </w:rPr>
        <w:t>as part of</w:t>
      </w:r>
      <w:r w:rsidR="00CD6616" w:rsidRPr="0048296C">
        <w:rPr>
          <w:szCs w:val="24"/>
        </w:rPr>
        <w:t xml:space="preserve"> </w:t>
      </w:r>
      <w:r w:rsidRPr="0048296C">
        <w:rPr>
          <w:szCs w:val="24"/>
        </w:rPr>
        <w:t xml:space="preserve">the </w:t>
      </w:r>
      <w:r w:rsidR="00D24DAD" w:rsidRPr="0048296C">
        <w:rPr>
          <w:szCs w:val="24"/>
        </w:rPr>
        <w:t>DTC</w:t>
      </w:r>
      <w:r w:rsidRPr="0048296C">
        <w:rPr>
          <w:szCs w:val="24"/>
        </w:rPr>
        <w:t xml:space="preserve"> Amendment Act, which </w:t>
      </w:r>
      <w:r w:rsidR="00BB067E" w:rsidRPr="0048296C">
        <w:rPr>
          <w:szCs w:val="24"/>
        </w:rPr>
        <w:t xml:space="preserve">considered the measures </w:t>
      </w:r>
      <w:r w:rsidR="004501C1" w:rsidRPr="0048296C">
        <w:rPr>
          <w:szCs w:val="24"/>
        </w:rPr>
        <w:t>being progressed as part of</w:t>
      </w:r>
      <w:r w:rsidR="00BB067E" w:rsidRPr="0048296C">
        <w:rPr>
          <w:szCs w:val="24"/>
        </w:rPr>
        <w:t xml:space="preserve"> the Amendment Regulation</w:t>
      </w:r>
      <w:r w:rsidR="002134B0" w:rsidRPr="0048296C">
        <w:rPr>
          <w:szCs w:val="24"/>
        </w:rPr>
        <w:t>s</w:t>
      </w:r>
      <w:r w:rsidR="00BB067E" w:rsidRPr="0048296C">
        <w:rPr>
          <w:szCs w:val="24"/>
        </w:rPr>
        <w:t xml:space="preserve">. </w:t>
      </w:r>
      <w:r w:rsidR="004501C1" w:rsidRPr="0048296C">
        <w:rPr>
          <w:szCs w:val="24"/>
        </w:rPr>
        <w:t xml:space="preserve">The full </w:t>
      </w:r>
      <w:r w:rsidR="00E0469C" w:rsidRPr="0048296C">
        <w:rPr>
          <w:szCs w:val="24"/>
        </w:rPr>
        <w:t>Impact Analysis is available at https://www.defence.gov.au/about/reviews-inquiries/defence-trade-controls-amendment-bill-2023.</w:t>
      </w:r>
    </w:p>
    <w:p w14:paraId="0663E3D8" w14:textId="50249CBC" w:rsidR="0052189C" w:rsidRPr="0048296C" w:rsidRDefault="0052189C" w:rsidP="0052189C">
      <w:pPr>
        <w:pStyle w:val="ESPara"/>
        <w:rPr>
          <w:szCs w:val="24"/>
        </w:rPr>
      </w:pPr>
      <w:r w:rsidRPr="0048296C">
        <w:rPr>
          <w:szCs w:val="24"/>
        </w:rPr>
        <w:t xml:space="preserve">On 1 May 2024, Defence released an exposure draft of the Amendment Regulations for public consultation between 1 May 2024 and 31 May 2024. To ensure stakeholders were aware of the proposed amendments, Defence released a departmental media release advising stakeholders that Defence was seeking feedback on the proposed regulatory changes. Defence subsequently held a series of public briefings on the Amendment Regulations to explain the proposed changes and solicit feedback from stakeholders. These briefings were attended by over 1,000 entities. </w:t>
      </w:r>
    </w:p>
    <w:p w14:paraId="4DB27FB6" w14:textId="4B3DE290" w:rsidR="0052189C" w:rsidRPr="0048296C" w:rsidRDefault="0052189C" w:rsidP="0052189C">
      <w:pPr>
        <w:pStyle w:val="ESPara"/>
        <w:rPr>
          <w:szCs w:val="24"/>
        </w:rPr>
      </w:pPr>
      <w:r w:rsidRPr="0048296C">
        <w:rPr>
          <w:szCs w:val="24"/>
        </w:rPr>
        <w:t xml:space="preserve">In parallel, Defence, together with the US Department of State and Department of </w:t>
      </w:r>
      <w:proofErr w:type="spellStart"/>
      <w:r w:rsidRPr="0048296C">
        <w:rPr>
          <w:szCs w:val="24"/>
        </w:rPr>
        <w:t>Defense</w:t>
      </w:r>
      <w:proofErr w:type="spellEnd"/>
      <w:r w:rsidRPr="0048296C">
        <w:rPr>
          <w:szCs w:val="24"/>
        </w:rPr>
        <w:t>, as well as the UK’s Ministry of Defence undertook trilateral consultation on the establishment of the licence free environment. This consultation included in person and virtual events across the United States, United Kingdom and Australia and was attended by over 800 Australian individuals, business and research entities. The purpose of this trilateral consultation process was to ensure that the licence-free environment is fit-for-purpose and will enable collaboration, cooperation, and co-development among and between the AUKUS trilateral partners.</w:t>
      </w:r>
    </w:p>
    <w:p w14:paraId="53DA49A0" w14:textId="77777777" w:rsidR="0052189C" w:rsidRPr="0048296C" w:rsidRDefault="0052189C" w:rsidP="0052189C">
      <w:pPr>
        <w:pStyle w:val="ESPara"/>
        <w:rPr>
          <w:szCs w:val="24"/>
        </w:rPr>
      </w:pPr>
      <w:r w:rsidRPr="0048296C">
        <w:rPr>
          <w:szCs w:val="24"/>
        </w:rPr>
        <w:t>Twenty-three written submissions were received on the exposure draft of the Amendment Regulations as part of this process. Defence engaged with industry, higher education and research sectors on the feedback, including through working groups.</w:t>
      </w:r>
    </w:p>
    <w:p w14:paraId="406E5495" w14:textId="77777777" w:rsidR="00AA4557" w:rsidRPr="0048296C" w:rsidRDefault="009B14AE" w:rsidP="00100DFC">
      <w:pPr>
        <w:pStyle w:val="ESGeneralOverviewHeading"/>
        <w:rPr>
          <w:szCs w:val="24"/>
        </w:rPr>
      </w:pPr>
      <w:r w:rsidRPr="0048296C">
        <w:rPr>
          <w:szCs w:val="24"/>
        </w:rPr>
        <w:t>Parliamentary scrutiny</w:t>
      </w:r>
    </w:p>
    <w:p w14:paraId="68846F28" w14:textId="72523D85" w:rsidR="007D32D3" w:rsidRPr="0048296C" w:rsidRDefault="007D32D3" w:rsidP="006F727F">
      <w:pPr>
        <w:pStyle w:val="ESSubparaHeader"/>
        <w:jc w:val="both"/>
        <w:rPr>
          <w:sz w:val="24"/>
          <w:szCs w:val="24"/>
        </w:rPr>
      </w:pPr>
      <w:r w:rsidRPr="0048296C">
        <w:rPr>
          <w:sz w:val="24"/>
          <w:szCs w:val="24"/>
        </w:rPr>
        <w:t xml:space="preserve">The instrument is subject to disallowance under section 42 of the Legislation Act. </w:t>
      </w:r>
      <w:r w:rsidR="006F727F" w:rsidRPr="0048296C">
        <w:rPr>
          <w:sz w:val="24"/>
          <w:szCs w:val="24"/>
        </w:rPr>
        <w:t xml:space="preserve">The instrument is compatible with the human rights and freedoms recognised or declared in the international instruments listed in section 3 of the </w:t>
      </w:r>
      <w:r w:rsidR="006F727F" w:rsidRPr="0048296C">
        <w:rPr>
          <w:i/>
          <w:sz w:val="24"/>
          <w:szCs w:val="24"/>
        </w:rPr>
        <w:t>Human Rights (Parliamentary Scrutiny) Act 2011</w:t>
      </w:r>
      <w:r w:rsidR="0082789F" w:rsidRPr="0048296C">
        <w:rPr>
          <w:sz w:val="24"/>
          <w:szCs w:val="24"/>
        </w:rPr>
        <w:t>. A full Statement of Compatibility</w:t>
      </w:r>
      <w:r w:rsidR="006F727F" w:rsidRPr="0048296C">
        <w:rPr>
          <w:sz w:val="24"/>
          <w:szCs w:val="24"/>
        </w:rPr>
        <w:t xml:space="preserve"> with Human Rights is included at </w:t>
      </w:r>
      <w:r w:rsidR="006F727F" w:rsidRPr="0048296C">
        <w:rPr>
          <w:b/>
          <w:sz w:val="24"/>
          <w:szCs w:val="24"/>
        </w:rPr>
        <w:t>Attachment B</w:t>
      </w:r>
      <w:r w:rsidR="006F727F" w:rsidRPr="0048296C">
        <w:rPr>
          <w:sz w:val="24"/>
          <w:szCs w:val="24"/>
        </w:rPr>
        <w:t>.</w:t>
      </w:r>
    </w:p>
    <w:p w14:paraId="3BA946F2" w14:textId="0F19DE92" w:rsidR="00452948" w:rsidRPr="0048296C" w:rsidRDefault="00B75478" w:rsidP="006F727F">
      <w:pPr>
        <w:pStyle w:val="ESPara"/>
        <w:rPr>
          <w:szCs w:val="24"/>
        </w:rPr>
      </w:pPr>
      <w:r w:rsidRPr="0048296C">
        <w:rPr>
          <w:szCs w:val="24"/>
        </w:rPr>
        <w:t xml:space="preserve">The instrument </w:t>
      </w:r>
      <w:r w:rsidR="005C7F6C" w:rsidRPr="0048296C">
        <w:rPr>
          <w:szCs w:val="24"/>
        </w:rPr>
        <w:t xml:space="preserve">was </w:t>
      </w:r>
      <w:r w:rsidRPr="0048296C">
        <w:rPr>
          <w:szCs w:val="24"/>
        </w:rPr>
        <w:t xml:space="preserve">made by </w:t>
      </w:r>
      <w:r w:rsidR="0049676D" w:rsidRPr="0048296C">
        <w:rPr>
          <w:szCs w:val="24"/>
        </w:rPr>
        <w:t>Her</w:t>
      </w:r>
      <w:r w:rsidR="002E227A" w:rsidRPr="0048296C">
        <w:rPr>
          <w:szCs w:val="24"/>
        </w:rPr>
        <w:t xml:space="preserve"> Excellency the Honourable </w:t>
      </w:r>
      <w:r w:rsidR="003A77F4" w:rsidRPr="0048296C">
        <w:rPr>
          <w:szCs w:val="24"/>
        </w:rPr>
        <w:t>Sam</w:t>
      </w:r>
      <w:r w:rsidR="001A1736" w:rsidRPr="0048296C">
        <w:rPr>
          <w:szCs w:val="24"/>
        </w:rPr>
        <w:t xml:space="preserve"> </w:t>
      </w:r>
      <w:proofErr w:type="spellStart"/>
      <w:r w:rsidR="001A1736" w:rsidRPr="0048296C">
        <w:rPr>
          <w:szCs w:val="24"/>
        </w:rPr>
        <w:t>Mostyn</w:t>
      </w:r>
      <w:proofErr w:type="spellEnd"/>
      <w:r w:rsidR="001A1736" w:rsidRPr="0048296C">
        <w:rPr>
          <w:szCs w:val="24"/>
        </w:rPr>
        <w:t xml:space="preserve"> AC</w:t>
      </w:r>
      <w:r w:rsidR="0049676D" w:rsidRPr="0048296C">
        <w:rPr>
          <w:szCs w:val="24"/>
        </w:rPr>
        <w:t xml:space="preserve">, </w:t>
      </w:r>
      <w:r w:rsidR="002E227A" w:rsidRPr="0048296C">
        <w:rPr>
          <w:szCs w:val="24"/>
        </w:rPr>
        <w:t>Governor-General of the Commonwealth of Australia,</w:t>
      </w:r>
      <w:r w:rsidR="0034158B" w:rsidRPr="0048296C">
        <w:rPr>
          <w:szCs w:val="24"/>
        </w:rPr>
        <w:t xml:space="preserve"> in accordance with </w:t>
      </w:r>
      <w:r w:rsidR="00B77D97" w:rsidRPr="0048296C">
        <w:rPr>
          <w:szCs w:val="24"/>
        </w:rPr>
        <w:t>the requirements of</w:t>
      </w:r>
      <w:r w:rsidR="00D462CD" w:rsidRPr="0048296C">
        <w:rPr>
          <w:szCs w:val="24"/>
        </w:rPr>
        <w:t xml:space="preserve"> </w:t>
      </w:r>
      <w:r w:rsidR="002C518A" w:rsidRPr="0048296C">
        <w:rPr>
          <w:szCs w:val="24"/>
        </w:rPr>
        <w:t xml:space="preserve">section 75 of </w:t>
      </w:r>
      <w:r w:rsidR="00E76070" w:rsidRPr="0048296C">
        <w:rPr>
          <w:szCs w:val="24"/>
        </w:rPr>
        <w:t xml:space="preserve">the DTC Act and </w:t>
      </w:r>
      <w:r w:rsidR="002C518A" w:rsidRPr="0048296C">
        <w:rPr>
          <w:szCs w:val="24"/>
        </w:rPr>
        <w:t xml:space="preserve">section 270 of </w:t>
      </w:r>
      <w:r w:rsidR="00E76070" w:rsidRPr="0048296C">
        <w:rPr>
          <w:szCs w:val="24"/>
        </w:rPr>
        <w:t>the Customs Act</w:t>
      </w:r>
      <w:r w:rsidR="00FF2D3B" w:rsidRPr="0048296C">
        <w:rPr>
          <w:szCs w:val="24"/>
        </w:rPr>
        <w:t>.</w:t>
      </w:r>
      <w:r w:rsidR="00452948" w:rsidRPr="0048296C">
        <w:rPr>
          <w:szCs w:val="24"/>
        </w:rPr>
        <w:br w:type="page"/>
      </w:r>
    </w:p>
    <w:p w14:paraId="68137D97" w14:textId="06A47579" w:rsidR="004F5CE4" w:rsidRPr="0048296C" w:rsidRDefault="00B350F2" w:rsidP="007852C5">
      <w:pPr>
        <w:pStyle w:val="ESAttAttName"/>
        <w:pageBreakBefore/>
        <w:rPr>
          <w:sz w:val="24"/>
          <w:szCs w:val="24"/>
          <w:u w:val="none"/>
        </w:rPr>
      </w:pPr>
      <w:r w:rsidRPr="0048296C">
        <w:rPr>
          <w:sz w:val="24"/>
          <w:szCs w:val="24"/>
          <w:u w:val="none"/>
        </w:rPr>
        <w:lastRenderedPageBreak/>
        <w:t>Attachment A</w:t>
      </w:r>
    </w:p>
    <w:p w14:paraId="4EC5F53A" w14:textId="41CD240B" w:rsidR="007E4691" w:rsidRPr="0048296C" w:rsidRDefault="007E4691" w:rsidP="00C40701">
      <w:pPr>
        <w:pStyle w:val="ESAtt-Subheading"/>
      </w:pPr>
      <w:r w:rsidRPr="0048296C">
        <w:t>Details of the</w:t>
      </w:r>
      <w:r w:rsidR="00B35546" w:rsidRPr="0048296C">
        <w:t xml:space="preserve"> </w:t>
      </w:r>
      <w:r w:rsidR="00503A93" w:rsidRPr="0048296C">
        <w:rPr>
          <w:i/>
        </w:rPr>
        <w:t xml:space="preserve">Defence Trade </w:t>
      </w:r>
      <w:r w:rsidR="005E0CFC" w:rsidRPr="0048296C">
        <w:rPr>
          <w:i/>
        </w:rPr>
        <w:t>Legislation</w:t>
      </w:r>
      <w:r w:rsidR="00503A93" w:rsidRPr="0048296C">
        <w:rPr>
          <w:i/>
        </w:rPr>
        <w:t xml:space="preserve"> Amendment Regulations 2024</w:t>
      </w:r>
      <w:r w:rsidR="00B35546" w:rsidRPr="0048296C">
        <w:t xml:space="preserve"> </w:t>
      </w:r>
    </w:p>
    <w:p w14:paraId="1B5D9714" w14:textId="77777777" w:rsidR="007E4691" w:rsidRPr="0048296C" w:rsidRDefault="007E4691" w:rsidP="009A0BFB">
      <w:pPr>
        <w:pStyle w:val="ESAtt-Section"/>
        <w:outlineLvl w:val="2"/>
        <w:rPr>
          <w:szCs w:val="24"/>
        </w:rPr>
      </w:pPr>
      <w:r w:rsidRPr="0048296C">
        <w:rPr>
          <w:szCs w:val="24"/>
        </w:rPr>
        <w:t>Section 1</w:t>
      </w:r>
      <w:r w:rsidRPr="0048296C">
        <w:rPr>
          <w:szCs w:val="24"/>
        </w:rPr>
        <w:tab/>
        <w:t>Name</w:t>
      </w:r>
    </w:p>
    <w:p w14:paraId="7079880B" w14:textId="0470746D" w:rsidR="00356408" w:rsidRPr="0048296C" w:rsidRDefault="002338D0" w:rsidP="0050224F">
      <w:pPr>
        <w:pStyle w:val="ESAttParagraph"/>
      </w:pPr>
      <w:r w:rsidRPr="0048296C">
        <w:t xml:space="preserve">Section 1 </w:t>
      </w:r>
      <w:r w:rsidR="00AA6FC3" w:rsidRPr="0048296C">
        <w:t xml:space="preserve">provides that the name of the instrument is the </w:t>
      </w:r>
      <w:r w:rsidR="00AA6FC3" w:rsidRPr="0048296C">
        <w:rPr>
          <w:i/>
        </w:rPr>
        <w:t>Defence Trade Legislation Amendment Regulations 2024</w:t>
      </w:r>
      <w:r w:rsidR="006A7D1A" w:rsidRPr="0048296C">
        <w:t xml:space="preserve"> (Amendment Regulations)</w:t>
      </w:r>
      <w:r w:rsidR="00F14308" w:rsidRPr="0048296C">
        <w:t>.</w:t>
      </w:r>
    </w:p>
    <w:p w14:paraId="01650D87" w14:textId="77777777" w:rsidR="007E4691" w:rsidRPr="0048296C" w:rsidRDefault="007E4691" w:rsidP="009A0BFB">
      <w:pPr>
        <w:pStyle w:val="ESAtt-Section"/>
        <w:outlineLvl w:val="2"/>
        <w:rPr>
          <w:szCs w:val="24"/>
        </w:rPr>
      </w:pPr>
      <w:r w:rsidRPr="0048296C">
        <w:rPr>
          <w:szCs w:val="24"/>
        </w:rPr>
        <w:t>Section 2</w:t>
      </w:r>
      <w:r w:rsidRPr="0048296C">
        <w:rPr>
          <w:szCs w:val="24"/>
        </w:rPr>
        <w:tab/>
        <w:t>Commencement</w:t>
      </w:r>
    </w:p>
    <w:p w14:paraId="61364D05" w14:textId="356BC1B0" w:rsidR="001D7135" w:rsidRPr="0048296C" w:rsidRDefault="002338D0" w:rsidP="0050224F">
      <w:pPr>
        <w:pStyle w:val="ESAttParagraph"/>
      </w:pPr>
      <w:r w:rsidRPr="0048296C">
        <w:t xml:space="preserve">Section 2 </w:t>
      </w:r>
      <w:r w:rsidR="003C63EC" w:rsidRPr="0048296C">
        <w:t xml:space="preserve">provides </w:t>
      </w:r>
      <w:r w:rsidR="00D75468" w:rsidRPr="0048296C">
        <w:t>that</w:t>
      </w:r>
      <w:r w:rsidR="00344762" w:rsidRPr="0048296C">
        <w:t xml:space="preserve"> the provisions in the Amendment Regulation</w:t>
      </w:r>
      <w:r w:rsidR="001D7135" w:rsidRPr="0048296C">
        <w:t xml:space="preserve">s </w:t>
      </w:r>
      <w:r w:rsidR="00D75468" w:rsidRPr="0048296C">
        <w:t xml:space="preserve">commenced </w:t>
      </w:r>
      <w:r w:rsidR="001D7135" w:rsidRPr="0048296C">
        <w:t xml:space="preserve">in accordance with the </w:t>
      </w:r>
      <w:r w:rsidR="00427E2C" w:rsidRPr="0048296C">
        <w:t xml:space="preserve">commencement information set out in the </w:t>
      </w:r>
      <w:r w:rsidR="001D7135" w:rsidRPr="0048296C">
        <w:t xml:space="preserve">table. Item 1 of </w:t>
      </w:r>
      <w:r w:rsidR="00220B3A" w:rsidRPr="0048296C">
        <w:t>that</w:t>
      </w:r>
      <w:r w:rsidR="001D7135" w:rsidRPr="0048296C">
        <w:t xml:space="preserve"> table provides that the whole of the Amendment Regulations commenced on </w:t>
      </w:r>
      <w:r w:rsidR="00442E25" w:rsidRPr="0048296C">
        <w:t xml:space="preserve">1 </w:t>
      </w:r>
      <w:r w:rsidR="001D7135" w:rsidRPr="0048296C">
        <w:t xml:space="preserve">September 2024. </w:t>
      </w:r>
    </w:p>
    <w:p w14:paraId="404160A5" w14:textId="335355E8" w:rsidR="007D1C3F" w:rsidRPr="0048296C" w:rsidRDefault="00133207" w:rsidP="009A0BFB">
      <w:pPr>
        <w:pStyle w:val="ESAtt-Section"/>
        <w:outlineLvl w:val="2"/>
        <w:rPr>
          <w:szCs w:val="24"/>
        </w:rPr>
      </w:pPr>
      <w:r w:rsidRPr="0048296C">
        <w:rPr>
          <w:szCs w:val="24"/>
        </w:rPr>
        <w:t>Section 3</w:t>
      </w:r>
      <w:r w:rsidRPr="0048296C">
        <w:rPr>
          <w:szCs w:val="24"/>
        </w:rPr>
        <w:tab/>
        <w:t>Authority</w:t>
      </w:r>
    </w:p>
    <w:p w14:paraId="1F137336" w14:textId="069BFB49" w:rsidR="009F0F4D" w:rsidRPr="0048296C" w:rsidRDefault="002338D0" w:rsidP="0050224F">
      <w:pPr>
        <w:pStyle w:val="ESAttParagraph"/>
      </w:pPr>
      <w:r w:rsidRPr="0048296C">
        <w:t xml:space="preserve">Section 3 </w:t>
      </w:r>
      <w:r w:rsidR="004E16A9" w:rsidRPr="0048296C">
        <w:t xml:space="preserve">provides that the Amendment Regulations are made under the </w:t>
      </w:r>
      <w:r w:rsidR="004E16A9" w:rsidRPr="0048296C">
        <w:rPr>
          <w:i/>
        </w:rPr>
        <w:t>Customs Act 1901</w:t>
      </w:r>
      <w:r w:rsidR="004E16A9" w:rsidRPr="0048296C">
        <w:t xml:space="preserve"> </w:t>
      </w:r>
      <w:r w:rsidR="00C84A90" w:rsidRPr="0048296C">
        <w:t xml:space="preserve">(Customs Act) </w:t>
      </w:r>
      <w:r w:rsidR="004E16A9" w:rsidRPr="0048296C">
        <w:t xml:space="preserve">and the </w:t>
      </w:r>
      <w:r w:rsidR="004E16A9" w:rsidRPr="0048296C">
        <w:rPr>
          <w:i/>
        </w:rPr>
        <w:t>Defence Trade Controls Act 2012</w:t>
      </w:r>
      <w:r w:rsidR="00C84A90" w:rsidRPr="0048296C">
        <w:t xml:space="preserve"> (DTC Act)</w:t>
      </w:r>
      <w:r w:rsidR="00CA594C" w:rsidRPr="0048296C">
        <w:t>.</w:t>
      </w:r>
    </w:p>
    <w:p w14:paraId="77707405" w14:textId="0F896A00" w:rsidR="00B47D85" w:rsidRPr="0048296C" w:rsidRDefault="00B47D85" w:rsidP="009A0BFB">
      <w:pPr>
        <w:pStyle w:val="ESAtt-Section"/>
        <w:outlineLvl w:val="2"/>
        <w:rPr>
          <w:szCs w:val="24"/>
        </w:rPr>
      </w:pPr>
      <w:r w:rsidRPr="0048296C">
        <w:rPr>
          <w:szCs w:val="24"/>
        </w:rPr>
        <w:t>Section 4</w:t>
      </w:r>
      <w:r w:rsidRPr="0048296C">
        <w:rPr>
          <w:szCs w:val="24"/>
        </w:rPr>
        <w:tab/>
        <w:t>Schedules</w:t>
      </w:r>
    </w:p>
    <w:p w14:paraId="1383FA9D" w14:textId="72E35CAC" w:rsidR="005C570E" w:rsidRPr="0048296C" w:rsidRDefault="002338D0" w:rsidP="0050224F">
      <w:pPr>
        <w:pStyle w:val="ESAttParagraph"/>
      </w:pPr>
      <w:r w:rsidRPr="0048296C">
        <w:t xml:space="preserve">Section 4 </w:t>
      </w:r>
      <w:r w:rsidR="00863790" w:rsidRPr="0048296C">
        <w:t xml:space="preserve">provides that </w:t>
      </w:r>
      <w:r w:rsidR="005C570E" w:rsidRPr="0048296C">
        <w:t>the instruments</w:t>
      </w:r>
      <w:r w:rsidR="006161F4" w:rsidRPr="0048296C">
        <w:t xml:space="preserve"> specified in a Schedule to the Amendment </w:t>
      </w:r>
      <w:r w:rsidR="00D36768" w:rsidRPr="0048296C">
        <w:t>Regulations</w:t>
      </w:r>
      <w:r w:rsidR="006161F4" w:rsidRPr="0048296C">
        <w:t xml:space="preserve"> </w:t>
      </w:r>
      <w:r w:rsidR="00F42542" w:rsidRPr="0048296C">
        <w:t>are</w:t>
      </w:r>
      <w:r w:rsidR="006161F4" w:rsidRPr="0048296C">
        <w:t xml:space="preserve"> amended or repealed as set out in the applicable items in the Schedule concerned, and any other item in a Schedule to the Act has effect according to its terms.</w:t>
      </w:r>
      <w:r w:rsidR="00523FA0" w:rsidRPr="0048296C">
        <w:t xml:space="preserve"> </w:t>
      </w:r>
      <w:r w:rsidR="005C570E" w:rsidRPr="0048296C">
        <w:t xml:space="preserve">There are two </w:t>
      </w:r>
      <w:r w:rsidR="00774C26" w:rsidRPr="0048296C">
        <w:t xml:space="preserve">Schedules </w:t>
      </w:r>
      <w:r w:rsidR="00523FA0" w:rsidRPr="0048296C">
        <w:t>to the Amendment Regulations</w:t>
      </w:r>
      <w:r w:rsidR="00C62C16" w:rsidRPr="0048296C">
        <w:t xml:space="preserve">, </w:t>
      </w:r>
      <w:r w:rsidR="00774C26" w:rsidRPr="0048296C">
        <w:t>with each specifying an instrument to be</w:t>
      </w:r>
      <w:r w:rsidR="00C62C16" w:rsidRPr="0048296C">
        <w:t xml:space="preserve"> amended</w:t>
      </w:r>
      <w:r w:rsidR="00523FA0" w:rsidRPr="0048296C">
        <w:t>:</w:t>
      </w:r>
    </w:p>
    <w:p w14:paraId="27890DC5" w14:textId="205545A3" w:rsidR="00523FA0" w:rsidRPr="0048296C" w:rsidRDefault="00691101" w:rsidP="008E39CE">
      <w:pPr>
        <w:pStyle w:val="ESAtt-Subparagraph"/>
      </w:pPr>
      <w:r w:rsidRPr="0048296C">
        <w:t>Schedule 1—</w:t>
      </w:r>
      <w:r w:rsidR="006F7164" w:rsidRPr="0048296C">
        <w:t>the Defence Trade Controls Regulation 2013 (DTC Regulation)</w:t>
      </w:r>
      <w:r w:rsidR="00523FA0" w:rsidRPr="0048296C">
        <w:t>; and</w:t>
      </w:r>
    </w:p>
    <w:p w14:paraId="7F02EA2F" w14:textId="7A4B63B8" w:rsidR="00523FA0" w:rsidRPr="0048296C" w:rsidRDefault="00691101" w:rsidP="008E39CE">
      <w:pPr>
        <w:pStyle w:val="ESAtt-Subparagraph"/>
      </w:pPr>
      <w:r w:rsidRPr="0048296C">
        <w:t>Schedule 2—</w:t>
      </w:r>
      <w:r w:rsidR="006F7164" w:rsidRPr="0048296C">
        <w:t xml:space="preserve">the </w:t>
      </w:r>
      <w:r w:rsidR="00DB12F9" w:rsidRPr="0048296C">
        <w:t xml:space="preserve">Customs (Prohibited Exports) Regulations 1958 </w:t>
      </w:r>
      <w:r w:rsidR="006F7164" w:rsidRPr="0048296C">
        <w:t>(Customs PE Regulations)</w:t>
      </w:r>
      <w:r w:rsidR="002457DF" w:rsidRPr="0048296C">
        <w:t>.</w:t>
      </w:r>
    </w:p>
    <w:p w14:paraId="45050867" w14:textId="77777777" w:rsidR="002B3302" w:rsidRPr="0048296C" w:rsidRDefault="002B3302">
      <w:pPr>
        <w:rPr>
          <w:rFonts w:ascii="Times New Roman" w:hAnsi="Times New Roman" w:cs="Times New Roman"/>
          <w:b/>
          <w:sz w:val="24"/>
        </w:rPr>
      </w:pPr>
      <w:r w:rsidRPr="0048296C">
        <w:rPr>
          <w:caps/>
        </w:rPr>
        <w:br w:type="page"/>
      </w:r>
    </w:p>
    <w:p w14:paraId="6D684FEC" w14:textId="01160687" w:rsidR="001F0A94" w:rsidRPr="0048296C" w:rsidRDefault="00CE1617" w:rsidP="009A0BFB">
      <w:pPr>
        <w:pStyle w:val="ES-SCHEDULEHEADING"/>
        <w:rPr>
          <w:b w:val="0"/>
        </w:rPr>
      </w:pPr>
      <w:r w:rsidRPr="0048296C">
        <w:rPr>
          <w:caps w:val="0"/>
        </w:rPr>
        <w:lastRenderedPageBreak/>
        <w:t xml:space="preserve">SCHEDULE 1—AMENDMENT </w:t>
      </w:r>
      <w:r w:rsidRPr="0048296C">
        <w:t>of</w:t>
      </w:r>
      <w:r w:rsidRPr="0048296C">
        <w:rPr>
          <w:caps w:val="0"/>
        </w:rPr>
        <w:t xml:space="preserve"> THE DEFENCE TRADE CONTROLS REGULATION 2013</w:t>
      </w:r>
    </w:p>
    <w:p w14:paraId="2725680E" w14:textId="3B72BE17" w:rsidR="00133207" w:rsidRPr="0048296C" w:rsidRDefault="009A0BFB" w:rsidP="00C40701">
      <w:pPr>
        <w:pStyle w:val="ESAtt-Heading"/>
      </w:pPr>
      <w:r w:rsidRPr="0048296C">
        <w:t>Defence Trade Controls Regulation 2013</w:t>
      </w:r>
    </w:p>
    <w:p w14:paraId="3BF3423C" w14:textId="028EB483" w:rsidR="009A0BFB" w:rsidRPr="0048296C" w:rsidRDefault="009A0BFB" w:rsidP="009A0BFB">
      <w:pPr>
        <w:pStyle w:val="ESAtt-Item"/>
      </w:pPr>
      <w:r w:rsidRPr="0048296C">
        <w:t>Item 1</w:t>
      </w:r>
      <w:r w:rsidRPr="0048296C">
        <w:tab/>
      </w:r>
      <w:r w:rsidRPr="0048296C">
        <w:tab/>
        <w:t>At the end of Part 1</w:t>
      </w:r>
    </w:p>
    <w:p w14:paraId="37AFB206" w14:textId="6D04527F" w:rsidR="00D93DD5" w:rsidRPr="0048296C" w:rsidRDefault="0013628A" w:rsidP="0050224F">
      <w:pPr>
        <w:pStyle w:val="ESAttParagraph"/>
      </w:pPr>
      <w:r w:rsidRPr="0048296C">
        <w:t xml:space="preserve">Item 1 </w:t>
      </w:r>
      <w:r w:rsidR="001F15AB" w:rsidRPr="0048296C">
        <w:t>adds new section</w:t>
      </w:r>
      <w:r w:rsidR="00EA62D5" w:rsidRPr="0048296C">
        <w:t>s</w:t>
      </w:r>
      <w:r w:rsidR="001F15AB" w:rsidRPr="0048296C">
        <w:t xml:space="preserve"> 5A</w:t>
      </w:r>
      <w:r w:rsidR="00EA62D5" w:rsidRPr="0048296C">
        <w:t xml:space="preserve"> and 5B</w:t>
      </w:r>
      <w:r w:rsidR="001F15AB" w:rsidRPr="0048296C">
        <w:t xml:space="preserve"> at the end of Part 1 of the DTC R</w:t>
      </w:r>
      <w:r w:rsidR="00407A24" w:rsidRPr="0048296C">
        <w:t xml:space="preserve">egulation, which relate to </w:t>
      </w:r>
      <w:r w:rsidR="00691166" w:rsidRPr="0048296C">
        <w:t>the definition</w:t>
      </w:r>
      <w:r w:rsidR="00EA62D5" w:rsidRPr="0048296C">
        <w:t>s</w:t>
      </w:r>
      <w:r w:rsidR="00691166" w:rsidRPr="0048296C">
        <w:t xml:space="preserve"> of ‘covered security clearance’</w:t>
      </w:r>
      <w:r w:rsidR="00EA62D5" w:rsidRPr="0048296C">
        <w:t>, ‘relevant supply’ and ‘relevant DSGL services’</w:t>
      </w:r>
      <w:r w:rsidR="00691166" w:rsidRPr="0048296C">
        <w:t xml:space="preserve"> in the DTC Act.</w:t>
      </w:r>
    </w:p>
    <w:p w14:paraId="6A1D13B0" w14:textId="33B8953C" w:rsidR="00605D7D" w:rsidRPr="0048296C" w:rsidRDefault="00605D7D" w:rsidP="00C40701">
      <w:pPr>
        <w:pStyle w:val="ESAtt-Subheading"/>
      </w:pPr>
      <w:r w:rsidRPr="0048296C">
        <w:t>Section 5A—Covered security clearance</w:t>
      </w:r>
    </w:p>
    <w:p w14:paraId="6F259FDB" w14:textId="610AE293" w:rsidR="00B7238B" w:rsidRPr="0048296C" w:rsidRDefault="00B132AD" w:rsidP="0050224F">
      <w:pPr>
        <w:pStyle w:val="ESAttParagraph"/>
      </w:pPr>
      <w:r w:rsidRPr="0048296C">
        <w:t xml:space="preserve">Subsection 4(1) of the DTC Act </w:t>
      </w:r>
      <w:r w:rsidR="003C3A50" w:rsidRPr="0048296C">
        <w:t>sets out</w:t>
      </w:r>
      <w:r w:rsidRPr="0048296C">
        <w:t xml:space="preserve"> the meaning of a covered security clearance</w:t>
      </w:r>
      <w:r w:rsidR="00F12A4C" w:rsidRPr="0048296C">
        <w:t xml:space="preserve"> for the purpose</w:t>
      </w:r>
      <w:r w:rsidR="00390E73" w:rsidRPr="0048296C">
        <w:t xml:space="preserve"> of </w:t>
      </w:r>
      <w:r w:rsidR="00F911C4" w:rsidRPr="0048296C">
        <w:t>an</w:t>
      </w:r>
      <w:r w:rsidR="00390E73" w:rsidRPr="0048296C">
        <w:t xml:space="preserve"> ex</w:t>
      </w:r>
      <w:r w:rsidR="00F911C4" w:rsidRPr="0048296C">
        <w:t>ception</w:t>
      </w:r>
      <w:r w:rsidR="00D0003F" w:rsidRPr="0048296C">
        <w:t xml:space="preserve"> to the offences in </w:t>
      </w:r>
      <w:r w:rsidR="009728EC" w:rsidRPr="0048296C">
        <w:t xml:space="preserve">sections 10, 10A, 10B and 10C of </w:t>
      </w:r>
      <w:r w:rsidR="007C7941" w:rsidRPr="0048296C">
        <w:t>the DTC </w:t>
      </w:r>
      <w:r w:rsidR="00196EA1" w:rsidRPr="0048296C">
        <w:t>Act that</w:t>
      </w:r>
      <w:r w:rsidR="008737F2" w:rsidRPr="0048296C">
        <w:t xml:space="preserve"> </w:t>
      </w:r>
      <w:r w:rsidR="00F911C4" w:rsidRPr="0048296C">
        <w:t>is</w:t>
      </w:r>
      <w:r w:rsidR="008737F2" w:rsidRPr="0048296C">
        <w:t xml:space="preserve"> provided for </w:t>
      </w:r>
      <w:r w:rsidR="00CE463F" w:rsidRPr="0048296C">
        <w:t xml:space="preserve">supplies </w:t>
      </w:r>
      <w:r w:rsidR="00F25D27" w:rsidRPr="0048296C">
        <w:t xml:space="preserve">of DSGL goods or technology, </w:t>
      </w:r>
      <w:r w:rsidR="00F911C4" w:rsidRPr="0048296C">
        <w:t xml:space="preserve">or </w:t>
      </w:r>
      <w:r w:rsidR="00F25D27" w:rsidRPr="0048296C">
        <w:t xml:space="preserve">the </w:t>
      </w:r>
      <w:r w:rsidR="00F911C4" w:rsidRPr="0048296C">
        <w:t xml:space="preserve">provision of DSGL services </w:t>
      </w:r>
      <w:r w:rsidR="00CE463F" w:rsidRPr="0048296C">
        <w:t xml:space="preserve">to </w:t>
      </w:r>
      <w:r w:rsidR="008737F2" w:rsidRPr="0048296C">
        <w:t xml:space="preserve">holders of </w:t>
      </w:r>
      <w:r w:rsidR="00B03A93" w:rsidRPr="0048296C">
        <w:t xml:space="preserve">a </w:t>
      </w:r>
      <w:r w:rsidR="00107877" w:rsidRPr="0048296C">
        <w:t>covered security clearance</w:t>
      </w:r>
      <w:r w:rsidR="008737F2" w:rsidRPr="0048296C">
        <w:t>.</w:t>
      </w:r>
      <w:r w:rsidR="005C36B6" w:rsidRPr="0048296C">
        <w:t xml:space="preserve"> O</w:t>
      </w:r>
      <w:r w:rsidRPr="0048296C">
        <w:t xml:space="preserve">ne of the requirements for a security clearance to be a covered security clearance is that the clearance </w:t>
      </w:r>
      <w:r w:rsidR="003F252F" w:rsidRPr="0048296C">
        <w:t>must be of a kind prescribed</w:t>
      </w:r>
      <w:r w:rsidR="002D548D" w:rsidRPr="0048296C">
        <w:t xml:space="preserve"> by </w:t>
      </w:r>
      <w:r w:rsidR="003F252F" w:rsidRPr="0048296C">
        <w:t>regulations.</w:t>
      </w:r>
      <w:r w:rsidR="005468F7" w:rsidRPr="0048296C">
        <w:t xml:space="preserve"> </w:t>
      </w:r>
    </w:p>
    <w:p w14:paraId="13711742" w14:textId="65E4395D" w:rsidR="006412D2" w:rsidRPr="0048296C" w:rsidRDefault="00C5488F" w:rsidP="0050224F">
      <w:pPr>
        <w:pStyle w:val="ESAttParagraph"/>
      </w:pPr>
      <w:r w:rsidRPr="0048296C">
        <w:t xml:space="preserve">In </w:t>
      </w:r>
      <w:r w:rsidR="00F670BA" w:rsidRPr="0048296C">
        <w:t>regard to this requirement</w:t>
      </w:r>
      <w:r w:rsidRPr="0048296C">
        <w:t>, s</w:t>
      </w:r>
      <w:r w:rsidR="00B7238B" w:rsidRPr="0048296C">
        <w:t xml:space="preserve">ubsection (5A) </w:t>
      </w:r>
      <w:r w:rsidR="00FD763A" w:rsidRPr="0048296C">
        <w:t xml:space="preserve">of the Amendment Regulations </w:t>
      </w:r>
      <w:r w:rsidR="002D548D" w:rsidRPr="0048296C">
        <w:t xml:space="preserve">prescribes </w:t>
      </w:r>
      <w:r w:rsidR="00F77396" w:rsidRPr="0048296C">
        <w:t>the following</w:t>
      </w:r>
      <w:r w:rsidR="00773B23" w:rsidRPr="0048296C">
        <w:t xml:space="preserve"> security clearance</w:t>
      </w:r>
      <w:r w:rsidR="001D3FF5" w:rsidRPr="0048296C">
        <w:t>s</w:t>
      </w:r>
      <w:r w:rsidR="006412D2" w:rsidRPr="0048296C">
        <w:t>:</w:t>
      </w:r>
      <w:r w:rsidR="00FF576D" w:rsidRPr="0048296C">
        <w:t xml:space="preserve"> </w:t>
      </w:r>
    </w:p>
    <w:p w14:paraId="73D0A3AB" w14:textId="02C2AF37" w:rsidR="00FF576D" w:rsidRPr="0048296C" w:rsidRDefault="003D2415" w:rsidP="003D2415">
      <w:pPr>
        <w:pStyle w:val="ESAtt-Subparagraph"/>
        <w:numPr>
          <w:ilvl w:val="0"/>
          <w:numId w:val="0"/>
        </w:numPr>
        <w:ind w:left="1276" w:hanging="567"/>
      </w:pPr>
      <w:r>
        <w:t>a.</w:t>
      </w:r>
      <w:r>
        <w:tab/>
      </w:r>
      <w:r w:rsidR="000F0D56" w:rsidRPr="0048296C">
        <w:t>a clearance at</w:t>
      </w:r>
      <w:r w:rsidR="00864B0A" w:rsidRPr="0048296C">
        <w:t xml:space="preserve"> the Negative Vetting 1 </w:t>
      </w:r>
      <w:r w:rsidR="006F0B87" w:rsidRPr="0048296C">
        <w:t xml:space="preserve">level or a higher level, </w:t>
      </w:r>
      <w:r w:rsidR="006412D2" w:rsidRPr="0048296C">
        <w:t>issued</w:t>
      </w:r>
      <w:r w:rsidR="009649A9" w:rsidRPr="0048296C">
        <w:t xml:space="preserve"> by</w:t>
      </w:r>
      <w:r w:rsidR="006412D2" w:rsidRPr="0048296C">
        <w:t xml:space="preserve"> </w:t>
      </w:r>
      <w:r w:rsidR="00FF576D" w:rsidRPr="0048296C">
        <w:t>the Australian Government Security Vetting A</w:t>
      </w:r>
      <w:r w:rsidR="0035296A" w:rsidRPr="0048296C">
        <w:t>gency</w:t>
      </w:r>
      <w:r w:rsidR="000001AC" w:rsidRPr="0048296C">
        <w:t xml:space="preserve"> (AGSVA)</w:t>
      </w:r>
      <w:r w:rsidR="0035296A" w:rsidRPr="0048296C">
        <w:t xml:space="preserve"> </w:t>
      </w:r>
      <w:r w:rsidR="00FF576D" w:rsidRPr="0048296C">
        <w:t>or another Commonwealth Agency</w:t>
      </w:r>
      <w:r w:rsidR="00600303" w:rsidRPr="0048296C">
        <w:t>;</w:t>
      </w:r>
    </w:p>
    <w:p w14:paraId="474AE65E" w14:textId="13AC17E2" w:rsidR="00E72566" w:rsidRPr="0048296C" w:rsidRDefault="003D2415" w:rsidP="003D2415">
      <w:pPr>
        <w:pStyle w:val="ESAtt-Subparagraph"/>
        <w:numPr>
          <w:ilvl w:val="0"/>
          <w:numId w:val="0"/>
        </w:numPr>
        <w:ind w:left="1276" w:hanging="567"/>
      </w:pPr>
      <w:proofErr w:type="gramStart"/>
      <w:r>
        <w:t>b</w:t>
      </w:r>
      <w:proofErr w:type="gramEnd"/>
      <w:r>
        <w:t>.</w:t>
      </w:r>
      <w:r>
        <w:tab/>
      </w:r>
      <w:r w:rsidR="00E72566" w:rsidRPr="0048296C">
        <w:t xml:space="preserve">a clearance </w:t>
      </w:r>
      <w:r w:rsidR="00A8219E" w:rsidRPr="0048296C">
        <w:t xml:space="preserve">that is suitable for permitting access to information classified as secret, </w:t>
      </w:r>
      <w:r w:rsidR="00E72566" w:rsidRPr="0048296C">
        <w:t>issued by or on behalf of the Government of Canada, New Zealand, the United Kingdom or the United States</w:t>
      </w:r>
      <w:r w:rsidR="00F7714F" w:rsidRPr="0048296C">
        <w:t xml:space="preserve"> of America</w:t>
      </w:r>
      <w:r w:rsidR="00691188" w:rsidRPr="0048296C">
        <w:t xml:space="preserve"> (or an authority of </w:t>
      </w:r>
      <w:r w:rsidR="00D84EB5" w:rsidRPr="0048296C">
        <w:t>those</w:t>
      </w:r>
      <w:r w:rsidR="00691188" w:rsidRPr="0048296C">
        <w:t xml:space="preserve"> Government</w:t>
      </w:r>
      <w:r w:rsidR="00D84EB5" w:rsidRPr="0048296C">
        <w:t>s</w:t>
      </w:r>
      <w:r w:rsidR="00691188" w:rsidRPr="0048296C">
        <w:t>)</w:t>
      </w:r>
      <w:r w:rsidR="00B8574F" w:rsidRPr="0048296C">
        <w:t>.</w:t>
      </w:r>
    </w:p>
    <w:p w14:paraId="6A832B61" w14:textId="62438B69" w:rsidR="00EA6B0F" w:rsidRPr="0048296C" w:rsidRDefault="003E4E90" w:rsidP="0050224F">
      <w:pPr>
        <w:pStyle w:val="ESAttParagraph"/>
      </w:pPr>
      <w:r w:rsidRPr="0048296C">
        <w:t xml:space="preserve">These </w:t>
      </w:r>
      <w:r w:rsidR="00C10084" w:rsidRPr="0048296C">
        <w:t xml:space="preserve">types of </w:t>
      </w:r>
      <w:r w:rsidRPr="0048296C">
        <w:t>security clearances have been prescribed in section 5A of the Amendment Regulations, as holders of these clearances are deemed to be vetted to a sufficiently high level to enable them to have access to certain exceptions to the offences in the DTC Act.</w:t>
      </w:r>
      <w:r w:rsidR="00B31C5A" w:rsidRPr="0048296C">
        <w:t xml:space="preserve"> </w:t>
      </w:r>
      <w:r w:rsidR="00CD7982" w:rsidRPr="0048296C">
        <w:t>F</w:t>
      </w:r>
      <w:r w:rsidR="00C52618" w:rsidRPr="0048296C">
        <w:t xml:space="preserve">or example, </w:t>
      </w:r>
      <w:r w:rsidR="00BA2374" w:rsidRPr="0048296C">
        <w:t>u</w:t>
      </w:r>
      <w:r w:rsidR="00BA05F8" w:rsidRPr="0048296C">
        <w:t>nder the</w:t>
      </w:r>
      <w:r w:rsidR="007A53CC" w:rsidRPr="0048296C">
        <w:t xml:space="preserve"> Australian Government</w:t>
      </w:r>
      <w:r w:rsidR="00BA05F8" w:rsidRPr="0048296C">
        <w:t xml:space="preserve"> Protective Security Policy Framework, a </w:t>
      </w:r>
      <w:r w:rsidR="00C518D1" w:rsidRPr="0048296C">
        <w:t>Negative Vetting level 2 issued by AGSVA</w:t>
      </w:r>
      <w:r w:rsidR="004436A9" w:rsidRPr="0048296C">
        <w:t xml:space="preserve"> would also be a prescribed security clearance for the purpose of this provision, as it is consi</w:t>
      </w:r>
      <w:r w:rsidR="00365B06" w:rsidRPr="0048296C">
        <w:t>dered a higher level clearance.</w:t>
      </w:r>
      <w:r w:rsidR="00BA2242" w:rsidRPr="0048296C">
        <w:t xml:space="preserve"> </w:t>
      </w:r>
      <w:r w:rsidR="00C52618" w:rsidRPr="0048296C">
        <w:t>For an example of a clearance that would meet the requirement set out in paragraph (b)</w:t>
      </w:r>
      <w:r w:rsidR="00127E76" w:rsidRPr="0048296C">
        <w:t>, a</w:t>
      </w:r>
      <w:r w:rsidR="00FD76D1" w:rsidRPr="0048296C">
        <w:t xml:space="preserve"> </w:t>
      </w:r>
      <w:r w:rsidR="00523EE1" w:rsidRPr="0048296C">
        <w:t>‘Secret’ level clearance issued by the Government of C</w:t>
      </w:r>
      <w:r w:rsidR="00E72B8A" w:rsidRPr="0048296C">
        <w:t xml:space="preserve">anada is </w:t>
      </w:r>
      <w:r w:rsidR="005F0CEA" w:rsidRPr="0048296C">
        <w:t xml:space="preserve">stated as </w:t>
      </w:r>
      <w:r w:rsidR="00E72B8A" w:rsidRPr="0048296C">
        <w:t>a clearance suitable for permitting access to information classified as secret</w:t>
      </w:r>
      <w:r w:rsidR="002B4B91" w:rsidRPr="0048296C">
        <w:t xml:space="preserve"> and as such </w:t>
      </w:r>
      <w:r w:rsidR="00FB2983" w:rsidRPr="0048296C">
        <w:t>would satisfy</w:t>
      </w:r>
      <w:r w:rsidR="002B4B91" w:rsidRPr="0048296C">
        <w:t xml:space="preserve"> the requirement.</w:t>
      </w:r>
    </w:p>
    <w:p w14:paraId="5FC407FE" w14:textId="60B9754C" w:rsidR="008D39E6" w:rsidRPr="0048296C" w:rsidRDefault="00472AD0" w:rsidP="0050224F">
      <w:pPr>
        <w:pStyle w:val="ESAttParagraph"/>
      </w:pPr>
      <w:r w:rsidRPr="0048296C">
        <w:t>These</w:t>
      </w:r>
      <w:r w:rsidR="000D283A" w:rsidRPr="0048296C">
        <w:t xml:space="preserve"> security clearances</w:t>
      </w:r>
      <w:r w:rsidRPr="0048296C">
        <w:t xml:space="preserve"> have been prescribed in section 5A of the Amendment Regulations, as holders of these clearances</w:t>
      </w:r>
      <w:r w:rsidR="000D283A" w:rsidRPr="0048296C">
        <w:t xml:space="preserve"> are deemed </w:t>
      </w:r>
      <w:r w:rsidR="00390267" w:rsidRPr="0048296C">
        <w:t xml:space="preserve">to </w:t>
      </w:r>
      <w:r w:rsidR="00E04CBE" w:rsidRPr="0048296C">
        <w:t xml:space="preserve">be </w:t>
      </w:r>
      <w:r w:rsidR="00917757" w:rsidRPr="0048296C">
        <w:t>vetted to</w:t>
      </w:r>
      <w:r w:rsidR="003166EC" w:rsidRPr="0048296C">
        <w:t xml:space="preserve"> </w:t>
      </w:r>
      <w:r w:rsidR="00390267" w:rsidRPr="0048296C">
        <w:t xml:space="preserve">a sufficiently </w:t>
      </w:r>
      <w:r w:rsidR="00DC557B" w:rsidRPr="0048296C">
        <w:t>high level</w:t>
      </w:r>
      <w:r w:rsidR="000D283A" w:rsidRPr="0048296C">
        <w:t xml:space="preserve"> </w:t>
      </w:r>
      <w:r w:rsidR="000D4667" w:rsidRPr="0048296C">
        <w:t xml:space="preserve">to </w:t>
      </w:r>
      <w:r w:rsidR="00747B32" w:rsidRPr="0048296C">
        <w:t xml:space="preserve">enable </w:t>
      </w:r>
      <w:r w:rsidR="00917757" w:rsidRPr="0048296C">
        <w:t>them</w:t>
      </w:r>
      <w:r w:rsidR="00747B32" w:rsidRPr="0048296C">
        <w:t xml:space="preserve"> to have</w:t>
      </w:r>
      <w:r w:rsidR="008C47C7" w:rsidRPr="0048296C">
        <w:t xml:space="preserve"> access to</w:t>
      </w:r>
      <w:r w:rsidR="007176C8" w:rsidRPr="0048296C">
        <w:t xml:space="preserve"> </w:t>
      </w:r>
      <w:r w:rsidR="00C05A99" w:rsidRPr="0048296C">
        <w:t>certain</w:t>
      </w:r>
      <w:r w:rsidR="007176C8" w:rsidRPr="0048296C">
        <w:t xml:space="preserve"> exceptions </w:t>
      </w:r>
      <w:r w:rsidR="00055ED3" w:rsidRPr="0048296C">
        <w:t>to the offences</w:t>
      </w:r>
      <w:r w:rsidR="007176C8" w:rsidRPr="0048296C">
        <w:t xml:space="preserve"> in the DTC A</w:t>
      </w:r>
      <w:r w:rsidR="004D3FF5" w:rsidRPr="0048296C">
        <w:t>ct</w:t>
      </w:r>
      <w:r w:rsidR="00C16FAA" w:rsidRPr="0048296C">
        <w:t>.</w:t>
      </w:r>
      <w:r w:rsidR="00681DF9" w:rsidRPr="0048296C">
        <w:t xml:space="preserve"> </w:t>
      </w:r>
      <w:r w:rsidR="00796154" w:rsidRPr="0048296C">
        <w:t>A</w:t>
      </w:r>
      <w:r w:rsidR="00681DF9" w:rsidRPr="0048296C">
        <w:t xml:space="preserve"> Secret level clearance is recognised as equivalent across all of the Five Eyes countries. This ensures that security cleared personnel have undergone </w:t>
      </w:r>
      <w:r w:rsidR="003427E4" w:rsidRPr="0048296C">
        <w:t>an acceptably similar</w:t>
      </w:r>
      <w:r w:rsidR="00681DF9" w:rsidRPr="0048296C">
        <w:t xml:space="preserve"> process, have </w:t>
      </w:r>
      <w:r w:rsidR="003427E4" w:rsidRPr="0048296C">
        <w:t>acceptably similar</w:t>
      </w:r>
      <w:r w:rsidR="00681DF9" w:rsidRPr="0048296C">
        <w:t xml:space="preserve"> security obligations, and have been vetted by the</w:t>
      </w:r>
      <w:r w:rsidR="00C30EC4" w:rsidRPr="0048296C">
        <w:t xml:space="preserve">ir government to </w:t>
      </w:r>
      <w:r w:rsidR="003427E4" w:rsidRPr="0048296C">
        <w:t>an equivalent</w:t>
      </w:r>
      <w:r w:rsidR="00C30EC4" w:rsidRPr="0048296C">
        <w:t xml:space="preserve"> level</w:t>
      </w:r>
      <w:r w:rsidR="00681DF9" w:rsidRPr="0048296C">
        <w:t>.</w:t>
      </w:r>
    </w:p>
    <w:p w14:paraId="0E16FD01" w14:textId="2B516CCD" w:rsidR="006B0315" w:rsidRPr="0048296C" w:rsidRDefault="006B0315" w:rsidP="00C40701">
      <w:pPr>
        <w:pStyle w:val="ESAtt-Subheading"/>
        <w:rPr>
          <w:i/>
        </w:rPr>
      </w:pPr>
      <w:r w:rsidRPr="0048296C">
        <w:lastRenderedPageBreak/>
        <w:t>Section 5B—Requirements relating to the definitions of relevant supply and relevant DSGL services</w:t>
      </w:r>
    </w:p>
    <w:p w14:paraId="6DC7B38F" w14:textId="516C2E05" w:rsidR="00A32013" w:rsidRPr="0048296C" w:rsidRDefault="004F2697" w:rsidP="0050224F">
      <w:pPr>
        <w:pStyle w:val="ESAtt-ESminorheading"/>
        <w:ind w:firstLine="0"/>
      </w:pPr>
      <w:r w:rsidRPr="0048296C">
        <w:t>Relevant supply</w:t>
      </w:r>
    </w:p>
    <w:p w14:paraId="369E57A4" w14:textId="74508C0E" w:rsidR="00A528CD" w:rsidRPr="0048296C" w:rsidRDefault="00964A79" w:rsidP="0050224F">
      <w:pPr>
        <w:pStyle w:val="ESAttParagraph"/>
      </w:pPr>
      <w:bookmarkStart w:id="0" w:name="_Ref165551727"/>
      <w:r w:rsidRPr="0048296C">
        <w:t>Under the DTC Act,</w:t>
      </w:r>
      <w:r w:rsidR="00A528CD" w:rsidRPr="0048296C">
        <w:t xml:space="preserve"> supplies of DSGL goods or DSGL technologies are</w:t>
      </w:r>
      <w:r w:rsidRPr="0048296C">
        <w:t>, by default,</w:t>
      </w:r>
      <w:r w:rsidR="00A528CD" w:rsidRPr="0048296C">
        <w:t xml:space="preserve"> a ‘relevant supply’. </w:t>
      </w:r>
      <w:r w:rsidR="00196CDA" w:rsidRPr="0048296C">
        <w:t xml:space="preserve">Relevant supplies are </w:t>
      </w:r>
      <w:r w:rsidR="00401F59" w:rsidRPr="0048296C">
        <w:t>within the scope of certain</w:t>
      </w:r>
      <w:r w:rsidR="00196CDA" w:rsidRPr="0048296C">
        <w:t xml:space="preserve"> offence provisions </w:t>
      </w:r>
      <w:r w:rsidR="00B61BE2" w:rsidRPr="0048296C">
        <w:t xml:space="preserve">in Part 2 </w:t>
      </w:r>
      <w:r w:rsidR="00196CDA" w:rsidRPr="0048296C">
        <w:t>of the DTC Act</w:t>
      </w:r>
      <w:r w:rsidR="00B61BE2" w:rsidRPr="0048296C">
        <w:t xml:space="preserve"> (sections 10, 10A, 10B</w:t>
      </w:r>
      <w:r w:rsidR="007432DF" w:rsidRPr="0048296C">
        <w:t>, subsection 15(1), 15(1A)</w:t>
      </w:r>
      <w:r w:rsidR="00B61BE2" w:rsidRPr="0048296C">
        <w:t>)</w:t>
      </w:r>
      <w:r w:rsidR="00196CDA" w:rsidRPr="0048296C">
        <w:t xml:space="preserve">, which means </w:t>
      </w:r>
      <w:r w:rsidR="009E4FDB" w:rsidRPr="0048296C">
        <w:t xml:space="preserve">a permit </w:t>
      </w:r>
      <w:r w:rsidR="00196CDA" w:rsidRPr="0048296C">
        <w:t>authorising the supply</w:t>
      </w:r>
      <w:r w:rsidR="005B7360" w:rsidRPr="0048296C">
        <w:t>,</w:t>
      </w:r>
      <w:r w:rsidR="00196CDA" w:rsidRPr="0048296C">
        <w:t xml:space="preserve"> </w:t>
      </w:r>
      <w:r w:rsidR="00FE2600" w:rsidRPr="0048296C">
        <w:t xml:space="preserve">or an exception </w:t>
      </w:r>
      <w:r w:rsidR="00CC24F5" w:rsidRPr="0048296C">
        <w:t>allowing</w:t>
      </w:r>
      <w:r w:rsidR="00FE2600" w:rsidRPr="0048296C">
        <w:t xml:space="preserve"> for the supply to occur</w:t>
      </w:r>
      <w:r w:rsidR="00E95B99" w:rsidRPr="0048296C">
        <w:t>,</w:t>
      </w:r>
      <w:r w:rsidR="006252C4" w:rsidRPr="0048296C">
        <w:t xml:space="preserve"> is required</w:t>
      </w:r>
      <w:r w:rsidR="00196CDA" w:rsidRPr="0048296C">
        <w:t xml:space="preserve">. </w:t>
      </w:r>
      <w:r w:rsidR="00FE2600" w:rsidRPr="0048296C">
        <w:t>However, subsection 5C(1) of the DTC Act sets out specific circumstances where a supply will not be a relevant supply</w:t>
      </w:r>
      <w:r w:rsidR="00B61BE2" w:rsidRPr="0048296C">
        <w:t xml:space="preserve">, and therefore not subject </w:t>
      </w:r>
      <w:r w:rsidR="00885CA6" w:rsidRPr="0048296C">
        <w:t xml:space="preserve">to the </w:t>
      </w:r>
      <w:r w:rsidR="00725BF6" w:rsidRPr="0048296C">
        <w:t>aforementioned</w:t>
      </w:r>
      <w:r w:rsidR="00885CA6" w:rsidRPr="0048296C">
        <w:t xml:space="preserve"> offence provisions</w:t>
      </w:r>
      <w:r w:rsidR="00AF4B7A" w:rsidRPr="0048296C">
        <w:t xml:space="preserve"> or permit requirements of the DTC Act</w:t>
      </w:r>
      <w:r w:rsidR="00307642" w:rsidRPr="0048296C">
        <w:t>.</w:t>
      </w:r>
      <w:r w:rsidR="0022473F" w:rsidRPr="0048296C">
        <w:t xml:space="preserve"> </w:t>
      </w:r>
      <w:r w:rsidR="00D54DB8" w:rsidRPr="0048296C">
        <w:t>Subsection 5C(1) of the DTC Act provides that the supp</w:t>
      </w:r>
      <w:r w:rsidR="00C2272A" w:rsidRPr="0048296C">
        <w:t>ly must</w:t>
      </w:r>
      <w:r w:rsidR="00D54DB8" w:rsidRPr="0048296C">
        <w:t>:</w:t>
      </w:r>
      <w:bookmarkEnd w:id="0"/>
    </w:p>
    <w:p w14:paraId="4025B728" w14:textId="27BFD3E9" w:rsidR="00F86A36" w:rsidRPr="0048296C" w:rsidRDefault="003D2415" w:rsidP="003D2415">
      <w:pPr>
        <w:pStyle w:val="ESAtt-Subparagraph"/>
        <w:numPr>
          <w:ilvl w:val="0"/>
          <w:numId w:val="0"/>
        </w:numPr>
        <w:ind w:left="1276" w:hanging="567"/>
      </w:pPr>
      <w:proofErr w:type="gramStart"/>
      <w:r>
        <w:t>a</w:t>
      </w:r>
      <w:proofErr w:type="gramEnd"/>
      <w:r>
        <w:t xml:space="preserve">. </w:t>
      </w:r>
      <w:r>
        <w:tab/>
      </w:r>
      <w:r w:rsidR="00C2272A" w:rsidRPr="0048296C">
        <w:t xml:space="preserve">be </w:t>
      </w:r>
      <w:r w:rsidR="00D54DB8" w:rsidRPr="0048296C">
        <w:t xml:space="preserve">covered by one of the </w:t>
      </w:r>
      <w:r w:rsidR="00AF5D12" w:rsidRPr="0048296C">
        <w:t xml:space="preserve">types of </w:t>
      </w:r>
      <w:r w:rsidR="002E387E" w:rsidRPr="0048296C">
        <w:t>supplies</w:t>
      </w:r>
      <w:r w:rsidR="00D54DB8" w:rsidRPr="0048296C">
        <w:t xml:space="preserve"> set out in subsections (1A), (1B) or (1C) of the </w:t>
      </w:r>
      <w:r w:rsidR="008D2D88" w:rsidRPr="0048296C">
        <w:t>DTC </w:t>
      </w:r>
      <w:r w:rsidR="00D54DB8" w:rsidRPr="0048296C">
        <w:t>Act; and</w:t>
      </w:r>
    </w:p>
    <w:p w14:paraId="7615B9B1" w14:textId="287AE375" w:rsidR="00D54DB8" w:rsidRPr="0048296C" w:rsidRDefault="003D2415" w:rsidP="003D2415">
      <w:pPr>
        <w:pStyle w:val="ESAtt-Subparagraph"/>
        <w:numPr>
          <w:ilvl w:val="0"/>
          <w:numId w:val="0"/>
        </w:numPr>
        <w:ind w:left="1276" w:hanging="567"/>
      </w:pPr>
      <w:proofErr w:type="gramStart"/>
      <w:r>
        <w:t>b</w:t>
      </w:r>
      <w:proofErr w:type="gramEnd"/>
      <w:r>
        <w:t>.</w:t>
      </w:r>
      <w:r>
        <w:tab/>
      </w:r>
      <w:r w:rsidR="005913D0" w:rsidRPr="0048296C">
        <w:t xml:space="preserve">satisfy any requirements prescribed by regulations in relation to </w:t>
      </w:r>
      <w:r w:rsidR="00464922" w:rsidRPr="0048296C">
        <w:t>that</w:t>
      </w:r>
      <w:r w:rsidR="00404BBB" w:rsidRPr="0048296C">
        <w:t xml:space="preserve"> type of</w:t>
      </w:r>
      <w:r w:rsidR="005913D0" w:rsidRPr="0048296C">
        <w:t xml:space="preserve"> supply.</w:t>
      </w:r>
    </w:p>
    <w:p w14:paraId="49022876" w14:textId="478B00A6" w:rsidR="00F46C8B" w:rsidRPr="003D2415" w:rsidRDefault="00C16E66" w:rsidP="003D2415">
      <w:pPr>
        <w:pStyle w:val="ESAttParagraph"/>
      </w:pPr>
      <w:bookmarkStart w:id="1" w:name="_Ref166148273"/>
      <w:r w:rsidRPr="003D2415">
        <w:t xml:space="preserve">The </w:t>
      </w:r>
      <w:r w:rsidR="000B49A6" w:rsidRPr="003D2415">
        <w:t>purpose</w:t>
      </w:r>
      <w:r w:rsidRPr="003D2415">
        <w:t xml:space="preserve"> of </w:t>
      </w:r>
      <w:r w:rsidR="001F097B" w:rsidRPr="003D2415">
        <w:t xml:space="preserve">section 5B </w:t>
      </w:r>
      <w:r w:rsidRPr="003D2415">
        <w:t xml:space="preserve">of the Amendment Regulations is to prescribe </w:t>
      </w:r>
      <w:r w:rsidR="00C247BD" w:rsidRPr="003D2415">
        <w:t>a</w:t>
      </w:r>
      <w:r w:rsidR="0020482E" w:rsidRPr="003D2415">
        <w:t>dditional</w:t>
      </w:r>
      <w:r w:rsidR="00C247BD" w:rsidRPr="003D2415">
        <w:t xml:space="preserve"> </w:t>
      </w:r>
      <w:r w:rsidRPr="003D2415">
        <w:t>requirement</w:t>
      </w:r>
      <w:r w:rsidR="0020482E" w:rsidRPr="003D2415">
        <w:t>s</w:t>
      </w:r>
      <w:r w:rsidRPr="003D2415">
        <w:t xml:space="preserve"> </w:t>
      </w:r>
      <w:r w:rsidR="0020482E" w:rsidRPr="003D2415">
        <w:t xml:space="preserve">that must be satisfied </w:t>
      </w:r>
      <w:r w:rsidR="00A62916" w:rsidRPr="003D2415">
        <w:t>in order for</w:t>
      </w:r>
      <w:r w:rsidRPr="003D2415">
        <w:t xml:space="preserve"> a suppl</w:t>
      </w:r>
      <w:r w:rsidR="00B44199" w:rsidRPr="003D2415">
        <w:t>y of DSGL goods or DSGL technology</w:t>
      </w:r>
      <w:r w:rsidRPr="003D2415">
        <w:t xml:space="preserve"> </w:t>
      </w:r>
      <w:r w:rsidR="00A62916" w:rsidRPr="003D2415">
        <w:t>to</w:t>
      </w:r>
      <w:r w:rsidR="0020482E" w:rsidRPr="003D2415">
        <w:t xml:space="preserve"> be</w:t>
      </w:r>
      <w:r w:rsidRPr="003D2415">
        <w:t xml:space="preserve"> covered by</w:t>
      </w:r>
      <w:r w:rsidR="00195220" w:rsidRPr="003D2415">
        <w:t xml:space="preserve"> the </w:t>
      </w:r>
      <w:r w:rsidR="00507482" w:rsidRPr="003D2415">
        <w:t xml:space="preserve">circumstances </w:t>
      </w:r>
      <w:r w:rsidR="00195220" w:rsidRPr="003D2415">
        <w:t>set out in</w:t>
      </w:r>
      <w:r w:rsidRPr="003D2415">
        <w:t xml:space="preserve"> subsections </w:t>
      </w:r>
      <w:r w:rsidR="007634CE" w:rsidRPr="003D2415">
        <w:t>5C</w:t>
      </w:r>
      <w:r w:rsidRPr="003D2415">
        <w:t xml:space="preserve">(1A) or </w:t>
      </w:r>
      <w:r w:rsidR="007634CE" w:rsidRPr="003D2415">
        <w:t>5C</w:t>
      </w:r>
      <w:r w:rsidRPr="003D2415">
        <w:t xml:space="preserve">(1C) of the DTC Act. </w:t>
      </w:r>
      <w:r w:rsidR="00B44199" w:rsidRPr="003D2415">
        <w:t xml:space="preserve">Subsection </w:t>
      </w:r>
      <w:proofErr w:type="gramStart"/>
      <w:r w:rsidR="00B44199" w:rsidRPr="003D2415">
        <w:t>5B(</w:t>
      </w:r>
      <w:proofErr w:type="gramEnd"/>
      <w:r w:rsidR="00B44199" w:rsidRPr="003D2415">
        <w:t>1) provides that the</w:t>
      </w:r>
      <w:r w:rsidR="00B476EA" w:rsidRPr="003D2415">
        <w:t>se</w:t>
      </w:r>
      <w:r w:rsidR="00B44199" w:rsidRPr="003D2415">
        <w:t xml:space="preserve"> requirements </w:t>
      </w:r>
      <w:r w:rsidR="00B476EA" w:rsidRPr="003D2415">
        <w:t>are set out in</w:t>
      </w:r>
      <w:r w:rsidR="00B44199" w:rsidRPr="003D2415">
        <w:t xml:space="preserve"> subsections 5B(2) and 5B(3).</w:t>
      </w:r>
      <w:r w:rsidR="004D6B1F" w:rsidRPr="003D2415">
        <w:t xml:space="preserve"> </w:t>
      </w:r>
    </w:p>
    <w:p w14:paraId="08CA5DD4" w14:textId="4AA37234" w:rsidR="007B0280" w:rsidRPr="003D2415" w:rsidRDefault="007B0280" w:rsidP="003D2415">
      <w:pPr>
        <w:pStyle w:val="ESAttParagraph"/>
      </w:pPr>
      <w:r w:rsidRPr="003D2415">
        <w:t xml:space="preserve">A note to subsection </w:t>
      </w:r>
      <w:r w:rsidR="00F46C8B" w:rsidRPr="003D2415">
        <w:t xml:space="preserve">5B(1) </w:t>
      </w:r>
      <w:r w:rsidRPr="003D2415">
        <w:t xml:space="preserve">provides that the requirement </w:t>
      </w:r>
      <w:r w:rsidR="001072B1" w:rsidRPr="003D2415">
        <w:t>of this</w:t>
      </w:r>
      <w:r w:rsidRPr="003D2415">
        <w:t xml:space="preserve"> subsection are an element in excluding </w:t>
      </w:r>
      <w:r w:rsidR="00573478" w:rsidRPr="003D2415">
        <w:t>a supply of</w:t>
      </w:r>
      <w:r w:rsidRPr="003D2415">
        <w:t xml:space="preserve"> DSGL </w:t>
      </w:r>
      <w:r w:rsidR="00573478" w:rsidRPr="003D2415">
        <w:t>goods or DSGL technology</w:t>
      </w:r>
      <w:r w:rsidRPr="003D2415">
        <w:t xml:space="preserve"> from the definition of relevant </w:t>
      </w:r>
      <w:r w:rsidR="00E80B27" w:rsidRPr="003D2415">
        <w:t>supply</w:t>
      </w:r>
      <w:r w:rsidRPr="003D2415">
        <w:t xml:space="preserve">, and directs readers to </w:t>
      </w:r>
      <w:r w:rsidR="008473CA" w:rsidRPr="003D2415">
        <w:t>subsection 5C(1</w:t>
      </w:r>
      <w:r w:rsidRPr="003D2415">
        <w:t>) of the DTC Act.</w:t>
      </w:r>
    </w:p>
    <w:p w14:paraId="1E6B8B07" w14:textId="00D355AE" w:rsidR="0020482E" w:rsidRPr="003D2415" w:rsidRDefault="00D94479" w:rsidP="003D2415">
      <w:pPr>
        <w:pStyle w:val="ESAttParagraph"/>
      </w:pPr>
      <w:r w:rsidRPr="003D2415">
        <w:t xml:space="preserve">Subsection </w:t>
      </w:r>
      <w:proofErr w:type="gramStart"/>
      <w:r w:rsidRPr="003D2415">
        <w:t>5B(</w:t>
      </w:r>
      <w:proofErr w:type="gramEnd"/>
      <w:r w:rsidRPr="003D2415">
        <w:t xml:space="preserve">2) of the Amendment </w:t>
      </w:r>
      <w:r w:rsidR="004A746E" w:rsidRPr="003D2415">
        <w:t>Regulations</w:t>
      </w:r>
      <w:r w:rsidR="00E540F6" w:rsidRPr="003D2415">
        <w:t xml:space="preserve"> establishes </w:t>
      </w:r>
      <w:r w:rsidR="007528B9" w:rsidRPr="003D2415">
        <w:t>a</w:t>
      </w:r>
      <w:r w:rsidR="00E540F6" w:rsidRPr="003D2415">
        <w:t xml:space="preserve"> requirement for a supply of DSGL goods or DSGL technology </w:t>
      </w:r>
      <w:r w:rsidR="007528B9" w:rsidRPr="003D2415">
        <w:t xml:space="preserve">to </w:t>
      </w:r>
      <w:r w:rsidR="00AF27A0" w:rsidRPr="003D2415">
        <w:t xml:space="preserve">be </w:t>
      </w:r>
      <w:r w:rsidR="00E540F6" w:rsidRPr="003D2415">
        <w:t xml:space="preserve">covered by the </w:t>
      </w:r>
      <w:r w:rsidR="00507482" w:rsidRPr="003D2415">
        <w:t>circumstances</w:t>
      </w:r>
      <w:r w:rsidR="00E540F6" w:rsidRPr="003D2415">
        <w:t xml:space="preserve"> in subsection 5C(1A) or 5C(1C) of the DTC A</w:t>
      </w:r>
      <w:r w:rsidR="007F3D3B" w:rsidRPr="003D2415">
        <w:t>ct. This requirement is that the person who makes the supply has</w:t>
      </w:r>
      <w:r w:rsidR="00247EEA" w:rsidRPr="003D2415">
        <w:t xml:space="preserve"> </w:t>
      </w:r>
      <w:r w:rsidR="0020482E" w:rsidRPr="003D2415">
        <w:t xml:space="preserve">been </w:t>
      </w:r>
      <w:r w:rsidR="00993468" w:rsidRPr="003D2415">
        <w:t xml:space="preserve">issued </w:t>
      </w:r>
      <w:r w:rsidR="001F097B" w:rsidRPr="003D2415">
        <w:t xml:space="preserve">a unique identifier described as </w:t>
      </w:r>
      <w:proofErr w:type="gramStart"/>
      <w:r w:rsidR="001F097B" w:rsidRPr="003D2415">
        <w:t>an</w:t>
      </w:r>
      <w:proofErr w:type="gramEnd"/>
      <w:r w:rsidR="001F097B" w:rsidRPr="003D2415">
        <w:t xml:space="preserve"> </w:t>
      </w:r>
      <w:r w:rsidR="007F3D3B" w:rsidRPr="003D2415">
        <w:t>“Defence Export</w:t>
      </w:r>
      <w:r w:rsidR="00B31A25" w:rsidRPr="003D2415">
        <w:t xml:space="preserve"> Controls</w:t>
      </w:r>
      <w:r w:rsidR="007F3D3B" w:rsidRPr="003D2415">
        <w:t xml:space="preserve"> Client Registration Number”</w:t>
      </w:r>
      <w:r w:rsidR="00E44EEF" w:rsidRPr="003D2415">
        <w:t xml:space="preserve"> (DEC</w:t>
      </w:r>
      <w:r w:rsidR="004E09DE" w:rsidRPr="003D2415">
        <w:t> </w:t>
      </w:r>
      <w:r w:rsidR="00B31A25" w:rsidRPr="003D2415">
        <w:t>CRN</w:t>
      </w:r>
      <w:r w:rsidR="00E44EEF" w:rsidRPr="003D2415">
        <w:t>)</w:t>
      </w:r>
      <w:r w:rsidR="007F3D3B" w:rsidRPr="003D2415">
        <w:t xml:space="preserve"> by Defence.</w:t>
      </w:r>
      <w:r w:rsidR="0020482E" w:rsidRPr="003D2415">
        <w:t xml:space="preserve"> </w:t>
      </w:r>
      <w:r w:rsidR="00F52537" w:rsidRPr="003D2415">
        <w:t xml:space="preserve">In order to receive a </w:t>
      </w:r>
      <w:r w:rsidR="00B31A25" w:rsidRPr="003D2415">
        <w:t>DEC CRN</w:t>
      </w:r>
      <w:r w:rsidR="00F52537" w:rsidRPr="003D2415">
        <w:t xml:space="preserve">, a person will need to complete </w:t>
      </w:r>
      <w:r w:rsidR="00E44EEF" w:rsidRPr="003D2415">
        <w:t>a registration f</w:t>
      </w:r>
      <w:r w:rsidR="00F52537" w:rsidRPr="003D2415">
        <w:t>orm. The registration process to obtain a</w:t>
      </w:r>
      <w:r w:rsidR="00381E9B" w:rsidRPr="003D2415">
        <w:t xml:space="preserve"> </w:t>
      </w:r>
      <w:r w:rsidR="00B31A25" w:rsidRPr="003D2415">
        <w:t>DEC CRN</w:t>
      </w:r>
      <w:r w:rsidR="00B31A25" w:rsidRPr="003D2415" w:rsidDel="00381E9B">
        <w:t xml:space="preserve"> </w:t>
      </w:r>
      <w:r w:rsidR="00F52537" w:rsidRPr="003D2415">
        <w:t>will be the exactly the same as that required by the UK and the US to become an ‘AUKUS Authorised User’. Australia will not be seeking information from exporters that the US and UK are not seeking from their exporters.</w:t>
      </w:r>
    </w:p>
    <w:p w14:paraId="546D98C6" w14:textId="2ECB78F5" w:rsidR="004E09DE" w:rsidRPr="003D2415" w:rsidRDefault="004C54CF" w:rsidP="003D2415">
      <w:pPr>
        <w:pStyle w:val="ESAttParagraph"/>
      </w:pPr>
      <w:r w:rsidRPr="003D2415">
        <w:t xml:space="preserve">Subsection </w:t>
      </w:r>
      <w:proofErr w:type="gramStart"/>
      <w:r w:rsidR="001F0FFE" w:rsidRPr="003D2415">
        <w:t>5</w:t>
      </w:r>
      <w:r w:rsidR="00580514" w:rsidRPr="003D2415">
        <w:t>B(</w:t>
      </w:r>
      <w:proofErr w:type="gramEnd"/>
      <w:r w:rsidR="00580514" w:rsidRPr="003D2415">
        <w:t xml:space="preserve">3) of the Amendment Regulations </w:t>
      </w:r>
      <w:r w:rsidR="00AF27A0" w:rsidRPr="003D2415">
        <w:t>establishes a requirement</w:t>
      </w:r>
      <w:r w:rsidR="00A93FEB" w:rsidRPr="003D2415">
        <w:t xml:space="preserve"> specifically</w:t>
      </w:r>
      <w:r w:rsidR="00AF27A0" w:rsidRPr="003D2415">
        <w:t xml:space="preserve"> for a supply of DSGL technology to be covered by the </w:t>
      </w:r>
      <w:r w:rsidR="003D21A9" w:rsidRPr="003D2415">
        <w:t>circumstances</w:t>
      </w:r>
      <w:r w:rsidR="00AF27A0" w:rsidRPr="003D2415">
        <w:t xml:space="preserve"> in subsection 5C(1A) of the </w:t>
      </w:r>
      <w:r w:rsidR="00A329F4" w:rsidRPr="003D2415">
        <w:t>DTC </w:t>
      </w:r>
      <w:r w:rsidR="00AF27A0" w:rsidRPr="003D2415">
        <w:t xml:space="preserve">Act. </w:t>
      </w:r>
      <w:r w:rsidR="004E09DE" w:rsidRPr="003D2415">
        <w:t xml:space="preserve">The requirement is that </w:t>
      </w:r>
      <w:r w:rsidR="00176E27" w:rsidRPr="003D2415">
        <w:t xml:space="preserve">a supplier </w:t>
      </w:r>
      <w:r w:rsidR="006E21AC" w:rsidRPr="003D2415">
        <w:t>provide</w:t>
      </w:r>
      <w:r w:rsidR="00176E27" w:rsidRPr="003D2415">
        <w:t>s Defence with</w:t>
      </w:r>
      <w:r w:rsidR="004E09DE" w:rsidRPr="003D2415">
        <w:t xml:space="preserve"> the information </w:t>
      </w:r>
      <w:r w:rsidR="00BF1178" w:rsidRPr="003D2415">
        <w:t>prescribed</w:t>
      </w:r>
      <w:r w:rsidR="00176E27" w:rsidRPr="003D2415">
        <w:t xml:space="preserve"> in subsection </w:t>
      </w:r>
      <w:r w:rsidR="004E09DE" w:rsidRPr="003D2415">
        <w:t>5B(4)</w:t>
      </w:r>
      <w:r w:rsidR="00176E27" w:rsidRPr="003D2415">
        <w:t xml:space="preserve"> before the supply is made, if:</w:t>
      </w:r>
    </w:p>
    <w:p w14:paraId="5FA0DA33" w14:textId="4450D733" w:rsidR="00176E27" w:rsidRPr="0048296C" w:rsidRDefault="003D2415" w:rsidP="003D2415">
      <w:pPr>
        <w:pStyle w:val="ESAtt-Subparagraph"/>
        <w:numPr>
          <w:ilvl w:val="0"/>
          <w:numId w:val="0"/>
        </w:numPr>
        <w:ind w:left="1276" w:hanging="567"/>
      </w:pPr>
      <w:proofErr w:type="gramStart"/>
      <w:r>
        <w:t>a</w:t>
      </w:r>
      <w:proofErr w:type="gramEnd"/>
      <w:r>
        <w:t>.</w:t>
      </w:r>
      <w:r>
        <w:tab/>
      </w:r>
      <w:r w:rsidR="00176E27" w:rsidRPr="0048296C">
        <w:t>the supply if from a place in Australia to a place outside Australia; or</w:t>
      </w:r>
    </w:p>
    <w:p w14:paraId="686E0959" w14:textId="418471DA" w:rsidR="00176E27" w:rsidRPr="0048296C" w:rsidRDefault="003D2415" w:rsidP="003D2415">
      <w:pPr>
        <w:pStyle w:val="ESAtt-Subparagraph"/>
        <w:numPr>
          <w:ilvl w:val="0"/>
          <w:numId w:val="0"/>
        </w:numPr>
        <w:ind w:left="1276" w:hanging="567"/>
      </w:pPr>
      <w:r>
        <w:t>b.</w:t>
      </w:r>
      <w:r>
        <w:tab/>
      </w:r>
      <w:r w:rsidR="00176E27" w:rsidRPr="0048296C">
        <w:t>the supply is the provision of access to DSGL technology</w:t>
      </w:r>
      <w:r w:rsidR="00496274" w:rsidRPr="0048296C">
        <w:t xml:space="preserve"> and</w:t>
      </w:r>
      <w:r w:rsidR="008469D1" w:rsidRPr="0048296C">
        <w:t xml:space="preserve"> at the time of the provision of access, the person making the supply is in Australia and the person to whom access is provided is outside Australia.</w:t>
      </w:r>
    </w:p>
    <w:p w14:paraId="0E5D534F" w14:textId="776CF858" w:rsidR="00131990" w:rsidRPr="003D2415" w:rsidRDefault="00A329F4" w:rsidP="003D2415">
      <w:pPr>
        <w:pStyle w:val="ESAttParagraph"/>
      </w:pPr>
      <w:r w:rsidRPr="003D2415">
        <w:lastRenderedPageBreak/>
        <w:t>Subsection 5B(4) of the Amendment Regulations provides that the information a person must provide to Defence to satisfy the requirement in subsection 5B(3)</w:t>
      </w:r>
      <w:r w:rsidR="00AF27A0" w:rsidRPr="003D2415">
        <w:t xml:space="preserve"> requirement is</w:t>
      </w:r>
      <w:r w:rsidR="00131990" w:rsidRPr="003D2415">
        <w:t xml:space="preserve">: </w:t>
      </w:r>
    </w:p>
    <w:p w14:paraId="2BF7BC6F" w14:textId="73F70A41" w:rsidR="00131990" w:rsidRPr="0048296C" w:rsidRDefault="003D2415" w:rsidP="003D2415">
      <w:pPr>
        <w:pStyle w:val="ESAtt-Subparagraph"/>
        <w:numPr>
          <w:ilvl w:val="0"/>
          <w:numId w:val="0"/>
        </w:numPr>
        <w:ind w:left="1276" w:hanging="567"/>
      </w:pPr>
      <w:proofErr w:type="gramStart"/>
      <w:r>
        <w:t>a</w:t>
      </w:r>
      <w:proofErr w:type="gramEnd"/>
      <w:r>
        <w:t>.</w:t>
      </w:r>
      <w:r>
        <w:tab/>
      </w:r>
      <w:r w:rsidR="00131990" w:rsidRPr="0048296C">
        <w:t>a description of the DSGL technology that is to be supplied;</w:t>
      </w:r>
    </w:p>
    <w:p w14:paraId="5A04AFA9" w14:textId="1076CDDB" w:rsidR="00131990" w:rsidRPr="0048296C" w:rsidRDefault="003D2415" w:rsidP="003D2415">
      <w:pPr>
        <w:pStyle w:val="ESAtt-Subparagraph"/>
        <w:numPr>
          <w:ilvl w:val="0"/>
          <w:numId w:val="0"/>
        </w:numPr>
        <w:ind w:left="1276" w:hanging="567"/>
      </w:pPr>
      <w:proofErr w:type="gramStart"/>
      <w:r>
        <w:t>b</w:t>
      </w:r>
      <w:proofErr w:type="gramEnd"/>
      <w:r>
        <w:t>.</w:t>
      </w:r>
      <w:r>
        <w:tab/>
      </w:r>
      <w:r w:rsidR="00131990" w:rsidRPr="0048296C">
        <w:t>the name of any person to whom the supply is to be made;</w:t>
      </w:r>
    </w:p>
    <w:p w14:paraId="1721DC44" w14:textId="5694EF77" w:rsidR="00AA2E18" w:rsidRPr="0048296C" w:rsidRDefault="003D2415" w:rsidP="003D2415">
      <w:pPr>
        <w:pStyle w:val="ESAtt-Subparagraph"/>
        <w:numPr>
          <w:ilvl w:val="0"/>
          <w:numId w:val="0"/>
        </w:numPr>
        <w:ind w:left="1276" w:hanging="567"/>
      </w:pPr>
      <w:proofErr w:type="gramStart"/>
      <w:r>
        <w:t>c</w:t>
      </w:r>
      <w:proofErr w:type="gramEnd"/>
      <w:r>
        <w:t>.</w:t>
      </w:r>
      <w:r>
        <w:tab/>
      </w:r>
      <w:r w:rsidR="00AA2E18" w:rsidRPr="0048296C">
        <w:t>the name of the country in which the DSGL technology supplied is to be received.</w:t>
      </w:r>
    </w:p>
    <w:p w14:paraId="550461E6" w14:textId="5732486F" w:rsidR="00AA2E18" w:rsidRPr="0048296C" w:rsidRDefault="003D2415" w:rsidP="003D2415">
      <w:pPr>
        <w:pStyle w:val="ESAtt-Subparagraph"/>
        <w:numPr>
          <w:ilvl w:val="0"/>
          <w:numId w:val="0"/>
        </w:numPr>
        <w:ind w:left="1276" w:hanging="567"/>
      </w:pPr>
      <w:proofErr w:type="gramStart"/>
      <w:r>
        <w:t>d</w:t>
      </w:r>
      <w:proofErr w:type="gramEnd"/>
      <w:r>
        <w:t>.</w:t>
      </w:r>
      <w:r>
        <w:tab/>
      </w:r>
      <w:r w:rsidR="00AA2E18" w:rsidRPr="0048296C">
        <w:t>either:</w:t>
      </w:r>
    </w:p>
    <w:p w14:paraId="00D3CF39" w14:textId="3186E135" w:rsidR="00131990" w:rsidRPr="0048296C" w:rsidRDefault="00515747" w:rsidP="00515747">
      <w:pPr>
        <w:pStyle w:val="ESAtt-Point"/>
        <w:numPr>
          <w:ilvl w:val="0"/>
          <w:numId w:val="0"/>
        </w:numPr>
        <w:ind w:left="2127" w:hanging="567"/>
      </w:pPr>
      <w:proofErr w:type="spellStart"/>
      <w:proofErr w:type="gramStart"/>
      <w:r>
        <w:t>i</w:t>
      </w:r>
      <w:proofErr w:type="spellEnd"/>
      <w:proofErr w:type="gramEnd"/>
      <w:r>
        <w:t>.</w:t>
      </w:r>
      <w:r>
        <w:tab/>
      </w:r>
      <w:r w:rsidR="00131990" w:rsidRPr="0048296C">
        <w:t>the date on which the supply is to occur;</w:t>
      </w:r>
      <w:r w:rsidR="00481BBB" w:rsidRPr="0048296C">
        <w:t xml:space="preserve"> or</w:t>
      </w:r>
    </w:p>
    <w:p w14:paraId="15781858" w14:textId="3B7936A1" w:rsidR="00481BBB" w:rsidRPr="0048296C" w:rsidRDefault="00515747" w:rsidP="00515747">
      <w:pPr>
        <w:pStyle w:val="ESAtt-Point"/>
        <w:numPr>
          <w:ilvl w:val="0"/>
          <w:numId w:val="0"/>
        </w:numPr>
        <w:ind w:left="2127" w:hanging="567"/>
      </w:pPr>
      <w:r>
        <w:t>ii.</w:t>
      </w:r>
      <w:r>
        <w:tab/>
      </w:r>
      <w:proofErr w:type="gramStart"/>
      <w:r w:rsidR="00481BBB" w:rsidRPr="0048296C">
        <w:t>if</w:t>
      </w:r>
      <w:proofErr w:type="gramEnd"/>
      <w:r w:rsidR="00481BBB" w:rsidRPr="0048296C">
        <w:t xml:space="preserve"> there are to be supplies of DSGL technology within that description over a period of time, to the same person, received in that country—the period of time in which such supplies are to occur</w:t>
      </w:r>
      <w:r w:rsidR="000975DB" w:rsidRPr="0048296C">
        <w:t>.</w:t>
      </w:r>
    </w:p>
    <w:bookmarkEnd w:id="1"/>
    <w:p w14:paraId="37EEDA2F" w14:textId="2F392F26" w:rsidR="00356920" w:rsidRPr="00515747" w:rsidRDefault="00F16AFB" w:rsidP="00515747">
      <w:pPr>
        <w:pStyle w:val="ESAttParagraph"/>
      </w:pPr>
      <w:r w:rsidRPr="00515747">
        <w:t>Cumulatively,</w:t>
      </w:r>
      <w:r w:rsidR="00A8200B" w:rsidRPr="00515747">
        <w:t xml:space="preserve"> </w:t>
      </w:r>
      <w:r w:rsidR="00DE7D03" w:rsidRPr="00515747">
        <w:t xml:space="preserve">the </w:t>
      </w:r>
      <w:r w:rsidR="009C1BCD" w:rsidRPr="00515747">
        <w:t>effect of</w:t>
      </w:r>
      <w:r w:rsidR="00DE7D03" w:rsidRPr="00515747">
        <w:t xml:space="preserve"> </w:t>
      </w:r>
      <w:r w:rsidR="00A8200B" w:rsidRPr="00515747">
        <w:t xml:space="preserve">subsection </w:t>
      </w:r>
      <w:r w:rsidR="00993554" w:rsidRPr="00515747">
        <w:t xml:space="preserve">5B(1) of the Amendment Regulations </w:t>
      </w:r>
      <w:r w:rsidR="00A8200B" w:rsidRPr="00515747">
        <w:t>and sub</w:t>
      </w:r>
      <w:r w:rsidR="00B23711" w:rsidRPr="00515747">
        <w:t>section</w:t>
      </w:r>
      <w:r w:rsidR="00A8200B" w:rsidRPr="00515747">
        <w:t xml:space="preserve"> 5C(1A) of the DTC Act </w:t>
      </w:r>
      <w:r w:rsidR="00C904F0" w:rsidRPr="00515747">
        <w:t xml:space="preserve">is to </w:t>
      </w:r>
      <w:r w:rsidR="00F03C70" w:rsidRPr="00515747">
        <w:t>provide</w:t>
      </w:r>
      <w:r w:rsidR="00271FE1" w:rsidRPr="00515747">
        <w:t xml:space="preserve"> </w:t>
      </w:r>
      <w:r w:rsidR="00301E73" w:rsidRPr="00515747">
        <w:t xml:space="preserve">an </w:t>
      </w:r>
      <w:r w:rsidR="00271FE1" w:rsidRPr="00515747">
        <w:t xml:space="preserve">exemption from the </w:t>
      </w:r>
      <w:r w:rsidR="005A4605" w:rsidRPr="00515747">
        <w:t xml:space="preserve">offence provisions in </w:t>
      </w:r>
      <w:r w:rsidR="001A0E35" w:rsidRPr="00515747">
        <w:t>sections 10, 10A</w:t>
      </w:r>
      <w:r w:rsidR="00C5593B" w:rsidRPr="00515747">
        <w:t xml:space="preserve"> and </w:t>
      </w:r>
      <w:r w:rsidR="001A0E35" w:rsidRPr="00515747">
        <w:t xml:space="preserve">10B </w:t>
      </w:r>
      <w:r w:rsidR="00AB30DC" w:rsidRPr="00515747">
        <w:t xml:space="preserve"> </w:t>
      </w:r>
      <w:r w:rsidR="005A4605" w:rsidRPr="00515747">
        <w:t xml:space="preserve">of </w:t>
      </w:r>
      <w:r w:rsidR="00422FC5" w:rsidRPr="00515747">
        <w:t>the DTC Act</w:t>
      </w:r>
      <w:r w:rsidR="00271FE1" w:rsidRPr="00515747">
        <w:t xml:space="preserve"> for </w:t>
      </w:r>
      <w:r w:rsidR="0035005C" w:rsidRPr="00515747">
        <w:t xml:space="preserve">certain </w:t>
      </w:r>
      <w:r w:rsidR="00301E73" w:rsidRPr="00515747">
        <w:t>supplies</w:t>
      </w:r>
      <w:r w:rsidR="001548ED" w:rsidRPr="00515747">
        <w:t xml:space="preserve"> </w:t>
      </w:r>
      <w:r w:rsidR="00520281" w:rsidRPr="00515747">
        <w:t>of DSGL goods and DSGL technology made to</w:t>
      </w:r>
      <w:r w:rsidR="00310D2C" w:rsidRPr="00515747">
        <w:t xml:space="preserve"> </w:t>
      </w:r>
      <w:r w:rsidR="00914439" w:rsidRPr="00515747">
        <w:t>t</w:t>
      </w:r>
      <w:r w:rsidR="00557494" w:rsidRPr="00515747">
        <w:t xml:space="preserve">he United Kingdom </w:t>
      </w:r>
      <w:r w:rsidR="00E82D76" w:rsidRPr="00515747">
        <w:t>or</w:t>
      </w:r>
      <w:r w:rsidR="00557494" w:rsidRPr="00515747">
        <w:t xml:space="preserve"> the United States</w:t>
      </w:r>
      <w:r w:rsidR="001548ED" w:rsidRPr="00515747">
        <w:t xml:space="preserve">. </w:t>
      </w:r>
      <w:r w:rsidR="000672DA" w:rsidRPr="00515747">
        <w:t xml:space="preserve">This means that where a supply of DSGL goods or DSGL technology satisfies all the relevant requirements of these provisions, </w:t>
      </w:r>
      <w:r w:rsidR="0059105C" w:rsidRPr="00515747">
        <w:t xml:space="preserve">a </w:t>
      </w:r>
      <w:r w:rsidR="000672DA" w:rsidRPr="00515747">
        <w:t xml:space="preserve">permit </w:t>
      </w:r>
      <w:r w:rsidR="0059105C" w:rsidRPr="00515747">
        <w:t xml:space="preserve">issued under the DTC Act </w:t>
      </w:r>
      <w:r w:rsidR="000672DA" w:rsidRPr="00515747">
        <w:t xml:space="preserve">authorising the </w:t>
      </w:r>
      <w:r w:rsidR="0059105C" w:rsidRPr="00515747">
        <w:t>supply</w:t>
      </w:r>
      <w:r w:rsidR="000672DA" w:rsidRPr="00515747">
        <w:t xml:space="preserve"> </w:t>
      </w:r>
      <w:r w:rsidR="0059105C" w:rsidRPr="00515747">
        <w:t>will not be required</w:t>
      </w:r>
      <w:r w:rsidR="000672DA" w:rsidRPr="00515747">
        <w:t xml:space="preserve">. However, when </w:t>
      </w:r>
      <w:r w:rsidR="00995516" w:rsidRPr="00515747">
        <w:t>a supply falls within these circumstances</w:t>
      </w:r>
      <w:r w:rsidR="000672DA" w:rsidRPr="00515747">
        <w:t xml:space="preserve">, </w:t>
      </w:r>
      <w:r w:rsidR="004D7266" w:rsidRPr="00515747">
        <w:t>subsection </w:t>
      </w:r>
      <w:r w:rsidR="000672DA" w:rsidRPr="00515747">
        <w:t>58(3</w:t>
      </w:r>
      <w:r w:rsidR="0047080F" w:rsidRPr="00515747">
        <w:t>A</w:t>
      </w:r>
      <w:r w:rsidR="000672DA" w:rsidRPr="00515747">
        <w:t xml:space="preserve">) of the DTC Act </w:t>
      </w:r>
      <w:r w:rsidR="00BC4517" w:rsidRPr="00515747">
        <w:t xml:space="preserve">still </w:t>
      </w:r>
      <w:r w:rsidR="000672DA" w:rsidRPr="00515747">
        <w:t xml:space="preserve">requires a </w:t>
      </w:r>
      <w:r w:rsidR="00550890" w:rsidRPr="00515747">
        <w:t>supplier</w:t>
      </w:r>
      <w:r w:rsidR="000672DA" w:rsidRPr="00515747">
        <w:t xml:space="preserve"> to keep</w:t>
      </w:r>
      <w:r w:rsidR="003B15D6" w:rsidRPr="00515747">
        <w:t xml:space="preserve"> limited</w:t>
      </w:r>
      <w:r w:rsidR="000672DA" w:rsidRPr="00515747">
        <w:t xml:space="preserve"> records of information relating to these </w:t>
      </w:r>
      <w:r w:rsidR="003F221D" w:rsidRPr="00515747">
        <w:t>supplies</w:t>
      </w:r>
      <w:r w:rsidR="000672DA" w:rsidRPr="00515747">
        <w:t>. The information to be contained in these records is prescribed by section</w:t>
      </w:r>
      <w:r w:rsidR="003B15D6" w:rsidRPr="00515747">
        <w:t xml:space="preserve"> 27B</w:t>
      </w:r>
      <w:r w:rsidR="000672DA" w:rsidRPr="00515747">
        <w:t xml:space="preserve"> of the Amendment Regulations.</w:t>
      </w:r>
    </w:p>
    <w:p w14:paraId="7785BF03" w14:textId="5A4B6FB6" w:rsidR="007E1663" w:rsidRPr="00515747" w:rsidRDefault="00C8262A" w:rsidP="00515747">
      <w:pPr>
        <w:pStyle w:val="ESAttParagraph"/>
      </w:pPr>
      <w:r w:rsidRPr="00515747">
        <w:t>This</w:t>
      </w:r>
      <w:r w:rsidR="002F3B6A" w:rsidRPr="00515747">
        <w:t xml:space="preserve"> </w:t>
      </w:r>
      <w:r w:rsidR="00BC6451" w:rsidRPr="00515747">
        <w:t xml:space="preserve">form of </w:t>
      </w:r>
      <w:r w:rsidR="002F3B6A" w:rsidRPr="00515747">
        <w:t xml:space="preserve">exemption </w:t>
      </w:r>
      <w:r w:rsidRPr="00515747">
        <w:t>is</w:t>
      </w:r>
      <w:r w:rsidR="002F3B6A" w:rsidRPr="00515747">
        <w:t xml:space="preserve"> duplicated in</w:t>
      </w:r>
      <w:r w:rsidR="00916D8F" w:rsidRPr="00515747">
        <w:t xml:space="preserve"> new</w:t>
      </w:r>
      <w:r w:rsidR="002F3B6A" w:rsidRPr="00515747">
        <w:t xml:space="preserve"> </w:t>
      </w:r>
      <w:proofErr w:type="spellStart"/>
      <w:r w:rsidR="002F3B6A" w:rsidRPr="00515747">
        <w:t>s</w:t>
      </w:r>
      <w:r w:rsidR="007549CE" w:rsidRPr="00515747">
        <w:t>ubregulation</w:t>
      </w:r>
      <w:proofErr w:type="spellEnd"/>
      <w:r w:rsidR="007549CE" w:rsidRPr="00515747">
        <w:t> </w:t>
      </w:r>
      <w:proofErr w:type="gramStart"/>
      <w:r w:rsidR="002F3163" w:rsidRPr="00515747">
        <w:t>13EA(</w:t>
      </w:r>
      <w:proofErr w:type="gramEnd"/>
      <w:r w:rsidR="002F3163" w:rsidRPr="00515747">
        <w:t>5) of the Customs PE R</w:t>
      </w:r>
      <w:r w:rsidR="002F3B6A" w:rsidRPr="00515747">
        <w:t>egulati</w:t>
      </w:r>
      <w:r w:rsidRPr="00515747">
        <w:t>ons for the export</w:t>
      </w:r>
      <w:r w:rsidR="00EB576C" w:rsidRPr="00515747">
        <w:t xml:space="preserve"> </w:t>
      </w:r>
      <w:r w:rsidR="0038473C" w:rsidRPr="00515747">
        <w:t>of goods or</w:t>
      </w:r>
      <w:r w:rsidR="00E77248" w:rsidRPr="00515747">
        <w:t xml:space="preserve"> goods containing DSGL technology</w:t>
      </w:r>
      <w:r w:rsidR="0018251A" w:rsidRPr="00515747">
        <w:t xml:space="preserve">. </w:t>
      </w:r>
      <w:r w:rsidR="00D12848" w:rsidRPr="00515747">
        <w:t>This is required because the export of tangible DSGL goods and goods containing DSGL technology is separately regulated under the legislative framework of the Customs Act.</w:t>
      </w:r>
    </w:p>
    <w:p w14:paraId="547678E5" w14:textId="6C16AC4D" w:rsidR="001C4E4A" w:rsidRPr="00515747" w:rsidRDefault="00916D8F" w:rsidP="00515747">
      <w:pPr>
        <w:pStyle w:val="ESAttParagraph"/>
      </w:pPr>
      <w:r w:rsidRPr="00515747">
        <w:t>S</w:t>
      </w:r>
      <w:r w:rsidR="00E05445" w:rsidRPr="00515747">
        <w:t xml:space="preserve">eparately, </w:t>
      </w:r>
      <w:r w:rsidR="007C7421" w:rsidRPr="00515747">
        <w:t xml:space="preserve">the effect of </w:t>
      </w:r>
      <w:r w:rsidR="00E05445" w:rsidRPr="00515747">
        <w:t>s</w:t>
      </w:r>
      <w:r w:rsidR="001C4E4A" w:rsidRPr="00515747">
        <w:t>ubsection 5B(1) of the Amendment Regulations a</w:t>
      </w:r>
      <w:r w:rsidRPr="00515747">
        <w:t>nd subsection</w:t>
      </w:r>
      <w:r w:rsidR="00573412" w:rsidRPr="00515747">
        <w:t> </w:t>
      </w:r>
      <w:r w:rsidRPr="00515747">
        <w:t>5C(1C) of the DTC </w:t>
      </w:r>
      <w:r w:rsidR="001C4E4A" w:rsidRPr="00515747">
        <w:t xml:space="preserve">Act </w:t>
      </w:r>
      <w:r w:rsidR="004E063E" w:rsidRPr="00515747">
        <w:t>is to provide</w:t>
      </w:r>
      <w:r w:rsidR="001C4E4A" w:rsidRPr="00515747">
        <w:t xml:space="preserve"> an exemption from the offence of supplying DSGL technology in Australia to a foreign person, provided that person is from a country </w:t>
      </w:r>
      <w:r w:rsidR="00D758DD" w:rsidRPr="00515747">
        <w:t xml:space="preserve">specified </w:t>
      </w:r>
      <w:r w:rsidR="001C4E4A" w:rsidRPr="00515747">
        <w:t>on an instrument made under subsection 15(4A) of the DTC Act.</w:t>
      </w:r>
      <w:r w:rsidR="00E05445" w:rsidRPr="00515747">
        <w:t xml:space="preserve"> This means that where a supply of DSGL technology satisfies all the relevant requirements of these provisions, a permit issued under the DTC Act authorising the supply will not be required.</w:t>
      </w:r>
    </w:p>
    <w:p w14:paraId="12B3ED55" w14:textId="3E5EC348" w:rsidR="004F2697" w:rsidRPr="0048296C" w:rsidRDefault="004F2697" w:rsidP="0050224F">
      <w:pPr>
        <w:pStyle w:val="ESAtt-ESminorheading"/>
        <w:ind w:firstLine="0"/>
      </w:pPr>
      <w:r w:rsidRPr="0048296C">
        <w:t>Relevant DSGL services</w:t>
      </w:r>
    </w:p>
    <w:p w14:paraId="54218029" w14:textId="02079346" w:rsidR="004F2697" w:rsidRPr="00515747" w:rsidRDefault="00964A79" w:rsidP="00515747">
      <w:pPr>
        <w:pStyle w:val="ESAttParagraph"/>
      </w:pPr>
      <w:r w:rsidRPr="00515747">
        <w:t>Under the DTC Act</w:t>
      </w:r>
      <w:r w:rsidR="00005BC5" w:rsidRPr="00515747">
        <w:t>, the provision</w:t>
      </w:r>
      <w:r w:rsidR="001747D3" w:rsidRPr="00515747">
        <w:t xml:space="preserve"> of DSGL services are</w:t>
      </w:r>
      <w:r w:rsidRPr="00515747">
        <w:t>, by default,</w:t>
      </w:r>
      <w:r w:rsidR="001747D3" w:rsidRPr="00515747">
        <w:t xml:space="preserve"> ‘relevant DSGL services’.</w:t>
      </w:r>
      <w:r w:rsidR="002C7FA0" w:rsidRPr="00515747">
        <w:t xml:space="preserve"> Relevant </w:t>
      </w:r>
      <w:r w:rsidR="0000436F" w:rsidRPr="00515747">
        <w:t>DSGL services</w:t>
      </w:r>
      <w:r w:rsidR="002C7FA0" w:rsidRPr="00515747">
        <w:t xml:space="preserve"> are </w:t>
      </w:r>
      <w:r w:rsidR="00453632" w:rsidRPr="00515747">
        <w:t>within the scope of the</w:t>
      </w:r>
      <w:r w:rsidR="007A7BB6" w:rsidRPr="00515747">
        <w:t xml:space="preserve"> </w:t>
      </w:r>
      <w:r w:rsidR="004D2F8A" w:rsidRPr="00515747">
        <w:t>offence provision</w:t>
      </w:r>
      <w:r w:rsidR="002C7FA0" w:rsidRPr="00515747">
        <w:t xml:space="preserve"> in </w:t>
      </w:r>
      <w:r w:rsidR="00453632" w:rsidRPr="00515747">
        <w:t>section 10C</w:t>
      </w:r>
      <w:r w:rsidR="002C7FA0" w:rsidRPr="00515747">
        <w:t xml:space="preserve"> of the DTC Act, which means a permit authorising the </w:t>
      </w:r>
      <w:r w:rsidR="00E51AC4" w:rsidRPr="00515747">
        <w:t>provision of DSGL services,</w:t>
      </w:r>
      <w:r w:rsidR="002C7FA0" w:rsidRPr="00515747">
        <w:t xml:space="preserve"> or an exception allowing </w:t>
      </w:r>
      <w:r w:rsidR="00862EFD" w:rsidRPr="00515747">
        <w:t>the</w:t>
      </w:r>
      <w:r w:rsidR="002C7FA0" w:rsidRPr="00515747">
        <w:t xml:space="preserve"> </w:t>
      </w:r>
      <w:r w:rsidR="008B7D51" w:rsidRPr="00515747">
        <w:t>services</w:t>
      </w:r>
      <w:r w:rsidR="00A25A3C" w:rsidRPr="00515747">
        <w:t xml:space="preserve"> to be provide</w:t>
      </w:r>
      <w:r w:rsidR="003C28DD" w:rsidRPr="00515747">
        <w:t>d,</w:t>
      </w:r>
      <w:r w:rsidR="002C7FA0" w:rsidRPr="00515747">
        <w:t xml:space="preserve"> </w:t>
      </w:r>
      <w:r w:rsidR="005267D2" w:rsidRPr="00515747">
        <w:t>is required</w:t>
      </w:r>
      <w:r w:rsidR="00891B48" w:rsidRPr="00515747">
        <w:t>. However, subsection 5C(2</w:t>
      </w:r>
      <w:r w:rsidR="002C7FA0" w:rsidRPr="00515747">
        <w:t xml:space="preserve">) of the DTC Act sets out specific circumstances where a </w:t>
      </w:r>
      <w:r w:rsidR="00EC0C7B" w:rsidRPr="00515747">
        <w:t xml:space="preserve">provision of </w:t>
      </w:r>
      <w:r w:rsidR="00334101" w:rsidRPr="00515747">
        <w:t xml:space="preserve">DSGL </w:t>
      </w:r>
      <w:r w:rsidR="00EC0C7B" w:rsidRPr="00515747">
        <w:t>services</w:t>
      </w:r>
      <w:r w:rsidR="00862EFD" w:rsidRPr="00515747">
        <w:t xml:space="preserve"> will not be</w:t>
      </w:r>
      <w:r w:rsidR="002C7FA0" w:rsidRPr="00515747">
        <w:t xml:space="preserve"> relevant </w:t>
      </w:r>
      <w:r w:rsidR="00730B7C" w:rsidRPr="00515747">
        <w:t>DSGL services</w:t>
      </w:r>
      <w:r w:rsidR="002C7FA0" w:rsidRPr="00515747">
        <w:t>, and therefore not subject to the a</w:t>
      </w:r>
      <w:r w:rsidR="0088490B" w:rsidRPr="00515747">
        <w:t>forementioned offence provision</w:t>
      </w:r>
      <w:r w:rsidR="002C7FA0" w:rsidRPr="00515747">
        <w:t xml:space="preserve"> or permit requirements of the DTC Act</w:t>
      </w:r>
      <w:r w:rsidR="001549A8" w:rsidRPr="00515747">
        <w:t>. Subsection 5C(2</w:t>
      </w:r>
      <w:r w:rsidR="002C7FA0" w:rsidRPr="00515747">
        <w:t xml:space="preserve">) of the DTC Act provides that the </w:t>
      </w:r>
      <w:r w:rsidR="004E3477" w:rsidRPr="00515747">
        <w:t>provision of the DSGL services</w:t>
      </w:r>
      <w:r w:rsidR="00C2272A" w:rsidRPr="00515747">
        <w:t xml:space="preserve"> must</w:t>
      </w:r>
      <w:r w:rsidR="002C7FA0" w:rsidRPr="00515747">
        <w:t>:</w:t>
      </w:r>
    </w:p>
    <w:p w14:paraId="7352D809" w14:textId="6CE77BF6" w:rsidR="00511EB8" w:rsidRPr="0048296C" w:rsidRDefault="00515747" w:rsidP="003D2415">
      <w:pPr>
        <w:pStyle w:val="ESAtt-Subparagraph"/>
        <w:numPr>
          <w:ilvl w:val="0"/>
          <w:numId w:val="0"/>
        </w:numPr>
        <w:ind w:left="1276" w:hanging="567"/>
      </w:pPr>
      <w:proofErr w:type="gramStart"/>
      <w:r>
        <w:lastRenderedPageBreak/>
        <w:t>a</w:t>
      </w:r>
      <w:proofErr w:type="gramEnd"/>
      <w:r>
        <w:t>.</w:t>
      </w:r>
      <w:r>
        <w:tab/>
      </w:r>
      <w:r w:rsidR="00C2272A" w:rsidRPr="0048296C">
        <w:t xml:space="preserve">be </w:t>
      </w:r>
      <w:r w:rsidR="00511EB8" w:rsidRPr="0048296C">
        <w:t xml:space="preserve">covered by one of the </w:t>
      </w:r>
      <w:r w:rsidR="00FE3AEB" w:rsidRPr="0048296C">
        <w:t>types of DSGL services</w:t>
      </w:r>
      <w:r w:rsidR="00511EB8" w:rsidRPr="0048296C">
        <w:t xml:space="preserve"> set out in subsections (2A) or (2B</w:t>
      </w:r>
      <w:r w:rsidR="00B956D8" w:rsidRPr="0048296C">
        <w:t>) of the DTC </w:t>
      </w:r>
      <w:r w:rsidR="00511EB8" w:rsidRPr="0048296C">
        <w:t>Act; and</w:t>
      </w:r>
    </w:p>
    <w:p w14:paraId="4C36CD47" w14:textId="195ACE9C" w:rsidR="00511EB8" w:rsidRPr="0048296C" w:rsidRDefault="00515747" w:rsidP="003D2415">
      <w:pPr>
        <w:pStyle w:val="ESAtt-Subparagraph"/>
        <w:numPr>
          <w:ilvl w:val="0"/>
          <w:numId w:val="0"/>
        </w:numPr>
        <w:ind w:left="1276" w:hanging="567"/>
      </w:pPr>
      <w:proofErr w:type="gramStart"/>
      <w:r>
        <w:t>b</w:t>
      </w:r>
      <w:proofErr w:type="gramEnd"/>
      <w:r>
        <w:t>.</w:t>
      </w:r>
      <w:r>
        <w:tab/>
      </w:r>
      <w:r w:rsidR="00511EB8" w:rsidRPr="0048296C">
        <w:t>satisfy any requirements prescribed b</w:t>
      </w:r>
      <w:r w:rsidR="00D1619B" w:rsidRPr="0048296C">
        <w:t>y regulations in relation to that</w:t>
      </w:r>
      <w:r w:rsidR="00511EB8" w:rsidRPr="0048296C">
        <w:t xml:space="preserve"> </w:t>
      </w:r>
      <w:r w:rsidR="00F7525B" w:rsidRPr="0048296C">
        <w:t xml:space="preserve">type of </w:t>
      </w:r>
      <w:r w:rsidR="00D1619B" w:rsidRPr="0048296C">
        <w:t xml:space="preserve">DSGL </w:t>
      </w:r>
      <w:r w:rsidR="002B5CB5" w:rsidRPr="0048296C">
        <w:t>services</w:t>
      </w:r>
      <w:r w:rsidR="00511EB8" w:rsidRPr="0048296C">
        <w:t>.</w:t>
      </w:r>
    </w:p>
    <w:p w14:paraId="0D388F3C" w14:textId="5F97BF70" w:rsidR="00C374EB" w:rsidRPr="00515747" w:rsidRDefault="00130958" w:rsidP="00515747">
      <w:pPr>
        <w:pStyle w:val="ESAttParagraph"/>
      </w:pPr>
      <w:r w:rsidRPr="00515747">
        <w:t xml:space="preserve">The </w:t>
      </w:r>
      <w:r w:rsidR="000B49A6" w:rsidRPr="00515747">
        <w:t>purpose</w:t>
      </w:r>
      <w:r w:rsidRPr="00515747">
        <w:t xml:space="preserve"> of subsection 5B(2) of the Amendment Regulations is to prescribe </w:t>
      </w:r>
      <w:r w:rsidR="00F97231" w:rsidRPr="00515747">
        <w:t>a</w:t>
      </w:r>
      <w:r w:rsidR="00FA436C" w:rsidRPr="00515747">
        <w:t>dditional</w:t>
      </w:r>
      <w:r w:rsidRPr="00515747">
        <w:t xml:space="preserve"> requirement</w:t>
      </w:r>
      <w:r w:rsidR="00FA436C" w:rsidRPr="00515747">
        <w:t>s that must be satisfied</w:t>
      </w:r>
      <w:r w:rsidRPr="00515747">
        <w:t xml:space="preserve"> for </w:t>
      </w:r>
      <w:r w:rsidR="00D97126" w:rsidRPr="00515747">
        <w:t xml:space="preserve">a provision of </w:t>
      </w:r>
      <w:r w:rsidR="000313B7" w:rsidRPr="00515747">
        <w:t>DSGL services</w:t>
      </w:r>
      <w:r w:rsidRPr="00515747">
        <w:t xml:space="preserve"> </w:t>
      </w:r>
      <w:r w:rsidR="00FA436C" w:rsidRPr="00515747">
        <w:t>to be</w:t>
      </w:r>
      <w:r w:rsidR="00F97231" w:rsidRPr="00515747">
        <w:t xml:space="preserve"> covered by </w:t>
      </w:r>
      <w:r w:rsidR="00FA436C" w:rsidRPr="00515747">
        <w:t xml:space="preserve">the </w:t>
      </w:r>
      <w:r w:rsidR="00C34E78" w:rsidRPr="00515747">
        <w:t xml:space="preserve">circumstances </w:t>
      </w:r>
      <w:r w:rsidR="00FA436C" w:rsidRPr="00515747">
        <w:t xml:space="preserve">set out in </w:t>
      </w:r>
      <w:r w:rsidR="00F97231" w:rsidRPr="00515747">
        <w:t>subsection</w:t>
      </w:r>
      <w:r w:rsidR="004110FC" w:rsidRPr="00515747">
        <w:t xml:space="preserve"> (2</w:t>
      </w:r>
      <w:r w:rsidRPr="00515747">
        <w:t xml:space="preserve">A) </w:t>
      </w:r>
      <w:r w:rsidR="003F5AC2" w:rsidRPr="00515747">
        <w:t>of the DTC </w:t>
      </w:r>
      <w:r w:rsidRPr="00515747">
        <w:t xml:space="preserve">Act. </w:t>
      </w:r>
      <w:r w:rsidR="00F8199E" w:rsidRPr="00515747">
        <w:t xml:space="preserve">This </w:t>
      </w:r>
      <w:r w:rsidRPr="00515747">
        <w:t>require</w:t>
      </w:r>
      <w:r w:rsidR="00FA436C" w:rsidRPr="00515747">
        <w:t>ment</w:t>
      </w:r>
      <w:r w:rsidR="00F8199E" w:rsidRPr="00515747">
        <w:t xml:space="preserve"> is </w:t>
      </w:r>
      <w:r w:rsidRPr="00515747">
        <w:t xml:space="preserve">that the </w:t>
      </w:r>
      <w:r w:rsidR="000306FB" w:rsidRPr="00515747">
        <w:t>provider</w:t>
      </w:r>
      <w:r w:rsidR="000E12C2" w:rsidRPr="00515747">
        <w:t xml:space="preserve"> of the DSGL services</w:t>
      </w:r>
      <w:r w:rsidR="00F8199E" w:rsidRPr="00515747">
        <w:t xml:space="preserve"> </w:t>
      </w:r>
      <w:r w:rsidR="00E04F77" w:rsidRPr="00515747">
        <w:t>has been issued</w:t>
      </w:r>
      <w:r w:rsidRPr="00515747">
        <w:t xml:space="preserve"> a </w:t>
      </w:r>
      <w:r w:rsidR="00B31A25" w:rsidRPr="00515747">
        <w:t>DEC CRN</w:t>
      </w:r>
      <w:r w:rsidR="00B31A25" w:rsidRPr="00515747" w:rsidDel="00F8199E">
        <w:t xml:space="preserve"> </w:t>
      </w:r>
      <w:r w:rsidR="00E04F77" w:rsidRPr="00515747">
        <w:t>issued by Defence</w:t>
      </w:r>
      <w:r w:rsidR="00F8199E" w:rsidRPr="00515747">
        <w:t>. I</w:t>
      </w:r>
      <w:r w:rsidRPr="00515747">
        <w:t xml:space="preserve">n order to receive a </w:t>
      </w:r>
      <w:r w:rsidR="00B31A25" w:rsidRPr="00515747">
        <w:t>DEC CRN</w:t>
      </w:r>
      <w:r w:rsidR="00BA2A98" w:rsidRPr="00515747">
        <w:t xml:space="preserve">, a person </w:t>
      </w:r>
      <w:r w:rsidRPr="00515747">
        <w:t xml:space="preserve">will need to </w:t>
      </w:r>
      <w:r w:rsidR="00B435FE" w:rsidRPr="00515747">
        <w:t xml:space="preserve">complete </w:t>
      </w:r>
      <w:r w:rsidR="00967EDE" w:rsidRPr="00515747">
        <w:t>a registration form</w:t>
      </w:r>
      <w:r w:rsidR="00B435FE" w:rsidRPr="00515747">
        <w:t>.</w:t>
      </w:r>
      <w:r w:rsidRPr="00515747">
        <w:t xml:space="preserve"> </w:t>
      </w:r>
      <w:r w:rsidR="00B435FE" w:rsidRPr="00515747">
        <w:t xml:space="preserve">The registration process to obtain a </w:t>
      </w:r>
      <w:r w:rsidR="00B31A25" w:rsidRPr="00515747">
        <w:t>DEC CRN</w:t>
      </w:r>
      <w:r w:rsidR="00B31A25" w:rsidRPr="00515747" w:rsidDel="00C34E78">
        <w:t xml:space="preserve"> </w:t>
      </w:r>
      <w:r w:rsidR="00B435FE" w:rsidRPr="00515747">
        <w:t xml:space="preserve">will be the exactly the same as that required by </w:t>
      </w:r>
      <w:r w:rsidR="00796154" w:rsidRPr="00515747">
        <w:t>the UK and the US to become an ‘AUKUS Authorised User’</w:t>
      </w:r>
      <w:r w:rsidR="00B435FE" w:rsidRPr="00515747">
        <w:t>. Australia will not be seeking information from exporters that the US Department of State is not seeking from their exporters.</w:t>
      </w:r>
      <w:r w:rsidR="00C374EB" w:rsidRPr="00515747">
        <w:t xml:space="preserve"> </w:t>
      </w:r>
    </w:p>
    <w:p w14:paraId="04AFDC34" w14:textId="300F75D2" w:rsidR="00DC3CD2" w:rsidRPr="00515747" w:rsidRDefault="007D7379" w:rsidP="00515747">
      <w:pPr>
        <w:pStyle w:val="ESAttParagraph"/>
      </w:pPr>
      <w:r w:rsidRPr="00515747">
        <w:t>Cumulatively,</w:t>
      </w:r>
      <w:r w:rsidR="00FF5E2E" w:rsidRPr="00515747">
        <w:t xml:space="preserve"> the effect of</w:t>
      </w:r>
      <w:r w:rsidRPr="00515747">
        <w:t xml:space="preserve"> subsection 5B(</w:t>
      </w:r>
      <w:r w:rsidR="009029C4" w:rsidRPr="00515747">
        <w:t>2</w:t>
      </w:r>
      <w:r w:rsidRPr="00515747">
        <w:t>) of the Amendment Regulations and subsection 5C(</w:t>
      </w:r>
      <w:r w:rsidR="000B1367" w:rsidRPr="00515747">
        <w:t>2</w:t>
      </w:r>
      <w:r w:rsidR="00935336" w:rsidRPr="00515747">
        <w:t xml:space="preserve">A) of the DTC Act </w:t>
      </w:r>
      <w:r w:rsidR="00FF5E2E" w:rsidRPr="00515747">
        <w:t xml:space="preserve">is to </w:t>
      </w:r>
      <w:r w:rsidR="00935336" w:rsidRPr="00515747">
        <w:t>provide</w:t>
      </w:r>
      <w:r w:rsidRPr="00515747">
        <w:t xml:space="preserve"> an exemption from the </w:t>
      </w:r>
      <w:r w:rsidR="001E2F0B" w:rsidRPr="00515747">
        <w:t>offence provision in section 10C of the DTC Act</w:t>
      </w:r>
      <w:r w:rsidR="00A96702" w:rsidRPr="00515747">
        <w:t xml:space="preserve"> where </w:t>
      </w:r>
      <w:r w:rsidR="00A26AAB" w:rsidRPr="00515747">
        <w:t>the DSGL</w:t>
      </w:r>
      <w:r w:rsidR="00F1404D" w:rsidRPr="00515747">
        <w:t xml:space="preserve"> </w:t>
      </w:r>
      <w:r w:rsidR="00EF21DB" w:rsidRPr="00515747">
        <w:t>services are</w:t>
      </w:r>
      <w:r w:rsidRPr="00515747">
        <w:t xml:space="preserve"> </w:t>
      </w:r>
      <w:r w:rsidR="00085FFC" w:rsidRPr="00515747">
        <w:t>provided</w:t>
      </w:r>
      <w:r w:rsidRPr="00515747">
        <w:t xml:space="preserve"> to </w:t>
      </w:r>
      <w:r w:rsidR="00E80148" w:rsidRPr="00515747">
        <w:t>five eyes countries</w:t>
      </w:r>
      <w:r w:rsidR="00935336" w:rsidRPr="00515747">
        <w:t>.</w:t>
      </w:r>
      <w:r w:rsidR="007572AE" w:rsidRPr="00515747">
        <w:t xml:space="preserve"> </w:t>
      </w:r>
      <w:r w:rsidR="0009286C" w:rsidRPr="00515747">
        <w:t>This means that</w:t>
      </w:r>
      <w:r w:rsidR="00763DFD" w:rsidRPr="00515747">
        <w:t xml:space="preserve"> where </w:t>
      </w:r>
      <w:r w:rsidR="008C447A" w:rsidRPr="00515747">
        <w:t>a</w:t>
      </w:r>
      <w:r w:rsidR="00763DFD" w:rsidRPr="00515747">
        <w:t xml:space="preserve"> provider </w:t>
      </w:r>
      <w:r w:rsidR="00A20C4E" w:rsidRPr="00515747">
        <w:t xml:space="preserve">of DSGL services </w:t>
      </w:r>
      <w:r w:rsidR="00763DFD" w:rsidRPr="00515747">
        <w:t>satisfies all the relevant requirements of the</w:t>
      </w:r>
      <w:r w:rsidR="00FC0C51" w:rsidRPr="00515747">
        <w:t>se provisions,</w:t>
      </w:r>
      <w:r w:rsidR="007572AE" w:rsidRPr="00515747">
        <w:t xml:space="preserve"> </w:t>
      </w:r>
      <w:r w:rsidR="009C2A0D" w:rsidRPr="00515747">
        <w:t xml:space="preserve">a permit issued under the DTC Act authorising the </w:t>
      </w:r>
      <w:r w:rsidR="005F5502" w:rsidRPr="00515747">
        <w:t>provision of the</w:t>
      </w:r>
      <w:r w:rsidR="009C2A0D" w:rsidRPr="00515747">
        <w:t xml:space="preserve"> </w:t>
      </w:r>
      <w:r w:rsidR="00A807E1" w:rsidRPr="00515747">
        <w:t>DSGL services</w:t>
      </w:r>
      <w:r w:rsidR="009C2A0D" w:rsidRPr="00515747">
        <w:t xml:space="preserve"> will not be required.</w:t>
      </w:r>
      <w:r w:rsidR="00FC0C51" w:rsidRPr="00515747">
        <w:t xml:space="preserve"> </w:t>
      </w:r>
      <w:r w:rsidR="006E61CC" w:rsidRPr="00515747">
        <w:t xml:space="preserve">However, </w:t>
      </w:r>
      <w:r w:rsidR="005A4605" w:rsidRPr="00515747">
        <w:t>w</w:t>
      </w:r>
      <w:r w:rsidR="002B274B" w:rsidRPr="00515747">
        <w:t xml:space="preserve">hen utilising this exemption, </w:t>
      </w:r>
      <w:r w:rsidR="00401FF1" w:rsidRPr="00515747">
        <w:t>subsection 58(3D) of the DTC</w:t>
      </w:r>
      <w:r w:rsidR="00BC4517" w:rsidRPr="00515747">
        <w:t> </w:t>
      </w:r>
      <w:r w:rsidR="00401FF1" w:rsidRPr="00515747">
        <w:t>Act</w:t>
      </w:r>
      <w:r w:rsidR="00BC4517" w:rsidRPr="00515747">
        <w:t xml:space="preserve"> still</w:t>
      </w:r>
      <w:r w:rsidR="00401FF1" w:rsidRPr="00515747">
        <w:t xml:space="preserve"> requires </w:t>
      </w:r>
      <w:r w:rsidR="002B274B" w:rsidRPr="00515747">
        <w:t xml:space="preserve">a provider to </w:t>
      </w:r>
      <w:r w:rsidR="00FD1841" w:rsidRPr="00515747">
        <w:t xml:space="preserve">keep </w:t>
      </w:r>
      <w:r w:rsidR="00A401F4" w:rsidRPr="00515747">
        <w:t xml:space="preserve">records </w:t>
      </w:r>
      <w:r w:rsidR="00016ED9" w:rsidRPr="00515747">
        <w:t xml:space="preserve">of certain information </w:t>
      </w:r>
      <w:r w:rsidR="00A401F4" w:rsidRPr="00515747">
        <w:t xml:space="preserve">relating to </w:t>
      </w:r>
      <w:r w:rsidR="00FD1841" w:rsidRPr="00515747">
        <w:t>the provision of the</w:t>
      </w:r>
      <w:r w:rsidR="00397235" w:rsidRPr="00515747">
        <w:t>se</w:t>
      </w:r>
      <w:r w:rsidR="00FD1841" w:rsidRPr="00515747">
        <w:t xml:space="preserve"> </w:t>
      </w:r>
      <w:r w:rsidR="0090609C" w:rsidRPr="00515747">
        <w:t xml:space="preserve">exempted </w:t>
      </w:r>
      <w:r w:rsidR="00FD1841" w:rsidRPr="00515747">
        <w:t>DSGL services</w:t>
      </w:r>
      <w:r w:rsidR="00016ED9" w:rsidRPr="00515747">
        <w:t xml:space="preserve">. </w:t>
      </w:r>
      <w:r w:rsidR="00495DB9" w:rsidRPr="00515747">
        <w:t xml:space="preserve">The </w:t>
      </w:r>
      <w:r w:rsidR="00436F9B" w:rsidRPr="00515747">
        <w:t xml:space="preserve">information to be contained in these records is prescribed </w:t>
      </w:r>
      <w:r w:rsidR="003B15D6" w:rsidRPr="00515747">
        <w:t>by section 27B of the Amendment Regulations</w:t>
      </w:r>
      <w:r w:rsidR="002802A4" w:rsidRPr="00515747">
        <w:t>.</w:t>
      </w:r>
    </w:p>
    <w:p w14:paraId="117F8BD5" w14:textId="1E3630A4" w:rsidR="00323D1A" w:rsidRPr="00515747" w:rsidRDefault="00323D1A" w:rsidP="00515747">
      <w:pPr>
        <w:pStyle w:val="ESAttParagraph"/>
      </w:pPr>
      <w:r w:rsidRPr="00515747">
        <w:t xml:space="preserve">A note to subsection </w:t>
      </w:r>
      <w:r w:rsidR="00C24867" w:rsidRPr="00515747">
        <w:t xml:space="preserve">5B(2) </w:t>
      </w:r>
      <w:r w:rsidRPr="00515747">
        <w:t xml:space="preserve">provides that the requirement </w:t>
      </w:r>
      <w:r w:rsidR="001072B1" w:rsidRPr="00515747">
        <w:t>of</w:t>
      </w:r>
      <w:r w:rsidRPr="00515747">
        <w:t xml:space="preserve"> </w:t>
      </w:r>
      <w:r w:rsidR="001072B1" w:rsidRPr="00515747">
        <w:t>this subsection</w:t>
      </w:r>
      <w:r w:rsidRPr="00515747">
        <w:t xml:space="preserve"> </w:t>
      </w:r>
      <w:r w:rsidR="001072B1" w:rsidRPr="00515747">
        <w:t>are</w:t>
      </w:r>
      <w:r w:rsidRPr="00515747">
        <w:t xml:space="preserve"> an element in excluding the DSGL services from the definition of relevant DSGL services, and directs readers to subsection 5C(2) of the </w:t>
      </w:r>
      <w:r w:rsidR="004B3A5A" w:rsidRPr="00515747">
        <w:t xml:space="preserve">DTC </w:t>
      </w:r>
      <w:r w:rsidRPr="00515747">
        <w:t>Act.</w:t>
      </w:r>
    </w:p>
    <w:p w14:paraId="6F1A6AC4" w14:textId="56C3056C" w:rsidR="009A0BFB" w:rsidRPr="0048296C" w:rsidRDefault="009A0BFB" w:rsidP="009A0BFB">
      <w:pPr>
        <w:pStyle w:val="ESAtt-Item"/>
      </w:pPr>
      <w:r w:rsidRPr="0048296C">
        <w:t>Item 2</w:t>
      </w:r>
      <w:r w:rsidRPr="0048296C">
        <w:tab/>
      </w:r>
      <w:r w:rsidRPr="0048296C">
        <w:tab/>
        <w:t>Section 7</w:t>
      </w:r>
    </w:p>
    <w:p w14:paraId="05EA99DC" w14:textId="0C695AC3" w:rsidR="00D93DD5" w:rsidRPr="00515747" w:rsidRDefault="0013628A" w:rsidP="00515747">
      <w:pPr>
        <w:pStyle w:val="ESAttParagraph"/>
      </w:pPr>
      <w:r w:rsidRPr="00515747">
        <w:t xml:space="preserve">Item 2 </w:t>
      </w:r>
      <w:r w:rsidR="00DF6FB9" w:rsidRPr="00515747">
        <w:t>repeals</w:t>
      </w:r>
      <w:r w:rsidR="00F00F12" w:rsidRPr="00515747">
        <w:t xml:space="preserve"> section 7 of the DTC Regulation and inserts new sections 7, 7A, 7B, 7C and 7D. These new sections </w:t>
      </w:r>
      <w:r w:rsidR="00842129" w:rsidRPr="00515747">
        <w:t>establish or modify</w:t>
      </w:r>
      <w:r w:rsidR="005D1801" w:rsidRPr="00515747">
        <w:t xml:space="preserve"> exceptions</w:t>
      </w:r>
      <w:r w:rsidR="00425F1B" w:rsidRPr="00515747">
        <w:t xml:space="preserve"> to the offences in </w:t>
      </w:r>
      <w:r w:rsidR="00CA18E3" w:rsidRPr="00515747">
        <w:t>sections 10, 10A, 10B and 10C</w:t>
      </w:r>
      <w:r w:rsidR="00425F1B" w:rsidRPr="00515747">
        <w:t xml:space="preserve"> of the DTC A</w:t>
      </w:r>
      <w:r w:rsidR="005F3B9D" w:rsidRPr="00515747">
        <w:t>ct.</w:t>
      </w:r>
    </w:p>
    <w:p w14:paraId="444BB5D9" w14:textId="683340A1" w:rsidR="00B5368B" w:rsidRPr="0048296C" w:rsidRDefault="00412D23" w:rsidP="00517B41">
      <w:pPr>
        <w:pStyle w:val="ESAtt-Subheading"/>
      </w:pPr>
      <w:r w:rsidRPr="0048296C">
        <w:t>Section 7</w:t>
      </w:r>
      <w:r w:rsidR="009C1B22" w:rsidRPr="0048296C">
        <w:tab/>
      </w:r>
      <w:r w:rsidR="0002307C" w:rsidRPr="0048296C">
        <w:t xml:space="preserve">Exception to offences </w:t>
      </w:r>
      <w:r w:rsidR="002F6A15" w:rsidRPr="0048296C">
        <w:t>under sections 10, 10A, 10B and 10C of the Act—</w:t>
      </w:r>
      <w:r w:rsidR="00F11B08" w:rsidRPr="0048296C">
        <w:t>Australian Defence</w:t>
      </w:r>
      <w:r w:rsidRPr="0048296C">
        <w:t xml:space="preserve"> Article</w:t>
      </w:r>
    </w:p>
    <w:p w14:paraId="1ACC9D71" w14:textId="4814B1AE" w:rsidR="00985969" w:rsidRPr="00515747" w:rsidRDefault="00F443BD" w:rsidP="00515747">
      <w:pPr>
        <w:pStyle w:val="ESAttParagraph"/>
      </w:pPr>
      <w:r w:rsidRPr="00515747">
        <w:t xml:space="preserve">Section 7 </w:t>
      </w:r>
      <w:r w:rsidR="000D3A01" w:rsidRPr="00515747">
        <w:t xml:space="preserve">prescribes </w:t>
      </w:r>
      <w:r w:rsidR="00164062" w:rsidRPr="00515747">
        <w:t>a circumstance</w:t>
      </w:r>
      <w:r w:rsidR="00EA2200" w:rsidRPr="00515747">
        <w:t xml:space="preserve"> </w:t>
      </w:r>
      <w:r w:rsidR="000D3A01" w:rsidRPr="00515747">
        <w:t>where</w:t>
      </w:r>
      <w:r w:rsidR="000C49F7" w:rsidRPr="00515747">
        <w:t xml:space="preserve"> the offences in sections 10, 10A, 10B and 10C of the DTC A</w:t>
      </w:r>
      <w:r w:rsidR="00EA2200" w:rsidRPr="00515747">
        <w:t>ct do not apply</w:t>
      </w:r>
      <w:r w:rsidR="000D3A01" w:rsidRPr="00515747">
        <w:t>.</w:t>
      </w:r>
      <w:r w:rsidR="0021765F" w:rsidRPr="00515747">
        <w:t xml:space="preserve"> </w:t>
      </w:r>
      <w:r w:rsidR="00985969" w:rsidRPr="00515747">
        <w:t>The purpose of this provision is to provide an exception to the offences in the DTC Act for the supply of DSGL goods that are Australian Defence Articles, as well as the supply of DSGL technology and DSGL services related to those articles, between Australian Community members and members of the United States Community done in compliance with the terms of the D</w:t>
      </w:r>
      <w:r w:rsidR="00D13ADA" w:rsidRPr="00515747">
        <w:t xml:space="preserve">efence </w:t>
      </w:r>
      <w:r w:rsidR="00985969" w:rsidRPr="00515747">
        <w:t>T</w:t>
      </w:r>
      <w:r w:rsidR="00D13ADA" w:rsidRPr="00515747">
        <w:t>rade Cooperation</w:t>
      </w:r>
      <w:r w:rsidR="00985969" w:rsidRPr="00515747">
        <w:t xml:space="preserve"> Treaty</w:t>
      </w:r>
      <w:r w:rsidR="00D13ADA" w:rsidRPr="00515747">
        <w:t xml:space="preserve"> (DTC Treaty)</w:t>
      </w:r>
      <w:r w:rsidR="00985969" w:rsidRPr="00515747">
        <w:t xml:space="preserve">. Australian Defence Article is defined in section 4 of the DTC Regulation to mean goods which: </w:t>
      </w:r>
    </w:p>
    <w:p w14:paraId="36C0BD23" w14:textId="58D9949D" w:rsidR="00985969" w:rsidRPr="0048296C" w:rsidRDefault="00515747" w:rsidP="00515747">
      <w:pPr>
        <w:pStyle w:val="ESAtt-Subparagraph"/>
        <w:numPr>
          <w:ilvl w:val="0"/>
          <w:numId w:val="0"/>
        </w:numPr>
        <w:ind w:left="1276" w:hanging="567"/>
      </w:pPr>
      <w:proofErr w:type="gramStart"/>
      <w:r>
        <w:t>a</w:t>
      </w:r>
      <w:proofErr w:type="gramEnd"/>
      <w:r>
        <w:t>.</w:t>
      </w:r>
      <w:r>
        <w:tab/>
      </w:r>
      <w:r w:rsidR="00985969" w:rsidRPr="0048296C">
        <w:t>have been designed, developed, produced, manufactured or assembled in Australia;</w:t>
      </w:r>
    </w:p>
    <w:p w14:paraId="1B24AD53" w14:textId="6D92545E" w:rsidR="00985969" w:rsidRPr="0048296C" w:rsidRDefault="00515747" w:rsidP="00515747">
      <w:pPr>
        <w:pStyle w:val="ESAtt-Subparagraph"/>
        <w:numPr>
          <w:ilvl w:val="0"/>
          <w:numId w:val="0"/>
        </w:numPr>
        <w:ind w:left="1276" w:hanging="567"/>
      </w:pPr>
      <w:r>
        <w:lastRenderedPageBreak/>
        <w:t>b.</w:t>
      </w:r>
      <w:r>
        <w:tab/>
      </w:r>
      <w:r w:rsidR="00985969" w:rsidRPr="0048296C">
        <w:t>have been, or are being, supplied by an Australian Community member in Australia to a member of the United States Community for a DTC Treaty activity;</w:t>
      </w:r>
    </w:p>
    <w:p w14:paraId="691A192C" w14:textId="2996B196" w:rsidR="00985969" w:rsidRPr="0048296C" w:rsidRDefault="00515747" w:rsidP="00515747">
      <w:pPr>
        <w:pStyle w:val="ESAtt-Subparagraph"/>
        <w:numPr>
          <w:ilvl w:val="0"/>
          <w:numId w:val="0"/>
        </w:numPr>
        <w:ind w:left="1276" w:hanging="567"/>
      </w:pPr>
      <w:proofErr w:type="gramStart"/>
      <w:r>
        <w:t>c</w:t>
      </w:r>
      <w:proofErr w:type="gramEnd"/>
      <w:r>
        <w:t>.</w:t>
      </w:r>
      <w:r>
        <w:tab/>
      </w:r>
      <w:r w:rsidR="00985969" w:rsidRPr="0048296C">
        <w:t>are listed in Part 1 and not Part 2 (Exempted Technologies List) of the Defence Trade Cooperation Munition List (DTCML);</w:t>
      </w:r>
    </w:p>
    <w:p w14:paraId="2944ACE4" w14:textId="36CD7038" w:rsidR="00985969" w:rsidRPr="0048296C" w:rsidRDefault="00515747" w:rsidP="00515747">
      <w:pPr>
        <w:pStyle w:val="ESAtt-Subparagraph"/>
        <w:numPr>
          <w:ilvl w:val="0"/>
          <w:numId w:val="0"/>
        </w:numPr>
        <w:ind w:left="1276" w:hanging="567"/>
      </w:pPr>
      <w:proofErr w:type="gramStart"/>
      <w:r>
        <w:t>d</w:t>
      </w:r>
      <w:proofErr w:type="gramEnd"/>
      <w:r>
        <w:t>.</w:t>
      </w:r>
      <w:r>
        <w:tab/>
      </w:r>
      <w:r w:rsidR="00985969" w:rsidRPr="0048296C">
        <w:t xml:space="preserve">are not an Article 3(1) US Defence Article or an </w:t>
      </w:r>
      <w:r w:rsidR="0021282D" w:rsidRPr="0048296C">
        <w:t>Article 3(3) US Defence Article</w:t>
      </w:r>
      <w:r w:rsidR="00953986" w:rsidRPr="0048296C">
        <w:t>;</w:t>
      </w:r>
    </w:p>
    <w:p w14:paraId="4AA95CA0" w14:textId="72EACDF2" w:rsidR="00985969" w:rsidRPr="0048296C" w:rsidRDefault="00515747" w:rsidP="00515747">
      <w:pPr>
        <w:pStyle w:val="ESAtt-Point"/>
        <w:numPr>
          <w:ilvl w:val="0"/>
          <w:numId w:val="0"/>
        </w:numPr>
        <w:ind w:left="2127" w:hanging="567"/>
      </w:pPr>
      <w:proofErr w:type="spellStart"/>
      <w:proofErr w:type="gramStart"/>
      <w:r>
        <w:t>i</w:t>
      </w:r>
      <w:proofErr w:type="spellEnd"/>
      <w:proofErr w:type="gramEnd"/>
      <w:r>
        <w:t>.</w:t>
      </w:r>
      <w:r>
        <w:tab/>
      </w:r>
      <w:r w:rsidR="003A1F83" w:rsidRPr="0048296C">
        <w:rPr>
          <w:b/>
        </w:rPr>
        <w:t>A</w:t>
      </w:r>
      <w:r w:rsidR="00985969" w:rsidRPr="0048296C">
        <w:rPr>
          <w:b/>
        </w:rPr>
        <w:t>rticle 3(1) US Defence Article</w:t>
      </w:r>
      <w:r w:rsidR="003A1F83" w:rsidRPr="0048296C">
        <w:rPr>
          <w:b/>
        </w:rPr>
        <w:t>s</w:t>
      </w:r>
      <w:r w:rsidR="00715A13" w:rsidRPr="0048296C">
        <w:t xml:space="preserve"> refer</w:t>
      </w:r>
      <w:r w:rsidR="00985969" w:rsidRPr="0048296C">
        <w:t xml:space="preserve"> to goods that initially moved </w:t>
      </w:r>
      <w:r w:rsidR="00985969" w:rsidRPr="0048296C">
        <w:rPr>
          <w:u w:val="single"/>
        </w:rPr>
        <w:t>from</w:t>
      </w:r>
      <w:r w:rsidR="00985969" w:rsidRPr="0048296C">
        <w:t xml:space="preserve"> a member of the United States Community </w:t>
      </w:r>
      <w:r w:rsidR="00985969" w:rsidRPr="0048296C">
        <w:rPr>
          <w:u w:val="single"/>
        </w:rPr>
        <w:t>to</w:t>
      </w:r>
      <w:r w:rsidR="00985969" w:rsidRPr="0048296C">
        <w:t xml:space="preserve"> an Australian Community member or facility for a DTC Treaty activity</w:t>
      </w:r>
      <w:r w:rsidR="005255A6" w:rsidRPr="0048296C">
        <w:t xml:space="preserve"> (</w:t>
      </w:r>
      <w:r w:rsidR="00513356" w:rsidRPr="0048296C">
        <w:t>detailed</w:t>
      </w:r>
      <w:r w:rsidR="00C66211" w:rsidRPr="0048296C">
        <w:t xml:space="preserve"> below</w:t>
      </w:r>
      <w:r w:rsidR="005255A6" w:rsidRPr="0048296C">
        <w:t>)</w:t>
      </w:r>
      <w:r w:rsidR="00985969" w:rsidRPr="0048296C">
        <w:t>, with the goods being listed in Part 1 and not Part 2 of the DTCML.</w:t>
      </w:r>
    </w:p>
    <w:p w14:paraId="5E534FFF" w14:textId="4605926E" w:rsidR="00985969" w:rsidRPr="0048296C" w:rsidRDefault="00515747" w:rsidP="00515747">
      <w:pPr>
        <w:pStyle w:val="ESAtt-Point"/>
        <w:numPr>
          <w:ilvl w:val="0"/>
          <w:numId w:val="0"/>
        </w:numPr>
        <w:ind w:left="2127" w:hanging="567"/>
      </w:pPr>
      <w:proofErr w:type="gramStart"/>
      <w:r>
        <w:rPr>
          <w:bCs/>
        </w:rPr>
        <w:t>ii</w:t>
      </w:r>
      <w:proofErr w:type="gramEnd"/>
      <w:r>
        <w:rPr>
          <w:bCs/>
        </w:rPr>
        <w:t>.</w:t>
      </w:r>
      <w:r>
        <w:rPr>
          <w:bCs/>
        </w:rPr>
        <w:tab/>
      </w:r>
      <w:r w:rsidR="003A1F83" w:rsidRPr="0048296C">
        <w:rPr>
          <w:b/>
          <w:bCs/>
        </w:rPr>
        <w:t>A</w:t>
      </w:r>
      <w:r w:rsidR="00985969" w:rsidRPr="0048296C">
        <w:rPr>
          <w:b/>
          <w:bCs/>
        </w:rPr>
        <w:t>rticle 3(3) US Defence Article</w:t>
      </w:r>
      <w:r w:rsidR="003A1F83" w:rsidRPr="0048296C">
        <w:rPr>
          <w:b/>
          <w:bCs/>
        </w:rPr>
        <w:t>s</w:t>
      </w:r>
      <w:r w:rsidR="00715A13" w:rsidRPr="0048296C">
        <w:t xml:space="preserve"> refer</w:t>
      </w:r>
      <w:r w:rsidR="00985969" w:rsidRPr="0048296C">
        <w:t xml:space="preserve"> to goods acquired by, and delivered to, the Government of Australia that are listed on Part 1 and not Part 2 of the DTCML.</w:t>
      </w:r>
    </w:p>
    <w:p w14:paraId="3D30DCBA" w14:textId="0EAB3A03" w:rsidR="00985969" w:rsidRPr="0048296C" w:rsidRDefault="00515747" w:rsidP="00515747">
      <w:pPr>
        <w:pStyle w:val="ESAtt-Subparagraph"/>
        <w:numPr>
          <w:ilvl w:val="0"/>
          <w:numId w:val="0"/>
        </w:numPr>
        <w:ind w:left="1276" w:hanging="567"/>
      </w:pPr>
      <w:proofErr w:type="gramStart"/>
      <w:r>
        <w:t>e</w:t>
      </w:r>
      <w:proofErr w:type="gramEnd"/>
      <w:r>
        <w:t>.</w:t>
      </w:r>
      <w:r>
        <w:tab/>
      </w:r>
      <w:r w:rsidR="00985969" w:rsidRPr="0048296C">
        <w:t>are not limited by a foreign export licence or a foreign export authorisation to which the goods are subject.</w:t>
      </w:r>
    </w:p>
    <w:p w14:paraId="76ACD34E" w14:textId="4E80BA5B" w:rsidR="0006457E" w:rsidRPr="00515747" w:rsidRDefault="007171D6" w:rsidP="00515747">
      <w:pPr>
        <w:pStyle w:val="ESAttParagraph"/>
      </w:pPr>
      <w:r w:rsidRPr="00515747">
        <w:t>The provision</w:t>
      </w:r>
      <w:r w:rsidR="00985969" w:rsidRPr="00515747">
        <w:t xml:space="preserve"> ensures that members of the DTC Treaty community acting in accordance with their obligations are not subject to multiple regulatory frameworks under the operation of the DTC Act.</w:t>
      </w:r>
      <w:r w:rsidR="00323699" w:rsidRPr="00515747">
        <w:t xml:space="preserve"> </w:t>
      </w:r>
      <w:r w:rsidRPr="00515747">
        <w:t>It</w:t>
      </w:r>
      <w:r w:rsidR="0021765F" w:rsidRPr="00515747">
        <w:t xml:space="preserve"> </w:t>
      </w:r>
      <w:r w:rsidR="00276C5F" w:rsidRPr="00515747">
        <w:t>prescribes</w:t>
      </w:r>
      <w:r w:rsidR="00323699" w:rsidRPr="00515747">
        <w:t xml:space="preserve"> </w:t>
      </w:r>
      <w:r w:rsidRPr="00515747">
        <w:t>that</w:t>
      </w:r>
      <w:r w:rsidR="00323699" w:rsidRPr="00515747">
        <w:t xml:space="preserve"> the offences </w:t>
      </w:r>
      <w:r w:rsidR="003F0B0F" w:rsidRPr="00515747">
        <w:t xml:space="preserve">in the DTC Act </w:t>
      </w:r>
      <w:r w:rsidR="00323699" w:rsidRPr="00515747">
        <w:t xml:space="preserve">will not apply </w:t>
      </w:r>
      <w:r w:rsidRPr="00515747">
        <w:t>in the circumstance that</w:t>
      </w:r>
      <w:r w:rsidR="005A68B4" w:rsidRPr="00515747">
        <w:t>:</w:t>
      </w:r>
    </w:p>
    <w:p w14:paraId="4EDCE3E1" w14:textId="22629B29" w:rsidR="0021624D" w:rsidRPr="0048296C" w:rsidRDefault="00515747" w:rsidP="00515747">
      <w:pPr>
        <w:pStyle w:val="ESAtt-Subparagraph"/>
        <w:numPr>
          <w:ilvl w:val="0"/>
          <w:numId w:val="0"/>
        </w:numPr>
        <w:ind w:left="1276" w:hanging="567"/>
      </w:pPr>
      <w:bookmarkStart w:id="2" w:name="_Ref165895449"/>
      <w:r>
        <w:t>a.</w:t>
      </w:r>
      <w:r>
        <w:tab/>
      </w:r>
      <w:r w:rsidR="003A4C21" w:rsidRPr="0048296C">
        <w:t xml:space="preserve">the supply of DSGL goods or DSGL technology, or the provision of DSGL services </w:t>
      </w:r>
      <w:r w:rsidR="0098346B" w:rsidRPr="0048296C">
        <w:t xml:space="preserve">is </w:t>
      </w:r>
      <w:r w:rsidR="00525EC6" w:rsidRPr="0048296C">
        <w:t xml:space="preserve">between </w:t>
      </w:r>
      <w:r w:rsidR="00DD0186" w:rsidRPr="0048296C">
        <w:t>Australian</w:t>
      </w:r>
      <w:r w:rsidR="00643875" w:rsidRPr="0048296C">
        <w:t xml:space="preserve"> Community members</w:t>
      </w:r>
      <w:r w:rsidR="00DD0186" w:rsidRPr="0048296C">
        <w:t xml:space="preserve"> and </w:t>
      </w:r>
      <w:r w:rsidR="00BB5FEF" w:rsidRPr="0048296C">
        <w:t xml:space="preserve">members of the </w:t>
      </w:r>
      <w:r w:rsidR="00DD0186" w:rsidRPr="0048296C">
        <w:t xml:space="preserve">United States </w:t>
      </w:r>
      <w:r w:rsidR="00BB5FEF" w:rsidRPr="0048296C">
        <w:t>C</w:t>
      </w:r>
      <w:r w:rsidR="00525EC6" w:rsidRPr="0048296C">
        <w:t>ommunity</w:t>
      </w:r>
      <w:r w:rsidR="003677E6" w:rsidRPr="0048296C">
        <w:t xml:space="preserve"> </w:t>
      </w:r>
      <w:r w:rsidR="00852823" w:rsidRPr="0048296C">
        <w:t>under the</w:t>
      </w:r>
      <w:r w:rsidR="003677E6" w:rsidRPr="0048296C">
        <w:t xml:space="preserve"> </w:t>
      </w:r>
      <w:r w:rsidR="007A3820" w:rsidRPr="0048296C">
        <w:t>DTC Treaty</w:t>
      </w:r>
      <w:r w:rsidR="00A02BE0" w:rsidRPr="0048296C">
        <w:t xml:space="preserve"> for </w:t>
      </w:r>
      <w:r w:rsidR="00541A1E" w:rsidRPr="0048296C">
        <w:t>one of the following</w:t>
      </w:r>
      <w:r w:rsidR="00286DE6" w:rsidRPr="0048296C">
        <w:t xml:space="preserve"> </w:t>
      </w:r>
      <w:r w:rsidR="00D11CBD" w:rsidRPr="0048296C">
        <w:t>Article 3(1)</w:t>
      </w:r>
      <w:r w:rsidR="0055604C" w:rsidRPr="0048296C">
        <w:t xml:space="preserve"> </w:t>
      </w:r>
      <w:r w:rsidR="00CF4BC7" w:rsidRPr="0048296C">
        <w:t>activities:</w:t>
      </w:r>
      <w:bookmarkEnd w:id="2"/>
    </w:p>
    <w:p w14:paraId="49DA66D8" w14:textId="15B3A1C3" w:rsidR="00377CD4" w:rsidRPr="0048296C" w:rsidRDefault="00515747" w:rsidP="00515747">
      <w:pPr>
        <w:pStyle w:val="ESAtt-Point"/>
        <w:numPr>
          <w:ilvl w:val="0"/>
          <w:numId w:val="0"/>
        </w:numPr>
        <w:ind w:left="2127" w:hanging="567"/>
      </w:pPr>
      <w:bookmarkStart w:id="3" w:name="_Ref165895526"/>
      <w:proofErr w:type="spellStart"/>
      <w:r>
        <w:t>i</w:t>
      </w:r>
      <w:proofErr w:type="spellEnd"/>
      <w:r>
        <w:t>.</w:t>
      </w:r>
      <w:r>
        <w:tab/>
      </w:r>
      <w:r w:rsidR="00377CD4" w:rsidRPr="0048296C">
        <w:t>United States and Australian combined military or counter-terrorism operations as described in the Implementing Arrangements;</w:t>
      </w:r>
      <w:bookmarkEnd w:id="3"/>
    </w:p>
    <w:p w14:paraId="5AA8518C" w14:textId="624CB1A8" w:rsidR="00377CD4" w:rsidRPr="0048296C" w:rsidRDefault="00515747" w:rsidP="00515747">
      <w:pPr>
        <w:pStyle w:val="ESAtt-Point"/>
        <w:numPr>
          <w:ilvl w:val="0"/>
          <w:numId w:val="0"/>
        </w:numPr>
        <w:ind w:left="2127" w:hanging="567"/>
      </w:pPr>
      <w:r>
        <w:t>ii.</w:t>
      </w:r>
      <w:r>
        <w:tab/>
      </w:r>
      <w:r w:rsidR="00377CD4" w:rsidRPr="0048296C">
        <w:t>United States and Australian cooperative security and defence research, development, production, and support programs that are identified pursuant to the Implementing Arrangements;</w:t>
      </w:r>
    </w:p>
    <w:p w14:paraId="064D42FA" w14:textId="2C5C6CB6" w:rsidR="00377CD4" w:rsidRPr="0048296C" w:rsidRDefault="00515747" w:rsidP="00515747">
      <w:pPr>
        <w:pStyle w:val="ESAtt-Point"/>
        <w:numPr>
          <w:ilvl w:val="0"/>
          <w:numId w:val="0"/>
        </w:numPr>
        <w:ind w:left="2127" w:hanging="567"/>
      </w:pPr>
      <w:r>
        <w:t>iii.</w:t>
      </w:r>
      <w:r>
        <w:tab/>
      </w:r>
      <w:r w:rsidR="00377CD4" w:rsidRPr="0048296C">
        <w:t xml:space="preserve">Mutually determined specific security and defence projects where the Government of Australia is the end-user that are identified pursuant to the Implementing Arrangements; </w:t>
      </w:r>
    </w:p>
    <w:p w14:paraId="65A8E23E" w14:textId="796BC8CA" w:rsidR="00CF4BC7" w:rsidRPr="0048296C" w:rsidRDefault="00515747" w:rsidP="00515747">
      <w:pPr>
        <w:pStyle w:val="ESAtt-Point"/>
        <w:numPr>
          <w:ilvl w:val="0"/>
          <w:numId w:val="0"/>
        </w:numPr>
        <w:ind w:left="2127" w:hanging="567"/>
      </w:pPr>
      <w:bookmarkStart w:id="4" w:name="_Ref165895531"/>
      <w:r>
        <w:t>iv.</w:t>
      </w:r>
      <w:r>
        <w:tab/>
      </w:r>
      <w:r w:rsidR="00377CD4" w:rsidRPr="0048296C">
        <w:t>United States Government end-use</w:t>
      </w:r>
      <w:bookmarkEnd w:id="4"/>
      <w:r w:rsidR="004C76A2" w:rsidRPr="0048296C">
        <w:t>; and</w:t>
      </w:r>
    </w:p>
    <w:p w14:paraId="3ACD432C" w14:textId="60DD716E" w:rsidR="00985969" w:rsidRPr="0048296C" w:rsidRDefault="00515747" w:rsidP="00515747">
      <w:pPr>
        <w:pStyle w:val="ESAtt-Subparagraph"/>
        <w:numPr>
          <w:ilvl w:val="0"/>
          <w:numId w:val="0"/>
        </w:numPr>
        <w:ind w:left="1276" w:hanging="567"/>
      </w:pPr>
      <w:r>
        <w:t>b.</w:t>
      </w:r>
      <w:r>
        <w:tab/>
      </w:r>
      <w:r w:rsidR="00DD4D34" w:rsidRPr="0048296C">
        <w:t>the DSGL goods being supplied are an Australian Defence Article, or the DSGL technology being supplied, or the DSGL services being provided relate to goods that are an Australian Defence Article</w:t>
      </w:r>
      <w:r w:rsidR="00C21159" w:rsidRPr="0048296C">
        <w:t>.</w:t>
      </w:r>
    </w:p>
    <w:p w14:paraId="3680C27F" w14:textId="619B6A76" w:rsidR="00317ED4" w:rsidRPr="00515747" w:rsidRDefault="00317ED4" w:rsidP="00515747">
      <w:pPr>
        <w:pStyle w:val="ESAttParagraph"/>
      </w:pPr>
      <w:bookmarkStart w:id="5" w:name="_Ref169516414"/>
      <w:r w:rsidRPr="00515747">
        <w:t xml:space="preserve">A note to </w:t>
      </w:r>
      <w:r w:rsidR="00FE40AC" w:rsidRPr="00515747">
        <w:t>subsections 10(4), 10A(8), 10B(9) and 10C(8) of the DTC Act</w:t>
      </w:r>
      <w:r w:rsidR="004138A4" w:rsidRPr="00515747">
        <w:t>, under which this exception is prescribed,</w:t>
      </w:r>
      <w:r w:rsidR="00FE40AC" w:rsidRPr="00515747">
        <w:t xml:space="preserve"> provides</w:t>
      </w:r>
      <w:r w:rsidRPr="00515747">
        <w:t xml:space="preserve"> that a defendant bears an evidential burden in relation to the matters in </w:t>
      </w:r>
      <w:r w:rsidR="00AB5E6A" w:rsidRPr="00515747">
        <w:t>those</w:t>
      </w:r>
      <w:r w:rsidRPr="00515747">
        <w:t xml:space="preserve"> subsection</w:t>
      </w:r>
      <w:r w:rsidR="00AB5E6A" w:rsidRPr="00515747">
        <w:t>s</w:t>
      </w:r>
      <w:r w:rsidRPr="00515747">
        <w:t xml:space="preserve"> and refers readers to subsection 13.3(3) of the </w:t>
      </w:r>
      <w:r w:rsidRPr="00515747">
        <w:rPr>
          <w:i/>
        </w:rPr>
        <w:t>Criminal Code</w:t>
      </w:r>
      <w:r w:rsidR="00F628BC" w:rsidRPr="00515747">
        <w:rPr>
          <w:i/>
        </w:rPr>
        <w:t xml:space="preserve"> Act 1995</w:t>
      </w:r>
      <w:r w:rsidR="00F628BC" w:rsidRPr="00515747">
        <w:t xml:space="preserve"> (Criminal Code)</w:t>
      </w:r>
      <w:r w:rsidRPr="00515747">
        <w:t xml:space="preserve">. That subsection provides that a defendant who wishes to rely on any exception, exemption, excuse, qualification or justification provided by the law creating an offence bears an evidential burden in relation to that matter. An evidential burden, in relation </w:t>
      </w:r>
      <w:r w:rsidRPr="00515747">
        <w:lastRenderedPageBreak/>
        <w:t>to a matter, means the burden of adducing or pointing to evidence that suggests a reasonable possibility that the matter exists or does not exist.</w:t>
      </w:r>
      <w:bookmarkEnd w:id="5"/>
      <w:r w:rsidRPr="00515747">
        <w:t xml:space="preserve"> </w:t>
      </w:r>
    </w:p>
    <w:p w14:paraId="061596A3" w14:textId="77777777" w:rsidR="005248A4" w:rsidRPr="00515747" w:rsidRDefault="00317ED4" w:rsidP="00515747">
      <w:pPr>
        <w:pStyle w:val="ESAttParagraph"/>
      </w:pPr>
      <w:r w:rsidRPr="00515747">
        <w:t xml:space="preserve">The effect of </w:t>
      </w:r>
      <w:r w:rsidR="00C13FE1" w:rsidRPr="00515747">
        <w:t>these</w:t>
      </w:r>
      <w:r w:rsidRPr="00515747">
        <w:t xml:space="preserve"> note</w:t>
      </w:r>
      <w:r w:rsidR="00C13FE1" w:rsidRPr="00515747">
        <w:t>s in the DTC Act</w:t>
      </w:r>
      <w:r w:rsidRPr="00515747">
        <w:t xml:space="preserve"> is that where a defendant seeks to rely on this exception</w:t>
      </w:r>
      <w:r w:rsidR="00063A56" w:rsidRPr="00515747">
        <w:t xml:space="preserve"> in the Amendment Regulations</w:t>
      </w:r>
      <w:r w:rsidRPr="00515747">
        <w:t xml:space="preserve">, they will need to adduce or point to some evidence that suggests there is a reasonable possibility it exists. </w:t>
      </w:r>
    </w:p>
    <w:p w14:paraId="23AC6B21" w14:textId="3230B34F" w:rsidR="009D2BBE" w:rsidRPr="00515747" w:rsidRDefault="00A4124E" w:rsidP="00515747">
      <w:pPr>
        <w:pStyle w:val="ESAttParagraph"/>
      </w:pPr>
      <w:r w:rsidRPr="00515747">
        <w:t>This exception would be peculiarly within the knowledge of the defendant for several reasons.</w:t>
      </w:r>
      <w:r w:rsidR="009D2BBE" w:rsidRPr="00515747">
        <w:t xml:space="preserve"> First, the exception only applies to </w:t>
      </w:r>
      <w:r w:rsidR="004B645D" w:rsidRPr="00515747">
        <w:t xml:space="preserve">DTC Treaty </w:t>
      </w:r>
      <w:r w:rsidR="009D2BBE" w:rsidRPr="00515747">
        <w:t>Community</w:t>
      </w:r>
      <w:r w:rsidR="004B645D" w:rsidRPr="00515747">
        <w:t xml:space="preserve"> members</w:t>
      </w:r>
      <w:r w:rsidR="009D2BBE" w:rsidRPr="00515747">
        <w:t xml:space="preserve">—that being members of the Australian Community and the United States Community. An entity will only be part of the </w:t>
      </w:r>
      <w:r w:rsidR="00C77430" w:rsidRPr="00515747">
        <w:t>DTC Treaty</w:t>
      </w:r>
      <w:r w:rsidR="009D2BBE" w:rsidRPr="00515747">
        <w:t xml:space="preserve"> Community if they submit an application and are approved to be a member of either the Australian or United States Communities. As such, a defendant would be uniquely positioned to provide evidence of their membership of the relevant community. Additionally, section 26 of the DTC Regulation requires that the holder of an approval under section 27 of the DCT Act must keep records of</w:t>
      </w:r>
      <w:r w:rsidR="006241D6" w:rsidRPr="00515747">
        <w:t xml:space="preserve"> the following activities</w:t>
      </w:r>
      <w:r w:rsidR="009D2BBE" w:rsidRPr="00515747">
        <w:t xml:space="preserve">: </w:t>
      </w:r>
    </w:p>
    <w:p w14:paraId="53BC0DE9" w14:textId="6E7731E9" w:rsidR="009D2BBE" w:rsidRPr="0048296C" w:rsidRDefault="00515747" w:rsidP="00515747">
      <w:pPr>
        <w:pStyle w:val="ESAtt-Subparagraph"/>
        <w:numPr>
          <w:ilvl w:val="0"/>
          <w:numId w:val="0"/>
        </w:numPr>
        <w:ind w:left="1276" w:hanging="567"/>
      </w:pPr>
      <w:proofErr w:type="gramStart"/>
      <w:r>
        <w:t>a</w:t>
      </w:r>
      <w:proofErr w:type="gramEnd"/>
      <w:r>
        <w:t>.</w:t>
      </w:r>
      <w:r>
        <w:tab/>
      </w:r>
      <w:r w:rsidR="00F4274D" w:rsidRPr="0048296C">
        <w:t>t</w:t>
      </w:r>
      <w:r w:rsidR="00447B20" w:rsidRPr="0048296C">
        <w:t>he supply of goods or technology relating to goods that are an Australian Defence Article</w:t>
      </w:r>
      <w:r w:rsidR="00D3448D" w:rsidRPr="0048296C">
        <w:t>;</w:t>
      </w:r>
    </w:p>
    <w:p w14:paraId="19D94772" w14:textId="0CC3AA3C" w:rsidR="009D2BBE" w:rsidRPr="0048296C" w:rsidRDefault="00515747" w:rsidP="00515747">
      <w:pPr>
        <w:pStyle w:val="ESAtt-Subparagraph"/>
        <w:numPr>
          <w:ilvl w:val="0"/>
          <w:numId w:val="0"/>
        </w:numPr>
        <w:ind w:left="1276" w:hanging="567"/>
      </w:pPr>
      <w:proofErr w:type="gramStart"/>
      <w:r>
        <w:t>b</w:t>
      </w:r>
      <w:proofErr w:type="gramEnd"/>
      <w:r>
        <w:t>.</w:t>
      </w:r>
      <w:r>
        <w:tab/>
      </w:r>
      <w:r w:rsidR="00F4274D" w:rsidRPr="0048296C">
        <w:t>t</w:t>
      </w:r>
      <w:r w:rsidR="00447B20" w:rsidRPr="0048296C">
        <w:t>he provision of defence services in relation to goods that are an Australian Defence Article</w:t>
      </w:r>
      <w:r w:rsidR="00D3448D" w:rsidRPr="0048296C">
        <w:t>.</w:t>
      </w:r>
    </w:p>
    <w:p w14:paraId="250D79B3" w14:textId="09E0888C" w:rsidR="00317ED4" w:rsidRPr="00515747" w:rsidRDefault="00031910" w:rsidP="00515747">
      <w:pPr>
        <w:pStyle w:val="ESAttParagraph"/>
      </w:pPr>
      <w:r w:rsidRPr="00515747">
        <w:t>Section 27</w:t>
      </w:r>
      <w:r w:rsidR="009D2BBE" w:rsidRPr="00515747">
        <w:t xml:space="preserve"> of the DTC Regulation sets out the information that must be contained in these records. This information relevantly includes matters such as a description of the goods or technology supplied, or the defence services provided and the date and time at which, and the place from which, goods or technology were supplied, or defence services were provided. This relevant information would enable a defendant to accurately and easily adduce evidence that would demonstrate whether the goods, technology or services are being supplied or provided in compliance with the terms of the </w:t>
      </w:r>
      <w:r w:rsidR="008142D5" w:rsidRPr="00515747">
        <w:t>DTC</w:t>
      </w:r>
      <w:r w:rsidR="009D2BBE" w:rsidRPr="00515747">
        <w:t xml:space="preserve"> Treaty.</w:t>
      </w:r>
    </w:p>
    <w:p w14:paraId="1167220B" w14:textId="0029B5D8" w:rsidR="00A4124E" w:rsidRPr="00515747" w:rsidRDefault="008A3824" w:rsidP="00515747">
      <w:pPr>
        <w:pStyle w:val="ESAttParagraph"/>
      </w:pPr>
      <w:r w:rsidRPr="00515747">
        <w:t xml:space="preserve">In comparison, it would be significantly more difficult for the prosecution to substantiate evidence of the matters outlined in this exception, noting that the prosecution would have no oversight or access to records of supplies made or services provided </w:t>
      </w:r>
      <w:r w:rsidR="00A649F8" w:rsidRPr="00515747">
        <w:t>by</w:t>
      </w:r>
      <w:r w:rsidRPr="00515747">
        <w:t xml:space="preserve"> members of the </w:t>
      </w:r>
      <w:r w:rsidR="00C15AE5" w:rsidRPr="00515747">
        <w:t xml:space="preserve">DTC Treaty </w:t>
      </w:r>
      <w:r w:rsidRPr="00515747">
        <w:t xml:space="preserve">Community. </w:t>
      </w:r>
      <w:r w:rsidR="00A4124E" w:rsidRPr="00515747">
        <w:t xml:space="preserve">Accordingly, it is deemed appropriate for a defendant to bear the evidential burden in relation to this exception, as it complies with the principles set out in the Attorney-General’s Department’s ‘A Guide to Framing Commonwealth Offences, Infringement Notices and Enforcement Powers’ (the Guide to Framing Commonwealth Offences). </w:t>
      </w:r>
    </w:p>
    <w:p w14:paraId="05160407" w14:textId="5F0E8C52" w:rsidR="00A4124E" w:rsidRPr="00515747" w:rsidRDefault="00A4124E" w:rsidP="00515747">
      <w:pPr>
        <w:pStyle w:val="ESAttParagraph"/>
      </w:pPr>
      <w:r w:rsidRPr="00515747">
        <w:t>Once a defendant has discharged the evidential burden of proof in relation to this exception, the prosecution will bear the legal burden of disproving the exception beyond a reasonable doubt.</w:t>
      </w:r>
    </w:p>
    <w:p w14:paraId="51362445" w14:textId="02FFB2A2" w:rsidR="0006457E" w:rsidRPr="0048296C" w:rsidRDefault="009406B2" w:rsidP="0099549A">
      <w:pPr>
        <w:pStyle w:val="ESAtt-Subheading"/>
      </w:pPr>
      <w:r w:rsidRPr="0048296C">
        <w:t>Section 7A</w:t>
      </w:r>
      <w:r w:rsidR="009C1B22" w:rsidRPr="0048296C">
        <w:tab/>
      </w:r>
      <w:r w:rsidR="0006457E" w:rsidRPr="0048296C">
        <w:t xml:space="preserve">Exception </w:t>
      </w:r>
      <w:r w:rsidR="0002307C" w:rsidRPr="0048296C">
        <w:t>to offence</w:t>
      </w:r>
      <w:r w:rsidR="00D0412A" w:rsidRPr="0048296C">
        <w:t xml:space="preserve"> under section 10A of the Act</w:t>
      </w:r>
      <w:r w:rsidR="00E57097" w:rsidRPr="0048296C">
        <w:t>—</w:t>
      </w:r>
      <w:r w:rsidR="0006457E" w:rsidRPr="0048296C">
        <w:t>supply to producer of components</w:t>
      </w:r>
    </w:p>
    <w:p w14:paraId="0BAD94B2" w14:textId="77777777" w:rsidR="00881227" w:rsidRPr="00515747" w:rsidRDefault="00881227" w:rsidP="00515747">
      <w:pPr>
        <w:pStyle w:val="ESAttParagraph"/>
      </w:pPr>
      <w:r w:rsidRPr="00515747">
        <w:t xml:space="preserve">Subsection </w:t>
      </w:r>
      <w:proofErr w:type="gramStart"/>
      <w:r w:rsidRPr="00515747">
        <w:t>10A(</w:t>
      </w:r>
      <w:proofErr w:type="gramEnd"/>
      <w:r w:rsidRPr="00515747">
        <w:t xml:space="preserve">7A) of the DTC Act provides an exception to the offence provision set out in subsection 10A(1) of the DTC Act. The exception provides that the offence does not apply </w:t>
      </w:r>
      <w:r w:rsidRPr="00515747">
        <w:lastRenderedPageBreak/>
        <w:t>where DSGL technology is supplied to a person who produces or is to produce components of DSGL goods (paragraph (a)), and the supply is made in connection with the production of these components (paragraph (b)). Paragraph (c) of the exception in the DTC Act requires that any other requirements prescribed by regulation are satisfied.</w:t>
      </w:r>
    </w:p>
    <w:p w14:paraId="1D2E14EF" w14:textId="48B904E5" w:rsidR="00881227" w:rsidRPr="00515747" w:rsidRDefault="00881227" w:rsidP="00515747">
      <w:pPr>
        <w:pStyle w:val="ESAttParagraph"/>
      </w:pPr>
      <w:r w:rsidRPr="00515747">
        <w:t>The purpose of this excepti</w:t>
      </w:r>
      <w:r w:rsidR="008351C7" w:rsidRPr="00515747">
        <w:t xml:space="preserve">on in the DTC Act is to enable </w:t>
      </w:r>
      <w:r w:rsidRPr="00515747">
        <w:t xml:space="preserve">manufacturing of components of DSGL goods by manufacturers. “Build-to-print” is a common type of manufacturing covered by subsection </w:t>
      </w:r>
      <w:proofErr w:type="gramStart"/>
      <w:r w:rsidRPr="00515747">
        <w:t>10A(</w:t>
      </w:r>
      <w:proofErr w:type="gramEnd"/>
      <w:r w:rsidRPr="00515747">
        <w:t>7A). “Build-to-print</w:t>
      </w:r>
      <w:proofErr w:type="gramStart"/>
      <w:r w:rsidRPr="00515747">
        <w:t>”  refers</w:t>
      </w:r>
      <w:proofErr w:type="gramEnd"/>
      <w:r w:rsidRPr="00515747">
        <w:t xml:space="preserve"> to the process of building products to client instructions commonly used to manufacture pieces of equipment or other components. This includes assessing and amending designs and manufacturing of the component that may traditionally be considered “co-design” or “participatory design”, for example resolving a defect in the component. The DSGL technology supplied under subsection 10A(7A) for the purposes of manufacturing a component should not include the disclosure of sensitive information, such as design methodology, engineering analysis, detailed process information or manufacturing know-how beyond the minimum reasonably necessary to produce the component, including testing. Only information that is the minimum </w:t>
      </w:r>
      <w:r w:rsidR="00A66427" w:rsidRPr="00515747">
        <w:t xml:space="preserve">reasonably </w:t>
      </w:r>
      <w:r w:rsidRPr="00515747">
        <w:t>necessary to enable the manufacture of the components of DSGL goods should be supplied.</w:t>
      </w:r>
    </w:p>
    <w:p w14:paraId="0BE5C502" w14:textId="089B2840" w:rsidR="00881227" w:rsidRPr="0048296C" w:rsidRDefault="00515747" w:rsidP="00515747">
      <w:pPr>
        <w:pStyle w:val="ESAtt-Subparagraph"/>
        <w:numPr>
          <w:ilvl w:val="0"/>
          <w:numId w:val="0"/>
        </w:numPr>
        <w:ind w:left="1276" w:hanging="567"/>
      </w:pPr>
      <w:r>
        <w:t>a.</w:t>
      </w:r>
      <w:r>
        <w:tab/>
      </w:r>
      <w:r w:rsidR="00881227" w:rsidRPr="0048296C">
        <w:t>Design methodology includes the underlying engineering meth</w:t>
      </w:r>
      <w:r w:rsidR="00A66427" w:rsidRPr="0048296C">
        <w:t>ods and design philosophy utilis</w:t>
      </w:r>
      <w:r w:rsidR="00881227" w:rsidRPr="0048296C">
        <w:t>ed (i.e. information that explains the rationale for a particular design decision, engineering feature, or performance requirement); engineering experience (e.g. lessons learned); and the rationale and associated databases (e.g.</w:t>
      </w:r>
      <w:r w:rsidR="00A66427" w:rsidRPr="0048296C">
        <w:t xml:space="preserve"> </w:t>
      </w:r>
      <w:r w:rsidR="00881227" w:rsidRPr="0048296C">
        <w:t xml:space="preserve">design </w:t>
      </w:r>
      <w:proofErr w:type="spellStart"/>
      <w:r w:rsidR="00881227" w:rsidRPr="0048296C">
        <w:t>allowables</w:t>
      </w:r>
      <w:proofErr w:type="spellEnd"/>
      <w:r w:rsidR="00881227" w:rsidRPr="0048296C">
        <w:t>, factors of safety, component life predictions, failure analysis criteria) that establish the operational requirements</w:t>
      </w:r>
      <w:r w:rsidR="00A66427" w:rsidRPr="0048296C">
        <w:t xml:space="preserve"> of the component (e.g.</w:t>
      </w:r>
      <w:r w:rsidR="00881227" w:rsidRPr="0048296C">
        <w:t xml:space="preserve"> performance, mechanical, electrical, electronic, reliability and maintainability).</w:t>
      </w:r>
    </w:p>
    <w:p w14:paraId="08C38957" w14:textId="751E94D8" w:rsidR="00881227" w:rsidRPr="0048296C" w:rsidRDefault="00515747" w:rsidP="00515747">
      <w:pPr>
        <w:pStyle w:val="ESAtt-Subparagraph"/>
        <w:numPr>
          <w:ilvl w:val="0"/>
          <w:numId w:val="0"/>
        </w:numPr>
        <w:ind w:left="1276" w:hanging="567"/>
      </w:pPr>
      <w:r>
        <w:t>b.</w:t>
      </w:r>
      <w:r>
        <w:tab/>
      </w:r>
      <w:r w:rsidR="00881227" w:rsidRPr="0048296C">
        <w:t xml:space="preserve">Engineering analysis includes the analytical methods and tools used to design or evaluate a DSGL controlled goods’ performance against the operational requirements. Analytical methods and tools include the development and/or use of </w:t>
      </w:r>
      <w:proofErr w:type="spellStart"/>
      <w:r w:rsidR="00881227" w:rsidRPr="0048296C">
        <w:t>mockups</w:t>
      </w:r>
      <w:proofErr w:type="spellEnd"/>
      <w:r w:rsidR="00881227" w:rsidRPr="0048296C">
        <w:t xml:space="preserve">, computer models and simulations such as input data or software models, and test facilities. </w:t>
      </w:r>
    </w:p>
    <w:p w14:paraId="50787724" w14:textId="1884CC73" w:rsidR="00881227" w:rsidRPr="0048296C" w:rsidRDefault="00515747" w:rsidP="00515747">
      <w:pPr>
        <w:pStyle w:val="ESAtt-Subparagraph"/>
        <w:numPr>
          <w:ilvl w:val="0"/>
          <w:numId w:val="0"/>
        </w:numPr>
        <w:ind w:left="1276" w:hanging="567"/>
      </w:pPr>
      <w:r>
        <w:t>c.</w:t>
      </w:r>
      <w:r>
        <w:tab/>
      </w:r>
      <w:r w:rsidR="00881227" w:rsidRPr="0048296C">
        <w:t>Manufacturing know-how includes information that provides detailed manufacturing processes and techniques needed to translate or implement a detailed design into a qualified, finished DSGL controlled component or good</w:t>
      </w:r>
      <w:r w:rsidR="00A66427" w:rsidRPr="0048296C">
        <w:t>s</w:t>
      </w:r>
      <w:r w:rsidR="00881227" w:rsidRPr="0048296C">
        <w:t xml:space="preserve">. Information may be provided under the exception </w:t>
      </w:r>
      <w:r w:rsidR="00A66427" w:rsidRPr="0048296C">
        <w:t>if it</w:t>
      </w:r>
      <w:r w:rsidR="00881227" w:rsidRPr="0048296C">
        <w:t xml:space="preserve"> is necessary in order to produce an acceptable component of </w:t>
      </w:r>
      <w:r w:rsidR="00A66427" w:rsidRPr="0048296C">
        <w:t xml:space="preserve">the </w:t>
      </w:r>
      <w:r w:rsidR="00881227" w:rsidRPr="0048296C">
        <w:t>controlled DSGL goods.</w:t>
      </w:r>
    </w:p>
    <w:p w14:paraId="387F842F" w14:textId="77777777" w:rsidR="00881227" w:rsidRPr="00515747" w:rsidRDefault="00881227" w:rsidP="00515747">
      <w:pPr>
        <w:pStyle w:val="ESAttParagraph"/>
      </w:pPr>
      <w:r w:rsidRPr="00515747">
        <w:t>Section 7A of the Amendment Regulations prescribes additional requirements for the purpose of paragraph (c) of this exception of the DTC Act. These requirements are:</w:t>
      </w:r>
    </w:p>
    <w:p w14:paraId="0EFECC54" w14:textId="0F287AD2" w:rsidR="00881227" w:rsidRPr="0048296C" w:rsidRDefault="00515747" w:rsidP="00515747">
      <w:pPr>
        <w:pStyle w:val="ESAtt-Subparagraph"/>
        <w:numPr>
          <w:ilvl w:val="0"/>
          <w:numId w:val="0"/>
        </w:numPr>
        <w:ind w:left="1276" w:hanging="567"/>
      </w:pPr>
      <w:proofErr w:type="gramStart"/>
      <w:r>
        <w:t>a</w:t>
      </w:r>
      <w:proofErr w:type="gramEnd"/>
      <w:r>
        <w:t>.</w:t>
      </w:r>
      <w:r>
        <w:tab/>
      </w:r>
      <w:r w:rsidR="00881227" w:rsidRPr="0048296C">
        <w:t>the DSGL technology supplied is limited to that which is reasonably necessary for the person to whom the supply is made to produce the components;</w:t>
      </w:r>
    </w:p>
    <w:p w14:paraId="5FF17068" w14:textId="77A22CF9" w:rsidR="00881227" w:rsidRPr="0048296C" w:rsidRDefault="00515747" w:rsidP="00515747">
      <w:pPr>
        <w:pStyle w:val="ESAtt-Subparagraph"/>
        <w:numPr>
          <w:ilvl w:val="0"/>
          <w:numId w:val="0"/>
        </w:numPr>
        <w:ind w:left="1276" w:hanging="567"/>
      </w:pPr>
      <w:proofErr w:type="gramStart"/>
      <w:r>
        <w:t>b</w:t>
      </w:r>
      <w:proofErr w:type="gramEnd"/>
      <w:r>
        <w:t xml:space="preserve">. </w:t>
      </w:r>
      <w:r>
        <w:tab/>
      </w:r>
      <w:r w:rsidR="00881227" w:rsidRPr="0048296C">
        <w:t>the DSGL technology supplied is not of a kind that would enable the overall design of the DSGL goods, or any means of producing the DSGL goods as a whole, to be determined.</w:t>
      </w:r>
    </w:p>
    <w:p w14:paraId="4C7220F8" w14:textId="0F6135B7" w:rsidR="00881227" w:rsidRPr="00515747" w:rsidRDefault="008351C7" w:rsidP="00515747">
      <w:pPr>
        <w:pStyle w:val="ESAttParagraph"/>
      </w:pPr>
      <w:r w:rsidRPr="00515747">
        <w:lastRenderedPageBreak/>
        <w:t>The requirements in both</w:t>
      </w:r>
      <w:r w:rsidR="00881227" w:rsidRPr="00515747">
        <w:t xml:space="preserve"> paragraph 7A(a) and (b) of the Amendment Regulations must be satisfied, in addition to subsection 10A(7A) of the DTC Act, for the exception to</w:t>
      </w:r>
      <w:r w:rsidR="0035267D" w:rsidRPr="00515747">
        <w:t xml:space="preserve"> cover</w:t>
      </w:r>
      <w:r w:rsidR="00881227" w:rsidRPr="00515747">
        <w:t xml:space="preserve"> the supply.</w:t>
      </w:r>
    </w:p>
    <w:p w14:paraId="5167A61B" w14:textId="77777777" w:rsidR="00881227" w:rsidRPr="00515747" w:rsidRDefault="00881227" w:rsidP="00515747">
      <w:pPr>
        <w:pStyle w:val="ESAttParagraph"/>
      </w:pPr>
      <w:r w:rsidRPr="00515747">
        <w:t>The purpose of the requirement specified in paragraph (a) of the Amendment Regulations is to limit the supply of DSGL technology under the exception to that technology which is reasonably necessary for the person to produce the components of the DSGL goods. In the context of this paragraph, whether a thing is ‘reasonably necessary’ should be determined by reference to what a person of relevant skill, experience and qualification in the profession, industry or field of endeavour would consider appropriate and required to produce the component(s).</w:t>
      </w:r>
    </w:p>
    <w:p w14:paraId="105C35C0" w14:textId="09C32168" w:rsidR="00881227" w:rsidRPr="00515747" w:rsidRDefault="00881227" w:rsidP="00515747">
      <w:pPr>
        <w:pStyle w:val="ESAttParagraph"/>
      </w:pPr>
      <w:r w:rsidRPr="00515747">
        <w:t>For example, an Australian company that designs, assembles and exports firearms from Australia overseas acquires comp</w:t>
      </w:r>
      <w:r w:rsidR="00A66427" w:rsidRPr="00515747">
        <w:t xml:space="preserve">onents and parts from </w:t>
      </w:r>
      <w:r w:rsidRPr="00515747">
        <w:t>three different suppliers in Australia before assembling the firearms in the company’s warehouse. The Australian firearms company has designed and owns the technical specifications for the firearms, including for the firearms’ individual parts. The Australian firearms company needs to replace one faulty component – the trigger – in a line of its revolvers. The Australian firearms company contracts one of its three different suppliers – a components manufacturer that specialises in revolver triggers – to produce new triggers. The Australian firearms company supplies the trigger manufacturer with the DSGL technology needed to produce the new triggers. The firearms company only supplies the manufacturing know-how reasonably necessary to produce the triggers. The firearms company does not supply the technical specifications that would enable the trigger manufacturer to produce the entire revolver. The trigger manufacturer is not able to use the DSGL technology it was supplied to manufacture the entire revolver, because it is limited to only that which is reasonably necessary to produce the triggers.</w:t>
      </w:r>
    </w:p>
    <w:p w14:paraId="3C86B55B" w14:textId="1F58D368" w:rsidR="00881227" w:rsidRPr="00515747" w:rsidRDefault="00881227" w:rsidP="00515747">
      <w:pPr>
        <w:pStyle w:val="ESAttParagraph"/>
      </w:pPr>
      <w:r w:rsidRPr="00515747">
        <w:t xml:space="preserve">Another example is an Australian researcher </w:t>
      </w:r>
      <w:r w:rsidR="00A66427" w:rsidRPr="00515747">
        <w:t>who</w:t>
      </w:r>
      <w:r w:rsidRPr="00515747">
        <w:t xml:space="preserve"> engineers and tests Improvised Explosive Device (IED) removal capabilities. The researcher has recently tested a new IED disposal vehicle prototype that uses specially designed tires to resist explosive projectiles. The vehicle prototype was successful, but the specially designed tires were less resistant than expected to one type of liquid projectiles. As a result, the researcher has updated the design of the tires. The researcher supplies the blueprints for the new design of the tires (DSGL technology) to a tire company (component manufacturer) to produce the new tires. The researcher then incorporates the new tires into the existing prototype to conduct a second test. The supply of DSGL technology for the tires does not enable the tire company to manufacture the entire IED disposal vehicle prototype.</w:t>
      </w:r>
    </w:p>
    <w:p w14:paraId="16E83D27" w14:textId="1BAC3D84" w:rsidR="00881227" w:rsidRPr="00515747" w:rsidRDefault="00881227" w:rsidP="00515747">
      <w:pPr>
        <w:pStyle w:val="ESAttParagraph"/>
      </w:pPr>
      <w:r w:rsidRPr="00515747">
        <w:t>A further example is an Australian company that builds a controlled radar. The company uses an Australian contract manufacture</w:t>
      </w:r>
      <w:r w:rsidR="00A66427" w:rsidRPr="00515747">
        <w:t>,</w:t>
      </w:r>
      <w:r w:rsidRPr="00515747">
        <w:t xml:space="preserve"> to assemble boards and components into a Printed Circuit Board Assembly (PCBA) which is a component part of the radar. The PCBAs are designed by the Australian radar company. The PCBA has a fault and the Australian </w:t>
      </w:r>
      <w:proofErr w:type="gramStart"/>
      <w:r w:rsidRPr="00515747">
        <w:t>radar company</w:t>
      </w:r>
      <w:proofErr w:type="gramEnd"/>
      <w:r w:rsidRPr="00515747">
        <w:t xml:space="preserve"> and Australian contract manufacturer collaborate to determine the source of the fault and how to repair or upgrade the PCBA to overcome the fault. To accomplish this, the Australian radar company supplies DSGL technology to the Australian contract manufacture</w:t>
      </w:r>
      <w:r w:rsidR="00A66427" w:rsidRPr="00515747">
        <w:t>,</w:t>
      </w:r>
      <w:r w:rsidRPr="00515747">
        <w:t xml:space="preserve"> including design </w:t>
      </w:r>
      <w:r w:rsidRPr="00515747">
        <w:lastRenderedPageBreak/>
        <w:t xml:space="preserve">methodology, engineering analysis, detailed process information, and manufacturing know-how that is the minimum reasonably necessary to assess, repair, upgrade and tests the PCBA for production. The supply of DSGL technology falls under subsection </w:t>
      </w:r>
      <w:proofErr w:type="gramStart"/>
      <w:r w:rsidRPr="00515747">
        <w:t>10A(</w:t>
      </w:r>
      <w:proofErr w:type="gramEnd"/>
      <w:r w:rsidRPr="00515747">
        <w:t>7A) because the DSGL technology that was supplied will not be able to be used to manufacture the entire radar, and was the minimum reasonably necessary to produce the component.</w:t>
      </w:r>
    </w:p>
    <w:p w14:paraId="53079139" w14:textId="6BC1663B" w:rsidR="008E4552" w:rsidRPr="00515747" w:rsidRDefault="00881227" w:rsidP="00515747">
      <w:pPr>
        <w:pStyle w:val="ESAttParagraph"/>
      </w:pPr>
      <w:r w:rsidRPr="00515747">
        <w:t>The purpose of the requirement specified in paragraph (b) of the Amendment Regulations is to specify that the supply of the DSGL technology of the component(s) cannot be of a kind that would enable the recipient to discern or determine the overall design of the DSGL goods, or any means of producing or reverse engineering the DSGL goods as a whole. Accordingly, the DSGL technology supplied for the purposes of subsection 10A(7A)</w:t>
      </w:r>
      <w:r w:rsidR="00B724B9" w:rsidRPr="00515747">
        <w:t xml:space="preserve"> </w:t>
      </w:r>
      <w:r w:rsidRPr="00515747">
        <w:t>manufacturing of certain components should not include the disclosure of sensitive information, such as design methodology, engineering analysis, detailed process information or manufacturing know-how in relation to the DSGL goods as a whole.</w:t>
      </w:r>
    </w:p>
    <w:p w14:paraId="3156D3DE" w14:textId="47143EC9" w:rsidR="0006457E" w:rsidRPr="0048296C" w:rsidRDefault="009406B2" w:rsidP="0099549A">
      <w:pPr>
        <w:pStyle w:val="ESAtt-Subheading"/>
      </w:pPr>
      <w:r w:rsidRPr="0048296C">
        <w:t>Section 7B</w:t>
      </w:r>
      <w:r w:rsidR="009C1B22" w:rsidRPr="0048296C">
        <w:tab/>
      </w:r>
      <w:r w:rsidR="00162762" w:rsidRPr="0048296C">
        <w:t xml:space="preserve">Exception </w:t>
      </w:r>
      <w:r w:rsidR="0002307C" w:rsidRPr="0048296C">
        <w:t>to offence</w:t>
      </w:r>
      <w:r w:rsidR="00973A48" w:rsidRPr="0048296C">
        <w:t xml:space="preserve"> under section 10A of the Act—</w:t>
      </w:r>
      <w:r w:rsidR="0006457E" w:rsidRPr="0048296C">
        <w:t>foreign work authorisation</w:t>
      </w:r>
    </w:p>
    <w:p w14:paraId="73036CE3" w14:textId="089505E5" w:rsidR="00F45E32" w:rsidRPr="00515747" w:rsidRDefault="00F45E32" w:rsidP="00515747">
      <w:pPr>
        <w:pStyle w:val="ESAttParagraph"/>
      </w:pPr>
      <w:r w:rsidRPr="00515747">
        <w:t>Sub</w:t>
      </w:r>
      <w:r w:rsidR="006079D3" w:rsidRPr="00515747">
        <w:t>s</w:t>
      </w:r>
      <w:r w:rsidRPr="00515747">
        <w:t xml:space="preserve">ection </w:t>
      </w:r>
      <w:proofErr w:type="gramStart"/>
      <w:r w:rsidRPr="00515747">
        <w:t>7B(</w:t>
      </w:r>
      <w:proofErr w:type="gramEnd"/>
      <w:r w:rsidRPr="00515747">
        <w:t>1)</w:t>
      </w:r>
      <w:r w:rsidR="007756F4" w:rsidRPr="00515747">
        <w:t xml:space="preserve"> of the Amendment Regulations</w:t>
      </w:r>
      <w:r w:rsidRPr="00515747">
        <w:t xml:space="preserve"> provides that </w:t>
      </w:r>
      <w:r w:rsidR="00830AEB" w:rsidRPr="00515747">
        <w:t xml:space="preserve">this </w:t>
      </w:r>
      <w:r w:rsidR="00C70DB4" w:rsidRPr="00515747">
        <w:t xml:space="preserve">section </w:t>
      </w:r>
      <w:r w:rsidRPr="00515747">
        <w:t>sets out</w:t>
      </w:r>
      <w:r w:rsidR="00AF0F98" w:rsidRPr="00515747">
        <w:t xml:space="preserve"> circumstances where the offence in subsection 10A(1) of the DTC Act (</w:t>
      </w:r>
      <w:r w:rsidR="00490949" w:rsidRPr="00515747">
        <w:t>suppl</w:t>
      </w:r>
      <w:r w:rsidR="002B434F" w:rsidRPr="00515747">
        <w:t>y</w:t>
      </w:r>
      <w:r w:rsidR="00490949" w:rsidRPr="00515747">
        <w:t>ing</w:t>
      </w:r>
      <w:r w:rsidR="00AF0F98" w:rsidRPr="00515747">
        <w:t xml:space="preserve"> DSGL technology in Australia to a foreign person) </w:t>
      </w:r>
      <w:r w:rsidR="004742FB" w:rsidRPr="00515747">
        <w:t>does</w:t>
      </w:r>
      <w:r w:rsidR="00F405B6" w:rsidRPr="00515747">
        <w:t xml:space="preserve"> not apply.</w:t>
      </w:r>
    </w:p>
    <w:p w14:paraId="493E2D3F" w14:textId="6B8CA85C" w:rsidR="001869EF" w:rsidRPr="0048296C" w:rsidRDefault="00F443BD" w:rsidP="0050224F">
      <w:pPr>
        <w:pStyle w:val="ESAttParagraph"/>
      </w:pPr>
      <w:r w:rsidRPr="0048296C">
        <w:t>S</w:t>
      </w:r>
      <w:r w:rsidR="00F45E32" w:rsidRPr="0048296C">
        <w:t>ubs</w:t>
      </w:r>
      <w:r w:rsidRPr="0048296C">
        <w:t xml:space="preserve">ection </w:t>
      </w:r>
      <w:proofErr w:type="gramStart"/>
      <w:r w:rsidRPr="0048296C">
        <w:t>7B</w:t>
      </w:r>
      <w:r w:rsidR="00F45E32" w:rsidRPr="0048296C">
        <w:t>(</w:t>
      </w:r>
      <w:proofErr w:type="gramEnd"/>
      <w:r w:rsidR="00F45E32" w:rsidRPr="0048296C">
        <w:t>2)</w:t>
      </w:r>
      <w:r w:rsidRPr="0048296C">
        <w:t xml:space="preserve"> </w:t>
      </w:r>
      <w:r w:rsidR="007756F4" w:rsidRPr="0048296C">
        <w:t xml:space="preserve">of the Amendment Regulations </w:t>
      </w:r>
      <w:r w:rsidR="005B45FA" w:rsidRPr="0048296C">
        <w:t>provides that the offence in subsection 10A(1)</w:t>
      </w:r>
      <w:r w:rsidR="00D12AA7" w:rsidRPr="0048296C">
        <w:t xml:space="preserve"> of the DTC Act</w:t>
      </w:r>
      <w:r w:rsidR="005B45FA" w:rsidRPr="0048296C">
        <w:t xml:space="preserve"> does not apply </w:t>
      </w:r>
      <w:r w:rsidR="001869EF" w:rsidRPr="0048296C">
        <w:t>in circumstances where a supply of DSGL technology</w:t>
      </w:r>
      <w:r w:rsidR="005B45FA" w:rsidRPr="0048296C">
        <w:t xml:space="preserve"> </w:t>
      </w:r>
      <w:r w:rsidR="001869EF" w:rsidRPr="0048296C">
        <w:t xml:space="preserve">constitutes work that is authorised by </w:t>
      </w:r>
      <w:r w:rsidR="00AD42EF" w:rsidRPr="0048296C">
        <w:t>a</w:t>
      </w:r>
      <w:r w:rsidR="005B45FA" w:rsidRPr="0048296C">
        <w:t xml:space="preserve"> ‘foreign work </w:t>
      </w:r>
      <w:r w:rsidR="001869EF" w:rsidRPr="0048296C">
        <w:t>authorisation’</w:t>
      </w:r>
      <w:r w:rsidR="00AD42EF" w:rsidRPr="0048296C">
        <w:t xml:space="preserve"> granted for the purposes of performing work</w:t>
      </w:r>
      <w:r w:rsidR="001869EF" w:rsidRPr="0048296C">
        <w:t xml:space="preserve">. </w:t>
      </w:r>
      <w:r w:rsidR="0089643A" w:rsidRPr="0048296C">
        <w:t>The meaning of foreign work authorisation</w:t>
      </w:r>
      <w:r w:rsidR="001869EF" w:rsidRPr="0048296C">
        <w:t xml:space="preserve"> is defined in </w:t>
      </w:r>
      <w:r w:rsidR="00932316" w:rsidRPr="0048296C">
        <w:t>section 113</w:t>
      </w:r>
      <w:r w:rsidR="001869EF" w:rsidRPr="0048296C">
        <w:t xml:space="preserve"> of the </w:t>
      </w:r>
      <w:r w:rsidR="001869EF" w:rsidRPr="0048296C">
        <w:rPr>
          <w:i/>
          <w:iCs/>
        </w:rPr>
        <w:t xml:space="preserve">Defence Act 1903 </w:t>
      </w:r>
      <w:r w:rsidR="001869EF" w:rsidRPr="0048296C">
        <w:t xml:space="preserve">(Defence Act). </w:t>
      </w:r>
      <w:r w:rsidR="00B916EB" w:rsidRPr="0048296C">
        <w:t xml:space="preserve"> </w:t>
      </w:r>
    </w:p>
    <w:p w14:paraId="5D3AFF93" w14:textId="0D6E25A7" w:rsidR="003C1923" w:rsidRPr="00515747" w:rsidRDefault="003C1923" w:rsidP="00515747">
      <w:pPr>
        <w:pStyle w:val="ESAttParagraph"/>
      </w:pPr>
      <w:r w:rsidRPr="00515747">
        <w:t xml:space="preserve">The purpose of this exception is to ensure that an individual who holds a valid foreign work authorisation to perform work does not commit an offence under subsection 10A(1) of the DTC Act in situations where, as part of undertaking that authorised work, </w:t>
      </w:r>
      <w:r w:rsidR="00C57D67" w:rsidRPr="00515747">
        <w:t>their</w:t>
      </w:r>
      <w:r w:rsidRPr="00515747">
        <w:t xml:space="preserve"> conduct constitutes a supply of DSGL technology to a foreign person in Australia. For example, an individual may be granted a foreign work authorisation to work for a foreign government-owned company in Australia as a mechanic sustaining armoured vehicles in Australia. As part of performing this work, the individual may need to demonstrate a procedure or communicate technical information relevant to repairing and maintaining the vehicles, which may constitute a supply of DSGL technology. Provided this supply of DSGL technology is done for the purposes of performing the work authorised by the foreign work authorisation, it would be within the scope of this exception, and therefore not subject to the offence provision in subsection 10A(1) of the DTC Act.</w:t>
      </w:r>
    </w:p>
    <w:p w14:paraId="7A2CBAA2" w14:textId="1441445A" w:rsidR="001A3258" w:rsidRPr="00515747" w:rsidRDefault="003C1923" w:rsidP="00515747">
      <w:pPr>
        <w:pStyle w:val="ESAttParagraph"/>
      </w:pPr>
      <w:r w:rsidRPr="00515747">
        <w:t xml:space="preserve">Similarly, subsection 7B(3) </w:t>
      </w:r>
      <w:r w:rsidR="00C57D67" w:rsidRPr="00515747">
        <w:t xml:space="preserve">of the Amendment Regulations </w:t>
      </w:r>
      <w:r w:rsidRPr="00515747">
        <w:t xml:space="preserve">provides that the offence in subsection 10A(1) </w:t>
      </w:r>
      <w:r w:rsidR="001A3258" w:rsidRPr="00515747">
        <w:t xml:space="preserve">of the DTC Act </w:t>
      </w:r>
      <w:r w:rsidRPr="00515747">
        <w:t xml:space="preserve">does not apply in circumstances where a supply of DSGL technology constitutes training that is authorised by a ‘foreign work authorisation’ granted for the purposes of providing training. </w:t>
      </w:r>
    </w:p>
    <w:p w14:paraId="2B493BD2" w14:textId="421231AE" w:rsidR="003C1923" w:rsidRPr="0048296C" w:rsidRDefault="003C1923" w:rsidP="0050224F">
      <w:pPr>
        <w:pStyle w:val="ESAttParagraph"/>
      </w:pPr>
      <w:r w:rsidRPr="0048296C">
        <w:lastRenderedPageBreak/>
        <w:t>As above, the purpose of this exception is to ensure that an individual who holds a valid foreign work authorisation to provide training does not commit an offence under subsection 10A(1) of the DTC Act in situations where, as part of undertaking that authorised training, their conduct constitutes a supply of DSGL technology to a foreign person in Australia. For example, an individual may be granted a foreign work authorisation to provide training on how to operate and maintain equipment and components of an unmanned aircraft platform to Australian-based members of a foreign military organisation. In order to provide this training, the individual may need to verbally explain or supply schematics or technical information of components or equipment to these personnel, which may constitute a supply of DSGL technology. Provided this supply of DSGL technology is done for the purposes of providing the training authorised by the foreign work authorisation held by the individual, it would be within the scope of this exception, and therefore not subject to the offence provision in subsection 10A(1) of the DTC Act.</w:t>
      </w:r>
    </w:p>
    <w:p w14:paraId="4F08C0B8" w14:textId="6D60E0E5" w:rsidR="00A7168F" w:rsidRPr="0048296C" w:rsidRDefault="00A7168F" w:rsidP="00A7168F">
      <w:pPr>
        <w:pStyle w:val="ESAttParagraph"/>
      </w:pPr>
      <w:r w:rsidRPr="0048296C">
        <w:t>A note to subsection 10A(8) of the DTC Act</w:t>
      </w:r>
      <w:r w:rsidR="00DB55B0" w:rsidRPr="0048296C">
        <w:t>, under which this exception is prescribed,</w:t>
      </w:r>
      <w:r w:rsidRPr="0048296C">
        <w:t xml:space="preserve"> provides that a defendant bears an evidential burden in relation to the matters prescribed in this </w:t>
      </w:r>
      <w:r w:rsidR="00DB55B0" w:rsidRPr="0048296C">
        <w:t>exception</w:t>
      </w:r>
      <w:r w:rsidRPr="0048296C">
        <w:t xml:space="preserve"> and refers readers to subsection 13.3(3) of the Criminal Code. Paragraph [</w:t>
      </w:r>
      <w:r w:rsidR="004E2B90" w:rsidRPr="0048296C">
        <w:fldChar w:fldCharType="begin"/>
      </w:r>
      <w:r w:rsidR="004E2B90" w:rsidRPr="0048296C">
        <w:instrText xml:space="preserve"> REF _Ref169516414 \r \h </w:instrText>
      </w:r>
      <w:r w:rsidR="0048296C">
        <w:instrText xml:space="preserve"> \* MERGEFORMAT </w:instrText>
      </w:r>
      <w:r w:rsidR="004E2B90" w:rsidRPr="0048296C">
        <w:fldChar w:fldCharType="separate"/>
      </w:r>
      <w:r w:rsidR="00881227" w:rsidRPr="0048296C">
        <w:t>26</w:t>
      </w:r>
      <w:r w:rsidR="004E2B90" w:rsidRPr="0048296C">
        <w:fldChar w:fldCharType="end"/>
      </w:r>
      <w:r w:rsidRPr="0048296C">
        <w:t>] provides further detail about the application of subsection 13.3 of the Criminal Code. The effect of this note is that where a defendant seeks to rely on this exception, they will need to adduce or point to some evidence that suggests there is a reasonable possibility it exists.</w:t>
      </w:r>
    </w:p>
    <w:p w14:paraId="0DFD2130" w14:textId="6F9A4409" w:rsidR="003E0C1D" w:rsidRPr="0048296C" w:rsidRDefault="003D6F0A" w:rsidP="00D73F8D">
      <w:pPr>
        <w:pStyle w:val="ESAttParagraph"/>
      </w:pPr>
      <w:r w:rsidRPr="0048296C">
        <w:t>These</w:t>
      </w:r>
      <w:r w:rsidR="003E0C1D" w:rsidRPr="0048296C">
        <w:t xml:space="preserve"> exception</w:t>
      </w:r>
      <w:r w:rsidRPr="0048296C">
        <w:t>s</w:t>
      </w:r>
      <w:r w:rsidR="003E0C1D" w:rsidRPr="0048296C">
        <w:t xml:space="preserve"> would be peculiarly within</w:t>
      </w:r>
      <w:r w:rsidR="006C56A2" w:rsidRPr="0048296C">
        <w:t xml:space="preserve"> the knowledge of </w:t>
      </w:r>
      <w:r w:rsidR="00785A25" w:rsidRPr="0048296C">
        <w:t>a</w:t>
      </w:r>
      <w:r w:rsidR="006C56A2" w:rsidRPr="0048296C">
        <w:t xml:space="preserve"> defendant. This is because</w:t>
      </w:r>
      <w:r w:rsidR="003E0C1D" w:rsidRPr="0048296C">
        <w:t xml:space="preserve"> </w:t>
      </w:r>
      <w:r w:rsidR="00785A25" w:rsidRPr="0048296C">
        <w:t xml:space="preserve">under subsection 115(4) of the Defence Act, the Minister is required to give </w:t>
      </w:r>
      <w:r w:rsidR="001E25AD" w:rsidRPr="0048296C">
        <w:t>an</w:t>
      </w:r>
      <w:r w:rsidR="00785A25" w:rsidRPr="0048296C">
        <w:t xml:space="preserve"> individual a copy of </w:t>
      </w:r>
      <w:r w:rsidR="001E25AD" w:rsidRPr="0048296C">
        <w:t>a</w:t>
      </w:r>
      <w:r w:rsidR="00785A25" w:rsidRPr="0048296C">
        <w:t xml:space="preserve"> foreign work authorisation that specifies the period the authorisation is in force. </w:t>
      </w:r>
      <w:r w:rsidR="001E25AD" w:rsidRPr="0048296C">
        <w:t>A</w:t>
      </w:r>
      <w:r w:rsidR="00785A25" w:rsidRPr="0048296C">
        <w:t xml:space="preserve"> </w:t>
      </w:r>
      <w:r w:rsidR="001E25AD" w:rsidRPr="0048296C">
        <w:t>defendant</w:t>
      </w:r>
      <w:r w:rsidR="00785A25" w:rsidRPr="0048296C">
        <w:t xml:space="preserve"> would therefore have a copy of the</w:t>
      </w:r>
      <w:r w:rsidR="00F91BD3" w:rsidRPr="0048296C">
        <w:t xml:space="preserve"> relevant</w:t>
      </w:r>
      <w:r w:rsidR="00785A25" w:rsidRPr="0048296C">
        <w:t xml:space="preserve"> </w:t>
      </w:r>
      <w:r w:rsidR="008A4DA8" w:rsidRPr="0048296C">
        <w:t xml:space="preserve">foreign work </w:t>
      </w:r>
      <w:r w:rsidR="00785A25" w:rsidRPr="0048296C">
        <w:t xml:space="preserve">authorisation </w:t>
      </w:r>
      <w:r w:rsidR="001E25AD" w:rsidRPr="0048296C">
        <w:t>that</w:t>
      </w:r>
      <w:r w:rsidR="00785A25" w:rsidRPr="0048296C">
        <w:t xml:space="preserve"> they could provide as evidence in support of </w:t>
      </w:r>
      <w:r w:rsidR="007615F6" w:rsidRPr="0048296C">
        <w:t>this</w:t>
      </w:r>
      <w:r w:rsidR="00785A25" w:rsidRPr="0048296C">
        <w:t xml:space="preserve"> </w:t>
      </w:r>
      <w:r w:rsidR="00AB1FDE" w:rsidRPr="0048296C">
        <w:t>exception</w:t>
      </w:r>
      <w:r w:rsidR="00785A25" w:rsidRPr="0048296C">
        <w:t>.</w:t>
      </w:r>
      <w:r w:rsidR="00873593" w:rsidRPr="0048296C">
        <w:t xml:space="preserve"> </w:t>
      </w:r>
      <w:r w:rsidR="003E0C1D" w:rsidRPr="0048296C">
        <w:t xml:space="preserve">Accordingly, it is appropriate for this offence-specific defence to place the evidential burden on the defendant, as it complies with the principles set out in the Guide to Framing Commonwealth Offences. Once a defendant has discharged the evidential burden of proof in relation to this exception, the prosecution will bear the legal burden of disproving the exception beyond a reasonable doubt. </w:t>
      </w:r>
    </w:p>
    <w:p w14:paraId="2577A124" w14:textId="2942C548" w:rsidR="0006457E" w:rsidRPr="0048296C" w:rsidRDefault="009406B2" w:rsidP="0099549A">
      <w:pPr>
        <w:pStyle w:val="ESAtt-Subheading"/>
      </w:pPr>
      <w:r w:rsidRPr="0048296C">
        <w:t>Section 7C</w:t>
      </w:r>
      <w:r w:rsidR="009C1B22" w:rsidRPr="0048296C">
        <w:tab/>
      </w:r>
      <w:r w:rsidR="00162762" w:rsidRPr="0048296C">
        <w:t xml:space="preserve">Exception </w:t>
      </w:r>
      <w:r w:rsidR="0002307C" w:rsidRPr="0048296C">
        <w:t>to offence</w:t>
      </w:r>
      <w:r w:rsidR="00097E18" w:rsidRPr="0048296C">
        <w:t xml:space="preserve"> under section 10B of the Act—</w:t>
      </w:r>
      <w:r w:rsidR="0006457E" w:rsidRPr="0048296C">
        <w:t>elapsed period</w:t>
      </w:r>
    </w:p>
    <w:p w14:paraId="46CD400C" w14:textId="69B5502F" w:rsidR="009B0623" w:rsidRPr="0048296C" w:rsidRDefault="00A4257E" w:rsidP="0050224F">
      <w:pPr>
        <w:pStyle w:val="ESAttParagraph"/>
      </w:pPr>
      <w:r w:rsidRPr="0048296C">
        <w:t>Subsection</w:t>
      </w:r>
      <w:r w:rsidR="009B0623" w:rsidRPr="0048296C">
        <w:t xml:space="preserve"> 10B</w:t>
      </w:r>
      <w:r w:rsidRPr="0048296C">
        <w:t>(1)</w:t>
      </w:r>
      <w:r w:rsidR="009B0623" w:rsidRPr="0048296C">
        <w:t xml:space="preserve"> </w:t>
      </w:r>
      <w:r w:rsidR="00B42A71" w:rsidRPr="0048296C">
        <w:t xml:space="preserve">of the DTC Act </w:t>
      </w:r>
      <w:r w:rsidR="003A1D98" w:rsidRPr="0048296C">
        <w:t>is</w:t>
      </w:r>
      <w:r w:rsidR="009B0623" w:rsidRPr="0048296C">
        <w:t xml:space="preserve"> an offence provision </w:t>
      </w:r>
      <w:r w:rsidR="003A1D98" w:rsidRPr="0048296C">
        <w:t>that regulates</w:t>
      </w:r>
      <w:r w:rsidR="009B0623" w:rsidRPr="0048296C">
        <w:t xml:space="preserve"> certain supplies of DSGL goods or DSGL technology that occur outside of Australia (the ‘current supply’)</w:t>
      </w:r>
      <w:r w:rsidR="00AF2F5C" w:rsidRPr="0048296C">
        <w:t>, where those</w:t>
      </w:r>
      <w:r w:rsidR="009B0623" w:rsidRPr="0048296C">
        <w:t xml:space="preserve"> DSGL goods or DSGL technology were previously exported or supplied from within Australia to outside Australia (the ‘earlier </w:t>
      </w:r>
      <w:r w:rsidR="000907D1" w:rsidRPr="0048296C">
        <w:t xml:space="preserve">export or </w:t>
      </w:r>
      <w:r w:rsidR="009B0623" w:rsidRPr="0048296C">
        <w:t>supply’).</w:t>
      </w:r>
      <w:r w:rsidR="00DC1F82" w:rsidRPr="0048296C">
        <w:t xml:space="preserve"> S</w:t>
      </w:r>
      <w:r w:rsidR="009B0623" w:rsidRPr="0048296C">
        <w:t xml:space="preserve">ubsection </w:t>
      </w:r>
      <w:proofErr w:type="gramStart"/>
      <w:r w:rsidR="009B0623" w:rsidRPr="0048296C">
        <w:t>10B(</w:t>
      </w:r>
      <w:proofErr w:type="gramEnd"/>
      <w:r w:rsidR="009B0623" w:rsidRPr="0048296C">
        <w:t xml:space="preserve">8C) of the </w:t>
      </w:r>
      <w:r w:rsidR="00895617" w:rsidRPr="0048296C">
        <w:t>DTC </w:t>
      </w:r>
      <w:r w:rsidR="009B0623" w:rsidRPr="0048296C">
        <w:t>Act provides</w:t>
      </w:r>
      <w:r w:rsidR="000907D1" w:rsidRPr="0048296C">
        <w:t xml:space="preserve"> an exception to this</w:t>
      </w:r>
      <w:r w:rsidR="009B0623" w:rsidRPr="0048296C">
        <w:t xml:space="preserve"> offence </w:t>
      </w:r>
      <w:r w:rsidR="002D2911" w:rsidRPr="0048296C">
        <w:t xml:space="preserve">that </w:t>
      </w:r>
      <w:r w:rsidR="00D05198" w:rsidRPr="0048296C">
        <w:t>applies</w:t>
      </w:r>
      <w:r w:rsidR="009B0623" w:rsidRPr="0048296C">
        <w:t xml:space="preserve"> </w:t>
      </w:r>
      <w:r w:rsidR="00F33C1F" w:rsidRPr="0048296C">
        <w:t>once</w:t>
      </w:r>
      <w:r w:rsidR="009B0623" w:rsidRPr="0048296C">
        <w:t xml:space="preserve"> a period of time</w:t>
      </w:r>
      <w:r w:rsidR="00955D16" w:rsidRPr="0048296C">
        <w:t xml:space="preserve"> (prescribed in regulations)</w:t>
      </w:r>
      <w:r w:rsidR="009B0623" w:rsidRPr="0048296C">
        <w:t xml:space="preserve"> has elapsed since </w:t>
      </w:r>
      <w:r w:rsidR="00CC1213" w:rsidRPr="0048296C">
        <w:t xml:space="preserve">the </w:t>
      </w:r>
      <w:r w:rsidR="009B0623" w:rsidRPr="0048296C">
        <w:t xml:space="preserve">‘earlier </w:t>
      </w:r>
      <w:r w:rsidR="000907D1" w:rsidRPr="0048296C">
        <w:t>export or supply</w:t>
      </w:r>
      <w:r w:rsidR="009B0623" w:rsidRPr="0048296C">
        <w:t xml:space="preserve">’ </w:t>
      </w:r>
      <w:r w:rsidR="00CC1213" w:rsidRPr="0048296C">
        <w:t xml:space="preserve">of DSGL goods or DSGL technology </w:t>
      </w:r>
      <w:r w:rsidR="009B0623" w:rsidRPr="0048296C">
        <w:t>was made.</w:t>
      </w:r>
      <w:r w:rsidR="000907D1" w:rsidRPr="0048296C">
        <w:t xml:space="preserve"> </w:t>
      </w:r>
    </w:p>
    <w:p w14:paraId="36EADCC2" w14:textId="2AFA359D" w:rsidR="0006457E" w:rsidRPr="0048296C" w:rsidRDefault="00580993" w:rsidP="0050224F">
      <w:pPr>
        <w:pStyle w:val="ESAttParagraph"/>
      </w:pPr>
      <w:r w:rsidRPr="0048296C">
        <w:t>S</w:t>
      </w:r>
      <w:r w:rsidR="009B0623" w:rsidRPr="0048296C">
        <w:t>ection</w:t>
      </w:r>
      <w:r w:rsidR="002D2911" w:rsidRPr="0048296C">
        <w:t xml:space="preserve"> 7</w:t>
      </w:r>
      <w:r w:rsidR="00D045BC" w:rsidRPr="0048296C">
        <w:t>C</w:t>
      </w:r>
      <w:r w:rsidR="002D2911" w:rsidRPr="0048296C">
        <w:t xml:space="preserve"> </w:t>
      </w:r>
      <w:r w:rsidR="00A247E5" w:rsidRPr="0048296C">
        <w:t xml:space="preserve">of the Amendment Regulations </w:t>
      </w:r>
      <w:r w:rsidR="002D2911" w:rsidRPr="0048296C">
        <w:t>prescribe</w:t>
      </w:r>
      <w:r w:rsidRPr="0048296C">
        <w:t>s</w:t>
      </w:r>
      <w:r w:rsidR="009B0623" w:rsidRPr="0048296C">
        <w:t xml:space="preserve"> </w:t>
      </w:r>
      <w:r w:rsidR="00AD72B6" w:rsidRPr="0048296C">
        <w:t>the</w:t>
      </w:r>
      <w:r w:rsidR="001D4C6E" w:rsidRPr="0048296C">
        <w:t>se</w:t>
      </w:r>
      <w:r w:rsidR="00AD72B6" w:rsidRPr="0048296C">
        <w:t xml:space="preserve"> </w:t>
      </w:r>
      <w:r w:rsidR="009B0623" w:rsidRPr="0048296C">
        <w:t xml:space="preserve">periods of time </w:t>
      </w:r>
      <w:r w:rsidR="00AD72B6" w:rsidRPr="0048296C">
        <w:t xml:space="preserve">that must elapse </w:t>
      </w:r>
      <w:r w:rsidR="0032451A" w:rsidRPr="0048296C">
        <w:t xml:space="preserve">after the earlier export or supply </w:t>
      </w:r>
      <w:r w:rsidR="00AD72B6" w:rsidRPr="0048296C">
        <w:t xml:space="preserve">for </w:t>
      </w:r>
      <w:r w:rsidR="00446203" w:rsidRPr="0048296C">
        <w:t>the</w:t>
      </w:r>
      <w:r w:rsidR="00AD72B6" w:rsidRPr="0048296C">
        <w:t xml:space="preserve"> exception in subsection 10B(</w:t>
      </w:r>
      <w:r w:rsidR="009C42DD" w:rsidRPr="0048296C">
        <w:t>8C</w:t>
      </w:r>
      <w:r w:rsidR="00AD72B6" w:rsidRPr="0048296C">
        <w:t xml:space="preserve">) to apply. </w:t>
      </w:r>
      <w:r w:rsidR="003E56D1" w:rsidRPr="0048296C">
        <w:t xml:space="preserve">The required period of time that must have elapsed since the earlier export or supply </w:t>
      </w:r>
      <w:r w:rsidR="00C83A9F" w:rsidRPr="0048296C">
        <w:t>will vary</w:t>
      </w:r>
      <w:r w:rsidR="003E56D1" w:rsidRPr="0048296C">
        <w:t xml:space="preserve"> depending on </w:t>
      </w:r>
      <w:r w:rsidR="003E56D1" w:rsidRPr="0048296C">
        <w:lastRenderedPageBreak/>
        <w:t xml:space="preserve">the </w:t>
      </w:r>
      <w:r w:rsidR="004B083F" w:rsidRPr="0048296C">
        <w:t>sensitivity</w:t>
      </w:r>
      <w:r w:rsidR="00553EFF" w:rsidRPr="0048296C">
        <w:t xml:space="preserve"> of </w:t>
      </w:r>
      <w:r w:rsidR="00EF49C7" w:rsidRPr="0048296C">
        <w:t xml:space="preserve">the </w:t>
      </w:r>
      <w:r w:rsidR="00553EFF" w:rsidRPr="0048296C">
        <w:t>DSGL goods or DSGL technol</w:t>
      </w:r>
      <w:r w:rsidR="00D5342D" w:rsidRPr="0048296C">
        <w:t>ogy that were the subject of that</w:t>
      </w:r>
      <w:r w:rsidR="00D36EE2" w:rsidRPr="0048296C">
        <w:t xml:space="preserve"> earlier export or supply</w:t>
      </w:r>
      <w:r w:rsidR="00373956" w:rsidRPr="0048296C">
        <w:t>.</w:t>
      </w:r>
    </w:p>
    <w:p w14:paraId="534D6315" w14:textId="032A58E3" w:rsidR="00050F24" w:rsidRPr="0048296C" w:rsidRDefault="00050F24" w:rsidP="0050224F">
      <w:pPr>
        <w:pStyle w:val="ESAttParagraph"/>
      </w:pPr>
      <w:r w:rsidRPr="0048296C">
        <w:t>Subsection 7C(2)</w:t>
      </w:r>
      <w:r w:rsidR="005A62BC" w:rsidRPr="0048296C">
        <w:t xml:space="preserve"> </w:t>
      </w:r>
      <w:r w:rsidR="00887FDE" w:rsidRPr="0048296C">
        <w:t>provides</w:t>
      </w:r>
      <w:r w:rsidR="005A62BC" w:rsidRPr="0048296C">
        <w:t xml:space="preserve"> that for DSGL goods or DSGL tech</w:t>
      </w:r>
      <w:r w:rsidR="00BC79E4" w:rsidRPr="0048296C">
        <w:t>nology within the scope of Part </w:t>
      </w:r>
      <w:r w:rsidR="005A62BC" w:rsidRPr="0048296C">
        <w:t xml:space="preserve">1 of the DSGL, the prescribed period </w:t>
      </w:r>
      <w:r w:rsidR="00E87E11" w:rsidRPr="0048296C">
        <w:t xml:space="preserve">of time that must have elapsed after the earlier export or supply </w:t>
      </w:r>
      <w:r w:rsidR="005A62BC" w:rsidRPr="0048296C">
        <w:t>is</w:t>
      </w:r>
      <w:r w:rsidR="00E87E11" w:rsidRPr="0048296C">
        <w:t xml:space="preserve"> 12 months</w:t>
      </w:r>
      <w:r w:rsidR="005A62BC" w:rsidRPr="0048296C">
        <w:t>.</w:t>
      </w:r>
      <w:r w:rsidR="00E2486D" w:rsidRPr="0048296C">
        <w:t xml:space="preserve"> </w:t>
      </w:r>
      <w:r w:rsidR="0099549A" w:rsidRPr="0048296C">
        <w:t>This period of time is prescribed based on the level of sensitivity of the DSGL goods, technology or services on Part 1 of the DSGL.</w:t>
      </w:r>
    </w:p>
    <w:p w14:paraId="278A0079" w14:textId="30E261B9" w:rsidR="00050F24" w:rsidRPr="0048296C" w:rsidRDefault="00050F24" w:rsidP="0050224F">
      <w:pPr>
        <w:pStyle w:val="ESAttParagraph"/>
      </w:pPr>
      <w:r w:rsidRPr="0048296C">
        <w:t xml:space="preserve">Subsection 7C(3) </w:t>
      </w:r>
      <w:r w:rsidR="00887FDE" w:rsidRPr="0048296C">
        <w:t>provides</w:t>
      </w:r>
      <w:r w:rsidR="005A62BC" w:rsidRPr="0048296C">
        <w:t xml:space="preserve"> that for DSGL goods or DSGL technology within the scope of the Sensitive List of Dual-use Goods and Technologies in Part 2 of the DSGL, the prescribed period </w:t>
      </w:r>
      <w:r w:rsidR="00E87E11" w:rsidRPr="0048296C">
        <w:t xml:space="preserve">of time that must have elapsed after the earlier export or supply </w:t>
      </w:r>
      <w:r w:rsidR="005A62BC" w:rsidRPr="0048296C">
        <w:t xml:space="preserve">is 6 months. </w:t>
      </w:r>
      <w:r w:rsidR="00593B45" w:rsidRPr="0048296C">
        <w:t xml:space="preserve">This period of time </w:t>
      </w:r>
      <w:r w:rsidR="00421BC3" w:rsidRPr="0048296C">
        <w:t>is</w:t>
      </w:r>
      <w:r w:rsidR="00593B45" w:rsidRPr="0048296C">
        <w:t xml:space="preserve"> prescribed </w:t>
      </w:r>
      <w:r w:rsidR="00A449B6" w:rsidRPr="0048296C">
        <w:t>based on the level of sensitivity of the DSGL goods, technology or services on the Sensitive List</w:t>
      </w:r>
      <w:r w:rsidR="00593B45" w:rsidRPr="0048296C">
        <w:t>.</w:t>
      </w:r>
    </w:p>
    <w:p w14:paraId="2B6AB4C0" w14:textId="020B435B" w:rsidR="00050F24" w:rsidRPr="0048296C" w:rsidRDefault="00050F24" w:rsidP="0050224F">
      <w:pPr>
        <w:pStyle w:val="ESAttParagraph"/>
      </w:pPr>
      <w:r w:rsidRPr="0048296C">
        <w:t xml:space="preserve">Subsection 7C(4) provides </w:t>
      </w:r>
      <w:r w:rsidR="00B11FB2" w:rsidRPr="0048296C">
        <w:t xml:space="preserve">that for DSGL goods or DSGL technology within the scope of the Very Sensitive List of Dual-use Goods and Technologies in Part 2 of the DSGL, the prescribed period </w:t>
      </w:r>
      <w:r w:rsidR="00E2486D" w:rsidRPr="0048296C">
        <w:t xml:space="preserve">of time that must have elapsed after the earlier export or supply </w:t>
      </w:r>
      <w:r w:rsidR="00B11FB2" w:rsidRPr="0048296C">
        <w:t>is 12 months.</w:t>
      </w:r>
      <w:r w:rsidR="002552F2" w:rsidRPr="0048296C">
        <w:t xml:space="preserve"> This </w:t>
      </w:r>
      <w:r w:rsidR="00F55634" w:rsidRPr="0048296C">
        <w:t>period</w:t>
      </w:r>
      <w:r w:rsidR="002552F2" w:rsidRPr="0048296C">
        <w:t xml:space="preserve"> </w:t>
      </w:r>
      <w:r w:rsidR="00F55634" w:rsidRPr="0048296C">
        <w:t xml:space="preserve">of time </w:t>
      </w:r>
      <w:r w:rsidR="00421BC3" w:rsidRPr="0048296C">
        <w:t>is</w:t>
      </w:r>
      <w:r w:rsidR="002552F2" w:rsidRPr="0048296C">
        <w:t xml:space="preserve"> </w:t>
      </w:r>
      <w:r w:rsidR="00593B45" w:rsidRPr="0048296C">
        <w:t>prescribed</w:t>
      </w:r>
      <w:r w:rsidR="002552F2" w:rsidRPr="0048296C">
        <w:t xml:space="preserve"> </w:t>
      </w:r>
      <w:r w:rsidR="00A449B6" w:rsidRPr="0048296C">
        <w:t>based on the level of sensitivity of the DSGL goods, technology or services on the Very Sensitive List</w:t>
      </w:r>
      <w:r w:rsidR="002552F2" w:rsidRPr="0048296C">
        <w:t>.</w:t>
      </w:r>
    </w:p>
    <w:p w14:paraId="3A67755A" w14:textId="562694C8" w:rsidR="007F3E94" w:rsidRPr="0048296C" w:rsidRDefault="007F3E94" w:rsidP="0050224F">
      <w:pPr>
        <w:pStyle w:val="ESAttParagraph"/>
      </w:pPr>
      <w:r w:rsidRPr="0048296C">
        <w:t>The purpose of section 7</w:t>
      </w:r>
      <w:r w:rsidR="00D045BC" w:rsidRPr="0048296C">
        <w:t>C</w:t>
      </w:r>
      <w:r w:rsidRPr="0048296C">
        <w:t xml:space="preserve"> is to ensure that, after a sufficient period of time has elapsed</w:t>
      </w:r>
      <w:r w:rsidR="00AF7C21" w:rsidRPr="0048296C">
        <w:t xml:space="preserve"> since the initial export or supply of </w:t>
      </w:r>
      <w:r w:rsidR="003B0263" w:rsidRPr="0048296C">
        <w:t xml:space="preserve">DSGL </w:t>
      </w:r>
      <w:r w:rsidR="00AF7C21" w:rsidRPr="0048296C">
        <w:t>goods or technology from Australia</w:t>
      </w:r>
      <w:r w:rsidRPr="0048296C">
        <w:t xml:space="preserve">, </w:t>
      </w:r>
      <w:r w:rsidR="00E56131" w:rsidRPr="0048296C">
        <w:t>a person</w:t>
      </w:r>
      <w:r w:rsidRPr="0048296C">
        <w:t xml:space="preserve"> intending to further supply </w:t>
      </w:r>
      <w:r w:rsidR="00545027" w:rsidRPr="0048296C">
        <w:t xml:space="preserve">those </w:t>
      </w:r>
      <w:r w:rsidRPr="0048296C">
        <w:t>Australian-origin DSGL goods or DSGL t</w:t>
      </w:r>
      <w:r w:rsidR="00ED68EE" w:rsidRPr="0048296C">
        <w:t>echnology outside Australia do</w:t>
      </w:r>
      <w:r w:rsidR="0014286A" w:rsidRPr="0048296C">
        <w:t>es</w:t>
      </w:r>
      <w:r w:rsidRPr="0048296C">
        <w:t xml:space="preserve"> not need to keep seeking authorisation to make the </w:t>
      </w:r>
      <w:r w:rsidR="00246747" w:rsidRPr="0048296C">
        <w:t xml:space="preserve">further </w:t>
      </w:r>
      <w:r w:rsidRPr="0048296C">
        <w:t>supply.</w:t>
      </w:r>
    </w:p>
    <w:p w14:paraId="7B6A2BC6" w14:textId="058DBDB8" w:rsidR="00270C93" w:rsidRPr="0048296C" w:rsidRDefault="00270C93" w:rsidP="0099549A">
      <w:pPr>
        <w:pStyle w:val="ESAtt-Subheading"/>
      </w:pPr>
      <w:r w:rsidRPr="0048296C">
        <w:t>Section 7D</w:t>
      </w:r>
      <w:r w:rsidRPr="0048296C">
        <w:tab/>
        <w:t>Exception to offence under section 10B of the Act—supply of DSGL goods or DSGL technology from the United Kingdom or the United States of America</w:t>
      </w:r>
    </w:p>
    <w:p w14:paraId="0C3011A3" w14:textId="5208F455" w:rsidR="00D00767" w:rsidRPr="0048296C" w:rsidRDefault="00982112" w:rsidP="00764AA1">
      <w:pPr>
        <w:pStyle w:val="ESAttParagraph"/>
      </w:pPr>
      <w:r w:rsidRPr="0048296C">
        <w:t>S</w:t>
      </w:r>
      <w:r w:rsidR="00D00767" w:rsidRPr="0048296C">
        <w:t xml:space="preserve">ubsection 10B(1) of the DTC Act is an offence provision that regulates certain supplies of DSGL goods or DSGL technology that occur outside of Australia (the ‘current supply’), where those DSGL goods or DSGL technology were previously exported or supplied from within Australia to outside Australia (the ‘earlier export or supply’). </w:t>
      </w:r>
    </w:p>
    <w:p w14:paraId="3381F174" w14:textId="12850E9E" w:rsidR="00E17BE5" w:rsidRPr="0048296C" w:rsidRDefault="00D00767">
      <w:pPr>
        <w:pStyle w:val="ESAttParagraph"/>
      </w:pPr>
      <w:r w:rsidRPr="0048296C">
        <w:t xml:space="preserve">Section 7D of the Amendment Regulations establishes an exception from the offence in subsection 10B(1) of the DTC Act that applies where the ‘current supply’ </w:t>
      </w:r>
      <w:r w:rsidR="00E74AEE" w:rsidRPr="0048296C">
        <w:t xml:space="preserve">of DSGL goods or DSGL technology </w:t>
      </w:r>
      <w:r w:rsidRPr="0048296C">
        <w:t>is made from a place in the United Kingdom or the United States of America.</w:t>
      </w:r>
      <w:r w:rsidR="006E2BB6" w:rsidRPr="0048296C">
        <w:t xml:space="preserve"> </w:t>
      </w:r>
      <w:r w:rsidR="00452AB3" w:rsidRPr="0048296C">
        <w:t>The purpose of this exception is to de-conflict</w:t>
      </w:r>
      <w:r w:rsidR="00575A89" w:rsidRPr="0048296C">
        <w:t xml:space="preserve"> the</w:t>
      </w:r>
      <w:r w:rsidR="0080266F" w:rsidRPr="0048296C">
        <w:t xml:space="preserve"> </w:t>
      </w:r>
      <w:r w:rsidR="00D26389" w:rsidRPr="0048296C">
        <w:t>expor</w:t>
      </w:r>
      <w:r w:rsidR="00E00F5D" w:rsidRPr="0048296C">
        <w:t>t control frameworks</w:t>
      </w:r>
      <w:r w:rsidR="00D26389" w:rsidRPr="0048296C">
        <w:t xml:space="preserve"> of the </w:t>
      </w:r>
      <w:r w:rsidR="00FE5281" w:rsidRPr="0048296C">
        <w:t xml:space="preserve">United Kingdom </w:t>
      </w:r>
      <w:r w:rsidR="00111321" w:rsidRPr="0048296C">
        <w:t>and</w:t>
      </w:r>
      <w:r w:rsidR="00FE5281" w:rsidRPr="0048296C">
        <w:t xml:space="preserve"> the United States</w:t>
      </w:r>
      <w:r w:rsidR="00E72F6C" w:rsidRPr="0048296C">
        <w:t xml:space="preserve"> with that of Australia’s</w:t>
      </w:r>
      <w:r w:rsidR="00484FEA" w:rsidRPr="0048296C">
        <w:t xml:space="preserve">. This is because the export control systems of these countries </w:t>
      </w:r>
      <w:r w:rsidR="008E5D8B" w:rsidRPr="0048296C">
        <w:t xml:space="preserve">impose </w:t>
      </w:r>
      <w:r w:rsidR="00F74F4B" w:rsidRPr="0048296C">
        <w:t>substantially similar</w:t>
      </w:r>
      <w:r w:rsidR="00D26389" w:rsidRPr="0048296C">
        <w:t xml:space="preserve"> </w:t>
      </w:r>
      <w:r w:rsidR="00484FEA" w:rsidRPr="0048296C">
        <w:t xml:space="preserve">regulatory </w:t>
      </w:r>
      <w:r w:rsidR="00E00F5D" w:rsidRPr="0048296C">
        <w:t>requirements on</w:t>
      </w:r>
      <w:r w:rsidR="00D26389" w:rsidRPr="0048296C">
        <w:t xml:space="preserve"> </w:t>
      </w:r>
      <w:r w:rsidR="00E0424A" w:rsidRPr="0048296C">
        <w:t xml:space="preserve">supplies of </w:t>
      </w:r>
      <w:r w:rsidR="00380C98" w:rsidRPr="0048296C">
        <w:t xml:space="preserve">DSGL </w:t>
      </w:r>
      <w:r w:rsidR="00E0424A" w:rsidRPr="0048296C">
        <w:t xml:space="preserve">goods </w:t>
      </w:r>
      <w:r w:rsidR="00380C98" w:rsidRPr="0048296C">
        <w:t>and DSGL</w:t>
      </w:r>
      <w:r w:rsidR="00E0424A" w:rsidRPr="0048296C">
        <w:t xml:space="preserve"> technology</w:t>
      </w:r>
      <w:r w:rsidR="00D26389" w:rsidRPr="0048296C">
        <w:t xml:space="preserve">. </w:t>
      </w:r>
      <w:r w:rsidR="00484FEA" w:rsidRPr="0048296C">
        <w:t>Accordingly</w:t>
      </w:r>
      <w:r w:rsidR="00D26389" w:rsidRPr="0048296C">
        <w:t>, it is not necessary for t</w:t>
      </w:r>
      <w:r w:rsidR="00CF28FE" w:rsidRPr="0048296C">
        <w:t>he offence provision at section </w:t>
      </w:r>
      <w:proofErr w:type="gramStart"/>
      <w:r w:rsidR="00D26389" w:rsidRPr="0048296C">
        <w:t>10B(</w:t>
      </w:r>
      <w:proofErr w:type="gramEnd"/>
      <w:r w:rsidR="00D26389" w:rsidRPr="0048296C">
        <w:t>1)</w:t>
      </w:r>
      <w:r w:rsidR="0070467D" w:rsidRPr="0048296C">
        <w:t xml:space="preserve"> </w:t>
      </w:r>
      <w:r w:rsidR="00565892" w:rsidRPr="0048296C">
        <w:t xml:space="preserve">of the DTC Act </w:t>
      </w:r>
      <w:r w:rsidR="0070467D" w:rsidRPr="0048296C">
        <w:t xml:space="preserve">to </w:t>
      </w:r>
      <w:r w:rsidR="00BA5ABF" w:rsidRPr="0048296C">
        <w:t xml:space="preserve">impose </w:t>
      </w:r>
      <w:r w:rsidR="00253D90" w:rsidRPr="0048296C">
        <w:t>duplicative</w:t>
      </w:r>
      <w:r w:rsidR="00BA5ABF" w:rsidRPr="0048296C">
        <w:t xml:space="preserve"> regulatory requirements on supplies of DSGL goods or DSGL technology being made </w:t>
      </w:r>
      <w:r w:rsidR="003B1D97" w:rsidRPr="0048296C">
        <w:t>from</w:t>
      </w:r>
      <w:r w:rsidR="0091547D" w:rsidRPr="0048296C">
        <w:t xml:space="preserve"> a place in</w:t>
      </w:r>
      <w:r w:rsidR="00BA5ABF" w:rsidRPr="0048296C">
        <w:t xml:space="preserve"> the United Kingdom or the United States.</w:t>
      </w:r>
    </w:p>
    <w:p w14:paraId="4DD987B0" w14:textId="38A0B404" w:rsidR="00735C4A" w:rsidRPr="0048296C" w:rsidRDefault="00735C4A" w:rsidP="00735C4A">
      <w:pPr>
        <w:pStyle w:val="ESAttParagraph"/>
      </w:pPr>
      <w:r w:rsidRPr="0048296C">
        <w:t>A note to subsection 10B(9) of the DTC Act</w:t>
      </w:r>
      <w:r w:rsidR="007D4682" w:rsidRPr="0048296C">
        <w:t>, under which this exception is prescribed,</w:t>
      </w:r>
      <w:r w:rsidRPr="0048296C">
        <w:t xml:space="preserve"> provides that a defendant bears an evidential burden in relation to the matters prescribed in this </w:t>
      </w:r>
      <w:r w:rsidR="007D4682" w:rsidRPr="0048296C">
        <w:t>exception</w:t>
      </w:r>
      <w:r w:rsidRPr="0048296C">
        <w:t xml:space="preserve"> </w:t>
      </w:r>
      <w:r w:rsidRPr="0048296C">
        <w:lastRenderedPageBreak/>
        <w:t>and refers readers to subsection 13.3(3) of the Criminal Code. Paragraph [</w:t>
      </w:r>
      <w:r w:rsidR="00D03292" w:rsidRPr="0048296C">
        <w:fldChar w:fldCharType="begin"/>
      </w:r>
      <w:r w:rsidR="00D03292" w:rsidRPr="0048296C">
        <w:instrText xml:space="preserve"> REF _Ref169516414 \r \h </w:instrText>
      </w:r>
      <w:r w:rsidR="0048296C">
        <w:instrText xml:space="preserve"> \* MERGEFORMAT </w:instrText>
      </w:r>
      <w:r w:rsidR="00D03292" w:rsidRPr="0048296C">
        <w:fldChar w:fldCharType="separate"/>
      </w:r>
      <w:r w:rsidR="00881227" w:rsidRPr="0048296C">
        <w:t>26</w:t>
      </w:r>
      <w:r w:rsidR="00D03292" w:rsidRPr="0048296C">
        <w:fldChar w:fldCharType="end"/>
      </w:r>
      <w:r w:rsidRPr="0048296C">
        <w:t>] provides further detail about the application of subsection 13.3 of the Criminal Code. The effect of this note is that where a defendant seeks to rely on this exception, they will need to adduce or point to some evidence that suggests there is a reasonable possibility it exists.</w:t>
      </w:r>
      <w:r w:rsidR="00A72229" w:rsidRPr="0048296C">
        <w:t xml:space="preserve"> </w:t>
      </w:r>
    </w:p>
    <w:p w14:paraId="3BA075E3" w14:textId="3C5E5E87" w:rsidR="00926F1F" w:rsidRPr="0048296C" w:rsidRDefault="00735C4A" w:rsidP="00D73F8D">
      <w:pPr>
        <w:pStyle w:val="ESAttParagraph"/>
      </w:pPr>
      <w:r w:rsidRPr="0048296C">
        <w:t>This exception would be peculiarly within the knowledge of the defendant</w:t>
      </w:r>
      <w:r w:rsidR="00926F1F" w:rsidRPr="0048296C">
        <w:t xml:space="preserve"> for several reasons. First,</w:t>
      </w:r>
      <w:r w:rsidR="00E2210E" w:rsidRPr="0048296C">
        <w:t xml:space="preserve"> the exception applies to a </w:t>
      </w:r>
      <w:r w:rsidR="00926F1F" w:rsidRPr="0048296C">
        <w:t xml:space="preserve">defendant </w:t>
      </w:r>
      <w:r w:rsidR="00E2210E" w:rsidRPr="0048296C">
        <w:t>acting in their capacity as a supplier of DSGL goods or DSGL technology</w:t>
      </w:r>
      <w:r w:rsidR="00926F1F" w:rsidRPr="0048296C">
        <w:t xml:space="preserve">. </w:t>
      </w:r>
      <w:r w:rsidR="00384D4E" w:rsidRPr="0048296C">
        <w:t>The</w:t>
      </w:r>
      <w:r w:rsidR="00926F1F" w:rsidRPr="0048296C">
        <w:t xml:space="preserve"> defendant would be reasonably expected to have knowledge </w:t>
      </w:r>
      <w:r w:rsidR="00F31727" w:rsidRPr="0048296C">
        <w:t xml:space="preserve">of the geographical location where the supply is </w:t>
      </w:r>
      <w:r w:rsidR="007059F5" w:rsidRPr="0048296C">
        <w:t>occurring</w:t>
      </w:r>
      <w:r w:rsidR="00926F1F" w:rsidRPr="0048296C">
        <w:t xml:space="preserve">, noting that they </w:t>
      </w:r>
      <w:r w:rsidR="001F0D42" w:rsidRPr="0048296C">
        <w:t>would be</w:t>
      </w:r>
      <w:r w:rsidR="00926F1F" w:rsidRPr="0048296C">
        <w:t xml:space="preserve"> the one </w:t>
      </w:r>
      <w:r w:rsidR="00747D6D" w:rsidRPr="0048296C">
        <w:t>making the supply</w:t>
      </w:r>
      <w:r w:rsidR="00926F1F" w:rsidRPr="0048296C">
        <w:t>.</w:t>
      </w:r>
      <w:r w:rsidR="00AE246F" w:rsidRPr="0048296C">
        <w:t xml:space="preserve"> </w:t>
      </w:r>
      <w:r w:rsidR="00384D4E" w:rsidRPr="0048296C">
        <w:t>It is also reasonable to assume that entities supplying DSGL goods or DSGL technology will undertake a basic level of due diligence in their dealings</w:t>
      </w:r>
      <w:r w:rsidR="00FF315E" w:rsidRPr="0048296C">
        <w:t xml:space="preserve">, </w:t>
      </w:r>
      <w:r w:rsidR="00223FD2" w:rsidRPr="0048296C">
        <w:t>including maintaining records about the supply</w:t>
      </w:r>
      <w:r w:rsidR="00384D4E" w:rsidRPr="0048296C">
        <w:t xml:space="preserve">. </w:t>
      </w:r>
      <w:r w:rsidR="00BA7C90" w:rsidRPr="0048296C">
        <w:t>This is because</w:t>
      </w:r>
      <w:r w:rsidR="007D5961" w:rsidRPr="0048296C">
        <w:t xml:space="preserve"> a defendant </w:t>
      </w:r>
      <w:r w:rsidR="00A54B86" w:rsidRPr="0048296C">
        <w:t>would</w:t>
      </w:r>
      <w:r w:rsidR="00E72F6C" w:rsidRPr="0048296C">
        <w:t xml:space="preserve"> likely</w:t>
      </w:r>
      <w:r w:rsidR="00A54B86" w:rsidRPr="0048296C">
        <w:t xml:space="preserve"> </w:t>
      </w:r>
      <w:r w:rsidR="008C2917" w:rsidRPr="0048296C">
        <w:t xml:space="preserve">be required to comply with </w:t>
      </w:r>
      <w:r w:rsidR="007D5961" w:rsidRPr="0048296C">
        <w:t>U</w:t>
      </w:r>
      <w:r w:rsidR="00B30EF2" w:rsidRPr="0048296C">
        <w:t xml:space="preserve">nited </w:t>
      </w:r>
      <w:r w:rsidR="007D5961" w:rsidRPr="0048296C">
        <w:t>K</w:t>
      </w:r>
      <w:r w:rsidR="00B30EF2" w:rsidRPr="0048296C">
        <w:t>ingdom</w:t>
      </w:r>
      <w:r w:rsidR="007D5961" w:rsidRPr="0048296C">
        <w:t xml:space="preserve"> or U</w:t>
      </w:r>
      <w:r w:rsidR="00B30EF2" w:rsidRPr="0048296C">
        <w:t xml:space="preserve">nited </w:t>
      </w:r>
      <w:r w:rsidR="007D5961" w:rsidRPr="0048296C">
        <w:t>S</w:t>
      </w:r>
      <w:r w:rsidR="00B30EF2" w:rsidRPr="0048296C">
        <w:t>tates</w:t>
      </w:r>
      <w:r w:rsidR="007D5961" w:rsidRPr="0048296C">
        <w:t xml:space="preserve"> </w:t>
      </w:r>
      <w:r w:rsidR="006C0440" w:rsidRPr="0048296C">
        <w:t xml:space="preserve">domestic </w:t>
      </w:r>
      <w:r w:rsidR="00CA4C2C" w:rsidRPr="0048296C">
        <w:t>regulatory systems</w:t>
      </w:r>
      <w:r w:rsidR="007D5961" w:rsidRPr="0048296C">
        <w:t xml:space="preserve"> when making a supply of DSGL goods or DSGL technology from </w:t>
      </w:r>
      <w:r w:rsidR="00C06FD2" w:rsidRPr="0048296C">
        <w:t xml:space="preserve">within </w:t>
      </w:r>
      <w:r w:rsidR="007D5961" w:rsidRPr="0048296C">
        <w:t>those countries to another country.</w:t>
      </w:r>
      <w:r w:rsidR="004C392A" w:rsidRPr="0048296C">
        <w:t xml:space="preserve"> </w:t>
      </w:r>
      <w:r w:rsidR="00A16305" w:rsidRPr="0048296C">
        <w:t>For example, section 122.5 of the</w:t>
      </w:r>
      <w:r w:rsidR="00352094" w:rsidRPr="0048296C">
        <w:t xml:space="preserve"> United States’</w:t>
      </w:r>
      <w:r w:rsidR="00A16305" w:rsidRPr="0048296C">
        <w:t xml:space="preserve"> </w:t>
      </w:r>
      <w:r w:rsidR="00A16305" w:rsidRPr="0048296C">
        <w:rPr>
          <w:i/>
        </w:rPr>
        <w:t>International Traffic in Arms Regulation</w:t>
      </w:r>
      <w:r w:rsidR="00A16305" w:rsidRPr="0048296C">
        <w:t xml:space="preserve"> establis</w:t>
      </w:r>
      <w:r w:rsidR="00CB0F00" w:rsidRPr="0048296C">
        <w:t xml:space="preserve">hes a requirement </w:t>
      </w:r>
      <w:r w:rsidR="00AC6417" w:rsidRPr="0048296C">
        <w:t xml:space="preserve">for a person </w:t>
      </w:r>
      <w:r w:rsidR="00CB0F00" w:rsidRPr="0048296C">
        <w:t xml:space="preserve">to maintain records concerning exports of </w:t>
      </w:r>
      <w:proofErr w:type="spellStart"/>
      <w:r w:rsidR="00CB0F00" w:rsidRPr="0048296C">
        <w:t>defe</w:t>
      </w:r>
      <w:r w:rsidR="005C3E4C" w:rsidRPr="0048296C">
        <w:t>nse</w:t>
      </w:r>
      <w:proofErr w:type="spellEnd"/>
      <w:r w:rsidR="005C3E4C" w:rsidRPr="0048296C">
        <w:t xml:space="preserve"> articles and technical data</w:t>
      </w:r>
      <w:r w:rsidR="00CB0F00" w:rsidRPr="0048296C">
        <w:t xml:space="preserve">. </w:t>
      </w:r>
    </w:p>
    <w:p w14:paraId="7CF2A582" w14:textId="7223D126" w:rsidR="00735C4A" w:rsidRPr="0048296C" w:rsidRDefault="00735C4A" w:rsidP="00D73F8D">
      <w:pPr>
        <w:pStyle w:val="ESAttParagraph"/>
      </w:pPr>
      <w:r w:rsidRPr="0048296C">
        <w:t xml:space="preserve">In comparison, it would </w:t>
      </w:r>
      <w:r w:rsidR="00E472BB" w:rsidRPr="0048296C">
        <w:t xml:space="preserve">likely </w:t>
      </w:r>
      <w:r w:rsidRPr="0048296C">
        <w:t xml:space="preserve">be more difficult for the prosecution to </w:t>
      </w:r>
      <w:r w:rsidR="00507BAF" w:rsidRPr="0048296C">
        <w:t>establish</w:t>
      </w:r>
      <w:r w:rsidRPr="0048296C">
        <w:t xml:space="preserve"> </w:t>
      </w:r>
      <w:r w:rsidR="00B06105" w:rsidRPr="0048296C">
        <w:t xml:space="preserve">evidence of this matter, </w:t>
      </w:r>
      <w:r w:rsidR="005236D1" w:rsidRPr="0048296C">
        <w:t>as the</w:t>
      </w:r>
      <w:r w:rsidR="00B06105" w:rsidRPr="0048296C">
        <w:t xml:space="preserve"> relevant </w:t>
      </w:r>
      <w:r w:rsidR="00A505C8" w:rsidRPr="0048296C">
        <w:t xml:space="preserve">conduct </w:t>
      </w:r>
      <w:r w:rsidR="004440CE" w:rsidRPr="0048296C">
        <w:t>would</w:t>
      </w:r>
      <w:r w:rsidR="00FC0FF9" w:rsidRPr="0048296C">
        <w:t xml:space="preserve"> be</w:t>
      </w:r>
      <w:r w:rsidR="004440CE" w:rsidRPr="0048296C">
        <w:t xml:space="preserve"> occur</w:t>
      </w:r>
      <w:r w:rsidR="00FC0FF9" w:rsidRPr="0048296C">
        <w:t>ring</w:t>
      </w:r>
      <w:r w:rsidR="004440CE" w:rsidRPr="0048296C">
        <w:t xml:space="preserve"> in a legal jurisdiction outside Australia</w:t>
      </w:r>
      <w:r w:rsidR="00332D93" w:rsidRPr="0048296C">
        <w:t xml:space="preserve">. </w:t>
      </w:r>
      <w:r w:rsidR="00D05114" w:rsidRPr="0048296C">
        <w:t xml:space="preserve">This </w:t>
      </w:r>
      <w:r w:rsidR="002612B6" w:rsidRPr="0048296C">
        <w:t>factor</w:t>
      </w:r>
      <w:r w:rsidR="007A5253" w:rsidRPr="0048296C">
        <w:t xml:space="preserve"> may</w:t>
      </w:r>
      <w:r w:rsidR="00D05114" w:rsidRPr="0048296C">
        <w:t xml:space="preserve"> frustrate </w:t>
      </w:r>
      <w:r w:rsidR="005D5BE6" w:rsidRPr="0048296C">
        <w:t>the</w:t>
      </w:r>
      <w:r w:rsidR="00D05114" w:rsidRPr="0048296C">
        <w:t xml:space="preserve"> prosecution</w:t>
      </w:r>
      <w:r w:rsidR="005D5BE6" w:rsidRPr="0048296C">
        <w:t xml:space="preserve">’s ability to </w:t>
      </w:r>
      <w:r w:rsidR="002612B6" w:rsidRPr="0048296C">
        <w:t>provide</w:t>
      </w:r>
      <w:r w:rsidR="00502942" w:rsidRPr="0048296C">
        <w:t xml:space="preserve"> sufficient</w:t>
      </w:r>
      <w:r w:rsidR="00CF4377" w:rsidRPr="0048296C">
        <w:t xml:space="preserve"> evidence of this exception in a timely manner.</w:t>
      </w:r>
      <w:r w:rsidR="00CA4943" w:rsidRPr="0048296C">
        <w:t xml:space="preserve"> </w:t>
      </w:r>
      <w:r w:rsidRPr="0048296C">
        <w:t xml:space="preserve">Accordingly, for these reasons, it is appropriate for this offence-specific defence to place the evidential burden on the defendant, as it complies with the principles set out in the Guide to Framing Commonwealth Offences. Once a defendant has discharged the evidential burden of proof in relation to this exception, the prosecution will bear the legal burden of disproving the exception beyond a reasonable doubt. </w:t>
      </w:r>
    </w:p>
    <w:p w14:paraId="3AB20260" w14:textId="29754283" w:rsidR="0006457E" w:rsidRPr="0048296C" w:rsidRDefault="009406B2" w:rsidP="00764AA1">
      <w:pPr>
        <w:pStyle w:val="ESAtt-Subheading"/>
      </w:pPr>
      <w:r w:rsidRPr="0048296C">
        <w:t>Section 7</w:t>
      </w:r>
      <w:r w:rsidR="00270C93" w:rsidRPr="0048296C">
        <w:t>E</w:t>
      </w:r>
      <w:r w:rsidR="007A6869" w:rsidRPr="0048296C">
        <w:tab/>
      </w:r>
      <w:r w:rsidR="0006457E" w:rsidRPr="0048296C">
        <w:t xml:space="preserve">Exception </w:t>
      </w:r>
      <w:r w:rsidR="0002307C" w:rsidRPr="0048296C">
        <w:t>to offence</w:t>
      </w:r>
      <w:r w:rsidR="00270C93" w:rsidRPr="0048296C">
        <w:t xml:space="preserve"> under section 10 of the Act—</w:t>
      </w:r>
      <w:r w:rsidR="0006457E" w:rsidRPr="0048296C">
        <w:t>supply of DSGL technology that is not a relevant supply</w:t>
      </w:r>
    </w:p>
    <w:p w14:paraId="0B85274A" w14:textId="702B1764" w:rsidR="00EC57B3" w:rsidRPr="0048296C" w:rsidRDefault="00AA1878" w:rsidP="0050224F">
      <w:pPr>
        <w:pStyle w:val="ESAttParagraph"/>
      </w:pPr>
      <w:r w:rsidRPr="0048296C">
        <w:t>Section 7</w:t>
      </w:r>
      <w:r w:rsidR="007B5A08" w:rsidRPr="0048296C">
        <w:t>E</w:t>
      </w:r>
      <w:r w:rsidR="00C929C6" w:rsidRPr="0048296C">
        <w:t xml:space="preserve"> </w:t>
      </w:r>
      <w:r w:rsidR="00782F9E" w:rsidRPr="0048296C">
        <w:t xml:space="preserve">establishes an exception from the offence set out in subsection 10(1) of the DTC Act (supplies of DSGL technology from in Australia to outside Australia) that applies to supplies of DSGL technologies </w:t>
      </w:r>
      <w:r w:rsidR="0053457F" w:rsidRPr="0048296C">
        <w:t>that are not relevant supplies under section 5C of the DTC A</w:t>
      </w:r>
      <w:r w:rsidR="003D5440" w:rsidRPr="0048296C">
        <w:t>ct.</w:t>
      </w:r>
      <w:r w:rsidR="000A1274" w:rsidRPr="0048296C">
        <w:t xml:space="preserve"> </w:t>
      </w:r>
      <w:r w:rsidR="0016719A" w:rsidRPr="0048296C">
        <w:t xml:space="preserve">The purpose of </w:t>
      </w:r>
      <w:r w:rsidR="000A1274" w:rsidRPr="0048296C">
        <w:t xml:space="preserve">this </w:t>
      </w:r>
      <w:r w:rsidR="00C85EE7" w:rsidRPr="0048296C">
        <w:t>exception</w:t>
      </w:r>
      <w:r w:rsidR="0016719A" w:rsidRPr="0048296C">
        <w:t xml:space="preserve"> is to ensure that </w:t>
      </w:r>
      <w:r w:rsidR="00F10393" w:rsidRPr="0048296C">
        <w:t>a supply of DSGL technology</w:t>
      </w:r>
      <w:r w:rsidR="00F82CF1" w:rsidRPr="0048296C">
        <w:t xml:space="preserve"> </w:t>
      </w:r>
      <w:r w:rsidR="00C42B53" w:rsidRPr="0048296C">
        <w:t xml:space="preserve">to outside of Australia </w:t>
      </w:r>
      <w:r w:rsidR="007065E8" w:rsidRPr="0048296C">
        <w:t>that is not a relevant supply</w:t>
      </w:r>
      <w:r w:rsidR="00C85EE7" w:rsidRPr="0048296C">
        <w:t xml:space="preserve"> </w:t>
      </w:r>
      <w:r w:rsidR="000A1274" w:rsidRPr="0048296C">
        <w:t>is</w:t>
      </w:r>
      <w:r w:rsidR="00F10393" w:rsidRPr="0048296C">
        <w:t xml:space="preserve"> exempt </w:t>
      </w:r>
      <w:r w:rsidR="000A1274" w:rsidRPr="0048296C">
        <w:t xml:space="preserve">from the </w:t>
      </w:r>
      <w:r w:rsidR="006D0840" w:rsidRPr="0048296C">
        <w:t>offence provision in subsection </w:t>
      </w:r>
      <w:r w:rsidR="000A1274" w:rsidRPr="0048296C">
        <w:t>10(1)</w:t>
      </w:r>
      <w:r w:rsidR="0059311E" w:rsidRPr="0048296C">
        <w:t xml:space="preserve"> from the day of commencement of the </w:t>
      </w:r>
      <w:r w:rsidR="00007186" w:rsidRPr="0048296C">
        <w:rPr>
          <w:i/>
        </w:rPr>
        <w:t xml:space="preserve">Defence Trade Controls Amendment Act 2024 </w:t>
      </w:r>
      <w:r w:rsidR="0099549A" w:rsidRPr="0048296C">
        <w:rPr>
          <w:i/>
        </w:rPr>
        <w:br/>
      </w:r>
      <w:r w:rsidR="00007186" w:rsidRPr="0048296C">
        <w:t>(DTC Amendment Act)</w:t>
      </w:r>
      <w:r w:rsidR="0059311E" w:rsidRPr="0048296C">
        <w:t xml:space="preserve">. </w:t>
      </w:r>
      <w:r w:rsidR="006E0004" w:rsidRPr="0048296C">
        <w:t>This exception is required because, a</w:t>
      </w:r>
      <w:r w:rsidR="00F6536A" w:rsidRPr="0048296C">
        <w:t>s currently structured,</w:t>
      </w:r>
      <w:r w:rsidR="004E580E" w:rsidRPr="0048296C">
        <w:t xml:space="preserve"> </w:t>
      </w:r>
      <w:r w:rsidR="005A28A2" w:rsidRPr="0048296C">
        <w:t>the offence in subsection 10(1)</w:t>
      </w:r>
      <w:r w:rsidR="0084123B" w:rsidRPr="0048296C">
        <w:t xml:space="preserve"> of the DTC Act</w:t>
      </w:r>
      <w:r w:rsidR="00F61AA5" w:rsidRPr="0048296C">
        <w:t xml:space="preserve"> will not be amended to </w:t>
      </w:r>
      <w:r w:rsidR="000372EE" w:rsidRPr="0048296C">
        <w:t>enable utilisation of</w:t>
      </w:r>
      <w:r w:rsidR="00B97EEB" w:rsidRPr="0048296C">
        <w:t xml:space="preserve"> the</w:t>
      </w:r>
      <w:r w:rsidR="00566CE5" w:rsidRPr="0048296C">
        <w:t xml:space="preserve"> </w:t>
      </w:r>
      <w:r w:rsidR="00B97EEB" w:rsidRPr="0048296C">
        <w:t xml:space="preserve">relevant supply </w:t>
      </w:r>
      <w:r w:rsidR="002A3966" w:rsidRPr="0048296C">
        <w:t>exemptions contained</w:t>
      </w:r>
      <w:r w:rsidR="00B97EEB" w:rsidRPr="0048296C">
        <w:t xml:space="preserve"> </w:t>
      </w:r>
      <w:r w:rsidR="00D0341E" w:rsidRPr="0048296C">
        <w:t xml:space="preserve">in section 5C </w:t>
      </w:r>
      <w:r w:rsidR="00B97EEB" w:rsidRPr="0048296C">
        <w:t xml:space="preserve">until 6 months after the </w:t>
      </w:r>
      <w:r w:rsidR="002A19AB" w:rsidRPr="0048296C">
        <w:t xml:space="preserve">commencement of the </w:t>
      </w:r>
      <w:r w:rsidR="000B0E02" w:rsidRPr="0048296C">
        <w:t>Amendment Act</w:t>
      </w:r>
      <w:r w:rsidR="00890C5D" w:rsidRPr="0048296C">
        <w:t xml:space="preserve">. </w:t>
      </w:r>
      <w:r w:rsidR="00B167A2" w:rsidRPr="0048296C">
        <w:t xml:space="preserve">As such, this provision </w:t>
      </w:r>
      <w:r w:rsidR="008A7E20" w:rsidRPr="0048296C">
        <w:t>give</w:t>
      </w:r>
      <w:r w:rsidR="00D47285" w:rsidRPr="0048296C">
        <w:t>s</w:t>
      </w:r>
      <w:r w:rsidR="008A7E20" w:rsidRPr="0048296C">
        <w:t xml:space="preserve"> effect to a</w:t>
      </w:r>
      <w:r w:rsidR="00B167A2" w:rsidRPr="0048296C">
        <w:t xml:space="preserve"> temporary exception until amendments </w:t>
      </w:r>
      <w:r w:rsidR="000D3A1A" w:rsidRPr="0048296C">
        <w:t>to subsection 10(1) of the DTC Act are in effect</w:t>
      </w:r>
      <w:r w:rsidR="00B167A2" w:rsidRPr="0048296C">
        <w:t>.</w:t>
      </w:r>
    </w:p>
    <w:p w14:paraId="3BD95D7D" w14:textId="21F3D165" w:rsidR="00EA5656" w:rsidRPr="0048296C" w:rsidRDefault="00EC57B3" w:rsidP="0050224F">
      <w:pPr>
        <w:pStyle w:val="ESAttParagraph"/>
      </w:pPr>
      <w:r w:rsidRPr="0048296C">
        <w:t>Subsection 7</w:t>
      </w:r>
      <w:r w:rsidR="007B5A08" w:rsidRPr="0048296C">
        <w:t>E</w:t>
      </w:r>
      <w:r w:rsidRPr="0048296C">
        <w:t xml:space="preserve">(2) provides that this section is repealed at the end of the period of 6 months beginning on the day Schedule 1 to the </w:t>
      </w:r>
      <w:r w:rsidR="00920245" w:rsidRPr="0048296C">
        <w:t>DT</w:t>
      </w:r>
      <w:r w:rsidR="00007186" w:rsidRPr="0048296C">
        <w:t>C Amendment Act</w:t>
      </w:r>
      <w:r w:rsidR="00920245" w:rsidRPr="0048296C">
        <w:t xml:space="preserve"> </w:t>
      </w:r>
      <w:r w:rsidRPr="0048296C">
        <w:t xml:space="preserve">commences. </w:t>
      </w:r>
      <w:r w:rsidR="00920245" w:rsidRPr="0048296C">
        <w:t>This provision</w:t>
      </w:r>
      <w:r w:rsidRPr="0048296C">
        <w:t xml:space="preserve"> ensure</w:t>
      </w:r>
      <w:r w:rsidR="00920245" w:rsidRPr="0048296C">
        <w:t>s</w:t>
      </w:r>
      <w:r w:rsidRPr="0048296C">
        <w:t xml:space="preserve"> that the </w:t>
      </w:r>
      <w:r w:rsidR="00920245" w:rsidRPr="0048296C">
        <w:t>exception</w:t>
      </w:r>
      <w:r w:rsidRPr="0048296C">
        <w:t xml:space="preserve"> </w:t>
      </w:r>
      <w:r w:rsidR="00F40911" w:rsidRPr="0048296C">
        <w:t>remains in</w:t>
      </w:r>
      <w:r w:rsidRPr="0048296C">
        <w:t xml:space="preserve"> effect from the commencement of </w:t>
      </w:r>
      <w:r w:rsidR="00920245" w:rsidRPr="0048296C">
        <w:t xml:space="preserve">the DTC Amendment </w:t>
      </w:r>
      <w:r w:rsidR="00920245" w:rsidRPr="0048296C">
        <w:lastRenderedPageBreak/>
        <w:t xml:space="preserve">Act </w:t>
      </w:r>
      <w:r w:rsidRPr="0048296C">
        <w:t>until</w:t>
      </w:r>
      <w:r w:rsidR="00134178" w:rsidRPr="0048296C">
        <w:t xml:space="preserve"> the</w:t>
      </w:r>
      <w:r w:rsidR="002D1273" w:rsidRPr="0048296C">
        <w:t xml:space="preserve"> </w:t>
      </w:r>
      <w:r w:rsidR="00B06DC0" w:rsidRPr="0048296C">
        <w:t xml:space="preserve">commencement of the amendments to </w:t>
      </w:r>
      <w:r w:rsidR="00114499" w:rsidRPr="0048296C">
        <w:t>the</w:t>
      </w:r>
      <w:r w:rsidR="0003356E" w:rsidRPr="0048296C">
        <w:t xml:space="preserve"> offences in the</w:t>
      </w:r>
      <w:r w:rsidR="00114499" w:rsidRPr="0048296C">
        <w:t xml:space="preserve"> DTC Act</w:t>
      </w:r>
      <w:r w:rsidR="00B06DC0" w:rsidRPr="0048296C">
        <w:t xml:space="preserve">, </w:t>
      </w:r>
      <w:r w:rsidR="00DA3C64" w:rsidRPr="0048296C">
        <w:t>at which point</w:t>
      </w:r>
      <w:r w:rsidR="0075379A" w:rsidRPr="0048296C">
        <w:t xml:space="preserve"> </w:t>
      </w:r>
      <w:r w:rsidR="00DA3C64" w:rsidRPr="0048296C">
        <w:t xml:space="preserve">the relevant supply </w:t>
      </w:r>
      <w:r w:rsidR="0042779E" w:rsidRPr="0048296C">
        <w:t xml:space="preserve">exemption will be </w:t>
      </w:r>
      <w:r w:rsidR="00DA3C64" w:rsidRPr="0048296C">
        <w:t>enlivened for all offences in the DTC Act</w:t>
      </w:r>
      <w:r w:rsidR="00B62F6A" w:rsidRPr="0048296C">
        <w:t xml:space="preserve"> and </w:t>
      </w:r>
      <w:r w:rsidR="009E061E" w:rsidRPr="0048296C">
        <w:t xml:space="preserve">this provision </w:t>
      </w:r>
      <w:r w:rsidR="00083709" w:rsidRPr="0048296C">
        <w:t>is</w:t>
      </w:r>
      <w:r w:rsidR="009E061E" w:rsidRPr="0048296C">
        <w:t xml:space="preserve"> repealed.</w:t>
      </w:r>
    </w:p>
    <w:p w14:paraId="41A1C47E" w14:textId="0826DCFE" w:rsidR="00EA5656" w:rsidRPr="0048296C" w:rsidRDefault="00EA5656" w:rsidP="00EA5656">
      <w:pPr>
        <w:pStyle w:val="ESAttParagraph"/>
      </w:pPr>
      <w:r w:rsidRPr="0048296C">
        <w:t>A note to subsection 10</w:t>
      </w:r>
      <w:r w:rsidR="00933ED5" w:rsidRPr="0048296C">
        <w:t>(4</w:t>
      </w:r>
      <w:r w:rsidRPr="0048296C">
        <w:t>) of the DTC Act</w:t>
      </w:r>
      <w:r w:rsidR="00D63CC2" w:rsidRPr="0048296C">
        <w:t>, under which this exception is prescribed,</w:t>
      </w:r>
      <w:r w:rsidRPr="0048296C">
        <w:t xml:space="preserve"> provides that a defendant bears an evidential burden in relation to the matters prescribed in this </w:t>
      </w:r>
      <w:r w:rsidR="001A614C" w:rsidRPr="0048296C">
        <w:t>exception</w:t>
      </w:r>
      <w:r w:rsidRPr="0048296C">
        <w:t xml:space="preserve"> and refers readers to subsection 13.3(3) of the Criminal Code. Paragraph [</w:t>
      </w:r>
      <w:r w:rsidR="00C45F6A" w:rsidRPr="0048296C">
        <w:fldChar w:fldCharType="begin"/>
      </w:r>
      <w:r w:rsidR="00C45F6A" w:rsidRPr="0048296C">
        <w:instrText xml:space="preserve"> REF _Ref169516414 \r \h </w:instrText>
      </w:r>
      <w:r w:rsidR="0048296C">
        <w:instrText xml:space="preserve"> \* MERGEFORMAT </w:instrText>
      </w:r>
      <w:r w:rsidR="00C45F6A" w:rsidRPr="0048296C">
        <w:fldChar w:fldCharType="separate"/>
      </w:r>
      <w:r w:rsidR="00881227" w:rsidRPr="0048296C">
        <w:t>26</w:t>
      </w:r>
      <w:r w:rsidR="00C45F6A" w:rsidRPr="0048296C">
        <w:fldChar w:fldCharType="end"/>
      </w:r>
      <w:r w:rsidRPr="0048296C">
        <w:t xml:space="preserve">] provides further detail about the application of subsection 13.3 of the Criminal Code. The effect of this note is that where a defendant seeks to rely on this exception, they will need to adduce or point to some evidence that suggests there is a reasonable possibility it exists. </w:t>
      </w:r>
    </w:p>
    <w:p w14:paraId="75FBDF80" w14:textId="1CF90DAD" w:rsidR="00EA5656" w:rsidRPr="0048296C" w:rsidRDefault="00EA5656" w:rsidP="00EA5656">
      <w:pPr>
        <w:pStyle w:val="ESAttParagraph"/>
      </w:pPr>
      <w:r w:rsidRPr="0048296C">
        <w:t xml:space="preserve">This exception would be peculiarly within the knowledge of the defendant, </w:t>
      </w:r>
      <w:r w:rsidR="00F56DDA" w:rsidRPr="0048296C">
        <w:t>as sub</w:t>
      </w:r>
      <w:r w:rsidR="004C25AE" w:rsidRPr="0048296C">
        <w:t xml:space="preserve">section 58(3A) of the DTC Act requires that an individual </w:t>
      </w:r>
      <w:r w:rsidR="004D0FF9" w:rsidRPr="0048296C">
        <w:t xml:space="preserve">must keep records of certain information relating to a supply covered by an exemption. The information to be contained in these records is prescribed by section </w:t>
      </w:r>
      <w:r w:rsidR="00FE156D" w:rsidRPr="0048296C">
        <w:t>27B</w:t>
      </w:r>
      <w:r w:rsidR="004D0FF9" w:rsidRPr="0048296C">
        <w:t xml:space="preserve"> of the Amendment Regulations</w:t>
      </w:r>
      <w:r w:rsidR="000E6478" w:rsidRPr="0048296C">
        <w:t xml:space="preserve"> and includes things such as:</w:t>
      </w:r>
    </w:p>
    <w:p w14:paraId="5558F38C" w14:textId="4B60C701" w:rsidR="000E6478" w:rsidRPr="0048296C" w:rsidRDefault="00515747" w:rsidP="00515747">
      <w:pPr>
        <w:pStyle w:val="ESAtt-Subparagraph"/>
        <w:numPr>
          <w:ilvl w:val="0"/>
          <w:numId w:val="0"/>
        </w:numPr>
        <w:ind w:left="1276" w:hanging="567"/>
      </w:pPr>
      <w:proofErr w:type="gramStart"/>
      <w:r>
        <w:t>a</w:t>
      </w:r>
      <w:proofErr w:type="gramEnd"/>
      <w:r>
        <w:t>.</w:t>
      </w:r>
      <w:r>
        <w:tab/>
      </w:r>
      <w:r w:rsidR="003B15D6" w:rsidRPr="0048296C">
        <w:t>a description of the DSGL goods or DSGL technology supplied</w:t>
      </w:r>
      <w:r w:rsidR="000E6478" w:rsidRPr="0048296C">
        <w:t>;</w:t>
      </w:r>
    </w:p>
    <w:p w14:paraId="508418ED" w14:textId="148965BC" w:rsidR="000E6478" w:rsidRPr="0048296C" w:rsidRDefault="00515747" w:rsidP="00515747">
      <w:pPr>
        <w:pStyle w:val="ESAtt-Subparagraph"/>
        <w:numPr>
          <w:ilvl w:val="0"/>
          <w:numId w:val="0"/>
        </w:numPr>
        <w:ind w:left="1276" w:hanging="567"/>
      </w:pPr>
      <w:proofErr w:type="gramStart"/>
      <w:r>
        <w:t>b</w:t>
      </w:r>
      <w:proofErr w:type="gramEnd"/>
      <w:r>
        <w:t>.</w:t>
      </w:r>
      <w:r>
        <w:tab/>
      </w:r>
      <w:r w:rsidR="00A47435" w:rsidRPr="0048296C">
        <w:t>t</w:t>
      </w:r>
      <w:r w:rsidR="003B15D6" w:rsidRPr="0048296C">
        <w:t>he name of the country in which the DSGL goods or DSGL technology supplied were received in relation to that supply</w:t>
      </w:r>
      <w:r w:rsidR="000E6478" w:rsidRPr="0048296C">
        <w:t>;</w:t>
      </w:r>
    </w:p>
    <w:p w14:paraId="3983048F" w14:textId="17F61C82" w:rsidR="0006457E" w:rsidRPr="0048296C" w:rsidRDefault="00EA5656" w:rsidP="00AF4222">
      <w:pPr>
        <w:pStyle w:val="ESAttParagraph"/>
      </w:pPr>
      <w:r w:rsidRPr="0048296C">
        <w:t xml:space="preserve">In comparison, it would </w:t>
      </w:r>
      <w:r w:rsidR="003E6332" w:rsidRPr="0048296C">
        <w:t xml:space="preserve">arguably </w:t>
      </w:r>
      <w:r w:rsidRPr="0048296C">
        <w:t xml:space="preserve">be more </w:t>
      </w:r>
      <w:r w:rsidR="00573C9E" w:rsidRPr="0048296C">
        <w:t>complex</w:t>
      </w:r>
      <w:r w:rsidRPr="0048296C">
        <w:t xml:space="preserve"> for the prosecution to prov</w:t>
      </w:r>
      <w:r w:rsidR="00D10D00" w:rsidRPr="0048296C">
        <w:t xml:space="preserve">ide evidence of this matter, noting that </w:t>
      </w:r>
      <w:r w:rsidR="00573C9E" w:rsidRPr="0048296C">
        <w:t>supplier</w:t>
      </w:r>
      <w:r w:rsidR="003241C5" w:rsidRPr="0048296C">
        <w:t xml:space="preserve">s may </w:t>
      </w:r>
      <w:r w:rsidR="003C4476" w:rsidRPr="0048296C">
        <w:t xml:space="preserve">regularly </w:t>
      </w:r>
      <w:r w:rsidR="003241C5" w:rsidRPr="0048296C">
        <w:t xml:space="preserve">be making large </w:t>
      </w:r>
      <w:r w:rsidR="001C319C" w:rsidRPr="0048296C">
        <w:t>numbers</w:t>
      </w:r>
      <w:r w:rsidR="003241C5" w:rsidRPr="0048296C">
        <w:t xml:space="preserve"> of</w:t>
      </w:r>
      <w:r w:rsidR="00573C9E" w:rsidRPr="0048296C">
        <w:t xml:space="preserve"> </w:t>
      </w:r>
      <w:r w:rsidR="003241C5" w:rsidRPr="0048296C">
        <w:t xml:space="preserve">intangible </w:t>
      </w:r>
      <w:r w:rsidR="00573C9E" w:rsidRPr="0048296C">
        <w:t xml:space="preserve">supplies of </w:t>
      </w:r>
      <w:r w:rsidR="003241C5" w:rsidRPr="0048296C">
        <w:t xml:space="preserve">DSGL </w:t>
      </w:r>
      <w:r w:rsidR="00B6336E" w:rsidRPr="0048296C">
        <w:t>technology outside of A</w:t>
      </w:r>
      <w:r w:rsidR="00FF3EF8" w:rsidRPr="0048296C">
        <w:t xml:space="preserve">ustralia, which may make ascertaining evidence of singular transactions </w:t>
      </w:r>
      <w:r w:rsidR="008D35F8" w:rsidRPr="0048296C">
        <w:t xml:space="preserve">difficult. </w:t>
      </w:r>
      <w:r w:rsidRPr="0048296C">
        <w:t xml:space="preserve">Accordingly, for these reasons, it is appropriate for this offence-specific defence to place the evidential burden on the defendant, as it complies with the principles set out in the Guide to Framing Commonwealth Offences. Once a defendant has discharged the evidential burden of proof in relation to this exception, the prosecution will bear the legal burden of disproving the exception beyond a reasonable doubt. </w:t>
      </w:r>
    </w:p>
    <w:p w14:paraId="247884E8" w14:textId="7B0D5294" w:rsidR="009A0BFB" w:rsidRPr="0048296C" w:rsidRDefault="009A0BFB" w:rsidP="009A0BFB">
      <w:pPr>
        <w:pStyle w:val="ESAtt-Item"/>
      </w:pPr>
      <w:r w:rsidRPr="0048296C">
        <w:t>Item 3</w:t>
      </w:r>
      <w:r w:rsidRPr="0048296C">
        <w:tab/>
      </w:r>
      <w:r w:rsidRPr="0048296C">
        <w:tab/>
      </w:r>
      <w:r w:rsidR="00237998" w:rsidRPr="0048296C">
        <w:t>Section 8</w:t>
      </w:r>
    </w:p>
    <w:p w14:paraId="4925FAF7" w14:textId="34E943A6" w:rsidR="00D93DD5" w:rsidRPr="0048296C" w:rsidRDefault="0013628A" w:rsidP="0050224F">
      <w:pPr>
        <w:pStyle w:val="ESAttParagraph"/>
      </w:pPr>
      <w:r w:rsidRPr="0048296C">
        <w:t xml:space="preserve">Item 3 </w:t>
      </w:r>
      <w:r w:rsidR="00DF6FB9" w:rsidRPr="0048296C">
        <w:t>amends</w:t>
      </w:r>
      <w:r w:rsidR="00BC2336" w:rsidRPr="0048296C">
        <w:t xml:space="preserve"> section 8 </w:t>
      </w:r>
      <w:r w:rsidR="0004152F" w:rsidRPr="0048296C">
        <w:t xml:space="preserve">into </w:t>
      </w:r>
      <w:r w:rsidR="00111E93" w:rsidRPr="0048296C">
        <w:t xml:space="preserve">a new </w:t>
      </w:r>
      <w:r w:rsidR="00BC2336" w:rsidRPr="0048296C">
        <w:t>subsection</w:t>
      </w:r>
      <w:r w:rsidR="008A5382" w:rsidRPr="0048296C">
        <w:t xml:space="preserve"> </w:t>
      </w:r>
      <w:r w:rsidR="004051B9" w:rsidRPr="0048296C">
        <w:t>8</w:t>
      </w:r>
      <w:r w:rsidR="0004152F" w:rsidRPr="0048296C">
        <w:t>(1)</w:t>
      </w:r>
      <w:r w:rsidR="00BC2336" w:rsidRPr="0048296C">
        <w:t>.</w:t>
      </w:r>
      <w:r w:rsidR="008A25A9" w:rsidRPr="0048296C">
        <w:t xml:space="preserve"> T</w:t>
      </w:r>
      <w:r w:rsidR="0004152F" w:rsidRPr="0048296C">
        <w:t xml:space="preserve">his </w:t>
      </w:r>
      <w:r w:rsidR="00961B0A" w:rsidRPr="0048296C">
        <w:t xml:space="preserve">amendment </w:t>
      </w:r>
      <w:r w:rsidR="005631BA" w:rsidRPr="0048296C">
        <w:t>reflects</w:t>
      </w:r>
      <w:r w:rsidR="0004152F" w:rsidRPr="0048296C">
        <w:t xml:space="preserve"> that item 6 </w:t>
      </w:r>
      <w:r w:rsidR="00D5427C" w:rsidRPr="0048296C">
        <w:t xml:space="preserve">and </w:t>
      </w:r>
      <w:r w:rsidR="004E4009" w:rsidRPr="0048296C">
        <w:t xml:space="preserve">19 </w:t>
      </w:r>
      <w:r w:rsidR="0004152F" w:rsidRPr="0048296C">
        <w:t xml:space="preserve">of the Amendment </w:t>
      </w:r>
      <w:r w:rsidR="008A5382" w:rsidRPr="0048296C">
        <w:t>Regulation</w:t>
      </w:r>
      <w:r w:rsidR="00CE2232" w:rsidRPr="0048296C">
        <w:t>s</w:t>
      </w:r>
      <w:r w:rsidR="00E57DC4" w:rsidRPr="0048296C">
        <w:t xml:space="preserve"> insert</w:t>
      </w:r>
      <w:r w:rsidR="003D2811" w:rsidRPr="0048296C">
        <w:t>s</w:t>
      </w:r>
      <w:r w:rsidR="00D5427C" w:rsidRPr="0048296C">
        <w:t xml:space="preserve"> </w:t>
      </w:r>
      <w:r w:rsidR="00DF2FD5" w:rsidRPr="0048296C">
        <w:t>new</w:t>
      </w:r>
      <w:r w:rsidR="008A5382" w:rsidRPr="0048296C">
        <w:t xml:space="preserve"> subsection</w:t>
      </w:r>
      <w:r w:rsidR="00D5427C" w:rsidRPr="0048296C">
        <w:t>s</w:t>
      </w:r>
      <w:r w:rsidR="008A5382" w:rsidRPr="0048296C">
        <w:t xml:space="preserve"> (2)</w:t>
      </w:r>
      <w:r w:rsidR="00D5427C" w:rsidRPr="0048296C">
        <w:t xml:space="preserve"> and (3)</w:t>
      </w:r>
      <w:r w:rsidR="008A5382" w:rsidRPr="0048296C">
        <w:t xml:space="preserve"> into section 8 of the DTC Regulation.</w:t>
      </w:r>
    </w:p>
    <w:p w14:paraId="6A40391B" w14:textId="64E3C9F0" w:rsidR="00237998" w:rsidRPr="0048296C" w:rsidRDefault="00237998" w:rsidP="009A0BFB">
      <w:pPr>
        <w:pStyle w:val="ESAtt-Item"/>
      </w:pPr>
      <w:r w:rsidRPr="0048296C">
        <w:t>Item 4</w:t>
      </w:r>
      <w:r w:rsidRPr="0048296C">
        <w:tab/>
      </w:r>
      <w:r w:rsidRPr="0048296C">
        <w:tab/>
        <w:t>Section 8</w:t>
      </w:r>
    </w:p>
    <w:p w14:paraId="11C6F9FF" w14:textId="54A26DA0" w:rsidR="00D93DD5" w:rsidRPr="0048296C" w:rsidRDefault="0013628A" w:rsidP="0050224F">
      <w:pPr>
        <w:pStyle w:val="ESAttParagraph"/>
      </w:pPr>
      <w:r w:rsidRPr="0048296C">
        <w:t xml:space="preserve">Item 4 </w:t>
      </w:r>
      <w:r w:rsidR="005612C2" w:rsidRPr="0048296C">
        <w:t>amends</w:t>
      </w:r>
      <w:r w:rsidR="00785ACB" w:rsidRPr="0048296C">
        <w:t xml:space="preserve"> </w:t>
      </w:r>
      <w:r w:rsidR="003E4BBB" w:rsidRPr="0048296C">
        <w:t xml:space="preserve">section 8 </w:t>
      </w:r>
      <w:r w:rsidR="00BD26EA" w:rsidRPr="0048296C">
        <w:t xml:space="preserve">to reflect that </w:t>
      </w:r>
      <w:r w:rsidR="00B91F82" w:rsidRPr="0048296C">
        <w:t xml:space="preserve">subsection </w:t>
      </w:r>
      <w:r w:rsidR="006E1CBB" w:rsidRPr="0048296C">
        <w:t>8</w:t>
      </w:r>
      <w:r w:rsidR="00B91F82" w:rsidRPr="0048296C">
        <w:t>(3)</w:t>
      </w:r>
      <w:r w:rsidR="003B4C84" w:rsidRPr="0048296C">
        <w:t xml:space="preserve"> of the Amendment Regulations</w:t>
      </w:r>
      <w:r w:rsidR="00B91F82" w:rsidRPr="0048296C">
        <w:t xml:space="preserve"> prescribes separate </w:t>
      </w:r>
      <w:r w:rsidR="00BD26EA" w:rsidRPr="0048296C">
        <w:t xml:space="preserve">criteria to which the Minister must have regard </w:t>
      </w:r>
      <w:r w:rsidR="00CF0A53" w:rsidRPr="0048296C">
        <w:t xml:space="preserve">to </w:t>
      </w:r>
      <w:r w:rsidR="00546BD2" w:rsidRPr="0048296C">
        <w:t>when</w:t>
      </w:r>
      <w:r w:rsidR="00BD26EA" w:rsidRPr="0048296C">
        <w:t xml:space="preserve"> deciding </w:t>
      </w:r>
      <w:r w:rsidR="00091BF3" w:rsidRPr="0048296C">
        <w:t xml:space="preserve">whether a </w:t>
      </w:r>
      <w:r w:rsidR="00546BD2" w:rsidRPr="0048296C">
        <w:t>supply of DSGL technology to a foreign person within Australia</w:t>
      </w:r>
      <w:r w:rsidR="00091BF3" w:rsidRPr="0048296C">
        <w:t xml:space="preserve"> is prejudicial to </w:t>
      </w:r>
      <w:r w:rsidR="00B44B58" w:rsidRPr="0048296C">
        <w:t xml:space="preserve">the </w:t>
      </w:r>
      <w:r w:rsidR="00091BF3" w:rsidRPr="0048296C">
        <w:t>security, defence or international relations of A</w:t>
      </w:r>
      <w:r w:rsidR="00D918CB" w:rsidRPr="0048296C">
        <w:t>ustralia.</w:t>
      </w:r>
      <w:r w:rsidR="00177625" w:rsidRPr="0048296C">
        <w:t xml:space="preserve"> Accordingly, this item amends the language of section 8 to reflect that the whole section </w:t>
      </w:r>
      <w:r w:rsidR="00901C19" w:rsidRPr="0048296C">
        <w:t xml:space="preserve">now </w:t>
      </w:r>
      <w:r w:rsidR="00177625" w:rsidRPr="0048296C">
        <w:t xml:space="preserve">prescribes </w:t>
      </w:r>
      <w:r w:rsidR="00184FEA" w:rsidRPr="0048296C">
        <w:t xml:space="preserve">criteria </w:t>
      </w:r>
      <w:r w:rsidR="001222BF" w:rsidRPr="0048296C">
        <w:t>to which</w:t>
      </w:r>
      <w:r w:rsidR="00471583" w:rsidRPr="0048296C">
        <w:t xml:space="preserve"> the Minister must have regard, rather than a single table. </w:t>
      </w:r>
    </w:p>
    <w:p w14:paraId="3DA53630" w14:textId="0BF457BE" w:rsidR="00237998" w:rsidRPr="0048296C" w:rsidRDefault="00237998" w:rsidP="009A0BFB">
      <w:pPr>
        <w:pStyle w:val="ESAtt-Item"/>
      </w:pPr>
      <w:r w:rsidRPr="0048296C">
        <w:lastRenderedPageBreak/>
        <w:t>Item 5</w:t>
      </w:r>
      <w:r w:rsidRPr="0048296C">
        <w:tab/>
      </w:r>
      <w:r w:rsidRPr="0048296C">
        <w:tab/>
      </w:r>
      <w:r w:rsidR="00E809CF" w:rsidRPr="0048296C">
        <w:t>Section 8</w:t>
      </w:r>
    </w:p>
    <w:p w14:paraId="1D7DB584" w14:textId="0E37AC53" w:rsidR="00D93648" w:rsidRPr="0048296C" w:rsidRDefault="0013628A" w:rsidP="0050224F">
      <w:pPr>
        <w:pStyle w:val="ESAttParagraph"/>
      </w:pPr>
      <w:r w:rsidRPr="0048296C">
        <w:t xml:space="preserve">Item 5 </w:t>
      </w:r>
      <w:r w:rsidR="00B540AA" w:rsidRPr="0048296C">
        <w:t xml:space="preserve">amends section 8 </w:t>
      </w:r>
      <w:r w:rsidR="006F0922" w:rsidRPr="0048296C">
        <w:t xml:space="preserve">to </w:t>
      </w:r>
      <w:r w:rsidR="00291D4C" w:rsidRPr="0048296C">
        <w:t>include</w:t>
      </w:r>
      <w:r w:rsidR="0091386A" w:rsidRPr="0048296C">
        <w:t xml:space="preserve"> </w:t>
      </w:r>
      <w:r w:rsidR="00D75BF8" w:rsidRPr="0048296C">
        <w:t xml:space="preserve">consideration of </w:t>
      </w:r>
      <w:r w:rsidR="0091386A" w:rsidRPr="0048296C">
        <w:t>the</w:t>
      </w:r>
      <w:r w:rsidR="00596D2A" w:rsidRPr="0048296C">
        <w:t xml:space="preserve"> </w:t>
      </w:r>
      <w:r w:rsidR="00291D4C" w:rsidRPr="0048296C">
        <w:t>following</w:t>
      </w:r>
      <w:r w:rsidR="00596D2A" w:rsidRPr="0048296C">
        <w:t xml:space="preserve"> types of </w:t>
      </w:r>
      <w:r w:rsidR="00095A96" w:rsidRPr="0048296C">
        <w:t>supplies and services</w:t>
      </w:r>
      <w:r w:rsidR="000A6F45" w:rsidRPr="0048296C">
        <w:t xml:space="preserve"> </w:t>
      </w:r>
      <w:r w:rsidR="00F01B7B" w:rsidRPr="0048296C">
        <w:t xml:space="preserve">now </w:t>
      </w:r>
      <w:r w:rsidR="00427F88" w:rsidRPr="0048296C">
        <w:t>regulated by</w:t>
      </w:r>
      <w:r w:rsidR="000A6F45" w:rsidRPr="0048296C">
        <w:t xml:space="preserve"> the DTC Act</w:t>
      </w:r>
      <w:r w:rsidR="00291D4C" w:rsidRPr="0048296C">
        <w:t>:</w:t>
      </w:r>
    </w:p>
    <w:p w14:paraId="17035DC9" w14:textId="011E9A33" w:rsidR="00D93648" w:rsidRPr="0048296C" w:rsidRDefault="00515747" w:rsidP="00515747">
      <w:pPr>
        <w:pStyle w:val="ESAtt-Subparagraph"/>
        <w:numPr>
          <w:ilvl w:val="0"/>
          <w:numId w:val="0"/>
        </w:numPr>
        <w:ind w:left="1276" w:hanging="567"/>
      </w:pPr>
      <w:proofErr w:type="gramStart"/>
      <w:r>
        <w:t>a</w:t>
      </w:r>
      <w:proofErr w:type="gramEnd"/>
      <w:r>
        <w:t>.</w:t>
      </w:r>
      <w:r>
        <w:tab/>
      </w:r>
      <w:r w:rsidR="009F63D0" w:rsidRPr="0048296C">
        <w:t>supplies</w:t>
      </w:r>
      <w:r w:rsidR="00D93648" w:rsidRPr="0048296C">
        <w:t xml:space="preserve"> of DSGL goods or DSGL technology</w:t>
      </w:r>
      <w:r w:rsidR="005C6325" w:rsidRPr="0048296C">
        <w:t>;</w:t>
      </w:r>
    </w:p>
    <w:p w14:paraId="63FF3222" w14:textId="700629E1" w:rsidR="00D93648" w:rsidRPr="0048296C" w:rsidRDefault="00515747" w:rsidP="00515747">
      <w:pPr>
        <w:pStyle w:val="ESAtt-Subparagraph"/>
        <w:numPr>
          <w:ilvl w:val="0"/>
          <w:numId w:val="0"/>
        </w:numPr>
        <w:ind w:left="1276" w:hanging="567"/>
      </w:pPr>
      <w:proofErr w:type="gramStart"/>
      <w:r>
        <w:t>b</w:t>
      </w:r>
      <w:proofErr w:type="gramEnd"/>
      <w:r>
        <w:t xml:space="preserve">. </w:t>
      </w:r>
      <w:r>
        <w:tab/>
      </w:r>
      <w:r w:rsidR="00266471" w:rsidRPr="0048296C">
        <w:t xml:space="preserve">arranging </w:t>
      </w:r>
      <w:r w:rsidR="00D93648" w:rsidRPr="0048296C">
        <w:t>for other persons to</w:t>
      </w:r>
      <w:r w:rsidR="00266471" w:rsidRPr="0048296C">
        <w:t xml:space="preserve"> </w:t>
      </w:r>
      <w:r w:rsidR="00D93648" w:rsidRPr="0048296C">
        <w:t>supply</w:t>
      </w:r>
      <w:r w:rsidR="005C6325" w:rsidRPr="0048296C">
        <w:t xml:space="preserve"> DSGL goods or DSGL technology;</w:t>
      </w:r>
    </w:p>
    <w:p w14:paraId="1D4204BE" w14:textId="1D175CD1" w:rsidR="00D93648" w:rsidRPr="0048296C" w:rsidRDefault="00515747" w:rsidP="00515747">
      <w:pPr>
        <w:pStyle w:val="ESAtt-Subparagraph"/>
        <w:numPr>
          <w:ilvl w:val="0"/>
          <w:numId w:val="0"/>
        </w:numPr>
        <w:ind w:left="1276" w:hanging="567"/>
      </w:pPr>
      <w:proofErr w:type="gramStart"/>
      <w:r>
        <w:t>c</w:t>
      </w:r>
      <w:proofErr w:type="gramEnd"/>
      <w:r>
        <w:t>.</w:t>
      </w:r>
      <w:r>
        <w:tab/>
      </w:r>
      <w:r w:rsidR="001A4748" w:rsidRPr="0048296C">
        <w:t xml:space="preserve">the provision of DSGL </w:t>
      </w:r>
      <w:r w:rsidR="00C55D57" w:rsidRPr="0048296C">
        <w:t>service</w:t>
      </w:r>
      <w:r w:rsidR="005C6325" w:rsidRPr="0048296C">
        <w:t>s.</w:t>
      </w:r>
    </w:p>
    <w:p w14:paraId="37D6D656" w14:textId="15EE9B28" w:rsidR="00D93DD5" w:rsidRPr="00515747" w:rsidRDefault="00291D4C" w:rsidP="00515747">
      <w:pPr>
        <w:pStyle w:val="ESAttParagraph"/>
      </w:pPr>
      <w:r w:rsidRPr="00515747">
        <w:t xml:space="preserve">The purpose of this is to ensure that the Minister has regard to the decision criterion in the table </w:t>
      </w:r>
      <w:r w:rsidR="00B03755" w:rsidRPr="00515747">
        <w:t xml:space="preserve">in section 8 </w:t>
      </w:r>
      <w:r w:rsidRPr="00515747">
        <w:t>when deciding whether</w:t>
      </w:r>
      <w:r w:rsidR="007F7C0B" w:rsidRPr="00515747">
        <w:t xml:space="preserve"> these things </w:t>
      </w:r>
      <w:r w:rsidR="008758F6" w:rsidRPr="00515747">
        <w:t>are</w:t>
      </w:r>
      <w:r w:rsidR="00F97737" w:rsidRPr="00515747">
        <w:t xml:space="preserve"> prejudicial to </w:t>
      </w:r>
      <w:r w:rsidR="00732F77" w:rsidRPr="00515747">
        <w:t xml:space="preserve">the </w:t>
      </w:r>
      <w:r w:rsidR="00F97737" w:rsidRPr="00515747">
        <w:t>security, defence or international relations of Australia</w:t>
      </w:r>
      <w:r w:rsidR="00F55D54" w:rsidRPr="00515747">
        <w:t>,</w:t>
      </w:r>
      <w:r w:rsidR="00C33F23" w:rsidRPr="00515747">
        <w:t xml:space="preserve"> </w:t>
      </w:r>
      <w:r w:rsidR="002D760C" w:rsidRPr="00515747">
        <w:t>as part of relevant decision-making processes</w:t>
      </w:r>
      <w:r w:rsidR="00E04BA1" w:rsidRPr="00515747">
        <w:t>.</w:t>
      </w:r>
    </w:p>
    <w:p w14:paraId="6EA3CD69" w14:textId="3D66B29E" w:rsidR="00237998" w:rsidRPr="0048296C" w:rsidRDefault="00237998" w:rsidP="009A0BFB">
      <w:pPr>
        <w:pStyle w:val="ESAtt-Item"/>
      </w:pPr>
      <w:r w:rsidRPr="0048296C">
        <w:t>Item 6</w:t>
      </w:r>
      <w:r w:rsidR="00E809CF" w:rsidRPr="0048296C">
        <w:tab/>
      </w:r>
      <w:r w:rsidR="00E809CF" w:rsidRPr="0048296C">
        <w:tab/>
        <w:t>Section 8</w:t>
      </w:r>
      <w:r w:rsidR="00E54679" w:rsidRPr="0048296C">
        <w:t xml:space="preserve"> (before the table)</w:t>
      </w:r>
    </w:p>
    <w:p w14:paraId="5FB13045" w14:textId="5FE46C13" w:rsidR="00D93DD5" w:rsidRPr="0048296C" w:rsidRDefault="0013628A" w:rsidP="0050224F">
      <w:pPr>
        <w:pStyle w:val="ESAttParagraph"/>
      </w:pPr>
      <w:r w:rsidRPr="0048296C">
        <w:t xml:space="preserve">Item 6 </w:t>
      </w:r>
      <w:r w:rsidR="007E0EDB" w:rsidRPr="0048296C">
        <w:t xml:space="preserve">inserts </w:t>
      </w:r>
      <w:r w:rsidR="00F77A2C" w:rsidRPr="0048296C">
        <w:t>new subsection (2) into section 8</w:t>
      </w:r>
      <w:r w:rsidR="006B43B1" w:rsidRPr="0048296C">
        <w:t>, the purpose of which is to provide th</w:t>
      </w:r>
      <w:r w:rsidR="00E54679" w:rsidRPr="0048296C">
        <w:t xml:space="preserve">at the </w:t>
      </w:r>
      <w:r w:rsidR="009B7F66" w:rsidRPr="0048296C">
        <w:t xml:space="preserve">decision </w:t>
      </w:r>
      <w:r w:rsidR="001103C9" w:rsidRPr="0048296C">
        <w:t>criterion</w:t>
      </w:r>
      <w:r w:rsidR="00E54679" w:rsidRPr="0048296C">
        <w:t xml:space="preserve"> in the table </w:t>
      </w:r>
      <w:r w:rsidR="001E5E37" w:rsidRPr="0048296C">
        <w:t xml:space="preserve">immediately following </w:t>
      </w:r>
      <w:r w:rsidR="004D1966" w:rsidRPr="0048296C">
        <w:t xml:space="preserve">this subsection </w:t>
      </w:r>
      <w:r w:rsidR="00E71647" w:rsidRPr="0048296C">
        <w:t>do not apply to</w:t>
      </w:r>
      <w:r w:rsidR="00554D0F" w:rsidRPr="0048296C">
        <w:t xml:space="preserve"> </w:t>
      </w:r>
      <w:r w:rsidR="00266E6E" w:rsidRPr="0048296C">
        <w:t>supplies</w:t>
      </w:r>
      <w:r w:rsidR="00A31D09" w:rsidRPr="0048296C">
        <w:t xml:space="preserve"> mentioned in new subsection 8(3)</w:t>
      </w:r>
      <w:r w:rsidR="00A42960" w:rsidRPr="0048296C">
        <w:t>.</w:t>
      </w:r>
      <w:r w:rsidR="00904091" w:rsidRPr="0048296C">
        <w:t xml:space="preserve"> </w:t>
      </w:r>
      <w:r w:rsidR="00413261" w:rsidRPr="0048296C">
        <w:t xml:space="preserve">These sorts of supplies have </w:t>
      </w:r>
      <w:r w:rsidR="00C73F01" w:rsidRPr="0048296C">
        <w:t>decision-making</w:t>
      </w:r>
      <w:r w:rsidR="00413261" w:rsidRPr="0048296C">
        <w:t xml:space="preserve"> criterion set out </w:t>
      </w:r>
      <w:r w:rsidR="003A4B20" w:rsidRPr="0048296C">
        <w:t>in a separate table under subsection 8(3), inserted by item 19 of the Amendment Regulations.</w:t>
      </w:r>
    </w:p>
    <w:p w14:paraId="6250431F" w14:textId="7BCBD1F6" w:rsidR="00237998" w:rsidRPr="0048296C" w:rsidRDefault="00237998" w:rsidP="00237998">
      <w:pPr>
        <w:pStyle w:val="ESAtt-Item"/>
      </w:pPr>
      <w:r w:rsidRPr="0048296C">
        <w:t>Item 7</w:t>
      </w:r>
      <w:r w:rsidR="00E809CF" w:rsidRPr="0048296C">
        <w:tab/>
      </w:r>
      <w:r w:rsidR="00E809CF" w:rsidRPr="0048296C">
        <w:tab/>
        <w:t>Section 8</w:t>
      </w:r>
      <w:r w:rsidR="00B22380" w:rsidRPr="0048296C">
        <w:t xml:space="preserve"> (table item 1</w:t>
      </w:r>
      <w:r w:rsidR="006E06C0" w:rsidRPr="0048296C">
        <w:t>, column headed “Criterion”</w:t>
      </w:r>
      <w:r w:rsidR="00B22380" w:rsidRPr="0048296C">
        <w:t>)</w:t>
      </w:r>
    </w:p>
    <w:p w14:paraId="58923A27" w14:textId="217963C2" w:rsidR="000B5B78" w:rsidRPr="0048296C" w:rsidRDefault="000B5B78" w:rsidP="0050224F">
      <w:pPr>
        <w:pStyle w:val="ESAttParagraph"/>
      </w:pPr>
      <w:r w:rsidRPr="0048296C">
        <w:t xml:space="preserve">Item 7 expands the </w:t>
      </w:r>
      <w:r w:rsidR="00B31BB9" w:rsidRPr="0048296C">
        <w:t xml:space="preserve">scope of the </w:t>
      </w:r>
      <w:r w:rsidRPr="0048296C">
        <w:t xml:space="preserve">decision </w:t>
      </w:r>
      <w:r w:rsidR="00255523" w:rsidRPr="0048296C">
        <w:t>criterion</w:t>
      </w:r>
      <w:r w:rsidRPr="0048296C">
        <w:t xml:space="preserve"> in table item 1 to </w:t>
      </w:r>
      <w:r w:rsidR="00A3443B" w:rsidRPr="0048296C">
        <w:t>include</w:t>
      </w:r>
      <w:r w:rsidR="007568A6" w:rsidRPr="0048296C">
        <w:t xml:space="preserve"> </w:t>
      </w:r>
      <w:r w:rsidRPr="0048296C">
        <w:t>the supply of DSGL goods or DSGL technology, or the DSGL services or information provided through those services</w:t>
      </w:r>
      <w:r w:rsidR="00EC143B" w:rsidRPr="0048296C">
        <w:t>,</w:t>
      </w:r>
      <w:r w:rsidRPr="0048296C">
        <w:t xml:space="preserve"> as part of the </w:t>
      </w:r>
      <w:r w:rsidR="00255523" w:rsidRPr="0048296C">
        <w:t>criterion</w:t>
      </w:r>
      <w:r w:rsidRPr="0048296C">
        <w:t xml:space="preserve">. The substantive consideration of the </w:t>
      </w:r>
      <w:r w:rsidR="00255523" w:rsidRPr="0048296C">
        <w:t>criterion</w:t>
      </w:r>
      <w:r w:rsidRPr="0048296C">
        <w:t xml:space="preserve"> remains unchanged.</w:t>
      </w:r>
    </w:p>
    <w:p w14:paraId="0772D6F8" w14:textId="1594E238" w:rsidR="00237998" w:rsidRPr="0048296C" w:rsidRDefault="00237998" w:rsidP="00237998">
      <w:pPr>
        <w:pStyle w:val="ESAtt-Item"/>
      </w:pPr>
      <w:r w:rsidRPr="0048296C">
        <w:t>Item 8</w:t>
      </w:r>
      <w:r w:rsidR="00E809CF" w:rsidRPr="0048296C">
        <w:tab/>
      </w:r>
      <w:r w:rsidR="00E809CF" w:rsidRPr="0048296C">
        <w:tab/>
        <w:t>Section 8</w:t>
      </w:r>
      <w:r w:rsidR="00B22380" w:rsidRPr="0048296C">
        <w:t xml:space="preserve"> (table item 2</w:t>
      </w:r>
      <w:r w:rsidR="006E06C0" w:rsidRPr="0048296C">
        <w:t>, column headed “Criterion”</w:t>
      </w:r>
      <w:r w:rsidR="00B22380" w:rsidRPr="0048296C">
        <w:t>)</w:t>
      </w:r>
    </w:p>
    <w:p w14:paraId="39713ECF" w14:textId="25851B04" w:rsidR="00D93DD5" w:rsidRPr="0048296C" w:rsidRDefault="001822FA" w:rsidP="0050224F">
      <w:pPr>
        <w:pStyle w:val="ESAttParagraph"/>
      </w:pPr>
      <w:r w:rsidRPr="0048296C">
        <w:t xml:space="preserve">Item 8 expands the </w:t>
      </w:r>
      <w:r w:rsidR="00B31BB9" w:rsidRPr="0048296C">
        <w:t xml:space="preserve">scope of the </w:t>
      </w:r>
      <w:r w:rsidRPr="0048296C">
        <w:t xml:space="preserve">decision </w:t>
      </w:r>
      <w:r w:rsidR="00255523" w:rsidRPr="0048296C">
        <w:t>criterion</w:t>
      </w:r>
      <w:r w:rsidRPr="0048296C">
        <w:t xml:space="preserve"> in table item 2 to </w:t>
      </w:r>
      <w:r w:rsidR="00A3443B" w:rsidRPr="0048296C">
        <w:t xml:space="preserve">include </w:t>
      </w:r>
      <w:r w:rsidRPr="0048296C">
        <w:t>the supply of DSGL goods or DSGL technology, or the DSGL services or information provided through those services</w:t>
      </w:r>
      <w:r w:rsidR="00D04880" w:rsidRPr="0048296C">
        <w:t>,</w:t>
      </w:r>
      <w:r w:rsidRPr="0048296C">
        <w:t xml:space="preserve"> as part of the </w:t>
      </w:r>
      <w:r w:rsidR="00255523" w:rsidRPr="0048296C">
        <w:t>criterion</w:t>
      </w:r>
      <w:r w:rsidRPr="0048296C">
        <w:t xml:space="preserve">. The substantive consideration of the </w:t>
      </w:r>
      <w:r w:rsidR="00255523" w:rsidRPr="0048296C">
        <w:t>criterion</w:t>
      </w:r>
      <w:r w:rsidRPr="0048296C">
        <w:t xml:space="preserve"> remains unchanged.</w:t>
      </w:r>
    </w:p>
    <w:p w14:paraId="27E03EE5" w14:textId="0695A8EB" w:rsidR="00237998" w:rsidRPr="0048296C" w:rsidRDefault="00237998" w:rsidP="00237998">
      <w:pPr>
        <w:pStyle w:val="ESAtt-Item"/>
      </w:pPr>
      <w:r w:rsidRPr="0048296C">
        <w:t>Item 9</w:t>
      </w:r>
      <w:r w:rsidR="00E809CF" w:rsidRPr="0048296C">
        <w:tab/>
      </w:r>
      <w:r w:rsidR="00E809CF" w:rsidRPr="0048296C">
        <w:tab/>
        <w:t>Section 8</w:t>
      </w:r>
      <w:r w:rsidR="00D24A03" w:rsidRPr="0048296C">
        <w:t xml:space="preserve"> (table item 3</w:t>
      </w:r>
      <w:r w:rsidR="006E06C0" w:rsidRPr="0048296C">
        <w:t>, column headed “Criterion”</w:t>
      </w:r>
      <w:r w:rsidR="00D24A03" w:rsidRPr="0048296C">
        <w:t>)</w:t>
      </w:r>
    </w:p>
    <w:p w14:paraId="04FA9FF5" w14:textId="0F28E333" w:rsidR="00606E20" w:rsidRPr="0048296C" w:rsidRDefault="00606E20" w:rsidP="0050224F">
      <w:pPr>
        <w:pStyle w:val="ESAttParagraph"/>
      </w:pPr>
      <w:r w:rsidRPr="0048296C">
        <w:t xml:space="preserve">Item 9 expands the </w:t>
      </w:r>
      <w:r w:rsidR="00B31BB9" w:rsidRPr="0048296C">
        <w:t xml:space="preserve">scope of the </w:t>
      </w:r>
      <w:r w:rsidRPr="0048296C">
        <w:t xml:space="preserve">decision </w:t>
      </w:r>
      <w:r w:rsidR="00255523" w:rsidRPr="0048296C">
        <w:t>criterion</w:t>
      </w:r>
      <w:r w:rsidRPr="0048296C">
        <w:t xml:space="preserve"> in table item 3 to </w:t>
      </w:r>
      <w:r w:rsidR="00A3443B" w:rsidRPr="0048296C">
        <w:t xml:space="preserve">include </w:t>
      </w:r>
      <w:r w:rsidRPr="0048296C">
        <w:t>the supply of DSGL goods or DSGL technology, or the DSGL services or information provided through those services</w:t>
      </w:r>
      <w:r w:rsidR="00866EBC" w:rsidRPr="0048296C">
        <w:t>,</w:t>
      </w:r>
      <w:r w:rsidRPr="0048296C">
        <w:t xml:space="preserve"> as part of the </w:t>
      </w:r>
      <w:r w:rsidR="00255523" w:rsidRPr="0048296C">
        <w:t>criterion</w:t>
      </w:r>
      <w:r w:rsidRPr="0048296C">
        <w:t xml:space="preserve">. The substantive consideration of the </w:t>
      </w:r>
      <w:r w:rsidR="00255523" w:rsidRPr="0048296C">
        <w:t>criterion</w:t>
      </w:r>
      <w:r w:rsidRPr="0048296C">
        <w:t xml:space="preserve"> remains unchanged.</w:t>
      </w:r>
    </w:p>
    <w:p w14:paraId="508F4710" w14:textId="6B05D388" w:rsidR="00237998" w:rsidRPr="0048296C" w:rsidRDefault="00237998" w:rsidP="00237998">
      <w:pPr>
        <w:pStyle w:val="ESAtt-Item"/>
      </w:pPr>
      <w:r w:rsidRPr="0048296C">
        <w:t>Item 10</w:t>
      </w:r>
      <w:r w:rsidR="00E809CF" w:rsidRPr="0048296C">
        <w:tab/>
        <w:t>Section 8</w:t>
      </w:r>
      <w:r w:rsidR="00D72848" w:rsidRPr="0048296C">
        <w:t xml:space="preserve"> (table item 4</w:t>
      </w:r>
      <w:r w:rsidR="006E06C0" w:rsidRPr="0048296C">
        <w:t>, column headed “Criterion”</w:t>
      </w:r>
      <w:r w:rsidR="00D72848" w:rsidRPr="0048296C">
        <w:t>)</w:t>
      </w:r>
    </w:p>
    <w:p w14:paraId="7B8F7C9A" w14:textId="7691E534" w:rsidR="00D93DD5" w:rsidRPr="0048296C" w:rsidRDefault="0013628A" w:rsidP="0050224F">
      <w:pPr>
        <w:pStyle w:val="ESAttParagraph"/>
      </w:pPr>
      <w:r w:rsidRPr="0048296C">
        <w:t xml:space="preserve">Item 10 </w:t>
      </w:r>
      <w:r w:rsidR="001E5761" w:rsidRPr="0048296C">
        <w:t xml:space="preserve">expands the </w:t>
      </w:r>
      <w:r w:rsidR="00B31BB9" w:rsidRPr="0048296C">
        <w:t xml:space="preserve">scope of the </w:t>
      </w:r>
      <w:r w:rsidR="001E5761" w:rsidRPr="0048296C">
        <w:t xml:space="preserve">decision </w:t>
      </w:r>
      <w:r w:rsidR="00255523" w:rsidRPr="0048296C">
        <w:t>criterion</w:t>
      </w:r>
      <w:r w:rsidR="001E5761" w:rsidRPr="0048296C">
        <w:t xml:space="preserve"> </w:t>
      </w:r>
      <w:r w:rsidR="00F44917" w:rsidRPr="0048296C">
        <w:t xml:space="preserve">in </w:t>
      </w:r>
      <w:r w:rsidR="0044227A" w:rsidRPr="0048296C">
        <w:t>table item 4</w:t>
      </w:r>
      <w:r w:rsidR="001E5761" w:rsidRPr="0048296C">
        <w:t xml:space="preserve"> to </w:t>
      </w:r>
      <w:r w:rsidR="00A3443B" w:rsidRPr="0048296C">
        <w:t xml:space="preserve">include </w:t>
      </w:r>
      <w:r w:rsidR="000932CA" w:rsidRPr="0048296C">
        <w:t>the supply of</w:t>
      </w:r>
      <w:r w:rsidR="001E5761" w:rsidRPr="0048296C">
        <w:t xml:space="preserve"> DSGL goods </w:t>
      </w:r>
      <w:r w:rsidR="001F4889" w:rsidRPr="0048296C">
        <w:t xml:space="preserve">or DSGL technology </w:t>
      </w:r>
      <w:r w:rsidR="001E5761" w:rsidRPr="0048296C">
        <w:t xml:space="preserve">and </w:t>
      </w:r>
      <w:r w:rsidR="008F5EC4" w:rsidRPr="0048296C">
        <w:t xml:space="preserve">the provision of </w:t>
      </w:r>
      <w:r w:rsidR="001E5761" w:rsidRPr="0048296C">
        <w:t>DSGL services</w:t>
      </w:r>
      <w:r w:rsidR="008A58B4" w:rsidRPr="0048296C">
        <w:t xml:space="preserve"> as part of the </w:t>
      </w:r>
      <w:r w:rsidR="00255523" w:rsidRPr="0048296C">
        <w:t>criterion</w:t>
      </w:r>
      <w:r w:rsidR="001E5761" w:rsidRPr="0048296C">
        <w:t xml:space="preserve">. The substantive consideration of the </w:t>
      </w:r>
      <w:r w:rsidR="00255523" w:rsidRPr="0048296C">
        <w:t>criterion</w:t>
      </w:r>
      <w:r w:rsidR="001E5761" w:rsidRPr="0048296C">
        <w:t xml:space="preserve"> remains unchanged.</w:t>
      </w:r>
    </w:p>
    <w:p w14:paraId="427B8FA0" w14:textId="0769B2FD" w:rsidR="00237998" w:rsidRPr="0048296C" w:rsidRDefault="00237998" w:rsidP="00237998">
      <w:pPr>
        <w:pStyle w:val="ESAtt-Item"/>
      </w:pPr>
      <w:r w:rsidRPr="0048296C">
        <w:lastRenderedPageBreak/>
        <w:t>Item 11</w:t>
      </w:r>
      <w:r w:rsidR="00E809CF" w:rsidRPr="0048296C">
        <w:tab/>
        <w:t>Section 8</w:t>
      </w:r>
      <w:r w:rsidR="00A87FA4" w:rsidRPr="0048296C">
        <w:t xml:space="preserve"> (table item 5</w:t>
      </w:r>
      <w:r w:rsidR="006E06C0" w:rsidRPr="0048296C">
        <w:t>, column headed “Criterion”</w:t>
      </w:r>
      <w:r w:rsidR="00A87FA4" w:rsidRPr="0048296C">
        <w:t>)</w:t>
      </w:r>
    </w:p>
    <w:p w14:paraId="0F25F564" w14:textId="2347975D" w:rsidR="00D93DD5" w:rsidRPr="0048296C" w:rsidRDefault="00D72848" w:rsidP="0050224F">
      <w:pPr>
        <w:pStyle w:val="ESAttParagraph"/>
      </w:pPr>
      <w:r w:rsidRPr="0048296C">
        <w:t xml:space="preserve">Item 11 expands the </w:t>
      </w:r>
      <w:r w:rsidR="00B31BB9" w:rsidRPr="0048296C">
        <w:t xml:space="preserve">scope of the </w:t>
      </w:r>
      <w:r w:rsidRPr="0048296C">
        <w:t xml:space="preserve">decision </w:t>
      </w:r>
      <w:r w:rsidR="00255523" w:rsidRPr="0048296C">
        <w:t>criterion</w:t>
      </w:r>
      <w:r w:rsidRPr="0048296C">
        <w:t xml:space="preserve"> in </w:t>
      </w:r>
      <w:r w:rsidR="007261EE" w:rsidRPr="0048296C">
        <w:t>table item 5</w:t>
      </w:r>
      <w:r w:rsidRPr="0048296C">
        <w:t xml:space="preserve"> to </w:t>
      </w:r>
      <w:r w:rsidR="00A3443B" w:rsidRPr="0048296C">
        <w:t xml:space="preserve">include </w:t>
      </w:r>
      <w:r w:rsidRPr="0048296C">
        <w:t xml:space="preserve">the supply of DSGL </w:t>
      </w:r>
      <w:r w:rsidR="00710495" w:rsidRPr="0048296C">
        <w:t xml:space="preserve">goods or DSGL technology, or </w:t>
      </w:r>
      <w:r w:rsidR="00B446CA" w:rsidRPr="0048296C">
        <w:t xml:space="preserve">the </w:t>
      </w:r>
      <w:r w:rsidRPr="0048296C">
        <w:t>DSGL services or information provided through those services</w:t>
      </w:r>
      <w:r w:rsidR="001822FA" w:rsidRPr="0048296C">
        <w:t>,</w:t>
      </w:r>
      <w:r w:rsidRPr="0048296C">
        <w:t xml:space="preserve"> as part of the </w:t>
      </w:r>
      <w:r w:rsidR="00255523" w:rsidRPr="0048296C">
        <w:t>criterion</w:t>
      </w:r>
      <w:r w:rsidRPr="0048296C">
        <w:t xml:space="preserve">. The substantive consideration of the </w:t>
      </w:r>
      <w:r w:rsidR="00255523" w:rsidRPr="0048296C">
        <w:t>criterion</w:t>
      </w:r>
      <w:r w:rsidRPr="0048296C">
        <w:t xml:space="preserve"> remains unchanged.</w:t>
      </w:r>
    </w:p>
    <w:p w14:paraId="7CC2E724" w14:textId="2B9C91FE" w:rsidR="00237998" w:rsidRPr="0048296C" w:rsidRDefault="00237998" w:rsidP="00237998">
      <w:pPr>
        <w:pStyle w:val="ESAtt-Item"/>
      </w:pPr>
      <w:r w:rsidRPr="0048296C">
        <w:t>Item 12</w:t>
      </w:r>
      <w:r w:rsidR="00E809CF" w:rsidRPr="0048296C">
        <w:tab/>
        <w:t>Section 8</w:t>
      </w:r>
      <w:r w:rsidR="00EE047F" w:rsidRPr="0048296C">
        <w:t xml:space="preserve"> (table</w:t>
      </w:r>
      <w:r w:rsidR="00A24654" w:rsidRPr="0048296C">
        <w:t xml:space="preserve"> item 6</w:t>
      </w:r>
      <w:r w:rsidR="006E06C0" w:rsidRPr="0048296C">
        <w:t>, column headed “Criterion”</w:t>
      </w:r>
      <w:r w:rsidR="00EE047F" w:rsidRPr="0048296C">
        <w:t>)</w:t>
      </w:r>
    </w:p>
    <w:p w14:paraId="2FA8F562" w14:textId="1DEB471F" w:rsidR="00D93DD5" w:rsidRPr="0048296C" w:rsidRDefault="0013628A" w:rsidP="0050224F">
      <w:pPr>
        <w:pStyle w:val="ESAttParagraph"/>
      </w:pPr>
      <w:r w:rsidRPr="0048296C">
        <w:t xml:space="preserve">Item 12 </w:t>
      </w:r>
      <w:r w:rsidR="00A24654" w:rsidRPr="0048296C">
        <w:t xml:space="preserve">expands the </w:t>
      </w:r>
      <w:r w:rsidR="00B31BB9" w:rsidRPr="0048296C">
        <w:t xml:space="preserve">scope of the </w:t>
      </w:r>
      <w:r w:rsidR="00A24654" w:rsidRPr="0048296C">
        <w:t xml:space="preserve">decision </w:t>
      </w:r>
      <w:r w:rsidR="00255523" w:rsidRPr="0048296C">
        <w:t>criterion</w:t>
      </w:r>
      <w:r w:rsidR="00A24654" w:rsidRPr="0048296C">
        <w:t xml:space="preserve"> in </w:t>
      </w:r>
      <w:r w:rsidR="00DF7B8D" w:rsidRPr="0048296C">
        <w:t>table item 6</w:t>
      </w:r>
      <w:r w:rsidR="00A24654" w:rsidRPr="0048296C">
        <w:t xml:space="preserve"> to </w:t>
      </w:r>
      <w:r w:rsidR="00A3443B" w:rsidRPr="0048296C">
        <w:t xml:space="preserve">include </w:t>
      </w:r>
      <w:r w:rsidR="00FE19B2" w:rsidRPr="0048296C">
        <w:t>the supply of</w:t>
      </w:r>
      <w:r w:rsidR="00A24654" w:rsidRPr="0048296C">
        <w:t xml:space="preserve"> DSGL goods or DSGL technology and the provision of DSGL services as part of the </w:t>
      </w:r>
      <w:r w:rsidR="00255523" w:rsidRPr="0048296C">
        <w:t>criterion</w:t>
      </w:r>
      <w:r w:rsidR="00A24654" w:rsidRPr="0048296C">
        <w:t xml:space="preserve">. The substantive consideration of the </w:t>
      </w:r>
      <w:r w:rsidR="00255523" w:rsidRPr="0048296C">
        <w:t>criterion</w:t>
      </w:r>
      <w:r w:rsidR="00A24654" w:rsidRPr="0048296C">
        <w:t xml:space="preserve"> remains unchanged.</w:t>
      </w:r>
    </w:p>
    <w:p w14:paraId="2E56E706" w14:textId="60A15A5A" w:rsidR="00237998" w:rsidRPr="0048296C" w:rsidRDefault="00237998" w:rsidP="00237998">
      <w:pPr>
        <w:pStyle w:val="ESAtt-Item"/>
      </w:pPr>
      <w:r w:rsidRPr="0048296C">
        <w:t>Item 13</w:t>
      </w:r>
      <w:r w:rsidR="00E809CF" w:rsidRPr="0048296C">
        <w:tab/>
        <w:t>Section 8</w:t>
      </w:r>
      <w:r w:rsidR="00EE047F" w:rsidRPr="0048296C">
        <w:t xml:space="preserve"> (table</w:t>
      </w:r>
      <w:r w:rsidR="00603230" w:rsidRPr="0048296C">
        <w:t xml:space="preserve"> item 7</w:t>
      </w:r>
      <w:r w:rsidR="006E06C0" w:rsidRPr="0048296C">
        <w:t>, column headed “Criterion”</w:t>
      </w:r>
      <w:r w:rsidR="00EE047F" w:rsidRPr="0048296C">
        <w:t>)</w:t>
      </w:r>
    </w:p>
    <w:p w14:paraId="044B07D4" w14:textId="099DF066" w:rsidR="00D93DD5" w:rsidRPr="0048296C" w:rsidRDefault="0013628A" w:rsidP="0050224F">
      <w:pPr>
        <w:pStyle w:val="ESAttParagraph"/>
      </w:pPr>
      <w:r w:rsidRPr="0048296C">
        <w:t xml:space="preserve">Item 13 </w:t>
      </w:r>
      <w:r w:rsidR="00FC6E87" w:rsidRPr="0048296C">
        <w:t xml:space="preserve">expands the </w:t>
      </w:r>
      <w:r w:rsidR="00B31BB9" w:rsidRPr="0048296C">
        <w:t xml:space="preserve">scope of the </w:t>
      </w:r>
      <w:r w:rsidR="00FC6E87" w:rsidRPr="0048296C">
        <w:t xml:space="preserve">decision </w:t>
      </w:r>
      <w:r w:rsidR="00255523" w:rsidRPr="0048296C">
        <w:t>criterion</w:t>
      </w:r>
      <w:r w:rsidR="00FC6E87" w:rsidRPr="0048296C">
        <w:t xml:space="preserve"> in </w:t>
      </w:r>
      <w:r w:rsidR="00C27B10" w:rsidRPr="0048296C">
        <w:t>table item 7</w:t>
      </w:r>
      <w:r w:rsidR="00FC6E87" w:rsidRPr="0048296C">
        <w:t xml:space="preserve"> to </w:t>
      </w:r>
      <w:r w:rsidR="00A3443B" w:rsidRPr="0048296C">
        <w:t xml:space="preserve">include </w:t>
      </w:r>
      <w:r w:rsidR="00FC6E87" w:rsidRPr="0048296C">
        <w:t xml:space="preserve">the supply of DSGL goods or DSGL technology, or the DSGL services or information provided through those services, as part of the </w:t>
      </w:r>
      <w:r w:rsidR="00255523" w:rsidRPr="0048296C">
        <w:t>criterion</w:t>
      </w:r>
      <w:r w:rsidR="00FC6E87" w:rsidRPr="0048296C">
        <w:t xml:space="preserve">. The substantive consideration of the </w:t>
      </w:r>
      <w:r w:rsidR="00255523" w:rsidRPr="0048296C">
        <w:t>criterion</w:t>
      </w:r>
      <w:r w:rsidR="00FC6E87" w:rsidRPr="0048296C">
        <w:t xml:space="preserve"> remains unchanged.</w:t>
      </w:r>
    </w:p>
    <w:p w14:paraId="756AD441" w14:textId="46A577AA" w:rsidR="00237998" w:rsidRPr="0048296C" w:rsidRDefault="00237998" w:rsidP="00237998">
      <w:pPr>
        <w:pStyle w:val="ESAtt-Item"/>
      </w:pPr>
      <w:r w:rsidRPr="0048296C">
        <w:t>Item 14</w:t>
      </w:r>
      <w:r w:rsidR="00E809CF" w:rsidRPr="0048296C">
        <w:tab/>
        <w:t>Section 8</w:t>
      </w:r>
      <w:r w:rsidR="00EE047F" w:rsidRPr="0048296C">
        <w:t xml:space="preserve"> (table</w:t>
      </w:r>
      <w:r w:rsidR="00603230" w:rsidRPr="0048296C">
        <w:t xml:space="preserve"> item 8</w:t>
      </w:r>
      <w:r w:rsidR="006E06C0" w:rsidRPr="0048296C">
        <w:t>, column headed “Criterion”</w:t>
      </w:r>
      <w:r w:rsidR="00EE047F" w:rsidRPr="0048296C">
        <w:t>)</w:t>
      </w:r>
    </w:p>
    <w:p w14:paraId="67F8519D" w14:textId="3F29E5B1" w:rsidR="00D93DD5" w:rsidRPr="0048296C" w:rsidRDefault="003C63EC" w:rsidP="0050224F">
      <w:pPr>
        <w:pStyle w:val="ESAttParagraph"/>
      </w:pPr>
      <w:r w:rsidRPr="0048296C">
        <w:t xml:space="preserve">Item 14 </w:t>
      </w:r>
      <w:r w:rsidR="00533160" w:rsidRPr="0048296C">
        <w:t xml:space="preserve">expands the </w:t>
      </w:r>
      <w:r w:rsidR="00B31BB9" w:rsidRPr="0048296C">
        <w:t xml:space="preserve">scope of the </w:t>
      </w:r>
      <w:r w:rsidR="00533160" w:rsidRPr="0048296C">
        <w:t xml:space="preserve">decision </w:t>
      </w:r>
      <w:r w:rsidR="00255523" w:rsidRPr="0048296C">
        <w:t>criterion</w:t>
      </w:r>
      <w:r w:rsidR="00533160" w:rsidRPr="0048296C">
        <w:t xml:space="preserve"> in </w:t>
      </w:r>
      <w:r w:rsidR="00D55D0F" w:rsidRPr="0048296C">
        <w:t>table item 8</w:t>
      </w:r>
      <w:r w:rsidR="00533160" w:rsidRPr="0048296C">
        <w:t xml:space="preserve"> to </w:t>
      </w:r>
      <w:r w:rsidR="00A3443B" w:rsidRPr="0048296C">
        <w:t xml:space="preserve">include </w:t>
      </w:r>
      <w:r w:rsidR="00533160" w:rsidRPr="0048296C">
        <w:t xml:space="preserve">the supply of DSGL goods or DSGL technology and the provision of DSGL services as part of the </w:t>
      </w:r>
      <w:r w:rsidR="00255523" w:rsidRPr="0048296C">
        <w:t>criterion</w:t>
      </w:r>
      <w:r w:rsidR="00533160" w:rsidRPr="0048296C">
        <w:t xml:space="preserve">. The substantive consideration of the </w:t>
      </w:r>
      <w:r w:rsidR="00255523" w:rsidRPr="0048296C">
        <w:t>criterion</w:t>
      </w:r>
      <w:r w:rsidR="00533160" w:rsidRPr="0048296C">
        <w:t xml:space="preserve"> remains unchanged.</w:t>
      </w:r>
    </w:p>
    <w:p w14:paraId="4668F1D2" w14:textId="0A153A22" w:rsidR="00237998" w:rsidRPr="0048296C" w:rsidRDefault="00237998" w:rsidP="00237998">
      <w:pPr>
        <w:pStyle w:val="ESAtt-Item"/>
      </w:pPr>
      <w:r w:rsidRPr="0048296C">
        <w:t>Item 15</w:t>
      </w:r>
      <w:r w:rsidR="00E809CF" w:rsidRPr="0048296C">
        <w:tab/>
        <w:t>Section 8</w:t>
      </w:r>
      <w:r w:rsidR="00EE047F" w:rsidRPr="0048296C">
        <w:t xml:space="preserve"> (table</w:t>
      </w:r>
      <w:r w:rsidR="00603230" w:rsidRPr="0048296C">
        <w:t xml:space="preserve"> item 9</w:t>
      </w:r>
      <w:r w:rsidR="006E06C0" w:rsidRPr="0048296C">
        <w:t>, column headed “Criterion”</w:t>
      </w:r>
      <w:r w:rsidR="00EE047F" w:rsidRPr="0048296C">
        <w:t>)</w:t>
      </w:r>
    </w:p>
    <w:p w14:paraId="2474E3D7" w14:textId="5262D314" w:rsidR="00D93DD5" w:rsidRPr="0048296C" w:rsidRDefault="0013628A" w:rsidP="0050224F">
      <w:pPr>
        <w:pStyle w:val="ESAttParagraph"/>
      </w:pPr>
      <w:r w:rsidRPr="0048296C">
        <w:t xml:space="preserve">Item 15 </w:t>
      </w:r>
      <w:r w:rsidR="00FC6E87" w:rsidRPr="0048296C">
        <w:t xml:space="preserve">expands the </w:t>
      </w:r>
      <w:r w:rsidR="00B31BB9" w:rsidRPr="0048296C">
        <w:t xml:space="preserve">scope of the </w:t>
      </w:r>
      <w:r w:rsidR="00FC6E87" w:rsidRPr="0048296C">
        <w:t xml:space="preserve">decision </w:t>
      </w:r>
      <w:r w:rsidR="00255523" w:rsidRPr="0048296C">
        <w:t>criterion</w:t>
      </w:r>
      <w:r w:rsidR="00FC6E87" w:rsidRPr="0048296C">
        <w:t xml:space="preserve"> in </w:t>
      </w:r>
      <w:r w:rsidR="00ED09B2" w:rsidRPr="0048296C">
        <w:t>table item 9</w:t>
      </w:r>
      <w:r w:rsidR="00FC6E87" w:rsidRPr="0048296C">
        <w:t xml:space="preserve"> to </w:t>
      </w:r>
      <w:r w:rsidR="00A3443B" w:rsidRPr="0048296C">
        <w:t xml:space="preserve">include </w:t>
      </w:r>
      <w:r w:rsidR="00FC6E87" w:rsidRPr="0048296C">
        <w:t xml:space="preserve">the supply of DSGL goods or DSGL technology, or the DSGL services or information provided through those services, as part of the </w:t>
      </w:r>
      <w:r w:rsidR="00255523" w:rsidRPr="0048296C">
        <w:t>criterion</w:t>
      </w:r>
      <w:r w:rsidR="00FC6E87" w:rsidRPr="0048296C">
        <w:t xml:space="preserve">. The substantive consideration of the </w:t>
      </w:r>
      <w:r w:rsidR="00255523" w:rsidRPr="0048296C">
        <w:t>criterion</w:t>
      </w:r>
      <w:r w:rsidR="00FC6E87" w:rsidRPr="0048296C">
        <w:t xml:space="preserve"> remains unchanged.</w:t>
      </w:r>
    </w:p>
    <w:p w14:paraId="775847FE" w14:textId="59F17DF4" w:rsidR="00237998" w:rsidRPr="0048296C" w:rsidRDefault="00237998" w:rsidP="00237998">
      <w:pPr>
        <w:pStyle w:val="ESAtt-Item"/>
      </w:pPr>
      <w:r w:rsidRPr="0048296C">
        <w:t>Item 16</w:t>
      </w:r>
      <w:r w:rsidR="00E809CF" w:rsidRPr="0048296C">
        <w:tab/>
        <w:t>Section 8</w:t>
      </w:r>
      <w:r w:rsidR="00EE047F" w:rsidRPr="0048296C">
        <w:t xml:space="preserve"> (table</w:t>
      </w:r>
      <w:r w:rsidR="00603230" w:rsidRPr="0048296C">
        <w:t xml:space="preserve"> item 10</w:t>
      </w:r>
      <w:r w:rsidR="006E06C0" w:rsidRPr="0048296C">
        <w:t>, column headed “Criterion”</w:t>
      </w:r>
      <w:r w:rsidR="00EE047F" w:rsidRPr="0048296C">
        <w:t>)</w:t>
      </w:r>
    </w:p>
    <w:p w14:paraId="3280151F" w14:textId="60B1B367" w:rsidR="00D93DD5" w:rsidRPr="0048296C" w:rsidRDefault="0013628A" w:rsidP="0050224F">
      <w:pPr>
        <w:pStyle w:val="ESAttParagraph"/>
      </w:pPr>
      <w:r w:rsidRPr="0048296C">
        <w:t xml:space="preserve">Item 16 </w:t>
      </w:r>
      <w:r w:rsidR="00533160" w:rsidRPr="0048296C">
        <w:t xml:space="preserve">expands the </w:t>
      </w:r>
      <w:r w:rsidR="00B31BB9" w:rsidRPr="0048296C">
        <w:t xml:space="preserve">scope of the </w:t>
      </w:r>
      <w:r w:rsidR="00533160" w:rsidRPr="0048296C">
        <w:t xml:space="preserve">decision </w:t>
      </w:r>
      <w:r w:rsidR="00255523" w:rsidRPr="0048296C">
        <w:t>criterion</w:t>
      </w:r>
      <w:r w:rsidR="00533160" w:rsidRPr="0048296C">
        <w:t xml:space="preserve"> in </w:t>
      </w:r>
      <w:r w:rsidR="004E2D8F" w:rsidRPr="0048296C">
        <w:t>table item 10</w:t>
      </w:r>
      <w:r w:rsidR="00533160" w:rsidRPr="0048296C">
        <w:t xml:space="preserve"> to </w:t>
      </w:r>
      <w:r w:rsidR="00A3443B" w:rsidRPr="0048296C">
        <w:t xml:space="preserve">include </w:t>
      </w:r>
      <w:r w:rsidR="00533160" w:rsidRPr="0048296C">
        <w:t xml:space="preserve">the supply of DSGL goods or DSGL technology and the provision of DSGL services as part of the </w:t>
      </w:r>
      <w:r w:rsidR="00255523" w:rsidRPr="0048296C">
        <w:t>criterion</w:t>
      </w:r>
      <w:r w:rsidR="00533160" w:rsidRPr="0048296C">
        <w:t xml:space="preserve">. The substantive consideration of the </w:t>
      </w:r>
      <w:r w:rsidR="00255523" w:rsidRPr="0048296C">
        <w:t>criterion</w:t>
      </w:r>
      <w:r w:rsidR="00533160" w:rsidRPr="0048296C">
        <w:t xml:space="preserve"> remains unchanged.</w:t>
      </w:r>
    </w:p>
    <w:p w14:paraId="74EA8444" w14:textId="77CFC2BE" w:rsidR="00237998" w:rsidRPr="0048296C" w:rsidRDefault="00237998" w:rsidP="00237998">
      <w:pPr>
        <w:pStyle w:val="ESAtt-Item"/>
      </w:pPr>
      <w:r w:rsidRPr="0048296C">
        <w:t>Item 17</w:t>
      </w:r>
      <w:r w:rsidR="00E809CF" w:rsidRPr="0048296C">
        <w:tab/>
        <w:t>Section 8</w:t>
      </w:r>
      <w:r w:rsidR="00EE047F" w:rsidRPr="0048296C">
        <w:t xml:space="preserve"> (table</w:t>
      </w:r>
      <w:r w:rsidR="00603230" w:rsidRPr="0048296C">
        <w:t xml:space="preserve"> item 11</w:t>
      </w:r>
      <w:r w:rsidR="006E06C0" w:rsidRPr="0048296C">
        <w:t>, column headed “Criterion”</w:t>
      </w:r>
      <w:r w:rsidR="00EE047F" w:rsidRPr="0048296C">
        <w:t>)</w:t>
      </w:r>
    </w:p>
    <w:p w14:paraId="6CDDE72D" w14:textId="53FBA6CE" w:rsidR="00ED09B2" w:rsidRPr="0048296C" w:rsidRDefault="00ED09B2" w:rsidP="0050224F">
      <w:pPr>
        <w:pStyle w:val="ESAttParagraph"/>
      </w:pPr>
      <w:r w:rsidRPr="0048296C">
        <w:t xml:space="preserve">Item 17 expands the </w:t>
      </w:r>
      <w:r w:rsidR="00B31BB9" w:rsidRPr="0048296C">
        <w:t xml:space="preserve">scope of the </w:t>
      </w:r>
      <w:r w:rsidRPr="0048296C">
        <w:t xml:space="preserve">decision </w:t>
      </w:r>
      <w:r w:rsidR="00255523" w:rsidRPr="0048296C">
        <w:t>criterion</w:t>
      </w:r>
      <w:r w:rsidRPr="0048296C">
        <w:t xml:space="preserve"> in table item 11 to </w:t>
      </w:r>
      <w:r w:rsidR="00A3443B" w:rsidRPr="0048296C">
        <w:t xml:space="preserve">include </w:t>
      </w:r>
      <w:r w:rsidRPr="0048296C">
        <w:t xml:space="preserve">the supply of DSGL goods or DSGL technology, or the DSGL services or information provided through those services, as part of the </w:t>
      </w:r>
      <w:r w:rsidR="00255523" w:rsidRPr="0048296C">
        <w:t>criterion</w:t>
      </w:r>
      <w:r w:rsidRPr="0048296C">
        <w:t xml:space="preserve">. The substantive consideration of the </w:t>
      </w:r>
      <w:r w:rsidR="00255523" w:rsidRPr="0048296C">
        <w:t>criterion</w:t>
      </w:r>
      <w:r w:rsidRPr="0048296C">
        <w:t xml:space="preserve"> remains unchanged.</w:t>
      </w:r>
    </w:p>
    <w:p w14:paraId="157773BA" w14:textId="1F6E6953" w:rsidR="00237998" w:rsidRPr="0048296C" w:rsidRDefault="00237998" w:rsidP="00237998">
      <w:pPr>
        <w:pStyle w:val="ESAtt-Item"/>
      </w:pPr>
      <w:r w:rsidRPr="0048296C">
        <w:lastRenderedPageBreak/>
        <w:t>Item 18</w:t>
      </w:r>
      <w:r w:rsidR="00E809CF" w:rsidRPr="0048296C">
        <w:tab/>
        <w:t>Section 8</w:t>
      </w:r>
      <w:r w:rsidR="00EE047F" w:rsidRPr="0048296C">
        <w:t xml:space="preserve"> (table</w:t>
      </w:r>
      <w:r w:rsidR="004E2D8F" w:rsidRPr="0048296C">
        <w:t xml:space="preserve"> item 12</w:t>
      </w:r>
      <w:r w:rsidR="006E06C0" w:rsidRPr="0048296C">
        <w:t>, column headed “Criterion”</w:t>
      </w:r>
      <w:r w:rsidR="00EE047F" w:rsidRPr="0048296C">
        <w:t>)</w:t>
      </w:r>
    </w:p>
    <w:p w14:paraId="3DA0E8DF" w14:textId="6917351D" w:rsidR="00D93DD5" w:rsidRPr="0048296C" w:rsidRDefault="0013628A" w:rsidP="0050224F">
      <w:pPr>
        <w:pStyle w:val="ESAttParagraph"/>
      </w:pPr>
      <w:r w:rsidRPr="0048296C">
        <w:t xml:space="preserve">Item 18 </w:t>
      </w:r>
      <w:r w:rsidR="00533160" w:rsidRPr="0048296C">
        <w:t xml:space="preserve">expands the </w:t>
      </w:r>
      <w:r w:rsidR="00B31BB9" w:rsidRPr="0048296C">
        <w:t xml:space="preserve">scope of the </w:t>
      </w:r>
      <w:r w:rsidR="00533160" w:rsidRPr="0048296C">
        <w:t xml:space="preserve">decision </w:t>
      </w:r>
      <w:r w:rsidR="00255523" w:rsidRPr="0048296C">
        <w:t>criterion</w:t>
      </w:r>
      <w:r w:rsidR="00533160" w:rsidRPr="0048296C">
        <w:t xml:space="preserve"> in </w:t>
      </w:r>
      <w:r w:rsidR="004E2D8F" w:rsidRPr="0048296C">
        <w:t>table item 12</w:t>
      </w:r>
      <w:r w:rsidR="00533160" w:rsidRPr="0048296C">
        <w:t xml:space="preserve"> to </w:t>
      </w:r>
      <w:r w:rsidR="00A3443B" w:rsidRPr="0048296C">
        <w:t xml:space="preserve">include </w:t>
      </w:r>
      <w:r w:rsidR="00533160" w:rsidRPr="0048296C">
        <w:t xml:space="preserve">the supply of DSGL goods or DSGL technology and the provision of DSGL services as part of the </w:t>
      </w:r>
      <w:r w:rsidR="00255523" w:rsidRPr="0048296C">
        <w:t>criterion</w:t>
      </w:r>
      <w:r w:rsidR="00533160" w:rsidRPr="0048296C">
        <w:t xml:space="preserve">. The substantive consideration of the </w:t>
      </w:r>
      <w:r w:rsidR="00255523" w:rsidRPr="0048296C">
        <w:t>criterion</w:t>
      </w:r>
      <w:r w:rsidR="00533160" w:rsidRPr="0048296C">
        <w:t xml:space="preserve"> remains unchanged.</w:t>
      </w:r>
    </w:p>
    <w:p w14:paraId="1A4B483C" w14:textId="6016C420" w:rsidR="006E06C0" w:rsidRPr="0048296C" w:rsidRDefault="00A47435" w:rsidP="00237998">
      <w:pPr>
        <w:pStyle w:val="ESAtt-Item"/>
      </w:pPr>
      <w:r w:rsidRPr="0048296C">
        <w:t>Item 19</w:t>
      </w:r>
      <w:r w:rsidR="006E06C0" w:rsidRPr="0048296C">
        <w:tab/>
        <w:t>Section 8 (table item 12, column headed “Criterion”)</w:t>
      </w:r>
    </w:p>
    <w:p w14:paraId="1F61D1EE" w14:textId="2CFF1A16" w:rsidR="008B7E2D" w:rsidRPr="0048296C" w:rsidRDefault="008B7E2D" w:rsidP="00C73B72">
      <w:pPr>
        <w:pStyle w:val="ESAttParagraph"/>
      </w:pPr>
      <w:r w:rsidRPr="0048296C">
        <w:t xml:space="preserve">Item </w:t>
      </w:r>
      <w:r w:rsidR="00DB6B1B" w:rsidRPr="0048296C">
        <w:t>19</w:t>
      </w:r>
      <w:r w:rsidRPr="0048296C">
        <w:t xml:space="preserve"> of the Amendment Regulations inserts the word ‘research’ after ‘adverse effect on Australian’ for the decision criterion in </w:t>
      </w:r>
      <w:r w:rsidR="00FC4A83" w:rsidRPr="0048296C">
        <w:t xml:space="preserve">table </w:t>
      </w:r>
      <w:r w:rsidRPr="0048296C">
        <w:t xml:space="preserve">item 12 at </w:t>
      </w:r>
      <w:r w:rsidR="00675C45" w:rsidRPr="0048296C">
        <w:t>section 8</w:t>
      </w:r>
      <w:r w:rsidRPr="0048296C">
        <w:t xml:space="preserve">. The purpose of this amendment is to clarify that </w:t>
      </w:r>
      <w:r w:rsidR="00043BBF" w:rsidRPr="0048296C">
        <w:t>the</w:t>
      </w:r>
      <w:r w:rsidRPr="0048296C">
        <w:t xml:space="preserve"> criterion</w:t>
      </w:r>
      <w:r w:rsidR="00043BBF" w:rsidRPr="0048296C">
        <w:t>, used</w:t>
      </w:r>
      <w:r w:rsidRPr="0048296C">
        <w:t xml:space="preserve"> </w:t>
      </w:r>
      <w:r w:rsidR="00043BBF" w:rsidRPr="0048296C">
        <w:t>by the Minister to decide</w:t>
      </w:r>
      <w:r w:rsidRPr="0048296C">
        <w:t xml:space="preserve"> whether </w:t>
      </w:r>
      <w:r w:rsidR="00C73B72" w:rsidRPr="0048296C">
        <w:t>a matter is prejudicial to security, defence or international relations of Australia</w:t>
      </w:r>
      <w:r w:rsidR="00043BBF" w:rsidRPr="0048296C">
        <w:t>,</w:t>
      </w:r>
      <w:r w:rsidRPr="0048296C">
        <w:t xml:space="preserve"> is </w:t>
      </w:r>
      <w:r w:rsidR="00D807ED" w:rsidRPr="0048296C">
        <w:t xml:space="preserve">expanded to include </w:t>
      </w:r>
      <w:r w:rsidRPr="0048296C">
        <w:t xml:space="preserve">Australian research industry, </w:t>
      </w:r>
      <w:r w:rsidR="00D807ED" w:rsidRPr="0048296C">
        <w:t xml:space="preserve">as well as </w:t>
      </w:r>
      <w:r w:rsidRPr="0048296C">
        <w:t>Aus</w:t>
      </w:r>
      <w:r w:rsidR="002E036C" w:rsidRPr="0048296C">
        <w:t>tralian industry more broadly.</w:t>
      </w:r>
    </w:p>
    <w:p w14:paraId="640961B2" w14:textId="4B51B7DB" w:rsidR="00237998" w:rsidRPr="0048296C" w:rsidRDefault="00A47435" w:rsidP="00237998">
      <w:pPr>
        <w:pStyle w:val="ESAtt-Item"/>
      </w:pPr>
      <w:r w:rsidRPr="0048296C">
        <w:t>Item 20</w:t>
      </w:r>
      <w:r w:rsidR="00E809CF" w:rsidRPr="0048296C">
        <w:tab/>
      </w:r>
      <w:r w:rsidR="008B6DF9" w:rsidRPr="0048296C">
        <w:t>At the end of s</w:t>
      </w:r>
      <w:r w:rsidR="00E809CF" w:rsidRPr="0048296C">
        <w:t>ection 8</w:t>
      </w:r>
    </w:p>
    <w:p w14:paraId="01315493" w14:textId="2BAFCDB1" w:rsidR="00D93DD5" w:rsidRPr="0048296C" w:rsidRDefault="00DB6B1B" w:rsidP="0050224F">
      <w:pPr>
        <w:pStyle w:val="ESAttParagraph"/>
      </w:pPr>
      <w:r w:rsidRPr="0048296C">
        <w:t>Item 20</w:t>
      </w:r>
      <w:r w:rsidR="0013628A" w:rsidRPr="0048296C">
        <w:t xml:space="preserve"> </w:t>
      </w:r>
      <w:r w:rsidR="00933E4A" w:rsidRPr="0048296C">
        <w:t xml:space="preserve">adds new subsection 8(3) </w:t>
      </w:r>
      <w:r w:rsidR="000C2B9C" w:rsidRPr="0048296C">
        <w:t>at the end of section 8</w:t>
      </w:r>
      <w:r w:rsidR="007B08D4" w:rsidRPr="0048296C">
        <w:t>. T</w:t>
      </w:r>
      <w:r w:rsidR="00CA1C12" w:rsidRPr="0048296C">
        <w:t xml:space="preserve">he purpose of </w:t>
      </w:r>
      <w:r w:rsidR="007B08D4" w:rsidRPr="0048296C">
        <w:t>this new provision i</w:t>
      </w:r>
      <w:r w:rsidR="00CA1C12" w:rsidRPr="0048296C">
        <w:t xml:space="preserve">s to prescribe separate decision-making criterion </w:t>
      </w:r>
      <w:r w:rsidR="007B08D4" w:rsidRPr="0048296C">
        <w:t xml:space="preserve">that the Minister must have regard to when deciding whether a </w:t>
      </w:r>
      <w:r w:rsidR="00CA1C12" w:rsidRPr="0048296C">
        <w:t>supply of DSGL technology to a foreign person within A</w:t>
      </w:r>
      <w:r w:rsidR="007B08D4" w:rsidRPr="0048296C">
        <w:t>ustralia would</w:t>
      </w:r>
      <w:r w:rsidR="00F33F43" w:rsidRPr="0048296C">
        <w:t>,</w:t>
      </w:r>
      <w:r w:rsidR="007B08D4" w:rsidRPr="0048296C">
        <w:t xml:space="preserve"> or would not</w:t>
      </w:r>
      <w:r w:rsidR="00F33F43" w:rsidRPr="0048296C">
        <w:t>,</w:t>
      </w:r>
      <w:r w:rsidR="007B08D4" w:rsidRPr="0048296C">
        <w:t xml:space="preserve"> be prejudicial to Australia’s security, defence or international relations. </w:t>
      </w:r>
      <w:r w:rsidR="00902C8E" w:rsidRPr="0048296C">
        <w:t>This conduct is regulated under section 10A of the DTC Act.</w:t>
      </w:r>
      <w:r w:rsidR="00E572E8" w:rsidRPr="0048296C">
        <w:t xml:space="preserve"> </w:t>
      </w:r>
      <w:r w:rsidR="007A10AC" w:rsidRPr="0048296C">
        <w:t xml:space="preserve">Separate criterion are required to be specifically prescribed for this decisions relating to this conduct because the existing decision-making criterion cover supplies made from a place inside of Australia to a place outside of Australia, </w:t>
      </w:r>
      <w:r w:rsidR="00A56126" w:rsidRPr="0048296C">
        <w:t>or supplies or services that occur completely outside Australia. As such, they</w:t>
      </w:r>
      <w:r w:rsidR="007A10AC" w:rsidRPr="0048296C">
        <w:t xml:space="preserve"> are not appropriate for assessing </w:t>
      </w:r>
      <w:r w:rsidR="00A56126" w:rsidRPr="0048296C">
        <w:t>the risk of a supply</w:t>
      </w:r>
      <w:r w:rsidR="007A10AC" w:rsidRPr="0048296C">
        <w:t xml:space="preserve"> of DSGL technology within Australia to a fore</w:t>
      </w:r>
      <w:r w:rsidR="007D7E60" w:rsidRPr="0048296C">
        <w:t xml:space="preserve">ign person </w:t>
      </w:r>
      <w:r w:rsidR="00A56126" w:rsidRPr="0048296C">
        <w:t>within Australia</w:t>
      </w:r>
      <w:r w:rsidR="007D7E60" w:rsidRPr="0048296C">
        <w:t xml:space="preserve">. </w:t>
      </w:r>
      <w:r w:rsidR="00FF7584" w:rsidRPr="0048296C">
        <w:t>I</w:t>
      </w:r>
      <w:r w:rsidR="0078414F" w:rsidRPr="0048296C">
        <w:t>t</w:t>
      </w:r>
      <w:r w:rsidR="007A10AC" w:rsidRPr="0048296C">
        <w:t xml:space="preserve"> is important that the Minister have regard to criterion </w:t>
      </w:r>
      <w:r w:rsidR="008646E8" w:rsidRPr="0048296C">
        <w:t>tailored</w:t>
      </w:r>
      <w:r w:rsidR="0078414F" w:rsidRPr="0048296C">
        <w:t xml:space="preserve"> to the</w:t>
      </w:r>
      <w:r w:rsidR="007A10AC" w:rsidRPr="0048296C">
        <w:t xml:space="preserve"> specific </w:t>
      </w:r>
      <w:r w:rsidR="00727EBF" w:rsidRPr="0048296C">
        <w:t xml:space="preserve">risk and </w:t>
      </w:r>
      <w:r w:rsidR="007A10AC" w:rsidRPr="0048296C">
        <w:t>context of the supply.</w:t>
      </w:r>
    </w:p>
    <w:p w14:paraId="1E0E83D2" w14:textId="3D50D209" w:rsidR="00237998" w:rsidRPr="0048296C" w:rsidRDefault="00A47435" w:rsidP="009A0BFB">
      <w:pPr>
        <w:pStyle w:val="ESAtt-Item"/>
      </w:pPr>
      <w:r w:rsidRPr="0048296C">
        <w:t>Item 21</w:t>
      </w:r>
      <w:r w:rsidR="00E809CF" w:rsidRPr="0048296C">
        <w:tab/>
        <w:t>S</w:t>
      </w:r>
      <w:r w:rsidR="008B6DF9" w:rsidRPr="0048296C">
        <w:t>ection 24</w:t>
      </w:r>
    </w:p>
    <w:p w14:paraId="51E715FD" w14:textId="7BEFAE3F" w:rsidR="00D93DD5" w:rsidRPr="0048296C" w:rsidRDefault="00DB6B1B" w:rsidP="0050224F">
      <w:pPr>
        <w:pStyle w:val="ESAttParagraph"/>
      </w:pPr>
      <w:r w:rsidRPr="0048296C">
        <w:t>Item 21</w:t>
      </w:r>
      <w:r w:rsidR="0013628A" w:rsidRPr="0048296C">
        <w:t xml:space="preserve"> </w:t>
      </w:r>
      <w:r w:rsidR="003339F1" w:rsidRPr="0048296C">
        <w:t xml:space="preserve">repeals section 24 of the DTC Regulation and </w:t>
      </w:r>
      <w:r w:rsidR="00CA2BD3" w:rsidRPr="0048296C">
        <w:t>replaces</w:t>
      </w:r>
      <w:r w:rsidR="00F33923" w:rsidRPr="0048296C">
        <w:t xml:space="preserve"> it with a new section 24</w:t>
      </w:r>
      <w:r w:rsidR="00B55902" w:rsidRPr="0048296C">
        <w:t>.</w:t>
      </w:r>
      <w:r w:rsidR="00562B2C" w:rsidRPr="0048296C">
        <w:t xml:space="preserve"> </w:t>
      </w:r>
    </w:p>
    <w:p w14:paraId="79745CF1" w14:textId="3E0A21D9" w:rsidR="00270728" w:rsidRPr="0048296C" w:rsidRDefault="00151488" w:rsidP="00BE4145">
      <w:pPr>
        <w:pStyle w:val="ESAttHeader"/>
      </w:pPr>
      <w:r w:rsidRPr="0048296C">
        <w:t>Section 24</w:t>
      </w:r>
      <w:r w:rsidRPr="0048296C">
        <w:tab/>
      </w:r>
      <w:r w:rsidR="00270728" w:rsidRPr="0048296C">
        <w:t>Section 11 permit holders—information to be contained in records</w:t>
      </w:r>
    </w:p>
    <w:p w14:paraId="137C3A70" w14:textId="25709464" w:rsidR="00270728" w:rsidRPr="0048296C" w:rsidRDefault="00151488" w:rsidP="0050224F">
      <w:pPr>
        <w:pStyle w:val="ESAttParagraph"/>
      </w:pPr>
      <w:r w:rsidRPr="0048296C">
        <w:t xml:space="preserve">Section </w:t>
      </w:r>
      <w:r w:rsidR="00E31C10" w:rsidRPr="0048296C">
        <w:t>24</w:t>
      </w:r>
      <w:r w:rsidR="005D3071" w:rsidRPr="0048296C">
        <w:t xml:space="preserve"> prescribes </w:t>
      </w:r>
      <w:r w:rsidR="00562B2C" w:rsidRPr="0048296C">
        <w:t>the information to be contained in the record of activities don</w:t>
      </w:r>
      <w:r w:rsidR="008A1DFA" w:rsidRPr="0048296C">
        <w:t>e</w:t>
      </w:r>
      <w:r w:rsidR="00562B2C" w:rsidRPr="0048296C">
        <w:t xml:space="preserve"> under a permit a person holds under section 11 of the DTC Act. </w:t>
      </w:r>
      <w:r w:rsidR="001678B2" w:rsidRPr="0048296C">
        <w:t>Relevantly, this section has been expanded to include recordkeeping requirements for the</w:t>
      </w:r>
      <w:r w:rsidR="00494E25" w:rsidRPr="0048296C">
        <w:t xml:space="preserve"> new</w:t>
      </w:r>
      <w:r w:rsidR="001678B2" w:rsidRPr="0048296C">
        <w:t xml:space="preserve"> types of activities introduced in the DTC Amendment Act</w:t>
      </w:r>
      <w:r w:rsidR="00A64027" w:rsidRPr="0048296C">
        <w:t xml:space="preserve">, these being supplies of DSGL goods </w:t>
      </w:r>
      <w:r w:rsidR="00640D39" w:rsidRPr="0048296C">
        <w:t xml:space="preserve">(section 10B) </w:t>
      </w:r>
      <w:r w:rsidR="00A64027" w:rsidRPr="0048296C">
        <w:t xml:space="preserve">and the provision of DSGL </w:t>
      </w:r>
      <w:r w:rsidR="00F04D28" w:rsidRPr="0048296C">
        <w:t>services</w:t>
      </w:r>
      <w:r w:rsidR="005C33AD" w:rsidRPr="0048296C">
        <w:t xml:space="preserve"> (section 10C)</w:t>
      </w:r>
      <w:r w:rsidR="00F04D28" w:rsidRPr="0048296C">
        <w:t xml:space="preserve">. The information </w:t>
      </w:r>
      <w:r w:rsidR="0069274D" w:rsidRPr="0048296C">
        <w:t xml:space="preserve">required </w:t>
      </w:r>
      <w:r w:rsidR="00F04D28" w:rsidRPr="0048296C">
        <w:t>to be contained in records of these activities done under a section 11 permit remains substantively the same.</w:t>
      </w:r>
    </w:p>
    <w:p w14:paraId="63A748BA" w14:textId="6E185791" w:rsidR="00237998" w:rsidRPr="0048296C" w:rsidRDefault="00A47435" w:rsidP="00237998">
      <w:pPr>
        <w:pStyle w:val="ESAtt-Item"/>
      </w:pPr>
      <w:r w:rsidRPr="0048296C">
        <w:t>Item 22</w:t>
      </w:r>
      <w:r w:rsidR="00E809CF" w:rsidRPr="0048296C">
        <w:tab/>
        <w:t xml:space="preserve">At the end of </w:t>
      </w:r>
      <w:r w:rsidR="008B6DF9" w:rsidRPr="0048296C">
        <w:t>Part 6</w:t>
      </w:r>
    </w:p>
    <w:p w14:paraId="2EE9C7F6" w14:textId="5F44C4FA" w:rsidR="008E61BC" w:rsidRPr="0048296C" w:rsidRDefault="0013628A" w:rsidP="0050224F">
      <w:pPr>
        <w:pStyle w:val="ESAttParagraph"/>
        <w:rPr>
          <w:b/>
          <w:caps/>
        </w:rPr>
      </w:pPr>
      <w:r w:rsidRPr="0048296C">
        <w:t>Item 2</w:t>
      </w:r>
      <w:r w:rsidR="00DB6B1B" w:rsidRPr="0048296C">
        <w:t>2</w:t>
      </w:r>
      <w:r w:rsidRPr="0048296C">
        <w:t xml:space="preserve"> </w:t>
      </w:r>
      <w:proofErr w:type="gramStart"/>
      <w:r w:rsidR="00F0779D" w:rsidRPr="0048296C">
        <w:t>adds</w:t>
      </w:r>
      <w:proofErr w:type="gramEnd"/>
      <w:r w:rsidR="006657AB" w:rsidRPr="0048296C">
        <w:t xml:space="preserve"> new </w:t>
      </w:r>
      <w:r w:rsidR="00EF4F3B" w:rsidRPr="0048296C">
        <w:t>Division 3 at the end of Part 6 of the DTC Regulation, the purpose of which is to set out the recordkeeping requirements</w:t>
      </w:r>
      <w:r w:rsidR="00DA22ED" w:rsidRPr="0048296C">
        <w:t xml:space="preserve"> </w:t>
      </w:r>
      <w:r w:rsidR="006F223F" w:rsidRPr="0048296C">
        <w:t>under the DTC Act for other activities.</w:t>
      </w:r>
      <w:r w:rsidR="00362600" w:rsidRPr="0048296C">
        <w:t xml:space="preserve"> These other act</w:t>
      </w:r>
      <w:r w:rsidR="006F4A2D" w:rsidRPr="0048296C">
        <w:t xml:space="preserve">ivities primarily include those where a permit was not required for the supply </w:t>
      </w:r>
      <w:r w:rsidR="000F71D3" w:rsidRPr="0048296C">
        <w:t xml:space="preserve">of DSGL </w:t>
      </w:r>
      <w:r w:rsidR="000F71D3" w:rsidRPr="0048296C">
        <w:lastRenderedPageBreak/>
        <w:t xml:space="preserve">goods or DSGL technology, </w:t>
      </w:r>
      <w:r w:rsidR="006F4A2D" w:rsidRPr="0048296C">
        <w:t xml:space="preserve">or </w:t>
      </w:r>
      <w:r w:rsidR="000F71D3" w:rsidRPr="0048296C">
        <w:t>the</w:t>
      </w:r>
      <w:r w:rsidR="005A153B" w:rsidRPr="0048296C">
        <w:t xml:space="preserve"> provision of DSGL services, such as those done under the circumstances set out in section 5C of the DTC Act.</w:t>
      </w:r>
    </w:p>
    <w:p w14:paraId="6E57A99D" w14:textId="1677F4FC" w:rsidR="006E4372" w:rsidRPr="0048296C" w:rsidRDefault="00F0779D" w:rsidP="0099549A">
      <w:pPr>
        <w:pStyle w:val="ESAtt-Subheading"/>
      </w:pPr>
      <w:r w:rsidRPr="0048296C">
        <w:t>Division 3—</w:t>
      </w:r>
      <w:r w:rsidR="00A47435" w:rsidRPr="0048296C">
        <w:t>Records for certain other activities</w:t>
      </w:r>
    </w:p>
    <w:p w14:paraId="7B3098DA" w14:textId="16A9360F" w:rsidR="00F0779D" w:rsidRPr="0048296C" w:rsidRDefault="00F0779D" w:rsidP="00764AA1">
      <w:pPr>
        <w:pStyle w:val="ESAtt-Subheading"/>
      </w:pPr>
      <w:r w:rsidRPr="0048296C">
        <w:t xml:space="preserve">Section </w:t>
      </w:r>
      <w:r w:rsidR="00AE770E" w:rsidRPr="0048296C">
        <w:t>27A</w:t>
      </w:r>
      <w:r w:rsidR="00AE770E" w:rsidRPr="0048296C">
        <w:tab/>
      </w:r>
      <w:r w:rsidR="0087278C" w:rsidRPr="0048296C">
        <w:t>Circumstances in which records are not required for other activities</w:t>
      </w:r>
    </w:p>
    <w:p w14:paraId="05C8B0C2" w14:textId="7B6A6FAA" w:rsidR="00FD1F5E" w:rsidRPr="0048296C" w:rsidRDefault="00614179" w:rsidP="0050224F">
      <w:pPr>
        <w:pStyle w:val="ESAttParagraph"/>
      </w:pPr>
      <w:bookmarkStart w:id="6" w:name="_Ref165895216"/>
      <w:r w:rsidRPr="0048296C">
        <w:t>Subsection 58(3A) and (3</w:t>
      </w:r>
      <w:r w:rsidR="00D8536A" w:rsidRPr="0048296C">
        <w:t>D</w:t>
      </w:r>
      <w:r w:rsidRPr="0048296C">
        <w:t xml:space="preserve">) of the DTC Act establish a </w:t>
      </w:r>
      <w:r w:rsidR="00C75D68" w:rsidRPr="0048296C">
        <w:t xml:space="preserve">mandatory </w:t>
      </w:r>
      <w:r w:rsidRPr="0048296C">
        <w:t xml:space="preserve">recordkeeping requirement for supplies of DSGL goods and DSGL technology and the provision of DSGL services that are not made under a permit. </w:t>
      </w:r>
      <w:r w:rsidR="002B4757" w:rsidRPr="0048296C">
        <w:t>A</w:t>
      </w:r>
      <w:r w:rsidR="009F67F5" w:rsidRPr="0048296C">
        <w:t xml:space="preserve"> supply of </w:t>
      </w:r>
      <w:r w:rsidR="00A03149" w:rsidRPr="0048296C">
        <w:t xml:space="preserve">DSGL </w:t>
      </w:r>
      <w:r w:rsidR="009F67F5" w:rsidRPr="0048296C">
        <w:t xml:space="preserve">goods or </w:t>
      </w:r>
      <w:r w:rsidR="00A03149" w:rsidRPr="0048296C">
        <w:t>DSGL</w:t>
      </w:r>
      <w:r w:rsidR="009F67F5" w:rsidRPr="0048296C">
        <w:t xml:space="preserve"> technology, </w:t>
      </w:r>
      <w:r w:rsidR="00A03149" w:rsidRPr="0048296C">
        <w:t xml:space="preserve">or </w:t>
      </w:r>
      <w:r w:rsidR="009F67F5" w:rsidRPr="0048296C">
        <w:t xml:space="preserve">a provision of </w:t>
      </w:r>
      <w:r w:rsidR="00A03149" w:rsidRPr="0048296C">
        <w:t xml:space="preserve">DSGL services will </w:t>
      </w:r>
      <w:r w:rsidR="002B4757" w:rsidRPr="0048296C">
        <w:t>not be made under a permit in several circumstances,</w:t>
      </w:r>
      <w:r w:rsidR="009F67F5" w:rsidRPr="0048296C">
        <w:t xml:space="preserve"> including:</w:t>
      </w:r>
      <w:r w:rsidR="00A03149" w:rsidRPr="0048296C">
        <w:t xml:space="preserve"> </w:t>
      </w:r>
    </w:p>
    <w:p w14:paraId="6C363B01" w14:textId="3E9A63CF" w:rsidR="008E6E7A" w:rsidRPr="0048296C" w:rsidRDefault="00515747" w:rsidP="00515747">
      <w:pPr>
        <w:pStyle w:val="ESAtt-Subparagraph"/>
        <w:numPr>
          <w:ilvl w:val="0"/>
          <w:numId w:val="0"/>
        </w:numPr>
        <w:ind w:left="1276" w:hanging="567"/>
      </w:pPr>
      <w:r>
        <w:t>a.</w:t>
      </w:r>
      <w:r>
        <w:tab/>
      </w:r>
      <w:r w:rsidR="009F67F5" w:rsidRPr="0048296C">
        <w:t xml:space="preserve">where the </w:t>
      </w:r>
      <w:r w:rsidR="00067766" w:rsidRPr="0048296C">
        <w:t>supply</w:t>
      </w:r>
      <w:r w:rsidR="005D60FD" w:rsidRPr="0048296C">
        <w:t xml:space="preserve"> of </w:t>
      </w:r>
      <w:r w:rsidR="000F71D3" w:rsidRPr="0048296C">
        <w:t xml:space="preserve">DSGL goods or DSGL technology, or </w:t>
      </w:r>
      <w:r w:rsidR="005D60FD" w:rsidRPr="0048296C">
        <w:t xml:space="preserve">the provision of DSGL services </w:t>
      </w:r>
      <w:r w:rsidR="00067766" w:rsidRPr="0048296C">
        <w:t xml:space="preserve">is </w:t>
      </w:r>
      <w:r w:rsidR="005D60FD" w:rsidRPr="0048296C">
        <w:t xml:space="preserve">made </w:t>
      </w:r>
      <w:r w:rsidR="008E6E7A" w:rsidRPr="0048296C">
        <w:t xml:space="preserve">under </w:t>
      </w:r>
      <w:r w:rsidR="00B10E5C" w:rsidRPr="0048296C">
        <w:t>circumstances</w:t>
      </w:r>
      <w:r w:rsidR="008E6E7A" w:rsidRPr="0048296C">
        <w:t xml:space="preserve"> set out in section 5C of the DTC Act (</w:t>
      </w:r>
      <w:r w:rsidR="00995A58" w:rsidRPr="0048296C">
        <w:t>i.e. the</w:t>
      </w:r>
      <w:r w:rsidR="008E6E7A" w:rsidRPr="0048296C">
        <w:t xml:space="preserve"> supply </w:t>
      </w:r>
      <w:r w:rsidR="000F71D3" w:rsidRPr="0048296C">
        <w:t xml:space="preserve">is not a relevant supply, </w:t>
      </w:r>
      <w:r w:rsidR="008E6E7A" w:rsidRPr="0048296C">
        <w:t xml:space="preserve">or provision of DSGL services </w:t>
      </w:r>
      <w:r w:rsidR="000F71D3" w:rsidRPr="0048296C">
        <w:t>are not relevant DSGL services</w:t>
      </w:r>
      <w:r w:rsidR="008E6E7A" w:rsidRPr="0048296C">
        <w:t>);</w:t>
      </w:r>
    </w:p>
    <w:p w14:paraId="282717A4" w14:textId="137B332A" w:rsidR="008E6E7A" w:rsidRPr="0048296C" w:rsidRDefault="00515747" w:rsidP="00515747">
      <w:pPr>
        <w:pStyle w:val="ESAtt-Subparagraph"/>
        <w:numPr>
          <w:ilvl w:val="0"/>
          <w:numId w:val="0"/>
        </w:numPr>
        <w:ind w:left="1276" w:hanging="567"/>
      </w:pPr>
      <w:r>
        <w:t>b.</w:t>
      </w:r>
      <w:r>
        <w:tab/>
      </w:r>
      <w:r w:rsidR="00304FF3" w:rsidRPr="0048296C">
        <w:t>where the supply</w:t>
      </w:r>
      <w:r w:rsidR="005D60FD" w:rsidRPr="0048296C">
        <w:t>,</w:t>
      </w:r>
      <w:r w:rsidR="00BB14B9" w:rsidRPr="0048296C">
        <w:t xml:space="preserve"> or</w:t>
      </w:r>
      <w:r w:rsidR="005D60FD" w:rsidRPr="0048296C">
        <w:t xml:space="preserve"> the provision of DSGL services </w:t>
      </w:r>
      <w:r w:rsidR="003B7B77" w:rsidRPr="0048296C">
        <w:t xml:space="preserve">is </w:t>
      </w:r>
      <w:r w:rsidR="005D60FD" w:rsidRPr="0048296C">
        <w:t xml:space="preserve">made </w:t>
      </w:r>
      <w:r w:rsidR="004E0022" w:rsidRPr="0048296C">
        <w:t xml:space="preserve">under an exception to one of the offences in </w:t>
      </w:r>
      <w:r w:rsidR="00792FC9" w:rsidRPr="0048296C">
        <w:t>sections 10, 10A, 10B or 10C</w:t>
      </w:r>
      <w:r w:rsidR="004E0022" w:rsidRPr="0048296C">
        <w:t xml:space="preserve"> of the DTC Act</w:t>
      </w:r>
      <w:r w:rsidR="003F04CF" w:rsidRPr="0048296C">
        <w:t>.</w:t>
      </w:r>
    </w:p>
    <w:bookmarkEnd w:id="6"/>
    <w:p w14:paraId="6B38E380" w14:textId="35935477" w:rsidR="00D60A68" w:rsidRPr="0048296C" w:rsidRDefault="00D8536A" w:rsidP="00AF4222">
      <w:pPr>
        <w:pStyle w:val="ESAttParagraph"/>
      </w:pPr>
      <w:r w:rsidRPr="0048296C">
        <w:t>In these circumstances, the recordkeeping obligation in subsections 58(3A) and (3D) of the DTC Act would apply.</w:t>
      </w:r>
      <w:r w:rsidR="00F3227E" w:rsidRPr="0048296C">
        <w:t xml:space="preserve"> However, s</w:t>
      </w:r>
      <w:r w:rsidR="00A808FF" w:rsidRPr="0048296C">
        <w:t>ection 27A</w:t>
      </w:r>
      <w:r w:rsidR="00152C1A" w:rsidRPr="0048296C">
        <w:t xml:space="preserve"> of the Amendment Regulations </w:t>
      </w:r>
      <w:r w:rsidR="00F3227E" w:rsidRPr="0048296C">
        <w:t xml:space="preserve">prescribes circumstances in which records of these other activities will not </w:t>
      </w:r>
      <w:r w:rsidR="00442581" w:rsidRPr="0048296C">
        <w:t>be required to be kept.</w:t>
      </w:r>
    </w:p>
    <w:p w14:paraId="5647F21A" w14:textId="0CC95A0D" w:rsidR="00442581" w:rsidRPr="0048296C" w:rsidRDefault="00442581" w:rsidP="00892624">
      <w:pPr>
        <w:pStyle w:val="ESAttParagraph"/>
      </w:pPr>
      <w:r w:rsidRPr="0048296C">
        <w:t xml:space="preserve">Subsection 27A(1) of the Amendment Regulations </w:t>
      </w:r>
      <w:r w:rsidR="002F2150" w:rsidRPr="0048296C">
        <w:t xml:space="preserve">sets out circumstances where a person </w:t>
      </w:r>
      <w:r w:rsidR="004A4177" w:rsidRPr="0048296C">
        <w:t xml:space="preserve">will not need to </w:t>
      </w:r>
      <w:r w:rsidR="00847947" w:rsidRPr="0048296C">
        <w:t xml:space="preserve">keep a record of a supply of DSGL goods or DSGL technology </w:t>
      </w:r>
      <w:r w:rsidR="00892624" w:rsidRPr="0048296C">
        <w:t>that are not made under a permit (e.g. under an exception to an offence). These circumstances are that:</w:t>
      </w:r>
    </w:p>
    <w:p w14:paraId="31CB7CC6" w14:textId="0FEBE97C" w:rsidR="00DD1FC2" w:rsidRPr="0048296C" w:rsidRDefault="00515747" w:rsidP="00515747">
      <w:pPr>
        <w:pStyle w:val="ESAtt-Subparagraph"/>
        <w:numPr>
          <w:ilvl w:val="0"/>
          <w:numId w:val="0"/>
        </w:numPr>
        <w:ind w:left="1276" w:hanging="567"/>
      </w:pPr>
      <w:r>
        <w:t>a.</w:t>
      </w:r>
      <w:r>
        <w:tab/>
      </w:r>
      <w:r w:rsidR="00DD1FC2" w:rsidRPr="0048296C">
        <w:t xml:space="preserve">the person providing the current </w:t>
      </w:r>
      <w:r w:rsidR="00FB0AF0" w:rsidRPr="0048296C">
        <w:t>supply</w:t>
      </w:r>
      <w:r w:rsidR="00DD1FC2" w:rsidRPr="0048296C">
        <w:t xml:space="preserve"> has previously supplied DSGL goods or DSGL technology (the earlier </w:t>
      </w:r>
      <w:r w:rsidR="00FB0AF0" w:rsidRPr="0048296C">
        <w:t>supply</w:t>
      </w:r>
      <w:r w:rsidR="00DD1FC2" w:rsidRPr="0048296C">
        <w:t>) for which records were required to be kept under that subsection; and</w:t>
      </w:r>
    </w:p>
    <w:p w14:paraId="667E8182" w14:textId="0DDA272C" w:rsidR="00DD1FC2" w:rsidRPr="0048296C" w:rsidRDefault="00515747" w:rsidP="00515747">
      <w:pPr>
        <w:pStyle w:val="ESAtt-Subparagraph"/>
        <w:numPr>
          <w:ilvl w:val="0"/>
          <w:numId w:val="0"/>
        </w:numPr>
        <w:ind w:left="1276" w:hanging="567"/>
      </w:pPr>
      <w:proofErr w:type="gramStart"/>
      <w:r>
        <w:t>b</w:t>
      </w:r>
      <w:proofErr w:type="gramEnd"/>
      <w:r>
        <w:t>.</w:t>
      </w:r>
      <w:r>
        <w:tab/>
      </w:r>
      <w:r w:rsidR="00DD1FC2" w:rsidRPr="0048296C">
        <w:t>the information contained in those records would also apply in relation to the current supply; and</w:t>
      </w:r>
    </w:p>
    <w:p w14:paraId="1E3B404E" w14:textId="6B8B8D13" w:rsidR="00DD1FC2" w:rsidRPr="0048296C" w:rsidRDefault="00515747" w:rsidP="00515747">
      <w:pPr>
        <w:pStyle w:val="ESAtt-Subparagraph"/>
        <w:numPr>
          <w:ilvl w:val="0"/>
          <w:numId w:val="0"/>
        </w:numPr>
        <w:ind w:left="1276" w:hanging="567"/>
      </w:pPr>
      <w:proofErr w:type="gramStart"/>
      <w:r>
        <w:t>c</w:t>
      </w:r>
      <w:proofErr w:type="gramEnd"/>
      <w:r>
        <w:t>.</w:t>
      </w:r>
      <w:r>
        <w:tab/>
      </w:r>
      <w:r w:rsidR="00DD1FC2" w:rsidRPr="0048296C">
        <w:t xml:space="preserve">the current supply is provided to the same person as the earlier </w:t>
      </w:r>
      <w:r w:rsidR="00433F03" w:rsidRPr="0048296C">
        <w:t>supply</w:t>
      </w:r>
      <w:r w:rsidR="00DD1FC2" w:rsidRPr="0048296C">
        <w:t>.</w:t>
      </w:r>
    </w:p>
    <w:p w14:paraId="27F8E4D0" w14:textId="29E233C3" w:rsidR="00442581" w:rsidRPr="0048296C" w:rsidRDefault="00442581" w:rsidP="00AF4222">
      <w:pPr>
        <w:pStyle w:val="ESAttParagraph"/>
      </w:pPr>
      <w:r w:rsidRPr="0048296C">
        <w:t>S</w:t>
      </w:r>
      <w:r w:rsidR="0050512D" w:rsidRPr="0048296C">
        <w:t>imilarly, s</w:t>
      </w:r>
      <w:r w:rsidRPr="0048296C">
        <w:t>ubsection 27A(2) of the Amendment R</w:t>
      </w:r>
      <w:r w:rsidR="00281F3A" w:rsidRPr="0048296C">
        <w:t xml:space="preserve">egulations sets out circumstances where a person will not need to keep a record of </w:t>
      </w:r>
      <w:r w:rsidR="006701E5" w:rsidRPr="0048296C">
        <w:t xml:space="preserve">a provision of </w:t>
      </w:r>
      <w:r w:rsidR="00281F3A" w:rsidRPr="0048296C">
        <w:t>DSGL services</w:t>
      </w:r>
      <w:r w:rsidR="00230B94" w:rsidRPr="0048296C">
        <w:t xml:space="preserve"> that are not made under a permit (e.g. under an exception</w:t>
      </w:r>
      <w:r w:rsidR="005B5A5E" w:rsidRPr="0048296C">
        <w:t xml:space="preserve"> to an offence). </w:t>
      </w:r>
      <w:r w:rsidR="00AA05AF" w:rsidRPr="0048296C">
        <w:t>The</w:t>
      </w:r>
      <w:r w:rsidR="003B0793" w:rsidRPr="0048296C">
        <w:t>se</w:t>
      </w:r>
      <w:r w:rsidR="00AA05AF" w:rsidRPr="0048296C">
        <w:t xml:space="preserve"> circumstances </w:t>
      </w:r>
      <w:r w:rsidR="003B0793" w:rsidRPr="0048296C">
        <w:t>are that:</w:t>
      </w:r>
    </w:p>
    <w:p w14:paraId="450180E1" w14:textId="15A639D6" w:rsidR="003B0793" w:rsidRPr="0048296C" w:rsidRDefault="00515747" w:rsidP="00515747">
      <w:pPr>
        <w:pStyle w:val="ESAtt-Subparagraph"/>
        <w:numPr>
          <w:ilvl w:val="0"/>
          <w:numId w:val="0"/>
        </w:numPr>
        <w:ind w:left="1276" w:hanging="567"/>
      </w:pPr>
      <w:proofErr w:type="gramStart"/>
      <w:r>
        <w:t>a</w:t>
      </w:r>
      <w:proofErr w:type="gramEnd"/>
      <w:r>
        <w:t>.</w:t>
      </w:r>
      <w:r>
        <w:tab/>
      </w:r>
      <w:r w:rsidR="003B0793" w:rsidRPr="0048296C">
        <w:t xml:space="preserve">the person </w:t>
      </w:r>
      <w:r w:rsidR="00FB0AF0" w:rsidRPr="0048296C">
        <w:t>providing the current services</w:t>
      </w:r>
      <w:r w:rsidR="003B0793" w:rsidRPr="0048296C">
        <w:t xml:space="preserve"> has previously provided </w:t>
      </w:r>
      <w:r w:rsidR="00FB0AF0" w:rsidRPr="0048296C">
        <w:t>DSGL services (the </w:t>
      </w:r>
      <w:r w:rsidR="003B0793" w:rsidRPr="0048296C">
        <w:t>earlier services) for which records were required to be kept under that subsection; and</w:t>
      </w:r>
    </w:p>
    <w:p w14:paraId="2DC871DF" w14:textId="38987F1D" w:rsidR="003B0793" w:rsidRPr="0048296C" w:rsidRDefault="00515747" w:rsidP="00515747">
      <w:pPr>
        <w:pStyle w:val="ESAtt-Subparagraph"/>
        <w:numPr>
          <w:ilvl w:val="0"/>
          <w:numId w:val="0"/>
        </w:numPr>
        <w:ind w:left="1276" w:hanging="567"/>
      </w:pPr>
      <w:proofErr w:type="gramStart"/>
      <w:r>
        <w:t>b</w:t>
      </w:r>
      <w:proofErr w:type="gramEnd"/>
      <w:r>
        <w:t>.</w:t>
      </w:r>
      <w:r>
        <w:tab/>
      </w:r>
      <w:r w:rsidR="003B0793" w:rsidRPr="0048296C">
        <w:t>the information contained in those records would also apply in relation to the current services; and</w:t>
      </w:r>
    </w:p>
    <w:p w14:paraId="5F2C1C41" w14:textId="5FDE3E8A" w:rsidR="003B0793" w:rsidRPr="0048296C" w:rsidRDefault="00515747" w:rsidP="00515747">
      <w:pPr>
        <w:pStyle w:val="ESAtt-Subparagraph"/>
        <w:numPr>
          <w:ilvl w:val="0"/>
          <w:numId w:val="0"/>
        </w:numPr>
        <w:ind w:left="1276" w:hanging="567"/>
      </w:pPr>
      <w:proofErr w:type="gramStart"/>
      <w:r>
        <w:t>c</w:t>
      </w:r>
      <w:proofErr w:type="gramEnd"/>
      <w:r>
        <w:t>.</w:t>
      </w:r>
      <w:r>
        <w:tab/>
      </w:r>
      <w:r w:rsidR="003B0793" w:rsidRPr="0048296C">
        <w:t>the current services are provided to the same person as the earlier services.</w:t>
      </w:r>
    </w:p>
    <w:p w14:paraId="6FCF1FC0" w14:textId="01318DCE" w:rsidR="00561BE5" w:rsidRPr="00205AE8" w:rsidRDefault="00290D2F" w:rsidP="00205AE8">
      <w:pPr>
        <w:pStyle w:val="ESAttParagraph"/>
      </w:pPr>
      <w:r w:rsidRPr="00205AE8">
        <w:lastRenderedPageBreak/>
        <w:t xml:space="preserve">Collectively, the purpose of these provisions is to ensure that there is not a requirement </w:t>
      </w:r>
      <w:r w:rsidR="008A3D59" w:rsidRPr="00205AE8">
        <w:t xml:space="preserve">to keep </w:t>
      </w:r>
      <w:r w:rsidR="00EA1FA5" w:rsidRPr="00205AE8">
        <w:t xml:space="preserve">records of supplies of DSGL goods or DSGL technology, or a provision of DSGL services, </w:t>
      </w:r>
      <w:r w:rsidR="00363E80" w:rsidRPr="00205AE8">
        <w:t xml:space="preserve">in instances </w:t>
      </w:r>
      <w:r w:rsidR="00EA1FA5" w:rsidRPr="00205AE8">
        <w:t xml:space="preserve">where the same supply or service </w:t>
      </w:r>
      <w:r w:rsidR="00363E80" w:rsidRPr="00205AE8">
        <w:t>is being</w:t>
      </w:r>
      <w:r w:rsidR="00EA1FA5" w:rsidRPr="00205AE8">
        <w:t xml:space="preserve"> provided </w:t>
      </w:r>
      <w:r w:rsidR="0019510C" w:rsidRPr="00205AE8">
        <w:t xml:space="preserve">on multiple occasions </w:t>
      </w:r>
      <w:r w:rsidR="00EA1FA5" w:rsidRPr="00205AE8">
        <w:t xml:space="preserve">to the same recipient and a record has </w:t>
      </w:r>
      <w:r w:rsidR="007A19D5" w:rsidRPr="00205AE8">
        <w:t xml:space="preserve">previously </w:t>
      </w:r>
      <w:r w:rsidR="00EA1FA5" w:rsidRPr="00205AE8">
        <w:t>been made</w:t>
      </w:r>
      <w:r w:rsidR="00B416F0" w:rsidRPr="00205AE8">
        <w:t>.</w:t>
      </w:r>
      <w:r w:rsidR="00773EC1" w:rsidRPr="00205AE8">
        <w:t xml:space="preserve"> </w:t>
      </w:r>
      <w:r w:rsidR="002B6328" w:rsidRPr="00205AE8">
        <w:t xml:space="preserve">This is intended to ensure that </w:t>
      </w:r>
      <w:r w:rsidR="002569AB" w:rsidRPr="00205AE8">
        <w:t xml:space="preserve">multiple </w:t>
      </w:r>
      <w:r w:rsidR="001A0B2F" w:rsidRPr="00205AE8">
        <w:t xml:space="preserve">identical </w:t>
      </w:r>
      <w:r w:rsidR="002B6328" w:rsidRPr="00205AE8">
        <w:t xml:space="preserve">records </w:t>
      </w:r>
      <w:r w:rsidR="001A0B2F" w:rsidRPr="00205AE8">
        <w:t xml:space="preserve">documenting </w:t>
      </w:r>
      <w:r w:rsidR="006A352D" w:rsidRPr="00205AE8">
        <w:t>essentially the same supply or service</w:t>
      </w:r>
      <w:r w:rsidR="002B6328" w:rsidRPr="00205AE8">
        <w:t xml:space="preserve"> </w:t>
      </w:r>
      <w:r w:rsidR="00E06A1F" w:rsidRPr="00205AE8">
        <w:t>is</w:t>
      </w:r>
      <w:r w:rsidR="002B6328" w:rsidRPr="00205AE8">
        <w:t xml:space="preserve"> not required to be made and kept by the supplier or provider.</w:t>
      </w:r>
    </w:p>
    <w:p w14:paraId="187CC8BB" w14:textId="4C05BD86" w:rsidR="00A55E02" w:rsidRPr="0048296C" w:rsidRDefault="00A55E02" w:rsidP="00A55E02">
      <w:pPr>
        <w:pStyle w:val="ESAtt-Subheading"/>
      </w:pPr>
      <w:r w:rsidRPr="0048296C">
        <w:t>Section 27B</w:t>
      </w:r>
      <w:r w:rsidRPr="0048296C">
        <w:tab/>
      </w:r>
      <w:proofErr w:type="gramStart"/>
      <w:r w:rsidRPr="0048296C">
        <w:t>Other</w:t>
      </w:r>
      <w:proofErr w:type="gramEnd"/>
      <w:r w:rsidRPr="0048296C">
        <w:t xml:space="preserve"> activities—information to be contained in records</w:t>
      </w:r>
    </w:p>
    <w:p w14:paraId="54DA58C6" w14:textId="37F6F149" w:rsidR="00A55E02" w:rsidRPr="0048296C" w:rsidRDefault="005A153B" w:rsidP="005A153B">
      <w:pPr>
        <w:pStyle w:val="ESAttParagraph"/>
      </w:pPr>
      <w:r w:rsidRPr="0048296C">
        <w:t>Section 27B</w:t>
      </w:r>
      <w:r w:rsidR="00152C1A" w:rsidRPr="0048296C">
        <w:t xml:space="preserve"> of the Amendment Regulations</w:t>
      </w:r>
      <w:r w:rsidRPr="0048296C">
        <w:t xml:space="preserve"> prescribes the information that must be contained in a record of a supply of DSGL goods or DSGL technology, or provision of DSGL services, that is required to be kept under subsection 58(3A) or (3D) of the DTC Act. </w:t>
      </w:r>
      <w:r w:rsidR="00805302" w:rsidRPr="0048296C">
        <w:t xml:space="preserve">As mentioned above, these subsections of the DTC Act set out recordkeeping requirements for ‘other activities’—these being supplies of DSGL goods and DSGL technology and the provision of DSGL  services </w:t>
      </w:r>
      <w:r w:rsidR="00512DBC" w:rsidRPr="0048296C">
        <w:t>done without a</w:t>
      </w:r>
      <w:r w:rsidR="00805302" w:rsidRPr="0048296C">
        <w:t xml:space="preserve"> permit</w:t>
      </w:r>
      <w:r w:rsidR="00772D41" w:rsidRPr="0048296C">
        <w:t>, such as under an exception</w:t>
      </w:r>
      <w:r w:rsidR="00FE45CF" w:rsidRPr="0048296C">
        <w:t xml:space="preserve"> to an offence or in </w:t>
      </w:r>
      <w:r w:rsidR="00574E27" w:rsidRPr="0048296C">
        <w:t xml:space="preserve">one of </w:t>
      </w:r>
      <w:r w:rsidR="00FE45CF" w:rsidRPr="0048296C">
        <w:t xml:space="preserve">the circumstances set out in section 5C of the </w:t>
      </w:r>
      <w:r w:rsidR="00574E27" w:rsidRPr="0048296C">
        <w:t>DTC </w:t>
      </w:r>
      <w:r w:rsidR="00FE45CF" w:rsidRPr="0048296C">
        <w:t>Act</w:t>
      </w:r>
      <w:r w:rsidR="00805302" w:rsidRPr="0048296C">
        <w:t>.</w:t>
      </w:r>
      <w:r w:rsidR="00B442D5" w:rsidRPr="0048296C">
        <w:t xml:space="preserve"> </w:t>
      </w:r>
    </w:p>
    <w:p w14:paraId="371BEFA7" w14:textId="55CC33DD" w:rsidR="002320CA" w:rsidRPr="0048296C" w:rsidRDefault="00B442D5" w:rsidP="005A153B">
      <w:pPr>
        <w:pStyle w:val="ESAttParagraph"/>
      </w:pPr>
      <w:r w:rsidRPr="0048296C">
        <w:t>The information that must be contained in a record of such an activity is:</w:t>
      </w:r>
    </w:p>
    <w:p w14:paraId="1135C17C" w14:textId="38485B86" w:rsidR="00B442D5" w:rsidRPr="0048296C" w:rsidRDefault="00D3125D" w:rsidP="00D3125D">
      <w:pPr>
        <w:pStyle w:val="ESAtt-Subparagraph"/>
        <w:numPr>
          <w:ilvl w:val="0"/>
          <w:numId w:val="0"/>
        </w:numPr>
        <w:ind w:left="1276" w:hanging="567"/>
      </w:pPr>
      <w:proofErr w:type="gramStart"/>
      <w:r>
        <w:t>a</w:t>
      </w:r>
      <w:proofErr w:type="gramEnd"/>
      <w:r>
        <w:t>.</w:t>
      </w:r>
      <w:r>
        <w:tab/>
      </w:r>
      <w:r w:rsidR="00B442D5" w:rsidRPr="0048296C">
        <w:t>a description of the DSGL goods or DSGL technology supplied, or the DSGL services provided;</w:t>
      </w:r>
    </w:p>
    <w:p w14:paraId="094AFFF2" w14:textId="33D1FA57" w:rsidR="00583B70" w:rsidRPr="0048296C" w:rsidRDefault="00D3125D" w:rsidP="00D3125D">
      <w:pPr>
        <w:pStyle w:val="ESAtt-Subparagraph"/>
        <w:numPr>
          <w:ilvl w:val="0"/>
          <w:numId w:val="0"/>
        </w:numPr>
        <w:ind w:left="1276" w:hanging="567"/>
      </w:pPr>
      <w:r>
        <w:t>b.</w:t>
      </w:r>
      <w:r>
        <w:tab/>
      </w:r>
      <w:r w:rsidR="00B442D5" w:rsidRPr="0048296C">
        <w:t>the name of the country in which the DSGL goods or DSGL technology supplied, or the DSGL services provided, were received in relation to that supply or that provision of DSGL services.</w:t>
      </w:r>
    </w:p>
    <w:p w14:paraId="64A9C97D" w14:textId="3EC5D684" w:rsidR="00583B70" w:rsidRPr="00205AE8" w:rsidRDefault="00583B70" w:rsidP="00205AE8">
      <w:pPr>
        <w:pStyle w:val="ESAttParagraph"/>
      </w:pPr>
      <w:r w:rsidRPr="00205AE8">
        <w:t xml:space="preserve">Due to section 27A of the Amendment Regulations, there will be certain circumstances where </w:t>
      </w:r>
      <w:r w:rsidR="00210915" w:rsidRPr="00205AE8">
        <w:t>these records may not be required to be kept for a supply of DSGL goods or DSGL technology, or the provision of DSGL services.</w:t>
      </w:r>
      <w:r w:rsidR="00461A57" w:rsidRPr="00205AE8">
        <w:t xml:space="preserve"> </w:t>
      </w:r>
    </w:p>
    <w:p w14:paraId="36B2E623" w14:textId="46090FA3" w:rsidR="00B7056E" w:rsidRPr="0048296C" w:rsidRDefault="00B7056E" w:rsidP="00583B70">
      <w:pPr>
        <w:pStyle w:val="ESAttParagraph"/>
        <w:numPr>
          <w:ilvl w:val="0"/>
          <w:numId w:val="0"/>
        </w:numPr>
        <w:ind w:left="720" w:hanging="578"/>
      </w:pPr>
      <w:r w:rsidRPr="0048296C">
        <w:br w:type="page"/>
      </w:r>
    </w:p>
    <w:p w14:paraId="1E90669D" w14:textId="6181414C" w:rsidR="009A12D6" w:rsidRPr="0048296C" w:rsidRDefault="009A12D6" w:rsidP="009A12D6">
      <w:pPr>
        <w:pStyle w:val="ES-SCHEDULEHEADING"/>
      </w:pPr>
      <w:r w:rsidRPr="0048296C">
        <w:lastRenderedPageBreak/>
        <w:t>SCHEDULE 2—amendment of the customs (prohibited exports) regulations 1958</w:t>
      </w:r>
    </w:p>
    <w:p w14:paraId="3E501B77" w14:textId="1E82A502" w:rsidR="00297A73" w:rsidRPr="0048296C" w:rsidRDefault="00297A73" w:rsidP="0099549A">
      <w:pPr>
        <w:pStyle w:val="ESAtt-Heading"/>
      </w:pPr>
      <w:r w:rsidRPr="0048296C">
        <w:t>Customs (Prohibited Exports) Regulations 1958</w:t>
      </w:r>
    </w:p>
    <w:p w14:paraId="5AA72743" w14:textId="07408723" w:rsidR="00211CEE" w:rsidRPr="0048296C" w:rsidRDefault="00B0123F" w:rsidP="009A12D6">
      <w:pPr>
        <w:pStyle w:val="ESAtt-Item"/>
      </w:pPr>
      <w:r w:rsidRPr="0048296C">
        <w:t>Item 1</w:t>
      </w:r>
      <w:r w:rsidR="00211CEE" w:rsidRPr="0048296C">
        <w:tab/>
      </w:r>
      <w:r w:rsidRPr="0048296C">
        <w:tab/>
      </w:r>
      <w:proofErr w:type="spellStart"/>
      <w:r w:rsidR="00211CEE" w:rsidRPr="0048296C">
        <w:t>Subregulation</w:t>
      </w:r>
      <w:proofErr w:type="spellEnd"/>
      <w:r w:rsidR="00211CEE" w:rsidRPr="0048296C">
        <w:t xml:space="preserve"> </w:t>
      </w:r>
      <w:proofErr w:type="gramStart"/>
      <w:r w:rsidR="00211CEE" w:rsidRPr="0048296C">
        <w:t>13E(</w:t>
      </w:r>
      <w:proofErr w:type="gramEnd"/>
      <w:r w:rsidR="00211CEE" w:rsidRPr="0048296C">
        <w:t>4) (table item 12, column headed “Criterion”)</w:t>
      </w:r>
    </w:p>
    <w:p w14:paraId="6F31F2BB" w14:textId="7F5E7459" w:rsidR="00211CEE" w:rsidRPr="0048296C" w:rsidRDefault="00B0123F" w:rsidP="00517B41">
      <w:pPr>
        <w:pStyle w:val="ESAttParagraph"/>
      </w:pPr>
      <w:r w:rsidRPr="0048296C">
        <w:t>Item 1</w:t>
      </w:r>
      <w:r w:rsidR="00ED5036" w:rsidRPr="0048296C">
        <w:t xml:space="preserve"> of the Amendment Regulations </w:t>
      </w:r>
      <w:r w:rsidR="00B801D0" w:rsidRPr="0048296C">
        <w:t xml:space="preserve">inserts the word ‘research’ after ‘adverse effect on Australian’ for the decision criterion in </w:t>
      </w:r>
      <w:r w:rsidR="00FC4A83" w:rsidRPr="0048296C">
        <w:t xml:space="preserve">table </w:t>
      </w:r>
      <w:r w:rsidR="00B801D0" w:rsidRPr="0048296C">
        <w:t xml:space="preserve">item 12 </w:t>
      </w:r>
      <w:r w:rsidR="006259F7" w:rsidRPr="0048296C">
        <w:t>at</w:t>
      </w:r>
      <w:r w:rsidR="00B801D0" w:rsidRPr="0048296C">
        <w:t xml:space="preserve"> </w:t>
      </w:r>
      <w:proofErr w:type="spellStart"/>
      <w:r w:rsidR="00B801D0" w:rsidRPr="0048296C">
        <w:t>subregulation</w:t>
      </w:r>
      <w:proofErr w:type="spellEnd"/>
      <w:r w:rsidR="00B801D0" w:rsidRPr="0048296C">
        <w:t xml:space="preserve"> 13E(4). The purpose of this amendment is to clarify that this criterion for deciding whether to grant a permission to an applicant for the exportation of defence and strategic goods is </w:t>
      </w:r>
      <w:r w:rsidR="00B80931" w:rsidRPr="0048296C">
        <w:t>expanded to include</w:t>
      </w:r>
      <w:r w:rsidR="00C63D7E" w:rsidRPr="0048296C">
        <w:t xml:space="preserve"> Australian research industry, </w:t>
      </w:r>
      <w:r w:rsidR="00B80931" w:rsidRPr="0048296C">
        <w:t xml:space="preserve">as well as </w:t>
      </w:r>
      <w:r w:rsidR="00C63D7E" w:rsidRPr="0048296C">
        <w:t xml:space="preserve">Australian industry more broadly. </w:t>
      </w:r>
      <w:r w:rsidR="00B801D0" w:rsidRPr="0048296C">
        <w:t xml:space="preserve"> </w:t>
      </w:r>
    </w:p>
    <w:p w14:paraId="24BD534D" w14:textId="29A4FB36" w:rsidR="009A12D6" w:rsidRPr="0048296C" w:rsidRDefault="00B0123F" w:rsidP="009A12D6">
      <w:pPr>
        <w:pStyle w:val="ESAtt-Item"/>
        <w:rPr>
          <w:b w:val="0"/>
        </w:rPr>
      </w:pPr>
      <w:r w:rsidRPr="0048296C">
        <w:t>Item 2</w:t>
      </w:r>
      <w:r w:rsidR="009A12D6" w:rsidRPr="0048296C">
        <w:tab/>
      </w:r>
      <w:r w:rsidR="009A12D6" w:rsidRPr="0048296C">
        <w:tab/>
        <w:t xml:space="preserve">After </w:t>
      </w:r>
      <w:proofErr w:type="spellStart"/>
      <w:r w:rsidR="009A12D6" w:rsidRPr="0048296C">
        <w:t>subregulation</w:t>
      </w:r>
      <w:proofErr w:type="spellEnd"/>
      <w:r w:rsidR="009A12D6" w:rsidRPr="0048296C">
        <w:t xml:space="preserve"> </w:t>
      </w:r>
      <w:proofErr w:type="gramStart"/>
      <w:r w:rsidR="009A12D6" w:rsidRPr="0048296C">
        <w:t>13EA(</w:t>
      </w:r>
      <w:proofErr w:type="gramEnd"/>
      <w:r w:rsidR="009A12D6" w:rsidRPr="0048296C">
        <w:t>5)</w:t>
      </w:r>
    </w:p>
    <w:p w14:paraId="0E3188A4" w14:textId="31251E99" w:rsidR="009A12D6" w:rsidRPr="0048296C" w:rsidRDefault="00B0123F" w:rsidP="0050224F">
      <w:pPr>
        <w:pStyle w:val="ESAttParagraph"/>
      </w:pPr>
      <w:r w:rsidRPr="0048296C">
        <w:t>Item 2</w:t>
      </w:r>
      <w:r w:rsidR="009A12D6" w:rsidRPr="0048296C">
        <w:t xml:space="preserve"> of the Amendment Regulations inserts new </w:t>
      </w:r>
      <w:proofErr w:type="spellStart"/>
      <w:r w:rsidR="009A12D6" w:rsidRPr="0048296C">
        <w:t>subregulation</w:t>
      </w:r>
      <w:r w:rsidR="00AA3FF2" w:rsidRPr="0048296C">
        <w:t>s</w:t>
      </w:r>
      <w:proofErr w:type="spellEnd"/>
      <w:r w:rsidR="009A12D6" w:rsidRPr="0048296C">
        <w:t xml:space="preserve"> (5A) and (5B) into regulation 13EA of the Customs PE Regulations. The purpose of these new </w:t>
      </w:r>
      <w:proofErr w:type="spellStart"/>
      <w:r w:rsidR="009A12D6" w:rsidRPr="0048296C">
        <w:t>subregulations</w:t>
      </w:r>
      <w:proofErr w:type="spellEnd"/>
      <w:r w:rsidR="009A12D6" w:rsidRPr="0048296C">
        <w:t xml:space="preserve"> is to establish two new exceptions from the prohibition on exporting goods specified in the DSGL and goods containing DSGL technology, as set out in regulation 13E of the Customs PE Regulations. </w:t>
      </w:r>
    </w:p>
    <w:p w14:paraId="1D53C2FD" w14:textId="77777777" w:rsidR="009A12D6" w:rsidRPr="0048296C" w:rsidRDefault="009A12D6" w:rsidP="003C7673">
      <w:pPr>
        <w:pStyle w:val="ESAtt-ESminorheading"/>
      </w:pPr>
      <w:r w:rsidRPr="0048296C">
        <w:t>Certain exports to the United Kingdom or the United States of America</w:t>
      </w:r>
    </w:p>
    <w:p w14:paraId="316C1B5C" w14:textId="02F73A0C" w:rsidR="009A12D6" w:rsidRPr="0048296C" w:rsidRDefault="009A12D6" w:rsidP="0050224F">
      <w:pPr>
        <w:pStyle w:val="ESAttParagraph"/>
      </w:pPr>
      <w:proofErr w:type="spellStart"/>
      <w:r w:rsidRPr="0048296C">
        <w:t>Subregulation</w:t>
      </w:r>
      <w:proofErr w:type="spellEnd"/>
      <w:r w:rsidRPr="0048296C">
        <w:t xml:space="preserve"> (5A) establishes a national exception </w:t>
      </w:r>
      <w:r w:rsidR="00287D47" w:rsidRPr="0048296C">
        <w:t>for</w:t>
      </w:r>
      <w:r w:rsidR="00057C52" w:rsidRPr="0048296C">
        <w:t xml:space="preserve"> </w:t>
      </w:r>
      <w:r w:rsidRPr="0048296C">
        <w:t>the United Kingdom and the United States from the prohibition on exporting goods specified in the DSGL and goods containing DSGL technology</w:t>
      </w:r>
      <w:r w:rsidR="001B326C" w:rsidRPr="0048296C">
        <w:t xml:space="preserve"> in regulation 13E of the Customs PE Regulations</w:t>
      </w:r>
      <w:r w:rsidRPr="0048296C">
        <w:t xml:space="preserve">. The exportation of these goods is not prohibited under </w:t>
      </w:r>
      <w:proofErr w:type="spellStart"/>
      <w:r w:rsidRPr="0048296C">
        <w:t>subregulation</w:t>
      </w:r>
      <w:proofErr w:type="spellEnd"/>
      <w:r w:rsidRPr="0048296C">
        <w:t> </w:t>
      </w:r>
      <w:proofErr w:type="gramStart"/>
      <w:r w:rsidRPr="0048296C">
        <w:t>13E(</w:t>
      </w:r>
      <w:proofErr w:type="gramEnd"/>
      <w:r w:rsidRPr="0048296C">
        <w:t>1) of the Customs PE Regulations if the conditions set out in both paragraphs </w:t>
      </w:r>
      <w:r w:rsidR="008C3931" w:rsidRPr="0048296C">
        <w:t>(</w:t>
      </w:r>
      <w:r w:rsidR="006C7859" w:rsidRPr="0048296C">
        <w:t>5A</w:t>
      </w:r>
      <w:r w:rsidR="008C3931" w:rsidRPr="0048296C">
        <w:t>)</w:t>
      </w:r>
      <w:r w:rsidRPr="0048296C">
        <w:t xml:space="preserve">(a) and </w:t>
      </w:r>
      <w:r w:rsidR="008C3931" w:rsidRPr="0048296C">
        <w:t>(</w:t>
      </w:r>
      <w:r w:rsidR="006C7859" w:rsidRPr="0048296C">
        <w:t>5A</w:t>
      </w:r>
      <w:r w:rsidR="008C3931" w:rsidRPr="0048296C">
        <w:t>)</w:t>
      </w:r>
      <w:r w:rsidRPr="0048296C">
        <w:t>(b) are met.</w:t>
      </w:r>
      <w:r w:rsidR="00CC3292" w:rsidRPr="0048296C">
        <w:t xml:space="preserve"> Where a person meets these requirements, they will not </w:t>
      </w:r>
      <w:r w:rsidR="00DE4D72" w:rsidRPr="0048296C">
        <w:t xml:space="preserve">require </w:t>
      </w:r>
      <w:r w:rsidR="006D1AEE" w:rsidRPr="0048296C">
        <w:t>the Defence Minister to grant</w:t>
      </w:r>
      <w:r w:rsidR="00DE4D72" w:rsidRPr="0048296C">
        <w:t xml:space="preserve"> </w:t>
      </w:r>
      <w:r w:rsidR="006D1AEE" w:rsidRPr="0048296C">
        <w:t>permission</w:t>
      </w:r>
      <w:r w:rsidR="00351B46" w:rsidRPr="0048296C">
        <w:t xml:space="preserve"> </w:t>
      </w:r>
      <w:r w:rsidR="006D1AEE" w:rsidRPr="0048296C">
        <w:t xml:space="preserve">for the exportation of the goods </w:t>
      </w:r>
      <w:r w:rsidR="00351B46" w:rsidRPr="0048296C">
        <w:t>under regulation 13E of the Customs PE Regulations</w:t>
      </w:r>
      <w:r w:rsidR="00DE4D72" w:rsidRPr="0048296C">
        <w:t>.</w:t>
      </w:r>
    </w:p>
    <w:p w14:paraId="1B625BC9" w14:textId="69963305" w:rsidR="009A12D6" w:rsidRPr="0048296C" w:rsidRDefault="00D22EC5" w:rsidP="0050224F">
      <w:pPr>
        <w:pStyle w:val="ESAttParagraph"/>
      </w:pPr>
      <w:r w:rsidRPr="0048296C">
        <w:t xml:space="preserve">Paragraph </w:t>
      </w:r>
      <w:r w:rsidR="004209F1" w:rsidRPr="0048296C">
        <w:t>(</w:t>
      </w:r>
      <w:r w:rsidR="002E4254" w:rsidRPr="0048296C">
        <w:t>5A</w:t>
      </w:r>
      <w:proofErr w:type="gramStart"/>
      <w:r w:rsidR="004209F1" w:rsidRPr="0048296C">
        <w:t>)</w:t>
      </w:r>
      <w:r w:rsidRPr="0048296C">
        <w:t>(</w:t>
      </w:r>
      <w:proofErr w:type="gramEnd"/>
      <w:r w:rsidRPr="0048296C">
        <w:t>a)</w:t>
      </w:r>
      <w:r w:rsidR="00091341" w:rsidRPr="0048296C">
        <w:t xml:space="preserve"> of the Amendment Regulations</w:t>
      </w:r>
      <w:r w:rsidRPr="0048296C">
        <w:t xml:space="preserve"> </w:t>
      </w:r>
      <w:r w:rsidR="009A12D6" w:rsidRPr="0048296C">
        <w:t xml:space="preserve">requires that the goods are exported </w:t>
      </w:r>
      <w:r w:rsidR="005308DF" w:rsidRPr="0048296C">
        <w:t xml:space="preserve">from Australia </w:t>
      </w:r>
      <w:r w:rsidR="009A12D6" w:rsidRPr="0048296C">
        <w:t xml:space="preserve">in the course of a supply covered by subsection 5C(1A) of the DTC Act. A supply will be covered by subsection 5C(1A) of the DTC Act if it </w:t>
      </w:r>
      <w:r w:rsidR="00D0160F" w:rsidRPr="0048296C">
        <w:t>satisfies</w:t>
      </w:r>
      <w:r w:rsidR="009A12D6" w:rsidRPr="0048296C">
        <w:t xml:space="preserve"> all of the following requirements:</w:t>
      </w:r>
    </w:p>
    <w:p w14:paraId="2767ECD0" w14:textId="08FBD644" w:rsidR="009A12D6" w:rsidRPr="0048296C" w:rsidRDefault="00205AE8" w:rsidP="00205AE8">
      <w:pPr>
        <w:pStyle w:val="ESAtt-Subparagraph"/>
        <w:numPr>
          <w:ilvl w:val="0"/>
          <w:numId w:val="0"/>
        </w:numPr>
        <w:ind w:left="1276" w:hanging="567"/>
      </w:pPr>
      <w:r>
        <w:t>a.</w:t>
      </w:r>
      <w:r>
        <w:tab/>
      </w:r>
      <w:r w:rsidR="009A12D6" w:rsidRPr="0048296C">
        <w:t xml:space="preserve">Paragraph </w:t>
      </w:r>
      <w:proofErr w:type="gramStart"/>
      <w:r w:rsidR="009A12D6" w:rsidRPr="0048296C">
        <w:t>5C(</w:t>
      </w:r>
      <w:proofErr w:type="gramEnd"/>
      <w:r w:rsidR="009A12D6" w:rsidRPr="0048296C">
        <w:t>1A)(a) of the DTC Act requires that the supply is made to any of the following:</w:t>
      </w:r>
    </w:p>
    <w:p w14:paraId="58F4A347" w14:textId="508C6873" w:rsidR="009A12D6" w:rsidRPr="0048296C" w:rsidRDefault="00205AE8" w:rsidP="00205AE8">
      <w:pPr>
        <w:pStyle w:val="ESAtt-Point"/>
        <w:numPr>
          <w:ilvl w:val="0"/>
          <w:numId w:val="0"/>
        </w:numPr>
        <w:ind w:left="2127" w:hanging="567"/>
      </w:pPr>
      <w:proofErr w:type="spellStart"/>
      <w:proofErr w:type="gramStart"/>
      <w:r>
        <w:t>i</w:t>
      </w:r>
      <w:proofErr w:type="spellEnd"/>
      <w:proofErr w:type="gramEnd"/>
      <w:r>
        <w:t>.</w:t>
      </w:r>
      <w:r>
        <w:tab/>
      </w:r>
      <w:r w:rsidR="009A12D6" w:rsidRPr="0048296C">
        <w:t xml:space="preserve">an Australian person; </w:t>
      </w:r>
    </w:p>
    <w:p w14:paraId="3C28D214" w14:textId="5EE6EBCA" w:rsidR="009A12D6" w:rsidRPr="0048296C" w:rsidRDefault="00205AE8" w:rsidP="00205AE8">
      <w:pPr>
        <w:pStyle w:val="ESAtt-Point"/>
        <w:numPr>
          <w:ilvl w:val="0"/>
          <w:numId w:val="0"/>
        </w:numPr>
        <w:ind w:left="2127" w:hanging="567"/>
      </w:pPr>
      <w:r>
        <w:t xml:space="preserve">ii. </w:t>
      </w:r>
      <w:r>
        <w:tab/>
      </w:r>
      <w:proofErr w:type="gramStart"/>
      <w:r w:rsidR="009A12D6" w:rsidRPr="0048296C">
        <w:t>a</w:t>
      </w:r>
      <w:proofErr w:type="gramEnd"/>
      <w:r w:rsidR="009A12D6" w:rsidRPr="0048296C">
        <w:t xml:space="preserve"> citizen or permanent resident of the United Kingdom or United States; </w:t>
      </w:r>
    </w:p>
    <w:p w14:paraId="051029B4" w14:textId="738757C6" w:rsidR="009A12D6" w:rsidRPr="0048296C" w:rsidRDefault="00205AE8" w:rsidP="00205AE8">
      <w:pPr>
        <w:pStyle w:val="ESAtt-Point"/>
        <w:numPr>
          <w:ilvl w:val="0"/>
          <w:numId w:val="0"/>
        </w:numPr>
        <w:ind w:left="2127" w:hanging="567"/>
      </w:pPr>
      <w:r>
        <w:t>iii.</w:t>
      </w:r>
      <w:r>
        <w:tab/>
      </w:r>
      <w:proofErr w:type="gramStart"/>
      <w:r w:rsidR="009A12D6" w:rsidRPr="0048296C">
        <w:t>a</w:t>
      </w:r>
      <w:proofErr w:type="gramEnd"/>
      <w:r w:rsidR="009A12D6" w:rsidRPr="0048296C">
        <w:t xml:space="preserve"> body corporate incorporated by or under a law of the United Kingdom or United States, or of a part of either of those countries; </w:t>
      </w:r>
    </w:p>
    <w:p w14:paraId="581C8919" w14:textId="099E5CA7" w:rsidR="009A12D6" w:rsidRPr="0048296C" w:rsidRDefault="00205AE8" w:rsidP="00205AE8">
      <w:pPr>
        <w:pStyle w:val="ESAtt-Point"/>
        <w:numPr>
          <w:ilvl w:val="0"/>
          <w:numId w:val="0"/>
        </w:numPr>
        <w:ind w:left="2127" w:hanging="567"/>
      </w:pPr>
      <w:r>
        <w:t>iv.</w:t>
      </w:r>
      <w:r>
        <w:tab/>
      </w:r>
      <w:proofErr w:type="gramStart"/>
      <w:r w:rsidR="009A12D6" w:rsidRPr="0048296C">
        <w:t>the</w:t>
      </w:r>
      <w:proofErr w:type="gramEnd"/>
      <w:r w:rsidR="009A12D6" w:rsidRPr="0048296C">
        <w:t xml:space="preserve"> Government of the United Kingdom or United States, or the government of a part of either of those countries; or </w:t>
      </w:r>
    </w:p>
    <w:p w14:paraId="59C47273" w14:textId="6435E38D" w:rsidR="009A12D6" w:rsidRPr="0048296C" w:rsidRDefault="00205AE8" w:rsidP="00205AE8">
      <w:pPr>
        <w:pStyle w:val="ESAtt-Point"/>
        <w:numPr>
          <w:ilvl w:val="0"/>
          <w:numId w:val="0"/>
        </w:numPr>
        <w:ind w:left="2127" w:hanging="567"/>
      </w:pPr>
      <w:proofErr w:type="gramStart"/>
      <w:r>
        <w:lastRenderedPageBreak/>
        <w:t>v</w:t>
      </w:r>
      <w:proofErr w:type="gramEnd"/>
      <w:r>
        <w:t>.</w:t>
      </w:r>
      <w:r>
        <w:tab/>
      </w:r>
      <w:r w:rsidR="009A12D6" w:rsidRPr="0048296C">
        <w:t xml:space="preserve">an authority of the Government of the United Kingdom or United States, or the government of a part of either of those countries. </w:t>
      </w:r>
    </w:p>
    <w:p w14:paraId="606794F8" w14:textId="78C2BC33" w:rsidR="009A12D6" w:rsidRPr="0048296C" w:rsidRDefault="00205AE8" w:rsidP="00205AE8">
      <w:pPr>
        <w:pStyle w:val="ESAtt-Subparagraph"/>
        <w:numPr>
          <w:ilvl w:val="0"/>
          <w:numId w:val="0"/>
        </w:numPr>
        <w:ind w:left="1276" w:hanging="567"/>
      </w:pPr>
      <w:r>
        <w:t>b.</w:t>
      </w:r>
      <w:r>
        <w:tab/>
      </w:r>
      <w:r w:rsidR="009A12D6" w:rsidRPr="0048296C">
        <w:t xml:space="preserve">Paragraph </w:t>
      </w:r>
      <w:proofErr w:type="gramStart"/>
      <w:r w:rsidR="009A12D6" w:rsidRPr="0048296C">
        <w:t>5C(</w:t>
      </w:r>
      <w:proofErr w:type="gramEnd"/>
      <w:r w:rsidR="009A12D6" w:rsidRPr="0048296C">
        <w:t xml:space="preserve">1A)(b) of the DTC Act also requires that either: </w:t>
      </w:r>
    </w:p>
    <w:p w14:paraId="00CADD37" w14:textId="1462E547" w:rsidR="009A12D6" w:rsidRPr="0048296C" w:rsidRDefault="00205AE8" w:rsidP="00205AE8">
      <w:pPr>
        <w:pStyle w:val="ESAtt-Point"/>
        <w:numPr>
          <w:ilvl w:val="0"/>
          <w:numId w:val="0"/>
        </w:numPr>
        <w:ind w:left="2127" w:hanging="567"/>
      </w:pPr>
      <w:proofErr w:type="spellStart"/>
      <w:proofErr w:type="gramStart"/>
      <w:r>
        <w:t>i</w:t>
      </w:r>
      <w:proofErr w:type="spellEnd"/>
      <w:proofErr w:type="gramEnd"/>
      <w:r>
        <w:t>.</w:t>
      </w:r>
      <w:r>
        <w:tab/>
      </w:r>
      <w:r w:rsidR="009A12D6" w:rsidRPr="0048296C">
        <w:t xml:space="preserve">the supply must be to, or occur wholly at, a place in Australia, the United Kingdom or the United States; or </w:t>
      </w:r>
    </w:p>
    <w:p w14:paraId="019548C6" w14:textId="7B297330" w:rsidR="009A12D6" w:rsidRPr="0048296C" w:rsidRDefault="00205AE8" w:rsidP="00205AE8">
      <w:pPr>
        <w:pStyle w:val="ESAtt-Point"/>
        <w:numPr>
          <w:ilvl w:val="0"/>
          <w:numId w:val="0"/>
        </w:numPr>
        <w:ind w:left="2127" w:hanging="567"/>
      </w:pPr>
      <w:r>
        <w:t>ii.</w:t>
      </w:r>
      <w:r>
        <w:tab/>
      </w:r>
      <w:proofErr w:type="gramStart"/>
      <w:r w:rsidR="009A12D6" w:rsidRPr="0048296C">
        <w:t>if</w:t>
      </w:r>
      <w:proofErr w:type="gramEnd"/>
      <w:r w:rsidR="009A12D6" w:rsidRPr="0048296C">
        <w:t xml:space="preserve"> the supply is the provision of access to DSGL technology—at the time of the provision of access, the person to whom the access is provided is in Australia, the United Kingdom or the United States. </w:t>
      </w:r>
    </w:p>
    <w:p w14:paraId="576074CC" w14:textId="796745A4" w:rsidR="0067492F" w:rsidRPr="00205AE8" w:rsidRDefault="00D31EAF" w:rsidP="00752F2E">
      <w:pPr>
        <w:pStyle w:val="ESAtt-Subparagraph"/>
        <w:numPr>
          <w:ilvl w:val="0"/>
          <w:numId w:val="0"/>
        </w:numPr>
        <w:ind w:left="1276"/>
      </w:pPr>
      <w:r w:rsidRPr="00205AE8">
        <w:t xml:space="preserve">As this exception </w:t>
      </w:r>
      <w:r w:rsidR="00060FAE" w:rsidRPr="00205AE8">
        <w:t xml:space="preserve">specifically </w:t>
      </w:r>
      <w:r w:rsidRPr="00205AE8">
        <w:t xml:space="preserve">deals with the exportation of </w:t>
      </w:r>
      <w:r w:rsidR="00653446" w:rsidRPr="00205AE8">
        <w:t xml:space="preserve">tangible </w:t>
      </w:r>
      <w:r w:rsidRPr="00205AE8">
        <w:t>DSGL goods and goods containing DSGL technology</w:t>
      </w:r>
      <w:r w:rsidR="00A01613" w:rsidRPr="00205AE8">
        <w:t xml:space="preserve"> from Australia to outside Australia</w:t>
      </w:r>
      <w:r w:rsidR="00586044" w:rsidRPr="00205AE8">
        <w:t xml:space="preserve">, only </w:t>
      </w:r>
      <w:r w:rsidRPr="00205AE8">
        <w:t>export</w:t>
      </w:r>
      <w:r w:rsidR="00586044" w:rsidRPr="00205AE8">
        <w:t>s</w:t>
      </w:r>
      <w:r w:rsidRPr="00205AE8">
        <w:t xml:space="preserve"> made in the course of a supply ‘to’ the United Kingdom or the United S</w:t>
      </w:r>
      <w:r w:rsidR="00586044" w:rsidRPr="00205AE8">
        <w:t>tates will meet the requirements of paragraph</w:t>
      </w:r>
      <w:r w:rsidR="00060FAE" w:rsidRPr="00205AE8">
        <w:t xml:space="preserve"> 5C(1A)(b)</w:t>
      </w:r>
      <w:r w:rsidR="00586044" w:rsidRPr="00205AE8">
        <w:t>.</w:t>
      </w:r>
      <w:r w:rsidRPr="00205AE8">
        <w:t xml:space="preserve"> </w:t>
      </w:r>
      <w:r w:rsidR="00060FAE" w:rsidRPr="00205AE8">
        <w:t xml:space="preserve">A supply that ‘occurs wholly at’ a place in Australia, the United Kingdom or the United States would not constitute an export of DSGL goods or goods containing DSGL technology, as exports occur from within Australia to outside Australia. </w:t>
      </w:r>
      <w:r w:rsidR="00586044" w:rsidRPr="00205AE8">
        <w:t>S</w:t>
      </w:r>
      <w:r w:rsidR="0082675A" w:rsidRPr="00205AE8">
        <w:t xml:space="preserve">imilarly, </w:t>
      </w:r>
      <w:r w:rsidR="008831FC" w:rsidRPr="00205AE8">
        <w:t>the</w:t>
      </w:r>
      <w:r w:rsidR="009E6D4D" w:rsidRPr="00205AE8">
        <w:t xml:space="preserve"> </w:t>
      </w:r>
      <w:r w:rsidR="00D312D1" w:rsidRPr="00205AE8">
        <w:t xml:space="preserve">act of providing point-in-time </w:t>
      </w:r>
      <w:r w:rsidR="009E6D4D" w:rsidRPr="00205AE8">
        <w:t>access to DSGL technology</w:t>
      </w:r>
      <w:r w:rsidR="009A3C1A" w:rsidRPr="00205AE8">
        <w:t xml:space="preserve">, as </w:t>
      </w:r>
      <w:r w:rsidR="00060FAE" w:rsidRPr="00205AE8">
        <w:t>set out</w:t>
      </w:r>
      <w:r w:rsidR="009A3C1A" w:rsidRPr="00205AE8">
        <w:t xml:space="preserve"> in subparagraph </w:t>
      </w:r>
      <w:proofErr w:type="gramStart"/>
      <w:r w:rsidR="009A3C1A" w:rsidRPr="00205AE8">
        <w:t>5C(</w:t>
      </w:r>
      <w:proofErr w:type="gramEnd"/>
      <w:r w:rsidR="009A3C1A" w:rsidRPr="00205AE8">
        <w:t>1A)(b)(ii),</w:t>
      </w:r>
      <w:r w:rsidR="00383CC2" w:rsidRPr="00205AE8">
        <w:t xml:space="preserve"> </w:t>
      </w:r>
      <w:r w:rsidR="0067492F" w:rsidRPr="00205AE8">
        <w:t>does</w:t>
      </w:r>
      <w:r w:rsidR="00383CC2" w:rsidRPr="00205AE8">
        <w:t xml:space="preserve"> not constitute an export</w:t>
      </w:r>
      <w:r w:rsidR="00060FAE" w:rsidRPr="00205AE8">
        <w:t xml:space="preserve"> for the purposes of this exception</w:t>
      </w:r>
      <w:r w:rsidR="00D312D1" w:rsidRPr="00205AE8">
        <w:t>.</w:t>
      </w:r>
      <w:r w:rsidR="005D3B58" w:rsidRPr="00205AE8">
        <w:t xml:space="preserve"> </w:t>
      </w:r>
    </w:p>
    <w:p w14:paraId="57157379" w14:textId="1157262E" w:rsidR="009A12D6" w:rsidRPr="0048296C" w:rsidRDefault="00130C91" w:rsidP="008E39CE">
      <w:pPr>
        <w:pStyle w:val="ESAtt-Subparagraph"/>
        <w:numPr>
          <w:ilvl w:val="0"/>
          <w:numId w:val="0"/>
        </w:numPr>
        <w:ind w:left="1276"/>
      </w:pPr>
      <w:r w:rsidRPr="0048296C">
        <w:t xml:space="preserve">An </w:t>
      </w:r>
      <w:r w:rsidR="009A12D6" w:rsidRPr="0048296C">
        <w:t>example of a</w:t>
      </w:r>
      <w:r w:rsidR="003B301D" w:rsidRPr="0048296C">
        <w:t>n</w:t>
      </w:r>
      <w:r w:rsidR="009A12D6" w:rsidRPr="0048296C">
        <w:t xml:space="preserve"> </w:t>
      </w:r>
      <w:r w:rsidR="003B301D" w:rsidRPr="0048296C">
        <w:t xml:space="preserve">export made in the course of a </w:t>
      </w:r>
      <w:r w:rsidR="009A12D6" w:rsidRPr="0048296C">
        <w:t xml:space="preserve">supply ‘to’ a place in </w:t>
      </w:r>
      <w:r w:rsidR="0014232E" w:rsidRPr="0048296C">
        <w:t xml:space="preserve">the </w:t>
      </w:r>
      <w:r w:rsidR="009A12D6" w:rsidRPr="0048296C">
        <w:t xml:space="preserve">United Kingdom or the United States could be a supply of </w:t>
      </w:r>
      <w:r w:rsidR="00231FD1" w:rsidRPr="0048296C">
        <w:t xml:space="preserve">an </w:t>
      </w:r>
      <w:r w:rsidR="00513E4E" w:rsidRPr="0048296C">
        <w:t xml:space="preserve">unmanned aerial vehicle and related </w:t>
      </w:r>
      <w:r w:rsidR="00056AC8" w:rsidRPr="0048296C">
        <w:t>components</w:t>
      </w:r>
      <w:r w:rsidR="009A12D6" w:rsidRPr="0048296C">
        <w:t xml:space="preserve"> </w:t>
      </w:r>
      <w:r w:rsidR="00061CBA" w:rsidRPr="0048296C">
        <w:t>by</w:t>
      </w:r>
      <w:r w:rsidR="009A12D6" w:rsidRPr="0048296C">
        <w:t xml:space="preserve"> company A incorporated and </w:t>
      </w:r>
      <w:r w:rsidR="00DF0E93" w:rsidRPr="0048296C">
        <w:t>located in Australia to company </w:t>
      </w:r>
      <w:r w:rsidR="009A12D6" w:rsidRPr="0048296C">
        <w:t xml:space="preserve">B incorporated and located in the United States. </w:t>
      </w:r>
    </w:p>
    <w:p w14:paraId="6CFBE05A" w14:textId="182A6C5B" w:rsidR="009A12D6" w:rsidRPr="0048296C" w:rsidRDefault="00205AE8" w:rsidP="00205AE8">
      <w:pPr>
        <w:pStyle w:val="ESAtt-Subparagraph"/>
        <w:numPr>
          <w:ilvl w:val="0"/>
          <w:numId w:val="0"/>
        </w:numPr>
        <w:ind w:left="1276" w:hanging="567"/>
      </w:pPr>
      <w:r>
        <w:t>c.</w:t>
      </w:r>
      <w:r>
        <w:tab/>
      </w:r>
      <w:r w:rsidR="009A12D6" w:rsidRPr="0048296C">
        <w:t xml:space="preserve">Paragraph </w:t>
      </w:r>
      <w:proofErr w:type="gramStart"/>
      <w:r w:rsidR="009A12D6" w:rsidRPr="0048296C">
        <w:t>5C(</w:t>
      </w:r>
      <w:proofErr w:type="gramEnd"/>
      <w:r w:rsidR="009A12D6" w:rsidRPr="0048296C">
        <w:t>1A)(c) of the DTC Act requires that the DSGL goods or DSGL technology is not:</w:t>
      </w:r>
    </w:p>
    <w:p w14:paraId="15DAC3CD" w14:textId="552340EC" w:rsidR="009A12D6" w:rsidRPr="0048296C" w:rsidRDefault="00205AE8" w:rsidP="00205AE8">
      <w:pPr>
        <w:pStyle w:val="ESAtt-Point"/>
        <w:numPr>
          <w:ilvl w:val="0"/>
          <w:numId w:val="0"/>
        </w:numPr>
        <w:ind w:left="2127" w:hanging="567"/>
      </w:pPr>
      <w:proofErr w:type="spellStart"/>
      <w:proofErr w:type="gramStart"/>
      <w:r>
        <w:t>i</w:t>
      </w:r>
      <w:proofErr w:type="spellEnd"/>
      <w:proofErr w:type="gramEnd"/>
      <w:r>
        <w:t>.</w:t>
      </w:r>
      <w:r>
        <w:tab/>
      </w:r>
      <w:r w:rsidR="009A12D6" w:rsidRPr="0048296C">
        <w:t>an Australian Military Sales Program item; or</w:t>
      </w:r>
    </w:p>
    <w:p w14:paraId="0496408E" w14:textId="1B276D1D" w:rsidR="009A12D6" w:rsidRPr="0048296C" w:rsidRDefault="00205AE8" w:rsidP="00205AE8">
      <w:pPr>
        <w:pStyle w:val="ESAtt-Point"/>
        <w:numPr>
          <w:ilvl w:val="0"/>
          <w:numId w:val="0"/>
        </w:numPr>
        <w:ind w:left="2127" w:hanging="567"/>
      </w:pPr>
      <w:proofErr w:type="gramStart"/>
      <w:r>
        <w:t>ii</w:t>
      </w:r>
      <w:proofErr w:type="gramEnd"/>
      <w:r>
        <w:t>.</w:t>
      </w:r>
      <w:r>
        <w:tab/>
      </w:r>
      <w:r w:rsidR="009A12D6" w:rsidRPr="0048296C">
        <w:t xml:space="preserve">excluded by a determination under force under subsection 5C(3) of the DTC Act. </w:t>
      </w:r>
    </w:p>
    <w:p w14:paraId="13373A17" w14:textId="205762BA" w:rsidR="009A12D6" w:rsidRPr="00205AE8" w:rsidRDefault="009A12D6" w:rsidP="00752F2E">
      <w:pPr>
        <w:pStyle w:val="ESAtt-Subparagraph"/>
        <w:numPr>
          <w:ilvl w:val="0"/>
          <w:numId w:val="0"/>
        </w:numPr>
        <w:ind w:left="1276"/>
      </w:pPr>
      <w:bookmarkStart w:id="7" w:name="_GoBack"/>
      <w:bookmarkEnd w:id="7"/>
      <w:r w:rsidRPr="00205AE8">
        <w:t>Australian Military Sales Program items are DSGL goods or DSGL technologies that are specified in a legislative instrument made by the Minister under section 5AA of the DTC Act, and are intended to include Australia’s sovereign goods and technologies which are deemed to require greater regulatory control.</w:t>
      </w:r>
      <w:r w:rsidR="00722B61" w:rsidRPr="00205AE8">
        <w:t xml:space="preserve"> As such, they cannot be exported </w:t>
      </w:r>
      <w:r w:rsidR="00855F71" w:rsidRPr="00205AE8">
        <w:t xml:space="preserve">without a permit </w:t>
      </w:r>
      <w:r w:rsidR="00722B61" w:rsidRPr="00205AE8">
        <w:t>under this exception.</w:t>
      </w:r>
      <w:r w:rsidRPr="00205AE8">
        <w:t xml:space="preserve"> </w:t>
      </w:r>
      <w:r w:rsidR="00722B61" w:rsidRPr="00205AE8">
        <w:t>Similarly</w:t>
      </w:r>
      <w:r w:rsidRPr="00205AE8">
        <w:t>, under subsection </w:t>
      </w:r>
      <w:proofErr w:type="gramStart"/>
      <w:r w:rsidRPr="00205AE8">
        <w:t>5C(</w:t>
      </w:r>
      <w:proofErr w:type="gramEnd"/>
      <w:r w:rsidRPr="00205AE8">
        <w:t xml:space="preserve">3) of the DTC Act the Minister may, by legislative instrument, determine DSGL goods or DSGL technology that </w:t>
      </w:r>
      <w:r w:rsidR="00407D8E" w:rsidRPr="00205AE8">
        <w:t>are</w:t>
      </w:r>
      <w:r w:rsidRPr="00205AE8">
        <w:t xml:space="preserve"> excluded for the purposes of </w:t>
      </w:r>
      <w:r w:rsidR="000E6943" w:rsidRPr="00205AE8">
        <w:t xml:space="preserve">a supply under </w:t>
      </w:r>
      <w:r w:rsidRPr="00205AE8">
        <w:t xml:space="preserve">subsection 5C(1A), </w:t>
      </w:r>
      <w:r w:rsidR="001C7470" w:rsidRPr="00205AE8">
        <w:t xml:space="preserve">among </w:t>
      </w:r>
      <w:r w:rsidRPr="00205AE8">
        <w:t>other provisions. The purpose of this instrument is to enable the Minister to specify certain DSGL goods and DSGL technology that will continue to be subject to the regulatory framework of the DTC Act, which may be required for compliance with Australia’s obligations under international law or o</w:t>
      </w:r>
      <w:r w:rsidR="004D5E4A" w:rsidRPr="00205AE8">
        <w:t>ther international commitments. Similar to AMSP items, these excluded DSGL goods cannot be exported under this exception.</w:t>
      </w:r>
    </w:p>
    <w:p w14:paraId="48BC482A" w14:textId="40B47348" w:rsidR="009A12D6" w:rsidRPr="0048296C" w:rsidRDefault="009A12D6" w:rsidP="0050224F">
      <w:pPr>
        <w:pStyle w:val="ESAttParagraph"/>
        <w:rPr>
          <w:rStyle w:val="ESAttParagraphChar"/>
        </w:rPr>
      </w:pPr>
      <w:r w:rsidRPr="0048296C">
        <w:t xml:space="preserve">Paragraph </w:t>
      </w:r>
      <w:r w:rsidR="00F94F47" w:rsidRPr="0048296C">
        <w:t>(5A</w:t>
      </w:r>
      <w:proofErr w:type="gramStart"/>
      <w:r w:rsidR="00F94F47" w:rsidRPr="0048296C">
        <w:t>)</w:t>
      </w:r>
      <w:r w:rsidRPr="0048296C">
        <w:t>(</w:t>
      </w:r>
      <w:proofErr w:type="gramEnd"/>
      <w:r w:rsidRPr="0048296C">
        <w:t xml:space="preserve">b) of the </w:t>
      </w:r>
      <w:r w:rsidR="00EE1CD8" w:rsidRPr="0048296C">
        <w:t>Amendment Regulations</w:t>
      </w:r>
      <w:r w:rsidRPr="0048296C">
        <w:t xml:space="preserve"> requires that </w:t>
      </w:r>
      <w:r w:rsidR="000404F8" w:rsidRPr="0048296C">
        <w:rPr>
          <w:rStyle w:val="ESAttParagraphChar"/>
        </w:rPr>
        <w:t>the exporter has been issued</w:t>
      </w:r>
      <w:r w:rsidRPr="0048296C">
        <w:rPr>
          <w:rStyle w:val="ESAttParagraphChar"/>
        </w:rPr>
        <w:t xml:space="preserve"> a </w:t>
      </w:r>
      <w:r w:rsidR="00F67D69" w:rsidRPr="0048296C">
        <w:t>D</w:t>
      </w:r>
      <w:r w:rsidR="003304B8" w:rsidRPr="0048296C">
        <w:t xml:space="preserve">efence </w:t>
      </w:r>
      <w:r w:rsidR="00F67D69" w:rsidRPr="0048296C">
        <w:t>E</w:t>
      </w:r>
      <w:r w:rsidR="003304B8" w:rsidRPr="0048296C">
        <w:t xml:space="preserve">xport </w:t>
      </w:r>
      <w:r w:rsidR="00F67D69" w:rsidRPr="0048296C">
        <w:t>C</w:t>
      </w:r>
      <w:r w:rsidR="003304B8" w:rsidRPr="0048296C">
        <w:t>ontrols</w:t>
      </w:r>
      <w:r w:rsidR="00F67D69" w:rsidRPr="0048296C">
        <w:t> C</w:t>
      </w:r>
      <w:r w:rsidR="003304B8" w:rsidRPr="0048296C">
        <w:t xml:space="preserve">lient </w:t>
      </w:r>
      <w:r w:rsidR="00F67D69" w:rsidRPr="0048296C">
        <w:t>R</w:t>
      </w:r>
      <w:r w:rsidR="003304B8" w:rsidRPr="0048296C">
        <w:t xml:space="preserve">egistration </w:t>
      </w:r>
      <w:r w:rsidR="00F67D69" w:rsidRPr="0048296C">
        <w:t>N</w:t>
      </w:r>
      <w:r w:rsidR="003304B8" w:rsidRPr="0048296C">
        <w:t>umber (DEC CRN)</w:t>
      </w:r>
      <w:r w:rsidR="00F67D69" w:rsidRPr="0048296C" w:rsidDel="00C34E78">
        <w:t xml:space="preserve"> </w:t>
      </w:r>
      <w:r w:rsidR="000404F8" w:rsidRPr="0048296C">
        <w:rPr>
          <w:rStyle w:val="ESAttParagraphChar"/>
        </w:rPr>
        <w:t>by Defence</w:t>
      </w:r>
      <w:r w:rsidRPr="0048296C">
        <w:rPr>
          <w:rStyle w:val="ESAttParagraphChar"/>
        </w:rPr>
        <w:t xml:space="preserve">. In order to </w:t>
      </w:r>
      <w:r w:rsidRPr="0048296C">
        <w:rPr>
          <w:rStyle w:val="ESAttParagraphChar"/>
        </w:rPr>
        <w:lastRenderedPageBreak/>
        <w:t xml:space="preserve">receive a </w:t>
      </w:r>
      <w:r w:rsidR="00B466D8" w:rsidRPr="0048296C">
        <w:t>DEC CRN</w:t>
      </w:r>
      <w:r w:rsidR="00BD717C" w:rsidRPr="0048296C">
        <w:rPr>
          <w:rStyle w:val="ESAttParagraphChar"/>
        </w:rPr>
        <w:t>, a</w:t>
      </w:r>
      <w:r w:rsidR="00B466D8" w:rsidRPr="0048296C">
        <w:rPr>
          <w:rStyle w:val="ESAttParagraphChar"/>
        </w:rPr>
        <w:t xml:space="preserve">n exporter </w:t>
      </w:r>
      <w:r w:rsidRPr="0048296C">
        <w:rPr>
          <w:rStyle w:val="ESAttParagraphChar"/>
        </w:rPr>
        <w:t xml:space="preserve">will need to </w:t>
      </w:r>
      <w:r w:rsidR="00B9331D" w:rsidRPr="0048296C">
        <w:rPr>
          <w:rStyle w:val="ESAttParagraphChar"/>
        </w:rPr>
        <w:t>complete</w:t>
      </w:r>
      <w:r w:rsidR="004458F4" w:rsidRPr="0048296C">
        <w:rPr>
          <w:rStyle w:val="ESAttParagraphChar"/>
        </w:rPr>
        <w:t xml:space="preserve"> </w:t>
      </w:r>
      <w:r w:rsidR="00E0673F" w:rsidRPr="0048296C">
        <w:rPr>
          <w:rStyle w:val="ESAttParagraphChar"/>
        </w:rPr>
        <w:t>the registration form</w:t>
      </w:r>
      <w:r w:rsidR="00A62415" w:rsidRPr="0048296C">
        <w:rPr>
          <w:rStyle w:val="ESAttParagraphChar"/>
        </w:rPr>
        <w:t>.</w:t>
      </w:r>
      <w:r w:rsidR="00B9331D" w:rsidRPr="0048296C">
        <w:rPr>
          <w:rStyle w:val="ESAttParagraphChar"/>
        </w:rPr>
        <w:t xml:space="preserve"> </w:t>
      </w:r>
      <w:r w:rsidR="00A11D52" w:rsidRPr="0048296C">
        <w:t>The registration process to obtain a DEC CRN</w:t>
      </w:r>
      <w:r w:rsidR="00A11D52" w:rsidRPr="0048296C" w:rsidDel="00381E9B">
        <w:t xml:space="preserve"> </w:t>
      </w:r>
      <w:r w:rsidR="00A11D52" w:rsidRPr="0048296C">
        <w:t>will be the exactly the same as that required by the UK and the US to become an ‘AUKUS Authorised User’. Australia will not be seeking information from exporters that the US and UK are not seeking from their exporters.</w:t>
      </w:r>
    </w:p>
    <w:p w14:paraId="66DEF5F5" w14:textId="56F36794" w:rsidR="00ED5036" w:rsidRPr="0048296C" w:rsidRDefault="00C96C70" w:rsidP="00CD6069">
      <w:pPr>
        <w:pStyle w:val="ESAttParagraph"/>
        <w:rPr>
          <w:rStyle w:val="ESAttParagraphChar"/>
        </w:rPr>
      </w:pPr>
      <w:r w:rsidRPr="0048296C">
        <w:rPr>
          <w:rStyle w:val="ESAttParagraphChar"/>
        </w:rPr>
        <w:t>Paragraph (5</w:t>
      </w:r>
      <w:r w:rsidR="002F58ED" w:rsidRPr="0048296C">
        <w:rPr>
          <w:rStyle w:val="ESAttParagraphChar"/>
        </w:rPr>
        <w:t>A</w:t>
      </w:r>
      <w:proofErr w:type="gramStart"/>
      <w:r w:rsidRPr="0048296C">
        <w:rPr>
          <w:rStyle w:val="ESAttParagraphChar"/>
        </w:rPr>
        <w:t>)</w:t>
      </w:r>
      <w:r w:rsidR="00ED5036" w:rsidRPr="0048296C">
        <w:rPr>
          <w:rStyle w:val="ESAttParagraphChar"/>
        </w:rPr>
        <w:t>(</w:t>
      </w:r>
      <w:proofErr w:type="gramEnd"/>
      <w:r w:rsidR="00ED5036" w:rsidRPr="0048296C">
        <w:rPr>
          <w:rStyle w:val="ESAttParagraphChar"/>
        </w:rPr>
        <w:t xml:space="preserve">c) of the Amendment Regulations </w:t>
      </w:r>
      <w:r w:rsidR="00CD6069" w:rsidRPr="0048296C">
        <w:rPr>
          <w:rStyle w:val="ESAttParagraphChar"/>
        </w:rPr>
        <w:t xml:space="preserve">requires </w:t>
      </w:r>
      <w:r w:rsidR="00CB1E27" w:rsidRPr="0048296C">
        <w:rPr>
          <w:rStyle w:val="ESAttParagraphChar"/>
        </w:rPr>
        <w:t xml:space="preserve">that </w:t>
      </w:r>
      <w:r w:rsidR="00CD6069" w:rsidRPr="0048296C">
        <w:rPr>
          <w:rStyle w:val="ESAttParagraphChar"/>
        </w:rPr>
        <w:t xml:space="preserve">the exporter has provided Defence with the information </w:t>
      </w:r>
      <w:r w:rsidR="007014BD" w:rsidRPr="0048296C">
        <w:rPr>
          <w:rStyle w:val="ESAttParagraphChar"/>
        </w:rPr>
        <w:t xml:space="preserve">mentioned in </w:t>
      </w:r>
      <w:proofErr w:type="spellStart"/>
      <w:r w:rsidR="007014BD" w:rsidRPr="0048296C">
        <w:rPr>
          <w:rStyle w:val="ESAttParagraphChar"/>
        </w:rPr>
        <w:t>subregulation</w:t>
      </w:r>
      <w:proofErr w:type="spellEnd"/>
      <w:r w:rsidR="007014BD" w:rsidRPr="0048296C">
        <w:rPr>
          <w:rStyle w:val="ESAttParagraphChar"/>
        </w:rPr>
        <w:t xml:space="preserve"> </w:t>
      </w:r>
      <w:r w:rsidR="00CB1E27" w:rsidRPr="0048296C">
        <w:rPr>
          <w:rStyle w:val="ESAttParagraphChar"/>
        </w:rPr>
        <w:t xml:space="preserve">(5B) </w:t>
      </w:r>
      <w:r w:rsidR="00CD6069" w:rsidRPr="0048296C">
        <w:rPr>
          <w:rStyle w:val="ESAttParagraphChar"/>
        </w:rPr>
        <w:t>about the export before it is made</w:t>
      </w:r>
      <w:r w:rsidR="00274974" w:rsidRPr="0048296C">
        <w:rPr>
          <w:rStyle w:val="ESAttParagraphChar"/>
        </w:rPr>
        <w:t xml:space="preserve">. </w:t>
      </w:r>
      <w:r w:rsidR="00DC304A" w:rsidRPr="0048296C">
        <w:rPr>
          <w:rStyle w:val="ESAttParagraphChar"/>
        </w:rPr>
        <w:t xml:space="preserve">Paragraph </w:t>
      </w:r>
      <w:r w:rsidR="0052078D" w:rsidRPr="0048296C">
        <w:rPr>
          <w:rStyle w:val="ESAttParagraphChar"/>
        </w:rPr>
        <w:t xml:space="preserve">(5B) </w:t>
      </w:r>
      <w:r w:rsidR="00005924" w:rsidRPr="0048296C">
        <w:rPr>
          <w:rStyle w:val="ESAttParagraphChar"/>
        </w:rPr>
        <w:t xml:space="preserve">sets out the following information that the exporter must </w:t>
      </w:r>
      <w:r w:rsidR="00D04EF5" w:rsidRPr="0048296C">
        <w:rPr>
          <w:rStyle w:val="ESAttParagraphChar"/>
        </w:rPr>
        <w:t xml:space="preserve">have </w:t>
      </w:r>
      <w:r w:rsidR="00005924" w:rsidRPr="0048296C">
        <w:rPr>
          <w:rStyle w:val="ESAttParagraphChar"/>
        </w:rPr>
        <w:t>provide</w:t>
      </w:r>
      <w:r w:rsidR="00D04EF5" w:rsidRPr="0048296C">
        <w:rPr>
          <w:rStyle w:val="ESAttParagraphChar"/>
        </w:rPr>
        <w:t>d</w:t>
      </w:r>
      <w:r w:rsidR="00C053DD" w:rsidRPr="0048296C">
        <w:rPr>
          <w:rStyle w:val="ESAttParagraphChar"/>
        </w:rPr>
        <w:t xml:space="preserve"> for the purposes of paragraph (c)</w:t>
      </w:r>
      <w:r w:rsidR="00EB2E54" w:rsidRPr="0048296C">
        <w:rPr>
          <w:rStyle w:val="ESAttParagraphChar"/>
        </w:rPr>
        <w:t>:</w:t>
      </w:r>
    </w:p>
    <w:p w14:paraId="729036AE" w14:textId="7DE35018" w:rsidR="00CD6069" w:rsidRPr="0048296C" w:rsidRDefault="00205AE8" w:rsidP="00205AE8">
      <w:pPr>
        <w:pStyle w:val="ESAtt-Subparagraph"/>
        <w:numPr>
          <w:ilvl w:val="0"/>
          <w:numId w:val="0"/>
        </w:numPr>
        <w:ind w:left="1276" w:hanging="567"/>
      </w:pPr>
      <w:proofErr w:type="gramStart"/>
      <w:r>
        <w:t>a</w:t>
      </w:r>
      <w:proofErr w:type="gramEnd"/>
      <w:r>
        <w:t>.</w:t>
      </w:r>
      <w:r>
        <w:tab/>
      </w:r>
      <w:r w:rsidR="00CD6069" w:rsidRPr="0048296C">
        <w:t>a description of the goods that are to be exported;</w:t>
      </w:r>
    </w:p>
    <w:p w14:paraId="218EA940" w14:textId="375F8CCE" w:rsidR="00CD6069" w:rsidRPr="0048296C" w:rsidRDefault="00205AE8" w:rsidP="00205AE8">
      <w:pPr>
        <w:pStyle w:val="ESAtt-Subparagraph"/>
        <w:numPr>
          <w:ilvl w:val="0"/>
          <w:numId w:val="0"/>
        </w:numPr>
        <w:ind w:left="1276" w:hanging="567"/>
      </w:pPr>
      <w:proofErr w:type="gramStart"/>
      <w:r>
        <w:t>b</w:t>
      </w:r>
      <w:proofErr w:type="gramEnd"/>
      <w:r>
        <w:t>.</w:t>
      </w:r>
      <w:r>
        <w:tab/>
      </w:r>
      <w:r w:rsidR="00CD6069" w:rsidRPr="0048296C">
        <w:t xml:space="preserve">the name of any person to whom the supply mentioned in paragraph </w:t>
      </w:r>
      <w:r w:rsidR="00924433" w:rsidRPr="0048296C">
        <w:t>(5A)</w:t>
      </w:r>
      <w:r w:rsidR="00CD6069" w:rsidRPr="0048296C">
        <w:t xml:space="preserve">(a) of </w:t>
      </w:r>
      <w:r w:rsidR="002F3F9A" w:rsidRPr="0048296C">
        <w:t xml:space="preserve">the </w:t>
      </w:r>
      <w:r w:rsidR="003E62B4" w:rsidRPr="0048296C">
        <w:t>regulation</w:t>
      </w:r>
      <w:r w:rsidR="002F3F9A" w:rsidRPr="0048296C">
        <w:t>s</w:t>
      </w:r>
      <w:r w:rsidR="003E62B4" w:rsidRPr="0048296C">
        <w:t xml:space="preserve"> </w:t>
      </w:r>
      <w:r w:rsidR="00CD6069" w:rsidRPr="0048296C">
        <w:t>is to be made;</w:t>
      </w:r>
    </w:p>
    <w:p w14:paraId="45740C95" w14:textId="55A5855F" w:rsidR="00BF4BAA" w:rsidRPr="0048296C" w:rsidRDefault="00205AE8" w:rsidP="00205AE8">
      <w:pPr>
        <w:pStyle w:val="ESAtt-Subparagraph"/>
        <w:numPr>
          <w:ilvl w:val="0"/>
          <w:numId w:val="0"/>
        </w:numPr>
        <w:ind w:left="1276" w:hanging="567"/>
      </w:pPr>
      <w:proofErr w:type="gramStart"/>
      <w:r>
        <w:t>c</w:t>
      </w:r>
      <w:proofErr w:type="gramEnd"/>
      <w:r>
        <w:t>.</w:t>
      </w:r>
      <w:r>
        <w:tab/>
      </w:r>
      <w:r w:rsidR="00BF4BAA" w:rsidRPr="0048296C">
        <w:t>the name of the country to which the goods are to be exported;</w:t>
      </w:r>
    </w:p>
    <w:p w14:paraId="48D9B9EE" w14:textId="50AA0356" w:rsidR="0019640F" w:rsidRPr="0048296C" w:rsidRDefault="00205AE8" w:rsidP="00205AE8">
      <w:pPr>
        <w:pStyle w:val="ESAtt-Subparagraph"/>
        <w:numPr>
          <w:ilvl w:val="0"/>
          <w:numId w:val="0"/>
        </w:numPr>
        <w:ind w:left="1276" w:hanging="567"/>
      </w:pPr>
      <w:proofErr w:type="gramStart"/>
      <w:r>
        <w:t>d</w:t>
      </w:r>
      <w:proofErr w:type="gramEnd"/>
      <w:r>
        <w:t>.</w:t>
      </w:r>
      <w:r>
        <w:tab/>
      </w:r>
      <w:r w:rsidR="0019640F" w:rsidRPr="0048296C">
        <w:t>either:</w:t>
      </w:r>
    </w:p>
    <w:p w14:paraId="78FFAF6C" w14:textId="300BE162" w:rsidR="00CD6069" w:rsidRPr="0048296C" w:rsidRDefault="00205AE8" w:rsidP="00205AE8">
      <w:pPr>
        <w:pStyle w:val="ESAtt-Point"/>
        <w:numPr>
          <w:ilvl w:val="0"/>
          <w:numId w:val="0"/>
        </w:numPr>
        <w:ind w:left="2127" w:hanging="567"/>
      </w:pPr>
      <w:proofErr w:type="spellStart"/>
      <w:proofErr w:type="gramStart"/>
      <w:r>
        <w:t>i</w:t>
      </w:r>
      <w:proofErr w:type="spellEnd"/>
      <w:proofErr w:type="gramEnd"/>
      <w:r>
        <w:t>.</w:t>
      </w:r>
      <w:r>
        <w:tab/>
      </w:r>
      <w:r w:rsidR="00CD6069" w:rsidRPr="0048296C">
        <w:t>the date on which the goods are to be exported;</w:t>
      </w:r>
      <w:r w:rsidR="00841282" w:rsidRPr="0048296C">
        <w:t xml:space="preserve"> or</w:t>
      </w:r>
    </w:p>
    <w:p w14:paraId="0EE007F9" w14:textId="0F77771B" w:rsidR="00841282" w:rsidRPr="0048296C" w:rsidRDefault="00205AE8" w:rsidP="00205AE8">
      <w:pPr>
        <w:pStyle w:val="ESAtt-Point"/>
        <w:numPr>
          <w:ilvl w:val="0"/>
          <w:numId w:val="0"/>
        </w:numPr>
        <w:ind w:left="2127" w:hanging="567"/>
      </w:pPr>
      <w:r>
        <w:t>ii.</w:t>
      </w:r>
      <w:r>
        <w:tab/>
      </w:r>
      <w:r w:rsidR="00DD16D9" w:rsidRPr="0048296C">
        <w:t>if there are to be supplies mentioned in paragraph (5A)(a) of this regulation of goods within that description over a period of time, to the same person, in circumstances where the goods are to be to exported from Australia to that country—the period of time in which such supplies are to occur.</w:t>
      </w:r>
    </w:p>
    <w:p w14:paraId="7A295BDB" w14:textId="275CE966" w:rsidR="009A12D6" w:rsidRPr="006948FF" w:rsidRDefault="004458F4" w:rsidP="006948FF">
      <w:pPr>
        <w:pStyle w:val="ESAttParagraph"/>
      </w:pPr>
      <w:r w:rsidRPr="006948FF">
        <w:t xml:space="preserve">The </w:t>
      </w:r>
      <w:r w:rsidR="00AA7F37" w:rsidRPr="006948FF">
        <w:t>intended effect</w:t>
      </w:r>
      <w:r w:rsidRPr="006948FF">
        <w:t xml:space="preserve"> of this ex</w:t>
      </w:r>
      <w:r w:rsidR="00145DB1" w:rsidRPr="006948FF">
        <w:t>ce</w:t>
      </w:r>
      <w:r w:rsidRPr="006948FF">
        <w:t xml:space="preserve">ption </w:t>
      </w:r>
      <w:r w:rsidR="00020020" w:rsidRPr="006948FF">
        <w:t xml:space="preserve">in the Customs PE Regulations </w:t>
      </w:r>
      <w:r w:rsidRPr="006948FF">
        <w:t xml:space="preserve">is to enhance and expedite collaboration between and among AUKUS partners to help maintain Australia’s capability edge, while </w:t>
      </w:r>
      <w:r w:rsidR="002676BB" w:rsidRPr="006948FF">
        <w:t xml:space="preserve">also </w:t>
      </w:r>
      <w:r w:rsidRPr="006948FF">
        <w:t xml:space="preserve">strengthening </w:t>
      </w:r>
      <w:r w:rsidR="00B1422B" w:rsidRPr="006948FF">
        <w:t xml:space="preserve">the </w:t>
      </w:r>
      <w:r w:rsidRPr="006948FF">
        <w:t xml:space="preserve">capability to protect </w:t>
      </w:r>
      <w:r w:rsidR="00B543EA" w:rsidRPr="006948FF">
        <w:t xml:space="preserve">goods and </w:t>
      </w:r>
      <w:r w:rsidRPr="006948FF">
        <w:t>sensitive technologies that underpin our security.</w:t>
      </w:r>
    </w:p>
    <w:p w14:paraId="63B7D67D" w14:textId="712C1255" w:rsidR="00666E53" w:rsidRPr="0048296C" w:rsidRDefault="00666E53" w:rsidP="0050224F">
      <w:pPr>
        <w:pStyle w:val="ESAttParagraph"/>
        <w:rPr>
          <w:rFonts w:eastAsia="Times New Roman"/>
          <w:lang w:eastAsia="en-AU"/>
        </w:rPr>
      </w:pPr>
      <w:r w:rsidRPr="0048296C">
        <w:t xml:space="preserve">The purpose of the note to this </w:t>
      </w:r>
      <w:proofErr w:type="spellStart"/>
      <w:r w:rsidRPr="0048296C">
        <w:t>subregulation</w:t>
      </w:r>
      <w:proofErr w:type="spellEnd"/>
      <w:r w:rsidRPr="0048296C">
        <w:t xml:space="preserve"> is to clarify that certain DSGL goods and goods containing DSGL technologies cannot be exported as part of a supply made under subsection</w:t>
      </w:r>
      <w:r w:rsidR="00103CD8" w:rsidRPr="0048296C">
        <w:t> </w:t>
      </w:r>
      <w:r w:rsidRPr="0048296C">
        <w:t xml:space="preserve">5C(1A) of the </w:t>
      </w:r>
      <w:r w:rsidR="0002744C" w:rsidRPr="0048296C">
        <w:t xml:space="preserve">DTC </w:t>
      </w:r>
      <w:r w:rsidRPr="0048296C">
        <w:t xml:space="preserve">Act, and therefore cannot rely on this </w:t>
      </w:r>
      <w:r w:rsidR="00A22D51" w:rsidRPr="0048296C">
        <w:t>exception</w:t>
      </w:r>
      <w:r w:rsidRPr="0048296C">
        <w:t>. These are Australian Military Sales Program</w:t>
      </w:r>
      <w:r w:rsidR="00566CAD" w:rsidRPr="0048296C">
        <w:t xml:space="preserve"> (AMSP)</w:t>
      </w:r>
      <w:r w:rsidRPr="0048296C">
        <w:t xml:space="preserve"> items, and DSGL goods and goods containing DSGL technologies excluded by a determination made under subsection </w:t>
      </w:r>
      <w:proofErr w:type="gramStart"/>
      <w:r w:rsidRPr="0048296C">
        <w:t>5C(</w:t>
      </w:r>
      <w:proofErr w:type="gramEnd"/>
      <w:r w:rsidRPr="0048296C">
        <w:t xml:space="preserve">3) of the </w:t>
      </w:r>
      <w:r w:rsidR="009157AB" w:rsidRPr="0048296C">
        <w:t xml:space="preserve">DTC </w:t>
      </w:r>
      <w:r w:rsidRPr="0048296C">
        <w:t>Act.</w:t>
      </w:r>
    </w:p>
    <w:p w14:paraId="1D04070A" w14:textId="5939D973" w:rsidR="009A12D6" w:rsidRPr="0048296C" w:rsidRDefault="009A12D6" w:rsidP="003C7673">
      <w:pPr>
        <w:pStyle w:val="ESAtt-ESminorheading"/>
      </w:pPr>
      <w:r w:rsidRPr="0048296C">
        <w:t>Australian Military Sales Program items</w:t>
      </w:r>
    </w:p>
    <w:p w14:paraId="3E8EDCE8" w14:textId="6DFAAF46" w:rsidR="009A12D6" w:rsidRPr="0048296C" w:rsidRDefault="006F28A3" w:rsidP="0050224F">
      <w:pPr>
        <w:pStyle w:val="ESAttParagraph"/>
      </w:pPr>
      <w:proofErr w:type="spellStart"/>
      <w:r w:rsidRPr="0048296C">
        <w:t>Subregulation</w:t>
      </w:r>
      <w:proofErr w:type="spellEnd"/>
      <w:r w:rsidRPr="0048296C">
        <w:t xml:space="preserve"> (5C</w:t>
      </w:r>
      <w:r w:rsidR="009A12D6" w:rsidRPr="0048296C">
        <w:t xml:space="preserve">) </w:t>
      </w:r>
      <w:r w:rsidR="009324B3" w:rsidRPr="0048296C">
        <w:t xml:space="preserve">of the Amendment Regulations </w:t>
      </w:r>
      <w:r w:rsidR="009A12D6" w:rsidRPr="0048296C">
        <w:t xml:space="preserve">establishes an exception from the prohibition on exporting goods specified in the DSGL and goods containing DSGL technology for certain sovereign military technologies exported in accordance with an agreement or arrangement between Australia and one or more foreign countries. </w:t>
      </w:r>
      <w:r w:rsidR="00324114" w:rsidRPr="0048296C">
        <w:t xml:space="preserve">It </w:t>
      </w:r>
      <w:r w:rsidR="00511CA4" w:rsidRPr="0048296C">
        <w:t xml:space="preserve">provides </w:t>
      </w:r>
      <w:r w:rsidR="00324114" w:rsidRPr="0048296C">
        <w:t>that the</w:t>
      </w:r>
      <w:r w:rsidR="009A12D6" w:rsidRPr="0048296C">
        <w:t xml:space="preserve"> exportation of these goods is not prohibited under </w:t>
      </w:r>
      <w:proofErr w:type="spellStart"/>
      <w:r w:rsidR="009A12D6" w:rsidRPr="0048296C">
        <w:t>subregulation</w:t>
      </w:r>
      <w:proofErr w:type="spellEnd"/>
      <w:r w:rsidR="009A12D6" w:rsidRPr="0048296C">
        <w:t> </w:t>
      </w:r>
      <w:proofErr w:type="gramStart"/>
      <w:r w:rsidR="009A12D6" w:rsidRPr="0048296C">
        <w:t>13E(</w:t>
      </w:r>
      <w:proofErr w:type="gramEnd"/>
      <w:r w:rsidR="009A12D6" w:rsidRPr="0048296C">
        <w:t>1) of the Customs PE Regulations if the conditions set out in both paragraphs </w:t>
      </w:r>
      <w:r w:rsidRPr="0048296C">
        <w:t>(5C</w:t>
      </w:r>
      <w:r w:rsidR="00EE7BAD" w:rsidRPr="0048296C">
        <w:t>)</w:t>
      </w:r>
      <w:r w:rsidR="009A12D6" w:rsidRPr="0048296C">
        <w:t xml:space="preserve">(a) and </w:t>
      </w:r>
      <w:r w:rsidRPr="0048296C">
        <w:t>(5C</w:t>
      </w:r>
      <w:r w:rsidR="00EE7BAD" w:rsidRPr="0048296C">
        <w:t>)</w:t>
      </w:r>
      <w:r w:rsidR="009A12D6" w:rsidRPr="0048296C">
        <w:t>(b) are met.</w:t>
      </w:r>
    </w:p>
    <w:p w14:paraId="09BD74B2" w14:textId="51ACD4C2" w:rsidR="009A12D6" w:rsidRPr="0048296C" w:rsidRDefault="009A12D6" w:rsidP="0050224F">
      <w:pPr>
        <w:pStyle w:val="ESAttParagraph"/>
      </w:pPr>
      <w:r w:rsidRPr="0048296C">
        <w:t xml:space="preserve">Paragraph </w:t>
      </w:r>
      <w:r w:rsidR="006F28A3" w:rsidRPr="0048296C">
        <w:t>(5C</w:t>
      </w:r>
      <w:proofErr w:type="gramStart"/>
      <w:r w:rsidR="00085099" w:rsidRPr="0048296C">
        <w:t>)</w:t>
      </w:r>
      <w:r w:rsidRPr="0048296C">
        <w:t>(</w:t>
      </w:r>
      <w:proofErr w:type="gramEnd"/>
      <w:r w:rsidRPr="0048296C">
        <w:t xml:space="preserve">a) requires that the </w:t>
      </w:r>
      <w:r w:rsidR="00145DB1" w:rsidRPr="0048296C">
        <w:t xml:space="preserve">DSGL </w:t>
      </w:r>
      <w:r w:rsidR="00402861" w:rsidRPr="0048296C">
        <w:t>goods</w:t>
      </w:r>
      <w:r w:rsidRPr="0048296C">
        <w:t xml:space="preserve">, or goods containing DSGL technology, </w:t>
      </w:r>
      <w:r w:rsidR="00402861" w:rsidRPr="0048296C">
        <w:t xml:space="preserve">are </w:t>
      </w:r>
      <w:r w:rsidRPr="0048296C">
        <w:t xml:space="preserve">an AMSP item. AMSP items are DSGL goods or DSGL technologies that are specified in a legislative instrument made by the Minister </w:t>
      </w:r>
      <w:r w:rsidR="00634C57" w:rsidRPr="0048296C">
        <w:t xml:space="preserve">for Defence </w:t>
      </w:r>
      <w:r w:rsidRPr="0048296C">
        <w:t xml:space="preserve">under section 5AA of the DTC Act, </w:t>
      </w:r>
      <w:r w:rsidRPr="0048296C">
        <w:lastRenderedPageBreak/>
        <w:t>and are intended to encompass Australia’s sovereign goods and technologies that are deemed to require greater regulatory control and scrutiny.</w:t>
      </w:r>
    </w:p>
    <w:p w14:paraId="5B32B819" w14:textId="6E6AEF7D" w:rsidR="003D3923" w:rsidRPr="0048296C" w:rsidRDefault="009A12D6" w:rsidP="0050224F">
      <w:pPr>
        <w:pStyle w:val="ESAttParagraph"/>
      </w:pPr>
      <w:r w:rsidRPr="0048296C">
        <w:t xml:space="preserve">Paragraph </w:t>
      </w:r>
      <w:r w:rsidR="006F28A3" w:rsidRPr="0048296C">
        <w:t>(5C</w:t>
      </w:r>
      <w:r w:rsidR="00085099" w:rsidRPr="0048296C">
        <w:t>)</w:t>
      </w:r>
      <w:r w:rsidRPr="0048296C">
        <w:t xml:space="preserve">(b) requires that the goods are exported in the course of a supply </w:t>
      </w:r>
      <w:r w:rsidR="005C7F6C" w:rsidRPr="0048296C">
        <w:t xml:space="preserve">(within the meaning of the DTC Act) </w:t>
      </w:r>
      <w:r w:rsidRPr="0048296C">
        <w:t xml:space="preserve">made in accordance with an agreement or arrangement between Australia and one or more foreign countries, including an agreement, arrangement or understanding between a Minister and an official or authority of one or more foreign countries. </w:t>
      </w:r>
    </w:p>
    <w:p w14:paraId="44327DEC" w14:textId="6BBBDC15" w:rsidR="009A12D6" w:rsidRPr="0048296C" w:rsidRDefault="009A12D6" w:rsidP="0050224F">
      <w:pPr>
        <w:pStyle w:val="ESAttParagraph"/>
      </w:pPr>
      <w:r w:rsidRPr="0048296C">
        <w:t xml:space="preserve">Goods being supplied and transferred under agreements or arrangements with a foreign country will include the transfer of goods from Australia (owner) to a foreign government (purchaser) where the foreign government has requested a transfer and/or is accepting a transfer. </w:t>
      </w:r>
      <w:r w:rsidR="00173873" w:rsidRPr="0048296C">
        <w:t>They will also include circumstances where</w:t>
      </w:r>
      <w:r w:rsidRPr="0048296C">
        <w:t xml:space="preserve"> Australia has received a request for the transfer of goods that may or may not be the property of the Commonwealth (including intellectual property) and the Commonwealth deems that the transfer may proceed only on a government-to-government transfer basis</w:t>
      </w:r>
      <w:r w:rsidR="00FE5555" w:rsidRPr="0048296C">
        <w:t xml:space="preserve">. </w:t>
      </w:r>
      <w:r w:rsidR="004C27DF" w:rsidRPr="0048296C">
        <w:t>E</w:t>
      </w:r>
      <w:r w:rsidR="001B2764" w:rsidRPr="0048296C">
        <w:t>xample</w:t>
      </w:r>
      <w:r w:rsidR="004C27DF" w:rsidRPr="0048296C">
        <w:t>s</w:t>
      </w:r>
      <w:r w:rsidR="001B2764" w:rsidRPr="0048296C">
        <w:t xml:space="preserve"> of when this </w:t>
      </w:r>
      <w:r w:rsidR="00A34CFA" w:rsidRPr="0048296C">
        <w:t>may</w:t>
      </w:r>
      <w:r w:rsidR="001B2764" w:rsidRPr="0048296C">
        <w:t xml:space="preserve"> </w:t>
      </w:r>
      <w:r w:rsidR="00E6164B" w:rsidRPr="0048296C">
        <w:t>occur</w:t>
      </w:r>
      <w:r w:rsidR="001B2764" w:rsidRPr="0048296C">
        <w:t xml:space="preserve"> could </w:t>
      </w:r>
      <w:r w:rsidR="00FE5555" w:rsidRPr="0048296C">
        <w:t>be</w:t>
      </w:r>
      <w:r w:rsidRPr="0048296C">
        <w:t xml:space="preserve"> </w:t>
      </w:r>
      <w:r w:rsidR="005B11E3" w:rsidRPr="0048296C">
        <w:t xml:space="preserve">where </w:t>
      </w:r>
      <w:r w:rsidRPr="0048296C">
        <w:t>technology developed by a commercial company</w:t>
      </w:r>
      <w:r w:rsidR="00344135" w:rsidRPr="0048296C">
        <w:t xml:space="preserve"> is classified</w:t>
      </w:r>
      <w:r w:rsidRPr="0048296C">
        <w:t xml:space="preserve"> as sensitive</w:t>
      </w:r>
      <w:r w:rsidR="00F74CDA" w:rsidRPr="0048296C">
        <w:t>,</w:t>
      </w:r>
      <w:r w:rsidR="00123939" w:rsidRPr="0048296C">
        <w:t xml:space="preserve"> or where goods or technology are subject to an international regime which requires government-to-government assurances</w:t>
      </w:r>
      <w:r w:rsidR="004273B8" w:rsidRPr="0048296C">
        <w:t>.</w:t>
      </w:r>
      <w:r w:rsidR="003D3923" w:rsidRPr="0048296C">
        <w:t xml:space="preserve"> </w:t>
      </w:r>
      <w:r w:rsidRPr="0048296C">
        <w:t xml:space="preserve">In </w:t>
      </w:r>
      <w:r w:rsidR="00611A1B" w:rsidRPr="0048296C">
        <w:t>such</w:t>
      </w:r>
      <w:r w:rsidRPr="0048296C">
        <w:t xml:space="preserve"> cases, a transfer </w:t>
      </w:r>
      <w:r w:rsidR="00544B3F" w:rsidRPr="0048296C">
        <w:t>could</w:t>
      </w:r>
      <w:r w:rsidRPr="0048296C">
        <w:t xml:space="preserve"> occur with an appropriate agreement or arrangement in place. These agreements or arrangements would be determined on a case-by-case basis, however </w:t>
      </w:r>
      <w:r w:rsidR="007B38DD" w:rsidRPr="0048296C">
        <w:t>could</w:t>
      </w:r>
      <w:r w:rsidRPr="0048296C">
        <w:t xml:space="preserve"> include, for example, a memorandum of understanding or similar government-to-government arrangement</w:t>
      </w:r>
      <w:r w:rsidR="00145DB1" w:rsidRPr="0048296C">
        <w:t>s</w:t>
      </w:r>
      <w:r w:rsidRPr="0048296C">
        <w:t xml:space="preserve"> between two countries or government departments thereof containing appropriate provisions and assurances, including those concerning the use and limits on access and retransfer of the goods.</w:t>
      </w:r>
    </w:p>
    <w:p w14:paraId="6015957B" w14:textId="31339BE9" w:rsidR="009A12D6" w:rsidRPr="0048296C" w:rsidRDefault="00B0123F" w:rsidP="009A12D6">
      <w:pPr>
        <w:pStyle w:val="ESAtt-Item"/>
      </w:pPr>
      <w:r w:rsidRPr="0048296C">
        <w:t>Item 3</w:t>
      </w:r>
      <w:r w:rsidR="009A12D6" w:rsidRPr="0048296C">
        <w:tab/>
      </w:r>
      <w:r w:rsidR="009A12D6" w:rsidRPr="0048296C">
        <w:tab/>
        <w:t xml:space="preserve">After </w:t>
      </w:r>
      <w:proofErr w:type="spellStart"/>
      <w:r w:rsidR="009A12D6" w:rsidRPr="0048296C">
        <w:t>subregulation</w:t>
      </w:r>
      <w:proofErr w:type="spellEnd"/>
      <w:r w:rsidR="009A12D6" w:rsidRPr="0048296C">
        <w:t xml:space="preserve"> </w:t>
      </w:r>
      <w:proofErr w:type="gramStart"/>
      <w:r w:rsidR="009A12D6" w:rsidRPr="0048296C">
        <w:t>13EJ(</w:t>
      </w:r>
      <w:proofErr w:type="gramEnd"/>
      <w:r w:rsidR="009A12D6" w:rsidRPr="0048296C">
        <w:t>2)</w:t>
      </w:r>
    </w:p>
    <w:p w14:paraId="37148C37" w14:textId="6994A0A2" w:rsidR="009A12D6" w:rsidRPr="0048296C" w:rsidRDefault="00B0123F" w:rsidP="0050224F">
      <w:pPr>
        <w:pStyle w:val="ESAttParagraph"/>
      </w:pPr>
      <w:r w:rsidRPr="0048296C">
        <w:t>Item 3</w:t>
      </w:r>
      <w:r w:rsidR="009A12D6" w:rsidRPr="0048296C">
        <w:t xml:space="preserve"> of the Amendment Regulations inserts new </w:t>
      </w:r>
      <w:proofErr w:type="spellStart"/>
      <w:r w:rsidR="009A12D6" w:rsidRPr="0048296C">
        <w:t>subregulation</w:t>
      </w:r>
      <w:proofErr w:type="spellEnd"/>
      <w:r w:rsidR="009A12D6" w:rsidRPr="0048296C">
        <w:t xml:space="preserve"> </w:t>
      </w:r>
      <w:proofErr w:type="gramStart"/>
      <w:r w:rsidR="009A12D6" w:rsidRPr="0048296C">
        <w:t>13EJ(</w:t>
      </w:r>
      <w:proofErr w:type="gramEnd"/>
      <w:r w:rsidR="009A12D6" w:rsidRPr="0048296C">
        <w:t xml:space="preserve">2A) into regulation 13EJ of the Customs PE Regulations. </w:t>
      </w:r>
    </w:p>
    <w:p w14:paraId="2A53EF7A" w14:textId="77777777" w:rsidR="009A12D6" w:rsidRPr="0048296C" w:rsidRDefault="009A12D6" w:rsidP="0050224F">
      <w:pPr>
        <w:pStyle w:val="ESAttParagraph"/>
      </w:pPr>
      <w:proofErr w:type="spellStart"/>
      <w:r w:rsidRPr="0048296C">
        <w:t>Subregulation</w:t>
      </w:r>
      <w:proofErr w:type="spellEnd"/>
      <w:r w:rsidRPr="0048296C">
        <w:t xml:space="preserve"> 13EJ(2A) sets out a specific provision enabling the Defence Minister to delegate certain powers they hold under the Customs PE Regulations to specified senior officers in the Department of Defence. Specifically, this new provision enables the Defence Minister to delegate the following powers:</w:t>
      </w:r>
    </w:p>
    <w:p w14:paraId="538EEB71" w14:textId="2A0F7610" w:rsidR="00327973" w:rsidRPr="0048296C" w:rsidRDefault="006948FF" w:rsidP="006948FF">
      <w:pPr>
        <w:pStyle w:val="ESAtt-Subparagraph"/>
        <w:numPr>
          <w:ilvl w:val="0"/>
          <w:numId w:val="0"/>
        </w:numPr>
        <w:ind w:left="1276" w:hanging="567"/>
      </w:pPr>
      <w:proofErr w:type="gramStart"/>
      <w:r>
        <w:t>a</w:t>
      </w:r>
      <w:proofErr w:type="gramEnd"/>
      <w:r>
        <w:t>.</w:t>
      </w:r>
      <w:r>
        <w:tab/>
      </w:r>
      <w:r w:rsidR="00327973" w:rsidRPr="0048296C">
        <w:t xml:space="preserve">the power to refuse to grant a permission under </w:t>
      </w:r>
      <w:proofErr w:type="spellStart"/>
      <w:r w:rsidR="00327973" w:rsidRPr="0048296C">
        <w:t>subregulation</w:t>
      </w:r>
      <w:proofErr w:type="spellEnd"/>
      <w:r w:rsidR="00327973" w:rsidRPr="0048296C">
        <w:t xml:space="preserve"> 13E(3) for the export of goods specified in the DSGL or goods containing DSGL technology;</w:t>
      </w:r>
    </w:p>
    <w:p w14:paraId="147B091A" w14:textId="02ECCBFD" w:rsidR="009A12D6" w:rsidRPr="0048296C" w:rsidRDefault="006948FF" w:rsidP="006948FF">
      <w:pPr>
        <w:pStyle w:val="ESAtt-Subparagraph"/>
        <w:numPr>
          <w:ilvl w:val="0"/>
          <w:numId w:val="0"/>
        </w:numPr>
        <w:ind w:left="1276" w:hanging="567"/>
      </w:pPr>
      <w:proofErr w:type="gramStart"/>
      <w:r>
        <w:t>b</w:t>
      </w:r>
      <w:proofErr w:type="gramEnd"/>
      <w:r>
        <w:t>.</w:t>
      </w:r>
      <w:r>
        <w:tab/>
      </w:r>
      <w:r w:rsidR="00327973" w:rsidRPr="0048296C">
        <w:t xml:space="preserve">the power to revoke a permission </w:t>
      </w:r>
      <w:r w:rsidR="00083716" w:rsidRPr="0048296C">
        <w:t xml:space="preserve">under </w:t>
      </w:r>
      <w:proofErr w:type="spellStart"/>
      <w:r w:rsidR="00083716" w:rsidRPr="0048296C">
        <w:t>subregulation</w:t>
      </w:r>
      <w:proofErr w:type="spellEnd"/>
      <w:r w:rsidR="00083716" w:rsidRPr="0048296C">
        <w:t xml:space="preserve"> 13ED(1) </w:t>
      </w:r>
      <w:r w:rsidR="00327973" w:rsidRPr="0048296C">
        <w:t>to export goods specified in the DSGL or goods containing DSGL technology.</w:t>
      </w:r>
    </w:p>
    <w:p w14:paraId="4F18E304" w14:textId="6EE3A8EF" w:rsidR="009A12D6" w:rsidRPr="0048296C" w:rsidRDefault="0064725B" w:rsidP="0050224F">
      <w:pPr>
        <w:pStyle w:val="ESAttParagraph"/>
      </w:pPr>
      <w:r w:rsidRPr="0048296C">
        <w:t xml:space="preserve">Under new </w:t>
      </w:r>
      <w:proofErr w:type="spellStart"/>
      <w:r w:rsidRPr="0048296C">
        <w:t>subregulation</w:t>
      </w:r>
      <w:proofErr w:type="spellEnd"/>
      <w:r w:rsidRPr="0048296C">
        <w:t xml:space="preserve"> </w:t>
      </w:r>
      <w:proofErr w:type="gramStart"/>
      <w:r w:rsidRPr="0048296C">
        <w:t>13EJ(</w:t>
      </w:r>
      <w:proofErr w:type="gramEnd"/>
      <w:r w:rsidRPr="0048296C">
        <w:t xml:space="preserve">2A), the Defence Minister may delegate these powers to the Secretary of the Department or a Senior Executive Service (SES) employee, or acting SES employee in the Department. This level of delegation is deemed appropriate because the revocation of a permit is typically subject to certain sensitive considerations. This level of delegation also mirrors those prescribed in the </w:t>
      </w:r>
      <w:r w:rsidR="00566CAD" w:rsidRPr="0048296C">
        <w:t xml:space="preserve">DTC </w:t>
      </w:r>
      <w:r w:rsidRPr="0048296C">
        <w:t>Amendment Act. Accordingly, it would be appropriate that these power</w:t>
      </w:r>
      <w:r w:rsidR="00922D8D" w:rsidRPr="0048296C">
        <w:t>s</w:t>
      </w:r>
      <w:r w:rsidRPr="0048296C">
        <w:t xml:space="preserve"> only be delegated to this level. The purpose of this provision </w:t>
      </w:r>
      <w:r w:rsidR="00610008" w:rsidRPr="0048296C">
        <w:lastRenderedPageBreak/>
        <w:t>is</w:t>
      </w:r>
      <w:r w:rsidRPr="0048296C">
        <w:t xml:space="preserve"> to enable a suitably senior and qualified departmental official to</w:t>
      </w:r>
      <w:r w:rsidR="008A4E54" w:rsidRPr="0048296C">
        <w:t xml:space="preserve"> be able to</w:t>
      </w:r>
      <w:r w:rsidRPr="0048296C">
        <w:t xml:space="preserve"> exercise the Ministe</w:t>
      </w:r>
      <w:r w:rsidR="008A4E54" w:rsidRPr="0048296C">
        <w:t>r’s powers on their behalf.</w:t>
      </w:r>
    </w:p>
    <w:p w14:paraId="45FA27BC" w14:textId="1DA8B11B" w:rsidR="009A12D6" w:rsidRPr="0048296C" w:rsidRDefault="00B0123F" w:rsidP="009A12D6">
      <w:pPr>
        <w:pStyle w:val="ESAtt-Item"/>
      </w:pPr>
      <w:r w:rsidRPr="0048296C">
        <w:t>Item 4</w:t>
      </w:r>
      <w:r w:rsidR="009A12D6" w:rsidRPr="0048296C">
        <w:tab/>
      </w:r>
      <w:r w:rsidR="009A12D6" w:rsidRPr="0048296C">
        <w:tab/>
      </w:r>
      <w:proofErr w:type="spellStart"/>
      <w:r w:rsidR="009A12D6" w:rsidRPr="0048296C">
        <w:t>Subregulation</w:t>
      </w:r>
      <w:proofErr w:type="spellEnd"/>
      <w:r w:rsidR="009A12D6" w:rsidRPr="0048296C">
        <w:t xml:space="preserve"> </w:t>
      </w:r>
      <w:proofErr w:type="gramStart"/>
      <w:r w:rsidR="009A12D6" w:rsidRPr="0048296C">
        <w:t>13EJ(</w:t>
      </w:r>
      <w:proofErr w:type="gramEnd"/>
      <w:r w:rsidR="009A12D6" w:rsidRPr="0048296C">
        <w:t>4)</w:t>
      </w:r>
    </w:p>
    <w:p w14:paraId="28D33F00" w14:textId="2FE312F4" w:rsidR="00F76367" w:rsidRPr="0048296C" w:rsidRDefault="007043DF" w:rsidP="0050224F">
      <w:pPr>
        <w:pStyle w:val="ESAttParagraph"/>
      </w:pPr>
      <w:proofErr w:type="spellStart"/>
      <w:r w:rsidRPr="0048296C">
        <w:t>Subregulation</w:t>
      </w:r>
      <w:proofErr w:type="spellEnd"/>
      <w:r w:rsidRPr="0048296C">
        <w:t xml:space="preserve"> </w:t>
      </w:r>
      <w:proofErr w:type="gramStart"/>
      <w:r w:rsidRPr="0048296C">
        <w:t>13EJ(</w:t>
      </w:r>
      <w:proofErr w:type="gramEnd"/>
      <w:r w:rsidRPr="0048296C">
        <w:t>4) of the</w:t>
      </w:r>
      <w:r w:rsidR="00D95739" w:rsidRPr="0048296C">
        <w:t xml:space="preserve"> Customs PE Regulations </w:t>
      </w:r>
      <w:r w:rsidR="00FD7F6D" w:rsidRPr="0048296C">
        <w:t>specified</w:t>
      </w:r>
      <w:r w:rsidRPr="0048296C">
        <w:t xml:space="preserve"> that the Defence Minister must not delegate </w:t>
      </w:r>
      <w:r w:rsidR="00C04A5C" w:rsidRPr="0048296C">
        <w:t>the</w:t>
      </w:r>
      <w:r w:rsidRPr="0048296C">
        <w:t xml:space="preserve"> powers </w:t>
      </w:r>
      <w:r w:rsidR="00C04A5C" w:rsidRPr="0048296C">
        <w:t xml:space="preserve">in </w:t>
      </w:r>
      <w:proofErr w:type="spellStart"/>
      <w:r w:rsidR="00C04A5C" w:rsidRPr="0048296C">
        <w:t>subregulations</w:t>
      </w:r>
      <w:proofErr w:type="spellEnd"/>
      <w:r w:rsidR="00C04A5C" w:rsidRPr="0048296C">
        <w:t xml:space="preserve"> 13E(3) or </w:t>
      </w:r>
      <w:r w:rsidR="006266F2" w:rsidRPr="0048296C">
        <w:t>13ED(1)</w:t>
      </w:r>
      <w:r w:rsidR="003E37E1" w:rsidRPr="0048296C">
        <w:t xml:space="preserve"> </w:t>
      </w:r>
      <w:r w:rsidRPr="0048296C">
        <w:t xml:space="preserve">to any person. </w:t>
      </w:r>
      <w:r w:rsidR="00974971" w:rsidRPr="0048296C">
        <w:t>Item 4</w:t>
      </w:r>
      <w:r w:rsidR="009A12D6" w:rsidRPr="0048296C">
        <w:t xml:space="preserve"> of the Amendment Regulations repeals </w:t>
      </w:r>
      <w:proofErr w:type="spellStart"/>
      <w:r w:rsidR="009A12D6" w:rsidRPr="0048296C">
        <w:t>subregulation</w:t>
      </w:r>
      <w:proofErr w:type="spellEnd"/>
      <w:r w:rsidR="009A12D6" w:rsidRPr="0048296C">
        <w:t xml:space="preserve"> </w:t>
      </w:r>
      <w:proofErr w:type="gramStart"/>
      <w:r w:rsidR="009A12D6" w:rsidRPr="0048296C">
        <w:t>13EJ(</w:t>
      </w:r>
      <w:proofErr w:type="gramEnd"/>
      <w:r w:rsidR="009A12D6" w:rsidRPr="0048296C">
        <w:t xml:space="preserve">4) of the Customs PE Regulations, thereby </w:t>
      </w:r>
      <w:r w:rsidR="0000676E" w:rsidRPr="0048296C">
        <w:t>removing this</w:t>
      </w:r>
      <w:r w:rsidR="009A12D6" w:rsidRPr="0048296C">
        <w:t xml:space="preserve"> restriction on the Defence Minister from delegating </w:t>
      </w:r>
      <w:r w:rsidR="003D0323" w:rsidRPr="0048296C">
        <w:t>these</w:t>
      </w:r>
      <w:r w:rsidR="0000676E" w:rsidRPr="0048296C">
        <w:t xml:space="preserve"> powers</w:t>
      </w:r>
      <w:r w:rsidR="009A12D6" w:rsidRPr="0048296C">
        <w:t>.</w:t>
      </w:r>
      <w:r w:rsidR="00032FA9" w:rsidRPr="0048296C">
        <w:t xml:space="preserve"> The purpose of this amendment is to enable administrative processes to keep pace with the changing strategic environment </w:t>
      </w:r>
      <w:r w:rsidR="00183F3E" w:rsidRPr="0048296C">
        <w:t>by removing</w:t>
      </w:r>
      <w:r w:rsidR="00032FA9" w:rsidRPr="0048296C">
        <w:t xml:space="preserve"> restriction</w:t>
      </w:r>
      <w:r w:rsidR="00183F3E" w:rsidRPr="0048296C">
        <w:t>s</w:t>
      </w:r>
      <w:r w:rsidR="00032FA9" w:rsidRPr="0048296C">
        <w:t xml:space="preserve"> on </w:t>
      </w:r>
      <w:r w:rsidR="0000676E" w:rsidRPr="0048296C">
        <w:t>the delegation of</w:t>
      </w:r>
      <w:r w:rsidR="003C4921" w:rsidRPr="0048296C">
        <w:t xml:space="preserve"> powers</w:t>
      </w:r>
      <w:r w:rsidR="00B65835" w:rsidRPr="0048296C">
        <w:t xml:space="preserve"> related to permit decisions</w:t>
      </w:r>
      <w:r w:rsidR="00183F3E" w:rsidRPr="0048296C">
        <w:t>.</w:t>
      </w:r>
    </w:p>
    <w:p w14:paraId="51BCB6E0" w14:textId="77777777" w:rsidR="00F76367" w:rsidRPr="0048296C" w:rsidRDefault="00F76367">
      <w:pPr>
        <w:rPr>
          <w:rFonts w:ascii="Times New Roman" w:hAnsi="Times New Roman" w:cs="Times New Roman"/>
          <w:sz w:val="24"/>
          <w:szCs w:val="24"/>
        </w:rPr>
      </w:pPr>
      <w:r w:rsidRPr="0048296C">
        <w:br w:type="page"/>
      </w:r>
    </w:p>
    <w:p w14:paraId="093C8B0D" w14:textId="77777777" w:rsidR="00F76367" w:rsidRPr="0048296C" w:rsidRDefault="00F76367" w:rsidP="00F76367">
      <w:pPr>
        <w:pStyle w:val="ESAttAttName"/>
        <w:pageBreakBefore/>
        <w:rPr>
          <w:u w:val="none"/>
        </w:rPr>
      </w:pPr>
      <w:r w:rsidRPr="0048296C">
        <w:rPr>
          <w:sz w:val="24"/>
          <w:u w:val="none"/>
        </w:rPr>
        <w:lastRenderedPageBreak/>
        <w:t>Attachment B</w:t>
      </w:r>
    </w:p>
    <w:p w14:paraId="72AF1529" w14:textId="6F570ABA" w:rsidR="00F76367" w:rsidRPr="0048296C" w:rsidRDefault="00050938" w:rsidP="00F76367">
      <w:pPr>
        <w:jc w:val="center"/>
        <w:rPr>
          <w:rFonts w:ascii="Times New Roman" w:hAnsi="Times New Roman" w:cs="Times New Roman"/>
          <w:b/>
        </w:rPr>
      </w:pPr>
      <w:r w:rsidRPr="0048296C">
        <w:rPr>
          <w:rFonts w:ascii="Times New Roman" w:hAnsi="Times New Roman" w:cs="Times New Roman"/>
          <w:b/>
          <w:sz w:val="28"/>
          <w:szCs w:val="28"/>
        </w:rPr>
        <w:t>STATEMENT OF COMPATIBILITY WITH HUMAN RIGHTS</w:t>
      </w:r>
    </w:p>
    <w:p w14:paraId="40FFE451" w14:textId="50B155E2" w:rsidR="00F76367" w:rsidRPr="0048296C" w:rsidRDefault="00F76367" w:rsidP="00050938">
      <w:pPr>
        <w:spacing w:before="240" w:after="240" w:line="240" w:lineRule="auto"/>
        <w:jc w:val="center"/>
        <w:rPr>
          <w:rFonts w:ascii="Times New Roman" w:hAnsi="Times New Roman" w:cs="Times New Roman"/>
          <w:sz w:val="24"/>
          <w:szCs w:val="24"/>
        </w:rPr>
      </w:pPr>
      <w:r w:rsidRPr="0048296C">
        <w:rPr>
          <w:rFonts w:ascii="Times New Roman" w:hAnsi="Times New Roman" w:cs="Times New Roman"/>
          <w:i/>
          <w:sz w:val="24"/>
          <w:szCs w:val="24"/>
        </w:rPr>
        <w:t>Prepared in accordance with Part 3 of the Human Rights (Parliamentary Scrutiny) Act 2011</w:t>
      </w:r>
    </w:p>
    <w:p w14:paraId="33E6C235" w14:textId="143A3BCB" w:rsidR="00F76367" w:rsidRPr="0048296C" w:rsidRDefault="00F76367" w:rsidP="00050938">
      <w:pPr>
        <w:spacing w:before="240" w:after="240" w:line="240" w:lineRule="auto"/>
        <w:jc w:val="center"/>
        <w:rPr>
          <w:rFonts w:ascii="Times New Roman" w:hAnsi="Times New Roman" w:cs="Times New Roman"/>
          <w:b/>
          <w:sz w:val="24"/>
          <w:szCs w:val="24"/>
        </w:rPr>
      </w:pPr>
      <w:r w:rsidRPr="0048296C">
        <w:rPr>
          <w:rFonts w:ascii="Times New Roman" w:hAnsi="Times New Roman" w:cs="Times New Roman"/>
          <w:b/>
          <w:sz w:val="24"/>
          <w:szCs w:val="24"/>
        </w:rPr>
        <w:t>Defence Trade Legislation Amendment Regulations 2024</w:t>
      </w:r>
    </w:p>
    <w:p w14:paraId="414D792C" w14:textId="3A4D9E2C" w:rsidR="00F76367" w:rsidRPr="0048296C" w:rsidRDefault="00F76367" w:rsidP="00F76367">
      <w:pPr>
        <w:spacing w:before="120" w:line="240" w:lineRule="auto"/>
        <w:jc w:val="center"/>
        <w:rPr>
          <w:rFonts w:ascii="Times New Roman" w:hAnsi="Times New Roman" w:cs="Times New Roman"/>
          <w:i/>
          <w:sz w:val="24"/>
          <w:szCs w:val="24"/>
        </w:rPr>
      </w:pPr>
      <w:r w:rsidRPr="0048296C">
        <w:rPr>
          <w:rFonts w:ascii="Times New Roman" w:hAnsi="Times New Roman" w:cs="Times New Roman"/>
          <w:sz w:val="24"/>
          <w:szCs w:val="24"/>
        </w:rPr>
        <w:t xml:space="preserve">This </w:t>
      </w:r>
      <w:r w:rsidR="00124FFE" w:rsidRPr="0048296C">
        <w:rPr>
          <w:rFonts w:ascii="Times New Roman" w:hAnsi="Times New Roman" w:cs="Times New Roman"/>
          <w:sz w:val="24"/>
          <w:szCs w:val="24"/>
        </w:rPr>
        <w:t>Disallowable Legislative In</w:t>
      </w:r>
      <w:r w:rsidRPr="0048296C">
        <w:rPr>
          <w:rFonts w:ascii="Times New Roman" w:hAnsi="Times New Roman" w:cs="Times New Roman"/>
          <w:sz w:val="24"/>
          <w:szCs w:val="24"/>
        </w:rPr>
        <w:t xml:space="preserve">strument is compatible with the human rights and freedoms recognised or declared in the international instruments listed in section 3 of the </w:t>
      </w:r>
      <w:r w:rsidRPr="0048296C">
        <w:rPr>
          <w:rFonts w:ascii="Times New Roman" w:hAnsi="Times New Roman" w:cs="Times New Roman"/>
          <w:i/>
          <w:sz w:val="24"/>
          <w:szCs w:val="24"/>
        </w:rPr>
        <w:t>Human Rights (Parliamentary Scrutiny) Act 2011</w:t>
      </w:r>
      <w:r w:rsidRPr="0048296C">
        <w:rPr>
          <w:rFonts w:ascii="Times New Roman" w:hAnsi="Times New Roman" w:cs="Times New Roman"/>
          <w:sz w:val="24"/>
          <w:szCs w:val="24"/>
        </w:rPr>
        <w:t>.</w:t>
      </w:r>
    </w:p>
    <w:p w14:paraId="427A2386" w14:textId="410053F8" w:rsidR="00050938" w:rsidRPr="0048296C" w:rsidRDefault="00F76367" w:rsidP="00693693">
      <w:pPr>
        <w:spacing w:before="240" w:after="240" w:line="240" w:lineRule="auto"/>
        <w:jc w:val="both"/>
        <w:outlineLvl w:val="2"/>
        <w:rPr>
          <w:rFonts w:ascii="Times New Roman" w:hAnsi="Times New Roman" w:cs="Times New Roman"/>
          <w:b/>
          <w:sz w:val="24"/>
          <w:szCs w:val="24"/>
        </w:rPr>
      </w:pPr>
      <w:r w:rsidRPr="0048296C">
        <w:rPr>
          <w:rFonts w:ascii="Times New Roman" w:hAnsi="Times New Roman" w:cs="Times New Roman"/>
          <w:b/>
          <w:sz w:val="24"/>
          <w:szCs w:val="24"/>
        </w:rPr>
        <w:t>Overview of the Instrument</w:t>
      </w:r>
    </w:p>
    <w:p w14:paraId="105BFBF9" w14:textId="77777777" w:rsidR="00050938" w:rsidRPr="0048296C" w:rsidRDefault="00050938" w:rsidP="00050938">
      <w:pPr>
        <w:pStyle w:val="ESPara"/>
        <w:rPr>
          <w:szCs w:val="24"/>
        </w:rPr>
      </w:pPr>
      <w:r w:rsidRPr="0048296C">
        <w:rPr>
          <w:szCs w:val="24"/>
        </w:rPr>
        <w:t>Australia’s export control system is a key element of Australia’s protective security framework. It aims to stop military goods and technology—and goods and technology that can be used in chemical, biological and nuclear weapons—from being transferred to individuals, states or groups with interests prejudicial to Australia’s security, defence or international relations.</w:t>
      </w:r>
    </w:p>
    <w:p w14:paraId="33DE322F" w14:textId="77777777" w:rsidR="00050938" w:rsidRPr="0048296C" w:rsidRDefault="00050938" w:rsidP="00050938">
      <w:pPr>
        <w:pStyle w:val="ESPara"/>
        <w:rPr>
          <w:szCs w:val="24"/>
        </w:rPr>
      </w:pPr>
      <w:r w:rsidRPr="0048296C">
        <w:rPr>
          <w:szCs w:val="24"/>
        </w:rPr>
        <w:t>The Defence Strategic Review made clear that Australia is facing the most difficult set of strategic circumstances since the Second World War. To keep pace with these emerging challenges, it is essential that Australia has a robust protective security environment. It is also critical that Australia works with like-minded partners, especially with the United Kingdom and the United States, to enhance defence trade, deepen military interoperability and enhance defence capabilities.</w:t>
      </w:r>
    </w:p>
    <w:p w14:paraId="7775DA9E" w14:textId="49E56F82" w:rsidR="00050938" w:rsidRPr="0048296C" w:rsidRDefault="00050938" w:rsidP="00050938">
      <w:pPr>
        <w:pStyle w:val="ESPara"/>
        <w:rPr>
          <w:szCs w:val="24"/>
        </w:rPr>
      </w:pPr>
      <w:r w:rsidRPr="0048296C">
        <w:rPr>
          <w:szCs w:val="24"/>
        </w:rPr>
        <w:t xml:space="preserve">Realising the full potential of AUKUS will not be possible without major changes to the way that AUKUS partners cooperate on defence industrial and technology issues. To improve the speed and scale of technology transfer between AUKUS partners, Australia, the United Kingdom and the United States agreed to amend their export control regimes to support the creation of an export licence-free environment among and between AUKUS partners. </w:t>
      </w:r>
    </w:p>
    <w:p w14:paraId="7F50D050" w14:textId="77777777" w:rsidR="00050938" w:rsidRPr="0048296C" w:rsidRDefault="00050938" w:rsidP="00050938">
      <w:pPr>
        <w:pStyle w:val="ESPara"/>
        <w:rPr>
          <w:szCs w:val="24"/>
        </w:rPr>
      </w:pPr>
      <w:r w:rsidRPr="0048296C">
        <w:rPr>
          <w:szCs w:val="24"/>
        </w:rPr>
        <w:t>This export licence-free environment will revolutionise trade among and between AUKUS partners and encourage industry, higher education and research sectors in all three nations to innovate and cooperate with lower technology transfer barriers and costs of trade. This would provide Australia and our partners a genuine capability development edge.</w:t>
      </w:r>
    </w:p>
    <w:p w14:paraId="1EECFA69" w14:textId="26E80354" w:rsidR="005613E9" w:rsidRPr="0048296C" w:rsidRDefault="00050938" w:rsidP="005613E9">
      <w:pPr>
        <w:pStyle w:val="ESPara"/>
        <w:rPr>
          <w:szCs w:val="24"/>
        </w:rPr>
      </w:pPr>
      <w:r w:rsidRPr="0048296C">
        <w:rPr>
          <w:szCs w:val="24"/>
        </w:rPr>
        <w:t xml:space="preserve">The purpose of the </w:t>
      </w:r>
      <w:r w:rsidR="000D5C25" w:rsidRPr="0048296C">
        <w:rPr>
          <w:szCs w:val="24"/>
        </w:rPr>
        <w:t>Defence Trade Legislation Amendment Regulations 2024 (</w:t>
      </w:r>
      <w:r w:rsidRPr="0048296C">
        <w:rPr>
          <w:szCs w:val="24"/>
        </w:rPr>
        <w:t>Amendment Regulations</w:t>
      </w:r>
      <w:r w:rsidR="000D5C25" w:rsidRPr="0048296C">
        <w:rPr>
          <w:szCs w:val="24"/>
        </w:rPr>
        <w:t>)</w:t>
      </w:r>
      <w:r w:rsidRPr="0048296C">
        <w:rPr>
          <w:szCs w:val="24"/>
        </w:rPr>
        <w:t xml:space="preserve"> is</w:t>
      </w:r>
      <w:r w:rsidRPr="0048296C">
        <w:t xml:space="preserve"> </w:t>
      </w:r>
      <w:r w:rsidRPr="0048296C">
        <w:rPr>
          <w:szCs w:val="24"/>
        </w:rPr>
        <w:t>to</w:t>
      </w:r>
      <w:r w:rsidRPr="0048296C">
        <w:t xml:space="preserve"> </w:t>
      </w:r>
      <w:r w:rsidRPr="0048296C">
        <w:rPr>
          <w:szCs w:val="24"/>
        </w:rPr>
        <w:t xml:space="preserve">give effect to specific elements of the </w:t>
      </w:r>
      <w:r w:rsidR="00B16B91" w:rsidRPr="0048296C">
        <w:rPr>
          <w:i/>
          <w:szCs w:val="24"/>
        </w:rPr>
        <w:t xml:space="preserve">Defence Trade Controls Amendment Act 2024 </w:t>
      </w:r>
      <w:r w:rsidR="00B16B91" w:rsidRPr="0048296C">
        <w:rPr>
          <w:szCs w:val="24"/>
        </w:rPr>
        <w:t>(</w:t>
      </w:r>
      <w:r w:rsidRPr="0048296C">
        <w:rPr>
          <w:szCs w:val="24"/>
        </w:rPr>
        <w:t>DTC Amendment Act</w:t>
      </w:r>
      <w:r w:rsidR="00B16B91" w:rsidRPr="0048296C">
        <w:rPr>
          <w:szCs w:val="24"/>
        </w:rPr>
        <w:t>)</w:t>
      </w:r>
      <w:r w:rsidRPr="0048296C">
        <w:rPr>
          <w:szCs w:val="24"/>
        </w:rPr>
        <w:t xml:space="preserve">. </w:t>
      </w:r>
      <w:r w:rsidR="005613E9" w:rsidRPr="0048296C">
        <w:rPr>
          <w:szCs w:val="24"/>
        </w:rPr>
        <w:t xml:space="preserve">The Amendment Regulations </w:t>
      </w:r>
      <w:r w:rsidRPr="0048296C">
        <w:rPr>
          <w:szCs w:val="24"/>
        </w:rPr>
        <w:t>amend</w:t>
      </w:r>
      <w:r w:rsidR="005613E9" w:rsidRPr="0048296C">
        <w:rPr>
          <w:szCs w:val="24"/>
        </w:rPr>
        <w:t xml:space="preserve"> the</w:t>
      </w:r>
      <w:r w:rsidR="005613E9" w:rsidRPr="0048296C">
        <w:rPr>
          <w:i/>
          <w:szCs w:val="24"/>
        </w:rPr>
        <w:t xml:space="preserve"> Defence Trade Controls Regulation 2013</w:t>
      </w:r>
      <w:r w:rsidR="005613E9" w:rsidRPr="0048296C">
        <w:rPr>
          <w:szCs w:val="24"/>
        </w:rPr>
        <w:t xml:space="preserve"> (DTC Regulation) and </w:t>
      </w:r>
      <w:r w:rsidR="005613E9" w:rsidRPr="0048296C">
        <w:rPr>
          <w:i/>
          <w:szCs w:val="24"/>
        </w:rPr>
        <w:t>Customs (Prohibited Exports) Regulations 1958</w:t>
      </w:r>
      <w:r w:rsidR="005613E9" w:rsidRPr="0048296C">
        <w:rPr>
          <w:szCs w:val="24"/>
        </w:rPr>
        <w:t xml:space="preserve"> (Customs PE Regulations). The provisions in Schedule 1 of the Amendment Regulations amend the DTC Regulation to: </w:t>
      </w:r>
    </w:p>
    <w:p w14:paraId="044F5A20" w14:textId="77777777" w:rsidR="005613E9" w:rsidRPr="0048296C" w:rsidRDefault="005613E9" w:rsidP="00183F9C">
      <w:pPr>
        <w:pStyle w:val="ES-Subparagraph"/>
        <w:numPr>
          <w:ilvl w:val="0"/>
          <w:numId w:val="11"/>
        </w:numPr>
      </w:pPr>
      <w:r w:rsidRPr="0048296C">
        <w:t>prescribe the kinds of security clearances that are covered security clearances;</w:t>
      </w:r>
    </w:p>
    <w:p w14:paraId="73413824" w14:textId="77777777" w:rsidR="005613E9" w:rsidRPr="0048296C" w:rsidRDefault="005613E9" w:rsidP="005613E9">
      <w:pPr>
        <w:pStyle w:val="ES-Subparagraph"/>
      </w:pPr>
      <w:r w:rsidRPr="0048296C">
        <w:t>prescribe the requirements relating to the definitions of relevant supply and relevant DSGL services;</w:t>
      </w:r>
    </w:p>
    <w:p w14:paraId="2813B7F6" w14:textId="77777777" w:rsidR="005613E9" w:rsidRPr="0048296C" w:rsidRDefault="005613E9" w:rsidP="005613E9">
      <w:pPr>
        <w:pStyle w:val="ES-Subparagraph"/>
      </w:pPr>
      <w:r w:rsidRPr="0048296C">
        <w:lastRenderedPageBreak/>
        <w:t>provide an exception to the offences in section 10, section 10A, section 10B and section 10C for supplies or the provision of DSGL services that are, or relate to Australian Defence Articles;</w:t>
      </w:r>
    </w:p>
    <w:p w14:paraId="17852E03" w14:textId="77777777" w:rsidR="005613E9" w:rsidRPr="0048296C" w:rsidRDefault="005613E9" w:rsidP="005613E9">
      <w:pPr>
        <w:pStyle w:val="ES-Subparagraph"/>
      </w:pPr>
      <w:r w:rsidRPr="0048296C">
        <w:t>prescribe additional requirements for the exception in subsection 10A(7A) of the DTC Act;</w:t>
      </w:r>
    </w:p>
    <w:p w14:paraId="6B42F42A" w14:textId="77777777" w:rsidR="005613E9" w:rsidRPr="0048296C" w:rsidRDefault="005613E9" w:rsidP="005613E9">
      <w:pPr>
        <w:pStyle w:val="ES-Subparagraph"/>
      </w:pPr>
      <w:r w:rsidRPr="0048296C">
        <w:t xml:space="preserve">provide an exception to the offence in section 10A of the DTC Act for people who supply DSGL technology in the course of the work or training authorised by a foreign work authorisation issued under Part IXAA of the </w:t>
      </w:r>
      <w:r w:rsidRPr="0048296C">
        <w:rPr>
          <w:i/>
        </w:rPr>
        <w:t>Defence Act 1903</w:t>
      </w:r>
      <w:r w:rsidRPr="0048296C">
        <w:t>;</w:t>
      </w:r>
    </w:p>
    <w:p w14:paraId="029DEF9D" w14:textId="77777777" w:rsidR="005613E9" w:rsidRPr="0048296C" w:rsidRDefault="005613E9" w:rsidP="005613E9">
      <w:pPr>
        <w:pStyle w:val="ES-Subparagraph"/>
      </w:pPr>
      <w:r w:rsidRPr="0048296C">
        <w:t xml:space="preserve">provide an exception to the offence in section 10 of the DTC Act for supplies that are not a relevant supply, which self-repeals 6 months after the commencement of the </w:t>
      </w:r>
      <w:r w:rsidRPr="0048296C">
        <w:rPr>
          <w:i/>
        </w:rPr>
        <w:t xml:space="preserve">Defence Trade Controls Amendment Act 2024 </w:t>
      </w:r>
      <w:r w:rsidRPr="0048296C">
        <w:t>(DTC Amendment Act);</w:t>
      </w:r>
    </w:p>
    <w:p w14:paraId="7FFE135A" w14:textId="77777777" w:rsidR="005613E9" w:rsidRPr="0048296C" w:rsidRDefault="005613E9" w:rsidP="005613E9">
      <w:pPr>
        <w:pStyle w:val="ES-Subparagraph"/>
      </w:pPr>
      <w:r w:rsidRPr="0048296C">
        <w:t>amend the criteria for deciding whether a thing is prejudicial to the security, defence or international relations of Australia to include certain supplies of DSGL goods or DSGL technology from outside Australia (section 10B) and the provision of DSGL services (section 10C);</w:t>
      </w:r>
    </w:p>
    <w:p w14:paraId="5139622D" w14:textId="77777777" w:rsidR="005613E9" w:rsidRPr="0048296C" w:rsidRDefault="005613E9" w:rsidP="005613E9">
      <w:pPr>
        <w:pStyle w:val="ES-Subparagraph"/>
      </w:pPr>
      <w:r w:rsidRPr="0048296C">
        <w:t>prescribe criteria for deciding whether a supply of DSGL technology to a foreign person within Australia (section 10A) is prejudicial to the security, defence or international relations of Australia; and</w:t>
      </w:r>
    </w:p>
    <w:p w14:paraId="21783A48" w14:textId="77777777" w:rsidR="005613E9" w:rsidRPr="0048296C" w:rsidRDefault="005613E9" w:rsidP="005613E9">
      <w:pPr>
        <w:pStyle w:val="ES-Subparagraph"/>
      </w:pPr>
      <w:proofErr w:type="gramStart"/>
      <w:r w:rsidRPr="0048296C">
        <w:t>prescribe</w:t>
      </w:r>
      <w:proofErr w:type="gramEnd"/>
      <w:r w:rsidRPr="0048296C">
        <w:t xml:space="preserve"> the information that must be contained in the record of activities (being supplies of DSGL goods or DSGL technology or the provision of DSGL services) done under a permit a person holds under section 11 of the DTC Act or under other activities.</w:t>
      </w:r>
    </w:p>
    <w:p w14:paraId="1C609F25" w14:textId="77777777" w:rsidR="005613E9" w:rsidRPr="0048296C" w:rsidRDefault="005613E9" w:rsidP="005613E9">
      <w:pPr>
        <w:rPr>
          <w:rFonts w:ascii="Times New Roman" w:hAnsi="Times New Roman" w:cs="Times New Roman"/>
          <w:sz w:val="24"/>
          <w:szCs w:val="24"/>
        </w:rPr>
      </w:pPr>
      <w:r w:rsidRPr="0048296C">
        <w:rPr>
          <w:rFonts w:ascii="Times New Roman" w:hAnsi="Times New Roman" w:cs="Times New Roman"/>
          <w:sz w:val="24"/>
          <w:szCs w:val="24"/>
        </w:rPr>
        <w:t xml:space="preserve">The provisions in Schedule 2 of the Amendment Regulations amend the Customs PE Regulations to: </w:t>
      </w:r>
    </w:p>
    <w:p w14:paraId="41C610C1" w14:textId="77777777" w:rsidR="005613E9" w:rsidRPr="0048296C" w:rsidRDefault="005613E9" w:rsidP="00183F9C">
      <w:pPr>
        <w:pStyle w:val="ES-Subparagraph"/>
        <w:numPr>
          <w:ilvl w:val="0"/>
          <w:numId w:val="12"/>
        </w:numPr>
      </w:pPr>
      <w:r w:rsidRPr="0048296C">
        <w:t>establish an exception to the requirement to obtain permission to export DSGL goods and goods containing DSGL technology to the United Kingdom or the United States;</w:t>
      </w:r>
    </w:p>
    <w:p w14:paraId="667D8C6F" w14:textId="77777777" w:rsidR="005613E9" w:rsidRPr="0048296C" w:rsidRDefault="005613E9" w:rsidP="006E3433">
      <w:pPr>
        <w:pStyle w:val="ES-Subparagraph"/>
        <w:ind w:left="714" w:hanging="357"/>
      </w:pPr>
      <w:r w:rsidRPr="0048296C">
        <w:t>establish an exception to the requirement to obtain permission to export DSGL goods and goods containing DSGL technology that are an Australian Military Sales Program item; and</w:t>
      </w:r>
    </w:p>
    <w:p w14:paraId="798173BC" w14:textId="77777777" w:rsidR="005613E9" w:rsidRPr="0048296C" w:rsidRDefault="005613E9" w:rsidP="006E3433">
      <w:pPr>
        <w:pStyle w:val="ES-Subparagraph"/>
        <w:ind w:left="714" w:hanging="357"/>
      </w:pPr>
      <w:proofErr w:type="gramStart"/>
      <w:r w:rsidRPr="0048296C">
        <w:t>enable</w:t>
      </w:r>
      <w:proofErr w:type="gramEnd"/>
      <w:r w:rsidRPr="0048296C">
        <w:t xml:space="preserve"> the Defence Minister to delegate the power to grant or revoke a permission under the regulations.</w:t>
      </w:r>
    </w:p>
    <w:p w14:paraId="6D248E70" w14:textId="1D6AB13B" w:rsidR="00F76367" w:rsidRPr="0048296C" w:rsidRDefault="005613E9" w:rsidP="00050938">
      <w:pPr>
        <w:pStyle w:val="ESPara"/>
        <w:rPr>
          <w:szCs w:val="24"/>
        </w:rPr>
      </w:pPr>
      <w:r w:rsidRPr="0048296C">
        <w:rPr>
          <w:szCs w:val="24"/>
        </w:rPr>
        <w:t xml:space="preserve">Regulated military and dual-use goods and technology are specified in a legislative instrument, the </w:t>
      </w:r>
      <w:r w:rsidRPr="0048296C">
        <w:rPr>
          <w:i/>
          <w:szCs w:val="24"/>
        </w:rPr>
        <w:t>Defence and Strategic Goods List 2021</w:t>
      </w:r>
      <w:r w:rsidRPr="0048296C">
        <w:rPr>
          <w:szCs w:val="24"/>
        </w:rPr>
        <w:t xml:space="preserve"> (DSGL), as defined in regulation 2 of the Customs PE Regulations and made under paragraph 112(2A)(aa) of the Customs Act. Goods and technology within the scope of the DSGL require permission to be granted by the Defence Minister or their delegate before the export or supply of those regulated goods or technology can occur.</w:t>
      </w:r>
    </w:p>
    <w:p w14:paraId="7F6B5778" w14:textId="21A610C4" w:rsidR="00F76367" w:rsidRPr="0048296C" w:rsidRDefault="00F76367" w:rsidP="00693693">
      <w:pPr>
        <w:spacing w:before="240" w:after="240" w:line="240" w:lineRule="auto"/>
        <w:jc w:val="both"/>
        <w:outlineLvl w:val="2"/>
        <w:rPr>
          <w:rFonts w:ascii="Times New Roman" w:hAnsi="Times New Roman" w:cs="Times New Roman"/>
          <w:b/>
          <w:sz w:val="24"/>
          <w:szCs w:val="24"/>
        </w:rPr>
      </w:pPr>
      <w:r w:rsidRPr="0048296C">
        <w:rPr>
          <w:rFonts w:ascii="Times New Roman" w:hAnsi="Times New Roman" w:cs="Times New Roman"/>
          <w:b/>
          <w:sz w:val="24"/>
          <w:szCs w:val="24"/>
        </w:rPr>
        <w:t>Human rights implications</w:t>
      </w:r>
    </w:p>
    <w:p w14:paraId="708F7093" w14:textId="378ABB2B" w:rsidR="00F76367" w:rsidRPr="0048296C" w:rsidRDefault="00C10704" w:rsidP="00F76367">
      <w:pPr>
        <w:spacing w:before="120" w:line="240" w:lineRule="auto"/>
        <w:rPr>
          <w:rFonts w:ascii="Times New Roman" w:hAnsi="Times New Roman" w:cs="Times New Roman"/>
          <w:sz w:val="24"/>
          <w:szCs w:val="24"/>
        </w:rPr>
      </w:pPr>
      <w:r w:rsidRPr="0048296C">
        <w:rPr>
          <w:rFonts w:ascii="Times New Roman" w:hAnsi="Times New Roman" w:cs="Times New Roman"/>
          <w:sz w:val="24"/>
          <w:szCs w:val="24"/>
        </w:rPr>
        <w:t xml:space="preserve">This </w:t>
      </w:r>
      <w:r w:rsidR="00F76367" w:rsidRPr="0048296C">
        <w:rPr>
          <w:rFonts w:ascii="Times New Roman" w:hAnsi="Times New Roman" w:cs="Times New Roman"/>
          <w:sz w:val="24"/>
          <w:szCs w:val="24"/>
        </w:rPr>
        <w:t>Disallowable Legislative Instrument engages the following rights:</w:t>
      </w:r>
    </w:p>
    <w:p w14:paraId="603B3CEE" w14:textId="0669E794" w:rsidR="004C60C0" w:rsidRPr="0048296C" w:rsidRDefault="004C60C0" w:rsidP="00A54743">
      <w:pPr>
        <w:pStyle w:val="ESAttList"/>
      </w:pPr>
      <w:r w:rsidRPr="0048296C">
        <w:t xml:space="preserve">the presumption of innocence in Article 14(2) of the </w:t>
      </w:r>
      <w:r w:rsidRPr="0048296C">
        <w:rPr>
          <w:i/>
        </w:rPr>
        <w:t xml:space="preserve">International Covenant on Civil and Political Rights </w:t>
      </w:r>
      <w:r w:rsidRPr="0048296C">
        <w:t>(ICCPR); and</w:t>
      </w:r>
    </w:p>
    <w:p w14:paraId="27E5D41D" w14:textId="25AD4889" w:rsidR="004627E4" w:rsidRPr="0048296C" w:rsidRDefault="004627E4" w:rsidP="00A54743">
      <w:pPr>
        <w:pStyle w:val="ESAttList"/>
      </w:pPr>
      <w:proofErr w:type="gramStart"/>
      <w:r w:rsidRPr="0048296C">
        <w:t>the</w:t>
      </w:r>
      <w:proofErr w:type="gramEnd"/>
      <w:r w:rsidRPr="0048296C">
        <w:t xml:space="preserve"> right to privacy and reputation in Article 17 of the ICCPR.</w:t>
      </w:r>
    </w:p>
    <w:p w14:paraId="0592AD1E" w14:textId="1401153C" w:rsidR="00DF2F70" w:rsidRPr="0048296C" w:rsidRDefault="00DF2F70" w:rsidP="00DF2F70">
      <w:pPr>
        <w:spacing w:before="120" w:line="240" w:lineRule="auto"/>
        <w:rPr>
          <w:rFonts w:ascii="Times New Roman" w:hAnsi="Times New Roman" w:cs="Times New Roman"/>
          <w:sz w:val="24"/>
          <w:szCs w:val="24"/>
        </w:rPr>
      </w:pPr>
    </w:p>
    <w:p w14:paraId="020D79F3" w14:textId="15F64ACE" w:rsidR="002342EC" w:rsidRPr="0048296C" w:rsidRDefault="002342EC" w:rsidP="00693693">
      <w:pPr>
        <w:spacing w:before="240" w:after="240" w:line="240" w:lineRule="auto"/>
        <w:rPr>
          <w:rFonts w:ascii="Times New Roman" w:hAnsi="Times New Roman" w:cs="Times New Roman"/>
          <w:sz w:val="24"/>
          <w:szCs w:val="24"/>
        </w:rPr>
      </w:pPr>
      <w:r w:rsidRPr="0048296C">
        <w:rPr>
          <w:rFonts w:ascii="Times New Roman" w:hAnsi="Times New Roman" w:cs="Times New Roman"/>
          <w:b/>
          <w:sz w:val="24"/>
          <w:szCs w:val="24"/>
        </w:rPr>
        <w:lastRenderedPageBreak/>
        <w:t>Legitimate objective of the Disallowable Legislative Instrument</w:t>
      </w:r>
    </w:p>
    <w:p w14:paraId="0FF31DB9" w14:textId="1540CA27" w:rsidR="00D654D1" w:rsidRPr="0048296C" w:rsidRDefault="00D654D1" w:rsidP="00EF5CC2">
      <w:pPr>
        <w:pStyle w:val="ESPara"/>
        <w:rPr>
          <w:szCs w:val="24"/>
        </w:rPr>
      </w:pPr>
      <w:r w:rsidRPr="0048296C">
        <w:rPr>
          <w:szCs w:val="24"/>
        </w:rPr>
        <w:t>The presumption of innocence and the right to privacy are not absolute rights. This means that the Legislative Instrument can permissibly limit these rights, provided the limitation is</w:t>
      </w:r>
      <w:r w:rsidR="00BB5521" w:rsidRPr="0048296C">
        <w:rPr>
          <w:szCs w:val="24"/>
        </w:rPr>
        <w:t xml:space="preserve"> prescribed by law </w:t>
      </w:r>
      <w:r w:rsidRPr="0048296C">
        <w:rPr>
          <w:szCs w:val="24"/>
        </w:rPr>
        <w:t>for the purpose of achieving a legitimate objective</w:t>
      </w:r>
      <w:r w:rsidR="00BB5521" w:rsidRPr="0048296C">
        <w:rPr>
          <w:szCs w:val="24"/>
        </w:rPr>
        <w:t xml:space="preserve"> and the limitation is </w:t>
      </w:r>
      <w:r w:rsidRPr="0048296C">
        <w:rPr>
          <w:szCs w:val="24"/>
        </w:rPr>
        <w:t xml:space="preserve">reasonable, necessary and proportionate to achieving that objective. </w:t>
      </w:r>
      <w:r w:rsidR="00EF475D" w:rsidRPr="0048296C">
        <w:rPr>
          <w:szCs w:val="24"/>
        </w:rPr>
        <w:t>Whether a measure limiting a right is aimed at a legitimate objective depend</w:t>
      </w:r>
      <w:r w:rsidR="003816A9" w:rsidRPr="0048296C">
        <w:rPr>
          <w:szCs w:val="24"/>
        </w:rPr>
        <w:t>s</w:t>
      </w:r>
      <w:r w:rsidR="00EF475D" w:rsidRPr="0048296C">
        <w:rPr>
          <w:szCs w:val="24"/>
        </w:rPr>
        <w:t xml:space="preserve"> on whether</w:t>
      </w:r>
      <w:r w:rsidRPr="0048296C">
        <w:rPr>
          <w:szCs w:val="24"/>
        </w:rPr>
        <w:t xml:space="preserve"> it address</w:t>
      </w:r>
      <w:r w:rsidR="00EF475D" w:rsidRPr="0048296C">
        <w:rPr>
          <w:szCs w:val="24"/>
        </w:rPr>
        <w:t>es</w:t>
      </w:r>
      <w:r w:rsidRPr="0048296C">
        <w:rPr>
          <w:szCs w:val="24"/>
        </w:rPr>
        <w:t xml:space="preserve"> a pressing or substantial concern, and not simply seek</w:t>
      </w:r>
      <w:r w:rsidR="00190638" w:rsidRPr="0048296C">
        <w:rPr>
          <w:szCs w:val="24"/>
        </w:rPr>
        <w:t>ing</w:t>
      </w:r>
      <w:r w:rsidRPr="0048296C">
        <w:rPr>
          <w:szCs w:val="24"/>
        </w:rPr>
        <w:t xml:space="preserve"> an outcome regarded as desirable or convenient. </w:t>
      </w:r>
    </w:p>
    <w:p w14:paraId="7CC80B09" w14:textId="7F1FA600" w:rsidR="00D654D1" w:rsidRPr="0048296C" w:rsidRDefault="00D654D1" w:rsidP="00D654D1">
      <w:pPr>
        <w:pStyle w:val="ESPara"/>
        <w:pBdr>
          <w:top w:val="single" w:sz="4" w:space="1" w:color="auto"/>
          <w:left w:val="single" w:sz="4" w:space="4" w:color="auto"/>
          <w:bottom w:val="single" w:sz="4" w:space="1" w:color="auto"/>
          <w:right w:val="single" w:sz="4" w:space="4" w:color="auto"/>
        </w:pBdr>
        <w:rPr>
          <w:szCs w:val="24"/>
        </w:rPr>
      </w:pPr>
      <w:r w:rsidRPr="0048296C">
        <w:rPr>
          <w:szCs w:val="24"/>
        </w:rPr>
        <w:t>The legitimate objective of the Legislative Instrument is to regulate identified gaps in Australia’s defence export controls regime for the purposes of safeguarding Australia’s defence, securi</w:t>
      </w:r>
      <w:r w:rsidR="00F41D06" w:rsidRPr="0048296C">
        <w:rPr>
          <w:szCs w:val="24"/>
        </w:rPr>
        <w:t xml:space="preserve">ty and international relations and </w:t>
      </w:r>
      <w:r w:rsidRPr="0048296C">
        <w:rPr>
          <w:szCs w:val="24"/>
        </w:rPr>
        <w:t>creat</w:t>
      </w:r>
      <w:r w:rsidR="00F41D06" w:rsidRPr="0048296C">
        <w:rPr>
          <w:szCs w:val="24"/>
        </w:rPr>
        <w:t xml:space="preserve">ing </w:t>
      </w:r>
      <w:r w:rsidRPr="0048296C">
        <w:rPr>
          <w:szCs w:val="24"/>
        </w:rPr>
        <w:t>a robust</w:t>
      </w:r>
      <w:r w:rsidR="00E5182A" w:rsidRPr="0048296C">
        <w:rPr>
          <w:szCs w:val="24"/>
        </w:rPr>
        <w:t xml:space="preserve">, </w:t>
      </w:r>
      <w:r w:rsidR="000C1B74" w:rsidRPr="0048296C">
        <w:rPr>
          <w:szCs w:val="24"/>
        </w:rPr>
        <w:t>fit-for-purpose</w:t>
      </w:r>
      <w:r w:rsidRPr="0048296C">
        <w:rPr>
          <w:szCs w:val="24"/>
        </w:rPr>
        <w:t xml:space="preserve"> export control regime that engenders confidence in</w:t>
      </w:r>
      <w:r w:rsidR="007109C0" w:rsidRPr="0048296C">
        <w:rPr>
          <w:szCs w:val="24"/>
        </w:rPr>
        <w:t xml:space="preserve"> </w:t>
      </w:r>
      <w:r w:rsidR="00744228" w:rsidRPr="0048296C">
        <w:rPr>
          <w:szCs w:val="24"/>
        </w:rPr>
        <w:t>industry,</w:t>
      </w:r>
      <w:r w:rsidRPr="0048296C">
        <w:rPr>
          <w:szCs w:val="24"/>
        </w:rPr>
        <w:t xml:space="preserve"> the United States and United Kingdom, to enable the creation of a licence-free environment amongst AUKUS partners.</w:t>
      </w:r>
    </w:p>
    <w:p w14:paraId="215C4764" w14:textId="77777777" w:rsidR="00D654D1" w:rsidRPr="0048296C" w:rsidRDefault="00D654D1" w:rsidP="00D654D1">
      <w:pPr>
        <w:pStyle w:val="ESPara"/>
        <w:rPr>
          <w:szCs w:val="24"/>
        </w:rPr>
      </w:pPr>
      <w:r w:rsidRPr="0048296C">
        <w:rPr>
          <w:szCs w:val="24"/>
        </w:rPr>
        <w:t>Gaps in Australia’s existing defence export controls have been identified as a problem over the last five years where, in a rapidly changing and deteriorating geostrategic environment, military and dual-use technical data has become more vulnerable to being obtained by foreign entities with intentions prejudicial to Australia’s interest. The risk of military and dual-use goods and technology being acquired by entities not aligned with Australia’s interests has the potential to significantly undermine Australia’s security and defence, as well as Australia’s reputation and cooperation with international partners.</w:t>
      </w:r>
    </w:p>
    <w:p w14:paraId="1C9FB87F" w14:textId="2F6CDF37" w:rsidR="002342EC" w:rsidRPr="0048296C" w:rsidRDefault="00D654D1" w:rsidP="00A1790D">
      <w:pPr>
        <w:pStyle w:val="ESPara"/>
        <w:rPr>
          <w:szCs w:val="24"/>
        </w:rPr>
      </w:pPr>
      <w:r w:rsidRPr="0048296C">
        <w:rPr>
          <w:szCs w:val="24"/>
        </w:rPr>
        <w:t xml:space="preserve">The purpose of the </w:t>
      </w:r>
      <w:r w:rsidR="00CD0454" w:rsidRPr="0048296C">
        <w:rPr>
          <w:szCs w:val="24"/>
        </w:rPr>
        <w:t>Legislative Instrument</w:t>
      </w:r>
      <w:r w:rsidRPr="0048296C">
        <w:rPr>
          <w:szCs w:val="24"/>
        </w:rPr>
        <w:t xml:space="preserve"> is to give effect to specific elements of the DTC</w:t>
      </w:r>
      <w:r w:rsidR="00B7088E" w:rsidRPr="0048296C">
        <w:rPr>
          <w:szCs w:val="24"/>
        </w:rPr>
        <w:t> </w:t>
      </w:r>
      <w:r w:rsidRPr="0048296C">
        <w:rPr>
          <w:szCs w:val="24"/>
        </w:rPr>
        <w:t xml:space="preserve">Amendment Act by prescribing certain exceptions and exemptions from elements of the expanded defence export controls regulations framework. These amendments are </w:t>
      </w:r>
      <w:r w:rsidR="00E917A3" w:rsidRPr="0048296C">
        <w:rPr>
          <w:szCs w:val="24"/>
        </w:rPr>
        <w:t>necessary</w:t>
      </w:r>
      <w:r w:rsidRPr="0048296C">
        <w:rPr>
          <w:szCs w:val="24"/>
        </w:rPr>
        <w:t xml:space="preserve"> to </w:t>
      </w:r>
      <w:r w:rsidR="00E917A3" w:rsidRPr="0048296C">
        <w:rPr>
          <w:szCs w:val="24"/>
        </w:rPr>
        <w:t>establish</w:t>
      </w:r>
      <w:r w:rsidRPr="0048296C">
        <w:rPr>
          <w:szCs w:val="24"/>
        </w:rPr>
        <w:t xml:space="preserve"> a </w:t>
      </w:r>
      <w:r w:rsidR="006B6E71" w:rsidRPr="0048296C">
        <w:rPr>
          <w:szCs w:val="24"/>
        </w:rPr>
        <w:t xml:space="preserve">defence export controls </w:t>
      </w:r>
      <w:r w:rsidRPr="0048296C">
        <w:rPr>
          <w:szCs w:val="24"/>
        </w:rPr>
        <w:t xml:space="preserve">framework that meets </w:t>
      </w:r>
      <w:r w:rsidR="00777FB1" w:rsidRPr="0048296C">
        <w:rPr>
          <w:szCs w:val="24"/>
        </w:rPr>
        <w:t>the</w:t>
      </w:r>
      <w:r w:rsidR="00A1790D" w:rsidRPr="0048296C">
        <w:rPr>
          <w:szCs w:val="24"/>
        </w:rPr>
        <w:t xml:space="preserve"> </w:t>
      </w:r>
      <w:r w:rsidR="00C015C2" w:rsidRPr="0048296C">
        <w:rPr>
          <w:szCs w:val="24"/>
        </w:rPr>
        <w:t>preconditions</w:t>
      </w:r>
      <w:r w:rsidRPr="0048296C">
        <w:rPr>
          <w:szCs w:val="24"/>
        </w:rPr>
        <w:t xml:space="preserve"> </w:t>
      </w:r>
      <w:r w:rsidR="00777FB1" w:rsidRPr="0048296C">
        <w:rPr>
          <w:szCs w:val="24"/>
        </w:rPr>
        <w:t xml:space="preserve">in the United States’ </w:t>
      </w:r>
      <w:r w:rsidR="00777FB1" w:rsidRPr="0048296C">
        <w:rPr>
          <w:i/>
          <w:szCs w:val="24"/>
        </w:rPr>
        <w:t xml:space="preserve">National Defence Authorisation Act 2024 </w:t>
      </w:r>
      <w:r w:rsidR="00094223" w:rsidRPr="0048296C">
        <w:rPr>
          <w:szCs w:val="24"/>
        </w:rPr>
        <w:t xml:space="preserve">for Australia </w:t>
      </w:r>
      <w:r w:rsidR="00777FB1" w:rsidRPr="0048296C">
        <w:rPr>
          <w:szCs w:val="24"/>
        </w:rPr>
        <w:t>to receive</w:t>
      </w:r>
      <w:r w:rsidR="00094223" w:rsidRPr="0048296C">
        <w:rPr>
          <w:szCs w:val="24"/>
        </w:rPr>
        <w:t xml:space="preserve"> a national exemption from the United States’ </w:t>
      </w:r>
      <w:r w:rsidR="00094223" w:rsidRPr="0048296C">
        <w:rPr>
          <w:i/>
          <w:szCs w:val="24"/>
        </w:rPr>
        <w:t>Arms Export C</w:t>
      </w:r>
      <w:r w:rsidR="00224D34" w:rsidRPr="0048296C">
        <w:rPr>
          <w:i/>
          <w:szCs w:val="24"/>
        </w:rPr>
        <w:t>ontrol</w:t>
      </w:r>
      <w:r w:rsidR="00094223" w:rsidRPr="0048296C">
        <w:rPr>
          <w:i/>
          <w:szCs w:val="24"/>
        </w:rPr>
        <w:t xml:space="preserve"> Act</w:t>
      </w:r>
      <w:r w:rsidRPr="0048296C">
        <w:rPr>
          <w:szCs w:val="24"/>
        </w:rPr>
        <w:t>.</w:t>
      </w:r>
      <w:r w:rsidR="00E04245" w:rsidRPr="0048296C">
        <w:rPr>
          <w:szCs w:val="24"/>
        </w:rPr>
        <w:t xml:space="preserve"> </w:t>
      </w:r>
      <w:r w:rsidR="00054174" w:rsidRPr="0048296C">
        <w:rPr>
          <w:szCs w:val="24"/>
        </w:rPr>
        <w:t>These preconditions</w:t>
      </w:r>
      <w:r w:rsidR="003949FE" w:rsidRPr="0048296C">
        <w:rPr>
          <w:szCs w:val="24"/>
        </w:rPr>
        <w:t xml:space="preserve"> </w:t>
      </w:r>
      <w:r w:rsidR="00896C6B" w:rsidRPr="0048296C">
        <w:rPr>
          <w:szCs w:val="24"/>
        </w:rPr>
        <w:t>require that Australia be certified as administering a defence export controls framework comparable to that of the United States,</w:t>
      </w:r>
      <w:r w:rsidR="00E40E87" w:rsidRPr="0048296C">
        <w:rPr>
          <w:szCs w:val="24"/>
        </w:rPr>
        <w:t xml:space="preserve"> </w:t>
      </w:r>
      <w:r w:rsidR="00896C6B" w:rsidRPr="0048296C">
        <w:rPr>
          <w:szCs w:val="24"/>
        </w:rPr>
        <w:t>and</w:t>
      </w:r>
      <w:r w:rsidR="007832D6" w:rsidRPr="0048296C">
        <w:rPr>
          <w:szCs w:val="24"/>
        </w:rPr>
        <w:t xml:space="preserve"> </w:t>
      </w:r>
      <w:r w:rsidR="00DE0E19" w:rsidRPr="0048296C">
        <w:rPr>
          <w:szCs w:val="24"/>
        </w:rPr>
        <w:t xml:space="preserve">have </w:t>
      </w:r>
      <w:r w:rsidR="007832D6" w:rsidRPr="0048296C">
        <w:rPr>
          <w:szCs w:val="24"/>
        </w:rPr>
        <w:t>implemented</w:t>
      </w:r>
      <w:r w:rsidR="00E40E87" w:rsidRPr="0048296C">
        <w:rPr>
          <w:szCs w:val="24"/>
        </w:rPr>
        <w:t xml:space="preserve"> </w:t>
      </w:r>
      <w:r w:rsidR="007832D6" w:rsidRPr="0048296C">
        <w:rPr>
          <w:szCs w:val="24"/>
        </w:rPr>
        <w:t xml:space="preserve">an </w:t>
      </w:r>
      <w:r w:rsidR="00E40E87" w:rsidRPr="0048296C">
        <w:rPr>
          <w:szCs w:val="24"/>
        </w:rPr>
        <w:t xml:space="preserve">exemption from </w:t>
      </w:r>
      <w:r w:rsidR="007832D6" w:rsidRPr="0048296C">
        <w:rPr>
          <w:szCs w:val="24"/>
        </w:rPr>
        <w:t>our defence export controls</w:t>
      </w:r>
      <w:r w:rsidR="00E40E87" w:rsidRPr="0048296C">
        <w:rPr>
          <w:szCs w:val="24"/>
        </w:rPr>
        <w:t xml:space="preserve"> framework </w:t>
      </w:r>
      <w:r w:rsidR="007832D6" w:rsidRPr="0048296C">
        <w:rPr>
          <w:szCs w:val="24"/>
        </w:rPr>
        <w:t>for</w:t>
      </w:r>
      <w:r w:rsidR="00E40E87" w:rsidRPr="0048296C">
        <w:rPr>
          <w:szCs w:val="24"/>
        </w:rPr>
        <w:t xml:space="preserve"> the United States.</w:t>
      </w:r>
    </w:p>
    <w:p w14:paraId="463F0086" w14:textId="770F2F8A" w:rsidR="00604739" w:rsidRPr="0048296C" w:rsidRDefault="00604739" w:rsidP="00693693">
      <w:pPr>
        <w:spacing w:before="240" w:after="240" w:line="240" w:lineRule="auto"/>
        <w:rPr>
          <w:rFonts w:ascii="Times New Roman" w:hAnsi="Times New Roman" w:cs="Times New Roman"/>
          <w:sz w:val="24"/>
          <w:szCs w:val="24"/>
        </w:rPr>
      </w:pPr>
      <w:r w:rsidRPr="0048296C">
        <w:rPr>
          <w:rFonts w:ascii="Times New Roman" w:hAnsi="Times New Roman" w:cs="Times New Roman"/>
          <w:b/>
          <w:i/>
          <w:sz w:val="24"/>
          <w:szCs w:val="24"/>
        </w:rPr>
        <w:t>Presumption of innocence</w:t>
      </w:r>
    </w:p>
    <w:p w14:paraId="7ECA2617" w14:textId="4ADC5359" w:rsidR="00356736" w:rsidRPr="0048296C" w:rsidRDefault="009A1088" w:rsidP="00356736">
      <w:pPr>
        <w:pStyle w:val="ESPara"/>
        <w:rPr>
          <w:szCs w:val="24"/>
        </w:rPr>
      </w:pPr>
      <w:r w:rsidRPr="0048296C">
        <w:rPr>
          <w:szCs w:val="24"/>
        </w:rPr>
        <w:t>Article 14(2) of the ICCPR provides that ‘everyone charged with a criminal offence shall have the right to be presumed innocent until proved guilty’.</w:t>
      </w:r>
      <w:r w:rsidR="00EB7BE6" w:rsidRPr="0048296C">
        <w:rPr>
          <w:szCs w:val="24"/>
        </w:rPr>
        <w:t xml:space="preserve"> </w:t>
      </w:r>
      <w:r w:rsidRPr="0048296C">
        <w:rPr>
          <w:szCs w:val="24"/>
        </w:rPr>
        <w:t xml:space="preserve">In General Comment No. 32 (CCPR/C/GC/32), the United Nations Human Rights Committee </w:t>
      </w:r>
      <w:r w:rsidR="00BF3FBE" w:rsidRPr="0048296C">
        <w:rPr>
          <w:szCs w:val="24"/>
        </w:rPr>
        <w:t>states</w:t>
      </w:r>
      <w:r w:rsidRPr="0048296C">
        <w:rPr>
          <w:szCs w:val="24"/>
        </w:rPr>
        <w:t xml:space="preserve"> that the presumption of innocence ‘imposes on the prosecution the burden of proving the charge’. In effect, the presumption of innocence imposes on the prosecution the burden of proving the charge and </w:t>
      </w:r>
      <w:r w:rsidR="00A46B93" w:rsidRPr="0048296C">
        <w:rPr>
          <w:szCs w:val="24"/>
        </w:rPr>
        <w:t>requires</w:t>
      </w:r>
      <w:r w:rsidRPr="0048296C">
        <w:rPr>
          <w:szCs w:val="24"/>
        </w:rPr>
        <w:t xml:space="preserve"> that no guilt can be presumed until the charge has been proved beyond reasonable doubt.</w:t>
      </w:r>
      <w:r w:rsidR="00356736" w:rsidRPr="0048296C">
        <w:rPr>
          <w:szCs w:val="24"/>
        </w:rPr>
        <w:t xml:space="preserve"> </w:t>
      </w:r>
    </w:p>
    <w:p w14:paraId="3AF016C7" w14:textId="7D73C76E" w:rsidR="00766D4E" w:rsidRPr="0048296C" w:rsidRDefault="002352D1" w:rsidP="002352D1">
      <w:pPr>
        <w:pStyle w:val="ESPara"/>
        <w:rPr>
          <w:szCs w:val="24"/>
        </w:rPr>
      </w:pPr>
      <w:r w:rsidRPr="0048296C">
        <w:rPr>
          <w:szCs w:val="24"/>
        </w:rPr>
        <w:t xml:space="preserve">The presumption of innocence may be limited provided the limitation ‘is reasonable in the circumstances’ and </w:t>
      </w:r>
      <w:r w:rsidR="00DA32B7" w:rsidRPr="0048296C">
        <w:rPr>
          <w:szCs w:val="24"/>
        </w:rPr>
        <w:t xml:space="preserve">reasonable, </w:t>
      </w:r>
      <w:r w:rsidRPr="0048296C">
        <w:rPr>
          <w:szCs w:val="24"/>
        </w:rPr>
        <w:t xml:space="preserve">necessary and proportionate to achieve a legitimate objective. </w:t>
      </w:r>
      <w:r w:rsidR="00E65C61" w:rsidRPr="0048296C">
        <w:rPr>
          <w:szCs w:val="24"/>
        </w:rPr>
        <w:t>Th</w:t>
      </w:r>
      <w:r w:rsidR="00DF736F" w:rsidRPr="0048296C">
        <w:rPr>
          <w:szCs w:val="24"/>
        </w:rPr>
        <w:t xml:space="preserve">e Legislative Instrument </w:t>
      </w:r>
      <w:r w:rsidR="00967ABC" w:rsidRPr="0048296C">
        <w:rPr>
          <w:szCs w:val="24"/>
        </w:rPr>
        <w:t>establishes</w:t>
      </w:r>
      <w:r w:rsidR="00956CAF" w:rsidRPr="0048296C">
        <w:rPr>
          <w:szCs w:val="24"/>
        </w:rPr>
        <w:t xml:space="preserve"> certain</w:t>
      </w:r>
      <w:r w:rsidR="00356736" w:rsidRPr="0048296C">
        <w:rPr>
          <w:szCs w:val="24"/>
        </w:rPr>
        <w:t xml:space="preserve"> </w:t>
      </w:r>
      <w:r w:rsidR="00956CAF" w:rsidRPr="0048296C">
        <w:rPr>
          <w:szCs w:val="24"/>
        </w:rPr>
        <w:t>offence-specific defences</w:t>
      </w:r>
      <w:r w:rsidR="00356736" w:rsidRPr="0048296C">
        <w:rPr>
          <w:szCs w:val="24"/>
        </w:rPr>
        <w:t xml:space="preserve"> </w:t>
      </w:r>
      <w:r w:rsidR="00967ABC" w:rsidRPr="0048296C">
        <w:rPr>
          <w:szCs w:val="24"/>
        </w:rPr>
        <w:t xml:space="preserve">in sections 7, 7B, 7D and 7E </w:t>
      </w:r>
      <w:r w:rsidR="00DF736F" w:rsidRPr="0048296C">
        <w:rPr>
          <w:szCs w:val="24"/>
        </w:rPr>
        <w:t>that</w:t>
      </w:r>
      <w:r w:rsidR="00356736" w:rsidRPr="0048296C">
        <w:rPr>
          <w:szCs w:val="24"/>
        </w:rPr>
        <w:t xml:space="preserve"> may limit the presumption of innocence by placing an evidentiary burden on a defendant. </w:t>
      </w:r>
      <w:r w:rsidR="00766D4E" w:rsidRPr="0048296C">
        <w:rPr>
          <w:szCs w:val="24"/>
        </w:rPr>
        <w:t xml:space="preserve">The purpose of these offence-specific </w:t>
      </w:r>
      <w:r w:rsidR="00F7017B" w:rsidRPr="0048296C">
        <w:rPr>
          <w:szCs w:val="24"/>
        </w:rPr>
        <w:t>defences</w:t>
      </w:r>
      <w:r w:rsidR="00766D4E" w:rsidRPr="0048296C">
        <w:rPr>
          <w:szCs w:val="24"/>
        </w:rPr>
        <w:t xml:space="preserve"> is to prescribe </w:t>
      </w:r>
      <w:r w:rsidR="00DF736F" w:rsidRPr="0048296C">
        <w:rPr>
          <w:szCs w:val="24"/>
        </w:rPr>
        <w:t xml:space="preserve">certain </w:t>
      </w:r>
      <w:r w:rsidR="000465D3" w:rsidRPr="0048296C">
        <w:rPr>
          <w:szCs w:val="24"/>
        </w:rPr>
        <w:t>circumstances</w:t>
      </w:r>
      <w:r w:rsidR="00766D4E" w:rsidRPr="0048296C">
        <w:rPr>
          <w:szCs w:val="24"/>
        </w:rPr>
        <w:t xml:space="preserve"> </w:t>
      </w:r>
      <w:r w:rsidR="000465D3" w:rsidRPr="0048296C">
        <w:rPr>
          <w:szCs w:val="24"/>
        </w:rPr>
        <w:t>where</w:t>
      </w:r>
      <w:r w:rsidR="00766D4E" w:rsidRPr="0048296C">
        <w:rPr>
          <w:szCs w:val="24"/>
        </w:rPr>
        <w:t xml:space="preserve"> the offence provisions </w:t>
      </w:r>
      <w:r w:rsidR="00766D4E" w:rsidRPr="0048296C">
        <w:rPr>
          <w:szCs w:val="24"/>
        </w:rPr>
        <w:lastRenderedPageBreak/>
        <w:t>in the DTC Act</w:t>
      </w:r>
      <w:r w:rsidR="00DC7B76" w:rsidRPr="0048296C">
        <w:rPr>
          <w:szCs w:val="24"/>
        </w:rPr>
        <w:t xml:space="preserve"> do not apply</w:t>
      </w:r>
      <w:r w:rsidR="00F7017B" w:rsidRPr="0048296C">
        <w:rPr>
          <w:szCs w:val="24"/>
        </w:rPr>
        <w:t xml:space="preserve">. This includes </w:t>
      </w:r>
      <w:r w:rsidR="00FB497E" w:rsidRPr="0048296C">
        <w:rPr>
          <w:szCs w:val="24"/>
        </w:rPr>
        <w:t>circumstances</w:t>
      </w:r>
      <w:r w:rsidR="00766D4E" w:rsidRPr="0048296C">
        <w:rPr>
          <w:szCs w:val="24"/>
        </w:rPr>
        <w:t xml:space="preserve"> such as where an individual holds a </w:t>
      </w:r>
      <w:r w:rsidR="00E65C61" w:rsidRPr="0048296C">
        <w:rPr>
          <w:szCs w:val="24"/>
        </w:rPr>
        <w:t>‘</w:t>
      </w:r>
      <w:r w:rsidR="00766D4E" w:rsidRPr="0048296C">
        <w:rPr>
          <w:szCs w:val="24"/>
        </w:rPr>
        <w:t>foreign work authorisation</w:t>
      </w:r>
      <w:r w:rsidR="00E65C61" w:rsidRPr="0048296C">
        <w:rPr>
          <w:szCs w:val="24"/>
        </w:rPr>
        <w:t>’ to perform work or provide training</w:t>
      </w:r>
      <w:r w:rsidR="00766D4E" w:rsidRPr="0048296C">
        <w:rPr>
          <w:szCs w:val="24"/>
        </w:rPr>
        <w:t xml:space="preserve"> issued under the </w:t>
      </w:r>
      <w:r w:rsidR="00766D4E" w:rsidRPr="0048296C">
        <w:rPr>
          <w:i/>
          <w:szCs w:val="24"/>
        </w:rPr>
        <w:t>Defence Act 1903</w:t>
      </w:r>
      <w:r w:rsidR="001C2CB7" w:rsidRPr="0048296C">
        <w:rPr>
          <w:szCs w:val="24"/>
        </w:rPr>
        <w:t xml:space="preserve"> (section 7B)</w:t>
      </w:r>
      <w:r w:rsidR="00766D4E" w:rsidRPr="0048296C">
        <w:rPr>
          <w:szCs w:val="24"/>
        </w:rPr>
        <w:t>, or where the supply of goods or technology is being made from a place in the United States or the United Kingdom</w:t>
      </w:r>
      <w:r w:rsidR="001C2CB7" w:rsidRPr="0048296C">
        <w:rPr>
          <w:szCs w:val="24"/>
        </w:rPr>
        <w:t xml:space="preserve"> (section 7D)</w:t>
      </w:r>
      <w:r w:rsidR="00766D4E" w:rsidRPr="0048296C">
        <w:rPr>
          <w:szCs w:val="24"/>
        </w:rPr>
        <w:t>.</w:t>
      </w:r>
      <w:r w:rsidR="00DC7B76" w:rsidRPr="0048296C">
        <w:rPr>
          <w:szCs w:val="24"/>
        </w:rPr>
        <w:t xml:space="preserve"> These </w:t>
      </w:r>
      <w:r w:rsidR="003F5C95" w:rsidRPr="0048296C">
        <w:rPr>
          <w:szCs w:val="24"/>
        </w:rPr>
        <w:t xml:space="preserve">offence-specific defences are required to </w:t>
      </w:r>
      <w:r w:rsidR="001238C1" w:rsidRPr="0048296C">
        <w:rPr>
          <w:szCs w:val="24"/>
        </w:rPr>
        <w:t xml:space="preserve">ensure that the </w:t>
      </w:r>
      <w:r w:rsidR="00B00576" w:rsidRPr="0048296C">
        <w:rPr>
          <w:szCs w:val="24"/>
        </w:rPr>
        <w:t>enhanced</w:t>
      </w:r>
      <w:r w:rsidR="00C604F5" w:rsidRPr="0048296C">
        <w:rPr>
          <w:szCs w:val="24"/>
        </w:rPr>
        <w:t xml:space="preserve"> </w:t>
      </w:r>
      <w:r w:rsidR="00361599" w:rsidRPr="0048296C">
        <w:rPr>
          <w:szCs w:val="24"/>
        </w:rPr>
        <w:t xml:space="preserve">defence export controls </w:t>
      </w:r>
      <w:r w:rsidR="00C604F5" w:rsidRPr="0048296C">
        <w:rPr>
          <w:szCs w:val="24"/>
        </w:rPr>
        <w:t xml:space="preserve">regulatory framework </w:t>
      </w:r>
      <w:r w:rsidR="00361599" w:rsidRPr="0048296C">
        <w:rPr>
          <w:szCs w:val="24"/>
        </w:rPr>
        <w:t xml:space="preserve">introduced </w:t>
      </w:r>
      <w:r w:rsidR="00A53209" w:rsidRPr="0048296C">
        <w:rPr>
          <w:szCs w:val="24"/>
        </w:rPr>
        <w:t>by</w:t>
      </w:r>
      <w:r w:rsidR="00361599" w:rsidRPr="0048296C">
        <w:rPr>
          <w:szCs w:val="24"/>
        </w:rPr>
        <w:t xml:space="preserve"> the </w:t>
      </w:r>
      <w:r w:rsidR="00361599" w:rsidRPr="0048296C">
        <w:rPr>
          <w:i/>
          <w:szCs w:val="24"/>
        </w:rPr>
        <w:t xml:space="preserve">Defence Trade Controls </w:t>
      </w:r>
      <w:r w:rsidR="00986094" w:rsidRPr="0048296C">
        <w:rPr>
          <w:i/>
          <w:szCs w:val="24"/>
        </w:rPr>
        <w:t xml:space="preserve">Amendment </w:t>
      </w:r>
      <w:r w:rsidR="00361599" w:rsidRPr="0048296C">
        <w:rPr>
          <w:i/>
          <w:szCs w:val="24"/>
        </w:rPr>
        <w:t>Act 2024</w:t>
      </w:r>
      <w:r w:rsidR="00361599" w:rsidRPr="0048296C">
        <w:rPr>
          <w:szCs w:val="24"/>
        </w:rPr>
        <w:t xml:space="preserve"> </w:t>
      </w:r>
      <w:r w:rsidR="00B00576" w:rsidRPr="0048296C">
        <w:rPr>
          <w:szCs w:val="24"/>
        </w:rPr>
        <w:t xml:space="preserve">it </w:t>
      </w:r>
      <w:r w:rsidR="00841522" w:rsidRPr="0048296C">
        <w:rPr>
          <w:szCs w:val="24"/>
        </w:rPr>
        <w:t xml:space="preserve">robust, </w:t>
      </w:r>
      <w:r w:rsidR="00591D39" w:rsidRPr="0048296C">
        <w:rPr>
          <w:szCs w:val="24"/>
        </w:rPr>
        <w:t xml:space="preserve">fit-for-purpose and does not impose </w:t>
      </w:r>
      <w:r w:rsidR="00C61EEF" w:rsidRPr="0048296C">
        <w:rPr>
          <w:szCs w:val="24"/>
        </w:rPr>
        <w:t xml:space="preserve">unnecessarily </w:t>
      </w:r>
      <w:r w:rsidR="004E3591" w:rsidRPr="0048296C">
        <w:rPr>
          <w:szCs w:val="24"/>
        </w:rPr>
        <w:t>onerous</w:t>
      </w:r>
      <w:r w:rsidR="00C61EEF" w:rsidRPr="0048296C">
        <w:rPr>
          <w:szCs w:val="24"/>
        </w:rPr>
        <w:t xml:space="preserve"> </w:t>
      </w:r>
      <w:r w:rsidR="00586D38" w:rsidRPr="0048296C">
        <w:rPr>
          <w:szCs w:val="24"/>
        </w:rPr>
        <w:t xml:space="preserve">requirements on </w:t>
      </w:r>
      <w:r w:rsidR="00014A0B" w:rsidRPr="0048296C">
        <w:rPr>
          <w:szCs w:val="24"/>
        </w:rPr>
        <w:t>indu</w:t>
      </w:r>
      <w:r w:rsidR="00922347" w:rsidRPr="0048296C">
        <w:rPr>
          <w:szCs w:val="24"/>
        </w:rPr>
        <w:t>stry</w:t>
      </w:r>
      <w:r w:rsidR="004E3591" w:rsidRPr="0048296C">
        <w:rPr>
          <w:szCs w:val="24"/>
        </w:rPr>
        <w:t xml:space="preserve"> in all circumstances</w:t>
      </w:r>
      <w:r w:rsidR="00922347" w:rsidRPr="0048296C">
        <w:rPr>
          <w:szCs w:val="24"/>
        </w:rPr>
        <w:t xml:space="preserve">. </w:t>
      </w:r>
      <w:r w:rsidR="00DE37C4" w:rsidRPr="0048296C">
        <w:rPr>
          <w:szCs w:val="24"/>
        </w:rPr>
        <w:t>Accordingly</w:t>
      </w:r>
      <w:r w:rsidR="00A65A6A" w:rsidRPr="0048296C">
        <w:rPr>
          <w:szCs w:val="24"/>
        </w:rPr>
        <w:t xml:space="preserve">, </w:t>
      </w:r>
      <w:r w:rsidR="00F518A6" w:rsidRPr="0048296C">
        <w:rPr>
          <w:szCs w:val="24"/>
        </w:rPr>
        <w:t xml:space="preserve">the inclusion of these offence-specific defences is </w:t>
      </w:r>
      <w:r w:rsidR="00270EC0" w:rsidRPr="0048296C">
        <w:rPr>
          <w:szCs w:val="24"/>
        </w:rPr>
        <w:t>rationally</w:t>
      </w:r>
      <w:r w:rsidR="003A0A6D" w:rsidRPr="0048296C">
        <w:rPr>
          <w:szCs w:val="24"/>
        </w:rPr>
        <w:t xml:space="preserve"> connected to</w:t>
      </w:r>
      <w:r w:rsidR="009F780A" w:rsidRPr="0048296C">
        <w:rPr>
          <w:szCs w:val="24"/>
        </w:rPr>
        <w:t xml:space="preserve"> </w:t>
      </w:r>
      <w:r w:rsidR="00F518A6" w:rsidRPr="0048296C">
        <w:rPr>
          <w:szCs w:val="24"/>
        </w:rPr>
        <w:t xml:space="preserve">the legitimate objective of the </w:t>
      </w:r>
      <w:r w:rsidR="00244226" w:rsidRPr="0048296C">
        <w:rPr>
          <w:szCs w:val="24"/>
        </w:rPr>
        <w:t>Legislative Instrument.</w:t>
      </w:r>
    </w:p>
    <w:p w14:paraId="47E66C69" w14:textId="7DFCE267" w:rsidR="00C02E44" w:rsidRPr="0048296C" w:rsidRDefault="009920B4" w:rsidP="00C02E44">
      <w:pPr>
        <w:pStyle w:val="ESPara"/>
        <w:rPr>
          <w:szCs w:val="24"/>
        </w:rPr>
      </w:pPr>
      <w:r w:rsidRPr="0048296C">
        <w:rPr>
          <w:szCs w:val="24"/>
        </w:rPr>
        <w:t>I</w:t>
      </w:r>
      <w:r w:rsidR="00356736" w:rsidRPr="0048296C">
        <w:rPr>
          <w:szCs w:val="24"/>
        </w:rPr>
        <w:t xml:space="preserve">t is reasonable for a defendant to be required to adduce some evidence to establish the existence of </w:t>
      </w:r>
      <w:r w:rsidR="00226281" w:rsidRPr="0048296C">
        <w:rPr>
          <w:szCs w:val="24"/>
        </w:rPr>
        <w:t xml:space="preserve">these </w:t>
      </w:r>
      <w:r w:rsidR="00356736" w:rsidRPr="0048296C">
        <w:rPr>
          <w:szCs w:val="24"/>
        </w:rPr>
        <w:t>offence</w:t>
      </w:r>
      <w:r w:rsidR="00226281" w:rsidRPr="0048296C">
        <w:rPr>
          <w:szCs w:val="24"/>
        </w:rPr>
        <w:t>-specific defences</w:t>
      </w:r>
      <w:r w:rsidR="00356736" w:rsidRPr="0048296C">
        <w:rPr>
          <w:szCs w:val="24"/>
        </w:rPr>
        <w:t xml:space="preserve">, as the </w:t>
      </w:r>
      <w:r w:rsidR="001B5D03" w:rsidRPr="0048296C">
        <w:rPr>
          <w:szCs w:val="24"/>
        </w:rPr>
        <w:t>defences</w:t>
      </w:r>
      <w:r w:rsidR="00356736" w:rsidRPr="0048296C">
        <w:rPr>
          <w:szCs w:val="24"/>
        </w:rPr>
        <w:t xml:space="preserve"> go to matters that would be peculiarly within the knowledge of the defendant. </w:t>
      </w:r>
      <w:r w:rsidR="00C02E44" w:rsidRPr="0048296C">
        <w:rPr>
          <w:szCs w:val="24"/>
        </w:rPr>
        <w:t>For example, the offence-specific defence in section 7 of the Legislative Instrument</w:t>
      </w:r>
      <w:r w:rsidR="00C756A5" w:rsidRPr="0048296C">
        <w:rPr>
          <w:szCs w:val="24"/>
        </w:rPr>
        <w:t>, which relates to supplies of Australian Defence Articles,</w:t>
      </w:r>
      <w:r w:rsidR="00C02E44" w:rsidRPr="0048296C">
        <w:rPr>
          <w:szCs w:val="24"/>
        </w:rPr>
        <w:t xml:space="preserve"> would be peculiarly within the knowledge of the defendant for several reasons. First, the exception only applies to members of the </w:t>
      </w:r>
      <w:r w:rsidR="002C7C65" w:rsidRPr="0048296C">
        <w:rPr>
          <w:szCs w:val="24"/>
        </w:rPr>
        <w:t>DTC Treaty</w:t>
      </w:r>
      <w:r w:rsidR="00C02E44" w:rsidRPr="0048296C">
        <w:rPr>
          <w:szCs w:val="24"/>
        </w:rPr>
        <w:t xml:space="preserve"> Community—that being members of the Australian Community and the United States Community. An entity will only be part of the </w:t>
      </w:r>
      <w:r w:rsidR="002C7C65" w:rsidRPr="0048296C">
        <w:rPr>
          <w:szCs w:val="24"/>
        </w:rPr>
        <w:t>DTC Treaty</w:t>
      </w:r>
      <w:r w:rsidR="00C02E44" w:rsidRPr="0048296C">
        <w:rPr>
          <w:szCs w:val="24"/>
        </w:rPr>
        <w:t xml:space="preserve"> Community if they submit an application and are approved to be a member of either the Australian or United States Communities. As such, a defendant would be uniquely positioned to provide evidence of their membership of the relevant community. Additionally, section 26 of the DTC Regulation requires that the holder of an approval under section 27 of the DCT Act must keep records of the following activities: </w:t>
      </w:r>
    </w:p>
    <w:p w14:paraId="6DD9E038" w14:textId="1DC480B2" w:rsidR="00C02E44" w:rsidRPr="0048296C" w:rsidRDefault="00C02E44" w:rsidP="009E5B67">
      <w:pPr>
        <w:pStyle w:val="ESAttList"/>
      </w:pPr>
      <w:r w:rsidRPr="0048296C">
        <w:t>The supply of goods or technology relating to goods that are an Australian Defence Article;</w:t>
      </w:r>
    </w:p>
    <w:p w14:paraId="5A7BA9A5" w14:textId="24670CCB" w:rsidR="00C02E44" w:rsidRPr="0048296C" w:rsidRDefault="00C02E44" w:rsidP="009E5B67">
      <w:pPr>
        <w:pStyle w:val="ESAttList"/>
      </w:pPr>
      <w:r w:rsidRPr="0048296C">
        <w:t>The provision of defence services in relation to goods that are an Australian Defence Article.</w:t>
      </w:r>
    </w:p>
    <w:p w14:paraId="123BAD82" w14:textId="289BA1A7" w:rsidR="00C02E44" w:rsidRPr="0048296C" w:rsidRDefault="00C02E44" w:rsidP="00C02E44">
      <w:pPr>
        <w:pStyle w:val="ESPara"/>
        <w:rPr>
          <w:szCs w:val="24"/>
        </w:rPr>
      </w:pPr>
      <w:r w:rsidRPr="0048296C">
        <w:rPr>
          <w:szCs w:val="24"/>
        </w:rPr>
        <w:t xml:space="preserve">Section 27 of the DTC Regulation sets out the information that must be contained in these records. This information relevantly includes matters such as a description of the goods or technology supplied, or the defence services provided and the date and time at which, and the place from which, goods or technology were supplied, or defence services were provided. This relevant information would enable a defendant to adduce </w:t>
      </w:r>
      <w:r w:rsidR="00677629" w:rsidRPr="0048296C">
        <w:rPr>
          <w:szCs w:val="24"/>
        </w:rPr>
        <w:t xml:space="preserve">accurate </w:t>
      </w:r>
      <w:r w:rsidRPr="0048296C">
        <w:rPr>
          <w:szCs w:val="24"/>
        </w:rPr>
        <w:t xml:space="preserve">evidence that would demonstrate whether the goods, technology or services </w:t>
      </w:r>
      <w:r w:rsidR="00DF60F1" w:rsidRPr="0048296C">
        <w:rPr>
          <w:szCs w:val="24"/>
        </w:rPr>
        <w:t>were</w:t>
      </w:r>
      <w:r w:rsidRPr="0048296C">
        <w:rPr>
          <w:szCs w:val="24"/>
        </w:rPr>
        <w:t xml:space="preserve"> supplied in compliance with the terms of the DTC Treaty.</w:t>
      </w:r>
      <w:r w:rsidR="002E4246" w:rsidRPr="0048296C">
        <w:rPr>
          <w:szCs w:val="24"/>
        </w:rPr>
        <w:t xml:space="preserve"> </w:t>
      </w:r>
      <w:r w:rsidRPr="0048296C">
        <w:rPr>
          <w:szCs w:val="24"/>
        </w:rPr>
        <w:t xml:space="preserve">In comparison, it would be more difficult for the prosecution to substantiate evidence of the matters outlined in this exception, noting that the prosecution would </w:t>
      </w:r>
      <w:r w:rsidR="002E4246" w:rsidRPr="0048296C">
        <w:rPr>
          <w:szCs w:val="24"/>
        </w:rPr>
        <w:t>not have</w:t>
      </w:r>
      <w:r w:rsidRPr="0048296C">
        <w:rPr>
          <w:szCs w:val="24"/>
        </w:rPr>
        <w:t xml:space="preserve"> oversight or access to records of supplies made or services provided </w:t>
      </w:r>
      <w:r w:rsidR="002E4246" w:rsidRPr="0048296C">
        <w:rPr>
          <w:szCs w:val="24"/>
        </w:rPr>
        <w:t>by</w:t>
      </w:r>
      <w:r w:rsidRPr="0048296C">
        <w:rPr>
          <w:szCs w:val="24"/>
        </w:rPr>
        <w:t xml:space="preserve"> members of the DTC Treaty Approved Community, as they are not an approved community member. Accordingly, it is appropriate for a defendant to bear the evidential burden in relation to this exception</w:t>
      </w:r>
      <w:r w:rsidR="00ED4A0A" w:rsidRPr="0048296C">
        <w:rPr>
          <w:szCs w:val="24"/>
        </w:rPr>
        <w:t>.</w:t>
      </w:r>
    </w:p>
    <w:p w14:paraId="14D0396D" w14:textId="5AD968AC" w:rsidR="00B15DF3" w:rsidRPr="0048296C" w:rsidRDefault="00FC0201" w:rsidP="006E270E">
      <w:pPr>
        <w:pStyle w:val="ESPara"/>
        <w:rPr>
          <w:szCs w:val="24"/>
        </w:rPr>
      </w:pPr>
      <w:r w:rsidRPr="0048296C">
        <w:rPr>
          <w:szCs w:val="24"/>
        </w:rPr>
        <w:t>The explanatory s</w:t>
      </w:r>
      <w:r w:rsidR="00C02E44" w:rsidRPr="0048296C">
        <w:rPr>
          <w:szCs w:val="24"/>
        </w:rPr>
        <w:t xml:space="preserve">tatement to the Legislative Instrument sets out detailed justifications in line with the requirements of the ‘Attorney-General’s Guide to Framing Commonwealth Offences’ for all </w:t>
      </w:r>
      <w:r w:rsidR="00C26005" w:rsidRPr="0048296C">
        <w:rPr>
          <w:szCs w:val="24"/>
        </w:rPr>
        <w:t>of the</w:t>
      </w:r>
      <w:r w:rsidR="00C02E44" w:rsidRPr="0048296C">
        <w:rPr>
          <w:szCs w:val="24"/>
        </w:rPr>
        <w:t xml:space="preserve"> offence-specific defences.</w:t>
      </w:r>
      <w:r w:rsidR="007D4889" w:rsidRPr="0048296C">
        <w:rPr>
          <w:szCs w:val="24"/>
        </w:rPr>
        <w:t xml:space="preserve"> </w:t>
      </w:r>
      <w:r w:rsidR="002E11B2" w:rsidRPr="0048296C">
        <w:rPr>
          <w:szCs w:val="24"/>
        </w:rPr>
        <w:t>T</w:t>
      </w:r>
      <w:r w:rsidR="00F51C1D" w:rsidRPr="0048296C">
        <w:rPr>
          <w:szCs w:val="24"/>
        </w:rPr>
        <w:t>he</w:t>
      </w:r>
      <w:r w:rsidR="0030270A" w:rsidRPr="0048296C">
        <w:rPr>
          <w:szCs w:val="24"/>
        </w:rPr>
        <w:t>se</w:t>
      </w:r>
      <w:r w:rsidR="00AA67A4" w:rsidRPr="0048296C">
        <w:rPr>
          <w:szCs w:val="24"/>
        </w:rPr>
        <w:t xml:space="preserve"> justifications </w:t>
      </w:r>
      <w:r w:rsidR="00645213" w:rsidRPr="0048296C">
        <w:rPr>
          <w:szCs w:val="24"/>
        </w:rPr>
        <w:t xml:space="preserve">demonstrate that placing an evidentiary burden of proof on a defendant </w:t>
      </w:r>
      <w:r w:rsidR="00461BC1" w:rsidRPr="0048296C">
        <w:rPr>
          <w:szCs w:val="24"/>
        </w:rPr>
        <w:t xml:space="preserve">for these matters </w:t>
      </w:r>
      <w:r w:rsidR="00645213" w:rsidRPr="0048296C">
        <w:rPr>
          <w:szCs w:val="24"/>
        </w:rPr>
        <w:t>is</w:t>
      </w:r>
      <w:r w:rsidR="002E11B2" w:rsidRPr="0048296C">
        <w:rPr>
          <w:szCs w:val="24"/>
        </w:rPr>
        <w:t xml:space="preserve"> j</w:t>
      </w:r>
      <w:r w:rsidR="003208C3" w:rsidRPr="0048296C">
        <w:rPr>
          <w:szCs w:val="24"/>
        </w:rPr>
        <w:t>ustifiable</w:t>
      </w:r>
      <w:r w:rsidR="002E11B2" w:rsidRPr="0048296C">
        <w:rPr>
          <w:szCs w:val="24"/>
        </w:rPr>
        <w:t xml:space="preserve">, as </w:t>
      </w:r>
      <w:r w:rsidR="00E55F89" w:rsidRPr="0048296C">
        <w:rPr>
          <w:szCs w:val="24"/>
        </w:rPr>
        <w:t>the relevant facts are peculiarly within the</w:t>
      </w:r>
      <w:r w:rsidR="002E11B2" w:rsidRPr="0048296C">
        <w:rPr>
          <w:szCs w:val="24"/>
        </w:rPr>
        <w:t xml:space="preserve"> </w:t>
      </w:r>
      <w:r w:rsidR="00E55F89" w:rsidRPr="0048296C">
        <w:rPr>
          <w:szCs w:val="24"/>
        </w:rPr>
        <w:t xml:space="preserve">knowledge of the </w:t>
      </w:r>
      <w:r w:rsidR="00DB0251" w:rsidRPr="0048296C">
        <w:rPr>
          <w:szCs w:val="24"/>
        </w:rPr>
        <w:t>defendant</w:t>
      </w:r>
      <w:r w:rsidR="00E55F89" w:rsidRPr="0048296C">
        <w:rPr>
          <w:szCs w:val="24"/>
        </w:rPr>
        <w:t xml:space="preserve">, making it </w:t>
      </w:r>
      <w:r w:rsidR="002E11B2" w:rsidRPr="0048296C">
        <w:rPr>
          <w:szCs w:val="24"/>
        </w:rPr>
        <w:t xml:space="preserve">more </w:t>
      </w:r>
      <w:r w:rsidR="00EC4957" w:rsidRPr="0048296C">
        <w:rPr>
          <w:szCs w:val="24"/>
        </w:rPr>
        <w:t xml:space="preserve">practical for them </w:t>
      </w:r>
      <w:r w:rsidR="002E11B2" w:rsidRPr="0048296C">
        <w:rPr>
          <w:szCs w:val="24"/>
        </w:rPr>
        <w:t xml:space="preserve">to </w:t>
      </w:r>
      <w:r w:rsidR="00A811C1" w:rsidRPr="0048296C">
        <w:rPr>
          <w:szCs w:val="24"/>
        </w:rPr>
        <w:t>adduce</w:t>
      </w:r>
      <w:r w:rsidR="004C57F0" w:rsidRPr="0048296C">
        <w:rPr>
          <w:szCs w:val="24"/>
        </w:rPr>
        <w:t xml:space="preserve"> </w:t>
      </w:r>
      <w:r w:rsidR="00D22A15" w:rsidRPr="0048296C">
        <w:rPr>
          <w:szCs w:val="24"/>
        </w:rPr>
        <w:t xml:space="preserve">evidence of </w:t>
      </w:r>
      <w:r w:rsidR="004C57F0" w:rsidRPr="0048296C">
        <w:rPr>
          <w:szCs w:val="24"/>
        </w:rPr>
        <w:t xml:space="preserve">the </w:t>
      </w:r>
      <w:r w:rsidR="00F33661" w:rsidRPr="0048296C">
        <w:rPr>
          <w:szCs w:val="24"/>
        </w:rPr>
        <w:t>exception</w:t>
      </w:r>
      <w:r w:rsidR="004C57F0" w:rsidRPr="0048296C">
        <w:rPr>
          <w:szCs w:val="24"/>
        </w:rPr>
        <w:t xml:space="preserve"> than</w:t>
      </w:r>
      <w:r w:rsidR="002E11B2" w:rsidRPr="0048296C">
        <w:rPr>
          <w:szCs w:val="24"/>
        </w:rPr>
        <w:t xml:space="preserve"> for the prosecution to disprove </w:t>
      </w:r>
      <w:r w:rsidR="004C3531" w:rsidRPr="0048296C">
        <w:rPr>
          <w:szCs w:val="24"/>
        </w:rPr>
        <w:t>the</w:t>
      </w:r>
      <w:r w:rsidR="00FD444E" w:rsidRPr="0048296C">
        <w:rPr>
          <w:szCs w:val="24"/>
        </w:rPr>
        <w:t>se</w:t>
      </w:r>
      <w:r w:rsidR="004C3531" w:rsidRPr="0048296C">
        <w:rPr>
          <w:szCs w:val="24"/>
        </w:rPr>
        <w:t xml:space="preserve"> matters</w:t>
      </w:r>
      <w:r w:rsidR="002E11B2" w:rsidRPr="0048296C">
        <w:rPr>
          <w:szCs w:val="24"/>
        </w:rPr>
        <w:t>.</w:t>
      </w:r>
      <w:r w:rsidR="00471BB9" w:rsidRPr="0048296C">
        <w:rPr>
          <w:szCs w:val="24"/>
        </w:rPr>
        <w:t xml:space="preserve"> </w:t>
      </w:r>
    </w:p>
    <w:p w14:paraId="0F03E969" w14:textId="79F3B0BD" w:rsidR="008E29CC" w:rsidRPr="0048296C" w:rsidRDefault="004B37D3" w:rsidP="006E270E">
      <w:pPr>
        <w:pStyle w:val="ESPara"/>
        <w:rPr>
          <w:szCs w:val="24"/>
        </w:rPr>
      </w:pPr>
      <w:r w:rsidRPr="0048296C">
        <w:rPr>
          <w:szCs w:val="24"/>
        </w:rPr>
        <w:lastRenderedPageBreak/>
        <w:t>Accordingly</w:t>
      </w:r>
      <w:r w:rsidR="008E29CC" w:rsidRPr="0048296C">
        <w:rPr>
          <w:szCs w:val="24"/>
        </w:rPr>
        <w:t xml:space="preserve">, to the extent that the provisions of the Legislative Instrument limit the presumption of innocence under Article 14(2) of the ICCPR, the limitations are reasonable, necessary and proportionate to achieving </w:t>
      </w:r>
      <w:r w:rsidR="006B377B" w:rsidRPr="0048296C">
        <w:rPr>
          <w:szCs w:val="24"/>
        </w:rPr>
        <w:t>the legitimate objective of the</w:t>
      </w:r>
      <w:r w:rsidR="00A80564" w:rsidRPr="0048296C">
        <w:rPr>
          <w:szCs w:val="24"/>
        </w:rPr>
        <w:t xml:space="preserve"> </w:t>
      </w:r>
      <w:r w:rsidR="00771B1A" w:rsidRPr="0048296C">
        <w:rPr>
          <w:szCs w:val="24"/>
        </w:rPr>
        <w:t>Instrument</w:t>
      </w:r>
      <w:r w:rsidR="008E29CC" w:rsidRPr="0048296C">
        <w:rPr>
          <w:szCs w:val="24"/>
        </w:rPr>
        <w:t>.</w:t>
      </w:r>
    </w:p>
    <w:p w14:paraId="707B0CD5" w14:textId="2899D9C7" w:rsidR="00604739" w:rsidRPr="0048296C" w:rsidRDefault="00604739" w:rsidP="00693693">
      <w:pPr>
        <w:spacing w:before="240" w:after="240" w:line="240" w:lineRule="auto"/>
        <w:rPr>
          <w:rFonts w:ascii="Times New Roman" w:hAnsi="Times New Roman" w:cs="Times New Roman"/>
          <w:sz w:val="24"/>
          <w:szCs w:val="24"/>
        </w:rPr>
      </w:pPr>
      <w:r w:rsidRPr="0048296C">
        <w:rPr>
          <w:rFonts w:ascii="Times New Roman" w:hAnsi="Times New Roman" w:cs="Times New Roman"/>
          <w:b/>
          <w:i/>
          <w:sz w:val="24"/>
          <w:szCs w:val="24"/>
        </w:rPr>
        <w:t>Right to privacy</w:t>
      </w:r>
    </w:p>
    <w:p w14:paraId="198F516B" w14:textId="464100F5" w:rsidR="004C60C0" w:rsidRPr="0048296C" w:rsidRDefault="00185A83" w:rsidP="00185A83">
      <w:pPr>
        <w:pStyle w:val="ESPara"/>
        <w:rPr>
          <w:szCs w:val="24"/>
        </w:rPr>
      </w:pPr>
      <w:r w:rsidRPr="0048296C">
        <w:rPr>
          <w:szCs w:val="24"/>
        </w:rPr>
        <w:t>Article 17 of the ICCPR states that no one shall be subjected to arbitrary or unlawful interference with his or her privacy, family, home or correspondence, nor to unlawful attacks on their honour and reputation. The United Nations Human Rights Committee have interpreted the right to privacy as comprising freedom from unwarranted and unreasonable intrusions into activities that society recognises as falling within the sphere of individual autonomy. The right to privacy may be limited where the limitation is lawful and not arbitrary, and where it is reasonable, necessary and proportionate to achieve a legitimate objective.</w:t>
      </w:r>
    </w:p>
    <w:p w14:paraId="3BD44AC8" w14:textId="4220C1A4" w:rsidR="00BB1BFB" w:rsidRPr="0048296C" w:rsidRDefault="00D61292" w:rsidP="00BB1BFB">
      <w:pPr>
        <w:pStyle w:val="ESPara"/>
        <w:rPr>
          <w:szCs w:val="24"/>
        </w:rPr>
      </w:pPr>
      <w:r w:rsidRPr="0048296C">
        <w:rPr>
          <w:szCs w:val="24"/>
        </w:rPr>
        <w:t xml:space="preserve">The measures of the Legislative Instrument may limit the right to privacy under </w:t>
      </w:r>
      <w:r w:rsidR="00422712" w:rsidRPr="0048296C">
        <w:rPr>
          <w:szCs w:val="24"/>
        </w:rPr>
        <w:t xml:space="preserve">Article 17 of the ICCPR, as the Instrument requires that, in order for a person to have the benefit of certain exemptions from the export controls framework, they are required to </w:t>
      </w:r>
      <w:r w:rsidR="00B0641E" w:rsidRPr="0048296C">
        <w:rPr>
          <w:szCs w:val="24"/>
        </w:rPr>
        <w:t>hold</w:t>
      </w:r>
      <w:r w:rsidR="00A46FF2" w:rsidRPr="0048296C">
        <w:rPr>
          <w:szCs w:val="24"/>
        </w:rPr>
        <w:t xml:space="preserve"> an</w:t>
      </w:r>
      <w:r w:rsidR="00B0641E" w:rsidRPr="0048296C">
        <w:rPr>
          <w:szCs w:val="24"/>
        </w:rPr>
        <w:t xml:space="preserve"> ‘</w:t>
      </w:r>
      <w:r w:rsidR="005857D2" w:rsidRPr="0048296C">
        <w:t>Defence Export Controls Client Registration Number’ (DEC CRN)</w:t>
      </w:r>
      <w:r w:rsidR="00B0641E" w:rsidRPr="0048296C">
        <w:rPr>
          <w:szCs w:val="24"/>
        </w:rPr>
        <w:t xml:space="preserve"> issued by</w:t>
      </w:r>
      <w:r w:rsidR="00BB1BFB" w:rsidRPr="0048296C">
        <w:rPr>
          <w:szCs w:val="24"/>
        </w:rPr>
        <w:t xml:space="preserve"> Defence</w:t>
      </w:r>
      <w:r w:rsidR="00B0641E" w:rsidRPr="0048296C">
        <w:rPr>
          <w:szCs w:val="24"/>
        </w:rPr>
        <w:t xml:space="preserve">. </w:t>
      </w:r>
      <w:r w:rsidR="00E752B6" w:rsidRPr="0048296C">
        <w:rPr>
          <w:szCs w:val="24"/>
        </w:rPr>
        <w:t xml:space="preserve">In order to be issued with </w:t>
      </w:r>
      <w:r w:rsidR="005857D2" w:rsidRPr="0048296C">
        <w:rPr>
          <w:szCs w:val="24"/>
        </w:rPr>
        <w:t>a</w:t>
      </w:r>
      <w:r w:rsidR="00E752B6" w:rsidRPr="0048296C">
        <w:rPr>
          <w:szCs w:val="24"/>
        </w:rPr>
        <w:t xml:space="preserve"> </w:t>
      </w:r>
      <w:r w:rsidR="005857D2" w:rsidRPr="0048296C">
        <w:rPr>
          <w:szCs w:val="24"/>
        </w:rPr>
        <w:t>DEC CRN</w:t>
      </w:r>
      <w:r w:rsidR="00E752B6" w:rsidRPr="0048296C">
        <w:rPr>
          <w:szCs w:val="24"/>
        </w:rPr>
        <w:t xml:space="preserve">, an applicant </w:t>
      </w:r>
      <w:r w:rsidR="008F7A14" w:rsidRPr="0048296C">
        <w:rPr>
          <w:szCs w:val="24"/>
        </w:rPr>
        <w:t>may</w:t>
      </w:r>
      <w:r w:rsidR="00E752B6" w:rsidRPr="0048296C">
        <w:rPr>
          <w:szCs w:val="24"/>
        </w:rPr>
        <w:t xml:space="preserve"> be required to</w:t>
      </w:r>
      <w:r w:rsidR="00A35EFE" w:rsidRPr="0048296C">
        <w:rPr>
          <w:szCs w:val="24"/>
        </w:rPr>
        <w:t xml:space="preserve"> provide</w:t>
      </w:r>
      <w:r w:rsidR="00E752B6" w:rsidRPr="0048296C">
        <w:rPr>
          <w:szCs w:val="24"/>
        </w:rPr>
        <w:t xml:space="preserve"> </w:t>
      </w:r>
      <w:r w:rsidR="004A73D9" w:rsidRPr="0048296C">
        <w:rPr>
          <w:szCs w:val="24"/>
        </w:rPr>
        <w:t>certain</w:t>
      </w:r>
      <w:r w:rsidR="007223FC" w:rsidRPr="0048296C">
        <w:rPr>
          <w:szCs w:val="24"/>
        </w:rPr>
        <w:t xml:space="preserve"> </w:t>
      </w:r>
      <w:r w:rsidR="00D153A4" w:rsidRPr="0048296C">
        <w:rPr>
          <w:szCs w:val="24"/>
        </w:rPr>
        <w:t>identifying</w:t>
      </w:r>
      <w:r w:rsidR="00C84760" w:rsidRPr="0048296C">
        <w:rPr>
          <w:szCs w:val="24"/>
        </w:rPr>
        <w:t xml:space="preserve"> </w:t>
      </w:r>
      <w:r w:rsidR="00E752B6" w:rsidRPr="0048296C">
        <w:rPr>
          <w:szCs w:val="24"/>
        </w:rPr>
        <w:t xml:space="preserve">information </w:t>
      </w:r>
      <w:r w:rsidR="00C84760" w:rsidRPr="0048296C">
        <w:rPr>
          <w:szCs w:val="24"/>
        </w:rPr>
        <w:t xml:space="preserve">to </w:t>
      </w:r>
      <w:r w:rsidR="005857D2" w:rsidRPr="0048296C">
        <w:rPr>
          <w:szCs w:val="24"/>
        </w:rPr>
        <w:t xml:space="preserve">the </w:t>
      </w:r>
      <w:r w:rsidR="00C84760" w:rsidRPr="0048296C">
        <w:rPr>
          <w:szCs w:val="24"/>
        </w:rPr>
        <w:t>Defence</w:t>
      </w:r>
      <w:r w:rsidR="005857D2" w:rsidRPr="0048296C">
        <w:rPr>
          <w:szCs w:val="24"/>
        </w:rPr>
        <w:t xml:space="preserve"> Export Controls Branch</w:t>
      </w:r>
      <w:r w:rsidR="007223FC" w:rsidRPr="0048296C">
        <w:rPr>
          <w:szCs w:val="24"/>
        </w:rPr>
        <w:t xml:space="preserve">. </w:t>
      </w:r>
      <w:r w:rsidR="00F505E1" w:rsidRPr="0048296C">
        <w:rPr>
          <w:szCs w:val="24"/>
        </w:rPr>
        <w:t xml:space="preserve">Additionally, </w:t>
      </w:r>
      <w:r w:rsidR="00BB1BFB" w:rsidRPr="0048296C">
        <w:rPr>
          <w:szCs w:val="24"/>
        </w:rPr>
        <w:t>prior to making</w:t>
      </w:r>
      <w:r w:rsidR="00F505E1" w:rsidRPr="0048296C">
        <w:rPr>
          <w:szCs w:val="24"/>
        </w:rPr>
        <w:t xml:space="preserve"> supplies or providing DSGL services under </w:t>
      </w:r>
      <w:r w:rsidR="005C0425" w:rsidRPr="0048296C">
        <w:rPr>
          <w:szCs w:val="24"/>
        </w:rPr>
        <w:t>certain</w:t>
      </w:r>
      <w:r w:rsidR="00F505E1" w:rsidRPr="0048296C">
        <w:rPr>
          <w:szCs w:val="24"/>
        </w:rPr>
        <w:t xml:space="preserve"> exemption</w:t>
      </w:r>
      <w:r w:rsidR="005C0425" w:rsidRPr="0048296C">
        <w:rPr>
          <w:szCs w:val="24"/>
        </w:rPr>
        <w:t>s</w:t>
      </w:r>
      <w:r w:rsidR="00F505E1" w:rsidRPr="0048296C">
        <w:rPr>
          <w:szCs w:val="24"/>
        </w:rPr>
        <w:t xml:space="preserve"> </w:t>
      </w:r>
      <w:r w:rsidR="00BB1BFB" w:rsidRPr="0048296C">
        <w:rPr>
          <w:szCs w:val="24"/>
        </w:rPr>
        <w:t>in the Legislative Instrument, a person may also be required to provide Defence with additional information, including the name of any person to whom the supply is to be made or the services are to be provided.</w:t>
      </w:r>
      <w:r w:rsidR="00CD0454" w:rsidRPr="0048296C">
        <w:rPr>
          <w:szCs w:val="24"/>
        </w:rPr>
        <w:t xml:space="preserve"> </w:t>
      </w:r>
    </w:p>
    <w:p w14:paraId="00F5D2F1" w14:textId="2D67A4E8" w:rsidR="00494CC7" w:rsidRPr="0048296C" w:rsidRDefault="00A60E05" w:rsidP="008D51D2">
      <w:pPr>
        <w:pStyle w:val="ESPara"/>
        <w:rPr>
          <w:szCs w:val="24"/>
        </w:rPr>
      </w:pPr>
      <w:r w:rsidRPr="0048296C">
        <w:rPr>
          <w:szCs w:val="24"/>
        </w:rPr>
        <w:t xml:space="preserve">The collection and use of personal information in </w:t>
      </w:r>
      <w:r w:rsidR="00A35EFE" w:rsidRPr="0048296C">
        <w:rPr>
          <w:szCs w:val="24"/>
        </w:rPr>
        <w:t>these</w:t>
      </w:r>
      <w:r w:rsidRPr="0048296C">
        <w:rPr>
          <w:szCs w:val="24"/>
        </w:rPr>
        <w:t xml:space="preserve"> instance</w:t>
      </w:r>
      <w:r w:rsidR="00A35EFE" w:rsidRPr="0048296C">
        <w:rPr>
          <w:szCs w:val="24"/>
        </w:rPr>
        <w:t>s</w:t>
      </w:r>
      <w:r w:rsidRPr="0048296C">
        <w:rPr>
          <w:szCs w:val="24"/>
        </w:rPr>
        <w:t xml:space="preserve"> may therefore limit the prohibition on arbitrary interference with privacy. </w:t>
      </w:r>
      <w:r w:rsidR="005816F5" w:rsidRPr="0048296C">
        <w:rPr>
          <w:szCs w:val="24"/>
        </w:rPr>
        <w:t xml:space="preserve">However, this limitation is necessary to achieve the legitimate objective of the Legislative Instrument, as it will ensure that the Government maintains a sufficient level of control and oversight over who </w:t>
      </w:r>
      <w:r w:rsidR="00552251" w:rsidRPr="0048296C">
        <w:rPr>
          <w:szCs w:val="24"/>
        </w:rPr>
        <w:t>has access to certain exemptions contained in the Legislative Instrument</w:t>
      </w:r>
      <w:r w:rsidR="005816F5" w:rsidRPr="0048296C">
        <w:rPr>
          <w:szCs w:val="24"/>
        </w:rPr>
        <w:t xml:space="preserve">. Without this information, Government would not </w:t>
      </w:r>
      <w:r w:rsidR="00552251" w:rsidRPr="0048296C">
        <w:rPr>
          <w:szCs w:val="24"/>
        </w:rPr>
        <w:t xml:space="preserve">have sufficient </w:t>
      </w:r>
      <w:r w:rsidR="00A34E31" w:rsidRPr="0048296C">
        <w:rPr>
          <w:szCs w:val="24"/>
        </w:rPr>
        <w:t xml:space="preserve">oversight over who was utilising </w:t>
      </w:r>
      <w:r w:rsidR="008850FE" w:rsidRPr="0048296C">
        <w:rPr>
          <w:szCs w:val="24"/>
        </w:rPr>
        <w:t>exemptions in the Legislative Instrument to supply DSGL goods and</w:t>
      </w:r>
      <w:r w:rsidR="00094013" w:rsidRPr="0048296C">
        <w:rPr>
          <w:szCs w:val="24"/>
        </w:rPr>
        <w:t xml:space="preserve"> DSGL</w:t>
      </w:r>
      <w:r w:rsidR="008850FE" w:rsidRPr="0048296C">
        <w:rPr>
          <w:szCs w:val="24"/>
        </w:rPr>
        <w:t xml:space="preserve"> technology and provide DSGL services without a permit</w:t>
      </w:r>
      <w:r w:rsidR="005816F5" w:rsidRPr="0048296C">
        <w:rPr>
          <w:szCs w:val="24"/>
        </w:rPr>
        <w:t>.</w:t>
      </w:r>
    </w:p>
    <w:p w14:paraId="1EAF717E" w14:textId="6CCBC8BA" w:rsidR="008D51D2" w:rsidRPr="0048296C" w:rsidRDefault="008D51D2" w:rsidP="008D51D2">
      <w:pPr>
        <w:pStyle w:val="ESPara"/>
        <w:rPr>
          <w:szCs w:val="24"/>
        </w:rPr>
      </w:pPr>
      <w:r w:rsidRPr="0048296C">
        <w:rPr>
          <w:szCs w:val="24"/>
        </w:rPr>
        <w:t>The interference with privacy is not arbitrary in th</w:t>
      </w:r>
      <w:r w:rsidR="00EB0F2D" w:rsidRPr="0048296C">
        <w:rPr>
          <w:szCs w:val="24"/>
        </w:rPr>
        <w:t xml:space="preserve">ese circumstances, as the Legislative Instrument </w:t>
      </w:r>
      <w:r w:rsidR="00175FFF" w:rsidRPr="0048296C">
        <w:rPr>
          <w:szCs w:val="24"/>
        </w:rPr>
        <w:t xml:space="preserve">clearly </w:t>
      </w:r>
      <w:r w:rsidR="00EB0F2D" w:rsidRPr="0048296C">
        <w:rPr>
          <w:szCs w:val="24"/>
        </w:rPr>
        <w:t>prescribes the information that must be provided to the Department by a person.</w:t>
      </w:r>
      <w:r w:rsidR="00A27500" w:rsidRPr="0048296C">
        <w:rPr>
          <w:szCs w:val="24"/>
        </w:rPr>
        <w:t xml:space="preserve"> Additionally, these requirements in the Legislative Instrument are limited so that they only apply to people that supply DSGL goods or DSGL technology or provide DSGL services under certain exceptions in section 5C of the DTC Act. </w:t>
      </w:r>
      <w:r w:rsidR="00EF36B4" w:rsidRPr="0048296C">
        <w:rPr>
          <w:szCs w:val="24"/>
        </w:rPr>
        <w:t xml:space="preserve">People who do not intend to utilise these exceptions will not have to comply with these requirements. </w:t>
      </w:r>
      <w:r w:rsidRPr="0048296C">
        <w:rPr>
          <w:szCs w:val="24"/>
        </w:rPr>
        <w:t xml:space="preserve">Furthermore, the powers and functions set out in the Legislative Instrument are required to be exercised in compliance with the </w:t>
      </w:r>
      <w:r w:rsidRPr="0048296C">
        <w:rPr>
          <w:i/>
          <w:iCs/>
          <w:szCs w:val="24"/>
        </w:rPr>
        <w:t>Privacy Act 1988</w:t>
      </w:r>
      <w:r w:rsidRPr="0048296C">
        <w:rPr>
          <w:szCs w:val="24"/>
        </w:rPr>
        <w:t xml:space="preserve">. On this basis, to the extent that the measures in the Legislative Instrument limit the prohibition on arbitrary interference with privacy under Article 17 of the ICCPR, these measures are prescribed by law and not arbitrary. </w:t>
      </w:r>
    </w:p>
    <w:p w14:paraId="4BA1A64B" w14:textId="77777777" w:rsidR="008D51D2" w:rsidRPr="0048296C" w:rsidRDefault="008D51D2" w:rsidP="008D51D2">
      <w:pPr>
        <w:pStyle w:val="ESPara"/>
        <w:rPr>
          <w:szCs w:val="24"/>
        </w:rPr>
      </w:pPr>
      <w:r w:rsidRPr="0048296C">
        <w:rPr>
          <w:szCs w:val="24"/>
        </w:rPr>
        <w:t>For these reasons, the limitation on the right to privacy under Article 17 of the ICCPR is reasonable, necessary and proportionate to achieve the legitimate objective of regulating identified gaps in Australia’s defence export controls regime for the purpose of safeguarding Australia’s defence, security and international relations.</w:t>
      </w:r>
    </w:p>
    <w:p w14:paraId="2A26D7BF" w14:textId="77777777" w:rsidR="00CF6FCC" w:rsidRPr="0048296C" w:rsidRDefault="00CF6FCC" w:rsidP="00693693">
      <w:pPr>
        <w:spacing w:before="240" w:after="240" w:line="240" w:lineRule="auto"/>
        <w:rPr>
          <w:rFonts w:ascii="Times New Roman" w:eastAsia="Calibri" w:hAnsi="Times New Roman" w:cs="Times New Roman"/>
          <w:b/>
          <w:bCs/>
          <w:i/>
          <w:iCs/>
          <w:sz w:val="24"/>
          <w:szCs w:val="24"/>
        </w:rPr>
      </w:pPr>
      <w:r w:rsidRPr="0048296C">
        <w:rPr>
          <w:rFonts w:ascii="Times New Roman" w:eastAsia="Calibri" w:hAnsi="Times New Roman" w:cs="Times New Roman"/>
          <w:b/>
          <w:bCs/>
          <w:iCs/>
          <w:sz w:val="24"/>
          <w:szCs w:val="24"/>
        </w:rPr>
        <w:lastRenderedPageBreak/>
        <w:t xml:space="preserve">Conclusion </w:t>
      </w:r>
    </w:p>
    <w:p w14:paraId="3BAC49CE" w14:textId="75760A0D" w:rsidR="00F76367" w:rsidRPr="00F27EDB" w:rsidRDefault="00CF6FCC" w:rsidP="00F27EDB">
      <w:pPr>
        <w:pStyle w:val="ESPara"/>
        <w:rPr>
          <w:szCs w:val="24"/>
        </w:rPr>
      </w:pPr>
      <w:r w:rsidRPr="0048296C">
        <w:rPr>
          <w:szCs w:val="24"/>
        </w:rPr>
        <w:t>The Legislative Instrument is compatible with human rights because, to the extent that it may limit human rights, those limitations are reasonab</w:t>
      </w:r>
      <w:r w:rsidR="00B30B1C" w:rsidRPr="0048296C">
        <w:rPr>
          <w:szCs w:val="24"/>
        </w:rPr>
        <w:t>le, necessary and proportionate to achieving the legitimate objective.</w:t>
      </w:r>
    </w:p>
    <w:sectPr w:rsidR="00F76367" w:rsidRPr="00F27EDB" w:rsidSect="00AD2471">
      <w:headerReference w:type="default" r:id="rId11"/>
      <w:footerReference w:type="default" r:id="rId12"/>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568D" w14:textId="77777777" w:rsidR="00D542A3" w:rsidRDefault="00D542A3" w:rsidP="00B77D97">
      <w:pPr>
        <w:spacing w:after="0" w:line="240" w:lineRule="auto"/>
      </w:pPr>
      <w:r>
        <w:separator/>
      </w:r>
    </w:p>
  </w:endnote>
  <w:endnote w:type="continuationSeparator" w:id="0">
    <w:p w14:paraId="5BEE3C73" w14:textId="77777777" w:rsidR="00D542A3" w:rsidRDefault="00D542A3" w:rsidP="00B77D97">
      <w:pPr>
        <w:spacing w:after="0" w:line="240" w:lineRule="auto"/>
      </w:pPr>
      <w:r>
        <w:continuationSeparator/>
      </w:r>
    </w:p>
  </w:endnote>
  <w:endnote w:type="continuationNotice" w:id="1">
    <w:p w14:paraId="41BCCE3C" w14:textId="77777777" w:rsidR="00D542A3" w:rsidRDefault="00D54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30195B51" w:rsidR="00AF4222" w:rsidRPr="00B77D97" w:rsidRDefault="00AF4222"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52F2E">
      <w:rPr>
        <w:rFonts w:ascii="Times New Roman" w:hAnsi="Times New Roman" w:cs="Times New Roman"/>
        <w:noProof/>
      </w:rPr>
      <w:t>25</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E4EB" w14:textId="77777777" w:rsidR="00D542A3" w:rsidRDefault="00D542A3" w:rsidP="00B77D97">
      <w:pPr>
        <w:spacing w:after="0" w:line="240" w:lineRule="auto"/>
      </w:pPr>
      <w:r>
        <w:separator/>
      </w:r>
    </w:p>
  </w:footnote>
  <w:footnote w:type="continuationSeparator" w:id="0">
    <w:p w14:paraId="02974F1D" w14:textId="77777777" w:rsidR="00D542A3" w:rsidRDefault="00D542A3" w:rsidP="00B77D97">
      <w:pPr>
        <w:spacing w:after="0" w:line="240" w:lineRule="auto"/>
      </w:pPr>
      <w:r>
        <w:continuationSeparator/>
      </w:r>
    </w:p>
  </w:footnote>
  <w:footnote w:type="continuationNotice" w:id="1">
    <w:p w14:paraId="28CA54E2" w14:textId="77777777" w:rsidR="00D542A3" w:rsidRDefault="00D54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AF4222" w:rsidRPr="00B77D97" w:rsidRDefault="00AF4222"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2F15B7"/>
    <w:multiLevelType w:val="hybridMultilevel"/>
    <w:tmpl w:val="D9E81400"/>
    <w:lvl w:ilvl="0" w:tplc="841243BE">
      <w:start w:val="1"/>
      <w:numFmt w:val="decimal"/>
      <w:pStyle w:val="ESAttParagraph"/>
      <w:lvlText w:val="%1."/>
      <w:lvlJc w:val="left"/>
      <w:pPr>
        <w:ind w:left="720" w:hanging="360"/>
      </w:pPr>
      <w:rPr>
        <w:b w:val="0"/>
      </w:rPr>
    </w:lvl>
    <w:lvl w:ilvl="1" w:tplc="C89E02D0">
      <w:start w:val="1"/>
      <w:numFmt w:val="lowerLetter"/>
      <w:pStyle w:val="ESAtt-Subparagraph"/>
      <w:lvlText w:val="%2."/>
      <w:lvlJc w:val="left"/>
      <w:pPr>
        <w:ind w:left="1440" w:hanging="360"/>
      </w:pPr>
    </w:lvl>
    <w:lvl w:ilvl="2" w:tplc="4A065A02">
      <w:start w:val="1"/>
      <w:numFmt w:val="lowerRoman"/>
      <w:pStyle w:val="ESAtt-Point"/>
      <w:lvlText w:val="%3."/>
      <w:lvlJc w:val="right"/>
      <w:pPr>
        <w:ind w:left="2160" w:hanging="180"/>
      </w:pPr>
    </w:lvl>
    <w:lvl w:ilvl="3" w:tplc="3DE85F26">
      <w:start w:val="1"/>
      <w:numFmt w:val="decimal"/>
      <w:pStyle w:val="ESAtt-Subpoint"/>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457C5"/>
    <w:multiLevelType w:val="multilevel"/>
    <w:tmpl w:val="624681D2"/>
    <w:numStyleLink w:val="ListTableBullet"/>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8" w15:restartNumberingAfterBreak="0">
    <w:nsid w:val="613D30DB"/>
    <w:multiLevelType w:val="hybridMultilevel"/>
    <w:tmpl w:val="5204DFA8"/>
    <w:lvl w:ilvl="0" w:tplc="B268BC26">
      <w:start w:val="1"/>
      <w:numFmt w:val="lowerLetter"/>
      <w:pStyle w:val="ES-Sub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A42CAB"/>
    <w:multiLevelType w:val="hybridMultilevel"/>
    <w:tmpl w:val="BA7CA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num w:numId="1">
    <w:abstractNumId w:val="5"/>
  </w:num>
  <w:num w:numId="2">
    <w:abstractNumId w:val="6"/>
  </w:num>
  <w:num w:numId="3">
    <w:abstractNumId w:val="0"/>
  </w:num>
  <w:num w:numId="4">
    <w:abstractNumId w:val="7"/>
  </w:num>
  <w:num w:numId="5">
    <w:abstractNumId w:val="2"/>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6">
    <w:abstractNumId w:val="3"/>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6"/>
  </w:num>
  <w:num w:numId="15">
    <w:abstractNumId w:val="9"/>
  </w:num>
  <w:num w:numId="16">
    <w:abstractNumId w:val="6"/>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ocumentProtection w:edit="trackedChanges"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1AC"/>
    <w:rsid w:val="0000025B"/>
    <w:rsid w:val="00000934"/>
    <w:rsid w:val="00000D04"/>
    <w:rsid w:val="00000F2E"/>
    <w:rsid w:val="0000158E"/>
    <w:rsid w:val="000018B7"/>
    <w:rsid w:val="0000245F"/>
    <w:rsid w:val="00002BA5"/>
    <w:rsid w:val="00003020"/>
    <w:rsid w:val="00003CD5"/>
    <w:rsid w:val="0000436F"/>
    <w:rsid w:val="00004571"/>
    <w:rsid w:val="000048C4"/>
    <w:rsid w:val="00005239"/>
    <w:rsid w:val="0000547E"/>
    <w:rsid w:val="00005924"/>
    <w:rsid w:val="00005BC5"/>
    <w:rsid w:val="00005BED"/>
    <w:rsid w:val="000062A6"/>
    <w:rsid w:val="0000676E"/>
    <w:rsid w:val="00007186"/>
    <w:rsid w:val="00007F44"/>
    <w:rsid w:val="00010F65"/>
    <w:rsid w:val="00012468"/>
    <w:rsid w:val="000127C2"/>
    <w:rsid w:val="00012832"/>
    <w:rsid w:val="00012A0A"/>
    <w:rsid w:val="00012E42"/>
    <w:rsid w:val="0001333B"/>
    <w:rsid w:val="0001368C"/>
    <w:rsid w:val="00014650"/>
    <w:rsid w:val="00014A0B"/>
    <w:rsid w:val="00015116"/>
    <w:rsid w:val="0001532C"/>
    <w:rsid w:val="00015571"/>
    <w:rsid w:val="000156B8"/>
    <w:rsid w:val="000162B4"/>
    <w:rsid w:val="00016457"/>
    <w:rsid w:val="00016AC1"/>
    <w:rsid w:val="00016D82"/>
    <w:rsid w:val="00016E54"/>
    <w:rsid w:val="00016ED9"/>
    <w:rsid w:val="00017433"/>
    <w:rsid w:val="00017A77"/>
    <w:rsid w:val="00017CA3"/>
    <w:rsid w:val="00020020"/>
    <w:rsid w:val="000211EC"/>
    <w:rsid w:val="0002193A"/>
    <w:rsid w:val="0002307C"/>
    <w:rsid w:val="00023201"/>
    <w:rsid w:val="00023303"/>
    <w:rsid w:val="00023563"/>
    <w:rsid w:val="00023F00"/>
    <w:rsid w:val="00024370"/>
    <w:rsid w:val="000249A7"/>
    <w:rsid w:val="00024F56"/>
    <w:rsid w:val="00025217"/>
    <w:rsid w:val="000257B9"/>
    <w:rsid w:val="0002608C"/>
    <w:rsid w:val="00026609"/>
    <w:rsid w:val="00026966"/>
    <w:rsid w:val="0002744C"/>
    <w:rsid w:val="00027A78"/>
    <w:rsid w:val="00027C9F"/>
    <w:rsid w:val="00027F1E"/>
    <w:rsid w:val="000306FB"/>
    <w:rsid w:val="000309A4"/>
    <w:rsid w:val="0003124D"/>
    <w:rsid w:val="000313B7"/>
    <w:rsid w:val="00031616"/>
    <w:rsid w:val="00031910"/>
    <w:rsid w:val="00031EA9"/>
    <w:rsid w:val="000328AB"/>
    <w:rsid w:val="000329CF"/>
    <w:rsid w:val="00032B69"/>
    <w:rsid w:val="00032DDA"/>
    <w:rsid w:val="00032E7B"/>
    <w:rsid w:val="00032FA9"/>
    <w:rsid w:val="00033527"/>
    <w:rsid w:val="0003356E"/>
    <w:rsid w:val="000338CB"/>
    <w:rsid w:val="00034421"/>
    <w:rsid w:val="00034899"/>
    <w:rsid w:val="000348AA"/>
    <w:rsid w:val="000357C7"/>
    <w:rsid w:val="000359A8"/>
    <w:rsid w:val="00035E27"/>
    <w:rsid w:val="000362F1"/>
    <w:rsid w:val="000372EE"/>
    <w:rsid w:val="00037419"/>
    <w:rsid w:val="000378BA"/>
    <w:rsid w:val="00037F1C"/>
    <w:rsid w:val="000404F8"/>
    <w:rsid w:val="000409AB"/>
    <w:rsid w:val="00040A11"/>
    <w:rsid w:val="00040D01"/>
    <w:rsid w:val="0004152F"/>
    <w:rsid w:val="000418B3"/>
    <w:rsid w:val="00042701"/>
    <w:rsid w:val="00042805"/>
    <w:rsid w:val="0004349C"/>
    <w:rsid w:val="00043BBF"/>
    <w:rsid w:val="00044DD7"/>
    <w:rsid w:val="00046288"/>
    <w:rsid w:val="000465D3"/>
    <w:rsid w:val="0004779F"/>
    <w:rsid w:val="00047971"/>
    <w:rsid w:val="000506A1"/>
    <w:rsid w:val="000506AC"/>
    <w:rsid w:val="00050938"/>
    <w:rsid w:val="00050C25"/>
    <w:rsid w:val="00050C4C"/>
    <w:rsid w:val="00050D3C"/>
    <w:rsid w:val="00050F24"/>
    <w:rsid w:val="000514B2"/>
    <w:rsid w:val="00051EED"/>
    <w:rsid w:val="00052520"/>
    <w:rsid w:val="00052AE0"/>
    <w:rsid w:val="0005339A"/>
    <w:rsid w:val="00053439"/>
    <w:rsid w:val="0005348D"/>
    <w:rsid w:val="00053A8B"/>
    <w:rsid w:val="00054036"/>
    <w:rsid w:val="00054174"/>
    <w:rsid w:val="00054C05"/>
    <w:rsid w:val="00054DD2"/>
    <w:rsid w:val="0005556A"/>
    <w:rsid w:val="000556B1"/>
    <w:rsid w:val="00055944"/>
    <w:rsid w:val="00055B5B"/>
    <w:rsid w:val="00055ED3"/>
    <w:rsid w:val="00056129"/>
    <w:rsid w:val="00056A27"/>
    <w:rsid w:val="00056AC8"/>
    <w:rsid w:val="00056BE8"/>
    <w:rsid w:val="00056FA6"/>
    <w:rsid w:val="00057C52"/>
    <w:rsid w:val="0006065E"/>
    <w:rsid w:val="0006090C"/>
    <w:rsid w:val="00060E31"/>
    <w:rsid w:val="00060FAE"/>
    <w:rsid w:val="00060FB7"/>
    <w:rsid w:val="00061681"/>
    <w:rsid w:val="00061CBA"/>
    <w:rsid w:val="00061D4E"/>
    <w:rsid w:val="0006262D"/>
    <w:rsid w:val="00062A03"/>
    <w:rsid w:val="000633FF"/>
    <w:rsid w:val="00063743"/>
    <w:rsid w:val="00063A56"/>
    <w:rsid w:val="00064298"/>
    <w:rsid w:val="0006444A"/>
    <w:rsid w:val="0006457E"/>
    <w:rsid w:val="00064E14"/>
    <w:rsid w:val="000657E3"/>
    <w:rsid w:val="00066767"/>
    <w:rsid w:val="000667C2"/>
    <w:rsid w:val="000671AD"/>
    <w:rsid w:val="000672DA"/>
    <w:rsid w:val="0006730C"/>
    <w:rsid w:val="00067766"/>
    <w:rsid w:val="00070185"/>
    <w:rsid w:val="0007028A"/>
    <w:rsid w:val="00070834"/>
    <w:rsid w:val="0007169A"/>
    <w:rsid w:val="000725C3"/>
    <w:rsid w:val="000734E4"/>
    <w:rsid w:val="0007375F"/>
    <w:rsid w:val="000737AA"/>
    <w:rsid w:val="00073D70"/>
    <w:rsid w:val="00074665"/>
    <w:rsid w:val="0007491F"/>
    <w:rsid w:val="00074C9B"/>
    <w:rsid w:val="0007539E"/>
    <w:rsid w:val="000759D6"/>
    <w:rsid w:val="00075CB0"/>
    <w:rsid w:val="00077749"/>
    <w:rsid w:val="00077C9A"/>
    <w:rsid w:val="00080612"/>
    <w:rsid w:val="000806BF"/>
    <w:rsid w:val="0008130B"/>
    <w:rsid w:val="00081C38"/>
    <w:rsid w:val="00081D47"/>
    <w:rsid w:val="00081E9E"/>
    <w:rsid w:val="0008223B"/>
    <w:rsid w:val="0008231B"/>
    <w:rsid w:val="0008251E"/>
    <w:rsid w:val="00083709"/>
    <w:rsid w:val="00083716"/>
    <w:rsid w:val="00084D81"/>
    <w:rsid w:val="00085099"/>
    <w:rsid w:val="00085741"/>
    <w:rsid w:val="00085924"/>
    <w:rsid w:val="00085FFC"/>
    <w:rsid w:val="000865DC"/>
    <w:rsid w:val="00086698"/>
    <w:rsid w:val="00086756"/>
    <w:rsid w:val="00086CD4"/>
    <w:rsid w:val="0008746C"/>
    <w:rsid w:val="000907D1"/>
    <w:rsid w:val="00090FB3"/>
    <w:rsid w:val="00091341"/>
    <w:rsid w:val="0009152D"/>
    <w:rsid w:val="00091BF3"/>
    <w:rsid w:val="0009229D"/>
    <w:rsid w:val="0009240C"/>
    <w:rsid w:val="00092810"/>
    <w:rsid w:val="0009286C"/>
    <w:rsid w:val="00093117"/>
    <w:rsid w:val="000932CA"/>
    <w:rsid w:val="000935E3"/>
    <w:rsid w:val="00093D77"/>
    <w:rsid w:val="00094013"/>
    <w:rsid w:val="00094223"/>
    <w:rsid w:val="00094C01"/>
    <w:rsid w:val="00094C5D"/>
    <w:rsid w:val="00094FBA"/>
    <w:rsid w:val="00095055"/>
    <w:rsid w:val="000950F2"/>
    <w:rsid w:val="000953C7"/>
    <w:rsid w:val="0009576B"/>
    <w:rsid w:val="00095A96"/>
    <w:rsid w:val="00096584"/>
    <w:rsid w:val="000966BC"/>
    <w:rsid w:val="000971C0"/>
    <w:rsid w:val="0009745D"/>
    <w:rsid w:val="000975DB"/>
    <w:rsid w:val="00097B3A"/>
    <w:rsid w:val="00097B67"/>
    <w:rsid w:val="00097E18"/>
    <w:rsid w:val="000A0548"/>
    <w:rsid w:val="000A0AB5"/>
    <w:rsid w:val="000A0ECF"/>
    <w:rsid w:val="000A111D"/>
    <w:rsid w:val="000A1147"/>
    <w:rsid w:val="000A1274"/>
    <w:rsid w:val="000A190E"/>
    <w:rsid w:val="000A1FE7"/>
    <w:rsid w:val="000A2039"/>
    <w:rsid w:val="000A232B"/>
    <w:rsid w:val="000A2BB7"/>
    <w:rsid w:val="000A2C33"/>
    <w:rsid w:val="000A3486"/>
    <w:rsid w:val="000A3F64"/>
    <w:rsid w:val="000A40C3"/>
    <w:rsid w:val="000A462A"/>
    <w:rsid w:val="000A499B"/>
    <w:rsid w:val="000A4BC6"/>
    <w:rsid w:val="000A4EB2"/>
    <w:rsid w:val="000A5454"/>
    <w:rsid w:val="000A5891"/>
    <w:rsid w:val="000A5E6C"/>
    <w:rsid w:val="000A6284"/>
    <w:rsid w:val="000A68C2"/>
    <w:rsid w:val="000A6CED"/>
    <w:rsid w:val="000A6F45"/>
    <w:rsid w:val="000A7571"/>
    <w:rsid w:val="000A7AD3"/>
    <w:rsid w:val="000A7CB0"/>
    <w:rsid w:val="000B03C5"/>
    <w:rsid w:val="000B0E02"/>
    <w:rsid w:val="000B0F5B"/>
    <w:rsid w:val="000B1367"/>
    <w:rsid w:val="000B19AF"/>
    <w:rsid w:val="000B2246"/>
    <w:rsid w:val="000B25BC"/>
    <w:rsid w:val="000B27CA"/>
    <w:rsid w:val="000B2EFA"/>
    <w:rsid w:val="000B3C5C"/>
    <w:rsid w:val="000B4122"/>
    <w:rsid w:val="000B4377"/>
    <w:rsid w:val="000B43C9"/>
    <w:rsid w:val="000B48EB"/>
    <w:rsid w:val="000B49A6"/>
    <w:rsid w:val="000B5B78"/>
    <w:rsid w:val="000C0B82"/>
    <w:rsid w:val="000C0EB9"/>
    <w:rsid w:val="000C0F49"/>
    <w:rsid w:val="000C1335"/>
    <w:rsid w:val="000C1B74"/>
    <w:rsid w:val="000C1D66"/>
    <w:rsid w:val="000C2613"/>
    <w:rsid w:val="000C2634"/>
    <w:rsid w:val="000C277D"/>
    <w:rsid w:val="000C2A9F"/>
    <w:rsid w:val="000C2B9C"/>
    <w:rsid w:val="000C3BF2"/>
    <w:rsid w:val="000C49F7"/>
    <w:rsid w:val="000C5C4D"/>
    <w:rsid w:val="000C6BC6"/>
    <w:rsid w:val="000C7128"/>
    <w:rsid w:val="000C76B9"/>
    <w:rsid w:val="000C77F7"/>
    <w:rsid w:val="000C7AC3"/>
    <w:rsid w:val="000D014F"/>
    <w:rsid w:val="000D0CF9"/>
    <w:rsid w:val="000D0E3B"/>
    <w:rsid w:val="000D0E7D"/>
    <w:rsid w:val="000D1B01"/>
    <w:rsid w:val="000D283A"/>
    <w:rsid w:val="000D288A"/>
    <w:rsid w:val="000D2B3A"/>
    <w:rsid w:val="000D3A01"/>
    <w:rsid w:val="000D3A1A"/>
    <w:rsid w:val="000D3C5A"/>
    <w:rsid w:val="000D4667"/>
    <w:rsid w:val="000D5591"/>
    <w:rsid w:val="000D5C25"/>
    <w:rsid w:val="000D6A39"/>
    <w:rsid w:val="000D70B0"/>
    <w:rsid w:val="000D72C5"/>
    <w:rsid w:val="000D75AE"/>
    <w:rsid w:val="000D797F"/>
    <w:rsid w:val="000D7C88"/>
    <w:rsid w:val="000E07FF"/>
    <w:rsid w:val="000E117D"/>
    <w:rsid w:val="000E123E"/>
    <w:rsid w:val="000E12C2"/>
    <w:rsid w:val="000E182F"/>
    <w:rsid w:val="000E191E"/>
    <w:rsid w:val="000E1B13"/>
    <w:rsid w:val="000E2061"/>
    <w:rsid w:val="000E39F1"/>
    <w:rsid w:val="000E4199"/>
    <w:rsid w:val="000E42D2"/>
    <w:rsid w:val="000E430E"/>
    <w:rsid w:val="000E43D5"/>
    <w:rsid w:val="000E4F58"/>
    <w:rsid w:val="000E55B9"/>
    <w:rsid w:val="000E57F0"/>
    <w:rsid w:val="000E5856"/>
    <w:rsid w:val="000E60FC"/>
    <w:rsid w:val="000E6478"/>
    <w:rsid w:val="000E6943"/>
    <w:rsid w:val="000E6C4E"/>
    <w:rsid w:val="000E6D3F"/>
    <w:rsid w:val="000F07E2"/>
    <w:rsid w:val="000F0D56"/>
    <w:rsid w:val="000F0D5A"/>
    <w:rsid w:val="000F1D54"/>
    <w:rsid w:val="000F1F47"/>
    <w:rsid w:val="000F28FD"/>
    <w:rsid w:val="000F292B"/>
    <w:rsid w:val="000F2C15"/>
    <w:rsid w:val="000F304F"/>
    <w:rsid w:val="000F4700"/>
    <w:rsid w:val="000F4732"/>
    <w:rsid w:val="000F4AEB"/>
    <w:rsid w:val="000F61C9"/>
    <w:rsid w:val="000F63DE"/>
    <w:rsid w:val="000F686F"/>
    <w:rsid w:val="000F6A8B"/>
    <w:rsid w:val="000F6BF4"/>
    <w:rsid w:val="000F6F14"/>
    <w:rsid w:val="000F71D3"/>
    <w:rsid w:val="000F7229"/>
    <w:rsid w:val="000F76A5"/>
    <w:rsid w:val="00100B41"/>
    <w:rsid w:val="00100DFC"/>
    <w:rsid w:val="00101902"/>
    <w:rsid w:val="00101A98"/>
    <w:rsid w:val="00101B90"/>
    <w:rsid w:val="00103CD8"/>
    <w:rsid w:val="00103E6F"/>
    <w:rsid w:val="001040B8"/>
    <w:rsid w:val="00104782"/>
    <w:rsid w:val="00104F61"/>
    <w:rsid w:val="00105B44"/>
    <w:rsid w:val="0010612D"/>
    <w:rsid w:val="001064C7"/>
    <w:rsid w:val="00106667"/>
    <w:rsid w:val="0010677B"/>
    <w:rsid w:val="00106A23"/>
    <w:rsid w:val="00106FD6"/>
    <w:rsid w:val="001072B1"/>
    <w:rsid w:val="00107852"/>
    <w:rsid w:val="00107877"/>
    <w:rsid w:val="00107D70"/>
    <w:rsid w:val="00107FA8"/>
    <w:rsid w:val="00110261"/>
    <w:rsid w:val="001102C0"/>
    <w:rsid w:val="00110303"/>
    <w:rsid w:val="001103C9"/>
    <w:rsid w:val="00111321"/>
    <w:rsid w:val="00111414"/>
    <w:rsid w:val="001117C8"/>
    <w:rsid w:val="00111AF4"/>
    <w:rsid w:val="00111E93"/>
    <w:rsid w:val="00112030"/>
    <w:rsid w:val="00112110"/>
    <w:rsid w:val="00112866"/>
    <w:rsid w:val="00112B26"/>
    <w:rsid w:val="001136D6"/>
    <w:rsid w:val="00114450"/>
    <w:rsid w:val="00114499"/>
    <w:rsid w:val="001146F7"/>
    <w:rsid w:val="001157E5"/>
    <w:rsid w:val="001160F2"/>
    <w:rsid w:val="00116CF1"/>
    <w:rsid w:val="00117262"/>
    <w:rsid w:val="00117611"/>
    <w:rsid w:val="0011784C"/>
    <w:rsid w:val="00120D7D"/>
    <w:rsid w:val="0012219F"/>
    <w:rsid w:val="0012225E"/>
    <w:rsid w:val="001222BF"/>
    <w:rsid w:val="00122A7D"/>
    <w:rsid w:val="0012378A"/>
    <w:rsid w:val="001238C1"/>
    <w:rsid w:val="00123939"/>
    <w:rsid w:val="00123954"/>
    <w:rsid w:val="00123976"/>
    <w:rsid w:val="00123FA4"/>
    <w:rsid w:val="00124FFE"/>
    <w:rsid w:val="0012593B"/>
    <w:rsid w:val="00125A66"/>
    <w:rsid w:val="00125B7A"/>
    <w:rsid w:val="00125EEA"/>
    <w:rsid w:val="001265BA"/>
    <w:rsid w:val="001268CF"/>
    <w:rsid w:val="00126A2C"/>
    <w:rsid w:val="00127607"/>
    <w:rsid w:val="00127E76"/>
    <w:rsid w:val="00127F8A"/>
    <w:rsid w:val="00130958"/>
    <w:rsid w:val="00130A8B"/>
    <w:rsid w:val="00130C91"/>
    <w:rsid w:val="00130F6F"/>
    <w:rsid w:val="00131750"/>
    <w:rsid w:val="00131990"/>
    <w:rsid w:val="0013236B"/>
    <w:rsid w:val="00132E3A"/>
    <w:rsid w:val="00133207"/>
    <w:rsid w:val="0013390F"/>
    <w:rsid w:val="0013393E"/>
    <w:rsid w:val="00133F12"/>
    <w:rsid w:val="00134178"/>
    <w:rsid w:val="00134588"/>
    <w:rsid w:val="0013467C"/>
    <w:rsid w:val="001347DD"/>
    <w:rsid w:val="001349F8"/>
    <w:rsid w:val="00134B67"/>
    <w:rsid w:val="00135953"/>
    <w:rsid w:val="0013628A"/>
    <w:rsid w:val="00136328"/>
    <w:rsid w:val="00136AF3"/>
    <w:rsid w:val="00136E34"/>
    <w:rsid w:val="00137392"/>
    <w:rsid w:val="00137A74"/>
    <w:rsid w:val="00137E57"/>
    <w:rsid w:val="00140747"/>
    <w:rsid w:val="00140D4A"/>
    <w:rsid w:val="0014153B"/>
    <w:rsid w:val="00141B05"/>
    <w:rsid w:val="00141D6A"/>
    <w:rsid w:val="00141DC5"/>
    <w:rsid w:val="0014232E"/>
    <w:rsid w:val="00142837"/>
    <w:rsid w:val="0014286A"/>
    <w:rsid w:val="00142890"/>
    <w:rsid w:val="0014374F"/>
    <w:rsid w:val="00143DFB"/>
    <w:rsid w:val="00143EC6"/>
    <w:rsid w:val="00144717"/>
    <w:rsid w:val="00144D38"/>
    <w:rsid w:val="00145DB1"/>
    <w:rsid w:val="001462B8"/>
    <w:rsid w:val="00146B3E"/>
    <w:rsid w:val="00146E73"/>
    <w:rsid w:val="00147CB3"/>
    <w:rsid w:val="00147CC0"/>
    <w:rsid w:val="00147F52"/>
    <w:rsid w:val="0015048A"/>
    <w:rsid w:val="00150805"/>
    <w:rsid w:val="00151488"/>
    <w:rsid w:val="00152C1A"/>
    <w:rsid w:val="001531D6"/>
    <w:rsid w:val="001548ED"/>
    <w:rsid w:val="001549A8"/>
    <w:rsid w:val="00154C3C"/>
    <w:rsid w:val="00154F41"/>
    <w:rsid w:val="00155225"/>
    <w:rsid w:val="001553B9"/>
    <w:rsid w:val="00155442"/>
    <w:rsid w:val="00155FED"/>
    <w:rsid w:val="001569D5"/>
    <w:rsid w:val="00156EE4"/>
    <w:rsid w:val="00157649"/>
    <w:rsid w:val="00157785"/>
    <w:rsid w:val="001577F7"/>
    <w:rsid w:val="001608AB"/>
    <w:rsid w:val="00160BCD"/>
    <w:rsid w:val="00160EDF"/>
    <w:rsid w:val="00161287"/>
    <w:rsid w:val="001614E8"/>
    <w:rsid w:val="00162762"/>
    <w:rsid w:val="00162DFB"/>
    <w:rsid w:val="001636FD"/>
    <w:rsid w:val="00164062"/>
    <w:rsid w:val="00164463"/>
    <w:rsid w:val="001647AD"/>
    <w:rsid w:val="0016518E"/>
    <w:rsid w:val="001656C5"/>
    <w:rsid w:val="0016583D"/>
    <w:rsid w:val="00165A75"/>
    <w:rsid w:val="00166B55"/>
    <w:rsid w:val="00166F7B"/>
    <w:rsid w:val="00166FEA"/>
    <w:rsid w:val="0016719A"/>
    <w:rsid w:val="0016789D"/>
    <w:rsid w:val="001678B2"/>
    <w:rsid w:val="00167BB2"/>
    <w:rsid w:val="00167C0B"/>
    <w:rsid w:val="00167D1D"/>
    <w:rsid w:val="00170745"/>
    <w:rsid w:val="00170D61"/>
    <w:rsid w:val="0017149A"/>
    <w:rsid w:val="001714F6"/>
    <w:rsid w:val="0017174A"/>
    <w:rsid w:val="00171B4B"/>
    <w:rsid w:val="00171EF7"/>
    <w:rsid w:val="001728CB"/>
    <w:rsid w:val="0017290C"/>
    <w:rsid w:val="00172BD0"/>
    <w:rsid w:val="00173427"/>
    <w:rsid w:val="00173873"/>
    <w:rsid w:val="00173B12"/>
    <w:rsid w:val="0017463E"/>
    <w:rsid w:val="0017473D"/>
    <w:rsid w:val="001747D3"/>
    <w:rsid w:val="00174D6A"/>
    <w:rsid w:val="00174D73"/>
    <w:rsid w:val="00174E60"/>
    <w:rsid w:val="00175381"/>
    <w:rsid w:val="001756FA"/>
    <w:rsid w:val="00175C14"/>
    <w:rsid w:val="00175F0C"/>
    <w:rsid w:val="00175FFF"/>
    <w:rsid w:val="00176E27"/>
    <w:rsid w:val="00177625"/>
    <w:rsid w:val="001778DA"/>
    <w:rsid w:val="00180433"/>
    <w:rsid w:val="00180DBD"/>
    <w:rsid w:val="001822FA"/>
    <w:rsid w:val="0018251A"/>
    <w:rsid w:val="00183040"/>
    <w:rsid w:val="0018377C"/>
    <w:rsid w:val="00183DC7"/>
    <w:rsid w:val="00183F3E"/>
    <w:rsid w:val="00183F9C"/>
    <w:rsid w:val="00184480"/>
    <w:rsid w:val="00184A3F"/>
    <w:rsid w:val="00184C25"/>
    <w:rsid w:val="00184FEA"/>
    <w:rsid w:val="001850D3"/>
    <w:rsid w:val="00185775"/>
    <w:rsid w:val="0018590C"/>
    <w:rsid w:val="00185A83"/>
    <w:rsid w:val="0018645A"/>
    <w:rsid w:val="0018653B"/>
    <w:rsid w:val="001865A6"/>
    <w:rsid w:val="001869EF"/>
    <w:rsid w:val="00187709"/>
    <w:rsid w:val="00187756"/>
    <w:rsid w:val="001877DA"/>
    <w:rsid w:val="00187A14"/>
    <w:rsid w:val="0019044A"/>
    <w:rsid w:val="00190638"/>
    <w:rsid w:val="0019164E"/>
    <w:rsid w:val="0019193E"/>
    <w:rsid w:val="00191E28"/>
    <w:rsid w:val="00192AC3"/>
    <w:rsid w:val="00192D0A"/>
    <w:rsid w:val="00194025"/>
    <w:rsid w:val="00194035"/>
    <w:rsid w:val="00194531"/>
    <w:rsid w:val="001947AB"/>
    <w:rsid w:val="00194DEE"/>
    <w:rsid w:val="001950A4"/>
    <w:rsid w:val="0019510C"/>
    <w:rsid w:val="00195220"/>
    <w:rsid w:val="0019527F"/>
    <w:rsid w:val="0019640F"/>
    <w:rsid w:val="00196CDA"/>
    <w:rsid w:val="00196EA1"/>
    <w:rsid w:val="00197926"/>
    <w:rsid w:val="00197B32"/>
    <w:rsid w:val="00197B6C"/>
    <w:rsid w:val="00197C03"/>
    <w:rsid w:val="001A0701"/>
    <w:rsid w:val="001A072A"/>
    <w:rsid w:val="001A0B2F"/>
    <w:rsid w:val="001A0E35"/>
    <w:rsid w:val="001A1487"/>
    <w:rsid w:val="001A15DD"/>
    <w:rsid w:val="001A1736"/>
    <w:rsid w:val="001A2EEA"/>
    <w:rsid w:val="001A3078"/>
    <w:rsid w:val="001A3258"/>
    <w:rsid w:val="001A41C8"/>
    <w:rsid w:val="001A4584"/>
    <w:rsid w:val="001A4748"/>
    <w:rsid w:val="001A4B06"/>
    <w:rsid w:val="001A5013"/>
    <w:rsid w:val="001A50C0"/>
    <w:rsid w:val="001A5F0F"/>
    <w:rsid w:val="001A60B1"/>
    <w:rsid w:val="001A6136"/>
    <w:rsid w:val="001A614C"/>
    <w:rsid w:val="001A630B"/>
    <w:rsid w:val="001A6A00"/>
    <w:rsid w:val="001A707B"/>
    <w:rsid w:val="001A75AC"/>
    <w:rsid w:val="001A78D9"/>
    <w:rsid w:val="001B060C"/>
    <w:rsid w:val="001B0686"/>
    <w:rsid w:val="001B0D60"/>
    <w:rsid w:val="001B0E05"/>
    <w:rsid w:val="001B1424"/>
    <w:rsid w:val="001B1A56"/>
    <w:rsid w:val="001B1B65"/>
    <w:rsid w:val="001B1B74"/>
    <w:rsid w:val="001B2764"/>
    <w:rsid w:val="001B326C"/>
    <w:rsid w:val="001B357F"/>
    <w:rsid w:val="001B463D"/>
    <w:rsid w:val="001B49AE"/>
    <w:rsid w:val="001B4AB8"/>
    <w:rsid w:val="001B51D2"/>
    <w:rsid w:val="001B5765"/>
    <w:rsid w:val="001B5D03"/>
    <w:rsid w:val="001B5EA5"/>
    <w:rsid w:val="001B6027"/>
    <w:rsid w:val="001B6992"/>
    <w:rsid w:val="001B6F9E"/>
    <w:rsid w:val="001C01FD"/>
    <w:rsid w:val="001C09D0"/>
    <w:rsid w:val="001C1941"/>
    <w:rsid w:val="001C2849"/>
    <w:rsid w:val="001C2CB7"/>
    <w:rsid w:val="001C2CF8"/>
    <w:rsid w:val="001C319C"/>
    <w:rsid w:val="001C4E4A"/>
    <w:rsid w:val="001C5DE8"/>
    <w:rsid w:val="001C5FF0"/>
    <w:rsid w:val="001C6385"/>
    <w:rsid w:val="001C65F9"/>
    <w:rsid w:val="001C6752"/>
    <w:rsid w:val="001C71EE"/>
    <w:rsid w:val="001C7470"/>
    <w:rsid w:val="001C7A67"/>
    <w:rsid w:val="001D00D1"/>
    <w:rsid w:val="001D068E"/>
    <w:rsid w:val="001D08E3"/>
    <w:rsid w:val="001D0DE8"/>
    <w:rsid w:val="001D14AE"/>
    <w:rsid w:val="001D14B6"/>
    <w:rsid w:val="001D1565"/>
    <w:rsid w:val="001D1B15"/>
    <w:rsid w:val="001D1CE4"/>
    <w:rsid w:val="001D1EFF"/>
    <w:rsid w:val="001D202D"/>
    <w:rsid w:val="001D2732"/>
    <w:rsid w:val="001D308A"/>
    <w:rsid w:val="001D3518"/>
    <w:rsid w:val="001D35F7"/>
    <w:rsid w:val="001D3A31"/>
    <w:rsid w:val="001D3FF3"/>
    <w:rsid w:val="001D3FF5"/>
    <w:rsid w:val="001D3FF6"/>
    <w:rsid w:val="001D4295"/>
    <w:rsid w:val="001D4361"/>
    <w:rsid w:val="001D4C6E"/>
    <w:rsid w:val="001D5DD7"/>
    <w:rsid w:val="001D66CA"/>
    <w:rsid w:val="001D7135"/>
    <w:rsid w:val="001D795C"/>
    <w:rsid w:val="001E017E"/>
    <w:rsid w:val="001E0276"/>
    <w:rsid w:val="001E0597"/>
    <w:rsid w:val="001E1323"/>
    <w:rsid w:val="001E19C2"/>
    <w:rsid w:val="001E19E6"/>
    <w:rsid w:val="001E19F5"/>
    <w:rsid w:val="001E25AD"/>
    <w:rsid w:val="001E2F0B"/>
    <w:rsid w:val="001E35C8"/>
    <w:rsid w:val="001E3E18"/>
    <w:rsid w:val="001E4116"/>
    <w:rsid w:val="001E44D7"/>
    <w:rsid w:val="001E499E"/>
    <w:rsid w:val="001E4DCB"/>
    <w:rsid w:val="001E5761"/>
    <w:rsid w:val="001E5CCF"/>
    <w:rsid w:val="001E5E37"/>
    <w:rsid w:val="001E6132"/>
    <w:rsid w:val="001E660C"/>
    <w:rsid w:val="001E687C"/>
    <w:rsid w:val="001E69A6"/>
    <w:rsid w:val="001F041F"/>
    <w:rsid w:val="001F097B"/>
    <w:rsid w:val="001F0A94"/>
    <w:rsid w:val="001F0D42"/>
    <w:rsid w:val="001F0FFE"/>
    <w:rsid w:val="001F11CE"/>
    <w:rsid w:val="001F15AB"/>
    <w:rsid w:val="001F2B36"/>
    <w:rsid w:val="001F32B0"/>
    <w:rsid w:val="001F35FB"/>
    <w:rsid w:val="001F3E95"/>
    <w:rsid w:val="001F4100"/>
    <w:rsid w:val="001F45C4"/>
    <w:rsid w:val="001F4889"/>
    <w:rsid w:val="001F6E01"/>
    <w:rsid w:val="001F6E2D"/>
    <w:rsid w:val="001F7211"/>
    <w:rsid w:val="001F7D0A"/>
    <w:rsid w:val="001F7FDD"/>
    <w:rsid w:val="0020009B"/>
    <w:rsid w:val="002020C4"/>
    <w:rsid w:val="0020266B"/>
    <w:rsid w:val="00202991"/>
    <w:rsid w:val="00202B5D"/>
    <w:rsid w:val="00202BDA"/>
    <w:rsid w:val="0020482E"/>
    <w:rsid w:val="002049B7"/>
    <w:rsid w:val="00204B04"/>
    <w:rsid w:val="002056D1"/>
    <w:rsid w:val="00205890"/>
    <w:rsid w:val="0020594E"/>
    <w:rsid w:val="00205A7D"/>
    <w:rsid w:val="00205AE8"/>
    <w:rsid w:val="00205AED"/>
    <w:rsid w:val="00205C03"/>
    <w:rsid w:val="00205E08"/>
    <w:rsid w:val="00206424"/>
    <w:rsid w:val="002068E8"/>
    <w:rsid w:val="00207608"/>
    <w:rsid w:val="002078A3"/>
    <w:rsid w:val="00210188"/>
    <w:rsid w:val="0021029B"/>
    <w:rsid w:val="0021034D"/>
    <w:rsid w:val="002104E7"/>
    <w:rsid w:val="00210915"/>
    <w:rsid w:val="00211CEE"/>
    <w:rsid w:val="00211E90"/>
    <w:rsid w:val="0021282D"/>
    <w:rsid w:val="002134B0"/>
    <w:rsid w:val="002134D5"/>
    <w:rsid w:val="002138A5"/>
    <w:rsid w:val="00213FEE"/>
    <w:rsid w:val="002141BE"/>
    <w:rsid w:val="00214C1D"/>
    <w:rsid w:val="00214EA8"/>
    <w:rsid w:val="002152BA"/>
    <w:rsid w:val="00215DA3"/>
    <w:rsid w:val="0021624D"/>
    <w:rsid w:val="002164B6"/>
    <w:rsid w:val="00216F22"/>
    <w:rsid w:val="0021765F"/>
    <w:rsid w:val="00217D7A"/>
    <w:rsid w:val="00220B3A"/>
    <w:rsid w:val="00221D3C"/>
    <w:rsid w:val="00222085"/>
    <w:rsid w:val="00222AD0"/>
    <w:rsid w:val="002237CC"/>
    <w:rsid w:val="00223863"/>
    <w:rsid w:val="00223912"/>
    <w:rsid w:val="00223D30"/>
    <w:rsid w:val="00223FD2"/>
    <w:rsid w:val="00224357"/>
    <w:rsid w:val="0022473F"/>
    <w:rsid w:val="00224B39"/>
    <w:rsid w:val="00224D34"/>
    <w:rsid w:val="00224FD9"/>
    <w:rsid w:val="00225792"/>
    <w:rsid w:val="0022590B"/>
    <w:rsid w:val="00225B77"/>
    <w:rsid w:val="00225CF1"/>
    <w:rsid w:val="00226281"/>
    <w:rsid w:val="002265F9"/>
    <w:rsid w:val="00226C47"/>
    <w:rsid w:val="00226C62"/>
    <w:rsid w:val="0022708C"/>
    <w:rsid w:val="002273F7"/>
    <w:rsid w:val="002308F6"/>
    <w:rsid w:val="00230B94"/>
    <w:rsid w:val="00231FD1"/>
    <w:rsid w:val="002320CA"/>
    <w:rsid w:val="00232622"/>
    <w:rsid w:val="002327C9"/>
    <w:rsid w:val="00232F22"/>
    <w:rsid w:val="00232F83"/>
    <w:rsid w:val="0023334B"/>
    <w:rsid w:val="00233597"/>
    <w:rsid w:val="002338D0"/>
    <w:rsid w:val="00233A2D"/>
    <w:rsid w:val="00233C8C"/>
    <w:rsid w:val="002342EC"/>
    <w:rsid w:val="002352D1"/>
    <w:rsid w:val="002356B6"/>
    <w:rsid w:val="00235A26"/>
    <w:rsid w:val="00235F13"/>
    <w:rsid w:val="00235FB0"/>
    <w:rsid w:val="00236257"/>
    <w:rsid w:val="002365F0"/>
    <w:rsid w:val="00236B58"/>
    <w:rsid w:val="002370D8"/>
    <w:rsid w:val="00237998"/>
    <w:rsid w:val="00237C58"/>
    <w:rsid w:val="00237CF8"/>
    <w:rsid w:val="002402E0"/>
    <w:rsid w:val="00240736"/>
    <w:rsid w:val="00240908"/>
    <w:rsid w:val="002416D6"/>
    <w:rsid w:val="00241DE2"/>
    <w:rsid w:val="0024259A"/>
    <w:rsid w:val="00242683"/>
    <w:rsid w:val="00242792"/>
    <w:rsid w:val="00242C12"/>
    <w:rsid w:val="00242F09"/>
    <w:rsid w:val="00243118"/>
    <w:rsid w:val="002432CF"/>
    <w:rsid w:val="0024340D"/>
    <w:rsid w:val="00243711"/>
    <w:rsid w:val="00244226"/>
    <w:rsid w:val="0024427D"/>
    <w:rsid w:val="00245376"/>
    <w:rsid w:val="0024539B"/>
    <w:rsid w:val="002454B1"/>
    <w:rsid w:val="00245671"/>
    <w:rsid w:val="002457DF"/>
    <w:rsid w:val="00245A32"/>
    <w:rsid w:val="00245AD5"/>
    <w:rsid w:val="0024619A"/>
    <w:rsid w:val="00246548"/>
    <w:rsid w:val="002465E2"/>
    <w:rsid w:val="00246747"/>
    <w:rsid w:val="00246DB7"/>
    <w:rsid w:val="00247EEA"/>
    <w:rsid w:val="0025050C"/>
    <w:rsid w:val="00250D8D"/>
    <w:rsid w:val="00251750"/>
    <w:rsid w:val="00251C5A"/>
    <w:rsid w:val="002522FB"/>
    <w:rsid w:val="00252426"/>
    <w:rsid w:val="0025244B"/>
    <w:rsid w:val="00252E15"/>
    <w:rsid w:val="00252ED3"/>
    <w:rsid w:val="002531D9"/>
    <w:rsid w:val="002532F6"/>
    <w:rsid w:val="0025364D"/>
    <w:rsid w:val="00253D90"/>
    <w:rsid w:val="002546F3"/>
    <w:rsid w:val="002550EA"/>
    <w:rsid w:val="002552F2"/>
    <w:rsid w:val="00255523"/>
    <w:rsid w:val="00256024"/>
    <w:rsid w:val="00256685"/>
    <w:rsid w:val="002569AB"/>
    <w:rsid w:val="0025705D"/>
    <w:rsid w:val="002572C2"/>
    <w:rsid w:val="002573C4"/>
    <w:rsid w:val="002573D3"/>
    <w:rsid w:val="00257701"/>
    <w:rsid w:val="00257A76"/>
    <w:rsid w:val="002601F5"/>
    <w:rsid w:val="0026021C"/>
    <w:rsid w:val="002603D3"/>
    <w:rsid w:val="002606BC"/>
    <w:rsid w:val="002612B6"/>
    <w:rsid w:val="002618B7"/>
    <w:rsid w:val="00261DF1"/>
    <w:rsid w:val="00264DD6"/>
    <w:rsid w:val="00265398"/>
    <w:rsid w:val="00265A55"/>
    <w:rsid w:val="002662E5"/>
    <w:rsid w:val="002663AA"/>
    <w:rsid w:val="00266471"/>
    <w:rsid w:val="00266AA0"/>
    <w:rsid w:val="00266E6E"/>
    <w:rsid w:val="002676BB"/>
    <w:rsid w:val="00267D1A"/>
    <w:rsid w:val="00270563"/>
    <w:rsid w:val="002705CE"/>
    <w:rsid w:val="00270728"/>
    <w:rsid w:val="00270A77"/>
    <w:rsid w:val="00270C93"/>
    <w:rsid w:val="00270EC0"/>
    <w:rsid w:val="00271126"/>
    <w:rsid w:val="002711CD"/>
    <w:rsid w:val="00271C12"/>
    <w:rsid w:val="00271FE1"/>
    <w:rsid w:val="00272847"/>
    <w:rsid w:val="002730FF"/>
    <w:rsid w:val="0027314D"/>
    <w:rsid w:val="00273766"/>
    <w:rsid w:val="002748F6"/>
    <w:rsid w:val="00274974"/>
    <w:rsid w:val="00274DF0"/>
    <w:rsid w:val="002750FF"/>
    <w:rsid w:val="00275204"/>
    <w:rsid w:val="00275288"/>
    <w:rsid w:val="00275391"/>
    <w:rsid w:val="0027631A"/>
    <w:rsid w:val="00276C5F"/>
    <w:rsid w:val="00277DE3"/>
    <w:rsid w:val="002802A4"/>
    <w:rsid w:val="00280906"/>
    <w:rsid w:val="002809A9"/>
    <w:rsid w:val="002810AB"/>
    <w:rsid w:val="00281E8A"/>
    <w:rsid w:val="00281F3A"/>
    <w:rsid w:val="002827E9"/>
    <w:rsid w:val="002834FA"/>
    <w:rsid w:val="002835D3"/>
    <w:rsid w:val="002835FB"/>
    <w:rsid w:val="0028400C"/>
    <w:rsid w:val="00284291"/>
    <w:rsid w:val="00284728"/>
    <w:rsid w:val="002849E8"/>
    <w:rsid w:val="00284F3B"/>
    <w:rsid w:val="002850A4"/>
    <w:rsid w:val="00285C89"/>
    <w:rsid w:val="00286295"/>
    <w:rsid w:val="00286952"/>
    <w:rsid w:val="00286DE6"/>
    <w:rsid w:val="00287573"/>
    <w:rsid w:val="0028776E"/>
    <w:rsid w:val="00287D13"/>
    <w:rsid w:val="00287D47"/>
    <w:rsid w:val="00287FB7"/>
    <w:rsid w:val="00290D2F"/>
    <w:rsid w:val="00291A6E"/>
    <w:rsid w:val="00291AD1"/>
    <w:rsid w:val="00291BBF"/>
    <w:rsid w:val="00291D4C"/>
    <w:rsid w:val="00291E64"/>
    <w:rsid w:val="00291FBB"/>
    <w:rsid w:val="00295645"/>
    <w:rsid w:val="00295872"/>
    <w:rsid w:val="002959D2"/>
    <w:rsid w:val="00295EA7"/>
    <w:rsid w:val="00296A0C"/>
    <w:rsid w:val="002970E4"/>
    <w:rsid w:val="00297877"/>
    <w:rsid w:val="00297A28"/>
    <w:rsid w:val="00297A73"/>
    <w:rsid w:val="002A0177"/>
    <w:rsid w:val="002A047D"/>
    <w:rsid w:val="002A0DB9"/>
    <w:rsid w:val="002A1953"/>
    <w:rsid w:val="002A19AB"/>
    <w:rsid w:val="002A2932"/>
    <w:rsid w:val="002A298D"/>
    <w:rsid w:val="002A36AF"/>
    <w:rsid w:val="002A36BE"/>
    <w:rsid w:val="002A3936"/>
    <w:rsid w:val="002A3966"/>
    <w:rsid w:val="002A3F5B"/>
    <w:rsid w:val="002A41D5"/>
    <w:rsid w:val="002A436F"/>
    <w:rsid w:val="002A4918"/>
    <w:rsid w:val="002A4ACD"/>
    <w:rsid w:val="002A4C29"/>
    <w:rsid w:val="002A4FB8"/>
    <w:rsid w:val="002A5103"/>
    <w:rsid w:val="002A5318"/>
    <w:rsid w:val="002A56A8"/>
    <w:rsid w:val="002A5CD2"/>
    <w:rsid w:val="002A6090"/>
    <w:rsid w:val="002A630A"/>
    <w:rsid w:val="002A6487"/>
    <w:rsid w:val="002A692F"/>
    <w:rsid w:val="002A6A08"/>
    <w:rsid w:val="002A767E"/>
    <w:rsid w:val="002A7A5B"/>
    <w:rsid w:val="002B1131"/>
    <w:rsid w:val="002B11BF"/>
    <w:rsid w:val="002B1468"/>
    <w:rsid w:val="002B1DA2"/>
    <w:rsid w:val="002B2418"/>
    <w:rsid w:val="002B274B"/>
    <w:rsid w:val="002B2A00"/>
    <w:rsid w:val="002B2F80"/>
    <w:rsid w:val="002B3302"/>
    <w:rsid w:val="002B3CD3"/>
    <w:rsid w:val="002B4126"/>
    <w:rsid w:val="002B434F"/>
    <w:rsid w:val="002B4757"/>
    <w:rsid w:val="002B4B91"/>
    <w:rsid w:val="002B5242"/>
    <w:rsid w:val="002B531D"/>
    <w:rsid w:val="002B53E1"/>
    <w:rsid w:val="002B59F2"/>
    <w:rsid w:val="002B5CB5"/>
    <w:rsid w:val="002B5E14"/>
    <w:rsid w:val="002B6328"/>
    <w:rsid w:val="002B632B"/>
    <w:rsid w:val="002B6BED"/>
    <w:rsid w:val="002B6C7A"/>
    <w:rsid w:val="002B7B71"/>
    <w:rsid w:val="002B7D04"/>
    <w:rsid w:val="002C0CA7"/>
    <w:rsid w:val="002C113B"/>
    <w:rsid w:val="002C2273"/>
    <w:rsid w:val="002C2809"/>
    <w:rsid w:val="002C38F2"/>
    <w:rsid w:val="002C3D65"/>
    <w:rsid w:val="002C44E4"/>
    <w:rsid w:val="002C47A3"/>
    <w:rsid w:val="002C5189"/>
    <w:rsid w:val="002C518A"/>
    <w:rsid w:val="002C5206"/>
    <w:rsid w:val="002C65EA"/>
    <w:rsid w:val="002C6974"/>
    <w:rsid w:val="002C6FD9"/>
    <w:rsid w:val="002C714D"/>
    <w:rsid w:val="002C7C65"/>
    <w:rsid w:val="002C7FA0"/>
    <w:rsid w:val="002D004F"/>
    <w:rsid w:val="002D1273"/>
    <w:rsid w:val="002D167E"/>
    <w:rsid w:val="002D1DF2"/>
    <w:rsid w:val="002D23C0"/>
    <w:rsid w:val="002D2911"/>
    <w:rsid w:val="002D2F25"/>
    <w:rsid w:val="002D40B1"/>
    <w:rsid w:val="002D4430"/>
    <w:rsid w:val="002D4B81"/>
    <w:rsid w:val="002D4CDC"/>
    <w:rsid w:val="002D4DC0"/>
    <w:rsid w:val="002D53D2"/>
    <w:rsid w:val="002D548D"/>
    <w:rsid w:val="002D5640"/>
    <w:rsid w:val="002D60B6"/>
    <w:rsid w:val="002D6AAF"/>
    <w:rsid w:val="002D6B65"/>
    <w:rsid w:val="002D6E75"/>
    <w:rsid w:val="002D7299"/>
    <w:rsid w:val="002D760C"/>
    <w:rsid w:val="002D789C"/>
    <w:rsid w:val="002D7FA7"/>
    <w:rsid w:val="002E036C"/>
    <w:rsid w:val="002E0468"/>
    <w:rsid w:val="002E068D"/>
    <w:rsid w:val="002E1175"/>
    <w:rsid w:val="002E11B2"/>
    <w:rsid w:val="002E1231"/>
    <w:rsid w:val="002E15A3"/>
    <w:rsid w:val="002E164B"/>
    <w:rsid w:val="002E1B6F"/>
    <w:rsid w:val="002E20EF"/>
    <w:rsid w:val="002E227A"/>
    <w:rsid w:val="002E22EA"/>
    <w:rsid w:val="002E2421"/>
    <w:rsid w:val="002E2D29"/>
    <w:rsid w:val="002E2FC7"/>
    <w:rsid w:val="002E3858"/>
    <w:rsid w:val="002E387E"/>
    <w:rsid w:val="002E3E30"/>
    <w:rsid w:val="002E3FAF"/>
    <w:rsid w:val="002E4246"/>
    <w:rsid w:val="002E4254"/>
    <w:rsid w:val="002E475D"/>
    <w:rsid w:val="002E5143"/>
    <w:rsid w:val="002E5F6E"/>
    <w:rsid w:val="002E7E3A"/>
    <w:rsid w:val="002E7EEA"/>
    <w:rsid w:val="002F061B"/>
    <w:rsid w:val="002F0E1D"/>
    <w:rsid w:val="002F1497"/>
    <w:rsid w:val="002F2150"/>
    <w:rsid w:val="002F2A6B"/>
    <w:rsid w:val="002F2C55"/>
    <w:rsid w:val="002F3163"/>
    <w:rsid w:val="002F3736"/>
    <w:rsid w:val="002F3B4E"/>
    <w:rsid w:val="002F3B6A"/>
    <w:rsid w:val="002F3F9A"/>
    <w:rsid w:val="002F53FA"/>
    <w:rsid w:val="002F5727"/>
    <w:rsid w:val="002F58ED"/>
    <w:rsid w:val="002F5C85"/>
    <w:rsid w:val="002F5DD4"/>
    <w:rsid w:val="002F6019"/>
    <w:rsid w:val="002F6A15"/>
    <w:rsid w:val="002F6B8A"/>
    <w:rsid w:val="002F6FBD"/>
    <w:rsid w:val="002F73C1"/>
    <w:rsid w:val="002F7699"/>
    <w:rsid w:val="002F7B17"/>
    <w:rsid w:val="002F7FC6"/>
    <w:rsid w:val="00300DA3"/>
    <w:rsid w:val="00301870"/>
    <w:rsid w:val="00301E73"/>
    <w:rsid w:val="0030270A"/>
    <w:rsid w:val="00303756"/>
    <w:rsid w:val="00304065"/>
    <w:rsid w:val="00304A5E"/>
    <w:rsid w:val="00304BC1"/>
    <w:rsid w:val="00304FF3"/>
    <w:rsid w:val="0030500D"/>
    <w:rsid w:val="00306BB4"/>
    <w:rsid w:val="00307642"/>
    <w:rsid w:val="00307FEC"/>
    <w:rsid w:val="00310668"/>
    <w:rsid w:val="00310789"/>
    <w:rsid w:val="003109CD"/>
    <w:rsid w:val="00310CF1"/>
    <w:rsid w:val="00310D2C"/>
    <w:rsid w:val="003111D0"/>
    <w:rsid w:val="00311A57"/>
    <w:rsid w:val="0031266C"/>
    <w:rsid w:val="00313B70"/>
    <w:rsid w:val="00314343"/>
    <w:rsid w:val="0031487D"/>
    <w:rsid w:val="00314F3E"/>
    <w:rsid w:val="00314F51"/>
    <w:rsid w:val="003151B8"/>
    <w:rsid w:val="003151C4"/>
    <w:rsid w:val="003152E2"/>
    <w:rsid w:val="003166EC"/>
    <w:rsid w:val="003177B8"/>
    <w:rsid w:val="00317ED4"/>
    <w:rsid w:val="00320227"/>
    <w:rsid w:val="003208C3"/>
    <w:rsid w:val="003215E2"/>
    <w:rsid w:val="00321652"/>
    <w:rsid w:val="0032178E"/>
    <w:rsid w:val="00321B28"/>
    <w:rsid w:val="00321BC9"/>
    <w:rsid w:val="00321C78"/>
    <w:rsid w:val="00322334"/>
    <w:rsid w:val="003226A1"/>
    <w:rsid w:val="00322990"/>
    <w:rsid w:val="00322A32"/>
    <w:rsid w:val="0032350E"/>
    <w:rsid w:val="00323699"/>
    <w:rsid w:val="00323D1A"/>
    <w:rsid w:val="00323E75"/>
    <w:rsid w:val="00324114"/>
    <w:rsid w:val="003241C5"/>
    <w:rsid w:val="0032451A"/>
    <w:rsid w:val="00324AA4"/>
    <w:rsid w:val="00324C70"/>
    <w:rsid w:val="003251D1"/>
    <w:rsid w:val="00325B0F"/>
    <w:rsid w:val="00327973"/>
    <w:rsid w:val="00327A51"/>
    <w:rsid w:val="00327B25"/>
    <w:rsid w:val="003304B8"/>
    <w:rsid w:val="00330981"/>
    <w:rsid w:val="00330BE9"/>
    <w:rsid w:val="00330C63"/>
    <w:rsid w:val="003316E7"/>
    <w:rsid w:val="00331800"/>
    <w:rsid w:val="00331A0E"/>
    <w:rsid w:val="00331FAE"/>
    <w:rsid w:val="003325A7"/>
    <w:rsid w:val="00332D93"/>
    <w:rsid w:val="00332F2E"/>
    <w:rsid w:val="00333436"/>
    <w:rsid w:val="003339F1"/>
    <w:rsid w:val="00333A25"/>
    <w:rsid w:val="00333BB8"/>
    <w:rsid w:val="00333DF7"/>
    <w:rsid w:val="00334101"/>
    <w:rsid w:val="003342B7"/>
    <w:rsid w:val="003345F8"/>
    <w:rsid w:val="00334AA1"/>
    <w:rsid w:val="003352AA"/>
    <w:rsid w:val="0033558B"/>
    <w:rsid w:val="00335593"/>
    <w:rsid w:val="00335C06"/>
    <w:rsid w:val="00335FE5"/>
    <w:rsid w:val="003367B8"/>
    <w:rsid w:val="00336B12"/>
    <w:rsid w:val="00336EF5"/>
    <w:rsid w:val="00336F3E"/>
    <w:rsid w:val="00337758"/>
    <w:rsid w:val="00337B46"/>
    <w:rsid w:val="00337DEA"/>
    <w:rsid w:val="00337E58"/>
    <w:rsid w:val="00337F0C"/>
    <w:rsid w:val="0034012A"/>
    <w:rsid w:val="00340400"/>
    <w:rsid w:val="00340EDC"/>
    <w:rsid w:val="00340F65"/>
    <w:rsid w:val="003410F7"/>
    <w:rsid w:val="0034158B"/>
    <w:rsid w:val="003415FF"/>
    <w:rsid w:val="00342171"/>
    <w:rsid w:val="003427E4"/>
    <w:rsid w:val="003429E8"/>
    <w:rsid w:val="00342A20"/>
    <w:rsid w:val="00342C01"/>
    <w:rsid w:val="0034368E"/>
    <w:rsid w:val="00344135"/>
    <w:rsid w:val="00344762"/>
    <w:rsid w:val="00344999"/>
    <w:rsid w:val="00344A87"/>
    <w:rsid w:val="00344C1B"/>
    <w:rsid w:val="00344C90"/>
    <w:rsid w:val="00344FE9"/>
    <w:rsid w:val="003456E7"/>
    <w:rsid w:val="0034575E"/>
    <w:rsid w:val="003457C1"/>
    <w:rsid w:val="00345B0C"/>
    <w:rsid w:val="00346434"/>
    <w:rsid w:val="00346912"/>
    <w:rsid w:val="003472D8"/>
    <w:rsid w:val="0034745D"/>
    <w:rsid w:val="003475BB"/>
    <w:rsid w:val="00347D11"/>
    <w:rsid w:val="00347F48"/>
    <w:rsid w:val="0035005C"/>
    <w:rsid w:val="003500A4"/>
    <w:rsid w:val="00351016"/>
    <w:rsid w:val="0035107A"/>
    <w:rsid w:val="00351B46"/>
    <w:rsid w:val="00352094"/>
    <w:rsid w:val="003520DC"/>
    <w:rsid w:val="0035220A"/>
    <w:rsid w:val="0035267D"/>
    <w:rsid w:val="0035296A"/>
    <w:rsid w:val="00353814"/>
    <w:rsid w:val="00353F51"/>
    <w:rsid w:val="003548E8"/>
    <w:rsid w:val="00354C7E"/>
    <w:rsid w:val="003556BE"/>
    <w:rsid w:val="00355A24"/>
    <w:rsid w:val="00355B50"/>
    <w:rsid w:val="00356342"/>
    <w:rsid w:val="00356408"/>
    <w:rsid w:val="00356736"/>
    <w:rsid w:val="00356920"/>
    <w:rsid w:val="00356A48"/>
    <w:rsid w:val="00356B3B"/>
    <w:rsid w:val="00356D39"/>
    <w:rsid w:val="00356EBF"/>
    <w:rsid w:val="003573A4"/>
    <w:rsid w:val="00357AB7"/>
    <w:rsid w:val="00357F17"/>
    <w:rsid w:val="003608AB"/>
    <w:rsid w:val="00360EA6"/>
    <w:rsid w:val="00360ED1"/>
    <w:rsid w:val="003613CA"/>
    <w:rsid w:val="00361520"/>
    <w:rsid w:val="00361599"/>
    <w:rsid w:val="003617D7"/>
    <w:rsid w:val="00361CC2"/>
    <w:rsid w:val="003621C8"/>
    <w:rsid w:val="00362600"/>
    <w:rsid w:val="00362A78"/>
    <w:rsid w:val="00362C3B"/>
    <w:rsid w:val="00362CB9"/>
    <w:rsid w:val="00363823"/>
    <w:rsid w:val="00363A81"/>
    <w:rsid w:val="00363E80"/>
    <w:rsid w:val="00364B91"/>
    <w:rsid w:val="00365B06"/>
    <w:rsid w:val="00365E2A"/>
    <w:rsid w:val="00365EB2"/>
    <w:rsid w:val="00365EC3"/>
    <w:rsid w:val="003664F2"/>
    <w:rsid w:val="0036703C"/>
    <w:rsid w:val="003677E6"/>
    <w:rsid w:val="00370884"/>
    <w:rsid w:val="00370A3B"/>
    <w:rsid w:val="003713D6"/>
    <w:rsid w:val="00371463"/>
    <w:rsid w:val="003717E7"/>
    <w:rsid w:val="00371D4D"/>
    <w:rsid w:val="0037204F"/>
    <w:rsid w:val="00372175"/>
    <w:rsid w:val="00372D3B"/>
    <w:rsid w:val="0037363E"/>
    <w:rsid w:val="0037370C"/>
    <w:rsid w:val="00373956"/>
    <w:rsid w:val="003745D5"/>
    <w:rsid w:val="00374A80"/>
    <w:rsid w:val="00374C8F"/>
    <w:rsid w:val="00375519"/>
    <w:rsid w:val="00375A8E"/>
    <w:rsid w:val="003768D1"/>
    <w:rsid w:val="003777E2"/>
    <w:rsid w:val="003777EE"/>
    <w:rsid w:val="00377B41"/>
    <w:rsid w:val="00377CD4"/>
    <w:rsid w:val="003806E1"/>
    <w:rsid w:val="00380C98"/>
    <w:rsid w:val="003816A9"/>
    <w:rsid w:val="00381DD7"/>
    <w:rsid w:val="00381E9B"/>
    <w:rsid w:val="00382399"/>
    <w:rsid w:val="003829CF"/>
    <w:rsid w:val="00382F94"/>
    <w:rsid w:val="00383277"/>
    <w:rsid w:val="003837D1"/>
    <w:rsid w:val="00383CC2"/>
    <w:rsid w:val="00384237"/>
    <w:rsid w:val="003846B4"/>
    <w:rsid w:val="0038473C"/>
    <w:rsid w:val="00384D4E"/>
    <w:rsid w:val="003852E8"/>
    <w:rsid w:val="003858E5"/>
    <w:rsid w:val="00385F42"/>
    <w:rsid w:val="00387CE4"/>
    <w:rsid w:val="00390267"/>
    <w:rsid w:val="003902C5"/>
    <w:rsid w:val="00390375"/>
    <w:rsid w:val="00390B73"/>
    <w:rsid w:val="00390D82"/>
    <w:rsid w:val="00390E73"/>
    <w:rsid w:val="0039109F"/>
    <w:rsid w:val="003926B2"/>
    <w:rsid w:val="00392CEC"/>
    <w:rsid w:val="00392DB7"/>
    <w:rsid w:val="00393832"/>
    <w:rsid w:val="00393907"/>
    <w:rsid w:val="00393BC9"/>
    <w:rsid w:val="00394565"/>
    <w:rsid w:val="003949FE"/>
    <w:rsid w:val="00394B8D"/>
    <w:rsid w:val="00394CC8"/>
    <w:rsid w:val="00394E58"/>
    <w:rsid w:val="003950F1"/>
    <w:rsid w:val="003969D7"/>
    <w:rsid w:val="00397235"/>
    <w:rsid w:val="00397E70"/>
    <w:rsid w:val="003A00FB"/>
    <w:rsid w:val="003A0A6D"/>
    <w:rsid w:val="003A0CB7"/>
    <w:rsid w:val="003A10A4"/>
    <w:rsid w:val="003A1569"/>
    <w:rsid w:val="003A16FC"/>
    <w:rsid w:val="003A17A1"/>
    <w:rsid w:val="003A185F"/>
    <w:rsid w:val="003A1D98"/>
    <w:rsid w:val="003A1F31"/>
    <w:rsid w:val="003A1F83"/>
    <w:rsid w:val="003A2E3A"/>
    <w:rsid w:val="003A3392"/>
    <w:rsid w:val="003A3771"/>
    <w:rsid w:val="003A3BA5"/>
    <w:rsid w:val="003A40A8"/>
    <w:rsid w:val="003A4B20"/>
    <w:rsid w:val="003A4C21"/>
    <w:rsid w:val="003A50FE"/>
    <w:rsid w:val="003A568C"/>
    <w:rsid w:val="003A5B9A"/>
    <w:rsid w:val="003A6926"/>
    <w:rsid w:val="003A69C0"/>
    <w:rsid w:val="003A7404"/>
    <w:rsid w:val="003A77F4"/>
    <w:rsid w:val="003B0263"/>
    <w:rsid w:val="003B0793"/>
    <w:rsid w:val="003B15D6"/>
    <w:rsid w:val="003B1D97"/>
    <w:rsid w:val="003B1F57"/>
    <w:rsid w:val="003B2223"/>
    <w:rsid w:val="003B301D"/>
    <w:rsid w:val="003B3B8F"/>
    <w:rsid w:val="003B3CEF"/>
    <w:rsid w:val="003B45EB"/>
    <w:rsid w:val="003B4C84"/>
    <w:rsid w:val="003B4D8B"/>
    <w:rsid w:val="003B5313"/>
    <w:rsid w:val="003B582A"/>
    <w:rsid w:val="003B594E"/>
    <w:rsid w:val="003B5BDC"/>
    <w:rsid w:val="003B607B"/>
    <w:rsid w:val="003B632B"/>
    <w:rsid w:val="003B685A"/>
    <w:rsid w:val="003B7B77"/>
    <w:rsid w:val="003B7E2C"/>
    <w:rsid w:val="003B7EEE"/>
    <w:rsid w:val="003C01D4"/>
    <w:rsid w:val="003C0FCF"/>
    <w:rsid w:val="003C172A"/>
    <w:rsid w:val="003C1923"/>
    <w:rsid w:val="003C1AAA"/>
    <w:rsid w:val="003C28DD"/>
    <w:rsid w:val="003C31E9"/>
    <w:rsid w:val="003C33AC"/>
    <w:rsid w:val="003C3A50"/>
    <w:rsid w:val="003C442B"/>
    <w:rsid w:val="003C4476"/>
    <w:rsid w:val="003C4921"/>
    <w:rsid w:val="003C60FE"/>
    <w:rsid w:val="003C63EC"/>
    <w:rsid w:val="003C64D5"/>
    <w:rsid w:val="003C65C5"/>
    <w:rsid w:val="003C66E7"/>
    <w:rsid w:val="003C6818"/>
    <w:rsid w:val="003C6E82"/>
    <w:rsid w:val="003C7673"/>
    <w:rsid w:val="003C7EBB"/>
    <w:rsid w:val="003D0323"/>
    <w:rsid w:val="003D03EC"/>
    <w:rsid w:val="003D04EF"/>
    <w:rsid w:val="003D072F"/>
    <w:rsid w:val="003D07B1"/>
    <w:rsid w:val="003D0AB3"/>
    <w:rsid w:val="003D0E9F"/>
    <w:rsid w:val="003D137E"/>
    <w:rsid w:val="003D21A9"/>
    <w:rsid w:val="003D2393"/>
    <w:rsid w:val="003D2415"/>
    <w:rsid w:val="003D25BB"/>
    <w:rsid w:val="003D2632"/>
    <w:rsid w:val="003D2811"/>
    <w:rsid w:val="003D36F8"/>
    <w:rsid w:val="003D3923"/>
    <w:rsid w:val="003D3EB0"/>
    <w:rsid w:val="003D51A6"/>
    <w:rsid w:val="003D5356"/>
    <w:rsid w:val="003D5440"/>
    <w:rsid w:val="003D5D77"/>
    <w:rsid w:val="003D623F"/>
    <w:rsid w:val="003D6372"/>
    <w:rsid w:val="003D6539"/>
    <w:rsid w:val="003D670E"/>
    <w:rsid w:val="003D6F0A"/>
    <w:rsid w:val="003E0168"/>
    <w:rsid w:val="003E0C1D"/>
    <w:rsid w:val="003E0EFD"/>
    <w:rsid w:val="003E1105"/>
    <w:rsid w:val="003E1310"/>
    <w:rsid w:val="003E1515"/>
    <w:rsid w:val="003E164D"/>
    <w:rsid w:val="003E1C5A"/>
    <w:rsid w:val="003E2210"/>
    <w:rsid w:val="003E24A6"/>
    <w:rsid w:val="003E2738"/>
    <w:rsid w:val="003E2CFB"/>
    <w:rsid w:val="003E2F79"/>
    <w:rsid w:val="003E354E"/>
    <w:rsid w:val="003E37E1"/>
    <w:rsid w:val="003E4782"/>
    <w:rsid w:val="003E48D6"/>
    <w:rsid w:val="003E49A5"/>
    <w:rsid w:val="003E4BBB"/>
    <w:rsid w:val="003E4E90"/>
    <w:rsid w:val="003E4FB9"/>
    <w:rsid w:val="003E4FD4"/>
    <w:rsid w:val="003E54B7"/>
    <w:rsid w:val="003E56D1"/>
    <w:rsid w:val="003E5C5A"/>
    <w:rsid w:val="003E62B4"/>
    <w:rsid w:val="003E6332"/>
    <w:rsid w:val="003F04CF"/>
    <w:rsid w:val="003F0A67"/>
    <w:rsid w:val="003F0A82"/>
    <w:rsid w:val="003F0B0F"/>
    <w:rsid w:val="003F0B98"/>
    <w:rsid w:val="003F0F53"/>
    <w:rsid w:val="003F109D"/>
    <w:rsid w:val="003F113F"/>
    <w:rsid w:val="003F11C1"/>
    <w:rsid w:val="003F1EF4"/>
    <w:rsid w:val="003F221D"/>
    <w:rsid w:val="003F232F"/>
    <w:rsid w:val="003F243C"/>
    <w:rsid w:val="003F252F"/>
    <w:rsid w:val="003F2AF3"/>
    <w:rsid w:val="003F2C1A"/>
    <w:rsid w:val="003F2FB5"/>
    <w:rsid w:val="003F3231"/>
    <w:rsid w:val="003F393B"/>
    <w:rsid w:val="003F4C19"/>
    <w:rsid w:val="003F521F"/>
    <w:rsid w:val="003F5671"/>
    <w:rsid w:val="003F57C1"/>
    <w:rsid w:val="003F5AC2"/>
    <w:rsid w:val="003F5B7B"/>
    <w:rsid w:val="003F5C95"/>
    <w:rsid w:val="003F6751"/>
    <w:rsid w:val="003F6932"/>
    <w:rsid w:val="003F750F"/>
    <w:rsid w:val="004002A5"/>
    <w:rsid w:val="00400C69"/>
    <w:rsid w:val="004018F4"/>
    <w:rsid w:val="00401BDF"/>
    <w:rsid w:val="00401F59"/>
    <w:rsid w:val="00401FF1"/>
    <w:rsid w:val="0040211B"/>
    <w:rsid w:val="004027B1"/>
    <w:rsid w:val="00402861"/>
    <w:rsid w:val="0040290E"/>
    <w:rsid w:val="00402D23"/>
    <w:rsid w:val="0040352B"/>
    <w:rsid w:val="004039C3"/>
    <w:rsid w:val="0040454C"/>
    <w:rsid w:val="00404BBB"/>
    <w:rsid w:val="004051B9"/>
    <w:rsid w:val="0040524E"/>
    <w:rsid w:val="0040580F"/>
    <w:rsid w:val="00405FAB"/>
    <w:rsid w:val="00405FDA"/>
    <w:rsid w:val="00407A24"/>
    <w:rsid w:val="00407A59"/>
    <w:rsid w:val="00407D8E"/>
    <w:rsid w:val="00407F3C"/>
    <w:rsid w:val="004107C7"/>
    <w:rsid w:val="004110FC"/>
    <w:rsid w:val="00411D74"/>
    <w:rsid w:val="00412A51"/>
    <w:rsid w:val="00412D23"/>
    <w:rsid w:val="00413261"/>
    <w:rsid w:val="004138A4"/>
    <w:rsid w:val="0041426C"/>
    <w:rsid w:val="0041467C"/>
    <w:rsid w:val="004147BA"/>
    <w:rsid w:val="00415A12"/>
    <w:rsid w:val="00415DAF"/>
    <w:rsid w:val="00415F04"/>
    <w:rsid w:val="00416AB8"/>
    <w:rsid w:val="00416B19"/>
    <w:rsid w:val="00416CE9"/>
    <w:rsid w:val="00416E2D"/>
    <w:rsid w:val="0041741D"/>
    <w:rsid w:val="004209F1"/>
    <w:rsid w:val="004218B9"/>
    <w:rsid w:val="00421BC3"/>
    <w:rsid w:val="00421C72"/>
    <w:rsid w:val="00421E88"/>
    <w:rsid w:val="00422143"/>
    <w:rsid w:val="00422357"/>
    <w:rsid w:val="00422712"/>
    <w:rsid w:val="004227F7"/>
    <w:rsid w:val="00422FC5"/>
    <w:rsid w:val="00423147"/>
    <w:rsid w:val="004233E9"/>
    <w:rsid w:val="00424141"/>
    <w:rsid w:val="00424180"/>
    <w:rsid w:val="00424737"/>
    <w:rsid w:val="0042496E"/>
    <w:rsid w:val="004251A6"/>
    <w:rsid w:val="004255B1"/>
    <w:rsid w:val="00425BD5"/>
    <w:rsid w:val="00425CDF"/>
    <w:rsid w:val="00425D23"/>
    <w:rsid w:val="00425F1B"/>
    <w:rsid w:val="00426168"/>
    <w:rsid w:val="00426282"/>
    <w:rsid w:val="0042646B"/>
    <w:rsid w:val="004267E6"/>
    <w:rsid w:val="00426826"/>
    <w:rsid w:val="00426ED0"/>
    <w:rsid w:val="004273B8"/>
    <w:rsid w:val="0042779E"/>
    <w:rsid w:val="00427A7D"/>
    <w:rsid w:val="00427BF8"/>
    <w:rsid w:val="00427E2C"/>
    <w:rsid w:val="00427F88"/>
    <w:rsid w:val="00430347"/>
    <w:rsid w:val="00430AC8"/>
    <w:rsid w:val="00430BFD"/>
    <w:rsid w:val="00431AAD"/>
    <w:rsid w:val="0043211C"/>
    <w:rsid w:val="00432A86"/>
    <w:rsid w:val="004331AE"/>
    <w:rsid w:val="004331FB"/>
    <w:rsid w:val="004333CE"/>
    <w:rsid w:val="0043357A"/>
    <w:rsid w:val="00433D37"/>
    <w:rsid w:val="00433F03"/>
    <w:rsid w:val="00435395"/>
    <w:rsid w:val="00435427"/>
    <w:rsid w:val="00435524"/>
    <w:rsid w:val="00435645"/>
    <w:rsid w:val="004361A8"/>
    <w:rsid w:val="00436F9B"/>
    <w:rsid w:val="0043735C"/>
    <w:rsid w:val="00437979"/>
    <w:rsid w:val="004404D6"/>
    <w:rsid w:val="00440DFA"/>
    <w:rsid w:val="00440F2E"/>
    <w:rsid w:val="004413E3"/>
    <w:rsid w:val="004413E7"/>
    <w:rsid w:val="00441448"/>
    <w:rsid w:val="004420A9"/>
    <w:rsid w:val="0044227A"/>
    <w:rsid w:val="00442577"/>
    <w:rsid w:val="00442581"/>
    <w:rsid w:val="00442788"/>
    <w:rsid w:val="00442E25"/>
    <w:rsid w:val="00442EC5"/>
    <w:rsid w:val="004435BE"/>
    <w:rsid w:val="004436A9"/>
    <w:rsid w:val="00443942"/>
    <w:rsid w:val="00443AFD"/>
    <w:rsid w:val="004440CE"/>
    <w:rsid w:val="00444188"/>
    <w:rsid w:val="004443E1"/>
    <w:rsid w:val="00444777"/>
    <w:rsid w:val="00445587"/>
    <w:rsid w:val="004458F4"/>
    <w:rsid w:val="00446203"/>
    <w:rsid w:val="00446611"/>
    <w:rsid w:val="004472C1"/>
    <w:rsid w:val="004472D1"/>
    <w:rsid w:val="00447923"/>
    <w:rsid w:val="0044797C"/>
    <w:rsid w:val="004479BD"/>
    <w:rsid w:val="00447B20"/>
    <w:rsid w:val="004501C1"/>
    <w:rsid w:val="0045027A"/>
    <w:rsid w:val="004511DB"/>
    <w:rsid w:val="00451FB3"/>
    <w:rsid w:val="0045267D"/>
    <w:rsid w:val="00452948"/>
    <w:rsid w:val="00452AB3"/>
    <w:rsid w:val="00452E82"/>
    <w:rsid w:val="00453632"/>
    <w:rsid w:val="00453909"/>
    <w:rsid w:val="0045407E"/>
    <w:rsid w:val="0045504D"/>
    <w:rsid w:val="0045506A"/>
    <w:rsid w:val="00455C28"/>
    <w:rsid w:val="00455D23"/>
    <w:rsid w:val="0045661F"/>
    <w:rsid w:val="00456825"/>
    <w:rsid w:val="00457601"/>
    <w:rsid w:val="00457C98"/>
    <w:rsid w:val="00457D4A"/>
    <w:rsid w:val="00460094"/>
    <w:rsid w:val="00460D16"/>
    <w:rsid w:val="0046132F"/>
    <w:rsid w:val="00461498"/>
    <w:rsid w:val="00461A57"/>
    <w:rsid w:val="00461BC1"/>
    <w:rsid w:val="00461E7F"/>
    <w:rsid w:val="004627E4"/>
    <w:rsid w:val="00462D33"/>
    <w:rsid w:val="00462F91"/>
    <w:rsid w:val="004630E6"/>
    <w:rsid w:val="004635C5"/>
    <w:rsid w:val="00463992"/>
    <w:rsid w:val="00464080"/>
    <w:rsid w:val="00464596"/>
    <w:rsid w:val="00464922"/>
    <w:rsid w:val="00464CB2"/>
    <w:rsid w:val="00464E95"/>
    <w:rsid w:val="004655D7"/>
    <w:rsid w:val="00465E38"/>
    <w:rsid w:val="00466710"/>
    <w:rsid w:val="004671D7"/>
    <w:rsid w:val="004677FB"/>
    <w:rsid w:val="00467A09"/>
    <w:rsid w:val="004703E1"/>
    <w:rsid w:val="0047080F"/>
    <w:rsid w:val="00471583"/>
    <w:rsid w:val="00471736"/>
    <w:rsid w:val="00471BB9"/>
    <w:rsid w:val="004727B1"/>
    <w:rsid w:val="00472938"/>
    <w:rsid w:val="00472AD0"/>
    <w:rsid w:val="0047336D"/>
    <w:rsid w:val="004742FB"/>
    <w:rsid w:val="00474CB7"/>
    <w:rsid w:val="004752CD"/>
    <w:rsid w:val="004753C4"/>
    <w:rsid w:val="00475753"/>
    <w:rsid w:val="00476158"/>
    <w:rsid w:val="004764D5"/>
    <w:rsid w:val="0047702E"/>
    <w:rsid w:val="00477252"/>
    <w:rsid w:val="004776CA"/>
    <w:rsid w:val="004777DB"/>
    <w:rsid w:val="00477CD0"/>
    <w:rsid w:val="0048021E"/>
    <w:rsid w:val="00481227"/>
    <w:rsid w:val="00481BBB"/>
    <w:rsid w:val="004825CD"/>
    <w:rsid w:val="0048269E"/>
    <w:rsid w:val="0048296C"/>
    <w:rsid w:val="00482E05"/>
    <w:rsid w:val="00483C23"/>
    <w:rsid w:val="00483F03"/>
    <w:rsid w:val="00483F54"/>
    <w:rsid w:val="0048440D"/>
    <w:rsid w:val="0048447D"/>
    <w:rsid w:val="004848A8"/>
    <w:rsid w:val="00484FEA"/>
    <w:rsid w:val="004855BE"/>
    <w:rsid w:val="00485E31"/>
    <w:rsid w:val="00486379"/>
    <w:rsid w:val="0048665C"/>
    <w:rsid w:val="00490375"/>
    <w:rsid w:val="00490949"/>
    <w:rsid w:val="0049167D"/>
    <w:rsid w:val="004918BA"/>
    <w:rsid w:val="0049233B"/>
    <w:rsid w:val="0049249B"/>
    <w:rsid w:val="004926D0"/>
    <w:rsid w:val="00492855"/>
    <w:rsid w:val="00492E8B"/>
    <w:rsid w:val="00494033"/>
    <w:rsid w:val="00494B9F"/>
    <w:rsid w:val="00494CC7"/>
    <w:rsid w:val="00494E25"/>
    <w:rsid w:val="0049580F"/>
    <w:rsid w:val="00495DB9"/>
    <w:rsid w:val="00496274"/>
    <w:rsid w:val="0049659D"/>
    <w:rsid w:val="0049676D"/>
    <w:rsid w:val="004969C8"/>
    <w:rsid w:val="00496AE4"/>
    <w:rsid w:val="00496DAD"/>
    <w:rsid w:val="004A0696"/>
    <w:rsid w:val="004A0E5E"/>
    <w:rsid w:val="004A16ED"/>
    <w:rsid w:val="004A184D"/>
    <w:rsid w:val="004A1EC8"/>
    <w:rsid w:val="004A2522"/>
    <w:rsid w:val="004A3B49"/>
    <w:rsid w:val="004A3B7E"/>
    <w:rsid w:val="004A3E04"/>
    <w:rsid w:val="004A40F9"/>
    <w:rsid w:val="004A4177"/>
    <w:rsid w:val="004A426C"/>
    <w:rsid w:val="004A4352"/>
    <w:rsid w:val="004A58B3"/>
    <w:rsid w:val="004A58EB"/>
    <w:rsid w:val="004A6579"/>
    <w:rsid w:val="004A6E04"/>
    <w:rsid w:val="004A6E50"/>
    <w:rsid w:val="004A71AC"/>
    <w:rsid w:val="004A73D9"/>
    <w:rsid w:val="004A746E"/>
    <w:rsid w:val="004A74EA"/>
    <w:rsid w:val="004B049B"/>
    <w:rsid w:val="004B0822"/>
    <w:rsid w:val="004B083F"/>
    <w:rsid w:val="004B0ADD"/>
    <w:rsid w:val="004B0B9D"/>
    <w:rsid w:val="004B1242"/>
    <w:rsid w:val="004B1AED"/>
    <w:rsid w:val="004B1E10"/>
    <w:rsid w:val="004B2002"/>
    <w:rsid w:val="004B260A"/>
    <w:rsid w:val="004B30C5"/>
    <w:rsid w:val="004B3668"/>
    <w:rsid w:val="004B37D3"/>
    <w:rsid w:val="004B399B"/>
    <w:rsid w:val="004B3A5A"/>
    <w:rsid w:val="004B3EFF"/>
    <w:rsid w:val="004B4CDA"/>
    <w:rsid w:val="004B5E31"/>
    <w:rsid w:val="004B645D"/>
    <w:rsid w:val="004B697E"/>
    <w:rsid w:val="004B6E56"/>
    <w:rsid w:val="004B727D"/>
    <w:rsid w:val="004B7F53"/>
    <w:rsid w:val="004C044C"/>
    <w:rsid w:val="004C074F"/>
    <w:rsid w:val="004C25AE"/>
    <w:rsid w:val="004C27DF"/>
    <w:rsid w:val="004C2FAC"/>
    <w:rsid w:val="004C30F9"/>
    <w:rsid w:val="004C3531"/>
    <w:rsid w:val="004C3630"/>
    <w:rsid w:val="004C37DD"/>
    <w:rsid w:val="004C392A"/>
    <w:rsid w:val="004C494D"/>
    <w:rsid w:val="004C53A9"/>
    <w:rsid w:val="004C54CF"/>
    <w:rsid w:val="004C57F0"/>
    <w:rsid w:val="004C586A"/>
    <w:rsid w:val="004C60C0"/>
    <w:rsid w:val="004C723C"/>
    <w:rsid w:val="004C7499"/>
    <w:rsid w:val="004C74C4"/>
    <w:rsid w:val="004C7550"/>
    <w:rsid w:val="004C7668"/>
    <w:rsid w:val="004C76A2"/>
    <w:rsid w:val="004C782D"/>
    <w:rsid w:val="004C7FC6"/>
    <w:rsid w:val="004D0FE7"/>
    <w:rsid w:val="004D0FF9"/>
    <w:rsid w:val="004D1966"/>
    <w:rsid w:val="004D1A95"/>
    <w:rsid w:val="004D1D4A"/>
    <w:rsid w:val="004D2064"/>
    <w:rsid w:val="004D21F0"/>
    <w:rsid w:val="004D2F8A"/>
    <w:rsid w:val="004D2FAC"/>
    <w:rsid w:val="004D307E"/>
    <w:rsid w:val="004D3149"/>
    <w:rsid w:val="004D34E7"/>
    <w:rsid w:val="004D37E7"/>
    <w:rsid w:val="004D3FF5"/>
    <w:rsid w:val="004D47ED"/>
    <w:rsid w:val="004D494A"/>
    <w:rsid w:val="004D4A1F"/>
    <w:rsid w:val="004D4B4C"/>
    <w:rsid w:val="004D4BB7"/>
    <w:rsid w:val="004D4D8D"/>
    <w:rsid w:val="004D5AE4"/>
    <w:rsid w:val="004D5DED"/>
    <w:rsid w:val="004D5DFD"/>
    <w:rsid w:val="004D5E4A"/>
    <w:rsid w:val="004D63CA"/>
    <w:rsid w:val="004D66C5"/>
    <w:rsid w:val="004D6B1F"/>
    <w:rsid w:val="004D70FD"/>
    <w:rsid w:val="004D7266"/>
    <w:rsid w:val="004D7526"/>
    <w:rsid w:val="004D7791"/>
    <w:rsid w:val="004D783D"/>
    <w:rsid w:val="004D7854"/>
    <w:rsid w:val="004E0022"/>
    <w:rsid w:val="004E063E"/>
    <w:rsid w:val="004E088B"/>
    <w:rsid w:val="004E09DE"/>
    <w:rsid w:val="004E0F25"/>
    <w:rsid w:val="004E1047"/>
    <w:rsid w:val="004E143E"/>
    <w:rsid w:val="004E16A9"/>
    <w:rsid w:val="004E17BA"/>
    <w:rsid w:val="004E1CBC"/>
    <w:rsid w:val="004E2049"/>
    <w:rsid w:val="004E23CA"/>
    <w:rsid w:val="004E2813"/>
    <w:rsid w:val="004E2B90"/>
    <w:rsid w:val="004E2D8F"/>
    <w:rsid w:val="004E2E30"/>
    <w:rsid w:val="004E2E66"/>
    <w:rsid w:val="004E3477"/>
    <w:rsid w:val="004E3591"/>
    <w:rsid w:val="004E35E5"/>
    <w:rsid w:val="004E4009"/>
    <w:rsid w:val="004E4D18"/>
    <w:rsid w:val="004E51BA"/>
    <w:rsid w:val="004E5513"/>
    <w:rsid w:val="004E580E"/>
    <w:rsid w:val="004E5F61"/>
    <w:rsid w:val="004E60A3"/>
    <w:rsid w:val="004E6319"/>
    <w:rsid w:val="004E6339"/>
    <w:rsid w:val="004E634A"/>
    <w:rsid w:val="004E6591"/>
    <w:rsid w:val="004E6AF6"/>
    <w:rsid w:val="004E703C"/>
    <w:rsid w:val="004E7700"/>
    <w:rsid w:val="004E771B"/>
    <w:rsid w:val="004F12F5"/>
    <w:rsid w:val="004F240A"/>
    <w:rsid w:val="004F25B1"/>
    <w:rsid w:val="004F2697"/>
    <w:rsid w:val="004F3B9C"/>
    <w:rsid w:val="004F468F"/>
    <w:rsid w:val="004F5123"/>
    <w:rsid w:val="004F5480"/>
    <w:rsid w:val="004F5CE4"/>
    <w:rsid w:val="004F5E62"/>
    <w:rsid w:val="004F70DA"/>
    <w:rsid w:val="004F7455"/>
    <w:rsid w:val="004F7979"/>
    <w:rsid w:val="004F7DC9"/>
    <w:rsid w:val="005002F6"/>
    <w:rsid w:val="005012C9"/>
    <w:rsid w:val="0050224F"/>
    <w:rsid w:val="00502942"/>
    <w:rsid w:val="00502973"/>
    <w:rsid w:val="0050313E"/>
    <w:rsid w:val="00503194"/>
    <w:rsid w:val="00503263"/>
    <w:rsid w:val="00503A93"/>
    <w:rsid w:val="005044CC"/>
    <w:rsid w:val="00504A8F"/>
    <w:rsid w:val="00504EB8"/>
    <w:rsid w:val="0050512D"/>
    <w:rsid w:val="0050577E"/>
    <w:rsid w:val="00505C98"/>
    <w:rsid w:val="00506EA7"/>
    <w:rsid w:val="005072D3"/>
    <w:rsid w:val="0050732B"/>
    <w:rsid w:val="00507482"/>
    <w:rsid w:val="00507BAF"/>
    <w:rsid w:val="00507F0A"/>
    <w:rsid w:val="005104DB"/>
    <w:rsid w:val="0051060F"/>
    <w:rsid w:val="00510646"/>
    <w:rsid w:val="005107C2"/>
    <w:rsid w:val="005108E8"/>
    <w:rsid w:val="00510AAA"/>
    <w:rsid w:val="00511B67"/>
    <w:rsid w:val="00511CA4"/>
    <w:rsid w:val="00511EB8"/>
    <w:rsid w:val="005120D0"/>
    <w:rsid w:val="005122EA"/>
    <w:rsid w:val="00512D23"/>
    <w:rsid w:val="00512DBC"/>
    <w:rsid w:val="00512F3A"/>
    <w:rsid w:val="005132E0"/>
    <w:rsid w:val="00513356"/>
    <w:rsid w:val="005137D4"/>
    <w:rsid w:val="00513D38"/>
    <w:rsid w:val="00513E4E"/>
    <w:rsid w:val="00514794"/>
    <w:rsid w:val="00514983"/>
    <w:rsid w:val="00515747"/>
    <w:rsid w:val="00515A63"/>
    <w:rsid w:val="005160FF"/>
    <w:rsid w:val="00517061"/>
    <w:rsid w:val="0051758E"/>
    <w:rsid w:val="00517B41"/>
    <w:rsid w:val="00520281"/>
    <w:rsid w:val="0052058B"/>
    <w:rsid w:val="0052078D"/>
    <w:rsid w:val="00520A1C"/>
    <w:rsid w:val="00520D0D"/>
    <w:rsid w:val="005211D1"/>
    <w:rsid w:val="005213DA"/>
    <w:rsid w:val="005216AD"/>
    <w:rsid w:val="00521813"/>
    <w:rsid w:val="0052189C"/>
    <w:rsid w:val="00521C5E"/>
    <w:rsid w:val="0052233F"/>
    <w:rsid w:val="00522576"/>
    <w:rsid w:val="005229C7"/>
    <w:rsid w:val="00522AF3"/>
    <w:rsid w:val="005230FF"/>
    <w:rsid w:val="005236D1"/>
    <w:rsid w:val="00523EE1"/>
    <w:rsid w:val="00523FA0"/>
    <w:rsid w:val="00524036"/>
    <w:rsid w:val="00524270"/>
    <w:rsid w:val="005245DE"/>
    <w:rsid w:val="005248A4"/>
    <w:rsid w:val="005253E0"/>
    <w:rsid w:val="005255A6"/>
    <w:rsid w:val="005259FF"/>
    <w:rsid w:val="00525EC6"/>
    <w:rsid w:val="005260CB"/>
    <w:rsid w:val="005261A5"/>
    <w:rsid w:val="005267D2"/>
    <w:rsid w:val="00526C04"/>
    <w:rsid w:val="005270BC"/>
    <w:rsid w:val="005270F8"/>
    <w:rsid w:val="00527814"/>
    <w:rsid w:val="00527B31"/>
    <w:rsid w:val="00527BB3"/>
    <w:rsid w:val="005305B7"/>
    <w:rsid w:val="005308DF"/>
    <w:rsid w:val="00530C81"/>
    <w:rsid w:val="00530D15"/>
    <w:rsid w:val="00530FA5"/>
    <w:rsid w:val="005312EB"/>
    <w:rsid w:val="00531B0B"/>
    <w:rsid w:val="0053296C"/>
    <w:rsid w:val="00533160"/>
    <w:rsid w:val="00533257"/>
    <w:rsid w:val="0053351F"/>
    <w:rsid w:val="00533AC6"/>
    <w:rsid w:val="00533B68"/>
    <w:rsid w:val="005344AB"/>
    <w:rsid w:val="0053457F"/>
    <w:rsid w:val="00535AC0"/>
    <w:rsid w:val="0053617C"/>
    <w:rsid w:val="0053637B"/>
    <w:rsid w:val="00536440"/>
    <w:rsid w:val="005365F1"/>
    <w:rsid w:val="00537065"/>
    <w:rsid w:val="00537222"/>
    <w:rsid w:val="005373E0"/>
    <w:rsid w:val="00537447"/>
    <w:rsid w:val="00537C16"/>
    <w:rsid w:val="00537F12"/>
    <w:rsid w:val="005407E4"/>
    <w:rsid w:val="00540C73"/>
    <w:rsid w:val="00540D63"/>
    <w:rsid w:val="00540F38"/>
    <w:rsid w:val="005410CB"/>
    <w:rsid w:val="005411CE"/>
    <w:rsid w:val="00541434"/>
    <w:rsid w:val="00541A1E"/>
    <w:rsid w:val="00542453"/>
    <w:rsid w:val="0054252C"/>
    <w:rsid w:val="00542553"/>
    <w:rsid w:val="00542AFC"/>
    <w:rsid w:val="00542FCC"/>
    <w:rsid w:val="005432F8"/>
    <w:rsid w:val="0054385A"/>
    <w:rsid w:val="00544B3F"/>
    <w:rsid w:val="00544E22"/>
    <w:rsid w:val="00545027"/>
    <w:rsid w:val="00545831"/>
    <w:rsid w:val="00545E10"/>
    <w:rsid w:val="005468F7"/>
    <w:rsid w:val="00546BD2"/>
    <w:rsid w:val="00547A5F"/>
    <w:rsid w:val="00547BBC"/>
    <w:rsid w:val="005506BA"/>
    <w:rsid w:val="005507B0"/>
    <w:rsid w:val="00550890"/>
    <w:rsid w:val="00550D26"/>
    <w:rsid w:val="00550D98"/>
    <w:rsid w:val="00550DFC"/>
    <w:rsid w:val="0055174E"/>
    <w:rsid w:val="005518FF"/>
    <w:rsid w:val="005519FA"/>
    <w:rsid w:val="00552251"/>
    <w:rsid w:val="00552903"/>
    <w:rsid w:val="00552D9E"/>
    <w:rsid w:val="00553ACE"/>
    <w:rsid w:val="00553C4E"/>
    <w:rsid w:val="00553D39"/>
    <w:rsid w:val="00553EFF"/>
    <w:rsid w:val="00554068"/>
    <w:rsid w:val="00554D0F"/>
    <w:rsid w:val="00555218"/>
    <w:rsid w:val="0055524C"/>
    <w:rsid w:val="00555597"/>
    <w:rsid w:val="0055562D"/>
    <w:rsid w:val="0055604C"/>
    <w:rsid w:val="00556AAC"/>
    <w:rsid w:val="00557494"/>
    <w:rsid w:val="00560B09"/>
    <w:rsid w:val="00560B24"/>
    <w:rsid w:val="00560CA6"/>
    <w:rsid w:val="00560CD4"/>
    <w:rsid w:val="00560D92"/>
    <w:rsid w:val="005612C2"/>
    <w:rsid w:val="005613E9"/>
    <w:rsid w:val="0056183E"/>
    <w:rsid w:val="00561BE5"/>
    <w:rsid w:val="00562AB7"/>
    <w:rsid w:val="00562B2C"/>
    <w:rsid w:val="00562E51"/>
    <w:rsid w:val="00562EED"/>
    <w:rsid w:val="005631BA"/>
    <w:rsid w:val="005633D0"/>
    <w:rsid w:val="00564389"/>
    <w:rsid w:val="00564A54"/>
    <w:rsid w:val="00564A6D"/>
    <w:rsid w:val="00564F94"/>
    <w:rsid w:val="00565892"/>
    <w:rsid w:val="00565D94"/>
    <w:rsid w:val="00566CAD"/>
    <w:rsid w:val="00566CE5"/>
    <w:rsid w:val="00566F5E"/>
    <w:rsid w:val="005672B5"/>
    <w:rsid w:val="0057002B"/>
    <w:rsid w:val="0057061F"/>
    <w:rsid w:val="005709DB"/>
    <w:rsid w:val="00570A1D"/>
    <w:rsid w:val="005718BD"/>
    <w:rsid w:val="00571ED7"/>
    <w:rsid w:val="00572325"/>
    <w:rsid w:val="0057267B"/>
    <w:rsid w:val="005727C2"/>
    <w:rsid w:val="005731B4"/>
    <w:rsid w:val="00573412"/>
    <w:rsid w:val="00573478"/>
    <w:rsid w:val="0057349E"/>
    <w:rsid w:val="00573696"/>
    <w:rsid w:val="00573AAF"/>
    <w:rsid w:val="00573C9E"/>
    <w:rsid w:val="0057403E"/>
    <w:rsid w:val="005740B6"/>
    <w:rsid w:val="00574AAC"/>
    <w:rsid w:val="00574E27"/>
    <w:rsid w:val="00575406"/>
    <w:rsid w:val="00575A89"/>
    <w:rsid w:val="00575D4E"/>
    <w:rsid w:val="0057641F"/>
    <w:rsid w:val="005766C4"/>
    <w:rsid w:val="005767EB"/>
    <w:rsid w:val="005768F2"/>
    <w:rsid w:val="00576CC8"/>
    <w:rsid w:val="00577066"/>
    <w:rsid w:val="0057746A"/>
    <w:rsid w:val="00577B16"/>
    <w:rsid w:val="00580514"/>
    <w:rsid w:val="005807FF"/>
    <w:rsid w:val="0058083B"/>
    <w:rsid w:val="00580991"/>
    <w:rsid w:val="00580993"/>
    <w:rsid w:val="00580E42"/>
    <w:rsid w:val="005816F5"/>
    <w:rsid w:val="00581862"/>
    <w:rsid w:val="0058205B"/>
    <w:rsid w:val="005820B4"/>
    <w:rsid w:val="005822B5"/>
    <w:rsid w:val="0058236B"/>
    <w:rsid w:val="00582E9F"/>
    <w:rsid w:val="00583909"/>
    <w:rsid w:val="00583B70"/>
    <w:rsid w:val="00584AA4"/>
    <w:rsid w:val="00585149"/>
    <w:rsid w:val="00585334"/>
    <w:rsid w:val="005857D2"/>
    <w:rsid w:val="00585AB0"/>
    <w:rsid w:val="00586044"/>
    <w:rsid w:val="00586283"/>
    <w:rsid w:val="00586D38"/>
    <w:rsid w:val="005873CC"/>
    <w:rsid w:val="005878C3"/>
    <w:rsid w:val="005879DE"/>
    <w:rsid w:val="005900E3"/>
    <w:rsid w:val="00590511"/>
    <w:rsid w:val="005905B4"/>
    <w:rsid w:val="005909E2"/>
    <w:rsid w:val="00590B52"/>
    <w:rsid w:val="0059105C"/>
    <w:rsid w:val="005913D0"/>
    <w:rsid w:val="00591414"/>
    <w:rsid w:val="00591BB0"/>
    <w:rsid w:val="00591D39"/>
    <w:rsid w:val="00591DFA"/>
    <w:rsid w:val="00592443"/>
    <w:rsid w:val="005926BA"/>
    <w:rsid w:val="00592CE3"/>
    <w:rsid w:val="0059311E"/>
    <w:rsid w:val="0059369B"/>
    <w:rsid w:val="00593B45"/>
    <w:rsid w:val="00594418"/>
    <w:rsid w:val="005947C2"/>
    <w:rsid w:val="00594DB1"/>
    <w:rsid w:val="00595545"/>
    <w:rsid w:val="00595829"/>
    <w:rsid w:val="005960A0"/>
    <w:rsid w:val="0059631A"/>
    <w:rsid w:val="005966ED"/>
    <w:rsid w:val="00596A48"/>
    <w:rsid w:val="00596C4E"/>
    <w:rsid w:val="00596D2A"/>
    <w:rsid w:val="00597467"/>
    <w:rsid w:val="00597986"/>
    <w:rsid w:val="005A0253"/>
    <w:rsid w:val="005A0376"/>
    <w:rsid w:val="005A0E2E"/>
    <w:rsid w:val="005A0E59"/>
    <w:rsid w:val="005A153B"/>
    <w:rsid w:val="005A20EF"/>
    <w:rsid w:val="005A2443"/>
    <w:rsid w:val="005A24CB"/>
    <w:rsid w:val="005A278E"/>
    <w:rsid w:val="005A28A2"/>
    <w:rsid w:val="005A2ACA"/>
    <w:rsid w:val="005A2D4F"/>
    <w:rsid w:val="005A3661"/>
    <w:rsid w:val="005A3929"/>
    <w:rsid w:val="005A4462"/>
    <w:rsid w:val="005A4605"/>
    <w:rsid w:val="005A54B5"/>
    <w:rsid w:val="005A5BFA"/>
    <w:rsid w:val="005A5FD9"/>
    <w:rsid w:val="005A625A"/>
    <w:rsid w:val="005A62BC"/>
    <w:rsid w:val="005A647A"/>
    <w:rsid w:val="005A68B4"/>
    <w:rsid w:val="005A72E6"/>
    <w:rsid w:val="005A7764"/>
    <w:rsid w:val="005A7BD9"/>
    <w:rsid w:val="005A7D65"/>
    <w:rsid w:val="005B02CC"/>
    <w:rsid w:val="005B0503"/>
    <w:rsid w:val="005B0579"/>
    <w:rsid w:val="005B0764"/>
    <w:rsid w:val="005B0949"/>
    <w:rsid w:val="005B1061"/>
    <w:rsid w:val="005B11E3"/>
    <w:rsid w:val="005B15A1"/>
    <w:rsid w:val="005B17D8"/>
    <w:rsid w:val="005B21AF"/>
    <w:rsid w:val="005B2CFF"/>
    <w:rsid w:val="005B3DB8"/>
    <w:rsid w:val="005B4204"/>
    <w:rsid w:val="005B45FA"/>
    <w:rsid w:val="005B48A3"/>
    <w:rsid w:val="005B4F9E"/>
    <w:rsid w:val="005B5A5E"/>
    <w:rsid w:val="005B5AC7"/>
    <w:rsid w:val="005B7360"/>
    <w:rsid w:val="005B77D0"/>
    <w:rsid w:val="005B7E33"/>
    <w:rsid w:val="005C0425"/>
    <w:rsid w:val="005C05C4"/>
    <w:rsid w:val="005C1067"/>
    <w:rsid w:val="005C1117"/>
    <w:rsid w:val="005C15E8"/>
    <w:rsid w:val="005C1834"/>
    <w:rsid w:val="005C1E70"/>
    <w:rsid w:val="005C315B"/>
    <w:rsid w:val="005C33AD"/>
    <w:rsid w:val="005C36B6"/>
    <w:rsid w:val="005C3E4C"/>
    <w:rsid w:val="005C3F5D"/>
    <w:rsid w:val="005C40F5"/>
    <w:rsid w:val="005C425C"/>
    <w:rsid w:val="005C50B9"/>
    <w:rsid w:val="005C51EE"/>
    <w:rsid w:val="005C5204"/>
    <w:rsid w:val="005C570E"/>
    <w:rsid w:val="005C6325"/>
    <w:rsid w:val="005C664C"/>
    <w:rsid w:val="005C672D"/>
    <w:rsid w:val="005C76FF"/>
    <w:rsid w:val="005C782B"/>
    <w:rsid w:val="005C7BF2"/>
    <w:rsid w:val="005C7F6C"/>
    <w:rsid w:val="005D02EE"/>
    <w:rsid w:val="005D0E5A"/>
    <w:rsid w:val="005D1552"/>
    <w:rsid w:val="005D1801"/>
    <w:rsid w:val="005D18ED"/>
    <w:rsid w:val="005D2016"/>
    <w:rsid w:val="005D3071"/>
    <w:rsid w:val="005D3882"/>
    <w:rsid w:val="005D3B58"/>
    <w:rsid w:val="005D3B80"/>
    <w:rsid w:val="005D3D1B"/>
    <w:rsid w:val="005D3F6F"/>
    <w:rsid w:val="005D47FB"/>
    <w:rsid w:val="005D4A92"/>
    <w:rsid w:val="005D4C7D"/>
    <w:rsid w:val="005D5128"/>
    <w:rsid w:val="005D52E5"/>
    <w:rsid w:val="005D543B"/>
    <w:rsid w:val="005D5BE6"/>
    <w:rsid w:val="005D60FD"/>
    <w:rsid w:val="005D707F"/>
    <w:rsid w:val="005D71B1"/>
    <w:rsid w:val="005D7496"/>
    <w:rsid w:val="005E0B9F"/>
    <w:rsid w:val="005E0CFC"/>
    <w:rsid w:val="005E1044"/>
    <w:rsid w:val="005E10CC"/>
    <w:rsid w:val="005E133E"/>
    <w:rsid w:val="005E152F"/>
    <w:rsid w:val="005E1575"/>
    <w:rsid w:val="005E272F"/>
    <w:rsid w:val="005E27D4"/>
    <w:rsid w:val="005E37E6"/>
    <w:rsid w:val="005E44EC"/>
    <w:rsid w:val="005E4BD9"/>
    <w:rsid w:val="005E4E95"/>
    <w:rsid w:val="005E5065"/>
    <w:rsid w:val="005E53DA"/>
    <w:rsid w:val="005E5F20"/>
    <w:rsid w:val="005E5FBA"/>
    <w:rsid w:val="005E64D6"/>
    <w:rsid w:val="005E65B7"/>
    <w:rsid w:val="005E6767"/>
    <w:rsid w:val="005E709E"/>
    <w:rsid w:val="005E73ED"/>
    <w:rsid w:val="005F0320"/>
    <w:rsid w:val="005F0603"/>
    <w:rsid w:val="005F0CEA"/>
    <w:rsid w:val="005F1030"/>
    <w:rsid w:val="005F129B"/>
    <w:rsid w:val="005F1AFD"/>
    <w:rsid w:val="005F1DF4"/>
    <w:rsid w:val="005F2C35"/>
    <w:rsid w:val="005F2CB1"/>
    <w:rsid w:val="005F386C"/>
    <w:rsid w:val="005F3B9D"/>
    <w:rsid w:val="005F46CD"/>
    <w:rsid w:val="005F49F3"/>
    <w:rsid w:val="005F4A05"/>
    <w:rsid w:val="005F4C26"/>
    <w:rsid w:val="005F5502"/>
    <w:rsid w:val="005F5721"/>
    <w:rsid w:val="005F5995"/>
    <w:rsid w:val="005F6378"/>
    <w:rsid w:val="005F63C8"/>
    <w:rsid w:val="005F66E7"/>
    <w:rsid w:val="005F6A7F"/>
    <w:rsid w:val="005F76F0"/>
    <w:rsid w:val="005F7882"/>
    <w:rsid w:val="00600303"/>
    <w:rsid w:val="00601F7D"/>
    <w:rsid w:val="006025D7"/>
    <w:rsid w:val="006029B9"/>
    <w:rsid w:val="00602A11"/>
    <w:rsid w:val="00602E03"/>
    <w:rsid w:val="00603230"/>
    <w:rsid w:val="00603F3D"/>
    <w:rsid w:val="0060408B"/>
    <w:rsid w:val="0060430E"/>
    <w:rsid w:val="00604362"/>
    <w:rsid w:val="006046BD"/>
    <w:rsid w:val="00604739"/>
    <w:rsid w:val="00604E06"/>
    <w:rsid w:val="00604E93"/>
    <w:rsid w:val="00605D7D"/>
    <w:rsid w:val="00605E66"/>
    <w:rsid w:val="00606E20"/>
    <w:rsid w:val="00607446"/>
    <w:rsid w:val="00607905"/>
    <w:rsid w:val="006079D3"/>
    <w:rsid w:val="00607E45"/>
    <w:rsid w:val="00610008"/>
    <w:rsid w:val="00610FA9"/>
    <w:rsid w:val="00611A1B"/>
    <w:rsid w:val="00611A2F"/>
    <w:rsid w:val="0061233C"/>
    <w:rsid w:val="0061265E"/>
    <w:rsid w:val="006127E9"/>
    <w:rsid w:val="0061285D"/>
    <w:rsid w:val="00614179"/>
    <w:rsid w:val="00614883"/>
    <w:rsid w:val="00614A8C"/>
    <w:rsid w:val="00614E89"/>
    <w:rsid w:val="0061583C"/>
    <w:rsid w:val="006158EF"/>
    <w:rsid w:val="00615CB2"/>
    <w:rsid w:val="006161F4"/>
    <w:rsid w:val="006164F7"/>
    <w:rsid w:val="00616C2B"/>
    <w:rsid w:val="00616FDD"/>
    <w:rsid w:val="00617788"/>
    <w:rsid w:val="006177F8"/>
    <w:rsid w:val="006178BE"/>
    <w:rsid w:val="00617B68"/>
    <w:rsid w:val="00620056"/>
    <w:rsid w:val="00620348"/>
    <w:rsid w:val="006204B0"/>
    <w:rsid w:val="00620787"/>
    <w:rsid w:val="0062098B"/>
    <w:rsid w:val="00620DBE"/>
    <w:rsid w:val="00621200"/>
    <w:rsid w:val="006219B9"/>
    <w:rsid w:val="00621B1B"/>
    <w:rsid w:val="00621F6C"/>
    <w:rsid w:val="0062209F"/>
    <w:rsid w:val="006223E3"/>
    <w:rsid w:val="00622478"/>
    <w:rsid w:val="006224A4"/>
    <w:rsid w:val="00622AFD"/>
    <w:rsid w:val="00623B00"/>
    <w:rsid w:val="00623F25"/>
    <w:rsid w:val="006241D6"/>
    <w:rsid w:val="006252C4"/>
    <w:rsid w:val="006259F7"/>
    <w:rsid w:val="00626415"/>
    <w:rsid w:val="006266F2"/>
    <w:rsid w:val="00626B2E"/>
    <w:rsid w:val="00626B44"/>
    <w:rsid w:val="00626BF3"/>
    <w:rsid w:val="00626D7F"/>
    <w:rsid w:val="00627C95"/>
    <w:rsid w:val="00627F73"/>
    <w:rsid w:val="00627FB9"/>
    <w:rsid w:val="00630C56"/>
    <w:rsid w:val="00631E96"/>
    <w:rsid w:val="00632007"/>
    <w:rsid w:val="00632A7D"/>
    <w:rsid w:val="00632ABB"/>
    <w:rsid w:val="00632BC6"/>
    <w:rsid w:val="00632CF9"/>
    <w:rsid w:val="00633147"/>
    <w:rsid w:val="006332DB"/>
    <w:rsid w:val="006333B9"/>
    <w:rsid w:val="00633CA1"/>
    <w:rsid w:val="00634C57"/>
    <w:rsid w:val="00635C75"/>
    <w:rsid w:val="00636BD4"/>
    <w:rsid w:val="006375C7"/>
    <w:rsid w:val="00637EEA"/>
    <w:rsid w:val="0064022D"/>
    <w:rsid w:val="006405F7"/>
    <w:rsid w:val="006408E9"/>
    <w:rsid w:val="00640D39"/>
    <w:rsid w:val="006412D2"/>
    <w:rsid w:val="00642437"/>
    <w:rsid w:val="00642AB8"/>
    <w:rsid w:val="006432FF"/>
    <w:rsid w:val="0064331B"/>
    <w:rsid w:val="00643875"/>
    <w:rsid w:val="00643B9A"/>
    <w:rsid w:val="00645213"/>
    <w:rsid w:val="00645811"/>
    <w:rsid w:val="00645AAF"/>
    <w:rsid w:val="00645CA4"/>
    <w:rsid w:val="00645F26"/>
    <w:rsid w:val="00646013"/>
    <w:rsid w:val="0064649A"/>
    <w:rsid w:val="0064692B"/>
    <w:rsid w:val="0064725B"/>
    <w:rsid w:val="006504BA"/>
    <w:rsid w:val="006508CC"/>
    <w:rsid w:val="0065195A"/>
    <w:rsid w:val="00652060"/>
    <w:rsid w:val="00652ABA"/>
    <w:rsid w:val="00652D20"/>
    <w:rsid w:val="0065317F"/>
    <w:rsid w:val="00653446"/>
    <w:rsid w:val="00654107"/>
    <w:rsid w:val="00654221"/>
    <w:rsid w:val="006546BE"/>
    <w:rsid w:val="00654AE0"/>
    <w:rsid w:val="00654F6F"/>
    <w:rsid w:val="0065557F"/>
    <w:rsid w:val="006557FA"/>
    <w:rsid w:val="006558AF"/>
    <w:rsid w:val="00656259"/>
    <w:rsid w:val="00656693"/>
    <w:rsid w:val="006574A7"/>
    <w:rsid w:val="00657833"/>
    <w:rsid w:val="00657D9D"/>
    <w:rsid w:val="00657DED"/>
    <w:rsid w:val="00660A77"/>
    <w:rsid w:val="00661B12"/>
    <w:rsid w:val="006628AA"/>
    <w:rsid w:val="0066290E"/>
    <w:rsid w:val="00662B84"/>
    <w:rsid w:val="00662DFA"/>
    <w:rsid w:val="00663D5A"/>
    <w:rsid w:val="00664D8A"/>
    <w:rsid w:val="00665183"/>
    <w:rsid w:val="00665302"/>
    <w:rsid w:val="006657AB"/>
    <w:rsid w:val="00665A30"/>
    <w:rsid w:val="00665A74"/>
    <w:rsid w:val="00665FB0"/>
    <w:rsid w:val="006660F9"/>
    <w:rsid w:val="00666111"/>
    <w:rsid w:val="00666514"/>
    <w:rsid w:val="00666710"/>
    <w:rsid w:val="00666C51"/>
    <w:rsid w:val="00666E53"/>
    <w:rsid w:val="00667DF2"/>
    <w:rsid w:val="006701E5"/>
    <w:rsid w:val="00670921"/>
    <w:rsid w:val="006709BB"/>
    <w:rsid w:val="00670E3E"/>
    <w:rsid w:val="0067235C"/>
    <w:rsid w:val="00672A10"/>
    <w:rsid w:val="00672AC8"/>
    <w:rsid w:val="006737B3"/>
    <w:rsid w:val="0067446F"/>
    <w:rsid w:val="006745A5"/>
    <w:rsid w:val="006746A2"/>
    <w:rsid w:val="00674810"/>
    <w:rsid w:val="0067492F"/>
    <w:rsid w:val="00674D1F"/>
    <w:rsid w:val="006750C9"/>
    <w:rsid w:val="006758F4"/>
    <w:rsid w:val="00675C45"/>
    <w:rsid w:val="00676205"/>
    <w:rsid w:val="00676B38"/>
    <w:rsid w:val="00676D6A"/>
    <w:rsid w:val="00676F43"/>
    <w:rsid w:val="00677596"/>
    <w:rsid w:val="00677629"/>
    <w:rsid w:val="00677FDF"/>
    <w:rsid w:val="0068064F"/>
    <w:rsid w:val="00681DF9"/>
    <w:rsid w:val="00682AE9"/>
    <w:rsid w:val="00682C3C"/>
    <w:rsid w:val="00684B3B"/>
    <w:rsid w:val="00684BF0"/>
    <w:rsid w:val="00685831"/>
    <w:rsid w:val="00686BB4"/>
    <w:rsid w:val="00687719"/>
    <w:rsid w:val="006902F8"/>
    <w:rsid w:val="006903A4"/>
    <w:rsid w:val="006907BE"/>
    <w:rsid w:val="00690D6B"/>
    <w:rsid w:val="00691101"/>
    <w:rsid w:val="0069113B"/>
    <w:rsid w:val="00691166"/>
    <w:rsid w:val="00691188"/>
    <w:rsid w:val="006913E2"/>
    <w:rsid w:val="0069144D"/>
    <w:rsid w:val="00691B57"/>
    <w:rsid w:val="0069274C"/>
    <w:rsid w:val="0069274D"/>
    <w:rsid w:val="006929D1"/>
    <w:rsid w:val="00692B50"/>
    <w:rsid w:val="0069331D"/>
    <w:rsid w:val="00693693"/>
    <w:rsid w:val="006942E3"/>
    <w:rsid w:val="006948FF"/>
    <w:rsid w:val="00694E2B"/>
    <w:rsid w:val="0069587D"/>
    <w:rsid w:val="00695CE4"/>
    <w:rsid w:val="00695E49"/>
    <w:rsid w:val="00696902"/>
    <w:rsid w:val="00696AE5"/>
    <w:rsid w:val="00696C93"/>
    <w:rsid w:val="00697944"/>
    <w:rsid w:val="006A07AD"/>
    <w:rsid w:val="006A19EC"/>
    <w:rsid w:val="006A1BF0"/>
    <w:rsid w:val="006A352D"/>
    <w:rsid w:val="006A3762"/>
    <w:rsid w:val="006A4AFE"/>
    <w:rsid w:val="006A4B5C"/>
    <w:rsid w:val="006A4D75"/>
    <w:rsid w:val="006A5473"/>
    <w:rsid w:val="006A5C6A"/>
    <w:rsid w:val="006A5F29"/>
    <w:rsid w:val="006A62D8"/>
    <w:rsid w:val="006A6885"/>
    <w:rsid w:val="006A6A4E"/>
    <w:rsid w:val="006A73B6"/>
    <w:rsid w:val="006A7644"/>
    <w:rsid w:val="006A76ED"/>
    <w:rsid w:val="006A7D1A"/>
    <w:rsid w:val="006B030A"/>
    <w:rsid w:val="006B0315"/>
    <w:rsid w:val="006B0371"/>
    <w:rsid w:val="006B0CF7"/>
    <w:rsid w:val="006B16CD"/>
    <w:rsid w:val="006B16DB"/>
    <w:rsid w:val="006B19D4"/>
    <w:rsid w:val="006B1FD0"/>
    <w:rsid w:val="006B377B"/>
    <w:rsid w:val="006B42C8"/>
    <w:rsid w:val="006B43B1"/>
    <w:rsid w:val="006B442C"/>
    <w:rsid w:val="006B4C79"/>
    <w:rsid w:val="006B5138"/>
    <w:rsid w:val="006B5421"/>
    <w:rsid w:val="006B56B6"/>
    <w:rsid w:val="006B57C4"/>
    <w:rsid w:val="006B5BB3"/>
    <w:rsid w:val="006B6E71"/>
    <w:rsid w:val="006B733A"/>
    <w:rsid w:val="006B760D"/>
    <w:rsid w:val="006B76AA"/>
    <w:rsid w:val="006B781E"/>
    <w:rsid w:val="006C0440"/>
    <w:rsid w:val="006C0A7C"/>
    <w:rsid w:val="006C0ADB"/>
    <w:rsid w:val="006C0C32"/>
    <w:rsid w:val="006C0E4C"/>
    <w:rsid w:val="006C1388"/>
    <w:rsid w:val="006C157E"/>
    <w:rsid w:val="006C1C67"/>
    <w:rsid w:val="006C2072"/>
    <w:rsid w:val="006C21DD"/>
    <w:rsid w:val="006C2490"/>
    <w:rsid w:val="006C24CA"/>
    <w:rsid w:val="006C39AD"/>
    <w:rsid w:val="006C3D67"/>
    <w:rsid w:val="006C424F"/>
    <w:rsid w:val="006C4AB9"/>
    <w:rsid w:val="006C56A2"/>
    <w:rsid w:val="006C593F"/>
    <w:rsid w:val="006C5E22"/>
    <w:rsid w:val="006C6BE2"/>
    <w:rsid w:val="006C6FF2"/>
    <w:rsid w:val="006C7057"/>
    <w:rsid w:val="006C731E"/>
    <w:rsid w:val="006C7859"/>
    <w:rsid w:val="006C7AF8"/>
    <w:rsid w:val="006C7BA1"/>
    <w:rsid w:val="006D0840"/>
    <w:rsid w:val="006D157A"/>
    <w:rsid w:val="006D165D"/>
    <w:rsid w:val="006D186B"/>
    <w:rsid w:val="006D1AEE"/>
    <w:rsid w:val="006D2393"/>
    <w:rsid w:val="006D25AA"/>
    <w:rsid w:val="006D25DC"/>
    <w:rsid w:val="006D2D95"/>
    <w:rsid w:val="006D3051"/>
    <w:rsid w:val="006D31D9"/>
    <w:rsid w:val="006D3410"/>
    <w:rsid w:val="006D342C"/>
    <w:rsid w:val="006D368E"/>
    <w:rsid w:val="006D469E"/>
    <w:rsid w:val="006D4BB4"/>
    <w:rsid w:val="006D556E"/>
    <w:rsid w:val="006D6190"/>
    <w:rsid w:val="006D7563"/>
    <w:rsid w:val="006D7F9A"/>
    <w:rsid w:val="006E0004"/>
    <w:rsid w:val="006E019C"/>
    <w:rsid w:val="006E02A7"/>
    <w:rsid w:val="006E0358"/>
    <w:rsid w:val="006E043E"/>
    <w:rsid w:val="006E06C0"/>
    <w:rsid w:val="006E09A4"/>
    <w:rsid w:val="006E0C02"/>
    <w:rsid w:val="006E1BC1"/>
    <w:rsid w:val="006E1CBB"/>
    <w:rsid w:val="006E1F1A"/>
    <w:rsid w:val="006E204B"/>
    <w:rsid w:val="006E21AC"/>
    <w:rsid w:val="006E249F"/>
    <w:rsid w:val="006E270E"/>
    <w:rsid w:val="006E2B36"/>
    <w:rsid w:val="006E2BB6"/>
    <w:rsid w:val="006E2F17"/>
    <w:rsid w:val="006E3190"/>
    <w:rsid w:val="006E33DD"/>
    <w:rsid w:val="006E3433"/>
    <w:rsid w:val="006E3510"/>
    <w:rsid w:val="006E3EDA"/>
    <w:rsid w:val="006E4372"/>
    <w:rsid w:val="006E50FE"/>
    <w:rsid w:val="006E59B5"/>
    <w:rsid w:val="006E5C9D"/>
    <w:rsid w:val="006E61CC"/>
    <w:rsid w:val="006E6C0C"/>
    <w:rsid w:val="006E6F98"/>
    <w:rsid w:val="006E75FD"/>
    <w:rsid w:val="006E77FC"/>
    <w:rsid w:val="006F084A"/>
    <w:rsid w:val="006F0922"/>
    <w:rsid w:val="006F0B1F"/>
    <w:rsid w:val="006F0B87"/>
    <w:rsid w:val="006F0D2B"/>
    <w:rsid w:val="006F12BD"/>
    <w:rsid w:val="006F1898"/>
    <w:rsid w:val="006F1CD4"/>
    <w:rsid w:val="006F2081"/>
    <w:rsid w:val="006F223F"/>
    <w:rsid w:val="006F28A3"/>
    <w:rsid w:val="006F2CEB"/>
    <w:rsid w:val="006F2EB4"/>
    <w:rsid w:val="006F320B"/>
    <w:rsid w:val="006F3AEE"/>
    <w:rsid w:val="006F4472"/>
    <w:rsid w:val="006F4A2D"/>
    <w:rsid w:val="006F4B7F"/>
    <w:rsid w:val="006F5861"/>
    <w:rsid w:val="006F5A4E"/>
    <w:rsid w:val="006F5DB7"/>
    <w:rsid w:val="006F681B"/>
    <w:rsid w:val="006F7164"/>
    <w:rsid w:val="006F727F"/>
    <w:rsid w:val="006F7323"/>
    <w:rsid w:val="006F75FE"/>
    <w:rsid w:val="0070000D"/>
    <w:rsid w:val="00700E91"/>
    <w:rsid w:val="007014BD"/>
    <w:rsid w:val="0070165C"/>
    <w:rsid w:val="00701719"/>
    <w:rsid w:val="007017CD"/>
    <w:rsid w:val="00701ADA"/>
    <w:rsid w:val="00701B67"/>
    <w:rsid w:val="00702270"/>
    <w:rsid w:val="00702B35"/>
    <w:rsid w:val="00703E45"/>
    <w:rsid w:val="00703F28"/>
    <w:rsid w:val="007040BB"/>
    <w:rsid w:val="007043DF"/>
    <w:rsid w:val="0070467D"/>
    <w:rsid w:val="00704B10"/>
    <w:rsid w:val="007056C3"/>
    <w:rsid w:val="007059F5"/>
    <w:rsid w:val="00705B13"/>
    <w:rsid w:val="007065E8"/>
    <w:rsid w:val="00707C42"/>
    <w:rsid w:val="00710495"/>
    <w:rsid w:val="00710731"/>
    <w:rsid w:val="007109C0"/>
    <w:rsid w:val="0071196B"/>
    <w:rsid w:val="00711A34"/>
    <w:rsid w:val="00711A3C"/>
    <w:rsid w:val="00711CD7"/>
    <w:rsid w:val="0071294C"/>
    <w:rsid w:val="0071366C"/>
    <w:rsid w:val="007136F8"/>
    <w:rsid w:val="0071380A"/>
    <w:rsid w:val="00713829"/>
    <w:rsid w:val="00713C5A"/>
    <w:rsid w:val="00714C8F"/>
    <w:rsid w:val="00714D83"/>
    <w:rsid w:val="00714F6F"/>
    <w:rsid w:val="007158B2"/>
    <w:rsid w:val="00715A13"/>
    <w:rsid w:val="00715F46"/>
    <w:rsid w:val="00716406"/>
    <w:rsid w:val="007171D6"/>
    <w:rsid w:val="007175D4"/>
    <w:rsid w:val="007176C8"/>
    <w:rsid w:val="00717C1B"/>
    <w:rsid w:val="00717C2A"/>
    <w:rsid w:val="00717C9E"/>
    <w:rsid w:val="0072082D"/>
    <w:rsid w:val="00720AB1"/>
    <w:rsid w:val="00721276"/>
    <w:rsid w:val="00721E04"/>
    <w:rsid w:val="007223FC"/>
    <w:rsid w:val="00722B61"/>
    <w:rsid w:val="00722BBB"/>
    <w:rsid w:val="007233E4"/>
    <w:rsid w:val="0072419F"/>
    <w:rsid w:val="007241BF"/>
    <w:rsid w:val="007243E1"/>
    <w:rsid w:val="007248AD"/>
    <w:rsid w:val="007251E5"/>
    <w:rsid w:val="007252B8"/>
    <w:rsid w:val="00725BF6"/>
    <w:rsid w:val="007261EE"/>
    <w:rsid w:val="00726D11"/>
    <w:rsid w:val="00727EB5"/>
    <w:rsid w:val="00727EBF"/>
    <w:rsid w:val="007301AA"/>
    <w:rsid w:val="00730A99"/>
    <w:rsid w:val="00730B7C"/>
    <w:rsid w:val="00731CD8"/>
    <w:rsid w:val="00731DBC"/>
    <w:rsid w:val="00732227"/>
    <w:rsid w:val="0073248A"/>
    <w:rsid w:val="00732C59"/>
    <w:rsid w:val="00732F77"/>
    <w:rsid w:val="00734246"/>
    <w:rsid w:val="00734B26"/>
    <w:rsid w:val="00734D08"/>
    <w:rsid w:val="0073537C"/>
    <w:rsid w:val="00735916"/>
    <w:rsid w:val="00735C4A"/>
    <w:rsid w:val="00735C58"/>
    <w:rsid w:val="00735D06"/>
    <w:rsid w:val="00736145"/>
    <w:rsid w:val="0073623F"/>
    <w:rsid w:val="007367D7"/>
    <w:rsid w:val="00736E3C"/>
    <w:rsid w:val="00737780"/>
    <w:rsid w:val="00737A01"/>
    <w:rsid w:val="007402AD"/>
    <w:rsid w:val="00740BE0"/>
    <w:rsid w:val="00741628"/>
    <w:rsid w:val="00741836"/>
    <w:rsid w:val="00741ABF"/>
    <w:rsid w:val="00741F5D"/>
    <w:rsid w:val="007424B2"/>
    <w:rsid w:val="007432DF"/>
    <w:rsid w:val="00744228"/>
    <w:rsid w:val="00744264"/>
    <w:rsid w:val="0074436E"/>
    <w:rsid w:val="0074471D"/>
    <w:rsid w:val="00744EB6"/>
    <w:rsid w:val="0074536B"/>
    <w:rsid w:val="0074543B"/>
    <w:rsid w:val="0074566D"/>
    <w:rsid w:val="00745A39"/>
    <w:rsid w:val="00745A47"/>
    <w:rsid w:val="00745C21"/>
    <w:rsid w:val="00746154"/>
    <w:rsid w:val="007462C9"/>
    <w:rsid w:val="007472A1"/>
    <w:rsid w:val="00747B32"/>
    <w:rsid w:val="00747D6D"/>
    <w:rsid w:val="00750B22"/>
    <w:rsid w:val="007510FD"/>
    <w:rsid w:val="0075120B"/>
    <w:rsid w:val="0075132D"/>
    <w:rsid w:val="0075161A"/>
    <w:rsid w:val="00751A97"/>
    <w:rsid w:val="00751A9A"/>
    <w:rsid w:val="00751FFD"/>
    <w:rsid w:val="007528B9"/>
    <w:rsid w:val="00752F2E"/>
    <w:rsid w:val="007534CF"/>
    <w:rsid w:val="0075379A"/>
    <w:rsid w:val="00753D2E"/>
    <w:rsid w:val="007549CE"/>
    <w:rsid w:val="00754F91"/>
    <w:rsid w:val="007551BA"/>
    <w:rsid w:val="007554D6"/>
    <w:rsid w:val="00755571"/>
    <w:rsid w:val="00755D24"/>
    <w:rsid w:val="00755E58"/>
    <w:rsid w:val="00756284"/>
    <w:rsid w:val="007567BE"/>
    <w:rsid w:val="007568A6"/>
    <w:rsid w:val="007569D7"/>
    <w:rsid w:val="00756E96"/>
    <w:rsid w:val="007572AE"/>
    <w:rsid w:val="00757496"/>
    <w:rsid w:val="0075791F"/>
    <w:rsid w:val="00757DCB"/>
    <w:rsid w:val="00760021"/>
    <w:rsid w:val="00760587"/>
    <w:rsid w:val="007606A5"/>
    <w:rsid w:val="00760C52"/>
    <w:rsid w:val="00760F5A"/>
    <w:rsid w:val="00761123"/>
    <w:rsid w:val="007615F6"/>
    <w:rsid w:val="00761712"/>
    <w:rsid w:val="00761AC4"/>
    <w:rsid w:val="00761B2F"/>
    <w:rsid w:val="00761C95"/>
    <w:rsid w:val="00762409"/>
    <w:rsid w:val="00762E2C"/>
    <w:rsid w:val="007634CE"/>
    <w:rsid w:val="0076361A"/>
    <w:rsid w:val="007637B7"/>
    <w:rsid w:val="00763DFD"/>
    <w:rsid w:val="00763F30"/>
    <w:rsid w:val="00764AA1"/>
    <w:rsid w:val="007654AA"/>
    <w:rsid w:val="007657F3"/>
    <w:rsid w:val="00765957"/>
    <w:rsid w:val="00765959"/>
    <w:rsid w:val="00765C38"/>
    <w:rsid w:val="00765C3E"/>
    <w:rsid w:val="00766687"/>
    <w:rsid w:val="00766D4E"/>
    <w:rsid w:val="00767410"/>
    <w:rsid w:val="00770347"/>
    <w:rsid w:val="00770AB4"/>
    <w:rsid w:val="0077138E"/>
    <w:rsid w:val="007713B2"/>
    <w:rsid w:val="00771B1A"/>
    <w:rsid w:val="00771F53"/>
    <w:rsid w:val="00772D41"/>
    <w:rsid w:val="00772E72"/>
    <w:rsid w:val="00773B23"/>
    <w:rsid w:val="00773C25"/>
    <w:rsid w:val="00773DA3"/>
    <w:rsid w:val="00773EC1"/>
    <w:rsid w:val="00774330"/>
    <w:rsid w:val="00774C26"/>
    <w:rsid w:val="00774EB9"/>
    <w:rsid w:val="007750BC"/>
    <w:rsid w:val="007756F4"/>
    <w:rsid w:val="007764F4"/>
    <w:rsid w:val="00776B67"/>
    <w:rsid w:val="00777A10"/>
    <w:rsid w:val="00777B01"/>
    <w:rsid w:val="00777DDF"/>
    <w:rsid w:val="00777FB1"/>
    <w:rsid w:val="00780A9F"/>
    <w:rsid w:val="007811F3"/>
    <w:rsid w:val="00781D72"/>
    <w:rsid w:val="00781EE6"/>
    <w:rsid w:val="007824E3"/>
    <w:rsid w:val="007824EC"/>
    <w:rsid w:val="0078269E"/>
    <w:rsid w:val="00782F9E"/>
    <w:rsid w:val="007832D6"/>
    <w:rsid w:val="007834DD"/>
    <w:rsid w:val="007838CE"/>
    <w:rsid w:val="007839B9"/>
    <w:rsid w:val="00783BFA"/>
    <w:rsid w:val="0078414F"/>
    <w:rsid w:val="00784821"/>
    <w:rsid w:val="00784CAA"/>
    <w:rsid w:val="00785073"/>
    <w:rsid w:val="007852C5"/>
    <w:rsid w:val="007858A5"/>
    <w:rsid w:val="00785A25"/>
    <w:rsid w:val="00785ACB"/>
    <w:rsid w:val="00785CD2"/>
    <w:rsid w:val="00785E3B"/>
    <w:rsid w:val="00785EC4"/>
    <w:rsid w:val="007864EF"/>
    <w:rsid w:val="007869C8"/>
    <w:rsid w:val="00786B2C"/>
    <w:rsid w:val="007872F8"/>
    <w:rsid w:val="00787605"/>
    <w:rsid w:val="00787848"/>
    <w:rsid w:val="007879A5"/>
    <w:rsid w:val="00790686"/>
    <w:rsid w:val="0079140E"/>
    <w:rsid w:val="00791AD0"/>
    <w:rsid w:val="0079209E"/>
    <w:rsid w:val="007923D0"/>
    <w:rsid w:val="00792709"/>
    <w:rsid w:val="00792A04"/>
    <w:rsid w:val="00792FC9"/>
    <w:rsid w:val="00793110"/>
    <w:rsid w:val="0079393A"/>
    <w:rsid w:val="00794681"/>
    <w:rsid w:val="00794794"/>
    <w:rsid w:val="00794A3E"/>
    <w:rsid w:val="00794FA4"/>
    <w:rsid w:val="00794FF9"/>
    <w:rsid w:val="007951AD"/>
    <w:rsid w:val="007959C2"/>
    <w:rsid w:val="00795C7B"/>
    <w:rsid w:val="00795F53"/>
    <w:rsid w:val="007960D9"/>
    <w:rsid w:val="00796154"/>
    <w:rsid w:val="00796CEA"/>
    <w:rsid w:val="00797574"/>
    <w:rsid w:val="007A00FE"/>
    <w:rsid w:val="007A03D4"/>
    <w:rsid w:val="007A10AC"/>
    <w:rsid w:val="007A13AF"/>
    <w:rsid w:val="007A19D5"/>
    <w:rsid w:val="007A2140"/>
    <w:rsid w:val="007A2530"/>
    <w:rsid w:val="007A2D8E"/>
    <w:rsid w:val="007A3034"/>
    <w:rsid w:val="007A3820"/>
    <w:rsid w:val="007A3ADE"/>
    <w:rsid w:val="007A3BC1"/>
    <w:rsid w:val="007A4A84"/>
    <w:rsid w:val="007A4E03"/>
    <w:rsid w:val="007A5237"/>
    <w:rsid w:val="007A5253"/>
    <w:rsid w:val="007A53CC"/>
    <w:rsid w:val="007A5727"/>
    <w:rsid w:val="007A5950"/>
    <w:rsid w:val="007A5978"/>
    <w:rsid w:val="007A59A8"/>
    <w:rsid w:val="007A5FDC"/>
    <w:rsid w:val="007A6869"/>
    <w:rsid w:val="007A69D7"/>
    <w:rsid w:val="007A6B49"/>
    <w:rsid w:val="007A79DE"/>
    <w:rsid w:val="007A7BB6"/>
    <w:rsid w:val="007A7D34"/>
    <w:rsid w:val="007A7FE3"/>
    <w:rsid w:val="007B0280"/>
    <w:rsid w:val="007B074B"/>
    <w:rsid w:val="007B08D4"/>
    <w:rsid w:val="007B0B34"/>
    <w:rsid w:val="007B1566"/>
    <w:rsid w:val="007B1A6F"/>
    <w:rsid w:val="007B1BEC"/>
    <w:rsid w:val="007B1E9B"/>
    <w:rsid w:val="007B2856"/>
    <w:rsid w:val="007B2B0E"/>
    <w:rsid w:val="007B2D77"/>
    <w:rsid w:val="007B38DD"/>
    <w:rsid w:val="007B51A8"/>
    <w:rsid w:val="007B5608"/>
    <w:rsid w:val="007B5A08"/>
    <w:rsid w:val="007B66B2"/>
    <w:rsid w:val="007B71F1"/>
    <w:rsid w:val="007B74B4"/>
    <w:rsid w:val="007B7F44"/>
    <w:rsid w:val="007C0EB7"/>
    <w:rsid w:val="007C1640"/>
    <w:rsid w:val="007C250A"/>
    <w:rsid w:val="007C2972"/>
    <w:rsid w:val="007C4619"/>
    <w:rsid w:val="007C4B33"/>
    <w:rsid w:val="007C5054"/>
    <w:rsid w:val="007C5548"/>
    <w:rsid w:val="007C58D3"/>
    <w:rsid w:val="007C6982"/>
    <w:rsid w:val="007C6B09"/>
    <w:rsid w:val="007C72A8"/>
    <w:rsid w:val="007C7421"/>
    <w:rsid w:val="007C7941"/>
    <w:rsid w:val="007C7A2D"/>
    <w:rsid w:val="007D0999"/>
    <w:rsid w:val="007D0DF9"/>
    <w:rsid w:val="007D14EF"/>
    <w:rsid w:val="007D14F7"/>
    <w:rsid w:val="007D18B3"/>
    <w:rsid w:val="007D1C3F"/>
    <w:rsid w:val="007D2150"/>
    <w:rsid w:val="007D2810"/>
    <w:rsid w:val="007D28A5"/>
    <w:rsid w:val="007D2FE2"/>
    <w:rsid w:val="007D3092"/>
    <w:rsid w:val="007D32D3"/>
    <w:rsid w:val="007D3AA8"/>
    <w:rsid w:val="007D3FE5"/>
    <w:rsid w:val="007D4682"/>
    <w:rsid w:val="007D4889"/>
    <w:rsid w:val="007D4DFE"/>
    <w:rsid w:val="007D5961"/>
    <w:rsid w:val="007D5BAB"/>
    <w:rsid w:val="007D5CFC"/>
    <w:rsid w:val="007D5F41"/>
    <w:rsid w:val="007D7251"/>
    <w:rsid w:val="007D7379"/>
    <w:rsid w:val="007D7750"/>
    <w:rsid w:val="007D7E60"/>
    <w:rsid w:val="007E036E"/>
    <w:rsid w:val="007E0892"/>
    <w:rsid w:val="007E0AB3"/>
    <w:rsid w:val="007E0EDB"/>
    <w:rsid w:val="007E0EF9"/>
    <w:rsid w:val="007E10BD"/>
    <w:rsid w:val="007E1454"/>
    <w:rsid w:val="007E158D"/>
    <w:rsid w:val="007E1663"/>
    <w:rsid w:val="007E3AF5"/>
    <w:rsid w:val="007E3E13"/>
    <w:rsid w:val="007E3EFD"/>
    <w:rsid w:val="007E4289"/>
    <w:rsid w:val="007E463B"/>
    <w:rsid w:val="007E4691"/>
    <w:rsid w:val="007E4808"/>
    <w:rsid w:val="007E49F9"/>
    <w:rsid w:val="007E4A0E"/>
    <w:rsid w:val="007E5F22"/>
    <w:rsid w:val="007E6B55"/>
    <w:rsid w:val="007E7F03"/>
    <w:rsid w:val="007F092E"/>
    <w:rsid w:val="007F1FF4"/>
    <w:rsid w:val="007F213D"/>
    <w:rsid w:val="007F22C1"/>
    <w:rsid w:val="007F2587"/>
    <w:rsid w:val="007F264A"/>
    <w:rsid w:val="007F3056"/>
    <w:rsid w:val="007F37D3"/>
    <w:rsid w:val="007F3D3B"/>
    <w:rsid w:val="007F3E94"/>
    <w:rsid w:val="007F46D9"/>
    <w:rsid w:val="007F4A18"/>
    <w:rsid w:val="007F4BFB"/>
    <w:rsid w:val="007F5EAD"/>
    <w:rsid w:val="007F6620"/>
    <w:rsid w:val="007F78AA"/>
    <w:rsid w:val="007F79A6"/>
    <w:rsid w:val="007F7C0B"/>
    <w:rsid w:val="0080054A"/>
    <w:rsid w:val="00800870"/>
    <w:rsid w:val="0080087B"/>
    <w:rsid w:val="008008EE"/>
    <w:rsid w:val="00801419"/>
    <w:rsid w:val="00801BB8"/>
    <w:rsid w:val="00801DE0"/>
    <w:rsid w:val="008024DE"/>
    <w:rsid w:val="0080266F"/>
    <w:rsid w:val="00802F7E"/>
    <w:rsid w:val="008043B1"/>
    <w:rsid w:val="0080454F"/>
    <w:rsid w:val="008051B5"/>
    <w:rsid w:val="00805302"/>
    <w:rsid w:val="00805753"/>
    <w:rsid w:val="008067A1"/>
    <w:rsid w:val="00807644"/>
    <w:rsid w:val="008078EA"/>
    <w:rsid w:val="00810338"/>
    <w:rsid w:val="0081081A"/>
    <w:rsid w:val="00810B52"/>
    <w:rsid w:val="00810D54"/>
    <w:rsid w:val="00811770"/>
    <w:rsid w:val="00811B14"/>
    <w:rsid w:val="00812904"/>
    <w:rsid w:val="00812CCE"/>
    <w:rsid w:val="00812D81"/>
    <w:rsid w:val="0081313B"/>
    <w:rsid w:val="0081347B"/>
    <w:rsid w:val="00813971"/>
    <w:rsid w:val="00813BD3"/>
    <w:rsid w:val="00814143"/>
    <w:rsid w:val="008142D5"/>
    <w:rsid w:val="00814363"/>
    <w:rsid w:val="00815045"/>
    <w:rsid w:val="0081529D"/>
    <w:rsid w:val="008154BA"/>
    <w:rsid w:val="00816186"/>
    <w:rsid w:val="008163C2"/>
    <w:rsid w:val="00816441"/>
    <w:rsid w:val="00816DB6"/>
    <w:rsid w:val="00816FE9"/>
    <w:rsid w:val="00817520"/>
    <w:rsid w:val="00817664"/>
    <w:rsid w:val="008176DE"/>
    <w:rsid w:val="00817C0C"/>
    <w:rsid w:val="0082011F"/>
    <w:rsid w:val="008206E9"/>
    <w:rsid w:val="0082102C"/>
    <w:rsid w:val="00821397"/>
    <w:rsid w:val="0082140D"/>
    <w:rsid w:val="008222E4"/>
    <w:rsid w:val="00822447"/>
    <w:rsid w:val="008225DE"/>
    <w:rsid w:val="00823123"/>
    <w:rsid w:val="008244C0"/>
    <w:rsid w:val="00824BFE"/>
    <w:rsid w:val="00825407"/>
    <w:rsid w:val="008255EB"/>
    <w:rsid w:val="0082597F"/>
    <w:rsid w:val="008261AD"/>
    <w:rsid w:val="0082647C"/>
    <w:rsid w:val="0082675A"/>
    <w:rsid w:val="00826C80"/>
    <w:rsid w:val="00826DCC"/>
    <w:rsid w:val="00826DFC"/>
    <w:rsid w:val="00826E99"/>
    <w:rsid w:val="00826F7E"/>
    <w:rsid w:val="00827026"/>
    <w:rsid w:val="00827419"/>
    <w:rsid w:val="0082789F"/>
    <w:rsid w:val="00827B2C"/>
    <w:rsid w:val="00827CC4"/>
    <w:rsid w:val="0083020C"/>
    <w:rsid w:val="008305BE"/>
    <w:rsid w:val="00830AEB"/>
    <w:rsid w:val="008310BE"/>
    <w:rsid w:val="008324FC"/>
    <w:rsid w:val="008332AC"/>
    <w:rsid w:val="0083360A"/>
    <w:rsid w:val="00833630"/>
    <w:rsid w:val="008336B6"/>
    <w:rsid w:val="0083399E"/>
    <w:rsid w:val="008342D2"/>
    <w:rsid w:val="008346AB"/>
    <w:rsid w:val="00834812"/>
    <w:rsid w:val="00834B55"/>
    <w:rsid w:val="008351C7"/>
    <w:rsid w:val="0083553C"/>
    <w:rsid w:val="00835A9D"/>
    <w:rsid w:val="00836AE7"/>
    <w:rsid w:val="00836C1F"/>
    <w:rsid w:val="00840A06"/>
    <w:rsid w:val="00840DED"/>
    <w:rsid w:val="0084123B"/>
    <w:rsid w:val="00841282"/>
    <w:rsid w:val="00841522"/>
    <w:rsid w:val="00841A58"/>
    <w:rsid w:val="00841AF2"/>
    <w:rsid w:val="00842129"/>
    <w:rsid w:val="0084223B"/>
    <w:rsid w:val="008424B4"/>
    <w:rsid w:val="00842C94"/>
    <w:rsid w:val="00842E8E"/>
    <w:rsid w:val="00843B06"/>
    <w:rsid w:val="0084417C"/>
    <w:rsid w:val="00844804"/>
    <w:rsid w:val="00844AF0"/>
    <w:rsid w:val="00845151"/>
    <w:rsid w:val="0084553C"/>
    <w:rsid w:val="008461EE"/>
    <w:rsid w:val="008469D1"/>
    <w:rsid w:val="008473CA"/>
    <w:rsid w:val="00847947"/>
    <w:rsid w:val="00847C1C"/>
    <w:rsid w:val="00850799"/>
    <w:rsid w:val="008507C5"/>
    <w:rsid w:val="00850F2C"/>
    <w:rsid w:val="00851283"/>
    <w:rsid w:val="00851464"/>
    <w:rsid w:val="0085151B"/>
    <w:rsid w:val="00851D55"/>
    <w:rsid w:val="00852586"/>
    <w:rsid w:val="00852823"/>
    <w:rsid w:val="008528D8"/>
    <w:rsid w:val="00852A01"/>
    <w:rsid w:val="00852E00"/>
    <w:rsid w:val="00852F99"/>
    <w:rsid w:val="0085331A"/>
    <w:rsid w:val="0085346C"/>
    <w:rsid w:val="008536DB"/>
    <w:rsid w:val="00853786"/>
    <w:rsid w:val="008537CE"/>
    <w:rsid w:val="00853FBE"/>
    <w:rsid w:val="00854CFF"/>
    <w:rsid w:val="00854EF8"/>
    <w:rsid w:val="008552A3"/>
    <w:rsid w:val="0085595F"/>
    <w:rsid w:val="00855E3D"/>
    <w:rsid w:val="00855F71"/>
    <w:rsid w:val="008566CA"/>
    <w:rsid w:val="008567E6"/>
    <w:rsid w:val="008573EA"/>
    <w:rsid w:val="008579DB"/>
    <w:rsid w:val="00860F2D"/>
    <w:rsid w:val="00862464"/>
    <w:rsid w:val="008624E0"/>
    <w:rsid w:val="00862EFD"/>
    <w:rsid w:val="0086301B"/>
    <w:rsid w:val="008635DC"/>
    <w:rsid w:val="00863790"/>
    <w:rsid w:val="00863999"/>
    <w:rsid w:val="00863DA8"/>
    <w:rsid w:val="00863F28"/>
    <w:rsid w:val="008646E8"/>
    <w:rsid w:val="00864B0A"/>
    <w:rsid w:val="00864CA5"/>
    <w:rsid w:val="0086532B"/>
    <w:rsid w:val="00866096"/>
    <w:rsid w:val="0086630E"/>
    <w:rsid w:val="0086631E"/>
    <w:rsid w:val="00866EBC"/>
    <w:rsid w:val="00866F11"/>
    <w:rsid w:val="00867799"/>
    <w:rsid w:val="00867FEE"/>
    <w:rsid w:val="008700B6"/>
    <w:rsid w:val="00870DB9"/>
    <w:rsid w:val="008710BF"/>
    <w:rsid w:val="0087133F"/>
    <w:rsid w:val="0087157D"/>
    <w:rsid w:val="00871645"/>
    <w:rsid w:val="0087195F"/>
    <w:rsid w:val="00872152"/>
    <w:rsid w:val="008725D9"/>
    <w:rsid w:val="0087278C"/>
    <w:rsid w:val="008733E4"/>
    <w:rsid w:val="00873593"/>
    <w:rsid w:val="00873647"/>
    <w:rsid w:val="008737F2"/>
    <w:rsid w:val="008743C0"/>
    <w:rsid w:val="0087455A"/>
    <w:rsid w:val="0087461B"/>
    <w:rsid w:val="00874AB9"/>
    <w:rsid w:val="00875233"/>
    <w:rsid w:val="0087543F"/>
    <w:rsid w:val="00875474"/>
    <w:rsid w:val="00875855"/>
    <w:rsid w:val="008758F6"/>
    <w:rsid w:val="00876636"/>
    <w:rsid w:val="00877A43"/>
    <w:rsid w:val="00877AA0"/>
    <w:rsid w:val="00877D09"/>
    <w:rsid w:val="00880767"/>
    <w:rsid w:val="00880A35"/>
    <w:rsid w:val="00880C7D"/>
    <w:rsid w:val="00880E05"/>
    <w:rsid w:val="008810E4"/>
    <w:rsid w:val="00881227"/>
    <w:rsid w:val="00881A4B"/>
    <w:rsid w:val="00881AB8"/>
    <w:rsid w:val="00881C3A"/>
    <w:rsid w:val="00882D98"/>
    <w:rsid w:val="008831FC"/>
    <w:rsid w:val="00883268"/>
    <w:rsid w:val="00883457"/>
    <w:rsid w:val="00883ABD"/>
    <w:rsid w:val="00883D1D"/>
    <w:rsid w:val="0088407D"/>
    <w:rsid w:val="0088447A"/>
    <w:rsid w:val="008845A4"/>
    <w:rsid w:val="0088490B"/>
    <w:rsid w:val="00884939"/>
    <w:rsid w:val="008850FE"/>
    <w:rsid w:val="0088522E"/>
    <w:rsid w:val="008854BD"/>
    <w:rsid w:val="00885CA6"/>
    <w:rsid w:val="00885EA0"/>
    <w:rsid w:val="00885F38"/>
    <w:rsid w:val="00886A3A"/>
    <w:rsid w:val="00886E5C"/>
    <w:rsid w:val="008875E3"/>
    <w:rsid w:val="00887CE3"/>
    <w:rsid w:val="00887FDE"/>
    <w:rsid w:val="00890C5D"/>
    <w:rsid w:val="00890CA3"/>
    <w:rsid w:val="00890D28"/>
    <w:rsid w:val="00890E68"/>
    <w:rsid w:val="00891B48"/>
    <w:rsid w:val="008921E0"/>
    <w:rsid w:val="00892542"/>
    <w:rsid w:val="00892624"/>
    <w:rsid w:val="008928A2"/>
    <w:rsid w:val="00892E84"/>
    <w:rsid w:val="008935F8"/>
    <w:rsid w:val="00893B2B"/>
    <w:rsid w:val="00893EF6"/>
    <w:rsid w:val="0089476E"/>
    <w:rsid w:val="00894DFC"/>
    <w:rsid w:val="008950DD"/>
    <w:rsid w:val="0089517C"/>
    <w:rsid w:val="00895617"/>
    <w:rsid w:val="00895C83"/>
    <w:rsid w:val="00895CD7"/>
    <w:rsid w:val="00896083"/>
    <w:rsid w:val="00896134"/>
    <w:rsid w:val="00896348"/>
    <w:rsid w:val="0089643A"/>
    <w:rsid w:val="00896C6B"/>
    <w:rsid w:val="00896CF2"/>
    <w:rsid w:val="00897277"/>
    <w:rsid w:val="008977F3"/>
    <w:rsid w:val="00897A9D"/>
    <w:rsid w:val="00897CB6"/>
    <w:rsid w:val="008A05F0"/>
    <w:rsid w:val="008A07C6"/>
    <w:rsid w:val="008A0F9B"/>
    <w:rsid w:val="008A1986"/>
    <w:rsid w:val="008A1B8B"/>
    <w:rsid w:val="008A1DFA"/>
    <w:rsid w:val="008A2223"/>
    <w:rsid w:val="008A25A9"/>
    <w:rsid w:val="008A2919"/>
    <w:rsid w:val="008A2C4F"/>
    <w:rsid w:val="008A34DA"/>
    <w:rsid w:val="008A3824"/>
    <w:rsid w:val="008A3D59"/>
    <w:rsid w:val="008A44D8"/>
    <w:rsid w:val="008A4DA8"/>
    <w:rsid w:val="008A4E54"/>
    <w:rsid w:val="008A5382"/>
    <w:rsid w:val="008A58B4"/>
    <w:rsid w:val="008A5B1B"/>
    <w:rsid w:val="008A6393"/>
    <w:rsid w:val="008A6426"/>
    <w:rsid w:val="008A64B7"/>
    <w:rsid w:val="008A6EB0"/>
    <w:rsid w:val="008A72D2"/>
    <w:rsid w:val="008A7BBF"/>
    <w:rsid w:val="008A7E20"/>
    <w:rsid w:val="008B0050"/>
    <w:rsid w:val="008B075E"/>
    <w:rsid w:val="008B17A5"/>
    <w:rsid w:val="008B1B40"/>
    <w:rsid w:val="008B24C8"/>
    <w:rsid w:val="008B280E"/>
    <w:rsid w:val="008B2A83"/>
    <w:rsid w:val="008B2F76"/>
    <w:rsid w:val="008B301B"/>
    <w:rsid w:val="008B3502"/>
    <w:rsid w:val="008B3B79"/>
    <w:rsid w:val="008B52EC"/>
    <w:rsid w:val="008B56C2"/>
    <w:rsid w:val="008B594F"/>
    <w:rsid w:val="008B6358"/>
    <w:rsid w:val="008B6AA3"/>
    <w:rsid w:val="008B6BFD"/>
    <w:rsid w:val="008B6DD4"/>
    <w:rsid w:val="008B6DF9"/>
    <w:rsid w:val="008B792F"/>
    <w:rsid w:val="008B7B36"/>
    <w:rsid w:val="008B7D51"/>
    <w:rsid w:val="008B7E2D"/>
    <w:rsid w:val="008C14A6"/>
    <w:rsid w:val="008C16B0"/>
    <w:rsid w:val="008C1A61"/>
    <w:rsid w:val="008C1C12"/>
    <w:rsid w:val="008C210F"/>
    <w:rsid w:val="008C26DA"/>
    <w:rsid w:val="008C275B"/>
    <w:rsid w:val="008C2917"/>
    <w:rsid w:val="008C2A8A"/>
    <w:rsid w:val="008C2B2D"/>
    <w:rsid w:val="008C3931"/>
    <w:rsid w:val="008C3B0F"/>
    <w:rsid w:val="008C3B38"/>
    <w:rsid w:val="008C40DF"/>
    <w:rsid w:val="008C4242"/>
    <w:rsid w:val="008C447A"/>
    <w:rsid w:val="008C4537"/>
    <w:rsid w:val="008C47C7"/>
    <w:rsid w:val="008C4B51"/>
    <w:rsid w:val="008C4D60"/>
    <w:rsid w:val="008C521D"/>
    <w:rsid w:val="008C5590"/>
    <w:rsid w:val="008C5BCF"/>
    <w:rsid w:val="008C7046"/>
    <w:rsid w:val="008C775A"/>
    <w:rsid w:val="008D0F0D"/>
    <w:rsid w:val="008D2072"/>
    <w:rsid w:val="008D21BE"/>
    <w:rsid w:val="008D2448"/>
    <w:rsid w:val="008D2D88"/>
    <w:rsid w:val="008D2E6B"/>
    <w:rsid w:val="008D35F8"/>
    <w:rsid w:val="008D3699"/>
    <w:rsid w:val="008D39E6"/>
    <w:rsid w:val="008D3ECA"/>
    <w:rsid w:val="008D3EFA"/>
    <w:rsid w:val="008D434F"/>
    <w:rsid w:val="008D47DD"/>
    <w:rsid w:val="008D51BD"/>
    <w:rsid w:val="008D51D2"/>
    <w:rsid w:val="008D52ED"/>
    <w:rsid w:val="008D6135"/>
    <w:rsid w:val="008D61D4"/>
    <w:rsid w:val="008D6214"/>
    <w:rsid w:val="008D68B8"/>
    <w:rsid w:val="008D6A6A"/>
    <w:rsid w:val="008E0102"/>
    <w:rsid w:val="008E0B79"/>
    <w:rsid w:val="008E0BB8"/>
    <w:rsid w:val="008E15FC"/>
    <w:rsid w:val="008E18AF"/>
    <w:rsid w:val="008E29CC"/>
    <w:rsid w:val="008E2DA5"/>
    <w:rsid w:val="008E319C"/>
    <w:rsid w:val="008E36E9"/>
    <w:rsid w:val="008E39CE"/>
    <w:rsid w:val="008E3C33"/>
    <w:rsid w:val="008E4552"/>
    <w:rsid w:val="008E5D8B"/>
    <w:rsid w:val="008E5D96"/>
    <w:rsid w:val="008E61AA"/>
    <w:rsid w:val="008E61BC"/>
    <w:rsid w:val="008E6B46"/>
    <w:rsid w:val="008E6E7A"/>
    <w:rsid w:val="008E7700"/>
    <w:rsid w:val="008E7878"/>
    <w:rsid w:val="008E7AE3"/>
    <w:rsid w:val="008F1164"/>
    <w:rsid w:val="008F14EA"/>
    <w:rsid w:val="008F18A3"/>
    <w:rsid w:val="008F1D09"/>
    <w:rsid w:val="008F23A8"/>
    <w:rsid w:val="008F28C8"/>
    <w:rsid w:val="008F29A1"/>
    <w:rsid w:val="008F31AD"/>
    <w:rsid w:val="008F3691"/>
    <w:rsid w:val="008F454C"/>
    <w:rsid w:val="008F5505"/>
    <w:rsid w:val="008F57E1"/>
    <w:rsid w:val="008F5A07"/>
    <w:rsid w:val="008F5EC4"/>
    <w:rsid w:val="008F6744"/>
    <w:rsid w:val="008F6872"/>
    <w:rsid w:val="008F7A14"/>
    <w:rsid w:val="008F7C23"/>
    <w:rsid w:val="008F7F64"/>
    <w:rsid w:val="00900747"/>
    <w:rsid w:val="00900E24"/>
    <w:rsid w:val="00901C19"/>
    <w:rsid w:val="00901E5A"/>
    <w:rsid w:val="009029C4"/>
    <w:rsid w:val="00902C49"/>
    <w:rsid w:val="00902C8E"/>
    <w:rsid w:val="00902E05"/>
    <w:rsid w:val="00903385"/>
    <w:rsid w:val="0090341A"/>
    <w:rsid w:val="009037D5"/>
    <w:rsid w:val="00903D78"/>
    <w:rsid w:val="00904091"/>
    <w:rsid w:val="0090429A"/>
    <w:rsid w:val="00904DFD"/>
    <w:rsid w:val="0090501E"/>
    <w:rsid w:val="0090609C"/>
    <w:rsid w:val="009060C5"/>
    <w:rsid w:val="009062C9"/>
    <w:rsid w:val="00906A50"/>
    <w:rsid w:val="00906A69"/>
    <w:rsid w:val="00906DE7"/>
    <w:rsid w:val="00906FED"/>
    <w:rsid w:val="00907272"/>
    <w:rsid w:val="00907869"/>
    <w:rsid w:val="009079CB"/>
    <w:rsid w:val="009107CF"/>
    <w:rsid w:val="009107EA"/>
    <w:rsid w:val="00910D34"/>
    <w:rsid w:val="009119A7"/>
    <w:rsid w:val="00911A5E"/>
    <w:rsid w:val="00911D58"/>
    <w:rsid w:val="00912114"/>
    <w:rsid w:val="00912116"/>
    <w:rsid w:val="00912774"/>
    <w:rsid w:val="009128E2"/>
    <w:rsid w:val="00912F2E"/>
    <w:rsid w:val="00913452"/>
    <w:rsid w:val="009136AB"/>
    <w:rsid w:val="00913833"/>
    <w:rsid w:val="0091386A"/>
    <w:rsid w:val="00913932"/>
    <w:rsid w:val="00914027"/>
    <w:rsid w:val="00914439"/>
    <w:rsid w:val="0091477F"/>
    <w:rsid w:val="00914D11"/>
    <w:rsid w:val="00915032"/>
    <w:rsid w:val="0091547D"/>
    <w:rsid w:val="009157AB"/>
    <w:rsid w:val="00915B45"/>
    <w:rsid w:val="009168C2"/>
    <w:rsid w:val="00916D8F"/>
    <w:rsid w:val="0091710B"/>
    <w:rsid w:val="009175CD"/>
    <w:rsid w:val="00917757"/>
    <w:rsid w:val="00917FF0"/>
    <w:rsid w:val="00920245"/>
    <w:rsid w:val="00920BC8"/>
    <w:rsid w:val="00920E18"/>
    <w:rsid w:val="00921984"/>
    <w:rsid w:val="009221A2"/>
    <w:rsid w:val="00922347"/>
    <w:rsid w:val="00922676"/>
    <w:rsid w:val="00922A96"/>
    <w:rsid w:val="00922D8D"/>
    <w:rsid w:val="009232FD"/>
    <w:rsid w:val="009239AC"/>
    <w:rsid w:val="00923FB5"/>
    <w:rsid w:val="00924433"/>
    <w:rsid w:val="00924927"/>
    <w:rsid w:val="00924B97"/>
    <w:rsid w:val="00924E65"/>
    <w:rsid w:val="00924E67"/>
    <w:rsid w:val="009266A9"/>
    <w:rsid w:val="00926F1F"/>
    <w:rsid w:val="00927042"/>
    <w:rsid w:val="0092768B"/>
    <w:rsid w:val="00927AB0"/>
    <w:rsid w:val="00927D8F"/>
    <w:rsid w:val="009303E7"/>
    <w:rsid w:val="00930FC0"/>
    <w:rsid w:val="0093189B"/>
    <w:rsid w:val="00931D39"/>
    <w:rsid w:val="00932104"/>
    <w:rsid w:val="00932316"/>
    <w:rsid w:val="009324B3"/>
    <w:rsid w:val="009331BD"/>
    <w:rsid w:val="00933BA9"/>
    <w:rsid w:val="00933E0E"/>
    <w:rsid w:val="00933E4A"/>
    <w:rsid w:val="00933ED5"/>
    <w:rsid w:val="009340DE"/>
    <w:rsid w:val="00934C0A"/>
    <w:rsid w:val="00934C64"/>
    <w:rsid w:val="009352D3"/>
    <w:rsid w:val="00935336"/>
    <w:rsid w:val="00935B7B"/>
    <w:rsid w:val="00936296"/>
    <w:rsid w:val="009369E6"/>
    <w:rsid w:val="009369F3"/>
    <w:rsid w:val="00937351"/>
    <w:rsid w:val="009376D6"/>
    <w:rsid w:val="00937C8D"/>
    <w:rsid w:val="00937E41"/>
    <w:rsid w:val="00940497"/>
    <w:rsid w:val="009406B2"/>
    <w:rsid w:val="009413E6"/>
    <w:rsid w:val="009414DD"/>
    <w:rsid w:val="0094158B"/>
    <w:rsid w:val="00941FE7"/>
    <w:rsid w:val="009424F1"/>
    <w:rsid w:val="00942930"/>
    <w:rsid w:val="00942BEF"/>
    <w:rsid w:val="00942F0A"/>
    <w:rsid w:val="009438A0"/>
    <w:rsid w:val="00944177"/>
    <w:rsid w:val="009445FB"/>
    <w:rsid w:val="009463D3"/>
    <w:rsid w:val="009463D9"/>
    <w:rsid w:val="009471D0"/>
    <w:rsid w:val="00947260"/>
    <w:rsid w:val="00950202"/>
    <w:rsid w:val="00950415"/>
    <w:rsid w:val="009508A3"/>
    <w:rsid w:val="00950EC5"/>
    <w:rsid w:val="00951236"/>
    <w:rsid w:val="00951A50"/>
    <w:rsid w:val="009520B9"/>
    <w:rsid w:val="00953375"/>
    <w:rsid w:val="00953986"/>
    <w:rsid w:val="00953BE7"/>
    <w:rsid w:val="009543E8"/>
    <w:rsid w:val="00954ED8"/>
    <w:rsid w:val="00955397"/>
    <w:rsid w:val="0095549B"/>
    <w:rsid w:val="00955A02"/>
    <w:rsid w:val="00955CB9"/>
    <w:rsid w:val="00955D16"/>
    <w:rsid w:val="009562DA"/>
    <w:rsid w:val="00956511"/>
    <w:rsid w:val="009567F0"/>
    <w:rsid w:val="00956850"/>
    <w:rsid w:val="00956CAF"/>
    <w:rsid w:val="00956DE9"/>
    <w:rsid w:val="0095702F"/>
    <w:rsid w:val="00957F78"/>
    <w:rsid w:val="00961B0A"/>
    <w:rsid w:val="00962EF7"/>
    <w:rsid w:val="00963743"/>
    <w:rsid w:val="00963745"/>
    <w:rsid w:val="0096378B"/>
    <w:rsid w:val="00964781"/>
    <w:rsid w:val="009649A9"/>
    <w:rsid w:val="009649F5"/>
    <w:rsid w:val="00964A1F"/>
    <w:rsid w:val="00964A79"/>
    <w:rsid w:val="00965A36"/>
    <w:rsid w:val="00966038"/>
    <w:rsid w:val="00966066"/>
    <w:rsid w:val="00967ABC"/>
    <w:rsid w:val="00967EDE"/>
    <w:rsid w:val="00971433"/>
    <w:rsid w:val="00971469"/>
    <w:rsid w:val="009716C5"/>
    <w:rsid w:val="009728EC"/>
    <w:rsid w:val="00973A48"/>
    <w:rsid w:val="00973C20"/>
    <w:rsid w:val="00973EED"/>
    <w:rsid w:val="00974971"/>
    <w:rsid w:val="00975180"/>
    <w:rsid w:val="009762DB"/>
    <w:rsid w:val="0097650F"/>
    <w:rsid w:val="00976876"/>
    <w:rsid w:val="00977515"/>
    <w:rsid w:val="0097764A"/>
    <w:rsid w:val="0097781C"/>
    <w:rsid w:val="00980760"/>
    <w:rsid w:val="0098080C"/>
    <w:rsid w:val="00980CC6"/>
    <w:rsid w:val="00981005"/>
    <w:rsid w:val="0098125D"/>
    <w:rsid w:val="0098174C"/>
    <w:rsid w:val="00981CC7"/>
    <w:rsid w:val="00982112"/>
    <w:rsid w:val="009828DE"/>
    <w:rsid w:val="00982AAC"/>
    <w:rsid w:val="00982B10"/>
    <w:rsid w:val="0098346B"/>
    <w:rsid w:val="00983EE1"/>
    <w:rsid w:val="00983FCA"/>
    <w:rsid w:val="009842D3"/>
    <w:rsid w:val="00984306"/>
    <w:rsid w:val="00984A67"/>
    <w:rsid w:val="00985969"/>
    <w:rsid w:val="00985B72"/>
    <w:rsid w:val="00985E9D"/>
    <w:rsid w:val="00985FAD"/>
    <w:rsid w:val="00986094"/>
    <w:rsid w:val="00986293"/>
    <w:rsid w:val="009865BE"/>
    <w:rsid w:val="0098660F"/>
    <w:rsid w:val="00986781"/>
    <w:rsid w:val="00986951"/>
    <w:rsid w:val="00986B80"/>
    <w:rsid w:val="00987281"/>
    <w:rsid w:val="00991304"/>
    <w:rsid w:val="00991EFA"/>
    <w:rsid w:val="009920B4"/>
    <w:rsid w:val="00992875"/>
    <w:rsid w:val="00992CE9"/>
    <w:rsid w:val="00992F85"/>
    <w:rsid w:val="00993007"/>
    <w:rsid w:val="00993253"/>
    <w:rsid w:val="0099328D"/>
    <w:rsid w:val="00993468"/>
    <w:rsid w:val="00993554"/>
    <w:rsid w:val="0099408C"/>
    <w:rsid w:val="00994D3E"/>
    <w:rsid w:val="00994E6F"/>
    <w:rsid w:val="009950DF"/>
    <w:rsid w:val="0099549A"/>
    <w:rsid w:val="00995516"/>
    <w:rsid w:val="009955AC"/>
    <w:rsid w:val="00995A58"/>
    <w:rsid w:val="00995DAA"/>
    <w:rsid w:val="00996104"/>
    <w:rsid w:val="00996396"/>
    <w:rsid w:val="009968DA"/>
    <w:rsid w:val="00997D0E"/>
    <w:rsid w:val="009A017B"/>
    <w:rsid w:val="009A08E7"/>
    <w:rsid w:val="009A0BFB"/>
    <w:rsid w:val="009A1088"/>
    <w:rsid w:val="009A1169"/>
    <w:rsid w:val="009A12B5"/>
    <w:rsid w:val="009A12D6"/>
    <w:rsid w:val="009A133C"/>
    <w:rsid w:val="009A1D5F"/>
    <w:rsid w:val="009A205E"/>
    <w:rsid w:val="009A28A3"/>
    <w:rsid w:val="009A2C77"/>
    <w:rsid w:val="009A2CCE"/>
    <w:rsid w:val="009A3002"/>
    <w:rsid w:val="009A33CA"/>
    <w:rsid w:val="009A3A59"/>
    <w:rsid w:val="009A3AA6"/>
    <w:rsid w:val="009A3C1A"/>
    <w:rsid w:val="009A41A0"/>
    <w:rsid w:val="009A4E07"/>
    <w:rsid w:val="009A5165"/>
    <w:rsid w:val="009A52B6"/>
    <w:rsid w:val="009A52E6"/>
    <w:rsid w:val="009A5773"/>
    <w:rsid w:val="009A58E4"/>
    <w:rsid w:val="009A5971"/>
    <w:rsid w:val="009A6777"/>
    <w:rsid w:val="009A68EB"/>
    <w:rsid w:val="009A6A8B"/>
    <w:rsid w:val="009A7719"/>
    <w:rsid w:val="009B02B1"/>
    <w:rsid w:val="009B055A"/>
    <w:rsid w:val="009B0623"/>
    <w:rsid w:val="009B0913"/>
    <w:rsid w:val="009B1207"/>
    <w:rsid w:val="009B14AE"/>
    <w:rsid w:val="009B30FF"/>
    <w:rsid w:val="009B434B"/>
    <w:rsid w:val="009B45E2"/>
    <w:rsid w:val="009B4D42"/>
    <w:rsid w:val="009B4EFF"/>
    <w:rsid w:val="009B5809"/>
    <w:rsid w:val="009B6590"/>
    <w:rsid w:val="009B6F16"/>
    <w:rsid w:val="009B7156"/>
    <w:rsid w:val="009B72AC"/>
    <w:rsid w:val="009B776D"/>
    <w:rsid w:val="009B7A33"/>
    <w:rsid w:val="009B7F66"/>
    <w:rsid w:val="009C0547"/>
    <w:rsid w:val="009C0809"/>
    <w:rsid w:val="009C161B"/>
    <w:rsid w:val="009C19E0"/>
    <w:rsid w:val="009C1B22"/>
    <w:rsid w:val="009C1BCD"/>
    <w:rsid w:val="009C1BF5"/>
    <w:rsid w:val="009C1CB1"/>
    <w:rsid w:val="009C2A0D"/>
    <w:rsid w:val="009C2E33"/>
    <w:rsid w:val="009C3965"/>
    <w:rsid w:val="009C3EC4"/>
    <w:rsid w:val="009C42DD"/>
    <w:rsid w:val="009C4EEE"/>
    <w:rsid w:val="009C551D"/>
    <w:rsid w:val="009C5E55"/>
    <w:rsid w:val="009C5F39"/>
    <w:rsid w:val="009C67B4"/>
    <w:rsid w:val="009C6CF6"/>
    <w:rsid w:val="009C6D5A"/>
    <w:rsid w:val="009C6F47"/>
    <w:rsid w:val="009C7102"/>
    <w:rsid w:val="009C7644"/>
    <w:rsid w:val="009C7E3B"/>
    <w:rsid w:val="009C7EA3"/>
    <w:rsid w:val="009C7F88"/>
    <w:rsid w:val="009D0070"/>
    <w:rsid w:val="009D085C"/>
    <w:rsid w:val="009D1098"/>
    <w:rsid w:val="009D11FE"/>
    <w:rsid w:val="009D13FA"/>
    <w:rsid w:val="009D1BB3"/>
    <w:rsid w:val="009D1F88"/>
    <w:rsid w:val="009D29E7"/>
    <w:rsid w:val="009D2BBE"/>
    <w:rsid w:val="009D3C5E"/>
    <w:rsid w:val="009D44EF"/>
    <w:rsid w:val="009D4749"/>
    <w:rsid w:val="009D4881"/>
    <w:rsid w:val="009D5D11"/>
    <w:rsid w:val="009D6AB9"/>
    <w:rsid w:val="009E03D8"/>
    <w:rsid w:val="009E061E"/>
    <w:rsid w:val="009E0D75"/>
    <w:rsid w:val="009E114E"/>
    <w:rsid w:val="009E16CB"/>
    <w:rsid w:val="009E187A"/>
    <w:rsid w:val="009E1D8A"/>
    <w:rsid w:val="009E21DD"/>
    <w:rsid w:val="009E2ED2"/>
    <w:rsid w:val="009E343B"/>
    <w:rsid w:val="009E35A5"/>
    <w:rsid w:val="009E3A96"/>
    <w:rsid w:val="009E3F69"/>
    <w:rsid w:val="009E486D"/>
    <w:rsid w:val="009E4F0B"/>
    <w:rsid w:val="009E4FDB"/>
    <w:rsid w:val="009E56DF"/>
    <w:rsid w:val="009E5858"/>
    <w:rsid w:val="009E59D9"/>
    <w:rsid w:val="009E5B67"/>
    <w:rsid w:val="009E5C6F"/>
    <w:rsid w:val="009E623F"/>
    <w:rsid w:val="009E6C0B"/>
    <w:rsid w:val="009E6D4D"/>
    <w:rsid w:val="009F02C2"/>
    <w:rsid w:val="009F031D"/>
    <w:rsid w:val="009F07BB"/>
    <w:rsid w:val="009F0F4D"/>
    <w:rsid w:val="009F102B"/>
    <w:rsid w:val="009F1087"/>
    <w:rsid w:val="009F1131"/>
    <w:rsid w:val="009F143A"/>
    <w:rsid w:val="009F1857"/>
    <w:rsid w:val="009F1F2B"/>
    <w:rsid w:val="009F224B"/>
    <w:rsid w:val="009F28E5"/>
    <w:rsid w:val="009F2B4D"/>
    <w:rsid w:val="009F30B8"/>
    <w:rsid w:val="009F3540"/>
    <w:rsid w:val="009F41CF"/>
    <w:rsid w:val="009F4C22"/>
    <w:rsid w:val="009F4D61"/>
    <w:rsid w:val="009F4F90"/>
    <w:rsid w:val="009F5A18"/>
    <w:rsid w:val="009F63D0"/>
    <w:rsid w:val="009F640F"/>
    <w:rsid w:val="009F67F5"/>
    <w:rsid w:val="009F70F4"/>
    <w:rsid w:val="009F7404"/>
    <w:rsid w:val="009F7728"/>
    <w:rsid w:val="009F780A"/>
    <w:rsid w:val="009F7BDC"/>
    <w:rsid w:val="009F7CEE"/>
    <w:rsid w:val="00A00483"/>
    <w:rsid w:val="00A00819"/>
    <w:rsid w:val="00A00857"/>
    <w:rsid w:val="00A0090E"/>
    <w:rsid w:val="00A01469"/>
    <w:rsid w:val="00A015F6"/>
    <w:rsid w:val="00A01613"/>
    <w:rsid w:val="00A02745"/>
    <w:rsid w:val="00A02834"/>
    <w:rsid w:val="00A02BE0"/>
    <w:rsid w:val="00A03149"/>
    <w:rsid w:val="00A03184"/>
    <w:rsid w:val="00A03BB1"/>
    <w:rsid w:val="00A03E19"/>
    <w:rsid w:val="00A04937"/>
    <w:rsid w:val="00A057DB"/>
    <w:rsid w:val="00A058E7"/>
    <w:rsid w:val="00A05DF4"/>
    <w:rsid w:val="00A0648B"/>
    <w:rsid w:val="00A06734"/>
    <w:rsid w:val="00A06BDE"/>
    <w:rsid w:val="00A07467"/>
    <w:rsid w:val="00A07F95"/>
    <w:rsid w:val="00A10D8F"/>
    <w:rsid w:val="00A11005"/>
    <w:rsid w:val="00A113E6"/>
    <w:rsid w:val="00A11D52"/>
    <w:rsid w:val="00A12B1B"/>
    <w:rsid w:val="00A12D61"/>
    <w:rsid w:val="00A13B26"/>
    <w:rsid w:val="00A13D37"/>
    <w:rsid w:val="00A140CF"/>
    <w:rsid w:val="00A14A7F"/>
    <w:rsid w:val="00A14B4F"/>
    <w:rsid w:val="00A15240"/>
    <w:rsid w:val="00A15664"/>
    <w:rsid w:val="00A15BC1"/>
    <w:rsid w:val="00A15DE7"/>
    <w:rsid w:val="00A1618B"/>
    <w:rsid w:val="00A16305"/>
    <w:rsid w:val="00A1655A"/>
    <w:rsid w:val="00A1693E"/>
    <w:rsid w:val="00A16CAB"/>
    <w:rsid w:val="00A17289"/>
    <w:rsid w:val="00A1790D"/>
    <w:rsid w:val="00A208CB"/>
    <w:rsid w:val="00A209BE"/>
    <w:rsid w:val="00A20C4E"/>
    <w:rsid w:val="00A20E44"/>
    <w:rsid w:val="00A20FC0"/>
    <w:rsid w:val="00A219F6"/>
    <w:rsid w:val="00A22143"/>
    <w:rsid w:val="00A22201"/>
    <w:rsid w:val="00A22219"/>
    <w:rsid w:val="00A22453"/>
    <w:rsid w:val="00A2276A"/>
    <w:rsid w:val="00A22D51"/>
    <w:rsid w:val="00A22DA0"/>
    <w:rsid w:val="00A23B17"/>
    <w:rsid w:val="00A23DEC"/>
    <w:rsid w:val="00A24654"/>
    <w:rsid w:val="00A24732"/>
    <w:rsid w:val="00A247E5"/>
    <w:rsid w:val="00A25719"/>
    <w:rsid w:val="00A25A3C"/>
    <w:rsid w:val="00A26030"/>
    <w:rsid w:val="00A2642F"/>
    <w:rsid w:val="00A2661A"/>
    <w:rsid w:val="00A267F8"/>
    <w:rsid w:val="00A26AAB"/>
    <w:rsid w:val="00A272A4"/>
    <w:rsid w:val="00A27500"/>
    <w:rsid w:val="00A27D2B"/>
    <w:rsid w:val="00A305FC"/>
    <w:rsid w:val="00A30FB7"/>
    <w:rsid w:val="00A3109C"/>
    <w:rsid w:val="00A310F6"/>
    <w:rsid w:val="00A314FB"/>
    <w:rsid w:val="00A31D09"/>
    <w:rsid w:val="00A31E2E"/>
    <w:rsid w:val="00A32013"/>
    <w:rsid w:val="00A322BA"/>
    <w:rsid w:val="00A32301"/>
    <w:rsid w:val="00A329F4"/>
    <w:rsid w:val="00A32A4F"/>
    <w:rsid w:val="00A333C4"/>
    <w:rsid w:val="00A33EF4"/>
    <w:rsid w:val="00A33F3A"/>
    <w:rsid w:val="00A3436C"/>
    <w:rsid w:val="00A3437A"/>
    <w:rsid w:val="00A3443B"/>
    <w:rsid w:val="00A34CFA"/>
    <w:rsid w:val="00A34E31"/>
    <w:rsid w:val="00A34FB3"/>
    <w:rsid w:val="00A350EC"/>
    <w:rsid w:val="00A35109"/>
    <w:rsid w:val="00A35D41"/>
    <w:rsid w:val="00A35EFE"/>
    <w:rsid w:val="00A362FF"/>
    <w:rsid w:val="00A36525"/>
    <w:rsid w:val="00A401F4"/>
    <w:rsid w:val="00A4124E"/>
    <w:rsid w:val="00A4168E"/>
    <w:rsid w:val="00A416E8"/>
    <w:rsid w:val="00A41A07"/>
    <w:rsid w:val="00A41C34"/>
    <w:rsid w:val="00A41F53"/>
    <w:rsid w:val="00A4257E"/>
    <w:rsid w:val="00A4278F"/>
    <w:rsid w:val="00A4288C"/>
    <w:rsid w:val="00A42960"/>
    <w:rsid w:val="00A42F39"/>
    <w:rsid w:val="00A432FB"/>
    <w:rsid w:val="00A4339E"/>
    <w:rsid w:val="00A43B84"/>
    <w:rsid w:val="00A440A0"/>
    <w:rsid w:val="00A440B8"/>
    <w:rsid w:val="00A449B6"/>
    <w:rsid w:val="00A44C9A"/>
    <w:rsid w:val="00A450F7"/>
    <w:rsid w:val="00A45204"/>
    <w:rsid w:val="00A45232"/>
    <w:rsid w:val="00A456F8"/>
    <w:rsid w:val="00A45A11"/>
    <w:rsid w:val="00A4652A"/>
    <w:rsid w:val="00A4678F"/>
    <w:rsid w:val="00A46B46"/>
    <w:rsid w:val="00A46B93"/>
    <w:rsid w:val="00A46FF2"/>
    <w:rsid w:val="00A4713E"/>
    <w:rsid w:val="00A47435"/>
    <w:rsid w:val="00A47556"/>
    <w:rsid w:val="00A4769F"/>
    <w:rsid w:val="00A505C8"/>
    <w:rsid w:val="00A505F2"/>
    <w:rsid w:val="00A507D9"/>
    <w:rsid w:val="00A51C99"/>
    <w:rsid w:val="00A52040"/>
    <w:rsid w:val="00A528CD"/>
    <w:rsid w:val="00A52A03"/>
    <w:rsid w:val="00A53209"/>
    <w:rsid w:val="00A53A1E"/>
    <w:rsid w:val="00A53B58"/>
    <w:rsid w:val="00A54614"/>
    <w:rsid w:val="00A54743"/>
    <w:rsid w:val="00A5496E"/>
    <w:rsid w:val="00A54B86"/>
    <w:rsid w:val="00A54DB0"/>
    <w:rsid w:val="00A55055"/>
    <w:rsid w:val="00A55057"/>
    <w:rsid w:val="00A55066"/>
    <w:rsid w:val="00A55527"/>
    <w:rsid w:val="00A55681"/>
    <w:rsid w:val="00A55696"/>
    <w:rsid w:val="00A55A18"/>
    <w:rsid w:val="00A55E02"/>
    <w:rsid w:val="00A55E59"/>
    <w:rsid w:val="00A55FEE"/>
    <w:rsid w:val="00A56126"/>
    <w:rsid w:val="00A56FD5"/>
    <w:rsid w:val="00A571E6"/>
    <w:rsid w:val="00A57D88"/>
    <w:rsid w:val="00A60038"/>
    <w:rsid w:val="00A602B6"/>
    <w:rsid w:val="00A60E05"/>
    <w:rsid w:val="00A61DE6"/>
    <w:rsid w:val="00A61F2E"/>
    <w:rsid w:val="00A6214E"/>
    <w:rsid w:val="00A62415"/>
    <w:rsid w:val="00A6279F"/>
    <w:rsid w:val="00A62916"/>
    <w:rsid w:val="00A64027"/>
    <w:rsid w:val="00A642A8"/>
    <w:rsid w:val="00A6487E"/>
    <w:rsid w:val="00A649F8"/>
    <w:rsid w:val="00A64C5A"/>
    <w:rsid w:val="00A64D53"/>
    <w:rsid w:val="00A64F5E"/>
    <w:rsid w:val="00A650DE"/>
    <w:rsid w:val="00A65A6A"/>
    <w:rsid w:val="00A65B4C"/>
    <w:rsid w:val="00A65D28"/>
    <w:rsid w:val="00A65F9A"/>
    <w:rsid w:val="00A661C2"/>
    <w:rsid w:val="00A663BC"/>
    <w:rsid w:val="00A66427"/>
    <w:rsid w:val="00A666C5"/>
    <w:rsid w:val="00A6713D"/>
    <w:rsid w:val="00A67BB3"/>
    <w:rsid w:val="00A702DF"/>
    <w:rsid w:val="00A70559"/>
    <w:rsid w:val="00A71210"/>
    <w:rsid w:val="00A7132F"/>
    <w:rsid w:val="00A71606"/>
    <w:rsid w:val="00A7168F"/>
    <w:rsid w:val="00A71737"/>
    <w:rsid w:val="00A72229"/>
    <w:rsid w:val="00A7225B"/>
    <w:rsid w:val="00A72596"/>
    <w:rsid w:val="00A72A0B"/>
    <w:rsid w:val="00A72E1A"/>
    <w:rsid w:val="00A72E26"/>
    <w:rsid w:val="00A7312C"/>
    <w:rsid w:val="00A734CF"/>
    <w:rsid w:val="00A73ADC"/>
    <w:rsid w:val="00A73CE8"/>
    <w:rsid w:val="00A748CC"/>
    <w:rsid w:val="00A74973"/>
    <w:rsid w:val="00A74E2F"/>
    <w:rsid w:val="00A7593A"/>
    <w:rsid w:val="00A75C65"/>
    <w:rsid w:val="00A75E67"/>
    <w:rsid w:val="00A769A8"/>
    <w:rsid w:val="00A76E84"/>
    <w:rsid w:val="00A773E7"/>
    <w:rsid w:val="00A77B81"/>
    <w:rsid w:val="00A80179"/>
    <w:rsid w:val="00A804E3"/>
    <w:rsid w:val="00A80564"/>
    <w:rsid w:val="00A807E1"/>
    <w:rsid w:val="00A808FF"/>
    <w:rsid w:val="00A8116A"/>
    <w:rsid w:val="00A811C1"/>
    <w:rsid w:val="00A816DC"/>
    <w:rsid w:val="00A81AC6"/>
    <w:rsid w:val="00A81C28"/>
    <w:rsid w:val="00A81C3E"/>
    <w:rsid w:val="00A81E75"/>
    <w:rsid w:val="00A81EE9"/>
    <w:rsid w:val="00A8200B"/>
    <w:rsid w:val="00A8219E"/>
    <w:rsid w:val="00A821C8"/>
    <w:rsid w:val="00A82418"/>
    <w:rsid w:val="00A826C4"/>
    <w:rsid w:val="00A82F2C"/>
    <w:rsid w:val="00A838F2"/>
    <w:rsid w:val="00A83938"/>
    <w:rsid w:val="00A83D3C"/>
    <w:rsid w:val="00A8400B"/>
    <w:rsid w:val="00A85069"/>
    <w:rsid w:val="00A85252"/>
    <w:rsid w:val="00A858EC"/>
    <w:rsid w:val="00A85B83"/>
    <w:rsid w:val="00A85D4A"/>
    <w:rsid w:val="00A8642F"/>
    <w:rsid w:val="00A867F0"/>
    <w:rsid w:val="00A86A91"/>
    <w:rsid w:val="00A871E8"/>
    <w:rsid w:val="00A8784F"/>
    <w:rsid w:val="00A87E03"/>
    <w:rsid w:val="00A87FA4"/>
    <w:rsid w:val="00A902AD"/>
    <w:rsid w:val="00A90BED"/>
    <w:rsid w:val="00A90CBE"/>
    <w:rsid w:val="00A91443"/>
    <w:rsid w:val="00A91814"/>
    <w:rsid w:val="00A91EDA"/>
    <w:rsid w:val="00A927F2"/>
    <w:rsid w:val="00A93003"/>
    <w:rsid w:val="00A93552"/>
    <w:rsid w:val="00A93682"/>
    <w:rsid w:val="00A937D4"/>
    <w:rsid w:val="00A93CDB"/>
    <w:rsid w:val="00A93FEB"/>
    <w:rsid w:val="00A94489"/>
    <w:rsid w:val="00A9453E"/>
    <w:rsid w:val="00A945DD"/>
    <w:rsid w:val="00A94A64"/>
    <w:rsid w:val="00A95017"/>
    <w:rsid w:val="00A95978"/>
    <w:rsid w:val="00A959A1"/>
    <w:rsid w:val="00A95AE2"/>
    <w:rsid w:val="00A95DAC"/>
    <w:rsid w:val="00A96702"/>
    <w:rsid w:val="00A9714F"/>
    <w:rsid w:val="00A9786D"/>
    <w:rsid w:val="00A97A22"/>
    <w:rsid w:val="00AA05AF"/>
    <w:rsid w:val="00AA0AEA"/>
    <w:rsid w:val="00AA1878"/>
    <w:rsid w:val="00AA25BB"/>
    <w:rsid w:val="00AA2B81"/>
    <w:rsid w:val="00AA2E18"/>
    <w:rsid w:val="00AA3458"/>
    <w:rsid w:val="00AA3E3D"/>
    <w:rsid w:val="00AA3F75"/>
    <w:rsid w:val="00AA3FF2"/>
    <w:rsid w:val="00AA418F"/>
    <w:rsid w:val="00AA4557"/>
    <w:rsid w:val="00AA46D9"/>
    <w:rsid w:val="00AA4969"/>
    <w:rsid w:val="00AA5E25"/>
    <w:rsid w:val="00AA623C"/>
    <w:rsid w:val="00AA66E6"/>
    <w:rsid w:val="00AA67A4"/>
    <w:rsid w:val="00AA6C4E"/>
    <w:rsid w:val="00AA6FC3"/>
    <w:rsid w:val="00AA7098"/>
    <w:rsid w:val="00AA7D48"/>
    <w:rsid w:val="00AA7D6E"/>
    <w:rsid w:val="00AA7F37"/>
    <w:rsid w:val="00AB0363"/>
    <w:rsid w:val="00AB07FE"/>
    <w:rsid w:val="00AB0E57"/>
    <w:rsid w:val="00AB11A4"/>
    <w:rsid w:val="00AB1361"/>
    <w:rsid w:val="00AB1719"/>
    <w:rsid w:val="00AB176C"/>
    <w:rsid w:val="00AB1FDE"/>
    <w:rsid w:val="00AB22B7"/>
    <w:rsid w:val="00AB294B"/>
    <w:rsid w:val="00AB2E16"/>
    <w:rsid w:val="00AB2F4B"/>
    <w:rsid w:val="00AB30DC"/>
    <w:rsid w:val="00AB3279"/>
    <w:rsid w:val="00AB33F4"/>
    <w:rsid w:val="00AB3795"/>
    <w:rsid w:val="00AB3963"/>
    <w:rsid w:val="00AB39D1"/>
    <w:rsid w:val="00AB3D3F"/>
    <w:rsid w:val="00AB48CD"/>
    <w:rsid w:val="00AB498D"/>
    <w:rsid w:val="00AB4ABF"/>
    <w:rsid w:val="00AB4CF0"/>
    <w:rsid w:val="00AB50C1"/>
    <w:rsid w:val="00AB57FF"/>
    <w:rsid w:val="00AB5BAB"/>
    <w:rsid w:val="00AB5D19"/>
    <w:rsid w:val="00AB5E6A"/>
    <w:rsid w:val="00AB5EF1"/>
    <w:rsid w:val="00AB5F29"/>
    <w:rsid w:val="00AB660A"/>
    <w:rsid w:val="00AB69B2"/>
    <w:rsid w:val="00AB77EA"/>
    <w:rsid w:val="00AC008A"/>
    <w:rsid w:val="00AC05D5"/>
    <w:rsid w:val="00AC0AEB"/>
    <w:rsid w:val="00AC2225"/>
    <w:rsid w:val="00AC251D"/>
    <w:rsid w:val="00AC2826"/>
    <w:rsid w:val="00AC2DC2"/>
    <w:rsid w:val="00AC32A8"/>
    <w:rsid w:val="00AC33A4"/>
    <w:rsid w:val="00AC49AD"/>
    <w:rsid w:val="00AC5908"/>
    <w:rsid w:val="00AC5930"/>
    <w:rsid w:val="00AC5FC1"/>
    <w:rsid w:val="00AC60E5"/>
    <w:rsid w:val="00AC6417"/>
    <w:rsid w:val="00AC6B47"/>
    <w:rsid w:val="00AC7F5D"/>
    <w:rsid w:val="00AD1614"/>
    <w:rsid w:val="00AD1AE0"/>
    <w:rsid w:val="00AD1BDB"/>
    <w:rsid w:val="00AD1E92"/>
    <w:rsid w:val="00AD23ED"/>
    <w:rsid w:val="00AD2471"/>
    <w:rsid w:val="00AD284D"/>
    <w:rsid w:val="00AD2A54"/>
    <w:rsid w:val="00AD2E1C"/>
    <w:rsid w:val="00AD364C"/>
    <w:rsid w:val="00AD3DDA"/>
    <w:rsid w:val="00AD4169"/>
    <w:rsid w:val="00AD42EF"/>
    <w:rsid w:val="00AD43F6"/>
    <w:rsid w:val="00AD4AB9"/>
    <w:rsid w:val="00AD52FE"/>
    <w:rsid w:val="00AD60FC"/>
    <w:rsid w:val="00AD6AEE"/>
    <w:rsid w:val="00AD6C49"/>
    <w:rsid w:val="00AD7138"/>
    <w:rsid w:val="00AD72B6"/>
    <w:rsid w:val="00AE0351"/>
    <w:rsid w:val="00AE07B1"/>
    <w:rsid w:val="00AE0887"/>
    <w:rsid w:val="00AE0BF0"/>
    <w:rsid w:val="00AE1172"/>
    <w:rsid w:val="00AE1381"/>
    <w:rsid w:val="00AE161D"/>
    <w:rsid w:val="00AE21E9"/>
    <w:rsid w:val="00AE246F"/>
    <w:rsid w:val="00AE2A7A"/>
    <w:rsid w:val="00AE2B68"/>
    <w:rsid w:val="00AE3A06"/>
    <w:rsid w:val="00AE3E8F"/>
    <w:rsid w:val="00AE4B09"/>
    <w:rsid w:val="00AE4B48"/>
    <w:rsid w:val="00AE4B6C"/>
    <w:rsid w:val="00AE4D6F"/>
    <w:rsid w:val="00AE5AA2"/>
    <w:rsid w:val="00AE5F6A"/>
    <w:rsid w:val="00AE635B"/>
    <w:rsid w:val="00AE720C"/>
    <w:rsid w:val="00AE72FA"/>
    <w:rsid w:val="00AE770E"/>
    <w:rsid w:val="00AE78D5"/>
    <w:rsid w:val="00AE7931"/>
    <w:rsid w:val="00AE7E6F"/>
    <w:rsid w:val="00AE7F6B"/>
    <w:rsid w:val="00AF03EA"/>
    <w:rsid w:val="00AF03EB"/>
    <w:rsid w:val="00AF071D"/>
    <w:rsid w:val="00AF0C13"/>
    <w:rsid w:val="00AF0F98"/>
    <w:rsid w:val="00AF1492"/>
    <w:rsid w:val="00AF20B9"/>
    <w:rsid w:val="00AF27A0"/>
    <w:rsid w:val="00AF2F5C"/>
    <w:rsid w:val="00AF3066"/>
    <w:rsid w:val="00AF316C"/>
    <w:rsid w:val="00AF33E5"/>
    <w:rsid w:val="00AF3433"/>
    <w:rsid w:val="00AF3976"/>
    <w:rsid w:val="00AF4222"/>
    <w:rsid w:val="00AF4B7A"/>
    <w:rsid w:val="00AF5251"/>
    <w:rsid w:val="00AF5BB5"/>
    <w:rsid w:val="00AF5CB4"/>
    <w:rsid w:val="00AF5D12"/>
    <w:rsid w:val="00AF65BD"/>
    <w:rsid w:val="00AF67ED"/>
    <w:rsid w:val="00AF6A77"/>
    <w:rsid w:val="00AF7975"/>
    <w:rsid w:val="00AF7C21"/>
    <w:rsid w:val="00B00278"/>
    <w:rsid w:val="00B0039C"/>
    <w:rsid w:val="00B003DB"/>
    <w:rsid w:val="00B00576"/>
    <w:rsid w:val="00B0123F"/>
    <w:rsid w:val="00B01977"/>
    <w:rsid w:val="00B01CE3"/>
    <w:rsid w:val="00B01F08"/>
    <w:rsid w:val="00B01F6E"/>
    <w:rsid w:val="00B02FCD"/>
    <w:rsid w:val="00B034F6"/>
    <w:rsid w:val="00B03755"/>
    <w:rsid w:val="00B03A93"/>
    <w:rsid w:val="00B03BC3"/>
    <w:rsid w:val="00B03DD0"/>
    <w:rsid w:val="00B03FBE"/>
    <w:rsid w:val="00B04BC2"/>
    <w:rsid w:val="00B051CF"/>
    <w:rsid w:val="00B06105"/>
    <w:rsid w:val="00B061D5"/>
    <w:rsid w:val="00B0641E"/>
    <w:rsid w:val="00B068D5"/>
    <w:rsid w:val="00B06DC0"/>
    <w:rsid w:val="00B06E22"/>
    <w:rsid w:val="00B070EE"/>
    <w:rsid w:val="00B07E2B"/>
    <w:rsid w:val="00B10646"/>
    <w:rsid w:val="00B10E5C"/>
    <w:rsid w:val="00B113B7"/>
    <w:rsid w:val="00B1156A"/>
    <w:rsid w:val="00B11A22"/>
    <w:rsid w:val="00B11C7C"/>
    <w:rsid w:val="00B11FB2"/>
    <w:rsid w:val="00B12911"/>
    <w:rsid w:val="00B12A78"/>
    <w:rsid w:val="00B12D1B"/>
    <w:rsid w:val="00B1323A"/>
    <w:rsid w:val="00B13252"/>
    <w:rsid w:val="00B132AD"/>
    <w:rsid w:val="00B13758"/>
    <w:rsid w:val="00B137B4"/>
    <w:rsid w:val="00B13F19"/>
    <w:rsid w:val="00B1422B"/>
    <w:rsid w:val="00B145E7"/>
    <w:rsid w:val="00B14F64"/>
    <w:rsid w:val="00B15C09"/>
    <w:rsid w:val="00B15DF3"/>
    <w:rsid w:val="00B1614B"/>
    <w:rsid w:val="00B167A2"/>
    <w:rsid w:val="00B16B91"/>
    <w:rsid w:val="00B17065"/>
    <w:rsid w:val="00B1737B"/>
    <w:rsid w:val="00B17431"/>
    <w:rsid w:val="00B175B8"/>
    <w:rsid w:val="00B17842"/>
    <w:rsid w:val="00B17AB2"/>
    <w:rsid w:val="00B20899"/>
    <w:rsid w:val="00B20C59"/>
    <w:rsid w:val="00B2132B"/>
    <w:rsid w:val="00B22380"/>
    <w:rsid w:val="00B22B14"/>
    <w:rsid w:val="00B22EF9"/>
    <w:rsid w:val="00B230D1"/>
    <w:rsid w:val="00B23711"/>
    <w:rsid w:val="00B23B42"/>
    <w:rsid w:val="00B23C82"/>
    <w:rsid w:val="00B23D41"/>
    <w:rsid w:val="00B23F6A"/>
    <w:rsid w:val="00B250CD"/>
    <w:rsid w:val="00B252DB"/>
    <w:rsid w:val="00B25440"/>
    <w:rsid w:val="00B25B3A"/>
    <w:rsid w:val="00B25C51"/>
    <w:rsid w:val="00B265DD"/>
    <w:rsid w:val="00B26AA0"/>
    <w:rsid w:val="00B26C91"/>
    <w:rsid w:val="00B27C40"/>
    <w:rsid w:val="00B301FB"/>
    <w:rsid w:val="00B30228"/>
    <w:rsid w:val="00B30B1C"/>
    <w:rsid w:val="00B30EF2"/>
    <w:rsid w:val="00B315A3"/>
    <w:rsid w:val="00B318E2"/>
    <w:rsid w:val="00B31A25"/>
    <w:rsid w:val="00B31BB9"/>
    <w:rsid w:val="00B31C5A"/>
    <w:rsid w:val="00B31EC1"/>
    <w:rsid w:val="00B341BD"/>
    <w:rsid w:val="00B3460A"/>
    <w:rsid w:val="00B34C7B"/>
    <w:rsid w:val="00B34F00"/>
    <w:rsid w:val="00B350F2"/>
    <w:rsid w:val="00B35546"/>
    <w:rsid w:val="00B36E58"/>
    <w:rsid w:val="00B37E8A"/>
    <w:rsid w:val="00B37FE9"/>
    <w:rsid w:val="00B409FF"/>
    <w:rsid w:val="00B40D2C"/>
    <w:rsid w:val="00B416F0"/>
    <w:rsid w:val="00B419CA"/>
    <w:rsid w:val="00B41A83"/>
    <w:rsid w:val="00B41E3E"/>
    <w:rsid w:val="00B42215"/>
    <w:rsid w:val="00B42446"/>
    <w:rsid w:val="00B425C8"/>
    <w:rsid w:val="00B4292D"/>
    <w:rsid w:val="00B42A71"/>
    <w:rsid w:val="00B42B3C"/>
    <w:rsid w:val="00B42E18"/>
    <w:rsid w:val="00B435FE"/>
    <w:rsid w:val="00B438C0"/>
    <w:rsid w:val="00B4404E"/>
    <w:rsid w:val="00B44199"/>
    <w:rsid w:val="00B442D5"/>
    <w:rsid w:val="00B445D9"/>
    <w:rsid w:val="00B446CA"/>
    <w:rsid w:val="00B44B58"/>
    <w:rsid w:val="00B45B2E"/>
    <w:rsid w:val="00B45CA4"/>
    <w:rsid w:val="00B45FF4"/>
    <w:rsid w:val="00B4617C"/>
    <w:rsid w:val="00B46553"/>
    <w:rsid w:val="00B466D8"/>
    <w:rsid w:val="00B467D6"/>
    <w:rsid w:val="00B46A09"/>
    <w:rsid w:val="00B46C23"/>
    <w:rsid w:val="00B476EA"/>
    <w:rsid w:val="00B47D85"/>
    <w:rsid w:val="00B5027B"/>
    <w:rsid w:val="00B50303"/>
    <w:rsid w:val="00B507B1"/>
    <w:rsid w:val="00B50FDE"/>
    <w:rsid w:val="00B51245"/>
    <w:rsid w:val="00B5130C"/>
    <w:rsid w:val="00B518B6"/>
    <w:rsid w:val="00B51AB4"/>
    <w:rsid w:val="00B5226C"/>
    <w:rsid w:val="00B52451"/>
    <w:rsid w:val="00B52D6C"/>
    <w:rsid w:val="00B5368B"/>
    <w:rsid w:val="00B538CB"/>
    <w:rsid w:val="00B538EB"/>
    <w:rsid w:val="00B540AA"/>
    <w:rsid w:val="00B543EA"/>
    <w:rsid w:val="00B54A78"/>
    <w:rsid w:val="00B54F0D"/>
    <w:rsid w:val="00B55311"/>
    <w:rsid w:val="00B5532C"/>
    <w:rsid w:val="00B555DD"/>
    <w:rsid w:val="00B55902"/>
    <w:rsid w:val="00B55D00"/>
    <w:rsid w:val="00B565EC"/>
    <w:rsid w:val="00B56B7B"/>
    <w:rsid w:val="00B570B9"/>
    <w:rsid w:val="00B572E8"/>
    <w:rsid w:val="00B57D88"/>
    <w:rsid w:val="00B57FC6"/>
    <w:rsid w:val="00B60ADA"/>
    <w:rsid w:val="00B60ED1"/>
    <w:rsid w:val="00B60ED4"/>
    <w:rsid w:val="00B61124"/>
    <w:rsid w:val="00B61BE2"/>
    <w:rsid w:val="00B621CB"/>
    <w:rsid w:val="00B62AD8"/>
    <w:rsid w:val="00B62BB3"/>
    <w:rsid w:val="00B62F6A"/>
    <w:rsid w:val="00B632C8"/>
    <w:rsid w:val="00B6336E"/>
    <w:rsid w:val="00B633EE"/>
    <w:rsid w:val="00B640FF"/>
    <w:rsid w:val="00B64531"/>
    <w:rsid w:val="00B645EC"/>
    <w:rsid w:val="00B64BA8"/>
    <w:rsid w:val="00B64E82"/>
    <w:rsid w:val="00B65247"/>
    <w:rsid w:val="00B65647"/>
    <w:rsid w:val="00B6577E"/>
    <w:rsid w:val="00B65835"/>
    <w:rsid w:val="00B65962"/>
    <w:rsid w:val="00B65A06"/>
    <w:rsid w:val="00B65E55"/>
    <w:rsid w:val="00B663CB"/>
    <w:rsid w:val="00B6685D"/>
    <w:rsid w:val="00B66D12"/>
    <w:rsid w:val="00B67018"/>
    <w:rsid w:val="00B6705F"/>
    <w:rsid w:val="00B67E62"/>
    <w:rsid w:val="00B7056E"/>
    <w:rsid w:val="00B7088E"/>
    <w:rsid w:val="00B70A7F"/>
    <w:rsid w:val="00B712FC"/>
    <w:rsid w:val="00B7238B"/>
    <w:rsid w:val="00B72403"/>
    <w:rsid w:val="00B724B9"/>
    <w:rsid w:val="00B72C7E"/>
    <w:rsid w:val="00B73A7C"/>
    <w:rsid w:val="00B744C3"/>
    <w:rsid w:val="00B75353"/>
    <w:rsid w:val="00B75478"/>
    <w:rsid w:val="00B758B5"/>
    <w:rsid w:val="00B763A2"/>
    <w:rsid w:val="00B7692A"/>
    <w:rsid w:val="00B76F21"/>
    <w:rsid w:val="00B77340"/>
    <w:rsid w:val="00B77515"/>
    <w:rsid w:val="00B77CEE"/>
    <w:rsid w:val="00B77D97"/>
    <w:rsid w:val="00B80092"/>
    <w:rsid w:val="00B801D0"/>
    <w:rsid w:val="00B8037F"/>
    <w:rsid w:val="00B80931"/>
    <w:rsid w:val="00B810EA"/>
    <w:rsid w:val="00B813AE"/>
    <w:rsid w:val="00B8172D"/>
    <w:rsid w:val="00B81766"/>
    <w:rsid w:val="00B82C69"/>
    <w:rsid w:val="00B831B4"/>
    <w:rsid w:val="00B831FF"/>
    <w:rsid w:val="00B837D9"/>
    <w:rsid w:val="00B83A3C"/>
    <w:rsid w:val="00B83C69"/>
    <w:rsid w:val="00B840FD"/>
    <w:rsid w:val="00B84237"/>
    <w:rsid w:val="00B8437B"/>
    <w:rsid w:val="00B850DA"/>
    <w:rsid w:val="00B8567D"/>
    <w:rsid w:val="00B8574F"/>
    <w:rsid w:val="00B85D20"/>
    <w:rsid w:val="00B85E7F"/>
    <w:rsid w:val="00B86378"/>
    <w:rsid w:val="00B87B68"/>
    <w:rsid w:val="00B90040"/>
    <w:rsid w:val="00B90317"/>
    <w:rsid w:val="00B903C7"/>
    <w:rsid w:val="00B90666"/>
    <w:rsid w:val="00B90D6E"/>
    <w:rsid w:val="00B90EB1"/>
    <w:rsid w:val="00B9112D"/>
    <w:rsid w:val="00B9158C"/>
    <w:rsid w:val="00B916EB"/>
    <w:rsid w:val="00B918F0"/>
    <w:rsid w:val="00B91F82"/>
    <w:rsid w:val="00B923D5"/>
    <w:rsid w:val="00B92420"/>
    <w:rsid w:val="00B930AF"/>
    <w:rsid w:val="00B9331D"/>
    <w:rsid w:val="00B93DA6"/>
    <w:rsid w:val="00B9463F"/>
    <w:rsid w:val="00B94AC8"/>
    <w:rsid w:val="00B951AA"/>
    <w:rsid w:val="00B956D8"/>
    <w:rsid w:val="00B9591F"/>
    <w:rsid w:val="00B95C23"/>
    <w:rsid w:val="00B95E7F"/>
    <w:rsid w:val="00B961CC"/>
    <w:rsid w:val="00B96BAE"/>
    <w:rsid w:val="00B96DEC"/>
    <w:rsid w:val="00B96E67"/>
    <w:rsid w:val="00B97460"/>
    <w:rsid w:val="00B97E03"/>
    <w:rsid w:val="00B97EEB"/>
    <w:rsid w:val="00BA044D"/>
    <w:rsid w:val="00BA05F8"/>
    <w:rsid w:val="00BA10D3"/>
    <w:rsid w:val="00BA1BE5"/>
    <w:rsid w:val="00BA2242"/>
    <w:rsid w:val="00BA2374"/>
    <w:rsid w:val="00BA2A98"/>
    <w:rsid w:val="00BA32B5"/>
    <w:rsid w:val="00BA3E8A"/>
    <w:rsid w:val="00BA4515"/>
    <w:rsid w:val="00BA485C"/>
    <w:rsid w:val="00BA4937"/>
    <w:rsid w:val="00BA4A1F"/>
    <w:rsid w:val="00BA4CBF"/>
    <w:rsid w:val="00BA4E27"/>
    <w:rsid w:val="00BA5ABF"/>
    <w:rsid w:val="00BA5D64"/>
    <w:rsid w:val="00BA5E4A"/>
    <w:rsid w:val="00BA68A6"/>
    <w:rsid w:val="00BA6B1A"/>
    <w:rsid w:val="00BA7953"/>
    <w:rsid w:val="00BA79C5"/>
    <w:rsid w:val="00BA7C90"/>
    <w:rsid w:val="00BB0546"/>
    <w:rsid w:val="00BB0655"/>
    <w:rsid w:val="00BB067E"/>
    <w:rsid w:val="00BB085D"/>
    <w:rsid w:val="00BB088D"/>
    <w:rsid w:val="00BB0CF2"/>
    <w:rsid w:val="00BB14B9"/>
    <w:rsid w:val="00BB16F2"/>
    <w:rsid w:val="00BB1BFB"/>
    <w:rsid w:val="00BB2192"/>
    <w:rsid w:val="00BB2278"/>
    <w:rsid w:val="00BB2A68"/>
    <w:rsid w:val="00BB317C"/>
    <w:rsid w:val="00BB3349"/>
    <w:rsid w:val="00BB360B"/>
    <w:rsid w:val="00BB3B9F"/>
    <w:rsid w:val="00BB4337"/>
    <w:rsid w:val="00BB43EF"/>
    <w:rsid w:val="00BB4920"/>
    <w:rsid w:val="00BB518F"/>
    <w:rsid w:val="00BB5521"/>
    <w:rsid w:val="00BB56A0"/>
    <w:rsid w:val="00BB58DE"/>
    <w:rsid w:val="00BB5FEF"/>
    <w:rsid w:val="00BB642A"/>
    <w:rsid w:val="00BB6554"/>
    <w:rsid w:val="00BB66C9"/>
    <w:rsid w:val="00BB6E4C"/>
    <w:rsid w:val="00BB6F09"/>
    <w:rsid w:val="00BB72B5"/>
    <w:rsid w:val="00BB78AC"/>
    <w:rsid w:val="00BB7C77"/>
    <w:rsid w:val="00BC00AE"/>
    <w:rsid w:val="00BC061F"/>
    <w:rsid w:val="00BC098A"/>
    <w:rsid w:val="00BC102B"/>
    <w:rsid w:val="00BC1139"/>
    <w:rsid w:val="00BC1640"/>
    <w:rsid w:val="00BC18ED"/>
    <w:rsid w:val="00BC1AF9"/>
    <w:rsid w:val="00BC1D66"/>
    <w:rsid w:val="00BC2336"/>
    <w:rsid w:val="00BC2594"/>
    <w:rsid w:val="00BC2C49"/>
    <w:rsid w:val="00BC2CB8"/>
    <w:rsid w:val="00BC3294"/>
    <w:rsid w:val="00BC351F"/>
    <w:rsid w:val="00BC4099"/>
    <w:rsid w:val="00BC4517"/>
    <w:rsid w:val="00BC4B3B"/>
    <w:rsid w:val="00BC4DA9"/>
    <w:rsid w:val="00BC5350"/>
    <w:rsid w:val="00BC60E9"/>
    <w:rsid w:val="00BC6451"/>
    <w:rsid w:val="00BC6E03"/>
    <w:rsid w:val="00BC75FC"/>
    <w:rsid w:val="00BC79E4"/>
    <w:rsid w:val="00BC79EB"/>
    <w:rsid w:val="00BC7B37"/>
    <w:rsid w:val="00BC7F6F"/>
    <w:rsid w:val="00BD071F"/>
    <w:rsid w:val="00BD0D97"/>
    <w:rsid w:val="00BD13B1"/>
    <w:rsid w:val="00BD1808"/>
    <w:rsid w:val="00BD1985"/>
    <w:rsid w:val="00BD2467"/>
    <w:rsid w:val="00BD25FF"/>
    <w:rsid w:val="00BD26EA"/>
    <w:rsid w:val="00BD2E38"/>
    <w:rsid w:val="00BD2F29"/>
    <w:rsid w:val="00BD2FA0"/>
    <w:rsid w:val="00BD33CD"/>
    <w:rsid w:val="00BD3588"/>
    <w:rsid w:val="00BD444C"/>
    <w:rsid w:val="00BD449B"/>
    <w:rsid w:val="00BD4543"/>
    <w:rsid w:val="00BD598E"/>
    <w:rsid w:val="00BD688B"/>
    <w:rsid w:val="00BD6C11"/>
    <w:rsid w:val="00BD70CE"/>
    <w:rsid w:val="00BD717C"/>
    <w:rsid w:val="00BD7F43"/>
    <w:rsid w:val="00BE0460"/>
    <w:rsid w:val="00BE09B6"/>
    <w:rsid w:val="00BE127A"/>
    <w:rsid w:val="00BE1EE5"/>
    <w:rsid w:val="00BE224D"/>
    <w:rsid w:val="00BE25DA"/>
    <w:rsid w:val="00BE2A42"/>
    <w:rsid w:val="00BE2CDF"/>
    <w:rsid w:val="00BE3777"/>
    <w:rsid w:val="00BE3BE4"/>
    <w:rsid w:val="00BE4145"/>
    <w:rsid w:val="00BE43C4"/>
    <w:rsid w:val="00BE5BE9"/>
    <w:rsid w:val="00BE5E50"/>
    <w:rsid w:val="00BE6501"/>
    <w:rsid w:val="00BE664C"/>
    <w:rsid w:val="00BE6B0B"/>
    <w:rsid w:val="00BE7188"/>
    <w:rsid w:val="00BE781B"/>
    <w:rsid w:val="00BF0352"/>
    <w:rsid w:val="00BF09E5"/>
    <w:rsid w:val="00BF0A4B"/>
    <w:rsid w:val="00BF1178"/>
    <w:rsid w:val="00BF121D"/>
    <w:rsid w:val="00BF14FC"/>
    <w:rsid w:val="00BF2543"/>
    <w:rsid w:val="00BF2589"/>
    <w:rsid w:val="00BF2B6C"/>
    <w:rsid w:val="00BF2CA3"/>
    <w:rsid w:val="00BF3D01"/>
    <w:rsid w:val="00BF3E49"/>
    <w:rsid w:val="00BF3E60"/>
    <w:rsid w:val="00BF3FBE"/>
    <w:rsid w:val="00BF4BAA"/>
    <w:rsid w:val="00BF4D4D"/>
    <w:rsid w:val="00BF57A3"/>
    <w:rsid w:val="00BF58DB"/>
    <w:rsid w:val="00BF5951"/>
    <w:rsid w:val="00BF5D48"/>
    <w:rsid w:val="00BF62BB"/>
    <w:rsid w:val="00BF695C"/>
    <w:rsid w:val="00BF6B24"/>
    <w:rsid w:val="00BF72EC"/>
    <w:rsid w:val="00BF7938"/>
    <w:rsid w:val="00BF7C3F"/>
    <w:rsid w:val="00BF7EEF"/>
    <w:rsid w:val="00BF7F0D"/>
    <w:rsid w:val="00C015C2"/>
    <w:rsid w:val="00C0177A"/>
    <w:rsid w:val="00C0178D"/>
    <w:rsid w:val="00C0237D"/>
    <w:rsid w:val="00C02A09"/>
    <w:rsid w:val="00C02BB8"/>
    <w:rsid w:val="00C02E44"/>
    <w:rsid w:val="00C02F5B"/>
    <w:rsid w:val="00C02F5F"/>
    <w:rsid w:val="00C02FF5"/>
    <w:rsid w:val="00C030B5"/>
    <w:rsid w:val="00C0345D"/>
    <w:rsid w:val="00C03556"/>
    <w:rsid w:val="00C0397C"/>
    <w:rsid w:val="00C03DBA"/>
    <w:rsid w:val="00C03E57"/>
    <w:rsid w:val="00C04A5C"/>
    <w:rsid w:val="00C053DD"/>
    <w:rsid w:val="00C05A99"/>
    <w:rsid w:val="00C06C30"/>
    <w:rsid w:val="00C06FD2"/>
    <w:rsid w:val="00C0741E"/>
    <w:rsid w:val="00C077CF"/>
    <w:rsid w:val="00C07952"/>
    <w:rsid w:val="00C07E1B"/>
    <w:rsid w:val="00C10084"/>
    <w:rsid w:val="00C10704"/>
    <w:rsid w:val="00C12A0E"/>
    <w:rsid w:val="00C12BE7"/>
    <w:rsid w:val="00C12F28"/>
    <w:rsid w:val="00C131FA"/>
    <w:rsid w:val="00C13269"/>
    <w:rsid w:val="00C13FE1"/>
    <w:rsid w:val="00C1444C"/>
    <w:rsid w:val="00C147A0"/>
    <w:rsid w:val="00C14FAF"/>
    <w:rsid w:val="00C154DF"/>
    <w:rsid w:val="00C159B5"/>
    <w:rsid w:val="00C15AE5"/>
    <w:rsid w:val="00C160CB"/>
    <w:rsid w:val="00C16E66"/>
    <w:rsid w:val="00C16FAA"/>
    <w:rsid w:val="00C17E16"/>
    <w:rsid w:val="00C20213"/>
    <w:rsid w:val="00C21159"/>
    <w:rsid w:val="00C21435"/>
    <w:rsid w:val="00C216D6"/>
    <w:rsid w:val="00C21B26"/>
    <w:rsid w:val="00C21DDE"/>
    <w:rsid w:val="00C22395"/>
    <w:rsid w:val="00C223D7"/>
    <w:rsid w:val="00C2272A"/>
    <w:rsid w:val="00C22859"/>
    <w:rsid w:val="00C22979"/>
    <w:rsid w:val="00C22B73"/>
    <w:rsid w:val="00C22EA2"/>
    <w:rsid w:val="00C230D8"/>
    <w:rsid w:val="00C233EC"/>
    <w:rsid w:val="00C24059"/>
    <w:rsid w:val="00C2432C"/>
    <w:rsid w:val="00C247BD"/>
    <w:rsid w:val="00C24867"/>
    <w:rsid w:val="00C24E52"/>
    <w:rsid w:val="00C2516E"/>
    <w:rsid w:val="00C2544B"/>
    <w:rsid w:val="00C25C66"/>
    <w:rsid w:val="00C26005"/>
    <w:rsid w:val="00C264AE"/>
    <w:rsid w:val="00C268AA"/>
    <w:rsid w:val="00C26AD1"/>
    <w:rsid w:val="00C27A34"/>
    <w:rsid w:val="00C27A80"/>
    <w:rsid w:val="00C27ADE"/>
    <w:rsid w:val="00C27B04"/>
    <w:rsid w:val="00C27B10"/>
    <w:rsid w:val="00C30256"/>
    <w:rsid w:val="00C3043A"/>
    <w:rsid w:val="00C3058D"/>
    <w:rsid w:val="00C30944"/>
    <w:rsid w:val="00C30E26"/>
    <w:rsid w:val="00C30EC4"/>
    <w:rsid w:val="00C31DDA"/>
    <w:rsid w:val="00C32057"/>
    <w:rsid w:val="00C323DD"/>
    <w:rsid w:val="00C32A2F"/>
    <w:rsid w:val="00C32B90"/>
    <w:rsid w:val="00C33550"/>
    <w:rsid w:val="00C339B7"/>
    <w:rsid w:val="00C33F23"/>
    <w:rsid w:val="00C3459A"/>
    <w:rsid w:val="00C34BB7"/>
    <w:rsid w:val="00C34C15"/>
    <w:rsid w:val="00C34E78"/>
    <w:rsid w:val="00C35814"/>
    <w:rsid w:val="00C358BA"/>
    <w:rsid w:val="00C35A8F"/>
    <w:rsid w:val="00C35AEF"/>
    <w:rsid w:val="00C35E66"/>
    <w:rsid w:val="00C35F63"/>
    <w:rsid w:val="00C3601A"/>
    <w:rsid w:val="00C362F8"/>
    <w:rsid w:val="00C36B0F"/>
    <w:rsid w:val="00C374EB"/>
    <w:rsid w:val="00C40019"/>
    <w:rsid w:val="00C400B7"/>
    <w:rsid w:val="00C40701"/>
    <w:rsid w:val="00C41DA0"/>
    <w:rsid w:val="00C421AC"/>
    <w:rsid w:val="00C42B53"/>
    <w:rsid w:val="00C43CF6"/>
    <w:rsid w:val="00C4470F"/>
    <w:rsid w:val="00C44CF0"/>
    <w:rsid w:val="00C44DE7"/>
    <w:rsid w:val="00C45763"/>
    <w:rsid w:val="00C457EF"/>
    <w:rsid w:val="00C45E1E"/>
    <w:rsid w:val="00C45F6A"/>
    <w:rsid w:val="00C463DD"/>
    <w:rsid w:val="00C46935"/>
    <w:rsid w:val="00C4712E"/>
    <w:rsid w:val="00C47382"/>
    <w:rsid w:val="00C473D4"/>
    <w:rsid w:val="00C50104"/>
    <w:rsid w:val="00C507DC"/>
    <w:rsid w:val="00C50CAD"/>
    <w:rsid w:val="00C5148D"/>
    <w:rsid w:val="00C51739"/>
    <w:rsid w:val="00C518D1"/>
    <w:rsid w:val="00C51B34"/>
    <w:rsid w:val="00C52618"/>
    <w:rsid w:val="00C526E8"/>
    <w:rsid w:val="00C528EF"/>
    <w:rsid w:val="00C5373F"/>
    <w:rsid w:val="00C5488F"/>
    <w:rsid w:val="00C54D15"/>
    <w:rsid w:val="00C55295"/>
    <w:rsid w:val="00C555E3"/>
    <w:rsid w:val="00C55688"/>
    <w:rsid w:val="00C5593B"/>
    <w:rsid w:val="00C55D57"/>
    <w:rsid w:val="00C55F11"/>
    <w:rsid w:val="00C56582"/>
    <w:rsid w:val="00C56A7D"/>
    <w:rsid w:val="00C57125"/>
    <w:rsid w:val="00C574DE"/>
    <w:rsid w:val="00C57BA5"/>
    <w:rsid w:val="00C57CA6"/>
    <w:rsid w:val="00C57D67"/>
    <w:rsid w:val="00C57FD5"/>
    <w:rsid w:val="00C604F5"/>
    <w:rsid w:val="00C6066D"/>
    <w:rsid w:val="00C60A5C"/>
    <w:rsid w:val="00C60EF0"/>
    <w:rsid w:val="00C619E4"/>
    <w:rsid w:val="00C61DE6"/>
    <w:rsid w:val="00C61EEF"/>
    <w:rsid w:val="00C62317"/>
    <w:rsid w:val="00C6269B"/>
    <w:rsid w:val="00C6270A"/>
    <w:rsid w:val="00C62C16"/>
    <w:rsid w:val="00C634BB"/>
    <w:rsid w:val="00C63A61"/>
    <w:rsid w:val="00C63D7E"/>
    <w:rsid w:val="00C64304"/>
    <w:rsid w:val="00C64422"/>
    <w:rsid w:val="00C647A1"/>
    <w:rsid w:val="00C64BCC"/>
    <w:rsid w:val="00C6518A"/>
    <w:rsid w:val="00C66211"/>
    <w:rsid w:val="00C673AD"/>
    <w:rsid w:val="00C679A1"/>
    <w:rsid w:val="00C67ACE"/>
    <w:rsid w:val="00C67E84"/>
    <w:rsid w:val="00C705FA"/>
    <w:rsid w:val="00C70B60"/>
    <w:rsid w:val="00C70D6F"/>
    <w:rsid w:val="00C70DB4"/>
    <w:rsid w:val="00C7180E"/>
    <w:rsid w:val="00C72385"/>
    <w:rsid w:val="00C72E99"/>
    <w:rsid w:val="00C731A9"/>
    <w:rsid w:val="00C73B72"/>
    <w:rsid w:val="00C73D69"/>
    <w:rsid w:val="00C73F01"/>
    <w:rsid w:val="00C75610"/>
    <w:rsid w:val="00C756A5"/>
    <w:rsid w:val="00C75D68"/>
    <w:rsid w:val="00C7611F"/>
    <w:rsid w:val="00C767C4"/>
    <w:rsid w:val="00C77430"/>
    <w:rsid w:val="00C776C7"/>
    <w:rsid w:val="00C77D4F"/>
    <w:rsid w:val="00C8005E"/>
    <w:rsid w:val="00C80F92"/>
    <w:rsid w:val="00C81A5E"/>
    <w:rsid w:val="00C82173"/>
    <w:rsid w:val="00C8262A"/>
    <w:rsid w:val="00C82632"/>
    <w:rsid w:val="00C834C6"/>
    <w:rsid w:val="00C836E8"/>
    <w:rsid w:val="00C83A9F"/>
    <w:rsid w:val="00C84760"/>
    <w:rsid w:val="00C84A8D"/>
    <w:rsid w:val="00C84A90"/>
    <w:rsid w:val="00C853A4"/>
    <w:rsid w:val="00C857DE"/>
    <w:rsid w:val="00C85A58"/>
    <w:rsid w:val="00C85DF1"/>
    <w:rsid w:val="00C85EE7"/>
    <w:rsid w:val="00C86025"/>
    <w:rsid w:val="00C8734A"/>
    <w:rsid w:val="00C9021E"/>
    <w:rsid w:val="00C90389"/>
    <w:rsid w:val="00C904F0"/>
    <w:rsid w:val="00C905A4"/>
    <w:rsid w:val="00C9062C"/>
    <w:rsid w:val="00C90C25"/>
    <w:rsid w:val="00C918BD"/>
    <w:rsid w:val="00C91C38"/>
    <w:rsid w:val="00C91F0B"/>
    <w:rsid w:val="00C9218E"/>
    <w:rsid w:val="00C929C6"/>
    <w:rsid w:val="00C930F2"/>
    <w:rsid w:val="00C93684"/>
    <w:rsid w:val="00C937EB"/>
    <w:rsid w:val="00C93B68"/>
    <w:rsid w:val="00C94355"/>
    <w:rsid w:val="00C945C9"/>
    <w:rsid w:val="00C96166"/>
    <w:rsid w:val="00C965B7"/>
    <w:rsid w:val="00C96C04"/>
    <w:rsid w:val="00C96C70"/>
    <w:rsid w:val="00C96F48"/>
    <w:rsid w:val="00C96F6B"/>
    <w:rsid w:val="00C971EC"/>
    <w:rsid w:val="00C973C0"/>
    <w:rsid w:val="00C97C72"/>
    <w:rsid w:val="00CA019C"/>
    <w:rsid w:val="00CA0CA1"/>
    <w:rsid w:val="00CA1277"/>
    <w:rsid w:val="00CA18E3"/>
    <w:rsid w:val="00CA197B"/>
    <w:rsid w:val="00CA1C12"/>
    <w:rsid w:val="00CA1CED"/>
    <w:rsid w:val="00CA1F46"/>
    <w:rsid w:val="00CA1F85"/>
    <w:rsid w:val="00CA2BD3"/>
    <w:rsid w:val="00CA2F64"/>
    <w:rsid w:val="00CA2FA3"/>
    <w:rsid w:val="00CA30E2"/>
    <w:rsid w:val="00CA32CC"/>
    <w:rsid w:val="00CA4943"/>
    <w:rsid w:val="00CA4C2C"/>
    <w:rsid w:val="00CA51D0"/>
    <w:rsid w:val="00CA5492"/>
    <w:rsid w:val="00CA594C"/>
    <w:rsid w:val="00CA60FB"/>
    <w:rsid w:val="00CA6D9E"/>
    <w:rsid w:val="00CA75A7"/>
    <w:rsid w:val="00CA7653"/>
    <w:rsid w:val="00CB0109"/>
    <w:rsid w:val="00CB03E1"/>
    <w:rsid w:val="00CB05B1"/>
    <w:rsid w:val="00CB0F00"/>
    <w:rsid w:val="00CB138E"/>
    <w:rsid w:val="00CB13D0"/>
    <w:rsid w:val="00CB196A"/>
    <w:rsid w:val="00CB1CF5"/>
    <w:rsid w:val="00CB1E27"/>
    <w:rsid w:val="00CB26CC"/>
    <w:rsid w:val="00CB2B9C"/>
    <w:rsid w:val="00CB38ED"/>
    <w:rsid w:val="00CB3C3F"/>
    <w:rsid w:val="00CB3FE8"/>
    <w:rsid w:val="00CB4482"/>
    <w:rsid w:val="00CB45F0"/>
    <w:rsid w:val="00CB469E"/>
    <w:rsid w:val="00CB4DD1"/>
    <w:rsid w:val="00CB57EC"/>
    <w:rsid w:val="00CB5AC3"/>
    <w:rsid w:val="00CB5BA8"/>
    <w:rsid w:val="00CB6ACA"/>
    <w:rsid w:val="00CB7103"/>
    <w:rsid w:val="00CB733E"/>
    <w:rsid w:val="00CC027D"/>
    <w:rsid w:val="00CC070F"/>
    <w:rsid w:val="00CC0CED"/>
    <w:rsid w:val="00CC0D68"/>
    <w:rsid w:val="00CC0E28"/>
    <w:rsid w:val="00CC1213"/>
    <w:rsid w:val="00CC14B9"/>
    <w:rsid w:val="00CC1A8D"/>
    <w:rsid w:val="00CC1AB5"/>
    <w:rsid w:val="00CC24F5"/>
    <w:rsid w:val="00CC2C6A"/>
    <w:rsid w:val="00CC3292"/>
    <w:rsid w:val="00CC48B9"/>
    <w:rsid w:val="00CC4FC6"/>
    <w:rsid w:val="00CC52FD"/>
    <w:rsid w:val="00CC57B9"/>
    <w:rsid w:val="00CC5E35"/>
    <w:rsid w:val="00CC5FA2"/>
    <w:rsid w:val="00CC6569"/>
    <w:rsid w:val="00CC68D2"/>
    <w:rsid w:val="00CC6EBA"/>
    <w:rsid w:val="00CC6FEB"/>
    <w:rsid w:val="00CC79F2"/>
    <w:rsid w:val="00CD0424"/>
    <w:rsid w:val="00CD0454"/>
    <w:rsid w:val="00CD1852"/>
    <w:rsid w:val="00CD1B30"/>
    <w:rsid w:val="00CD2465"/>
    <w:rsid w:val="00CD2A95"/>
    <w:rsid w:val="00CD2D52"/>
    <w:rsid w:val="00CD34F4"/>
    <w:rsid w:val="00CD3870"/>
    <w:rsid w:val="00CD38EE"/>
    <w:rsid w:val="00CD4B31"/>
    <w:rsid w:val="00CD4F7A"/>
    <w:rsid w:val="00CD6069"/>
    <w:rsid w:val="00CD620F"/>
    <w:rsid w:val="00CD6616"/>
    <w:rsid w:val="00CD6D43"/>
    <w:rsid w:val="00CD6EF0"/>
    <w:rsid w:val="00CD7310"/>
    <w:rsid w:val="00CD7461"/>
    <w:rsid w:val="00CD748B"/>
    <w:rsid w:val="00CD7982"/>
    <w:rsid w:val="00CD7C25"/>
    <w:rsid w:val="00CD7F61"/>
    <w:rsid w:val="00CE0040"/>
    <w:rsid w:val="00CE07FF"/>
    <w:rsid w:val="00CE0C12"/>
    <w:rsid w:val="00CE0DFF"/>
    <w:rsid w:val="00CE1191"/>
    <w:rsid w:val="00CE1617"/>
    <w:rsid w:val="00CE1AC2"/>
    <w:rsid w:val="00CE2232"/>
    <w:rsid w:val="00CE384B"/>
    <w:rsid w:val="00CE3A92"/>
    <w:rsid w:val="00CE3DD4"/>
    <w:rsid w:val="00CE417F"/>
    <w:rsid w:val="00CE4288"/>
    <w:rsid w:val="00CE4398"/>
    <w:rsid w:val="00CE4469"/>
    <w:rsid w:val="00CE463F"/>
    <w:rsid w:val="00CE478E"/>
    <w:rsid w:val="00CE4877"/>
    <w:rsid w:val="00CE4B5D"/>
    <w:rsid w:val="00CE5D8E"/>
    <w:rsid w:val="00CE62DB"/>
    <w:rsid w:val="00CE69B3"/>
    <w:rsid w:val="00CE6C66"/>
    <w:rsid w:val="00CE76A7"/>
    <w:rsid w:val="00CE7F42"/>
    <w:rsid w:val="00CE7F9D"/>
    <w:rsid w:val="00CE7FC6"/>
    <w:rsid w:val="00CF0588"/>
    <w:rsid w:val="00CF068C"/>
    <w:rsid w:val="00CF06E6"/>
    <w:rsid w:val="00CF090F"/>
    <w:rsid w:val="00CF0A53"/>
    <w:rsid w:val="00CF0D91"/>
    <w:rsid w:val="00CF1FE5"/>
    <w:rsid w:val="00CF21FD"/>
    <w:rsid w:val="00CF22CD"/>
    <w:rsid w:val="00CF28FE"/>
    <w:rsid w:val="00CF2A83"/>
    <w:rsid w:val="00CF425B"/>
    <w:rsid w:val="00CF4377"/>
    <w:rsid w:val="00CF4BC7"/>
    <w:rsid w:val="00CF4F0E"/>
    <w:rsid w:val="00CF5F25"/>
    <w:rsid w:val="00CF6B5A"/>
    <w:rsid w:val="00CF6FCC"/>
    <w:rsid w:val="00CF71E4"/>
    <w:rsid w:val="00D0003F"/>
    <w:rsid w:val="00D00185"/>
    <w:rsid w:val="00D00682"/>
    <w:rsid w:val="00D00767"/>
    <w:rsid w:val="00D007BE"/>
    <w:rsid w:val="00D0092F"/>
    <w:rsid w:val="00D011BF"/>
    <w:rsid w:val="00D0160F"/>
    <w:rsid w:val="00D01665"/>
    <w:rsid w:val="00D017BA"/>
    <w:rsid w:val="00D01F86"/>
    <w:rsid w:val="00D023AB"/>
    <w:rsid w:val="00D02D30"/>
    <w:rsid w:val="00D0306C"/>
    <w:rsid w:val="00D03292"/>
    <w:rsid w:val="00D0339E"/>
    <w:rsid w:val="00D0341E"/>
    <w:rsid w:val="00D0367D"/>
    <w:rsid w:val="00D0369F"/>
    <w:rsid w:val="00D038D3"/>
    <w:rsid w:val="00D03E68"/>
    <w:rsid w:val="00D0412A"/>
    <w:rsid w:val="00D045BC"/>
    <w:rsid w:val="00D04656"/>
    <w:rsid w:val="00D04880"/>
    <w:rsid w:val="00D04EF5"/>
    <w:rsid w:val="00D04FB8"/>
    <w:rsid w:val="00D05114"/>
    <w:rsid w:val="00D0511C"/>
    <w:rsid w:val="00D05198"/>
    <w:rsid w:val="00D05285"/>
    <w:rsid w:val="00D0586E"/>
    <w:rsid w:val="00D05AE3"/>
    <w:rsid w:val="00D061B4"/>
    <w:rsid w:val="00D06274"/>
    <w:rsid w:val="00D06875"/>
    <w:rsid w:val="00D06E05"/>
    <w:rsid w:val="00D0725E"/>
    <w:rsid w:val="00D1029A"/>
    <w:rsid w:val="00D10D00"/>
    <w:rsid w:val="00D11240"/>
    <w:rsid w:val="00D11C94"/>
    <w:rsid w:val="00D11CBD"/>
    <w:rsid w:val="00D12848"/>
    <w:rsid w:val="00D12AA7"/>
    <w:rsid w:val="00D12C84"/>
    <w:rsid w:val="00D12E61"/>
    <w:rsid w:val="00D12EBA"/>
    <w:rsid w:val="00D13ADA"/>
    <w:rsid w:val="00D14117"/>
    <w:rsid w:val="00D1411C"/>
    <w:rsid w:val="00D14123"/>
    <w:rsid w:val="00D14189"/>
    <w:rsid w:val="00D153A4"/>
    <w:rsid w:val="00D15BF2"/>
    <w:rsid w:val="00D1619B"/>
    <w:rsid w:val="00D171CE"/>
    <w:rsid w:val="00D204B2"/>
    <w:rsid w:val="00D204B5"/>
    <w:rsid w:val="00D20AC5"/>
    <w:rsid w:val="00D210DC"/>
    <w:rsid w:val="00D21614"/>
    <w:rsid w:val="00D21B0E"/>
    <w:rsid w:val="00D225D2"/>
    <w:rsid w:val="00D22736"/>
    <w:rsid w:val="00D22A15"/>
    <w:rsid w:val="00D22EC5"/>
    <w:rsid w:val="00D24A03"/>
    <w:rsid w:val="00D24A52"/>
    <w:rsid w:val="00D24DAD"/>
    <w:rsid w:val="00D24E91"/>
    <w:rsid w:val="00D26389"/>
    <w:rsid w:val="00D26468"/>
    <w:rsid w:val="00D30574"/>
    <w:rsid w:val="00D3105A"/>
    <w:rsid w:val="00D3118E"/>
    <w:rsid w:val="00D3125D"/>
    <w:rsid w:val="00D312D1"/>
    <w:rsid w:val="00D31EAF"/>
    <w:rsid w:val="00D32503"/>
    <w:rsid w:val="00D32DD0"/>
    <w:rsid w:val="00D32EE1"/>
    <w:rsid w:val="00D3348E"/>
    <w:rsid w:val="00D3448D"/>
    <w:rsid w:val="00D35093"/>
    <w:rsid w:val="00D353ED"/>
    <w:rsid w:val="00D35823"/>
    <w:rsid w:val="00D35B9C"/>
    <w:rsid w:val="00D35DC8"/>
    <w:rsid w:val="00D35E07"/>
    <w:rsid w:val="00D3648B"/>
    <w:rsid w:val="00D36768"/>
    <w:rsid w:val="00D36C9C"/>
    <w:rsid w:val="00D36EE2"/>
    <w:rsid w:val="00D37441"/>
    <w:rsid w:val="00D3789D"/>
    <w:rsid w:val="00D37CEB"/>
    <w:rsid w:val="00D40ABB"/>
    <w:rsid w:val="00D40BC5"/>
    <w:rsid w:val="00D40E1E"/>
    <w:rsid w:val="00D41FC7"/>
    <w:rsid w:val="00D4216C"/>
    <w:rsid w:val="00D424BE"/>
    <w:rsid w:val="00D42F2D"/>
    <w:rsid w:val="00D43327"/>
    <w:rsid w:val="00D43F27"/>
    <w:rsid w:val="00D43FF6"/>
    <w:rsid w:val="00D4446A"/>
    <w:rsid w:val="00D44AAE"/>
    <w:rsid w:val="00D44E89"/>
    <w:rsid w:val="00D4527F"/>
    <w:rsid w:val="00D462CD"/>
    <w:rsid w:val="00D46D7C"/>
    <w:rsid w:val="00D47285"/>
    <w:rsid w:val="00D47F77"/>
    <w:rsid w:val="00D50719"/>
    <w:rsid w:val="00D50F16"/>
    <w:rsid w:val="00D50F53"/>
    <w:rsid w:val="00D5190D"/>
    <w:rsid w:val="00D51A2C"/>
    <w:rsid w:val="00D520D0"/>
    <w:rsid w:val="00D52878"/>
    <w:rsid w:val="00D5289E"/>
    <w:rsid w:val="00D5297D"/>
    <w:rsid w:val="00D5342D"/>
    <w:rsid w:val="00D53C3E"/>
    <w:rsid w:val="00D5427C"/>
    <w:rsid w:val="00D542A3"/>
    <w:rsid w:val="00D542A9"/>
    <w:rsid w:val="00D54366"/>
    <w:rsid w:val="00D546D6"/>
    <w:rsid w:val="00D549D2"/>
    <w:rsid w:val="00D54DB8"/>
    <w:rsid w:val="00D55917"/>
    <w:rsid w:val="00D55BCC"/>
    <w:rsid w:val="00D55D0F"/>
    <w:rsid w:val="00D55DC1"/>
    <w:rsid w:val="00D56199"/>
    <w:rsid w:val="00D563B8"/>
    <w:rsid w:val="00D566C1"/>
    <w:rsid w:val="00D56732"/>
    <w:rsid w:val="00D568E1"/>
    <w:rsid w:val="00D56B2C"/>
    <w:rsid w:val="00D56E59"/>
    <w:rsid w:val="00D57209"/>
    <w:rsid w:val="00D57928"/>
    <w:rsid w:val="00D57FC1"/>
    <w:rsid w:val="00D6038E"/>
    <w:rsid w:val="00D60433"/>
    <w:rsid w:val="00D60A68"/>
    <w:rsid w:val="00D60E3D"/>
    <w:rsid w:val="00D61292"/>
    <w:rsid w:val="00D61767"/>
    <w:rsid w:val="00D6186B"/>
    <w:rsid w:val="00D624FD"/>
    <w:rsid w:val="00D62688"/>
    <w:rsid w:val="00D62804"/>
    <w:rsid w:val="00D632EC"/>
    <w:rsid w:val="00D635B3"/>
    <w:rsid w:val="00D6392B"/>
    <w:rsid w:val="00D63AB7"/>
    <w:rsid w:val="00D63CC2"/>
    <w:rsid w:val="00D63E90"/>
    <w:rsid w:val="00D64668"/>
    <w:rsid w:val="00D64BD8"/>
    <w:rsid w:val="00D64E39"/>
    <w:rsid w:val="00D654D1"/>
    <w:rsid w:val="00D654DE"/>
    <w:rsid w:val="00D6550B"/>
    <w:rsid w:val="00D6576E"/>
    <w:rsid w:val="00D65DCA"/>
    <w:rsid w:val="00D667CC"/>
    <w:rsid w:val="00D67069"/>
    <w:rsid w:val="00D711F6"/>
    <w:rsid w:val="00D71867"/>
    <w:rsid w:val="00D72848"/>
    <w:rsid w:val="00D73419"/>
    <w:rsid w:val="00D73731"/>
    <w:rsid w:val="00D73F8D"/>
    <w:rsid w:val="00D7441C"/>
    <w:rsid w:val="00D74F8F"/>
    <w:rsid w:val="00D75468"/>
    <w:rsid w:val="00D758DD"/>
    <w:rsid w:val="00D75BF8"/>
    <w:rsid w:val="00D75ECD"/>
    <w:rsid w:val="00D75FBE"/>
    <w:rsid w:val="00D77326"/>
    <w:rsid w:val="00D77569"/>
    <w:rsid w:val="00D807ED"/>
    <w:rsid w:val="00D809AF"/>
    <w:rsid w:val="00D80CB7"/>
    <w:rsid w:val="00D80E87"/>
    <w:rsid w:val="00D8116D"/>
    <w:rsid w:val="00D8229F"/>
    <w:rsid w:val="00D822F5"/>
    <w:rsid w:val="00D82717"/>
    <w:rsid w:val="00D83254"/>
    <w:rsid w:val="00D8356B"/>
    <w:rsid w:val="00D838F5"/>
    <w:rsid w:val="00D83975"/>
    <w:rsid w:val="00D83AE9"/>
    <w:rsid w:val="00D8481B"/>
    <w:rsid w:val="00D8489A"/>
    <w:rsid w:val="00D84EB5"/>
    <w:rsid w:val="00D850E5"/>
    <w:rsid w:val="00D8536A"/>
    <w:rsid w:val="00D85CCD"/>
    <w:rsid w:val="00D861C0"/>
    <w:rsid w:val="00D86649"/>
    <w:rsid w:val="00D8756C"/>
    <w:rsid w:val="00D90E47"/>
    <w:rsid w:val="00D916B5"/>
    <w:rsid w:val="00D918CB"/>
    <w:rsid w:val="00D91922"/>
    <w:rsid w:val="00D92B0C"/>
    <w:rsid w:val="00D92C21"/>
    <w:rsid w:val="00D93648"/>
    <w:rsid w:val="00D9398B"/>
    <w:rsid w:val="00D93DD5"/>
    <w:rsid w:val="00D94371"/>
    <w:rsid w:val="00D94479"/>
    <w:rsid w:val="00D95739"/>
    <w:rsid w:val="00D96612"/>
    <w:rsid w:val="00D966A5"/>
    <w:rsid w:val="00D96E32"/>
    <w:rsid w:val="00D96FAD"/>
    <w:rsid w:val="00D970CA"/>
    <w:rsid w:val="00D97117"/>
    <w:rsid w:val="00D97123"/>
    <w:rsid w:val="00D97126"/>
    <w:rsid w:val="00D978C8"/>
    <w:rsid w:val="00D97AE3"/>
    <w:rsid w:val="00D97B00"/>
    <w:rsid w:val="00DA0F47"/>
    <w:rsid w:val="00DA0FAC"/>
    <w:rsid w:val="00DA1AEA"/>
    <w:rsid w:val="00DA1AFF"/>
    <w:rsid w:val="00DA21C5"/>
    <w:rsid w:val="00DA22ED"/>
    <w:rsid w:val="00DA2EC9"/>
    <w:rsid w:val="00DA2F3A"/>
    <w:rsid w:val="00DA2FD0"/>
    <w:rsid w:val="00DA305B"/>
    <w:rsid w:val="00DA32B7"/>
    <w:rsid w:val="00DA3836"/>
    <w:rsid w:val="00DA3C64"/>
    <w:rsid w:val="00DA4997"/>
    <w:rsid w:val="00DA4B89"/>
    <w:rsid w:val="00DA5E0D"/>
    <w:rsid w:val="00DA6ECD"/>
    <w:rsid w:val="00DA77B4"/>
    <w:rsid w:val="00DA7CD2"/>
    <w:rsid w:val="00DB0251"/>
    <w:rsid w:val="00DB026E"/>
    <w:rsid w:val="00DB0C90"/>
    <w:rsid w:val="00DB12DF"/>
    <w:rsid w:val="00DB12F9"/>
    <w:rsid w:val="00DB1697"/>
    <w:rsid w:val="00DB190C"/>
    <w:rsid w:val="00DB2356"/>
    <w:rsid w:val="00DB2A59"/>
    <w:rsid w:val="00DB34F9"/>
    <w:rsid w:val="00DB35D4"/>
    <w:rsid w:val="00DB3D21"/>
    <w:rsid w:val="00DB4141"/>
    <w:rsid w:val="00DB497A"/>
    <w:rsid w:val="00DB55B0"/>
    <w:rsid w:val="00DB5D5E"/>
    <w:rsid w:val="00DB6080"/>
    <w:rsid w:val="00DB65D4"/>
    <w:rsid w:val="00DB6A76"/>
    <w:rsid w:val="00DB6B1B"/>
    <w:rsid w:val="00DB6ECB"/>
    <w:rsid w:val="00DB7921"/>
    <w:rsid w:val="00DC01E7"/>
    <w:rsid w:val="00DC1090"/>
    <w:rsid w:val="00DC1481"/>
    <w:rsid w:val="00DC174E"/>
    <w:rsid w:val="00DC1898"/>
    <w:rsid w:val="00DC1CC7"/>
    <w:rsid w:val="00DC1F1A"/>
    <w:rsid w:val="00DC1F82"/>
    <w:rsid w:val="00DC22A2"/>
    <w:rsid w:val="00DC2479"/>
    <w:rsid w:val="00DC264D"/>
    <w:rsid w:val="00DC2A96"/>
    <w:rsid w:val="00DC2C99"/>
    <w:rsid w:val="00DC2E4A"/>
    <w:rsid w:val="00DC304A"/>
    <w:rsid w:val="00DC3509"/>
    <w:rsid w:val="00DC35CF"/>
    <w:rsid w:val="00DC3A18"/>
    <w:rsid w:val="00DC3CD2"/>
    <w:rsid w:val="00DC414A"/>
    <w:rsid w:val="00DC49E9"/>
    <w:rsid w:val="00DC4DD9"/>
    <w:rsid w:val="00DC52B9"/>
    <w:rsid w:val="00DC557B"/>
    <w:rsid w:val="00DC5B2A"/>
    <w:rsid w:val="00DC667E"/>
    <w:rsid w:val="00DC7B76"/>
    <w:rsid w:val="00DD0017"/>
    <w:rsid w:val="00DD0186"/>
    <w:rsid w:val="00DD07F7"/>
    <w:rsid w:val="00DD11DE"/>
    <w:rsid w:val="00DD16D9"/>
    <w:rsid w:val="00DD1A58"/>
    <w:rsid w:val="00DD1FC2"/>
    <w:rsid w:val="00DD2076"/>
    <w:rsid w:val="00DD2658"/>
    <w:rsid w:val="00DD2A7C"/>
    <w:rsid w:val="00DD3007"/>
    <w:rsid w:val="00DD3E9D"/>
    <w:rsid w:val="00DD3EF3"/>
    <w:rsid w:val="00DD417A"/>
    <w:rsid w:val="00DD4475"/>
    <w:rsid w:val="00DD4D34"/>
    <w:rsid w:val="00DD50B7"/>
    <w:rsid w:val="00DD563E"/>
    <w:rsid w:val="00DD635F"/>
    <w:rsid w:val="00DD6742"/>
    <w:rsid w:val="00DD7254"/>
    <w:rsid w:val="00DD735A"/>
    <w:rsid w:val="00DD74DE"/>
    <w:rsid w:val="00DD7A4E"/>
    <w:rsid w:val="00DE052E"/>
    <w:rsid w:val="00DE05F3"/>
    <w:rsid w:val="00DE0E19"/>
    <w:rsid w:val="00DE14F9"/>
    <w:rsid w:val="00DE15DC"/>
    <w:rsid w:val="00DE16E6"/>
    <w:rsid w:val="00DE17B8"/>
    <w:rsid w:val="00DE192E"/>
    <w:rsid w:val="00DE28FE"/>
    <w:rsid w:val="00DE293F"/>
    <w:rsid w:val="00DE3189"/>
    <w:rsid w:val="00DE37C4"/>
    <w:rsid w:val="00DE4180"/>
    <w:rsid w:val="00DE4D72"/>
    <w:rsid w:val="00DE4FF2"/>
    <w:rsid w:val="00DE50AC"/>
    <w:rsid w:val="00DE5228"/>
    <w:rsid w:val="00DE56FA"/>
    <w:rsid w:val="00DE579E"/>
    <w:rsid w:val="00DE767A"/>
    <w:rsid w:val="00DE7933"/>
    <w:rsid w:val="00DE795F"/>
    <w:rsid w:val="00DE7C09"/>
    <w:rsid w:val="00DE7D03"/>
    <w:rsid w:val="00DE7F0C"/>
    <w:rsid w:val="00DF07F2"/>
    <w:rsid w:val="00DF0E93"/>
    <w:rsid w:val="00DF1903"/>
    <w:rsid w:val="00DF267F"/>
    <w:rsid w:val="00DF28DB"/>
    <w:rsid w:val="00DF2BAA"/>
    <w:rsid w:val="00DF2E67"/>
    <w:rsid w:val="00DF2F70"/>
    <w:rsid w:val="00DF2FD5"/>
    <w:rsid w:val="00DF3801"/>
    <w:rsid w:val="00DF3E56"/>
    <w:rsid w:val="00DF3F19"/>
    <w:rsid w:val="00DF422C"/>
    <w:rsid w:val="00DF46E5"/>
    <w:rsid w:val="00DF4834"/>
    <w:rsid w:val="00DF5837"/>
    <w:rsid w:val="00DF5997"/>
    <w:rsid w:val="00DF5D00"/>
    <w:rsid w:val="00DF60F1"/>
    <w:rsid w:val="00DF6667"/>
    <w:rsid w:val="00DF6BBB"/>
    <w:rsid w:val="00DF6E7A"/>
    <w:rsid w:val="00DF6FB9"/>
    <w:rsid w:val="00DF736F"/>
    <w:rsid w:val="00DF74EA"/>
    <w:rsid w:val="00DF79BE"/>
    <w:rsid w:val="00DF7B24"/>
    <w:rsid w:val="00DF7B8D"/>
    <w:rsid w:val="00E00074"/>
    <w:rsid w:val="00E004B8"/>
    <w:rsid w:val="00E00D15"/>
    <w:rsid w:val="00E00F5D"/>
    <w:rsid w:val="00E0119C"/>
    <w:rsid w:val="00E017AE"/>
    <w:rsid w:val="00E01959"/>
    <w:rsid w:val="00E02166"/>
    <w:rsid w:val="00E033BF"/>
    <w:rsid w:val="00E0346F"/>
    <w:rsid w:val="00E037D6"/>
    <w:rsid w:val="00E03A14"/>
    <w:rsid w:val="00E03A94"/>
    <w:rsid w:val="00E03DCC"/>
    <w:rsid w:val="00E040A2"/>
    <w:rsid w:val="00E04245"/>
    <w:rsid w:val="00E0424A"/>
    <w:rsid w:val="00E0469C"/>
    <w:rsid w:val="00E04BA1"/>
    <w:rsid w:val="00E04CBE"/>
    <w:rsid w:val="00E04F77"/>
    <w:rsid w:val="00E0513B"/>
    <w:rsid w:val="00E05445"/>
    <w:rsid w:val="00E062D0"/>
    <w:rsid w:val="00E0635E"/>
    <w:rsid w:val="00E0672E"/>
    <w:rsid w:val="00E0673F"/>
    <w:rsid w:val="00E06A1F"/>
    <w:rsid w:val="00E06B67"/>
    <w:rsid w:val="00E06C35"/>
    <w:rsid w:val="00E07A59"/>
    <w:rsid w:val="00E1006F"/>
    <w:rsid w:val="00E101EC"/>
    <w:rsid w:val="00E1148F"/>
    <w:rsid w:val="00E11575"/>
    <w:rsid w:val="00E120E4"/>
    <w:rsid w:val="00E12160"/>
    <w:rsid w:val="00E122DE"/>
    <w:rsid w:val="00E12561"/>
    <w:rsid w:val="00E13017"/>
    <w:rsid w:val="00E132E3"/>
    <w:rsid w:val="00E13464"/>
    <w:rsid w:val="00E13617"/>
    <w:rsid w:val="00E13C2A"/>
    <w:rsid w:val="00E13F64"/>
    <w:rsid w:val="00E1412D"/>
    <w:rsid w:val="00E1418D"/>
    <w:rsid w:val="00E141BC"/>
    <w:rsid w:val="00E14478"/>
    <w:rsid w:val="00E14855"/>
    <w:rsid w:val="00E14901"/>
    <w:rsid w:val="00E153F3"/>
    <w:rsid w:val="00E15B5F"/>
    <w:rsid w:val="00E15C62"/>
    <w:rsid w:val="00E15EBA"/>
    <w:rsid w:val="00E1668C"/>
    <w:rsid w:val="00E16B81"/>
    <w:rsid w:val="00E17BE5"/>
    <w:rsid w:val="00E208C8"/>
    <w:rsid w:val="00E20AA4"/>
    <w:rsid w:val="00E2102D"/>
    <w:rsid w:val="00E2130A"/>
    <w:rsid w:val="00E214EC"/>
    <w:rsid w:val="00E21557"/>
    <w:rsid w:val="00E21B77"/>
    <w:rsid w:val="00E21DF1"/>
    <w:rsid w:val="00E21F1A"/>
    <w:rsid w:val="00E2210E"/>
    <w:rsid w:val="00E228CA"/>
    <w:rsid w:val="00E229AA"/>
    <w:rsid w:val="00E24398"/>
    <w:rsid w:val="00E244BF"/>
    <w:rsid w:val="00E2486D"/>
    <w:rsid w:val="00E24D6D"/>
    <w:rsid w:val="00E25C63"/>
    <w:rsid w:val="00E263DE"/>
    <w:rsid w:val="00E273B1"/>
    <w:rsid w:val="00E27850"/>
    <w:rsid w:val="00E27A02"/>
    <w:rsid w:val="00E27AE6"/>
    <w:rsid w:val="00E27EA0"/>
    <w:rsid w:val="00E27EEA"/>
    <w:rsid w:val="00E27FF8"/>
    <w:rsid w:val="00E3134C"/>
    <w:rsid w:val="00E3165B"/>
    <w:rsid w:val="00E31B50"/>
    <w:rsid w:val="00E31C10"/>
    <w:rsid w:val="00E320CA"/>
    <w:rsid w:val="00E32DF4"/>
    <w:rsid w:val="00E339E6"/>
    <w:rsid w:val="00E33BBE"/>
    <w:rsid w:val="00E342D6"/>
    <w:rsid w:val="00E34853"/>
    <w:rsid w:val="00E35ACC"/>
    <w:rsid w:val="00E35CA5"/>
    <w:rsid w:val="00E36D1B"/>
    <w:rsid w:val="00E36F32"/>
    <w:rsid w:val="00E3722C"/>
    <w:rsid w:val="00E3747D"/>
    <w:rsid w:val="00E374EF"/>
    <w:rsid w:val="00E3768D"/>
    <w:rsid w:val="00E37D2C"/>
    <w:rsid w:val="00E37E4C"/>
    <w:rsid w:val="00E400A2"/>
    <w:rsid w:val="00E40A15"/>
    <w:rsid w:val="00E40E87"/>
    <w:rsid w:val="00E41D52"/>
    <w:rsid w:val="00E42159"/>
    <w:rsid w:val="00E428FF"/>
    <w:rsid w:val="00E42D0B"/>
    <w:rsid w:val="00E4319A"/>
    <w:rsid w:val="00E4322D"/>
    <w:rsid w:val="00E43264"/>
    <w:rsid w:val="00E4369E"/>
    <w:rsid w:val="00E43903"/>
    <w:rsid w:val="00E43F06"/>
    <w:rsid w:val="00E440A5"/>
    <w:rsid w:val="00E44370"/>
    <w:rsid w:val="00E44A56"/>
    <w:rsid w:val="00E44DE0"/>
    <w:rsid w:val="00E44EEF"/>
    <w:rsid w:val="00E45426"/>
    <w:rsid w:val="00E45FE2"/>
    <w:rsid w:val="00E4689D"/>
    <w:rsid w:val="00E46A3F"/>
    <w:rsid w:val="00E46E50"/>
    <w:rsid w:val="00E472BB"/>
    <w:rsid w:val="00E47603"/>
    <w:rsid w:val="00E47C5B"/>
    <w:rsid w:val="00E50404"/>
    <w:rsid w:val="00E51083"/>
    <w:rsid w:val="00E51251"/>
    <w:rsid w:val="00E5182A"/>
    <w:rsid w:val="00E5191A"/>
    <w:rsid w:val="00E51AC4"/>
    <w:rsid w:val="00E51FCF"/>
    <w:rsid w:val="00E52D85"/>
    <w:rsid w:val="00E53797"/>
    <w:rsid w:val="00E53907"/>
    <w:rsid w:val="00E540F6"/>
    <w:rsid w:val="00E544DB"/>
    <w:rsid w:val="00E54679"/>
    <w:rsid w:val="00E55738"/>
    <w:rsid w:val="00E559EF"/>
    <w:rsid w:val="00E55F89"/>
    <w:rsid w:val="00E56096"/>
    <w:rsid w:val="00E56131"/>
    <w:rsid w:val="00E56B04"/>
    <w:rsid w:val="00E57097"/>
    <w:rsid w:val="00E5727F"/>
    <w:rsid w:val="00E572C2"/>
    <w:rsid w:val="00E572E8"/>
    <w:rsid w:val="00E57920"/>
    <w:rsid w:val="00E57BB6"/>
    <w:rsid w:val="00E57DC4"/>
    <w:rsid w:val="00E60D48"/>
    <w:rsid w:val="00E610A7"/>
    <w:rsid w:val="00E61314"/>
    <w:rsid w:val="00E614D9"/>
    <w:rsid w:val="00E6164B"/>
    <w:rsid w:val="00E61C0E"/>
    <w:rsid w:val="00E61CB7"/>
    <w:rsid w:val="00E6217D"/>
    <w:rsid w:val="00E62763"/>
    <w:rsid w:val="00E62871"/>
    <w:rsid w:val="00E62912"/>
    <w:rsid w:val="00E62B8D"/>
    <w:rsid w:val="00E62BF9"/>
    <w:rsid w:val="00E62DB0"/>
    <w:rsid w:val="00E6341B"/>
    <w:rsid w:val="00E63874"/>
    <w:rsid w:val="00E63F8D"/>
    <w:rsid w:val="00E64739"/>
    <w:rsid w:val="00E65123"/>
    <w:rsid w:val="00E651E5"/>
    <w:rsid w:val="00E6537A"/>
    <w:rsid w:val="00E65C61"/>
    <w:rsid w:val="00E66172"/>
    <w:rsid w:val="00E6697F"/>
    <w:rsid w:val="00E669CE"/>
    <w:rsid w:val="00E67776"/>
    <w:rsid w:val="00E6798B"/>
    <w:rsid w:val="00E67D52"/>
    <w:rsid w:val="00E700B7"/>
    <w:rsid w:val="00E71647"/>
    <w:rsid w:val="00E71AFA"/>
    <w:rsid w:val="00E71BBB"/>
    <w:rsid w:val="00E71C89"/>
    <w:rsid w:val="00E71E08"/>
    <w:rsid w:val="00E71F9D"/>
    <w:rsid w:val="00E71FDA"/>
    <w:rsid w:val="00E72566"/>
    <w:rsid w:val="00E729C2"/>
    <w:rsid w:val="00E72B8A"/>
    <w:rsid w:val="00E72F6C"/>
    <w:rsid w:val="00E73058"/>
    <w:rsid w:val="00E73E03"/>
    <w:rsid w:val="00E74083"/>
    <w:rsid w:val="00E747AA"/>
    <w:rsid w:val="00E74AEE"/>
    <w:rsid w:val="00E752B6"/>
    <w:rsid w:val="00E754C8"/>
    <w:rsid w:val="00E76070"/>
    <w:rsid w:val="00E7652C"/>
    <w:rsid w:val="00E7656E"/>
    <w:rsid w:val="00E7689F"/>
    <w:rsid w:val="00E77248"/>
    <w:rsid w:val="00E7790A"/>
    <w:rsid w:val="00E80148"/>
    <w:rsid w:val="00E809CF"/>
    <w:rsid w:val="00E80B27"/>
    <w:rsid w:val="00E81000"/>
    <w:rsid w:val="00E817B0"/>
    <w:rsid w:val="00E82767"/>
    <w:rsid w:val="00E82B61"/>
    <w:rsid w:val="00E82D76"/>
    <w:rsid w:val="00E835D1"/>
    <w:rsid w:val="00E83A21"/>
    <w:rsid w:val="00E83CE6"/>
    <w:rsid w:val="00E8489B"/>
    <w:rsid w:val="00E848D8"/>
    <w:rsid w:val="00E8493A"/>
    <w:rsid w:val="00E84B5B"/>
    <w:rsid w:val="00E84DED"/>
    <w:rsid w:val="00E850F3"/>
    <w:rsid w:val="00E8513F"/>
    <w:rsid w:val="00E854E3"/>
    <w:rsid w:val="00E85ED6"/>
    <w:rsid w:val="00E86603"/>
    <w:rsid w:val="00E87287"/>
    <w:rsid w:val="00E872BA"/>
    <w:rsid w:val="00E8754E"/>
    <w:rsid w:val="00E87E11"/>
    <w:rsid w:val="00E87EF6"/>
    <w:rsid w:val="00E908AF"/>
    <w:rsid w:val="00E90DB1"/>
    <w:rsid w:val="00E90ECD"/>
    <w:rsid w:val="00E914CF"/>
    <w:rsid w:val="00E917A3"/>
    <w:rsid w:val="00E91E8A"/>
    <w:rsid w:val="00E9244B"/>
    <w:rsid w:val="00E92F8E"/>
    <w:rsid w:val="00E930E1"/>
    <w:rsid w:val="00E94234"/>
    <w:rsid w:val="00E94997"/>
    <w:rsid w:val="00E95956"/>
    <w:rsid w:val="00E95B92"/>
    <w:rsid w:val="00E95B99"/>
    <w:rsid w:val="00E96A5D"/>
    <w:rsid w:val="00E9713E"/>
    <w:rsid w:val="00E979A6"/>
    <w:rsid w:val="00E97A3B"/>
    <w:rsid w:val="00E97CD8"/>
    <w:rsid w:val="00EA0155"/>
    <w:rsid w:val="00EA07F8"/>
    <w:rsid w:val="00EA09AF"/>
    <w:rsid w:val="00EA0FC6"/>
    <w:rsid w:val="00EA12C9"/>
    <w:rsid w:val="00EA1B86"/>
    <w:rsid w:val="00EA1BAA"/>
    <w:rsid w:val="00EA1F09"/>
    <w:rsid w:val="00EA1FA5"/>
    <w:rsid w:val="00EA212C"/>
    <w:rsid w:val="00EA2200"/>
    <w:rsid w:val="00EA2666"/>
    <w:rsid w:val="00EA3334"/>
    <w:rsid w:val="00EA3388"/>
    <w:rsid w:val="00EA3C7A"/>
    <w:rsid w:val="00EA4816"/>
    <w:rsid w:val="00EA5010"/>
    <w:rsid w:val="00EA51A1"/>
    <w:rsid w:val="00EA524F"/>
    <w:rsid w:val="00EA5656"/>
    <w:rsid w:val="00EA62D5"/>
    <w:rsid w:val="00EA66A4"/>
    <w:rsid w:val="00EA6B0F"/>
    <w:rsid w:val="00EA77D3"/>
    <w:rsid w:val="00EB0646"/>
    <w:rsid w:val="00EB0AC3"/>
    <w:rsid w:val="00EB0B29"/>
    <w:rsid w:val="00EB0D49"/>
    <w:rsid w:val="00EB0EE8"/>
    <w:rsid w:val="00EB0F2D"/>
    <w:rsid w:val="00EB0F43"/>
    <w:rsid w:val="00EB20BA"/>
    <w:rsid w:val="00EB2355"/>
    <w:rsid w:val="00EB2A87"/>
    <w:rsid w:val="00EB2D27"/>
    <w:rsid w:val="00EB2E54"/>
    <w:rsid w:val="00EB2F13"/>
    <w:rsid w:val="00EB30D8"/>
    <w:rsid w:val="00EB3E69"/>
    <w:rsid w:val="00EB4FB9"/>
    <w:rsid w:val="00EB5492"/>
    <w:rsid w:val="00EB576C"/>
    <w:rsid w:val="00EB58CF"/>
    <w:rsid w:val="00EB668A"/>
    <w:rsid w:val="00EB6F35"/>
    <w:rsid w:val="00EB720F"/>
    <w:rsid w:val="00EB7BE6"/>
    <w:rsid w:val="00EB7CC2"/>
    <w:rsid w:val="00EB7D76"/>
    <w:rsid w:val="00EC00A5"/>
    <w:rsid w:val="00EC029C"/>
    <w:rsid w:val="00EC02F6"/>
    <w:rsid w:val="00EC04CA"/>
    <w:rsid w:val="00EC0C7B"/>
    <w:rsid w:val="00EC1371"/>
    <w:rsid w:val="00EC143B"/>
    <w:rsid w:val="00EC1808"/>
    <w:rsid w:val="00EC1A51"/>
    <w:rsid w:val="00EC1E3E"/>
    <w:rsid w:val="00EC2658"/>
    <w:rsid w:val="00EC4223"/>
    <w:rsid w:val="00EC4957"/>
    <w:rsid w:val="00EC57B3"/>
    <w:rsid w:val="00EC5A0A"/>
    <w:rsid w:val="00EC62AF"/>
    <w:rsid w:val="00EC6944"/>
    <w:rsid w:val="00EC6EB1"/>
    <w:rsid w:val="00EC733C"/>
    <w:rsid w:val="00EC786D"/>
    <w:rsid w:val="00EC7D6F"/>
    <w:rsid w:val="00ED03E7"/>
    <w:rsid w:val="00ED09B2"/>
    <w:rsid w:val="00ED0A21"/>
    <w:rsid w:val="00ED0AD1"/>
    <w:rsid w:val="00ED2091"/>
    <w:rsid w:val="00ED211C"/>
    <w:rsid w:val="00ED2738"/>
    <w:rsid w:val="00ED29F6"/>
    <w:rsid w:val="00ED3C57"/>
    <w:rsid w:val="00ED3EA0"/>
    <w:rsid w:val="00ED448F"/>
    <w:rsid w:val="00ED4A0A"/>
    <w:rsid w:val="00ED4EFE"/>
    <w:rsid w:val="00ED5036"/>
    <w:rsid w:val="00ED50A1"/>
    <w:rsid w:val="00ED57DD"/>
    <w:rsid w:val="00ED5942"/>
    <w:rsid w:val="00ED5B47"/>
    <w:rsid w:val="00ED637A"/>
    <w:rsid w:val="00ED66F7"/>
    <w:rsid w:val="00ED68EE"/>
    <w:rsid w:val="00ED72A7"/>
    <w:rsid w:val="00ED74BE"/>
    <w:rsid w:val="00ED7826"/>
    <w:rsid w:val="00ED7C2E"/>
    <w:rsid w:val="00ED7CDD"/>
    <w:rsid w:val="00ED7DE6"/>
    <w:rsid w:val="00ED7E7B"/>
    <w:rsid w:val="00EE022D"/>
    <w:rsid w:val="00EE0323"/>
    <w:rsid w:val="00EE047F"/>
    <w:rsid w:val="00EE1196"/>
    <w:rsid w:val="00EE1AEA"/>
    <w:rsid w:val="00EE1CD8"/>
    <w:rsid w:val="00EE24E4"/>
    <w:rsid w:val="00EE25DB"/>
    <w:rsid w:val="00EE26C7"/>
    <w:rsid w:val="00EE299A"/>
    <w:rsid w:val="00EE2A24"/>
    <w:rsid w:val="00EE2A80"/>
    <w:rsid w:val="00EE31A6"/>
    <w:rsid w:val="00EE333F"/>
    <w:rsid w:val="00EE36F4"/>
    <w:rsid w:val="00EE42F0"/>
    <w:rsid w:val="00EE4401"/>
    <w:rsid w:val="00EE48E3"/>
    <w:rsid w:val="00EE49B3"/>
    <w:rsid w:val="00EE65A5"/>
    <w:rsid w:val="00EE6E2C"/>
    <w:rsid w:val="00EE7A59"/>
    <w:rsid w:val="00EE7BAD"/>
    <w:rsid w:val="00EE7E4F"/>
    <w:rsid w:val="00EF05BD"/>
    <w:rsid w:val="00EF092C"/>
    <w:rsid w:val="00EF0FA2"/>
    <w:rsid w:val="00EF1E33"/>
    <w:rsid w:val="00EF1EDD"/>
    <w:rsid w:val="00EF21DB"/>
    <w:rsid w:val="00EF2ECF"/>
    <w:rsid w:val="00EF36B4"/>
    <w:rsid w:val="00EF3B60"/>
    <w:rsid w:val="00EF409C"/>
    <w:rsid w:val="00EF4529"/>
    <w:rsid w:val="00EF475D"/>
    <w:rsid w:val="00EF49C7"/>
    <w:rsid w:val="00EF4F3B"/>
    <w:rsid w:val="00EF5B91"/>
    <w:rsid w:val="00EF5CC2"/>
    <w:rsid w:val="00EF5F76"/>
    <w:rsid w:val="00EF6464"/>
    <w:rsid w:val="00EF666E"/>
    <w:rsid w:val="00EF72A5"/>
    <w:rsid w:val="00EF7B72"/>
    <w:rsid w:val="00EF7F93"/>
    <w:rsid w:val="00F000D2"/>
    <w:rsid w:val="00F00E17"/>
    <w:rsid w:val="00F00F12"/>
    <w:rsid w:val="00F014DE"/>
    <w:rsid w:val="00F018D5"/>
    <w:rsid w:val="00F01B7B"/>
    <w:rsid w:val="00F01CD3"/>
    <w:rsid w:val="00F01CF0"/>
    <w:rsid w:val="00F03388"/>
    <w:rsid w:val="00F033C0"/>
    <w:rsid w:val="00F03B25"/>
    <w:rsid w:val="00F03C70"/>
    <w:rsid w:val="00F04BAB"/>
    <w:rsid w:val="00F04D28"/>
    <w:rsid w:val="00F04E40"/>
    <w:rsid w:val="00F04E41"/>
    <w:rsid w:val="00F05113"/>
    <w:rsid w:val="00F052BC"/>
    <w:rsid w:val="00F057DA"/>
    <w:rsid w:val="00F05CE8"/>
    <w:rsid w:val="00F0779D"/>
    <w:rsid w:val="00F10393"/>
    <w:rsid w:val="00F104C3"/>
    <w:rsid w:val="00F1063D"/>
    <w:rsid w:val="00F10917"/>
    <w:rsid w:val="00F10DF0"/>
    <w:rsid w:val="00F11340"/>
    <w:rsid w:val="00F11A0D"/>
    <w:rsid w:val="00F11B08"/>
    <w:rsid w:val="00F11CEC"/>
    <w:rsid w:val="00F12892"/>
    <w:rsid w:val="00F12A4C"/>
    <w:rsid w:val="00F12A98"/>
    <w:rsid w:val="00F1360D"/>
    <w:rsid w:val="00F13C04"/>
    <w:rsid w:val="00F13C0B"/>
    <w:rsid w:val="00F13D27"/>
    <w:rsid w:val="00F1404D"/>
    <w:rsid w:val="00F14308"/>
    <w:rsid w:val="00F14AC2"/>
    <w:rsid w:val="00F14F82"/>
    <w:rsid w:val="00F15A2C"/>
    <w:rsid w:val="00F15E3F"/>
    <w:rsid w:val="00F15FAA"/>
    <w:rsid w:val="00F15FCA"/>
    <w:rsid w:val="00F16AFB"/>
    <w:rsid w:val="00F16BE8"/>
    <w:rsid w:val="00F172AE"/>
    <w:rsid w:val="00F2077F"/>
    <w:rsid w:val="00F20A5C"/>
    <w:rsid w:val="00F2123A"/>
    <w:rsid w:val="00F21A47"/>
    <w:rsid w:val="00F21CCE"/>
    <w:rsid w:val="00F221FE"/>
    <w:rsid w:val="00F2254E"/>
    <w:rsid w:val="00F227BC"/>
    <w:rsid w:val="00F230B6"/>
    <w:rsid w:val="00F23383"/>
    <w:rsid w:val="00F239C4"/>
    <w:rsid w:val="00F23A12"/>
    <w:rsid w:val="00F247D3"/>
    <w:rsid w:val="00F24FA1"/>
    <w:rsid w:val="00F25BB2"/>
    <w:rsid w:val="00F25BBF"/>
    <w:rsid w:val="00F25D27"/>
    <w:rsid w:val="00F25ED9"/>
    <w:rsid w:val="00F261B8"/>
    <w:rsid w:val="00F26372"/>
    <w:rsid w:val="00F26573"/>
    <w:rsid w:val="00F2703E"/>
    <w:rsid w:val="00F2727A"/>
    <w:rsid w:val="00F2737A"/>
    <w:rsid w:val="00F27417"/>
    <w:rsid w:val="00F27B57"/>
    <w:rsid w:val="00F27C3F"/>
    <w:rsid w:val="00F27EDB"/>
    <w:rsid w:val="00F304B5"/>
    <w:rsid w:val="00F30CD0"/>
    <w:rsid w:val="00F31718"/>
    <w:rsid w:val="00F31727"/>
    <w:rsid w:val="00F3227E"/>
    <w:rsid w:val="00F32948"/>
    <w:rsid w:val="00F32B45"/>
    <w:rsid w:val="00F33174"/>
    <w:rsid w:val="00F33661"/>
    <w:rsid w:val="00F33923"/>
    <w:rsid w:val="00F33C1F"/>
    <w:rsid w:val="00F33F43"/>
    <w:rsid w:val="00F340D9"/>
    <w:rsid w:val="00F34897"/>
    <w:rsid w:val="00F349B3"/>
    <w:rsid w:val="00F34A68"/>
    <w:rsid w:val="00F34B20"/>
    <w:rsid w:val="00F355D1"/>
    <w:rsid w:val="00F3593B"/>
    <w:rsid w:val="00F365A7"/>
    <w:rsid w:val="00F3673A"/>
    <w:rsid w:val="00F36969"/>
    <w:rsid w:val="00F36994"/>
    <w:rsid w:val="00F37349"/>
    <w:rsid w:val="00F3777A"/>
    <w:rsid w:val="00F37D42"/>
    <w:rsid w:val="00F37E2F"/>
    <w:rsid w:val="00F37F2D"/>
    <w:rsid w:val="00F405B6"/>
    <w:rsid w:val="00F40911"/>
    <w:rsid w:val="00F41D06"/>
    <w:rsid w:val="00F41EA8"/>
    <w:rsid w:val="00F41FFF"/>
    <w:rsid w:val="00F42542"/>
    <w:rsid w:val="00F4274D"/>
    <w:rsid w:val="00F4293D"/>
    <w:rsid w:val="00F4308E"/>
    <w:rsid w:val="00F432F9"/>
    <w:rsid w:val="00F4350D"/>
    <w:rsid w:val="00F437CF"/>
    <w:rsid w:val="00F43CBA"/>
    <w:rsid w:val="00F443BD"/>
    <w:rsid w:val="00F444D1"/>
    <w:rsid w:val="00F44917"/>
    <w:rsid w:val="00F44DEA"/>
    <w:rsid w:val="00F45ABB"/>
    <w:rsid w:val="00F45E32"/>
    <w:rsid w:val="00F462ED"/>
    <w:rsid w:val="00F46335"/>
    <w:rsid w:val="00F463C9"/>
    <w:rsid w:val="00F46C8B"/>
    <w:rsid w:val="00F47168"/>
    <w:rsid w:val="00F4760C"/>
    <w:rsid w:val="00F477F4"/>
    <w:rsid w:val="00F4794E"/>
    <w:rsid w:val="00F50261"/>
    <w:rsid w:val="00F505E1"/>
    <w:rsid w:val="00F518A6"/>
    <w:rsid w:val="00F51C1D"/>
    <w:rsid w:val="00F52537"/>
    <w:rsid w:val="00F52711"/>
    <w:rsid w:val="00F52727"/>
    <w:rsid w:val="00F53337"/>
    <w:rsid w:val="00F53351"/>
    <w:rsid w:val="00F53D6B"/>
    <w:rsid w:val="00F545AC"/>
    <w:rsid w:val="00F54853"/>
    <w:rsid w:val="00F5490E"/>
    <w:rsid w:val="00F54AB6"/>
    <w:rsid w:val="00F54D5B"/>
    <w:rsid w:val="00F54DFA"/>
    <w:rsid w:val="00F55634"/>
    <w:rsid w:val="00F55AF8"/>
    <w:rsid w:val="00F55D54"/>
    <w:rsid w:val="00F564C8"/>
    <w:rsid w:val="00F56614"/>
    <w:rsid w:val="00F56D8F"/>
    <w:rsid w:val="00F56DDA"/>
    <w:rsid w:val="00F57771"/>
    <w:rsid w:val="00F60157"/>
    <w:rsid w:val="00F60982"/>
    <w:rsid w:val="00F615BC"/>
    <w:rsid w:val="00F61AA5"/>
    <w:rsid w:val="00F6219C"/>
    <w:rsid w:val="00F62731"/>
    <w:rsid w:val="00F628BC"/>
    <w:rsid w:val="00F62951"/>
    <w:rsid w:val="00F636D5"/>
    <w:rsid w:val="00F6536A"/>
    <w:rsid w:val="00F65AF6"/>
    <w:rsid w:val="00F66832"/>
    <w:rsid w:val="00F668F8"/>
    <w:rsid w:val="00F6697B"/>
    <w:rsid w:val="00F66BF4"/>
    <w:rsid w:val="00F66C13"/>
    <w:rsid w:val="00F670BA"/>
    <w:rsid w:val="00F6733E"/>
    <w:rsid w:val="00F6784F"/>
    <w:rsid w:val="00F67A81"/>
    <w:rsid w:val="00F67D69"/>
    <w:rsid w:val="00F70014"/>
    <w:rsid w:val="00F7017B"/>
    <w:rsid w:val="00F7028A"/>
    <w:rsid w:val="00F70438"/>
    <w:rsid w:val="00F706C7"/>
    <w:rsid w:val="00F7129E"/>
    <w:rsid w:val="00F71CC7"/>
    <w:rsid w:val="00F71D44"/>
    <w:rsid w:val="00F7243F"/>
    <w:rsid w:val="00F72BF5"/>
    <w:rsid w:val="00F73AEA"/>
    <w:rsid w:val="00F73C89"/>
    <w:rsid w:val="00F74025"/>
    <w:rsid w:val="00F740A3"/>
    <w:rsid w:val="00F74226"/>
    <w:rsid w:val="00F74467"/>
    <w:rsid w:val="00F74CDA"/>
    <w:rsid w:val="00F74F4B"/>
    <w:rsid w:val="00F750BF"/>
    <w:rsid w:val="00F7525B"/>
    <w:rsid w:val="00F75286"/>
    <w:rsid w:val="00F756D2"/>
    <w:rsid w:val="00F75A14"/>
    <w:rsid w:val="00F76367"/>
    <w:rsid w:val="00F77055"/>
    <w:rsid w:val="00F7714F"/>
    <w:rsid w:val="00F77396"/>
    <w:rsid w:val="00F77521"/>
    <w:rsid w:val="00F77A2C"/>
    <w:rsid w:val="00F77C13"/>
    <w:rsid w:val="00F77FC9"/>
    <w:rsid w:val="00F80B44"/>
    <w:rsid w:val="00F80D99"/>
    <w:rsid w:val="00F81272"/>
    <w:rsid w:val="00F815EA"/>
    <w:rsid w:val="00F81835"/>
    <w:rsid w:val="00F8199E"/>
    <w:rsid w:val="00F82481"/>
    <w:rsid w:val="00F82579"/>
    <w:rsid w:val="00F82CF1"/>
    <w:rsid w:val="00F830EA"/>
    <w:rsid w:val="00F83455"/>
    <w:rsid w:val="00F8355A"/>
    <w:rsid w:val="00F83701"/>
    <w:rsid w:val="00F83FB0"/>
    <w:rsid w:val="00F841C9"/>
    <w:rsid w:val="00F843A8"/>
    <w:rsid w:val="00F84634"/>
    <w:rsid w:val="00F84BDE"/>
    <w:rsid w:val="00F855E7"/>
    <w:rsid w:val="00F85925"/>
    <w:rsid w:val="00F85E17"/>
    <w:rsid w:val="00F8628D"/>
    <w:rsid w:val="00F86A36"/>
    <w:rsid w:val="00F875C7"/>
    <w:rsid w:val="00F900DA"/>
    <w:rsid w:val="00F902CC"/>
    <w:rsid w:val="00F911C4"/>
    <w:rsid w:val="00F916D9"/>
    <w:rsid w:val="00F91815"/>
    <w:rsid w:val="00F918BF"/>
    <w:rsid w:val="00F91A00"/>
    <w:rsid w:val="00F91BD3"/>
    <w:rsid w:val="00F9249C"/>
    <w:rsid w:val="00F9362B"/>
    <w:rsid w:val="00F93E9E"/>
    <w:rsid w:val="00F94BB9"/>
    <w:rsid w:val="00F94F47"/>
    <w:rsid w:val="00F952D4"/>
    <w:rsid w:val="00F97231"/>
    <w:rsid w:val="00F97737"/>
    <w:rsid w:val="00FA01D3"/>
    <w:rsid w:val="00FA13D8"/>
    <w:rsid w:val="00FA2500"/>
    <w:rsid w:val="00FA255A"/>
    <w:rsid w:val="00FA26F8"/>
    <w:rsid w:val="00FA2ACF"/>
    <w:rsid w:val="00FA2FD4"/>
    <w:rsid w:val="00FA3467"/>
    <w:rsid w:val="00FA35A5"/>
    <w:rsid w:val="00FA38AB"/>
    <w:rsid w:val="00FA396D"/>
    <w:rsid w:val="00FA3D10"/>
    <w:rsid w:val="00FA3EC2"/>
    <w:rsid w:val="00FA4206"/>
    <w:rsid w:val="00FA436C"/>
    <w:rsid w:val="00FA53CD"/>
    <w:rsid w:val="00FA5777"/>
    <w:rsid w:val="00FA598C"/>
    <w:rsid w:val="00FA625A"/>
    <w:rsid w:val="00FA6DC0"/>
    <w:rsid w:val="00FA709A"/>
    <w:rsid w:val="00FA756F"/>
    <w:rsid w:val="00FB0908"/>
    <w:rsid w:val="00FB0AF0"/>
    <w:rsid w:val="00FB0CC6"/>
    <w:rsid w:val="00FB10B6"/>
    <w:rsid w:val="00FB2983"/>
    <w:rsid w:val="00FB2EC7"/>
    <w:rsid w:val="00FB3247"/>
    <w:rsid w:val="00FB32AC"/>
    <w:rsid w:val="00FB35F7"/>
    <w:rsid w:val="00FB3A23"/>
    <w:rsid w:val="00FB497E"/>
    <w:rsid w:val="00FB5202"/>
    <w:rsid w:val="00FB563B"/>
    <w:rsid w:val="00FB7657"/>
    <w:rsid w:val="00FB7C2A"/>
    <w:rsid w:val="00FC0201"/>
    <w:rsid w:val="00FC0B0C"/>
    <w:rsid w:val="00FC0C51"/>
    <w:rsid w:val="00FC0FF9"/>
    <w:rsid w:val="00FC1FF7"/>
    <w:rsid w:val="00FC2231"/>
    <w:rsid w:val="00FC27F8"/>
    <w:rsid w:val="00FC36FE"/>
    <w:rsid w:val="00FC40F7"/>
    <w:rsid w:val="00FC442C"/>
    <w:rsid w:val="00FC4A83"/>
    <w:rsid w:val="00FC4DB3"/>
    <w:rsid w:val="00FC5447"/>
    <w:rsid w:val="00FC6381"/>
    <w:rsid w:val="00FC64B5"/>
    <w:rsid w:val="00FC6E87"/>
    <w:rsid w:val="00FC7924"/>
    <w:rsid w:val="00FD04C1"/>
    <w:rsid w:val="00FD04EB"/>
    <w:rsid w:val="00FD0890"/>
    <w:rsid w:val="00FD08A1"/>
    <w:rsid w:val="00FD1142"/>
    <w:rsid w:val="00FD11BD"/>
    <w:rsid w:val="00FD144D"/>
    <w:rsid w:val="00FD156D"/>
    <w:rsid w:val="00FD1817"/>
    <w:rsid w:val="00FD1841"/>
    <w:rsid w:val="00FD1F53"/>
    <w:rsid w:val="00FD1F5E"/>
    <w:rsid w:val="00FD40C5"/>
    <w:rsid w:val="00FD444E"/>
    <w:rsid w:val="00FD5103"/>
    <w:rsid w:val="00FD5DEE"/>
    <w:rsid w:val="00FD5F87"/>
    <w:rsid w:val="00FD60F7"/>
    <w:rsid w:val="00FD61B5"/>
    <w:rsid w:val="00FD66FD"/>
    <w:rsid w:val="00FD6AC3"/>
    <w:rsid w:val="00FD710C"/>
    <w:rsid w:val="00FD7374"/>
    <w:rsid w:val="00FD763A"/>
    <w:rsid w:val="00FD76D1"/>
    <w:rsid w:val="00FD7F6D"/>
    <w:rsid w:val="00FE0627"/>
    <w:rsid w:val="00FE0708"/>
    <w:rsid w:val="00FE0EDF"/>
    <w:rsid w:val="00FE0FEE"/>
    <w:rsid w:val="00FE111F"/>
    <w:rsid w:val="00FE1408"/>
    <w:rsid w:val="00FE156D"/>
    <w:rsid w:val="00FE19B2"/>
    <w:rsid w:val="00FE2172"/>
    <w:rsid w:val="00FE2529"/>
    <w:rsid w:val="00FE2600"/>
    <w:rsid w:val="00FE2918"/>
    <w:rsid w:val="00FE2E2D"/>
    <w:rsid w:val="00FE32E3"/>
    <w:rsid w:val="00FE36D7"/>
    <w:rsid w:val="00FE371B"/>
    <w:rsid w:val="00FE3823"/>
    <w:rsid w:val="00FE3AEB"/>
    <w:rsid w:val="00FE3B07"/>
    <w:rsid w:val="00FE3EA0"/>
    <w:rsid w:val="00FE40AC"/>
    <w:rsid w:val="00FE45CF"/>
    <w:rsid w:val="00FE4B2D"/>
    <w:rsid w:val="00FE5281"/>
    <w:rsid w:val="00FE5544"/>
    <w:rsid w:val="00FE5555"/>
    <w:rsid w:val="00FE6E84"/>
    <w:rsid w:val="00FE72A0"/>
    <w:rsid w:val="00FE74DF"/>
    <w:rsid w:val="00FE7D97"/>
    <w:rsid w:val="00FF0181"/>
    <w:rsid w:val="00FF0CCE"/>
    <w:rsid w:val="00FF0EF2"/>
    <w:rsid w:val="00FF0FC9"/>
    <w:rsid w:val="00FF11B9"/>
    <w:rsid w:val="00FF17D5"/>
    <w:rsid w:val="00FF1B0F"/>
    <w:rsid w:val="00FF2152"/>
    <w:rsid w:val="00FF2631"/>
    <w:rsid w:val="00FF2D3B"/>
    <w:rsid w:val="00FF315E"/>
    <w:rsid w:val="00FF33B7"/>
    <w:rsid w:val="00FF340B"/>
    <w:rsid w:val="00FF3870"/>
    <w:rsid w:val="00FF3EF8"/>
    <w:rsid w:val="00FF4636"/>
    <w:rsid w:val="00FF4708"/>
    <w:rsid w:val="00FF475C"/>
    <w:rsid w:val="00FF490C"/>
    <w:rsid w:val="00FF50D2"/>
    <w:rsid w:val="00FF576D"/>
    <w:rsid w:val="00FF5E2E"/>
    <w:rsid w:val="00FF627C"/>
    <w:rsid w:val="00FF6AA8"/>
    <w:rsid w:val="00FF72C0"/>
    <w:rsid w:val="00FF7584"/>
    <w:rsid w:val="00FF7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F0A94"/>
    <w:pPr>
      <w:spacing w:before="240" w:after="240" w:line="276" w:lineRule="auto"/>
      <w:ind w:left="567" w:hanging="567"/>
      <w:contextualSpacing w:val="0"/>
    </w:pPr>
    <w:rPr>
      <w:rFonts w:ascii="Times New Roman" w:hAnsi="Times New Roman" w:cs="Times New Roman"/>
      <w:sz w:val="24"/>
    </w:rPr>
  </w:style>
  <w:style w:type="paragraph" w:customStyle="1" w:styleId="ESGeneralOverviewHeading">
    <w:name w:val="ES_GeneralOverview Heading"/>
    <w:basedOn w:val="ListParagraph"/>
    <w:link w:val="ESGeneralOverviewHeadingChar"/>
    <w:qFormat/>
    <w:rsid w:val="009A0BFB"/>
    <w:pPr>
      <w:keepNext/>
      <w:spacing w:before="240" w:after="240" w:line="276" w:lineRule="auto"/>
      <w:ind w:left="0"/>
      <w:contextualSpacing w:val="0"/>
      <w:outlineLvl w:val="1"/>
    </w:pPr>
    <w:rPr>
      <w:rFonts w:ascii="Times New Roman" w:hAnsi="Times New Roman" w:cs="Times New Roman"/>
      <w:b/>
      <w:i/>
      <w:sz w:val="24"/>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F0A94"/>
    <w:rPr>
      <w:rFonts w:ascii="Times New Roman" w:hAnsi="Times New Roman" w:cs="Times New Roman"/>
      <w:sz w:val="24"/>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GeneralOverviewHeadingChar">
    <w:name w:val="ES_GeneralOverview Heading Char"/>
    <w:basedOn w:val="ListParagraphChar"/>
    <w:link w:val="ESGeneralOverviewHeading"/>
    <w:rsid w:val="009A0BFB"/>
    <w:rPr>
      <w:rFonts w:ascii="Times New Roman" w:hAnsi="Times New Roman" w:cs="Times New Roman"/>
      <w:b/>
      <w:i/>
      <w:sz w:val="24"/>
    </w:rPr>
  </w:style>
  <w:style w:type="paragraph" w:customStyle="1" w:styleId="ESAtt-Section">
    <w:name w:val="ESAtt - Section"/>
    <w:basedOn w:val="Normal"/>
    <w:link w:val="ESAtt-SectionChar"/>
    <w:qFormat/>
    <w:rsid w:val="00CE1617"/>
    <w:pPr>
      <w:keepNext/>
      <w:spacing w:before="240" w:after="240" w:line="276" w:lineRule="auto"/>
      <w:outlineLvl w:val="1"/>
    </w:pPr>
    <w:rPr>
      <w:rFonts w:ascii="Times New Roman" w:hAnsi="Times New Roman" w:cs="Times New Roman"/>
      <w:b/>
      <w:sz w:val="24"/>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Paragraph">
    <w:name w:val="ESAtt_Paragraph"/>
    <w:basedOn w:val="Normal"/>
    <w:link w:val="ESAttParagraphChar"/>
    <w:qFormat/>
    <w:rsid w:val="0050224F"/>
    <w:pPr>
      <w:numPr>
        <w:numId w:val="9"/>
      </w:numPr>
      <w:spacing w:before="240" w:after="240" w:line="276" w:lineRule="auto"/>
      <w:ind w:hanging="578"/>
      <w:jc w:val="both"/>
    </w:pPr>
    <w:rPr>
      <w:rFonts w:ascii="Times New Roman" w:hAnsi="Times New Roman" w:cs="Times New Roman"/>
      <w:sz w:val="24"/>
      <w:szCs w:val="24"/>
    </w:rPr>
  </w:style>
  <w:style w:type="character" w:customStyle="1" w:styleId="ESAtt-SectionChar">
    <w:name w:val="ESAtt - Section Char"/>
    <w:basedOn w:val="DefaultParagraphFont"/>
    <w:link w:val="ESAtt-Section"/>
    <w:rsid w:val="00CE1617"/>
    <w:rPr>
      <w:rFonts w:ascii="Times New Roman" w:hAnsi="Times New Roman" w:cs="Times New Roman"/>
      <w:b/>
      <w:sz w:val="24"/>
    </w:rPr>
  </w:style>
  <w:style w:type="paragraph" w:customStyle="1" w:styleId="ESAttHeader">
    <w:name w:val="ESAtt_Header"/>
    <w:basedOn w:val="Normal"/>
    <w:link w:val="ESAttHeaderChar"/>
    <w:qFormat/>
    <w:rsid w:val="009A0BFB"/>
    <w:pPr>
      <w:keepNext/>
      <w:spacing w:before="240" w:after="240" w:line="276" w:lineRule="auto"/>
    </w:pPr>
    <w:rPr>
      <w:rFonts w:ascii="Times New Roman" w:hAnsi="Times New Roman" w:cs="Times New Roman"/>
      <w:b/>
      <w:sz w:val="24"/>
    </w:rPr>
  </w:style>
  <w:style w:type="character" w:customStyle="1" w:styleId="ESAttParagraphChar">
    <w:name w:val="ESAtt_Paragraph Char"/>
    <w:basedOn w:val="DefaultParagraphFont"/>
    <w:link w:val="ESAttParagraph"/>
    <w:rsid w:val="0050224F"/>
    <w:rPr>
      <w:rFonts w:ascii="Times New Roman" w:hAnsi="Times New Roman" w:cs="Times New Roman"/>
      <w:sz w:val="24"/>
      <w:szCs w:val="24"/>
    </w:rPr>
  </w:style>
  <w:style w:type="paragraph" w:customStyle="1" w:styleId="ESAttList">
    <w:name w:val="ESAtt_List"/>
    <w:basedOn w:val="ListParagraph"/>
    <w:link w:val="ESAttListChar"/>
    <w:qFormat/>
    <w:rsid w:val="00DF2E67"/>
    <w:pPr>
      <w:numPr>
        <w:numId w:val="2"/>
      </w:numPr>
      <w:spacing w:before="160" w:line="276" w:lineRule="auto"/>
      <w:contextualSpacing w:val="0"/>
      <w:jc w:val="both"/>
    </w:pPr>
    <w:rPr>
      <w:rFonts w:ascii="Times New Roman" w:hAnsi="Times New Roman" w:cs="Times New Roman"/>
      <w:sz w:val="24"/>
    </w:rPr>
  </w:style>
  <w:style w:type="character" w:customStyle="1" w:styleId="ESAttHeaderChar">
    <w:name w:val="ESAtt_Header Char"/>
    <w:basedOn w:val="DefaultParagraphFont"/>
    <w:link w:val="ESAttHeader"/>
    <w:rsid w:val="009A0BFB"/>
    <w:rPr>
      <w:rFonts w:ascii="Times New Roman" w:hAnsi="Times New Roman" w:cs="Times New Roman"/>
      <w:b/>
      <w:sz w:val="24"/>
    </w:rPr>
  </w:style>
  <w:style w:type="paragraph" w:customStyle="1" w:styleId="ESSubHeading">
    <w:name w:val="ES_SubHeading"/>
    <w:basedOn w:val="ESGeneralOverviewHeading"/>
    <w:link w:val="ESSubHeadingChar"/>
    <w:qFormat/>
    <w:rsid w:val="00BB0CF2"/>
    <w:rPr>
      <w:b w:val="0"/>
    </w:rPr>
  </w:style>
  <w:style w:type="character" w:customStyle="1" w:styleId="ESAttListChar">
    <w:name w:val="ESAtt_List Char"/>
    <w:basedOn w:val="ListParagraphChar"/>
    <w:link w:val="ESAttList"/>
    <w:rsid w:val="00DF2E67"/>
    <w:rPr>
      <w:rFonts w:ascii="Times New Roman" w:hAnsi="Times New Roman" w:cs="Times New Roman"/>
      <w:sz w:val="24"/>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GeneralOverviewHeadingChar"/>
    <w:link w:val="ESSubHeading"/>
    <w:rsid w:val="00BB0CF2"/>
    <w:rPr>
      <w:rFonts w:ascii="Times New Roman" w:hAnsi="Times New Roman" w:cs="Times New Roman"/>
      <w:b w:val="0"/>
      <w:i/>
      <w:sz w:val="24"/>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9A0BFB"/>
    <w:pPr>
      <w:spacing w:line="276" w:lineRule="auto"/>
      <w:jc w:val="center"/>
      <w:outlineLvl w:val="0"/>
    </w:pPr>
    <w:rPr>
      <w:rFonts w:ascii="Times New Roman" w:hAnsi="Times New Roman" w:cs="Times New Roman"/>
      <w:b/>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9A0BFB"/>
    <w:rPr>
      <w:rFonts w:ascii="Times New Roman" w:hAnsi="Times New Roman" w:cs="Times New Roman"/>
      <w:b/>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1F0A94"/>
    <w:pPr>
      <w:keepNext w:val="0"/>
      <w:jc w:val="both"/>
    </w:pPr>
    <w:rPr>
      <w:sz w:val="24"/>
    </w:rPr>
  </w:style>
  <w:style w:type="character" w:customStyle="1" w:styleId="ESParaChar">
    <w:name w:val="ES_Para Char"/>
    <w:basedOn w:val="ESSubparaHeaderChar"/>
    <w:link w:val="ESPara"/>
    <w:rsid w:val="001F0A94"/>
    <w:rPr>
      <w:rFonts w:ascii="Times New Roman" w:hAnsi="Times New Roman" w:cs="Times New Roman"/>
      <w:sz w:val="24"/>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5"/>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3"/>
      </w:numPr>
    </w:pPr>
  </w:style>
  <w:style w:type="numbering" w:customStyle="1" w:styleId="ListTableBullet">
    <w:name w:val="List_TableBullet"/>
    <w:uiPriority w:val="99"/>
    <w:rsid w:val="000A4EB2"/>
    <w:pPr>
      <w:numPr>
        <w:numId w:val="4"/>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6"/>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ES-SCHEDULEHEADING">
    <w:name w:val="ES - SCHEDULE HEADING"/>
    <w:basedOn w:val="ESAtt-Section"/>
    <w:qFormat/>
    <w:rsid w:val="005F386C"/>
    <w:pPr>
      <w:outlineLvl w:val="2"/>
    </w:pPr>
    <w:rPr>
      <w:caps/>
    </w:rPr>
  </w:style>
  <w:style w:type="paragraph" w:customStyle="1" w:styleId="ES-Clause">
    <w:name w:val="ES - Clause"/>
    <w:basedOn w:val="ESGeneralOverviewHeading"/>
    <w:qFormat/>
    <w:rsid w:val="009A0BFB"/>
    <w:pPr>
      <w:spacing w:before="120" w:after="120"/>
      <w:outlineLvl w:val="2"/>
    </w:pPr>
    <w:rPr>
      <w:i w:val="0"/>
    </w:rPr>
  </w:style>
  <w:style w:type="paragraph" w:customStyle="1" w:styleId="ESAtt-Item">
    <w:name w:val="ES Att - Item"/>
    <w:basedOn w:val="ESAtt-Section"/>
    <w:qFormat/>
    <w:rsid w:val="00D0511C"/>
    <w:pPr>
      <w:spacing w:before="120" w:after="120"/>
      <w:outlineLvl w:val="3"/>
    </w:pPr>
  </w:style>
  <w:style w:type="paragraph" w:customStyle="1" w:styleId="ESAtt-Subparagraph">
    <w:name w:val="ESAtt - Subparagraph"/>
    <w:basedOn w:val="ESAttParagraph"/>
    <w:qFormat/>
    <w:rsid w:val="008E39CE"/>
    <w:pPr>
      <w:numPr>
        <w:ilvl w:val="1"/>
      </w:numPr>
      <w:tabs>
        <w:tab w:val="num" w:pos="360"/>
      </w:tabs>
      <w:spacing w:before="120" w:after="120"/>
      <w:ind w:left="1276" w:hanging="567"/>
    </w:pPr>
  </w:style>
  <w:style w:type="paragraph" w:customStyle="1" w:styleId="ESAtt-Point">
    <w:name w:val="ESAtt - Point"/>
    <w:basedOn w:val="ESAtt-Subparagraph"/>
    <w:qFormat/>
    <w:rsid w:val="00EA3388"/>
    <w:pPr>
      <w:numPr>
        <w:ilvl w:val="2"/>
      </w:numPr>
      <w:tabs>
        <w:tab w:val="num" w:pos="360"/>
      </w:tabs>
      <w:ind w:left="2127" w:hanging="567"/>
    </w:pPr>
  </w:style>
  <w:style w:type="paragraph" w:customStyle="1" w:styleId="ESAtt-Subheading">
    <w:name w:val="ESAtt - Subheading"/>
    <w:basedOn w:val="ES-Clause"/>
    <w:qFormat/>
    <w:rsid w:val="00C40701"/>
    <w:pPr>
      <w:ind w:left="1560" w:hanging="1560"/>
      <w:outlineLvl w:val="9"/>
    </w:pPr>
  </w:style>
  <w:style w:type="paragraph" w:customStyle="1" w:styleId="ESAtt-ESminorheading">
    <w:name w:val="ESAtt - ESminorheading"/>
    <w:basedOn w:val="ESAttParagraph"/>
    <w:qFormat/>
    <w:rsid w:val="004F2697"/>
    <w:pPr>
      <w:numPr>
        <w:numId w:val="0"/>
      </w:numPr>
      <w:ind w:left="709" w:hanging="709"/>
    </w:pPr>
    <w:rPr>
      <w:i/>
    </w:rPr>
  </w:style>
  <w:style w:type="paragraph" w:customStyle="1" w:styleId="ESAtt-Heading">
    <w:name w:val="ESAtt - Heading"/>
    <w:basedOn w:val="ESAtt-Subheading"/>
    <w:qFormat/>
    <w:rsid w:val="006B733A"/>
    <w:pPr>
      <w:spacing w:before="240" w:after="240"/>
    </w:pPr>
    <w:rPr>
      <w:i/>
    </w:rPr>
  </w:style>
  <w:style w:type="paragraph" w:customStyle="1" w:styleId="ESAtt-Subpoint">
    <w:name w:val="ESAtt - Subpoint"/>
    <w:basedOn w:val="ESAtt-Point"/>
    <w:qFormat/>
    <w:rsid w:val="00AD2A54"/>
    <w:pPr>
      <w:numPr>
        <w:ilvl w:val="3"/>
      </w:numPr>
      <w:ind w:left="2694" w:hanging="612"/>
    </w:pPr>
  </w:style>
  <w:style w:type="paragraph" w:customStyle="1" w:styleId="paragraph">
    <w:name w:val="paragraph"/>
    <w:basedOn w:val="Normal"/>
    <w:uiPriority w:val="99"/>
    <w:rsid w:val="00BB43EF"/>
    <w:pPr>
      <w:spacing w:before="100" w:beforeAutospacing="1" w:after="100" w:afterAutospacing="1" w:line="240" w:lineRule="auto"/>
    </w:pPr>
    <w:rPr>
      <w:rFonts w:ascii="Times New Roman" w:hAnsi="Times New Roman" w:cs="Times New Roman"/>
      <w:sz w:val="24"/>
      <w:szCs w:val="24"/>
      <w:lang w:eastAsia="en-AU"/>
    </w:rPr>
  </w:style>
  <w:style w:type="paragraph" w:customStyle="1" w:styleId="ES-Subparagraph">
    <w:name w:val="ES - Subparagraph"/>
    <w:basedOn w:val="ESPara"/>
    <w:qFormat/>
    <w:rsid w:val="00BA4515"/>
    <w:pPr>
      <w:numPr>
        <w:numId w:val="10"/>
      </w:numPr>
      <w:spacing w:before="120" w:after="120"/>
    </w:pPr>
    <w:rPr>
      <w:szCs w:val="24"/>
    </w:rPr>
  </w:style>
  <w:style w:type="paragraph" w:customStyle="1" w:styleId="EM-Para">
    <w:name w:val="EM - Para"/>
    <w:basedOn w:val="Normal"/>
    <w:uiPriority w:val="11"/>
    <w:qFormat/>
    <w:rsid w:val="00666E53"/>
    <w:pPr>
      <w:keepNext/>
      <w:spacing w:before="160" w:line="240" w:lineRule="auto"/>
      <w:ind w:right="237"/>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98713190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26F2202-2041-48CD-9EFD-1E78F97032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FD9D32924BE74991858BF9A7CCF848" ma:contentTypeVersion="" ma:contentTypeDescription="PDMS Document Site Content Type" ma:contentTypeScope="" ma:versionID="25355f58472880b08cda732c9ab0f51d">
  <xsd:schema xmlns:xsd="http://www.w3.org/2001/XMLSchema" xmlns:xs="http://www.w3.org/2001/XMLSchema" xmlns:p="http://schemas.microsoft.com/office/2006/metadata/properties" xmlns:ns2="326F2202-2041-48CD-9EFD-1E78F9703219" targetNamespace="http://schemas.microsoft.com/office/2006/metadata/properties" ma:root="true" ma:fieldsID="716b02ccb827e5d2e5c1a1e27b3f0b22" ns2:_="">
    <xsd:import namespace="326F2202-2041-48CD-9EFD-1E78F97032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2202-2041-48CD-9EFD-1E78F97032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BC8-DFFD-461F-AE03-18A1259B7B86}">
  <ds:schemaRefs>
    <ds:schemaRef ds:uri="http://schemas.microsoft.com/sharepoint/v3/contenttype/forms"/>
  </ds:schemaRefs>
</ds:datastoreItem>
</file>

<file path=customXml/itemProps2.xml><?xml version="1.0" encoding="utf-8"?>
<ds:datastoreItem xmlns:ds="http://schemas.openxmlformats.org/officeDocument/2006/customXml" ds:itemID="{24ED9D72-81C1-4E7D-812E-D06BD1658C13}">
  <ds:schemaRefs>
    <ds:schemaRef ds:uri="http://schemas.microsoft.com/office/2006/metadata/properties"/>
    <ds:schemaRef ds:uri="http://schemas.microsoft.com/office/infopath/2007/PartnerControls"/>
    <ds:schemaRef ds:uri="326F2202-2041-48CD-9EFD-1E78F9703219"/>
  </ds:schemaRefs>
</ds:datastoreItem>
</file>

<file path=customXml/itemProps3.xml><?xml version="1.0" encoding="utf-8"?>
<ds:datastoreItem xmlns:ds="http://schemas.openxmlformats.org/officeDocument/2006/customXml" ds:itemID="{6853B9A7-2761-4739-A459-6C9457235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2202-2041-48CD-9EFD-1E78F9703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342B3-03B6-479B-A8FB-6FDF3F63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19</TotalTime>
  <Pages>33</Pages>
  <Words>13327</Words>
  <Characters>75970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89119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Burbury, Thomas</cp:lastModifiedBy>
  <cp:revision>8</cp:revision>
  <cp:lastPrinted>2022-06-02T07:23:00Z</cp:lastPrinted>
  <dcterms:created xsi:type="dcterms:W3CDTF">2024-07-19T01:12:00Z</dcterms:created>
  <dcterms:modified xsi:type="dcterms:W3CDTF">2024-07-19T01:50:00Z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BN85937353</vt:lpwstr>
  </property>
  <property fmtid="{D5CDD505-2E9C-101B-9397-08002B2CF9AE}" pid="4" name="Objective-Title">
    <vt:lpwstr>FINAL FRL - Explanatory Stament for the Defence Trade Legislation Amendment Regulations 2024</vt:lpwstr>
  </property>
  <property fmtid="{D5CDD505-2E9C-101B-9397-08002B2CF9AE}" pid="5" name="Objective-Comment">
    <vt:lpwstr/>
  </property>
  <property fmtid="{D5CDD505-2E9C-101B-9397-08002B2CF9AE}" pid="6" name="Objective-CreationStamp">
    <vt:filetime>2024-07-19T00:51:51Z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2024-07-19T01:51:19Z</vt:filetime>
  </property>
  <property fmtid="{D5CDD505-2E9C-101B-9397-08002B2CF9AE}" pid="10" name="Objective-ModificationStamp">
    <vt:filetime>2024-07-19T01:51:57Z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Trade Controls Amendment Regulations 2024:FRL lodgement:Regulations:</vt:lpwstr>
  </property>
  <property fmtid="{D5CDD505-2E9C-101B-9397-08002B2CF9AE}" pid="13" name="Objective-Parent">
    <vt:lpwstr>Regulations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2023/1120282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0x010100266966F133664895A6EE3632470D45F5000AFD9D32924BE74991858BF9A7CCF848</vt:lpwstr>
  </property>
</Properties>
</file>