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CAA7" w14:textId="77777777" w:rsidR="00807293" w:rsidRPr="002E1B99" w:rsidRDefault="00807293" w:rsidP="00807293">
      <w:pPr>
        <w:spacing w:after="0" w:line="240" w:lineRule="auto"/>
        <w:ind w:right="91"/>
        <w:jc w:val="center"/>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b/>
          <w:color w:val="auto"/>
          <w:sz w:val="24"/>
          <w:u w:val="single"/>
          <w:lang w:eastAsia="en-AU"/>
        </w:rPr>
        <w:t>EXPLANATORY STATEMENT</w:t>
      </w:r>
    </w:p>
    <w:p w14:paraId="7A234DE5" w14:textId="77777777" w:rsidR="00807293" w:rsidRPr="002E1B99"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3770333E" w14:textId="0358CFDC" w:rsidR="00807293" w:rsidRPr="002E1B99" w:rsidRDefault="00807293" w:rsidP="00807293">
      <w:pPr>
        <w:ind w:right="198"/>
        <w:jc w:val="center"/>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Issued under the authority of the Assistant Minister for Health and Aged Care </w:t>
      </w:r>
    </w:p>
    <w:p w14:paraId="666A9E79" w14:textId="77777777" w:rsidR="00807293" w:rsidRPr="002E1B99"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234E76B4" w14:textId="7DDAB807" w:rsidR="00807293" w:rsidRPr="002E1B99"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2E1B99">
        <w:rPr>
          <w:rFonts w:ascii="Times New Roman" w:eastAsia="Times New Roman" w:hAnsi="Times New Roman" w:cs="Times New Roman"/>
          <w:i/>
          <w:color w:val="auto"/>
          <w:sz w:val="24"/>
          <w:lang w:eastAsia="en-AU"/>
        </w:rPr>
        <w:t>Industrial Chemicals Charges (General) Act 2019</w:t>
      </w:r>
    </w:p>
    <w:p w14:paraId="142C9CB4" w14:textId="77777777" w:rsidR="00807293" w:rsidRPr="002E1B99"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0E84598B" w14:textId="0338BDE3" w:rsidR="00807293" w:rsidRPr="002E1B99"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2E1B99">
        <w:rPr>
          <w:rFonts w:ascii="Times New Roman" w:eastAsia="Times New Roman" w:hAnsi="Times New Roman" w:cs="Times New Roman"/>
          <w:i/>
          <w:color w:val="auto"/>
          <w:sz w:val="24"/>
          <w:lang w:eastAsia="en-AU"/>
        </w:rPr>
        <w:t>Industrial Chemicals Charges (General) Amendment Regulations 202</w:t>
      </w:r>
      <w:r w:rsidR="00EE54DA" w:rsidRPr="002E1B99">
        <w:rPr>
          <w:rFonts w:ascii="Times New Roman" w:eastAsia="Times New Roman" w:hAnsi="Times New Roman" w:cs="Times New Roman"/>
          <w:i/>
          <w:color w:val="auto"/>
          <w:sz w:val="24"/>
          <w:lang w:eastAsia="en-AU"/>
        </w:rPr>
        <w:t>4</w:t>
      </w:r>
    </w:p>
    <w:p w14:paraId="066BED29"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7575F231" w14:textId="27A4A8E1" w:rsidR="00807293" w:rsidRPr="002E1B99" w:rsidRDefault="006E722D" w:rsidP="00807293">
      <w:pPr>
        <w:spacing w:after="0" w:line="240" w:lineRule="auto"/>
        <w:ind w:right="91"/>
        <w:rPr>
          <w:rFonts w:ascii="Times New Roman" w:eastAsia="Times New Roman" w:hAnsi="Times New Roman" w:cs="Times New Roman"/>
          <w:b/>
          <w:bCs/>
          <w:color w:val="auto"/>
          <w:sz w:val="24"/>
          <w:lang w:eastAsia="en-AU"/>
        </w:rPr>
      </w:pPr>
      <w:r w:rsidRPr="002E1B99">
        <w:rPr>
          <w:rFonts w:ascii="Times New Roman" w:eastAsia="Times New Roman" w:hAnsi="Times New Roman" w:cs="Times New Roman"/>
          <w:b/>
          <w:bCs/>
          <w:color w:val="auto"/>
          <w:sz w:val="24"/>
          <w:lang w:eastAsia="en-AU"/>
        </w:rPr>
        <w:t>Purpose and Operation</w:t>
      </w:r>
    </w:p>
    <w:p w14:paraId="17EB173A" w14:textId="77777777" w:rsidR="006E722D" w:rsidRPr="002E1B99" w:rsidRDefault="006E722D" w:rsidP="00807293">
      <w:pPr>
        <w:spacing w:after="0" w:line="240" w:lineRule="auto"/>
        <w:ind w:right="91"/>
        <w:rPr>
          <w:rFonts w:ascii="Times New Roman" w:eastAsia="Times New Roman" w:hAnsi="Times New Roman" w:cs="Times New Roman"/>
          <w:color w:val="auto"/>
          <w:sz w:val="24"/>
          <w:lang w:eastAsia="en-AU"/>
        </w:rPr>
      </w:pPr>
    </w:p>
    <w:p w14:paraId="10F57338" w14:textId="673E66A4" w:rsidR="2A89F954" w:rsidRPr="002E1B99" w:rsidRDefault="2A89F954" w:rsidP="0A575BB2">
      <w:pPr>
        <w:spacing w:after="0" w:line="240" w:lineRule="auto"/>
        <w:ind w:right="91"/>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lang w:eastAsia="en-AU"/>
        </w:rPr>
        <w:t xml:space="preserve">The </w:t>
      </w:r>
      <w:r w:rsidRPr="002E1B99">
        <w:rPr>
          <w:rFonts w:ascii="Times New Roman" w:eastAsia="Times New Roman" w:hAnsi="Times New Roman" w:cs="Times New Roman"/>
          <w:i/>
          <w:iCs/>
          <w:color w:val="auto"/>
          <w:sz w:val="24"/>
          <w:szCs w:val="24"/>
          <w:lang w:eastAsia="en-AU"/>
        </w:rPr>
        <w:t xml:space="preserve">Industrial Chemicals Charges (General) Amendment Regulations 2024 </w:t>
      </w:r>
      <w:r w:rsidRPr="002E1B99">
        <w:rPr>
          <w:rFonts w:ascii="Times New Roman" w:eastAsia="Times New Roman" w:hAnsi="Times New Roman" w:cs="Times New Roman"/>
          <w:color w:val="auto"/>
          <w:sz w:val="24"/>
          <w:szCs w:val="24"/>
          <w:lang w:eastAsia="en-AU"/>
        </w:rPr>
        <w:t>(</w:t>
      </w:r>
      <w:r w:rsidR="00182B43" w:rsidRPr="002E1B99">
        <w:rPr>
          <w:rFonts w:ascii="Times New Roman" w:eastAsia="Times New Roman" w:hAnsi="Times New Roman" w:cs="Times New Roman"/>
          <w:color w:val="auto"/>
          <w:sz w:val="24"/>
          <w:szCs w:val="24"/>
          <w:lang w:eastAsia="en-AU"/>
        </w:rPr>
        <w:t xml:space="preserve">the </w:t>
      </w:r>
      <w:r w:rsidRPr="002E1B99">
        <w:rPr>
          <w:rFonts w:ascii="Times New Roman" w:eastAsia="Times New Roman" w:hAnsi="Times New Roman" w:cs="Times New Roman"/>
          <w:color w:val="auto"/>
          <w:sz w:val="24"/>
          <w:szCs w:val="24"/>
          <w:lang w:eastAsia="en-AU"/>
        </w:rPr>
        <w:t xml:space="preserve">proposed Regulations) </w:t>
      </w:r>
      <w:r w:rsidR="65FC30A7" w:rsidRPr="002E1B99">
        <w:rPr>
          <w:rFonts w:ascii="Times New Roman" w:eastAsia="Times New Roman" w:hAnsi="Times New Roman" w:cs="Times New Roman"/>
          <w:sz w:val="24"/>
          <w:szCs w:val="24"/>
        </w:rPr>
        <w:t>adjust</w:t>
      </w:r>
      <w:r w:rsidR="00140E3D" w:rsidRPr="002E1B99">
        <w:rPr>
          <w:rFonts w:ascii="Times New Roman" w:eastAsia="Times New Roman" w:hAnsi="Times New Roman" w:cs="Times New Roman"/>
          <w:sz w:val="24"/>
          <w:szCs w:val="24"/>
        </w:rPr>
        <w:t>s</w:t>
      </w:r>
      <w:r w:rsidR="65FC30A7" w:rsidRPr="002E1B99">
        <w:rPr>
          <w:rFonts w:ascii="Times New Roman" w:eastAsia="Times New Roman" w:hAnsi="Times New Roman" w:cs="Times New Roman"/>
          <w:sz w:val="24"/>
          <w:szCs w:val="24"/>
        </w:rPr>
        <w:t xml:space="preserve"> the introduction value thresholds</w:t>
      </w:r>
      <w:r w:rsidR="00904F72" w:rsidRPr="002E1B99">
        <w:rPr>
          <w:rFonts w:ascii="Times New Roman" w:eastAsia="Times New Roman" w:hAnsi="Times New Roman" w:cs="Times New Roman"/>
          <w:sz w:val="24"/>
          <w:szCs w:val="24"/>
        </w:rPr>
        <w:t xml:space="preserve"> (</w:t>
      </w:r>
      <w:r w:rsidR="00601778" w:rsidRPr="002E1B99">
        <w:rPr>
          <w:rFonts w:ascii="Times New Roman" w:eastAsia="Times New Roman" w:hAnsi="Times New Roman" w:cs="Times New Roman"/>
          <w:sz w:val="24"/>
          <w:szCs w:val="24"/>
        </w:rPr>
        <w:t>i.e.,</w:t>
      </w:r>
      <w:r w:rsidR="00904F72" w:rsidRPr="002E1B99">
        <w:rPr>
          <w:rFonts w:ascii="Times New Roman" w:eastAsia="Times New Roman" w:hAnsi="Times New Roman" w:cs="Times New Roman"/>
          <w:sz w:val="24"/>
          <w:szCs w:val="24"/>
        </w:rPr>
        <w:t xml:space="preserve"> the upper and lower introduction value)</w:t>
      </w:r>
      <w:r w:rsidR="65FC30A7" w:rsidRPr="002E1B99">
        <w:rPr>
          <w:rFonts w:ascii="Times New Roman" w:eastAsia="Times New Roman" w:hAnsi="Times New Roman" w:cs="Times New Roman"/>
          <w:sz w:val="24"/>
          <w:szCs w:val="24"/>
        </w:rPr>
        <w:t xml:space="preserve"> used to determine an introducer’s registration level</w:t>
      </w:r>
      <w:r w:rsidR="00DA3D4E" w:rsidRPr="002E1B99">
        <w:rPr>
          <w:rFonts w:ascii="Times New Roman" w:eastAsia="Times New Roman" w:hAnsi="Times New Roman" w:cs="Times New Roman"/>
          <w:sz w:val="24"/>
          <w:szCs w:val="24"/>
        </w:rPr>
        <w:t xml:space="preserve"> and</w:t>
      </w:r>
      <w:r w:rsidR="005C736A" w:rsidRPr="002E1B99">
        <w:rPr>
          <w:rFonts w:ascii="Times New Roman" w:eastAsia="Times New Roman" w:hAnsi="Times New Roman" w:cs="Times New Roman"/>
          <w:sz w:val="24"/>
          <w:szCs w:val="24"/>
        </w:rPr>
        <w:t xml:space="preserve"> </w:t>
      </w:r>
      <w:r w:rsidR="00140E3D" w:rsidRPr="002E1B99">
        <w:rPr>
          <w:rFonts w:ascii="Times New Roman" w:eastAsia="Times New Roman" w:hAnsi="Times New Roman" w:cs="Times New Roman"/>
          <w:sz w:val="24"/>
          <w:szCs w:val="24"/>
        </w:rPr>
        <w:t>updates the r</w:t>
      </w:r>
      <w:r w:rsidR="65FC30A7" w:rsidRPr="002E1B99">
        <w:rPr>
          <w:rFonts w:ascii="Times New Roman" w:eastAsia="Times New Roman" w:hAnsi="Times New Roman" w:cs="Times New Roman"/>
          <w:sz w:val="24"/>
          <w:szCs w:val="24"/>
        </w:rPr>
        <w:t xml:space="preserve">egistration charge </w:t>
      </w:r>
      <w:r w:rsidR="009D33B9" w:rsidRPr="002E1B99">
        <w:rPr>
          <w:rFonts w:ascii="Times New Roman" w:eastAsia="Times New Roman" w:hAnsi="Times New Roman" w:cs="Times New Roman"/>
          <w:sz w:val="24"/>
          <w:szCs w:val="24"/>
        </w:rPr>
        <w:t xml:space="preserve">dollar </w:t>
      </w:r>
      <w:r w:rsidR="65FC30A7" w:rsidRPr="002E1B99">
        <w:rPr>
          <w:rFonts w:ascii="Times New Roman" w:eastAsia="Times New Roman" w:hAnsi="Times New Roman" w:cs="Times New Roman"/>
          <w:sz w:val="24"/>
          <w:szCs w:val="24"/>
        </w:rPr>
        <w:t xml:space="preserve">amounts </w:t>
      </w:r>
      <w:r w:rsidR="00140E3D" w:rsidRPr="002E1B99">
        <w:rPr>
          <w:rFonts w:ascii="Times New Roman" w:eastAsia="Times New Roman" w:hAnsi="Times New Roman" w:cs="Times New Roman"/>
          <w:sz w:val="24"/>
          <w:szCs w:val="24"/>
        </w:rPr>
        <w:t>for each registration level</w:t>
      </w:r>
      <w:r w:rsidR="001C67B5" w:rsidRPr="002E1B99">
        <w:rPr>
          <w:rFonts w:ascii="Times New Roman" w:eastAsia="Times New Roman" w:hAnsi="Times New Roman" w:cs="Times New Roman"/>
          <w:sz w:val="24"/>
          <w:szCs w:val="24"/>
        </w:rPr>
        <w:t xml:space="preserve"> as </w:t>
      </w:r>
      <w:r w:rsidR="65FC30A7" w:rsidRPr="002E1B99">
        <w:rPr>
          <w:rFonts w:ascii="Times New Roman" w:eastAsia="Times New Roman" w:hAnsi="Times New Roman" w:cs="Times New Roman"/>
          <w:sz w:val="24"/>
          <w:szCs w:val="24"/>
        </w:rPr>
        <w:t>set out in the 2024-25 Cost Recovery Implementation Statement (CRIS) for the Australian Industrial Chemicals Introduction Scheme (AICIS) from 1 September 2024.</w:t>
      </w:r>
    </w:p>
    <w:p w14:paraId="64DD4CB1" w14:textId="69345706" w:rsidR="00C76FB2" w:rsidRPr="002E1B99" w:rsidRDefault="00C76FB2" w:rsidP="5902BBBA">
      <w:pPr>
        <w:spacing w:after="0" w:line="240" w:lineRule="auto"/>
        <w:ind w:right="91"/>
        <w:rPr>
          <w:rFonts w:ascii="Times New Roman" w:eastAsia="Times New Roman" w:hAnsi="Times New Roman" w:cs="Times New Roman"/>
          <w:color w:val="auto"/>
          <w:sz w:val="24"/>
          <w:szCs w:val="24"/>
          <w:lang w:eastAsia="en-AU"/>
        </w:rPr>
      </w:pPr>
    </w:p>
    <w:p w14:paraId="4FA47C8E" w14:textId="2C8C2EB9" w:rsidR="00807293" w:rsidRPr="002E1B99" w:rsidRDefault="00245737" w:rsidP="00245737">
      <w:pPr>
        <w:spacing w:after="0" w:line="240" w:lineRule="auto"/>
        <w:ind w:right="91"/>
        <w:rPr>
          <w:rFonts w:ascii="Times New Roman" w:eastAsia="Times New Roman" w:hAnsi="Times New Roman" w:cs="Times New Roman"/>
          <w:b/>
          <w:bCs/>
          <w:color w:val="auto"/>
          <w:sz w:val="24"/>
          <w:lang w:eastAsia="en-AU"/>
        </w:rPr>
      </w:pPr>
      <w:r w:rsidRPr="002E1B99">
        <w:rPr>
          <w:rFonts w:ascii="Times New Roman" w:eastAsia="Times New Roman" w:hAnsi="Times New Roman" w:cs="Times New Roman"/>
          <w:b/>
          <w:bCs/>
          <w:color w:val="auto"/>
          <w:sz w:val="24"/>
          <w:lang w:eastAsia="en-AU"/>
        </w:rPr>
        <w:t>Background</w:t>
      </w:r>
    </w:p>
    <w:p w14:paraId="20031A38" w14:textId="77777777" w:rsidR="00245737" w:rsidRPr="002E1B99" w:rsidRDefault="00245737" w:rsidP="00245737">
      <w:pPr>
        <w:spacing w:after="0" w:line="240" w:lineRule="auto"/>
        <w:ind w:right="91"/>
        <w:rPr>
          <w:rFonts w:ascii="Times New Roman" w:eastAsia="Times New Roman" w:hAnsi="Times New Roman" w:cs="Times New Roman"/>
          <w:color w:val="auto"/>
          <w:sz w:val="24"/>
          <w:lang w:eastAsia="en-AU"/>
        </w:rPr>
      </w:pPr>
    </w:p>
    <w:p w14:paraId="744B4134" w14:textId="2BF4B1A2"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The </w:t>
      </w:r>
      <w:r w:rsidRPr="002E1B99">
        <w:rPr>
          <w:rFonts w:ascii="Times New Roman" w:eastAsia="Times New Roman" w:hAnsi="Times New Roman" w:cs="Times New Roman"/>
          <w:i/>
          <w:color w:val="auto"/>
          <w:sz w:val="24"/>
          <w:lang w:eastAsia="en-AU"/>
        </w:rPr>
        <w:t>Industrial Chemicals Act 2019</w:t>
      </w:r>
      <w:r w:rsidRPr="002E1B99">
        <w:rPr>
          <w:rFonts w:ascii="Times New Roman" w:eastAsia="Times New Roman" w:hAnsi="Times New Roman" w:cs="Times New Roman"/>
          <w:color w:val="auto"/>
          <w:sz w:val="24"/>
          <w:lang w:eastAsia="en-AU"/>
        </w:rPr>
        <w:t xml:space="preserve"> (the Act) establishes </w:t>
      </w:r>
      <w:bookmarkStart w:id="0" w:name="_Hlk109836521"/>
      <w:r w:rsidRPr="002E1B99">
        <w:rPr>
          <w:rFonts w:ascii="Times New Roman" w:eastAsia="Times New Roman" w:hAnsi="Times New Roman" w:cs="Times New Roman"/>
          <w:color w:val="auto"/>
          <w:sz w:val="24"/>
          <w:lang w:eastAsia="en-AU"/>
        </w:rPr>
        <w:t>the Australian Industrial Chemicals Introduction Scheme (</w:t>
      </w:r>
      <w:bookmarkEnd w:id="0"/>
      <w:r w:rsidR="006108A5" w:rsidRPr="002E1B99">
        <w:rPr>
          <w:rFonts w:ascii="Times New Roman" w:eastAsia="Times New Roman" w:hAnsi="Times New Roman" w:cs="Times New Roman"/>
          <w:color w:val="auto"/>
          <w:sz w:val="24"/>
          <w:lang w:eastAsia="en-AU"/>
        </w:rPr>
        <w:t>AICIS)</w:t>
      </w:r>
      <w:r w:rsidRPr="002E1B99">
        <w:rPr>
          <w:rFonts w:ascii="Times New Roman" w:eastAsia="Times New Roman" w:hAnsi="Times New Roman" w:cs="Times New Roman"/>
          <w:color w:val="auto"/>
          <w:sz w:val="24"/>
          <w:lang w:eastAsia="en-AU"/>
        </w:rPr>
        <w:t>, the national regulatory framework for the introduction (importation or manufacture) of industrial chemicals.</w:t>
      </w:r>
      <w:r w:rsidR="00601778" w:rsidRPr="002E1B99">
        <w:rPr>
          <w:rFonts w:ascii="Times New Roman" w:eastAsia="Times New Roman" w:hAnsi="Times New Roman" w:cs="Times New Roman"/>
          <w:color w:val="auto"/>
          <w:sz w:val="24"/>
          <w:lang w:eastAsia="en-AU"/>
        </w:rPr>
        <w:t xml:space="preserve"> The Australian Government’s policy is that the full costs of AICIS activities are recovered from the regulated industry through fees for services and charges.</w:t>
      </w:r>
    </w:p>
    <w:p w14:paraId="06115E22"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5C161ACD" w14:textId="006A163F" w:rsidR="00245737" w:rsidRPr="002E1B99" w:rsidRDefault="00245737" w:rsidP="00807293">
      <w:pPr>
        <w:spacing w:after="0" w:line="240" w:lineRule="auto"/>
        <w:ind w:right="91"/>
        <w:rPr>
          <w:rFonts w:ascii="Times New Roman" w:eastAsia="Times New Roman" w:hAnsi="Times New Roman" w:cs="Times New Roman"/>
          <w:b/>
          <w:bCs/>
          <w:color w:val="auto"/>
          <w:sz w:val="24"/>
          <w:lang w:eastAsia="en-AU"/>
        </w:rPr>
      </w:pPr>
      <w:r w:rsidRPr="002E1B99">
        <w:rPr>
          <w:rFonts w:ascii="Times New Roman" w:eastAsia="Times New Roman" w:hAnsi="Times New Roman" w:cs="Times New Roman"/>
          <w:b/>
          <w:bCs/>
          <w:color w:val="auto"/>
          <w:sz w:val="24"/>
          <w:lang w:eastAsia="en-AU"/>
        </w:rPr>
        <w:t>Authority</w:t>
      </w:r>
    </w:p>
    <w:p w14:paraId="173EBBFB" w14:textId="77777777" w:rsidR="00245737" w:rsidRPr="002E1B99" w:rsidRDefault="00245737" w:rsidP="00807293">
      <w:pPr>
        <w:spacing w:after="0" w:line="240" w:lineRule="auto"/>
        <w:ind w:right="91"/>
        <w:rPr>
          <w:rFonts w:ascii="Times New Roman" w:eastAsia="Times New Roman" w:hAnsi="Times New Roman" w:cs="Times New Roman"/>
          <w:color w:val="auto"/>
          <w:sz w:val="24"/>
          <w:lang w:eastAsia="en-AU"/>
        </w:rPr>
      </w:pPr>
    </w:p>
    <w:p w14:paraId="6805DD6D" w14:textId="4D8E0FAC" w:rsidR="00A46D8C"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S</w:t>
      </w:r>
      <w:r w:rsidR="006E0796" w:rsidRPr="002E1B99">
        <w:rPr>
          <w:rFonts w:ascii="Times New Roman" w:eastAsia="Times New Roman" w:hAnsi="Times New Roman" w:cs="Times New Roman"/>
          <w:color w:val="auto"/>
          <w:sz w:val="24"/>
          <w:lang w:eastAsia="en-AU"/>
        </w:rPr>
        <w:t>ubs</w:t>
      </w:r>
      <w:r w:rsidRPr="002E1B99">
        <w:rPr>
          <w:rFonts w:ascii="Times New Roman" w:eastAsia="Times New Roman" w:hAnsi="Times New Roman" w:cs="Times New Roman"/>
          <w:color w:val="auto"/>
          <w:sz w:val="24"/>
          <w:lang w:eastAsia="en-AU"/>
        </w:rPr>
        <w:t>ection 13</w:t>
      </w:r>
      <w:r w:rsidR="006E0796" w:rsidRPr="002E1B99">
        <w:rPr>
          <w:rFonts w:ascii="Times New Roman" w:eastAsia="Times New Roman" w:hAnsi="Times New Roman" w:cs="Times New Roman"/>
          <w:color w:val="auto"/>
          <w:sz w:val="24"/>
          <w:lang w:eastAsia="en-AU"/>
        </w:rPr>
        <w:t>(1)</w:t>
      </w:r>
      <w:r w:rsidRPr="002E1B99">
        <w:rPr>
          <w:rFonts w:ascii="Times New Roman" w:eastAsia="Times New Roman" w:hAnsi="Times New Roman" w:cs="Times New Roman"/>
          <w:color w:val="auto"/>
          <w:sz w:val="24"/>
          <w:lang w:eastAsia="en-AU"/>
        </w:rPr>
        <w:t xml:space="preserve"> of the Act provides that a person who introduces (imports or manufactures) an industrial chemical must be registered with AICIS.</w:t>
      </w:r>
    </w:p>
    <w:p w14:paraId="31DEDF89" w14:textId="77777777" w:rsidR="00A46D8C" w:rsidRPr="002E1B99" w:rsidRDefault="00A46D8C" w:rsidP="00807293">
      <w:pPr>
        <w:spacing w:after="0" w:line="240" w:lineRule="auto"/>
        <w:ind w:right="91"/>
        <w:rPr>
          <w:rFonts w:ascii="Times New Roman" w:eastAsia="Times New Roman" w:hAnsi="Times New Roman" w:cs="Times New Roman"/>
          <w:color w:val="auto"/>
          <w:sz w:val="24"/>
          <w:lang w:eastAsia="en-AU"/>
        </w:rPr>
      </w:pPr>
    </w:p>
    <w:p w14:paraId="6354E3BD" w14:textId="65EE6D4E"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Section 20 of the Act provides that a person who is registered under the Act is liable to pay a registration charge.  </w:t>
      </w:r>
      <w:r w:rsidR="00B93240" w:rsidRPr="002E1B99">
        <w:rPr>
          <w:rFonts w:ascii="Times New Roman" w:eastAsia="Times New Roman" w:hAnsi="Times New Roman" w:cs="Times New Roman"/>
          <w:color w:val="auto"/>
          <w:sz w:val="24"/>
          <w:lang w:eastAsia="en-AU"/>
        </w:rPr>
        <w:t>Subsection</w:t>
      </w:r>
      <w:r w:rsidRPr="002E1B99">
        <w:rPr>
          <w:rFonts w:ascii="Times New Roman" w:eastAsia="Times New Roman" w:hAnsi="Times New Roman" w:cs="Times New Roman"/>
          <w:color w:val="auto"/>
          <w:sz w:val="24"/>
          <w:lang w:eastAsia="en-AU"/>
        </w:rPr>
        <w:t xml:space="preserve"> 21(</w:t>
      </w:r>
      <w:r w:rsidR="00EF7C7E" w:rsidRPr="002E1B99">
        <w:rPr>
          <w:rFonts w:ascii="Times New Roman" w:eastAsia="Times New Roman" w:hAnsi="Times New Roman" w:cs="Times New Roman"/>
          <w:color w:val="auto"/>
          <w:sz w:val="24"/>
          <w:lang w:eastAsia="en-AU"/>
        </w:rPr>
        <w:t>c</w:t>
      </w:r>
      <w:r w:rsidRPr="002E1B99">
        <w:rPr>
          <w:rFonts w:ascii="Times New Roman" w:eastAsia="Times New Roman" w:hAnsi="Times New Roman" w:cs="Times New Roman"/>
          <w:color w:val="auto"/>
          <w:sz w:val="24"/>
          <w:lang w:eastAsia="en-AU"/>
        </w:rPr>
        <w:t xml:space="preserve">) of the Act provides that the amount of registration charge payable by a person in relation to a registration year is the amount prescribed by regulations made under the </w:t>
      </w:r>
      <w:r w:rsidRPr="002E1B99">
        <w:rPr>
          <w:rFonts w:ascii="Times New Roman" w:eastAsia="Times New Roman" w:hAnsi="Times New Roman" w:cs="Times New Roman"/>
          <w:i/>
          <w:color w:val="auto"/>
          <w:sz w:val="24"/>
          <w:lang w:eastAsia="en-AU"/>
        </w:rPr>
        <w:t>Industrial Chemicals Charges (General) Act 2019</w:t>
      </w:r>
      <w:r w:rsidRPr="002E1B99">
        <w:rPr>
          <w:rFonts w:ascii="Times New Roman" w:eastAsia="Times New Roman" w:hAnsi="Times New Roman" w:cs="Times New Roman"/>
          <w:color w:val="auto"/>
          <w:sz w:val="24"/>
          <w:lang w:eastAsia="en-AU"/>
        </w:rPr>
        <w:t xml:space="preserve"> (the IC Charges (General) Act), so far as the charge is neither a duty of customs nor a duty of excise.</w:t>
      </w:r>
    </w:p>
    <w:p w14:paraId="4AB1BC00"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443298A3" w14:textId="77777777" w:rsidR="00484AFB"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Section 9 of the IC Charges (General) Act provides that the Governor-General may make regulations prescribing matters required or permitted by this Act to be prescribed, or necessary or convenient to be prescribed for carrying out or giving effect to this Act.</w:t>
      </w:r>
      <w:r w:rsidR="00DC5CC6" w:rsidRPr="002E1B99">
        <w:rPr>
          <w:rFonts w:ascii="Times New Roman" w:eastAsia="Times New Roman" w:hAnsi="Times New Roman" w:cs="Times New Roman"/>
          <w:color w:val="auto"/>
          <w:sz w:val="24"/>
          <w:lang w:eastAsia="en-AU"/>
        </w:rPr>
        <w:t xml:space="preserve"> </w:t>
      </w:r>
    </w:p>
    <w:p w14:paraId="0330158E" w14:textId="77777777" w:rsidR="00484AFB" w:rsidRPr="002E1B99" w:rsidRDefault="00484AFB" w:rsidP="00807293">
      <w:pPr>
        <w:spacing w:after="0" w:line="240" w:lineRule="auto"/>
        <w:ind w:right="91"/>
        <w:rPr>
          <w:rFonts w:ascii="Times New Roman" w:eastAsia="Times New Roman" w:hAnsi="Times New Roman" w:cs="Times New Roman"/>
          <w:color w:val="auto"/>
          <w:sz w:val="24"/>
          <w:lang w:eastAsia="en-AU"/>
        </w:rPr>
      </w:pPr>
    </w:p>
    <w:p w14:paraId="1F862CE2" w14:textId="78FFAA2A" w:rsidR="00807293" w:rsidRPr="002E1B99" w:rsidRDefault="00DC5CC6"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hAnsi="Times New Roman" w:cs="Times New Roman"/>
          <w:color w:val="000000"/>
          <w:sz w:val="24"/>
          <w:szCs w:val="24"/>
        </w:rPr>
        <w:t xml:space="preserve">Subsection 33(3) of the </w:t>
      </w:r>
      <w:r w:rsidRPr="002E1B99">
        <w:rPr>
          <w:rFonts w:ascii="Times New Roman" w:hAnsi="Times New Roman" w:cs="Times New Roman"/>
          <w:i/>
          <w:iCs/>
          <w:color w:val="000000"/>
          <w:sz w:val="24"/>
          <w:szCs w:val="24"/>
        </w:rPr>
        <w:t>Acts Interpretation Act 1901</w:t>
      </w:r>
      <w:r w:rsidRPr="002E1B99">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7974AE9E"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0C5BDF69" w14:textId="0AA31C88"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The </w:t>
      </w:r>
      <w:r w:rsidRPr="002E1B99">
        <w:rPr>
          <w:rFonts w:ascii="Times New Roman" w:eastAsia="Times New Roman" w:hAnsi="Times New Roman" w:cs="Times New Roman"/>
          <w:i/>
          <w:color w:val="auto"/>
          <w:sz w:val="24"/>
          <w:lang w:eastAsia="en-AU"/>
        </w:rPr>
        <w:t xml:space="preserve">Industrial Chemicals Charges (General) Regulations 2020 </w:t>
      </w:r>
      <w:r w:rsidRPr="002E1B99">
        <w:rPr>
          <w:rFonts w:ascii="Times New Roman" w:eastAsia="Times New Roman" w:hAnsi="Times New Roman" w:cs="Times New Roman"/>
          <w:color w:val="auto"/>
          <w:sz w:val="24"/>
          <w:lang w:eastAsia="en-AU"/>
        </w:rPr>
        <w:t xml:space="preserve">(the principal Regulations) prescribes the amount of registration charge payable by a person in relation to registration under the Act, so far as the charge is neither a duty of customs nor a duty of excise, for the purposes of section 7 of the IC Charges (General) Act. The principal Regulations set out an eight-level </w:t>
      </w:r>
      <w:r w:rsidRPr="002E1B99">
        <w:rPr>
          <w:rFonts w:ascii="Times New Roman" w:eastAsia="Times New Roman" w:hAnsi="Times New Roman" w:cs="Times New Roman"/>
          <w:color w:val="auto"/>
          <w:sz w:val="24"/>
          <w:lang w:eastAsia="en-AU"/>
        </w:rPr>
        <w:lastRenderedPageBreak/>
        <w:t xml:space="preserve">charging structure </w:t>
      </w:r>
      <w:r w:rsidR="006167C5" w:rsidRPr="002E1B99">
        <w:rPr>
          <w:rFonts w:ascii="Times New Roman" w:eastAsia="Times New Roman" w:hAnsi="Times New Roman" w:cs="Times New Roman"/>
          <w:color w:val="auto"/>
          <w:sz w:val="24"/>
          <w:lang w:eastAsia="en-AU"/>
        </w:rPr>
        <w:t xml:space="preserve">for </w:t>
      </w:r>
      <w:r w:rsidRPr="002E1B99">
        <w:rPr>
          <w:rFonts w:ascii="Times New Roman" w:eastAsia="Times New Roman" w:hAnsi="Times New Roman" w:cs="Times New Roman"/>
          <w:color w:val="auto"/>
          <w:sz w:val="24"/>
          <w:lang w:eastAsia="en-AU"/>
        </w:rPr>
        <w:t xml:space="preserve">the registration charge </w:t>
      </w:r>
      <w:r w:rsidR="00C86722" w:rsidRPr="002E1B99">
        <w:rPr>
          <w:rFonts w:ascii="Times New Roman" w:eastAsia="Times New Roman" w:hAnsi="Times New Roman" w:cs="Times New Roman"/>
          <w:color w:val="auto"/>
          <w:sz w:val="24"/>
          <w:lang w:eastAsia="en-AU"/>
        </w:rPr>
        <w:t xml:space="preserve">that </w:t>
      </w:r>
      <w:r w:rsidRPr="002E1B99">
        <w:rPr>
          <w:rFonts w:ascii="Times New Roman" w:eastAsia="Times New Roman" w:hAnsi="Times New Roman" w:cs="Times New Roman"/>
          <w:color w:val="auto"/>
          <w:sz w:val="24"/>
          <w:lang w:eastAsia="en-AU"/>
        </w:rPr>
        <w:t xml:space="preserve">is based on the </w:t>
      </w:r>
      <w:r w:rsidR="00C86722" w:rsidRPr="002E1B99">
        <w:rPr>
          <w:rFonts w:ascii="Times New Roman" w:eastAsia="Times New Roman" w:hAnsi="Times New Roman" w:cs="Times New Roman"/>
          <w:color w:val="auto"/>
          <w:sz w:val="24"/>
          <w:lang w:eastAsia="en-AU"/>
        </w:rPr>
        <w:t xml:space="preserve">dollar </w:t>
      </w:r>
      <w:r w:rsidRPr="002E1B99">
        <w:rPr>
          <w:rFonts w:ascii="Times New Roman" w:eastAsia="Times New Roman" w:hAnsi="Times New Roman" w:cs="Times New Roman"/>
          <w:color w:val="auto"/>
          <w:sz w:val="24"/>
          <w:lang w:eastAsia="en-AU"/>
        </w:rPr>
        <w:t xml:space="preserve">value of relevant industrial chemicals </w:t>
      </w:r>
      <w:r w:rsidR="00C86722" w:rsidRPr="002E1B99">
        <w:rPr>
          <w:rFonts w:ascii="Times New Roman" w:eastAsia="Times New Roman" w:hAnsi="Times New Roman" w:cs="Times New Roman"/>
          <w:color w:val="auto"/>
          <w:sz w:val="24"/>
          <w:lang w:eastAsia="en-AU"/>
        </w:rPr>
        <w:t xml:space="preserve">imported or manufactured, known as being </w:t>
      </w:r>
      <w:r w:rsidR="002D145F" w:rsidRPr="002E1B99">
        <w:rPr>
          <w:rFonts w:ascii="Times New Roman" w:eastAsia="Times New Roman" w:hAnsi="Times New Roman" w:cs="Times New Roman"/>
          <w:color w:val="auto"/>
          <w:sz w:val="24"/>
          <w:lang w:eastAsia="en-AU"/>
        </w:rPr>
        <w:t>‘</w:t>
      </w:r>
      <w:r w:rsidRPr="002E1B99">
        <w:rPr>
          <w:rFonts w:ascii="Times New Roman" w:eastAsia="Times New Roman" w:hAnsi="Times New Roman" w:cs="Times New Roman"/>
          <w:color w:val="auto"/>
          <w:sz w:val="24"/>
          <w:lang w:eastAsia="en-AU"/>
        </w:rPr>
        <w:t>introduced</w:t>
      </w:r>
      <w:r w:rsidR="002D145F" w:rsidRPr="002E1B99">
        <w:rPr>
          <w:rFonts w:ascii="Times New Roman" w:eastAsia="Times New Roman" w:hAnsi="Times New Roman" w:cs="Times New Roman"/>
          <w:color w:val="auto"/>
          <w:sz w:val="24"/>
          <w:lang w:eastAsia="en-AU"/>
        </w:rPr>
        <w:t>’,</w:t>
      </w:r>
      <w:r w:rsidRPr="002E1B99">
        <w:rPr>
          <w:rFonts w:ascii="Times New Roman" w:eastAsia="Times New Roman" w:hAnsi="Times New Roman" w:cs="Times New Roman"/>
          <w:color w:val="auto"/>
          <w:sz w:val="24"/>
          <w:lang w:eastAsia="en-AU"/>
        </w:rPr>
        <w:t xml:space="preserve"> by the person in the previous financial year</w:t>
      </w:r>
      <w:r w:rsidR="00112E04" w:rsidRPr="002E1B99">
        <w:rPr>
          <w:rFonts w:ascii="Times New Roman" w:eastAsia="Times New Roman" w:hAnsi="Times New Roman" w:cs="Times New Roman"/>
          <w:color w:val="auto"/>
          <w:sz w:val="24"/>
          <w:lang w:eastAsia="en-AU"/>
        </w:rPr>
        <w:t>.</w:t>
      </w:r>
    </w:p>
    <w:p w14:paraId="06E46A00" w14:textId="77777777" w:rsidR="005D4C4F" w:rsidRPr="002E1B99" w:rsidRDefault="005D4C4F" w:rsidP="00807293">
      <w:pPr>
        <w:spacing w:after="0" w:line="240" w:lineRule="auto"/>
        <w:ind w:right="91"/>
        <w:rPr>
          <w:rFonts w:ascii="Times New Roman" w:eastAsia="Times New Roman" w:hAnsi="Times New Roman" w:cs="Times New Roman"/>
          <w:color w:val="auto"/>
          <w:sz w:val="24"/>
          <w:lang w:eastAsia="en-AU"/>
        </w:rPr>
      </w:pPr>
    </w:p>
    <w:p w14:paraId="2DA3DFA7" w14:textId="77777777" w:rsidR="00CA5871" w:rsidRPr="002E1B99" w:rsidRDefault="00CA5871" w:rsidP="00CA5871">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The full registration cost consists of a flat fee that all industrial chemical importers and manufacturers, known as ‘introducers’, pay plus a charge that varies according to the value of industrial chemicals introduced (imported or manufactured) in the previous financial year. There are 8 registration levels. Level 1 registrants pay the fee but don't pay a charge.</w:t>
      </w:r>
    </w:p>
    <w:p w14:paraId="3DEC7A47" w14:textId="77777777" w:rsidR="00216FC4" w:rsidRPr="002E1B99" w:rsidRDefault="00216FC4" w:rsidP="00CA5871">
      <w:pPr>
        <w:spacing w:after="0" w:line="240" w:lineRule="auto"/>
        <w:ind w:right="91"/>
        <w:rPr>
          <w:rFonts w:ascii="Times New Roman" w:eastAsia="Times New Roman" w:hAnsi="Times New Roman" w:cs="Times New Roman"/>
          <w:color w:val="auto"/>
          <w:sz w:val="24"/>
          <w:lang w:eastAsia="en-AU"/>
        </w:rPr>
      </w:pPr>
    </w:p>
    <w:p w14:paraId="676CAA69" w14:textId="0926032A" w:rsidR="00807293" w:rsidRPr="002E1B99" w:rsidRDefault="00807293" w:rsidP="003A398B">
      <w:pPr>
        <w:spacing w:after="160" w:line="259" w:lineRule="auto"/>
        <w:rPr>
          <w:rFonts w:ascii="Times New Roman" w:eastAsia="Times New Roman" w:hAnsi="Times New Roman" w:cs="Times New Roman"/>
          <w:b/>
          <w:bCs/>
          <w:color w:val="auto"/>
          <w:sz w:val="24"/>
          <w:lang w:eastAsia="en-AU"/>
        </w:rPr>
      </w:pPr>
      <w:r w:rsidRPr="002E1B99">
        <w:rPr>
          <w:rFonts w:ascii="Times New Roman" w:eastAsia="Times New Roman" w:hAnsi="Times New Roman" w:cs="Times New Roman"/>
          <w:b/>
          <w:bCs/>
          <w:color w:val="auto"/>
          <w:sz w:val="24"/>
          <w:szCs w:val="24"/>
          <w:lang w:eastAsia="en-AU"/>
        </w:rPr>
        <w:t>Consultation</w:t>
      </w:r>
    </w:p>
    <w:p w14:paraId="0435BFA9" w14:textId="1C799ED2" w:rsidR="00A5383E" w:rsidRPr="002E1B99" w:rsidRDefault="002B5115" w:rsidP="005D4C4F">
      <w:pPr>
        <w:shd w:val="clear" w:color="auto" w:fill="FFFFFF" w:themeFill="background1"/>
        <w:spacing w:after="0"/>
        <w:rPr>
          <w:rFonts w:ascii="Times New Roman" w:eastAsia="Times New Roman" w:hAnsi="Times New Roman" w:cs="Times New Roman"/>
          <w:color w:val="000000" w:themeColor="text1"/>
          <w:sz w:val="24"/>
          <w:szCs w:val="24"/>
        </w:rPr>
      </w:pPr>
      <w:r w:rsidRPr="002E1B99">
        <w:rPr>
          <w:rFonts w:ascii="Times New Roman" w:eastAsia="Times New Roman" w:hAnsi="Times New Roman" w:cs="Times New Roman"/>
          <w:color w:val="000000" w:themeColor="text1"/>
          <w:sz w:val="24"/>
          <w:szCs w:val="24"/>
        </w:rPr>
        <w:t>AICIS issued a</w:t>
      </w:r>
      <w:r w:rsidR="00E44B7C" w:rsidRPr="002E1B99">
        <w:rPr>
          <w:rFonts w:ascii="Times New Roman" w:eastAsia="Times New Roman" w:hAnsi="Times New Roman" w:cs="Times New Roman"/>
          <w:color w:val="000000" w:themeColor="text1"/>
          <w:sz w:val="24"/>
          <w:szCs w:val="24"/>
        </w:rPr>
        <w:t xml:space="preserve"> public</w:t>
      </w:r>
      <w:r w:rsidR="44C69143" w:rsidRPr="002E1B99">
        <w:rPr>
          <w:rFonts w:ascii="Times New Roman" w:eastAsia="Times New Roman" w:hAnsi="Times New Roman" w:cs="Times New Roman"/>
          <w:color w:val="000000" w:themeColor="text1"/>
          <w:sz w:val="24"/>
          <w:szCs w:val="24"/>
        </w:rPr>
        <w:t xml:space="preserve"> consultation paper on 2 April 2024 to seek stakeholder feedback on the proposed fees and charges for 2024-25. It detailed the proposed increase to fees for services by applying an indexation of 3.1%; and revised introduction value thresholds used to determine an introducer’s registration level resulting in either no increase or a reduction in levy charges for introducers with an introduction value less than </w:t>
      </w:r>
      <w:r w:rsidR="17DA63BD" w:rsidRPr="002E1B99">
        <w:rPr>
          <w:rFonts w:ascii="Times New Roman" w:eastAsia="Times New Roman" w:hAnsi="Times New Roman" w:cs="Times New Roman"/>
          <w:color w:val="000000" w:themeColor="text1"/>
          <w:sz w:val="24"/>
          <w:szCs w:val="24"/>
        </w:rPr>
        <w:t>$15 million</w:t>
      </w:r>
      <w:r w:rsidR="005D2186" w:rsidRPr="002E1B99">
        <w:rPr>
          <w:rFonts w:ascii="Times New Roman" w:eastAsia="Times New Roman" w:hAnsi="Times New Roman" w:cs="Times New Roman"/>
          <w:color w:val="000000" w:themeColor="text1"/>
          <w:sz w:val="24"/>
          <w:szCs w:val="24"/>
        </w:rPr>
        <w:t>,</w:t>
      </w:r>
      <w:r w:rsidR="44C69143" w:rsidRPr="002E1B99">
        <w:rPr>
          <w:rFonts w:ascii="Times New Roman" w:eastAsia="Times New Roman" w:hAnsi="Times New Roman" w:cs="Times New Roman"/>
          <w:color w:val="000000" w:themeColor="text1"/>
          <w:sz w:val="24"/>
          <w:szCs w:val="24"/>
        </w:rPr>
        <w:t xml:space="preserve"> forecasted to benefit to 96% of registrants.</w:t>
      </w:r>
      <w:r w:rsidR="00051430" w:rsidRPr="002E1B99">
        <w:rPr>
          <w:rFonts w:ascii="Times New Roman" w:eastAsia="Times New Roman" w:hAnsi="Times New Roman" w:cs="Times New Roman"/>
          <w:color w:val="000000" w:themeColor="text1"/>
          <w:sz w:val="24"/>
          <w:szCs w:val="24"/>
        </w:rPr>
        <w:t xml:space="preserve"> </w:t>
      </w:r>
      <w:r w:rsidR="00A5383E" w:rsidRPr="002E1B99">
        <w:rPr>
          <w:rFonts w:ascii="Times New Roman" w:eastAsia="Times New Roman" w:hAnsi="Times New Roman" w:cs="Times New Roman"/>
          <w:color w:val="000000" w:themeColor="text1"/>
          <w:sz w:val="24"/>
          <w:szCs w:val="24"/>
        </w:rPr>
        <w:t xml:space="preserve">A total of four submissions were received from industry stakeholders including industry associations with all supporting the proposed increase of fees for services by an indexation of 3.1%. Three submissions supported the proposed changes to the introduction value thresholds. However, one submission only supported proposed reductions but did not support the increase for those with an introduction value of $15 million or greater. </w:t>
      </w:r>
    </w:p>
    <w:p w14:paraId="0762B316" w14:textId="77777777" w:rsidR="00A5383E" w:rsidRPr="002E1B99" w:rsidRDefault="00A5383E" w:rsidP="00E62D5B">
      <w:pPr>
        <w:pStyle w:val="paragraph"/>
        <w:spacing w:before="0" w:beforeAutospacing="0" w:after="0" w:afterAutospacing="0"/>
        <w:textAlignment w:val="baseline"/>
        <w:rPr>
          <w:color w:val="000000" w:themeColor="text1"/>
        </w:rPr>
      </w:pPr>
    </w:p>
    <w:p w14:paraId="13D95301" w14:textId="7D490496" w:rsidR="00E62D5B" w:rsidRPr="002E1B99" w:rsidRDefault="00E62D5B" w:rsidP="00E62D5B">
      <w:pPr>
        <w:pStyle w:val="paragraph"/>
        <w:spacing w:before="0" w:beforeAutospacing="0" w:after="0" w:afterAutospacing="0"/>
        <w:textAlignment w:val="baseline"/>
        <w:rPr>
          <w:color w:val="000000" w:themeColor="text1"/>
        </w:rPr>
      </w:pPr>
      <w:r w:rsidRPr="002E1B99">
        <w:rPr>
          <w:color w:val="000000" w:themeColor="text1"/>
        </w:rPr>
        <w:t xml:space="preserve">AICIS </w:t>
      </w:r>
      <w:r w:rsidR="009A06BA" w:rsidRPr="002E1B99">
        <w:rPr>
          <w:color w:val="000000" w:themeColor="text1"/>
        </w:rPr>
        <w:t>recognises</w:t>
      </w:r>
      <w:r w:rsidRPr="002E1B99">
        <w:rPr>
          <w:color w:val="000000" w:themeColor="text1"/>
        </w:rPr>
        <w:t xml:space="preserve"> that the eight-tiered registration model, applied to determine the annual registration charge, is broadly informed by the effort required to undertake relevant leviable activities (</w:t>
      </w:r>
      <w:r w:rsidR="003403AE" w:rsidRPr="002E1B99">
        <w:rPr>
          <w:color w:val="000000" w:themeColor="text1"/>
        </w:rPr>
        <w:t>e.g.,</w:t>
      </w:r>
      <w:r w:rsidRPr="002E1B99">
        <w:rPr>
          <w:color w:val="000000" w:themeColor="text1"/>
        </w:rPr>
        <w:t xml:space="preserve"> compliance and enforcement, maintenance of the inventory, post-market evaluation and monitoring of chemicals, and regulatory support activities). Almost half of the 495 introducers previously register at level 8 (those with an introduction value from $5</w:t>
      </w:r>
      <w:r w:rsidR="00375BC1" w:rsidRPr="002E1B99">
        <w:rPr>
          <w:color w:val="000000" w:themeColor="text1"/>
        </w:rPr>
        <w:t xml:space="preserve"> million</w:t>
      </w:r>
      <w:r w:rsidRPr="002E1B99">
        <w:rPr>
          <w:color w:val="000000" w:themeColor="text1"/>
        </w:rPr>
        <w:t xml:space="preserve"> to below $15</w:t>
      </w:r>
      <w:r w:rsidR="00375BC1" w:rsidRPr="002E1B99">
        <w:rPr>
          <w:color w:val="000000" w:themeColor="text1"/>
        </w:rPr>
        <w:t xml:space="preserve"> million</w:t>
      </w:r>
      <w:r w:rsidRPr="002E1B99">
        <w:rPr>
          <w:color w:val="000000" w:themeColor="text1"/>
        </w:rPr>
        <w:t>) will benefit from a charge reduction of approximately 24.5% ($32,405 to $24,500) a saving of $7,905.</w:t>
      </w:r>
    </w:p>
    <w:p w14:paraId="710FC04E" w14:textId="77777777" w:rsidR="00E62D5B" w:rsidRPr="002E1B99" w:rsidRDefault="00E62D5B" w:rsidP="003A398B">
      <w:pPr>
        <w:pStyle w:val="ListParagraph"/>
        <w:shd w:val="clear" w:color="auto" w:fill="FFFFFF" w:themeFill="background1"/>
        <w:spacing w:after="0"/>
        <w:rPr>
          <w:rFonts w:ascii="Times New Roman" w:eastAsia="Times New Roman" w:hAnsi="Times New Roman" w:cs="Times New Roman"/>
          <w:color w:val="000000" w:themeColor="text1"/>
          <w:sz w:val="24"/>
          <w:szCs w:val="24"/>
        </w:rPr>
      </w:pPr>
    </w:p>
    <w:p w14:paraId="125E1EE7" w14:textId="6FF9130E" w:rsidR="00A46D8C" w:rsidRPr="002E1B99" w:rsidRDefault="3C2595BC" w:rsidP="003A398B">
      <w:pPr>
        <w:spacing w:line="240" w:lineRule="auto"/>
        <w:ind w:right="198"/>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b/>
          <w:bCs/>
          <w:color w:val="auto"/>
          <w:sz w:val="24"/>
          <w:szCs w:val="24"/>
          <w:lang w:eastAsia="en-AU"/>
        </w:rPr>
        <w:t>Commencement</w:t>
      </w:r>
      <w:r w:rsidRPr="002E1B99">
        <w:rPr>
          <w:rFonts w:ascii="Times New Roman" w:eastAsia="Times New Roman" w:hAnsi="Times New Roman" w:cs="Times New Roman"/>
          <w:color w:val="000000" w:themeColor="text1"/>
          <w:sz w:val="24"/>
          <w:szCs w:val="24"/>
          <w:lang w:eastAsia="en-AU"/>
        </w:rPr>
        <w:t xml:space="preserve"> </w:t>
      </w:r>
    </w:p>
    <w:p w14:paraId="72A7DADA" w14:textId="6F2AE278" w:rsidR="00807293" w:rsidRPr="002E1B99" w:rsidRDefault="007B607E" w:rsidP="003F02C8">
      <w:pPr>
        <w:pStyle w:val="paragraph"/>
        <w:spacing w:before="0" w:beforeAutospacing="0" w:after="0" w:afterAutospacing="0"/>
        <w:textAlignment w:val="baseline"/>
        <w:rPr>
          <w:color w:val="000000" w:themeColor="text1"/>
        </w:rPr>
      </w:pPr>
      <w:r w:rsidRPr="002E1B99">
        <w:rPr>
          <w:color w:val="000000" w:themeColor="text1"/>
        </w:rPr>
        <w:t xml:space="preserve">The </w:t>
      </w:r>
      <w:r w:rsidR="001D79FC" w:rsidRPr="002E1B99">
        <w:rPr>
          <w:color w:val="000000" w:themeColor="text1"/>
        </w:rPr>
        <w:t xml:space="preserve">proposed </w:t>
      </w:r>
      <w:r w:rsidR="003F02C8" w:rsidRPr="002E1B99">
        <w:rPr>
          <w:color w:val="000000" w:themeColor="text1"/>
        </w:rPr>
        <w:t>R</w:t>
      </w:r>
      <w:r w:rsidR="00FC08A1" w:rsidRPr="002E1B99">
        <w:rPr>
          <w:color w:val="000000" w:themeColor="text1"/>
        </w:rPr>
        <w:t>egulations</w:t>
      </w:r>
      <w:r w:rsidRPr="002E1B99">
        <w:rPr>
          <w:color w:val="000000" w:themeColor="text1"/>
        </w:rPr>
        <w:t xml:space="preserve"> </w:t>
      </w:r>
      <w:r w:rsidR="00FC08A1" w:rsidRPr="002E1B99">
        <w:rPr>
          <w:color w:val="000000" w:themeColor="text1"/>
        </w:rPr>
        <w:t>commence the day after the instrument is registered</w:t>
      </w:r>
      <w:r w:rsidR="006C4C60" w:rsidRPr="002E1B99">
        <w:rPr>
          <w:color w:val="000000" w:themeColor="text1"/>
        </w:rPr>
        <w:t xml:space="preserve"> </w:t>
      </w:r>
      <w:r w:rsidR="006108A5" w:rsidRPr="002E1B99">
        <w:rPr>
          <w:color w:val="000000" w:themeColor="text1"/>
        </w:rPr>
        <w:t>and applies in relation to the registration of a person for a registration year beginning on 1 September 2024 and later registration years. </w:t>
      </w:r>
    </w:p>
    <w:p w14:paraId="017AE62F" w14:textId="77777777" w:rsidR="006C4C60" w:rsidRPr="002E1B99" w:rsidRDefault="006C4C60" w:rsidP="003A398B">
      <w:pPr>
        <w:spacing w:line="240" w:lineRule="auto"/>
        <w:ind w:right="198"/>
        <w:rPr>
          <w:rFonts w:ascii="Times New Roman" w:eastAsia="Times New Roman" w:hAnsi="Times New Roman" w:cs="Times New Roman"/>
          <w:color w:val="auto"/>
          <w:sz w:val="24"/>
          <w:szCs w:val="24"/>
          <w:lang w:eastAsia="en-AU"/>
        </w:rPr>
      </w:pPr>
    </w:p>
    <w:p w14:paraId="38DE0687" w14:textId="0FEC90C7" w:rsidR="00807293" w:rsidRPr="002E1B99" w:rsidRDefault="5B583EE6" w:rsidP="003A398B">
      <w:pPr>
        <w:spacing w:line="240" w:lineRule="auto"/>
        <w:ind w:right="198"/>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b/>
          <w:bCs/>
          <w:color w:val="auto"/>
          <w:sz w:val="24"/>
          <w:szCs w:val="24"/>
          <w:lang w:eastAsia="en-AU"/>
        </w:rPr>
        <w:t>General</w:t>
      </w:r>
      <w:r w:rsidRPr="002E1B99">
        <w:rPr>
          <w:rFonts w:ascii="Times New Roman" w:eastAsia="Times New Roman" w:hAnsi="Times New Roman" w:cs="Times New Roman"/>
          <w:color w:val="000000" w:themeColor="text1"/>
          <w:sz w:val="24"/>
          <w:szCs w:val="24"/>
          <w:lang w:eastAsia="en-AU"/>
        </w:rPr>
        <w:t xml:space="preserve"> </w:t>
      </w:r>
    </w:p>
    <w:p w14:paraId="2178EE81" w14:textId="1637CE36" w:rsidR="00AE6CE2" w:rsidRPr="002E1B99"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color w:val="000000" w:themeColor="text1"/>
          <w:sz w:val="24"/>
          <w:szCs w:val="24"/>
          <w:lang w:eastAsia="en-AU"/>
        </w:rPr>
        <w:t xml:space="preserve">The Act </w:t>
      </w:r>
      <w:r w:rsidR="0042353D" w:rsidRPr="002E1B99">
        <w:rPr>
          <w:rFonts w:ascii="Times New Roman" w:eastAsia="Times New Roman" w:hAnsi="Times New Roman" w:cs="Times New Roman"/>
          <w:color w:val="000000" w:themeColor="text1"/>
          <w:sz w:val="24"/>
          <w:szCs w:val="24"/>
          <w:lang w:eastAsia="en-AU"/>
        </w:rPr>
        <w:t xml:space="preserve">does not specify any </w:t>
      </w:r>
      <w:r w:rsidRPr="002E1B99">
        <w:rPr>
          <w:rFonts w:ascii="Times New Roman" w:eastAsia="Times New Roman" w:hAnsi="Times New Roman" w:cs="Times New Roman"/>
          <w:color w:val="000000" w:themeColor="text1"/>
          <w:sz w:val="24"/>
          <w:szCs w:val="24"/>
          <w:lang w:eastAsia="en-AU"/>
        </w:rPr>
        <w:t xml:space="preserve">conditions that need to be satisfied before the power to make the </w:t>
      </w:r>
      <w:r w:rsidR="00155D23" w:rsidRPr="002E1B99">
        <w:rPr>
          <w:rFonts w:ascii="Times New Roman" w:eastAsia="Times New Roman" w:hAnsi="Times New Roman" w:cs="Times New Roman"/>
          <w:color w:val="000000" w:themeColor="text1"/>
          <w:sz w:val="24"/>
          <w:szCs w:val="24"/>
          <w:lang w:eastAsia="en-AU"/>
        </w:rPr>
        <w:t xml:space="preserve">proposed </w:t>
      </w:r>
      <w:r w:rsidRPr="002E1B99">
        <w:rPr>
          <w:rFonts w:ascii="Times New Roman" w:eastAsia="Times New Roman" w:hAnsi="Times New Roman" w:cs="Times New Roman"/>
          <w:color w:val="000000" w:themeColor="text1"/>
          <w:sz w:val="24"/>
          <w:szCs w:val="24"/>
          <w:lang w:eastAsia="en-AU"/>
        </w:rPr>
        <w:t xml:space="preserve">Regulations may be exercised. </w:t>
      </w:r>
    </w:p>
    <w:p w14:paraId="1C218E6F" w14:textId="77777777" w:rsidR="00AE6CE2" w:rsidRPr="002E1B99" w:rsidRDefault="00AE6CE2"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7CF4E665" w14:textId="003728FF" w:rsidR="00807293" w:rsidRPr="002E1B99"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color w:val="000000" w:themeColor="text1"/>
          <w:sz w:val="24"/>
          <w:szCs w:val="24"/>
          <w:lang w:eastAsia="en-AU"/>
        </w:rPr>
        <w:t xml:space="preserve">The </w:t>
      </w:r>
      <w:r w:rsidR="00155D23" w:rsidRPr="002E1B99">
        <w:rPr>
          <w:rFonts w:ascii="Times New Roman" w:eastAsia="Times New Roman" w:hAnsi="Times New Roman" w:cs="Times New Roman"/>
          <w:color w:val="000000" w:themeColor="text1"/>
          <w:sz w:val="24"/>
          <w:szCs w:val="24"/>
          <w:lang w:eastAsia="en-AU"/>
        </w:rPr>
        <w:t xml:space="preserve">proposed </w:t>
      </w:r>
      <w:r w:rsidRPr="002E1B99">
        <w:rPr>
          <w:rFonts w:ascii="Times New Roman" w:eastAsia="Times New Roman" w:hAnsi="Times New Roman" w:cs="Times New Roman"/>
          <w:color w:val="000000" w:themeColor="text1"/>
          <w:sz w:val="24"/>
          <w:szCs w:val="24"/>
          <w:lang w:eastAsia="en-AU"/>
        </w:rPr>
        <w:t>Regulations are a legislative instrument for the purposes of the </w:t>
      </w:r>
      <w:r w:rsidRPr="002E1B99">
        <w:rPr>
          <w:rFonts w:ascii="Times New Roman" w:eastAsia="Times New Roman" w:hAnsi="Times New Roman" w:cs="Times New Roman"/>
          <w:i/>
          <w:iCs/>
          <w:color w:val="000000" w:themeColor="text1"/>
          <w:sz w:val="24"/>
          <w:szCs w:val="24"/>
          <w:lang w:eastAsia="en-AU"/>
        </w:rPr>
        <w:t>Legislation</w:t>
      </w:r>
      <w:r w:rsidRPr="002E1B99">
        <w:rPr>
          <w:rFonts w:ascii="Times New Roman" w:eastAsia="Times New Roman" w:hAnsi="Times New Roman" w:cs="Times New Roman"/>
          <w:color w:val="000000" w:themeColor="text1"/>
          <w:sz w:val="24"/>
          <w:szCs w:val="24"/>
          <w:lang w:eastAsia="en-AU"/>
        </w:rPr>
        <w:t> </w:t>
      </w:r>
      <w:r w:rsidRPr="002E1B99">
        <w:rPr>
          <w:rFonts w:ascii="Times New Roman" w:eastAsia="Times New Roman" w:hAnsi="Times New Roman" w:cs="Times New Roman"/>
          <w:i/>
          <w:iCs/>
          <w:color w:val="000000" w:themeColor="text1"/>
          <w:sz w:val="24"/>
          <w:szCs w:val="24"/>
          <w:lang w:eastAsia="en-AU"/>
        </w:rPr>
        <w:t>Act 2003</w:t>
      </w:r>
      <w:r w:rsidRPr="002E1B99">
        <w:rPr>
          <w:rFonts w:ascii="Times New Roman" w:eastAsia="Times New Roman" w:hAnsi="Times New Roman" w:cs="Times New Roman"/>
          <w:color w:val="000000" w:themeColor="text1"/>
          <w:sz w:val="24"/>
          <w:szCs w:val="24"/>
          <w:lang w:eastAsia="en-AU"/>
        </w:rPr>
        <w:t xml:space="preserve">. </w:t>
      </w:r>
    </w:p>
    <w:p w14:paraId="057D17ED" w14:textId="77777777" w:rsidR="00F817DE" w:rsidRPr="002E1B99" w:rsidRDefault="00F817D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236B68C0" w14:textId="70BB0434" w:rsidR="00807293" w:rsidRPr="002E1B99"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color w:val="000000" w:themeColor="text1"/>
          <w:sz w:val="24"/>
          <w:szCs w:val="24"/>
          <w:lang w:eastAsia="en-AU"/>
        </w:rPr>
        <w:t xml:space="preserve">Details of this instrument are set out in </w:t>
      </w:r>
      <w:r w:rsidRPr="002E1B99">
        <w:rPr>
          <w:rFonts w:ascii="Times New Roman" w:eastAsia="Times New Roman" w:hAnsi="Times New Roman" w:cs="Times New Roman"/>
          <w:b/>
          <w:bCs/>
          <w:color w:val="000000" w:themeColor="text1"/>
          <w:sz w:val="24"/>
          <w:szCs w:val="24"/>
          <w:u w:val="single"/>
          <w:lang w:eastAsia="en-AU"/>
        </w:rPr>
        <w:t>Attachment A</w:t>
      </w:r>
      <w:r w:rsidRPr="002E1B99">
        <w:rPr>
          <w:rFonts w:ascii="Times New Roman" w:eastAsia="Times New Roman" w:hAnsi="Times New Roman" w:cs="Times New Roman"/>
          <w:color w:val="000000" w:themeColor="text1"/>
          <w:sz w:val="24"/>
          <w:szCs w:val="24"/>
          <w:u w:val="single"/>
          <w:lang w:eastAsia="en-AU"/>
        </w:rPr>
        <w:t>.</w:t>
      </w:r>
      <w:r w:rsidRPr="002E1B99">
        <w:rPr>
          <w:rFonts w:ascii="Times New Roman" w:eastAsia="Times New Roman" w:hAnsi="Times New Roman" w:cs="Times New Roman"/>
          <w:color w:val="000000" w:themeColor="text1"/>
          <w:sz w:val="24"/>
          <w:szCs w:val="24"/>
          <w:lang w:eastAsia="en-AU"/>
        </w:rPr>
        <w:t xml:space="preserve"> </w:t>
      </w:r>
    </w:p>
    <w:p w14:paraId="71A7BCF1" w14:textId="65D4A8C8" w:rsidR="00807293" w:rsidRPr="002E1B99" w:rsidRDefault="7B908B7E" w:rsidP="5902BBBA">
      <w:pPr>
        <w:shd w:val="clear" w:color="auto" w:fill="FFFFFF" w:themeFill="background1"/>
        <w:spacing w:after="0" w:line="240" w:lineRule="auto"/>
      </w:pPr>
      <w:r w:rsidRPr="002E1B99">
        <w:rPr>
          <w:rFonts w:ascii="Times New Roman" w:eastAsia="Times New Roman" w:hAnsi="Times New Roman" w:cs="Times New Roman"/>
          <w:color w:val="000000" w:themeColor="text1"/>
          <w:sz w:val="24"/>
          <w:szCs w:val="24"/>
          <w:lang w:eastAsia="en-AU"/>
        </w:rPr>
        <w:t xml:space="preserve"> </w:t>
      </w:r>
    </w:p>
    <w:p w14:paraId="76D149FD" w14:textId="6FA72FF2" w:rsidR="00807293" w:rsidRPr="002E1B99"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2E1B99">
        <w:rPr>
          <w:rFonts w:ascii="Times New Roman" w:eastAsia="Times New Roman" w:hAnsi="Times New Roman" w:cs="Times New Roman"/>
          <w:color w:val="000000" w:themeColor="text1"/>
          <w:sz w:val="24"/>
          <w:szCs w:val="24"/>
          <w:lang w:eastAsia="en-AU"/>
        </w:rPr>
        <w:t xml:space="preserve">This instrument is compatible with the human rights and freedoms recognised or declared under section 3 of the </w:t>
      </w:r>
      <w:r w:rsidRPr="002E1B99">
        <w:rPr>
          <w:rFonts w:ascii="Times New Roman" w:eastAsia="Times New Roman" w:hAnsi="Times New Roman" w:cs="Times New Roman"/>
          <w:i/>
          <w:iCs/>
          <w:color w:val="000000" w:themeColor="text1"/>
          <w:sz w:val="24"/>
          <w:szCs w:val="24"/>
          <w:lang w:eastAsia="en-AU"/>
        </w:rPr>
        <w:t>Human Rights (Parliamentary Scrutiny) Act 2011</w:t>
      </w:r>
      <w:r w:rsidRPr="002E1B99">
        <w:rPr>
          <w:rFonts w:ascii="Times New Roman" w:eastAsia="Times New Roman" w:hAnsi="Times New Roman" w:cs="Times New Roman"/>
          <w:color w:val="000000" w:themeColor="text1"/>
          <w:sz w:val="24"/>
          <w:szCs w:val="24"/>
          <w:lang w:eastAsia="en-AU"/>
        </w:rPr>
        <w:t xml:space="preserve">. A full statement of compatibility is set out in </w:t>
      </w:r>
      <w:r w:rsidRPr="002E1B99">
        <w:rPr>
          <w:rFonts w:ascii="Times New Roman" w:eastAsia="Times New Roman" w:hAnsi="Times New Roman" w:cs="Times New Roman"/>
          <w:b/>
          <w:bCs/>
          <w:color w:val="000000" w:themeColor="text1"/>
          <w:sz w:val="24"/>
          <w:szCs w:val="24"/>
          <w:u w:val="single"/>
          <w:lang w:eastAsia="en-AU"/>
        </w:rPr>
        <w:t>Attachment B</w:t>
      </w:r>
      <w:r w:rsidRPr="002E1B99">
        <w:rPr>
          <w:rFonts w:ascii="Times New Roman" w:eastAsia="Times New Roman" w:hAnsi="Times New Roman" w:cs="Times New Roman"/>
          <w:color w:val="000000" w:themeColor="text1"/>
          <w:sz w:val="24"/>
          <w:szCs w:val="24"/>
          <w:u w:val="single"/>
          <w:lang w:eastAsia="en-AU"/>
        </w:rPr>
        <w:t>.</w:t>
      </w:r>
    </w:p>
    <w:p w14:paraId="08AE6E88" w14:textId="7A5ABD03" w:rsidR="00807293" w:rsidRPr="002E1B99" w:rsidRDefault="00807293" w:rsidP="5902BBBA">
      <w:pPr>
        <w:tabs>
          <w:tab w:val="left" w:pos="6521"/>
        </w:tabs>
        <w:spacing w:after="0" w:line="240" w:lineRule="auto"/>
        <w:ind w:right="91"/>
        <w:rPr>
          <w:rFonts w:ascii="Times New Roman" w:eastAsia="Times New Roman" w:hAnsi="Times New Roman" w:cs="Times New Roman"/>
          <w:color w:val="000000" w:themeColor="text1"/>
          <w:sz w:val="24"/>
          <w:szCs w:val="24"/>
          <w:lang w:eastAsia="en-AU"/>
        </w:rPr>
      </w:pPr>
    </w:p>
    <w:p w14:paraId="4CFD6248" w14:textId="5D4E9704" w:rsidR="00807293" w:rsidRPr="002E1B99" w:rsidRDefault="00807293" w:rsidP="5902BBBA">
      <w:pPr>
        <w:tabs>
          <w:tab w:val="left" w:pos="6521"/>
        </w:tabs>
        <w:spacing w:after="0" w:line="240" w:lineRule="auto"/>
        <w:ind w:right="91"/>
        <w:rPr>
          <w:rFonts w:ascii="Times New Roman" w:eastAsia="Times New Roman" w:hAnsi="Times New Roman" w:cs="Times New Roman"/>
          <w:color w:val="auto"/>
          <w:sz w:val="24"/>
          <w:szCs w:val="24"/>
          <w:u w:val="single"/>
          <w:lang w:eastAsia="en-AU"/>
        </w:rPr>
      </w:pPr>
      <w:r w:rsidRPr="002E1B99">
        <w:rPr>
          <w:rFonts w:ascii="Times New Roman" w:eastAsia="Times New Roman" w:hAnsi="Times New Roman" w:cs="Times New Roman"/>
          <w:color w:val="auto"/>
          <w:sz w:val="24"/>
          <w:szCs w:val="24"/>
          <w:lang w:eastAsia="en-AU"/>
        </w:rPr>
        <w:br w:type="page"/>
      </w:r>
      <w:r w:rsidRPr="002E1B99">
        <w:lastRenderedPageBreak/>
        <w:tab/>
      </w:r>
      <w:r w:rsidRPr="002E1B99">
        <w:rPr>
          <w:rFonts w:ascii="Times New Roman" w:eastAsia="Times New Roman" w:hAnsi="Times New Roman" w:cs="Times New Roman"/>
          <w:b/>
          <w:bCs/>
          <w:color w:val="auto"/>
          <w:sz w:val="24"/>
          <w:szCs w:val="24"/>
          <w:u w:val="single"/>
          <w:lang w:eastAsia="en-AU"/>
        </w:rPr>
        <w:t>ATTACHMENT</w:t>
      </w:r>
      <w:r w:rsidR="3386EBB4" w:rsidRPr="002E1B99">
        <w:rPr>
          <w:rFonts w:ascii="Times New Roman" w:eastAsia="Times New Roman" w:hAnsi="Times New Roman" w:cs="Times New Roman"/>
          <w:b/>
          <w:bCs/>
          <w:color w:val="auto"/>
          <w:sz w:val="24"/>
          <w:szCs w:val="24"/>
          <w:u w:val="single"/>
          <w:lang w:eastAsia="en-AU"/>
        </w:rPr>
        <w:t xml:space="preserve"> A</w:t>
      </w:r>
    </w:p>
    <w:p w14:paraId="2FB03A07" w14:textId="77777777" w:rsidR="00807293" w:rsidRPr="002E1B99" w:rsidRDefault="00807293" w:rsidP="00807293">
      <w:pPr>
        <w:spacing w:after="0" w:line="240" w:lineRule="auto"/>
        <w:ind w:right="91"/>
        <w:jc w:val="right"/>
        <w:rPr>
          <w:rFonts w:ascii="Times New Roman" w:eastAsia="Times New Roman" w:hAnsi="Times New Roman" w:cs="Times New Roman"/>
          <w:color w:val="auto"/>
          <w:sz w:val="24"/>
          <w:lang w:eastAsia="en-AU"/>
        </w:rPr>
      </w:pPr>
    </w:p>
    <w:p w14:paraId="16AED82A" w14:textId="51F8AF5D" w:rsidR="00807293" w:rsidRPr="002E1B99" w:rsidRDefault="00807293" w:rsidP="5902BBBA">
      <w:pPr>
        <w:spacing w:after="0" w:line="240" w:lineRule="auto"/>
        <w:ind w:right="91"/>
        <w:rPr>
          <w:rFonts w:ascii="Times New Roman" w:eastAsia="Times New Roman" w:hAnsi="Times New Roman" w:cs="Times New Roman"/>
          <w:b/>
          <w:bCs/>
          <w:i/>
          <w:iCs/>
          <w:color w:val="auto"/>
          <w:sz w:val="24"/>
          <w:szCs w:val="24"/>
          <w:u w:val="single"/>
          <w:lang w:eastAsia="en-AU"/>
        </w:rPr>
      </w:pPr>
      <w:r w:rsidRPr="002E1B99">
        <w:rPr>
          <w:rFonts w:ascii="Times New Roman" w:eastAsia="Times New Roman" w:hAnsi="Times New Roman" w:cs="Times New Roman"/>
          <w:b/>
          <w:bCs/>
          <w:color w:val="auto"/>
          <w:sz w:val="24"/>
          <w:szCs w:val="24"/>
          <w:u w:val="single"/>
          <w:lang w:eastAsia="en-AU"/>
        </w:rPr>
        <w:t xml:space="preserve">Details of the </w:t>
      </w:r>
      <w:r w:rsidRPr="002E1B99">
        <w:rPr>
          <w:rFonts w:ascii="Times New Roman" w:eastAsia="Times New Roman" w:hAnsi="Times New Roman" w:cs="Times New Roman"/>
          <w:b/>
          <w:bCs/>
          <w:i/>
          <w:iCs/>
          <w:color w:val="auto"/>
          <w:sz w:val="24"/>
          <w:szCs w:val="24"/>
          <w:u w:val="single"/>
          <w:lang w:eastAsia="en-AU"/>
        </w:rPr>
        <w:t>Industrial Chemicals Charges (General) Amendment Regulations 202</w:t>
      </w:r>
      <w:r w:rsidR="3C5F4FDD" w:rsidRPr="002E1B99">
        <w:rPr>
          <w:rFonts w:ascii="Times New Roman" w:eastAsia="Times New Roman" w:hAnsi="Times New Roman" w:cs="Times New Roman"/>
          <w:b/>
          <w:bCs/>
          <w:i/>
          <w:iCs/>
          <w:color w:val="auto"/>
          <w:sz w:val="24"/>
          <w:szCs w:val="24"/>
          <w:u w:val="single"/>
          <w:lang w:eastAsia="en-AU"/>
        </w:rPr>
        <w:t>4</w:t>
      </w:r>
    </w:p>
    <w:p w14:paraId="403BEE53" w14:textId="77777777" w:rsidR="00807293" w:rsidRPr="002E1B99" w:rsidRDefault="00807293" w:rsidP="00807293">
      <w:pPr>
        <w:spacing w:after="0" w:line="240" w:lineRule="auto"/>
        <w:ind w:right="91"/>
        <w:rPr>
          <w:rFonts w:ascii="Times New Roman" w:eastAsia="Times New Roman" w:hAnsi="Times New Roman" w:cs="Times New Roman"/>
          <w:bCs/>
          <w:color w:val="auto"/>
          <w:sz w:val="24"/>
          <w:lang w:eastAsia="en-AU"/>
        </w:rPr>
      </w:pPr>
    </w:p>
    <w:p w14:paraId="5632C409" w14:textId="0E19F382" w:rsidR="00807293" w:rsidRPr="002E1B99"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u w:val="single"/>
          <w:lang w:eastAsia="en-AU"/>
        </w:rPr>
        <w:t xml:space="preserve">Section 1 </w:t>
      </w:r>
      <w:r w:rsidR="7EAFA5CE" w:rsidRPr="002E1B99">
        <w:rPr>
          <w:rFonts w:ascii="Times New Roman" w:eastAsia="Times New Roman" w:hAnsi="Times New Roman" w:cs="Times New Roman"/>
          <w:b/>
          <w:bCs/>
          <w:color w:val="auto"/>
          <w:sz w:val="24"/>
          <w:szCs w:val="24"/>
          <w:u w:val="single"/>
          <w:lang w:eastAsia="en-AU"/>
        </w:rPr>
        <w:t>–</w:t>
      </w:r>
      <w:r w:rsidRPr="002E1B99">
        <w:rPr>
          <w:rFonts w:ascii="Times New Roman" w:eastAsia="Times New Roman" w:hAnsi="Times New Roman" w:cs="Times New Roman"/>
          <w:color w:val="auto"/>
          <w:sz w:val="24"/>
          <w:szCs w:val="24"/>
          <w:u w:val="single"/>
          <w:lang w:eastAsia="en-AU"/>
        </w:rPr>
        <w:t xml:space="preserve"> Name of Regulations</w:t>
      </w:r>
    </w:p>
    <w:p w14:paraId="74977DF5"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72C82766" w14:textId="56725BAB" w:rsidR="00807293" w:rsidRPr="002E1B99" w:rsidRDefault="00807293" w:rsidP="5902BBBA">
      <w:pPr>
        <w:spacing w:after="0" w:line="240" w:lineRule="auto"/>
        <w:ind w:right="91"/>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lang w:eastAsia="en-AU"/>
        </w:rPr>
        <w:t xml:space="preserve">This section provides that the title of the Regulations is the </w:t>
      </w:r>
      <w:r w:rsidRPr="002E1B99">
        <w:rPr>
          <w:rFonts w:ascii="Times New Roman" w:eastAsia="Times New Roman" w:hAnsi="Times New Roman" w:cs="Times New Roman"/>
          <w:i/>
          <w:iCs/>
          <w:color w:val="auto"/>
          <w:sz w:val="24"/>
          <w:szCs w:val="24"/>
          <w:lang w:eastAsia="en-AU"/>
        </w:rPr>
        <w:t xml:space="preserve">Industrial Chemicals Charges (General) </w:t>
      </w:r>
      <w:r w:rsidR="004A79BA" w:rsidRPr="002E1B99">
        <w:rPr>
          <w:rFonts w:ascii="Times New Roman" w:eastAsia="Times New Roman" w:hAnsi="Times New Roman" w:cs="Times New Roman"/>
          <w:i/>
          <w:iCs/>
          <w:color w:val="auto"/>
          <w:sz w:val="24"/>
          <w:szCs w:val="24"/>
          <w:lang w:eastAsia="en-AU"/>
        </w:rPr>
        <w:t xml:space="preserve">Amendment </w:t>
      </w:r>
      <w:r w:rsidRPr="002E1B99">
        <w:rPr>
          <w:rFonts w:ascii="Times New Roman" w:eastAsia="Times New Roman" w:hAnsi="Times New Roman" w:cs="Times New Roman"/>
          <w:i/>
          <w:iCs/>
          <w:color w:val="auto"/>
          <w:sz w:val="24"/>
          <w:szCs w:val="24"/>
          <w:lang w:eastAsia="en-AU"/>
        </w:rPr>
        <w:t>Regulations 202</w:t>
      </w:r>
      <w:r w:rsidR="1BC745DE" w:rsidRPr="002E1B99">
        <w:rPr>
          <w:rFonts w:ascii="Times New Roman" w:eastAsia="Times New Roman" w:hAnsi="Times New Roman" w:cs="Times New Roman"/>
          <w:i/>
          <w:iCs/>
          <w:color w:val="auto"/>
          <w:sz w:val="24"/>
          <w:szCs w:val="24"/>
          <w:lang w:eastAsia="en-AU"/>
        </w:rPr>
        <w:t>4</w:t>
      </w:r>
      <w:r w:rsidR="009B6A36" w:rsidRPr="002E1B99">
        <w:rPr>
          <w:rFonts w:ascii="Times New Roman" w:eastAsia="Times New Roman" w:hAnsi="Times New Roman" w:cs="Times New Roman"/>
          <w:i/>
          <w:iCs/>
          <w:color w:val="auto"/>
          <w:sz w:val="24"/>
          <w:szCs w:val="24"/>
          <w:lang w:eastAsia="en-AU"/>
        </w:rPr>
        <w:t xml:space="preserve"> </w:t>
      </w:r>
      <w:r w:rsidR="009B6A36" w:rsidRPr="002E1B99">
        <w:rPr>
          <w:rFonts w:ascii="Times New Roman" w:eastAsia="Times New Roman" w:hAnsi="Times New Roman" w:cs="Times New Roman"/>
          <w:color w:val="auto"/>
          <w:sz w:val="24"/>
          <w:szCs w:val="24"/>
          <w:lang w:eastAsia="en-AU"/>
        </w:rPr>
        <w:t>(</w:t>
      </w:r>
      <w:r w:rsidR="002C5589" w:rsidRPr="002E1B99">
        <w:rPr>
          <w:rFonts w:ascii="Times New Roman" w:eastAsia="Times New Roman" w:hAnsi="Times New Roman" w:cs="Times New Roman"/>
          <w:color w:val="auto"/>
          <w:sz w:val="24"/>
          <w:szCs w:val="24"/>
          <w:lang w:eastAsia="en-AU"/>
        </w:rPr>
        <w:t>the proposed Regulations)</w:t>
      </w:r>
      <w:r w:rsidRPr="002E1B99">
        <w:rPr>
          <w:rFonts w:ascii="Times New Roman" w:eastAsia="Times New Roman" w:hAnsi="Times New Roman" w:cs="Times New Roman"/>
          <w:i/>
          <w:iCs/>
          <w:color w:val="auto"/>
          <w:sz w:val="24"/>
          <w:szCs w:val="24"/>
          <w:lang w:eastAsia="en-AU"/>
        </w:rPr>
        <w:t>.</w:t>
      </w:r>
    </w:p>
    <w:p w14:paraId="039C5697"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1FB28CF0" w14:textId="3736CD2B" w:rsidR="00807293" w:rsidRPr="002E1B99" w:rsidRDefault="00807293" w:rsidP="03AFBEBE">
      <w:pPr>
        <w:spacing w:after="0" w:line="240" w:lineRule="auto"/>
        <w:ind w:right="91"/>
        <w:rPr>
          <w:rFonts w:ascii="Times New Roman" w:eastAsia="Times New Roman" w:hAnsi="Times New Roman" w:cs="Times New Roman"/>
          <w:color w:val="auto"/>
          <w:sz w:val="24"/>
          <w:szCs w:val="24"/>
          <w:u w:val="single"/>
          <w:lang w:eastAsia="en-AU"/>
        </w:rPr>
      </w:pPr>
      <w:r w:rsidRPr="002E1B99">
        <w:rPr>
          <w:rFonts w:ascii="Times New Roman" w:eastAsia="Times New Roman" w:hAnsi="Times New Roman" w:cs="Times New Roman"/>
          <w:color w:val="auto"/>
          <w:sz w:val="24"/>
          <w:szCs w:val="24"/>
          <w:u w:val="single"/>
          <w:lang w:eastAsia="en-AU"/>
        </w:rPr>
        <w:t xml:space="preserve">Section 2 </w:t>
      </w:r>
      <w:r w:rsidR="0E01FA97" w:rsidRPr="002E1B99">
        <w:rPr>
          <w:rFonts w:ascii="Times New Roman" w:eastAsia="Times New Roman" w:hAnsi="Times New Roman" w:cs="Times New Roman"/>
          <w:b/>
          <w:bCs/>
          <w:color w:val="auto"/>
          <w:sz w:val="24"/>
          <w:szCs w:val="24"/>
          <w:u w:val="single"/>
          <w:lang w:eastAsia="en-AU"/>
        </w:rPr>
        <w:t>–</w:t>
      </w:r>
      <w:r w:rsidRPr="002E1B99">
        <w:rPr>
          <w:rFonts w:ascii="Times New Roman" w:eastAsia="Times New Roman" w:hAnsi="Times New Roman" w:cs="Times New Roman"/>
          <w:color w:val="auto"/>
          <w:sz w:val="24"/>
          <w:szCs w:val="24"/>
          <w:u w:val="single"/>
          <w:lang w:eastAsia="en-AU"/>
        </w:rPr>
        <w:t xml:space="preserve"> Commencement</w:t>
      </w:r>
    </w:p>
    <w:p w14:paraId="1FD5A1DD"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2194F0AA" w14:textId="7C883275" w:rsidR="00807293" w:rsidRPr="002E1B99" w:rsidRDefault="006108A5" w:rsidP="00807293">
      <w:pPr>
        <w:spacing w:after="0" w:line="240" w:lineRule="auto"/>
        <w:ind w:right="91"/>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lang w:eastAsia="en-AU"/>
        </w:rPr>
        <w:t xml:space="preserve">The </w:t>
      </w:r>
      <w:r w:rsidR="001D79FC" w:rsidRPr="002E1B99">
        <w:rPr>
          <w:rFonts w:ascii="Times New Roman" w:eastAsia="Times New Roman" w:hAnsi="Times New Roman" w:cs="Times New Roman"/>
          <w:color w:val="auto"/>
          <w:sz w:val="24"/>
          <w:szCs w:val="24"/>
          <w:lang w:eastAsia="en-AU"/>
        </w:rPr>
        <w:t xml:space="preserve">proposed </w:t>
      </w:r>
      <w:r w:rsidRPr="002E1B99">
        <w:rPr>
          <w:rFonts w:ascii="Times New Roman" w:eastAsia="Times New Roman" w:hAnsi="Times New Roman" w:cs="Times New Roman"/>
          <w:color w:val="auto"/>
          <w:sz w:val="24"/>
          <w:szCs w:val="24"/>
          <w:lang w:eastAsia="en-AU"/>
        </w:rPr>
        <w:t>regulations commence the day after the instrument is registered and applies in relation to the registration of a person for a registration year beginning on 1 September 2024 and later registration years. </w:t>
      </w:r>
    </w:p>
    <w:p w14:paraId="0665A4B0" w14:textId="77777777" w:rsidR="00D91A94" w:rsidRPr="002E1B99" w:rsidRDefault="00D91A94" w:rsidP="03AFBEBE">
      <w:pPr>
        <w:spacing w:after="0" w:line="240" w:lineRule="auto"/>
        <w:ind w:right="91"/>
        <w:rPr>
          <w:rFonts w:ascii="Times New Roman" w:eastAsia="Times New Roman" w:hAnsi="Times New Roman" w:cs="Times New Roman"/>
          <w:color w:val="auto"/>
          <w:sz w:val="24"/>
          <w:szCs w:val="24"/>
          <w:u w:val="single"/>
          <w:lang w:eastAsia="en-AU"/>
        </w:rPr>
      </w:pPr>
    </w:p>
    <w:p w14:paraId="69E16686" w14:textId="59FAD260" w:rsidR="00807293" w:rsidRPr="002E1B99"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u w:val="single"/>
          <w:lang w:eastAsia="en-AU"/>
        </w:rPr>
        <w:t xml:space="preserve">Section 3 </w:t>
      </w:r>
      <w:r w:rsidR="10370F04" w:rsidRPr="002E1B99">
        <w:rPr>
          <w:rFonts w:ascii="Times New Roman" w:eastAsia="Times New Roman" w:hAnsi="Times New Roman" w:cs="Times New Roman"/>
          <w:b/>
          <w:bCs/>
          <w:color w:val="auto"/>
          <w:sz w:val="24"/>
          <w:szCs w:val="24"/>
          <w:u w:val="single"/>
          <w:lang w:eastAsia="en-AU"/>
        </w:rPr>
        <w:t>–</w:t>
      </w:r>
      <w:r w:rsidRPr="002E1B99">
        <w:rPr>
          <w:rFonts w:ascii="Times New Roman" w:eastAsia="Times New Roman" w:hAnsi="Times New Roman" w:cs="Times New Roman"/>
          <w:color w:val="auto"/>
          <w:sz w:val="24"/>
          <w:szCs w:val="24"/>
          <w:u w:val="single"/>
          <w:lang w:eastAsia="en-AU"/>
        </w:rPr>
        <w:t xml:space="preserve"> Authority</w:t>
      </w:r>
    </w:p>
    <w:p w14:paraId="07270870"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7F7B576C" w14:textId="5C0B128B"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This section provides that the</w:t>
      </w:r>
      <w:r w:rsidR="002C5589" w:rsidRPr="002E1B99">
        <w:rPr>
          <w:rFonts w:ascii="Times New Roman" w:eastAsia="Times New Roman" w:hAnsi="Times New Roman" w:cs="Times New Roman"/>
          <w:i/>
          <w:color w:val="auto"/>
          <w:sz w:val="24"/>
          <w:lang w:eastAsia="en-AU"/>
        </w:rPr>
        <w:t xml:space="preserve"> </w:t>
      </w:r>
      <w:r w:rsidR="002C5589" w:rsidRPr="002E1B99">
        <w:rPr>
          <w:rFonts w:ascii="Times New Roman" w:eastAsia="Times New Roman" w:hAnsi="Times New Roman" w:cs="Times New Roman"/>
          <w:iCs/>
          <w:color w:val="auto"/>
          <w:sz w:val="24"/>
          <w:lang w:eastAsia="en-AU"/>
        </w:rPr>
        <w:t>proposed Regulations</w:t>
      </w:r>
      <w:r w:rsidR="007360DB" w:rsidRPr="002E1B99">
        <w:rPr>
          <w:rFonts w:ascii="Times New Roman" w:eastAsia="Times New Roman" w:hAnsi="Times New Roman" w:cs="Times New Roman"/>
          <w:iCs/>
          <w:color w:val="auto"/>
          <w:sz w:val="24"/>
          <w:lang w:eastAsia="en-AU"/>
        </w:rPr>
        <w:t xml:space="preserve"> </w:t>
      </w:r>
      <w:r w:rsidRPr="002E1B99">
        <w:rPr>
          <w:rFonts w:ascii="Times New Roman" w:eastAsia="Times New Roman" w:hAnsi="Times New Roman" w:cs="Times New Roman"/>
          <w:color w:val="auto"/>
          <w:sz w:val="24"/>
          <w:lang w:eastAsia="en-AU"/>
        </w:rPr>
        <w:t xml:space="preserve">is made under the </w:t>
      </w:r>
      <w:r w:rsidRPr="002E1B99">
        <w:rPr>
          <w:rFonts w:ascii="Times New Roman" w:eastAsia="Times New Roman" w:hAnsi="Times New Roman" w:cs="Times New Roman"/>
          <w:i/>
          <w:color w:val="auto"/>
          <w:sz w:val="24"/>
          <w:lang w:eastAsia="en-AU"/>
        </w:rPr>
        <w:t>Industrial Chemicals Charges (General) Act 2019</w:t>
      </w:r>
      <w:r w:rsidRPr="002E1B99">
        <w:rPr>
          <w:rFonts w:ascii="Times New Roman" w:eastAsia="Times New Roman" w:hAnsi="Times New Roman" w:cs="Times New Roman"/>
          <w:color w:val="auto"/>
          <w:sz w:val="24"/>
          <w:lang w:eastAsia="en-AU"/>
        </w:rPr>
        <w:t>.</w:t>
      </w:r>
    </w:p>
    <w:p w14:paraId="39D5C6EA"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593CE270" w14:textId="6D073500" w:rsidR="00807293" w:rsidRPr="002E1B99" w:rsidRDefault="00807293" w:rsidP="03AFBEBE">
      <w:pPr>
        <w:keepNext/>
        <w:spacing w:after="0" w:line="240" w:lineRule="auto"/>
        <w:ind w:right="748"/>
        <w:rPr>
          <w:rFonts w:ascii="Times New Roman" w:eastAsia="Times New Roman" w:hAnsi="Times New Roman" w:cs="Times New Roman"/>
          <w:color w:val="auto"/>
          <w:sz w:val="24"/>
          <w:szCs w:val="24"/>
          <w:u w:val="single"/>
          <w:lang w:eastAsia="en-AU"/>
        </w:rPr>
      </w:pPr>
      <w:r w:rsidRPr="002E1B99">
        <w:rPr>
          <w:rFonts w:ascii="Times New Roman" w:eastAsia="Times New Roman" w:hAnsi="Times New Roman" w:cs="Times New Roman"/>
          <w:color w:val="auto"/>
          <w:sz w:val="24"/>
          <w:szCs w:val="24"/>
          <w:u w:val="single"/>
          <w:lang w:eastAsia="en-AU"/>
        </w:rPr>
        <w:t xml:space="preserve">Section 4 </w:t>
      </w:r>
      <w:r w:rsidR="2133E5E4" w:rsidRPr="002E1B99">
        <w:rPr>
          <w:rFonts w:ascii="Times New Roman" w:eastAsia="Times New Roman" w:hAnsi="Times New Roman" w:cs="Times New Roman"/>
          <w:b/>
          <w:bCs/>
          <w:color w:val="auto"/>
          <w:sz w:val="24"/>
          <w:szCs w:val="24"/>
          <w:u w:val="single"/>
          <w:lang w:eastAsia="en-AU"/>
        </w:rPr>
        <w:t>–</w:t>
      </w:r>
      <w:r w:rsidRPr="002E1B99">
        <w:rPr>
          <w:rFonts w:ascii="Times New Roman" w:eastAsia="Times New Roman" w:hAnsi="Times New Roman" w:cs="Times New Roman"/>
          <w:color w:val="auto"/>
          <w:sz w:val="24"/>
          <w:szCs w:val="24"/>
          <w:u w:val="single"/>
          <w:lang w:eastAsia="en-AU"/>
        </w:rPr>
        <w:t xml:space="preserve"> Schedules</w:t>
      </w:r>
    </w:p>
    <w:p w14:paraId="0FC7BDF4" w14:textId="77777777" w:rsidR="00807293" w:rsidRPr="002E1B99" w:rsidRDefault="00807293" w:rsidP="00807293">
      <w:pPr>
        <w:keepNext/>
        <w:spacing w:after="0" w:line="240" w:lineRule="auto"/>
        <w:ind w:right="748"/>
        <w:rPr>
          <w:rFonts w:ascii="Times New Roman" w:eastAsia="Times New Roman" w:hAnsi="Times New Roman" w:cs="Times New Roman"/>
          <w:color w:val="auto"/>
          <w:sz w:val="24"/>
          <w:lang w:eastAsia="en-AU"/>
        </w:rPr>
      </w:pPr>
    </w:p>
    <w:p w14:paraId="65F887F8" w14:textId="59F6356F" w:rsidR="00BD5B4C" w:rsidRPr="002E1B99" w:rsidRDefault="00807293" w:rsidP="00807293">
      <w:pPr>
        <w:spacing w:after="160" w:line="259" w:lineRule="auto"/>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This section provides that each instrument that is specified in a Schedule to </w:t>
      </w:r>
      <w:r w:rsidR="007360DB" w:rsidRPr="002E1B99">
        <w:rPr>
          <w:rFonts w:ascii="Times New Roman" w:eastAsia="Times New Roman" w:hAnsi="Times New Roman" w:cs="Times New Roman"/>
          <w:color w:val="auto"/>
          <w:sz w:val="24"/>
          <w:lang w:eastAsia="en-AU"/>
        </w:rPr>
        <w:t xml:space="preserve">the proposed Regulations </w:t>
      </w:r>
      <w:r w:rsidRPr="002E1B99">
        <w:rPr>
          <w:rFonts w:ascii="Times New Roman" w:eastAsia="Times New Roman" w:hAnsi="Times New Roman" w:cs="Times New Roman"/>
          <w:color w:val="auto"/>
          <w:sz w:val="24"/>
          <w:lang w:eastAsia="en-AU"/>
        </w:rPr>
        <w:t xml:space="preserve">is amended or repealed as set out in the applicable items in the Schedule concerned, and any other item in a Schedule to </w:t>
      </w:r>
      <w:r w:rsidR="007360DB" w:rsidRPr="002E1B99">
        <w:rPr>
          <w:rFonts w:ascii="Times New Roman" w:eastAsia="Times New Roman" w:hAnsi="Times New Roman" w:cs="Times New Roman"/>
          <w:color w:val="auto"/>
          <w:sz w:val="24"/>
          <w:lang w:eastAsia="en-AU"/>
        </w:rPr>
        <w:t xml:space="preserve">the proposed Regulations </w:t>
      </w:r>
      <w:r w:rsidRPr="002E1B99">
        <w:rPr>
          <w:rFonts w:ascii="Times New Roman" w:eastAsia="Times New Roman" w:hAnsi="Times New Roman" w:cs="Times New Roman"/>
          <w:color w:val="auto"/>
          <w:sz w:val="24"/>
          <w:lang w:eastAsia="en-AU"/>
        </w:rPr>
        <w:t>has effect according to its terms.</w:t>
      </w:r>
    </w:p>
    <w:p w14:paraId="2ACA19CB" w14:textId="15E24959" w:rsidR="00807293" w:rsidRPr="002E1B99" w:rsidRDefault="00807293" w:rsidP="00BD5B4C">
      <w:pPr>
        <w:spacing w:before="240" w:after="0" w:line="240" w:lineRule="auto"/>
        <w:ind w:right="91"/>
        <w:rPr>
          <w:rFonts w:ascii="Times New Roman" w:eastAsia="Times New Roman" w:hAnsi="Times New Roman" w:cs="Times New Roman"/>
          <w:color w:val="auto"/>
          <w:sz w:val="24"/>
          <w:szCs w:val="24"/>
          <w:u w:val="single"/>
          <w:lang w:eastAsia="en-AU"/>
        </w:rPr>
      </w:pPr>
      <w:r w:rsidRPr="002E1B99">
        <w:rPr>
          <w:rFonts w:ascii="Times New Roman" w:eastAsia="Times New Roman" w:hAnsi="Times New Roman" w:cs="Times New Roman"/>
          <w:color w:val="auto"/>
          <w:sz w:val="24"/>
          <w:szCs w:val="24"/>
          <w:u w:val="single"/>
          <w:lang w:eastAsia="en-AU"/>
        </w:rPr>
        <w:t xml:space="preserve">Schedule 1 </w:t>
      </w:r>
      <w:r w:rsidR="50904F3D" w:rsidRPr="002E1B99">
        <w:rPr>
          <w:rFonts w:ascii="Times New Roman" w:eastAsia="Times New Roman" w:hAnsi="Times New Roman" w:cs="Times New Roman"/>
          <w:color w:val="auto"/>
          <w:sz w:val="24"/>
          <w:szCs w:val="24"/>
          <w:u w:val="single"/>
          <w:lang w:eastAsia="en-AU"/>
        </w:rPr>
        <w:t>–</w:t>
      </w:r>
      <w:r w:rsidRPr="002E1B99">
        <w:rPr>
          <w:rFonts w:ascii="Times New Roman" w:eastAsia="Times New Roman" w:hAnsi="Times New Roman" w:cs="Times New Roman"/>
          <w:color w:val="auto"/>
          <w:sz w:val="24"/>
          <w:szCs w:val="24"/>
          <w:u w:val="single"/>
          <w:lang w:eastAsia="en-AU"/>
        </w:rPr>
        <w:t xml:space="preserve"> Amendments</w:t>
      </w:r>
    </w:p>
    <w:p w14:paraId="748FF77E" w14:textId="20C017E3" w:rsidR="00C8231A" w:rsidRPr="002E1B99" w:rsidRDefault="00C8231A" w:rsidP="003A398B">
      <w:pPr>
        <w:spacing w:before="240" w:after="0" w:line="240" w:lineRule="auto"/>
        <w:ind w:right="91"/>
        <w:rPr>
          <w:rFonts w:ascii="Times New Roman" w:eastAsia="Times New Roman" w:hAnsi="Times New Roman" w:cs="Times New Roman"/>
          <w:b/>
          <w:bCs/>
          <w:color w:val="auto"/>
          <w:sz w:val="24"/>
          <w:szCs w:val="24"/>
          <w:lang w:eastAsia="en-AU"/>
        </w:rPr>
      </w:pPr>
      <w:r w:rsidRPr="002E1B99">
        <w:rPr>
          <w:rFonts w:ascii="Times New Roman" w:eastAsia="Times New Roman" w:hAnsi="Times New Roman" w:cs="Times New Roman"/>
          <w:b/>
          <w:bCs/>
          <w:color w:val="auto"/>
          <w:sz w:val="24"/>
          <w:szCs w:val="24"/>
          <w:lang w:eastAsia="en-AU"/>
        </w:rPr>
        <w:t xml:space="preserve">Item 1 </w:t>
      </w:r>
      <w:r w:rsidR="00FF4273" w:rsidRPr="002E1B99">
        <w:rPr>
          <w:rFonts w:ascii="Times New Roman" w:eastAsia="Times New Roman" w:hAnsi="Times New Roman" w:cs="Times New Roman"/>
          <w:b/>
          <w:bCs/>
          <w:color w:val="auto"/>
          <w:sz w:val="24"/>
          <w:szCs w:val="24"/>
          <w:lang w:eastAsia="en-AU"/>
        </w:rPr>
        <w:t>–</w:t>
      </w:r>
      <w:r w:rsidRPr="002E1B99">
        <w:rPr>
          <w:rFonts w:ascii="Times New Roman" w:eastAsia="Times New Roman" w:hAnsi="Times New Roman" w:cs="Times New Roman"/>
          <w:b/>
          <w:bCs/>
          <w:color w:val="auto"/>
          <w:sz w:val="24"/>
          <w:szCs w:val="24"/>
          <w:lang w:eastAsia="en-AU"/>
        </w:rPr>
        <w:t xml:space="preserve"> </w:t>
      </w:r>
      <w:r w:rsidR="00FF4273" w:rsidRPr="002E1B99">
        <w:rPr>
          <w:rFonts w:ascii="Times New Roman" w:eastAsia="Times New Roman" w:hAnsi="Times New Roman" w:cs="Times New Roman"/>
          <w:b/>
          <w:bCs/>
          <w:color w:val="auto"/>
          <w:sz w:val="24"/>
          <w:szCs w:val="24"/>
          <w:lang w:eastAsia="en-AU"/>
        </w:rPr>
        <w:t>subsection 5(2)</w:t>
      </w:r>
    </w:p>
    <w:p w14:paraId="264C5617" w14:textId="77777777" w:rsidR="00807293" w:rsidRPr="002E1B99" w:rsidRDefault="00807293" w:rsidP="00807293">
      <w:pPr>
        <w:spacing w:after="0" w:line="240" w:lineRule="auto"/>
        <w:ind w:right="91"/>
        <w:rPr>
          <w:rFonts w:ascii="Times New Roman" w:eastAsia="Times New Roman" w:hAnsi="Times New Roman" w:cs="Times New Roman"/>
          <w:color w:val="auto"/>
          <w:sz w:val="24"/>
          <w:lang w:eastAsia="en-AU"/>
        </w:rPr>
      </w:pPr>
    </w:p>
    <w:p w14:paraId="2B4416FE" w14:textId="2F7EBDEC" w:rsidR="00FF4273" w:rsidRPr="002E1B99" w:rsidRDefault="00FF4273" w:rsidP="1050FCF4">
      <w:pPr>
        <w:spacing w:after="160" w:line="259" w:lineRule="auto"/>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szCs w:val="24"/>
          <w:lang w:eastAsia="en-AU"/>
        </w:rPr>
        <w:t xml:space="preserve">This item amends the </w:t>
      </w:r>
      <w:r w:rsidR="006A606E" w:rsidRPr="002E1B99">
        <w:rPr>
          <w:rFonts w:ascii="Times New Roman" w:eastAsia="Times New Roman" w:hAnsi="Times New Roman" w:cs="Times New Roman"/>
          <w:color w:val="auto"/>
          <w:sz w:val="24"/>
          <w:szCs w:val="24"/>
          <w:lang w:eastAsia="en-AU"/>
        </w:rPr>
        <w:t>introduction value thresholds and the registration charge amounts</w:t>
      </w:r>
      <w:r w:rsidR="00D56B7F" w:rsidRPr="002E1B99">
        <w:rPr>
          <w:rFonts w:ascii="Times New Roman" w:eastAsia="Times New Roman" w:hAnsi="Times New Roman" w:cs="Times New Roman"/>
          <w:color w:val="auto"/>
          <w:sz w:val="24"/>
          <w:szCs w:val="24"/>
          <w:lang w:eastAsia="en-AU"/>
        </w:rPr>
        <w:t xml:space="preserve"> </w:t>
      </w:r>
      <w:r w:rsidR="000319FA" w:rsidRPr="002E1B99">
        <w:rPr>
          <w:rFonts w:ascii="Times New Roman" w:eastAsia="Times New Roman" w:hAnsi="Times New Roman" w:cs="Times New Roman"/>
          <w:color w:val="auto"/>
          <w:sz w:val="24"/>
          <w:szCs w:val="24"/>
          <w:lang w:eastAsia="en-AU"/>
        </w:rPr>
        <w:t xml:space="preserve">set out in subsection 5(2) of the </w:t>
      </w:r>
      <w:r w:rsidR="000319FA" w:rsidRPr="002E1B99">
        <w:rPr>
          <w:rFonts w:ascii="Times New Roman" w:eastAsia="Times New Roman" w:hAnsi="Times New Roman" w:cs="Times New Roman"/>
          <w:i/>
          <w:iCs/>
          <w:color w:val="auto"/>
          <w:sz w:val="24"/>
          <w:szCs w:val="24"/>
          <w:lang w:eastAsia="en-AU"/>
        </w:rPr>
        <w:t>Industrial Chemical Charges (General) Regulations 2020</w:t>
      </w:r>
      <w:r w:rsidR="000319FA" w:rsidRPr="002E1B99">
        <w:rPr>
          <w:rFonts w:ascii="Times New Roman" w:eastAsia="Times New Roman" w:hAnsi="Times New Roman" w:cs="Times New Roman"/>
          <w:color w:val="auto"/>
          <w:sz w:val="24"/>
          <w:szCs w:val="24"/>
          <w:lang w:eastAsia="en-AU"/>
        </w:rPr>
        <w:t>.</w:t>
      </w:r>
      <w:r w:rsidR="006D06BA" w:rsidRPr="002E1B99">
        <w:rPr>
          <w:rFonts w:ascii="Times New Roman" w:eastAsia="Times New Roman" w:hAnsi="Times New Roman" w:cs="Times New Roman"/>
          <w:color w:val="auto"/>
          <w:sz w:val="24"/>
          <w:szCs w:val="24"/>
          <w:lang w:eastAsia="en-AU"/>
        </w:rPr>
        <w:t xml:space="preserve"> </w:t>
      </w:r>
    </w:p>
    <w:p w14:paraId="54DD1BDA" w14:textId="06C1383A" w:rsidR="00084175" w:rsidRPr="002E1B99" w:rsidRDefault="00807293" w:rsidP="003A398B">
      <w:pPr>
        <w:spacing w:after="160" w:line="259" w:lineRule="auto"/>
        <w:rPr>
          <w:rFonts w:ascii="Times New Roman" w:eastAsia="Times New Roman" w:hAnsi="Times New Roman" w:cs="Times New Roman"/>
          <w:sz w:val="24"/>
          <w:szCs w:val="24"/>
        </w:rPr>
      </w:pPr>
      <w:r w:rsidRPr="002E1B99">
        <w:rPr>
          <w:rFonts w:ascii="Times New Roman" w:eastAsia="Times New Roman" w:hAnsi="Times New Roman" w:cs="Times New Roman"/>
          <w:color w:val="auto"/>
          <w:sz w:val="24"/>
          <w:szCs w:val="24"/>
          <w:lang w:eastAsia="en-AU"/>
        </w:rPr>
        <w:t xml:space="preserve">Subsection 5(2) of the </w:t>
      </w:r>
      <w:r w:rsidR="57FB47C8" w:rsidRPr="002E1B99">
        <w:rPr>
          <w:rFonts w:ascii="Times New Roman" w:eastAsia="Times New Roman" w:hAnsi="Times New Roman" w:cs="Times New Roman"/>
          <w:i/>
          <w:iCs/>
          <w:color w:val="auto"/>
          <w:sz w:val="24"/>
          <w:szCs w:val="24"/>
          <w:lang w:eastAsia="en-AU"/>
        </w:rPr>
        <w:t>Industrial Chemicals Charges (General) Regulations 2020</w:t>
      </w:r>
      <w:r w:rsidR="57FB47C8" w:rsidRPr="002E1B99">
        <w:rPr>
          <w:rFonts w:ascii="Times New Roman" w:eastAsia="Times New Roman" w:hAnsi="Times New Roman" w:cs="Times New Roman"/>
          <w:color w:val="auto"/>
          <w:sz w:val="24"/>
          <w:szCs w:val="24"/>
          <w:lang w:eastAsia="en-AU"/>
        </w:rPr>
        <w:t xml:space="preserve"> </w:t>
      </w:r>
      <w:r w:rsidR="30D69C3E" w:rsidRPr="002E1B99">
        <w:rPr>
          <w:rFonts w:ascii="Times New Roman" w:eastAsia="Times New Roman" w:hAnsi="Times New Roman" w:cs="Times New Roman"/>
          <w:sz w:val="24"/>
          <w:szCs w:val="24"/>
        </w:rPr>
        <w:t xml:space="preserve">sets out the amount of registration charge that persons must pay </w:t>
      </w:r>
      <w:r w:rsidR="005722A4" w:rsidRPr="002E1B99">
        <w:rPr>
          <w:rFonts w:ascii="Times New Roman" w:eastAsia="Times New Roman" w:hAnsi="Times New Roman" w:cs="Times New Roman"/>
          <w:sz w:val="24"/>
          <w:szCs w:val="24"/>
        </w:rPr>
        <w:t>to</w:t>
      </w:r>
      <w:r w:rsidR="30D69C3E" w:rsidRPr="002E1B99">
        <w:rPr>
          <w:rFonts w:ascii="Times New Roman" w:eastAsia="Times New Roman" w:hAnsi="Times New Roman" w:cs="Times New Roman"/>
          <w:sz w:val="24"/>
          <w:szCs w:val="24"/>
        </w:rPr>
        <w:t xml:space="preserve"> introduce industrial chemicals into Australia. The registration level and charge payable is determined for each registrant based on the annual introduction value using prior financial year </w:t>
      </w:r>
      <w:r w:rsidR="005A4C64" w:rsidRPr="002E1B99">
        <w:rPr>
          <w:rFonts w:ascii="Times New Roman" w:eastAsia="Times New Roman" w:hAnsi="Times New Roman" w:cs="Times New Roman"/>
          <w:sz w:val="24"/>
          <w:szCs w:val="24"/>
        </w:rPr>
        <w:t>introductions.</w:t>
      </w:r>
      <w:r w:rsidR="30D69C3E" w:rsidRPr="002E1B99">
        <w:rPr>
          <w:rFonts w:ascii="Times New Roman" w:eastAsia="Times New Roman" w:hAnsi="Times New Roman" w:cs="Times New Roman"/>
          <w:sz w:val="24"/>
          <w:szCs w:val="24"/>
        </w:rPr>
        <w:t xml:space="preserve"> </w:t>
      </w:r>
      <w:r w:rsidR="007360DB" w:rsidRPr="002E1B99">
        <w:rPr>
          <w:rFonts w:ascii="Times New Roman" w:eastAsia="Times New Roman" w:hAnsi="Times New Roman" w:cs="Times New Roman"/>
          <w:sz w:val="24"/>
          <w:szCs w:val="24"/>
        </w:rPr>
        <w:t xml:space="preserve">The proposed Regulations </w:t>
      </w:r>
      <w:r w:rsidR="30D69C3E" w:rsidRPr="002E1B99">
        <w:rPr>
          <w:rFonts w:ascii="Times New Roman" w:eastAsia="Times New Roman" w:hAnsi="Times New Roman" w:cs="Times New Roman"/>
          <w:sz w:val="24"/>
          <w:szCs w:val="24"/>
        </w:rPr>
        <w:t>changes the introduction value thresholds used to determine an introducer’s registration level and adjust</w:t>
      </w:r>
      <w:r w:rsidR="00D8183B" w:rsidRPr="002E1B99">
        <w:rPr>
          <w:rFonts w:ascii="Times New Roman" w:eastAsia="Times New Roman" w:hAnsi="Times New Roman" w:cs="Times New Roman"/>
          <w:sz w:val="24"/>
          <w:szCs w:val="24"/>
        </w:rPr>
        <w:t>s</w:t>
      </w:r>
      <w:r w:rsidR="30D69C3E" w:rsidRPr="002E1B99">
        <w:rPr>
          <w:rFonts w:ascii="Times New Roman" w:eastAsia="Times New Roman" w:hAnsi="Times New Roman" w:cs="Times New Roman"/>
          <w:sz w:val="24"/>
          <w:szCs w:val="24"/>
        </w:rPr>
        <w:t xml:space="preserve"> the </w:t>
      </w:r>
      <w:r w:rsidR="005A4C64" w:rsidRPr="002E1B99">
        <w:rPr>
          <w:rFonts w:ascii="Times New Roman" w:eastAsia="Times New Roman" w:hAnsi="Times New Roman" w:cs="Times New Roman"/>
          <w:sz w:val="24"/>
          <w:szCs w:val="24"/>
        </w:rPr>
        <w:t>associated charges</w:t>
      </w:r>
      <w:r w:rsidR="30D69C3E" w:rsidRPr="002E1B99">
        <w:rPr>
          <w:rFonts w:ascii="Times New Roman" w:eastAsia="Times New Roman" w:hAnsi="Times New Roman" w:cs="Times New Roman"/>
          <w:sz w:val="24"/>
          <w:szCs w:val="24"/>
        </w:rPr>
        <w:t xml:space="preserve"> payable for each level effective from 1 September 2024.</w:t>
      </w:r>
      <w:r w:rsidR="00916B38" w:rsidRPr="002E1B99">
        <w:rPr>
          <w:rFonts w:ascii="Times New Roman" w:eastAsia="Times New Roman" w:hAnsi="Times New Roman" w:cs="Times New Roman"/>
          <w:sz w:val="24"/>
          <w:szCs w:val="24"/>
        </w:rPr>
        <w:t xml:space="preserve"> </w:t>
      </w:r>
      <w:r w:rsidR="00084175" w:rsidRPr="002E1B99">
        <w:rPr>
          <w:rFonts w:ascii="Times New Roman" w:eastAsia="Times New Roman" w:hAnsi="Times New Roman" w:cs="Times New Roman"/>
          <w:sz w:val="24"/>
          <w:szCs w:val="24"/>
        </w:rPr>
        <w:t xml:space="preserve">The following table summarises the proposed revised thresholds and the comparison of current and proposed levies. </w:t>
      </w:r>
    </w:p>
    <w:p w14:paraId="4068A8BC" w14:textId="77777777" w:rsidR="00084175" w:rsidRPr="002E1B99" w:rsidRDefault="00084175" w:rsidP="00084175">
      <w:pPr>
        <w:rPr>
          <w:rFonts w:ascii="Arial" w:eastAsia="Arial" w:hAnsi="Arial" w:cs="Arial"/>
        </w:rPr>
      </w:pPr>
    </w:p>
    <w:p w14:paraId="7A26CABA" w14:textId="77777777" w:rsidR="006E188D" w:rsidRPr="002E1B99" w:rsidRDefault="006E188D" w:rsidP="00084175">
      <w:pPr>
        <w:rPr>
          <w:rFonts w:ascii="Arial" w:eastAsia="Arial" w:hAnsi="Arial" w:cs="Arial"/>
        </w:rPr>
      </w:pPr>
    </w:p>
    <w:p w14:paraId="4894FEA1" w14:textId="77777777" w:rsidR="006E188D" w:rsidRPr="002E1B99" w:rsidRDefault="006E188D" w:rsidP="00084175">
      <w:pPr>
        <w:rPr>
          <w:rFonts w:ascii="Arial" w:eastAsia="Arial" w:hAnsi="Arial" w:cs="Arial"/>
        </w:rPr>
      </w:pPr>
    </w:p>
    <w:p w14:paraId="735685FC" w14:textId="77777777" w:rsidR="006E188D" w:rsidRPr="002E1B99" w:rsidRDefault="006E188D" w:rsidP="00084175">
      <w:pPr>
        <w:rPr>
          <w:rFonts w:ascii="Arial" w:eastAsia="Arial" w:hAnsi="Arial" w:cs="Arial"/>
        </w:rPr>
      </w:pPr>
    </w:p>
    <w:p w14:paraId="309A70D7" w14:textId="77777777" w:rsidR="006E188D" w:rsidRPr="002E1B99" w:rsidRDefault="006E188D" w:rsidP="00084175">
      <w:pPr>
        <w:rPr>
          <w:rFonts w:ascii="Arial" w:eastAsia="Arial" w:hAnsi="Arial" w:cs="Arial"/>
        </w:rPr>
      </w:pPr>
    </w:p>
    <w:p w14:paraId="0A1E07B2" w14:textId="09755649" w:rsidR="00084175" w:rsidRPr="002E1B99" w:rsidRDefault="00084175" w:rsidP="00084175">
      <w:pPr>
        <w:ind w:left="-20" w:right="-20"/>
        <w:rPr>
          <w:rFonts w:ascii="Times New Roman" w:eastAsia="Times New Roman" w:hAnsi="Times New Roman" w:cs="Times New Roman"/>
          <w:sz w:val="24"/>
          <w:szCs w:val="24"/>
        </w:rPr>
      </w:pPr>
      <w:r w:rsidRPr="002E1B99">
        <w:rPr>
          <w:rFonts w:ascii="Arial" w:eastAsia="Arial" w:hAnsi="Arial" w:cs="Arial"/>
          <w:b/>
          <w:bCs/>
        </w:rPr>
        <w:lastRenderedPageBreak/>
        <w:t xml:space="preserve">Table 1 – </w:t>
      </w:r>
      <w:r w:rsidR="00CF2843" w:rsidRPr="002E1B99">
        <w:rPr>
          <w:rFonts w:ascii="Times New Roman" w:eastAsia="Times New Roman" w:hAnsi="Times New Roman" w:cs="Times New Roman"/>
          <w:sz w:val="24"/>
          <w:szCs w:val="24"/>
        </w:rPr>
        <w:t>Current and</w:t>
      </w:r>
      <w:r w:rsidRPr="002E1B99">
        <w:rPr>
          <w:rFonts w:ascii="Times New Roman" w:eastAsia="Times New Roman" w:hAnsi="Times New Roman" w:cs="Times New Roman"/>
          <w:sz w:val="24"/>
          <w:szCs w:val="24"/>
        </w:rPr>
        <w:t xml:space="preserve"> proposed new</w:t>
      </w:r>
      <w:r w:rsidR="00C07F60" w:rsidRPr="002E1B99">
        <w:rPr>
          <w:rFonts w:ascii="Times New Roman" w:eastAsia="Times New Roman" w:hAnsi="Times New Roman" w:cs="Times New Roman"/>
          <w:sz w:val="24"/>
          <w:szCs w:val="24"/>
        </w:rPr>
        <w:t xml:space="preserve"> introduction value</w:t>
      </w:r>
      <w:r w:rsidRPr="002E1B99">
        <w:rPr>
          <w:rFonts w:ascii="Times New Roman" w:eastAsia="Times New Roman" w:hAnsi="Times New Roman" w:cs="Times New Roman"/>
          <w:sz w:val="24"/>
          <w:szCs w:val="24"/>
        </w:rPr>
        <w:t xml:space="preserve"> thresholds and charge</w:t>
      </w:r>
      <w:r w:rsidR="00CA6A67" w:rsidRPr="002E1B99">
        <w:rPr>
          <w:rFonts w:ascii="Times New Roman" w:eastAsia="Times New Roman" w:hAnsi="Times New Roman" w:cs="Times New Roman"/>
          <w:sz w:val="24"/>
          <w:szCs w:val="24"/>
        </w:rPr>
        <w:t>s</w:t>
      </w:r>
      <w:r w:rsidRPr="002E1B99">
        <w:rPr>
          <w:rFonts w:ascii="Times New Roman" w:eastAsia="Times New Roman" w:hAnsi="Times New Roman" w:cs="Times New Roman"/>
          <w:sz w:val="24"/>
          <w:szCs w:val="24"/>
        </w:rPr>
        <w:t xml:space="preserve"> for 2024-25 registration </w:t>
      </w:r>
      <w:r w:rsidR="00CA6A67" w:rsidRPr="002E1B99">
        <w:rPr>
          <w:rFonts w:ascii="Times New Roman" w:eastAsia="Times New Roman" w:hAnsi="Times New Roman" w:cs="Times New Roman"/>
          <w:sz w:val="24"/>
          <w:szCs w:val="24"/>
        </w:rPr>
        <w:t>year</w:t>
      </w:r>
      <w:r w:rsidRPr="002E1B99">
        <w:rPr>
          <w:rFonts w:ascii="Times New Roman" w:eastAsia="Times New Roman" w:hAnsi="Times New Roman" w:cs="Times New Roman"/>
          <w:sz w:val="24"/>
          <w:szCs w:val="24"/>
        </w:rPr>
        <w:t>.</w:t>
      </w:r>
    </w:p>
    <w:p w14:paraId="3D19F182" w14:textId="77777777" w:rsidR="00084175" w:rsidRPr="002E1B99" w:rsidRDefault="00084175" w:rsidP="00084175">
      <w:pPr>
        <w:pStyle w:val="Definition"/>
        <w:spacing w:before="0"/>
        <w:ind w:left="0"/>
        <w:rPr>
          <w:rFonts w:asciiTheme="minorHAnsi" w:hAnsiTheme="minorHAnsi" w:cstheme="minorBidi"/>
          <w:szCs w:val="22"/>
        </w:rPr>
      </w:pPr>
    </w:p>
    <w:tbl>
      <w:tblPr>
        <w:tblStyle w:val="TableGrid"/>
        <w:tblW w:w="0" w:type="auto"/>
        <w:tblInd w:w="0" w:type="dxa"/>
        <w:tblLook w:val="04A0" w:firstRow="1" w:lastRow="0" w:firstColumn="1" w:lastColumn="0" w:noHBand="0" w:noVBand="1"/>
      </w:tblPr>
      <w:tblGrid>
        <w:gridCol w:w="2608"/>
        <w:gridCol w:w="1818"/>
        <w:gridCol w:w="2560"/>
        <w:gridCol w:w="1864"/>
      </w:tblGrid>
      <w:tr w:rsidR="00084175" w:rsidRPr="002E1B99" w14:paraId="77754C61"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shd w:val="clear" w:color="auto" w:fill="D2D9E7"/>
            <w:hideMark/>
          </w:tcPr>
          <w:p w14:paraId="2752EAC2" w14:textId="49C4D074" w:rsidR="00084175" w:rsidRPr="002E1B99" w:rsidRDefault="00084175">
            <w:pPr>
              <w:spacing w:after="160" w:line="256" w:lineRule="auto"/>
              <w:ind w:left="-20" w:right="-20"/>
              <w:rPr>
                <w:rFonts w:ascii="Arial" w:eastAsia="Arial" w:hAnsi="Arial" w:cs="Arial"/>
                <w:b/>
                <w:bCs/>
                <w:color w:val="000000" w:themeColor="text1"/>
                <w:sz w:val="18"/>
                <w:szCs w:val="18"/>
              </w:rPr>
            </w:pPr>
            <w:r w:rsidRPr="002E1B99">
              <w:rPr>
                <w:rFonts w:ascii="Arial" w:eastAsia="Arial" w:hAnsi="Arial" w:cs="Arial"/>
                <w:b/>
                <w:bCs/>
                <w:color w:val="000000" w:themeColor="text1"/>
                <w:sz w:val="18"/>
                <w:szCs w:val="18"/>
              </w:rPr>
              <w:t>Current</w:t>
            </w:r>
            <w:r w:rsidR="002340F3" w:rsidRPr="002E1B99">
              <w:rPr>
                <w:rFonts w:ascii="Arial" w:eastAsia="Arial" w:hAnsi="Arial" w:cs="Arial"/>
                <w:b/>
                <w:bCs/>
                <w:color w:val="000000" w:themeColor="text1"/>
                <w:sz w:val="18"/>
                <w:szCs w:val="18"/>
              </w:rPr>
              <w:t xml:space="preserve"> (2023-24)</w:t>
            </w:r>
            <w:r w:rsidRPr="002E1B99">
              <w:rPr>
                <w:rFonts w:ascii="Arial" w:eastAsia="Arial" w:hAnsi="Arial" w:cs="Arial"/>
                <w:b/>
                <w:bCs/>
                <w:color w:val="000000" w:themeColor="text1"/>
                <w:sz w:val="18"/>
                <w:szCs w:val="18"/>
              </w:rPr>
              <w:t xml:space="preserve"> registration level (based on prior year introduction value)</w:t>
            </w:r>
          </w:p>
        </w:tc>
        <w:tc>
          <w:tcPr>
            <w:tcW w:w="1818" w:type="dxa"/>
            <w:tcBorders>
              <w:top w:val="single" w:sz="8" w:space="0" w:color="auto"/>
              <w:left w:val="single" w:sz="8" w:space="0" w:color="auto"/>
              <w:bottom w:val="single" w:sz="8" w:space="0" w:color="auto"/>
              <w:right w:val="single" w:sz="8" w:space="0" w:color="auto"/>
            </w:tcBorders>
            <w:shd w:val="clear" w:color="auto" w:fill="D2D9E7"/>
            <w:hideMark/>
          </w:tcPr>
          <w:p w14:paraId="3304E8D9" w14:textId="4D91040D" w:rsidR="00084175" w:rsidRPr="002E1B99" w:rsidRDefault="00084175">
            <w:pPr>
              <w:spacing w:after="160" w:line="256" w:lineRule="auto"/>
              <w:ind w:left="-20" w:right="-20"/>
            </w:pPr>
            <w:r w:rsidRPr="002E1B99">
              <w:rPr>
                <w:rFonts w:ascii="Arial" w:eastAsia="Arial" w:hAnsi="Arial" w:cs="Arial"/>
                <w:b/>
                <w:bCs/>
                <w:color w:val="000000" w:themeColor="text1"/>
                <w:sz w:val="18"/>
                <w:szCs w:val="18"/>
              </w:rPr>
              <w:t>Current</w:t>
            </w:r>
            <w:r w:rsidR="001A19D9" w:rsidRPr="002E1B99">
              <w:rPr>
                <w:rFonts w:ascii="Arial" w:eastAsia="Arial" w:hAnsi="Arial" w:cs="Arial"/>
                <w:b/>
                <w:bCs/>
                <w:color w:val="000000" w:themeColor="text1"/>
                <w:sz w:val="18"/>
                <w:szCs w:val="18"/>
              </w:rPr>
              <w:t xml:space="preserve"> (202</w:t>
            </w:r>
            <w:r w:rsidR="0083062D" w:rsidRPr="002E1B99">
              <w:rPr>
                <w:rFonts w:ascii="Arial" w:eastAsia="Arial" w:hAnsi="Arial" w:cs="Arial"/>
                <w:b/>
                <w:bCs/>
                <w:color w:val="000000" w:themeColor="text1"/>
                <w:sz w:val="18"/>
                <w:szCs w:val="18"/>
              </w:rPr>
              <w:t>3</w:t>
            </w:r>
            <w:r w:rsidR="001A19D9" w:rsidRPr="002E1B99">
              <w:rPr>
                <w:rFonts w:ascii="Arial" w:eastAsia="Arial" w:hAnsi="Arial" w:cs="Arial"/>
                <w:b/>
                <w:bCs/>
                <w:color w:val="000000" w:themeColor="text1"/>
                <w:sz w:val="18"/>
                <w:szCs w:val="18"/>
              </w:rPr>
              <w:t>-2</w:t>
            </w:r>
            <w:r w:rsidR="0083062D" w:rsidRPr="002E1B99">
              <w:rPr>
                <w:rFonts w:ascii="Arial" w:eastAsia="Arial" w:hAnsi="Arial" w:cs="Arial"/>
                <w:b/>
                <w:bCs/>
                <w:color w:val="000000" w:themeColor="text1"/>
                <w:sz w:val="18"/>
                <w:szCs w:val="18"/>
              </w:rPr>
              <w:t>4</w:t>
            </w:r>
            <w:r w:rsidR="001A19D9" w:rsidRPr="002E1B99">
              <w:rPr>
                <w:rFonts w:ascii="Arial" w:eastAsia="Arial" w:hAnsi="Arial" w:cs="Arial"/>
                <w:b/>
                <w:bCs/>
                <w:color w:val="000000" w:themeColor="text1"/>
                <w:sz w:val="18"/>
                <w:szCs w:val="18"/>
              </w:rPr>
              <w:t>)</w:t>
            </w:r>
            <w:r w:rsidRPr="002E1B99">
              <w:rPr>
                <w:rFonts w:ascii="Arial" w:eastAsia="Arial" w:hAnsi="Arial" w:cs="Arial"/>
                <w:b/>
                <w:bCs/>
                <w:color w:val="000000" w:themeColor="text1"/>
                <w:sz w:val="18"/>
                <w:szCs w:val="18"/>
              </w:rPr>
              <w:t xml:space="preserve"> Charge per registration ($)</w:t>
            </w:r>
          </w:p>
        </w:tc>
        <w:tc>
          <w:tcPr>
            <w:tcW w:w="2560" w:type="dxa"/>
            <w:tcBorders>
              <w:top w:val="single" w:sz="8" w:space="0" w:color="auto"/>
              <w:left w:val="single" w:sz="8" w:space="0" w:color="auto"/>
              <w:bottom w:val="single" w:sz="8" w:space="0" w:color="auto"/>
              <w:right w:val="single" w:sz="8" w:space="0" w:color="auto"/>
            </w:tcBorders>
            <w:shd w:val="clear" w:color="auto" w:fill="D2D9E7"/>
            <w:hideMark/>
          </w:tcPr>
          <w:p w14:paraId="5E659489" w14:textId="616D846F" w:rsidR="00084175" w:rsidRPr="002E1B99" w:rsidRDefault="00084175">
            <w:pPr>
              <w:spacing w:after="160" w:line="256" w:lineRule="auto"/>
              <w:ind w:left="-20" w:right="-20"/>
              <w:rPr>
                <w:rFonts w:ascii="Arial" w:eastAsia="Arial" w:hAnsi="Arial" w:cs="Arial"/>
                <w:b/>
                <w:bCs/>
                <w:color w:val="000000" w:themeColor="text1"/>
                <w:sz w:val="18"/>
                <w:szCs w:val="18"/>
              </w:rPr>
            </w:pPr>
            <w:r w:rsidRPr="002E1B99">
              <w:rPr>
                <w:rFonts w:ascii="Arial" w:eastAsia="Arial" w:hAnsi="Arial" w:cs="Arial"/>
                <w:b/>
                <w:bCs/>
                <w:color w:val="000000" w:themeColor="text1"/>
                <w:sz w:val="18"/>
                <w:szCs w:val="18"/>
              </w:rPr>
              <w:t>Proposed</w:t>
            </w:r>
            <w:r w:rsidR="001A19D9" w:rsidRPr="002E1B99">
              <w:rPr>
                <w:rFonts w:ascii="Arial" w:eastAsia="Arial" w:hAnsi="Arial" w:cs="Arial"/>
                <w:b/>
                <w:bCs/>
                <w:color w:val="000000" w:themeColor="text1"/>
                <w:sz w:val="18"/>
                <w:szCs w:val="18"/>
              </w:rPr>
              <w:t xml:space="preserve"> (202</w:t>
            </w:r>
            <w:r w:rsidR="0083062D" w:rsidRPr="002E1B99">
              <w:rPr>
                <w:rFonts w:ascii="Arial" w:eastAsia="Arial" w:hAnsi="Arial" w:cs="Arial"/>
                <w:b/>
                <w:bCs/>
                <w:color w:val="000000" w:themeColor="text1"/>
                <w:sz w:val="18"/>
                <w:szCs w:val="18"/>
              </w:rPr>
              <w:t>4-25)</w:t>
            </w:r>
            <w:r w:rsidRPr="002E1B99">
              <w:rPr>
                <w:rFonts w:ascii="Arial" w:eastAsia="Arial" w:hAnsi="Arial" w:cs="Arial"/>
                <w:b/>
                <w:bCs/>
                <w:color w:val="000000" w:themeColor="text1"/>
                <w:sz w:val="18"/>
                <w:szCs w:val="18"/>
              </w:rPr>
              <w:t xml:space="preserve"> registration level (based on prior year introduction value)</w:t>
            </w:r>
          </w:p>
        </w:tc>
        <w:tc>
          <w:tcPr>
            <w:tcW w:w="1864" w:type="dxa"/>
            <w:tcBorders>
              <w:top w:val="single" w:sz="8" w:space="0" w:color="auto"/>
              <w:left w:val="single" w:sz="8" w:space="0" w:color="auto"/>
              <w:bottom w:val="single" w:sz="8" w:space="0" w:color="auto"/>
              <w:right w:val="single" w:sz="8" w:space="0" w:color="auto"/>
            </w:tcBorders>
            <w:shd w:val="clear" w:color="auto" w:fill="D2D9E7"/>
            <w:hideMark/>
          </w:tcPr>
          <w:p w14:paraId="7A004573" w14:textId="5ED27E57" w:rsidR="00084175" w:rsidRPr="002E1B99" w:rsidRDefault="00084175">
            <w:pPr>
              <w:spacing w:after="160" w:line="256" w:lineRule="auto"/>
              <w:ind w:left="-20" w:right="-20"/>
              <w:rPr>
                <w:rFonts w:ascii="Arial" w:eastAsia="Arial" w:hAnsi="Arial" w:cs="Arial"/>
                <w:b/>
                <w:bCs/>
                <w:color w:val="000000" w:themeColor="text1"/>
                <w:sz w:val="18"/>
                <w:szCs w:val="18"/>
              </w:rPr>
            </w:pPr>
            <w:r w:rsidRPr="002E1B99">
              <w:rPr>
                <w:rFonts w:ascii="Arial" w:eastAsia="Arial" w:hAnsi="Arial" w:cs="Arial"/>
                <w:b/>
                <w:bCs/>
                <w:color w:val="000000" w:themeColor="text1"/>
                <w:sz w:val="18"/>
                <w:szCs w:val="18"/>
              </w:rPr>
              <w:t>Proposed</w:t>
            </w:r>
            <w:r w:rsidR="0083062D" w:rsidRPr="002E1B99">
              <w:rPr>
                <w:rFonts w:ascii="Arial" w:eastAsia="Arial" w:hAnsi="Arial" w:cs="Arial"/>
                <w:b/>
                <w:bCs/>
                <w:color w:val="000000" w:themeColor="text1"/>
                <w:sz w:val="18"/>
                <w:szCs w:val="18"/>
              </w:rPr>
              <w:t xml:space="preserve"> (2024-25)</w:t>
            </w:r>
            <w:r w:rsidRPr="002E1B99">
              <w:rPr>
                <w:rFonts w:ascii="Arial" w:eastAsia="Arial" w:hAnsi="Arial" w:cs="Arial"/>
                <w:b/>
                <w:bCs/>
                <w:color w:val="000000" w:themeColor="text1"/>
                <w:sz w:val="18"/>
                <w:szCs w:val="18"/>
              </w:rPr>
              <w:t xml:space="preserve"> charge per registration ($)</w:t>
            </w:r>
          </w:p>
        </w:tc>
      </w:tr>
      <w:tr w:rsidR="00084175" w:rsidRPr="002E1B99" w14:paraId="6DD19DB2"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A000BF6" w14:textId="77777777" w:rsidR="00084175" w:rsidRPr="002E1B99" w:rsidRDefault="00084175">
            <w:pPr>
              <w:spacing w:after="160" w:line="256" w:lineRule="auto"/>
              <w:ind w:left="-20" w:right="-20"/>
            </w:pPr>
            <w:r w:rsidRPr="002E1B99">
              <w:rPr>
                <w:rFonts w:ascii="Arial" w:eastAsia="Arial" w:hAnsi="Arial" w:cs="Arial"/>
                <w:sz w:val="18"/>
                <w:szCs w:val="18"/>
              </w:rPr>
              <w:t>Registration – level 1 ($0 - $49,999)</w:t>
            </w:r>
          </w:p>
        </w:tc>
        <w:tc>
          <w:tcPr>
            <w:tcW w:w="1818" w:type="dxa"/>
            <w:tcBorders>
              <w:top w:val="single" w:sz="8" w:space="0" w:color="auto"/>
              <w:left w:val="single" w:sz="8" w:space="0" w:color="auto"/>
              <w:bottom w:val="single" w:sz="8" w:space="0" w:color="auto"/>
              <w:right w:val="single" w:sz="8" w:space="0" w:color="auto"/>
            </w:tcBorders>
            <w:hideMark/>
          </w:tcPr>
          <w:p w14:paraId="1ED7DDC5" w14:textId="77777777" w:rsidR="00084175" w:rsidRPr="002E1B99" w:rsidRDefault="00084175">
            <w:pPr>
              <w:spacing w:after="160" w:line="256" w:lineRule="auto"/>
              <w:ind w:left="-20" w:right="-20"/>
              <w:jc w:val="right"/>
            </w:pPr>
            <w:r w:rsidRPr="002E1B99">
              <w:rPr>
                <w:rFonts w:ascii="Arial" w:eastAsia="Arial" w:hAnsi="Arial" w:cs="Arial"/>
                <w:sz w:val="18"/>
                <w:szCs w:val="18"/>
              </w:rPr>
              <w:t>NIL</w:t>
            </w:r>
          </w:p>
        </w:tc>
        <w:tc>
          <w:tcPr>
            <w:tcW w:w="2560" w:type="dxa"/>
            <w:tcBorders>
              <w:top w:val="single" w:sz="8" w:space="0" w:color="auto"/>
              <w:left w:val="single" w:sz="8" w:space="0" w:color="auto"/>
              <w:bottom w:val="single" w:sz="8" w:space="0" w:color="auto"/>
              <w:right w:val="single" w:sz="8" w:space="0" w:color="auto"/>
            </w:tcBorders>
            <w:hideMark/>
          </w:tcPr>
          <w:p w14:paraId="5A639CA4" w14:textId="77777777" w:rsidR="00084175" w:rsidRPr="002E1B99" w:rsidRDefault="00084175">
            <w:pPr>
              <w:spacing w:after="160" w:line="256" w:lineRule="auto"/>
              <w:ind w:left="-20" w:right="-20"/>
            </w:pPr>
            <w:r w:rsidRPr="002E1B99">
              <w:rPr>
                <w:rFonts w:ascii="Arial" w:eastAsia="Arial" w:hAnsi="Arial" w:cs="Arial"/>
                <w:sz w:val="18"/>
                <w:szCs w:val="18"/>
              </w:rPr>
              <w:t>Registration – level 1 ($0 - $49,999)</w:t>
            </w:r>
          </w:p>
        </w:tc>
        <w:tc>
          <w:tcPr>
            <w:tcW w:w="1864" w:type="dxa"/>
            <w:tcBorders>
              <w:top w:val="single" w:sz="8" w:space="0" w:color="auto"/>
              <w:left w:val="single" w:sz="8" w:space="0" w:color="auto"/>
              <w:bottom w:val="single" w:sz="8" w:space="0" w:color="auto"/>
              <w:right w:val="single" w:sz="8" w:space="0" w:color="auto"/>
            </w:tcBorders>
            <w:hideMark/>
          </w:tcPr>
          <w:p w14:paraId="3A7D23C2" w14:textId="77777777" w:rsidR="00084175" w:rsidRPr="002E1B99" w:rsidRDefault="00084175">
            <w:pPr>
              <w:spacing w:after="160" w:line="256" w:lineRule="auto"/>
              <w:ind w:left="-20" w:right="-20"/>
              <w:jc w:val="right"/>
            </w:pPr>
            <w:r w:rsidRPr="002E1B99">
              <w:rPr>
                <w:rFonts w:ascii="Arial" w:eastAsia="Arial" w:hAnsi="Arial" w:cs="Arial"/>
                <w:sz w:val="18"/>
                <w:szCs w:val="18"/>
              </w:rPr>
              <w:t>NIL</w:t>
            </w:r>
          </w:p>
        </w:tc>
      </w:tr>
      <w:tr w:rsidR="00084175" w:rsidRPr="002E1B99" w14:paraId="5BCA18F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1D9B95CD" w14:textId="77777777" w:rsidR="00084175" w:rsidRPr="002E1B99" w:rsidRDefault="00084175">
            <w:pPr>
              <w:spacing w:after="160" w:line="256" w:lineRule="auto"/>
              <w:ind w:left="-20" w:right="-20"/>
            </w:pPr>
            <w:r w:rsidRPr="002E1B99">
              <w:rPr>
                <w:rFonts w:ascii="Arial" w:eastAsia="Arial" w:hAnsi="Arial" w:cs="Arial"/>
                <w:sz w:val="18"/>
                <w:szCs w:val="18"/>
              </w:rPr>
              <w:t>Registration – level 2 ($50,000 - $74,999)</w:t>
            </w:r>
          </w:p>
        </w:tc>
        <w:tc>
          <w:tcPr>
            <w:tcW w:w="1818" w:type="dxa"/>
            <w:tcBorders>
              <w:top w:val="single" w:sz="8" w:space="0" w:color="auto"/>
              <w:left w:val="single" w:sz="8" w:space="0" w:color="auto"/>
              <w:bottom w:val="single" w:sz="8" w:space="0" w:color="auto"/>
              <w:right w:val="single" w:sz="8" w:space="0" w:color="auto"/>
            </w:tcBorders>
            <w:hideMark/>
          </w:tcPr>
          <w:p w14:paraId="74CE8EBE" w14:textId="77777777" w:rsidR="00084175" w:rsidRPr="002E1B99" w:rsidRDefault="00084175">
            <w:pPr>
              <w:spacing w:after="160" w:line="256" w:lineRule="auto"/>
              <w:ind w:left="-20" w:right="-20"/>
              <w:jc w:val="right"/>
            </w:pPr>
            <w:r w:rsidRPr="002E1B99">
              <w:rPr>
                <w:rFonts w:ascii="Arial" w:eastAsia="Arial" w:hAnsi="Arial" w:cs="Arial"/>
                <w:sz w:val="18"/>
                <w:szCs w:val="18"/>
              </w:rPr>
              <w:t>65</w:t>
            </w:r>
          </w:p>
        </w:tc>
        <w:tc>
          <w:tcPr>
            <w:tcW w:w="2560" w:type="dxa"/>
            <w:tcBorders>
              <w:top w:val="single" w:sz="8" w:space="0" w:color="auto"/>
              <w:left w:val="single" w:sz="8" w:space="0" w:color="auto"/>
              <w:bottom w:val="single" w:sz="8" w:space="0" w:color="auto"/>
              <w:right w:val="single" w:sz="8" w:space="0" w:color="auto"/>
            </w:tcBorders>
            <w:hideMark/>
          </w:tcPr>
          <w:p w14:paraId="334714D9" w14:textId="77777777" w:rsidR="00084175" w:rsidRPr="002E1B99" w:rsidRDefault="00084175">
            <w:pPr>
              <w:spacing w:after="160" w:line="256" w:lineRule="auto"/>
              <w:ind w:left="-20" w:right="-20"/>
            </w:pPr>
            <w:r w:rsidRPr="002E1B99">
              <w:rPr>
                <w:rFonts w:ascii="Arial" w:eastAsia="Arial" w:hAnsi="Arial" w:cs="Arial"/>
                <w:sz w:val="18"/>
                <w:szCs w:val="18"/>
              </w:rPr>
              <w:t>Registration – level 2 ($50,000 - $99,999)</w:t>
            </w:r>
          </w:p>
        </w:tc>
        <w:tc>
          <w:tcPr>
            <w:tcW w:w="1864" w:type="dxa"/>
            <w:tcBorders>
              <w:top w:val="single" w:sz="8" w:space="0" w:color="auto"/>
              <w:left w:val="single" w:sz="8" w:space="0" w:color="auto"/>
              <w:bottom w:val="single" w:sz="8" w:space="0" w:color="auto"/>
              <w:right w:val="single" w:sz="8" w:space="0" w:color="auto"/>
            </w:tcBorders>
            <w:hideMark/>
          </w:tcPr>
          <w:p w14:paraId="48F78C31" w14:textId="77777777" w:rsidR="00084175" w:rsidRPr="002E1B99" w:rsidRDefault="00084175">
            <w:pPr>
              <w:spacing w:after="160" w:line="256" w:lineRule="auto"/>
              <w:ind w:left="-20" w:right="-20"/>
              <w:jc w:val="right"/>
            </w:pPr>
            <w:r w:rsidRPr="002E1B99">
              <w:rPr>
                <w:rFonts w:ascii="Arial" w:eastAsia="Arial" w:hAnsi="Arial" w:cs="Arial"/>
                <w:sz w:val="18"/>
                <w:szCs w:val="18"/>
              </w:rPr>
              <w:t>65</w:t>
            </w:r>
          </w:p>
        </w:tc>
      </w:tr>
      <w:tr w:rsidR="00084175" w:rsidRPr="002E1B99" w14:paraId="5738882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732C2AB8" w14:textId="77777777" w:rsidR="00084175" w:rsidRPr="002E1B99" w:rsidRDefault="00084175">
            <w:pPr>
              <w:spacing w:after="160" w:line="256" w:lineRule="auto"/>
              <w:ind w:left="-20" w:right="-20"/>
            </w:pPr>
            <w:r w:rsidRPr="002E1B99">
              <w:rPr>
                <w:rFonts w:ascii="Arial" w:eastAsia="Arial" w:hAnsi="Arial" w:cs="Arial"/>
                <w:sz w:val="18"/>
                <w:szCs w:val="18"/>
              </w:rPr>
              <w:t>Registration – level 3 ($75,000 - $99,999)</w:t>
            </w:r>
          </w:p>
        </w:tc>
        <w:tc>
          <w:tcPr>
            <w:tcW w:w="1818" w:type="dxa"/>
            <w:tcBorders>
              <w:top w:val="single" w:sz="8" w:space="0" w:color="auto"/>
              <w:left w:val="single" w:sz="8" w:space="0" w:color="auto"/>
              <w:bottom w:val="single" w:sz="8" w:space="0" w:color="auto"/>
              <w:right w:val="single" w:sz="8" w:space="0" w:color="auto"/>
            </w:tcBorders>
            <w:hideMark/>
          </w:tcPr>
          <w:p w14:paraId="006FCC22" w14:textId="77777777" w:rsidR="00084175" w:rsidRPr="002E1B99" w:rsidRDefault="00084175">
            <w:pPr>
              <w:spacing w:after="160" w:line="256" w:lineRule="auto"/>
              <w:ind w:left="-20" w:right="-20"/>
              <w:jc w:val="right"/>
            </w:pPr>
            <w:r w:rsidRPr="002E1B99">
              <w:rPr>
                <w:rFonts w:ascii="Arial" w:eastAsia="Arial" w:hAnsi="Arial" w:cs="Arial"/>
                <w:sz w:val="18"/>
                <w:szCs w:val="18"/>
              </w:rPr>
              <w:t>80</w:t>
            </w:r>
          </w:p>
        </w:tc>
        <w:tc>
          <w:tcPr>
            <w:tcW w:w="2560" w:type="dxa"/>
            <w:tcBorders>
              <w:top w:val="single" w:sz="8" w:space="0" w:color="auto"/>
              <w:left w:val="single" w:sz="8" w:space="0" w:color="auto"/>
              <w:bottom w:val="single" w:sz="8" w:space="0" w:color="auto"/>
              <w:right w:val="single" w:sz="8" w:space="0" w:color="auto"/>
            </w:tcBorders>
            <w:hideMark/>
          </w:tcPr>
          <w:p w14:paraId="5BF6EE6B" w14:textId="77777777" w:rsidR="00084175" w:rsidRPr="002E1B99" w:rsidRDefault="00084175">
            <w:pPr>
              <w:spacing w:after="160" w:line="256" w:lineRule="auto"/>
              <w:ind w:left="-20" w:right="-20"/>
            </w:pPr>
            <w:r w:rsidRPr="002E1B99">
              <w:rPr>
                <w:rFonts w:ascii="Arial" w:eastAsia="Arial" w:hAnsi="Arial" w:cs="Arial"/>
                <w:sz w:val="18"/>
                <w:szCs w:val="18"/>
              </w:rPr>
              <w:t>Registration – level 3 ($100,000 - $249,999)</w:t>
            </w:r>
          </w:p>
        </w:tc>
        <w:tc>
          <w:tcPr>
            <w:tcW w:w="1864" w:type="dxa"/>
            <w:tcBorders>
              <w:top w:val="single" w:sz="8" w:space="0" w:color="auto"/>
              <w:left w:val="single" w:sz="8" w:space="0" w:color="auto"/>
              <w:bottom w:val="single" w:sz="8" w:space="0" w:color="auto"/>
              <w:right w:val="single" w:sz="8" w:space="0" w:color="auto"/>
            </w:tcBorders>
            <w:hideMark/>
          </w:tcPr>
          <w:p w14:paraId="2B25764F" w14:textId="77777777" w:rsidR="00084175" w:rsidRPr="002E1B99" w:rsidRDefault="00084175">
            <w:pPr>
              <w:spacing w:after="160" w:line="256" w:lineRule="auto"/>
              <w:ind w:left="-20" w:right="-20"/>
              <w:jc w:val="right"/>
            </w:pPr>
            <w:r w:rsidRPr="002E1B99">
              <w:rPr>
                <w:rFonts w:ascii="Arial" w:eastAsia="Arial" w:hAnsi="Arial" w:cs="Arial"/>
                <w:sz w:val="18"/>
                <w:szCs w:val="18"/>
              </w:rPr>
              <w:t>180</w:t>
            </w:r>
          </w:p>
        </w:tc>
      </w:tr>
      <w:tr w:rsidR="00084175" w:rsidRPr="002E1B99" w14:paraId="073D1960"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2ECCC0CC" w14:textId="77777777" w:rsidR="00084175" w:rsidRPr="002E1B99" w:rsidRDefault="00084175">
            <w:pPr>
              <w:spacing w:after="160" w:line="256" w:lineRule="auto"/>
              <w:ind w:left="-20" w:right="-20"/>
            </w:pPr>
            <w:r w:rsidRPr="002E1B99">
              <w:rPr>
                <w:rFonts w:ascii="Arial" w:eastAsia="Arial" w:hAnsi="Arial" w:cs="Arial"/>
                <w:sz w:val="18"/>
                <w:szCs w:val="18"/>
              </w:rPr>
              <w:t>Registration – level 4 ($100,000 - $249,999)</w:t>
            </w:r>
          </w:p>
        </w:tc>
        <w:tc>
          <w:tcPr>
            <w:tcW w:w="1818" w:type="dxa"/>
            <w:tcBorders>
              <w:top w:val="single" w:sz="8" w:space="0" w:color="auto"/>
              <w:left w:val="single" w:sz="8" w:space="0" w:color="auto"/>
              <w:bottom w:val="single" w:sz="8" w:space="0" w:color="auto"/>
              <w:right w:val="single" w:sz="8" w:space="0" w:color="auto"/>
            </w:tcBorders>
            <w:hideMark/>
          </w:tcPr>
          <w:p w14:paraId="000D3086" w14:textId="77777777" w:rsidR="00084175" w:rsidRPr="002E1B99" w:rsidRDefault="00084175">
            <w:pPr>
              <w:spacing w:after="160" w:line="256" w:lineRule="auto"/>
              <w:ind w:left="-20" w:right="-20"/>
              <w:jc w:val="right"/>
            </w:pPr>
            <w:r w:rsidRPr="002E1B99">
              <w:rPr>
                <w:rFonts w:ascii="Arial" w:eastAsia="Arial" w:hAnsi="Arial" w:cs="Arial"/>
                <w:sz w:val="18"/>
                <w:szCs w:val="18"/>
              </w:rPr>
              <w:t>205</w:t>
            </w:r>
          </w:p>
        </w:tc>
        <w:tc>
          <w:tcPr>
            <w:tcW w:w="2560" w:type="dxa"/>
            <w:tcBorders>
              <w:top w:val="single" w:sz="8" w:space="0" w:color="auto"/>
              <w:left w:val="single" w:sz="8" w:space="0" w:color="auto"/>
              <w:bottom w:val="single" w:sz="8" w:space="0" w:color="auto"/>
              <w:right w:val="single" w:sz="8" w:space="0" w:color="auto"/>
            </w:tcBorders>
            <w:hideMark/>
          </w:tcPr>
          <w:p w14:paraId="150B3310" w14:textId="77777777" w:rsidR="00084175" w:rsidRPr="002E1B99" w:rsidRDefault="00084175">
            <w:pPr>
              <w:spacing w:after="160" w:line="256" w:lineRule="auto"/>
              <w:ind w:left="-20" w:right="-20"/>
            </w:pPr>
            <w:r w:rsidRPr="002E1B99">
              <w:rPr>
                <w:rFonts w:ascii="Arial" w:eastAsia="Arial" w:hAnsi="Arial" w:cs="Arial"/>
                <w:sz w:val="18"/>
                <w:szCs w:val="18"/>
              </w:rPr>
              <w:t>Registration – level 4 ($250,000 - $499,999)</w:t>
            </w:r>
          </w:p>
        </w:tc>
        <w:tc>
          <w:tcPr>
            <w:tcW w:w="1864" w:type="dxa"/>
            <w:tcBorders>
              <w:top w:val="single" w:sz="8" w:space="0" w:color="auto"/>
              <w:left w:val="single" w:sz="8" w:space="0" w:color="auto"/>
              <w:bottom w:val="single" w:sz="8" w:space="0" w:color="auto"/>
              <w:right w:val="single" w:sz="8" w:space="0" w:color="auto"/>
            </w:tcBorders>
            <w:hideMark/>
          </w:tcPr>
          <w:p w14:paraId="69B2B0FF" w14:textId="77777777" w:rsidR="00084175" w:rsidRPr="002E1B99" w:rsidRDefault="00084175">
            <w:pPr>
              <w:spacing w:after="160" w:line="256" w:lineRule="auto"/>
              <w:ind w:left="-20" w:right="-20"/>
              <w:jc w:val="right"/>
            </w:pPr>
            <w:r w:rsidRPr="002E1B99">
              <w:rPr>
                <w:rFonts w:ascii="Arial" w:eastAsia="Arial" w:hAnsi="Arial" w:cs="Arial"/>
                <w:sz w:val="18"/>
                <w:szCs w:val="18"/>
              </w:rPr>
              <w:t>350</w:t>
            </w:r>
          </w:p>
        </w:tc>
      </w:tr>
      <w:tr w:rsidR="00084175" w:rsidRPr="002E1B99" w14:paraId="1F2B1DC6"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4E032701" w14:textId="77777777" w:rsidR="00084175" w:rsidRPr="002E1B99" w:rsidRDefault="00084175">
            <w:pPr>
              <w:spacing w:after="160" w:line="256" w:lineRule="auto"/>
              <w:ind w:left="-20" w:right="-20"/>
            </w:pPr>
            <w:r w:rsidRPr="002E1B99">
              <w:rPr>
                <w:rFonts w:ascii="Arial" w:eastAsia="Arial" w:hAnsi="Arial" w:cs="Arial"/>
                <w:sz w:val="18"/>
                <w:szCs w:val="18"/>
              </w:rPr>
              <w:t>Registration – level 5 ($250,000 - $499,999)</w:t>
            </w:r>
          </w:p>
        </w:tc>
        <w:tc>
          <w:tcPr>
            <w:tcW w:w="1818" w:type="dxa"/>
            <w:tcBorders>
              <w:top w:val="single" w:sz="8" w:space="0" w:color="auto"/>
              <w:left w:val="single" w:sz="8" w:space="0" w:color="auto"/>
              <w:bottom w:val="single" w:sz="8" w:space="0" w:color="auto"/>
              <w:right w:val="single" w:sz="8" w:space="0" w:color="auto"/>
            </w:tcBorders>
            <w:hideMark/>
          </w:tcPr>
          <w:p w14:paraId="69FC34DE" w14:textId="77777777" w:rsidR="00084175" w:rsidRPr="002E1B99" w:rsidRDefault="00084175">
            <w:pPr>
              <w:spacing w:after="160" w:line="256" w:lineRule="auto"/>
              <w:ind w:left="-20" w:right="-20"/>
              <w:jc w:val="right"/>
            </w:pPr>
            <w:r w:rsidRPr="002E1B99">
              <w:rPr>
                <w:rFonts w:ascii="Arial" w:eastAsia="Arial" w:hAnsi="Arial" w:cs="Arial"/>
                <w:sz w:val="18"/>
                <w:szCs w:val="18"/>
              </w:rPr>
              <w:t>400</w:t>
            </w:r>
          </w:p>
        </w:tc>
        <w:tc>
          <w:tcPr>
            <w:tcW w:w="2560" w:type="dxa"/>
            <w:tcBorders>
              <w:top w:val="single" w:sz="8" w:space="0" w:color="auto"/>
              <w:left w:val="single" w:sz="8" w:space="0" w:color="auto"/>
              <w:bottom w:val="single" w:sz="8" w:space="0" w:color="auto"/>
              <w:right w:val="single" w:sz="8" w:space="0" w:color="auto"/>
            </w:tcBorders>
            <w:hideMark/>
          </w:tcPr>
          <w:p w14:paraId="0B850AE2" w14:textId="77777777" w:rsidR="00084175" w:rsidRPr="002E1B99" w:rsidRDefault="00084175">
            <w:pPr>
              <w:spacing w:after="160" w:line="256" w:lineRule="auto"/>
              <w:ind w:left="-20" w:right="-20"/>
            </w:pPr>
            <w:r w:rsidRPr="002E1B99">
              <w:rPr>
                <w:rFonts w:ascii="Arial" w:eastAsia="Arial" w:hAnsi="Arial" w:cs="Arial"/>
                <w:sz w:val="18"/>
                <w:szCs w:val="18"/>
              </w:rPr>
              <w:t>Registration – level 5 ($500,000 - $2,999,999)</w:t>
            </w:r>
          </w:p>
        </w:tc>
        <w:tc>
          <w:tcPr>
            <w:tcW w:w="1864" w:type="dxa"/>
            <w:tcBorders>
              <w:top w:val="single" w:sz="8" w:space="0" w:color="auto"/>
              <w:left w:val="single" w:sz="8" w:space="0" w:color="auto"/>
              <w:bottom w:val="single" w:sz="8" w:space="0" w:color="auto"/>
              <w:right w:val="single" w:sz="8" w:space="0" w:color="auto"/>
            </w:tcBorders>
            <w:hideMark/>
          </w:tcPr>
          <w:p w14:paraId="09FF389A" w14:textId="77777777" w:rsidR="00084175" w:rsidRPr="002E1B99" w:rsidRDefault="00084175">
            <w:pPr>
              <w:spacing w:after="160" w:line="256" w:lineRule="auto"/>
              <w:ind w:left="-20" w:right="-20"/>
              <w:jc w:val="right"/>
            </w:pPr>
            <w:r w:rsidRPr="002E1B99">
              <w:rPr>
                <w:rFonts w:ascii="Arial" w:eastAsia="Arial" w:hAnsi="Arial" w:cs="Arial"/>
                <w:sz w:val="18"/>
                <w:szCs w:val="18"/>
              </w:rPr>
              <w:t>2,100</w:t>
            </w:r>
          </w:p>
        </w:tc>
      </w:tr>
      <w:tr w:rsidR="00084175" w:rsidRPr="002E1B99" w14:paraId="71F99C0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542206C0" w14:textId="77777777" w:rsidR="00084175" w:rsidRPr="002E1B99" w:rsidRDefault="00084175">
            <w:pPr>
              <w:spacing w:after="160" w:line="256" w:lineRule="auto"/>
              <w:ind w:left="-20" w:right="-20"/>
            </w:pPr>
            <w:r w:rsidRPr="002E1B99">
              <w:rPr>
                <w:rFonts w:ascii="Arial" w:eastAsia="Arial" w:hAnsi="Arial" w:cs="Arial"/>
                <w:sz w:val="18"/>
                <w:szCs w:val="18"/>
              </w:rPr>
              <w:t>Registration – level 6 ($500,000 - $2,999,999)</w:t>
            </w:r>
          </w:p>
        </w:tc>
        <w:tc>
          <w:tcPr>
            <w:tcW w:w="1818" w:type="dxa"/>
            <w:tcBorders>
              <w:top w:val="single" w:sz="8" w:space="0" w:color="auto"/>
              <w:left w:val="single" w:sz="8" w:space="0" w:color="auto"/>
              <w:bottom w:val="single" w:sz="8" w:space="0" w:color="auto"/>
              <w:right w:val="single" w:sz="8" w:space="0" w:color="auto"/>
            </w:tcBorders>
            <w:hideMark/>
          </w:tcPr>
          <w:p w14:paraId="3869DB14" w14:textId="77777777" w:rsidR="00084175" w:rsidRPr="002E1B99" w:rsidRDefault="00084175">
            <w:pPr>
              <w:spacing w:after="160" w:line="256" w:lineRule="auto"/>
              <w:ind w:left="-20" w:right="-20"/>
              <w:jc w:val="right"/>
            </w:pPr>
            <w:r w:rsidRPr="002E1B99">
              <w:rPr>
                <w:rFonts w:ascii="Arial" w:eastAsia="Arial" w:hAnsi="Arial" w:cs="Arial"/>
                <w:sz w:val="18"/>
                <w:szCs w:val="18"/>
              </w:rPr>
              <w:t>2,430</w:t>
            </w:r>
          </w:p>
        </w:tc>
        <w:tc>
          <w:tcPr>
            <w:tcW w:w="2560" w:type="dxa"/>
            <w:tcBorders>
              <w:top w:val="single" w:sz="8" w:space="0" w:color="auto"/>
              <w:left w:val="single" w:sz="8" w:space="0" w:color="auto"/>
              <w:bottom w:val="single" w:sz="8" w:space="0" w:color="auto"/>
              <w:right w:val="single" w:sz="8" w:space="0" w:color="auto"/>
            </w:tcBorders>
            <w:hideMark/>
          </w:tcPr>
          <w:p w14:paraId="5006543F" w14:textId="77777777" w:rsidR="00084175" w:rsidRPr="002E1B99" w:rsidRDefault="00084175">
            <w:pPr>
              <w:spacing w:after="160" w:line="256" w:lineRule="auto"/>
              <w:ind w:left="-20" w:right="-20"/>
            </w:pPr>
            <w:r w:rsidRPr="002E1B99">
              <w:rPr>
                <w:rFonts w:ascii="Arial" w:eastAsia="Arial" w:hAnsi="Arial" w:cs="Arial"/>
                <w:sz w:val="18"/>
                <w:szCs w:val="18"/>
              </w:rPr>
              <w:t>Registration – level 6 ($3,000,000 - $4,999,999)</w:t>
            </w:r>
          </w:p>
        </w:tc>
        <w:tc>
          <w:tcPr>
            <w:tcW w:w="1864" w:type="dxa"/>
            <w:tcBorders>
              <w:top w:val="single" w:sz="8" w:space="0" w:color="auto"/>
              <w:left w:val="single" w:sz="8" w:space="0" w:color="auto"/>
              <w:bottom w:val="single" w:sz="8" w:space="0" w:color="auto"/>
              <w:right w:val="single" w:sz="8" w:space="0" w:color="auto"/>
            </w:tcBorders>
            <w:hideMark/>
          </w:tcPr>
          <w:p w14:paraId="1DDAE7C1" w14:textId="77777777" w:rsidR="00084175" w:rsidRPr="002E1B99" w:rsidRDefault="00084175">
            <w:pPr>
              <w:spacing w:after="160" w:line="256" w:lineRule="auto"/>
              <w:ind w:left="-20" w:right="-20"/>
              <w:jc w:val="right"/>
            </w:pPr>
            <w:r w:rsidRPr="002E1B99">
              <w:rPr>
                <w:rFonts w:ascii="Arial" w:eastAsia="Arial" w:hAnsi="Arial" w:cs="Arial"/>
                <w:sz w:val="18"/>
                <w:szCs w:val="18"/>
              </w:rPr>
              <w:t>3,750</w:t>
            </w:r>
          </w:p>
        </w:tc>
      </w:tr>
      <w:tr w:rsidR="00084175" w:rsidRPr="002E1B99" w14:paraId="15295C3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0FE45666" w14:textId="77777777" w:rsidR="00084175" w:rsidRPr="002E1B99" w:rsidRDefault="00084175">
            <w:pPr>
              <w:spacing w:after="160" w:line="256" w:lineRule="auto"/>
              <w:ind w:left="-20" w:right="-20"/>
            </w:pPr>
            <w:r w:rsidRPr="002E1B99">
              <w:rPr>
                <w:rFonts w:ascii="Arial" w:eastAsia="Arial" w:hAnsi="Arial" w:cs="Arial"/>
                <w:sz w:val="18"/>
                <w:szCs w:val="18"/>
              </w:rPr>
              <w:t>Registration – level 7 ($3,000,000 - $4,999,999)</w:t>
            </w:r>
          </w:p>
        </w:tc>
        <w:tc>
          <w:tcPr>
            <w:tcW w:w="1818" w:type="dxa"/>
            <w:tcBorders>
              <w:top w:val="single" w:sz="8" w:space="0" w:color="auto"/>
              <w:left w:val="single" w:sz="8" w:space="0" w:color="auto"/>
              <w:bottom w:val="single" w:sz="8" w:space="0" w:color="auto"/>
              <w:right w:val="single" w:sz="8" w:space="0" w:color="auto"/>
            </w:tcBorders>
            <w:hideMark/>
          </w:tcPr>
          <w:p w14:paraId="45D33908" w14:textId="77777777" w:rsidR="00084175" w:rsidRPr="002E1B99" w:rsidRDefault="00084175">
            <w:pPr>
              <w:spacing w:after="160" w:line="256" w:lineRule="auto"/>
              <w:ind w:left="-20" w:right="-20"/>
              <w:jc w:val="right"/>
            </w:pPr>
            <w:r w:rsidRPr="002E1B99">
              <w:rPr>
                <w:rFonts w:ascii="Arial" w:eastAsia="Arial" w:hAnsi="Arial" w:cs="Arial"/>
                <w:sz w:val="18"/>
                <w:szCs w:val="18"/>
              </w:rPr>
              <w:t>4,065</w:t>
            </w:r>
          </w:p>
        </w:tc>
        <w:tc>
          <w:tcPr>
            <w:tcW w:w="2560" w:type="dxa"/>
            <w:tcBorders>
              <w:top w:val="single" w:sz="8" w:space="0" w:color="auto"/>
              <w:left w:val="single" w:sz="8" w:space="0" w:color="auto"/>
              <w:bottom w:val="single" w:sz="8" w:space="0" w:color="auto"/>
              <w:right w:val="single" w:sz="8" w:space="0" w:color="auto"/>
            </w:tcBorders>
            <w:hideMark/>
          </w:tcPr>
          <w:p w14:paraId="533FC7AA" w14:textId="77777777" w:rsidR="00084175" w:rsidRPr="002E1B99" w:rsidRDefault="00084175">
            <w:pPr>
              <w:spacing w:after="160" w:line="256" w:lineRule="auto"/>
              <w:ind w:left="-20" w:right="-20"/>
            </w:pPr>
            <w:r w:rsidRPr="002E1B99">
              <w:rPr>
                <w:rFonts w:ascii="Arial" w:eastAsia="Arial" w:hAnsi="Arial" w:cs="Arial"/>
                <w:sz w:val="18"/>
                <w:szCs w:val="18"/>
              </w:rPr>
              <w:t>Registration – level 7 ($5,000,000 - $14,999,999)</w:t>
            </w:r>
          </w:p>
        </w:tc>
        <w:tc>
          <w:tcPr>
            <w:tcW w:w="1864" w:type="dxa"/>
            <w:tcBorders>
              <w:top w:val="single" w:sz="8" w:space="0" w:color="auto"/>
              <w:left w:val="single" w:sz="8" w:space="0" w:color="auto"/>
              <w:bottom w:val="single" w:sz="8" w:space="0" w:color="auto"/>
              <w:right w:val="single" w:sz="8" w:space="0" w:color="auto"/>
            </w:tcBorders>
            <w:hideMark/>
          </w:tcPr>
          <w:p w14:paraId="50DBA3D7" w14:textId="77777777" w:rsidR="00084175" w:rsidRPr="002E1B99" w:rsidRDefault="00084175">
            <w:pPr>
              <w:spacing w:after="160" w:line="256" w:lineRule="auto"/>
              <w:ind w:left="-20" w:right="-20"/>
              <w:jc w:val="right"/>
            </w:pPr>
            <w:r w:rsidRPr="002E1B99">
              <w:rPr>
                <w:rFonts w:ascii="Arial" w:eastAsia="Arial" w:hAnsi="Arial" w:cs="Arial"/>
                <w:sz w:val="18"/>
                <w:szCs w:val="18"/>
              </w:rPr>
              <w:t>24,500</w:t>
            </w:r>
          </w:p>
        </w:tc>
      </w:tr>
      <w:tr w:rsidR="00084175" w:rsidRPr="002E1B99" w14:paraId="57D833C7"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EC2FC59" w14:textId="77777777" w:rsidR="00084175" w:rsidRPr="002E1B99" w:rsidRDefault="00084175">
            <w:pPr>
              <w:spacing w:after="160" w:line="256" w:lineRule="auto"/>
              <w:ind w:left="-20" w:right="-20"/>
            </w:pPr>
            <w:r w:rsidRPr="002E1B99">
              <w:rPr>
                <w:rFonts w:ascii="Arial" w:eastAsia="Arial" w:hAnsi="Arial" w:cs="Arial"/>
                <w:sz w:val="18"/>
                <w:szCs w:val="18"/>
              </w:rPr>
              <w:t>Registration – level 8 ($5,000,000+)</w:t>
            </w:r>
          </w:p>
        </w:tc>
        <w:tc>
          <w:tcPr>
            <w:tcW w:w="1818" w:type="dxa"/>
            <w:tcBorders>
              <w:top w:val="single" w:sz="8" w:space="0" w:color="auto"/>
              <w:left w:val="single" w:sz="8" w:space="0" w:color="auto"/>
              <w:bottom w:val="single" w:sz="8" w:space="0" w:color="auto"/>
              <w:right w:val="single" w:sz="8" w:space="0" w:color="auto"/>
            </w:tcBorders>
            <w:hideMark/>
          </w:tcPr>
          <w:p w14:paraId="4957CAC8" w14:textId="77777777" w:rsidR="00084175" w:rsidRPr="002E1B99" w:rsidRDefault="00084175">
            <w:pPr>
              <w:spacing w:after="160" w:line="256" w:lineRule="auto"/>
              <w:ind w:left="-20" w:right="-20"/>
              <w:jc w:val="right"/>
            </w:pPr>
            <w:r w:rsidRPr="002E1B99">
              <w:rPr>
                <w:rFonts w:ascii="Arial" w:eastAsia="Arial" w:hAnsi="Arial" w:cs="Arial"/>
                <w:sz w:val="18"/>
                <w:szCs w:val="18"/>
              </w:rPr>
              <w:t>32,405</w:t>
            </w:r>
          </w:p>
        </w:tc>
        <w:tc>
          <w:tcPr>
            <w:tcW w:w="2560" w:type="dxa"/>
            <w:tcBorders>
              <w:top w:val="single" w:sz="8" w:space="0" w:color="auto"/>
              <w:left w:val="single" w:sz="8" w:space="0" w:color="auto"/>
              <w:bottom w:val="single" w:sz="8" w:space="0" w:color="auto"/>
              <w:right w:val="single" w:sz="8" w:space="0" w:color="auto"/>
            </w:tcBorders>
            <w:hideMark/>
          </w:tcPr>
          <w:p w14:paraId="480B3C96" w14:textId="77777777" w:rsidR="00084175" w:rsidRPr="002E1B99" w:rsidRDefault="00084175">
            <w:pPr>
              <w:spacing w:after="160" w:line="256" w:lineRule="auto"/>
              <w:ind w:left="-20" w:right="-20"/>
            </w:pPr>
            <w:r w:rsidRPr="002E1B99">
              <w:rPr>
                <w:rFonts w:ascii="Arial" w:eastAsia="Arial" w:hAnsi="Arial" w:cs="Arial"/>
                <w:sz w:val="18"/>
                <w:szCs w:val="18"/>
              </w:rPr>
              <w:t>Registration – level 8 ($15,000,000+)</w:t>
            </w:r>
          </w:p>
        </w:tc>
        <w:tc>
          <w:tcPr>
            <w:tcW w:w="1864" w:type="dxa"/>
            <w:tcBorders>
              <w:top w:val="single" w:sz="8" w:space="0" w:color="auto"/>
              <w:left w:val="single" w:sz="8" w:space="0" w:color="auto"/>
              <w:bottom w:val="single" w:sz="8" w:space="0" w:color="auto"/>
              <w:right w:val="single" w:sz="8" w:space="0" w:color="auto"/>
            </w:tcBorders>
            <w:hideMark/>
          </w:tcPr>
          <w:p w14:paraId="72202FD7" w14:textId="77777777" w:rsidR="00084175" w:rsidRPr="002E1B99" w:rsidRDefault="00084175">
            <w:pPr>
              <w:spacing w:after="160" w:line="256" w:lineRule="auto"/>
              <w:ind w:left="-20" w:right="-20"/>
              <w:jc w:val="right"/>
            </w:pPr>
            <w:r w:rsidRPr="002E1B99">
              <w:rPr>
                <w:rFonts w:ascii="Arial" w:eastAsia="Arial" w:hAnsi="Arial" w:cs="Arial"/>
                <w:sz w:val="18"/>
                <w:szCs w:val="18"/>
              </w:rPr>
              <w:t>35,000</w:t>
            </w:r>
          </w:p>
        </w:tc>
      </w:tr>
    </w:tbl>
    <w:p w14:paraId="76490E67" w14:textId="77777777" w:rsidR="00084175" w:rsidRPr="002E1B99" w:rsidRDefault="00084175" w:rsidP="1050FCF4">
      <w:pPr>
        <w:spacing w:after="160" w:line="259" w:lineRule="auto"/>
        <w:rPr>
          <w:rFonts w:ascii="Calibri" w:eastAsia="Calibri" w:hAnsi="Calibri" w:cs="Calibri"/>
          <w:color w:val="000000" w:themeColor="text1"/>
          <w:sz w:val="24"/>
          <w:szCs w:val="24"/>
        </w:rPr>
      </w:pPr>
    </w:p>
    <w:p w14:paraId="31F2B7A1" w14:textId="14BCC0E5" w:rsidR="00807293" w:rsidRPr="002E1B99" w:rsidRDefault="00807293" w:rsidP="01B79142">
      <w:pPr>
        <w:spacing w:after="160" w:line="259" w:lineRule="auto"/>
        <w:rPr>
          <w:rFonts w:ascii="Calibri" w:eastAsia="Calibri" w:hAnsi="Calibri" w:cs="Calibri"/>
          <w:color w:val="000000" w:themeColor="text1"/>
          <w:sz w:val="24"/>
          <w:szCs w:val="24"/>
        </w:rPr>
      </w:pPr>
      <w:r w:rsidRPr="002E1B99">
        <w:rPr>
          <w:rFonts w:ascii="Times New Roman" w:eastAsia="Times New Roman" w:hAnsi="Times New Roman" w:cs="Times New Roman"/>
          <w:color w:val="auto"/>
          <w:sz w:val="24"/>
          <w:szCs w:val="24"/>
          <w:lang w:eastAsia="en-AU"/>
        </w:rPr>
        <w:br w:type="page"/>
      </w:r>
    </w:p>
    <w:p w14:paraId="2F146410" w14:textId="0B9AA324" w:rsidR="7B6504A1" w:rsidRPr="002E1B99" w:rsidRDefault="7B6504A1" w:rsidP="003A398B">
      <w:pPr>
        <w:spacing w:after="0"/>
        <w:jc w:val="right"/>
        <w:rPr>
          <w:rFonts w:ascii="Times New Roman" w:eastAsia="Times New Roman" w:hAnsi="Times New Roman" w:cs="Times New Roman"/>
          <w:b/>
          <w:bCs/>
          <w:color w:val="auto"/>
          <w:sz w:val="24"/>
          <w:szCs w:val="24"/>
          <w:u w:val="single"/>
          <w:lang w:eastAsia="en-AU"/>
        </w:rPr>
      </w:pPr>
      <w:r w:rsidRPr="002E1B99">
        <w:rPr>
          <w:rFonts w:ascii="Times New Roman" w:eastAsia="Times New Roman" w:hAnsi="Times New Roman" w:cs="Times New Roman"/>
          <w:b/>
          <w:bCs/>
          <w:color w:val="auto"/>
          <w:sz w:val="24"/>
          <w:szCs w:val="24"/>
          <w:u w:val="single"/>
          <w:lang w:eastAsia="en-AU"/>
        </w:rPr>
        <w:lastRenderedPageBreak/>
        <w:t>ATTACHMENT B</w:t>
      </w:r>
    </w:p>
    <w:p w14:paraId="28CB41B5" w14:textId="77777777" w:rsidR="00B01138" w:rsidRPr="002E1B99" w:rsidRDefault="00B01138" w:rsidP="5902BBBA">
      <w:pPr>
        <w:jc w:val="right"/>
        <w:rPr>
          <w:rFonts w:ascii="Times New Roman" w:eastAsia="Times New Roman" w:hAnsi="Times New Roman" w:cs="Times New Roman"/>
          <w:color w:val="auto"/>
          <w:sz w:val="24"/>
          <w:szCs w:val="24"/>
          <w:lang w:eastAsia="en-AU"/>
        </w:rPr>
      </w:pPr>
    </w:p>
    <w:p w14:paraId="477B5E53" w14:textId="77777777" w:rsidR="00807293" w:rsidRPr="002E1B99" w:rsidRDefault="00807293" w:rsidP="00807293">
      <w:pPr>
        <w:jc w:val="center"/>
        <w:rPr>
          <w:rFonts w:ascii="Times New Roman" w:eastAsia="Times New Roman" w:hAnsi="Times New Roman" w:cs="Times New Roman"/>
          <w:b/>
          <w:color w:val="auto"/>
          <w:sz w:val="24"/>
          <w:lang w:eastAsia="en-AU"/>
        </w:rPr>
      </w:pPr>
      <w:r w:rsidRPr="002E1B99">
        <w:rPr>
          <w:rFonts w:ascii="Times New Roman" w:eastAsia="Times New Roman" w:hAnsi="Times New Roman" w:cs="Times New Roman"/>
          <w:b/>
          <w:color w:val="auto"/>
          <w:sz w:val="24"/>
          <w:lang w:eastAsia="en-AU"/>
        </w:rPr>
        <w:t>Statement of Compatibility with Human Rights</w:t>
      </w:r>
    </w:p>
    <w:p w14:paraId="0A9DB366" w14:textId="26D2403E" w:rsidR="00807293" w:rsidRPr="002E1B99" w:rsidRDefault="00807293" w:rsidP="006B4595">
      <w:pPr>
        <w:rPr>
          <w:rFonts w:ascii="Times New Roman" w:eastAsia="Times New Roman" w:hAnsi="Times New Roman" w:cs="Times New Roman"/>
          <w:i/>
          <w:color w:val="auto"/>
          <w:sz w:val="24"/>
          <w:lang w:eastAsia="en-AU"/>
        </w:rPr>
      </w:pPr>
      <w:r w:rsidRPr="002E1B99">
        <w:rPr>
          <w:rFonts w:ascii="Times New Roman" w:eastAsia="Times New Roman" w:hAnsi="Times New Roman" w:cs="Times New Roman"/>
          <w:i/>
          <w:color w:val="auto"/>
          <w:sz w:val="24"/>
          <w:lang w:eastAsia="en-AU"/>
        </w:rPr>
        <w:t>Prepared in accordance with Part 3 of the Human Rights (Parliamentary Scrutiny) Act 2011</w:t>
      </w:r>
    </w:p>
    <w:p w14:paraId="7B86A4CC" w14:textId="77777777" w:rsidR="00F7177E" w:rsidRPr="002E1B99" w:rsidRDefault="00F7177E" w:rsidP="006B4595">
      <w:pPr>
        <w:rPr>
          <w:rFonts w:ascii="Times New Roman" w:eastAsia="Times New Roman" w:hAnsi="Times New Roman" w:cs="Times New Roman"/>
          <w:iCs/>
          <w:color w:val="auto"/>
          <w:sz w:val="24"/>
          <w:lang w:eastAsia="en-AU"/>
        </w:rPr>
      </w:pPr>
    </w:p>
    <w:p w14:paraId="5EF7F7FD" w14:textId="6AF7433E" w:rsidR="00807293" w:rsidRPr="002E1B99" w:rsidRDefault="00807293" w:rsidP="00807293">
      <w:pPr>
        <w:spacing w:before="120"/>
        <w:jc w:val="center"/>
        <w:rPr>
          <w:rFonts w:ascii="Times New Roman" w:eastAsia="Times New Roman" w:hAnsi="Times New Roman" w:cs="Times New Roman"/>
          <w:bCs/>
          <w:i/>
          <w:iCs/>
          <w:color w:val="auto"/>
          <w:sz w:val="24"/>
          <w:lang w:eastAsia="en-AU"/>
        </w:rPr>
      </w:pPr>
      <w:r w:rsidRPr="002E1B99">
        <w:rPr>
          <w:rFonts w:ascii="Times New Roman" w:eastAsia="Times New Roman" w:hAnsi="Times New Roman" w:cs="Times New Roman"/>
          <w:bCs/>
          <w:i/>
          <w:iCs/>
          <w:color w:val="auto"/>
          <w:sz w:val="24"/>
          <w:lang w:eastAsia="en-AU"/>
        </w:rPr>
        <w:t>Industrial Chemicals Charges (General) Amendment Regulations 202</w:t>
      </w:r>
      <w:r w:rsidR="00D94924" w:rsidRPr="002E1B99">
        <w:rPr>
          <w:rFonts w:ascii="Times New Roman" w:eastAsia="Times New Roman" w:hAnsi="Times New Roman" w:cs="Times New Roman"/>
          <w:bCs/>
          <w:i/>
          <w:iCs/>
          <w:color w:val="auto"/>
          <w:sz w:val="24"/>
          <w:lang w:eastAsia="en-AU"/>
        </w:rPr>
        <w:t>4</w:t>
      </w:r>
    </w:p>
    <w:p w14:paraId="44C4393C" w14:textId="77777777" w:rsidR="00F7177E" w:rsidRPr="002E1B99" w:rsidRDefault="00F7177E" w:rsidP="00442C91">
      <w:pPr>
        <w:spacing w:before="120"/>
        <w:rPr>
          <w:rFonts w:ascii="Times New Roman" w:eastAsia="Times New Roman" w:hAnsi="Times New Roman" w:cs="Times New Roman"/>
          <w:color w:val="auto"/>
          <w:sz w:val="24"/>
          <w:lang w:eastAsia="en-AU"/>
        </w:rPr>
      </w:pPr>
    </w:p>
    <w:p w14:paraId="40F74E08" w14:textId="2C2FE72B" w:rsidR="00807293" w:rsidRPr="002E1B99" w:rsidRDefault="00D37BB5" w:rsidP="00442C91">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The </w:t>
      </w:r>
      <w:r w:rsidRPr="002E1B99">
        <w:rPr>
          <w:rFonts w:ascii="Times New Roman" w:eastAsia="Times New Roman" w:hAnsi="Times New Roman" w:cs="Times New Roman"/>
          <w:i/>
          <w:iCs/>
          <w:color w:val="auto"/>
          <w:sz w:val="24"/>
          <w:lang w:eastAsia="en-AU"/>
        </w:rPr>
        <w:t xml:space="preserve">Industrial Chemicals Charges (General) Amendment Regulations 2024 </w:t>
      </w:r>
      <w:r w:rsidRPr="002E1B99">
        <w:rPr>
          <w:rFonts w:ascii="Times New Roman" w:eastAsia="Times New Roman" w:hAnsi="Times New Roman" w:cs="Times New Roman"/>
          <w:color w:val="auto"/>
          <w:sz w:val="24"/>
          <w:lang w:eastAsia="en-AU"/>
        </w:rPr>
        <w:t xml:space="preserve">(the Amendment Regulations) </w:t>
      </w:r>
      <w:r w:rsidR="003001D6" w:rsidRPr="002E1B99">
        <w:rPr>
          <w:rFonts w:ascii="Times New Roman" w:eastAsia="Times New Roman" w:hAnsi="Times New Roman" w:cs="Times New Roman"/>
          <w:color w:val="auto"/>
          <w:sz w:val="24"/>
          <w:lang w:eastAsia="en-AU"/>
        </w:rPr>
        <w:t>is</w:t>
      </w:r>
      <w:r w:rsidRPr="002E1B99">
        <w:rPr>
          <w:rFonts w:ascii="Times New Roman" w:eastAsia="Times New Roman" w:hAnsi="Times New Roman" w:cs="Times New Roman"/>
          <w:color w:val="auto"/>
          <w:sz w:val="24"/>
          <w:lang w:eastAsia="en-AU"/>
        </w:rPr>
        <w:t xml:space="preserve"> </w:t>
      </w:r>
      <w:r w:rsidR="00807293" w:rsidRPr="002E1B99">
        <w:rPr>
          <w:rFonts w:ascii="Times New Roman" w:eastAsia="Times New Roman" w:hAnsi="Times New Roman" w:cs="Times New Roman"/>
          <w:color w:val="auto"/>
          <w:sz w:val="24"/>
          <w:lang w:eastAsia="en-AU"/>
        </w:rPr>
        <w:t xml:space="preserve">compatible with the human rights and freedoms recognised or declared in the international instruments listed in section 3 of the </w:t>
      </w:r>
      <w:r w:rsidR="00807293" w:rsidRPr="002E1B99">
        <w:rPr>
          <w:rFonts w:ascii="Times New Roman" w:eastAsia="Times New Roman" w:hAnsi="Times New Roman" w:cs="Times New Roman"/>
          <w:i/>
          <w:color w:val="auto"/>
          <w:sz w:val="24"/>
          <w:lang w:eastAsia="en-AU"/>
        </w:rPr>
        <w:t>Human Rights (Parliamentary Scrutiny) Act 2011</w:t>
      </w:r>
      <w:r w:rsidR="00807293" w:rsidRPr="002E1B99">
        <w:rPr>
          <w:rFonts w:ascii="Times New Roman" w:eastAsia="Times New Roman" w:hAnsi="Times New Roman" w:cs="Times New Roman"/>
          <w:color w:val="auto"/>
          <w:sz w:val="24"/>
          <w:lang w:eastAsia="en-AU"/>
        </w:rPr>
        <w:t>.</w:t>
      </w:r>
    </w:p>
    <w:p w14:paraId="32E1EB89" w14:textId="77777777" w:rsidR="00F7177E" w:rsidRPr="002E1B99" w:rsidRDefault="00F7177E" w:rsidP="00442C91">
      <w:pPr>
        <w:spacing w:before="120"/>
        <w:rPr>
          <w:rFonts w:ascii="Times New Roman" w:eastAsia="Times New Roman" w:hAnsi="Times New Roman" w:cs="Times New Roman"/>
          <w:color w:val="auto"/>
          <w:sz w:val="24"/>
          <w:lang w:eastAsia="en-AU"/>
        </w:rPr>
      </w:pPr>
    </w:p>
    <w:p w14:paraId="6A795A0D" w14:textId="11895650" w:rsidR="00807293" w:rsidRPr="002E1B99" w:rsidRDefault="00807293" w:rsidP="003A398B">
      <w:pPr>
        <w:pStyle w:val="Heading3"/>
        <w:spacing w:before="0"/>
        <w:rPr>
          <w:rFonts w:ascii="Times New Roman" w:eastAsia="Times New Roman" w:hAnsi="Times New Roman" w:cs="Times New Roman"/>
          <w:b/>
          <w:color w:val="auto"/>
          <w:szCs w:val="20"/>
          <w:lang w:eastAsia="en-AU"/>
        </w:rPr>
      </w:pPr>
      <w:r w:rsidRPr="002E1B99">
        <w:rPr>
          <w:rFonts w:ascii="Times New Roman" w:eastAsia="Times New Roman" w:hAnsi="Times New Roman" w:cs="Times New Roman"/>
          <w:b/>
          <w:color w:val="auto"/>
          <w:szCs w:val="20"/>
          <w:lang w:eastAsia="en-AU"/>
        </w:rPr>
        <w:t xml:space="preserve">Overview of the </w:t>
      </w:r>
      <w:r w:rsidR="00D94924" w:rsidRPr="002E1B99">
        <w:rPr>
          <w:rFonts w:ascii="Times New Roman" w:eastAsia="Times New Roman" w:hAnsi="Times New Roman" w:cs="Times New Roman"/>
          <w:b/>
          <w:color w:val="auto"/>
          <w:szCs w:val="20"/>
          <w:lang w:eastAsia="en-AU"/>
        </w:rPr>
        <w:t>Regulations</w:t>
      </w:r>
    </w:p>
    <w:p w14:paraId="4C809A0F" w14:textId="7BFD2CBC" w:rsidR="00807293" w:rsidRPr="002E1B99" w:rsidRDefault="00807293" w:rsidP="00F7177E">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szCs w:val="24"/>
          <w:lang w:eastAsia="en-AU"/>
        </w:rPr>
        <w:t xml:space="preserve">The </w:t>
      </w:r>
      <w:r w:rsidRPr="002E1B99">
        <w:rPr>
          <w:rFonts w:ascii="Times New Roman" w:eastAsia="Times New Roman" w:hAnsi="Times New Roman" w:cs="Times New Roman"/>
          <w:i/>
          <w:iCs/>
          <w:color w:val="auto"/>
          <w:sz w:val="24"/>
          <w:szCs w:val="24"/>
          <w:lang w:eastAsia="en-AU"/>
        </w:rPr>
        <w:t>Industrial Chemicals Act 2019</w:t>
      </w:r>
      <w:r w:rsidRPr="002E1B99">
        <w:rPr>
          <w:rFonts w:ascii="Times New Roman" w:eastAsia="Times New Roman" w:hAnsi="Times New Roman" w:cs="Times New Roman"/>
          <w:color w:val="auto"/>
          <w:sz w:val="24"/>
          <w:szCs w:val="24"/>
          <w:lang w:eastAsia="en-AU"/>
        </w:rPr>
        <w:t xml:space="preserve"> (the Act) establishes the Australian Industrial Chemicals Introduction Scheme (AICIS), the national regulatory framework for the introduction (</w:t>
      </w:r>
      <w:r w:rsidRPr="002E1B99">
        <w:rPr>
          <w:rFonts w:ascii="Times New Roman" w:eastAsia="Times New Roman" w:hAnsi="Times New Roman" w:cs="Times New Roman"/>
          <w:color w:val="auto"/>
          <w:sz w:val="24"/>
          <w:lang w:eastAsia="en-AU"/>
        </w:rPr>
        <w:t>importation or manufacture) of industrial chemicals.</w:t>
      </w:r>
      <w:r w:rsidR="00E86532" w:rsidRPr="002E1B99">
        <w:rPr>
          <w:rFonts w:ascii="Times New Roman" w:eastAsia="Times New Roman" w:hAnsi="Times New Roman" w:cs="Times New Roman"/>
          <w:color w:val="auto"/>
          <w:sz w:val="24"/>
          <w:lang w:eastAsia="en-AU"/>
        </w:rPr>
        <w:t xml:space="preserve"> </w:t>
      </w:r>
    </w:p>
    <w:p w14:paraId="188A09D0" w14:textId="5355124C" w:rsidR="00807293" w:rsidRPr="002E1B99" w:rsidRDefault="00807293" w:rsidP="00F7177E">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3C21FA2" w14:textId="77777777" w:rsidR="00A24BE3" w:rsidRPr="002E1B99" w:rsidRDefault="00A24BE3" w:rsidP="00F7177E">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Paragraph 21(c) of the Act provides that the amount of registration charge payable by a person in relation to a registration year is the amount prescribed by regulations made under the </w:t>
      </w:r>
      <w:r w:rsidRPr="002E1B99">
        <w:rPr>
          <w:rFonts w:ascii="Times New Roman" w:eastAsia="Times New Roman" w:hAnsi="Times New Roman" w:cs="Times New Roman"/>
          <w:i/>
          <w:color w:val="auto"/>
          <w:sz w:val="24"/>
          <w:lang w:eastAsia="en-AU"/>
        </w:rPr>
        <w:t>Industrial Chemicals Charges (General) Act 2019</w:t>
      </w:r>
      <w:r w:rsidRPr="002E1B99">
        <w:rPr>
          <w:rFonts w:ascii="Times New Roman" w:eastAsia="Times New Roman" w:hAnsi="Times New Roman" w:cs="Times New Roman"/>
          <w:color w:val="auto"/>
          <w:sz w:val="24"/>
          <w:lang w:eastAsia="en-AU"/>
        </w:rPr>
        <w:t xml:space="preserve"> (the IC Charges (General) Act), so far as the charge is neither a duty of customs nor a duty of excise.</w:t>
      </w:r>
    </w:p>
    <w:p w14:paraId="0DD8655A" w14:textId="1B2AE522" w:rsidR="00F7177E" w:rsidRPr="002E1B99" w:rsidRDefault="00FB0599" w:rsidP="00F7177E">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 xml:space="preserve">The </w:t>
      </w:r>
      <w:r w:rsidRPr="002E1B99">
        <w:rPr>
          <w:rFonts w:ascii="Times New Roman" w:eastAsia="Times New Roman" w:hAnsi="Times New Roman" w:cs="Times New Roman"/>
          <w:i/>
          <w:color w:val="auto"/>
          <w:sz w:val="24"/>
          <w:lang w:eastAsia="en-AU"/>
        </w:rPr>
        <w:t xml:space="preserve">Industrial Chemicals Charges (General) Regulations 2020 </w:t>
      </w:r>
      <w:r w:rsidRPr="002E1B99">
        <w:rPr>
          <w:rFonts w:ascii="Times New Roman" w:eastAsia="Times New Roman" w:hAnsi="Times New Roman" w:cs="Times New Roman"/>
          <w:color w:val="auto"/>
          <w:sz w:val="24"/>
          <w:lang w:eastAsia="en-AU"/>
        </w:rPr>
        <w:t>(the principal Regulations) prescribes the amount of registration charge payable by a person in relation to registration under the Act, so far as the charge is neither a duty of customs nor a duty of excise, for the purposes of section 7 of the IC Charges (General) Act. The principal Regulations set out an eight-level charging structure where the amount of registration charge payable is based on the value of relevant industrial chemicals introduced by the person in the previous financial year.</w:t>
      </w:r>
    </w:p>
    <w:p w14:paraId="62BC52AE" w14:textId="1991EA5B" w:rsidR="00807293" w:rsidRPr="002E1B99" w:rsidRDefault="00807293" w:rsidP="00F7177E">
      <w:pPr>
        <w:spacing w:before="120"/>
        <w:rPr>
          <w:rFonts w:ascii="Times New Roman" w:eastAsia="Times New Roman" w:hAnsi="Times New Roman" w:cs="Times New Roman"/>
          <w:color w:val="auto"/>
          <w:sz w:val="24"/>
          <w:szCs w:val="24"/>
          <w:lang w:eastAsia="en-AU"/>
        </w:rPr>
      </w:pPr>
      <w:r w:rsidRPr="002E1B99">
        <w:rPr>
          <w:rFonts w:ascii="Times New Roman" w:eastAsia="Times New Roman" w:hAnsi="Times New Roman" w:cs="Times New Roman"/>
          <w:color w:val="auto"/>
          <w:sz w:val="24"/>
          <w:lang w:eastAsia="en-AU"/>
        </w:rPr>
        <w:t xml:space="preserve">The purpose of the </w:t>
      </w:r>
      <w:r w:rsidR="00B60C97" w:rsidRPr="002E1B99">
        <w:rPr>
          <w:rFonts w:ascii="Times New Roman" w:eastAsia="Times New Roman" w:hAnsi="Times New Roman" w:cs="Times New Roman"/>
          <w:color w:val="auto"/>
          <w:sz w:val="24"/>
          <w:lang w:eastAsia="en-AU"/>
        </w:rPr>
        <w:t xml:space="preserve">Amendment </w:t>
      </w:r>
      <w:r w:rsidRPr="002E1B99">
        <w:rPr>
          <w:rFonts w:ascii="Times New Roman" w:eastAsia="Times New Roman" w:hAnsi="Times New Roman" w:cs="Times New Roman"/>
          <w:color w:val="auto"/>
          <w:sz w:val="24"/>
          <w:lang w:eastAsia="en-AU"/>
        </w:rPr>
        <w:t>Regulations is to amend the principal Regulations</w:t>
      </w:r>
      <w:r w:rsidR="2DD578A8" w:rsidRPr="002E1B99">
        <w:rPr>
          <w:rFonts w:ascii="Times New Roman" w:eastAsia="Times New Roman" w:hAnsi="Times New Roman" w:cs="Times New Roman"/>
          <w:color w:val="auto"/>
          <w:sz w:val="24"/>
          <w:lang w:eastAsia="en-AU"/>
        </w:rPr>
        <w:t xml:space="preserve"> </w:t>
      </w:r>
      <w:r w:rsidR="000078A0" w:rsidRPr="002E1B99">
        <w:rPr>
          <w:rFonts w:ascii="Times New Roman" w:eastAsia="Times New Roman" w:hAnsi="Times New Roman" w:cs="Times New Roman"/>
          <w:color w:val="auto"/>
          <w:sz w:val="24"/>
          <w:lang w:eastAsia="en-AU"/>
        </w:rPr>
        <w:t xml:space="preserve">by adjusting </w:t>
      </w:r>
      <w:r w:rsidR="2DD578A8" w:rsidRPr="002E1B99">
        <w:rPr>
          <w:rFonts w:ascii="Times New Roman" w:eastAsia="Times New Roman" w:hAnsi="Times New Roman" w:cs="Times New Roman"/>
          <w:color w:val="auto"/>
          <w:sz w:val="24"/>
          <w:lang w:eastAsia="en-AU"/>
        </w:rPr>
        <w:t>the introduction value thresholds used to</w:t>
      </w:r>
      <w:r w:rsidR="2DD578A8" w:rsidRPr="002E1B99">
        <w:rPr>
          <w:rFonts w:ascii="Times New Roman" w:eastAsia="Times New Roman" w:hAnsi="Times New Roman" w:cs="Times New Roman"/>
          <w:color w:val="auto"/>
          <w:sz w:val="24"/>
          <w:szCs w:val="24"/>
          <w:lang w:eastAsia="en-AU"/>
        </w:rPr>
        <w:t xml:space="preserve"> determine an introducer’s registration level </w:t>
      </w:r>
      <w:r w:rsidR="00E86532" w:rsidRPr="002E1B99">
        <w:rPr>
          <w:rFonts w:ascii="Times New Roman" w:eastAsia="Times New Roman" w:hAnsi="Times New Roman" w:cs="Times New Roman"/>
          <w:color w:val="auto"/>
          <w:sz w:val="24"/>
          <w:szCs w:val="24"/>
          <w:lang w:eastAsia="en-AU"/>
        </w:rPr>
        <w:t>and reducing</w:t>
      </w:r>
      <w:r w:rsidR="2DD578A8" w:rsidRPr="002E1B99">
        <w:rPr>
          <w:rFonts w:ascii="Times New Roman" w:eastAsia="Times New Roman" w:hAnsi="Times New Roman" w:cs="Times New Roman"/>
          <w:color w:val="auto"/>
          <w:sz w:val="24"/>
          <w:szCs w:val="24"/>
          <w:lang w:eastAsia="en-AU"/>
        </w:rPr>
        <w:t xml:space="preserve"> the associated levy charges payable for each level (except level 1 which has a nil registration charge). </w:t>
      </w:r>
      <w:r w:rsidRPr="002E1B99">
        <w:rPr>
          <w:rFonts w:ascii="Times New Roman" w:eastAsia="Times New Roman" w:hAnsi="Times New Roman" w:cs="Times New Roman"/>
          <w:color w:val="auto"/>
          <w:sz w:val="24"/>
          <w:szCs w:val="24"/>
          <w:lang w:eastAsia="en-AU"/>
        </w:rPr>
        <w:t>The Regulations maintain the existing eight-level charging structure where the amount of registration charge payable is based on the value of relevant industrial chemicals introduced by the person in the previous financial year.</w:t>
      </w:r>
    </w:p>
    <w:p w14:paraId="7BD605FF" w14:textId="77777777" w:rsidR="00F7177E" w:rsidRPr="002E1B99" w:rsidRDefault="00F7177E" w:rsidP="00F7177E">
      <w:pPr>
        <w:spacing w:before="120"/>
        <w:rPr>
          <w:rFonts w:ascii="Times New Roman" w:eastAsia="Times New Roman" w:hAnsi="Times New Roman" w:cs="Times New Roman"/>
          <w:color w:val="auto"/>
          <w:sz w:val="24"/>
          <w:lang w:eastAsia="en-AU"/>
        </w:rPr>
      </w:pPr>
    </w:p>
    <w:p w14:paraId="3E745E5F" w14:textId="6EEE086D" w:rsidR="00807293" w:rsidRPr="002E1B99" w:rsidRDefault="00807293" w:rsidP="003A398B">
      <w:pPr>
        <w:pStyle w:val="Heading3"/>
        <w:spacing w:before="0"/>
        <w:rPr>
          <w:rFonts w:ascii="Times New Roman" w:eastAsia="Times New Roman" w:hAnsi="Times New Roman" w:cs="Times New Roman"/>
          <w:b/>
          <w:color w:val="auto"/>
          <w:szCs w:val="20"/>
          <w:lang w:eastAsia="en-AU"/>
        </w:rPr>
      </w:pPr>
      <w:r w:rsidRPr="002E1B99">
        <w:rPr>
          <w:rFonts w:ascii="Times New Roman" w:eastAsia="Times New Roman" w:hAnsi="Times New Roman" w:cs="Times New Roman"/>
          <w:b/>
          <w:color w:val="auto"/>
          <w:szCs w:val="20"/>
          <w:lang w:eastAsia="en-AU"/>
        </w:rPr>
        <w:t>Human rights implications</w:t>
      </w:r>
    </w:p>
    <w:p w14:paraId="056892C5" w14:textId="2625FDD6" w:rsidR="00023E94" w:rsidRPr="002E1B99" w:rsidRDefault="00807293" w:rsidP="00023E94">
      <w:pPr>
        <w:pStyle w:val="pf0"/>
        <w:rPr>
          <w:rFonts w:ascii="Arial" w:hAnsi="Arial" w:cs="Arial"/>
          <w:sz w:val="20"/>
          <w:szCs w:val="20"/>
        </w:rPr>
      </w:pPr>
      <w:r w:rsidRPr="002E1B99">
        <w:t xml:space="preserve">As the </w:t>
      </w:r>
      <w:r w:rsidR="003B61B1" w:rsidRPr="002E1B99">
        <w:t xml:space="preserve">Amendment </w:t>
      </w:r>
      <w:r w:rsidRPr="002E1B99">
        <w:t>Regulations do not introduce any changes to the principal Regulations other than to implement the changes outlined above, th</w:t>
      </w:r>
      <w:r w:rsidR="00FE06B7" w:rsidRPr="002E1B99">
        <w:t>e</w:t>
      </w:r>
      <w:r w:rsidRPr="002E1B99">
        <w:t xml:space="preserve"> </w:t>
      </w:r>
      <w:r w:rsidR="00FE06B7" w:rsidRPr="002E1B99">
        <w:t xml:space="preserve">Amendment Regulations </w:t>
      </w:r>
      <w:r w:rsidRPr="002E1B99">
        <w:t xml:space="preserve">do not engage any of the applicable rights or </w:t>
      </w:r>
      <w:proofErr w:type="gramStart"/>
      <w:r w:rsidRPr="002E1B99">
        <w:t>freedoms</w:t>
      </w:r>
      <w:proofErr w:type="gramEnd"/>
      <w:r w:rsidR="00023E94" w:rsidRPr="002E1B99">
        <w:rPr>
          <w:rFonts w:ascii="Segoe UI" w:hAnsi="Segoe UI" w:cs="Segoe UI"/>
          <w:color w:val="262626"/>
          <w:sz w:val="18"/>
          <w:szCs w:val="18"/>
        </w:rPr>
        <w:t xml:space="preserve"> </w:t>
      </w:r>
    </w:p>
    <w:p w14:paraId="0B193B7A" w14:textId="17D343DE" w:rsidR="00807293" w:rsidRPr="002E1B99" w:rsidRDefault="00807293" w:rsidP="00F7177E">
      <w:pPr>
        <w:spacing w:before="120"/>
        <w:rPr>
          <w:rFonts w:ascii="Times New Roman" w:eastAsia="Times New Roman" w:hAnsi="Times New Roman" w:cs="Times New Roman"/>
          <w:color w:val="auto"/>
          <w:sz w:val="24"/>
          <w:lang w:eastAsia="en-AU"/>
        </w:rPr>
      </w:pPr>
    </w:p>
    <w:p w14:paraId="620B7D87" w14:textId="77777777" w:rsidR="00807293" w:rsidRPr="002E1B99" w:rsidRDefault="00807293" w:rsidP="00B01138">
      <w:pPr>
        <w:pStyle w:val="Heading3"/>
        <w:rPr>
          <w:rFonts w:ascii="Times New Roman" w:eastAsia="Times New Roman" w:hAnsi="Times New Roman" w:cs="Times New Roman"/>
          <w:b/>
          <w:color w:val="auto"/>
          <w:szCs w:val="20"/>
          <w:lang w:eastAsia="en-AU"/>
        </w:rPr>
      </w:pPr>
      <w:r w:rsidRPr="002E1B99">
        <w:rPr>
          <w:rFonts w:ascii="Times New Roman" w:eastAsia="Times New Roman" w:hAnsi="Times New Roman" w:cs="Times New Roman"/>
          <w:b/>
          <w:color w:val="auto"/>
          <w:szCs w:val="20"/>
          <w:lang w:eastAsia="en-AU"/>
        </w:rPr>
        <w:t>Conclusion</w:t>
      </w:r>
    </w:p>
    <w:p w14:paraId="6DDB8573" w14:textId="188D1EBD" w:rsidR="00807293" w:rsidRPr="002E1B99" w:rsidRDefault="00807293" w:rsidP="00F7177E">
      <w:pPr>
        <w:spacing w:before="120"/>
        <w:rPr>
          <w:rFonts w:ascii="Times New Roman" w:eastAsia="Times New Roman" w:hAnsi="Times New Roman" w:cs="Times New Roman"/>
          <w:color w:val="auto"/>
          <w:sz w:val="24"/>
          <w:lang w:eastAsia="en-AU"/>
        </w:rPr>
      </w:pPr>
      <w:r w:rsidRPr="002E1B99">
        <w:rPr>
          <w:rFonts w:ascii="Times New Roman" w:eastAsia="Times New Roman" w:hAnsi="Times New Roman" w:cs="Times New Roman"/>
          <w:color w:val="auto"/>
          <w:sz w:val="24"/>
          <w:lang w:eastAsia="en-AU"/>
        </w:rPr>
        <w:t>Th</w:t>
      </w:r>
      <w:r w:rsidR="00C16AB0" w:rsidRPr="002E1B99">
        <w:rPr>
          <w:rFonts w:ascii="Times New Roman" w:eastAsia="Times New Roman" w:hAnsi="Times New Roman" w:cs="Times New Roman"/>
          <w:color w:val="auto"/>
          <w:sz w:val="24"/>
          <w:lang w:eastAsia="en-AU"/>
        </w:rPr>
        <w:t xml:space="preserve">e </w:t>
      </w:r>
      <w:r w:rsidR="00683E93" w:rsidRPr="002E1B99">
        <w:rPr>
          <w:rFonts w:ascii="Times New Roman" w:eastAsia="Times New Roman" w:hAnsi="Times New Roman" w:cs="Times New Roman"/>
          <w:color w:val="auto"/>
          <w:sz w:val="24"/>
          <w:lang w:eastAsia="en-AU"/>
        </w:rPr>
        <w:t xml:space="preserve">Amendment </w:t>
      </w:r>
      <w:r w:rsidR="00C16AB0" w:rsidRPr="002E1B99">
        <w:rPr>
          <w:rFonts w:ascii="Times New Roman" w:eastAsia="Times New Roman" w:hAnsi="Times New Roman" w:cs="Times New Roman"/>
          <w:color w:val="auto"/>
          <w:sz w:val="24"/>
          <w:lang w:eastAsia="en-AU"/>
        </w:rPr>
        <w:t>Regulations</w:t>
      </w:r>
      <w:r w:rsidRPr="002E1B99">
        <w:rPr>
          <w:rFonts w:ascii="Times New Roman" w:eastAsia="Times New Roman" w:hAnsi="Times New Roman" w:cs="Times New Roman"/>
          <w:color w:val="auto"/>
          <w:sz w:val="24"/>
          <w:lang w:eastAsia="en-AU"/>
        </w:rPr>
        <w:t xml:space="preserve"> </w:t>
      </w:r>
      <w:r w:rsidR="00C16AB0" w:rsidRPr="002E1B99">
        <w:rPr>
          <w:rFonts w:ascii="Times New Roman" w:eastAsia="Times New Roman" w:hAnsi="Times New Roman" w:cs="Times New Roman"/>
          <w:color w:val="auto"/>
          <w:sz w:val="24"/>
          <w:lang w:eastAsia="en-AU"/>
        </w:rPr>
        <w:t>are</w:t>
      </w:r>
      <w:r w:rsidRPr="002E1B99">
        <w:rPr>
          <w:rFonts w:ascii="Times New Roman" w:eastAsia="Times New Roman" w:hAnsi="Times New Roman" w:cs="Times New Roman"/>
          <w:color w:val="auto"/>
          <w:sz w:val="24"/>
          <w:lang w:eastAsia="en-AU"/>
        </w:rPr>
        <w:t xml:space="preserve"> compatible with human rights as </w:t>
      </w:r>
      <w:r w:rsidR="00516019" w:rsidRPr="002E1B99">
        <w:rPr>
          <w:rFonts w:ascii="Times New Roman" w:eastAsia="Times New Roman" w:hAnsi="Times New Roman" w:cs="Times New Roman"/>
          <w:color w:val="auto"/>
          <w:sz w:val="24"/>
          <w:lang w:eastAsia="en-AU"/>
        </w:rPr>
        <w:t>they</w:t>
      </w:r>
      <w:r w:rsidRPr="002E1B99">
        <w:rPr>
          <w:rFonts w:ascii="Times New Roman" w:eastAsia="Times New Roman" w:hAnsi="Times New Roman" w:cs="Times New Roman"/>
          <w:color w:val="auto"/>
          <w:sz w:val="24"/>
          <w:lang w:eastAsia="en-AU"/>
        </w:rPr>
        <w:t xml:space="preserve"> do not raise any human rights issues.</w:t>
      </w:r>
    </w:p>
    <w:p w14:paraId="199B6BB7" w14:textId="77777777" w:rsidR="00807293" w:rsidRPr="002E1B99" w:rsidRDefault="00807293" w:rsidP="006B4595">
      <w:pPr>
        <w:rPr>
          <w:rFonts w:ascii="Times New Roman" w:eastAsia="Times New Roman" w:hAnsi="Times New Roman" w:cs="Times New Roman"/>
          <w:color w:val="auto"/>
          <w:sz w:val="24"/>
          <w:lang w:eastAsia="en-AU"/>
        </w:rPr>
      </w:pPr>
    </w:p>
    <w:p w14:paraId="01E59D85" w14:textId="77777777" w:rsidR="006B4595" w:rsidRPr="002E1B99" w:rsidRDefault="006B4595" w:rsidP="006B4595">
      <w:pPr>
        <w:rPr>
          <w:rFonts w:ascii="Times New Roman" w:eastAsia="Times New Roman" w:hAnsi="Times New Roman" w:cs="Times New Roman"/>
          <w:color w:val="auto"/>
          <w:sz w:val="24"/>
          <w:lang w:eastAsia="en-AU"/>
        </w:rPr>
      </w:pPr>
    </w:p>
    <w:p w14:paraId="7A800459" w14:textId="77777777" w:rsidR="00807293" w:rsidRPr="002E1B99"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2E1B99">
        <w:rPr>
          <w:rFonts w:ascii="Times New Roman" w:eastAsia="Times New Roman" w:hAnsi="Times New Roman" w:cs="Times New Roman"/>
          <w:b/>
          <w:bCs/>
          <w:color w:val="000000"/>
          <w:sz w:val="24"/>
          <w:szCs w:val="24"/>
          <w:lang w:eastAsia="en-AU"/>
        </w:rPr>
        <w:t>The Hon Ged Kearney MP</w:t>
      </w:r>
    </w:p>
    <w:p w14:paraId="1C33C55E" w14:textId="77777777" w:rsidR="00807293" w:rsidRPr="002E1B99"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2E1B99">
        <w:rPr>
          <w:rFonts w:ascii="Times New Roman" w:eastAsia="Times New Roman" w:hAnsi="Times New Roman" w:cs="Times New Roman"/>
          <w:b/>
          <w:bCs/>
          <w:color w:val="000000"/>
          <w:sz w:val="24"/>
          <w:szCs w:val="24"/>
          <w:lang w:eastAsia="en-AU"/>
        </w:rPr>
        <w:t> </w:t>
      </w:r>
    </w:p>
    <w:p w14:paraId="09276485" w14:textId="77777777" w:rsidR="00807293" w:rsidRPr="00253EC5"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2E1B99">
        <w:rPr>
          <w:rFonts w:ascii="Times New Roman" w:eastAsia="Times New Roman" w:hAnsi="Times New Roman" w:cs="Times New Roman"/>
          <w:b/>
          <w:bCs/>
          <w:color w:val="000000"/>
          <w:sz w:val="24"/>
          <w:szCs w:val="24"/>
          <w:lang w:eastAsia="en-AU"/>
        </w:rPr>
        <w:t>Assistant Minister for Health and Aged Care</w:t>
      </w:r>
    </w:p>
    <w:p w14:paraId="71CBDBB5" w14:textId="77777777" w:rsidR="00830F74" w:rsidRPr="00807293" w:rsidRDefault="00830F74" w:rsidP="00807293"/>
    <w:sectPr w:rsidR="00830F74" w:rsidRPr="00807293" w:rsidSect="007965C3">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AB4" w14:textId="77777777" w:rsidR="007324D6" w:rsidRDefault="007324D6" w:rsidP="0082574E">
      <w:pPr>
        <w:spacing w:after="0" w:line="240" w:lineRule="auto"/>
      </w:pPr>
      <w:r>
        <w:separator/>
      </w:r>
    </w:p>
  </w:endnote>
  <w:endnote w:type="continuationSeparator" w:id="0">
    <w:p w14:paraId="6BFDD8F6" w14:textId="77777777" w:rsidR="007324D6" w:rsidRDefault="007324D6" w:rsidP="0082574E">
      <w:pPr>
        <w:spacing w:after="0" w:line="240" w:lineRule="auto"/>
      </w:pPr>
      <w:r>
        <w:continuationSeparator/>
      </w:r>
    </w:p>
  </w:endnote>
  <w:endnote w:type="continuationNotice" w:id="1">
    <w:p w14:paraId="390C0AE1" w14:textId="77777777" w:rsidR="007324D6" w:rsidRDefault="00732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59925"/>
      <w:docPartObj>
        <w:docPartGallery w:val="Page Numbers (Bottom of Page)"/>
        <w:docPartUnique/>
      </w:docPartObj>
    </w:sdtPr>
    <w:sdtEndPr>
      <w:rPr>
        <w:noProof/>
      </w:rPr>
    </w:sdtEndPr>
    <w:sdtContent>
      <w:p w14:paraId="132B873D" w14:textId="7FD02FAA" w:rsidR="00703243" w:rsidRDefault="00703243">
        <w:pPr>
          <w:pStyle w:val="Footer"/>
          <w:jc w:val="center"/>
        </w:pPr>
        <w:r>
          <w:fldChar w:fldCharType="begin"/>
        </w:r>
        <w:r>
          <w:instrText xml:space="preserve"> PAGE   \* MERGEFORMAT </w:instrText>
        </w:r>
        <w:r>
          <w:fldChar w:fldCharType="separate"/>
        </w:r>
        <w:r w:rsidR="00DB5F0D">
          <w:rPr>
            <w:noProof/>
          </w:rPr>
          <w:t>1</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D233" w14:textId="77777777" w:rsidR="007324D6" w:rsidRDefault="007324D6" w:rsidP="0082574E">
      <w:pPr>
        <w:spacing w:after="0" w:line="240" w:lineRule="auto"/>
      </w:pPr>
      <w:r>
        <w:separator/>
      </w:r>
    </w:p>
  </w:footnote>
  <w:footnote w:type="continuationSeparator" w:id="0">
    <w:p w14:paraId="217BD64A" w14:textId="77777777" w:rsidR="007324D6" w:rsidRDefault="007324D6" w:rsidP="0082574E">
      <w:pPr>
        <w:spacing w:after="0" w:line="240" w:lineRule="auto"/>
      </w:pPr>
      <w:r>
        <w:continuationSeparator/>
      </w:r>
    </w:p>
  </w:footnote>
  <w:footnote w:type="continuationNotice" w:id="1">
    <w:p w14:paraId="5E04EB4C" w14:textId="77777777" w:rsidR="007324D6" w:rsidRDefault="007324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FD80"/>
    <w:multiLevelType w:val="hybridMultilevel"/>
    <w:tmpl w:val="3E20AFC4"/>
    <w:lvl w:ilvl="0" w:tplc="876003BA">
      <w:start w:val="1"/>
      <w:numFmt w:val="bullet"/>
      <w:lvlText w:val="·"/>
      <w:lvlJc w:val="left"/>
      <w:pPr>
        <w:ind w:left="720" w:hanging="360"/>
      </w:pPr>
      <w:rPr>
        <w:rFonts w:ascii="Symbol" w:hAnsi="Symbol" w:hint="default"/>
      </w:rPr>
    </w:lvl>
    <w:lvl w:ilvl="1" w:tplc="754ED528">
      <w:start w:val="1"/>
      <w:numFmt w:val="bullet"/>
      <w:lvlText w:val="o"/>
      <w:lvlJc w:val="left"/>
      <w:pPr>
        <w:ind w:left="1440" w:hanging="360"/>
      </w:pPr>
      <w:rPr>
        <w:rFonts w:ascii="Courier New" w:hAnsi="Courier New" w:hint="default"/>
      </w:rPr>
    </w:lvl>
    <w:lvl w:ilvl="2" w:tplc="04324224">
      <w:start w:val="1"/>
      <w:numFmt w:val="bullet"/>
      <w:lvlText w:val=""/>
      <w:lvlJc w:val="left"/>
      <w:pPr>
        <w:ind w:left="2160" w:hanging="360"/>
      </w:pPr>
      <w:rPr>
        <w:rFonts w:ascii="Wingdings" w:hAnsi="Wingdings" w:hint="default"/>
      </w:rPr>
    </w:lvl>
    <w:lvl w:ilvl="3" w:tplc="E182D014">
      <w:start w:val="1"/>
      <w:numFmt w:val="bullet"/>
      <w:lvlText w:val=""/>
      <w:lvlJc w:val="left"/>
      <w:pPr>
        <w:ind w:left="2880" w:hanging="360"/>
      </w:pPr>
      <w:rPr>
        <w:rFonts w:ascii="Symbol" w:hAnsi="Symbol" w:hint="default"/>
      </w:rPr>
    </w:lvl>
    <w:lvl w:ilvl="4" w:tplc="3AB46D3C">
      <w:start w:val="1"/>
      <w:numFmt w:val="bullet"/>
      <w:lvlText w:val="o"/>
      <w:lvlJc w:val="left"/>
      <w:pPr>
        <w:ind w:left="3600" w:hanging="360"/>
      </w:pPr>
      <w:rPr>
        <w:rFonts w:ascii="Courier New" w:hAnsi="Courier New" w:hint="default"/>
      </w:rPr>
    </w:lvl>
    <w:lvl w:ilvl="5" w:tplc="FF282512">
      <w:start w:val="1"/>
      <w:numFmt w:val="bullet"/>
      <w:lvlText w:val=""/>
      <w:lvlJc w:val="left"/>
      <w:pPr>
        <w:ind w:left="4320" w:hanging="360"/>
      </w:pPr>
      <w:rPr>
        <w:rFonts w:ascii="Wingdings" w:hAnsi="Wingdings" w:hint="default"/>
      </w:rPr>
    </w:lvl>
    <w:lvl w:ilvl="6" w:tplc="A9A6BE60">
      <w:start w:val="1"/>
      <w:numFmt w:val="bullet"/>
      <w:lvlText w:val=""/>
      <w:lvlJc w:val="left"/>
      <w:pPr>
        <w:ind w:left="5040" w:hanging="360"/>
      </w:pPr>
      <w:rPr>
        <w:rFonts w:ascii="Symbol" w:hAnsi="Symbol" w:hint="default"/>
      </w:rPr>
    </w:lvl>
    <w:lvl w:ilvl="7" w:tplc="FA2069BE">
      <w:start w:val="1"/>
      <w:numFmt w:val="bullet"/>
      <w:lvlText w:val="o"/>
      <w:lvlJc w:val="left"/>
      <w:pPr>
        <w:ind w:left="5760" w:hanging="360"/>
      </w:pPr>
      <w:rPr>
        <w:rFonts w:ascii="Courier New" w:hAnsi="Courier New" w:hint="default"/>
      </w:rPr>
    </w:lvl>
    <w:lvl w:ilvl="8" w:tplc="118EFAC2">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1019D"/>
    <w:multiLevelType w:val="hybridMultilevel"/>
    <w:tmpl w:val="5A5853E0"/>
    <w:lvl w:ilvl="0" w:tplc="326EEC8E">
      <w:start w:val="1"/>
      <w:numFmt w:val="bullet"/>
      <w:lvlText w:val=""/>
      <w:lvlJc w:val="left"/>
      <w:pPr>
        <w:ind w:left="720" w:hanging="360"/>
      </w:pPr>
      <w:rPr>
        <w:rFonts w:ascii="Symbol" w:hAnsi="Symbol" w:hint="default"/>
      </w:rPr>
    </w:lvl>
    <w:lvl w:ilvl="1" w:tplc="9C3AEED8">
      <w:start w:val="1"/>
      <w:numFmt w:val="bullet"/>
      <w:lvlText w:val="o"/>
      <w:lvlJc w:val="left"/>
      <w:pPr>
        <w:ind w:left="1440" w:hanging="360"/>
      </w:pPr>
      <w:rPr>
        <w:rFonts w:ascii="Courier New" w:hAnsi="Courier New" w:hint="default"/>
      </w:rPr>
    </w:lvl>
    <w:lvl w:ilvl="2" w:tplc="5CCEC894">
      <w:start w:val="1"/>
      <w:numFmt w:val="bullet"/>
      <w:lvlText w:val=""/>
      <w:lvlJc w:val="left"/>
      <w:pPr>
        <w:ind w:left="2160" w:hanging="360"/>
      </w:pPr>
      <w:rPr>
        <w:rFonts w:ascii="Wingdings" w:hAnsi="Wingdings" w:hint="default"/>
      </w:rPr>
    </w:lvl>
    <w:lvl w:ilvl="3" w:tplc="49406D94">
      <w:start w:val="1"/>
      <w:numFmt w:val="bullet"/>
      <w:lvlText w:val=""/>
      <w:lvlJc w:val="left"/>
      <w:pPr>
        <w:ind w:left="2880" w:hanging="360"/>
      </w:pPr>
      <w:rPr>
        <w:rFonts w:ascii="Symbol" w:hAnsi="Symbol" w:hint="default"/>
      </w:rPr>
    </w:lvl>
    <w:lvl w:ilvl="4" w:tplc="480EC9DC">
      <w:start w:val="1"/>
      <w:numFmt w:val="bullet"/>
      <w:lvlText w:val="o"/>
      <w:lvlJc w:val="left"/>
      <w:pPr>
        <w:ind w:left="3600" w:hanging="360"/>
      </w:pPr>
      <w:rPr>
        <w:rFonts w:ascii="Courier New" w:hAnsi="Courier New" w:hint="default"/>
      </w:rPr>
    </w:lvl>
    <w:lvl w:ilvl="5" w:tplc="B188470C">
      <w:start w:val="1"/>
      <w:numFmt w:val="bullet"/>
      <w:lvlText w:val=""/>
      <w:lvlJc w:val="left"/>
      <w:pPr>
        <w:ind w:left="4320" w:hanging="360"/>
      </w:pPr>
      <w:rPr>
        <w:rFonts w:ascii="Wingdings" w:hAnsi="Wingdings" w:hint="default"/>
      </w:rPr>
    </w:lvl>
    <w:lvl w:ilvl="6" w:tplc="1890B7B0">
      <w:start w:val="1"/>
      <w:numFmt w:val="bullet"/>
      <w:lvlText w:val=""/>
      <w:lvlJc w:val="left"/>
      <w:pPr>
        <w:ind w:left="5040" w:hanging="360"/>
      </w:pPr>
      <w:rPr>
        <w:rFonts w:ascii="Symbol" w:hAnsi="Symbol" w:hint="default"/>
      </w:rPr>
    </w:lvl>
    <w:lvl w:ilvl="7" w:tplc="4E22FEB2">
      <w:start w:val="1"/>
      <w:numFmt w:val="bullet"/>
      <w:lvlText w:val="o"/>
      <w:lvlJc w:val="left"/>
      <w:pPr>
        <w:ind w:left="5760" w:hanging="360"/>
      </w:pPr>
      <w:rPr>
        <w:rFonts w:ascii="Courier New" w:hAnsi="Courier New" w:hint="default"/>
      </w:rPr>
    </w:lvl>
    <w:lvl w:ilvl="8" w:tplc="960854EE">
      <w:start w:val="1"/>
      <w:numFmt w:val="bullet"/>
      <w:lvlText w:val=""/>
      <w:lvlJc w:val="left"/>
      <w:pPr>
        <w:ind w:left="6480" w:hanging="360"/>
      </w:pPr>
      <w:rPr>
        <w:rFonts w:ascii="Wingdings" w:hAnsi="Wingdings" w:hint="default"/>
      </w:rPr>
    </w:lvl>
  </w:abstractNum>
  <w:abstractNum w:abstractNumId="3"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399A8"/>
    <w:multiLevelType w:val="hybridMultilevel"/>
    <w:tmpl w:val="6066A78E"/>
    <w:lvl w:ilvl="0" w:tplc="67521D28">
      <w:start w:val="1"/>
      <w:numFmt w:val="bullet"/>
      <w:lvlText w:val=""/>
      <w:lvlJc w:val="left"/>
      <w:pPr>
        <w:ind w:left="720" w:hanging="360"/>
      </w:pPr>
      <w:rPr>
        <w:rFonts w:ascii="Symbol" w:hAnsi="Symbol" w:hint="default"/>
      </w:rPr>
    </w:lvl>
    <w:lvl w:ilvl="1" w:tplc="0E6234A8">
      <w:start w:val="1"/>
      <w:numFmt w:val="bullet"/>
      <w:lvlText w:val="o"/>
      <w:lvlJc w:val="left"/>
      <w:pPr>
        <w:ind w:left="1440" w:hanging="360"/>
      </w:pPr>
      <w:rPr>
        <w:rFonts w:ascii="Courier New" w:hAnsi="Courier New" w:hint="default"/>
      </w:rPr>
    </w:lvl>
    <w:lvl w:ilvl="2" w:tplc="99247DD2">
      <w:start w:val="1"/>
      <w:numFmt w:val="bullet"/>
      <w:lvlText w:val=""/>
      <w:lvlJc w:val="left"/>
      <w:pPr>
        <w:ind w:left="2160" w:hanging="360"/>
      </w:pPr>
      <w:rPr>
        <w:rFonts w:ascii="Wingdings" w:hAnsi="Wingdings" w:hint="default"/>
      </w:rPr>
    </w:lvl>
    <w:lvl w:ilvl="3" w:tplc="880A4EA0">
      <w:start w:val="1"/>
      <w:numFmt w:val="bullet"/>
      <w:lvlText w:val=""/>
      <w:lvlJc w:val="left"/>
      <w:pPr>
        <w:ind w:left="2880" w:hanging="360"/>
      </w:pPr>
      <w:rPr>
        <w:rFonts w:ascii="Symbol" w:hAnsi="Symbol" w:hint="default"/>
      </w:rPr>
    </w:lvl>
    <w:lvl w:ilvl="4" w:tplc="AD784080">
      <w:start w:val="1"/>
      <w:numFmt w:val="bullet"/>
      <w:lvlText w:val="o"/>
      <w:lvlJc w:val="left"/>
      <w:pPr>
        <w:ind w:left="3600" w:hanging="360"/>
      </w:pPr>
      <w:rPr>
        <w:rFonts w:ascii="Courier New" w:hAnsi="Courier New" w:hint="default"/>
      </w:rPr>
    </w:lvl>
    <w:lvl w:ilvl="5" w:tplc="D2DAA94E">
      <w:start w:val="1"/>
      <w:numFmt w:val="bullet"/>
      <w:lvlText w:val=""/>
      <w:lvlJc w:val="left"/>
      <w:pPr>
        <w:ind w:left="4320" w:hanging="360"/>
      </w:pPr>
      <w:rPr>
        <w:rFonts w:ascii="Wingdings" w:hAnsi="Wingdings" w:hint="default"/>
      </w:rPr>
    </w:lvl>
    <w:lvl w:ilvl="6" w:tplc="BF58235C">
      <w:start w:val="1"/>
      <w:numFmt w:val="bullet"/>
      <w:lvlText w:val=""/>
      <w:lvlJc w:val="left"/>
      <w:pPr>
        <w:ind w:left="5040" w:hanging="360"/>
      </w:pPr>
      <w:rPr>
        <w:rFonts w:ascii="Symbol" w:hAnsi="Symbol" w:hint="default"/>
      </w:rPr>
    </w:lvl>
    <w:lvl w:ilvl="7" w:tplc="0A281BF4">
      <w:start w:val="1"/>
      <w:numFmt w:val="bullet"/>
      <w:lvlText w:val="o"/>
      <w:lvlJc w:val="left"/>
      <w:pPr>
        <w:ind w:left="5760" w:hanging="360"/>
      </w:pPr>
      <w:rPr>
        <w:rFonts w:ascii="Courier New" w:hAnsi="Courier New" w:hint="default"/>
      </w:rPr>
    </w:lvl>
    <w:lvl w:ilvl="8" w:tplc="B4500400">
      <w:start w:val="1"/>
      <w:numFmt w:val="bullet"/>
      <w:lvlText w:val=""/>
      <w:lvlJc w:val="left"/>
      <w:pPr>
        <w:ind w:left="6480" w:hanging="360"/>
      </w:pPr>
      <w:rPr>
        <w:rFonts w:ascii="Wingdings" w:hAnsi="Wingdings" w:hint="default"/>
      </w:rPr>
    </w:lvl>
  </w:abstractNum>
  <w:abstractNum w:abstractNumId="5" w15:restartNumberingAfterBreak="0">
    <w:nsid w:val="22C48347"/>
    <w:multiLevelType w:val="hybridMultilevel"/>
    <w:tmpl w:val="0974F91E"/>
    <w:lvl w:ilvl="0" w:tplc="AE929282">
      <w:start w:val="1"/>
      <w:numFmt w:val="bullet"/>
      <w:lvlText w:val="·"/>
      <w:lvlJc w:val="left"/>
      <w:pPr>
        <w:ind w:left="720" w:hanging="360"/>
      </w:pPr>
      <w:rPr>
        <w:rFonts w:ascii="Symbol" w:hAnsi="Symbol" w:hint="default"/>
      </w:rPr>
    </w:lvl>
    <w:lvl w:ilvl="1" w:tplc="25D23A9C">
      <w:start w:val="1"/>
      <w:numFmt w:val="bullet"/>
      <w:lvlText w:val="o"/>
      <w:lvlJc w:val="left"/>
      <w:pPr>
        <w:ind w:left="1440" w:hanging="360"/>
      </w:pPr>
      <w:rPr>
        <w:rFonts w:ascii="Courier New" w:hAnsi="Courier New" w:hint="default"/>
      </w:rPr>
    </w:lvl>
    <w:lvl w:ilvl="2" w:tplc="E8B2B566">
      <w:start w:val="1"/>
      <w:numFmt w:val="bullet"/>
      <w:lvlText w:val=""/>
      <w:lvlJc w:val="left"/>
      <w:pPr>
        <w:ind w:left="2160" w:hanging="360"/>
      </w:pPr>
      <w:rPr>
        <w:rFonts w:ascii="Wingdings" w:hAnsi="Wingdings" w:hint="default"/>
      </w:rPr>
    </w:lvl>
    <w:lvl w:ilvl="3" w:tplc="8ED4CEFA">
      <w:start w:val="1"/>
      <w:numFmt w:val="bullet"/>
      <w:lvlText w:val=""/>
      <w:lvlJc w:val="left"/>
      <w:pPr>
        <w:ind w:left="2880" w:hanging="360"/>
      </w:pPr>
      <w:rPr>
        <w:rFonts w:ascii="Symbol" w:hAnsi="Symbol" w:hint="default"/>
      </w:rPr>
    </w:lvl>
    <w:lvl w:ilvl="4" w:tplc="05387518">
      <w:start w:val="1"/>
      <w:numFmt w:val="bullet"/>
      <w:lvlText w:val="o"/>
      <w:lvlJc w:val="left"/>
      <w:pPr>
        <w:ind w:left="3600" w:hanging="360"/>
      </w:pPr>
      <w:rPr>
        <w:rFonts w:ascii="Courier New" w:hAnsi="Courier New" w:hint="default"/>
      </w:rPr>
    </w:lvl>
    <w:lvl w:ilvl="5" w:tplc="AF643740">
      <w:start w:val="1"/>
      <w:numFmt w:val="bullet"/>
      <w:lvlText w:val=""/>
      <w:lvlJc w:val="left"/>
      <w:pPr>
        <w:ind w:left="4320" w:hanging="360"/>
      </w:pPr>
      <w:rPr>
        <w:rFonts w:ascii="Wingdings" w:hAnsi="Wingdings" w:hint="default"/>
      </w:rPr>
    </w:lvl>
    <w:lvl w:ilvl="6" w:tplc="05141752">
      <w:start w:val="1"/>
      <w:numFmt w:val="bullet"/>
      <w:lvlText w:val=""/>
      <w:lvlJc w:val="left"/>
      <w:pPr>
        <w:ind w:left="5040" w:hanging="360"/>
      </w:pPr>
      <w:rPr>
        <w:rFonts w:ascii="Symbol" w:hAnsi="Symbol" w:hint="default"/>
      </w:rPr>
    </w:lvl>
    <w:lvl w:ilvl="7" w:tplc="1032BE18">
      <w:start w:val="1"/>
      <w:numFmt w:val="bullet"/>
      <w:lvlText w:val="o"/>
      <w:lvlJc w:val="left"/>
      <w:pPr>
        <w:ind w:left="5760" w:hanging="360"/>
      </w:pPr>
      <w:rPr>
        <w:rFonts w:ascii="Courier New" w:hAnsi="Courier New" w:hint="default"/>
      </w:rPr>
    </w:lvl>
    <w:lvl w:ilvl="8" w:tplc="396064EC">
      <w:start w:val="1"/>
      <w:numFmt w:val="bullet"/>
      <w:lvlText w:val=""/>
      <w:lvlJc w:val="left"/>
      <w:pPr>
        <w:ind w:left="6480" w:hanging="360"/>
      </w:pPr>
      <w:rPr>
        <w:rFonts w:ascii="Wingdings" w:hAnsi="Wingdings" w:hint="default"/>
      </w:rPr>
    </w:lvl>
  </w:abstractNum>
  <w:abstractNum w:abstractNumId="6" w15:restartNumberingAfterBreak="0">
    <w:nsid w:val="3554F731"/>
    <w:multiLevelType w:val="hybridMultilevel"/>
    <w:tmpl w:val="BC46751C"/>
    <w:lvl w:ilvl="0" w:tplc="2732F1B2">
      <w:start w:val="1"/>
      <w:numFmt w:val="bullet"/>
      <w:lvlText w:val="·"/>
      <w:lvlJc w:val="left"/>
      <w:pPr>
        <w:ind w:left="720" w:hanging="360"/>
      </w:pPr>
      <w:rPr>
        <w:rFonts w:ascii="Symbol" w:hAnsi="Symbol" w:hint="default"/>
      </w:rPr>
    </w:lvl>
    <w:lvl w:ilvl="1" w:tplc="FC7A9662">
      <w:start w:val="1"/>
      <w:numFmt w:val="bullet"/>
      <w:lvlText w:val="o"/>
      <w:lvlJc w:val="left"/>
      <w:pPr>
        <w:ind w:left="1440" w:hanging="360"/>
      </w:pPr>
      <w:rPr>
        <w:rFonts w:ascii="Courier New" w:hAnsi="Courier New" w:hint="default"/>
      </w:rPr>
    </w:lvl>
    <w:lvl w:ilvl="2" w:tplc="BEDC75B8">
      <w:start w:val="1"/>
      <w:numFmt w:val="bullet"/>
      <w:lvlText w:val=""/>
      <w:lvlJc w:val="left"/>
      <w:pPr>
        <w:ind w:left="2160" w:hanging="360"/>
      </w:pPr>
      <w:rPr>
        <w:rFonts w:ascii="Wingdings" w:hAnsi="Wingdings" w:hint="default"/>
      </w:rPr>
    </w:lvl>
    <w:lvl w:ilvl="3" w:tplc="A7A86CE2">
      <w:start w:val="1"/>
      <w:numFmt w:val="bullet"/>
      <w:lvlText w:val=""/>
      <w:lvlJc w:val="left"/>
      <w:pPr>
        <w:ind w:left="2880" w:hanging="360"/>
      </w:pPr>
      <w:rPr>
        <w:rFonts w:ascii="Symbol" w:hAnsi="Symbol" w:hint="default"/>
      </w:rPr>
    </w:lvl>
    <w:lvl w:ilvl="4" w:tplc="9696A438">
      <w:start w:val="1"/>
      <w:numFmt w:val="bullet"/>
      <w:lvlText w:val="o"/>
      <w:lvlJc w:val="left"/>
      <w:pPr>
        <w:ind w:left="3600" w:hanging="360"/>
      </w:pPr>
      <w:rPr>
        <w:rFonts w:ascii="Courier New" w:hAnsi="Courier New" w:hint="default"/>
      </w:rPr>
    </w:lvl>
    <w:lvl w:ilvl="5" w:tplc="793C99A8">
      <w:start w:val="1"/>
      <w:numFmt w:val="bullet"/>
      <w:lvlText w:val=""/>
      <w:lvlJc w:val="left"/>
      <w:pPr>
        <w:ind w:left="4320" w:hanging="360"/>
      </w:pPr>
      <w:rPr>
        <w:rFonts w:ascii="Wingdings" w:hAnsi="Wingdings" w:hint="default"/>
      </w:rPr>
    </w:lvl>
    <w:lvl w:ilvl="6" w:tplc="6178AE32">
      <w:start w:val="1"/>
      <w:numFmt w:val="bullet"/>
      <w:lvlText w:val=""/>
      <w:lvlJc w:val="left"/>
      <w:pPr>
        <w:ind w:left="5040" w:hanging="360"/>
      </w:pPr>
      <w:rPr>
        <w:rFonts w:ascii="Symbol" w:hAnsi="Symbol" w:hint="default"/>
      </w:rPr>
    </w:lvl>
    <w:lvl w:ilvl="7" w:tplc="64348364">
      <w:start w:val="1"/>
      <w:numFmt w:val="bullet"/>
      <w:lvlText w:val="o"/>
      <w:lvlJc w:val="left"/>
      <w:pPr>
        <w:ind w:left="5760" w:hanging="360"/>
      </w:pPr>
      <w:rPr>
        <w:rFonts w:ascii="Courier New" w:hAnsi="Courier New" w:hint="default"/>
      </w:rPr>
    </w:lvl>
    <w:lvl w:ilvl="8" w:tplc="14EE52D6">
      <w:start w:val="1"/>
      <w:numFmt w:val="bullet"/>
      <w:lvlText w:val=""/>
      <w:lvlJc w:val="left"/>
      <w:pPr>
        <w:ind w:left="6480" w:hanging="360"/>
      </w:pPr>
      <w:rPr>
        <w:rFonts w:ascii="Wingdings" w:hAnsi="Wingdings" w:hint="default"/>
      </w:rPr>
    </w:lvl>
  </w:abstractNum>
  <w:abstractNum w:abstractNumId="7"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6CDCD685"/>
    <w:multiLevelType w:val="hybridMultilevel"/>
    <w:tmpl w:val="25E42258"/>
    <w:lvl w:ilvl="0" w:tplc="1466ED0A">
      <w:start w:val="1"/>
      <w:numFmt w:val="bullet"/>
      <w:lvlText w:val=""/>
      <w:lvlJc w:val="left"/>
      <w:pPr>
        <w:ind w:left="720" w:hanging="360"/>
      </w:pPr>
      <w:rPr>
        <w:rFonts w:ascii="Symbol" w:hAnsi="Symbol" w:hint="default"/>
      </w:rPr>
    </w:lvl>
    <w:lvl w:ilvl="1" w:tplc="3A4E15C0">
      <w:start w:val="1"/>
      <w:numFmt w:val="bullet"/>
      <w:lvlText w:val="o"/>
      <w:lvlJc w:val="left"/>
      <w:pPr>
        <w:ind w:left="1440" w:hanging="360"/>
      </w:pPr>
      <w:rPr>
        <w:rFonts w:ascii="Courier New" w:hAnsi="Courier New" w:hint="default"/>
      </w:rPr>
    </w:lvl>
    <w:lvl w:ilvl="2" w:tplc="CACA5BAE">
      <w:start w:val="1"/>
      <w:numFmt w:val="bullet"/>
      <w:lvlText w:val=""/>
      <w:lvlJc w:val="left"/>
      <w:pPr>
        <w:ind w:left="2160" w:hanging="360"/>
      </w:pPr>
      <w:rPr>
        <w:rFonts w:ascii="Wingdings" w:hAnsi="Wingdings" w:hint="default"/>
      </w:rPr>
    </w:lvl>
    <w:lvl w:ilvl="3" w:tplc="823CDAA0">
      <w:start w:val="1"/>
      <w:numFmt w:val="bullet"/>
      <w:lvlText w:val=""/>
      <w:lvlJc w:val="left"/>
      <w:pPr>
        <w:ind w:left="2880" w:hanging="360"/>
      </w:pPr>
      <w:rPr>
        <w:rFonts w:ascii="Symbol" w:hAnsi="Symbol" w:hint="default"/>
      </w:rPr>
    </w:lvl>
    <w:lvl w:ilvl="4" w:tplc="F03A766C">
      <w:start w:val="1"/>
      <w:numFmt w:val="bullet"/>
      <w:lvlText w:val="o"/>
      <w:lvlJc w:val="left"/>
      <w:pPr>
        <w:ind w:left="3600" w:hanging="360"/>
      </w:pPr>
      <w:rPr>
        <w:rFonts w:ascii="Courier New" w:hAnsi="Courier New" w:hint="default"/>
      </w:rPr>
    </w:lvl>
    <w:lvl w:ilvl="5" w:tplc="88C09AD4">
      <w:start w:val="1"/>
      <w:numFmt w:val="bullet"/>
      <w:lvlText w:val=""/>
      <w:lvlJc w:val="left"/>
      <w:pPr>
        <w:ind w:left="4320" w:hanging="360"/>
      </w:pPr>
      <w:rPr>
        <w:rFonts w:ascii="Wingdings" w:hAnsi="Wingdings" w:hint="default"/>
      </w:rPr>
    </w:lvl>
    <w:lvl w:ilvl="6" w:tplc="591CE20C">
      <w:start w:val="1"/>
      <w:numFmt w:val="bullet"/>
      <w:lvlText w:val=""/>
      <w:lvlJc w:val="left"/>
      <w:pPr>
        <w:ind w:left="5040" w:hanging="360"/>
      </w:pPr>
      <w:rPr>
        <w:rFonts w:ascii="Symbol" w:hAnsi="Symbol" w:hint="default"/>
      </w:rPr>
    </w:lvl>
    <w:lvl w:ilvl="7" w:tplc="9760E432">
      <w:start w:val="1"/>
      <w:numFmt w:val="bullet"/>
      <w:lvlText w:val="o"/>
      <w:lvlJc w:val="left"/>
      <w:pPr>
        <w:ind w:left="5760" w:hanging="360"/>
      </w:pPr>
      <w:rPr>
        <w:rFonts w:ascii="Courier New" w:hAnsi="Courier New" w:hint="default"/>
      </w:rPr>
    </w:lvl>
    <w:lvl w:ilvl="8" w:tplc="D550EEE6">
      <w:start w:val="1"/>
      <w:numFmt w:val="bullet"/>
      <w:lvlText w:val=""/>
      <w:lvlJc w:val="left"/>
      <w:pPr>
        <w:ind w:left="6480" w:hanging="360"/>
      </w:pPr>
      <w:rPr>
        <w:rFonts w:ascii="Wingdings" w:hAnsi="Wingdings" w:hint="default"/>
      </w:rPr>
    </w:lvl>
  </w:abstractNum>
  <w:num w:numId="1" w16cid:durableId="150414717">
    <w:abstractNumId w:val="6"/>
  </w:num>
  <w:num w:numId="2" w16cid:durableId="1025129745">
    <w:abstractNumId w:val="5"/>
  </w:num>
  <w:num w:numId="3" w16cid:durableId="720788662">
    <w:abstractNumId w:val="0"/>
  </w:num>
  <w:num w:numId="4" w16cid:durableId="864750527">
    <w:abstractNumId w:val="8"/>
  </w:num>
  <w:num w:numId="5" w16cid:durableId="81027098">
    <w:abstractNumId w:val="4"/>
  </w:num>
  <w:num w:numId="6" w16cid:durableId="1575702170">
    <w:abstractNumId w:val="2"/>
  </w:num>
  <w:num w:numId="7" w16cid:durableId="690766030">
    <w:abstractNumId w:val="7"/>
  </w:num>
  <w:num w:numId="8" w16cid:durableId="1463842467">
    <w:abstractNumId w:val="1"/>
  </w:num>
  <w:num w:numId="9" w16cid:durableId="5151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74"/>
    <w:rsid w:val="00002C38"/>
    <w:rsid w:val="000056B5"/>
    <w:rsid w:val="000078A0"/>
    <w:rsid w:val="00023E94"/>
    <w:rsid w:val="000319FA"/>
    <w:rsid w:val="000435DD"/>
    <w:rsid w:val="00047391"/>
    <w:rsid w:val="00051430"/>
    <w:rsid w:val="00065DE2"/>
    <w:rsid w:val="00084175"/>
    <w:rsid w:val="0008426C"/>
    <w:rsid w:val="000918E8"/>
    <w:rsid w:val="000A698E"/>
    <w:rsid w:val="000C494C"/>
    <w:rsid w:val="000C60DD"/>
    <w:rsid w:val="001078CF"/>
    <w:rsid w:val="00112E04"/>
    <w:rsid w:val="00124CDF"/>
    <w:rsid w:val="00140E3D"/>
    <w:rsid w:val="00145DEC"/>
    <w:rsid w:val="00147E4A"/>
    <w:rsid w:val="00155D23"/>
    <w:rsid w:val="00172687"/>
    <w:rsid w:val="00177097"/>
    <w:rsid w:val="00182B43"/>
    <w:rsid w:val="001A19D9"/>
    <w:rsid w:val="001C438F"/>
    <w:rsid w:val="001C56F7"/>
    <w:rsid w:val="001C67B5"/>
    <w:rsid w:val="001D79FC"/>
    <w:rsid w:val="001E00B7"/>
    <w:rsid w:val="001E55E6"/>
    <w:rsid w:val="00202D39"/>
    <w:rsid w:val="00204839"/>
    <w:rsid w:val="002108DB"/>
    <w:rsid w:val="00216FC4"/>
    <w:rsid w:val="00224292"/>
    <w:rsid w:val="002340F3"/>
    <w:rsid w:val="00245737"/>
    <w:rsid w:val="00246CE7"/>
    <w:rsid w:val="00280050"/>
    <w:rsid w:val="00282A99"/>
    <w:rsid w:val="00285079"/>
    <w:rsid w:val="002B2CEF"/>
    <w:rsid w:val="002B5115"/>
    <w:rsid w:val="002C5589"/>
    <w:rsid w:val="002D051C"/>
    <w:rsid w:val="002D145F"/>
    <w:rsid w:val="002D5943"/>
    <w:rsid w:val="002E1746"/>
    <w:rsid w:val="002E1B99"/>
    <w:rsid w:val="003001D6"/>
    <w:rsid w:val="00302C4B"/>
    <w:rsid w:val="003041FA"/>
    <w:rsid w:val="003106A1"/>
    <w:rsid w:val="00312DEF"/>
    <w:rsid w:val="00320AF7"/>
    <w:rsid w:val="00322319"/>
    <w:rsid w:val="00326629"/>
    <w:rsid w:val="0033417E"/>
    <w:rsid w:val="003403AE"/>
    <w:rsid w:val="003463A8"/>
    <w:rsid w:val="0035775A"/>
    <w:rsid w:val="00363A30"/>
    <w:rsid w:val="003642B3"/>
    <w:rsid w:val="003659D8"/>
    <w:rsid w:val="00372B9B"/>
    <w:rsid w:val="00375BC1"/>
    <w:rsid w:val="003A398B"/>
    <w:rsid w:val="003B61B1"/>
    <w:rsid w:val="003B6E2E"/>
    <w:rsid w:val="003D29CC"/>
    <w:rsid w:val="003D583B"/>
    <w:rsid w:val="003D72C0"/>
    <w:rsid w:val="003E15EF"/>
    <w:rsid w:val="003F02C8"/>
    <w:rsid w:val="0042353D"/>
    <w:rsid w:val="00440978"/>
    <w:rsid w:val="004424F5"/>
    <w:rsid w:val="00442C91"/>
    <w:rsid w:val="004540FA"/>
    <w:rsid w:val="00455E10"/>
    <w:rsid w:val="00481138"/>
    <w:rsid w:val="00484AFB"/>
    <w:rsid w:val="004A1AFE"/>
    <w:rsid w:val="004A79BA"/>
    <w:rsid w:val="004B448F"/>
    <w:rsid w:val="004C1FCE"/>
    <w:rsid w:val="004C6080"/>
    <w:rsid w:val="004D7532"/>
    <w:rsid w:val="004E0901"/>
    <w:rsid w:val="004E450B"/>
    <w:rsid w:val="004F1034"/>
    <w:rsid w:val="004F10E1"/>
    <w:rsid w:val="0051017B"/>
    <w:rsid w:val="005120E4"/>
    <w:rsid w:val="00516019"/>
    <w:rsid w:val="00554EAB"/>
    <w:rsid w:val="00561905"/>
    <w:rsid w:val="00563CEC"/>
    <w:rsid w:val="005722A4"/>
    <w:rsid w:val="00594405"/>
    <w:rsid w:val="005A25EE"/>
    <w:rsid w:val="005A4C64"/>
    <w:rsid w:val="005B01F0"/>
    <w:rsid w:val="005B6E9D"/>
    <w:rsid w:val="005C736A"/>
    <w:rsid w:val="005D2186"/>
    <w:rsid w:val="005D4C4F"/>
    <w:rsid w:val="00601778"/>
    <w:rsid w:val="006108A5"/>
    <w:rsid w:val="00612CC3"/>
    <w:rsid w:val="006167C5"/>
    <w:rsid w:val="00636E0C"/>
    <w:rsid w:val="00652681"/>
    <w:rsid w:val="006738C0"/>
    <w:rsid w:val="00683E93"/>
    <w:rsid w:val="0068512C"/>
    <w:rsid w:val="006A12EE"/>
    <w:rsid w:val="006A606E"/>
    <w:rsid w:val="006B1957"/>
    <w:rsid w:val="006B3446"/>
    <w:rsid w:val="006B4595"/>
    <w:rsid w:val="006C4C60"/>
    <w:rsid w:val="006D06BA"/>
    <w:rsid w:val="006E0796"/>
    <w:rsid w:val="006E188D"/>
    <w:rsid w:val="006E722D"/>
    <w:rsid w:val="00703243"/>
    <w:rsid w:val="00704DBA"/>
    <w:rsid w:val="0071450C"/>
    <w:rsid w:val="007247F0"/>
    <w:rsid w:val="007324D6"/>
    <w:rsid w:val="007360DB"/>
    <w:rsid w:val="00736512"/>
    <w:rsid w:val="00743461"/>
    <w:rsid w:val="00746D68"/>
    <w:rsid w:val="00751C29"/>
    <w:rsid w:val="00753A27"/>
    <w:rsid w:val="007674AC"/>
    <w:rsid w:val="007965C3"/>
    <w:rsid w:val="007A1850"/>
    <w:rsid w:val="007B607E"/>
    <w:rsid w:val="007B6372"/>
    <w:rsid w:val="007C2AFA"/>
    <w:rsid w:val="007C2EFD"/>
    <w:rsid w:val="007D2C27"/>
    <w:rsid w:val="007E0B41"/>
    <w:rsid w:val="007F045D"/>
    <w:rsid w:val="00807293"/>
    <w:rsid w:val="0082574E"/>
    <w:rsid w:val="0083062D"/>
    <w:rsid w:val="00830F74"/>
    <w:rsid w:val="008356EC"/>
    <w:rsid w:val="00865D7C"/>
    <w:rsid w:val="008777FE"/>
    <w:rsid w:val="008809B3"/>
    <w:rsid w:val="00880F77"/>
    <w:rsid w:val="00884F1B"/>
    <w:rsid w:val="008A2777"/>
    <w:rsid w:val="008A2A4A"/>
    <w:rsid w:val="008E028E"/>
    <w:rsid w:val="008E6A2C"/>
    <w:rsid w:val="008F2F01"/>
    <w:rsid w:val="00904F72"/>
    <w:rsid w:val="009054BB"/>
    <w:rsid w:val="00916B38"/>
    <w:rsid w:val="009311B1"/>
    <w:rsid w:val="00941115"/>
    <w:rsid w:val="00960D3A"/>
    <w:rsid w:val="0097494A"/>
    <w:rsid w:val="009A06BA"/>
    <w:rsid w:val="009B6A36"/>
    <w:rsid w:val="009C3587"/>
    <w:rsid w:val="009D08EB"/>
    <w:rsid w:val="009D33B9"/>
    <w:rsid w:val="009F6DAD"/>
    <w:rsid w:val="00A24BE3"/>
    <w:rsid w:val="00A40CBA"/>
    <w:rsid w:val="00A46D8C"/>
    <w:rsid w:val="00A5239F"/>
    <w:rsid w:val="00A52797"/>
    <w:rsid w:val="00A5383E"/>
    <w:rsid w:val="00A609DC"/>
    <w:rsid w:val="00A6588E"/>
    <w:rsid w:val="00A91241"/>
    <w:rsid w:val="00A92AED"/>
    <w:rsid w:val="00AA4A22"/>
    <w:rsid w:val="00AC45F5"/>
    <w:rsid w:val="00AD4A50"/>
    <w:rsid w:val="00AD7D2F"/>
    <w:rsid w:val="00AE15F7"/>
    <w:rsid w:val="00AE6CE2"/>
    <w:rsid w:val="00B01138"/>
    <w:rsid w:val="00B10333"/>
    <w:rsid w:val="00B179C6"/>
    <w:rsid w:val="00B272F1"/>
    <w:rsid w:val="00B60C97"/>
    <w:rsid w:val="00B63884"/>
    <w:rsid w:val="00B72047"/>
    <w:rsid w:val="00B93240"/>
    <w:rsid w:val="00BC50AD"/>
    <w:rsid w:val="00BD5B4C"/>
    <w:rsid w:val="00BE6164"/>
    <w:rsid w:val="00C047E8"/>
    <w:rsid w:val="00C07F60"/>
    <w:rsid w:val="00C16AB0"/>
    <w:rsid w:val="00C257AF"/>
    <w:rsid w:val="00C271E0"/>
    <w:rsid w:val="00C6775F"/>
    <w:rsid w:val="00C725F7"/>
    <w:rsid w:val="00C73658"/>
    <w:rsid w:val="00C76FB2"/>
    <w:rsid w:val="00C8231A"/>
    <w:rsid w:val="00C86722"/>
    <w:rsid w:val="00C96006"/>
    <w:rsid w:val="00C97F22"/>
    <w:rsid w:val="00CA5871"/>
    <w:rsid w:val="00CA6A67"/>
    <w:rsid w:val="00CF2843"/>
    <w:rsid w:val="00D36C2D"/>
    <w:rsid w:val="00D37BB5"/>
    <w:rsid w:val="00D45B20"/>
    <w:rsid w:val="00D56B7F"/>
    <w:rsid w:val="00D65F99"/>
    <w:rsid w:val="00D74AAD"/>
    <w:rsid w:val="00D8183B"/>
    <w:rsid w:val="00D91A94"/>
    <w:rsid w:val="00D94924"/>
    <w:rsid w:val="00D96037"/>
    <w:rsid w:val="00DA3D4E"/>
    <w:rsid w:val="00DB5F0D"/>
    <w:rsid w:val="00DC5CC6"/>
    <w:rsid w:val="00DC76E6"/>
    <w:rsid w:val="00DD445A"/>
    <w:rsid w:val="00DD4D45"/>
    <w:rsid w:val="00DD6F2F"/>
    <w:rsid w:val="00E44B7C"/>
    <w:rsid w:val="00E62D5B"/>
    <w:rsid w:val="00E62E2B"/>
    <w:rsid w:val="00E81682"/>
    <w:rsid w:val="00E834DB"/>
    <w:rsid w:val="00E86532"/>
    <w:rsid w:val="00EA398C"/>
    <w:rsid w:val="00EB0BA9"/>
    <w:rsid w:val="00EC5E03"/>
    <w:rsid w:val="00EE3116"/>
    <w:rsid w:val="00EE54DA"/>
    <w:rsid w:val="00EF7199"/>
    <w:rsid w:val="00EF7C7E"/>
    <w:rsid w:val="00F14D6C"/>
    <w:rsid w:val="00F272B9"/>
    <w:rsid w:val="00F31732"/>
    <w:rsid w:val="00F44C46"/>
    <w:rsid w:val="00F7177E"/>
    <w:rsid w:val="00F817DE"/>
    <w:rsid w:val="00F962B2"/>
    <w:rsid w:val="00FB0599"/>
    <w:rsid w:val="00FC08A1"/>
    <w:rsid w:val="00FC7F5A"/>
    <w:rsid w:val="00FE06B7"/>
    <w:rsid w:val="00FE686E"/>
    <w:rsid w:val="00FF4273"/>
    <w:rsid w:val="01B79142"/>
    <w:rsid w:val="01D1D5AD"/>
    <w:rsid w:val="02D828CD"/>
    <w:rsid w:val="03AFBEBE"/>
    <w:rsid w:val="05F3BBAA"/>
    <w:rsid w:val="060509C7"/>
    <w:rsid w:val="0848DC44"/>
    <w:rsid w:val="094FEFA9"/>
    <w:rsid w:val="0A575BB2"/>
    <w:rsid w:val="0A64C29F"/>
    <w:rsid w:val="0E01FA97"/>
    <w:rsid w:val="0ED390EB"/>
    <w:rsid w:val="0F2907D7"/>
    <w:rsid w:val="0FC4D8B9"/>
    <w:rsid w:val="0FDAC7C9"/>
    <w:rsid w:val="10370F04"/>
    <w:rsid w:val="1050FCF4"/>
    <w:rsid w:val="12275DAB"/>
    <w:rsid w:val="12CAD70C"/>
    <w:rsid w:val="13AAFB54"/>
    <w:rsid w:val="13B88690"/>
    <w:rsid w:val="140D1308"/>
    <w:rsid w:val="14495351"/>
    <w:rsid w:val="151383E5"/>
    <w:rsid w:val="16EA7FE6"/>
    <w:rsid w:val="17DA63BD"/>
    <w:rsid w:val="1A6102C2"/>
    <w:rsid w:val="1B4F1DD2"/>
    <w:rsid w:val="1BC745DE"/>
    <w:rsid w:val="1E342CBF"/>
    <w:rsid w:val="1E8EABC5"/>
    <w:rsid w:val="1EDE0222"/>
    <w:rsid w:val="20F88FCA"/>
    <w:rsid w:val="2133E5E4"/>
    <w:rsid w:val="2226F68A"/>
    <w:rsid w:val="2643E695"/>
    <w:rsid w:val="2A89F954"/>
    <w:rsid w:val="2C16928E"/>
    <w:rsid w:val="2CCFB357"/>
    <w:rsid w:val="2CD39BEE"/>
    <w:rsid w:val="2D6C6DC3"/>
    <w:rsid w:val="2DD578A8"/>
    <w:rsid w:val="2E136A79"/>
    <w:rsid w:val="2E9F7153"/>
    <w:rsid w:val="30D69C3E"/>
    <w:rsid w:val="31F287B0"/>
    <w:rsid w:val="3386EBB4"/>
    <w:rsid w:val="34CA7729"/>
    <w:rsid w:val="34CC5BA8"/>
    <w:rsid w:val="3559681B"/>
    <w:rsid w:val="36FF7568"/>
    <w:rsid w:val="37AE5057"/>
    <w:rsid w:val="3949B284"/>
    <w:rsid w:val="398EFAFE"/>
    <w:rsid w:val="3A44B0DA"/>
    <w:rsid w:val="3AC99336"/>
    <w:rsid w:val="3C2595BC"/>
    <w:rsid w:val="3C5F4FDD"/>
    <w:rsid w:val="3CDCAFA6"/>
    <w:rsid w:val="3E3DCA2B"/>
    <w:rsid w:val="43B096E0"/>
    <w:rsid w:val="449E6C24"/>
    <w:rsid w:val="44C69143"/>
    <w:rsid w:val="45C34D53"/>
    <w:rsid w:val="4798AF99"/>
    <w:rsid w:val="4A2B3E09"/>
    <w:rsid w:val="4C3CAD08"/>
    <w:rsid w:val="4D138079"/>
    <w:rsid w:val="4E587220"/>
    <w:rsid w:val="50904F3D"/>
    <w:rsid w:val="52459092"/>
    <w:rsid w:val="53A50C54"/>
    <w:rsid w:val="54CF0406"/>
    <w:rsid w:val="55CFA1D5"/>
    <w:rsid w:val="57FB47C8"/>
    <w:rsid w:val="5902BBBA"/>
    <w:rsid w:val="590BE011"/>
    <w:rsid w:val="5B583EE6"/>
    <w:rsid w:val="5B5E867E"/>
    <w:rsid w:val="5BFC0133"/>
    <w:rsid w:val="5C9C29A9"/>
    <w:rsid w:val="5CBD0687"/>
    <w:rsid w:val="5D02FB5E"/>
    <w:rsid w:val="5FF4F11B"/>
    <w:rsid w:val="64795202"/>
    <w:rsid w:val="65FC30A7"/>
    <w:rsid w:val="66BC43C2"/>
    <w:rsid w:val="6A283E8A"/>
    <w:rsid w:val="6C62BF8C"/>
    <w:rsid w:val="734E4062"/>
    <w:rsid w:val="74BF09FC"/>
    <w:rsid w:val="7778A89F"/>
    <w:rsid w:val="78D54BE5"/>
    <w:rsid w:val="79741F44"/>
    <w:rsid w:val="7B6504A1"/>
    <w:rsid w:val="7B908B7E"/>
    <w:rsid w:val="7CEECCB8"/>
    <w:rsid w:val="7EAFA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15E10767-D140-4EAF-9D28-A76C77F1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 w:type="paragraph" w:styleId="Revision">
    <w:name w:val="Revision"/>
    <w:hidden/>
    <w:uiPriority w:val="99"/>
    <w:semiHidden/>
    <w:rsid w:val="0042353D"/>
    <w:pPr>
      <w:spacing w:after="0" w:line="240" w:lineRule="auto"/>
    </w:pPr>
    <w:rPr>
      <w:rFonts w:asciiTheme="minorHAnsi" w:hAnsiTheme="minorHAnsi" w:cstheme="minorBidi"/>
      <w:color w:val="262626" w:themeColor="text1" w:themeTint="D9"/>
      <w:sz w:val="20"/>
      <w:szCs w:val="20"/>
    </w:rPr>
  </w:style>
  <w:style w:type="paragraph" w:customStyle="1" w:styleId="paragraph">
    <w:name w:val="paragraph"/>
    <w:basedOn w:val="Normal"/>
    <w:rsid w:val="008F2F0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F2F01"/>
  </w:style>
  <w:style w:type="character" w:customStyle="1" w:styleId="eop">
    <w:name w:val="eop"/>
    <w:basedOn w:val="DefaultParagraphFont"/>
    <w:rsid w:val="008F2F01"/>
  </w:style>
  <w:style w:type="paragraph" w:customStyle="1" w:styleId="Definition">
    <w:name w:val="Definition"/>
    <w:aliases w:val="dd"/>
    <w:basedOn w:val="Normal"/>
    <w:rsid w:val="00084175"/>
    <w:pPr>
      <w:spacing w:before="180" w:after="0" w:line="240" w:lineRule="auto"/>
      <w:ind w:left="1134"/>
    </w:pPr>
    <w:rPr>
      <w:rFonts w:ascii="Times New Roman" w:eastAsia="Times New Roman" w:hAnsi="Times New Roman" w:cs="Times New Roman"/>
      <w:color w:val="auto"/>
      <w:sz w:val="22"/>
      <w:lang w:eastAsia="en-AU"/>
    </w:rPr>
  </w:style>
  <w:style w:type="table" w:styleId="TableGrid">
    <w:name w:val="Table Grid"/>
    <w:basedOn w:val="TableNormal"/>
    <w:rsid w:val="00084175"/>
    <w:pPr>
      <w:spacing w:after="0" w:line="240" w:lineRule="auto"/>
    </w:pPr>
    <w:rPr>
      <w:rFonts w:ascii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08A1"/>
    <w:rPr>
      <w:rFonts w:ascii="Segoe UI" w:hAnsi="Segoe UI" w:cs="Segoe UI" w:hint="default"/>
      <w:color w:val="262626"/>
      <w:sz w:val="18"/>
      <w:szCs w:val="18"/>
    </w:rPr>
  </w:style>
  <w:style w:type="paragraph" w:customStyle="1" w:styleId="pf0">
    <w:name w:val="pf0"/>
    <w:basedOn w:val="Normal"/>
    <w:rsid w:val="00023E9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2888">
      <w:bodyDiv w:val="1"/>
      <w:marLeft w:val="0"/>
      <w:marRight w:val="0"/>
      <w:marTop w:val="0"/>
      <w:marBottom w:val="0"/>
      <w:divBdr>
        <w:top w:val="none" w:sz="0" w:space="0" w:color="auto"/>
        <w:left w:val="none" w:sz="0" w:space="0" w:color="auto"/>
        <w:bottom w:val="none" w:sz="0" w:space="0" w:color="auto"/>
        <w:right w:val="none" w:sz="0" w:space="0" w:color="auto"/>
      </w:divBdr>
    </w:div>
    <w:div w:id="873612963">
      <w:bodyDiv w:val="1"/>
      <w:marLeft w:val="0"/>
      <w:marRight w:val="0"/>
      <w:marTop w:val="0"/>
      <w:marBottom w:val="0"/>
      <w:divBdr>
        <w:top w:val="none" w:sz="0" w:space="0" w:color="auto"/>
        <w:left w:val="none" w:sz="0" w:space="0" w:color="auto"/>
        <w:bottom w:val="none" w:sz="0" w:space="0" w:color="auto"/>
        <w:right w:val="none" w:sz="0" w:space="0" w:color="auto"/>
      </w:divBdr>
    </w:div>
    <w:div w:id="1330404103">
      <w:bodyDiv w:val="1"/>
      <w:marLeft w:val="0"/>
      <w:marRight w:val="0"/>
      <w:marTop w:val="0"/>
      <w:marBottom w:val="0"/>
      <w:divBdr>
        <w:top w:val="none" w:sz="0" w:space="0" w:color="auto"/>
        <w:left w:val="none" w:sz="0" w:space="0" w:color="auto"/>
        <w:bottom w:val="none" w:sz="0" w:space="0" w:color="auto"/>
        <w:right w:val="none" w:sz="0" w:space="0" w:color="auto"/>
      </w:divBdr>
    </w:div>
    <w:div w:id="21345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9D66DE26C9B54EB85D961EE5D231E1" ma:contentTypeVersion="" ma:contentTypeDescription="PDMS Document Site Content Type" ma:contentTypeScope="" ma:versionID="d16671f20838b3e3554a875fefea6ac8">
  <xsd:schema xmlns:xsd="http://www.w3.org/2001/XMLSchema" xmlns:xs="http://www.w3.org/2001/XMLSchema" xmlns:p="http://schemas.microsoft.com/office/2006/metadata/properties" xmlns:ns2="2D0C3A56-38A9-40F4-94AF-80532B8F20D0" targetNamespace="http://schemas.microsoft.com/office/2006/metadata/properties" ma:root="true" ma:fieldsID="a23bc4ac1c9bb88166f5a7d689750441" ns2:_="">
    <xsd:import namespace="2D0C3A56-38A9-40F4-94AF-80532B8F20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C3A56-38A9-40F4-94AF-80532B8F20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D0C3A56-38A9-40F4-94AF-80532B8F20D0" xsi:nil="true"/>
  </documentManagement>
</p:properties>
</file>

<file path=customXml/itemProps1.xml><?xml version="1.0" encoding="utf-8"?>
<ds:datastoreItem xmlns:ds="http://schemas.openxmlformats.org/officeDocument/2006/customXml" ds:itemID="{02F3263E-A0B8-4FD1-BAFB-D7E0979C6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C3A56-38A9-40F4-94AF-80532B8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89A26-CD1B-47F1-BD46-8130C9DCA2B7}">
  <ds:schemaRefs>
    <ds:schemaRef ds:uri="http://schemas.microsoft.com/sharepoint/v3/contenttype/forms"/>
  </ds:schemaRefs>
</ds:datastoreItem>
</file>

<file path=customXml/itemProps3.xml><?xml version="1.0" encoding="utf-8"?>
<ds:datastoreItem xmlns:ds="http://schemas.openxmlformats.org/officeDocument/2006/customXml" ds:itemID="{E8A79936-8B7D-43D7-AF2B-6850D067332F}">
  <ds:schemaRefs>
    <ds:schemaRef ds:uri="http://schemas.openxmlformats.org/officeDocument/2006/bibliography"/>
  </ds:schemaRefs>
</ds:datastoreItem>
</file>

<file path=customXml/itemProps4.xml><?xml version="1.0" encoding="utf-8"?>
<ds:datastoreItem xmlns:ds="http://schemas.openxmlformats.org/officeDocument/2006/customXml" ds:itemID="{BD859DC8-3761-495E-B135-05942A4620CB}">
  <ds:schemaRefs>
    <ds:schemaRef ds:uri="http://schemas.microsoft.com/office/2006/metadata/properties"/>
    <ds:schemaRef ds:uri="http://schemas.microsoft.com/office/infopath/2007/PartnerControls"/>
    <ds:schemaRef ds:uri="2D0C3A56-38A9-40F4-94AF-80532B8F20D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BELACIC, Diana</cp:lastModifiedBy>
  <cp:revision>4</cp:revision>
  <dcterms:created xsi:type="dcterms:W3CDTF">2024-07-04T10:43:00Z</dcterms:created>
  <dcterms:modified xsi:type="dcterms:W3CDTF">2024-07-08T05:55:00Z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0x010100266966F133664895A6EE3632470D45F500069D66DE26C9B54EB85D961EE5D231E1</vt:lpwstr>
  </property>
  <property fmtid="{D5CDD505-2E9C-101B-9397-08002B2CF9AE}" pid="3" name="MediaServiceImageTags">
    <vt:lpwstr/>
  </property>
</Properties>
</file>