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4060D" w14:textId="19A1483B" w:rsidR="005E317F" w:rsidRPr="00D15A4D" w:rsidRDefault="005E317F" w:rsidP="42CFC087">
      <w:pPr>
        <w:rPr>
          <w:sz w:val="28"/>
          <w:szCs w:val="28"/>
        </w:rPr>
      </w:pPr>
      <w:r>
        <w:br/>
      </w:r>
      <w:r w:rsidR="7D6BCDFA">
        <w:t xml:space="preserve"> </w:t>
      </w:r>
      <w:r>
        <w:rPr>
          <w:noProof/>
          <w:lang w:eastAsia="en-AU"/>
        </w:rPr>
        <w:drawing>
          <wp:inline distT="0" distB="0" distL="0" distR="0" wp14:anchorId="2D2B6140" wp14:editId="015F2FBA">
            <wp:extent cx="1503328" cy="1105200"/>
            <wp:effectExtent l="0" t="0" r="1905" b="0"/>
            <wp:docPr id="701755458"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3328" cy="1105200"/>
                    </a:xfrm>
                    <a:prstGeom prst="rect">
                      <a:avLst/>
                    </a:prstGeom>
                  </pic:spPr>
                </pic:pic>
              </a:graphicData>
            </a:graphic>
          </wp:inline>
        </w:drawing>
      </w:r>
    </w:p>
    <w:p w14:paraId="231904C1" w14:textId="77777777" w:rsidR="005E317F" w:rsidRPr="00D15A4D" w:rsidRDefault="005E317F" w:rsidP="005E317F">
      <w:pPr>
        <w:rPr>
          <w:sz w:val="19"/>
        </w:rPr>
      </w:pPr>
    </w:p>
    <w:p w14:paraId="11D82666" w14:textId="28619A79" w:rsidR="005E317F" w:rsidRPr="00D15A4D" w:rsidRDefault="003F506B" w:rsidP="005E317F">
      <w:pPr>
        <w:pStyle w:val="ShortT"/>
      </w:pPr>
      <w:bookmarkStart w:id="0" w:name="Determination_Title"/>
      <w:r w:rsidRPr="00D15A4D">
        <w:t>Defence Determination</w:t>
      </w:r>
      <w:r w:rsidR="00506A01" w:rsidRPr="00D15A4D">
        <w:t>, Conditions of service</w:t>
      </w:r>
      <w:r w:rsidR="00CB02DB">
        <w:t xml:space="preserve"> Amendment </w:t>
      </w:r>
      <w:r w:rsidR="00506A01" w:rsidRPr="00D15A4D">
        <w:t>Determination</w:t>
      </w:r>
      <w:r w:rsidR="005E317F" w:rsidRPr="00D15A4D">
        <w:t xml:space="preserve"> </w:t>
      </w:r>
      <w:r w:rsidR="00E176E3">
        <w:t>2024</w:t>
      </w:r>
      <w:r w:rsidR="00A575F1">
        <w:t xml:space="preserve"> (No. </w:t>
      </w:r>
      <w:r w:rsidR="00CB02DB">
        <w:t>8</w:t>
      </w:r>
      <w:r w:rsidR="00A003BB">
        <w:t>)</w:t>
      </w:r>
      <w:bookmarkEnd w:id="0"/>
    </w:p>
    <w:p w14:paraId="2C45D911" w14:textId="3FE387F8" w:rsidR="005E317F" w:rsidRPr="00D15A4D" w:rsidRDefault="005E317F" w:rsidP="005E317F">
      <w:pPr>
        <w:pStyle w:val="SignCoverPageStart"/>
        <w:spacing w:before="240"/>
        <w:ind w:right="91"/>
        <w:rPr>
          <w:szCs w:val="22"/>
        </w:rPr>
      </w:pPr>
      <w:r w:rsidRPr="00D15A4D">
        <w:rPr>
          <w:szCs w:val="22"/>
        </w:rPr>
        <w:t xml:space="preserve">I, </w:t>
      </w:r>
      <w:r w:rsidR="00CB02DB">
        <w:rPr>
          <w:szCs w:val="22"/>
        </w:rPr>
        <w:t>Colonel Kirk Lloyd</w:t>
      </w:r>
      <w:r w:rsidR="00506A01" w:rsidRPr="00D15A4D">
        <w:rPr>
          <w:szCs w:val="22"/>
        </w:rPr>
        <w:t xml:space="preserve">, </w:t>
      </w:r>
      <w:r w:rsidR="00933B0F">
        <w:rPr>
          <w:szCs w:val="22"/>
        </w:rPr>
        <w:t xml:space="preserve">Acting </w:t>
      </w:r>
      <w:r w:rsidR="00506A01" w:rsidRPr="00D15A4D">
        <w:rPr>
          <w:szCs w:val="22"/>
        </w:rPr>
        <w:t>Assistant Secretary, People Policy and Employment Conditions,</w:t>
      </w:r>
      <w:r w:rsidRPr="00D15A4D">
        <w:rPr>
          <w:szCs w:val="22"/>
        </w:rPr>
        <w:t xml:space="preserve"> make the following </w:t>
      </w:r>
      <w:r w:rsidR="00506A01" w:rsidRPr="00D15A4D">
        <w:rPr>
          <w:szCs w:val="22"/>
        </w:rPr>
        <w:t xml:space="preserve">Determination under section 58B of the </w:t>
      </w:r>
      <w:r w:rsidR="00506A01" w:rsidRPr="00D15A4D">
        <w:rPr>
          <w:i/>
          <w:szCs w:val="22"/>
        </w:rPr>
        <w:t>Defence Act 1903</w:t>
      </w:r>
      <w:r w:rsidRPr="00D15A4D">
        <w:rPr>
          <w:szCs w:val="22"/>
        </w:rPr>
        <w:t>.</w:t>
      </w:r>
    </w:p>
    <w:p w14:paraId="0EA53BFE" w14:textId="38365056" w:rsidR="005E317F" w:rsidRPr="00D15A4D" w:rsidRDefault="005E317F" w:rsidP="005E317F">
      <w:pPr>
        <w:keepNext/>
        <w:spacing w:before="300" w:line="240" w:lineRule="atLeast"/>
        <w:ind w:right="397"/>
        <w:jc w:val="both"/>
        <w:rPr>
          <w:szCs w:val="22"/>
        </w:rPr>
      </w:pPr>
      <w:r w:rsidRPr="00D15A4D">
        <w:rPr>
          <w:szCs w:val="22"/>
        </w:rPr>
        <w:t>Dated</w:t>
      </w:r>
      <w:r w:rsidR="001170BF">
        <w:rPr>
          <w:szCs w:val="22"/>
        </w:rPr>
        <w:t xml:space="preserve"> 26 July </w:t>
      </w:r>
      <w:r w:rsidR="00E176E3">
        <w:rPr>
          <w:szCs w:val="22"/>
        </w:rPr>
        <w:t>2024</w:t>
      </w:r>
    </w:p>
    <w:p w14:paraId="73FB3871" w14:textId="37BD7680" w:rsidR="005E317F" w:rsidRPr="00D15A4D" w:rsidRDefault="00CB02DB" w:rsidP="005E317F">
      <w:pPr>
        <w:keepNext/>
        <w:tabs>
          <w:tab w:val="left" w:pos="3402"/>
        </w:tabs>
        <w:spacing w:before="1440" w:line="300" w:lineRule="atLeast"/>
        <w:ind w:right="397"/>
        <w:rPr>
          <w:b/>
          <w:szCs w:val="22"/>
        </w:rPr>
      </w:pPr>
      <w:r>
        <w:rPr>
          <w:szCs w:val="22"/>
        </w:rPr>
        <w:t>COL Kirk Lloyd</w:t>
      </w:r>
      <w:r w:rsidR="005E317F" w:rsidRPr="00D15A4D">
        <w:rPr>
          <w:szCs w:val="22"/>
        </w:rPr>
        <w:t xml:space="preserve"> </w:t>
      </w:r>
    </w:p>
    <w:p w14:paraId="07B13799" w14:textId="13BC8D5F" w:rsidR="00506A01" w:rsidRPr="00D15A4D" w:rsidRDefault="00CB02DB" w:rsidP="00506A01">
      <w:pPr>
        <w:pStyle w:val="SignCoverPageEnd"/>
        <w:ind w:right="91"/>
        <w:rPr>
          <w:sz w:val="22"/>
        </w:rPr>
      </w:pPr>
      <w:r>
        <w:rPr>
          <w:sz w:val="22"/>
        </w:rPr>
        <w:t xml:space="preserve">Acting </w:t>
      </w:r>
      <w:r w:rsidR="00506A01" w:rsidRPr="00D15A4D">
        <w:rPr>
          <w:sz w:val="22"/>
        </w:rPr>
        <w:t>Assistant Secretary</w:t>
      </w:r>
      <w:r w:rsidR="00506A01" w:rsidRPr="00D15A4D">
        <w:rPr>
          <w:sz w:val="22"/>
        </w:rPr>
        <w:br/>
        <w:t>People Policy and Employment Conditions</w:t>
      </w:r>
      <w:r w:rsidR="00506A01" w:rsidRPr="00D15A4D">
        <w:rPr>
          <w:sz w:val="22"/>
        </w:rPr>
        <w:br/>
        <w:t>Defence People Group</w:t>
      </w:r>
    </w:p>
    <w:p w14:paraId="34AE9577" w14:textId="77777777" w:rsidR="00B20990" w:rsidRPr="00D15A4D" w:rsidRDefault="00B20990" w:rsidP="00B20990"/>
    <w:p w14:paraId="28A8C881" w14:textId="77777777" w:rsidR="00B20990" w:rsidRPr="00D15A4D" w:rsidRDefault="00B20990" w:rsidP="00B20990">
      <w:pPr>
        <w:sectPr w:rsidR="00B20990" w:rsidRPr="00D15A4D" w:rsidSect="008417DF">
          <w:headerReference w:type="even" r:id="rId12"/>
          <w:headerReference w:type="default" r:id="rId13"/>
          <w:footerReference w:type="even" r:id="rId14"/>
          <w:footerReference w:type="default" r:id="rId15"/>
          <w:headerReference w:type="first" r:id="rId16"/>
          <w:type w:val="continuous"/>
          <w:pgSz w:w="11907" w:h="16839"/>
          <w:pgMar w:top="1134" w:right="1134" w:bottom="992" w:left="1418" w:header="720" w:footer="709" w:gutter="0"/>
          <w:cols w:space="708"/>
          <w:titlePg/>
          <w:docGrid w:linePitch="360"/>
        </w:sectPr>
      </w:pPr>
      <w:bookmarkStart w:id="1" w:name="_GoBack"/>
      <w:bookmarkEnd w:id="1"/>
    </w:p>
    <w:p w14:paraId="6E20C145" w14:textId="77777777" w:rsidR="00B20990" w:rsidRPr="00D15A4D" w:rsidRDefault="00B20990" w:rsidP="00B20990">
      <w:pPr>
        <w:outlineLvl w:val="0"/>
        <w:rPr>
          <w:sz w:val="36"/>
        </w:rPr>
      </w:pPr>
      <w:r w:rsidRPr="00D15A4D">
        <w:rPr>
          <w:sz w:val="36"/>
        </w:rPr>
        <w:lastRenderedPageBreak/>
        <w:t>Contents</w:t>
      </w:r>
    </w:p>
    <w:bookmarkStart w:id="2" w:name="BKCheck15B_2"/>
    <w:bookmarkEnd w:id="2"/>
    <w:p w14:paraId="755CE8E7" w14:textId="2AE7517F" w:rsidR="0058460D" w:rsidRDefault="00FA083A">
      <w:pPr>
        <w:pStyle w:val="TOC5"/>
        <w:rPr>
          <w:rFonts w:asciiTheme="minorHAnsi" w:eastAsiaTheme="minorEastAsia" w:hAnsiTheme="minorHAnsi" w:cstheme="minorBidi"/>
          <w:noProof/>
          <w:kern w:val="0"/>
          <w:sz w:val="22"/>
          <w:szCs w:val="22"/>
        </w:rPr>
      </w:pPr>
      <w:r>
        <w:fldChar w:fldCharType="begin"/>
      </w:r>
      <w:r>
        <w:instrText xml:space="preserve"> TOC \o "1-1" \t "Heading 6,6,Heading 7,7,Heading 8,8,Heading 9,9,ActHead 2,2,ActHead 3,3,ActHead 4,4,ActHead 5,5,ActHead 6,6,ActHead 7,7,ActHead 8,8,ActHead 9,9,ENotesHeading 1,2,ENotesHeading 2,3,ENotesHeading 3,5,SubPart(CASA),2,Head 2,2,Head 3,3" </w:instrText>
      </w:r>
      <w:r>
        <w:fldChar w:fldCharType="separate"/>
      </w:r>
      <w:r w:rsidR="0058460D">
        <w:rPr>
          <w:noProof/>
        </w:rPr>
        <w:t>1  Name</w:t>
      </w:r>
      <w:r w:rsidR="0058460D">
        <w:rPr>
          <w:noProof/>
        </w:rPr>
        <w:tab/>
      </w:r>
      <w:r w:rsidR="0058460D">
        <w:rPr>
          <w:noProof/>
        </w:rPr>
        <w:fldChar w:fldCharType="begin"/>
      </w:r>
      <w:r w:rsidR="0058460D">
        <w:rPr>
          <w:noProof/>
        </w:rPr>
        <w:instrText xml:space="preserve"> PAGEREF _Toc172533964 \h </w:instrText>
      </w:r>
      <w:r w:rsidR="0058460D">
        <w:rPr>
          <w:noProof/>
        </w:rPr>
      </w:r>
      <w:r w:rsidR="0058460D">
        <w:rPr>
          <w:noProof/>
        </w:rPr>
        <w:fldChar w:fldCharType="separate"/>
      </w:r>
      <w:r w:rsidR="0058460D">
        <w:rPr>
          <w:noProof/>
        </w:rPr>
        <w:t>1</w:t>
      </w:r>
      <w:r w:rsidR="0058460D">
        <w:rPr>
          <w:noProof/>
        </w:rPr>
        <w:fldChar w:fldCharType="end"/>
      </w:r>
    </w:p>
    <w:p w14:paraId="085FEE37" w14:textId="25581906" w:rsidR="0058460D" w:rsidRDefault="0058460D">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_Toc172533965 \h </w:instrText>
      </w:r>
      <w:r>
        <w:rPr>
          <w:noProof/>
        </w:rPr>
      </w:r>
      <w:r>
        <w:rPr>
          <w:noProof/>
        </w:rPr>
        <w:fldChar w:fldCharType="separate"/>
      </w:r>
      <w:r>
        <w:rPr>
          <w:noProof/>
        </w:rPr>
        <w:t>1</w:t>
      </w:r>
      <w:r>
        <w:rPr>
          <w:noProof/>
        </w:rPr>
        <w:fldChar w:fldCharType="end"/>
      </w:r>
    </w:p>
    <w:p w14:paraId="6342770A" w14:textId="5E5C390A" w:rsidR="0058460D" w:rsidRDefault="0058460D">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_Toc172533966 \h </w:instrText>
      </w:r>
      <w:r>
        <w:rPr>
          <w:noProof/>
        </w:rPr>
      </w:r>
      <w:r>
        <w:rPr>
          <w:noProof/>
        </w:rPr>
        <w:fldChar w:fldCharType="separate"/>
      </w:r>
      <w:r>
        <w:rPr>
          <w:noProof/>
        </w:rPr>
        <w:t>1</w:t>
      </w:r>
      <w:r>
        <w:rPr>
          <w:noProof/>
        </w:rPr>
        <w:fldChar w:fldCharType="end"/>
      </w:r>
    </w:p>
    <w:p w14:paraId="07DDAA48" w14:textId="0FD286FB" w:rsidR="0058460D" w:rsidRDefault="0058460D">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_Toc172533967 \h </w:instrText>
      </w:r>
      <w:r>
        <w:rPr>
          <w:noProof/>
        </w:rPr>
      </w:r>
      <w:r>
        <w:rPr>
          <w:noProof/>
        </w:rPr>
        <w:fldChar w:fldCharType="separate"/>
      </w:r>
      <w:r>
        <w:rPr>
          <w:noProof/>
        </w:rPr>
        <w:t>1</w:t>
      </w:r>
      <w:r>
        <w:rPr>
          <w:noProof/>
        </w:rPr>
        <w:fldChar w:fldCharType="end"/>
      </w:r>
    </w:p>
    <w:p w14:paraId="5DDA31FE" w14:textId="379CC7FF" w:rsidR="0058460D" w:rsidRDefault="0058460D">
      <w:pPr>
        <w:pStyle w:val="TOC6"/>
        <w:rPr>
          <w:rFonts w:asciiTheme="minorHAnsi" w:eastAsiaTheme="minorEastAsia" w:hAnsiTheme="minorHAnsi" w:cstheme="minorBidi"/>
          <w:b w:val="0"/>
          <w:noProof/>
          <w:kern w:val="0"/>
          <w:sz w:val="22"/>
          <w:szCs w:val="22"/>
        </w:rPr>
      </w:pPr>
      <w:r>
        <w:rPr>
          <w:noProof/>
        </w:rPr>
        <w:t>Schedule 1—Nuclear qualified submariners amendments</w:t>
      </w:r>
      <w:r>
        <w:rPr>
          <w:noProof/>
        </w:rPr>
        <w:tab/>
      </w:r>
      <w:r>
        <w:rPr>
          <w:noProof/>
        </w:rPr>
        <w:fldChar w:fldCharType="begin"/>
      </w:r>
      <w:r>
        <w:rPr>
          <w:noProof/>
        </w:rPr>
        <w:instrText xml:space="preserve"> PAGEREF _Toc172533968 \h </w:instrText>
      </w:r>
      <w:r>
        <w:rPr>
          <w:noProof/>
        </w:rPr>
      </w:r>
      <w:r>
        <w:rPr>
          <w:noProof/>
        </w:rPr>
        <w:fldChar w:fldCharType="separate"/>
      </w:r>
      <w:r>
        <w:rPr>
          <w:noProof/>
        </w:rPr>
        <w:t>2</w:t>
      </w:r>
      <w:r>
        <w:rPr>
          <w:noProof/>
        </w:rPr>
        <w:fldChar w:fldCharType="end"/>
      </w:r>
    </w:p>
    <w:p w14:paraId="16BCD310" w14:textId="298B55BA" w:rsidR="0058460D" w:rsidRDefault="0058460D">
      <w:pPr>
        <w:pStyle w:val="TOC9"/>
        <w:rPr>
          <w:rFonts w:asciiTheme="minorHAnsi" w:eastAsiaTheme="minorEastAsia" w:hAnsiTheme="minorHAnsi" w:cstheme="minorBidi"/>
          <w:i w:val="0"/>
          <w:noProof/>
          <w:kern w:val="0"/>
          <w:sz w:val="22"/>
          <w:szCs w:val="22"/>
        </w:rPr>
      </w:pPr>
      <w:r w:rsidRPr="002749DF">
        <w:rPr>
          <w:rFonts w:cs="Arial"/>
          <w:noProof/>
        </w:rPr>
        <w:t>Defence Determination 2016/19, Conditions of service</w:t>
      </w:r>
      <w:r>
        <w:rPr>
          <w:noProof/>
        </w:rPr>
        <w:tab/>
      </w:r>
      <w:r>
        <w:rPr>
          <w:noProof/>
        </w:rPr>
        <w:fldChar w:fldCharType="begin"/>
      </w:r>
      <w:r>
        <w:rPr>
          <w:noProof/>
        </w:rPr>
        <w:instrText xml:space="preserve"> PAGEREF _Toc172533969 \h </w:instrText>
      </w:r>
      <w:r>
        <w:rPr>
          <w:noProof/>
        </w:rPr>
      </w:r>
      <w:r>
        <w:rPr>
          <w:noProof/>
        </w:rPr>
        <w:fldChar w:fldCharType="separate"/>
      </w:r>
      <w:r>
        <w:rPr>
          <w:noProof/>
        </w:rPr>
        <w:t>2</w:t>
      </w:r>
      <w:r>
        <w:rPr>
          <w:noProof/>
        </w:rPr>
        <w:fldChar w:fldCharType="end"/>
      </w:r>
    </w:p>
    <w:p w14:paraId="64F9D4F7" w14:textId="084F0F7A" w:rsidR="0058460D" w:rsidRDefault="0058460D">
      <w:pPr>
        <w:pStyle w:val="TOC6"/>
        <w:rPr>
          <w:rFonts w:asciiTheme="minorHAnsi" w:eastAsiaTheme="minorEastAsia" w:hAnsiTheme="minorHAnsi" w:cstheme="minorBidi"/>
          <w:b w:val="0"/>
          <w:noProof/>
          <w:kern w:val="0"/>
          <w:sz w:val="22"/>
          <w:szCs w:val="22"/>
        </w:rPr>
      </w:pPr>
      <w:r>
        <w:rPr>
          <w:noProof/>
        </w:rPr>
        <w:t>Schedule 2—Education assistance rates amendments</w:t>
      </w:r>
      <w:r>
        <w:rPr>
          <w:noProof/>
        </w:rPr>
        <w:tab/>
      </w:r>
      <w:r>
        <w:rPr>
          <w:noProof/>
        </w:rPr>
        <w:fldChar w:fldCharType="begin"/>
      </w:r>
      <w:r>
        <w:rPr>
          <w:noProof/>
        </w:rPr>
        <w:instrText xml:space="preserve"> PAGEREF _Toc172533970 \h </w:instrText>
      </w:r>
      <w:r>
        <w:rPr>
          <w:noProof/>
        </w:rPr>
      </w:r>
      <w:r>
        <w:rPr>
          <w:noProof/>
        </w:rPr>
        <w:fldChar w:fldCharType="separate"/>
      </w:r>
      <w:r>
        <w:rPr>
          <w:noProof/>
        </w:rPr>
        <w:t>5</w:t>
      </w:r>
      <w:r>
        <w:rPr>
          <w:noProof/>
        </w:rPr>
        <w:fldChar w:fldCharType="end"/>
      </w:r>
    </w:p>
    <w:p w14:paraId="5F6C04DC" w14:textId="4DEB39AB" w:rsidR="0058460D" w:rsidRDefault="0058460D">
      <w:pPr>
        <w:pStyle w:val="TOC9"/>
        <w:rPr>
          <w:rFonts w:asciiTheme="minorHAnsi" w:eastAsiaTheme="minorEastAsia" w:hAnsiTheme="minorHAnsi" w:cstheme="minorBidi"/>
          <w:i w:val="0"/>
          <w:noProof/>
          <w:kern w:val="0"/>
          <w:sz w:val="22"/>
          <w:szCs w:val="22"/>
        </w:rPr>
      </w:pPr>
      <w:r w:rsidRPr="002749DF">
        <w:rPr>
          <w:rFonts w:cs="Arial"/>
          <w:noProof/>
        </w:rPr>
        <w:t>Defence Determination 2016/19, Conditions of service</w:t>
      </w:r>
      <w:r>
        <w:rPr>
          <w:noProof/>
        </w:rPr>
        <w:tab/>
      </w:r>
      <w:r>
        <w:rPr>
          <w:noProof/>
        </w:rPr>
        <w:fldChar w:fldCharType="begin"/>
      </w:r>
      <w:r>
        <w:rPr>
          <w:noProof/>
        </w:rPr>
        <w:instrText xml:space="preserve"> PAGEREF _Toc172533971 \h </w:instrText>
      </w:r>
      <w:r>
        <w:rPr>
          <w:noProof/>
        </w:rPr>
      </w:r>
      <w:r>
        <w:rPr>
          <w:noProof/>
        </w:rPr>
        <w:fldChar w:fldCharType="separate"/>
      </w:r>
      <w:r>
        <w:rPr>
          <w:noProof/>
        </w:rPr>
        <w:t>5</w:t>
      </w:r>
      <w:r>
        <w:rPr>
          <w:noProof/>
        </w:rPr>
        <w:fldChar w:fldCharType="end"/>
      </w:r>
    </w:p>
    <w:p w14:paraId="4E0352CC" w14:textId="37EF121C" w:rsidR="0058460D" w:rsidRDefault="0058460D">
      <w:pPr>
        <w:pStyle w:val="TOC6"/>
        <w:rPr>
          <w:rFonts w:asciiTheme="minorHAnsi" w:eastAsiaTheme="minorEastAsia" w:hAnsiTheme="minorHAnsi" w:cstheme="minorBidi"/>
          <w:b w:val="0"/>
          <w:noProof/>
          <w:kern w:val="0"/>
          <w:sz w:val="22"/>
          <w:szCs w:val="22"/>
        </w:rPr>
      </w:pPr>
      <w:r>
        <w:rPr>
          <w:noProof/>
        </w:rPr>
        <w:t>Schedule 3—Summer schools amendments</w:t>
      </w:r>
      <w:r>
        <w:rPr>
          <w:noProof/>
        </w:rPr>
        <w:tab/>
      </w:r>
      <w:r>
        <w:rPr>
          <w:noProof/>
        </w:rPr>
        <w:fldChar w:fldCharType="begin"/>
      </w:r>
      <w:r>
        <w:rPr>
          <w:noProof/>
        </w:rPr>
        <w:instrText xml:space="preserve"> PAGEREF _Toc172533972 \h </w:instrText>
      </w:r>
      <w:r>
        <w:rPr>
          <w:noProof/>
        </w:rPr>
      </w:r>
      <w:r>
        <w:rPr>
          <w:noProof/>
        </w:rPr>
        <w:fldChar w:fldCharType="separate"/>
      </w:r>
      <w:r>
        <w:rPr>
          <w:noProof/>
        </w:rPr>
        <w:t>8</w:t>
      </w:r>
      <w:r>
        <w:rPr>
          <w:noProof/>
        </w:rPr>
        <w:fldChar w:fldCharType="end"/>
      </w:r>
    </w:p>
    <w:p w14:paraId="708C4502" w14:textId="7AB40792" w:rsidR="0058460D" w:rsidRDefault="0058460D">
      <w:pPr>
        <w:pStyle w:val="TOC9"/>
        <w:rPr>
          <w:rFonts w:asciiTheme="minorHAnsi" w:eastAsiaTheme="minorEastAsia" w:hAnsiTheme="minorHAnsi" w:cstheme="minorBidi"/>
          <w:i w:val="0"/>
          <w:noProof/>
          <w:kern w:val="0"/>
          <w:sz w:val="22"/>
          <w:szCs w:val="22"/>
        </w:rPr>
      </w:pPr>
      <w:r w:rsidRPr="002749DF">
        <w:rPr>
          <w:rFonts w:cs="Arial"/>
          <w:noProof/>
        </w:rPr>
        <w:t>Defence Determination 2016/19, Conditions of service</w:t>
      </w:r>
      <w:r>
        <w:rPr>
          <w:noProof/>
        </w:rPr>
        <w:tab/>
      </w:r>
      <w:r>
        <w:rPr>
          <w:noProof/>
        </w:rPr>
        <w:fldChar w:fldCharType="begin"/>
      </w:r>
      <w:r>
        <w:rPr>
          <w:noProof/>
        </w:rPr>
        <w:instrText xml:space="preserve"> PAGEREF _Toc172533973 \h </w:instrText>
      </w:r>
      <w:r>
        <w:rPr>
          <w:noProof/>
        </w:rPr>
      </w:r>
      <w:r>
        <w:rPr>
          <w:noProof/>
        </w:rPr>
        <w:fldChar w:fldCharType="separate"/>
      </w:r>
      <w:r>
        <w:rPr>
          <w:noProof/>
        </w:rPr>
        <w:t>8</w:t>
      </w:r>
      <w:r>
        <w:rPr>
          <w:noProof/>
        </w:rPr>
        <w:fldChar w:fldCharType="end"/>
      </w:r>
    </w:p>
    <w:p w14:paraId="504042F4" w14:textId="1F645AF7" w:rsidR="0058460D" w:rsidRDefault="0058460D">
      <w:pPr>
        <w:pStyle w:val="TOC6"/>
        <w:rPr>
          <w:rFonts w:asciiTheme="minorHAnsi" w:eastAsiaTheme="minorEastAsia" w:hAnsiTheme="minorHAnsi" w:cstheme="minorBidi"/>
          <w:b w:val="0"/>
          <w:noProof/>
          <w:kern w:val="0"/>
          <w:sz w:val="22"/>
          <w:szCs w:val="22"/>
        </w:rPr>
      </w:pPr>
      <w:r>
        <w:rPr>
          <w:noProof/>
        </w:rPr>
        <w:t>Schedule 4—Miscellaneous amendments</w:t>
      </w:r>
      <w:r>
        <w:rPr>
          <w:noProof/>
        </w:rPr>
        <w:tab/>
      </w:r>
      <w:r>
        <w:rPr>
          <w:noProof/>
        </w:rPr>
        <w:fldChar w:fldCharType="begin"/>
      </w:r>
      <w:r>
        <w:rPr>
          <w:noProof/>
        </w:rPr>
        <w:instrText xml:space="preserve"> PAGEREF _Toc172533974 \h </w:instrText>
      </w:r>
      <w:r>
        <w:rPr>
          <w:noProof/>
        </w:rPr>
      </w:r>
      <w:r>
        <w:rPr>
          <w:noProof/>
        </w:rPr>
        <w:fldChar w:fldCharType="separate"/>
      </w:r>
      <w:r>
        <w:rPr>
          <w:noProof/>
        </w:rPr>
        <w:t>11</w:t>
      </w:r>
      <w:r>
        <w:rPr>
          <w:noProof/>
        </w:rPr>
        <w:fldChar w:fldCharType="end"/>
      </w:r>
    </w:p>
    <w:p w14:paraId="4C5573C4" w14:textId="07CBB5D7" w:rsidR="0058460D" w:rsidRDefault="0058460D">
      <w:pPr>
        <w:pStyle w:val="TOC9"/>
        <w:rPr>
          <w:rFonts w:asciiTheme="minorHAnsi" w:eastAsiaTheme="minorEastAsia" w:hAnsiTheme="minorHAnsi" w:cstheme="minorBidi"/>
          <w:i w:val="0"/>
          <w:noProof/>
          <w:kern w:val="0"/>
          <w:sz w:val="22"/>
          <w:szCs w:val="22"/>
        </w:rPr>
      </w:pPr>
      <w:r w:rsidRPr="002749DF">
        <w:rPr>
          <w:rFonts w:cs="Arial"/>
          <w:noProof/>
        </w:rPr>
        <w:t>Defence Determination 2016/19, Conditions of service</w:t>
      </w:r>
      <w:r>
        <w:rPr>
          <w:noProof/>
        </w:rPr>
        <w:tab/>
      </w:r>
      <w:r>
        <w:rPr>
          <w:noProof/>
        </w:rPr>
        <w:fldChar w:fldCharType="begin"/>
      </w:r>
      <w:r>
        <w:rPr>
          <w:noProof/>
        </w:rPr>
        <w:instrText xml:space="preserve"> PAGEREF _Toc172533975 \h </w:instrText>
      </w:r>
      <w:r>
        <w:rPr>
          <w:noProof/>
        </w:rPr>
      </w:r>
      <w:r>
        <w:rPr>
          <w:noProof/>
        </w:rPr>
        <w:fldChar w:fldCharType="separate"/>
      </w:r>
      <w:r>
        <w:rPr>
          <w:noProof/>
        </w:rPr>
        <w:t>11</w:t>
      </w:r>
      <w:r>
        <w:rPr>
          <w:noProof/>
        </w:rPr>
        <w:fldChar w:fldCharType="end"/>
      </w:r>
    </w:p>
    <w:p w14:paraId="0546F9FA" w14:textId="49674C89" w:rsidR="0058460D" w:rsidRDefault="0058460D">
      <w:pPr>
        <w:pStyle w:val="TOC6"/>
        <w:rPr>
          <w:rFonts w:asciiTheme="minorHAnsi" w:eastAsiaTheme="minorEastAsia" w:hAnsiTheme="minorHAnsi" w:cstheme="minorBidi"/>
          <w:b w:val="0"/>
          <w:noProof/>
          <w:kern w:val="0"/>
          <w:sz w:val="22"/>
          <w:szCs w:val="22"/>
        </w:rPr>
      </w:pPr>
      <w:r>
        <w:rPr>
          <w:noProof/>
        </w:rPr>
        <w:t>Schedule 5—Transitional Provisions</w:t>
      </w:r>
      <w:r>
        <w:rPr>
          <w:noProof/>
        </w:rPr>
        <w:tab/>
      </w:r>
      <w:r>
        <w:rPr>
          <w:noProof/>
        </w:rPr>
        <w:fldChar w:fldCharType="begin"/>
      </w:r>
      <w:r>
        <w:rPr>
          <w:noProof/>
        </w:rPr>
        <w:instrText xml:space="preserve"> PAGEREF _Toc172533976 \h </w:instrText>
      </w:r>
      <w:r>
        <w:rPr>
          <w:noProof/>
        </w:rPr>
      </w:r>
      <w:r>
        <w:rPr>
          <w:noProof/>
        </w:rPr>
        <w:fldChar w:fldCharType="separate"/>
      </w:r>
      <w:r>
        <w:rPr>
          <w:noProof/>
        </w:rPr>
        <w:t>14</w:t>
      </w:r>
      <w:r>
        <w:rPr>
          <w:noProof/>
        </w:rPr>
        <w:fldChar w:fldCharType="end"/>
      </w:r>
    </w:p>
    <w:p w14:paraId="0EF0A226" w14:textId="1F60EFAB" w:rsidR="0058460D" w:rsidRDefault="0058460D">
      <w:pPr>
        <w:pStyle w:val="TOC9"/>
        <w:rPr>
          <w:rFonts w:asciiTheme="minorHAnsi" w:eastAsiaTheme="minorEastAsia" w:hAnsiTheme="minorHAnsi" w:cstheme="minorBidi"/>
          <w:i w:val="0"/>
          <w:noProof/>
          <w:kern w:val="0"/>
          <w:sz w:val="22"/>
          <w:szCs w:val="22"/>
        </w:rPr>
      </w:pPr>
      <w:r w:rsidRPr="002749DF">
        <w:rPr>
          <w:rFonts w:cs="Arial"/>
          <w:noProof/>
        </w:rPr>
        <w:t>Defence Determination 2016/19, Conditions of service</w:t>
      </w:r>
      <w:r>
        <w:rPr>
          <w:noProof/>
        </w:rPr>
        <w:tab/>
      </w:r>
      <w:r>
        <w:rPr>
          <w:noProof/>
        </w:rPr>
        <w:fldChar w:fldCharType="begin"/>
      </w:r>
      <w:r>
        <w:rPr>
          <w:noProof/>
        </w:rPr>
        <w:instrText xml:space="preserve"> PAGEREF _Toc172533977 \h </w:instrText>
      </w:r>
      <w:r>
        <w:rPr>
          <w:noProof/>
        </w:rPr>
      </w:r>
      <w:r>
        <w:rPr>
          <w:noProof/>
        </w:rPr>
        <w:fldChar w:fldCharType="separate"/>
      </w:r>
      <w:r>
        <w:rPr>
          <w:noProof/>
        </w:rPr>
        <w:t>14</w:t>
      </w:r>
      <w:r>
        <w:rPr>
          <w:noProof/>
        </w:rPr>
        <w:fldChar w:fldCharType="end"/>
      </w:r>
    </w:p>
    <w:p w14:paraId="2E6536A0" w14:textId="1B1E52D8" w:rsidR="00B20990" w:rsidRPr="00D15A4D" w:rsidRDefault="00FA083A" w:rsidP="005E317F">
      <w:r>
        <w:rPr>
          <w:rFonts w:eastAsia="Times New Roman" w:cs="Times New Roman"/>
          <w:kern w:val="28"/>
          <w:sz w:val="18"/>
          <w:lang w:eastAsia="en-AU"/>
        </w:rPr>
        <w:fldChar w:fldCharType="end"/>
      </w:r>
    </w:p>
    <w:p w14:paraId="7BED752F" w14:textId="77777777" w:rsidR="00B20990" w:rsidRPr="00D15A4D" w:rsidRDefault="00B20990" w:rsidP="00B20990"/>
    <w:p w14:paraId="5FB57CD7" w14:textId="77777777" w:rsidR="00B20990" w:rsidRPr="00D15A4D" w:rsidRDefault="00B20990" w:rsidP="00B20990">
      <w:pPr>
        <w:sectPr w:rsidR="00B20990" w:rsidRPr="00D15A4D" w:rsidSect="008417DF">
          <w:headerReference w:type="even" r:id="rId17"/>
          <w:headerReference w:type="default" r:id="rId18"/>
          <w:footerReference w:type="even" r:id="rId19"/>
          <w:footerReference w:type="default" r:id="rId20"/>
          <w:headerReference w:type="first" r:id="rId21"/>
          <w:pgSz w:w="11907" w:h="16839"/>
          <w:pgMar w:top="1134" w:right="1134" w:bottom="992" w:left="1418" w:header="720" w:footer="709" w:gutter="0"/>
          <w:pgNumType w:fmt="lowerRoman" w:start="1"/>
          <w:cols w:space="708"/>
          <w:docGrid w:linePitch="360"/>
        </w:sectPr>
      </w:pPr>
    </w:p>
    <w:p w14:paraId="0394AE5B" w14:textId="77777777" w:rsidR="009705B7" w:rsidRPr="00D15A4D" w:rsidRDefault="009705B7" w:rsidP="009705B7">
      <w:pPr>
        <w:pStyle w:val="ActHead5"/>
      </w:pPr>
      <w:bookmarkStart w:id="3" w:name="_Toc172533964"/>
      <w:proofErr w:type="gramStart"/>
      <w:r w:rsidRPr="00D15A4D">
        <w:rPr>
          <w:rStyle w:val="CharSectno"/>
        </w:rPr>
        <w:lastRenderedPageBreak/>
        <w:t>1</w:t>
      </w:r>
      <w:r w:rsidRPr="00D15A4D">
        <w:t xml:space="preserve">  Name</w:t>
      </w:r>
      <w:bookmarkEnd w:id="3"/>
      <w:proofErr w:type="gramEnd"/>
    </w:p>
    <w:p w14:paraId="79F18710" w14:textId="7A0A5FF1" w:rsidR="009705B7" w:rsidRPr="007E3976" w:rsidRDefault="009705B7" w:rsidP="009705B7">
      <w:pPr>
        <w:pStyle w:val="subsection"/>
        <w:tabs>
          <w:tab w:val="clear" w:pos="1021"/>
        </w:tabs>
        <w:ind w:firstLine="0"/>
      </w:pPr>
      <w:r w:rsidRPr="007E3976">
        <w:t xml:space="preserve">This instrument is the </w:t>
      </w:r>
      <w:r w:rsidR="00F67AB5">
        <w:fldChar w:fldCharType="begin"/>
      </w:r>
      <w:r w:rsidR="00F67AB5">
        <w:instrText xml:space="preserve"> STYLEREF  ShortT </w:instrText>
      </w:r>
      <w:r w:rsidR="00F67AB5">
        <w:fldChar w:fldCharType="separate"/>
      </w:r>
      <w:r w:rsidR="00CB02DB">
        <w:rPr>
          <w:noProof/>
        </w:rPr>
        <w:t>Defence Determination, Conditions of service Amendment Determination 2024 (No. 8)</w:t>
      </w:r>
      <w:r w:rsidR="00F67AB5">
        <w:rPr>
          <w:noProof/>
        </w:rPr>
        <w:fldChar w:fldCharType="end"/>
      </w:r>
      <w:r w:rsidRPr="00BF66E6">
        <w:t>.</w:t>
      </w:r>
    </w:p>
    <w:p w14:paraId="41D75EE2" w14:textId="77777777" w:rsidR="009705B7" w:rsidRDefault="009705B7" w:rsidP="009705B7">
      <w:pPr>
        <w:pStyle w:val="ActHead5"/>
      </w:pPr>
      <w:bookmarkStart w:id="4" w:name="_Toc172533965"/>
      <w:proofErr w:type="gramStart"/>
      <w:r w:rsidRPr="00D15A4D">
        <w:rPr>
          <w:rStyle w:val="CharSectno"/>
        </w:rPr>
        <w:t>2</w:t>
      </w:r>
      <w:r w:rsidRPr="00D15A4D">
        <w:t xml:space="preserve">  Commencement</w:t>
      </w:r>
      <w:bookmarkEnd w:id="4"/>
      <w:proofErr w:type="gramEnd"/>
    </w:p>
    <w:p w14:paraId="7E5FD77E" w14:textId="77777777" w:rsidR="009705B7" w:rsidRPr="004B22E4" w:rsidRDefault="009705B7" w:rsidP="009705B7">
      <w:pPr>
        <w:pStyle w:val="Sectiontext"/>
        <w:tabs>
          <w:tab w:val="left" w:pos="1213"/>
        </w:tabs>
        <w:spacing w:before="180"/>
        <w:ind w:left="1134" w:hanging="567"/>
        <w:rPr>
          <w:rFonts w:ascii="Times New Roman" w:hAnsi="Times New Roman"/>
          <w:sz w:val="22"/>
          <w:lang w:eastAsia="en-US"/>
        </w:rPr>
      </w:pPr>
      <w:r w:rsidRPr="004B22E4">
        <w:rPr>
          <w:rFonts w:ascii="Times New Roman" w:hAnsi="Times New Roman"/>
          <w:sz w:val="22"/>
          <w:lang w:eastAsia="en-US"/>
        </w:rPr>
        <w:t>1.</w:t>
      </w:r>
      <w:r w:rsidRPr="004B22E4">
        <w:rPr>
          <w:rFonts w:ascii="Times New Roman" w:hAnsi="Times New Roman"/>
          <w:sz w:val="22"/>
          <w:lang w:eastAsia="en-US"/>
        </w:rPr>
        <w:tab/>
        <w:t xml:space="preserve">Each provision of this instrument specified in column 1 of the table commences, or </w:t>
      </w:r>
      <w:proofErr w:type="gramStart"/>
      <w:r w:rsidRPr="004B22E4">
        <w:rPr>
          <w:rFonts w:ascii="Times New Roman" w:hAnsi="Times New Roman"/>
          <w:sz w:val="22"/>
          <w:lang w:eastAsia="en-US"/>
        </w:rPr>
        <w:t>is taken</w:t>
      </w:r>
      <w:proofErr w:type="gramEnd"/>
      <w:r w:rsidRPr="004B22E4">
        <w:rPr>
          <w:rFonts w:ascii="Times New Roman" w:hAnsi="Times New Roman"/>
          <w:sz w:val="22"/>
          <w:lang w:eastAsia="en-US"/>
        </w:rPr>
        <w:t xml:space="preserve"> to have commenced, in accordance with column 2 of the table. Any other statement in column 2 has effect according to its terms.</w:t>
      </w:r>
    </w:p>
    <w:tbl>
      <w:tblPr>
        <w:tblW w:w="4889" w:type="pct"/>
        <w:tblInd w:w="107" w:type="dxa"/>
        <w:tblCellMar>
          <w:left w:w="0" w:type="dxa"/>
          <w:right w:w="0" w:type="dxa"/>
        </w:tblCellMar>
        <w:tblLook w:val="0000" w:firstRow="0" w:lastRow="0" w:firstColumn="0" w:lastColumn="0" w:noHBand="0" w:noVBand="0"/>
      </w:tblPr>
      <w:tblGrid>
        <w:gridCol w:w="2133"/>
        <w:gridCol w:w="5036"/>
        <w:gridCol w:w="1978"/>
      </w:tblGrid>
      <w:tr w:rsidR="009705B7" w:rsidRPr="00D15A4D" w14:paraId="161C2981" w14:textId="77777777" w:rsidTr="0058460D">
        <w:trPr>
          <w:tblHeader/>
        </w:trPr>
        <w:tc>
          <w:tcPr>
            <w:tcW w:w="5000" w:type="pct"/>
            <w:gridSpan w:val="3"/>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3DDB0358" w14:textId="77777777" w:rsidR="009705B7" w:rsidRPr="00D15A4D" w:rsidRDefault="009705B7" w:rsidP="0058460D">
            <w:pPr>
              <w:keepNext/>
              <w:spacing w:before="60" w:line="240" w:lineRule="atLeast"/>
              <w:rPr>
                <w:b/>
                <w:bCs/>
                <w:szCs w:val="22"/>
              </w:rPr>
            </w:pPr>
            <w:r w:rsidRPr="00D15A4D">
              <w:rPr>
                <w:b/>
                <w:bCs/>
                <w:szCs w:val="22"/>
              </w:rPr>
              <w:t>Commencement information</w:t>
            </w:r>
          </w:p>
        </w:tc>
      </w:tr>
      <w:tr w:rsidR="009705B7" w:rsidRPr="00D15A4D" w14:paraId="68BFF77F" w14:textId="77777777" w:rsidTr="0058460D">
        <w:trPr>
          <w:tblHeader/>
        </w:trPr>
        <w:tc>
          <w:tcPr>
            <w:tcW w:w="1166" w:type="pct"/>
            <w:tcBorders>
              <w:top w:val="nil"/>
              <w:left w:val="nil"/>
              <w:bottom w:val="single" w:sz="8" w:space="0" w:color="auto"/>
              <w:right w:val="nil"/>
            </w:tcBorders>
            <w:shd w:val="clear" w:color="auto" w:fill="auto"/>
            <w:tcMar>
              <w:top w:w="0" w:type="dxa"/>
              <w:left w:w="107" w:type="dxa"/>
              <w:bottom w:w="0" w:type="dxa"/>
              <w:right w:w="107" w:type="dxa"/>
            </w:tcMar>
          </w:tcPr>
          <w:p w14:paraId="5170E7DE" w14:textId="77777777" w:rsidR="009705B7" w:rsidRPr="00D15A4D" w:rsidRDefault="009705B7" w:rsidP="0058460D">
            <w:pPr>
              <w:keepNext/>
              <w:spacing w:before="60" w:line="240" w:lineRule="atLeast"/>
              <w:rPr>
                <w:b/>
                <w:bCs/>
                <w:szCs w:val="22"/>
              </w:rPr>
            </w:pPr>
            <w:r w:rsidRPr="00D15A4D">
              <w:rPr>
                <w:b/>
                <w:bCs/>
                <w:szCs w:val="22"/>
              </w:rPr>
              <w:t>Column 1</w:t>
            </w:r>
          </w:p>
        </w:tc>
        <w:tc>
          <w:tcPr>
            <w:tcW w:w="2753" w:type="pct"/>
            <w:tcBorders>
              <w:top w:val="nil"/>
              <w:left w:val="nil"/>
              <w:bottom w:val="single" w:sz="8" w:space="0" w:color="auto"/>
              <w:right w:val="nil"/>
            </w:tcBorders>
            <w:shd w:val="clear" w:color="auto" w:fill="auto"/>
            <w:tcMar>
              <w:top w:w="0" w:type="dxa"/>
              <w:left w:w="107" w:type="dxa"/>
              <w:bottom w:w="0" w:type="dxa"/>
              <w:right w:w="107" w:type="dxa"/>
            </w:tcMar>
          </w:tcPr>
          <w:p w14:paraId="737C1DB7" w14:textId="77777777" w:rsidR="009705B7" w:rsidRPr="00D15A4D" w:rsidRDefault="009705B7" w:rsidP="0058460D">
            <w:pPr>
              <w:keepNext/>
              <w:spacing w:before="60" w:line="240" w:lineRule="atLeast"/>
              <w:rPr>
                <w:b/>
                <w:bCs/>
                <w:szCs w:val="22"/>
              </w:rPr>
            </w:pPr>
            <w:r w:rsidRPr="00D15A4D">
              <w:rPr>
                <w:b/>
                <w:bCs/>
                <w:szCs w:val="22"/>
              </w:rPr>
              <w:t>Column 2</w:t>
            </w:r>
          </w:p>
        </w:tc>
        <w:tc>
          <w:tcPr>
            <w:tcW w:w="1081" w:type="pct"/>
            <w:tcBorders>
              <w:top w:val="nil"/>
              <w:left w:val="nil"/>
              <w:bottom w:val="single" w:sz="8" w:space="0" w:color="auto"/>
              <w:right w:val="nil"/>
            </w:tcBorders>
            <w:shd w:val="clear" w:color="auto" w:fill="auto"/>
            <w:tcMar>
              <w:top w:w="0" w:type="dxa"/>
              <w:left w:w="107" w:type="dxa"/>
              <w:bottom w:w="0" w:type="dxa"/>
              <w:right w:w="107" w:type="dxa"/>
            </w:tcMar>
          </w:tcPr>
          <w:p w14:paraId="7B8CEF29" w14:textId="77777777" w:rsidR="009705B7" w:rsidRPr="00D15A4D" w:rsidRDefault="009705B7" w:rsidP="0058460D">
            <w:pPr>
              <w:keepNext/>
              <w:spacing w:before="60" w:line="240" w:lineRule="atLeast"/>
              <w:rPr>
                <w:b/>
                <w:bCs/>
                <w:szCs w:val="22"/>
              </w:rPr>
            </w:pPr>
            <w:r w:rsidRPr="00D15A4D">
              <w:rPr>
                <w:b/>
                <w:bCs/>
                <w:szCs w:val="22"/>
              </w:rPr>
              <w:t>Column 3</w:t>
            </w:r>
          </w:p>
        </w:tc>
      </w:tr>
      <w:tr w:rsidR="009705B7" w:rsidRPr="00D15A4D" w14:paraId="17C57F70" w14:textId="77777777" w:rsidTr="0058460D">
        <w:trPr>
          <w:tblHeader/>
        </w:trPr>
        <w:tc>
          <w:tcPr>
            <w:tcW w:w="1166" w:type="pct"/>
            <w:tcBorders>
              <w:top w:val="nil"/>
              <w:left w:val="nil"/>
              <w:bottom w:val="single" w:sz="12" w:space="0" w:color="auto"/>
              <w:right w:val="nil"/>
            </w:tcBorders>
            <w:shd w:val="clear" w:color="auto" w:fill="auto"/>
            <w:tcMar>
              <w:top w:w="0" w:type="dxa"/>
              <w:left w:w="107" w:type="dxa"/>
              <w:bottom w:w="0" w:type="dxa"/>
              <w:right w:w="107" w:type="dxa"/>
            </w:tcMar>
          </w:tcPr>
          <w:p w14:paraId="2786A9DD" w14:textId="77777777" w:rsidR="009705B7" w:rsidRPr="00D15A4D" w:rsidRDefault="009705B7" w:rsidP="0058460D">
            <w:pPr>
              <w:keepNext/>
              <w:spacing w:before="60" w:line="240" w:lineRule="atLeast"/>
              <w:rPr>
                <w:b/>
                <w:bCs/>
                <w:szCs w:val="22"/>
              </w:rPr>
            </w:pPr>
            <w:r w:rsidRPr="00D15A4D">
              <w:rPr>
                <w:b/>
                <w:bCs/>
                <w:szCs w:val="22"/>
              </w:rPr>
              <w:t>Provisions</w:t>
            </w:r>
          </w:p>
        </w:tc>
        <w:tc>
          <w:tcPr>
            <w:tcW w:w="2753" w:type="pct"/>
            <w:tcBorders>
              <w:top w:val="nil"/>
              <w:left w:val="nil"/>
              <w:bottom w:val="single" w:sz="12" w:space="0" w:color="auto"/>
              <w:right w:val="nil"/>
            </w:tcBorders>
            <w:shd w:val="clear" w:color="auto" w:fill="auto"/>
            <w:tcMar>
              <w:top w:w="0" w:type="dxa"/>
              <w:left w:w="107" w:type="dxa"/>
              <w:bottom w:w="0" w:type="dxa"/>
              <w:right w:w="107" w:type="dxa"/>
            </w:tcMar>
          </w:tcPr>
          <w:p w14:paraId="742F5E3F" w14:textId="77777777" w:rsidR="009705B7" w:rsidRPr="00D15A4D" w:rsidRDefault="009705B7" w:rsidP="0058460D">
            <w:pPr>
              <w:keepNext/>
              <w:spacing w:before="60" w:line="240" w:lineRule="atLeast"/>
              <w:rPr>
                <w:b/>
                <w:bCs/>
                <w:szCs w:val="22"/>
              </w:rPr>
            </w:pPr>
            <w:r w:rsidRPr="00D15A4D">
              <w:rPr>
                <w:b/>
                <w:bCs/>
                <w:szCs w:val="22"/>
              </w:rPr>
              <w:t>Commencement</w:t>
            </w:r>
          </w:p>
        </w:tc>
        <w:tc>
          <w:tcPr>
            <w:tcW w:w="1081" w:type="pct"/>
            <w:tcBorders>
              <w:top w:val="nil"/>
              <w:left w:val="nil"/>
              <w:bottom w:val="single" w:sz="12" w:space="0" w:color="auto"/>
              <w:right w:val="nil"/>
            </w:tcBorders>
            <w:shd w:val="clear" w:color="auto" w:fill="auto"/>
            <w:tcMar>
              <w:top w:w="0" w:type="dxa"/>
              <w:left w:w="107" w:type="dxa"/>
              <w:bottom w:w="0" w:type="dxa"/>
              <w:right w:w="107" w:type="dxa"/>
            </w:tcMar>
          </w:tcPr>
          <w:p w14:paraId="583F845B" w14:textId="77777777" w:rsidR="009705B7" w:rsidRPr="00D15A4D" w:rsidRDefault="009705B7" w:rsidP="0058460D">
            <w:pPr>
              <w:keepNext/>
              <w:spacing w:before="60" w:line="240" w:lineRule="atLeast"/>
              <w:rPr>
                <w:b/>
                <w:bCs/>
                <w:szCs w:val="22"/>
              </w:rPr>
            </w:pPr>
            <w:r w:rsidRPr="00D15A4D">
              <w:rPr>
                <w:b/>
                <w:bCs/>
                <w:szCs w:val="22"/>
              </w:rPr>
              <w:t>Date/Details</w:t>
            </w:r>
          </w:p>
        </w:tc>
      </w:tr>
      <w:tr w:rsidR="009705B7" w:rsidRPr="00D15A4D" w14:paraId="08D4F9DB" w14:textId="77777777" w:rsidTr="0058460D">
        <w:tc>
          <w:tcPr>
            <w:tcW w:w="1166"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5DE115C8" w14:textId="43C0225A" w:rsidR="009705B7" w:rsidRPr="00387FD4" w:rsidRDefault="009705B7" w:rsidP="009B4E51">
            <w:pPr>
              <w:spacing w:before="60" w:line="240" w:lineRule="atLeast"/>
              <w:rPr>
                <w:szCs w:val="22"/>
              </w:rPr>
            </w:pPr>
            <w:r w:rsidRPr="00387FD4">
              <w:rPr>
                <w:szCs w:val="22"/>
              </w:rPr>
              <w:t>1.</w:t>
            </w:r>
            <w:r>
              <w:rPr>
                <w:szCs w:val="22"/>
              </w:rPr>
              <w:t xml:space="preserve"> </w:t>
            </w:r>
            <w:r w:rsidRPr="00387FD4">
              <w:rPr>
                <w:szCs w:val="22"/>
              </w:rPr>
              <w:t>Sections 1 to 4</w:t>
            </w:r>
            <w:r>
              <w:rPr>
                <w:szCs w:val="22"/>
              </w:rPr>
              <w:t>.</w:t>
            </w:r>
          </w:p>
        </w:tc>
        <w:tc>
          <w:tcPr>
            <w:tcW w:w="2753"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1F0D8CAC" w14:textId="44876A9E" w:rsidR="009705B7" w:rsidRPr="00D15A4D" w:rsidRDefault="009B4E51" w:rsidP="0019196A">
            <w:pPr>
              <w:spacing w:before="60" w:line="240" w:lineRule="atLeast"/>
              <w:rPr>
                <w:szCs w:val="22"/>
              </w:rPr>
            </w:pPr>
            <w:r>
              <w:rPr>
                <w:szCs w:val="22"/>
              </w:rPr>
              <w:t xml:space="preserve">The day the instrument is </w:t>
            </w:r>
            <w:r w:rsidR="0019196A">
              <w:rPr>
                <w:szCs w:val="22"/>
              </w:rPr>
              <w:t>registered</w:t>
            </w:r>
            <w:r>
              <w:rPr>
                <w:szCs w:val="22"/>
              </w:rPr>
              <w:t>.</w:t>
            </w:r>
          </w:p>
        </w:tc>
        <w:tc>
          <w:tcPr>
            <w:tcW w:w="1081" w:type="pct"/>
            <w:tcBorders>
              <w:top w:val="single" w:sz="12" w:space="0" w:color="auto"/>
              <w:left w:val="nil"/>
              <w:bottom w:val="single" w:sz="8" w:space="0" w:color="auto"/>
              <w:right w:val="nil"/>
            </w:tcBorders>
            <w:shd w:val="clear" w:color="auto" w:fill="auto"/>
            <w:tcMar>
              <w:top w:w="0" w:type="dxa"/>
              <w:left w:w="107" w:type="dxa"/>
              <w:bottom w:w="0" w:type="dxa"/>
              <w:right w:w="107" w:type="dxa"/>
            </w:tcMar>
          </w:tcPr>
          <w:p w14:paraId="65DA755A" w14:textId="77777777" w:rsidR="009705B7" w:rsidRPr="00D15A4D" w:rsidRDefault="009705B7" w:rsidP="0058460D">
            <w:pPr>
              <w:rPr>
                <w:szCs w:val="22"/>
              </w:rPr>
            </w:pPr>
          </w:p>
        </w:tc>
      </w:tr>
      <w:tr w:rsidR="009705B7" w:rsidRPr="00D15A4D" w14:paraId="59CBA6D6" w14:textId="77777777" w:rsidTr="0058460D">
        <w:tc>
          <w:tcPr>
            <w:tcW w:w="1166"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481558CB" w14:textId="6A8E07A7" w:rsidR="009705B7" w:rsidRPr="00D15A4D" w:rsidRDefault="006E6A73" w:rsidP="0058460D">
            <w:pPr>
              <w:spacing w:before="60" w:line="240" w:lineRule="atLeast"/>
              <w:rPr>
                <w:szCs w:val="22"/>
              </w:rPr>
            </w:pPr>
            <w:r>
              <w:rPr>
                <w:szCs w:val="22"/>
              </w:rPr>
              <w:t>2</w:t>
            </w:r>
            <w:r w:rsidR="0058460D">
              <w:rPr>
                <w:szCs w:val="22"/>
              </w:rPr>
              <w:t>. Schedule 1 to 5</w:t>
            </w:r>
          </w:p>
        </w:tc>
        <w:tc>
          <w:tcPr>
            <w:tcW w:w="2753"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75FC4BE5" w14:textId="09083FAF" w:rsidR="009705B7" w:rsidRPr="00D15A4D" w:rsidRDefault="0058460D" w:rsidP="0058460D">
            <w:pPr>
              <w:spacing w:before="60" w:line="240" w:lineRule="atLeast"/>
              <w:rPr>
                <w:szCs w:val="22"/>
              </w:rPr>
            </w:pPr>
            <w:r>
              <w:rPr>
                <w:szCs w:val="22"/>
              </w:rPr>
              <w:t>1 August 2024</w:t>
            </w:r>
          </w:p>
        </w:tc>
        <w:tc>
          <w:tcPr>
            <w:tcW w:w="1081" w:type="pct"/>
            <w:tcBorders>
              <w:top w:val="single" w:sz="8" w:space="0" w:color="auto"/>
              <w:left w:val="nil"/>
              <w:bottom w:val="single" w:sz="12" w:space="0" w:color="auto"/>
              <w:right w:val="nil"/>
            </w:tcBorders>
            <w:shd w:val="clear" w:color="auto" w:fill="auto"/>
            <w:tcMar>
              <w:top w:w="0" w:type="dxa"/>
              <w:left w:w="107" w:type="dxa"/>
              <w:bottom w:w="0" w:type="dxa"/>
              <w:right w:w="107" w:type="dxa"/>
            </w:tcMar>
          </w:tcPr>
          <w:p w14:paraId="6AF87C76" w14:textId="77777777" w:rsidR="009705B7" w:rsidRPr="00D15A4D" w:rsidRDefault="009705B7" w:rsidP="0058460D">
            <w:pPr>
              <w:rPr>
                <w:szCs w:val="22"/>
              </w:rPr>
            </w:pPr>
          </w:p>
        </w:tc>
      </w:tr>
    </w:tbl>
    <w:p w14:paraId="64AE427C" w14:textId="77777777" w:rsidR="00A22956" w:rsidRPr="005966FB" w:rsidRDefault="0035037F" w:rsidP="005966FB">
      <w:pPr>
        <w:pStyle w:val="notetext"/>
      </w:pPr>
      <w:r w:rsidRPr="005966FB">
        <w:t xml:space="preserve">Note: </w:t>
      </w:r>
      <w:r w:rsidRPr="005966FB">
        <w:tab/>
        <w:t>T</w:t>
      </w:r>
      <w:r w:rsidR="009705B7" w:rsidRPr="005966FB">
        <w:t xml:space="preserve">his table relates only to the provisions of this instrument as originally made. It </w:t>
      </w:r>
      <w:proofErr w:type="gramStart"/>
      <w:r w:rsidR="009705B7" w:rsidRPr="005966FB">
        <w:t>will not be amended</w:t>
      </w:r>
      <w:proofErr w:type="gramEnd"/>
      <w:r w:rsidR="009705B7" w:rsidRPr="005966FB">
        <w:t xml:space="preserve"> to deal with any later amendments of this instrument.</w:t>
      </w:r>
    </w:p>
    <w:p w14:paraId="5E13E966" w14:textId="0F9866D9" w:rsidR="009705B7" w:rsidRPr="00A22956" w:rsidRDefault="009705B7" w:rsidP="005966FB">
      <w:pPr>
        <w:pStyle w:val="notetext"/>
        <w:rPr>
          <w:snapToGrid/>
        </w:rPr>
      </w:pPr>
      <w:r w:rsidRPr="00A22956">
        <w:rPr>
          <w:snapToGrid/>
        </w:rPr>
        <w:t xml:space="preserve"> </w:t>
      </w:r>
    </w:p>
    <w:p w14:paraId="3CEDC619" w14:textId="77777777" w:rsidR="009705B7" w:rsidRPr="00387FD4" w:rsidRDefault="009705B7" w:rsidP="009705B7">
      <w:pPr>
        <w:pStyle w:val="Sectiontext"/>
        <w:tabs>
          <w:tab w:val="left" w:pos="1213"/>
        </w:tabs>
        <w:ind w:left="1134" w:hanging="567"/>
        <w:rPr>
          <w:rFonts w:ascii="Times New Roman" w:hAnsi="Times New Roman"/>
          <w:sz w:val="22"/>
          <w:lang w:eastAsia="en-US"/>
        </w:rPr>
      </w:pPr>
      <w:r w:rsidRPr="00387FD4">
        <w:rPr>
          <w:rFonts w:ascii="Times New Roman" w:hAnsi="Times New Roman"/>
          <w:sz w:val="22"/>
          <w:lang w:eastAsia="en-US"/>
        </w:rPr>
        <w:t>2.</w:t>
      </w:r>
      <w:r w:rsidRPr="00387FD4">
        <w:rPr>
          <w:rFonts w:ascii="Times New Roman" w:hAnsi="Times New Roman"/>
          <w:sz w:val="22"/>
          <w:lang w:eastAsia="en-US"/>
        </w:rPr>
        <w:tab/>
        <w:t xml:space="preserve">Any information in column 3 of the table is not part of this instrument. Information </w:t>
      </w:r>
      <w:proofErr w:type="gramStart"/>
      <w:r w:rsidRPr="00387FD4">
        <w:rPr>
          <w:rFonts w:ascii="Times New Roman" w:hAnsi="Times New Roman"/>
          <w:sz w:val="22"/>
          <w:lang w:eastAsia="en-US"/>
        </w:rPr>
        <w:t>may be inserted</w:t>
      </w:r>
      <w:proofErr w:type="gramEnd"/>
      <w:r w:rsidRPr="00387FD4">
        <w:rPr>
          <w:rFonts w:ascii="Times New Roman" w:hAnsi="Times New Roman"/>
          <w:sz w:val="22"/>
          <w:lang w:eastAsia="en-US"/>
        </w:rPr>
        <w:t xml:space="preserve"> in this column, or information in it may be edited, in any published version of this instrument. </w:t>
      </w:r>
    </w:p>
    <w:p w14:paraId="4E5B2E5E" w14:textId="7F6BE6F5" w:rsidR="005E317F" w:rsidRPr="00D15A4D" w:rsidRDefault="005E317F" w:rsidP="005E317F">
      <w:pPr>
        <w:pStyle w:val="ActHead5"/>
      </w:pPr>
      <w:bookmarkStart w:id="5" w:name="_Toc172533966"/>
      <w:proofErr w:type="gramStart"/>
      <w:r w:rsidRPr="00D15A4D">
        <w:rPr>
          <w:rStyle w:val="CharSectno"/>
        </w:rPr>
        <w:t>3</w:t>
      </w:r>
      <w:r w:rsidRPr="00D15A4D">
        <w:t xml:space="preserve">  Authority</w:t>
      </w:r>
      <w:bookmarkEnd w:id="5"/>
      <w:proofErr w:type="gramEnd"/>
    </w:p>
    <w:p w14:paraId="1B0EA278" w14:textId="77A65683" w:rsidR="005E317F" w:rsidRPr="00D15A4D" w:rsidRDefault="005E317F" w:rsidP="007E3976">
      <w:pPr>
        <w:pStyle w:val="subsection"/>
        <w:ind w:firstLine="0"/>
      </w:pPr>
      <w:r w:rsidRPr="00D15A4D">
        <w:t xml:space="preserve">This instrument </w:t>
      </w:r>
      <w:proofErr w:type="gramStart"/>
      <w:r w:rsidRPr="00D15A4D">
        <w:t>is made</w:t>
      </w:r>
      <w:proofErr w:type="gramEnd"/>
      <w:r w:rsidRPr="00D15A4D">
        <w:t xml:space="preserve"> under</w:t>
      </w:r>
      <w:r w:rsidR="00D15A4D" w:rsidRPr="00D15A4D">
        <w:t xml:space="preserve"> section 58B of the </w:t>
      </w:r>
      <w:r w:rsidR="00D15A4D" w:rsidRPr="00D15A4D">
        <w:rPr>
          <w:i/>
        </w:rPr>
        <w:t>Defence Act 1903</w:t>
      </w:r>
      <w:r w:rsidR="00D15A4D" w:rsidRPr="00D15A4D">
        <w:t>.</w:t>
      </w:r>
    </w:p>
    <w:p w14:paraId="1B7B92AA" w14:textId="4D6DF93C" w:rsidR="005E317F" w:rsidRPr="00D15A4D" w:rsidRDefault="005E317F" w:rsidP="005E317F">
      <w:pPr>
        <w:pStyle w:val="ActHead5"/>
      </w:pPr>
      <w:bookmarkStart w:id="6" w:name="_Toc172533967"/>
      <w:proofErr w:type="gramStart"/>
      <w:r w:rsidRPr="00D15A4D">
        <w:t>4  Schedules</w:t>
      </w:r>
      <w:bookmarkEnd w:id="6"/>
      <w:proofErr w:type="gramEnd"/>
    </w:p>
    <w:p w14:paraId="4DC10822" w14:textId="112D519C" w:rsidR="00CF2CED" w:rsidRDefault="005E317F" w:rsidP="007E3976">
      <w:pPr>
        <w:pStyle w:val="subsection"/>
        <w:ind w:firstLine="0"/>
      </w:pPr>
      <w:r w:rsidRPr="00D15A4D">
        <w:t xml:space="preserve">Each instrument that </w:t>
      </w:r>
      <w:proofErr w:type="gramStart"/>
      <w:r w:rsidRPr="00D15A4D">
        <w:t>is specified</w:t>
      </w:r>
      <w:proofErr w:type="gramEnd"/>
      <w:r w:rsidRPr="00D15A4D">
        <w:t xml:space="preserve"> in a Schedule to this instrument is amended or repealed as set out in the applicable items in the Schedule concerned, and any other item in a Schedule to this instrument has effect according to its terms.</w:t>
      </w:r>
    </w:p>
    <w:p w14:paraId="459E9FD1" w14:textId="77777777" w:rsidR="00CF2CED" w:rsidRDefault="00CF2CED">
      <w:pPr>
        <w:spacing w:line="240" w:lineRule="auto"/>
        <w:rPr>
          <w:rStyle w:val="CharAmSchNo"/>
          <w:rFonts w:ascii="Arial" w:eastAsia="Times New Roman" w:hAnsi="Arial" w:cs="Times New Roman"/>
          <w:b/>
          <w:kern w:val="28"/>
          <w:sz w:val="32"/>
          <w:lang w:eastAsia="en-AU"/>
        </w:rPr>
      </w:pPr>
      <w:bookmarkStart w:id="7" w:name="_Toc95387040"/>
      <w:bookmarkStart w:id="8" w:name="Schedule_1"/>
      <w:r>
        <w:rPr>
          <w:rStyle w:val="CharAmSchNo"/>
        </w:rPr>
        <w:br w:type="page"/>
      </w:r>
    </w:p>
    <w:p w14:paraId="27FFE930" w14:textId="64C4EF4A" w:rsidR="00CF2CED" w:rsidRPr="00D15A4D" w:rsidRDefault="00CF2CED" w:rsidP="00CF2CED">
      <w:pPr>
        <w:pStyle w:val="ActHead6"/>
      </w:pPr>
      <w:bookmarkStart w:id="9" w:name="_Toc172533968"/>
      <w:r w:rsidRPr="00D15A4D">
        <w:rPr>
          <w:rStyle w:val="CharAmSchNo"/>
        </w:rPr>
        <w:lastRenderedPageBreak/>
        <w:t>Schedule 1</w:t>
      </w:r>
      <w:r w:rsidRPr="00D15A4D">
        <w:t>—</w:t>
      </w:r>
      <w:r>
        <w:t>Nuclear qualified submariners</w:t>
      </w:r>
      <w:r w:rsidR="0058460D">
        <w:t xml:space="preserve"> amendments</w:t>
      </w:r>
      <w:bookmarkEnd w:id="9"/>
    </w:p>
    <w:p w14:paraId="1FA194A1" w14:textId="77777777" w:rsidR="00CF2CED" w:rsidRDefault="00CF2CED" w:rsidP="00CF2CED">
      <w:pPr>
        <w:pStyle w:val="ActHead9"/>
        <w:rPr>
          <w:rFonts w:cs="Arial"/>
        </w:rPr>
      </w:pPr>
      <w:bookmarkStart w:id="10" w:name="_Toc172533969"/>
      <w:r w:rsidRPr="002A3EC7">
        <w:rPr>
          <w:rFonts w:cs="Arial"/>
        </w:rPr>
        <w:t>Defence Determination 2016/19, Conditions of service</w:t>
      </w:r>
      <w:bookmarkEnd w:id="10"/>
    </w:p>
    <w:tbl>
      <w:tblPr>
        <w:tblW w:w="9359" w:type="dxa"/>
        <w:tblInd w:w="113" w:type="dxa"/>
        <w:tblLayout w:type="fixed"/>
        <w:tblLook w:val="0000" w:firstRow="0" w:lastRow="0" w:firstColumn="0" w:lastColumn="0" w:noHBand="0" w:noVBand="0"/>
      </w:tblPr>
      <w:tblGrid>
        <w:gridCol w:w="992"/>
        <w:gridCol w:w="8367"/>
      </w:tblGrid>
      <w:tr w:rsidR="00CF2CED" w:rsidRPr="00D15A4D" w14:paraId="23928A2B" w14:textId="77777777" w:rsidTr="0058460D">
        <w:tc>
          <w:tcPr>
            <w:tcW w:w="992" w:type="dxa"/>
          </w:tcPr>
          <w:p w14:paraId="14CFB530" w14:textId="77777777" w:rsidR="00CF2CED" w:rsidRPr="00991733" w:rsidRDefault="00CF2CED" w:rsidP="0058460D">
            <w:pPr>
              <w:pStyle w:val="Heading5"/>
            </w:pPr>
            <w:r w:rsidRPr="00991733">
              <w:t>1</w:t>
            </w:r>
          </w:p>
        </w:tc>
        <w:tc>
          <w:tcPr>
            <w:tcW w:w="8367" w:type="dxa"/>
          </w:tcPr>
          <w:p w14:paraId="7F66BDF6" w14:textId="77777777" w:rsidR="00CF2CED" w:rsidRPr="00991733" w:rsidRDefault="00CF2CED" w:rsidP="0058460D">
            <w:pPr>
              <w:pStyle w:val="Heading5"/>
            </w:pPr>
            <w:r>
              <w:t>Section 3.2.29</w:t>
            </w:r>
          </w:p>
        </w:tc>
      </w:tr>
      <w:tr w:rsidR="00CF2CED" w:rsidRPr="00D15A4D" w14:paraId="50176013" w14:textId="77777777" w:rsidTr="0058460D">
        <w:tc>
          <w:tcPr>
            <w:tcW w:w="992" w:type="dxa"/>
          </w:tcPr>
          <w:p w14:paraId="47CB5A94" w14:textId="77777777" w:rsidR="00CF2CED" w:rsidRPr="00D15A4D" w:rsidRDefault="00CF2CED" w:rsidP="0058460D">
            <w:pPr>
              <w:pStyle w:val="Sectiontext"/>
              <w:jc w:val="center"/>
            </w:pPr>
          </w:p>
        </w:tc>
        <w:tc>
          <w:tcPr>
            <w:tcW w:w="8367" w:type="dxa"/>
          </w:tcPr>
          <w:p w14:paraId="5F5EBA21" w14:textId="77777777" w:rsidR="00CF2CED" w:rsidRPr="00D15A4D" w:rsidRDefault="00CF2CED" w:rsidP="0058460D">
            <w:pPr>
              <w:pStyle w:val="Sectiontext"/>
            </w:pPr>
            <w:r>
              <w:rPr>
                <w:iCs/>
              </w:rPr>
              <w:t>Omit “specialist rate of salary under Division 4 or Division 4A”, substitute “rate of salary under Division 4, Division 4A or Division 4B”.</w:t>
            </w:r>
          </w:p>
        </w:tc>
      </w:tr>
      <w:tr w:rsidR="00CF2CED" w:rsidRPr="00D15A4D" w14:paraId="509D16D3" w14:textId="77777777" w:rsidTr="0058460D">
        <w:tc>
          <w:tcPr>
            <w:tcW w:w="992" w:type="dxa"/>
          </w:tcPr>
          <w:p w14:paraId="2BCD9BCF" w14:textId="77777777" w:rsidR="00CF2CED" w:rsidRPr="00991733" w:rsidRDefault="00CF2CED" w:rsidP="0058460D">
            <w:pPr>
              <w:pStyle w:val="Heading5"/>
            </w:pPr>
            <w:r>
              <w:t>2</w:t>
            </w:r>
          </w:p>
        </w:tc>
        <w:tc>
          <w:tcPr>
            <w:tcW w:w="8367" w:type="dxa"/>
          </w:tcPr>
          <w:p w14:paraId="09DF250D" w14:textId="77777777" w:rsidR="00CF2CED" w:rsidRPr="00991733" w:rsidRDefault="00CF2CED" w:rsidP="0058460D">
            <w:pPr>
              <w:pStyle w:val="Heading5"/>
            </w:pPr>
            <w:r>
              <w:t>After section 3.2.47V</w:t>
            </w:r>
          </w:p>
        </w:tc>
      </w:tr>
      <w:tr w:rsidR="00CF2CED" w:rsidRPr="00D15A4D" w14:paraId="15E9F696" w14:textId="77777777" w:rsidTr="0058460D">
        <w:tc>
          <w:tcPr>
            <w:tcW w:w="992" w:type="dxa"/>
          </w:tcPr>
          <w:p w14:paraId="358171D9" w14:textId="77777777" w:rsidR="00CF2CED" w:rsidRPr="00D15A4D" w:rsidRDefault="00CF2CED" w:rsidP="0058460D">
            <w:pPr>
              <w:pStyle w:val="Sectiontext"/>
              <w:jc w:val="center"/>
            </w:pPr>
          </w:p>
        </w:tc>
        <w:tc>
          <w:tcPr>
            <w:tcW w:w="8367" w:type="dxa"/>
          </w:tcPr>
          <w:p w14:paraId="41F95977" w14:textId="77777777" w:rsidR="00CF2CED" w:rsidRPr="00D15A4D" w:rsidRDefault="00CF2CED" w:rsidP="0058460D">
            <w:pPr>
              <w:pStyle w:val="Sectiontext"/>
            </w:pPr>
            <w:r>
              <w:rPr>
                <w:iCs/>
              </w:rPr>
              <w:t>Add:</w:t>
            </w:r>
          </w:p>
        </w:tc>
      </w:tr>
    </w:tbl>
    <w:p w14:paraId="4BA58F7D" w14:textId="77777777" w:rsidR="00CF2CED" w:rsidRDefault="00CF2CED" w:rsidP="00CF2CED">
      <w:pPr>
        <w:pStyle w:val="Heading4"/>
      </w:pPr>
      <w:r>
        <w:t xml:space="preserve">Division 4B: Nuclear qualified submariners – advancement and deferral of increment </w:t>
      </w:r>
    </w:p>
    <w:p w14:paraId="297E94B0" w14:textId="77777777" w:rsidR="00CF2CED" w:rsidRDefault="00CF2CED" w:rsidP="00CF2CED">
      <w:pPr>
        <w:pStyle w:val="Heading5"/>
      </w:pPr>
      <w:r>
        <w:t>3.2.47W    Purpose</w:t>
      </w:r>
    </w:p>
    <w:tbl>
      <w:tblPr>
        <w:tblW w:w="9359" w:type="dxa"/>
        <w:tblInd w:w="113" w:type="dxa"/>
        <w:tblLayout w:type="fixed"/>
        <w:tblLook w:val="04A0" w:firstRow="1" w:lastRow="0" w:firstColumn="1" w:lastColumn="0" w:noHBand="0" w:noVBand="1"/>
      </w:tblPr>
      <w:tblGrid>
        <w:gridCol w:w="992"/>
        <w:gridCol w:w="8367"/>
      </w:tblGrid>
      <w:tr w:rsidR="00CF2CED" w:rsidRPr="00D15A4D" w14:paraId="7053E695" w14:textId="77777777" w:rsidTr="0058460D">
        <w:tc>
          <w:tcPr>
            <w:tcW w:w="992" w:type="dxa"/>
          </w:tcPr>
          <w:p w14:paraId="781AFB73" w14:textId="77777777" w:rsidR="00CF2CED" w:rsidRPr="00D15A4D" w:rsidRDefault="00CF2CED" w:rsidP="0058460D">
            <w:pPr>
              <w:pStyle w:val="Sectiontext"/>
              <w:jc w:val="center"/>
              <w:rPr>
                <w:lang w:eastAsia="en-US"/>
              </w:rPr>
            </w:pPr>
          </w:p>
        </w:tc>
        <w:tc>
          <w:tcPr>
            <w:tcW w:w="8367" w:type="dxa"/>
          </w:tcPr>
          <w:p w14:paraId="3E2D70F9" w14:textId="77777777" w:rsidR="00CF2CED" w:rsidRPr="00764B40" w:rsidRDefault="00CF2CED" w:rsidP="0058460D">
            <w:pPr>
              <w:pStyle w:val="Sectiontext"/>
            </w:pPr>
            <w:r>
              <w:t xml:space="preserve">This Division provides for the advancement and the deferral of an increment for a nuclear qualified submariner who </w:t>
            </w:r>
            <w:proofErr w:type="gramStart"/>
            <w:r>
              <w:t>is posted</w:t>
            </w:r>
            <w:proofErr w:type="gramEnd"/>
            <w:r>
              <w:t xml:space="preserve"> to a seagoing nuclear powered submarine.</w:t>
            </w:r>
          </w:p>
        </w:tc>
      </w:tr>
    </w:tbl>
    <w:p w14:paraId="5DC1D212" w14:textId="77777777" w:rsidR="00CF2CED" w:rsidRDefault="00CF2CED" w:rsidP="00CF2CED">
      <w:pPr>
        <w:pStyle w:val="Heading5"/>
      </w:pPr>
      <w:r>
        <w:t>3.2.47X    Definitions</w:t>
      </w:r>
    </w:p>
    <w:tbl>
      <w:tblPr>
        <w:tblW w:w="9359" w:type="dxa"/>
        <w:tblInd w:w="113" w:type="dxa"/>
        <w:tblLayout w:type="fixed"/>
        <w:tblLook w:val="04A0" w:firstRow="1" w:lastRow="0" w:firstColumn="1" w:lastColumn="0" w:noHBand="0" w:noVBand="1"/>
      </w:tblPr>
      <w:tblGrid>
        <w:gridCol w:w="992"/>
        <w:gridCol w:w="8367"/>
      </w:tblGrid>
      <w:tr w:rsidR="00CF2CED" w:rsidRPr="00D15A4D" w14:paraId="3CB4E731" w14:textId="77777777" w:rsidTr="0058460D">
        <w:tc>
          <w:tcPr>
            <w:tcW w:w="992" w:type="dxa"/>
          </w:tcPr>
          <w:p w14:paraId="6FA4E4C3" w14:textId="77777777" w:rsidR="00CF2CED" w:rsidRPr="00D15A4D" w:rsidRDefault="00CF2CED" w:rsidP="0058460D">
            <w:pPr>
              <w:pStyle w:val="Sectiontext"/>
              <w:jc w:val="center"/>
              <w:rPr>
                <w:lang w:eastAsia="en-US"/>
              </w:rPr>
            </w:pPr>
          </w:p>
        </w:tc>
        <w:tc>
          <w:tcPr>
            <w:tcW w:w="8367" w:type="dxa"/>
          </w:tcPr>
          <w:p w14:paraId="23E90015" w14:textId="77777777" w:rsidR="00CF2CED" w:rsidRPr="00D15A4D" w:rsidRDefault="00CF2CED" w:rsidP="0058460D">
            <w:pPr>
              <w:pStyle w:val="Sectiontext"/>
              <w:rPr>
                <w:rFonts w:cs="Arial"/>
                <w:lang w:eastAsia="en-US"/>
              </w:rPr>
            </w:pPr>
            <w:r>
              <w:rPr>
                <w:rFonts w:cs="Arial"/>
                <w:lang w:eastAsia="en-US"/>
              </w:rPr>
              <w:t xml:space="preserve">In this </w:t>
            </w:r>
            <w:proofErr w:type="gramStart"/>
            <w:r>
              <w:rPr>
                <w:rFonts w:cs="Arial"/>
                <w:lang w:eastAsia="en-US"/>
              </w:rPr>
              <w:t>Division</w:t>
            </w:r>
            <w:proofErr w:type="gramEnd"/>
            <w:r>
              <w:rPr>
                <w:rFonts w:cs="Arial"/>
                <w:lang w:eastAsia="en-US"/>
              </w:rPr>
              <w:t xml:space="preserve"> the following apply.</w:t>
            </w:r>
          </w:p>
        </w:tc>
      </w:tr>
      <w:tr w:rsidR="00CF2CED" w:rsidRPr="00D15A4D" w14:paraId="709E773F" w14:textId="77777777" w:rsidTr="0058460D">
        <w:tc>
          <w:tcPr>
            <w:tcW w:w="992" w:type="dxa"/>
          </w:tcPr>
          <w:p w14:paraId="03161A2C" w14:textId="77777777" w:rsidR="00CF2CED" w:rsidRPr="00D15A4D" w:rsidRDefault="00CF2CED" w:rsidP="0058460D">
            <w:pPr>
              <w:pStyle w:val="Sectiontext"/>
              <w:jc w:val="center"/>
              <w:rPr>
                <w:lang w:eastAsia="en-US"/>
              </w:rPr>
            </w:pPr>
          </w:p>
        </w:tc>
        <w:tc>
          <w:tcPr>
            <w:tcW w:w="8367" w:type="dxa"/>
          </w:tcPr>
          <w:p w14:paraId="01F6B586" w14:textId="77777777" w:rsidR="00CF2CED" w:rsidRPr="00203CE0" w:rsidRDefault="00CF2CED" w:rsidP="0058460D">
            <w:pPr>
              <w:pStyle w:val="Sectiontext"/>
              <w:rPr>
                <w:rFonts w:cs="Arial"/>
                <w:lang w:eastAsia="en-US"/>
              </w:rPr>
            </w:pPr>
            <w:r>
              <w:rPr>
                <w:rFonts w:cs="Arial"/>
                <w:b/>
                <w:lang w:eastAsia="en-US"/>
              </w:rPr>
              <w:t xml:space="preserve">Anniversary date </w:t>
            </w:r>
            <w:r>
              <w:rPr>
                <w:rFonts w:cs="Arial"/>
                <w:lang w:eastAsia="en-US"/>
              </w:rPr>
              <w:t xml:space="preserve">means the date that Division 3A of DFRT Determination No. 2 of 2017, </w:t>
            </w:r>
            <w:r w:rsidRPr="004436B4">
              <w:rPr>
                <w:rFonts w:cs="Arial"/>
                <w:i/>
                <w:lang w:eastAsia="en-US"/>
              </w:rPr>
              <w:t>Salaries</w:t>
            </w:r>
            <w:r>
              <w:rPr>
                <w:rFonts w:cs="Arial"/>
                <w:lang w:eastAsia="en-US"/>
              </w:rPr>
              <w:t>, applies to the member.</w:t>
            </w:r>
          </w:p>
        </w:tc>
      </w:tr>
      <w:tr w:rsidR="00CF2CED" w:rsidRPr="00D15A4D" w14:paraId="77F75853" w14:textId="77777777" w:rsidTr="0058460D">
        <w:tc>
          <w:tcPr>
            <w:tcW w:w="992" w:type="dxa"/>
          </w:tcPr>
          <w:p w14:paraId="0A51AB1D" w14:textId="77777777" w:rsidR="00CF2CED" w:rsidRPr="00D15A4D" w:rsidRDefault="00CF2CED" w:rsidP="0058460D">
            <w:pPr>
              <w:pStyle w:val="Sectiontext"/>
              <w:jc w:val="center"/>
              <w:rPr>
                <w:lang w:eastAsia="en-US"/>
              </w:rPr>
            </w:pPr>
          </w:p>
        </w:tc>
        <w:tc>
          <w:tcPr>
            <w:tcW w:w="8367" w:type="dxa"/>
          </w:tcPr>
          <w:p w14:paraId="7A1E33D9" w14:textId="77777777" w:rsidR="00CF2CED" w:rsidRPr="00FA5D41" w:rsidRDefault="00CF2CED" w:rsidP="0058460D">
            <w:pPr>
              <w:pStyle w:val="Sectiontext"/>
              <w:rPr>
                <w:rFonts w:cs="Arial"/>
                <w:b/>
              </w:rPr>
            </w:pPr>
            <w:r>
              <w:rPr>
                <w:rFonts w:cs="Arial"/>
                <w:b/>
                <w:lang w:eastAsia="en-US"/>
              </w:rPr>
              <w:t>Increment anniversary date</w:t>
            </w:r>
            <w:r w:rsidRPr="00FA5D41">
              <w:rPr>
                <w:rFonts w:cs="Arial"/>
                <w:b/>
                <w:lang w:eastAsia="en-US"/>
              </w:rPr>
              <w:t xml:space="preserve"> </w:t>
            </w:r>
            <w:r w:rsidRPr="00FA5D41">
              <w:rPr>
                <w:rFonts w:cs="Arial"/>
                <w:lang w:eastAsia="en-US"/>
              </w:rPr>
              <w:t xml:space="preserve">means the day that is 12 months after the member’s anniversary date or the last increment anniversary date. </w:t>
            </w:r>
          </w:p>
          <w:p w14:paraId="73B81480" w14:textId="77777777" w:rsidR="00CF2CED" w:rsidRPr="00203CE0" w:rsidRDefault="00CF2CED" w:rsidP="0058460D">
            <w:pPr>
              <w:pStyle w:val="notepara"/>
            </w:pPr>
            <w:r>
              <w:rPr>
                <w:b/>
              </w:rPr>
              <w:t>Note:</w:t>
            </w:r>
            <w:r>
              <w:tab/>
              <w:t xml:space="preserve">An advancement in increment under section B.3A.7 of </w:t>
            </w:r>
            <w:r>
              <w:rPr>
                <w:rFonts w:cs="Arial"/>
              </w:rPr>
              <w:t xml:space="preserve">DFRT Determination No. 2 of 2017, </w:t>
            </w:r>
            <w:r w:rsidRPr="004436B4">
              <w:rPr>
                <w:rFonts w:cs="Arial"/>
                <w:i/>
              </w:rPr>
              <w:t>Salaries</w:t>
            </w:r>
            <w:r>
              <w:rPr>
                <w:rFonts w:cs="Arial"/>
              </w:rPr>
              <w:t>,</w:t>
            </w:r>
            <w:r>
              <w:t xml:space="preserve"> or </w:t>
            </w:r>
            <w:r w:rsidRPr="00B73674">
              <w:t xml:space="preserve">advancement </w:t>
            </w:r>
            <w:r>
              <w:t xml:space="preserve">in increment that </w:t>
            </w:r>
            <w:proofErr w:type="gramStart"/>
            <w:r>
              <w:t xml:space="preserve">has been </w:t>
            </w:r>
            <w:r w:rsidRPr="00B73674">
              <w:t>deferred</w:t>
            </w:r>
            <w:proofErr w:type="gramEnd"/>
            <w:r w:rsidRPr="00B73674">
              <w:t xml:space="preserve"> </w:t>
            </w:r>
            <w:r>
              <w:t>under section 3.2.47AA does not change the member’s increment anniversary date.</w:t>
            </w:r>
          </w:p>
        </w:tc>
      </w:tr>
      <w:tr w:rsidR="00CF2CED" w:rsidRPr="00D15A4D" w14:paraId="5F561B80" w14:textId="77777777" w:rsidTr="0058460D">
        <w:tc>
          <w:tcPr>
            <w:tcW w:w="992" w:type="dxa"/>
          </w:tcPr>
          <w:p w14:paraId="670462A8" w14:textId="77777777" w:rsidR="00CF2CED" w:rsidRPr="00D15A4D" w:rsidRDefault="00CF2CED" w:rsidP="0058460D">
            <w:pPr>
              <w:pStyle w:val="Sectiontext"/>
              <w:jc w:val="center"/>
              <w:rPr>
                <w:lang w:eastAsia="en-US"/>
              </w:rPr>
            </w:pPr>
          </w:p>
        </w:tc>
        <w:tc>
          <w:tcPr>
            <w:tcW w:w="8367" w:type="dxa"/>
          </w:tcPr>
          <w:p w14:paraId="2E49C6A3" w14:textId="77777777" w:rsidR="00CF2CED" w:rsidRPr="00C84E77" w:rsidRDefault="00CF2CED" w:rsidP="0058460D">
            <w:pPr>
              <w:pStyle w:val="Sectiontext"/>
              <w:rPr>
                <w:rFonts w:cs="Arial"/>
                <w:lang w:eastAsia="en-US"/>
              </w:rPr>
            </w:pPr>
            <w:r w:rsidRPr="00C84E77">
              <w:rPr>
                <w:rFonts w:cs="Arial"/>
                <w:b/>
                <w:lang w:eastAsia="en-US"/>
              </w:rPr>
              <w:t xml:space="preserve">Nuclear </w:t>
            </w:r>
            <w:r>
              <w:rPr>
                <w:rFonts w:cs="Arial"/>
                <w:b/>
                <w:lang w:eastAsia="en-US"/>
              </w:rPr>
              <w:t>M</w:t>
            </w:r>
            <w:r w:rsidRPr="00C84E77">
              <w:rPr>
                <w:rFonts w:cs="Arial"/>
                <w:b/>
                <w:lang w:eastAsia="en-US"/>
              </w:rPr>
              <w:t xml:space="preserve">arine </w:t>
            </w:r>
            <w:r>
              <w:rPr>
                <w:rFonts w:cs="Arial"/>
                <w:b/>
                <w:lang w:eastAsia="en-US"/>
              </w:rPr>
              <w:t>E</w:t>
            </w:r>
            <w:r w:rsidRPr="00C84E77">
              <w:rPr>
                <w:rFonts w:cs="Arial"/>
                <w:b/>
                <w:lang w:eastAsia="en-US"/>
              </w:rPr>
              <w:t xml:space="preserve">ngineer </w:t>
            </w:r>
            <w:r>
              <w:rPr>
                <w:rFonts w:cs="Arial"/>
                <w:b/>
                <w:lang w:eastAsia="en-US"/>
              </w:rPr>
              <w:t>O</w:t>
            </w:r>
            <w:r w:rsidRPr="00C84E77">
              <w:rPr>
                <w:rFonts w:cs="Arial"/>
                <w:b/>
                <w:lang w:eastAsia="en-US"/>
              </w:rPr>
              <w:t xml:space="preserve">fficer </w:t>
            </w:r>
            <w:r>
              <w:rPr>
                <w:rFonts w:cs="Arial"/>
                <w:b/>
                <w:lang w:eastAsia="en-US"/>
              </w:rPr>
              <w:t>S</w:t>
            </w:r>
            <w:r w:rsidRPr="00C84E77">
              <w:rPr>
                <w:rFonts w:cs="Arial"/>
                <w:b/>
                <w:lang w:eastAsia="en-US"/>
              </w:rPr>
              <w:t>ubmariner</w:t>
            </w:r>
            <w:r>
              <w:rPr>
                <w:rFonts w:cs="Arial"/>
                <w:lang w:eastAsia="en-US"/>
              </w:rPr>
              <w:t xml:space="preserve"> means the employment category that is paid salary under Division 3A of DFRT Determination No. 2 of 2017, </w:t>
            </w:r>
            <w:r w:rsidRPr="004436B4">
              <w:rPr>
                <w:rFonts w:cs="Arial"/>
                <w:i/>
                <w:lang w:eastAsia="en-US"/>
              </w:rPr>
              <w:t>Salaries</w:t>
            </w:r>
            <w:r>
              <w:rPr>
                <w:rFonts w:cs="Arial"/>
                <w:lang w:eastAsia="en-US"/>
              </w:rPr>
              <w:t>.</w:t>
            </w:r>
          </w:p>
        </w:tc>
      </w:tr>
      <w:tr w:rsidR="00CF2CED" w:rsidRPr="00D15A4D" w14:paraId="0A325FBC" w14:textId="77777777" w:rsidTr="0058460D">
        <w:tc>
          <w:tcPr>
            <w:tcW w:w="992" w:type="dxa"/>
          </w:tcPr>
          <w:p w14:paraId="0569F7DD" w14:textId="77777777" w:rsidR="00CF2CED" w:rsidRPr="00D15A4D" w:rsidRDefault="00CF2CED" w:rsidP="0058460D">
            <w:pPr>
              <w:pStyle w:val="Sectiontext"/>
              <w:jc w:val="center"/>
              <w:rPr>
                <w:lang w:eastAsia="en-US"/>
              </w:rPr>
            </w:pPr>
          </w:p>
        </w:tc>
        <w:tc>
          <w:tcPr>
            <w:tcW w:w="8367" w:type="dxa"/>
          </w:tcPr>
          <w:p w14:paraId="4D567E26" w14:textId="77777777" w:rsidR="00CF2CED" w:rsidRPr="00C84E77" w:rsidRDefault="00CF2CED" w:rsidP="0058460D">
            <w:pPr>
              <w:pStyle w:val="Sectiontext"/>
              <w:rPr>
                <w:rFonts w:cs="Arial"/>
                <w:b/>
                <w:lang w:eastAsia="en-US"/>
              </w:rPr>
            </w:pPr>
            <w:r>
              <w:rPr>
                <w:rFonts w:cs="Arial"/>
                <w:b/>
                <w:lang w:eastAsia="en-US"/>
              </w:rPr>
              <w:t xml:space="preserve">Nuclear Powered Submarine Officer </w:t>
            </w:r>
            <w:r>
              <w:rPr>
                <w:rFonts w:cs="Arial"/>
                <w:lang w:eastAsia="en-US"/>
              </w:rPr>
              <w:t xml:space="preserve">means the employment category that is paid salary under Division 3A of DFRT Determination No. 2 of 2017, </w:t>
            </w:r>
            <w:r w:rsidRPr="004436B4">
              <w:rPr>
                <w:rFonts w:cs="Arial"/>
                <w:i/>
                <w:lang w:eastAsia="en-US"/>
              </w:rPr>
              <w:t>Salaries</w:t>
            </w:r>
            <w:r>
              <w:rPr>
                <w:rFonts w:cs="Arial"/>
                <w:lang w:eastAsia="en-US"/>
              </w:rPr>
              <w:t>.</w:t>
            </w:r>
          </w:p>
        </w:tc>
      </w:tr>
      <w:tr w:rsidR="00CF2CED" w:rsidRPr="00D15A4D" w14:paraId="4BFBA1F1" w14:textId="77777777" w:rsidTr="0058460D">
        <w:tc>
          <w:tcPr>
            <w:tcW w:w="992" w:type="dxa"/>
          </w:tcPr>
          <w:p w14:paraId="498F604D" w14:textId="77777777" w:rsidR="00CF2CED" w:rsidRPr="00D15A4D" w:rsidRDefault="00CF2CED" w:rsidP="0058460D">
            <w:pPr>
              <w:pStyle w:val="Sectiontext"/>
              <w:jc w:val="center"/>
              <w:rPr>
                <w:lang w:eastAsia="en-US"/>
              </w:rPr>
            </w:pPr>
          </w:p>
        </w:tc>
        <w:tc>
          <w:tcPr>
            <w:tcW w:w="8367" w:type="dxa"/>
          </w:tcPr>
          <w:p w14:paraId="1C6E3BDF" w14:textId="77777777" w:rsidR="00CF2CED" w:rsidRDefault="00CF2CED" w:rsidP="0058460D">
            <w:pPr>
              <w:pStyle w:val="Sectiontext"/>
              <w:rPr>
                <w:rFonts w:cs="Arial"/>
                <w:b/>
                <w:lang w:eastAsia="en-US"/>
              </w:rPr>
            </w:pPr>
            <w:r>
              <w:rPr>
                <w:rFonts w:cs="Arial"/>
                <w:b/>
                <w:lang w:eastAsia="en-US"/>
              </w:rPr>
              <w:t xml:space="preserve">Nuclear Technician </w:t>
            </w:r>
            <w:r>
              <w:rPr>
                <w:rFonts w:cs="Arial"/>
                <w:lang w:eastAsia="en-US"/>
              </w:rPr>
              <w:t xml:space="preserve">means an employment category that is paid salary under Division 3A of DFRT Determination No. 2 of 2017, </w:t>
            </w:r>
            <w:r w:rsidRPr="004436B4">
              <w:rPr>
                <w:rFonts w:cs="Arial"/>
                <w:i/>
                <w:lang w:eastAsia="en-US"/>
              </w:rPr>
              <w:t>Salaries</w:t>
            </w:r>
            <w:r>
              <w:rPr>
                <w:rFonts w:cs="Arial"/>
                <w:lang w:eastAsia="en-US"/>
              </w:rPr>
              <w:t xml:space="preserve">. </w:t>
            </w:r>
          </w:p>
        </w:tc>
      </w:tr>
    </w:tbl>
    <w:p w14:paraId="0F8082C8" w14:textId="77777777" w:rsidR="00CF2CED" w:rsidRDefault="00CF2CED" w:rsidP="00CF2CED">
      <w:pPr>
        <w:pStyle w:val="Heading5"/>
      </w:pPr>
      <w:r>
        <w:t>3.2.47Y    Member this Division applies to</w:t>
      </w:r>
    </w:p>
    <w:tbl>
      <w:tblPr>
        <w:tblW w:w="9359" w:type="dxa"/>
        <w:tblInd w:w="113" w:type="dxa"/>
        <w:tblLayout w:type="fixed"/>
        <w:tblLook w:val="0000" w:firstRow="0" w:lastRow="0" w:firstColumn="0" w:lastColumn="0" w:noHBand="0" w:noVBand="0"/>
      </w:tblPr>
      <w:tblGrid>
        <w:gridCol w:w="992"/>
        <w:gridCol w:w="563"/>
        <w:gridCol w:w="7804"/>
      </w:tblGrid>
      <w:tr w:rsidR="00CF2CED" w:rsidRPr="00D15A4D" w14:paraId="1645C87D" w14:textId="77777777" w:rsidTr="0058460D">
        <w:tc>
          <w:tcPr>
            <w:tcW w:w="992" w:type="dxa"/>
          </w:tcPr>
          <w:p w14:paraId="5025D92B" w14:textId="77777777" w:rsidR="00CF2CED" w:rsidRPr="00D15A4D" w:rsidRDefault="00CF2CED" w:rsidP="0058460D">
            <w:pPr>
              <w:pStyle w:val="Sectiontext"/>
              <w:jc w:val="center"/>
            </w:pPr>
          </w:p>
        </w:tc>
        <w:tc>
          <w:tcPr>
            <w:tcW w:w="8367" w:type="dxa"/>
            <w:gridSpan w:val="2"/>
          </w:tcPr>
          <w:p w14:paraId="57092E65" w14:textId="77777777" w:rsidR="00CF2CED" w:rsidRPr="00D15A4D" w:rsidRDefault="00CF2CED" w:rsidP="0058460D">
            <w:pPr>
              <w:pStyle w:val="Sectiontext"/>
            </w:pPr>
            <w:r>
              <w:rPr>
                <w:iCs/>
              </w:rPr>
              <w:t xml:space="preserve">This Division applies to a member who is in one of the following employment categories and </w:t>
            </w:r>
            <w:proofErr w:type="gramStart"/>
            <w:r>
              <w:rPr>
                <w:iCs/>
              </w:rPr>
              <w:t>is posted</w:t>
            </w:r>
            <w:proofErr w:type="gramEnd"/>
            <w:r>
              <w:rPr>
                <w:iCs/>
              </w:rPr>
              <w:t xml:space="preserve"> to a seagoing nuclear powered submarine.</w:t>
            </w:r>
          </w:p>
        </w:tc>
      </w:tr>
      <w:tr w:rsidR="00CF2CED" w:rsidRPr="00D15A4D" w14:paraId="452646D8" w14:textId="77777777" w:rsidTr="0058460D">
        <w:tblPrEx>
          <w:tblLook w:val="04A0" w:firstRow="1" w:lastRow="0" w:firstColumn="1" w:lastColumn="0" w:noHBand="0" w:noVBand="1"/>
        </w:tblPrEx>
        <w:tc>
          <w:tcPr>
            <w:tcW w:w="992" w:type="dxa"/>
          </w:tcPr>
          <w:p w14:paraId="0E291730" w14:textId="77777777" w:rsidR="00CF2CED" w:rsidRPr="00D15A4D" w:rsidRDefault="00CF2CED" w:rsidP="0058460D">
            <w:pPr>
              <w:pStyle w:val="Sectiontext"/>
              <w:jc w:val="center"/>
              <w:rPr>
                <w:lang w:eastAsia="en-US"/>
              </w:rPr>
            </w:pPr>
          </w:p>
        </w:tc>
        <w:tc>
          <w:tcPr>
            <w:tcW w:w="563" w:type="dxa"/>
            <w:hideMark/>
          </w:tcPr>
          <w:p w14:paraId="596B539E" w14:textId="77777777" w:rsidR="00CF2CED" w:rsidRPr="00D15A4D" w:rsidRDefault="00CF2CED" w:rsidP="0058460D">
            <w:pPr>
              <w:pStyle w:val="Sectiontext"/>
              <w:rPr>
                <w:rFonts w:cs="Arial"/>
                <w:lang w:eastAsia="en-US"/>
              </w:rPr>
            </w:pPr>
            <w:r w:rsidRPr="00D15A4D">
              <w:rPr>
                <w:rFonts w:cs="Arial"/>
                <w:lang w:eastAsia="en-US"/>
              </w:rPr>
              <w:t>a.</w:t>
            </w:r>
          </w:p>
        </w:tc>
        <w:tc>
          <w:tcPr>
            <w:tcW w:w="7804" w:type="dxa"/>
          </w:tcPr>
          <w:p w14:paraId="0573C3AC" w14:textId="77777777" w:rsidR="00CF2CED" w:rsidRPr="00D15A4D" w:rsidRDefault="00CF2CED" w:rsidP="0058460D">
            <w:pPr>
              <w:pStyle w:val="Sectiontext"/>
              <w:rPr>
                <w:rFonts w:cs="Arial"/>
                <w:lang w:eastAsia="en-US"/>
              </w:rPr>
            </w:pPr>
            <w:r>
              <w:t>Nuclear Powered Submarine Officer.</w:t>
            </w:r>
          </w:p>
        </w:tc>
      </w:tr>
      <w:tr w:rsidR="00CF2CED" w:rsidRPr="00D15A4D" w14:paraId="2A1DCECC" w14:textId="77777777" w:rsidTr="0058460D">
        <w:tblPrEx>
          <w:tblLook w:val="04A0" w:firstRow="1" w:lastRow="0" w:firstColumn="1" w:lastColumn="0" w:noHBand="0" w:noVBand="1"/>
        </w:tblPrEx>
        <w:tc>
          <w:tcPr>
            <w:tcW w:w="992" w:type="dxa"/>
          </w:tcPr>
          <w:p w14:paraId="6878B07F" w14:textId="77777777" w:rsidR="00CF2CED" w:rsidRPr="00D15A4D" w:rsidRDefault="00CF2CED" w:rsidP="0058460D">
            <w:pPr>
              <w:pStyle w:val="Sectiontext"/>
              <w:jc w:val="center"/>
              <w:rPr>
                <w:lang w:eastAsia="en-US"/>
              </w:rPr>
            </w:pPr>
          </w:p>
        </w:tc>
        <w:tc>
          <w:tcPr>
            <w:tcW w:w="563" w:type="dxa"/>
          </w:tcPr>
          <w:p w14:paraId="7917E4C8" w14:textId="77777777" w:rsidR="00CF2CED" w:rsidRPr="00D15A4D" w:rsidRDefault="00CF2CED" w:rsidP="0058460D">
            <w:pPr>
              <w:pStyle w:val="Sectiontext"/>
              <w:rPr>
                <w:rFonts w:cs="Arial"/>
                <w:lang w:eastAsia="en-US"/>
              </w:rPr>
            </w:pPr>
            <w:r>
              <w:rPr>
                <w:rFonts w:cs="Arial"/>
                <w:lang w:eastAsia="en-US"/>
              </w:rPr>
              <w:t>b.</w:t>
            </w:r>
          </w:p>
        </w:tc>
        <w:tc>
          <w:tcPr>
            <w:tcW w:w="7804" w:type="dxa"/>
          </w:tcPr>
          <w:p w14:paraId="24B0B509" w14:textId="77777777" w:rsidR="00CF2CED" w:rsidRDefault="00CF2CED" w:rsidP="0058460D">
            <w:pPr>
              <w:pStyle w:val="Sectiontext"/>
            </w:pPr>
            <w:r>
              <w:t>Nuclear Marine Engineer Officer Submariner.</w:t>
            </w:r>
          </w:p>
        </w:tc>
      </w:tr>
      <w:tr w:rsidR="00CF2CED" w:rsidRPr="00D15A4D" w14:paraId="5C9CE7CC" w14:textId="77777777" w:rsidTr="0058460D">
        <w:tblPrEx>
          <w:tblLook w:val="04A0" w:firstRow="1" w:lastRow="0" w:firstColumn="1" w:lastColumn="0" w:noHBand="0" w:noVBand="1"/>
        </w:tblPrEx>
        <w:tc>
          <w:tcPr>
            <w:tcW w:w="992" w:type="dxa"/>
          </w:tcPr>
          <w:p w14:paraId="5493283F" w14:textId="77777777" w:rsidR="00CF2CED" w:rsidRPr="00D15A4D" w:rsidRDefault="00CF2CED" w:rsidP="0058460D">
            <w:pPr>
              <w:pStyle w:val="Sectiontext"/>
              <w:jc w:val="center"/>
              <w:rPr>
                <w:lang w:eastAsia="en-US"/>
              </w:rPr>
            </w:pPr>
          </w:p>
        </w:tc>
        <w:tc>
          <w:tcPr>
            <w:tcW w:w="563" w:type="dxa"/>
          </w:tcPr>
          <w:p w14:paraId="2C7BE54F" w14:textId="77777777" w:rsidR="00CF2CED" w:rsidRPr="00D15A4D" w:rsidRDefault="00CF2CED" w:rsidP="0058460D">
            <w:pPr>
              <w:pStyle w:val="Sectiontext"/>
              <w:rPr>
                <w:rFonts w:cs="Arial"/>
                <w:lang w:eastAsia="en-US"/>
              </w:rPr>
            </w:pPr>
            <w:r>
              <w:rPr>
                <w:rFonts w:cs="Arial"/>
                <w:lang w:eastAsia="en-US"/>
              </w:rPr>
              <w:t>c.</w:t>
            </w:r>
          </w:p>
        </w:tc>
        <w:tc>
          <w:tcPr>
            <w:tcW w:w="7804" w:type="dxa"/>
          </w:tcPr>
          <w:p w14:paraId="2818DB2C" w14:textId="77777777" w:rsidR="00CF2CED" w:rsidRDefault="00CF2CED" w:rsidP="0058460D">
            <w:pPr>
              <w:pStyle w:val="Sectiontext"/>
            </w:pPr>
            <w:r>
              <w:t>Nuclear Technician.</w:t>
            </w:r>
          </w:p>
        </w:tc>
      </w:tr>
    </w:tbl>
    <w:p w14:paraId="0A755B86" w14:textId="77777777" w:rsidR="00CF2CED" w:rsidRPr="00AD552F" w:rsidRDefault="00CF2CED" w:rsidP="00AD552F">
      <w:pPr>
        <w:pStyle w:val="Heading5"/>
        <w:rPr>
          <w:rStyle w:val="Strong"/>
          <w:b/>
          <w:bCs w:val="0"/>
        </w:rPr>
      </w:pPr>
      <w:r w:rsidRPr="00AD552F">
        <w:rPr>
          <w:rStyle w:val="Strong"/>
          <w:b/>
          <w:bCs w:val="0"/>
        </w:rPr>
        <w:lastRenderedPageBreak/>
        <w:t xml:space="preserve">3.2.47Z    Advance in increment </w:t>
      </w:r>
    </w:p>
    <w:tbl>
      <w:tblPr>
        <w:tblW w:w="9359" w:type="dxa"/>
        <w:tblInd w:w="113" w:type="dxa"/>
        <w:tblLayout w:type="fixed"/>
        <w:tblLook w:val="0000" w:firstRow="0" w:lastRow="0" w:firstColumn="0" w:lastColumn="0" w:noHBand="0" w:noVBand="0"/>
      </w:tblPr>
      <w:tblGrid>
        <w:gridCol w:w="992"/>
        <w:gridCol w:w="563"/>
        <w:gridCol w:w="7804"/>
      </w:tblGrid>
      <w:tr w:rsidR="00CF2CED" w:rsidRPr="00D15A4D" w14:paraId="0DDDE2B8" w14:textId="77777777" w:rsidTr="0058460D">
        <w:tc>
          <w:tcPr>
            <w:tcW w:w="992" w:type="dxa"/>
          </w:tcPr>
          <w:p w14:paraId="5344D20F" w14:textId="77777777" w:rsidR="00CF2CED" w:rsidRPr="00D15A4D" w:rsidRDefault="00CF2CED" w:rsidP="0058460D">
            <w:pPr>
              <w:pStyle w:val="Sectiontext"/>
              <w:jc w:val="center"/>
            </w:pPr>
            <w:r>
              <w:t>1.</w:t>
            </w:r>
          </w:p>
        </w:tc>
        <w:tc>
          <w:tcPr>
            <w:tcW w:w="8367" w:type="dxa"/>
            <w:gridSpan w:val="2"/>
          </w:tcPr>
          <w:p w14:paraId="123B7400" w14:textId="77777777" w:rsidR="00CF2CED" w:rsidRPr="00D15A4D" w:rsidRDefault="00CF2CED" w:rsidP="0058460D">
            <w:pPr>
              <w:pStyle w:val="Sectiontext"/>
            </w:pPr>
            <w:r>
              <w:t xml:space="preserve">A member is to advance one increment of salary under Part 3 of Schedule B 14 of DFRT Determination No. 2 of 2017, </w:t>
            </w:r>
            <w:r w:rsidRPr="004436B4">
              <w:rPr>
                <w:i/>
              </w:rPr>
              <w:t>Salaries</w:t>
            </w:r>
            <w:r>
              <w:t xml:space="preserve">, on their increment anniversary date if all of the following </w:t>
            </w:r>
            <w:proofErr w:type="gramStart"/>
            <w:r>
              <w:t>are met</w:t>
            </w:r>
            <w:proofErr w:type="gramEnd"/>
            <w:r>
              <w:t>.</w:t>
            </w:r>
          </w:p>
        </w:tc>
      </w:tr>
      <w:tr w:rsidR="00CF2CED" w:rsidRPr="00D15A4D" w14:paraId="32A180A6" w14:textId="77777777" w:rsidTr="0058460D">
        <w:tblPrEx>
          <w:tblLook w:val="04A0" w:firstRow="1" w:lastRow="0" w:firstColumn="1" w:lastColumn="0" w:noHBand="0" w:noVBand="1"/>
        </w:tblPrEx>
        <w:tc>
          <w:tcPr>
            <w:tcW w:w="992" w:type="dxa"/>
          </w:tcPr>
          <w:p w14:paraId="144F6199" w14:textId="77777777" w:rsidR="00CF2CED" w:rsidRPr="00D15A4D" w:rsidRDefault="00CF2CED" w:rsidP="0058460D">
            <w:pPr>
              <w:pStyle w:val="Sectiontext"/>
              <w:jc w:val="center"/>
              <w:rPr>
                <w:lang w:eastAsia="en-US"/>
              </w:rPr>
            </w:pPr>
          </w:p>
        </w:tc>
        <w:tc>
          <w:tcPr>
            <w:tcW w:w="563" w:type="dxa"/>
            <w:hideMark/>
          </w:tcPr>
          <w:p w14:paraId="445FD943" w14:textId="77777777" w:rsidR="00CF2CED" w:rsidRPr="00D15A4D" w:rsidRDefault="00CF2CED" w:rsidP="0058460D">
            <w:pPr>
              <w:pStyle w:val="Sectiontext"/>
              <w:rPr>
                <w:rFonts w:cs="Arial"/>
                <w:lang w:eastAsia="en-US"/>
              </w:rPr>
            </w:pPr>
            <w:r w:rsidRPr="00D15A4D">
              <w:rPr>
                <w:rFonts w:cs="Arial"/>
                <w:lang w:eastAsia="en-US"/>
              </w:rPr>
              <w:t>a.</w:t>
            </w:r>
          </w:p>
        </w:tc>
        <w:tc>
          <w:tcPr>
            <w:tcW w:w="7804" w:type="dxa"/>
          </w:tcPr>
          <w:p w14:paraId="2C1EBF66" w14:textId="77777777" w:rsidR="00CF2CED" w:rsidRPr="00542CA7" w:rsidRDefault="00CF2CED" w:rsidP="0058460D">
            <w:pPr>
              <w:pStyle w:val="Sectiontext"/>
            </w:pPr>
            <w:r>
              <w:t>The member’s rate of salary is below the top increment for the member’s employment category.</w:t>
            </w:r>
          </w:p>
        </w:tc>
      </w:tr>
      <w:tr w:rsidR="00CF2CED" w:rsidRPr="00D15A4D" w14:paraId="4A39BDB2" w14:textId="77777777" w:rsidTr="0058460D">
        <w:tblPrEx>
          <w:tblLook w:val="04A0" w:firstRow="1" w:lastRow="0" w:firstColumn="1" w:lastColumn="0" w:noHBand="0" w:noVBand="1"/>
        </w:tblPrEx>
        <w:tc>
          <w:tcPr>
            <w:tcW w:w="992" w:type="dxa"/>
          </w:tcPr>
          <w:p w14:paraId="78D13CEA" w14:textId="77777777" w:rsidR="00CF2CED" w:rsidRPr="00D15A4D" w:rsidRDefault="00CF2CED" w:rsidP="0058460D">
            <w:pPr>
              <w:pStyle w:val="Sectiontext"/>
              <w:jc w:val="center"/>
              <w:rPr>
                <w:lang w:eastAsia="en-US"/>
              </w:rPr>
            </w:pPr>
          </w:p>
        </w:tc>
        <w:tc>
          <w:tcPr>
            <w:tcW w:w="563" w:type="dxa"/>
          </w:tcPr>
          <w:p w14:paraId="0E1ACA55" w14:textId="77777777" w:rsidR="00CF2CED" w:rsidRPr="00D15A4D" w:rsidRDefault="00CF2CED" w:rsidP="0058460D">
            <w:pPr>
              <w:pStyle w:val="Sectiontext"/>
              <w:rPr>
                <w:rFonts w:cs="Arial"/>
                <w:lang w:eastAsia="en-US"/>
              </w:rPr>
            </w:pPr>
            <w:r>
              <w:rPr>
                <w:rFonts w:cs="Arial"/>
                <w:lang w:eastAsia="en-US"/>
              </w:rPr>
              <w:t>b.</w:t>
            </w:r>
          </w:p>
        </w:tc>
        <w:tc>
          <w:tcPr>
            <w:tcW w:w="7804" w:type="dxa"/>
          </w:tcPr>
          <w:p w14:paraId="34D0D2F5" w14:textId="77777777" w:rsidR="00CF2CED" w:rsidRDefault="00CF2CED" w:rsidP="0058460D">
            <w:pPr>
              <w:pStyle w:val="Sectiontext"/>
            </w:pPr>
            <w:r>
              <w:t>The member ordinarily carries out duties at the standard of competence for the member’s experience.</w:t>
            </w:r>
          </w:p>
        </w:tc>
      </w:tr>
      <w:tr w:rsidR="00CF2CED" w:rsidRPr="00D15A4D" w14:paraId="75359E80" w14:textId="77777777" w:rsidTr="0058460D">
        <w:tblPrEx>
          <w:tblLook w:val="04A0" w:firstRow="1" w:lastRow="0" w:firstColumn="1" w:lastColumn="0" w:noHBand="0" w:noVBand="1"/>
        </w:tblPrEx>
        <w:tc>
          <w:tcPr>
            <w:tcW w:w="992" w:type="dxa"/>
          </w:tcPr>
          <w:p w14:paraId="242F3473" w14:textId="77777777" w:rsidR="00CF2CED" w:rsidRPr="00D15A4D" w:rsidRDefault="00CF2CED" w:rsidP="0058460D">
            <w:pPr>
              <w:pStyle w:val="Sectiontext"/>
              <w:jc w:val="center"/>
              <w:rPr>
                <w:lang w:eastAsia="en-US"/>
              </w:rPr>
            </w:pPr>
          </w:p>
        </w:tc>
        <w:tc>
          <w:tcPr>
            <w:tcW w:w="563" w:type="dxa"/>
          </w:tcPr>
          <w:p w14:paraId="41FBF100" w14:textId="77777777" w:rsidR="00CF2CED" w:rsidRDefault="00CF2CED" w:rsidP="0058460D">
            <w:pPr>
              <w:pStyle w:val="Sectiontext"/>
              <w:rPr>
                <w:rFonts w:cs="Arial"/>
                <w:lang w:eastAsia="en-US"/>
              </w:rPr>
            </w:pPr>
            <w:r>
              <w:rPr>
                <w:rFonts w:cs="Arial"/>
                <w:lang w:eastAsia="en-US"/>
              </w:rPr>
              <w:t>c.</w:t>
            </w:r>
          </w:p>
        </w:tc>
        <w:tc>
          <w:tcPr>
            <w:tcW w:w="7804" w:type="dxa"/>
          </w:tcPr>
          <w:p w14:paraId="795962F1" w14:textId="77777777" w:rsidR="00CF2CED" w:rsidRDefault="00CF2CED" w:rsidP="0058460D">
            <w:pPr>
              <w:pStyle w:val="Sectiontext"/>
            </w:pPr>
            <w:r>
              <w:t>In the 12 months since the member’s increment anniversary date, the member has completed 12 months continuous full-time service.</w:t>
            </w:r>
          </w:p>
        </w:tc>
      </w:tr>
      <w:tr w:rsidR="00CF2CED" w:rsidRPr="00B73674" w14:paraId="1CF5B9B1" w14:textId="77777777" w:rsidTr="0058460D">
        <w:tblPrEx>
          <w:tblLook w:val="04A0" w:firstRow="1" w:lastRow="0" w:firstColumn="1" w:lastColumn="0" w:noHBand="0" w:noVBand="1"/>
        </w:tblPrEx>
        <w:tc>
          <w:tcPr>
            <w:tcW w:w="992" w:type="dxa"/>
          </w:tcPr>
          <w:p w14:paraId="250E8485" w14:textId="77777777" w:rsidR="00CF2CED" w:rsidRPr="00B73674" w:rsidRDefault="00CF2CED" w:rsidP="0058460D">
            <w:pPr>
              <w:pStyle w:val="Sectiontext"/>
              <w:jc w:val="center"/>
              <w:rPr>
                <w:lang w:eastAsia="en-US"/>
              </w:rPr>
            </w:pPr>
            <w:r w:rsidRPr="00B73674">
              <w:rPr>
                <w:lang w:eastAsia="en-US"/>
              </w:rPr>
              <w:t>2.</w:t>
            </w:r>
          </w:p>
        </w:tc>
        <w:tc>
          <w:tcPr>
            <w:tcW w:w="8367" w:type="dxa"/>
            <w:gridSpan w:val="2"/>
          </w:tcPr>
          <w:p w14:paraId="38FEAB13" w14:textId="77777777" w:rsidR="00CF2CED" w:rsidRPr="00B73674" w:rsidRDefault="00CF2CED" w:rsidP="0058460D">
            <w:pPr>
              <w:pStyle w:val="Sectiontext"/>
            </w:pPr>
            <w:r w:rsidRPr="00B73674">
              <w:t xml:space="preserve">A member </w:t>
            </w:r>
            <w:r>
              <w:t>is not eligible to</w:t>
            </w:r>
            <w:r w:rsidRPr="00B73674">
              <w:t xml:space="preserve"> receive more than one advancement in increment under this section in any </w:t>
            </w:r>
            <w:proofErr w:type="gramStart"/>
            <w:r w:rsidRPr="00B73674">
              <w:t>12</w:t>
            </w:r>
            <w:r>
              <w:t xml:space="preserve"> </w:t>
            </w:r>
            <w:r w:rsidRPr="00B73674">
              <w:t>month</w:t>
            </w:r>
            <w:proofErr w:type="gramEnd"/>
            <w:r w:rsidRPr="00B73674">
              <w:t xml:space="preserve"> period unless </w:t>
            </w:r>
            <w:r>
              <w:t>any of the following apply.</w:t>
            </w:r>
          </w:p>
        </w:tc>
      </w:tr>
      <w:tr w:rsidR="00CF2CED" w:rsidRPr="00D15A4D" w14:paraId="4379EF71" w14:textId="77777777" w:rsidTr="0058460D">
        <w:tblPrEx>
          <w:tblLook w:val="04A0" w:firstRow="1" w:lastRow="0" w:firstColumn="1" w:lastColumn="0" w:noHBand="0" w:noVBand="1"/>
        </w:tblPrEx>
        <w:tc>
          <w:tcPr>
            <w:tcW w:w="992" w:type="dxa"/>
          </w:tcPr>
          <w:p w14:paraId="19E18136" w14:textId="77777777" w:rsidR="00CF2CED" w:rsidRPr="00D15A4D" w:rsidRDefault="00CF2CED" w:rsidP="0058460D">
            <w:pPr>
              <w:pStyle w:val="Sectiontext"/>
              <w:jc w:val="center"/>
              <w:rPr>
                <w:lang w:eastAsia="en-US"/>
              </w:rPr>
            </w:pPr>
          </w:p>
        </w:tc>
        <w:tc>
          <w:tcPr>
            <w:tcW w:w="563" w:type="dxa"/>
            <w:hideMark/>
          </w:tcPr>
          <w:p w14:paraId="7B26BA26" w14:textId="77777777" w:rsidR="00CF2CED" w:rsidRPr="00D15A4D" w:rsidRDefault="00CF2CED" w:rsidP="0058460D">
            <w:pPr>
              <w:pStyle w:val="Sectiontext"/>
              <w:rPr>
                <w:rFonts w:cs="Arial"/>
                <w:lang w:eastAsia="en-US"/>
              </w:rPr>
            </w:pPr>
            <w:r w:rsidRPr="00D15A4D">
              <w:rPr>
                <w:rFonts w:cs="Arial"/>
                <w:lang w:eastAsia="en-US"/>
              </w:rPr>
              <w:t>a.</w:t>
            </w:r>
          </w:p>
        </w:tc>
        <w:tc>
          <w:tcPr>
            <w:tcW w:w="7804" w:type="dxa"/>
          </w:tcPr>
          <w:p w14:paraId="17C0333A" w14:textId="77777777" w:rsidR="00CF2CED" w:rsidRPr="00542CA7" w:rsidRDefault="00CF2CED" w:rsidP="0058460D">
            <w:pPr>
              <w:pStyle w:val="Sectiontext"/>
            </w:pPr>
            <w:r>
              <w:t>T</w:t>
            </w:r>
            <w:r w:rsidRPr="00B73674">
              <w:t>hey have had an advancement deferred and then granted under section 3.2.47AA.</w:t>
            </w:r>
          </w:p>
        </w:tc>
      </w:tr>
      <w:tr w:rsidR="00CF2CED" w:rsidRPr="00D15A4D" w14:paraId="74CEAF2E" w14:textId="77777777" w:rsidTr="0058460D">
        <w:tblPrEx>
          <w:tblLook w:val="04A0" w:firstRow="1" w:lastRow="0" w:firstColumn="1" w:lastColumn="0" w:noHBand="0" w:noVBand="1"/>
        </w:tblPrEx>
        <w:tc>
          <w:tcPr>
            <w:tcW w:w="992" w:type="dxa"/>
          </w:tcPr>
          <w:p w14:paraId="37E3A4CF" w14:textId="77777777" w:rsidR="00CF2CED" w:rsidRPr="00D15A4D" w:rsidRDefault="00CF2CED" w:rsidP="0058460D">
            <w:pPr>
              <w:pStyle w:val="Sectiontext"/>
              <w:jc w:val="center"/>
              <w:rPr>
                <w:lang w:eastAsia="en-US"/>
              </w:rPr>
            </w:pPr>
          </w:p>
        </w:tc>
        <w:tc>
          <w:tcPr>
            <w:tcW w:w="563" w:type="dxa"/>
          </w:tcPr>
          <w:p w14:paraId="33365C1C" w14:textId="77777777" w:rsidR="00CF2CED" w:rsidRPr="00D15A4D" w:rsidRDefault="00CF2CED" w:rsidP="0058460D">
            <w:pPr>
              <w:pStyle w:val="Sectiontext"/>
              <w:rPr>
                <w:rFonts w:cs="Arial"/>
                <w:lang w:eastAsia="en-US"/>
              </w:rPr>
            </w:pPr>
            <w:r>
              <w:rPr>
                <w:rFonts w:cs="Arial"/>
                <w:lang w:eastAsia="en-US"/>
              </w:rPr>
              <w:t>b.</w:t>
            </w:r>
          </w:p>
        </w:tc>
        <w:tc>
          <w:tcPr>
            <w:tcW w:w="7804" w:type="dxa"/>
          </w:tcPr>
          <w:p w14:paraId="47787FE1" w14:textId="77777777" w:rsidR="00CF2CED" w:rsidRDefault="00CF2CED" w:rsidP="0058460D">
            <w:pPr>
              <w:pStyle w:val="Sectiontext"/>
            </w:pPr>
            <w:r>
              <w:t>T</w:t>
            </w:r>
            <w:r w:rsidRPr="00B73674">
              <w:t>hey have had an advancement i</w:t>
            </w:r>
            <w:r>
              <w:t>n increment under section B.3A.8</w:t>
            </w:r>
            <w:r w:rsidRPr="00B73674">
              <w:t xml:space="preserve"> of </w:t>
            </w:r>
            <w:r w:rsidRPr="00B73674">
              <w:rPr>
                <w:rFonts w:cs="Arial"/>
              </w:rPr>
              <w:t xml:space="preserve">DFRT Determination No. 2 of 2017, </w:t>
            </w:r>
            <w:r w:rsidRPr="00B73674">
              <w:rPr>
                <w:rFonts w:cs="Arial"/>
                <w:i/>
              </w:rPr>
              <w:t>Salaries</w:t>
            </w:r>
            <w:r w:rsidRPr="00B73674">
              <w:t>.</w:t>
            </w:r>
          </w:p>
        </w:tc>
      </w:tr>
      <w:tr w:rsidR="00CF2CED" w:rsidRPr="00D15A4D" w14:paraId="73D593A1" w14:textId="77777777" w:rsidTr="0058460D">
        <w:tblPrEx>
          <w:tblLook w:val="04A0" w:firstRow="1" w:lastRow="0" w:firstColumn="1" w:lastColumn="0" w:noHBand="0" w:noVBand="1"/>
        </w:tblPrEx>
        <w:tc>
          <w:tcPr>
            <w:tcW w:w="992" w:type="dxa"/>
          </w:tcPr>
          <w:p w14:paraId="38236CC0" w14:textId="77777777" w:rsidR="00CF2CED" w:rsidRDefault="00CF2CED" w:rsidP="0058460D">
            <w:pPr>
              <w:pStyle w:val="Sectiontext"/>
              <w:jc w:val="center"/>
              <w:rPr>
                <w:lang w:eastAsia="en-US"/>
              </w:rPr>
            </w:pPr>
            <w:r>
              <w:rPr>
                <w:lang w:eastAsia="en-US"/>
              </w:rPr>
              <w:t>3.</w:t>
            </w:r>
          </w:p>
        </w:tc>
        <w:tc>
          <w:tcPr>
            <w:tcW w:w="8367" w:type="dxa"/>
            <w:gridSpan w:val="2"/>
          </w:tcPr>
          <w:p w14:paraId="420FD119" w14:textId="77777777" w:rsidR="00CF2CED" w:rsidRDefault="00CF2CED" w:rsidP="0058460D">
            <w:pPr>
              <w:pStyle w:val="Sectiontext"/>
            </w:pPr>
            <w:r>
              <w:t xml:space="preserve">Any period a member is not entitled to salary under section A.1.4 of DFRT Determination No. 2 of 2017, </w:t>
            </w:r>
            <w:r w:rsidRPr="004436B4">
              <w:rPr>
                <w:i/>
              </w:rPr>
              <w:t>Salaries</w:t>
            </w:r>
            <w:r>
              <w:t xml:space="preserve">, </w:t>
            </w:r>
            <w:proofErr w:type="gramStart"/>
            <w:r>
              <w:t>cannot be counted</w:t>
            </w:r>
            <w:proofErr w:type="gramEnd"/>
            <w:r>
              <w:t xml:space="preserve"> towards salary increments, unless the member is undertaking service with the United Nations.</w:t>
            </w:r>
          </w:p>
        </w:tc>
      </w:tr>
    </w:tbl>
    <w:p w14:paraId="638D88BD" w14:textId="77777777" w:rsidR="00CF2CED" w:rsidRPr="00AD552F" w:rsidRDefault="00CF2CED" w:rsidP="00AD552F">
      <w:pPr>
        <w:pStyle w:val="Heading5"/>
        <w:rPr>
          <w:rStyle w:val="Strong"/>
          <w:b/>
          <w:bCs w:val="0"/>
        </w:rPr>
      </w:pPr>
      <w:r w:rsidRPr="00AD552F">
        <w:rPr>
          <w:rStyle w:val="Strong"/>
          <w:b/>
          <w:bCs w:val="0"/>
        </w:rPr>
        <w:t xml:space="preserve">3.2.47AA    Deferral of an advance in increment </w:t>
      </w:r>
    </w:p>
    <w:tbl>
      <w:tblPr>
        <w:tblW w:w="9359" w:type="dxa"/>
        <w:tblInd w:w="113" w:type="dxa"/>
        <w:tblLayout w:type="fixed"/>
        <w:tblLook w:val="0000" w:firstRow="0" w:lastRow="0" w:firstColumn="0" w:lastColumn="0" w:noHBand="0" w:noVBand="0"/>
      </w:tblPr>
      <w:tblGrid>
        <w:gridCol w:w="992"/>
        <w:gridCol w:w="563"/>
        <w:gridCol w:w="7804"/>
      </w:tblGrid>
      <w:tr w:rsidR="00CF2CED" w:rsidRPr="00D15A4D" w14:paraId="1948F6CA" w14:textId="77777777" w:rsidTr="0058460D">
        <w:tc>
          <w:tcPr>
            <w:tcW w:w="992" w:type="dxa"/>
          </w:tcPr>
          <w:p w14:paraId="47C3A13D" w14:textId="77777777" w:rsidR="00CF2CED" w:rsidRPr="00D15A4D" w:rsidRDefault="00CF2CED" w:rsidP="0058460D">
            <w:pPr>
              <w:pStyle w:val="Sectiontext"/>
              <w:jc w:val="center"/>
            </w:pPr>
            <w:r>
              <w:t>1.</w:t>
            </w:r>
          </w:p>
        </w:tc>
        <w:tc>
          <w:tcPr>
            <w:tcW w:w="8367" w:type="dxa"/>
            <w:gridSpan w:val="2"/>
          </w:tcPr>
          <w:p w14:paraId="370D6E30" w14:textId="77777777" w:rsidR="00CF2CED" w:rsidRPr="00D15A4D" w:rsidRDefault="00CF2CED" w:rsidP="0058460D">
            <w:pPr>
              <w:pStyle w:val="Sectiontext"/>
            </w:pPr>
            <w:r>
              <w:t>If a member does not meet the conditions to advance in increment under paragraph 3.2.47Z.1.b, the decision maker may defer the payment of an increment for up to 12 months.</w:t>
            </w:r>
          </w:p>
        </w:tc>
      </w:tr>
      <w:tr w:rsidR="00CF2CED" w:rsidRPr="00D15A4D" w14:paraId="7162DD99" w14:textId="77777777" w:rsidTr="0058460D">
        <w:tc>
          <w:tcPr>
            <w:tcW w:w="992" w:type="dxa"/>
          </w:tcPr>
          <w:p w14:paraId="1F306493" w14:textId="77777777" w:rsidR="00CF2CED" w:rsidRDefault="00CF2CED" w:rsidP="0058460D">
            <w:pPr>
              <w:pStyle w:val="Sectiontext"/>
              <w:jc w:val="center"/>
            </w:pPr>
            <w:r>
              <w:t>2.</w:t>
            </w:r>
          </w:p>
        </w:tc>
        <w:tc>
          <w:tcPr>
            <w:tcW w:w="8367" w:type="dxa"/>
            <w:gridSpan w:val="2"/>
          </w:tcPr>
          <w:p w14:paraId="1E8F0FEE" w14:textId="77777777" w:rsidR="00CF2CED" w:rsidRDefault="00CF2CED" w:rsidP="0058460D">
            <w:pPr>
              <w:pStyle w:val="Sectiontext"/>
            </w:pPr>
            <w:r>
              <w:t>The decision to defer an increment must meet all of the following.</w:t>
            </w:r>
          </w:p>
        </w:tc>
      </w:tr>
      <w:tr w:rsidR="00CF2CED" w:rsidRPr="00D15A4D" w14:paraId="5888E9C1" w14:textId="77777777" w:rsidTr="0058460D">
        <w:tblPrEx>
          <w:tblLook w:val="04A0" w:firstRow="1" w:lastRow="0" w:firstColumn="1" w:lastColumn="0" w:noHBand="0" w:noVBand="1"/>
        </w:tblPrEx>
        <w:tc>
          <w:tcPr>
            <w:tcW w:w="992" w:type="dxa"/>
          </w:tcPr>
          <w:p w14:paraId="78DC2300" w14:textId="77777777" w:rsidR="00CF2CED" w:rsidRPr="00D15A4D" w:rsidRDefault="00CF2CED" w:rsidP="0058460D">
            <w:pPr>
              <w:pStyle w:val="Sectiontext"/>
              <w:jc w:val="center"/>
              <w:rPr>
                <w:lang w:eastAsia="en-US"/>
              </w:rPr>
            </w:pPr>
          </w:p>
        </w:tc>
        <w:tc>
          <w:tcPr>
            <w:tcW w:w="563" w:type="dxa"/>
            <w:hideMark/>
          </w:tcPr>
          <w:p w14:paraId="3037B0E9" w14:textId="77777777" w:rsidR="00CF2CED" w:rsidRPr="00D15A4D" w:rsidRDefault="00CF2CED" w:rsidP="0058460D">
            <w:pPr>
              <w:pStyle w:val="Sectiontext"/>
              <w:rPr>
                <w:rFonts w:cs="Arial"/>
                <w:lang w:eastAsia="en-US"/>
              </w:rPr>
            </w:pPr>
            <w:r w:rsidRPr="00D15A4D">
              <w:rPr>
                <w:rFonts w:cs="Arial"/>
                <w:lang w:eastAsia="en-US"/>
              </w:rPr>
              <w:t>a.</w:t>
            </w:r>
          </w:p>
        </w:tc>
        <w:tc>
          <w:tcPr>
            <w:tcW w:w="7804" w:type="dxa"/>
          </w:tcPr>
          <w:p w14:paraId="638AA280" w14:textId="77777777" w:rsidR="00CF2CED" w:rsidRPr="00542CA7" w:rsidRDefault="00CF2CED" w:rsidP="0058460D">
            <w:pPr>
              <w:pStyle w:val="Sectiontext"/>
            </w:pPr>
            <w:r>
              <w:t>It must be in writing.</w:t>
            </w:r>
          </w:p>
        </w:tc>
      </w:tr>
      <w:tr w:rsidR="00CF2CED" w:rsidRPr="00D15A4D" w14:paraId="29B96242" w14:textId="77777777" w:rsidTr="0058460D">
        <w:tblPrEx>
          <w:tblLook w:val="04A0" w:firstRow="1" w:lastRow="0" w:firstColumn="1" w:lastColumn="0" w:noHBand="0" w:noVBand="1"/>
        </w:tblPrEx>
        <w:tc>
          <w:tcPr>
            <w:tcW w:w="992" w:type="dxa"/>
          </w:tcPr>
          <w:p w14:paraId="177C887A" w14:textId="77777777" w:rsidR="00CF2CED" w:rsidRPr="00D15A4D" w:rsidRDefault="00CF2CED" w:rsidP="0058460D">
            <w:pPr>
              <w:pStyle w:val="Sectiontext"/>
              <w:jc w:val="center"/>
              <w:rPr>
                <w:lang w:eastAsia="en-US"/>
              </w:rPr>
            </w:pPr>
          </w:p>
        </w:tc>
        <w:tc>
          <w:tcPr>
            <w:tcW w:w="563" w:type="dxa"/>
          </w:tcPr>
          <w:p w14:paraId="1F8C715C" w14:textId="77777777" w:rsidR="00CF2CED" w:rsidRPr="00D15A4D" w:rsidRDefault="00CF2CED" w:rsidP="0058460D">
            <w:pPr>
              <w:pStyle w:val="Sectiontext"/>
              <w:rPr>
                <w:rFonts w:cs="Arial"/>
                <w:lang w:eastAsia="en-US"/>
              </w:rPr>
            </w:pPr>
            <w:r>
              <w:rPr>
                <w:rFonts w:cs="Arial"/>
                <w:lang w:eastAsia="en-US"/>
              </w:rPr>
              <w:t>b.</w:t>
            </w:r>
          </w:p>
        </w:tc>
        <w:tc>
          <w:tcPr>
            <w:tcW w:w="7804" w:type="dxa"/>
          </w:tcPr>
          <w:p w14:paraId="69E5A35F" w14:textId="77777777" w:rsidR="00CF2CED" w:rsidRDefault="00CF2CED" w:rsidP="0058460D">
            <w:pPr>
              <w:pStyle w:val="Sectiontext"/>
            </w:pPr>
            <w:r>
              <w:t>It must specify the period of deferral.</w:t>
            </w:r>
          </w:p>
        </w:tc>
      </w:tr>
      <w:tr w:rsidR="00CF2CED" w:rsidRPr="00D15A4D" w14:paraId="40466320" w14:textId="77777777" w:rsidTr="0058460D">
        <w:tblPrEx>
          <w:tblLook w:val="04A0" w:firstRow="1" w:lastRow="0" w:firstColumn="1" w:lastColumn="0" w:noHBand="0" w:noVBand="1"/>
        </w:tblPrEx>
        <w:tc>
          <w:tcPr>
            <w:tcW w:w="992" w:type="dxa"/>
          </w:tcPr>
          <w:p w14:paraId="47FB4349" w14:textId="77777777" w:rsidR="00CF2CED" w:rsidRPr="00D15A4D" w:rsidRDefault="00CF2CED" w:rsidP="0058460D">
            <w:pPr>
              <w:pStyle w:val="Sectiontext"/>
              <w:jc w:val="center"/>
              <w:rPr>
                <w:lang w:eastAsia="en-US"/>
              </w:rPr>
            </w:pPr>
          </w:p>
        </w:tc>
        <w:tc>
          <w:tcPr>
            <w:tcW w:w="563" w:type="dxa"/>
          </w:tcPr>
          <w:p w14:paraId="0D512209" w14:textId="77777777" w:rsidR="00CF2CED" w:rsidRDefault="00CF2CED" w:rsidP="0058460D">
            <w:pPr>
              <w:pStyle w:val="Sectiontext"/>
              <w:rPr>
                <w:rFonts w:cs="Arial"/>
                <w:lang w:eastAsia="en-US"/>
              </w:rPr>
            </w:pPr>
            <w:r>
              <w:rPr>
                <w:rFonts w:cs="Arial"/>
                <w:lang w:eastAsia="en-US"/>
              </w:rPr>
              <w:t>c.</w:t>
            </w:r>
          </w:p>
        </w:tc>
        <w:tc>
          <w:tcPr>
            <w:tcW w:w="7804" w:type="dxa"/>
          </w:tcPr>
          <w:p w14:paraId="7C9376ED" w14:textId="77777777" w:rsidR="00CF2CED" w:rsidRDefault="00CF2CED" w:rsidP="0058460D">
            <w:pPr>
              <w:pStyle w:val="Sectiontext"/>
            </w:pPr>
            <w:r>
              <w:t xml:space="preserve">It </w:t>
            </w:r>
            <w:proofErr w:type="gramStart"/>
            <w:r>
              <w:t>must be provided</w:t>
            </w:r>
            <w:proofErr w:type="gramEnd"/>
            <w:r>
              <w:t xml:space="preserve"> to the member.</w:t>
            </w:r>
          </w:p>
        </w:tc>
      </w:tr>
      <w:tr w:rsidR="00CF2CED" w:rsidRPr="00D15A4D" w14:paraId="36A4951E" w14:textId="77777777" w:rsidTr="0058460D">
        <w:tc>
          <w:tcPr>
            <w:tcW w:w="992" w:type="dxa"/>
          </w:tcPr>
          <w:p w14:paraId="6755945F" w14:textId="77777777" w:rsidR="00CF2CED" w:rsidRDefault="00CF2CED" w:rsidP="0058460D">
            <w:pPr>
              <w:pStyle w:val="Sectiontext"/>
              <w:jc w:val="center"/>
            </w:pPr>
            <w:r>
              <w:t>3.</w:t>
            </w:r>
          </w:p>
        </w:tc>
        <w:tc>
          <w:tcPr>
            <w:tcW w:w="8367" w:type="dxa"/>
            <w:gridSpan w:val="2"/>
          </w:tcPr>
          <w:p w14:paraId="5929E0DE" w14:textId="77777777" w:rsidR="00CF2CED" w:rsidRDefault="00CF2CED" w:rsidP="0058460D">
            <w:pPr>
              <w:pStyle w:val="Sectiontext"/>
            </w:pPr>
            <w:proofErr w:type="gramStart"/>
            <w:r>
              <w:t>A deferral decision must be reviewed by the decision maker</w:t>
            </w:r>
            <w:proofErr w:type="gramEnd"/>
            <w:r>
              <w:t xml:space="preserve"> within 4 months of the date of deferral if the deferral period is greater than 4 months.</w:t>
            </w:r>
          </w:p>
        </w:tc>
      </w:tr>
      <w:tr w:rsidR="00CF2CED" w:rsidRPr="00D15A4D" w14:paraId="6B42F946" w14:textId="77777777" w:rsidTr="0058460D">
        <w:tc>
          <w:tcPr>
            <w:tcW w:w="992" w:type="dxa"/>
          </w:tcPr>
          <w:p w14:paraId="62F96C06" w14:textId="77777777" w:rsidR="00CF2CED" w:rsidRDefault="00CF2CED" w:rsidP="0058460D">
            <w:pPr>
              <w:pStyle w:val="Sectiontext"/>
              <w:jc w:val="center"/>
            </w:pPr>
            <w:r>
              <w:t>4.</w:t>
            </w:r>
          </w:p>
        </w:tc>
        <w:tc>
          <w:tcPr>
            <w:tcW w:w="8367" w:type="dxa"/>
            <w:gridSpan w:val="2"/>
          </w:tcPr>
          <w:p w14:paraId="15B21100" w14:textId="77777777" w:rsidR="00CF2CED" w:rsidRDefault="00CF2CED" w:rsidP="0058460D">
            <w:pPr>
              <w:pStyle w:val="Sectiontext"/>
            </w:pPr>
            <w:r>
              <w:t xml:space="preserve">If the member </w:t>
            </w:r>
            <w:proofErr w:type="gramStart"/>
            <w:r>
              <w:t>is assessed</w:t>
            </w:r>
            <w:proofErr w:type="gramEnd"/>
            <w:r>
              <w:t xml:space="preserve"> as having carried out their duties and responsibilities at the standard expected on review or at the end of the deferral period, the member’s increment advances by one increment on the earlier of the following. </w:t>
            </w:r>
          </w:p>
        </w:tc>
      </w:tr>
      <w:tr w:rsidR="00CF2CED" w:rsidRPr="00D15A4D" w14:paraId="56BB8954" w14:textId="77777777" w:rsidTr="0058460D">
        <w:tblPrEx>
          <w:tblLook w:val="04A0" w:firstRow="1" w:lastRow="0" w:firstColumn="1" w:lastColumn="0" w:noHBand="0" w:noVBand="1"/>
        </w:tblPrEx>
        <w:tc>
          <w:tcPr>
            <w:tcW w:w="992" w:type="dxa"/>
          </w:tcPr>
          <w:p w14:paraId="0361EF30" w14:textId="77777777" w:rsidR="00CF2CED" w:rsidRPr="00D15A4D" w:rsidRDefault="00CF2CED" w:rsidP="0058460D">
            <w:pPr>
              <w:pStyle w:val="Sectiontext"/>
              <w:jc w:val="center"/>
              <w:rPr>
                <w:lang w:eastAsia="en-US"/>
              </w:rPr>
            </w:pPr>
          </w:p>
        </w:tc>
        <w:tc>
          <w:tcPr>
            <w:tcW w:w="563" w:type="dxa"/>
            <w:hideMark/>
          </w:tcPr>
          <w:p w14:paraId="5F21C88C" w14:textId="77777777" w:rsidR="00CF2CED" w:rsidRPr="00D15A4D" w:rsidRDefault="00CF2CED" w:rsidP="0058460D">
            <w:pPr>
              <w:pStyle w:val="Sectiontext"/>
              <w:rPr>
                <w:rFonts w:cs="Arial"/>
                <w:lang w:eastAsia="en-US"/>
              </w:rPr>
            </w:pPr>
            <w:r w:rsidRPr="00D15A4D">
              <w:rPr>
                <w:rFonts w:cs="Arial"/>
                <w:lang w:eastAsia="en-US"/>
              </w:rPr>
              <w:t>a.</w:t>
            </w:r>
          </w:p>
        </w:tc>
        <w:tc>
          <w:tcPr>
            <w:tcW w:w="7804" w:type="dxa"/>
          </w:tcPr>
          <w:p w14:paraId="2E1780F9" w14:textId="77777777" w:rsidR="00CF2CED" w:rsidRPr="00542CA7" w:rsidRDefault="00CF2CED" w:rsidP="0058460D">
            <w:pPr>
              <w:pStyle w:val="Sectiontext"/>
            </w:pPr>
            <w:r>
              <w:t>At the end of the period of deferral.</w:t>
            </w:r>
          </w:p>
        </w:tc>
      </w:tr>
      <w:tr w:rsidR="00CF2CED" w:rsidRPr="00D15A4D" w14:paraId="1C1FA056" w14:textId="77777777" w:rsidTr="0058460D">
        <w:tblPrEx>
          <w:tblLook w:val="04A0" w:firstRow="1" w:lastRow="0" w:firstColumn="1" w:lastColumn="0" w:noHBand="0" w:noVBand="1"/>
        </w:tblPrEx>
        <w:tc>
          <w:tcPr>
            <w:tcW w:w="992" w:type="dxa"/>
          </w:tcPr>
          <w:p w14:paraId="7390302F" w14:textId="77777777" w:rsidR="00CF2CED" w:rsidRPr="00D15A4D" w:rsidRDefault="00CF2CED" w:rsidP="0058460D">
            <w:pPr>
              <w:pStyle w:val="Sectiontext"/>
              <w:jc w:val="center"/>
              <w:rPr>
                <w:lang w:eastAsia="en-US"/>
              </w:rPr>
            </w:pPr>
          </w:p>
        </w:tc>
        <w:tc>
          <w:tcPr>
            <w:tcW w:w="563" w:type="dxa"/>
          </w:tcPr>
          <w:p w14:paraId="7D955EA7" w14:textId="77777777" w:rsidR="00CF2CED" w:rsidRPr="00D15A4D" w:rsidRDefault="00CF2CED" w:rsidP="0058460D">
            <w:pPr>
              <w:pStyle w:val="Sectiontext"/>
              <w:rPr>
                <w:rFonts w:cs="Arial"/>
                <w:lang w:eastAsia="en-US"/>
              </w:rPr>
            </w:pPr>
            <w:r>
              <w:rPr>
                <w:rFonts w:cs="Arial"/>
                <w:lang w:eastAsia="en-US"/>
              </w:rPr>
              <w:t>b.</w:t>
            </w:r>
          </w:p>
        </w:tc>
        <w:tc>
          <w:tcPr>
            <w:tcW w:w="7804" w:type="dxa"/>
          </w:tcPr>
          <w:p w14:paraId="665D15F1" w14:textId="77777777" w:rsidR="00CF2CED" w:rsidRDefault="00CF2CED" w:rsidP="0058460D">
            <w:pPr>
              <w:pStyle w:val="Sectiontext"/>
            </w:pPr>
            <w:r>
              <w:t>At the end of the review.</w:t>
            </w:r>
          </w:p>
        </w:tc>
      </w:tr>
      <w:tr w:rsidR="00CF2CED" w:rsidRPr="00D15A4D" w14:paraId="0CD52DAB" w14:textId="77777777" w:rsidTr="0058460D">
        <w:tblPrEx>
          <w:tblLook w:val="04A0" w:firstRow="1" w:lastRow="0" w:firstColumn="1" w:lastColumn="0" w:noHBand="0" w:noVBand="1"/>
        </w:tblPrEx>
        <w:tc>
          <w:tcPr>
            <w:tcW w:w="992" w:type="dxa"/>
          </w:tcPr>
          <w:p w14:paraId="0456B84C" w14:textId="77777777" w:rsidR="00CF2CED" w:rsidRPr="00D15A4D" w:rsidRDefault="00CF2CED" w:rsidP="0058460D">
            <w:pPr>
              <w:pStyle w:val="Sectiontext"/>
              <w:jc w:val="center"/>
              <w:rPr>
                <w:lang w:eastAsia="en-US"/>
              </w:rPr>
            </w:pPr>
          </w:p>
        </w:tc>
        <w:tc>
          <w:tcPr>
            <w:tcW w:w="8367" w:type="dxa"/>
            <w:gridSpan w:val="2"/>
          </w:tcPr>
          <w:p w14:paraId="0DE8DFCE" w14:textId="77777777" w:rsidR="00CF2CED" w:rsidRDefault="00CF2CED" w:rsidP="0058460D">
            <w:pPr>
              <w:pStyle w:val="notepara"/>
            </w:pPr>
            <w:r w:rsidRPr="00A118A5">
              <w:rPr>
                <w:b/>
              </w:rPr>
              <w:t>Note</w:t>
            </w:r>
            <w:r>
              <w:rPr>
                <w:b/>
              </w:rPr>
              <w:t xml:space="preserve"> 1</w:t>
            </w:r>
            <w:r w:rsidRPr="00A118A5">
              <w:rPr>
                <w:b/>
              </w:rPr>
              <w:t>:</w:t>
            </w:r>
            <w:r>
              <w:tab/>
              <w:t xml:space="preserve">Salary at the new increment is payable from the date of the advance. </w:t>
            </w:r>
          </w:p>
          <w:p w14:paraId="39DE8B0C" w14:textId="09158990" w:rsidR="00CF2CED" w:rsidRDefault="00CF2CED" w:rsidP="0058460D">
            <w:pPr>
              <w:pStyle w:val="notepara"/>
            </w:pPr>
            <w:r>
              <w:rPr>
                <w:b/>
              </w:rPr>
              <w:t>Note 2:</w:t>
            </w:r>
            <w:r>
              <w:rPr>
                <w:b/>
              </w:rPr>
              <w:tab/>
            </w:r>
            <w:r w:rsidRPr="0073475A">
              <w:t xml:space="preserve">If at the end of the deferral period the member </w:t>
            </w:r>
            <w:proofErr w:type="gramStart"/>
            <w:r w:rsidRPr="0073475A">
              <w:t xml:space="preserve">is not </w:t>
            </w:r>
            <w:r w:rsidRPr="0033609B">
              <w:t>assessed</w:t>
            </w:r>
            <w:proofErr w:type="gramEnd"/>
            <w:r w:rsidRPr="0033609B">
              <w:t xml:space="preserve"> as having carried out their duties and responsibilities at the standard expected</w:t>
            </w:r>
            <w:r w:rsidR="00860602">
              <w:t>, the member</w:t>
            </w:r>
            <w:r>
              <w:t xml:space="preserve"> does not advance an increment.</w:t>
            </w:r>
          </w:p>
          <w:p w14:paraId="29892174" w14:textId="77777777" w:rsidR="00CF2CED" w:rsidRDefault="00CF2CED" w:rsidP="0058460D">
            <w:pPr>
              <w:pStyle w:val="notepara"/>
            </w:pPr>
            <w:r>
              <w:rPr>
                <w:b/>
              </w:rPr>
              <w:t>Note 3:</w:t>
            </w:r>
            <w:r>
              <w:rPr>
                <w:b/>
              </w:rPr>
              <w:tab/>
            </w:r>
            <w:r>
              <w:t xml:space="preserve"> </w:t>
            </w:r>
            <w:r w:rsidRPr="00B73674">
              <w:t>A deferred increment under this section does not change the member’s increment anniversary date.</w:t>
            </w:r>
          </w:p>
        </w:tc>
      </w:tr>
      <w:tr w:rsidR="00CF2CED" w:rsidRPr="00D15A4D" w14:paraId="73B921E2" w14:textId="77777777" w:rsidTr="0058460D">
        <w:tc>
          <w:tcPr>
            <w:tcW w:w="992" w:type="dxa"/>
          </w:tcPr>
          <w:p w14:paraId="6945BA62" w14:textId="77777777" w:rsidR="00CF2CED" w:rsidRDefault="00CF2CED" w:rsidP="0058460D">
            <w:pPr>
              <w:pStyle w:val="Sectiontext"/>
              <w:jc w:val="center"/>
            </w:pPr>
            <w:r>
              <w:t>5.</w:t>
            </w:r>
          </w:p>
        </w:tc>
        <w:tc>
          <w:tcPr>
            <w:tcW w:w="8367" w:type="dxa"/>
            <w:gridSpan w:val="2"/>
          </w:tcPr>
          <w:p w14:paraId="330C2376" w14:textId="77777777" w:rsidR="00CF2CED" w:rsidRPr="00E41FC0" w:rsidRDefault="00CF2CED" w:rsidP="0058460D">
            <w:pPr>
              <w:pStyle w:val="Sectiontext"/>
            </w:pPr>
            <w:r>
              <w:t xml:space="preserve">For the purpose of this section, </w:t>
            </w:r>
            <w:r>
              <w:rPr>
                <w:b/>
              </w:rPr>
              <w:t>decision maker</w:t>
            </w:r>
            <w:r>
              <w:t xml:space="preserve"> means any of the following.</w:t>
            </w:r>
          </w:p>
        </w:tc>
      </w:tr>
      <w:tr w:rsidR="00CF2CED" w:rsidRPr="00D15A4D" w14:paraId="1E444F9C" w14:textId="77777777" w:rsidTr="0058460D">
        <w:tblPrEx>
          <w:tblLook w:val="04A0" w:firstRow="1" w:lastRow="0" w:firstColumn="1" w:lastColumn="0" w:noHBand="0" w:noVBand="1"/>
        </w:tblPrEx>
        <w:tc>
          <w:tcPr>
            <w:tcW w:w="992" w:type="dxa"/>
          </w:tcPr>
          <w:p w14:paraId="2055C7E6" w14:textId="77777777" w:rsidR="00CF2CED" w:rsidRPr="00D15A4D" w:rsidRDefault="00CF2CED" w:rsidP="0058460D">
            <w:pPr>
              <w:pStyle w:val="Sectiontext"/>
              <w:jc w:val="center"/>
              <w:rPr>
                <w:lang w:eastAsia="en-US"/>
              </w:rPr>
            </w:pPr>
          </w:p>
        </w:tc>
        <w:tc>
          <w:tcPr>
            <w:tcW w:w="563" w:type="dxa"/>
            <w:hideMark/>
          </w:tcPr>
          <w:p w14:paraId="15E29282" w14:textId="77777777" w:rsidR="00CF2CED" w:rsidRPr="00D15A4D" w:rsidRDefault="00CF2CED" w:rsidP="0058460D">
            <w:pPr>
              <w:pStyle w:val="Sectiontext"/>
              <w:rPr>
                <w:rFonts w:cs="Arial"/>
                <w:lang w:eastAsia="en-US"/>
              </w:rPr>
            </w:pPr>
            <w:r w:rsidRPr="00D15A4D">
              <w:rPr>
                <w:rFonts w:cs="Arial"/>
                <w:lang w:eastAsia="en-US"/>
              </w:rPr>
              <w:t>a.</w:t>
            </w:r>
          </w:p>
        </w:tc>
        <w:tc>
          <w:tcPr>
            <w:tcW w:w="7804" w:type="dxa"/>
          </w:tcPr>
          <w:p w14:paraId="301B3170" w14:textId="77777777" w:rsidR="00CF2CED" w:rsidRPr="00542CA7" w:rsidRDefault="00CF2CED" w:rsidP="0058460D">
            <w:pPr>
              <w:pStyle w:val="Sectiontext"/>
            </w:pPr>
            <w:r>
              <w:t>Director General Navy People.</w:t>
            </w:r>
          </w:p>
        </w:tc>
      </w:tr>
      <w:tr w:rsidR="00CF2CED" w:rsidRPr="00D15A4D" w14:paraId="33CC49DF" w14:textId="77777777" w:rsidTr="0058460D">
        <w:tblPrEx>
          <w:tblLook w:val="04A0" w:firstRow="1" w:lastRow="0" w:firstColumn="1" w:lastColumn="0" w:noHBand="0" w:noVBand="1"/>
        </w:tblPrEx>
        <w:tc>
          <w:tcPr>
            <w:tcW w:w="992" w:type="dxa"/>
          </w:tcPr>
          <w:p w14:paraId="3DAED6CF" w14:textId="77777777" w:rsidR="00CF2CED" w:rsidRPr="00D15A4D" w:rsidRDefault="00CF2CED" w:rsidP="0058460D">
            <w:pPr>
              <w:pStyle w:val="Sectiontext"/>
              <w:jc w:val="center"/>
              <w:rPr>
                <w:lang w:eastAsia="en-US"/>
              </w:rPr>
            </w:pPr>
          </w:p>
        </w:tc>
        <w:tc>
          <w:tcPr>
            <w:tcW w:w="563" w:type="dxa"/>
          </w:tcPr>
          <w:p w14:paraId="77739372" w14:textId="77777777" w:rsidR="00CF2CED" w:rsidRPr="00D15A4D" w:rsidRDefault="00CF2CED" w:rsidP="0058460D">
            <w:pPr>
              <w:pStyle w:val="Sectiontext"/>
              <w:rPr>
                <w:rFonts w:cs="Arial"/>
                <w:lang w:eastAsia="en-US"/>
              </w:rPr>
            </w:pPr>
            <w:r>
              <w:rPr>
                <w:rFonts w:cs="Arial"/>
                <w:lang w:eastAsia="en-US"/>
              </w:rPr>
              <w:t>b.</w:t>
            </w:r>
          </w:p>
        </w:tc>
        <w:tc>
          <w:tcPr>
            <w:tcW w:w="7804" w:type="dxa"/>
          </w:tcPr>
          <w:p w14:paraId="27EC6ADC" w14:textId="77777777" w:rsidR="00CF2CED" w:rsidRDefault="00CF2CED" w:rsidP="0058460D">
            <w:pPr>
              <w:pStyle w:val="Sectiontext"/>
            </w:pPr>
            <w:r>
              <w:t>Director General Military Personnel Branch.</w:t>
            </w:r>
          </w:p>
        </w:tc>
      </w:tr>
    </w:tbl>
    <w:p w14:paraId="04CEBDEE" w14:textId="77777777" w:rsidR="00CF2CED" w:rsidRDefault="00CF2CED" w:rsidP="00CF2CED">
      <w:pPr>
        <w:pStyle w:val="ActHead6"/>
        <w:rPr>
          <w:rStyle w:val="CharAmSchNo"/>
        </w:rPr>
      </w:pPr>
    </w:p>
    <w:p w14:paraId="15888A0F" w14:textId="77777777" w:rsidR="00CF2CED" w:rsidRDefault="00CF2CED">
      <w:pPr>
        <w:spacing w:line="240" w:lineRule="auto"/>
        <w:rPr>
          <w:rStyle w:val="CharAmSchNo"/>
          <w:rFonts w:ascii="Arial" w:eastAsia="Times New Roman" w:hAnsi="Arial" w:cs="Times New Roman"/>
          <w:b/>
          <w:kern w:val="28"/>
          <w:sz w:val="32"/>
          <w:lang w:eastAsia="en-AU"/>
        </w:rPr>
      </w:pPr>
      <w:r>
        <w:rPr>
          <w:rStyle w:val="CharAmSchNo"/>
        </w:rPr>
        <w:br w:type="page"/>
      </w:r>
    </w:p>
    <w:p w14:paraId="137061D6" w14:textId="5580B096" w:rsidR="00CF2CED" w:rsidRPr="00D15A4D" w:rsidRDefault="00CF2CED" w:rsidP="00CF2CED">
      <w:pPr>
        <w:pStyle w:val="ActHead6"/>
      </w:pPr>
      <w:bookmarkStart w:id="11" w:name="_Toc172533970"/>
      <w:r>
        <w:rPr>
          <w:rStyle w:val="CharAmSchNo"/>
        </w:rPr>
        <w:lastRenderedPageBreak/>
        <w:t>Schedule 2</w:t>
      </w:r>
      <w:r w:rsidRPr="00D15A4D">
        <w:t>—</w:t>
      </w:r>
      <w:r>
        <w:t xml:space="preserve">Education assistance rates </w:t>
      </w:r>
      <w:r>
        <w:rPr>
          <w:rStyle w:val="CharAmSchText"/>
        </w:rPr>
        <w:t>a</w:t>
      </w:r>
      <w:r w:rsidRPr="00D15A4D">
        <w:rPr>
          <w:rStyle w:val="CharAmSchText"/>
        </w:rPr>
        <w:t>mendments</w:t>
      </w:r>
      <w:bookmarkEnd w:id="7"/>
      <w:bookmarkEnd w:id="11"/>
    </w:p>
    <w:p w14:paraId="59660B95" w14:textId="77777777" w:rsidR="00CF2CED" w:rsidRPr="002A3EC7" w:rsidRDefault="00CF2CED" w:rsidP="00CF2CED">
      <w:pPr>
        <w:pStyle w:val="ActHead9"/>
        <w:rPr>
          <w:rFonts w:cs="Arial"/>
        </w:rPr>
      </w:pPr>
      <w:bookmarkStart w:id="12" w:name="_Toc172533971"/>
      <w:r w:rsidRPr="002A3EC7">
        <w:rPr>
          <w:rFonts w:cs="Arial"/>
        </w:rPr>
        <w:t>Defence Determination 2016/19, Conditions of service</w:t>
      </w:r>
      <w:bookmarkEnd w:id="12"/>
    </w:p>
    <w:tbl>
      <w:tblPr>
        <w:tblW w:w="9359" w:type="dxa"/>
        <w:tblInd w:w="113" w:type="dxa"/>
        <w:tblLayout w:type="fixed"/>
        <w:tblLook w:val="0000" w:firstRow="0" w:lastRow="0" w:firstColumn="0" w:lastColumn="0" w:noHBand="0" w:noVBand="0"/>
      </w:tblPr>
      <w:tblGrid>
        <w:gridCol w:w="992"/>
        <w:gridCol w:w="8367"/>
      </w:tblGrid>
      <w:tr w:rsidR="00CF2CED" w:rsidRPr="00D15A4D" w14:paraId="5752300A" w14:textId="77777777" w:rsidTr="0058460D">
        <w:tc>
          <w:tcPr>
            <w:tcW w:w="992" w:type="dxa"/>
          </w:tcPr>
          <w:p w14:paraId="3AD73FDA" w14:textId="77777777" w:rsidR="00CF2CED" w:rsidRPr="00991733" w:rsidRDefault="00CF2CED" w:rsidP="0058460D">
            <w:pPr>
              <w:pStyle w:val="Heading5"/>
            </w:pPr>
            <w:r w:rsidRPr="00991733">
              <w:t>1</w:t>
            </w:r>
          </w:p>
        </w:tc>
        <w:tc>
          <w:tcPr>
            <w:tcW w:w="8367" w:type="dxa"/>
          </w:tcPr>
          <w:p w14:paraId="6EB9572C" w14:textId="77777777" w:rsidR="00CF2CED" w:rsidRPr="00991733" w:rsidRDefault="00CF2CED" w:rsidP="0058460D">
            <w:pPr>
              <w:pStyle w:val="Heading5"/>
            </w:pPr>
            <w:r>
              <w:t>Subsection</w:t>
            </w:r>
            <w:r w:rsidRPr="00991733">
              <w:t xml:space="preserve"> </w:t>
            </w:r>
            <w:r>
              <w:t>8.4.10.3</w:t>
            </w:r>
          </w:p>
        </w:tc>
      </w:tr>
      <w:tr w:rsidR="00CF2CED" w:rsidRPr="00D15A4D" w14:paraId="1716FCEA" w14:textId="77777777" w:rsidTr="0058460D">
        <w:tc>
          <w:tcPr>
            <w:tcW w:w="992" w:type="dxa"/>
          </w:tcPr>
          <w:p w14:paraId="0709CF9F" w14:textId="77777777" w:rsidR="00CF2CED" w:rsidRPr="00D15A4D" w:rsidRDefault="00CF2CED" w:rsidP="0058460D">
            <w:pPr>
              <w:pStyle w:val="Sectiontext"/>
              <w:jc w:val="center"/>
            </w:pPr>
          </w:p>
        </w:tc>
        <w:tc>
          <w:tcPr>
            <w:tcW w:w="8367" w:type="dxa"/>
          </w:tcPr>
          <w:p w14:paraId="1E6EAE07" w14:textId="77777777" w:rsidR="00CF2CED" w:rsidRPr="00D15A4D" w:rsidRDefault="00CF2CED" w:rsidP="0058460D">
            <w:pPr>
              <w:pStyle w:val="Sectiontext"/>
            </w:pPr>
            <w:proofErr w:type="gramStart"/>
            <w:r w:rsidRPr="00D15A4D">
              <w:rPr>
                <w:iCs/>
              </w:rPr>
              <w:t xml:space="preserve">Omit </w:t>
            </w:r>
            <w:r>
              <w:rPr>
                <w:iCs/>
              </w:rPr>
              <w:t>“$118”</w:t>
            </w:r>
            <w:proofErr w:type="gramEnd"/>
            <w:r>
              <w:rPr>
                <w:iCs/>
              </w:rPr>
              <w:t xml:space="preserve">, </w:t>
            </w:r>
            <w:proofErr w:type="gramStart"/>
            <w:r>
              <w:rPr>
                <w:iCs/>
              </w:rPr>
              <w:t>substitute “$123”</w:t>
            </w:r>
            <w:proofErr w:type="gramEnd"/>
            <w:r>
              <w:rPr>
                <w:iCs/>
              </w:rPr>
              <w:t>.</w:t>
            </w:r>
          </w:p>
        </w:tc>
      </w:tr>
      <w:tr w:rsidR="00CF2CED" w:rsidRPr="00D15A4D" w14:paraId="6B5FC45A" w14:textId="77777777" w:rsidTr="0058460D">
        <w:tc>
          <w:tcPr>
            <w:tcW w:w="992" w:type="dxa"/>
          </w:tcPr>
          <w:p w14:paraId="67F16397" w14:textId="77777777" w:rsidR="00CF2CED" w:rsidRPr="00991733" w:rsidRDefault="00CF2CED" w:rsidP="0058460D">
            <w:pPr>
              <w:pStyle w:val="Heading5"/>
            </w:pPr>
            <w:r w:rsidRPr="00991733">
              <w:t>2</w:t>
            </w:r>
          </w:p>
        </w:tc>
        <w:tc>
          <w:tcPr>
            <w:tcW w:w="8367" w:type="dxa"/>
          </w:tcPr>
          <w:p w14:paraId="328675BE" w14:textId="77777777" w:rsidR="00CF2CED" w:rsidRPr="00991733" w:rsidRDefault="00CF2CED" w:rsidP="0058460D">
            <w:pPr>
              <w:pStyle w:val="Heading5"/>
            </w:pPr>
            <w:r w:rsidRPr="00991733">
              <w:t>S</w:t>
            </w:r>
            <w:r>
              <w:t>ubs</w:t>
            </w:r>
            <w:r w:rsidRPr="00991733">
              <w:t xml:space="preserve">ection </w:t>
            </w:r>
            <w:r>
              <w:t>8.4.11.3 (table)</w:t>
            </w:r>
            <w:r w:rsidRPr="00991733">
              <w:t xml:space="preserve"> </w:t>
            </w:r>
          </w:p>
        </w:tc>
      </w:tr>
      <w:tr w:rsidR="00CF2CED" w:rsidRPr="00D15A4D" w14:paraId="1D060CD1" w14:textId="77777777" w:rsidTr="0058460D">
        <w:tc>
          <w:tcPr>
            <w:tcW w:w="992" w:type="dxa"/>
          </w:tcPr>
          <w:p w14:paraId="53FC91BA" w14:textId="77777777" w:rsidR="00CF2CED" w:rsidRPr="00D15A4D" w:rsidRDefault="00CF2CED" w:rsidP="0058460D">
            <w:pPr>
              <w:pStyle w:val="Sectiontext"/>
              <w:jc w:val="center"/>
            </w:pPr>
          </w:p>
        </w:tc>
        <w:tc>
          <w:tcPr>
            <w:tcW w:w="8367" w:type="dxa"/>
          </w:tcPr>
          <w:p w14:paraId="1B6F6F1B" w14:textId="77777777" w:rsidR="00CF2CED" w:rsidRPr="00D15A4D" w:rsidRDefault="00CF2CED" w:rsidP="0058460D">
            <w:pPr>
              <w:pStyle w:val="Sectiontext"/>
            </w:pPr>
            <w:r w:rsidRPr="00D15A4D">
              <w:rPr>
                <w:iCs/>
              </w:rPr>
              <w:t xml:space="preserve">Omit </w:t>
            </w:r>
            <w:r>
              <w:rPr>
                <w:iCs/>
              </w:rPr>
              <w:t>the table,</w:t>
            </w:r>
            <w:r w:rsidRPr="00D15A4D">
              <w:rPr>
                <w:iCs/>
              </w:rPr>
              <w:t xml:space="preserve"> substitute</w:t>
            </w:r>
            <w:r>
              <w:rPr>
                <w:iCs/>
              </w:rPr>
              <w:t>:</w:t>
            </w:r>
          </w:p>
        </w:tc>
      </w:tr>
    </w:tbl>
    <w:p w14:paraId="0C2675A3" w14:textId="77777777" w:rsidR="00CF2CED" w:rsidRPr="002C530C" w:rsidRDefault="00CF2CED" w:rsidP="00CF2CED">
      <w:pPr>
        <w:rPr>
          <w:rFonts w:ascii="Arial" w:hAnsi="Arial" w:cs="Arial"/>
        </w:rPr>
      </w:pPr>
    </w:p>
    <w:tbl>
      <w:tblPr>
        <w:tblW w:w="8361"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08"/>
        <w:gridCol w:w="3543"/>
        <w:gridCol w:w="4110"/>
      </w:tblGrid>
      <w:tr w:rsidR="00CF2CED" w:rsidRPr="002C530C" w14:paraId="091BE503" w14:textId="77777777" w:rsidTr="0058460D">
        <w:trPr>
          <w:jc w:val="right"/>
        </w:trPr>
        <w:tc>
          <w:tcPr>
            <w:tcW w:w="708" w:type="dxa"/>
            <w:shd w:val="clear" w:color="auto" w:fill="FFFFFF"/>
            <w:tcMar>
              <w:top w:w="0" w:type="dxa"/>
              <w:left w:w="56" w:type="dxa"/>
              <w:bottom w:w="0" w:type="dxa"/>
              <w:right w:w="56" w:type="dxa"/>
            </w:tcMar>
            <w:hideMark/>
          </w:tcPr>
          <w:p w14:paraId="3A7B9B2C" w14:textId="77777777" w:rsidR="00CF2CED" w:rsidRPr="002C530C" w:rsidRDefault="00CF2CED" w:rsidP="0058460D">
            <w:pPr>
              <w:pStyle w:val="TableHeaderArial"/>
            </w:pPr>
            <w:r w:rsidRPr="002C530C">
              <w:t>Item</w:t>
            </w:r>
          </w:p>
        </w:tc>
        <w:tc>
          <w:tcPr>
            <w:tcW w:w="3543" w:type="dxa"/>
            <w:shd w:val="clear" w:color="auto" w:fill="FFFFFF"/>
            <w:tcMar>
              <w:top w:w="0" w:type="dxa"/>
              <w:left w:w="56" w:type="dxa"/>
              <w:bottom w:w="0" w:type="dxa"/>
              <w:right w:w="56" w:type="dxa"/>
            </w:tcMar>
            <w:hideMark/>
          </w:tcPr>
          <w:p w14:paraId="32FCC03A" w14:textId="77777777" w:rsidR="00CF2CED" w:rsidRPr="002C530C" w:rsidRDefault="00CF2CED" w:rsidP="0058460D">
            <w:pPr>
              <w:pStyle w:val="TableHeaderArial"/>
            </w:pPr>
            <w:r w:rsidRPr="002C530C">
              <w:t>Column A</w:t>
            </w:r>
          </w:p>
          <w:p w14:paraId="2567315C" w14:textId="77777777" w:rsidR="00CF2CED" w:rsidRPr="002C530C" w:rsidRDefault="00CF2CED" w:rsidP="0058460D">
            <w:pPr>
              <w:pStyle w:val="TableHeaderArial"/>
            </w:pPr>
            <w:r w:rsidRPr="002C530C">
              <w:t>Condition</w:t>
            </w:r>
          </w:p>
        </w:tc>
        <w:tc>
          <w:tcPr>
            <w:tcW w:w="4110" w:type="dxa"/>
            <w:shd w:val="clear" w:color="auto" w:fill="FFFFFF"/>
            <w:tcMar>
              <w:top w:w="0" w:type="dxa"/>
              <w:left w:w="56" w:type="dxa"/>
              <w:bottom w:w="0" w:type="dxa"/>
              <w:right w:w="56" w:type="dxa"/>
            </w:tcMar>
            <w:hideMark/>
          </w:tcPr>
          <w:p w14:paraId="02DD6A6C" w14:textId="77777777" w:rsidR="00CF2CED" w:rsidRPr="002C530C" w:rsidRDefault="00CF2CED" w:rsidP="0058460D">
            <w:pPr>
              <w:pStyle w:val="TableHeaderArial"/>
            </w:pPr>
            <w:r w:rsidRPr="002C530C">
              <w:t>Column B</w:t>
            </w:r>
          </w:p>
          <w:p w14:paraId="0348561A" w14:textId="77777777" w:rsidR="00CF2CED" w:rsidRPr="002C530C" w:rsidRDefault="00CF2CED" w:rsidP="0058460D">
            <w:pPr>
              <w:pStyle w:val="TableHeaderArial"/>
            </w:pPr>
            <w:r w:rsidRPr="002C530C">
              <w:t>Maximum limit</w:t>
            </w:r>
          </w:p>
        </w:tc>
      </w:tr>
      <w:tr w:rsidR="00CF2CED" w:rsidRPr="002C530C" w14:paraId="2859B2A7" w14:textId="77777777" w:rsidTr="0058460D">
        <w:trPr>
          <w:jc w:val="right"/>
        </w:trPr>
        <w:tc>
          <w:tcPr>
            <w:tcW w:w="708" w:type="dxa"/>
            <w:shd w:val="clear" w:color="auto" w:fill="FFFFFF"/>
            <w:tcMar>
              <w:top w:w="0" w:type="dxa"/>
              <w:left w:w="56" w:type="dxa"/>
              <w:bottom w:w="0" w:type="dxa"/>
              <w:right w:w="56" w:type="dxa"/>
            </w:tcMar>
            <w:hideMark/>
          </w:tcPr>
          <w:p w14:paraId="0E2D6C18" w14:textId="77777777" w:rsidR="00CF2CED" w:rsidRPr="002C530C" w:rsidRDefault="00CF2CED" w:rsidP="0058460D">
            <w:pPr>
              <w:pStyle w:val="Tabletext"/>
              <w:jc w:val="center"/>
            </w:pPr>
            <w:r w:rsidRPr="002C530C">
              <w:t>1.</w:t>
            </w:r>
          </w:p>
        </w:tc>
        <w:tc>
          <w:tcPr>
            <w:tcW w:w="3543" w:type="dxa"/>
            <w:shd w:val="clear" w:color="auto" w:fill="FFFFFF"/>
            <w:tcMar>
              <w:top w:w="0" w:type="dxa"/>
              <w:left w:w="56" w:type="dxa"/>
              <w:bottom w:w="0" w:type="dxa"/>
              <w:right w:w="56" w:type="dxa"/>
            </w:tcMar>
            <w:hideMark/>
          </w:tcPr>
          <w:p w14:paraId="7F9895EC" w14:textId="77777777" w:rsidR="00CF2CED" w:rsidRPr="002C530C" w:rsidRDefault="00CF2CED" w:rsidP="0058460D">
            <w:pPr>
              <w:pStyle w:val="Tabletext"/>
            </w:pPr>
            <w:r w:rsidRPr="002C530C">
              <w:t xml:space="preserve">The child has studied the subject before and the subject </w:t>
            </w:r>
            <w:proofErr w:type="gramStart"/>
            <w:r w:rsidRPr="002C530C">
              <w:t>is offered</w:t>
            </w:r>
            <w:proofErr w:type="gramEnd"/>
            <w:r w:rsidRPr="002C530C">
              <w:t xml:space="preserve"> at the new school.</w:t>
            </w:r>
          </w:p>
        </w:tc>
        <w:tc>
          <w:tcPr>
            <w:tcW w:w="4110" w:type="dxa"/>
            <w:shd w:val="clear" w:color="auto" w:fill="FFFFFF"/>
            <w:tcMar>
              <w:top w:w="0" w:type="dxa"/>
              <w:left w:w="56" w:type="dxa"/>
              <w:bottom w:w="0" w:type="dxa"/>
              <w:right w:w="56" w:type="dxa"/>
            </w:tcMar>
            <w:hideMark/>
          </w:tcPr>
          <w:p w14:paraId="1BBC7824" w14:textId="77777777" w:rsidR="00CF2CED" w:rsidRPr="002C530C" w:rsidRDefault="00CF2CED" w:rsidP="0058460D">
            <w:pPr>
              <w:pStyle w:val="Tabletext"/>
              <w:jc w:val="center"/>
            </w:pPr>
            <w:r w:rsidRPr="002C530C">
              <w:t>$1,</w:t>
            </w:r>
            <w:r>
              <w:t>722</w:t>
            </w:r>
          </w:p>
        </w:tc>
      </w:tr>
      <w:tr w:rsidR="00CF2CED" w:rsidRPr="002C530C" w14:paraId="09EE22F7" w14:textId="77777777" w:rsidTr="0058460D">
        <w:trPr>
          <w:jc w:val="right"/>
        </w:trPr>
        <w:tc>
          <w:tcPr>
            <w:tcW w:w="708" w:type="dxa"/>
            <w:shd w:val="clear" w:color="auto" w:fill="FFFFFF"/>
            <w:tcMar>
              <w:top w:w="0" w:type="dxa"/>
              <w:left w:w="56" w:type="dxa"/>
              <w:bottom w:w="0" w:type="dxa"/>
              <w:right w:w="56" w:type="dxa"/>
            </w:tcMar>
            <w:hideMark/>
          </w:tcPr>
          <w:p w14:paraId="142785A4" w14:textId="77777777" w:rsidR="00CF2CED" w:rsidRPr="002C530C" w:rsidRDefault="00CF2CED" w:rsidP="0058460D">
            <w:pPr>
              <w:pStyle w:val="Tabletext"/>
              <w:jc w:val="center"/>
            </w:pPr>
            <w:r w:rsidRPr="002C530C">
              <w:t>2.</w:t>
            </w:r>
          </w:p>
        </w:tc>
        <w:tc>
          <w:tcPr>
            <w:tcW w:w="3543" w:type="dxa"/>
            <w:shd w:val="clear" w:color="auto" w:fill="FFFFFF"/>
            <w:tcMar>
              <w:top w:w="0" w:type="dxa"/>
              <w:left w:w="56" w:type="dxa"/>
              <w:bottom w:w="0" w:type="dxa"/>
              <w:right w:w="56" w:type="dxa"/>
            </w:tcMar>
            <w:hideMark/>
          </w:tcPr>
          <w:p w14:paraId="4B3E974E" w14:textId="77777777" w:rsidR="00CF2CED" w:rsidRPr="002C530C" w:rsidRDefault="00CF2CED" w:rsidP="0058460D">
            <w:pPr>
              <w:pStyle w:val="Tabletext"/>
            </w:pPr>
            <w:r w:rsidRPr="002C530C">
              <w:t xml:space="preserve">The child has not studied the subject before and the subject </w:t>
            </w:r>
            <w:proofErr w:type="gramStart"/>
            <w:r w:rsidRPr="002C530C">
              <w:t>is offered</w:t>
            </w:r>
            <w:proofErr w:type="gramEnd"/>
            <w:r w:rsidRPr="002C530C">
              <w:t xml:space="preserve"> at the new school.</w:t>
            </w:r>
          </w:p>
        </w:tc>
        <w:tc>
          <w:tcPr>
            <w:tcW w:w="4110" w:type="dxa"/>
            <w:shd w:val="clear" w:color="auto" w:fill="FFFFFF"/>
            <w:tcMar>
              <w:top w:w="0" w:type="dxa"/>
              <w:left w:w="56" w:type="dxa"/>
              <w:bottom w:w="0" w:type="dxa"/>
              <w:right w:w="56" w:type="dxa"/>
            </w:tcMar>
            <w:hideMark/>
          </w:tcPr>
          <w:p w14:paraId="3B3F640D" w14:textId="77777777" w:rsidR="00CF2CED" w:rsidRPr="002C530C" w:rsidRDefault="00CF2CED" w:rsidP="0058460D">
            <w:pPr>
              <w:pStyle w:val="Tabletext"/>
              <w:jc w:val="center"/>
            </w:pPr>
            <w:r>
              <w:t>$3,196</w:t>
            </w:r>
          </w:p>
        </w:tc>
      </w:tr>
      <w:tr w:rsidR="00CF2CED" w:rsidRPr="002C530C" w14:paraId="2BF13B41" w14:textId="77777777" w:rsidTr="0058460D">
        <w:trPr>
          <w:jc w:val="right"/>
        </w:trPr>
        <w:tc>
          <w:tcPr>
            <w:tcW w:w="708" w:type="dxa"/>
            <w:shd w:val="clear" w:color="auto" w:fill="FFFFFF"/>
            <w:tcMar>
              <w:top w:w="0" w:type="dxa"/>
              <w:left w:w="56" w:type="dxa"/>
              <w:bottom w:w="0" w:type="dxa"/>
              <w:right w:w="56" w:type="dxa"/>
            </w:tcMar>
            <w:hideMark/>
          </w:tcPr>
          <w:p w14:paraId="0FC001D9" w14:textId="77777777" w:rsidR="00CF2CED" w:rsidRPr="002C530C" w:rsidRDefault="00CF2CED" w:rsidP="0058460D">
            <w:pPr>
              <w:pStyle w:val="Tabletext"/>
              <w:jc w:val="center"/>
            </w:pPr>
            <w:r w:rsidRPr="002C530C">
              <w:t>3.</w:t>
            </w:r>
          </w:p>
        </w:tc>
        <w:tc>
          <w:tcPr>
            <w:tcW w:w="3543" w:type="dxa"/>
            <w:shd w:val="clear" w:color="auto" w:fill="FFFFFF"/>
            <w:tcMar>
              <w:top w:w="0" w:type="dxa"/>
              <w:left w:w="56" w:type="dxa"/>
              <w:bottom w:w="0" w:type="dxa"/>
              <w:right w:w="56" w:type="dxa"/>
            </w:tcMar>
            <w:hideMark/>
          </w:tcPr>
          <w:p w14:paraId="5413AA70" w14:textId="77777777" w:rsidR="00CF2CED" w:rsidRPr="002C530C" w:rsidRDefault="00CF2CED" w:rsidP="0058460D">
            <w:pPr>
              <w:pStyle w:val="Tabletext"/>
            </w:pPr>
            <w:r w:rsidRPr="002C530C">
              <w:t xml:space="preserve">The child meets both of the following and the subject </w:t>
            </w:r>
            <w:proofErr w:type="gramStart"/>
            <w:r w:rsidRPr="002C530C">
              <w:t>is not offered</w:t>
            </w:r>
            <w:proofErr w:type="gramEnd"/>
            <w:r w:rsidRPr="002C530C">
              <w:t xml:space="preserve"> at the new school.</w:t>
            </w:r>
          </w:p>
          <w:p w14:paraId="117E64E8" w14:textId="77777777" w:rsidR="00CF2CED" w:rsidRPr="00CF2CED" w:rsidRDefault="00CF2CED" w:rsidP="0058460D">
            <w:pPr>
              <w:pStyle w:val="Tablea"/>
              <w:rPr>
                <w:rFonts w:ascii="Arial" w:hAnsi="Arial" w:cs="Arial"/>
              </w:rPr>
            </w:pPr>
            <w:r w:rsidRPr="00CF2CED">
              <w:rPr>
                <w:rFonts w:ascii="Arial" w:hAnsi="Arial" w:cs="Arial"/>
              </w:rPr>
              <w:t>a.</w:t>
            </w:r>
            <w:r w:rsidRPr="00CF2CED">
              <w:rPr>
                <w:rStyle w:val="CharAmSchText"/>
                <w:rFonts w:ascii="Arial" w:hAnsi="Arial" w:cs="Arial"/>
              </w:rPr>
              <w:tab/>
            </w:r>
            <w:r w:rsidRPr="00CF2CED">
              <w:rPr>
                <w:rFonts w:ascii="Arial" w:hAnsi="Arial" w:cs="Arial"/>
              </w:rPr>
              <w:t>The child is in Year 10, 11 or 12.</w:t>
            </w:r>
          </w:p>
          <w:p w14:paraId="38F1C012" w14:textId="77777777" w:rsidR="00CF2CED" w:rsidRPr="002C530C" w:rsidRDefault="00CF2CED" w:rsidP="0058460D">
            <w:pPr>
              <w:pStyle w:val="Tablea"/>
            </w:pPr>
            <w:r w:rsidRPr="00CF2CED">
              <w:rPr>
                <w:rFonts w:ascii="Arial" w:hAnsi="Arial" w:cs="Arial"/>
              </w:rPr>
              <w:t>b.</w:t>
            </w:r>
            <w:r w:rsidRPr="00CF2CED">
              <w:rPr>
                <w:rStyle w:val="CharAmSchText"/>
                <w:rFonts w:ascii="Arial" w:hAnsi="Arial" w:cs="Arial"/>
              </w:rPr>
              <w:tab/>
            </w:r>
            <w:r w:rsidRPr="00CF2CED">
              <w:rPr>
                <w:rFonts w:ascii="Arial" w:hAnsi="Arial" w:cs="Arial"/>
              </w:rPr>
              <w:t>The child needs to study the subject, as it is essential to their career aims.</w:t>
            </w:r>
          </w:p>
        </w:tc>
        <w:tc>
          <w:tcPr>
            <w:tcW w:w="4110" w:type="dxa"/>
            <w:shd w:val="clear" w:color="auto" w:fill="FFFFFF"/>
            <w:tcMar>
              <w:top w:w="0" w:type="dxa"/>
              <w:left w:w="56" w:type="dxa"/>
              <w:bottom w:w="0" w:type="dxa"/>
              <w:right w:w="56" w:type="dxa"/>
            </w:tcMar>
            <w:hideMark/>
          </w:tcPr>
          <w:p w14:paraId="2D623753" w14:textId="77777777" w:rsidR="00CF2CED" w:rsidRPr="002C530C" w:rsidRDefault="00CF2CED" w:rsidP="0058460D">
            <w:pPr>
              <w:pStyle w:val="Tabletext"/>
              <w:jc w:val="center"/>
            </w:pPr>
            <w:r w:rsidRPr="002C530C">
              <w:t>$6,</w:t>
            </w:r>
            <w:r>
              <w:t>392</w:t>
            </w:r>
          </w:p>
        </w:tc>
      </w:tr>
    </w:tbl>
    <w:p w14:paraId="607AE6C2" w14:textId="77777777" w:rsidR="00CF2CED" w:rsidRPr="002C530C" w:rsidRDefault="00CF2CED" w:rsidP="00CF2CED">
      <w:pPr>
        <w:rPr>
          <w:rFonts w:ascii="Arial" w:hAnsi="Arial" w:cs="Arial"/>
        </w:rPr>
      </w:pPr>
    </w:p>
    <w:tbl>
      <w:tblPr>
        <w:tblW w:w="9359" w:type="dxa"/>
        <w:tblInd w:w="113" w:type="dxa"/>
        <w:tblLayout w:type="fixed"/>
        <w:tblLook w:val="0000" w:firstRow="0" w:lastRow="0" w:firstColumn="0" w:lastColumn="0" w:noHBand="0" w:noVBand="0"/>
      </w:tblPr>
      <w:tblGrid>
        <w:gridCol w:w="992"/>
        <w:gridCol w:w="8367"/>
      </w:tblGrid>
      <w:tr w:rsidR="00CF2CED" w:rsidRPr="00D15A4D" w14:paraId="24227619" w14:textId="77777777" w:rsidTr="0058460D">
        <w:tc>
          <w:tcPr>
            <w:tcW w:w="992" w:type="dxa"/>
          </w:tcPr>
          <w:p w14:paraId="65F37884" w14:textId="77777777" w:rsidR="00CF2CED" w:rsidRPr="00991733" w:rsidRDefault="00CF2CED" w:rsidP="0058460D">
            <w:pPr>
              <w:pStyle w:val="Heading5"/>
            </w:pPr>
            <w:r w:rsidRPr="00991733">
              <w:t>3</w:t>
            </w:r>
          </w:p>
        </w:tc>
        <w:tc>
          <w:tcPr>
            <w:tcW w:w="8367" w:type="dxa"/>
          </w:tcPr>
          <w:p w14:paraId="48634A34" w14:textId="77777777" w:rsidR="00CF2CED" w:rsidRPr="00991733" w:rsidRDefault="00CF2CED" w:rsidP="0058460D">
            <w:pPr>
              <w:pStyle w:val="Heading5"/>
            </w:pPr>
            <w:r>
              <w:t>Subsection 8.4.14.3</w:t>
            </w:r>
            <w:r w:rsidRPr="00991733">
              <w:t xml:space="preserve"> </w:t>
            </w:r>
          </w:p>
        </w:tc>
      </w:tr>
      <w:tr w:rsidR="00CF2CED" w:rsidRPr="00D15A4D" w14:paraId="780F683C" w14:textId="77777777" w:rsidTr="0058460D">
        <w:tc>
          <w:tcPr>
            <w:tcW w:w="992" w:type="dxa"/>
          </w:tcPr>
          <w:p w14:paraId="59196251" w14:textId="77777777" w:rsidR="00CF2CED" w:rsidRPr="00D15A4D" w:rsidRDefault="00CF2CED" w:rsidP="0058460D">
            <w:pPr>
              <w:pStyle w:val="Sectiontext"/>
              <w:jc w:val="center"/>
            </w:pPr>
          </w:p>
        </w:tc>
        <w:tc>
          <w:tcPr>
            <w:tcW w:w="8367" w:type="dxa"/>
          </w:tcPr>
          <w:p w14:paraId="3DDD90F9" w14:textId="77777777" w:rsidR="00CF2CED" w:rsidRPr="00D15A4D" w:rsidRDefault="00CF2CED" w:rsidP="0058460D">
            <w:pPr>
              <w:pStyle w:val="Sectiontext"/>
            </w:pPr>
            <w:proofErr w:type="gramStart"/>
            <w:r w:rsidRPr="00D15A4D">
              <w:rPr>
                <w:iCs/>
              </w:rPr>
              <w:t xml:space="preserve">Omit </w:t>
            </w:r>
            <w:r>
              <w:rPr>
                <w:iCs/>
              </w:rPr>
              <w:t>“$118”</w:t>
            </w:r>
            <w:proofErr w:type="gramEnd"/>
            <w:r>
              <w:rPr>
                <w:iCs/>
              </w:rPr>
              <w:t xml:space="preserve">, </w:t>
            </w:r>
            <w:proofErr w:type="gramStart"/>
            <w:r>
              <w:rPr>
                <w:iCs/>
              </w:rPr>
              <w:t>substitute “$123”</w:t>
            </w:r>
            <w:proofErr w:type="gramEnd"/>
            <w:r w:rsidRPr="00D15A4D">
              <w:rPr>
                <w:iCs/>
              </w:rPr>
              <w:t>.</w:t>
            </w:r>
          </w:p>
        </w:tc>
      </w:tr>
      <w:tr w:rsidR="00CF2CED" w:rsidRPr="00D15A4D" w14:paraId="07D55E18" w14:textId="77777777" w:rsidTr="0058460D">
        <w:tc>
          <w:tcPr>
            <w:tcW w:w="992" w:type="dxa"/>
          </w:tcPr>
          <w:p w14:paraId="021EC674" w14:textId="77777777" w:rsidR="00CF2CED" w:rsidRPr="00991733" w:rsidRDefault="00CF2CED" w:rsidP="0058460D">
            <w:pPr>
              <w:pStyle w:val="Heading5"/>
            </w:pPr>
            <w:r w:rsidRPr="00991733">
              <w:t>4</w:t>
            </w:r>
          </w:p>
        </w:tc>
        <w:tc>
          <w:tcPr>
            <w:tcW w:w="8367" w:type="dxa"/>
          </w:tcPr>
          <w:p w14:paraId="71AFFEF8" w14:textId="77777777" w:rsidR="00CF2CED" w:rsidRPr="00991733" w:rsidRDefault="00CF2CED" w:rsidP="0058460D">
            <w:pPr>
              <w:pStyle w:val="Heading5"/>
            </w:pPr>
            <w:r>
              <w:t>Subsection 8.4.14.4</w:t>
            </w:r>
          </w:p>
        </w:tc>
      </w:tr>
      <w:tr w:rsidR="00CF2CED" w:rsidRPr="00D15A4D" w14:paraId="66FF1222" w14:textId="77777777" w:rsidTr="0058460D">
        <w:tc>
          <w:tcPr>
            <w:tcW w:w="992" w:type="dxa"/>
          </w:tcPr>
          <w:p w14:paraId="1F877BCA" w14:textId="77777777" w:rsidR="00CF2CED" w:rsidRPr="00D15A4D" w:rsidRDefault="00CF2CED" w:rsidP="0058460D">
            <w:pPr>
              <w:pStyle w:val="Sectiontext"/>
              <w:jc w:val="center"/>
            </w:pPr>
          </w:p>
        </w:tc>
        <w:tc>
          <w:tcPr>
            <w:tcW w:w="8367" w:type="dxa"/>
          </w:tcPr>
          <w:p w14:paraId="2BA4A949" w14:textId="77777777" w:rsidR="00CF2CED" w:rsidRPr="00D15A4D" w:rsidRDefault="00CF2CED" w:rsidP="0058460D">
            <w:pPr>
              <w:pStyle w:val="Sectiontext"/>
            </w:pPr>
            <w:proofErr w:type="gramStart"/>
            <w:r w:rsidRPr="00D15A4D">
              <w:rPr>
                <w:iCs/>
              </w:rPr>
              <w:t xml:space="preserve">Omit </w:t>
            </w:r>
            <w:r>
              <w:rPr>
                <w:iCs/>
              </w:rPr>
              <w:t>“$864”</w:t>
            </w:r>
            <w:proofErr w:type="gramEnd"/>
            <w:r w:rsidRPr="00D15A4D">
              <w:rPr>
                <w:iCs/>
              </w:rPr>
              <w:t xml:space="preserve">, </w:t>
            </w:r>
            <w:proofErr w:type="gramStart"/>
            <w:r w:rsidRPr="00D15A4D">
              <w:rPr>
                <w:iCs/>
              </w:rPr>
              <w:t xml:space="preserve">substitute </w:t>
            </w:r>
            <w:r>
              <w:rPr>
                <w:iCs/>
              </w:rPr>
              <w:t>“$905”</w:t>
            </w:r>
            <w:proofErr w:type="gramEnd"/>
            <w:r w:rsidRPr="00D15A4D">
              <w:rPr>
                <w:iCs/>
              </w:rPr>
              <w:t>.</w:t>
            </w:r>
          </w:p>
        </w:tc>
      </w:tr>
      <w:tr w:rsidR="00CF2CED" w:rsidRPr="00D15A4D" w14:paraId="08BAD952" w14:textId="77777777" w:rsidTr="0058460D">
        <w:tc>
          <w:tcPr>
            <w:tcW w:w="992" w:type="dxa"/>
          </w:tcPr>
          <w:p w14:paraId="6267A087" w14:textId="77777777" w:rsidR="00CF2CED" w:rsidRPr="00991733" w:rsidRDefault="00CF2CED" w:rsidP="0058460D">
            <w:pPr>
              <w:pStyle w:val="Heading5"/>
            </w:pPr>
            <w:r>
              <w:t>5</w:t>
            </w:r>
          </w:p>
        </w:tc>
        <w:tc>
          <w:tcPr>
            <w:tcW w:w="8367" w:type="dxa"/>
          </w:tcPr>
          <w:p w14:paraId="3C8656C0" w14:textId="77777777" w:rsidR="00CF2CED" w:rsidRPr="00FE78EB" w:rsidRDefault="00CF2CED" w:rsidP="0058460D">
            <w:pPr>
              <w:pStyle w:val="Heading5"/>
              <w:rPr>
                <w:iCs/>
              </w:rPr>
            </w:pPr>
            <w:r>
              <w:t>Subsection 8.4.14.5</w:t>
            </w:r>
          </w:p>
        </w:tc>
      </w:tr>
      <w:tr w:rsidR="00CF2CED" w:rsidRPr="00D15A4D" w14:paraId="7A68ABFE" w14:textId="77777777" w:rsidTr="0058460D">
        <w:tc>
          <w:tcPr>
            <w:tcW w:w="992" w:type="dxa"/>
          </w:tcPr>
          <w:p w14:paraId="032FE2E7" w14:textId="77777777" w:rsidR="00CF2CED" w:rsidRPr="00D15A4D" w:rsidRDefault="00CF2CED" w:rsidP="0058460D">
            <w:pPr>
              <w:pStyle w:val="Sectiontext"/>
              <w:jc w:val="center"/>
            </w:pPr>
          </w:p>
        </w:tc>
        <w:tc>
          <w:tcPr>
            <w:tcW w:w="8367" w:type="dxa"/>
          </w:tcPr>
          <w:p w14:paraId="5F206FAA" w14:textId="77777777" w:rsidR="00CF2CED" w:rsidRPr="00FE78EB" w:rsidRDefault="00CF2CED" w:rsidP="0058460D">
            <w:pPr>
              <w:pStyle w:val="Sectiontext"/>
              <w:rPr>
                <w:iCs/>
              </w:rPr>
            </w:pPr>
            <w:proofErr w:type="gramStart"/>
            <w:r w:rsidRPr="00D15A4D">
              <w:rPr>
                <w:iCs/>
              </w:rPr>
              <w:t xml:space="preserve">Omit </w:t>
            </w:r>
            <w:r>
              <w:rPr>
                <w:iCs/>
              </w:rPr>
              <w:t>“$33,683”</w:t>
            </w:r>
            <w:proofErr w:type="gramEnd"/>
            <w:r>
              <w:rPr>
                <w:iCs/>
              </w:rPr>
              <w:t xml:space="preserve">, </w:t>
            </w:r>
            <w:proofErr w:type="gramStart"/>
            <w:r>
              <w:rPr>
                <w:iCs/>
              </w:rPr>
              <w:t>substitute “$36,336”</w:t>
            </w:r>
            <w:proofErr w:type="gramEnd"/>
            <w:r w:rsidRPr="00D15A4D">
              <w:rPr>
                <w:iCs/>
              </w:rPr>
              <w:t>.</w:t>
            </w:r>
          </w:p>
        </w:tc>
      </w:tr>
      <w:tr w:rsidR="00CF2CED" w:rsidRPr="00D15A4D" w14:paraId="24656F7E" w14:textId="77777777" w:rsidTr="0058460D">
        <w:tc>
          <w:tcPr>
            <w:tcW w:w="992" w:type="dxa"/>
          </w:tcPr>
          <w:p w14:paraId="1C9B1AF3" w14:textId="77777777" w:rsidR="00CF2CED" w:rsidRPr="00991733" w:rsidRDefault="00CF2CED" w:rsidP="0058460D">
            <w:pPr>
              <w:pStyle w:val="Heading5"/>
            </w:pPr>
            <w:r>
              <w:t>6</w:t>
            </w:r>
          </w:p>
        </w:tc>
        <w:tc>
          <w:tcPr>
            <w:tcW w:w="8367" w:type="dxa"/>
          </w:tcPr>
          <w:p w14:paraId="05659082" w14:textId="77777777" w:rsidR="00CF2CED" w:rsidRPr="00FE78EB" w:rsidRDefault="00CF2CED" w:rsidP="0058460D">
            <w:pPr>
              <w:pStyle w:val="Heading5"/>
              <w:rPr>
                <w:iCs/>
              </w:rPr>
            </w:pPr>
            <w:r>
              <w:t>Subsection 8.4.14.5A</w:t>
            </w:r>
          </w:p>
        </w:tc>
      </w:tr>
      <w:tr w:rsidR="00CF2CED" w:rsidRPr="00D15A4D" w14:paraId="17FDBBF5" w14:textId="77777777" w:rsidTr="0058460D">
        <w:tc>
          <w:tcPr>
            <w:tcW w:w="992" w:type="dxa"/>
          </w:tcPr>
          <w:p w14:paraId="62730B50" w14:textId="77777777" w:rsidR="00CF2CED" w:rsidRPr="00D15A4D" w:rsidRDefault="00CF2CED" w:rsidP="0058460D">
            <w:pPr>
              <w:pStyle w:val="Sectiontext"/>
              <w:jc w:val="center"/>
            </w:pPr>
          </w:p>
        </w:tc>
        <w:tc>
          <w:tcPr>
            <w:tcW w:w="8367" w:type="dxa"/>
          </w:tcPr>
          <w:p w14:paraId="7285F465" w14:textId="77777777" w:rsidR="00CF2CED" w:rsidRPr="00FE78EB" w:rsidRDefault="00CF2CED" w:rsidP="0058460D">
            <w:pPr>
              <w:pStyle w:val="Sectiontext"/>
              <w:rPr>
                <w:iCs/>
              </w:rPr>
            </w:pPr>
            <w:proofErr w:type="gramStart"/>
            <w:r w:rsidRPr="00D15A4D">
              <w:rPr>
                <w:iCs/>
              </w:rPr>
              <w:t xml:space="preserve">Omit </w:t>
            </w:r>
            <w:r>
              <w:rPr>
                <w:iCs/>
              </w:rPr>
              <w:t>“$422”</w:t>
            </w:r>
            <w:proofErr w:type="gramEnd"/>
            <w:r>
              <w:rPr>
                <w:iCs/>
              </w:rPr>
              <w:t xml:space="preserve">, </w:t>
            </w:r>
            <w:proofErr w:type="gramStart"/>
            <w:r>
              <w:rPr>
                <w:iCs/>
              </w:rPr>
              <w:t>substitute “$441”</w:t>
            </w:r>
            <w:proofErr w:type="gramEnd"/>
            <w:r w:rsidRPr="00D15A4D">
              <w:rPr>
                <w:iCs/>
              </w:rPr>
              <w:t>.</w:t>
            </w:r>
          </w:p>
        </w:tc>
      </w:tr>
      <w:tr w:rsidR="00CF2CED" w:rsidRPr="00D15A4D" w14:paraId="4904B25C" w14:textId="77777777" w:rsidTr="0058460D">
        <w:tc>
          <w:tcPr>
            <w:tcW w:w="992" w:type="dxa"/>
          </w:tcPr>
          <w:p w14:paraId="7C2063D1" w14:textId="77777777" w:rsidR="00CF2CED" w:rsidRPr="00991733" w:rsidRDefault="00CF2CED" w:rsidP="0058460D">
            <w:pPr>
              <w:pStyle w:val="Heading5"/>
            </w:pPr>
            <w:r>
              <w:t>7</w:t>
            </w:r>
          </w:p>
        </w:tc>
        <w:tc>
          <w:tcPr>
            <w:tcW w:w="8367" w:type="dxa"/>
          </w:tcPr>
          <w:p w14:paraId="01A24383" w14:textId="77777777" w:rsidR="00CF2CED" w:rsidRPr="00FE78EB" w:rsidRDefault="00CF2CED" w:rsidP="0058460D">
            <w:pPr>
              <w:pStyle w:val="Heading5"/>
              <w:rPr>
                <w:iCs/>
              </w:rPr>
            </w:pPr>
            <w:r>
              <w:rPr>
                <w:iCs/>
              </w:rPr>
              <w:t>Subsection 8.4.21.1</w:t>
            </w:r>
            <w:r w:rsidRPr="00FE78EB">
              <w:rPr>
                <w:iCs/>
              </w:rPr>
              <w:t xml:space="preserve"> </w:t>
            </w:r>
            <w:r>
              <w:rPr>
                <w:iCs/>
              </w:rPr>
              <w:t>(table)</w:t>
            </w:r>
          </w:p>
        </w:tc>
      </w:tr>
      <w:tr w:rsidR="00CF2CED" w:rsidRPr="00D15A4D" w14:paraId="1E76FD2E" w14:textId="77777777" w:rsidTr="0058460D">
        <w:tc>
          <w:tcPr>
            <w:tcW w:w="992" w:type="dxa"/>
          </w:tcPr>
          <w:p w14:paraId="543B4EFC" w14:textId="77777777" w:rsidR="00CF2CED" w:rsidRPr="00D15A4D" w:rsidRDefault="00CF2CED" w:rsidP="0058460D">
            <w:pPr>
              <w:pStyle w:val="Sectiontext"/>
              <w:jc w:val="center"/>
            </w:pPr>
          </w:p>
        </w:tc>
        <w:tc>
          <w:tcPr>
            <w:tcW w:w="8367" w:type="dxa"/>
          </w:tcPr>
          <w:p w14:paraId="0251FD81" w14:textId="77777777" w:rsidR="00CF2CED" w:rsidRPr="00FE78EB" w:rsidRDefault="00CF2CED" w:rsidP="0058460D">
            <w:pPr>
              <w:pStyle w:val="Sectiontext"/>
              <w:rPr>
                <w:iCs/>
              </w:rPr>
            </w:pPr>
            <w:r w:rsidRPr="00D15A4D">
              <w:rPr>
                <w:iCs/>
              </w:rPr>
              <w:t xml:space="preserve">Omit </w:t>
            </w:r>
            <w:r>
              <w:rPr>
                <w:iCs/>
              </w:rPr>
              <w:t>the table, substitute:</w:t>
            </w:r>
          </w:p>
        </w:tc>
      </w:tr>
    </w:tbl>
    <w:p w14:paraId="55DB93D8" w14:textId="77777777" w:rsidR="00CF2CED" w:rsidRPr="002C530C" w:rsidRDefault="00CF2CED" w:rsidP="00CF2CED">
      <w:pPr>
        <w:rPr>
          <w:rFonts w:ascii="Arial" w:hAnsi="Arial" w:cs="Arial"/>
        </w:rPr>
      </w:pPr>
    </w:p>
    <w:tbl>
      <w:tblPr>
        <w:tblW w:w="8365" w:type="dxa"/>
        <w:tblInd w:w="9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709"/>
        <w:gridCol w:w="1985"/>
        <w:gridCol w:w="2694"/>
        <w:gridCol w:w="2977"/>
      </w:tblGrid>
      <w:tr w:rsidR="00CF2CED" w:rsidRPr="002C530C" w14:paraId="11EF66AB" w14:textId="77777777" w:rsidTr="0058460D">
        <w:tc>
          <w:tcPr>
            <w:tcW w:w="709" w:type="dxa"/>
            <w:shd w:val="clear" w:color="auto" w:fill="FFFFFF"/>
            <w:tcMar>
              <w:top w:w="0" w:type="dxa"/>
              <w:left w:w="56" w:type="dxa"/>
              <w:bottom w:w="0" w:type="dxa"/>
              <w:right w:w="56" w:type="dxa"/>
            </w:tcMar>
            <w:hideMark/>
          </w:tcPr>
          <w:p w14:paraId="63C3B6E9" w14:textId="77777777" w:rsidR="00CF2CED" w:rsidRPr="002C530C" w:rsidRDefault="00CF2CED" w:rsidP="0058460D">
            <w:pPr>
              <w:pStyle w:val="TableHeaderArial"/>
            </w:pPr>
            <w:r w:rsidRPr="002C530C">
              <w:lastRenderedPageBreak/>
              <w:t>Item</w:t>
            </w:r>
          </w:p>
        </w:tc>
        <w:tc>
          <w:tcPr>
            <w:tcW w:w="1985" w:type="dxa"/>
            <w:shd w:val="clear" w:color="auto" w:fill="FFFFFF"/>
            <w:tcMar>
              <w:top w:w="0" w:type="dxa"/>
              <w:left w:w="56" w:type="dxa"/>
              <w:bottom w:w="0" w:type="dxa"/>
              <w:right w:w="56" w:type="dxa"/>
            </w:tcMar>
            <w:hideMark/>
          </w:tcPr>
          <w:p w14:paraId="664CE2A2" w14:textId="77777777" w:rsidR="00CF2CED" w:rsidRPr="002C530C" w:rsidRDefault="00CF2CED" w:rsidP="0058460D">
            <w:pPr>
              <w:pStyle w:val="TableHeaderArial"/>
            </w:pPr>
            <w:r w:rsidRPr="002C530C">
              <w:t>Column A</w:t>
            </w:r>
          </w:p>
          <w:p w14:paraId="2E9F4076" w14:textId="77777777" w:rsidR="00CF2CED" w:rsidRPr="002C530C" w:rsidRDefault="00CF2CED" w:rsidP="0058460D">
            <w:pPr>
              <w:pStyle w:val="TableHeaderArial"/>
            </w:pPr>
            <w:r w:rsidRPr="002C530C">
              <w:t>Purpose</w:t>
            </w:r>
          </w:p>
        </w:tc>
        <w:tc>
          <w:tcPr>
            <w:tcW w:w="2694" w:type="dxa"/>
            <w:shd w:val="clear" w:color="auto" w:fill="FFFFFF"/>
            <w:tcMar>
              <w:top w:w="0" w:type="dxa"/>
              <w:left w:w="56" w:type="dxa"/>
              <w:bottom w:w="0" w:type="dxa"/>
              <w:right w:w="56" w:type="dxa"/>
            </w:tcMar>
            <w:hideMark/>
          </w:tcPr>
          <w:p w14:paraId="2E78C004" w14:textId="77777777" w:rsidR="00CF2CED" w:rsidRPr="002C530C" w:rsidRDefault="00CF2CED" w:rsidP="0058460D">
            <w:pPr>
              <w:pStyle w:val="TableHeaderArial"/>
            </w:pPr>
            <w:r w:rsidRPr="002C530C">
              <w:t>Column B</w:t>
            </w:r>
          </w:p>
          <w:p w14:paraId="696B286D" w14:textId="77777777" w:rsidR="00CF2CED" w:rsidRPr="002C530C" w:rsidRDefault="00CF2CED" w:rsidP="0058460D">
            <w:pPr>
              <w:pStyle w:val="TableHeaderArial"/>
            </w:pPr>
            <w:r w:rsidRPr="002C530C">
              <w:t>Maximum reimbursement</w:t>
            </w:r>
          </w:p>
        </w:tc>
        <w:tc>
          <w:tcPr>
            <w:tcW w:w="2977" w:type="dxa"/>
            <w:shd w:val="clear" w:color="auto" w:fill="FFFFFF"/>
            <w:tcMar>
              <w:top w:w="0" w:type="dxa"/>
              <w:left w:w="56" w:type="dxa"/>
              <w:bottom w:w="0" w:type="dxa"/>
              <w:right w:w="56" w:type="dxa"/>
            </w:tcMar>
            <w:hideMark/>
          </w:tcPr>
          <w:p w14:paraId="4EFAC8AB" w14:textId="77777777" w:rsidR="00CF2CED" w:rsidRPr="002C530C" w:rsidRDefault="00CF2CED" w:rsidP="0058460D">
            <w:pPr>
              <w:pStyle w:val="TableHeaderArial"/>
            </w:pPr>
            <w:r w:rsidRPr="002C530C">
              <w:t>Column C</w:t>
            </w:r>
          </w:p>
          <w:p w14:paraId="05F1379E" w14:textId="77777777" w:rsidR="00CF2CED" w:rsidRPr="002C530C" w:rsidRDefault="00CF2CED" w:rsidP="0058460D">
            <w:pPr>
              <w:pStyle w:val="TableHeaderArial"/>
            </w:pPr>
            <w:r w:rsidRPr="002C530C">
              <w:t>Contribution</w:t>
            </w:r>
          </w:p>
        </w:tc>
      </w:tr>
      <w:tr w:rsidR="00CF2CED" w:rsidRPr="002C530C" w14:paraId="38BE1BB5" w14:textId="77777777" w:rsidTr="0058460D">
        <w:trPr>
          <w:trHeight w:val="135"/>
        </w:trPr>
        <w:tc>
          <w:tcPr>
            <w:tcW w:w="709" w:type="dxa"/>
            <w:shd w:val="clear" w:color="auto" w:fill="FFFFFF"/>
            <w:tcMar>
              <w:top w:w="0" w:type="dxa"/>
              <w:left w:w="56" w:type="dxa"/>
              <w:bottom w:w="0" w:type="dxa"/>
              <w:right w:w="56" w:type="dxa"/>
            </w:tcMar>
            <w:hideMark/>
          </w:tcPr>
          <w:p w14:paraId="28425F6D" w14:textId="77777777" w:rsidR="00CF2CED" w:rsidRPr="002C530C" w:rsidRDefault="00CF2CED" w:rsidP="0058460D">
            <w:pPr>
              <w:pStyle w:val="Tabletext"/>
              <w:jc w:val="center"/>
            </w:pPr>
            <w:r w:rsidRPr="002C530C">
              <w:t>1.</w:t>
            </w:r>
          </w:p>
        </w:tc>
        <w:tc>
          <w:tcPr>
            <w:tcW w:w="1985" w:type="dxa"/>
            <w:shd w:val="clear" w:color="auto" w:fill="FFFFFF"/>
            <w:tcMar>
              <w:top w:w="0" w:type="dxa"/>
              <w:left w:w="56" w:type="dxa"/>
              <w:bottom w:w="0" w:type="dxa"/>
              <w:right w:w="56" w:type="dxa"/>
            </w:tcMar>
            <w:hideMark/>
          </w:tcPr>
          <w:p w14:paraId="1553A002" w14:textId="77777777" w:rsidR="00CF2CED" w:rsidRPr="002C530C" w:rsidRDefault="00CF2CED" w:rsidP="0058460D">
            <w:pPr>
              <w:pStyle w:val="Tabletext"/>
            </w:pPr>
            <w:r w:rsidRPr="002C530C">
              <w:t>Compulsory tuition fees.</w:t>
            </w:r>
          </w:p>
        </w:tc>
        <w:tc>
          <w:tcPr>
            <w:tcW w:w="2694" w:type="dxa"/>
            <w:shd w:val="clear" w:color="auto" w:fill="FFFFFF"/>
            <w:tcMar>
              <w:top w:w="0" w:type="dxa"/>
              <w:left w:w="56" w:type="dxa"/>
              <w:bottom w:w="0" w:type="dxa"/>
              <w:right w:w="56" w:type="dxa"/>
            </w:tcMar>
            <w:hideMark/>
          </w:tcPr>
          <w:p w14:paraId="442E242C" w14:textId="77777777" w:rsidR="00CF2CED" w:rsidRPr="002C530C" w:rsidRDefault="00CF2CED" w:rsidP="0058460D">
            <w:pPr>
              <w:pStyle w:val="Tabletext"/>
              <w:jc w:val="center"/>
            </w:pPr>
            <w:r>
              <w:rPr>
                <w:rFonts w:cs="Arial"/>
                <w:color w:val="000000"/>
              </w:rPr>
              <w:t>$36,336</w:t>
            </w:r>
          </w:p>
        </w:tc>
        <w:tc>
          <w:tcPr>
            <w:tcW w:w="2977" w:type="dxa"/>
            <w:shd w:val="clear" w:color="auto" w:fill="FFFFFF"/>
            <w:tcMar>
              <w:top w:w="0" w:type="dxa"/>
              <w:left w:w="56" w:type="dxa"/>
              <w:bottom w:w="0" w:type="dxa"/>
              <w:right w:w="56" w:type="dxa"/>
            </w:tcMar>
            <w:hideMark/>
          </w:tcPr>
          <w:p w14:paraId="392E95B5" w14:textId="77777777" w:rsidR="00CF2CED" w:rsidRPr="00CF2CED" w:rsidRDefault="00CF2CED" w:rsidP="0058460D">
            <w:pPr>
              <w:pStyle w:val="Tabletext"/>
              <w:rPr>
                <w:rFonts w:cs="Arial"/>
              </w:rPr>
            </w:pPr>
            <w:r w:rsidRPr="00CF2CED">
              <w:rPr>
                <w:rFonts w:cs="Arial"/>
              </w:rPr>
              <w:t>The higher of the following.</w:t>
            </w:r>
          </w:p>
          <w:p w14:paraId="4B3225E8" w14:textId="77777777" w:rsidR="00CF2CED" w:rsidRPr="00CF2CED" w:rsidRDefault="00CF2CED" w:rsidP="0058460D">
            <w:pPr>
              <w:pStyle w:val="Tablea"/>
              <w:rPr>
                <w:rFonts w:ascii="Arial" w:hAnsi="Arial" w:cs="Arial"/>
              </w:rPr>
            </w:pPr>
            <w:proofErr w:type="gramStart"/>
            <w:r w:rsidRPr="00CF2CED">
              <w:rPr>
                <w:rFonts w:ascii="Arial" w:hAnsi="Arial" w:cs="Arial"/>
              </w:rPr>
              <w:t>a</w:t>
            </w:r>
            <w:proofErr w:type="gramEnd"/>
            <w:r w:rsidRPr="00CF2CED">
              <w:rPr>
                <w:rFonts w:ascii="Arial" w:hAnsi="Arial" w:cs="Arial"/>
              </w:rPr>
              <w:t>.</w:t>
            </w:r>
            <w:r w:rsidRPr="00CF2CED">
              <w:rPr>
                <w:rFonts w:ascii="Arial" w:hAnsi="Arial" w:cs="Arial"/>
              </w:rPr>
              <w:tab/>
              <w:t>$441.</w:t>
            </w:r>
          </w:p>
          <w:p w14:paraId="5DE5175C" w14:textId="77777777" w:rsidR="00CF2CED" w:rsidRPr="00CF2CED" w:rsidRDefault="00CF2CED" w:rsidP="0058460D">
            <w:pPr>
              <w:pStyle w:val="Tablea"/>
              <w:rPr>
                <w:rFonts w:ascii="Arial" w:hAnsi="Arial" w:cs="Arial"/>
              </w:rPr>
            </w:pPr>
            <w:r w:rsidRPr="00CF2CED">
              <w:rPr>
                <w:rFonts w:ascii="Arial" w:hAnsi="Arial" w:cs="Arial"/>
              </w:rPr>
              <w:t>b.</w:t>
            </w:r>
            <w:r w:rsidRPr="00CF2CED">
              <w:rPr>
                <w:rFonts w:ascii="Arial" w:hAnsi="Arial" w:cs="Arial"/>
              </w:rPr>
              <w:tab/>
              <w:t xml:space="preserve">The amount equal to the contribution they would normally have incurred for their </w:t>
            </w:r>
            <w:proofErr w:type="gramStart"/>
            <w:r w:rsidRPr="00CF2CED">
              <w:rPr>
                <w:rFonts w:ascii="Arial" w:hAnsi="Arial" w:cs="Arial"/>
              </w:rPr>
              <w:t>child’s</w:t>
            </w:r>
            <w:proofErr w:type="gramEnd"/>
            <w:r w:rsidRPr="00CF2CED">
              <w:rPr>
                <w:rFonts w:ascii="Arial" w:hAnsi="Arial" w:cs="Arial"/>
              </w:rPr>
              <w:t xml:space="preserve"> continued attendance at that school.</w:t>
            </w:r>
          </w:p>
        </w:tc>
      </w:tr>
      <w:tr w:rsidR="00CF2CED" w:rsidRPr="002C530C" w14:paraId="4B1B2B9F" w14:textId="77777777" w:rsidTr="0058460D">
        <w:trPr>
          <w:trHeight w:val="135"/>
        </w:trPr>
        <w:tc>
          <w:tcPr>
            <w:tcW w:w="709" w:type="dxa"/>
            <w:shd w:val="clear" w:color="auto" w:fill="FFFFFF"/>
            <w:tcMar>
              <w:top w:w="0" w:type="dxa"/>
              <w:left w:w="56" w:type="dxa"/>
              <w:bottom w:w="0" w:type="dxa"/>
              <w:right w:w="56" w:type="dxa"/>
            </w:tcMar>
            <w:hideMark/>
          </w:tcPr>
          <w:p w14:paraId="7039CF2F" w14:textId="77777777" w:rsidR="00CF2CED" w:rsidRPr="002C530C" w:rsidRDefault="00CF2CED" w:rsidP="0058460D">
            <w:pPr>
              <w:pStyle w:val="Tabletext"/>
              <w:jc w:val="center"/>
            </w:pPr>
            <w:r w:rsidRPr="002C530C">
              <w:t>2.</w:t>
            </w:r>
          </w:p>
        </w:tc>
        <w:tc>
          <w:tcPr>
            <w:tcW w:w="1985" w:type="dxa"/>
            <w:shd w:val="clear" w:color="auto" w:fill="FFFFFF"/>
            <w:tcMar>
              <w:top w:w="0" w:type="dxa"/>
              <w:left w:w="56" w:type="dxa"/>
              <w:bottom w:w="0" w:type="dxa"/>
              <w:right w:w="56" w:type="dxa"/>
            </w:tcMar>
            <w:hideMark/>
          </w:tcPr>
          <w:p w14:paraId="74CE3582" w14:textId="77777777" w:rsidR="00CF2CED" w:rsidRPr="002C530C" w:rsidRDefault="00CF2CED" w:rsidP="0058460D">
            <w:pPr>
              <w:pStyle w:val="Tabletext"/>
            </w:pPr>
            <w:r w:rsidRPr="002C530C">
              <w:t>If in boarding school or a commercial establishment, the cost of board.</w:t>
            </w:r>
          </w:p>
        </w:tc>
        <w:tc>
          <w:tcPr>
            <w:tcW w:w="2694" w:type="dxa"/>
            <w:shd w:val="clear" w:color="auto" w:fill="FFFFFF"/>
            <w:tcMar>
              <w:top w:w="0" w:type="dxa"/>
              <w:left w:w="56" w:type="dxa"/>
              <w:bottom w:w="0" w:type="dxa"/>
              <w:right w:w="56" w:type="dxa"/>
            </w:tcMar>
            <w:hideMark/>
          </w:tcPr>
          <w:p w14:paraId="25E7AABF" w14:textId="77777777" w:rsidR="00CF2CED" w:rsidRPr="002C530C" w:rsidRDefault="00CF2CED" w:rsidP="0058460D">
            <w:pPr>
              <w:pStyle w:val="Tabletext"/>
              <w:jc w:val="center"/>
            </w:pPr>
            <w:r>
              <w:rPr>
                <w:rFonts w:cs="Arial"/>
                <w:color w:val="000000"/>
              </w:rPr>
              <w:t>$31,638</w:t>
            </w:r>
          </w:p>
        </w:tc>
        <w:tc>
          <w:tcPr>
            <w:tcW w:w="2977" w:type="dxa"/>
            <w:vMerge w:val="restart"/>
            <w:shd w:val="clear" w:color="auto" w:fill="FFFFFF"/>
            <w:tcMar>
              <w:top w:w="0" w:type="dxa"/>
              <w:left w:w="56" w:type="dxa"/>
              <w:bottom w:w="0" w:type="dxa"/>
              <w:right w:w="56" w:type="dxa"/>
            </w:tcMar>
            <w:hideMark/>
          </w:tcPr>
          <w:p w14:paraId="438E383B" w14:textId="77777777" w:rsidR="00CF2CED" w:rsidRPr="00CF2CED" w:rsidRDefault="00CF2CED" w:rsidP="0058460D">
            <w:pPr>
              <w:pStyle w:val="Tabletext"/>
              <w:rPr>
                <w:rFonts w:cs="Arial"/>
              </w:rPr>
            </w:pPr>
            <w:r w:rsidRPr="00CF2CED">
              <w:rPr>
                <w:rFonts w:cs="Arial"/>
              </w:rPr>
              <w:t>Either of the following.</w:t>
            </w:r>
          </w:p>
          <w:p w14:paraId="420FF6EA" w14:textId="77777777" w:rsidR="00CF2CED" w:rsidRPr="00CF2CED" w:rsidRDefault="00CF2CED" w:rsidP="0058460D">
            <w:pPr>
              <w:pStyle w:val="Tablea"/>
              <w:rPr>
                <w:rFonts w:ascii="Arial" w:hAnsi="Arial" w:cs="Arial"/>
              </w:rPr>
            </w:pPr>
            <w:proofErr w:type="gramStart"/>
            <w:r w:rsidRPr="00CF2CED">
              <w:rPr>
                <w:rFonts w:ascii="Arial" w:hAnsi="Arial" w:cs="Arial"/>
              </w:rPr>
              <w:t>a</w:t>
            </w:r>
            <w:proofErr w:type="gramEnd"/>
            <w:r w:rsidRPr="00CF2CED">
              <w:rPr>
                <w:rFonts w:ascii="Arial" w:hAnsi="Arial" w:cs="Arial"/>
              </w:rPr>
              <w:t>.</w:t>
            </w:r>
            <w:r w:rsidRPr="00CF2CED">
              <w:rPr>
                <w:rStyle w:val="CharAmSchText"/>
                <w:rFonts w:ascii="Arial" w:hAnsi="Arial" w:cs="Arial"/>
              </w:rPr>
              <w:tab/>
            </w:r>
            <w:r w:rsidRPr="00CF2CED">
              <w:rPr>
                <w:rFonts w:ascii="Arial" w:hAnsi="Arial" w:cs="Arial"/>
              </w:rPr>
              <w:t>For the first year of boarding — $3,336.</w:t>
            </w:r>
          </w:p>
          <w:p w14:paraId="798053C8" w14:textId="77777777" w:rsidR="00CF2CED" w:rsidRPr="00CF2CED" w:rsidRDefault="00CF2CED" w:rsidP="0058460D">
            <w:pPr>
              <w:pStyle w:val="Tablea"/>
              <w:rPr>
                <w:rFonts w:ascii="Arial" w:hAnsi="Arial" w:cs="Arial"/>
              </w:rPr>
            </w:pPr>
            <w:proofErr w:type="gramStart"/>
            <w:r w:rsidRPr="00CF2CED">
              <w:rPr>
                <w:rFonts w:ascii="Arial" w:hAnsi="Arial" w:cs="Arial"/>
              </w:rPr>
              <w:t>b</w:t>
            </w:r>
            <w:proofErr w:type="gramEnd"/>
            <w:r w:rsidRPr="00CF2CED">
              <w:rPr>
                <w:rFonts w:ascii="Arial" w:hAnsi="Arial" w:cs="Arial"/>
              </w:rPr>
              <w:t>.</w:t>
            </w:r>
            <w:r w:rsidRPr="00CF2CED">
              <w:rPr>
                <w:rStyle w:val="CharAmSchText"/>
                <w:rFonts w:ascii="Arial" w:hAnsi="Arial" w:cs="Arial"/>
              </w:rPr>
              <w:tab/>
            </w:r>
            <w:r w:rsidRPr="00CF2CED">
              <w:rPr>
                <w:rFonts w:ascii="Arial" w:hAnsi="Arial" w:cs="Arial"/>
              </w:rPr>
              <w:t>For every other year of boarding — $3,754.</w:t>
            </w:r>
          </w:p>
        </w:tc>
      </w:tr>
      <w:tr w:rsidR="00CF2CED" w:rsidRPr="002C530C" w14:paraId="17A9DFC6" w14:textId="77777777" w:rsidTr="0058460D">
        <w:trPr>
          <w:trHeight w:val="135"/>
        </w:trPr>
        <w:tc>
          <w:tcPr>
            <w:tcW w:w="709" w:type="dxa"/>
            <w:shd w:val="clear" w:color="auto" w:fill="FFFFFF"/>
            <w:tcMar>
              <w:top w:w="0" w:type="dxa"/>
              <w:left w:w="56" w:type="dxa"/>
              <w:bottom w:w="0" w:type="dxa"/>
              <w:right w:w="56" w:type="dxa"/>
            </w:tcMar>
            <w:hideMark/>
          </w:tcPr>
          <w:p w14:paraId="6C65584A" w14:textId="77777777" w:rsidR="00CF2CED" w:rsidRPr="002C530C" w:rsidRDefault="00CF2CED" w:rsidP="0058460D">
            <w:pPr>
              <w:pStyle w:val="Tabletext"/>
              <w:jc w:val="center"/>
            </w:pPr>
            <w:r w:rsidRPr="002C530C">
              <w:t>3.</w:t>
            </w:r>
          </w:p>
        </w:tc>
        <w:tc>
          <w:tcPr>
            <w:tcW w:w="1985" w:type="dxa"/>
            <w:shd w:val="clear" w:color="auto" w:fill="FFFFFF"/>
            <w:tcMar>
              <w:top w:w="0" w:type="dxa"/>
              <w:left w:w="56" w:type="dxa"/>
              <w:bottom w:w="0" w:type="dxa"/>
              <w:right w:w="56" w:type="dxa"/>
            </w:tcMar>
            <w:hideMark/>
          </w:tcPr>
          <w:p w14:paraId="06F8ED72" w14:textId="77777777" w:rsidR="00CF2CED" w:rsidRPr="002C530C" w:rsidRDefault="00CF2CED" w:rsidP="0058460D">
            <w:pPr>
              <w:pStyle w:val="Tabletext"/>
            </w:pPr>
            <w:r w:rsidRPr="002C530C">
              <w:t>If accommodat</w:t>
            </w:r>
            <w:r>
              <w:t>ed privately, the cost of board.</w:t>
            </w:r>
          </w:p>
        </w:tc>
        <w:tc>
          <w:tcPr>
            <w:tcW w:w="2694" w:type="dxa"/>
            <w:shd w:val="clear" w:color="auto" w:fill="FFFFFF"/>
            <w:tcMar>
              <w:top w:w="0" w:type="dxa"/>
              <w:left w:w="56" w:type="dxa"/>
              <w:bottom w:w="0" w:type="dxa"/>
              <w:right w:w="56" w:type="dxa"/>
            </w:tcMar>
            <w:hideMark/>
          </w:tcPr>
          <w:p w14:paraId="16B9EAE2" w14:textId="77777777" w:rsidR="00CF2CED" w:rsidRPr="002C530C" w:rsidRDefault="00CF2CED" w:rsidP="0058460D">
            <w:pPr>
              <w:pStyle w:val="Tabletext"/>
              <w:jc w:val="center"/>
            </w:pPr>
            <w:r>
              <w:rPr>
                <w:rFonts w:cs="Arial"/>
                <w:color w:val="000000"/>
              </w:rPr>
              <w:t>$18,332</w:t>
            </w:r>
          </w:p>
        </w:tc>
        <w:tc>
          <w:tcPr>
            <w:tcW w:w="0" w:type="auto"/>
            <w:vMerge/>
            <w:shd w:val="clear" w:color="auto" w:fill="FFFFFF"/>
            <w:vAlign w:val="center"/>
            <w:hideMark/>
          </w:tcPr>
          <w:p w14:paraId="7574A9FA" w14:textId="77777777" w:rsidR="00CF2CED" w:rsidRPr="002C530C" w:rsidRDefault="00CF2CED" w:rsidP="0058460D">
            <w:pPr>
              <w:pStyle w:val="Tabletext"/>
            </w:pPr>
          </w:p>
        </w:tc>
      </w:tr>
    </w:tbl>
    <w:p w14:paraId="6AFA5D75" w14:textId="77777777" w:rsidR="00CF2CED" w:rsidRDefault="00CF2CED" w:rsidP="00CF2CED"/>
    <w:tbl>
      <w:tblPr>
        <w:tblW w:w="9359" w:type="dxa"/>
        <w:tblInd w:w="113" w:type="dxa"/>
        <w:tblLayout w:type="fixed"/>
        <w:tblLook w:val="0000" w:firstRow="0" w:lastRow="0" w:firstColumn="0" w:lastColumn="0" w:noHBand="0" w:noVBand="0"/>
      </w:tblPr>
      <w:tblGrid>
        <w:gridCol w:w="992"/>
        <w:gridCol w:w="8367"/>
      </w:tblGrid>
      <w:tr w:rsidR="00CF2CED" w:rsidRPr="00D15A4D" w14:paraId="2BFDBA40" w14:textId="77777777" w:rsidTr="0058460D">
        <w:tc>
          <w:tcPr>
            <w:tcW w:w="992" w:type="dxa"/>
          </w:tcPr>
          <w:p w14:paraId="21E049FE" w14:textId="77777777" w:rsidR="00CF2CED" w:rsidRPr="00991733" w:rsidRDefault="00CF2CED" w:rsidP="0058460D">
            <w:pPr>
              <w:pStyle w:val="Heading5"/>
            </w:pPr>
            <w:r>
              <w:t>8</w:t>
            </w:r>
          </w:p>
        </w:tc>
        <w:tc>
          <w:tcPr>
            <w:tcW w:w="8367" w:type="dxa"/>
          </w:tcPr>
          <w:p w14:paraId="34834BBF" w14:textId="77777777" w:rsidR="00CF2CED" w:rsidRPr="00FE78EB" w:rsidRDefault="00CF2CED" w:rsidP="0058460D">
            <w:pPr>
              <w:pStyle w:val="Heading5"/>
              <w:rPr>
                <w:iCs/>
              </w:rPr>
            </w:pPr>
            <w:r>
              <w:rPr>
                <w:iCs/>
              </w:rPr>
              <w:t>Subsection 8.4.25.1</w:t>
            </w:r>
            <w:r w:rsidRPr="00FE78EB">
              <w:rPr>
                <w:iCs/>
              </w:rPr>
              <w:t xml:space="preserve"> </w:t>
            </w:r>
          </w:p>
        </w:tc>
      </w:tr>
      <w:tr w:rsidR="00CF2CED" w:rsidRPr="00D15A4D" w14:paraId="52E99A35" w14:textId="77777777" w:rsidTr="0058460D">
        <w:tc>
          <w:tcPr>
            <w:tcW w:w="992" w:type="dxa"/>
          </w:tcPr>
          <w:p w14:paraId="3FDEF740" w14:textId="77777777" w:rsidR="00CF2CED" w:rsidRPr="00D15A4D" w:rsidRDefault="00CF2CED" w:rsidP="0058460D">
            <w:pPr>
              <w:pStyle w:val="Sectiontext"/>
              <w:jc w:val="center"/>
            </w:pPr>
          </w:p>
        </w:tc>
        <w:tc>
          <w:tcPr>
            <w:tcW w:w="8367" w:type="dxa"/>
          </w:tcPr>
          <w:p w14:paraId="67C02F75" w14:textId="77777777" w:rsidR="00CF2CED" w:rsidRPr="00FE78EB" w:rsidRDefault="00CF2CED" w:rsidP="0058460D">
            <w:pPr>
              <w:pStyle w:val="Sectiontext"/>
              <w:rPr>
                <w:iCs/>
              </w:rPr>
            </w:pPr>
            <w:proofErr w:type="gramStart"/>
            <w:r w:rsidRPr="00D15A4D">
              <w:rPr>
                <w:iCs/>
              </w:rPr>
              <w:t xml:space="preserve">Omit </w:t>
            </w:r>
            <w:r>
              <w:rPr>
                <w:iCs/>
              </w:rPr>
              <w:t>“$467”</w:t>
            </w:r>
            <w:proofErr w:type="gramEnd"/>
            <w:r w:rsidRPr="00D15A4D">
              <w:rPr>
                <w:iCs/>
              </w:rPr>
              <w:t xml:space="preserve">, </w:t>
            </w:r>
            <w:proofErr w:type="gramStart"/>
            <w:r w:rsidRPr="00D15A4D">
              <w:rPr>
                <w:iCs/>
              </w:rPr>
              <w:t xml:space="preserve">substitute </w:t>
            </w:r>
            <w:r>
              <w:rPr>
                <w:iCs/>
              </w:rPr>
              <w:t>“$530”</w:t>
            </w:r>
            <w:proofErr w:type="gramEnd"/>
            <w:r>
              <w:rPr>
                <w:iCs/>
              </w:rPr>
              <w:t>.</w:t>
            </w:r>
          </w:p>
        </w:tc>
      </w:tr>
      <w:tr w:rsidR="00CF2CED" w:rsidRPr="00D15A4D" w14:paraId="069B6A15" w14:textId="77777777" w:rsidTr="0058460D">
        <w:tc>
          <w:tcPr>
            <w:tcW w:w="992" w:type="dxa"/>
          </w:tcPr>
          <w:p w14:paraId="66CDC303" w14:textId="77777777" w:rsidR="00CF2CED" w:rsidRPr="00991733" w:rsidRDefault="00CF2CED" w:rsidP="0058460D">
            <w:pPr>
              <w:pStyle w:val="Heading5"/>
            </w:pPr>
            <w:r>
              <w:t>9</w:t>
            </w:r>
          </w:p>
        </w:tc>
        <w:tc>
          <w:tcPr>
            <w:tcW w:w="8367" w:type="dxa"/>
          </w:tcPr>
          <w:p w14:paraId="7EBF292C" w14:textId="77777777" w:rsidR="00CF2CED" w:rsidRPr="00FE78EB" w:rsidRDefault="00CF2CED" w:rsidP="0058460D">
            <w:pPr>
              <w:pStyle w:val="Heading5"/>
              <w:rPr>
                <w:iCs/>
              </w:rPr>
            </w:pPr>
            <w:r>
              <w:rPr>
                <w:iCs/>
              </w:rPr>
              <w:t>Subsection 15.6.11.2 (table)</w:t>
            </w:r>
          </w:p>
        </w:tc>
      </w:tr>
      <w:tr w:rsidR="00CF2CED" w:rsidRPr="00D15A4D" w14:paraId="169049D6" w14:textId="77777777" w:rsidTr="0058460D">
        <w:tc>
          <w:tcPr>
            <w:tcW w:w="992" w:type="dxa"/>
          </w:tcPr>
          <w:p w14:paraId="13416D17" w14:textId="77777777" w:rsidR="00CF2CED" w:rsidRPr="00D15A4D" w:rsidRDefault="00CF2CED" w:rsidP="0058460D">
            <w:pPr>
              <w:pStyle w:val="Sectiontext"/>
              <w:jc w:val="center"/>
            </w:pPr>
          </w:p>
        </w:tc>
        <w:tc>
          <w:tcPr>
            <w:tcW w:w="8367" w:type="dxa"/>
          </w:tcPr>
          <w:p w14:paraId="5002CD71" w14:textId="47C929A9" w:rsidR="00CF2CED" w:rsidRPr="00FE78EB" w:rsidRDefault="00CF2CED" w:rsidP="0058460D">
            <w:pPr>
              <w:pStyle w:val="Sectiontext"/>
              <w:rPr>
                <w:iCs/>
              </w:rPr>
            </w:pPr>
            <w:r w:rsidRPr="00D15A4D">
              <w:rPr>
                <w:iCs/>
              </w:rPr>
              <w:t xml:space="preserve">Omit </w:t>
            </w:r>
            <w:r>
              <w:rPr>
                <w:iCs/>
              </w:rPr>
              <w:t>the table, substitute</w:t>
            </w:r>
            <w:r w:rsidR="00AD552F">
              <w:rPr>
                <w:iCs/>
              </w:rPr>
              <w:t>:</w:t>
            </w:r>
          </w:p>
        </w:tc>
      </w:tr>
    </w:tbl>
    <w:p w14:paraId="386D4BCB" w14:textId="77777777" w:rsidR="00CF2CED" w:rsidRPr="002C530C" w:rsidRDefault="00CF2CED" w:rsidP="00CF2CED">
      <w:pPr>
        <w:rPr>
          <w:rFonts w:ascii="Arial" w:hAnsi="Arial" w:cs="Arial"/>
        </w:rPr>
      </w:pPr>
    </w:p>
    <w:tbl>
      <w:tblPr>
        <w:tblStyle w:val="TableGrid"/>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709"/>
        <w:gridCol w:w="3543"/>
        <w:gridCol w:w="4110"/>
      </w:tblGrid>
      <w:tr w:rsidR="00CF2CED" w:rsidRPr="002C530C" w14:paraId="42988AF5" w14:textId="77777777" w:rsidTr="0058460D">
        <w:trPr>
          <w:jc w:val="right"/>
        </w:trPr>
        <w:tc>
          <w:tcPr>
            <w:tcW w:w="709" w:type="dxa"/>
          </w:tcPr>
          <w:p w14:paraId="5401754D" w14:textId="77777777" w:rsidR="00CF2CED" w:rsidRPr="002C530C" w:rsidRDefault="00CF2CED" w:rsidP="0058460D">
            <w:pPr>
              <w:pStyle w:val="TableHeaderArial"/>
              <w:keepNext w:val="0"/>
              <w:keepLines w:val="0"/>
            </w:pPr>
            <w:r w:rsidRPr="002C530C">
              <w:t>Item</w:t>
            </w:r>
          </w:p>
        </w:tc>
        <w:tc>
          <w:tcPr>
            <w:tcW w:w="3543" w:type="dxa"/>
          </w:tcPr>
          <w:p w14:paraId="56FDDA8C" w14:textId="77777777" w:rsidR="00CF2CED" w:rsidRPr="002C530C" w:rsidRDefault="00CF2CED" w:rsidP="0058460D">
            <w:pPr>
              <w:pStyle w:val="TableHeaderArial"/>
              <w:keepNext w:val="0"/>
              <w:keepLines w:val="0"/>
            </w:pPr>
            <w:r w:rsidRPr="002C530C">
              <w:t>Column A</w:t>
            </w:r>
          </w:p>
          <w:p w14:paraId="63B602F3" w14:textId="77777777" w:rsidR="00CF2CED" w:rsidRPr="002C530C" w:rsidRDefault="00CF2CED" w:rsidP="0058460D">
            <w:pPr>
              <w:pStyle w:val="TableHeaderArial"/>
              <w:keepNext w:val="0"/>
              <w:keepLines w:val="0"/>
            </w:pPr>
            <w:r w:rsidRPr="002C530C">
              <w:t>School level</w:t>
            </w:r>
          </w:p>
        </w:tc>
        <w:tc>
          <w:tcPr>
            <w:tcW w:w="4110" w:type="dxa"/>
          </w:tcPr>
          <w:p w14:paraId="589C192A" w14:textId="77777777" w:rsidR="00CF2CED" w:rsidRPr="002C530C" w:rsidRDefault="00CF2CED" w:rsidP="0058460D">
            <w:pPr>
              <w:pStyle w:val="TableHeaderArial"/>
              <w:keepNext w:val="0"/>
              <w:keepLines w:val="0"/>
            </w:pPr>
            <w:r w:rsidRPr="002C530C">
              <w:t>Column B</w:t>
            </w:r>
          </w:p>
          <w:p w14:paraId="777E47E1" w14:textId="77777777" w:rsidR="00CF2CED" w:rsidRPr="002C530C" w:rsidRDefault="00CF2CED" w:rsidP="0058460D">
            <w:pPr>
              <w:pStyle w:val="TableHeaderArial"/>
              <w:keepNext w:val="0"/>
              <w:keepLines w:val="0"/>
            </w:pPr>
            <w:r w:rsidRPr="002C530C">
              <w:t>Annual contribution in AUD</w:t>
            </w:r>
          </w:p>
        </w:tc>
      </w:tr>
      <w:tr w:rsidR="00CF2CED" w:rsidRPr="002C530C" w14:paraId="15FE9116" w14:textId="77777777" w:rsidTr="0058460D">
        <w:trPr>
          <w:jc w:val="right"/>
        </w:trPr>
        <w:tc>
          <w:tcPr>
            <w:tcW w:w="709" w:type="dxa"/>
          </w:tcPr>
          <w:p w14:paraId="7117BB88" w14:textId="77777777" w:rsidR="00CF2CED" w:rsidRPr="002C530C" w:rsidRDefault="00CF2CED" w:rsidP="0058460D">
            <w:pPr>
              <w:pStyle w:val="Tabletext"/>
              <w:jc w:val="center"/>
            </w:pPr>
            <w:r w:rsidRPr="002C530C">
              <w:t>1.</w:t>
            </w:r>
          </w:p>
        </w:tc>
        <w:tc>
          <w:tcPr>
            <w:tcW w:w="3543" w:type="dxa"/>
          </w:tcPr>
          <w:p w14:paraId="36824B24" w14:textId="77777777" w:rsidR="00CF2CED" w:rsidRPr="002C530C" w:rsidRDefault="00CF2CED" w:rsidP="0058460D">
            <w:pPr>
              <w:pStyle w:val="Tabletext"/>
            </w:pPr>
            <w:r w:rsidRPr="002C530C">
              <w:t>Pre-school</w:t>
            </w:r>
            <w:r>
              <w:t xml:space="preserve"> or kindergarten</w:t>
            </w:r>
          </w:p>
        </w:tc>
        <w:tc>
          <w:tcPr>
            <w:tcW w:w="4110" w:type="dxa"/>
          </w:tcPr>
          <w:p w14:paraId="3F896BEF" w14:textId="77777777" w:rsidR="00CF2CED" w:rsidRPr="002C530C" w:rsidRDefault="00CF2CED" w:rsidP="0058460D">
            <w:pPr>
              <w:pStyle w:val="Tabletext"/>
              <w:jc w:val="center"/>
            </w:pPr>
            <w:r>
              <w:t>590</w:t>
            </w:r>
          </w:p>
        </w:tc>
      </w:tr>
      <w:tr w:rsidR="00CF2CED" w:rsidRPr="002C530C" w14:paraId="08F96205" w14:textId="77777777" w:rsidTr="0058460D">
        <w:trPr>
          <w:jc w:val="right"/>
        </w:trPr>
        <w:tc>
          <w:tcPr>
            <w:tcW w:w="709" w:type="dxa"/>
          </w:tcPr>
          <w:p w14:paraId="6210A3A0" w14:textId="77777777" w:rsidR="00CF2CED" w:rsidRPr="002C530C" w:rsidRDefault="00CF2CED" w:rsidP="0058460D">
            <w:pPr>
              <w:pStyle w:val="Tabletext"/>
              <w:jc w:val="center"/>
            </w:pPr>
            <w:r w:rsidRPr="002C530C">
              <w:t>2.</w:t>
            </w:r>
          </w:p>
        </w:tc>
        <w:tc>
          <w:tcPr>
            <w:tcW w:w="3543" w:type="dxa"/>
          </w:tcPr>
          <w:p w14:paraId="33621887" w14:textId="77777777" w:rsidR="00CF2CED" w:rsidRPr="002C530C" w:rsidRDefault="00CF2CED" w:rsidP="0058460D">
            <w:pPr>
              <w:pStyle w:val="Tabletext"/>
            </w:pPr>
            <w:r w:rsidRPr="002C530C">
              <w:t>Primary school</w:t>
            </w:r>
          </w:p>
        </w:tc>
        <w:tc>
          <w:tcPr>
            <w:tcW w:w="4110" w:type="dxa"/>
          </w:tcPr>
          <w:p w14:paraId="5553BFFE" w14:textId="77777777" w:rsidR="00CF2CED" w:rsidRPr="002C530C" w:rsidRDefault="00CF2CED" w:rsidP="0058460D">
            <w:pPr>
              <w:pStyle w:val="Tabletext"/>
              <w:jc w:val="center"/>
            </w:pPr>
            <w:r>
              <w:t>201</w:t>
            </w:r>
          </w:p>
        </w:tc>
      </w:tr>
      <w:tr w:rsidR="00CF2CED" w:rsidRPr="002C530C" w14:paraId="654DA652" w14:textId="77777777" w:rsidTr="0058460D">
        <w:trPr>
          <w:jc w:val="right"/>
        </w:trPr>
        <w:tc>
          <w:tcPr>
            <w:tcW w:w="709" w:type="dxa"/>
          </w:tcPr>
          <w:p w14:paraId="62321F20" w14:textId="77777777" w:rsidR="00CF2CED" w:rsidRPr="002C530C" w:rsidRDefault="00CF2CED" w:rsidP="0058460D">
            <w:pPr>
              <w:pStyle w:val="Tabletext"/>
              <w:jc w:val="center"/>
            </w:pPr>
            <w:r w:rsidRPr="002C530C">
              <w:t>3.</w:t>
            </w:r>
          </w:p>
        </w:tc>
        <w:tc>
          <w:tcPr>
            <w:tcW w:w="3543" w:type="dxa"/>
          </w:tcPr>
          <w:p w14:paraId="37E0E924" w14:textId="77777777" w:rsidR="00CF2CED" w:rsidRPr="002C530C" w:rsidRDefault="00CF2CED" w:rsidP="0058460D">
            <w:pPr>
              <w:pStyle w:val="Tabletext"/>
            </w:pPr>
            <w:r w:rsidRPr="002C530C">
              <w:t>Secondary school</w:t>
            </w:r>
          </w:p>
        </w:tc>
        <w:tc>
          <w:tcPr>
            <w:tcW w:w="4110" w:type="dxa"/>
          </w:tcPr>
          <w:p w14:paraId="4A5CCDBD" w14:textId="77777777" w:rsidR="00CF2CED" w:rsidRPr="002C530C" w:rsidRDefault="00CF2CED" w:rsidP="0058460D">
            <w:pPr>
              <w:pStyle w:val="Tabletext"/>
              <w:jc w:val="center"/>
            </w:pPr>
            <w:r>
              <w:t>469</w:t>
            </w:r>
          </w:p>
        </w:tc>
      </w:tr>
      <w:tr w:rsidR="00CF2CED" w:rsidRPr="002C530C" w14:paraId="4B382D42" w14:textId="77777777" w:rsidTr="0058460D">
        <w:trPr>
          <w:trHeight w:val="70"/>
          <w:jc w:val="right"/>
        </w:trPr>
        <w:tc>
          <w:tcPr>
            <w:tcW w:w="709" w:type="dxa"/>
          </w:tcPr>
          <w:p w14:paraId="6EF28FBF" w14:textId="77777777" w:rsidR="00CF2CED" w:rsidRPr="002C530C" w:rsidRDefault="00CF2CED" w:rsidP="0058460D">
            <w:pPr>
              <w:pStyle w:val="Tabletext"/>
              <w:jc w:val="center"/>
            </w:pPr>
            <w:r w:rsidRPr="002C530C">
              <w:t>4.</w:t>
            </w:r>
          </w:p>
        </w:tc>
        <w:tc>
          <w:tcPr>
            <w:tcW w:w="3543" w:type="dxa"/>
          </w:tcPr>
          <w:p w14:paraId="6A818B2B" w14:textId="77777777" w:rsidR="00CF2CED" w:rsidRPr="002C530C" w:rsidRDefault="00CF2CED" w:rsidP="0058460D">
            <w:pPr>
              <w:pStyle w:val="Tabletext"/>
            </w:pPr>
            <w:r w:rsidRPr="002C530C">
              <w:t>Junior college (or similar institution in the USA)</w:t>
            </w:r>
          </w:p>
        </w:tc>
        <w:tc>
          <w:tcPr>
            <w:tcW w:w="4110" w:type="dxa"/>
          </w:tcPr>
          <w:p w14:paraId="06C4E956" w14:textId="77777777" w:rsidR="00CF2CED" w:rsidRPr="002C530C" w:rsidDel="00680AFB" w:rsidRDefault="00CF2CED" w:rsidP="0058460D">
            <w:pPr>
              <w:pStyle w:val="Tabletext"/>
              <w:jc w:val="center"/>
            </w:pPr>
            <w:r>
              <w:t>469</w:t>
            </w:r>
          </w:p>
        </w:tc>
      </w:tr>
    </w:tbl>
    <w:p w14:paraId="452D0C7A" w14:textId="77777777" w:rsidR="00CF2CED" w:rsidRDefault="00CF2CED" w:rsidP="00CF2CED"/>
    <w:tbl>
      <w:tblPr>
        <w:tblW w:w="9359" w:type="dxa"/>
        <w:tblInd w:w="113" w:type="dxa"/>
        <w:tblLayout w:type="fixed"/>
        <w:tblLook w:val="0000" w:firstRow="0" w:lastRow="0" w:firstColumn="0" w:lastColumn="0" w:noHBand="0" w:noVBand="0"/>
      </w:tblPr>
      <w:tblGrid>
        <w:gridCol w:w="992"/>
        <w:gridCol w:w="8367"/>
      </w:tblGrid>
      <w:tr w:rsidR="00CF2CED" w:rsidRPr="00D15A4D" w14:paraId="3D01B9C7" w14:textId="77777777" w:rsidTr="0058460D">
        <w:tc>
          <w:tcPr>
            <w:tcW w:w="992" w:type="dxa"/>
          </w:tcPr>
          <w:p w14:paraId="6C447371" w14:textId="77777777" w:rsidR="00CF2CED" w:rsidRPr="00991733" w:rsidRDefault="00CF2CED" w:rsidP="0058460D">
            <w:pPr>
              <w:pStyle w:val="Heading5"/>
            </w:pPr>
            <w:r>
              <w:t>10</w:t>
            </w:r>
          </w:p>
        </w:tc>
        <w:tc>
          <w:tcPr>
            <w:tcW w:w="8367" w:type="dxa"/>
          </w:tcPr>
          <w:p w14:paraId="190DAF10" w14:textId="77777777" w:rsidR="00CF2CED" w:rsidRPr="00FE78EB" w:rsidRDefault="00CF2CED" w:rsidP="0058460D">
            <w:pPr>
              <w:pStyle w:val="Heading5"/>
              <w:rPr>
                <w:iCs/>
              </w:rPr>
            </w:pPr>
            <w:r w:rsidRPr="00FE78EB">
              <w:rPr>
                <w:iCs/>
              </w:rPr>
              <w:t xml:space="preserve">Paragraph </w:t>
            </w:r>
            <w:r>
              <w:rPr>
                <w:iCs/>
              </w:rPr>
              <w:t>15.6.26.2.b</w:t>
            </w:r>
          </w:p>
        </w:tc>
      </w:tr>
      <w:tr w:rsidR="00CF2CED" w:rsidRPr="00D15A4D" w14:paraId="2075CD8C" w14:textId="77777777" w:rsidTr="0058460D">
        <w:tc>
          <w:tcPr>
            <w:tcW w:w="992" w:type="dxa"/>
          </w:tcPr>
          <w:p w14:paraId="0640CD48" w14:textId="77777777" w:rsidR="00CF2CED" w:rsidRPr="00D15A4D" w:rsidRDefault="00CF2CED" w:rsidP="0058460D">
            <w:pPr>
              <w:pStyle w:val="Sectiontext"/>
              <w:jc w:val="center"/>
            </w:pPr>
          </w:p>
        </w:tc>
        <w:tc>
          <w:tcPr>
            <w:tcW w:w="8367" w:type="dxa"/>
          </w:tcPr>
          <w:p w14:paraId="7F0FE94B" w14:textId="77777777" w:rsidR="00CF2CED" w:rsidRPr="00FE78EB" w:rsidRDefault="00CF2CED" w:rsidP="0058460D">
            <w:pPr>
              <w:pStyle w:val="Sectiontext"/>
              <w:rPr>
                <w:iCs/>
              </w:rPr>
            </w:pPr>
            <w:proofErr w:type="gramStart"/>
            <w:r w:rsidRPr="00D15A4D">
              <w:rPr>
                <w:iCs/>
              </w:rPr>
              <w:t xml:space="preserve">Omit </w:t>
            </w:r>
            <w:r>
              <w:rPr>
                <w:iCs/>
              </w:rPr>
              <w:t>“AUD 33,683”</w:t>
            </w:r>
            <w:proofErr w:type="gramEnd"/>
            <w:r w:rsidRPr="00D15A4D">
              <w:rPr>
                <w:iCs/>
              </w:rPr>
              <w:t xml:space="preserve">, </w:t>
            </w:r>
            <w:proofErr w:type="gramStart"/>
            <w:r w:rsidRPr="00D15A4D">
              <w:rPr>
                <w:iCs/>
              </w:rPr>
              <w:t xml:space="preserve">substitute </w:t>
            </w:r>
            <w:r>
              <w:rPr>
                <w:iCs/>
              </w:rPr>
              <w:t>“AUD 36,336”</w:t>
            </w:r>
            <w:proofErr w:type="gramEnd"/>
            <w:r w:rsidRPr="00D15A4D">
              <w:rPr>
                <w:iCs/>
              </w:rPr>
              <w:t>.</w:t>
            </w:r>
          </w:p>
        </w:tc>
      </w:tr>
      <w:tr w:rsidR="00CF2CED" w:rsidRPr="00D15A4D" w14:paraId="02021747" w14:textId="77777777" w:rsidTr="0058460D">
        <w:tc>
          <w:tcPr>
            <w:tcW w:w="992" w:type="dxa"/>
          </w:tcPr>
          <w:p w14:paraId="625B2B88" w14:textId="77777777" w:rsidR="00CF2CED" w:rsidRPr="00991733" w:rsidRDefault="00CF2CED" w:rsidP="0058460D">
            <w:pPr>
              <w:pStyle w:val="Heading5"/>
            </w:pPr>
            <w:r>
              <w:t>11</w:t>
            </w:r>
          </w:p>
        </w:tc>
        <w:tc>
          <w:tcPr>
            <w:tcW w:w="8367" w:type="dxa"/>
          </w:tcPr>
          <w:p w14:paraId="5EA1D8AC" w14:textId="77777777" w:rsidR="00CF2CED" w:rsidRPr="00FE78EB" w:rsidRDefault="00CF2CED" w:rsidP="0058460D">
            <w:pPr>
              <w:pStyle w:val="Heading5"/>
              <w:rPr>
                <w:iCs/>
              </w:rPr>
            </w:pPr>
            <w:r w:rsidRPr="00FE78EB">
              <w:rPr>
                <w:iCs/>
              </w:rPr>
              <w:t xml:space="preserve">Paragraph </w:t>
            </w:r>
            <w:r>
              <w:rPr>
                <w:iCs/>
              </w:rPr>
              <w:t>15.6.26.3.a</w:t>
            </w:r>
          </w:p>
        </w:tc>
      </w:tr>
      <w:tr w:rsidR="00CF2CED" w:rsidRPr="00D15A4D" w14:paraId="45754163" w14:textId="77777777" w:rsidTr="0058460D">
        <w:tc>
          <w:tcPr>
            <w:tcW w:w="992" w:type="dxa"/>
          </w:tcPr>
          <w:p w14:paraId="2543BBA3" w14:textId="77777777" w:rsidR="00CF2CED" w:rsidRPr="00D15A4D" w:rsidRDefault="00CF2CED" w:rsidP="0058460D">
            <w:pPr>
              <w:pStyle w:val="Sectiontext"/>
              <w:jc w:val="center"/>
            </w:pPr>
          </w:p>
        </w:tc>
        <w:tc>
          <w:tcPr>
            <w:tcW w:w="8367" w:type="dxa"/>
          </w:tcPr>
          <w:p w14:paraId="32822293" w14:textId="77777777" w:rsidR="00CF2CED" w:rsidRPr="00FE78EB" w:rsidRDefault="00CF2CED" w:rsidP="0058460D">
            <w:pPr>
              <w:pStyle w:val="Sectiontext"/>
              <w:rPr>
                <w:iCs/>
              </w:rPr>
            </w:pPr>
            <w:proofErr w:type="gramStart"/>
            <w:r w:rsidRPr="00D15A4D">
              <w:rPr>
                <w:iCs/>
              </w:rPr>
              <w:t xml:space="preserve">Omit </w:t>
            </w:r>
            <w:r>
              <w:rPr>
                <w:iCs/>
              </w:rPr>
              <w:t>“AUD 192”</w:t>
            </w:r>
            <w:proofErr w:type="gramEnd"/>
            <w:r>
              <w:rPr>
                <w:iCs/>
              </w:rPr>
              <w:t xml:space="preserve">, </w:t>
            </w:r>
            <w:proofErr w:type="gramStart"/>
            <w:r>
              <w:rPr>
                <w:iCs/>
              </w:rPr>
              <w:t>substitute “AUD 201”</w:t>
            </w:r>
            <w:proofErr w:type="gramEnd"/>
            <w:r w:rsidRPr="00D15A4D">
              <w:rPr>
                <w:iCs/>
              </w:rPr>
              <w:t>.</w:t>
            </w:r>
          </w:p>
        </w:tc>
      </w:tr>
      <w:tr w:rsidR="00CF2CED" w:rsidRPr="00D15A4D" w14:paraId="124B8471" w14:textId="77777777" w:rsidTr="0058460D">
        <w:tc>
          <w:tcPr>
            <w:tcW w:w="992" w:type="dxa"/>
          </w:tcPr>
          <w:p w14:paraId="3E5A4097" w14:textId="77777777" w:rsidR="00CF2CED" w:rsidRPr="00991733" w:rsidRDefault="00CF2CED" w:rsidP="0058460D">
            <w:pPr>
              <w:pStyle w:val="Heading5"/>
            </w:pPr>
            <w:r>
              <w:t>12</w:t>
            </w:r>
          </w:p>
        </w:tc>
        <w:tc>
          <w:tcPr>
            <w:tcW w:w="8367" w:type="dxa"/>
          </w:tcPr>
          <w:p w14:paraId="276CC197" w14:textId="77777777" w:rsidR="00CF2CED" w:rsidRPr="00FE78EB" w:rsidRDefault="00CF2CED" w:rsidP="0058460D">
            <w:pPr>
              <w:pStyle w:val="Heading5"/>
              <w:rPr>
                <w:iCs/>
              </w:rPr>
            </w:pPr>
            <w:r w:rsidRPr="00FE78EB">
              <w:rPr>
                <w:iCs/>
              </w:rPr>
              <w:t xml:space="preserve">Paragraph </w:t>
            </w:r>
            <w:r>
              <w:rPr>
                <w:iCs/>
              </w:rPr>
              <w:t>15.6.26.3.b</w:t>
            </w:r>
          </w:p>
        </w:tc>
      </w:tr>
      <w:tr w:rsidR="00CF2CED" w:rsidRPr="00D15A4D" w14:paraId="5043BDF7" w14:textId="77777777" w:rsidTr="0058460D">
        <w:tc>
          <w:tcPr>
            <w:tcW w:w="992" w:type="dxa"/>
          </w:tcPr>
          <w:p w14:paraId="76249A92" w14:textId="77777777" w:rsidR="00CF2CED" w:rsidRPr="00D15A4D" w:rsidRDefault="00CF2CED" w:rsidP="0058460D">
            <w:pPr>
              <w:pStyle w:val="Sectiontext"/>
              <w:jc w:val="center"/>
            </w:pPr>
          </w:p>
        </w:tc>
        <w:tc>
          <w:tcPr>
            <w:tcW w:w="8367" w:type="dxa"/>
          </w:tcPr>
          <w:p w14:paraId="754AC3BA" w14:textId="77777777" w:rsidR="00CF2CED" w:rsidRPr="00FE78EB" w:rsidRDefault="00CF2CED" w:rsidP="0058460D">
            <w:pPr>
              <w:pStyle w:val="Sectiontext"/>
              <w:rPr>
                <w:iCs/>
              </w:rPr>
            </w:pPr>
            <w:proofErr w:type="gramStart"/>
            <w:r w:rsidRPr="00D15A4D">
              <w:rPr>
                <w:iCs/>
              </w:rPr>
              <w:t xml:space="preserve">Omit </w:t>
            </w:r>
            <w:r>
              <w:rPr>
                <w:iCs/>
              </w:rPr>
              <w:t>“AUD 448”</w:t>
            </w:r>
            <w:proofErr w:type="gramEnd"/>
            <w:r>
              <w:rPr>
                <w:iCs/>
              </w:rPr>
              <w:t xml:space="preserve">, </w:t>
            </w:r>
            <w:proofErr w:type="gramStart"/>
            <w:r>
              <w:rPr>
                <w:iCs/>
              </w:rPr>
              <w:t>substitute “AUD 469”</w:t>
            </w:r>
            <w:proofErr w:type="gramEnd"/>
            <w:r w:rsidRPr="00D15A4D">
              <w:rPr>
                <w:iCs/>
              </w:rPr>
              <w:t>.</w:t>
            </w:r>
          </w:p>
        </w:tc>
      </w:tr>
      <w:tr w:rsidR="00CF2CED" w:rsidRPr="00FE78EB" w14:paraId="6660FAD2" w14:textId="77777777" w:rsidTr="0058460D">
        <w:tc>
          <w:tcPr>
            <w:tcW w:w="992" w:type="dxa"/>
          </w:tcPr>
          <w:p w14:paraId="51DB8F43" w14:textId="77777777" w:rsidR="00CF2CED" w:rsidRPr="00991733" w:rsidRDefault="00CF2CED" w:rsidP="0058460D">
            <w:pPr>
              <w:pStyle w:val="Heading5"/>
            </w:pPr>
            <w:r>
              <w:lastRenderedPageBreak/>
              <w:t>13</w:t>
            </w:r>
          </w:p>
        </w:tc>
        <w:tc>
          <w:tcPr>
            <w:tcW w:w="8367" w:type="dxa"/>
          </w:tcPr>
          <w:p w14:paraId="6F13D1B5" w14:textId="77777777" w:rsidR="00CF2CED" w:rsidRPr="00FE78EB" w:rsidRDefault="00CF2CED" w:rsidP="0058460D">
            <w:pPr>
              <w:pStyle w:val="Heading5"/>
              <w:rPr>
                <w:iCs/>
              </w:rPr>
            </w:pPr>
            <w:r>
              <w:rPr>
                <w:iCs/>
              </w:rPr>
              <w:t>Subp</w:t>
            </w:r>
            <w:r w:rsidRPr="00FE78EB">
              <w:rPr>
                <w:iCs/>
              </w:rPr>
              <w:t xml:space="preserve">aragraph </w:t>
            </w:r>
            <w:r>
              <w:rPr>
                <w:iCs/>
              </w:rPr>
              <w:t>15.6.27.2.a.ii</w:t>
            </w:r>
            <w:r w:rsidRPr="00FE78EB">
              <w:rPr>
                <w:iCs/>
              </w:rPr>
              <w:t xml:space="preserve"> </w:t>
            </w:r>
          </w:p>
        </w:tc>
      </w:tr>
      <w:tr w:rsidR="00CF2CED" w:rsidRPr="00FE78EB" w14:paraId="22437D35" w14:textId="77777777" w:rsidTr="0058460D">
        <w:tc>
          <w:tcPr>
            <w:tcW w:w="992" w:type="dxa"/>
          </w:tcPr>
          <w:p w14:paraId="3183440C" w14:textId="77777777" w:rsidR="00CF2CED" w:rsidRPr="00D15A4D" w:rsidRDefault="00CF2CED" w:rsidP="0058460D">
            <w:pPr>
              <w:pStyle w:val="Sectiontext"/>
              <w:jc w:val="center"/>
            </w:pPr>
          </w:p>
        </w:tc>
        <w:tc>
          <w:tcPr>
            <w:tcW w:w="8367" w:type="dxa"/>
          </w:tcPr>
          <w:p w14:paraId="13D66092" w14:textId="367B44E1" w:rsidR="00CF2CED" w:rsidRPr="00FE78EB" w:rsidRDefault="00CF2CED" w:rsidP="0058460D">
            <w:pPr>
              <w:pStyle w:val="Sectiontext"/>
              <w:rPr>
                <w:iCs/>
              </w:rPr>
            </w:pPr>
            <w:proofErr w:type="gramStart"/>
            <w:r w:rsidRPr="00D15A4D">
              <w:rPr>
                <w:iCs/>
              </w:rPr>
              <w:t xml:space="preserve">Omit </w:t>
            </w:r>
            <w:r>
              <w:rPr>
                <w:iCs/>
              </w:rPr>
              <w:t>“AUD 29,375”</w:t>
            </w:r>
            <w:proofErr w:type="gramEnd"/>
            <w:r w:rsidRPr="00D15A4D">
              <w:rPr>
                <w:iCs/>
              </w:rPr>
              <w:t xml:space="preserve">, </w:t>
            </w:r>
            <w:proofErr w:type="gramStart"/>
            <w:r w:rsidRPr="00D15A4D">
              <w:rPr>
                <w:iCs/>
              </w:rPr>
              <w:t xml:space="preserve">substitute </w:t>
            </w:r>
            <w:r>
              <w:rPr>
                <w:iCs/>
              </w:rPr>
              <w:t>“AUD 31,638”</w:t>
            </w:r>
            <w:proofErr w:type="gramEnd"/>
            <w:r w:rsidR="00AD552F">
              <w:rPr>
                <w:iCs/>
              </w:rPr>
              <w:t>.</w:t>
            </w:r>
          </w:p>
        </w:tc>
      </w:tr>
      <w:tr w:rsidR="00CF2CED" w:rsidRPr="00FE78EB" w14:paraId="6BE5F9B2" w14:textId="77777777" w:rsidTr="0058460D">
        <w:tc>
          <w:tcPr>
            <w:tcW w:w="992" w:type="dxa"/>
          </w:tcPr>
          <w:p w14:paraId="12272EA0" w14:textId="77777777" w:rsidR="00CF2CED" w:rsidRPr="00991733" w:rsidRDefault="00CF2CED" w:rsidP="0058460D">
            <w:pPr>
              <w:pStyle w:val="Heading5"/>
            </w:pPr>
            <w:r>
              <w:t>14</w:t>
            </w:r>
          </w:p>
        </w:tc>
        <w:tc>
          <w:tcPr>
            <w:tcW w:w="8367" w:type="dxa"/>
          </w:tcPr>
          <w:p w14:paraId="043477D6" w14:textId="77777777" w:rsidR="00CF2CED" w:rsidRPr="00FE78EB" w:rsidRDefault="00CF2CED" w:rsidP="0058460D">
            <w:pPr>
              <w:pStyle w:val="Heading5"/>
              <w:rPr>
                <w:iCs/>
              </w:rPr>
            </w:pPr>
            <w:r>
              <w:rPr>
                <w:iCs/>
              </w:rPr>
              <w:t>Subp</w:t>
            </w:r>
            <w:r w:rsidRPr="00FE78EB">
              <w:rPr>
                <w:iCs/>
              </w:rPr>
              <w:t xml:space="preserve">aragraph </w:t>
            </w:r>
            <w:r>
              <w:rPr>
                <w:iCs/>
              </w:rPr>
              <w:t>15.6.27.2.b.ii</w:t>
            </w:r>
          </w:p>
        </w:tc>
      </w:tr>
      <w:tr w:rsidR="00CF2CED" w:rsidRPr="00FE78EB" w14:paraId="51129B00" w14:textId="77777777" w:rsidTr="0058460D">
        <w:tc>
          <w:tcPr>
            <w:tcW w:w="992" w:type="dxa"/>
          </w:tcPr>
          <w:p w14:paraId="70A92144" w14:textId="77777777" w:rsidR="00CF2CED" w:rsidRPr="00D15A4D" w:rsidRDefault="00CF2CED" w:rsidP="0058460D">
            <w:pPr>
              <w:pStyle w:val="Sectiontext"/>
              <w:jc w:val="center"/>
            </w:pPr>
          </w:p>
        </w:tc>
        <w:tc>
          <w:tcPr>
            <w:tcW w:w="8367" w:type="dxa"/>
          </w:tcPr>
          <w:p w14:paraId="236E146F" w14:textId="77777777" w:rsidR="00CF2CED" w:rsidRPr="00FE78EB" w:rsidRDefault="00CF2CED" w:rsidP="0058460D">
            <w:pPr>
              <w:pStyle w:val="Sectiontext"/>
              <w:rPr>
                <w:iCs/>
              </w:rPr>
            </w:pPr>
            <w:proofErr w:type="gramStart"/>
            <w:r w:rsidRPr="00D15A4D">
              <w:rPr>
                <w:iCs/>
              </w:rPr>
              <w:t xml:space="preserve">Omit </w:t>
            </w:r>
            <w:r>
              <w:rPr>
                <w:iCs/>
              </w:rPr>
              <w:t>“AUD 17,650”</w:t>
            </w:r>
            <w:proofErr w:type="gramEnd"/>
            <w:r>
              <w:rPr>
                <w:iCs/>
              </w:rPr>
              <w:t xml:space="preserve">, </w:t>
            </w:r>
            <w:proofErr w:type="gramStart"/>
            <w:r>
              <w:rPr>
                <w:iCs/>
              </w:rPr>
              <w:t>substitute “AUD 18,332”</w:t>
            </w:r>
            <w:proofErr w:type="gramEnd"/>
            <w:r>
              <w:rPr>
                <w:iCs/>
              </w:rPr>
              <w:t>.</w:t>
            </w:r>
          </w:p>
        </w:tc>
      </w:tr>
      <w:tr w:rsidR="00CF2CED" w:rsidRPr="00FE78EB" w14:paraId="086E67DA" w14:textId="77777777" w:rsidTr="0058460D">
        <w:tc>
          <w:tcPr>
            <w:tcW w:w="992" w:type="dxa"/>
          </w:tcPr>
          <w:p w14:paraId="51D11D13" w14:textId="77777777" w:rsidR="00CF2CED" w:rsidRPr="00991733" w:rsidRDefault="00CF2CED" w:rsidP="0058460D">
            <w:pPr>
              <w:pStyle w:val="Heading5"/>
            </w:pPr>
            <w:r>
              <w:t>15</w:t>
            </w:r>
          </w:p>
        </w:tc>
        <w:tc>
          <w:tcPr>
            <w:tcW w:w="8367" w:type="dxa"/>
          </w:tcPr>
          <w:p w14:paraId="5E554614" w14:textId="77777777" w:rsidR="00CF2CED" w:rsidRPr="00FE78EB" w:rsidRDefault="00CF2CED" w:rsidP="0058460D">
            <w:pPr>
              <w:pStyle w:val="Heading5"/>
              <w:rPr>
                <w:iCs/>
              </w:rPr>
            </w:pPr>
            <w:r>
              <w:rPr>
                <w:iCs/>
              </w:rPr>
              <w:t>Subp</w:t>
            </w:r>
            <w:r w:rsidRPr="00FE78EB">
              <w:rPr>
                <w:iCs/>
              </w:rPr>
              <w:t xml:space="preserve">aragraph </w:t>
            </w:r>
            <w:r>
              <w:rPr>
                <w:iCs/>
              </w:rPr>
              <w:t>15.6.27.3.a.i</w:t>
            </w:r>
          </w:p>
        </w:tc>
      </w:tr>
      <w:tr w:rsidR="00CF2CED" w:rsidRPr="00FE78EB" w14:paraId="28679FBD" w14:textId="77777777" w:rsidTr="0058460D">
        <w:tc>
          <w:tcPr>
            <w:tcW w:w="992" w:type="dxa"/>
          </w:tcPr>
          <w:p w14:paraId="0E92CFF8" w14:textId="77777777" w:rsidR="00CF2CED" w:rsidRPr="00D15A4D" w:rsidRDefault="00CF2CED" w:rsidP="0058460D">
            <w:pPr>
              <w:pStyle w:val="Sectiontext"/>
              <w:jc w:val="center"/>
            </w:pPr>
          </w:p>
        </w:tc>
        <w:tc>
          <w:tcPr>
            <w:tcW w:w="8367" w:type="dxa"/>
          </w:tcPr>
          <w:p w14:paraId="3141124B" w14:textId="77777777" w:rsidR="00CF2CED" w:rsidRPr="00FE78EB" w:rsidRDefault="00CF2CED" w:rsidP="0058460D">
            <w:pPr>
              <w:pStyle w:val="Sectiontext"/>
              <w:rPr>
                <w:iCs/>
              </w:rPr>
            </w:pPr>
            <w:proofErr w:type="gramStart"/>
            <w:r w:rsidRPr="00D15A4D">
              <w:rPr>
                <w:iCs/>
              </w:rPr>
              <w:t xml:space="preserve">Omit </w:t>
            </w:r>
            <w:r>
              <w:rPr>
                <w:iCs/>
              </w:rPr>
              <w:t>“</w:t>
            </w:r>
            <w:r w:rsidRPr="002C530C">
              <w:rPr>
                <w:rFonts w:cs="Arial"/>
                <w:iCs/>
              </w:rPr>
              <w:t>AUD 3,191</w:t>
            </w:r>
            <w:r>
              <w:rPr>
                <w:rFonts w:cs="Arial"/>
                <w:iCs/>
              </w:rPr>
              <w:t>”</w:t>
            </w:r>
            <w:proofErr w:type="gramEnd"/>
            <w:r w:rsidRPr="00D15A4D">
              <w:rPr>
                <w:iCs/>
              </w:rPr>
              <w:t xml:space="preserve">, </w:t>
            </w:r>
            <w:proofErr w:type="gramStart"/>
            <w:r w:rsidRPr="00D15A4D">
              <w:rPr>
                <w:iCs/>
              </w:rPr>
              <w:t xml:space="preserve">substitute </w:t>
            </w:r>
            <w:r>
              <w:rPr>
                <w:iCs/>
              </w:rPr>
              <w:t>“AUD 3,336”</w:t>
            </w:r>
            <w:proofErr w:type="gramEnd"/>
            <w:r>
              <w:rPr>
                <w:iCs/>
              </w:rPr>
              <w:t>.</w:t>
            </w:r>
          </w:p>
        </w:tc>
      </w:tr>
      <w:tr w:rsidR="00CF2CED" w:rsidRPr="00FE78EB" w14:paraId="27D0ED62" w14:textId="77777777" w:rsidTr="0058460D">
        <w:tc>
          <w:tcPr>
            <w:tcW w:w="992" w:type="dxa"/>
          </w:tcPr>
          <w:p w14:paraId="2A67DCFE" w14:textId="77777777" w:rsidR="00CF2CED" w:rsidRPr="00991733" w:rsidRDefault="00CF2CED" w:rsidP="0058460D">
            <w:pPr>
              <w:pStyle w:val="Heading5"/>
            </w:pPr>
            <w:r>
              <w:t>16</w:t>
            </w:r>
          </w:p>
        </w:tc>
        <w:tc>
          <w:tcPr>
            <w:tcW w:w="8367" w:type="dxa"/>
          </w:tcPr>
          <w:p w14:paraId="6D95D31D" w14:textId="77777777" w:rsidR="00CF2CED" w:rsidRPr="00FE78EB" w:rsidRDefault="00CF2CED" w:rsidP="0058460D">
            <w:pPr>
              <w:pStyle w:val="Heading5"/>
              <w:rPr>
                <w:iCs/>
              </w:rPr>
            </w:pPr>
            <w:r>
              <w:rPr>
                <w:iCs/>
              </w:rPr>
              <w:t>Subp</w:t>
            </w:r>
            <w:r w:rsidRPr="00FE78EB">
              <w:rPr>
                <w:iCs/>
              </w:rPr>
              <w:t xml:space="preserve">aragraph </w:t>
            </w:r>
            <w:r>
              <w:rPr>
                <w:iCs/>
              </w:rPr>
              <w:t>15.6.27.3.a.ii</w:t>
            </w:r>
          </w:p>
        </w:tc>
      </w:tr>
      <w:tr w:rsidR="00CF2CED" w:rsidRPr="00FE78EB" w14:paraId="3E58F465" w14:textId="77777777" w:rsidTr="0058460D">
        <w:tc>
          <w:tcPr>
            <w:tcW w:w="992" w:type="dxa"/>
          </w:tcPr>
          <w:p w14:paraId="152F872B" w14:textId="77777777" w:rsidR="00CF2CED" w:rsidRPr="00D15A4D" w:rsidRDefault="00CF2CED" w:rsidP="0058460D">
            <w:pPr>
              <w:pStyle w:val="Sectiontext"/>
              <w:jc w:val="center"/>
            </w:pPr>
          </w:p>
        </w:tc>
        <w:tc>
          <w:tcPr>
            <w:tcW w:w="8367" w:type="dxa"/>
          </w:tcPr>
          <w:p w14:paraId="5B6149CC" w14:textId="77777777" w:rsidR="00CF2CED" w:rsidRPr="00FE78EB" w:rsidRDefault="00CF2CED" w:rsidP="0058460D">
            <w:pPr>
              <w:pStyle w:val="Sectiontext"/>
              <w:rPr>
                <w:iCs/>
              </w:rPr>
            </w:pPr>
            <w:proofErr w:type="gramStart"/>
            <w:r w:rsidRPr="00D15A4D">
              <w:rPr>
                <w:iCs/>
              </w:rPr>
              <w:t xml:space="preserve">Omit </w:t>
            </w:r>
            <w:r>
              <w:rPr>
                <w:iCs/>
              </w:rPr>
              <w:t>“</w:t>
            </w:r>
            <w:r w:rsidRPr="002C530C">
              <w:rPr>
                <w:rFonts w:cs="Arial"/>
                <w:iCs/>
              </w:rPr>
              <w:t>AUD 3,606</w:t>
            </w:r>
            <w:r>
              <w:rPr>
                <w:rFonts w:cs="Arial"/>
                <w:iCs/>
              </w:rPr>
              <w:t>”</w:t>
            </w:r>
            <w:proofErr w:type="gramEnd"/>
            <w:r>
              <w:rPr>
                <w:iCs/>
              </w:rPr>
              <w:t xml:space="preserve">, </w:t>
            </w:r>
            <w:proofErr w:type="gramStart"/>
            <w:r>
              <w:rPr>
                <w:iCs/>
              </w:rPr>
              <w:t>substitute “AUD 3,754”</w:t>
            </w:r>
            <w:proofErr w:type="gramEnd"/>
            <w:r w:rsidRPr="00D15A4D">
              <w:rPr>
                <w:iCs/>
              </w:rPr>
              <w:t>.</w:t>
            </w:r>
          </w:p>
        </w:tc>
      </w:tr>
      <w:tr w:rsidR="00CF2CED" w:rsidRPr="00FE78EB" w14:paraId="1E2731C0" w14:textId="77777777" w:rsidTr="0058460D">
        <w:tc>
          <w:tcPr>
            <w:tcW w:w="992" w:type="dxa"/>
          </w:tcPr>
          <w:p w14:paraId="75A4A5FF" w14:textId="77777777" w:rsidR="00CF2CED" w:rsidRPr="00991733" w:rsidRDefault="00CF2CED" w:rsidP="0058460D">
            <w:pPr>
              <w:pStyle w:val="Heading5"/>
            </w:pPr>
            <w:r>
              <w:t>17</w:t>
            </w:r>
          </w:p>
        </w:tc>
        <w:tc>
          <w:tcPr>
            <w:tcW w:w="8367" w:type="dxa"/>
          </w:tcPr>
          <w:p w14:paraId="488129A3" w14:textId="77777777" w:rsidR="00CF2CED" w:rsidRPr="00FE78EB" w:rsidRDefault="00CF2CED" w:rsidP="0058460D">
            <w:pPr>
              <w:pStyle w:val="Heading5"/>
              <w:rPr>
                <w:iCs/>
              </w:rPr>
            </w:pPr>
            <w:r w:rsidRPr="00FE78EB">
              <w:rPr>
                <w:iCs/>
              </w:rPr>
              <w:t xml:space="preserve">Paragraph </w:t>
            </w:r>
            <w:r>
              <w:rPr>
                <w:iCs/>
              </w:rPr>
              <w:t>15.6.27.3.b</w:t>
            </w:r>
          </w:p>
        </w:tc>
      </w:tr>
      <w:tr w:rsidR="00CF2CED" w:rsidRPr="00FE78EB" w14:paraId="798DD748" w14:textId="77777777" w:rsidTr="0058460D">
        <w:tc>
          <w:tcPr>
            <w:tcW w:w="992" w:type="dxa"/>
          </w:tcPr>
          <w:p w14:paraId="60AC5CED" w14:textId="77777777" w:rsidR="00CF2CED" w:rsidRPr="00D15A4D" w:rsidRDefault="00CF2CED" w:rsidP="0058460D">
            <w:pPr>
              <w:pStyle w:val="Sectiontext"/>
              <w:jc w:val="center"/>
            </w:pPr>
          </w:p>
        </w:tc>
        <w:tc>
          <w:tcPr>
            <w:tcW w:w="8367" w:type="dxa"/>
          </w:tcPr>
          <w:p w14:paraId="4F75E98E" w14:textId="77777777" w:rsidR="00CF2CED" w:rsidRPr="00FE78EB" w:rsidRDefault="00CF2CED" w:rsidP="0058460D">
            <w:pPr>
              <w:pStyle w:val="Sectiontext"/>
              <w:rPr>
                <w:iCs/>
              </w:rPr>
            </w:pPr>
            <w:proofErr w:type="gramStart"/>
            <w:r>
              <w:rPr>
                <w:iCs/>
              </w:rPr>
              <w:t>Omit “</w:t>
            </w:r>
            <w:r w:rsidRPr="002C530C">
              <w:rPr>
                <w:rFonts w:cs="Arial"/>
                <w:iCs/>
              </w:rPr>
              <w:t>AUD 3,606</w:t>
            </w:r>
            <w:r>
              <w:rPr>
                <w:rFonts w:cs="Arial"/>
                <w:iCs/>
              </w:rPr>
              <w:t>”</w:t>
            </w:r>
            <w:proofErr w:type="gramEnd"/>
            <w:r>
              <w:rPr>
                <w:rFonts w:cs="Arial"/>
                <w:iCs/>
              </w:rPr>
              <w:t xml:space="preserve">, </w:t>
            </w:r>
            <w:proofErr w:type="gramStart"/>
            <w:r>
              <w:rPr>
                <w:rFonts w:cs="Arial"/>
                <w:iCs/>
              </w:rPr>
              <w:t>substitute “AUD 3,754”</w:t>
            </w:r>
            <w:proofErr w:type="gramEnd"/>
            <w:r>
              <w:rPr>
                <w:rFonts w:cs="Arial"/>
                <w:iCs/>
              </w:rPr>
              <w:t>.</w:t>
            </w:r>
          </w:p>
        </w:tc>
      </w:tr>
    </w:tbl>
    <w:p w14:paraId="1B1C707B" w14:textId="77777777" w:rsidR="00CF2CED" w:rsidRDefault="00CF2CED" w:rsidP="00CF2CED">
      <w:pPr>
        <w:pStyle w:val="ActHead6"/>
        <w:rPr>
          <w:rStyle w:val="CharAmSchNo"/>
        </w:rPr>
      </w:pPr>
    </w:p>
    <w:p w14:paraId="369A501C" w14:textId="77777777" w:rsidR="00CF2CED" w:rsidRDefault="00CF2CED">
      <w:pPr>
        <w:spacing w:line="240" w:lineRule="auto"/>
        <w:rPr>
          <w:rStyle w:val="CharAmSchNo"/>
          <w:rFonts w:ascii="Arial" w:eastAsia="Times New Roman" w:hAnsi="Arial" w:cs="Times New Roman"/>
          <w:b/>
          <w:kern w:val="28"/>
          <w:sz w:val="32"/>
          <w:lang w:eastAsia="en-AU"/>
        </w:rPr>
      </w:pPr>
      <w:r>
        <w:rPr>
          <w:rStyle w:val="CharAmSchNo"/>
        </w:rPr>
        <w:br w:type="page"/>
      </w:r>
    </w:p>
    <w:p w14:paraId="3913DE46" w14:textId="58967077" w:rsidR="00CF2CED" w:rsidRPr="00D15A4D" w:rsidRDefault="00CF2CED" w:rsidP="00CF2CED">
      <w:pPr>
        <w:pStyle w:val="ActHead6"/>
        <w:ind w:left="0" w:firstLine="0"/>
      </w:pPr>
      <w:bookmarkStart w:id="13" w:name="_Toc172533972"/>
      <w:r>
        <w:rPr>
          <w:rStyle w:val="CharAmSchNo"/>
        </w:rPr>
        <w:lastRenderedPageBreak/>
        <w:t>Schedule </w:t>
      </w:r>
      <w:proofErr w:type="gramStart"/>
      <w:r>
        <w:rPr>
          <w:rStyle w:val="CharAmSchNo"/>
        </w:rPr>
        <w:t>3</w:t>
      </w:r>
      <w:r w:rsidRPr="00D15A4D">
        <w:t>—</w:t>
      </w:r>
      <w:proofErr w:type="gramEnd"/>
      <w:r>
        <w:t>Summer schools amendments</w:t>
      </w:r>
      <w:bookmarkEnd w:id="13"/>
    </w:p>
    <w:p w14:paraId="4A42F434" w14:textId="77777777" w:rsidR="00CF2CED" w:rsidRPr="002A3EC7" w:rsidRDefault="00CF2CED" w:rsidP="00CF2CED">
      <w:pPr>
        <w:pStyle w:val="ActHead9"/>
        <w:rPr>
          <w:rFonts w:cs="Arial"/>
        </w:rPr>
      </w:pPr>
      <w:bookmarkStart w:id="14" w:name="_Toc172533973"/>
      <w:r w:rsidRPr="002A3EC7">
        <w:rPr>
          <w:rFonts w:cs="Arial"/>
        </w:rPr>
        <w:t>Defence Determination 2016/19, Conditions of service</w:t>
      </w:r>
      <w:bookmarkEnd w:id="14"/>
    </w:p>
    <w:tbl>
      <w:tblPr>
        <w:tblW w:w="9359" w:type="dxa"/>
        <w:tblInd w:w="113" w:type="dxa"/>
        <w:tblLayout w:type="fixed"/>
        <w:tblLook w:val="0000" w:firstRow="0" w:lastRow="0" w:firstColumn="0" w:lastColumn="0" w:noHBand="0" w:noVBand="0"/>
      </w:tblPr>
      <w:tblGrid>
        <w:gridCol w:w="992"/>
        <w:gridCol w:w="563"/>
        <w:gridCol w:w="567"/>
        <w:gridCol w:w="7237"/>
      </w:tblGrid>
      <w:tr w:rsidR="00CF2CED" w:rsidRPr="00D15A4D" w14:paraId="0C272D6B" w14:textId="77777777" w:rsidTr="0058460D">
        <w:tc>
          <w:tcPr>
            <w:tcW w:w="992" w:type="dxa"/>
          </w:tcPr>
          <w:p w14:paraId="059F4164" w14:textId="77777777" w:rsidR="00CF2CED" w:rsidRPr="00991733" w:rsidRDefault="00CF2CED" w:rsidP="0058460D">
            <w:pPr>
              <w:pStyle w:val="Heading5"/>
            </w:pPr>
            <w:r w:rsidRPr="00991733">
              <w:t>1</w:t>
            </w:r>
          </w:p>
        </w:tc>
        <w:tc>
          <w:tcPr>
            <w:tcW w:w="8367" w:type="dxa"/>
            <w:gridSpan w:val="3"/>
          </w:tcPr>
          <w:p w14:paraId="499C4C47" w14:textId="77777777" w:rsidR="00CF2CED" w:rsidRPr="00991733" w:rsidRDefault="00CF2CED" w:rsidP="0058460D">
            <w:pPr>
              <w:pStyle w:val="Heading5"/>
            </w:pPr>
            <w:r w:rsidRPr="00906365">
              <w:t>Section 15.1.3</w:t>
            </w:r>
          </w:p>
        </w:tc>
      </w:tr>
      <w:tr w:rsidR="00CF2CED" w:rsidRPr="00D15A4D" w14:paraId="3E30014C" w14:textId="77777777" w:rsidTr="0058460D">
        <w:tc>
          <w:tcPr>
            <w:tcW w:w="992" w:type="dxa"/>
          </w:tcPr>
          <w:p w14:paraId="56060B61" w14:textId="77777777" w:rsidR="00CF2CED" w:rsidRPr="00D15A4D" w:rsidRDefault="00CF2CED" w:rsidP="0058460D">
            <w:pPr>
              <w:pStyle w:val="Sectiontext"/>
              <w:jc w:val="center"/>
            </w:pPr>
          </w:p>
        </w:tc>
        <w:tc>
          <w:tcPr>
            <w:tcW w:w="8367" w:type="dxa"/>
            <w:gridSpan w:val="3"/>
          </w:tcPr>
          <w:p w14:paraId="40EF7A34" w14:textId="77777777" w:rsidR="00CF2CED" w:rsidRPr="00D15A4D" w:rsidRDefault="00CF2CED" w:rsidP="0058460D">
            <w:pPr>
              <w:pStyle w:val="Sectiontext"/>
            </w:pPr>
            <w:r>
              <w:rPr>
                <w:iCs/>
              </w:rPr>
              <w:t>Insert the following definitions:</w:t>
            </w:r>
          </w:p>
        </w:tc>
      </w:tr>
      <w:tr w:rsidR="00CF2CED" w:rsidRPr="00D15A4D" w14:paraId="770851D7" w14:textId="77777777" w:rsidTr="0058460D">
        <w:tc>
          <w:tcPr>
            <w:tcW w:w="992" w:type="dxa"/>
          </w:tcPr>
          <w:p w14:paraId="52AE835F" w14:textId="77777777" w:rsidR="00CF2CED" w:rsidRPr="00D15A4D" w:rsidRDefault="00CF2CED" w:rsidP="0058460D">
            <w:pPr>
              <w:pStyle w:val="Sectiontext"/>
              <w:jc w:val="center"/>
            </w:pPr>
          </w:p>
        </w:tc>
        <w:tc>
          <w:tcPr>
            <w:tcW w:w="8367" w:type="dxa"/>
            <w:gridSpan w:val="3"/>
          </w:tcPr>
          <w:p w14:paraId="0BF2A749" w14:textId="77777777" w:rsidR="00CF2CED" w:rsidRDefault="00CF2CED" w:rsidP="0058460D">
            <w:pPr>
              <w:pStyle w:val="Sectiontext"/>
              <w:rPr>
                <w:iCs/>
              </w:rPr>
            </w:pPr>
            <w:r>
              <w:rPr>
                <w:b/>
                <w:iCs/>
              </w:rPr>
              <w:t xml:space="preserve">Dangerous recreational activity </w:t>
            </w:r>
            <w:r w:rsidRPr="000A2233">
              <w:rPr>
                <w:iCs/>
              </w:rPr>
              <w:t>includes</w:t>
            </w:r>
            <w:r>
              <w:rPr>
                <w:iCs/>
              </w:rPr>
              <w:t xml:space="preserve"> the following activities.</w:t>
            </w:r>
          </w:p>
        </w:tc>
      </w:tr>
      <w:tr w:rsidR="00CF2CED" w:rsidRPr="00D15A4D" w14:paraId="69255DE7" w14:textId="77777777" w:rsidTr="0058460D">
        <w:tblPrEx>
          <w:tblLook w:val="04A0" w:firstRow="1" w:lastRow="0" w:firstColumn="1" w:lastColumn="0" w:noHBand="0" w:noVBand="1"/>
        </w:tblPrEx>
        <w:tc>
          <w:tcPr>
            <w:tcW w:w="992" w:type="dxa"/>
          </w:tcPr>
          <w:p w14:paraId="15389966" w14:textId="77777777" w:rsidR="00CF2CED" w:rsidRPr="00D15A4D" w:rsidRDefault="00CF2CED" w:rsidP="0058460D">
            <w:pPr>
              <w:pStyle w:val="Sectiontext"/>
              <w:jc w:val="center"/>
              <w:rPr>
                <w:lang w:eastAsia="en-US"/>
              </w:rPr>
            </w:pPr>
          </w:p>
        </w:tc>
        <w:tc>
          <w:tcPr>
            <w:tcW w:w="563" w:type="dxa"/>
            <w:hideMark/>
          </w:tcPr>
          <w:p w14:paraId="37618DEF" w14:textId="77777777" w:rsidR="00CF2CED" w:rsidRPr="00D15A4D" w:rsidRDefault="00CF2CED" w:rsidP="0058460D">
            <w:pPr>
              <w:pStyle w:val="Sectiontext"/>
              <w:rPr>
                <w:rFonts w:cs="Arial"/>
                <w:lang w:eastAsia="en-US"/>
              </w:rPr>
            </w:pPr>
            <w:r w:rsidRPr="00D15A4D">
              <w:rPr>
                <w:rFonts w:cs="Arial"/>
                <w:lang w:eastAsia="en-US"/>
              </w:rPr>
              <w:t>a.</w:t>
            </w:r>
          </w:p>
        </w:tc>
        <w:tc>
          <w:tcPr>
            <w:tcW w:w="7804" w:type="dxa"/>
            <w:gridSpan w:val="2"/>
          </w:tcPr>
          <w:p w14:paraId="348EE649" w14:textId="77777777" w:rsidR="00CF2CED" w:rsidRPr="00D15A4D" w:rsidRDefault="00CF2CED" w:rsidP="0058460D">
            <w:pPr>
              <w:pStyle w:val="Sectiontext"/>
              <w:rPr>
                <w:rFonts w:cs="Arial"/>
                <w:lang w:eastAsia="en-US"/>
              </w:rPr>
            </w:pPr>
            <w:r>
              <w:rPr>
                <w:rFonts w:cs="Arial"/>
                <w:lang w:eastAsia="en-US"/>
              </w:rPr>
              <w:t>Scuba diving.</w:t>
            </w:r>
          </w:p>
        </w:tc>
      </w:tr>
      <w:tr w:rsidR="00CF2CED" w:rsidRPr="00D15A4D" w14:paraId="425CB71D" w14:textId="77777777" w:rsidTr="0058460D">
        <w:tblPrEx>
          <w:tblLook w:val="04A0" w:firstRow="1" w:lastRow="0" w:firstColumn="1" w:lastColumn="0" w:noHBand="0" w:noVBand="1"/>
        </w:tblPrEx>
        <w:tc>
          <w:tcPr>
            <w:tcW w:w="992" w:type="dxa"/>
          </w:tcPr>
          <w:p w14:paraId="59904986" w14:textId="77777777" w:rsidR="00CF2CED" w:rsidRPr="00D15A4D" w:rsidRDefault="00CF2CED" w:rsidP="0058460D">
            <w:pPr>
              <w:pStyle w:val="Sectiontext"/>
              <w:jc w:val="center"/>
              <w:rPr>
                <w:lang w:eastAsia="en-US"/>
              </w:rPr>
            </w:pPr>
          </w:p>
        </w:tc>
        <w:tc>
          <w:tcPr>
            <w:tcW w:w="563" w:type="dxa"/>
            <w:hideMark/>
          </w:tcPr>
          <w:p w14:paraId="0F617505" w14:textId="77777777" w:rsidR="00CF2CED" w:rsidRPr="00D15A4D" w:rsidRDefault="00CF2CED" w:rsidP="0058460D">
            <w:pPr>
              <w:pStyle w:val="Sectiontext"/>
              <w:rPr>
                <w:rFonts w:cs="Arial"/>
                <w:lang w:eastAsia="en-US"/>
              </w:rPr>
            </w:pPr>
            <w:r>
              <w:rPr>
                <w:rFonts w:cs="Arial"/>
                <w:lang w:eastAsia="en-US"/>
              </w:rPr>
              <w:t>b</w:t>
            </w:r>
            <w:r w:rsidRPr="00D15A4D">
              <w:rPr>
                <w:rFonts w:cs="Arial"/>
                <w:lang w:eastAsia="en-US"/>
              </w:rPr>
              <w:t>.</w:t>
            </w:r>
          </w:p>
        </w:tc>
        <w:tc>
          <w:tcPr>
            <w:tcW w:w="7804" w:type="dxa"/>
            <w:gridSpan w:val="2"/>
          </w:tcPr>
          <w:p w14:paraId="28D30467" w14:textId="77777777" w:rsidR="00CF2CED" w:rsidRPr="00D15A4D" w:rsidRDefault="00CF2CED" w:rsidP="0058460D">
            <w:pPr>
              <w:pStyle w:val="Sectiontext"/>
              <w:rPr>
                <w:rFonts w:cs="Arial"/>
                <w:lang w:eastAsia="en-US"/>
              </w:rPr>
            </w:pPr>
            <w:r>
              <w:rPr>
                <w:rFonts w:cs="Arial"/>
                <w:lang w:eastAsia="en-US"/>
              </w:rPr>
              <w:t>Free diving.</w:t>
            </w:r>
          </w:p>
        </w:tc>
      </w:tr>
      <w:tr w:rsidR="00CF2CED" w:rsidRPr="00D15A4D" w14:paraId="77EE4331" w14:textId="77777777" w:rsidTr="0058460D">
        <w:tblPrEx>
          <w:tblLook w:val="04A0" w:firstRow="1" w:lastRow="0" w:firstColumn="1" w:lastColumn="0" w:noHBand="0" w:noVBand="1"/>
        </w:tblPrEx>
        <w:tc>
          <w:tcPr>
            <w:tcW w:w="992" w:type="dxa"/>
          </w:tcPr>
          <w:p w14:paraId="79E9A940" w14:textId="77777777" w:rsidR="00CF2CED" w:rsidRPr="00D15A4D" w:rsidRDefault="00CF2CED" w:rsidP="0058460D">
            <w:pPr>
              <w:pStyle w:val="Sectiontext"/>
              <w:jc w:val="center"/>
              <w:rPr>
                <w:lang w:eastAsia="en-US"/>
              </w:rPr>
            </w:pPr>
          </w:p>
        </w:tc>
        <w:tc>
          <w:tcPr>
            <w:tcW w:w="563" w:type="dxa"/>
            <w:hideMark/>
          </w:tcPr>
          <w:p w14:paraId="140EF4AA" w14:textId="77777777" w:rsidR="00CF2CED" w:rsidRPr="00D15A4D" w:rsidRDefault="00CF2CED" w:rsidP="0058460D">
            <w:pPr>
              <w:pStyle w:val="Sectiontext"/>
              <w:rPr>
                <w:rFonts w:cs="Arial"/>
                <w:lang w:eastAsia="en-US"/>
              </w:rPr>
            </w:pPr>
            <w:r>
              <w:rPr>
                <w:rFonts w:cs="Arial"/>
                <w:lang w:eastAsia="en-US"/>
              </w:rPr>
              <w:t>c</w:t>
            </w:r>
            <w:r w:rsidRPr="00D15A4D">
              <w:rPr>
                <w:rFonts w:cs="Arial"/>
                <w:lang w:eastAsia="en-US"/>
              </w:rPr>
              <w:t>.</w:t>
            </w:r>
          </w:p>
        </w:tc>
        <w:tc>
          <w:tcPr>
            <w:tcW w:w="7804" w:type="dxa"/>
            <w:gridSpan w:val="2"/>
          </w:tcPr>
          <w:p w14:paraId="1CCCCD57" w14:textId="77777777" w:rsidR="00CF2CED" w:rsidRPr="00D15A4D" w:rsidRDefault="00CF2CED" w:rsidP="0058460D">
            <w:pPr>
              <w:pStyle w:val="Sectiontext"/>
              <w:rPr>
                <w:rFonts w:cs="Arial"/>
                <w:lang w:eastAsia="en-US"/>
              </w:rPr>
            </w:pPr>
            <w:r>
              <w:rPr>
                <w:rFonts w:cs="Arial"/>
                <w:lang w:eastAsia="en-US"/>
              </w:rPr>
              <w:t>Mountain climbing above 5,500 metres.</w:t>
            </w:r>
          </w:p>
        </w:tc>
      </w:tr>
      <w:tr w:rsidR="00CF2CED" w:rsidRPr="00D15A4D" w14:paraId="1CEA8C50" w14:textId="77777777" w:rsidTr="0058460D">
        <w:tblPrEx>
          <w:tblLook w:val="04A0" w:firstRow="1" w:lastRow="0" w:firstColumn="1" w:lastColumn="0" w:noHBand="0" w:noVBand="1"/>
        </w:tblPrEx>
        <w:tc>
          <w:tcPr>
            <w:tcW w:w="992" w:type="dxa"/>
          </w:tcPr>
          <w:p w14:paraId="0A949EAC" w14:textId="77777777" w:rsidR="00CF2CED" w:rsidRPr="00D15A4D" w:rsidRDefault="00CF2CED" w:rsidP="0058460D">
            <w:pPr>
              <w:pStyle w:val="Sectiontext"/>
              <w:jc w:val="center"/>
              <w:rPr>
                <w:lang w:eastAsia="en-US"/>
              </w:rPr>
            </w:pPr>
          </w:p>
        </w:tc>
        <w:tc>
          <w:tcPr>
            <w:tcW w:w="563" w:type="dxa"/>
            <w:hideMark/>
          </w:tcPr>
          <w:p w14:paraId="0297E74F" w14:textId="77777777" w:rsidR="00CF2CED" w:rsidRPr="00D15A4D" w:rsidRDefault="00CF2CED" w:rsidP="0058460D">
            <w:pPr>
              <w:pStyle w:val="Sectiontext"/>
              <w:rPr>
                <w:rFonts w:cs="Arial"/>
                <w:lang w:eastAsia="en-US"/>
              </w:rPr>
            </w:pPr>
            <w:r>
              <w:rPr>
                <w:rFonts w:cs="Arial"/>
                <w:lang w:eastAsia="en-US"/>
              </w:rPr>
              <w:t>d</w:t>
            </w:r>
            <w:r w:rsidRPr="00D15A4D">
              <w:rPr>
                <w:rFonts w:cs="Arial"/>
                <w:lang w:eastAsia="en-US"/>
              </w:rPr>
              <w:t>.</w:t>
            </w:r>
          </w:p>
        </w:tc>
        <w:tc>
          <w:tcPr>
            <w:tcW w:w="7804" w:type="dxa"/>
            <w:gridSpan w:val="2"/>
          </w:tcPr>
          <w:p w14:paraId="1891655E" w14:textId="77777777" w:rsidR="00CF2CED" w:rsidRPr="00D15A4D" w:rsidRDefault="00CF2CED" w:rsidP="0058460D">
            <w:pPr>
              <w:pStyle w:val="Sectiontext"/>
              <w:rPr>
                <w:rFonts w:cs="Arial"/>
                <w:lang w:eastAsia="en-US"/>
              </w:rPr>
            </w:pPr>
            <w:r>
              <w:rPr>
                <w:rFonts w:cs="Arial"/>
                <w:lang w:eastAsia="en-US"/>
              </w:rPr>
              <w:t>Snow sports.</w:t>
            </w:r>
          </w:p>
        </w:tc>
      </w:tr>
      <w:tr w:rsidR="00CF2CED" w:rsidRPr="00D15A4D" w14:paraId="47E384BB" w14:textId="77777777" w:rsidTr="0058460D">
        <w:tblPrEx>
          <w:tblLook w:val="04A0" w:firstRow="1" w:lastRow="0" w:firstColumn="1" w:lastColumn="0" w:noHBand="0" w:noVBand="1"/>
        </w:tblPrEx>
        <w:tc>
          <w:tcPr>
            <w:tcW w:w="992" w:type="dxa"/>
          </w:tcPr>
          <w:p w14:paraId="6D159647" w14:textId="77777777" w:rsidR="00CF2CED" w:rsidRPr="00D15A4D" w:rsidRDefault="00CF2CED" w:rsidP="0058460D">
            <w:pPr>
              <w:pStyle w:val="Sectiontext"/>
              <w:jc w:val="center"/>
              <w:rPr>
                <w:lang w:eastAsia="en-US"/>
              </w:rPr>
            </w:pPr>
          </w:p>
        </w:tc>
        <w:tc>
          <w:tcPr>
            <w:tcW w:w="563" w:type="dxa"/>
            <w:hideMark/>
          </w:tcPr>
          <w:p w14:paraId="70330AFD" w14:textId="77777777" w:rsidR="00CF2CED" w:rsidRPr="00D15A4D" w:rsidRDefault="00CF2CED" w:rsidP="0058460D">
            <w:pPr>
              <w:pStyle w:val="Sectiontext"/>
              <w:rPr>
                <w:rFonts w:cs="Arial"/>
                <w:lang w:eastAsia="en-US"/>
              </w:rPr>
            </w:pPr>
            <w:r>
              <w:rPr>
                <w:rFonts w:cs="Arial"/>
                <w:lang w:eastAsia="en-US"/>
              </w:rPr>
              <w:t>e</w:t>
            </w:r>
            <w:r w:rsidRPr="00D15A4D">
              <w:rPr>
                <w:rFonts w:cs="Arial"/>
                <w:lang w:eastAsia="en-US"/>
              </w:rPr>
              <w:t>.</w:t>
            </w:r>
          </w:p>
        </w:tc>
        <w:tc>
          <w:tcPr>
            <w:tcW w:w="7804" w:type="dxa"/>
            <w:gridSpan w:val="2"/>
          </w:tcPr>
          <w:p w14:paraId="71398D02" w14:textId="77777777" w:rsidR="00CF2CED" w:rsidRPr="00D15A4D" w:rsidRDefault="00CF2CED" w:rsidP="0058460D">
            <w:pPr>
              <w:pStyle w:val="Sectiontext"/>
              <w:rPr>
                <w:rFonts w:cs="Arial"/>
                <w:lang w:eastAsia="en-US"/>
              </w:rPr>
            </w:pPr>
            <w:r>
              <w:rPr>
                <w:rFonts w:cs="Arial"/>
                <w:lang w:eastAsia="en-US"/>
              </w:rPr>
              <w:t>Bungee jumping.</w:t>
            </w:r>
          </w:p>
        </w:tc>
      </w:tr>
      <w:tr w:rsidR="00CF2CED" w:rsidRPr="00D15A4D" w14:paraId="79FC021D" w14:textId="77777777" w:rsidTr="0058460D">
        <w:tblPrEx>
          <w:tblLook w:val="04A0" w:firstRow="1" w:lastRow="0" w:firstColumn="1" w:lastColumn="0" w:noHBand="0" w:noVBand="1"/>
        </w:tblPrEx>
        <w:tc>
          <w:tcPr>
            <w:tcW w:w="992" w:type="dxa"/>
          </w:tcPr>
          <w:p w14:paraId="7E67CF46" w14:textId="77777777" w:rsidR="00CF2CED" w:rsidRPr="00D15A4D" w:rsidRDefault="00CF2CED" w:rsidP="0058460D">
            <w:pPr>
              <w:pStyle w:val="Sectiontext"/>
              <w:jc w:val="center"/>
              <w:rPr>
                <w:lang w:eastAsia="en-US"/>
              </w:rPr>
            </w:pPr>
          </w:p>
        </w:tc>
        <w:tc>
          <w:tcPr>
            <w:tcW w:w="563" w:type="dxa"/>
            <w:hideMark/>
          </w:tcPr>
          <w:p w14:paraId="6F87AC5C" w14:textId="77777777" w:rsidR="00CF2CED" w:rsidRPr="00D15A4D" w:rsidRDefault="00CF2CED" w:rsidP="0058460D">
            <w:pPr>
              <w:pStyle w:val="Sectiontext"/>
              <w:rPr>
                <w:rFonts w:cs="Arial"/>
                <w:lang w:eastAsia="en-US"/>
              </w:rPr>
            </w:pPr>
            <w:r>
              <w:rPr>
                <w:rFonts w:cs="Arial"/>
                <w:lang w:eastAsia="en-US"/>
              </w:rPr>
              <w:t>f</w:t>
            </w:r>
            <w:r w:rsidRPr="00D15A4D">
              <w:rPr>
                <w:rFonts w:cs="Arial"/>
                <w:lang w:eastAsia="en-US"/>
              </w:rPr>
              <w:t>.</w:t>
            </w:r>
          </w:p>
        </w:tc>
        <w:tc>
          <w:tcPr>
            <w:tcW w:w="7804" w:type="dxa"/>
            <w:gridSpan w:val="2"/>
          </w:tcPr>
          <w:p w14:paraId="42EC300C" w14:textId="77777777" w:rsidR="00CF2CED" w:rsidRPr="00D15A4D" w:rsidRDefault="00CF2CED" w:rsidP="0058460D">
            <w:pPr>
              <w:pStyle w:val="Sectiontext"/>
              <w:rPr>
                <w:rFonts w:cs="Arial"/>
                <w:lang w:eastAsia="en-US"/>
              </w:rPr>
            </w:pPr>
            <w:r>
              <w:rPr>
                <w:rFonts w:cs="Arial"/>
                <w:lang w:eastAsia="en-US"/>
              </w:rPr>
              <w:t>Skydiving.</w:t>
            </w:r>
          </w:p>
        </w:tc>
      </w:tr>
      <w:tr w:rsidR="00CF2CED" w:rsidRPr="00D15A4D" w14:paraId="381C503A" w14:textId="77777777" w:rsidTr="0058460D">
        <w:tblPrEx>
          <w:tblLook w:val="04A0" w:firstRow="1" w:lastRow="0" w:firstColumn="1" w:lastColumn="0" w:noHBand="0" w:noVBand="1"/>
        </w:tblPrEx>
        <w:tc>
          <w:tcPr>
            <w:tcW w:w="992" w:type="dxa"/>
          </w:tcPr>
          <w:p w14:paraId="53EA16DC" w14:textId="77777777" w:rsidR="00CF2CED" w:rsidRPr="00D15A4D" w:rsidRDefault="00CF2CED" w:rsidP="0058460D">
            <w:pPr>
              <w:pStyle w:val="Sectiontext"/>
              <w:jc w:val="center"/>
              <w:rPr>
                <w:lang w:eastAsia="en-US"/>
              </w:rPr>
            </w:pPr>
          </w:p>
        </w:tc>
        <w:tc>
          <w:tcPr>
            <w:tcW w:w="563" w:type="dxa"/>
            <w:hideMark/>
          </w:tcPr>
          <w:p w14:paraId="567BC75E" w14:textId="77777777" w:rsidR="00CF2CED" w:rsidRPr="00D15A4D" w:rsidRDefault="00CF2CED" w:rsidP="0058460D">
            <w:pPr>
              <w:pStyle w:val="Sectiontext"/>
              <w:rPr>
                <w:rFonts w:cs="Arial"/>
                <w:lang w:eastAsia="en-US"/>
              </w:rPr>
            </w:pPr>
            <w:r>
              <w:rPr>
                <w:rFonts w:cs="Arial"/>
                <w:lang w:eastAsia="en-US"/>
              </w:rPr>
              <w:t>g</w:t>
            </w:r>
            <w:r w:rsidRPr="00D15A4D">
              <w:rPr>
                <w:rFonts w:cs="Arial"/>
                <w:lang w:eastAsia="en-US"/>
              </w:rPr>
              <w:t>.</w:t>
            </w:r>
          </w:p>
        </w:tc>
        <w:tc>
          <w:tcPr>
            <w:tcW w:w="7804" w:type="dxa"/>
            <w:gridSpan w:val="2"/>
          </w:tcPr>
          <w:p w14:paraId="659C4BFF" w14:textId="77777777" w:rsidR="00CF2CED" w:rsidRPr="00D15A4D" w:rsidRDefault="00CF2CED" w:rsidP="0058460D">
            <w:pPr>
              <w:pStyle w:val="Sectiontext"/>
              <w:rPr>
                <w:rFonts w:cs="Arial"/>
                <w:lang w:eastAsia="en-US"/>
              </w:rPr>
            </w:pPr>
            <w:r>
              <w:rPr>
                <w:rFonts w:cs="Arial"/>
                <w:lang w:eastAsia="en-US"/>
              </w:rPr>
              <w:t>Base-jumping.</w:t>
            </w:r>
          </w:p>
        </w:tc>
      </w:tr>
      <w:tr w:rsidR="00CF2CED" w:rsidRPr="00D15A4D" w14:paraId="31F3B0FE" w14:textId="77777777" w:rsidTr="0058460D">
        <w:tblPrEx>
          <w:tblLook w:val="04A0" w:firstRow="1" w:lastRow="0" w:firstColumn="1" w:lastColumn="0" w:noHBand="0" w:noVBand="1"/>
        </w:tblPrEx>
        <w:tc>
          <w:tcPr>
            <w:tcW w:w="992" w:type="dxa"/>
          </w:tcPr>
          <w:p w14:paraId="313E8BB3" w14:textId="77777777" w:rsidR="00CF2CED" w:rsidRPr="00D15A4D" w:rsidRDefault="00CF2CED" w:rsidP="0058460D">
            <w:pPr>
              <w:pStyle w:val="Sectiontext"/>
              <w:jc w:val="center"/>
              <w:rPr>
                <w:lang w:eastAsia="en-US"/>
              </w:rPr>
            </w:pPr>
          </w:p>
        </w:tc>
        <w:tc>
          <w:tcPr>
            <w:tcW w:w="563" w:type="dxa"/>
            <w:hideMark/>
          </w:tcPr>
          <w:p w14:paraId="47822892" w14:textId="77777777" w:rsidR="00CF2CED" w:rsidRPr="00D15A4D" w:rsidRDefault="00CF2CED" w:rsidP="0058460D">
            <w:pPr>
              <w:pStyle w:val="Sectiontext"/>
              <w:rPr>
                <w:rFonts w:cs="Arial"/>
                <w:lang w:eastAsia="en-US"/>
              </w:rPr>
            </w:pPr>
            <w:r>
              <w:rPr>
                <w:rFonts w:cs="Arial"/>
                <w:lang w:eastAsia="en-US"/>
              </w:rPr>
              <w:t>h</w:t>
            </w:r>
            <w:r w:rsidRPr="00D15A4D">
              <w:rPr>
                <w:rFonts w:cs="Arial"/>
                <w:lang w:eastAsia="en-US"/>
              </w:rPr>
              <w:t>.</w:t>
            </w:r>
          </w:p>
        </w:tc>
        <w:tc>
          <w:tcPr>
            <w:tcW w:w="7804" w:type="dxa"/>
            <w:gridSpan w:val="2"/>
          </w:tcPr>
          <w:p w14:paraId="675B3B02" w14:textId="77777777" w:rsidR="00CF2CED" w:rsidRPr="00D15A4D" w:rsidRDefault="00CF2CED" w:rsidP="0058460D">
            <w:pPr>
              <w:pStyle w:val="Sectiontext"/>
              <w:rPr>
                <w:rFonts w:cs="Arial"/>
                <w:lang w:eastAsia="en-US"/>
              </w:rPr>
            </w:pPr>
            <w:r>
              <w:rPr>
                <w:rFonts w:cs="Arial"/>
                <w:lang w:eastAsia="en-US"/>
              </w:rPr>
              <w:t>Paragliding.</w:t>
            </w:r>
          </w:p>
        </w:tc>
      </w:tr>
      <w:tr w:rsidR="00CF2CED" w:rsidRPr="00D15A4D" w14:paraId="75F58A12" w14:textId="77777777" w:rsidTr="0058460D">
        <w:tblPrEx>
          <w:tblLook w:val="04A0" w:firstRow="1" w:lastRow="0" w:firstColumn="1" w:lastColumn="0" w:noHBand="0" w:noVBand="1"/>
        </w:tblPrEx>
        <w:tc>
          <w:tcPr>
            <w:tcW w:w="992" w:type="dxa"/>
          </w:tcPr>
          <w:p w14:paraId="6CD9BE03" w14:textId="77777777" w:rsidR="00CF2CED" w:rsidRPr="00D15A4D" w:rsidRDefault="00CF2CED" w:rsidP="0058460D">
            <w:pPr>
              <w:pStyle w:val="Sectiontext"/>
              <w:jc w:val="center"/>
              <w:rPr>
                <w:lang w:eastAsia="en-US"/>
              </w:rPr>
            </w:pPr>
          </w:p>
        </w:tc>
        <w:tc>
          <w:tcPr>
            <w:tcW w:w="563" w:type="dxa"/>
            <w:hideMark/>
          </w:tcPr>
          <w:p w14:paraId="785B6CB3" w14:textId="77777777" w:rsidR="00CF2CED" w:rsidRPr="00D15A4D" w:rsidRDefault="00CF2CED" w:rsidP="0058460D">
            <w:pPr>
              <w:pStyle w:val="Sectiontext"/>
              <w:rPr>
                <w:rFonts w:cs="Arial"/>
                <w:lang w:eastAsia="en-US"/>
              </w:rPr>
            </w:pPr>
            <w:proofErr w:type="spellStart"/>
            <w:r>
              <w:rPr>
                <w:rFonts w:cs="Arial"/>
                <w:lang w:eastAsia="en-US"/>
              </w:rPr>
              <w:t>i</w:t>
            </w:r>
            <w:proofErr w:type="spellEnd"/>
            <w:r w:rsidRPr="00D15A4D">
              <w:rPr>
                <w:rFonts w:cs="Arial"/>
                <w:lang w:eastAsia="en-US"/>
              </w:rPr>
              <w:t>.</w:t>
            </w:r>
          </w:p>
        </w:tc>
        <w:tc>
          <w:tcPr>
            <w:tcW w:w="7804" w:type="dxa"/>
            <w:gridSpan w:val="2"/>
          </w:tcPr>
          <w:p w14:paraId="666619B8" w14:textId="77777777" w:rsidR="00CF2CED" w:rsidRPr="00D15A4D" w:rsidRDefault="00CF2CED" w:rsidP="0058460D">
            <w:pPr>
              <w:pStyle w:val="Sectiontext"/>
              <w:rPr>
                <w:rFonts w:cs="Arial"/>
                <w:lang w:eastAsia="en-US"/>
              </w:rPr>
            </w:pPr>
            <w:r>
              <w:rPr>
                <w:rFonts w:cs="Arial"/>
                <w:lang w:eastAsia="en-US"/>
              </w:rPr>
              <w:t>Hang-gliding.</w:t>
            </w:r>
          </w:p>
        </w:tc>
      </w:tr>
      <w:tr w:rsidR="00CF2CED" w:rsidRPr="00D15A4D" w14:paraId="6D3BA4AD" w14:textId="77777777" w:rsidTr="0058460D">
        <w:tblPrEx>
          <w:tblLook w:val="04A0" w:firstRow="1" w:lastRow="0" w:firstColumn="1" w:lastColumn="0" w:noHBand="0" w:noVBand="1"/>
        </w:tblPrEx>
        <w:tc>
          <w:tcPr>
            <w:tcW w:w="992" w:type="dxa"/>
          </w:tcPr>
          <w:p w14:paraId="67BED9C2" w14:textId="77777777" w:rsidR="00CF2CED" w:rsidRPr="00D15A4D" w:rsidRDefault="00CF2CED" w:rsidP="0058460D">
            <w:pPr>
              <w:pStyle w:val="Sectiontext"/>
              <w:jc w:val="center"/>
              <w:rPr>
                <w:lang w:eastAsia="en-US"/>
              </w:rPr>
            </w:pPr>
          </w:p>
        </w:tc>
        <w:tc>
          <w:tcPr>
            <w:tcW w:w="563" w:type="dxa"/>
            <w:hideMark/>
          </w:tcPr>
          <w:p w14:paraId="1FB4E62F" w14:textId="77777777" w:rsidR="00CF2CED" w:rsidRPr="00D15A4D" w:rsidRDefault="00CF2CED" w:rsidP="0058460D">
            <w:pPr>
              <w:pStyle w:val="Sectiontext"/>
              <w:rPr>
                <w:rFonts w:cs="Arial"/>
                <w:lang w:eastAsia="en-US"/>
              </w:rPr>
            </w:pPr>
            <w:r>
              <w:rPr>
                <w:rFonts w:cs="Arial"/>
                <w:lang w:eastAsia="en-US"/>
              </w:rPr>
              <w:t>j</w:t>
            </w:r>
            <w:r w:rsidRPr="00D15A4D">
              <w:rPr>
                <w:rFonts w:cs="Arial"/>
                <w:lang w:eastAsia="en-US"/>
              </w:rPr>
              <w:t>.</w:t>
            </w:r>
          </w:p>
        </w:tc>
        <w:tc>
          <w:tcPr>
            <w:tcW w:w="7804" w:type="dxa"/>
            <w:gridSpan w:val="2"/>
          </w:tcPr>
          <w:p w14:paraId="79EF5277" w14:textId="77777777" w:rsidR="00CF2CED" w:rsidRPr="00D15A4D" w:rsidRDefault="00CF2CED" w:rsidP="0058460D">
            <w:pPr>
              <w:pStyle w:val="Sectiontext"/>
              <w:rPr>
                <w:rFonts w:cs="Arial"/>
                <w:lang w:eastAsia="en-US"/>
              </w:rPr>
            </w:pPr>
            <w:r>
              <w:rPr>
                <w:rFonts w:cs="Arial"/>
                <w:lang w:eastAsia="en-US"/>
              </w:rPr>
              <w:t>White water rafting.</w:t>
            </w:r>
          </w:p>
        </w:tc>
      </w:tr>
      <w:tr w:rsidR="00CF2CED" w:rsidRPr="00D15A4D" w14:paraId="1A14BF3F" w14:textId="77777777" w:rsidTr="0058460D">
        <w:tblPrEx>
          <w:tblLook w:val="04A0" w:firstRow="1" w:lastRow="0" w:firstColumn="1" w:lastColumn="0" w:noHBand="0" w:noVBand="1"/>
        </w:tblPrEx>
        <w:tc>
          <w:tcPr>
            <w:tcW w:w="992" w:type="dxa"/>
          </w:tcPr>
          <w:p w14:paraId="24296E05" w14:textId="77777777" w:rsidR="00CF2CED" w:rsidRPr="00D15A4D" w:rsidRDefault="00CF2CED" w:rsidP="0058460D">
            <w:pPr>
              <w:pStyle w:val="Sectiontext"/>
              <w:jc w:val="center"/>
              <w:rPr>
                <w:lang w:eastAsia="en-US"/>
              </w:rPr>
            </w:pPr>
          </w:p>
        </w:tc>
        <w:tc>
          <w:tcPr>
            <w:tcW w:w="563" w:type="dxa"/>
            <w:hideMark/>
          </w:tcPr>
          <w:p w14:paraId="646E8251" w14:textId="77777777" w:rsidR="00CF2CED" w:rsidRPr="00D15A4D" w:rsidRDefault="00CF2CED" w:rsidP="0058460D">
            <w:pPr>
              <w:pStyle w:val="Sectiontext"/>
              <w:rPr>
                <w:rFonts w:cs="Arial"/>
                <w:lang w:eastAsia="en-US"/>
              </w:rPr>
            </w:pPr>
            <w:r>
              <w:rPr>
                <w:rFonts w:cs="Arial"/>
                <w:lang w:eastAsia="en-US"/>
              </w:rPr>
              <w:t>k</w:t>
            </w:r>
            <w:r w:rsidRPr="00D15A4D">
              <w:rPr>
                <w:rFonts w:cs="Arial"/>
                <w:lang w:eastAsia="en-US"/>
              </w:rPr>
              <w:t>.</w:t>
            </w:r>
          </w:p>
        </w:tc>
        <w:tc>
          <w:tcPr>
            <w:tcW w:w="7804" w:type="dxa"/>
            <w:gridSpan w:val="2"/>
          </w:tcPr>
          <w:p w14:paraId="7E8A48B8" w14:textId="77777777" w:rsidR="00CF2CED" w:rsidRPr="00D15A4D" w:rsidRDefault="00CF2CED" w:rsidP="0058460D">
            <w:pPr>
              <w:pStyle w:val="Sectiontext"/>
              <w:rPr>
                <w:rFonts w:cs="Arial"/>
                <w:lang w:eastAsia="en-US"/>
              </w:rPr>
            </w:pPr>
            <w:r>
              <w:rPr>
                <w:rFonts w:cs="Arial"/>
                <w:lang w:eastAsia="en-US"/>
              </w:rPr>
              <w:t>Motor vehicle, motor cycle or boat racing.</w:t>
            </w:r>
          </w:p>
        </w:tc>
      </w:tr>
      <w:tr w:rsidR="00CF2CED" w:rsidRPr="00D15A4D" w14:paraId="407E445D" w14:textId="77777777" w:rsidTr="0058460D">
        <w:tblPrEx>
          <w:tblLook w:val="04A0" w:firstRow="1" w:lastRow="0" w:firstColumn="1" w:lastColumn="0" w:noHBand="0" w:noVBand="1"/>
        </w:tblPrEx>
        <w:tc>
          <w:tcPr>
            <w:tcW w:w="992" w:type="dxa"/>
          </w:tcPr>
          <w:p w14:paraId="28F985DE" w14:textId="77777777" w:rsidR="00CF2CED" w:rsidRPr="00D15A4D" w:rsidRDefault="00CF2CED" w:rsidP="0058460D">
            <w:pPr>
              <w:pStyle w:val="Sectiontext"/>
              <w:jc w:val="center"/>
              <w:rPr>
                <w:lang w:eastAsia="en-US"/>
              </w:rPr>
            </w:pPr>
          </w:p>
        </w:tc>
        <w:tc>
          <w:tcPr>
            <w:tcW w:w="563" w:type="dxa"/>
            <w:hideMark/>
          </w:tcPr>
          <w:p w14:paraId="07914F0C" w14:textId="77777777" w:rsidR="00CF2CED" w:rsidRPr="00D15A4D" w:rsidRDefault="00CF2CED" w:rsidP="0058460D">
            <w:pPr>
              <w:pStyle w:val="Sectiontext"/>
              <w:rPr>
                <w:rFonts w:cs="Arial"/>
                <w:lang w:eastAsia="en-US"/>
              </w:rPr>
            </w:pPr>
            <w:r>
              <w:rPr>
                <w:rFonts w:cs="Arial"/>
                <w:lang w:eastAsia="en-US"/>
              </w:rPr>
              <w:t>l</w:t>
            </w:r>
            <w:r w:rsidRPr="00D15A4D">
              <w:rPr>
                <w:rFonts w:cs="Arial"/>
                <w:lang w:eastAsia="en-US"/>
              </w:rPr>
              <w:t>.</w:t>
            </w:r>
          </w:p>
        </w:tc>
        <w:tc>
          <w:tcPr>
            <w:tcW w:w="7804" w:type="dxa"/>
            <w:gridSpan w:val="2"/>
          </w:tcPr>
          <w:p w14:paraId="6C923814" w14:textId="77777777" w:rsidR="00CF2CED" w:rsidRPr="00D15A4D" w:rsidRDefault="00CF2CED" w:rsidP="0058460D">
            <w:pPr>
              <w:pStyle w:val="Sectiontext"/>
              <w:rPr>
                <w:rFonts w:cs="Arial"/>
                <w:lang w:eastAsia="en-US"/>
              </w:rPr>
            </w:pPr>
            <w:r>
              <w:rPr>
                <w:rFonts w:cs="Arial"/>
                <w:lang w:eastAsia="en-US"/>
              </w:rPr>
              <w:t xml:space="preserve">Any professional sporting activity where a payment </w:t>
            </w:r>
            <w:proofErr w:type="gramStart"/>
            <w:r>
              <w:rPr>
                <w:rFonts w:cs="Arial"/>
                <w:lang w:eastAsia="en-US"/>
              </w:rPr>
              <w:t>is received</w:t>
            </w:r>
            <w:proofErr w:type="gramEnd"/>
            <w:r>
              <w:rPr>
                <w:rFonts w:cs="Arial"/>
                <w:lang w:eastAsia="en-US"/>
              </w:rPr>
              <w:t xml:space="preserve"> for participation or performance.</w:t>
            </w:r>
          </w:p>
        </w:tc>
      </w:tr>
      <w:tr w:rsidR="00CF2CED" w:rsidRPr="00D15A4D" w14:paraId="6D747893" w14:textId="77777777" w:rsidTr="0058460D">
        <w:tblPrEx>
          <w:tblLook w:val="04A0" w:firstRow="1" w:lastRow="0" w:firstColumn="1" w:lastColumn="0" w:noHBand="0" w:noVBand="1"/>
        </w:tblPrEx>
        <w:tc>
          <w:tcPr>
            <w:tcW w:w="992" w:type="dxa"/>
          </w:tcPr>
          <w:p w14:paraId="4711693E" w14:textId="77777777" w:rsidR="00CF2CED" w:rsidRPr="00D15A4D" w:rsidRDefault="00CF2CED" w:rsidP="0058460D">
            <w:pPr>
              <w:pStyle w:val="Sectiontext"/>
              <w:jc w:val="center"/>
              <w:rPr>
                <w:lang w:eastAsia="en-US"/>
              </w:rPr>
            </w:pPr>
          </w:p>
        </w:tc>
        <w:tc>
          <w:tcPr>
            <w:tcW w:w="563" w:type="dxa"/>
            <w:hideMark/>
          </w:tcPr>
          <w:p w14:paraId="01FF57FA" w14:textId="77777777" w:rsidR="00CF2CED" w:rsidRPr="00D15A4D" w:rsidRDefault="00CF2CED" w:rsidP="0058460D">
            <w:pPr>
              <w:pStyle w:val="Sectiontext"/>
              <w:rPr>
                <w:rFonts w:cs="Arial"/>
                <w:lang w:eastAsia="en-US"/>
              </w:rPr>
            </w:pPr>
            <w:r>
              <w:rPr>
                <w:rFonts w:cs="Arial"/>
                <w:lang w:eastAsia="en-US"/>
              </w:rPr>
              <w:t>m</w:t>
            </w:r>
            <w:r w:rsidRPr="00D15A4D">
              <w:rPr>
                <w:rFonts w:cs="Arial"/>
                <w:lang w:eastAsia="en-US"/>
              </w:rPr>
              <w:t>.</w:t>
            </w:r>
          </w:p>
        </w:tc>
        <w:tc>
          <w:tcPr>
            <w:tcW w:w="7804" w:type="dxa"/>
            <w:gridSpan w:val="2"/>
          </w:tcPr>
          <w:p w14:paraId="3BDECD3D" w14:textId="77777777" w:rsidR="00CF2CED" w:rsidRPr="00D15A4D" w:rsidRDefault="00CF2CED" w:rsidP="0058460D">
            <w:pPr>
              <w:pStyle w:val="Sectiontext"/>
              <w:rPr>
                <w:rFonts w:cs="Arial"/>
                <w:lang w:eastAsia="en-US"/>
              </w:rPr>
            </w:pPr>
            <w:r>
              <w:rPr>
                <w:rFonts w:cs="Arial"/>
                <w:lang w:eastAsia="en-US"/>
              </w:rPr>
              <w:t>Any other activity that the d</w:t>
            </w:r>
            <w:r w:rsidRPr="00B779E6">
              <w:rPr>
                <w:rFonts w:cs="Arial"/>
                <w:lang w:eastAsia="en-US"/>
              </w:rPr>
              <w:t>angerous recreational activity</w:t>
            </w:r>
            <w:r>
              <w:rPr>
                <w:rFonts w:cs="Arial"/>
                <w:lang w:eastAsia="en-US"/>
              </w:rPr>
              <w:t xml:space="preserve"> decision maker is satisfied involves an obvious significant risk of serious physical harm to a person.</w:t>
            </w:r>
          </w:p>
        </w:tc>
      </w:tr>
      <w:tr w:rsidR="00CF2CED" w:rsidRPr="00D15A4D" w14:paraId="0F24DF09" w14:textId="77777777" w:rsidTr="0058460D">
        <w:tc>
          <w:tcPr>
            <w:tcW w:w="992" w:type="dxa"/>
          </w:tcPr>
          <w:p w14:paraId="284280F6" w14:textId="77777777" w:rsidR="00CF2CED" w:rsidRPr="00D15A4D" w:rsidRDefault="00CF2CED" w:rsidP="0058460D">
            <w:pPr>
              <w:pStyle w:val="Sectiontext"/>
              <w:jc w:val="center"/>
            </w:pPr>
          </w:p>
        </w:tc>
        <w:tc>
          <w:tcPr>
            <w:tcW w:w="8367" w:type="dxa"/>
            <w:gridSpan w:val="3"/>
          </w:tcPr>
          <w:p w14:paraId="1A5A2407" w14:textId="77777777" w:rsidR="00CF2CED" w:rsidRDefault="00CF2CED" w:rsidP="0058460D">
            <w:pPr>
              <w:pStyle w:val="Sectiontext"/>
              <w:rPr>
                <w:iCs/>
              </w:rPr>
            </w:pPr>
            <w:r>
              <w:rPr>
                <w:b/>
                <w:iCs/>
              </w:rPr>
              <w:t xml:space="preserve">Dangerous recreational activity decision maker </w:t>
            </w:r>
            <w:r>
              <w:rPr>
                <w:iCs/>
              </w:rPr>
              <w:t>means any of the following.</w:t>
            </w:r>
          </w:p>
        </w:tc>
      </w:tr>
      <w:tr w:rsidR="00CF2CED" w:rsidRPr="00D15A4D" w14:paraId="182F1506" w14:textId="77777777" w:rsidTr="0058460D">
        <w:tblPrEx>
          <w:tblLook w:val="04A0" w:firstRow="1" w:lastRow="0" w:firstColumn="1" w:lastColumn="0" w:noHBand="0" w:noVBand="1"/>
        </w:tblPrEx>
        <w:tc>
          <w:tcPr>
            <w:tcW w:w="992" w:type="dxa"/>
          </w:tcPr>
          <w:p w14:paraId="148D227B" w14:textId="77777777" w:rsidR="00CF2CED" w:rsidRPr="00D15A4D" w:rsidRDefault="00CF2CED" w:rsidP="0058460D">
            <w:pPr>
              <w:pStyle w:val="Sectiontext"/>
              <w:jc w:val="center"/>
              <w:rPr>
                <w:lang w:eastAsia="en-US"/>
              </w:rPr>
            </w:pPr>
          </w:p>
        </w:tc>
        <w:tc>
          <w:tcPr>
            <w:tcW w:w="563" w:type="dxa"/>
          </w:tcPr>
          <w:p w14:paraId="057083BB" w14:textId="77777777" w:rsidR="00CF2CED" w:rsidRPr="00D15A4D" w:rsidRDefault="00CF2CED" w:rsidP="0058460D">
            <w:pPr>
              <w:pStyle w:val="Sectiontext"/>
              <w:rPr>
                <w:rFonts w:cs="Arial"/>
                <w:iCs/>
                <w:lang w:eastAsia="en-US"/>
              </w:rPr>
            </w:pPr>
            <w:r>
              <w:rPr>
                <w:rFonts w:cs="Arial"/>
                <w:iCs/>
                <w:lang w:eastAsia="en-US"/>
              </w:rPr>
              <w:t>a.</w:t>
            </w:r>
          </w:p>
        </w:tc>
        <w:tc>
          <w:tcPr>
            <w:tcW w:w="7804" w:type="dxa"/>
            <w:gridSpan w:val="2"/>
          </w:tcPr>
          <w:p w14:paraId="487A5581" w14:textId="77777777" w:rsidR="00CF2CED" w:rsidRPr="00D15A4D" w:rsidRDefault="00CF2CED" w:rsidP="0058460D">
            <w:pPr>
              <w:pStyle w:val="Sectiontext"/>
              <w:rPr>
                <w:rFonts w:cs="Arial"/>
                <w:iCs/>
                <w:lang w:eastAsia="en-US"/>
              </w:rPr>
            </w:pPr>
            <w:r>
              <w:rPr>
                <w:rFonts w:cs="Arial"/>
                <w:color w:val="1A1A1A"/>
                <w:shd w:val="clear" w:color="auto" w:fill="FFFFFF"/>
              </w:rPr>
              <w:t>Senior ADF Representative at the overseas post</w:t>
            </w:r>
            <w:r>
              <w:rPr>
                <w:rFonts w:cs="Arial"/>
                <w:color w:val="1A1A1A"/>
              </w:rPr>
              <w:t>.</w:t>
            </w:r>
          </w:p>
        </w:tc>
      </w:tr>
      <w:tr w:rsidR="00CF2CED" w:rsidRPr="00D15A4D" w14:paraId="552D47D9" w14:textId="77777777" w:rsidTr="0058460D">
        <w:tblPrEx>
          <w:tblLook w:val="04A0" w:firstRow="1" w:lastRow="0" w:firstColumn="1" w:lastColumn="0" w:noHBand="0" w:noVBand="1"/>
        </w:tblPrEx>
        <w:tc>
          <w:tcPr>
            <w:tcW w:w="992" w:type="dxa"/>
          </w:tcPr>
          <w:p w14:paraId="614654E1" w14:textId="77777777" w:rsidR="00CF2CED" w:rsidRPr="00D15A4D" w:rsidRDefault="00CF2CED" w:rsidP="0058460D">
            <w:pPr>
              <w:pStyle w:val="Sectiontext"/>
              <w:jc w:val="center"/>
              <w:rPr>
                <w:lang w:eastAsia="en-US"/>
              </w:rPr>
            </w:pPr>
          </w:p>
        </w:tc>
        <w:tc>
          <w:tcPr>
            <w:tcW w:w="563" w:type="dxa"/>
          </w:tcPr>
          <w:p w14:paraId="62332370" w14:textId="77777777" w:rsidR="00CF2CED" w:rsidRPr="00D15A4D" w:rsidRDefault="00CF2CED" w:rsidP="0058460D">
            <w:pPr>
              <w:pStyle w:val="Sectiontext"/>
              <w:rPr>
                <w:rFonts w:cs="Arial"/>
                <w:iCs/>
                <w:lang w:eastAsia="en-US"/>
              </w:rPr>
            </w:pPr>
            <w:r>
              <w:rPr>
                <w:rFonts w:cs="Arial"/>
                <w:iCs/>
                <w:lang w:eastAsia="en-US"/>
              </w:rPr>
              <w:t>b.</w:t>
            </w:r>
          </w:p>
        </w:tc>
        <w:tc>
          <w:tcPr>
            <w:tcW w:w="7804" w:type="dxa"/>
            <w:gridSpan w:val="2"/>
          </w:tcPr>
          <w:p w14:paraId="5EE36883" w14:textId="77777777" w:rsidR="00CF2CED" w:rsidRPr="00B779E6" w:rsidRDefault="00CF2CED" w:rsidP="0058460D">
            <w:pPr>
              <w:pStyle w:val="Sectiontext"/>
              <w:rPr>
                <w:rFonts w:cs="Arial"/>
                <w:color w:val="1A1A1A"/>
                <w:shd w:val="clear" w:color="auto" w:fill="FFFFFF"/>
              </w:rPr>
            </w:pPr>
            <w:r>
              <w:rPr>
                <w:rFonts w:cs="Arial"/>
                <w:color w:val="1A1A1A"/>
                <w:shd w:val="clear" w:color="auto" w:fill="FFFFFF"/>
              </w:rPr>
              <w:t>Director of Attaché and Overseas Management.</w:t>
            </w:r>
          </w:p>
        </w:tc>
      </w:tr>
      <w:tr w:rsidR="00CF2CED" w:rsidRPr="00D15A4D" w14:paraId="5C3B4046" w14:textId="77777777" w:rsidTr="0058460D">
        <w:tblPrEx>
          <w:tblLook w:val="04A0" w:firstRow="1" w:lastRow="0" w:firstColumn="1" w:lastColumn="0" w:noHBand="0" w:noVBand="1"/>
        </w:tblPrEx>
        <w:tc>
          <w:tcPr>
            <w:tcW w:w="992" w:type="dxa"/>
          </w:tcPr>
          <w:p w14:paraId="452A3D01" w14:textId="77777777" w:rsidR="00CF2CED" w:rsidRPr="00D15A4D" w:rsidRDefault="00CF2CED" w:rsidP="0058460D">
            <w:pPr>
              <w:pStyle w:val="Sectiontext"/>
              <w:jc w:val="center"/>
              <w:rPr>
                <w:lang w:eastAsia="en-US"/>
              </w:rPr>
            </w:pPr>
          </w:p>
        </w:tc>
        <w:tc>
          <w:tcPr>
            <w:tcW w:w="563" w:type="dxa"/>
          </w:tcPr>
          <w:p w14:paraId="00731BCB" w14:textId="77777777" w:rsidR="00CF2CED" w:rsidRPr="00D15A4D" w:rsidRDefault="00CF2CED" w:rsidP="0058460D">
            <w:pPr>
              <w:pStyle w:val="Sectiontext"/>
              <w:rPr>
                <w:rFonts w:cs="Arial"/>
                <w:iCs/>
                <w:lang w:eastAsia="en-US"/>
              </w:rPr>
            </w:pPr>
            <w:r>
              <w:rPr>
                <w:rFonts w:cs="Arial"/>
                <w:iCs/>
                <w:lang w:eastAsia="en-US"/>
              </w:rPr>
              <w:t>c.</w:t>
            </w:r>
          </w:p>
        </w:tc>
        <w:tc>
          <w:tcPr>
            <w:tcW w:w="7804" w:type="dxa"/>
            <w:gridSpan w:val="2"/>
          </w:tcPr>
          <w:p w14:paraId="5AFDF8B6" w14:textId="77777777" w:rsidR="00CF2CED" w:rsidRPr="00D15A4D" w:rsidRDefault="00CF2CED" w:rsidP="0058460D">
            <w:pPr>
              <w:pStyle w:val="Sectiontext"/>
              <w:rPr>
                <w:rFonts w:cs="Arial"/>
                <w:iCs/>
                <w:lang w:eastAsia="en-US"/>
              </w:rPr>
            </w:pPr>
            <w:r>
              <w:rPr>
                <w:rFonts w:cs="Arial"/>
                <w:color w:val="1A1A1A"/>
                <w:shd w:val="clear" w:color="auto" w:fill="FFFFFF"/>
              </w:rPr>
              <w:t>A person holding a rank not below E08 or APS classification not below APS 5 who is authorised to manage Defence overseas personnel administration.</w:t>
            </w:r>
          </w:p>
        </w:tc>
      </w:tr>
      <w:tr w:rsidR="00CF2CED" w:rsidRPr="00D15A4D" w14:paraId="09A9E1B4" w14:textId="77777777" w:rsidTr="0058460D">
        <w:tblPrEx>
          <w:tblLook w:val="04A0" w:firstRow="1" w:lastRow="0" w:firstColumn="1" w:lastColumn="0" w:noHBand="0" w:noVBand="1"/>
        </w:tblPrEx>
        <w:tc>
          <w:tcPr>
            <w:tcW w:w="992" w:type="dxa"/>
          </w:tcPr>
          <w:p w14:paraId="681DA0C8" w14:textId="77777777" w:rsidR="00CF2CED" w:rsidRPr="00D15A4D" w:rsidRDefault="00CF2CED" w:rsidP="0058460D">
            <w:pPr>
              <w:pStyle w:val="Sectiontext"/>
              <w:jc w:val="center"/>
              <w:rPr>
                <w:lang w:eastAsia="en-US"/>
              </w:rPr>
            </w:pPr>
          </w:p>
        </w:tc>
        <w:tc>
          <w:tcPr>
            <w:tcW w:w="563" w:type="dxa"/>
          </w:tcPr>
          <w:p w14:paraId="53AE1350" w14:textId="77777777" w:rsidR="00CF2CED" w:rsidRPr="00D15A4D" w:rsidRDefault="00CF2CED" w:rsidP="0058460D">
            <w:pPr>
              <w:pStyle w:val="Sectiontext"/>
              <w:rPr>
                <w:rFonts w:cs="Arial"/>
                <w:iCs/>
                <w:lang w:eastAsia="en-US"/>
              </w:rPr>
            </w:pPr>
            <w:r>
              <w:rPr>
                <w:rFonts w:cs="Arial"/>
                <w:iCs/>
                <w:lang w:eastAsia="en-US"/>
              </w:rPr>
              <w:t>d.</w:t>
            </w:r>
          </w:p>
        </w:tc>
        <w:tc>
          <w:tcPr>
            <w:tcW w:w="7804" w:type="dxa"/>
            <w:gridSpan w:val="2"/>
          </w:tcPr>
          <w:p w14:paraId="5827CB2A" w14:textId="77777777" w:rsidR="00CF2CED" w:rsidRPr="00D15A4D" w:rsidRDefault="00CF2CED" w:rsidP="0058460D">
            <w:pPr>
              <w:pStyle w:val="Sectiontext"/>
              <w:rPr>
                <w:rFonts w:cs="Arial"/>
                <w:iCs/>
                <w:lang w:eastAsia="en-US"/>
              </w:rPr>
            </w:pPr>
            <w:r>
              <w:rPr>
                <w:rFonts w:cs="Arial"/>
                <w:color w:val="1A1A1A"/>
              </w:rPr>
              <w:t>For a member posted to the</w:t>
            </w:r>
            <w:r>
              <w:rPr>
                <w:rFonts w:cs="Arial"/>
                <w:color w:val="1A1A1A"/>
                <w:shd w:val="clear" w:color="auto" w:fill="FFFFFF"/>
              </w:rPr>
              <w:t xml:space="preserve"> Australian Signals Directorate, any of the following.</w:t>
            </w:r>
          </w:p>
        </w:tc>
      </w:tr>
      <w:tr w:rsidR="00CF2CED" w:rsidRPr="00D15A4D" w14:paraId="685C1F24" w14:textId="77777777" w:rsidTr="0058460D">
        <w:tblPrEx>
          <w:tblLook w:val="04A0" w:firstRow="1" w:lastRow="0" w:firstColumn="1" w:lastColumn="0" w:noHBand="0" w:noVBand="1"/>
        </w:tblPrEx>
        <w:tc>
          <w:tcPr>
            <w:tcW w:w="992" w:type="dxa"/>
          </w:tcPr>
          <w:p w14:paraId="554468E4" w14:textId="77777777" w:rsidR="00CF2CED" w:rsidRPr="00D15A4D" w:rsidRDefault="00CF2CED" w:rsidP="0058460D">
            <w:pPr>
              <w:pStyle w:val="Sectiontext"/>
              <w:jc w:val="center"/>
              <w:rPr>
                <w:lang w:eastAsia="en-US"/>
              </w:rPr>
            </w:pPr>
          </w:p>
        </w:tc>
        <w:tc>
          <w:tcPr>
            <w:tcW w:w="563" w:type="dxa"/>
          </w:tcPr>
          <w:p w14:paraId="3C78DD01" w14:textId="77777777" w:rsidR="00CF2CED" w:rsidRPr="00D15A4D" w:rsidRDefault="00CF2CED" w:rsidP="0058460D">
            <w:pPr>
              <w:pStyle w:val="Sectiontext"/>
              <w:rPr>
                <w:rFonts w:cs="Arial"/>
                <w:iCs/>
                <w:lang w:eastAsia="en-US"/>
              </w:rPr>
            </w:pPr>
          </w:p>
        </w:tc>
        <w:tc>
          <w:tcPr>
            <w:tcW w:w="567" w:type="dxa"/>
            <w:hideMark/>
          </w:tcPr>
          <w:p w14:paraId="03C3319B" w14:textId="77777777" w:rsidR="00CF2CED" w:rsidRPr="00D15A4D" w:rsidRDefault="00CF2CED" w:rsidP="0058460D">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7252AA4C" w14:textId="3A2E6002" w:rsidR="00CF2CED" w:rsidRPr="00D15A4D" w:rsidRDefault="00CF2CED" w:rsidP="00D25306">
            <w:pPr>
              <w:pStyle w:val="Sectiontext"/>
              <w:rPr>
                <w:iCs/>
              </w:rPr>
            </w:pPr>
            <w:r>
              <w:rPr>
                <w:shd w:val="clear" w:color="auto" w:fill="FFFFFF"/>
              </w:rPr>
              <w:t>Senior Australian Signals Directorate representative holding a rank not below 1</w:t>
            </w:r>
            <w:r w:rsidR="00D25306">
              <w:rPr>
                <w:shd w:val="clear" w:color="auto" w:fill="FFFFFF"/>
              </w:rPr>
              <w:t> </w:t>
            </w:r>
            <w:r>
              <w:rPr>
                <w:shd w:val="clear" w:color="auto" w:fill="FFFFFF"/>
              </w:rPr>
              <w:t>Star.</w:t>
            </w:r>
          </w:p>
        </w:tc>
      </w:tr>
      <w:tr w:rsidR="00CF2CED" w:rsidRPr="00D15A4D" w14:paraId="0B8422A3" w14:textId="77777777" w:rsidTr="0058460D">
        <w:tblPrEx>
          <w:tblLook w:val="04A0" w:firstRow="1" w:lastRow="0" w:firstColumn="1" w:lastColumn="0" w:noHBand="0" w:noVBand="1"/>
        </w:tblPrEx>
        <w:tc>
          <w:tcPr>
            <w:tcW w:w="992" w:type="dxa"/>
          </w:tcPr>
          <w:p w14:paraId="312399E5" w14:textId="77777777" w:rsidR="00CF2CED" w:rsidRPr="00D15A4D" w:rsidRDefault="00CF2CED" w:rsidP="0058460D">
            <w:pPr>
              <w:pStyle w:val="Sectiontext"/>
              <w:jc w:val="center"/>
              <w:rPr>
                <w:lang w:eastAsia="en-US"/>
              </w:rPr>
            </w:pPr>
          </w:p>
        </w:tc>
        <w:tc>
          <w:tcPr>
            <w:tcW w:w="563" w:type="dxa"/>
          </w:tcPr>
          <w:p w14:paraId="3DD3BCA9" w14:textId="77777777" w:rsidR="00CF2CED" w:rsidRPr="00D15A4D" w:rsidRDefault="00CF2CED" w:rsidP="0058460D">
            <w:pPr>
              <w:pStyle w:val="Sectiontext"/>
              <w:rPr>
                <w:rFonts w:cs="Arial"/>
                <w:iCs/>
                <w:lang w:eastAsia="en-US"/>
              </w:rPr>
            </w:pPr>
          </w:p>
        </w:tc>
        <w:tc>
          <w:tcPr>
            <w:tcW w:w="567" w:type="dxa"/>
          </w:tcPr>
          <w:p w14:paraId="7EF96A65" w14:textId="77777777" w:rsidR="00CF2CED" w:rsidRPr="00D15A4D" w:rsidRDefault="00CF2CED" w:rsidP="0058460D">
            <w:pPr>
              <w:pStyle w:val="Sectiontext"/>
              <w:rPr>
                <w:rFonts w:cs="Arial"/>
                <w:iCs/>
                <w:lang w:eastAsia="en-US"/>
              </w:rPr>
            </w:pPr>
            <w:r>
              <w:rPr>
                <w:rFonts w:cs="Arial"/>
                <w:iCs/>
                <w:lang w:eastAsia="en-US"/>
              </w:rPr>
              <w:t>ii.</w:t>
            </w:r>
          </w:p>
        </w:tc>
        <w:tc>
          <w:tcPr>
            <w:tcW w:w="7237" w:type="dxa"/>
          </w:tcPr>
          <w:p w14:paraId="41739E13" w14:textId="7D748F1B" w:rsidR="00CF2CED" w:rsidRPr="00D15A4D" w:rsidRDefault="00CF2CED" w:rsidP="0058460D">
            <w:pPr>
              <w:pStyle w:val="Sectiontext"/>
              <w:rPr>
                <w:iCs/>
              </w:rPr>
            </w:pPr>
            <w:r>
              <w:rPr>
                <w:shd w:val="clear" w:color="auto" w:fill="FFFFFF"/>
              </w:rPr>
              <w:t xml:space="preserve">Australian Signals Directorate classification not below ASD SES </w:t>
            </w:r>
            <w:r w:rsidR="00D25306">
              <w:rPr>
                <w:shd w:val="clear" w:color="auto" w:fill="FFFFFF"/>
              </w:rPr>
              <w:t xml:space="preserve">Band </w:t>
            </w:r>
            <w:r>
              <w:rPr>
                <w:shd w:val="clear" w:color="auto" w:fill="FFFFFF"/>
              </w:rPr>
              <w:t>1 at the overseas post</w:t>
            </w:r>
            <w:r>
              <w:t>.</w:t>
            </w:r>
          </w:p>
        </w:tc>
      </w:tr>
      <w:tr w:rsidR="00CF2CED" w:rsidRPr="00D15A4D" w14:paraId="6CB0E48D" w14:textId="77777777" w:rsidTr="0058460D">
        <w:tblPrEx>
          <w:tblLook w:val="04A0" w:firstRow="1" w:lastRow="0" w:firstColumn="1" w:lastColumn="0" w:noHBand="0" w:noVBand="1"/>
        </w:tblPrEx>
        <w:tc>
          <w:tcPr>
            <w:tcW w:w="992" w:type="dxa"/>
          </w:tcPr>
          <w:p w14:paraId="6731719F" w14:textId="77777777" w:rsidR="00CF2CED" w:rsidRPr="00D15A4D" w:rsidRDefault="00CF2CED" w:rsidP="0058460D">
            <w:pPr>
              <w:pStyle w:val="Sectiontext"/>
              <w:jc w:val="center"/>
              <w:rPr>
                <w:lang w:eastAsia="en-US"/>
              </w:rPr>
            </w:pPr>
          </w:p>
        </w:tc>
        <w:tc>
          <w:tcPr>
            <w:tcW w:w="563" w:type="dxa"/>
          </w:tcPr>
          <w:p w14:paraId="6EE0D99E" w14:textId="77777777" w:rsidR="00CF2CED" w:rsidRPr="00D15A4D" w:rsidRDefault="00CF2CED" w:rsidP="0058460D">
            <w:pPr>
              <w:pStyle w:val="Sectiontext"/>
              <w:rPr>
                <w:rFonts w:cs="Arial"/>
                <w:iCs/>
                <w:lang w:eastAsia="en-US"/>
              </w:rPr>
            </w:pPr>
          </w:p>
        </w:tc>
        <w:tc>
          <w:tcPr>
            <w:tcW w:w="567" w:type="dxa"/>
          </w:tcPr>
          <w:p w14:paraId="43098214" w14:textId="77777777" w:rsidR="00CF2CED" w:rsidRDefault="00CF2CED" w:rsidP="0058460D">
            <w:pPr>
              <w:pStyle w:val="Sectiontext"/>
              <w:rPr>
                <w:rFonts w:cs="Arial"/>
                <w:iCs/>
                <w:lang w:eastAsia="en-US"/>
              </w:rPr>
            </w:pPr>
            <w:r>
              <w:rPr>
                <w:rFonts w:cs="Arial"/>
                <w:iCs/>
                <w:lang w:eastAsia="en-US"/>
              </w:rPr>
              <w:t>iii.</w:t>
            </w:r>
          </w:p>
        </w:tc>
        <w:tc>
          <w:tcPr>
            <w:tcW w:w="7237" w:type="dxa"/>
          </w:tcPr>
          <w:p w14:paraId="5ED00085" w14:textId="77777777" w:rsidR="00CF2CED" w:rsidRDefault="00CF2CED" w:rsidP="0058460D">
            <w:pPr>
              <w:pStyle w:val="Sectiontext"/>
              <w:rPr>
                <w:shd w:val="clear" w:color="auto" w:fill="FFFFFF"/>
              </w:rPr>
            </w:pPr>
            <w:r>
              <w:rPr>
                <w:rFonts w:cs="Arial"/>
                <w:color w:val="1A1A1A"/>
                <w:shd w:val="clear" w:color="auto" w:fill="FFFFFF"/>
              </w:rPr>
              <w:t>Assistant Director-General Customer and International Engagement Australian Signals Directorate.</w:t>
            </w:r>
          </w:p>
        </w:tc>
      </w:tr>
      <w:tr w:rsidR="00CF2CED" w:rsidRPr="00D15A4D" w14:paraId="4CF6011A" w14:textId="77777777" w:rsidTr="0058460D">
        <w:tc>
          <w:tcPr>
            <w:tcW w:w="992" w:type="dxa"/>
          </w:tcPr>
          <w:p w14:paraId="593CE730" w14:textId="77777777" w:rsidR="00CF2CED" w:rsidRPr="00991733" w:rsidRDefault="00CF2CED" w:rsidP="0058460D">
            <w:pPr>
              <w:pStyle w:val="Heading5"/>
            </w:pPr>
            <w:r>
              <w:lastRenderedPageBreak/>
              <w:t>2</w:t>
            </w:r>
          </w:p>
        </w:tc>
        <w:tc>
          <w:tcPr>
            <w:tcW w:w="8367" w:type="dxa"/>
            <w:gridSpan w:val="3"/>
          </w:tcPr>
          <w:p w14:paraId="107E00EB" w14:textId="77777777" w:rsidR="00CF2CED" w:rsidRPr="00991733" w:rsidRDefault="00CF2CED" w:rsidP="0058460D">
            <w:pPr>
              <w:pStyle w:val="Heading5"/>
            </w:pPr>
            <w:r>
              <w:t>Section 15.1.7</w:t>
            </w:r>
          </w:p>
        </w:tc>
      </w:tr>
      <w:tr w:rsidR="00CF2CED" w:rsidRPr="00D15A4D" w14:paraId="06D86610" w14:textId="77777777" w:rsidTr="0058460D">
        <w:tc>
          <w:tcPr>
            <w:tcW w:w="992" w:type="dxa"/>
          </w:tcPr>
          <w:p w14:paraId="14951219" w14:textId="77777777" w:rsidR="00CF2CED" w:rsidRPr="00D15A4D" w:rsidRDefault="00CF2CED" w:rsidP="0058460D">
            <w:pPr>
              <w:pStyle w:val="Sectiontext"/>
              <w:jc w:val="center"/>
            </w:pPr>
          </w:p>
        </w:tc>
        <w:tc>
          <w:tcPr>
            <w:tcW w:w="8367" w:type="dxa"/>
            <w:gridSpan w:val="3"/>
          </w:tcPr>
          <w:p w14:paraId="35E3FFC8" w14:textId="77777777" w:rsidR="00CF2CED" w:rsidRPr="00D15A4D" w:rsidRDefault="00CF2CED" w:rsidP="0058460D">
            <w:pPr>
              <w:pStyle w:val="Sectiontext"/>
            </w:pPr>
            <w:r w:rsidRPr="00AF08BA">
              <w:t>Omit “and approved summer schools under Annex 15.6.A and Annex 15.6.B”, substitute “schools under Annex 15.6.A”.</w:t>
            </w:r>
          </w:p>
        </w:tc>
      </w:tr>
      <w:tr w:rsidR="00CF2CED" w:rsidRPr="00D15A4D" w14:paraId="38773550" w14:textId="77777777" w:rsidTr="0058460D">
        <w:tc>
          <w:tcPr>
            <w:tcW w:w="992" w:type="dxa"/>
          </w:tcPr>
          <w:p w14:paraId="36D03573" w14:textId="77777777" w:rsidR="00CF2CED" w:rsidRPr="00991733" w:rsidRDefault="00CF2CED" w:rsidP="0058460D">
            <w:pPr>
              <w:pStyle w:val="Heading5"/>
            </w:pPr>
            <w:r>
              <w:t>3</w:t>
            </w:r>
          </w:p>
        </w:tc>
        <w:tc>
          <w:tcPr>
            <w:tcW w:w="8367" w:type="dxa"/>
            <w:gridSpan w:val="3"/>
          </w:tcPr>
          <w:p w14:paraId="6C9F5B1C" w14:textId="77777777" w:rsidR="00CF2CED" w:rsidRPr="00991733" w:rsidRDefault="00CF2CED" w:rsidP="0058460D">
            <w:pPr>
              <w:pStyle w:val="Heading5"/>
            </w:pPr>
            <w:r>
              <w:t>Section 15.6.15</w:t>
            </w:r>
          </w:p>
        </w:tc>
      </w:tr>
      <w:tr w:rsidR="00CF2CED" w:rsidRPr="00D15A4D" w14:paraId="4742E59C" w14:textId="77777777" w:rsidTr="0058460D">
        <w:tc>
          <w:tcPr>
            <w:tcW w:w="992" w:type="dxa"/>
          </w:tcPr>
          <w:p w14:paraId="50450684" w14:textId="77777777" w:rsidR="00CF2CED" w:rsidRPr="00D15A4D" w:rsidRDefault="00CF2CED" w:rsidP="0058460D">
            <w:pPr>
              <w:pStyle w:val="Sectiontext"/>
              <w:jc w:val="center"/>
            </w:pPr>
          </w:p>
        </w:tc>
        <w:tc>
          <w:tcPr>
            <w:tcW w:w="8367" w:type="dxa"/>
            <w:gridSpan w:val="3"/>
          </w:tcPr>
          <w:p w14:paraId="0317E899" w14:textId="77777777" w:rsidR="00CF2CED" w:rsidRPr="00D15A4D" w:rsidRDefault="00CF2CED" w:rsidP="0058460D">
            <w:pPr>
              <w:pStyle w:val="Sectiontext"/>
            </w:pPr>
            <w:r>
              <w:rPr>
                <w:iCs/>
              </w:rPr>
              <w:t>Repeal the section.</w:t>
            </w:r>
          </w:p>
        </w:tc>
      </w:tr>
      <w:tr w:rsidR="00CF2CED" w:rsidRPr="00D15A4D" w14:paraId="37A89003" w14:textId="77777777" w:rsidTr="0058460D">
        <w:tc>
          <w:tcPr>
            <w:tcW w:w="992" w:type="dxa"/>
          </w:tcPr>
          <w:p w14:paraId="6C6F7C12" w14:textId="77777777" w:rsidR="00CF2CED" w:rsidRPr="00991733" w:rsidRDefault="00CF2CED" w:rsidP="0058460D">
            <w:pPr>
              <w:pStyle w:val="Heading5"/>
            </w:pPr>
            <w:r>
              <w:t>4</w:t>
            </w:r>
          </w:p>
        </w:tc>
        <w:tc>
          <w:tcPr>
            <w:tcW w:w="8367" w:type="dxa"/>
            <w:gridSpan w:val="3"/>
          </w:tcPr>
          <w:p w14:paraId="0BF7ACB0" w14:textId="77777777" w:rsidR="00CF2CED" w:rsidRPr="00991733" w:rsidRDefault="00CF2CED" w:rsidP="0058460D">
            <w:pPr>
              <w:pStyle w:val="Heading5"/>
            </w:pPr>
            <w:r w:rsidRPr="00DB3DEE">
              <w:t>Section 15.6.16</w:t>
            </w:r>
          </w:p>
        </w:tc>
      </w:tr>
      <w:tr w:rsidR="00CF2CED" w:rsidRPr="00D15A4D" w14:paraId="63435A4A" w14:textId="77777777" w:rsidTr="0058460D">
        <w:tc>
          <w:tcPr>
            <w:tcW w:w="992" w:type="dxa"/>
          </w:tcPr>
          <w:p w14:paraId="58A9A625" w14:textId="77777777" w:rsidR="00CF2CED" w:rsidRPr="00D15A4D" w:rsidRDefault="00CF2CED" w:rsidP="0058460D">
            <w:pPr>
              <w:pStyle w:val="Sectiontext"/>
              <w:jc w:val="center"/>
            </w:pPr>
          </w:p>
        </w:tc>
        <w:tc>
          <w:tcPr>
            <w:tcW w:w="8367" w:type="dxa"/>
            <w:gridSpan w:val="3"/>
          </w:tcPr>
          <w:p w14:paraId="7F57B839" w14:textId="77777777" w:rsidR="00CF2CED" w:rsidRPr="00D15A4D" w:rsidRDefault="00CF2CED" w:rsidP="0058460D">
            <w:pPr>
              <w:pStyle w:val="Sectiontext"/>
            </w:pPr>
            <w:r w:rsidRPr="00DB3DEE">
              <w:t>Repeal the section.</w:t>
            </w:r>
          </w:p>
        </w:tc>
      </w:tr>
      <w:tr w:rsidR="00CF2CED" w:rsidRPr="00D15A4D" w14:paraId="62872AD5" w14:textId="77777777" w:rsidTr="0058460D">
        <w:tc>
          <w:tcPr>
            <w:tcW w:w="992" w:type="dxa"/>
          </w:tcPr>
          <w:p w14:paraId="29EBC531" w14:textId="77777777" w:rsidR="00CF2CED" w:rsidRPr="00991733" w:rsidRDefault="00CF2CED" w:rsidP="0058460D">
            <w:pPr>
              <w:pStyle w:val="Heading5"/>
            </w:pPr>
            <w:r>
              <w:t>5</w:t>
            </w:r>
          </w:p>
        </w:tc>
        <w:tc>
          <w:tcPr>
            <w:tcW w:w="8367" w:type="dxa"/>
            <w:gridSpan w:val="3"/>
          </w:tcPr>
          <w:p w14:paraId="54F8A963" w14:textId="77777777" w:rsidR="00CF2CED" w:rsidRPr="00991733" w:rsidRDefault="00CF2CED" w:rsidP="0058460D">
            <w:pPr>
              <w:pStyle w:val="Heading5"/>
            </w:pPr>
            <w:r>
              <w:t>After subsection 15.6.17A</w:t>
            </w:r>
          </w:p>
        </w:tc>
      </w:tr>
      <w:tr w:rsidR="00CF2CED" w:rsidRPr="00D15A4D" w14:paraId="627FAF4F" w14:textId="77777777" w:rsidTr="0058460D">
        <w:tc>
          <w:tcPr>
            <w:tcW w:w="992" w:type="dxa"/>
          </w:tcPr>
          <w:p w14:paraId="76830E7C" w14:textId="77777777" w:rsidR="00CF2CED" w:rsidRPr="00D15A4D" w:rsidRDefault="00CF2CED" w:rsidP="0058460D">
            <w:pPr>
              <w:pStyle w:val="Sectiontext"/>
              <w:jc w:val="center"/>
            </w:pPr>
          </w:p>
        </w:tc>
        <w:tc>
          <w:tcPr>
            <w:tcW w:w="8367" w:type="dxa"/>
            <w:gridSpan w:val="3"/>
          </w:tcPr>
          <w:p w14:paraId="1CCF9479" w14:textId="77777777" w:rsidR="00CF2CED" w:rsidRPr="00D15A4D" w:rsidRDefault="00CF2CED" w:rsidP="0058460D">
            <w:pPr>
              <w:pStyle w:val="Sectiontext"/>
            </w:pPr>
            <w:r>
              <w:t>Insert:</w:t>
            </w:r>
          </w:p>
        </w:tc>
      </w:tr>
    </w:tbl>
    <w:p w14:paraId="5775633B" w14:textId="77777777" w:rsidR="00CF2CED" w:rsidRDefault="00CF2CED" w:rsidP="00CF2CED">
      <w:pPr>
        <w:pStyle w:val="Heading4"/>
      </w:pPr>
      <w:r w:rsidRPr="000B3D93">
        <w:t>Division 2A: Education assistance for children at the posting location – School holiday programs</w:t>
      </w:r>
    </w:p>
    <w:p w14:paraId="4D6CC019" w14:textId="5753EC91" w:rsidR="00CF2CED" w:rsidRDefault="00CF2CED" w:rsidP="00CF2CED">
      <w:pPr>
        <w:pStyle w:val="Heading5"/>
      </w:pPr>
      <w:r>
        <w:t>15.6.17B</w:t>
      </w:r>
      <w:r w:rsidR="00D25306">
        <w:t>    </w:t>
      </w:r>
      <w:r>
        <w:t>Definitions</w:t>
      </w:r>
    </w:p>
    <w:tbl>
      <w:tblPr>
        <w:tblW w:w="9359" w:type="dxa"/>
        <w:tblInd w:w="113" w:type="dxa"/>
        <w:tblLayout w:type="fixed"/>
        <w:tblLook w:val="04A0" w:firstRow="1" w:lastRow="0" w:firstColumn="1" w:lastColumn="0" w:noHBand="0" w:noVBand="1"/>
      </w:tblPr>
      <w:tblGrid>
        <w:gridCol w:w="992"/>
        <w:gridCol w:w="8367"/>
      </w:tblGrid>
      <w:tr w:rsidR="00CF2CED" w:rsidRPr="00D15A4D" w14:paraId="4F40D572" w14:textId="77777777" w:rsidTr="0058460D">
        <w:tc>
          <w:tcPr>
            <w:tcW w:w="992" w:type="dxa"/>
          </w:tcPr>
          <w:p w14:paraId="60126DF9" w14:textId="77777777" w:rsidR="00CF2CED" w:rsidRPr="00D15A4D" w:rsidRDefault="00CF2CED" w:rsidP="0058460D">
            <w:pPr>
              <w:pStyle w:val="Sectiontext"/>
              <w:rPr>
                <w:lang w:eastAsia="en-US"/>
              </w:rPr>
            </w:pPr>
          </w:p>
        </w:tc>
        <w:tc>
          <w:tcPr>
            <w:tcW w:w="8367" w:type="dxa"/>
          </w:tcPr>
          <w:p w14:paraId="3E11E311" w14:textId="77777777" w:rsidR="00CF2CED" w:rsidRPr="003E777C" w:rsidRDefault="00CF2CED" w:rsidP="0058460D">
            <w:pPr>
              <w:pStyle w:val="Sectiontext"/>
            </w:pPr>
            <w:r>
              <w:t>In this Division, the following apply.</w:t>
            </w:r>
          </w:p>
        </w:tc>
      </w:tr>
      <w:tr w:rsidR="00CF2CED" w:rsidRPr="00D15A4D" w14:paraId="524062C5" w14:textId="77777777" w:rsidTr="0058460D">
        <w:tc>
          <w:tcPr>
            <w:tcW w:w="992" w:type="dxa"/>
          </w:tcPr>
          <w:p w14:paraId="05496131" w14:textId="77777777" w:rsidR="00CF2CED" w:rsidRPr="00D15A4D" w:rsidRDefault="00CF2CED" w:rsidP="0058460D">
            <w:pPr>
              <w:pStyle w:val="Sectiontext"/>
              <w:jc w:val="center"/>
              <w:rPr>
                <w:lang w:eastAsia="en-US"/>
              </w:rPr>
            </w:pPr>
          </w:p>
        </w:tc>
        <w:tc>
          <w:tcPr>
            <w:tcW w:w="8367" w:type="dxa"/>
            <w:hideMark/>
          </w:tcPr>
          <w:p w14:paraId="6B22420E" w14:textId="77777777" w:rsidR="00CF2CED" w:rsidRDefault="00CF2CED" w:rsidP="0058460D">
            <w:pPr>
              <w:pStyle w:val="Sectiontext"/>
              <w:rPr>
                <w:b/>
              </w:rPr>
            </w:pPr>
            <w:r>
              <w:rPr>
                <w:b/>
              </w:rPr>
              <w:t>Reimbursement</w:t>
            </w:r>
            <w:r w:rsidRPr="00E93413">
              <w:rPr>
                <w:b/>
              </w:rPr>
              <w:t xml:space="preserve"> period </w:t>
            </w:r>
            <w:r w:rsidRPr="00844D2F">
              <w:t>means the total number of week</w:t>
            </w:r>
            <w:r>
              <w:t>day</w:t>
            </w:r>
            <w:r w:rsidRPr="00844D2F">
              <w:t xml:space="preserve"> of school holidays in the academic year for the school the child attends less </w:t>
            </w:r>
            <w:r>
              <w:t>60 days</w:t>
            </w:r>
            <w:r w:rsidRPr="00844D2F">
              <w:t>.</w:t>
            </w:r>
            <w:r>
              <w:rPr>
                <w:b/>
              </w:rPr>
              <w:t xml:space="preserve"> </w:t>
            </w:r>
          </w:p>
          <w:p w14:paraId="1C4D0834" w14:textId="77777777" w:rsidR="00CF2CED" w:rsidRPr="005B67C8" w:rsidRDefault="00CF2CED" w:rsidP="0058460D">
            <w:pPr>
              <w:pStyle w:val="notepara"/>
            </w:pPr>
            <w:r w:rsidRPr="00086761">
              <w:rPr>
                <w:b/>
              </w:rPr>
              <w:t>Note:</w:t>
            </w:r>
            <w:r>
              <w:tab/>
              <w:t>A public holiday that falls on a weekday within the school holidays included when determining the number of days of school holidays.</w:t>
            </w:r>
          </w:p>
        </w:tc>
      </w:tr>
      <w:tr w:rsidR="00CF2CED" w:rsidRPr="00D15A4D" w14:paraId="6A93A1B3" w14:textId="77777777" w:rsidTr="0058460D">
        <w:tc>
          <w:tcPr>
            <w:tcW w:w="992" w:type="dxa"/>
            <w:shd w:val="clear" w:color="auto" w:fill="auto"/>
          </w:tcPr>
          <w:p w14:paraId="0B19FC08" w14:textId="77777777" w:rsidR="00CF2CED" w:rsidRPr="000A2233" w:rsidRDefault="00CF2CED" w:rsidP="0058460D">
            <w:pPr>
              <w:pStyle w:val="Sectiontext"/>
              <w:jc w:val="center"/>
              <w:rPr>
                <w:lang w:eastAsia="en-US"/>
              </w:rPr>
            </w:pPr>
          </w:p>
        </w:tc>
        <w:tc>
          <w:tcPr>
            <w:tcW w:w="8367" w:type="dxa"/>
            <w:shd w:val="clear" w:color="auto" w:fill="auto"/>
            <w:hideMark/>
          </w:tcPr>
          <w:p w14:paraId="7EE677EC" w14:textId="77777777" w:rsidR="00CF2CED" w:rsidRPr="000A2233" w:rsidRDefault="00CF2CED" w:rsidP="0058460D">
            <w:pPr>
              <w:pStyle w:val="Sectiontext"/>
            </w:pPr>
            <w:r w:rsidRPr="00844D2F">
              <w:t>An</w:t>
            </w:r>
            <w:r>
              <w:rPr>
                <w:b/>
              </w:rPr>
              <w:t xml:space="preserve"> a</w:t>
            </w:r>
            <w:r w:rsidRPr="000A2233">
              <w:rPr>
                <w:b/>
              </w:rPr>
              <w:t xml:space="preserve">cademic year </w:t>
            </w:r>
            <w:r w:rsidRPr="000A2233">
              <w:t>commences on the first day of the first teaching period in a school year and ends on the day before the first day of the first teaching period of the next school year.</w:t>
            </w:r>
          </w:p>
        </w:tc>
      </w:tr>
    </w:tbl>
    <w:p w14:paraId="3CAF51BB" w14:textId="751628D4" w:rsidR="00CF2CED" w:rsidRDefault="00CF2CED" w:rsidP="00CF2CED">
      <w:pPr>
        <w:pStyle w:val="Heading5"/>
      </w:pPr>
      <w:r>
        <w:t>15.6.17C</w:t>
      </w:r>
      <w:r w:rsidR="00D25306">
        <w:t>    </w:t>
      </w:r>
      <w:r>
        <w:t>Member this Division applies to</w:t>
      </w:r>
    </w:p>
    <w:tbl>
      <w:tblPr>
        <w:tblW w:w="9359" w:type="dxa"/>
        <w:tblInd w:w="113" w:type="dxa"/>
        <w:tblLayout w:type="fixed"/>
        <w:tblLook w:val="04A0" w:firstRow="1" w:lastRow="0" w:firstColumn="1" w:lastColumn="0" w:noHBand="0" w:noVBand="1"/>
      </w:tblPr>
      <w:tblGrid>
        <w:gridCol w:w="992"/>
        <w:gridCol w:w="8367"/>
      </w:tblGrid>
      <w:tr w:rsidR="00CF2CED" w:rsidRPr="00D15A4D" w14:paraId="22DF28CF" w14:textId="77777777" w:rsidTr="0058460D">
        <w:tc>
          <w:tcPr>
            <w:tcW w:w="992" w:type="dxa"/>
          </w:tcPr>
          <w:p w14:paraId="2CDF3685" w14:textId="77777777" w:rsidR="00CF2CED" w:rsidRPr="00D15A4D" w:rsidRDefault="00CF2CED" w:rsidP="0058460D">
            <w:pPr>
              <w:pStyle w:val="Sectiontext"/>
              <w:jc w:val="center"/>
              <w:rPr>
                <w:lang w:eastAsia="en-US"/>
              </w:rPr>
            </w:pPr>
          </w:p>
        </w:tc>
        <w:tc>
          <w:tcPr>
            <w:tcW w:w="8367" w:type="dxa"/>
          </w:tcPr>
          <w:p w14:paraId="0A3B6004" w14:textId="77777777" w:rsidR="00CF2CED" w:rsidRPr="00764B40" w:rsidRDefault="00CF2CED" w:rsidP="0058460D">
            <w:pPr>
              <w:pStyle w:val="Sectiontext"/>
            </w:pPr>
            <w:r>
              <w:t>This Division applies to a member whose child attends a primary or secondary school at the overseas posting location where, when combined, the school holiday period is greater than 60 weekdays in an academic year.</w:t>
            </w:r>
            <w:r w:rsidRPr="00A2441E">
              <w:t xml:space="preserve"> </w:t>
            </w:r>
          </w:p>
        </w:tc>
      </w:tr>
    </w:tbl>
    <w:p w14:paraId="662D5F3E" w14:textId="46CC66E4" w:rsidR="00CF2CED" w:rsidRDefault="00CF2CED" w:rsidP="00CF2CED">
      <w:pPr>
        <w:pStyle w:val="Heading5"/>
      </w:pPr>
      <w:r>
        <w:t>15.6.17D</w:t>
      </w:r>
      <w:r w:rsidR="00D25306">
        <w:t>    </w:t>
      </w:r>
      <w:r w:rsidRPr="00FB2D41">
        <w:t>School holiday program costs</w:t>
      </w:r>
    </w:p>
    <w:tbl>
      <w:tblPr>
        <w:tblW w:w="9359" w:type="dxa"/>
        <w:tblInd w:w="113" w:type="dxa"/>
        <w:tblLayout w:type="fixed"/>
        <w:tblLook w:val="04A0" w:firstRow="1" w:lastRow="0" w:firstColumn="1" w:lastColumn="0" w:noHBand="0" w:noVBand="1"/>
      </w:tblPr>
      <w:tblGrid>
        <w:gridCol w:w="992"/>
        <w:gridCol w:w="563"/>
        <w:gridCol w:w="567"/>
        <w:gridCol w:w="7237"/>
      </w:tblGrid>
      <w:tr w:rsidR="00CF2CED" w:rsidRPr="00D15A4D" w14:paraId="5BCD79C8" w14:textId="77777777" w:rsidTr="0058460D">
        <w:tc>
          <w:tcPr>
            <w:tcW w:w="992" w:type="dxa"/>
          </w:tcPr>
          <w:p w14:paraId="75ABC9C0" w14:textId="77777777" w:rsidR="00CF2CED" w:rsidRPr="00D15A4D" w:rsidRDefault="00CF2CED" w:rsidP="0058460D">
            <w:pPr>
              <w:pStyle w:val="Sectiontext"/>
              <w:jc w:val="center"/>
              <w:rPr>
                <w:lang w:eastAsia="en-US"/>
              </w:rPr>
            </w:pPr>
            <w:r>
              <w:rPr>
                <w:lang w:eastAsia="en-US"/>
              </w:rPr>
              <w:t>1.</w:t>
            </w:r>
          </w:p>
        </w:tc>
        <w:tc>
          <w:tcPr>
            <w:tcW w:w="8367" w:type="dxa"/>
            <w:gridSpan w:val="3"/>
          </w:tcPr>
          <w:p w14:paraId="5A67D118" w14:textId="77777777" w:rsidR="00CF2CED" w:rsidRPr="00764B40" w:rsidRDefault="00CF2CED" w:rsidP="0058460D">
            <w:pPr>
              <w:pStyle w:val="Sectiontext"/>
            </w:pPr>
            <w:r>
              <w:t>Subject to subsection 2, a member is eligible for reimbursement of costs for each weekday, that their child attends a school holiday program that meets all of the following.</w:t>
            </w:r>
          </w:p>
        </w:tc>
      </w:tr>
      <w:tr w:rsidR="00CF2CED" w:rsidRPr="00D15A4D" w14:paraId="65BB2E76" w14:textId="77777777" w:rsidTr="0058460D">
        <w:tc>
          <w:tcPr>
            <w:tcW w:w="992" w:type="dxa"/>
          </w:tcPr>
          <w:p w14:paraId="74C5D55B" w14:textId="77777777" w:rsidR="00CF2CED" w:rsidRPr="00D15A4D" w:rsidRDefault="00CF2CED" w:rsidP="0058460D">
            <w:pPr>
              <w:pStyle w:val="Sectiontext"/>
              <w:jc w:val="center"/>
              <w:rPr>
                <w:lang w:eastAsia="en-US"/>
              </w:rPr>
            </w:pPr>
          </w:p>
        </w:tc>
        <w:tc>
          <w:tcPr>
            <w:tcW w:w="563" w:type="dxa"/>
            <w:hideMark/>
          </w:tcPr>
          <w:p w14:paraId="6496ECE2" w14:textId="77777777" w:rsidR="00CF2CED" w:rsidRPr="00D15A4D" w:rsidRDefault="00CF2CED" w:rsidP="0058460D">
            <w:pPr>
              <w:pStyle w:val="Sectiontext"/>
              <w:rPr>
                <w:rFonts w:cs="Arial"/>
                <w:lang w:eastAsia="en-US"/>
              </w:rPr>
            </w:pPr>
            <w:r w:rsidRPr="00D15A4D">
              <w:rPr>
                <w:rFonts w:cs="Arial"/>
                <w:lang w:eastAsia="en-US"/>
              </w:rPr>
              <w:t>a.</w:t>
            </w:r>
          </w:p>
        </w:tc>
        <w:tc>
          <w:tcPr>
            <w:tcW w:w="7804" w:type="dxa"/>
            <w:gridSpan w:val="2"/>
          </w:tcPr>
          <w:p w14:paraId="0D0A7871" w14:textId="77777777" w:rsidR="00CF2CED" w:rsidRPr="00D15A4D" w:rsidRDefault="00CF2CED" w:rsidP="0058460D">
            <w:pPr>
              <w:pStyle w:val="Sectiontext"/>
            </w:pPr>
            <w:r>
              <w:t>It meets any of the following.</w:t>
            </w:r>
          </w:p>
        </w:tc>
      </w:tr>
      <w:tr w:rsidR="00CF2CED" w:rsidRPr="00D15A4D" w14:paraId="4EBF9690" w14:textId="77777777" w:rsidTr="0058460D">
        <w:tc>
          <w:tcPr>
            <w:tcW w:w="992" w:type="dxa"/>
          </w:tcPr>
          <w:p w14:paraId="58F25389" w14:textId="77777777" w:rsidR="00CF2CED" w:rsidRPr="00D15A4D" w:rsidRDefault="00CF2CED" w:rsidP="0058460D">
            <w:pPr>
              <w:pStyle w:val="Sectiontext"/>
              <w:jc w:val="center"/>
              <w:rPr>
                <w:lang w:eastAsia="en-US"/>
              </w:rPr>
            </w:pPr>
          </w:p>
        </w:tc>
        <w:tc>
          <w:tcPr>
            <w:tcW w:w="563" w:type="dxa"/>
          </w:tcPr>
          <w:p w14:paraId="637B9379" w14:textId="77777777" w:rsidR="00CF2CED" w:rsidRPr="00D15A4D" w:rsidRDefault="00CF2CED" w:rsidP="0058460D">
            <w:pPr>
              <w:pStyle w:val="Sectiontext"/>
              <w:rPr>
                <w:rFonts w:cs="Arial"/>
                <w:iCs/>
                <w:lang w:eastAsia="en-US"/>
              </w:rPr>
            </w:pPr>
          </w:p>
        </w:tc>
        <w:tc>
          <w:tcPr>
            <w:tcW w:w="567" w:type="dxa"/>
            <w:hideMark/>
          </w:tcPr>
          <w:p w14:paraId="16D56798" w14:textId="77777777" w:rsidR="00CF2CED" w:rsidRPr="00D15A4D" w:rsidRDefault="00CF2CED" w:rsidP="0058460D">
            <w:pPr>
              <w:pStyle w:val="Sectiontext"/>
              <w:rPr>
                <w:rFonts w:cs="Arial"/>
                <w:iCs/>
                <w:lang w:eastAsia="en-US"/>
              </w:rPr>
            </w:pPr>
            <w:proofErr w:type="spellStart"/>
            <w:r w:rsidRPr="00D15A4D">
              <w:rPr>
                <w:rFonts w:cs="Arial"/>
                <w:iCs/>
                <w:lang w:eastAsia="en-US"/>
              </w:rPr>
              <w:t>i</w:t>
            </w:r>
            <w:proofErr w:type="spellEnd"/>
            <w:r w:rsidRPr="00D15A4D">
              <w:rPr>
                <w:rFonts w:cs="Arial"/>
                <w:iCs/>
                <w:lang w:eastAsia="en-US"/>
              </w:rPr>
              <w:t>.</w:t>
            </w:r>
          </w:p>
        </w:tc>
        <w:tc>
          <w:tcPr>
            <w:tcW w:w="7237" w:type="dxa"/>
          </w:tcPr>
          <w:p w14:paraId="13F3F582" w14:textId="77777777" w:rsidR="00CF2CED" w:rsidRDefault="00CF2CED" w:rsidP="0058460D">
            <w:pPr>
              <w:pStyle w:val="Sectiontext"/>
            </w:pPr>
            <w:r>
              <w:t>It is associated with an educational institution.</w:t>
            </w:r>
          </w:p>
          <w:p w14:paraId="111E340D" w14:textId="77777777" w:rsidR="00CF2CED" w:rsidRPr="00D15A4D" w:rsidRDefault="00CF2CED" w:rsidP="0058460D">
            <w:pPr>
              <w:pStyle w:val="notepara"/>
              <w:rPr>
                <w:rFonts w:cs="Arial"/>
                <w:iCs/>
              </w:rPr>
            </w:pPr>
            <w:r w:rsidRPr="00A7454C">
              <w:rPr>
                <w:b/>
              </w:rPr>
              <w:t>Note:</w:t>
            </w:r>
            <w:r>
              <w:t xml:space="preserve"> </w:t>
            </w:r>
            <w:r>
              <w:tab/>
              <w:t>The e</w:t>
            </w:r>
            <w:r w:rsidRPr="00DE3B27">
              <w:t>ducational institution</w:t>
            </w:r>
            <w:r>
              <w:t xml:space="preserve"> the school holiday program is associated with does not need to be the school the child attends.</w:t>
            </w:r>
          </w:p>
        </w:tc>
      </w:tr>
      <w:tr w:rsidR="0035143C" w:rsidRPr="0035143C" w14:paraId="41AFD0B6" w14:textId="77777777" w:rsidTr="0058460D">
        <w:tc>
          <w:tcPr>
            <w:tcW w:w="992" w:type="dxa"/>
          </w:tcPr>
          <w:p w14:paraId="26FFE2DD" w14:textId="77777777" w:rsidR="00CF2CED" w:rsidRPr="0035143C" w:rsidRDefault="00CF2CED" w:rsidP="0058460D">
            <w:pPr>
              <w:pStyle w:val="Sectiontext"/>
              <w:jc w:val="center"/>
              <w:rPr>
                <w:lang w:eastAsia="en-US"/>
              </w:rPr>
            </w:pPr>
          </w:p>
        </w:tc>
        <w:tc>
          <w:tcPr>
            <w:tcW w:w="563" w:type="dxa"/>
          </w:tcPr>
          <w:p w14:paraId="41AEF5E0" w14:textId="77777777" w:rsidR="00CF2CED" w:rsidRPr="0035143C" w:rsidRDefault="00CF2CED" w:rsidP="0058460D">
            <w:pPr>
              <w:pStyle w:val="Sectiontext"/>
              <w:rPr>
                <w:rFonts w:cs="Arial"/>
                <w:iCs/>
                <w:lang w:eastAsia="en-US"/>
              </w:rPr>
            </w:pPr>
          </w:p>
        </w:tc>
        <w:tc>
          <w:tcPr>
            <w:tcW w:w="567" w:type="dxa"/>
            <w:hideMark/>
          </w:tcPr>
          <w:p w14:paraId="701B780D" w14:textId="77777777" w:rsidR="00CF2CED" w:rsidRPr="0035143C" w:rsidRDefault="00CF2CED" w:rsidP="0058460D">
            <w:pPr>
              <w:pStyle w:val="Sectiontext"/>
              <w:rPr>
                <w:rFonts w:cs="Arial"/>
                <w:iCs/>
                <w:lang w:eastAsia="en-US"/>
              </w:rPr>
            </w:pPr>
            <w:r w:rsidRPr="0035143C">
              <w:rPr>
                <w:rFonts w:cs="Arial"/>
                <w:iCs/>
                <w:lang w:eastAsia="en-US"/>
              </w:rPr>
              <w:t>ii.</w:t>
            </w:r>
          </w:p>
        </w:tc>
        <w:tc>
          <w:tcPr>
            <w:tcW w:w="7237" w:type="dxa"/>
          </w:tcPr>
          <w:p w14:paraId="79BF79C7" w14:textId="31C4E879" w:rsidR="00CF2CED" w:rsidRPr="0035143C" w:rsidRDefault="00CF2CED" w:rsidP="0035143C">
            <w:pPr>
              <w:pStyle w:val="Sectiontext"/>
              <w:rPr>
                <w:rFonts w:cs="Arial"/>
                <w:iCs/>
              </w:rPr>
            </w:pPr>
            <w:r w:rsidRPr="0035143C">
              <w:t>It is an educational, vocational or developmental program, provided by a person qualified to deliver the program.</w:t>
            </w:r>
          </w:p>
        </w:tc>
      </w:tr>
      <w:tr w:rsidR="0035143C" w:rsidRPr="0035143C" w14:paraId="631AF659" w14:textId="77777777" w:rsidTr="0058460D">
        <w:tc>
          <w:tcPr>
            <w:tcW w:w="992" w:type="dxa"/>
          </w:tcPr>
          <w:p w14:paraId="10E6B50E" w14:textId="77777777" w:rsidR="00CF2CED" w:rsidRPr="0035143C" w:rsidRDefault="00CF2CED" w:rsidP="0058460D">
            <w:pPr>
              <w:pStyle w:val="Sectiontext"/>
              <w:jc w:val="center"/>
              <w:rPr>
                <w:lang w:eastAsia="en-US"/>
              </w:rPr>
            </w:pPr>
          </w:p>
        </w:tc>
        <w:tc>
          <w:tcPr>
            <w:tcW w:w="563" w:type="dxa"/>
            <w:hideMark/>
          </w:tcPr>
          <w:p w14:paraId="7DBC92E1" w14:textId="77777777" w:rsidR="00CF2CED" w:rsidRPr="0035143C" w:rsidRDefault="00CF2CED" w:rsidP="0058460D">
            <w:pPr>
              <w:pStyle w:val="Sectiontext"/>
              <w:rPr>
                <w:rFonts w:cs="Arial"/>
                <w:lang w:eastAsia="en-US"/>
              </w:rPr>
            </w:pPr>
            <w:r w:rsidRPr="0035143C">
              <w:rPr>
                <w:rFonts w:cs="Arial"/>
                <w:lang w:eastAsia="en-US"/>
              </w:rPr>
              <w:t>b.</w:t>
            </w:r>
          </w:p>
        </w:tc>
        <w:tc>
          <w:tcPr>
            <w:tcW w:w="7804" w:type="dxa"/>
            <w:gridSpan w:val="2"/>
          </w:tcPr>
          <w:p w14:paraId="71519DAD" w14:textId="6F935236" w:rsidR="00CF2CED" w:rsidRPr="0035143C" w:rsidRDefault="00CF2CED" w:rsidP="0035143C">
            <w:pPr>
              <w:pStyle w:val="Sectiontext"/>
            </w:pPr>
            <w:r w:rsidRPr="0035143C">
              <w:t xml:space="preserve">It </w:t>
            </w:r>
            <w:proofErr w:type="gramStart"/>
            <w:r w:rsidRPr="0035143C">
              <w:t>is held</w:t>
            </w:r>
            <w:proofErr w:type="gramEnd"/>
            <w:r w:rsidRPr="0035143C">
              <w:t xml:space="preserve"> in a school type setting and is not a camp or an overnight program.</w:t>
            </w:r>
          </w:p>
        </w:tc>
      </w:tr>
      <w:tr w:rsidR="00CF2CED" w:rsidRPr="00D15A4D" w14:paraId="004617FE" w14:textId="77777777" w:rsidTr="0058460D">
        <w:tc>
          <w:tcPr>
            <w:tcW w:w="992" w:type="dxa"/>
          </w:tcPr>
          <w:p w14:paraId="1C69A1F4" w14:textId="77777777" w:rsidR="00CF2CED" w:rsidRPr="00D15A4D" w:rsidRDefault="00CF2CED" w:rsidP="0058460D">
            <w:pPr>
              <w:pStyle w:val="Sectiontext"/>
              <w:jc w:val="center"/>
              <w:rPr>
                <w:lang w:eastAsia="en-US"/>
              </w:rPr>
            </w:pPr>
          </w:p>
        </w:tc>
        <w:tc>
          <w:tcPr>
            <w:tcW w:w="563" w:type="dxa"/>
            <w:hideMark/>
          </w:tcPr>
          <w:p w14:paraId="1B76DD84" w14:textId="77777777" w:rsidR="00CF2CED" w:rsidRPr="00D15A4D" w:rsidRDefault="00CF2CED" w:rsidP="0058460D">
            <w:pPr>
              <w:pStyle w:val="Sectiontext"/>
              <w:rPr>
                <w:rFonts w:cs="Arial"/>
                <w:lang w:eastAsia="en-US"/>
              </w:rPr>
            </w:pPr>
            <w:r>
              <w:rPr>
                <w:rFonts w:cs="Arial"/>
                <w:lang w:eastAsia="en-US"/>
              </w:rPr>
              <w:t>c</w:t>
            </w:r>
            <w:r w:rsidRPr="00D15A4D">
              <w:rPr>
                <w:rFonts w:cs="Arial"/>
                <w:lang w:eastAsia="en-US"/>
              </w:rPr>
              <w:t>.</w:t>
            </w:r>
          </w:p>
        </w:tc>
        <w:tc>
          <w:tcPr>
            <w:tcW w:w="7804" w:type="dxa"/>
            <w:gridSpan w:val="2"/>
          </w:tcPr>
          <w:p w14:paraId="3A1CDC8E" w14:textId="77777777" w:rsidR="00CF2CED" w:rsidRPr="00D15A4D" w:rsidRDefault="00CF2CED" w:rsidP="0058460D">
            <w:pPr>
              <w:pStyle w:val="Sectiontext"/>
            </w:pPr>
            <w:r>
              <w:t xml:space="preserve">It does not include any dangerous recreational activities. </w:t>
            </w:r>
          </w:p>
        </w:tc>
      </w:tr>
      <w:tr w:rsidR="00CF2CED" w:rsidRPr="00D15A4D" w14:paraId="0FE7E1B5" w14:textId="77777777" w:rsidTr="0058460D">
        <w:tc>
          <w:tcPr>
            <w:tcW w:w="992" w:type="dxa"/>
          </w:tcPr>
          <w:p w14:paraId="1C132E09" w14:textId="77777777" w:rsidR="00CF2CED" w:rsidRPr="00D15A4D" w:rsidRDefault="00CF2CED" w:rsidP="0058460D">
            <w:pPr>
              <w:pStyle w:val="Sectiontext"/>
              <w:jc w:val="center"/>
              <w:rPr>
                <w:lang w:eastAsia="en-US"/>
              </w:rPr>
            </w:pPr>
            <w:r>
              <w:rPr>
                <w:lang w:eastAsia="en-US"/>
              </w:rPr>
              <w:t>2.</w:t>
            </w:r>
          </w:p>
        </w:tc>
        <w:tc>
          <w:tcPr>
            <w:tcW w:w="8367" w:type="dxa"/>
            <w:gridSpan w:val="3"/>
          </w:tcPr>
          <w:p w14:paraId="26D9E30B" w14:textId="77777777" w:rsidR="00CF2CED" w:rsidRPr="003E777C" w:rsidRDefault="00CF2CED" w:rsidP="0058460D">
            <w:pPr>
              <w:pStyle w:val="Sectiontext"/>
            </w:pPr>
            <w:r>
              <w:t>The number of days the member can receive reimbursement must not exceed the reimbursement period.</w:t>
            </w:r>
          </w:p>
        </w:tc>
      </w:tr>
    </w:tbl>
    <w:p w14:paraId="4DCAA5E2" w14:textId="458F8975" w:rsidR="00CF2CED" w:rsidRDefault="00CF2CED" w:rsidP="00CF2CED">
      <w:pPr>
        <w:pStyle w:val="Heading5"/>
      </w:pPr>
      <w:r>
        <w:t>15.6.17D</w:t>
      </w:r>
      <w:r w:rsidR="00D52FB3">
        <w:t>    </w:t>
      </w:r>
      <w:r>
        <w:t>Reimbursement</w:t>
      </w:r>
    </w:p>
    <w:tbl>
      <w:tblPr>
        <w:tblW w:w="9359" w:type="dxa"/>
        <w:tblInd w:w="113" w:type="dxa"/>
        <w:tblLayout w:type="fixed"/>
        <w:tblLook w:val="04A0" w:firstRow="1" w:lastRow="0" w:firstColumn="1" w:lastColumn="0" w:noHBand="0" w:noVBand="1"/>
      </w:tblPr>
      <w:tblGrid>
        <w:gridCol w:w="992"/>
        <w:gridCol w:w="563"/>
        <w:gridCol w:w="567"/>
        <w:gridCol w:w="7237"/>
      </w:tblGrid>
      <w:tr w:rsidR="00CF2CED" w:rsidRPr="00D15A4D" w14:paraId="7997AF80" w14:textId="77777777" w:rsidTr="0058460D">
        <w:tc>
          <w:tcPr>
            <w:tcW w:w="992" w:type="dxa"/>
          </w:tcPr>
          <w:p w14:paraId="724AB3BA" w14:textId="77777777" w:rsidR="00CF2CED" w:rsidRPr="00D15A4D" w:rsidRDefault="00CF2CED" w:rsidP="0058460D">
            <w:pPr>
              <w:pStyle w:val="Sectiontext"/>
              <w:jc w:val="center"/>
              <w:rPr>
                <w:lang w:eastAsia="en-US"/>
              </w:rPr>
            </w:pPr>
            <w:r>
              <w:rPr>
                <w:lang w:eastAsia="en-US"/>
              </w:rPr>
              <w:t>1.</w:t>
            </w:r>
          </w:p>
        </w:tc>
        <w:tc>
          <w:tcPr>
            <w:tcW w:w="8367" w:type="dxa"/>
            <w:gridSpan w:val="3"/>
          </w:tcPr>
          <w:p w14:paraId="36DDE49A" w14:textId="77777777" w:rsidR="00CF2CED" w:rsidRPr="00764B40" w:rsidRDefault="00CF2CED" w:rsidP="0058460D">
            <w:pPr>
              <w:pStyle w:val="Sectiontext"/>
            </w:pPr>
            <w:r>
              <w:t>T</w:t>
            </w:r>
            <w:r w:rsidRPr="00897D2F">
              <w:t xml:space="preserve">he maximum reimbursement for each </w:t>
            </w:r>
            <w:r>
              <w:t>day in the reimbursement period is the lesser of the following.</w:t>
            </w:r>
            <w:r w:rsidRPr="00897D2F">
              <w:t xml:space="preserve"> </w:t>
            </w:r>
          </w:p>
        </w:tc>
      </w:tr>
      <w:tr w:rsidR="00CF2CED" w:rsidRPr="00D15A4D" w14:paraId="25E8D353" w14:textId="77777777" w:rsidTr="0058460D">
        <w:tc>
          <w:tcPr>
            <w:tcW w:w="992" w:type="dxa"/>
          </w:tcPr>
          <w:p w14:paraId="4B34AD3F" w14:textId="77777777" w:rsidR="00CF2CED" w:rsidRPr="00D15A4D" w:rsidRDefault="00CF2CED" w:rsidP="0058460D">
            <w:pPr>
              <w:pStyle w:val="Sectiontext"/>
              <w:jc w:val="center"/>
              <w:rPr>
                <w:lang w:eastAsia="en-US"/>
              </w:rPr>
            </w:pPr>
          </w:p>
        </w:tc>
        <w:tc>
          <w:tcPr>
            <w:tcW w:w="563" w:type="dxa"/>
            <w:hideMark/>
          </w:tcPr>
          <w:p w14:paraId="3EE72B85" w14:textId="77777777" w:rsidR="00CF2CED" w:rsidRPr="00D15A4D" w:rsidRDefault="00CF2CED" w:rsidP="0058460D">
            <w:pPr>
              <w:pStyle w:val="Sectiontext"/>
              <w:rPr>
                <w:rFonts w:cs="Arial"/>
                <w:lang w:eastAsia="en-US"/>
              </w:rPr>
            </w:pPr>
            <w:r>
              <w:rPr>
                <w:rFonts w:cs="Arial"/>
                <w:lang w:eastAsia="en-US"/>
              </w:rPr>
              <w:t>a</w:t>
            </w:r>
            <w:r w:rsidRPr="00D15A4D">
              <w:rPr>
                <w:rFonts w:cs="Arial"/>
                <w:lang w:eastAsia="en-US"/>
              </w:rPr>
              <w:t>.</w:t>
            </w:r>
          </w:p>
        </w:tc>
        <w:tc>
          <w:tcPr>
            <w:tcW w:w="7804" w:type="dxa"/>
            <w:gridSpan w:val="2"/>
          </w:tcPr>
          <w:p w14:paraId="457D5ACB" w14:textId="77777777" w:rsidR="00CF2CED" w:rsidRDefault="00CF2CED" w:rsidP="0058460D">
            <w:pPr>
              <w:pStyle w:val="Sectiontext"/>
            </w:pPr>
            <w:r w:rsidRPr="00B779E6">
              <w:t xml:space="preserve">The amount calculated using the following formula. </w:t>
            </w:r>
          </w:p>
          <w:p w14:paraId="7510F08A" w14:textId="77777777" w:rsidR="00CF2CED" w:rsidRPr="00B779E6" w:rsidRDefault="00CF2CED" w:rsidP="0058460D">
            <w:pPr>
              <w:pStyle w:val="Sectiontext"/>
              <w:jc w:val="center"/>
            </w:pPr>
            <w:r>
              <w:rPr>
                <w:noProof/>
              </w:rPr>
              <w:drawing>
                <wp:inline distT="0" distB="0" distL="0" distR="0" wp14:anchorId="6A659A62" wp14:editId="56E080D6">
                  <wp:extent cx="3343275" cy="361950"/>
                  <wp:effectExtent l="0" t="0" r="9525" b="0"/>
                  <wp:docPr id="3" name="Picture 3" descr="Start formula maximum rate of reimbusement (AUD) equals start fraction AUD140 times A over 100 end formula" title="Paragraph 15.6.15.4.a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43275" cy="361950"/>
                          </a:xfrm>
                          <a:prstGeom prst="rect">
                            <a:avLst/>
                          </a:prstGeom>
                        </pic:spPr>
                      </pic:pic>
                    </a:graphicData>
                  </a:graphic>
                </wp:inline>
              </w:drawing>
            </w:r>
          </w:p>
        </w:tc>
      </w:tr>
      <w:tr w:rsidR="00CF2CED" w:rsidRPr="00D15A4D" w14:paraId="7C508168" w14:textId="77777777" w:rsidTr="0058460D">
        <w:tc>
          <w:tcPr>
            <w:tcW w:w="992" w:type="dxa"/>
          </w:tcPr>
          <w:p w14:paraId="6FFFCDEC" w14:textId="77777777" w:rsidR="00CF2CED" w:rsidRPr="00D15A4D" w:rsidRDefault="00CF2CED" w:rsidP="0058460D">
            <w:pPr>
              <w:pStyle w:val="Sectiontext"/>
              <w:jc w:val="center"/>
              <w:rPr>
                <w:lang w:eastAsia="en-US"/>
              </w:rPr>
            </w:pPr>
          </w:p>
        </w:tc>
        <w:tc>
          <w:tcPr>
            <w:tcW w:w="563" w:type="dxa"/>
            <w:hideMark/>
          </w:tcPr>
          <w:p w14:paraId="438BCE78" w14:textId="77777777" w:rsidR="00CF2CED" w:rsidRPr="00D15A4D" w:rsidRDefault="00CF2CED" w:rsidP="0058460D">
            <w:pPr>
              <w:pStyle w:val="Sectiontext"/>
              <w:rPr>
                <w:rFonts w:cs="Arial"/>
                <w:lang w:eastAsia="en-US"/>
              </w:rPr>
            </w:pPr>
          </w:p>
        </w:tc>
        <w:tc>
          <w:tcPr>
            <w:tcW w:w="7804" w:type="dxa"/>
            <w:gridSpan w:val="2"/>
          </w:tcPr>
          <w:p w14:paraId="657CB59F" w14:textId="77777777" w:rsidR="00CF2CED" w:rsidRPr="00D15A4D" w:rsidRDefault="00CF2CED" w:rsidP="0058460D">
            <w:pPr>
              <w:pStyle w:val="Sectiontext"/>
            </w:pPr>
            <w:r>
              <w:t xml:space="preserve">Where: </w:t>
            </w:r>
          </w:p>
        </w:tc>
      </w:tr>
      <w:tr w:rsidR="00CF2CED" w:rsidRPr="00D15A4D" w14:paraId="4B475B4B" w14:textId="77777777" w:rsidTr="0058460D">
        <w:tc>
          <w:tcPr>
            <w:tcW w:w="992" w:type="dxa"/>
          </w:tcPr>
          <w:p w14:paraId="37815B28" w14:textId="77777777" w:rsidR="00CF2CED" w:rsidRPr="00D15A4D" w:rsidRDefault="00CF2CED" w:rsidP="0058460D">
            <w:pPr>
              <w:pStyle w:val="Sectiontext"/>
              <w:jc w:val="center"/>
              <w:rPr>
                <w:lang w:eastAsia="en-US"/>
              </w:rPr>
            </w:pPr>
          </w:p>
        </w:tc>
        <w:tc>
          <w:tcPr>
            <w:tcW w:w="563" w:type="dxa"/>
          </w:tcPr>
          <w:p w14:paraId="7892E86B" w14:textId="77777777" w:rsidR="00CF2CED" w:rsidRPr="00D15A4D" w:rsidRDefault="00CF2CED" w:rsidP="0058460D">
            <w:pPr>
              <w:pStyle w:val="Sectiontext"/>
              <w:rPr>
                <w:rFonts w:cs="Arial"/>
                <w:iCs/>
                <w:lang w:eastAsia="en-US"/>
              </w:rPr>
            </w:pPr>
          </w:p>
        </w:tc>
        <w:tc>
          <w:tcPr>
            <w:tcW w:w="567" w:type="dxa"/>
            <w:hideMark/>
          </w:tcPr>
          <w:p w14:paraId="36EB3760" w14:textId="77777777" w:rsidR="00CF2CED" w:rsidRPr="009809EE" w:rsidRDefault="00CF2CED" w:rsidP="0058460D">
            <w:pPr>
              <w:pStyle w:val="Sectiontext"/>
              <w:rPr>
                <w:rFonts w:cs="Arial"/>
                <w:b/>
                <w:iCs/>
                <w:lang w:eastAsia="en-US"/>
              </w:rPr>
            </w:pPr>
            <w:r w:rsidRPr="009809EE">
              <w:rPr>
                <w:rFonts w:cs="Arial"/>
                <w:b/>
                <w:iCs/>
                <w:lang w:eastAsia="en-US"/>
              </w:rPr>
              <w:t>A</w:t>
            </w:r>
          </w:p>
        </w:tc>
        <w:tc>
          <w:tcPr>
            <w:tcW w:w="7237" w:type="dxa"/>
          </w:tcPr>
          <w:p w14:paraId="78B823EE" w14:textId="4947F47A" w:rsidR="00CF2CED" w:rsidRPr="00D15A4D" w:rsidRDefault="00D52FB3" w:rsidP="0058460D">
            <w:pPr>
              <w:pStyle w:val="Sectiontext"/>
              <w:rPr>
                <w:rFonts w:cs="Arial"/>
                <w:iCs/>
                <w:lang w:eastAsia="en-US"/>
              </w:rPr>
            </w:pPr>
            <w:proofErr w:type="gramStart"/>
            <w:r>
              <w:rPr>
                <w:rFonts w:cs="Arial"/>
                <w:iCs/>
                <w:lang w:eastAsia="en-US"/>
              </w:rPr>
              <w:t>i</w:t>
            </w:r>
            <w:r w:rsidR="00CF2CED" w:rsidRPr="00652AE8">
              <w:rPr>
                <w:rFonts w:cs="Arial"/>
                <w:iCs/>
                <w:lang w:eastAsia="en-US"/>
              </w:rPr>
              <w:t>s</w:t>
            </w:r>
            <w:proofErr w:type="gramEnd"/>
            <w:r w:rsidR="00CF2CED" w:rsidRPr="00652AE8">
              <w:rPr>
                <w:rFonts w:cs="Arial"/>
                <w:iCs/>
                <w:lang w:eastAsia="en-US"/>
              </w:rPr>
              <w:t xml:space="preserve"> the post index applicable to the member’s posting location at the time of reimbursement.</w:t>
            </w:r>
          </w:p>
        </w:tc>
      </w:tr>
      <w:tr w:rsidR="00CF2CED" w:rsidRPr="00D15A4D" w14:paraId="1B578E88" w14:textId="77777777" w:rsidTr="0058460D">
        <w:tc>
          <w:tcPr>
            <w:tcW w:w="992" w:type="dxa"/>
          </w:tcPr>
          <w:p w14:paraId="0B863393" w14:textId="77777777" w:rsidR="00CF2CED" w:rsidRPr="00D15A4D" w:rsidRDefault="00CF2CED" w:rsidP="0058460D">
            <w:pPr>
              <w:pStyle w:val="Sectiontext"/>
              <w:jc w:val="center"/>
              <w:rPr>
                <w:lang w:eastAsia="en-US"/>
              </w:rPr>
            </w:pPr>
          </w:p>
        </w:tc>
        <w:tc>
          <w:tcPr>
            <w:tcW w:w="563" w:type="dxa"/>
            <w:hideMark/>
          </w:tcPr>
          <w:p w14:paraId="36755463" w14:textId="77777777" w:rsidR="00CF2CED" w:rsidRPr="00D15A4D" w:rsidRDefault="00CF2CED" w:rsidP="0058460D">
            <w:pPr>
              <w:pStyle w:val="Sectiontext"/>
              <w:rPr>
                <w:rFonts w:cs="Arial"/>
                <w:lang w:eastAsia="en-US"/>
              </w:rPr>
            </w:pPr>
            <w:r>
              <w:rPr>
                <w:rFonts w:cs="Arial"/>
                <w:lang w:eastAsia="en-US"/>
              </w:rPr>
              <w:t>b</w:t>
            </w:r>
            <w:r w:rsidRPr="00D15A4D">
              <w:rPr>
                <w:rFonts w:cs="Arial"/>
                <w:lang w:eastAsia="en-US"/>
              </w:rPr>
              <w:t>.</w:t>
            </w:r>
          </w:p>
        </w:tc>
        <w:tc>
          <w:tcPr>
            <w:tcW w:w="7804" w:type="dxa"/>
            <w:gridSpan w:val="2"/>
          </w:tcPr>
          <w:p w14:paraId="4E332677" w14:textId="77777777" w:rsidR="00CF2CED" w:rsidRPr="00D15A4D" w:rsidRDefault="00CF2CED" w:rsidP="0058460D">
            <w:pPr>
              <w:pStyle w:val="Sectiontext"/>
            </w:pPr>
            <w:r>
              <w:t>The amount charged for the day of school holiday program.</w:t>
            </w:r>
          </w:p>
        </w:tc>
      </w:tr>
      <w:tr w:rsidR="00CF2CED" w:rsidRPr="00D15A4D" w14:paraId="26E3BC33" w14:textId="77777777" w:rsidTr="0058460D">
        <w:tc>
          <w:tcPr>
            <w:tcW w:w="992" w:type="dxa"/>
          </w:tcPr>
          <w:p w14:paraId="0903AF15" w14:textId="77777777" w:rsidR="00CF2CED" w:rsidRPr="00D15A4D" w:rsidRDefault="00CF2CED" w:rsidP="0058460D">
            <w:pPr>
              <w:pStyle w:val="Sectiontext"/>
              <w:jc w:val="center"/>
              <w:rPr>
                <w:lang w:eastAsia="en-US"/>
              </w:rPr>
            </w:pPr>
            <w:r>
              <w:rPr>
                <w:lang w:eastAsia="en-US"/>
              </w:rPr>
              <w:t>2.</w:t>
            </w:r>
          </w:p>
        </w:tc>
        <w:tc>
          <w:tcPr>
            <w:tcW w:w="8367" w:type="dxa"/>
            <w:gridSpan w:val="3"/>
          </w:tcPr>
          <w:p w14:paraId="6D606A87" w14:textId="77777777" w:rsidR="00CF2CED" w:rsidRPr="00764B40" w:rsidRDefault="00CF2CED" w:rsidP="0058460D">
            <w:pPr>
              <w:pStyle w:val="Sectiontext"/>
            </w:pPr>
            <w:r>
              <w:t xml:space="preserve">A member is not eligible to </w:t>
            </w:r>
            <w:proofErr w:type="gramStart"/>
            <w:r>
              <w:t>be reimbursed</w:t>
            </w:r>
            <w:proofErr w:type="gramEnd"/>
            <w:r>
              <w:t xml:space="preserve"> any of the following costs associated with a school holiday program.</w:t>
            </w:r>
          </w:p>
        </w:tc>
      </w:tr>
      <w:tr w:rsidR="00CF2CED" w:rsidRPr="00D15A4D" w14:paraId="5746B12B" w14:textId="77777777" w:rsidTr="0058460D">
        <w:tc>
          <w:tcPr>
            <w:tcW w:w="992" w:type="dxa"/>
          </w:tcPr>
          <w:p w14:paraId="09B7AD73" w14:textId="77777777" w:rsidR="00CF2CED" w:rsidRPr="00D15A4D" w:rsidRDefault="00CF2CED" w:rsidP="0058460D">
            <w:pPr>
              <w:pStyle w:val="Sectiontext"/>
              <w:jc w:val="center"/>
              <w:rPr>
                <w:lang w:eastAsia="en-US"/>
              </w:rPr>
            </w:pPr>
          </w:p>
        </w:tc>
        <w:tc>
          <w:tcPr>
            <w:tcW w:w="563" w:type="dxa"/>
            <w:hideMark/>
          </w:tcPr>
          <w:p w14:paraId="6685BBBD" w14:textId="77777777" w:rsidR="00CF2CED" w:rsidRPr="00D15A4D" w:rsidRDefault="00CF2CED" w:rsidP="0058460D">
            <w:pPr>
              <w:pStyle w:val="Sectiontext"/>
              <w:rPr>
                <w:rFonts w:cs="Arial"/>
                <w:lang w:eastAsia="en-US"/>
              </w:rPr>
            </w:pPr>
            <w:r>
              <w:rPr>
                <w:rFonts w:cs="Arial"/>
                <w:lang w:eastAsia="en-US"/>
              </w:rPr>
              <w:t>a</w:t>
            </w:r>
            <w:r w:rsidRPr="00D15A4D">
              <w:rPr>
                <w:rFonts w:cs="Arial"/>
                <w:lang w:eastAsia="en-US"/>
              </w:rPr>
              <w:t>.</w:t>
            </w:r>
          </w:p>
        </w:tc>
        <w:tc>
          <w:tcPr>
            <w:tcW w:w="7804" w:type="dxa"/>
            <w:gridSpan w:val="2"/>
          </w:tcPr>
          <w:p w14:paraId="33802CE2" w14:textId="1CB1C1F6" w:rsidR="00CF2CED" w:rsidRPr="00D15A4D" w:rsidRDefault="00CF2CED" w:rsidP="0058460D">
            <w:pPr>
              <w:pStyle w:val="Sectiontext"/>
            </w:pPr>
            <w:r>
              <w:t xml:space="preserve">Accommodation, transport or travel incurred </w:t>
            </w:r>
            <w:proofErr w:type="gramStart"/>
            <w:r>
              <w:t>as a consequence</w:t>
            </w:r>
            <w:proofErr w:type="gramEnd"/>
            <w:r>
              <w:t xml:space="preserve"> of participating in the school holiday program</w:t>
            </w:r>
            <w:r w:rsidR="00AD552F">
              <w:t>.</w:t>
            </w:r>
          </w:p>
        </w:tc>
      </w:tr>
      <w:tr w:rsidR="00CF2CED" w:rsidRPr="00D15A4D" w14:paraId="6CD40CCC" w14:textId="77777777" w:rsidTr="0058460D">
        <w:tc>
          <w:tcPr>
            <w:tcW w:w="992" w:type="dxa"/>
          </w:tcPr>
          <w:p w14:paraId="4E079B02" w14:textId="77777777" w:rsidR="00CF2CED" w:rsidRPr="00D15A4D" w:rsidRDefault="00CF2CED" w:rsidP="0058460D">
            <w:pPr>
              <w:pStyle w:val="Sectiontext"/>
              <w:jc w:val="center"/>
              <w:rPr>
                <w:lang w:eastAsia="en-US"/>
              </w:rPr>
            </w:pPr>
          </w:p>
        </w:tc>
        <w:tc>
          <w:tcPr>
            <w:tcW w:w="563" w:type="dxa"/>
            <w:hideMark/>
          </w:tcPr>
          <w:p w14:paraId="14D27425" w14:textId="77777777" w:rsidR="00CF2CED" w:rsidRPr="00D15A4D" w:rsidRDefault="00CF2CED" w:rsidP="0058460D">
            <w:pPr>
              <w:pStyle w:val="Sectiontext"/>
              <w:rPr>
                <w:rFonts w:cs="Arial"/>
                <w:lang w:eastAsia="en-US"/>
              </w:rPr>
            </w:pPr>
            <w:r>
              <w:rPr>
                <w:rFonts w:cs="Arial"/>
                <w:lang w:eastAsia="en-US"/>
              </w:rPr>
              <w:t>b.</w:t>
            </w:r>
          </w:p>
        </w:tc>
        <w:tc>
          <w:tcPr>
            <w:tcW w:w="7804" w:type="dxa"/>
            <w:gridSpan w:val="2"/>
          </w:tcPr>
          <w:p w14:paraId="68BE6FCD" w14:textId="77777777" w:rsidR="00CF2CED" w:rsidRPr="00D15A4D" w:rsidRDefault="00CF2CED" w:rsidP="0058460D">
            <w:pPr>
              <w:pStyle w:val="Sectiontext"/>
            </w:pPr>
            <w:r>
              <w:t xml:space="preserve">Costs incurred for traveling to or from the school holiday program, including transport or travel, </w:t>
            </w:r>
            <w:r w:rsidRPr="00626D11">
              <w:t>accommodation, meals and incidentals</w:t>
            </w:r>
            <w:r>
              <w:t>.</w:t>
            </w:r>
          </w:p>
        </w:tc>
      </w:tr>
      <w:tr w:rsidR="00CF2CED" w:rsidRPr="00D15A4D" w14:paraId="1FF77A5D" w14:textId="77777777" w:rsidTr="0058460D">
        <w:tc>
          <w:tcPr>
            <w:tcW w:w="992" w:type="dxa"/>
          </w:tcPr>
          <w:p w14:paraId="1DFBDB95" w14:textId="77777777" w:rsidR="00CF2CED" w:rsidRPr="00D15A4D" w:rsidRDefault="00CF2CED" w:rsidP="0058460D">
            <w:pPr>
              <w:pStyle w:val="Sectiontext"/>
              <w:jc w:val="center"/>
              <w:rPr>
                <w:lang w:eastAsia="en-US"/>
              </w:rPr>
            </w:pPr>
          </w:p>
        </w:tc>
        <w:tc>
          <w:tcPr>
            <w:tcW w:w="563" w:type="dxa"/>
            <w:hideMark/>
          </w:tcPr>
          <w:p w14:paraId="6223A524" w14:textId="77777777" w:rsidR="00CF2CED" w:rsidRPr="00D15A4D" w:rsidRDefault="00CF2CED" w:rsidP="0058460D">
            <w:pPr>
              <w:pStyle w:val="Sectiontext"/>
              <w:rPr>
                <w:rFonts w:cs="Arial"/>
                <w:lang w:eastAsia="en-US"/>
              </w:rPr>
            </w:pPr>
            <w:r>
              <w:rPr>
                <w:rFonts w:cs="Arial"/>
                <w:lang w:eastAsia="en-US"/>
              </w:rPr>
              <w:t>c</w:t>
            </w:r>
            <w:r w:rsidRPr="00D15A4D">
              <w:rPr>
                <w:rFonts w:cs="Arial"/>
                <w:lang w:eastAsia="en-US"/>
              </w:rPr>
              <w:t>.</w:t>
            </w:r>
          </w:p>
        </w:tc>
        <w:tc>
          <w:tcPr>
            <w:tcW w:w="7804" w:type="dxa"/>
            <w:gridSpan w:val="2"/>
          </w:tcPr>
          <w:p w14:paraId="0C8330E5" w14:textId="77777777" w:rsidR="00CF2CED" w:rsidRPr="00D15A4D" w:rsidRDefault="00CF2CED" w:rsidP="0058460D">
            <w:pPr>
              <w:pStyle w:val="Sectiontext"/>
            </w:pPr>
            <w:r>
              <w:t>Optional activities offered as part of the school holiday program that incur extra costs.</w:t>
            </w:r>
          </w:p>
        </w:tc>
      </w:tr>
      <w:tr w:rsidR="00CF2CED" w:rsidRPr="00D15A4D" w14:paraId="70C0EA6C" w14:textId="77777777" w:rsidTr="0058460D">
        <w:tc>
          <w:tcPr>
            <w:tcW w:w="992" w:type="dxa"/>
          </w:tcPr>
          <w:p w14:paraId="741E0BF6" w14:textId="77777777" w:rsidR="00CF2CED" w:rsidRPr="00D15A4D" w:rsidRDefault="00CF2CED" w:rsidP="0058460D">
            <w:pPr>
              <w:pStyle w:val="Sectiontext"/>
              <w:jc w:val="center"/>
              <w:rPr>
                <w:lang w:eastAsia="en-US"/>
              </w:rPr>
            </w:pPr>
            <w:r>
              <w:rPr>
                <w:lang w:eastAsia="en-US"/>
              </w:rPr>
              <w:t>3.</w:t>
            </w:r>
          </w:p>
        </w:tc>
        <w:tc>
          <w:tcPr>
            <w:tcW w:w="8367" w:type="dxa"/>
            <w:gridSpan w:val="3"/>
          </w:tcPr>
          <w:p w14:paraId="3FBDD5D4" w14:textId="77777777" w:rsidR="00CF2CED" w:rsidRPr="00764B40" w:rsidRDefault="00CF2CED" w:rsidP="0058460D">
            <w:pPr>
              <w:pStyle w:val="Sectiontext"/>
            </w:pPr>
            <w:r>
              <w:t>Reimbursement under this Division is payable to the member on end of the school holiday program.</w:t>
            </w:r>
          </w:p>
        </w:tc>
      </w:tr>
      <w:tr w:rsidR="00CF2CED" w:rsidRPr="00D15A4D" w14:paraId="4814B8E3" w14:textId="77777777" w:rsidTr="0058460D">
        <w:tblPrEx>
          <w:tblLook w:val="0000" w:firstRow="0" w:lastRow="0" w:firstColumn="0" w:lastColumn="0" w:noHBand="0" w:noVBand="0"/>
        </w:tblPrEx>
        <w:tc>
          <w:tcPr>
            <w:tcW w:w="992" w:type="dxa"/>
          </w:tcPr>
          <w:p w14:paraId="33EE2B38" w14:textId="5BCBB3EA" w:rsidR="00CF2CED" w:rsidRPr="00991733" w:rsidRDefault="00D52FB3" w:rsidP="0058460D">
            <w:pPr>
              <w:pStyle w:val="Heading5"/>
            </w:pPr>
            <w:r>
              <w:t>6</w:t>
            </w:r>
          </w:p>
        </w:tc>
        <w:tc>
          <w:tcPr>
            <w:tcW w:w="8367" w:type="dxa"/>
            <w:gridSpan w:val="3"/>
          </w:tcPr>
          <w:p w14:paraId="52FCD218" w14:textId="77777777" w:rsidR="00CF2CED" w:rsidRPr="00991733" w:rsidRDefault="00CF2CED" w:rsidP="0058460D">
            <w:pPr>
              <w:pStyle w:val="Heading5"/>
            </w:pPr>
            <w:r w:rsidRPr="00DB3DEE">
              <w:t>Annex 15.6.B</w:t>
            </w:r>
          </w:p>
        </w:tc>
      </w:tr>
      <w:tr w:rsidR="00CF2CED" w:rsidRPr="00D15A4D" w14:paraId="6E264874" w14:textId="77777777" w:rsidTr="0058460D">
        <w:tblPrEx>
          <w:tblLook w:val="0000" w:firstRow="0" w:lastRow="0" w:firstColumn="0" w:lastColumn="0" w:noHBand="0" w:noVBand="0"/>
        </w:tblPrEx>
        <w:tc>
          <w:tcPr>
            <w:tcW w:w="992" w:type="dxa"/>
          </w:tcPr>
          <w:p w14:paraId="5E05B1F5" w14:textId="77777777" w:rsidR="00CF2CED" w:rsidRPr="00D15A4D" w:rsidRDefault="00CF2CED" w:rsidP="0058460D">
            <w:pPr>
              <w:pStyle w:val="Sectiontext"/>
              <w:jc w:val="center"/>
            </w:pPr>
          </w:p>
        </w:tc>
        <w:tc>
          <w:tcPr>
            <w:tcW w:w="8367" w:type="dxa"/>
            <w:gridSpan w:val="3"/>
          </w:tcPr>
          <w:p w14:paraId="1B88E783" w14:textId="77777777" w:rsidR="00CF2CED" w:rsidRPr="00D15A4D" w:rsidRDefault="00CF2CED" w:rsidP="0058460D">
            <w:pPr>
              <w:pStyle w:val="Sectiontext"/>
            </w:pPr>
            <w:r w:rsidRPr="00DB3DEE">
              <w:t>Repeal the annex.</w:t>
            </w:r>
          </w:p>
        </w:tc>
      </w:tr>
    </w:tbl>
    <w:p w14:paraId="4DB68F5D" w14:textId="77777777" w:rsidR="00CF2CED" w:rsidRDefault="00CF2CED" w:rsidP="00CF2CED">
      <w:pPr>
        <w:rPr>
          <w:rStyle w:val="Strong"/>
        </w:rPr>
      </w:pPr>
    </w:p>
    <w:p w14:paraId="6FA6BB1F" w14:textId="77777777" w:rsidR="00CF2CED" w:rsidRDefault="00CF2CED" w:rsidP="00CF2CED">
      <w:pPr>
        <w:spacing w:after="160" w:line="259" w:lineRule="auto"/>
        <w:rPr>
          <w:rStyle w:val="Strong"/>
        </w:rPr>
      </w:pPr>
      <w:r>
        <w:rPr>
          <w:rStyle w:val="Strong"/>
        </w:rPr>
        <w:br w:type="page"/>
      </w:r>
    </w:p>
    <w:p w14:paraId="5FA86803" w14:textId="4711775B" w:rsidR="005E317F" w:rsidRPr="00D15A4D" w:rsidRDefault="00CF2CED" w:rsidP="005E317F">
      <w:pPr>
        <w:pStyle w:val="ActHead6"/>
        <w:pageBreakBefore/>
      </w:pPr>
      <w:bookmarkStart w:id="15" w:name="_Toc172533974"/>
      <w:r>
        <w:rPr>
          <w:rStyle w:val="CharAmSchNo"/>
        </w:rPr>
        <w:lastRenderedPageBreak/>
        <w:t>Schedule 4</w:t>
      </w:r>
      <w:r w:rsidR="005E317F" w:rsidRPr="00D15A4D">
        <w:t>—</w:t>
      </w:r>
      <w:r w:rsidR="00CB02DB">
        <w:t>Miscellaneous</w:t>
      </w:r>
      <w:r w:rsidR="00FA083A">
        <w:t xml:space="preserve"> </w:t>
      </w:r>
      <w:r w:rsidR="00207299">
        <w:rPr>
          <w:rStyle w:val="CharAmSchText"/>
        </w:rPr>
        <w:t>a</w:t>
      </w:r>
      <w:r w:rsidR="005E317F" w:rsidRPr="00D15A4D">
        <w:rPr>
          <w:rStyle w:val="CharAmSchText"/>
        </w:rPr>
        <w:t>mendments</w:t>
      </w:r>
      <w:bookmarkEnd w:id="15"/>
    </w:p>
    <w:p w14:paraId="1F7C3F76" w14:textId="77777777" w:rsidR="00CB02DB" w:rsidRPr="002A3EC7" w:rsidRDefault="00CB02DB" w:rsidP="00CB02DB">
      <w:pPr>
        <w:pStyle w:val="ActHead9"/>
        <w:rPr>
          <w:rFonts w:cs="Arial"/>
        </w:rPr>
      </w:pPr>
      <w:bookmarkStart w:id="16" w:name="_Toc95387041"/>
      <w:bookmarkStart w:id="17" w:name="_Toc172533975"/>
      <w:bookmarkEnd w:id="8"/>
      <w:r w:rsidRPr="002A3EC7">
        <w:rPr>
          <w:rFonts w:cs="Arial"/>
        </w:rPr>
        <w:t>Defence Determination 2016/19, Conditions of service</w:t>
      </w:r>
      <w:bookmarkEnd w:id="16"/>
      <w:bookmarkEnd w:id="17"/>
    </w:p>
    <w:tbl>
      <w:tblPr>
        <w:tblW w:w="9359" w:type="dxa"/>
        <w:tblInd w:w="113" w:type="dxa"/>
        <w:tblLayout w:type="fixed"/>
        <w:tblLook w:val="0000" w:firstRow="0" w:lastRow="0" w:firstColumn="0" w:lastColumn="0" w:noHBand="0" w:noVBand="0"/>
      </w:tblPr>
      <w:tblGrid>
        <w:gridCol w:w="992"/>
        <w:gridCol w:w="8367"/>
      </w:tblGrid>
      <w:tr w:rsidR="00CB02DB" w:rsidRPr="00D15A4D" w14:paraId="760807DC" w14:textId="77777777" w:rsidTr="0058460D">
        <w:tc>
          <w:tcPr>
            <w:tcW w:w="992" w:type="dxa"/>
          </w:tcPr>
          <w:p w14:paraId="50D9F0FD" w14:textId="0AC298AF" w:rsidR="00CB02DB" w:rsidRDefault="00CB02DB" w:rsidP="00CB02DB">
            <w:pPr>
              <w:pStyle w:val="Heading5"/>
            </w:pPr>
            <w:r w:rsidRPr="00991733">
              <w:t>1</w:t>
            </w:r>
          </w:p>
        </w:tc>
        <w:tc>
          <w:tcPr>
            <w:tcW w:w="8367" w:type="dxa"/>
          </w:tcPr>
          <w:p w14:paraId="53FEEE47" w14:textId="666821C0" w:rsidR="00CB02DB" w:rsidRDefault="00CB02DB" w:rsidP="00CB02DB">
            <w:pPr>
              <w:pStyle w:val="Heading5"/>
            </w:pPr>
            <w:r>
              <w:t>Section 1.3.1</w:t>
            </w:r>
            <w:r w:rsidRPr="00991733">
              <w:t xml:space="preserve"> </w:t>
            </w:r>
          </w:p>
        </w:tc>
      </w:tr>
      <w:tr w:rsidR="00CB02DB" w:rsidRPr="00D15A4D" w14:paraId="6C355A56" w14:textId="77777777" w:rsidTr="0058460D">
        <w:tc>
          <w:tcPr>
            <w:tcW w:w="992" w:type="dxa"/>
          </w:tcPr>
          <w:p w14:paraId="40EC1707" w14:textId="77777777" w:rsidR="00CB02DB" w:rsidRDefault="00CB02DB" w:rsidP="00CB02DB">
            <w:pPr>
              <w:pStyle w:val="Sectiontext"/>
            </w:pPr>
          </w:p>
        </w:tc>
        <w:tc>
          <w:tcPr>
            <w:tcW w:w="8367" w:type="dxa"/>
          </w:tcPr>
          <w:p w14:paraId="3C3C3120" w14:textId="43E3BB16" w:rsidR="00CB02DB" w:rsidRDefault="00CB02DB" w:rsidP="00CB02DB">
            <w:pPr>
              <w:pStyle w:val="Sectiontext"/>
            </w:pPr>
            <w:r>
              <w:rPr>
                <w:iCs/>
              </w:rPr>
              <w:t>Insert:</w:t>
            </w:r>
          </w:p>
        </w:tc>
      </w:tr>
      <w:tr w:rsidR="00CB02DB" w:rsidRPr="00D15A4D" w14:paraId="32B36156" w14:textId="77777777" w:rsidTr="0058460D">
        <w:tc>
          <w:tcPr>
            <w:tcW w:w="992" w:type="dxa"/>
          </w:tcPr>
          <w:p w14:paraId="17DF7BEF" w14:textId="77777777" w:rsidR="00CB02DB" w:rsidRDefault="00CB02DB" w:rsidP="00CB02DB">
            <w:pPr>
              <w:pStyle w:val="Sectiontext"/>
            </w:pPr>
          </w:p>
        </w:tc>
        <w:tc>
          <w:tcPr>
            <w:tcW w:w="8367" w:type="dxa"/>
          </w:tcPr>
          <w:p w14:paraId="73A24163" w14:textId="128D09E5" w:rsidR="00CB02DB" w:rsidRDefault="00CB02DB" w:rsidP="00CB02DB">
            <w:pPr>
              <w:pStyle w:val="Sectiontext"/>
            </w:pPr>
            <w:r>
              <w:rPr>
                <w:b/>
                <w:iCs/>
              </w:rPr>
              <w:t>Most economical means of travel</w:t>
            </w:r>
            <w:r>
              <w:rPr>
                <w:iCs/>
              </w:rPr>
              <w:t xml:space="preserve"> has the same meaning as given by Chapter 9 Part 1A and Chapter 9 Part 1.</w:t>
            </w:r>
          </w:p>
        </w:tc>
      </w:tr>
      <w:tr w:rsidR="00CB02DB" w:rsidRPr="00D15A4D" w14:paraId="731D2591" w14:textId="77777777" w:rsidTr="0058460D">
        <w:tc>
          <w:tcPr>
            <w:tcW w:w="992" w:type="dxa"/>
          </w:tcPr>
          <w:p w14:paraId="7C9B61D0" w14:textId="29D816F5" w:rsidR="00CB02DB" w:rsidRDefault="00CB02DB" w:rsidP="0058460D">
            <w:pPr>
              <w:pStyle w:val="Heading5"/>
            </w:pPr>
            <w:r>
              <w:t>2</w:t>
            </w:r>
          </w:p>
        </w:tc>
        <w:tc>
          <w:tcPr>
            <w:tcW w:w="8367" w:type="dxa"/>
          </w:tcPr>
          <w:p w14:paraId="7004617F" w14:textId="77777777" w:rsidR="00CB02DB" w:rsidRDefault="00CB02DB" w:rsidP="0058460D">
            <w:pPr>
              <w:pStyle w:val="Heading5"/>
            </w:pPr>
            <w:r>
              <w:t>Paragraph 2.2.3.b</w:t>
            </w:r>
          </w:p>
        </w:tc>
      </w:tr>
      <w:tr w:rsidR="00CB02DB" w:rsidRPr="00D15A4D" w14:paraId="26850217" w14:textId="77777777" w:rsidTr="0058460D">
        <w:tc>
          <w:tcPr>
            <w:tcW w:w="992" w:type="dxa"/>
          </w:tcPr>
          <w:p w14:paraId="40372330" w14:textId="77777777" w:rsidR="00CB02DB" w:rsidRDefault="00CB02DB" w:rsidP="0058460D">
            <w:pPr>
              <w:pStyle w:val="Sectiontext"/>
            </w:pPr>
          </w:p>
        </w:tc>
        <w:tc>
          <w:tcPr>
            <w:tcW w:w="8367" w:type="dxa"/>
          </w:tcPr>
          <w:p w14:paraId="1E4DB77D" w14:textId="77777777" w:rsidR="00CB02DB" w:rsidRDefault="00CB02DB" w:rsidP="0058460D">
            <w:pPr>
              <w:pStyle w:val="Sectiontext"/>
            </w:pPr>
            <w:r>
              <w:t>Omit “SERCAT” (wherever occurring), substitute “service category”.</w:t>
            </w:r>
          </w:p>
        </w:tc>
      </w:tr>
      <w:tr w:rsidR="00CB02DB" w:rsidRPr="00D15A4D" w14:paraId="5FCA9C10" w14:textId="77777777" w:rsidTr="0058460D">
        <w:tc>
          <w:tcPr>
            <w:tcW w:w="992" w:type="dxa"/>
          </w:tcPr>
          <w:p w14:paraId="36908DA8" w14:textId="7EEE334D" w:rsidR="00CB02DB" w:rsidRDefault="00CB02DB" w:rsidP="00CB02DB">
            <w:pPr>
              <w:pStyle w:val="Heading5"/>
            </w:pPr>
            <w:r>
              <w:t>3</w:t>
            </w:r>
          </w:p>
        </w:tc>
        <w:tc>
          <w:tcPr>
            <w:tcW w:w="8367" w:type="dxa"/>
          </w:tcPr>
          <w:p w14:paraId="629741F7" w14:textId="4B5DA651" w:rsidR="00CB02DB" w:rsidRDefault="00CB02DB" w:rsidP="00CB02DB">
            <w:pPr>
              <w:pStyle w:val="Heading5"/>
            </w:pPr>
            <w:r>
              <w:t>Section 5.11.24</w:t>
            </w:r>
            <w:r w:rsidRPr="00991733">
              <w:t xml:space="preserve"> </w:t>
            </w:r>
          </w:p>
        </w:tc>
      </w:tr>
      <w:tr w:rsidR="00CB02DB" w:rsidRPr="00D15A4D" w14:paraId="09ECF71E" w14:textId="77777777" w:rsidTr="0058460D">
        <w:tc>
          <w:tcPr>
            <w:tcW w:w="992" w:type="dxa"/>
          </w:tcPr>
          <w:p w14:paraId="2DC83A4A" w14:textId="77777777" w:rsidR="00CB02DB" w:rsidRDefault="00CB02DB" w:rsidP="00CB02DB">
            <w:pPr>
              <w:pStyle w:val="Sectiontext"/>
            </w:pPr>
          </w:p>
        </w:tc>
        <w:tc>
          <w:tcPr>
            <w:tcW w:w="8367" w:type="dxa"/>
          </w:tcPr>
          <w:p w14:paraId="7570F827" w14:textId="62C25707" w:rsidR="00CB02DB" w:rsidRDefault="00CB02DB" w:rsidP="00CB02DB">
            <w:pPr>
              <w:pStyle w:val="Sectiontext"/>
            </w:pPr>
            <w:r>
              <w:rPr>
                <w:iCs/>
              </w:rPr>
              <w:t>Omit “, as defined in Chapter 9 Part 1,” (wherever occurring).</w:t>
            </w:r>
          </w:p>
        </w:tc>
      </w:tr>
      <w:tr w:rsidR="00CB02DB" w:rsidRPr="00D15A4D" w14:paraId="2400FC2D" w14:textId="77777777" w:rsidTr="0058460D">
        <w:tc>
          <w:tcPr>
            <w:tcW w:w="992" w:type="dxa"/>
          </w:tcPr>
          <w:p w14:paraId="3AFC9A8A" w14:textId="48341F93" w:rsidR="00CB02DB" w:rsidRDefault="00CB02DB" w:rsidP="00CB02DB">
            <w:pPr>
              <w:pStyle w:val="Heading5"/>
            </w:pPr>
            <w:r>
              <w:t>4</w:t>
            </w:r>
          </w:p>
        </w:tc>
        <w:tc>
          <w:tcPr>
            <w:tcW w:w="8367" w:type="dxa"/>
          </w:tcPr>
          <w:p w14:paraId="07C1770E" w14:textId="60A533C6" w:rsidR="00CB02DB" w:rsidRDefault="00CB02DB" w:rsidP="00CB02DB">
            <w:pPr>
              <w:pStyle w:val="Heading5"/>
            </w:pPr>
            <w:r>
              <w:t>Subsection</w:t>
            </w:r>
            <w:r w:rsidRPr="00991733">
              <w:t xml:space="preserve"> </w:t>
            </w:r>
            <w:r>
              <w:t>5.12.3.1</w:t>
            </w:r>
          </w:p>
        </w:tc>
      </w:tr>
      <w:tr w:rsidR="00CB02DB" w:rsidRPr="00D15A4D" w14:paraId="5CEF1087" w14:textId="77777777" w:rsidTr="0058460D">
        <w:tc>
          <w:tcPr>
            <w:tcW w:w="992" w:type="dxa"/>
          </w:tcPr>
          <w:p w14:paraId="36309609" w14:textId="77777777" w:rsidR="00CB02DB" w:rsidRDefault="00CB02DB" w:rsidP="00CB02DB">
            <w:pPr>
              <w:pStyle w:val="Sectiontext"/>
            </w:pPr>
          </w:p>
        </w:tc>
        <w:tc>
          <w:tcPr>
            <w:tcW w:w="8367" w:type="dxa"/>
          </w:tcPr>
          <w:p w14:paraId="00F89EC1" w14:textId="3CC02831" w:rsidR="00CB02DB" w:rsidRDefault="00CB02DB" w:rsidP="00CB02DB">
            <w:pPr>
              <w:pStyle w:val="Sectiontext"/>
            </w:pPr>
            <w:r w:rsidRPr="00D15A4D">
              <w:rPr>
                <w:iCs/>
              </w:rPr>
              <w:t xml:space="preserve">Omit </w:t>
            </w:r>
            <w:r>
              <w:rPr>
                <w:iCs/>
              </w:rPr>
              <w:t>“</w:t>
            </w:r>
            <w:r>
              <w:rPr>
                <w:rFonts w:cs="Arial"/>
                <w:color w:val="1A1A1A"/>
                <w:shd w:val="clear" w:color="auto" w:fill="FFFFFF"/>
              </w:rPr>
              <w:t>23 December 2023 to 2 January 2024”,</w:t>
            </w:r>
            <w:r>
              <w:rPr>
                <w:iCs/>
              </w:rPr>
              <w:t xml:space="preserve"> </w:t>
            </w:r>
            <w:r w:rsidRPr="00D15A4D">
              <w:rPr>
                <w:iCs/>
              </w:rPr>
              <w:t>substitute</w:t>
            </w:r>
            <w:r>
              <w:rPr>
                <w:iCs/>
              </w:rPr>
              <w:t xml:space="preserve"> “</w:t>
            </w:r>
            <w:r w:rsidRPr="00E141EE">
              <w:rPr>
                <w:iCs/>
              </w:rPr>
              <w:t>24 December 2024 to 1 January 2025</w:t>
            </w:r>
            <w:r>
              <w:rPr>
                <w:iCs/>
              </w:rPr>
              <w:t>”.</w:t>
            </w:r>
          </w:p>
        </w:tc>
      </w:tr>
      <w:tr w:rsidR="00CB02DB" w:rsidRPr="00D15A4D" w14:paraId="00E15688" w14:textId="77777777" w:rsidTr="0058460D">
        <w:tc>
          <w:tcPr>
            <w:tcW w:w="992" w:type="dxa"/>
          </w:tcPr>
          <w:p w14:paraId="57ADF15D" w14:textId="3711DA1E" w:rsidR="00CB02DB" w:rsidRDefault="00CB02DB" w:rsidP="00CB02DB">
            <w:pPr>
              <w:pStyle w:val="Heading5"/>
            </w:pPr>
            <w:r>
              <w:t>5</w:t>
            </w:r>
          </w:p>
        </w:tc>
        <w:tc>
          <w:tcPr>
            <w:tcW w:w="8367" w:type="dxa"/>
          </w:tcPr>
          <w:p w14:paraId="471161CA" w14:textId="77777777" w:rsidR="00CB02DB" w:rsidRDefault="00CB02DB" w:rsidP="00CB02DB">
            <w:pPr>
              <w:pStyle w:val="Heading5"/>
            </w:pPr>
            <w:r>
              <w:t>Paragraph 6.5.16.1.b</w:t>
            </w:r>
          </w:p>
        </w:tc>
      </w:tr>
      <w:tr w:rsidR="00CB02DB" w:rsidRPr="00D15A4D" w14:paraId="1EF3CCC5" w14:textId="77777777" w:rsidTr="0058460D">
        <w:tc>
          <w:tcPr>
            <w:tcW w:w="992" w:type="dxa"/>
          </w:tcPr>
          <w:p w14:paraId="5FC15235" w14:textId="77777777" w:rsidR="00CB02DB" w:rsidRDefault="00CB02DB" w:rsidP="00CB02DB">
            <w:pPr>
              <w:pStyle w:val="Sectiontext"/>
            </w:pPr>
          </w:p>
        </w:tc>
        <w:tc>
          <w:tcPr>
            <w:tcW w:w="8367" w:type="dxa"/>
          </w:tcPr>
          <w:p w14:paraId="167B9AF1" w14:textId="77777777" w:rsidR="00CB02DB" w:rsidRDefault="00CB02DB" w:rsidP="00CB02DB">
            <w:pPr>
              <w:pStyle w:val="Sectiontext"/>
            </w:pPr>
            <w:r>
              <w:t>Omit “privately arrange”, substitute “privately arranged”.</w:t>
            </w:r>
          </w:p>
        </w:tc>
      </w:tr>
      <w:tr w:rsidR="00CB02DB" w:rsidRPr="00D15A4D" w14:paraId="20D33D19" w14:textId="77777777" w:rsidTr="0058460D">
        <w:tc>
          <w:tcPr>
            <w:tcW w:w="992" w:type="dxa"/>
          </w:tcPr>
          <w:p w14:paraId="0A036468" w14:textId="6019D174" w:rsidR="00CB02DB" w:rsidRDefault="00CB02DB" w:rsidP="00CB02DB">
            <w:pPr>
              <w:pStyle w:val="Heading5"/>
            </w:pPr>
            <w:r>
              <w:t>6</w:t>
            </w:r>
          </w:p>
        </w:tc>
        <w:tc>
          <w:tcPr>
            <w:tcW w:w="8367" w:type="dxa"/>
          </w:tcPr>
          <w:p w14:paraId="3F2F9E28" w14:textId="77777777" w:rsidR="00CB02DB" w:rsidRDefault="00CB02DB" w:rsidP="00CB02DB">
            <w:pPr>
              <w:pStyle w:val="Heading5"/>
            </w:pPr>
            <w:r>
              <w:t>Section 6.5.69</w:t>
            </w:r>
            <w:r w:rsidRPr="00991733">
              <w:t xml:space="preserve"> </w:t>
            </w:r>
          </w:p>
        </w:tc>
      </w:tr>
      <w:tr w:rsidR="00CB02DB" w:rsidRPr="00D15A4D" w14:paraId="27435803" w14:textId="77777777" w:rsidTr="0058460D">
        <w:tc>
          <w:tcPr>
            <w:tcW w:w="992" w:type="dxa"/>
          </w:tcPr>
          <w:p w14:paraId="62DBB661" w14:textId="77777777" w:rsidR="00CB02DB" w:rsidRDefault="00CB02DB" w:rsidP="00CB02DB">
            <w:pPr>
              <w:pStyle w:val="Sectiontext"/>
            </w:pPr>
          </w:p>
        </w:tc>
        <w:tc>
          <w:tcPr>
            <w:tcW w:w="8367" w:type="dxa"/>
          </w:tcPr>
          <w:p w14:paraId="21F0A053" w14:textId="77777777" w:rsidR="00CB02DB" w:rsidRDefault="00CB02DB" w:rsidP="00CB02DB">
            <w:pPr>
              <w:pStyle w:val="Sectiontext"/>
            </w:pPr>
            <w:r>
              <w:rPr>
                <w:iCs/>
              </w:rPr>
              <w:t>Repeal the section, substitute:</w:t>
            </w:r>
          </w:p>
        </w:tc>
      </w:tr>
    </w:tbl>
    <w:p w14:paraId="5D9425FB" w14:textId="77777777" w:rsidR="00CB02DB" w:rsidRDefault="00CB02DB" w:rsidP="00CB02DB">
      <w:pPr>
        <w:pStyle w:val="Heading5"/>
      </w:pPr>
      <w:r>
        <w:t>6.5.69</w:t>
      </w:r>
      <w:r w:rsidRPr="00991733">
        <w:t>    </w:t>
      </w:r>
      <w:r>
        <w:t>Removal from outside Australia</w:t>
      </w:r>
    </w:p>
    <w:tbl>
      <w:tblPr>
        <w:tblW w:w="9359" w:type="dxa"/>
        <w:tblInd w:w="113" w:type="dxa"/>
        <w:tblLayout w:type="fixed"/>
        <w:tblLook w:val="04A0" w:firstRow="1" w:lastRow="0" w:firstColumn="1" w:lastColumn="0" w:noHBand="0" w:noVBand="1"/>
      </w:tblPr>
      <w:tblGrid>
        <w:gridCol w:w="992"/>
        <w:gridCol w:w="563"/>
        <w:gridCol w:w="7804"/>
      </w:tblGrid>
      <w:tr w:rsidR="00CB02DB" w:rsidRPr="00D15A4D" w14:paraId="25F92082" w14:textId="77777777" w:rsidTr="0058460D">
        <w:tc>
          <w:tcPr>
            <w:tcW w:w="992" w:type="dxa"/>
          </w:tcPr>
          <w:p w14:paraId="1782058C" w14:textId="77777777" w:rsidR="00CB02DB" w:rsidRPr="00D15A4D" w:rsidRDefault="00CB02DB" w:rsidP="0058460D">
            <w:pPr>
              <w:pStyle w:val="Sectiontext"/>
              <w:jc w:val="center"/>
              <w:rPr>
                <w:lang w:eastAsia="en-US"/>
              </w:rPr>
            </w:pPr>
            <w:r>
              <w:rPr>
                <w:lang w:eastAsia="en-US"/>
              </w:rPr>
              <w:t>1.</w:t>
            </w:r>
          </w:p>
        </w:tc>
        <w:tc>
          <w:tcPr>
            <w:tcW w:w="8367" w:type="dxa"/>
            <w:gridSpan w:val="2"/>
          </w:tcPr>
          <w:p w14:paraId="721B8CE5" w14:textId="77777777" w:rsidR="00CB02DB" w:rsidRPr="00764B40" w:rsidRDefault="00CB02DB" w:rsidP="0058460D">
            <w:pPr>
              <w:pStyle w:val="Sectiontext"/>
            </w:pPr>
            <w:r w:rsidRPr="00064E4D">
              <w:t xml:space="preserve">If a member serving in Australia marries outside Australia or </w:t>
            </w:r>
            <w:proofErr w:type="gramStart"/>
            <w:r w:rsidRPr="00064E4D">
              <w:t>is recognised</w:t>
            </w:r>
            <w:proofErr w:type="gramEnd"/>
            <w:r w:rsidRPr="00064E4D">
              <w:t xml:space="preserve"> as having an ADF recognised partnership in a location outside Australia, the removal benefits </w:t>
            </w:r>
            <w:r>
              <w:t>provided under</w:t>
            </w:r>
            <w:r w:rsidRPr="00064E4D">
              <w:t xml:space="preserve"> section 6.5.68 apply.</w:t>
            </w:r>
          </w:p>
        </w:tc>
      </w:tr>
      <w:tr w:rsidR="00CB02DB" w:rsidRPr="00D15A4D" w14:paraId="1CC18D97" w14:textId="77777777" w:rsidTr="0058460D">
        <w:tc>
          <w:tcPr>
            <w:tcW w:w="992" w:type="dxa"/>
          </w:tcPr>
          <w:p w14:paraId="6160E3AE" w14:textId="77777777" w:rsidR="00CB02DB" w:rsidRPr="00D15A4D" w:rsidRDefault="00CB02DB" w:rsidP="0058460D">
            <w:pPr>
              <w:pStyle w:val="Sectiontext"/>
              <w:jc w:val="center"/>
              <w:rPr>
                <w:lang w:eastAsia="en-US"/>
              </w:rPr>
            </w:pPr>
            <w:r>
              <w:rPr>
                <w:lang w:eastAsia="en-US"/>
              </w:rPr>
              <w:t>2.</w:t>
            </w:r>
          </w:p>
        </w:tc>
        <w:tc>
          <w:tcPr>
            <w:tcW w:w="8367" w:type="dxa"/>
            <w:gridSpan w:val="2"/>
          </w:tcPr>
          <w:p w14:paraId="5D0B7CDA" w14:textId="77777777" w:rsidR="00CB02DB" w:rsidRPr="00764B40" w:rsidRDefault="00CB02DB" w:rsidP="0058460D">
            <w:pPr>
              <w:pStyle w:val="Sectiontext"/>
            </w:pPr>
            <w:r>
              <w:t xml:space="preserve">The partner's point of entry into </w:t>
            </w:r>
            <w:r w:rsidRPr="00064E4D">
              <w:t xml:space="preserve">Australia </w:t>
            </w:r>
            <w:proofErr w:type="gramStart"/>
            <w:r w:rsidRPr="00064E4D">
              <w:t>is</w:t>
            </w:r>
            <w:r>
              <w:t xml:space="preserve"> taken</w:t>
            </w:r>
            <w:proofErr w:type="gramEnd"/>
            <w:r>
              <w:t xml:space="preserve"> to be</w:t>
            </w:r>
            <w:r w:rsidRPr="00064E4D">
              <w:t xml:space="preserve"> the </w:t>
            </w:r>
            <w:r>
              <w:t>place in Australia the marriage or partnership is registered.</w:t>
            </w:r>
          </w:p>
        </w:tc>
      </w:tr>
      <w:tr w:rsidR="00CB02DB" w:rsidRPr="00D15A4D" w14:paraId="7DAB5CA8" w14:textId="77777777" w:rsidTr="0058460D">
        <w:tblPrEx>
          <w:tblLook w:val="0000" w:firstRow="0" w:lastRow="0" w:firstColumn="0" w:lastColumn="0" w:noHBand="0" w:noVBand="0"/>
        </w:tblPrEx>
        <w:tc>
          <w:tcPr>
            <w:tcW w:w="992" w:type="dxa"/>
          </w:tcPr>
          <w:p w14:paraId="6E555A52" w14:textId="7B6D7E8C" w:rsidR="00CB02DB" w:rsidRPr="00991733" w:rsidRDefault="00CB02DB" w:rsidP="0058460D">
            <w:pPr>
              <w:pStyle w:val="Heading5"/>
            </w:pPr>
            <w:r>
              <w:t>7</w:t>
            </w:r>
          </w:p>
        </w:tc>
        <w:tc>
          <w:tcPr>
            <w:tcW w:w="8367" w:type="dxa"/>
            <w:gridSpan w:val="2"/>
          </w:tcPr>
          <w:p w14:paraId="5B76F53F" w14:textId="77777777" w:rsidR="00CB02DB" w:rsidRPr="00991733" w:rsidRDefault="00CB02DB" w:rsidP="0058460D">
            <w:pPr>
              <w:pStyle w:val="Heading5"/>
            </w:pPr>
            <w:r w:rsidRPr="00991733">
              <w:t>S</w:t>
            </w:r>
            <w:r>
              <w:t>ubsection 9.1.3.1</w:t>
            </w:r>
            <w:r w:rsidRPr="00991733">
              <w:t xml:space="preserve"> </w:t>
            </w:r>
          </w:p>
        </w:tc>
      </w:tr>
      <w:tr w:rsidR="00CB02DB" w:rsidRPr="00D15A4D" w14:paraId="295BD40F" w14:textId="77777777" w:rsidTr="0058460D">
        <w:tblPrEx>
          <w:tblLook w:val="0000" w:firstRow="0" w:lastRow="0" w:firstColumn="0" w:lastColumn="0" w:noHBand="0" w:noVBand="0"/>
        </w:tblPrEx>
        <w:tc>
          <w:tcPr>
            <w:tcW w:w="992" w:type="dxa"/>
          </w:tcPr>
          <w:p w14:paraId="320E9304" w14:textId="77777777" w:rsidR="00CB02DB" w:rsidRPr="00D15A4D" w:rsidRDefault="00CB02DB" w:rsidP="0058460D">
            <w:pPr>
              <w:pStyle w:val="Sectiontext"/>
              <w:jc w:val="center"/>
            </w:pPr>
          </w:p>
        </w:tc>
        <w:tc>
          <w:tcPr>
            <w:tcW w:w="8367" w:type="dxa"/>
            <w:gridSpan w:val="2"/>
          </w:tcPr>
          <w:p w14:paraId="742ACF33" w14:textId="77777777" w:rsidR="00CB02DB" w:rsidRPr="00D15A4D" w:rsidRDefault="00CB02DB" w:rsidP="0058460D">
            <w:pPr>
              <w:pStyle w:val="Sectiontext"/>
            </w:pPr>
            <w:r>
              <w:rPr>
                <w:iCs/>
              </w:rPr>
              <w:t>Omit “available to the Commonwealth”.</w:t>
            </w:r>
          </w:p>
        </w:tc>
      </w:tr>
      <w:tr w:rsidR="00CB02DB" w:rsidRPr="00D15A4D" w14:paraId="33950419" w14:textId="77777777" w:rsidTr="0058460D">
        <w:tblPrEx>
          <w:tblLook w:val="0000" w:firstRow="0" w:lastRow="0" w:firstColumn="0" w:lastColumn="0" w:noHBand="0" w:noVBand="0"/>
        </w:tblPrEx>
        <w:tc>
          <w:tcPr>
            <w:tcW w:w="992" w:type="dxa"/>
          </w:tcPr>
          <w:p w14:paraId="42E31918" w14:textId="0B948F8D" w:rsidR="00CB02DB" w:rsidRPr="00991733" w:rsidRDefault="00CB02DB" w:rsidP="0058460D">
            <w:pPr>
              <w:pStyle w:val="Heading5"/>
            </w:pPr>
            <w:r>
              <w:t>8</w:t>
            </w:r>
          </w:p>
        </w:tc>
        <w:tc>
          <w:tcPr>
            <w:tcW w:w="8367" w:type="dxa"/>
            <w:gridSpan w:val="2"/>
          </w:tcPr>
          <w:p w14:paraId="1D4678CD" w14:textId="77777777" w:rsidR="00CB02DB" w:rsidRPr="00991733" w:rsidRDefault="00CB02DB" w:rsidP="0058460D">
            <w:pPr>
              <w:pStyle w:val="Heading5"/>
            </w:pPr>
            <w:r w:rsidRPr="00991733">
              <w:t>S</w:t>
            </w:r>
            <w:r>
              <w:t>ubsection 9.2.21.1</w:t>
            </w:r>
            <w:r w:rsidRPr="00991733">
              <w:t xml:space="preserve"> </w:t>
            </w:r>
          </w:p>
        </w:tc>
      </w:tr>
      <w:tr w:rsidR="00CB02DB" w:rsidRPr="00D15A4D" w14:paraId="6F0DC7D3" w14:textId="77777777" w:rsidTr="0058460D">
        <w:tblPrEx>
          <w:tblLook w:val="0000" w:firstRow="0" w:lastRow="0" w:firstColumn="0" w:lastColumn="0" w:noHBand="0" w:noVBand="0"/>
        </w:tblPrEx>
        <w:tc>
          <w:tcPr>
            <w:tcW w:w="992" w:type="dxa"/>
          </w:tcPr>
          <w:p w14:paraId="76CB12B0" w14:textId="77777777" w:rsidR="00CB02DB" w:rsidRPr="00D15A4D" w:rsidRDefault="00CB02DB" w:rsidP="0058460D">
            <w:pPr>
              <w:pStyle w:val="Sectiontext"/>
              <w:jc w:val="center"/>
            </w:pPr>
          </w:p>
        </w:tc>
        <w:tc>
          <w:tcPr>
            <w:tcW w:w="8367" w:type="dxa"/>
            <w:gridSpan w:val="2"/>
          </w:tcPr>
          <w:p w14:paraId="6798E172" w14:textId="77777777" w:rsidR="00CB02DB" w:rsidRPr="00D15A4D" w:rsidRDefault="00CB02DB" w:rsidP="0058460D">
            <w:pPr>
              <w:pStyle w:val="Sectiontext"/>
            </w:pPr>
            <w:proofErr w:type="gramStart"/>
            <w:r>
              <w:rPr>
                <w:iCs/>
              </w:rPr>
              <w:t>Omit “Commonwealth assistance”</w:t>
            </w:r>
            <w:proofErr w:type="gramEnd"/>
            <w:r>
              <w:rPr>
                <w:iCs/>
              </w:rPr>
              <w:t xml:space="preserve">, </w:t>
            </w:r>
            <w:proofErr w:type="gramStart"/>
            <w:r>
              <w:rPr>
                <w:iCs/>
              </w:rPr>
              <w:t>substitute “Assistance”</w:t>
            </w:r>
            <w:proofErr w:type="gramEnd"/>
            <w:r>
              <w:rPr>
                <w:iCs/>
              </w:rPr>
              <w:t>.</w:t>
            </w:r>
          </w:p>
        </w:tc>
      </w:tr>
      <w:tr w:rsidR="00CB02DB" w:rsidRPr="00F06180" w14:paraId="73506B4D" w14:textId="77777777" w:rsidTr="0058460D">
        <w:tblPrEx>
          <w:tblLook w:val="0000" w:firstRow="0" w:lastRow="0" w:firstColumn="0" w:lastColumn="0" w:noHBand="0" w:noVBand="0"/>
        </w:tblPrEx>
        <w:tc>
          <w:tcPr>
            <w:tcW w:w="992" w:type="dxa"/>
          </w:tcPr>
          <w:p w14:paraId="7EB7DBB1" w14:textId="7C3F1433" w:rsidR="00CB02DB" w:rsidRPr="00F06180" w:rsidRDefault="00CB02DB" w:rsidP="0058460D">
            <w:pPr>
              <w:pStyle w:val="Heading5"/>
            </w:pPr>
            <w:r>
              <w:lastRenderedPageBreak/>
              <w:t>9</w:t>
            </w:r>
          </w:p>
        </w:tc>
        <w:tc>
          <w:tcPr>
            <w:tcW w:w="8367" w:type="dxa"/>
            <w:gridSpan w:val="2"/>
          </w:tcPr>
          <w:p w14:paraId="6E7400D2" w14:textId="77777777" w:rsidR="00CB02DB" w:rsidRPr="00F06180" w:rsidRDefault="00CB02DB" w:rsidP="0058460D">
            <w:pPr>
              <w:pStyle w:val="Heading5"/>
            </w:pPr>
            <w:r>
              <w:t>Subsection 9.2.25.1</w:t>
            </w:r>
            <w:r w:rsidRPr="00F06180">
              <w:t xml:space="preserve"> </w:t>
            </w:r>
          </w:p>
        </w:tc>
      </w:tr>
      <w:tr w:rsidR="00CB02DB" w:rsidRPr="00D15A4D" w14:paraId="568E2C36" w14:textId="77777777" w:rsidTr="0058460D">
        <w:tblPrEx>
          <w:tblLook w:val="0000" w:firstRow="0" w:lastRow="0" w:firstColumn="0" w:lastColumn="0" w:noHBand="0" w:noVBand="0"/>
        </w:tblPrEx>
        <w:tc>
          <w:tcPr>
            <w:tcW w:w="992" w:type="dxa"/>
          </w:tcPr>
          <w:p w14:paraId="6F316247" w14:textId="77777777" w:rsidR="00CB02DB" w:rsidRPr="00D15A4D" w:rsidRDefault="00CB02DB" w:rsidP="0058460D">
            <w:pPr>
              <w:pStyle w:val="Sectiontext"/>
              <w:jc w:val="center"/>
            </w:pPr>
          </w:p>
        </w:tc>
        <w:tc>
          <w:tcPr>
            <w:tcW w:w="8367" w:type="dxa"/>
            <w:gridSpan w:val="2"/>
          </w:tcPr>
          <w:p w14:paraId="549440FE" w14:textId="77777777" w:rsidR="00CB02DB" w:rsidRPr="00D15A4D" w:rsidRDefault="00CB02DB" w:rsidP="0058460D">
            <w:pPr>
              <w:pStyle w:val="Sectiontext"/>
            </w:pPr>
            <w:r>
              <w:rPr>
                <w:iCs/>
              </w:rPr>
              <w:t>Repeal the subsection, substitute:</w:t>
            </w:r>
          </w:p>
        </w:tc>
      </w:tr>
      <w:tr w:rsidR="00CB02DB" w:rsidRPr="00D15A4D" w14:paraId="061A7BD9" w14:textId="77777777" w:rsidTr="0058460D">
        <w:tblPrEx>
          <w:tblLook w:val="0000" w:firstRow="0" w:lastRow="0" w:firstColumn="0" w:lastColumn="0" w:noHBand="0" w:noVBand="0"/>
        </w:tblPrEx>
        <w:tc>
          <w:tcPr>
            <w:tcW w:w="992" w:type="dxa"/>
          </w:tcPr>
          <w:p w14:paraId="2742E896" w14:textId="77777777" w:rsidR="00CB02DB" w:rsidRPr="00D15A4D" w:rsidRDefault="00CB02DB" w:rsidP="0058460D">
            <w:pPr>
              <w:pStyle w:val="Sectiontext"/>
              <w:jc w:val="center"/>
            </w:pPr>
            <w:r>
              <w:t>1.</w:t>
            </w:r>
          </w:p>
        </w:tc>
        <w:tc>
          <w:tcPr>
            <w:tcW w:w="8367" w:type="dxa"/>
            <w:gridSpan w:val="2"/>
          </w:tcPr>
          <w:p w14:paraId="4CE19B95" w14:textId="77777777" w:rsidR="00CB02DB" w:rsidRDefault="00CB02DB" w:rsidP="0058460D">
            <w:pPr>
              <w:pStyle w:val="Sectiontext"/>
              <w:rPr>
                <w:iCs/>
              </w:rPr>
            </w:pPr>
            <w:r>
              <w:rPr>
                <w:iCs/>
              </w:rPr>
              <w:t>The member is eligible for travel if the CDF is satisfied the travel is for any of the following purposes.</w:t>
            </w:r>
          </w:p>
        </w:tc>
      </w:tr>
      <w:tr w:rsidR="00CB02DB" w:rsidRPr="00D15A4D" w14:paraId="3BCF7EA2" w14:textId="77777777" w:rsidTr="0058460D">
        <w:tc>
          <w:tcPr>
            <w:tcW w:w="992" w:type="dxa"/>
          </w:tcPr>
          <w:p w14:paraId="410DE9B5" w14:textId="77777777" w:rsidR="00CB02DB" w:rsidRPr="00D15A4D" w:rsidRDefault="00CB02DB" w:rsidP="0058460D">
            <w:pPr>
              <w:pStyle w:val="Sectiontext"/>
              <w:jc w:val="center"/>
              <w:rPr>
                <w:lang w:eastAsia="en-US"/>
              </w:rPr>
            </w:pPr>
          </w:p>
        </w:tc>
        <w:tc>
          <w:tcPr>
            <w:tcW w:w="563" w:type="dxa"/>
          </w:tcPr>
          <w:p w14:paraId="4DCB8F3B" w14:textId="77777777" w:rsidR="00CB02DB" w:rsidRDefault="00CB02DB" w:rsidP="0058460D">
            <w:pPr>
              <w:pStyle w:val="Sectiontext"/>
              <w:rPr>
                <w:rFonts w:cs="Arial"/>
                <w:lang w:eastAsia="en-US"/>
              </w:rPr>
            </w:pPr>
            <w:r>
              <w:rPr>
                <w:rFonts w:cs="Arial"/>
                <w:lang w:eastAsia="en-US"/>
              </w:rPr>
              <w:t>a.</w:t>
            </w:r>
          </w:p>
        </w:tc>
        <w:tc>
          <w:tcPr>
            <w:tcW w:w="7804" w:type="dxa"/>
          </w:tcPr>
          <w:p w14:paraId="1542B968" w14:textId="77777777" w:rsidR="00CB02DB" w:rsidRDefault="00CB02DB" w:rsidP="0058460D">
            <w:pPr>
              <w:pStyle w:val="Sectiontext"/>
            </w:pPr>
            <w:r>
              <w:t>To assist the member to leave hospital to recover.</w:t>
            </w:r>
          </w:p>
        </w:tc>
      </w:tr>
      <w:tr w:rsidR="00CB02DB" w:rsidRPr="00D15A4D" w14:paraId="2AEB256D" w14:textId="77777777" w:rsidTr="0058460D">
        <w:tc>
          <w:tcPr>
            <w:tcW w:w="992" w:type="dxa"/>
          </w:tcPr>
          <w:p w14:paraId="2239DB01" w14:textId="77777777" w:rsidR="00CB02DB" w:rsidRPr="00D15A4D" w:rsidRDefault="00CB02DB" w:rsidP="0058460D">
            <w:pPr>
              <w:pStyle w:val="Sectiontext"/>
              <w:jc w:val="center"/>
              <w:rPr>
                <w:lang w:eastAsia="en-US"/>
              </w:rPr>
            </w:pPr>
          </w:p>
        </w:tc>
        <w:tc>
          <w:tcPr>
            <w:tcW w:w="563" w:type="dxa"/>
          </w:tcPr>
          <w:p w14:paraId="20937A26" w14:textId="77777777" w:rsidR="00CB02DB" w:rsidRDefault="00CB02DB" w:rsidP="0058460D">
            <w:pPr>
              <w:pStyle w:val="Sectiontext"/>
              <w:rPr>
                <w:rFonts w:cs="Arial"/>
                <w:lang w:eastAsia="en-US"/>
              </w:rPr>
            </w:pPr>
            <w:r>
              <w:rPr>
                <w:rFonts w:cs="Arial"/>
                <w:lang w:eastAsia="en-US"/>
              </w:rPr>
              <w:t>b.</w:t>
            </w:r>
          </w:p>
        </w:tc>
        <w:tc>
          <w:tcPr>
            <w:tcW w:w="7804" w:type="dxa"/>
          </w:tcPr>
          <w:p w14:paraId="54C1D3E7" w14:textId="77777777" w:rsidR="00CB02DB" w:rsidRDefault="00CB02DB" w:rsidP="0058460D">
            <w:pPr>
              <w:pStyle w:val="Sectiontext"/>
            </w:pPr>
            <w:r>
              <w:t>To assist the member to reach a location where they are able to wait to go back to hospital.</w:t>
            </w:r>
          </w:p>
        </w:tc>
      </w:tr>
      <w:tr w:rsidR="00CB02DB" w:rsidRPr="00D15A4D" w14:paraId="7AD358EB" w14:textId="77777777" w:rsidTr="0058460D">
        <w:tc>
          <w:tcPr>
            <w:tcW w:w="992" w:type="dxa"/>
          </w:tcPr>
          <w:p w14:paraId="1A079EA4" w14:textId="77777777" w:rsidR="00CB02DB" w:rsidRPr="00D15A4D" w:rsidRDefault="00CB02DB" w:rsidP="0058460D">
            <w:pPr>
              <w:pStyle w:val="Sectiontext"/>
              <w:jc w:val="center"/>
              <w:rPr>
                <w:lang w:eastAsia="en-US"/>
              </w:rPr>
            </w:pPr>
          </w:p>
        </w:tc>
        <w:tc>
          <w:tcPr>
            <w:tcW w:w="563" w:type="dxa"/>
          </w:tcPr>
          <w:p w14:paraId="315DBD77" w14:textId="77777777" w:rsidR="00CB02DB" w:rsidRDefault="00CB02DB" w:rsidP="0058460D">
            <w:pPr>
              <w:pStyle w:val="Sectiontext"/>
              <w:rPr>
                <w:rFonts w:cs="Arial"/>
                <w:lang w:eastAsia="en-US"/>
              </w:rPr>
            </w:pPr>
            <w:r>
              <w:rPr>
                <w:rFonts w:cs="Arial"/>
                <w:lang w:eastAsia="en-US"/>
              </w:rPr>
              <w:t>c.</w:t>
            </w:r>
          </w:p>
        </w:tc>
        <w:tc>
          <w:tcPr>
            <w:tcW w:w="7804" w:type="dxa"/>
          </w:tcPr>
          <w:p w14:paraId="743A476F" w14:textId="77777777" w:rsidR="00CB02DB" w:rsidRDefault="00CB02DB" w:rsidP="0058460D">
            <w:pPr>
              <w:pStyle w:val="Sectiontext"/>
            </w:pPr>
            <w:r>
              <w:t>To assist the member to reach a location that the senior medical advisor recommends to assist the member’s recovery.</w:t>
            </w:r>
          </w:p>
        </w:tc>
      </w:tr>
      <w:tr w:rsidR="00CB02DB" w:rsidRPr="00F06180" w14:paraId="792D8F58" w14:textId="77777777" w:rsidTr="0058460D">
        <w:tblPrEx>
          <w:tblLook w:val="0000" w:firstRow="0" w:lastRow="0" w:firstColumn="0" w:lastColumn="0" w:noHBand="0" w:noVBand="0"/>
        </w:tblPrEx>
        <w:tc>
          <w:tcPr>
            <w:tcW w:w="992" w:type="dxa"/>
          </w:tcPr>
          <w:p w14:paraId="19072948" w14:textId="2CDC7A14" w:rsidR="00CB02DB" w:rsidRPr="00F06180" w:rsidRDefault="00CB02DB" w:rsidP="0058460D">
            <w:pPr>
              <w:pStyle w:val="Heading5"/>
            </w:pPr>
            <w:r>
              <w:t>10</w:t>
            </w:r>
          </w:p>
        </w:tc>
        <w:tc>
          <w:tcPr>
            <w:tcW w:w="8367" w:type="dxa"/>
            <w:gridSpan w:val="2"/>
          </w:tcPr>
          <w:p w14:paraId="42C77703" w14:textId="77777777" w:rsidR="00CB02DB" w:rsidRPr="00F06180" w:rsidRDefault="00CB02DB" w:rsidP="0058460D">
            <w:pPr>
              <w:pStyle w:val="Heading5"/>
            </w:pPr>
            <w:r w:rsidRPr="00F06180">
              <w:t xml:space="preserve">Subsection 9.3.5.2 </w:t>
            </w:r>
          </w:p>
        </w:tc>
      </w:tr>
      <w:tr w:rsidR="00CB02DB" w:rsidRPr="00D15A4D" w14:paraId="3DF2B732" w14:textId="77777777" w:rsidTr="0058460D">
        <w:tblPrEx>
          <w:tblLook w:val="0000" w:firstRow="0" w:lastRow="0" w:firstColumn="0" w:lastColumn="0" w:noHBand="0" w:noVBand="0"/>
        </w:tblPrEx>
        <w:tc>
          <w:tcPr>
            <w:tcW w:w="992" w:type="dxa"/>
          </w:tcPr>
          <w:p w14:paraId="63E11A54" w14:textId="77777777" w:rsidR="00CB02DB" w:rsidRPr="00D15A4D" w:rsidRDefault="00CB02DB" w:rsidP="0058460D">
            <w:pPr>
              <w:pStyle w:val="Sectiontext"/>
              <w:jc w:val="center"/>
            </w:pPr>
          </w:p>
        </w:tc>
        <w:tc>
          <w:tcPr>
            <w:tcW w:w="8367" w:type="dxa"/>
            <w:gridSpan w:val="2"/>
          </w:tcPr>
          <w:p w14:paraId="4DBBEFFE" w14:textId="77777777" w:rsidR="00CB02DB" w:rsidRPr="00D15A4D" w:rsidRDefault="00CB02DB" w:rsidP="0058460D">
            <w:pPr>
              <w:pStyle w:val="Sectiontext"/>
            </w:pPr>
            <w:r>
              <w:rPr>
                <w:iCs/>
              </w:rPr>
              <w:t>Repeal the subsection, substitute:</w:t>
            </w:r>
          </w:p>
        </w:tc>
      </w:tr>
      <w:tr w:rsidR="00CB02DB" w:rsidRPr="00D15A4D" w14:paraId="6603D525" w14:textId="77777777" w:rsidTr="0058460D">
        <w:tblPrEx>
          <w:tblLook w:val="0000" w:firstRow="0" w:lastRow="0" w:firstColumn="0" w:lastColumn="0" w:noHBand="0" w:noVBand="0"/>
        </w:tblPrEx>
        <w:tc>
          <w:tcPr>
            <w:tcW w:w="992" w:type="dxa"/>
          </w:tcPr>
          <w:p w14:paraId="236ABD6D" w14:textId="77777777" w:rsidR="00CB02DB" w:rsidRPr="00D15A4D" w:rsidRDefault="00CB02DB" w:rsidP="0058460D">
            <w:pPr>
              <w:pStyle w:val="Sectiontext"/>
              <w:jc w:val="center"/>
            </w:pPr>
            <w:r>
              <w:t>2.</w:t>
            </w:r>
          </w:p>
        </w:tc>
        <w:tc>
          <w:tcPr>
            <w:tcW w:w="8367" w:type="dxa"/>
            <w:gridSpan w:val="2"/>
          </w:tcPr>
          <w:p w14:paraId="50F1C448" w14:textId="77777777" w:rsidR="00CB02DB" w:rsidRDefault="00CB02DB" w:rsidP="0058460D">
            <w:pPr>
              <w:pStyle w:val="Sectiontext"/>
              <w:rPr>
                <w:iCs/>
              </w:rPr>
            </w:pPr>
            <w:r>
              <w:rPr>
                <w:iCs/>
              </w:rPr>
              <w:t xml:space="preserve">If a member chooses a means of travel for their resident family that is </w:t>
            </w:r>
            <w:proofErr w:type="gramStart"/>
            <w:r>
              <w:rPr>
                <w:iCs/>
              </w:rPr>
              <w:t>not</w:t>
            </w:r>
            <w:proofErr w:type="gramEnd"/>
            <w:r>
              <w:rPr>
                <w:iCs/>
              </w:rPr>
              <w:t xml:space="preserve"> the </w:t>
            </w:r>
            <w:proofErr w:type="gramStart"/>
            <w:r>
              <w:rPr>
                <w:iCs/>
              </w:rPr>
              <w:t>most economical</w:t>
            </w:r>
            <w:proofErr w:type="gramEnd"/>
            <w:r>
              <w:rPr>
                <w:iCs/>
              </w:rPr>
              <w:t xml:space="preserve"> means, the member is only eligible for the costs up to the cost of travel by the most economical means.</w:t>
            </w:r>
          </w:p>
        </w:tc>
      </w:tr>
      <w:tr w:rsidR="00CB02DB" w:rsidRPr="00F06180" w14:paraId="52D8C3E0" w14:textId="77777777" w:rsidTr="0058460D">
        <w:tblPrEx>
          <w:tblLook w:val="0000" w:firstRow="0" w:lastRow="0" w:firstColumn="0" w:lastColumn="0" w:noHBand="0" w:noVBand="0"/>
        </w:tblPrEx>
        <w:tc>
          <w:tcPr>
            <w:tcW w:w="992" w:type="dxa"/>
          </w:tcPr>
          <w:p w14:paraId="3C14E839" w14:textId="2BFF96F9" w:rsidR="00CB02DB" w:rsidRPr="00F06180" w:rsidRDefault="00CB02DB" w:rsidP="0058460D">
            <w:pPr>
              <w:pStyle w:val="Heading5"/>
            </w:pPr>
            <w:r>
              <w:t>11</w:t>
            </w:r>
          </w:p>
        </w:tc>
        <w:tc>
          <w:tcPr>
            <w:tcW w:w="8367" w:type="dxa"/>
            <w:gridSpan w:val="2"/>
          </w:tcPr>
          <w:p w14:paraId="091DAF3F" w14:textId="77777777" w:rsidR="00CB02DB" w:rsidRPr="00F06180" w:rsidRDefault="00CB02DB" w:rsidP="0058460D">
            <w:pPr>
              <w:pStyle w:val="Heading5"/>
            </w:pPr>
            <w:r>
              <w:t>Section 9.3.82</w:t>
            </w:r>
          </w:p>
        </w:tc>
      </w:tr>
      <w:tr w:rsidR="00CB02DB" w:rsidRPr="00D15A4D" w14:paraId="6818CA47" w14:textId="77777777" w:rsidTr="0058460D">
        <w:tblPrEx>
          <w:tblLook w:val="0000" w:firstRow="0" w:lastRow="0" w:firstColumn="0" w:lastColumn="0" w:noHBand="0" w:noVBand="0"/>
        </w:tblPrEx>
        <w:tc>
          <w:tcPr>
            <w:tcW w:w="992" w:type="dxa"/>
          </w:tcPr>
          <w:p w14:paraId="60DF46DC" w14:textId="77777777" w:rsidR="00CB02DB" w:rsidRPr="00D15A4D" w:rsidRDefault="00CB02DB" w:rsidP="0058460D">
            <w:pPr>
              <w:pStyle w:val="Sectiontext"/>
              <w:jc w:val="center"/>
            </w:pPr>
          </w:p>
        </w:tc>
        <w:tc>
          <w:tcPr>
            <w:tcW w:w="8367" w:type="dxa"/>
            <w:gridSpan w:val="2"/>
          </w:tcPr>
          <w:p w14:paraId="70AE41A2" w14:textId="77777777" w:rsidR="00CB02DB" w:rsidRPr="00D15A4D" w:rsidRDefault="00CB02DB" w:rsidP="0058460D">
            <w:pPr>
              <w:pStyle w:val="Sectiontext"/>
            </w:pPr>
            <w:r>
              <w:rPr>
                <w:iCs/>
              </w:rPr>
              <w:t>Repeal the section.</w:t>
            </w:r>
          </w:p>
        </w:tc>
      </w:tr>
      <w:tr w:rsidR="00CB02DB" w:rsidRPr="00F06180" w14:paraId="755F9729" w14:textId="77777777" w:rsidTr="0058460D">
        <w:tblPrEx>
          <w:tblLook w:val="0000" w:firstRow="0" w:lastRow="0" w:firstColumn="0" w:lastColumn="0" w:noHBand="0" w:noVBand="0"/>
        </w:tblPrEx>
        <w:tc>
          <w:tcPr>
            <w:tcW w:w="992" w:type="dxa"/>
          </w:tcPr>
          <w:p w14:paraId="509C4D85" w14:textId="1B0A5C64" w:rsidR="00CB02DB" w:rsidRPr="00F06180" w:rsidRDefault="00CB02DB" w:rsidP="0058460D">
            <w:pPr>
              <w:pStyle w:val="Heading5"/>
            </w:pPr>
            <w:r>
              <w:t>12</w:t>
            </w:r>
          </w:p>
        </w:tc>
        <w:tc>
          <w:tcPr>
            <w:tcW w:w="8367" w:type="dxa"/>
            <w:gridSpan w:val="2"/>
          </w:tcPr>
          <w:p w14:paraId="1756BB64" w14:textId="77777777" w:rsidR="00CB02DB" w:rsidRPr="00F06180" w:rsidRDefault="00CB02DB" w:rsidP="0058460D">
            <w:pPr>
              <w:pStyle w:val="Heading5"/>
            </w:pPr>
            <w:r>
              <w:t>Section 9.4.13</w:t>
            </w:r>
          </w:p>
        </w:tc>
      </w:tr>
      <w:tr w:rsidR="00CB02DB" w:rsidRPr="00D15A4D" w14:paraId="107E5105" w14:textId="77777777" w:rsidTr="0058460D">
        <w:tblPrEx>
          <w:tblLook w:val="0000" w:firstRow="0" w:lastRow="0" w:firstColumn="0" w:lastColumn="0" w:noHBand="0" w:noVBand="0"/>
        </w:tblPrEx>
        <w:tc>
          <w:tcPr>
            <w:tcW w:w="992" w:type="dxa"/>
          </w:tcPr>
          <w:p w14:paraId="6F36E3B2" w14:textId="77777777" w:rsidR="00CB02DB" w:rsidRPr="00D15A4D" w:rsidRDefault="00CB02DB" w:rsidP="0058460D">
            <w:pPr>
              <w:pStyle w:val="Sectiontext"/>
              <w:jc w:val="center"/>
            </w:pPr>
          </w:p>
        </w:tc>
        <w:tc>
          <w:tcPr>
            <w:tcW w:w="8367" w:type="dxa"/>
            <w:gridSpan w:val="2"/>
          </w:tcPr>
          <w:p w14:paraId="27CA21C5" w14:textId="77777777" w:rsidR="00CB02DB" w:rsidRPr="00D15A4D" w:rsidRDefault="00CB02DB" w:rsidP="0058460D">
            <w:pPr>
              <w:pStyle w:val="Sectiontext"/>
            </w:pPr>
            <w:r>
              <w:rPr>
                <w:iCs/>
              </w:rPr>
              <w:t>Repeal the section, substitute:</w:t>
            </w:r>
          </w:p>
        </w:tc>
      </w:tr>
    </w:tbl>
    <w:p w14:paraId="58F6E71C" w14:textId="77777777" w:rsidR="00CB02DB" w:rsidRDefault="00CB02DB" w:rsidP="00CB02DB">
      <w:pPr>
        <w:pStyle w:val="Heading5"/>
      </w:pPr>
      <w:r>
        <w:t>9.4.13    Transfer of benefit</w:t>
      </w:r>
    </w:p>
    <w:tbl>
      <w:tblPr>
        <w:tblW w:w="9359" w:type="dxa"/>
        <w:tblInd w:w="113" w:type="dxa"/>
        <w:tblLayout w:type="fixed"/>
        <w:tblLook w:val="0000" w:firstRow="0" w:lastRow="0" w:firstColumn="0" w:lastColumn="0" w:noHBand="0" w:noVBand="0"/>
      </w:tblPr>
      <w:tblGrid>
        <w:gridCol w:w="992"/>
        <w:gridCol w:w="563"/>
        <w:gridCol w:w="7804"/>
      </w:tblGrid>
      <w:tr w:rsidR="00CB02DB" w:rsidRPr="00D15A4D" w14:paraId="002BB785" w14:textId="77777777" w:rsidTr="0058460D">
        <w:tc>
          <w:tcPr>
            <w:tcW w:w="992" w:type="dxa"/>
          </w:tcPr>
          <w:p w14:paraId="130D0327" w14:textId="77777777" w:rsidR="00CB02DB" w:rsidRPr="00D15A4D" w:rsidRDefault="00CB02DB" w:rsidP="0058460D">
            <w:pPr>
              <w:pStyle w:val="Sectiontext"/>
              <w:jc w:val="center"/>
            </w:pPr>
            <w:r>
              <w:t>1.</w:t>
            </w:r>
          </w:p>
        </w:tc>
        <w:tc>
          <w:tcPr>
            <w:tcW w:w="8367" w:type="dxa"/>
            <w:gridSpan w:val="2"/>
          </w:tcPr>
          <w:p w14:paraId="753EAACF" w14:textId="77777777" w:rsidR="00CB02DB" w:rsidRDefault="00CB02DB" w:rsidP="0058460D">
            <w:pPr>
              <w:pStyle w:val="Sectiontext"/>
              <w:rPr>
                <w:iCs/>
              </w:rPr>
            </w:pPr>
            <w:r>
              <w:rPr>
                <w:iCs/>
              </w:rPr>
              <w:t>Subject to subsection 2, a member may transfer their benefit to their nominated family to provide for one or more of their nominated family with return travel between their home and the member’s service location.</w:t>
            </w:r>
          </w:p>
        </w:tc>
      </w:tr>
      <w:tr w:rsidR="00CB02DB" w:rsidRPr="00D15A4D" w14:paraId="6BC9A5E6" w14:textId="77777777" w:rsidTr="0058460D">
        <w:tc>
          <w:tcPr>
            <w:tcW w:w="992" w:type="dxa"/>
          </w:tcPr>
          <w:p w14:paraId="282C2795" w14:textId="77777777" w:rsidR="00CB02DB" w:rsidRDefault="00CB02DB" w:rsidP="0058460D">
            <w:pPr>
              <w:pStyle w:val="Sectiontext"/>
              <w:jc w:val="center"/>
            </w:pPr>
            <w:r>
              <w:t>2.</w:t>
            </w:r>
          </w:p>
        </w:tc>
        <w:tc>
          <w:tcPr>
            <w:tcW w:w="8367" w:type="dxa"/>
            <w:gridSpan w:val="2"/>
          </w:tcPr>
          <w:p w14:paraId="40F756CC" w14:textId="77777777" w:rsidR="00CB02DB" w:rsidRDefault="00CB02DB" w:rsidP="0058460D">
            <w:pPr>
              <w:pStyle w:val="Sectiontext"/>
              <w:rPr>
                <w:iCs/>
              </w:rPr>
            </w:pPr>
            <w:r>
              <w:rPr>
                <w:iCs/>
              </w:rPr>
              <w:t>The following conditions apply to the transfer of a benefit under subsection 1.</w:t>
            </w:r>
          </w:p>
        </w:tc>
      </w:tr>
      <w:tr w:rsidR="00CB02DB" w:rsidRPr="00D15A4D" w14:paraId="5D4B6528" w14:textId="77777777" w:rsidTr="0058460D">
        <w:tblPrEx>
          <w:tblLook w:val="04A0" w:firstRow="1" w:lastRow="0" w:firstColumn="1" w:lastColumn="0" w:noHBand="0" w:noVBand="1"/>
        </w:tblPrEx>
        <w:tc>
          <w:tcPr>
            <w:tcW w:w="992" w:type="dxa"/>
          </w:tcPr>
          <w:p w14:paraId="31EE67EF" w14:textId="77777777" w:rsidR="00CB02DB" w:rsidRPr="00D15A4D" w:rsidRDefault="00CB02DB" w:rsidP="0058460D">
            <w:pPr>
              <w:pStyle w:val="Sectiontext"/>
              <w:jc w:val="center"/>
              <w:rPr>
                <w:lang w:eastAsia="en-US"/>
              </w:rPr>
            </w:pPr>
          </w:p>
        </w:tc>
        <w:tc>
          <w:tcPr>
            <w:tcW w:w="563" w:type="dxa"/>
          </w:tcPr>
          <w:p w14:paraId="22160D93" w14:textId="77777777" w:rsidR="00CB02DB" w:rsidRDefault="00CB02DB" w:rsidP="0058460D">
            <w:pPr>
              <w:pStyle w:val="Sectiontext"/>
              <w:rPr>
                <w:rFonts w:cs="Arial"/>
                <w:lang w:eastAsia="en-US"/>
              </w:rPr>
            </w:pPr>
            <w:r>
              <w:rPr>
                <w:rFonts w:cs="Arial"/>
                <w:lang w:eastAsia="en-US"/>
              </w:rPr>
              <w:t>a.</w:t>
            </w:r>
          </w:p>
        </w:tc>
        <w:tc>
          <w:tcPr>
            <w:tcW w:w="7804" w:type="dxa"/>
          </w:tcPr>
          <w:p w14:paraId="43137A66" w14:textId="77777777" w:rsidR="00CB02DB" w:rsidRDefault="00CB02DB" w:rsidP="0058460D">
            <w:pPr>
              <w:pStyle w:val="Sectiontext"/>
            </w:pPr>
            <w:r>
              <w:t>The cost of the travel is limited to what the member would have been eligible for under section 9.4.7.</w:t>
            </w:r>
          </w:p>
        </w:tc>
      </w:tr>
      <w:tr w:rsidR="00CB02DB" w:rsidRPr="00D15A4D" w14:paraId="3E26352B" w14:textId="77777777" w:rsidTr="0058460D">
        <w:tblPrEx>
          <w:tblLook w:val="04A0" w:firstRow="1" w:lastRow="0" w:firstColumn="1" w:lastColumn="0" w:noHBand="0" w:noVBand="1"/>
        </w:tblPrEx>
        <w:tc>
          <w:tcPr>
            <w:tcW w:w="992" w:type="dxa"/>
          </w:tcPr>
          <w:p w14:paraId="3074A206" w14:textId="77777777" w:rsidR="00CB02DB" w:rsidRPr="00D15A4D" w:rsidRDefault="00CB02DB" w:rsidP="0058460D">
            <w:pPr>
              <w:pStyle w:val="Sectiontext"/>
              <w:jc w:val="center"/>
              <w:rPr>
                <w:lang w:eastAsia="en-US"/>
              </w:rPr>
            </w:pPr>
          </w:p>
        </w:tc>
        <w:tc>
          <w:tcPr>
            <w:tcW w:w="563" w:type="dxa"/>
          </w:tcPr>
          <w:p w14:paraId="057888A4" w14:textId="77777777" w:rsidR="00CB02DB" w:rsidRDefault="00CB02DB" w:rsidP="0058460D">
            <w:pPr>
              <w:pStyle w:val="Sectiontext"/>
              <w:rPr>
                <w:rFonts w:cs="Arial"/>
                <w:lang w:eastAsia="en-US"/>
              </w:rPr>
            </w:pPr>
            <w:r>
              <w:rPr>
                <w:rFonts w:cs="Arial"/>
                <w:lang w:eastAsia="en-US"/>
              </w:rPr>
              <w:t>b.</w:t>
            </w:r>
          </w:p>
        </w:tc>
        <w:tc>
          <w:tcPr>
            <w:tcW w:w="7804" w:type="dxa"/>
          </w:tcPr>
          <w:p w14:paraId="7C1EA17D" w14:textId="77777777" w:rsidR="00CB02DB" w:rsidRDefault="00CB02DB" w:rsidP="0058460D">
            <w:pPr>
              <w:pStyle w:val="Sectiontext"/>
            </w:pPr>
            <w:r>
              <w:t>The member cannot transfer their benefit if the nominated family would be required to isolate on entering the service location.</w:t>
            </w:r>
          </w:p>
        </w:tc>
      </w:tr>
      <w:tr w:rsidR="00CB02DB" w:rsidRPr="005E21D5" w14:paraId="7DF8AF72" w14:textId="77777777" w:rsidTr="0058460D">
        <w:tc>
          <w:tcPr>
            <w:tcW w:w="992" w:type="dxa"/>
          </w:tcPr>
          <w:p w14:paraId="48619DE4" w14:textId="291010EC" w:rsidR="00CB02DB" w:rsidRPr="005E21D5" w:rsidRDefault="00CB02DB" w:rsidP="0058460D">
            <w:pPr>
              <w:pStyle w:val="Heading5"/>
            </w:pPr>
            <w:r>
              <w:t>13</w:t>
            </w:r>
          </w:p>
        </w:tc>
        <w:tc>
          <w:tcPr>
            <w:tcW w:w="8367" w:type="dxa"/>
            <w:gridSpan w:val="2"/>
          </w:tcPr>
          <w:p w14:paraId="63F30AF8" w14:textId="77777777" w:rsidR="00CB02DB" w:rsidRPr="005E21D5" w:rsidRDefault="00CB02DB" w:rsidP="0058460D">
            <w:pPr>
              <w:pStyle w:val="Heading5"/>
            </w:pPr>
            <w:r w:rsidRPr="005E21D5">
              <w:t>Annex 12.3.B (after table item 37)</w:t>
            </w:r>
          </w:p>
        </w:tc>
      </w:tr>
      <w:tr w:rsidR="00CB02DB" w:rsidRPr="005E21D5" w14:paraId="2886DAE4" w14:textId="77777777" w:rsidTr="0058460D">
        <w:tc>
          <w:tcPr>
            <w:tcW w:w="992" w:type="dxa"/>
          </w:tcPr>
          <w:p w14:paraId="486FA312" w14:textId="77777777" w:rsidR="00CB02DB" w:rsidRPr="005E21D5" w:rsidRDefault="00CB02DB" w:rsidP="0058460D">
            <w:pPr>
              <w:pStyle w:val="Sectiontext"/>
              <w:jc w:val="center"/>
            </w:pPr>
          </w:p>
        </w:tc>
        <w:tc>
          <w:tcPr>
            <w:tcW w:w="8367" w:type="dxa"/>
            <w:gridSpan w:val="2"/>
          </w:tcPr>
          <w:p w14:paraId="7DCFD0B6" w14:textId="77777777" w:rsidR="00CB02DB" w:rsidRPr="005E21D5" w:rsidRDefault="00CB02DB" w:rsidP="0058460D">
            <w:pPr>
              <w:pStyle w:val="Sectiontext"/>
            </w:pPr>
            <w:r w:rsidRPr="005E21D5">
              <w:rPr>
                <w:iCs/>
              </w:rPr>
              <w:t>Insert:</w:t>
            </w:r>
          </w:p>
        </w:tc>
      </w:tr>
    </w:tbl>
    <w:p w14:paraId="58883192" w14:textId="77777777" w:rsidR="00CB02DB" w:rsidRPr="005E21D5" w:rsidRDefault="00CB02DB" w:rsidP="00CB02DB">
      <w:pPr>
        <w:pStyle w:val="NoSpacing"/>
      </w:pPr>
    </w:p>
    <w:tbl>
      <w:tblPr>
        <w:tblW w:w="8363" w:type="dxa"/>
        <w:tblInd w:w="104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708"/>
        <w:gridCol w:w="3544"/>
        <w:gridCol w:w="4111"/>
      </w:tblGrid>
      <w:tr w:rsidR="00CB02DB" w:rsidRPr="005E21D5" w14:paraId="25B16816" w14:textId="77777777" w:rsidTr="0058460D">
        <w:trPr>
          <w:cantSplit/>
        </w:trPr>
        <w:tc>
          <w:tcPr>
            <w:tcW w:w="708" w:type="dxa"/>
          </w:tcPr>
          <w:p w14:paraId="7BE29895" w14:textId="77777777" w:rsidR="00CB02DB" w:rsidRPr="005E21D5" w:rsidRDefault="00CB02DB" w:rsidP="0058460D">
            <w:pPr>
              <w:pStyle w:val="Tabletext"/>
              <w:jc w:val="center"/>
              <w:rPr>
                <w:rFonts w:cs="Arial"/>
              </w:rPr>
            </w:pPr>
            <w:r w:rsidRPr="005E21D5">
              <w:t>37A.</w:t>
            </w:r>
          </w:p>
        </w:tc>
        <w:tc>
          <w:tcPr>
            <w:tcW w:w="3544" w:type="dxa"/>
          </w:tcPr>
          <w:p w14:paraId="3F049792" w14:textId="77777777" w:rsidR="00CB02DB" w:rsidRPr="005E21D5" w:rsidRDefault="00CB02DB" w:rsidP="0058460D">
            <w:pPr>
              <w:pStyle w:val="Tabletext"/>
              <w:rPr>
                <w:rFonts w:cs="Arial"/>
              </w:rPr>
            </w:pPr>
            <w:r w:rsidRPr="005E21D5">
              <w:rPr>
                <w:rFonts w:cs="Arial"/>
              </w:rPr>
              <w:t>REPUBLIC OF KOREA</w:t>
            </w:r>
          </w:p>
        </w:tc>
        <w:tc>
          <w:tcPr>
            <w:tcW w:w="4111" w:type="dxa"/>
          </w:tcPr>
          <w:p w14:paraId="2E37973A" w14:textId="77777777" w:rsidR="00CB02DB" w:rsidRPr="005E21D5" w:rsidRDefault="00CB02DB" w:rsidP="0058460D">
            <w:pPr>
              <w:pStyle w:val="Tabletext"/>
              <w:rPr>
                <w:rFonts w:cs="Arial"/>
              </w:rPr>
            </w:pPr>
            <w:r w:rsidRPr="005E21D5">
              <w:rPr>
                <w:rFonts w:cs="Arial"/>
              </w:rPr>
              <w:t>Seoul</w:t>
            </w:r>
          </w:p>
        </w:tc>
      </w:tr>
      <w:tr w:rsidR="00CB02DB" w:rsidRPr="005E21D5" w14:paraId="1001A6B3" w14:textId="77777777" w:rsidTr="0058460D">
        <w:trPr>
          <w:cantSplit/>
        </w:trPr>
        <w:tc>
          <w:tcPr>
            <w:tcW w:w="708" w:type="dxa"/>
          </w:tcPr>
          <w:p w14:paraId="21F2C991" w14:textId="77777777" w:rsidR="00CB02DB" w:rsidRPr="005E21D5" w:rsidRDefault="00CB02DB" w:rsidP="0058460D">
            <w:pPr>
              <w:pStyle w:val="Tabletext"/>
              <w:jc w:val="center"/>
              <w:rPr>
                <w:rFonts w:cs="Arial"/>
              </w:rPr>
            </w:pPr>
            <w:r w:rsidRPr="005E21D5">
              <w:t>37B.</w:t>
            </w:r>
          </w:p>
        </w:tc>
        <w:tc>
          <w:tcPr>
            <w:tcW w:w="3544" w:type="dxa"/>
          </w:tcPr>
          <w:p w14:paraId="7A2B94A4" w14:textId="77777777" w:rsidR="00CB02DB" w:rsidRPr="005E21D5" w:rsidRDefault="00CB02DB" w:rsidP="0058460D">
            <w:pPr>
              <w:pStyle w:val="Tabletext"/>
              <w:rPr>
                <w:rFonts w:cs="Arial"/>
              </w:rPr>
            </w:pPr>
            <w:r w:rsidRPr="005E21D5">
              <w:rPr>
                <w:rFonts w:cs="Arial"/>
              </w:rPr>
              <w:t>- Changwon</w:t>
            </w:r>
          </w:p>
        </w:tc>
        <w:tc>
          <w:tcPr>
            <w:tcW w:w="4111" w:type="dxa"/>
          </w:tcPr>
          <w:p w14:paraId="74F25707" w14:textId="77777777" w:rsidR="00CB02DB" w:rsidRPr="005E21D5" w:rsidRDefault="00CB02DB" w:rsidP="0058460D">
            <w:pPr>
              <w:pStyle w:val="Tabletext"/>
              <w:rPr>
                <w:rFonts w:cs="Arial"/>
              </w:rPr>
            </w:pPr>
            <w:r w:rsidRPr="005E21D5">
              <w:rPr>
                <w:rFonts w:cs="Arial"/>
              </w:rPr>
              <w:t>Busan</w:t>
            </w:r>
          </w:p>
        </w:tc>
      </w:tr>
    </w:tbl>
    <w:p w14:paraId="2A64DDF2" w14:textId="77777777" w:rsidR="00CB02DB" w:rsidRDefault="00CB02DB" w:rsidP="00CB02DB">
      <w:pPr>
        <w:pStyle w:val="NoSpacing"/>
      </w:pPr>
    </w:p>
    <w:tbl>
      <w:tblPr>
        <w:tblW w:w="9359" w:type="dxa"/>
        <w:tblInd w:w="113" w:type="dxa"/>
        <w:tblLayout w:type="fixed"/>
        <w:tblLook w:val="0000" w:firstRow="0" w:lastRow="0" w:firstColumn="0" w:lastColumn="0" w:noHBand="0" w:noVBand="0"/>
      </w:tblPr>
      <w:tblGrid>
        <w:gridCol w:w="992"/>
        <w:gridCol w:w="8367"/>
      </w:tblGrid>
      <w:tr w:rsidR="00CB02DB" w:rsidRPr="00991733" w14:paraId="420CA3BE" w14:textId="77777777" w:rsidTr="0058460D">
        <w:tc>
          <w:tcPr>
            <w:tcW w:w="992" w:type="dxa"/>
          </w:tcPr>
          <w:p w14:paraId="7AA35A3D" w14:textId="05FA3CE6" w:rsidR="00CB02DB" w:rsidRPr="00991733" w:rsidRDefault="00CB02DB" w:rsidP="0058460D">
            <w:pPr>
              <w:pStyle w:val="Heading5"/>
            </w:pPr>
            <w:r>
              <w:lastRenderedPageBreak/>
              <w:t>14</w:t>
            </w:r>
          </w:p>
        </w:tc>
        <w:tc>
          <w:tcPr>
            <w:tcW w:w="8367" w:type="dxa"/>
          </w:tcPr>
          <w:p w14:paraId="67C9C161" w14:textId="77777777" w:rsidR="00CB02DB" w:rsidRPr="00991733" w:rsidRDefault="00CB02DB" w:rsidP="0058460D">
            <w:pPr>
              <w:pStyle w:val="Heading5"/>
            </w:pPr>
            <w:r>
              <w:t>Annex 12.3.B (table items 38A and 38B)</w:t>
            </w:r>
          </w:p>
        </w:tc>
      </w:tr>
      <w:tr w:rsidR="00CB02DB" w:rsidRPr="00D15A4D" w14:paraId="06DC7C96" w14:textId="77777777" w:rsidTr="0058460D">
        <w:tc>
          <w:tcPr>
            <w:tcW w:w="992" w:type="dxa"/>
          </w:tcPr>
          <w:p w14:paraId="79F29360" w14:textId="77777777" w:rsidR="00CB02DB" w:rsidRPr="00D15A4D" w:rsidRDefault="00CB02DB" w:rsidP="0058460D">
            <w:pPr>
              <w:pStyle w:val="Sectiontext"/>
              <w:jc w:val="center"/>
            </w:pPr>
          </w:p>
        </w:tc>
        <w:tc>
          <w:tcPr>
            <w:tcW w:w="8367" w:type="dxa"/>
          </w:tcPr>
          <w:p w14:paraId="6A0CC488" w14:textId="77777777" w:rsidR="00CB02DB" w:rsidRPr="00D15A4D" w:rsidRDefault="00CB02DB" w:rsidP="0058460D">
            <w:pPr>
              <w:pStyle w:val="Sectiontext"/>
            </w:pPr>
            <w:r>
              <w:rPr>
                <w:iCs/>
              </w:rPr>
              <w:t>Repeal the items.</w:t>
            </w:r>
          </w:p>
        </w:tc>
      </w:tr>
      <w:tr w:rsidR="00CB02DB" w:rsidRPr="00F06180" w14:paraId="6EAFF3FD" w14:textId="77777777" w:rsidTr="0058460D">
        <w:tc>
          <w:tcPr>
            <w:tcW w:w="992" w:type="dxa"/>
          </w:tcPr>
          <w:p w14:paraId="0A5DC417" w14:textId="0AC24EB0" w:rsidR="00CB02DB" w:rsidRPr="00F06180" w:rsidRDefault="00CB02DB" w:rsidP="0058460D">
            <w:pPr>
              <w:pStyle w:val="Heading5"/>
            </w:pPr>
            <w:r>
              <w:t>15</w:t>
            </w:r>
          </w:p>
        </w:tc>
        <w:tc>
          <w:tcPr>
            <w:tcW w:w="8367" w:type="dxa"/>
          </w:tcPr>
          <w:p w14:paraId="4A3858B5" w14:textId="77777777" w:rsidR="00CB02DB" w:rsidRPr="00F06180" w:rsidRDefault="00CB02DB" w:rsidP="0058460D">
            <w:pPr>
              <w:pStyle w:val="Heading5"/>
            </w:pPr>
            <w:r>
              <w:t>Section</w:t>
            </w:r>
            <w:r w:rsidRPr="00F06180">
              <w:t xml:space="preserve"> 14.</w:t>
            </w:r>
            <w:r>
              <w:t>3.7A</w:t>
            </w:r>
          </w:p>
        </w:tc>
      </w:tr>
      <w:tr w:rsidR="00CB02DB" w:rsidRPr="00D15A4D" w14:paraId="1E3379E0" w14:textId="77777777" w:rsidTr="0058460D">
        <w:tc>
          <w:tcPr>
            <w:tcW w:w="992" w:type="dxa"/>
          </w:tcPr>
          <w:p w14:paraId="6F3021C0" w14:textId="77777777" w:rsidR="00CB02DB" w:rsidRPr="00D15A4D" w:rsidRDefault="00CB02DB" w:rsidP="0058460D">
            <w:pPr>
              <w:pStyle w:val="Sectiontext"/>
              <w:jc w:val="center"/>
            </w:pPr>
          </w:p>
        </w:tc>
        <w:tc>
          <w:tcPr>
            <w:tcW w:w="8367" w:type="dxa"/>
          </w:tcPr>
          <w:p w14:paraId="248BB1DF" w14:textId="77777777" w:rsidR="00CB02DB" w:rsidRPr="00D15A4D" w:rsidRDefault="00CB02DB" w:rsidP="0058460D">
            <w:pPr>
              <w:pStyle w:val="Sectiontext"/>
            </w:pPr>
            <w:r>
              <w:rPr>
                <w:iCs/>
              </w:rPr>
              <w:t>Repeal the section, substitute:</w:t>
            </w:r>
          </w:p>
        </w:tc>
      </w:tr>
    </w:tbl>
    <w:p w14:paraId="37D75341" w14:textId="77777777" w:rsidR="00CB02DB" w:rsidRDefault="00CB02DB" w:rsidP="00CB02DB">
      <w:pPr>
        <w:pStyle w:val="Heading5"/>
      </w:pPr>
      <w:r>
        <w:t>14.3.7A    Items placed in temporary storage</w:t>
      </w:r>
    </w:p>
    <w:tbl>
      <w:tblPr>
        <w:tblW w:w="9359" w:type="dxa"/>
        <w:tblInd w:w="113" w:type="dxa"/>
        <w:tblLayout w:type="fixed"/>
        <w:tblLook w:val="0000" w:firstRow="0" w:lastRow="0" w:firstColumn="0" w:lastColumn="0" w:noHBand="0" w:noVBand="0"/>
      </w:tblPr>
      <w:tblGrid>
        <w:gridCol w:w="992"/>
        <w:gridCol w:w="8367"/>
      </w:tblGrid>
      <w:tr w:rsidR="00CB02DB" w:rsidRPr="00D15A4D" w14:paraId="574FE198" w14:textId="77777777" w:rsidTr="0058460D">
        <w:tc>
          <w:tcPr>
            <w:tcW w:w="992" w:type="dxa"/>
          </w:tcPr>
          <w:p w14:paraId="5AA1A606" w14:textId="77777777" w:rsidR="00CB02DB" w:rsidRPr="00D15A4D" w:rsidRDefault="00CB02DB" w:rsidP="0058460D">
            <w:pPr>
              <w:pStyle w:val="Sectiontext"/>
              <w:jc w:val="center"/>
            </w:pPr>
            <w:r>
              <w:t>1.</w:t>
            </w:r>
          </w:p>
        </w:tc>
        <w:tc>
          <w:tcPr>
            <w:tcW w:w="8367" w:type="dxa"/>
          </w:tcPr>
          <w:p w14:paraId="066B23FA" w14:textId="77777777" w:rsidR="00CB02DB" w:rsidRDefault="00CB02DB" w:rsidP="0058460D">
            <w:pPr>
              <w:pStyle w:val="Sectiontext"/>
              <w:rPr>
                <w:iCs/>
              </w:rPr>
            </w:pPr>
            <w:r>
              <w:rPr>
                <w:iCs/>
              </w:rPr>
              <w:t>A member is eligible for the storage of items removed under section 14.3.5 if the accommodation provided under Chapter 15 Part 4 Division 1 is not available when the member arrives in the posting location.</w:t>
            </w:r>
          </w:p>
        </w:tc>
      </w:tr>
      <w:tr w:rsidR="00CB02DB" w:rsidRPr="00D15A4D" w14:paraId="419542E5" w14:textId="77777777" w:rsidTr="0058460D">
        <w:tc>
          <w:tcPr>
            <w:tcW w:w="992" w:type="dxa"/>
          </w:tcPr>
          <w:p w14:paraId="2E8E71C4" w14:textId="77777777" w:rsidR="00CB02DB" w:rsidRDefault="00CB02DB" w:rsidP="0058460D">
            <w:pPr>
              <w:pStyle w:val="Sectiontext"/>
              <w:jc w:val="center"/>
            </w:pPr>
            <w:r>
              <w:t>2.</w:t>
            </w:r>
          </w:p>
        </w:tc>
        <w:tc>
          <w:tcPr>
            <w:tcW w:w="8367" w:type="dxa"/>
          </w:tcPr>
          <w:p w14:paraId="29AF351C" w14:textId="77777777" w:rsidR="00CB02DB" w:rsidRDefault="00CB02DB" w:rsidP="0058460D">
            <w:pPr>
              <w:pStyle w:val="Sectiontext"/>
              <w:rPr>
                <w:iCs/>
              </w:rPr>
            </w:pPr>
            <w:r>
              <w:rPr>
                <w:iCs/>
              </w:rPr>
              <w:t>The member is eligible for the removal of items stored under subsection 1 to their accommodation when the accommodation becomes available.</w:t>
            </w:r>
          </w:p>
        </w:tc>
      </w:tr>
      <w:tr w:rsidR="00CB02DB" w:rsidRPr="00F06180" w14:paraId="227CC94A" w14:textId="77777777" w:rsidTr="0058460D">
        <w:tc>
          <w:tcPr>
            <w:tcW w:w="992" w:type="dxa"/>
          </w:tcPr>
          <w:p w14:paraId="16342F39" w14:textId="00E30038" w:rsidR="00CB02DB" w:rsidRPr="00F06180" w:rsidRDefault="00CB02DB" w:rsidP="0058460D">
            <w:pPr>
              <w:pStyle w:val="Heading5"/>
            </w:pPr>
            <w:r>
              <w:t>16</w:t>
            </w:r>
          </w:p>
        </w:tc>
        <w:tc>
          <w:tcPr>
            <w:tcW w:w="8367" w:type="dxa"/>
          </w:tcPr>
          <w:p w14:paraId="6B0463FD" w14:textId="77777777" w:rsidR="00CB02DB" w:rsidRPr="00F06180" w:rsidRDefault="00CB02DB" w:rsidP="0058460D">
            <w:pPr>
              <w:pStyle w:val="Heading5"/>
            </w:pPr>
            <w:r>
              <w:t>Subsection</w:t>
            </w:r>
            <w:r w:rsidRPr="00F06180">
              <w:t xml:space="preserve"> 14.4.</w:t>
            </w:r>
            <w:r>
              <w:t>5.1</w:t>
            </w:r>
          </w:p>
        </w:tc>
      </w:tr>
      <w:tr w:rsidR="00CB02DB" w:rsidRPr="00D15A4D" w14:paraId="4EDE1294" w14:textId="77777777" w:rsidTr="0058460D">
        <w:tc>
          <w:tcPr>
            <w:tcW w:w="992" w:type="dxa"/>
          </w:tcPr>
          <w:p w14:paraId="2842D069" w14:textId="77777777" w:rsidR="00CB02DB" w:rsidRPr="00D15A4D" w:rsidRDefault="00CB02DB" w:rsidP="0058460D">
            <w:pPr>
              <w:pStyle w:val="Sectiontext"/>
              <w:jc w:val="center"/>
            </w:pPr>
          </w:p>
        </w:tc>
        <w:tc>
          <w:tcPr>
            <w:tcW w:w="8367" w:type="dxa"/>
          </w:tcPr>
          <w:p w14:paraId="26420C49" w14:textId="77777777" w:rsidR="00CB02DB" w:rsidRPr="00D15A4D" w:rsidRDefault="00CB02DB" w:rsidP="0058460D">
            <w:pPr>
              <w:pStyle w:val="Sectiontext"/>
            </w:pPr>
            <w:r>
              <w:rPr>
                <w:iCs/>
              </w:rPr>
              <w:t>Omit “The Commonwealth will pay the cost of members’ and dependants’”</w:t>
            </w:r>
            <w:proofErr w:type="gramStart"/>
            <w:r>
              <w:rPr>
                <w:iCs/>
              </w:rPr>
              <w:t>,</w:t>
            </w:r>
            <w:proofErr w:type="gramEnd"/>
            <w:r>
              <w:rPr>
                <w:iCs/>
              </w:rPr>
              <w:t xml:space="preserve"> substitute “The member is eligible for the cost of their and their dependant’s”.</w:t>
            </w:r>
          </w:p>
        </w:tc>
      </w:tr>
      <w:tr w:rsidR="00CB02DB" w:rsidRPr="00F06180" w14:paraId="759D25DD" w14:textId="77777777" w:rsidTr="0058460D">
        <w:tc>
          <w:tcPr>
            <w:tcW w:w="992" w:type="dxa"/>
          </w:tcPr>
          <w:p w14:paraId="387B8B3D" w14:textId="1209E148" w:rsidR="00CB02DB" w:rsidRPr="00F06180" w:rsidRDefault="00CB02DB" w:rsidP="0058460D">
            <w:pPr>
              <w:pStyle w:val="Heading5"/>
            </w:pPr>
            <w:r>
              <w:t>17</w:t>
            </w:r>
          </w:p>
        </w:tc>
        <w:tc>
          <w:tcPr>
            <w:tcW w:w="8367" w:type="dxa"/>
          </w:tcPr>
          <w:p w14:paraId="769963F8" w14:textId="77777777" w:rsidR="00CB02DB" w:rsidRPr="00F06180" w:rsidRDefault="00CB02DB" w:rsidP="0058460D">
            <w:pPr>
              <w:pStyle w:val="Heading5"/>
            </w:pPr>
            <w:r w:rsidRPr="00F06180">
              <w:t>Paragraph 14.4.17.2.d</w:t>
            </w:r>
          </w:p>
        </w:tc>
      </w:tr>
      <w:tr w:rsidR="00CB02DB" w:rsidRPr="00D15A4D" w14:paraId="2F183E53" w14:textId="77777777" w:rsidTr="0058460D">
        <w:tc>
          <w:tcPr>
            <w:tcW w:w="992" w:type="dxa"/>
          </w:tcPr>
          <w:p w14:paraId="28C28A65" w14:textId="77777777" w:rsidR="00CB02DB" w:rsidRPr="00D15A4D" w:rsidRDefault="00CB02DB" w:rsidP="0058460D">
            <w:pPr>
              <w:pStyle w:val="Sectiontext"/>
              <w:jc w:val="center"/>
            </w:pPr>
          </w:p>
        </w:tc>
        <w:tc>
          <w:tcPr>
            <w:tcW w:w="8367" w:type="dxa"/>
          </w:tcPr>
          <w:p w14:paraId="4A4408F3" w14:textId="77777777" w:rsidR="00CB02DB" w:rsidRPr="00D15A4D" w:rsidRDefault="00CB02DB" w:rsidP="0058460D">
            <w:pPr>
              <w:pStyle w:val="Sectiontext"/>
            </w:pPr>
            <w:r>
              <w:rPr>
                <w:iCs/>
              </w:rPr>
              <w:t>Omit “at Commonwealth cost”, substitute “under this Determination”.</w:t>
            </w:r>
          </w:p>
        </w:tc>
      </w:tr>
      <w:tr w:rsidR="00CB02DB" w:rsidRPr="00F06180" w14:paraId="0A47A976" w14:textId="77777777" w:rsidTr="0058460D">
        <w:tc>
          <w:tcPr>
            <w:tcW w:w="992" w:type="dxa"/>
          </w:tcPr>
          <w:p w14:paraId="501BCD25" w14:textId="142217D4" w:rsidR="00CB02DB" w:rsidRPr="00F06180" w:rsidRDefault="00CB02DB" w:rsidP="0058460D">
            <w:pPr>
              <w:pStyle w:val="Heading5"/>
            </w:pPr>
            <w:r>
              <w:t>18</w:t>
            </w:r>
          </w:p>
        </w:tc>
        <w:tc>
          <w:tcPr>
            <w:tcW w:w="8367" w:type="dxa"/>
          </w:tcPr>
          <w:p w14:paraId="5599D9DC" w14:textId="77777777" w:rsidR="00CB02DB" w:rsidRPr="00F06180" w:rsidRDefault="00CB02DB" w:rsidP="0058460D">
            <w:pPr>
              <w:pStyle w:val="Heading5"/>
            </w:pPr>
            <w:r>
              <w:t>Section 14.6.20</w:t>
            </w:r>
          </w:p>
        </w:tc>
      </w:tr>
      <w:tr w:rsidR="00CB02DB" w:rsidRPr="00D15A4D" w14:paraId="11501CC9" w14:textId="77777777" w:rsidTr="0058460D">
        <w:tc>
          <w:tcPr>
            <w:tcW w:w="992" w:type="dxa"/>
          </w:tcPr>
          <w:p w14:paraId="7A3CD3DA" w14:textId="77777777" w:rsidR="00CB02DB" w:rsidRPr="00D15A4D" w:rsidRDefault="00CB02DB" w:rsidP="0058460D">
            <w:pPr>
              <w:pStyle w:val="Sectiontext"/>
              <w:jc w:val="center"/>
            </w:pPr>
          </w:p>
        </w:tc>
        <w:tc>
          <w:tcPr>
            <w:tcW w:w="8367" w:type="dxa"/>
          </w:tcPr>
          <w:p w14:paraId="0A98570C" w14:textId="77777777" w:rsidR="00CB02DB" w:rsidRPr="00D15A4D" w:rsidRDefault="00CB02DB" w:rsidP="0058460D">
            <w:pPr>
              <w:pStyle w:val="Sectiontext"/>
            </w:pPr>
            <w:r>
              <w:rPr>
                <w:iCs/>
              </w:rPr>
              <w:t>Omit “at Commonwealth expense” (wherever occurring), substitute “under this Determination”.</w:t>
            </w:r>
          </w:p>
        </w:tc>
      </w:tr>
      <w:tr w:rsidR="00CB02DB" w:rsidRPr="00D15A4D" w14:paraId="416C715D" w14:textId="77777777" w:rsidTr="0058460D">
        <w:tc>
          <w:tcPr>
            <w:tcW w:w="992" w:type="dxa"/>
          </w:tcPr>
          <w:p w14:paraId="52A0865B" w14:textId="3B756BEE" w:rsidR="00CB02DB" w:rsidRPr="00D15A4D" w:rsidRDefault="00CB02DB" w:rsidP="00CB02DB">
            <w:pPr>
              <w:pStyle w:val="Heading5"/>
            </w:pPr>
            <w:r>
              <w:t>19</w:t>
            </w:r>
          </w:p>
        </w:tc>
        <w:tc>
          <w:tcPr>
            <w:tcW w:w="8367" w:type="dxa"/>
          </w:tcPr>
          <w:p w14:paraId="734F39E1" w14:textId="7C7E226B" w:rsidR="00CB02DB" w:rsidRDefault="00CB02DB" w:rsidP="00CB02DB">
            <w:pPr>
              <w:pStyle w:val="Heading5"/>
              <w:rPr>
                <w:iCs/>
              </w:rPr>
            </w:pPr>
            <w:r>
              <w:t>Subsection</w:t>
            </w:r>
            <w:r w:rsidRPr="00991733">
              <w:t xml:space="preserve"> </w:t>
            </w:r>
            <w:r>
              <w:t>15.1.11.3</w:t>
            </w:r>
          </w:p>
        </w:tc>
      </w:tr>
      <w:tr w:rsidR="00CB02DB" w:rsidRPr="00D15A4D" w14:paraId="324077A9" w14:textId="77777777" w:rsidTr="0058460D">
        <w:tc>
          <w:tcPr>
            <w:tcW w:w="992" w:type="dxa"/>
          </w:tcPr>
          <w:p w14:paraId="2AF987A4" w14:textId="77777777" w:rsidR="00CB02DB" w:rsidRPr="00D15A4D" w:rsidRDefault="00CB02DB" w:rsidP="00CB02DB">
            <w:pPr>
              <w:pStyle w:val="Sectiontext"/>
              <w:jc w:val="center"/>
            </w:pPr>
          </w:p>
        </w:tc>
        <w:tc>
          <w:tcPr>
            <w:tcW w:w="8367" w:type="dxa"/>
          </w:tcPr>
          <w:p w14:paraId="41D562EA" w14:textId="0DFB5597" w:rsidR="00CB02DB" w:rsidRDefault="00CB02DB" w:rsidP="00CB02DB">
            <w:pPr>
              <w:pStyle w:val="Sectiontext"/>
              <w:rPr>
                <w:iCs/>
              </w:rPr>
            </w:pPr>
            <w:r w:rsidRPr="00D15A4D">
              <w:rPr>
                <w:iCs/>
              </w:rPr>
              <w:t xml:space="preserve">Omit </w:t>
            </w:r>
            <w:r>
              <w:rPr>
                <w:iCs/>
              </w:rPr>
              <w:t>“</w:t>
            </w:r>
            <w:r>
              <w:rPr>
                <w:rFonts w:cs="Arial"/>
                <w:color w:val="1A1A1A"/>
                <w:shd w:val="clear" w:color="auto" w:fill="FFFFFF"/>
              </w:rPr>
              <w:t>2023-2024 is 23 December 2023 to 2 January 2024”,</w:t>
            </w:r>
            <w:r>
              <w:rPr>
                <w:iCs/>
              </w:rPr>
              <w:t xml:space="preserve"> </w:t>
            </w:r>
            <w:r w:rsidRPr="00D15A4D">
              <w:rPr>
                <w:iCs/>
              </w:rPr>
              <w:t>substitute</w:t>
            </w:r>
            <w:r>
              <w:rPr>
                <w:iCs/>
              </w:rPr>
              <w:t xml:space="preserve"> “2024-2025 is </w:t>
            </w:r>
            <w:r w:rsidRPr="00E141EE">
              <w:rPr>
                <w:iCs/>
              </w:rPr>
              <w:t>24</w:t>
            </w:r>
            <w:r>
              <w:rPr>
                <w:iCs/>
              </w:rPr>
              <w:t> </w:t>
            </w:r>
            <w:r w:rsidRPr="00E141EE">
              <w:rPr>
                <w:iCs/>
              </w:rPr>
              <w:t>December 2024 to 1 January 2025</w:t>
            </w:r>
            <w:r>
              <w:rPr>
                <w:iCs/>
              </w:rPr>
              <w:t>”.</w:t>
            </w:r>
          </w:p>
        </w:tc>
      </w:tr>
      <w:tr w:rsidR="00CB02DB" w:rsidRPr="00D15A4D" w14:paraId="1F6163ED" w14:textId="77777777" w:rsidTr="0058460D">
        <w:tc>
          <w:tcPr>
            <w:tcW w:w="992" w:type="dxa"/>
          </w:tcPr>
          <w:p w14:paraId="53A43E8A" w14:textId="318B8AF2" w:rsidR="00CB02DB" w:rsidRPr="00D15A4D" w:rsidRDefault="00CB02DB" w:rsidP="00CB02DB">
            <w:pPr>
              <w:pStyle w:val="Heading5"/>
            </w:pPr>
            <w:r>
              <w:t>20</w:t>
            </w:r>
          </w:p>
        </w:tc>
        <w:tc>
          <w:tcPr>
            <w:tcW w:w="8367" w:type="dxa"/>
          </w:tcPr>
          <w:p w14:paraId="5F0008E0" w14:textId="77777777" w:rsidR="00CB02DB" w:rsidRDefault="00CB02DB" w:rsidP="00CB02DB">
            <w:pPr>
              <w:pStyle w:val="Heading5"/>
              <w:rPr>
                <w:iCs/>
              </w:rPr>
            </w:pPr>
            <w:r>
              <w:rPr>
                <w:rFonts w:cs="Arial"/>
              </w:rPr>
              <w:t>Chapter 16 Part 4 Division 4 (heading)</w:t>
            </w:r>
          </w:p>
        </w:tc>
      </w:tr>
      <w:tr w:rsidR="00CB02DB" w:rsidRPr="00D15A4D" w14:paraId="05E5B0E5" w14:textId="77777777" w:rsidTr="0058460D">
        <w:tc>
          <w:tcPr>
            <w:tcW w:w="992" w:type="dxa"/>
          </w:tcPr>
          <w:p w14:paraId="764339CF" w14:textId="77777777" w:rsidR="00CB02DB" w:rsidRPr="00D15A4D" w:rsidRDefault="00CB02DB" w:rsidP="00CB02DB">
            <w:pPr>
              <w:pStyle w:val="Sectiontext"/>
              <w:jc w:val="center"/>
            </w:pPr>
          </w:p>
        </w:tc>
        <w:tc>
          <w:tcPr>
            <w:tcW w:w="8367" w:type="dxa"/>
          </w:tcPr>
          <w:p w14:paraId="0C0DBBAE" w14:textId="77777777" w:rsidR="00CB02DB" w:rsidRDefault="00CB02DB" w:rsidP="00CB02DB">
            <w:pPr>
              <w:pStyle w:val="Sectiontext"/>
              <w:rPr>
                <w:iCs/>
              </w:rPr>
            </w:pPr>
            <w:r>
              <w:rPr>
                <w:rFonts w:cs="Arial"/>
                <w:lang w:eastAsia="en-US"/>
              </w:rPr>
              <w:t>Omit “When travel costs must be repaid”, substitute “After travel”.</w:t>
            </w:r>
          </w:p>
        </w:tc>
      </w:tr>
    </w:tbl>
    <w:p w14:paraId="57BFFAE3" w14:textId="77777777" w:rsidR="00CB02DB" w:rsidRPr="00F80A8D" w:rsidRDefault="00CB02DB" w:rsidP="00CB02DB">
      <w:pPr>
        <w:rPr>
          <w:rStyle w:val="Strong"/>
        </w:rPr>
      </w:pPr>
    </w:p>
    <w:p w14:paraId="377535B4" w14:textId="14969686" w:rsidR="00CF2CED" w:rsidRPr="00D15A4D" w:rsidRDefault="00CF2CED" w:rsidP="0035143C">
      <w:pPr>
        <w:pStyle w:val="ActHead6"/>
        <w:pageBreakBefore/>
      </w:pPr>
      <w:bookmarkStart w:id="18" w:name="_Toc172533976"/>
      <w:r>
        <w:rPr>
          <w:rStyle w:val="CharAmSchNo"/>
        </w:rPr>
        <w:lastRenderedPageBreak/>
        <w:t>Schedule 5</w:t>
      </w:r>
      <w:r w:rsidRPr="00D15A4D">
        <w:t>—</w:t>
      </w:r>
      <w:r>
        <w:t xml:space="preserve">Transitional </w:t>
      </w:r>
      <w:r w:rsidR="00E649EF">
        <w:t>p</w:t>
      </w:r>
      <w:r>
        <w:t>rovision</w:t>
      </w:r>
      <w:r w:rsidR="0058460D">
        <w:t>s</w:t>
      </w:r>
      <w:bookmarkEnd w:id="18"/>
    </w:p>
    <w:p w14:paraId="269A185A" w14:textId="77777777" w:rsidR="00CF2CED" w:rsidRPr="002A3EC7" w:rsidRDefault="00CF2CED" w:rsidP="00CF2CED">
      <w:pPr>
        <w:pStyle w:val="ActHead9"/>
        <w:rPr>
          <w:rFonts w:cs="Arial"/>
        </w:rPr>
      </w:pPr>
      <w:bookmarkStart w:id="19" w:name="_Toc172533977"/>
      <w:r w:rsidRPr="002A3EC7">
        <w:rPr>
          <w:rFonts w:cs="Arial"/>
        </w:rPr>
        <w:t>Defence Determination 2016/19, Conditions of service</w:t>
      </w:r>
      <w:bookmarkEnd w:id="19"/>
    </w:p>
    <w:tbl>
      <w:tblPr>
        <w:tblW w:w="9359" w:type="dxa"/>
        <w:tblInd w:w="113" w:type="dxa"/>
        <w:tblLayout w:type="fixed"/>
        <w:tblLook w:val="0000" w:firstRow="0" w:lastRow="0" w:firstColumn="0" w:lastColumn="0" w:noHBand="0" w:noVBand="0"/>
      </w:tblPr>
      <w:tblGrid>
        <w:gridCol w:w="992"/>
        <w:gridCol w:w="563"/>
        <w:gridCol w:w="567"/>
        <w:gridCol w:w="7237"/>
      </w:tblGrid>
      <w:tr w:rsidR="00CF2CED" w:rsidRPr="00D15A4D" w14:paraId="1D03F3E9" w14:textId="77777777" w:rsidTr="0058460D">
        <w:tc>
          <w:tcPr>
            <w:tcW w:w="992" w:type="dxa"/>
          </w:tcPr>
          <w:p w14:paraId="00A505FF" w14:textId="77777777" w:rsidR="00CF2CED" w:rsidRPr="00991733" w:rsidRDefault="00CF2CED" w:rsidP="0058460D">
            <w:pPr>
              <w:pStyle w:val="Heading5"/>
            </w:pPr>
            <w:r>
              <w:t>1</w:t>
            </w:r>
          </w:p>
        </w:tc>
        <w:tc>
          <w:tcPr>
            <w:tcW w:w="8367" w:type="dxa"/>
            <w:gridSpan w:val="3"/>
          </w:tcPr>
          <w:p w14:paraId="55E3BE2F" w14:textId="77777777" w:rsidR="00CF2CED" w:rsidRPr="00991733" w:rsidRDefault="00CF2CED" w:rsidP="0058460D">
            <w:pPr>
              <w:pStyle w:val="Heading5"/>
            </w:pPr>
            <w:r>
              <w:t>Definitions</w:t>
            </w:r>
          </w:p>
        </w:tc>
      </w:tr>
      <w:tr w:rsidR="00CF2CED" w:rsidRPr="00D15A4D" w14:paraId="018083C7" w14:textId="77777777" w:rsidTr="0058460D">
        <w:tc>
          <w:tcPr>
            <w:tcW w:w="992" w:type="dxa"/>
          </w:tcPr>
          <w:p w14:paraId="3BB0E0A0" w14:textId="77777777" w:rsidR="00CF2CED" w:rsidRPr="00D15A4D" w:rsidRDefault="00CF2CED" w:rsidP="0058460D">
            <w:pPr>
              <w:pStyle w:val="Sectiontext"/>
              <w:jc w:val="center"/>
            </w:pPr>
          </w:p>
        </w:tc>
        <w:tc>
          <w:tcPr>
            <w:tcW w:w="8367" w:type="dxa"/>
            <w:gridSpan w:val="3"/>
          </w:tcPr>
          <w:p w14:paraId="0BA62FB2" w14:textId="77777777" w:rsidR="00CF2CED" w:rsidRPr="00D15A4D" w:rsidRDefault="00CF2CED" w:rsidP="0058460D">
            <w:pPr>
              <w:pStyle w:val="Sectiontext"/>
            </w:pPr>
            <w:r>
              <w:rPr>
                <w:iCs/>
              </w:rPr>
              <w:t>The following apply in the Schedule.</w:t>
            </w:r>
          </w:p>
        </w:tc>
      </w:tr>
      <w:tr w:rsidR="00CF2CED" w:rsidRPr="00D15A4D" w14:paraId="2A7D33C8" w14:textId="77777777" w:rsidTr="0058460D">
        <w:tc>
          <w:tcPr>
            <w:tcW w:w="992" w:type="dxa"/>
          </w:tcPr>
          <w:p w14:paraId="3A4C210A" w14:textId="77777777" w:rsidR="00CF2CED" w:rsidRPr="00D15A4D" w:rsidRDefault="00CF2CED" w:rsidP="0058460D">
            <w:pPr>
              <w:pStyle w:val="Sectiontext"/>
              <w:jc w:val="center"/>
            </w:pPr>
          </w:p>
        </w:tc>
        <w:tc>
          <w:tcPr>
            <w:tcW w:w="8367" w:type="dxa"/>
            <w:gridSpan w:val="3"/>
          </w:tcPr>
          <w:p w14:paraId="159C5BDF" w14:textId="77777777" w:rsidR="00CF2CED" w:rsidRPr="00D424FA" w:rsidRDefault="00CF2CED" w:rsidP="0058460D">
            <w:pPr>
              <w:pStyle w:val="Sectiontext"/>
            </w:pPr>
            <w:r w:rsidRPr="000A2233">
              <w:rPr>
                <w:b/>
              </w:rPr>
              <w:t xml:space="preserve">Academic year </w:t>
            </w:r>
            <w:r>
              <w:t xml:space="preserve">means the period that </w:t>
            </w:r>
            <w:r w:rsidRPr="000A2233">
              <w:t>commences on the first day of the first teaching period in a school year and ends on the day before the first day of the first teaching period of the next school year.</w:t>
            </w:r>
          </w:p>
        </w:tc>
      </w:tr>
      <w:tr w:rsidR="00CF2CED" w:rsidRPr="00D15A4D" w14:paraId="653A1812" w14:textId="77777777" w:rsidTr="0058460D">
        <w:tc>
          <w:tcPr>
            <w:tcW w:w="992" w:type="dxa"/>
          </w:tcPr>
          <w:p w14:paraId="20385B39" w14:textId="77777777" w:rsidR="00CF2CED" w:rsidRPr="00D15A4D" w:rsidRDefault="00CF2CED" w:rsidP="0058460D">
            <w:pPr>
              <w:pStyle w:val="Sectiontext"/>
              <w:jc w:val="center"/>
            </w:pPr>
          </w:p>
        </w:tc>
        <w:tc>
          <w:tcPr>
            <w:tcW w:w="8367" w:type="dxa"/>
            <w:gridSpan w:val="3"/>
          </w:tcPr>
          <w:p w14:paraId="2D104BD6" w14:textId="77777777" w:rsidR="00CF2CED" w:rsidRDefault="00CF2CED" w:rsidP="0058460D">
            <w:pPr>
              <w:pStyle w:val="Sectiontext"/>
              <w:rPr>
                <w:b/>
                <w:iCs/>
              </w:rPr>
            </w:pPr>
            <w:r w:rsidRPr="00E52C01">
              <w:rPr>
                <w:b/>
              </w:rPr>
              <w:t>Annex 15.6.B</w:t>
            </w:r>
            <w:r>
              <w:t xml:space="preserve"> means Annex 15.6.B of the Defence Determination, as in force immediately before the commencement of Schedule 1.</w:t>
            </w:r>
          </w:p>
        </w:tc>
      </w:tr>
      <w:tr w:rsidR="00CF2CED" w:rsidRPr="00D15A4D" w14:paraId="27C2166E" w14:textId="77777777" w:rsidTr="0058460D">
        <w:tc>
          <w:tcPr>
            <w:tcW w:w="992" w:type="dxa"/>
          </w:tcPr>
          <w:p w14:paraId="00BA67C0" w14:textId="77777777" w:rsidR="00CF2CED" w:rsidRPr="00D15A4D" w:rsidRDefault="00CF2CED" w:rsidP="0058460D">
            <w:pPr>
              <w:pStyle w:val="Sectiontext"/>
              <w:jc w:val="center"/>
            </w:pPr>
          </w:p>
        </w:tc>
        <w:tc>
          <w:tcPr>
            <w:tcW w:w="8367" w:type="dxa"/>
            <w:gridSpan w:val="3"/>
          </w:tcPr>
          <w:p w14:paraId="0A2AD1DF" w14:textId="77777777" w:rsidR="00CF2CED" w:rsidRPr="00D424FA" w:rsidRDefault="00CF2CED" w:rsidP="0058460D">
            <w:pPr>
              <w:pStyle w:val="Sectiontext"/>
            </w:pPr>
            <w:r>
              <w:rPr>
                <w:b/>
                <w:iCs/>
              </w:rPr>
              <w:t>Defence Determination</w:t>
            </w:r>
            <w:r>
              <w:rPr>
                <w:iCs/>
              </w:rPr>
              <w:t xml:space="preserve"> means </w:t>
            </w:r>
            <w:r>
              <w:rPr>
                <w:i/>
                <w:iCs/>
              </w:rPr>
              <w:t>Defence Determination 2016/19, Conditions of service.</w:t>
            </w:r>
          </w:p>
        </w:tc>
      </w:tr>
      <w:tr w:rsidR="00CF2CED" w:rsidRPr="00D15A4D" w14:paraId="0AB658E7" w14:textId="77777777" w:rsidTr="0058460D">
        <w:tc>
          <w:tcPr>
            <w:tcW w:w="992" w:type="dxa"/>
          </w:tcPr>
          <w:p w14:paraId="5BE344B3" w14:textId="77777777" w:rsidR="00CF2CED" w:rsidRPr="00D15A4D" w:rsidRDefault="00CF2CED" w:rsidP="0058460D">
            <w:pPr>
              <w:pStyle w:val="Sectiontext"/>
              <w:jc w:val="center"/>
            </w:pPr>
          </w:p>
        </w:tc>
        <w:tc>
          <w:tcPr>
            <w:tcW w:w="8367" w:type="dxa"/>
            <w:gridSpan w:val="3"/>
          </w:tcPr>
          <w:p w14:paraId="38CF7B34" w14:textId="48160A20" w:rsidR="00CF2CED" w:rsidRPr="00E52C01" w:rsidRDefault="00CF2CED" w:rsidP="0035143C">
            <w:pPr>
              <w:pStyle w:val="Sectiontext"/>
            </w:pPr>
            <w:r>
              <w:rPr>
                <w:b/>
                <w:iCs/>
              </w:rPr>
              <w:t>New school holiday program benefits</w:t>
            </w:r>
            <w:r>
              <w:rPr>
                <w:iCs/>
              </w:rPr>
              <w:t xml:space="preserve"> means the benefits provided by</w:t>
            </w:r>
            <w:r>
              <w:rPr>
                <w:rFonts w:cs="Arial"/>
              </w:rPr>
              <w:t xml:space="preserve"> Chapter 15 Part 6 Division 2A of the Defence Determination, on or after the commencement of Schedule </w:t>
            </w:r>
            <w:r w:rsidR="0035143C">
              <w:rPr>
                <w:rFonts w:cs="Arial"/>
              </w:rPr>
              <w:t>3</w:t>
            </w:r>
            <w:r>
              <w:rPr>
                <w:rFonts w:cs="Arial"/>
              </w:rPr>
              <w:t>.</w:t>
            </w:r>
          </w:p>
        </w:tc>
      </w:tr>
      <w:tr w:rsidR="00CF2CED" w:rsidRPr="00D15A4D" w14:paraId="27D9943F" w14:textId="77777777" w:rsidTr="0058460D">
        <w:tc>
          <w:tcPr>
            <w:tcW w:w="992" w:type="dxa"/>
          </w:tcPr>
          <w:p w14:paraId="107D55AF" w14:textId="77777777" w:rsidR="00CF2CED" w:rsidRPr="00D15A4D" w:rsidRDefault="00CF2CED" w:rsidP="0058460D">
            <w:pPr>
              <w:pStyle w:val="Sectiontext"/>
              <w:jc w:val="center"/>
            </w:pPr>
          </w:p>
        </w:tc>
        <w:tc>
          <w:tcPr>
            <w:tcW w:w="8367" w:type="dxa"/>
            <w:gridSpan w:val="3"/>
          </w:tcPr>
          <w:p w14:paraId="334CE428" w14:textId="5716F19A" w:rsidR="00CF2CED" w:rsidRPr="00D424FA" w:rsidRDefault="00CF2CED" w:rsidP="0035143C">
            <w:pPr>
              <w:pStyle w:val="Sectiontext"/>
            </w:pPr>
            <w:r>
              <w:rPr>
                <w:b/>
                <w:iCs/>
              </w:rPr>
              <w:t>Previous summer school benefits</w:t>
            </w:r>
            <w:r>
              <w:rPr>
                <w:iCs/>
              </w:rPr>
              <w:t xml:space="preserve"> means the benefits provided by </w:t>
            </w:r>
            <w:r>
              <w:rPr>
                <w:rFonts w:cs="Arial"/>
              </w:rPr>
              <w:t xml:space="preserve">section 15.6.15 of the Defence Determination, as in force immediately before the commencement of Schedule </w:t>
            </w:r>
            <w:r w:rsidR="0035143C">
              <w:rPr>
                <w:rFonts w:cs="Arial"/>
              </w:rPr>
              <w:t>3</w:t>
            </w:r>
            <w:r>
              <w:rPr>
                <w:rFonts w:cs="Arial"/>
              </w:rPr>
              <w:t>.</w:t>
            </w:r>
          </w:p>
        </w:tc>
      </w:tr>
      <w:tr w:rsidR="00CF2CED" w:rsidRPr="00D15A4D" w14:paraId="0C67F02B" w14:textId="77777777" w:rsidTr="0058460D">
        <w:tc>
          <w:tcPr>
            <w:tcW w:w="992" w:type="dxa"/>
          </w:tcPr>
          <w:p w14:paraId="6118F3D3" w14:textId="77777777" w:rsidR="00CF2CED" w:rsidRPr="00991733" w:rsidRDefault="00CF2CED" w:rsidP="0058460D">
            <w:pPr>
              <w:pStyle w:val="Heading5"/>
            </w:pPr>
            <w:r>
              <w:t>2</w:t>
            </w:r>
          </w:p>
        </w:tc>
        <w:tc>
          <w:tcPr>
            <w:tcW w:w="8367" w:type="dxa"/>
            <w:gridSpan w:val="3"/>
          </w:tcPr>
          <w:p w14:paraId="154ED5AC" w14:textId="77777777" w:rsidR="00CF2CED" w:rsidRPr="00991733" w:rsidRDefault="00CF2CED" w:rsidP="0058460D">
            <w:pPr>
              <w:pStyle w:val="Heading5"/>
            </w:pPr>
            <w:r>
              <w:t>Application</w:t>
            </w:r>
          </w:p>
        </w:tc>
      </w:tr>
      <w:tr w:rsidR="00CF2CED" w:rsidRPr="00D15A4D" w14:paraId="5D635BC9" w14:textId="77777777" w:rsidTr="0058460D">
        <w:tc>
          <w:tcPr>
            <w:tcW w:w="992" w:type="dxa"/>
          </w:tcPr>
          <w:p w14:paraId="0A755C72" w14:textId="77777777" w:rsidR="00CF2CED" w:rsidRPr="00D15A4D" w:rsidRDefault="00CF2CED" w:rsidP="0058460D">
            <w:pPr>
              <w:pStyle w:val="Sectiontext"/>
              <w:jc w:val="center"/>
            </w:pPr>
            <w:r>
              <w:t>1.</w:t>
            </w:r>
          </w:p>
        </w:tc>
        <w:tc>
          <w:tcPr>
            <w:tcW w:w="8367" w:type="dxa"/>
            <w:gridSpan w:val="3"/>
          </w:tcPr>
          <w:p w14:paraId="53682514" w14:textId="77777777" w:rsidR="00CF2CED" w:rsidRPr="00D15A4D" w:rsidRDefault="00CF2CED" w:rsidP="0058460D">
            <w:pPr>
              <w:pStyle w:val="Sectiontext"/>
            </w:pPr>
            <w:r>
              <w:rPr>
                <w:iCs/>
              </w:rPr>
              <w:t xml:space="preserve">This Schedule applies to a member who meets any of the following. </w:t>
            </w:r>
          </w:p>
        </w:tc>
      </w:tr>
      <w:tr w:rsidR="00CF2CED" w:rsidRPr="00D15A4D" w14:paraId="465B36D3" w14:textId="77777777" w:rsidTr="0058460D">
        <w:tblPrEx>
          <w:tblLook w:val="04A0" w:firstRow="1" w:lastRow="0" w:firstColumn="1" w:lastColumn="0" w:noHBand="0" w:noVBand="1"/>
        </w:tblPrEx>
        <w:tc>
          <w:tcPr>
            <w:tcW w:w="992" w:type="dxa"/>
          </w:tcPr>
          <w:p w14:paraId="47C520F6" w14:textId="77777777" w:rsidR="00CF2CED" w:rsidRPr="00D15A4D" w:rsidRDefault="00CF2CED" w:rsidP="0058460D">
            <w:pPr>
              <w:pStyle w:val="Sectiontext"/>
              <w:jc w:val="center"/>
              <w:rPr>
                <w:lang w:eastAsia="en-US"/>
              </w:rPr>
            </w:pPr>
          </w:p>
        </w:tc>
        <w:tc>
          <w:tcPr>
            <w:tcW w:w="563" w:type="dxa"/>
            <w:hideMark/>
          </w:tcPr>
          <w:p w14:paraId="708E4944" w14:textId="77777777" w:rsidR="00CF2CED" w:rsidRPr="00D15A4D" w:rsidRDefault="00CF2CED" w:rsidP="0058460D">
            <w:pPr>
              <w:pStyle w:val="Sectiontext"/>
              <w:rPr>
                <w:rFonts w:cs="Arial"/>
                <w:lang w:eastAsia="en-US"/>
              </w:rPr>
            </w:pPr>
            <w:r>
              <w:rPr>
                <w:rFonts w:cs="Arial"/>
                <w:lang w:eastAsia="en-US"/>
              </w:rPr>
              <w:t>a</w:t>
            </w:r>
            <w:r w:rsidRPr="00D15A4D">
              <w:rPr>
                <w:rFonts w:cs="Arial"/>
                <w:lang w:eastAsia="en-US"/>
              </w:rPr>
              <w:t>.</w:t>
            </w:r>
          </w:p>
        </w:tc>
        <w:tc>
          <w:tcPr>
            <w:tcW w:w="7804" w:type="dxa"/>
            <w:gridSpan w:val="2"/>
          </w:tcPr>
          <w:p w14:paraId="1D9DB5FC" w14:textId="77777777" w:rsidR="00CF2CED" w:rsidRPr="00B95DE6" w:rsidRDefault="00CF2CED" w:rsidP="0058460D">
            <w:pPr>
              <w:pStyle w:val="Sectiontext"/>
            </w:pPr>
            <w:r>
              <w:t>The member is on long-term posting overseas.</w:t>
            </w:r>
          </w:p>
        </w:tc>
      </w:tr>
      <w:tr w:rsidR="00CF2CED" w:rsidRPr="00D15A4D" w14:paraId="6E09FFB1" w14:textId="77777777" w:rsidTr="0058460D">
        <w:tblPrEx>
          <w:tblLook w:val="04A0" w:firstRow="1" w:lastRow="0" w:firstColumn="1" w:lastColumn="0" w:noHBand="0" w:noVBand="1"/>
        </w:tblPrEx>
        <w:tc>
          <w:tcPr>
            <w:tcW w:w="992" w:type="dxa"/>
          </w:tcPr>
          <w:p w14:paraId="345311EC" w14:textId="77777777" w:rsidR="00CF2CED" w:rsidRPr="00D15A4D" w:rsidRDefault="00CF2CED" w:rsidP="0058460D">
            <w:pPr>
              <w:pStyle w:val="Sectiontext"/>
              <w:jc w:val="center"/>
              <w:rPr>
                <w:lang w:eastAsia="en-US"/>
              </w:rPr>
            </w:pPr>
          </w:p>
        </w:tc>
        <w:tc>
          <w:tcPr>
            <w:tcW w:w="563" w:type="dxa"/>
            <w:hideMark/>
          </w:tcPr>
          <w:p w14:paraId="71E35955" w14:textId="77777777" w:rsidR="00CF2CED" w:rsidRPr="00D15A4D" w:rsidRDefault="00CF2CED" w:rsidP="0058460D">
            <w:pPr>
              <w:pStyle w:val="Sectiontext"/>
              <w:rPr>
                <w:rFonts w:cs="Arial"/>
                <w:lang w:eastAsia="en-US"/>
              </w:rPr>
            </w:pPr>
            <w:r>
              <w:rPr>
                <w:rFonts w:cs="Arial"/>
                <w:lang w:eastAsia="en-US"/>
              </w:rPr>
              <w:t>b</w:t>
            </w:r>
            <w:r w:rsidRPr="00D15A4D">
              <w:rPr>
                <w:rFonts w:cs="Arial"/>
                <w:lang w:eastAsia="en-US"/>
              </w:rPr>
              <w:t>.</w:t>
            </w:r>
          </w:p>
        </w:tc>
        <w:tc>
          <w:tcPr>
            <w:tcW w:w="7804" w:type="dxa"/>
            <w:gridSpan w:val="2"/>
          </w:tcPr>
          <w:p w14:paraId="39E70079" w14:textId="77777777" w:rsidR="00CF2CED" w:rsidRPr="00B95DE6" w:rsidRDefault="00CF2CED" w:rsidP="0058460D">
            <w:pPr>
              <w:pStyle w:val="Sectiontext"/>
            </w:pPr>
            <w:r>
              <w:t>The member had received official written notice of their long-term posting overseas, but had not commenced the posting on the day this Determination commenced.</w:t>
            </w:r>
          </w:p>
        </w:tc>
      </w:tr>
      <w:tr w:rsidR="00CF2CED" w:rsidRPr="00D15A4D" w14:paraId="0DC090E0" w14:textId="77777777" w:rsidTr="0058460D">
        <w:tc>
          <w:tcPr>
            <w:tcW w:w="992" w:type="dxa"/>
          </w:tcPr>
          <w:p w14:paraId="10A30C0F" w14:textId="77777777" w:rsidR="00CF2CED" w:rsidRPr="00D15A4D" w:rsidRDefault="00CF2CED" w:rsidP="0058460D">
            <w:pPr>
              <w:pStyle w:val="Sectiontext"/>
              <w:jc w:val="center"/>
            </w:pPr>
            <w:r>
              <w:t>2.</w:t>
            </w:r>
          </w:p>
        </w:tc>
        <w:tc>
          <w:tcPr>
            <w:tcW w:w="8367" w:type="dxa"/>
            <w:gridSpan w:val="3"/>
          </w:tcPr>
          <w:p w14:paraId="5A125E82" w14:textId="77777777" w:rsidR="00CF2CED" w:rsidRPr="00D15A4D" w:rsidRDefault="00CF2CED" w:rsidP="0058460D">
            <w:pPr>
              <w:pStyle w:val="Sectiontext"/>
            </w:pPr>
            <w:r>
              <w:rPr>
                <w:rFonts w:cs="Arial"/>
              </w:rPr>
              <w:t xml:space="preserve">This Schedule does not apply to a member in respect of a child for whom </w:t>
            </w:r>
            <w:r w:rsidRPr="00D424FA">
              <w:rPr>
                <w:rFonts w:cs="Arial"/>
              </w:rPr>
              <w:t>they are receiving benefits under Chapter 8 Part 4</w:t>
            </w:r>
            <w:r>
              <w:rPr>
                <w:rFonts w:cs="Arial"/>
              </w:rPr>
              <w:t xml:space="preserve"> of the Defence Determination, as in force from time to time.</w:t>
            </w:r>
          </w:p>
        </w:tc>
      </w:tr>
      <w:tr w:rsidR="00CF2CED" w:rsidRPr="00D15A4D" w14:paraId="75D715EF" w14:textId="77777777" w:rsidTr="0058460D">
        <w:tc>
          <w:tcPr>
            <w:tcW w:w="992" w:type="dxa"/>
          </w:tcPr>
          <w:p w14:paraId="2F828737" w14:textId="77777777" w:rsidR="00CF2CED" w:rsidRPr="00D15A4D" w:rsidRDefault="00CF2CED" w:rsidP="0058460D">
            <w:pPr>
              <w:pStyle w:val="Sectiontext"/>
              <w:jc w:val="center"/>
            </w:pPr>
            <w:r>
              <w:t>3.</w:t>
            </w:r>
          </w:p>
        </w:tc>
        <w:tc>
          <w:tcPr>
            <w:tcW w:w="8367" w:type="dxa"/>
            <w:gridSpan w:val="3"/>
          </w:tcPr>
          <w:p w14:paraId="3D8A1868" w14:textId="77777777" w:rsidR="00CF2CED" w:rsidRDefault="00CF2CED" w:rsidP="0058460D">
            <w:pPr>
              <w:pStyle w:val="Sectiontext"/>
              <w:rPr>
                <w:iCs/>
              </w:rPr>
            </w:pPr>
            <w:r>
              <w:rPr>
                <w:rFonts w:cs="Arial"/>
              </w:rPr>
              <w:t xml:space="preserve">This Schedule ceases to apply to a member on the earlier of the following. </w:t>
            </w:r>
          </w:p>
        </w:tc>
      </w:tr>
      <w:tr w:rsidR="00CF2CED" w:rsidRPr="00D15A4D" w14:paraId="5192E934" w14:textId="77777777" w:rsidTr="0058460D">
        <w:tblPrEx>
          <w:tblLook w:val="04A0" w:firstRow="1" w:lastRow="0" w:firstColumn="1" w:lastColumn="0" w:noHBand="0" w:noVBand="1"/>
        </w:tblPrEx>
        <w:tc>
          <w:tcPr>
            <w:tcW w:w="992" w:type="dxa"/>
          </w:tcPr>
          <w:p w14:paraId="57716EF4" w14:textId="77777777" w:rsidR="00CF2CED" w:rsidRPr="00D15A4D" w:rsidRDefault="00CF2CED" w:rsidP="0058460D">
            <w:pPr>
              <w:pStyle w:val="Sectiontext"/>
              <w:jc w:val="center"/>
              <w:rPr>
                <w:lang w:eastAsia="en-US"/>
              </w:rPr>
            </w:pPr>
          </w:p>
        </w:tc>
        <w:tc>
          <w:tcPr>
            <w:tcW w:w="563" w:type="dxa"/>
            <w:hideMark/>
          </w:tcPr>
          <w:p w14:paraId="35BA6DAB" w14:textId="77777777" w:rsidR="00CF2CED" w:rsidRPr="00D15A4D" w:rsidRDefault="00CF2CED" w:rsidP="0058460D">
            <w:pPr>
              <w:pStyle w:val="Sectiontext"/>
              <w:rPr>
                <w:rFonts w:cs="Arial"/>
                <w:lang w:eastAsia="en-US"/>
              </w:rPr>
            </w:pPr>
            <w:r>
              <w:rPr>
                <w:rFonts w:cs="Arial"/>
                <w:lang w:eastAsia="en-US"/>
              </w:rPr>
              <w:t>a</w:t>
            </w:r>
            <w:r w:rsidRPr="00D15A4D">
              <w:rPr>
                <w:rFonts w:cs="Arial"/>
                <w:lang w:eastAsia="en-US"/>
              </w:rPr>
              <w:t>.</w:t>
            </w:r>
          </w:p>
        </w:tc>
        <w:tc>
          <w:tcPr>
            <w:tcW w:w="7804" w:type="dxa"/>
            <w:gridSpan w:val="2"/>
          </w:tcPr>
          <w:p w14:paraId="4C0E0998" w14:textId="77777777" w:rsidR="00CF2CED" w:rsidRPr="00B95DE6" w:rsidRDefault="00CF2CED" w:rsidP="0058460D">
            <w:pPr>
              <w:pStyle w:val="Sectiontext"/>
            </w:pPr>
            <w:r>
              <w:t>The end of the member’s long-term posting overseas.</w:t>
            </w:r>
          </w:p>
        </w:tc>
      </w:tr>
      <w:tr w:rsidR="00CF2CED" w:rsidRPr="00D15A4D" w14:paraId="1B957F72" w14:textId="77777777" w:rsidTr="0058460D">
        <w:tblPrEx>
          <w:tblLook w:val="04A0" w:firstRow="1" w:lastRow="0" w:firstColumn="1" w:lastColumn="0" w:noHBand="0" w:noVBand="1"/>
        </w:tblPrEx>
        <w:tc>
          <w:tcPr>
            <w:tcW w:w="992" w:type="dxa"/>
          </w:tcPr>
          <w:p w14:paraId="0C0959B1" w14:textId="77777777" w:rsidR="00CF2CED" w:rsidRPr="00D15A4D" w:rsidRDefault="00CF2CED" w:rsidP="0058460D">
            <w:pPr>
              <w:pStyle w:val="Sectiontext"/>
              <w:jc w:val="center"/>
              <w:rPr>
                <w:lang w:eastAsia="en-US"/>
              </w:rPr>
            </w:pPr>
          </w:p>
        </w:tc>
        <w:tc>
          <w:tcPr>
            <w:tcW w:w="563" w:type="dxa"/>
            <w:hideMark/>
          </w:tcPr>
          <w:p w14:paraId="5DC2A10F" w14:textId="77777777" w:rsidR="00CF2CED" w:rsidRPr="00D15A4D" w:rsidRDefault="00CF2CED" w:rsidP="0058460D">
            <w:pPr>
              <w:pStyle w:val="Sectiontext"/>
              <w:rPr>
                <w:rFonts w:cs="Arial"/>
                <w:lang w:eastAsia="en-US"/>
              </w:rPr>
            </w:pPr>
            <w:r>
              <w:rPr>
                <w:rFonts w:cs="Arial"/>
                <w:lang w:eastAsia="en-US"/>
              </w:rPr>
              <w:t>b</w:t>
            </w:r>
            <w:r w:rsidRPr="00D15A4D">
              <w:rPr>
                <w:rFonts w:cs="Arial"/>
                <w:lang w:eastAsia="en-US"/>
              </w:rPr>
              <w:t>.</w:t>
            </w:r>
          </w:p>
        </w:tc>
        <w:tc>
          <w:tcPr>
            <w:tcW w:w="7804" w:type="dxa"/>
            <w:gridSpan w:val="2"/>
          </w:tcPr>
          <w:p w14:paraId="0EA99A6A" w14:textId="77777777" w:rsidR="00CF2CED" w:rsidRPr="00B95DE6" w:rsidRDefault="00CF2CED" w:rsidP="0058460D">
            <w:pPr>
              <w:pStyle w:val="Sectiontext"/>
            </w:pPr>
            <w:r>
              <w:t>30 June 2027.</w:t>
            </w:r>
          </w:p>
        </w:tc>
      </w:tr>
      <w:tr w:rsidR="00CF2CED" w:rsidRPr="00D15A4D" w14:paraId="1F0E0C69" w14:textId="77777777" w:rsidTr="0058460D">
        <w:tc>
          <w:tcPr>
            <w:tcW w:w="992" w:type="dxa"/>
          </w:tcPr>
          <w:p w14:paraId="5146EEF6" w14:textId="77777777" w:rsidR="00CF2CED" w:rsidRPr="00991733" w:rsidRDefault="00CF2CED" w:rsidP="0058460D">
            <w:pPr>
              <w:pStyle w:val="Heading5"/>
            </w:pPr>
            <w:r>
              <w:t>3</w:t>
            </w:r>
          </w:p>
        </w:tc>
        <w:tc>
          <w:tcPr>
            <w:tcW w:w="8367" w:type="dxa"/>
            <w:gridSpan w:val="3"/>
          </w:tcPr>
          <w:p w14:paraId="294A3633" w14:textId="77777777" w:rsidR="00CF2CED" w:rsidRPr="00991733" w:rsidRDefault="00CF2CED" w:rsidP="0058460D">
            <w:pPr>
              <w:pStyle w:val="Heading5"/>
            </w:pPr>
            <w:r>
              <w:t xml:space="preserve">Benefit </w:t>
            </w:r>
          </w:p>
        </w:tc>
      </w:tr>
      <w:tr w:rsidR="00CF2CED" w:rsidRPr="00D15A4D" w14:paraId="02987E40" w14:textId="77777777" w:rsidTr="0058460D">
        <w:tc>
          <w:tcPr>
            <w:tcW w:w="992" w:type="dxa"/>
          </w:tcPr>
          <w:p w14:paraId="78FECF5D" w14:textId="77777777" w:rsidR="00CF2CED" w:rsidRPr="00D15A4D" w:rsidRDefault="00CF2CED" w:rsidP="0058460D">
            <w:pPr>
              <w:pStyle w:val="Sectiontext"/>
              <w:jc w:val="center"/>
            </w:pPr>
            <w:r>
              <w:t>1.</w:t>
            </w:r>
          </w:p>
        </w:tc>
        <w:tc>
          <w:tcPr>
            <w:tcW w:w="8367" w:type="dxa"/>
            <w:gridSpan w:val="3"/>
          </w:tcPr>
          <w:p w14:paraId="62661DF7" w14:textId="77777777" w:rsidR="00CF2CED" w:rsidRDefault="00CF2CED" w:rsidP="0058460D">
            <w:pPr>
              <w:pStyle w:val="Sectiontext"/>
              <w:rPr>
                <w:iCs/>
              </w:rPr>
            </w:pPr>
            <w:r>
              <w:rPr>
                <w:rFonts w:cs="Arial"/>
              </w:rPr>
              <w:t>A member may elect to receive the previous summer school benefits.</w:t>
            </w:r>
          </w:p>
        </w:tc>
      </w:tr>
      <w:tr w:rsidR="00CF2CED" w:rsidRPr="00D15A4D" w14:paraId="67D26387" w14:textId="77777777" w:rsidTr="0058460D">
        <w:tc>
          <w:tcPr>
            <w:tcW w:w="992" w:type="dxa"/>
          </w:tcPr>
          <w:p w14:paraId="2F3017D8" w14:textId="77777777" w:rsidR="00CF2CED" w:rsidRPr="00D15A4D" w:rsidRDefault="00CF2CED" w:rsidP="0058460D">
            <w:pPr>
              <w:pStyle w:val="Sectiontext"/>
              <w:jc w:val="center"/>
            </w:pPr>
            <w:r>
              <w:t>2.</w:t>
            </w:r>
          </w:p>
        </w:tc>
        <w:tc>
          <w:tcPr>
            <w:tcW w:w="8367" w:type="dxa"/>
            <w:gridSpan w:val="3"/>
          </w:tcPr>
          <w:p w14:paraId="630F94F5" w14:textId="77777777" w:rsidR="00CF2CED" w:rsidRPr="00E52C01" w:rsidRDefault="00CF2CED" w:rsidP="0058460D">
            <w:pPr>
              <w:pStyle w:val="Sectiontext"/>
              <w:rPr>
                <w:rFonts w:cs="Arial"/>
              </w:rPr>
            </w:pPr>
            <w:r>
              <w:rPr>
                <w:rFonts w:cs="Arial"/>
              </w:rPr>
              <w:t xml:space="preserve">If the member elects to receive the previous summer school benefits, all the following apply. </w:t>
            </w:r>
          </w:p>
        </w:tc>
      </w:tr>
      <w:tr w:rsidR="00CF2CED" w:rsidRPr="00D15A4D" w14:paraId="5D535F5D" w14:textId="77777777" w:rsidTr="0058460D">
        <w:tblPrEx>
          <w:tblLook w:val="04A0" w:firstRow="1" w:lastRow="0" w:firstColumn="1" w:lastColumn="0" w:noHBand="0" w:noVBand="1"/>
        </w:tblPrEx>
        <w:tc>
          <w:tcPr>
            <w:tcW w:w="992" w:type="dxa"/>
          </w:tcPr>
          <w:p w14:paraId="0D411ACC" w14:textId="77777777" w:rsidR="00CF2CED" w:rsidRPr="00D15A4D" w:rsidRDefault="00CF2CED" w:rsidP="0058460D">
            <w:pPr>
              <w:pStyle w:val="Sectiontext"/>
              <w:jc w:val="center"/>
              <w:rPr>
                <w:lang w:eastAsia="en-US"/>
              </w:rPr>
            </w:pPr>
          </w:p>
        </w:tc>
        <w:tc>
          <w:tcPr>
            <w:tcW w:w="563" w:type="dxa"/>
            <w:hideMark/>
          </w:tcPr>
          <w:p w14:paraId="15ADB50A" w14:textId="77777777" w:rsidR="00CF2CED" w:rsidRPr="00D15A4D" w:rsidRDefault="00CF2CED" w:rsidP="0058460D">
            <w:pPr>
              <w:pStyle w:val="Sectiontext"/>
              <w:rPr>
                <w:rFonts w:cs="Arial"/>
                <w:lang w:eastAsia="en-US"/>
              </w:rPr>
            </w:pPr>
            <w:r>
              <w:rPr>
                <w:rFonts w:cs="Arial"/>
                <w:lang w:eastAsia="en-US"/>
              </w:rPr>
              <w:t>a</w:t>
            </w:r>
            <w:r w:rsidRPr="00D15A4D">
              <w:rPr>
                <w:rFonts w:cs="Arial"/>
                <w:lang w:eastAsia="en-US"/>
              </w:rPr>
              <w:t>.</w:t>
            </w:r>
          </w:p>
        </w:tc>
        <w:tc>
          <w:tcPr>
            <w:tcW w:w="7804" w:type="dxa"/>
            <w:gridSpan w:val="2"/>
          </w:tcPr>
          <w:p w14:paraId="44070B90" w14:textId="77777777" w:rsidR="00CF2CED" w:rsidRPr="00B95DE6" w:rsidRDefault="00CF2CED" w:rsidP="0058460D">
            <w:pPr>
              <w:pStyle w:val="Sectiontext"/>
            </w:pPr>
            <w:r>
              <w:t>They are eligible to receive the previous summer school benefits for the duration of their long-term posting overseas.</w:t>
            </w:r>
          </w:p>
        </w:tc>
      </w:tr>
      <w:tr w:rsidR="00CF2CED" w:rsidRPr="00D15A4D" w14:paraId="7F2050A4" w14:textId="77777777" w:rsidTr="0058460D">
        <w:tblPrEx>
          <w:tblLook w:val="04A0" w:firstRow="1" w:lastRow="0" w:firstColumn="1" w:lastColumn="0" w:noHBand="0" w:noVBand="1"/>
        </w:tblPrEx>
        <w:tc>
          <w:tcPr>
            <w:tcW w:w="992" w:type="dxa"/>
          </w:tcPr>
          <w:p w14:paraId="627E5AA2" w14:textId="77777777" w:rsidR="00CF2CED" w:rsidRPr="00D15A4D" w:rsidRDefault="00CF2CED" w:rsidP="0058460D">
            <w:pPr>
              <w:pStyle w:val="Sectiontext"/>
              <w:jc w:val="center"/>
              <w:rPr>
                <w:lang w:eastAsia="en-US"/>
              </w:rPr>
            </w:pPr>
          </w:p>
        </w:tc>
        <w:tc>
          <w:tcPr>
            <w:tcW w:w="563" w:type="dxa"/>
            <w:hideMark/>
          </w:tcPr>
          <w:p w14:paraId="2467EF9D" w14:textId="77777777" w:rsidR="00CF2CED" w:rsidRPr="00D15A4D" w:rsidRDefault="00CF2CED" w:rsidP="0058460D">
            <w:pPr>
              <w:pStyle w:val="Sectiontext"/>
              <w:rPr>
                <w:rFonts w:cs="Arial"/>
                <w:lang w:eastAsia="en-US"/>
              </w:rPr>
            </w:pPr>
            <w:r>
              <w:rPr>
                <w:rFonts w:cs="Arial"/>
                <w:lang w:eastAsia="en-US"/>
              </w:rPr>
              <w:t>b</w:t>
            </w:r>
            <w:r w:rsidRPr="00D15A4D">
              <w:rPr>
                <w:rFonts w:cs="Arial"/>
                <w:lang w:eastAsia="en-US"/>
              </w:rPr>
              <w:t>.</w:t>
            </w:r>
          </w:p>
        </w:tc>
        <w:tc>
          <w:tcPr>
            <w:tcW w:w="7804" w:type="dxa"/>
            <w:gridSpan w:val="2"/>
          </w:tcPr>
          <w:p w14:paraId="4260300E" w14:textId="77777777" w:rsidR="00CF2CED" w:rsidRPr="00B95DE6" w:rsidRDefault="00CF2CED" w:rsidP="0058460D">
            <w:pPr>
              <w:pStyle w:val="Sectiontext"/>
            </w:pPr>
            <w:r>
              <w:t xml:space="preserve">They </w:t>
            </w:r>
            <w:r>
              <w:rPr>
                <w:rFonts w:cs="Arial"/>
              </w:rPr>
              <w:t xml:space="preserve">are not eligible to receive the new </w:t>
            </w:r>
            <w:proofErr w:type="gramStart"/>
            <w:r>
              <w:rPr>
                <w:rFonts w:cs="Arial"/>
              </w:rPr>
              <w:t>school holiday program benefits</w:t>
            </w:r>
            <w:proofErr w:type="gramEnd"/>
            <w:r>
              <w:rPr>
                <w:rFonts w:cs="Arial"/>
              </w:rPr>
              <w:t xml:space="preserve"> for the duration of their long-term posting overseas.</w:t>
            </w:r>
          </w:p>
        </w:tc>
      </w:tr>
      <w:tr w:rsidR="00CF2CED" w:rsidRPr="00D15A4D" w14:paraId="08F1FAF0" w14:textId="77777777" w:rsidTr="0058460D">
        <w:tblPrEx>
          <w:tblLook w:val="04A0" w:firstRow="1" w:lastRow="0" w:firstColumn="1" w:lastColumn="0" w:noHBand="0" w:noVBand="1"/>
        </w:tblPrEx>
        <w:tc>
          <w:tcPr>
            <w:tcW w:w="992" w:type="dxa"/>
          </w:tcPr>
          <w:p w14:paraId="15C28F54" w14:textId="77777777" w:rsidR="00CF2CED" w:rsidRPr="00D15A4D" w:rsidRDefault="00CF2CED" w:rsidP="0058460D">
            <w:pPr>
              <w:pStyle w:val="Sectiontext"/>
              <w:jc w:val="center"/>
              <w:rPr>
                <w:lang w:eastAsia="en-US"/>
              </w:rPr>
            </w:pPr>
          </w:p>
        </w:tc>
        <w:tc>
          <w:tcPr>
            <w:tcW w:w="563" w:type="dxa"/>
            <w:hideMark/>
          </w:tcPr>
          <w:p w14:paraId="640144C8" w14:textId="77777777" w:rsidR="00CF2CED" w:rsidRPr="00D15A4D" w:rsidRDefault="00CF2CED" w:rsidP="0058460D">
            <w:pPr>
              <w:pStyle w:val="Sectiontext"/>
              <w:rPr>
                <w:rFonts w:cs="Arial"/>
                <w:lang w:eastAsia="en-US"/>
              </w:rPr>
            </w:pPr>
            <w:r>
              <w:rPr>
                <w:rFonts w:cs="Arial"/>
                <w:lang w:eastAsia="en-US"/>
              </w:rPr>
              <w:t>c</w:t>
            </w:r>
            <w:r w:rsidRPr="00D15A4D">
              <w:rPr>
                <w:rFonts w:cs="Arial"/>
                <w:lang w:eastAsia="en-US"/>
              </w:rPr>
              <w:t>.</w:t>
            </w:r>
          </w:p>
        </w:tc>
        <w:tc>
          <w:tcPr>
            <w:tcW w:w="7804" w:type="dxa"/>
            <w:gridSpan w:val="2"/>
          </w:tcPr>
          <w:p w14:paraId="1FB8A07F" w14:textId="4113B022" w:rsidR="00CF2CED" w:rsidRPr="00B95DE6" w:rsidRDefault="00CF2CED" w:rsidP="0058460D">
            <w:pPr>
              <w:pStyle w:val="Sectiontext"/>
            </w:pPr>
            <w:r>
              <w:rPr>
                <w:rFonts w:cs="Arial"/>
              </w:rPr>
              <w:t xml:space="preserve">If they have received </w:t>
            </w:r>
            <w:r>
              <w:t xml:space="preserve">a reimbursement for their child’s attendance at the summer school or summer camp under the previous summer school benefits before the commencement </w:t>
            </w:r>
            <w:r w:rsidRPr="00F40087">
              <w:t>of Schedule 3</w:t>
            </w:r>
            <w:r>
              <w:t xml:space="preserve"> </w:t>
            </w:r>
            <w:r w:rsidR="00F40087">
              <w:t xml:space="preserve">of this Determination </w:t>
            </w:r>
            <w:r>
              <w:t>for the current academic year — all of the following apply.</w:t>
            </w:r>
          </w:p>
        </w:tc>
      </w:tr>
      <w:tr w:rsidR="00CF2CED" w:rsidRPr="00D15A4D" w14:paraId="1B3AD03F" w14:textId="77777777" w:rsidTr="0058460D">
        <w:tblPrEx>
          <w:tblLook w:val="04A0" w:firstRow="1" w:lastRow="0" w:firstColumn="1" w:lastColumn="0" w:noHBand="0" w:noVBand="1"/>
        </w:tblPrEx>
        <w:tc>
          <w:tcPr>
            <w:tcW w:w="992" w:type="dxa"/>
          </w:tcPr>
          <w:p w14:paraId="463471A6" w14:textId="77777777" w:rsidR="00CF2CED" w:rsidRPr="00D15A4D" w:rsidRDefault="00CF2CED" w:rsidP="0058460D">
            <w:pPr>
              <w:pStyle w:val="Sectiontext"/>
              <w:jc w:val="center"/>
              <w:rPr>
                <w:lang w:eastAsia="en-US"/>
              </w:rPr>
            </w:pPr>
          </w:p>
        </w:tc>
        <w:tc>
          <w:tcPr>
            <w:tcW w:w="563" w:type="dxa"/>
          </w:tcPr>
          <w:p w14:paraId="64F8CA70" w14:textId="77777777" w:rsidR="00CF2CED" w:rsidRPr="00D15A4D" w:rsidRDefault="00CF2CED" w:rsidP="0058460D">
            <w:pPr>
              <w:pStyle w:val="Sectiontext"/>
              <w:rPr>
                <w:rFonts w:cs="Arial"/>
                <w:iCs/>
                <w:lang w:eastAsia="en-US"/>
              </w:rPr>
            </w:pPr>
          </w:p>
        </w:tc>
        <w:tc>
          <w:tcPr>
            <w:tcW w:w="567" w:type="dxa"/>
            <w:hideMark/>
          </w:tcPr>
          <w:p w14:paraId="377B226C" w14:textId="77777777" w:rsidR="00CF2CED" w:rsidRPr="00D15A4D" w:rsidRDefault="00CF2CED" w:rsidP="0058460D">
            <w:pPr>
              <w:pStyle w:val="Sectiontext"/>
              <w:rPr>
                <w:rFonts w:cs="Arial"/>
                <w:iCs/>
                <w:lang w:eastAsia="en-US"/>
              </w:rPr>
            </w:pPr>
            <w:proofErr w:type="spellStart"/>
            <w:r>
              <w:rPr>
                <w:rFonts w:cs="Arial"/>
                <w:iCs/>
                <w:lang w:eastAsia="en-US"/>
              </w:rPr>
              <w:t>i</w:t>
            </w:r>
            <w:proofErr w:type="spellEnd"/>
            <w:r w:rsidRPr="00D15A4D">
              <w:rPr>
                <w:rFonts w:cs="Arial"/>
                <w:iCs/>
                <w:lang w:eastAsia="en-US"/>
              </w:rPr>
              <w:t>.</w:t>
            </w:r>
          </w:p>
        </w:tc>
        <w:tc>
          <w:tcPr>
            <w:tcW w:w="7237" w:type="dxa"/>
          </w:tcPr>
          <w:p w14:paraId="09E46D1E" w14:textId="77777777" w:rsidR="00CF2CED" w:rsidRPr="000B3D93" w:rsidRDefault="00CF2CED" w:rsidP="0058460D">
            <w:pPr>
              <w:pStyle w:val="Sectiontext"/>
            </w:pPr>
            <w:r>
              <w:t xml:space="preserve">The member is not eligible for reimbursement under the new </w:t>
            </w:r>
            <w:proofErr w:type="gramStart"/>
            <w:r>
              <w:t>school holiday program benefits</w:t>
            </w:r>
            <w:proofErr w:type="gramEnd"/>
            <w:r>
              <w:t xml:space="preserve"> for the current academic year of the school the child attends.</w:t>
            </w:r>
          </w:p>
        </w:tc>
      </w:tr>
      <w:tr w:rsidR="00CF2CED" w:rsidRPr="00D15A4D" w14:paraId="3D5BB9CC" w14:textId="77777777" w:rsidTr="0058460D">
        <w:tblPrEx>
          <w:tblLook w:val="04A0" w:firstRow="1" w:lastRow="0" w:firstColumn="1" w:lastColumn="0" w:noHBand="0" w:noVBand="1"/>
        </w:tblPrEx>
        <w:tc>
          <w:tcPr>
            <w:tcW w:w="992" w:type="dxa"/>
          </w:tcPr>
          <w:p w14:paraId="3A53CB24" w14:textId="77777777" w:rsidR="00CF2CED" w:rsidRPr="00D15A4D" w:rsidRDefault="00CF2CED" w:rsidP="0058460D">
            <w:pPr>
              <w:pStyle w:val="Sectiontext"/>
              <w:jc w:val="center"/>
              <w:rPr>
                <w:lang w:eastAsia="en-US"/>
              </w:rPr>
            </w:pPr>
          </w:p>
        </w:tc>
        <w:tc>
          <w:tcPr>
            <w:tcW w:w="563" w:type="dxa"/>
          </w:tcPr>
          <w:p w14:paraId="3BA4FE24" w14:textId="77777777" w:rsidR="00CF2CED" w:rsidRPr="00D15A4D" w:rsidRDefault="00CF2CED" w:rsidP="0058460D">
            <w:pPr>
              <w:pStyle w:val="Sectiontext"/>
              <w:rPr>
                <w:rFonts w:cs="Arial"/>
                <w:iCs/>
                <w:lang w:eastAsia="en-US"/>
              </w:rPr>
            </w:pPr>
          </w:p>
        </w:tc>
        <w:tc>
          <w:tcPr>
            <w:tcW w:w="567" w:type="dxa"/>
            <w:hideMark/>
          </w:tcPr>
          <w:p w14:paraId="43B691A8" w14:textId="77777777" w:rsidR="00CF2CED" w:rsidRPr="00D15A4D" w:rsidRDefault="00CF2CED" w:rsidP="0058460D">
            <w:pPr>
              <w:pStyle w:val="Sectiontext"/>
              <w:rPr>
                <w:rFonts w:cs="Arial"/>
                <w:iCs/>
                <w:lang w:eastAsia="en-US"/>
              </w:rPr>
            </w:pPr>
            <w:r>
              <w:rPr>
                <w:rFonts w:cs="Arial"/>
                <w:iCs/>
                <w:lang w:eastAsia="en-US"/>
              </w:rPr>
              <w:t>ii</w:t>
            </w:r>
            <w:r w:rsidRPr="00D15A4D">
              <w:rPr>
                <w:rFonts w:cs="Arial"/>
                <w:iCs/>
                <w:lang w:eastAsia="en-US"/>
              </w:rPr>
              <w:t>.</w:t>
            </w:r>
          </w:p>
        </w:tc>
        <w:tc>
          <w:tcPr>
            <w:tcW w:w="7237" w:type="dxa"/>
          </w:tcPr>
          <w:p w14:paraId="4DFEA70F" w14:textId="77777777" w:rsidR="00CF2CED" w:rsidRPr="000B3D93" w:rsidRDefault="00CF2CED" w:rsidP="0058460D">
            <w:pPr>
              <w:pStyle w:val="Sectiontext"/>
            </w:pPr>
            <w:r>
              <w:t xml:space="preserve">The election to receive the previous summer school benefits does not apply until the commencement of the next academic year of the school their child attends.  </w:t>
            </w:r>
          </w:p>
        </w:tc>
      </w:tr>
      <w:tr w:rsidR="00CF2CED" w:rsidRPr="00D15A4D" w14:paraId="2D9404A9" w14:textId="77777777" w:rsidTr="0058460D">
        <w:tblPrEx>
          <w:tblLook w:val="04A0" w:firstRow="1" w:lastRow="0" w:firstColumn="1" w:lastColumn="0" w:noHBand="0" w:noVBand="1"/>
        </w:tblPrEx>
        <w:tc>
          <w:tcPr>
            <w:tcW w:w="992" w:type="dxa"/>
          </w:tcPr>
          <w:p w14:paraId="02F3AEAA" w14:textId="77777777" w:rsidR="00CF2CED" w:rsidRPr="00D15A4D" w:rsidRDefault="00CF2CED" w:rsidP="0058460D">
            <w:pPr>
              <w:pStyle w:val="Sectiontext"/>
              <w:jc w:val="center"/>
              <w:rPr>
                <w:lang w:eastAsia="en-US"/>
              </w:rPr>
            </w:pPr>
            <w:r>
              <w:rPr>
                <w:lang w:eastAsia="en-US"/>
              </w:rPr>
              <w:t>3.</w:t>
            </w:r>
          </w:p>
        </w:tc>
        <w:tc>
          <w:tcPr>
            <w:tcW w:w="8367" w:type="dxa"/>
            <w:gridSpan w:val="3"/>
          </w:tcPr>
          <w:p w14:paraId="59806448" w14:textId="77777777" w:rsidR="00CF2CED" w:rsidRDefault="00CF2CED" w:rsidP="0058460D">
            <w:pPr>
              <w:pStyle w:val="Sectiontext"/>
            </w:pPr>
            <w:r>
              <w:t xml:space="preserve">An election to receive benefits under the previous summer school benefits </w:t>
            </w:r>
            <w:proofErr w:type="gramStart"/>
            <w:r>
              <w:t>must be made</w:t>
            </w:r>
            <w:proofErr w:type="gramEnd"/>
            <w:r>
              <w:t xml:space="preserve"> by a member before they can receive the reimbursement. </w:t>
            </w:r>
          </w:p>
        </w:tc>
      </w:tr>
      <w:tr w:rsidR="00CF2CED" w:rsidRPr="00D15A4D" w14:paraId="1ACF3A49" w14:textId="77777777" w:rsidTr="0058460D">
        <w:tblPrEx>
          <w:tblLook w:val="04A0" w:firstRow="1" w:lastRow="0" w:firstColumn="1" w:lastColumn="0" w:noHBand="0" w:noVBand="1"/>
        </w:tblPrEx>
        <w:tc>
          <w:tcPr>
            <w:tcW w:w="992" w:type="dxa"/>
          </w:tcPr>
          <w:p w14:paraId="2283A475" w14:textId="77777777" w:rsidR="00CF2CED" w:rsidRDefault="00CF2CED" w:rsidP="0058460D">
            <w:pPr>
              <w:pStyle w:val="Sectiontext"/>
              <w:jc w:val="center"/>
              <w:rPr>
                <w:lang w:eastAsia="en-US"/>
              </w:rPr>
            </w:pPr>
            <w:r>
              <w:rPr>
                <w:lang w:eastAsia="en-US"/>
              </w:rPr>
              <w:t>4.</w:t>
            </w:r>
          </w:p>
        </w:tc>
        <w:tc>
          <w:tcPr>
            <w:tcW w:w="8367" w:type="dxa"/>
            <w:gridSpan w:val="3"/>
          </w:tcPr>
          <w:p w14:paraId="2F48E6E9" w14:textId="754CE053" w:rsidR="00CF2CED" w:rsidRDefault="00CF2CED" w:rsidP="00F40087">
            <w:pPr>
              <w:pStyle w:val="Sectiontext"/>
            </w:pPr>
            <w:r>
              <w:t>If a member does not elect to receive the previous summer school benefits under subclause</w:t>
            </w:r>
            <w:r w:rsidR="00F40087">
              <w:t> </w:t>
            </w:r>
            <w:r>
              <w:t xml:space="preserve">1 and all of the following are met, the member is eligible to receive the new school holiday program benefits </w:t>
            </w:r>
            <w:r>
              <w:rPr>
                <w:iCs/>
              </w:rPr>
              <w:t>from 1 June 2024 as though the changes made by this Determination had applied at the time.</w:t>
            </w:r>
          </w:p>
        </w:tc>
      </w:tr>
      <w:tr w:rsidR="00CF2CED" w:rsidRPr="00D15A4D" w14:paraId="3E56CDBF" w14:textId="77777777" w:rsidTr="0058460D">
        <w:tblPrEx>
          <w:tblLook w:val="04A0" w:firstRow="1" w:lastRow="0" w:firstColumn="1" w:lastColumn="0" w:noHBand="0" w:noVBand="1"/>
        </w:tblPrEx>
        <w:tc>
          <w:tcPr>
            <w:tcW w:w="992" w:type="dxa"/>
          </w:tcPr>
          <w:p w14:paraId="1AFBBA7E" w14:textId="77777777" w:rsidR="00CF2CED" w:rsidRPr="00D15A4D" w:rsidRDefault="00CF2CED" w:rsidP="0058460D">
            <w:pPr>
              <w:pStyle w:val="Sectiontext"/>
              <w:jc w:val="center"/>
              <w:rPr>
                <w:lang w:eastAsia="en-US"/>
              </w:rPr>
            </w:pPr>
          </w:p>
        </w:tc>
        <w:tc>
          <w:tcPr>
            <w:tcW w:w="563" w:type="dxa"/>
            <w:hideMark/>
          </w:tcPr>
          <w:p w14:paraId="462E418D" w14:textId="77777777" w:rsidR="00CF2CED" w:rsidRPr="00D15A4D" w:rsidRDefault="00CF2CED" w:rsidP="0058460D">
            <w:pPr>
              <w:pStyle w:val="Sectiontext"/>
              <w:rPr>
                <w:rFonts w:cs="Arial"/>
                <w:lang w:eastAsia="en-US"/>
              </w:rPr>
            </w:pPr>
            <w:r>
              <w:rPr>
                <w:rFonts w:cs="Arial"/>
                <w:lang w:eastAsia="en-US"/>
              </w:rPr>
              <w:t>a</w:t>
            </w:r>
            <w:r w:rsidRPr="00D15A4D">
              <w:rPr>
                <w:rFonts w:cs="Arial"/>
                <w:lang w:eastAsia="en-US"/>
              </w:rPr>
              <w:t>.</w:t>
            </w:r>
          </w:p>
        </w:tc>
        <w:tc>
          <w:tcPr>
            <w:tcW w:w="7804" w:type="dxa"/>
            <w:gridSpan w:val="2"/>
          </w:tcPr>
          <w:p w14:paraId="77958687" w14:textId="77777777" w:rsidR="00CF2CED" w:rsidRPr="00B95DE6" w:rsidRDefault="00CF2CED" w:rsidP="0058460D">
            <w:pPr>
              <w:pStyle w:val="Sectiontext"/>
            </w:pPr>
            <w:r>
              <w:t>The academic year for the school their child attends has commenced.</w:t>
            </w:r>
          </w:p>
        </w:tc>
      </w:tr>
      <w:tr w:rsidR="00CF2CED" w:rsidRPr="00D15A4D" w14:paraId="2BEC53B6" w14:textId="77777777" w:rsidTr="0058460D">
        <w:tblPrEx>
          <w:tblLook w:val="04A0" w:firstRow="1" w:lastRow="0" w:firstColumn="1" w:lastColumn="0" w:noHBand="0" w:noVBand="1"/>
        </w:tblPrEx>
        <w:tc>
          <w:tcPr>
            <w:tcW w:w="992" w:type="dxa"/>
          </w:tcPr>
          <w:p w14:paraId="231FF706" w14:textId="77777777" w:rsidR="00CF2CED" w:rsidRPr="00D15A4D" w:rsidRDefault="00CF2CED" w:rsidP="0058460D">
            <w:pPr>
              <w:pStyle w:val="Sectiontext"/>
              <w:jc w:val="center"/>
              <w:rPr>
                <w:lang w:eastAsia="en-US"/>
              </w:rPr>
            </w:pPr>
          </w:p>
        </w:tc>
        <w:tc>
          <w:tcPr>
            <w:tcW w:w="563" w:type="dxa"/>
            <w:hideMark/>
          </w:tcPr>
          <w:p w14:paraId="1C546478" w14:textId="77777777" w:rsidR="00CF2CED" w:rsidRPr="00D15A4D" w:rsidRDefault="00CF2CED" w:rsidP="0058460D">
            <w:pPr>
              <w:pStyle w:val="Sectiontext"/>
              <w:rPr>
                <w:rFonts w:cs="Arial"/>
                <w:lang w:eastAsia="en-US"/>
              </w:rPr>
            </w:pPr>
            <w:r>
              <w:rPr>
                <w:rFonts w:cs="Arial"/>
                <w:lang w:eastAsia="en-US"/>
              </w:rPr>
              <w:t>b</w:t>
            </w:r>
            <w:r w:rsidRPr="00D15A4D">
              <w:rPr>
                <w:rFonts w:cs="Arial"/>
                <w:lang w:eastAsia="en-US"/>
              </w:rPr>
              <w:t>.</w:t>
            </w:r>
          </w:p>
        </w:tc>
        <w:tc>
          <w:tcPr>
            <w:tcW w:w="7804" w:type="dxa"/>
            <w:gridSpan w:val="2"/>
          </w:tcPr>
          <w:p w14:paraId="6C9F076A" w14:textId="77777777" w:rsidR="00CF2CED" w:rsidRPr="00B95DE6" w:rsidRDefault="00CF2CED" w:rsidP="0058460D">
            <w:pPr>
              <w:pStyle w:val="Sectiontext"/>
            </w:pPr>
            <w:r>
              <w:t xml:space="preserve">The member has not received reimbursement under the previous summer school benefits for the child for the current academic year. </w:t>
            </w:r>
          </w:p>
        </w:tc>
      </w:tr>
    </w:tbl>
    <w:p w14:paraId="24543DAB" w14:textId="77777777" w:rsidR="00CF2CED" w:rsidRPr="00F80A8D" w:rsidRDefault="00CF2CED" w:rsidP="00CF2CED">
      <w:pPr>
        <w:spacing w:after="160" w:line="259" w:lineRule="auto"/>
        <w:rPr>
          <w:rStyle w:val="Strong"/>
        </w:rPr>
      </w:pPr>
    </w:p>
    <w:p w14:paraId="3BBDCB24" w14:textId="77777777" w:rsidR="00142C51" w:rsidRPr="006B711C" w:rsidRDefault="00142C51" w:rsidP="006B711C"/>
    <w:sectPr w:rsidR="00142C51" w:rsidRPr="006B711C" w:rsidSect="009705B7">
      <w:headerReference w:type="first" r:id="rId23"/>
      <w:pgSz w:w="11907" w:h="16839"/>
      <w:pgMar w:top="1134" w:right="1134" w:bottom="992" w:left="1418"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38A0E" w14:textId="77777777" w:rsidR="00F67AB5" w:rsidRDefault="00F67AB5" w:rsidP="0048364F">
      <w:pPr>
        <w:spacing w:line="240" w:lineRule="auto"/>
      </w:pPr>
      <w:r>
        <w:separator/>
      </w:r>
    </w:p>
  </w:endnote>
  <w:endnote w:type="continuationSeparator" w:id="0">
    <w:p w14:paraId="2815BCF3" w14:textId="77777777" w:rsidR="00F67AB5" w:rsidRDefault="00F67AB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860602" w14:paraId="5AB2A077" w14:textId="77777777" w:rsidTr="0058460D">
      <w:tc>
        <w:tcPr>
          <w:tcW w:w="5000" w:type="pct"/>
        </w:tcPr>
        <w:p w14:paraId="4FE3369A" w14:textId="77777777" w:rsidR="00860602" w:rsidRDefault="00860602" w:rsidP="0058460D">
          <w:pPr>
            <w:rPr>
              <w:sz w:val="18"/>
            </w:rPr>
          </w:pPr>
        </w:p>
      </w:tc>
    </w:tr>
  </w:tbl>
  <w:p w14:paraId="11C2CC00" w14:textId="77777777" w:rsidR="00860602" w:rsidRPr="005F1388" w:rsidRDefault="00860602"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9"/>
    </w:tblGrid>
    <w:tr w:rsidR="00860602" w14:paraId="5D5E7EA3" w14:textId="77777777" w:rsidTr="0058460D">
      <w:tc>
        <w:tcPr>
          <w:tcW w:w="5000" w:type="pct"/>
        </w:tcPr>
        <w:p w14:paraId="49D0767D" w14:textId="77777777" w:rsidR="00860602" w:rsidRDefault="00860602" w:rsidP="0058460D">
          <w:pPr>
            <w:rPr>
              <w:sz w:val="18"/>
            </w:rPr>
          </w:pPr>
        </w:p>
      </w:tc>
    </w:tr>
  </w:tbl>
  <w:p w14:paraId="0D2D1C45" w14:textId="77777777" w:rsidR="00860602" w:rsidRPr="006D3667" w:rsidRDefault="00860602" w:rsidP="00584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992DF" w14:textId="77777777" w:rsidR="00860602" w:rsidRPr="00E33C1C" w:rsidRDefault="00860602" w:rsidP="0058460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860602" w14:paraId="158704E2" w14:textId="77777777" w:rsidTr="0058460D">
      <w:tc>
        <w:tcPr>
          <w:tcW w:w="365" w:type="pct"/>
          <w:tcBorders>
            <w:top w:val="nil"/>
            <w:left w:val="nil"/>
            <w:bottom w:val="nil"/>
            <w:right w:val="nil"/>
          </w:tcBorders>
        </w:tcPr>
        <w:p w14:paraId="23E45A51" w14:textId="77777777" w:rsidR="00860602" w:rsidRDefault="00860602" w:rsidP="0058460D">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0A699F15" w14:textId="0F6DAE30" w:rsidR="00860602" w:rsidRDefault="00860602" w:rsidP="0058460D">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Pr>
              <w:i/>
              <w:noProof/>
              <w:sz w:val="18"/>
            </w:rPr>
            <w:t>Defence Determination, Conditions of service Amendment (Subject Matter) Determination 2019 (No. XX)</w:t>
          </w:r>
          <w:r w:rsidRPr="00B20990">
            <w:rPr>
              <w:i/>
              <w:sz w:val="18"/>
            </w:rPr>
            <w:fldChar w:fldCharType="end"/>
          </w:r>
        </w:p>
      </w:tc>
      <w:tc>
        <w:tcPr>
          <w:tcW w:w="947" w:type="pct"/>
          <w:tcBorders>
            <w:top w:val="nil"/>
            <w:left w:val="nil"/>
            <w:bottom w:val="nil"/>
            <w:right w:val="nil"/>
          </w:tcBorders>
        </w:tcPr>
        <w:p w14:paraId="1108B150" w14:textId="77777777" w:rsidR="00860602" w:rsidRDefault="00860602" w:rsidP="0058460D">
          <w:pPr>
            <w:spacing w:line="0" w:lineRule="atLeast"/>
            <w:jc w:val="right"/>
            <w:rPr>
              <w:sz w:val="18"/>
            </w:rPr>
          </w:pPr>
        </w:p>
      </w:tc>
    </w:tr>
    <w:tr w:rsidR="00860602" w14:paraId="78EB0982" w14:textId="77777777" w:rsidTr="00584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77D31C21" w14:textId="77777777" w:rsidR="00860602" w:rsidRDefault="00860602" w:rsidP="0058460D">
          <w:pPr>
            <w:jc w:val="right"/>
            <w:rPr>
              <w:sz w:val="18"/>
            </w:rPr>
          </w:pPr>
        </w:p>
      </w:tc>
    </w:tr>
  </w:tbl>
  <w:p w14:paraId="6BD8B33D" w14:textId="77777777" w:rsidR="00860602" w:rsidRPr="00ED79B6" w:rsidRDefault="00860602" w:rsidP="0058460D">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0EC6D" w14:textId="77777777" w:rsidR="00860602" w:rsidRPr="00E33C1C" w:rsidRDefault="00860602" w:rsidP="0058460D">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772"/>
      <w:gridCol w:w="6900"/>
      <w:gridCol w:w="683"/>
    </w:tblGrid>
    <w:tr w:rsidR="00860602" w14:paraId="13D2EC2D" w14:textId="77777777" w:rsidTr="0058460D">
      <w:tc>
        <w:tcPr>
          <w:tcW w:w="947" w:type="pct"/>
          <w:tcBorders>
            <w:top w:val="nil"/>
            <w:left w:val="nil"/>
            <w:bottom w:val="nil"/>
            <w:right w:val="nil"/>
          </w:tcBorders>
        </w:tcPr>
        <w:p w14:paraId="343B13E6" w14:textId="77777777" w:rsidR="00860602" w:rsidRDefault="00860602" w:rsidP="0058460D">
          <w:pPr>
            <w:spacing w:line="0" w:lineRule="atLeast"/>
            <w:rPr>
              <w:sz w:val="18"/>
            </w:rPr>
          </w:pPr>
        </w:p>
      </w:tc>
      <w:tc>
        <w:tcPr>
          <w:tcW w:w="3688" w:type="pct"/>
          <w:tcBorders>
            <w:top w:val="nil"/>
            <w:left w:val="nil"/>
            <w:bottom w:val="nil"/>
            <w:right w:val="nil"/>
          </w:tcBorders>
        </w:tcPr>
        <w:p w14:paraId="59773399" w14:textId="3692CFA0" w:rsidR="00860602" w:rsidRPr="00B20990" w:rsidRDefault="00860602" w:rsidP="0058460D">
          <w:pPr>
            <w:spacing w:line="0" w:lineRule="atLeast"/>
            <w:jc w:val="center"/>
            <w:rPr>
              <w:i/>
              <w:sz w:val="18"/>
            </w:rPr>
          </w:pPr>
          <w:r>
            <w:rPr>
              <w:i/>
              <w:sz w:val="18"/>
            </w:rPr>
            <w:fldChar w:fldCharType="begin"/>
          </w:r>
          <w:r>
            <w:rPr>
              <w:i/>
              <w:sz w:val="18"/>
            </w:rPr>
            <w:instrText xml:space="preserve"> STYLEREF  ShortT </w:instrText>
          </w:r>
          <w:r>
            <w:rPr>
              <w:i/>
              <w:sz w:val="18"/>
            </w:rPr>
            <w:fldChar w:fldCharType="separate"/>
          </w:r>
          <w:r w:rsidR="001170BF">
            <w:rPr>
              <w:i/>
              <w:noProof/>
              <w:sz w:val="18"/>
            </w:rPr>
            <w:t>Defence Determination, Conditions of service Amendment Determination 2024 (No. 8)</w:t>
          </w:r>
          <w:r>
            <w:rPr>
              <w:i/>
              <w:sz w:val="18"/>
            </w:rPr>
            <w:fldChar w:fldCharType="end"/>
          </w:r>
        </w:p>
      </w:tc>
      <w:tc>
        <w:tcPr>
          <w:tcW w:w="365" w:type="pct"/>
          <w:tcBorders>
            <w:top w:val="nil"/>
            <w:left w:val="nil"/>
            <w:bottom w:val="nil"/>
            <w:right w:val="nil"/>
          </w:tcBorders>
        </w:tcPr>
        <w:p w14:paraId="4D0354A4" w14:textId="1D3DF4EC" w:rsidR="00860602" w:rsidRDefault="00860602" w:rsidP="0058460D">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70BF">
            <w:rPr>
              <w:i/>
              <w:noProof/>
              <w:sz w:val="18"/>
            </w:rPr>
            <w:t>15</w:t>
          </w:r>
          <w:r w:rsidRPr="00ED79B6">
            <w:rPr>
              <w:i/>
              <w:sz w:val="18"/>
            </w:rPr>
            <w:fldChar w:fldCharType="end"/>
          </w:r>
        </w:p>
      </w:tc>
    </w:tr>
    <w:tr w:rsidR="00860602" w14:paraId="3144248A" w14:textId="77777777" w:rsidTr="00584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1DBB3099" w14:textId="77777777" w:rsidR="00860602" w:rsidRDefault="00860602" w:rsidP="0058460D">
          <w:pPr>
            <w:rPr>
              <w:sz w:val="18"/>
            </w:rPr>
          </w:pPr>
        </w:p>
      </w:tc>
    </w:tr>
  </w:tbl>
  <w:p w14:paraId="1E3A9C80" w14:textId="77777777" w:rsidR="00860602" w:rsidRPr="00ED79B6" w:rsidRDefault="00860602" w:rsidP="0058460D">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27171F" w14:textId="77777777" w:rsidR="00F67AB5" w:rsidRDefault="00F67AB5" w:rsidP="0048364F">
      <w:pPr>
        <w:spacing w:line="240" w:lineRule="auto"/>
      </w:pPr>
      <w:r>
        <w:separator/>
      </w:r>
    </w:p>
  </w:footnote>
  <w:footnote w:type="continuationSeparator" w:id="0">
    <w:p w14:paraId="0FB86BB5" w14:textId="77777777" w:rsidR="00F67AB5" w:rsidRDefault="00F67AB5"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8F6D1" w14:textId="77777777" w:rsidR="00860602" w:rsidRPr="005F1388" w:rsidRDefault="00860602"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4DAFA" w14:textId="77777777" w:rsidR="00860602" w:rsidRPr="005F1388" w:rsidRDefault="00860602"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AAB" w14:textId="77777777" w:rsidR="00860602" w:rsidRPr="005F1388" w:rsidRDefault="00860602"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32905" w14:textId="77777777" w:rsidR="00860602" w:rsidRPr="00ED79B6" w:rsidRDefault="00860602" w:rsidP="0058460D">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31BC8" w14:textId="77777777" w:rsidR="00860602" w:rsidRPr="002C71AE" w:rsidRDefault="00860602" w:rsidP="002C71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3BD9D" w14:textId="60B7B390" w:rsidR="00860602" w:rsidRPr="00475968" w:rsidRDefault="00860602" w:rsidP="0047596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330CCD33" w:rsidR="00860602" w:rsidRPr="00475968" w:rsidRDefault="00860602" w:rsidP="00475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9EB0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DC70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C0045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668C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2A7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E8E6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7C9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CC9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4A13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4654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hybridMultilevel"/>
    <w:tmpl w:val="6F7076BC"/>
    <w:styleLink w:val="OPCBodyList"/>
    <w:lvl w:ilvl="0" w:tplc="43405BA6">
      <w:start w:val="1"/>
      <w:numFmt w:val="decimal"/>
      <w:pStyle w:val="BodyNum"/>
      <w:lvlText w:val="%1"/>
      <w:lvlJc w:val="left"/>
      <w:pPr>
        <w:tabs>
          <w:tab w:val="num" w:pos="720"/>
        </w:tabs>
        <w:ind w:left="0" w:firstLine="0"/>
      </w:pPr>
      <w:rPr>
        <w:rFonts w:hint="default"/>
      </w:rPr>
    </w:lvl>
    <w:lvl w:ilvl="1" w:tplc="5080D836">
      <w:start w:val="1"/>
      <w:numFmt w:val="lowerLetter"/>
      <w:pStyle w:val="BodyPara"/>
      <w:lvlText w:val="(%2)"/>
      <w:lvlJc w:val="left"/>
      <w:pPr>
        <w:tabs>
          <w:tab w:val="num" w:pos="1440"/>
        </w:tabs>
        <w:ind w:left="1440" w:hanging="720"/>
      </w:pPr>
      <w:rPr>
        <w:rFonts w:hint="default"/>
      </w:rPr>
    </w:lvl>
    <w:lvl w:ilvl="2" w:tplc="44D4C722">
      <w:start w:val="1"/>
      <w:numFmt w:val="bullet"/>
      <w:lvlText w:val=""/>
      <w:lvlJc w:val="left"/>
      <w:pPr>
        <w:tabs>
          <w:tab w:val="num" w:pos="1440"/>
        </w:tabs>
        <w:ind w:left="1440" w:hanging="720"/>
      </w:pPr>
      <w:rPr>
        <w:rFonts w:ascii="Symbol" w:hAnsi="Symbol" w:hint="default"/>
      </w:rPr>
    </w:lvl>
    <w:lvl w:ilvl="3" w:tplc="200A728C">
      <w:start w:val="1"/>
      <w:numFmt w:val="lowerRoman"/>
      <w:lvlText w:val="(%4)"/>
      <w:lvlJc w:val="left"/>
      <w:pPr>
        <w:tabs>
          <w:tab w:val="num" w:pos="2160"/>
        </w:tabs>
        <w:ind w:left="2160" w:hanging="720"/>
      </w:pPr>
      <w:rPr>
        <w:rFonts w:hint="default"/>
      </w:rPr>
    </w:lvl>
    <w:lvl w:ilvl="4" w:tplc="03F046A2">
      <w:start w:val="1"/>
      <w:numFmt w:val="lowerLetter"/>
      <w:lvlText w:val="(%5)"/>
      <w:lvlJc w:val="left"/>
      <w:pPr>
        <w:ind w:left="1800" w:hanging="360"/>
      </w:pPr>
      <w:rPr>
        <w:rFonts w:hint="default"/>
      </w:rPr>
    </w:lvl>
    <w:lvl w:ilvl="5" w:tplc="49C69B4A">
      <w:start w:val="1"/>
      <w:numFmt w:val="lowerRoman"/>
      <w:lvlText w:val="(%6)"/>
      <w:lvlJc w:val="left"/>
      <w:pPr>
        <w:ind w:left="2160" w:hanging="360"/>
      </w:pPr>
      <w:rPr>
        <w:rFonts w:hint="default"/>
      </w:rPr>
    </w:lvl>
    <w:lvl w:ilvl="6" w:tplc="D548D592">
      <w:start w:val="1"/>
      <w:numFmt w:val="decimal"/>
      <w:lvlText w:val="%7."/>
      <w:lvlJc w:val="left"/>
      <w:pPr>
        <w:ind w:left="2520" w:hanging="360"/>
      </w:pPr>
      <w:rPr>
        <w:rFonts w:hint="default"/>
      </w:rPr>
    </w:lvl>
    <w:lvl w:ilvl="7" w:tplc="C86EBED0">
      <w:start w:val="1"/>
      <w:numFmt w:val="lowerLetter"/>
      <w:lvlText w:val="%8."/>
      <w:lvlJc w:val="left"/>
      <w:pPr>
        <w:ind w:left="2880" w:hanging="360"/>
      </w:pPr>
      <w:rPr>
        <w:rFonts w:hint="default"/>
      </w:rPr>
    </w:lvl>
    <w:lvl w:ilvl="8" w:tplc="DE04D694">
      <w:start w:val="1"/>
      <w:numFmt w:val="lowerRoman"/>
      <w:lvlText w:val="%9."/>
      <w:lvlJc w:val="left"/>
      <w:pPr>
        <w:ind w:left="3240" w:hanging="360"/>
      </w:pPr>
      <w:rPr>
        <w:rFonts w:hint="default"/>
      </w:rPr>
    </w:lvl>
  </w:abstractNum>
  <w:abstractNum w:abstractNumId="12"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331B1E"/>
    <w:multiLevelType w:val="hybridMultilevel"/>
    <w:tmpl w:val="1C0AF754"/>
    <w:lvl w:ilvl="0" w:tplc="F7A07A12">
      <w:start w:val="1"/>
      <w:numFmt w:val="bullet"/>
      <w:pStyle w:val="SO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7DF9"/>
    <w:rsid w:val="000C696D"/>
    <w:rsid w:val="000D05EF"/>
    <w:rsid w:val="000D3FB9"/>
    <w:rsid w:val="000D5485"/>
    <w:rsid w:val="000E598E"/>
    <w:rsid w:val="000E5A3D"/>
    <w:rsid w:val="000F0ADA"/>
    <w:rsid w:val="000F21C1"/>
    <w:rsid w:val="0010745C"/>
    <w:rsid w:val="001122FF"/>
    <w:rsid w:val="001170BF"/>
    <w:rsid w:val="00124D06"/>
    <w:rsid w:val="00127399"/>
    <w:rsid w:val="00142C51"/>
    <w:rsid w:val="00160BD7"/>
    <w:rsid w:val="001643C9"/>
    <w:rsid w:val="00164901"/>
    <w:rsid w:val="00165568"/>
    <w:rsid w:val="00166082"/>
    <w:rsid w:val="00166C2F"/>
    <w:rsid w:val="001716C9"/>
    <w:rsid w:val="00177AE7"/>
    <w:rsid w:val="00184261"/>
    <w:rsid w:val="0019196A"/>
    <w:rsid w:val="00193461"/>
    <w:rsid w:val="001939E1"/>
    <w:rsid w:val="0019452E"/>
    <w:rsid w:val="00195382"/>
    <w:rsid w:val="001A3B9F"/>
    <w:rsid w:val="001A5520"/>
    <w:rsid w:val="001A65C0"/>
    <w:rsid w:val="001B7A5D"/>
    <w:rsid w:val="001C69C4"/>
    <w:rsid w:val="001D115D"/>
    <w:rsid w:val="001D6B30"/>
    <w:rsid w:val="001D75D3"/>
    <w:rsid w:val="001E0A8D"/>
    <w:rsid w:val="001E27B1"/>
    <w:rsid w:val="001E3590"/>
    <w:rsid w:val="001E51FE"/>
    <w:rsid w:val="001E7407"/>
    <w:rsid w:val="001F1A46"/>
    <w:rsid w:val="00201D27"/>
    <w:rsid w:val="002037BC"/>
    <w:rsid w:val="00207299"/>
    <w:rsid w:val="0021153A"/>
    <w:rsid w:val="0021243D"/>
    <w:rsid w:val="0022229F"/>
    <w:rsid w:val="002245A6"/>
    <w:rsid w:val="002302EA"/>
    <w:rsid w:val="00237614"/>
    <w:rsid w:val="00240749"/>
    <w:rsid w:val="002468D7"/>
    <w:rsid w:val="00247E97"/>
    <w:rsid w:val="00256C81"/>
    <w:rsid w:val="00285CDD"/>
    <w:rsid w:val="00291167"/>
    <w:rsid w:val="0029489E"/>
    <w:rsid w:val="00297ECB"/>
    <w:rsid w:val="002A3EC7"/>
    <w:rsid w:val="002B01C4"/>
    <w:rsid w:val="002B1B7A"/>
    <w:rsid w:val="002C152A"/>
    <w:rsid w:val="002C71AE"/>
    <w:rsid w:val="002D043A"/>
    <w:rsid w:val="002F2F7B"/>
    <w:rsid w:val="0031713F"/>
    <w:rsid w:val="003222D1"/>
    <w:rsid w:val="0032750F"/>
    <w:rsid w:val="003415D3"/>
    <w:rsid w:val="003442F6"/>
    <w:rsid w:val="00346335"/>
    <w:rsid w:val="0035037F"/>
    <w:rsid w:val="0035143C"/>
    <w:rsid w:val="00352B0F"/>
    <w:rsid w:val="003561B0"/>
    <w:rsid w:val="00397893"/>
    <w:rsid w:val="003A15AC"/>
    <w:rsid w:val="003B0627"/>
    <w:rsid w:val="003B121E"/>
    <w:rsid w:val="003C5F2B"/>
    <w:rsid w:val="003C7D35"/>
    <w:rsid w:val="003D0BFE"/>
    <w:rsid w:val="003D5700"/>
    <w:rsid w:val="003F37FA"/>
    <w:rsid w:val="003F506B"/>
    <w:rsid w:val="003F6F52"/>
    <w:rsid w:val="004022CA"/>
    <w:rsid w:val="00402AB8"/>
    <w:rsid w:val="004116CD"/>
    <w:rsid w:val="00414ADE"/>
    <w:rsid w:val="00423A8A"/>
    <w:rsid w:val="00424CA9"/>
    <w:rsid w:val="004257BB"/>
    <w:rsid w:val="00440379"/>
    <w:rsid w:val="0044291A"/>
    <w:rsid w:val="004600B0"/>
    <w:rsid w:val="00460499"/>
    <w:rsid w:val="00460FBA"/>
    <w:rsid w:val="00474835"/>
    <w:rsid w:val="00475968"/>
    <w:rsid w:val="004819C7"/>
    <w:rsid w:val="0048364F"/>
    <w:rsid w:val="004877FC"/>
    <w:rsid w:val="00490F2E"/>
    <w:rsid w:val="00496F97"/>
    <w:rsid w:val="004A11A6"/>
    <w:rsid w:val="004A53EA"/>
    <w:rsid w:val="004A7F6C"/>
    <w:rsid w:val="004B22E4"/>
    <w:rsid w:val="004B35E7"/>
    <w:rsid w:val="004C5A5D"/>
    <w:rsid w:val="004F1FAC"/>
    <w:rsid w:val="004F676E"/>
    <w:rsid w:val="004F71C0"/>
    <w:rsid w:val="00506A01"/>
    <w:rsid w:val="00516B8D"/>
    <w:rsid w:val="00516D3D"/>
    <w:rsid w:val="0052756C"/>
    <w:rsid w:val="0052780B"/>
    <w:rsid w:val="00530230"/>
    <w:rsid w:val="00530CC9"/>
    <w:rsid w:val="00531B46"/>
    <w:rsid w:val="00537FBC"/>
    <w:rsid w:val="00541D73"/>
    <w:rsid w:val="00543469"/>
    <w:rsid w:val="00546FA3"/>
    <w:rsid w:val="00557C7A"/>
    <w:rsid w:val="00562A58"/>
    <w:rsid w:val="005646DC"/>
    <w:rsid w:val="0056541A"/>
    <w:rsid w:val="00580517"/>
    <w:rsid w:val="00581211"/>
    <w:rsid w:val="0058460D"/>
    <w:rsid w:val="00584811"/>
    <w:rsid w:val="00590C76"/>
    <w:rsid w:val="00593AA6"/>
    <w:rsid w:val="00594161"/>
    <w:rsid w:val="00594749"/>
    <w:rsid w:val="00594956"/>
    <w:rsid w:val="00594E9C"/>
    <w:rsid w:val="005966FB"/>
    <w:rsid w:val="005B1555"/>
    <w:rsid w:val="005B360F"/>
    <w:rsid w:val="005B4067"/>
    <w:rsid w:val="005C3038"/>
    <w:rsid w:val="005C3F41"/>
    <w:rsid w:val="005C4EF0"/>
    <w:rsid w:val="005D1A20"/>
    <w:rsid w:val="005D5EA1"/>
    <w:rsid w:val="005E098C"/>
    <w:rsid w:val="005E1F8D"/>
    <w:rsid w:val="005E317F"/>
    <w:rsid w:val="005E61D3"/>
    <w:rsid w:val="00600219"/>
    <w:rsid w:val="00602CBD"/>
    <w:rsid w:val="006065DA"/>
    <w:rsid w:val="00606AA4"/>
    <w:rsid w:val="0061058B"/>
    <w:rsid w:val="00640402"/>
    <w:rsid w:val="00640F78"/>
    <w:rsid w:val="006508E0"/>
    <w:rsid w:val="00655D6A"/>
    <w:rsid w:val="00656DE9"/>
    <w:rsid w:val="00672876"/>
    <w:rsid w:val="00676B44"/>
    <w:rsid w:val="00677CC2"/>
    <w:rsid w:val="00685F42"/>
    <w:rsid w:val="0069207B"/>
    <w:rsid w:val="00697CB2"/>
    <w:rsid w:val="006A297B"/>
    <w:rsid w:val="006A304E"/>
    <w:rsid w:val="006B7006"/>
    <w:rsid w:val="006B711C"/>
    <w:rsid w:val="006C7F8C"/>
    <w:rsid w:val="006D73F0"/>
    <w:rsid w:val="006D7AB9"/>
    <w:rsid w:val="006E6A73"/>
    <w:rsid w:val="00700B2C"/>
    <w:rsid w:val="00713084"/>
    <w:rsid w:val="00717463"/>
    <w:rsid w:val="00720FC2"/>
    <w:rsid w:val="00722E89"/>
    <w:rsid w:val="00731E00"/>
    <w:rsid w:val="007339C7"/>
    <w:rsid w:val="007440B7"/>
    <w:rsid w:val="00747993"/>
    <w:rsid w:val="007634AD"/>
    <w:rsid w:val="00764B40"/>
    <w:rsid w:val="007715C9"/>
    <w:rsid w:val="00774EDD"/>
    <w:rsid w:val="007757EC"/>
    <w:rsid w:val="007952E9"/>
    <w:rsid w:val="007A6863"/>
    <w:rsid w:val="007B7424"/>
    <w:rsid w:val="007B7E65"/>
    <w:rsid w:val="007C78B4"/>
    <w:rsid w:val="007E0853"/>
    <w:rsid w:val="007E32B6"/>
    <w:rsid w:val="007E3976"/>
    <w:rsid w:val="007E486B"/>
    <w:rsid w:val="007E7D4A"/>
    <w:rsid w:val="007F48ED"/>
    <w:rsid w:val="007F5E3F"/>
    <w:rsid w:val="00812F45"/>
    <w:rsid w:val="00836FE9"/>
    <w:rsid w:val="0084172C"/>
    <w:rsid w:val="008417DF"/>
    <w:rsid w:val="00844B72"/>
    <w:rsid w:val="008466C5"/>
    <w:rsid w:val="0085175E"/>
    <w:rsid w:val="00856A31"/>
    <w:rsid w:val="00860602"/>
    <w:rsid w:val="00864A66"/>
    <w:rsid w:val="008754D0"/>
    <w:rsid w:val="00877C69"/>
    <w:rsid w:val="00877D48"/>
    <w:rsid w:val="0088345B"/>
    <w:rsid w:val="008A16A5"/>
    <w:rsid w:val="008A5C57"/>
    <w:rsid w:val="008C0629"/>
    <w:rsid w:val="008D0EE0"/>
    <w:rsid w:val="008D7A27"/>
    <w:rsid w:val="008E4702"/>
    <w:rsid w:val="008E69AA"/>
    <w:rsid w:val="008F4235"/>
    <w:rsid w:val="008F4F1C"/>
    <w:rsid w:val="009069AD"/>
    <w:rsid w:val="00910E64"/>
    <w:rsid w:val="00922764"/>
    <w:rsid w:val="009277A9"/>
    <w:rsid w:val="009278C1"/>
    <w:rsid w:val="00932377"/>
    <w:rsid w:val="00933B0F"/>
    <w:rsid w:val="009346E3"/>
    <w:rsid w:val="0094523D"/>
    <w:rsid w:val="009705B7"/>
    <w:rsid w:val="00976A63"/>
    <w:rsid w:val="009866A8"/>
    <w:rsid w:val="00991733"/>
    <w:rsid w:val="009B2490"/>
    <w:rsid w:val="009B4E51"/>
    <w:rsid w:val="009B50E5"/>
    <w:rsid w:val="009C3431"/>
    <w:rsid w:val="009C5989"/>
    <w:rsid w:val="009C6A32"/>
    <w:rsid w:val="009D08DA"/>
    <w:rsid w:val="009D5DE0"/>
    <w:rsid w:val="009F1229"/>
    <w:rsid w:val="00A003BB"/>
    <w:rsid w:val="00A06860"/>
    <w:rsid w:val="00A136F5"/>
    <w:rsid w:val="00A22956"/>
    <w:rsid w:val="00A231E2"/>
    <w:rsid w:val="00A2550D"/>
    <w:rsid w:val="00A379BB"/>
    <w:rsid w:val="00A4169B"/>
    <w:rsid w:val="00A50D55"/>
    <w:rsid w:val="00A52FDA"/>
    <w:rsid w:val="00A575F1"/>
    <w:rsid w:val="00A60D8E"/>
    <w:rsid w:val="00A6282F"/>
    <w:rsid w:val="00A64912"/>
    <w:rsid w:val="00A70A74"/>
    <w:rsid w:val="00A86B1B"/>
    <w:rsid w:val="00A9231A"/>
    <w:rsid w:val="00A93CFA"/>
    <w:rsid w:val="00A95BC7"/>
    <w:rsid w:val="00AA0343"/>
    <w:rsid w:val="00AA78CE"/>
    <w:rsid w:val="00AA7B26"/>
    <w:rsid w:val="00AB3DAD"/>
    <w:rsid w:val="00AC767C"/>
    <w:rsid w:val="00AD3467"/>
    <w:rsid w:val="00AD552F"/>
    <w:rsid w:val="00AD5641"/>
    <w:rsid w:val="00AF33DB"/>
    <w:rsid w:val="00AF6E41"/>
    <w:rsid w:val="00B032D8"/>
    <w:rsid w:val="00B039C8"/>
    <w:rsid w:val="00B05D72"/>
    <w:rsid w:val="00B066A7"/>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7B5B"/>
    <w:rsid w:val="00BB114D"/>
    <w:rsid w:val="00BB6E79"/>
    <w:rsid w:val="00BC00AA"/>
    <w:rsid w:val="00BE1A15"/>
    <w:rsid w:val="00BE42C5"/>
    <w:rsid w:val="00BE719A"/>
    <w:rsid w:val="00BE720A"/>
    <w:rsid w:val="00BF0723"/>
    <w:rsid w:val="00BF6650"/>
    <w:rsid w:val="00BF66E6"/>
    <w:rsid w:val="00C06594"/>
    <w:rsid w:val="00C067E5"/>
    <w:rsid w:val="00C06E6A"/>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02DB"/>
    <w:rsid w:val="00CB58EF"/>
    <w:rsid w:val="00CC3872"/>
    <w:rsid w:val="00CE0A93"/>
    <w:rsid w:val="00CF0BB2"/>
    <w:rsid w:val="00CF2CED"/>
    <w:rsid w:val="00D12B0D"/>
    <w:rsid w:val="00D13441"/>
    <w:rsid w:val="00D15A4D"/>
    <w:rsid w:val="00D243A3"/>
    <w:rsid w:val="00D25306"/>
    <w:rsid w:val="00D33440"/>
    <w:rsid w:val="00D50CED"/>
    <w:rsid w:val="00D52EFE"/>
    <w:rsid w:val="00D52FB3"/>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76E3"/>
    <w:rsid w:val="00E22935"/>
    <w:rsid w:val="00E232C6"/>
    <w:rsid w:val="00E54292"/>
    <w:rsid w:val="00E54D2B"/>
    <w:rsid w:val="00E60191"/>
    <w:rsid w:val="00E649EF"/>
    <w:rsid w:val="00E74DC7"/>
    <w:rsid w:val="00E86DED"/>
    <w:rsid w:val="00E87699"/>
    <w:rsid w:val="00E92E27"/>
    <w:rsid w:val="00E9586B"/>
    <w:rsid w:val="00E96ABE"/>
    <w:rsid w:val="00E97334"/>
    <w:rsid w:val="00EB3A99"/>
    <w:rsid w:val="00EB65F8"/>
    <w:rsid w:val="00EC45EE"/>
    <w:rsid w:val="00ED4928"/>
    <w:rsid w:val="00EE3FFE"/>
    <w:rsid w:val="00EE57E8"/>
    <w:rsid w:val="00EE6190"/>
    <w:rsid w:val="00EF2E3A"/>
    <w:rsid w:val="00EF6402"/>
    <w:rsid w:val="00F047E2"/>
    <w:rsid w:val="00F04D57"/>
    <w:rsid w:val="00F05BA9"/>
    <w:rsid w:val="00F078DC"/>
    <w:rsid w:val="00F13E86"/>
    <w:rsid w:val="00F207D0"/>
    <w:rsid w:val="00F20B52"/>
    <w:rsid w:val="00F32FCB"/>
    <w:rsid w:val="00F33523"/>
    <w:rsid w:val="00F40087"/>
    <w:rsid w:val="00F4300B"/>
    <w:rsid w:val="00F677A9"/>
    <w:rsid w:val="00F67AB5"/>
    <w:rsid w:val="00F8121C"/>
    <w:rsid w:val="00F84CF5"/>
    <w:rsid w:val="00F8612E"/>
    <w:rsid w:val="00F94583"/>
    <w:rsid w:val="00FA083A"/>
    <w:rsid w:val="00FA420B"/>
    <w:rsid w:val="00FB6AEE"/>
    <w:rsid w:val="00FC3EAC"/>
    <w:rsid w:val="00FF39DE"/>
    <w:rsid w:val="42CFC087"/>
    <w:rsid w:val="6C6DAD46"/>
    <w:rsid w:val="7D6BCD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rsid w:val="002B1B7A"/>
    <w:pPr>
      <w:outlineLvl w:val="5"/>
    </w:pPr>
    <w:rPr>
      <w:noProof/>
    </w:rPr>
  </w:style>
  <w:style w:type="paragraph" w:styleId="Heading7">
    <w:name w:val="heading 7"/>
    <w:basedOn w:val="Normal"/>
    <w:next w:val="Normal"/>
    <w:link w:val="Heading7Char"/>
    <w:uiPriority w:val="9"/>
    <w:semiHidden/>
    <w:unhideWhenUsed/>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rsid w:val="00A231E2"/>
  </w:style>
  <w:style w:type="paragraph" w:customStyle="1" w:styleId="OPCParaBase">
    <w:name w:val="OPCParaBase"/>
    <w:rsid w:val="00A231E2"/>
    <w:pPr>
      <w:spacing w:line="260" w:lineRule="atLeast"/>
    </w:pPr>
    <w:rPr>
      <w:rFonts w:eastAsia="Times New Roman" w:cs="Times New Roman"/>
      <w:sz w:val="22"/>
      <w:lang w:eastAsia="en-AU"/>
    </w:rPr>
  </w:style>
  <w:style w:type="paragraph" w:customStyle="1" w:styleId="ShortT">
    <w:name w:val="ShortT"/>
    <w:basedOn w:val="OPCParaBase"/>
    <w:next w:val="Normal"/>
    <w:rsid w:val="00A231E2"/>
    <w:pPr>
      <w:spacing w:line="240" w:lineRule="auto"/>
    </w:pPr>
    <w:rPr>
      <w:b/>
      <w:sz w:val="40"/>
    </w:rPr>
  </w:style>
  <w:style w:type="paragraph" w:customStyle="1" w:styleId="ActHead1">
    <w:name w:val="ActHead 1"/>
    <w:aliases w:val="c"/>
    <w:basedOn w:val="OPCParaBase"/>
    <w:next w:val="Normal"/>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60D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rsid w:val="00A231E2"/>
  </w:style>
  <w:style w:type="paragraph" w:customStyle="1" w:styleId="Blocks">
    <w:name w:val="Blocks"/>
    <w:aliases w:val="bb"/>
    <w:basedOn w:val="OPCParaBase"/>
    <w:rsid w:val="00A231E2"/>
    <w:pPr>
      <w:spacing w:line="240" w:lineRule="auto"/>
    </w:pPr>
    <w:rPr>
      <w:sz w:val="24"/>
    </w:rPr>
  </w:style>
  <w:style w:type="paragraph" w:customStyle="1" w:styleId="BoxText">
    <w:name w:val="BoxText"/>
    <w:aliases w:val="bt"/>
    <w:basedOn w:val="OPCParaBase"/>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rsid w:val="00A231E2"/>
    <w:rPr>
      <w:b/>
    </w:rPr>
  </w:style>
  <w:style w:type="paragraph" w:customStyle="1" w:styleId="BoxHeadItalic">
    <w:name w:val="BoxHeadItalic"/>
    <w:aliases w:val="bhi"/>
    <w:basedOn w:val="BoxText"/>
    <w:next w:val="BoxStep"/>
    <w:rsid w:val="00A231E2"/>
    <w:rPr>
      <w:i/>
    </w:rPr>
  </w:style>
  <w:style w:type="paragraph" w:customStyle="1" w:styleId="BoxList">
    <w:name w:val="BoxList"/>
    <w:aliases w:val="bl"/>
    <w:basedOn w:val="BoxText"/>
    <w:rsid w:val="00A231E2"/>
    <w:pPr>
      <w:ind w:left="1559" w:hanging="425"/>
    </w:pPr>
  </w:style>
  <w:style w:type="paragraph" w:customStyle="1" w:styleId="BoxNote">
    <w:name w:val="BoxNote"/>
    <w:aliases w:val="bn"/>
    <w:basedOn w:val="BoxText"/>
    <w:rsid w:val="00A231E2"/>
    <w:pPr>
      <w:tabs>
        <w:tab w:val="left" w:pos="1985"/>
      </w:tabs>
      <w:spacing w:before="122" w:line="198" w:lineRule="exact"/>
      <w:ind w:left="2948" w:hanging="1814"/>
    </w:pPr>
    <w:rPr>
      <w:sz w:val="18"/>
    </w:rPr>
  </w:style>
  <w:style w:type="paragraph" w:customStyle="1" w:styleId="BoxPara">
    <w:name w:val="BoxPara"/>
    <w:aliases w:val="bp"/>
    <w:basedOn w:val="BoxText"/>
    <w:rsid w:val="00A231E2"/>
    <w:pPr>
      <w:tabs>
        <w:tab w:val="right" w:pos="2268"/>
      </w:tabs>
      <w:ind w:left="2552" w:hanging="1418"/>
    </w:pPr>
  </w:style>
  <w:style w:type="paragraph" w:customStyle="1" w:styleId="BoxStep">
    <w:name w:val="BoxStep"/>
    <w:aliases w:val="bs"/>
    <w:basedOn w:val="BoxText"/>
    <w:rsid w:val="00A231E2"/>
    <w:pPr>
      <w:ind w:left="1985" w:hanging="851"/>
    </w:pPr>
  </w:style>
  <w:style w:type="character" w:customStyle="1" w:styleId="CharAmPartNo">
    <w:name w:val="CharAmPartNo"/>
    <w:basedOn w:val="OPCCharBase"/>
    <w:uiPriority w:val="1"/>
    <w:rsid w:val="00A231E2"/>
  </w:style>
  <w:style w:type="character" w:customStyle="1" w:styleId="CharAmPartText">
    <w:name w:val="CharAmPartText"/>
    <w:basedOn w:val="OPCCharBase"/>
    <w:uiPriority w:val="1"/>
    <w:rsid w:val="00A231E2"/>
  </w:style>
  <w:style w:type="character" w:customStyle="1" w:styleId="CharAmSchNo">
    <w:name w:val="CharAmSchNo"/>
    <w:basedOn w:val="OPCCharBase"/>
    <w:uiPriority w:val="1"/>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rsid w:val="00A231E2"/>
    <w:rPr>
      <w:b/>
      <w:i/>
    </w:rPr>
  </w:style>
  <w:style w:type="character" w:customStyle="1" w:styleId="CharChapNo">
    <w:name w:val="CharChapNo"/>
    <w:basedOn w:val="OPCCharBase"/>
    <w:uiPriority w:val="1"/>
    <w:rsid w:val="00A231E2"/>
  </w:style>
  <w:style w:type="character" w:customStyle="1" w:styleId="CharChapText">
    <w:name w:val="CharChapText"/>
    <w:basedOn w:val="OPCCharBase"/>
    <w:uiPriority w:val="1"/>
    <w:rsid w:val="00A231E2"/>
  </w:style>
  <w:style w:type="character" w:customStyle="1" w:styleId="CharDivNo">
    <w:name w:val="CharDivNo"/>
    <w:basedOn w:val="OPCCharBase"/>
    <w:uiPriority w:val="1"/>
    <w:rsid w:val="00A231E2"/>
  </w:style>
  <w:style w:type="character" w:customStyle="1" w:styleId="CharDivText">
    <w:name w:val="CharDivText"/>
    <w:basedOn w:val="OPCCharBase"/>
    <w:uiPriority w:val="1"/>
    <w:rsid w:val="00A231E2"/>
  </w:style>
  <w:style w:type="character" w:customStyle="1" w:styleId="CharItalic">
    <w:name w:val="CharItalic"/>
    <w:basedOn w:val="OPCCharBase"/>
    <w:uiPriority w:val="1"/>
    <w:rsid w:val="00A231E2"/>
    <w:rPr>
      <w:i/>
    </w:rPr>
  </w:style>
  <w:style w:type="character" w:customStyle="1" w:styleId="CharPartNo">
    <w:name w:val="CharPartNo"/>
    <w:basedOn w:val="OPCCharBase"/>
    <w:uiPriority w:val="1"/>
    <w:rsid w:val="00A231E2"/>
  </w:style>
  <w:style w:type="character" w:customStyle="1" w:styleId="CharPartText">
    <w:name w:val="CharPartText"/>
    <w:basedOn w:val="OPCCharBase"/>
    <w:uiPriority w:val="1"/>
    <w:rsid w:val="00A231E2"/>
  </w:style>
  <w:style w:type="character" w:customStyle="1" w:styleId="CharSectno">
    <w:name w:val="CharSectno"/>
    <w:basedOn w:val="OPCCharBase"/>
    <w:rsid w:val="00A231E2"/>
  </w:style>
  <w:style w:type="character" w:customStyle="1" w:styleId="CharSubdNo">
    <w:name w:val="CharSubdNo"/>
    <w:basedOn w:val="OPCCharBase"/>
    <w:uiPriority w:val="1"/>
    <w:rsid w:val="00A231E2"/>
  </w:style>
  <w:style w:type="character" w:customStyle="1" w:styleId="CharSubdText">
    <w:name w:val="CharSubdText"/>
    <w:basedOn w:val="OPCCharBase"/>
    <w:uiPriority w:val="1"/>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notedraft"/>
    <w:link w:val="notetextChar"/>
    <w:rsid w:val="005966FB"/>
    <w:pPr>
      <w:spacing w:before="122" w:line="198" w:lineRule="exact"/>
      <w:ind w:left="1985" w:hanging="851"/>
    </w:pPr>
    <w:rPr>
      <w:i w:val="0"/>
      <w:snapToGrid w:val="0"/>
      <w:sz w:val="18"/>
      <w:lang w:eastAsia="en-US"/>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qFormat/>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qFormat/>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qFormat/>
    <w:rsid w:val="005B360F"/>
    <w:pPr>
      <w:spacing w:before="60" w:line="240" w:lineRule="atLeast"/>
    </w:pPr>
    <w:rPr>
      <w:rFonts w:ascii="Arial" w:hAnsi="Arial"/>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notetext"/>
    <w:qFormat/>
    <w:rsid w:val="00AD552F"/>
    <w:pPr>
      <w:tabs>
        <w:tab w:val="left" w:pos="709"/>
      </w:tabs>
      <w:spacing w:before="0" w:after="200" w:line="240" w:lineRule="auto"/>
      <w:ind w:left="709" w:hanging="709"/>
    </w:pPr>
    <w:rPr>
      <w:rFonts w:ascii="Arial" w:hAnsi="Arial"/>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qFormat/>
    <w:rsid w:val="008F4235"/>
    <w:pPr>
      <w:pBdr>
        <w:top w:val="single" w:sz="6" w:space="5" w:color="auto"/>
        <w:left w:val="single" w:sz="6" w:space="5" w:color="auto"/>
        <w:bottom w:val="single" w:sz="6" w:space="5" w:color="auto"/>
        <w:right w:val="single" w:sz="6" w:space="5" w:color="auto"/>
      </w:pBdr>
      <w:spacing w:before="240"/>
      <w:ind w:left="1134"/>
    </w:pPr>
    <w:rPr>
      <w:rFonts w:ascii="Arial" w:hAnsi="Arial"/>
    </w:rPr>
  </w:style>
  <w:style w:type="character" w:customStyle="1" w:styleId="SOTextChar">
    <w:name w:val="SO Text Char"/>
    <w:aliases w:val="sot Char"/>
    <w:basedOn w:val="DefaultParagraphFont"/>
    <w:link w:val="SOText"/>
    <w:rsid w:val="008F4235"/>
    <w:rPr>
      <w:rFonts w:ascii="Arial" w:hAnsi="Arial"/>
    </w:rPr>
  </w:style>
  <w:style w:type="paragraph" w:customStyle="1" w:styleId="SOTextNote">
    <w:name w:val="SO TextNote"/>
    <w:aliases w:val="sont"/>
    <w:basedOn w:val="SOText"/>
    <w:qFormat/>
    <w:rsid w:val="008F4235"/>
    <w:pPr>
      <w:spacing w:before="122" w:line="198" w:lineRule="exact"/>
      <w:ind w:left="1843" w:hanging="709"/>
    </w:pPr>
    <w:rPr>
      <w:sz w:val="18"/>
    </w:rPr>
  </w:style>
  <w:style w:type="paragraph" w:customStyle="1" w:styleId="SOPara">
    <w:name w:val="SO Para"/>
    <w:aliases w:val="soa"/>
    <w:basedOn w:val="SOText"/>
    <w:link w:val="SOParaChar"/>
    <w:qFormat/>
    <w:rsid w:val="008F4235"/>
    <w:pPr>
      <w:tabs>
        <w:tab w:val="left" w:pos="1560"/>
      </w:tabs>
      <w:spacing w:before="40"/>
      <w:ind w:left="2070" w:hanging="936"/>
    </w:pPr>
  </w:style>
  <w:style w:type="character" w:customStyle="1" w:styleId="SOParaChar">
    <w:name w:val="SO Para Char"/>
    <w:aliases w:val="soa Char"/>
    <w:basedOn w:val="DefaultParagraphFont"/>
    <w:link w:val="SOPara"/>
    <w:rsid w:val="008F4235"/>
    <w:rPr>
      <w:rFonts w:ascii="Arial" w:hAnsi="Arial"/>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8F4235"/>
    <w:rPr>
      <w:b/>
    </w:rPr>
  </w:style>
  <w:style w:type="character" w:customStyle="1" w:styleId="SOHeadBoldChar">
    <w:name w:val="SO HeadBold Char"/>
    <w:aliases w:val="sohb Char"/>
    <w:basedOn w:val="DefaultParagraphFont"/>
    <w:link w:val="SOHeadBold"/>
    <w:rsid w:val="008F4235"/>
    <w:rPr>
      <w:rFonts w:ascii="Arial" w:hAnsi="Arial"/>
      <w:b/>
    </w:rPr>
  </w:style>
  <w:style w:type="paragraph" w:customStyle="1" w:styleId="SOHeadItalic">
    <w:name w:val="SO HeadItalic"/>
    <w:aliases w:val="sohi"/>
    <w:basedOn w:val="SOText"/>
    <w:next w:val="SOText"/>
    <w:link w:val="SOHeadItalicChar"/>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8F4235"/>
    <w:pPr>
      <w:numPr>
        <w:numId w:val="15"/>
      </w:numPr>
      <w:ind w:left="1560" w:hanging="426"/>
    </w:pPr>
  </w:style>
  <w:style w:type="character" w:customStyle="1" w:styleId="SOBulletChar">
    <w:name w:val="SO Bullet Char"/>
    <w:aliases w:val="sotb Char"/>
    <w:basedOn w:val="DefaultParagraphFont"/>
    <w:link w:val="SOBullet"/>
    <w:rsid w:val="008F4235"/>
    <w:rPr>
      <w:rFonts w:ascii="Arial" w:hAnsi="Arial"/>
    </w:rPr>
  </w:style>
  <w:style w:type="paragraph" w:customStyle="1" w:styleId="SOBulletNote">
    <w:name w:val="SO BulletNote"/>
    <w:aliases w:val="sonb"/>
    <w:basedOn w:val="SOTextNote"/>
    <w:link w:val="SOBulletNoteChar"/>
    <w:qFormat/>
    <w:rsid w:val="008F4235"/>
    <w:pPr>
      <w:tabs>
        <w:tab w:val="left" w:pos="1560"/>
      </w:tabs>
      <w:ind w:left="2268" w:hanging="1134"/>
    </w:pPr>
  </w:style>
  <w:style w:type="character" w:customStyle="1" w:styleId="SOBulletNoteChar">
    <w:name w:val="SO BulletNote Char"/>
    <w:aliases w:val="sonb Char"/>
    <w:basedOn w:val="DefaultParagraphFont"/>
    <w:link w:val="SOBulletNote"/>
    <w:rsid w:val="008F4235"/>
    <w:rPr>
      <w:rFonts w:ascii="Arial" w:hAnsi="Arial"/>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2B1B7A"/>
    <w:rPr>
      <w:rFonts w:eastAsia="Times New Roman"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qFormat/>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styleId="NoteHeading">
    <w:name w:val="Note Heading"/>
    <w:basedOn w:val="Normal"/>
    <w:next w:val="Normal"/>
    <w:link w:val="NoteHeadingChar"/>
    <w:uiPriority w:val="99"/>
    <w:unhideWhenUsed/>
    <w:rsid w:val="006D73F0"/>
    <w:pPr>
      <w:spacing w:line="240" w:lineRule="auto"/>
    </w:pPr>
  </w:style>
  <w:style w:type="character" w:customStyle="1" w:styleId="NoteHeadingChar">
    <w:name w:val="Note Heading Char"/>
    <w:basedOn w:val="DefaultParagraphFont"/>
    <w:link w:val="NoteHeading"/>
    <w:uiPriority w:val="99"/>
    <w:rsid w:val="006D73F0"/>
    <w:rPr>
      <w:sz w:val="22"/>
    </w:rPr>
  </w:style>
  <w:style w:type="character" w:customStyle="1" w:styleId="notetextChar">
    <w:name w:val="note(text) Char"/>
    <w:aliases w:val="n Char"/>
    <w:basedOn w:val="DefaultParagraphFont"/>
    <w:link w:val="notetext"/>
    <w:rsid w:val="005966FB"/>
    <w:rPr>
      <w:rFonts w:eastAsia="Times New Roman" w:cs="Times New Roman"/>
      <w:snapToGrid w:val="0"/>
      <w:sz w:val="18"/>
    </w:rPr>
  </w:style>
  <w:style w:type="paragraph" w:styleId="NoSpacing">
    <w:name w:val="No Spacing"/>
    <w:uiPriority w:val="1"/>
    <w:qFormat/>
    <w:rsid w:val="00676B44"/>
    <w:rPr>
      <w:sz w:val="22"/>
    </w:rPr>
  </w:style>
  <w:style w:type="character" w:styleId="Hyperlink">
    <w:name w:val="Hyperlink"/>
    <w:basedOn w:val="DefaultParagraphFont"/>
    <w:uiPriority w:val="99"/>
    <w:unhideWhenUsed/>
    <w:rsid w:val="008F4235"/>
    <w:rPr>
      <w:color w:val="0000FF" w:themeColor="hyperlink"/>
      <w:u w:val="single"/>
    </w:rPr>
  </w:style>
  <w:style w:type="character" w:styleId="Strong">
    <w:name w:val="Strong"/>
    <w:basedOn w:val="DefaultParagraphFont"/>
    <w:uiPriority w:val="22"/>
    <w:rsid w:val="00CB0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69883">
      <w:bodyDiv w:val="1"/>
      <w:marLeft w:val="0"/>
      <w:marRight w:val="0"/>
      <w:marTop w:val="0"/>
      <w:marBottom w:val="0"/>
      <w:divBdr>
        <w:top w:val="none" w:sz="0" w:space="0" w:color="auto"/>
        <w:left w:val="none" w:sz="0" w:space="0" w:color="auto"/>
        <w:bottom w:val="none" w:sz="0" w:space="0" w:color="auto"/>
        <w:right w:val="none" w:sz="0" w:space="0" w:color="auto"/>
      </w:divBdr>
    </w:div>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325FC1912CEC4AA7720D7BF0AE6055" ma:contentTypeVersion="" ma:contentTypeDescription="PDMS Document Site Content Type" ma:contentTypeScope="" ma:versionID="c5c00cf38261b92aaefd908611a316a1">
  <xsd:schema xmlns:xsd="http://www.w3.org/2001/XMLSchema" xmlns:xs="http://www.w3.org/2001/XMLSchema" xmlns:p="http://schemas.microsoft.com/office/2006/metadata/properties" xmlns:ns2="D665B17A-5F3D-4445-AF88-9FFC27C067A9" targetNamespace="http://schemas.microsoft.com/office/2006/metadata/properties" ma:root="true" ma:fieldsID="9127c781f3053f5993e71aa2b4402fc6" ns2:_="">
    <xsd:import namespace="D665B17A-5F3D-4445-AF88-9FFC27C067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B17A-5F3D-4445-AF88-9FFC27C067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665B17A-5F3D-4445-AF88-9FFC27C067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C24DF-A991-4544-A017-09BF0BDAD75D}">
  <ds:schemaRefs>
    <ds:schemaRef ds:uri="http://schemas.microsoft.com/sharepoint/v3/contenttype/forms"/>
  </ds:schemaRefs>
</ds:datastoreItem>
</file>

<file path=customXml/itemProps2.xml><?xml version="1.0" encoding="utf-8"?>
<ds:datastoreItem xmlns:ds="http://schemas.openxmlformats.org/officeDocument/2006/customXml" ds:itemID="{92AC70EB-83C8-493C-BAB5-CF3CA4FBE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B17A-5F3D-4445-AF88-9FFC27C0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3DD5C2-A643-469C-943C-3AD99115B8E2}">
  <ds:schemaRefs>
    <ds:schemaRef ds:uri="http://schemas.microsoft.com/office/2006/metadata/properties"/>
    <ds:schemaRef ds:uri="http://schemas.microsoft.com/office/infopath/2007/PartnerControls"/>
    <ds:schemaRef ds:uri="D665B17A-5F3D-4445-AF88-9FFC27C067A9"/>
  </ds:schemaRefs>
</ds:datastoreItem>
</file>

<file path=customXml/itemProps4.xml><?xml version="1.0" encoding="utf-8"?>
<ds:datastoreItem xmlns:ds="http://schemas.openxmlformats.org/officeDocument/2006/customXml" ds:itemID="{E409F34F-71A1-44D9-84F8-645F5ABA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0</TotalTime>
  <Pages>17</Pages>
  <Words>3168</Words>
  <Characters>18061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3</cp:revision>
  <cp:lastPrinted>2019-05-12T23:26:00Z</cp:lastPrinted>
  <dcterms:created xsi:type="dcterms:W3CDTF">2024-07-26T05:54:00Z</dcterms:created>
  <dcterms:modified xsi:type="dcterms:W3CDTF">2024-07-26T05:56:00Z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BN85941791</vt:lpwstr>
  </property>
  <property fmtid="{D5CDD505-2E9C-101B-9397-08002B2CF9AE}" pid="4" name="Objective-Title">
    <vt:lpwstr>August Omni - 58B Det 2024/8</vt:lpwstr>
  </property>
  <property fmtid="{D5CDD505-2E9C-101B-9397-08002B2CF9AE}" pid="5" name="Objective-Comment">
    <vt:lpwstr/>
  </property>
  <property fmtid="{D5CDD505-2E9C-101B-9397-08002B2CF9AE}" pid="6" name="Objective-CreationStamp">
    <vt:filetime>2024-07-19T01:18:06Z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2024-07-22T05:57:51Z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i4>5</vt:i4>
  </property>
  <property fmtid="{D5CDD505-2E9C-101B-9397-08002B2CF9AE}" pid="17" name="Objective-VersionComment">
    <vt:lpwstr/>
  </property>
  <property fmtid="{D5CDD505-2E9C-101B-9397-08002B2CF9AE}" pid="18" name="Objective-FileNumber">
    <vt:lpwstr>2024/1064772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0x010100266966F133664895A6EE3632470D45F500C9325FC1912CEC4AA7720D7BF0AE6055</vt:lpwstr>
  </property>
  <property fmtid="{D5CDD505-2E9C-101B-9397-08002B2CF9AE}" pid="23" name="Objective-Reason for Security Classification Change [system]">
    <vt:lpwstr/>
  </property>
</Properties>
</file>