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2299" w14:textId="77777777" w:rsidR="006D06E9" w:rsidRPr="009376BE" w:rsidRDefault="006D06E9" w:rsidP="006D06E9">
      <w:pPr>
        <w:pStyle w:val="Heading1"/>
        <w:spacing w:after="360"/>
        <w:rPr>
          <w:rFonts w:ascii="Times New Roman" w:hAnsi="Times New Roman"/>
          <w:sz w:val="24"/>
          <w:szCs w:val="24"/>
        </w:rPr>
      </w:pPr>
      <w:r w:rsidRPr="009376BE">
        <w:rPr>
          <w:rFonts w:ascii="Times New Roman" w:hAnsi="Times New Roman"/>
          <w:sz w:val="24"/>
          <w:szCs w:val="24"/>
        </w:rPr>
        <w:t>EXPLANATORY STATEMENT</w:t>
      </w:r>
    </w:p>
    <w:p w14:paraId="42192099" w14:textId="77777777" w:rsidR="006D06E9" w:rsidRPr="009376BE" w:rsidRDefault="006D06E9" w:rsidP="006D06E9">
      <w:pPr>
        <w:pStyle w:val="Heading2"/>
        <w:jc w:val="center"/>
        <w:rPr>
          <w:sz w:val="24"/>
          <w:szCs w:val="24"/>
        </w:rPr>
      </w:pPr>
      <w:r w:rsidRPr="009376BE">
        <w:rPr>
          <w:sz w:val="24"/>
          <w:szCs w:val="24"/>
        </w:rPr>
        <w:t>Issued by authority of the Assistant Minister for Competition, Charities and Treasury</w:t>
      </w:r>
    </w:p>
    <w:p w14:paraId="59045F54" w14:textId="77777777" w:rsidR="006D06E9" w:rsidRPr="009376BE" w:rsidRDefault="006D06E9" w:rsidP="006D06E9">
      <w:pPr>
        <w:spacing w:before="240" w:after="240"/>
        <w:jc w:val="center"/>
        <w:rPr>
          <w:rFonts w:ascii="Times New Roman" w:hAnsi="Times New Roman" w:cs="Times New Roman"/>
          <w:i/>
          <w:sz w:val="24"/>
          <w:szCs w:val="24"/>
        </w:rPr>
      </w:pPr>
      <w:r w:rsidRPr="009376BE">
        <w:rPr>
          <w:rFonts w:ascii="Times New Roman" w:hAnsi="Times New Roman" w:cs="Times New Roman"/>
          <w:i/>
          <w:sz w:val="24"/>
          <w:szCs w:val="24"/>
        </w:rPr>
        <w:t>Currency Act 1965</w:t>
      </w:r>
    </w:p>
    <w:p w14:paraId="17C9F9E0" w14:textId="6F5276C7" w:rsidR="006D06E9" w:rsidRPr="009376BE" w:rsidRDefault="006D06E9" w:rsidP="006D06E9">
      <w:pPr>
        <w:tabs>
          <w:tab w:val="left" w:pos="1418"/>
        </w:tabs>
        <w:spacing w:after="240"/>
        <w:jc w:val="center"/>
        <w:rPr>
          <w:rFonts w:ascii="Times New Roman" w:hAnsi="Times New Roman" w:cs="Times New Roman"/>
          <w:i/>
          <w:sz w:val="24"/>
          <w:szCs w:val="24"/>
        </w:rPr>
      </w:pPr>
      <w:r w:rsidRPr="009376BE">
        <w:rPr>
          <w:rFonts w:ascii="Times New Roman" w:hAnsi="Times New Roman" w:cs="Times New Roman"/>
          <w:i/>
          <w:sz w:val="24"/>
          <w:szCs w:val="24"/>
        </w:rPr>
        <w:t>Currency (Australian Coins) Amendment (202</w:t>
      </w:r>
      <w:r w:rsidR="00912006">
        <w:rPr>
          <w:rFonts w:ascii="Times New Roman" w:hAnsi="Times New Roman" w:cs="Times New Roman"/>
          <w:i/>
          <w:sz w:val="24"/>
          <w:szCs w:val="24"/>
        </w:rPr>
        <w:t>4</w:t>
      </w:r>
      <w:r w:rsidRPr="009376BE">
        <w:rPr>
          <w:rFonts w:ascii="Times New Roman" w:hAnsi="Times New Roman" w:cs="Times New Roman"/>
          <w:i/>
          <w:sz w:val="24"/>
          <w:szCs w:val="24"/>
        </w:rPr>
        <w:t xml:space="preserve"> Royal Australian Mint No. </w:t>
      </w:r>
      <w:r w:rsidR="00DE2435">
        <w:rPr>
          <w:rFonts w:ascii="Times New Roman" w:hAnsi="Times New Roman" w:cs="Times New Roman"/>
          <w:i/>
          <w:sz w:val="24"/>
          <w:szCs w:val="24"/>
        </w:rPr>
        <w:t>7</w:t>
      </w:r>
      <w:r w:rsidRPr="009376BE">
        <w:rPr>
          <w:rFonts w:ascii="Times New Roman" w:hAnsi="Times New Roman" w:cs="Times New Roman"/>
          <w:i/>
          <w:sz w:val="24"/>
          <w:szCs w:val="24"/>
        </w:rPr>
        <w:t>) Determination 202</w:t>
      </w:r>
      <w:r w:rsidR="004D2595">
        <w:rPr>
          <w:rFonts w:ascii="Times New Roman" w:hAnsi="Times New Roman" w:cs="Times New Roman"/>
          <w:i/>
          <w:sz w:val="24"/>
          <w:szCs w:val="24"/>
        </w:rPr>
        <w:t>4</w:t>
      </w:r>
    </w:p>
    <w:p w14:paraId="3A83D07B" w14:textId="77777777" w:rsidR="006D06E9" w:rsidRPr="009376BE"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Subsection 13(2) and section 13A of the </w:t>
      </w:r>
      <w:r w:rsidRPr="009376BE">
        <w:rPr>
          <w:rFonts w:ascii="Times New Roman" w:hAnsi="Times New Roman" w:cs="Times New Roman"/>
          <w:i/>
          <w:sz w:val="24"/>
          <w:szCs w:val="24"/>
        </w:rPr>
        <w:t>Currency Act 1965</w:t>
      </w:r>
      <w:r w:rsidRPr="009376BE">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9376BE">
        <w:rPr>
          <w:rFonts w:ascii="Times New Roman" w:hAnsi="Times New Roman" w:cs="Times New Roman"/>
          <w:sz w:val="24"/>
          <w:szCs w:val="24"/>
        </w:rPr>
        <w:t>design</w:t>
      </w:r>
      <w:proofErr w:type="gramEnd"/>
      <w:r w:rsidRPr="009376BE">
        <w:rPr>
          <w:rFonts w:ascii="Times New Roman" w:hAnsi="Times New Roman" w:cs="Times New Roman"/>
          <w:sz w:val="24"/>
          <w:szCs w:val="24"/>
        </w:rPr>
        <w:t xml:space="preserve"> and dimensions.</w:t>
      </w:r>
    </w:p>
    <w:p w14:paraId="5D62A996" w14:textId="25722402" w:rsidR="00641A2B" w:rsidRPr="00AB3DA7" w:rsidRDefault="006D06E9" w:rsidP="00641A2B">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DE2435">
        <w:rPr>
          <w:rFonts w:ascii="Times New Roman" w:hAnsi="Times New Roman" w:cs="Times New Roman"/>
          <w:sz w:val="24"/>
          <w:szCs w:val="24"/>
        </w:rPr>
        <w:t>4</w:t>
      </w:r>
      <w:r w:rsidR="00641A2B" w:rsidRPr="00AB3DA7">
        <w:rPr>
          <w:rFonts w:ascii="Times New Roman" w:hAnsi="Times New Roman" w:cs="Times New Roman"/>
          <w:sz w:val="24"/>
          <w:szCs w:val="24"/>
        </w:rPr>
        <w:t xml:space="preserve"> new non-circulating coins proposed to be issued by the Royal Australian Mint.</w:t>
      </w:r>
    </w:p>
    <w:p w14:paraId="0A2E5606" w14:textId="2D10C0C0" w:rsidR="006D06E9" w:rsidRPr="00AB3DA7" w:rsidRDefault="006D06E9" w:rsidP="00641A2B">
      <w:pPr>
        <w:spacing w:before="240"/>
        <w:rPr>
          <w:rFonts w:ascii="Times New Roman" w:hAnsi="Times New Roman" w:cs="Times New Roman"/>
          <w:sz w:val="24"/>
          <w:szCs w:val="24"/>
        </w:rPr>
      </w:pPr>
      <w:r w:rsidRPr="00AB3DA7">
        <w:rPr>
          <w:rFonts w:ascii="Times New Roman" w:hAnsi="Times New Roman" w:cs="Times New Roman"/>
          <w:sz w:val="24"/>
          <w:szCs w:val="24"/>
        </w:rPr>
        <w:t xml:space="preserve">The Treasurer may authorise the making and issuing of coins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A payment of money is a legal tender if it is made in coins that are made and issued under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Through the issue of a currency determination, the Treasurer can add, </w:t>
      </w:r>
      <w:proofErr w:type="gramStart"/>
      <w:r w:rsidRPr="00AB3DA7">
        <w:rPr>
          <w:rFonts w:ascii="Times New Roman" w:hAnsi="Times New Roman" w:cs="Times New Roman"/>
          <w:sz w:val="24"/>
          <w:szCs w:val="24"/>
        </w:rPr>
        <w:t>remove</w:t>
      </w:r>
      <w:proofErr w:type="gramEnd"/>
      <w:r w:rsidRPr="00AB3DA7">
        <w:rPr>
          <w:rFonts w:ascii="Times New Roman" w:hAnsi="Times New Roman" w:cs="Times New Roman"/>
          <w:sz w:val="24"/>
          <w:szCs w:val="24"/>
        </w:rPr>
        <w:t xml:space="preserve"> and alter the coin characteristics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w:t>
      </w:r>
    </w:p>
    <w:p w14:paraId="2EA6CA2B"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In accordance with section 19 of the </w:t>
      </w:r>
      <w:r w:rsidRPr="00AB3DA7">
        <w:rPr>
          <w:rFonts w:ascii="Times New Roman" w:hAnsi="Times New Roman" w:cs="Times New Roman"/>
          <w:i/>
          <w:sz w:val="24"/>
          <w:szCs w:val="24"/>
        </w:rPr>
        <w:t>Acts Interpretation Act 1901</w:t>
      </w:r>
      <w:r w:rsidRPr="00AB3DA7">
        <w:rPr>
          <w:rFonts w:ascii="Times New Roman" w:hAnsi="Times New Roman" w:cs="Times New Roman"/>
          <w:sz w:val="24"/>
          <w:szCs w:val="24"/>
        </w:rPr>
        <w:t>, any Minister in the Treasury portfolio may, by legislative instrument, determine details of Australian coin characteristics.</w:t>
      </w:r>
    </w:p>
    <w:p w14:paraId="4FA6B0FB" w14:textId="77777777" w:rsidR="006D06E9" w:rsidRPr="00AB3DA7" w:rsidRDefault="006D06E9" w:rsidP="006D06E9">
      <w:pPr>
        <w:rPr>
          <w:rFonts w:ascii="Times New Roman" w:hAnsi="Times New Roman" w:cs="Times New Roman"/>
          <w:sz w:val="24"/>
          <w:szCs w:val="24"/>
          <w:u w:val="single"/>
        </w:rPr>
      </w:pPr>
      <w:r w:rsidRPr="00AB3DA7">
        <w:rPr>
          <w:rFonts w:ascii="Times New Roman" w:hAnsi="Times New Roman" w:cs="Times New Roman"/>
          <w:sz w:val="24"/>
          <w:szCs w:val="24"/>
        </w:rPr>
        <w:t xml:space="preserve">Details of the legislative instrument are set out in the </w:t>
      </w:r>
      <w:r w:rsidRPr="00AB3DA7">
        <w:rPr>
          <w:rFonts w:ascii="Times New Roman" w:hAnsi="Times New Roman" w:cs="Times New Roman"/>
          <w:sz w:val="24"/>
          <w:szCs w:val="24"/>
          <w:u w:val="single"/>
        </w:rPr>
        <w:t>Attachment.</w:t>
      </w:r>
    </w:p>
    <w:p w14:paraId="48E0737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The legislative instrument commenced on the day after it was registered on the Federal Register of Legislation.</w:t>
      </w:r>
    </w:p>
    <w:p w14:paraId="65BA4D6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legislative instrument is subject to disallowance under section 42 of the </w:t>
      </w:r>
      <w:bookmarkStart w:id="0" w:name="OLE_LINK8"/>
      <w:r w:rsidRPr="00AB3DA7">
        <w:rPr>
          <w:rFonts w:ascii="Times New Roman" w:hAnsi="Times New Roman" w:cs="Times New Roman"/>
          <w:i/>
          <w:sz w:val="24"/>
          <w:szCs w:val="24"/>
        </w:rPr>
        <w:t>Legislation Act 2003</w:t>
      </w:r>
      <w:bookmarkEnd w:id="0"/>
      <w:r w:rsidRPr="00AB3DA7">
        <w:rPr>
          <w:rFonts w:ascii="Times New Roman" w:hAnsi="Times New Roman" w:cs="Times New Roman"/>
          <w:sz w:val="24"/>
          <w:szCs w:val="24"/>
        </w:rPr>
        <w:t>.</w:t>
      </w:r>
    </w:p>
    <w:p w14:paraId="37378870" w14:textId="29A71518"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Determination is a legislative instrument for the purposes of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The Determination is not subject to sunsetting under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on the grounds that the instrument ensures economic certainty (see </w:t>
      </w:r>
      <w:r w:rsidR="00945B8A">
        <w:rPr>
          <w:rFonts w:ascii="Times New Roman" w:hAnsi="Times New Roman" w:cs="Times New Roman"/>
          <w:sz w:val="24"/>
          <w:szCs w:val="24"/>
        </w:rPr>
        <w:t xml:space="preserve">item 20 of the table in section 12 of the </w:t>
      </w:r>
      <w:r w:rsidRPr="00AB3DA7">
        <w:rPr>
          <w:rFonts w:ascii="Times New Roman" w:hAnsi="Times New Roman" w:cs="Times New Roman"/>
          <w:i/>
          <w:iCs/>
          <w:sz w:val="24"/>
          <w:szCs w:val="24"/>
        </w:rPr>
        <w:t>Legislation (Exemptions and Other Matters) Regulation 2015</w:t>
      </w:r>
      <w:r w:rsidRPr="00AB3DA7">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AB3DA7">
        <w:rPr>
          <w:rFonts w:ascii="Times New Roman" w:hAnsi="Times New Roman" w:cs="Times New Roman"/>
          <w:i/>
          <w:iCs/>
          <w:sz w:val="24"/>
          <w:szCs w:val="24"/>
        </w:rPr>
        <w:t>Currency Act 1965</w:t>
      </w:r>
      <w:r w:rsidRPr="00AB3DA7">
        <w:rPr>
          <w:rFonts w:ascii="Times New Roman" w:hAnsi="Times New Roman" w:cs="Times New Roman"/>
          <w:sz w:val="24"/>
          <w:szCs w:val="24"/>
        </w:rPr>
        <w:t>.</w:t>
      </w:r>
    </w:p>
    <w:p w14:paraId="6879F060" w14:textId="77777777" w:rsidR="006D06E9" w:rsidRPr="00AB3DA7" w:rsidRDefault="006D06E9" w:rsidP="006D06E9">
      <w:pPr>
        <w:rPr>
          <w:rFonts w:ascii="Times New Roman" w:hAnsi="Times New Roman" w:cs="Times New Roman"/>
          <w:b/>
          <w:i/>
          <w:sz w:val="24"/>
          <w:szCs w:val="24"/>
        </w:rPr>
      </w:pPr>
      <w:r w:rsidRPr="00AB3DA7">
        <w:rPr>
          <w:rFonts w:ascii="Times New Roman" w:hAnsi="Times New Roman" w:cs="Times New Roman"/>
          <w:b/>
          <w:sz w:val="24"/>
          <w:szCs w:val="24"/>
        </w:rPr>
        <w:t>Consultation</w:t>
      </w:r>
    </w:p>
    <w:p w14:paraId="29077BDA"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F272008" w14:textId="4770158A"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lastRenderedPageBreak/>
        <w:t xml:space="preserve">Members of the public </w:t>
      </w:r>
      <w:proofErr w:type="gramStart"/>
      <w:r w:rsidRPr="00AB3DA7">
        <w:rPr>
          <w:rFonts w:ascii="Times New Roman" w:hAnsi="Times New Roman" w:cs="Times New Roman"/>
          <w:sz w:val="24"/>
          <w:szCs w:val="24"/>
        </w:rPr>
        <w:t>have the opportunity to</w:t>
      </w:r>
      <w:proofErr w:type="gramEnd"/>
      <w:r w:rsidRPr="00AB3DA7">
        <w:rPr>
          <w:rFonts w:ascii="Times New Roman" w:hAnsi="Times New Roman" w:cs="Times New Roman"/>
          <w:sz w:val="24"/>
          <w:szCs w:val="24"/>
        </w:rPr>
        <w:t xml:space="preserve"> contact the Royal Australian Mint to present any themes they would like to see commemorated on Australian legal tender. These concepts are then researched and assessed in accordance with the Royal Australian Mint’s </w:t>
      </w:r>
      <w:r w:rsidR="00A47D01">
        <w:rPr>
          <w:rFonts w:ascii="Times New Roman" w:hAnsi="Times New Roman" w:cs="Times New Roman"/>
          <w:iCs/>
          <w:sz w:val="24"/>
          <w:szCs w:val="24"/>
        </w:rPr>
        <w:t>c</w:t>
      </w:r>
      <w:r w:rsidRPr="00A47D01">
        <w:rPr>
          <w:rFonts w:ascii="Times New Roman" w:hAnsi="Times New Roman" w:cs="Times New Roman"/>
          <w:iCs/>
          <w:sz w:val="24"/>
          <w:szCs w:val="24"/>
        </w:rPr>
        <w:t xml:space="preserve">oin </w:t>
      </w:r>
      <w:r w:rsidR="00A47D01">
        <w:rPr>
          <w:rFonts w:ascii="Times New Roman" w:hAnsi="Times New Roman" w:cs="Times New Roman"/>
          <w:iCs/>
          <w:sz w:val="24"/>
          <w:szCs w:val="24"/>
        </w:rPr>
        <w:t>d</w:t>
      </w:r>
      <w:r w:rsidRPr="00A47D01">
        <w:rPr>
          <w:rFonts w:ascii="Times New Roman" w:hAnsi="Times New Roman" w:cs="Times New Roman"/>
          <w:iCs/>
          <w:sz w:val="24"/>
          <w:szCs w:val="24"/>
        </w:rPr>
        <w:t xml:space="preserve">esign </w:t>
      </w:r>
      <w:r w:rsidR="00A47D01">
        <w:rPr>
          <w:rFonts w:ascii="Times New Roman" w:hAnsi="Times New Roman" w:cs="Times New Roman"/>
          <w:iCs/>
          <w:sz w:val="24"/>
          <w:szCs w:val="24"/>
        </w:rPr>
        <w:t>p</w:t>
      </w:r>
      <w:r w:rsidRPr="00A47D01">
        <w:rPr>
          <w:rFonts w:ascii="Times New Roman" w:hAnsi="Times New Roman" w:cs="Times New Roman"/>
          <w:iCs/>
          <w:sz w:val="24"/>
          <w:szCs w:val="24"/>
        </w:rPr>
        <w:t>olic</w:t>
      </w:r>
      <w:r w:rsidR="00A47D01">
        <w:rPr>
          <w:rFonts w:ascii="Times New Roman" w:hAnsi="Times New Roman" w:cs="Times New Roman"/>
          <w:iCs/>
          <w:sz w:val="24"/>
          <w:szCs w:val="24"/>
        </w:rPr>
        <w:t>ies</w:t>
      </w:r>
      <w:r w:rsidRPr="00A47D01">
        <w:rPr>
          <w:rFonts w:ascii="Times New Roman" w:hAnsi="Times New Roman" w:cs="Times New Roman"/>
          <w:iCs/>
          <w:sz w:val="24"/>
          <w:szCs w:val="24"/>
        </w:rPr>
        <w:t>.</w:t>
      </w:r>
      <w:r w:rsidRPr="00AB3DA7">
        <w:rPr>
          <w:rFonts w:ascii="Times New Roman" w:hAnsi="Times New Roman" w:cs="Times New Roman"/>
          <w:sz w:val="24"/>
          <w:szCs w:val="24"/>
        </w:rPr>
        <w:t xml:space="preserve"> The Royal Australian Mint also uses market-based tools to identify interested parties and gauge interest in coin themes.</w:t>
      </w:r>
    </w:p>
    <w:p w14:paraId="3B049179" w14:textId="77777777" w:rsidR="006D06E9" w:rsidRPr="00AB3DA7" w:rsidRDefault="006D06E9" w:rsidP="006D06E9">
      <w:pPr>
        <w:rPr>
          <w:rFonts w:ascii="Times New Roman" w:hAnsi="Times New Roman" w:cs="Times New Roman"/>
          <w:sz w:val="24"/>
          <w:szCs w:val="24"/>
        </w:rPr>
      </w:pPr>
    </w:p>
    <w:p w14:paraId="394D9C22" w14:textId="77777777" w:rsidR="006D06E9" w:rsidRPr="00AB3DA7" w:rsidRDefault="006D06E9" w:rsidP="006D06E9">
      <w:pPr>
        <w:keepNext/>
        <w:keepLines/>
        <w:rPr>
          <w:rFonts w:ascii="Times New Roman" w:hAnsi="Times New Roman" w:cs="Times New Roman"/>
          <w:b/>
          <w:sz w:val="24"/>
          <w:szCs w:val="24"/>
        </w:rPr>
      </w:pPr>
      <w:r w:rsidRPr="00AB3DA7">
        <w:rPr>
          <w:rFonts w:ascii="Times New Roman" w:hAnsi="Times New Roman" w:cs="Times New Roman"/>
          <w:b/>
          <w:sz w:val="24"/>
          <w:szCs w:val="24"/>
        </w:rPr>
        <w:t>Statement of Compatibility with Human Rights</w:t>
      </w:r>
    </w:p>
    <w:p w14:paraId="716BA1A2" w14:textId="77777777" w:rsidR="006D06E9" w:rsidRPr="00AB3DA7" w:rsidRDefault="006D06E9" w:rsidP="006D06E9">
      <w:pPr>
        <w:keepNext/>
        <w:keepLines/>
        <w:jc w:val="center"/>
        <w:rPr>
          <w:rFonts w:ascii="Times New Roman" w:hAnsi="Times New Roman" w:cs="Times New Roman"/>
          <w:i/>
          <w:sz w:val="24"/>
          <w:szCs w:val="24"/>
        </w:rPr>
      </w:pPr>
      <w:r w:rsidRPr="00AB3DA7">
        <w:rPr>
          <w:rFonts w:ascii="Times New Roman" w:hAnsi="Times New Roman" w:cs="Times New Roman"/>
          <w:i/>
          <w:sz w:val="24"/>
          <w:szCs w:val="24"/>
        </w:rPr>
        <w:t>Prepared in accordance with Part 3 of the Human Rights (Parliamentary Scrutiny) Act 2011</w:t>
      </w:r>
    </w:p>
    <w:p w14:paraId="4924C986" w14:textId="5AC5AAD8" w:rsidR="006D06E9" w:rsidRPr="00AB3DA7" w:rsidRDefault="006D06E9" w:rsidP="006D06E9">
      <w:pPr>
        <w:keepNext/>
        <w:keepLines/>
        <w:jc w:val="center"/>
        <w:rPr>
          <w:rFonts w:ascii="Times New Roman" w:hAnsi="Times New Roman" w:cs="Times New Roman"/>
          <w:b/>
          <w:sz w:val="24"/>
          <w:szCs w:val="24"/>
        </w:rPr>
      </w:pPr>
      <w:r w:rsidRPr="00AB3DA7">
        <w:rPr>
          <w:rFonts w:ascii="Times New Roman" w:hAnsi="Times New Roman" w:cs="Times New Roman"/>
          <w:b/>
          <w:i/>
          <w:sz w:val="24"/>
          <w:szCs w:val="24"/>
        </w:rPr>
        <w:t>Currency (Australian Coins) Amendment (202</w:t>
      </w:r>
      <w:r w:rsidR="002E307E">
        <w:rPr>
          <w:rFonts w:ascii="Times New Roman" w:hAnsi="Times New Roman" w:cs="Times New Roman"/>
          <w:b/>
          <w:i/>
          <w:sz w:val="24"/>
          <w:szCs w:val="24"/>
        </w:rPr>
        <w:t>4</w:t>
      </w:r>
      <w:r w:rsidRPr="00AB3DA7">
        <w:rPr>
          <w:rFonts w:ascii="Times New Roman" w:hAnsi="Times New Roman" w:cs="Times New Roman"/>
          <w:b/>
          <w:i/>
          <w:sz w:val="24"/>
          <w:szCs w:val="24"/>
        </w:rPr>
        <w:t xml:space="preserve"> Royal Australian Mint No. </w:t>
      </w:r>
      <w:r w:rsidR="00DE2435">
        <w:rPr>
          <w:rFonts w:ascii="Times New Roman" w:hAnsi="Times New Roman" w:cs="Times New Roman"/>
          <w:b/>
          <w:i/>
          <w:sz w:val="24"/>
          <w:szCs w:val="24"/>
        </w:rPr>
        <w:t>7</w:t>
      </w:r>
      <w:r w:rsidRPr="00AB3DA7">
        <w:rPr>
          <w:rFonts w:ascii="Times New Roman" w:hAnsi="Times New Roman" w:cs="Times New Roman"/>
          <w:b/>
          <w:i/>
          <w:sz w:val="24"/>
          <w:szCs w:val="24"/>
        </w:rPr>
        <w:t>) Determination 202</w:t>
      </w:r>
      <w:r w:rsidR="002E307E">
        <w:rPr>
          <w:rFonts w:ascii="Times New Roman" w:hAnsi="Times New Roman" w:cs="Times New Roman"/>
          <w:b/>
          <w:i/>
          <w:sz w:val="24"/>
          <w:szCs w:val="24"/>
        </w:rPr>
        <w:t>4</w:t>
      </w:r>
    </w:p>
    <w:p w14:paraId="2353F55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B3DA7">
        <w:rPr>
          <w:rFonts w:ascii="Times New Roman" w:hAnsi="Times New Roman" w:cs="Times New Roman"/>
          <w:i/>
          <w:sz w:val="24"/>
          <w:szCs w:val="24"/>
        </w:rPr>
        <w:t>Human Rights (Parliamentary Scrutiny) Act 2011</w:t>
      </w:r>
      <w:r w:rsidRPr="00AB3DA7">
        <w:rPr>
          <w:rFonts w:ascii="Times New Roman" w:hAnsi="Times New Roman" w:cs="Times New Roman"/>
          <w:sz w:val="24"/>
          <w:szCs w:val="24"/>
        </w:rPr>
        <w:t>.</w:t>
      </w:r>
    </w:p>
    <w:p w14:paraId="66F703E2"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Overview of the Legislative Instrument</w:t>
      </w:r>
    </w:p>
    <w:p w14:paraId="62D12240" w14:textId="3F0B2683" w:rsidR="002200C8" w:rsidRPr="00AB3DA7" w:rsidRDefault="002200C8" w:rsidP="002200C8">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DE2435">
        <w:rPr>
          <w:rFonts w:ascii="Times New Roman" w:hAnsi="Times New Roman" w:cs="Times New Roman"/>
          <w:sz w:val="24"/>
          <w:szCs w:val="24"/>
        </w:rPr>
        <w:t>4</w:t>
      </w:r>
      <w:r w:rsidRPr="00AB3DA7">
        <w:rPr>
          <w:rFonts w:ascii="Times New Roman" w:hAnsi="Times New Roman" w:cs="Times New Roman"/>
          <w:sz w:val="24"/>
          <w:szCs w:val="24"/>
        </w:rPr>
        <w:t xml:space="preserve"> new non-circulating coins proposed to be issued by the Royal Australian Mint.</w:t>
      </w:r>
    </w:p>
    <w:p w14:paraId="5ED76A1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b/>
          <w:sz w:val="24"/>
          <w:szCs w:val="24"/>
        </w:rPr>
        <w:t>Human rights implications</w:t>
      </w:r>
    </w:p>
    <w:p w14:paraId="090CD224"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does not engage any of the applicable rights or freedoms.</w:t>
      </w:r>
    </w:p>
    <w:p w14:paraId="4BE658E3"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Conclusion</w:t>
      </w:r>
    </w:p>
    <w:p w14:paraId="5EECE3F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is compatible with human rights as it does not raise any human rights issues.</w:t>
      </w:r>
    </w:p>
    <w:p w14:paraId="40F16879"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br w:type="page"/>
      </w:r>
    </w:p>
    <w:p w14:paraId="0841AE38" w14:textId="77777777" w:rsidR="006D06E9" w:rsidRPr="00AB3DA7" w:rsidRDefault="006D06E9" w:rsidP="006D06E9">
      <w:pPr>
        <w:pageBreakBefore/>
        <w:spacing w:before="240"/>
        <w:jc w:val="right"/>
        <w:rPr>
          <w:rFonts w:ascii="Times New Roman" w:hAnsi="Times New Roman" w:cs="Times New Roman"/>
          <w:b/>
          <w:sz w:val="24"/>
          <w:szCs w:val="24"/>
          <w:u w:val="single"/>
        </w:rPr>
      </w:pPr>
      <w:r w:rsidRPr="00AB3DA7">
        <w:rPr>
          <w:rFonts w:ascii="Times New Roman" w:hAnsi="Times New Roman" w:cs="Times New Roman"/>
          <w:b/>
          <w:sz w:val="24"/>
          <w:szCs w:val="24"/>
          <w:u w:val="single"/>
        </w:rPr>
        <w:lastRenderedPageBreak/>
        <w:t>ATTACHMENT</w:t>
      </w:r>
    </w:p>
    <w:p w14:paraId="5AC56007" w14:textId="5C7C5852" w:rsidR="006D06E9" w:rsidRPr="00AB3DA7" w:rsidRDefault="006D06E9" w:rsidP="006D06E9">
      <w:pPr>
        <w:spacing w:before="240"/>
        <w:ind w:right="91"/>
        <w:rPr>
          <w:rFonts w:ascii="Times New Roman" w:hAnsi="Times New Roman" w:cs="Times New Roman"/>
          <w:b/>
          <w:bCs/>
          <w:sz w:val="24"/>
          <w:szCs w:val="24"/>
          <w:u w:val="single"/>
        </w:rPr>
      </w:pPr>
      <w:r w:rsidRPr="00AB3DA7">
        <w:rPr>
          <w:rFonts w:ascii="Times New Roman" w:hAnsi="Times New Roman" w:cs="Times New Roman"/>
          <w:b/>
          <w:bCs/>
          <w:sz w:val="24"/>
          <w:szCs w:val="24"/>
          <w:u w:val="single"/>
        </w:rPr>
        <w:t xml:space="preserve">Details of the </w:t>
      </w:r>
      <w:r w:rsidRPr="00AB3DA7">
        <w:rPr>
          <w:rFonts w:ascii="Times New Roman" w:hAnsi="Times New Roman" w:cs="Times New Roman"/>
          <w:b/>
          <w:i/>
          <w:sz w:val="24"/>
          <w:szCs w:val="24"/>
          <w:u w:val="single"/>
        </w:rPr>
        <w:t>Currency (Australian Coins) Amendment (202</w:t>
      </w:r>
      <w:r w:rsidR="002E307E">
        <w:rPr>
          <w:rFonts w:ascii="Times New Roman" w:hAnsi="Times New Roman" w:cs="Times New Roman"/>
          <w:b/>
          <w:i/>
          <w:sz w:val="24"/>
          <w:szCs w:val="24"/>
          <w:u w:val="single"/>
        </w:rPr>
        <w:t>4</w:t>
      </w:r>
      <w:r w:rsidRPr="00AB3DA7">
        <w:rPr>
          <w:rFonts w:ascii="Times New Roman" w:hAnsi="Times New Roman" w:cs="Times New Roman"/>
          <w:b/>
          <w:i/>
          <w:sz w:val="24"/>
          <w:szCs w:val="24"/>
          <w:u w:val="single"/>
        </w:rPr>
        <w:t xml:space="preserve"> Royal Australian Mint </w:t>
      </w:r>
      <w:r w:rsidR="008C0620">
        <w:rPr>
          <w:rFonts w:ascii="Times New Roman" w:hAnsi="Times New Roman" w:cs="Times New Roman"/>
          <w:b/>
          <w:i/>
          <w:sz w:val="24"/>
          <w:szCs w:val="24"/>
          <w:u w:val="single"/>
        </w:rPr>
        <w:t xml:space="preserve">No. </w:t>
      </w:r>
      <w:r w:rsidR="00DE2435">
        <w:rPr>
          <w:rFonts w:ascii="Times New Roman" w:hAnsi="Times New Roman" w:cs="Times New Roman"/>
          <w:b/>
          <w:i/>
          <w:sz w:val="24"/>
          <w:szCs w:val="24"/>
          <w:u w:val="single"/>
        </w:rPr>
        <w:t>7</w:t>
      </w:r>
      <w:r w:rsidRPr="00AB3DA7">
        <w:rPr>
          <w:rFonts w:ascii="Times New Roman" w:hAnsi="Times New Roman" w:cs="Times New Roman"/>
          <w:b/>
          <w:i/>
          <w:sz w:val="24"/>
          <w:szCs w:val="24"/>
          <w:u w:val="single"/>
        </w:rPr>
        <w:t>) Determination 202</w:t>
      </w:r>
      <w:r w:rsidR="0067151E">
        <w:rPr>
          <w:rFonts w:ascii="Times New Roman" w:hAnsi="Times New Roman" w:cs="Times New Roman"/>
          <w:b/>
          <w:bCs/>
          <w:i/>
          <w:iCs/>
          <w:sz w:val="24"/>
          <w:szCs w:val="24"/>
          <w:u w:val="single"/>
        </w:rPr>
        <w:t>4</w:t>
      </w:r>
    </w:p>
    <w:p w14:paraId="6101C388" w14:textId="452DD1D4"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Attachment sets out further details of the </w:t>
      </w:r>
      <w:r w:rsidRPr="00D72BF2">
        <w:rPr>
          <w:rFonts w:ascii="Times New Roman" w:hAnsi="Times New Roman" w:cs="Times New Roman"/>
          <w:i/>
          <w:sz w:val="24"/>
          <w:szCs w:val="24"/>
        </w:rPr>
        <w:t>Currency (Australian Coins) Amendment (202</w:t>
      </w:r>
      <w:r w:rsidR="002E307E">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DE2435">
        <w:rPr>
          <w:rFonts w:ascii="Times New Roman" w:hAnsi="Times New Roman" w:cs="Times New Roman"/>
          <w:i/>
          <w:sz w:val="24"/>
          <w:szCs w:val="24"/>
        </w:rPr>
        <w:t>7</w:t>
      </w:r>
      <w:r w:rsidRPr="00D72BF2">
        <w:rPr>
          <w:rFonts w:ascii="Times New Roman" w:hAnsi="Times New Roman" w:cs="Times New Roman"/>
          <w:i/>
          <w:sz w:val="24"/>
          <w:szCs w:val="24"/>
        </w:rPr>
        <w:t>) Determination 202</w:t>
      </w:r>
      <w:r w:rsidR="002E307E">
        <w:rPr>
          <w:rFonts w:ascii="Times New Roman" w:hAnsi="Times New Roman" w:cs="Times New Roman"/>
          <w:i/>
          <w:sz w:val="24"/>
          <w:szCs w:val="24"/>
        </w:rPr>
        <w:t>4</w:t>
      </w:r>
      <w:r w:rsidRPr="00D72BF2">
        <w:rPr>
          <w:rFonts w:ascii="Times New Roman" w:hAnsi="Times New Roman" w:cs="Times New Roman"/>
          <w:sz w:val="24"/>
          <w:szCs w:val="24"/>
        </w:rPr>
        <w:t xml:space="preserve"> (the Determination).</w:t>
      </w:r>
    </w:p>
    <w:p w14:paraId="1BB73431" w14:textId="77777777" w:rsidR="006D06E9" w:rsidRPr="00D72BF2" w:rsidRDefault="006D06E9" w:rsidP="006D06E9">
      <w:pPr>
        <w:spacing w:before="240"/>
        <w:rPr>
          <w:rFonts w:ascii="Times New Roman" w:hAnsi="Times New Roman" w:cs="Times New Roman"/>
          <w:sz w:val="24"/>
          <w:szCs w:val="24"/>
          <w:u w:val="single"/>
        </w:rPr>
      </w:pPr>
      <w:r w:rsidRPr="00D72BF2">
        <w:rPr>
          <w:rFonts w:ascii="Times New Roman" w:hAnsi="Times New Roman" w:cs="Times New Roman"/>
          <w:sz w:val="24"/>
          <w:szCs w:val="24"/>
          <w:u w:val="single"/>
        </w:rPr>
        <w:t xml:space="preserve">Section 1 – Name </w:t>
      </w:r>
    </w:p>
    <w:p w14:paraId="5E59F1F9" w14:textId="2B3A37F5"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name of the Determination is the </w:t>
      </w:r>
      <w:r w:rsidRPr="00D72BF2">
        <w:rPr>
          <w:rFonts w:ascii="Times New Roman" w:hAnsi="Times New Roman" w:cs="Times New Roman"/>
          <w:i/>
          <w:sz w:val="24"/>
          <w:szCs w:val="24"/>
        </w:rPr>
        <w:t>Currency (Australian Coins) Amendment (202</w:t>
      </w:r>
      <w:r w:rsidR="00257202">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DE2435">
        <w:rPr>
          <w:rFonts w:ascii="Times New Roman" w:hAnsi="Times New Roman" w:cs="Times New Roman"/>
          <w:i/>
          <w:sz w:val="24"/>
          <w:szCs w:val="24"/>
        </w:rPr>
        <w:t>7</w:t>
      </w:r>
      <w:r w:rsidRPr="00D72BF2">
        <w:rPr>
          <w:rFonts w:ascii="Times New Roman" w:hAnsi="Times New Roman" w:cs="Times New Roman"/>
          <w:i/>
          <w:sz w:val="24"/>
          <w:szCs w:val="24"/>
        </w:rPr>
        <w:t>) Determination 202</w:t>
      </w:r>
      <w:r w:rsidR="00257202">
        <w:rPr>
          <w:rFonts w:ascii="Times New Roman" w:hAnsi="Times New Roman" w:cs="Times New Roman"/>
          <w:i/>
          <w:sz w:val="24"/>
          <w:szCs w:val="24"/>
        </w:rPr>
        <w:t>4</w:t>
      </w:r>
      <w:r w:rsidRPr="00D72BF2">
        <w:rPr>
          <w:rFonts w:ascii="Times New Roman" w:hAnsi="Times New Roman" w:cs="Times New Roman"/>
          <w:sz w:val="24"/>
          <w:szCs w:val="24"/>
        </w:rPr>
        <w:t>.</w:t>
      </w:r>
    </w:p>
    <w:p w14:paraId="3BA4C3CF"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2 – Commencement</w:t>
      </w:r>
    </w:p>
    <w:p w14:paraId="3AF8BAAF"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prescribes that the Determination commences the day after the Determination is registered.</w:t>
      </w:r>
    </w:p>
    <w:p w14:paraId="731EA749"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3 – Authority</w:t>
      </w:r>
    </w:p>
    <w:p w14:paraId="7A0481F1"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Determination is made under the </w:t>
      </w:r>
      <w:r w:rsidRPr="00D72BF2">
        <w:rPr>
          <w:rFonts w:ascii="Times New Roman" w:hAnsi="Times New Roman" w:cs="Times New Roman"/>
          <w:i/>
          <w:sz w:val="24"/>
          <w:szCs w:val="24"/>
        </w:rPr>
        <w:t>Currency Act 1965</w:t>
      </w:r>
      <w:r w:rsidRPr="00D72BF2">
        <w:rPr>
          <w:rFonts w:ascii="Times New Roman" w:hAnsi="Times New Roman" w:cs="Times New Roman"/>
          <w:sz w:val="24"/>
          <w:szCs w:val="24"/>
        </w:rPr>
        <w:t>.</w:t>
      </w:r>
    </w:p>
    <w:p w14:paraId="19FA0672"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4 – Schedule</w:t>
      </w:r>
    </w:p>
    <w:p w14:paraId="27D5FBB0" w14:textId="00BEB85A"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provides that each instrument specified in a Schedule to the Determination is amended or repealed as set out in the Schedule.</w:t>
      </w:r>
      <w:r w:rsidR="00005831">
        <w:rPr>
          <w:rFonts w:ascii="Times New Roman" w:hAnsi="Times New Roman" w:cs="Times New Roman"/>
          <w:sz w:val="24"/>
          <w:szCs w:val="24"/>
        </w:rPr>
        <w:t xml:space="preserve"> </w:t>
      </w:r>
    </w:p>
    <w:p w14:paraId="57255239" w14:textId="77777777" w:rsidR="006D06E9" w:rsidRPr="00D72BF2" w:rsidRDefault="006D06E9" w:rsidP="006D06E9">
      <w:pPr>
        <w:spacing w:after="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Schedule 1 – Amendments</w:t>
      </w:r>
    </w:p>
    <w:p w14:paraId="4DD032E4"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Schedule 1 amends the </w:t>
      </w:r>
      <w:r w:rsidRPr="00D72BF2">
        <w:rPr>
          <w:rFonts w:ascii="Times New Roman" w:hAnsi="Times New Roman" w:cs="Times New Roman"/>
          <w:i/>
          <w:sz w:val="24"/>
          <w:szCs w:val="24"/>
        </w:rPr>
        <w:t>Currency (Australian Coins) Determination 2019</w:t>
      </w:r>
      <w:r w:rsidRPr="00D72BF2">
        <w:rPr>
          <w:rFonts w:ascii="Times New Roman" w:hAnsi="Times New Roman" w:cs="Times New Roman"/>
          <w:sz w:val="24"/>
          <w:szCs w:val="24"/>
        </w:rPr>
        <w:t xml:space="preserve"> by adding the details of new coin characteristics. The newly determined coin characteristics are set out below.</w:t>
      </w:r>
    </w:p>
    <w:p w14:paraId="473D3B08" w14:textId="77777777" w:rsidR="006D06E9" w:rsidRPr="00D72BF2" w:rsidRDefault="006D06E9" w:rsidP="006D06E9">
      <w:pPr>
        <w:rPr>
          <w:szCs w:val="24"/>
        </w:rPr>
      </w:pPr>
    </w:p>
    <w:p w14:paraId="130E7275" w14:textId="77777777" w:rsidR="006D06E9" w:rsidRPr="00F1632C" w:rsidRDefault="006D06E9" w:rsidP="006D06E9">
      <w:pPr>
        <w:rPr>
          <w:szCs w:val="24"/>
          <w:highlight w:val="yellow"/>
        </w:rPr>
      </w:pPr>
    </w:p>
    <w:p w14:paraId="2C49B019" w14:textId="77777777" w:rsidR="006D06E9" w:rsidRPr="00F1632C" w:rsidRDefault="006D06E9" w:rsidP="006D06E9">
      <w:pPr>
        <w:rPr>
          <w:szCs w:val="24"/>
          <w:highlight w:val="yellow"/>
        </w:rPr>
      </w:pPr>
    </w:p>
    <w:p w14:paraId="21F56E66" w14:textId="77777777" w:rsidR="006D06E9" w:rsidRPr="00F1632C" w:rsidRDefault="006D06E9" w:rsidP="006D06E9">
      <w:pPr>
        <w:rPr>
          <w:szCs w:val="24"/>
          <w:highlight w:val="yellow"/>
        </w:rPr>
      </w:pPr>
    </w:p>
    <w:p w14:paraId="5F990530" w14:textId="77777777" w:rsidR="006D06E9" w:rsidRDefault="006D06E9" w:rsidP="006D06E9">
      <w:pPr>
        <w:rPr>
          <w:szCs w:val="24"/>
          <w:highlight w:val="yellow"/>
        </w:rPr>
      </w:pPr>
      <w:r>
        <w:rPr>
          <w:szCs w:val="24"/>
          <w:highlight w:val="yellow"/>
        </w:rPr>
        <w:br w:type="page"/>
      </w:r>
    </w:p>
    <w:p w14:paraId="2833CE20" w14:textId="5F0CF53D" w:rsidR="005D624C" w:rsidRPr="007E4D60" w:rsidRDefault="005D624C" w:rsidP="00B855EB">
      <w:pPr>
        <w:keepNext/>
        <w:keepLines/>
        <w:spacing w:after="0" w:line="240" w:lineRule="auto"/>
        <w:rPr>
          <w:rFonts w:ascii="Times New Roman" w:eastAsia="Times New Roman" w:hAnsi="Times New Roman" w:cs="Times New Roman"/>
          <w:i/>
          <w:sz w:val="24"/>
          <w:szCs w:val="24"/>
          <w:lang w:eastAsia="en-AU"/>
        </w:rPr>
      </w:pPr>
      <w:r w:rsidRPr="007E4D60">
        <w:rPr>
          <w:rFonts w:ascii="Times New Roman" w:eastAsia="Times New Roman" w:hAnsi="Times New Roman" w:cs="Times New Roman"/>
          <w:i/>
          <w:sz w:val="24"/>
          <w:szCs w:val="24"/>
          <w:lang w:eastAsia="en-AU"/>
        </w:rPr>
        <w:lastRenderedPageBreak/>
        <w:t>New non-circulating coins</w:t>
      </w:r>
      <w:r>
        <w:rPr>
          <w:rFonts w:ascii="Times New Roman" w:eastAsia="Times New Roman" w:hAnsi="Times New Roman" w:cs="Times New Roman"/>
          <w:i/>
          <w:sz w:val="24"/>
          <w:szCs w:val="24"/>
          <w:lang w:eastAsia="en-AU"/>
        </w:rPr>
        <w:t xml:space="preserve"> </w:t>
      </w:r>
    </w:p>
    <w:p w14:paraId="2378A5DE" w14:textId="77777777" w:rsidR="001306FC" w:rsidRPr="001306FC" w:rsidRDefault="001306FC" w:rsidP="00B855EB">
      <w:pPr>
        <w:keepNext/>
        <w:keepLines/>
        <w:spacing w:after="0" w:line="240" w:lineRule="auto"/>
        <w:rPr>
          <w:rFonts w:ascii="Times New Roman" w:eastAsia="Times New Roman" w:hAnsi="Times New Roman" w:cs="Times New Roman"/>
          <w:i/>
          <w:sz w:val="24"/>
          <w:szCs w:val="24"/>
          <w:lang w:eastAsia="en-AU"/>
        </w:rPr>
      </w:pPr>
    </w:p>
    <w:p w14:paraId="2CBEF56F" w14:textId="6C073858" w:rsidR="00E2078E" w:rsidRDefault="00FB50D9" w:rsidP="00B855EB">
      <w:pPr>
        <w:keepNext/>
        <w:keepLines/>
        <w:spacing w:after="0" w:line="240" w:lineRule="auto"/>
        <w:rPr>
          <w:rFonts w:ascii="Times New Roman" w:eastAsia="Times New Roman" w:hAnsi="Times New Roman" w:cs="Times New Roman"/>
          <w:b/>
          <w:bCs/>
          <w:i/>
          <w:sz w:val="24"/>
          <w:szCs w:val="24"/>
          <w:lang w:eastAsia="en-AU"/>
        </w:rPr>
      </w:pPr>
      <w:r w:rsidRPr="00FB50D9">
        <w:rPr>
          <w:rFonts w:ascii="Times New Roman" w:eastAsia="Times New Roman" w:hAnsi="Times New Roman" w:cs="Times New Roman"/>
          <w:b/>
          <w:bCs/>
          <w:i/>
          <w:sz w:val="24"/>
          <w:szCs w:val="24"/>
          <w:lang w:eastAsia="en-AU"/>
        </w:rPr>
        <w:t xml:space="preserve">2024 50c Coloured Uncirculated Coin – 50th Anniversary of Countdown </w:t>
      </w:r>
    </w:p>
    <w:p w14:paraId="69390242" w14:textId="77777777" w:rsidR="00C46985" w:rsidRDefault="00C46985" w:rsidP="00B855EB">
      <w:pPr>
        <w:keepNext/>
        <w:keepLines/>
        <w:spacing w:after="0" w:line="240" w:lineRule="auto"/>
        <w:rPr>
          <w:rFonts w:ascii="Times New Roman" w:eastAsia="Times New Roman" w:hAnsi="Times New Roman" w:cs="Times New Roman"/>
          <w:b/>
          <w:bCs/>
          <w:i/>
          <w:sz w:val="24"/>
          <w:szCs w:val="24"/>
          <w:lang w:eastAsia="en-AU"/>
        </w:rPr>
      </w:pPr>
    </w:p>
    <w:p w14:paraId="28012C1C" w14:textId="2258C65F" w:rsidR="00DD0B8F" w:rsidRDefault="00DD0B8F" w:rsidP="00026BDE">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w:t>
      </w:r>
      <w:r w:rsidR="002B2097">
        <w:rPr>
          <w:rFonts w:ascii="Times New Roman" w:eastAsia="Times New Roman" w:hAnsi="Times New Roman" w:cs="Times New Roman"/>
          <w:iCs/>
          <w:sz w:val="24"/>
          <w:szCs w:val="24"/>
          <w:lang w:eastAsia="en-AU"/>
        </w:rPr>
        <w:t>4</w:t>
      </w:r>
      <w:r>
        <w:rPr>
          <w:rFonts w:ascii="Times New Roman" w:eastAsia="Times New Roman" w:hAnsi="Times New Roman" w:cs="Times New Roman"/>
          <w:iCs/>
          <w:sz w:val="24"/>
          <w:szCs w:val="24"/>
          <w:lang w:eastAsia="en-AU"/>
        </w:rPr>
        <w:t xml:space="preserve"> </w:t>
      </w:r>
      <w:r w:rsidR="002B2097">
        <w:rPr>
          <w:rFonts w:ascii="Times New Roman" w:eastAsia="Times New Roman" w:hAnsi="Times New Roman" w:cs="Times New Roman"/>
          <w:iCs/>
          <w:sz w:val="24"/>
          <w:szCs w:val="24"/>
          <w:lang w:eastAsia="en-AU"/>
        </w:rPr>
        <w:t>50c</w:t>
      </w:r>
      <w:r>
        <w:rPr>
          <w:rFonts w:ascii="Times New Roman" w:eastAsia="Times New Roman" w:hAnsi="Times New Roman" w:cs="Times New Roman"/>
          <w:iCs/>
          <w:sz w:val="24"/>
          <w:szCs w:val="24"/>
          <w:lang w:eastAsia="en-AU"/>
        </w:rPr>
        <w:t xml:space="preserve"> uncirculated coin – </w:t>
      </w:r>
      <w:r w:rsidR="002B2097">
        <w:rPr>
          <w:rFonts w:ascii="Times New Roman" w:eastAsia="Times New Roman" w:hAnsi="Times New Roman" w:cs="Times New Roman"/>
          <w:iCs/>
          <w:sz w:val="24"/>
          <w:szCs w:val="24"/>
          <w:lang w:eastAsia="en-AU"/>
        </w:rPr>
        <w:t>50</w:t>
      </w:r>
      <w:r w:rsidR="002B2097" w:rsidRPr="002B2097">
        <w:rPr>
          <w:rFonts w:ascii="Times New Roman" w:eastAsia="Times New Roman" w:hAnsi="Times New Roman" w:cs="Times New Roman"/>
          <w:iCs/>
          <w:sz w:val="24"/>
          <w:szCs w:val="24"/>
          <w:vertAlign w:val="superscript"/>
          <w:lang w:eastAsia="en-AU"/>
        </w:rPr>
        <w:t>th</w:t>
      </w:r>
      <w:r w:rsidR="002B2097">
        <w:rPr>
          <w:rFonts w:ascii="Times New Roman" w:eastAsia="Times New Roman" w:hAnsi="Times New Roman" w:cs="Times New Roman"/>
          <w:iCs/>
          <w:sz w:val="24"/>
          <w:szCs w:val="24"/>
          <w:lang w:eastAsia="en-AU"/>
        </w:rPr>
        <w:t xml:space="preserve"> anniversary of Countdown</w:t>
      </w:r>
      <w:r>
        <w:rPr>
          <w:rFonts w:ascii="Times New Roman" w:eastAsia="Times New Roman" w:hAnsi="Times New Roman" w:cs="Times New Roman"/>
          <w:iCs/>
          <w:sz w:val="24"/>
          <w:szCs w:val="24"/>
          <w:lang w:eastAsia="en-AU"/>
        </w:rPr>
        <w:t xml:space="preserve"> consists of</w:t>
      </w:r>
      <w:r w:rsidR="001317FB">
        <w:rPr>
          <w:rFonts w:ascii="Times New Roman" w:eastAsia="Times New Roman" w:hAnsi="Times New Roman" w:cs="Times New Roman"/>
          <w:iCs/>
          <w:sz w:val="24"/>
          <w:szCs w:val="24"/>
          <w:lang w:eastAsia="en-AU"/>
        </w:rPr>
        <w:t xml:space="preserve"> </w:t>
      </w:r>
      <w:r w:rsidR="00026BDE" w:rsidRPr="00026BDE">
        <w:rPr>
          <w:rFonts w:ascii="Times New Roman" w:eastAsia="Times New Roman" w:hAnsi="Times New Roman" w:cs="Times New Roman"/>
          <w:iCs/>
          <w:sz w:val="24"/>
          <w:szCs w:val="24"/>
          <w:lang w:eastAsia="en-AU"/>
        </w:rPr>
        <w:t xml:space="preserve">a </w:t>
      </w:r>
      <w:r w:rsidR="009808CB">
        <w:rPr>
          <w:rFonts w:ascii="Times New Roman" w:eastAsia="Times New Roman" w:hAnsi="Times New Roman" w:cs="Times New Roman"/>
          <w:iCs/>
          <w:sz w:val="24"/>
          <w:szCs w:val="24"/>
          <w:lang w:eastAsia="en-AU"/>
        </w:rPr>
        <w:t>forced perspective on a pattern</w:t>
      </w:r>
      <w:r w:rsidR="00026BDE" w:rsidRPr="00026BDE">
        <w:rPr>
          <w:rFonts w:ascii="Times New Roman" w:eastAsia="Times New Roman" w:hAnsi="Times New Roman" w:cs="Times New Roman"/>
          <w:iCs/>
          <w:sz w:val="24"/>
          <w:szCs w:val="24"/>
          <w:lang w:eastAsia="en-AU"/>
        </w:rPr>
        <w:t xml:space="preserve"> of multi-coloured </w:t>
      </w:r>
      <w:r w:rsidR="009808CB">
        <w:rPr>
          <w:rFonts w:ascii="Times New Roman" w:eastAsia="Times New Roman" w:hAnsi="Times New Roman" w:cs="Times New Roman"/>
          <w:iCs/>
          <w:sz w:val="24"/>
          <w:szCs w:val="24"/>
          <w:lang w:eastAsia="en-AU"/>
        </w:rPr>
        <w:t xml:space="preserve">squares, some partially obscured by the rim of the coin. </w:t>
      </w:r>
      <w:r w:rsidR="00F0685D">
        <w:rPr>
          <w:rFonts w:ascii="Times New Roman" w:eastAsia="Times New Roman" w:hAnsi="Times New Roman" w:cs="Times New Roman"/>
          <w:iCs/>
          <w:sz w:val="24"/>
          <w:szCs w:val="24"/>
          <w:lang w:eastAsia="en-AU"/>
        </w:rPr>
        <w:t>I</w:t>
      </w:r>
      <w:r w:rsidR="00026BDE" w:rsidRPr="00026BDE">
        <w:rPr>
          <w:rFonts w:ascii="Times New Roman" w:eastAsia="Times New Roman" w:hAnsi="Times New Roman" w:cs="Times New Roman"/>
          <w:iCs/>
          <w:sz w:val="24"/>
          <w:szCs w:val="24"/>
          <w:lang w:eastAsia="en-AU"/>
        </w:rPr>
        <w:t>n the centre</w:t>
      </w:r>
      <w:r w:rsidR="00D90ADA">
        <w:rPr>
          <w:rFonts w:ascii="Times New Roman" w:eastAsia="Times New Roman" w:hAnsi="Times New Roman" w:cs="Times New Roman"/>
          <w:iCs/>
          <w:sz w:val="24"/>
          <w:szCs w:val="24"/>
          <w:lang w:eastAsia="en-AU"/>
        </w:rPr>
        <w:t xml:space="preserve"> of the pattern</w:t>
      </w:r>
      <w:r w:rsidR="00026BDE" w:rsidRPr="00026BDE">
        <w:rPr>
          <w:rFonts w:ascii="Times New Roman" w:eastAsia="Times New Roman" w:hAnsi="Times New Roman" w:cs="Times New Roman"/>
          <w:iCs/>
          <w:sz w:val="24"/>
          <w:szCs w:val="24"/>
          <w:lang w:eastAsia="en-AU"/>
        </w:rPr>
        <w:t xml:space="preserve">, </w:t>
      </w:r>
      <w:r w:rsidR="00F0685D">
        <w:rPr>
          <w:rFonts w:ascii="Times New Roman" w:eastAsia="Times New Roman" w:hAnsi="Times New Roman" w:cs="Times New Roman"/>
          <w:iCs/>
          <w:sz w:val="24"/>
          <w:szCs w:val="24"/>
          <w:lang w:eastAsia="en-AU"/>
        </w:rPr>
        <w:t xml:space="preserve">there is </w:t>
      </w:r>
      <w:r w:rsidR="00026BDE" w:rsidRPr="00026BDE">
        <w:rPr>
          <w:rFonts w:ascii="Times New Roman" w:eastAsia="Times New Roman" w:hAnsi="Times New Roman" w:cs="Times New Roman"/>
          <w:iCs/>
          <w:sz w:val="24"/>
          <w:szCs w:val="24"/>
          <w:lang w:eastAsia="en-AU"/>
        </w:rPr>
        <w:t xml:space="preserve">a stylised representation of a television set </w:t>
      </w:r>
      <w:r w:rsidR="00F0685D">
        <w:rPr>
          <w:rFonts w:ascii="Times New Roman" w:eastAsia="Times New Roman" w:hAnsi="Times New Roman" w:cs="Times New Roman"/>
          <w:iCs/>
          <w:sz w:val="24"/>
          <w:szCs w:val="24"/>
          <w:lang w:eastAsia="en-AU"/>
        </w:rPr>
        <w:t>from the 1970s. There are stylised</w:t>
      </w:r>
      <w:r w:rsidR="00026BDE" w:rsidRPr="00026BDE">
        <w:rPr>
          <w:rFonts w:ascii="Times New Roman" w:eastAsia="Times New Roman" w:hAnsi="Times New Roman" w:cs="Times New Roman"/>
          <w:iCs/>
          <w:sz w:val="24"/>
          <w:szCs w:val="24"/>
          <w:lang w:eastAsia="en-AU"/>
        </w:rPr>
        <w:t xml:space="preserve"> stars and musical notes</w:t>
      </w:r>
      <w:r w:rsidR="00312245">
        <w:rPr>
          <w:rFonts w:ascii="Times New Roman" w:eastAsia="Times New Roman" w:hAnsi="Times New Roman" w:cs="Times New Roman"/>
          <w:iCs/>
          <w:sz w:val="24"/>
          <w:szCs w:val="24"/>
          <w:lang w:eastAsia="en-AU"/>
        </w:rPr>
        <w:t>. The design includes the following inscriptions:</w:t>
      </w:r>
      <w:r w:rsidR="00026BDE" w:rsidRPr="00026BDE">
        <w:rPr>
          <w:rFonts w:ascii="Times New Roman" w:eastAsia="Times New Roman" w:hAnsi="Times New Roman" w:cs="Times New Roman"/>
          <w:iCs/>
          <w:sz w:val="24"/>
          <w:szCs w:val="24"/>
          <w:lang w:eastAsia="en-AU"/>
        </w:rPr>
        <w:t xml:space="preserve"> “COUNT”; “DOWN”; and</w:t>
      </w:r>
      <w:r w:rsidR="00370C5C">
        <w:rPr>
          <w:rFonts w:ascii="Times New Roman" w:eastAsia="Times New Roman" w:hAnsi="Times New Roman" w:cs="Times New Roman"/>
          <w:iCs/>
          <w:sz w:val="24"/>
          <w:szCs w:val="24"/>
          <w:lang w:eastAsia="en-AU"/>
        </w:rPr>
        <w:t xml:space="preserve"> </w:t>
      </w:r>
      <w:r w:rsidR="00026BDE" w:rsidRPr="00026BDE">
        <w:rPr>
          <w:rFonts w:ascii="Times New Roman" w:eastAsia="Times New Roman" w:hAnsi="Times New Roman" w:cs="Times New Roman"/>
          <w:iCs/>
          <w:sz w:val="24"/>
          <w:szCs w:val="24"/>
          <w:lang w:eastAsia="en-AU"/>
        </w:rPr>
        <w:t>“50</w:t>
      </w:r>
      <w:r w:rsidR="00370C5C">
        <w:rPr>
          <w:rFonts w:ascii="Times New Roman" w:eastAsia="Times New Roman" w:hAnsi="Times New Roman" w:cs="Times New Roman"/>
          <w:iCs/>
          <w:sz w:val="24"/>
          <w:szCs w:val="24"/>
          <w:lang w:eastAsia="en-AU"/>
        </w:rPr>
        <w:t>”.</w:t>
      </w:r>
    </w:p>
    <w:p w14:paraId="0EC4F664" w14:textId="77777777" w:rsidR="00096E26" w:rsidRPr="007F03D0" w:rsidRDefault="00096E26" w:rsidP="00DD7C12">
      <w:pPr>
        <w:keepNext/>
        <w:keepLines/>
        <w:spacing w:after="0" w:line="240" w:lineRule="auto"/>
        <w:rPr>
          <w:rFonts w:ascii="Times New Roman" w:eastAsia="Times New Roman" w:hAnsi="Times New Roman" w:cs="Times New Roman"/>
          <w:iCs/>
          <w:sz w:val="24"/>
          <w:szCs w:val="24"/>
          <w:lang w:eastAsia="en-AU"/>
        </w:rPr>
      </w:pPr>
    </w:p>
    <w:p w14:paraId="1B077A10" w14:textId="4F204632" w:rsidR="00096E26" w:rsidRPr="007F03D0" w:rsidRDefault="007F03D0" w:rsidP="00DD7C12">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1ACD6F17" w14:textId="77777777" w:rsidR="0098580F" w:rsidRPr="001306FC" w:rsidRDefault="0098580F" w:rsidP="0098580F">
      <w:pPr>
        <w:keepNext/>
        <w:keepLines/>
        <w:spacing w:after="0" w:line="240" w:lineRule="auto"/>
        <w:rPr>
          <w:rFonts w:ascii="Times New Roman" w:eastAsia="Times New Roman" w:hAnsi="Times New Roman" w:cs="Times New Roman"/>
          <w:i/>
          <w:sz w:val="24"/>
          <w:szCs w:val="24"/>
          <w:lang w:eastAsia="en-AU"/>
        </w:rPr>
      </w:pPr>
    </w:p>
    <w:p w14:paraId="562B7A7B" w14:textId="5F451007" w:rsidR="0098580F" w:rsidRPr="009A37EC" w:rsidRDefault="0098580F" w:rsidP="0098580F">
      <w:pPr>
        <w:keepNext/>
        <w:keepLines/>
        <w:spacing w:after="0" w:line="240" w:lineRule="auto"/>
        <w:rPr>
          <w:rFonts w:ascii="Times New Roman" w:eastAsia="Times New Roman" w:hAnsi="Times New Roman" w:cs="Times New Roman"/>
          <w:b/>
          <w:bCs/>
          <w:i/>
          <w:sz w:val="24"/>
          <w:szCs w:val="24"/>
          <w:lang w:eastAsia="en-AU"/>
        </w:rPr>
      </w:pPr>
      <w:r w:rsidRPr="009A37EC">
        <w:rPr>
          <w:rFonts w:ascii="Times New Roman" w:eastAsia="Times New Roman" w:hAnsi="Times New Roman" w:cs="Times New Roman"/>
          <w:b/>
          <w:bCs/>
          <w:i/>
          <w:sz w:val="24"/>
          <w:szCs w:val="24"/>
          <w:lang w:eastAsia="en-AU"/>
        </w:rPr>
        <w:t xml:space="preserve">2024 50c Coloured </w:t>
      </w:r>
      <w:r w:rsidR="008E3A77">
        <w:rPr>
          <w:rFonts w:ascii="Times New Roman" w:eastAsia="Times New Roman" w:hAnsi="Times New Roman" w:cs="Times New Roman"/>
          <w:b/>
          <w:bCs/>
          <w:i/>
          <w:sz w:val="24"/>
          <w:szCs w:val="24"/>
          <w:lang w:eastAsia="en-AU"/>
        </w:rPr>
        <w:t>Silver Proof</w:t>
      </w:r>
      <w:r w:rsidRPr="009A37EC">
        <w:rPr>
          <w:rFonts w:ascii="Times New Roman" w:eastAsia="Times New Roman" w:hAnsi="Times New Roman" w:cs="Times New Roman"/>
          <w:b/>
          <w:bCs/>
          <w:i/>
          <w:sz w:val="24"/>
          <w:szCs w:val="24"/>
          <w:lang w:eastAsia="en-AU"/>
        </w:rPr>
        <w:t xml:space="preserve"> Coin – </w:t>
      </w:r>
      <w:r>
        <w:rPr>
          <w:rFonts w:ascii="Times New Roman" w:eastAsia="Times New Roman" w:hAnsi="Times New Roman" w:cs="Times New Roman"/>
          <w:b/>
          <w:bCs/>
          <w:i/>
          <w:sz w:val="24"/>
          <w:szCs w:val="24"/>
          <w:lang w:eastAsia="en-AU"/>
        </w:rPr>
        <w:t>Christmas 2024 Festive Floral</w:t>
      </w:r>
    </w:p>
    <w:p w14:paraId="5D069234" w14:textId="77777777" w:rsidR="0098580F" w:rsidRDefault="0098580F" w:rsidP="0098580F">
      <w:pPr>
        <w:keepNext/>
        <w:keepLines/>
        <w:spacing w:after="0" w:line="240" w:lineRule="auto"/>
        <w:rPr>
          <w:rFonts w:ascii="Times New Roman" w:eastAsia="Times New Roman" w:hAnsi="Times New Roman" w:cs="Times New Roman"/>
          <w:iCs/>
          <w:sz w:val="24"/>
          <w:szCs w:val="24"/>
          <w:lang w:eastAsia="en-AU"/>
        </w:rPr>
      </w:pPr>
    </w:p>
    <w:p w14:paraId="6023C6B4" w14:textId="1D709EA9" w:rsidR="0098580F" w:rsidRPr="004B6FD9" w:rsidRDefault="0098580F" w:rsidP="0098580F">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The design on the </w:t>
      </w:r>
      <w:r w:rsidRPr="00276E2C">
        <w:rPr>
          <w:rFonts w:ascii="Times New Roman" w:hAnsi="Times New Roman" w:cs="Times New Roman"/>
          <w:bCs/>
          <w:iCs/>
          <w:sz w:val="24"/>
          <w:szCs w:val="24"/>
        </w:rPr>
        <w:t xml:space="preserve">2024 50c </w:t>
      </w:r>
      <w:r>
        <w:rPr>
          <w:rFonts w:ascii="Times New Roman" w:hAnsi="Times New Roman" w:cs="Times New Roman"/>
          <w:bCs/>
          <w:iCs/>
          <w:sz w:val="24"/>
          <w:szCs w:val="24"/>
        </w:rPr>
        <w:t xml:space="preserve">coloured </w:t>
      </w:r>
      <w:r w:rsidR="00A14684">
        <w:rPr>
          <w:rFonts w:ascii="Times New Roman" w:hAnsi="Times New Roman" w:cs="Times New Roman"/>
          <w:bCs/>
          <w:iCs/>
          <w:sz w:val="24"/>
          <w:szCs w:val="24"/>
        </w:rPr>
        <w:t>silver proof c</w:t>
      </w:r>
      <w:r w:rsidRPr="00276E2C">
        <w:rPr>
          <w:rFonts w:ascii="Times New Roman" w:hAnsi="Times New Roman" w:cs="Times New Roman"/>
          <w:bCs/>
          <w:iCs/>
          <w:sz w:val="24"/>
          <w:szCs w:val="24"/>
        </w:rPr>
        <w:t xml:space="preserve">oin – </w:t>
      </w:r>
      <w:r>
        <w:rPr>
          <w:rFonts w:ascii="Times New Roman" w:hAnsi="Times New Roman" w:cs="Times New Roman"/>
          <w:bCs/>
          <w:iCs/>
          <w:sz w:val="24"/>
          <w:szCs w:val="24"/>
        </w:rPr>
        <w:t xml:space="preserve">Christmas 2024 festive floral consists of </w:t>
      </w:r>
      <w:r w:rsidRPr="00FF4809">
        <w:rPr>
          <w:rFonts w:ascii="Times New Roman" w:hAnsi="Times New Roman" w:cs="Times New Roman"/>
          <w:bCs/>
          <w:iCs/>
          <w:sz w:val="24"/>
          <w:szCs w:val="24"/>
        </w:rPr>
        <w:t>a kaleidoscopic pattern of stylised trees, inspired by the Western Australian Christmas tree (</w:t>
      </w:r>
      <w:r w:rsidRPr="00FF4809">
        <w:rPr>
          <w:rFonts w:ascii="Times New Roman" w:hAnsi="Times New Roman" w:cs="Times New Roman"/>
          <w:bCs/>
          <w:i/>
          <w:sz w:val="24"/>
          <w:szCs w:val="24"/>
        </w:rPr>
        <w:t>Nuytsia floribunda</w:t>
      </w:r>
      <w:r w:rsidRPr="00FF4809">
        <w:rPr>
          <w:rFonts w:ascii="Times New Roman" w:hAnsi="Times New Roman" w:cs="Times New Roman"/>
          <w:bCs/>
          <w:iCs/>
          <w:sz w:val="24"/>
          <w:szCs w:val="24"/>
        </w:rPr>
        <w:t>), leaves and stars</w:t>
      </w:r>
      <w:r>
        <w:rPr>
          <w:rFonts w:ascii="Times New Roman" w:hAnsi="Times New Roman" w:cs="Times New Roman"/>
          <w:bCs/>
          <w:iCs/>
          <w:sz w:val="24"/>
          <w:szCs w:val="24"/>
        </w:rPr>
        <w:t xml:space="preserve">, and </w:t>
      </w:r>
      <w:r w:rsidRPr="00FF4809">
        <w:rPr>
          <w:rFonts w:ascii="Times New Roman" w:hAnsi="Times New Roman" w:cs="Times New Roman"/>
          <w:bCs/>
          <w:iCs/>
          <w:sz w:val="24"/>
          <w:szCs w:val="24"/>
        </w:rPr>
        <w:t>the canopy of each stylised tree is coloured</w:t>
      </w:r>
      <w:r>
        <w:rPr>
          <w:rFonts w:ascii="Times New Roman" w:hAnsi="Times New Roman" w:cs="Times New Roman"/>
          <w:bCs/>
          <w:iCs/>
          <w:sz w:val="24"/>
          <w:szCs w:val="24"/>
        </w:rPr>
        <w:t xml:space="preserve">. The design includes </w:t>
      </w:r>
      <w:r w:rsidRPr="00FF4809">
        <w:rPr>
          <w:rFonts w:ascii="Times New Roman" w:hAnsi="Times New Roman" w:cs="Times New Roman"/>
          <w:bCs/>
          <w:iCs/>
          <w:sz w:val="24"/>
          <w:szCs w:val="24"/>
        </w:rPr>
        <w:t xml:space="preserve">the </w:t>
      </w:r>
      <w:r>
        <w:rPr>
          <w:rFonts w:ascii="Times New Roman" w:hAnsi="Times New Roman" w:cs="Times New Roman"/>
          <w:bCs/>
          <w:iCs/>
          <w:sz w:val="24"/>
          <w:szCs w:val="24"/>
        </w:rPr>
        <w:t>following inscriptions: the inscription</w:t>
      </w:r>
      <w:r w:rsidRPr="00FF4809">
        <w:rPr>
          <w:rFonts w:ascii="Times New Roman" w:hAnsi="Times New Roman" w:cs="Times New Roman"/>
          <w:bCs/>
          <w:iCs/>
          <w:sz w:val="24"/>
          <w:szCs w:val="24"/>
        </w:rPr>
        <w:t>, in Arabic numerals, of a year</w:t>
      </w:r>
      <w:r>
        <w:rPr>
          <w:rFonts w:ascii="Times New Roman" w:hAnsi="Times New Roman" w:cs="Times New Roman"/>
          <w:bCs/>
          <w:iCs/>
          <w:sz w:val="24"/>
          <w:szCs w:val="24"/>
        </w:rPr>
        <w:t>; and “LA” (being the initials of the designer Lydia Ashe).</w:t>
      </w:r>
    </w:p>
    <w:p w14:paraId="578AE438" w14:textId="77777777" w:rsidR="0098580F" w:rsidRDefault="0098580F" w:rsidP="0098580F">
      <w:pPr>
        <w:keepNext/>
        <w:keepLines/>
        <w:spacing w:after="0" w:line="240" w:lineRule="auto"/>
        <w:rPr>
          <w:rFonts w:ascii="Times New Roman" w:eastAsia="Times New Roman" w:hAnsi="Times New Roman" w:cs="Times New Roman"/>
          <w:iCs/>
          <w:sz w:val="24"/>
          <w:szCs w:val="24"/>
          <w:lang w:eastAsia="en-AU"/>
        </w:rPr>
      </w:pPr>
    </w:p>
    <w:p w14:paraId="066229B7" w14:textId="77777777" w:rsidR="0098580F" w:rsidRPr="00B855EB" w:rsidRDefault="0098580F" w:rsidP="0098580F">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Consistent with the tradition of an effigy of the reigning monarch appearing on the obverse side of all Australian legal tender coinage, an</w:t>
      </w:r>
      <w:r w:rsidRPr="34BEFACE">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10D8DF00" w14:textId="77777777" w:rsidR="00DD0B8F" w:rsidRPr="00C46985" w:rsidRDefault="00DD0B8F" w:rsidP="00B855EB">
      <w:pPr>
        <w:keepNext/>
        <w:keepLines/>
        <w:spacing w:after="0" w:line="240" w:lineRule="auto"/>
        <w:rPr>
          <w:rFonts w:ascii="Times New Roman" w:eastAsia="Times New Roman" w:hAnsi="Times New Roman" w:cs="Times New Roman"/>
          <w:b/>
          <w:bCs/>
          <w:i/>
          <w:sz w:val="24"/>
          <w:szCs w:val="24"/>
          <w:lang w:eastAsia="en-AU"/>
        </w:rPr>
      </w:pPr>
    </w:p>
    <w:p w14:paraId="56E43C52" w14:textId="2CEFA1A9" w:rsidR="00853A97" w:rsidRDefault="00853A97" w:rsidP="00B855EB">
      <w:pPr>
        <w:keepNext/>
        <w:keepLines/>
        <w:spacing w:after="0" w:line="240" w:lineRule="auto"/>
        <w:rPr>
          <w:rFonts w:ascii="Times New Roman" w:eastAsia="Times New Roman" w:hAnsi="Times New Roman" w:cs="Times New Roman"/>
          <w:b/>
          <w:bCs/>
          <w:i/>
          <w:sz w:val="24"/>
          <w:szCs w:val="24"/>
          <w:lang w:eastAsia="en-AU"/>
        </w:rPr>
      </w:pPr>
      <w:r w:rsidRPr="00C46985">
        <w:rPr>
          <w:rFonts w:ascii="Times New Roman" w:eastAsia="Times New Roman" w:hAnsi="Times New Roman" w:cs="Times New Roman"/>
          <w:b/>
          <w:bCs/>
          <w:i/>
          <w:sz w:val="24"/>
          <w:szCs w:val="24"/>
          <w:lang w:eastAsia="en-AU"/>
        </w:rPr>
        <w:t>2</w:t>
      </w:r>
      <w:r w:rsidR="00BB53E8" w:rsidRPr="00BB53E8">
        <w:rPr>
          <w:rFonts w:ascii="Times New Roman" w:eastAsia="Times New Roman" w:hAnsi="Times New Roman" w:cs="Times New Roman"/>
          <w:b/>
          <w:bCs/>
          <w:i/>
          <w:sz w:val="24"/>
          <w:szCs w:val="24"/>
          <w:lang w:eastAsia="en-AU"/>
        </w:rPr>
        <w:t xml:space="preserve">024 </w:t>
      </w:r>
      <w:r w:rsidR="00BD4B8B" w:rsidRPr="00BD4B8B">
        <w:rPr>
          <w:rFonts w:ascii="Times New Roman" w:eastAsia="Times New Roman" w:hAnsi="Times New Roman" w:cs="Times New Roman"/>
          <w:b/>
          <w:bCs/>
          <w:i/>
          <w:sz w:val="24"/>
          <w:szCs w:val="24"/>
          <w:lang w:eastAsia="en-AU"/>
        </w:rPr>
        <w:t>$10 Gold Proof Coin – Desert Life</w:t>
      </w:r>
    </w:p>
    <w:p w14:paraId="26157410" w14:textId="77777777" w:rsidR="00F568BC" w:rsidRDefault="00F568BC" w:rsidP="00B855EB">
      <w:pPr>
        <w:keepNext/>
        <w:keepLines/>
        <w:spacing w:after="0" w:line="240" w:lineRule="auto"/>
        <w:rPr>
          <w:rFonts w:ascii="Times New Roman" w:eastAsia="Times New Roman" w:hAnsi="Times New Roman" w:cs="Times New Roman"/>
          <w:b/>
          <w:bCs/>
          <w:i/>
          <w:sz w:val="24"/>
          <w:szCs w:val="24"/>
          <w:lang w:eastAsia="en-AU"/>
        </w:rPr>
      </w:pPr>
    </w:p>
    <w:p w14:paraId="54716F1F" w14:textId="2DEEAED9" w:rsidR="000B3B07" w:rsidRDefault="00FD38E5" w:rsidP="0035671E">
      <w:pPr>
        <w:spacing w:after="0"/>
        <w:rPr>
          <w:rFonts w:ascii="Times New Roman" w:hAnsi="Times New Roman" w:cs="Times New Roman"/>
          <w:sz w:val="24"/>
          <w:szCs w:val="24"/>
        </w:rPr>
      </w:pPr>
      <w:r>
        <w:rPr>
          <w:rFonts w:ascii="Times New Roman" w:hAnsi="Times New Roman" w:cs="Times New Roman"/>
          <w:sz w:val="24"/>
          <w:szCs w:val="24"/>
        </w:rPr>
        <w:t>The design on the 2024 $1</w:t>
      </w:r>
      <w:r w:rsidR="00E40E78">
        <w:rPr>
          <w:rFonts w:ascii="Times New Roman" w:hAnsi="Times New Roman" w:cs="Times New Roman"/>
          <w:sz w:val="24"/>
          <w:szCs w:val="24"/>
        </w:rPr>
        <w:t>0 gold proof coin -</w:t>
      </w:r>
      <w:r>
        <w:rPr>
          <w:rFonts w:ascii="Times New Roman" w:hAnsi="Times New Roman" w:cs="Times New Roman"/>
          <w:sz w:val="24"/>
          <w:szCs w:val="24"/>
        </w:rPr>
        <w:t xml:space="preserve"> desert life consists of </w:t>
      </w:r>
      <w:r w:rsidRPr="00E22C12">
        <w:rPr>
          <w:rFonts w:ascii="Times New Roman" w:hAnsi="Times New Roman" w:cs="Times New Roman"/>
          <w:sz w:val="24"/>
          <w:szCs w:val="24"/>
        </w:rPr>
        <w:t>a representation of a kangaroo drinking from a waterhole</w:t>
      </w:r>
      <w:r>
        <w:rPr>
          <w:rFonts w:ascii="Times New Roman" w:hAnsi="Times New Roman" w:cs="Times New Roman"/>
          <w:sz w:val="24"/>
          <w:szCs w:val="24"/>
        </w:rPr>
        <w:t xml:space="preserve"> and the following inscriptions: </w:t>
      </w:r>
      <w:r w:rsidRPr="00E22C12">
        <w:rPr>
          <w:rFonts w:ascii="Times New Roman" w:hAnsi="Times New Roman" w:cs="Times New Roman"/>
          <w:sz w:val="24"/>
          <w:szCs w:val="24"/>
        </w:rPr>
        <w:t>Arabic numerals for the amount, in dollars or cents, of the denomination of the coin, followed by “DOLLARS”, “DOLLAR” or “CENTS” as the case requires</w:t>
      </w:r>
      <w:r w:rsidR="00457482">
        <w:rPr>
          <w:rFonts w:ascii="Times New Roman" w:hAnsi="Times New Roman" w:cs="Times New Roman"/>
          <w:sz w:val="24"/>
          <w:szCs w:val="24"/>
        </w:rPr>
        <w:t>;</w:t>
      </w:r>
      <w:r>
        <w:rPr>
          <w:rFonts w:ascii="Times New Roman" w:hAnsi="Times New Roman" w:cs="Times New Roman"/>
          <w:sz w:val="24"/>
          <w:szCs w:val="24"/>
        </w:rPr>
        <w:t xml:space="preserve"> </w:t>
      </w:r>
      <w:r w:rsidRPr="00E22C12">
        <w:rPr>
          <w:rFonts w:ascii="Times New Roman" w:hAnsi="Times New Roman" w:cs="Times New Roman"/>
          <w:sz w:val="24"/>
          <w:szCs w:val="24"/>
        </w:rPr>
        <w:t>and</w:t>
      </w:r>
      <w:r>
        <w:rPr>
          <w:rFonts w:ascii="Times New Roman" w:hAnsi="Times New Roman" w:cs="Times New Roman"/>
          <w:sz w:val="24"/>
          <w:szCs w:val="24"/>
        </w:rPr>
        <w:t xml:space="preserve"> </w:t>
      </w:r>
      <w:r w:rsidR="0035671E">
        <w:rPr>
          <w:rFonts w:ascii="Times New Roman" w:hAnsi="Times New Roman" w:cs="Times New Roman"/>
          <w:sz w:val="24"/>
          <w:szCs w:val="24"/>
        </w:rPr>
        <w:t>“</w:t>
      </w:r>
      <w:proofErr w:type="spellStart"/>
      <w:r w:rsidR="0035671E" w:rsidRPr="0035671E">
        <w:rPr>
          <w:rFonts w:ascii="Times New Roman" w:hAnsi="Times New Roman" w:cs="Times New Roman"/>
          <w:sz w:val="24"/>
          <w:szCs w:val="24"/>
        </w:rPr>
        <w:t>Xoz</w:t>
      </w:r>
      <w:proofErr w:type="spellEnd"/>
      <w:r w:rsidR="0035671E" w:rsidRPr="0035671E">
        <w:rPr>
          <w:rFonts w:ascii="Times New Roman" w:hAnsi="Times New Roman" w:cs="Times New Roman"/>
          <w:sz w:val="24"/>
          <w:szCs w:val="24"/>
        </w:rPr>
        <w:t xml:space="preserve"> .999</w:t>
      </w:r>
      <w:r w:rsidR="00390A00">
        <w:rPr>
          <w:rFonts w:ascii="Times New Roman" w:hAnsi="Times New Roman" w:cs="Times New Roman"/>
          <w:sz w:val="24"/>
          <w:szCs w:val="24"/>
        </w:rPr>
        <w:t>9</w:t>
      </w:r>
      <w:r w:rsidR="0035671E" w:rsidRPr="0035671E">
        <w:rPr>
          <w:rFonts w:ascii="Times New Roman" w:hAnsi="Times New Roman" w:cs="Times New Roman"/>
          <w:sz w:val="24"/>
          <w:szCs w:val="24"/>
        </w:rPr>
        <w:t xml:space="preserve"> Au” (where “X” is the</w:t>
      </w:r>
      <w:r w:rsidR="009665DC">
        <w:rPr>
          <w:rFonts w:ascii="Times New Roman" w:hAnsi="Times New Roman" w:cs="Times New Roman"/>
          <w:sz w:val="24"/>
          <w:szCs w:val="24"/>
        </w:rPr>
        <w:t xml:space="preserve"> </w:t>
      </w:r>
      <w:r w:rsidR="0035671E" w:rsidRPr="0035671E">
        <w:rPr>
          <w:rFonts w:ascii="Times New Roman" w:hAnsi="Times New Roman" w:cs="Times New Roman"/>
          <w:sz w:val="24"/>
          <w:szCs w:val="24"/>
        </w:rPr>
        <w:t>nominal weight in ounces of the coin, expressed as a whole number or a common fraction in Arabic numerals)</w:t>
      </w:r>
      <w:r w:rsidR="0035671E">
        <w:rPr>
          <w:rFonts w:ascii="Times New Roman" w:hAnsi="Times New Roman" w:cs="Times New Roman"/>
          <w:sz w:val="24"/>
          <w:szCs w:val="24"/>
        </w:rPr>
        <w:t>.</w:t>
      </w:r>
    </w:p>
    <w:p w14:paraId="46A407AD" w14:textId="77777777" w:rsidR="0035671E" w:rsidRDefault="0035671E" w:rsidP="0035671E">
      <w:pPr>
        <w:spacing w:after="0"/>
        <w:rPr>
          <w:rFonts w:ascii="Times New Roman" w:eastAsia="Times New Roman" w:hAnsi="Times New Roman" w:cs="Times New Roman"/>
          <w:iCs/>
          <w:sz w:val="24"/>
          <w:szCs w:val="24"/>
          <w:lang w:eastAsia="en-AU"/>
        </w:rPr>
      </w:pPr>
    </w:p>
    <w:p w14:paraId="5F03377E" w14:textId="77777777" w:rsidR="000C627A" w:rsidRDefault="000C627A" w:rsidP="000C627A">
      <w:pPr>
        <w:keepNext/>
        <w:keepLine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Consistent with the tradition of an effigy of the reigning monarch appearing on the obverse side of all Australian legal tender coinage, an</w:t>
      </w:r>
      <w:r w:rsidRPr="004B6FD9">
        <w:rPr>
          <w:rFonts w:ascii="Times New Roman" w:hAnsi="Times New Roman" w:cs="Times New Roman"/>
          <w:bCs/>
          <w:iCs/>
          <w:sz w:val="24"/>
          <w:szCs w:val="24"/>
        </w:rPr>
        <w:t xml:space="preserve">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073781E4" w14:textId="77777777" w:rsidR="00C46985" w:rsidRPr="00C46985" w:rsidRDefault="00C46985" w:rsidP="00B855EB">
      <w:pPr>
        <w:keepNext/>
        <w:keepLines/>
        <w:spacing w:after="0" w:line="240" w:lineRule="auto"/>
        <w:rPr>
          <w:rFonts w:ascii="Times New Roman" w:eastAsia="Times New Roman" w:hAnsi="Times New Roman" w:cs="Times New Roman"/>
          <w:b/>
          <w:bCs/>
          <w:i/>
          <w:sz w:val="24"/>
          <w:szCs w:val="24"/>
          <w:lang w:eastAsia="en-AU"/>
        </w:rPr>
      </w:pPr>
    </w:p>
    <w:p w14:paraId="482BB3FD" w14:textId="03C9A796" w:rsidR="00677954" w:rsidRDefault="00677954" w:rsidP="00701677">
      <w:pPr>
        <w:keepNext/>
        <w:keepLines/>
        <w:spacing w:after="0" w:line="240" w:lineRule="auto"/>
        <w:rPr>
          <w:rFonts w:ascii="Times New Roman" w:eastAsia="Times New Roman" w:hAnsi="Times New Roman" w:cs="Times New Roman"/>
          <w:b/>
          <w:bCs/>
          <w:i/>
          <w:sz w:val="24"/>
          <w:szCs w:val="24"/>
          <w:lang w:eastAsia="en-AU"/>
        </w:rPr>
      </w:pPr>
      <w:r w:rsidRPr="00C46985">
        <w:rPr>
          <w:rFonts w:ascii="Times New Roman" w:eastAsia="Times New Roman" w:hAnsi="Times New Roman" w:cs="Times New Roman"/>
          <w:b/>
          <w:bCs/>
          <w:i/>
          <w:sz w:val="24"/>
          <w:szCs w:val="24"/>
          <w:lang w:eastAsia="en-AU"/>
        </w:rPr>
        <w:t>2</w:t>
      </w:r>
      <w:r w:rsidR="00701677" w:rsidRPr="00701677">
        <w:rPr>
          <w:rFonts w:ascii="Times New Roman" w:eastAsia="Times New Roman" w:hAnsi="Times New Roman" w:cs="Times New Roman"/>
          <w:b/>
          <w:bCs/>
          <w:i/>
          <w:sz w:val="24"/>
          <w:szCs w:val="24"/>
          <w:lang w:eastAsia="en-AU"/>
        </w:rPr>
        <w:t>024 $1 1oz Silver Investment Coin – Kangaroo Series</w:t>
      </w:r>
    </w:p>
    <w:p w14:paraId="54B367B2" w14:textId="77777777" w:rsidR="00C46985" w:rsidRDefault="00C46985" w:rsidP="00677954">
      <w:pPr>
        <w:keepNext/>
        <w:keepLines/>
        <w:spacing w:after="0" w:line="240" w:lineRule="auto"/>
        <w:rPr>
          <w:rFonts w:ascii="Times New Roman" w:eastAsia="Times New Roman" w:hAnsi="Times New Roman" w:cs="Times New Roman"/>
          <w:b/>
          <w:bCs/>
          <w:i/>
          <w:sz w:val="24"/>
          <w:szCs w:val="24"/>
          <w:lang w:eastAsia="en-AU"/>
        </w:rPr>
      </w:pPr>
    </w:p>
    <w:p w14:paraId="70245742" w14:textId="602E82D7" w:rsidR="000B3B07" w:rsidRDefault="006A6CE6" w:rsidP="00677954">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The design on the 202</w:t>
      </w:r>
      <w:r w:rsidR="00701677">
        <w:rPr>
          <w:rFonts w:ascii="Times New Roman" w:eastAsia="Times New Roman" w:hAnsi="Times New Roman" w:cs="Times New Roman"/>
          <w:iCs/>
          <w:sz w:val="24"/>
          <w:szCs w:val="24"/>
          <w:lang w:eastAsia="en-AU"/>
        </w:rPr>
        <w:t>4 $1 1oz silver investment coin – kangaroo series</w:t>
      </w:r>
      <w:r>
        <w:rPr>
          <w:rFonts w:ascii="Times New Roman" w:eastAsia="Times New Roman" w:hAnsi="Times New Roman" w:cs="Times New Roman"/>
          <w:iCs/>
          <w:sz w:val="24"/>
          <w:szCs w:val="24"/>
          <w:lang w:eastAsia="en-AU"/>
        </w:rPr>
        <w:t xml:space="preserve"> consists of</w:t>
      </w:r>
      <w:r w:rsidR="007D1997">
        <w:rPr>
          <w:rFonts w:ascii="Times New Roman" w:eastAsia="Times New Roman" w:hAnsi="Times New Roman" w:cs="Times New Roman"/>
          <w:iCs/>
          <w:sz w:val="24"/>
          <w:szCs w:val="24"/>
          <w:lang w:eastAsia="en-AU"/>
        </w:rPr>
        <w:t>, in the foreground,</w:t>
      </w:r>
      <w:r w:rsidR="00701677">
        <w:rPr>
          <w:rFonts w:ascii="Times New Roman" w:eastAsia="Times New Roman" w:hAnsi="Times New Roman" w:cs="Times New Roman"/>
          <w:iCs/>
          <w:sz w:val="24"/>
          <w:szCs w:val="24"/>
          <w:lang w:eastAsia="en-AU"/>
        </w:rPr>
        <w:t xml:space="preserve"> </w:t>
      </w:r>
      <w:r w:rsidR="00F340EC" w:rsidRPr="00F340EC">
        <w:rPr>
          <w:rFonts w:ascii="Times New Roman" w:eastAsia="Times New Roman" w:hAnsi="Times New Roman" w:cs="Times New Roman"/>
          <w:iCs/>
          <w:sz w:val="24"/>
          <w:szCs w:val="24"/>
          <w:lang w:eastAsia="en-AU"/>
        </w:rPr>
        <w:t xml:space="preserve">a stylised representation of </w:t>
      </w:r>
      <w:r w:rsidR="005A6B6A">
        <w:rPr>
          <w:rFonts w:ascii="Times New Roman" w:eastAsia="Times New Roman" w:hAnsi="Times New Roman" w:cs="Times New Roman"/>
          <w:iCs/>
          <w:sz w:val="24"/>
          <w:szCs w:val="24"/>
          <w:lang w:eastAsia="en-AU"/>
        </w:rPr>
        <w:t>two</w:t>
      </w:r>
      <w:r w:rsidR="00F340EC" w:rsidRPr="00F340EC">
        <w:rPr>
          <w:rFonts w:ascii="Times New Roman" w:eastAsia="Times New Roman" w:hAnsi="Times New Roman" w:cs="Times New Roman"/>
          <w:iCs/>
          <w:sz w:val="24"/>
          <w:szCs w:val="24"/>
          <w:lang w:eastAsia="en-AU"/>
        </w:rPr>
        <w:t xml:space="preserve"> kangaroos</w:t>
      </w:r>
      <w:r w:rsidR="00EF19C8">
        <w:rPr>
          <w:rFonts w:ascii="Times New Roman" w:eastAsia="Times New Roman" w:hAnsi="Times New Roman" w:cs="Times New Roman"/>
          <w:iCs/>
          <w:sz w:val="24"/>
          <w:szCs w:val="24"/>
          <w:lang w:eastAsia="en-AU"/>
        </w:rPr>
        <w:t>. At the bottom</w:t>
      </w:r>
      <w:r w:rsidR="007D1997">
        <w:rPr>
          <w:rFonts w:ascii="Times New Roman" w:eastAsia="Times New Roman" w:hAnsi="Times New Roman" w:cs="Times New Roman"/>
          <w:iCs/>
          <w:sz w:val="24"/>
          <w:szCs w:val="24"/>
          <w:lang w:eastAsia="en-AU"/>
        </w:rPr>
        <w:t xml:space="preserve"> of the coin </w:t>
      </w:r>
      <w:r w:rsidR="00E10817">
        <w:rPr>
          <w:rFonts w:ascii="Times New Roman" w:eastAsia="Times New Roman" w:hAnsi="Times New Roman" w:cs="Times New Roman"/>
          <w:iCs/>
          <w:sz w:val="24"/>
          <w:szCs w:val="24"/>
          <w:lang w:eastAsia="en-AU"/>
        </w:rPr>
        <w:t xml:space="preserve">there </w:t>
      </w:r>
      <w:r w:rsidR="007D1997">
        <w:rPr>
          <w:rFonts w:ascii="Times New Roman" w:eastAsia="Times New Roman" w:hAnsi="Times New Roman" w:cs="Times New Roman"/>
          <w:iCs/>
          <w:sz w:val="24"/>
          <w:szCs w:val="24"/>
          <w:lang w:eastAsia="en-AU"/>
        </w:rPr>
        <w:t>is a pattern of straight lines</w:t>
      </w:r>
      <w:r w:rsidR="00E10817">
        <w:rPr>
          <w:rFonts w:ascii="Times New Roman" w:eastAsia="Times New Roman" w:hAnsi="Times New Roman" w:cs="Times New Roman"/>
          <w:iCs/>
          <w:sz w:val="24"/>
          <w:szCs w:val="24"/>
          <w:lang w:eastAsia="en-AU"/>
        </w:rPr>
        <w:t xml:space="preserve"> amongst</w:t>
      </w:r>
      <w:r w:rsidR="007D1997">
        <w:rPr>
          <w:rFonts w:ascii="Times New Roman" w:eastAsia="Times New Roman" w:hAnsi="Times New Roman" w:cs="Times New Roman"/>
          <w:iCs/>
          <w:sz w:val="24"/>
          <w:szCs w:val="24"/>
          <w:lang w:eastAsia="en-AU"/>
        </w:rPr>
        <w:t xml:space="preserve"> stylised tufts of grass.</w:t>
      </w:r>
      <w:r w:rsidR="00701677">
        <w:rPr>
          <w:rFonts w:ascii="Times New Roman" w:eastAsia="Times New Roman" w:hAnsi="Times New Roman" w:cs="Times New Roman"/>
          <w:iCs/>
          <w:sz w:val="24"/>
          <w:szCs w:val="24"/>
          <w:lang w:eastAsia="en-AU"/>
        </w:rPr>
        <w:t xml:space="preserve"> </w:t>
      </w:r>
      <w:r w:rsidR="007D1997">
        <w:rPr>
          <w:rFonts w:ascii="Times New Roman" w:eastAsia="Times New Roman" w:hAnsi="Times New Roman" w:cs="Times New Roman"/>
          <w:iCs/>
          <w:sz w:val="24"/>
          <w:szCs w:val="24"/>
          <w:lang w:eastAsia="en-AU"/>
        </w:rPr>
        <w:t>I</w:t>
      </w:r>
      <w:r w:rsidR="00F340EC" w:rsidRPr="00F340EC">
        <w:rPr>
          <w:rFonts w:ascii="Times New Roman" w:eastAsia="Times New Roman" w:hAnsi="Times New Roman" w:cs="Times New Roman"/>
          <w:iCs/>
          <w:sz w:val="24"/>
          <w:szCs w:val="24"/>
          <w:lang w:eastAsia="en-AU"/>
        </w:rPr>
        <w:t xml:space="preserve">n the </w:t>
      </w:r>
      <w:r w:rsidR="00E10817">
        <w:rPr>
          <w:rFonts w:ascii="Times New Roman" w:eastAsia="Times New Roman" w:hAnsi="Times New Roman" w:cs="Times New Roman"/>
          <w:iCs/>
          <w:sz w:val="24"/>
          <w:szCs w:val="24"/>
          <w:lang w:eastAsia="en-AU"/>
        </w:rPr>
        <w:t>background</w:t>
      </w:r>
      <w:r w:rsidR="007D1997">
        <w:rPr>
          <w:rFonts w:ascii="Times New Roman" w:eastAsia="Times New Roman" w:hAnsi="Times New Roman" w:cs="Times New Roman"/>
          <w:iCs/>
          <w:sz w:val="24"/>
          <w:szCs w:val="24"/>
          <w:lang w:eastAsia="en-AU"/>
        </w:rPr>
        <w:t xml:space="preserve">, there are </w:t>
      </w:r>
      <w:r w:rsidR="00F340EC" w:rsidRPr="00F340EC">
        <w:rPr>
          <w:rFonts w:ascii="Times New Roman" w:eastAsia="Times New Roman" w:hAnsi="Times New Roman" w:cs="Times New Roman"/>
          <w:iCs/>
          <w:sz w:val="24"/>
          <w:szCs w:val="24"/>
          <w:lang w:eastAsia="en-AU"/>
        </w:rPr>
        <w:t>stylised tree</w:t>
      </w:r>
      <w:r w:rsidR="00D74BEC">
        <w:rPr>
          <w:rFonts w:ascii="Times New Roman" w:eastAsia="Times New Roman" w:hAnsi="Times New Roman" w:cs="Times New Roman"/>
          <w:iCs/>
          <w:sz w:val="24"/>
          <w:szCs w:val="24"/>
          <w:lang w:eastAsia="en-AU"/>
        </w:rPr>
        <w:t>s, that are partially obscured by the rim of the coin,</w:t>
      </w:r>
      <w:r w:rsidR="00F340EC" w:rsidRPr="00F340EC">
        <w:rPr>
          <w:rFonts w:ascii="Times New Roman" w:eastAsia="Times New Roman" w:hAnsi="Times New Roman" w:cs="Times New Roman"/>
          <w:iCs/>
          <w:sz w:val="24"/>
          <w:szCs w:val="24"/>
          <w:lang w:eastAsia="en-AU"/>
        </w:rPr>
        <w:t xml:space="preserve"> and </w:t>
      </w:r>
      <w:r w:rsidR="004433F4">
        <w:rPr>
          <w:rFonts w:ascii="Times New Roman" w:eastAsia="Times New Roman" w:hAnsi="Times New Roman" w:cs="Times New Roman"/>
          <w:iCs/>
          <w:sz w:val="24"/>
          <w:szCs w:val="24"/>
          <w:lang w:eastAsia="en-AU"/>
        </w:rPr>
        <w:t xml:space="preserve">stylised </w:t>
      </w:r>
      <w:r w:rsidR="00D74BEC">
        <w:rPr>
          <w:rFonts w:ascii="Times New Roman" w:eastAsia="Times New Roman" w:hAnsi="Times New Roman" w:cs="Times New Roman"/>
          <w:iCs/>
          <w:sz w:val="24"/>
          <w:szCs w:val="24"/>
          <w:lang w:eastAsia="en-AU"/>
        </w:rPr>
        <w:t>bushes</w:t>
      </w:r>
      <w:r w:rsidR="00701677">
        <w:rPr>
          <w:rFonts w:ascii="Times New Roman" w:eastAsia="Times New Roman" w:hAnsi="Times New Roman" w:cs="Times New Roman"/>
          <w:iCs/>
          <w:sz w:val="24"/>
          <w:szCs w:val="24"/>
          <w:lang w:eastAsia="en-AU"/>
        </w:rPr>
        <w:t>. The design includes the following inscriptions:</w:t>
      </w:r>
      <w:r w:rsidR="00F340EC" w:rsidRPr="00F340EC">
        <w:rPr>
          <w:rFonts w:ascii="Times New Roman" w:eastAsia="Times New Roman" w:hAnsi="Times New Roman" w:cs="Times New Roman"/>
          <w:iCs/>
          <w:sz w:val="24"/>
          <w:szCs w:val="24"/>
          <w:lang w:eastAsia="en-AU"/>
        </w:rPr>
        <w:t xml:space="preserve"> “</w:t>
      </w:r>
      <w:proofErr w:type="spellStart"/>
      <w:r w:rsidR="002D0970">
        <w:rPr>
          <w:rFonts w:ascii="Times New Roman" w:eastAsia="Times New Roman" w:hAnsi="Times New Roman" w:cs="Times New Roman"/>
          <w:iCs/>
          <w:sz w:val="24"/>
          <w:szCs w:val="24"/>
          <w:lang w:eastAsia="en-AU"/>
        </w:rPr>
        <w:t>X</w:t>
      </w:r>
      <w:r w:rsidR="00F340EC" w:rsidRPr="00F340EC">
        <w:rPr>
          <w:rFonts w:ascii="Times New Roman" w:eastAsia="Times New Roman" w:hAnsi="Times New Roman" w:cs="Times New Roman"/>
          <w:iCs/>
          <w:sz w:val="24"/>
          <w:szCs w:val="24"/>
          <w:lang w:eastAsia="en-AU"/>
        </w:rPr>
        <w:t>oz</w:t>
      </w:r>
      <w:proofErr w:type="spellEnd"/>
      <w:r w:rsidR="00F340EC" w:rsidRPr="00F340EC">
        <w:rPr>
          <w:rFonts w:ascii="Times New Roman" w:eastAsia="Times New Roman" w:hAnsi="Times New Roman" w:cs="Times New Roman"/>
          <w:iCs/>
          <w:sz w:val="24"/>
          <w:szCs w:val="24"/>
          <w:lang w:eastAsia="en-AU"/>
        </w:rPr>
        <w:t xml:space="preserve"> .999 Ag” </w:t>
      </w:r>
      <w:r w:rsidR="002D0970" w:rsidRPr="002D0970">
        <w:rPr>
          <w:rFonts w:ascii="Times New Roman" w:eastAsia="Times New Roman" w:hAnsi="Times New Roman" w:cs="Times New Roman"/>
          <w:iCs/>
          <w:sz w:val="24"/>
          <w:szCs w:val="24"/>
          <w:lang w:eastAsia="en-AU"/>
        </w:rPr>
        <w:t>(where “X” is the nominal weight in ounces of the coin, expressed as a whole number or a common fraction in Arabic numerals)</w:t>
      </w:r>
      <w:r w:rsidR="00A51CAF">
        <w:rPr>
          <w:rFonts w:ascii="Times New Roman" w:eastAsia="Times New Roman" w:hAnsi="Times New Roman" w:cs="Times New Roman"/>
          <w:iCs/>
          <w:sz w:val="24"/>
          <w:szCs w:val="24"/>
          <w:lang w:eastAsia="en-AU"/>
        </w:rPr>
        <w:t xml:space="preserve">; </w:t>
      </w:r>
      <w:r w:rsidR="00F340EC" w:rsidRPr="00F340EC">
        <w:rPr>
          <w:rFonts w:ascii="Times New Roman" w:eastAsia="Times New Roman" w:hAnsi="Times New Roman" w:cs="Times New Roman"/>
          <w:iCs/>
          <w:sz w:val="24"/>
          <w:szCs w:val="24"/>
          <w:lang w:eastAsia="en-AU"/>
        </w:rPr>
        <w:t>and</w:t>
      </w:r>
      <w:r w:rsidR="00936CD2">
        <w:rPr>
          <w:rFonts w:ascii="Times New Roman" w:eastAsia="Times New Roman" w:hAnsi="Times New Roman" w:cs="Times New Roman"/>
          <w:iCs/>
          <w:sz w:val="24"/>
          <w:szCs w:val="24"/>
          <w:lang w:eastAsia="en-AU"/>
        </w:rPr>
        <w:t xml:space="preserve"> “AWB” </w:t>
      </w:r>
      <w:r w:rsidR="00F0415C">
        <w:rPr>
          <w:rFonts w:ascii="Times New Roman" w:eastAsia="Times New Roman" w:hAnsi="Times New Roman" w:cs="Times New Roman"/>
          <w:iCs/>
          <w:sz w:val="24"/>
          <w:szCs w:val="24"/>
          <w:lang w:eastAsia="en-AU"/>
        </w:rPr>
        <w:t>(</w:t>
      </w:r>
      <w:r w:rsidR="00936CD2">
        <w:rPr>
          <w:rFonts w:ascii="Times New Roman" w:eastAsia="Times New Roman" w:hAnsi="Times New Roman" w:cs="Times New Roman"/>
          <w:iCs/>
          <w:sz w:val="24"/>
          <w:szCs w:val="24"/>
          <w:lang w:eastAsia="en-AU"/>
        </w:rPr>
        <w:t>being the initials of the designer</w:t>
      </w:r>
      <w:r w:rsidR="007F1590" w:rsidRPr="007F1590">
        <w:rPr>
          <w:rFonts w:ascii="Times New Roman" w:eastAsia="Times New Roman" w:hAnsi="Times New Roman" w:cs="Times New Roman"/>
          <w:iCs/>
          <w:sz w:val="24"/>
          <w:szCs w:val="24"/>
          <w:lang w:eastAsia="en-AU"/>
        </w:rPr>
        <w:t xml:space="preserve"> </w:t>
      </w:r>
      <w:r w:rsidR="007F1590">
        <w:rPr>
          <w:rFonts w:ascii="Times New Roman" w:eastAsia="Times New Roman" w:hAnsi="Times New Roman" w:cs="Times New Roman"/>
          <w:iCs/>
          <w:sz w:val="24"/>
          <w:szCs w:val="24"/>
          <w:lang w:eastAsia="en-AU"/>
        </w:rPr>
        <w:t>Adam William Ball)</w:t>
      </w:r>
      <w:r w:rsidR="007F1590" w:rsidRPr="007D3CFC">
        <w:rPr>
          <w:rFonts w:ascii="Times New Roman" w:eastAsia="Times New Roman" w:hAnsi="Times New Roman" w:cs="Times New Roman"/>
          <w:iCs/>
          <w:sz w:val="24"/>
          <w:szCs w:val="24"/>
          <w:lang w:eastAsia="en-AU"/>
        </w:rPr>
        <w:t>.</w:t>
      </w:r>
    </w:p>
    <w:p w14:paraId="64386E8E" w14:textId="77777777" w:rsidR="00F86C68" w:rsidRDefault="00F86C68" w:rsidP="00677954">
      <w:pPr>
        <w:keepNext/>
        <w:keepLines/>
        <w:spacing w:after="0" w:line="240" w:lineRule="auto"/>
        <w:rPr>
          <w:rFonts w:ascii="Times New Roman" w:eastAsia="Times New Roman" w:hAnsi="Times New Roman" w:cs="Times New Roman"/>
          <w:iCs/>
          <w:sz w:val="24"/>
          <w:szCs w:val="24"/>
          <w:lang w:eastAsia="en-AU"/>
        </w:rPr>
      </w:pPr>
    </w:p>
    <w:p w14:paraId="3BA60AF7" w14:textId="03BC1A3D" w:rsidR="00637965" w:rsidRPr="00F20CFA" w:rsidRDefault="00F20CFA" w:rsidP="00F20CFA">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sectPr w:rsidR="00637965" w:rsidRPr="00F20C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3" w15:restartNumberingAfterBreak="0">
    <w:nsid w:val="561650EC"/>
    <w:multiLevelType w:val="multilevel"/>
    <w:tmpl w:val="3364D90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8D91E35"/>
    <w:multiLevelType w:val="hybridMultilevel"/>
    <w:tmpl w:val="5464F91E"/>
    <w:lvl w:ilvl="0" w:tplc="FFFFFFFF">
      <w:start w:val="1"/>
      <w:numFmt w:val="lowerRoman"/>
      <w:lvlText w:val="%1."/>
      <w:lvlJc w:val="righ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7AFB4A10"/>
    <w:multiLevelType w:val="hybridMultilevel"/>
    <w:tmpl w:val="DF1A76A0"/>
    <w:lvl w:ilvl="0" w:tplc="8A72BF06">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0467192">
    <w:abstractNumId w:val="2"/>
  </w:num>
  <w:num w:numId="2" w16cid:durableId="1298756018">
    <w:abstractNumId w:val="0"/>
  </w:num>
  <w:num w:numId="3" w16cid:durableId="1842234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470965">
    <w:abstractNumId w:val="4"/>
  </w:num>
  <w:num w:numId="5" w16cid:durableId="1253851885">
    <w:abstractNumId w:val="5"/>
  </w:num>
  <w:num w:numId="6" w16cid:durableId="178207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CDC1C6"/>
    <w:rsid w:val="00002328"/>
    <w:rsid w:val="000033C9"/>
    <w:rsid w:val="00004B7C"/>
    <w:rsid w:val="00005831"/>
    <w:rsid w:val="0001215B"/>
    <w:rsid w:val="000165BE"/>
    <w:rsid w:val="00021B8E"/>
    <w:rsid w:val="00024586"/>
    <w:rsid w:val="00025751"/>
    <w:rsid w:val="00026502"/>
    <w:rsid w:val="00026BDE"/>
    <w:rsid w:val="000411EF"/>
    <w:rsid w:val="00042117"/>
    <w:rsid w:val="00044837"/>
    <w:rsid w:val="00045236"/>
    <w:rsid w:val="00053A8B"/>
    <w:rsid w:val="0005582A"/>
    <w:rsid w:val="00055B5B"/>
    <w:rsid w:val="000630DA"/>
    <w:rsid w:val="00063C57"/>
    <w:rsid w:val="000656B8"/>
    <w:rsid w:val="00065BD0"/>
    <w:rsid w:val="0007083E"/>
    <w:rsid w:val="000724BA"/>
    <w:rsid w:val="0007662A"/>
    <w:rsid w:val="000853A8"/>
    <w:rsid w:val="00093822"/>
    <w:rsid w:val="00095C87"/>
    <w:rsid w:val="00096E26"/>
    <w:rsid w:val="00097883"/>
    <w:rsid w:val="000A44E0"/>
    <w:rsid w:val="000A79CA"/>
    <w:rsid w:val="000B3B07"/>
    <w:rsid w:val="000B582D"/>
    <w:rsid w:val="000C2239"/>
    <w:rsid w:val="000C627A"/>
    <w:rsid w:val="000C6DDD"/>
    <w:rsid w:val="000C70E0"/>
    <w:rsid w:val="000D0699"/>
    <w:rsid w:val="000D2B57"/>
    <w:rsid w:val="000D74A4"/>
    <w:rsid w:val="000F0747"/>
    <w:rsid w:val="000F0D3B"/>
    <w:rsid w:val="000F4562"/>
    <w:rsid w:val="001031E0"/>
    <w:rsid w:val="001044FD"/>
    <w:rsid w:val="00112436"/>
    <w:rsid w:val="00113F14"/>
    <w:rsid w:val="00114ACB"/>
    <w:rsid w:val="00114F08"/>
    <w:rsid w:val="00116B89"/>
    <w:rsid w:val="00126181"/>
    <w:rsid w:val="001306FC"/>
    <w:rsid w:val="001317FB"/>
    <w:rsid w:val="00134359"/>
    <w:rsid w:val="00134E08"/>
    <w:rsid w:val="00134EBC"/>
    <w:rsid w:val="00136669"/>
    <w:rsid w:val="001378F2"/>
    <w:rsid w:val="00143E31"/>
    <w:rsid w:val="00145B4C"/>
    <w:rsid w:val="00146386"/>
    <w:rsid w:val="00162153"/>
    <w:rsid w:val="001639AC"/>
    <w:rsid w:val="00164057"/>
    <w:rsid w:val="00166F21"/>
    <w:rsid w:val="00181EEF"/>
    <w:rsid w:val="001859E3"/>
    <w:rsid w:val="00187B60"/>
    <w:rsid w:val="00196D67"/>
    <w:rsid w:val="001A153F"/>
    <w:rsid w:val="001A4C0D"/>
    <w:rsid w:val="001B1BA9"/>
    <w:rsid w:val="001B3DB4"/>
    <w:rsid w:val="001C0D5F"/>
    <w:rsid w:val="001C2795"/>
    <w:rsid w:val="001C6ADB"/>
    <w:rsid w:val="001D1E19"/>
    <w:rsid w:val="001D5C49"/>
    <w:rsid w:val="001E25C6"/>
    <w:rsid w:val="001E67AD"/>
    <w:rsid w:val="001E7F38"/>
    <w:rsid w:val="001F18A1"/>
    <w:rsid w:val="001F34B3"/>
    <w:rsid w:val="001F74AF"/>
    <w:rsid w:val="0021514B"/>
    <w:rsid w:val="00216E0F"/>
    <w:rsid w:val="002200C8"/>
    <w:rsid w:val="00221B40"/>
    <w:rsid w:val="00222755"/>
    <w:rsid w:val="002228FF"/>
    <w:rsid w:val="00224C27"/>
    <w:rsid w:val="002259D6"/>
    <w:rsid w:val="00233B57"/>
    <w:rsid w:val="00235AFE"/>
    <w:rsid w:val="00237A4B"/>
    <w:rsid w:val="00243136"/>
    <w:rsid w:val="002452BF"/>
    <w:rsid w:val="00257202"/>
    <w:rsid w:val="00260A71"/>
    <w:rsid w:val="00260FA0"/>
    <w:rsid w:val="002627ED"/>
    <w:rsid w:val="00274EBC"/>
    <w:rsid w:val="00276462"/>
    <w:rsid w:val="00276E2C"/>
    <w:rsid w:val="00280840"/>
    <w:rsid w:val="00285C5C"/>
    <w:rsid w:val="00291C4A"/>
    <w:rsid w:val="002926A9"/>
    <w:rsid w:val="00295A04"/>
    <w:rsid w:val="00295F03"/>
    <w:rsid w:val="00297240"/>
    <w:rsid w:val="002A4DEA"/>
    <w:rsid w:val="002B0EE7"/>
    <w:rsid w:val="002B2097"/>
    <w:rsid w:val="002C37B3"/>
    <w:rsid w:val="002C37DC"/>
    <w:rsid w:val="002C5347"/>
    <w:rsid w:val="002C7341"/>
    <w:rsid w:val="002D0970"/>
    <w:rsid w:val="002D2BBB"/>
    <w:rsid w:val="002D5E6F"/>
    <w:rsid w:val="002D6D14"/>
    <w:rsid w:val="002E0BEA"/>
    <w:rsid w:val="002E0D7D"/>
    <w:rsid w:val="002E307E"/>
    <w:rsid w:val="002E54CE"/>
    <w:rsid w:val="002F01FC"/>
    <w:rsid w:val="002F0D6E"/>
    <w:rsid w:val="002F119F"/>
    <w:rsid w:val="002F12DC"/>
    <w:rsid w:val="002F6909"/>
    <w:rsid w:val="002F6AC2"/>
    <w:rsid w:val="00300ABF"/>
    <w:rsid w:val="003051E7"/>
    <w:rsid w:val="00305504"/>
    <w:rsid w:val="003068E1"/>
    <w:rsid w:val="003075EF"/>
    <w:rsid w:val="00311821"/>
    <w:rsid w:val="00312245"/>
    <w:rsid w:val="00313507"/>
    <w:rsid w:val="00315646"/>
    <w:rsid w:val="003166B7"/>
    <w:rsid w:val="00320D2A"/>
    <w:rsid w:val="00322925"/>
    <w:rsid w:val="00323CA4"/>
    <w:rsid w:val="003254AB"/>
    <w:rsid w:val="00330987"/>
    <w:rsid w:val="00331803"/>
    <w:rsid w:val="00332DCE"/>
    <w:rsid w:val="00334CEB"/>
    <w:rsid w:val="003351CD"/>
    <w:rsid w:val="00336778"/>
    <w:rsid w:val="00341399"/>
    <w:rsid w:val="00345573"/>
    <w:rsid w:val="00351850"/>
    <w:rsid w:val="00353DEF"/>
    <w:rsid w:val="0035671E"/>
    <w:rsid w:val="00361626"/>
    <w:rsid w:val="00370C5C"/>
    <w:rsid w:val="00371F52"/>
    <w:rsid w:val="003839C2"/>
    <w:rsid w:val="00383F27"/>
    <w:rsid w:val="00387075"/>
    <w:rsid w:val="00390A00"/>
    <w:rsid w:val="003914B2"/>
    <w:rsid w:val="003926F8"/>
    <w:rsid w:val="00395063"/>
    <w:rsid w:val="003A070C"/>
    <w:rsid w:val="003A27CE"/>
    <w:rsid w:val="003A412F"/>
    <w:rsid w:val="003B0490"/>
    <w:rsid w:val="003B1933"/>
    <w:rsid w:val="003B2EA3"/>
    <w:rsid w:val="003B4D26"/>
    <w:rsid w:val="003C4C65"/>
    <w:rsid w:val="003C70AB"/>
    <w:rsid w:val="003C78FF"/>
    <w:rsid w:val="003D1B27"/>
    <w:rsid w:val="003D3E56"/>
    <w:rsid w:val="003E23BE"/>
    <w:rsid w:val="003E6D74"/>
    <w:rsid w:val="003F299B"/>
    <w:rsid w:val="003F3037"/>
    <w:rsid w:val="0040182F"/>
    <w:rsid w:val="00402842"/>
    <w:rsid w:val="004059F0"/>
    <w:rsid w:val="00410955"/>
    <w:rsid w:val="00413E22"/>
    <w:rsid w:val="004161B5"/>
    <w:rsid w:val="00416792"/>
    <w:rsid w:val="00426C88"/>
    <w:rsid w:val="0043169F"/>
    <w:rsid w:val="00436DDF"/>
    <w:rsid w:val="0044206E"/>
    <w:rsid w:val="004433F4"/>
    <w:rsid w:val="00443F6C"/>
    <w:rsid w:val="0045238D"/>
    <w:rsid w:val="0045677B"/>
    <w:rsid w:val="00457482"/>
    <w:rsid w:val="00460380"/>
    <w:rsid w:val="004619B6"/>
    <w:rsid w:val="00462220"/>
    <w:rsid w:val="0046271A"/>
    <w:rsid w:val="00463665"/>
    <w:rsid w:val="0046590B"/>
    <w:rsid w:val="004667FF"/>
    <w:rsid w:val="00467119"/>
    <w:rsid w:val="00474675"/>
    <w:rsid w:val="00476358"/>
    <w:rsid w:val="00482706"/>
    <w:rsid w:val="00484121"/>
    <w:rsid w:val="00486248"/>
    <w:rsid w:val="00486F65"/>
    <w:rsid w:val="004928BC"/>
    <w:rsid w:val="004A587B"/>
    <w:rsid w:val="004B0314"/>
    <w:rsid w:val="004B0735"/>
    <w:rsid w:val="004B25F0"/>
    <w:rsid w:val="004B6FD9"/>
    <w:rsid w:val="004C0F1D"/>
    <w:rsid w:val="004D2595"/>
    <w:rsid w:val="004D73BE"/>
    <w:rsid w:val="004E074F"/>
    <w:rsid w:val="004E2C2F"/>
    <w:rsid w:val="004E4786"/>
    <w:rsid w:val="004E5481"/>
    <w:rsid w:val="004F0877"/>
    <w:rsid w:val="004F1877"/>
    <w:rsid w:val="004F5175"/>
    <w:rsid w:val="004F7362"/>
    <w:rsid w:val="00512995"/>
    <w:rsid w:val="005227AF"/>
    <w:rsid w:val="00527035"/>
    <w:rsid w:val="00541757"/>
    <w:rsid w:val="005459BA"/>
    <w:rsid w:val="0054681D"/>
    <w:rsid w:val="00546D70"/>
    <w:rsid w:val="00550EC9"/>
    <w:rsid w:val="00552B4A"/>
    <w:rsid w:val="00556340"/>
    <w:rsid w:val="0056411D"/>
    <w:rsid w:val="0057499B"/>
    <w:rsid w:val="00574CEF"/>
    <w:rsid w:val="005830A8"/>
    <w:rsid w:val="00586F47"/>
    <w:rsid w:val="00591AD1"/>
    <w:rsid w:val="00592366"/>
    <w:rsid w:val="005A6143"/>
    <w:rsid w:val="005A6B6A"/>
    <w:rsid w:val="005A7BC8"/>
    <w:rsid w:val="005B75F4"/>
    <w:rsid w:val="005C0C22"/>
    <w:rsid w:val="005C37C9"/>
    <w:rsid w:val="005C5C48"/>
    <w:rsid w:val="005C6C3E"/>
    <w:rsid w:val="005D1892"/>
    <w:rsid w:val="005D1E12"/>
    <w:rsid w:val="005D3320"/>
    <w:rsid w:val="005D33CF"/>
    <w:rsid w:val="005D624C"/>
    <w:rsid w:val="005D6974"/>
    <w:rsid w:val="005D6E6C"/>
    <w:rsid w:val="005E0575"/>
    <w:rsid w:val="005E0DF1"/>
    <w:rsid w:val="005E4414"/>
    <w:rsid w:val="005F098B"/>
    <w:rsid w:val="005F0E3F"/>
    <w:rsid w:val="005F32B2"/>
    <w:rsid w:val="005F6033"/>
    <w:rsid w:val="005F6357"/>
    <w:rsid w:val="005F6F8E"/>
    <w:rsid w:val="00601BEE"/>
    <w:rsid w:val="006020D9"/>
    <w:rsid w:val="00602504"/>
    <w:rsid w:val="00604F33"/>
    <w:rsid w:val="006055D5"/>
    <w:rsid w:val="006073DB"/>
    <w:rsid w:val="00607B04"/>
    <w:rsid w:val="006256B7"/>
    <w:rsid w:val="00632808"/>
    <w:rsid w:val="00633A3A"/>
    <w:rsid w:val="00635916"/>
    <w:rsid w:val="00635E2D"/>
    <w:rsid w:val="00637965"/>
    <w:rsid w:val="00641A2B"/>
    <w:rsid w:val="00644B58"/>
    <w:rsid w:val="00646B7D"/>
    <w:rsid w:val="00652FB5"/>
    <w:rsid w:val="00657A3B"/>
    <w:rsid w:val="00661209"/>
    <w:rsid w:val="00662DB1"/>
    <w:rsid w:val="00663579"/>
    <w:rsid w:val="00666ACE"/>
    <w:rsid w:val="0067151E"/>
    <w:rsid w:val="0067553E"/>
    <w:rsid w:val="00675830"/>
    <w:rsid w:val="00677729"/>
    <w:rsid w:val="00677954"/>
    <w:rsid w:val="0068115A"/>
    <w:rsid w:val="006837B5"/>
    <w:rsid w:val="00686B65"/>
    <w:rsid w:val="00691BA4"/>
    <w:rsid w:val="00696FD5"/>
    <w:rsid w:val="006A5D27"/>
    <w:rsid w:val="006A664C"/>
    <w:rsid w:val="006A6CE6"/>
    <w:rsid w:val="006B290E"/>
    <w:rsid w:val="006B4F46"/>
    <w:rsid w:val="006B57C0"/>
    <w:rsid w:val="006B6A22"/>
    <w:rsid w:val="006B7F0B"/>
    <w:rsid w:val="006C4FE9"/>
    <w:rsid w:val="006D06E9"/>
    <w:rsid w:val="006D1905"/>
    <w:rsid w:val="006E1BF7"/>
    <w:rsid w:val="006E7312"/>
    <w:rsid w:val="006F1431"/>
    <w:rsid w:val="006F259E"/>
    <w:rsid w:val="00701677"/>
    <w:rsid w:val="00706955"/>
    <w:rsid w:val="00720D13"/>
    <w:rsid w:val="007345F1"/>
    <w:rsid w:val="00737F6F"/>
    <w:rsid w:val="00741E56"/>
    <w:rsid w:val="00743F7F"/>
    <w:rsid w:val="007449BA"/>
    <w:rsid w:val="0075558D"/>
    <w:rsid w:val="007646B8"/>
    <w:rsid w:val="00764DFB"/>
    <w:rsid w:val="00767374"/>
    <w:rsid w:val="00772CDB"/>
    <w:rsid w:val="00773317"/>
    <w:rsid w:val="00780AE2"/>
    <w:rsid w:val="0078133F"/>
    <w:rsid w:val="00784A8C"/>
    <w:rsid w:val="007918B5"/>
    <w:rsid w:val="00792650"/>
    <w:rsid w:val="007937CA"/>
    <w:rsid w:val="007B17E0"/>
    <w:rsid w:val="007B391B"/>
    <w:rsid w:val="007B4CE7"/>
    <w:rsid w:val="007B6D84"/>
    <w:rsid w:val="007B6DE4"/>
    <w:rsid w:val="007C3529"/>
    <w:rsid w:val="007C59FE"/>
    <w:rsid w:val="007C7197"/>
    <w:rsid w:val="007D1997"/>
    <w:rsid w:val="007D3CFC"/>
    <w:rsid w:val="007E299F"/>
    <w:rsid w:val="007E31A4"/>
    <w:rsid w:val="007E70AB"/>
    <w:rsid w:val="007E76C4"/>
    <w:rsid w:val="007F03D0"/>
    <w:rsid w:val="007F1590"/>
    <w:rsid w:val="007F225C"/>
    <w:rsid w:val="007F26E4"/>
    <w:rsid w:val="007F29EC"/>
    <w:rsid w:val="007F2A2C"/>
    <w:rsid w:val="007F4E51"/>
    <w:rsid w:val="007F5613"/>
    <w:rsid w:val="007F7206"/>
    <w:rsid w:val="00801A05"/>
    <w:rsid w:val="0080508F"/>
    <w:rsid w:val="00805323"/>
    <w:rsid w:val="00806100"/>
    <w:rsid w:val="00812F06"/>
    <w:rsid w:val="00813AC7"/>
    <w:rsid w:val="00814B6E"/>
    <w:rsid w:val="0082651A"/>
    <w:rsid w:val="00834EF7"/>
    <w:rsid w:val="00837B39"/>
    <w:rsid w:val="00841682"/>
    <w:rsid w:val="008421F5"/>
    <w:rsid w:val="0084798B"/>
    <w:rsid w:val="00853A97"/>
    <w:rsid w:val="008557EA"/>
    <w:rsid w:val="00857787"/>
    <w:rsid w:val="008625B0"/>
    <w:rsid w:val="00863DF6"/>
    <w:rsid w:val="00880E29"/>
    <w:rsid w:val="00882214"/>
    <w:rsid w:val="00885873"/>
    <w:rsid w:val="00890189"/>
    <w:rsid w:val="00890C05"/>
    <w:rsid w:val="0089535C"/>
    <w:rsid w:val="00897D0F"/>
    <w:rsid w:val="008A0141"/>
    <w:rsid w:val="008A07DE"/>
    <w:rsid w:val="008A73BE"/>
    <w:rsid w:val="008A73F1"/>
    <w:rsid w:val="008B31DA"/>
    <w:rsid w:val="008B6F93"/>
    <w:rsid w:val="008B7075"/>
    <w:rsid w:val="008C0620"/>
    <w:rsid w:val="008C34E0"/>
    <w:rsid w:val="008C3AEA"/>
    <w:rsid w:val="008C5B07"/>
    <w:rsid w:val="008C5FD9"/>
    <w:rsid w:val="008C799F"/>
    <w:rsid w:val="008E2BD1"/>
    <w:rsid w:val="008E3A77"/>
    <w:rsid w:val="008E7E1F"/>
    <w:rsid w:val="008F12A3"/>
    <w:rsid w:val="008F2230"/>
    <w:rsid w:val="00911EF5"/>
    <w:rsid w:val="00912006"/>
    <w:rsid w:val="00917D49"/>
    <w:rsid w:val="009203C3"/>
    <w:rsid w:val="00921BC3"/>
    <w:rsid w:val="00923B7A"/>
    <w:rsid w:val="009329E2"/>
    <w:rsid w:val="00936CD2"/>
    <w:rsid w:val="00942593"/>
    <w:rsid w:val="00945B8A"/>
    <w:rsid w:val="00955551"/>
    <w:rsid w:val="00955957"/>
    <w:rsid w:val="009577CD"/>
    <w:rsid w:val="00960108"/>
    <w:rsid w:val="00962C0A"/>
    <w:rsid w:val="00962EA7"/>
    <w:rsid w:val="00964A9C"/>
    <w:rsid w:val="009665DC"/>
    <w:rsid w:val="009666EA"/>
    <w:rsid w:val="00972EC9"/>
    <w:rsid w:val="00972F75"/>
    <w:rsid w:val="00973EE5"/>
    <w:rsid w:val="009808CB"/>
    <w:rsid w:val="0098580F"/>
    <w:rsid w:val="00987E14"/>
    <w:rsid w:val="009909EF"/>
    <w:rsid w:val="009A37EC"/>
    <w:rsid w:val="009A4872"/>
    <w:rsid w:val="009A6A90"/>
    <w:rsid w:val="009D001C"/>
    <w:rsid w:val="009D07EB"/>
    <w:rsid w:val="009D0F01"/>
    <w:rsid w:val="009D60A1"/>
    <w:rsid w:val="009F32DD"/>
    <w:rsid w:val="00A01193"/>
    <w:rsid w:val="00A03EA3"/>
    <w:rsid w:val="00A048FC"/>
    <w:rsid w:val="00A11912"/>
    <w:rsid w:val="00A14684"/>
    <w:rsid w:val="00A17FD0"/>
    <w:rsid w:val="00A24643"/>
    <w:rsid w:val="00A333B8"/>
    <w:rsid w:val="00A3446E"/>
    <w:rsid w:val="00A35AA8"/>
    <w:rsid w:val="00A37298"/>
    <w:rsid w:val="00A37785"/>
    <w:rsid w:val="00A40B22"/>
    <w:rsid w:val="00A45BEA"/>
    <w:rsid w:val="00A467C8"/>
    <w:rsid w:val="00A47D01"/>
    <w:rsid w:val="00A51CAF"/>
    <w:rsid w:val="00A55F27"/>
    <w:rsid w:val="00A70384"/>
    <w:rsid w:val="00A7198A"/>
    <w:rsid w:val="00A7375C"/>
    <w:rsid w:val="00A77417"/>
    <w:rsid w:val="00A9034D"/>
    <w:rsid w:val="00A90999"/>
    <w:rsid w:val="00A94E1E"/>
    <w:rsid w:val="00A95600"/>
    <w:rsid w:val="00AA3D75"/>
    <w:rsid w:val="00AA5EF8"/>
    <w:rsid w:val="00AC2834"/>
    <w:rsid w:val="00AC7443"/>
    <w:rsid w:val="00AD0A2E"/>
    <w:rsid w:val="00AD3630"/>
    <w:rsid w:val="00AD3B34"/>
    <w:rsid w:val="00AD4EEB"/>
    <w:rsid w:val="00AD6331"/>
    <w:rsid w:val="00AE1156"/>
    <w:rsid w:val="00AE7BEA"/>
    <w:rsid w:val="00AF11A0"/>
    <w:rsid w:val="00AF1536"/>
    <w:rsid w:val="00AF4BE3"/>
    <w:rsid w:val="00B00F16"/>
    <w:rsid w:val="00B103A8"/>
    <w:rsid w:val="00B11D64"/>
    <w:rsid w:val="00B21034"/>
    <w:rsid w:val="00B31570"/>
    <w:rsid w:val="00B35100"/>
    <w:rsid w:val="00B353DF"/>
    <w:rsid w:val="00B36B9E"/>
    <w:rsid w:val="00B40BBF"/>
    <w:rsid w:val="00B42240"/>
    <w:rsid w:val="00B423BF"/>
    <w:rsid w:val="00B46C7F"/>
    <w:rsid w:val="00B500B5"/>
    <w:rsid w:val="00B53A56"/>
    <w:rsid w:val="00B557E4"/>
    <w:rsid w:val="00B55E8F"/>
    <w:rsid w:val="00B573C7"/>
    <w:rsid w:val="00B666A6"/>
    <w:rsid w:val="00B66BA5"/>
    <w:rsid w:val="00B66C58"/>
    <w:rsid w:val="00B676E9"/>
    <w:rsid w:val="00B72DE6"/>
    <w:rsid w:val="00B8203C"/>
    <w:rsid w:val="00B8212F"/>
    <w:rsid w:val="00B85257"/>
    <w:rsid w:val="00B855EB"/>
    <w:rsid w:val="00B9137C"/>
    <w:rsid w:val="00B94417"/>
    <w:rsid w:val="00B951A4"/>
    <w:rsid w:val="00B96B17"/>
    <w:rsid w:val="00B96C4E"/>
    <w:rsid w:val="00B97CE5"/>
    <w:rsid w:val="00B97CEB"/>
    <w:rsid w:val="00BA606F"/>
    <w:rsid w:val="00BB16D9"/>
    <w:rsid w:val="00BB53E8"/>
    <w:rsid w:val="00BC060B"/>
    <w:rsid w:val="00BC0897"/>
    <w:rsid w:val="00BC2364"/>
    <w:rsid w:val="00BC46D8"/>
    <w:rsid w:val="00BC691C"/>
    <w:rsid w:val="00BD0658"/>
    <w:rsid w:val="00BD4B8B"/>
    <w:rsid w:val="00BD7D3A"/>
    <w:rsid w:val="00BD7D78"/>
    <w:rsid w:val="00BE37C8"/>
    <w:rsid w:val="00BF24F1"/>
    <w:rsid w:val="00C003AE"/>
    <w:rsid w:val="00C03535"/>
    <w:rsid w:val="00C1216A"/>
    <w:rsid w:val="00C1282F"/>
    <w:rsid w:val="00C146F3"/>
    <w:rsid w:val="00C1527F"/>
    <w:rsid w:val="00C16C25"/>
    <w:rsid w:val="00C21DCD"/>
    <w:rsid w:val="00C247C7"/>
    <w:rsid w:val="00C25075"/>
    <w:rsid w:val="00C251FF"/>
    <w:rsid w:val="00C2548B"/>
    <w:rsid w:val="00C377CC"/>
    <w:rsid w:val="00C41335"/>
    <w:rsid w:val="00C45194"/>
    <w:rsid w:val="00C461D3"/>
    <w:rsid w:val="00C46985"/>
    <w:rsid w:val="00C47504"/>
    <w:rsid w:val="00C513B0"/>
    <w:rsid w:val="00C53A6A"/>
    <w:rsid w:val="00C55675"/>
    <w:rsid w:val="00C6385A"/>
    <w:rsid w:val="00C6450B"/>
    <w:rsid w:val="00C64D65"/>
    <w:rsid w:val="00C73899"/>
    <w:rsid w:val="00C87725"/>
    <w:rsid w:val="00C877B4"/>
    <w:rsid w:val="00CA16BC"/>
    <w:rsid w:val="00CA23D8"/>
    <w:rsid w:val="00CA46A6"/>
    <w:rsid w:val="00CB08BD"/>
    <w:rsid w:val="00CB1D86"/>
    <w:rsid w:val="00CB3243"/>
    <w:rsid w:val="00CB76C1"/>
    <w:rsid w:val="00CC14CE"/>
    <w:rsid w:val="00CC2DFD"/>
    <w:rsid w:val="00CC5329"/>
    <w:rsid w:val="00CD3B67"/>
    <w:rsid w:val="00CE11D6"/>
    <w:rsid w:val="00CE136A"/>
    <w:rsid w:val="00CE385B"/>
    <w:rsid w:val="00CE66B5"/>
    <w:rsid w:val="00CF07BA"/>
    <w:rsid w:val="00CF2852"/>
    <w:rsid w:val="00CF30FD"/>
    <w:rsid w:val="00CF39C5"/>
    <w:rsid w:val="00CF39E5"/>
    <w:rsid w:val="00CF49A5"/>
    <w:rsid w:val="00CF5050"/>
    <w:rsid w:val="00D0136C"/>
    <w:rsid w:val="00D013EA"/>
    <w:rsid w:val="00D03ED6"/>
    <w:rsid w:val="00D04B52"/>
    <w:rsid w:val="00D10234"/>
    <w:rsid w:val="00D12148"/>
    <w:rsid w:val="00D15B3B"/>
    <w:rsid w:val="00D17535"/>
    <w:rsid w:val="00D2163B"/>
    <w:rsid w:val="00D27DE5"/>
    <w:rsid w:val="00D4197F"/>
    <w:rsid w:val="00D472B3"/>
    <w:rsid w:val="00D47B86"/>
    <w:rsid w:val="00D51A62"/>
    <w:rsid w:val="00D52AD5"/>
    <w:rsid w:val="00D56E16"/>
    <w:rsid w:val="00D67326"/>
    <w:rsid w:val="00D730BE"/>
    <w:rsid w:val="00D73E38"/>
    <w:rsid w:val="00D74BEC"/>
    <w:rsid w:val="00D80EA6"/>
    <w:rsid w:val="00D87339"/>
    <w:rsid w:val="00D90ADA"/>
    <w:rsid w:val="00D952EF"/>
    <w:rsid w:val="00D961D3"/>
    <w:rsid w:val="00D97505"/>
    <w:rsid w:val="00D9797F"/>
    <w:rsid w:val="00DA12AD"/>
    <w:rsid w:val="00DA196D"/>
    <w:rsid w:val="00DB0160"/>
    <w:rsid w:val="00DB4914"/>
    <w:rsid w:val="00DC0B10"/>
    <w:rsid w:val="00DD0B8F"/>
    <w:rsid w:val="00DD28C5"/>
    <w:rsid w:val="00DD30A7"/>
    <w:rsid w:val="00DD6F82"/>
    <w:rsid w:val="00DD7C12"/>
    <w:rsid w:val="00DE03B0"/>
    <w:rsid w:val="00DE2435"/>
    <w:rsid w:val="00DF1D87"/>
    <w:rsid w:val="00E05AF5"/>
    <w:rsid w:val="00E06E6D"/>
    <w:rsid w:val="00E107B4"/>
    <w:rsid w:val="00E10817"/>
    <w:rsid w:val="00E12142"/>
    <w:rsid w:val="00E12E31"/>
    <w:rsid w:val="00E2078E"/>
    <w:rsid w:val="00E22C12"/>
    <w:rsid w:val="00E2542D"/>
    <w:rsid w:val="00E25E25"/>
    <w:rsid w:val="00E27137"/>
    <w:rsid w:val="00E36D1F"/>
    <w:rsid w:val="00E40113"/>
    <w:rsid w:val="00E40E78"/>
    <w:rsid w:val="00E447D0"/>
    <w:rsid w:val="00E45658"/>
    <w:rsid w:val="00E540B8"/>
    <w:rsid w:val="00E5508F"/>
    <w:rsid w:val="00E60AA2"/>
    <w:rsid w:val="00E60DEE"/>
    <w:rsid w:val="00E7478C"/>
    <w:rsid w:val="00E76A0B"/>
    <w:rsid w:val="00E84E1B"/>
    <w:rsid w:val="00E94593"/>
    <w:rsid w:val="00E960F5"/>
    <w:rsid w:val="00EA1082"/>
    <w:rsid w:val="00EA4409"/>
    <w:rsid w:val="00EA7127"/>
    <w:rsid w:val="00EA727C"/>
    <w:rsid w:val="00EA74C7"/>
    <w:rsid w:val="00EB540D"/>
    <w:rsid w:val="00EB6186"/>
    <w:rsid w:val="00EB6231"/>
    <w:rsid w:val="00EC1DE4"/>
    <w:rsid w:val="00EC250F"/>
    <w:rsid w:val="00ED3717"/>
    <w:rsid w:val="00ED79D4"/>
    <w:rsid w:val="00EE15C0"/>
    <w:rsid w:val="00EE1CF7"/>
    <w:rsid w:val="00EE2817"/>
    <w:rsid w:val="00EE77F0"/>
    <w:rsid w:val="00EF18AB"/>
    <w:rsid w:val="00EF19C8"/>
    <w:rsid w:val="00EF1F60"/>
    <w:rsid w:val="00EF2E78"/>
    <w:rsid w:val="00EF69FA"/>
    <w:rsid w:val="00F0415C"/>
    <w:rsid w:val="00F0685D"/>
    <w:rsid w:val="00F11004"/>
    <w:rsid w:val="00F1135E"/>
    <w:rsid w:val="00F126A0"/>
    <w:rsid w:val="00F17ED7"/>
    <w:rsid w:val="00F20CFA"/>
    <w:rsid w:val="00F23B2E"/>
    <w:rsid w:val="00F262D3"/>
    <w:rsid w:val="00F27D66"/>
    <w:rsid w:val="00F31593"/>
    <w:rsid w:val="00F33491"/>
    <w:rsid w:val="00F340EC"/>
    <w:rsid w:val="00F50951"/>
    <w:rsid w:val="00F568BC"/>
    <w:rsid w:val="00F65D8A"/>
    <w:rsid w:val="00F65DC4"/>
    <w:rsid w:val="00F65F3B"/>
    <w:rsid w:val="00F7025A"/>
    <w:rsid w:val="00F767F4"/>
    <w:rsid w:val="00F77999"/>
    <w:rsid w:val="00F8102E"/>
    <w:rsid w:val="00F82419"/>
    <w:rsid w:val="00F84665"/>
    <w:rsid w:val="00F859D3"/>
    <w:rsid w:val="00F86C68"/>
    <w:rsid w:val="00F91EEA"/>
    <w:rsid w:val="00F94580"/>
    <w:rsid w:val="00F945CD"/>
    <w:rsid w:val="00F94A4B"/>
    <w:rsid w:val="00FA7468"/>
    <w:rsid w:val="00FB3B4C"/>
    <w:rsid w:val="00FB50D9"/>
    <w:rsid w:val="00FB7E4F"/>
    <w:rsid w:val="00FC7760"/>
    <w:rsid w:val="00FD38E5"/>
    <w:rsid w:val="00FD64D2"/>
    <w:rsid w:val="00FE17F1"/>
    <w:rsid w:val="00FE4DE6"/>
    <w:rsid w:val="00FE4E11"/>
    <w:rsid w:val="00FE73EB"/>
    <w:rsid w:val="00FE7F78"/>
    <w:rsid w:val="00FF339D"/>
    <w:rsid w:val="00FF4809"/>
    <w:rsid w:val="12CDC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C1C6"/>
  <w15:chartTrackingRefBased/>
  <w15:docId w15:val="{20370930-117D-4695-8B1D-3BEDFD53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E9"/>
    <w:rPr>
      <w:lang w:val="en-AU"/>
    </w:rPr>
  </w:style>
  <w:style w:type="paragraph" w:styleId="Heading1">
    <w:name w:val="heading 1"/>
    <w:basedOn w:val="Normal"/>
    <w:next w:val="Normal"/>
    <w:link w:val="Heading1Char"/>
    <w:qFormat/>
    <w:rsid w:val="006D06E9"/>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6D06E9"/>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6E9"/>
    <w:rPr>
      <w:rFonts w:ascii="Arial Bold" w:eastAsia="Times New Roman" w:hAnsi="Arial Bold" w:cs="Times New Roman"/>
      <w:b/>
      <w:kern w:val="28"/>
      <w:sz w:val="28"/>
      <w:szCs w:val="20"/>
      <w:u w:val="single"/>
      <w:lang w:val="en-AU" w:eastAsia="en-AU"/>
    </w:rPr>
  </w:style>
  <w:style w:type="character" w:customStyle="1" w:styleId="Heading2Char">
    <w:name w:val="Heading 2 Char"/>
    <w:basedOn w:val="DefaultParagraphFont"/>
    <w:link w:val="Heading2"/>
    <w:rsid w:val="006D06E9"/>
    <w:rPr>
      <w:rFonts w:ascii="Times New Roman" w:eastAsia="Times New Roman" w:hAnsi="Times New Roman" w:cs="Times New Roman"/>
      <w:b/>
      <w:sz w:val="28"/>
      <w:szCs w:val="20"/>
      <w:u w:val="single"/>
      <w:lang w:val="en-AU" w:eastAsia="en-AU"/>
    </w:rPr>
  </w:style>
  <w:style w:type="paragraph" w:styleId="NoSpacing">
    <w:name w:val="No Spacing"/>
    <w:link w:val="NoSpacingChar"/>
    <w:uiPriority w:val="1"/>
    <w:qFormat/>
    <w:rsid w:val="008B7075"/>
    <w:pPr>
      <w:spacing w:after="0" w:line="240" w:lineRule="auto"/>
    </w:pPr>
    <w:rPr>
      <w:rFonts w:ascii="Times New Roman" w:eastAsia="Times New Roman" w:hAnsi="Times New Roman" w:cs="Times New Roman"/>
      <w:sz w:val="24"/>
      <w:szCs w:val="20"/>
      <w:lang w:val="en-AU" w:eastAsia="en-AU"/>
    </w:rPr>
  </w:style>
  <w:style w:type="character" w:customStyle="1" w:styleId="NoSpacingChar">
    <w:name w:val="No Spacing Char"/>
    <w:basedOn w:val="DefaultParagraphFont"/>
    <w:link w:val="NoSpacing"/>
    <w:uiPriority w:val="1"/>
    <w:rsid w:val="008B7075"/>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B42240"/>
    <w:rPr>
      <w:sz w:val="16"/>
      <w:szCs w:val="16"/>
    </w:rPr>
  </w:style>
  <w:style w:type="paragraph" w:styleId="CommentText">
    <w:name w:val="annotation text"/>
    <w:basedOn w:val="Normal"/>
    <w:link w:val="CommentTextChar"/>
    <w:uiPriority w:val="99"/>
    <w:unhideWhenUsed/>
    <w:rsid w:val="00B42240"/>
    <w:pPr>
      <w:spacing w:line="240" w:lineRule="auto"/>
    </w:pPr>
    <w:rPr>
      <w:sz w:val="20"/>
      <w:szCs w:val="20"/>
    </w:rPr>
  </w:style>
  <w:style w:type="character" w:customStyle="1" w:styleId="CommentTextChar">
    <w:name w:val="Comment Text Char"/>
    <w:basedOn w:val="DefaultParagraphFont"/>
    <w:link w:val="CommentText"/>
    <w:uiPriority w:val="99"/>
    <w:rsid w:val="00B42240"/>
    <w:rPr>
      <w:sz w:val="20"/>
      <w:szCs w:val="20"/>
      <w:lang w:val="en-AU"/>
    </w:rPr>
  </w:style>
  <w:style w:type="paragraph" w:styleId="CommentSubject">
    <w:name w:val="annotation subject"/>
    <w:basedOn w:val="CommentText"/>
    <w:next w:val="CommentText"/>
    <w:link w:val="CommentSubjectChar"/>
    <w:uiPriority w:val="99"/>
    <w:semiHidden/>
    <w:unhideWhenUsed/>
    <w:rsid w:val="00B42240"/>
    <w:rPr>
      <w:b/>
      <w:bCs/>
    </w:rPr>
  </w:style>
  <w:style w:type="character" w:customStyle="1" w:styleId="CommentSubjectChar">
    <w:name w:val="Comment Subject Char"/>
    <w:basedOn w:val="CommentTextChar"/>
    <w:link w:val="CommentSubject"/>
    <w:uiPriority w:val="99"/>
    <w:semiHidden/>
    <w:rsid w:val="00B42240"/>
    <w:rPr>
      <w:b/>
      <w:bCs/>
      <w:sz w:val="20"/>
      <w:szCs w:val="20"/>
      <w:lang w:val="en-AU"/>
    </w:rPr>
  </w:style>
  <w:style w:type="paragraph" w:customStyle="1" w:styleId="Tablei">
    <w:name w:val="Table(i)"/>
    <w:aliases w:val="taa"/>
    <w:basedOn w:val="Normal"/>
    <w:rsid w:val="00A95600"/>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051E7"/>
    <w:pPr>
      <w:ind w:left="720"/>
      <w:contextualSpacing/>
    </w:pPr>
  </w:style>
  <w:style w:type="paragraph" w:styleId="Revision">
    <w:name w:val="Revision"/>
    <w:hidden/>
    <w:uiPriority w:val="99"/>
    <w:semiHidden/>
    <w:rsid w:val="006073DB"/>
    <w:pPr>
      <w:spacing w:after="0" w:line="240" w:lineRule="auto"/>
    </w:pPr>
    <w:rPr>
      <w:lang w:val="en-AU"/>
    </w:rPr>
  </w:style>
  <w:style w:type="character" w:styleId="Mention">
    <w:name w:val="Mention"/>
    <w:basedOn w:val="DefaultParagraphFont"/>
    <w:uiPriority w:val="99"/>
    <w:unhideWhenUsed/>
    <w:rsid w:val="00857787"/>
    <w:rPr>
      <w:color w:val="2B579A"/>
      <w:shd w:val="clear" w:color="auto" w:fill="E1DFDD"/>
    </w:rPr>
  </w:style>
  <w:style w:type="character" w:customStyle="1" w:styleId="cf01">
    <w:name w:val="cf01"/>
    <w:basedOn w:val="DefaultParagraphFont"/>
    <w:rsid w:val="005A6143"/>
    <w:rPr>
      <w:rFonts w:ascii="Segoe UI" w:hAnsi="Segoe UI" w:cs="Segoe UI" w:hint="default"/>
      <w:sz w:val="18"/>
      <w:szCs w:val="18"/>
    </w:rPr>
  </w:style>
  <w:style w:type="paragraph" w:customStyle="1" w:styleId="Bullet">
    <w:name w:val="Bullet"/>
    <w:basedOn w:val="Normal"/>
    <w:link w:val="BulletChar"/>
    <w:rsid w:val="00136669"/>
    <w:pPr>
      <w:keepNext/>
      <w:keepLines/>
      <w:numPr>
        <w:numId w:val="6"/>
      </w:numPr>
      <w:spacing w:after="0" w:line="240" w:lineRule="auto"/>
    </w:pPr>
    <w:rPr>
      <w:rFonts w:ascii="Times New Roman" w:eastAsia="Times New Roman" w:hAnsi="Times New Roman" w:cs="Times New Roman"/>
      <w:iCs/>
      <w:sz w:val="24"/>
      <w:szCs w:val="24"/>
      <w:lang w:eastAsia="en-AU"/>
    </w:rPr>
  </w:style>
  <w:style w:type="character" w:customStyle="1" w:styleId="BulletChar">
    <w:name w:val="Bullet Char"/>
    <w:basedOn w:val="DefaultParagraphFont"/>
    <w:link w:val="Bullet"/>
    <w:rsid w:val="00136669"/>
    <w:rPr>
      <w:rFonts w:ascii="Times New Roman" w:eastAsia="Times New Roman" w:hAnsi="Times New Roman" w:cs="Times New Roman"/>
      <w:iCs/>
      <w:sz w:val="24"/>
      <w:szCs w:val="24"/>
      <w:lang w:val="en-AU" w:eastAsia="en-AU"/>
    </w:rPr>
  </w:style>
  <w:style w:type="paragraph" w:customStyle="1" w:styleId="Dash">
    <w:name w:val="Dash"/>
    <w:basedOn w:val="Normal"/>
    <w:link w:val="DashChar"/>
    <w:rsid w:val="00136669"/>
    <w:pPr>
      <w:keepNext/>
      <w:keepLines/>
      <w:numPr>
        <w:ilvl w:val="1"/>
        <w:numId w:val="6"/>
      </w:numPr>
      <w:spacing w:after="0" w:line="240" w:lineRule="auto"/>
    </w:pPr>
    <w:rPr>
      <w:rFonts w:ascii="Times New Roman" w:eastAsia="Times New Roman" w:hAnsi="Times New Roman" w:cs="Times New Roman"/>
      <w:iCs/>
      <w:sz w:val="24"/>
      <w:szCs w:val="24"/>
      <w:lang w:eastAsia="en-AU"/>
    </w:rPr>
  </w:style>
  <w:style w:type="character" w:customStyle="1" w:styleId="DashChar">
    <w:name w:val="Dash Char"/>
    <w:basedOn w:val="DefaultParagraphFont"/>
    <w:link w:val="Dash"/>
    <w:rsid w:val="00136669"/>
    <w:rPr>
      <w:rFonts w:ascii="Times New Roman" w:eastAsia="Times New Roman" w:hAnsi="Times New Roman" w:cs="Times New Roman"/>
      <w:iCs/>
      <w:sz w:val="24"/>
      <w:szCs w:val="24"/>
      <w:lang w:val="en-AU" w:eastAsia="en-AU"/>
    </w:rPr>
  </w:style>
  <w:style w:type="paragraph" w:customStyle="1" w:styleId="DoubleDot">
    <w:name w:val="Double Dot"/>
    <w:basedOn w:val="Normal"/>
    <w:link w:val="DoubleDotChar"/>
    <w:rsid w:val="00136669"/>
    <w:pPr>
      <w:keepNext/>
      <w:keepLines/>
      <w:numPr>
        <w:ilvl w:val="2"/>
        <w:numId w:val="6"/>
      </w:numPr>
      <w:spacing w:after="0" w:line="240" w:lineRule="auto"/>
    </w:pPr>
    <w:rPr>
      <w:rFonts w:ascii="Times New Roman" w:eastAsia="Times New Roman" w:hAnsi="Times New Roman" w:cs="Times New Roman"/>
      <w:iCs/>
      <w:sz w:val="24"/>
      <w:szCs w:val="24"/>
      <w:lang w:eastAsia="en-AU"/>
    </w:rPr>
  </w:style>
  <w:style w:type="character" w:customStyle="1" w:styleId="DoubleDotChar">
    <w:name w:val="Double Dot Char"/>
    <w:basedOn w:val="DefaultParagraphFont"/>
    <w:link w:val="DoubleDot"/>
    <w:rsid w:val="00136669"/>
    <w:rPr>
      <w:rFonts w:ascii="Times New Roman" w:eastAsia="Times New Roman" w:hAnsi="Times New Roman" w:cs="Times New Roman"/>
      <w:iCs/>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1644ddb067d32078761a9f1b26428b12">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3369e2dd94ff5c1718b55a6dd28a13f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S574FYTY5PW6-969949929-1721</_dlc_DocId>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https://austreasury.sharepoint.com/sites/leg-cord-function/_layouts/15/DocIdRedir.aspx?ID=S574FYTY5PW6-969949929-1721</Url>
      <Description>S574FYTY5PW6-969949929-1721</Description>
    </_dlc_DocIdUr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e25bdd0d6464e36b066695d9e81d63d xmlns="fe39d773-a83d-4623-ae74-f25711a76616">
      <Terms xmlns="http://schemas.microsoft.com/office/infopath/2007/PartnerControls"/>
    </ge25bdd0d6464e36b066695d9e81d63d>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89A591-DDCE-41D6-A1DC-BD53B090D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68F4D-D19A-4A85-8CB4-AE4E2ECC3A2A}">
  <ds:schemaRefs>
    <ds:schemaRef ds:uri="http://schemas.openxmlformats.org/package/2006/metadata/core-properties"/>
    <ds:schemaRef ds:uri="http://schemas.microsoft.com/office/2006/documentManagement/types"/>
    <ds:schemaRef ds:uri="ff38c824-6e29-4496-8487-69f397e7ed29"/>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metadata/properties"/>
    <ds:schemaRef ds:uri="fe39d773-a83d-4623-ae74-f25711a76616"/>
    <ds:schemaRef ds:uri="42f4cb5a-261c-4c59-b165-7132460581a3"/>
    <ds:schemaRef ds:uri="30b813c2-29e2-43aa-bac2-1ed67b791ce7"/>
  </ds:schemaRefs>
</ds:datastoreItem>
</file>

<file path=customXml/itemProps3.xml><?xml version="1.0" encoding="utf-8"?>
<ds:datastoreItem xmlns:ds="http://schemas.openxmlformats.org/officeDocument/2006/customXml" ds:itemID="{50A83A8B-A707-4F42-AEFA-9E73C488A799}">
  <ds:schemaRefs>
    <ds:schemaRef ds:uri="http://schemas.microsoft.com/sharepoint/v3/contenttype/forms"/>
  </ds:schemaRefs>
</ds:datastoreItem>
</file>

<file path=customXml/itemProps4.xml><?xml version="1.0" encoding="utf-8"?>
<ds:datastoreItem xmlns:ds="http://schemas.openxmlformats.org/officeDocument/2006/customXml" ds:itemID="{0CA507CD-3B50-4A01-AE19-DC7D4E07BA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Ethan</dc:creator>
  <cp:keywords/>
  <dc:description/>
  <cp:lastModifiedBy>Cuming, Anita</cp:lastModifiedBy>
  <cp:revision>2</cp:revision>
  <cp:lastPrinted>2024-07-15T01:09:00Z</cp:lastPrinted>
  <dcterms:created xsi:type="dcterms:W3CDTF">2024-07-29T06:41:00Z</dcterms:created>
  <dcterms:modified xsi:type="dcterms:W3CDTF">2024-07-29T06:41:00Z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_dlc_DocIdItemGuid">
    <vt:lpwstr>f22c9f85-0615-45af-b2d7-68a96052009e</vt:lpwstr>
  </property>
  <property fmtid="{D5CDD505-2E9C-101B-9397-08002B2CF9AE}" pid="5" name="eTopic">
    <vt:lpwstr>36;#Legislation Coordination|58c6712e-e847-48f4-81ab-b25e2bbd3986</vt:lpwstr>
  </property>
  <property fmtid="{D5CDD505-2E9C-101B-9397-08002B2CF9AE}" pid="6" name="eActivity">
    <vt:lpwstr>35;#Legislation management|cb630f2f-9155-496b-ad0f-d960eb1bf90c</vt:lpwstr>
  </property>
  <property fmtid="{D5CDD505-2E9C-101B-9397-08002B2CF9AE}" pid="7" name="k8424359e03846678cc4a99dd97e9705">
    <vt:lpwstr>Treasury Enterprise Terms|69519368-d55f-4403-adc0-7b3d464d5501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LMDivision">
    <vt:lpwstr>3;#Treasury Enterprise Terms|69519368-d55f-4403-adc0-7b3d464d5501</vt:lpwstr>
  </property>
  <property fmtid="{D5CDD505-2E9C-101B-9397-08002B2CF9AE}" pid="12" name="_docset_NoMedatataSyncRequired">
    <vt:lpwstr>False</vt:lpwstr>
  </property>
  <property fmtid="{D5CDD505-2E9C-101B-9397-08002B2CF9AE}" pid="13" name="Document Type">
    <vt:lpwstr>42;#Legislation|25c35cca-98fe-4d3e-a63c-3dda1c39f3ec</vt:lpwstr>
  </property>
  <property fmtid="{D5CDD505-2E9C-101B-9397-08002B2CF9AE}" pid="14" name="Topic">
    <vt:i4>36</vt:i4>
  </property>
  <property fmtid="{D5CDD505-2E9C-101B-9397-08002B2CF9AE}" pid="15" name="Activity">
    <vt:i4>35</vt:i4>
  </property>
  <property fmtid="{D5CDD505-2E9C-101B-9397-08002B2CF9AE}" pid="16" name="MSIP_Label_4f932d64-9ab1-4d9b-81d2-a3a8b82dd47d_Enabled">
    <vt:lpwstr>true</vt:lpwstr>
  </property>
  <property fmtid="{D5CDD505-2E9C-101B-9397-08002B2CF9AE}" pid="17" name="MSIP_Label_4f932d64-9ab1-4d9b-81d2-a3a8b82dd47d_SetDate">
    <vt:lpwstr>2024-07-29T06:41:35Z</vt:lpwstr>
  </property>
  <property fmtid="{D5CDD505-2E9C-101B-9397-08002B2CF9AE}" pid="18" name="MSIP_Label_4f932d64-9ab1-4d9b-81d2-a3a8b82dd47d_Method">
    <vt:lpwstr>Privileged</vt:lpwstr>
  </property>
  <property fmtid="{D5CDD505-2E9C-101B-9397-08002B2CF9AE}" pid="19" name="MSIP_Label_4f932d64-9ab1-4d9b-81d2-a3a8b82dd47d_Name">
    <vt:lpwstr>OFFICIAL No Visual Marking</vt:lpwstr>
  </property>
  <property fmtid="{D5CDD505-2E9C-101B-9397-08002B2CF9AE}" pid="20" name="MSIP_Label_4f932d64-9ab1-4d9b-81d2-a3a8b82dd47d_SiteId">
    <vt:lpwstr>214f1646-2021-47cc-8397-e3d3a7ba7d9d</vt:lpwstr>
  </property>
  <property fmtid="{D5CDD505-2E9C-101B-9397-08002B2CF9AE}" pid="21" name="MSIP_Label_4f932d64-9ab1-4d9b-81d2-a3a8b82dd47d_ActionId">
    <vt:lpwstr>bb7f2763-d7d1-47c7-aff6-9fa80fe7f1d2</vt:lpwstr>
  </property>
  <property fmtid="{D5CDD505-2E9C-101B-9397-08002B2CF9AE}" pid="22" name="MSIP_Label_4f932d64-9ab1-4d9b-81d2-a3a8b82dd47d_ContentBits">
    <vt:lpwstr>0</vt:lpwstr>
  </property>
</Properties>
</file>