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1908" w14:textId="77777777" w:rsidR="00F109D4" w:rsidRPr="00A315BC" w:rsidRDefault="00F109D4" w:rsidP="004A27A8">
      <w:pPr>
        <w:pStyle w:val="Heading1"/>
        <w:spacing w:after="360"/>
        <w:rPr>
          <w:rFonts w:ascii="Times New Roman" w:hAnsi="Times New Roman"/>
          <w:sz w:val="24"/>
          <w:szCs w:val="24"/>
        </w:rPr>
      </w:pPr>
      <w:r w:rsidRPr="00A315BC">
        <w:rPr>
          <w:rFonts w:ascii="Times New Roman" w:hAnsi="Times New Roman"/>
          <w:sz w:val="24"/>
          <w:szCs w:val="24"/>
        </w:rPr>
        <w:t>EXPLANATORY STATEMENT</w:t>
      </w:r>
    </w:p>
    <w:p w14:paraId="3A1034ED" w14:textId="476FC572" w:rsidR="007662C7" w:rsidRPr="00A315BC" w:rsidRDefault="00F109D4" w:rsidP="004A27A8">
      <w:pPr>
        <w:pStyle w:val="Heading2"/>
        <w:jc w:val="center"/>
        <w:rPr>
          <w:sz w:val="24"/>
          <w:szCs w:val="24"/>
        </w:rPr>
      </w:pPr>
      <w:r w:rsidRPr="00A315BC">
        <w:rPr>
          <w:sz w:val="24"/>
          <w:szCs w:val="24"/>
        </w:rPr>
        <w:t xml:space="preserve">Issued by authority of </w:t>
      </w:r>
      <w:sdt>
        <w:sdtPr>
          <w:rPr>
            <w:rStyle w:val="DefaultChar"/>
          </w:rPr>
          <w:id w:val="-1025254589"/>
          <w:placeholder>
            <w:docPart w:val="B799A1AE06004991808214F6948B430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F1D9C" w:rsidRPr="00A315BC">
            <w:rPr>
              <w:rStyle w:val="DefaultChar"/>
            </w:rPr>
            <w:t>the Treasurer</w:t>
          </w:r>
        </w:sdtContent>
      </w:sdt>
      <w:r w:rsidR="00076178" w:rsidRPr="00A315BC">
        <w:rPr>
          <w:sz w:val="24"/>
          <w:szCs w:val="24"/>
        </w:rPr>
        <w:t xml:space="preserve"> </w:t>
      </w:r>
    </w:p>
    <w:p w14:paraId="1ACB4D07" w14:textId="43124E18" w:rsidR="00F109D4" w:rsidRPr="00A315BC" w:rsidRDefault="00E4543C" w:rsidP="004A27A8">
      <w:pPr>
        <w:spacing w:before="240" w:after="240"/>
        <w:jc w:val="center"/>
        <w:rPr>
          <w:i/>
        </w:rPr>
      </w:pPr>
      <w:r w:rsidRPr="00A315BC">
        <w:rPr>
          <w:i/>
          <w:iCs/>
        </w:rPr>
        <w:t>Petroleum Resource Rent Tax Assessment Act 1987</w:t>
      </w:r>
    </w:p>
    <w:p w14:paraId="0456D2B9" w14:textId="5C905CDA" w:rsidR="00F109D4" w:rsidRPr="00A315BC" w:rsidRDefault="00E4543C" w:rsidP="004A27A8">
      <w:pPr>
        <w:tabs>
          <w:tab w:val="left" w:pos="1418"/>
        </w:tabs>
        <w:spacing w:before="0" w:after="240"/>
        <w:jc w:val="center"/>
        <w:rPr>
          <w:i/>
        </w:rPr>
      </w:pPr>
      <w:r w:rsidRPr="00A315BC">
        <w:rPr>
          <w:i/>
          <w:iCs/>
        </w:rPr>
        <w:t>Petroleum Resource Rent Tax Assessment Regulation</w:t>
      </w:r>
      <w:r w:rsidR="00822AB0" w:rsidRPr="00A315BC">
        <w:rPr>
          <w:i/>
          <w:iCs/>
        </w:rPr>
        <w:t>s</w:t>
      </w:r>
      <w:r w:rsidRPr="00A315BC">
        <w:rPr>
          <w:i/>
          <w:iCs/>
        </w:rPr>
        <w:t xml:space="preserve"> 202</w:t>
      </w:r>
      <w:r w:rsidR="00741B33" w:rsidRPr="00A315BC">
        <w:rPr>
          <w:i/>
          <w:iCs/>
        </w:rPr>
        <w:t>4</w:t>
      </w:r>
    </w:p>
    <w:p w14:paraId="11DEBA22" w14:textId="67E2831E" w:rsidR="00892D3B" w:rsidRPr="00A315BC" w:rsidRDefault="00C55D29" w:rsidP="004A27A8">
      <w:pPr>
        <w:spacing w:before="240"/>
      </w:pPr>
      <w:r w:rsidRPr="00A315BC">
        <w:t xml:space="preserve">Section </w:t>
      </w:r>
      <w:r w:rsidR="002B64A4" w:rsidRPr="00A315BC">
        <w:t>114</w:t>
      </w:r>
      <w:r w:rsidR="005E4BAC" w:rsidRPr="00A315BC">
        <w:t xml:space="preserve"> </w:t>
      </w:r>
      <w:r w:rsidR="00F109D4" w:rsidRPr="00A315BC">
        <w:t xml:space="preserve">of the </w:t>
      </w:r>
      <w:r w:rsidR="002B64A4" w:rsidRPr="00A315BC">
        <w:rPr>
          <w:i/>
          <w:iCs/>
        </w:rPr>
        <w:t>Petroleum Resource Rent Tax Assessment Act 1987</w:t>
      </w:r>
      <w:r w:rsidR="00F109D4" w:rsidRPr="00A315BC">
        <w:t xml:space="preserve"> (Act) provides that the Governor</w:t>
      </w:r>
      <w:r w:rsidR="009E27A5" w:rsidRPr="00A315BC">
        <w:noBreakHyphen/>
      </w:r>
      <w:r w:rsidR="00F109D4" w:rsidRPr="00A315BC">
        <w:t>General may make regulations prescribing matters required or permitted by the Act to be prescribed, or necessary or convenient to be prescribed for carrying out or giving effect to the Act.</w:t>
      </w:r>
    </w:p>
    <w:p w14:paraId="18EE8F8C" w14:textId="25D531BD" w:rsidR="006E3AB4" w:rsidRPr="00A315BC" w:rsidRDefault="002B64A4" w:rsidP="004A27A8">
      <w:pPr>
        <w:spacing w:before="240"/>
      </w:pPr>
      <w:r w:rsidRPr="00A315BC">
        <w:t xml:space="preserve">Section 24 of the Act provides that </w:t>
      </w:r>
      <w:r w:rsidR="008D3779">
        <w:t xml:space="preserve">the </w:t>
      </w:r>
      <w:r w:rsidRPr="00A315BC">
        <w:t>regulations may</w:t>
      </w:r>
      <w:r w:rsidR="005C2E74" w:rsidRPr="00A315BC">
        <w:t xml:space="preserve">, </w:t>
      </w:r>
      <w:r w:rsidR="00F53AB7" w:rsidRPr="00A315BC">
        <w:t>for</w:t>
      </w:r>
      <w:r w:rsidR="00F3787D" w:rsidRPr="00A315BC">
        <w:t xml:space="preserve"> certain</w:t>
      </w:r>
      <w:r w:rsidR="005C2E74" w:rsidRPr="00A315BC">
        <w:t xml:space="preserve"> </w:t>
      </w:r>
      <w:r w:rsidR="00F53AB7" w:rsidRPr="00A315BC">
        <w:t>cases</w:t>
      </w:r>
      <w:r w:rsidR="005C2E74" w:rsidRPr="00A315BC">
        <w:t>,</w:t>
      </w:r>
      <w:r w:rsidRPr="00A315BC">
        <w:t xml:space="preserve"> </w:t>
      </w:r>
      <w:r w:rsidR="007E17B9">
        <w:t xml:space="preserve">provide the </w:t>
      </w:r>
      <w:r w:rsidR="00290116">
        <w:t xml:space="preserve">amount of assessable </w:t>
      </w:r>
      <w:r w:rsidRPr="00A315BC">
        <w:t xml:space="preserve">petroleum receipts </w:t>
      </w:r>
      <w:r w:rsidR="00290116" w:rsidRPr="00290116">
        <w:t>derived by a person in relation to a petroleum projec</w:t>
      </w:r>
      <w:r w:rsidR="00290116">
        <w:t>t.</w:t>
      </w:r>
      <w:r w:rsidRPr="00A315BC">
        <w:t xml:space="preserve"> </w:t>
      </w:r>
    </w:p>
    <w:p w14:paraId="3E728FD2" w14:textId="710AD2A1" w:rsidR="00BF73AA" w:rsidRPr="00A315BC" w:rsidRDefault="00BF73AA" w:rsidP="004A27A8">
      <w:pPr>
        <w:spacing w:before="240"/>
      </w:pPr>
      <w:r w:rsidRPr="00A315BC">
        <w:t xml:space="preserve">Section 97 of the Act provides that </w:t>
      </w:r>
      <w:r w:rsidR="009B45EC" w:rsidRPr="00A315BC">
        <w:t>the regulations may</w:t>
      </w:r>
      <w:r w:rsidR="00316AD7" w:rsidRPr="00A315BC">
        <w:t>, in certain cases, provide for the working out of the</w:t>
      </w:r>
      <w:r w:rsidR="00793802" w:rsidRPr="00A315BC">
        <w:t xml:space="preserve"> current period liability or</w:t>
      </w:r>
      <w:r w:rsidR="00316AD7" w:rsidRPr="00A315BC">
        <w:t xml:space="preserve"> current period receipts</w:t>
      </w:r>
      <w:r w:rsidR="00C308A7" w:rsidRPr="00A315BC">
        <w:t xml:space="preserve"> for a person</w:t>
      </w:r>
      <w:r w:rsidR="00316AD7" w:rsidRPr="00A315BC">
        <w:t xml:space="preserve"> </w:t>
      </w:r>
      <w:r w:rsidR="00E761A9" w:rsidRPr="00A315BC">
        <w:t xml:space="preserve">for the purposes of determining the notional tax amount of </w:t>
      </w:r>
      <w:r w:rsidR="00C308A7" w:rsidRPr="00A315BC">
        <w:t>the</w:t>
      </w:r>
      <w:r w:rsidR="00E761A9" w:rsidRPr="00A315BC">
        <w:t xml:space="preserve"> person.</w:t>
      </w:r>
    </w:p>
    <w:p w14:paraId="344E92C2" w14:textId="6C2A0A5C" w:rsidR="00473A9B" w:rsidRPr="00A315BC" w:rsidRDefault="00473A9B" w:rsidP="004A27A8">
      <w:pPr>
        <w:spacing w:before="240"/>
      </w:pPr>
      <w:r w:rsidRPr="00A315BC">
        <w:t>Section 106A</w:t>
      </w:r>
      <w:r w:rsidR="00CE7EAA" w:rsidRPr="00A315BC">
        <w:t xml:space="preserve"> of the Act provides that the regulations may prescribe </w:t>
      </w:r>
      <w:r w:rsidR="00A730ED" w:rsidRPr="00A315BC">
        <w:t xml:space="preserve">decisions </w:t>
      </w:r>
      <w:r w:rsidR="00E239ED">
        <w:t xml:space="preserve">that are </w:t>
      </w:r>
      <w:r w:rsidR="00FC1549" w:rsidRPr="00A315BC">
        <w:t xml:space="preserve">made under the Act or the </w:t>
      </w:r>
      <w:r w:rsidR="00254E0C" w:rsidRPr="00A315BC">
        <w:t>regulations as decisions</w:t>
      </w:r>
      <w:r w:rsidR="00FC1549" w:rsidRPr="00A315BC">
        <w:t xml:space="preserve"> that</w:t>
      </w:r>
      <w:r w:rsidR="003302A2" w:rsidRPr="00A315BC">
        <w:t xml:space="preserve"> a person may object </w:t>
      </w:r>
      <w:r w:rsidR="00FC1549" w:rsidRPr="00A315BC">
        <w:t xml:space="preserve">to in the manner set out in Part IVC of the </w:t>
      </w:r>
      <w:r w:rsidR="00FC1549" w:rsidRPr="00A315BC">
        <w:rPr>
          <w:i/>
          <w:iCs/>
        </w:rPr>
        <w:t>Taxation Administration Act 1953</w:t>
      </w:r>
      <w:r w:rsidR="00FC1549" w:rsidRPr="00A315BC">
        <w:t>.</w:t>
      </w:r>
    </w:p>
    <w:p w14:paraId="7B4F67BF" w14:textId="54090436" w:rsidR="00B6418A" w:rsidRPr="00A315BC" w:rsidRDefault="00A254F8" w:rsidP="00FA20DA">
      <w:pPr>
        <w:spacing w:before="240" w:after="200"/>
      </w:pPr>
      <w:r w:rsidRPr="00A315BC">
        <w:t>On 7 May 2023, the Government announced that it would introduce changes to the Petroleum Resource Rent Tax (</w:t>
      </w:r>
      <w:r w:rsidRPr="00A315BC">
        <w:rPr>
          <w:b/>
        </w:rPr>
        <w:t>PRRT</w:t>
      </w:r>
      <w:r w:rsidRPr="00A315BC">
        <w:t xml:space="preserve">) to deliver a fairer return to the Australian community from their natural resources. The changes respond to the </w:t>
      </w:r>
      <w:r w:rsidR="00397720" w:rsidRPr="00A315BC">
        <w:t>Treasury Gas Transfer Pricing Review</w:t>
      </w:r>
      <w:r w:rsidR="008653AF" w:rsidRPr="00A315BC">
        <w:t xml:space="preserve"> (</w:t>
      </w:r>
      <w:r w:rsidR="009678E6" w:rsidRPr="00A315BC">
        <w:rPr>
          <w:b/>
        </w:rPr>
        <w:t>GTP</w:t>
      </w:r>
      <w:r w:rsidRPr="00A315BC">
        <w:rPr>
          <w:b/>
        </w:rPr>
        <w:t xml:space="preserve"> Review</w:t>
      </w:r>
      <w:r w:rsidR="008653AF" w:rsidRPr="00A315BC">
        <w:t>)</w:t>
      </w:r>
      <w:r w:rsidRPr="00A315BC">
        <w:t xml:space="preserve">. </w:t>
      </w:r>
      <w:r w:rsidR="00800354" w:rsidRPr="00A315BC">
        <w:t>The GTP Review recommended significant changes be made</w:t>
      </w:r>
      <w:r w:rsidR="00293636" w:rsidRPr="00A315BC">
        <w:t xml:space="preserve"> to the PRRT system</w:t>
      </w:r>
      <w:r w:rsidR="00800354" w:rsidRPr="00A315BC">
        <w:t xml:space="preserve">, including accounting for changing commercial circumstances in the </w:t>
      </w:r>
      <w:r w:rsidR="009D39EC" w:rsidRPr="00A315BC">
        <w:t>liquified natural gas (</w:t>
      </w:r>
      <w:r w:rsidR="00800354" w:rsidRPr="002E5F70">
        <w:rPr>
          <w:b/>
          <w:bCs/>
        </w:rPr>
        <w:t>LNG</w:t>
      </w:r>
      <w:r w:rsidR="009D39EC" w:rsidRPr="00A315BC">
        <w:t>)</w:t>
      </w:r>
      <w:r w:rsidR="00800354" w:rsidRPr="00A315BC">
        <w:t xml:space="preserve"> </w:t>
      </w:r>
      <w:r w:rsidR="00A07930" w:rsidRPr="00A315BC">
        <w:t>industry</w:t>
      </w:r>
      <w:r w:rsidR="00800354" w:rsidRPr="00A315BC">
        <w:t xml:space="preserve">, ensuring an appropriate arm’s length price for gas at the taxing point </w:t>
      </w:r>
      <w:r w:rsidR="00AC3AD1" w:rsidRPr="00A315BC">
        <w:t>is</w:t>
      </w:r>
      <w:r w:rsidR="00800354" w:rsidRPr="00A315BC">
        <w:t xml:space="preserve"> reflected in all circumstances, and improv</w:t>
      </w:r>
      <w:r w:rsidR="00721330">
        <w:t>ing</w:t>
      </w:r>
      <w:r w:rsidR="00800354" w:rsidRPr="00A315BC">
        <w:t xml:space="preserve"> transparency and reduc</w:t>
      </w:r>
      <w:r w:rsidR="00721330">
        <w:t>ing</w:t>
      </w:r>
      <w:r w:rsidR="00800354" w:rsidRPr="00A315BC">
        <w:t xml:space="preserve"> complexity in the way the rules operate</w:t>
      </w:r>
      <w:r w:rsidR="009678E6" w:rsidRPr="00A315BC">
        <w:t>.</w:t>
      </w:r>
      <w:r w:rsidR="00A90D1C" w:rsidRPr="00A315BC">
        <w:t xml:space="preserve"> </w:t>
      </w:r>
      <w:r w:rsidR="008653AF" w:rsidRPr="00A315BC">
        <w:t xml:space="preserve">The Regulations </w:t>
      </w:r>
      <w:r w:rsidR="00A90D1C" w:rsidRPr="00A315BC">
        <w:t>implement recommendations 3, 5, 6, 7, 8 and 11</w:t>
      </w:r>
      <w:r w:rsidR="00FF3B40" w:rsidRPr="00A315BC">
        <w:t xml:space="preserve"> </w:t>
      </w:r>
      <w:r w:rsidR="008653AF" w:rsidRPr="00A315BC">
        <w:t xml:space="preserve">of the GTP Review. </w:t>
      </w:r>
    </w:p>
    <w:p w14:paraId="2595AC07" w14:textId="239D6F7A" w:rsidR="002B64A4" w:rsidRPr="00A315BC" w:rsidRDefault="002B64A4" w:rsidP="00466DD5">
      <w:pPr>
        <w:spacing w:before="240"/>
      </w:pPr>
      <w:r w:rsidRPr="00A315BC">
        <w:t xml:space="preserve">The purpose of the </w:t>
      </w:r>
      <w:r w:rsidRPr="00A315BC">
        <w:rPr>
          <w:i/>
          <w:iCs/>
        </w:rPr>
        <w:t>Petroleum Resource Rent Tax Assessment Regulation</w:t>
      </w:r>
      <w:r w:rsidR="005C2E74" w:rsidRPr="00A315BC">
        <w:rPr>
          <w:i/>
          <w:iCs/>
        </w:rPr>
        <w:t>s</w:t>
      </w:r>
      <w:r w:rsidRPr="00A315BC">
        <w:rPr>
          <w:i/>
          <w:iCs/>
        </w:rPr>
        <w:t xml:space="preserve"> 202</w:t>
      </w:r>
      <w:r w:rsidR="00A254F8" w:rsidRPr="00A315BC">
        <w:rPr>
          <w:i/>
          <w:iCs/>
        </w:rPr>
        <w:t>4</w:t>
      </w:r>
      <w:r w:rsidRPr="00A315BC">
        <w:t xml:space="preserve"> (</w:t>
      </w:r>
      <w:r w:rsidRPr="00A315BC">
        <w:rPr>
          <w:b/>
        </w:rPr>
        <w:t>Regulation</w:t>
      </w:r>
      <w:r w:rsidR="005C2E74" w:rsidRPr="00A315BC">
        <w:rPr>
          <w:b/>
        </w:rPr>
        <w:t>s</w:t>
      </w:r>
      <w:r w:rsidRPr="00A315BC">
        <w:t xml:space="preserve">) is to remake the </w:t>
      </w:r>
      <w:r w:rsidRPr="00A315BC">
        <w:rPr>
          <w:i/>
          <w:iCs/>
        </w:rPr>
        <w:t xml:space="preserve">Petroleum Resource Rent Tax Assessment Regulation 2015 </w:t>
      </w:r>
      <w:r w:rsidRPr="00A315BC">
        <w:t>(</w:t>
      </w:r>
      <w:r w:rsidRPr="00A315BC">
        <w:rPr>
          <w:b/>
        </w:rPr>
        <w:t>2015 Regulations</w:t>
      </w:r>
      <w:r w:rsidRPr="00A315BC">
        <w:t>)</w:t>
      </w:r>
      <w:r w:rsidR="00D518FF" w:rsidRPr="00A315BC">
        <w:t>, which are due to sunset on 1 April 2026.</w:t>
      </w:r>
    </w:p>
    <w:p w14:paraId="41196A5B" w14:textId="23924C5D" w:rsidR="00B33826" w:rsidRPr="00A315BC" w:rsidRDefault="00B33826" w:rsidP="00466DD5">
      <w:pPr>
        <w:spacing w:before="240"/>
      </w:pPr>
      <w:r w:rsidRPr="00A315BC">
        <w:t>The Regulation</w:t>
      </w:r>
      <w:r w:rsidR="006F3AC2" w:rsidRPr="00A315BC">
        <w:t>s</w:t>
      </w:r>
      <w:r w:rsidR="00B77461" w:rsidRPr="00A315BC">
        <w:t xml:space="preserve"> make </w:t>
      </w:r>
      <w:r w:rsidR="00EA520C" w:rsidRPr="00A315BC">
        <w:t xml:space="preserve">various </w:t>
      </w:r>
      <w:r w:rsidR="00CB1971" w:rsidRPr="00A315BC">
        <w:t xml:space="preserve">minor </w:t>
      </w:r>
      <w:r w:rsidR="00EA520C" w:rsidRPr="00A315BC">
        <w:t>changes</w:t>
      </w:r>
      <w:r w:rsidR="00B77461" w:rsidRPr="00A315BC">
        <w:t xml:space="preserve"> to update </w:t>
      </w:r>
      <w:r w:rsidR="006F231D">
        <w:t xml:space="preserve">the </w:t>
      </w:r>
      <w:r w:rsidR="00B77461" w:rsidRPr="00A315BC">
        <w:t xml:space="preserve">drafting </w:t>
      </w:r>
      <w:r w:rsidR="00E15C2A">
        <w:t>of the 2015 Regulations</w:t>
      </w:r>
      <w:r w:rsidR="00CB1971" w:rsidRPr="00A315BC">
        <w:t>, as well as</w:t>
      </w:r>
      <w:r w:rsidR="00EA520C" w:rsidRPr="00A315BC">
        <w:t xml:space="preserve"> </w:t>
      </w:r>
      <w:r w:rsidR="00CB1971" w:rsidRPr="00A315BC">
        <w:t>s</w:t>
      </w:r>
      <w:r w:rsidR="00EA520C" w:rsidRPr="00A315BC">
        <w:t>ubstantive changes</w:t>
      </w:r>
      <w:r w:rsidR="00B77461" w:rsidRPr="00A315BC">
        <w:t xml:space="preserve"> that align with the </w:t>
      </w:r>
      <w:r w:rsidR="00C1745F" w:rsidRPr="00A315BC">
        <w:t>GTP Review</w:t>
      </w:r>
      <w:r w:rsidR="00CB1971" w:rsidRPr="00A315BC">
        <w:t>,</w:t>
      </w:r>
      <w:r w:rsidR="00EA520C" w:rsidRPr="00A315BC">
        <w:t xml:space="preserve"> includ</w:t>
      </w:r>
      <w:r w:rsidR="00CB1971" w:rsidRPr="00A315BC">
        <w:t>ing</w:t>
      </w:r>
      <w:r w:rsidR="00EA520C" w:rsidRPr="00A315BC">
        <w:t>:</w:t>
      </w:r>
    </w:p>
    <w:p w14:paraId="6E92E92C" w14:textId="0754B003" w:rsidR="00DB2CEE" w:rsidRPr="00A315BC" w:rsidRDefault="00C12AA4" w:rsidP="00DB2CEE">
      <w:pPr>
        <w:pStyle w:val="Bullet"/>
      </w:pPr>
      <w:r w:rsidRPr="00A315BC">
        <w:t>various changes</w:t>
      </w:r>
      <w:r w:rsidR="000E44B6" w:rsidRPr="00A315BC">
        <w:t xml:space="preserve"> </w:t>
      </w:r>
      <w:r w:rsidR="00E67190" w:rsidRPr="00A315BC">
        <w:t xml:space="preserve">to </w:t>
      </w:r>
      <w:r w:rsidR="00A33FCA" w:rsidRPr="00A315BC">
        <w:t xml:space="preserve">better </w:t>
      </w:r>
      <w:r w:rsidR="00E67190" w:rsidRPr="00A315BC">
        <w:t xml:space="preserve">accommodate commercial tolling </w:t>
      </w:r>
      <w:proofErr w:type="gramStart"/>
      <w:r w:rsidR="00E67190" w:rsidRPr="00A315BC">
        <w:t>arrangements</w:t>
      </w:r>
      <w:r w:rsidR="000E44B6" w:rsidRPr="00A315BC">
        <w:t>;</w:t>
      </w:r>
      <w:proofErr w:type="gramEnd"/>
    </w:p>
    <w:p w14:paraId="24FEFCA1" w14:textId="0F95EA8A" w:rsidR="00DB2CEE" w:rsidRPr="00A315BC" w:rsidRDefault="00BC4397" w:rsidP="00DB2CEE">
      <w:pPr>
        <w:pStyle w:val="Bullet"/>
      </w:pPr>
      <w:r w:rsidRPr="00A315BC">
        <w:t>r</w:t>
      </w:r>
      <w:r w:rsidR="0041094B" w:rsidRPr="00A315BC">
        <w:t>equir</w:t>
      </w:r>
      <w:r w:rsidR="00BB10F9" w:rsidRPr="00A315BC">
        <w:t>ing</w:t>
      </w:r>
      <w:r w:rsidR="0041094B" w:rsidRPr="00A315BC">
        <w:t xml:space="preserve"> </w:t>
      </w:r>
      <w:r w:rsidR="00DC68CA" w:rsidRPr="00A315BC">
        <w:t xml:space="preserve">an irrevocable election </w:t>
      </w:r>
      <w:r w:rsidR="00B40DCD" w:rsidRPr="00A315BC">
        <w:t xml:space="preserve">to be made </w:t>
      </w:r>
      <w:r w:rsidR="00DC68CA" w:rsidRPr="00A315BC">
        <w:t xml:space="preserve">to use either the shorter or longer asset life </w:t>
      </w:r>
      <w:proofErr w:type="gramStart"/>
      <w:r w:rsidR="00DC68CA" w:rsidRPr="00A315BC">
        <w:t>formula</w:t>
      </w:r>
      <w:r w:rsidRPr="00A315BC">
        <w:t>;</w:t>
      </w:r>
      <w:proofErr w:type="gramEnd"/>
      <w:r w:rsidRPr="00A315BC">
        <w:t xml:space="preserve"> </w:t>
      </w:r>
    </w:p>
    <w:p w14:paraId="26A5CEB8" w14:textId="7D5FD187" w:rsidR="003C6C41" w:rsidRPr="00A315BC" w:rsidRDefault="000E44B6" w:rsidP="00DB2CEE">
      <w:pPr>
        <w:pStyle w:val="Bullet"/>
      </w:pPr>
      <w:r w:rsidRPr="00A315BC">
        <w:t>e</w:t>
      </w:r>
      <w:r w:rsidR="003C6C41" w:rsidRPr="00A315BC">
        <w:t>qualis</w:t>
      </w:r>
      <w:r w:rsidR="00F3787D" w:rsidRPr="00A315BC">
        <w:t>ing</w:t>
      </w:r>
      <w:r w:rsidR="003C6C41" w:rsidRPr="00A315BC">
        <w:t xml:space="preserve"> the treatment of the notional upstream and downstream entities</w:t>
      </w:r>
      <w:r w:rsidR="00484D01" w:rsidRPr="00A315BC">
        <w:t xml:space="preserve"> between loss and profit situations</w:t>
      </w:r>
      <w:r w:rsidR="003C6C41" w:rsidRPr="00A315BC">
        <w:t xml:space="preserve"> when using the residual pricing method</w:t>
      </w:r>
      <w:r w:rsidR="004A723C" w:rsidRPr="00A315BC">
        <w:t xml:space="preserve"> (RPM</w:t>
      </w:r>
      <w:proofErr w:type="gramStart"/>
      <w:r w:rsidR="004A723C" w:rsidRPr="00A315BC">
        <w:t>)</w:t>
      </w:r>
      <w:r w:rsidRPr="00A315BC">
        <w:t>;</w:t>
      </w:r>
      <w:proofErr w:type="gramEnd"/>
      <w:r w:rsidRPr="00A315BC">
        <w:t xml:space="preserve"> </w:t>
      </w:r>
    </w:p>
    <w:p w14:paraId="3D35362E" w14:textId="148A28CF" w:rsidR="00484D01" w:rsidRPr="00A315BC" w:rsidRDefault="000E44B6" w:rsidP="00DB2CEE">
      <w:pPr>
        <w:pStyle w:val="Bullet"/>
      </w:pPr>
      <w:r w:rsidRPr="00A315BC">
        <w:lastRenderedPageBreak/>
        <w:t>u</w:t>
      </w:r>
      <w:r w:rsidR="00484D01" w:rsidRPr="00A315BC">
        <w:t>pdat</w:t>
      </w:r>
      <w:r w:rsidR="00C550EE" w:rsidRPr="00A315BC">
        <w:t>ing</w:t>
      </w:r>
      <w:r w:rsidR="00484D01" w:rsidRPr="00A315BC">
        <w:t xml:space="preserve"> the comparable uncontrolled price</w:t>
      </w:r>
      <w:r w:rsidR="00274C39" w:rsidRPr="00A315BC">
        <w:t xml:space="preserve"> (</w:t>
      </w:r>
      <w:r w:rsidR="00274C39" w:rsidRPr="00A315BC">
        <w:rPr>
          <w:b/>
        </w:rPr>
        <w:t>CUP</w:t>
      </w:r>
      <w:r w:rsidR="00274C39" w:rsidRPr="00A315BC">
        <w:t>)</w:t>
      </w:r>
      <w:r w:rsidR="00484D01" w:rsidRPr="00A315BC">
        <w:t xml:space="preserve"> rules to align with current guidelines from the Organisation of Economic Cooperation and Development</w:t>
      </w:r>
      <w:r w:rsidRPr="00A315BC">
        <w:t xml:space="preserve"> (</w:t>
      </w:r>
      <w:r w:rsidRPr="00A315BC">
        <w:rPr>
          <w:b/>
        </w:rPr>
        <w:t>OECD</w:t>
      </w:r>
      <w:proofErr w:type="gramStart"/>
      <w:r w:rsidRPr="00A315BC">
        <w:t>);</w:t>
      </w:r>
      <w:proofErr w:type="gramEnd"/>
      <w:r w:rsidRPr="00A315BC">
        <w:t xml:space="preserve"> </w:t>
      </w:r>
    </w:p>
    <w:p w14:paraId="7B7245DA" w14:textId="44ED1788" w:rsidR="00E67190" w:rsidRPr="00A315BC" w:rsidRDefault="000E44B6" w:rsidP="00DB2CEE">
      <w:pPr>
        <w:pStyle w:val="Bullet"/>
      </w:pPr>
      <w:r w:rsidRPr="00A315BC">
        <w:t>m</w:t>
      </w:r>
      <w:r w:rsidR="00E67190" w:rsidRPr="00A315BC">
        <w:t>odif</w:t>
      </w:r>
      <w:r w:rsidR="00C550EE" w:rsidRPr="00A315BC">
        <w:t>ying</w:t>
      </w:r>
      <w:r w:rsidR="00E67190" w:rsidRPr="00A315BC">
        <w:t xml:space="preserve"> the advanced pricing arrangement rules (</w:t>
      </w:r>
      <w:r w:rsidR="00E67190" w:rsidRPr="00A315BC">
        <w:rPr>
          <w:b/>
        </w:rPr>
        <w:t>APA</w:t>
      </w:r>
      <w:r w:rsidR="00E67190" w:rsidRPr="00A315BC">
        <w:t xml:space="preserve">) to provide additional guidance to both industry and the Commissioner of Taxation </w:t>
      </w:r>
      <w:r w:rsidR="00905917" w:rsidRPr="00A315BC">
        <w:t>(</w:t>
      </w:r>
      <w:r w:rsidR="00905917" w:rsidRPr="00A95616">
        <w:rPr>
          <w:b/>
          <w:bCs/>
        </w:rPr>
        <w:t>Commissioner</w:t>
      </w:r>
      <w:r w:rsidR="00905917" w:rsidRPr="00A315BC">
        <w:t xml:space="preserve">) </w:t>
      </w:r>
      <w:r w:rsidR="00E67190" w:rsidRPr="00A315BC">
        <w:t xml:space="preserve">on the principles </w:t>
      </w:r>
      <w:r w:rsidR="009D544C" w:rsidRPr="00A315BC">
        <w:t xml:space="preserve">to consider </w:t>
      </w:r>
      <w:r w:rsidR="00E67190" w:rsidRPr="00A315BC">
        <w:t xml:space="preserve">in agreeing to an </w:t>
      </w:r>
      <w:proofErr w:type="gramStart"/>
      <w:r w:rsidR="00E67190" w:rsidRPr="00A315BC">
        <w:t>APA</w:t>
      </w:r>
      <w:r w:rsidR="009D544C" w:rsidRPr="00A315BC">
        <w:t>;</w:t>
      </w:r>
      <w:proofErr w:type="gramEnd"/>
      <w:r w:rsidR="009D544C" w:rsidRPr="00A315BC">
        <w:t xml:space="preserve"> </w:t>
      </w:r>
    </w:p>
    <w:p w14:paraId="2C695C06" w14:textId="212607DC" w:rsidR="0067363A" w:rsidRPr="00A315BC" w:rsidRDefault="0067363A" w:rsidP="00DB2CEE">
      <w:pPr>
        <w:pStyle w:val="Bullet"/>
      </w:pPr>
      <w:r w:rsidRPr="00A315BC">
        <w:t>ensur</w:t>
      </w:r>
      <w:r w:rsidR="007B411F">
        <w:t>ing</w:t>
      </w:r>
      <w:r w:rsidRPr="00A315BC">
        <w:t xml:space="preserve"> that when a new facility </w:t>
      </w:r>
      <w:r w:rsidR="00E74F6A" w:rsidRPr="00A315BC">
        <w:t>is brought into the PRRT regime</w:t>
      </w:r>
      <w:r w:rsidR="009F481E" w:rsidRPr="00A315BC">
        <w:t xml:space="preserve"> for the first time, that the value of the plant for use in the </w:t>
      </w:r>
      <w:r w:rsidR="004A723C" w:rsidRPr="00A315BC">
        <w:t>RPM</w:t>
      </w:r>
      <w:r w:rsidR="009F481E" w:rsidRPr="00A315BC">
        <w:t xml:space="preserve"> </w:t>
      </w:r>
      <w:r w:rsidR="00C83077" w:rsidRPr="00A315BC">
        <w:t>is the historical cost of the facility.</w:t>
      </w:r>
    </w:p>
    <w:p w14:paraId="204D643E" w14:textId="3BBD0697" w:rsidR="00F343AA" w:rsidRPr="00A315BC" w:rsidRDefault="00F343AA" w:rsidP="004A27A8">
      <w:pPr>
        <w:pStyle w:val="Bullet"/>
        <w:numPr>
          <w:ilvl w:val="0"/>
          <w:numId w:val="0"/>
        </w:numPr>
        <w:rPr>
          <w:color w:val="FF0000"/>
        </w:rPr>
      </w:pPr>
      <w:r w:rsidRPr="00A315BC">
        <w:t xml:space="preserve">The Act </w:t>
      </w:r>
      <w:r w:rsidR="008B33DF" w:rsidRPr="00A315BC">
        <w:t xml:space="preserve">does not </w:t>
      </w:r>
      <w:r w:rsidRPr="00A315BC">
        <w:t>specif</w:t>
      </w:r>
      <w:r w:rsidR="008B33DF" w:rsidRPr="00A315BC">
        <w:t>y</w:t>
      </w:r>
      <w:r w:rsidRPr="00A315BC">
        <w:t xml:space="preserve"> </w:t>
      </w:r>
      <w:r w:rsidR="008B33DF" w:rsidRPr="00A315BC">
        <w:t xml:space="preserve">any </w:t>
      </w:r>
      <w:r w:rsidRPr="00A315BC">
        <w:t>conditions that need to be satisfied before the power to make the Regulations may be exercised.</w:t>
      </w:r>
    </w:p>
    <w:p w14:paraId="1F416F8E" w14:textId="6EFA217A" w:rsidR="00333FE7" w:rsidRPr="00A315BC" w:rsidRDefault="00333FE7" w:rsidP="00613B16">
      <w:pPr>
        <w:keepNext/>
        <w:spacing w:before="240"/>
      </w:pPr>
      <w:r w:rsidRPr="00A315BC">
        <w:t xml:space="preserve">An exposure draft of the </w:t>
      </w:r>
      <w:r w:rsidR="00C748FF" w:rsidRPr="00A315BC">
        <w:t>changes to the Regulation</w:t>
      </w:r>
      <w:r w:rsidR="00822AB0" w:rsidRPr="00A315BC">
        <w:t>s</w:t>
      </w:r>
      <w:r w:rsidR="00C748FF" w:rsidRPr="00A315BC">
        <w:t xml:space="preserve"> for tolling arrangements</w:t>
      </w:r>
      <w:r w:rsidR="00CF5A7F" w:rsidRPr="00A315BC">
        <w:t xml:space="preserve"> </w:t>
      </w:r>
      <w:r w:rsidR="0075487C" w:rsidRPr="00A315BC">
        <w:t xml:space="preserve">was </w:t>
      </w:r>
      <w:r w:rsidR="00CF5A7F" w:rsidRPr="00A315BC">
        <w:t>released for public consultation from</w:t>
      </w:r>
      <w:r w:rsidR="00797964" w:rsidRPr="00A315BC">
        <w:t xml:space="preserve"> 22 December 2023 to 9 February 2024. Another exposure draft of the other substantive changes to the Regulation</w:t>
      </w:r>
      <w:r w:rsidR="00822AB0" w:rsidRPr="00A315BC">
        <w:t>s</w:t>
      </w:r>
      <w:r w:rsidR="00797964" w:rsidRPr="00A315BC">
        <w:t xml:space="preserve"> </w:t>
      </w:r>
      <w:r w:rsidR="000046A6" w:rsidRPr="00A315BC">
        <w:t>was</w:t>
      </w:r>
      <w:r w:rsidR="00390753" w:rsidRPr="00A315BC">
        <w:t xml:space="preserve"> released for public consultation from 18 March 2024 to 12 April 2024.</w:t>
      </w:r>
      <w:r w:rsidR="00920D7D" w:rsidRPr="00A315BC">
        <w:t xml:space="preserve"> </w:t>
      </w:r>
      <w:r w:rsidR="688682FF" w:rsidRPr="00A315BC">
        <w:t xml:space="preserve">Treasury received </w:t>
      </w:r>
      <w:r w:rsidR="2CF48FDF" w:rsidRPr="00A315BC">
        <w:t>four</w:t>
      </w:r>
      <w:r w:rsidR="688682FF" w:rsidRPr="00A315BC">
        <w:t xml:space="preserve"> submissions in response to those consultations and held follow-up discussions with</w:t>
      </w:r>
      <w:r w:rsidR="00860646" w:rsidRPr="00A315BC">
        <w:t xml:space="preserve"> the</w:t>
      </w:r>
      <w:r w:rsidR="688682FF" w:rsidRPr="00A315BC">
        <w:t xml:space="preserve"> LNG industry participants</w:t>
      </w:r>
      <w:r w:rsidR="00920D7D" w:rsidRPr="00A315BC">
        <w:t xml:space="preserve"> and </w:t>
      </w:r>
      <w:r w:rsidR="00B34E91" w:rsidRPr="00A315BC">
        <w:t>the Australian Tax</w:t>
      </w:r>
      <w:r w:rsidR="00CD7F1A" w:rsidRPr="00A315BC">
        <w:t>ation</w:t>
      </w:r>
      <w:r w:rsidR="00B34E91" w:rsidRPr="00A315BC">
        <w:t xml:space="preserve"> Office</w:t>
      </w:r>
      <w:r w:rsidR="00E93758" w:rsidRPr="00A315BC">
        <w:t xml:space="preserve"> (</w:t>
      </w:r>
      <w:r w:rsidR="00E93758" w:rsidRPr="00A315BC">
        <w:rPr>
          <w:b/>
          <w:bCs/>
        </w:rPr>
        <w:t>ATO</w:t>
      </w:r>
      <w:r w:rsidR="00E93758" w:rsidRPr="00A315BC">
        <w:t>)</w:t>
      </w:r>
      <w:r w:rsidR="00B34E91" w:rsidRPr="00A315BC">
        <w:t>.</w:t>
      </w:r>
      <w:r w:rsidR="00BA3C36" w:rsidRPr="00A315BC">
        <w:t xml:space="preserve"> Minor </w:t>
      </w:r>
      <w:r w:rsidR="000046A6" w:rsidRPr="00A315BC">
        <w:t xml:space="preserve">changes </w:t>
      </w:r>
      <w:r w:rsidR="003A1E2E" w:rsidRPr="00A315BC">
        <w:t xml:space="preserve">that are consistent with the policy intention </w:t>
      </w:r>
      <w:r w:rsidR="00BA3C36" w:rsidRPr="00A315BC">
        <w:t xml:space="preserve">were made </w:t>
      </w:r>
      <w:r w:rsidR="00925365" w:rsidRPr="00A315BC">
        <w:t>following</w:t>
      </w:r>
      <w:r w:rsidR="00BA3C36" w:rsidRPr="00A315BC">
        <w:t xml:space="preserve"> consultation</w:t>
      </w:r>
      <w:r w:rsidR="003A1E2E" w:rsidRPr="00A315BC">
        <w:t xml:space="preserve">. </w:t>
      </w:r>
    </w:p>
    <w:p w14:paraId="679913E8" w14:textId="1A0DFDE3" w:rsidR="003A52D7" w:rsidRPr="00A315BC" w:rsidRDefault="00E26657" w:rsidP="00613B16">
      <w:pPr>
        <w:keepNext/>
        <w:spacing w:before="240"/>
      </w:pPr>
      <w:r w:rsidRPr="00A315BC">
        <w:t xml:space="preserve">Paragraph 14(1)(b) </w:t>
      </w:r>
      <w:r w:rsidR="002E13F8" w:rsidRPr="00A315BC">
        <w:t xml:space="preserve">of the </w:t>
      </w:r>
      <w:r w:rsidR="002E13F8" w:rsidRPr="00A315BC">
        <w:rPr>
          <w:i/>
        </w:rPr>
        <w:t xml:space="preserve">Legislation Act 2003 </w:t>
      </w:r>
      <w:r w:rsidR="00C92295" w:rsidRPr="00A315BC">
        <w:t xml:space="preserve">allows a legislative instrument to incorporate any document in writing which exists at the time the legislative instrument commences, </w:t>
      </w:r>
      <w:r w:rsidR="006B4375" w:rsidRPr="00A315BC">
        <w:t xml:space="preserve">or at a time before its commencement. </w:t>
      </w:r>
      <w:r w:rsidR="003A52D7" w:rsidRPr="00A315BC">
        <w:t>The Regulations refer to a</w:t>
      </w:r>
      <w:r w:rsidR="004F4DF1">
        <w:t>n</w:t>
      </w:r>
      <w:r w:rsidR="003A52D7" w:rsidRPr="00A315BC">
        <w:t xml:space="preserve"> </w:t>
      </w:r>
      <w:r w:rsidR="002538C4">
        <w:t>A</w:t>
      </w:r>
      <w:r w:rsidR="003A52D7" w:rsidRPr="00A315BC">
        <w:t xml:space="preserve">ccounting </w:t>
      </w:r>
      <w:r w:rsidR="002538C4">
        <w:t>S</w:t>
      </w:r>
      <w:r w:rsidR="003A52D7" w:rsidRPr="00A315BC">
        <w:t>tandard published by the Australian Accounting Standards Board (</w:t>
      </w:r>
      <w:r w:rsidR="003A52D7" w:rsidRPr="004F4DF1">
        <w:rPr>
          <w:b/>
          <w:bCs/>
        </w:rPr>
        <w:t>AASB</w:t>
      </w:r>
      <w:r w:rsidR="003A52D7" w:rsidRPr="00A315BC">
        <w:t>)</w:t>
      </w:r>
      <w:r w:rsidR="00BF008C" w:rsidRPr="00A315BC">
        <w:t xml:space="preserve"> and </w:t>
      </w:r>
      <w:r w:rsidR="00925365" w:rsidRPr="00A315BC">
        <w:t>a</w:t>
      </w:r>
      <w:r w:rsidR="009E32D9">
        <w:t xml:space="preserve"> </w:t>
      </w:r>
      <w:r w:rsidR="00BF008C" w:rsidRPr="00A315BC">
        <w:t>document published by the OECD</w:t>
      </w:r>
      <w:r w:rsidR="003A52D7" w:rsidRPr="00A315BC">
        <w:t xml:space="preserve">. </w:t>
      </w:r>
      <w:r w:rsidR="001B4279" w:rsidRPr="00A315BC">
        <w:t xml:space="preserve">The </w:t>
      </w:r>
      <w:r w:rsidR="002538C4">
        <w:t>A</w:t>
      </w:r>
      <w:r w:rsidR="001B4279" w:rsidRPr="00A315BC">
        <w:t xml:space="preserve">ccounting </w:t>
      </w:r>
      <w:r w:rsidR="002538C4">
        <w:t>S</w:t>
      </w:r>
      <w:r w:rsidR="001B4279" w:rsidRPr="00A315BC">
        <w:t>tandard is AASB 136</w:t>
      </w:r>
      <w:r w:rsidR="008E7F15">
        <w:t xml:space="preserve"> </w:t>
      </w:r>
      <w:r w:rsidR="000D3363" w:rsidRPr="00DD16EB">
        <w:rPr>
          <w:i/>
          <w:iCs/>
        </w:rPr>
        <w:t>Impairment of Assets</w:t>
      </w:r>
      <w:r w:rsidR="000D3363">
        <w:t xml:space="preserve"> </w:t>
      </w:r>
      <w:r w:rsidR="00B15673" w:rsidRPr="00A315BC">
        <w:t xml:space="preserve">as in effect </w:t>
      </w:r>
      <w:r w:rsidR="00925365" w:rsidRPr="00A315BC">
        <w:t>on</w:t>
      </w:r>
      <w:r w:rsidR="00B15673" w:rsidRPr="00A315BC">
        <w:t xml:space="preserve"> 1 January 2010</w:t>
      </w:r>
      <w:r w:rsidR="00B56E33" w:rsidRPr="00A315BC">
        <w:t>,</w:t>
      </w:r>
      <w:r w:rsidR="0079153A" w:rsidRPr="00A315BC">
        <w:t xml:space="preserve"> </w:t>
      </w:r>
      <w:r w:rsidR="0073250B" w:rsidRPr="00A315BC">
        <w:t xml:space="preserve">which </w:t>
      </w:r>
      <w:r w:rsidR="0079153A" w:rsidRPr="00A315BC">
        <w:t xml:space="preserve">could </w:t>
      </w:r>
      <w:r w:rsidR="00AC4E35" w:rsidRPr="00A315BC">
        <w:t xml:space="preserve">in 2024 </w:t>
      </w:r>
      <w:r w:rsidR="0079153A" w:rsidRPr="00A315BC">
        <w:t xml:space="preserve">be viewed on the </w:t>
      </w:r>
      <w:r w:rsidR="001B4279" w:rsidRPr="00A315BC">
        <w:t>AASB</w:t>
      </w:r>
      <w:r w:rsidR="0079153A" w:rsidRPr="00A315BC">
        <w:t>’s</w:t>
      </w:r>
      <w:r w:rsidR="001B4279" w:rsidRPr="00A315BC">
        <w:t xml:space="preserve"> website</w:t>
      </w:r>
      <w:r w:rsidR="0079153A" w:rsidRPr="00A315BC">
        <w:t xml:space="preserve"> at </w:t>
      </w:r>
      <w:r w:rsidR="009D1D1E" w:rsidRPr="00A315BC">
        <w:t>https://aasb.gov.au/</w:t>
      </w:r>
      <w:r w:rsidR="001B4279" w:rsidRPr="00A315BC">
        <w:t>.</w:t>
      </w:r>
      <w:r w:rsidR="009D1D1E" w:rsidRPr="00A315BC">
        <w:t xml:space="preserve"> </w:t>
      </w:r>
      <w:r w:rsidR="00E817D1" w:rsidRPr="00A315BC">
        <w:t xml:space="preserve">The </w:t>
      </w:r>
      <w:r w:rsidR="004F4DF1">
        <w:t>OECD</w:t>
      </w:r>
      <w:r w:rsidR="009E32D9">
        <w:t xml:space="preserve"> document is </w:t>
      </w:r>
      <w:r w:rsidR="0088010C" w:rsidRPr="00A315BC">
        <w:t>the</w:t>
      </w:r>
      <w:r w:rsidR="004B71F9" w:rsidRPr="00A315BC">
        <w:t xml:space="preserve"> </w:t>
      </w:r>
      <w:r w:rsidR="00573851" w:rsidRPr="00A315BC">
        <w:t xml:space="preserve">Transfer Pricing Guidelines for Multinational Enterprises and Tax Administrations </w:t>
      </w:r>
      <w:r w:rsidR="0073250B" w:rsidRPr="00A315BC">
        <w:t>as last amended on 7 January 2022</w:t>
      </w:r>
      <w:r w:rsidR="003849A5" w:rsidRPr="00A315BC">
        <w:t xml:space="preserve">, </w:t>
      </w:r>
      <w:r w:rsidR="0073250B" w:rsidRPr="00A315BC">
        <w:t>which</w:t>
      </w:r>
      <w:r w:rsidR="00573851" w:rsidRPr="00A315BC">
        <w:t xml:space="preserve"> </w:t>
      </w:r>
      <w:r w:rsidR="0079153A" w:rsidRPr="00A315BC">
        <w:t>could</w:t>
      </w:r>
      <w:r w:rsidR="00573851" w:rsidRPr="00A315BC">
        <w:t xml:space="preserve"> </w:t>
      </w:r>
      <w:r w:rsidR="0079153A" w:rsidRPr="00A315BC">
        <w:t xml:space="preserve">in </w:t>
      </w:r>
      <w:r w:rsidR="00573851" w:rsidRPr="00A315BC">
        <w:t xml:space="preserve">2024 </w:t>
      </w:r>
      <w:r w:rsidR="008F400C" w:rsidRPr="00A315BC">
        <w:t>be viewed on the</w:t>
      </w:r>
      <w:r w:rsidR="00B222B0" w:rsidRPr="00A315BC">
        <w:t xml:space="preserve"> OECD’s website</w:t>
      </w:r>
      <w:r w:rsidR="008F400C" w:rsidRPr="00A315BC">
        <w:t xml:space="preserve"> at </w:t>
      </w:r>
      <w:r w:rsidR="00B222B0" w:rsidRPr="00A315BC">
        <w:t>https://oecd.org/</w:t>
      </w:r>
      <w:r w:rsidR="001077FB" w:rsidRPr="00A315BC">
        <w:t>.</w:t>
      </w:r>
    </w:p>
    <w:p w14:paraId="27816FC6" w14:textId="77777777" w:rsidR="002C226C" w:rsidRPr="00A315BC" w:rsidRDefault="002C226C" w:rsidP="004A27A8">
      <w:pPr>
        <w:spacing w:before="240"/>
      </w:pPr>
      <w:r w:rsidRPr="00A315BC">
        <w:t xml:space="preserve">The Regulations are a legislative instrument for the purposes of the </w:t>
      </w:r>
      <w:r w:rsidRPr="00A315BC">
        <w:rPr>
          <w:i/>
          <w:iCs/>
        </w:rPr>
        <w:t>Legislation Act</w:t>
      </w:r>
      <w:r w:rsidR="00A31681" w:rsidRPr="00A315BC">
        <w:rPr>
          <w:i/>
          <w:iCs/>
        </w:rPr>
        <w:t> </w:t>
      </w:r>
      <w:r w:rsidRPr="00A315BC">
        <w:rPr>
          <w:i/>
          <w:iCs/>
        </w:rPr>
        <w:t>2003</w:t>
      </w:r>
      <w:r w:rsidRPr="00A315BC">
        <w:t>.</w:t>
      </w:r>
    </w:p>
    <w:p w14:paraId="3E768496" w14:textId="77777777" w:rsidR="00D518FF" w:rsidRPr="00A315BC" w:rsidRDefault="00D518FF" w:rsidP="00466DD5">
      <w:pPr>
        <w:spacing w:before="240"/>
      </w:pPr>
      <w:r w:rsidRPr="00A315BC">
        <w:t xml:space="preserve">The Regulations are subject to sunsetting under section 50 of the </w:t>
      </w:r>
      <w:r w:rsidRPr="00A315BC">
        <w:rPr>
          <w:i/>
          <w:iCs/>
        </w:rPr>
        <w:t>Legislation Act 2003</w:t>
      </w:r>
      <w:r w:rsidRPr="00A315BC">
        <w:t xml:space="preserve">. </w:t>
      </w:r>
    </w:p>
    <w:p w14:paraId="2DC5910D" w14:textId="7E481D39" w:rsidR="009143A0" w:rsidRPr="00A315BC" w:rsidRDefault="00F109D4" w:rsidP="00466DD5">
      <w:pPr>
        <w:spacing w:before="240"/>
        <w:rPr>
          <w:i/>
          <w:iCs/>
        </w:rPr>
      </w:pPr>
      <w:r w:rsidRPr="00A315BC">
        <w:t xml:space="preserve">The Regulations commenced on </w:t>
      </w:r>
      <w:r w:rsidR="00550FDD" w:rsidRPr="00A315BC">
        <w:t xml:space="preserve">the day after </w:t>
      </w:r>
      <w:r w:rsidR="001077FB" w:rsidRPr="00A315BC">
        <w:t xml:space="preserve">their </w:t>
      </w:r>
      <w:r w:rsidR="00550CEA" w:rsidRPr="00A315BC">
        <w:t>registration</w:t>
      </w:r>
      <w:r w:rsidR="00FD49EC" w:rsidRPr="00A315BC">
        <w:t xml:space="preserve"> on the Federal Register of Legislation</w:t>
      </w:r>
      <w:r w:rsidR="00A21C08" w:rsidRPr="00A315BC">
        <w:t xml:space="preserve"> and apply to </w:t>
      </w:r>
      <w:r w:rsidR="001077FB" w:rsidRPr="00A315BC">
        <w:t>years of tax</w:t>
      </w:r>
      <w:r w:rsidR="00EA42DF" w:rsidRPr="00A315BC">
        <w:t xml:space="preserve"> beginning on or after 1 July 2024</w:t>
      </w:r>
      <w:r w:rsidR="00BA3C36" w:rsidRPr="00A315BC">
        <w:t>. Th</w:t>
      </w:r>
      <w:r w:rsidR="00592199" w:rsidRPr="00A315BC">
        <w:t>is</w:t>
      </w:r>
      <w:r w:rsidR="00BA3C36" w:rsidRPr="00A315BC">
        <w:t xml:space="preserve"> application</w:t>
      </w:r>
      <w:r w:rsidR="00592199" w:rsidRPr="00A315BC">
        <w:t xml:space="preserve"> </w:t>
      </w:r>
      <w:r w:rsidR="007C7557" w:rsidRPr="00A315BC">
        <w:t xml:space="preserve">is consistent with the Government’s announcement </w:t>
      </w:r>
      <w:r w:rsidR="00D42363" w:rsidRPr="00A315BC">
        <w:t>on 7 May 2023</w:t>
      </w:r>
      <w:r w:rsidR="00E93758" w:rsidRPr="00A315BC">
        <w:t xml:space="preserve"> an</w:t>
      </w:r>
      <w:r w:rsidR="00AD6F90" w:rsidRPr="00A315BC">
        <w:t>d</w:t>
      </w:r>
      <w:r w:rsidR="00E93758" w:rsidRPr="00A315BC">
        <w:t xml:space="preserve"> provides clarity for taxpayers and the ATO on how the </w:t>
      </w:r>
      <w:r w:rsidR="0032431A" w:rsidRPr="00A315BC">
        <w:t>Regulations apply</w:t>
      </w:r>
      <w:r w:rsidR="00BA3C36" w:rsidRPr="00A315BC">
        <w:t xml:space="preserve">. The application from 1 July 2024 is unaffected by subsection 12(2) of the </w:t>
      </w:r>
      <w:r w:rsidR="00BA3C36" w:rsidRPr="00A315BC">
        <w:rPr>
          <w:i/>
          <w:iCs/>
        </w:rPr>
        <w:t xml:space="preserve">Legislation Act 2003. </w:t>
      </w:r>
    </w:p>
    <w:p w14:paraId="0F5A6615" w14:textId="7671091F" w:rsidR="0011527C" w:rsidRPr="00A315BC" w:rsidRDefault="0011527C" w:rsidP="004A27A8">
      <w:pPr>
        <w:spacing w:before="240"/>
      </w:pPr>
      <w:r w:rsidRPr="00A315BC">
        <w:t xml:space="preserve">Details of the Regulations are set out in </w:t>
      </w:r>
      <w:r w:rsidRPr="00A315BC">
        <w:rPr>
          <w:u w:val="single"/>
        </w:rPr>
        <w:t xml:space="preserve">Attachment </w:t>
      </w:r>
      <w:r w:rsidR="00A62211" w:rsidRPr="00A315BC">
        <w:rPr>
          <w:u w:val="single"/>
        </w:rPr>
        <w:t>A</w:t>
      </w:r>
      <w:r w:rsidRPr="00A315BC">
        <w:t xml:space="preserve">. </w:t>
      </w:r>
    </w:p>
    <w:p w14:paraId="1A0AFC9D" w14:textId="66079050" w:rsidR="0000628C" w:rsidRPr="00A315BC" w:rsidRDefault="00EB2AEF" w:rsidP="004A27A8">
      <w:pPr>
        <w:spacing w:before="240"/>
      </w:pPr>
      <w:r w:rsidRPr="00A315BC">
        <w:t xml:space="preserve">A statement of Compatibility with Human Rights is at </w:t>
      </w:r>
      <w:r w:rsidRPr="00A315BC">
        <w:rPr>
          <w:u w:val="single"/>
        </w:rPr>
        <w:t xml:space="preserve">Attachment </w:t>
      </w:r>
      <w:r w:rsidR="003C0BFC" w:rsidRPr="00A315BC">
        <w:rPr>
          <w:u w:val="single"/>
        </w:rPr>
        <w:t>C</w:t>
      </w:r>
      <w:r w:rsidR="00CE4EFB" w:rsidRPr="00A315BC">
        <w:rPr>
          <w:u w:val="single"/>
        </w:rPr>
        <w:t>.</w:t>
      </w:r>
      <w:r w:rsidR="00013390" w:rsidRPr="00A315BC">
        <w:t xml:space="preserve"> </w:t>
      </w:r>
    </w:p>
    <w:p w14:paraId="6A18A6B1" w14:textId="118B5FBB" w:rsidR="0000628C" w:rsidRPr="00A315BC" w:rsidRDefault="0011527C" w:rsidP="004A27A8">
      <w:pPr>
        <w:spacing w:before="240"/>
      </w:pPr>
      <w:r w:rsidRPr="00A315BC">
        <w:t xml:space="preserve">The Office of Impact Analysis has been consulted (OIA </w:t>
      </w:r>
      <w:r w:rsidR="00AE460D" w:rsidRPr="00A315BC">
        <w:t xml:space="preserve">ref: </w:t>
      </w:r>
      <w:sdt>
        <w:sdtPr>
          <w:id w:val="-2093919849"/>
          <w:placeholder>
            <w:docPart w:val="93AD7A23F61E4DC6AFF4587019F8D136"/>
          </w:placeholder>
        </w:sdtPr>
        <w:sdtContent>
          <w:r w:rsidR="42F811E5" w:rsidRPr="00A315BC">
            <w:t>OIA23-04673</w:t>
          </w:r>
        </w:sdtContent>
      </w:sdt>
      <w:r w:rsidRPr="00A315BC">
        <w:t xml:space="preserve">) and agreed that </w:t>
      </w:r>
      <w:r w:rsidR="2F9652AB" w:rsidRPr="00A315BC">
        <w:t xml:space="preserve">details relating to the impacts of the </w:t>
      </w:r>
      <w:r w:rsidR="4642661D" w:rsidRPr="00A315BC">
        <w:t>update</w:t>
      </w:r>
      <w:r w:rsidR="2F9652AB" w:rsidRPr="00A315BC">
        <w:t xml:space="preserve">s to the Regulations are referenced in the </w:t>
      </w:r>
      <w:r w:rsidR="00175E1F" w:rsidRPr="00A315BC">
        <w:t>GTP Review</w:t>
      </w:r>
      <w:r w:rsidR="5FB8B6FC" w:rsidRPr="00A315BC">
        <w:t>. The compliance cost has been measured as minimal</w:t>
      </w:r>
      <w:r w:rsidRPr="00A315BC">
        <w:t xml:space="preserve">. </w:t>
      </w:r>
    </w:p>
    <w:p w14:paraId="47C87498" w14:textId="209DCE59" w:rsidR="00AD6F90" w:rsidRPr="00A315BC" w:rsidRDefault="00352F16" w:rsidP="004A27A8">
      <w:pPr>
        <w:spacing w:before="240"/>
      </w:pPr>
      <w:r w:rsidRPr="00A315BC">
        <w:t xml:space="preserve">The </w:t>
      </w:r>
      <w:r w:rsidR="002A0110">
        <w:t>changes</w:t>
      </w:r>
      <w:r w:rsidRPr="00A315BC">
        <w:t xml:space="preserve"> made by the Regulations are estimated to have an unquantifiable</w:t>
      </w:r>
      <w:r w:rsidR="00DB1AC3" w:rsidRPr="00A315BC">
        <w:t xml:space="preserve"> financial</w:t>
      </w:r>
      <w:r w:rsidRPr="00A315BC">
        <w:t xml:space="preserve"> impact.</w:t>
      </w:r>
    </w:p>
    <w:p w14:paraId="152ABF27" w14:textId="40902ED8" w:rsidR="00EA4DD8" w:rsidRPr="00A315BC" w:rsidRDefault="00EA4DD8" w:rsidP="004A27A8">
      <w:pPr>
        <w:pageBreakBefore/>
        <w:spacing w:before="240"/>
        <w:jc w:val="right"/>
        <w:rPr>
          <w:b/>
          <w:u w:val="single"/>
        </w:rPr>
      </w:pPr>
      <w:r w:rsidRPr="00A315BC">
        <w:rPr>
          <w:b/>
          <w:u w:val="single"/>
        </w:rPr>
        <w:lastRenderedPageBreak/>
        <w:t xml:space="preserve">ATTACHMENT </w:t>
      </w:r>
      <w:r w:rsidR="00E4543C" w:rsidRPr="00A315BC">
        <w:rPr>
          <w:b/>
          <w:u w:val="single"/>
        </w:rPr>
        <w:t>A</w:t>
      </w:r>
    </w:p>
    <w:p w14:paraId="23F3F637" w14:textId="423A866B" w:rsidR="00EA4DD8" w:rsidRPr="00A315BC" w:rsidRDefault="00EA4DD8" w:rsidP="004A27A8">
      <w:pPr>
        <w:spacing w:before="240"/>
        <w:rPr>
          <w:b/>
          <w:bCs/>
          <w:szCs w:val="24"/>
          <w:u w:val="single"/>
        </w:rPr>
      </w:pPr>
      <w:r w:rsidRPr="00A315BC">
        <w:rPr>
          <w:b/>
          <w:bCs/>
          <w:u w:val="single"/>
        </w:rPr>
        <w:t xml:space="preserve">Details of the </w:t>
      </w:r>
      <w:r w:rsidR="00E4543C" w:rsidRPr="00A315BC">
        <w:rPr>
          <w:b/>
          <w:bCs/>
          <w:i/>
          <w:iCs/>
          <w:u w:val="single"/>
        </w:rPr>
        <w:t>Petroleum Resource Rent Tax Assessment Regulation</w:t>
      </w:r>
      <w:r w:rsidR="00822AB0" w:rsidRPr="00A315BC">
        <w:rPr>
          <w:b/>
          <w:bCs/>
          <w:i/>
          <w:iCs/>
          <w:u w:val="single"/>
        </w:rPr>
        <w:t>s</w:t>
      </w:r>
      <w:r w:rsidR="00E4543C" w:rsidRPr="00A315BC">
        <w:rPr>
          <w:b/>
          <w:bCs/>
          <w:i/>
          <w:iCs/>
          <w:u w:val="single"/>
        </w:rPr>
        <w:t xml:space="preserve"> 202</w:t>
      </w:r>
      <w:r w:rsidR="00C500A2" w:rsidRPr="00A315BC">
        <w:rPr>
          <w:b/>
          <w:bCs/>
          <w:i/>
          <w:iCs/>
          <w:u w:val="single"/>
        </w:rPr>
        <w:t>4</w:t>
      </w:r>
      <w:r w:rsidR="00E4543C" w:rsidRPr="00A315BC">
        <w:t xml:space="preserve"> </w:t>
      </w:r>
      <w:r w:rsidRPr="00A315BC">
        <w:rPr>
          <w:b/>
          <w:bCs/>
          <w:u w:val="single"/>
        </w:rPr>
        <w:t xml:space="preserve"> </w:t>
      </w:r>
    </w:p>
    <w:p w14:paraId="6139548D" w14:textId="242532DF" w:rsidR="00EA4DD8" w:rsidRPr="00A315BC" w:rsidRDefault="00EA4DD8" w:rsidP="004A27A8">
      <w:pPr>
        <w:spacing w:before="240"/>
        <w:rPr>
          <w:rFonts w:ascii="Calibri" w:hAnsi="Calibri"/>
          <w:sz w:val="22"/>
          <w:szCs w:val="22"/>
          <w:u w:val="single"/>
          <w:lang w:eastAsia="en-US"/>
        </w:rPr>
      </w:pPr>
      <w:r w:rsidRPr="00A315BC">
        <w:rPr>
          <w:u w:val="single"/>
        </w:rPr>
        <w:t xml:space="preserve">Section 1 – Name </w:t>
      </w:r>
    </w:p>
    <w:p w14:paraId="6F6D8461" w14:textId="37A74799" w:rsidR="00EA4DD8" w:rsidRPr="00A315BC" w:rsidRDefault="00EA4DD8" w:rsidP="004A27A8">
      <w:pPr>
        <w:spacing w:before="240"/>
      </w:pPr>
      <w:r w:rsidRPr="00A315BC">
        <w:t xml:space="preserve">This section provides that the name of the </w:t>
      </w:r>
      <w:r w:rsidR="00A760F0" w:rsidRPr="00A315BC">
        <w:t>r</w:t>
      </w:r>
      <w:r w:rsidRPr="00A315BC">
        <w:t xml:space="preserve">egulations is the </w:t>
      </w:r>
      <w:bookmarkStart w:id="0" w:name="_Hlk170297512"/>
      <w:r w:rsidR="008A614C" w:rsidRPr="00A315BC">
        <w:rPr>
          <w:i/>
          <w:iCs/>
        </w:rPr>
        <w:t>Petroleum Resource Rent Tax Assessment Regulation</w:t>
      </w:r>
      <w:r w:rsidR="00822AB0" w:rsidRPr="00A315BC">
        <w:rPr>
          <w:i/>
          <w:iCs/>
        </w:rPr>
        <w:t>s</w:t>
      </w:r>
      <w:bookmarkEnd w:id="0"/>
      <w:r w:rsidR="008A614C" w:rsidRPr="00A315BC">
        <w:rPr>
          <w:i/>
          <w:iCs/>
        </w:rPr>
        <w:t xml:space="preserve"> 202</w:t>
      </w:r>
      <w:r w:rsidR="009F17FE" w:rsidRPr="00A315BC">
        <w:rPr>
          <w:i/>
          <w:iCs/>
        </w:rPr>
        <w:t>4</w:t>
      </w:r>
      <w:r w:rsidRPr="00A315BC">
        <w:t xml:space="preserve"> (</w:t>
      </w:r>
      <w:r w:rsidRPr="00A315BC">
        <w:rPr>
          <w:b/>
          <w:bCs/>
        </w:rPr>
        <w:t>Regulation</w:t>
      </w:r>
      <w:r w:rsidR="003D7B3F" w:rsidRPr="00A315BC">
        <w:rPr>
          <w:b/>
          <w:bCs/>
        </w:rPr>
        <w:t>s</w:t>
      </w:r>
      <w:r w:rsidRPr="00A315BC">
        <w:t>).</w:t>
      </w:r>
    </w:p>
    <w:p w14:paraId="577C714D" w14:textId="77777777" w:rsidR="00EA4DD8" w:rsidRPr="00A315BC" w:rsidRDefault="00EA4DD8" w:rsidP="004A27A8">
      <w:pPr>
        <w:spacing w:before="240"/>
        <w:rPr>
          <w:u w:val="single"/>
        </w:rPr>
      </w:pPr>
      <w:r w:rsidRPr="00A315BC">
        <w:rPr>
          <w:u w:val="single"/>
        </w:rPr>
        <w:t>Section 2 – Commencement</w:t>
      </w:r>
    </w:p>
    <w:p w14:paraId="5C137EBF" w14:textId="24BC373B" w:rsidR="00EA4DD8" w:rsidRPr="00A315BC" w:rsidRDefault="00D045AE" w:rsidP="004A27A8">
      <w:pPr>
        <w:spacing w:before="240"/>
      </w:pPr>
      <w:r w:rsidRPr="00A315BC">
        <w:t>T</w:t>
      </w:r>
      <w:r w:rsidR="00EA4DD8" w:rsidRPr="00A315BC">
        <w:t>he Regulation</w:t>
      </w:r>
      <w:r w:rsidR="00822AB0" w:rsidRPr="00A315BC">
        <w:t>s</w:t>
      </w:r>
      <w:r w:rsidR="00EA4DD8" w:rsidRPr="00A315BC">
        <w:t xml:space="preserve"> commence</w:t>
      </w:r>
      <w:r w:rsidR="003037F8" w:rsidRPr="00A315BC">
        <w:t>d</w:t>
      </w:r>
      <w:r w:rsidR="00EA4DD8" w:rsidRPr="00A315BC">
        <w:t xml:space="preserve"> on the day after </w:t>
      </w:r>
      <w:r w:rsidR="005D402E" w:rsidRPr="00A315BC">
        <w:t>registration</w:t>
      </w:r>
      <w:r w:rsidR="00EA4DD8" w:rsidRPr="00A315BC">
        <w:t xml:space="preserve"> on the Federal Register of Legislation.</w:t>
      </w:r>
    </w:p>
    <w:p w14:paraId="72F2552D" w14:textId="77777777" w:rsidR="00EA4DD8" w:rsidRPr="00A315BC" w:rsidRDefault="00EA4DD8" w:rsidP="004A27A8">
      <w:pPr>
        <w:spacing w:before="240"/>
        <w:rPr>
          <w:u w:val="single"/>
        </w:rPr>
      </w:pPr>
      <w:r w:rsidRPr="00A315BC">
        <w:rPr>
          <w:u w:val="single"/>
        </w:rPr>
        <w:t>Section 3 – Authority</w:t>
      </w:r>
    </w:p>
    <w:p w14:paraId="55BA9FD9" w14:textId="32E90E62" w:rsidR="00EA4DD8" w:rsidRPr="00A315BC" w:rsidRDefault="00EA4DD8" w:rsidP="004A27A8">
      <w:pPr>
        <w:spacing w:before="240"/>
      </w:pPr>
      <w:r w:rsidRPr="00A315BC">
        <w:t>The Regulation</w:t>
      </w:r>
      <w:r w:rsidR="00822AB0" w:rsidRPr="00A315BC">
        <w:t>s</w:t>
      </w:r>
      <w:r w:rsidRPr="00A315BC">
        <w:t xml:space="preserve"> </w:t>
      </w:r>
      <w:r w:rsidR="00822AB0" w:rsidRPr="00A315BC">
        <w:t>are</w:t>
      </w:r>
      <w:r w:rsidRPr="00A315BC">
        <w:t xml:space="preserve"> made under the </w:t>
      </w:r>
      <w:r w:rsidR="00F256DA" w:rsidRPr="00A315BC">
        <w:rPr>
          <w:i/>
        </w:rPr>
        <w:t>Petroleum Resource Rent Tax Assessment Act 1987</w:t>
      </w:r>
      <w:r w:rsidRPr="00A315BC">
        <w:t xml:space="preserve"> (</w:t>
      </w:r>
      <w:r w:rsidRPr="00A315BC">
        <w:rPr>
          <w:b/>
          <w:bCs/>
        </w:rPr>
        <w:t>Act</w:t>
      </w:r>
      <w:r w:rsidRPr="00A315BC">
        <w:t>).</w:t>
      </w:r>
    </w:p>
    <w:p w14:paraId="73933573" w14:textId="46C5EA6E" w:rsidR="00EA4DD8" w:rsidRPr="00A315BC" w:rsidRDefault="00EA4DD8" w:rsidP="004A27A8">
      <w:pPr>
        <w:spacing w:before="240"/>
        <w:rPr>
          <w:u w:val="single"/>
        </w:rPr>
      </w:pPr>
      <w:r w:rsidRPr="00A315BC">
        <w:rPr>
          <w:u w:val="single"/>
        </w:rPr>
        <w:t>Section 4 – Schedule</w:t>
      </w:r>
    </w:p>
    <w:p w14:paraId="0138CC2B" w14:textId="1EDA89F1" w:rsidR="006241A1" w:rsidRPr="00A315BC" w:rsidRDefault="00EA4DD8" w:rsidP="00466DD5">
      <w:pPr>
        <w:spacing w:before="240" w:after="200"/>
      </w:pPr>
      <w:r w:rsidRPr="00A315BC">
        <w:t xml:space="preserve">This section provides that each instrument that is specified in the Schedules to this instrument </w:t>
      </w:r>
      <w:r w:rsidR="00794944">
        <w:t>is</w:t>
      </w:r>
      <w:r w:rsidR="005D7E35" w:rsidRPr="00A315BC">
        <w:t xml:space="preserve"> </w:t>
      </w:r>
      <w:r w:rsidRPr="00A315BC">
        <w:t>amended or repealed as set out in the applicable items in the Schedules, and any other item in the Schedules to this instrument has effect according to its terms.</w:t>
      </w:r>
    </w:p>
    <w:p w14:paraId="296C4CE8" w14:textId="53237539" w:rsidR="001F3D03" w:rsidRPr="00A315BC" w:rsidRDefault="0060533F">
      <w:pPr>
        <w:pStyle w:val="Bullet"/>
        <w:numPr>
          <w:ilvl w:val="0"/>
          <w:numId w:val="0"/>
        </w:numPr>
        <w:rPr>
          <w:szCs w:val="24"/>
        </w:rPr>
      </w:pPr>
      <w:r w:rsidRPr="00A315BC">
        <w:rPr>
          <w:szCs w:val="24"/>
        </w:rPr>
        <w:t>All legislative references</w:t>
      </w:r>
      <w:r w:rsidR="002069C7" w:rsidRPr="00A315BC">
        <w:rPr>
          <w:szCs w:val="24"/>
        </w:rPr>
        <w:t xml:space="preserve"> </w:t>
      </w:r>
      <w:r w:rsidR="00DD3C57" w:rsidRPr="00A315BC">
        <w:rPr>
          <w:szCs w:val="24"/>
        </w:rPr>
        <w:t xml:space="preserve">are to the </w:t>
      </w:r>
      <w:r w:rsidR="00A4032E" w:rsidRPr="00A315BC">
        <w:rPr>
          <w:szCs w:val="24"/>
        </w:rPr>
        <w:t>Regulation</w:t>
      </w:r>
      <w:r w:rsidR="00147242" w:rsidRPr="00A315BC">
        <w:rPr>
          <w:szCs w:val="24"/>
        </w:rPr>
        <w:t>s</w:t>
      </w:r>
      <w:r w:rsidR="00A4032E" w:rsidRPr="00A315BC">
        <w:rPr>
          <w:szCs w:val="24"/>
        </w:rPr>
        <w:t xml:space="preserve"> unless otherwise indicated.</w:t>
      </w:r>
    </w:p>
    <w:p w14:paraId="43D162A5" w14:textId="1CD734CB" w:rsidR="00F9391C" w:rsidRPr="00A315BC" w:rsidRDefault="009E5941">
      <w:pPr>
        <w:pStyle w:val="Bullet"/>
        <w:numPr>
          <w:ilvl w:val="0"/>
          <w:numId w:val="0"/>
        </w:numPr>
        <w:rPr>
          <w:szCs w:val="24"/>
        </w:rPr>
      </w:pPr>
      <w:r w:rsidRPr="00A315BC">
        <w:rPr>
          <w:szCs w:val="24"/>
        </w:rPr>
        <w:t xml:space="preserve">This attachment refers </w:t>
      </w:r>
      <w:r w:rsidR="00B96FCC" w:rsidRPr="00A315BC">
        <w:rPr>
          <w:szCs w:val="24"/>
        </w:rPr>
        <w:t xml:space="preserve">to </w:t>
      </w:r>
      <w:r w:rsidR="006172D9" w:rsidRPr="00A315BC">
        <w:rPr>
          <w:szCs w:val="24"/>
        </w:rPr>
        <w:t xml:space="preserve">provisions being </w:t>
      </w:r>
      <w:r w:rsidR="00C8379A" w:rsidRPr="00A315BC">
        <w:rPr>
          <w:szCs w:val="24"/>
        </w:rPr>
        <w:t>‘</w:t>
      </w:r>
      <w:r w:rsidR="00D24E3B" w:rsidRPr="00A315BC">
        <w:rPr>
          <w:szCs w:val="24"/>
        </w:rPr>
        <w:t>changed</w:t>
      </w:r>
      <w:r w:rsidR="00C8379A" w:rsidRPr="00A315BC">
        <w:rPr>
          <w:szCs w:val="24"/>
        </w:rPr>
        <w:t>’</w:t>
      </w:r>
      <w:r w:rsidR="00D24E3B" w:rsidRPr="00A315BC">
        <w:rPr>
          <w:szCs w:val="24"/>
        </w:rPr>
        <w:t xml:space="preserve"> </w:t>
      </w:r>
      <w:r w:rsidR="006172D9" w:rsidRPr="00A315BC">
        <w:rPr>
          <w:szCs w:val="24"/>
        </w:rPr>
        <w:t xml:space="preserve">to help </w:t>
      </w:r>
      <w:r w:rsidR="00C8379A" w:rsidRPr="00A315BC">
        <w:rPr>
          <w:szCs w:val="24"/>
        </w:rPr>
        <w:t xml:space="preserve">explain </w:t>
      </w:r>
      <w:r w:rsidR="009763F5" w:rsidRPr="00A315BC">
        <w:rPr>
          <w:szCs w:val="24"/>
        </w:rPr>
        <w:t>how</w:t>
      </w:r>
      <w:r w:rsidR="00A24F9A" w:rsidRPr="00A315BC">
        <w:rPr>
          <w:szCs w:val="24"/>
        </w:rPr>
        <w:t xml:space="preserve"> the</w:t>
      </w:r>
      <w:r w:rsidR="009763F5" w:rsidRPr="00A315BC">
        <w:rPr>
          <w:szCs w:val="24"/>
        </w:rPr>
        <w:t xml:space="preserve"> </w:t>
      </w:r>
      <w:r w:rsidR="002D6556" w:rsidRPr="00A315BC">
        <w:rPr>
          <w:szCs w:val="24"/>
        </w:rPr>
        <w:t xml:space="preserve">Regulations </w:t>
      </w:r>
      <w:r w:rsidR="009763F5" w:rsidRPr="00A315BC">
        <w:rPr>
          <w:szCs w:val="24"/>
        </w:rPr>
        <w:t>differ from</w:t>
      </w:r>
      <w:r w:rsidR="002D6556" w:rsidRPr="00A315BC">
        <w:rPr>
          <w:szCs w:val="24"/>
        </w:rPr>
        <w:t xml:space="preserve"> the </w:t>
      </w:r>
      <w:r w:rsidR="002D6556" w:rsidRPr="00A315BC">
        <w:rPr>
          <w:i/>
          <w:iCs/>
        </w:rPr>
        <w:t>Petroleum Resource Rent Tax Assessment Regulation</w:t>
      </w:r>
      <w:r w:rsidR="002D6556" w:rsidRPr="00A315BC">
        <w:t xml:space="preserve"> </w:t>
      </w:r>
      <w:r w:rsidR="002D6556" w:rsidRPr="00A315BC">
        <w:rPr>
          <w:i/>
          <w:iCs/>
        </w:rPr>
        <w:t>2015</w:t>
      </w:r>
      <w:r w:rsidR="002D6556" w:rsidRPr="00A315BC">
        <w:t xml:space="preserve"> (</w:t>
      </w:r>
      <w:r w:rsidR="002D6556" w:rsidRPr="00A315BC">
        <w:rPr>
          <w:b/>
          <w:bCs/>
        </w:rPr>
        <w:t>2015 Regulations</w:t>
      </w:r>
      <w:r w:rsidR="002D6556" w:rsidRPr="00A315BC">
        <w:t>)</w:t>
      </w:r>
      <w:r w:rsidR="00DD770F" w:rsidRPr="00A315BC">
        <w:rPr>
          <w:szCs w:val="24"/>
        </w:rPr>
        <w:t xml:space="preserve">. </w:t>
      </w:r>
      <w:r w:rsidR="000D1894" w:rsidRPr="00A315BC">
        <w:rPr>
          <w:szCs w:val="24"/>
        </w:rPr>
        <w:t>However,</w:t>
      </w:r>
      <w:r w:rsidR="00E9089C" w:rsidRPr="00A315BC">
        <w:rPr>
          <w:szCs w:val="24"/>
        </w:rPr>
        <w:t xml:space="preserve"> </w:t>
      </w:r>
      <w:r w:rsidR="00CC0431" w:rsidRPr="00A315BC">
        <w:rPr>
          <w:szCs w:val="24"/>
        </w:rPr>
        <w:t xml:space="preserve">the Regulations </w:t>
      </w:r>
      <w:r w:rsidR="00DC666A" w:rsidRPr="00A315BC">
        <w:rPr>
          <w:szCs w:val="24"/>
        </w:rPr>
        <w:t>are</w:t>
      </w:r>
      <w:r w:rsidR="00CC0431" w:rsidRPr="00A315BC">
        <w:rPr>
          <w:szCs w:val="24"/>
        </w:rPr>
        <w:t xml:space="preserve"> not technically amending the 2015 Regulations but </w:t>
      </w:r>
      <w:r w:rsidR="00E9089C" w:rsidRPr="00A315BC">
        <w:rPr>
          <w:szCs w:val="24"/>
        </w:rPr>
        <w:t>are</w:t>
      </w:r>
      <w:r w:rsidR="00CC0431" w:rsidRPr="00A315BC">
        <w:rPr>
          <w:szCs w:val="24"/>
        </w:rPr>
        <w:t xml:space="preserve"> rather repealing and remaking them.</w:t>
      </w:r>
      <w:r w:rsidR="00A24F9A" w:rsidRPr="00A315BC">
        <w:rPr>
          <w:szCs w:val="24"/>
        </w:rPr>
        <w:t xml:space="preserve"> A finding table </w:t>
      </w:r>
      <w:r w:rsidR="00000F0F">
        <w:rPr>
          <w:szCs w:val="24"/>
        </w:rPr>
        <w:t>for</w:t>
      </w:r>
      <w:r w:rsidR="007705D4" w:rsidRPr="00A315BC">
        <w:rPr>
          <w:szCs w:val="24"/>
        </w:rPr>
        <w:t xml:space="preserve"> the corresponding provisions between the Regulations and the </w:t>
      </w:r>
      <w:r w:rsidR="002D6C1E" w:rsidRPr="00A315BC">
        <w:rPr>
          <w:szCs w:val="24"/>
        </w:rPr>
        <w:t xml:space="preserve">2015 Regulations can be found in Attachment B. </w:t>
      </w:r>
    </w:p>
    <w:p w14:paraId="181B128B" w14:textId="2E068460" w:rsidR="00F44800" w:rsidRPr="00A315BC" w:rsidRDefault="00F44800">
      <w:pPr>
        <w:pStyle w:val="Bullet"/>
        <w:numPr>
          <w:ilvl w:val="0"/>
          <w:numId w:val="0"/>
        </w:numPr>
        <w:rPr>
          <w:b/>
          <w:szCs w:val="24"/>
        </w:rPr>
      </w:pPr>
      <w:r w:rsidRPr="00A315BC">
        <w:rPr>
          <w:b/>
          <w:szCs w:val="24"/>
        </w:rPr>
        <w:t>Overview</w:t>
      </w:r>
      <w:r w:rsidR="007B0109" w:rsidRPr="00A315BC">
        <w:rPr>
          <w:b/>
          <w:szCs w:val="24"/>
        </w:rPr>
        <w:t xml:space="preserve"> of the Regulations</w:t>
      </w:r>
    </w:p>
    <w:p w14:paraId="2499721C" w14:textId="0AD303A3" w:rsidR="00F60AF7" w:rsidRPr="00A315BC" w:rsidRDefault="00F60AF7" w:rsidP="008F0731">
      <w:pPr>
        <w:pStyle w:val="Bullet"/>
        <w:numPr>
          <w:ilvl w:val="0"/>
          <w:numId w:val="0"/>
        </w:numPr>
      </w:pPr>
      <w:r w:rsidRPr="00A315BC">
        <w:t>The Petroleum Resource Rent Tax (</w:t>
      </w:r>
      <w:r w:rsidRPr="00A315BC">
        <w:rPr>
          <w:b/>
          <w:bCs/>
        </w:rPr>
        <w:t>PRRT</w:t>
      </w:r>
      <w:r w:rsidRPr="00A315BC">
        <w:t xml:space="preserve">) was enacted in 1987 </w:t>
      </w:r>
      <w:r w:rsidR="00CF3379" w:rsidRPr="00A315BC">
        <w:t>by</w:t>
      </w:r>
      <w:r w:rsidR="008F0731" w:rsidRPr="00A315BC">
        <w:t xml:space="preserve"> </w:t>
      </w:r>
      <w:r w:rsidRPr="00A315BC">
        <w:t>the Act</w:t>
      </w:r>
      <w:r w:rsidR="003566ED" w:rsidRPr="00A315BC">
        <w:t xml:space="preserve"> and the </w:t>
      </w:r>
      <w:r w:rsidR="003566ED" w:rsidRPr="00A315BC">
        <w:rPr>
          <w:i/>
          <w:iCs/>
        </w:rPr>
        <w:t>Petroleum Resource Rent Tax Act 1987</w:t>
      </w:r>
      <w:r w:rsidRPr="00A315BC">
        <w:t>. The PRRT is a profits-based tax applied to petroleum production from petroleum projects</w:t>
      </w:r>
      <w:r w:rsidR="0061791F" w:rsidRPr="00A315BC">
        <w:t xml:space="preserve">. The PRRT </w:t>
      </w:r>
      <w:r w:rsidRPr="00A315BC">
        <w:t xml:space="preserve">is applied at a rate of 40 per cent on the taxable profit of </w:t>
      </w:r>
      <w:r w:rsidR="00335A73" w:rsidRPr="00A315BC">
        <w:t xml:space="preserve">a </w:t>
      </w:r>
      <w:r w:rsidRPr="00A315BC">
        <w:t xml:space="preserve">person </w:t>
      </w:r>
      <w:r w:rsidR="00335A73" w:rsidRPr="00A315BC">
        <w:t xml:space="preserve">for </w:t>
      </w:r>
      <w:r w:rsidRPr="00A315BC">
        <w:t xml:space="preserve">a year of tax in relation </w:t>
      </w:r>
      <w:r w:rsidR="000A2F79" w:rsidRPr="00A315BC">
        <w:t xml:space="preserve">to </w:t>
      </w:r>
      <w:r w:rsidRPr="00A315BC">
        <w:t>a petroleum project</w:t>
      </w:r>
      <w:r w:rsidR="0061791F" w:rsidRPr="00A315BC">
        <w:t xml:space="preserve"> (see</w:t>
      </w:r>
      <w:r w:rsidR="008F0731" w:rsidRPr="00A315BC">
        <w:t xml:space="preserve"> </w:t>
      </w:r>
      <w:r w:rsidRPr="00A315BC">
        <w:t xml:space="preserve">sections 4 and 5 of the </w:t>
      </w:r>
      <w:r w:rsidRPr="00A315BC">
        <w:rPr>
          <w:i/>
          <w:iCs/>
        </w:rPr>
        <w:t>Petroleum Resource Rent Tax (Imposition—General) Act 2012</w:t>
      </w:r>
      <w:r w:rsidRPr="00A315BC">
        <w:t xml:space="preserve">). </w:t>
      </w:r>
    </w:p>
    <w:p w14:paraId="5D58D8D1" w14:textId="6A9E2850" w:rsidR="00874102" w:rsidRPr="00A315BC" w:rsidRDefault="00F60AF7" w:rsidP="008F0731">
      <w:pPr>
        <w:pStyle w:val="Bullet"/>
        <w:numPr>
          <w:ilvl w:val="0"/>
          <w:numId w:val="0"/>
        </w:numPr>
      </w:pPr>
      <w:r w:rsidRPr="00A315BC">
        <w:t>Under the Act, assessable petroleum receipts are usually determined at the point where a marketable petroleum commodity (</w:t>
      </w:r>
      <w:r w:rsidRPr="00A315BC">
        <w:rPr>
          <w:b/>
          <w:bCs/>
        </w:rPr>
        <w:t>MPC</w:t>
      </w:r>
      <w:r w:rsidRPr="00A315BC">
        <w:t>) becomes an excluded commodity. An MPC is defined as including stabilised crude oil, sales gas, condensate, liquefied petroleum gas, ethane, and shale oil. An MPC becomes an excluded commodity either by</w:t>
      </w:r>
      <w:r w:rsidR="00874102" w:rsidRPr="00A315BC">
        <w:t>:</w:t>
      </w:r>
    </w:p>
    <w:p w14:paraId="2152A779" w14:textId="507D76F4" w:rsidR="00902817" w:rsidRPr="00A315BC" w:rsidRDefault="00F60AF7" w:rsidP="00874102">
      <w:pPr>
        <w:pStyle w:val="Bullet"/>
      </w:pPr>
      <w:r w:rsidRPr="00A315BC">
        <w:t xml:space="preserve">being </w:t>
      </w:r>
      <w:proofErr w:type="gramStart"/>
      <w:r w:rsidRPr="00A315BC">
        <w:t>sold</w:t>
      </w:r>
      <w:r w:rsidR="00902817" w:rsidRPr="00A315BC">
        <w:t>;</w:t>
      </w:r>
      <w:proofErr w:type="gramEnd"/>
    </w:p>
    <w:p w14:paraId="3437FE31" w14:textId="78494C13" w:rsidR="00874102" w:rsidRPr="00A315BC" w:rsidRDefault="00F60AF7" w:rsidP="00874102">
      <w:pPr>
        <w:pStyle w:val="Bullet"/>
      </w:pPr>
      <w:r w:rsidRPr="00A315BC">
        <w:t>being further processed or treated (after being produced</w:t>
      </w:r>
      <w:proofErr w:type="gramStart"/>
      <w:r w:rsidRPr="00A315BC">
        <w:t>)</w:t>
      </w:r>
      <w:r w:rsidR="00874102" w:rsidRPr="00A315BC">
        <w:t>;</w:t>
      </w:r>
      <w:proofErr w:type="gramEnd"/>
    </w:p>
    <w:p w14:paraId="173AE673" w14:textId="298C82DF" w:rsidR="00874102" w:rsidRPr="00A315BC" w:rsidRDefault="00F60AF7" w:rsidP="00874102">
      <w:pPr>
        <w:pStyle w:val="Bullet"/>
      </w:pPr>
      <w:r w:rsidRPr="00A315BC">
        <w:lastRenderedPageBreak/>
        <w:t>being moved away from the place of its production other than to a storage site adjacent to that place</w:t>
      </w:r>
      <w:r w:rsidR="00874102" w:rsidRPr="00A315BC">
        <w:t>;</w:t>
      </w:r>
      <w:r w:rsidRPr="00A315BC">
        <w:t xml:space="preserve"> or </w:t>
      </w:r>
    </w:p>
    <w:p w14:paraId="2DBB7018" w14:textId="47DA27EF" w:rsidR="00F60AF7" w:rsidRPr="00A315BC" w:rsidRDefault="00F60AF7" w:rsidP="009763F5">
      <w:pPr>
        <w:pStyle w:val="Bullet"/>
      </w:pPr>
      <w:r w:rsidRPr="00A315BC">
        <w:t>being moved away from a storage site adjacent to the place of its production.</w:t>
      </w:r>
    </w:p>
    <w:p w14:paraId="0AC80CFB" w14:textId="6A9F5CA4" w:rsidR="00F60AF7" w:rsidRPr="00A315BC" w:rsidRDefault="00F60AF7" w:rsidP="00190854">
      <w:pPr>
        <w:pStyle w:val="Bullet"/>
        <w:numPr>
          <w:ilvl w:val="0"/>
          <w:numId w:val="0"/>
        </w:numPr>
      </w:pPr>
      <w:r w:rsidRPr="00A315BC">
        <w:t xml:space="preserve">In most cases, assessable petroleum receipts will reflect the consideration received from the sale of the MPC. However, in some cases, an MPC does not become an excluded commodity by a sale but rather undergoes further processing to another product. In </w:t>
      </w:r>
      <w:r w:rsidR="00C40B7F" w:rsidRPr="00A315BC">
        <w:t>those cases</w:t>
      </w:r>
      <w:r w:rsidR="00CB096E" w:rsidRPr="00A315BC">
        <w:t>,</w:t>
      </w:r>
      <w:r w:rsidRPr="00A315BC">
        <w:t xml:space="preserve"> there is no observable arm’s-length price for when the MPC becomes an excluded commodity from which assessable petroleum receipts can be derived. Consequently, the Act normally requires assessable petroleum receipts to be based on the market value of the MPC (see paragraph 24(1)(c) of the Act). However, this ‘market value’ method does not apply to a</w:t>
      </w:r>
      <w:r w:rsidR="00F6082E" w:rsidRPr="00A315BC">
        <w:t>n</w:t>
      </w:r>
      <w:r w:rsidRPr="00A315BC">
        <w:t xml:space="preserve"> MPC that is sales gas where:</w:t>
      </w:r>
    </w:p>
    <w:p w14:paraId="5931E6D2" w14:textId="3F07B378" w:rsidR="008F0731" w:rsidRPr="00A315BC" w:rsidRDefault="00F60AF7" w:rsidP="004B04B5">
      <w:pPr>
        <w:pStyle w:val="Bullet"/>
      </w:pPr>
      <w:r w:rsidRPr="00A315BC">
        <w:t xml:space="preserve">the regulations apply to the sales gas (see sections </w:t>
      </w:r>
      <w:r w:rsidR="00516F19" w:rsidRPr="00A315BC">
        <w:t>22</w:t>
      </w:r>
      <w:r w:rsidRPr="00A315BC">
        <w:t xml:space="preserve"> and 2</w:t>
      </w:r>
      <w:r w:rsidR="00516F19" w:rsidRPr="00A315BC">
        <w:t>4</w:t>
      </w:r>
      <w:r w:rsidRPr="00A315BC">
        <w:t xml:space="preserve"> of the Regulations); and</w:t>
      </w:r>
    </w:p>
    <w:p w14:paraId="4BD263FA" w14:textId="77777777" w:rsidR="008F0731" w:rsidRPr="00A315BC" w:rsidRDefault="00F60AF7" w:rsidP="004B04B5">
      <w:pPr>
        <w:pStyle w:val="Bullet"/>
      </w:pPr>
      <w:r w:rsidRPr="00A315BC">
        <w:t xml:space="preserve">either of the following are </w:t>
      </w:r>
      <w:proofErr w:type="gramStart"/>
      <w:r w:rsidRPr="00A315BC">
        <w:t>satisfied;</w:t>
      </w:r>
      <w:proofErr w:type="gramEnd"/>
      <w:r w:rsidRPr="00A315BC">
        <w:t xml:space="preserve"> </w:t>
      </w:r>
    </w:p>
    <w:p w14:paraId="1308C1D9" w14:textId="77777777" w:rsidR="008F0731" w:rsidRPr="00A315BC" w:rsidRDefault="00F60AF7" w:rsidP="004B04B5">
      <w:pPr>
        <w:pStyle w:val="Dash"/>
      </w:pPr>
      <w:r w:rsidRPr="00A315BC">
        <w:t>the sales gas produced from petroleum from the project becomes or became an excluded commodity by virtue of being sold (see paragraph 24(1)(d) of the Act</w:t>
      </w:r>
      <w:proofErr w:type="gramStart"/>
      <w:r w:rsidRPr="00A315BC">
        <w:t>);</w:t>
      </w:r>
      <w:proofErr w:type="gramEnd"/>
    </w:p>
    <w:p w14:paraId="000DC42D" w14:textId="01068EE9" w:rsidR="00F60AF7" w:rsidRPr="00A315BC" w:rsidRDefault="00F60AF7" w:rsidP="004B04B5">
      <w:pPr>
        <w:pStyle w:val="Dash"/>
      </w:pPr>
      <w:r w:rsidRPr="00A315BC">
        <w:t>the sales gas becomes or became an excluded commodity otherwise than by virtue of being sold</w:t>
      </w:r>
      <w:r w:rsidR="00525B6F" w:rsidRPr="00A315BC">
        <w:t>;</w:t>
      </w:r>
      <w:r w:rsidRPr="00A315BC">
        <w:t xml:space="preserve"> or treated or processed, or moved, for re-injection or destruction or for use in carrying on or providing operations, facilities or other things of a kind referred to in section 37 (about exploration expenditure), </w:t>
      </w:r>
      <w:r w:rsidR="00E734C6" w:rsidRPr="00A315BC">
        <w:t>38</w:t>
      </w:r>
      <w:r w:rsidRPr="00A315BC">
        <w:t xml:space="preserve"> (about general project expenditure) or </w:t>
      </w:r>
      <w:r w:rsidR="00E734C6" w:rsidRPr="00A315BC">
        <w:t>39</w:t>
      </w:r>
      <w:r w:rsidRPr="00A315BC">
        <w:t xml:space="preserve"> (about closing-down expenditure) of the Act in relation to the relevant petroleum project (see paragraph 24(1)(e) of the Act).</w:t>
      </w:r>
    </w:p>
    <w:p w14:paraId="550DE7DD" w14:textId="28B99056" w:rsidR="009D1D52" w:rsidRPr="00A315BC" w:rsidRDefault="00F60AF7" w:rsidP="008F0731">
      <w:pPr>
        <w:pStyle w:val="Bullet"/>
        <w:numPr>
          <w:ilvl w:val="0"/>
          <w:numId w:val="0"/>
        </w:numPr>
      </w:pPr>
      <w:r w:rsidRPr="00A315BC">
        <w:t xml:space="preserve">Instead, the assessable receipts for such sales gas are </w:t>
      </w:r>
      <w:r w:rsidR="002C4928">
        <w:t>worked out</w:t>
      </w:r>
      <w:r w:rsidRPr="00A315BC">
        <w:t xml:space="preserve"> in accordance with the framework set out in the Regulations.</w:t>
      </w:r>
      <w:r w:rsidR="008F0731" w:rsidRPr="00A315BC">
        <w:t xml:space="preserve"> </w:t>
      </w:r>
      <w:r w:rsidR="00F77AFC" w:rsidRPr="00A315BC">
        <w:t xml:space="preserve">The core of this framework is set </w:t>
      </w:r>
      <w:r w:rsidR="00755110" w:rsidRPr="00A315BC">
        <w:t>o</w:t>
      </w:r>
      <w:r w:rsidR="00F77AFC" w:rsidRPr="00A315BC">
        <w:t xml:space="preserve">ut in sections 22 and </w:t>
      </w:r>
      <w:r w:rsidR="00EB53D7" w:rsidRPr="00A315BC">
        <w:t>24 of the Regulations.</w:t>
      </w:r>
      <w:r w:rsidR="00755110" w:rsidRPr="00A315BC">
        <w:t xml:space="preserve"> Section </w:t>
      </w:r>
      <w:r w:rsidR="00582D25" w:rsidRPr="00A315BC">
        <w:t xml:space="preserve">22 </w:t>
      </w:r>
      <w:r w:rsidR="00C30FCA" w:rsidRPr="00A315BC">
        <w:t>tells</w:t>
      </w:r>
      <w:r w:rsidR="00582D25" w:rsidRPr="00A315BC">
        <w:t xml:space="preserve"> </w:t>
      </w:r>
      <w:r w:rsidR="00424D59" w:rsidRPr="00A315BC">
        <w:t xml:space="preserve">you </w:t>
      </w:r>
      <w:r w:rsidR="00C30FCA" w:rsidRPr="00A315BC">
        <w:t xml:space="preserve">how to </w:t>
      </w:r>
      <w:r w:rsidR="00424D59" w:rsidRPr="00A315BC">
        <w:t xml:space="preserve">work out </w:t>
      </w:r>
      <w:r w:rsidR="000C4A46" w:rsidRPr="00A315BC">
        <w:t>the assessable petroleum receipts for the sales gas of a relevant operation with a non-arm’s length sale</w:t>
      </w:r>
      <w:r w:rsidR="00424D59" w:rsidRPr="00A315BC">
        <w:t xml:space="preserve">. </w:t>
      </w:r>
      <w:r w:rsidR="00C30FCA" w:rsidRPr="00A315BC">
        <w:t>Section 24 tells you how to work out the assessable petroleum receipts for the sales gas of a relevant operation which became an excluded commodity other</w:t>
      </w:r>
      <w:r w:rsidR="00A30D69" w:rsidRPr="00A315BC">
        <w:t>wise</w:t>
      </w:r>
      <w:r w:rsidR="00C30FCA" w:rsidRPr="00A315BC">
        <w:t xml:space="preserve"> than by being sold</w:t>
      </w:r>
      <w:r w:rsidR="00A30D69" w:rsidRPr="00A315BC">
        <w:t xml:space="preserve">. </w:t>
      </w:r>
    </w:p>
    <w:p w14:paraId="4193048C" w14:textId="7DB3B3D9" w:rsidR="00B176A4" w:rsidRPr="00A315BC" w:rsidRDefault="002B287F" w:rsidP="00C0154F">
      <w:pPr>
        <w:pStyle w:val="Bullet"/>
        <w:numPr>
          <w:ilvl w:val="0"/>
          <w:numId w:val="0"/>
        </w:numPr>
      </w:pPr>
      <w:r w:rsidRPr="00A315BC">
        <w:t xml:space="preserve">The </w:t>
      </w:r>
      <w:r w:rsidR="00691AEC" w:rsidRPr="00A315BC">
        <w:t xml:space="preserve">Regulations </w:t>
      </w:r>
      <w:r w:rsidR="00190854" w:rsidRPr="00A315BC">
        <w:t xml:space="preserve">remake the 2015 </w:t>
      </w:r>
      <w:r w:rsidR="00D66C55">
        <w:t xml:space="preserve">Regulations </w:t>
      </w:r>
      <w:r w:rsidR="001571F6" w:rsidRPr="00A315BC">
        <w:t>and</w:t>
      </w:r>
      <w:r w:rsidR="00C0154F" w:rsidRPr="00A315BC">
        <w:t xml:space="preserve"> implement recommendations 3, 5, 6, 7, 8 and 11 of Treasury Gas Transfer Pricing Review (</w:t>
      </w:r>
      <w:r w:rsidR="00C0154F" w:rsidRPr="00A315BC">
        <w:rPr>
          <w:b/>
          <w:bCs/>
        </w:rPr>
        <w:t>GTP Review</w:t>
      </w:r>
      <w:r w:rsidR="00C0154F" w:rsidRPr="00A315BC">
        <w:t>).</w:t>
      </w:r>
    </w:p>
    <w:p w14:paraId="5300B6E4" w14:textId="7CBDFD05" w:rsidR="009C31AA" w:rsidRPr="00A315BC" w:rsidRDefault="009C31AA" w:rsidP="009C31AA">
      <w:pPr>
        <w:pStyle w:val="Bullet"/>
        <w:numPr>
          <w:ilvl w:val="0"/>
          <w:numId w:val="0"/>
        </w:numPr>
      </w:pPr>
      <w:r w:rsidRPr="00A315BC">
        <w:t xml:space="preserve">Changes of a minor or machinery nature, such as </w:t>
      </w:r>
      <w:r w:rsidR="00D94609" w:rsidRPr="00A315BC">
        <w:t xml:space="preserve">technical </w:t>
      </w:r>
      <w:r w:rsidR="00337022" w:rsidRPr="00A315BC">
        <w:t xml:space="preserve">changes to ensure the </w:t>
      </w:r>
      <w:r w:rsidR="00764F2C">
        <w:t>Regulations accord</w:t>
      </w:r>
      <w:r w:rsidRPr="00A315BC">
        <w:t xml:space="preserve"> with modern drafting practice</w:t>
      </w:r>
      <w:r w:rsidR="00DE061F" w:rsidRPr="00A315BC">
        <w:t>s</w:t>
      </w:r>
      <w:r w:rsidRPr="00A315BC">
        <w:t xml:space="preserve">, are generally not </w:t>
      </w:r>
      <w:r w:rsidR="00E561D8" w:rsidRPr="00A315BC">
        <w:t xml:space="preserve">explained </w:t>
      </w:r>
      <w:r w:rsidRPr="00A315BC">
        <w:t>in this Attachment</w:t>
      </w:r>
      <w:r w:rsidR="00587B5E" w:rsidRPr="00A315BC">
        <w:t>.</w:t>
      </w:r>
    </w:p>
    <w:p w14:paraId="035CAF8E" w14:textId="1ECA126A" w:rsidR="001F3D03" w:rsidRPr="00A315BC" w:rsidRDefault="0081747E" w:rsidP="001F3D03">
      <w:pPr>
        <w:pStyle w:val="Bullet"/>
        <w:numPr>
          <w:ilvl w:val="0"/>
          <w:numId w:val="0"/>
        </w:numPr>
        <w:ind w:left="567" w:hanging="567"/>
        <w:rPr>
          <w:b/>
          <w:bCs/>
          <w:szCs w:val="24"/>
        </w:rPr>
      </w:pPr>
      <w:r w:rsidRPr="00A315BC">
        <w:rPr>
          <w:b/>
          <w:bCs/>
          <w:szCs w:val="24"/>
        </w:rPr>
        <w:t>Section 2</w:t>
      </w:r>
      <w:r w:rsidR="00951E5D" w:rsidRPr="00A315BC">
        <w:rPr>
          <w:b/>
          <w:bCs/>
          <w:szCs w:val="24"/>
        </w:rPr>
        <w:t>6</w:t>
      </w:r>
      <w:r w:rsidRPr="00A315BC">
        <w:rPr>
          <w:b/>
          <w:bCs/>
          <w:szCs w:val="24"/>
        </w:rPr>
        <w:t xml:space="preserve"> </w:t>
      </w:r>
      <w:r w:rsidR="0069050A" w:rsidRPr="00A315BC">
        <w:rPr>
          <w:b/>
          <w:bCs/>
          <w:szCs w:val="24"/>
        </w:rPr>
        <w:t>–</w:t>
      </w:r>
      <w:r w:rsidRPr="00A315BC">
        <w:rPr>
          <w:b/>
          <w:bCs/>
          <w:szCs w:val="24"/>
        </w:rPr>
        <w:t xml:space="preserve"> </w:t>
      </w:r>
      <w:r w:rsidR="0069050A" w:rsidRPr="00A315BC">
        <w:rPr>
          <w:b/>
          <w:bCs/>
          <w:szCs w:val="24"/>
        </w:rPr>
        <w:t>Changes</w:t>
      </w:r>
      <w:r w:rsidR="002153E8" w:rsidRPr="00A315BC">
        <w:rPr>
          <w:b/>
          <w:bCs/>
          <w:szCs w:val="24"/>
        </w:rPr>
        <w:t xml:space="preserve"> to the </w:t>
      </w:r>
      <w:r w:rsidR="0017724C" w:rsidRPr="00A315BC">
        <w:rPr>
          <w:b/>
          <w:bCs/>
          <w:szCs w:val="24"/>
        </w:rPr>
        <w:t>a</w:t>
      </w:r>
      <w:r w:rsidR="002153E8" w:rsidRPr="00A315BC">
        <w:rPr>
          <w:b/>
          <w:bCs/>
          <w:szCs w:val="24"/>
        </w:rPr>
        <w:t xml:space="preserve">dvance </w:t>
      </w:r>
      <w:r w:rsidR="0017724C" w:rsidRPr="00A315BC">
        <w:rPr>
          <w:b/>
          <w:bCs/>
          <w:szCs w:val="24"/>
        </w:rPr>
        <w:t>p</w:t>
      </w:r>
      <w:r w:rsidR="002153E8" w:rsidRPr="00A315BC">
        <w:rPr>
          <w:b/>
          <w:bCs/>
          <w:szCs w:val="24"/>
        </w:rPr>
        <w:t xml:space="preserve">ricing </w:t>
      </w:r>
      <w:r w:rsidR="0017724C" w:rsidRPr="00A315BC">
        <w:rPr>
          <w:b/>
          <w:bCs/>
          <w:szCs w:val="24"/>
        </w:rPr>
        <w:t>a</w:t>
      </w:r>
      <w:r w:rsidR="002153E8" w:rsidRPr="00A315BC">
        <w:rPr>
          <w:b/>
          <w:bCs/>
          <w:szCs w:val="24"/>
        </w:rPr>
        <w:t>rrangement rules</w:t>
      </w:r>
    </w:p>
    <w:p w14:paraId="7CA397C8" w14:textId="528BDDFB" w:rsidR="009818C1" w:rsidRPr="00A315BC" w:rsidRDefault="007406D3" w:rsidP="009818C1">
      <w:pPr>
        <w:pStyle w:val="NormalWeb"/>
        <w:rPr>
          <w:color w:val="000000"/>
        </w:rPr>
      </w:pPr>
      <w:r w:rsidRPr="00A315BC">
        <w:rPr>
          <w:color w:val="000000"/>
        </w:rPr>
        <w:t>Changes</w:t>
      </w:r>
      <w:r w:rsidR="004A4D39" w:rsidRPr="00A315BC">
        <w:rPr>
          <w:color w:val="000000"/>
        </w:rPr>
        <w:t xml:space="preserve"> to section 2</w:t>
      </w:r>
      <w:r w:rsidR="00951E5D" w:rsidRPr="00A315BC">
        <w:rPr>
          <w:color w:val="000000"/>
        </w:rPr>
        <w:t>6</w:t>
      </w:r>
      <w:r w:rsidR="004A4D39" w:rsidRPr="00A315BC">
        <w:rPr>
          <w:color w:val="000000"/>
        </w:rPr>
        <w:t xml:space="preserve"> </w:t>
      </w:r>
      <w:r w:rsidR="009818C1" w:rsidRPr="00A315BC">
        <w:rPr>
          <w:color w:val="000000"/>
        </w:rPr>
        <w:t>o</w:t>
      </w:r>
      <w:r w:rsidR="004A4D39" w:rsidRPr="00A315BC">
        <w:rPr>
          <w:color w:val="000000"/>
        </w:rPr>
        <w:t>f</w:t>
      </w:r>
      <w:r w:rsidR="009818C1" w:rsidRPr="00A315BC">
        <w:rPr>
          <w:color w:val="000000"/>
        </w:rPr>
        <w:t xml:space="preserve"> the Regulations implement recommendation 7 of the </w:t>
      </w:r>
      <w:r w:rsidR="00136B5E" w:rsidRPr="00A315BC">
        <w:rPr>
          <w:color w:val="000000"/>
        </w:rPr>
        <w:t>GTP</w:t>
      </w:r>
      <w:r w:rsidR="009818C1" w:rsidRPr="00A315BC">
        <w:rPr>
          <w:color w:val="000000"/>
        </w:rPr>
        <w:t xml:space="preserve"> Review. Recommendation 7 </w:t>
      </w:r>
      <w:r w:rsidR="0067448C" w:rsidRPr="00A315BC">
        <w:rPr>
          <w:color w:val="000000"/>
        </w:rPr>
        <w:t>relates to updating</w:t>
      </w:r>
      <w:r w:rsidR="009818C1" w:rsidRPr="00A315BC">
        <w:rPr>
          <w:color w:val="000000"/>
        </w:rPr>
        <w:t xml:space="preserve"> the </w:t>
      </w:r>
      <w:r w:rsidR="00FA47B3" w:rsidRPr="00A315BC">
        <w:rPr>
          <w:color w:val="000000"/>
        </w:rPr>
        <w:t>advance pricing arrangement (</w:t>
      </w:r>
      <w:r w:rsidR="009818C1" w:rsidRPr="00A315BC">
        <w:rPr>
          <w:b/>
          <w:bCs/>
          <w:color w:val="000000"/>
        </w:rPr>
        <w:t>APA</w:t>
      </w:r>
      <w:r w:rsidR="00FA47B3" w:rsidRPr="00A315BC">
        <w:rPr>
          <w:color w:val="000000"/>
        </w:rPr>
        <w:t>)</w:t>
      </w:r>
      <w:r w:rsidR="009818C1" w:rsidRPr="00A315BC">
        <w:rPr>
          <w:color w:val="000000"/>
        </w:rPr>
        <w:t xml:space="preserve"> rules to provide guidance to industry and the Commissioner of Taxation (</w:t>
      </w:r>
      <w:r w:rsidR="009818C1" w:rsidRPr="00A315BC">
        <w:rPr>
          <w:b/>
          <w:bCs/>
          <w:color w:val="000000"/>
        </w:rPr>
        <w:t>Commissioner</w:t>
      </w:r>
      <w:r w:rsidR="009818C1" w:rsidRPr="00A315BC">
        <w:rPr>
          <w:color w:val="000000"/>
        </w:rPr>
        <w:t>) on the principles that the Commissioner must have regard to in agreeing an APA.</w:t>
      </w:r>
    </w:p>
    <w:p w14:paraId="239DF217" w14:textId="51D02B87" w:rsidR="009818C1" w:rsidRPr="00A315BC" w:rsidRDefault="00614A1B" w:rsidP="009818C1">
      <w:pPr>
        <w:pStyle w:val="NormalWeb"/>
        <w:rPr>
          <w:color w:val="000000"/>
        </w:rPr>
      </w:pPr>
      <w:r w:rsidRPr="00A315BC">
        <w:rPr>
          <w:color w:val="000000"/>
        </w:rPr>
        <w:lastRenderedPageBreak/>
        <w:t>An</w:t>
      </w:r>
      <w:r w:rsidR="009818C1" w:rsidRPr="00A315BC">
        <w:rPr>
          <w:color w:val="000000"/>
        </w:rPr>
        <w:t xml:space="preserve"> APA is an agreement between the Commissioner and a taxpayer that establishes an agreed method to </w:t>
      </w:r>
      <w:r w:rsidR="001975E5">
        <w:rPr>
          <w:color w:val="000000"/>
        </w:rPr>
        <w:t>work out</w:t>
      </w:r>
      <w:r w:rsidR="009818C1" w:rsidRPr="00A315BC">
        <w:rPr>
          <w:color w:val="000000"/>
        </w:rPr>
        <w:t xml:space="preserve"> the amount of assessable petroleum receipts for the taxpayer.</w:t>
      </w:r>
      <w:r w:rsidRPr="00A315BC">
        <w:rPr>
          <w:color w:val="000000"/>
        </w:rPr>
        <w:t xml:space="preserve"> </w:t>
      </w:r>
      <w:r w:rsidR="009818C1" w:rsidRPr="00A315BC">
        <w:rPr>
          <w:color w:val="000000"/>
        </w:rPr>
        <w:t>The Commissioner may, at the request of a participant in a relevant operation, make an APA with the participant.</w:t>
      </w:r>
    </w:p>
    <w:p w14:paraId="7D5D2EEC" w14:textId="70C0E1FB" w:rsidR="009818C1" w:rsidRPr="00A315BC" w:rsidRDefault="009818C1" w:rsidP="009818C1">
      <w:pPr>
        <w:pStyle w:val="NormalWeb"/>
        <w:rPr>
          <w:color w:val="000000"/>
        </w:rPr>
      </w:pPr>
      <w:r w:rsidRPr="00A315BC">
        <w:rPr>
          <w:color w:val="000000"/>
        </w:rPr>
        <w:t>Section 2</w:t>
      </w:r>
      <w:r w:rsidR="00FC6AE9" w:rsidRPr="00A315BC">
        <w:rPr>
          <w:color w:val="000000"/>
        </w:rPr>
        <w:t>6</w:t>
      </w:r>
      <w:r w:rsidRPr="00A315BC">
        <w:rPr>
          <w:color w:val="000000"/>
        </w:rPr>
        <w:t xml:space="preserve"> is </w:t>
      </w:r>
      <w:r w:rsidR="007406D3" w:rsidRPr="00A315BC">
        <w:rPr>
          <w:color w:val="000000"/>
        </w:rPr>
        <w:t>changed</w:t>
      </w:r>
      <w:r w:rsidRPr="00A315BC">
        <w:rPr>
          <w:color w:val="000000"/>
        </w:rPr>
        <w:t xml:space="preserve"> to require the Commissioner to </w:t>
      </w:r>
      <w:r w:rsidR="004D4D90" w:rsidRPr="00A315BC">
        <w:rPr>
          <w:color w:val="000000"/>
        </w:rPr>
        <w:t>have regard to</w:t>
      </w:r>
      <w:r w:rsidRPr="00A315BC">
        <w:rPr>
          <w:color w:val="000000"/>
        </w:rPr>
        <w:t xml:space="preserve"> additional criteria in making an APA with a participant of an operation.</w:t>
      </w:r>
    </w:p>
    <w:p w14:paraId="7ADE1A61" w14:textId="4171BE50" w:rsidR="009818C1" w:rsidRPr="00A315BC" w:rsidRDefault="009818C1" w:rsidP="009818C1">
      <w:pPr>
        <w:pStyle w:val="NormalWeb"/>
        <w:rPr>
          <w:color w:val="000000"/>
        </w:rPr>
      </w:pPr>
      <w:r w:rsidRPr="00A315BC">
        <w:rPr>
          <w:color w:val="000000"/>
        </w:rPr>
        <w:t xml:space="preserve">The </w:t>
      </w:r>
      <w:r w:rsidR="00714E8D" w:rsidRPr="00A315BC">
        <w:rPr>
          <w:color w:val="000000"/>
        </w:rPr>
        <w:t>changes</w:t>
      </w:r>
      <w:r w:rsidRPr="00A315BC">
        <w:rPr>
          <w:color w:val="000000"/>
        </w:rPr>
        <w:t xml:space="preserve"> require the Commissioner </w:t>
      </w:r>
      <w:r w:rsidR="00012C69" w:rsidRPr="00A315BC">
        <w:rPr>
          <w:color w:val="000000"/>
        </w:rPr>
        <w:t>to have regard to whether</w:t>
      </w:r>
      <w:r w:rsidRPr="00A315BC">
        <w:rPr>
          <w:color w:val="000000"/>
        </w:rPr>
        <w:t xml:space="preserve"> it is </w:t>
      </w:r>
      <w:r w:rsidR="003F4A13" w:rsidRPr="00A315BC">
        <w:rPr>
          <w:color w:val="000000"/>
        </w:rPr>
        <w:t>im</w:t>
      </w:r>
      <w:r w:rsidRPr="00A315BC">
        <w:rPr>
          <w:color w:val="000000"/>
        </w:rPr>
        <w:t>practicable:</w:t>
      </w:r>
    </w:p>
    <w:p w14:paraId="35A6E4D0" w14:textId="711D99C2" w:rsidR="009818C1" w:rsidRPr="00A315BC" w:rsidRDefault="009818C1" w:rsidP="000F4E31">
      <w:pPr>
        <w:pStyle w:val="Bullet"/>
        <w:rPr>
          <w:szCs w:val="24"/>
        </w:rPr>
      </w:pPr>
      <w:r w:rsidRPr="00A315BC">
        <w:rPr>
          <w:szCs w:val="24"/>
        </w:rPr>
        <w:t xml:space="preserve">to </w:t>
      </w:r>
      <w:r w:rsidR="007E0C71" w:rsidRPr="00A315BC">
        <w:rPr>
          <w:szCs w:val="24"/>
        </w:rPr>
        <w:t>work out</w:t>
      </w:r>
      <w:r w:rsidRPr="00A315BC">
        <w:rPr>
          <w:szCs w:val="24"/>
        </w:rPr>
        <w:t xml:space="preserve"> a CUP under section 2</w:t>
      </w:r>
      <w:r w:rsidR="00136307" w:rsidRPr="00A315BC">
        <w:rPr>
          <w:szCs w:val="24"/>
        </w:rPr>
        <w:t>7</w:t>
      </w:r>
      <w:r w:rsidRPr="00A315BC">
        <w:rPr>
          <w:szCs w:val="24"/>
        </w:rPr>
        <w:t xml:space="preserve"> for the project sales gas; and</w:t>
      </w:r>
    </w:p>
    <w:p w14:paraId="5EA4D6DA" w14:textId="278D494B" w:rsidR="009818C1" w:rsidRPr="00A315BC" w:rsidRDefault="009818C1" w:rsidP="000F4E31">
      <w:pPr>
        <w:pStyle w:val="Bullet"/>
        <w:rPr>
          <w:szCs w:val="24"/>
        </w:rPr>
      </w:pPr>
      <w:r w:rsidRPr="00A315BC">
        <w:rPr>
          <w:szCs w:val="24"/>
        </w:rPr>
        <w:t xml:space="preserve">to use one or more steps </w:t>
      </w:r>
      <w:r w:rsidR="007851DC" w:rsidRPr="00A315BC">
        <w:rPr>
          <w:szCs w:val="24"/>
        </w:rPr>
        <w:t>of</w:t>
      </w:r>
      <w:r w:rsidRPr="00A315BC">
        <w:rPr>
          <w:szCs w:val="24"/>
        </w:rPr>
        <w:t xml:space="preserve"> the residual pricing method (</w:t>
      </w:r>
      <w:r w:rsidRPr="00A315BC">
        <w:rPr>
          <w:b/>
          <w:bCs/>
          <w:szCs w:val="24"/>
        </w:rPr>
        <w:t>RPM</w:t>
      </w:r>
      <w:r w:rsidRPr="00A315BC">
        <w:rPr>
          <w:szCs w:val="24"/>
        </w:rPr>
        <w:t>) in relation to the project sales gas for the participant</w:t>
      </w:r>
      <w:r w:rsidR="000C75BC" w:rsidRPr="00A315BC">
        <w:rPr>
          <w:szCs w:val="24"/>
        </w:rPr>
        <w:t>.</w:t>
      </w:r>
    </w:p>
    <w:p w14:paraId="7EDDFB5C" w14:textId="713FCFBF" w:rsidR="000F4E31" w:rsidRPr="00A315BC" w:rsidRDefault="00D6123B" w:rsidP="000F4E31">
      <w:pPr>
        <w:pStyle w:val="NormalWeb"/>
        <w:rPr>
          <w:color w:val="000000"/>
        </w:rPr>
      </w:pPr>
      <w:r w:rsidRPr="00A315BC">
        <w:rPr>
          <w:color w:val="000000"/>
        </w:rPr>
        <w:t>Additionally, t</w:t>
      </w:r>
      <w:r w:rsidR="000F4E31" w:rsidRPr="00A315BC">
        <w:rPr>
          <w:color w:val="000000"/>
        </w:rPr>
        <w:t xml:space="preserve">he Commissioner must </w:t>
      </w:r>
      <w:r w:rsidRPr="00A315BC">
        <w:rPr>
          <w:color w:val="000000"/>
        </w:rPr>
        <w:t>have regard to</w:t>
      </w:r>
      <w:r w:rsidR="00155250" w:rsidRPr="00A315BC">
        <w:rPr>
          <w:color w:val="000000"/>
        </w:rPr>
        <w:t xml:space="preserve"> </w:t>
      </w:r>
      <w:r w:rsidR="000C2D19" w:rsidRPr="00A315BC">
        <w:rPr>
          <w:color w:val="000000"/>
        </w:rPr>
        <w:t>whether</w:t>
      </w:r>
      <w:r w:rsidR="000F4E31" w:rsidRPr="00A315BC">
        <w:rPr>
          <w:color w:val="000000"/>
        </w:rPr>
        <w:t xml:space="preserve"> the </w:t>
      </w:r>
      <w:r w:rsidR="001975E5">
        <w:rPr>
          <w:color w:val="000000"/>
        </w:rPr>
        <w:t>working out</w:t>
      </w:r>
      <w:r w:rsidR="000F4E31" w:rsidRPr="00A315BC">
        <w:rPr>
          <w:color w:val="000000"/>
        </w:rPr>
        <w:t xml:space="preserve"> </w:t>
      </w:r>
      <w:r w:rsidR="00C64C89" w:rsidRPr="00A315BC">
        <w:rPr>
          <w:color w:val="000000"/>
        </w:rPr>
        <w:t>of assessable receipts under</w:t>
      </w:r>
      <w:r w:rsidR="000F4E31" w:rsidRPr="00A315BC">
        <w:rPr>
          <w:color w:val="000000"/>
        </w:rPr>
        <w:t xml:space="preserve"> the APA will:</w:t>
      </w:r>
    </w:p>
    <w:p w14:paraId="30B96A99" w14:textId="4E84E313" w:rsidR="000F4E31" w:rsidRPr="00A315BC" w:rsidRDefault="00444BDD" w:rsidP="000F4E31">
      <w:pPr>
        <w:pStyle w:val="Bullet"/>
        <w:rPr>
          <w:szCs w:val="24"/>
        </w:rPr>
      </w:pPr>
      <w:r w:rsidRPr="00A315BC">
        <w:rPr>
          <w:szCs w:val="24"/>
        </w:rPr>
        <w:t xml:space="preserve">provide </w:t>
      </w:r>
      <w:r w:rsidR="000F4E31" w:rsidRPr="00A315BC">
        <w:rPr>
          <w:szCs w:val="24"/>
        </w:rPr>
        <w:t xml:space="preserve">a reasonably accurate estimation for any RPM steps that are </w:t>
      </w:r>
      <w:r w:rsidR="00DF162D" w:rsidRPr="00A315BC">
        <w:rPr>
          <w:szCs w:val="24"/>
        </w:rPr>
        <w:t>im</w:t>
      </w:r>
      <w:r w:rsidR="000F4E31" w:rsidRPr="00A315BC">
        <w:rPr>
          <w:szCs w:val="24"/>
        </w:rPr>
        <w:t xml:space="preserve">practicable to </w:t>
      </w:r>
      <w:proofErr w:type="gramStart"/>
      <w:r w:rsidR="000F4E31" w:rsidRPr="00A315BC">
        <w:rPr>
          <w:szCs w:val="24"/>
        </w:rPr>
        <w:t>use;</w:t>
      </w:r>
      <w:proofErr w:type="gramEnd"/>
    </w:p>
    <w:p w14:paraId="00153614" w14:textId="74DC41F0" w:rsidR="000F4E31" w:rsidRPr="00A315BC" w:rsidRDefault="00332E00" w:rsidP="000F4E31">
      <w:pPr>
        <w:pStyle w:val="Bullet"/>
        <w:rPr>
          <w:szCs w:val="24"/>
        </w:rPr>
      </w:pPr>
      <w:r w:rsidRPr="00A315BC">
        <w:rPr>
          <w:szCs w:val="24"/>
        </w:rPr>
        <w:t xml:space="preserve">be consistent with the calculation </w:t>
      </w:r>
      <w:r w:rsidR="000F4E31" w:rsidRPr="00A315BC">
        <w:rPr>
          <w:szCs w:val="24"/>
        </w:rPr>
        <w:t>in section 2</w:t>
      </w:r>
      <w:r w:rsidR="00075B66" w:rsidRPr="00A315BC">
        <w:rPr>
          <w:szCs w:val="24"/>
        </w:rPr>
        <w:t>8</w:t>
      </w:r>
      <w:r w:rsidR="003C22DC" w:rsidRPr="00A315BC">
        <w:rPr>
          <w:szCs w:val="24"/>
        </w:rPr>
        <w:t xml:space="preserve"> (being the calculation which provides the RPM price</w:t>
      </w:r>
      <w:proofErr w:type="gramStart"/>
      <w:r w:rsidR="003C22DC" w:rsidRPr="00A315BC">
        <w:rPr>
          <w:szCs w:val="24"/>
        </w:rPr>
        <w:t>)</w:t>
      </w:r>
      <w:r w:rsidR="000F4E31" w:rsidRPr="00A315BC">
        <w:rPr>
          <w:szCs w:val="24"/>
        </w:rPr>
        <w:t>;</w:t>
      </w:r>
      <w:proofErr w:type="gramEnd"/>
      <w:r w:rsidR="000F4E31" w:rsidRPr="00A315BC">
        <w:rPr>
          <w:szCs w:val="24"/>
        </w:rPr>
        <w:t xml:space="preserve"> </w:t>
      </w:r>
    </w:p>
    <w:p w14:paraId="48C83A56" w14:textId="66DEB5CB" w:rsidR="000F4E31" w:rsidRPr="00A315BC" w:rsidRDefault="000F4E31" w:rsidP="000F4E31">
      <w:pPr>
        <w:pStyle w:val="Bullet"/>
        <w:rPr>
          <w:szCs w:val="24"/>
        </w:rPr>
      </w:pPr>
      <w:r w:rsidRPr="00A315BC">
        <w:rPr>
          <w:szCs w:val="24"/>
        </w:rPr>
        <w:t>provide for a capital allowance to be applied to capital costs in a way that is consistent with sections 17, 18</w:t>
      </w:r>
      <w:r w:rsidR="00AA4E9F" w:rsidRPr="00A315BC">
        <w:rPr>
          <w:szCs w:val="24"/>
        </w:rPr>
        <w:t>, 19</w:t>
      </w:r>
      <w:r w:rsidRPr="00A315BC">
        <w:rPr>
          <w:szCs w:val="24"/>
        </w:rPr>
        <w:t xml:space="preserve"> or 4</w:t>
      </w:r>
      <w:r w:rsidR="00AA4E9F" w:rsidRPr="00A315BC">
        <w:rPr>
          <w:szCs w:val="24"/>
        </w:rPr>
        <w:t>6</w:t>
      </w:r>
      <w:r w:rsidR="008A2854" w:rsidRPr="00A315BC">
        <w:rPr>
          <w:szCs w:val="24"/>
        </w:rPr>
        <w:t xml:space="preserve">; and </w:t>
      </w:r>
    </w:p>
    <w:p w14:paraId="2410CA96" w14:textId="29E9FC62" w:rsidR="008A2854" w:rsidRPr="00A315BC" w:rsidRDefault="000E43BD" w:rsidP="000F4E31">
      <w:pPr>
        <w:pStyle w:val="Bullet"/>
        <w:rPr>
          <w:szCs w:val="24"/>
        </w:rPr>
      </w:pPr>
      <w:r w:rsidRPr="00A315BC">
        <w:rPr>
          <w:szCs w:val="24"/>
        </w:rPr>
        <w:t>otherwise,</w:t>
      </w:r>
      <w:r w:rsidR="0071074A" w:rsidRPr="00A315BC">
        <w:rPr>
          <w:szCs w:val="24"/>
        </w:rPr>
        <w:t xml:space="preserve"> be consistent with the RPM. </w:t>
      </w:r>
    </w:p>
    <w:p w14:paraId="41973E12" w14:textId="0FA5D73E" w:rsidR="00F96611" w:rsidRPr="00A315BC" w:rsidRDefault="00384FF8" w:rsidP="00C62058">
      <w:pPr>
        <w:pStyle w:val="Bullet"/>
        <w:numPr>
          <w:ilvl w:val="0"/>
          <w:numId w:val="0"/>
        </w:numPr>
        <w:rPr>
          <w:szCs w:val="24"/>
        </w:rPr>
      </w:pPr>
      <w:r w:rsidRPr="00A315BC">
        <w:rPr>
          <w:szCs w:val="24"/>
        </w:rPr>
        <w:t>Generally, t</w:t>
      </w:r>
      <w:r w:rsidR="008242EB" w:rsidRPr="00A315BC">
        <w:rPr>
          <w:szCs w:val="24"/>
        </w:rPr>
        <w:t>h</w:t>
      </w:r>
      <w:r w:rsidR="00086887" w:rsidRPr="00A315BC">
        <w:rPr>
          <w:szCs w:val="24"/>
        </w:rPr>
        <w:t>e above</w:t>
      </w:r>
      <w:r w:rsidR="008242EB" w:rsidRPr="00A315BC">
        <w:rPr>
          <w:szCs w:val="24"/>
        </w:rPr>
        <w:t xml:space="preserve"> </w:t>
      </w:r>
      <w:r w:rsidRPr="00A315BC">
        <w:rPr>
          <w:szCs w:val="24"/>
        </w:rPr>
        <w:t xml:space="preserve">factors </w:t>
      </w:r>
      <w:r w:rsidR="008242EB" w:rsidRPr="00A315BC">
        <w:rPr>
          <w:szCs w:val="24"/>
        </w:rPr>
        <w:t>ha</w:t>
      </w:r>
      <w:r w:rsidR="00844202" w:rsidRPr="00A315BC">
        <w:rPr>
          <w:szCs w:val="24"/>
        </w:rPr>
        <w:t>ve</w:t>
      </w:r>
      <w:r w:rsidR="008242EB" w:rsidRPr="00A315BC">
        <w:rPr>
          <w:szCs w:val="24"/>
        </w:rPr>
        <w:t xml:space="preserve"> the effect of weighing against the Commissioner </w:t>
      </w:r>
      <w:proofErr w:type="gramStart"/>
      <w:r w:rsidR="008242EB" w:rsidRPr="00A315BC">
        <w:rPr>
          <w:szCs w:val="24"/>
        </w:rPr>
        <w:t>entering into</w:t>
      </w:r>
      <w:proofErr w:type="gramEnd"/>
      <w:r w:rsidR="008242EB" w:rsidRPr="00A315BC">
        <w:rPr>
          <w:szCs w:val="24"/>
        </w:rPr>
        <w:t xml:space="preserve"> an APA with a person if it would provide a more favourable outcome for the person than the RPM. </w:t>
      </w:r>
      <w:r w:rsidR="00C62058" w:rsidRPr="00A315BC">
        <w:rPr>
          <w:szCs w:val="24"/>
        </w:rPr>
        <w:t xml:space="preserve">Additionally, </w:t>
      </w:r>
      <w:r w:rsidR="00986A3F" w:rsidRPr="00A315BC">
        <w:t xml:space="preserve">in considering whether to make an </w:t>
      </w:r>
      <w:r w:rsidR="000177CA" w:rsidRPr="00A315BC">
        <w:t>APA</w:t>
      </w:r>
      <w:r w:rsidR="00986A3F" w:rsidRPr="00A315BC">
        <w:t xml:space="preserve">, </w:t>
      </w:r>
      <w:r w:rsidR="00C62058" w:rsidRPr="00A315BC">
        <w:rPr>
          <w:szCs w:val="24"/>
        </w:rPr>
        <w:t>the Commissioner may</w:t>
      </w:r>
      <w:r w:rsidR="00C25F08" w:rsidRPr="00A315BC">
        <w:rPr>
          <w:szCs w:val="24"/>
        </w:rPr>
        <w:t xml:space="preserve"> have</w:t>
      </w:r>
      <w:r w:rsidR="00C62058" w:rsidRPr="00A315BC">
        <w:rPr>
          <w:szCs w:val="24"/>
        </w:rPr>
        <w:t xml:space="preserve"> regard to any other matter the Commissioner consider</w:t>
      </w:r>
      <w:r w:rsidR="00986A3F" w:rsidRPr="00A315BC">
        <w:rPr>
          <w:szCs w:val="24"/>
        </w:rPr>
        <w:t>s</w:t>
      </w:r>
      <w:r w:rsidR="00C62058" w:rsidRPr="00A315BC">
        <w:rPr>
          <w:szCs w:val="24"/>
        </w:rPr>
        <w:t xml:space="preserve"> relevant</w:t>
      </w:r>
      <w:r w:rsidR="00986A3F" w:rsidRPr="00A315BC">
        <w:rPr>
          <w:szCs w:val="24"/>
        </w:rPr>
        <w:t>.</w:t>
      </w:r>
    </w:p>
    <w:p w14:paraId="4472E15D" w14:textId="02C7C07D" w:rsidR="000F4E31" w:rsidRPr="00A315BC" w:rsidRDefault="000F4E31" w:rsidP="000F4E31">
      <w:pPr>
        <w:pStyle w:val="NormalWeb"/>
        <w:rPr>
          <w:color w:val="000000"/>
        </w:rPr>
      </w:pPr>
      <w:r w:rsidRPr="00A315BC">
        <w:rPr>
          <w:color w:val="000000"/>
        </w:rPr>
        <w:t xml:space="preserve">The Commissioner is not required to consider </w:t>
      </w:r>
      <w:r w:rsidR="00A802D1" w:rsidRPr="00A315BC">
        <w:rPr>
          <w:color w:val="000000"/>
        </w:rPr>
        <w:t xml:space="preserve">or give significant weight to </w:t>
      </w:r>
      <w:r w:rsidRPr="00A315BC">
        <w:rPr>
          <w:color w:val="000000"/>
        </w:rPr>
        <w:t xml:space="preserve">the length of any related sales contract when agreeing the period over which an APA applies. </w:t>
      </w:r>
      <w:r w:rsidR="000E43BD" w:rsidRPr="00A315BC">
        <w:rPr>
          <w:color w:val="000000"/>
        </w:rPr>
        <w:t>T</w:t>
      </w:r>
      <w:r w:rsidRPr="00A315BC">
        <w:rPr>
          <w:color w:val="000000"/>
        </w:rPr>
        <w:t xml:space="preserve">he overarching consideration for the Commissioner </w:t>
      </w:r>
      <w:r w:rsidR="009C6F3F" w:rsidRPr="00A315BC">
        <w:rPr>
          <w:color w:val="000000"/>
        </w:rPr>
        <w:t xml:space="preserve">in agreeing an APA </w:t>
      </w:r>
      <w:r w:rsidRPr="00A315BC">
        <w:rPr>
          <w:color w:val="000000"/>
        </w:rPr>
        <w:t xml:space="preserve">is whether the APA </w:t>
      </w:r>
      <w:r w:rsidR="00075D50" w:rsidRPr="00A315BC">
        <w:rPr>
          <w:color w:val="000000"/>
        </w:rPr>
        <w:t xml:space="preserve">would </w:t>
      </w:r>
      <w:r w:rsidRPr="00A315BC">
        <w:rPr>
          <w:color w:val="000000"/>
        </w:rPr>
        <w:t>give effect to the RPM</w:t>
      </w:r>
      <w:r w:rsidR="0000765F" w:rsidRPr="00A315BC">
        <w:rPr>
          <w:color w:val="000000"/>
        </w:rPr>
        <w:t xml:space="preserve"> (to the extent that this can be reasonably ascertained)</w:t>
      </w:r>
      <w:r w:rsidRPr="00A315BC">
        <w:rPr>
          <w:color w:val="000000"/>
        </w:rPr>
        <w:t>.</w:t>
      </w:r>
    </w:p>
    <w:p w14:paraId="093F3E02" w14:textId="286A14EF" w:rsidR="00504E11" w:rsidRDefault="000F4E31" w:rsidP="000F4E31">
      <w:pPr>
        <w:pStyle w:val="NormalWeb"/>
        <w:rPr>
          <w:color w:val="000000"/>
        </w:rPr>
      </w:pPr>
      <w:r w:rsidRPr="00A315BC">
        <w:rPr>
          <w:color w:val="000000"/>
        </w:rPr>
        <w:t xml:space="preserve">Where an APA was entered into prior to the </w:t>
      </w:r>
      <w:r w:rsidR="006B7CB5" w:rsidRPr="00A315BC">
        <w:rPr>
          <w:color w:val="000000"/>
        </w:rPr>
        <w:t>changes</w:t>
      </w:r>
      <w:r w:rsidRPr="00A315BC">
        <w:rPr>
          <w:color w:val="000000"/>
        </w:rPr>
        <w:t xml:space="preserve"> to section 2</w:t>
      </w:r>
      <w:r w:rsidR="00AA4E9F" w:rsidRPr="00A315BC">
        <w:rPr>
          <w:color w:val="000000"/>
        </w:rPr>
        <w:t>6</w:t>
      </w:r>
      <w:r w:rsidRPr="00A315BC">
        <w:rPr>
          <w:color w:val="000000"/>
        </w:rPr>
        <w:t>, that APA will remain in effect</w:t>
      </w:r>
      <w:r w:rsidR="004B7889" w:rsidRPr="00A315BC">
        <w:rPr>
          <w:color w:val="000000"/>
        </w:rPr>
        <w:t xml:space="preserve"> under section 58</w:t>
      </w:r>
      <w:r w:rsidRPr="00A315BC">
        <w:rPr>
          <w:color w:val="000000"/>
        </w:rPr>
        <w:t>. This will be the case even where the existing APA could not have been entered into under the amended section 2</w:t>
      </w:r>
      <w:r w:rsidR="00AA4E9F" w:rsidRPr="00A315BC">
        <w:rPr>
          <w:color w:val="000000"/>
        </w:rPr>
        <w:t>6</w:t>
      </w:r>
      <w:r w:rsidRPr="00A315BC">
        <w:rPr>
          <w:color w:val="000000"/>
        </w:rPr>
        <w:t xml:space="preserve">. </w:t>
      </w:r>
      <w:r w:rsidR="00504E11" w:rsidRPr="00504E11">
        <w:rPr>
          <w:color w:val="000000"/>
        </w:rPr>
        <w:t xml:space="preserve">Participants to an existing APA may request an amendment of the APA. However, </w:t>
      </w:r>
      <w:r w:rsidR="00E965D7">
        <w:rPr>
          <w:color w:val="000000"/>
        </w:rPr>
        <w:t>any</w:t>
      </w:r>
      <w:r w:rsidR="00504E11" w:rsidRPr="00504E11">
        <w:rPr>
          <w:color w:val="000000"/>
        </w:rPr>
        <w:t xml:space="preserve"> amendment, if agreed to by the Commissioner, may only be made if the APA (as amended) complies with the requirements of section 26.</w:t>
      </w:r>
    </w:p>
    <w:p w14:paraId="1D8559B6" w14:textId="4F4A03B4" w:rsidR="002153E8" w:rsidRPr="00A315BC" w:rsidRDefault="0081747E" w:rsidP="001F3D03">
      <w:pPr>
        <w:pStyle w:val="Bullet"/>
        <w:numPr>
          <w:ilvl w:val="0"/>
          <w:numId w:val="0"/>
        </w:numPr>
        <w:ind w:left="567" w:hanging="567"/>
        <w:rPr>
          <w:b/>
          <w:bCs/>
          <w:szCs w:val="24"/>
        </w:rPr>
      </w:pPr>
      <w:r w:rsidRPr="00A315BC">
        <w:rPr>
          <w:b/>
          <w:bCs/>
          <w:szCs w:val="24"/>
        </w:rPr>
        <w:t>Section 2</w:t>
      </w:r>
      <w:r w:rsidR="00AA4E9F" w:rsidRPr="00A315BC">
        <w:rPr>
          <w:b/>
          <w:bCs/>
          <w:szCs w:val="24"/>
        </w:rPr>
        <w:t>7</w:t>
      </w:r>
      <w:r w:rsidRPr="00A315BC">
        <w:rPr>
          <w:b/>
          <w:bCs/>
          <w:szCs w:val="24"/>
        </w:rPr>
        <w:t xml:space="preserve"> </w:t>
      </w:r>
      <w:r w:rsidR="0069050A" w:rsidRPr="00A315BC">
        <w:rPr>
          <w:b/>
          <w:bCs/>
          <w:szCs w:val="24"/>
        </w:rPr>
        <w:t>–</w:t>
      </w:r>
      <w:r w:rsidRPr="00A315BC">
        <w:rPr>
          <w:b/>
          <w:bCs/>
          <w:szCs w:val="24"/>
        </w:rPr>
        <w:t xml:space="preserve"> </w:t>
      </w:r>
      <w:r w:rsidR="0069050A" w:rsidRPr="00A315BC">
        <w:rPr>
          <w:b/>
          <w:bCs/>
          <w:szCs w:val="24"/>
        </w:rPr>
        <w:t>Changes</w:t>
      </w:r>
      <w:r w:rsidR="002E3499" w:rsidRPr="00A315BC">
        <w:rPr>
          <w:b/>
          <w:bCs/>
          <w:szCs w:val="24"/>
        </w:rPr>
        <w:t xml:space="preserve"> to the </w:t>
      </w:r>
      <w:r w:rsidR="0017724C" w:rsidRPr="00A315BC">
        <w:rPr>
          <w:b/>
          <w:bCs/>
          <w:szCs w:val="24"/>
        </w:rPr>
        <w:t>c</w:t>
      </w:r>
      <w:r w:rsidR="002E3499" w:rsidRPr="00A315BC">
        <w:rPr>
          <w:b/>
          <w:bCs/>
          <w:szCs w:val="24"/>
        </w:rPr>
        <w:t xml:space="preserve">omparable </w:t>
      </w:r>
      <w:r w:rsidR="0017724C" w:rsidRPr="00A315BC">
        <w:rPr>
          <w:b/>
          <w:bCs/>
          <w:szCs w:val="24"/>
        </w:rPr>
        <w:t>u</w:t>
      </w:r>
      <w:r w:rsidR="002E3499" w:rsidRPr="00A315BC">
        <w:rPr>
          <w:b/>
          <w:bCs/>
          <w:szCs w:val="24"/>
        </w:rPr>
        <w:t xml:space="preserve">ncontrolled </w:t>
      </w:r>
      <w:r w:rsidR="0017724C" w:rsidRPr="00A315BC">
        <w:rPr>
          <w:b/>
          <w:bCs/>
          <w:szCs w:val="24"/>
        </w:rPr>
        <w:t>p</w:t>
      </w:r>
      <w:r w:rsidR="002E3499" w:rsidRPr="00A315BC">
        <w:rPr>
          <w:b/>
          <w:bCs/>
          <w:szCs w:val="24"/>
        </w:rPr>
        <w:t xml:space="preserve">rice rules </w:t>
      </w:r>
    </w:p>
    <w:p w14:paraId="6F00E8AB" w14:textId="6CEFE1B8" w:rsidR="00B27334" w:rsidRPr="00A315BC" w:rsidRDefault="00111AA9" w:rsidP="00B27334">
      <w:pPr>
        <w:pStyle w:val="NormalWeb"/>
        <w:rPr>
          <w:color w:val="000000"/>
        </w:rPr>
      </w:pPr>
      <w:r w:rsidRPr="00A315BC">
        <w:rPr>
          <w:color w:val="000000"/>
        </w:rPr>
        <w:t>Changes</w:t>
      </w:r>
      <w:r w:rsidR="009E224F" w:rsidRPr="00A315BC">
        <w:rPr>
          <w:color w:val="000000"/>
        </w:rPr>
        <w:t xml:space="preserve"> to section 2</w:t>
      </w:r>
      <w:r w:rsidR="00AA4E9F" w:rsidRPr="00A315BC">
        <w:rPr>
          <w:color w:val="000000"/>
        </w:rPr>
        <w:t>7</w:t>
      </w:r>
      <w:r w:rsidR="009E224F" w:rsidRPr="00A315BC">
        <w:rPr>
          <w:color w:val="000000"/>
        </w:rPr>
        <w:t xml:space="preserve"> </w:t>
      </w:r>
      <w:r w:rsidR="00B27334" w:rsidRPr="00A315BC">
        <w:rPr>
          <w:color w:val="000000"/>
        </w:rPr>
        <w:t>o</w:t>
      </w:r>
      <w:r w:rsidR="004A4D39" w:rsidRPr="00A315BC">
        <w:rPr>
          <w:color w:val="000000"/>
        </w:rPr>
        <w:t>f</w:t>
      </w:r>
      <w:r w:rsidR="00B27334" w:rsidRPr="00A315BC">
        <w:rPr>
          <w:color w:val="000000"/>
        </w:rPr>
        <w:t xml:space="preserve"> the Regulations implement recommendation</w:t>
      </w:r>
      <w:r w:rsidR="00AE2B7B" w:rsidRPr="00A315BC">
        <w:rPr>
          <w:color w:val="000000"/>
        </w:rPr>
        <w:t> </w:t>
      </w:r>
      <w:r w:rsidR="00B27334" w:rsidRPr="00A315BC">
        <w:rPr>
          <w:color w:val="000000"/>
        </w:rPr>
        <w:t xml:space="preserve">6 of the </w:t>
      </w:r>
      <w:r w:rsidR="00136B5E" w:rsidRPr="00A315BC">
        <w:rPr>
          <w:color w:val="000000"/>
        </w:rPr>
        <w:t>GTP</w:t>
      </w:r>
      <w:r w:rsidR="00B27334" w:rsidRPr="00A315BC">
        <w:rPr>
          <w:color w:val="000000"/>
        </w:rPr>
        <w:t xml:space="preserve"> Review. Recommendation</w:t>
      </w:r>
      <w:r w:rsidR="007F611B" w:rsidRPr="00A315BC">
        <w:rPr>
          <w:color w:val="000000"/>
        </w:rPr>
        <w:t> </w:t>
      </w:r>
      <w:r w:rsidR="00B27334" w:rsidRPr="00A315BC">
        <w:rPr>
          <w:color w:val="000000"/>
        </w:rPr>
        <w:t xml:space="preserve">6 </w:t>
      </w:r>
      <w:r w:rsidR="004E4413" w:rsidRPr="00A315BC">
        <w:rPr>
          <w:color w:val="000000"/>
        </w:rPr>
        <w:t xml:space="preserve">relates to </w:t>
      </w:r>
      <w:r w:rsidR="00B27334" w:rsidRPr="00A315BC">
        <w:rPr>
          <w:color w:val="000000"/>
        </w:rPr>
        <w:t>updat</w:t>
      </w:r>
      <w:r w:rsidR="004E4413" w:rsidRPr="00A315BC">
        <w:rPr>
          <w:color w:val="000000"/>
        </w:rPr>
        <w:t>ing</w:t>
      </w:r>
      <w:r w:rsidR="00B27334" w:rsidRPr="00A315BC">
        <w:rPr>
          <w:color w:val="000000"/>
        </w:rPr>
        <w:t xml:space="preserve"> the </w:t>
      </w:r>
      <w:r w:rsidR="0017724C" w:rsidRPr="00A315BC">
        <w:rPr>
          <w:color w:val="000000"/>
        </w:rPr>
        <w:t>comparable uncontrolled price (</w:t>
      </w:r>
      <w:r w:rsidR="00B27334" w:rsidRPr="00A315BC">
        <w:rPr>
          <w:b/>
          <w:bCs/>
          <w:color w:val="000000"/>
        </w:rPr>
        <w:t>CUP</w:t>
      </w:r>
      <w:r w:rsidR="0017724C" w:rsidRPr="00A315BC">
        <w:rPr>
          <w:color w:val="000000"/>
        </w:rPr>
        <w:t>)</w:t>
      </w:r>
      <w:r w:rsidR="00B27334" w:rsidRPr="00A315BC">
        <w:rPr>
          <w:color w:val="000000"/>
        </w:rPr>
        <w:t xml:space="preserve"> rules to </w:t>
      </w:r>
      <w:r w:rsidR="003A5BEE" w:rsidRPr="00A315BC">
        <w:rPr>
          <w:color w:val="000000"/>
        </w:rPr>
        <w:t xml:space="preserve">better </w:t>
      </w:r>
      <w:r w:rsidR="00B27334" w:rsidRPr="00A315BC">
        <w:rPr>
          <w:color w:val="000000"/>
        </w:rPr>
        <w:t xml:space="preserve">align with </w:t>
      </w:r>
      <w:r w:rsidR="003A5BEE" w:rsidRPr="00A315BC">
        <w:rPr>
          <w:color w:val="000000"/>
        </w:rPr>
        <w:t>relevant</w:t>
      </w:r>
      <w:r w:rsidR="00B27334" w:rsidRPr="00A315BC">
        <w:rPr>
          <w:color w:val="000000"/>
        </w:rPr>
        <w:t xml:space="preserve"> OECD guidelines. In particular, the analysis </w:t>
      </w:r>
      <w:r w:rsidR="0018495D" w:rsidRPr="00A315BC">
        <w:rPr>
          <w:color w:val="000000"/>
        </w:rPr>
        <w:t>under</w:t>
      </w:r>
      <w:r w:rsidR="00B27334" w:rsidRPr="00A315BC">
        <w:rPr>
          <w:color w:val="000000"/>
        </w:rPr>
        <w:t xml:space="preserve"> the </w:t>
      </w:r>
      <w:r w:rsidR="00B27334" w:rsidRPr="00A315BC">
        <w:rPr>
          <w:color w:val="000000"/>
        </w:rPr>
        <w:lastRenderedPageBreak/>
        <w:t>CUP</w:t>
      </w:r>
      <w:r w:rsidR="0018495D" w:rsidRPr="00A315BC">
        <w:rPr>
          <w:color w:val="000000"/>
        </w:rPr>
        <w:t xml:space="preserve"> rules</w:t>
      </w:r>
      <w:r w:rsidR="00B27334" w:rsidRPr="00A315BC">
        <w:rPr>
          <w:color w:val="000000"/>
        </w:rPr>
        <w:t xml:space="preserve"> </w:t>
      </w:r>
      <w:r w:rsidR="004E4413" w:rsidRPr="00A315BC">
        <w:rPr>
          <w:color w:val="000000"/>
        </w:rPr>
        <w:t>is</w:t>
      </w:r>
      <w:r w:rsidR="00B27334" w:rsidRPr="00A315BC">
        <w:rPr>
          <w:color w:val="000000"/>
        </w:rPr>
        <w:t xml:space="preserve"> broadened to consider all rele</w:t>
      </w:r>
      <w:r w:rsidR="00232949" w:rsidRPr="00A315BC">
        <w:rPr>
          <w:color w:val="000000"/>
        </w:rPr>
        <w:t>vant</w:t>
      </w:r>
      <w:r w:rsidR="00B27334" w:rsidRPr="00A315BC">
        <w:rPr>
          <w:color w:val="000000"/>
        </w:rPr>
        <w:t xml:space="preserve"> </w:t>
      </w:r>
      <w:r w:rsidR="00D96A90" w:rsidRPr="00A315BC">
        <w:rPr>
          <w:color w:val="000000"/>
        </w:rPr>
        <w:t>factors</w:t>
      </w:r>
      <w:r w:rsidR="00B27334" w:rsidRPr="00A315BC">
        <w:rPr>
          <w:color w:val="000000"/>
        </w:rPr>
        <w:t xml:space="preserve"> </w:t>
      </w:r>
      <w:r w:rsidR="00D96A90" w:rsidRPr="00A315BC">
        <w:rPr>
          <w:color w:val="000000"/>
        </w:rPr>
        <w:t>t</w:t>
      </w:r>
      <w:r w:rsidR="00B27334" w:rsidRPr="00A315BC">
        <w:rPr>
          <w:color w:val="000000"/>
        </w:rPr>
        <w:t>o</w:t>
      </w:r>
      <w:r w:rsidR="00D96A90" w:rsidRPr="00A315BC">
        <w:rPr>
          <w:color w:val="000000"/>
        </w:rPr>
        <w:t xml:space="preserve"> determine</w:t>
      </w:r>
      <w:r w:rsidR="00B27334" w:rsidRPr="00A315BC">
        <w:rPr>
          <w:color w:val="000000"/>
        </w:rPr>
        <w:t xml:space="preserve"> a comparable transaction. Reasonably accurate adjustments c</w:t>
      </w:r>
      <w:r w:rsidR="005F67E8" w:rsidRPr="00A315BC">
        <w:rPr>
          <w:color w:val="000000"/>
        </w:rPr>
        <w:t>a</w:t>
      </w:r>
      <w:r w:rsidR="00B27334" w:rsidRPr="00A315BC">
        <w:rPr>
          <w:color w:val="000000"/>
        </w:rPr>
        <w:t xml:space="preserve">n </w:t>
      </w:r>
      <w:r w:rsidR="005F67E8" w:rsidRPr="00A315BC">
        <w:rPr>
          <w:color w:val="000000"/>
        </w:rPr>
        <w:t xml:space="preserve">be </w:t>
      </w:r>
      <w:r w:rsidR="00DE6253" w:rsidRPr="00A315BC">
        <w:rPr>
          <w:color w:val="000000"/>
        </w:rPr>
        <w:t xml:space="preserve">made </w:t>
      </w:r>
      <w:r w:rsidR="00B27334" w:rsidRPr="00A315BC">
        <w:rPr>
          <w:color w:val="000000"/>
        </w:rPr>
        <w:t xml:space="preserve">to </w:t>
      </w:r>
      <w:r w:rsidR="00DE6253" w:rsidRPr="00A315BC">
        <w:rPr>
          <w:color w:val="000000"/>
        </w:rPr>
        <w:t>the</w:t>
      </w:r>
      <w:r w:rsidR="00B27334" w:rsidRPr="00A315BC">
        <w:rPr>
          <w:color w:val="000000"/>
        </w:rPr>
        <w:t xml:space="preserve"> pri</w:t>
      </w:r>
      <w:r w:rsidR="00DE6253" w:rsidRPr="00A315BC">
        <w:rPr>
          <w:color w:val="000000"/>
        </w:rPr>
        <w:t>c</w:t>
      </w:r>
      <w:r w:rsidR="00B27334" w:rsidRPr="00A315BC">
        <w:rPr>
          <w:color w:val="000000"/>
        </w:rPr>
        <w:t>e</w:t>
      </w:r>
      <w:r w:rsidR="00DE6253" w:rsidRPr="00A315BC">
        <w:rPr>
          <w:color w:val="000000"/>
        </w:rPr>
        <w:t xml:space="preserve"> obtained for the comparable transaction</w:t>
      </w:r>
      <w:r w:rsidR="00B27334" w:rsidRPr="00A315BC">
        <w:rPr>
          <w:color w:val="000000"/>
        </w:rPr>
        <w:t>.</w:t>
      </w:r>
    </w:p>
    <w:p w14:paraId="10EADCF0" w14:textId="62D84BED" w:rsidR="00B27334" w:rsidRPr="00A315BC" w:rsidRDefault="00B27334" w:rsidP="00B27334">
      <w:pPr>
        <w:pStyle w:val="NormalWeb"/>
        <w:rPr>
          <w:color w:val="000000"/>
        </w:rPr>
      </w:pPr>
      <w:r w:rsidRPr="00A315BC">
        <w:rPr>
          <w:color w:val="000000"/>
        </w:rPr>
        <w:t>Section</w:t>
      </w:r>
      <w:r w:rsidR="007D63FA" w:rsidRPr="00A315BC">
        <w:rPr>
          <w:color w:val="000000"/>
        </w:rPr>
        <w:t> </w:t>
      </w:r>
      <w:r w:rsidRPr="00A315BC">
        <w:rPr>
          <w:color w:val="000000"/>
        </w:rPr>
        <w:t>2</w:t>
      </w:r>
      <w:r w:rsidR="00AA4E9F" w:rsidRPr="00A315BC">
        <w:rPr>
          <w:color w:val="000000"/>
        </w:rPr>
        <w:t>7</w:t>
      </w:r>
      <w:r w:rsidRPr="00A315BC">
        <w:rPr>
          <w:color w:val="000000"/>
        </w:rPr>
        <w:t xml:space="preserve"> is </w:t>
      </w:r>
      <w:r w:rsidR="00111AA9" w:rsidRPr="00A315BC">
        <w:rPr>
          <w:color w:val="000000"/>
        </w:rPr>
        <w:t>changed</w:t>
      </w:r>
      <w:r w:rsidRPr="00A315BC">
        <w:rPr>
          <w:color w:val="000000"/>
        </w:rPr>
        <w:t xml:space="preserve"> so that:</w:t>
      </w:r>
    </w:p>
    <w:p w14:paraId="1D2A9D8F" w14:textId="53C61B18" w:rsidR="00B27334" w:rsidRPr="00A315BC" w:rsidRDefault="00B27334" w:rsidP="00B27334">
      <w:pPr>
        <w:pStyle w:val="Bullet"/>
      </w:pPr>
      <w:r w:rsidRPr="00A315BC">
        <w:t xml:space="preserve">inconsistencies between the </w:t>
      </w:r>
      <w:r w:rsidR="002A6F29" w:rsidRPr="00A315BC">
        <w:t xml:space="preserve">previous </w:t>
      </w:r>
      <w:r w:rsidRPr="00A315BC">
        <w:t>CUP method and the OECD guidelines are removed; and</w:t>
      </w:r>
    </w:p>
    <w:p w14:paraId="06EB3D89" w14:textId="5C3EBD04" w:rsidR="00B27334" w:rsidRPr="00A315BC" w:rsidRDefault="00B27334" w:rsidP="00B27334">
      <w:pPr>
        <w:pStyle w:val="Bullet"/>
      </w:pPr>
      <w:r w:rsidRPr="00A315BC">
        <w:t xml:space="preserve">the factors that the Commissioner is required to </w:t>
      </w:r>
      <w:proofErr w:type="gramStart"/>
      <w:r w:rsidRPr="00A315BC">
        <w:t>take into account</w:t>
      </w:r>
      <w:proofErr w:type="gramEnd"/>
      <w:r w:rsidRPr="00A315BC">
        <w:t xml:space="preserve"> when assessing a proposed comparable transaction are broadened.</w:t>
      </w:r>
    </w:p>
    <w:p w14:paraId="09A4684C" w14:textId="299DE40D" w:rsidR="00B27334" w:rsidRPr="00A315BC" w:rsidRDefault="00B27334" w:rsidP="00B27334">
      <w:pPr>
        <w:pStyle w:val="NormalWeb"/>
        <w:rPr>
          <w:color w:val="000000"/>
        </w:rPr>
      </w:pPr>
      <w:r w:rsidRPr="00A315BC">
        <w:rPr>
          <w:color w:val="000000"/>
        </w:rPr>
        <w:t xml:space="preserve">The Commissioner must now be satisfied, in addition to </w:t>
      </w:r>
      <w:r w:rsidR="00F737EF" w:rsidRPr="00A315BC">
        <w:rPr>
          <w:color w:val="000000"/>
        </w:rPr>
        <w:t xml:space="preserve">previous </w:t>
      </w:r>
      <w:r w:rsidRPr="00A315BC">
        <w:rPr>
          <w:color w:val="000000"/>
        </w:rPr>
        <w:t>criteria, that a price for sales gas was obtained for a comparable transaction and at an arms-length price.</w:t>
      </w:r>
    </w:p>
    <w:p w14:paraId="0341CF94" w14:textId="27FC02C8" w:rsidR="00B27334" w:rsidRPr="00A315BC" w:rsidRDefault="00B27334" w:rsidP="00B27334">
      <w:pPr>
        <w:pStyle w:val="NormalWeb"/>
        <w:rPr>
          <w:color w:val="000000"/>
        </w:rPr>
      </w:pPr>
      <w:r w:rsidRPr="00A315BC">
        <w:rPr>
          <w:color w:val="000000"/>
        </w:rPr>
        <w:t>Subsection</w:t>
      </w:r>
      <w:r w:rsidR="007D63FA" w:rsidRPr="00A315BC">
        <w:rPr>
          <w:color w:val="000000"/>
        </w:rPr>
        <w:t> </w:t>
      </w:r>
      <w:r w:rsidRPr="00A315BC">
        <w:rPr>
          <w:color w:val="000000"/>
        </w:rPr>
        <w:t>2</w:t>
      </w:r>
      <w:r w:rsidR="008420B4" w:rsidRPr="00A315BC">
        <w:rPr>
          <w:color w:val="000000"/>
        </w:rPr>
        <w:t>7</w:t>
      </w:r>
      <w:r w:rsidRPr="00A315BC">
        <w:rPr>
          <w:color w:val="000000"/>
        </w:rPr>
        <w:t xml:space="preserve">(1) outlines where a </w:t>
      </w:r>
      <w:r w:rsidR="00481058" w:rsidRPr="00A315BC">
        <w:rPr>
          <w:color w:val="000000"/>
        </w:rPr>
        <w:t>CUP</w:t>
      </w:r>
      <w:r w:rsidRPr="00A315BC">
        <w:rPr>
          <w:color w:val="000000"/>
        </w:rPr>
        <w:t xml:space="preserve"> will exist in relation to a relevant transaction</w:t>
      </w:r>
      <w:r w:rsidR="0053499D" w:rsidRPr="00A315BC">
        <w:rPr>
          <w:color w:val="000000"/>
        </w:rPr>
        <w:t>, which will</w:t>
      </w:r>
      <w:r w:rsidRPr="00A315BC">
        <w:rPr>
          <w:color w:val="000000"/>
        </w:rPr>
        <w:t xml:space="preserve"> </w:t>
      </w:r>
      <w:r w:rsidR="0053499D" w:rsidRPr="00A315BC">
        <w:rPr>
          <w:color w:val="000000"/>
        </w:rPr>
        <w:t>b</w:t>
      </w:r>
      <w:r w:rsidR="00B1771C" w:rsidRPr="00A315BC">
        <w:rPr>
          <w:color w:val="000000"/>
        </w:rPr>
        <w:t>roadly</w:t>
      </w:r>
      <w:r w:rsidRPr="00A315BC">
        <w:rPr>
          <w:color w:val="000000"/>
        </w:rPr>
        <w:t xml:space="preserve"> exist where:</w:t>
      </w:r>
    </w:p>
    <w:p w14:paraId="150FA7D9" w14:textId="7F332E2C" w:rsidR="00B27334" w:rsidRPr="00A315BC" w:rsidRDefault="00DF4656" w:rsidP="00B27334">
      <w:pPr>
        <w:pStyle w:val="Bullet"/>
      </w:pPr>
      <w:r w:rsidRPr="00A315BC">
        <w:t xml:space="preserve">the </w:t>
      </w:r>
      <w:r w:rsidR="00B27334" w:rsidRPr="00A315BC">
        <w:t xml:space="preserve">Commissioner is satisfied that the parties to the other transaction were dealing with each other at arm’s </w:t>
      </w:r>
      <w:proofErr w:type="gramStart"/>
      <w:r w:rsidR="00B27334" w:rsidRPr="00A315BC">
        <w:t>length;</w:t>
      </w:r>
      <w:proofErr w:type="gramEnd"/>
    </w:p>
    <w:p w14:paraId="14A6F9DD" w14:textId="6EA4DB6E" w:rsidR="00B27334" w:rsidRPr="00A315BC" w:rsidRDefault="00DF4656" w:rsidP="00B27334">
      <w:pPr>
        <w:pStyle w:val="Bullet"/>
      </w:pPr>
      <w:r w:rsidRPr="00A315BC">
        <w:t xml:space="preserve">the </w:t>
      </w:r>
      <w:r w:rsidR="00DA5072" w:rsidRPr="00A315BC">
        <w:t xml:space="preserve">Commissioner is satisfied that the </w:t>
      </w:r>
      <w:r w:rsidR="00B27334" w:rsidRPr="00A315BC">
        <w:t>other transaction is a comparable transaction to the relevant transaction; and</w:t>
      </w:r>
    </w:p>
    <w:p w14:paraId="64CC5871" w14:textId="1CABF797" w:rsidR="00B27334" w:rsidRPr="00A315BC" w:rsidRDefault="00DF4656" w:rsidP="00B27334">
      <w:pPr>
        <w:pStyle w:val="Bullet"/>
      </w:pPr>
      <w:r w:rsidRPr="00A315BC">
        <w:t xml:space="preserve">the </w:t>
      </w:r>
      <w:r w:rsidR="00B27334" w:rsidRPr="00A315BC">
        <w:t>other transaction was entered into in a market that the Commissioner is satisfied is a relevant market.</w:t>
      </w:r>
    </w:p>
    <w:p w14:paraId="0E69D9FE" w14:textId="06665A64" w:rsidR="00B27334" w:rsidRPr="00A315BC" w:rsidRDefault="00B27334" w:rsidP="00B27334">
      <w:pPr>
        <w:pStyle w:val="NormalWeb"/>
        <w:rPr>
          <w:color w:val="000000"/>
        </w:rPr>
      </w:pPr>
      <w:r w:rsidRPr="00A315BC">
        <w:rPr>
          <w:color w:val="000000"/>
        </w:rPr>
        <w:t>Subsection 2</w:t>
      </w:r>
      <w:r w:rsidR="008420B4" w:rsidRPr="00A315BC">
        <w:rPr>
          <w:color w:val="000000"/>
        </w:rPr>
        <w:t>7</w:t>
      </w:r>
      <w:r w:rsidRPr="00A315BC">
        <w:rPr>
          <w:color w:val="000000"/>
        </w:rPr>
        <w:t>(2) reflects former subsection 23(5)</w:t>
      </w:r>
      <w:r w:rsidR="00522C22" w:rsidRPr="00A315BC">
        <w:rPr>
          <w:color w:val="000000"/>
        </w:rPr>
        <w:t xml:space="preserve"> of the 2015 Regulations</w:t>
      </w:r>
      <w:r w:rsidRPr="00A315BC">
        <w:rPr>
          <w:color w:val="000000"/>
        </w:rPr>
        <w:t xml:space="preserve"> and </w:t>
      </w:r>
      <w:r w:rsidR="00611E99" w:rsidRPr="00A315BC">
        <w:rPr>
          <w:color w:val="000000"/>
        </w:rPr>
        <w:t xml:space="preserve">effectively </w:t>
      </w:r>
      <w:r w:rsidRPr="00A315BC">
        <w:rPr>
          <w:color w:val="000000"/>
        </w:rPr>
        <w:t>defines ‘relevant transaction’</w:t>
      </w:r>
      <w:r w:rsidR="00C027EE" w:rsidRPr="00A315BC">
        <w:rPr>
          <w:color w:val="000000"/>
        </w:rPr>
        <w:t xml:space="preserve"> </w:t>
      </w:r>
      <w:r w:rsidR="00611E99" w:rsidRPr="00A315BC">
        <w:rPr>
          <w:color w:val="000000"/>
        </w:rPr>
        <w:t xml:space="preserve">as the </w:t>
      </w:r>
      <w:r w:rsidR="00581474" w:rsidRPr="00A315BC">
        <w:rPr>
          <w:color w:val="000000"/>
        </w:rPr>
        <w:t xml:space="preserve">sale or </w:t>
      </w:r>
      <w:r w:rsidR="00611E99" w:rsidRPr="00A315BC">
        <w:rPr>
          <w:color w:val="000000"/>
        </w:rPr>
        <w:t xml:space="preserve">act </w:t>
      </w:r>
      <w:r w:rsidR="006F5A3D" w:rsidRPr="00A315BC">
        <w:rPr>
          <w:color w:val="000000"/>
        </w:rPr>
        <w:t xml:space="preserve">by which the project sales </w:t>
      </w:r>
      <w:r w:rsidR="00E11CD9" w:rsidRPr="00A315BC">
        <w:rPr>
          <w:color w:val="000000"/>
        </w:rPr>
        <w:t xml:space="preserve">gas </w:t>
      </w:r>
      <w:r w:rsidR="00581474" w:rsidRPr="00A315BC">
        <w:rPr>
          <w:color w:val="000000"/>
        </w:rPr>
        <w:t>become</w:t>
      </w:r>
      <w:r w:rsidR="00E11CD9" w:rsidRPr="00A315BC">
        <w:rPr>
          <w:color w:val="000000"/>
        </w:rPr>
        <w:t>s</w:t>
      </w:r>
      <w:r w:rsidR="006F5A3D" w:rsidRPr="00A315BC">
        <w:rPr>
          <w:color w:val="000000"/>
        </w:rPr>
        <w:t xml:space="preserve"> subject to the Regulations (</w:t>
      </w:r>
      <w:r w:rsidR="00E362C2" w:rsidRPr="00A315BC">
        <w:rPr>
          <w:color w:val="000000"/>
        </w:rPr>
        <w:t xml:space="preserve">see </w:t>
      </w:r>
      <w:r w:rsidR="00581474" w:rsidRPr="00A315BC">
        <w:rPr>
          <w:color w:val="000000"/>
        </w:rPr>
        <w:t xml:space="preserve">paragraphs 24(1)(d) </w:t>
      </w:r>
      <w:r w:rsidR="000C7658" w:rsidRPr="00A315BC">
        <w:rPr>
          <w:color w:val="000000"/>
        </w:rPr>
        <w:t>and 24(1)(e) of the Ac</w:t>
      </w:r>
      <w:r w:rsidR="00E362C2" w:rsidRPr="00A315BC">
        <w:rPr>
          <w:color w:val="000000"/>
        </w:rPr>
        <w:t>t</w:t>
      </w:r>
      <w:r w:rsidR="0064774C" w:rsidRPr="00A315BC">
        <w:rPr>
          <w:color w:val="000000"/>
        </w:rPr>
        <w:t xml:space="preserve"> and sections </w:t>
      </w:r>
      <w:r w:rsidR="002D0393" w:rsidRPr="00A315BC">
        <w:rPr>
          <w:color w:val="000000"/>
        </w:rPr>
        <w:t>22</w:t>
      </w:r>
      <w:r w:rsidR="0064774C" w:rsidRPr="00A315BC">
        <w:rPr>
          <w:color w:val="000000"/>
        </w:rPr>
        <w:t xml:space="preserve"> and 2</w:t>
      </w:r>
      <w:r w:rsidR="002D0393" w:rsidRPr="00A315BC">
        <w:rPr>
          <w:color w:val="000000"/>
        </w:rPr>
        <w:t>4</w:t>
      </w:r>
      <w:r w:rsidR="00E362C2" w:rsidRPr="00A315BC">
        <w:rPr>
          <w:color w:val="000000"/>
        </w:rPr>
        <w:t>).</w:t>
      </w:r>
    </w:p>
    <w:p w14:paraId="0DDCB12E" w14:textId="06B98E6A" w:rsidR="00B27334" w:rsidRPr="00A315BC" w:rsidRDefault="00B27334" w:rsidP="00B27334">
      <w:pPr>
        <w:pStyle w:val="NormalWeb"/>
        <w:rPr>
          <w:color w:val="000000"/>
          <w:u w:val="single"/>
        </w:rPr>
      </w:pPr>
      <w:r w:rsidRPr="00A315BC">
        <w:rPr>
          <w:color w:val="000000"/>
          <w:u w:val="single"/>
        </w:rPr>
        <w:t>Comparable transaction</w:t>
      </w:r>
    </w:p>
    <w:p w14:paraId="6685E542" w14:textId="7EADE4C0" w:rsidR="00B27334" w:rsidRPr="00A315BC" w:rsidRDefault="00B27334" w:rsidP="00B27334">
      <w:pPr>
        <w:pStyle w:val="NormalWeb"/>
        <w:rPr>
          <w:color w:val="000000"/>
        </w:rPr>
      </w:pPr>
      <w:r w:rsidRPr="00A315BC">
        <w:rPr>
          <w:color w:val="000000"/>
        </w:rPr>
        <w:t>Subsection</w:t>
      </w:r>
      <w:r w:rsidR="00876570" w:rsidRPr="00A315BC">
        <w:rPr>
          <w:color w:val="000000"/>
        </w:rPr>
        <w:t> </w:t>
      </w:r>
      <w:r w:rsidRPr="00A315BC">
        <w:rPr>
          <w:color w:val="000000"/>
        </w:rPr>
        <w:t>2</w:t>
      </w:r>
      <w:r w:rsidR="00522C22" w:rsidRPr="00A315BC">
        <w:rPr>
          <w:color w:val="000000"/>
        </w:rPr>
        <w:t>7</w:t>
      </w:r>
      <w:r w:rsidRPr="00A315BC">
        <w:rPr>
          <w:color w:val="000000"/>
        </w:rPr>
        <w:t>(3) outlines the factors relevant to determining a ‘comparable transaction’, which means, in relation to a relevant transaction, another transaction that the Commissioner is satisfied is comparable to the relevant transaction. These factors include the:</w:t>
      </w:r>
    </w:p>
    <w:p w14:paraId="39B913FB" w14:textId="6AA03196" w:rsidR="00B27334" w:rsidRPr="00A315BC" w:rsidRDefault="00B27334" w:rsidP="00B27334">
      <w:pPr>
        <w:pStyle w:val="Bullet"/>
      </w:pPr>
      <w:r w:rsidRPr="00A315BC">
        <w:t xml:space="preserve">functions performed, assets used, risks borne by, and business strategies of, the entities involved in both the relevant transaction and the other </w:t>
      </w:r>
      <w:proofErr w:type="gramStart"/>
      <w:r w:rsidRPr="00A315BC">
        <w:t>transaction;</w:t>
      </w:r>
      <w:proofErr w:type="gramEnd"/>
    </w:p>
    <w:p w14:paraId="0C405975" w14:textId="6B0B029C" w:rsidR="00B27334" w:rsidRPr="00A315BC" w:rsidRDefault="00B27334" w:rsidP="00B27334">
      <w:pPr>
        <w:pStyle w:val="Bullet"/>
      </w:pPr>
      <w:r w:rsidRPr="00A315BC">
        <w:t xml:space="preserve">terms of any relevant contracts between the parties involved in both the relevant transaction and parties to the other </w:t>
      </w:r>
      <w:proofErr w:type="gramStart"/>
      <w:r w:rsidRPr="00A315BC">
        <w:t>transaction;</w:t>
      </w:r>
      <w:proofErr w:type="gramEnd"/>
    </w:p>
    <w:p w14:paraId="1BB485BE" w14:textId="44B8D541" w:rsidR="00B27334" w:rsidRPr="00A315BC" w:rsidRDefault="00B27334" w:rsidP="00B27334">
      <w:pPr>
        <w:pStyle w:val="Bullet"/>
      </w:pPr>
      <w:r w:rsidRPr="00A315BC">
        <w:t>characteristics of any property or services transferred; and</w:t>
      </w:r>
    </w:p>
    <w:p w14:paraId="777B9240" w14:textId="1B156E97" w:rsidR="00B27334" w:rsidRPr="00A315BC" w:rsidRDefault="00B27334" w:rsidP="00B27334">
      <w:pPr>
        <w:pStyle w:val="Bullet"/>
      </w:pPr>
      <w:r w:rsidRPr="00A315BC">
        <w:t>economic circumstances.</w:t>
      </w:r>
    </w:p>
    <w:p w14:paraId="5AA6A559" w14:textId="759EA009" w:rsidR="00B27334" w:rsidRPr="00A315BC" w:rsidRDefault="00B27334" w:rsidP="00B27334">
      <w:pPr>
        <w:pStyle w:val="NormalWeb"/>
        <w:rPr>
          <w:color w:val="000000"/>
        </w:rPr>
      </w:pPr>
      <w:r w:rsidRPr="00A315BC">
        <w:rPr>
          <w:color w:val="000000"/>
        </w:rPr>
        <w:t>Subsection</w:t>
      </w:r>
      <w:r w:rsidR="00876570" w:rsidRPr="00A315BC">
        <w:rPr>
          <w:color w:val="000000"/>
        </w:rPr>
        <w:t> </w:t>
      </w:r>
      <w:r w:rsidRPr="00A315BC">
        <w:rPr>
          <w:color w:val="000000"/>
        </w:rPr>
        <w:t>2</w:t>
      </w:r>
      <w:r w:rsidR="00A85156" w:rsidRPr="00A315BC">
        <w:rPr>
          <w:color w:val="000000"/>
        </w:rPr>
        <w:t>7</w:t>
      </w:r>
      <w:r w:rsidRPr="00A315BC">
        <w:rPr>
          <w:color w:val="000000"/>
        </w:rPr>
        <w:t xml:space="preserve">(4) allows the Commissioner to make a reasonably accurate adjustment to a price obtained for the </w:t>
      </w:r>
      <w:r w:rsidR="009713F2" w:rsidRPr="00A315BC">
        <w:rPr>
          <w:color w:val="000000"/>
        </w:rPr>
        <w:t xml:space="preserve">other </w:t>
      </w:r>
      <w:r w:rsidRPr="00A315BC">
        <w:rPr>
          <w:color w:val="000000"/>
        </w:rPr>
        <w:t xml:space="preserve">transaction to eliminate the effect of any difference between </w:t>
      </w:r>
      <w:r w:rsidRPr="00A315BC">
        <w:rPr>
          <w:color w:val="000000"/>
        </w:rPr>
        <w:lastRenderedPageBreak/>
        <w:t xml:space="preserve">the other transaction and the relevant transaction. To do this, the Commissioner must be satisfied that doing so is necessary to identify a CUP in relation to </w:t>
      </w:r>
      <w:r w:rsidR="00873896" w:rsidRPr="00A315BC">
        <w:rPr>
          <w:color w:val="000000"/>
        </w:rPr>
        <w:t>the</w:t>
      </w:r>
      <w:r w:rsidRPr="00A315BC">
        <w:rPr>
          <w:color w:val="000000"/>
        </w:rPr>
        <w:t xml:space="preserve"> relevant transaction.</w:t>
      </w:r>
    </w:p>
    <w:p w14:paraId="46222A2A" w14:textId="523D686A" w:rsidR="00B27334" w:rsidRPr="00A315BC" w:rsidRDefault="00B27334" w:rsidP="00B27334">
      <w:pPr>
        <w:pStyle w:val="NormalWeb"/>
        <w:rPr>
          <w:color w:val="000000"/>
        </w:rPr>
      </w:pPr>
      <w:r w:rsidRPr="00A315BC">
        <w:rPr>
          <w:color w:val="000000"/>
        </w:rPr>
        <w:t>Subsection</w:t>
      </w:r>
      <w:r w:rsidR="00F66CA0" w:rsidRPr="00A315BC">
        <w:rPr>
          <w:color w:val="000000"/>
        </w:rPr>
        <w:t> </w:t>
      </w:r>
      <w:r w:rsidRPr="00A315BC">
        <w:rPr>
          <w:color w:val="000000"/>
        </w:rPr>
        <w:t>2</w:t>
      </w:r>
      <w:r w:rsidR="00A85156" w:rsidRPr="00A315BC">
        <w:rPr>
          <w:color w:val="000000"/>
        </w:rPr>
        <w:t>7</w:t>
      </w:r>
      <w:r w:rsidRPr="00A315BC">
        <w:rPr>
          <w:color w:val="000000"/>
        </w:rPr>
        <w:t xml:space="preserve">(5) ensures that the Commissioner does not </w:t>
      </w:r>
      <w:proofErr w:type="gramStart"/>
      <w:r w:rsidRPr="00A315BC">
        <w:rPr>
          <w:color w:val="000000"/>
        </w:rPr>
        <w:t>make adjustments</w:t>
      </w:r>
      <w:proofErr w:type="gramEnd"/>
      <w:r w:rsidRPr="00A315BC">
        <w:rPr>
          <w:color w:val="000000"/>
        </w:rPr>
        <w:t xml:space="preserve"> which undermine the arm’s length nature of the other transaction, as doing so would undermine the purpose of paragraph</w:t>
      </w:r>
      <w:r w:rsidR="00F66CA0" w:rsidRPr="00A315BC">
        <w:rPr>
          <w:color w:val="000000"/>
        </w:rPr>
        <w:t> </w:t>
      </w:r>
      <w:r w:rsidRPr="00A315BC">
        <w:rPr>
          <w:color w:val="000000"/>
        </w:rPr>
        <w:t>2</w:t>
      </w:r>
      <w:r w:rsidR="00A85156" w:rsidRPr="00A315BC">
        <w:rPr>
          <w:color w:val="000000"/>
        </w:rPr>
        <w:t>7</w:t>
      </w:r>
      <w:r w:rsidRPr="00A315BC">
        <w:rPr>
          <w:color w:val="000000"/>
        </w:rPr>
        <w:t>(1)(a)</w:t>
      </w:r>
      <w:r w:rsidR="00B22195" w:rsidRPr="00A315BC">
        <w:rPr>
          <w:color w:val="000000"/>
        </w:rPr>
        <w:t xml:space="preserve"> (</w:t>
      </w:r>
      <w:r w:rsidR="009F7266" w:rsidRPr="00A315BC">
        <w:rPr>
          <w:color w:val="000000"/>
        </w:rPr>
        <w:t xml:space="preserve">which is </w:t>
      </w:r>
      <w:r w:rsidR="00874D88" w:rsidRPr="00A315BC">
        <w:rPr>
          <w:color w:val="000000"/>
        </w:rPr>
        <w:t xml:space="preserve">about </w:t>
      </w:r>
      <w:r w:rsidR="00B22195" w:rsidRPr="00A315BC">
        <w:rPr>
          <w:color w:val="000000"/>
        </w:rPr>
        <w:t xml:space="preserve">the Commissioner being satisfied </w:t>
      </w:r>
      <w:r w:rsidR="003530D8" w:rsidRPr="00A315BC">
        <w:rPr>
          <w:color w:val="000000"/>
        </w:rPr>
        <w:t xml:space="preserve">that </w:t>
      </w:r>
      <w:r w:rsidR="00AC62A1" w:rsidRPr="00A315BC">
        <w:rPr>
          <w:color w:val="000000"/>
        </w:rPr>
        <w:t xml:space="preserve">other transaction was done </w:t>
      </w:r>
      <w:r w:rsidR="00BB40A1" w:rsidRPr="00A315BC">
        <w:rPr>
          <w:color w:val="000000"/>
        </w:rPr>
        <w:t>at arm’s length)</w:t>
      </w:r>
      <w:r w:rsidRPr="00A315BC">
        <w:rPr>
          <w:color w:val="000000"/>
        </w:rPr>
        <w:t>.</w:t>
      </w:r>
    </w:p>
    <w:p w14:paraId="27B85724" w14:textId="4ED77886" w:rsidR="00B27334" w:rsidRPr="00A315BC" w:rsidRDefault="00B27334" w:rsidP="00B27334">
      <w:pPr>
        <w:pStyle w:val="NormalWeb"/>
        <w:rPr>
          <w:color w:val="000000"/>
        </w:rPr>
      </w:pPr>
      <w:r w:rsidRPr="00A315BC">
        <w:rPr>
          <w:color w:val="000000"/>
        </w:rPr>
        <w:t xml:space="preserve">Once </w:t>
      </w:r>
      <w:r w:rsidR="002203BE" w:rsidRPr="00A315BC">
        <w:rPr>
          <w:color w:val="000000"/>
        </w:rPr>
        <w:t>any</w:t>
      </w:r>
      <w:r w:rsidRPr="00A315BC">
        <w:rPr>
          <w:color w:val="000000"/>
        </w:rPr>
        <w:t xml:space="preserve"> adjustment has been made</w:t>
      </w:r>
      <w:r w:rsidR="00747706" w:rsidRPr="00A315BC">
        <w:rPr>
          <w:color w:val="000000"/>
        </w:rPr>
        <w:t>,</w:t>
      </w:r>
      <w:r w:rsidRPr="00A315BC">
        <w:rPr>
          <w:color w:val="000000"/>
        </w:rPr>
        <w:t xml:space="preserve"> the Commissioner may treat the adjusted price of the other transaction as the CUP to the relevant transaction.</w:t>
      </w:r>
    </w:p>
    <w:p w14:paraId="65F3B74C" w14:textId="375A5C6A" w:rsidR="00B27334" w:rsidRPr="00A315BC" w:rsidRDefault="00B27334" w:rsidP="00B27334">
      <w:pPr>
        <w:pStyle w:val="NormalWeb"/>
        <w:rPr>
          <w:color w:val="000000"/>
        </w:rPr>
      </w:pPr>
      <w:r w:rsidRPr="00A315BC">
        <w:rPr>
          <w:color w:val="000000"/>
        </w:rPr>
        <w:t>Subsection 2</w:t>
      </w:r>
      <w:r w:rsidR="00A85156" w:rsidRPr="00A315BC">
        <w:rPr>
          <w:color w:val="000000"/>
        </w:rPr>
        <w:t>7</w:t>
      </w:r>
      <w:r w:rsidRPr="00A315BC">
        <w:rPr>
          <w:color w:val="000000"/>
        </w:rPr>
        <w:t xml:space="preserve">(6) provides that the Commissioner may be satisfied that the other transaction is comparable to the relevant transaction even if the parties to the other transaction dealt with each other at arm’s length in relation to the other transaction, but the parties to the relevant transaction did not deal with each other at arm’s length in relation to the relevant transaction. This subsection ensures that the mere </w:t>
      </w:r>
      <w:r w:rsidR="00F37301" w:rsidRPr="00A315BC">
        <w:rPr>
          <w:color w:val="000000"/>
        </w:rPr>
        <w:t xml:space="preserve">fact that the parties to the relevant transaction </w:t>
      </w:r>
      <w:r w:rsidR="00C250C3" w:rsidRPr="00A315BC">
        <w:rPr>
          <w:color w:val="000000"/>
        </w:rPr>
        <w:t xml:space="preserve">did not deal with each other at arm’s length does </w:t>
      </w:r>
      <w:r w:rsidRPr="00A315BC">
        <w:rPr>
          <w:color w:val="000000"/>
        </w:rPr>
        <w:t>not prevent a comparable transaction from being identified.</w:t>
      </w:r>
    </w:p>
    <w:p w14:paraId="51CBD9CA" w14:textId="54CA5A4C" w:rsidR="00B27334" w:rsidRPr="00A315BC" w:rsidRDefault="00B27334" w:rsidP="00B27334">
      <w:pPr>
        <w:pStyle w:val="NormalWeb"/>
        <w:rPr>
          <w:color w:val="000000"/>
          <w:u w:val="single"/>
        </w:rPr>
      </w:pPr>
      <w:r w:rsidRPr="00A315BC">
        <w:rPr>
          <w:color w:val="000000"/>
          <w:u w:val="single"/>
        </w:rPr>
        <w:t>Relevant market</w:t>
      </w:r>
    </w:p>
    <w:p w14:paraId="146F0BE7" w14:textId="2EFFF411" w:rsidR="00B27334" w:rsidRPr="00A315BC" w:rsidRDefault="00B27334" w:rsidP="00B27334">
      <w:pPr>
        <w:pStyle w:val="NormalWeb"/>
        <w:rPr>
          <w:color w:val="000000"/>
        </w:rPr>
      </w:pPr>
      <w:r w:rsidRPr="00A315BC">
        <w:rPr>
          <w:color w:val="000000"/>
        </w:rPr>
        <w:t>Subsection 2</w:t>
      </w:r>
      <w:r w:rsidR="00A85156" w:rsidRPr="00A315BC">
        <w:rPr>
          <w:color w:val="000000"/>
        </w:rPr>
        <w:t>7</w:t>
      </w:r>
      <w:r w:rsidRPr="00A315BC">
        <w:rPr>
          <w:color w:val="000000"/>
        </w:rPr>
        <w:t xml:space="preserve">(7) provides that, </w:t>
      </w:r>
      <w:proofErr w:type="gramStart"/>
      <w:r w:rsidRPr="00A315BC">
        <w:rPr>
          <w:color w:val="000000"/>
        </w:rPr>
        <w:t>in order to</w:t>
      </w:r>
      <w:proofErr w:type="gramEnd"/>
      <w:r w:rsidRPr="00A315BC">
        <w:rPr>
          <w:color w:val="000000"/>
        </w:rPr>
        <w:t xml:space="preserve"> be satisfied that </w:t>
      </w:r>
      <w:r w:rsidR="001B3B5C" w:rsidRPr="00A315BC">
        <w:rPr>
          <w:color w:val="000000"/>
        </w:rPr>
        <w:t>a</w:t>
      </w:r>
      <w:r w:rsidRPr="00A315BC">
        <w:rPr>
          <w:color w:val="000000"/>
        </w:rPr>
        <w:t xml:space="preserve"> market is </w:t>
      </w:r>
      <w:r w:rsidR="0074026D" w:rsidRPr="00A315BC">
        <w:rPr>
          <w:color w:val="000000"/>
        </w:rPr>
        <w:t>a ‘</w:t>
      </w:r>
      <w:r w:rsidRPr="00A315BC">
        <w:rPr>
          <w:color w:val="000000"/>
        </w:rPr>
        <w:t>relevant</w:t>
      </w:r>
      <w:r w:rsidR="006642CD" w:rsidRPr="00A315BC">
        <w:rPr>
          <w:color w:val="000000"/>
        </w:rPr>
        <w:t xml:space="preserve"> market</w:t>
      </w:r>
      <w:r w:rsidR="0074026D" w:rsidRPr="00A315BC">
        <w:rPr>
          <w:color w:val="000000"/>
        </w:rPr>
        <w:t>’</w:t>
      </w:r>
      <w:r w:rsidRPr="00A315BC">
        <w:rPr>
          <w:color w:val="000000"/>
        </w:rPr>
        <w:t xml:space="preserve"> (which is a requirement of paragraph 2</w:t>
      </w:r>
      <w:r w:rsidR="00A85156" w:rsidRPr="00A315BC">
        <w:rPr>
          <w:color w:val="000000"/>
        </w:rPr>
        <w:t>7</w:t>
      </w:r>
      <w:r w:rsidRPr="00A315BC">
        <w:rPr>
          <w:color w:val="000000"/>
        </w:rPr>
        <w:t>(1)(</w:t>
      </w:r>
      <w:r w:rsidR="00690D9A" w:rsidRPr="00A315BC">
        <w:rPr>
          <w:color w:val="000000"/>
        </w:rPr>
        <w:t>c</w:t>
      </w:r>
      <w:r w:rsidRPr="00A315BC">
        <w:rPr>
          <w:color w:val="000000"/>
        </w:rPr>
        <w:t>)), the Commissioner must take into account:</w:t>
      </w:r>
    </w:p>
    <w:p w14:paraId="17C4194E" w14:textId="77777777" w:rsidR="00B27334" w:rsidRPr="00A315BC" w:rsidRDefault="00B27334" w:rsidP="00B27334">
      <w:pPr>
        <w:pStyle w:val="Bullet"/>
      </w:pPr>
      <w:r w:rsidRPr="00A315BC">
        <w:t>the supply and demand characteristics of the market, including:</w:t>
      </w:r>
    </w:p>
    <w:p w14:paraId="590B93B6" w14:textId="5CA857D9" w:rsidR="00B27334" w:rsidRPr="00A315BC" w:rsidRDefault="00B27334" w:rsidP="00B27334">
      <w:pPr>
        <w:pStyle w:val="Dash"/>
      </w:pPr>
      <w:r w:rsidRPr="00A315BC">
        <w:t>the composition of the sales gas sold in the market and</w:t>
      </w:r>
    </w:p>
    <w:p w14:paraId="2C2E86CF" w14:textId="544B0269" w:rsidR="00B27334" w:rsidRPr="00A315BC" w:rsidRDefault="00B27334" w:rsidP="00B27334">
      <w:pPr>
        <w:pStyle w:val="Dash"/>
      </w:pPr>
      <w:r w:rsidRPr="00A315BC">
        <w:t>geographic differences between the production facilities and the product delivery point of the sales gas sold in the market and</w:t>
      </w:r>
    </w:p>
    <w:p w14:paraId="0FF676F0" w14:textId="413F1AA4" w:rsidR="00B27334" w:rsidRPr="00A315BC" w:rsidRDefault="00B27334" w:rsidP="00B27334">
      <w:pPr>
        <w:pStyle w:val="Dash"/>
      </w:pPr>
      <w:r w:rsidRPr="00A315BC">
        <w:t xml:space="preserve">the end use for the sales gas sold in the </w:t>
      </w:r>
      <w:proofErr w:type="gramStart"/>
      <w:r w:rsidRPr="00A315BC">
        <w:t>market;</w:t>
      </w:r>
      <w:proofErr w:type="gramEnd"/>
    </w:p>
    <w:p w14:paraId="7D3D9074" w14:textId="19C5E0A5" w:rsidR="00B27334" w:rsidRPr="00A315BC" w:rsidRDefault="00B27334" w:rsidP="00B27334">
      <w:pPr>
        <w:pStyle w:val="Bullet"/>
      </w:pPr>
      <w:r w:rsidRPr="00A315BC">
        <w:t xml:space="preserve">the terms of contracts usual in the market, and conditions reasonably considered to affect the </w:t>
      </w:r>
      <w:proofErr w:type="gramStart"/>
      <w:r w:rsidRPr="00A315BC">
        <w:t>price;</w:t>
      </w:r>
      <w:proofErr w:type="gramEnd"/>
    </w:p>
    <w:p w14:paraId="3DDBA5FB" w14:textId="0817F2AF" w:rsidR="00B27334" w:rsidRPr="00A315BC" w:rsidRDefault="00B27334" w:rsidP="00B27334">
      <w:pPr>
        <w:pStyle w:val="Bullet"/>
      </w:pPr>
      <w:r w:rsidRPr="00A315BC">
        <w:t xml:space="preserve">market </w:t>
      </w:r>
      <w:proofErr w:type="gramStart"/>
      <w:r w:rsidRPr="00A315BC">
        <w:t>strategies;</w:t>
      </w:r>
      <w:proofErr w:type="gramEnd"/>
    </w:p>
    <w:p w14:paraId="2E7B6121" w14:textId="35353E3D" w:rsidR="00B27334" w:rsidRPr="00A315BC" w:rsidRDefault="00B27334" w:rsidP="00B27334">
      <w:pPr>
        <w:pStyle w:val="Bullet"/>
      </w:pPr>
      <w:r w:rsidRPr="00A315BC">
        <w:t>spot sales</w:t>
      </w:r>
      <w:r w:rsidR="00012E02" w:rsidRPr="00A315BC">
        <w:t xml:space="preserve"> (including market penetration sales)</w:t>
      </w:r>
      <w:r w:rsidRPr="00A315BC">
        <w:t xml:space="preserve"> below or above marginal </w:t>
      </w:r>
      <w:proofErr w:type="gramStart"/>
      <w:r w:rsidRPr="00A315BC">
        <w:t>cost;</w:t>
      </w:r>
      <w:proofErr w:type="gramEnd"/>
    </w:p>
    <w:p w14:paraId="4E4A0BC0" w14:textId="4EB690C4" w:rsidR="00B27334" w:rsidRPr="00A315BC" w:rsidRDefault="00B27334" w:rsidP="00B27334">
      <w:pPr>
        <w:pStyle w:val="Bullet"/>
      </w:pPr>
      <w:r w:rsidRPr="00A315BC">
        <w:t xml:space="preserve">processing </w:t>
      </w:r>
      <w:proofErr w:type="gramStart"/>
      <w:r w:rsidRPr="00A315BC">
        <w:t>costs;</w:t>
      </w:r>
      <w:proofErr w:type="gramEnd"/>
    </w:p>
    <w:p w14:paraId="09B199A6" w14:textId="4CDC9063" w:rsidR="00B27334" w:rsidRPr="00A315BC" w:rsidRDefault="00B27334" w:rsidP="00B27334">
      <w:pPr>
        <w:pStyle w:val="Bullet"/>
      </w:pPr>
      <w:r w:rsidRPr="00A315BC">
        <w:t>technology used in processing; and</w:t>
      </w:r>
    </w:p>
    <w:p w14:paraId="3F8AC01D" w14:textId="0F8E64B5" w:rsidR="009E5AA9" w:rsidRPr="00A315BC" w:rsidRDefault="00B27334" w:rsidP="00012E02">
      <w:pPr>
        <w:pStyle w:val="Bullet"/>
      </w:pPr>
      <w:r w:rsidRPr="00A315BC">
        <w:t>any factor that would be reasonable to consider.</w:t>
      </w:r>
    </w:p>
    <w:p w14:paraId="531809F1" w14:textId="5193BC46" w:rsidR="002E3499" w:rsidRPr="00A315BC" w:rsidRDefault="0081747E" w:rsidP="001E0379">
      <w:pPr>
        <w:pStyle w:val="Bullet"/>
        <w:numPr>
          <w:ilvl w:val="0"/>
          <w:numId w:val="0"/>
        </w:numPr>
        <w:rPr>
          <w:b/>
          <w:bCs/>
          <w:szCs w:val="24"/>
        </w:rPr>
      </w:pPr>
      <w:r w:rsidRPr="00A315BC">
        <w:rPr>
          <w:b/>
          <w:bCs/>
          <w:szCs w:val="24"/>
        </w:rPr>
        <w:t>Section 2</w:t>
      </w:r>
      <w:r w:rsidR="00A85156" w:rsidRPr="00A315BC">
        <w:rPr>
          <w:b/>
          <w:bCs/>
          <w:szCs w:val="24"/>
        </w:rPr>
        <w:t>8</w:t>
      </w:r>
      <w:r w:rsidRPr="00A315BC">
        <w:rPr>
          <w:b/>
          <w:bCs/>
          <w:szCs w:val="24"/>
        </w:rPr>
        <w:t xml:space="preserve"> - </w:t>
      </w:r>
      <w:r w:rsidR="008E5E2A" w:rsidRPr="00A315BC">
        <w:rPr>
          <w:b/>
          <w:bCs/>
          <w:szCs w:val="24"/>
        </w:rPr>
        <w:t>E</w:t>
      </w:r>
      <w:r w:rsidR="001E0379" w:rsidRPr="00A315BC">
        <w:rPr>
          <w:b/>
          <w:bCs/>
          <w:szCs w:val="24"/>
        </w:rPr>
        <w:t>qualising treatment of notional upstream/downstream entities between loss and profit situations</w:t>
      </w:r>
    </w:p>
    <w:p w14:paraId="5E2CD1FB" w14:textId="3C6239BE" w:rsidR="005324A0" w:rsidRPr="00A315BC" w:rsidRDefault="003E5C5C" w:rsidP="005324A0">
      <w:pPr>
        <w:pStyle w:val="NormalWeb"/>
        <w:rPr>
          <w:color w:val="000000"/>
        </w:rPr>
      </w:pPr>
      <w:r w:rsidRPr="00A315BC">
        <w:rPr>
          <w:color w:val="000000"/>
        </w:rPr>
        <w:lastRenderedPageBreak/>
        <w:t>Changes</w:t>
      </w:r>
      <w:r w:rsidR="00983255" w:rsidRPr="00A315BC">
        <w:rPr>
          <w:color w:val="000000"/>
        </w:rPr>
        <w:t xml:space="preserve"> to sections 2</w:t>
      </w:r>
      <w:r w:rsidR="00A85156" w:rsidRPr="00A315BC">
        <w:rPr>
          <w:color w:val="000000"/>
        </w:rPr>
        <w:t>8</w:t>
      </w:r>
      <w:r w:rsidR="00983255" w:rsidRPr="00A315BC">
        <w:rPr>
          <w:color w:val="000000"/>
        </w:rPr>
        <w:t xml:space="preserve"> and 2</w:t>
      </w:r>
      <w:r w:rsidR="00A85156" w:rsidRPr="00A315BC">
        <w:rPr>
          <w:color w:val="000000"/>
        </w:rPr>
        <w:t>9</w:t>
      </w:r>
      <w:r w:rsidR="00983255" w:rsidRPr="00A315BC">
        <w:rPr>
          <w:color w:val="000000"/>
        </w:rPr>
        <w:t xml:space="preserve"> </w:t>
      </w:r>
      <w:r w:rsidR="005324A0" w:rsidRPr="00A315BC">
        <w:rPr>
          <w:color w:val="000000"/>
        </w:rPr>
        <w:t xml:space="preserve">implement recommendation 5 of the </w:t>
      </w:r>
      <w:r w:rsidR="00136B5E" w:rsidRPr="00A315BC">
        <w:rPr>
          <w:color w:val="000000"/>
        </w:rPr>
        <w:t>GTP</w:t>
      </w:r>
      <w:r w:rsidR="005324A0" w:rsidRPr="00A315BC">
        <w:rPr>
          <w:color w:val="000000"/>
        </w:rPr>
        <w:t xml:space="preserve"> Review. Recommendation 5 </w:t>
      </w:r>
      <w:r w:rsidR="00AD0772" w:rsidRPr="00A315BC">
        <w:rPr>
          <w:color w:val="000000"/>
        </w:rPr>
        <w:t xml:space="preserve">relates to </w:t>
      </w:r>
      <w:r w:rsidR="005324A0" w:rsidRPr="00A315BC">
        <w:rPr>
          <w:color w:val="000000"/>
        </w:rPr>
        <w:t>equalis</w:t>
      </w:r>
      <w:r w:rsidR="00AD0772" w:rsidRPr="00A315BC">
        <w:rPr>
          <w:color w:val="000000"/>
        </w:rPr>
        <w:t>ing</w:t>
      </w:r>
      <w:r w:rsidR="005324A0" w:rsidRPr="00A315BC">
        <w:rPr>
          <w:color w:val="000000"/>
        </w:rPr>
        <w:t xml:space="preserve"> the treatment of the notional upstream and downstream entities between loss and profit situations.</w:t>
      </w:r>
    </w:p>
    <w:p w14:paraId="7211E26B" w14:textId="780290F8" w:rsidR="005324A0" w:rsidRPr="00A315BC" w:rsidRDefault="005324A0" w:rsidP="007F204E">
      <w:pPr>
        <w:pStyle w:val="NormalWeb"/>
      </w:pPr>
      <w:r w:rsidRPr="00A315BC">
        <w:rPr>
          <w:color w:val="000000"/>
        </w:rPr>
        <w:t>Section 2</w:t>
      </w:r>
      <w:r w:rsidR="00A85156" w:rsidRPr="00A315BC">
        <w:rPr>
          <w:color w:val="000000"/>
        </w:rPr>
        <w:t>8</w:t>
      </w:r>
      <w:r w:rsidRPr="00A315BC">
        <w:rPr>
          <w:color w:val="000000"/>
        </w:rPr>
        <w:t xml:space="preserve"> is </w:t>
      </w:r>
      <w:r w:rsidR="00594A08" w:rsidRPr="00A315BC">
        <w:rPr>
          <w:color w:val="000000"/>
        </w:rPr>
        <w:t>changed</w:t>
      </w:r>
      <w:r w:rsidRPr="00A315BC">
        <w:rPr>
          <w:color w:val="000000"/>
        </w:rPr>
        <w:t xml:space="preserve"> so that the formula </w:t>
      </w:r>
      <w:r w:rsidR="00553F55" w:rsidRPr="00A315BC">
        <w:rPr>
          <w:color w:val="000000"/>
        </w:rPr>
        <w:t>in that</w:t>
      </w:r>
      <w:r w:rsidR="00DE4F90" w:rsidRPr="00A315BC">
        <w:rPr>
          <w:color w:val="000000"/>
        </w:rPr>
        <w:t xml:space="preserve"> section now</w:t>
      </w:r>
      <w:r w:rsidRPr="00A315BC">
        <w:rPr>
          <w:color w:val="000000"/>
        </w:rPr>
        <w:t xml:space="preserve"> applies in all circumstances. Prior to </w:t>
      </w:r>
      <w:r w:rsidR="00DE4F90" w:rsidRPr="00A315BC">
        <w:rPr>
          <w:color w:val="000000"/>
        </w:rPr>
        <w:t xml:space="preserve">this </w:t>
      </w:r>
      <w:r w:rsidR="005675E2" w:rsidRPr="00A315BC">
        <w:rPr>
          <w:color w:val="000000"/>
        </w:rPr>
        <w:t>change</w:t>
      </w:r>
      <w:r w:rsidRPr="00A315BC">
        <w:rPr>
          <w:color w:val="000000"/>
        </w:rPr>
        <w:t xml:space="preserve">, the formula in </w:t>
      </w:r>
      <w:r w:rsidR="00FB7E27" w:rsidRPr="00A315BC">
        <w:rPr>
          <w:color w:val="000000"/>
        </w:rPr>
        <w:t>paragraph</w:t>
      </w:r>
      <w:r w:rsidRPr="00A315BC">
        <w:rPr>
          <w:color w:val="000000"/>
        </w:rPr>
        <w:t xml:space="preserve"> 2</w:t>
      </w:r>
      <w:r w:rsidR="00D25BEF" w:rsidRPr="00A315BC">
        <w:rPr>
          <w:color w:val="000000"/>
        </w:rPr>
        <w:t>4</w:t>
      </w:r>
      <w:r w:rsidRPr="00A315BC">
        <w:rPr>
          <w:color w:val="000000"/>
        </w:rPr>
        <w:t>(b)</w:t>
      </w:r>
      <w:r w:rsidR="00614F40" w:rsidRPr="00A315BC">
        <w:rPr>
          <w:color w:val="000000"/>
        </w:rPr>
        <w:t xml:space="preserve"> of the 2015 Regulations</w:t>
      </w:r>
      <w:r w:rsidRPr="00A315BC">
        <w:rPr>
          <w:color w:val="000000"/>
        </w:rPr>
        <w:t xml:space="preserve"> only applied in profit situations (</w:t>
      </w:r>
      <w:r w:rsidR="00EA4F7A" w:rsidRPr="00A315BC">
        <w:rPr>
          <w:color w:val="000000"/>
        </w:rPr>
        <w:t xml:space="preserve">i.e., where the </w:t>
      </w:r>
      <w:r w:rsidRPr="00A315BC">
        <w:rPr>
          <w:color w:val="000000"/>
        </w:rPr>
        <w:t xml:space="preserve">netback price </w:t>
      </w:r>
      <w:r w:rsidR="006337E8" w:rsidRPr="00A315BC">
        <w:rPr>
          <w:color w:val="000000"/>
        </w:rPr>
        <w:t xml:space="preserve">is </w:t>
      </w:r>
      <w:r w:rsidRPr="00A315BC">
        <w:rPr>
          <w:color w:val="000000"/>
        </w:rPr>
        <w:t xml:space="preserve">greater than </w:t>
      </w:r>
      <w:r w:rsidR="006337E8" w:rsidRPr="00A315BC">
        <w:rPr>
          <w:color w:val="000000"/>
        </w:rPr>
        <w:t xml:space="preserve">the </w:t>
      </w:r>
      <w:r w:rsidRPr="00A315BC">
        <w:rPr>
          <w:color w:val="000000"/>
        </w:rPr>
        <w:t>cost-plus price).</w:t>
      </w:r>
      <w:r w:rsidR="00D16D0F" w:rsidRPr="00A315BC">
        <w:rPr>
          <w:color w:val="000000"/>
        </w:rPr>
        <w:t xml:space="preserve"> </w:t>
      </w:r>
      <w:r w:rsidRPr="00A315BC">
        <w:rPr>
          <w:color w:val="000000"/>
        </w:rPr>
        <w:t>The amendment prevents a project’s notional loss (</w:t>
      </w:r>
      <w:r w:rsidR="00620817" w:rsidRPr="00A315BC">
        <w:rPr>
          <w:color w:val="000000"/>
        </w:rPr>
        <w:t xml:space="preserve">i.e., where the </w:t>
      </w:r>
      <w:r w:rsidRPr="00A315BC">
        <w:rPr>
          <w:color w:val="000000"/>
        </w:rPr>
        <w:t>netback price is less than the cost-plus price) being attributed solely to the upstream part of the project</w:t>
      </w:r>
      <w:r w:rsidR="00D16D0F" w:rsidRPr="00A315BC">
        <w:rPr>
          <w:color w:val="000000"/>
        </w:rPr>
        <w:t xml:space="preserve"> and, in doing so, </w:t>
      </w:r>
      <w:r w:rsidRPr="00A315BC">
        <w:rPr>
          <w:color w:val="000000"/>
        </w:rPr>
        <w:t>provides a symmetric</w:t>
      </w:r>
      <w:r w:rsidR="007F204E" w:rsidRPr="00A315BC">
        <w:rPr>
          <w:color w:val="000000"/>
        </w:rPr>
        <w:t>al</w:t>
      </w:r>
      <w:r w:rsidRPr="00A315BC">
        <w:rPr>
          <w:color w:val="000000"/>
        </w:rPr>
        <w:t xml:space="preserve"> treatment between the netback and cost-plus price in both profit and loss situations.</w:t>
      </w:r>
    </w:p>
    <w:p w14:paraId="3EBE2E59" w14:textId="712F03B3" w:rsidR="00A668B4" w:rsidRPr="00A315BC" w:rsidRDefault="00A668B4" w:rsidP="00A668B4">
      <w:pPr>
        <w:pStyle w:val="NormalWeb"/>
        <w:tabs>
          <w:tab w:val="left" w:pos="6711"/>
        </w:tabs>
        <w:rPr>
          <w:b/>
          <w:color w:val="000000"/>
        </w:rPr>
      </w:pPr>
      <w:r w:rsidRPr="00A315BC">
        <w:rPr>
          <w:b/>
          <w:color w:val="000000"/>
        </w:rPr>
        <w:t>Section 3</w:t>
      </w:r>
      <w:r w:rsidR="005936AD" w:rsidRPr="00A315BC">
        <w:rPr>
          <w:b/>
          <w:color w:val="000000"/>
        </w:rPr>
        <w:t>5</w:t>
      </w:r>
      <w:r w:rsidRPr="00A315BC">
        <w:rPr>
          <w:b/>
          <w:color w:val="000000"/>
        </w:rPr>
        <w:t xml:space="preserve"> - Accommodating </w:t>
      </w:r>
      <w:r w:rsidR="00614F40" w:rsidRPr="00A315BC">
        <w:rPr>
          <w:b/>
          <w:color w:val="000000"/>
        </w:rPr>
        <w:t>units of property</w:t>
      </w:r>
      <w:r w:rsidRPr="00A315BC">
        <w:rPr>
          <w:b/>
          <w:color w:val="000000"/>
        </w:rPr>
        <w:t xml:space="preserve"> entering the PRRT regime for the first time</w:t>
      </w:r>
    </w:p>
    <w:p w14:paraId="0996CFFB" w14:textId="75F234D1" w:rsidR="007306DF" w:rsidRPr="00A315BC" w:rsidRDefault="00553F55" w:rsidP="00604ACE">
      <w:pPr>
        <w:pStyle w:val="NormalWeb"/>
        <w:rPr>
          <w:color w:val="000000"/>
        </w:rPr>
      </w:pPr>
      <w:r w:rsidRPr="00A315BC">
        <w:rPr>
          <w:color w:val="000000"/>
        </w:rPr>
        <w:t>Changes</w:t>
      </w:r>
      <w:r w:rsidR="00604ACE" w:rsidRPr="00A315BC">
        <w:rPr>
          <w:color w:val="000000"/>
        </w:rPr>
        <w:t xml:space="preserve"> to section 3</w:t>
      </w:r>
      <w:r w:rsidR="00BA78C4" w:rsidRPr="00A315BC">
        <w:rPr>
          <w:color w:val="000000"/>
        </w:rPr>
        <w:t>5</w:t>
      </w:r>
      <w:r w:rsidR="00604ACE" w:rsidRPr="00A315BC">
        <w:rPr>
          <w:color w:val="000000"/>
        </w:rPr>
        <w:t xml:space="preserve"> implement recommendation 11 of the GTP Review. Recommendation 11 relates to </w:t>
      </w:r>
      <w:r w:rsidR="007306DF" w:rsidRPr="00A315BC">
        <w:t xml:space="preserve">ensuring that where certain </w:t>
      </w:r>
      <w:r w:rsidR="00614F40" w:rsidRPr="00A315BC">
        <w:t>units of property</w:t>
      </w:r>
      <w:r w:rsidR="007306DF" w:rsidRPr="00A315BC">
        <w:t xml:space="preserve"> enter the PRRT regime for the first time, </w:t>
      </w:r>
      <w:r w:rsidR="00867E3C" w:rsidRPr="00A315BC">
        <w:t xml:space="preserve">then </w:t>
      </w:r>
      <w:r w:rsidR="007306DF" w:rsidRPr="00A315BC">
        <w:t xml:space="preserve">the value of the </w:t>
      </w:r>
      <w:r w:rsidR="00614F40" w:rsidRPr="00A315BC">
        <w:t>units of property</w:t>
      </w:r>
      <w:r w:rsidR="007306DF" w:rsidRPr="00A315BC">
        <w:t xml:space="preserve"> for use in R</w:t>
      </w:r>
      <w:r w:rsidR="001B0271" w:rsidRPr="00A315BC">
        <w:t>PM</w:t>
      </w:r>
      <w:r w:rsidR="007306DF" w:rsidRPr="00A315BC">
        <w:t xml:space="preserve"> calculations is the historical cost of the </w:t>
      </w:r>
      <w:r w:rsidR="001B0271" w:rsidRPr="00A315BC">
        <w:t>units of property</w:t>
      </w:r>
      <w:r w:rsidR="007306DF" w:rsidRPr="00A315BC">
        <w:t xml:space="preserve"> uplifted by the GDP deflator to the date of first production for PRRT purposes</w:t>
      </w:r>
      <w:r w:rsidR="00423164" w:rsidRPr="00A315BC">
        <w:t>.</w:t>
      </w:r>
    </w:p>
    <w:p w14:paraId="53AB9B68" w14:textId="36D252A4" w:rsidR="00A668B4" w:rsidRPr="00A315BC" w:rsidRDefault="00A668B4" w:rsidP="00A668B4">
      <w:pPr>
        <w:pStyle w:val="NormalWeb"/>
        <w:rPr>
          <w:color w:val="000000"/>
        </w:rPr>
      </w:pPr>
      <w:r w:rsidRPr="00A315BC">
        <w:rPr>
          <w:color w:val="000000"/>
        </w:rPr>
        <w:t>Step 1 of the RPM requires taxpayers to, under section 3</w:t>
      </w:r>
      <w:r w:rsidR="00BA78C4" w:rsidRPr="00A315BC">
        <w:rPr>
          <w:color w:val="000000"/>
        </w:rPr>
        <w:t>5</w:t>
      </w:r>
      <w:r w:rsidRPr="00A315BC">
        <w:rPr>
          <w:color w:val="000000"/>
        </w:rPr>
        <w:t xml:space="preserve">, identify all types of cost associated with the integrated operation up to and including the assessment year. </w:t>
      </w:r>
    </w:p>
    <w:p w14:paraId="7975C297" w14:textId="2FEEF30C" w:rsidR="00A668B4" w:rsidRPr="00A315BC" w:rsidRDefault="00A668B4" w:rsidP="00A668B4">
      <w:pPr>
        <w:pStyle w:val="NormalWeb"/>
        <w:rPr>
          <w:color w:val="000000"/>
        </w:rPr>
      </w:pPr>
      <w:r w:rsidRPr="00A315BC">
        <w:rPr>
          <w:color w:val="000000"/>
        </w:rPr>
        <w:t>Broadly, new provisions in section 3</w:t>
      </w:r>
      <w:r w:rsidR="00BA78C4" w:rsidRPr="00A315BC">
        <w:rPr>
          <w:color w:val="000000"/>
        </w:rPr>
        <w:t>5</w:t>
      </w:r>
      <w:r w:rsidRPr="00A315BC">
        <w:rPr>
          <w:color w:val="000000"/>
        </w:rPr>
        <w:t xml:space="preserve"> operate in relation to ‘brought-in units of property’. These are units of property which were not originally intended to be used in the relevant operation but are later used in the </w:t>
      </w:r>
      <w:r w:rsidR="00397B00" w:rsidRPr="00A315BC">
        <w:rPr>
          <w:color w:val="000000"/>
        </w:rPr>
        <w:t xml:space="preserve">relevant </w:t>
      </w:r>
      <w:r w:rsidRPr="00A315BC">
        <w:rPr>
          <w:color w:val="000000"/>
        </w:rPr>
        <w:t>operation</w:t>
      </w:r>
      <w:r w:rsidR="005B0FB3" w:rsidRPr="00A315BC">
        <w:rPr>
          <w:color w:val="000000"/>
        </w:rPr>
        <w:t xml:space="preserve"> (</w:t>
      </w:r>
      <w:r w:rsidR="00B202E7" w:rsidRPr="00A315BC">
        <w:rPr>
          <w:color w:val="000000"/>
        </w:rPr>
        <w:t>other</w:t>
      </w:r>
      <w:r w:rsidR="00CF76B1" w:rsidRPr="00A315BC">
        <w:rPr>
          <w:color w:val="000000"/>
        </w:rPr>
        <w:t>wise</w:t>
      </w:r>
      <w:r w:rsidR="00B202E7" w:rsidRPr="00A315BC">
        <w:rPr>
          <w:color w:val="000000"/>
        </w:rPr>
        <w:t xml:space="preserve"> than </w:t>
      </w:r>
      <w:r w:rsidR="00CF76B1" w:rsidRPr="00A315BC">
        <w:rPr>
          <w:color w:val="000000"/>
        </w:rPr>
        <w:t>under</w:t>
      </w:r>
      <w:r w:rsidR="00B202E7" w:rsidRPr="00A315BC">
        <w:rPr>
          <w:color w:val="000000"/>
        </w:rPr>
        <w:t xml:space="preserve"> a tolling arrangement</w:t>
      </w:r>
      <w:r w:rsidR="008226E7" w:rsidRPr="00A315BC">
        <w:rPr>
          <w:color w:val="000000"/>
        </w:rPr>
        <w:t xml:space="preserve"> </w:t>
      </w:r>
      <w:r w:rsidR="00CF76B1" w:rsidRPr="00A315BC">
        <w:rPr>
          <w:color w:val="000000"/>
        </w:rPr>
        <w:t xml:space="preserve">in relation to the </w:t>
      </w:r>
      <w:r w:rsidR="00397B00" w:rsidRPr="00A315BC">
        <w:rPr>
          <w:color w:val="000000"/>
        </w:rPr>
        <w:t>relevant operation</w:t>
      </w:r>
      <w:r w:rsidR="00B202E7" w:rsidRPr="00A315BC">
        <w:rPr>
          <w:color w:val="000000"/>
        </w:rPr>
        <w:t>)</w:t>
      </w:r>
      <w:r w:rsidRPr="00A315BC">
        <w:rPr>
          <w:color w:val="000000"/>
        </w:rPr>
        <w:t>. The new provisions in section 3</w:t>
      </w:r>
      <w:r w:rsidR="00BA78C4" w:rsidRPr="00A315BC">
        <w:rPr>
          <w:color w:val="000000"/>
        </w:rPr>
        <w:t>5</w:t>
      </w:r>
      <w:r w:rsidRPr="00A315BC">
        <w:rPr>
          <w:color w:val="000000"/>
        </w:rPr>
        <w:t xml:space="preserve"> are intended to remove all costs incurred in relation to these units of property from the scope of subsection 3</w:t>
      </w:r>
      <w:r w:rsidR="00BA78C4" w:rsidRPr="00A315BC">
        <w:rPr>
          <w:color w:val="000000"/>
        </w:rPr>
        <w:t>5</w:t>
      </w:r>
      <w:r w:rsidRPr="00A315BC">
        <w:rPr>
          <w:color w:val="000000"/>
        </w:rPr>
        <w:t>(2) and for these costs to instead be exclusively dealt with under subsection 3</w:t>
      </w:r>
      <w:r w:rsidR="00BA78C4" w:rsidRPr="00A315BC">
        <w:rPr>
          <w:color w:val="000000"/>
        </w:rPr>
        <w:t>5</w:t>
      </w:r>
      <w:r w:rsidRPr="00A315BC">
        <w:rPr>
          <w:color w:val="000000"/>
        </w:rPr>
        <w:t>(</w:t>
      </w:r>
      <w:r w:rsidR="00366279" w:rsidRPr="00A315BC">
        <w:rPr>
          <w:color w:val="000000"/>
        </w:rPr>
        <w:t>10</w:t>
      </w:r>
      <w:r w:rsidRPr="00A315BC">
        <w:rPr>
          <w:color w:val="000000"/>
        </w:rPr>
        <w:t>). Subsection 3</w:t>
      </w:r>
      <w:r w:rsidR="00BA78C4" w:rsidRPr="00A315BC">
        <w:rPr>
          <w:color w:val="000000"/>
        </w:rPr>
        <w:t>5</w:t>
      </w:r>
      <w:r w:rsidRPr="00A315BC">
        <w:rPr>
          <w:color w:val="000000"/>
        </w:rPr>
        <w:t>(</w:t>
      </w:r>
      <w:r w:rsidR="001106AC" w:rsidRPr="00A315BC">
        <w:rPr>
          <w:color w:val="000000"/>
        </w:rPr>
        <w:t>10</w:t>
      </w:r>
      <w:r w:rsidRPr="00A315BC">
        <w:rPr>
          <w:color w:val="000000"/>
        </w:rPr>
        <w:t xml:space="preserve">) only allows for some of these costs to be included, which </w:t>
      </w:r>
      <w:r w:rsidR="00366279" w:rsidRPr="00A315BC">
        <w:rPr>
          <w:color w:val="000000"/>
        </w:rPr>
        <w:t>are</w:t>
      </w:r>
      <w:r w:rsidRPr="00A315BC">
        <w:rPr>
          <w:color w:val="000000"/>
        </w:rPr>
        <w:t xml:space="preserve"> generally </w:t>
      </w:r>
      <w:r w:rsidR="00366279" w:rsidRPr="00A315BC">
        <w:rPr>
          <w:color w:val="000000"/>
        </w:rPr>
        <w:t>the</w:t>
      </w:r>
      <w:r w:rsidR="00606C2D" w:rsidRPr="00A315BC">
        <w:rPr>
          <w:color w:val="000000"/>
        </w:rPr>
        <w:t xml:space="preserve"> </w:t>
      </w:r>
      <w:r w:rsidRPr="00A315BC">
        <w:rPr>
          <w:color w:val="000000"/>
        </w:rPr>
        <w:t>construction</w:t>
      </w:r>
      <w:r w:rsidR="009A608D" w:rsidRPr="00A315BC">
        <w:rPr>
          <w:color w:val="000000"/>
        </w:rPr>
        <w:t>, improvement, and maintenance</w:t>
      </w:r>
      <w:r w:rsidRPr="00A315BC">
        <w:rPr>
          <w:color w:val="000000"/>
        </w:rPr>
        <w:t xml:space="preserve"> costs of the unit of property. To bring these original costs to current values, the original costs are indexed by the GDP deflator formula at subsection 4</w:t>
      </w:r>
      <w:r w:rsidR="009248FD" w:rsidRPr="00A315BC">
        <w:rPr>
          <w:color w:val="000000"/>
        </w:rPr>
        <w:t>6</w:t>
      </w:r>
      <w:r w:rsidRPr="00A315BC">
        <w:rPr>
          <w:color w:val="000000"/>
        </w:rPr>
        <w:t>(2).</w:t>
      </w:r>
    </w:p>
    <w:p w14:paraId="35B70495" w14:textId="3D8A0343" w:rsidR="00A668B4" w:rsidRPr="00A315BC" w:rsidRDefault="00A668B4" w:rsidP="00A668B4">
      <w:pPr>
        <w:pStyle w:val="NormalWeb"/>
        <w:rPr>
          <w:color w:val="000000"/>
        </w:rPr>
      </w:pPr>
      <w:r w:rsidRPr="00A315BC">
        <w:rPr>
          <w:color w:val="000000"/>
        </w:rPr>
        <w:t>The Regulations introduce new subsection 3</w:t>
      </w:r>
      <w:r w:rsidR="009248FD" w:rsidRPr="00A315BC">
        <w:rPr>
          <w:color w:val="000000"/>
        </w:rPr>
        <w:t>5</w:t>
      </w:r>
      <w:r w:rsidRPr="00A315BC">
        <w:rPr>
          <w:color w:val="000000"/>
        </w:rPr>
        <w:t>(</w:t>
      </w:r>
      <w:r w:rsidR="001106AC" w:rsidRPr="00A315BC">
        <w:rPr>
          <w:color w:val="000000"/>
        </w:rPr>
        <w:t>3</w:t>
      </w:r>
      <w:r w:rsidRPr="00A315BC">
        <w:rPr>
          <w:color w:val="000000"/>
        </w:rPr>
        <w:t>). This subsection ensures that costs incurred in relation to the acquisition of a brought-in unit of property (e.g., purchasing and leasing costs) are not included under subsection 3</w:t>
      </w:r>
      <w:r w:rsidR="001106AC" w:rsidRPr="00A315BC">
        <w:rPr>
          <w:color w:val="000000"/>
        </w:rPr>
        <w:t>5</w:t>
      </w:r>
      <w:r w:rsidRPr="00A315BC">
        <w:rPr>
          <w:color w:val="000000"/>
        </w:rPr>
        <w:t>(2).</w:t>
      </w:r>
    </w:p>
    <w:p w14:paraId="493786FE" w14:textId="4AF263D5" w:rsidR="00A668B4" w:rsidRPr="00A315BC" w:rsidRDefault="00A668B4" w:rsidP="00A668B4">
      <w:pPr>
        <w:pStyle w:val="NormalWeb"/>
        <w:rPr>
          <w:color w:val="000000"/>
        </w:rPr>
      </w:pPr>
      <w:r w:rsidRPr="00A315BC">
        <w:rPr>
          <w:color w:val="000000"/>
        </w:rPr>
        <w:t>Subsection 3</w:t>
      </w:r>
      <w:r w:rsidR="001106AC" w:rsidRPr="00A315BC">
        <w:rPr>
          <w:color w:val="000000"/>
        </w:rPr>
        <w:t>5</w:t>
      </w:r>
      <w:r w:rsidRPr="00A315BC">
        <w:rPr>
          <w:color w:val="000000"/>
        </w:rPr>
        <w:t>(</w:t>
      </w:r>
      <w:r w:rsidR="001106AC" w:rsidRPr="00A315BC">
        <w:rPr>
          <w:color w:val="000000"/>
        </w:rPr>
        <w:t>9</w:t>
      </w:r>
      <w:r w:rsidRPr="00A315BC">
        <w:rPr>
          <w:color w:val="000000"/>
        </w:rPr>
        <w:t>) provides the meaning of ‘brought-in unit of property’. A unit of property is a brought-in unit of property if:</w:t>
      </w:r>
    </w:p>
    <w:p w14:paraId="7242A752" w14:textId="3D378F5E" w:rsidR="00A668B4" w:rsidRPr="00A315BC" w:rsidRDefault="00A668B4" w:rsidP="00A668B4">
      <w:pPr>
        <w:pStyle w:val="Bullet"/>
      </w:pPr>
      <w:r w:rsidRPr="00A315BC">
        <w:t xml:space="preserve">when the unit of property was created, the unit of property was not used or intended to be used in any other relevant </w:t>
      </w:r>
      <w:proofErr w:type="gramStart"/>
      <w:r w:rsidRPr="00A315BC">
        <w:t>operation;</w:t>
      </w:r>
      <w:proofErr w:type="gramEnd"/>
    </w:p>
    <w:p w14:paraId="0219E7F5" w14:textId="1798D26B" w:rsidR="00A668B4" w:rsidRPr="00A315BC" w:rsidRDefault="00A668B4" w:rsidP="00A668B4">
      <w:pPr>
        <w:pStyle w:val="Bullet"/>
      </w:pPr>
      <w:r w:rsidRPr="00A315BC">
        <w:t>the unit of property was later used in the relevant operation</w:t>
      </w:r>
      <w:r w:rsidR="007F6673" w:rsidRPr="00A315BC">
        <w:t xml:space="preserve"> </w:t>
      </w:r>
      <w:r w:rsidR="00E65E52" w:rsidRPr="00A315BC">
        <w:t>(otherwise than under a tolling arrangement</w:t>
      </w:r>
      <w:r w:rsidR="00837BF1" w:rsidRPr="00A315BC">
        <w:t xml:space="preserve"> in relation to the relevant operation</w:t>
      </w:r>
      <w:r w:rsidR="00E65E52" w:rsidRPr="00A315BC">
        <w:t>)</w:t>
      </w:r>
      <w:r w:rsidRPr="00A315BC">
        <w:t>; and</w:t>
      </w:r>
    </w:p>
    <w:p w14:paraId="36E45C86" w14:textId="78E2946F" w:rsidR="00A668B4" w:rsidRPr="00A315BC" w:rsidRDefault="00A668B4" w:rsidP="00A668B4">
      <w:pPr>
        <w:pStyle w:val="Bullet"/>
      </w:pPr>
      <w:r w:rsidRPr="00A315BC">
        <w:t>before the unit of property was first used in the relevant operation, the unit of property was not used in a</w:t>
      </w:r>
      <w:r w:rsidR="008A0D2F" w:rsidRPr="00A315BC">
        <w:t>ny other relevant operation</w:t>
      </w:r>
      <w:r w:rsidRPr="00A315BC">
        <w:t>.</w:t>
      </w:r>
    </w:p>
    <w:p w14:paraId="71BE5533" w14:textId="2677505C" w:rsidR="00A668B4" w:rsidRPr="00A315BC" w:rsidRDefault="00A668B4" w:rsidP="00A668B4">
      <w:pPr>
        <w:pStyle w:val="NormalWeb"/>
        <w:rPr>
          <w:color w:val="000000"/>
        </w:rPr>
      </w:pPr>
      <w:r w:rsidRPr="00A315BC">
        <w:rPr>
          <w:color w:val="000000"/>
        </w:rPr>
        <w:lastRenderedPageBreak/>
        <w:t>Subsection 3</w:t>
      </w:r>
      <w:r w:rsidR="001106AC" w:rsidRPr="00A315BC">
        <w:rPr>
          <w:color w:val="000000"/>
        </w:rPr>
        <w:t>5</w:t>
      </w:r>
      <w:r w:rsidRPr="00A315BC">
        <w:rPr>
          <w:color w:val="000000"/>
        </w:rPr>
        <w:t>(</w:t>
      </w:r>
      <w:r w:rsidR="001106AC" w:rsidRPr="00A315BC">
        <w:rPr>
          <w:color w:val="000000"/>
        </w:rPr>
        <w:t>10</w:t>
      </w:r>
      <w:r w:rsidRPr="00A315BC">
        <w:rPr>
          <w:color w:val="000000"/>
        </w:rPr>
        <w:t xml:space="preserve">) </w:t>
      </w:r>
      <w:r w:rsidR="003A00C5" w:rsidRPr="00A315BC">
        <w:rPr>
          <w:color w:val="000000"/>
        </w:rPr>
        <w:t>provides</w:t>
      </w:r>
      <w:r w:rsidRPr="00A315BC">
        <w:rPr>
          <w:color w:val="000000"/>
        </w:rPr>
        <w:t xml:space="preserve"> which capital costs incurred in relation to a brought-in unit of property are included. Costs are included </w:t>
      </w:r>
      <w:r w:rsidR="003A00C5" w:rsidRPr="00A315BC">
        <w:rPr>
          <w:color w:val="000000"/>
        </w:rPr>
        <w:t xml:space="preserve">to the extent </w:t>
      </w:r>
      <w:proofErr w:type="gramStart"/>
      <w:r w:rsidRPr="00A315BC">
        <w:rPr>
          <w:color w:val="000000"/>
        </w:rPr>
        <w:t xml:space="preserve">all </w:t>
      </w:r>
      <w:r w:rsidR="00587D1C" w:rsidRPr="00A315BC">
        <w:rPr>
          <w:color w:val="000000"/>
        </w:rPr>
        <w:t>of</w:t>
      </w:r>
      <w:proofErr w:type="gramEnd"/>
      <w:r w:rsidR="00587D1C" w:rsidRPr="00A315BC">
        <w:rPr>
          <w:color w:val="000000"/>
        </w:rPr>
        <w:t xml:space="preserve"> </w:t>
      </w:r>
      <w:r w:rsidRPr="00A315BC">
        <w:rPr>
          <w:color w:val="000000"/>
        </w:rPr>
        <w:t xml:space="preserve">the following conditions are satisfied in relation to </w:t>
      </w:r>
      <w:r w:rsidR="00B37941" w:rsidRPr="00A315BC">
        <w:rPr>
          <w:color w:val="000000"/>
        </w:rPr>
        <w:t xml:space="preserve">the </w:t>
      </w:r>
      <w:r w:rsidRPr="00A315BC">
        <w:rPr>
          <w:color w:val="000000"/>
        </w:rPr>
        <w:t>cost:</w:t>
      </w:r>
    </w:p>
    <w:p w14:paraId="2DD7722D" w14:textId="051BD306" w:rsidR="00A668B4" w:rsidRPr="00A315BC" w:rsidRDefault="003B2978" w:rsidP="00A668B4">
      <w:pPr>
        <w:pStyle w:val="Bullet"/>
      </w:pPr>
      <w:r w:rsidRPr="00A315BC">
        <w:t>T</w:t>
      </w:r>
      <w:r w:rsidR="00A668B4" w:rsidRPr="00A315BC">
        <w:t>he cost was incurred by a person who was an owner of the unit of property at the time the cost was incurred</w:t>
      </w:r>
      <w:r w:rsidRPr="00A315BC">
        <w:t xml:space="preserve">. </w:t>
      </w:r>
    </w:p>
    <w:p w14:paraId="3D43EA83" w14:textId="3793C5E1" w:rsidR="00A668B4" w:rsidRPr="00A315BC" w:rsidRDefault="003B2978" w:rsidP="00A668B4">
      <w:pPr>
        <w:pStyle w:val="Bullet"/>
      </w:pPr>
      <w:r w:rsidRPr="00A315BC">
        <w:t>T</w:t>
      </w:r>
      <w:r w:rsidR="00A668B4" w:rsidRPr="00A315BC">
        <w:t xml:space="preserve">he cost was incurred in respect of the construction, </w:t>
      </w:r>
      <w:proofErr w:type="gramStart"/>
      <w:r w:rsidR="00A668B4" w:rsidRPr="00A315BC">
        <w:t>improvement</w:t>
      </w:r>
      <w:proofErr w:type="gramEnd"/>
      <w:r w:rsidR="00A668B4" w:rsidRPr="00A315BC">
        <w:t xml:space="preserve"> or maintenance of the unit of property</w:t>
      </w:r>
      <w:r w:rsidRPr="00A315BC">
        <w:t>.</w:t>
      </w:r>
    </w:p>
    <w:p w14:paraId="718865F9" w14:textId="175E63BB" w:rsidR="00A668B4" w:rsidRPr="00A315BC" w:rsidRDefault="003B2978" w:rsidP="00A668B4">
      <w:pPr>
        <w:pStyle w:val="Bullet"/>
      </w:pPr>
      <w:r w:rsidRPr="00A315BC">
        <w:t>T</w:t>
      </w:r>
      <w:r w:rsidR="00A668B4" w:rsidRPr="00A315BC">
        <w:t>he cost was not a payment or allowance between owners of the unit of property</w:t>
      </w:r>
      <w:r w:rsidRPr="00A315BC">
        <w:t>.</w:t>
      </w:r>
    </w:p>
    <w:p w14:paraId="18BCFF1D" w14:textId="1CD8319E" w:rsidR="00A668B4" w:rsidRPr="00A315BC" w:rsidRDefault="003B2978" w:rsidP="00A668B4">
      <w:pPr>
        <w:pStyle w:val="Bullet"/>
      </w:pPr>
      <w:r w:rsidRPr="00A315BC">
        <w:t>T</w:t>
      </w:r>
      <w:r w:rsidR="00A668B4" w:rsidRPr="00A315BC">
        <w:t>he cost was incurred before the 31 December of the year of tax in which the unit of property was first used to carry out any of the actions mentioned in section 8 in relation to the relevant operation</w:t>
      </w:r>
      <w:r w:rsidRPr="00A315BC">
        <w:t>.</w:t>
      </w:r>
      <w:r w:rsidR="00B41018" w:rsidRPr="00A315BC">
        <w:t xml:space="preserve"> </w:t>
      </w:r>
    </w:p>
    <w:p w14:paraId="2593C68A" w14:textId="5D7841DB" w:rsidR="00A668B4" w:rsidRPr="00A315BC" w:rsidRDefault="003B2978" w:rsidP="00A668B4">
      <w:pPr>
        <w:pStyle w:val="Bullet"/>
      </w:pPr>
      <w:r w:rsidRPr="00A315BC">
        <w:t>T</w:t>
      </w:r>
      <w:r w:rsidR="00A668B4" w:rsidRPr="00A315BC">
        <w:t>he cost was not incurred for the purpose of preparing the unit of property to be used in the relevant operation</w:t>
      </w:r>
      <w:r w:rsidRPr="00A315BC">
        <w:t xml:space="preserve">. </w:t>
      </w:r>
    </w:p>
    <w:p w14:paraId="31346F28" w14:textId="452116F1" w:rsidR="00A668B4" w:rsidRPr="00A315BC" w:rsidRDefault="003B2978" w:rsidP="00A668B4">
      <w:pPr>
        <w:pStyle w:val="Bullet"/>
      </w:pPr>
      <w:r w:rsidRPr="00A315BC">
        <w:t>E</w:t>
      </w:r>
      <w:r w:rsidR="00A668B4" w:rsidRPr="00A315BC">
        <w:t xml:space="preserve">ither or both of subparagraphs </w:t>
      </w:r>
      <w:r w:rsidR="000A1478" w:rsidRPr="00A315BC">
        <w:t>40</w:t>
      </w:r>
      <w:r w:rsidR="00A668B4" w:rsidRPr="00A315BC">
        <w:t>(1)(b)(ii) and (iii) apply to the cost (broadly, ensuring the cost is of a capital nature).</w:t>
      </w:r>
    </w:p>
    <w:p w14:paraId="43990EE6" w14:textId="0B9BF60B" w:rsidR="00A668B4" w:rsidRPr="00A315BC" w:rsidRDefault="00A668B4" w:rsidP="00A668B4">
      <w:pPr>
        <w:pStyle w:val="NormalWeb"/>
        <w:rPr>
          <w:color w:val="000000"/>
        </w:rPr>
      </w:pPr>
      <w:r w:rsidRPr="00A315BC">
        <w:rPr>
          <w:color w:val="000000"/>
        </w:rPr>
        <w:t>A cost included under subsection 3</w:t>
      </w:r>
      <w:r w:rsidR="00DD54F5" w:rsidRPr="00A315BC">
        <w:rPr>
          <w:color w:val="000000"/>
        </w:rPr>
        <w:t>5</w:t>
      </w:r>
      <w:r w:rsidRPr="00A315BC">
        <w:rPr>
          <w:color w:val="000000"/>
        </w:rPr>
        <w:t>(</w:t>
      </w:r>
      <w:r w:rsidR="000A1478" w:rsidRPr="00A315BC">
        <w:rPr>
          <w:color w:val="000000"/>
        </w:rPr>
        <w:t>10</w:t>
      </w:r>
      <w:r w:rsidRPr="00A315BC">
        <w:rPr>
          <w:color w:val="000000"/>
        </w:rPr>
        <w:t xml:space="preserve">) may be treated as a cost partly attributable to the </w:t>
      </w:r>
      <w:r w:rsidR="00E57450" w:rsidRPr="00A315BC">
        <w:rPr>
          <w:color w:val="000000"/>
        </w:rPr>
        <w:t xml:space="preserve">relevant </w:t>
      </w:r>
      <w:r w:rsidRPr="00A315BC">
        <w:rPr>
          <w:color w:val="000000"/>
        </w:rPr>
        <w:t>operation if the brought-in unit of property has also been used in relation to another relevant operation. If it is partly attributable to the relevant operation, the amount of the cost is taken to be the amount that can reasonably be apportioned to the operation.</w:t>
      </w:r>
    </w:p>
    <w:p w14:paraId="61DD5E53" w14:textId="10FDE108" w:rsidR="00A668B4" w:rsidRPr="00A315BC" w:rsidRDefault="00CC5D76" w:rsidP="00A668B4">
      <w:pPr>
        <w:pStyle w:val="NormalWeb"/>
        <w:rPr>
          <w:color w:val="000000"/>
        </w:rPr>
      </w:pPr>
      <w:r w:rsidRPr="00A315BC">
        <w:rPr>
          <w:color w:val="000000"/>
        </w:rPr>
        <w:t>S</w:t>
      </w:r>
      <w:r w:rsidR="00A668B4" w:rsidRPr="00A315BC">
        <w:rPr>
          <w:color w:val="000000"/>
        </w:rPr>
        <w:t>ection 4</w:t>
      </w:r>
      <w:r w:rsidR="00DD54F5" w:rsidRPr="00A315BC">
        <w:rPr>
          <w:color w:val="000000"/>
        </w:rPr>
        <w:t>6</w:t>
      </w:r>
      <w:r w:rsidR="00A668B4" w:rsidRPr="00A315BC">
        <w:rPr>
          <w:color w:val="000000"/>
        </w:rPr>
        <w:t xml:space="preserve"> indexes </w:t>
      </w:r>
      <w:r w:rsidR="00DE0E02" w:rsidRPr="00A315BC">
        <w:rPr>
          <w:color w:val="000000"/>
        </w:rPr>
        <w:t xml:space="preserve">included capital </w:t>
      </w:r>
      <w:r w:rsidR="00A668B4" w:rsidRPr="00A315BC">
        <w:rPr>
          <w:color w:val="000000"/>
        </w:rPr>
        <w:t>costs included under subsection 3</w:t>
      </w:r>
      <w:r w:rsidR="00DD54F5" w:rsidRPr="00A315BC">
        <w:rPr>
          <w:color w:val="000000"/>
        </w:rPr>
        <w:t>5</w:t>
      </w:r>
      <w:r w:rsidR="00A668B4" w:rsidRPr="00A315BC">
        <w:rPr>
          <w:color w:val="000000"/>
        </w:rPr>
        <w:t>(</w:t>
      </w:r>
      <w:r w:rsidR="000A1478" w:rsidRPr="00A315BC">
        <w:rPr>
          <w:color w:val="000000"/>
        </w:rPr>
        <w:t>10</w:t>
      </w:r>
      <w:r w:rsidR="00A668B4" w:rsidRPr="00A315BC">
        <w:rPr>
          <w:color w:val="000000"/>
        </w:rPr>
        <w:t>). For the purposes of step 9 of the RPM, section 4</w:t>
      </w:r>
      <w:r w:rsidR="00DD54F5" w:rsidRPr="00A315BC">
        <w:rPr>
          <w:color w:val="000000"/>
        </w:rPr>
        <w:t>6</w:t>
      </w:r>
      <w:r w:rsidR="00A668B4" w:rsidRPr="00A315BC">
        <w:rPr>
          <w:color w:val="000000"/>
        </w:rPr>
        <w:t xml:space="preserve"> applies to costs included under subsection 3</w:t>
      </w:r>
      <w:r w:rsidR="00DD54F5" w:rsidRPr="00A315BC">
        <w:rPr>
          <w:color w:val="000000"/>
        </w:rPr>
        <w:t>5</w:t>
      </w:r>
      <w:r w:rsidR="00A668B4" w:rsidRPr="00A315BC">
        <w:rPr>
          <w:color w:val="000000"/>
        </w:rPr>
        <w:t>(</w:t>
      </w:r>
      <w:r w:rsidR="000A1478" w:rsidRPr="00A315BC">
        <w:rPr>
          <w:color w:val="000000"/>
        </w:rPr>
        <w:t>10</w:t>
      </w:r>
      <w:r w:rsidR="00A668B4" w:rsidRPr="00A315BC">
        <w:rPr>
          <w:color w:val="000000"/>
        </w:rPr>
        <w:t>). The cost is indexed by applying the following formula:</w:t>
      </w:r>
    </w:p>
    <w:p w14:paraId="04788F04" w14:textId="37629DC1" w:rsidR="00A668B4" w:rsidRPr="00A315BC" w:rsidRDefault="00DD54F5" w:rsidP="00A668B4">
      <w:pPr>
        <w:pStyle w:val="NormalWeb"/>
        <w:ind w:left="794"/>
        <w:rPr>
          <w:color w:val="000000"/>
        </w:rPr>
      </w:pPr>
      <m:oMathPara>
        <m:oMath>
          <m:r>
            <w:rPr>
              <w:rFonts w:ascii="Cambria Math" w:hAnsi="Cambria Math" w:cs="Cambria Math"/>
              <w:color w:val="000000"/>
            </w:rPr>
            <m:t>Included capital cost×</m:t>
          </m:r>
          <m:f>
            <m:fPr>
              <m:ctrlPr>
                <w:rPr>
                  <w:rFonts w:ascii="Cambria Math" w:hAnsi="Cambria Math" w:cs="Cambria Math"/>
                  <w:i/>
                  <w:color w:val="000000"/>
                </w:rPr>
              </m:ctrlPr>
            </m:fPr>
            <m:num>
              <m:r>
                <w:rPr>
                  <w:rFonts w:ascii="Cambria Math" w:hAnsi="Cambria Math" w:cs="Cambria Math"/>
                  <w:color w:val="000000"/>
                </w:rPr>
                <m:t>GDP deflator for the first processing year</m:t>
              </m:r>
            </m:num>
            <m:den>
              <m:r>
                <w:rPr>
                  <w:rFonts w:ascii="Cambria Math" w:hAnsi="Cambria Math" w:cs="Cambria Math"/>
                  <w:color w:val="000000"/>
                </w:rPr>
                <m:t>GDP deflator for the start year</m:t>
              </m:r>
            </m:den>
          </m:f>
        </m:oMath>
      </m:oMathPara>
    </w:p>
    <w:p w14:paraId="1D74400A" w14:textId="183177C5" w:rsidR="00A668B4" w:rsidRPr="00A315BC" w:rsidRDefault="00A668B4" w:rsidP="00A668B4">
      <w:pPr>
        <w:pStyle w:val="NormalWeb"/>
        <w:rPr>
          <w:color w:val="000000"/>
        </w:rPr>
      </w:pPr>
      <w:r w:rsidRPr="00A315BC">
        <w:rPr>
          <w:color w:val="000000"/>
        </w:rPr>
        <w:t xml:space="preserve">Broadly, the formula increases the value of included capital costs to their present-day value. The formula achieves this </w:t>
      </w:r>
      <w:r w:rsidR="00BE7B55" w:rsidRPr="00A315BC">
        <w:rPr>
          <w:color w:val="000000"/>
        </w:rPr>
        <w:t>in relation</w:t>
      </w:r>
      <w:r w:rsidRPr="00A315BC">
        <w:rPr>
          <w:color w:val="000000"/>
        </w:rPr>
        <w:t xml:space="preserve"> to the period from the time when the cost was originally incurred to the time when the relevant property was first used in the relevant operation.</w:t>
      </w:r>
    </w:p>
    <w:p w14:paraId="0FC98F82" w14:textId="40658E04" w:rsidR="00A668B4" w:rsidRPr="00A315BC" w:rsidRDefault="00A668B4" w:rsidP="00A668B4">
      <w:pPr>
        <w:pStyle w:val="NormalWeb"/>
        <w:rPr>
          <w:color w:val="000000"/>
        </w:rPr>
      </w:pPr>
      <w:r w:rsidRPr="00A315BC">
        <w:rPr>
          <w:color w:val="000000"/>
        </w:rPr>
        <w:t>Where taxpayers do not have sufficient information about the original costs, this will generally mean that section 2</w:t>
      </w:r>
      <w:r w:rsidR="005B3202" w:rsidRPr="00A315BC">
        <w:rPr>
          <w:color w:val="000000"/>
        </w:rPr>
        <w:t>9</w:t>
      </w:r>
      <w:r w:rsidRPr="00A315BC">
        <w:rPr>
          <w:color w:val="000000"/>
        </w:rPr>
        <w:t xml:space="preserve"> (RPM price where information is not available) will apply.</w:t>
      </w:r>
    </w:p>
    <w:p w14:paraId="5E1087BB" w14:textId="48B949B3" w:rsidR="005E6274" w:rsidRPr="00A315BC" w:rsidRDefault="005E6274" w:rsidP="00A668B4">
      <w:pPr>
        <w:pStyle w:val="NormalWeb"/>
        <w:rPr>
          <w:b/>
          <w:color w:val="000000"/>
        </w:rPr>
      </w:pPr>
      <w:r w:rsidRPr="00A315BC">
        <w:rPr>
          <w:b/>
          <w:color w:val="000000"/>
        </w:rPr>
        <w:t>Example 1</w:t>
      </w:r>
    </w:p>
    <w:p w14:paraId="7E63837A" w14:textId="77777777" w:rsidR="00CA4E0A" w:rsidRPr="00A315BC" w:rsidRDefault="00CA4E0A" w:rsidP="00A668B4">
      <w:pPr>
        <w:pStyle w:val="NormalWeb"/>
        <w:rPr>
          <w:color w:val="000000"/>
          <w:u w:val="single"/>
        </w:rPr>
      </w:pPr>
      <w:r w:rsidRPr="00A315BC">
        <w:rPr>
          <w:b/>
          <w:color w:val="000000"/>
        </w:rPr>
        <w:tab/>
      </w:r>
      <w:r w:rsidRPr="00A315BC">
        <w:rPr>
          <w:color w:val="000000"/>
          <w:u w:val="single"/>
        </w:rPr>
        <w:t xml:space="preserve">Included costs for a brought-in unit of </w:t>
      </w:r>
      <w:proofErr w:type="gramStart"/>
      <w:r w:rsidRPr="00A315BC">
        <w:rPr>
          <w:color w:val="000000"/>
          <w:u w:val="single"/>
        </w:rPr>
        <w:t>property</w:t>
      </w:r>
      <w:proofErr w:type="gramEnd"/>
    </w:p>
    <w:p w14:paraId="58408370" w14:textId="72CCBD13" w:rsidR="002D5B55" w:rsidRPr="00A315BC" w:rsidRDefault="002D5B55" w:rsidP="002D5B55">
      <w:pPr>
        <w:pStyle w:val="NormalWeb"/>
        <w:ind w:left="794"/>
        <w:rPr>
          <w:color w:val="000000"/>
        </w:rPr>
      </w:pPr>
      <w:r w:rsidRPr="00A315BC">
        <w:rPr>
          <w:color w:val="000000"/>
        </w:rPr>
        <w:t xml:space="preserve">Caladenia Co is the sole participant in the </w:t>
      </w:r>
      <w:proofErr w:type="spellStart"/>
      <w:r w:rsidRPr="00A315BC">
        <w:rPr>
          <w:color w:val="000000"/>
        </w:rPr>
        <w:t>Ninnes</w:t>
      </w:r>
      <w:proofErr w:type="spellEnd"/>
      <w:r w:rsidRPr="00A315BC">
        <w:rPr>
          <w:color w:val="000000"/>
        </w:rPr>
        <w:t xml:space="preserve"> operation. Caladenia Co purchased an onshore processing facility comprising multiple units of property for $500m from another company for the purposes of</w:t>
      </w:r>
      <w:r w:rsidR="00563A5F" w:rsidRPr="00A315BC">
        <w:rPr>
          <w:color w:val="000000"/>
        </w:rPr>
        <w:t xml:space="preserve"> </w:t>
      </w:r>
      <w:r w:rsidRPr="00A315BC">
        <w:rPr>
          <w:color w:val="000000"/>
        </w:rPr>
        <w:t xml:space="preserve">processing its project natural gas </w:t>
      </w:r>
      <w:r w:rsidRPr="00A315BC">
        <w:rPr>
          <w:color w:val="000000"/>
        </w:rPr>
        <w:lastRenderedPageBreak/>
        <w:t>into project sales gas and then into project liquid. The units of property were not previously used to process petroleum from any offshore petroleum project.</w:t>
      </w:r>
    </w:p>
    <w:p w14:paraId="3DFF40CC" w14:textId="77777777" w:rsidR="002D5B55" w:rsidRPr="00A315BC" w:rsidRDefault="002D5B55" w:rsidP="002D5B55">
      <w:pPr>
        <w:pStyle w:val="NormalWeb"/>
        <w:ind w:left="794"/>
        <w:rPr>
          <w:color w:val="000000"/>
        </w:rPr>
      </w:pPr>
      <w:r w:rsidRPr="00A315BC">
        <w:rPr>
          <w:color w:val="000000"/>
        </w:rPr>
        <w:t xml:space="preserve">For the purposes of the </w:t>
      </w:r>
      <w:proofErr w:type="spellStart"/>
      <w:r w:rsidRPr="00A315BC">
        <w:rPr>
          <w:color w:val="000000"/>
        </w:rPr>
        <w:t>Ninnes</w:t>
      </w:r>
      <w:proofErr w:type="spellEnd"/>
      <w:r w:rsidRPr="00A315BC">
        <w:rPr>
          <w:color w:val="000000"/>
        </w:rPr>
        <w:t xml:space="preserve"> operation, the units of property are brought-in units of property because when they were originally constructed, they were not used in any relevant operation, but are now going to be used in the </w:t>
      </w:r>
      <w:proofErr w:type="spellStart"/>
      <w:r w:rsidRPr="00A315BC">
        <w:rPr>
          <w:color w:val="000000"/>
        </w:rPr>
        <w:t>Ninnes</w:t>
      </w:r>
      <w:proofErr w:type="spellEnd"/>
      <w:r w:rsidRPr="00A315BC">
        <w:rPr>
          <w:color w:val="000000"/>
        </w:rPr>
        <w:t xml:space="preserve"> relevant GTL operation. Consequently, Caladenia Co is not able to claim the $500m purchase price as a cost associated with the </w:t>
      </w:r>
      <w:proofErr w:type="spellStart"/>
      <w:r w:rsidRPr="00A315BC">
        <w:rPr>
          <w:color w:val="000000"/>
        </w:rPr>
        <w:t>Ninnes</w:t>
      </w:r>
      <w:proofErr w:type="spellEnd"/>
      <w:r w:rsidRPr="00A315BC">
        <w:rPr>
          <w:color w:val="000000"/>
        </w:rPr>
        <w:t xml:space="preserve"> relevant GTL operation, as this amount represents a cost incurred related to acquiring an interest in the brought-in units of property (see subsection 35(3)).</w:t>
      </w:r>
    </w:p>
    <w:p w14:paraId="0465952D" w14:textId="27057152" w:rsidR="002D5B55" w:rsidRPr="00A315BC" w:rsidRDefault="002D5B55" w:rsidP="002D5B55">
      <w:pPr>
        <w:pStyle w:val="NormalWeb"/>
        <w:ind w:left="794"/>
        <w:rPr>
          <w:color w:val="000000"/>
        </w:rPr>
      </w:pPr>
      <w:r w:rsidRPr="00A315BC">
        <w:rPr>
          <w:color w:val="000000"/>
        </w:rPr>
        <w:t xml:space="preserve">However, Caladenia Co may be able to claim some of the historical costs incurred by the previous owner (or owners) </w:t>
      </w:r>
      <w:r w:rsidR="002C3F0A">
        <w:rPr>
          <w:color w:val="000000"/>
        </w:rPr>
        <w:t xml:space="preserve">of </w:t>
      </w:r>
      <w:r w:rsidRPr="00A315BC">
        <w:rPr>
          <w:color w:val="000000"/>
        </w:rPr>
        <w:t xml:space="preserve">the brought-in units of property as costs associated with the </w:t>
      </w:r>
      <w:proofErr w:type="spellStart"/>
      <w:r w:rsidRPr="00A315BC">
        <w:rPr>
          <w:color w:val="000000"/>
        </w:rPr>
        <w:t>Ninnes</w:t>
      </w:r>
      <w:proofErr w:type="spellEnd"/>
      <w:r w:rsidRPr="00A315BC">
        <w:rPr>
          <w:color w:val="000000"/>
        </w:rPr>
        <w:t xml:space="preserve"> operation. To this end, the costs must: </w:t>
      </w:r>
    </w:p>
    <w:p w14:paraId="48188244" w14:textId="438F2C3F" w:rsidR="002D5B55" w:rsidRPr="00A315BC" w:rsidRDefault="002D5B55" w:rsidP="008A61F1">
      <w:pPr>
        <w:pStyle w:val="Bullet"/>
        <w:ind w:left="1361"/>
      </w:pPr>
      <w:bookmarkStart w:id="1" w:name="tempbookmark"/>
      <w:r w:rsidRPr="00A315BC">
        <w:t xml:space="preserve">relate to the construction, improvement or maintenance of the units of </w:t>
      </w:r>
      <w:proofErr w:type="gramStart"/>
      <w:r w:rsidRPr="00A315BC">
        <w:t>property;</w:t>
      </w:r>
      <w:proofErr w:type="gramEnd"/>
      <w:r w:rsidRPr="00A315BC">
        <w:t xml:space="preserve"> </w:t>
      </w:r>
    </w:p>
    <w:p w14:paraId="6F4A36E7" w14:textId="3ECF066D" w:rsidR="002D5B55" w:rsidRPr="00A315BC" w:rsidRDefault="002D5B55" w:rsidP="008A61F1">
      <w:pPr>
        <w:pStyle w:val="Bullet"/>
        <w:ind w:left="1361"/>
      </w:pPr>
      <w:r w:rsidRPr="00A315BC">
        <w:t xml:space="preserve">have been incurred before 31 December of the first year of tax in which the units of property </w:t>
      </w:r>
      <w:proofErr w:type="gramStart"/>
      <w:r w:rsidRPr="00A315BC">
        <w:t>was</w:t>
      </w:r>
      <w:proofErr w:type="gramEnd"/>
      <w:r w:rsidRPr="00A315BC">
        <w:t xml:space="preserve"> first used in the </w:t>
      </w:r>
      <w:proofErr w:type="spellStart"/>
      <w:r w:rsidRPr="00A315BC">
        <w:t>Ninnes</w:t>
      </w:r>
      <w:proofErr w:type="spellEnd"/>
      <w:r w:rsidRPr="00A315BC">
        <w:t xml:space="preserve"> relevant GTL operation; and</w:t>
      </w:r>
    </w:p>
    <w:p w14:paraId="0D2931B5" w14:textId="6152F1D0" w:rsidR="002D5B55" w:rsidRPr="00A315BC" w:rsidRDefault="002D5B55" w:rsidP="008A61F1">
      <w:pPr>
        <w:pStyle w:val="Bullet"/>
        <w:ind w:left="1361"/>
      </w:pPr>
      <w:r w:rsidRPr="00A315BC">
        <w:t>either</w:t>
      </w:r>
      <w:r w:rsidR="008A61F1" w:rsidRPr="00A315BC">
        <w:t>:</w:t>
      </w:r>
    </w:p>
    <w:p w14:paraId="0064B4EA" w14:textId="7CCFFC4A" w:rsidR="002D5B55" w:rsidRPr="00A315BC" w:rsidRDefault="002D5B55" w:rsidP="008A61F1">
      <w:pPr>
        <w:pStyle w:val="DoubleDot"/>
      </w:pPr>
      <w:r w:rsidRPr="00A315BC">
        <w:t xml:space="preserve">be incurred in relation to a unit of property that was a depreciating asset for the purposes of section 40-30 of the </w:t>
      </w:r>
      <w:r w:rsidRPr="00A315BC">
        <w:rPr>
          <w:i/>
          <w:iCs/>
        </w:rPr>
        <w:t>Income Tax Assessment Act 1997</w:t>
      </w:r>
      <w:r w:rsidRPr="00A315BC">
        <w:t>; or</w:t>
      </w:r>
    </w:p>
    <w:p w14:paraId="327D256A" w14:textId="540085B8" w:rsidR="002D5B55" w:rsidRPr="00A315BC" w:rsidRDefault="002D5B55" w:rsidP="008A61F1">
      <w:pPr>
        <w:pStyle w:val="DoubleDot"/>
      </w:pPr>
      <w:r w:rsidRPr="00A315BC">
        <w:t xml:space="preserve">be a project amount within the meaning of section 40-840 of the </w:t>
      </w:r>
      <w:r w:rsidRPr="00A315BC">
        <w:rPr>
          <w:i/>
          <w:iCs/>
        </w:rPr>
        <w:t>Income Tax Assessment Act 1997</w:t>
      </w:r>
      <w:r w:rsidRPr="00A315BC">
        <w:t>.</w:t>
      </w:r>
      <w:bookmarkEnd w:id="1"/>
    </w:p>
    <w:p w14:paraId="63117CF2" w14:textId="3EE5C49E" w:rsidR="009A7377" w:rsidRPr="00A315BC" w:rsidRDefault="002D5B55" w:rsidP="00563A5F">
      <w:pPr>
        <w:pStyle w:val="NormalWeb"/>
        <w:ind w:left="794"/>
      </w:pPr>
      <w:r w:rsidRPr="00A315BC">
        <w:rPr>
          <w:color w:val="000000"/>
        </w:rPr>
        <w:t>However, Caladenia Co may not claim any historical costs related to the brought-in units of property if they were payments or allowances between owners of the brought-in units of property.</w:t>
      </w:r>
    </w:p>
    <w:p w14:paraId="26DEBE09" w14:textId="38002CC9" w:rsidR="00C460AF" w:rsidRPr="00A315BC" w:rsidRDefault="0081747E" w:rsidP="001E0379">
      <w:pPr>
        <w:pStyle w:val="Bullet"/>
        <w:numPr>
          <w:ilvl w:val="0"/>
          <w:numId w:val="0"/>
        </w:numPr>
        <w:rPr>
          <w:b/>
          <w:bCs/>
          <w:szCs w:val="24"/>
        </w:rPr>
      </w:pPr>
      <w:r w:rsidRPr="00A315BC">
        <w:rPr>
          <w:b/>
          <w:bCs/>
          <w:szCs w:val="24"/>
        </w:rPr>
        <w:t>Sections 4</w:t>
      </w:r>
      <w:r w:rsidR="00655924" w:rsidRPr="00A315BC">
        <w:rPr>
          <w:b/>
          <w:bCs/>
          <w:szCs w:val="24"/>
        </w:rPr>
        <w:t>7</w:t>
      </w:r>
      <w:r w:rsidRPr="00A315BC">
        <w:rPr>
          <w:b/>
          <w:bCs/>
          <w:szCs w:val="24"/>
        </w:rPr>
        <w:t xml:space="preserve"> and 4</w:t>
      </w:r>
      <w:r w:rsidR="00655924" w:rsidRPr="00A315BC">
        <w:rPr>
          <w:b/>
          <w:bCs/>
          <w:szCs w:val="24"/>
        </w:rPr>
        <w:t>8</w:t>
      </w:r>
      <w:r w:rsidRPr="00A315BC">
        <w:rPr>
          <w:b/>
          <w:bCs/>
          <w:szCs w:val="24"/>
        </w:rPr>
        <w:t xml:space="preserve"> –</w:t>
      </w:r>
      <w:r w:rsidR="00C460AF" w:rsidRPr="00A315BC">
        <w:rPr>
          <w:b/>
          <w:bCs/>
          <w:szCs w:val="24"/>
        </w:rPr>
        <w:t xml:space="preserve"> </w:t>
      </w:r>
      <w:r w:rsidR="008E5E2A" w:rsidRPr="00A315BC">
        <w:rPr>
          <w:b/>
          <w:bCs/>
          <w:szCs w:val="24"/>
        </w:rPr>
        <w:t>R</w:t>
      </w:r>
      <w:r w:rsidR="00983D99" w:rsidRPr="00A315BC">
        <w:rPr>
          <w:b/>
          <w:bCs/>
          <w:szCs w:val="24"/>
        </w:rPr>
        <w:t xml:space="preserve">equiring projects </w:t>
      </w:r>
      <w:r w:rsidR="002E7106" w:rsidRPr="00A315BC">
        <w:rPr>
          <w:b/>
          <w:bCs/>
          <w:szCs w:val="24"/>
        </w:rPr>
        <w:t xml:space="preserve">to </w:t>
      </w:r>
      <w:r w:rsidR="00983D99" w:rsidRPr="00A315BC">
        <w:rPr>
          <w:b/>
          <w:bCs/>
          <w:szCs w:val="24"/>
        </w:rPr>
        <w:t xml:space="preserve">make an irrevocable election for asset life </w:t>
      </w:r>
      <w:proofErr w:type="gramStart"/>
      <w:r w:rsidR="00983D99" w:rsidRPr="00A315BC">
        <w:rPr>
          <w:b/>
          <w:bCs/>
          <w:szCs w:val="24"/>
        </w:rPr>
        <w:t>formula</w:t>
      </w:r>
      <w:proofErr w:type="gramEnd"/>
    </w:p>
    <w:p w14:paraId="6E141D13" w14:textId="591CC497" w:rsidR="005067E4" w:rsidRPr="00A315BC" w:rsidRDefault="007C0165" w:rsidP="005067E4">
      <w:pPr>
        <w:pStyle w:val="NormalWeb"/>
        <w:rPr>
          <w:color w:val="000000"/>
        </w:rPr>
      </w:pPr>
      <w:r w:rsidRPr="00A315BC">
        <w:rPr>
          <w:color w:val="000000"/>
        </w:rPr>
        <w:t>Changes</w:t>
      </w:r>
      <w:r w:rsidR="009A2BB0" w:rsidRPr="00A315BC">
        <w:rPr>
          <w:color w:val="000000"/>
        </w:rPr>
        <w:t xml:space="preserve"> </w:t>
      </w:r>
      <w:r w:rsidR="002330ED" w:rsidRPr="00A315BC">
        <w:rPr>
          <w:color w:val="000000"/>
        </w:rPr>
        <w:t>to section</w:t>
      </w:r>
      <w:r w:rsidR="009A2BB0" w:rsidRPr="00A315BC">
        <w:rPr>
          <w:color w:val="000000"/>
        </w:rPr>
        <w:t xml:space="preserve"> 4</w:t>
      </w:r>
      <w:r w:rsidR="00655924" w:rsidRPr="00A315BC">
        <w:rPr>
          <w:color w:val="000000"/>
        </w:rPr>
        <w:t>7</w:t>
      </w:r>
      <w:r w:rsidR="009A2BB0" w:rsidRPr="00A315BC">
        <w:rPr>
          <w:color w:val="000000"/>
        </w:rPr>
        <w:t xml:space="preserve"> and </w:t>
      </w:r>
      <w:r w:rsidR="001B419D" w:rsidRPr="00A315BC">
        <w:rPr>
          <w:color w:val="000000"/>
        </w:rPr>
        <w:t>the insertion of new section</w:t>
      </w:r>
      <w:r w:rsidR="009A2BB0" w:rsidRPr="00A315BC">
        <w:rPr>
          <w:color w:val="000000"/>
        </w:rPr>
        <w:t xml:space="preserve"> </w:t>
      </w:r>
      <w:r w:rsidR="005F0469" w:rsidRPr="00A315BC">
        <w:rPr>
          <w:color w:val="000000"/>
        </w:rPr>
        <w:t>4</w:t>
      </w:r>
      <w:r w:rsidR="00655924" w:rsidRPr="00A315BC">
        <w:rPr>
          <w:color w:val="000000"/>
        </w:rPr>
        <w:t>8</w:t>
      </w:r>
      <w:r w:rsidR="009A2BB0" w:rsidRPr="00A315BC">
        <w:rPr>
          <w:color w:val="000000"/>
        </w:rPr>
        <w:t xml:space="preserve"> </w:t>
      </w:r>
      <w:r w:rsidR="005067E4" w:rsidRPr="00A315BC">
        <w:rPr>
          <w:color w:val="000000"/>
        </w:rPr>
        <w:t xml:space="preserve">implement recommendation 3 of the </w:t>
      </w:r>
      <w:r w:rsidR="00136B5E" w:rsidRPr="00A315BC">
        <w:rPr>
          <w:color w:val="000000"/>
        </w:rPr>
        <w:t>GTP</w:t>
      </w:r>
      <w:r w:rsidR="005067E4" w:rsidRPr="00A315BC">
        <w:rPr>
          <w:color w:val="000000"/>
        </w:rPr>
        <w:t xml:space="preserve"> Review. Recommendation 3 </w:t>
      </w:r>
      <w:r w:rsidR="005F47ED" w:rsidRPr="00A315BC">
        <w:rPr>
          <w:color w:val="000000"/>
        </w:rPr>
        <w:t xml:space="preserve">relates to </w:t>
      </w:r>
      <w:r w:rsidR="005067E4" w:rsidRPr="00A315BC">
        <w:rPr>
          <w:color w:val="000000"/>
        </w:rPr>
        <w:t>requir</w:t>
      </w:r>
      <w:r w:rsidR="005F47ED" w:rsidRPr="00A315BC">
        <w:rPr>
          <w:color w:val="000000"/>
        </w:rPr>
        <w:t>ing</w:t>
      </w:r>
      <w:r w:rsidR="005067E4" w:rsidRPr="00A315BC">
        <w:rPr>
          <w:color w:val="000000"/>
        </w:rPr>
        <w:t xml:space="preserve"> projects to make an irrevocable election to use </w:t>
      </w:r>
      <w:r w:rsidR="00BD0603" w:rsidRPr="00A315BC">
        <w:rPr>
          <w:color w:val="000000"/>
        </w:rPr>
        <w:t xml:space="preserve">either </w:t>
      </w:r>
      <w:r w:rsidR="005067E4" w:rsidRPr="00A315BC">
        <w:rPr>
          <w:color w:val="000000"/>
        </w:rPr>
        <w:t>the shorter or longer asset life formula</w:t>
      </w:r>
      <w:r w:rsidR="006C47AC" w:rsidRPr="00A315BC">
        <w:rPr>
          <w:color w:val="000000"/>
        </w:rPr>
        <w:t>. This</w:t>
      </w:r>
      <w:r w:rsidR="005067E4" w:rsidRPr="00A315BC">
        <w:rPr>
          <w:color w:val="000000"/>
        </w:rPr>
        <w:t xml:space="preserve"> remove</w:t>
      </w:r>
      <w:r w:rsidR="006C47AC" w:rsidRPr="00A315BC">
        <w:rPr>
          <w:color w:val="000000"/>
        </w:rPr>
        <w:t>s</w:t>
      </w:r>
      <w:r w:rsidR="005067E4" w:rsidRPr="00A315BC">
        <w:rPr>
          <w:color w:val="000000"/>
        </w:rPr>
        <w:t xml:space="preserve"> the integrity risk that projects change the operating life of units of property to benefit from a higher capital allocation amount allowable under the shorter asset life formula.</w:t>
      </w:r>
    </w:p>
    <w:p w14:paraId="14AC5F8F" w14:textId="7B47383D" w:rsidR="005067E4" w:rsidRPr="00A315BC" w:rsidRDefault="007F1D5C" w:rsidP="005067E4">
      <w:pPr>
        <w:pStyle w:val="NormalWeb"/>
        <w:rPr>
          <w:color w:val="000000"/>
        </w:rPr>
      </w:pPr>
      <w:r w:rsidRPr="00A315BC">
        <w:rPr>
          <w:color w:val="000000"/>
        </w:rPr>
        <w:t>S</w:t>
      </w:r>
      <w:r w:rsidR="005067E4" w:rsidRPr="00A315BC">
        <w:rPr>
          <w:color w:val="000000"/>
        </w:rPr>
        <w:t>tep 10 of the RPM requires taxpayers to allocate to each year of tax from the production year onward a cost</w:t>
      </w:r>
      <w:r w:rsidRPr="00A315BC">
        <w:rPr>
          <w:color w:val="000000"/>
        </w:rPr>
        <w:t xml:space="preserve"> </w:t>
      </w:r>
      <w:r w:rsidR="000F78BC" w:rsidRPr="00A315BC">
        <w:rPr>
          <w:color w:val="000000"/>
        </w:rPr>
        <w:t>for each included capital cost</w:t>
      </w:r>
      <w:r w:rsidR="005067E4" w:rsidRPr="00A315BC">
        <w:rPr>
          <w:color w:val="000000"/>
        </w:rPr>
        <w:t>, with the amount of the cost given by section 4</w:t>
      </w:r>
      <w:r w:rsidR="00655924" w:rsidRPr="00A315BC">
        <w:rPr>
          <w:color w:val="000000"/>
        </w:rPr>
        <w:t>7</w:t>
      </w:r>
      <w:r w:rsidR="005067E4" w:rsidRPr="00A315BC">
        <w:rPr>
          <w:color w:val="000000"/>
        </w:rPr>
        <w:t>. Broadly, section 4</w:t>
      </w:r>
      <w:r w:rsidR="00655924" w:rsidRPr="00A315BC">
        <w:rPr>
          <w:color w:val="000000"/>
        </w:rPr>
        <w:t>7</w:t>
      </w:r>
      <w:r w:rsidR="005067E4" w:rsidRPr="00A315BC">
        <w:rPr>
          <w:color w:val="000000"/>
        </w:rPr>
        <w:t xml:space="preserve"> (as amended) sets out how capital costs are allocated to a year of tax, with this being done in reference to the ‘capital allocation period'.</w:t>
      </w:r>
    </w:p>
    <w:p w14:paraId="33DABBF4" w14:textId="77777777" w:rsidR="005067E4" w:rsidRPr="00A315BC" w:rsidRDefault="005067E4" w:rsidP="005067E4">
      <w:pPr>
        <w:pStyle w:val="NormalWeb"/>
        <w:rPr>
          <w:color w:val="000000"/>
        </w:rPr>
      </w:pPr>
      <w:r w:rsidRPr="00A315BC">
        <w:rPr>
          <w:color w:val="000000"/>
        </w:rPr>
        <w:t>'Capital allocation period’ means:</w:t>
      </w:r>
    </w:p>
    <w:p w14:paraId="696952A9" w14:textId="2F6972DC" w:rsidR="005067E4" w:rsidRPr="00A315BC" w:rsidRDefault="005067E4" w:rsidP="00D242D4">
      <w:pPr>
        <w:pStyle w:val="Bullet"/>
      </w:pPr>
      <w:r w:rsidRPr="00A315BC">
        <w:lastRenderedPageBreak/>
        <w:t>for a unit of property in relation to which an election under section 4</w:t>
      </w:r>
      <w:r w:rsidR="00655924" w:rsidRPr="00A315BC">
        <w:t>8</w:t>
      </w:r>
      <w:r w:rsidRPr="00A315BC">
        <w:t xml:space="preserve"> is made, the meaning given by section 4</w:t>
      </w:r>
      <w:r w:rsidR="00655924" w:rsidRPr="00A315BC">
        <w:t>8</w:t>
      </w:r>
      <w:r w:rsidRPr="00A315BC">
        <w:t>; or</w:t>
      </w:r>
    </w:p>
    <w:p w14:paraId="08950121" w14:textId="114315B4" w:rsidR="005067E4" w:rsidRPr="00A315BC" w:rsidRDefault="005067E4" w:rsidP="00D242D4">
      <w:pPr>
        <w:pStyle w:val="Bullet"/>
      </w:pPr>
      <w:r w:rsidRPr="00A315BC">
        <w:t>for any other unit of property, the meaning given by subsection 4</w:t>
      </w:r>
      <w:r w:rsidR="00655924" w:rsidRPr="00A315BC">
        <w:t>7</w:t>
      </w:r>
      <w:r w:rsidRPr="00A315BC">
        <w:t>(</w:t>
      </w:r>
      <w:r w:rsidR="00D62D3D" w:rsidRPr="00A315BC">
        <w:t>5</w:t>
      </w:r>
      <w:r w:rsidRPr="00A315BC">
        <w:t>)</w:t>
      </w:r>
      <w:r w:rsidR="00C02604" w:rsidRPr="00A315BC">
        <w:t>.</w:t>
      </w:r>
    </w:p>
    <w:p w14:paraId="5758F966" w14:textId="7E95C2D8" w:rsidR="005067E4" w:rsidRPr="00A315BC" w:rsidRDefault="00A3426C" w:rsidP="005067E4">
      <w:pPr>
        <w:pStyle w:val="NormalWeb"/>
        <w:rPr>
          <w:color w:val="000000"/>
        </w:rPr>
      </w:pPr>
      <w:r w:rsidRPr="00A315BC">
        <w:rPr>
          <w:color w:val="000000"/>
        </w:rPr>
        <w:t>However, d</w:t>
      </w:r>
      <w:r w:rsidR="005067E4" w:rsidRPr="00A315BC">
        <w:rPr>
          <w:color w:val="000000"/>
        </w:rPr>
        <w:t>espite section 4</w:t>
      </w:r>
      <w:r w:rsidR="00D62D3D" w:rsidRPr="00A315BC">
        <w:rPr>
          <w:color w:val="000000"/>
        </w:rPr>
        <w:t>8</w:t>
      </w:r>
      <w:r w:rsidR="005067E4" w:rsidRPr="00A315BC">
        <w:rPr>
          <w:color w:val="000000"/>
        </w:rPr>
        <w:t xml:space="preserve"> and subsection 4</w:t>
      </w:r>
      <w:r w:rsidR="00D62D3D" w:rsidRPr="00A315BC">
        <w:rPr>
          <w:color w:val="000000"/>
        </w:rPr>
        <w:t>7</w:t>
      </w:r>
      <w:r w:rsidR="005067E4" w:rsidRPr="00A315BC">
        <w:rPr>
          <w:color w:val="000000"/>
        </w:rPr>
        <w:t>(</w:t>
      </w:r>
      <w:r w:rsidR="00D62D3D" w:rsidRPr="00A315BC">
        <w:rPr>
          <w:color w:val="000000"/>
        </w:rPr>
        <w:t>5</w:t>
      </w:r>
      <w:r w:rsidR="005067E4" w:rsidRPr="00A315BC">
        <w:rPr>
          <w:color w:val="000000"/>
        </w:rPr>
        <w:t>), subsection 47</w:t>
      </w:r>
      <w:r w:rsidR="00C57F5B" w:rsidRPr="00A315BC">
        <w:rPr>
          <w:color w:val="000000"/>
        </w:rPr>
        <w:t>(</w:t>
      </w:r>
      <w:r w:rsidR="0010089C" w:rsidRPr="00A315BC">
        <w:rPr>
          <w:color w:val="000000"/>
        </w:rPr>
        <w:t>6</w:t>
      </w:r>
      <w:r w:rsidR="005067E4" w:rsidRPr="00A315BC">
        <w:rPr>
          <w:color w:val="000000"/>
        </w:rPr>
        <w:t xml:space="preserve">) provides a </w:t>
      </w:r>
      <w:r w:rsidR="00184B2A" w:rsidRPr="00A315BC">
        <w:rPr>
          <w:color w:val="000000"/>
        </w:rPr>
        <w:t xml:space="preserve">special </w:t>
      </w:r>
      <w:r w:rsidR="005067E4" w:rsidRPr="00A315BC">
        <w:rPr>
          <w:color w:val="000000"/>
        </w:rPr>
        <w:t xml:space="preserve">rule in relation to costs that are capital costs only because of subparagraph </w:t>
      </w:r>
      <w:r w:rsidR="00282E0F" w:rsidRPr="00A315BC">
        <w:rPr>
          <w:color w:val="000000"/>
        </w:rPr>
        <w:t>40</w:t>
      </w:r>
      <w:r w:rsidR="005067E4" w:rsidRPr="00A315BC">
        <w:rPr>
          <w:color w:val="000000"/>
        </w:rPr>
        <w:t>(1)(</w:t>
      </w:r>
      <w:r w:rsidR="00F10FB9" w:rsidRPr="00A315BC">
        <w:rPr>
          <w:color w:val="000000"/>
        </w:rPr>
        <w:t>c</w:t>
      </w:r>
      <w:r w:rsidR="005067E4" w:rsidRPr="00A315BC">
        <w:rPr>
          <w:color w:val="000000"/>
        </w:rPr>
        <w:t>)(</w:t>
      </w:r>
      <w:proofErr w:type="spellStart"/>
      <w:r w:rsidR="005067E4" w:rsidRPr="00A315BC">
        <w:rPr>
          <w:color w:val="000000"/>
        </w:rPr>
        <w:t>i</w:t>
      </w:r>
      <w:proofErr w:type="spellEnd"/>
      <w:r w:rsidR="005067E4" w:rsidRPr="00A315BC">
        <w:rPr>
          <w:color w:val="000000"/>
        </w:rPr>
        <w:t>)</w:t>
      </w:r>
      <w:r w:rsidR="00D27F5B" w:rsidRPr="00A315BC">
        <w:rPr>
          <w:color w:val="000000"/>
        </w:rPr>
        <w:t xml:space="preserve"> (about capital costs incurred before the production date)</w:t>
      </w:r>
      <w:r w:rsidR="005067E4" w:rsidRPr="00A315BC">
        <w:rPr>
          <w:color w:val="000000"/>
        </w:rPr>
        <w:t>. These costs are taken to have been incurred in relation to a unit of property that has a capital allocation period that is the expected operating life of the operation.</w:t>
      </w:r>
    </w:p>
    <w:p w14:paraId="02DE3BFE" w14:textId="68C3EBE3" w:rsidR="005067E4" w:rsidRPr="00A315BC" w:rsidRDefault="005067E4" w:rsidP="005067E4">
      <w:pPr>
        <w:pStyle w:val="NormalWeb"/>
        <w:rPr>
          <w:color w:val="000000"/>
        </w:rPr>
      </w:pPr>
      <w:r w:rsidRPr="00A315BC">
        <w:rPr>
          <w:color w:val="000000"/>
        </w:rPr>
        <w:t>New section 4</w:t>
      </w:r>
      <w:r w:rsidR="00282E0F" w:rsidRPr="00A315BC">
        <w:rPr>
          <w:color w:val="000000"/>
        </w:rPr>
        <w:t>8</w:t>
      </w:r>
      <w:r w:rsidRPr="00A315BC">
        <w:rPr>
          <w:color w:val="000000"/>
        </w:rPr>
        <w:t xml:space="preserve"> provides that the participants in a relevant operation may, for a unit of property used in the relevant operation, elect to use a particular number of calendar years as the capital allocation period for the unit of property for the purposes of section 4</w:t>
      </w:r>
      <w:r w:rsidR="00282E0F" w:rsidRPr="00A315BC">
        <w:rPr>
          <w:color w:val="000000"/>
        </w:rPr>
        <w:t>7</w:t>
      </w:r>
      <w:r w:rsidRPr="00A315BC">
        <w:rPr>
          <w:color w:val="000000"/>
        </w:rPr>
        <w:t xml:space="preserve">. </w:t>
      </w:r>
      <w:r w:rsidR="006A355B" w:rsidRPr="00A315BC">
        <w:rPr>
          <w:color w:val="000000"/>
        </w:rPr>
        <w:t>There are various</w:t>
      </w:r>
      <w:r w:rsidR="0053558E" w:rsidRPr="00A315BC">
        <w:rPr>
          <w:color w:val="000000"/>
        </w:rPr>
        <w:t xml:space="preserve"> rules applying to the </w:t>
      </w:r>
      <w:r w:rsidR="00C746C9" w:rsidRPr="00A315BC">
        <w:rPr>
          <w:color w:val="000000"/>
        </w:rPr>
        <w:t xml:space="preserve">written, </w:t>
      </w:r>
      <w:r w:rsidR="006A355B" w:rsidRPr="00A315BC">
        <w:rPr>
          <w:color w:val="000000"/>
        </w:rPr>
        <w:t xml:space="preserve">irrevocable </w:t>
      </w:r>
      <w:r w:rsidR="0053558E" w:rsidRPr="00A315BC">
        <w:rPr>
          <w:color w:val="000000"/>
        </w:rPr>
        <w:t>election</w:t>
      </w:r>
      <w:r w:rsidR="00205363" w:rsidRPr="00A315BC">
        <w:rPr>
          <w:color w:val="000000"/>
        </w:rPr>
        <w:t>,</w:t>
      </w:r>
      <w:r w:rsidR="0053558E" w:rsidRPr="00A315BC">
        <w:rPr>
          <w:color w:val="000000"/>
        </w:rPr>
        <w:t xml:space="preserve"> includ</w:t>
      </w:r>
      <w:r w:rsidR="006A355B" w:rsidRPr="00A315BC">
        <w:rPr>
          <w:color w:val="000000"/>
        </w:rPr>
        <w:t>ing</w:t>
      </w:r>
      <w:r w:rsidR="00C746C9" w:rsidRPr="00A315BC">
        <w:rPr>
          <w:color w:val="000000"/>
        </w:rPr>
        <w:t xml:space="preserve"> that the election</w:t>
      </w:r>
      <w:r w:rsidR="0053558E" w:rsidRPr="00A315BC">
        <w:rPr>
          <w:color w:val="000000"/>
        </w:rPr>
        <w:t xml:space="preserve">: </w:t>
      </w:r>
    </w:p>
    <w:p w14:paraId="22B03E71" w14:textId="05394C34" w:rsidR="005067E4" w:rsidRPr="00A315BC" w:rsidRDefault="005067E4" w:rsidP="00D242D4">
      <w:pPr>
        <w:pStyle w:val="Bullet"/>
      </w:pPr>
      <w:r w:rsidRPr="00A315BC">
        <w:t xml:space="preserve">must be made </w:t>
      </w:r>
      <w:r w:rsidR="00C746C9" w:rsidRPr="00A315BC">
        <w:t xml:space="preserve">jointly, </w:t>
      </w:r>
      <w:r w:rsidRPr="00A315BC">
        <w:t>by all participants in the operation.</w:t>
      </w:r>
    </w:p>
    <w:p w14:paraId="77CCC391" w14:textId="24B7C912" w:rsidR="005067E4" w:rsidRPr="00A315BC" w:rsidRDefault="005067E4" w:rsidP="00D242D4">
      <w:pPr>
        <w:pStyle w:val="Bullet"/>
      </w:pPr>
      <w:r w:rsidRPr="00A315BC">
        <w:t>must specify the capital allocation period for the unit of property</w:t>
      </w:r>
      <w:r w:rsidR="00C746C9" w:rsidRPr="00A315BC">
        <w:t>;</w:t>
      </w:r>
      <w:r w:rsidR="00B93A59" w:rsidRPr="00A315BC">
        <w:t xml:space="preserve"> and</w:t>
      </w:r>
    </w:p>
    <w:p w14:paraId="23D7CB0E" w14:textId="5A151E70" w:rsidR="001E6007" w:rsidRPr="00A315BC" w:rsidRDefault="005067E4" w:rsidP="00D242D4">
      <w:pPr>
        <w:pStyle w:val="Bullet"/>
      </w:pPr>
      <w:r w:rsidRPr="00A315BC">
        <w:t>may only be made before the first time a PRRT return</w:t>
      </w:r>
      <w:r w:rsidR="00F33845" w:rsidRPr="00A315BC">
        <w:t>,</w:t>
      </w:r>
      <w:r w:rsidRPr="00A315BC">
        <w:t xml:space="preserve"> </w:t>
      </w:r>
      <w:r w:rsidR="009272C1" w:rsidRPr="00A315BC">
        <w:t xml:space="preserve">for the 2024-25 year </w:t>
      </w:r>
      <w:r w:rsidR="00F33845" w:rsidRPr="00A315BC">
        <w:t>or a later year,</w:t>
      </w:r>
      <w:r w:rsidRPr="00A315BC">
        <w:t xml:space="preserve"> is given to the Commissioner, </w:t>
      </w:r>
      <w:r w:rsidR="007E5FF8" w:rsidRPr="00A315BC">
        <w:t>where the return relates to the relevant project for the relevant operation</w:t>
      </w:r>
      <w:r w:rsidRPr="00A315BC">
        <w:t xml:space="preserve"> </w:t>
      </w:r>
      <w:r w:rsidR="00A0632A" w:rsidRPr="00A315BC">
        <w:t xml:space="preserve">and the return is </w:t>
      </w:r>
      <w:r w:rsidR="00F35BEA" w:rsidRPr="00A315BC">
        <w:t xml:space="preserve">the </w:t>
      </w:r>
      <w:r w:rsidR="00A0632A" w:rsidRPr="00A315BC">
        <w:t xml:space="preserve">first such return to be given to the Commissioner </w:t>
      </w:r>
      <w:r w:rsidR="00DF5FAE" w:rsidRPr="00A315BC">
        <w:t>after the time the unit of property is first used in the relevant operation</w:t>
      </w:r>
      <w:r w:rsidRPr="00A315BC">
        <w:t>.</w:t>
      </w:r>
    </w:p>
    <w:p w14:paraId="05779148" w14:textId="7654F6E7" w:rsidR="005067E4" w:rsidRPr="00A315BC" w:rsidRDefault="001E6007" w:rsidP="001E6007">
      <w:pPr>
        <w:pStyle w:val="Bullet"/>
        <w:numPr>
          <w:ilvl w:val="0"/>
          <w:numId w:val="0"/>
        </w:numPr>
      </w:pPr>
      <w:r w:rsidRPr="00A315BC">
        <w:t>S</w:t>
      </w:r>
      <w:r w:rsidR="005067E4" w:rsidRPr="00A315BC">
        <w:t>ubsections 4</w:t>
      </w:r>
      <w:r w:rsidR="002167FA" w:rsidRPr="00A315BC">
        <w:t>8</w:t>
      </w:r>
      <w:r w:rsidR="005067E4" w:rsidRPr="00A315BC">
        <w:t>(5) and (6) provide transitional rules in relation to units of property in use at the time the Regulations commence.</w:t>
      </w:r>
    </w:p>
    <w:p w14:paraId="650B482C" w14:textId="5674F52E" w:rsidR="00DD6610" w:rsidRPr="00A315BC" w:rsidRDefault="00553D5D" w:rsidP="00DD6610">
      <w:pPr>
        <w:pStyle w:val="Bullet"/>
        <w:numPr>
          <w:ilvl w:val="0"/>
          <w:numId w:val="0"/>
        </w:numPr>
      </w:pPr>
      <w:r w:rsidRPr="00A315BC">
        <w:t xml:space="preserve">Where </w:t>
      </w:r>
      <w:r w:rsidR="005067E4" w:rsidRPr="00A315BC">
        <w:t xml:space="preserve">an election has been made and one or more new </w:t>
      </w:r>
      <w:r w:rsidR="0022725D" w:rsidRPr="00A315BC">
        <w:t xml:space="preserve">persons later become </w:t>
      </w:r>
      <w:r w:rsidR="005067E4" w:rsidRPr="00A315BC">
        <w:t xml:space="preserve">participants </w:t>
      </w:r>
      <w:r w:rsidR="0022725D" w:rsidRPr="00A315BC">
        <w:t>in</w:t>
      </w:r>
      <w:r w:rsidR="005067E4" w:rsidRPr="00A315BC">
        <w:t xml:space="preserve"> the relevant operation, then the election continues in force for the participants who made </w:t>
      </w:r>
      <w:r w:rsidR="0022725D" w:rsidRPr="00A315BC">
        <w:t>it,</w:t>
      </w:r>
      <w:r w:rsidR="005067E4" w:rsidRPr="00A315BC">
        <w:t xml:space="preserve"> and </w:t>
      </w:r>
      <w:r w:rsidR="0022725D" w:rsidRPr="00A315BC">
        <w:t>the</w:t>
      </w:r>
      <w:r w:rsidR="005067E4" w:rsidRPr="00A315BC">
        <w:t xml:space="preserve"> new participant</w:t>
      </w:r>
      <w:r w:rsidR="0022725D" w:rsidRPr="00A315BC">
        <w:t>s are also</w:t>
      </w:r>
      <w:r w:rsidR="005067E4" w:rsidRPr="00A315BC">
        <w:t xml:space="preserve"> taken to have made the election.</w:t>
      </w:r>
      <w:r w:rsidR="00DD6610" w:rsidRPr="00A315BC">
        <w:t xml:space="preserve"> The election also continues to apply to </w:t>
      </w:r>
      <w:r w:rsidR="0022725D" w:rsidRPr="00A315BC">
        <w:t>a</w:t>
      </w:r>
      <w:r w:rsidR="00DD6610" w:rsidRPr="00A315BC">
        <w:t xml:space="preserve"> unit of property even if the unit ceases being used in the relevant operation or the unit is used in another relevant operation. </w:t>
      </w:r>
    </w:p>
    <w:p w14:paraId="458983A4" w14:textId="67D710E5" w:rsidR="005067E4" w:rsidRPr="00A315BC" w:rsidRDefault="005067E4" w:rsidP="005067E4">
      <w:pPr>
        <w:pStyle w:val="NormalWeb"/>
        <w:rPr>
          <w:color w:val="000000"/>
        </w:rPr>
      </w:pPr>
      <w:r w:rsidRPr="00A315BC">
        <w:rPr>
          <w:color w:val="000000"/>
        </w:rPr>
        <w:t>If the participants do not make an election under section 4</w:t>
      </w:r>
      <w:r w:rsidR="00C44319" w:rsidRPr="00A315BC">
        <w:rPr>
          <w:color w:val="000000"/>
        </w:rPr>
        <w:t>8</w:t>
      </w:r>
      <w:r w:rsidRPr="00A315BC">
        <w:rPr>
          <w:color w:val="000000"/>
        </w:rPr>
        <w:t xml:space="preserve"> for a particular unit of property, the capital allocation period for the unit of property will be determined under subsection 4</w:t>
      </w:r>
      <w:r w:rsidR="00C44319" w:rsidRPr="00A315BC">
        <w:rPr>
          <w:color w:val="000000"/>
        </w:rPr>
        <w:t>7</w:t>
      </w:r>
      <w:r w:rsidRPr="00A315BC">
        <w:rPr>
          <w:color w:val="000000"/>
        </w:rPr>
        <w:t>(</w:t>
      </w:r>
      <w:r w:rsidR="00C44319" w:rsidRPr="00A315BC">
        <w:rPr>
          <w:color w:val="000000"/>
        </w:rPr>
        <w:t>5</w:t>
      </w:r>
      <w:r w:rsidRPr="00A315BC">
        <w:rPr>
          <w:color w:val="000000"/>
        </w:rPr>
        <w:t>), which broadly provides that:</w:t>
      </w:r>
    </w:p>
    <w:p w14:paraId="478BFE6C" w14:textId="48B8E01F" w:rsidR="005067E4" w:rsidRPr="00A315BC" w:rsidRDefault="005067E4" w:rsidP="00D242D4">
      <w:pPr>
        <w:pStyle w:val="Bullet"/>
      </w:pPr>
      <w:r w:rsidRPr="00A315BC">
        <w:t>the capital allocation period for the unit of property is the period of calendar years between the time the cost was incurred and the time the unit of property is expected to no longer be used in the operation; and</w:t>
      </w:r>
    </w:p>
    <w:p w14:paraId="60AC58E3" w14:textId="40B0012D" w:rsidR="005067E4" w:rsidRPr="00A315BC" w:rsidRDefault="005067E4" w:rsidP="00D242D4">
      <w:pPr>
        <w:pStyle w:val="Bullet"/>
      </w:pPr>
      <w:r w:rsidRPr="00A315BC">
        <w:t>the method in subsection 4</w:t>
      </w:r>
      <w:r w:rsidR="00C44319" w:rsidRPr="00A315BC">
        <w:t>7</w:t>
      </w:r>
      <w:r w:rsidRPr="00A315BC">
        <w:t>(4) must be used to work out the annual allocation for capital costs incurred in relation to the unit of property.</w:t>
      </w:r>
    </w:p>
    <w:p w14:paraId="3E725BFA" w14:textId="51DB7930" w:rsidR="00267CDD" w:rsidRPr="00A315BC" w:rsidRDefault="002946CC" w:rsidP="00364ABA">
      <w:pPr>
        <w:pStyle w:val="NormalWeb"/>
        <w:tabs>
          <w:tab w:val="left" w:pos="6711"/>
        </w:tabs>
        <w:rPr>
          <w:b/>
          <w:bCs/>
          <w:color w:val="000000"/>
        </w:rPr>
      </w:pPr>
      <w:r w:rsidRPr="00A315BC">
        <w:rPr>
          <w:b/>
          <w:bCs/>
          <w:color w:val="000000"/>
        </w:rPr>
        <w:t>Clarifying the operation of s</w:t>
      </w:r>
      <w:r w:rsidR="00267CDD" w:rsidRPr="00A315BC">
        <w:rPr>
          <w:b/>
          <w:bCs/>
          <w:color w:val="000000"/>
        </w:rPr>
        <w:t xml:space="preserve">ections </w:t>
      </w:r>
      <w:r w:rsidR="00FF65E8" w:rsidRPr="00A315BC">
        <w:rPr>
          <w:b/>
          <w:bCs/>
          <w:color w:val="000000"/>
        </w:rPr>
        <w:t>22</w:t>
      </w:r>
      <w:r w:rsidR="00267CDD" w:rsidRPr="00A315BC">
        <w:rPr>
          <w:b/>
          <w:bCs/>
          <w:color w:val="000000"/>
        </w:rPr>
        <w:t xml:space="preserve"> and 2</w:t>
      </w:r>
      <w:r w:rsidR="00FF65E8" w:rsidRPr="00A315BC">
        <w:rPr>
          <w:b/>
          <w:bCs/>
          <w:color w:val="000000"/>
        </w:rPr>
        <w:t>4</w:t>
      </w:r>
      <w:r w:rsidR="00267CDD" w:rsidRPr="00A315BC">
        <w:rPr>
          <w:b/>
          <w:bCs/>
          <w:color w:val="000000"/>
        </w:rPr>
        <w:t xml:space="preserve"> </w:t>
      </w:r>
    </w:p>
    <w:p w14:paraId="2D891602" w14:textId="3C29FCBB" w:rsidR="00E476DF" w:rsidRPr="00A315BC" w:rsidRDefault="00E476DF" w:rsidP="00337EE0">
      <w:pPr>
        <w:pStyle w:val="NormalWeb"/>
        <w:tabs>
          <w:tab w:val="left" w:pos="6711"/>
        </w:tabs>
        <w:rPr>
          <w:color w:val="000000"/>
        </w:rPr>
      </w:pPr>
      <w:r w:rsidRPr="00A315BC">
        <w:rPr>
          <w:color w:val="000000"/>
        </w:rPr>
        <w:t xml:space="preserve">Paragraphs 24(1)(e) and 24(1)(d) of the Act are the main provisions under which </w:t>
      </w:r>
      <w:r w:rsidR="001A4F7A" w:rsidRPr="00A315BC">
        <w:rPr>
          <w:color w:val="000000"/>
        </w:rPr>
        <w:t xml:space="preserve">the Regulations are made. </w:t>
      </w:r>
    </w:p>
    <w:p w14:paraId="6AC23AB4" w14:textId="2ACEC861" w:rsidR="007947FB" w:rsidRPr="00A315BC" w:rsidRDefault="00F557C9" w:rsidP="00337EE0">
      <w:pPr>
        <w:pStyle w:val="NormalWeb"/>
        <w:tabs>
          <w:tab w:val="left" w:pos="6711"/>
        </w:tabs>
        <w:rPr>
          <w:color w:val="000000"/>
        </w:rPr>
      </w:pPr>
      <w:r w:rsidRPr="00A315BC">
        <w:rPr>
          <w:color w:val="000000"/>
        </w:rPr>
        <w:lastRenderedPageBreak/>
        <w:t>Paragraph 24</w:t>
      </w:r>
      <w:r w:rsidR="00053C2D" w:rsidRPr="00A315BC">
        <w:rPr>
          <w:color w:val="000000"/>
        </w:rPr>
        <w:t>(</w:t>
      </w:r>
      <w:r w:rsidR="005E7436" w:rsidRPr="00A315BC">
        <w:rPr>
          <w:color w:val="000000"/>
        </w:rPr>
        <w:t>1)(e)</w:t>
      </w:r>
      <w:r w:rsidR="00F65C17" w:rsidRPr="00A315BC">
        <w:rPr>
          <w:color w:val="000000"/>
        </w:rPr>
        <w:t xml:space="preserve"> of the Act </w:t>
      </w:r>
      <w:r w:rsidR="00190FBE" w:rsidRPr="00A315BC">
        <w:rPr>
          <w:color w:val="000000"/>
        </w:rPr>
        <w:t xml:space="preserve">provides </w:t>
      </w:r>
      <w:r w:rsidR="00691736" w:rsidRPr="00A315BC">
        <w:rPr>
          <w:color w:val="000000"/>
        </w:rPr>
        <w:t xml:space="preserve">that for the purposes of </w:t>
      </w:r>
      <w:r w:rsidR="006B19B2" w:rsidRPr="00A315BC">
        <w:rPr>
          <w:color w:val="000000"/>
        </w:rPr>
        <w:t>the</w:t>
      </w:r>
      <w:r w:rsidR="00691736" w:rsidRPr="00A315BC">
        <w:rPr>
          <w:color w:val="000000"/>
        </w:rPr>
        <w:t xml:space="preserve"> Act, a reference to assessable petroleum receipts derived by a person in relation to a petroleum project is a reference to</w:t>
      </w:r>
      <w:r w:rsidR="00337EE0" w:rsidRPr="00A315BC">
        <w:rPr>
          <w:color w:val="000000"/>
        </w:rPr>
        <w:t xml:space="preserve">, where the regulations apply to any sales gas produced from petroleum from the project and that sales gas becomes or became an excluded commodity </w:t>
      </w:r>
      <w:r w:rsidR="00337EE0" w:rsidRPr="00A315BC">
        <w:rPr>
          <w:i/>
          <w:iCs/>
          <w:color w:val="000000"/>
        </w:rPr>
        <w:t>otherwise</w:t>
      </w:r>
      <w:r w:rsidR="00337EE0" w:rsidRPr="00A315BC">
        <w:rPr>
          <w:color w:val="000000"/>
        </w:rPr>
        <w:t xml:space="preserve"> than by virtue of being:</w:t>
      </w:r>
    </w:p>
    <w:p w14:paraId="4D5CEFA0" w14:textId="77777777" w:rsidR="007947FB" w:rsidRPr="00A315BC" w:rsidRDefault="00337EE0" w:rsidP="00280ED9">
      <w:pPr>
        <w:pStyle w:val="Bullet"/>
      </w:pPr>
      <w:r w:rsidRPr="00A315BC">
        <w:t>sold; or</w:t>
      </w:r>
    </w:p>
    <w:p w14:paraId="70DCBD9A" w14:textId="125D18DE" w:rsidR="00337EE0" w:rsidRPr="00A315BC" w:rsidRDefault="00337EE0" w:rsidP="00280ED9">
      <w:pPr>
        <w:pStyle w:val="Bullet"/>
      </w:pPr>
      <w:r w:rsidRPr="00A315BC">
        <w:t>treated or processed, or moved, for re-injection or destruction or for use in carrying on or providing operations, facilities or other things of a kind referred to in section   37</w:t>
      </w:r>
      <w:r w:rsidR="00C71CAC" w:rsidRPr="00A315BC">
        <w:t xml:space="preserve"> (</w:t>
      </w:r>
      <w:r w:rsidR="007265CB" w:rsidRPr="00A315BC">
        <w:t xml:space="preserve">about </w:t>
      </w:r>
      <w:r w:rsidR="00C71CAC" w:rsidRPr="00A315BC">
        <w:t>exploration expenditure)</w:t>
      </w:r>
      <w:r w:rsidRPr="00A315BC">
        <w:t xml:space="preserve">, 38 </w:t>
      </w:r>
      <w:r w:rsidR="006775E4" w:rsidRPr="00A315BC">
        <w:t>(</w:t>
      </w:r>
      <w:r w:rsidR="007265CB" w:rsidRPr="00A315BC">
        <w:t xml:space="preserve">about </w:t>
      </w:r>
      <w:r w:rsidR="006775E4" w:rsidRPr="00A315BC">
        <w:t xml:space="preserve">general project expenditure) </w:t>
      </w:r>
      <w:r w:rsidRPr="00A315BC">
        <w:t>or 39</w:t>
      </w:r>
      <w:r w:rsidR="00B0510F" w:rsidRPr="00A315BC">
        <w:t xml:space="preserve"> (</w:t>
      </w:r>
      <w:r w:rsidR="007265CB" w:rsidRPr="00A315BC">
        <w:t xml:space="preserve">about </w:t>
      </w:r>
      <w:r w:rsidR="00B0510F" w:rsidRPr="00A315BC">
        <w:t>closing-down expenditure)</w:t>
      </w:r>
      <w:r w:rsidRPr="00A315BC">
        <w:t xml:space="preserve"> </w:t>
      </w:r>
      <w:r w:rsidR="004007D6" w:rsidRPr="00A315BC">
        <w:t xml:space="preserve">of the Act </w:t>
      </w:r>
      <w:r w:rsidRPr="00A315BC">
        <w:t xml:space="preserve">in relation to the petroleum </w:t>
      </w:r>
      <w:proofErr w:type="gramStart"/>
      <w:r w:rsidRPr="00A315BC">
        <w:t>project;</w:t>
      </w:r>
      <w:proofErr w:type="gramEnd"/>
    </w:p>
    <w:p w14:paraId="728D8F60" w14:textId="1D1E2E31" w:rsidR="00267CDD" w:rsidRPr="00A315BC" w:rsidRDefault="00337EE0" w:rsidP="00364ABA">
      <w:pPr>
        <w:pStyle w:val="NormalWeb"/>
        <w:tabs>
          <w:tab w:val="left" w:pos="6711"/>
        </w:tabs>
        <w:rPr>
          <w:color w:val="000000"/>
        </w:rPr>
      </w:pPr>
      <w:r w:rsidRPr="00A315BC">
        <w:rPr>
          <w:color w:val="000000"/>
        </w:rPr>
        <w:t xml:space="preserve">the amount worked out in accordance with the </w:t>
      </w:r>
      <w:r w:rsidR="00C07B68" w:rsidRPr="00A315BC">
        <w:rPr>
          <w:color w:val="000000"/>
        </w:rPr>
        <w:t>R</w:t>
      </w:r>
      <w:r w:rsidRPr="00A315BC">
        <w:rPr>
          <w:color w:val="000000"/>
        </w:rPr>
        <w:t>egulations.</w:t>
      </w:r>
    </w:p>
    <w:p w14:paraId="7654F495" w14:textId="59B1489E" w:rsidR="000C4BDA" w:rsidRPr="00A315BC" w:rsidRDefault="009A1CCA" w:rsidP="0041027F">
      <w:pPr>
        <w:pStyle w:val="NormalWeb"/>
        <w:tabs>
          <w:tab w:val="left" w:pos="6711"/>
        </w:tabs>
        <w:rPr>
          <w:color w:val="000000"/>
        </w:rPr>
      </w:pPr>
      <w:r w:rsidRPr="00A315BC">
        <w:rPr>
          <w:color w:val="000000"/>
        </w:rPr>
        <w:t xml:space="preserve">Subsection </w:t>
      </w:r>
      <w:r w:rsidR="00676D8B" w:rsidRPr="00A315BC">
        <w:rPr>
          <w:color w:val="000000"/>
        </w:rPr>
        <w:t>2</w:t>
      </w:r>
      <w:r w:rsidR="008D1CCA" w:rsidRPr="00A315BC">
        <w:rPr>
          <w:color w:val="000000"/>
        </w:rPr>
        <w:t>4</w:t>
      </w:r>
      <w:r w:rsidR="00676D8B" w:rsidRPr="00A315BC">
        <w:rPr>
          <w:color w:val="000000"/>
        </w:rPr>
        <w:t xml:space="preserve">(1) </w:t>
      </w:r>
      <w:r w:rsidR="0041027F" w:rsidRPr="00A315BC">
        <w:rPr>
          <w:color w:val="000000"/>
        </w:rPr>
        <w:t>then provides that for the purposes of paragraph 24(1)(e) of the Act, section 2</w:t>
      </w:r>
      <w:r w:rsidR="008D1CCA" w:rsidRPr="00A315BC">
        <w:rPr>
          <w:color w:val="000000"/>
        </w:rPr>
        <w:t>4</w:t>
      </w:r>
      <w:r w:rsidR="0041027F" w:rsidRPr="00A315BC">
        <w:rPr>
          <w:color w:val="000000"/>
        </w:rPr>
        <w:t xml:space="preserve"> applies to sales gas that </w:t>
      </w:r>
      <w:r w:rsidR="00DB088D" w:rsidRPr="00A315BC">
        <w:rPr>
          <w:color w:val="000000"/>
        </w:rPr>
        <w:t>is</w:t>
      </w:r>
      <w:r w:rsidR="00B6377E" w:rsidRPr="00A315BC">
        <w:rPr>
          <w:color w:val="000000"/>
        </w:rPr>
        <w:t xml:space="preserve"> project sales gas of a relevant operation and </w:t>
      </w:r>
      <w:r w:rsidR="0041027F" w:rsidRPr="00A315BC">
        <w:rPr>
          <w:color w:val="000000"/>
        </w:rPr>
        <w:t>becomes or became an excluded commodity</w:t>
      </w:r>
      <w:r w:rsidR="00B6377E" w:rsidRPr="00A315BC">
        <w:rPr>
          <w:color w:val="000000"/>
        </w:rPr>
        <w:t xml:space="preserve"> </w:t>
      </w:r>
      <w:r w:rsidR="0019464D" w:rsidRPr="00A315BC">
        <w:t>(otherwise than as mentioned in subparagraph 24(1)(e)(</w:t>
      </w:r>
      <w:proofErr w:type="spellStart"/>
      <w:r w:rsidR="0019464D" w:rsidRPr="00A315BC">
        <w:t>i</w:t>
      </w:r>
      <w:proofErr w:type="spellEnd"/>
      <w:r w:rsidR="0019464D" w:rsidRPr="00A315BC">
        <w:t xml:space="preserve">) or (ii) of the Act). </w:t>
      </w:r>
      <w:r w:rsidR="003C25F5" w:rsidRPr="00A315BC">
        <w:rPr>
          <w:color w:val="000000"/>
        </w:rPr>
        <w:t xml:space="preserve">The remaining </w:t>
      </w:r>
      <w:r w:rsidR="00C55E86" w:rsidRPr="00A315BC">
        <w:rPr>
          <w:color w:val="000000"/>
        </w:rPr>
        <w:t>provisions</w:t>
      </w:r>
      <w:r w:rsidR="00C56F0A" w:rsidRPr="00A315BC">
        <w:rPr>
          <w:color w:val="000000"/>
        </w:rPr>
        <w:t xml:space="preserve"> in </w:t>
      </w:r>
      <w:r w:rsidR="00C55E86" w:rsidRPr="00A315BC">
        <w:rPr>
          <w:color w:val="000000"/>
        </w:rPr>
        <w:t>section 2</w:t>
      </w:r>
      <w:r w:rsidR="008D1CCA" w:rsidRPr="00A315BC">
        <w:rPr>
          <w:color w:val="000000"/>
        </w:rPr>
        <w:t>4</w:t>
      </w:r>
      <w:r w:rsidR="00C55E86" w:rsidRPr="00A315BC">
        <w:rPr>
          <w:color w:val="000000"/>
        </w:rPr>
        <w:t xml:space="preserve"> </w:t>
      </w:r>
      <w:r w:rsidR="006B6CF9" w:rsidRPr="00A315BC">
        <w:rPr>
          <w:color w:val="000000"/>
        </w:rPr>
        <w:t>provide</w:t>
      </w:r>
      <w:r w:rsidR="00D2101D" w:rsidRPr="00A315BC">
        <w:rPr>
          <w:color w:val="000000"/>
        </w:rPr>
        <w:t xml:space="preserve"> the amount of assessable petroleum receipts of the taxpayer. </w:t>
      </w:r>
    </w:p>
    <w:p w14:paraId="09EF6D27" w14:textId="04F717FC" w:rsidR="00E436AC" w:rsidRPr="00A315BC" w:rsidRDefault="006B6CF9" w:rsidP="00337EE0">
      <w:pPr>
        <w:pStyle w:val="NormalWeb"/>
        <w:tabs>
          <w:tab w:val="left" w:pos="6711"/>
        </w:tabs>
      </w:pPr>
      <w:r w:rsidRPr="00A315BC">
        <w:rPr>
          <w:color w:val="000000"/>
        </w:rPr>
        <w:t xml:space="preserve">Changes are made to </w:t>
      </w:r>
      <w:r w:rsidR="008734E0" w:rsidRPr="00A315BC">
        <w:rPr>
          <w:color w:val="000000"/>
        </w:rPr>
        <w:t xml:space="preserve">the provisions </w:t>
      </w:r>
      <w:r w:rsidR="00E822BE" w:rsidRPr="00A315BC">
        <w:rPr>
          <w:color w:val="000000"/>
        </w:rPr>
        <w:t xml:space="preserve">in section </w:t>
      </w:r>
      <w:r w:rsidR="00E278DE" w:rsidRPr="00A315BC">
        <w:rPr>
          <w:color w:val="000000"/>
        </w:rPr>
        <w:t>2</w:t>
      </w:r>
      <w:r w:rsidR="008D1CCA" w:rsidRPr="00A315BC">
        <w:rPr>
          <w:color w:val="000000"/>
        </w:rPr>
        <w:t>4</w:t>
      </w:r>
      <w:r w:rsidR="00E278DE" w:rsidRPr="00A315BC">
        <w:rPr>
          <w:color w:val="000000"/>
        </w:rPr>
        <w:t xml:space="preserve"> </w:t>
      </w:r>
      <w:r w:rsidR="00E822BE" w:rsidRPr="00A315BC">
        <w:rPr>
          <w:color w:val="000000"/>
        </w:rPr>
        <w:t xml:space="preserve">of the Regulations to ensure those provisions </w:t>
      </w:r>
      <w:r w:rsidR="00D81248" w:rsidRPr="00A315BC">
        <w:rPr>
          <w:color w:val="000000"/>
        </w:rPr>
        <w:t xml:space="preserve">clearly and consistently </w:t>
      </w:r>
      <w:r w:rsidR="00E822BE" w:rsidRPr="00A315BC">
        <w:rPr>
          <w:color w:val="000000"/>
        </w:rPr>
        <w:t xml:space="preserve">provide the amount of assessable petroleum receipts of </w:t>
      </w:r>
      <w:r w:rsidR="0036118F" w:rsidRPr="00A315BC">
        <w:rPr>
          <w:color w:val="000000"/>
        </w:rPr>
        <w:t>a</w:t>
      </w:r>
      <w:r w:rsidR="00E822BE" w:rsidRPr="00A315BC">
        <w:rPr>
          <w:color w:val="000000"/>
        </w:rPr>
        <w:t xml:space="preserve"> taxpayer. </w:t>
      </w:r>
      <w:r w:rsidR="00E76754" w:rsidRPr="00A315BC">
        <w:rPr>
          <w:color w:val="000000"/>
        </w:rPr>
        <w:t xml:space="preserve">To this end, the </w:t>
      </w:r>
      <w:r w:rsidR="00CC1E58" w:rsidRPr="00A315BC">
        <w:rPr>
          <w:color w:val="000000"/>
        </w:rPr>
        <w:t>term ‘</w:t>
      </w:r>
      <w:r w:rsidR="00DA10C9" w:rsidRPr="00A315BC">
        <w:rPr>
          <w:color w:val="000000"/>
        </w:rPr>
        <w:t xml:space="preserve">non-sale </w:t>
      </w:r>
      <w:r w:rsidR="00CC1E58" w:rsidRPr="00A315BC">
        <w:rPr>
          <w:color w:val="000000"/>
        </w:rPr>
        <w:t xml:space="preserve">entitlement share’ is introduced into </w:t>
      </w:r>
      <w:r w:rsidR="00E278DE" w:rsidRPr="00A315BC">
        <w:rPr>
          <w:color w:val="000000"/>
        </w:rPr>
        <w:t xml:space="preserve">the section. </w:t>
      </w:r>
      <w:r w:rsidR="00932D19" w:rsidRPr="00A315BC">
        <w:rPr>
          <w:color w:val="000000"/>
        </w:rPr>
        <w:t>Broadly, a</w:t>
      </w:r>
      <w:r w:rsidR="00932D19" w:rsidRPr="00A315BC">
        <w:t xml:space="preserve"> taxpayer’s </w:t>
      </w:r>
      <w:r w:rsidR="00DA10C9" w:rsidRPr="00A315BC">
        <w:t xml:space="preserve">non-sale </w:t>
      </w:r>
      <w:r w:rsidR="00932D19" w:rsidRPr="00A315BC">
        <w:t xml:space="preserve">entitlement share is the proportion of the receipts from the sale of </w:t>
      </w:r>
      <w:r w:rsidR="00D964C2" w:rsidRPr="00A315BC">
        <w:t>project sales gas</w:t>
      </w:r>
      <w:r w:rsidR="005336AF" w:rsidRPr="00A315BC">
        <w:t xml:space="preserve"> </w:t>
      </w:r>
      <w:r w:rsidR="00932D19" w:rsidRPr="00A315BC">
        <w:t xml:space="preserve">that the taxpayer </w:t>
      </w:r>
      <w:r w:rsidR="009F0B19" w:rsidRPr="00A315BC">
        <w:t>would be</w:t>
      </w:r>
      <w:r w:rsidR="00932D19" w:rsidRPr="00A315BC">
        <w:t xml:space="preserve"> entitled to receive</w:t>
      </w:r>
      <w:r w:rsidR="00027945" w:rsidRPr="00A315BC">
        <w:t xml:space="preserve"> if the project sales gas was sold</w:t>
      </w:r>
      <w:r w:rsidR="00932D19" w:rsidRPr="00A315BC">
        <w:t xml:space="preserve">, multiplied by the volume or mass of project sales gas subject to the </w:t>
      </w:r>
      <w:r w:rsidR="005336AF" w:rsidRPr="00A315BC">
        <w:t xml:space="preserve">non-sale </w:t>
      </w:r>
      <w:r w:rsidR="00932D19" w:rsidRPr="00A315BC">
        <w:t>transaction</w:t>
      </w:r>
      <w:r w:rsidR="009070C9" w:rsidRPr="00A315BC">
        <w:t xml:space="preserve">. </w:t>
      </w:r>
      <w:r w:rsidR="00B5415C" w:rsidRPr="00A315BC">
        <w:t>‘</w:t>
      </w:r>
      <w:r w:rsidR="009070C9" w:rsidRPr="00A315BC">
        <w:t>Non-sale</w:t>
      </w:r>
      <w:r w:rsidR="00E0493F" w:rsidRPr="00A315BC">
        <w:t xml:space="preserve"> </w:t>
      </w:r>
      <w:r w:rsidR="00932D19" w:rsidRPr="00A315BC">
        <w:t>transaction</w:t>
      </w:r>
      <w:r w:rsidR="00B5415C" w:rsidRPr="00A315BC">
        <w:t>’</w:t>
      </w:r>
      <w:r w:rsidR="009070C9" w:rsidRPr="00A315BC">
        <w:t xml:space="preserve"> mean</w:t>
      </w:r>
      <w:r w:rsidR="00E0493F" w:rsidRPr="00A315BC">
        <w:t xml:space="preserve">s </w:t>
      </w:r>
      <w:r w:rsidR="009070C9" w:rsidRPr="00A315BC">
        <w:t>the act by which project sales gas to which this section applies becomes or became an excluded commodity</w:t>
      </w:r>
      <w:r w:rsidR="00932D19" w:rsidRPr="00A315BC">
        <w:t>.</w:t>
      </w:r>
      <w:r w:rsidR="00751925" w:rsidRPr="00A315BC">
        <w:t xml:space="preserve"> </w:t>
      </w:r>
      <w:r w:rsidR="00666D88" w:rsidRPr="00A315BC">
        <w:t xml:space="preserve">The taxpayer’s entitlement share is then multiplied by the </w:t>
      </w:r>
      <w:r w:rsidR="00725376" w:rsidRPr="00A315BC">
        <w:t xml:space="preserve">relevant </w:t>
      </w:r>
      <w:r w:rsidR="0032792B" w:rsidRPr="00A315BC">
        <w:t>CUP</w:t>
      </w:r>
      <w:r w:rsidR="00DD51D3" w:rsidRPr="00A315BC">
        <w:t xml:space="preserve"> or RPM </w:t>
      </w:r>
      <w:r w:rsidR="00E543F5" w:rsidRPr="00A315BC">
        <w:t>price</w:t>
      </w:r>
      <w:r w:rsidR="00DD51D3" w:rsidRPr="00A315BC">
        <w:t xml:space="preserve">. </w:t>
      </w:r>
    </w:p>
    <w:p w14:paraId="7303460E" w14:textId="2264D7E4" w:rsidR="00A93083" w:rsidRPr="00A315BC" w:rsidRDefault="00A93083" w:rsidP="00337EE0">
      <w:pPr>
        <w:pStyle w:val="NormalWeb"/>
        <w:tabs>
          <w:tab w:val="left" w:pos="6711"/>
        </w:tabs>
      </w:pPr>
      <w:r w:rsidRPr="00A315BC">
        <w:t xml:space="preserve">As a broad example, if </w:t>
      </w:r>
      <w:r w:rsidR="000C7968" w:rsidRPr="00A315BC">
        <w:t>entities ‘</w:t>
      </w:r>
      <w:r w:rsidRPr="00A315BC">
        <w:t>A</w:t>
      </w:r>
      <w:r w:rsidR="000C7968" w:rsidRPr="00A315BC">
        <w:t>’</w:t>
      </w:r>
      <w:r w:rsidRPr="00A315BC">
        <w:t xml:space="preserve"> and </w:t>
      </w:r>
      <w:r w:rsidR="000C7968" w:rsidRPr="00A315BC">
        <w:t>‘</w:t>
      </w:r>
      <w:r w:rsidR="00F4315A" w:rsidRPr="00A315BC">
        <w:t>B</w:t>
      </w:r>
      <w:r w:rsidR="000C7968" w:rsidRPr="00A315BC">
        <w:t>’</w:t>
      </w:r>
      <w:r w:rsidR="00F4315A" w:rsidRPr="00A315BC">
        <w:t xml:space="preserve"> are </w:t>
      </w:r>
      <w:r w:rsidR="002D1335" w:rsidRPr="00A315BC">
        <w:t xml:space="preserve">the only participants in </w:t>
      </w:r>
      <w:r w:rsidR="00F4315A" w:rsidRPr="00A315BC">
        <w:t xml:space="preserve">a </w:t>
      </w:r>
      <w:r w:rsidR="00A16C4F" w:rsidRPr="00A315BC">
        <w:t xml:space="preserve">relevant operation </w:t>
      </w:r>
      <w:r w:rsidR="000C7968" w:rsidRPr="00A315BC">
        <w:t xml:space="preserve">and are equal participants in that operation </w:t>
      </w:r>
      <w:r w:rsidR="00A16C4F" w:rsidRPr="00A315BC">
        <w:t>(in the sense that they are equally entitled to the pro</w:t>
      </w:r>
      <w:r w:rsidR="0050297C" w:rsidRPr="00A315BC">
        <w:t>ject sales gas</w:t>
      </w:r>
      <w:r w:rsidR="00A16C4F" w:rsidRPr="00A315BC">
        <w:t xml:space="preserve"> </w:t>
      </w:r>
      <w:r w:rsidR="00127526" w:rsidRPr="00A315BC">
        <w:t xml:space="preserve">of </w:t>
      </w:r>
      <w:r w:rsidR="00A16C4F" w:rsidRPr="00A315BC">
        <w:t>the operation)</w:t>
      </w:r>
      <w:r w:rsidR="002D1335" w:rsidRPr="00A315BC">
        <w:t xml:space="preserve">, then A and B would both have </w:t>
      </w:r>
      <w:r w:rsidR="00B5415C" w:rsidRPr="00A315BC">
        <w:t xml:space="preserve">a </w:t>
      </w:r>
      <w:r w:rsidR="00B5415C" w:rsidRPr="00A315BC">
        <w:rPr>
          <w:color w:val="000000"/>
        </w:rPr>
        <w:t>non</w:t>
      </w:r>
      <w:r w:rsidR="00127526" w:rsidRPr="00A315BC">
        <w:rPr>
          <w:color w:val="000000"/>
        </w:rPr>
        <w:noBreakHyphen/>
      </w:r>
      <w:r w:rsidR="00B5415C" w:rsidRPr="00A315BC">
        <w:rPr>
          <w:color w:val="000000"/>
        </w:rPr>
        <w:t>sale entitlement share of 50</w:t>
      </w:r>
      <w:r w:rsidR="003F6D41" w:rsidRPr="00A315BC">
        <w:rPr>
          <w:color w:val="000000"/>
        </w:rPr>
        <w:t xml:space="preserve"> percent</w:t>
      </w:r>
      <w:r w:rsidR="00B5415C" w:rsidRPr="00A315BC">
        <w:rPr>
          <w:color w:val="000000"/>
        </w:rPr>
        <w:t xml:space="preserve">. </w:t>
      </w:r>
    </w:p>
    <w:p w14:paraId="25DC4673" w14:textId="292A398D" w:rsidR="00DD091A" w:rsidRPr="00A315BC" w:rsidRDefault="004D6A4F" w:rsidP="00337EE0">
      <w:pPr>
        <w:pStyle w:val="NormalWeb"/>
        <w:tabs>
          <w:tab w:val="left" w:pos="6711"/>
        </w:tabs>
        <w:rPr>
          <w:color w:val="000000"/>
        </w:rPr>
      </w:pPr>
      <w:r w:rsidRPr="00A315BC">
        <w:t xml:space="preserve">Similar changes </w:t>
      </w:r>
      <w:r w:rsidR="005327E9" w:rsidRPr="00A315BC">
        <w:t xml:space="preserve">are made in relation to section </w:t>
      </w:r>
      <w:r w:rsidR="008D1CCA" w:rsidRPr="00A315BC">
        <w:t>22</w:t>
      </w:r>
      <w:r w:rsidR="005327E9" w:rsidRPr="00A315BC">
        <w:t xml:space="preserve">, </w:t>
      </w:r>
      <w:r w:rsidR="00D8010C" w:rsidRPr="00A315BC">
        <w:t xml:space="preserve">which relates </w:t>
      </w:r>
      <w:r w:rsidR="00F175D4" w:rsidRPr="00A315BC">
        <w:t xml:space="preserve">to </w:t>
      </w:r>
      <w:r w:rsidR="00D8010C" w:rsidRPr="00A315BC">
        <w:rPr>
          <w:color w:val="000000"/>
        </w:rPr>
        <w:t>paragraph 24(1)(d) of the Act.</w:t>
      </w:r>
    </w:p>
    <w:p w14:paraId="566EA68A" w14:textId="441AD3C4" w:rsidR="004D6A4F" w:rsidRPr="00A315BC" w:rsidRDefault="00DD091A" w:rsidP="00337EE0">
      <w:pPr>
        <w:pStyle w:val="NormalWeb"/>
        <w:tabs>
          <w:tab w:val="left" w:pos="6711"/>
        </w:tabs>
        <w:rPr>
          <w:color w:val="000000"/>
        </w:rPr>
      </w:pPr>
      <w:r w:rsidRPr="00A315BC">
        <w:rPr>
          <w:color w:val="000000"/>
        </w:rPr>
        <w:t xml:space="preserve">A minor and technical </w:t>
      </w:r>
      <w:r w:rsidR="00D81248" w:rsidRPr="00A315BC">
        <w:rPr>
          <w:color w:val="000000"/>
        </w:rPr>
        <w:t xml:space="preserve">amendment is intended to be progressed to section 26 of the Act to remove the reference to paragraph 24(1)(e) of the Act in that section. This amendment reflects </w:t>
      </w:r>
      <w:r w:rsidR="00D34DFF" w:rsidRPr="00A315BC">
        <w:rPr>
          <w:color w:val="000000"/>
        </w:rPr>
        <w:t xml:space="preserve">the fact that </w:t>
      </w:r>
      <w:r w:rsidR="008D324D" w:rsidRPr="00A315BC">
        <w:rPr>
          <w:color w:val="000000"/>
        </w:rPr>
        <w:t xml:space="preserve">paragraph 24(1)(e) </w:t>
      </w:r>
      <w:r w:rsidR="00501AAC">
        <w:rPr>
          <w:color w:val="000000"/>
        </w:rPr>
        <w:t xml:space="preserve">of the Act </w:t>
      </w:r>
      <w:r w:rsidR="00A56DD0">
        <w:rPr>
          <w:color w:val="000000"/>
        </w:rPr>
        <w:t>p</w:t>
      </w:r>
      <w:r w:rsidR="003861D7" w:rsidRPr="00A315BC">
        <w:rPr>
          <w:color w:val="000000"/>
        </w:rPr>
        <w:t>rovides the amount of assessable petroleum receipts derived by a person in relation to a petroleum project.</w:t>
      </w:r>
    </w:p>
    <w:p w14:paraId="39C33F2B" w14:textId="063A8CEC" w:rsidR="00354D6E" w:rsidRPr="00A315BC" w:rsidRDefault="00354D6E" w:rsidP="00337EE0">
      <w:pPr>
        <w:pStyle w:val="NormalWeb"/>
        <w:tabs>
          <w:tab w:val="left" w:pos="6711"/>
        </w:tabs>
        <w:rPr>
          <w:b/>
          <w:bCs/>
          <w:color w:val="000000"/>
        </w:rPr>
      </w:pPr>
      <w:r w:rsidRPr="00A315BC">
        <w:rPr>
          <w:b/>
          <w:bCs/>
          <w:color w:val="000000"/>
        </w:rPr>
        <w:t>Section 19</w:t>
      </w:r>
      <w:r w:rsidR="00DE71BE" w:rsidRPr="00A315BC">
        <w:rPr>
          <w:b/>
          <w:bCs/>
          <w:color w:val="000000"/>
        </w:rPr>
        <w:t xml:space="preserve"> </w:t>
      </w:r>
      <w:r w:rsidR="00B51835" w:rsidRPr="00A315BC">
        <w:rPr>
          <w:b/>
          <w:bCs/>
          <w:color w:val="000000"/>
        </w:rPr>
        <w:t>–</w:t>
      </w:r>
      <w:r w:rsidR="00DE71BE" w:rsidRPr="00A315BC">
        <w:rPr>
          <w:b/>
          <w:bCs/>
          <w:color w:val="000000"/>
        </w:rPr>
        <w:t xml:space="preserve"> </w:t>
      </w:r>
      <w:r w:rsidR="00B51835" w:rsidRPr="00A315BC">
        <w:rPr>
          <w:b/>
          <w:bCs/>
          <w:color w:val="000000"/>
        </w:rPr>
        <w:t xml:space="preserve">Updating the </w:t>
      </w:r>
      <w:r w:rsidR="00726A45" w:rsidRPr="00A315BC">
        <w:rPr>
          <w:b/>
          <w:bCs/>
          <w:color w:val="000000"/>
        </w:rPr>
        <w:t xml:space="preserve">capital allowance </w:t>
      </w:r>
      <w:proofErr w:type="gramStart"/>
      <w:r w:rsidR="00726A45" w:rsidRPr="00A315BC">
        <w:rPr>
          <w:b/>
          <w:bCs/>
          <w:color w:val="000000"/>
        </w:rPr>
        <w:t>formula</w:t>
      </w:r>
      <w:proofErr w:type="gramEnd"/>
    </w:p>
    <w:p w14:paraId="7076E0FD" w14:textId="372B4221" w:rsidR="00726A45" w:rsidRPr="00A315BC" w:rsidRDefault="00726A45" w:rsidP="00337EE0">
      <w:pPr>
        <w:pStyle w:val="NormalWeb"/>
        <w:tabs>
          <w:tab w:val="left" w:pos="6711"/>
        </w:tabs>
        <w:rPr>
          <w:color w:val="000000"/>
        </w:rPr>
      </w:pPr>
      <w:r w:rsidRPr="00A315BC">
        <w:rPr>
          <w:color w:val="000000"/>
        </w:rPr>
        <w:t xml:space="preserve">A minor change is made to </w:t>
      </w:r>
      <w:r w:rsidR="00384D2E" w:rsidRPr="00A315BC">
        <w:rPr>
          <w:color w:val="000000"/>
        </w:rPr>
        <w:t xml:space="preserve">the capital allowance formula in section 19 to </w:t>
      </w:r>
      <w:r w:rsidR="00A21633" w:rsidRPr="00A315BC">
        <w:rPr>
          <w:color w:val="000000"/>
        </w:rPr>
        <w:t>ensure the formula is clear</w:t>
      </w:r>
      <w:r w:rsidR="00384D2E" w:rsidRPr="00A315BC">
        <w:rPr>
          <w:color w:val="000000"/>
        </w:rPr>
        <w:t>. The reference to ‘7 percentage points’ is</w:t>
      </w:r>
      <w:r w:rsidR="00A21633" w:rsidRPr="00A315BC">
        <w:rPr>
          <w:color w:val="000000"/>
        </w:rPr>
        <w:t xml:space="preserve"> replaced with a reference to</w:t>
      </w:r>
      <w:r w:rsidR="00AA67CB" w:rsidRPr="00A315BC">
        <w:rPr>
          <w:color w:val="000000"/>
        </w:rPr>
        <w:t xml:space="preserve"> </w:t>
      </w:r>
      <w:r w:rsidR="00A21633" w:rsidRPr="00A315BC">
        <w:rPr>
          <w:color w:val="000000"/>
        </w:rPr>
        <w:t>‘</w:t>
      </w:r>
      <w:r w:rsidR="00AA67CB" w:rsidRPr="00A315BC">
        <w:rPr>
          <w:color w:val="000000"/>
        </w:rPr>
        <w:t>0.07</w:t>
      </w:r>
      <w:r w:rsidR="00A21633" w:rsidRPr="00A315BC">
        <w:rPr>
          <w:color w:val="000000"/>
        </w:rPr>
        <w:t>’</w:t>
      </w:r>
      <w:r w:rsidR="00AA67CB" w:rsidRPr="00A315BC">
        <w:rPr>
          <w:color w:val="000000"/>
        </w:rPr>
        <w:t xml:space="preserve">. </w:t>
      </w:r>
      <w:r w:rsidR="00A65438" w:rsidRPr="00A315BC">
        <w:rPr>
          <w:color w:val="000000"/>
        </w:rPr>
        <w:t>This change is not intended to alter the substance of the capital allowance formula.</w:t>
      </w:r>
      <w:r w:rsidR="0082552B" w:rsidRPr="00A315BC">
        <w:rPr>
          <w:color w:val="000000"/>
        </w:rPr>
        <w:t xml:space="preserve"> </w:t>
      </w:r>
      <w:r w:rsidR="0082552B" w:rsidRPr="00A315BC">
        <w:rPr>
          <w:color w:val="000000"/>
        </w:rPr>
        <w:lastRenderedPageBreak/>
        <w:t xml:space="preserve">Instead, this change reflects the fact that the long-term bond rate is defined in the Act as a decimal number, rather than as a percentage. </w:t>
      </w:r>
    </w:p>
    <w:p w14:paraId="01C3A13C" w14:textId="02E52A29" w:rsidR="009B6D3F" w:rsidRPr="00A315BC" w:rsidRDefault="009B6D3F" w:rsidP="00337EE0">
      <w:pPr>
        <w:pStyle w:val="NormalWeb"/>
        <w:tabs>
          <w:tab w:val="left" w:pos="6711"/>
        </w:tabs>
        <w:rPr>
          <w:color w:val="000000"/>
        </w:rPr>
      </w:pPr>
      <w:r w:rsidRPr="00A315BC">
        <w:rPr>
          <w:color w:val="000000"/>
        </w:rPr>
        <w:t xml:space="preserve">The formula will now work to add </w:t>
      </w:r>
      <w:r w:rsidR="00D271E7" w:rsidRPr="00A315BC">
        <w:rPr>
          <w:color w:val="000000"/>
        </w:rPr>
        <w:t xml:space="preserve">0.07 to </w:t>
      </w:r>
      <w:r w:rsidRPr="00A315BC">
        <w:rPr>
          <w:color w:val="000000"/>
        </w:rPr>
        <w:t xml:space="preserve">the long-term bond rate. </w:t>
      </w:r>
      <w:r w:rsidR="00D271E7" w:rsidRPr="00A315BC">
        <w:rPr>
          <w:color w:val="000000"/>
        </w:rPr>
        <w:t>I</w:t>
      </w:r>
      <w:r w:rsidR="00716F1E" w:rsidRPr="00A315BC">
        <w:rPr>
          <w:color w:val="000000"/>
        </w:rPr>
        <w:t>f desired, t</w:t>
      </w:r>
      <w:r w:rsidRPr="00A315BC">
        <w:rPr>
          <w:color w:val="000000"/>
        </w:rPr>
        <w:t xml:space="preserve">his decimal can then be expressed as a percentage. For example, if the long-term bond rate for a given </w:t>
      </w:r>
      <w:r w:rsidR="00716F1E" w:rsidRPr="00A315BC">
        <w:rPr>
          <w:color w:val="000000"/>
        </w:rPr>
        <w:t xml:space="preserve">financial </w:t>
      </w:r>
      <w:r w:rsidRPr="00A315BC">
        <w:rPr>
          <w:color w:val="000000"/>
        </w:rPr>
        <w:t xml:space="preserve">year is 0.04, </w:t>
      </w:r>
      <w:r w:rsidR="00716F1E" w:rsidRPr="00A315BC">
        <w:rPr>
          <w:color w:val="000000"/>
        </w:rPr>
        <w:t xml:space="preserve">then the capital allowance for that year is </w:t>
      </w:r>
      <w:r w:rsidRPr="00A315BC">
        <w:rPr>
          <w:color w:val="000000"/>
        </w:rPr>
        <w:t>0.11 or 11 percent.</w:t>
      </w:r>
    </w:p>
    <w:p w14:paraId="36F5C39B" w14:textId="1623830B" w:rsidR="009B126B" w:rsidRPr="00A315BC" w:rsidRDefault="009B126B" w:rsidP="00364ABA">
      <w:pPr>
        <w:pStyle w:val="NormalWeb"/>
        <w:tabs>
          <w:tab w:val="left" w:pos="6711"/>
        </w:tabs>
        <w:rPr>
          <w:b/>
          <w:color w:val="000000"/>
        </w:rPr>
      </w:pPr>
      <w:r w:rsidRPr="00A315BC">
        <w:rPr>
          <w:b/>
          <w:color w:val="000000"/>
        </w:rPr>
        <w:t>Updating the Regulation</w:t>
      </w:r>
      <w:r w:rsidR="00147242" w:rsidRPr="00A315BC">
        <w:rPr>
          <w:b/>
          <w:color w:val="000000"/>
        </w:rPr>
        <w:t>s</w:t>
      </w:r>
      <w:r w:rsidRPr="00A315BC">
        <w:rPr>
          <w:b/>
          <w:color w:val="000000"/>
        </w:rPr>
        <w:t xml:space="preserve"> for tolling arrangements</w:t>
      </w:r>
      <w:r w:rsidR="0081747E" w:rsidRPr="00A315BC">
        <w:rPr>
          <w:b/>
          <w:color w:val="000000"/>
        </w:rPr>
        <w:t xml:space="preserve"> </w:t>
      </w:r>
    </w:p>
    <w:p w14:paraId="0228E97A" w14:textId="1E8B004E" w:rsidR="00440940" w:rsidRPr="00A315BC" w:rsidRDefault="00A3010A" w:rsidP="00364ABA">
      <w:pPr>
        <w:pStyle w:val="NormalWeb"/>
        <w:tabs>
          <w:tab w:val="left" w:pos="6711"/>
        </w:tabs>
        <w:rPr>
          <w:color w:val="000000"/>
        </w:rPr>
      </w:pPr>
      <w:r w:rsidRPr="00A315BC">
        <w:rPr>
          <w:color w:val="000000"/>
        </w:rPr>
        <w:t xml:space="preserve">Several changes are made to the Regulations to </w:t>
      </w:r>
      <w:r w:rsidR="009B411E" w:rsidRPr="00A315BC">
        <w:rPr>
          <w:color w:val="000000"/>
        </w:rPr>
        <w:t>ensure they better account for tolling arrangements</w:t>
      </w:r>
      <w:r w:rsidR="00EB4828" w:rsidRPr="00A315BC">
        <w:rPr>
          <w:color w:val="000000"/>
        </w:rPr>
        <w:t xml:space="preserve">, </w:t>
      </w:r>
      <w:r w:rsidR="00821F0E" w:rsidRPr="00A315BC">
        <w:rPr>
          <w:color w:val="000000"/>
        </w:rPr>
        <w:t>includ</w:t>
      </w:r>
      <w:r w:rsidR="00EB4828" w:rsidRPr="00A315BC">
        <w:rPr>
          <w:color w:val="000000"/>
        </w:rPr>
        <w:t>ing</w:t>
      </w:r>
      <w:r w:rsidR="00821F0E" w:rsidRPr="00A315BC">
        <w:rPr>
          <w:color w:val="000000"/>
        </w:rPr>
        <w:t xml:space="preserve">: </w:t>
      </w:r>
    </w:p>
    <w:p w14:paraId="21C38C07" w14:textId="36C19AFE" w:rsidR="00821F0E" w:rsidRPr="00A315BC" w:rsidRDefault="00121FBE" w:rsidP="006C71B6">
      <w:pPr>
        <w:pStyle w:val="Bullet"/>
      </w:pPr>
      <w:r w:rsidRPr="00A315BC">
        <w:t>m</w:t>
      </w:r>
      <w:r w:rsidR="00F94FA0" w:rsidRPr="00A315BC">
        <w:t xml:space="preserve">aking clear </w:t>
      </w:r>
      <w:r w:rsidR="00685A53" w:rsidRPr="00A315BC">
        <w:t>how</w:t>
      </w:r>
      <w:r w:rsidR="001425F3" w:rsidRPr="00A315BC">
        <w:t xml:space="preserve"> </w:t>
      </w:r>
      <w:r w:rsidR="00943B0A" w:rsidRPr="00A315BC">
        <w:t xml:space="preserve">relevant </w:t>
      </w:r>
      <w:r w:rsidR="00395D00" w:rsidRPr="00A315BC">
        <w:t xml:space="preserve">operations </w:t>
      </w:r>
      <w:r w:rsidR="00685A53" w:rsidRPr="00A315BC">
        <w:t xml:space="preserve">which involve a tolling arrangement are recognised </w:t>
      </w:r>
      <w:r w:rsidR="00D34C3D" w:rsidRPr="00A315BC">
        <w:t>and treated under</w:t>
      </w:r>
      <w:r w:rsidR="00685A53" w:rsidRPr="00A315BC">
        <w:t xml:space="preserve"> the </w:t>
      </w:r>
      <w:proofErr w:type="gramStart"/>
      <w:r w:rsidR="00685A53" w:rsidRPr="00A315BC">
        <w:t>Regulations</w:t>
      </w:r>
      <w:r w:rsidRPr="00A315BC">
        <w:t>;</w:t>
      </w:r>
      <w:proofErr w:type="gramEnd"/>
      <w:r w:rsidRPr="00A315BC">
        <w:t xml:space="preserve"> </w:t>
      </w:r>
    </w:p>
    <w:p w14:paraId="38B8FFA7" w14:textId="40ABB31F" w:rsidR="00E705C6" w:rsidRPr="00A315BC" w:rsidRDefault="00121FBE" w:rsidP="006C71B6">
      <w:pPr>
        <w:pStyle w:val="Bullet"/>
      </w:pPr>
      <w:r w:rsidRPr="00A315BC">
        <w:t>e</w:t>
      </w:r>
      <w:r w:rsidR="00F96C6C" w:rsidRPr="00A315BC">
        <w:t xml:space="preserve">nsuring that </w:t>
      </w:r>
      <w:r w:rsidR="00F86FEF" w:rsidRPr="00A315BC">
        <w:t xml:space="preserve">the </w:t>
      </w:r>
      <w:r w:rsidR="00F96C6C" w:rsidRPr="00A315BC">
        <w:t xml:space="preserve">phase points </w:t>
      </w:r>
      <w:r w:rsidR="00943B0A" w:rsidRPr="00A315BC">
        <w:t xml:space="preserve">and </w:t>
      </w:r>
      <w:r w:rsidR="00F96C6C" w:rsidRPr="00A315BC">
        <w:t>phases</w:t>
      </w:r>
      <w:r w:rsidR="00943B0A" w:rsidRPr="00A315BC">
        <w:t xml:space="preserve"> </w:t>
      </w:r>
      <w:r w:rsidR="00F86FEF" w:rsidRPr="00A315BC">
        <w:t xml:space="preserve">of </w:t>
      </w:r>
      <w:r w:rsidR="004D1CEA" w:rsidRPr="00A315BC">
        <w:t>a</w:t>
      </w:r>
      <w:r w:rsidR="00943B0A" w:rsidRPr="00A315BC">
        <w:t xml:space="preserve"> relevant</w:t>
      </w:r>
      <w:r w:rsidR="004D1CEA" w:rsidRPr="00A315BC">
        <w:t xml:space="preserve"> </w:t>
      </w:r>
      <w:r w:rsidR="00F86FEF" w:rsidRPr="00A315BC">
        <w:t>operation</w:t>
      </w:r>
      <w:r w:rsidR="003D0E21" w:rsidRPr="00A315BC">
        <w:t xml:space="preserve"> </w:t>
      </w:r>
      <w:r w:rsidR="00F26672" w:rsidRPr="00A315BC">
        <w:t xml:space="preserve">work appropriately </w:t>
      </w:r>
      <w:r w:rsidR="00A1168C" w:rsidRPr="00A315BC">
        <w:t xml:space="preserve">for operations </w:t>
      </w:r>
      <w:r w:rsidR="00AF49F5" w:rsidRPr="00A315BC">
        <w:t xml:space="preserve">which </w:t>
      </w:r>
      <w:r w:rsidR="00BE6E4D" w:rsidRPr="00A315BC">
        <w:t xml:space="preserve">involve a </w:t>
      </w:r>
      <w:r w:rsidR="00F96C6C" w:rsidRPr="00A315BC">
        <w:t>tolling arrangement</w:t>
      </w:r>
      <w:r w:rsidRPr="00A315BC">
        <w:t>; and</w:t>
      </w:r>
    </w:p>
    <w:p w14:paraId="4E46E88A" w14:textId="0951B7C2" w:rsidR="00685A53" w:rsidRPr="00A315BC" w:rsidRDefault="00121FBE" w:rsidP="00121FBE">
      <w:pPr>
        <w:pStyle w:val="Bullet"/>
      </w:pPr>
      <w:r w:rsidRPr="00A315BC">
        <w:t>e</w:t>
      </w:r>
      <w:r w:rsidR="004D683D" w:rsidRPr="00A315BC">
        <w:t xml:space="preserve">nsuring there is a clear and robust framework for how tolling fees are recognised </w:t>
      </w:r>
      <w:r w:rsidR="006F59B6" w:rsidRPr="00A315BC">
        <w:t xml:space="preserve">under the </w:t>
      </w:r>
      <w:r w:rsidR="00A2079A" w:rsidRPr="00A315BC">
        <w:t>RPM</w:t>
      </w:r>
      <w:r w:rsidR="006F59B6" w:rsidRPr="00A315BC">
        <w:t>.</w:t>
      </w:r>
    </w:p>
    <w:p w14:paraId="0C8436A6" w14:textId="07FE52B4" w:rsidR="00982233" w:rsidRPr="00A315BC" w:rsidRDefault="00B11FC6" w:rsidP="00364ABA">
      <w:pPr>
        <w:pStyle w:val="NormalWeb"/>
        <w:tabs>
          <w:tab w:val="left" w:pos="6711"/>
        </w:tabs>
        <w:rPr>
          <w:color w:val="000000"/>
        </w:rPr>
      </w:pPr>
      <w:r w:rsidRPr="00A315BC">
        <w:rPr>
          <w:color w:val="000000"/>
        </w:rPr>
        <w:t>Generally, tolling arrangements</w:t>
      </w:r>
      <w:r w:rsidR="005B0BDC" w:rsidRPr="00A315BC">
        <w:rPr>
          <w:color w:val="000000"/>
        </w:rPr>
        <w:t xml:space="preserve"> exist in the </w:t>
      </w:r>
      <w:r w:rsidR="00645499" w:rsidRPr="00A315BC">
        <w:rPr>
          <w:color w:val="000000"/>
        </w:rPr>
        <w:t>liquified natural gas (</w:t>
      </w:r>
      <w:r w:rsidR="005B0BDC" w:rsidRPr="00A315BC">
        <w:rPr>
          <w:color w:val="000000"/>
        </w:rPr>
        <w:t>LNG</w:t>
      </w:r>
      <w:r w:rsidR="00645499" w:rsidRPr="00A315BC">
        <w:rPr>
          <w:color w:val="000000"/>
        </w:rPr>
        <w:t>)</w:t>
      </w:r>
      <w:r w:rsidR="005B0BDC" w:rsidRPr="00A315BC">
        <w:rPr>
          <w:color w:val="000000"/>
        </w:rPr>
        <w:t xml:space="preserve"> industry and </w:t>
      </w:r>
      <w:r w:rsidR="00A63112" w:rsidRPr="00A315BC">
        <w:rPr>
          <w:color w:val="000000"/>
        </w:rPr>
        <w:t xml:space="preserve">involve a ‘shipper’ and a ‘host’. </w:t>
      </w:r>
      <w:r w:rsidR="00C41849" w:rsidRPr="00A315BC">
        <w:rPr>
          <w:color w:val="000000"/>
        </w:rPr>
        <w:t xml:space="preserve">The </w:t>
      </w:r>
      <w:r w:rsidR="00F11624" w:rsidRPr="00A315BC">
        <w:rPr>
          <w:color w:val="000000"/>
        </w:rPr>
        <w:t xml:space="preserve">shipper will generally have an interest in a petroleum project </w:t>
      </w:r>
      <w:r w:rsidR="00F51D9A" w:rsidRPr="00A315BC">
        <w:rPr>
          <w:color w:val="000000"/>
        </w:rPr>
        <w:t xml:space="preserve">and will recover petroleum from that project. </w:t>
      </w:r>
      <w:r w:rsidR="006701D8" w:rsidRPr="00A315BC">
        <w:rPr>
          <w:color w:val="000000"/>
        </w:rPr>
        <w:t xml:space="preserve">However, the shipper </w:t>
      </w:r>
      <w:r w:rsidR="008B5B39" w:rsidRPr="00A315BC">
        <w:rPr>
          <w:color w:val="000000"/>
        </w:rPr>
        <w:t>may</w:t>
      </w:r>
      <w:r w:rsidR="006701D8" w:rsidRPr="00A315BC">
        <w:rPr>
          <w:color w:val="000000"/>
        </w:rPr>
        <w:t xml:space="preserve"> not have facilities to process that </w:t>
      </w:r>
      <w:r w:rsidR="00BF2807" w:rsidRPr="00A315BC">
        <w:rPr>
          <w:color w:val="000000"/>
        </w:rPr>
        <w:t xml:space="preserve">petroleum into </w:t>
      </w:r>
      <w:r w:rsidR="00271E50" w:rsidRPr="00A315BC">
        <w:rPr>
          <w:color w:val="000000"/>
        </w:rPr>
        <w:t>a liq</w:t>
      </w:r>
      <w:r w:rsidR="000C3E2E" w:rsidRPr="00A315BC">
        <w:rPr>
          <w:color w:val="000000"/>
        </w:rPr>
        <w:t xml:space="preserve">uefied product. </w:t>
      </w:r>
      <w:r w:rsidR="0015557C" w:rsidRPr="00A315BC">
        <w:rPr>
          <w:color w:val="000000"/>
        </w:rPr>
        <w:t xml:space="preserve">The host does have </w:t>
      </w:r>
      <w:r w:rsidR="00703049" w:rsidRPr="00A315BC">
        <w:rPr>
          <w:color w:val="000000"/>
        </w:rPr>
        <w:t xml:space="preserve">those </w:t>
      </w:r>
      <w:r w:rsidR="0015557C" w:rsidRPr="00A315BC">
        <w:rPr>
          <w:color w:val="000000"/>
        </w:rPr>
        <w:t xml:space="preserve">facilities (the host may have these facilities because they </w:t>
      </w:r>
      <w:r w:rsidR="004700F1" w:rsidRPr="00A315BC">
        <w:rPr>
          <w:color w:val="000000"/>
        </w:rPr>
        <w:t xml:space="preserve">built them </w:t>
      </w:r>
      <w:r w:rsidR="00CD3B58" w:rsidRPr="00A315BC">
        <w:rPr>
          <w:color w:val="000000"/>
        </w:rPr>
        <w:t xml:space="preserve">to process their </w:t>
      </w:r>
      <w:r w:rsidR="0032682B" w:rsidRPr="00A315BC">
        <w:rPr>
          <w:color w:val="000000"/>
        </w:rPr>
        <w:t xml:space="preserve">own petroleum). </w:t>
      </w:r>
      <w:r w:rsidR="00DC1D68" w:rsidRPr="00A315BC">
        <w:rPr>
          <w:color w:val="000000"/>
        </w:rPr>
        <w:t>Rather than building their own facilities, t</w:t>
      </w:r>
      <w:r w:rsidR="0032682B" w:rsidRPr="00A315BC">
        <w:rPr>
          <w:color w:val="000000"/>
        </w:rPr>
        <w:t xml:space="preserve">he shipper pays the host a </w:t>
      </w:r>
      <w:r w:rsidR="00A019E4" w:rsidRPr="00A315BC">
        <w:rPr>
          <w:color w:val="000000"/>
        </w:rPr>
        <w:t>‘</w:t>
      </w:r>
      <w:r w:rsidR="0032682B" w:rsidRPr="00A315BC">
        <w:rPr>
          <w:color w:val="000000"/>
        </w:rPr>
        <w:t>toll</w:t>
      </w:r>
      <w:r w:rsidR="00A019E4" w:rsidRPr="00A315BC">
        <w:rPr>
          <w:color w:val="000000"/>
        </w:rPr>
        <w:t>ing</w:t>
      </w:r>
      <w:r w:rsidR="0032682B" w:rsidRPr="00A315BC">
        <w:rPr>
          <w:color w:val="000000"/>
        </w:rPr>
        <w:t xml:space="preserve"> fee</w:t>
      </w:r>
      <w:r w:rsidR="00A019E4" w:rsidRPr="00A315BC">
        <w:rPr>
          <w:color w:val="000000"/>
        </w:rPr>
        <w:t>’</w:t>
      </w:r>
      <w:r w:rsidR="0032682B" w:rsidRPr="00A315BC">
        <w:rPr>
          <w:color w:val="000000"/>
        </w:rPr>
        <w:t xml:space="preserve"> for </w:t>
      </w:r>
      <w:r w:rsidR="00A019E4" w:rsidRPr="00A315BC">
        <w:rPr>
          <w:color w:val="000000"/>
        </w:rPr>
        <w:t xml:space="preserve">the </w:t>
      </w:r>
      <w:r w:rsidR="00D429DE" w:rsidRPr="00A315BC">
        <w:rPr>
          <w:color w:val="000000"/>
        </w:rPr>
        <w:t>host to process the shipper</w:t>
      </w:r>
      <w:r w:rsidR="00430EC9" w:rsidRPr="00A315BC">
        <w:rPr>
          <w:color w:val="000000"/>
        </w:rPr>
        <w:t>’s petroleum</w:t>
      </w:r>
      <w:r w:rsidR="00391D77" w:rsidRPr="00A315BC">
        <w:rPr>
          <w:color w:val="000000"/>
        </w:rPr>
        <w:t xml:space="preserve"> into a liquified product. </w:t>
      </w:r>
      <w:r w:rsidR="0008199E" w:rsidRPr="00A315BC">
        <w:rPr>
          <w:color w:val="000000"/>
        </w:rPr>
        <w:t xml:space="preserve">The </w:t>
      </w:r>
      <w:r w:rsidR="000D0E0F" w:rsidRPr="00A315BC">
        <w:rPr>
          <w:color w:val="000000"/>
        </w:rPr>
        <w:t xml:space="preserve">shipper then sells </w:t>
      </w:r>
      <w:r w:rsidR="00413EBE" w:rsidRPr="00A315BC">
        <w:rPr>
          <w:color w:val="000000"/>
        </w:rPr>
        <w:t>the</w:t>
      </w:r>
      <w:r w:rsidR="000D0E0F" w:rsidRPr="00A315BC">
        <w:rPr>
          <w:color w:val="000000"/>
        </w:rPr>
        <w:t xml:space="preserve"> liquified product </w:t>
      </w:r>
      <w:r w:rsidR="00440940" w:rsidRPr="00A315BC">
        <w:rPr>
          <w:color w:val="000000"/>
        </w:rPr>
        <w:t>and they retain the profits</w:t>
      </w:r>
      <w:r w:rsidR="00FF7266" w:rsidRPr="00A315BC">
        <w:rPr>
          <w:color w:val="000000"/>
        </w:rPr>
        <w:t xml:space="preserve"> from that sale</w:t>
      </w:r>
      <w:r w:rsidR="00440940" w:rsidRPr="00A315BC">
        <w:rPr>
          <w:color w:val="000000"/>
        </w:rPr>
        <w:t>.</w:t>
      </w:r>
      <w:r w:rsidR="002B4349" w:rsidRPr="00A315BC">
        <w:rPr>
          <w:color w:val="000000"/>
        </w:rPr>
        <w:t xml:space="preserve"> </w:t>
      </w:r>
    </w:p>
    <w:p w14:paraId="02E5E72B" w14:textId="537E946C" w:rsidR="00440940" w:rsidRPr="00A315BC" w:rsidRDefault="00982233" w:rsidP="00364ABA">
      <w:pPr>
        <w:pStyle w:val="NormalWeb"/>
        <w:tabs>
          <w:tab w:val="left" w:pos="6711"/>
        </w:tabs>
        <w:rPr>
          <w:color w:val="000000"/>
        </w:rPr>
      </w:pPr>
      <w:r w:rsidRPr="00A315BC">
        <w:rPr>
          <w:color w:val="000000"/>
        </w:rPr>
        <w:t>The Regulations recognise tolling arrangements</w:t>
      </w:r>
      <w:r w:rsidR="00321EBC" w:rsidRPr="00A315BC">
        <w:rPr>
          <w:color w:val="000000"/>
        </w:rPr>
        <w:t xml:space="preserve"> where custody of the </w:t>
      </w:r>
      <w:r w:rsidR="00792711" w:rsidRPr="00A315BC">
        <w:rPr>
          <w:color w:val="000000"/>
        </w:rPr>
        <w:t>project product changes between the shipper and host at least once.</w:t>
      </w:r>
      <w:r w:rsidR="00773F4B" w:rsidRPr="00A315BC">
        <w:rPr>
          <w:color w:val="000000"/>
        </w:rPr>
        <w:t xml:space="preserve"> Broadly, for a change in custody to occur there must be change in </w:t>
      </w:r>
      <w:r w:rsidR="00A90294" w:rsidRPr="00A315BC">
        <w:rPr>
          <w:color w:val="000000"/>
        </w:rPr>
        <w:t>physical control over the project product</w:t>
      </w:r>
      <w:r w:rsidR="00907ACC" w:rsidRPr="00A315BC">
        <w:rPr>
          <w:color w:val="000000"/>
        </w:rPr>
        <w:t xml:space="preserve"> (it is not necessary for there to be change in </w:t>
      </w:r>
      <w:r w:rsidR="000F0DFC" w:rsidRPr="00A315BC">
        <w:rPr>
          <w:color w:val="000000"/>
        </w:rPr>
        <w:t>the ownership or profit rights in relation to the project product).</w:t>
      </w:r>
      <w:r w:rsidR="00907ACC" w:rsidRPr="00A315BC">
        <w:rPr>
          <w:color w:val="000000"/>
        </w:rPr>
        <w:t xml:space="preserve"> </w:t>
      </w:r>
    </w:p>
    <w:p w14:paraId="4CACF9F4" w14:textId="6F9C2A98" w:rsidR="00440940" w:rsidRPr="00A315BC" w:rsidRDefault="00440940" w:rsidP="00364ABA">
      <w:pPr>
        <w:pStyle w:val="NormalWeb"/>
        <w:tabs>
          <w:tab w:val="left" w:pos="6711"/>
        </w:tabs>
        <w:rPr>
          <w:color w:val="000000"/>
        </w:rPr>
      </w:pPr>
      <w:r w:rsidRPr="00A315BC">
        <w:rPr>
          <w:color w:val="000000"/>
        </w:rPr>
        <w:t xml:space="preserve">The terms ‘shipper’ and ‘host’ are used </w:t>
      </w:r>
      <w:r w:rsidR="00840A06" w:rsidRPr="00A315BC">
        <w:rPr>
          <w:color w:val="000000"/>
        </w:rPr>
        <w:t xml:space="preserve">in the following parts of </w:t>
      </w:r>
      <w:r w:rsidR="00D85845" w:rsidRPr="00A315BC">
        <w:rPr>
          <w:color w:val="000000"/>
        </w:rPr>
        <w:t xml:space="preserve">this Explanatory Statement </w:t>
      </w:r>
      <w:r w:rsidR="007531E3" w:rsidRPr="00A315BC">
        <w:rPr>
          <w:color w:val="000000"/>
        </w:rPr>
        <w:t xml:space="preserve">to </w:t>
      </w:r>
      <w:r w:rsidR="005C3CD7" w:rsidRPr="00A315BC">
        <w:rPr>
          <w:color w:val="000000"/>
        </w:rPr>
        <w:t xml:space="preserve">help </w:t>
      </w:r>
      <w:r w:rsidR="007531E3" w:rsidRPr="00A315BC">
        <w:rPr>
          <w:color w:val="000000"/>
        </w:rPr>
        <w:t xml:space="preserve">explain certain concepts. These </w:t>
      </w:r>
      <w:proofErr w:type="gramStart"/>
      <w:r w:rsidR="001C54B0" w:rsidRPr="00A315BC">
        <w:rPr>
          <w:color w:val="000000"/>
        </w:rPr>
        <w:t>particular</w:t>
      </w:r>
      <w:r w:rsidR="007531E3" w:rsidRPr="00A315BC">
        <w:rPr>
          <w:color w:val="000000"/>
        </w:rPr>
        <w:t xml:space="preserve"> terms</w:t>
      </w:r>
      <w:proofErr w:type="gramEnd"/>
      <w:r w:rsidR="007531E3" w:rsidRPr="00A315BC">
        <w:rPr>
          <w:color w:val="000000"/>
        </w:rPr>
        <w:t xml:space="preserve"> are used in </w:t>
      </w:r>
      <w:r w:rsidR="009D1E7C" w:rsidRPr="00A315BC">
        <w:rPr>
          <w:color w:val="000000"/>
        </w:rPr>
        <w:t xml:space="preserve">this Explanatory Statement </w:t>
      </w:r>
      <w:r w:rsidR="00402767" w:rsidRPr="00A315BC">
        <w:rPr>
          <w:color w:val="000000"/>
        </w:rPr>
        <w:t>in</w:t>
      </w:r>
      <w:r w:rsidR="009D1E7C" w:rsidRPr="00A315BC">
        <w:rPr>
          <w:color w:val="000000"/>
        </w:rPr>
        <w:t xml:space="preserve"> </w:t>
      </w:r>
      <w:r w:rsidR="007531E3" w:rsidRPr="00A315BC">
        <w:rPr>
          <w:color w:val="000000"/>
        </w:rPr>
        <w:t xml:space="preserve">a general sense and are </w:t>
      </w:r>
      <w:r w:rsidR="002D6D4E" w:rsidRPr="00A315BC">
        <w:rPr>
          <w:color w:val="000000"/>
        </w:rPr>
        <w:t>generally not used or defined in the Regulations.</w:t>
      </w:r>
    </w:p>
    <w:p w14:paraId="22E3593C" w14:textId="160BD8FB" w:rsidR="00B96EEF" w:rsidRPr="00A315BC" w:rsidRDefault="00B96EEF" w:rsidP="00364ABA">
      <w:pPr>
        <w:pStyle w:val="NormalWeb"/>
        <w:tabs>
          <w:tab w:val="left" w:pos="6711"/>
        </w:tabs>
        <w:rPr>
          <w:bCs/>
          <w:color w:val="000000"/>
          <w:u w:val="single"/>
        </w:rPr>
      </w:pPr>
      <w:r w:rsidRPr="00A315BC">
        <w:rPr>
          <w:bCs/>
          <w:color w:val="000000"/>
          <w:u w:val="single"/>
        </w:rPr>
        <w:t>Section 6</w:t>
      </w:r>
      <w:r w:rsidR="00C40FD1" w:rsidRPr="00A315BC">
        <w:rPr>
          <w:bCs/>
          <w:color w:val="000000"/>
          <w:u w:val="single"/>
        </w:rPr>
        <w:t xml:space="preserve"> and 7</w:t>
      </w:r>
      <w:r w:rsidRPr="00A315BC">
        <w:rPr>
          <w:bCs/>
          <w:color w:val="000000"/>
          <w:u w:val="single"/>
        </w:rPr>
        <w:t xml:space="preserve"> – </w:t>
      </w:r>
      <w:r w:rsidR="005D7C02" w:rsidRPr="00A315BC">
        <w:rPr>
          <w:bCs/>
          <w:color w:val="000000"/>
          <w:u w:val="single"/>
        </w:rPr>
        <w:t>R</w:t>
      </w:r>
      <w:r w:rsidR="00510D10" w:rsidRPr="00A315BC">
        <w:rPr>
          <w:bCs/>
          <w:color w:val="000000"/>
          <w:u w:val="single"/>
        </w:rPr>
        <w:t>elevant operation</w:t>
      </w:r>
    </w:p>
    <w:p w14:paraId="50BE8913" w14:textId="48DE6B6D" w:rsidR="00510D10" w:rsidRPr="00A315BC" w:rsidRDefault="004479A6" w:rsidP="00C40FD1">
      <w:pPr>
        <w:pStyle w:val="NormalWeb"/>
        <w:rPr>
          <w:color w:val="000000"/>
        </w:rPr>
      </w:pPr>
      <w:r w:rsidRPr="00A315BC">
        <w:rPr>
          <w:color w:val="000000"/>
        </w:rPr>
        <w:t xml:space="preserve">A central concept and definition </w:t>
      </w:r>
      <w:r w:rsidR="00F63E53" w:rsidRPr="00A315BC">
        <w:rPr>
          <w:color w:val="000000"/>
        </w:rPr>
        <w:t>in</w:t>
      </w:r>
      <w:r w:rsidRPr="00A315BC">
        <w:rPr>
          <w:color w:val="000000"/>
        </w:rPr>
        <w:t xml:space="preserve"> the Regulations is ‘relevant operation’. </w:t>
      </w:r>
      <w:r w:rsidR="00305EB8" w:rsidRPr="00A315BC">
        <w:rPr>
          <w:color w:val="000000"/>
        </w:rPr>
        <w:t xml:space="preserve">‘Relevant operation’ is defined in section 5 as meaning </w:t>
      </w:r>
      <w:r w:rsidR="00305EB8" w:rsidRPr="00A315BC">
        <w:t xml:space="preserve">a relevant GTE (gas to </w:t>
      </w:r>
      <w:r w:rsidR="0031501B" w:rsidRPr="00A315BC">
        <w:t>e</w:t>
      </w:r>
      <w:r w:rsidR="004D3025" w:rsidRPr="00A315BC">
        <w:t>l</w:t>
      </w:r>
      <w:r w:rsidR="0031501B" w:rsidRPr="00A315BC">
        <w:t>e</w:t>
      </w:r>
      <w:r w:rsidR="004D3025" w:rsidRPr="00A315BC">
        <w:t>ct</w:t>
      </w:r>
      <w:r w:rsidR="0031501B" w:rsidRPr="00A315BC">
        <w:t>r</w:t>
      </w:r>
      <w:r w:rsidR="004D3025" w:rsidRPr="00A315BC">
        <w:t>icit</w:t>
      </w:r>
      <w:r w:rsidR="0031501B" w:rsidRPr="00A315BC">
        <w:t xml:space="preserve">y) </w:t>
      </w:r>
      <w:r w:rsidR="00305EB8" w:rsidRPr="00A315BC">
        <w:t xml:space="preserve">operation or a relevant GTL </w:t>
      </w:r>
      <w:r w:rsidR="0031501B" w:rsidRPr="00A315BC">
        <w:t xml:space="preserve">(gas to liquid) </w:t>
      </w:r>
      <w:r w:rsidR="00305EB8" w:rsidRPr="00A315BC">
        <w:t>operation</w:t>
      </w:r>
      <w:r w:rsidR="004915FC" w:rsidRPr="00A315BC">
        <w:t>.</w:t>
      </w:r>
    </w:p>
    <w:p w14:paraId="6F47FE6C" w14:textId="39F0C6A2" w:rsidR="00C40FD1" w:rsidRPr="00A315BC" w:rsidRDefault="00C40FD1" w:rsidP="00C40FD1">
      <w:pPr>
        <w:pStyle w:val="NormalWeb"/>
        <w:rPr>
          <w:color w:val="000000"/>
        </w:rPr>
      </w:pPr>
      <w:r w:rsidRPr="00A315BC">
        <w:rPr>
          <w:color w:val="000000"/>
        </w:rPr>
        <w:t>Sections 6 sets out when a</w:t>
      </w:r>
      <w:r w:rsidR="00AD7D09" w:rsidRPr="00A315BC">
        <w:rPr>
          <w:color w:val="000000"/>
        </w:rPr>
        <w:t xml:space="preserve"> relevant </w:t>
      </w:r>
      <w:r w:rsidR="00D125D4" w:rsidRPr="00A315BC">
        <w:rPr>
          <w:color w:val="000000"/>
        </w:rPr>
        <w:t>GTL</w:t>
      </w:r>
      <w:r w:rsidRPr="00A315BC">
        <w:rPr>
          <w:color w:val="000000"/>
        </w:rPr>
        <w:t xml:space="preserve"> operation exists.</w:t>
      </w:r>
      <w:r w:rsidR="00BD67A8" w:rsidRPr="00A315BC">
        <w:rPr>
          <w:color w:val="000000"/>
        </w:rPr>
        <w:t xml:space="preserve"> A relevant </w:t>
      </w:r>
      <w:r w:rsidRPr="00A315BC">
        <w:rPr>
          <w:color w:val="000000"/>
        </w:rPr>
        <w:t>GTL operation exists if there is an operation (the ‘overall operation’) in which:</w:t>
      </w:r>
    </w:p>
    <w:p w14:paraId="37F874B0" w14:textId="77777777" w:rsidR="00C40FD1" w:rsidRPr="00A315BC" w:rsidRDefault="00C40FD1" w:rsidP="00C40FD1">
      <w:pPr>
        <w:pStyle w:val="Bullet"/>
      </w:pPr>
      <w:r w:rsidRPr="00A315BC">
        <w:t xml:space="preserve"> petroleum is, or will be, recovered from a petroleum project; and</w:t>
      </w:r>
    </w:p>
    <w:p w14:paraId="51A15CBA" w14:textId="77777777" w:rsidR="00C40FD1" w:rsidRPr="00A315BC" w:rsidRDefault="00C40FD1" w:rsidP="00C40FD1">
      <w:pPr>
        <w:pStyle w:val="Bullet"/>
      </w:pPr>
      <w:r w:rsidRPr="00A315BC">
        <w:lastRenderedPageBreak/>
        <w:t xml:space="preserve"> sales gas is, or will be, produced from some or </w:t>
      </w:r>
      <w:proofErr w:type="gramStart"/>
      <w:r w:rsidRPr="00A315BC">
        <w:t>all of</w:t>
      </w:r>
      <w:proofErr w:type="gramEnd"/>
      <w:r w:rsidRPr="00A315BC">
        <w:t xml:space="preserve"> the petroleum; and</w:t>
      </w:r>
    </w:p>
    <w:p w14:paraId="366F2EC7" w14:textId="77777777" w:rsidR="00C40FD1" w:rsidRPr="00A315BC" w:rsidRDefault="00C40FD1" w:rsidP="00C40FD1">
      <w:pPr>
        <w:pStyle w:val="Bullet"/>
      </w:pPr>
      <w:r w:rsidRPr="00A315BC">
        <w:t xml:space="preserve"> some or </w:t>
      </w:r>
      <w:proofErr w:type="gramStart"/>
      <w:r w:rsidRPr="00A315BC">
        <w:t>all of</w:t>
      </w:r>
      <w:proofErr w:type="gramEnd"/>
      <w:r w:rsidRPr="00A315BC">
        <w:t xml:space="preserve"> the sales gas is, or will be, processed into a liquefied product.</w:t>
      </w:r>
    </w:p>
    <w:p w14:paraId="3FE77D5B" w14:textId="27CF1948" w:rsidR="0074065A" w:rsidRPr="00A315BC" w:rsidRDefault="00BD313D" w:rsidP="0074065A">
      <w:pPr>
        <w:pStyle w:val="Bullet"/>
        <w:numPr>
          <w:ilvl w:val="0"/>
          <w:numId w:val="0"/>
        </w:numPr>
      </w:pPr>
      <w:r w:rsidRPr="00A315BC">
        <w:t xml:space="preserve">An operation may be a relevant GTL operation even if </w:t>
      </w:r>
      <w:r w:rsidR="00EB681C" w:rsidRPr="00A315BC">
        <w:t xml:space="preserve">the </w:t>
      </w:r>
      <w:r w:rsidRPr="00A315BC">
        <w:t xml:space="preserve">project product of the operation is not in the custody of participants in the operation for </w:t>
      </w:r>
      <w:proofErr w:type="gramStart"/>
      <w:r w:rsidRPr="00A315BC">
        <w:t>all of</w:t>
      </w:r>
      <w:proofErr w:type="gramEnd"/>
      <w:r w:rsidRPr="00A315BC">
        <w:t xml:space="preserve"> the phases of the operation. Accordingly, an </w:t>
      </w:r>
      <w:r w:rsidR="00F82DC2" w:rsidRPr="00A315BC">
        <w:t xml:space="preserve">operation may be a relevant GTL operation </w:t>
      </w:r>
      <w:r w:rsidR="00510D10" w:rsidRPr="00A315BC">
        <w:t>notwithstanding any tolling arrangement in relation to the operation.</w:t>
      </w:r>
    </w:p>
    <w:p w14:paraId="3AFEFE3A" w14:textId="4904F7E1" w:rsidR="009A3A82" w:rsidRPr="00A315BC" w:rsidRDefault="007C73EE" w:rsidP="0074065A">
      <w:pPr>
        <w:pStyle w:val="Bullet"/>
        <w:numPr>
          <w:ilvl w:val="0"/>
          <w:numId w:val="0"/>
        </w:numPr>
      </w:pPr>
      <w:r w:rsidRPr="00A315BC">
        <w:t xml:space="preserve">In the case of a tolling arrangement where: </w:t>
      </w:r>
    </w:p>
    <w:p w14:paraId="2AF59CB8" w14:textId="3C3C19EF" w:rsidR="007C73EE" w:rsidRPr="00A315BC" w:rsidRDefault="007C73EE" w:rsidP="007C73EE">
      <w:pPr>
        <w:pStyle w:val="Bullet"/>
      </w:pPr>
      <w:r w:rsidRPr="00A315BC">
        <w:t xml:space="preserve">a shipper </w:t>
      </w:r>
      <w:r w:rsidR="001E725A" w:rsidRPr="00A315BC">
        <w:t>recovers petroleum</w:t>
      </w:r>
      <w:r w:rsidR="007E7967" w:rsidRPr="00A315BC">
        <w:t xml:space="preserve"> from a </w:t>
      </w:r>
      <w:r w:rsidR="00AB3A8C" w:rsidRPr="00A315BC">
        <w:t>petroleum project</w:t>
      </w:r>
      <w:r w:rsidR="001E725A" w:rsidRPr="00A315BC">
        <w:t>;</w:t>
      </w:r>
      <w:r w:rsidR="001C0FF0" w:rsidRPr="00A315BC">
        <w:t xml:space="preserve"> </w:t>
      </w:r>
      <w:proofErr w:type="gramStart"/>
      <w:r w:rsidR="001C0FF0" w:rsidRPr="00A315BC">
        <w:t>then</w:t>
      </w:r>
      <w:proofErr w:type="gramEnd"/>
    </w:p>
    <w:p w14:paraId="3FD06995" w14:textId="7DE02896" w:rsidR="00E059E4" w:rsidRPr="00A315BC" w:rsidRDefault="001C0FF0" w:rsidP="007C73EE">
      <w:pPr>
        <w:pStyle w:val="Bullet"/>
      </w:pPr>
      <w:r w:rsidRPr="00A315BC">
        <w:t xml:space="preserve">the shipper delivers the petroleum to a host; </w:t>
      </w:r>
      <w:proofErr w:type="gramStart"/>
      <w:r w:rsidRPr="00A315BC">
        <w:t>then</w:t>
      </w:r>
      <w:proofErr w:type="gramEnd"/>
      <w:r w:rsidRPr="00A315BC">
        <w:t xml:space="preserve"> </w:t>
      </w:r>
    </w:p>
    <w:p w14:paraId="7EDABCE1" w14:textId="3C761B7A" w:rsidR="001E725A" w:rsidRPr="00A315BC" w:rsidRDefault="001C0FF0" w:rsidP="007C73EE">
      <w:pPr>
        <w:pStyle w:val="Bullet"/>
      </w:pPr>
      <w:r w:rsidRPr="00A315BC">
        <w:t>the</w:t>
      </w:r>
      <w:r w:rsidR="001E725A" w:rsidRPr="00A315BC">
        <w:t xml:space="preserve"> host </w:t>
      </w:r>
      <w:r w:rsidR="00E059E4" w:rsidRPr="00A315BC">
        <w:t xml:space="preserve">produces sales </w:t>
      </w:r>
      <w:r w:rsidRPr="00A315BC">
        <w:t xml:space="preserve">gas </w:t>
      </w:r>
      <w:r w:rsidR="00E059E4" w:rsidRPr="00A315BC">
        <w:t xml:space="preserve">from the petroleum; </w:t>
      </w:r>
      <w:proofErr w:type="gramStart"/>
      <w:r w:rsidRPr="00A315BC">
        <w:t>the</w:t>
      </w:r>
      <w:r w:rsidR="009B22DE" w:rsidRPr="00A315BC">
        <w:t>n</w:t>
      </w:r>
      <w:proofErr w:type="gramEnd"/>
      <w:r w:rsidR="009B22DE" w:rsidRPr="00A315BC">
        <w:t xml:space="preserve"> </w:t>
      </w:r>
      <w:r w:rsidRPr="00A315BC">
        <w:t xml:space="preserve"> </w:t>
      </w:r>
    </w:p>
    <w:p w14:paraId="3CF5D513" w14:textId="6130D932" w:rsidR="001C0FF0" w:rsidRPr="00A315BC" w:rsidRDefault="001C0FF0" w:rsidP="007C73EE">
      <w:pPr>
        <w:pStyle w:val="Bullet"/>
      </w:pPr>
      <w:r w:rsidRPr="00A315BC">
        <w:t xml:space="preserve">the host </w:t>
      </w:r>
      <w:r w:rsidR="009B22DE" w:rsidRPr="00A315BC">
        <w:t xml:space="preserve">processes the sales gas into liquefied </w:t>
      </w:r>
      <w:proofErr w:type="gramStart"/>
      <w:r w:rsidR="009B22DE" w:rsidRPr="00A315BC">
        <w:t>product</w:t>
      </w:r>
      <w:r w:rsidR="00BC6402" w:rsidRPr="00A315BC">
        <w:t>;</w:t>
      </w:r>
      <w:proofErr w:type="gramEnd"/>
    </w:p>
    <w:p w14:paraId="56E8277B" w14:textId="7381C678" w:rsidR="009B7E3F" w:rsidRPr="00A315BC" w:rsidRDefault="009B7E3F" w:rsidP="008C50A5">
      <w:pPr>
        <w:pStyle w:val="Bullet"/>
        <w:numPr>
          <w:ilvl w:val="0"/>
          <w:numId w:val="0"/>
        </w:numPr>
      </w:pPr>
      <w:r w:rsidRPr="00A315BC">
        <w:t xml:space="preserve">the intention is that </w:t>
      </w:r>
      <w:proofErr w:type="gramStart"/>
      <w:r w:rsidRPr="00A315BC">
        <w:t>all of</w:t>
      </w:r>
      <w:proofErr w:type="gramEnd"/>
      <w:r w:rsidRPr="00A315BC">
        <w:t xml:space="preserve"> these </w:t>
      </w:r>
      <w:r w:rsidR="008320ED" w:rsidRPr="00A315BC">
        <w:t xml:space="preserve">activities </w:t>
      </w:r>
      <w:r w:rsidR="008C50A5" w:rsidRPr="00A315BC">
        <w:t xml:space="preserve">form part of the same relevant GTL operation. </w:t>
      </w:r>
      <w:r w:rsidR="00F65602" w:rsidRPr="00A315BC">
        <w:t xml:space="preserve">Additionally, for the purposes of determining the </w:t>
      </w:r>
      <w:r w:rsidR="004F5288" w:rsidRPr="00A315BC">
        <w:t xml:space="preserve">‘production year’ under paragraph 6(6)(b), </w:t>
      </w:r>
      <w:r w:rsidR="00936B10" w:rsidRPr="00A315BC">
        <w:t xml:space="preserve">this is determined in relation to the year of tax in which </w:t>
      </w:r>
      <w:r w:rsidR="00AC6128" w:rsidRPr="00A315BC">
        <w:t>processing first occurred in relation to the petroleum that the shipper recover</w:t>
      </w:r>
      <w:r w:rsidR="008E6A98" w:rsidRPr="00A315BC">
        <w:t xml:space="preserve">ed </w:t>
      </w:r>
      <w:r w:rsidR="007E7967" w:rsidRPr="00A315BC">
        <w:t xml:space="preserve">from </w:t>
      </w:r>
      <w:r w:rsidR="00365901" w:rsidRPr="00A315BC">
        <w:t>the petroleum project</w:t>
      </w:r>
      <w:r w:rsidR="000C0DBF" w:rsidRPr="00A315BC">
        <w:t xml:space="preserve">, rather than </w:t>
      </w:r>
      <w:r w:rsidR="0033429A" w:rsidRPr="00A315BC">
        <w:t xml:space="preserve">any </w:t>
      </w:r>
      <w:r w:rsidR="00AB3A8C" w:rsidRPr="00A315BC">
        <w:t>other</w:t>
      </w:r>
      <w:r w:rsidR="000C0DBF" w:rsidRPr="00A315BC">
        <w:t xml:space="preserve"> petroleum that the ho</w:t>
      </w:r>
      <w:r w:rsidR="00365901" w:rsidRPr="00A315BC">
        <w:t xml:space="preserve">st (or another person) recovered from </w:t>
      </w:r>
      <w:r w:rsidR="00AB3A8C" w:rsidRPr="00A315BC">
        <w:t xml:space="preserve">another </w:t>
      </w:r>
      <w:r w:rsidR="00365901" w:rsidRPr="00A315BC">
        <w:t xml:space="preserve">petroleum project </w:t>
      </w:r>
      <w:r w:rsidR="00506407" w:rsidRPr="00A315BC">
        <w:t xml:space="preserve">and processed at the host’s facilities </w:t>
      </w:r>
      <w:r w:rsidR="00417B04" w:rsidRPr="00A315BC">
        <w:t xml:space="preserve">(the recovery and processing of </w:t>
      </w:r>
      <w:r w:rsidR="00506407" w:rsidRPr="00A315BC">
        <w:t xml:space="preserve">that </w:t>
      </w:r>
      <w:r w:rsidR="00417B04" w:rsidRPr="00A315BC">
        <w:t xml:space="preserve">other </w:t>
      </w:r>
      <w:r w:rsidR="008A463F" w:rsidRPr="00A315BC">
        <w:t>petroleum</w:t>
      </w:r>
      <w:r w:rsidR="00417B04" w:rsidRPr="00A315BC">
        <w:t xml:space="preserve"> may </w:t>
      </w:r>
      <w:r w:rsidR="008A463F" w:rsidRPr="00A315BC">
        <w:t>constitute another relevant operation)</w:t>
      </w:r>
      <w:r w:rsidR="00AC6128" w:rsidRPr="00A315BC">
        <w:t>.</w:t>
      </w:r>
    </w:p>
    <w:p w14:paraId="62624EA6" w14:textId="3E807D79" w:rsidR="00C40FD1" w:rsidRPr="00A315BC" w:rsidRDefault="00C40FD1" w:rsidP="00C40FD1">
      <w:pPr>
        <w:pStyle w:val="NormalWeb"/>
        <w:rPr>
          <w:color w:val="000000"/>
        </w:rPr>
      </w:pPr>
      <w:r w:rsidRPr="00A315BC">
        <w:rPr>
          <w:color w:val="000000"/>
        </w:rPr>
        <w:t xml:space="preserve">Subsection 6(3) is </w:t>
      </w:r>
      <w:r w:rsidR="0031501B" w:rsidRPr="00A315BC">
        <w:rPr>
          <w:color w:val="000000"/>
        </w:rPr>
        <w:t>changed</w:t>
      </w:r>
      <w:r w:rsidRPr="00A315BC">
        <w:rPr>
          <w:color w:val="000000"/>
        </w:rPr>
        <w:t xml:space="preserve"> to make clear the intended meaning of ‘project sales gas’. The project sales gas of an integrated GTL operation is the sales gas (being the sales gas that is, or will be, produced from some or </w:t>
      </w:r>
      <w:proofErr w:type="gramStart"/>
      <w:r w:rsidRPr="00A315BC">
        <w:rPr>
          <w:color w:val="000000"/>
        </w:rPr>
        <w:t>all of</w:t>
      </w:r>
      <w:proofErr w:type="gramEnd"/>
      <w:r w:rsidRPr="00A315BC">
        <w:rPr>
          <w:color w:val="000000"/>
        </w:rPr>
        <w:t xml:space="preserve"> the petroleum) that:</w:t>
      </w:r>
    </w:p>
    <w:p w14:paraId="707025A5" w14:textId="2DAE2614" w:rsidR="00C40FD1" w:rsidRPr="00A315BC" w:rsidRDefault="00C40FD1" w:rsidP="00C40FD1">
      <w:pPr>
        <w:pStyle w:val="Bullet"/>
      </w:pPr>
      <w:r w:rsidRPr="00A315BC">
        <w:t>will be processed into liquefied product within the overall operation; or</w:t>
      </w:r>
    </w:p>
    <w:p w14:paraId="19612800" w14:textId="7E6A35E7" w:rsidR="00C40FD1" w:rsidRPr="00A315BC" w:rsidRDefault="00C40FD1" w:rsidP="00C40FD1">
      <w:pPr>
        <w:pStyle w:val="Bullet"/>
      </w:pPr>
      <w:r w:rsidRPr="00A315BC">
        <w:t xml:space="preserve">will, after becoming an excluded commodity, be used in the downstream stage of the operation in relation to the processing of sales gas (being the sales gas that is, or will be, produced from some or </w:t>
      </w:r>
      <w:proofErr w:type="gramStart"/>
      <w:r w:rsidRPr="00A315BC">
        <w:t>all of</w:t>
      </w:r>
      <w:proofErr w:type="gramEnd"/>
      <w:r w:rsidRPr="00A315BC">
        <w:t xml:space="preserve"> the petroleum) into liquefied product.</w:t>
      </w:r>
    </w:p>
    <w:p w14:paraId="3F48419F" w14:textId="28DF2CEF" w:rsidR="00C40FD1" w:rsidRPr="00A315BC" w:rsidRDefault="00C40FD1" w:rsidP="00C40FD1">
      <w:pPr>
        <w:pStyle w:val="NormalWeb"/>
        <w:rPr>
          <w:color w:val="000000"/>
        </w:rPr>
      </w:pPr>
      <w:r w:rsidRPr="00A315BC">
        <w:rPr>
          <w:color w:val="000000"/>
        </w:rPr>
        <w:t xml:space="preserve">Where sales gas (the ‘destroyed sales gas’) is destroyed in relation to the processing of other sales gas into liquefied product, then the destroyed sales gas is intended to be taken to </w:t>
      </w:r>
      <w:r w:rsidR="00512AEC" w:rsidRPr="00A315BC">
        <w:rPr>
          <w:color w:val="000000"/>
        </w:rPr>
        <w:t xml:space="preserve">have </w:t>
      </w:r>
      <w:r w:rsidRPr="00A315BC">
        <w:rPr>
          <w:color w:val="000000"/>
        </w:rPr>
        <w:t>be</w:t>
      </w:r>
      <w:r w:rsidR="00512AEC" w:rsidRPr="00A315BC">
        <w:rPr>
          <w:color w:val="000000"/>
        </w:rPr>
        <w:t>en</w:t>
      </w:r>
      <w:r w:rsidRPr="00A315BC">
        <w:rPr>
          <w:color w:val="000000"/>
        </w:rPr>
        <w:t xml:space="preserve"> used in relation to the processing of the other sales gas into liquefied product.</w:t>
      </w:r>
    </w:p>
    <w:p w14:paraId="5CE9C502" w14:textId="20340606" w:rsidR="00C40FD1" w:rsidRPr="00A315BC" w:rsidRDefault="00C40FD1" w:rsidP="00C40FD1">
      <w:pPr>
        <w:pStyle w:val="NormalWeb"/>
        <w:rPr>
          <w:color w:val="000000"/>
        </w:rPr>
      </w:pPr>
      <w:r w:rsidRPr="00A315BC">
        <w:rPr>
          <w:color w:val="000000"/>
        </w:rPr>
        <w:t xml:space="preserve">Similar </w:t>
      </w:r>
      <w:r w:rsidR="00BC0123" w:rsidRPr="00A315BC">
        <w:rPr>
          <w:color w:val="000000"/>
        </w:rPr>
        <w:t>changes</w:t>
      </w:r>
      <w:r w:rsidRPr="00A315BC">
        <w:rPr>
          <w:color w:val="000000"/>
        </w:rPr>
        <w:t xml:space="preserve"> are made in relation to section 7, which deals with </w:t>
      </w:r>
      <w:r w:rsidR="00220597" w:rsidRPr="00A315BC">
        <w:rPr>
          <w:color w:val="000000"/>
        </w:rPr>
        <w:t xml:space="preserve">relevant GTE </w:t>
      </w:r>
      <w:r w:rsidRPr="00A315BC">
        <w:rPr>
          <w:color w:val="000000"/>
        </w:rPr>
        <w:t>operations.</w:t>
      </w:r>
    </w:p>
    <w:p w14:paraId="573236D0" w14:textId="2B034234" w:rsidR="00364ABA" w:rsidRPr="00A315BC" w:rsidRDefault="008D201D" w:rsidP="00364ABA">
      <w:pPr>
        <w:pStyle w:val="NormalWeb"/>
        <w:tabs>
          <w:tab w:val="left" w:pos="6711"/>
        </w:tabs>
        <w:rPr>
          <w:bCs/>
          <w:color w:val="000000"/>
          <w:u w:val="single"/>
        </w:rPr>
      </w:pPr>
      <w:r w:rsidRPr="00A315BC">
        <w:rPr>
          <w:bCs/>
          <w:color w:val="000000"/>
          <w:u w:val="single"/>
        </w:rPr>
        <w:t xml:space="preserve">Section 9 – Phase </w:t>
      </w:r>
      <w:r w:rsidR="005D7C02" w:rsidRPr="00A315BC">
        <w:rPr>
          <w:bCs/>
          <w:color w:val="000000"/>
          <w:u w:val="single"/>
        </w:rPr>
        <w:t>p</w:t>
      </w:r>
      <w:r w:rsidRPr="00A315BC">
        <w:rPr>
          <w:bCs/>
          <w:color w:val="000000"/>
          <w:u w:val="single"/>
        </w:rPr>
        <w:t xml:space="preserve">oints </w:t>
      </w:r>
    </w:p>
    <w:p w14:paraId="0203DF88" w14:textId="50A3CB34" w:rsidR="008D201D" w:rsidRPr="00A315BC" w:rsidRDefault="00706496" w:rsidP="008D201D">
      <w:pPr>
        <w:pStyle w:val="NormalWeb"/>
        <w:rPr>
          <w:color w:val="000000"/>
        </w:rPr>
      </w:pPr>
      <w:r w:rsidRPr="00A315BC">
        <w:rPr>
          <w:color w:val="000000"/>
        </w:rPr>
        <w:t>Changes</w:t>
      </w:r>
      <w:r w:rsidR="008D201D" w:rsidRPr="00A315BC">
        <w:rPr>
          <w:color w:val="000000"/>
        </w:rPr>
        <w:t xml:space="preserve"> to this section </w:t>
      </w:r>
      <w:r w:rsidR="005206F2" w:rsidRPr="00A315BC">
        <w:rPr>
          <w:color w:val="000000"/>
        </w:rPr>
        <w:t>provide</w:t>
      </w:r>
      <w:r w:rsidR="008D201D" w:rsidRPr="00A315BC">
        <w:rPr>
          <w:color w:val="000000"/>
        </w:rPr>
        <w:t xml:space="preserve"> additional phase points for a relevant operation.</w:t>
      </w:r>
    </w:p>
    <w:p w14:paraId="78C17B1B" w14:textId="3301F3FF" w:rsidR="00D46671" w:rsidRPr="00A315BC" w:rsidRDefault="009C2C59" w:rsidP="008D201D">
      <w:pPr>
        <w:pStyle w:val="NormalWeb"/>
        <w:rPr>
          <w:color w:val="000000"/>
        </w:rPr>
      </w:pPr>
      <w:r w:rsidRPr="00A315BC">
        <w:rPr>
          <w:color w:val="000000"/>
        </w:rPr>
        <w:t>Under paragraph 9(1)(c),</w:t>
      </w:r>
      <w:r w:rsidR="004D4010" w:rsidRPr="00A315BC">
        <w:rPr>
          <w:color w:val="000000"/>
        </w:rPr>
        <w:t xml:space="preserve"> t</w:t>
      </w:r>
      <w:r w:rsidR="008D201D" w:rsidRPr="00A315BC">
        <w:rPr>
          <w:color w:val="000000"/>
        </w:rPr>
        <w:t xml:space="preserve">here is a phase point if there is a change in </w:t>
      </w:r>
      <w:r w:rsidR="002A1E90" w:rsidRPr="00A315BC">
        <w:rPr>
          <w:color w:val="000000"/>
        </w:rPr>
        <w:t>custody</w:t>
      </w:r>
      <w:r w:rsidR="008D201D" w:rsidRPr="00A315BC">
        <w:rPr>
          <w:color w:val="000000"/>
        </w:rPr>
        <w:t xml:space="preserve"> of the project product at any point in the flow of the project product through the operation and the change occurs for the purpose of carrying out one of the actions in section 8. </w:t>
      </w:r>
    </w:p>
    <w:p w14:paraId="69A31C13" w14:textId="3B12626B" w:rsidR="008D201D" w:rsidRPr="00A315BC" w:rsidRDefault="009913FB" w:rsidP="008D201D">
      <w:pPr>
        <w:pStyle w:val="NormalWeb"/>
        <w:rPr>
          <w:color w:val="000000"/>
        </w:rPr>
      </w:pPr>
      <w:r w:rsidRPr="00A315BC">
        <w:rPr>
          <w:color w:val="000000"/>
        </w:rPr>
        <w:lastRenderedPageBreak/>
        <w:t xml:space="preserve">In a tolling scenario, for </w:t>
      </w:r>
      <w:r w:rsidR="00655681" w:rsidRPr="00A315BC">
        <w:rPr>
          <w:color w:val="000000"/>
        </w:rPr>
        <w:t>a</w:t>
      </w:r>
      <w:r w:rsidRPr="00A315BC">
        <w:rPr>
          <w:color w:val="000000"/>
        </w:rPr>
        <w:t xml:space="preserve"> shipper operation, </w:t>
      </w:r>
      <w:r w:rsidR="00655681" w:rsidRPr="00A315BC">
        <w:rPr>
          <w:color w:val="000000"/>
        </w:rPr>
        <w:t>there is a phase point</w:t>
      </w:r>
      <w:r w:rsidR="008D201D" w:rsidRPr="00A315BC">
        <w:rPr>
          <w:color w:val="000000"/>
        </w:rPr>
        <w:t xml:space="preserve"> at the point where the project product moves from the </w:t>
      </w:r>
      <w:r w:rsidR="002A1E90" w:rsidRPr="00A315BC">
        <w:rPr>
          <w:color w:val="000000"/>
        </w:rPr>
        <w:t>custody</w:t>
      </w:r>
      <w:r w:rsidR="008D201D" w:rsidRPr="00A315BC">
        <w:rPr>
          <w:color w:val="000000"/>
        </w:rPr>
        <w:t xml:space="preserve"> of the </w:t>
      </w:r>
      <w:r w:rsidR="002A3728" w:rsidRPr="00A315BC">
        <w:rPr>
          <w:color w:val="000000"/>
        </w:rPr>
        <w:t>shipper to the host</w:t>
      </w:r>
      <w:r w:rsidR="00AE3E92" w:rsidRPr="00A315BC">
        <w:rPr>
          <w:color w:val="000000"/>
        </w:rPr>
        <w:t xml:space="preserve"> for the purposes of allowing the host to carry out a</w:t>
      </w:r>
      <w:r w:rsidR="0022510C" w:rsidRPr="00A315BC">
        <w:rPr>
          <w:color w:val="000000"/>
        </w:rPr>
        <w:t xml:space="preserve">ny </w:t>
      </w:r>
      <w:r w:rsidR="00BB3CBB" w:rsidRPr="00A315BC">
        <w:rPr>
          <w:color w:val="000000"/>
        </w:rPr>
        <w:t xml:space="preserve">section 8 </w:t>
      </w:r>
      <w:r w:rsidR="0022510C" w:rsidRPr="00A315BC">
        <w:rPr>
          <w:color w:val="000000"/>
        </w:rPr>
        <w:t>actions on the shipper’s project product</w:t>
      </w:r>
      <w:r w:rsidR="00655681" w:rsidRPr="00A315BC">
        <w:rPr>
          <w:color w:val="000000"/>
        </w:rPr>
        <w:t xml:space="preserve">. There is also a phase point </w:t>
      </w:r>
      <w:r w:rsidR="008D201D" w:rsidRPr="00A315BC">
        <w:rPr>
          <w:color w:val="000000"/>
        </w:rPr>
        <w:t xml:space="preserve">at the point where the project product is returned to the </w:t>
      </w:r>
      <w:r w:rsidR="002A3728" w:rsidRPr="00A315BC">
        <w:rPr>
          <w:color w:val="000000"/>
        </w:rPr>
        <w:t>shipper</w:t>
      </w:r>
      <w:r w:rsidR="008D201D" w:rsidRPr="00A315BC">
        <w:rPr>
          <w:color w:val="000000"/>
        </w:rPr>
        <w:t>.</w:t>
      </w:r>
      <w:r w:rsidR="00187383" w:rsidRPr="00A315BC">
        <w:rPr>
          <w:color w:val="000000"/>
        </w:rPr>
        <w:t xml:space="preserve"> </w:t>
      </w:r>
    </w:p>
    <w:p w14:paraId="5ED6246B" w14:textId="7BE4B6F0" w:rsidR="00F5324A" w:rsidRPr="00A315BC" w:rsidRDefault="00F5324A" w:rsidP="008D201D">
      <w:pPr>
        <w:pStyle w:val="NormalWeb"/>
        <w:rPr>
          <w:color w:val="000000"/>
        </w:rPr>
      </w:pPr>
      <w:r w:rsidRPr="00A315BC">
        <w:rPr>
          <w:color w:val="000000"/>
        </w:rPr>
        <w:t xml:space="preserve">For a host </w:t>
      </w:r>
      <w:r w:rsidR="001C642F" w:rsidRPr="00A315BC">
        <w:rPr>
          <w:color w:val="000000"/>
        </w:rPr>
        <w:t>that is also a relevant operation</w:t>
      </w:r>
      <w:r w:rsidRPr="00A315BC">
        <w:rPr>
          <w:color w:val="000000"/>
        </w:rPr>
        <w:t xml:space="preserve">, there is a phase point when shipper product enters the </w:t>
      </w:r>
      <w:r w:rsidR="00616AFC" w:rsidRPr="00A315BC">
        <w:rPr>
          <w:color w:val="000000"/>
        </w:rPr>
        <w:t xml:space="preserve">operation and a phase point when that product leaves the </w:t>
      </w:r>
      <w:r w:rsidR="003A11AF" w:rsidRPr="00A315BC">
        <w:rPr>
          <w:color w:val="000000"/>
        </w:rPr>
        <w:t>operation</w:t>
      </w:r>
      <w:r w:rsidR="002A7160" w:rsidRPr="00A315BC">
        <w:rPr>
          <w:color w:val="000000"/>
        </w:rPr>
        <w:t>, as the ratio of</w:t>
      </w:r>
      <w:r w:rsidR="001C642F" w:rsidRPr="00A315BC">
        <w:rPr>
          <w:color w:val="000000"/>
        </w:rPr>
        <w:t xml:space="preserve"> the host’s project product to total product flowing through the operation </w:t>
      </w:r>
      <w:r w:rsidR="007A168E" w:rsidRPr="00A315BC">
        <w:rPr>
          <w:color w:val="000000"/>
        </w:rPr>
        <w:t xml:space="preserve">will have changed at the point </w:t>
      </w:r>
      <w:r w:rsidR="002F43AE" w:rsidRPr="00A315BC">
        <w:rPr>
          <w:color w:val="000000"/>
        </w:rPr>
        <w:t>the</w:t>
      </w:r>
      <w:r w:rsidR="007A168E" w:rsidRPr="00A315BC">
        <w:rPr>
          <w:color w:val="000000"/>
        </w:rPr>
        <w:t xml:space="preserve"> shipper product </w:t>
      </w:r>
      <w:r w:rsidR="009365E8" w:rsidRPr="00A315BC">
        <w:rPr>
          <w:color w:val="000000"/>
        </w:rPr>
        <w:t>enters or leaves</w:t>
      </w:r>
      <w:r w:rsidR="00C55B42" w:rsidRPr="00A315BC">
        <w:rPr>
          <w:color w:val="000000"/>
        </w:rPr>
        <w:t xml:space="preserve"> (see paragraph 9(1)(b))</w:t>
      </w:r>
      <w:r w:rsidR="003A11AF" w:rsidRPr="00A315BC">
        <w:rPr>
          <w:color w:val="000000"/>
        </w:rPr>
        <w:t xml:space="preserve">. </w:t>
      </w:r>
      <w:r w:rsidR="003D7F30" w:rsidRPr="00A315BC">
        <w:rPr>
          <w:color w:val="000000"/>
        </w:rPr>
        <w:t xml:space="preserve">New example 4 to </w:t>
      </w:r>
      <w:r w:rsidR="00C62093" w:rsidRPr="00A315BC">
        <w:rPr>
          <w:color w:val="000000"/>
        </w:rPr>
        <w:t>subsection 9(1)</w:t>
      </w:r>
      <w:r w:rsidR="00021519" w:rsidRPr="00A315BC">
        <w:rPr>
          <w:color w:val="000000"/>
        </w:rPr>
        <w:t xml:space="preserve"> makes this clear.</w:t>
      </w:r>
    </w:p>
    <w:p w14:paraId="71D9F4F8" w14:textId="333C0E1D" w:rsidR="00F377E5" w:rsidRPr="00A315BC" w:rsidRDefault="00D46671" w:rsidP="008D201D">
      <w:pPr>
        <w:pStyle w:val="NormalWeb"/>
        <w:rPr>
          <w:color w:val="000000"/>
        </w:rPr>
      </w:pPr>
      <w:r w:rsidRPr="00A315BC">
        <w:rPr>
          <w:color w:val="000000"/>
        </w:rPr>
        <w:t>For a phase point to occur under paragraph 9(1)(c), at least one of the persons who starts or stops having custody of the project product must be a participant in the relevant operation. This requirement means that where custody of the project product changes hands between third parties, none of whom are participants in the relevant operation, there will not be a phase point.</w:t>
      </w:r>
      <w:r w:rsidR="00A86E44" w:rsidRPr="00A315BC">
        <w:rPr>
          <w:color w:val="000000"/>
        </w:rPr>
        <w:t xml:space="preserve"> This may </w:t>
      </w:r>
      <w:r w:rsidR="00F5394E" w:rsidRPr="00A315BC">
        <w:rPr>
          <w:color w:val="000000"/>
        </w:rPr>
        <w:t xml:space="preserve">occur </w:t>
      </w:r>
      <w:r w:rsidR="00A86E44" w:rsidRPr="00A315BC">
        <w:rPr>
          <w:color w:val="000000"/>
        </w:rPr>
        <w:t xml:space="preserve">where </w:t>
      </w:r>
      <w:r w:rsidR="009F2ADB" w:rsidRPr="00A315BC">
        <w:rPr>
          <w:color w:val="000000"/>
        </w:rPr>
        <w:t xml:space="preserve">the </w:t>
      </w:r>
      <w:r w:rsidR="0062257F" w:rsidRPr="00A315BC">
        <w:rPr>
          <w:color w:val="000000"/>
        </w:rPr>
        <w:t>project product changes</w:t>
      </w:r>
      <w:r w:rsidR="002F117C" w:rsidRPr="00A315BC">
        <w:rPr>
          <w:color w:val="000000"/>
        </w:rPr>
        <w:t xml:space="preserve"> </w:t>
      </w:r>
      <w:r w:rsidR="00F5394E" w:rsidRPr="00A315BC">
        <w:rPr>
          <w:color w:val="000000"/>
        </w:rPr>
        <w:t xml:space="preserve">custody between the host and a third party. </w:t>
      </w:r>
    </w:p>
    <w:p w14:paraId="3A4EECB4" w14:textId="6455D8BF" w:rsidR="008D201D" w:rsidRPr="00A315BC" w:rsidRDefault="008D201D" w:rsidP="00364ABA">
      <w:pPr>
        <w:pStyle w:val="NormalWeb"/>
        <w:tabs>
          <w:tab w:val="left" w:pos="6711"/>
        </w:tabs>
        <w:rPr>
          <w:bCs/>
          <w:color w:val="000000"/>
          <w:u w:val="single"/>
        </w:rPr>
      </w:pPr>
      <w:r w:rsidRPr="00A315BC">
        <w:rPr>
          <w:bCs/>
          <w:color w:val="000000"/>
          <w:u w:val="single"/>
        </w:rPr>
        <w:t xml:space="preserve">Section </w:t>
      </w:r>
      <w:r w:rsidR="00721BD1" w:rsidRPr="00A315BC">
        <w:rPr>
          <w:bCs/>
          <w:color w:val="000000"/>
          <w:u w:val="single"/>
        </w:rPr>
        <w:t>10</w:t>
      </w:r>
      <w:r w:rsidRPr="00A315BC">
        <w:rPr>
          <w:bCs/>
          <w:color w:val="000000"/>
          <w:u w:val="single"/>
        </w:rPr>
        <w:t xml:space="preserve"> – Commercial </w:t>
      </w:r>
      <w:r w:rsidR="005D7C02" w:rsidRPr="00A315BC">
        <w:rPr>
          <w:bCs/>
          <w:color w:val="000000"/>
          <w:u w:val="single"/>
        </w:rPr>
        <w:t>t</w:t>
      </w:r>
      <w:r w:rsidRPr="00A315BC">
        <w:rPr>
          <w:bCs/>
          <w:color w:val="000000"/>
          <w:u w:val="single"/>
        </w:rPr>
        <w:t xml:space="preserve">olling </w:t>
      </w:r>
      <w:r w:rsidR="005D7C02" w:rsidRPr="00A315BC">
        <w:rPr>
          <w:bCs/>
          <w:color w:val="000000"/>
          <w:u w:val="single"/>
        </w:rPr>
        <w:t>p</w:t>
      </w:r>
      <w:r w:rsidRPr="00A315BC">
        <w:rPr>
          <w:bCs/>
          <w:color w:val="000000"/>
          <w:u w:val="single"/>
        </w:rPr>
        <w:t xml:space="preserve">hases </w:t>
      </w:r>
    </w:p>
    <w:p w14:paraId="5C62EA63" w14:textId="6D836DBB" w:rsidR="002021F8" w:rsidRPr="00A315BC" w:rsidRDefault="002021F8" w:rsidP="002021F8">
      <w:pPr>
        <w:pStyle w:val="NormalWeb"/>
      </w:pPr>
      <w:r w:rsidRPr="00A315BC">
        <w:rPr>
          <w:color w:val="000000"/>
        </w:rPr>
        <w:t xml:space="preserve">Section </w:t>
      </w:r>
      <w:r w:rsidR="00721BD1" w:rsidRPr="00A315BC">
        <w:rPr>
          <w:color w:val="000000"/>
        </w:rPr>
        <w:t>10</w:t>
      </w:r>
      <w:r w:rsidRPr="00A315BC">
        <w:rPr>
          <w:color w:val="000000"/>
        </w:rPr>
        <w:t xml:space="preserve"> introduces commercial tolling phases.</w:t>
      </w:r>
      <w:r w:rsidR="0055113C" w:rsidRPr="00A315BC">
        <w:rPr>
          <w:color w:val="000000"/>
        </w:rPr>
        <w:t xml:space="preserve"> </w:t>
      </w:r>
      <w:r w:rsidR="000065FB" w:rsidRPr="00A315BC">
        <w:rPr>
          <w:color w:val="000000"/>
        </w:rPr>
        <w:t>Where</w:t>
      </w:r>
      <w:r w:rsidR="009C1DDC" w:rsidRPr="00A315BC">
        <w:rPr>
          <w:color w:val="000000"/>
        </w:rPr>
        <w:t xml:space="preserve"> </w:t>
      </w:r>
      <w:r w:rsidR="00050F32" w:rsidRPr="00A315BC">
        <w:rPr>
          <w:color w:val="000000"/>
        </w:rPr>
        <w:t xml:space="preserve">there is </w:t>
      </w:r>
      <w:r w:rsidR="00CC7CF0" w:rsidRPr="00A315BC">
        <w:rPr>
          <w:color w:val="000000"/>
        </w:rPr>
        <w:t xml:space="preserve">a relevant operation </w:t>
      </w:r>
      <w:r w:rsidR="00C7692B" w:rsidRPr="00A315BC">
        <w:rPr>
          <w:color w:val="000000"/>
        </w:rPr>
        <w:t xml:space="preserve">that is a shipper operation and </w:t>
      </w:r>
      <w:r w:rsidR="009C320C" w:rsidRPr="00A315BC">
        <w:rPr>
          <w:color w:val="000000"/>
        </w:rPr>
        <w:t xml:space="preserve">it </w:t>
      </w:r>
      <w:r w:rsidR="00CC7CF0" w:rsidRPr="00A315BC">
        <w:rPr>
          <w:color w:val="000000"/>
        </w:rPr>
        <w:t>has a tolling arrangement with a commercial toll fee</w:t>
      </w:r>
      <w:r w:rsidR="009C1DDC" w:rsidRPr="00A315BC">
        <w:rPr>
          <w:color w:val="000000"/>
        </w:rPr>
        <w:t xml:space="preserve">, </w:t>
      </w:r>
      <w:r w:rsidR="0055113C" w:rsidRPr="00A315BC">
        <w:rPr>
          <w:color w:val="000000"/>
        </w:rPr>
        <w:t>no phase points, aside from a phase point mentioned in paragraph 9(1)(a) (</w:t>
      </w:r>
      <w:r w:rsidR="00751BCA" w:rsidRPr="00A315BC">
        <w:rPr>
          <w:color w:val="000000"/>
        </w:rPr>
        <w:t>at</w:t>
      </w:r>
      <w:r w:rsidR="009C1DDC" w:rsidRPr="00A315BC">
        <w:rPr>
          <w:color w:val="000000"/>
        </w:rPr>
        <w:t xml:space="preserve"> the point where the upstream stage ends and the downstream stage begins)</w:t>
      </w:r>
      <w:r w:rsidR="00C00CA0" w:rsidRPr="00A315BC">
        <w:rPr>
          <w:color w:val="000000"/>
        </w:rPr>
        <w:t xml:space="preserve">, are taken to occur between </w:t>
      </w:r>
      <w:r w:rsidR="000065FB" w:rsidRPr="00A315BC">
        <w:rPr>
          <w:color w:val="000000"/>
        </w:rPr>
        <w:t>the start point (the change of custody of project product from shipper to host) and the end point (the change of custody of project product from host to shipper)</w:t>
      </w:r>
      <w:r w:rsidR="00BF7928" w:rsidRPr="00A315BC">
        <w:rPr>
          <w:color w:val="000000"/>
        </w:rPr>
        <w:t>.</w:t>
      </w:r>
      <w:r w:rsidR="00B7541D" w:rsidRPr="00A315BC">
        <w:rPr>
          <w:color w:val="000000"/>
        </w:rPr>
        <w:t xml:space="preserve"> </w:t>
      </w:r>
      <w:r w:rsidR="00C7692B" w:rsidRPr="00A315BC">
        <w:rPr>
          <w:color w:val="000000"/>
        </w:rPr>
        <w:t>A legislative note</w:t>
      </w:r>
      <w:r w:rsidR="00912FD6" w:rsidRPr="00A315BC">
        <w:rPr>
          <w:color w:val="000000"/>
        </w:rPr>
        <w:t xml:space="preserve"> and example </w:t>
      </w:r>
      <w:r w:rsidR="001E5BD1" w:rsidRPr="00A315BC">
        <w:rPr>
          <w:color w:val="000000"/>
        </w:rPr>
        <w:t xml:space="preserve">to subsection 10(2) </w:t>
      </w:r>
      <w:r w:rsidR="00C7692B" w:rsidRPr="00A315BC">
        <w:rPr>
          <w:color w:val="000000"/>
        </w:rPr>
        <w:t xml:space="preserve">make </w:t>
      </w:r>
      <w:r w:rsidR="00FB7D17">
        <w:rPr>
          <w:color w:val="000000"/>
        </w:rPr>
        <w:t xml:space="preserve">it </w:t>
      </w:r>
      <w:r w:rsidR="00C7692B" w:rsidRPr="00A315BC">
        <w:rPr>
          <w:color w:val="000000"/>
        </w:rPr>
        <w:t xml:space="preserve">clear that </w:t>
      </w:r>
      <w:r w:rsidR="00D84B77" w:rsidRPr="00A315BC">
        <w:t>if other petroleum also flows through the operation</w:t>
      </w:r>
      <w:r w:rsidR="001E5BD1" w:rsidRPr="00A315BC">
        <w:t xml:space="preserve"> but does not undergo a change in custody at the start point or the end point (for example, because that petroleum product is not subject to a tolling arrangement), </w:t>
      </w:r>
      <w:r w:rsidR="00D84B77" w:rsidRPr="00A315BC">
        <w:t xml:space="preserve">then </w:t>
      </w:r>
      <w:r w:rsidR="0014636B" w:rsidRPr="00A315BC">
        <w:t>section 10</w:t>
      </w:r>
      <w:r w:rsidR="00D84B77" w:rsidRPr="00A315BC">
        <w:t xml:space="preserve"> does not affect any phase points that occur in relation to the flow of that petroleum.</w:t>
      </w:r>
      <w:r w:rsidR="00371ECC" w:rsidRPr="00A315BC">
        <w:t xml:space="preserve"> </w:t>
      </w:r>
    </w:p>
    <w:p w14:paraId="595BD346" w14:textId="0FCCCFC5" w:rsidR="002021F8" w:rsidRPr="00A315BC" w:rsidRDefault="002021F8" w:rsidP="002021F8">
      <w:pPr>
        <w:pStyle w:val="NormalWeb"/>
        <w:rPr>
          <w:color w:val="000000"/>
        </w:rPr>
      </w:pPr>
      <w:r w:rsidRPr="00A315BC">
        <w:rPr>
          <w:color w:val="000000"/>
        </w:rPr>
        <w:t>For a relevant operation that has a tolling arrangement</w:t>
      </w:r>
      <w:r w:rsidR="000C4649" w:rsidRPr="00A315BC">
        <w:rPr>
          <w:color w:val="000000"/>
        </w:rPr>
        <w:t xml:space="preserve"> with a commercial toll fee</w:t>
      </w:r>
      <w:r w:rsidRPr="00A315BC">
        <w:rPr>
          <w:color w:val="000000"/>
        </w:rPr>
        <w:t>, there may be a phase point taken to occur between the start point and the end</w:t>
      </w:r>
      <w:r w:rsidR="00CC7CF0" w:rsidRPr="00A315BC">
        <w:rPr>
          <w:color w:val="000000"/>
        </w:rPr>
        <w:t xml:space="preserve"> point if the actions </w:t>
      </w:r>
      <w:r w:rsidR="00115CEB" w:rsidRPr="00A315BC">
        <w:rPr>
          <w:color w:val="000000"/>
        </w:rPr>
        <w:t xml:space="preserve">performed by the host </w:t>
      </w:r>
      <w:r w:rsidR="00DD0E27" w:rsidRPr="00A315BC">
        <w:rPr>
          <w:color w:val="000000"/>
        </w:rPr>
        <w:t>encompass</w:t>
      </w:r>
      <w:r w:rsidR="00BE0361" w:rsidRPr="00A315BC">
        <w:rPr>
          <w:color w:val="000000"/>
        </w:rPr>
        <w:t xml:space="preserve"> both upstream and downstream actions, such that the stream change point occurs while the project product is in the custody of the host</w:t>
      </w:r>
      <w:r w:rsidRPr="00A315BC">
        <w:rPr>
          <w:color w:val="000000"/>
        </w:rPr>
        <w:t xml:space="preserve">. </w:t>
      </w:r>
      <w:r w:rsidR="003B1CF9" w:rsidRPr="00A315BC">
        <w:rPr>
          <w:color w:val="000000"/>
        </w:rPr>
        <w:t>Alternatively, there may</w:t>
      </w:r>
      <w:r w:rsidRPr="00A315BC">
        <w:rPr>
          <w:color w:val="000000"/>
        </w:rPr>
        <w:t xml:space="preserve"> be no phase point taken to occur between </w:t>
      </w:r>
      <w:r w:rsidR="003E3C38" w:rsidRPr="00A315BC">
        <w:rPr>
          <w:color w:val="000000"/>
        </w:rPr>
        <w:t xml:space="preserve">the </w:t>
      </w:r>
      <w:r w:rsidRPr="00A315BC">
        <w:rPr>
          <w:color w:val="000000"/>
        </w:rPr>
        <w:t xml:space="preserve">start point and end point if the tolling services occur entirely within either the upstream or downstream </w:t>
      </w:r>
      <w:r w:rsidR="008E1CAF">
        <w:rPr>
          <w:color w:val="000000"/>
        </w:rPr>
        <w:t>stages</w:t>
      </w:r>
      <w:r w:rsidRPr="00A315BC">
        <w:rPr>
          <w:color w:val="000000"/>
        </w:rPr>
        <w:t>.</w:t>
      </w:r>
    </w:p>
    <w:p w14:paraId="32C50EC1" w14:textId="0803115F" w:rsidR="002021F8" w:rsidRPr="00A315BC" w:rsidRDefault="002021F8" w:rsidP="002021F8">
      <w:pPr>
        <w:pStyle w:val="NormalWeb"/>
        <w:rPr>
          <w:color w:val="000000"/>
        </w:rPr>
      </w:pPr>
      <w:r w:rsidRPr="00A315BC">
        <w:rPr>
          <w:color w:val="000000"/>
        </w:rPr>
        <w:t xml:space="preserve">If there are no phase points between the start point and end point, then there is a single phase called a commercial tolling phase. If there is a phase point between the start point and the end point, then there is a phase between the start point and stream change point, and between the stream change point and end point. These phases are </w:t>
      </w:r>
      <w:r w:rsidR="000E188F" w:rsidRPr="00A315BC">
        <w:rPr>
          <w:color w:val="000000"/>
        </w:rPr>
        <w:t xml:space="preserve">also </w:t>
      </w:r>
      <w:r w:rsidRPr="00A315BC">
        <w:rPr>
          <w:color w:val="000000"/>
        </w:rPr>
        <w:t>called commercial tolling phases.</w:t>
      </w:r>
    </w:p>
    <w:p w14:paraId="46FAF2AE" w14:textId="29A718F0" w:rsidR="00944E4E" w:rsidRPr="00A315BC" w:rsidRDefault="00944E4E" w:rsidP="002021F8">
      <w:pPr>
        <w:pStyle w:val="NormalWeb"/>
        <w:rPr>
          <w:color w:val="000000"/>
        </w:rPr>
      </w:pPr>
      <w:r w:rsidRPr="00A315BC">
        <w:rPr>
          <w:color w:val="000000"/>
        </w:rPr>
        <w:t xml:space="preserve">This section ensures that, where there is a tolling arrangement with a commercial toll fee, the participants in a relevant operation are not required to have information pertaining to the </w:t>
      </w:r>
      <w:r w:rsidR="004671CD" w:rsidRPr="00A315BC">
        <w:rPr>
          <w:color w:val="000000"/>
        </w:rPr>
        <w:t xml:space="preserve">phases that occur while the </w:t>
      </w:r>
      <w:r w:rsidR="00FE5334" w:rsidRPr="00A315BC">
        <w:rPr>
          <w:color w:val="000000"/>
        </w:rPr>
        <w:t>project product is in the custody of the host</w:t>
      </w:r>
      <w:r w:rsidR="00B85131" w:rsidRPr="00A315BC">
        <w:rPr>
          <w:color w:val="000000"/>
        </w:rPr>
        <w:t xml:space="preserve"> (aside from the stream change point).</w:t>
      </w:r>
    </w:p>
    <w:p w14:paraId="0BDBBBD6" w14:textId="4BFDAB3F" w:rsidR="00E75D56" w:rsidRPr="00A315BC" w:rsidRDefault="00E75D56" w:rsidP="00E75D56">
      <w:pPr>
        <w:spacing w:before="240" w:after="200"/>
        <w:rPr>
          <w:b/>
          <w:bCs/>
        </w:rPr>
      </w:pPr>
      <w:r w:rsidRPr="00A315BC">
        <w:rPr>
          <w:b/>
          <w:bCs/>
        </w:rPr>
        <w:t xml:space="preserve">Example </w:t>
      </w:r>
      <w:r w:rsidR="005547AB" w:rsidRPr="00A315BC">
        <w:rPr>
          <w:b/>
          <w:bCs/>
        </w:rPr>
        <w:t>2</w:t>
      </w:r>
    </w:p>
    <w:p w14:paraId="07C1BAF7" w14:textId="7B4B0187" w:rsidR="00E75D56" w:rsidRPr="00A315BC" w:rsidRDefault="00E75D56" w:rsidP="00E75D56">
      <w:pPr>
        <w:spacing w:before="240" w:after="200"/>
        <w:ind w:firstLine="794"/>
        <w:rPr>
          <w:u w:val="single"/>
        </w:rPr>
      </w:pPr>
      <w:r w:rsidRPr="00A315BC">
        <w:rPr>
          <w:u w:val="single"/>
        </w:rPr>
        <w:lastRenderedPageBreak/>
        <w:t xml:space="preserve">Tolling arrangement only covers downstream </w:t>
      </w:r>
      <w:proofErr w:type="gramStart"/>
      <w:r w:rsidR="00412329">
        <w:rPr>
          <w:u w:val="single"/>
        </w:rPr>
        <w:t>stage</w:t>
      </w:r>
      <w:proofErr w:type="gramEnd"/>
      <w:r w:rsidRPr="00A315BC">
        <w:rPr>
          <w:u w:val="single"/>
        </w:rPr>
        <w:t xml:space="preserve"> </w:t>
      </w:r>
    </w:p>
    <w:p w14:paraId="2E2E4E61" w14:textId="11428A0C" w:rsidR="00E75D56" w:rsidRPr="00A315BC" w:rsidRDefault="00E75D56" w:rsidP="00E75D56">
      <w:pPr>
        <w:spacing w:before="240" w:after="200"/>
        <w:ind w:left="794"/>
      </w:pPr>
      <w:r w:rsidRPr="00A315BC">
        <w:t xml:space="preserve">Cycads Co is the sole interest holder in the </w:t>
      </w:r>
      <w:r w:rsidR="00933E52" w:rsidRPr="00A315BC">
        <w:t xml:space="preserve">Cycads </w:t>
      </w:r>
      <w:r w:rsidRPr="00A315BC">
        <w:t xml:space="preserve">petroleum project, and sole participant in the </w:t>
      </w:r>
      <w:r w:rsidR="00933E52" w:rsidRPr="00A315BC">
        <w:t xml:space="preserve">Cycads </w:t>
      </w:r>
      <w:r w:rsidRPr="00A315BC">
        <w:t xml:space="preserve">operation. Cycads Co </w:t>
      </w:r>
      <w:proofErr w:type="gramStart"/>
      <w:r w:rsidRPr="00A315BC">
        <w:t>enters into</w:t>
      </w:r>
      <w:proofErr w:type="gramEnd"/>
      <w:r w:rsidRPr="00A315BC">
        <w:t xml:space="preserve"> a tolling arrangement with </w:t>
      </w:r>
      <w:proofErr w:type="spellStart"/>
      <w:r w:rsidRPr="00A315BC">
        <w:t>Diuris</w:t>
      </w:r>
      <w:proofErr w:type="spellEnd"/>
      <w:r w:rsidRPr="00A315BC">
        <w:t xml:space="preserve"> Co, who does not </w:t>
      </w:r>
      <w:r w:rsidR="00EF5429" w:rsidRPr="00A315BC">
        <w:t xml:space="preserve">currently </w:t>
      </w:r>
      <w:r w:rsidRPr="00A315BC">
        <w:t>have an interest in a</w:t>
      </w:r>
      <w:r w:rsidR="007A3387" w:rsidRPr="00A315BC">
        <w:t xml:space="preserve"> </w:t>
      </w:r>
      <w:r w:rsidRPr="00A315BC">
        <w:t xml:space="preserve">petroleum project but owns an onshore liquefaction facility. Cycads Co pays </w:t>
      </w:r>
      <w:proofErr w:type="spellStart"/>
      <w:r w:rsidRPr="00A315BC">
        <w:t>Diuris</w:t>
      </w:r>
      <w:proofErr w:type="spellEnd"/>
      <w:r w:rsidRPr="00A315BC">
        <w:t xml:space="preserve"> Co a commercial tolling fee to cover</w:t>
      </w:r>
      <w:r w:rsidR="007A3387" w:rsidRPr="00A315BC">
        <w:t>:</w:t>
      </w:r>
      <w:r w:rsidRPr="00A315BC">
        <w:t xml:space="preserve"> </w:t>
      </w:r>
    </w:p>
    <w:p w14:paraId="41819F01" w14:textId="39ECBA98" w:rsidR="00E75D56" w:rsidRPr="00A315BC" w:rsidRDefault="00E75D56" w:rsidP="00E75D56">
      <w:pPr>
        <w:pStyle w:val="Bullet"/>
        <w:ind w:left="1361"/>
      </w:pPr>
      <w:r w:rsidRPr="00A315BC">
        <w:t xml:space="preserve">transportation of </w:t>
      </w:r>
      <w:r w:rsidR="00933E52" w:rsidRPr="00A315BC">
        <w:t xml:space="preserve">Cycads </w:t>
      </w:r>
      <w:r w:rsidRPr="00A315BC">
        <w:t xml:space="preserve">project sales gas to </w:t>
      </w:r>
      <w:proofErr w:type="spellStart"/>
      <w:r w:rsidRPr="00A315BC">
        <w:t>Diuris</w:t>
      </w:r>
      <w:proofErr w:type="spellEnd"/>
      <w:r w:rsidRPr="00A315BC">
        <w:t xml:space="preserve"> Co’s </w:t>
      </w:r>
      <w:proofErr w:type="gramStart"/>
      <w:r w:rsidRPr="00A315BC">
        <w:t>facility</w:t>
      </w:r>
      <w:r w:rsidR="007A3387" w:rsidRPr="00A315BC">
        <w:t>;</w:t>
      </w:r>
      <w:proofErr w:type="gramEnd"/>
      <w:r w:rsidRPr="00A315BC">
        <w:t xml:space="preserve"> </w:t>
      </w:r>
    </w:p>
    <w:p w14:paraId="24BDB2F2" w14:textId="3CC029D7" w:rsidR="00E75D56" w:rsidRPr="00A315BC" w:rsidRDefault="00E75D56" w:rsidP="00E75D56">
      <w:pPr>
        <w:pStyle w:val="Bullet"/>
        <w:ind w:left="1361"/>
      </w:pPr>
      <w:r w:rsidRPr="00A315BC">
        <w:t>liquefaction of that sales gas into LNG</w:t>
      </w:r>
      <w:r w:rsidR="007A3387" w:rsidRPr="00A315BC">
        <w:t>;</w:t>
      </w:r>
      <w:r w:rsidRPr="00A315BC">
        <w:t xml:space="preserve"> and </w:t>
      </w:r>
    </w:p>
    <w:p w14:paraId="1C86AFA1" w14:textId="47F9ADE7" w:rsidR="00E75D56" w:rsidRPr="00A315BC" w:rsidRDefault="00E75D56" w:rsidP="00E75D56">
      <w:pPr>
        <w:pStyle w:val="Bullet"/>
        <w:ind w:left="1361"/>
      </w:pPr>
      <w:r w:rsidRPr="00A315BC">
        <w:t xml:space="preserve">transportation of that LNG back to the facilities of the </w:t>
      </w:r>
      <w:r w:rsidR="00933E52" w:rsidRPr="00A315BC">
        <w:t xml:space="preserve">Cycads </w:t>
      </w:r>
      <w:r w:rsidRPr="00A315BC">
        <w:t xml:space="preserve">operation. </w:t>
      </w:r>
    </w:p>
    <w:p w14:paraId="568EAF9D" w14:textId="0E9F10DC" w:rsidR="00E75D56" w:rsidRPr="00A315BC" w:rsidRDefault="00E75D56" w:rsidP="00A65931">
      <w:pPr>
        <w:spacing w:before="240" w:after="200"/>
        <w:ind w:left="794"/>
      </w:pPr>
      <w:r w:rsidRPr="00A315BC">
        <w:t xml:space="preserve">As the tolling arrangement only covers activities that occur in the downstream stage of the operation, the </w:t>
      </w:r>
      <w:r w:rsidR="00AE535B" w:rsidRPr="00A315BC">
        <w:t xml:space="preserve">Cycads </w:t>
      </w:r>
      <w:r w:rsidRPr="00A315BC">
        <w:t>operation is taken to have one commercial tolling phase</w:t>
      </w:r>
      <w:r w:rsidR="00744E6F" w:rsidRPr="00A315BC">
        <w:t xml:space="preserve">, </w:t>
      </w:r>
      <w:r w:rsidRPr="00A315BC">
        <w:t xml:space="preserve">being the phase between the point at which </w:t>
      </w:r>
      <w:proofErr w:type="spellStart"/>
      <w:r w:rsidRPr="00A315BC">
        <w:t>Diuris</w:t>
      </w:r>
      <w:proofErr w:type="spellEnd"/>
      <w:r w:rsidRPr="00A315BC">
        <w:t xml:space="preserve"> Co takes </w:t>
      </w:r>
      <w:r w:rsidR="0031668E" w:rsidRPr="00A315BC">
        <w:t xml:space="preserve">custody </w:t>
      </w:r>
      <w:r w:rsidRPr="00A315BC">
        <w:t xml:space="preserve">of the project product and the point at which the product is returned to the </w:t>
      </w:r>
      <w:r w:rsidR="0031668E" w:rsidRPr="00A315BC">
        <w:t xml:space="preserve">custody </w:t>
      </w:r>
      <w:r w:rsidRPr="00A315BC">
        <w:t>of Cycads Co.</w:t>
      </w:r>
    </w:p>
    <w:p w14:paraId="3AF40928" w14:textId="46952847" w:rsidR="00E75D56" w:rsidRPr="00A315BC" w:rsidRDefault="00E75D56" w:rsidP="00E75D56">
      <w:pPr>
        <w:spacing w:before="240" w:after="200"/>
        <w:rPr>
          <w:b/>
          <w:bCs/>
        </w:rPr>
      </w:pPr>
      <w:r w:rsidRPr="00A315BC">
        <w:rPr>
          <w:b/>
          <w:bCs/>
        </w:rPr>
        <w:t xml:space="preserve">Example </w:t>
      </w:r>
      <w:r w:rsidR="005547AB" w:rsidRPr="00A315BC">
        <w:rPr>
          <w:b/>
          <w:bCs/>
        </w:rPr>
        <w:t>3</w:t>
      </w:r>
    </w:p>
    <w:p w14:paraId="3F100552" w14:textId="42D3AB65" w:rsidR="00E75D56" w:rsidRPr="00A315BC" w:rsidRDefault="00E75D56" w:rsidP="00E75D56">
      <w:pPr>
        <w:spacing w:before="240" w:after="200"/>
        <w:ind w:firstLine="794"/>
        <w:rPr>
          <w:u w:val="single"/>
        </w:rPr>
      </w:pPr>
      <w:r w:rsidRPr="00A315BC">
        <w:rPr>
          <w:u w:val="single"/>
        </w:rPr>
        <w:t xml:space="preserve">Tolling arrangement covers both upstream and downstream </w:t>
      </w:r>
      <w:proofErr w:type="gramStart"/>
      <w:r w:rsidR="00390C89">
        <w:rPr>
          <w:u w:val="single"/>
        </w:rPr>
        <w:t>stage</w:t>
      </w:r>
      <w:proofErr w:type="gramEnd"/>
      <w:r w:rsidRPr="00A315BC">
        <w:rPr>
          <w:u w:val="single"/>
        </w:rPr>
        <w:t xml:space="preserve"> </w:t>
      </w:r>
    </w:p>
    <w:p w14:paraId="64A8E0B2" w14:textId="66C4CC19" w:rsidR="00E75D56" w:rsidRPr="00A315BC" w:rsidRDefault="00E75D56" w:rsidP="00E75D56">
      <w:pPr>
        <w:spacing w:before="240" w:after="200"/>
        <w:ind w:left="794"/>
      </w:pPr>
      <w:r w:rsidRPr="00A315BC">
        <w:t xml:space="preserve">Eucalyptus </w:t>
      </w:r>
      <w:r w:rsidR="000C20AF" w:rsidRPr="00A315BC">
        <w:t>Co</w:t>
      </w:r>
      <w:r w:rsidRPr="00A315BC">
        <w:t xml:space="preserve"> and Ficus Co are both interest holders in the Parham petroleum project and are participants in the Parham operation. However, the Parham project only has offshore </w:t>
      </w:r>
      <w:r w:rsidR="001E5517" w:rsidRPr="00A315BC">
        <w:t>facilities</w:t>
      </w:r>
      <w:r w:rsidRPr="00A315BC">
        <w:t xml:space="preserve"> capable of extracting the petroleum, performing some refining of the product</w:t>
      </w:r>
      <w:r w:rsidR="001E5517" w:rsidRPr="00A315BC">
        <w:t>,</w:t>
      </w:r>
      <w:r w:rsidRPr="00A315BC">
        <w:t xml:space="preserve"> and </w:t>
      </w:r>
      <w:r w:rsidR="001E5517" w:rsidRPr="00A315BC">
        <w:t xml:space="preserve">then </w:t>
      </w:r>
      <w:r w:rsidRPr="00A315BC">
        <w:t xml:space="preserve">transporting it </w:t>
      </w:r>
      <w:r w:rsidR="001E5517" w:rsidRPr="00A315BC">
        <w:t>on</w:t>
      </w:r>
      <w:r w:rsidRPr="00A315BC">
        <w:t xml:space="preserve">shore. </w:t>
      </w:r>
    </w:p>
    <w:p w14:paraId="3DC0F890" w14:textId="7FB6C944" w:rsidR="00E75D56" w:rsidRPr="00A315BC" w:rsidRDefault="00E75D56" w:rsidP="00E75D56">
      <w:pPr>
        <w:spacing w:before="240" w:after="200"/>
        <w:ind w:left="794"/>
      </w:pPr>
      <w:r w:rsidRPr="00A315BC">
        <w:t xml:space="preserve">Eucalyptus </w:t>
      </w:r>
      <w:r w:rsidR="00E16F67" w:rsidRPr="00A315BC">
        <w:t>Co</w:t>
      </w:r>
      <w:r w:rsidRPr="00A315BC">
        <w:t xml:space="preserve"> and Ficus Co </w:t>
      </w:r>
      <w:proofErr w:type="gramStart"/>
      <w:r w:rsidRPr="00A315BC">
        <w:t>enter into</w:t>
      </w:r>
      <w:proofErr w:type="gramEnd"/>
      <w:r w:rsidRPr="00A315BC">
        <w:t xml:space="preserve"> a tolling arrangement with several parties who are owners of onshore processing and liquefaction facilities</w:t>
      </w:r>
      <w:r w:rsidR="00873F56" w:rsidRPr="00A315BC">
        <w:t xml:space="preserve"> (the host parties)</w:t>
      </w:r>
      <w:r w:rsidRPr="00A315BC">
        <w:t xml:space="preserve">. </w:t>
      </w:r>
      <w:r w:rsidR="00C71B3E" w:rsidRPr="00A315BC">
        <w:t xml:space="preserve">A </w:t>
      </w:r>
      <w:r w:rsidRPr="00A315BC">
        <w:t xml:space="preserve">tolling fee is paid by Eucalyptus </w:t>
      </w:r>
      <w:r w:rsidR="00E16F67" w:rsidRPr="00A315BC">
        <w:t>Co</w:t>
      </w:r>
      <w:r w:rsidRPr="00A315BC">
        <w:t xml:space="preserve"> and Ficus Co to the </w:t>
      </w:r>
      <w:r w:rsidR="00D10C54" w:rsidRPr="00A315BC">
        <w:t>host parties</w:t>
      </w:r>
      <w:r w:rsidRPr="00A315BC">
        <w:t xml:space="preserve"> in exchange for the</w:t>
      </w:r>
      <w:r w:rsidR="00637BFD" w:rsidRPr="00A315BC">
        <w:t>:</w:t>
      </w:r>
      <w:r w:rsidRPr="00A315BC">
        <w:t xml:space="preserve"> </w:t>
      </w:r>
    </w:p>
    <w:p w14:paraId="2F0C755E" w14:textId="72BDD9B2" w:rsidR="00E75D56" w:rsidRPr="00A315BC" w:rsidRDefault="00E75D56" w:rsidP="00E75D56">
      <w:pPr>
        <w:pStyle w:val="Bullet"/>
        <w:ind w:left="1361"/>
      </w:pPr>
      <w:r w:rsidRPr="00A315BC">
        <w:t xml:space="preserve">processing of project </w:t>
      </w:r>
      <w:r w:rsidR="00D10C54" w:rsidRPr="00A315BC">
        <w:t>natural gas</w:t>
      </w:r>
      <w:r w:rsidRPr="00A315BC">
        <w:t xml:space="preserve"> into </w:t>
      </w:r>
      <w:r w:rsidR="00D10C54" w:rsidRPr="00A315BC">
        <w:t xml:space="preserve">project </w:t>
      </w:r>
      <w:r w:rsidRPr="00A315BC">
        <w:t xml:space="preserve">sales </w:t>
      </w:r>
      <w:proofErr w:type="gramStart"/>
      <w:r w:rsidRPr="00A315BC">
        <w:t>gas</w:t>
      </w:r>
      <w:r w:rsidR="00637BFD" w:rsidRPr="00A315BC">
        <w:t>;</w:t>
      </w:r>
      <w:proofErr w:type="gramEnd"/>
      <w:r w:rsidRPr="00A315BC">
        <w:t xml:space="preserve"> </w:t>
      </w:r>
    </w:p>
    <w:p w14:paraId="0BFF74D0" w14:textId="61FF1C34" w:rsidR="00E75D56" w:rsidRPr="00A315BC" w:rsidRDefault="00E75D56" w:rsidP="00E75D56">
      <w:pPr>
        <w:pStyle w:val="Bullet"/>
        <w:ind w:left="1361"/>
      </w:pPr>
      <w:r w:rsidRPr="00A315BC">
        <w:t>liquefaction of the</w:t>
      </w:r>
      <w:r w:rsidR="00D10C54" w:rsidRPr="00A315BC">
        <w:t xml:space="preserve"> project sales gas into project liquid</w:t>
      </w:r>
      <w:r w:rsidRPr="00A315BC">
        <w:t xml:space="preserve"> </w:t>
      </w:r>
      <w:r w:rsidR="00D10C54" w:rsidRPr="00A315BC">
        <w:t>(</w:t>
      </w:r>
      <w:r w:rsidRPr="00A315BC">
        <w:t>LNG</w:t>
      </w:r>
      <w:r w:rsidR="00D10C54" w:rsidRPr="00A315BC">
        <w:t>)</w:t>
      </w:r>
      <w:r w:rsidR="00637BFD" w:rsidRPr="00A315BC">
        <w:t>;</w:t>
      </w:r>
      <w:r w:rsidRPr="00A315BC">
        <w:t xml:space="preserve"> and </w:t>
      </w:r>
    </w:p>
    <w:p w14:paraId="623104FC" w14:textId="424C3F1D" w:rsidR="00E75D56" w:rsidRPr="00A315BC" w:rsidRDefault="00E75D56" w:rsidP="00E75D56">
      <w:pPr>
        <w:pStyle w:val="Bullet"/>
        <w:ind w:left="1361"/>
      </w:pPr>
      <w:r w:rsidRPr="00A315BC">
        <w:t xml:space="preserve">transport of the LNG to the port where Eucalyptus </w:t>
      </w:r>
      <w:r w:rsidR="00727118" w:rsidRPr="00A315BC">
        <w:t>Co</w:t>
      </w:r>
      <w:r w:rsidRPr="00A315BC">
        <w:t xml:space="preserve"> and Ficus Co will ship their product to international markets.</w:t>
      </w:r>
    </w:p>
    <w:p w14:paraId="0D9924F2" w14:textId="5716877B" w:rsidR="00E75D56" w:rsidRPr="00A315BC" w:rsidRDefault="00E75D56" w:rsidP="00E75D56">
      <w:pPr>
        <w:spacing w:before="240" w:after="200"/>
        <w:ind w:left="794"/>
      </w:pPr>
      <w:r w:rsidRPr="00A315BC">
        <w:t>As the tolling arrangement covers activities that occur in both the upstream and downstream stages of the operation, the Parham operation is taken to have two commercial tolling phases:</w:t>
      </w:r>
    </w:p>
    <w:p w14:paraId="472B12E2" w14:textId="25B26701" w:rsidR="00E75D56" w:rsidRPr="00A315BC" w:rsidRDefault="00E75D56" w:rsidP="00E75D56">
      <w:pPr>
        <w:pStyle w:val="Bullet"/>
        <w:ind w:left="1361"/>
      </w:pPr>
      <w:r w:rsidRPr="00A315BC">
        <w:t>the first</w:t>
      </w:r>
      <w:r w:rsidR="005E538E" w:rsidRPr="00A315BC">
        <w:t xml:space="preserve"> being </w:t>
      </w:r>
      <w:r w:rsidRPr="00A315BC">
        <w:t xml:space="preserve">between the point at which the </w:t>
      </w:r>
      <w:r w:rsidR="001945EA" w:rsidRPr="00A315BC">
        <w:t>host parties</w:t>
      </w:r>
      <w:r w:rsidRPr="00A315BC">
        <w:t xml:space="preserve"> take </w:t>
      </w:r>
      <w:r w:rsidR="001D3890" w:rsidRPr="00A315BC">
        <w:t>custody</w:t>
      </w:r>
      <w:r w:rsidRPr="00A315BC">
        <w:t xml:space="preserve"> of the project product and the stream change point where the upstream stage </w:t>
      </w:r>
      <w:proofErr w:type="gramStart"/>
      <w:r w:rsidRPr="00A315BC">
        <w:t>ends</w:t>
      </w:r>
      <w:proofErr w:type="gramEnd"/>
      <w:r w:rsidRPr="00A315BC">
        <w:t xml:space="preserve"> and the downstream stage begins; and</w:t>
      </w:r>
    </w:p>
    <w:p w14:paraId="5A804011" w14:textId="6292CE42" w:rsidR="00E75D56" w:rsidRPr="00A315BC" w:rsidRDefault="00E75D56" w:rsidP="00E75D56">
      <w:pPr>
        <w:pStyle w:val="Bullet"/>
        <w:ind w:left="1361"/>
      </w:pPr>
      <w:r w:rsidRPr="00A315BC">
        <w:t xml:space="preserve">the second, between the stream change point and the point at which Eucalyptus </w:t>
      </w:r>
      <w:r w:rsidR="001D3890" w:rsidRPr="00A315BC">
        <w:t>Co</w:t>
      </w:r>
      <w:r w:rsidRPr="00A315BC">
        <w:t xml:space="preserve"> and Ficus Co retake </w:t>
      </w:r>
      <w:r w:rsidR="001D3890" w:rsidRPr="00A315BC">
        <w:t>custody</w:t>
      </w:r>
      <w:r w:rsidRPr="00A315BC">
        <w:t xml:space="preserve"> of the project product</w:t>
      </w:r>
      <w:r w:rsidR="00AE5A55" w:rsidRPr="00A315BC">
        <w:t xml:space="preserve"> from the host parties</w:t>
      </w:r>
      <w:r w:rsidRPr="00A315BC">
        <w:t>.</w:t>
      </w:r>
    </w:p>
    <w:p w14:paraId="59C6C5A9" w14:textId="175015E3" w:rsidR="002021F8" w:rsidRPr="00A315BC" w:rsidRDefault="002021F8" w:rsidP="002021F8">
      <w:pPr>
        <w:pStyle w:val="NormalWeb"/>
        <w:rPr>
          <w:color w:val="000000"/>
          <w:u w:val="single"/>
        </w:rPr>
      </w:pPr>
      <w:r w:rsidRPr="00A315BC">
        <w:rPr>
          <w:color w:val="000000"/>
          <w:u w:val="single"/>
        </w:rPr>
        <w:lastRenderedPageBreak/>
        <w:t>Section</w:t>
      </w:r>
      <w:r w:rsidR="00EB719F" w:rsidRPr="00A315BC">
        <w:rPr>
          <w:color w:val="000000"/>
          <w:u w:val="single"/>
        </w:rPr>
        <w:t>s</w:t>
      </w:r>
      <w:r w:rsidRPr="00A315BC">
        <w:rPr>
          <w:color w:val="000000"/>
          <w:u w:val="single"/>
        </w:rPr>
        <w:t xml:space="preserve"> </w:t>
      </w:r>
      <w:r w:rsidR="005B0F12" w:rsidRPr="00A315BC">
        <w:rPr>
          <w:color w:val="000000"/>
          <w:u w:val="single"/>
        </w:rPr>
        <w:t>20</w:t>
      </w:r>
      <w:r w:rsidR="00EB719F" w:rsidRPr="00A315BC">
        <w:rPr>
          <w:color w:val="000000"/>
          <w:u w:val="single"/>
        </w:rPr>
        <w:t xml:space="preserve"> and 21</w:t>
      </w:r>
      <w:r w:rsidRPr="00A315BC">
        <w:rPr>
          <w:color w:val="000000"/>
          <w:u w:val="single"/>
        </w:rPr>
        <w:t xml:space="preserve"> – </w:t>
      </w:r>
      <w:r w:rsidR="00467330" w:rsidRPr="00A315BC">
        <w:rPr>
          <w:color w:val="000000"/>
          <w:u w:val="single"/>
        </w:rPr>
        <w:t>Tolling arrangements and c</w:t>
      </w:r>
      <w:r w:rsidR="00464097" w:rsidRPr="00A315BC">
        <w:rPr>
          <w:color w:val="000000"/>
          <w:u w:val="single"/>
        </w:rPr>
        <w:t>ommercial tolling fees</w:t>
      </w:r>
      <w:r w:rsidRPr="00A315BC">
        <w:rPr>
          <w:color w:val="000000"/>
          <w:u w:val="single"/>
        </w:rPr>
        <w:t xml:space="preserve"> </w:t>
      </w:r>
    </w:p>
    <w:p w14:paraId="3AD0A12C" w14:textId="61FF9937" w:rsidR="00467330" w:rsidRPr="00A315BC" w:rsidRDefault="00464097" w:rsidP="00464097">
      <w:pPr>
        <w:pStyle w:val="NormalWeb"/>
        <w:rPr>
          <w:color w:val="000000"/>
        </w:rPr>
      </w:pPr>
      <w:r w:rsidRPr="00A315BC">
        <w:rPr>
          <w:color w:val="000000"/>
        </w:rPr>
        <w:t xml:space="preserve">Section </w:t>
      </w:r>
      <w:r w:rsidR="005B0F12" w:rsidRPr="00A315BC">
        <w:rPr>
          <w:color w:val="000000"/>
        </w:rPr>
        <w:t>20</w:t>
      </w:r>
      <w:r w:rsidRPr="00A315BC">
        <w:rPr>
          <w:color w:val="000000"/>
        </w:rPr>
        <w:t xml:space="preserve"> </w:t>
      </w:r>
      <w:r w:rsidR="00467330" w:rsidRPr="00A315BC">
        <w:rPr>
          <w:color w:val="000000"/>
        </w:rPr>
        <w:t xml:space="preserve">contains important </w:t>
      </w:r>
      <w:r w:rsidR="004E7436" w:rsidRPr="00A315BC">
        <w:rPr>
          <w:color w:val="000000"/>
        </w:rPr>
        <w:t xml:space="preserve">concepts and definitions in relation to tolling arrangements. </w:t>
      </w:r>
    </w:p>
    <w:p w14:paraId="41B0397D" w14:textId="1DF14A69" w:rsidR="00C16D7D" w:rsidRPr="00A315BC" w:rsidRDefault="000C7DF6" w:rsidP="00464097">
      <w:pPr>
        <w:pStyle w:val="NormalWeb"/>
      </w:pPr>
      <w:r w:rsidRPr="00A315BC">
        <w:rPr>
          <w:color w:val="000000"/>
        </w:rPr>
        <w:t xml:space="preserve">Subsection </w:t>
      </w:r>
      <w:r w:rsidR="005B0F12" w:rsidRPr="00A315BC">
        <w:rPr>
          <w:color w:val="000000"/>
        </w:rPr>
        <w:t>20</w:t>
      </w:r>
      <w:r w:rsidRPr="00A315BC">
        <w:rPr>
          <w:color w:val="000000"/>
        </w:rPr>
        <w:t>(1)</w:t>
      </w:r>
      <w:r w:rsidR="0062178B" w:rsidRPr="00A315BC">
        <w:rPr>
          <w:color w:val="000000"/>
        </w:rPr>
        <w:t xml:space="preserve"> defines the term ‘</w:t>
      </w:r>
      <w:r w:rsidR="0062178B" w:rsidRPr="00A315BC">
        <w:rPr>
          <w:b/>
          <w:bCs/>
          <w:i/>
          <w:iCs/>
          <w:color w:val="000000"/>
        </w:rPr>
        <w:t>tolling arrangement</w:t>
      </w:r>
      <w:r w:rsidR="0062178B" w:rsidRPr="00A315BC">
        <w:rPr>
          <w:color w:val="000000"/>
        </w:rPr>
        <w:t xml:space="preserve">’. </w:t>
      </w:r>
      <w:r w:rsidR="008550A9" w:rsidRPr="00A315BC">
        <w:t xml:space="preserve">A ‘tolling arrangement’, in relation to a relevant operation (the </w:t>
      </w:r>
      <w:r w:rsidR="008550A9" w:rsidRPr="00A315BC">
        <w:rPr>
          <w:b/>
          <w:bCs/>
          <w:i/>
          <w:iCs/>
        </w:rPr>
        <w:t>shipper operation</w:t>
      </w:r>
      <w:r w:rsidR="008550A9" w:rsidRPr="00A315BC">
        <w:t>), is</w:t>
      </w:r>
      <w:r w:rsidR="00916001" w:rsidRPr="00A315BC">
        <w:t xml:space="preserve"> an arrangement in relation to which </w:t>
      </w:r>
      <w:proofErr w:type="gramStart"/>
      <w:r w:rsidR="00916001" w:rsidRPr="00A315BC">
        <w:t>all of</w:t>
      </w:r>
      <w:proofErr w:type="gramEnd"/>
      <w:r w:rsidR="00916001" w:rsidRPr="00A315BC">
        <w:t xml:space="preserve"> the following are satisfied</w:t>
      </w:r>
      <w:r w:rsidR="00C16D7D" w:rsidRPr="00A315BC">
        <w:t>:</w:t>
      </w:r>
    </w:p>
    <w:p w14:paraId="4BCDAD16" w14:textId="28A565B5" w:rsidR="00C47F34" w:rsidRPr="00A315BC" w:rsidRDefault="00C21A20" w:rsidP="00BC4C91">
      <w:pPr>
        <w:pStyle w:val="Bullet"/>
      </w:pPr>
      <w:r w:rsidRPr="00A315BC">
        <w:t>U</w:t>
      </w:r>
      <w:r w:rsidR="0095221F" w:rsidRPr="00A315BC">
        <w:t xml:space="preserve">nder the arrangement, </w:t>
      </w:r>
      <w:r w:rsidR="008550A9" w:rsidRPr="00A315BC">
        <w:t xml:space="preserve">one or more actions mentioned in section 8 </w:t>
      </w:r>
      <w:r w:rsidR="004F458B" w:rsidRPr="00A315BC">
        <w:t xml:space="preserve">(this section lists the </w:t>
      </w:r>
      <w:r w:rsidR="00BC4C91" w:rsidRPr="00A315BC">
        <w:t xml:space="preserve">various </w:t>
      </w:r>
      <w:r w:rsidR="004F458B" w:rsidRPr="00A315BC">
        <w:t xml:space="preserve">actions </w:t>
      </w:r>
      <w:r w:rsidR="0048680E" w:rsidRPr="00A315BC">
        <w:t xml:space="preserve">which comprise the upstream and downstream stages of a relevant operation) </w:t>
      </w:r>
      <w:r w:rsidR="008550A9" w:rsidRPr="00A315BC">
        <w:t xml:space="preserve">in relation to project product of the shipper operation (the </w:t>
      </w:r>
      <w:r w:rsidR="008550A9" w:rsidRPr="00A315BC">
        <w:rPr>
          <w:b/>
          <w:bCs/>
          <w:i/>
          <w:iCs/>
        </w:rPr>
        <w:t>tolled actions</w:t>
      </w:r>
      <w:r w:rsidR="008550A9" w:rsidRPr="00A315BC">
        <w:t xml:space="preserve">) </w:t>
      </w:r>
      <w:r w:rsidR="00E829A1" w:rsidRPr="00A315BC">
        <w:t xml:space="preserve">are </w:t>
      </w:r>
      <w:r w:rsidR="008550A9" w:rsidRPr="00A315BC">
        <w:t xml:space="preserve">to be carried out by one or more persons (the </w:t>
      </w:r>
      <w:r w:rsidR="008550A9" w:rsidRPr="00A315BC">
        <w:rPr>
          <w:b/>
          <w:bCs/>
          <w:i/>
          <w:iCs/>
        </w:rPr>
        <w:t xml:space="preserve">host </w:t>
      </w:r>
      <w:r w:rsidR="001A75ED" w:rsidRPr="00A315BC">
        <w:rPr>
          <w:b/>
          <w:bCs/>
          <w:i/>
          <w:iCs/>
        </w:rPr>
        <w:t>parties</w:t>
      </w:r>
      <w:r w:rsidR="008550A9" w:rsidRPr="00A315BC">
        <w:t>)</w:t>
      </w:r>
      <w:r w:rsidRPr="00A315BC">
        <w:t>.</w:t>
      </w:r>
    </w:p>
    <w:p w14:paraId="34FC07A0" w14:textId="1C8041EA" w:rsidR="00BC4C91" w:rsidRPr="00A315BC" w:rsidRDefault="00C21A20" w:rsidP="00BC4C91">
      <w:pPr>
        <w:pStyle w:val="Bullet"/>
      </w:pPr>
      <w:r w:rsidRPr="00A315BC">
        <w:t>T</w:t>
      </w:r>
      <w:r w:rsidR="008550A9" w:rsidRPr="00A315BC">
        <w:t xml:space="preserve">he parties to the arrangement are </w:t>
      </w:r>
      <w:r w:rsidR="000B4230" w:rsidRPr="00A315BC">
        <w:t xml:space="preserve">one or more </w:t>
      </w:r>
      <w:r w:rsidR="00F61C03" w:rsidRPr="00A315BC">
        <w:t xml:space="preserve">of </w:t>
      </w:r>
      <w:r w:rsidR="008550A9" w:rsidRPr="00A315BC">
        <w:t xml:space="preserve">the participants in the shipper operation </w:t>
      </w:r>
      <w:r w:rsidR="009D04DF" w:rsidRPr="00A315BC">
        <w:t xml:space="preserve">(the </w:t>
      </w:r>
      <w:r w:rsidR="009D04DF" w:rsidRPr="00A315BC">
        <w:rPr>
          <w:b/>
          <w:bCs/>
          <w:i/>
          <w:iCs/>
        </w:rPr>
        <w:t>shipper parties</w:t>
      </w:r>
      <w:r w:rsidR="009D04DF" w:rsidRPr="00A315BC">
        <w:t xml:space="preserve">) </w:t>
      </w:r>
      <w:r w:rsidR="008550A9" w:rsidRPr="00A315BC">
        <w:t xml:space="preserve">and the host </w:t>
      </w:r>
      <w:r w:rsidR="009D04DF" w:rsidRPr="00A315BC">
        <w:t>parties</w:t>
      </w:r>
      <w:r w:rsidRPr="00A315BC">
        <w:t xml:space="preserve">. </w:t>
      </w:r>
      <w:r w:rsidR="005D6C85" w:rsidRPr="00A315BC">
        <w:t xml:space="preserve">One or more of the </w:t>
      </w:r>
      <w:r w:rsidR="008C3493" w:rsidRPr="00A315BC">
        <w:t>host</w:t>
      </w:r>
      <w:r w:rsidR="005D6C85" w:rsidRPr="00A315BC">
        <w:t xml:space="preserve"> parties may also be a shipper party</w:t>
      </w:r>
      <w:r w:rsidR="008C3493" w:rsidRPr="00A315BC">
        <w:t>.</w:t>
      </w:r>
    </w:p>
    <w:p w14:paraId="6F08FC8D" w14:textId="39514FE7" w:rsidR="00682DBE" w:rsidRPr="00A315BC" w:rsidRDefault="00DD4877" w:rsidP="00BC4C91">
      <w:pPr>
        <w:pStyle w:val="Bullet"/>
        <w:rPr>
          <w:color w:val="000000"/>
        </w:rPr>
      </w:pPr>
      <w:r w:rsidRPr="00A315BC">
        <w:t>At least one shipper party is not also a host party, or at least one host party is not also a shipper party.</w:t>
      </w:r>
    </w:p>
    <w:p w14:paraId="193EAE76" w14:textId="7F6D623B" w:rsidR="00AC3EC0" w:rsidRPr="00A315BC" w:rsidRDefault="004233D6" w:rsidP="004233D6">
      <w:pPr>
        <w:pStyle w:val="Bullet"/>
        <w:rPr>
          <w:color w:val="000000"/>
        </w:rPr>
      </w:pPr>
      <w:r w:rsidRPr="00A315BC">
        <w:t>U</w:t>
      </w:r>
      <w:r w:rsidR="008550A9" w:rsidRPr="00A315BC">
        <w:t xml:space="preserve">nder the arrangement, an amount or amounts are paid </w:t>
      </w:r>
      <w:r w:rsidR="00505D7E" w:rsidRPr="00A315BC">
        <w:t xml:space="preserve">in consideration </w:t>
      </w:r>
      <w:r w:rsidR="008550A9" w:rsidRPr="00A315BC">
        <w:t>of the carrying out of the tolled actions</w:t>
      </w:r>
      <w:r w:rsidR="00AC3EC0" w:rsidRPr="00A315BC">
        <w:t>.</w:t>
      </w:r>
    </w:p>
    <w:p w14:paraId="4CB5A60F" w14:textId="62EB1FD1" w:rsidR="0062178B" w:rsidRPr="00A315BC" w:rsidRDefault="00AC3EC0" w:rsidP="004233D6">
      <w:pPr>
        <w:pStyle w:val="Bullet"/>
        <w:rPr>
          <w:color w:val="000000"/>
        </w:rPr>
      </w:pPr>
      <w:r w:rsidRPr="00A315BC">
        <w:t>U</w:t>
      </w:r>
      <w:r w:rsidR="008550A9" w:rsidRPr="00A315BC">
        <w:t>nder the arrangement, custody of the project product changes</w:t>
      </w:r>
      <w:r w:rsidRPr="00A315BC">
        <w:t xml:space="preserve">, at least once, </w:t>
      </w:r>
      <w:r w:rsidR="008550A9" w:rsidRPr="00A315BC">
        <w:t>between</w:t>
      </w:r>
      <w:r w:rsidRPr="00A315BC">
        <w:t xml:space="preserve"> </w:t>
      </w:r>
      <w:r w:rsidR="008550A9" w:rsidRPr="00A315BC">
        <w:t xml:space="preserve">the shipper </w:t>
      </w:r>
      <w:r w:rsidR="009E4681" w:rsidRPr="00A315BC">
        <w:t>parties</w:t>
      </w:r>
      <w:r w:rsidR="008550A9" w:rsidRPr="00A315BC">
        <w:t xml:space="preserve"> and</w:t>
      </w:r>
      <w:r w:rsidRPr="00A315BC">
        <w:t xml:space="preserve"> </w:t>
      </w:r>
      <w:r w:rsidR="008550A9" w:rsidRPr="00A315BC">
        <w:t xml:space="preserve">the host </w:t>
      </w:r>
      <w:r w:rsidR="009E4681" w:rsidRPr="00A315BC">
        <w:t>parties</w:t>
      </w:r>
      <w:r w:rsidR="008550A9" w:rsidRPr="00A315BC">
        <w:t>.</w:t>
      </w:r>
    </w:p>
    <w:p w14:paraId="4D6A27F0" w14:textId="5D6126E3" w:rsidR="001C33F2" w:rsidRPr="00A315BC" w:rsidRDefault="00AE36DC" w:rsidP="001C33F2">
      <w:pPr>
        <w:pStyle w:val="Bullet"/>
        <w:numPr>
          <w:ilvl w:val="0"/>
          <w:numId w:val="0"/>
        </w:numPr>
        <w:rPr>
          <w:color w:val="000000"/>
        </w:rPr>
      </w:pPr>
      <w:r w:rsidRPr="00A315BC">
        <w:rPr>
          <w:color w:val="000000"/>
        </w:rPr>
        <w:t xml:space="preserve">A legislative note makes clear that </w:t>
      </w:r>
      <w:r w:rsidRPr="00A315BC">
        <w:t xml:space="preserve">some of the shipper parties and host parties may be the same people (although not all, because paragraph </w:t>
      </w:r>
      <w:r w:rsidR="00C517D2" w:rsidRPr="00A315BC">
        <w:t>20(1)</w:t>
      </w:r>
      <w:r w:rsidRPr="00A315BC">
        <w:t>(b)</w:t>
      </w:r>
      <w:r w:rsidR="00C517D2" w:rsidRPr="00A315BC">
        <w:t xml:space="preserve"> </w:t>
      </w:r>
      <w:r w:rsidR="00801707" w:rsidRPr="00A315BC">
        <w:t>does not allow the shipper parties and the host parties to be the same</w:t>
      </w:r>
      <w:r w:rsidRPr="00A315BC">
        <w:t xml:space="preserve">). If </w:t>
      </w:r>
      <w:r w:rsidR="00330E53" w:rsidRPr="00A315BC">
        <w:t>some, but not all</w:t>
      </w:r>
      <w:r w:rsidR="00066ACA" w:rsidRPr="00A315BC">
        <w:t>,</w:t>
      </w:r>
      <w:r w:rsidR="00330E53" w:rsidRPr="00A315BC">
        <w:t xml:space="preserve"> of the shipper parties and host parties </w:t>
      </w:r>
      <w:r w:rsidRPr="00A315BC">
        <w:t>are</w:t>
      </w:r>
      <w:r w:rsidR="00330E53" w:rsidRPr="00A315BC">
        <w:t xml:space="preserve"> the same</w:t>
      </w:r>
      <w:r w:rsidRPr="00A315BC">
        <w:t xml:space="preserve">, </w:t>
      </w:r>
      <w:r w:rsidR="00801707" w:rsidRPr="00A315BC">
        <w:t xml:space="preserve">then </w:t>
      </w:r>
      <w:r w:rsidRPr="00A315BC">
        <w:t xml:space="preserve">the requirements in paragraphs </w:t>
      </w:r>
      <w:r w:rsidR="00801707" w:rsidRPr="00A315BC">
        <w:t>20(1)</w:t>
      </w:r>
      <w:r w:rsidRPr="00A315BC">
        <w:t>(c)</w:t>
      </w:r>
      <w:r w:rsidR="00801707" w:rsidRPr="00A315BC">
        <w:t xml:space="preserve"> </w:t>
      </w:r>
      <w:r w:rsidR="00131A95" w:rsidRPr="00A315BC">
        <w:t xml:space="preserve">(about payments) </w:t>
      </w:r>
      <w:r w:rsidRPr="00A315BC">
        <w:t xml:space="preserve">and </w:t>
      </w:r>
      <w:r w:rsidR="00565911" w:rsidRPr="00A315BC">
        <w:t>20(1)</w:t>
      </w:r>
      <w:r w:rsidRPr="00A315BC">
        <w:t xml:space="preserve">(d) </w:t>
      </w:r>
      <w:r w:rsidR="00B17E2E" w:rsidRPr="00A315BC">
        <w:t xml:space="preserve">(about custody) </w:t>
      </w:r>
      <w:r w:rsidRPr="00A315BC">
        <w:t>may be met by payments, or changes in custody, between the shipper parties as a group and the host parties as a group.</w:t>
      </w:r>
    </w:p>
    <w:p w14:paraId="7C36582B" w14:textId="1F11F4C9" w:rsidR="000C3093" w:rsidRPr="00A315BC" w:rsidRDefault="00EE2473" w:rsidP="00464097">
      <w:pPr>
        <w:pStyle w:val="NormalWeb"/>
        <w:rPr>
          <w:color w:val="000000"/>
        </w:rPr>
      </w:pPr>
      <w:r w:rsidRPr="00A315BC">
        <w:rPr>
          <w:color w:val="000000"/>
        </w:rPr>
        <w:t>There may be</w:t>
      </w:r>
      <w:r w:rsidR="00F15908" w:rsidRPr="00A315BC">
        <w:rPr>
          <w:color w:val="000000"/>
        </w:rPr>
        <w:t xml:space="preserve"> future</w:t>
      </w:r>
      <w:r w:rsidRPr="00A315BC">
        <w:rPr>
          <w:color w:val="000000"/>
        </w:rPr>
        <w:t xml:space="preserve"> arrangements where an entity </w:t>
      </w:r>
      <w:r w:rsidR="000F6F4C" w:rsidRPr="00A315BC">
        <w:rPr>
          <w:color w:val="000000"/>
        </w:rPr>
        <w:t xml:space="preserve">(entity ‘A’) pays another entity (entity ‘B’) a fee for </w:t>
      </w:r>
      <w:r w:rsidR="00907554" w:rsidRPr="00A315BC">
        <w:rPr>
          <w:color w:val="000000"/>
        </w:rPr>
        <w:t xml:space="preserve">entity </w:t>
      </w:r>
      <w:r w:rsidR="008A0710" w:rsidRPr="00A315BC">
        <w:rPr>
          <w:color w:val="000000"/>
        </w:rPr>
        <w:t xml:space="preserve">B to recover petroleum from a petroleum </w:t>
      </w:r>
      <w:r w:rsidR="007B68A1" w:rsidRPr="00A315BC">
        <w:rPr>
          <w:color w:val="000000"/>
        </w:rPr>
        <w:t xml:space="preserve">project </w:t>
      </w:r>
      <w:r w:rsidR="008A0710" w:rsidRPr="00A315BC">
        <w:rPr>
          <w:color w:val="000000"/>
        </w:rPr>
        <w:t xml:space="preserve">and </w:t>
      </w:r>
      <w:r w:rsidR="00AB4ABF">
        <w:rPr>
          <w:color w:val="000000"/>
        </w:rPr>
        <w:t xml:space="preserve">to </w:t>
      </w:r>
      <w:r w:rsidR="008A0710" w:rsidRPr="00A315BC">
        <w:rPr>
          <w:color w:val="000000"/>
        </w:rPr>
        <w:t xml:space="preserve">then </w:t>
      </w:r>
      <w:r w:rsidR="00E13F8E" w:rsidRPr="00A315BC">
        <w:rPr>
          <w:color w:val="000000"/>
        </w:rPr>
        <w:t>tran</w:t>
      </w:r>
      <w:r w:rsidR="008A0710" w:rsidRPr="00A315BC">
        <w:rPr>
          <w:color w:val="000000"/>
        </w:rPr>
        <w:t>sp</w:t>
      </w:r>
      <w:r w:rsidR="006212A5" w:rsidRPr="00A315BC">
        <w:rPr>
          <w:color w:val="000000"/>
        </w:rPr>
        <w:t>ort</w:t>
      </w:r>
      <w:r w:rsidR="008A0710" w:rsidRPr="00A315BC">
        <w:rPr>
          <w:color w:val="000000"/>
        </w:rPr>
        <w:t xml:space="preserve"> it to </w:t>
      </w:r>
      <w:r w:rsidR="00907554" w:rsidRPr="00A315BC">
        <w:rPr>
          <w:color w:val="000000"/>
        </w:rPr>
        <w:t xml:space="preserve">entity </w:t>
      </w:r>
      <w:r w:rsidR="00054F5E" w:rsidRPr="00A315BC">
        <w:rPr>
          <w:color w:val="000000"/>
        </w:rPr>
        <w:t>A</w:t>
      </w:r>
      <w:r w:rsidR="007B68A1" w:rsidRPr="00A315BC">
        <w:rPr>
          <w:color w:val="000000"/>
        </w:rPr>
        <w:t>’s processing facilities</w:t>
      </w:r>
      <w:r w:rsidR="00F72FD9" w:rsidRPr="00A315BC">
        <w:rPr>
          <w:color w:val="000000"/>
        </w:rPr>
        <w:t xml:space="preserve">. </w:t>
      </w:r>
      <w:r w:rsidR="00907554" w:rsidRPr="00A315BC">
        <w:rPr>
          <w:color w:val="000000"/>
        </w:rPr>
        <w:t xml:space="preserve">Entity </w:t>
      </w:r>
      <w:r w:rsidR="00054F5E" w:rsidRPr="00A315BC">
        <w:rPr>
          <w:color w:val="000000"/>
        </w:rPr>
        <w:t>A</w:t>
      </w:r>
      <w:r w:rsidR="009B75F3" w:rsidRPr="00A315BC">
        <w:rPr>
          <w:color w:val="000000"/>
        </w:rPr>
        <w:t xml:space="preserve"> produces sales </w:t>
      </w:r>
      <w:r w:rsidR="00F15908" w:rsidRPr="00A315BC">
        <w:rPr>
          <w:color w:val="000000"/>
        </w:rPr>
        <w:t xml:space="preserve">gas from the petroleum and then </w:t>
      </w:r>
      <w:r w:rsidR="00F72FD9" w:rsidRPr="00A315BC">
        <w:rPr>
          <w:color w:val="000000"/>
        </w:rPr>
        <w:t xml:space="preserve">process the </w:t>
      </w:r>
      <w:r w:rsidR="0021492A" w:rsidRPr="00A315BC">
        <w:rPr>
          <w:color w:val="000000"/>
        </w:rPr>
        <w:t xml:space="preserve">sales gas into liquefied product. Under this arrangement, </w:t>
      </w:r>
      <w:r w:rsidR="00907554" w:rsidRPr="00A315BC">
        <w:rPr>
          <w:color w:val="000000"/>
        </w:rPr>
        <w:t xml:space="preserve">entity </w:t>
      </w:r>
      <w:r w:rsidR="0021492A" w:rsidRPr="00A315BC">
        <w:rPr>
          <w:color w:val="000000"/>
        </w:rPr>
        <w:t xml:space="preserve">A has </w:t>
      </w:r>
      <w:r w:rsidR="009612DC" w:rsidRPr="00A315BC">
        <w:rPr>
          <w:color w:val="000000"/>
        </w:rPr>
        <w:t xml:space="preserve">exclusive rights to the </w:t>
      </w:r>
      <w:r w:rsidR="00A71BCC" w:rsidRPr="00A315BC">
        <w:rPr>
          <w:color w:val="000000"/>
        </w:rPr>
        <w:t xml:space="preserve">proceeds from the </w:t>
      </w:r>
      <w:r w:rsidR="009612DC" w:rsidRPr="00A315BC">
        <w:rPr>
          <w:color w:val="000000"/>
        </w:rPr>
        <w:t>sale of the petroleum and any products produced from it</w:t>
      </w:r>
      <w:r w:rsidR="00AE1E53" w:rsidRPr="00A315BC">
        <w:rPr>
          <w:color w:val="000000"/>
        </w:rPr>
        <w:t xml:space="preserve">. </w:t>
      </w:r>
      <w:r w:rsidR="00F37DCA" w:rsidRPr="00A315BC">
        <w:rPr>
          <w:color w:val="000000"/>
        </w:rPr>
        <w:t>S</w:t>
      </w:r>
      <w:r w:rsidR="00E20EA1" w:rsidRPr="00A315BC">
        <w:rPr>
          <w:color w:val="000000"/>
        </w:rPr>
        <w:t xml:space="preserve">uch arrangements </w:t>
      </w:r>
      <w:r w:rsidR="00F37DCA" w:rsidRPr="00A315BC">
        <w:rPr>
          <w:color w:val="000000"/>
        </w:rPr>
        <w:t xml:space="preserve">are intended </w:t>
      </w:r>
      <w:r w:rsidR="00E20EA1" w:rsidRPr="00A315BC">
        <w:rPr>
          <w:color w:val="000000"/>
        </w:rPr>
        <w:t xml:space="preserve">to be capable of being </w:t>
      </w:r>
      <w:r w:rsidR="00F37DCA" w:rsidRPr="00A315BC">
        <w:rPr>
          <w:color w:val="000000"/>
        </w:rPr>
        <w:t xml:space="preserve">a </w:t>
      </w:r>
      <w:r w:rsidR="00E20EA1" w:rsidRPr="00A315BC">
        <w:rPr>
          <w:color w:val="000000"/>
        </w:rPr>
        <w:t xml:space="preserve">tolling arrangement under subsection </w:t>
      </w:r>
      <w:r w:rsidR="005B0F12" w:rsidRPr="00A315BC">
        <w:rPr>
          <w:color w:val="000000"/>
        </w:rPr>
        <w:t>20</w:t>
      </w:r>
      <w:r w:rsidR="00E20EA1" w:rsidRPr="00A315BC">
        <w:rPr>
          <w:color w:val="000000"/>
        </w:rPr>
        <w:t xml:space="preserve">(1). </w:t>
      </w:r>
      <w:r w:rsidR="001F53EF" w:rsidRPr="00A315BC">
        <w:rPr>
          <w:color w:val="000000"/>
        </w:rPr>
        <w:t xml:space="preserve">For such arrangements, </w:t>
      </w:r>
      <w:r w:rsidR="00F67A1B" w:rsidRPr="00A315BC">
        <w:rPr>
          <w:color w:val="000000"/>
        </w:rPr>
        <w:t xml:space="preserve">entity </w:t>
      </w:r>
      <w:r w:rsidR="001F53EF" w:rsidRPr="00A315BC">
        <w:rPr>
          <w:color w:val="000000"/>
        </w:rPr>
        <w:t xml:space="preserve">B will be </w:t>
      </w:r>
      <w:r w:rsidR="00473E09" w:rsidRPr="00A315BC">
        <w:rPr>
          <w:color w:val="000000"/>
        </w:rPr>
        <w:t>‘</w:t>
      </w:r>
      <w:r w:rsidR="001F53EF" w:rsidRPr="00A315BC">
        <w:rPr>
          <w:color w:val="000000"/>
        </w:rPr>
        <w:t xml:space="preserve">host </w:t>
      </w:r>
      <w:r w:rsidR="00C06FEC" w:rsidRPr="00A315BC">
        <w:rPr>
          <w:color w:val="000000"/>
        </w:rPr>
        <w:t>part</w:t>
      </w:r>
      <w:r w:rsidR="00F874F7">
        <w:rPr>
          <w:color w:val="000000"/>
        </w:rPr>
        <w:t>y</w:t>
      </w:r>
      <w:r w:rsidR="00473E09" w:rsidRPr="00A315BC">
        <w:rPr>
          <w:color w:val="000000"/>
        </w:rPr>
        <w:t xml:space="preserve">’ mentioned in subsection </w:t>
      </w:r>
      <w:r w:rsidR="005B0F12" w:rsidRPr="00A315BC">
        <w:rPr>
          <w:color w:val="000000"/>
        </w:rPr>
        <w:t>20</w:t>
      </w:r>
      <w:r w:rsidR="00473E09" w:rsidRPr="00A315BC">
        <w:rPr>
          <w:color w:val="000000"/>
        </w:rPr>
        <w:t xml:space="preserve">(1).  </w:t>
      </w:r>
    </w:p>
    <w:p w14:paraId="2C5F42B6" w14:textId="53C3E787" w:rsidR="00C45B2E" w:rsidRPr="00A315BC" w:rsidRDefault="000C7DF6" w:rsidP="00464097">
      <w:pPr>
        <w:pStyle w:val="NormalWeb"/>
      </w:pPr>
      <w:r w:rsidRPr="00A315BC">
        <w:rPr>
          <w:color w:val="000000"/>
        </w:rPr>
        <w:t xml:space="preserve">Subsection </w:t>
      </w:r>
      <w:r w:rsidR="005B0F12" w:rsidRPr="00A315BC">
        <w:rPr>
          <w:color w:val="000000"/>
        </w:rPr>
        <w:t>20</w:t>
      </w:r>
      <w:r w:rsidRPr="00A315BC">
        <w:rPr>
          <w:color w:val="000000"/>
        </w:rPr>
        <w:t>(2)</w:t>
      </w:r>
      <w:r w:rsidR="00837DF3" w:rsidRPr="00A315BC">
        <w:rPr>
          <w:color w:val="000000"/>
        </w:rPr>
        <w:t xml:space="preserve"> defines the term ‘</w:t>
      </w:r>
      <w:r w:rsidR="00837DF3" w:rsidRPr="00A315BC">
        <w:rPr>
          <w:b/>
          <w:bCs/>
          <w:i/>
          <w:iCs/>
          <w:color w:val="000000"/>
        </w:rPr>
        <w:t>commercial tolling fee</w:t>
      </w:r>
      <w:r w:rsidR="00837DF3" w:rsidRPr="00A315BC">
        <w:rPr>
          <w:color w:val="000000"/>
        </w:rPr>
        <w:t>’.</w:t>
      </w:r>
      <w:r w:rsidR="00AB2FCF" w:rsidRPr="00A315BC">
        <w:rPr>
          <w:color w:val="000000"/>
        </w:rPr>
        <w:t xml:space="preserve"> </w:t>
      </w:r>
      <w:r w:rsidR="00AB2FCF" w:rsidRPr="00A315BC">
        <w:t>The amount or amounts paid for of the carrying out of the tolled</w:t>
      </w:r>
      <w:r w:rsidR="005830AA" w:rsidRPr="00A315BC">
        <w:t xml:space="preserve"> actions</w:t>
      </w:r>
      <w:r w:rsidR="00AB2FCF" w:rsidRPr="00A315BC">
        <w:t xml:space="preserve"> are a ‘commercial tolling fee’ if the amount or amounts might be expected to have been arrived at in </w:t>
      </w:r>
      <w:r w:rsidR="00F91AFC" w:rsidRPr="00A315BC">
        <w:t>‘</w:t>
      </w:r>
      <w:r w:rsidR="00AB2FCF" w:rsidRPr="00A315BC">
        <w:t xml:space="preserve">arm’s length </w:t>
      </w:r>
      <w:proofErr w:type="gramStart"/>
      <w:r w:rsidR="00AB2FCF" w:rsidRPr="00A315BC">
        <w:t>conditions</w:t>
      </w:r>
      <w:r w:rsidR="00F91AFC" w:rsidRPr="00A315BC">
        <w:t>’</w:t>
      </w:r>
      <w:proofErr w:type="gramEnd"/>
      <w:r w:rsidR="00AB2FCF" w:rsidRPr="00A315BC">
        <w:t xml:space="preserve">. </w:t>
      </w:r>
      <w:r w:rsidR="006C736A" w:rsidRPr="00A315BC">
        <w:t xml:space="preserve">Tolling fees are subject to </w:t>
      </w:r>
      <w:r w:rsidR="00721329" w:rsidRPr="00A315BC">
        <w:t xml:space="preserve">this test to ensure </w:t>
      </w:r>
      <w:r w:rsidR="00CF0775" w:rsidRPr="00A315BC">
        <w:t>the</w:t>
      </w:r>
      <w:r w:rsidR="00E54DF4" w:rsidRPr="00A315BC">
        <w:t xml:space="preserve">ir integrity before they are recognised </w:t>
      </w:r>
      <w:r w:rsidR="004F3EA6" w:rsidRPr="00A315BC">
        <w:t xml:space="preserve">under the </w:t>
      </w:r>
      <w:r w:rsidRPr="00A315BC">
        <w:t>RPM</w:t>
      </w:r>
      <w:r w:rsidR="004F3EA6" w:rsidRPr="00A315BC">
        <w:t xml:space="preserve">. This is important </w:t>
      </w:r>
      <w:r w:rsidR="00C43545" w:rsidRPr="00A315BC">
        <w:t>as</w:t>
      </w:r>
      <w:r w:rsidR="00BD6DDB" w:rsidRPr="00A315BC">
        <w:t xml:space="preserve"> many tolling arrangements involve </w:t>
      </w:r>
      <w:r w:rsidR="000F42FD" w:rsidRPr="00A315BC">
        <w:t>related party dealings</w:t>
      </w:r>
      <w:r w:rsidR="00144363" w:rsidRPr="00A315BC">
        <w:t xml:space="preserve"> which may</w:t>
      </w:r>
      <w:r w:rsidRPr="00A315BC">
        <w:t xml:space="preserve">, absent the </w:t>
      </w:r>
      <w:r w:rsidR="00F36B4F" w:rsidRPr="00A315BC">
        <w:t>commercial tolling fee test in subsection 20(2),</w:t>
      </w:r>
      <w:r w:rsidR="00144363" w:rsidRPr="00A315BC">
        <w:t xml:space="preserve"> lack commercial tension. </w:t>
      </w:r>
      <w:r w:rsidR="00BD6DDB" w:rsidRPr="00A315BC">
        <w:t xml:space="preserve"> </w:t>
      </w:r>
    </w:p>
    <w:p w14:paraId="2C50402B" w14:textId="648E95DE" w:rsidR="00AC2C0C" w:rsidRPr="00A315BC" w:rsidRDefault="00F91AFC" w:rsidP="00464097">
      <w:pPr>
        <w:pStyle w:val="NormalWeb"/>
      </w:pPr>
      <w:r w:rsidRPr="00A315BC">
        <w:t xml:space="preserve">Section </w:t>
      </w:r>
      <w:r w:rsidR="005B0F12" w:rsidRPr="00A315BC">
        <w:t>21</w:t>
      </w:r>
      <w:r w:rsidRPr="00A315BC">
        <w:t xml:space="preserve"> defines ‘</w:t>
      </w:r>
      <w:r w:rsidRPr="00A315BC">
        <w:rPr>
          <w:b/>
          <w:bCs/>
          <w:i/>
          <w:iCs/>
        </w:rPr>
        <w:t xml:space="preserve">arm’s length </w:t>
      </w:r>
      <w:proofErr w:type="gramStart"/>
      <w:r w:rsidRPr="00A315BC">
        <w:rPr>
          <w:b/>
          <w:bCs/>
          <w:i/>
          <w:iCs/>
        </w:rPr>
        <w:t>conditions</w:t>
      </w:r>
      <w:r w:rsidRPr="00A315BC">
        <w:t>’</w:t>
      </w:r>
      <w:proofErr w:type="gramEnd"/>
      <w:r w:rsidRPr="00A315BC">
        <w:t>.</w:t>
      </w:r>
      <w:r w:rsidR="00903C05" w:rsidRPr="00A315BC">
        <w:t xml:space="preserve"> The arm’s length conditions, in relation to conditions that operate between an entity and another entity, are the conditions that might </w:t>
      </w:r>
      <w:r w:rsidR="00903C05" w:rsidRPr="00A315BC">
        <w:lastRenderedPageBreak/>
        <w:t>be expected to operate between independent entities dealing wholly independently with one another in comparable circumstances.</w:t>
      </w:r>
      <w:r w:rsidRPr="00A315BC">
        <w:t xml:space="preserve"> </w:t>
      </w:r>
    </w:p>
    <w:p w14:paraId="4EDFBA4D" w14:textId="13B0EEE4" w:rsidR="0013199E" w:rsidRPr="00A315BC" w:rsidRDefault="00117C18" w:rsidP="00464097">
      <w:pPr>
        <w:pStyle w:val="NormalWeb"/>
      </w:pPr>
      <w:r w:rsidRPr="00A315BC">
        <w:t xml:space="preserve">In identifying the arm’s length conditions regard </w:t>
      </w:r>
      <w:r w:rsidR="000C4709" w:rsidRPr="00A315BC">
        <w:t xml:space="preserve">must be had </w:t>
      </w:r>
      <w:r w:rsidRPr="00A315BC">
        <w:t>to both the form and substance of the</w:t>
      </w:r>
      <w:r w:rsidR="000C4709" w:rsidRPr="00A315BC">
        <w:t xml:space="preserve"> relations between the entities</w:t>
      </w:r>
      <w:r w:rsidRPr="00A315BC">
        <w:t xml:space="preserve">. However, the form of those relations </w:t>
      </w:r>
      <w:r w:rsidR="005067A1" w:rsidRPr="00A315BC">
        <w:t xml:space="preserve">is disregarded </w:t>
      </w:r>
      <w:r w:rsidRPr="00A315BC">
        <w:t>to the extent (if any) that it is inconsistent with the substance of those relations</w:t>
      </w:r>
      <w:r w:rsidR="005067A1" w:rsidRPr="00A315BC">
        <w:t>.</w:t>
      </w:r>
    </w:p>
    <w:p w14:paraId="39412F65" w14:textId="7E4BBD39" w:rsidR="0040353A" w:rsidRPr="00A315BC" w:rsidRDefault="0040353A" w:rsidP="00464097">
      <w:pPr>
        <w:pStyle w:val="NormalWeb"/>
      </w:pPr>
      <w:r w:rsidRPr="00A315BC">
        <w:t xml:space="preserve">In identifying the arm’s length conditions, </w:t>
      </w:r>
      <w:r w:rsidR="00AC2C0C" w:rsidRPr="00A315BC">
        <w:t xml:space="preserve">taxpayers must </w:t>
      </w:r>
      <w:r w:rsidRPr="00A315BC">
        <w:t>use the method, or the combination of methods, that is the most appropriate and reliable, having regard to all relevant factors</w:t>
      </w:r>
      <w:r w:rsidR="00AC2C0C" w:rsidRPr="00A315BC">
        <w:t xml:space="preserve">, including the factors set out in subsection </w:t>
      </w:r>
      <w:r w:rsidR="005B0F12" w:rsidRPr="00A315BC">
        <w:t>2</w:t>
      </w:r>
      <w:r w:rsidR="00490EF7">
        <w:t>1</w:t>
      </w:r>
      <w:r w:rsidR="00AC2C0C" w:rsidRPr="00A315BC">
        <w:t xml:space="preserve">(2). </w:t>
      </w:r>
      <w:r w:rsidR="00967B68" w:rsidRPr="00A315BC">
        <w:t xml:space="preserve">Additionally, taxpayers </w:t>
      </w:r>
      <w:r w:rsidR="009C0C63" w:rsidRPr="00A315BC">
        <w:t xml:space="preserve">must identify arm’s length conditions </w:t>
      </w:r>
      <w:proofErr w:type="gramStart"/>
      <w:r w:rsidR="009C0C63" w:rsidRPr="00A315BC">
        <w:t>so as to</w:t>
      </w:r>
      <w:proofErr w:type="gramEnd"/>
      <w:r w:rsidR="009C0C63" w:rsidRPr="00A315BC">
        <w:t xml:space="preserve"> best achieve consistency with </w:t>
      </w:r>
      <w:r w:rsidR="00E668E5" w:rsidRPr="00A315BC">
        <w:t xml:space="preserve">the </w:t>
      </w:r>
      <w:r w:rsidR="009C0C63" w:rsidRPr="00A315BC">
        <w:t>Transfer Pricing Guidelines for Multinational Enterprises and Tax Administrations</w:t>
      </w:r>
      <w:r w:rsidR="00E12C42" w:rsidRPr="00A315BC">
        <w:t xml:space="preserve"> </w:t>
      </w:r>
      <w:r w:rsidR="00E668E5" w:rsidRPr="00A315BC">
        <w:t xml:space="preserve">as last amended on 7 January 2022 </w:t>
      </w:r>
      <w:r w:rsidR="00E12C42" w:rsidRPr="00A315BC">
        <w:t xml:space="preserve">(this document could in 2024 be viewed on the </w:t>
      </w:r>
      <w:r w:rsidR="0037182D" w:rsidRPr="00A315BC">
        <w:t xml:space="preserve">OECD’s </w:t>
      </w:r>
      <w:r w:rsidR="00E12C42" w:rsidRPr="00A315BC">
        <w:t>website at https://oecd.org/).</w:t>
      </w:r>
      <w:r w:rsidR="009C0C63" w:rsidRPr="00A315BC">
        <w:t xml:space="preserve"> </w:t>
      </w:r>
      <w:r w:rsidR="00F30F88" w:rsidRPr="00A315BC">
        <w:t>These Guidelines provide</w:t>
      </w:r>
      <w:r w:rsidR="00550795" w:rsidRPr="00A315BC">
        <w:t xml:space="preserve"> further </w:t>
      </w:r>
      <w:r w:rsidR="00022DEF">
        <w:t xml:space="preserve">information, </w:t>
      </w:r>
      <w:proofErr w:type="gramStart"/>
      <w:r w:rsidR="00022DEF">
        <w:t>guidance</w:t>
      </w:r>
      <w:proofErr w:type="gramEnd"/>
      <w:r w:rsidR="00022DEF">
        <w:t xml:space="preserve"> and </w:t>
      </w:r>
      <w:r w:rsidR="00550795" w:rsidRPr="00A315BC">
        <w:t>context about the ‘arm’s length principle’ and</w:t>
      </w:r>
      <w:r w:rsidR="00F30F88" w:rsidRPr="00A315BC">
        <w:t xml:space="preserve"> </w:t>
      </w:r>
      <w:r w:rsidR="00D87887" w:rsidRPr="00A315BC">
        <w:t>explain</w:t>
      </w:r>
      <w:r w:rsidR="00F30F88" w:rsidRPr="00A315BC">
        <w:t xml:space="preserve"> the </w:t>
      </w:r>
      <w:r w:rsidR="006620E1" w:rsidRPr="00A315BC">
        <w:t xml:space="preserve">methods taxpayers may use to identify </w:t>
      </w:r>
      <w:r w:rsidR="00A75067" w:rsidRPr="00A315BC">
        <w:t xml:space="preserve">the </w:t>
      </w:r>
      <w:r w:rsidR="006620E1" w:rsidRPr="00A315BC">
        <w:t>arm’s length conditions</w:t>
      </w:r>
      <w:r w:rsidR="00550795" w:rsidRPr="00A315BC">
        <w:t>.</w:t>
      </w:r>
    </w:p>
    <w:p w14:paraId="3B2002E2" w14:textId="60A5432F" w:rsidR="001522D5" w:rsidRPr="00A315BC" w:rsidRDefault="00BB191E" w:rsidP="00464097">
      <w:pPr>
        <w:pStyle w:val="NormalWeb"/>
      </w:pPr>
      <w:r w:rsidRPr="00A315BC">
        <w:t>I</w:t>
      </w:r>
      <w:r w:rsidR="00BE0A86" w:rsidRPr="00A315BC">
        <w:t xml:space="preserve">n identifying </w:t>
      </w:r>
      <w:r w:rsidR="00BE0A86" w:rsidRPr="00A315BC">
        <w:rPr>
          <w:b/>
          <w:bCs/>
          <w:i/>
          <w:iCs/>
        </w:rPr>
        <w:t>comparable circumstances</w:t>
      </w:r>
      <w:r w:rsidR="00BE0A86" w:rsidRPr="00A315BC">
        <w:t xml:space="preserve">, regard must be had to all relevant factors, including the factors set out in subsection </w:t>
      </w:r>
      <w:r w:rsidR="005B0F12" w:rsidRPr="00A315BC">
        <w:t>2</w:t>
      </w:r>
      <w:r w:rsidR="000C23B1" w:rsidRPr="00A315BC">
        <w:t>1</w:t>
      </w:r>
      <w:r w:rsidR="00BE0A86" w:rsidRPr="00A315BC">
        <w:t xml:space="preserve">(3). </w:t>
      </w:r>
      <w:r w:rsidR="007A6B5C" w:rsidRPr="00A315BC">
        <w:t>Additionally, c</w:t>
      </w:r>
      <w:r w:rsidR="002352AB" w:rsidRPr="00A315BC">
        <w:t>ircumstances</w:t>
      </w:r>
      <w:r w:rsidR="000002E7" w:rsidRPr="00A315BC">
        <w:t xml:space="preserve"> that are different to the </w:t>
      </w:r>
      <w:r w:rsidR="002352AB" w:rsidRPr="00A315BC">
        <w:t xml:space="preserve">actual circumstances </w:t>
      </w:r>
      <w:r w:rsidR="000002E7" w:rsidRPr="00A315BC">
        <w:t xml:space="preserve">are </w:t>
      </w:r>
      <w:r w:rsidR="001522D5" w:rsidRPr="00A315BC">
        <w:t xml:space="preserve">nevertheless treated as comparable </w:t>
      </w:r>
      <w:r w:rsidR="002352AB" w:rsidRPr="00A315BC">
        <w:t>i</w:t>
      </w:r>
      <w:r w:rsidR="00A67BDB" w:rsidRPr="00A315BC">
        <w:t>f:</w:t>
      </w:r>
    </w:p>
    <w:p w14:paraId="73C85990" w14:textId="77777777" w:rsidR="001522D5" w:rsidRPr="00A315BC" w:rsidRDefault="002352AB" w:rsidP="001522D5">
      <w:pPr>
        <w:pStyle w:val="Bullet"/>
      </w:pPr>
      <w:r w:rsidRPr="00A315BC">
        <w:t xml:space="preserve">the difference does not materially affect a condition that is relevant to the method; or </w:t>
      </w:r>
    </w:p>
    <w:p w14:paraId="06192005" w14:textId="3A93D408" w:rsidR="00AC2C0C" w:rsidRPr="00A315BC" w:rsidRDefault="002352AB" w:rsidP="001522D5">
      <w:pPr>
        <w:pStyle w:val="Bullet"/>
      </w:pPr>
      <w:r w:rsidRPr="00A315BC">
        <w:t>a reasonably accurate adjustment can be made to eliminate the effect of the difference on a condition that is relevant to the method</w:t>
      </w:r>
      <w:r w:rsidR="0084213B">
        <w:t xml:space="preserve"> (see subsection 21(4))</w:t>
      </w:r>
      <w:r w:rsidRPr="00A315BC">
        <w:t>.</w:t>
      </w:r>
    </w:p>
    <w:p w14:paraId="75E516A2" w14:textId="60042EED" w:rsidR="005D4F8F" w:rsidRPr="00A315BC" w:rsidRDefault="00741135" w:rsidP="003A1A44">
      <w:pPr>
        <w:pStyle w:val="NormalWeb"/>
      </w:pPr>
      <w:r w:rsidRPr="00A315BC">
        <w:rPr>
          <w:color w:val="000000"/>
        </w:rPr>
        <w:t xml:space="preserve">If the Commissioner is satisfied </w:t>
      </w:r>
      <w:r w:rsidR="005830AA" w:rsidRPr="00A315BC">
        <w:t xml:space="preserve">the amount or amounts, considered together, paid for the carrying out of the tolled actions are </w:t>
      </w:r>
      <w:r w:rsidR="005830AA" w:rsidRPr="00A315BC">
        <w:rPr>
          <w:i/>
          <w:iCs/>
        </w:rPr>
        <w:t>not</w:t>
      </w:r>
      <w:r w:rsidR="005830AA" w:rsidRPr="00A315BC">
        <w:t xml:space="preserve"> a commercial tolling fee</w:t>
      </w:r>
      <w:r w:rsidR="00384BB5" w:rsidRPr="00A315BC">
        <w:t xml:space="preserve"> and an amount worked out by the Commissioner might be </w:t>
      </w:r>
      <w:r w:rsidR="00A50A7F" w:rsidRPr="00A315BC">
        <w:t xml:space="preserve">a commercial tolling fee, then </w:t>
      </w:r>
      <w:r w:rsidR="003B5619" w:rsidRPr="00A315BC">
        <w:t xml:space="preserve">the amount </w:t>
      </w:r>
      <w:r w:rsidR="00ED27BF" w:rsidRPr="00A315BC">
        <w:t>the Commissioner</w:t>
      </w:r>
      <w:r w:rsidR="003B5619" w:rsidRPr="00A315BC">
        <w:t xml:space="preserve"> worked ou</w:t>
      </w:r>
      <w:r w:rsidR="00AD6C6F" w:rsidRPr="00A315BC">
        <w:t>t</w:t>
      </w:r>
      <w:r w:rsidR="003B5619" w:rsidRPr="00A315BC">
        <w:t xml:space="preserve"> is instead taken to be the </w:t>
      </w:r>
      <w:r w:rsidR="009B0738" w:rsidRPr="00A315BC">
        <w:t xml:space="preserve">commercial </w:t>
      </w:r>
      <w:r w:rsidR="003B5619" w:rsidRPr="00A315BC">
        <w:t>tolling</w:t>
      </w:r>
      <w:r w:rsidR="009B0738" w:rsidRPr="00A315BC">
        <w:t xml:space="preserve"> fee for the purposes of the </w:t>
      </w:r>
      <w:r w:rsidR="00360105" w:rsidRPr="00A315BC">
        <w:t>RPM</w:t>
      </w:r>
      <w:r w:rsidR="009B0738" w:rsidRPr="00A315BC">
        <w:t xml:space="preserve">. </w:t>
      </w:r>
      <w:r w:rsidR="00086D9C" w:rsidRPr="00A315BC">
        <w:t xml:space="preserve">Additionally, </w:t>
      </w:r>
      <w:r w:rsidR="0072624C" w:rsidRPr="00A315BC">
        <w:t xml:space="preserve">the Commissioner may determine the time or times </w:t>
      </w:r>
      <w:r w:rsidR="00C303C2" w:rsidRPr="00A315BC">
        <w:t>at</w:t>
      </w:r>
      <w:r w:rsidR="0072624C" w:rsidRPr="00A315BC">
        <w:t xml:space="preserve"> which the commercial tolling fee </w:t>
      </w:r>
      <w:r w:rsidR="00896819" w:rsidRPr="00A315BC">
        <w:t>is taken to have been paid</w:t>
      </w:r>
      <w:r w:rsidR="003F1D18" w:rsidRPr="00A315BC">
        <w:t xml:space="preserve">, </w:t>
      </w:r>
      <w:r w:rsidR="00794495" w:rsidRPr="00A315BC">
        <w:t xml:space="preserve">and the person or persons </w:t>
      </w:r>
      <w:r w:rsidR="00E74FC6" w:rsidRPr="00A315BC">
        <w:t xml:space="preserve">who are taken to have paid </w:t>
      </w:r>
      <w:r w:rsidR="00774438" w:rsidRPr="00A315BC">
        <w:t>the fee</w:t>
      </w:r>
      <w:r w:rsidR="00896819" w:rsidRPr="00A315BC">
        <w:t>.</w:t>
      </w:r>
      <w:r w:rsidR="004F71F5" w:rsidRPr="00A315BC">
        <w:t xml:space="preserve"> </w:t>
      </w:r>
      <w:r w:rsidR="00D326EA" w:rsidRPr="00A315BC">
        <w:t>When determining these matters, the Commissioner must have regard to the form and substance of the tolling arrangement</w:t>
      </w:r>
      <w:r w:rsidR="001D2D1C">
        <w:t xml:space="preserve"> (</w:t>
      </w:r>
      <w:r w:rsidR="003A1A44">
        <w:t>however, the Commissioner must disregard the form of the arrangement to the extent (if any) that it is inconsistent with the substance of the arrangement)</w:t>
      </w:r>
      <w:r w:rsidR="00D326EA" w:rsidRPr="00A315BC">
        <w:t xml:space="preserve">. </w:t>
      </w:r>
      <w:r w:rsidR="004F71F5" w:rsidRPr="00A315BC">
        <w:t xml:space="preserve">The time at which costs are incurred is relevant </w:t>
      </w:r>
      <w:r w:rsidR="00360105" w:rsidRPr="00A315BC">
        <w:t>for the purposes of</w:t>
      </w:r>
      <w:r w:rsidR="004F71F5" w:rsidRPr="00A315BC">
        <w:t xml:space="preserve"> step 1 of the </w:t>
      </w:r>
      <w:r w:rsidR="00360105" w:rsidRPr="00A315BC">
        <w:t>RPM</w:t>
      </w:r>
      <w:r w:rsidR="00B22105" w:rsidRPr="00A315BC">
        <w:t xml:space="preserve">, </w:t>
      </w:r>
      <w:r w:rsidR="00CC04EF" w:rsidRPr="00A315BC">
        <w:t>which involve</w:t>
      </w:r>
      <w:r w:rsidR="00360105" w:rsidRPr="00A315BC">
        <w:t xml:space="preserve">s </w:t>
      </w:r>
      <w:r w:rsidR="00CC04EF" w:rsidRPr="00A315BC">
        <w:t xml:space="preserve">identifying all types of cost associated with the relevant operation </w:t>
      </w:r>
      <w:r w:rsidR="00CC04EF" w:rsidRPr="00A315BC">
        <w:rPr>
          <w:i/>
          <w:iCs/>
        </w:rPr>
        <w:t>up to and including</w:t>
      </w:r>
      <w:r w:rsidR="00CC04EF" w:rsidRPr="00A315BC">
        <w:t xml:space="preserve"> the assessment year. </w:t>
      </w:r>
    </w:p>
    <w:p w14:paraId="4E278741" w14:textId="3ECA2F51" w:rsidR="001522D5" w:rsidRPr="00A315BC" w:rsidRDefault="005D4F8F" w:rsidP="00464097">
      <w:pPr>
        <w:pStyle w:val="NormalWeb"/>
      </w:pPr>
      <w:r w:rsidRPr="00A315BC">
        <w:t xml:space="preserve">The ability for the Commissioner to substitute in a commercial tolling fee </w:t>
      </w:r>
      <w:r w:rsidR="00CD33FE" w:rsidRPr="00A315BC">
        <w:t xml:space="preserve">under subsection </w:t>
      </w:r>
      <w:r w:rsidR="005B0F12" w:rsidRPr="00A315BC">
        <w:t>20</w:t>
      </w:r>
      <w:r w:rsidR="00A515E7" w:rsidRPr="00A315BC">
        <w:t xml:space="preserve">(3) </w:t>
      </w:r>
      <w:r w:rsidRPr="00A315BC">
        <w:t xml:space="preserve">is an important part of ensuring the integrity </w:t>
      </w:r>
      <w:r w:rsidR="001C4FB6" w:rsidRPr="00A315BC">
        <w:t xml:space="preserve">of such fees without entirely </w:t>
      </w:r>
      <w:r w:rsidR="00A94FE2" w:rsidRPr="00A315BC">
        <w:t>discounting them in</w:t>
      </w:r>
      <w:r w:rsidR="00BD57D3" w:rsidRPr="00A315BC">
        <w:t xml:space="preserve"> the event the</w:t>
      </w:r>
      <w:r w:rsidR="001D2085" w:rsidRPr="00A315BC">
        <w:t xml:space="preserve"> fees paid under the tolling arrangement</w:t>
      </w:r>
      <w:r w:rsidR="00BD57D3" w:rsidRPr="00A315BC">
        <w:t xml:space="preserve"> are</w:t>
      </w:r>
      <w:r w:rsidR="00A905DD">
        <w:t xml:space="preserve"> </w:t>
      </w:r>
      <w:r w:rsidR="001C4FB6" w:rsidRPr="00A315BC">
        <w:t>non</w:t>
      </w:r>
      <w:r w:rsidR="001D2085" w:rsidRPr="00A315BC">
        <w:noBreakHyphen/>
      </w:r>
      <w:r w:rsidR="001C4FB6" w:rsidRPr="00A315BC">
        <w:t>commercial tolling fee</w:t>
      </w:r>
      <w:r w:rsidR="001D2085" w:rsidRPr="00A315BC">
        <w:t>s</w:t>
      </w:r>
      <w:r w:rsidR="001C4FB6" w:rsidRPr="00A315BC">
        <w:t>. Additionally, it prevent</w:t>
      </w:r>
      <w:r w:rsidR="007961A1" w:rsidRPr="00A315BC">
        <w:t>s</w:t>
      </w:r>
      <w:r w:rsidR="001C4FB6" w:rsidRPr="00A315BC">
        <w:t xml:space="preserve"> taxpayers with non</w:t>
      </w:r>
      <w:r w:rsidR="007961A1" w:rsidRPr="00A315BC">
        <w:noBreakHyphen/>
      </w:r>
      <w:r w:rsidR="001C4FB6" w:rsidRPr="00A315BC">
        <w:t xml:space="preserve">commercial tolling fees from </w:t>
      </w:r>
      <w:r w:rsidR="00006A5E" w:rsidRPr="00A315BC">
        <w:t xml:space="preserve">defaulting </w:t>
      </w:r>
      <w:r w:rsidR="001C4FB6" w:rsidRPr="00A315BC">
        <w:t>into section 2</w:t>
      </w:r>
      <w:r w:rsidR="005B0F12" w:rsidRPr="00A315BC">
        <w:t>9</w:t>
      </w:r>
      <w:r w:rsidR="008A6BD6" w:rsidRPr="00A315BC">
        <w:t xml:space="preserve"> </w:t>
      </w:r>
      <w:r w:rsidR="0097025C" w:rsidRPr="00A315BC">
        <w:t>(</w:t>
      </w:r>
      <w:r w:rsidR="00A53401" w:rsidRPr="00A315BC">
        <w:t>section 2</w:t>
      </w:r>
      <w:r w:rsidR="005B0F12" w:rsidRPr="00A315BC">
        <w:t>9</w:t>
      </w:r>
      <w:r w:rsidR="00A53401" w:rsidRPr="00A315BC">
        <w:t xml:space="preserve"> is </w:t>
      </w:r>
      <w:r w:rsidR="0097025C" w:rsidRPr="00A315BC">
        <w:t xml:space="preserve">about the RPM price </w:t>
      </w:r>
      <w:r w:rsidR="00D7635D" w:rsidRPr="00A315BC">
        <w:t>being determined by the Commissioner</w:t>
      </w:r>
      <w:r w:rsidR="0097025C" w:rsidRPr="00A315BC">
        <w:t xml:space="preserve"> where information is not available or where a non</w:t>
      </w:r>
      <w:r w:rsidR="005B0F12" w:rsidRPr="00A315BC">
        <w:noBreakHyphen/>
      </w:r>
      <w:r w:rsidR="0097025C" w:rsidRPr="00A315BC">
        <w:t>commercial tolling fee is paid)</w:t>
      </w:r>
      <w:r w:rsidR="001C4FB6" w:rsidRPr="00A315BC">
        <w:t xml:space="preserve">. </w:t>
      </w:r>
    </w:p>
    <w:p w14:paraId="3E00C9A7" w14:textId="25200AF8" w:rsidR="006C60FB" w:rsidRPr="00A315BC" w:rsidRDefault="009168D7" w:rsidP="00464097">
      <w:pPr>
        <w:pStyle w:val="NormalWeb"/>
      </w:pPr>
      <w:r w:rsidRPr="00A315BC">
        <w:t xml:space="preserve">If the Commissioner </w:t>
      </w:r>
      <w:r w:rsidR="00AA6563" w:rsidRPr="00A315BC">
        <w:t xml:space="preserve">reaches an updated </w:t>
      </w:r>
      <w:r w:rsidR="002E6A39" w:rsidRPr="00A315BC">
        <w:t xml:space="preserve">or new </w:t>
      </w:r>
      <w:r w:rsidR="00AA6563" w:rsidRPr="00A315BC">
        <w:t xml:space="preserve">state of satisfaction in relation to the matters mentioned </w:t>
      </w:r>
      <w:r w:rsidR="006D7D97" w:rsidRPr="00A315BC">
        <w:t xml:space="preserve">subsection </w:t>
      </w:r>
      <w:r w:rsidR="005B0F12" w:rsidRPr="00A315BC">
        <w:t>20</w:t>
      </w:r>
      <w:r w:rsidR="00A515E7" w:rsidRPr="00A315BC">
        <w:t xml:space="preserve">(3), </w:t>
      </w:r>
      <w:r w:rsidR="00F463B3" w:rsidRPr="00A315BC">
        <w:t xml:space="preserve">the Commissioner may amend </w:t>
      </w:r>
      <w:r w:rsidR="00581405" w:rsidRPr="00A315BC">
        <w:t>the relevant taxpayer</w:t>
      </w:r>
      <w:r w:rsidR="00F12CD4" w:rsidRPr="00A315BC">
        <w:t>’s</w:t>
      </w:r>
      <w:r w:rsidR="00581405" w:rsidRPr="00A315BC">
        <w:t xml:space="preserve"> </w:t>
      </w:r>
      <w:r w:rsidR="00DB7999" w:rsidRPr="00A315BC">
        <w:lastRenderedPageBreak/>
        <w:t>assessment</w:t>
      </w:r>
      <w:r w:rsidR="002506D8" w:rsidRPr="00A315BC">
        <w:t>s</w:t>
      </w:r>
      <w:r w:rsidR="00DB7999" w:rsidRPr="00A315BC">
        <w:t xml:space="preserve"> to give effect to </w:t>
      </w:r>
      <w:r w:rsidR="00F12CD4" w:rsidRPr="00A315BC">
        <w:t>their</w:t>
      </w:r>
      <w:r w:rsidR="00DB7999" w:rsidRPr="00A315BC">
        <w:t xml:space="preserve"> updated state of satisfaction</w:t>
      </w:r>
      <w:r w:rsidR="00226D73" w:rsidRPr="00A315BC">
        <w:t xml:space="preserve">. This includes amending </w:t>
      </w:r>
      <w:r w:rsidR="00F12CD4" w:rsidRPr="00A315BC">
        <w:t xml:space="preserve">the </w:t>
      </w:r>
      <w:r w:rsidR="00226D73" w:rsidRPr="00A315BC">
        <w:t>taxpaye</w:t>
      </w:r>
      <w:r w:rsidR="00F12CD4" w:rsidRPr="00A315BC">
        <w:t>r’s</w:t>
      </w:r>
      <w:r w:rsidR="00226D73" w:rsidRPr="00A315BC">
        <w:t xml:space="preserve"> assessments to give effect to </w:t>
      </w:r>
      <w:r w:rsidR="006837D0" w:rsidRPr="00A315BC">
        <w:t>an updated</w:t>
      </w:r>
      <w:r w:rsidR="00E3759A" w:rsidRPr="00A315BC">
        <w:t>:</w:t>
      </w:r>
    </w:p>
    <w:p w14:paraId="2B6F1BE3" w14:textId="2A242CD8" w:rsidR="006837D0" w:rsidRPr="00A315BC" w:rsidRDefault="003E0D91" w:rsidP="00E3759A">
      <w:pPr>
        <w:pStyle w:val="Bullet"/>
      </w:pPr>
      <w:r w:rsidRPr="00A315BC">
        <w:t xml:space="preserve">substituted commercial tolling </w:t>
      </w:r>
      <w:proofErr w:type="gramStart"/>
      <w:r w:rsidRPr="00A315BC">
        <w:t>fee</w:t>
      </w:r>
      <w:r w:rsidR="00E3759A" w:rsidRPr="00A315BC">
        <w:t>;</w:t>
      </w:r>
      <w:proofErr w:type="gramEnd"/>
    </w:p>
    <w:p w14:paraId="77BDD6F0" w14:textId="265CE5D4" w:rsidR="00E3759A" w:rsidRPr="00A315BC" w:rsidRDefault="00D84BF7" w:rsidP="00E3759A">
      <w:pPr>
        <w:pStyle w:val="Bullet"/>
      </w:pPr>
      <w:r w:rsidRPr="00A315BC">
        <w:t>time</w:t>
      </w:r>
      <w:r w:rsidR="00C249A7" w:rsidRPr="00A315BC">
        <w:t xml:space="preserve"> or times at which </w:t>
      </w:r>
      <w:r w:rsidR="00F12CD4" w:rsidRPr="00A315BC">
        <w:t>that</w:t>
      </w:r>
      <w:r w:rsidR="00C249A7" w:rsidRPr="00A315BC">
        <w:t xml:space="preserve"> fee </w:t>
      </w:r>
      <w:r w:rsidR="002506D8" w:rsidRPr="00A315BC">
        <w:t>is taken to be</w:t>
      </w:r>
      <w:r w:rsidR="00C249A7" w:rsidRPr="00A315BC">
        <w:t xml:space="preserve"> paid</w:t>
      </w:r>
      <w:r w:rsidR="00E3759A" w:rsidRPr="00A315BC">
        <w:t>; and</w:t>
      </w:r>
    </w:p>
    <w:p w14:paraId="148B8B4B" w14:textId="41B5C961" w:rsidR="00E3759A" w:rsidRPr="00A315BC" w:rsidRDefault="00E3759A" w:rsidP="00E3759A">
      <w:pPr>
        <w:pStyle w:val="Bullet"/>
      </w:pPr>
      <w:r w:rsidRPr="00A315BC">
        <w:t>person or person</w:t>
      </w:r>
      <w:r w:rsidR="00EC268F">
        <w:t>s</w:t>
      </w:r>
      <w:r w:rsidRPr="00A315BC">
        <w:t xml:space="preserve"> taken to have paid the fee</w:t>
      </w:r>
      <w:r w:rsidR="00C249A7" w:rsidRPr="00A315BC">
        <w:t xml:space="preserve">. </w:t>
      </w:r>
    </w:p>
    <w:p w14:paraId="0B640CEA" w14:textId="4F40BD92" w:rsidR="00B11DDD" w:rsidRDefault="00C249A7" w:rsidP="00464097">
      <w:pPr>
        <w:pStyle w:val="NormalWeb"/>
      </w:pPr>
      <w:r w:rsidRPr="00A315BC">
        <w:t xml:space="preserve">The Commissioner’s </w:t>
      </w:r>
      <w:r w:rsidR="00DD3CA5" w:rsidRPr="00A315BC">
        <w:t>power</w:t>
      </w:r>
      <w:r w:rsidRPr="00A315BC">
        <w:t xml:space="preserve"> to amend </w:t>
      </w:r>
      <w:r w:rsidR="00D0492A" w:rsidRPr="00A315BC">
        <w:t xml:space="preserve">a taxpayer’s assessment </w:t>
      </w:r>
      <w:r w:rsidR="00E96CC8" w:rsidRPr="00A315BC">
        <w:t xml:space="preserve">(including amending an amended assessment) </w:t>
      </w:r>
      <w:r w:rsidR="00D0492A" w:rsidRPr="00A315BC">
        <w:t xml:space="preserve">is </w:t>
      </w:r>
      <w:r w:rsidR="004D6C76" w:rsidRPr="00A315BC">
        <w:t>governed by</w:t>
      </w:r>
      <w:r w:rsidR="00D0492A" w:rsidRPr="00A315BC">
        <w:t xml:space="preserve"> the </w:t>
      </w:r>
      <w:r w:rsidR="00AF7BBD" w:rsidRPr="00A315BC">
        <w:t xml:space="preserve">rules in </w:t>
      </w:r>
      <w:r w:rsidR="00B365C6" w:rsidRPr="00A315BC">
        <w:t xml:space="preserve">Division 3 of </w:t>
      </w:r>
      <w:r w:rsidR="00AF7BBD" w:rsidRPr="00A315BC">
        <w:t xml:space="preserve">Part VI of the Act. </w:t>
      </w:r>
    </w:p>
    <w:p w14:paraId="1CC30B24" w14:textId="200DE4DB" w:rsidR="00CC585E" w:rsidRPr="005713AE" w:rsidRDefault="00CC585E" w:rsidP="00464097">
      <w:pPr>
        <w:pStyle w:val="NormalWeb"/>
      </w:pPr>
      <w:r>
        <w:t xml:space="preserve">Taxpayers who are dissatisfied with </w:t>
      </w:r>
      <w:r w:rsidR="007A30E7">
        <w:t xml:space="preserve">a </w:t>
      </w:r>
      <w:r w:rsidR="00DD532A">
        <w:t>substituted</w:t>
      </w:r>
      <w:r w:rsidR="007A30E7">
        <w:t xml:space="preserve"> toll fee may</w:t>
      </w:r>
      <w:r w:rsidR="00DD532A">
        <w:t xml:space="preserve">, in effect, object </w:t>
      </w:r>
      <w:r w:rsidR="00BC729A">
        <w:t>against</w:t>
      </w:r>
      <w:r w:rsidR="000128B5">
        <w:t xml:space="preserve"> </w:t>
      </w:r>
      <w:r w:rsidR="007B441D">
        <w:t xml:space="preserve">it </w:t>
      </w:r>
      <w:r w:rsidR="00BC729A">
        <w:t>by</w:t>
      </w:r>
      <w:r w:rsidR="000128B5">
        <w:t xml:space="preserve"> objecting </w:t>
      </w:r>
      <w:r w:rsidR="00BC729A">
        <w:t xml:space="preserve">against their </w:t>
      </w:r>
      <w:r w:rsidR="0035572A">
        <w:t xml:space="preserve">relevant </w:t>
      </w:r>
      <w:r w:rsidR="00BC729A">
        <w:t xml:space="preserve">assessment </w:t>
      </w:r>
      <w:r w:rsidR="00892685">
        <w:t xml:space="preserve">in accordance with section 66 of the Act. </w:t>
      </w:r>
      <w:r w:rsidR="004B37AC">
        <w:t xml:space="preserve">Section 66 of the Act broadly provides that </w:t>
      </w:r>
      <w:r w:rsidR="005713AE">
        <w:t>a taxpayer</w:t>
      </w:r>
      <w:r w:rsidR="004B37AC">
        <w:t xml:space="preserve"> </w:t>
      </w:r>
      <w:r w:rsidR="004B37AC" w:rsidRPr="004B37AC">
        <w:t xml:space="preserve">who is dissatisfied with </w:t>
      </w:r>
      <w:r w:rsidR="005713AE">
        <w:t>their</w:t>
      </w:r>
      <w:r w:rsidR="004B37AC" w:rsidRPr="004B37AC">
        <w:t xml:space="preserve"> assessment may object against it in the manner set out in Part IVC of the </w:t>
      </w:r>
      <w:r w:rsidR="004B37AC" w:rsidRPr="005713AE">
        <w:rPr>
          <w:i/>
          <w:iCs/>
        </w:rPr>
        <w:t>Taxation Administration Act 1953</w:t>
      </w:r>
      <w:r w:rsidR="005713AE">
        <w:t>.</w:t>
      </w:r>
    </w:p>
    <w:p w14:paraId="71108570" w14:textId="7BC7D916" w:rsidR="00856C49" w:rsidRPr="00A315BC" w:rsidRDefault="00856C49" w:rsidP="00856C49">
      <w:pPr>
        <w:pStyle w:val="NormalWeb"/>
        <w:rPr>
          <w:color w:val="000000"/>
        </w:rPr>
      </w:pPr>
      <w:r w:rsidRPr="00A315BC">
        <w:rPr>
          <w:color w:val="000000"/>
        </w:rPr>
        <w:t xml:space="preserve">Taxpayers are expected to keep appropriate records in line with section 112 of the Act. Additionally, taxpayers may keep </w:t>
      </w:r>
      <w:r w:rsidR="00933ADC" w:rsidRPr="00A315BC">
        <w:rPr>
          <w:color w:val="000000"/>
        </w:rPr>
        <w:t>detailed</w:t>
      </w:r>
      <w:r w:rsidR="00FF6128" w:rsidRPr="00A315BC">
        <w:rPr>
          <w:color w:val="000000"/>
        </w:rPr>
        <w:t xml:space="preserve"> </w:t>
      </w:r>
      <w:r w:rsidRPr="00A315BC">
        <w:rPr>
          <w:color w:val="000000"/>
        </w:rPr>
        <w:t>records</w:t>
      </w:r>
      <w:r w:rsidR="00543884" w:rsidRPr="00A315BC">
        <w:rPr>
          <w:color w:val="000000"/>
        </w:rPr>
        <w:t xml:space="preserve"> and analysis</w:t>
      </w:r>
      <w:r w:rsidRPr="00A315BC">
        <w:rPr>
          <w:color w:val="000000"/>
        </w:rPr>
        <w:t xml:space="preserve"> </w:t>
      </w:r>
      <w:r w:rsidR="00A41A51" w:rsidRPr="00A315BC">
        <w:rPr>
          <w:color w:val="000000"/>
        </w:rPr>
        <w:t xml:space="preserve">in relation to how they understand sections </w:t>
      </w:r>
      <w:r w:rsidR="005B0F12" w:rsidRPr="00A315BC">
        <w:rPr>
          <w:color w:val="000000"/>
        </w:rPr>
        <w:t>20</w:t>
      </w:r>
      <w:r w:rsidR="00A41A51" w:rsidRPr="00A315BC">
        <w:rPr>
          <w:color w:val="000000"/>
        </w:rPr>
        <w:t xml:space="preserve"> and </w:t>
      </w:r>
      <w:r w:rsidR="005B0F12" w:rsidRPr="00A315BC">
        <w:rPr>
          <w:color w:val="000000"/>
        </w:rPr>
        <w:t>2</w:t>
      </w:r>
      <w:r w:rsidR="00A41A51" w:rsidRPr="00A315BC">
        <w:rPr>
          <w:color w:val="000000"/>
        </w:rPr>
        <w:t xml:space="preserve">1 apply in relation to </w:t>
      </w:r>
      <w:r w:rsidR="00084586" w:rsidRPr="00A315BC">
        <w:rPr>
          <w:color w:val="000000"/>
        </w:rPr>
        <w:t>their tolling arrangement and tolling fee</w:t>
      </w:r>
      <w:r w:rsidR="004D2585" w:rsidRPr="00A315BC">
        <w:rPr>
          <w:color w:val="000000"/>
        </w:rPr>
        <w:t>s</w:t>
      </w:r>
      <w:r w:rsidR="00084586" w:rsidRPr="00A315BC">
        <w:rPr>
          <w:color w:val="000000"/>
        </w:rPr>
        <w:t>.</w:t>
      </w:r>
    </w:p>
    <w:p w14:paraId="7912BD85" w14:textId="35783B82" w:rsidR="008268B4" w:rsidRPr="00A315BC" w:rsidRDefault="008268B4" w:rsidP="00856C49">
      <w:pPr>
        <w:pStyle w:val="NormalWeb"/>
        <w:rPr>
          <w:u w:val="single"/>
        </w:rPr>
      </w:pPr>
      <w:r w:rsidRPr="00A315BC">
        <w:rPr>
          <w:color w:val="000000"/>
          <w:u w:val="single"/>
        </w:rPr>
        <w:t xml:space="preserve">Sections 29 and </w:t>
      </w:r>
      <w:r w:rsidR="005B0F12" w:rsidRPr="00A315BC">
        <w:rPr>
          <w:color w:val="000000"/>
          <w:u w:val="single"/>
        </w:rPr>
        <w:t>33</w:t>
      </w:r>
      <w:r w:rsidR="00D731E7" w:rsidRPr="00A315BC">
        <w:rPr>
          <w:color w:val="000000"/>
          <w:u w:val="single"/>
        </w:rPr>
        <w:t xml:space="preserve"> – Tolling arrangements and the RPM</w:t>
      </w:r>
    </w:p>
    <w:p w14:paraId="6D8B6C5D" w14:textId="4EC32A06" w:rsidR="00343C4B" w:rsidRPr="00A315BC" w:rsidRDefault="002A4845" w:rsidP="00464097">
      <w:pPr>
        <w:pStyle w:val="NormalWeb"/>
        <w:rPr>
          <w:color w:val="000000"/>
        </w:rPr>
      </w:pPr>
      <w:r w:rsidRPr="00A315BC">
        <w:rPr>
          <w:color w:val="000000"/>
        </w:rPr>
        <w:t xml:space="preserve">Section </w:t>
      </w:r>
      <w:r w:rsidR="005B0F12" w:rsidRPr="00A315BC">
        <w:rPr>
          <w:color w:val="000000"/>
        </w:rPr>
        <w:t>33</w:t>
      </w:r>
      <w:r w:rsidR="00543884" w:rsidRPr="00A315BC">
        <w:rPr>
          <w:color w:val="000000"/>
        </w:rPr>
        <w:t xml:space="preserve"> sets out when the </w:t>
      </w:r>
      <w:r w:rsidR="007D484F" w:rsidRPr="00A315BC">
        <w:rPr>
          <w:color w:val="000000"/>
        </w:rPr>
        <w:t xml:space="preserve">RPM </w:t>
      </w:r>
      <w:r w:rsidR="00543884" w:rsidRPr="00A315BC">
        <w:rPr>
          <w:color w:val="000000"/>
        </w:rPr>
        <w:t>can be applied.</w:t>
      </w:r>
      <w:r w:rsidR="000660FF" w:rsidRPr="00A315BC">
        <w:rPr>
          <w:color w:val="000000"/>
        </w:rPr>
        <w:t xml:space="preserve"> </w:t>
      </w:r>
    </w:p>
    <w:p w14:paraId="76E10F7B" w14:textId="3F8AF901" w:rsidR="00343C4B" w:rsidRPr="00A315BC" w:rsidRDefault="00FE058C" w:rsidP="00464097">
      <w:pPr>
        <w:pStyle w:val="NormalWeb"/>
        <w:rPr>
          <w:color w:val="000000"/>
        </w:rPr>
      </w:pPr>
      <w:r w:rsidRPr="00A315BC">
        <w:rPr>
          <w:color w:val="000000"/>
        </w:rPr>
        <w:t xml:space="preserve">New note </w:t>
      </w:r>
      <w:r w:rsidR="009A1423" w:rsidRPr="00A315BC">
        <w:rPr>
          <w:color w:val="000000"/>
        </w:rPr>
        <w:t xml:space="preserve">5 to </w:t>
      </w:r>
      <w:r w:rsidR="00BA2192" w:rsidRPr="00A315BC">
        <w:rPr>
          <w:color w:val="000000"/>
        </w:rPr>
        <w:t>sub</w:t>
      </w:r>
      <w:r w:rsidR="00AF569B" w:rsidRPr="00A315BC">
        <w:rPr>
          <w:color w:val="000000"/>
        </w:rPr>
        <w:t xml:space="preserve">section </w:t>
      </w:r>
      <w:r w:rsidR="005B0F12" w:rsidRPr="00A315BC">
        <w:rPr>
          <w:color w:val="000000"/>
        </w:rPr>
        <w:t>33</w:t>
      </w:r>
      <w:r w:rsidR="00BA2192" w:rsidRPr="00A315BC">
        <w:rPr>
          <w:color w:val="000000"/>
        </w:rPr>
        <w:t>(1)</w:t>
      </w:r>
      <w:r w:rsidR="00AF569B" w:rsidRPr="00A315BC">
        <w:rPr>
          <w:color w:val="000000"/>
        </w:rPr>
        <w:t xml:space="preserve"> makes </w:t>
      </w:r>
      <w:r w:rsidR="001B325B" w:rsidRPr="00A315BC">
        <w:rPr>
          <w:color w:val="000000"/>
        </w:rPr>
        <w:t xml:space="preserve">clear that </w:t>
      </w:r>
      <w:r w:rsidR="00E45B81" w:rsidRPr="00A315BC">
        <w:rPr>
          <w:color w:val="000000"/>
        </w:rPr>
        <w:t xml:space="preserve">the </w:t>
      </w:r>
      <w:r w:rsidR="007D484F" w:rsidRPr="00A315BC">
        <w:rPr>
          <w:color w:val="000000"/>
        </w:rPr>
        <w:t>RPM</w:t>
      </w:r>
      <w:r w:rsidR="00877D8F" w:rsidRPr="00A315BC">
        <w:rPr>
          <w:color w:val="000000"/>
        </w:rPr>
        <w:t xml:space="preserve"> can be applied </w:t>
      </w:r>
      <w:r w:rsidR="008778F3" w:rsidRPr="00A315BC">
        <w:rPr>
          <w:color w:val="000000"/>
        </w:rPr>
        <w:t xml:space="preserve">where there is a tolling </w:t>
      </w:r>
      <w:r w:rsidR="000036EE" w:rsidRPr="00A315BC">
        <w:rPr>
          <w:color w:val="000000"/>
        </w:rPr>
        <w:t>arrangement</w:t>
      </w:r>
      <w:r w:rsidR="008778F3" w:rsidRPr="00A315BC">
        <w:rPr>
          <w:color w:val="000000"/>
        </w:rPr>
        <w:t xml:space="preserve"> </w:t>
      </w:r>
      <w:r w:rsidR="000036EE" w:rsidRPr="00A315BC">
        <w:rPr>
          <w:color w:val="000000"/>
        </w:rPr>
        <w:t>and a commercial tolling fee</w:t>
      </w:r>
      <w:r w:rsidR="009C5BCC" w:rsidRPr="00A315BC">
        <w:rPr>
          <w:color w:val="000000"/>
        </w:rPr>
        <w:t xml:space="preserve">. </w:t>
      </w:r>
      <w:r w:rsidR="000849CE" w:rsidRPr="00A315BC">
        <w:rPr>
          <w:color w:val="000000"/>
        </w:rPr>
        <w:t xml:space="preserve">New </w:t>
      </w:r>
      <w:r w:rsidR="00E56374" w:rsidRPr="00A315BC">
        <w:rPr>
          <w:color w:val="000000"/>
        </w:rPr>
        <w:t>subsection 3</w:t>
      </w:r>
      <w:r w:rsidR="005B0F12" w:rsidRPr="00A315BC">
        <w:rPr>
          <w:color w:val="000000"/>
        </w:rPr>
        <w:t>5</w:t>
      </w:r>
      <w:r w:rsidR="00E56374" w:rsidRPr="00A315BC">
        <w:rPr>
          <w:color w:val="000000"/>
        </w:rPr>
        <w:t>(</w:t>
      </w:r>
      <w:r w:rsidR="00075550" w:rsidRPr="00A315BC">
        <w:rPr>
          <w:color w:val="000000"/>
        </w:rPr>
        <w:t>5</w:t>
      </w:r>
      <w:r w:rsidR="00E56374" w:rsidRPr="00A315BC">
        <w:rPr>
          <w:color w:val="000000"/>
        </w:rPr>
        <w:t xml:space="preserve">) is also relevant to </w:t>
      </w:r>
      <w:r w:rsidR="001960DD" w:rsidRPr="00A315BC">
        <w:rPr>
          <w:color w:val="000000"/>
        </w:rPr>
        <w:t>achieving this result</w:t>
      </w:r>
      <w:r w:rsidR="00E56374" w:rsidRPr="00A315BC">
        <w:rPr>
          <w:color w:val="000000"/>
        </w:rPr>
        <w:t>,</w:t>
      </w:r>
      <w:r w:rsidR="001960DD" w:rsidRPr="00A315BC">
        <w:rPr>
          <w:color w:val="000000"/>
        </w:rPr>
        <w:t xml:space="preserve"> as that subsection broadly provides that </w:t>
      </w:r>
      <w:r w:rsidR="00427234" w:rsidRPr="00A315BC">
        <w:rPr>
          <w:color w:val="000000"/>
        </w:rPr>
        <w:t xml:space="preserve">where there is a tolling arrangement </w:t>
      </w:r>
      <w:r w:rsidR="00824478" w:rsidRPr="00A315BC">
        <w:rPr>
          <w:color w:val="000000"/>
        </w:rPr>
        <w:t>and a commercial to</w:t>
      </w:r>
      <w:r w:rsidR="00B81C95" w:rsidRPr="00A315BC">
        <w:rPr>
          <w:color w:val="000000"/>
        </w:rPr>
        <w:t>lling fee</w:t>
      </w:r>
      <w:r w:rsidR="00E05994" w:rsidRPr="00A315BC">
        <w:rPr>
          <w:color w:val="000000"/>
        </w:rPr>
        <w:t xml:space="preserve">, then </w:t>
      </w:r>
      <w:r w:rsidR="00D734F9" w:rsidRPr="00A315BC">
        <w:rPr>
          <w:color w:val="000000"/>
        </w:rPr>
        <w:t xml:space="preserve">the </w:t>
      </w:r>
      <w:r w:rsidR="00227EE7" w:rsidRPr="00A315BC">
        <w:rPr>
          <w:color w:val="000000"/>
        </w:rPr>
        <w:t xml:space="preserve">underlying costs </w:t>
      </w:r>
      <w:r w:rsidR="00D734F9" w:rsidRPr="00A315BC">
        <w:rPr>
          <w:color w:val="000000"/>
        </w:rPr>
        <w:t xml:space="preserve">in relation to that </w:t>
      </w:r>
      <w:r w:rsidR="004E51E0" w:rsidRPr="00A315BC">
        <w:rPr>
          <w:color w:val="000000"/>
        </w:rPr>
        <w:t xml:space="preserve">tolling </w:t>
      </w:r>
      <w:r w:rsidR="00D734F9" w:rsidRPr="00A315BC">
        <w:rPr>
          <w:color w:val="000000"/>
        </w:rPr>
        <w:t xml:space="preserve">arrangement are not costs </w:t>
      </w:r>
      <w:r w:rsidR="000758FA" w:rsidRPr="00A315BC">
        <w:rPr>
          <w:color w:val="000000"/>
        </w:rPr>
        <w:t xml:space="preserve">associated with the </w:t>
      </w:r>
      <w:r w:rsidR="00915391" w:rsidRPr="00A315BC">
        <w:rPr>
          <w:color w:val="000000"/>
        </w:rPr>
        <w:t>relevant operation</w:t>
      </w:r>
      <w:r w:rsidR="00E66245" w:rsidRPr="00A315BC">
        <w:rPr>
          <w:color w:val="000000"/>
        </w:rPr>
        <w:t xml:space="preserve">, meaning that information is not required to be known about those </w:t>
      </w:r>
      <w:r w:rsidR="001D216E" w:rsidRPr="00A315BC">
        <w:rPr>
          <w:color w:val="000000"/>
        </w:rPr>
        <w:t xml:space="preserve">underlying </w:t>
      </w:r>
      <w:r w:rsidR="00E66245" w:rsidRPr="00A315BC">
        <w:rPr>
          <w:color w:val="000000"/>
        </w:rPr>
        <w:t xml:space="preserve">costs </w:t>
      </w:r>
      <w:r w:rsidR="00A75C70" w:rsidRPr="00A315BC">
        <w:rPr>
          <w:color w:val="000000"/>
        </w:rPr>
        <w:t xml:space="preserve">under subsection </w:t>
      </w:r>
      <w:r w:rsidR="00075550" w:rsidRPr="00A315BC">
        <w:rPr>
          <w:color w:val="000000"/>
        </w:rPr>
        <w:t>33</w:t>
      </w:r>
      <w:r w:rsidR="00A75C70" w:rsidRPr="00A315BC">
        <w:rPr>
          <w:color w:val="000000"/>
        </w:rPr>
        <w:t>(1).</w:t>
      </w:r>
    </w:p>
    <w:p w14:paraId="0012106A" w14:textId="6E7A3223" w:rsidR="0032238F" w:rsidRPr="00A315BC" w:rsidRDefault="000660FF" w:rsidP="00464097">
      <w:pPr>
        <w:pStyle w:val="NormalWeb"/>
      </w:pPr>
      <w:r w:rsidRPr="00A315BC">
        <w:rPr>
          <w:color w:val="000000"/>
        </w:rPr>
        <w:t xml:space="preserve">Provisions are added to section </w:t>
      </w:r>
      <w:r w:rsidR="00075550" w:rsidRPr="00A315BC">
        <w:rPr>
          <w:color w:val="000000"/>
        </w:rPr>
        <w:t>33</w:t>
      </w:r>
      <w:r w:rsidRPr="00A315BC">
        <w:rPr>
          <w:color w:val="000000"/>
        </w:rPr>
        <w:t xml:space="preserve"> to provide that the</w:t>
      </w:r>
      <w:r w:rsidR="00FE1941" w:rsidRPr="00A315BC">
        <w:rPr>
          <w:color w:val="000000"/>
        </w:rPr>
        <w:t xml:space="preserve"> </w:t>
      </w:r>
      <w:r w:rsidR="007D484F" w:rsidRPr="00A315BC">
        <w:rPr>
          <w:color w:val="000000"/>
        </w:rPr>
        <w:t>RPM</w:t>
      </w:r>
      <w:r w:rsidR="00FE1941" w:rsidRPr="00A315BC">
        <w:rPr>
          <w:color w:val="000000"/>
        </w:rPr>
        <w:t xml:space="preserve"> cannot be applied </w:t>
      </w:r>
      <w:r w:rsidR="00AC30E3" w:rsidRPr="00A315BC">
        <w:rPr>
          <w:color w:val="000000"/>
        </w:rPr>
        <w:t xml:space="preserve">in relation to a taxpayer who is a </w:t>
      </w:r>
      <w:r w:rsidR="00AC30E3" w:rsidRPr="00A315BC">
        <w:t xml:space="preserve">participant in a relevant operation </w:t>
      </w:r>
      <w:r w:rsidR="0032238F" w:rsidRPr="00A315BC">
        <w:t xml:space="preserve">in an assessment year </w:t>
      </w:r>
      <w:r w:rsidR="00AC30E3" w:rsidRPr="00A315BC">
        <w:t xml:space="preserve">where: </w:t>
      </w:r>
    </w:p>
    <w:p w14:paraId="3ECE15A3" w14:textId="77777777" w:rsidR="0032238F" w:rsidRPr="00A315BC" w:rsidRDefault="0032238F" w:rsidP="000B29FA">
      <w:pPr>
        <w:pStyle w:val="Bullet"/>
      </w:pPr>
      <w:r w:rsidRPr="00A315BC">
        <w:t xml:space="preserve">there is a tolling arrangement in effect in relation to the relevant operation at any time in the assessment year; and </w:t>
      </w:r>
    </w:p>
    <w:p w14:paraId="46E7B8A5" w14:textId="77777777" w:rsidR="000B29FA" w:rsidRPr="00A315BC" w:rsidRDefault="00DC1822" w:rsidP="000B29FA">
      <w:pPr>
        <w:pStyle w:val="Bullet"/>
      </w:pPr>
      <w:r w:rsidRPr="00A315BC">
        <w:t>there is a tolling fee pai</w:t>
      </w:r>
      <w:r w:rsidR="000B29FA" w:rsidRPr="00A315BC">
        <w:t>d</w:t>
      </w:r>
      <w:r w:rsidRPr="00A315BC">
        <w:t xml:space="preserve"> under the </w:t>
      </w:r>
      <w:r w:rsidR="000B29FA" w:rsidRPr="00A315BC">
        <w:t xml:space="preserve">arrangement; and </w:t>
      </w:r>
    </w:p>
    <w:p w14:paraId="702C5D9F" w14:textId="45DA369D" w:rsidR="00856C49" w:rsidRPr="00A315BC" w:rsidRDefault="000B29FA" w:rsidP="000B29FA">
      <w:pPr>
        <w:pStyle w:val="Bullet"/>
        <w:rPr>
          <w:color w:val="000000"/>
        </w:rPr>
      </w:pPr>
      <w:r w:rsidRPr="00A315BC">
        <w:t>the tolling fee is not a commercial tolling fee</w:t>
      </w:r>
      <w:r w:rsidR="0032238F" w:rsidRPr="00A315BC">
        <w:t>.</w:t>
      </w:r>
      <w:r w:rsidR="000660FF" w:rsidRPr="00A315BC">
        <w:rPr>
          <w:color w:val="000000"/>
        </w:rPr>
        <w:t xml:space="preserve"> </w:t>
      </w:r>
    </w:p>
    <w:p w14:paraId="46ADE81B" w14:textId="0272C3B6" w:rsidR="00AB6FCD" w:rsidRPr="00A315BC" w:rsidRDefault="003541B3" w:rsidP="00464097">
      <w:pPr>
        <w:pStyle w:val="NormalWeb"/>
        <w:rPr>
          <w:color w:val="000000"/>
        </w:rPr>
      </w:pPr>
      <w:r w:rsidRPr="00A315BC">
        <w:rPr>
          <w:color w:val="000000"/>
        </w:rPr>
        <w:t>Broadly, t</w:t>
      </w:r>
      <w:r w:rsidR="000B29FA" w:rsidRPr="00A315BC">
        <w:rPr>
          <w:color w:val="000000"/>
        </w:rPr>
        <w:t xml:space="preserve">his means that </w:t>
      </w:r>
      <w:r w:rsidRPr="00A315BC">
        <w:rPr>
          <w:color w:val="000000"/>
        </w:rPr>
        <w:t xml:space="preserve">where </w:t>
      </w:r>
      <w:r w:rsidR="00AE1F80" w:rsidRPr="00A315BC">
        <w:rPr>
          <w:color w:val="000000"/>
        </w:rPr>
        <w:t>there</w:t>
      </w:r>
      <w:r w:rsidRPr="00A315BC">
        <w:rPr>
          <w:color w:val="000000"/>
        </w:rPr>
        <w:t xml:space="preserve"> </w:t>
      </w:r>
      <w:r w:rsidR="00D6778F" w:rsidRPr="00A315BC">
        <w:rPr>
          <w:color w:val="000000"/>
        </w:rPr>
        <w:t>is</w:t>
      </w:r>
      <w:r w:rsidRPr="00A315BC">
        <w:rPr>
          <w:color w:val="000000"/>
        </w:rPr>
        <w:t xml:space="preserve"> a non-commercial tolling fee, </w:t>
      </w:r>
      <w:r w:rsidR="00BE7777" w:rsidRPr="00A315BC">
        <w:rPr>
          <w:color w:val="000000"/>
        </w:rPr>
        <w:t>then section 2</w:t>
      </w:r>
      <w:r w:rsidR="00075550" w:rsidRPr="00A315BC">
        <w:rPr>
          <w:color w:val="000000"/>
        </w:rPr>
        <w:t>9</w:t>
      </w:r>
      <w:r w:rsidR="00BE7777" w:rsidRPr="00A315BC">
        <w:rPr>
          <w:color w:val="000000"/>
        </w:rPr>
        <w:t xml:space="preserve"> will apply in relation to the relevant taxpayer(s). </w:t>
      </w:r>
    </w:p>
    <w:p w14:paraId="430F0CCC" w14:textId="78092782" w:rsidR="00F02833" w:rsidRPr="00A315BC" w:rsidRDefault="00DD5BDD" w:rsidP="00464097">
      <w:pPr>
        <w:pStyle w:val="NormalWeb"/>
        <w:rPr>
          <w:color w:val="000000"/>
        </w:rPr>
      </w:pPr>
      <w:r w:rsidRPr="00A315BC">
        <w:rPr>
          <w:color w:val="000000"/>
        </w:rPr>
        <w:t>Consequential changes are made to section 2</w:t>
      </w:r>
      <w:r w:rsidR="00075550" w:rsidRPr="00A315BC">
        <w:rPr>
          <w:color w:val="000000"/>
        </w:rPr>
        <w:t>9</w:t>
      </w:r>
      <w:r w:rsidRPr="00A315BC">
        <w:rPr>
          <w:color w:val="000000"/>
        </w:rPr>
        <w:t xml:space="preserve"> </w:t>
      </w:r>
      <w:r w:rsidR="005D4C06" w:rsidRPr="00A315BC">
        <w:rPr>
          <w:color w:val="000000"/>
        </w:rPr>
        <w:t xml:space="preserve">as that section now also applies </w:t>
      </w:r>
      <w:r w:rsidR="005623D1" w:rsidRPr="00A315BC">
        <w:rPr>
          <w:color w:val="000000"/>
        </w:rPr>
        <w:t>where there is a non-commercial tolling fee.</w:t>
      </w:r>
    </w:p>
    <w:p w14:paraId="5301EE50" w14:textId="324C6DCD" w:rsidR="008268B4" w:rsidRPr="00A315BC" w:rsidRDefault="008268B4" w:rsidP="00464097">
      <w:pPr>
        <w:pStyle w:val="NormalWeb"/>
        <w:rPr>
          <w:color w:val="000000"/>
          <w:u w:val="single"/>
        </w:rPr>
      </w:pPr>
      <w:r w:rsidRPr="00A315BC">
        <w:rPr>
          <w:color w:val="000000"/>
          <w:u w:val="single"/>
        </w:rPr>
        <w:lastRenderedPageBreak/>
        <w:t xml:space="preserve">Section </w:t>
      </w:r>
      <w:r w:rsidR="004D5EFD" w:rsidRPr="00A315BC">
        <w:rPr>
          <w:color w:val="000000"/>
          <w:u w:val="single"/>
        </w:rPr>
        <w:t>3</w:t>
      </w:r>
      <w:r w:rsidR="00943A4D" w:rsidRPr="00A315BC">
        <w:rPr>
          <w:color w:val="000000"/>
          <w:u w:val="single"/>
        </w:rPr>
        <w:t>5</w:t>
      </w:r>
      <w:r w:rsidR="00AC64C0" w:rsidRPr="00A315BC">
        <w:rPr>
          <w:color w:val="000000"/>
          <w:u w:val="single"/>
        </w:rPr>
        <w:t xml:space="preserve"> and other sections – Commercial tolling arrangements and the RPM </w:t>
      </w:r>
    </w:p>
    <w:p w14:paraId="57EFCE43" w14:textId="3733B917" w:rsidR="008268B4" w:rsidRPr="00A315BC" w:rsidRDefault="00682FA1" w:rsidP="003D6F1F">
      <w:pPr>
        <w:pStyle w:val="NormalWeb"/>
        <w:rPr>
          <w:color w:val="000000"/>
        </w:rPr>
      </w:pPr>
      <w:r w:rsidRPr="00A315BC">
        <w:rPr>
          <w:color w:val="000000"/>
        </w:rPr>
        <w:t>Where there is a commercial tolling fee, th</w:t>
      </w:r>
      <w:r w:rsidR="00BF07E2" w:rsidRPr="00A315BC">
        <w:rPr>
          <w:color w:val="000000"/>
        </w:rPr>
        <w:t xml:space="preserve">e amount of </w:t>
      </w:r>
      <w:r w:rsidR="00FF073E" w:rsidRPr="00A315BC">
        <w:rPr>
          <w:color w:val="000000"/>
        </w:rPr>
        <w:t>the</w:t>
      </w:r>
      <w:r w:rsidR="00BF07E2" w:rsidRPr="00A315BC">
        <w:rPr>
          <w:color w:val="000000"/>
        </w:rPr>
        <w:t xml:space="preserve"> </w:t>
      </w:r>
      <w:r w:rsidRPr="00A315BC">
        <w:rPr>
          <w:color w:val="000000"/>
        </w:rPr>
        <w:t xml:space="preserve">fee </w:t>
      </w:r>
      <w:r w:rsidR="00404FC3" w:rsidRPr="00A315BC">
        <w:rPr>
          <w:color w:val="000000"/>
        </w:rPr>
        <w:t>may be able to</w:t>
      </w:r>
      <w:r w:rsidRPr="00A315BC">
        <w:rPr>
          <w:color w:val="000000"/>
        </w:rPr>
        <w:t xml:space="preserve"> be included under the </w:t>
      </w:r>
      <w:r w:rsidR="007D484F" w:rsidRPr="00A315BC">
        <w:rPr>
          <w:color w:val="000000"/>
        </w:rPr>
        <w:t>RPM</w:t>
      </w:r>
      <w:r w:rsidR="004E4505" w:rsidRPr="00A315BC">
        <w:rPr>
          <w:color w:val="000000"/>
        </w:rPr>
        <w:t xml:space="preserve"> calculation</w:t>
      </w:r>
      <w:r w:rsidR="00857FA6" w:rsidRPr="00A315BC">
        <w:rPr>
          <w:color w:val="000000"/>
        </w:rPr>
        <w:t xml:space="preserve">. </w:t>
      </w:r>
      <w:r w:rsidR="00404FC3" w:rsidRPr="00A315BC">
        <w:rPr>
          <w:color w:val="000000"/>
        </w:rPr>
        <w:t>Such fees can be included under subsection 3</w:t>
      </w:r>
      <w:r w:rsidR="00943A4D" w:rsidRPr="00A315BC">
        <w:rPr>
          <w:color w:val="000000"/>
        </w:rPr>
        <w:t>5</w:t>
      </w:r>
      <w:r w:rsidR="00404FC3" w:rsidRPr="00A315BC">
        <w:rPr>
          <w:color w:val="000000"/>
        </w:rPr>
        <w:t xml:space="preserve">(2) </w:t>
      </w:r>
      <w:r w:rsidR="003D6F1F" w:rsidRPr="00A315BC">
        <w:rPr>
          <w:color w:val="000000"/>
        </w:rPr>
        <w:t>where it is a cost incurred by or on behalf of the participants that is attributable to the operation, whether incurred during the operating life of the operation or before the production year</w:t>
      </w:r>
      <w:r w:rsidR="008268B4" w:rsidRPr="00A315BC">
        <w:rPr>
          <w:color w:val="000000"/>
        </w:rPr>
        <w:t xml:space="preserve">. </w:t>
      </w:r>
    </w:p>
    <w:p w14:paraId="72B2114A" w14:textId="5D8C4765" w:rsidR="00757C79" w:rsidRPr="00A315BC" w:rsidRDefault="00543FE5" w:rsidP="003D6F1F">
      <w:pPr>
        <w:pStyle w:val="NormalWeb"/>
      </w:pPr>
      <w:r w:rsidRPr="00A315BC">
        <w:rPr>
          <w:color w:val="000000"/>
        </w:rPr>
        <w:t>Subsection 3</w:t>
      </w:r>
      <w:r w:rsidR="00943A4D" w:rsidRPr="00A315BC">
        <w:rPr>
          <w:color w:val="000000"/>
        </w:rPr>
        <w:t>5</w:t>
      </w:r>
      <w:r w:rsidRPr="00A315BC">
        <w:rPr>
          <w:color w:val="000000"/>
        </w:rPr>
        <w:t>(</w:t>
      </w:r>
      <w:r w:rsidR="001C7C46" w:rsidRPr="00A315BC">
        <w:rPr>
          <w:color w:val="000000"/>
        </w:rPr>
        <w:t>4</w:t>
      </w:r>
      <w:r w:rsidRPr="00A315BC">
        <w:rPr>
          <w:color w:val="000000"/>
        </w:rPr>
        <w:t>)</w:t>
      </w:r>
      <w:r w:rsidR="00622602" w:rsidRPr="00A315BC">
        <w:rPr>
          <w:color w:val="000000"/>
        </w:rPr>
        <w:t xml:space="preserve"> provides that a </w:t>
      </w:r>
      <w:r w:rsidR="00622602" w:rsidRPr="00A315BC">
        <w:t>payment or allowance between participants is not a cost associated with the relevant operation, unless it is a commercial tolling fee. The exception for commercial tolling fees reco</w:t>
      </w:r>
      <w:r w:rsidR="007C411E" w:rsidRPr="00A315BC">
        <w:t>gnises that:</w:t>
      </w:r>
    </w:p>
    <w:p w14:paraId="7B6CF5B3" w14:textId="10BBF7A1" w:rsidR="007C411E" w:rsidRPr="00A315BC" w:rsidRDefault="00D61038" w:rsidP="007C411E">
      <w:pPr>
        <w:pStyle w:val="Bullet"/>
      </w:pPr>
      <w:r w:rsidRPr="00A315BC">
        <w:t xml:space="preserve">commercial </w:t>
      </w:r>
      <w:r w:rsidR="007C411E" w:rsidRPr="00A315BC">
        <w:t>tolling</w:t>
      </w:r>
      <w:r w:rsidR="00962E03" w:rsidRPr="00A315BC">
        <w:t xml:space="preserve"> fees are subject to a robust arm’s length test under subsection</w:t>
      </w:r>
      <w:r w:rsidR="00F83593" w:rsidRPr="00A315BC">
        <w:t xml:space="preserve"> </w:t>
      </w:r>
      <w:r w:rsidR="00CA2D1A" w:rsidRPr="00A315BC">
        <w:t>20</w:t>
      </w:r>
      <w:r w:rsidR="00F83593" w:rsidRPr="00A315BC">
        <w:t xml:space="preserve">(2) and section </w:t>
      </w:r>
      <w:r w:rsidR="00CA2D1A" w:rsidRPr="00A315BC">
        <w:t>2</w:t>
      </w:r>
      <w:r w:rsidR="00F83593" w:rsidRPr="00A315BC">
        <w:t>1</w:t>
      </w:r>
      <w:r w:rsidR="00CA2D1A" w:rsidRPr="00A315BC">
        <w:t>;</w:t>
      </w:r>
      <w:r w:rsidR="00F83593" w:rsidRPr="00A315BC">
        <w:t xml:space="preserve"> and </w:t>
      </w:r>
    </w:p>
    <w:p w14:paraId="64659F7C" w14:textId="7266E3DC" w:rsidR="00F83593" w:rsidRPr="00A315BC" w:rsidRDefault="00F83593" w:rsidP="007C411E">
      <w:pPr>
        <w:pStyle w:val="Bullet"/>
      </w:pPr>
      <w:r w:rsidRPr="00A315BC">
        <w:t xml:space="preserve">in certain cases, </w:t>
      </w:r>
      <w:r w:rsidR="005C74C1" w:rsidRPr="00A315BC">
        <w:t>an entity may be a participant in the shipper operation and part of the host</w:t>
      </w:r>
      <w:r w:rsidR="00C570A4" w:rsidRPr="00A315BC">
        <w:t xml:space="preserve"> </w:t>
      </w:r>
      <w:r w:rsidR="00213B1F">
        <w:t xml:space="preserve">operation or </w:t>
      </w:r>
      <w:r w:rsidR="00C570A4" w:rsidRPr="00A315BC">
        <w:t>enterprise</w:t>
      </w:r>
      <w:r w:rsidR="005C74C1" w:rsidRPr="00A315BC">
        <w:t>.</w:t>
      </w:r>
    </w:p>
    <w:p w14:paraId="048ABDA4" w14:textId="3B92BAE1" w:rsidR="004570B3" w:rsidRPr="00A315BC" w:rsidRDefault="00D4127D" w:rsidP="003D6F1F">
      <w:pPr>
        <w:pStyle w:val="NormalWeb"/>
        <w:rPr>
          <w:color w:val="000000"/>
        </w:rPr>
      </w:pPr>
      <w:r w:rsidRPr="00A315BC">
        <w:rPr>
          <w:color w:val="000000"/>
        </w:rPr>
        <w:t>S</w:t>
      </w:r>
      <w:r w:rsidR="00100984" w:rsidRPr="00A315BC">
        <w:rPr>
          <w:color w:val="000000"/>
        </w:rPr>
        <w:t>ubsection 3</w:t>
      </w:r>
      <w:r w:rsidR="00CA2D1A" w:rsidRPr="00A315BC">
        <w:rPr>
          <w:color w:val="000000"/>
        </w:rPr>
        <w:t>5</w:t>
      </w:r>
      <w:r w:rsidR="00100984" w:rsidRPr="00A315BC">
        <w:rPr>
          <w:color w:val="000000"/>
        </w:rPr>
        <w:t>(</w:t>
      </w:r>
      <w:r w:rsidR="00CA2D1A" w:rsidRPr="00A315BC">
        <w:rPr>
          <w:color w:val="000000"/>
        </w:rPr>
        <w:t>5</w:t>
      </w:r>
      <w:r w:rsidR="00100984" w:rsidRPr="00A315BC">
        <w:rPr>
          <w:color w:val="000000"/>
        </w:rPr>
        <w:t>)</w:t>
      </w:r>
      <w:r w:rsidR="007A25A3" w:rsidRPr="00A315BC">
        <w:rPr>
          <w:color w:val="000000"/>
        </w:rPr>
        <w:t xml:space="preserve"> ensures that</w:t>
      </w:r>
      <w:r w:rsidR="004A58BC" w:rsidRPr="00A315BC">
        <w:rPr>
          <w:color w:val="000000"/>
        </w:rPr>
        <w:t>,</w:t>
      </w:r>
      <w:r w:rsidR="00050E93" w:rsidRPr="00A315BC">
        <w:rPr>
          <w:color w:val="000000"/>
        </w:rPr>
        <w:t xml:space="preserve"> to the extent</w:t>
      </w:r>
      <w:r w:rsidR="007A25A3" w:rsidRPr="00A315BC">
        <w:rPr>
          <w:color w:val="000000"/>
        </w:rPr>
        <w:t xml:space="preserve"> costs </w:t>
      </w:r>
      <w:r w:rsidR="00186E3C" w:rsidRPr="00A315BC">
        <w:rPr>
          <w:color w:val="000000"/>
        </w:rPr>
        <w:t>for</w:t>
      </w:r>
      <w:r w:rsidR="00A036B3" w:rsidRPr="00A315BC">
        <w:rPr>
          <w:color w:val="000000"/>
        </w:rPr>
        <w:t xml:space="preserve"> </w:t>
      </w:r>
      <w:r w:rsidR="00186E3C" w:rsidRPr="00A315BC">
        <w:rPr>
          <w:color w:val="000000"/>
        </w:rPr>
        <w:t xml:space="preserve">certain </w:t>
      </w:r>
      <w:r w:rsidR="00A036B3" w:rsidRPr="00A315BC">
        <w:rPr>
          <w:color w:val="000000"/>
        </w:rPr>
        <w:t>action</w:t>
      </w:r>
      <w:r w:rsidR="00050E93" w:rsidRPr="00A315BC">
        <w:rPr>
          <w:color w:val="000000"/>
        </w:rPr>
        <w:t>s</w:t>
      </w:r>
      <w:r w:rsidR="00186E3C" w:rsidRPr="00A315BC">
        <w:rPr>
          <w:color w:val="000000"/>
        </w:rPr>
        <w:t xml:space="preserve"> </w:t>
      </w:r>
      <w:r w:rsidR="002526A9">
        <w:rPr>
          <w:color w:val="000000"/>
        </w:rPr>
        <w:t xml:space="preserve">(being actions mentioned in section 8) </w:t>
      </w:r>
      <w:r w:rsidR="00050E93" w:rsidRPr="00A315BC">
        <w:rPr>
          <w:color w:val="000000"/>
        </w:rPr>
        <w:t>are</w:t>
      </w:r>
      <w:r w:rsidR="002F0F66" w:rsidRPr="00A315BC">
        <w:rPr>
          <w:color w:val="000000"/>
        </w:rPr>
        <w:t xml:space="preserve"> otherwise covered by a commercial tolling fee </w:t>
      </w:r>
      <w:r w:rsidR="00186E3C" w:rsidRPr="00A315BC">
        <w:rPr>
          <w:color w:val="000000"/>
        </w:rPr>
        <w:t xml:space="preserve">in relation to </w:t>
      </w:r>
      <w:r w:rsidR="00050E93" w:rsidRPr="00A315BC">
        <w:rPr>
          <w:color w:val="000000"/>
        </w:rPr>
        <w:t xml:space="preserve">those </w:t>
      </w:r>
      <w:r w:rsidR="00EF6367" w:rsidRPr="00A315BC">
        <w:rPr>
          <w:color w:val="000000"/>
        </w:rPr>
        <w:t>action</w:t>
      </w:r>
      <w:r w:rsidR="00050E93" w:rsidRPr="00A315BC">
        <w:rPr>
          <w:color w:val="000000"/>
        </w:rPr>
        <w:t>s</w:t>
      </w:r>
      <w:r w:rsidR="004A58BC" w:rsidRPr="00A315BC">
        <w:rPr>
          <w:color w:val="000000"/>
        </w:rPr>
        <w:t xml:space="preserve">, then those costs are not </w:t>
      </w:r>
      <w:r w:rsidR="00407A16" w:rsidRPr="00A315BC">
        <w:rPr>
          <w:color w:val="000000"/>
        </w:rPr>
        <w:t>included</w:t>
      </w:r>
      <w:r w:rsidR="004A58BC" w:rsidRPr="00A315BC">
        <w:rPr>
          <w:color w:val="000000"/>
        </w:rPr>
        <w:t xml:space="preserve"> under the RPM</w:t>
      </w:r>
      <w:r w:rsidR="002F0F66" w:rsidRPr="00A315BC">
        <w:rPr>
          <w:color w:val="000000"/>
        </w:rPr>
        <w:t xml:space="preserve">. </w:t>
      </w:r>
      <w:r w:rsidR="00A036B3" w:rsidRPr="00A315BC">
        <w:rPr>
          <w:color w:val="000000"/>
        </w:rPr>
        <w:t xml:space="preserve">This subsection ensures that </w:t>
      </w:r>
      <w:r w:rsidR="00823773" w:rsidRPr="00A315BC">
        <w:rPr>
          <w:color w:val="000000"/>
        </w:rPr>
        <w:t xml:space="preserve">the </w:t>
      </w:r>
      <w:r w:rsidR="0031507F" w:rsidRPr="00A315BC">
        <w:rPr>
          <w:color w:val="000000"/>
        </w:rPr>
        <w:t>commercial toll f</w:t>
      </w:r>
      <w:r w:rsidR="00823773" w:rsidRPr="00A315BC">
        <w:rPr>
          <w:color w:val="000000"/>
        </w:rPr>
        <w:t xml:space="preserve">ee is recognised in </w:t>
      </w:r>
      <w:r w:rsidR="00BD58DF" w:rsidRPr="00A315BC">
        <w:rPr>
          <w:color w:val="000000"/>
        </w:rPr>
        <w:t xml:space="preserve">the </w:t>
      </w:r>
      <w:r w:rsidR="00823773" w:rsidRPr="00A315BC">
        <w:rPr>
          <w:color w:val="000000"/>
        </w:rPr>
        <w:t xml:space="preserve">RPM calculation and that </w:t>
      </w:r>
      <w:r w:rsidR="00BD58DF" w:rsidRPr="00A315BC">
        <w:rPr>
          <w:color w:val="000000"/>
        </w:rPr>
        <w:t>double counting of costs does not occur where there is a tolling arrangement.</w:t>
      </w:r>
    </w:p>
    <w:p w14:paraId="0ABD2305" w14:textId="353BE0D8" w:rsidR="00004216" w:rsidRPr="00A315BC" w:rsidRDefault="00761EAC" w:rsidP="003D6F1F">
      <w:pPr>
        <w:pStyle w:val="NormalWeb"/>
        <w:rPr>
          <w:color w:val="000000"/>
        </w:rPr>
      </w:pPr>
      <w:r w:rsidRPr="00A315BC">
        <w:rPr>
          <w:color w:val="000000"/>
        </w:rPr>
        <w:t xml:space="preserve">Additionally, </w:t>
      </w:r>
      <w:r w:rsidR="00957D40" w:rsidRPr="00A315BC">
        <w:rPr>
          <w:color w:val="000000"/>
        </w:rPr>
        <w:t>subsection 3</w:t>
      </w:r>
      <w:r w:rsidR="00B95017" w:rsidRPr="00A315BC">
        <w:rPr>
          <w:color w:val="000000"/>
        </w:rPr>
        <w:t>5</w:t>
      </w:r>
      <w:r w:rsidR="00957D40" w:rsidRPr="00A315BC">
        <w:rPr>
          <w:color w:val="000000"/>
        </w:rPr>
        <w:t>(</w:t>
      </w:r>
      <w:r w:rsidR="00B95017" w:rsidRPr="00A315BC">
        <w:rPr>
          <w:color w:val="000000"/>
        </w:rPr>
        <w:t>9</w:t>
      </w:r>
      <w:r w:rsidR="00957D40" w:rsidRPr="00A315BC">
        <w:rPr>
          <w:color w:val="000000"/>
        </w:rPr>
        <w:t xml:space="preserve">) </w:t>
      </w:r>
      <w:r w:rsidR="002E4E34" w:rsidRPr="00A315BC">
        <w:rPr>
          <w:color w:val="000000"/>
        </w:rPr>
        <w:t xml:space="preserve">ensures that </w:t>
      </w:r>
      <w:r w:rsidR="00957D40" w:rsidRPr="00A315BC">
        <w:rPr>
          <w:color w:val="000000"/>
        </w:rPr>
        <w:t xml:space="preserve">where </w:t>
      </w:r>
      <w:r w:rsidR="002E4E34" w:rsidRPr="00A315BC">
        <w:rPr>
          <w:color w:val="000000"/>
        </w:rPr>
        <w:t xml:space="preserve">a </w:t>
      </w:r>
      <w:r w:rsidR="00957D40" w:rsidRPr="00A315BC">
        <w:rPr>
          <w:color w:val="000000"/>
        </w:rPr>
        <w:t xml:space="preserve">unit of property was later used in a relevant operation under a tolling arrangement that, </w:t>
      </w:r>
      <w:r w:rsidR="002E4E34" w:rsidRPr="00A315BC">
        <w:rPr>
          <w:color w:val="000000"/>
        </w:rPr>
        <w:t>unit of property is not a ‘brought-in unit of property’</w:t>
      </w:r>
      <w:r w:rsidR="00F21A04" w:rsidRPr="00A315BC">
        <w:rPr>
          <w:color w:val="000000"/>
        </w:rPr>
        <w:t>.</w:t>
      </w:r>
      <w:r w:rsidR="00957D40" w:rsidRPr="00A315BC">
        <w:rPr>
          <w:color w:val="000000"/>
        </w:rPr>
        <w:t xml:space="preserve"> </w:t>
      </w:r>
      <w:r w:rsidR="00F21A04" w:rsidRPr="00A315BC">
        <w:rPr>
          <w:color w:val="000000"/>
        </w:rPr>
        <w:t>F</w:t>
      </w:r>
      <w:r w:rsidR="00957D40" w:rsidRPr="00A315BC">
        <w:rPr>
          <w:color w:val="000000"/>
        </w:rPr>
        <w:t xml:space="preserve">or example, </w:t>
      </w:r>
      <w:r w:rsidR="005F6F07" w:rsidRPr="00A315BC">
        <w:rPr>
          <w:color w:val="000000"/>
        </w:rPr>
        <w:t xml:space="preserve">where </w:t>
      </w:r>
      <w:r w:rsidR="00957D40" w:rsidRPr="00A315BC">
        <w:rPr>
          <w:color w:val="000000"/>
        </w:rPr>
        <w:t xml:space="preserve">a host operation is using a unit of property to toll </w:t>
      </w:r>
      <w:r w:rsidR="005F6F07" w:rsidRPr="00A315BC">
        <w:rPr>
          <w:color w:val="000000"/>
        </w:rPr>
        <w:t>a</w:t>
      </w:r>
      <w:r w:rsidR="00957D40" w:rsidRPr="00A315BC">
        <w:rPr>
          <w:color w:val="000000"/>
        </w:rPr>
        <w:t xml:space="preserve"> shipper</w:t>
      </w:r>
      <w:r w:rsidR="005F6F07" w:rsidRPr="00A315BC">
        <w:rPr>
          <w:color w:val="000000"/>
        </w:rPr>
        <w:t xml:space="preserve"> operation</w:t>
      </w:r>
      <w:r w:rsidR="001E0B72">
        <w:rPr>
          <w:color w:val="000000"/>
        </w:rPr>
        <w:t>’</w:t>
      </w:r>
      <w:r w:rsidR="005F6F07" w:rsidRPr="00A315BC">
        <w:rPr>
          <w:color w:val="000000"/>
        </w:rPr>
        <w:t xml:space="preserve">s </w:t>
      </w:r>
      <w:r w:rsidR="005707A3" w:rsidRPr="00A315BC">
        <w:rPr>
          <w:color w:val="000000"/>
        </w:rPr>
        <w:t xml:space="preserve">project </w:t>
      </w:r>
      <w:r w:rsidR="00957D40" w:rsidRPr="00A315BC">
        <w:rPr>
          <w:color w:val="000000"/>
        </w:rPr>
        <w:t>product</w:t>
      </w:r>
      <w:r w:rsidR="005F6F07" w:rsidRPr="00A315BC">
        <w:rPr>
          <w:color w:val="000000"/>
        </w:rPr>
        <w:t xml:space="preserve">, </w:t>
      </w:r>
      <w:r w:rsidR="008C3106" w:rsidRPr="00A315BC">
        <w:rPr>
          <w:color w:val="000000"/>
        </w:rPr>
        <w:t xml:space="preserve">the exclusion </w:t>
      </w:r>
      <w:r w:rsidR="00E279DA" w:rsidRPr="00A315BC">
        <w:rPr>
          <w:color w:val="000000"/>
        </w:rPr>
        <w:t>in paragraph 35(9)(b) means that</w:t>
      </w:r>
      <w:r w:rsidR="004015E9" w:rsidRPr="00A315BC">
        <w:rPr>
          <w:color w:val="000000"/>
        </w:rPr>
        <w:t xml:space="preserve"> </w:t>
      </w:r>
      <w:r w:rsidR="005F6F07" w:rsidRPr="00A315BC">
        <w:rPr>
          <w:color w:val="000000"/>
        </w:rPr>
        <w:t xml:space="preserve">the historical costs </w:t>
      </w:r>
      <w:r w:rsidR="000F3281" w:rsidRPr="00A315BC">
        <w:rPr>
          <w:color w:val="000000"/>
        </w:rPr>
        <w:t xml:space="preserve">of that unit of property cannot be included under </w:t>
      </w:r>
      <w:r w:rsidR="00F27460" w:rsidRPr="00A315BC">
        <w:rPr>
          <w:color w:val="000000"/>
        </w:rPr>
        <w:t xml:space="preserve">subsection 35(10) </w:t>
      </w:r>
      <w:r w:rsidR="000F3281" w:rsidRPr="00A315BC">
        <w:rPr>
          <w:color w:val="000000"/>
        </w:rPr>
        <w:t xml:space="preserve">for the </w:t>
      </w:r>
      <w:r w:rsidR="004015E9" w:rsidRPr="00A315BC">
        <w:rPr>
          <w:color w:val="000000"/>
        </w:rPr>
        <w:t>shipper operation.</w:t>
      </w:r>
      <w:r w:rsidR="003E677C" w:rsidRPr="00A315BC">
        <w:rPr>
          <w:color w:val="000000"/>
        </w:rPr>
        <w:t xml:space="preserve">  </w:t>
      </w:r>
    </w:p>
    <w:p w14:paraId="5FF011E1" w14:textId="51F81C26" w:rsidR="00CB781B" w:rsidRPr="00A315BC" w:rsidRDefault="00AF593C" w:rsidP="003D6F1F">
      <w:pPr>
        <w:pStyle w:val="NormalWeb"/>
        <w:rPr>
          <w:color w:val="000000"/>
        </w:rPr>
      </w:pPr>
      <w:r w:rsidRPr="00A315BC">
        <w:rPr>
          <w:color w:val="000000"/>
        </w:rPr>
        <w:t>Other changes ensure that c</w:t>
      </w:r>
      <w:r w:rsidR="00CB781B" w:rsidRPr="00A315BC">
        <w:rPr>
          <w:color w:val="000000"/>
        </w:rPr>
        <w:t xml:space="preserve">ommercial tolling fees are a relevant sector cost under </w:t>
      </w:r>
      <w:r w:rsidRPr="00A315BC">
        <w:rPr>
          <w:color w:val="000000"/>
        </w:rPr>
        <w:t>section 3</w:t>
      </w:r>
      <w:r w:rsidR="00545210" w:rsidRPr="00A315BC">
        <w:rPr>
          <w:color w:val="000000"/>
        </w:rPr>
        <w:t>7</w:t>
      </w:r>
      <w:r w:rsidRPr="00A315BC">
        <w:rPr>
          <w:color w:val="000000"/>
        </w:rPr>
        <w:t xml:space="preserve"> and are </w:t>
      </w:r>
      <w:r w:rsidR="00CD4D77" w:rsidRPr="00A315BC">
        <w:rPr>
          <w:color w:val="000000"/>
        </w:rPr>
        <w:t xml:space="preserve">an operating cost under section </w:t>
      </w:r>
      <w:r w:rsidR="00545210" w:rsidRPr="00A315BC">
        <w:rPr>
          <w:color w:val="000000"/>
        </w:rPr>
        <w:t>40</w:t>
      </w:r>
      <w:r w:rsidR="00CD4D77" w:rsidRPr="00A315BC">
        <w:rPr>
          <w:color w:val="000000"/>
        </w:rPr>
        <w:t xml:space="preserve">. These changes </w:t>
      </w:r>
      <w:r w:rsidR="00CD55BE" w:rsidRPr="00A315BC">
        <w:rPr>
          <w:color w:val="000000"/>
        </w:rPr>
        <w:t>ensure</w:t>
      </w:r>
      <w:r w:rsidR="00CD4D77" w:rsidRPr="00A315BC">
        <w:rPr>
          <w:color w:val="000000"/>
        </w:rPr>
        <w:t xml:space="preserve"> the proper and intended </w:t>
      </w:r>
      <w:r w:rsidR="00CA6D55" w:rsidRPr="00A315BC">
        <w:rPr>
          <w:color w:val="000000"/>
        </w:rPr>
        <w:t xml:space="preserve">treatment of tolling fees. </w:t>
      </w:r>
    </w:p>
    <w:p w14:paraId="5CFA0695" w14:textId="663A6DB7" w:rsidR="000A5238" w:rsidRPr="00A315BC" w:rsidRDefault="000A5238" w:rsidP="000A5238">
      <w:pPr>
        <w:pStyle w:val="NormalWeb"/>
        <w:rPr>
          <w:color w:val="000000"/>
          <w:u w:val="single"/>
        </w:rPr>
      </w:pPr>
      <w:r w:rsidRPr="00A315BC">
        <w:rPr>
          <w:color w:val="000000"/>
          <w:u w:val="single"/>
        </w:rPr>
        <w:t>Section 4</w:t>
      </w:r>
      <w:r w:rsidR="002C4B6E" w:rsidRPr="00A315BC">
        <w:rPr>
          <w:color w:val="000000"/>
          <w:u w:val="single"/>
        </w:rPr>
        <w:t>9</w:t>
      </w:r>
      <w:r w:rsidRPr="00A315BC">
        <w:rPr>
          <w:color w:val="000000"/>
          <w:u w:val="single"/>
        </w:rPr>
        <w:t xml:space="preserve"> – Energy coefficient for tolling arrangements</w:t>
      </w:r>
    </w:p>
    <w:p w14:paraId="7EDB7152" w14:textId="219CD074" w:rsidR="000A5238" w:rsidRPr="00A315BC" w:rsidRDefault="001B57A5" w:rsidP="000A5238">
      <w:pPr>
        <w:pStyle w:val="NormalWeb"/>
        <w:rPr>
          <w:color w:val="000000"/>
        </w:rPr>
      </w:pPr>
      <w:r w:rsidRPr="00A315BC">
        <w:rPr>
          <w:color w:val="000000"/>
        </w:rPr>
        <w:t xml:space="preserve">Step 12 of the </w:t>
      </w:r>
      <w:r w:rsidR="007D484F" w:rsidRPr="00A315BC">
        <w:rPr>
          <w:color w:val="000000"/>
        </w:rPr>
        <w:t>RPM</w:t>
      </w:r>
      <w:r w:rsidR="00A143C8" w:rsidRPr="00A315BC">
        <w:rPr>
          <w:color w:val="000000"/>
        </w:rPr>
        <w:t xml:space="preserve"> calculation</w:t>
      </w:r>
      <w:r w:rsidRPr="00A315BC">
        <w:rPr>
          <w:color w:val="000000"/>
        </w:rPr>
        <w:t xml:space="preserve"> requires that </w:t>
      </w:r>
      <w:r w:rsidR="002E64E4" w:rsidRPr="00A315BC">
        <w:rPr>
          <w:color w:val="000000"/>
        </w:rPr>
        <w:t>f</w:t>
      </w:r>
      <w:r w:rsidR="002E64E4" w:rsidRPr="00A315BC">
        <w:t>or each phase cost for the assessment year, taxpayers adjust the amount of that cost under section 4</w:t>
      </w:r>
      <w:r w:rsidR="002C4B6E" w:rsidRPr="00A315BC">
        <w:t>9</w:t>
      </w:r>
      <w:r w:rsidR="002E64E4" w:rsidRPr="00A315BC">
        <w:t xml:space="preserve"> if that section applies to the phase cost. </w:t>
      </w:r>
      <w:r w:rsidR="000A5238" w:rsidRPr="00A315BC">
        <w:rPr>
          <w:color w:val="000000"/>
        </w:rPr>
        <w:t>Section 4</w:t>
      </w:r>
      <w:r w:rsidR="002C4B6E" w:rsidRPr="00A315BC">
        <w:rPr>
          <w:color w:val="000000"/>
        </w:rPr>
        <w:t>9</w:t>
      </w:r>
      <w:r w:rsidR="000A5238" w:rsidRPr="00A315BC">
        <w:rPr>
          <w:color w:val="000000"/>
        </w:rPr>
        <w:t xml:space="preserve"> is changed so that the calculation of an energy coefficient does not apply to a phase cost of a commercial tolling phase</w:t>
      </w:r>
      <w:r w:rsidR="005D715B" w:rsidRPr="00A315BC">
        <w:rPr>
          <w:color w:val="000000"/>
        </w:rPr>
        <w:t xml:space="preserve"> </w:t>
      </w:r>
      <w:r w:rsidR="00D169B4" w:rsidRPr="00A315BC">
        <w:rPr>
          <w:color w:val="000000"/>
        </w:rPr>
        <w:t>or a cost that is</w:t>
      </w:r>
      <w:r w:rsidR="005D715B" w:rsidRPr="00A315BC">
        <w:rPr>
          <w:color w:val="000000"/>
        </w:rPr>
        <w:t xml:space="preserve"> a commercial tolling fee</w:t>
      </w:r>
      <w:r w:rsidR="000A5238" w:rsidRPr="00A315BC">
        <w:rPr>
          <w:color w:val="000000"/>
        </w:rPr>
        <w:t>.</w:t>
      </w:r>
      <w:r w:rsidR="006B2CCC" w:rsidRPr="00A315BC">
        <w:rPr>
          <w:color w:val="000000"/>
        </w:rPr>
        <w:t xml:space="preserve"> This is because</w:t>
      </w:r>
      <w:r w:rsidR="007908F0" w:rsidRPr="00A315BC">
        <w:rPr>
          <w:color w:val="000000"/>
        </w:rPr>
        <w:t>,</w:t>
      </w:r>
      <w:r w:rsidR="006B2CCC" w:rsidRPr="00A315BC">
        <w:rPr>
          <w:color w:val="000000"/>
        </w:rPr>
        <w:t xml:space="preserve"> under a </w:t>
      </w:r>
      <w:r w:rsidR="007908F0" w:rsidRPr="00A315BC">
        <w:rPr>
          <w:color w:val="000000"/>
        </w:rPr>
        <w:t>commercial tolling arrangement, special arrangements</w:t>
      </w:r>
      <w:r w:rsidR="00345484" w:rsidRPr="00A315BC">
        <w:rPr>
          <w:color w:val="000000"/>
        </w:rPr>
        <w:t xml:space="preserve"> apply </w:t>
      </w:r>
      <w:proofErr w:type="gramStart"/>
      <w:r w:rsidR="002A669E" w:rsidRPr="00A315BC">
        <w:rPr>
          <w:color w:val="000000"/>
        </w:rPr>
        <w:t>in regard</w:t>
      </w:r>
      <w:r w:rsidR="00980E7A" w:rsidRPr="00A315BC">
        <w:rPr>
          <w:color w:val="000000"/>
        </w:rPr>
        <w:t xml:space="preserve"> to</w:t>
      </w:r>
      <w:proofErr w:type="gramEnd"/>
      <w:r w:rsidR="00980E7A" w:rsidRPr="00A315BC">
        <w:rPr>
          <w:color w:val="000000"/>
        </w:rPr>
        <w:t xml:space="preserve"> working out phase points</w:t>
      </w:r>
      <w:r w:rsidR="002D711C" w:rsidRPr="00A315BC">
        <w:rPr>
          <w:color w:val="000000"/>
        </w:rPr>
        <w:t xml:space="preserve"> and costs associated with </w:t>
      </w:r>
      <w:r w:rsidR="00592F11" w:rsidRPr="00A315BC">
        <w:rPr>
          <w:color w:val="000000"/>
        </w:rPr>
        <w:t>the</w:t>
      </w:r>
      <w:r w:rsidR="002D711C" w:rsidRPr="00A315BC">
        <w:rPr>
          <w:color w:val="000000"/>
        </w:rPr>
        <w:t xml:space="preserve"> commercial tolling phases.</w:t>
      </w:r>
      <w:r w:rsidR="005D715B" w:rsidRPr="00A315BC">
        <w:rPr>
          <w:color w:val="000000"/>
        </w:rPr>
        <w:t xml:space="preserve"> </w:t>
      </w:r>
      <w:r w:rsidR="00C77597" w:rsidRPr="00A315BC">
        <w:rPr>
          <w:color w:val="000000"/>
        </w:rPr>
        <w:t>T</w:t>
      </w:r>
      <w:r w:rsidR="00696413" w:rsidRPr="00A315BC">
        <w:rPr>
          <w:color w:val="000000"/>
        </w:rPr>
        <w:t xml:space="preserve">here is no need to further apportion </w:t>
      </w:r>
      <w:r w:rsidR="005D715B" w:rsidRPr="00A315BC">
        <w:rPr>
          <w:color w:val="000000"/>
        </w:rPr>
        <w:t>those</w:t>
      </w:r>
      <w:r w:rsidR="00696413" w:rsidRPr="00A315BC">
        <w:rPr>
          <w:color w:val="000000"/>
        </w:rPr>
        <w:t xml:space="preserve"> cost</w:t>
      </w:r>
      <w:r w:rsidR="005D715B" w:rsidRPr="00A315BC">
        <w:rPr>
          <w:color w:val="000000"/>
        </w:rPr>
        <w:t>s</w:t>
      </w:r>
      <w:r w:rsidR="00696413" w:rsidRPr="00A315BC">
        <w:rPr>
          <w:color w:val="000000"/>
        </w:rPr>
        <w:t xml:space="preserve"> </w:t>
      </w:r>
      <w:r w:rsidR="002B0FC8" w:rsidRPr="00A315BC">
        <w:rPr>
          <w:color w:val="000000"/>
        </w:rPr>
        <w:t>under</w:t>
      </w:r>
      <w:r w:rsidR="00696413" w:rsidRPr="00A315BC">
        <w:rPr>
          <w:color w:val="000000"/>
        </w:rPr>
        <w:t xml:space="preserve"> section 4</w:t>
      </w:r>
      <w:r w:rsidR="002C4B6E" w:rsidRPr="00A315BC">
        <w:rPr>
          <w:color w:val="000000"/>
        </w:rPr>
        <w:t>9</w:t>
      </w:r>
      <w:r w:rsidR="00696413" w:rsidRPr="00A315BC">
        <w:rPr>
          <w:color w:val="000000"/>
        </w:rPr>
        <w:t>.</w:t>
      </w:r>
    </w:p>
    <w:p w14:paraId="6326A7A3" w14:textId="409036C5" w:rsidR="000A5238" w:rsidRPr="00A315BC" w:rsidRDefault="000A5238" w:rsidP="003D6F1F">
      <w:pPr>
        <w:pStyle w:val="NormalWeb"/>
        <w:rPr>
          <w:b/>
          <w:bCs/>
          <w:color w:val="000000"/>
        </w:rPr>
      </w:pPr>
      <w:r w:rsidRPr="00A315BC">
        <w:rPr>
          <w:b/>
          <w:bCs/>
          <w:color w:val="000000"/>
        </w:rPr>
        <w:t>Examples relating to tolling</w:t>
      </w:r>
      <w:r w:rsidR="000C14B2" w:rsidRPr="00A315BC">
        <w:rPr>
          <w:b/>
          <w:bCs/>
          <w:color w:val="000000"/>
        </w:rPr>
        <w:t xml:space="preserve"> arrangements</w:t>
      </w:r>
      <w:r w:rsidRPr="00A315BC">
        <w:rPr>
          <w:b/>
          <w:bCs/>
          <w:color w:val="000000"/>
        </w:rPr>
        <w:t xml:space="preserve">: </w:t>
      </w:r>
    </w:p>
    <w:p w14:paraId="319416BB" w14:textId="7128005F" w:rsidR="0021063A" w:rsidRPr="00A315BC" w:rsidRDefault="0021063A" w:rsidP="0021063A">
      <w:pPr>
        <w:spacing w:before="240" w:after="200"/>
        <w:rPr>
          <w:b/>
          <w:bCs/>
        </w:rPr>
      </w:pPr>
      <w:r w:rsidRPr="00A315BC">
        <w:rPr>
          <w:b/>
          <w:bCs/>
        </w:rPr>
        <w:t xml:space="preserve">Example </w:t>
      </w:r>
      <w:r w:rsidR="00AC21E0" w:rsidRPr="00A315BC">
        <w:rPr>
          <w:b/>
          <w:bCs/>
        </w:rPr>
        <w:t>4</w:t>
      </w:r>
    </w:p>
    <w:p w14:paraId="1938D801" w14:textId="6F72E887" w:rsidR="0021063A" w:rsidRPr="00A315BC" w:rsidRDefault="0021063A" w:rsidP="0021063A">
      <w:pPr>
        <w:spacing w:before="240" w:after="200"/>
        <w:ind w:firstLine="794"/>
        <w:rPr>
          <w:u w:val="single"/>
        </w:rPr>
      </w:pPr>
      <w:r w:rsidRPr="00A315BC">
        <w:rPr>
          <w:u w:val="single"/>
        </w:rPr>
        <w:t xml:space="preserve">Tolling arrangement </w:t>
      </w:r>
      <w:r w:rsidR="00B44017" w:rsidRPr="00A315BC">
        <w:rPr>
          <w:u w:val="single"/>
        </w:rPr>
        <w:t>with</w:t>
      </w:r>
      <w:r w:rsidRPr="00A315BC">
        <w:rPr>
          <w:u w:val="single"/>
        </w:rPr>
        <w:t xml:space="preserve"> a commercial toll fee</w:t>
      </w:r>
    </w:p>
    <w:p w14:paraId="34C37090" w14:textId="5F942D62" w:rsidR="0021063A" w:rsidRPr="00A315BC" w:rsidRDefault="0021063A" w:rsidP="0021063A">
      <w:pPr>
        <w:pStyle w:val="Bullet"/>
        <w:numPr>
          <w:ilvl w:val="0"/>
          <w:numId w:val="0"/>
        </w:numPr>
        <w:ind w:left="794"/>
      </w:pPr>
      <w:r w:rsidRPr="00A315BC">
        <w:lastRenderedPageBreak/>
        <w:t xml:space="preserve">Grevillea Co and Hakea Co are both interest holders in the Hammond petroleum project and participants in the Hammond operation. </w:t>
      </w:r>
      <w:r w:rsidR="00DF48C1" w:rsidRPr="00A315BC">
        <w:t>T</w:t>
      </w:r>
      <w:r w:rsidRPr="00A315BC">
        <w:t xml:space="preserve">hey </w:t>
      </w:r>
      <w:proofErr w:type="gramStart"/>
      <w:r w:rsidRPr="00A315BC">
        <w:t>enter into</w:t>
      </w:r>
      <w:proofErr w:type="gramEnd"/>
      <w:r w:rsidRPr="00A315BC">
        <w:t xml:space="preserve"> a contract with </w:t>
      </w:r>
      <w:proofErr w:type="spellStart"/>
      <w:r w:rsidRPr="00A315BC">
        <w:t>Isolepis</w:t>
      </w:r>
      <w:proofErr w:type="spellEnd"/>
      <w:r w:rsidRPr="00A315BC">
        <w:t xml:space="preserve"> </w:t>
      </w:r>
      <w:r w:rsidR="00FF4151" w:rsidRPr="00A315BC">
        <w:t>Co</w:t>
      </w:r>
      <w:r w:rsidRPr="00A315BC">
        <w:t xml:space="preserve">, the sole interest holder in the nearby </w:t>
      </w:r>
      <w:r w:rsidR="001B2D2E" w:rsidRPr="00A315BC">
        <w:t xml:space="preserve">Rudall </w:t>
      </w:r>
      <w:r w:rsidRPr="00A315BC">
        <w:t xml:space="preserve">petroleum project and sole participant in the </w:t>
      </w:r>
      <w:r w:rsidR="001B2D2E" w:rsidRPr="00A315BC">
        <w:t xml:space="preserve">Rudall </w:t>
      </w:r>
      <w:r w:rsidRPr="00A315BC">
        <w:t xml:space="preserve">operation. </w:t>
      </w:r>
    </w:p>
    <w:p w14:paraId="1262FF17" w14:textId="77777777" w:rsidR="00ED50C6" w:rsidRPr="00A315BC" w:rsidRDefault="00ED50C6" w:rsidP="00ED50C6">
      <w:pPr>
        <w:pStyle w:val="Bullet"/>
        <w:numPr>
          <w:ilvl w:val="0"/>
          <w:numId w:val="0"/>
        </w:numPr>
        <w:tabs>
          <w:tab w:val="left" w:pos="720"/>
        </w:tabs>
        <w:ind w:left="794"/>
      </w:pPr>
      <w:r w:rsidRPr="00A315BC">
        <w:t xml:space="preserve">Under the contract, Grevillea Co and Hakea Co will pay </w:t>
      </w:r>
      <w:proofErr w:type="spellStart"/>
      <w:r w:rsidRPr="00A315BC">
        <w:t>Isolepis</w:t>
      </w:r>
      <w:proofErr w:type="spellEnd"/>
      <w:r w:rsidRPr="00A315BC">
        <w:t xml:space="preserve"> Co to take custody of the Hammond project petroleum when it reaches the shore, transport the petroleum to the processing and liquefaction facilities of the Rudall operation and process the petroleum into LNG, after which the Hammond participants will organise transportation of the LNG from the Rudall facility to their own loading facility. </w:t>
      </w:r>
    </w:p>
    <w:p w14:paraId="7AE0C83A" w14:textId="2409DABA" w:rsidR="00ED50C6" w:rsidRPr="00A315BC" w:rsidRDefault="00ED50C6" w:rsidP="00ED50C6">
      <w:pPr>
        <w:pStyle w:val="Bullet"/>
        <w:numPr>
          <w:ilvl w:val="0"/>
          <w:numId w:val="0"/>
        </w:numPr>
        <w:tabs>
          <w:tab w:val="left" w:pos="720"/>
        </w:tabs>
        <w:ind w:left="794"/>
      </w:pPr>
      <w:r w:rsidRPr="00A315BC">
        <w:t xml:space="preserve">The contract is a tolling arrangement. The participants of the Hammond operation pay a fee under an arrangement with </w:t>
      </w:r>
      <w:proofErr w:type="spellStart"/>
      <w:r w:rsidRPr="00A315BC">
        <w:t>Isolepis</w:t>
      </w:r>
      <w:proofErr w:type="spellEnd"/>
      <w:r w:rsidRPr="00A315BC">
        <w:t xml:space="preserve"> Co. Under the arrangement, </w:t>
      </w:r>
      <w:proofErr w:type="spellStart"/>
      <w:r w:rsidRPr="00A315BC">
        <w:t>Isolepis</w:t>
      </w:r>
      <w:proofErr w:type="spellEnd"/>
      <w:r w:rsidRPr="00A315BC">
        <w:t xml:space="preserve"> Co performs various actions under section 8 in relation to the project product of the Hammond operation.</w:t>
      </w:r>
    </w:p>
    <w:p w14:paraId="05D22F85" w14:textId="4E4AE2DA" w:rsidR="0021063A" w:rsidRPr="00A315BC" w:rsidRDefault="0021063A" w:rsidP="0021063A">
      <w:pPr>
        <w:pStyle w:val="Bullet"/>
        <w:numPr>
          <w:ilvl w:val="0"/>
          <w:numId w:val="0"/>
        </w:numPr>
        <w:ind w:left="794"/>
      </w:pPr>
      <w:r w:rsidRPr="00A315BC">
        <w:t xml:space="preserve">The Hammond operation participants and </w:t>
      </w:r>
      <w:proofErr w:type="spellStart"/>
      <w:r w:rsidRPr="00A315BC">
        <w:t>Isolepis</w:t>
      </w:r>
      <w:proofErr w:type="spellEnd"/>
      <w:r w:rsidRPr="00A315BC">
        <w:t xml:space="preserve"> </w:t>
      </w:r>
      <w:r w:rsidR="00F676B2" w:rsidRPr="00A315BC">
        <w:t xml:space="preserve">Co </w:t>
      </w:r>
      <w:r w:rsidRPr="00A315BC">
        <w:t xml:space="preserve">negotiate a commercial toll fee for </w:t>
      </w:r>
      <w:proofErr w:type="spellStart"/>
      <w:r w:rsidRPr="00A315BC">
        <w:t>Isolepis</w:t>
      </w:r>
      <w:proofErr w:type="spellEnd"/>
      <w:r w:rsidR="00150254" w:rsidRPr="00A315BC">
        <w:t xml:space="preserve"> Co</w:t>
      </w:r>
      <w:r w:rsidRPr="00A315BC">
        <w:t>’</w:t>
      </w:r>
      <w:r w:rsidR="00150254" w:rsidRPr="00A315BC">
        <w:t>s</w:t>
      </w:r>
      <w:r w:rsidRPr="00A315BC">
        <w:t xml:space="preserve"> services under the tolling arrangement. The Hammond operation participants may </w:t>
      </w:r>
      <w:r w:rsidR="0025315B" w:rsidRPr="00A315BC">
        <w:t>include</w:t>
      </w:r>
      <w:r w:rsidRPr="00A315BC">
        <w:t xml:space="preserve"> the toll fee </w:t>
      </w:r>
      <w:r w:rsidR="0025315B" w:rsidRPr="00A315BC">
        <w:t xml:space="preserve">as </w:t>
      </w:r>
      <w:r w:rsidR="00253554" w:rsidRPr="00A315BC">
        <w:t xml:space="preserve">a cost associated with </w:t>
      </w:r>
      <w:r w:rsidR="00263248" w:rsidRPr="00A315BC">
        <w:t>the</w:t>
      </w:r>
      <w:r w:rsidR="00253554" w:rsidRPr="00A315BC">
        <w:t xml:space="preserve"> operation under </w:t>
      </w:r>
      <w:r w:rsidR="003B32F2" w:rsidRPr="00A315BC">
        <w:t>sub</w:t>
      </w:r>
      <w:r w:rsidR="00253554" w:rsidRPr="00A315BC">
        <w:t>section 3</w:t>
      </w:r>
      <w:r w:rsidR="002C4B6E" w:rsidRPr="00A315BC">
        <w:t>5</w:t>
      </w:r>
      <w:r w:rsidR="00253554" w:rsidRPr="00A315BC">
        <w:t>(2)</w:t>
      </w:r>
      <w:r w:rsidRPr="00A315BC">
        <w:t>.</w:t>
      </w:r>
      <w:r w:rsidR="00253554" w:rsidRPr="00A315BC">
        <w:t xml:space="preserve"> </w:t>
      </w:r>
    </w:p>
    <w:p w14:paraId="31062C4B" w14:textId="1EB22189" w:rsidR="004955C5" w:rsidRPr="00A315BC" w:rsidRDefault="004955C5" w:rsidP="00A5074C">
      <w:pPr>
        <w:pStyle w:val="Bullet"/>
        <w:numPr>
          <w:ilvl w:val="0"/>
          <w:numId w:val="0"/>
        </w:numPr>
        <w:rPr>
          <w:b/>
          <w:bCs/>
        </w:rPr>
      </w:pPr>
      <w:r w:rsidRPr="00A315BC">
        <w:rPr>
          <w:b/>
          <w:bCs/>
        </w:rPr>
        <w:t xml:space="preserve">Example </w:t>
      </w:r>
      <w:r w:rsidR="00AC21E0" w:rsidRPr="00A315BC">
        <w:rPr>
          <w:b/>
          <w:bCs/>
        </w:rPr>
        <w:t>5</w:t>
      </w:r>
    </w:p>
    <w:p w14:paraId="20D191BD" w14:textId="4D5ADDEA" w:rsidR="00C03C1B" w:rsidRPr="00A315BC" w:rsidRDefault="00C03C1B" w:rsidP="00A5074C">
      <w:pPr>
        <w:pStyle w:val="Bullet"/>
        <w:numPr>
          <w:ilvl w:val="0"/>
          <w:numId w:val="0"/>
        </w:numPr>
        <w:rPr>
          <w:u w:val="single"/>
        </w:rPr>
      </w:pPr>
      <w:r w:rsidRPr="00A315BC">
        <w:rPr>
          <w:b/>
          <w:bCs/>
        </w:rPr>
        <w:tab/>
      </w:r>
      <w:r w:rsidRPr="00A315BC">
        <w:rPr>
          <w:u w:val="single"/>
        </w:rPr>
        <w:t>Commissioner substitute</w:t>
      </w:r>
      <w:r w:rsidR="00691BA3" w:rsidRPr="00A315BC">
        <w:rPr>
          <w:u w:val="single"/>
        </w:rPr>
        <w:t>s</w:t>
      </w:r>
      <w:r w:rsidRPr="00A315BC">
        <w:rPr>
          <w:u w:val="single"/>
        </w:rPr>
        <w:t xml:space="preserve"> in a</w:t>
      </w:r>
      <w:r w:rsidR="00691BA3" w:rsidRPr="00A315BC">
        <w:rPr>
          <w:u w:val="single"/>
        </w:rPr>
        <w:t xml:space="preserve"> commercial </w:t>
      </w:r>
      <w:r w:rsidRPr="00A315BC">
        <w:rPr>
          <w:u w:val="single"/>
        </w:rPr>
        <w:t>toll fee</w:t>
      </w:r>
    </w:p>
    <w:p w14:paraId="0A529BC8" w14:textId="77777777" w:rsidR="00E069CA" w:rsidRPr="00A315BC" w:rsidRDefault="00E069CA" w:rsidP="00E069CA">
      <w:pPr>
        <w:spacing w:before="240" w:after="200"/>
        <w:ind w:left="794"/>
      </w:pPr>
      <w:r w:rsidRPr="00A315BC">
        <w:t xml:space="preserve">Acacia Co and Banksia Co are participants in the </w:t>
      </w:r>
      <w:proofErr w:type="spellStart"/>
      <w:r w:rsidRPr="00A315BC">
        <w:t>Barabba</w:t>
      </w:r>
      <w:proofErr w:type="spellEnd"/>
      <w:r w:rsidRPr="00A315BC">
        <w:t xml:space="preserve"> operation, in which natural gas will be recovered from the </w:t>
      </w:r>
      <w:proofErr w:type="spellStart"/>
      <w:r w:rsidRPr="00A315BC">
        <w:t>Barabba</w:t>
      </w:r>
      <w:proofErr w:type="spellEnd"/>
      <w:r w:rsidRPr="00A315BC">
        <w:t xml:space="preserve"> petroleum project and be processed into liquefied product. However, the </w:t>
      </w:r>
      <w:proofErr w:type="spellStart"/>
      <w:r w:rsidRPr="00A315BC">
        <w:t>Barabba</w:t>
      </w:r>
      <w:proofErr w:type="spellEnd"/>
      <w:r w:rsidRPr="00A315BC">
        <w:t xml:space="preserve"> operation does not have any facilities available to process the Barraba operation’s natural gas into LNG. </w:t>
      </w:r>
    </w:p>
    <w:p w14:paraId="1E2F0B05" w14:textId="1E598DF3" w:rsidR="00E069CA" w:rsidRPr="00A315BC" w:rsidRDefault="00E069CA" w:rsidP="00E069CA">
      <w:pPr>
        <w:spacing w:before="240" w:after="200"/>
        <w:ind w:left="794"/>
      </w:pPr>
      <w:r w:rsidRPr="00A315BC">
        <w:t>Salsola Co is the sole participant in the Kadina operation, which does have processing and liquefaction facilities. In June 2023, Acacia Co, Banksia Co</w:t>
      </w:r>
      <w:r w:rsidR="00ED7FFA">
        <w:t xml:space="preserve"> and</w:t>
      </w:r>
      <w:r w:rsidRPr="00A315BC">
        <w:t xml:space="preserve"> the participants of the </w:t>
      </w:r>
      <w:proofErr w:type="spellStart"/>
      <w:r w:rsidRPr="00A315BC">
        <w:t>Barabba</w:t>
      </w:r>
      <w:proofErr w:type="spellEnd"/>
      <w:r w:rsidRPr="00A315BC">
        <w:t xml:space="preserve"> operation enter into a tolling arrangement </w:t>
      </w:r>
      <w:proofErr w:type="gramStart"/>
      <w:r w:rsidRPr="00A315BC">
        <w:t>with  Salsola</w:t>
      </w:r>
      <w:proofErr w:type="gramEnd"/>
      <w:r w:rsidRPr="00A315BC">
        <w:t xml:space="preserve"> Co. Acacia Co and Banksia Co will pay a fee to Salsola Co to produce liquefied product from the natural gas sourced from the </w:t>
      </w:r>
      <w:proofErr w:type="spellStart"/>
      <w:r w:rsidRPr="00A315BC">
        <w:t>Barabba</w:t>
      </w:r>
      <w:proofErr w:type="spellEnd"/>
      <w:r w:rsidRPr="00A315BC">
        <w:t xml:space="preserve"> petroleum project in the facilities of the Kadina operation. When Acacia Co and Banksia Co file their PRRT returns for the 2024-2025 year, </w:t>
      </w:r>
      <w:proofErr w:type="gramStart"/>
      <w:r w:rsidRPr="00A315BC">
        <w:t>they</w:t>
      </w:r>
      <w:proofErr w:type="gramEnd"/>
      <w:r w:rsidRPr="00A315BC">
        <w:t xml:space="preserve"> self-assessed that the fee paid under this tolling arrangement is a commercial tolling fee under subsection 20(2).</w:t>
      </w:r>
    </w:p>
    <w:p w14:paraId="0DC67D9C" w14:textId="0BD486C6" w:rsidR="00E069CA" w:rsidRPr="00A315BC" w:rsidRDefault="00E069CA" w:rsidP="00E069CA">
      <w:pPr>
        <w:spacing w:before="240" w:after="200"/>
        <w:ind w:left="794"/>
      </w:pPr>
      <w:r w:rsidRPr="00A315BC">
        <w:t xml:space="preserve">However, upon receiving Acacia Co’s return and various information in relation to the toll fee, the Commissioner is satisfied that the fee paid is not a commercial tolling fee. The Commissioner worked out an amount that might be expected in arm’s length conditions to be paid under the tolling arrangement in consideration of the carrying out of the tolled actions in relation to the </w:t>
      </w:r>
      <w:proofErr w:type="spellStart"/>
      <w:r w:rsidRPr="00A315BC">
        <w:t>Barabba</w:t>
      </w:r>
      <w:proofErr w:type="spellEnd"/>
      <w:r w:rsidRPr="00A315BC">
        <w:t xml:space="preserve"> operation</w:t>
      </w:r>
      <w:r w:rsidR="002970D1">
        <w:t>’s project product</w:t>
      </w:r>
      <w:r w:rsidRPr="00A315BC">
        <w:t xml:space="preserve">. The amount the Commissioner worked out is then taken to be a commercial tolling fee and paid in consideration for the tolled actions performed by Salsola Co. That amount is then included in the RPM calculation for Acacia Co and Banksia Co. The amount actually paid by Acacia Co and Banksia Co to Salsola Co is taken not to be a cost associated with the </w:t>
      </w:r>
      <w:proofErr w:type="spellStart"/>
      <w:r w:rsidRPr="00A315BC">
        <w:t>Barabba</w:t>
      </w:r>
      <w:proofErr w:type="spellEnd"/>
      <w:r w:rsidRPr="00A315BC">
        <w:t xml:space="preserve"> operation and cannot be included as a cost under section 35 (section 20(3)).</w:t>
      </w:r>
    </w:p>
    <w:p w14:paraId="3CDC9144" w14:textId="0D3CDD1C" w:rsidR="00CD611F" w:rsidRPr="00A315BC" w:rsidRDefault="00CD611F" w:rsidP="002F21FB">
      <w:pPr>
        <w:spacing w:before="240" w:after="200"/>
        <w:rPr>
          <w:b/>
          <w:bCs/>
        </w:rPr>
      </w:pPr>
      <w:r w:rsidRPr="00A315BC">
        <w:rPr>
          <w:b/>
          <w:bCs/>
        </w:rPr>
        <w:lastRenderedPageBreak/>
        <w:t xml:space="preserve">Example </w:t>
      </w:r>
      <w:r w:rsidR="00AC21E0" w:rsidRPr="00A315BC">
        <w:rPr>
          <w:b/>
          <w:bCs/>
        </w:rPr>
        <w:t>6</w:t>
      </w:r>
    </w:p>
    <w:p w14:paraId="6DE81F17" w14:textId="7BE2A921" w:rsidR="00CD611F" w:rsidRPr="00A315BC" w:rsidRDefault="00D62B82" w:rsidP="00AA2565">
      <w:pPr>
        <w:spacing w:before="240" w:after="200"/>
        <w:ind w:firstLine="794"/>
        <w:rPr>
          <w:b/>
          <w:bCs/>
        </w:rPr>
      </w:pPr>
      <w:r w:rsidRPr="00A315BC">
        <w:rPr>
          <w:color w:val="000000"/>
          <w:u w:val="single"/>
        </w:rPr>
        <w:t>S</w:t>
      </w:r>
      <w:r w:rsidR="00CD611F" w:rsidRPr="00A315BC">
        <w:rPr>
          <w:color w:val="000000"/>
          <w:u w:val="single"/>
        </w:rPr>
        <w:t>ection 2</w:t>
      </w:r>
      <w:r w:rsidR="007E2EEE" w:rsidRPr="00A315BC">
        <w:rPr>
          <w:color w:val="000000"/>
          <w:u w:val="single"/>
        </w:rPr>
        <w:t>9</w:t>
      </w:r>
      <w:r w:rsidR="00CD611F" w:rsidRPr="00A315BC">
        <w:rPr>
          <w:color w:val="000000"/>
          <w:u w:val="single"/>
        </w:rPr>
        <w:t xml:space="preserve"> </w:t>
      </w:r>
      <w:r w:rsidR="00C86F3F" w:rsidRPr="00A315BC">
        <w:rPr>
          <w:color w:val="000000"/>
          <w:u w:val="single"/>
        </w:rPr>
        <w:t xml:space="preserve">applies </w:t>
      </w:r>
      <w:r w:rsidR="00CD611F" w:rsidRPr="00A315BC">
        <w:rPr>
          <w:color w:val="000000"/>
          <w:u w:val="single"/>
        </w:rPr>
        <w:t xml:space="preserve">to determine RPM </w:t>
      </w:r>
      <w:proofErr w:type="gramStart"/>
      <w:r w:rsidR="00CD611F" w:rsidRPr="00A315BC">
        <w:rPr>
          <w:color w:val="000000"/>
          <w:u w:val="single"/>
        </w:rPr>
        <w:t>price</w:t>
      </w:r>
      <w:proofErr w:type="gramEnd"/>
    </w:p>
    <w:p w14:paraId="52DB65FD" w14:textId="77777777" w:rsidR="00B67D01" w:rsidRPr="00A315BC" w:rsidRDefault="00B67D01" w:rsidP="00B67D01">
      <w:pPr>
        <w:pStyle w:val="Bullet"/>
        <w:numPr>
          <w:ilvl w:val="0"/>
          <w:numId w:val="0"/>
        </w:numPr>
        <w:tabs>
          <w:tab w:val="left" w:pos="720"/>
        </w:tabs>
        <w:ind w:left="794"/>
      </w:pPr>
      <w:r w:rsidRPr="00A315BC">
        <w:t xml:space="preserve">Juncus Co and </w:t>
      </w:r>
      <w:proofErr w:type="spellStart"/>
      <w:r w:rsidRPr="00A315BC">
        <w:t>Livistona</w:t>
      </w:r>
      <w:proofErr w:type="spellEnd"/>
      <w:r w:rsidRPr="00A315BC">
        <w:t xml:space="preserve"> Co are both interest holders in the </w:t>
      </w:r>
      <w:proofErr w:type="spellStart"/>
      <w:r w:rsidRPr="00A315BC">
        <w:t>Danggali</w:t>
      </w:r>
      <w:proofErr w:type="spellEnd"/>
      <w:r w:rsidRPr="00A315BC">
        <w:t xml:space="preserve"> petroleum project and participants in the </w:t>
      </w:r>
      <w:proofErr w:type="spellStart"/>
      <w:r w:rsidRPr="00A315BC">
        <w:t>Danggali</w:t>
      </w:r>
      <w:proofErr w:type="spellEnd"/>
      <w:r w:rsidRPr="00A315BC">
        <w:t xml:space="preserve"> operation. </w:t>
      </w:r>
    </w:p>
    <w:p w14:paraId="45E48D40" w14:textId="77777777" w:rsidR="00B67D01" w:rsidRPr="00A315BC" w:rsidRDefault="00B67D01" w:rsidP="00B67D01">
      <w:pPr>
        <w:pStyle w:val="Bullet"/>
        <w:numPr>
          <w:ilvl w:val="0"/>
          <w:numId w:val="0"/>
        </w:numPr>
        <w:tabs>
          <w:tab w:val="left" w:pos="720"/>
        </w:tabs>
        <w:ind w:left="794"/>
      </w:pPr>
      <w:r w:rsidRPr="00A315BC">
        <w:t xml:space="preserve">Juncus Co and </w:t>
      </w:r>
      <w:proofErr w:type="spellStart"/>
      <w:r w:rsidRPr="00A315BC">
        <w:t>Livistona</w:t>
      </w:r>
      <w:proofErr w:type="spellEnd"/>
      <w:r w:rsidRPr="00A315BC">
        <w:t xml:space="preserve"> Co, the participants of the </w:t>
      </w:r>
      <w:proofErr w:type="spellStart"/>
      <w:r w:rsidRPr="00A315BC">
        <w:t>Danggali</w:t>
      </w:r>
      <w:proofErr w:type="spellEnd"/>
      <w:r w:rsidRPr="00A315BC">
        <w:t xml:space="preserve"> operation, </w:t>
      </w:r>
      <w:proofErr w:type="gramStart"/>
      <w:r w:rsidRPr="00A315BC">
        <w:t>enter into</w:t>
      </w:r>
      <w:proofErr w:type="gramEnd"/>
      <w:r w:rsidRPr="00A315BC">
        <w:t xml:space="preserve"> a tolling arrangement with another nearby operation, the Terowie operation. </w:t>
      </w:r>
      <w:proofErr w:type="spellStart"/>
      <w:r w:rsidRPr="00A315BC">
        <w:t>Livistona</w:t>
      </w:r>
      <w:proofErr w:type="spellEnd"/>
      <w:r w:rsidRPr="00A315BC">
        <w:t xml:space="preserve"> Co is an interest holder in the Terowie petroleum project and is a participant in the Terowie operation. Under the tolling arrangement, the </w:t>
      </w:r>
      <w:proofErr w:type="spellStart"/>
      <w:r w:rsidRPr="00A315BC">
        <w:t>Danggali</w:t>
      </w:r>
      <w:proofErr w:type="spellEnd"/>
      <w:r w:rsidRPr="00A315BC">
        <w:t xml:space="preserve"> operation participants pay a toll fee to the Terowie operation participants to process project product from the </w:t>
      </w:r>
      <w:proofErr w:type="spellStart"/>
      <w:r w:rsidRPr="00A315BC">
        <w:t>Danggali</w:t>
      </w:r>
      <w:proofErr w:type="spellEnd"/>
      <w:r w:rsidRPr="00A315BC">
        <w:t xml:space="preserve"> operation. </w:t>
      </w:r>
    </w:p>
    <w:p w14:paraId="6C0BB121" w14:textId="77777777" w:rsidR="00B67D01" w:rsidRPr="00A315BC" w:rsidRDefault="00B67D01" w:rsidP="00B67D01">
      <w:pPr>
        <w:pStyle w:val="Bullet"/>
        <w:numPr>
          <w:ilvl w:val="0"/>
          <w:numId w:val="0"/>
        </w:numPr>
        <w:tabs>
          <w:tab w:val="left" w:pos="720"/>
        </w:tabs>
        <w:ind w:left="794"/>
      </w:pPr>
      <w:r w:rsidRPr="00A315BC">
        <w:t xml:space="preserve">Apart from </w:t>
      </w:r>
      <w:proofErr w:type="spellStart"/>
      <w:r w:rsidRPr="00A315BC">
        <w:t>Livistona</w:t>
      </w:r>
      <w:proofErr w:type="spellEnd"/>
      <w:r w:rsidRPr="00A315BC">
        <w:t xml:space="preserve"> Co, the Terowie project has two other interest holders, which are also participants in the Terowie operation. </w:t>
      </w:r>
    </w:p>
    <w:p w14:paraId="179739E0" w14:textId="77777777" w:rsidR="00B67D01" w:rsidRPr="00A315BC" w:rsidRDefault="00B67D01" w:rsidP="00B67D01">
      <w:pPr>
        <w:pStyle w:val="Bullet"/>
        <w:numPr>
          <w:ilvl w:val="0"/>
          <w:numId w:val="0"/>
        </w:numPr>
        <w:tabs>
          <w:tab w:val="left" w:pos="720"/>
        </w:tabs>
        <w:ind w:left="794"/>
      </w:pPr>
      <w:r w:rsidRPr="00A315BC">
        <w:t xml:space="preserve">Juncus Co and </w:t>
      </w:r>
      <w:proofErr w:type="spellStart"/>
      <w:r w:rsidRPr="00A315BC">
        <w:t>Livistona</w:t>
      </w:r>
      <w:proofErr w:type="spellEnd"/>
      <w:r w:rsidRPr="00A315BC">
        <w:t xml:space="preserve"> Co both self-assessed that the fee paid under the tolling arrangement is a commercial tolling fee. However, </w:t>
      </w:r>
      <w:r w:rsidRPr="00A315BC">
        <w:rPr>
          <w:color w:val="000000"/>
        </w:rPr>
        <w:t>the Commissioner is satisfied that the fee is not a commercial tolling fee</w:t>
      </w:r>
      <w:r w:rsidRPr="00A315BC">
        <w:t xml:space="preserve"> because the amount of the fee is not an amount that might be expected to have been arrived at in arm’s length conditions under subsection 20(2). </w:t>
      </w:r>
      <w:r w:rsidRPr="00A315BC">
        <w:rPr>
          <w:color w:val="000000"/>
        </w:rPr>
        <w:t xml:space="preserve">Additionally, the Commissioner is not satisfied under subsection 20(3) that </w:t>
      </w:r>
      <w:r w:rsidRPr="00A315BC">
        <w:t>an amount worked out by the Commissioner might be expected, in arm’s length conditions, to be paid under the tolling arrangement. Accordingly,</w:t>
      </w:r>
      <w:r w:rsidRPr="00A315BC">
        <w:rPr>
          <w:color w:val="000000"/>
        </w:rPr>
        <w:t xml:space="preserve"> an RPM price cannot be calculated because of subsection 33(2) and consequently, section 29 applies.</w:t>
      </w:r>
    </w:p>
    <w:p w14:paraId="1F93F5A8" w14:textId="5E134D5E" w:rsidR="00B67D01" w:rsidRPr="00A315BC" w:rsidRDefault="00B67D01" w:rsidP="00B67D01">
      <w:pPr>
        <w:pStyle w:val="NormalWeb"/>
        <w:ind w:left="794"/>
        <w:rPr>
          <w:color w:val="000000"/>
        </w:rPr>
      </w:pPr>
      <w:r w:rsidRPr="00A315BC">
        <w:rPr>
          <w:color w:val="000000"/>
        </w:rPr>
        <w:t xml:space="preserve">The Commissioner and the taxpayers cannot agree on a price under subsection 29(2) nor is the Commissioner satisfied under subsection 29(3) that a fair and reasonable price can be worked out by applying the RPM, using information available from the other participants in the </w:t>
      </w:r>
      <w:proofErr w:type="spellStart"/>
      <w:r w:rsidRPr="00A315BC">
        <w:rPr>
          <w:color w:val="000000"/>
        </w:rPr>
        <w:t>Danggali</w:t>
      </w:r>
      <w:proofErr w:type="spellEnd"/>
      <w:r w:rsidRPr="00A315BC">
        <w:rPr>
          <w:color w:val="000000"/>
        </w:rPr>
        <w:t xml:space="preserve"> operation. Consequently, the Commissioner determines an RPM price that </w:t>
      </w:r>
      <w:r w:rsidR="001F2BA7" w:rsidRPr="00A315BC">
        <w:rPr>
          <w:color w:val="000000"/>
        </w:rPr>
        <w:t>they</w:t>
      </w:r>
      <w:r w:rsidRPr="00A315BC">
        <w:rPr>
          <w:color w:val="000000"/>
        </w:rPr>
        <w:t xml:space="preserve"> consider to be fair and reasonable in the circumstances (</w:t>
      </w:r>
      <w:r w:rsidR="002F2F56" w:rsidRPr="00A315BC">
        <w:rPr>
          <w:color w:val="000000"/>
        </w:rPr>
        <w:t>s</w:t>
      </w:r>
      <w:r w:rsidRPr="00A315BC">
        <w:rPr>
          <w:color w:val="000000"/>
        </w:rPr>
        <w:t xml:space="preserve">ubsection 29(4)). </w:t>
      </w:r>
      <w:r w:rsidRPr="00A315BC">
        <w:t xml:space="preserve">Juncus Co and </w:t>
      </w:r>
      <w:proofErr w:type="spellStart"/>
      <w:r w:rsidRPr="00A315BC">
        <w:t>Livistona</w:t>
      </w:r>
      <w:proofErr w:type="spellEnd"/>
      <w:r w:rsidRPr="00A315BC">
        <w:t xml:space="preserve"> Co each use this RPM price for the purposes of subsection 24(7).</w:t>
      </w:r>
    </w:p>
    <w:p w14:paraId="7C440D79" w14:textId="10BD3C12" w:rsidR="002F21FB" w:rsidRPr="00A315BC" w:rsidRDefault="002F21FB" w:rsidP="002F21FB">
      <w:pPr>
        <w:spacing w:before="240" w:after="200"/>
        <w:rPr>
          <w:b/>
          <w:bCs/>
        </w:rPr>
      </w:pPr>
      <w:r w:rsidRPr="00A315BC">
        <w:rPr>
          <w:b/>
          <w:bCs/>
        </w:rPr>
        <w:t xml:space="preserve">Example </w:t>
      </w:r>
      <w:r w:rsidR="00AC21E0" w:rsidRPr="00A315BC">
        <w:rPr>
          <w:b/>
          <w:bCs/>
        </w:rPr>
        <w:t>7</w:t>
      </w:r>
    </w:p>
    <w:p w14:paraId="2B072235" w14:textId="378659CB" w:rsidR="002F21FB" w:rsidRPr="00A315BC" w:rsidRDefault="002F21FB" w:rsidP="002F21FB">
      <w:pPr>
        <w:spacing w:before="240" w:after="200"/>
        <w:rPr>
          <w:u w:val="single"/>
        </w:rPr>
      </w:pPr>
      <w:r w:rsidRPr="00A315BC">
        <w:tab/>
      </w:r>
      <w:r w:rsidRPr="00A315BC">
        <w:rPr>
          <w:u w:val="single"/>
        </w:rPr>
        <w:t xml:space="preserve">Multiple tolling arrangements entered into by shipper </w:t>
      </w:r>
      <w:proofErr w:type="gramStart"/>
      <w:r w:rsidRPr="00A315BC">
        <w:rPr>
          <w:u w:val="single"/>
        </w:rPr>
        <w:t>participants</w:t>
      </w:r>
      <w:proofErr w:type="gramEnd"/>
    </w:p>
    <w:p w14:paraId="3EA17F8E" w14:textId="77777777" w:rsidR="007130AF" w:rsidRPr="00A315BC" w:rsidRDefault="007130AF" w:rsidP="007130AF">
      <w:pPr>
        <w:spacing w:before="240" w:after="200"/>
        <w:ind w:left="794"/>
      </w:pPr>
      <w:proofErr w:type="spellStart"/>
      <w:r w:rsidRPr="00A315BC">
        <w:t>Rhagodia</w:t>
      </w:r>
      <w:proofErr w:type="spellEnd"/>
      <w:r w:rsidRPr="00A315BC">
        <w:t xml:space="preserve"> Co and two other companies are participants in the Gulnare operation. The participants in the Gulnare operation </w:t>
      </w:r>
      <w:proofErr w:type="gramStart"/>
      <w:r w:rsidRPr="00A315BC">
        <w:t>enter into</w:t>
      </w:r>
      <w:proofErr w:type="gramEnd"/>
      <w:r w:rsidRPr="00A315BC">
        <w:t xml:space="preserve"> a tolling arrangement with </w:t>
      </w:r>
      <w:proofErr w:type="spellStart"/>
      <w:r w:rsidRPr="00A315BC">
        <w:t>Vappodes</w:t>
      </w:r>
      <w:proofErr w:type="spellEnd"/>
      <w:r w:rsidRPr="00A315BC">
        <w:t xml:space="preserve"> Co. Under the arrangement (the first tolling arrangement), </w:t>
      </w:r>
      <w:proofErr w:type="spellStart"/>
      <w:r w:rsidRPr="00A315BC">
        <w:t>Vappodes</w:t>
      </w:r>
      <w:proofErr w:type="spellEnd"/>
      <w:r w:rsidRPr="00A315BC">
        <w:t xml:space="preserve"> Co will transport the project product of the Gulnare operation through </w:t>
      </w:r>
      <w:proofErr w:type="spellStart"/>
      <w:r w:rsidRPr="00A315BC">
        <w:t>Vappodes</w:t>
      </w:r>
      <w:proofErr w:type="spellEnd"/>
      <w:r w:rsidRPr="00A315BC">
        <w:t xml:space="preserve"> Co’s offshore pipelines and into </w:t>
      </w:r>
      <w:proofErr w:type="spellStart"/>
      <w:r w:rsidRPr="00A315BC">
        <w:t>Vappodes</w:t>
      </w:r>
      <w:proofErr w:type="spellEnd"/>
      <w:r w:rsidRPr="00A315BC">
        <w:t xml:space="preserve"> Co’s onshore processing facilities to process the petroleum from the Gulnare petroleum project into sales gas. </w:t>
      </w:r>
    </w:p>
    <w:p w14:paraId="54A73FEE" w14:textId="77777777" w:rsidR="007130AF" w:rsidRPr="00A315BC" w:rsidRDefault="007130AF" w:rsidP="007130AF">
      <w:pPr>
        <w:spacing w:before="240" w:after="200"/>
        <w:ind w:left="794"/>
      </w:pPr>
      <w:r w:rsidRPr="00A315BC">
        <w:t xml:space="preserve">The participants in the Gulnare operation then </w:t>
      </w:r>
      <w:proofErr w:type="gramStart"/>
      <w:r w:rsidRPr="00A315BC">
        <w:t>enter into</w:t>
      </w:r>
      <w:proofErr w:type="gramEnd"/>
      <w:r w:rsidRPr="00A315BC">
        <w:t xml:space="preserve"> another tolling arrangement with Westringia Co (the second tolling arrangement). Under the second tolling arrangement, Westringia Co will transport the project product of the Gulnare operation from the facilities of </w:t>
      </w:r>
      <w:proofErr w:type="spellStart"/>
      <w:r w:rsidRPr="00A315BC">
        <w:t>Vappodes</w:t>
      </w:r>
      <w:proofErr w:type="spellEnd"/>
      <w:r w:rsidRPr="00A315BC">
        <w:t xml:space="preserve"> Co to Westringia Co’s </w:t>
      </w:r>
      <w:r w:rsidRPr="00A315BC">
        <w:lastRenderedPageBreak/>
        <w:t>liquefaction facility, where Westringia Co will process the Gulnare operation’s sales gas into LNG.</w:t>
      </w:r>
    </w:p>
    <w:p w14:paraId="2F4C6308" w14:textId="77777777" w:rsidR="007130AF" w:rsidRPr="00A315BC" w:rsidRDefault="007130AF" w:rsidP="007130AF">
      <w:pPr>
        <w:spacing w:before="240" w:after="200"/>
        <w:ind w:left="794"/>
      </w:pPr>
      <w:proofErr w:type="spellStart"/>
      <w:r w:rsidRPr="00A315BC">
        <w:t>Rhagodia</w:t>
      </w:r>
      <w:proofErr w:type="spellEnd"/>
      <w:r w:rsidRPr="00A315BC">
        <w:t xml:space="preserve"> Co self-assessed that the fees paid under both tolling arrangements are commercial tolling fees. </w:t>
      </w:r>
    </w:p>
    <w:p w14:paraId="207FEE05" w14:textId="77777777" w:rsidR="007130AF" w:rsidRPr="00A315BC" w:rsidRDefault="007130AF" w:rsidP="007130AF">
      <w:pPr>
        <w:spacing w:before="240" w:after="200"/>
        <w:ind w:left="794"/>
      </w:pPr>
      <w:r w:rsidRPr="00A315BC">
        <w:t xml:space="preserve">The Commissioner is satisfied that the fee paid under the first tolling arrangement is a commercial tolling fee. </w:t>
      </w:r>
    </w:p>
    <w:p w14:paraId="66DAED90" w14:textId="77777777" w:rsidR="007130AF" w:rsidRPr="00A315BC" w:rsidRDefault="007130AF" w:rsidP="007130AF">
      <w:pPr>
        <w:spacing w:before="240" w:after="200"/>
        <w:ind w:left="794"/>
      </w:pPr>
      <w:r w:rsidRPr="00A315BC">
        <w:t xml:space="preserve">However, the Commissioner is not satisfied that the fee paid under the second tolling arrangement, with Westringia Co, is a commercial tolling fee. The Commissioner is satisfied that another amount worked out by the Commissioner might be expected, in arm’s length conditions, to have been paid under the second tolling arrangement. The amount worked out by the Commissioner (the substituted tolling fee) is taken to be a commercial tolling fee paid by the participants in the Gulnare operation under the second tolling arrangement, and the actual fee paid under the second tolling arrangement is taken not to be a cost associated with the Gulnare operation. </w:t>
      </w:r>
    </w:p>
    <w:p w14:paraId="77D88C8B" w14:textId="21C61F1D" w:rsidR="007130AF" w:rsidRPr="00A315BC" w:rsidRDefault="007130AF" w:rsidP="007130AF">
      <w:pPr>
        <w:spacing w:before="240" w:after="200"/>
        <w:ind w:left="794"/>
      </w:pPr>
      <w:r w:rsidRPr="00A315BC">
        <w:t xml:space="preserve">The Commissioner assesses </w:t>
      </w:r>
      <w:proofErr w:type="spellStart"/>
      <w:r w:rsidRPr="00A315BC">
        <w:t>Rhagodia</w:t>
      </w:r>
      <w:proofErr w:type="spellEnd"/>
      <w:r w:rsidRPr="00A315BC">
        <w:t xml:space="preserve"> Co on the basis that the actual tolling fee for the first tolling arrangement is included under the RPM and the substituted tolling fee for the second tolling arrangement is included under the RPM.</w:t>
      </w:r>
    </w:p>
    <w:p w14:paraId="5BCF134A" w14:textId="090DE5F1" w:rsidR="00B20EF7" w:rsidRPr="00A315BC" w:rsidRDefault="00B20EF7" w:rsidP="00B20EF7">
      <w:pPr>
        <w:spacing w:before="240" w:after="200"/>
        <w:rPr>
          <w:b/>
          <w:bCs/>
        </w:rPr>
      </w:pPr>
      <w:r w:rsidRPr="00A315BC">
        <w:rPr>
          <w:b/>
          <w:bCs/>
        </w:rPr>
        <w:t xml:space="preserve">Example </w:t>
      </w:r>
      <w:r w:rsidR="00AC21E0" w:rsidRPr="00A315BC">
        <w:rPr>
          <w:b/>
          <w:bCs/>
        </w:rPr>
        <w:t>8</w:t>
      </w:r>
    </w:p>
    <w:p w14:paraId="3223EAAE" w14:textId="7647C04E" w:rsidR="00B20EF7" w:rsidRPr="00A315BC" w:rsidRDefault="00B20EF7" w:rsidP="00B20EF7">
      <w:pPr>
        <w:spacing w:before="240" w:after="200"/>
        <w:ind w:left="794"/>
        <w:rPr>
          <w:u w:val="single"/>
        </w:rPr>
      </w:pPr>
      <w:r w:rsidRPr="00A315BC">
        <w:rPr>
          <w:u w:val="single"/>
        </w:rPr>
        <w:t>Included costs for a tolling arrangement with commercial toll</w:t>
      </w:r>
      <w:r w:rsidR="00AF6AAD" w:rsidRPr="00A315BC">
        <w:rPr>
          <w:u w:val="single"/>
        </w:rPr>
        <w:t>ing</w:t>
      </w:r>
      <w:r w:rsidRPr="00A315BC">
        <w:rPr>
          <w:u w:val="single"/>
        </w:rPr>
        <w:t xml:space="preserve"> </w:t>
      </w:r>
      <w:proofErr w:type="gramStart"/>
      <w:r w:rsidRPr="00A315BC">
        <w:rPr>
          <w:u w:val="single"/>
        </w:rPr>
        <w:t>fee</w:t>
      </w:r>
      <w:proofErr w:type="gramEnd"/>
    </w:p>
    <w:p w14:paraId="19DF5189" w14:textId="57947CC7" w:rsidR="009F6BC6" w:rsidRPr="00A315BC" w:rsidRDefault="009F6BC6" w:rsidP="009F6BC6">
      <w:pPr>
        <w:pStyle w:val="Bullet"/>
        <w:numPr>
          <w:ilvl w:val="0"/>
          <w:numId w:val="0"/>
        </w:numPr>
        <w:tabs>
          <w:tab w:val="left" w:pos="720"/>
        </w:tabs>
        <w:ind w:left="790"/>
      </w:pPr>
      <w:proofErr w:type="spellStart"/>
      <w:r w:rsidRPr="00A315BC">
        <w:t>Phaius</w:t>
      </w:r>
      <w:proofErr w:type="spellEnd"/>
      <w:r w:rsidRPr="00A315BC">
        <w:t xml:space="preserve"> Co is a participant in the Fregon operation. The Fregon operation’s participants have a tolling arrangement with the participants of the nearby Spalding operation, under which the Fregon participants pay the Spalding participants a commercial tolling fee in exchange for liquefaction services. </w:t>
      </w:r>
      <w:proofErr w:type="spellStart"/>
      <w:r w:rsidRPr="00A315BC">
        <w:t>Phaius</w:t>
      </w:r>
      <w:proofErr w:type="spellEnd"/>
      <w:r w:rsidRPr="00A315BC">
        <w:t xml:space="preserve"> Co works out under </w:t>
      </w:r>
      <w:r w:rsidR="001E7D8D" w:rsidRPr="00A315BC">
        <w:t>section</w:t>
      </w:r>
      <w:r w:rsidRPr="00A315BC">
        <w:t xml:space="preserve"> 10 that the Fregon operation has one commercial tolling phase, as the activities performed by the Spalding participants are all downstream activities (see paragraphs 8(2)(b), (c) and (k)). </w:t>
      </w:r>
    </w:p>
    <w:p w14:paraId="2747C52B" w14:textId="77777777" w:rsidR="009F6BC6" w:rsidRPr="00A315BC" w:rsidRDefault="009F6BC6" w:rsidP="009F6BC6">
      <w:pPr>
        <w:pStyle w:val="Bullet"/>
        <w:numPr>
          <w:ilvl w:val="0"/>
          <w:numId w:val="0"/>
        </w:numPr>
        <w:tabs>
          <w:tab w:val="left" w:pos="720"/>
        </w:tabs>
        <w:ind w:left="790"/>
      </w:pPr>
      <w:r w:rsidRPr="00A315BC">
        <w:t>Under subsection 35(5), any costs incurred by the Spalding participants in relation to carrying out any section 8 actions on the Fregon operation’s project petroleum are not costs associated with the Fregon operation, as the commercial tolling fee was paid in consideration for these actions being performed. Instead, as the commercial tolling fee paid by the Fregon participants to the Spalding participants meets the criteria in subsection 35(2), it is included under step 1 of the RPM.</w:t>
      </w:r>
    </w:p>
    <w:p w14:paraId="0763D8A4" w14:textId="77777777" w:rsidR="009F6BC6" w:rsidRPr="00A315BC" w:rsidRDefault="009F6BC6" w:rsidP="009F6BC6">
      <w:pPr>
        <w:pStyle w:val="Bullet"/>
        <w:numPr>
          <w:ilvl w:val="0"/>
          <w:numId w:val="0"/>
        </w:numPr>
        <w:tabs>
          <w:tab w:val="left" w:pos="720"/>
        </w:tabs>
        <w:ind w:left="790"/>
      </w:pPr>
      <w:r w:rsidRPr="00A315BC">
        <w:t xml:space="preserve">Under Step 3 of the RPM, the commercial toll fee is classified as a relevant sector cost under paragraph 37(2)(b). As it is wholly attributable to the downstream stage of the operation, it is then classified as a direct cost under subsection 37(3). </w:t>
      </w:r>
    </w:p>
    <w:p w14:paraId="1C7AD323" w14:textId="52ED46F9" w:rsidR="009F6BC6" w:rsidRPr="00A315BC" w:rsidRDefault="009F6BC6" w:rsidP="009F6BC6">
      <w:pPr>
        <w:pStyle w:val="Bullet"/>
        <w:numPr>
          <w:ilvl w:val="0"/>
          <w:numId w:val="0"/>
        </w:numPr>
        <w:tabs>
          <w:tab w:val="left" w:pos="720"/>
        </w:tabs>
        <w:ind w:left="790"/>
      </w:pPr>
      <w:r w:rsidRPr="00A315BC">
        <w:t>Under Step 5</w:t>
      </w:r>
      <w:r w:rsidR="009274DA" w:rsidRPr="00A315BC">
        <w:t xml:space="preserve"> of the RPM</w:t>
      </w:r>
      <w:r w:rsidRPr="00A315BC">
        <w:t xml:space="preserve">, the commercial toll fee is further classified as an operating cost under subsection 40(3), as it is neither a capital cost (because of paragraph 40(1)(b)) nor a personal cost. </w:t>
      </w:r>
    </w:p>
    <w:p w14:paraId="2F02AB1A" w14:textId="79823B01" w:rsidR="009F6BC6" w:rsidRPr="00A315BC" w:rsidRDefault="009F6BC6" w:rsidP="009F6BC6">
      <w:pPr>
        <w:pStyle w:val="Bullet"/>
        <w:numPr>
          <w:ilvl w:val="0"/>
          <w:numId w:val="0"/>
        </w:numPr>
        <w:tabs>
          <w:tab w:val="left" w:pos="720"/>
        </w:tabs>
        <w:ind w:left="790"/>
      </w:pPr>
      <w:r w:rsidRPr="00A315BC">
        <w:t>Under Step 7</w:t>
      </w:r>
      <w:r w:rsidR="009274DA" w:rsidRPr="00A315BC">
        <w:t xml:space="preserve"> of the RPM</w:t>
      </w:r>
      <w:r w:rsidRPr="00A315BC">
        <w:t xml:space="preserve">, in attributing the commercial tolling fee to a phase, the commercial tolling fee is classified as a phase cost of the commercial tolling phase </w:t>
      </w:r>
      <w:r w:rsidRPr="00A315BC">
        <w:lastRenderedPageBreak/>
        <w:t xml:space="preserve">under subsection 42(2). As the cost is wholly attributable to the downstream phase it is therefore considered a downstream cost under subsection 42(6). </w:t>
      </w:r>
    </w:p>
    <w:p w14:paraId="3722055C" w14:textId="4EE44782" w:rsidR="00B71CE2" w:rsidRPr="00A315BC" w:rsidRDefault="00895508" w:rsidP="00895508">
      <w:pPr>
        <w:pStyle w:val="Bullet"/>
        <w:numPr>
          <w:ilvl w:val="0"/>
          <w:numId w:val="0"/>
        </w:numPr>
        <w:ind w:left="567" w:hanging="567"/>
        <w:rPr>
          <w:b/>
          <w:bCs/>
        </w:rPr>
      </w:pPr>
      <w:r w:rsidRPr="00A315BC">
        <w:rPr>
          <w:b/>
          <w:bCs/>
        </w:rPr>
        <w:t xml:space="preserve">Example </w:t>
      </w:r>
      <w:r w:rsidR="00AC21E0" w:rsidRPr="00A315BC">
        <w:rPr>
          <w:b/>
          <w:bCs/>
        </w:rPr>
        <w:t>9</w:t>
      </w:r>
    </w:p>
    <w:p w14:paraId="33642B88" w14:textId="0A1D27A8" w:rsidR="00B71CE2" w:rsidRPr="00A315BC" w:rsidRDefault="00B71CE2" w:rsidP="00895508">
      <w:pPr>
        <w:pStyle w:val="Bullet"/>
        <w:numPr>
          <w:ilvl w:val="0"/>
          <w:numId w:val="0"/>
        </w:numPr>
        <w:ind w:left="567" w:hanging="567"/>
        <w:rPr>
          <w:u w:val="single"/>
        </w:rPr>
      </w:pPr>
      <w:r w:rsidRPr="00A315BC">
        <w:rPr>
          <w:b/>
          <w:bCs/>
        </w:rPr>
        <w:tab/>
      </w:r>
      <w:r w:rsidR="007D6CBE" w:rsidRPr="00A315BC">
        <w:rPr>
          <w:u w:val="single"/>
        </w:rPr>
        <w:t>Included costs</w:t>
      </w:r>
      <w:r w:rsidR="00B716EA" w:rsidRPr="00A315BC">
        <w:rPr>
          <w:u w:val="single"/>
        </w:rPr>
        <w:t xml:space="preserve"> where one </w:t>
      </w:r>
      <w:r w:rsidR="007C1F7E" w:rsidRPr="00A315BC">
        <w:rPr>
          <w:u w:val="single"/>
        </w:rPr>
        <w:t>entity</w:t>
      </w:r>
      <w:r w:rsidR="00B716EA" w:rsidRPr="00A315BC">
        <w:rPr>
          <w:u w:val="single"/>
        </w:rPr>
        <w:t xml:space="preserve"> </w:t>
      </w:r>
      <w:r w:rsidR="004E643B">
        <w:rPr>
          <w:u w:val="single"/>
        </w:rPr>
        <w:t xml:space="preserve">is </w:t>
      </w:r>
      <w:r w:rsidR="00B716EA" w:rsidRPr="00A315BC">
        <w:rPr>
          <w:u w:val="single"/>
        </w:rPr>
        <w:t xml:space="preserve">on both sides of tolling </w:t>
      </w:r>
      <w:proofErr w:type="gramStart"/>
      <w:r w:rsidR="00B716EA" w:rsidRPr="00A315BC">
        <w:rPr>
          <w:u w:val="single"/>
        </w:rPr>
        <w:t>arrangement</w:t>
      </w:r>
      <w:proofErr w:type="gramEnd"/>
    </w:p>
    <w:p w14:paraId="610501BB" w14:textId="77777777" w:rsidR="00196DDB" w:rsidRPr="00A315BC" w:rsidRDefault="00196DDB" w:rsidP="00196DDB">
      <w:pPr>
        <w:ind w:left="567"/>
      </w:pPr>
      <w:proofErr w:type="spellStart"/>
      <w:r w:rsidRPr="00A315BC">
        <w:t>Zieria</w:t>
      </w:r>
      <w:proofErr w:type="spellEnd"/>
      <w:r w:rsidRPr="00A315BC">
        <w:t xml:space="preserve"> Co and </w:t>
      </w:r>
      <w:proofErr w:type="spellStart"/>
      <w:r w:rsidRPr="00A315BC">
        <w:t>Thelymitra</w:t>
      </w:r>
      <w:proofErr w:type="spellEnd"/>
      <w:r w:rsidRPr="00A315BC">
        <w:t xml:space="preserve"> Pty Ltd are equal participants in a shipper operation and are both entitled to an equal share of the natural gas produced from the operation. </w:t>
      </w:r>
    </w:p>
    <w:p w14:paraId="1820446B" w14:textId="77777777" w:rsidR="00196DDB" w:rsidRPr="00A315BC" w:rsidRDefault="00196DDB" w:rsidP="00196DDB">
      <w:pPr>
        <w:ind w:left="567"/>
      </w:pPr>
      <w:proofErr w:type="spellStart"/>
      <w:r w:rsidRPr="00A315BC">
        <w:t>Zieria</w:t>
      </w:r>
      <w:proofErr w:type="spellEnd"/>
      <w:r w:rsidRPr="00A315BC">
        <w:t xml:space="preserve"> Co owns facilities which can process the natural gas from the operation into LNG. </w:t>
      </w:r>
      <w:proofErr w:type="spellStart"/>
      <w:r w:rsidRPr="00A315BC">
        <w:t>Zieria</w:t>
      </w:r>
      <w:proofErr w:type="spellEnd"/>
      <w:r w:rsidRPr="00A315BC">
        <w:t xml:space="preserve"> Co and </w:t>
      </w:r>
      <w:proofErr w:type="spellStart"/>
      <w:r w:rsidRPr="00A315BC">
        <w:t>Thelymitra</w:t>
      </w:r>
      <w:proofErr w:type="spellEnd"/>
      <w:r w:rsidRPr="00A315BC">
        <w:t xml:space="preserve"> Pty Ltd </w:t>
      </w:r>
      <w:proofErr w:type="gramStart"/>
      <w:r w:rsidRPr="00A315BC">
        <w:t>enter into</w:t>
      </w:r>
      <w:proofErr w:type="gramEnd"/>
      <w:r w:rsidRPr="00A315BC">
        <w:t xml:space="preserve"> a tolling arrangement with </w:t>
      </w:r>
      <w:proofErr w:type="spellStart"/>
      <w:r w:rsidRPr="00A315BC">
        <w:t>Zieria</w:t>
      </w:r>
      <w:proofErr w:type="spellEnd"/>
      <w:r w:rsidRPr="00A315BC">
        <w:t xml:space="preserve"> Co. The terms of the tolling arrangement provide that </w:t>
      </w:r>
      <w:proofErr w:type="spellStart"/>
      <w:r w:rsidRPr="00A315BC">
        <w:t>Zieria</w:t>
      </w:r>
      <w:proofErr w:type="spellEnd"/>
      <w:r w:rsidRPr="00A315BC">
        <w:t xml:space="preserve"> Co and </w:t>
      </w:r>
      <w:proofErr w:type="spellStart"/>
      <w:r w:rsidRPr="00A315BC">
        <w:t>Thelymitra</w:t>
      </w:r>
      <w:proofErr w:type="spellEnd"/>
      <w:r w:rsidRPr="00A315BC">
        <w:t xml:space="preserve"> Pty Ltd will each pay </w:t>
      </w:r>
      <w:proofErr w:type="spellStart"/>
      <w:r w:rsidRPr="00A315BC">
        <w:t>Zieria</w:t>
      </w:r>
      <w:proofErr w:type="spellEnd"/>
      <w:r w:rsidRPr="00A315BC">
        <w:t xml:space="preserve"> Co $500m ($1bn total) to process the operation’s natural gas into LNG.</w:t>
      </w:r>
    </w:p>
    <w:p w14:paraId="28ED7C69" w14:textId="77777777" w:rsidR="00196DDB" w:rsidRPr="00A315BC" w:rsidRDefault="00196DDB" w:rsidP="00196DDB">
      <w:pPr>
        <w:ind w:left="567"/>
      </w:pPr>
      <w:r w:rsidRPr="00A315BC">
        <w:t xml:space="preserve">When considering the substance of the tolling arrangement, it becomes apparent that: </w:t>
      </w:r>
    </w:p>
    <w:p w14:paraId="39CAA32F" w14:textId="13E142A3" w:rsidR="00196DDB" w:rsidRPr="00A315BC" w:rsidRDefault="00196DDB" w:rsidP="00196DDB">
      <w:pPr>
        <w:pStyle w:val="Bullet"/>
        <w:numPr>
          <w:ilvl w:val="0"/>
          <w:numId w:val="30"/>
        </w:numPr>
        <w:tabs>
          <w:tab w:val="clear" w:pos="520"/>
          <w:tab w:val="num" w:pos="1087"/>
        </w:tabs>
        <w:spacing w:before="0" w:after="160" w:line="256" w:lineRule="auto"/>
        <w:ind w:left="1087"/>
      </w:pPr>
      <w:r w:rsidRPr="00A315BC">
        <w:t xml:space="preserve">the purported payment from </w:t>
      </w:r>
      <w:proofErr w:type="spellStart"/>
      <w:r w:rsidRPr="00A315BC">
        <w:t>Zieria</w:t>
      </w:r>
      <w:proofErr w:type="spellEnd"/>
      <w:r w:rsidRPr="00A315BC">
        <w:t xml:space="preserve"> Co to itself is not a payment; and </w:t>
      </w:r>
    </w:p>
    <w:p w14:paraId="2DE31027" w14:textId="77777777" w:rsidR="00196DDB" w:rsidRPr="00A315BC" w:rsidRDefault="00196DDB" w:rsidP="00196DDB">
      <w:pPr>
        <w:pStyle w:val="Bullet"/>
        <w:numPr>
          <w:ilvl w:val="0"/>
          <w:numId w:val="30"/>
        </w:numPr>
        <w:tabs>
          <w:tab w:val="clear" w:pos="520"/>
          <w:tab w:val="num" w:pos="1087"/>
        </w:tabs>
        <w:spacing w:before="0" w:after="160" w:line="256" w:lineRule="auto"/>
        <w:ind w:left="1087"/>
      </w:pPr>
      <w:r w:rsidRPr="00A315BC">
        <w:t xml:space="preserve">the purported provision of tolling services from </w:t>
      </w:r>
      <w:proofErr w:type="spellStart"/>
      <w:r w:rsidRPr="00A315BC">
        <w:t>Zieria</w:t>
      </w:r>
      <w:proofErr w:type="spellEnd"/>
      <w:r w:rsidRPr="00A315BC">
        <w:t xml:space="preserve"> Co to itself is not a provision of services but rather </w:t>
      </w:r>
      <w:proofErr w:type="spellStart"/>
      <w:r w:rsidRPr="00A315BC">
        <w:t>Zieria</w:t>
      </w:r>
      <w:proofErr w:type="spellEnd"/>
      <w:r w:rsidRPr="00A315BC">
        <w:t xml:space="preserve"> Co performing services for itself. </w:t>
      </w:r>
    </w:p>
    <w:p w14:paraId="4D2848C4" w14:textId="70ABEEEE" w:rsidR="00196DDB" w:rsidRPr="00A315BC" w:rsidRDefault="007D1B54" w:rsidP="00196DDB">
      <w:pPr>
        <w:ind w:left="567"/>
      </w:pPr>
      <w:proofErr w:type="spellStart"/>
      <w:r w:rsidRPr="007D1B54">
        <w:t>Zieria</w:t>
      </w:r>
      <w:proofErr w:type="spellEnd"/>
      <w:r w:rsidRPr="007D1B54">
        <w:t xml:space="preserve"> Co is not </w:t>
      </w:r>
      <w:r w:rsidR="007562AD">
        <w:t xml:space="preserve">a shipper party </w:t>
      </w:r>
      <w:r w:rsidR="003438EF">
        <w:t xml:space="preserve">to the tolling </w:t>
      </w:r>
      <w:r w:rsidRPr="007D1B54">
        <w:t xml:space="preserve">arrangement </w:t>
      </w:r>
      <w:r>
        <w:t>because t</w:t>
      </w:r>
      <w:r w:rsidR="00196DDB" w:rsidRPr="00A315BC">
        <w:t xml:space="preserve">he substance of the tolling arrangement is that </w:t>
      </w:r>
      <w:proofErr w:type="spellStart"/>
      <w:r w:rsidR="00196DDB" w:rsidRPr="00A315BC">
        <w:t>Thelymitra</w:t>
      </w:r>
      <w:proofErr w:type="spellEnd"/>
      <w:r w:rsidR="00196DDB" w:rsidRPr="00A315BC">
        <w:t xml:space="preserve"> Pty Ltd is paying </w:t>
      </w:r>
      <w:proofErr w:type="spellStart"/>
      <w:r w:rsidR="00196DDB" w:rsidRPr="00A315BC">
        <w:t>Zieria</w:t>
      </w:r>
      <w:proofErr w:type="spellEnd"/>
      <w:r w:rsidR="00196DDB" w:rsidRPr="00A315BC">
        <w:t xml:space="preserve"> Co $500m to process </w:t>
      </w:r>
      <w:proofErr w:type="spellStart"/>
      <w:r w:rsidR="00196DDB" w:rsidRPr="00A315BC">
        <w:t>Thelymitra</w:t>
      </w:r>
      <w:proofErr w:type="spellEnd"/>
      <w:r w:rsidR="00196DDB" w:rsidRPr="00A315BC">
        <w:t xml:space="preserve"> Pty </w:t>
      </w:r>
      <w:proofErr w:type="spellStart"/>
      <w:r w:rsidR="00196DDB" w:rsidRPr="00A315BC">
        <w:t>Ltd’s</w:t>
      </w:r>
      <w:proofErr w:type="spellEnd"/>
      <w:r w:rsidR="00196DDB" w:rsidRPr="00A315BC">
        <w:t xml:space="preserve"> share of the operation’s natural gas. It is this substance which is recognised under sections 20 and 21.</w:t>
      </w:r>
    </w:p>
    <w:p w14:paraId="1D7C6757" w14:textId="0EFA1CB2" w:rsidR="00196DDB" w:rsidRPr="00A315BC" w:rsidRDefault="00196DDB" w:rsidP="00196DDB">
      <w:pPr>
        <w:ind w:left="567"/>
      </w:pPr>
      <w:proofErr w:type="gramStart"/>
      <w:r w:rsidRPr="00A315BC">
        <w:t>Assuming that</w:t>
      </w:r>
      <w:proofErr w:type="gramEnd"/>
      <w:r w:rsidRPr="00A315BC">
        <w:t xml:space="preserve"> the $500m paid </w:t>
      </w:r>
      <w:r w:rsidR="00FB5365">
        <w:t>by</w:t>
      </w:r>
      <w:r w:rsidRPr="00A315BC">
        <w:t xml:space="preserve"> </w:t>
      </w:r>
      <w:proofErr w:type="spellStart"/>
      <w:r w:rsidRPr="00A315BC">
        <w:t>Thelymitra</w:t>
      </w:r>
      <w:proofErr w:type="spellEnd"/>
      <w:r w:rsidRPr="00A315BC">
        <w:t xml:space="preserve"> Pty Ltd to </w:t>
      </w:r>
      <w:proofErr w:type="spellStart"/>
      <w:r w:rsidRPr="00A315BC">
        <w:t>Zieria</w:t>
      </w:r>
      <w:proofErr w:type="spellEnd"/>
      <w:r w:rsidRPr="00A315BC">
        <w:t xml:space="preserve"> Co is a commercial tolling fee under subsection 20(2), then that cost can be included under subsection 35(2) when calculating the RPM </w:t>
      </w:r>
      <w:r w:rsidR="00465D2A">
        <w:t xml:space="preserve">price </w:t>
      </w:r>
      <w:r w:rsidRPr="00A315BC">
        <w:t xml:space="preserve">for </w:t>
      </w:r>
      <w:r w:rsidR="006335C5">
        <w:t>the participants in the operation</w:t>
      </w:r>
      <w:r w:rsidRPr="00A315BC">
        <w:t>.</w:t>
      </w:r>
    </w:p>
    <w:p w14:paraId="489529CE" w14:textId="77867D46" w:rsidR="00196DDB" w:rsidRPr="00A315BC" w:rsidRDefault="00196DDB" w:rsidP="00196DDB">
      <w:pPr>
        <w:ind w:left="567"/>
      </w:pPr>
      <w:r w:rsidRPr="00A315BC">
        <w:t xml:space="preserve">Additionally, a proportion of </w:t>
      </w:r>
      <w:proofErr w:type="spellStart"/>
      <w:r w:rsidRPr="00A315BC">
        <w:t>Zieria</w:t>
      </w:r>
      <w:proofErr w:type="spellEnd"/>
      <w:r w:rsidRPr="00A315BC">
        <w:t xml:space="preserve"> Co’s processing costs can be included under subsection 35(2), noting that subsection 35(5) does not exclude </w:t>
      </w:r>
      <w:proofErr w:type="gramStart"/>
      <w:r w:rsidRPr="00A315BC">
        <w:t>all of</w:t>
      </w:r>
      <w:proofErr w:type="gramEnd"/>
      <w:r w:rsidRPr="00A315BC">
        <w:t xml:space="preserve"> </w:t>
      </w:r>
      <w:proofErr w:type="spellStart"/>
      <w:r w:rsidRPr="00A315BC">
        <w:t>Zieria</w:t>
      </w:r>
      <w:proofErr w:type="spellEnd"/>
      <w:r w:rsidRPr="00A315BC">
        <w:t xml:space="preserve"> Co’s processing costs. As </w:t>
      </w:r>
      <w:proofErr w:type="spellStart"/>
      <w:r w:rsidRPr="00A315BC">
        <w:t>Zieria</w:t>
      </w:r>
      <w:proofErr w:type="spellEnd"/>
      <w:r w:rsidRPr="00A315BC">
        <w:t xml:space="preserve"> Co and </w:t>
      </w:r>
      <w:proofErr w:type="spellStart"/>
      <w:r w:rsidRPr="00A315BC">
        <w:t>Thelymitra</w:t>
      </w:r>
      <w:proofErr w:type="spellEnd"/>
      <w:r w:rsidRPr="00A315BC">
        <w:t xml:space="preserve"> Pty Ltd are equal participants in the operation, the proportion of </w:t>
      </w:r>
      <w:proofErr w:type="spellStart"/>
      <w:r w:rsidRPr="00A315BC">
        <w:t>Zieria</w:t>
      </w:r>
      <w:proofErr w:type="spellEnd"/>
      <w:r w:rsidRPr="00A315BC">
        <w:t xml:space="preserve"> Co’s processing costs </w:t>
      </w:r>
      <w:r w:rsidR="00AF199B" w:rsidRPr="00A315BC">
        <w:t xml:space="preserve">that </w:t>
      </w:r>
      <w:r w:rsidR="00F70493" w:rsidRPr="00A315BC">
        <w:t xml:space="preserve">can be included </w:t>
      </w:r>
      <w:r w:rsidR="00964410">
        <w:t xml:space="preserve">are </w:t>
      </w:r>
      <w:r w:rsidRPr="00A315BC">
        <w:t>50% of those processing costs.</w:t>
      </w:r>
    </w:p>
    <w:p w14:paraId="377F669E" w14:textId="4FC777F9" w:rsidR="00895508" w:rsidRPr="00A315BC" w:rsidRDefault="00895508" w:rsidP="00895508">
      <w:pPr>
        <w:pStyle w:val="Bullet"/>
        <w:numPr>
          <w:ilvl w:val="0"/>
          <w:numId w:val="0"/>
        </w:numPr>
        <w:ind w:left="567" w:hanging="567"/>
        <w:rPr>
          <w:b/>
          <w:bCs/>
        </w:rPr>
      </w:pPr>
      <w:r w:rsidRPr="00A315BC">
        <w:rPr>
          <w:b/>
          <w:bCs/>
        </w:rPr>
        <w:t xml:space="preserve">Example </w:t>
      </w:r>
      <w:r w:rsidR="00AC21E0" w:rsidRPr="00A315BC">
        <w:rPr>
          <w:b/>
          <w:bCs/>
        </w:rPr>
        <w:t>10</w:t>
      </w:r>
    </w:p>
    <w:p w14:paraId="0EB07082" w14:textId="43900B6B" w:rsidR="00895508" w:rsidRPr="00A315BC" w:rsidRDefault="00895508" w:rsidP="00895508">
      <w:pPr>
        <w:pStyle w:val="Bullet"/>
        <w:numPr>
          <w:ilvl w:val="0"/>
          <w:numId w:val="0"/>
        </w:numPr>
        <w:ind w:left="567" w:hanging="567"/>
        <w:rPr>
          <w:u w:val="single"/>
        </w:rPr>
      </w:pPr>
      <w:r w:rsidRPr="00A315BC">
        <w:rPr>
          <w:b/>
          <w:bCs/>
        </w:rPr>
        <w:tab/>
      </w:r>
      <w:r w:rsidR="001E330D" w:rsidRPr="00A315BC">
        <w:rPr>
          <w:u w:val="single"/>
        </w:rPr>
        <w:t>Commercial</w:t>
      </w:r>
      <w:r w:rsidR="001C02E8" w:rsidRPr="00A315BC">
        <w:rPr>
          <w:u w:val="single"/>
        </w:rPr>
        <w:t xml:space="preserve"> toll fee covers multiple petroleum </w:t>
      </w:r>
      <w:proofErr w:type="gramStart"/>
      <w:r w:rsidR="001C02E8" w:rsidRPr="00A315BC">
        <w:rPr>
          <w:u w:val="single"/>
        </w:rPr>
        <w:t>products</w:t>
      </w:r>
      <w:proofErr w:type="gramEnd"/>
    </w:p>
    <w:p w14:paraId="096B058C" w14:textId="41D3C8D3" w:rsidR="00785356" w:rsidRPr="00A315BC" w:rsidRDefault="001C02E8" w:rsidP="00785356">
      <w:pPr>
        <w:pStyle w:val="Bullet"/>
        <w:numPr>
          <w:ilvl w:val="0"/>
          <w:numId w:val="0"/>
        </w:numPr>
        <w:tabs>
          <w:tab w:val="left" w:pos="720"/>
        </w:tabs>
        <w:ind w:left="567" w:hanging="567"/>
      </w:pPr>
      <w:r w:rsidRPr="00A315BC">
        <w:tab/>
      </w:r>
      <w:proofErr w:type="spellStart"/>
      <w:r w:rsidR="00785356" w:rsidRPr="00A315BC">
        <w:t>Nypa</w:t>
      </w:r>
      <w:proofErr w:type="spellEnd"/>
      <w:r w:rsidR="00785356" w:rsidRPr="00A315BC">
        <w:t xml:space="preserve"> Co is the sole participant in the Wudinna operation. </w:t>
      </w:r>
      <w:proofErr w:type="spellStart"/>
      <w:r w:rsidR="00785356" w:rsidRPr="00A315BC">
        <w:t>Nypa</w:t>
      </w:r>
      <w:proofErr w:type="spellEnd"/>
      <w:r w:rsidR="00785356" w:rsidRPr="00A315BC">
        <w:t xml:space="preserve"> Co </w:t>
      </w:r>
      <w:proofErr w:type="gramStart"/>
      <w:r w:rsidR="00785356" w:rsidRPr="00A315BC">
        <w:t>enters into</w:t>
      </w:r>
      <w:proofErr w:type="gramEnd"/>
      <w:r w:rsidR="00785356" w:rsidRPr="00A315BC">
        <w:t xml:space="preserve"> a tolling arrangement with Olearia Co. Under the arrangement, Olearia Co will perform processing services on petroleum from the Wudinna operation. These processing services encompass not only the processing of sale gas into LNG but also the processing of several other petroleum products.</w:t>
      </w:r>
    </w:p>
    <w:p w14:paraId="69C07A03" w14:textId="77777777" w:rsidR="00785356" w:rsidRPr="00A315BC" w:rsidRDefault="00785356" w:rsidP="00785356">
      <w:pPr>
        <w:pStyle w:val="Bullet"/>
        <w:numPr>
          <w:ilvl w:val="0"/>
          <w:numId w:val="0"/>
        </w:numPr>
        <w:tabs>
          <w:tab w:val="left" w:pos="720"/>
        </w:tabs>
        <w:ind w:left="567"/>
      </w:pPr>
      <w:r w:rsidRPr="00A315BC">
        <w:t xml:space="preserve">The tolling fee for the processing of LNG and for the processing of the other petroleum products was determined to be at arm’s length conditions and is a commercial tolling fee (section 20 and 21).  For the purposes of Step 1 of the RPM, </w:t>
      </w:r>
      <w:proofErr w:type="spellStart"/>
      <w:r w:rsidRPr="00A315BC">
        <w:t>Nypa</w:t>
      </w:r>
      <w:proofErr w:type="spellEnd"/>
      <w:r w:rsidRPr="00A315BC">
        <w:t xml:space="preserve"> Co may include the tolling fee as a cost associated with the operation under subsection 35(2).</w:t>
      </w:r>
    </w:p>
    <w:p w14:paraId="1815C119" w14:textId="4AD18D18" w:rsidR="00785356" w:rsidRPr="00A315BC" w:rsidRDefault="00785356" w:rsidP="00785356">
      <w:pPr>
        <w:pStyle w:val="Bullet"/>
        <w:numPr>
          <w:ilvl w:val="0"/>
          <w:numId w:val="0"/>
        </w:numPr>
        <w:tabs>
          <w:tab w:val="left" w:pos="720"/>
        </w:tabs>
        <w:ind w:left="567" w:hanging="567"/>
      </w:pPr>
      <w:r w:rsidRPr="00A315BC">
        <w:lastRenderedPageBreak/>
        <w:tab/>
        <w:t xml:space="preserve">However, because the commercial tolling fee covers more than just services performed on the project product of the Wudinna operation, the tolling fee is only partly attributable to the relevant operation. As such, </w:t>
      </w:r>
      <w:proofErr w:type="spellStart"/>
      <w:r w:rsidRPr="00A315BC">
        <w:t>Nypa</w:t>
      </w:r>
      <w:proofErr w:type="spellEnd"/>
      <w:r w:rsidRPr="00A315BC">
        <w:t xml:space="preserve"> Co may only include the amount of the tolling fee that can reasonably be apportioned to the relevant operation </w:t>
      </w:r>
      <w:r w:rsidR="00DA7D2B" w:rsidRPr="00A315BC">
        <w:t xml:space="preserve">(see </w:t>
      </w:r>
      <w:r w:rsidRPr="00A315BC">
        <w:t>subsection 35(7)</w:t>
      </w:r>
      <w:r w:rsidR="00DA7D2B" w:rsidRPr="00A315BC">
        <w:t>)</w:t>
      </w:r>
      <w:r w:rsidRPr="00A315BC">
        <w:t>.</w:t>
      </w:r>
    </w:p>
    <w:p w14:paraId="78F4F266" w14:textId="25189F93" w:rsidR="00246356" w:rsidRPr="00A315BC" w:rsidRDefault="004D00F9" w:rsidP="00785356">
      <w:pPr>
        <w:pStyle w:val="Bullet"/>
        <w:numPr>
          <w:ilvl w:val="0"/>
          <w:numId w:val="0"/>
        </w:numPr>
        <w:ind w:left="567" w:hanging="567"/>
        <w:rPr>
          <w:b/>
          <w:bCs/>
          <w:color w:val="000000"/>
        </w:rPr>
      </w:pPr>
      <w:r w:rsidRPr="00A315BC">
        <w:rPr>
          <w:b/>
          <w:bCs/>
          <w:color w:val="000000"/>
        </w:rPr>
        <w:t xml:space="preserve">Sections </w:t>
      </w:r>
      <w:r w:rsidR="007121C8" w:rsidRPr="00A315BC">
        <w:rPr>
          <w:b/>
          <w:bCs/>
          <w:color w:val="000000"/>
        </w:rPr>
        <w:t>5</w:t>
      </w:r>
      <w:r w:rsidR="00DD66C1" w:rsidRPr="00A315BC">
        <w:rPr>
          <w:b/>
          <w:bCs/>
          <w:color w:val="000000"/>
        </w:rPr>
        <w:t>0</w:t>
      </w:r>
      <w:r w:rsidRPr="00A315BC">
        <w:rPr>
          <w:b/>
          <w:bCs/>
          <w:color w:val="000000"/>
        </w:rPr>
        <w:t>, 5</w:t>
      </w:r>
      <w:r w:rsidR="00DD66C1" w:rsidRPr="00A315BC">
        <w:rPr>
          <w:b/>
          <w:bCs/>
          <w:color w:val="000000"/>
        </w:rPr>
        <w:t>1</w:t>
      </w:r>
      <w:r w:rsidRPr="00A315BC">
        <w:rPr>
          <w:b/>
          <w:bCs/>
          <w:color w:val="000000"/>
        </w:rPr>
        <w:t xml:space="preserve"> and </w:t>
      </w:r>
      <w:r w:rsidR="007121C8" w:rsidRPr="00A315BC">
        <w:rPr>
          <w:b/>
          <w:bCs/>
          <w:color w:val="000000"/>
        </w:rPr>
        <w:t>5</w:t>
      </w:r>
      <w:r w:rsidR="00DD66C1" w:rsidRPr="00A315BC">
        <w:rPr>
          <w:b/>
          <w:bCs/>
          <w:color w:val="000000"/>
        </w:rPr>
        <w:t>2</w:t>
      </w:r>
      <w:r w:rsidRPr="00A315BC">
        <w:rPr>
          <w:b/>
          <w:bCs/>
          <w:color w:val="000000"/>
        </w:rPr>
        <w:t xml:space="preserve"> – Consequential amendments</w:t>
      </w:r>
      <w:r w:rsidR="00246356" w:rsidRPr="00A315BC">
        <w:rPr>
          <w:b/>
          <w:bCs/>
          <w:color w:val="000000"/>
        </w:rPr>
        <w:t xml:space="preserve"> for </w:t>
      </w:r>
      <w:r w:rsidR="00AC7265" w:rsidRPr="00A315BC">
        <w:rPr>
          <w:b/>
          <w:bCs/>
          <w:color w:val="000000"/>
        </w:rPr>
        <w:t xml:space="preserve">the </w:t>
      </w:r>
      <w:r w:rsidR="00246356" w:rsidRPr="00A315BC">
        <w:rPr>
          <w:b/>
          <w:bCs/>
          <w:color w:val="000000"/>
        </w:rPr>
        <w:t>deductions cap</w:t>
      </w:r>
      <w:r w:rsidR="008B75C8" w:rsidRPr="00A315BC">
        <w:rPr>
          <w:b/>
          <w:bCs/>
          <w:color w:val="000000"/>
        </w:rPr>
        <w:t xml:space="preserve"> </w:t>
      </w:r>
      <w:r w:rsidR="00120A43" w:rsidRPr="00A315BC">
        <w:rPr>
          <w:b/>
          <w:bCs/>
          <w:color w:val="000000"/>
        </w:rPr>
        <w:t>legislation</w:t>
      </w:r>
    </w:p>
    <w:p w14:paraId="11D99D27" w14:textId="4E5D235E" w:rsidR="00246356" w:rsidRPr="00A315BC" w:rsidRDefault="000410C0" w:rsidP="00D242D4">
      <w:pPr>
        <w:pStyle w:val="NormalWeb"/>
        <w:rPr>
          <w:color w:val="000000"/>
        </w:rPr>
      </w:pPr>
      <w:r w:rsidRPr="00A315BC">
        <w:rPr>
          <w:color w:val="000000"/>
        </w:rPr>
        <w:t>S</w:t>
      </w:r>
      <w:r w:rsidR="005054D7" w:rsidRPr="00A315BC">
        <w:rPr>
          <w:color w:val="000000"/>
        </w:rPr>
        <w:t xml:space="preserve">ections </w:t>
      </w:r>
      <w:r w:rsidR="00DD66C1" w:rsidRPr="00A315BC">
        <w:rPr>
          <w:color w:val="000000"/>
        </w:rPr>
        <w:t xml:space="preserve">50, 51 and 52 </w:t>
      </w:r>
      <w:r w:rsidRPr="00A315BC">
        <w:rPr>
          <w:color w:val="000000"/>
        </w:rPr>
        <w:t xml:space="preserve">are </w:t>
      </w:r>
      <w:r w:rsidR="00120A43" w:rsidRPr="00A315BC">
        <w:rPr>
          <w:color w:val="000000"/>
        </w:rPr>
        <w:t>updated</w:t>
      </w:r>
      <w:r w:rsidRPr="00A315BC">
        <w:rPr>
          <w:color w:val="000000"/>
        </w:rPr>
        <w:t xml:space="preserve"> </w:t>
      </w:r>
      <w:r w:rsidR="00D57FEB" w:rsidRPr="00A315BC">
        <w:rPr>
          <w:color w:val="000000"/>
        </w:rPr>
        <w:t xml:space="preserve">to account for </w:t>
      </w:r>
      <w:r w:rsidR="00172417" w:rsidRPr="00A315BC">
        <w:rPr>
          <w:color w:val="000000"/>
        </w:rPr>
        <w:t xml:space="preserve">amendments to </w:t>
      </w:r>
      <w:r w:rsidR="00D57FEB" w:rsidRPr="00A315BC">
        <w:rPr>
          <w:color w:val="000000"/>
        </w:rPr>
        <w:t xml:space="preserve">the Act </w:t>
      </w:r>
      <w:r w:rsidR="00071356">
        <w:rPr>
          <w:color w:val="000000"/>
        </w:rPr>
        <w:t xml:space="preserve">made </w:t>
      </w:r>
      <w:r w:rsidR="001B196C" w:rsidRPr="00A315BC">
        <w:rPr>
          <w:color w:val="000000"/>
        </w:rPr>
        <w:t xml:space="preserve">by Schedule </w:t>
      </w:r>
      <w:r w:rsidR="007D46FA" w:rsidRPr="00A315BC">
        <w:rPr>
          <w:color w:val="000000"/>
        </w:rPr>
        <w:t xml:space="preserve">5 to the </w:t>
      </w:r>
      <w:r w:rsidR="00D57FEB" w:rsidRPr="00A315BC">
        <w:rPr>
          <w:i/>
          <w:iCs/>
          <w:color w:val="000000"/>
        </w:rPr>
        <w:t xml:space="preserve">Treasury Laws Amendment (Tax Accountability and Fairness) Act 2023 </w:t>
      </w:r>
      <w:r w:rsidR="00D57FEB" w:rsidRPr="00A315BC">
        <w:rPr>
          <w:color w:val="000000"/>
        </w:rPr>
        <w:t>(the deductions cap legislation).</w:t>
      </w:r>
      <w:r w:rsidR="008B75C8" w:rsidRPr="00A315BC">
        <w:rPr>
          <w:color w:val="000000"/>
        </w:rPr>
        <w:t xml:space="preserve"> Those sections of the Regulation</w:t>
      </w:r>
      <w:r w:rsidR="008D6683" w:rsidRPr="00A315BC">
        <w:rPr>
          <w:color w:val="000000"/>
        </w:rPr>
        <w:t>s</w:t>
      </w:r>
      <w:r w:rsidR="008B75C8" w:rsidRPr="00A315BC">
        <w:rPr>
          <w:color w:val="000000"/>
        </w:rPr>
        <w:t xml:space="preserve"> </w:t>
      </w:r>
      <w:r w:rsidR="003454D1" w:rsidRPr="00A315BC">
        <w:rPr>
          <w:color w:val="000000"/>
        </w:rPr>
        <w:t>refer</w:t>
      </w:r>
      <w:r w:rsidR="003454D1">
        <w:rPr>
          <w:color w:val="000000"/>
        </w:rPr>
        <w:t>red</w:t>
      </w:r>
      <w:r w:rsidR="008B75C8" w:rsidRPr="00A315BC">
        <w:rPr>
          <w:color w:val="000000"/>
        </w:rPr>
        <w:t xml:space="preserve"> to subsection </w:t>
      </w:r>
      <w:r w:rsidR="005C4085" w:rsidRPr="00A315BC">
        <w:rPr>
          <w:color w:val="000000"/>
        </w:rPr>
        <w:t>97(1A) and paragraph 97(1</w:t>
      </w:r>
      <w:proofErr w:type="gramStart"/>
      <w:r w:rsidR="005C4085" w:rsidRPr="00A315BC">
        <w:rPr>
          <w:color w:val="000000"/>
        </w:rPr>
        <w:t>AA)(</w:t>
      </w:r>
      <w:proofErr w:type="gramEnd"/>
      <w:r w:rsidR="005C4085" w:rsidRPr="00A315BC">
        <w:rPr>
          <w:color w:val="000000"/>
        </w:rPr>
        <w:t xml:space="preserve">b) of the Act, which </w:t>
      </w:r>
      <w:r w:rsidR="00996F53" w:rsidRPr="00A315BC">
        <w:rPr>
          <w:color w:val="000000"/>
        </w:rPr>
        <w:t>concern</w:t>
      </w:r>
      <w:r w:rsidR="005C4085" w:rsidRPr="00A315BC">
        <w:rPr>
          <w:color w:val="000000"/>
        </w:rPr>
        <w:t xml:space="preserve"> calculating the notional tax amount derived by a taxpayer</w:t>
      </w:r>
      <w:r w:rsidR="004277E4" w:rsidRPr="00A315BC">
        <w:rPr>
          <w:color w:val="000000"/>
        </w:rPr>
        <w:t xml:space="preserve"> for instalment purposes</w:t>
      </w:r>
      <w:r w:rsidR="005C4085" w:rsidRPr="00A315BC">
        <w:rPr>
          <w:color w:val="000000"/>
        </w:rPr>
        <w:t>.</w:t>
      </w:r>
      <w:r w:rsidR="00996F53" w:rsidRPr="00A315BC">
        <w:rPr>
          <w:color w:val="000000"/>
        </w:rPr>
        <w:t xml:space="preserve"> The deductions cap legislation inserted new subsections </w:t>
      </w:r>
      <w:r w:rsidR="00AD4A44" w:rsidRPr="00A315BC">
        <w:rPr>
          <w:color w:val="000000"/>
        </w:rPr>
        <w:t>into</w:t>
      </w:r>
      <w:r w:rsidR="00996F53" w:rsidRPr="00A315BC">
        <w:rPr>
          <w:color w:val="000000"/>
        </w:rPr>
        <w:t xml:space="preserve"> section 97 of the Act</w:t>
      </w:r>
      <w:r w:rsidR="00304344" w:rsidRPr="00A315BC">
        <w:rPr>
          <w:color w:val="000000"/>
        </w:rPr>
        <w:t xml:space="preserve"> to cover circumstances where a taxpayer is subject to the deductions cap in a particular year.</w:t>
      </w:r>
    </w:p>
    <w:p w14:paraId="3BF5663E" w14:textId="49D11A9D" w:rsidR="00707E9F" w:rsidRPr="00A315BC" w:rsidRDefault="009E0304" w:rsidP="00D242D4">
      <w:pPr>
        <w:pStyle w:val="NormalWeb"/>
        <w:rPr>
          <w:color w:val="000000"/>
        </w:rPr>
      </w:pPr>
      <w:r w:rsidRPr="00A315BC">
        <w:rPr>
          <w:color w:val="000000"/>
        </w:rPr>
        <w:t>C</w:t>
      </w:r>
      <w:r w:rsidR="00707E9F" w:rsidRPr="00A315BC">
        <w:rPr>
          <w:color w:val="000000"/>
        </w:rPr>
        <w:t xml:space="preserve">onsequential amendments are made to sections </w:t>
      </w:r>
      <w:r w:rsidR="00DD66C1" w:rsidRPr="00A315BC">
        <w:rPr>
          <w:color w:val="000000"/>
        </w:rPr>
        <w:t>50, 51 and 52</w:t>
      </w:r>
      <w:r w:rsidR="00707E9F" w:rsidRPr="00A315BC">
        <w:rPr>
          <w:color w:val="000000"/>
        </w:rPr>
        <w:t xml:space="preserve"> to </w:t>
      </w:r>
      <w:r w:rsidR="00976089" w:rsidRPr="00A315BC">
        <w:rPr>
          <w:color w:val="000000"/>
        </w:rPr>
        <w:t xml:space="preserve">include </w:t>
      </w:r>
      <w:r w:rsidR="00682755" w:rsidRPr="00A315BC">
        <w:rPr>
          <w:color w:val="000000"/>
        </w:rPr>
        <w:t>refer</w:t>
      </w:r>
      <w:r w:rsidR="00976089" w:rsidRPr="00A315BC">
        <w:rPr>
          <w:color w:val="000000"/>
        </w:rPr>
        <w:t>ence</w:t>
      </w:r>
      <w:r w:rsidR="009B23B6">
        <w:rPr>
          <w:color w:val="000000"/>
        </w:rPr>
        <w:t>s</w:t>
      </w:r>
      <w:r w:rsidR="00682755" w:rsidRPr="00A315BC">
        <w:rPr>
          <w:color w:val="000000"/>
        </w:rPr>
        <w:t xml:space="preserve"> to new </w:t>
      </w:r>
      <w:r w:rsidR="00925099" w:rsidRPr="00A315BC">
        <w:t>paragraph 97(1</w:t>
      </w:r>
      <w:proofErr w:type="gramStart"/>
      <w:r w:rsidR="00925099" w:rsidRPr="00A315BC">
        <w:t>BB)(</w:t>
      </w:r>
      <w:proofErr w:type="gramEnd"/>
      <w:r w:rsidR="00925099" w:rsidRPr="00A315BC">
        <w:t>b) and subsection 97(1BA) of the Act</w:t>
      </w:r>
      <w:r w:rsidR="00976089" w:rsidRPr="00A315BC">
        <w:t>.</w:t>
      </w:r>
    </w:p>
    <w:p w14:paraId="5C43163B" w14:textId="5A37F3DF" w:rsidR="00EF54E2" w:rsidRPr="00A315BC" w:rsidRDefault="00F0734D" w:rsidP="001E0379">
      <w:pPr>
        <w:pStyle w:val="Bullet"/>
        <w:numPr>
          <w:ilvl w:val="0"/>
          <w:numId w:val="0"/>
        </w:numPr>
        <w:rPr>
          <w:b/>
          <w:bCs/>
          <w:szCs w:val="24"/>
        </w:rPr>
      </w:pPr>
      <w:r w:rsidRPr="00A315BC">
        <w:rPr>
          <w:b/>
          <w:bCs/>
          <w:szCs w:val="24"/>
        </w:rPr>
        <w:t xml:space="preserve">Part </w:t>
      </w:r>
      <w:r w:rsidR="007F04F0" w:rsidRPr="00A315BC">
        <w:rPr>
          <w:b/>
          <w:bCs/>
          <w:szCs w:val="24"/>
        </w:rPr>
        <w:t>7</w:t>
      </w:r>
      <w:r w:rsidR="00AC7265" w:rsidRPr="00A315BC">
        <w:rPr>
          <w:b/>
          <w:bCs/>
          <w:szCs w:val="24"/>
        </w:rPr>
        <w:t xml:space="preserve"> – </w:t>
      </w:r>
      <w:r w:rsidR="00EF54E2" w:rsidRPr="00A315BC">
        <w:rPr>
          <w:b/>
          <w:bCs/>
          <w:szCs w:val="24"/>
        </w:rPr>
        <w:t xml:space="preserve">Transitional </w:t>
      </w:r>
      <w:r w:rsidRPr="00A315BC">
        <w:rPr>
          <w:b/>
          <w:bCs/>
          <w:szCs w:val="24"/>
        </w:rPr>
        <w:t>matters</w:t>
      </w:r>
    </w:p>
    <w:p w14:paraId="2D2C541E" w14:textId="3AC5FCCF" w:rsidR="00EF54E2" w:rsidRPr="00A315BC" w:rsidRDefault="00EF54E2" w:rsidP="00EF54E2">
      <w:pPr>
        <w:pStyle w:val="NormalWeb"/>
        <w:rPr>
          <w:color w:val="000000"/>
        </w:rPr>
      </w:pPr>
      <w:r w:rsidRPr="00A315BC">
        <w:rPr>
          <w:color w:val="000000"/>
        </w:rPr>
        <w:t>Section 5</w:t>
      </w:r>
      <w:r w:rsidR="00A57FB1">
        <w:rPr>
          <w:color w:val="000000"/>
        </w:rPr>
        <w:t>8</w:t>
      </w:r>
      <w:r w:rsidRPr="00A315BC">
        <w:rPr>
          <w:color w:val="000000"/>
        </w:rPr>
        <w:t xml:space="preserve"> provides that the Regulations apply in relation to a year of tax beginning on or after 1 </w:t>
      </w:r>
      <w:r w:rsidR="007D484F" w:rsidRPr="00A315BC">
        <w:rPr>
          <w:color w:val="000000"/>
        </w:rPr>
        <w:t>July</w:t>
      </w:r>
      <w:r w:rsidRPr="00A315BC">
        <w:rPr>
          <w:color w:val="000000"/>
        </w:rPr>
        <w:t xml:space="preserve"> 2024.</w:t>
      </w:r>
    </w:p>
    <w:p w14:paraId="2453F085" w14:textId="475F11D5" w:rsidR="00EF54E2" w:rsidRPr="00A315BC" w:rsidRDefault="00EF54E2" w:rsidP="00D22AE4">
      <w:pPr>
        <w:pStyle w:val="NormalWeb"/>
        <w:rPr>
          <w:color w:val="000000"/>
        </w:rPr>
      </w:pPr>
      <w:r w:rsidRPr="00A315BC">
        <w:rPr>
          <w:color w:val="000000"/>
        </w:rPr>
        <w:t>The Regulations also includes a general sunsetting transitional provision</w:t>
      </w:r>
      <w:r w:rsidR="0069218E" w:rsidRPr="00A315BC">
        <w:rPr>
          <w:color w:val="000000"/>
        </w:rPr>
        <w:t>s</w:t>
      </w:r>
      <w:r w:rsidRPr="00A315BC">
        <w:rPr>
          <w:color w:val="000000"/>
        </w:rPr>
        <w:t xml:space="preserve"> to ensure that actions, such as the making of applications or elections and the giving of notices and permissions, taken under the </w:t>
      </w:r>
      <w:r w:rsidR="00586D5C" w:rsidRPr="00A315BC">
        <w:rPr>
          <w:i/>
          <w:iCs/>
          <w:color w:val="000000"/>
        </w:rPr>
        <w:t>Petroleum Resource Rent Tax Assessment Regulation</w:t>
      </w:r>
      <w:r w:rsidR="00F5720A" w:rsidRPr="00A315BC">
        <w:rPr>
          <w:i/>
          <w:iCs/>
          <w:color w:val="000000"/>
        </w:rPr>
        <w:t>s</w:t>
      </w:r>
      <w:r w:rsidR="00586D5C" w:rsidRPr="00A315BC">
        <w:rPr>
          <w:i/>
          <w:iCs/>
          <w:color w:val="000000"/>
        </w:rPr>
        <w:t xml:space="preserve"> 2005 </w:t>
      </w:r>
      <w:r w:rsidRPr="00A315BC">
        <w:rPr>
          <w:color w:val="000000"/>
        </w:rPr>
        <w:t>or 2015 Regulations continue to apply as if they had been taken under the Regulations</w:t>
      </w:r>
      <w:r w:rsidR="00545868" w:rsidRPr="00A315BC">
        <w:rPr>
          <w:color w:val="000000"/>
        </w:rPr>
        <w:t xml:space="preserve"> (see section 56)</w:t>
      </w:r>
      <w:r w:rsidRPr="00A315BC">
        <w:rPr>
          <w:color w:val="000000"/>
        </w:rPr>
        <w:t>.</w:t>
      </w:r>
    </w:p>
    <w:p w14:paraId="4C72564C" w14:textId="3A71667D" w:rsidR="00182DF3" w:rsidRPr="00A315BC" w:rsidRDefault="001723E2" w:rsidP="00D22AE4">
      <w:pPr>
        <w:pStyle w:val="NormalWeb"/>
        <w:rPr>
          <w:color w:val="000000"/>
        </w:rPr>
      </w:pPr>
      <w:r w:rsidRPr="00A315BC">
        <w:rPr>
          <w:color w:val="000000"/>
        </w:rPr>
        <w:t>The 2015 Regulations are repealed on the basis that the Regulations remake and replace the 2015 Regulations.</w:t>
      </w:r>
      <w:r w:rsidR="00564760" w:rsidRPr="00A315BC">
        <w:rPr>
          <w:color w:val="000000"/>
        </w:rPr>
        <w:t xml:space="preserve"> </w:t>
      </w:r>
    </w:p>
    <w:p w14:paraId="7C84EF9C" w14:textId="2235E2E7" w:rsidR="003F3F07" w:rsidRPr="00A315BC" w:rsidRDefault="00413086" w:rsidP="00D22AE4">
      <w:pPr>
        <w:pStyle w:val="NormalWeb"/>
        <w:rPr>
          <w:b/>
          <w:color w:val="000000"/>
        </w:rPr>
      </w:pPr>
      <w:r w:rsidRPr="00A315BC">
        <w:rPr>
          <w:b/>
          <w:color w:val="000000"/>
        </w:rPr>
        <w:t>Re</w:t>
      </w:r>
      <w:r w:rsidR="00905B57" w:rsidRPr="00A315BC">
        <w:rPr>
          <w:b/>
          <w:color w:val="000000"/>
        </w:rPr>
        <w:t xml:space="preserve">making of existing provisions </w:t>
      </w:r>
    </w:p>
    <w:p w14:paraId="3D8BD71C" w14:textId="450D3E65" w:rsidR="005F588B" w:rsidRPr="00A315BC" w:rsidRDefault="005F588B" w:rsidP="00D22AE4">
      <w:pPr>
        <w:pStyle w:val="NormalWeb"/>
        <w:rPr>
          <w:color w:val="000000"/>
        </w:rPr>
      </w:pPr>
      <w:r w:rsidRPr="00A315BC">
        <w:rPr>
          <w:color w:val="000000"/>
        </w:rPr>
        <w:t xml:space="preserve">The overarching structure and mechanics of the Regulations are remade with relatively little change. </w:t>
      </w:r>
    </w:p>
    <w:p w14:paraId="6FE9A407" w14:textId="405A4E68" w:rsidR="00AA240B" w:rsidRPr="00A315BC" w:rsidRDefault="00AA240B" w:rsidP="00D22AE4">
      <w:pPr>
        <w:pStyle w:val="NormalWeb"/>
        <w:rPr>
          <w:color w:val="000000"/>
        </w:rPr>
      </w:pPr>
      <w:r w:rsidRPr="00A315BC">
        <w:rPr>
          <w:color w:val="000000"/>
        </w:rPr>
        <w:t xml:space="preserve">Division 1 of Part 1 contains preliminary provisions </w:t>
      </w:r>
      <w:r w:rsidR="00C55BB9" w:rsidRPr="00A315BC">
        <w:rPr>
          <w:color w:val="000000"/>
        </w:rPr>
        <w:t xml:space="preserve">relating to things such as the name of the Regulations and commencement. </w:t>
      </w:r>
    </w:p>
    <w:p w14:paraId="0EDDF40D" w14:textId="4ED26ECB" w:rsidR="00C55BB9" w:rsidRPr="00A315BC" w:rsidRDefault="00C55BB9" w:rsidP="00D22AE4">
      <w:pPr>
        <w:pStyle w:val="NormalWeb"/>
        <w:rPr>
          <w:color w:val="000000"/>
        </w:rPr>
      </w:pPr>
      <w:r w:rsidRPr="00A315BC">
        <w:rPr>
          <w:color w:val="000000"/>
        </w:rPr>
        <w:t xml:space="preserve">Division 2 of Part </w:t>
      </w:r>
      <w:r w:rsidR="00A73F6C" w:rsidRPr="00A315BC">
        <w:rPr>
          <w:color w:val="000000"/>
        </w:rPr>
        <w:t xml:space="preserve">1 contains </w:t>
      </w:r>
      <w:r w:rsidR="006B6A63" w:rsidRPr="00A315BC">
        <w:rPr>
          <w:color w:val="000000"/>
        </w:rPr>
        <w:t>various definitional provisions</w:t>
      </w:r>
      <w:r w:rsidR="00296F1B" w:rsidRPr="00A315BC">
        <w:rPr>
          <w:color w:val="000000"/>
        </w:rPr>
        <w:t xml:space="preserve"> which support the wider operation of the Regulations</w:t>
      </w:r>
      <w:r w:rsidR="006B6A63" w:rsidRPr="00A315BC">
        <w:rPr>
          <w:color w:val="000000"/>
        </w:rPr>
        <w:t xml:space="preserve">. </w:t>
      </w:r>
    </w:p>
    <w:p w14:paraId="1FD37133" w14:textId="50B91EEB" w:rsidR="006B6A63" w:rsidRPr="00A315BC" w:rsidRDefault="006B6A63" w:rsidP="00D22AE4">
      <w:pPr>
        <w:pStyle w:val="NormalWeb"/>
        <w:rPr>
          <w:color w:val="000000"/>
        </w:rPr>
      </w:pPr>
      <w:r w:rsidRPr="00A315BC">
        <w:rPr>
          <w:color w:val="000000"/>
        </w:rPr>
        <w:t xml:space="preserve">Part 2 contains provisions relating to how </w:t>
      </w:r>
      <w:r w:rsidR="00200B80" w:rsidRPr="00A315BC">
        <w:rPr>
          <w:color w:val="000000"/>
        </w:rPr>
        <w:t xml:space="preserve">taxpayers </w:t>
      </w:r>
      <w:r w:rsidRPr="00A315BC">
        <w:rPr>
          <w:color w:val="000000"/>
        </w:rPr>
        <w:t xml:space="preserve">work </w:t>
      </w:r>
      <w:r w:rsidR="00A46672" w:rsidRPr="00A315BC">
        <w:rPr>
          <w:color w:val="000000"/>
        </w:rPr>
        <w:t xml:space="preserve">out </w:t>
      </w:r>
      <w:r w:rsidRPr="00A315BC">
        <w:rPr>
          <w:color w:val="000000"/>
        </w:rPr>
        <w:t xml:space="preserve">assessable petroleum receipts. </w:t>
      </w:r>
    </w:p>
    <w:p w14:paraId="4B7C46B8" w14:textId="781D956E" w:rsidR="00A46672" w:rsidRPr="00A315BC" w:rsidRDefault="00A46672" w:rsidP="00D22AE4">
      <w:pPr>
        <w:pStyle w:val="NormalWeb"/>
        <w:rPr>
          <w:color w:val="000000"/>
        </w:rPr>
      </w:pPr>
      <w:r w:rsidRPr="00A315BC">
        <w:rPr>
          <w:color w:val="000000"/>
        </w:rPr>
        <w:t xml:space="preserve">Part 3 </w:t>
      </w:r>
      <w:r w:rsidR="00B93B25" w:rsidRPr="00A315BC">
        <w:rPr>
          <w:color w:val="000000"/>
        </w:rPr>
        <w:t xml:space="preserve">contains provisions relating to the </w:t>
      </w:r>
      <w:r w:rsidRPr="00A315BC">
        <w:rPr>
          <w:color w:val="000000"/>
        </w:rPr>
        <w:t xml:space="preserve">substitute prices, which relate to </w:t>
      </w:r>
      <w:r w:rsidR="00B738E7" w:rsidRPr="00A315BC">
        <w:rPr>
          <w:color w:val="000000"/>
        </w:rPr>
        <w:t xml:space="preserve">how taxpayers are required to work out assessable petroleum receipts under Part 2. </w:t>
      </w:r>
    </w:p>
    <w:p w14:paraId="0DFD6328" w14:textId="224F0163" w:rsidR="00FF0C7E" w:rsidRPr="00A315BC" w:rsidRDefault="00FF0C7E" w:rsidP="00D22AE4">
      <w:pPr>
        <w:pStyle w:val="NormalWeb"/>
        <w:rPr>
          <w:color w:val="000000"/>
        </w:rPr>
      </w:pPr>
      <w:r w:rsidRPr="00A315BC">
        <w:rPr>
          <w:color w:val="000000"/>
        </w:rPr>
        <w:lastRenderedPageBreak/>
        <w:t xml:space="preserve">Part 4 contains various provisions relating to the RPM. Generally, most taxpayers will use the RPM to work out their assessable petroleum receipts. </w:t>
      </w:r>
      <w:r w:rsidR="0081449B" w:rsidRPr="00A315BC">
        <w:rPr>
          <w:color w:val="000000"/>
        </w:rPr>
        <w:t xml:space="preserve">The RPM </w:t>
      </w:r>
      <w:r w:rsidR="003428F5" w:rsidRPr="00A315BC">
        <w:rPr>
          <w:color w:val="000000"/>
        </w:rPr>
        <w:t xml:space="preserve">is also relevant to the other substitute prices and whether they can be used. </w:t>
      </w:r>
    </w:p>
    <w:p w14:paraId="12E2C7BB" w14:textId="77777777" w:rsidR="008F602B" w:rsidRPr="00A315BC" w:rsidRDefault="009E786E" w:rsidP="00D22AE4">
      <w:pPr>
        <w:pStyle w:val="NormalWeb"/>
        <w:rPr>
          <w:color w:val="000000"/>
        </w:rPr>
      </w:pPr>
      <w:r w:rsidRPr="00A315BC">
        <w:rPr>
          <w:color w:val="000000"/>
        </w:rPr>
        <w:t>Part 5 contains provisions relating to no</w:t>
      </w:r>
      <w:r w:rsidR="008B40CC" w:rsidRPr="00A315BC">
        <w:rPr>
          <w:color w:val="000000"/>
        </w:rPr>
        <w:t xml:space="preserve">tional tax amounts for PRRT instalment purposes. </w:t>
      </w:r>
    </w:p>
    <w:p w14:paraId="723FA7BE" w14:textId="025DAC63" w:rsidR="005F588B" w:rsidRPr="00A315BC" w:rsidRDefault="008F602B" w:rsidP="00D22AE4">
      <w:pPr>
        <w:pStyle w:val="NormalWeb"/>
        <w:rPr>
          <w:color w:val="000000"/>
        </w:rPr>
      </w:pPr>
      <w:r w:rsidRPr="00A315BC">
        <w:rPr>
          <w:color w:val="000000"/>
        </w:rPr>
        <w:t xml:space="preserve">Part 6 contains various miscellaneous provisions, </w:t>
      </w:r>
      <w:r w:rsidR="00296F1B" w:rsidRPr="00A315BC">
        <w:rPr>
          <w:color w:val="000000"/>
        </w:rPr>
        <w:t xml:space="preserve">such as prescribed decisions which can be reviewed and election provisions. </w:t>
      </w:r>
    </w:p>
    <w:p w14:paraId="5F255271" w14:textId="3084E7AF" w:rsidR="00296F1B" w:rsidRDefault="00296F1B" w:rsidP="00D22AE4">
      <w:pPr>
        <w:pStyle w:val="NormalWeb"/>
        <w:rPr>
          <w:color w:val="000000"/>
        </w:rPr>
      </w:pPr>
      <w:r w:rsidRPr="00A315BC">
        <w:rPr>
          <w:color w:val="000000"/>
        </w:rPr>
        <w:t>Part 7 deals with t</w:t>
      </w:r>
      <w:r w:rsidR="00662A90" w:rsidRPr="00A315BC">
        <w:rPr>
          <w:color w:val="000000"/>
        </w:rPr>
        <w:t xml:space="preserve">ransitional matters, including the application of the Regulations. </w:t>
      </w:r>
    </w:p>
    <w:p w14:paraId="70553ADF" w14:textId="00193E25" w:rsidR="00E4724A" w:rsidRPr="00A315BC" w:rsidRDefault="00086064" w:rsidP="00D22AE4">
      <w:pPr>
        <w:pStyle w:val="NormalWeb"/>
        <w:rPr>
          <w:color w:val="000000"/>
        </w:rPr>
      </w:pPr>
      <w:r>
        <w:rPr>
          <w:color w:val="000000"/>
        </w:rPr>
        <w:t xml:space="preserve">In section 41, </w:t>
      </w:r>
      <w:r w:rsidR="00502AE0">
        <w:rPr>
          <w:color w:val="000000"/>
        </w:rPr>
        <w:t xml:space="preserve">the </w:t>
      </w:r>
      <w:r w:rsidR="00DB55A6">
        <w:rPr>
          <w:color w:val="000000"/>
        </w:rPr>
        <w:t xml:space="preserve">reference to </w:t>
      </w:r>
      <w:r w:rsidR="009B244F">
        <w:t xml:space="preserve">Accounting Standard AASB 136 </w:t>
      </w:r>
      <w:r w:rsidR="009B244F" w:rsidRPr="00DD16EB">
        <w:rPr>
          <w:i/>
          <w:iCs/>
        </w:rPr>
        <w:t>Impairment of Assets</w:t>
      </w:r>
      <w:r w:rsidR="009B244F">
        <w:t xml:space="preserve"> (as in effect on 1 May 2010) is maintained. Th</w:t>
      </w:r>
      <w:r w:rsidR="008C3396">
        <w:t>at</w:t>
      </w:r>
      <w:r w:rsidR="009B244F">
        <w:t xml:space="preserve"> </w:t>
      </w:r>
      <w:r w:rsidR="003454ED">
        <w:t>A</w:t>
      </w:r>
      <w:r w:rsidR="009B244F">
        <w:t xml:space="preserve">ccounting </w:t>
      </w:r>
      <w:r w:rsidR="003454ED">
        <w:t>S</w:t>
      </w:r>
      <w:r w:rsidR="009B244F">
        <w:t xml:space="preserve">tandard </w:t>
      </w:r>
      <w:r w:rsidR="003454ED">
        <w:t xml:space="preserve">provides the meaning of </w:t>
      </w:r>
      <w:r w:rsidR="00FE37B8">
        <w:t>‘</w:t>
      </w:r>
      <w:r w:rsidR="00D76EAD">
        <w:t xml:space="preserve">depreciated replacement cost’ for the purposes of </w:t>
      </w:r>
      <w:r w:rsidR="001B7641">
        <w:t xml:space="preserve">section 41. </w:t>
      </w:r>
      <w:r w:rsidR="009A2448">
        <w:t>The</w:t>
      </w:r>
      <w:r w:rsidR="00756736">
        <w:t xml:space="preserve"> Accounting Standard </w:t>
      </w:r>
      <w:r w:rsidR="00756736" w:rsidRPr="00A315BC">
        <w:t>could in 2024 be viewed on the AASB’s website at https://aasb.gov.au/</w:t>
      </w:r>
      <w:r w:rsidR="005323F7">
        <w:t xml:space="preserve">. </w:t>
      </w:r>
    </w:p>
    <w:p w14:paraId="038FB6BC" w14:textId="58E48F6F" w:rsidR="00F31220" w:rsidRPr="00A315BC" w:rsidRDefault="00662A90" w:rsidP="00D22AE4">
      <w:pPr>
        <w:pStyle w:val="NormalWeb"/>
        <w:rPr>
          <w:color w:val="000000"/>
        </w:rPr>
      </w:pPr>
      <w:r w:rsidRPr="00A315BC">
        <w:rPr>
          <w:color w:val="000000"/>
        </w:rPr>
        <w:t xml:space="preserve">Readers may wish to consult the </w:t>
      </w:r>
      <w:r w:rsidR="00AC2ADD" w:rsidRPr="00A315BC">
        <w:rPr>
          <w:color w:val="000000"/>
        </w:rPr>
        <w:t xml:space="preserve">Explanatory Statements </w:t>
      </w:r>
      <w:r w:rsidR="00FD2C94" w:rsidRPr="00A315BC">
        <w:rPr>
          <w:color w:val="000000"/>
        </w:rPr>
        <w:t>to the 2005 Regulations and 2015 Regulations</w:t>
      </w:r>
      <w:r w:rsidRPr="00A315BC">
        <w:rPr>
          <w:color w:val="000000"/>
        </w:rPr>
        <w:t xml:space="preserve"> for further context and expl</w:t>
      </w:r>
      <w:r w:rsidR="00D109DE" w:rsidRPr="00A315BC">
        <w:rPr>
          <w:color w:val="000000"/>
        </w:rPr>
        <w:t>anation on the remade provisions in the Regulations</w:t>
      </w:r>
      <w:r w:rsidR="00FD2C94" w:rsidRPr="00A315BC">
        <w:rPr>
          <w:color w:val="000000"/>
        </w:rPr>
        <w:t>.</w:t>
      </w:r>
    </w:p>
    <w:p w14:paraId="2578D6A7" w14:textId="4727B09B" w:rsidR="00CC47B5" w:rsidRPr="00A315BC" w:rsidRDefault="00CC47B5" w:rsidP="0093421F">
      <w:pPr>
        <w:pageBreakBefore/>
        <w:spacing w:before="240"/>
        <w:jc w:val="right"/>
        <w:rPr>
          <w:b/>
          <w:u w:val="single"/>
        </w:rPr>
      </w:pPr>
      <w:r w:rsidRPr="00A315BC">
        <w:rPr>
          <w:b/>
          <w:u w:val="single"/>
        </w:rPr>
        <w:lastRenderedPageBreak/>
        <w:t>ATTACHMENT B</w:t>
      </w:r>
    </w:p>
    <w:p w14:paraId="64948E12" w14:textId="77777777" w:rsidR="004B43BD" w:rsidRPr="00A315BC" w:rsidRDefault="004B43BD" w:rsidP="004B43BD">
      <w:pPr>
        <w:tabs>
          <w:tab w:val="left" w:pos="2835"/>
        </w:tabs>
        <w:spacing w:before="240"/>
        <w:ind w:right="91"/>
        <w:rPr>
          <w:b/>
          <w:bCs/>
          <w:szCs w:val="24"/>
        </w:rPr>
      </w:pPr>
      <w:r w:rsidRPr="00A315BC">
        <w:rPr>
          <w:b/>
          <w:bCs/>
          <w:szCs w:val="24"/>
        </w:rPr>
        <w:t xml:space="preserve">Finding tables </w:t>
      </w:r>
    </w:p>
    <w:p w14:paraId="321B2B12" w14:textId="7D43BD6E" w:rsidR="004B43BD" w:rsidRPr="00A315BC" w:rsidRDefault="004B43BD" w:rsidP="004B43BD">
      <w:pPr>
        <w:tabs>
          <w:tab w:val="left" w:pos="2835"/>
        </w:tabs>
        <w:spacing w:before="240"/>
        <w:ind w:right="91"/>
        <w:rPr>
          <w:szCs w:val="24"/>
        </w:rPr>
      </w:pPr>
      <w:r w:rsidRPr="00A315BC">
        <w:rPr>
          <w:szCs w:val="24"/>
        </w:rPr>
        <w:t>As a result of some of the changes outlined in Attachment A, it was necessary to renumber the provisions in the Regulations. This explanatory statement includes finding tables to assist in identifying which provision in the Regulations corresponds to a provision in the old law that has been rewritten or consolidated.</w:t>
      </w:r>
    </w:p>
    <w:p w14:paraId="575025E8" w14:textId="58DA8B41" w:rsidR="004B43BD" w:rsidRPr="00A315BC" w:rsidRDefault="004B43BD" w:rsidP="004B43BD">
      <w:pPr>
        <w:tabs>
          <w:tab w:val="left" w:pos="2835"/>
        </w:tabs>
        <w:spacing w:before="240"/>
        <w:ind w:right="91"/>
        <w:rPr>
          <w:szCs w:val="24"/>
        </w:rPr>
      </w:pPr>
      <w:r w:rsidRPr="00A315BC">
        <w:rPr>
          <w:szCs w:val="24"/>
        </w:rPr>
        <w:t xml:space="preserve">In the finding table, in the </w:t>
      </w:r>
      <w:r w:rsidR="00911268" w:rsidRPr="00A315BC">
        <w:rPr>
          <w:szCs w:val="24"/>
        </w:rPr>
        <w:t>‘</w:t>
      </w:r>
      <w:r w:rsidR="00454185">
        <w:rPr>
          <w:szCs w:val="24"/>
        </w:rPr>
        <w:t>o</w:t>
      </w:r>
      <w:r w:rsidRPr="00A315BC">
        <w:rPr>
          <w:szCs w:val="24"/>
        </w:rPr>
        <w:t xml:space="preserve">ld </w:t>
      </w:r>
      <w:r w:rsidR="00454185">
        <w:rPr>
          <w:szCs w:val="24"/>
        </w:rPr>
        <w:t>l</w:t>
      </w:r>
      <w:r w:rsidRPr="00A315BC">
        <w:rPr>
          <w:szCs w:val="24"/>
        </w:rPr>
        <w:t>aw</w:t>
      </w:r>
      <w:r w:rsidR="00911268" w:rsidRPr="00A315BC">
        <w:rPr>
          <w:szCs w:val="24"/>
        </w:rPr>
        <w:t>’</w:t>
      </w:r>
      <w:r w:rsidRPr="00A315BC">
        <w:rPr>
          <w:szCs w:val="24"/>
        </w:rPr>
        <w:t xml:space="preserve"> column </w:t>
      </w:r>
      <w:r w:rsidR="00911268" w:rsidRPr="00A315BC">
        <w:rPr>
          <w:szCs w:val="24"/>
        </w:rPr>
        <w:t xml:space="preserve">the term </w:t>
      </w:r>
      <w:r w:rsidRPr="00A315BC">
        <w:rPr>
          <w:szCs w:val="24"/>
        </w:rPr>
        <w:t>'no equivalent' means that this is a new provision that has no equivalent in the old law.</w:t>
      </w:r>
    </w:p>
    <w:tbl>
      <w:tblPr>
        <w:tblW w:w="694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402"/>
      </w:tblGrid>
      <w:tr w:rsidR="004B43BD" w:rsidRPr="00A315BC" w14:paraId="08D1FDB2" w14:textId="77777777" w:rsidTr="004B43BD">
        <w:tc>
          <w:tcPr>
            <w:tcW w:w="3543" w:type="dxa"/>
            <w:tcMar>
              <w:top w:w="0" w:type="dxa"/>
              <w:left w:w="108" w:type="dxa"/>
              <w:bottom w:w="0" w:type="dxa"/>
              <w:right w:w="108" w:type="dxa"/>
            </w:tcMar>
            <w:hideMark/>
          </w:tcPr>
          <w:p w14:paraId="38CB235A" w14:textId="77777777" w:rsidR="004B43BD" w:rsidRPr="00A315BC" w:rsidRDefault="004B43BD">
            <w:pPr>
              <w:tabs>
                <w:tab w:val="left" w:pos="2835"/>
              </w:tabs>
              <w:spacing w:before="240" w:after="240"/>
              <w:ind w:right="91"/>
              <w:rPr>
                <w:b/>
                <w:bCs/>
                <w:szCs w:val="24"/>
              </w:rPr>
            </w:pPr>
            <w:r w:rsidRPr="00A315BC">
              <w:rPr>
                <w:b/>
                <w:bCs/>
                <w:szCs w:val="24"/>
              </w:rPr>
              <w:t>Old law</w:t>
            </w:r>
          </w:p>
        </w:tc>
        <w:tc>
          <w:tcPr>
            <w:tcW w:w="3402" w:type="dxa"/>
            <w:tcMar>
              <w:top w:w="0" w:type="dxa"/>
              <w:left w:w="108" w:type="dxa"/>
              <w:bottom w:w="0" w:type="dxa"/>
              <w:right w:w="108" w:type="dxa"/>
            </w:tcMar>
            <w:hideMark/>
          </w:tcPr>
          <w:p w14:paraId="64180704" w14:textId="77777777" w:rsidR="004B43BD" w:rsidRPr="00A315BC" w:rsidRDefault="004B43BD">
            <w:pPr>
              <w:tabs>
                <w:tab w:val="left" w:pos="2835"/>
              </w:tabs>
              <w:spacing w:before="240" w:after="240"/>
              <w:ind w:right="91"/>
              <w:rPr>
                <w:b/>
                <w:bCs/>
                <w:szCs w:val="24"/>
              </w:rPr>
            </w:pPr>
            <w:r w:rsidRPr="00A315BC">
              <w:rPr>
                <w:b/>
                <w:bCs/>
                <w:szCs w:val="24"/>
              </w:rPr>
              <w:t>New Law</w:t>
            </w:r>
          </w:p>
        </w:tc>
      </w:tr>
      <w:tr w:rsidR="004B43BD" w:rsidRPr="00A315BC" w14:paraId="12604985" w14:textId="77777777" w:rsidTr="004B43BD">
        <w:tc>
          <w:tcPr>
            <w:tcW w:w="3543" w:type="dxa"/>
            <w:tcMar>
              <w:top w:w="0" w:type="dxa"/>
              <w:left w:w="108" w:type="dxa"/>
              <w:bottom w:w="0" w:type="dxa"/>
              <w:right w:w="108" w:type="dxa"/>
            </w:tcMar>
          </w:tcPr>
          <w:p w14:paraId="7AFE55F3" w14:textId="7E6E9F41" w:rsidR="004B43BD" w:rsidRPr="00A315BC" w:rsidRDefault="00142B71">
            <w:pPr>
              <w:tabs>
                <w:tab w:val="left" w:pos="2835"/>
              </w:tabs>
              <w:spacing w:before="240" w:after="240"/>
              <w:ind w:right="91"/>
              <w:rPr>
                <w:szCs w:val="24"/>
              </w:rPr>
            </w:pPr>
            <w:r w:rsidRPr="00A315BC">
              <w:rPr>
                <w:i/>
                <w:iCs/>
                <w:szCs w:val="24"/>
              </w:rPr>
              <w:t xml:space="preserve">Petroleum Resource Rent Tax Assessment Regulation </w:t>
            </w:r>
            <w:r w:rsidR="004B43BD" w:rsidRPr="00A315BC">
              <w:rPr>
                <w:i/>
                <w:iCs/>
                <w:szCs w:val="24"/>
              </w:rPr>
              <w:t xml:space="preserve">2015 </w:t>
            </w:r>
          </w:p>
        </w:tc>
        <w:tc>
          <w:tcPr>
            <w:tcW w:w="3402" w:type="dxa"/>
            <w:tcMar>
              <w:top w:w="0" w:type="dxa"/>
              <w:left w:w="108" w:type="dxa"/>
              <w:bottom w:w="0" w:type="dxa"/>
              <w:right w:w="108" w:type="dxa"/>
            </w:tcMar>
          </w:tcPr>
          <w:p w14:paraId="0A3445A4" w14:textId="3F213511" w:rsidR="004B43BD" w:rsidRPr="00A315BC" w:rsidRDefault="00E4070A">
            <w:pPr>
              <w:tabs>
                <w:tab w:val="left" w:pos="2835"/>
              </w:tabs>
              <w:spacing w:before="240" w:after="240"/>
              <w:ind w:right="91"/>
              <w:rPr>
                <w:szCs w:val="24"/>
              </w:rPr>
            </w:pPr>
            <w:r w:rsidRPr="00A315BC">
              <w:rPr>
                <w:i/>
                <w:iCs/>
                <w:szCs w:val="24"/>
              </w:rPr>
              <w:t xml:space="preserve">Petroleum Resource Rent Tax Assessment Regulations </w:t>
            </w:r>
            <w:r w:rsidR="004B43BD" w:rsidRPr="00A315BC">
              <w:rPr>
                <w:i/>
                <w:iCs/>
                <w:szCs w:val="24"/>
              </w:rPr>
              <w:t>2024</w:t>
            </w:r>
            <w:r w:rsidR="004B43BD" w:rsidRPr="00A315BC">
              <w:rPr>
                <w:szCs w:val="24"/>
              </w:rPr>
              <w:t xml:space="preserve"> </w:t>
            </w:r>
          </w:p>
        </w:tc>
      </w:tr>
      <w:tr w:rsidR="004B43BD" w:rsidRPr="00A315BC" w14:paraId="328F1C8A" w14:textId="77777777" w:rsidTr="004B43BD">
        <w:tc>
          <w:tcPr>
            <w:tcW w:w="3543" w:type="dxa"/>
            <w:tcMar>
              <w:top w:w="0" w:type="dxa"/>
              <w:left w:w="108" w:type="dxa"/>
              <w:bottom w:w="0" w:type="dxa"/>
              <w:right w:w="108" w:type="dxa"/>
            </w:tcMar>
            <w:hideMark/>
          </w:tcPr>
          <w:p w14:paraId="12F13BDA" w14:textId="77777777" w:rsidR="004B43BD" w:rsidRPr="00A315BC" w:rsidRDefault="004B43BD">
            <w:pPr>
              <w:tabs>
                <w:tab w:val="left" w:pos="2835"/>
              </w:tabs>
              <w:spacing w:before="240" w:after="240"/>
              <w:ind w:right="91"/>
              <w:rPr>
                <w:szCs w:val="24"/>
              </w:rPr>
            </w:pPr>
            <w:r w:rsidRPr="00A315BC">
              <w:rPr>
                <w:szCs w:val="24"/>
              </w:rPr>
              <w:t>1</w:t>
            </w:r>
          </w:p>
        </w:tc>
        <w:tc>
          <w:tcPr>
            <w:tcW w:w="3402" w:type="dxa"/>
            <w:tcMar>
              <w:top w:w="0" w:type="dxa"/>
              <w:left w:w="108" w:type="dxa"/>
              <w:bottom w:w="0" w:type="dxa"/>
              <w:right w:w="108" w:type="dxa"/>
            </w:tcMar>
            <w:hideMark/>
          </w:tcPr>
          <w:p w14:paraId="4B91C714" w14:textId="77777777" w:rsidR="004B43BD" w:rsidRPr="00A315BC" w:rsidRDefault="004B43BD">
            <w:pPr>
              <w:tabs>
                <w:tab w:val="left" w:pos="2835"/>
              </w:tabs>
              <w:spacing w:before="240" w:after="240"/>
              <w:ind w:right="91"/>
              <w:rPr>
                <w:szCs w:val="24"/>
              </w:rPr>
            </w:pPr>
            <w:r w:rsidRPr="00A315BC">
              <w:rPr>
                <w:szCs w:val="24"/>
              </w:rPr>
              <w:t>1</w:t>
            </w:r>
          </w:p>
        </w:tc>
      </w:tr>
      <w:tr w:rsidR="004B43BD" w:rsidRPr="00A315BC" w14:paraId="605363A5" w14:textId="77777777" w:rsidTr="004B43BD">
        <w:tc>
          <w:tcPr>
            <w:tcW w:w="3543" w:type="dxa"/>
            <w:tcMar>
              <w:top w:w="0" w:type="dxa"/>
              <w:left w:w="108" w:type="dxa"/>
              <w:bottom w:w="0" w:type="dxa"/>
              <w:right w:w="108" w:type="dxa"/>
            </w:tcMar>
            <w:hideMark/>
          </w:tcPr>
          <w:p w14:paraId="37469E8B" w14:textId="77777777" w:rsidR="004B43BD" w:rsidRPr="00A315BC" w:rsidRDefault="004B43BD">
            <w:pPr>
              <w:tabs>
                <w:tab w:val="left" w:pos="2835"/>
              </w:tabs>
              <w:spacing w:before="240" w:after="240"/>
              <w:ind w:right="91"/>
              <w:rPr>
                <w:szCs w:val="24"/>
              </w:rPr>
            </w:pPr>
            <w:r w:rsidRPr="00A315BC">
              <w:rPr>
                <w:szCs w:val="24"/>
              </w:rPr>
              <w:t>2</w:t>
            </w:r>
          </w:p>
        </w:tc>
        <w:tc>
          <w:tcPr>
            <w:tcW w:w="3402" w:type="dxa"/>
            <w:tcMar>
              <w:top w:w="0" w:type="dxa"/>
              <w:left w:w="108" w:type="dxa"/>
              <w:bottom w:w="0" w:type="dxa"/>
              <w:right w:w="108" w:type="dxa"/>
            </w:tcMar>
            <w:hideMark/>
          </w:tcPr>
          <w:p w14:paraId="2B3D0E1E" w14:textId="77777777" w:rsidR="004B43BD" w:rsidRPr="00A315BC" w:rsidRDefault="004B43BD">
            <w:pPr>
              <w:tabs>
                <w:tab w:val="left" w:pos="2835"/>
              </w:tabs>
              <w:spacing w:before="240" w:after="240"/>
              <w:ind w:right="91"/>
              <w:rPr>
                <w:szCs w:val="24"/>
              </w:rPr>
            </w:pPr>
            <w:r w:rsidRPr="00A315BC">
              <w:rPr>
                <w:szCs w:val="24"/>
              </w:rPr>
              <w:t>2</w:t>
            </w:r>
          </w:p>
        </w:tc>
      </w:tr>
      <w:tr w:rsidR="004B43BD" w:rsidRPr="00A315BC" w14:paraId="1FFAAF5C" w14:textId="77777777" w:rsidTr="004B43BD">
        <w:tc>
          <w:tcPr>
            <w:tcW w:w="3543" w:type="dxa"/>
            <w:tcMar>
              <w:top w:w="0" w:type="dxa"/>
              <w:left w:w="108" w:type="dxa"/>
              <w:bottom w:w="0" w:type="dxa"/>
              <w:right w:w="108" w:type="dxa"/>
            </w:tcMar>
            <w:hideMark/>
          </w:tcPr>
          <w:p w14:paraId="7A22AD78" w14:textId="77777777" w:rsidR="004B43BD" w:rsidRPr="00A315BC" w:rsidRDefault="004B43BD">
            <w:pPr>
              <w:tabs>
                <w:tab w:val="left" w:pos="2835"/>
              </w:tabs>
              <w:spacing w:before="240" w:after="240"/>
              <w:ind w:right="91"/>
              <w:rPr>
                <w:szCs w:val="24"/>
              </w:rPr>
            </w:pPr>
            <w:r w:rsidRPr="00A315BC">
              <w:rPr>
                <w:szCs w:val="24"/>
              </w:rPr>
              <w:t>3</w:t>
            </w:r>
          </w:p>
        </w:tc>
        <w:tc>
          <w:tcPr>
            <w:tcW w:w="3402" w:type="dxa"/>
            <w:tcMar>
              <w:top w:w="0" w:type="dxa"/>
              <w:left w:w="108" w:type="dxa"/>
              <w:bottom w:w="0" w:type="dxa"/>
              <w:right w:w="108" w:type="dxa"/>
            </w:tcMar>
            <w:hideMark/>
          </w:tcPr>
          <w:p w14:paraId="1F65D074" w14:textId="77777777" w:rsidR="004B43BD" w:rsidRPr="00A315BC" w:rsidRDefault="004B43BD">
            <w:pPr>
              <w:tabs>
                <w:tab w:val="left" w:pos="2835"/>
              </w:tabs>
              <w:spacing w:before="240" w:after="240"/>
              <w:ind w:right="91"/>
              <w:rPr>
                <w:szCs w:val="24"/>
              </w:rPr>
            </w:pPr>
            <w:r w:rsidRPr="00A315BC">
              <w:rPr>
                <w:szCs w:val="24"/>
              </w:rPr>
              <w:t>3</w:t>
            </w:r>
          </w:p>
        </w:tc>
      </w:tr>
      <w:tr w:rsidR="004B43BD" w:rsidRPr="00A315BC" w14:paraId="5D70A21F" w14:textId="77777777" w:rsidTr="004B43BD">
        <w:tc>
          <w:tcPr>
            <w:tcW w:w="3543" w:type="dxa"/>
            <w:tcMar>
              <w:top w:w="0" w:type="dxa"/>
              <w:left w:w="108" w:type="dxa"/>
              <w:bottom w:w="0" w:type="dxa"/>
              <w:right w:w="108" w:type="dxa"/>
            </w:tcMar>
            <w:hideMark/>
          </w:tcPr>
          <w:p w14:paraId="6F261F41" w14:textId="77777777" w:rsidR="004B43BD" w:rsidRPr="00A315BC" w:rsidRDefault="004B43BD">
            <w:pPr>
              <w:tabs>
                <w:tab w:val="left" w:pos="2835"/>
              </w:tabs>
              <w:spacing w:before="240" w:after="240"/>
              <w:ind w:right="91"/>
              <w:rPr>
                <w:szCs w:val="24"/>
              </w:rPr>
            </w:pPr>
            <w:r w:rsidRPr="00A315BC">
              <w:rPr>
                <w:szCs w:val="24"/>
              </w:rPr>
              <w:t>4</w:t>
            </w:r>
          </w:p>
        </w:tc>
        <w:tc>
          <w:tcPr>
            <w:tcW w:w="3402" w:type="dxa"/>
            <w:tcMar>
              <w:top w:w="0" w:type="dxa"/>
              <w:left w:w="108" w:type="dxa"/>
              <w:bottom w:w="0" w:type="dxa"/>
              <w:right w:w="108" w:type="dxa"/>
            </w:tcMar>
            <w:hideMark/>
          </w:tcPr>
          <w:p w14:paraId="248A01B7" w14:textId="77777777" w:rsidR="004B43BD" w:rsidRPr="00A315BC" w:rsidRDefault="004B43BD">
            <w:pPr>
              <w:tabs>
                <w:tab w:val="left" w:pos="2835"/>
              </w:tabs>
              <w:spacing w:before="240" w:after="240"/>
              <w:ind w:right="91"/>
              <w:rPr>
                <w:szCs w:val="24"/>
              </w:rPr>
            </w:pPr>
            <w:r w:rsidRPr="00A315BC">
              <w:rPr>
                <w:szCs w:val="24"/>
              </w:rPr>
              <w:t>4</w:t>
            </w:r>
          </w:p>
        </w:tc>
      </w:tr>
      <w:tr w:rsidR="004B43BD" w:rsidRPr="00A315BC" w14:paraId="68C978F5" w14:textId="77777777" w:rsidTr="004B43BD">
        <w:tc>
          <w:tcPr>
            <w:tcW w:w="3543" w:type="dxa"/>
            <w:tcMar>
              <w:top w:w="0" w:type="dxa"/>
              <w:left w:w="108" w:type="dxa"/>
              <w:bottom w:w="0" w:type="dxa"/>
              <w:right w:w="108" w:type="dxa"/>
            </w:tcMar>
            <w:hideMark/>
          </w:tcPr>
          <w:p w14:paraId="45085488" w14:textId="77777777" w:rsidR="004B43BD" w:rsidRPr="00A315BC" w:rsidRDefault="004B43BD">
            <w:pPr>
              <w:tabs>
                <w:tab w:val="left" w:pos="2835"/>
              </w:tabs>
              <w:spacing w:before="240" w:after="240"/>
              <w:ind w:right="91"/>
              <w:rPr>
                <w:szCs w:val="24"/>
              </w:rPr>
            </w:pPr>
            <w:r w:rsidRPr="00A315BC">
              <w:rPr>
                <w:szCs w:val="24"/>
              </w:rPr>
              <w:t>5</w:t>
            </w:r>
          </w:p>
        </w:tc>
        <w:tc>
          <w:tcPr>
            <w:tcW w:w="3402" w:type="dxa"/>
            <w:tcMar>
              <w:top w:w="0" w:type="dxa"/>
              <w:left w:w="108" w:type="dxa"/>
              <w:bottom w:w="0" w:type="dxa"/>
              <w:right w:w="108" w:type="dxa"/>
            </w:tcMar>
            <w:hideMark/>
          </w:tcPr>
          <w:p w14:paraId="6B9FB401" w14:textId="77777777" w:rsidR="004B43BD" w:rsidRPr="00A315BC" w:rsidRDefault="004B43BD">
            <w:pPr>
              <w:tabs>
                <w:tab w:val="left" w:pos="2835"/>
              </w:tabs>
              <w:spacing w:before="240" w:after="240"/>
              <w:ind w:right="91"/>
              <w:rPr>
                <w:szCs w:val="24"/>
              </w:rPr>
            </w:pPr>
            <w:r w:rsidRPr="00A315BC">
              <w:rPr>
                <w:szCs w:val="24"/>
              </w:rPr>
              <w:t>5</w:t>
            </w:r>
          </w:p>
        </w:tc>
      </w:tr>
      <w:tr w:rsidR="004B43BD" w:rsidRPr="00A315BC" w14:paraId="50D398C8" w14:textId="77777777" w:rsidTr="004B43BD">
        <w:tc>
          <w:tcPr>
            <w:tcW w:w="3543" w:type="dxa"/>
            <w:tcMar>
              <w:top w:w="0" w:type="dxa"/>
              <w:left w:w="108" w:type="dxa"/>
              <w:bottom w:w="0" w:type="dxa"/>
              <w:right w:w="108" w:type="dxa"/>
            </w:tcMar>
            <w:hideMark/>
          </w:tcPr>
          <w:p w14:paraId="14322CBE" w14:textId="77777777" w:rsidR="004B43BD" w:rsidRPr="00A315BC" w:rsidRDefault="004B43BD">
            <w:pPr>
              <w:tabs>
                <w:tab w:val="left" w:pos="2835"/>
              </w:tabs>
              <w:spacing w:before="240" w:after="240"/>
              <w:ind w:right="91"/>
              <w:rPr>
                <w:szCs w:val="24"/>
              </w:rPr>
            </w:pPr>
            <w:r w:rsidRPr="00A315BC">
              <w:rPr>
                <w:szCs w:val="24"/>
              </w:rPr>
              <w:t>6</w:t>
            </w:r>
          </w:p>
        </w:tc>
        <w:tc>
          <w:tcPr>
            <w:tcW w:w="3402" w:type="dxa"/>
            <w:tcMar>
              <w:top w:w="0" w:type="dxa"/>
              <w:left w:w="108" w:type="dxa"/>
              <w:bottom w:w="0" w:type="dxa"/>
              <w:right w:w="108" w:type="dxa"/>
            </w:tcMar>
            <w:hideMark/>
          </w:tcPr>
          <w:p w14:paraId="63EB316A" w14:textId="77777777" w:rsidR="004B43BD" w:rsidRPr="00A315BC" w:rsidRDefault="004B43BD">
            <w:pPr>
              <w:tabs>
                <w:tab w:val="left" w:pos="2835"/>
              </w:tabs>
              <w:spacing w:before="240" w:after="240"/>
              <w:ind w:right="91"/>
              <w:rPr>
                <w:szCs w:val="24"/>
              </w:rPr>
            </w:pPr>
            <w:r w:rsidRPr="00A315BC">
              <w:rPr>
                <w:szCs w:val="24"/>
              </w:rPr>
              <w:t>6</w:t>
            </w:r>
          </w:p>
        </w:tc>
      </w:tr>
      <w:tr w:rsidR="004B43BD" w:rsidRPr="00A315BC" w14:paraId="355FFC1C" w14:textId="77777777" w:rsidTr="004B43BD">
        <w:tc>
          <w:tcPr>
            <w:tcW w:w="3543" w:type="dxa"/>
            <w:tcMar>
              <w:top w:w="0" w:type="dxa"/>
              <w:left w:w="108" w:type="dxa"/>
              <w:bottom w:w="0" w:type="dxa"/>
              <w:right w:w="108" w:type="dxa"/>
            </w:tcMar>
            <w:hideMark/>
          </w:tcPr>
          <w:p w14:paraId="6099125C" w14:textId="77777777" w:rsidR="004B43BD" w:rsidRPr="00A315BC" w:rsidRDefault="004B43BD">
            <w:pPr>
              <w:tabs>
                <w:tab w:val="left" w:pos="2835"/>
              </w:tabs>
              <w:spacing w:before="240" w:after="240"/>
              <w:ind w:right="91"/>
              <w:rPr>
                <w:szCs w:val="24"/>
              </w:rPr>
            </w:pPr>
            <w:r w:rsidRPr="00A315BC">
              <w:rPr>
                <w:szCs w:val="24"/>
              </w:rPr>
              <w:t>7</w:t>
            </w:r>
          </w:p>
        </w:tc>
        <w:tc>
          <w:tcPr>
            <w:tcW w:w="3402" w:type="dxa"/>
            <w:tcMar>
              <w:top w:w="0" w:type="dxa"/>
              <w:left w:w="108" w:type="dxa"/>
              <w:bottom w:w="0" w:type="dxa"/>
              <w:right w:w="108" w:type="dxa"/>
            </w:tcMar>
            <w:hideMark/>
          </w:tcPr>
          <w:p w14:paraId="6B624E3A" w14:textId="77777777" w:rsidR="004B43BD" w:rsidRPr="00A315BC" w:rsidRDefault="004B43BD">
            <w:pPr>
              <w:tabs>
                <w:tab w:val="left" w:pos="2835"/>
              </w:tabs>
              <w:spacing w:before="240" w:after="240"/>
              <w:ind w:right="91"/>
              <w:rPr>
                <w:szCs w:val="24"/>
              </w:rPr>
            </w:pPr>
            <w:r w:rsidRPr="00A315BC">
              <w:rPr>
                <w:szCs w:val="24"/>
              </w:rPr>
              <w:t>7</w:t>
            </w:r>
          </w:p>
        </w:tc>
      </w:tr>
      <w:tr w:rsidR="004B43BD" w:rsidRPr="00A315BC" w14:paraId="1E90358A" w14:textId="77777777" w:rsidTr="004B43BD">
        <w:tc>
          <w:tcPr>
            <w:tcW w:w="3543" w:type="dxa"/>
            <w:tcMar>
              <w:top w:w="0" w:type="dxa"/>
              <w:left w:w="108" w:type="dxa"/>
              <w:bottom w:w="0" w:type="dxa"/>
              <w:right w:w="108" w:type="dxa"/>
            </w:tcMar>
            <w:hideMark/>
          </w:tcPr>
          <w:p w14:paraId="3E578D85" w14:textId="77777777" w:rsidR="004B43BD" w:rsidRPr="00A315BC" w:rsidRDefault="004B43BD">
            <w:pPr>
              <w:tabs>
                <w:tab w:val="left" w:pos="2835"/>
              </w:tabs>
              <w:spacing w:before="240" w:after="240"/>
              <w:ind w:right="91"/>
              <w:rPr>
                <w:szCs w:val="24"/>
              </w:rPr>
            </w:pPr>
            <w:r w:rsidRPr="00A315BC">
              <w:rPr>
                <w:szCs w:val="24"/>
              </w:rPr>
              <w:t>8</w:t>
            </w:r>
          </w:p>
        </w:tc>
        <w:tc>
          <w:tcPr>
            <w:tcW w:w="3402" w:type="dxa"/>
            <w:tcMar>
              <w:top w:w="0" w:type="dxa"/>
              <w:left w:w="108" w:type="dxa"/>
              <w:bottom w:w="0" w:type="dxa"/>
              <w:right w:w="108" w:type="dxa"/>
            </w:tcMar>
            <w:hideMark/>
          </w:tcPr>
          <w:p w14:paraId="3FDD0EDE" w14:textId="77777777" w:rsidR="004B43BD" w:rsidRPr="00A315BC" w:rsidRDefault="004B43BD">
            <w:pPr>
              <w:tabs>
                <w:tab w:val="left" w:pos="2835"/>
              </w:tabs>
              <w:spacing w:before="240" w:after="240"/>
              <w:ind w:right="91"/>
              <w:rPr>
                <w:szCs w:val="24"/>
              </w:rPr>
            </w:pPr>
            <w:r w:rsidRPr="00A315BC">
              <w:rPr>
                <w:szCs w:val="24"/>
              </w:rPr>
              <w:t>8</w:t>
            </w:r>
          </w:p>
        </w:tc>
      </w:tr>
      <w:tr w:rsidR="004B43BD" w:rsidRPr="00A315BC" w14:paraId="65334CE1" w14:textId="77777777" w:rsidTr="004B43BD">
        <w:tc>
          <w:tcPr>
            <w:tcW w:w="3543" w:type="dxa"/>
            <w:tcMar>
              <w:top w:w="0" w:type="dxa"/>
              <w:left w:w="108" w:type="dxa"/>
              <w:bottom w:w="0" w:type="dxa"/>
              <w:right w:w="108" w:type="dxa"/>
            </w:tcMar>
            <w:hideMark/>
          </w:tcPr>
          <w:p w14:paraId="1D62AF46" w14:textId="77777777" w:rsidR="004B43BD" w:rsidRPr="00A315BC" w:rsidRDefault="004B43BD">
            <w:pPr>
              <w:tabs>
                <w:tab w:val="left" w:pos="2835"/>
              </w:tabs>
              <w:spacing w:before="240" w:after="240"/>
              <w:ind w:right="91"/>
              <w:rPr>
                <w:szCs w:val="24"/>
              </w:rPr>
            </w:pPr>
            <w:r w:rsidRPr="00A315BC">
              <w:rPr>
                <w:szCs w:val="24"/>
              </w:rPr>
              <w:t>9</w:t>
            </w:r>
          </w:p>
        </w:tc>
        <w:tc>
          <w:tcPr>
            <w:tcW w:w="3402" w:type="dxa"/>
            <w:tcMar>
              <w:top w:w="0" w:type="dxa"/>
              <w:left w:w="108" w:type="dxa"/>
              <w:bottom w:w="0" w:type="dxa"/>
              <w:right w:w="108" w:type="dxa"/>
            </w:tcMar>
            <w:hideMark/>
          </w:tcPr>
          <w:p w14:paraId="6DEAD67C" w14:textId="77777777" w:rsidR="004B43BD" w:rsidRPr="00A315BC" w:rsidRDefault="004B43BD">
            <w:pPr>
              <w:tabs>
                <w:tab w:val="left" w:pos="2835"/>
              </w:tabs>
              <w:spacing w:before="240" w:after="240"/>
              <w:ind w:right="91"/>
              <w:rPr>
                <w:szCs w:val="24"/>
              </w:rPr>
            </w:pPr>
            <w:r w:rsidRPr="00A315BC">
              <w:rPr>
                <w:szCs w:val="24"/>
              </w:rPr>
              <w:t>9</w:t>
            </w:r>
          </w:p>
        </w:tc>
      </w:tr>
      <w:tr w:rsidR="004B43BD" w:rsidRPr="00A315BC" w14:paraId="4B2E0E8C" w14:textId="77777777" w:rsidTr="004B43BD">
        <w:tc>
          <w:tcPr>
            <w:tcW w:w="3543" w:type="dxa"/>
            <w:tcMar>
              <w:top w:w="0" w:type="dxa"/>
              <w:left w:w="108" w:type="dxa"/>
              <w:bottom w:w="0" w:type="dxa"/>
              <w:right w:w="108" w:type="dxa"/>
            </w:tcMar>
            <w:hideMark/>
          </w:tcPr>
          <w:p w14:paraId="7C193B10" w14:textId="77777777" w:rsidR="00911268" w:rsidRPr="00A315BC" w:rsidRDefault="004B43BD">
            <w:pPr>
              <w:tabs>
                <w:tab w:val="left" w:pos="2835"/>
              </w:tabs>
              <w:spacing w:before="240" w:after="240"/>
              <w:ind w:right="91"/>
              <w:rPr>
                <w:szCs w:val="24"/>
              </w:rPr>
            </w:pPr>
            <w:r w:rsidRPr="00A315BC">
              <w:rPr>
                <w:szCs w:val="24"/>
              </w:rPr>
              <w:t>No equivalent</w:t>
            </w:r>
          </w:p>
        </w:tc>
        <w:tc>
          <w:tcPr>
            <w:tcW w:w="3402" w:type="dxa"/>
            <w:tcMar>
              <w:top w:w="0" w:type="dxa"/>
              <w:left w:w="108" w:type="dxa"/>
              <w:bottom w:w="0" w:type="dxa"/>
              <w:right w:w="108" w:type="dxa"/>
            </w:tcMar>
            <w:hideMark/>
          </w:tcPr>
          <w:p w14:paraId="6EFBC128" w14:textId="77777777" w:rsidR="004B43BD" w:rsidRPr="00A315BC" w:rsidRDefault="004B43BD">
            <w:pPr>
              <w:tabs>
                <w:tab w:val="left" w:pos="2835"/>
              </w:tabs>
              <w:spacing w:before="240" w:after="240"/>
              <w:ind w:right="91"/>
              <w:rPr>
                <w:szCs w:val="24"/>
              </w:rPr>
            </w:pPr>
            <w:r w:rsidRPr="00A315BC">
              <w:rPr>
                <w:szCs w:val="24"/>
              </w:rPr>
              <w:t xml:space="preserve">10  </w:t>
            </w:r>
          </w:p>
        </w:tc>
      </w:tr>
      <w:tr w:rsidR="004B43BD" w:rsidRPr="00A315BC" w14:paraId="2981EC7A" w14:textId="77777777" w:rsidTr="004B43BD">
        <w:tc>
          <w:tcPr>
            <w:tcW w:w="3543" w:type="dxa"/>
            <w:tcMar>
              <w:top w:w="0" w:type="dxa"/>
              <w:left w:w="108" w:type="dxa"/>
              <w:bottom w:w="0" w:type="dxa"/>
              <w:right w:w="108" w:type="dxa"/>
            </w:tcMar>
            <w:hideMark/>
          </w:tcPr>
          <w:p w14:paraId="40F0E3CE" w14:textId="77777777" w:rsidR="004B43BD" w:rsidRPr="00A315BC" w:rsidRDefault="004B43BD">
            <w:pPr>
              <w:tabs>
                <w:tab w:val="left" w:pos="2835"/>
              </w:tabs>
              <w:spacing w:before="240" w:after="240"/>
              <w:ind w:right="91"/>
              <w:rPr>
                <w:szCs w:val="24"/>
              </w:rPr>
            </w:pPr>
            <w:r w:rsidRPr="00A315BC">
              <w:rPr>
                <w:szCs w:val="24"/>
              </w:rPr>
              <w:t>10</w:t>
            </w:r>
          </w:p>
        </w:tc>
        <w:tc>
          <w:tcPr>
            <w:tcW w:w="3402" w:type="dxa"/>
            <w:tcMar>
              <w:top w:w="0" w:type="dxa"/>
              <w:left w:w="108" w:type="dxa"/>
              <w:bottom w:w="0" w:type="dxa"/>
              <w:right w:w="108" w:type="dxa"/>
            </w:tcMar>
            <w:hideMark/>
          </w:tcPr>
          <w:p w14:paraId="74603298" w14:textId="77777777" w:rsidR="004B43BD" w:rsidRPr="00A315BC" w:rsidRDefault="004B43BD">
            <w:pPr>
              <w:tabs>
                <w:tab w:val="left" w:pos="2835"/>
              </w:tabs>
              <w:spacing w:before="240" w:after="240"/>
              <w:ind w:right="91"/>
              <w:rPr>
                <w:szCs w:val="24"/>
              </w:rPr>
            </w:pPr>
            <w:r w:rsidRPr="00A315BC">
              <w:rPr>
                <w:szCs w:val="24"/>
              </w:rPr>
              <w:t>11</w:t>
            </w:r>
          </w:p>
        </w:tc>
      </w:tr>
      <w:tr w:rsidR="004B43BD" w:rsidRPr="00A315BC" w14:paraId="4AF10F38" w14:textId="77777777" w:rsidTr="004B43BD">
        <w:tc>
          <w:tcPr>
            <w:tcW w:w="3543" w:type="dxa"/>
            <w:tcMar>
              <w:top w:w="0" w:type="dxa"/>
              <w:left w:w="108" w:type="dxa"/>
              <w:bottom w:w="0" w:type="dxa"/>
              <w:right w:w="108" w:type="dxa"/>
            </w:tcMar>
            <w:hideMark/>
          </w:tcPr>
          <w:p w14:paraId="7859D683" w14:textId="77777777" w:rsidR="004B43BD" w:rsidRPr="00A315BC" w:rsidRDefault="004B43BD">
            <w:pPr>
              <w:tabs>
                <w:tab w:val="left" w:pos="2835"/>
              </w:tabs>
              <w:spacing w:before="240" w:after="240"/>
              <w:ind w:right="91"/>
              <w:rPr>
                <w:szCs w:val="24"/>
              </w:rPr>
            </w:pPr>
            <w:r w:rsidRPr="00A315BC">
              <w:rPr>
                <w:szCs w:val="24"/>
              </w:rPr>
              <w:lastRenderedPageBreak/>
              <w:t>11</w:t>
            </w:r>
          </w:p>
        </w:tc>
        <w:tc>
          <w:tcPr>
            <w:tcW w:w="3402" w:type="dxa"/>
            <w:tcMar>
              <w:top w:w="0" w:type="dxa"/>
              <w:left w:w="108" w:type="dxa"/>
              <w:bottom w:w="0" w:type="dxa"/>
              <w:right w:w="108" w:type="dxa"/>
            </w:tcMar>
            <w:hideMark/>
          </w:tcPr>
          <w:p w14:paraId="298769C2" w14:textId="77777777" w:rsidR="004B43BD" w:rsidRPr="00A315BC" w:rsidRDefault="004B43BD">
            <w:pPr>
              <w:tabs>
                <w:tab w:val="left" w:pos="2835"/>
              </w:tabs>
              <w:spacing w:before="240" w:after="240"/>
              <w:ind w:right="91"/>
              <w:rPr>
                <w:szCs w:val="24"/>
              </w:rPr>
            </w:pPr>
            <w:r w:rsidRPr="00A315BC">
              <w:rPr>
                <w:szCs w:val="24"/>
              </w:rPr>
              <w:t>12</w:t>
            </w:r>
          </w:p>
        </w:tc>
      </w:tr>
      <w:tr w:rsidR="004B43BD" w:rsidRPr="00A315BC" w14:paraId="57D41481" w14:textId="77777777" w:rsidTr="004B43BD">
        <w:tc>
          <w:tcPr>
            <w:tcW w:w="3543" w:type="dxa"/>
            <w:tcMar>
              <w:top w:w="0" w:type="dxa"/>
              <w:left w:w="108" w:type="dxa"/>
              <w:bottom w:w="0" w:type="dxa"/>
              <w:right w:w="108" w:type="dxa"/>
            </w:tcMar>
            <w:hideMark/>
          </w:tcPr>
          <w:p w14:paraId="1CE1A5B9" w14:textId="77777777" w:rsidR="004B43BD" w:rsidRPr="00A315BC" w:rsidRDefault="004B43BD">
            <w:pPr>
              <w:tabs>
                <w:tab w:val="left" w:pos="2835"/>
              </w:tabs>
              <w:spacing w:before="240" w:after="240"/>
              <w:ind w:right="91"/>
              <w:rPr>
                <w:szCs w:val="24"/>
              </w:rPr>
            </w:pPr>
            <w:r w:rsidRPr="00A315BC">
              <w:rPr>
                <w:szCs w:val="24"/>
              </w:rPr>
              <w:t>12</w:t>
            </w:r>
          </w:p>
        </w:tc>
        <w:tc>
          <w:tcPr>
            <w:tcW w:w="3402" w:type="dxa"/>
            <w:tcMar>
              <w:top w:w="0" w:type="dxa"/>
              <w:left w:w="108" w:type="dxa"/>
              <w:bottom w:w="0" w:type="dxa"/>
              <w:right w:w="108" w:type="dxa"/>
            </w:tcMar>
            <w:hideMark/>
          </w:tcPr>
          <w:p w14:paraId="179F5D89" w14:textId="77777777" w:rsidR="004B43BD" w:rsidRPr="00A315BC" w:rsidRDefault="004B43BD">
            <w:pPr>
              <w:tabs>
                <w:tab w:val="left" w:pos="2835"/>
              </w:tabs>
              <w:spacing w:before="240" w:after="240"/>
              <w:ind w:right="91"/>
              <w:rPr>
                <w:szCs w:val="24"/>
              </w:rPr>
            </w:pPr>
            <w:r w:rsidRPr="00A315BC">
              <w:rPr>
                <w:szCs w:val="24"/>
              </w:rPr>
              <w:t>13</w:t>
            </w:r>
          </w:p>
        </w:tc>
      </w:tr>
      <w:tr w:rsidR="004B43BD" w:rsidRPr="00A315BC" w14:paraId="703F84FA" w14:textId="77777777" w:rsidTr="004B43BD">
        <w:tc>
          <w:tcPr>
            <w:tcW w:w="3543" w:type="dxa"/>
            <w:tcMar>
              <w:top w:w="0" w:type="dxa"/>
              <w:left w:w="108" w:type="dxa"/>
              <w:bottom w:w="0" w:type="dxa"/>
              <w:right w:w="108" w:type="dxa"/>
            </w:tcMar>
            <w:hideMark/>
          </w:tcPr>
          <w:p w14:paraId="7E237A7E" w14:textId="77777777" w:rsidR="004B43BD" w:rsidRPr="00A315BC" w:rsidRDefault="004B43BD">
            <w:pPr>
              <w:tabs>
                <w:tab w:val="left" w:pos="2835"/>
              </w:tabs>
              <w:spacing w:before="240" w:after="240"/>
              <w:ind w:right="91"/>
              <w:rPr>
                <w:szCs w:val="24"/>
              </w:rPr>
            </w:pPr>
            <w:r w:rsidRPr="00A315BC">
              <w:rPr>
                <w:szCs w:val="24"/>
              </w:rPr>
              <w:t>13</w:t>
            </w:r>
          </w:p>
        </w:tc>
        <w:tc>
          <w:tcPr>
            <w:tcW w:w="3402" w:type="dxa"/>
            <w:tcMar>
              <w:top w:w="0" w:type="dxa"/>
              <w:left w:w="108" w:type="dxa"/>
              <w:bottom w:w="0" w:type="dxa"/>
              <w:right w:w="108" w:type="dxa"/>
            </w:tcMar>
            <w:hideMark/>
          </w:tcPr>
          <w:p w14:paraId="321F279D" w14:textId="77777777" w:rsidR="004B43BD" w:rsidRPr="00A315BC" w:rsidRDefault="004B43BD">
            <w:pPr>
              <w:tabs>
                <w:tab w:val="left" w:pos="2835"/>
              </w:tabs>
              <w:spacing w:before="240" w:after="240"/>
              <w:ind w:right="91"/>
              <w:rPr>
                <w:szCs w:val="24"/>
              </w:rPr>
            </w:pPr>
            <w:r w:rsidRPr="00A315BC">
              <w:rPr>
                <w:szCs w:val="24"/>
              </w:rPr>
              <w:t>14</w:t>
            </w:r>
          </w:p>
        </w:tc>
      </w:tr>
      <w:tr w:rsidR="004B43BD" w:rsidRPr="00A315BC" w14:paraId="46EAE410" w14:textId="77777777" w:rsidTr="004B43BD">
        <w:tc>
          <w:tcPr>
            <w:tcW w:w="3543" w:type="dxa"/>
            <w:tcMar>
              <w:top w:w="0" w:type="dxa"/>
              <w:left w:w="108" w:type="dxa"/>
              <w:bottom w:w="0" w:type="dxa"/>
              <w:right w:w="108" w:type="dxa"/>
            </w:tcMar>
            <w:hideMark/>
          </w:tcPr>
          <w:p w14:paraId="4FDD6DF2" w14:textId="77777777" w:rsidR="004B43BD" w:rsidRPr="00A315BC" w:rsidRDefault="004B43BD">
            <w:pPr>
              <w:tabs>
                <w:tab w:val="left" w:pos="2835"/>
              </w:tabs>
              <w:spacing w:before="240" w:after="240"/>
              <w:ind w:right="91"/>
              <w:rPr>
                <w:szCs w:val="24"/>
              </w:rPr>
            </w:pPr>
            <w:r w:rsidRPr="00A315BC">
              <w:rPr>
                <w:szCs w:val="24"/>
              </w:rPr>
              <w:t>14</w:t>
            </w:r>
          </w:p>
        </w:tc>
        <w:tc>
          <w:tcPr>
            <w:tcW w:w="3402" w:type="dxa"/>
            <w:tcMar>
              <w:top w:w="0" w:type="dxa"/>
              <w:left w:w="108" w:type="dxa"/>
              <w:bottom w:w="0" w:type="dxa"/>
              <w:right w:w="108" w:type="dxa"/>
            </w:tcMar>
            <w:hideMark/>
          </w:tcPr>
          <w:p w14:paraId="7CCFB1F4" w14:textId="77777777" w:rsidR="004B43BD" w:rsidRPr="00A315BC" w:rsidRDefault="004B43BD">
            <w:pPr>
              <w:tabs>
                <w:tab w:val="left" w:pos="2835"/>
              </w:tabs>
              <w:spacing w:before="240" w:after="240"/>
              <w:ind w:right="91"/>
              <w:rPr>
                <w:szCs w:val="24"/>
              </w:rPr>
            </w:pPr>
            <w:r w:rsidRPr="00A315BC">
              <w:rPr>
                <w:szCs w:val="24"/>
              </w:rPr>
              <w:t>15</w:t>
            </w:r>
          </w:p>
        </w:tc>
      </w:tr>
      <w:tr w:rsidR="004B43BD" w:rsidRPr="00A315BC" w14:paraId="1D67256F" w14:textId="77777777" w:rsidTr="004B43BD">
        <w:tc>
          <w:tcPr>
            <w:tcW w:w="3543" w:type="dxa"/>
            <w:tcMar>
              <w:top w:w="0" w:type="dxa"/>
              <w:left w:w="108" w:type="dxa"/>
              <w:bottom w:w="0" w:type="dxa"/>
              <w:right w:w="108" w:type="dxa"/>
            </w:tcMar>
            <w:hideMark/>
          </w:tcPr>
          <w:p w14:paraId="3C3C0E8F" w14:textId="77777777" w:rsidR="004B43BD" w:rsidRPr="00A315BC" w:rsidRDefault="004B43BD">
            <w:pPr>
              <w:tabs>
                <w:tab w:val="left" w:pos="2835"/>
              </w:tabs>
              <w:spacing w:before="240" w:after="240"/>
              <w:ind w:right="91"/>
              <w:rPr>
                <w:szCs w:val="24"/>
              </w:rPr>
            </w:pPr>
            <w:r w:rsidRPr="00A315BC">
              <w:rPr>
                <w:szCs w:val="24"/>
              </w:rPr>
              <w:t>15</w:t>
            </w:r>
          </w:p>
        </w:tc>
        <w:tc>
          <w:tcPr>
            <w:tcW w:w="3402" w:type="dxa"/>
            <w:tcMar>
              <w:top w:w="0" w:type="dxa"/>
              <w:left w:w="108" w:type="dxa"/>
              <w:bottom w:w="0" w:type="dxa"/>
              <w:right w:w="108" w:type="dxa"/>
            </w:tcMar>
            <w:hideMark/>
          </w:tcPr>
          <w:p w14:paraId="67074822" w14:textId="77777777" w:rsidR="004B43BD" w:rsidRPr="00A315BC" w:rsidRDefault="004B43BD">
            <w:pPr>
              <w:tabs>
                <w:tab w:val="left" w:pos="2835"/>
              </w:tabs>
              <w:spacing w:before="240" w:after="240"/>
              <w:ind w:right="91"/>
              <w:rPr>
                <w:szCs w:val="24"/>
              </w:rPr>
            </w:pPr>
            <w:r w:rsidRPr="00A315BC">
              <w:rPr>
                <w:szCs w:val="24"/>
              </w:rPr>
              <w:t>16</w:t>
            </w:r>
          </w:p>
        </w:tc>
      </w:tr>
      <w:tr w:rsidR="004B43BD" w:rsidRPr="00A315BC" w14:paraId="46C104F9" w14:textId="77777777" w:rsidTr="004B43BD">
        <w:tc>
          <w:tcPr>
            <w:tcW w:w="3543" w:type="dxa"/>
            <w:tcMar>
              <w:top w:w="0" w:type="dxa"/>
              <w:left w:w="108" w:type="dxa"/>
              <w:bottom w:w="0" w:type="dxa"/>
              <w:right w:w="108" w:type="dxa"/>
            </w:tcMar>
            <w:hideMark/>
          </w:tcPr>
          <w:p w14:paraId="1913C814" w14:textId="77777777" w:rsidR="004B43BD" w:rsidRPr="00A315BC" w:rsidRDefault="004B43BD">
            <w:pPr>
              <w:tabs>
                <w:tab w:val="left" w:pos="2835"/>
              </w:tabs>
              <w:spacing w:before="240" w:after="240"/>
              <w:ind w:right="91"/>
              <w:rPr>
                <w:szCs w:val="24"/>
              </w:rPr>
            </w:pPr>
            <w:r w:rsidRPr="00A315BC">
              <w:rPr>
                <w:szCs w:val="24"/>
              </w:rPr>
              <w:t>16</w:t>
            </w:r>
          </w:p>
        </w:tc>
        <w:tc>
          <w:tcPr>
            <w:tcW w:w="3402" w:type="dxa"/>
            <w:tcMar>
              <w:top w:w="0" w:type="dxa"/>
              <w:left w:w="108" w:type="dxa"/>
              <w:bottom w:w="0" w:type="dxa"/>
              <w:right w:w="108" w:type="dxa"/>
            </w:tcMar>
            <w:hideMark/>
          </w:tcPr>
          <w:p w14:paraId="26EF55F3" w14:textId="77777777" w:rsidR="004B43BD" w:rsidRPr="00A315BC" w:rsidRDefault="004B43BD">
            <w:pPr>
              <w:tabs>
                <w:tab w:val="left" w:pos="2835"/>
              </w:tabs>
              <w:spacing w:before="240" w:after="240"/>
              <w:ind w:right="91"/>
              <w:rPr>
                <w:szCs w:val="24"/>
              </w:rPr>
            </w:pPr>
            <w:r w:rsidRPr="00A315BC">
              <w:rPr>
                <w:szCs w:val="24"/>
              </w:rPr>
              <w:t>17</w:t>
            </w:r>
          </w:p>
        </w:tc>
      </w:tr>
      <w:tr w:rsidR="004B43BD" w:rsidRPr="00A315BC" w14:paraId="15C9FE34" w14:textId="77777777" w:rsidTr="004B43BD">
        <w:tc>
          <w:tcPr>
            <w:tcW w:w="3543" w:type="dxa"/>
            <w:tcMar>
              <w:top w:w="0" w:type="dxa"/>
              <w:left w:w="108" w:type="dxa"/>
              <w:bottom w:w="0" w:type="dxa"/>
              <w:right w:w="108" w:type="dxa"/>
            </w:tcMar>
            <w:hideMark/>
          </w:tcPr>
          <w:p w14:paraId="75E8990C" w14:textId="77777777" w:rsidR="004B43BD" w:rsidRPr="00A315BC" w:rsidRDefault="004B43BD">
            <w:pPr>
              <w:tabs>
                <w:tab w:val="left" w:pos="2835"/>
              </w:tabs>
              <w:spacing w:before="240" w:after="240"/>
              <w:ind w:right="91"/>
              <w:rPr>
                <w:szCs w:val="24"/>
              </w:rPr>
            </w:pPr>
            <w:r w:rsidRPr="00A315BC">
              <w:rPr>
                <w:szCs w:val="24"/>
              </w:rPr>
              <w:t>17</w:t>
            </w:r>
          </w:p>
        </w:tc>
        <w:tc>
          <w:tcPr>
            <w:tcW w:w="3402" w:type="dxa"/>
            <w:tcMar>
              <w:top w:w="0" w:type="dxa"/>
              <w:left w:w="108" w:type="dxa"/>
              <w:bottom w:w="0" w:type="dxa"/>
              <w:right w:w="108" w:type="dxa"/>
            </w:tcMar>
            <w:hideMark/>
          </w:tcPr>
          <w:p w14:paraId="77446455" w14:textId="77777777" w:rsidR="004B43BD" w:rsidRPr="00A315BC" w:rsidRDefault="004B43BD">
            <w:pPr>
              <w:tabs>
                <w:tab w:val="left" w:pos="2835"/>
              </w:tabs>
              <w:spacing w:before="240" w:after="240"/>
              <w:ind w:right="91"/>
              <w:rPr>
                <w:szCs w:val="24"/>
              </w:rPr>
            </w:pPr>
            <w:r w:rsidRPr="00A315BC">
              <w:rPr>
                <w:szCs w:val="24"/>
              </w:rPr>
              <w:t>18</w:t>
            </w:r>
          </w:p>
        </w:tc>
      </w:tr>
      <w:tr w:rsidR="004B43BD" w:rsidRPr="00A315BC" w14:paraId="5FEE6FCE" w14:textId="77777777" w:rsidTr="004B43BD">
        <w:tc>
          <w:tcPr>
            <w:tcW w:w="3543" w:type="dxa"/>
            <w:tcMar>
              <w:top w:w="0" w:type="dxa"/>
              <w:left w:w="108" w:type="dxa"/>
              <w:bottom w:w="0" w:type="dxa"/>
              <w:right w:w="108" w:type="dxa"/>
            </w:tcMar>
            <w:hideMark/>
          </w:tcPr>
          <w:p w14:paraId="0129C4F8" w14:textId="77777777" w:rsidR="004B43BD" w:rsidRPr="00A315BC" w:rsidRDefault="004B43BD">
            <w:pPr>
              <w:tabs>
                <w:tab w:val="left" w:pos="2835"/>
              </w:tabs>
              <w:spacing w:before="240" w:after="240"/>
              <w:ind w:right="91"/>
              <w:rPr>
                <w:szCs w:val="24"/>
              </w:rPr>
            </w:pPr>
            <w:r w:rsidRPr="00A315BC">
              <w:rPr>
                <w:szCs w:val="24"/>
              </w:rPr>
              <w:t>18</w:t>
            </w:r>
          </w:p>
        </w:tc>
        <w:tc>
          <w:tcPr>
            <w:tcW w:w="3402" w:type="dxa"/>
            <w:tcMar>
              <w:top w:w="0" w:type="dxa"/>
              <w:left w:w="108" w:type="dxa"/>
              <w:bottom w:w="0" w:type="dxa"/>
              <w:right w:w="108" w:type="dxa"/>
            </w:tcMar>
            <w:hideMark/>
          </w:tcPr>
          <w:p w14:paraId="3A761AC9" w14:textId="77777777" w:rsidR="004B43BD" w:rsidRPr="00A315BC" w:rsidRDefault="004B43BD">
            <w:pPr>
              <w:tabs>
                <w:tab w:val="left" w:pos="2835"/>
              </w:tabs>
              <w:spacing w:before="240" w:after="240"/>
              <w:ind w:right="91"/>
              <w:rPr>
                <w:szCs w:val="24"/>
              </w:rPr>
            </w:pPr>
            <w:r w:rsidRPr="00A315BC">
              <w:rPr>
                <w:szCs w:val="24"/>
              </w:rPr>
              <w:t>19</w:t>
            </w:r>
          </w:p>
        </w:tc>
      </w:tr>
      <w:tr w:rsidR="004B43BD" w:rsidRPr="00A315BC" w14:paraId="1E67288E" w14:textId="77777777" w:rsidTr="004B43BD">
        <w:tc>
          <w:tcPr>
            <w:tcW w:w="3543" w:type="dxa"/>
            <w:tcMar>
              <w:top w:w="0" w:type="dxa"/>
              <w:left w:w="108" w:type="dxa"/>
              <w:bottom w:w="0" w:type="dxa"/>
              <w:right w:w="108" w:type="dxa"/>
            </w:tcMar>
            <w:hideMark/>
          </w:tcPr>
          <w:p w14:paraId="59440E85"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22EDF89B" w14:textId="77777777" w:rsidR="004B43BD" w:rsidRPr="00A315BC" w:rsidRDefault="004B43BD">
            <w:pPr>
              <w:tabs>
                <w:tab w:val="left" w:pos="2835"/>
              </w:tabs>
              <w:spacing w:before="240" w:after="240"/>
              <w:ind w:right="91"/>
              <w:rPr>
                <w:szCs w:val="24"/>
              </w:rPr>
            </w:pPr>
            <w:r w:rsidRPr="00A315BC">
              <w:rPr>
                <w:szCs w:val="24"/>
              </w:rPr>
              <w:t>20</w:t>
            </w:r>
          </w:p>
        </w:tc>
      </w:tr>
      <w:tr w:rsidR="004B43BD" w:rsidRPr="00A315BC" w14:paraId="15B1BEB0" w14:textId="77777777" w:rsidTr="004B43BD">
        <w:tc>
          <w:tcPr>
            <w:tcW w:w="3543" w:type="dxa"/>
            <w:tcMar>
              <w:top w:w="0" w:type="dxa"/>
              <w:left w:w="108" w:type="dxa"/>
              <w:bottom w:w="0" w:type="dxa"/>
              <w:right w:w="108" w:type="dxa"/>
            </w:tcMar>
            <w:hideMark/>
          </w:tcPr>
          <w:p w14:paraId="768B85AE"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619469F5" w14:textId="77777777" w:rsidR="004B43BD" w:rsidRPr="00A315BC" w:rsidRDefault="004B43BD">
            <w:pPr>
              <w:tabs>
                <w:tab w:val="left" w:pos="2835"/>
              </w:tabs>
              <w:spacing w:before="240" w:after="240"/>
              <w:ind w:right="91"/>
              <w:rPr>
                <w:szCs w:val="24"/>
              </w:rPr>
            </w:pPr>
            <w:r w:rsidRPr="00A315BC">
              <w:rPr>
                <w:szCs w:val="24"/>
              </w:rPr>
              <w:t>21</w:t>
            </w:r>
          </w:p>
        </w:tc>
      </w:tr>
      <w:tr w:rsidR="004B43BD" w:rsidRPr="00A315BC" w14:paraId="1EEB80BF" w14:textId="77777777" w:rsidTr="004B43BD">
        <w:tc>
          <w:tcPr>
            <w:tcW w:w="3543" w:type="dxa"/>
            <w:tcMar>
              <w:top w:w="0" w:type="dxa"/>
              <w:left w:w="108" w:type="dxa"/>
              <w:bottom w:w="0" w:type="dxa"/>
              <w:right w:w="108" w:type="dxa"/>
            </w:tcMar>
            <w:hideMark/>
          </w:tcPr>
          <w:p w14:paraId="5EED21E1" w14:textId="77777777" w:rsidR="004B43BD" w:rsidRPr="00A315BC" w:rsidRDefault="004B43BD">
            <w:pPr>
              <w:tabs>
                <w:tab w:val="left" w:pos="2835"/>
              </w:tabs>
              <w:spacing w:before="240" w:after="240"/>
              <w:ind w:right="91"/>
              <w:rPr>
                <w:szCs w:val="24"/>
              </w:rPr>
            </w:pPr>
            <w:r w:rsidRPr="00A315BC">
              <w:rPr>
                <w:szCs w:val="24"/>
              </w:rPr>
              <w:t>19</w:t>
            </w:r>
          </w:p>
        </w:tc>
        <w:tc>
          <w:tcPr>
            <w:tcW w:w="3402" w:type="dxa"/>
            <w:tcMar>
              <w:top w:w="0" w:type="dxa"/>
              <w:left w:w="108" w:type="dxa"/>
              <w:bottom w:w="0" w:type="dxa"/>
              <w:right w:w="108" w:type="dxa"/>
            </w:tcMar>
            <w:hideMark/>
          </w:tcPr>
          <w:p w14:paraId="4A399A91" w14:textId="77777777" w:rsidR="004B43BD" w:rsidRPr="00A315BC" w:rsidRDefault="004B43BD">
            <w:pPr>
              <w:tabs>
                <w:tab w:val="left" w:pos="2835"/>
              </w:tabs>
              <w:spacing w:before="240" w:after="240"/>
              <w:ind w:right="91"/>
              <w:rPr>
                <w:szCs w:val="24"/>
              </w:rPr>
            </w:pPr>
            <w:r w:rsidRPr="00A315BC">
              <w:rPr>
                <w:szCs w:val="24"/>
              </w:rPr>
              <w:t>22</w:t>
            </w:r>
          </w:p>
        </w:tc>
      </w:tr>
      <w:tr w:rsidR="004B43BD" w:rsidRPr="00A315BC" w14:paraId="02B5DC92" w14:textId="77777777" w:rsidTr="004B43BD">
        <w:tc>
          <w:tcPr>
            <w:tcW w:w="3543" w:type="dxa"/>
            <w:tcMar>
              <w:top w:w="0" w:type="dxa"/>
              <w:left w:w="108" w:type="dxa"/>
              <w:bottom w:w="0" w:type="dxa"/>
              <w:right w:w="108" w:type="dxa"/>
            </w:tcMar>
            <w:hideMark/>
          </w:tcPr>
          <w:p w14:paraId="4BB6F195"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445EC4EF" w14:textId="77777777" w:rsidR="004B43BD" w:rsidRPr="00A315BC" w:rsidRDefault="004B43BD">
            <w:pPr>
              <w:tabs>
                <w:tab w:val="left" w:pos="2835"/>
              </w:tabs>
              <w:spacing w:before="240" w:after="240"/>
              <w:ind w:right="91"/>
              <w:rPr>
                <w:szCs w:val="24"/>
              </w:rPr>
            </w:pPr>
            <w:r w:rsidRPr="00A315BC">
              <w:rPr>
                <w:szCs w:val="24"/>
              </w:rPr>
              <w:t>23</w:t>
            </w:r>
          </w:p>
        </w:tc>
      </w:tr>
      <w:tr w:rsidR="004B43BD" w:rsidRPr="00A315BC" w14:paraId="1B74B640" w14:textId="77777777" w:rsidTr="004B43BD">
        <w:tc>
          <w:tcPr>
            <w:tcW w:w="3543" w:type="dxa"/>
            <w:tcMar>
              <w:top w:w="0" w:type="dxa"/>
              <w:left w:w="108" w:type="dxa"/>
              <w:bottom w:w="0" w:type="dxa"/>
              <w:right w:w="108" w:type="dxa"/>
            </w:tcMar>
            <w:hideMark/>
          </w:tcPr>
          <w:p w14:paraId="15DB750E" w14:textId="77777777" w:rsidR="004B43BD" w:rsidRPr="00A315BC" w:rsidRDefault="004B43BD">
            <w:pPr>
              <w:tabs>
                <w:tab w:val="left" w:pos="2835"/>
              </w:tabs>
              <w:spacing w:before="240" w:after="240"/>
              <w:ind w:right="91"/>
              <w:rPr>
                <w:szCs w:val="24"/>
              </w:rPr>
            </w:pPr>
            <w:r w:rsidRPr="00A315BC">
              <w:rPr>
                <w:szCs w:val="24"/>
              </w:rPr>
              <w:t>20</w:t>
            </w:r>
          </w:p>
        </w:tc>
        <w:tc>
          <w:tcPr>
            <w:tcW w:w="3402" w:type="dxa"/>
            <w:tcMar>
              <w:top w:w="0" w:type="dxa"/>
              <w:left w:w="108" w:type="dxa"/>
              <w:bottom w:w="0" w:type="dxa"/>
              <w:right w:w="108" w:type="dxa"/>
            </w:tcMar>
            <w:hideMark/>
          </w:tcPr>
          <w:p w14:paraId="1F264D6B" w14:textId="77777777" w:rsidR="004B43BD" w:rsidRPr="00A315BC" w:rsidRDefault="004B43BD">
            <w:pPr>
              <w:tabs>
                <w:tab w:val="left" w:pos="2835"/>
              </w:tabs>
              <w:spacing w:before="240" w:after="240"/>
              <w:ind w:right="91"/>
              <w:rPr>
                <w:szCs w:val="24"/>
              </w:rPr>
            </w:pPr>
            <w:r w:rsidRPr="00A315BC">
              <w:rPr>
                <w:szCs w:val="24"/>
              </w:rPr>
              <w:t>24</w:t>
            </w:r>
          </w:p>
        </w:tc>
      </w:tr>
      <w:tr w:rsidR="004B43BD" w:rsidRPr="00A315BC" w14:paraId="591110C5" w14:textId="77777777" w:rsidTr="004B43BD">
        <w:tc>
          <w:tcPr>
            <w:tcW w:w="3543" w:type="dxa"/>
            <w:tcMar>
              <w:top w:w="0" w:type="dxa"/>
              <w:left w:w="108" w:type="dxa"/>
              <w:bottom w:w="0" w:type="dxa"/>
              <w:right w:w="108" w:type="dxa"/>
            </w:tcMar>
            <w:hideMark/>
          </w:tcPr>
          <w:p w14:paraId="67806773"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440D9B71" w14:textId="77777777" w:rsidR="004B43BD" w:rsidRPr="00A315BC" w:rsidRDefault="004B43BD">
            <w:pPr>
              <w:tabs>
                <w:tab w:val="left" w:pos="2835"/>
              </w:tabs>
              <w:spacing w:before="240" w:after="240"/>
              <w:ind w:right="91"/>
              <w:rPr>
                <w:szCs w:val="24"/>
              </w:rPr>
            </w:pPr>
            <w:r w:rsidRPr="00A315BC">
              <w:rPr>
                <w:szCs w:val="24"/>
              </w:rPr>
              <w:t>25</w:t>
            </w:r>
          </w:p>
        </w:tc>
      </w:tr>
      <w:tr w:rsidR="004B43BD" w:rsidRPr="00A315BC" w14:paraId="15C70FF1" w14:textId="77777777" w:rsidTr="004B43BD">
        <w:tc>
          <w:tcPr>
            <w:tcW w:w="3543" w:type="dxa"/>
            <w:tcMar>
              <w:top w:w="0" w:type="dxa"/>
              <w:left w:w="108" w:type="dxa"/>
              <w:bottom w:w="0" w:type="dxa"/>
              <w:right w:w="108" w:type="dxa"/>
            </w:tcMar>
            <w:hideMark/>
          </w:tcPr>
          <w:p w14:paraId="7EBD43C8" w14:textId="77777777" w:rsidR="004B43BD" w:rsidRPr="00A315BC" w:rsidRDefault="004B43BD">
            <w:pPr>
              <w:tabs>
                <w:tab w:val="left" w:pos="2835"/>
              </w:tabs>
              <w:spacing w:before="240" w:after="240"/>
              <w:ind w:right="91"/>
              <w:rPr>
                <w:szCs w:val="24"/>
              </w:rPr>
            </w:pPr>
            <w:r w:rsidRPr="00A315BC">
              <w:rPr>
                <w:szCs w:val="24"/>
              </w:rPr>
              <w:t>22</w:t>
            </w:r>
          </w:p>
        </w:tc>
        <w:tc>
          <w:tcPr>
            <w:tcW w:w="3402" w:type="dxa"/>
            <w:tcMar>
              <w:top w:w="0" w:type="dxa"/>
              <w:left w:w="108" w:type="dxa"/>
              <w:bottom w:w="0" w:type="dxa"/>
              <w:right w:w="108" w:type="dxa"/>
            </w:tcMar>
            <w:hideMark/>
          </w:tcPr>
          <w:p w14:paraId="3DDE5747" w14:textId="77777777" w:rsidR="004B43BD" w:rsidRPr="00A315BC" w:rsidRDefault="004B43BD">
            <w:pPr>
              <w:tabs>
                <w:tab w:val="left" w:pos="2835"/>
              </w:tabs>
              <w:spacing w:before="240" w:after="240"/>
              <w:ind w:right="91"/>
              <w:rPr>
                <w:szCs w:val="24"/>
              </w:rPr>
            </w:pPr>
            <w:r w:rsidRPr="00A315BC">
              <w:rPr>
                <w:szCs w:val="24"/>
              </w:rPr>
              <w:t>26</w:t>
            </w:r>
          </w:p>
        </w:tc>
      </w:tr>
      <w:tr w:rsidR="004B43BD" w:rsidRPr="00A315BC" w14:paraId="3540EF3F" w14:textId="77777777" w:rsidTr="004B43BD">
        <w:tc>
          <w:tcPr>
            <w:tcW w:w="3543" w:type="dxa"/>
            <w:tcMar>
              <w:top w:w="0" w:type="dxa"/>
              <w:left w:w="108" w:type="dxa"/>
              <w:bottom w:w="0" w:type="dxa"/>
              <w:right w:w="108" w:type="dxa"/>
            </w:tcMar>
            <w:hideMark/>
          </w:tcPr>
          <w:p w14:paraId="10BB5F87" w14:textId="77777777" w:rsidR="004B43BD" w:rsidRPr="00A315BC" w:rsidRDefault="004B43BD">
            <w:pPr>
              <w:tabs>
                <w:tab w:val="left" w:pos="2835"/>
              </w:tabs>
              <w:spacing w:before="240" w:after="240"/>
              <w:ind w:right="91"/>
              <w:rPr>
                <w:szCs w:val="24"/>
              </w:rPr>
            </w:pPr>
            <w:r w:rsidRPr="00A315BC">
              <w:rPr>
                <w:szCs w:val="24"/>
              </w:rPr>
              <w:t>23</w:t>
            </w:r>
          </w:p>
        </w:tc>
        <w:tc>
          <w:tcPr>
            <w:tcW w:w="3402" w:type="dxa"/>
            <w:tcMar>
              <w:top w:w="0" w:type="dxa"/>
              <w:left w:w="108" w:type="dxa"/>
              <w:bottom w:w="0" w:type="dxa"/>
              <w:right w:w="108" w:type="dxa"/>
            </w:tcMar>
            <w:hideMark/>
          </w:tcPr>
          <w:p w14:paraId="7F4C82C0" w14:textId="77777777" w:rsidR="004B43BD" w:rsidRPr="00A315BC" w:rsidRDefault="004B43BD">
            <w:pPr>
              <w:tabs>
                <w:tab w:val="left" w:pos="2835"/>
              </w:tabs>
              <w:spacing w:before="240" w:after="240"/>
              <w:ind w:right="91"/>
              <w:rPr>
                <w:szCs w:val="24"/>
              </w:rPr>
            </w:pPr>
            <w:r w:rsidRPr="00A315BC">
              <w:rPr>
                <w:szCs w:val="24"/>
              </w:rPr>
              <w:t>27</w:t>
            </w:r>
          </w:p>
        </w:tc>
      </w:tr>
      <w:tr w:rsidR="004B43BD" w:rsidRPr="00A315BC" w14:paraId="2F0AFE26" w14:textId="77777777" w:rsidTr="004B43BD">
        <w:tc>
          <w:tcPr>
            <w:tcW w:w="3543" w:type="dxa"/>
            <w:tcMar>
              <w:top w:w="0" w:type="dxa"/>
              <w:left w:w="108" w:type="dxa"/>
              <w:bottom w:w="0" w:type="dxa"/>
              <w:right w:w="108" w:type="dxa"/>
            </w:tcMar>
            <w:hideMark/>
          </w:tcPr>
          <w:p w14:paraId="17270228" w14:textId="77777777" w:rsidR="004B43BD" w:rsidRPr="00A315BC" w:rsidRDefault="004B43BD">
            <w:pPr>
              <w:tabs>
                <w:tab w:val="left" w:pos="2835"/>
              </w:tabs>
              <w:spacing w:before="240" w:after="240"/>
              <w:ind w:right="91"/>
              <w:rPr>
                <w:szCs w:val="24"/>
              </w:rPr>
            </w:pPr>
            <w:r w:rsidRPr="00A315BC">
              <w:rPr>
                <w:szCs w:val="24"/>
              </w:rPr>
              <w:t>24</w:t>
            </w:r>
          </w:p>
        </w:tc>
        <w:tc>
          <w:tcPr>
            <w:tcW w:w="3402" w:type="dxa"/>
            <w:tcMar>
              <w:top w:w="0" w:type="dxa"/>
              <w:left w:w="108" w:type="dxa"/>
              <w:bottom w:w="0" w:type="dxa"/>
              <w:right w:w="108" w:type="dxa"/>
            </w:tcMar>
            <w:hideMark/>
          </w:tcPr>
          <w:p w14:paraId="4E8A69D5" w14:textId="77777777" w:rsidR="004B43BD" w:rsidRPr="00A315BC" w:rsidRDefault="004B43BD">
            <w:pPr>
              <w:tabs>
                <w:tab w:val="left" w:pos="2835"/>
              </w:tabs>
              <w:spacing w:before="240" w:after="240"/>
              <w:ind w:right="91"/>
              <w:rPr>
                <w:szCs w:val="24"/>
              </w:rPr>
            </w:pPr>
            <w:r w:rsidRPr="00A315BC">
              <w:rPr>
                <w:szCs w:val="24"/>
              </w:rPr>
              <w:t>28</w:t>
            </w:r>
          </w:p>
        </w:tc>
      </w:tr>
      <w:tr w:rsidR="004B43BD" w:rsidRPr="00A315BC" w14:paraId="61D2E4A1" w14:textId="77777777" w:rsidTr="004B43BD">
        <w:tc>
          <w:tcPr>
            <w:tcW w:w="3543" w:type="dxa"/>
            <w:tcMar>
              <w:top w:w="0" w:type="dxa"/>
              <w:left w:w="108" w:type="dxa"/>
              <w:bottom w:w="0" w:type="dxa"/>
              <w:right w:w="108" w:type="dxa"/>
            </w:tcMar>
            <w:hideMark/>
          </w:tcPr>
          <w:p w14:paraId="53C4D59D" w14:textId="77777777" w:rsidR="004B43BD" w:rsidRPr="00A315BC" w:rsidRDefault="004B43BD">
            <w:pPr>
              <w:tabs>
                <w:tab w:val="left" w:pos="2835"/>
              </w:tabs>
              <w:spacing w:before="240" w:after="240"/>
              <w:ind w:right="91"/>
              <w:rPr>
                <w:szCs w:val="24"/>
              </w:rPr>
            </w:pPr>
            <w:r w:rsidRPr="00A315BC">
              <w:rPr>
                <w:szCs w:val="24"/>
              </w:rPr>
              <w:t>25</w:t>
            </w:r>
          </w:p>
        </w:tc>
        <w:tc>
          <w:tcPr>
            <w:tcW w:w="3402" w:type="dxa"/>
            <w:tcMar>
              <w:top w:w="0" w:type="dxa"/>
              <w:left w:w="108" w:type="dxa"/>
              <w:bottom w:w="0" w:type="dxa"/>
              <w:right w:w="108" w:type="dxa"/>
            </w:tcMar>
            <w:hideMark/>
          </w:tcPr>
          <w:p w14:paraId="4143D1C2" w14:textId="77777777" w:rsidR="004B43BD" w:rsidRPr="00A315BC" w:rsidRDefault="004B43BD">
            <w:pPr>
              <w:tabs>
                <w:tab w:val="left" w:pos="2835"/>
              </w:tabs>
              <w:spacing w:before="240" w:after="240"/>
              <w:ind w:right="91"/>
              <w:rPr>
                <w:szCs w:val="24"/>
              </w:rPr>
            </w:pPr>
            <w:r w:rsidRPr="00A315BC">
              <w:rPr>
                <w:szCs w:val="24"/>
              </w:rPr>
              <w:t>29</w:t>
            </w:r>
          </w:p>
        </w:tc>
      </w:tr>
      <w:tr w:rsidR="004B43BD" w:rsidRPr="00A315BC" w14:paraId="54D910CD" w14:textId="77777777" w:rsidTr="004B43BD">
        <w:tc>
          <w:tcPr>
            <w:tcW w:w="3543" w:type="dxa"/>
            <w:tcMar>
              <w:top w:w="0" w:type="dxa"/>
              <w:left w:w="108" w:type="dxa"/>
              <w:bottom w:w="0" w:type="dxa"/>
              <w:right w:w="108" w:type="dxa"/>
            </w:tcMar>
            <w:hideMark/>
          </w:tcPr>
          <w:p w14:paraId="7299D691" w14:textId="77777777" w:rsidR="004B43BD" w:rsidRPr="00A315BC" w:rsidRDefault="004B43BD">
            <w:pPr>
              <w:tabs>
                <w:tab w:val="left" w:pos="2835"/>
              </w:tabs>
              <w:spacing w:before="240" w:after="240"/>
              <w:ind w:right="91"/>
              <w:rPr>
                <w:szCs w:val="24"/>
              </w:rPr>
            </w:pPr>
            <w:r w:rsidRPr="00A315BC">
              <w:rPr>
                <w:szCs w:val="24"/>
              </w:rPr>
              <w:lastRenderedPageBreak/>
              <w:t>26</w:t>
            </w:r>
          </w:p>
        </w:tc>
        <w:tc>
          <w:tcPr>
            <w:tcW w:w="3402" w:type="dxa"/>
            <w:tcMar>
              <w:top w:w="0" w:type="dxa"/>
              <w:left w:w="108" w:type="dxa"/>
              <w:bottom w:w="0" w:type="dxa"/>
              <w:right w:w="108" w:type="dxa"/>
            </w:tcMar>
            <w:hideMark/>
          </w:tcPr>
          <w:p w14:paraId="12C96FF7" w14:textId="77777777" w:rsidR="004B43BD" w:rsidRPr="00A315BC" w:rsidRDefault="004B43BD">
            <w:pPr>
              <w:tabs>
                <w:tab w:val="left" w:pos="2835"/>
              </w:tabs>
              <w:spacing w:before="240" w:after="240"/>
              <w:ind w:right="91"/>
              <w:rPr>
                <w:szCs w:val="24"/>
              </w:rPr>
            </w:pPr>
            <w:r w:rsidRPr="00A315BC">
              <w:rPr>
                <w:szCs w:val="24"/>
              </w:rPr>
              <w:t>30</w:t>
            </w:r>
          </w:p>
        </w:tc>
      </w:tr>
      <w:tr w:rsidR="004B43BD" w:rsidRPr="00A315BC" w14:paraId="164E687B" w14:textId="77777777" w:rsidTr="004B43BD">
        <w:tc>
          <w:tcPr>
            <w:tcW w:w="3543" w:type="dxa"/>
            <w:tcMar>
              <w:top w:w="0" w:type="dxa"/>
              <w:left w:w="108" w:type="dxa"/>
              <w:bottom w:w="0" w:type="dxa"/>
              <w:right w:w="108" w:type="dxa"/>
            </w:tcMar>
            <w:hideMark/>
          </w:tcPr>
          <w:p w14:paraId="2666598C" w14:textId="77777777" w:rsidR="004B43BD" w:rsidRPr="00A315BC" w:rsidRDefault="004B43BD">
            <w:pPr>
              <w:tabs>
                <w:tab w:val="left" w:pos="2835"/>
              </w:tabs>
              <w:spacing w:before="240" w:after="240"/>
              <w:ind w:right="91"/>
              <w:rPr>
                <w:szCs w:val="24"/>
              </w:rPr>
            </w:pPr>
            <w:r w:rsidRPr="00A315BC">
              <w:rPr>
                <w:szCs w:val="24"/>
              </w:rPr>
              <w:t>27</w:t>
            </w:r>
          </w:p>
        </w:tc>
        <w:tc>
          <w:tcPr>
            <w:tcW w:w="3402" w:type="dxa"/>
            <w:tcMar>
              <w:top w:w="0" w:type="dxa"/>
              <w:left w:w="108" w:type="dxa"/>
              <w:bottom w:w="0" w:type="dxa"/>
              <w:right w:w="108" w:type="dxa"/>
            </w:tcMar>
            <w:hideMark/>
          </w:tcPr>
          <w:p w14:paraId="3F8617DE" w14:textId="77777777" w:rsidR="004B43BD" w:rsidRPr="00A315BC" w:rsidRDefault="004B43BD">
            <w:pPr>
              <w:tabs>
                <w:tab w:val="left" w:pos="2835"/>
              </w:tabs>
              <w:spacing w:before="240" w:after="240"/>
              <w:ind w:right="91"/>
              <w:rPr>
                <w:szCs w:val="24"/>
              </w:rPr>
            </w:pPr>
            <w:r w:rsidRPr="00A315BC">
              <w:rPr>
                <w:szCs w:val="24"/>
              </w:rPr>
              <w:t>31</w:t>
            </w:r>
          </w:p>
        </w:tc>
      </w:tr>
      <w:tr w:rsidR="004B43BD" w:rsidRPr="00A315BC" w14:paraId="25FB2504" w14:textId="77777777" w:rsidTr="004B43BD">
        <w:tc>
          <w:tcPr>
            <w:tcW w:w="3543" w:type="dxa"/>
            <w:tcMar>
              <w:top w:w="0" w:type="dxa"/>
              <w:left w:w="108" w:type="dxa"/>
              <w:bottom w:w="0" w:type="dxa"/>
              <w:right w:w="108" w:type="dxa"/>
            </w:tcMar>
            <w:hideMark/>
          </w:tcPr>
          <w:p w14:paraId="590AFF70" w14:textId="77777777" w:rsidR="004B43BD" w:rsidRPr="00A315BC" w:rsidRDefault="004B43BD">
            <w:pPr>
              <w:tabs>
                <w:tab w:val="left" w:pos="2835"/>
              </w:tabs>
              <w:spacing w:before="240" w:after="240"/>
              <w:ind w:right="91"/>
              <w:rPr>
                <w:szCs w:val="24"/>
              </w:rPr>
            </w:pPr>
            <w:r w:rsidRPr="00A315BC">
              <w:rPr>
                <w:szCs w:val="24"/>
              </w:rPr>
              <w:t>28</w:t>
            </w:r>
          </w:p>
        </w:tc>
        <w:tc>
          <w:tcPr>
            <w:tcW w:w="3402" w:type="dxa"/>
            <w:tcMar>
              <w:top w:w="0" w:type="dxa"/>
              <w:left w:w="108" w:type="dxa"/>
              <w:bottom w:w="0" w:type="dxa"/>
              <w:right w:w="108" w:type="dxa"/>
            </w:tcMar>
            <w:hideMark/>
          </w:tcPr>
          <w:p w14:paraId="15F653D7" w14:textId="77777777" w:rsidR="004B43BD" w:rsidRPr="00A315BC" w:rsidRDefault="004B43BD">
            <w:pPr>
              <w:tabs>
                <w:tab w:val="left" w:pos="2835"/>
              </w:tabs>
              <w:spacing w:before="240" w:after="240"/>
              <w:ind w:right="91"/>
              <w:rPr>
                <w:szCs w:val="24"/>
              </w:rPr>
            </w:pPr>
            <w:r w:rsidRPr="00A315BC">
              <w:rPr>
                <w:szCs w:val="24"/>
              </w:rPr>
              <w:t>32</w:t>
            </w:r>
          </w:p>
        </w:tc>
      </w:tr>
      <w:tr w:rsidR="004B43BD" w:rsidRPr="00A315BC" w14:paraId="32BD1264" w14:textId="77777777" w:rsidTr="004B43BD">
        <w:tc>
          <w:tcPr>
            <w:tcW w:w="3543" w:type="dxa"/>
            <w:tcMar>
              <w:top w:w="0" w:type="dxa"/>
              <w:left w:w="108" w:type="dxa"/>
              <w:bottom w:w="0" w:type="dxa"/>
              <w:right w:w="108" w:type="dxa"/>
            </w:tcMar>
            <w:hideMark/>
          </w:tcPr>
          <w:p w14:paraId="2EC7CFFD" w14:textId="77777777" w:rsidR="004B43BD" w:rsidRPr="00A315BC" w:rsidRDefault="004B43BD">
            <w:pPr>
              <w:tabs>
                <w:tab w:val="left" w:pos="2835"/>
              </w:tabs>
              <w:spacing w:before="240" w:after="240"/>
              <w:ind w:right="91"/>
              <w:rPr>
                <w:szCs w:val="24"/>
              </w:rPr>
            </w:pPr>
            <w:r w:rsidRPr="00A315BC">
              <w:rPr>
                <w:szCs w:val="24"/>
              </w:rPr>
              <w:t>29</w:t>
            </w:r>
          </w:p>
        </w:tc>
        <w:tc>
          <w:tcPr>
            <w:tcW w:w="3402" w:type="dxa"/>
            <w:tcMar>
              <w:top w:w="0" w:type="dxa"/>
              <w:left w:w="108" w:type="dxa"/>
              <w:bottom w:w="0" w:type="dxa"/>
              <w:right w:w="108" w:type="dxa"/>
            </w:tcMar>
            <w:hideMark/>
          </w:tcPr>
          <w:p w14:paraId="4282E5F7" w14:textId="77777777" w:rsidR="004B43BD" w:rsidRPr="00A315BC" w:rsidRDefault="004B43BD">
            <w:pPr>
              <w:tabs>
                <w:tab w:val="left" w:pos="2835"/>
              </w:tabs>
              <w:spacing w:before="240" w:after="240"/>
              <w:ind w:right="91"/>
              <w:rPr>
                <w:szCs w:val="24"/>
              </w:rPr>
            </w:pPr>
            <w:r w:rsidRPr="00A315BC">
              <w:rPr>
                <w:szCs w:val="24"/>
              </w:rPr>
              <w:t>33</w:t>
            </w:r>
          </w:p>
        </w:tc>
      </w:tr>
      <w:tr w:rsidR="004B43BD" w:rsidRPr="00A315BC" w14:paraId="09CA8ECC" w14:textId="77777777" w:rsidTr="004B43BD">
        <w:tc>
          <w:tcPr>
            <w:tcW w:w="3543" w:type="dxa"/>
            <w:tcMar>
              <w:top w:w="0" w:type="dxa"/>
              <w:left w:w="108" w:type="dxa"/>
              <w:bottom w:w="0" w:type="dxa"/>
              <w:right w:w="108" w:type="dxa"/>
            </w:tcMar>
            <w:hideMark/>
          </w:tcPr>
          <w:p w14:paraId="1A77621E" w14:textId="77777777" w:rsidR="004B43BD" w:rsidRPr="00A315BC" w:rsidRDefault="004B43BD">
            <w:pPr>
              <w:tabs>
                <w:tab w:val="left" w:pos="2835"/>
              </w:tabs>
              <w:spacing w:before="240" w:after="240"/>
              <w:ind w:right="91"/>
              <w:rPr>
                <w:szCs w:val="24"/>
              </w:rPr>
            </w:pPr>
            <w:r w:rsidRPr="00A315BC">
              <w:rPr>
                <w:szCs w:val="24"/>
              </w:rPr>
              <w:t>30</w:t>
            </w:r>
          </w:p>
        </w:tc>
        <w:tc>
          <w:tcPr>
            <w:tcW w:w="3402" w:type="dxa"/>
            <w:tcMar>
              <w:top w:w="0" w:type="dxa"/>
              <w:left w:w="108" w:type="dxa"/>
              <w:bottom w:w="0" w:type="dxa"/>
              <w:right w:w="108" w:type="dxa"/>
            </w:tcMar>
            <w:hideMark/>
          </w:tcPr>
          <w:p w14:paraId="70FBDFEE" w14:textId="77777777" w:rsidR="004B43BD" w:rsidRPr="00A315BC" w:rsidRDefault="004B43BD">
            <w:pPr>
              <w:tabs>
                <w:tab w:val="left" w:pos="2835"/>
              </w:tabs>
              <w:spacing w:before="240" w:after="240"/>
              <w:ind w:right="91"/>
              <w:rPr>
                <w:szCs w:val="24"/>
              </w:rPr>
            </w:pPr>
            <w:r w:rsidRPr="00A315BC">
              <w:rPr>
                <w:szCs w:val="24"/>
              </w:rPr>
              <w:t>34</w:t>
            </w:r>
          </w:p>
        </w:tc>
      </w:tr>
      <w:tr w:rsidR="004B43BD" w:rsidRPr="00A315BC" w14:paraId="1962C646" w14:textId="77777777" w:rsidTr="004B43BD">
        <w:tc>
          <w:tcPr>
            <w:tcW w:w="3543" w:type="dxa"/>
            <w:tcMar>
              <w:top w:w="0" w:type="dxa"/>
              <w:left w:w="108" w:type="dxa"/>
              <w:bottom w:w="0" w:type="dxa"/>
              <w:right w:w="108" w:type="dxa"/>
            </w:tcMar>
            <w:hideMark/>
          </w:tcPr>
          <w:p w14:paraId="3AD4D9CA" w14:textId="77777777" w:rsidR="004B43BD" w:rsidRPr="00A315BC" w:rsidRDefault="004B43BD">
            <w:pPr>
              <w:tabs>
                <w:tab w:val="left" w:pos="2835"/>
              </w:tabs>
              <w:spacing w:before="240" w:after="240"/>
              <w:ind w:right="91"/>
              <w:rPr>
                <w:szCs w:val="24"/>
              </w:rPr>
            </w:pPr>
            <w:r w:rsidRPr="00A315BC">
              <w:rPr>
                <w:szCs w:val="24"/>
              </w:rPr>
              <w:t>31</w:t>
            </w:r>
          </w:p>
        </w:tc>
        <w:tc>
          <w:tcPr>
            <w:tcW w:w="3402" w:type="dxa"/>
            <w:tcMar>
              <w:top w:w="0" w:type="dxa"/>
              <w:left w:w="108" w:type="dxa"/>
              <w:bottom w:w="0" w:type="dxa"/>
              <w:right w:w="108" w:type="dxa"/>
            </w:tcMar>
            <w:hideMark/>
          </w:tcPr>
          <w:p w14:paraId="12B3DE45" w14:textId="77777777" w:rsidR="004B43BD" w:rsidRPr="00A315BC" w:rsidRDefault="004B43BD">
            <w:pPr>
              <w:tabs>
                <w:tab w:val="left" w:pos="2835"/>
              </w:tabs>
              <w:spacing w:before="240" w:after="240"/>
              <w:ind w:right="91"/>
              <w:rPr>
                <w:szCs w:val="24"/>
              </w:rPr>
            </w:pPr>
            <w:r w:rsidRPr="00A315BC">
              <w:rPr>
                <w:szCs w:val="24"/>
              </w:rPr>
              <w:t>35</w:t>
            </w:r>
          </w:p>
        </w:tc>
      </w:tr>
      <w:tr w:rsidR="004B43BD" w:rsidRPr="00A315BC" w14:paraId="320B2131" w14:textId="77777777" w:rsidTr="004B43BD">
        <w:tc>
          <w:tcPr>
            <w:tcW w:w="3543" w:type="dxa"/>
            <w:tcMar>
              <w:top w:w="0" w:type="dxa"/>
              <w:left w:w="108" w:type="dxa"/>
              <w:bottom w:w="0" w:type="dxa"/>
              <w:right w:w="108" w:type="dxa"/>
            </w:tcMar>
            <w:hideMark/>
          </w:tcPr>
          <w:p w14:paraId="7D5D30A9" w14:textId="77777777" w:rsidR="004B43BD" w:rsidRPr="00A315BC" w:rsidRDefault="004B43BD">
            <w:pPr>
              <w:tabs>
                <w:tab w:val="left" w:pos="2835"/>
              </w:tabs>
              <w:spacing w:before="240" w:after="240"/>
              <w:ind w:right="91"/>
              <w:rPr>
                <w:szCs w:val="24"/>
              </w:rPr>
            </w:pPr>
            <w:r w:rsidRPr="00A315BC">
              <w:rPr>
                <w:szCs w:val="24"/>
              </w:rPr>
              <w:t>32</w:t>
            </w:r>
          </w:p>
        </w:tc>
        <w:tc>
          <w:tcPr>
            <w:tcW w:w="3402" w:type="dxa"/>
            <w:tcMar>
              <w:top w:w="0" w:type="dxa"/>
              <w:left w:w="108" w:type="dxa"/>
              <w:bottom w:w="0" w:type="dxa"/>
              <w:right w:w="108" w:type="dxa"/>
            </w:tcMar>
            <w:hideMark/>
          </w:tcPr>
          <w:p w14:paraId="7B20BD4D" w14:textId="77777777" w:rsidR="004B43BD" w:rsidRPr="00A315BC" w:rsidRDefault="004B43BD">
            <w:pPr>
              <w:tabs>
                <w:tab w:val="left" w:pos="2835"/>
              </w:tabs>
              <w:spacing w:before="240" w:after="240"/>
              <w:ind w:right="91"/>
              <w:rPr>
                <w:szCs w:val="24"/>
              </w:rPr>
            </w:pPr>
            <w:r w:rsidRPr="00A315BC">
              <w:rPr>
                <w:szCs w:val="24"/>
              </w:rPr>
              <w:t>36</w:t>
            </w:r>
          </w:p>
        </w:tc>
      </w:tr>
      <w:tr w:rsidR="004B43BD" w:rsidRPr="00A315BC" w14:paraId="31329CDB" w14:textId="77777777" w:rsidTr="004B43BD">
        <w:tc>
          <w:tcPr>
            <w:tcW w:w="3543" w:type="dxa"/>
            <w:tcMar>
              <w:top w:w="0" w:type="dxa"/>
              <w:left w:w="108" w:type="dxa"/>
              <w:bottom w:w="0" w:type="dxa"/>
              <w:right w:w="108" w:type="dxa"/>
            </w:tcMar>
            <w:hideMark/>
          </w:tcPr>
          <w:p w14:paraId="70053621" w14:textId="77777777" w:rsidR="004B43BD" w:rsidRPr="00A315BC" w:rsidRDefault="004B43BD">
            <w:pPr>
              <w:tabs>
                <w:tab w:val="left" w:pos="2835"/>
              </w:tabs>
              <w:spacing w:before="240" w:after="240"/>
              <w:ind w:right="91"/>
              <w:rPr>
                <w:szCs w:val="24"/>
              </w:rPr>
            </w:pPr>
            <w:r w:rsidRPr="00A315BC">
              <w:rPr>
                <w:szCs w:val="24"/>
              </w:rPr>
              <w:t>33</w:t>
            </w:r>
          </w:p>
        </w:tc>
        <w:tc>
          <w:tcPr>
            <w:tcW w:w="3402" w:type="dxa"/>
            <w:tcMar>
              <w:top w:w="0" w:type="dxa"/>
              <w:left w:w="108" w:type="dxa"/>
              <w:bottom w:w="0" w:type="dxa"/>
              <w:right w:w="108" w:type="dxa"/>
            </w:tcMar>
            <w:hideMark/>
          </w:tcPr>
          <w:p w14:paraId="12FA8E52" w14:textId="77777777" w:rsidR="004B43BD" w:rsidRPr="00A315BC" w:rsidRDefault="004B43BD">
            <w:pPr>
              <w:tabs>
                <w:tab w:val="left" w:pos="2835"/>
              </w:tabs>
              <w:spacing w:before="240" w:after="240"/>
              <w:ind w:right="91"/>
              <w:rPr>
                <w:szCs w:val="24"/>
              </w:rPr>
            </w:pPr>
            <w:r w:rsidRPr="00A315BC">
              <w:rPr>
                <w:szCs w:val="24"/>
              </w:rPr>
              <w:t>37</w:t>
            </w:r>
          </w:p>
        </w:tc>
      </w:tr>
      <w:tr w:rsidR="004B43BD" w:rsidRPr="00A315BC" w14:paraId="066B55F6" w14:textId="77777777" w:rsidTr="004B43BD">
        <w:tc>
          <w:tcPr>
            <w:tcW w:w="3543" w:type="dxa"/>
            <w:tcMar>
              <w:top w:w="0" w:type="dxa"/>
              <w:left w:w="108" w:type="dxa"/>
              <w:bottom w:w="0" w:type="dxa"/>
              <w:right w:w="108" w:type="dxa"/>
            </w:tcMar>
            <w:hideMark/>
          </w:tcPr>
          <w:p w14:paraId="7DB858D1" w14:textId="77777777" w:rsidR="004B43BD" w:rsidRPr="00A315BC" w:rsidRDefault="004B43BD">
            <w:pPr>
              <w:tabs>
                <w:tab w:val="left" w:pos="2835"/>
              </w:tabs>
              <w:spacing w:before="240" w:after="240"/>
              <w:ind w:right="91"/>
              <w:rPr>
                <w:szCs w:val="24"/>
              </w:rPr>
            </w:pPr>
            <w:r w:rsidRPr="00A315BC">
              <w:rPr>
                <w:szCs w:val="24"/>
              </w:rPr>
              <w:t>34</w:t>
            </w:r>
          </w:p>
        </w:tc>
        <w:tc>
          <w:tcPr>
            <w:tcW w:w="3402" w:type="dxa"/>
            <w:tcMar>
              <w:top w:w="0" w:type="dxa"/>
              <w:left w:w="108" w:type="dxa"/>
              <w:bottom w:w="0" w:type="dxa"/>
              <w:right w:w="108" w:type="dxa"/>
            </w:tcMar>
            <w:hideMark/>
          </w:tcPr>
          <w:p w14:paraId="24345345" w14:textId="77777777" w:rsidR="004B43BD" w:rsidRPr="00A315BC" w:rsidRDefault="004B43BD">
            <w:pPr>
              <w:tabs>
                <w:tab w:val="left" w:pos="2835"/>
              </w:tabs>
              <w:spacing w:before="240" w:after="240"/>
              <w:ind w:right="91"/>
              <w:rPr>
                <w:szCs w:val="24"/>
              </w:rPr>
            </w:pPr>
            <w:r w:rsidRPr="00A315BC">
              <w:rPr>
                <w:szCs w:val="24"/>
              </w:rPr>
              <w:t>38</w:t>
            </w:r>
          </w:p>
        </w:tc>
      </w:tr>
      <w:tr w:rsidR="004B43BD" w:rsidRPr="00A315BC" w14:paraId="516B0DDC" w14:textId="77777777" w:rsidTr="004B43BD">
        <w:tc>
          <w:tcPr>
            <w:tcW w:w="3543" w:type="dxa"/>
            <w:tcMar>
              <w:top w:w="0" w:type="dxa"/>
              <w:left w:w="108" w:type="dxa"/>
              <w:bottom w:w="0" w:type="dxa"/>
              <w:right w:w="108" w:type="dxa"/>
            </w:tcMar>
            <w:hideMark/>
          </w:tcPr>
          <w:p w14:paraId="5ECD7450" w14:textId="77777777" w:rsidR="004B43BD" w:rsidRPr="00A315BC" w:rsidRDefault="004B43BD">
            <w:pPr>
              <w:tabs>
                <w:tab w:val="left" w:pos="2835"/>
              </w:tabs>
              <w:spacing w:before="240" w:after="240"/>
              <w:ind w:right="91"/>
              <w:rPr>
                <w:szCs w:val="24"/>
              </w:rPr>
            </w:pPr>
            <w:r w:rsidRPr="00A315BC">
              <w:rPr>
                <w:szCs w:val="24"/>
              </w:rPr>
              <w:t>35</w:t>
            </w:r>
          </w:p>
        </w:tc>
        <w:tc>
          <w:tcPr>
            <w:tcW w:w="3402" w:type="dxa"/>
            <w:tcMar>
              <w:top w:w="0" w:type="dxa"/>
              <w:left w:w="108" w:type="dxa"/>
              <w:bottom w:w="0" w:type="dxa"/>
              <w:right w:w="108" w:type="dxa"/>
            </w:tcMar>
            <w:hideMark/>
          </w:tcPr>
          <w:p w14:paraId="0AF418E0" w14:textId="77777777" w:rsidR="004B43BD" w:rsidRPr="00A315BC" w:rsidRDefault="004B43BD">
            <w:pPr>
              <w:tabs>
                <w:tab w:val="left" w:pos="2835"/>
              </w:tabs>
              <w:spacing w:before="240" w:after="240"/>
              <w:ind w:right="91"/>
              <w:rPr>
                <w:szCs w:val="24"/>
              </w:rPr>
            </w:pPr>
            <w:r w:rsidRPr="00A315BC">
              <w:rPr>
                <w:szCs w:val="24"/>
              </w:rPr>
              <w:t>39</w:t>
            </w:r>
          </w:p>
        </w:tc>
      </w:tr>
      <w:tr w:rsidR="004B43BD" w:rsidRPr="00A315BC" w14:paraId="0F2799E4" w14:textId="77777777" w:rsidTr="004B43BD">
        <w:tc>
          <w:tcPr>
            <w:tcW w:w="3543" w:type="dxa"/>
            <w:tcMar>
              <w:top w:w="0" w:type="dxa"/>
              <w:left w:w="108" w:type="dxa"/>
              <w:bottom w:w="0" w:type="dxa"/>
              <w:right w:w="108" w:type="dxa"/>
            </w:tcMar>
            <w:hideMark/>
          </w:tcPr>
          <w:p w14:paraId="12FF8B83" w14:textId="77777777" w:rsidR="004B43BD" w:rsidRPr="00A315BC" w:rsidRDefault="004B43BD">
            <w:pPr>
              <w:tabs>
                <w:tab w:val="left" w:pos="2835"/>
              </w:tabs>
              <w:spacing w:before="240" w:after="240"/>
              <w:ind w:right="91"/>
              <w:rPr>
                <w:szCs w:val="24"/>
              </w:rPr>
            </w:pPr>
            <w:r w:rsidRPr="00A315BC">
              <w:rPr>
                <w:szCs w:val="24"/>
              </w:rPr>
              <w:t>36</w:t>
            </w:r>
          </w:p>
        </w:tc>
        <w:tc>
          <w:tcPr>
            <w:tcW w:w="3402" w:type="dxa"/>
            <w:tcMar>
              <w:top w:w="0" w:type="dxa"/>
              <w:left w:w="108" w:type="dxa"/>
              <w:bottom w:w="0" w:type="dxa"/>
              <w:right w:w="108" w:type="dxa"/>
            </w:tcMar>
            <w:hideMark/>
          </w:tcPr>
          <w:p w14:paraId="7097EB37" w14:textId="77777777" w:rsidR="004B43BD" w:rsidRPr="00A315BC" w:rsidRDefault="004B43BD">
            <w:pPr>
              <w:tabs>
                <w:tab w:val="left" w:pos="2835"/>
              </w:tabs>
              <w:spacing w:before="240" w:after="240"/>
              <w:ind w:right="91"/>
              <w:rPr>
                <w:szCs w:val="24"/>
              </w:rPr>
            </w:pPr>
            <w:r w:rsidRPr="00A315BC">
              <w:rPr>
                <w:szCs w:val="24"/>
              </w:rPr>
              <w:t>40</w:t>
            </w:r>
          </w:p>
        </w:tc>
      </w:tr>
      <w:tr w:rsidR="004B43BD" w:rsidRPr="00A315BC" w14:paraId="33A5A6A3" w14:textId="77777777" w:rsidTr="004B43BD">
        <w:tc>
          <w:tcPr>
            <w:tcW w:w="3543" w:type="dxa"/>
            <w:tcMar>
              <w:top w:w="0" w:type="dxa"/>
              <w:left w:w="108" w:type="dxa"/>
              <w:bottom w:w="0" w:type="dxa"/>
              <w:right w:w="108" w:type="dxa"/>
            </w:tcMar>
            <w:hideMark/>
          </w:tcPr>
          <w:p w14:paraId="7D476B82" w14:textId="77777777" w:rsidR="004B43BD" w:rsidRPr="00A315BC" w:rsidRDefault="004B43BD">
            <w:pPr>
              <w:tabs>
                <w:tab w:val="left" w:pos="2835"/>
              </w:tabs>
              <w:spacing w:before="240" w:after="240"/>
              <w:ind w:right="91"/>
              <w:rPr>
                <w:szCs w:val="24"/>
              </w:rPr>
            </w:pPr>
            <w:r w:rsidRPr="00A315BC">
              <w:rPr>
                <w:szCs w:val="24"/>
              </w:rPr>
              <w:t>37</w:t>
            </w:r>
          </w:p>
        </w:tc>
        <w:tc>
          <w:tcPr>
            <w:tcW w:w="3402" w:type="dxa"/>
            <w:tcMar>
              <w:top w:w="0" w:type="dxa"/>
              <w:left w:w="108" w:type="dxa"/>
              <w:bottom w:w="0" w:type="dxa"/>
              <w:right w:w="108" w:type="dxa"/>
            </w:tcMar>
            <w:hideMark/>
          </w:tcPr>
          <w:p w14:paraId="37F45675" w14:textId="77777777" w:rsidR="004B43BD" w:rsidRPr="00A315BC" w:rsidRDefault="004B43BD">
            <w:pPr>
              <w:tabs>
                <w:tab w:val="left" w:pos="2835"/>
              </w:tabs>
              <w:spacing w:before="240" w:after="240"/>
              <w:ind w:right="91"/>
              <w:rPr>
                <w:szCs w:val="24"/>
              </w:rPr>
            </w:pPr>
            <w:r w:rsidRPr="00A315BC">
              <w:rPr>
                <w:szCs w:val="24"/>
              </w:rPr>
              <w:t>41</w:t>
            </w:r>
          </w:p>
        </w:tc>
      </w:tr>
      <w:tr w:rsidR="004B43BD" w:rsidRPr="00A315BC" w14:paraId="1B406E6E" w14:textId="77777777" w:rsidTr="004B43BD">
        <w:tc>
          <w:tcPr>
            <w:tcW w:w="3543" w:type="dxa"/>
            <w:tcMar>
              <w:top w:w="0" w:type="dxa"/>
              <w:left w:w="108" w:type="dxa"/>
              <w:bottom w:w="0" w:type="dxa"/>
              <w:right w:w="108" w:type="dxa"/>
            </w:tcMar>
            <w:hideMark/>
          </w:tcPr>
          <w:p w14:paraId="74F696C6" w14:textId="77777777" w:rsidR="004B43BD" w:rsidRPr="00A315BC" w:rsidRDefault="004B43BD">
            <w:pPr>
              <w:tabs>
                <w:tab w:val="left" w:pos="2835"/>
              </w:tabs>
              <w:spacing w:before="240" w:after="240"/>
              <w:ind w:right="91"/>
              <w:rPr>
                <w:szCs w:val="24"/>
              </w:rPr>
            </w:pPr>
            <w:r w:rsidRPr="00A315BC">
              <w:rPr>
                <w:szCs w:val="24"/>
              </w:rPr>
              <w:t>38</w:t>
            </w:r>
          </w:p>
        </w:tc>
        <w:tc>
          <w:tcPr>
            <w:tcW w:w="3402" w:type="dxa"/>
            <w:tcMar>
              <w:top w:w="0" w:type="dxa"/>
              <w:left w:w="108" w:type="dxa"/>
              <w:bottom w:w="0" w:type="dxa"/>
              <w:right w:w="108" w:type="dxa"/>
            </w:tcMar>
            <w:hideMark/>
          </w:tcPr>
          <w:p w14:paraId="330328C9" w14:textId="77777777" w:rsidR="004B43BD" w:rsidRPr="00A315BC" w:rsidRDefault="004B43BD">
            <w:pPr>
              <w:tabs>
                <w:tab w:val="left" w:pos="2835"/>
              </w:tabs>
              <w:spacing w:before="240" w:after="240"/>
              <w:ind w:right="91"/>
              <w:rPr>
                <w:szCs w:val="24"/>
              </w:rPr>
            </w:pPr>
            <w:r w:rsidRPr="00A315BC">
              <w:rPr>
                <w:szCs w:val="24"/>
              </w:rPr>
              <w:t>42</w:t>
            </w:r>
          </w:p>
        </w:tc>
      </w:tr>
      <w:tr w:rsidR="004B43BD" w:rsidRPr="00A315BC" w14:paraId="1D1A8E05" w14:textId="77777777" w:rsidTr="004B43BD">
        <w:tc>
          <w:tcPr>
            <w:tcW w:w="3543" w:type="dxa"/>
            <w:tcMar>
              <w:top w:w="0" w:type="dxa"/>
              <w:left w:w="108" w:type="dxa"/>
              <w:bottom w:w="0" w:type="dxa"/>
              <w:right w:w="108" w:type="dxa"/>
            </w:tcMar>
            <w:hideMark/>
          </w:tcPr>
          <w:p w14:paraId="11D92969" w14:textId="77777777" w:rsidR="004B43BD" w:rsidRPr="00A315BC" w:rsidRDefault="004B43BD">
            <w:pPr>
              <w:tabs>
                <w:tab w:val="left" w:pos="2835"/>
              </w:tabs>
              <w:spacing w:before="240" w:after="240"/>
              <w:ind w:right="91"/>
              <w:rPr>
                <w:szCs w:val="24"/>
              </w:rPr>
            </w:pPr>
            <w:r w:rsidRPr="00A315BC">
              <w:rPr>
                <w:szCs w:val="24"/>
              </w:rPr>
              <w:t>39</w:t>
            </w:r>
          </w:p>
        </w:tc>
        <w:tc>
          <w:tcPr>
            <w:tcW w:w="3402" w:type="dxa"/>
            <w:tcMar>
              <w:top w:w="0" w:type="dxa"/>
              <w:left w:w="108" w:type="dxa"/>
              <w:bottom w:w="0" w:type="dxa"/>
              <w:right w:w="108" w:type="dxa"/>
            </w:tcMar>
            <w:hideMark/>
          </w:tcPr>
          <w:p w14:paraId="53166481" w14:textId="77777777" w:rsidR="004B43BD" w:rsidRPr="00A315BC" w:rsidRDefault="004B43BD">
            <w:pPr>
              <w:tabs>
                <w:tab w:val="left" w:pos="2835"/>
              </w:tabs>
              <w:spacing w:before="240" w:after="240"/>
              <w:ind w:right="91"/>
              <w:rPr>
                <w:szCs w:val="24"/>
              </w:rPr>
            </w:pPr>
            <w:r w:rsidRPr="00A315BC">
              <w:rPr>
                <w:szCs w:val="24"/>
              </w:rPr>
              <w:t>43</w:t>
            </w:r>
          </w:p>
        </w:tc>
      </w:tr>
      <w:tr w:rsidR="004B43BD" w:rsidRPr="00A315BC" w14:paraId="3A2DB7BC" w14:textId="77777777" w:rsidTr="004B43BD">
        <w:tc>
          <w:tcPr>
            <w:tcW w:w="3543" w:type="dxa"/>
            <w:tcMar>
              <w:top w:w="0" w:type="dxa"/>
              <w:left w:w="108" w:type="dxa"/>
              <w:bottom w:w="0" w:type="dxa"/>
              <w:right w:w="108" w:type="dxa"/>
            </w:tcMar>
            <w:hideMark/>
          </w:tcPr>
          <w:p w14:paraId="1EC71189" w14:textId="77777777" w:rsidR="004B43BD" w:rsidRPr="00A315BC" w:rsidRDefault="004B43BD">
            <w:pPr>
              <w:tabs>
                <w:tab w:val="left" w:pos="2835"/>
              </w:tabs>
              <w:spacing w:before="240" w:after="240"/>
              <w:ind w:right="91"/>
              <w:rPr>
                <w:szCs w:val="24"/>
              </w:rPr>
            </w:pPr>
            <w:r w:rsidRPr="00A315BC">
              <w:rPr>
                <w:szCs w:val="24"/>
              </w:rPr>
              <w:t>40</w:t>
            </w:r>
          </w:p>
        </w:tc>
        <w:tc>
          <w:tcPr>
            <w:tcW w:w="3402" w:type="dxa"/>
            <w:tcMar>
              <w:top w:w="0" w:type="dxa"/>
              <w:left w:w="108" w:type="dxa"/>
              <w:bottom w:w="0" w:type="dxa"/>
              <w:right w:w="108" w:type="dxa"/>
            </w:tcMar>
            <w:hideMark/>
          </w:tcPr>
          <w:p w14:paraId="55F885B1" w14:textId="77777777" w:rsidR="004B43BD" w:rsidRPr="00A315BC" w:rsidRDefault="004B43BD">
            <w:pPr>
              <w:tabs>
                <w:tab w:val="left" w:pos="2835"/>
              </w:tabs>
              <w:spacing w:before="240" w:after="240"/>
              <w:ind w:right="91"/>
              <w:rPr>
                <w:szCs w:val="24"/>
              </w:rPr>
            </w:pPr>
            <w:r w:rsidRPr="00A315BC">
              <w:rPr>
                <w:szCs w:val="24"/>
              </w:rPr>
              <w:t>44</w:t>
            </w:r>
          </w:p>
        </w:tc>
      </w:tr>
      <w:tr w:rsidR="004B43BD" w:rsidRPr="00A315BC" w14:paraId="7E5D6325" w14:textId="77777777" w:rsidTr="004B43BD">
        <w:tc>
          <w:tcPr>
            <w:tcW w:w="3543" w:type="dxa"/>
            <w:tcMar>
              <w:top w:w="0" w:type="dxa"/>
              <w:left w:w="108" w:type="dxa"/>
              <w:bottom w:w="0" w:type="dxa"/>
              <w:right w:w="108" w:type="dxa"/>
            </w:tcMar>
            <w:hideMark/>
          </w:tcPr>
          <w:p w14:paraId="06EE7860" w14:textId="77777777" w:rsidR="004B43BD" w:rsidRPr="00A315BC" w:rsidRDefault="004B43BD">
            <w:pPr>
              <w:tabs>
                <w:tab w:val="left" w:pos="2835"/>
              </w:tabs>
              <w:spacing w:before="240" w:after="240"/>
              <w:ind w:right="91"/>
              <w:rPr>
                <w:szCs w:val="24"/>
              </w:rPr>
            </w:pPr>
            <w:r w:rsidRPr="00A315BC">
              <w:rPr>
                <w:szCs w:val="24"/>
              </w:rPr>
              <w:t>41</w:t>
            </w:r>
          </w:p>
        </w:tc>
        <w:tc>
          <w:tcPr>
            <w:tcW w:w="3402" w:type="dxa"/>
            <w:tcMar>
              <w:top w:w="0" w:type="dxa"/>
              <w:left w:w="108" w:type="dxa"/>
              <w:bottom w:w="0" w:type="dxa"/>
              <w:right w:w="108" w:type="dxa"/>
            </w:tcMar>
            <w:hideMark/>
          </w:tcPr>
          <w:p w14:paraId="058C9C86" w14:textId="77777777" w:rsidR="004B43BD" w:rsidRPr="00A315BC" w:rsidRDefault="004B43BD">
            <w:pPr>
              <w:tabs>
                <w:tab w:val="left" w:pos="2835"/>
              </w:tabs>
              <w:spacing w:before="240" w:after="240"/>
              <w:ind w:right="91"/>
              <w:rPr>
                <w:szCs w:val="24"/>
              </w:rPr>
            </w:pPr>
            <w:r w:rsidRPr="00A315BC">
              <w:rPr>
                <w:szCs w:val="24"/>
              </w:rPr>
              <w:t>45</w:t>
            </w:r>
          </w:p>
        </w:tc>
      </w:tr>
      <w:tr w:rsidR="004B43BD" w:rsidRPr="00A315BC" w14:paraId="010F823A" w14:textId="77777777" w:rsidTr="004B43BD">
        <w:tc>
          <w:tcPr>
            <w:tcW w:w="3543" w:type="dxa"/>
            <w:tcMar>
              <w:top w:w="0" w:type="dxa"/>
              <w:left w:w="108" w:type="dxa"/>
              <w:bottom w:w="0" w:type="dxa"/>
              <w:right w:w="108" w:type="dxa"/>
            </w:tcMar>
            <w:hideMark/>
          </w:tcPr>
          <w:p w14:paraId="5FB1718F"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355E632D" w14:textId="77777777" w:rsidR="004B43BD" w:rsidRPr="00A315BC" w:rsidRDefault="004B43BD">
            <w:pPr>
              <w:tabs>
                <w:tab w:val="left" w:pos="2835"/>
              </w:tabs>
              <w:spacing w:before="240" w:after="240"/>
              <w:ind w:right="91"/>
              <w:rPr>
                <w:szCs w:val="24"/>
              </w:rPr>
            </w:pPr>
            <w:r w:rsidRPr="00A315BC">
              <w:rPr>
                <w:szCs w:val="24"/>
              </w:rPr>
              <w:t>46</w:t>
            </w:r>
          </w:p>
        </w:tc>
      </w:tr>
      <w:tr w:rsidR="004B43BD" w:rsidRPr="00A315BC" w14:paraId="0D565FED" w14:textId="77777777" w:rsidTr="004B43BD">
        <w:tc>
          <w:tcPr>
            <w:tcW w:w="3543" w:type="dxa"/>
            <w:tcMar>
              <w:top w:w="0" w:type="dxa"/>
              <w:left w:w="108" w:type="dxa"/>
              <w:bottom w:w="0" w:type="dxa"/>
              <w:right w:w="108" w:type="dxa"/>
            </w:tcMar>
            <w:hideMark/>
          </w:tcPr>
          <w:p w14:paraId="4B03AC7B" w14:textId="77777777" w:rsidR="004B43BD" w:rsidRPr="00A315BC" w:rsidRDefault="004B43BD">
            <w:pPr>
              <w:tabs>
                <w:tab w:val="left" w:pos="2835"/>
              </w:tabs>
              <w:spacing w:before="240" w:after="240"/>
              <w:ind w:right="91"/>
              <w:rPr>
                <w:szCs w:val="24"/>
              </w:rPr>
            </w:pPr>
            <w:r w:rsidRPr="00A315BC">
              <w:rPr>
                <w:szCs w:val="24"/>
              </w:rPr>
              <w:t>42</w:t>
            </w:r>
          </w:p>
        </w:tc>
        <w:tc>
          <w:tcPr>
            <w:tcW w:w="3402" w:type="dxa"/>
            <w:tcMar>
              <w:top w:w="0" w:type="dxa"/>
              <w:left w:w="108" w:type="dxa"/>
              <w:bottom w:w="0" w:type="dxa"/>
              <w:right w:w="108" w:type="dxa"/>
            </w:tcMar>
            <w:hideMark/>
          </w:tcPr>
          <w:p w14:paraId="66FCDA7A" w14:textId="77777777" w:rsidR="004B43BD" w:rsidRPr="00A315BC" w:rsidRDefault="004B43BD">
            <w:pPr>
              <w:tabs>
                <w:tab w:val="left" w:pos="2835"/>
              </w:tabs>
              <w:spacing w:before="240" w:after="240"/>
              <w:ind w:right="91"/>
              <w:rPr>
                <w:szCs w:val="24"/>
              </w:rPr>
            </w:pPr>
            <w:r w:rsidRPr="00A315BC">
              <w:rPr>
                <w:szCs w:val="24"/>
              </w:rPr>
              <w:t>47</w:t>
            </w:r>
          </w:p>
        </w:tc>
      </w:tr>
      <w:tr w:rsidR="004B43BD" w:rsidRPr="00A315BC" w14:paraId="5A35183C" w14:textId="77777777" w:rsidTr="004B43BD">
        <w:tc>
          <w:tcPr>
            <w:tcW w:w="3543" w:type="dxa"/>
            <w:tcMar>
              <w:top w:w="0" w:type="dxa"/>
              <w:left w:w="108" w:type="dxa"/>
              <w:bottom w:w="0" w:type="dxa"/>
              <w:right w:w="108" w:type="dxa"/>
            </w:tcMar>
            <w:hideMark/>
          </w:tcPr>
          <w:p w14:paraId="45AAC643" w14:textId="77777777" w:rsidR="004B43BD" w:rsidRPr="00A315BC" w:rsidRDefault="004B43BD">
            <w:pPr>
              <w:tabs>
                <w:tab w:val="left" w:pos="2835"/>
              </w:tabs>
              <w:spacing w:before="240" w:after="240"/>
              <w:ind w:right="91"/>
              <w:rPr>
                <w:szCs w:val="24"/>
              </w:rPr>
            </w:pPr>
            <w:r w:rsidRPr="00A315BC">
              <w:rPr>
                <w:szCs w:val="24"/>
              </w:rPr>
              <w:lastRenderedPageBreak/>
              <w:t>No equivalent</w:t>
            </w:r>
          </w:p>
        </w:tc>
        <w:tc>
          <w:tcPr>
            <w:tcW w:w="3402" w:type="dxa"/>
            <w:tcMar>
              <w:top w:w="0" w:type="dxa"/>
              <w:left w:w="108" w:type="dxa"/>
              <w:bottom w:w="0" w:type="dxa"/>
              <w:right w:w="108" w:type="dxa"/>
            </w:tcMar>
            <w:hideMark/>
          </w:tcPr>
          <w:p w14:paraId="4384D6E6" w14:textId="77777777" w:rsidR="004B43BD" w:rsidRPr="00A315BC" w:rsidRDefault="004B43BD">
            <w:pPr>
              <w:tabs>
                <w:tab w:val="left" w:pos="2835"/>
              </w:tabs>
              <w:spacing w:before="240" w:after="240"/>
              <w:ind w:right="91"/>
              <w:rPr>
                <w:szCs w:val="24"/>
              </w:rPr>
            </w:pPr>
            <w:r w:rsidRPr="00A315BC">
              <w:rPr>
                <w:szCs w:val="24"/>
              </w:rPr>
              <w:t>48</w:t>
            </w:r>
          </w:p>
        </w:tc>
      </w:tr>
      <w:tr w:rsidR="004B43BD" w:rsidRPr="00A315BC" w14:paraId="7EA9687F" w14:textId="77777777" w:rsidTr="004B43BD">
        <w:tc>
          <w:tcPr>
            <w:tcW w:w="3543" w:type="dxa"/>
            <w:tcMar>
              <w:top w:w="0" w:type="dxa"/>
              <w:left w:w="108" w:type="dxa"/>
              <w:bottom w:w="0" w:type="dxa"/>
              <w:right w:w="108" w:type="dxa"/>
            </w:tcMar>
            <w:hideMark/>
          </w:tcPr>
          <w:p w14:paraId="41EF981A" w14:textId="77777777" w:rsidR="004B43BD" w:rsidRPr="00A315BC" w:rsidRDefault="004B43BD">
            <w:pPr>
              <w:tabs>
                <w:tab w:val="left" w:pos="2835"/>
              </w:tabs>
              <w:spacing w:before="240" w:after="240"/>
              <w:ind w:right="91"/>
              <w:rPr>
                <w:szCs w:val="24"/>
              </w:rPr>
            </w:pPr>
            <w:r w:rsidRPr="00A315BC">
              <w:rPr>
                <w:szCs w:val="24"/>
              </w:rPr>
              <w:t>43</w:t>
            </w:r>
          </w:p>
        </w:tc>
        <w:tc>
          <w:tcPr>
            <w:tcW w:w="3402" w:type="dxa"/>
            <w:tcMar>
              <w:top w:w="0" w:type="dxa"/>
              <w:left w:w="108" w:type="dxa"/>
              <w:bottom w:w="0" w:type="dxa"/>
              <w:right w:w="108" w:type="dxa"/>
            </w:tcMar>
            <w:hideMark/>
          </w:tcPr>
          <w:p w14:paraId="1FAB0346" w14:textId="77777777" w:rsidR="004B43BD" w:rsidRPr="00A315BC" w:rsidRDefault="004B43BD">
            <w:pPr>
              <w:tabs>
                <w:tab w:val="left" w:pos="2835"/>
              </w:tabs>
              <w:spacing w:before="240" w:after="240"/>
              <w:ind w:right="91"/>
              <w:rPr>
                <w:szCs w:val="24"/>
              </w:rPr>
            </w:pPr>
            <w:r w:rsidRPr="00A315BC">
              <w:rPr>
                <w:szCs w:val="24"/>
              </w:rPr>
              <w:t>49</w:t>
            </w:r>
          </w:p>
        </w:tc>
      </w:tr>
      <w:tr w:rsidR="004B43BD" w:rsidRPr="00A315BC" w14:paraId="4E900B34" w14:textId="77777777" w:rsidTr="004B43BD">
        <w:tc>
          <w:tcPr>
            <w:tcW w:w="3543" w:type="dxa"/>
            <w:tcMar>
              <w:top w:w="0" w:type="dxa"/>
              <w:left w:w="108" w:type="dxa"/>
              <w:bottom w:w="0" w:type="dxa"/>
              <w:right w:w="108" w:type="dxa"/>
            </w:tcMar>
            <w:hideMark/>
          </w:tcPr>
          <w:p w14:paraId="441AC8B2" w14:textId="77777777" w:rsidR="004B43BD" w:rsidRPr="00A315BC" w:rsidRDefault="004B43BD">
            <w:pPr>
              <w:tabs>
                <w:tab w:val="left" w:pos="2835"/>
              </w:tabs>
              <w:spacing w:before="240" w:after="240"/>
              <w:ind w:right="91"/>
              <w:rPr>
                <w:szCs w:val="24"/>
              </w:rPr>
            </w:pPr>
            <w:r w:rsidRPr="00A315BC">
              <w:rPr>
                <w:szCs w:val="24"/>
              </w:rPr>
              <w:t>44</w:t>
            </w:r>
          </w:p>
        </w:tc>
        <w:tc>
          <w:tcPr>
            <w:tcW w:w="3402" w:type="dxa"/>
            <w:tcMar>
              <w:top w:w="0" w:type="dxa"/>
              <w:left w:w="108" w:type="dxa"/>
              <w:bottom w:w="0" w:type="dxa"/>
              <w:right w:w="108" w:type="dxa"/>
            </w:tcMar>
            <w:hideMark/>
          </w:tcPr>
          <w:p w14:paraId="5292388B" w14:textId="77777777" w:rsidR="004B43BD" w:rsidRPr="00A315BC" w:rsidRDefault="004B43BD">
            <w:pPr>
              <w:tabs>
                <w:tab w:val="left" w:pos="2835"/>
              </w:tabs>
              <w:spacing w:before="240" w:after="240"/>
              <w:ind w:right="91"/>
              <w:rPr>
                <w:szCs w:val="24"/>
              </w:rPr>
            </w:pPr>
            <w:r w:rsidRPr="00A315BC">
              <w:rPr>
                <w:szCs w:val="24"/>
              </w:rPr>
              <w:t>50</w:t>
            </w:r>
          </w:p>
        </w:tc>
      </w:tr>
      <w:tr w:rsidR="004B43BD" w:rsidRPr="00A315BC" w14:paraId="7B32E875" w14:textId="77777777" w:rsidTr="004B43BD">
        <w:tc>
          <w:tcPr>
            <w:tcW w:w="3543" w:type="dxa"/>
            <w:tcMar>
              <w:top w:w="0" w:type="dxa"/>
              <w:left w:w="108" w:type="dxa"/>
              <w:bottom w:w="0" w:type="dxa"/>
              <w:right w:w="108" w:type="dxa"/>
            </w:tcMar>
            <w:hideMark/>
          </w:tcPr>
          <w:p w14:paraId="070ABA83" w14:textId="77777777" w:rsidR="004B43BD" w:rsidRPr="00A315BC" w:rsidRDefault="004B43BD">
            <w:pPr>
              <w:tabs>
                <w:tab w:val="left" w:pos="2835"/>
              </w:tabs>
              <w:spacing w:before="240" w:after="240"/>
              <w:ind w:right="91"/>
              <w:rPr>
                <w:szCs w:val="24"/>
              </w:rPr>
            </w:pPr>
            <w:r w:rsidRPr="00A315BC">
              <w:rPr>
                <w:szCs w:val="24"/>
              </w:rPr>
              <w:t>45</w:t>
            </w:r>
          </w:p>
        </w:tc>
        <w:tc>
          <w:tcPr>
            <w:tcW w:w="3402" w:type="dxa"/>
            <w:tcMar>
              <w:top w:w="0" w:type="dxa"/>
              <w:left w:w="108" w:type="dxa"/>
              <w:bottom w:w="0" w:type="dxa"/>
              <w:right w:w="108" w:type="dxa"/>
            </w:tcMar>
            <w:hideMark/>
          </w:tcPr>
          <w:p w14:paraId="41A1E74A" w14:textId="77777777" w:rsidR="004B43BD" w:rsidRPr="00A315BC" w:rsidRDefault="004B43BD">
            <w:pPr>
              <w:tabs>
                <w:tab w:val="left" w:pos="2835"/>
              </w:tabs>
              <w:spacing w:before="240" w:after="240"/>
              <w:ind w:right="91"/>
              <w:rPr>
                <w:szCs w:val="24"/>
              </w:rPr>
            </w:pPr>
            <w:r w:rsidRPr="00A315BC">
              <w:rPr>
                <w:szCs w:val="24"/>
              </w:rPr>
              <w:t>51</w:t>
            </w:r>
          </w:p>
        </w:tc>
      </w:tr>
      <w:tr w:rsidR="004B43BD" w:rsidRPr="00A315BC" w14:paraId="6FFC50C2" w14:textId="77777777" w:rsidTr="004B43BD">
        <w:tc>
          <w:tcPr>
            <w:tcW w:w="3543" w:type="dxa"/>
            <w:tcMar>
              <w:top w:w="0" w:type="dxa"/>
              <w:left w:w="108" w:type="dxa"/>
              <w:bottom w:w="0" w:type="dxa"/>
              <w:right w:w="108" w:type="dxa"/>
            </w:tcMar>
            <w:hideMark/>
          </w:tcPr>
          <w:p w14:paraId="6B0CC3E4" w14:textId="77777777" w:rsidR="004B43BD" w:rsidRPr="00A315BC" w:rsidRDefault="004B43BD">
            <w:pPr>
              <w:tabs>
                <w:tab w:val="left" w:pos="2835"/>
              </w:tabs>
              <w:spacing w:before="240" w:after="240"/>
              <w:ind w:right="91"/>
              <w:rPr>
                <w:szCs w:val="24"/>
              </w:rPr>
            </w:pPr>
            <w:r w:rsidRPr="00A315BC">
              <w:rPr>
                <w:szCs w:val="24"/>
              </w:rPr>
              <w:t>46</w:t>
            </w:r>
          </w:p>
        </w:tc>
        <w:tc>
          <w:tcPr>
            <w:tcW w:w="3402" w:type="dxa"/>
            <w:tcMar>
              <w:top w:w="0" w:type="dxa"/>
              <w:left w:w="108" w:type="dxa"/>
              <w:bottom w:w="0" w:type="dxa"/>
              <w:right w:w="108" w:type="dxa"/>
            </w:tcMar>
            <w:hideMark/>
          </w:tcPr>
          <w:p w14:paraId="63C3F78A" w14:textId="77777777" w:rsidR="004B43BD" w:rsidRPr="00A315BC" w:rsidRDefault="004B43BD">
            <w:pPr>
              <w:tabs>
                <w:tab w:val="left" w:pos="2835"/>
              </w:tabs>
              <w:spacing w:before="240" w:after="240"/>
              <w:ind w:right="91"/>
              <w:rPr>
                <w:szCs w:val="24"/>
              </w:rPr>
            </w:pPr>
            <w:r w:rsidRPr="00A315BC">
              <w:rPr>
                <w:szCs w:val="24"/>
              </w:rPr>
              <w:t>52</w:t>
            </w:r>
          </w:p>
        </w:tc>
      </w:tr>
      <w:tr w:rsidR="004B43BD" w:rsidRPr="00A315BC" w14:paraId="58877783" w14:textId="77777777" w:rsidTr="004B43BD">
        <w:tc>
          <w:tcPr>
            <w:tcW w:w="3543" w:type="dxa"/>
            <w:tcMar>
              <w:top w:w="0" w:type="dxa"/>
              <w:left w:w="108" w:type="dxa"/>
              <w:bottom w:w="0" w:type="dxa"/>
              <w:right w:w="108" w:type="dxa"/>
            </w:tcMar>
            <w:hideMark/>
          </w:tcPr>
          <w:p w14:paraId="3DB30455" w14:textId="77777777" w:rsidR="004B43BD" w:rsidRPr="00A315BC" w:rsidRDefault="004B43BD">
            <w:pPr>
              <w:tabs>
                <w:tab w:val="left" w:pos="2835"/>
              </w:tabs>
              <w:spacing w:before="240" w:after="240"/>
              <w:ind w:right="91"/>
              <w:rPr>
                <w:szCs w:val="24"/>
              </w:rPr>
            </w:pPr>
            <w:r w:rsidRPr="00A315BC">
              <w:rPr>
                <w:szCs w:val="24"/>
              </w:rPr>
              <w:t>47</w:t>
            </w:r>
          </w:p>
        </w:tc>
        <w:tc>
          <w:tcPr>
            <w:tcW w:w="3402" w:type="dxa"/>
            <w:tcMar>
              <w:top w:w="0" w:type="dxa"/>
              <w:left w:w="108" w:type="dxa"/>
              <w:bottom w:w="0" w:type="dxa"/>
              <w:right w:w="108" w:type="dxa"/>
            </w:tcMar>
            <w:hideMark/>
          </w:tcPr>
          <w:p w14:paraId="17BA136A" w14:textId="77777777" w:rsidR="004B43BD" w:rsidRPr="00A315BC" w:rsidRDefault="004B43BD">
            <w:pPr>
              <w:tabs>
                <w:tab w:val="left" w:pos="2835"/>
              </w:tabs>
              <w:spacing w:before="240" w:after="240"/>
              <w:ind w:right="91"/>
              <w:rPr>
                <w:szCs w:val="24"/>
              </w:rPr>
            </w:pPr>
            <w:r w:rsidRPr="00A315BC">
              <w:rPr>
                <w:szCs w:val="24"/>
              </w:rPr>
              <w:t>53</w:t>
            </w:r>
          </w:p>
        </w:tc>
      </w:tr>
      <w:tr w:rsidR="004B43BD" w:rsidRPr="00A315BC" w14:paraId="4D68ADB8" w14:textId="77777777" w:rsidTr="004B43BD">
        <w:tc>
          <w:tcPr>
            <w:tcW w:w="3543" w:type="dxa"/>
            <w:tcMar>
              <w:top w:w="0" w:type="dxa"/>
              <w:left w:w="108" w:type="dxa"/>
              <w:bottom w:w="0" w:type="dxa"/>
              <w:right w:w="108" w:type="dxa"/>
            </w:tcMar>
            <w:hideMark/>
          </w:tcPr>
          <w:p w14:paraId="6000CAA8" w14:textId="77777777" w:rsidR="004B43BD" w:rsidRPr="00A315BC" w:rsidRDefault="004B43BD">
            <w:pPr>
              <w:tabs>
                <w:tab w:val="left" w:pos="2835"/>
              </w:tabs>
              <w:spacing w:before="240" w:after="240"/>
              <w:ind w:right="91"/>
              <w:rPr>
                <w:szCs w:val="24"/>
              </w:rPr>
            </w:pPr>
            <w:r w:rsidRPr="00A315BC">
              <w:rPr>
                <w:szCs w:val="24"/>
              </w:rPr>
              <w:t>50</w:t>
            </w:r>
          </w:p>
        </w:tc>
        <w:tc>
          <w:tcPr>
            <w:tcW w:w="3402" w:type="dxa"/>
            <w:tcMar>
              <w:top w:w="0" w:type="dxa"/>
              <w:left w:w="108" w:type="dxa"/>
              <w:bottom w:w="0" w:type="dxa"/>
              <w:right w:w="108" w:type="dxa"/>
            </w:tcMar>
            <w:hideMark/>
          </w:tcPr>
          <w:p w14:paraId="196B88B8" w14:textId="77777777" w:rsidR="004B43BD" w:rsidRPr="00A315BC" w:rsidRDefault="004B43BD">
            <w:pPr>
              <w:tabs>
                <w:tab w:val="left" w:pos="2835"/>
              </w:tabs>
              <w:spacing w:before="240" w:after="240"/>
              <w:ind w:right="91"/>
              <w:rPr>
                <w:szCs w:val="24"/>
              </w:rPr>
            </w:pPr>
            <w:r w:rsidRPr="00A315BC">
              <w:rPr>
                <w:szCs w:val="24"/>
              </w:rPr>
              <w:t>54</w:t>
            </w:r>
          </w:p>
        </w:tc>
      </w:tr>
      <w:tr w:rsidR="004B43BD" w:rsidRPr="00A315BC" w14:paraId="0C9C3195" w14:textId="77777777" w:rsidTr="004B43BD">
        <w:tc>
          <w:tcPr>
            <w:tcW w:w="3543" w:type="dxa"/>
            <w:tcMar>
              <w:top w:w="0" w:type="dxa"/>
              <w:left w:w="108" w:type="dxa"/>
              <w:bottom w:w="0" w:type="dxa"/>
              <w:right w:w="108" w:type="dxa"/>
            </w:tcMar>
            <w:hideMark/>
          </w:tcPr>
          <w:p w14:paraId="43DD527F" w14:textId="77777777" w:rsidR="004B43BD" w:rsidRPr="00A315BC" w:rsidRDefault="004B43BD">
            <w:pPr>
              <w:tabs>
                <w:tab w:val="left" w:pos="2835"/>
              </w:tabs>
              <w:spacing w:before="240" w:after="240"/>
              <w:ind w:right="91"/>
              <w:rPr>
                <w:szCs w:val="24"/>
              </w:rPr>
            </w:pPr>
            <w:r w:rsidRPr="00A315BC">
              <w:rPr>
                <w:szCs w:val="24"/>
              </w:rPr>
              <w:t>52</w:t>
            </w:r>
          </w:p>
        </w:tc>
        <w:tc>
          <w:tcPr>
            <w:tcW w:w="3402" w:type="dxa"/>
            <w:tcMar>
              <w:top w:w="0" w:type="dxa"/>
              <w:left w:w="108" w:type="dxa"/>
              <w:bottom w:w="0" w:type="dxa"/>
              <w:right w:w="108" w:type="dxa"/>
            </w:tcMar>
            <w:hideMark/>
          </w:tcPr>
          <w:p w14:paraId="1CB2A622" w14:textId="77777777" w:rsidR="004B43BD" w:rsidRPr="00A315BC" w:rsidRDefault="004B43BD">
            <w:pPr>
              <w:tabs>
                <w:tab w:val="left" w:pos="2835"/>
              </w:tabs>
              <w:spacing w:before="240" w:after="240"/>
              <w:ind w:right="91"/>
              <w:rPr>
                <w:szCs w:val="24"/>
              </w:rPr>
            </w:pPr>
            <w:r w:rsidRPr="00A315BC">
              <w:rPr>
                <w:szCs w:val="24"/>
              </w:rPr>
              <w:t>55</w:t>
            </w:r>
          </w:p>
        </w:tc>
      </w:tr>
      <w:tr w:rsidR="004B43BD" w:rsidRPr="00A315BC" w14:paraId="58A2AD04" w14:textId="77777777" w:rsidTr="004B43BD">
        <w:tc>
          <w:tcPr>
            <w:tcW w:w="3543" w:type="dxa"/>
            <w:tcMar>
              <w:top w:w="0" w:type="dxa"/>
              <w:left w:w="108" w:type="dxa"/>
              <w:bottom w:w="0" w:type="dxa"/>
              <w:right w:w="108" w:type="dxa"/>
            </w:tcMar>
            <w:hideMark/>
          </w:tcPr>
          <w:p w14:paraId="5F26E2B1" w14:textId="77777777" w:rsidR="004B43BD" w:rsidRPr="00A315BC" w:rsidRDefault="004B43BD">
            <w:pPr>
              <w:tabs>
                <w:tab w:val="left" w:pos="2835"/>
              </w:tabs>
              <w:spacing w:before="240" w:after="240"/>
              <w:ind w:right="91"/>
              <w:rPr>
                <w:szCs w:val="24"/>
              </w:rPr>
            </w:pPr>
            <w:r w:rsidRPr="00A315BC">
              <w:rPr>
                <w:szCs w:val="24"/>
              </w:rPr>
              <w:t>53</w:t>
            </w:r>
          </w:p>
        </w:tc>
        <w:tc>
          <w:tcPr>
            <w:tcW w:w="3402" w:type="dxa"/>
            <w:tcMar>
              <w:top w:w="0" w:type="dxa"/>
              <w:left w:w="108" w:type="dxa"/>
              <w:bottom w:w="0" w:type="dxa"/>
              <w:right w:w="108" w:type="dxa"/>
            </w:tcMar>
            <w:hideMark/>
          </w:tcPr>
          <w:p w14:paraId="71D377AA" w14:textId="77777777" w:rsidR="004B43BD" w:rsidRPr="00A315BC" w:rsidRDefault="004B43BD">
            <w:pPr>
              <w:tabs>
                <w:tab w:val="left" w:pos="2835"/>
              </w:tabs>
              <w:spacing w:before="240" w:after="240"/>
              <w:ind w:right="91"/>
              <w:rPr>
                <w:szCs w:val="24"/>
              </w:rPr>
            </w:pPr>
            <w:r w:rsidRPr="00A315BC">
              <w:rPr>
                <w:szCs w:val="24"/>
              </w:rPr>
              <w:t>56</w:t>
            </w:r>
          </w:p>
        </w:tc>
      </w:tr>
      <w:tr w:rsidR="004B43BD" w:rsidRPr="00A315BC" w14:paraId="6E2A28CD" w14:textId="77777777" w:rsidTr="004B43BD">
        <w:tc>
          <w:tcPr>
            <w:tcW w:w="3543" w:type="dxa"/>
            <w:tcMar>
              <w:top w:w="0" w:type="dxa"/>
              <w:left w:w="108" w:type="dxa"/>
              <w:bottom w:w="0" w:type="dxa"/>
              <w:right w:w="108" w:type="dxa"/>
            </w:tcMar>
            <w:hideMark/>
          </w:tcPr>
          <w:p w14:paraId="73D460D2" w14:textId="77777777" w:rsidR="004B43BD" w:rsidRPr="00A315BC" w:rsidRDefault="004B43BD">
            <w:pPr>
              <w:tabs>
                <w:tab w:val="left" w:pos="2835"/>
              </w:tabs>
              <w:spacing w:before="240" w:after="240"/>
              <w:ind w:right="91"/>
              <w:rPr>
                <w:szCs w:val="24"/>
              </w:rPr>
            </w:pPr>
            <w:r w:rsidRPr="00A315BC">
              <w:rPr>
                <w:szCs w:val="24"/>
              </w:rPr>
              <w:t>No equivalent</w:t>
            </w:r>
          </w:p>
        </w:tc>
        <w:tc>
          <w:tcPr>
            <w:tcW w:w="3402" w:type="dxa"/>
            <w:tcMar>
              <w:top w:w="0" w:type="dxa"/>
              <w:left w:w="108" w:type="dxa"/>
              <w:bottom w:w="0" w:type="dxa"/>
              <w:right w:w="108" w:type="dxa"/>
            </w:tcMar>
            <w:hideMark/>
          </w:tcPr>
          <w:p w14:paraId="3593477C" w14:textId="77777777" w:rsidR="004B43BD" w:rsidRPr="00A315BC" w:rsidRDefault="004B43BD">
            <w:pPr>
              <w:tabs>
                <w:tab w:val="left" w:pos="2835"/>
              </w:tabs>
              <w:spacing w:before="240" w:after="240"/>
              <w:ind w:right="91"/>
              <w:rPr>
                <w:szCs w:val="24"/>
              </w:rPr>
            </w:pPr>
            <w:r w:rsidRPr="00A315BC">
              <w:rPr>
                <w:szCs w:val="24"/>
              </w:rPr>
              <w:t>57</w:t>
            </w:r>
          </w:p>
        </w:tc>
      </w:tr>
      <w:tr w:rsidR="004B43BD" w:rsidRPr="00A315BC" w14:paraId="6461068B" w14:textId="77777777" w:rsidTr="004B43BD">
        <w:tc>
          <w:tcPr>
            <w:tcW w:w="3543" w:type="dxa"/>
            <w:tcMar>
              <w:top w:w="0" w:type="dxa"/>
              <w:left w:w="108" w:type="dxa"/>
              <w:bottom w:w="0" w:type="dxa"/>
              <w:right w:w="108" w:type="dxa"/>
            </w:tcMar>
            <w:hideMark/>
          </w:tcPr>
          <w:p w14:paraId="626C289F" w14:textId="77777777" w:rsidR="004B43BD" w:rsidRPr="00A315BC" w:rsidRDefault="004B43BD">
            <w:pPr>
              <w:tabs>
                <w:tab w:val="left" w:pos="2835"/>
              </w:tabs>
              <w:spacing w:before="240" w:after="240"/>
              <w:ind w:right="91"/>
              <w:rPr>
                <w:szCs w:val="24"/>
              </w:rPr>
            </w:pPr>
            <w:r w:rsidRPr="00A315BC">
              <w:rPr>
                <w:szCs w:val="24"/>
              </w:rPr>
              <w:t xml:space="preserve">No equivalent </w:t>
            </w:r>
          </w:p>
        </w:tc>
        <w:tc>
          <w:tcPr>
            <w:tcW w:w="3402" w:type="dxa"/>
            <w:tcMar>
              <w:top w:w="0" w:type="dxa"/>
              <w:left w:w="108" w:type="dxa"/>
              <w:bottom w:w="0" w:type="dxa"/>
              <w:right w:w="108" w:type="dxa"/>
            </w:tcMar>
            <w:hideMark/>
          </w:tcPr>
          <w:p w14:paraId="6A5F482E" w14:textId="77777777" w:rsidR="004B43BD" w:rsidRPr="00A315BC" w:rsidRDefault="004B43BD">
            <w:pPr>
              <w:tabs>
                <w:tab w:val="left" w:pos="2835"/>
              </w:tabs>
              <w:spacing w:before="240" w:after="240"/>
              <w:ind w:right="91"/>
              <w:rPr>
                <w:szCs w:val="24"/>
              </w:rPr>
            </w:pPr>
            <w:r w:rsidRPr="00A315BC">
              <w:rPr>
                <w:szCs w:val="24"/>
              </w:rPr>
              <w:t>58</w:t>
            </w:r>
          </w:p>
        </w:tc>
      </w:tr>
    </w:tbl>
    <w:p w14:paraId="6438F681" w14:textId="77777777" w:rsidR="004B43BD" w:rsidRPr="00A315BC" w:rsidRDefault="004B43BD" w:rsidP="004B43BD"/>
    <w:p w14:paraId="0BECCD31" w14:textId="55377CDD" w:rsidR="0093421F" w:rsidRPr="00A315BC" w:rsidRDefault="007A55A7" w:rsidP="0093421F">
      <w:pPr>
        <w:pageBreakBefore/>
        <w:spacing w:before="240"/>
        <w:jc w:val="right"/>
        <w:rPr>
          <w:b/>
          <w:u w:val="single"/>
        </w:rPr>
      </w:pPr>
      <w:r w:rsidRPr="00A315BC">
        <w:rPr>
          <w:b/>
          <w:u w:val="single"/>
        </w:rPr>
        <w:lastRenderedPageBreak/>
        <w:t xml:space="preserve">ATTACHMENT </w:t>
      </w:r>
      <w:r w:rsidR="003C0BFC" w:rsidRPr="00A315BC">
        <w:rPr>
          <w:b/>
          <w:u w:val="single"/>
        </w:rPr>
        <w:t>C</w:t>
      </w:r>
    </w:p>
    <w:p w14:paraId="319C0E05" w14:textId="77777777" w:rsidR="00056C7F" w:rsidRPr="00A315BC" w:rsidRDefault="00056C7F" w:rsidP="00883863">
      <w:pPr>
        <w:pStyle w:val="Heading3"/>
        <w:jc w:val="center"/>
      </w:pPr>
    </w:p>
    <w:p w14:paraId="2924CF71" w14:textId="48604DF8" w:rsidR="00E4438C" w:rsidRPr="00A315BC" w:rsidRDefault="00E4438C" w:rsidP="00883863">
      <w:pPr>
        <w:pStyle w:val="Heading3"/>
        <w:jc w:val="center"/>
      </w:pPr>
      <w:r w:rsidRPr="00A315BC">
        <w:t>Statement of Compatibility with Human Rights</w:t>
      </w:r>
    </w:p>
    <w:p w14:paraId="0436DD2C" w14:textId="77777777" w:rsidR="00E4438C" w:rsidRPr="00A315BC" w:rsidRDefault="00E4438C" w:rsidP="004A27A8">
      <w:pPr>
        <w:spacing w:before="240"/>
        <w:jc w:val="center"/>
        <w:rPr>
          <w:i/>
        </w:rPr>
      </w:pPr>
      <w:r w:rsidRPr="00A315BC">
        <w:rPr>
          <w:i/>
        </w:rPr>
        <w:t>Prepared in accordance with Part 3 of the Human Rights (Parliamentary Scrutiny) Act</w:t>
      </w:r>
      <w:r w:rsidR="00466731" w:rsidRPr="00A315BC">
        <w:rPr>
          <w:i/>
        </w:rPr>
        <w:t> </w:t>
      </w:r>
      <w:r w:rsidRPr="00A315BC">
        <w:rPr>
          <w:i/>
        </w:rPr>
        <w:t>2011</w:t>
      </w:r>
    </w:p>
    <w:p w14:paraId="47CFA086" w14:textId="77777777" w:rsidR="00E4438C" w:rsidRPr="00A315BC" w:rsidRDefault="008F778A" w:rsidP="004A27A8">
      <w:pPr>
        <w:pStyle w:val="Heading3"/>
        <w:jc w:val="center"/>
      </w:pPr>
      <w:r w:rsidRPr="00A315BC">
        <w:fldChar w:fldCharType="begin"/>
      </w:r>
      <w:r w:rsidRPr="00A315BC">
        <w:instrText xml:space="preserve"> MACROBUTTON  AcceptAllChangesInDocAndStopTracking Insert Title of Instrument </w:instrText>
      </w:r>
      <w:r w:rsidRPr="00A315BC">
        <w:fldChar w:fldCharType="end"/>
      </w:r>
    </w:p>
    <w:p w14:paraId="034E0FB9" w14:textId="77777777" w:rsidR="00E4438C" w:rsidRPr="00A315BC" w:rsidRDefault="00E4438C" w:rsidP="004A27A8">
      <w:pPr>
        <w:spacing w:before="240"/>
      </w:pPr>
      <w:r w:rsidRPr="00A315BC">
        <w:t xml:space="preserve">This Legislative Instrument is compatible with the human rights and freedoms recognised or declared in the international instruments listed in section 3 of the </w:t>
      </w:r>
      <w:r w:rsidRPr="00A315BC">
        <w:rPr>
          <w:i/>
        </w:rPr>
        <w:t>Human Rights (Parliamentary Scrutiny) Act 2011</w:t>
      </w:r>
      <w:r w:rsidRPr="00A315BC">
        <w:t>.</w:t>
      </w:r>
    </w:p>
    <w:p w14:paraId="64BDD3EB" w14:textId="77777777" w:rsidR="00E4438C" w:rsidRPr="00A315BC" w:rsidRDefault="00E4438C" w:rsidP="004A27A8">
      <w:pPr>
        <w:pStyle w:val="Heading3"/>
      </w:pPr>
      <w:r w:rsidRPr="00A315BC">
        <w:t>Overview of the Legislative Instrument</w:t>
      </w:r>
    </w:p>
    <w:p w14:paraId="5327ED1A" w14:textId="77777777" w:rsidR="00551B14" w:rsidRPr="00A315BC" w:rsidRDefault="00551B14" w:rsidP="00551B14">
      <w:pPr>
        <w:spacing w:before="240" w:after="200"/>
      </w:pPr>
      <w:r w:rsidRPr="00A315BC">
        <w:t>On 7 May 2023, the Government announced that it would introduce changes to the Petroleum Resource Rent Tax (</w:t>
      </w:r>
      <w:r w:rsidRPr="00A315BC">
        <w:rPr>
          <w:b/>
        </w:rPr>
        <w:t>PRRT</w:t>
      </w:r>
      <w:r w:rsidRPr="00A315BC">
        <w:t>) to deliver a fairer return to the Australian community from their natural resources. The changes respond to the Treasury Gas Transfer Pricing Review (</w:t>
      </w:r>
      <w:r w:rsidRPr="00A315BC">
        <w:rPr>
          <w:b/>
        </w:rPr>
        <w:t>GTP Review</w:t>
      </w:r>
      <w:r w:rsidRPr="00A315BC">
        <w:t>). The GTP Review recommended significant changes be made to the PRRT system, including accounting for changing commercial circumstances in the liquified natural gas (</w:t>
      </w:r>
      <w:r w:rsidRPr="002E5F70">
        <w:rPr>
          <w:b/>
          <w:bCs/>
        </w:rPr>
        <w:t>LNG</w:t>
      </w:r>
      <w:r w:rsidRPr="00A315BC">
        <w:t>) industry, ensuring an appropriate arm’s length price for gas at the taxing point is reflected in all circumstances, and improv</w:t>
      </w:r>
      <w:r>
        <w:t>ing</w:t>
      </w:r>
      <w:r w:rsidRPr="00A315BC">
        <w:t xml:space="preserve"> transparency and reduc</w:t>
      </w:r>
      <w:r>
        <w:t>ing</w:t>
      </w:r>
      <w:r w:rsidRPr="00A315BC">
        <w:t xml:space="preserve"> complexity in the way the rules operate. The Regulations implement recommendations 3, 5, 6, 7, 8 and 11 of the GTP Review. </w:t>
      </w:r>
    </w:p>
    <w:p w14:paraId="3DBFF1D6" w14:textId="77777777" w:rsidR="00551B14" w:rsidRPr="00A315BC" w:rsidRDefault="00551B14" w:rsidP="00551B14">
      <w:pPr>
        <w:spacing w:before="240"/>
      </w:pPr>
      <w:r w:rsidRPr="00A315BC">
        <w:t xml:space="preserve">The purpose of the </w:t>
      </w:r>
      <w:r w:rsidRPr="00A315BC">
        <w:rPr>
          <w:i/>
          <w:iCs/>
        </w:rPr>
        <w:t>Petroleum Resource Rent Tax Assessment Regulations 2024</w:t>
      </w:r>
      <w:r w:rsidRPr="00A315BC">
        <w:t xml:space="preserve"> (</w:t>
      </w:r>
      <w:r w:rsidRPr="00A315BC">
        <w:rPr>
          <w:b/>
        </w:rPr>
        <w:t>Regulations</w:t>
      </w:r>
      <w:r w:rsidRPr="00A315BC">
        <w:t xml:space="preserve">) is to remake the </w:t>
      </w:r>
      <w:r w:rsidRPr="00A315BC">
        <w:rPr>
          <w:i/>
          <w:iCs/>
        </w:rPr>
        <w:t xml:space="preserve">Petroleum Resource Rent Tax Assessment Regulation 2015 </w:t>
      </w:r>
      <w:r w:rsidRPr="00A315BC">
        <w:t>(</w:t>
      </w:r>
      <w:r w:rsidRPr="00A315BC">
        <w:rPr>
          <w:b/>
        </w:rPr>
        <w:t>2015 Regulations</w:t>
      </w:r>
      <w:r w:rsidRPr="00A315BC">
        <w:t>), which are due to sunset on 1 April 2026.</w:t>
      </w:r>
    </w:p>
    <w:p w14:paraId="07AD6E18" w14:textId="77777777" w:rsidR="00551B14" w:rsidRPr="00A315BC" w:rsidRDefault="00551B14" w:rsidP="00551B14">
      <w:pPr>
        <w:spacing w:before="240"/>
      </w:pPr>
      <w:r w:rsidRPr="00A315BC">
        <w:t xml:space="preserve">The Regulations make various minor changes to update </w:t>
      </w:r>
      <w:r>
        <w:t xml:space="preserve">the </w:t>
      </w:r>
      <w:r w:rsidRPr="00A315BC">
        <w:t xml:space="preserve">drafting </w:t>
      </w:r>
      <w:r>
        <w:t>of the 2015 Regulations</w:t>
      </w:r>
      <w:r w:rsidRPr="00A315BC">
        <w:t>, as well as substantive changes that align with the GTP Review, including:</w:t>
      </w:r>
    </w:p>
    <w:p w14:paraId="23654FE9" w14:textId="77777777" w:rsidR="00551B14" w:rsidRPr="00A315BC" w:rsidRDefault="00551B14" w:rsidP="00551B14">
      <w:pPr>
        <w:pStyle w:val="Bullet"/>
      </w:pPr>
      <w:r w:rsidRPr="00A315BC">
        <w:t xml:space="preserve">various changes to better accommodate commercial tolling </w:t>
      </w:r>
      <w:proofErr w:type="gramStart"/>
      <w:r w:rsidRPr="00A315BC">
        <w:t>arrangements;</w:t>
      </w:r>
      <w:proofErr w:type="gramEnd"/>
    </w:p>
    <w:p w14:paraId="00B7522C" w14:textId="77777777" w:rsidR="00551B14" w:rsidRPr="00A315BC" w:rsidRDefault="00551B14" w:rsidP="00551B14">
      <w:pPr>
        <w:pStyle w:val="Bullet"/>
      </w:pPr>
      <w:r w:rsidRPr="00A315BC">
        <w:t xml:space="preserve">requiring an irrevocable election to be made to use either the shorter or longer asset life </w:t>
      </w:r>
      <w:proofErr w:type="gramStart"/>
      <w:r w:rsidRPr="00A315BC">
        <w:t>formula;</w:t>
      </w:r>
      <w:proofErr w:type="gramEnd"/>
      <w:r w:rsidRPr="00A315BC">
        <w:t xml:space="preserve"> </w:t>
      </w:r>
    </w:p>
    <w:p w14:paraId="13D82220" w14:textId="77777777" w:rsidR="00551B14" w:rsidRPr="00A315BC" w:rsidRDefault="00551B14" w:rsidP="00551B14">
      <w:pPr>
        <w:pStyle w:val="Bullet"/>
      </w:pPr>
      <w:r w:rsidRPr="00A315BC">
        <w:t>equalising the treatment of the notional upstream and downstream entities between loss and profit situations when using the residual pricing method (RPM</w:t>
      </w:r>
      <w:proofErr w:type="gramStart"/>
      <w:r w:rsidRPr="00A315BC">
        <w:t>);</w:t>
      </w:r>
      <w:proofErr w:type="gramEnd"/>
      <w:r w:rsidRPr="00A315BC">
        <w:t xml:space="preserve"> </w:t>
      </w:r>
    </w:p>
    <w:p w14:paraId="65A1EBAF" w14:textId="77777777" w:rsidR="00551B14" w:rsidRPr="00A315BC" w:rsidRDefault="00551B14" w:rsidP="00551B14">
      <w:pPr>
        <w:pStyle w:val="Bullet"/>
      </w:pPr>
      <w:r w:rsidRPr="00A315BC">
        <w:t>updating the comparable uncontrolled price (</w:t>
      </w:r>
      <w:r w:rsidRPr="00A315BC">
        <w:rPr>
          <w:b/>
        </w:rPr>
        <w:t>CUP</w:t>
      </w:r>
      <w:r w:rsidRPr="00A315BC">
        <w:t>) rules to align with current guidelines from the Organisation of Economic Cooperation and Development (</w:t>
      </w:r>
      <w:r w:rsidRPr="00A315BC">
        <w:rPr>
          <w:b/>
        </w:rPr>
        <w:t>OECD</w:t>
      </w:r>
      <w:proofErr w:type="gramStart"/>
      <w:r w:rsidRPr="00A315BC">
        <w:t>);</w:t>
      </w:r>
      <w:proofErr w:type="gramEnd"/>
      <w:r w:rsidRPr="00A315BC">
        <w:t xml:space="preserve"> </w:t>
      </w:r>
    </w:p>
    <w:p w14:paraId="0FDB778D" w14:textId="77777777" w:rsidR="00551B14" w:rsidRPr="00A315BC" w:rsidRDefault="00551B14" w:rsidP="00551B14">
      <w:pPr>
        <w:pStyle w:val="Bullet"/>
      </w:pPr>
      <w:r w:rsidRPr="00A315BC">
        <w:t>modifying the advanced pricing arrangement rules (</w:t>
      </w:r>
      <w:r w:rsidRPr="00A315BC">
        <w:rPr>
          <w:b/>
        </w:rPr>
        <w:t>APA</w:t>
      </w:r>
      <w:r w:rsidRPr="00A315BC">
        <w:t>) to provide additional guidance to both industry and the Commissioner of Taxation (</w:t>
      </w:r>
      <w:r w:rsidRPr="00A95616">
        <w:rPr>
          <w:b/>
          <w:bCs/>
        </w:rPr>
        <w:t>Commissioner</w:t>
      </w:r>
      <w:r w:rsidRPr="00A315BC">
        <w:t xml:space="preserve">) on the principles to consider in agreeing to an </w:t>
      </w:r>
      <w:proofErr w:type="gramStart"/>
      <w:r w:rsidRPr="00A315BC">
        <w:t>APA;</w:t>
      </w:r>
      <w:proofErr w:type="gramEnd"/>
      <w:r w:rsidRPr="00A315BC">
        <w:t xml:space="preserve"> </w:t>
      </w:r>
    </w:p>
    <w:p w14:paraId="71860548" w14:textId="77777777" w:rsidR="00551B14" w:rsidRPr="00A315BC" w:rsidRDefault="00551B14" w:rsidP="00551B14">
      <w:pPr>
        <w:pStyle w:val="Bullet"/>
      </w:pPr>
      <w:r w:rsidRPr="00A315BC">
        <w:t>ensur</w:t>
      </w:r>
      <w:r>
        <w:t>ing</w:t>
      </w:r>
      <w:r w:rsidRPr="00A315BC">
        <w:t xml:space="preserve"> that when a new facility is brought into the PRRT regime for the first time, that the value of the plant for use in the RPM is the historical cost of the facility.</w:t>
      </w:r>
    </w:p>
    <w:p w14:paraId="33859A7B" w14:textId="77777777" w:rsidR="00EB2BED" w:rsidRPr="00A315BC" w:rsidRDefault="00E4438C" w:rsidP="004A27A8">
      <w:pPr>
        <w:pStyle w:val="Heading3"/>
      </w:pPr>
      <w:r w:rsidRPr="00A315BC">
        <w:lastRenderedPageBreak/>
        <w:t>Human rights implications</w:t>
      </w:r>
      <w:r w:rsidR="006B520A" w:rsidRPr="00A315BC">
        <w:t xml:space="preserve"> </w:t>
      </w:r>
    </w:p>
    <w:p w14:paraId="1727B3F5" w14:textId="4F8CAD56" w:rsidR="00E4438C" w:rsidRPr="00A315BC" w:rsidRDefault="00454E2D" w:rsidP="004A27A8">
      <w:pPr>
        <w:spacing w:before="240"/>
      </w:pPr>
      <w:r w:rsidRPr="00A315BC">
        <w:t>This Legislative Instrument does not engage any of the applicable rights or freedoms.</w:t>
      </w:r>
      <w:r w:rsidR="00F24736" w:rsidRPr="00A315BC">
        <w:t xml:space="preserve"> </w:t>
      </w:r>
    </w:p>
    <w:p w14:paraId="692F7E5D" w14:textId="77777777" w:rsidR="00EB2BED" w:rsidRPr="00A315BC" w:rsidRDefault="00E4438C" w:rsidP="004A27A8">
      <w:pPr>
        <w:pStyle w:val="Heading3"/>
      </w:pPr>
      <w:r w:rsidRPr="00A315BC">
        <w:t>Conclusion</w:t>
      </w:r>
      <w:r w:rsidR="006D60D0" w:rsidRPr="00A315BC">
        <w:t xml:space="preserve"> </w:t>
      </w:r>
    </w:p>
    <w:p w14:paraId="1BF09AA5" w14:textId="13197779" w:rsidR="00E37FF7" w:rsidRPr="00C84FA0" w:rsidRDefault="00B91ECE" w:rsidP="004A27A8">
      <w:pPr>
        <w:spacing w:before="240"/>
      </w:pPr>
      <w:r w:rsidRPr="00A315BC">
        <w:t xml:space="preserve">This Legislative Instrument is compatible with human rights as it does not </w:t>
      </w:r>
      <w:r w:rsidR="008B10A9" w:rsidRPr="00A315BC">
        <w:t xml:space="preserve">engage </w:t>
      </w:r>
      <w:r w:rsidRPr="00A315BC">
        <w:t>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D9CE" w14:textId="77777777" w:rsidR="00721B96" w:rsidRDefault="00721B96" w:rsidP="00954679">
      <w:pPr>
        <w:spacing w:before="0" w:after="0"/>
      </w:pPr>
      <w:r>
        <w:separator/>
      </w:r>
    </w:p>
  </w:endnote>
  <w:endnote w:type="continuationSeparator" w:id="0">
    <w:p w14:paraId="43845B22" w14:textId="77777777" w:rsidR="00721B96" w:rsidRDefault="00721B96" w:rsidP="00954679">
      <w:pPr>
        <w:spacing w:before="0" w:after="0"/>
      </w:pPr>
      <w:r>
        <w:continuationSeparator/>
      </w:r>
    </w:p>
  </w:endnote>
  <w:endnote w:type="continuationNotice" w:id="1">
    <w:p w14:paraId="3897125F" w14:textId="77777777" w:rsidR="00721B96" w:rsidRDefault="00721B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61BC62D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87C8" w14:textId="77777777" w:rsidR="00721B96" w:rsidRDefault="00721B96" w:rsidP="00954679">
      <w:pPr>
        <w:spacing w:before="0" w:after="0"/>
      </w:pPr>
      <w:r>
        <w:separator/>
      </w:r>
    </w:p>
  </w:footnote>
  <w:footnote w:type="continuationSeparator" w:id="0">
    <w:p w14:paraId="10B16239" w14:textId="77777777" w:rsidR="00721B96" w:rsidRDefault="00721B96" w:rsidP="00954679">
      <w:pPr>
        <w:spacing w:before="0" w:after="0"/>
      </w:pPr>
      <w:r>
        <w:continuationSeparator/>
      </w:r>
    </w:p>
  </w:footnote>
  <w:footnote w:type="continuationNotice" w:id="1">
    <w:p w14:paraId="4A42D65B" w14:textId="77777777" w:rsidR="00721B96" w:rsidRDefault="00721B9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950"/>
    <w:multiLevelType w:val="multilevel"/>
    <w:tmpl w:val="B0F6401A"/>
    <w:name w:val="StandardNumberedList"/>
    <w:lvl w:ilvl="0">
      <w:start w:val="1"/>
      <w:numFmt w:val="decimal"/>
      <w:pStyle w:val="OutlineNumbered1"/>
      <w:lvlText w:val="%1."/>
      <w:lvlJc w:val="left"/>
      <w:pPr>
        <w:tabs>
          <w:tab w:val="num" w:pos="945"/>
        </w:tabs>
        <w:ind w:left="945" w:hanging="945"/>
      </w:pPr>
    </w:lvl>
    <w:lvl w:ilvl="1">
      <w:start w:val="1"/>
      <w:numFmt w:val="decimal"/>
      <w:pStyle w:val="OutlineNumbered2"/>
      <w:lvlText w:val="%1.%2."/>
      <w:lvlJc w:val="left"/>
      <w:pPr>
        <w:tabs>
          <w:tab w:val="num" w:pos="1890"/>
        </w:tabs>
        <w:ind w:left="1890" w:hanging="945"/>
      </w:pPr>
    </w:lvl>
    <w:lvl w:ilvl="2">
      <w:start w:val="1"/>
      <w:numFmt w:val="decimal"/>
      <w:pStyle w:val="OutlineNumbered3"/>
      <w:lvlText w:val="%1.%2.%3."/>
      <w:lvlJc w:val="left"/>
      <w:pPr>
        <w:tabs>
          <w:tab w:val="num" w:pos="2835"/>
        </w:tabs>
        <w:ind w:left="2835" w:hanging="94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F38DF"/>
    <w:multiLevelType w:val="multilevel"/>
    <w:tmpl w:val="3FF4F38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4E1CC1"/>
    <w:multiLevelType w:val="hybridMultilevel"/>
    <w:tmpl w:val="68727296"/>
    <w:lvl w:ilvl="0" w:tplc="FFFFFFFF">
      <w:start w:val="4"/>
      <w:numFmt w:val="bullet"/>
      <w:lvlText w:val=""/>
      <w:lvlJc w:val="left"/>
      <w:pPr>
        <w:ind w:left="720" w:hanging="360"/>
      </w:pPr>
      <w:rPr>
        <w:rFonts w:ascii="Symbol" w:eastAsia="Times New Roman" w:hAnsi="Symbol" w:cs="Times New Roman" w:hint="default"/>
      </w:rPr>
    </w:lvl>
    <w:lvl w:ilvl="1" w:tplc="DC3802C0">
      <w:start w:val="2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FA6013D"/>
    <w:multiLevelType w:val="hybridMultilevel"/>
    <w:tmpl w:val="BDEA62CA"/>
    <w:lvl w:ilvl="0" w:tplc="DC3802C0">
      <w:start w:val="22"/>
      <w:numFmt w:val="bullet"/>
      <w:lvlText w:val="-"/>
      <w:lvlJc w:val="left"/>
      <w:pPr>
        <w:ind w:left="1154" w:hanging="360"/>
      </w:pPr>
      <w:rPr>
        <w:rFonts w:ascii="Times New Roman" w:eastAsia="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4C0A649B"/>
    <w:multiLevelType w:val="hybridMultilevel"/>
    <w:tmpl w:val="8A22DBA0"/>
    <w:lvl w:ilvl="0" w:tplc="291698AC">
      <w:start w:val="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725F9"/>
    <w:multiLevelType w:val="hybridMultilevel"/>
    <w:tmpl w:val="957A002A"/>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36BB9"/>
    <w:multiLevelType w:val="hybridMultilevel"/>
    <w:tmpl w:val="AC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A95E2A6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ind w:left="1494"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B5519E"/>
    <w:multiLevelType w:val="hybridMultilevel"/>
    <w:tmpl w:val="3C085634"/>
    <w:lvl w:ilvl="0" w:tplc="0C090001">
      <w:start w:val="1"/>
      <w:numFmt w:val="bullet"/>
      <w:lvlText w:val=""/>
      <w:lvlJc w:val="left"/>
      <w:pPr>
        <w:ind w:left="115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2" w15:restartNumberingAfterBreak="0">
    <w:nsid w:val="715F2ABF"/>
    <w:multiLevelType w:val="hybridMultilevel"/>
    <w:tmpl w:val="0F6CE1BE"/>
    <w:lvl w:ilvl="0" w:tplc="B24C7F8E">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3"/>
  </w:num>
  <w:num w:numId="4" w16cid:durableId="1451314351">
    <w:abstractNumId w:val="2"/>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672611896">
    <w:abstractNumId w:val="0"/>
  </w:num>
  <w:num w:numId="18" w16cid:durableId="853422943">
    <w:abstractNumId w:val="6"/>
  </w:num>
  <w:num w:numId="19" w16cid:durableId="9068962">
    <w:abstractNumId w:val="9"/>
  </w:num>
  <w:num w:numId="20" w16cid:durableId="1680891454">
    <w:abstractNumId w:val="8"/>
  </w:num>
  <w:num w:numId="21" w16cid:durableId="1106385733">
    <w:abstractNumId w:val="12"/>
  </w:num>
  <w:num w:numId="22" w16cid:durableId="100803085">
    <w:abstractNumId w:val="7"/>
  </w:num>
  <w:num w:numId="23" w16cid:durableId="1061059250">
    <w:abstractNumId w:val="4"/>
  </w:num>
  <w:num w:numId="24" w16cid:durableId="1118526582">
    <w:abstractNumId w:val="11"/>
  </w:num>
  <w:num w:numId="25" w16cid:durableId="423303163">
    <w:abstractNumId w:val="1"/>
  </w:num>
  <w:num w:numId="26" w16cid:durableId="733242254">
    <w:abstractNumId w:val="10"/>
  </w:num>
  <w:num w:numId="27" w16cid:durableId="1686783994">
    <w:abstractNumId w:val="10"/>
  </w:num>
  <w:num w:numId="28" w16cid:durableId="833761018">
    <w:abstractNumId w:val="10"/>
  </w:num>
  <w:num w:numId="29" w16cid:durableId="212920120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985930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A4"/>
    <w:rsid w:val="00000016"/>
    <w:rsid w:val="000002E7"/>
    <w:rsid w:val="0000044B"/>
    <w:rsid w:val="00000F0F"/>
    <w:rsid w:val="00001D5C"/>
    <w:rsid w:val="0000257B"/>
    <w:rsid w:val="000026BE"/>
    <w:rsid w:val="00002BA6"/>
    <w:rsid w:val="00002DCE"/>
    <w:rsid w:val="00003189"/>
    <w:rsid w:val="00003478"/>
    <w:rsid w:val="000036EE"/>
    <w:rsid w:val="00003AE8"/>
    <w:rsid w:val="00004216"/>
    <w:rsid w:val="00004426"/>
    <w:rsid w:val="000044AC"/>
    <w:rsid w:val="0000464E"/>
    <w:rsid w:val="000046A6"/>
    <w:rsid w:val="0000524C"/>
    <w:rsid w:val="0000565B"/>
    <w:rsid w:val="00005B51"/>
    <w:rsid w:val="00005FB0"/>
    <w:rsid w:val="0000628C"/>
    <w:rsid w:val="000065FB"/>
    <w:rsid w:val="00006956"/>
    <w:rsid w:val="00006A1F"/>
    <w:rsid w:val="00006A5E"/>
    <w:rsid w:val="00006D42"/>
    <w:rsid w:val="0000765F"/>
    <w:rsid w:val="00010000"/>
    <w:rsid w:val="0001013F"/>
    <w:rsid w:val="000103FE"/>
    <w:rsid w:val="00010EF8"/>
    <w:rsid w:val="00010FE6"/>
    <w:rsid w:val="00011645"/>
    <w:rsid w:val="00011C58"/>
    <w:rsid w:val="00011FD3"/>
    <w:rsid w:val="000121D1"/>
    <w:rsid w:val="00012803"/>
    <w:rsid w:val="000128B5"/>
    <w:rsid w:val="00012C69"/>
    <w:rsid w:val="00012DC3"/>
    <w:rsid w:val="00012E02"/>
    <w:rsid w:val="0001322A"/>
    <w:rsid w:val="00013390"/>
    <w:rsid w:val="000138DE"/>
    <w:rsid w:val="00013A6A"/>
    <w:rsid w:val="00013E49"/>
    <w:rsid w:val="0001497E"/>
    <w:rsid w:val="00014BFD"/>
    <w:rsid w:val="00014E21"/>
    <w:rsid w:val="00014FC3"/>
    <w:rsid w:val="00015960"/>
    <w:rsid w:val="000161B0"/>
    <w:rsid w:val="0001644C"/>
    <w:rsid w:val="00016EA2"/>
    <w:rsid w:val="000177CA"/>
    <w:rsid w:val="00017940"/>
    <w:rsid w:val="00017E40"/>
    <w:rsid w:val="00020334"/>
    <w:rsid w:val="000207C7"/>
    <w:rsid w:val="00021064"/>
    <w:rsid w:val="00021450"/>
    <w:rsid w:val="00021519"/>
    <w:rsid w:val="0002198B"/>
    <w:rsid w:val="00021D35"/>
    <w:rsid w:val="0002249C"/>
    <w:rsid w:val="00022DEF"/>
    <w:rsid w:val="00023798"/>
    <w:rsid w:val="00023DBA"/>
    <w:rsid w:val="000240EB"/>
    <w:rsid w:val="000246B3"/>
    <w:rsid w:val="0002473D"/>
    <w:rsid w:val="00024780"/>
    <w:rsid w:val="00025401"/>
    <w:rsid w:val="0002546A"/>
    <w:rsid w:val="00025BDA"/>
    <w:rsid w:val="00025CD3"/>
    <w:rsid w:val="00026529"/>
    <w:rsid w:val="0002660B"/>
    <w:rsid w:val="000267CB"/>
    <w:rsid w:val="000278BE"/>
    <w:rsid w:val="00027945"/>
    <w:rsid w:val="00027D4B"/>
    <w:rsid w:val="00027DAA"/>
    <w:rsid w:val="00030336"/>
    <w:rsid w:val="00030B40"/>
    <w:rsid w:val="00030D05"/>
    <w:rsid w:val="00031102"/>
    <w:rsid w:val="0003135B"/>
    <w:rsid w:val="00031AE1"/>
    <w:rsid w:val="00031C17"/>
    <w:rsid w:val="00031EC3"/>
    <w:rsid w:val="00032B5F"/>
    <w:rsid w:val="000337DE"/>
    <w:rsid w:val="000339EE"/>
    <w:rsid w:val="00033B54"/>
    <w:rsid w:val="00033C98"/>
    <w:rsid w:val="00033E99"/>
    <w:rsid w:val="00034FEC"/>
    <w:rsid w:val="0003535E"/>
    <w:rsid w:val="00035ECF"/>
    <w:rsid w:val="00035ED6"/>
    <w:rsid w:val="00035FA1"/>
    <w:rsid w:val="000361EF"/>
    <w:rsid w:val="00036A86"/>
    <w:rsid w:val="00036BEA"/>
    <w:rsid w:val="00037338"/>
    <w:rsid w:val="00037BEA"/>
    <w:rsid w:val="000404B1"/>
    <w:rsid w:val="00040A03"/>
    <w:rsid w:val="000410C0"/>
    <w:rsid w:val="00041368"/>
    <w:rsid w:val="000414E7"/>
    <w:rsid w:val="00041579"/>
    <w:rsid w:val="00041C87"/>
    <w:rsid w:val="00041E2B"/>
    <w:rsid w:val="00041FBE"/>
    <w:rsid w:val="000421A6"/>
    <w:rsid w:val="000427B2"/>
    <w:rsid w:val="00042B33"/>
    <w:rsid w:val="00042CB3"/>
    <w:rsid w:val="00042E8F"/>
    <w:rsid w:val="000430C1"/>
    <w:rsid w:val="000433AC"/>
    <w:rsid w:val="00043435"/>
    <w:rsid w:val="00044135"/>
    <w:rsid w:val="00044ACE"/>
    <w:rsid w:val="0004501F"/>
    <w:rsid w:val="00045102"/>
    <w:rsid w:val="000455BA"/>
    <w:rsid w:val="00045EE6"/>
    <w:rsid w:val="00046255"/>
    <w:rsid w:val="00047754"/>
    <w:rsid w:val="00047C3A"/>
    <w:rsid w:val="000503B9"/>
    <w:rsid w:val="00050526"/>
    <w:rsid w:val="00050E93"/>
    <w:rsid w:val="00050F32"/>
    <w:rsid w:val="00051275"/>
    <w:rsid w:val="00051431"/>
    <w:rsid w:val="00051553"/>
    <w:rsid w:val="00051598"/>
    <w:rsid w:val="000515F1"/>
    <w:rsid w:val="00051648"/>
    <w:rsid w:val="000524A9"/>
    <w:rsid w:val="00052CBD"/>
    <w:rsid w:val="0005316A"/>
    <w:rsid w:val="0005365D"/>
    <w:rsid w:val="000538C7"/>
    <w:rsid w:val="00053C2D"/>
    <w:rsid w:val="00053DFD"/>
    <w:rsid w:val="0005416D"/>
    <w:rsid w:val="00054347"/>
    <w:rsid w:val="0005436C"/>
    <w:rsid w:val="000546B8"/>
    <w:rsid w:val="000547DB"/>
    <w:rsid w:val="00054AC7"/>
    <w:rsid w:val="00054DFD"/>
    <w:rsid w:val="00054F5E"/>
    <w:rsid w:val="000552BD"/>
    <w:rsid w:val="00055756"/>
    <w:rsid w:val="0005664B"/>
    <w:rsid w:val="00056C7F"/>
    <w:rsid w:val="0005790A"/>
    <w:rsid w:val="00057958"/>
    <w:rsid w:val="00057F24"/>
    <w:rsid w:val="0006005D"/>
    <w:rsid w:val="00060BBC"/>
    <w:rsid w:val="0006115C"/>
    <w:rsid w:val="00061303"/>
    <w:rsid w:val="0006145D"/>
    <w:rsid w:val="00061923"/>
    <w:rsid w:val="0006229D"/>
    <w:rsid w:val="00062906"/>
    <w:rsid w:val="000629FA"/>
    <w:rsid w:val="00062B5C"/>
    <w:rsid w:val="00062EDF"/>
    <w:rsid w:val="000633FC"/>
    <w:rsid w:val="00063E03"/>
    <w:rsid w:val="00064027"/>
    <w:rsid w:val="000641A0"/>
    <w:rsid w:val="000641D3"/>
    <w:rsid w:val="00064E86"/>
    <w:rsid w:val="00064E88"/>
    <w:rsid w:val="00065326"/>
    <w:rsid w:val="000657B5"/>
    <w:rsid w:val="00065F97"/>
    <w:rsid w:val="000660FF"/>
    <w:rsid w:val="000664D9"/>
    <w:rsid w:val="000667F7"/>
    <w:rsid w:val="00066A88"/>
    <w:rsid w:val="00066ACA"/>
    <w:rsid w:val="00066E7D"/>
    <w:rsid w:val="00066EB3"/>
    <w:rsid w:val="000675E9"/>
    <w:rsid w:val="000677AB"/>
    <w:rsid w:val="000679FF"/>
    <w:rsid w:val="00067B93"/>
    <w:rsid w:val="00070235"/>
    <w:rsid w:val="000706A3"/>
    <w:rsid w:val="00071356"/>
    <w:rsid w:val="0007186E"/>
    <w:rsid w:val="000719B9"/>
    <w:rsid w:val="00071BC4"/>
    <w:rsid w:val="000720D2"/>
    <w:rsid w:val="0007235E"/>
    <w:rsid w:val="00072752"/>
    <w:rsid w:val="0007294D"/>
    <w:rsid w:val="00072C89"/>
    <w:rsid w:val="00073139"/>
    <w:rsid w:val="00073507"/>
    <w:rsid w:val="00073EB5"/>
    <w:rsid w:val="000747D3"/>
    <w:rsid w:val="00074861"/>
    <w:rsid w:val="00074C73"/>
    <w:rsid w:val="00074CC5"/>
    <w:rsid w:val="00075550"/>
    <w:rsid w:val="0007570D"/>
    <w:rsid w:val="000758FA"/>
    <w:rsid w:val="00075A77"/>
    <w:rsid w:val="00075B66"/>
    <w:rsid w:val="00075D50"/>
    <w:rsid w:val="00076178"/>
    <w:rsid w:val="000763B6"/>
    <w:rsid w:val="00076861"/>
    <w:rsid w:val="00076E15"/>
    <w:rsid w:val="00076FF9"/>
    <w:rsid w:val="00077267"/>
    <w:rsid w:val="000772CB"/>
    <w:rsid w:val="00077741"/>
    <w:rsid w:val="0007775D"/>
    <w:rsid w:val="0007797E"/>
    <w:rsid w:val="00080211"/>
    <w:rsid w:val="00080673"/>
    <w:rsid w:val="000807A0"/>
    <w:rsid w:val="00080B11"/>
    <w:rsid w:val="00080B59"/>
    <w:rsid w:val="00080C9B"/>
    <w:rsid w:val="0008111F"/>
    <w:rsid w:val="0008199E"/>
    <w:rsid w:val="000819F7"/>
    <w:rsid w:val="00081A98"/>
    <w:rsid w:val="00082DE3"/>
    <w:rsid w:val="00082E40"/>
    <w:rsid w:val="000831F3"/>
    <w:rsid w:val="0008323A"/>
    <w:rsid w:val="0008391F"/>
    <w:rsid w:val="00084586"/>
    <w:rsid w:val="0008491C"/>
    <w:rsid w:val="000849CE"/>
    <w:rsid w:val="00084ADF"/>
    <w:rsid w:val="00084B66"/>
    <w:rsid w:val="00084D52"/>
    <w:rsid w:val="000854A4"/>
    <w:rsid w:val="000854E0"/>
    <w:rsid w:val="00085664"/>
    <w:rsid w:val="00086064"/>
    <w:rsid w:val="000862AB"/>
    <w:rsid w:val="000863D5"/>
    <w:rsid w:val="0008659F"/>
    <w:rsid w:val="0008681F"/>
    <w:rsid w:val="00086887"/>
    <w:rsid w:val="00086A84"/>
    <w:rsid w:val="00086D9C"/>
    <w:rsid w:val="00086ED8"/>
    <w:rsid w:val="0008741E"/>
    <w:rsid w:val="000878CB"/>
    <w:rsid w:val="000900C2"/>
    <w:rsid w:val="00090394"/>
    <w:rsid w:val="000903AE"/>
    <w:rsid w:val="00090A87"/>
    <w:rsid w:val="00090BA1"/>
    <w:rsid w:val="00090F2E"/>
    <w:rsid w:val="00091942"/>
    <w:rsid w:val="000924AC"/>
    <w:rsid w:val="0009254D"/>
    <w:rsid w:val="0009261B"/>
    <w:rsid w:val="000926C8"/>
    <w:rsid w:val="00092DB1"/>
    <w:rsid w:val="000932AD"/>
    <w:rsid w:val="00093447"/>
    <w:rsid w:val="00093480"/>
    <w:rsid w:val="00093ABF"/>
    <w:rsid w:val="00093BB3"/>
    <w:rsid w:val="00094AC0"/>
    <w:rsid w:val="00095211"/>
    <w:rsid w:val="00095276"/>
    <w:rsid w:val="000953D2"/>
    <w:rsid w:val="0009545B"/>
    <w:rsid w:val="00095895"/>
    <w:rsid w:val="00095CAA"/>
    <w:rsid w:val="0009653E"/>
    <w:rsid w:val="0009730A"/>
    <w:rsid w:val="000975C6"/>
    <w:rsid w:val="000978E7"/>
    <w:rsid w:val="00097B5B"/>
    <w:rsid w:val="00097CE2"/>
    <w:rsid w:val="00097F58"/>
    <w:rsid w:val="000A07EC"/>
    <w:rsid w:val="000A1478"/>
    <w:rsid w:val="000A1499"/>
    <w:rsid w:val="000A24AA"/>
    <w:rsid w:val="000A26B9"/>
    <w:rsid w:val="000A27EC"/>
    <w:rsid w:val="000A2D26"/>
    <w:rsid w:val="000A2F79"/>
    <w:rsid w:val="000A32D3"/>
    <w:rsid w:val="000A337A"/>
    <w:rsid w:val="000A4131"/>
    <w:rsid w:val="000A43EA"/>
    <w:rsid w:val="000A481D"/>
    <w:rsid w:val="000A51AC"/>
    <w:rsid w:val="000A5238"/>
    <w:rsid w:val="000A6219"/>
    <w:rsid w:val="000A69C5"/>
    <w:rsid w:val="000A6F01"/>
    <w:rsid w:val="000A75D2"/>
    <w:rsid w:val="000A7ACE"/>
    <w:rsid w:val="000A7D40"/>
    <w:rsid w:val="000B1034"/>
    <w:rsid w:val="000B120D"/>
    <w:rsid w:val="000B1924"/>
    <w:rsid w:val="000B1E4E"/>
    <w:rsid w:val="000B22A6"/>
    <w:rsid w:val="000B2348"/>
    <w:rsid w:val="000B2364"/>
    <w:rsid w:val="000B29EA"/>
    <w:rsid w:val="000B29FA"/>
    <w:rsid w:val="000B2E30"/>
    <w:rsid w:val="000B2EC7"/>
    <w:rsid w:val="000B3176"/>
    <w:rsid w:val="000B3435"/>
    <w:rsid w:val="000B3503"/>
    <w:rsid w:val="000B3915"/>
    <w:rsid w:val="000B39A1"/>
    <w:rsid w:val="000B40E7"/>
    <w:rsid w:val="000B4230"/>
    <w:rsid w:val="000B4CC4"/>
    <w:rsid w:val="000B58C0"/>
    <w:rsid w:val="000B5E53"/>
    <w:rsid w:val="000B6753"/>
    <w:rsid w:val="000B693B"/>
    <w:rsid w:val="000B7CF2"/>
    <w:rsid w:val="000C041E"/>
    <w:rsid w:val="000C09E8"/>
    <w:rsid w:val="000C0A5F"/>
    <w:rsid w:val="000C0D1A"/>
    <w:rsid w:val="000C0DBF"/>
    <w:rsid w:val="000C0E7F"/>
    <w:rsid w:val="000C10DF"/>
    <w:rsid w:val="000C14B2"/>
    <w:rsid w:val="000C14B5"/>
    <w:rsid w:val="000C1739"/>
    <w:rsid w:val="000C20AF"/>
    <w:rsid w:val="000C23B1"/>
    <w:rsid w:val="000C270C"/>
    <w:rsid w:val="000C2D19"/>
    <w:rsid w:val="000C2E12"/>
    <w:rsid w:val="000C2F4B"/>
    <w:rsid w:val="000C3093"/>
    <w:rsid w:val="000C37B8"/>
    <w:rsid w:val="000C3E2E"/>
    <w:rsid w:val="000C3ECC"/>
    <w:rsid w:val="000C418B"/>
    <w:rsid w:val="000C4649"/>
    <w:rsid w:val="000C4709"/>
    <w:rsid w:val="000C4A46"/>
    <w:rsid w:val="000C4B61"/>
    <w:rsid w:val="000C4BDA"/>
    <w:rsid w:val="000C4E0C"/>
    <w:rsid w:val="000C5C40"/>
    <w:rsid w:val="000C6599"/>
    <w:rsid w:val="000C6935"/>
    <w:rsid w:val="000C6A59"/>
    <w:rsid w:val="000C6CAE"/>
    <w:rsid w:val="000C6F06"/>
    <w:rsid w:val="000C737B"/>
    <w:rsid w:val="000C7404"/>
    <w:rsid w:val="000C75BC"/>
    <w:rsid w:val="000C7658"/>
    <w:rsid w:val="000C7968"/>
    <w:rsid w:val="000C79F2"/>
    <w:rsid w:val="000C7DF6"/>
    <w:rsid w:val="000C7F90"/>
    <w:rsid w:val="000D03D8"/>
    <w:rsid w:val="000D03E8"/>
    <w:rsid w:val="000D0A3D"/>
    <w:rsid w:val="000D0AE0"/>
    <w:rsid w:val="000D0E0F"/>
    <w:rsid w:val="000D0E4E"/>
    <w:rsid w:val="000D1064"/>
    <w:rsid w:val="000D11E5"/>
    <w:rsid w:val="000D172B"/>
    <w:rsid w:val="000D1894"/>
    <w:rsid w:val="000D2234"/>
    <w:rsid w:val="000D224F"/>
    <w:rsid w:val="000D258E"/>
    <w:rsid w:val="000D29D2"/>
    <w:rsid w:val="000D2D36"/>
    <w:rsid w:val="000D3363"/>
    <w:rsid w:val="000D34FE"/>
    <w:rsid w:val="000D3C7B"/>
    <w:rsid w:val="000D4382"/>
    <w:rsid w:val="000D4E95"/>
    <w:rsid w:val="000D4EEF"/>
    <w:rsid w:val="000D517E"/>
    <w:rsid w:val="000D54EA"/>
    <w:rsid w:val="000D5827"/>
    <w:rsid w:val="000D59B4"/>
    <w:rsid w:val="000D5B19"/>
    <w:rsid w:val="000D5D03"/>
    <w:rsid w:val="000D60C3"/>
    <w:rsid w:val="000D6128"/>
    <w:rsid w:val="000D7D46"/>
    <w:rsid w:val="000E04A6"/>
    <w:rsid w:val="000E0971"/>
    <w:rsid w:val="000E0BFE"/>
    <w:rsid w:val="000E1390"/>
    <w:rsid w:val="000E160C"/>
    <w:rsid w:val="000E17F7"/>
    <w:rsid w:val="000E188F"/>
    <w:rsid w:val="000E19C5"/>
    <w:rsid w:val="000E1A97"/>
    <w:rsid w:val="000E1FE7"/>
    <w:rsid w:val="000E2423"/>
    <w:rsid w:val="000E2AFC"/>
    <w:rsid w:val="000E30D5"/>
    <w:rsid w:val="000E31A7"/>
    <w:rsid w:val="000E32E3"/>
    <w:rsid w:val="000E3B00"/>
    <w:rsid w:val="000E42CC"/>
    <w:rsid w:val="000E43BD"/>
    <w:rsid w:val="000E44B6"/>
    <w:rsid w:val="000E4611"/>
    <w:rsid w:val="000E4D94"/>
    <w:rsid w:val="000E52FC"/>
    <w:rsid w:val="000E5423"/>
    <w:rsid w:val="000E5B76"/>
    <w:rsid w:val="000E5F43"/>
    <w:rsid w:val="000E64EC"/>
    <w:rsid w:val="000E6559"/>
    <w:rsid w:val="000E69A0"/>
    <w:rsid w:val="000E6AD7"/>
    <w:rsid w:val="000E72DE"/>
    <w:rsid w:val="000E7F48"/>
    <w:rsid w:val="000F09D0"/>
    <w:rsid w:val="000F0DFC"/>
    <w:rsid w:val="000F0FA5"/>
    <w:rsid w:val="000F1C84"/>
    <w:rsid w:val="000F1E9F"/>
    <w:rsid w:val="000F1F12"/>
    <w:rsid w:val="000F1FE5"/>
    <w:rsid w:val="000F2544"/>
    <w:rsid w:val="000F2765"/>
    <w:rsid w:val="000F3207"/>
    <w:rsid w:val="000F3281"/>
    <w:rsid w:val="000F34B5"/>
    <w:rsid w:val="000F3A05"/>
    <w:rsid w:val="000F3E52"/>
    <w:rsid w:val="000F42FD"/>
    <w:rsid w:val="000F472E"/>
    <w:rsid w:val="000F473D"/>
    <w:rsid w:val="000F47B7"/>
    <w:rsid w:val="000F4E31"/>
    <w:rsid w:val="000F4F29"/>
    <w:rsid w:val="000F50E7"/>
    <w:rsid w:val="000F53D9"/>
    <w:rsid w:val="000F58EE"/>
    <w:rsid w:val="000F59F1"/>
    <w:rsid w:val="000F5A99"/>
    <w:rsid w:val="000F6530"/>
    <w:rsid w:val="000F6F4C"/>
    <w:rsid w:val="000F72A3"/>
    <w:rsid w:val="000F73DF"/>
    <w:rsid w:val="000F78BC"/>
    <w:rsid w:val="000F7C0A"/>
    <w:rsid w:val="000F7D01"/>
    <w:rsid w:val="000F7FC9"/>
    <w:rsid w:val="0010054B"/>
    <w:rsid w:val="0010089C"/>
    <w:rsid w:val="00100984"/>
    <w:rsid w:val="00100C0A"/>
    <w:rsid w:val="001012C2"/>
    <w:rsid w:val="00101999"/>
    <w:rsid w:val="00101BB6"/>
    <w:rsid w:val="001023C1"/>
    <w:rsid w:val="00102B27"/>
    <w:rsid w:val="001033B5"/>
    <w:rsid w:val="0010597E"/>
    <w:rsid w:val="001077FB"/>
    <w:rsid w:val="001106AC"/>
    <w:rsid w:val="001109E6"/>
    <w:rsid w:val="00111522"/>
    <w:rsid w:val="00111AA9"/>
    <w:rsid w:val="00111E1A"/>
    <w:rsid w:val="00111E9A"/>
    <w:rsid w:val="00111FB6"/>
    <w:rsid w:val="00112700"/>
    <w:rsid w:val="0011384C"/>
    <w:rsid w:val="00113B45"/>
    <w:rsid w:val="00113F33"/>
    <w:rsid w:val="00114003"/>
    <w:rsid w:val="001145B0"/>
    <w:rsid w:val="00114631"/>
    <w:rsid w:val="00114F7F"/>
    <w:rsid w:val="0011527C"/>
    <w:rsid w:val="0011542A"/>
    <w:rsid w:val="00115506"/>
    <w:rsid w:val="0011564B"/>
    <w:rsid w:val="00115A16"/>
    <w:rsid w:val="00115B4D"/>
    <w:rsid w:val="00115CEB"/>
    <w:rsid w:val="00115D4F"/>
    <w:rsid w:val="00116360"/>
    <w:rsid w:val="001166B2"/>
    <w:rsid w:val="00116E7C"/>
    <w:rsid w:val="00117C02"/>
    <w:rsid w:val="00117C18"/>
    <w:rsid w:val="00117C2C"/>
    <w:rsid w:val="00120A43"/>
    <w:rsid w:val="00120CC2"/>
    <w:rsid w:val="00121109"/>
    <w:rsid w:val="00121846"/>
    <w:rsid w:val="00121E6B"/>
    <w:rsid w:val="00121FBE"/>
    <w:rsid w:val="0012314D"/>
    <w:rsid w:val="00123760"/>
    <w:rsid w:val="00123DFF"/>
    <w:rsid w:val="001244F3"/>
    <w:rsid w:val="00124CC0"/>
    <w:rsid w:val="00125264"/>
    <w:rsid w:val="00125D07"/>
    <w:rsid w:val="001262CD"/>
    <w:rsid w:val="001266B9"/>
    <w:rsid w:val="00126774"/>
    <w:rsid w:val="00126EAE"/>
    <w:rsid w:val="00127526"/>
    <w:rsid w:val="001275A9"/>
    <w:rsid w:val="001276B4"/>
    <w:rsid w:val="001276C8"/>
    <w:rsid w:val="00127A4D"/>
    <w:rsid w:val="00127DF7"/>
    <w:rsid w:val="0013021A"/>
    <w:rsid w:val="001303FD"/>
    <w:rsid w:val="001305F3"/>
    <w:rsid w:val="0013080C"/>
    <w:rsid w:val="0013097E"/>
    <w:rsid w:val="0013108C"/>
    <w:rsid w:val="0013199E"/>
    <w:rsid w:val="001319C8"/>
    <w:rsid w:val="00131A95"/>
    <w:rsid w:val="00132455"/>
    <w:rsid w:val="0013251F"/>
    <w:rsid w:val="0013285D"/>
    <w:rsid w:val="00132AE0"/>
    <w:rsid w:val="00132EF6"/>
    <w:rsid w:val="001331B7"/>
    <w:rsid w:val="001333F7"/>
    <w:rsid w:val="00133C63"/>
    <w:rsid w:val="00133D7A"/>
    <w:rsid w:val="001345BE"/>
    <w:rsid w:val="001346AA"/>
    <w:rsid w:val="00134944"/>
    <w:rsid w:val="00134A8A"/>
    <w:rsid w:val="00134B1A"/>
    <w:rsid w:val="001353A4"/>
    <w:rsid w:val="0013558A"/>
    <w:rsid w:val="00135984"/>
    <w:rsid w:val="00135A2B"/>
    <w:rsid w:val="00135BED"/>
    <w:rsid w:val="00135CC7"/>
    <w:rsid w:val="00136117"/>
    <w:rsid w:val="00136307"/>
    <w:rsid w:val="0013692C"/>
    <w:rsid w:val="00136B5E"/>
    <w:rsid w:val="00136E7A"/>
    <w:rsid w:val="001375A3"/>
    <w:rsid w:val="0013791C"/>
    <w:rsid w:val="00140E91"/>
    <w:rsid w:val="0014100E"/>
    <w:rsid w:val="00141784"/>
    <w:rsid w:val="00141B22"/>
    <w:rsid w:val="001425F3"/>
    <w:rsid w:val="00142A0A"/>
    <w:rsid w:val="00142B71"/>
    <w:rsid w:val="00142BCF"/>
    <w:rsid w:val="00142DF5"/>
    <w:rsid w:val="001430CB"/>
    <w:rsid w:val="0014321E"/>
    <w:rsid w:val="001435E3"/>
    <w:rsid w:val="001436DE"/>
    <w:rsid w:val="00143832"/>
    <w:rsid w:val="00143AC4"/>
    <w:rsid w:val="00143D77"/>
    <w:rsid w:val="00144363"/>
    <w:rsid w:val="0014466F"/>
    <w:rsid w:val="00144A33"/>
    <w:rsid w:val="00144B00"/>
    <w:rsid w:val="00144DE2"/>
    <w:rsid w:val="001452C6"/>
    <w:rsid w:val="001459CF"/>
    <w:rsid w:val="00145ADC"/>
    <w:rsid w:val="00145E20"/>
    <w:rsid w:val="00145F49"/>
    <w:rsid w:val="0014608E"/>
    <w:rsid w:val="0014636B"/>
    <w:rsid w:val="001463C3"/>
    <w:rsid w:val="0014695F"/>
    <w:rsid w:val="00147142"/>
    <w:rsid w:val="00147242"/>
    <w:rsid w:val="00147997"/>
    <w:rsid w:val="00150254"/>
    <w:rsid w:val="001507CD"/>
    <w:rsid w:val="001509AC"/>
    <w:rsid w:val="00150AC7"/>
    <w:rsid w:val="001510CB"/>
    <w:rsid w:val="00151367"/>
    <w:rsid w:val="00151685"/>
    <w:rsid w:val="00151A86"/>
    <w:rsid w:val="0015200A"/>
    <w:rsid w:val="00152177"/>
    <w:rsid w:val="001522D5"/>
    <w:rsid w:val="001523DE"/>
    <w:rsid w:val="00152AAE"/>
    <w:rsid w:val="00152B69"/>
    <w:rsid w:val="00153C1E"/>
    <w:rsid w:val="00153D9C"/>
    <w:rsid w:val="001549DD"/>
    <w:rsid w:val="00155250"/>
    <w:rsid w:val="00155526"/>
    <w:rsid w:val="0015557C"/>
    <w:rsid w:val="00155969"/>
    <w:rsid w:val="00155D06"/>
    <w:rsid w:val="00155F6F"/>
    <w:rsid w:val="00156B63"/>
    <w:rsid w:val="00156B8C"/>
    <w:rsid w:val="0015713A"/>
    <w:rsid w:val="001571F6"/>
    <w:rsid w:val="0016031F"/>
    <w:rsid w:val="001607DC"/>
    <w:rsid w:val="00160DED"/>
    <w:rsid w:val="00160F48"/>
    <w:rsid w:val="001612C1"/>
    <w:rsid w:val="0016168B"/>
    <w:rsid w:val="00161941"/>
    <w:rsid w:val="001622B8"/>
    <w:rsid w:val="00162AAD"/>
    <w:rsid w:val="0016384D"/>
    <w:rsid w:val="001638D4"/>
    <w:rsid w:val="00163D0F"/>
    <w:rsid w:val="00165152"/>
    <w:rsid w:val="00165830"/>
    <w:rsid w:val="00165941"/>
    <w:rsid w:val="00165C8F"/>
    <w:rsid w:val="001662F9"/>
    <w:rsid w:val="001664C5"/>
    <w:rsid w:val="00166951"/>
    <w:rsid w:val="00166A20"/>
    <w:rsid w:val="001670C9"/>
    <w:rsid w:val="00167712"/>
    <w:rsid w:val="001679F4"/>
    <w:rsid w:val="00167CC4"/>
    <w:rsid w:val="00167D1A"/>
    <w:rsid w:val="001700BB"/>
    <w:rsid w:val="001702D2"/>
    <w:rsid w:val="00171813"/>
    <w:rsid w:val="001719FF"/>
    <w:rsid w:val="00171F5F"/>
    <w:rsid w:val="00172342"/>
    <w:rsid w:val="001723E2"/>
    <w:rsid w:val="00172417"/>
    <w:rsid w:val="00172684"/>
    <w:rsid w:val="00172B5A"/>
    <w:rsid w:val="00172ED8"/>
    <w:rsid w:val="00173159"/>
    <w:rsid w:val="001735CB"/>
    <w:rsid w:val="00174103"/>
    <w:rsid w:val="00174502"/>
    <w:rsid w:val="00174618"/>
    <w:rsid w:val="001747A6"/>
    <w:rsid w:val="00174AF9"/>
    <w:rsid w:val="00174BAC"/>
    <w:rsid w:val="00174FBC"/>
    <w:rsid w:val="001756CF"/>
    <w:rsid w:val="00175B6F"/>
    <w:rsid w:val="00175E1F"/>
    <w:rsid w:val="00175E20"/>
    <w:rsid w:val="00175E34"/>
    <w:rsid w:val="00175F6E"/>
    <w:rsid w:val="00176246"/>
    <w:rsid w:val="00176895"/>
    <w:rsid w:val="00176A2D"/>
    <w:rsid w:val="00176B80"/>
    <w:rsid w:val="00176CC2"/>
    <w:rsid w:val="0017724C"/>
    <w:rsid w:val="001778E8"/>
    <w:rsid w:val="001779FD"/>
    <w:rsid w:val="00177FA9"/>
    <w:rsid w:val="001803FA"/>
    <w:rsid w:val="0018124D"/>
    <w:rsid w:val="001815C0"/>
    <w:rsid w:val="00181824"/>
    <w:rsid w:val="00182AF1"/>
    <w:rsid w:val="00182BBC"/>
    <w:rsid w:val="00182CDB"/>
    <w:rsid w:val="00182D8E"/>
    <w:rsid w:val="00182DF3"/>
    <w:rsid w:val="00182E45"/>
    <w:rsid w:val="00184491"/>
    <w:rsid w:val="00184897"/>
    <w:rsid w:val="0018495D"/>
    <w:rsid w:val="00184B2A"/>
    <w:rsid w:val="00185333"/>
    <w:rsid w:val="001855EF"/>
    <w:rsid w:val="0018607F"/>
    <w:rsid w:val="001860A8"/>
    <w:rsid w:val="00186306"/>
    <w:rsid w:val="001864DC"/>
    <w:rsid w:val="001868D4"/>
    <w:rsid w:val="00186E3C"/>
    <w:rsid w:val="00187232"/>
    <w:rsid w:val="00187383"/>
    <w:rsid w:val="001877C0"/>
    <w:rsid w:val="00187857"/>
    <w:rsid w:val="00187CF9"/>
    <w:rsid w:val="00190854"/>
    <w:rsid w:val="00190FBE"/>
    <w:rsid w:val="0019131E"/>
    <w:rsid w:val="00191CE0"/>
    <w:rsid w:val="00192631"/>
    <w:rsid w:val="00192C02"/>
    <w:rsid w:val="00192E4B"/>
    <w:rsid w:val="00192EA5"/>
    <w:rsid w:val="001933C7"/>
    <w:rsid w:val="001935CE"/>
    <w:rsid w:val="0019397D"/>
    <w:rsid w:val="00193A3B"/>
    <w:rsid w:val="00193D34"/>
    <w:rsid w:val="0019408E"/>
    <w:rsid w:val="0019414D"/>
    <w:rsid w:val="001945EA"/>
    <w:rsid w:val="0019464D"/>
    <w:rsid w:val="00194AC9"/>
    <w:rsid w:val="00195560"/>
    <w:rsid w:val="00195841"/>
    <w:rsid w:val="00195859"/>
    <w:rsid w:val="001959F9"/>
    <w:rsid w:val="00195A29"/>
    <w:rsid w:val="001960B2"/>
    <w:rsid w:val="001960DD"/>
    <w:rsid w:val="001969C8"/>
    <w:rsid w:val="00196DDB"/>
    <w:rsid w:val="00197119"/>
    <w:rsid w:val="001975E5"/>
    <w:rsid w:val="001A0080"/>
    <w:rsid w:val="001A0690"/>
    <w:rsid w:val="001A09C5"/>
    <w:rsid w:val="001A0B16"/>
    <w:rsid w:val="001A1051"/>
    <w:rsid w:val="001A124E"/>
    <w:rsid w:val="001A1429"/>
    <w:rsid w:val="001A145B"/>
    <w:rsid w:val="001A1A0B"/>
    <w:rsid w:val="001A29CA"/>
    <w:rsid w:val="001A2BFC"/>
    <w:rsid w:val="001A3019"/>
    <w:rsid w:val="001A314D"/>
    <w:rsid w:val="001A3185"/>
    <w:rsid w:val="001A3496"/>
    <w:rsid w:val="001A35F9"/>
    <w:rsid w:val="001A4B37"/>
    <w:rsid w:val="001A4F7A"/>
    <w:rsid w:val="001A58A6"/>
    <w:rsid w:val="001A5905"/>
    <w:rsid w:val="001A5945"/>
    <w:rsid w:val="001A5D9A"/>
    <w:rsid w:val="001A5EFA"/>
    <w:rsid w:val="001A6486"/>
    <w:rsid w:val="001A64DC"/>
    <w:rsid w:val="001A6807"/>
    <w:rsid w:val="001A6959"/>
    <w:rsid w:val="001A6C2C"/>
    <w:rsid w:val="001A75ED"/>
    <w:rsid w:val="001A79A5"/>
    <w:rsid w:val="001B0271"/>
    <w:rsid w:val="001B08CE"/>
    <w:rsid w:val="001B196C"/>
    <w:rsid w:val="001B1BF8"/>
    <w:rsid w:val="001B1D2D"/>
    <w:rsid w:val="001B1DEB"/>
    <w:rsid w:val="001B1DEE"/>
    <w:rsid w:val="001B23B8"/>
    <w:rsid w:val="001B29FF"/>
    <w:rsid w:val="001B2D2E"/>
    <w:rsid w:val="001B31E7"/>
    <w:rsid w:val="001B325B"/>
    <w:rsid w:val="001B3758"/>
    <w:rsid w:val="001B378C"/>
    <w:rsid w:val="001B3AAD"/>
    <w:rsid w:val="001B3B5C"/>
    <w:rsid w:val="001B3CE9"/>
    <w:rsid w:val="001B3F6B"/>
    <w:rsid w:val="001B419D"/>
    <w:rsid w:val="001B4279"/>
    <w:rsid w:val="001B42D9"/>
    <w:rsid w:val="001B4919"/>
    <w:rsid w:val="001B4A65"/>
    <w:rsid w:val="001B57A5"/>
    <w:rsid w:val="001B5EA8"/>
    <w:rsid w:val="001B626D"/>
    <w:rsid w:val="001B67CE"/>
    <w:rsid w:val="001B69E1"/>
    <w:rsid w:val="001B6B63"/>
    <w:rsid w:val="001B6C74"/>
    <w:rsid w:val="001B6DCF"/>
    <w:rsid w:val="001B6F62"/>
    <w:rsid w:val="001B7535"/>
    <w:rsid w:val="001B763D"/>
    <w:rsid w:val="001B7641"/>
    <w:rsid w:val="001B7B28"/>
    <w:rsid w:val="001B7EC2"/>
    <w:rsid w:val="001C02AD"/>
    <w:rsid w:val="001C02E8"/>
    <w:rsid w:val="001C0477"/>
    <w:rsid w:val="001C0929"/>
    <w:rsid w:val="001C0FF0"/>
    <w:rsid w:val="001C219A"/>
    <w:rsid w:val="001C2361"/>
    <w:rsid w:val="001C2697"/>
    <w:rsid w:val="001C276C"/>
    <w:rsid w:val="001C2889"/>
    <w:rsid w:val="001C2DFF"/>
    <w:rsid w:val="001C3279"/>
    <w:rsid w:val="001C33F2"/>
    <w:rsid w:val="001C35EA"/>
    <w:rsid w:val="001C37C7"/>
    <w:rsid w:val="001C3903"/>
    <w:rsid w:val="001C45A1"/>
    <w:rsid w:val="001C468C"/>
    <w:rsid w:val="001C4992"/>
    <w:rsid w:val="001C4FB6"/>
    <w:rsid w:val="001C502C"/>
    <w:rsid w:val="001C53F7"/>
    <w:rsid w:val="001C5447"/>
    <w:rsid w:val="001C54B0"/>
    <w:rsid w:val="001C59B6"/>
    <w:rsid w:val="001C642F"/>
    <w:rsid w:val="001C664B"/>
    <w:rsid w:val="001C7C46"/>
    <w:rsid w:val="001D1386"/>
    <w:rsid w:val="001D1729"/>
    <w:rsid w:val="001D2085"/>
    <w:rsid w:val="001D216E"/>
    <w:rsid w:val="001D2412"/>
    <w:rsid w:val="001D2AD3"/>
    <w:rsid w:val="001D2D1C"/>
    <w:rsid w:val="001D3466"/>
    <w:rsid w:val="001D3516"/>
    <w:rsid w:val="001D3890"/>
    <w:rsid w:val="001D3A2D"/>
    <w:rsid w:val="001D3C75"/>
    <w:rsid w:val="001D3FE3"/>
    <w:rsid w:val="001D41BD"/>
    <w:rsid w:val="001D43B5"/>
    <w:rsid w:val="001D4F9A"/>
    <w:rsid w:val="001D53ED"/>
    <w:rsid w:val="001D55CF"/>
    <w:rsid w:val="001D56F7"/>
    <w:rsid w:val="001D6DB1"/>
    <w:rsid w:val="001D6EA7"/>
    <w:rsid w:val="001E0379"/>
    <w:rsid w:val="001E07B7"/>
    <w:rsid w:val="001E0A7B"/>
    <w:rsid w:val="001E0AF2"/>
    <w:rsid w:val="001E0B72"/>
    <w:rsid w:val="001E0CC3"/>
    <w:rsid w:val="001E0D10"/>
    <w:rsid w:val="001E0F65"/>
    <w:rsid w:val="001E1007"/>
    <w:rsid w:val="001E1BC9"/>
    <w:rsid w:val="001E1D36"/>
    <w:rsid w:val="001E1E08"/>
    <w:rsid w:val="001E2174"/>
    <w:rsid w:val="001E2230"/>
    <w:rsid w:val="001E281F"/>
    <w:rsid w:val="001E2964"/>
    <w:rsid w:val="001E296E"/>
    <w:rsid w:val="001E2C61"/>
    <w:rsid w:val="001E330D"/>
    <w:rsid w:val="001E3ABF"/>
    <w:rsid w:val="001E4A81"/>
    <w:rsid w:val="001E4B4B"/>
    <w:rsid w:val="001E4CD5"/>
    <w:rsid w:val="001E54A3"/>
    <w:rsid w:val="001E5517"/>
    <w:rsid w:val="001E554A"/>
    <w:rsid w:val="001E5BD1"/>
    <w:rsid w:val="001E5CEF"/>
    <w:rsid w:val="001E6007"/>
    <w:rsid w:val="001E62BF"/>
    <w:rsid w:val="001E63EA"/>
    <w:rsid w:val="001E651D"/>
    <w:rsid w:val="001E6A74"/>
    <w:rsid w:val="001E725A"/>
    <w:rsid w:val="001E74C9"/>
    <w:rsid w:val="001E7624"/>
    <w:rsid w:val="001E769A"/>
    <w:rsid w:val="001E7D8D"/>
    <w:rsid w:val="001E7D9B"/>
    <w:rsid w:val="001F0043"/>
    <w:rsid w:val="001F0564"/>
    <w:rsid w:val="001F0574"/>
    <w:rsid w:val="001F0928"/>
    <w:rsid w:val="001F0956"/>
    <w:rsid w:val="001F0B0A"/>
    <w:rsid w:val="001F1529"/>
    <w:rsid w:val="001F1D8F"/>
    <w:rsid w:val="001F1F35"/>
    <w:rsid w:val="001F22D7"/>
    <w:rsid w:val="001F24AB"/>
    <w:rsid w:val="001F2516"/>
    <w:rsid w:val="001F2BA7"/>
    <w:rsid w:val="001F2C5C"/>
    <w:rsid w:val="001F2EFD"/>
    <w:rsid w:val="001F3312"/>
    <w:rsid w:val="001F3D03"/>
    <w:rsid w:val="001F3D4F"/>
    <w:rsid w:val="001F3D7C"/>
    <w:rsid w:val="001F41D0"/>
    <w:rsid w:val="001F4587"/>
    <w:rsid w:val="001F462C"/>
    <w:rsid w:val="001F47C1"/>
    <w:rsid w:val="001F489E"/>
    <w:rsid w:val="001F53EF"/>
    <w:rsid w:val="001F55BD"/>
    <w:rsid w:val="001F6692"/>
    <w:rsid w:val="001F675F"/>
    <w:rsid w:val="001F7502"/>
    <w:rsid w:val="001F79AC"/>
    <w:rsid w:val="001F7DD6"/>
    <w:rsid w:val="002005BD"/>
    <w:rsid w:val="0020083E"/>
    <w:rsid w:val="00200B63"/>
    <w:rsid w:val="00200B6B"/>
    <w:rsid w:val="00200B80"/>
    <w:rsid w:val="00200CF5"/>
    <w:rsid w:val="00200D8B"/>
    <w:rsid w:val="00201C78"/>
    <w:rsid w:val="0020205A"/>
    <w:rsid w:val="002021F8"/>
    <w:rsid w:val="00202286"/>
    <w:rsid w:val="002026AB"/>
    <w:rsid w:val="00202A9A"/>
    <w:rsid w:val="00203E4F"/>
    <w:rsid w:val="00203F91"/>
    <w:rsid w:val="002046B9"/>
    <w:rsid w:val="00204B57"/>
    <w:rsid w:val="002051AE"/>
    <w:rsid w:val="002052CD"/>
    <w:rsid w:val="00205363"/>
    <w:rsid w:val="00206088"/>
    <w:rsid w:val="002064E5"/>
    <w:rsid w:val="002069C7"/>
    <w:rsid w:val="00206EFF"/>
    <w:rsid w:val="0021017B"/>
    <w:rsid w:val="00210336"/>
    <w:rsid w:val="0021053E"/>
    <w:rsid w:val="00210635"/>
    <w:rsid w:val="0021063A"/>
    <w:rsid w:val="00210A84"/>
    <w:rsid w:val="002110A8"/>
    <w:rsid w:val="0021113B"/>
    <w:rsid w:val="00211A64"/>
    <w:rsid w:val="00212642"/>
    <w:rsid w:val="00212913"/>
    <w:rsid w:val="00212FE3"/>
    <w:rsid w:val="002138B5"/>
    <w:rsid w:val="00213B1F"/>
    <w:rsid w:val="00213E17"/>
    <w:rsid w:val="00214094"/>
    <w:rsid w:val="002144B4"/>
    <w:rsid w:val="0021492A"/>
    <w:rsid w:val="002150CB"/>
    <w:rsid w:val="002153E8"/>
    <w:rsid w:val="0021598D"/>
    <w:rsid w:val="00215AAB"/>
    <w:rsid w:val="00216591"/>
    <w:rsid w:val="002165E0"/>
    <w:rsid w:val="002167FA"/>
    <w:rsid w:val="00216C6C"/>
    <w:rsid w:val="00216FA0"/>
    <w:rsid w:val="002173BF"/>
    <w:rsid w:val="0021796F"/>
    <w:rsid w:val="00217CFB"/>
    <w:rsid w:val="002203BE"/>
    <w:rsid w:val="0022052E"/>
    <w:rsid w:val="00220597"/>
    <w:rsid w:val="00220F16"/>
    <w:rsid w:val="00221082"/>
    <w:rsid w:val="002217A9"/>
    <w:rsid w:val="002219A8"/>
    <w:rsid w:val="00221E9A"/>
    <w:rsid w:val="00223153"/>
    <w:rsid w:val="0022335C"/>
    <w:rsid w:val="002237C9"/>
    <w:rsid w:val="00223E0E"/>
    <w:rsid w:val="00224780"/>
    <w:rsid w:val="00224787"/>
    <w:rsid w:val="002250A9"/>
    <w:rsid w:val="0022510C"/>
    <w:rsid w:val="0022520D"/>
    <w:rsid w:val="0022558E"/>
    <w:rsid w:val="00225A8A"/>
    <w:rsid w:val="00225C5C"/>
    <w:rsid w:val="00226316"/>
    <w:rsid w:val="00226B8D"/>
    <w:rsid w:val="00226B9F"/>
    <w:rsid w:val="00226D73"/>
    <w:rsid w:val="00226EB0"/>
    <w:rsid w:val="0022725D"/>
    <w:rsid w:val="0022751A"/>
    <w:rsid w:val="0022784E"/>
    <w:rsid w:val="00227D5E"/>
    <w:rsid w:val="00227DE0"/>
    <w:rsid w:val="00227EE7"/>
    <w:rsid w:val="002303AC"/>
    <w:rsid w:val="0023048B"/>
    <w:rsid w:val="002307CA"/>
    <w:rsid w:val="00230951"/>
    <w:rsid w:val="00230964"/>
    <w:rsid w:val="00231578"/>
    <w:rsid w:val="00231837"/>
    <w:rsid w:val="00231C78"/>
    <w:rsid w:val="00231F96"/>
    <w:rsid w:val="00231F9C"/>
    <w:rsid w:val="002323C2"/>
    <w:rsid w:val="00232640"/>
    <w:rsid w:val="00232949"/>
    <w:rsid w:val="00232AE9"/>
    <w:rsid w:val="002330ED"/>
    <w:rsid w:val="002337CB"/>
    <w:rsid w:val="002338BA"/>
    <w:rsid w:val="00233B93"/>
    <w:rsid w:val="002349A0"/>
    <w:rsid w:val="002349C2"/>
    <w:rsid w:val="00234F73"/>
    <w:rsid w:val="00235073"/>
    <w:rsid w:val="002352AB"/>
    <w:rsid w:val="00235719"/>
    <w:rsid w:val="00235AE5"/>
    <w:rsid w:val="00235B18"/>
    <w:rsid w:val="00235CC6"/>
    <w:rsid w:val="00235D24"/>
    <w:rsid w:val="00236509"/>
    <w:rsid w:val="00236DB2"/>
    <w:rsid w:val="00236FD2"/>
    <w:rsid w:val="0023701D"/>
    <w:rsid w:val="002401D7"/>
    <w:rsid w:val="002405AF"/>
    <w:rsid w:val="00240D31"/>
    <w:rsid w:val="00240E21"/>
    <w:rsid w:val="0024152C"/>
    <w:rsid w:val="00241648"/>
    <w:rsid w:val="0024245F"/>
    <w:rsid w:val="00242950"/>
    <w:rsid w:val="00242B01"/>
    <w:rsid w:val="0024305B"/>
    <w:rsid w:val="0024310B"/>
    <w:rsid w:val="002434EC"/>
    <w:rsid w:val="002435C1"/>
    <w:rsid w:val="0024404D"/>
    <w:rsid w:val="00244125"/>
    <w:rsid w:val="00244AF4"/>
    <w:rsid w:val="002458CB"/>
    <w:rsid w:val="00245F41"/>
    <w:rsid w:val="0024601D"/>
    <w:rsid w:val="00246356"/>
    <w:rsid w:val="0024640F"/>
    <w:rsid w:val="002464A9"/>
    <w:rsid w:val="002466EB"/>
    <w:rsid w:val="00246AB4"/>
    <w:rsid w:val="00246C50"/>
    <w:rsid w:val="00246D6B"/>
    <w:rsid w:val="00246E99"/>
    <w:rsid w:val="002470C9"/>
    <w:rsid w:val="002506D8"/>
    <w:rsid w:val="00250AED"/>
    <w:rsid w:val="00250BD8"/>
    <w:rsid w:val="00251682"/>
    <w:rsid w:val="0025206B"/>
    <w:rsid w:val="002526A9"/>
    <w:rsid w:val="002529C2"/>
    <w:rsid w:val="00252A69"/>
    <w:rsid w:val="00252B3C"/>
    <w:rsid w:val="00252F9D"/>
    <w:rsid w:val="0025315B"/>
    <w:rsid w:val="00253184"/>
    <w:rsid w:val="00253342"/>
    <w:rsid w:val="00253554"/>
    <w:rsid w:val="0025372A"/>
    <w:rsid w:val="0025378F"/>
    <w:rsid w:val="002538C4"/>
    <w:rsid w:val="002545CA"/>
    <w:rsid w:val="002546BC"/>
    <w:rsid w:val="00254C33"/>
    <w:rsid w:val="00254C5B"/>
    <w:rsid w:val="00254E0C"/>
    <w:rsid w:val="00254E92"/>
    <w:rsid w:val="00255809"/>
    <w:rsid w:val="0025640A"/>
    <w:rsid w:val="00256AB0"/>
    <w:rsid w:val="00256CC2"/>
    <w:rsid w:val="00257288"/>
    <w:rsid w:val="00257493"/>
    <w:rsid w:val="00260874"/>
    <w:rsid w:val="002609B8"/>
    <w:rsid w:val="00260C05"/>
    <w:rsid w:val="002611BD"/>
    <w:rsid w:val="002613F4"/>
    <w:rsid w:val="0026174E"/>
    <w:rsid w:val="00261939"/>
    <w:rsid w:val="00261D13"/>
    <w:rsid w:val="00262226"/>
    <w:rsid w:val="002626DE"/>
    <w:rsid w:val="00262EB1"/>
    <w:rsid w:val="00262F52"/>
    <w:rsid w:val="0026306D"/>
    <w:rsid w:val="00263248"/>
    <w:rsid w:val="00263F0F"/>
    <w:rsid w:val="0026417D"/>
    <w:rsid w:val="002649FC"/>
    <w:rsid w:val="00265211"/>
    <w:rsid w:val="00265E0C"/>
    <w:rsid w:val="00265F70"/>
    <w:rsid w:val="00265FF4"/>
    <w:rsid w:val="00266334"/>
    <w:rsid w:val="002667B8"/>
    <w:rsid w:val="00266E18"/>
    <w:rsid w:val="00267798"/>
    <w:rsid w:val="00267CDD"/>
    <w:rsid w:val="002704A7"/>
    <w:rsid w:val="002704E7"/>
    <w:rsid w:val="00270626"/>
    <w:rsid w:val="002706EA"/>
    <w:rsid w:val="00270C63"/>
    <w:rsid w:val="00270CC7"/>
    <w:rsid w:val="00270DBD"/>
    <w:rsid w:val="0027118E"/>
    <w:rsid w:val="002718DF"/>
    <w:rsid w:val="00271B17"/>
    <w:rsid w:val="00271E50"/>
    <w:rsid w:val="0027215F"/>
    <w:rsid w:val="002725F4"/>
    <w:rsid w:val="00273914"/>
    <w:rsid w:val="00273D6A"/>
    <w:rsid w:val="0027401F"/>
    <w:rsid w:val="00274834"/>
    <w:rsid w:val="00274C39"/>
    <w:rsid w:val="00274FFE"/>
    <w:rsid w:val="0027503A"/>
    <w:rsid w:val="002757F9"/>
    <w:rsid w:val="0027591D"/>
    <w:rsid w:val="00276126"/>
    <w:rsid w:val="002764C1"/>
    <w:rsid w:val="00276C7A"/>
    <w:rsid w:val="00276E3E"/>
    <w:rsid w:val="002771E5"/>
    <w:rsid w:val="002772A1"/>
    <w:rsid w:val="002772AD"/>
    <w:rsid w:val="0027780A"/>
    <w:rsid w:val="00277840"/>
    <w:rsid w:val="00277C85"/>
    <w:rsid w:val="00277E3D"/>
    <w:rsid w:val="00277E65"/>
    <w:rsid w:val="002802E7"/>
    <w:rsid w:val="002808F1"/>
    <w:rsid w:val="00280C37"/>
    <w:rsid w:val="00280CE9"/>
    <w:rsid w:val="00280ED9"/>
    <w:rsid w:val="00280FA5"/>
    <w:rsid w:val="002810E3"/>
    <w:rsid w:val="002812F4"/>
    <w:rsid w:val="00281B16"/>
    <w:rsid w:val="002822AB"/>
    <w:rsid w:val="0028264A"/>
    <w:rsid w:val="0028273A"/>
    <w:rsid w:val="00282770"/>
    <w:rsid w:val="00282E0F"/>
    <w:rsid w:val="002836F4"/>
    <w:rsid w:val="002838FF"/>
    <w:rsid w:val="00283E94"/>
    <w:rsid w:val="0028543B"/>
    <w:rsid w:val="00285572"/>
    <w:rsid w:val="00285F72"/>
    <w:rsid w:val="002868E7"/>
    <w:rsid w:val="00286A88"/>
    <w:rsid w:val="00286E7B"/>
    <w:rsid w:val="00287345"/>
    <w:rsid w:val="00287350"/>
    <w:rsid w:val="00287601"/>
    <w:rsid w:val="00287812"/>
    <w:rsid w:val="0028788B"/>
    <w:rsid w:val="002878C3"/>
    <w:rsid w:val="002879EB"/>
    <w:rsid w:val="00287C5A"/>
    <w:rsid w:val="00287D65"/>
    <w:rsid w:val="00290116"/>
    <w:rsid w:val="002903D4"/>
    <w:rsid w:val="002906EE"/>
    <w:rsid w:val="00290BF6"/>
    <w:rsid w:val="00290DB5"/>
    <w:rsid w:val="002917AA"/>
    <w:rsid w:val="00291830"/>
    <w:rsid w:val="00291CEA"/>
    <w:rsid w:val="0029245D"/>
    <w:rsid w:val="00292950"/>
    <w:rsid w:val="0029295A"/>
    <w:rsid w:val="00292E3F"/>
    <w:rsid w:val="00292F11"/>
    <w:rsid w:val="00293101"/>
    <w:rsid w:val="0029349F"/>
    <w:rsid w:val="00293636"/>
    <w:rsid w:val="00293839"/>
    <w:rsid w:val="00293E67"/>
    <w:rsid w:val="00293F50"/>
    <w:rsid w:val="0029404F"/>
    <w:rsid w:val="002943F0"/>
    <w:rsid w:val="00294454"/>
    <w:rsid w:val="002946CC"/>
    <w:rsid w:val="00294EDD"/>
    <w:rsid w:val="00295A07"/>
    <w:rsid w:val="00295CD9"/>
    <w:rsid w:val="0029623B"/>
    <w:rsid w:val="00296D3C"/>
    <w:rsid w:val="00296F1B"/>
    <w:rsid w:val="002970D1"/>
    <w:rsid w:val="0029777A"/>
    <w:rsid w:val="00297E63"/>
    <w:rsid w:val="00297E84"/>
    <w:rsid w:val="002A0108"/>
    <w:rsid w:val="002A0110"/>
    <w:rsid w:val="002A1236"/>
    <w:rsid w:val="002A18FD"/>
    <w:rsid w:val="002A1D3E"/>
    <w:rsid w:val="002A1E90"/>
    <w:rsid w:val="002A2066"/>
    <w:rsid w:val="002A23BB"/>
    <w:rsid w:val="002A264E"/>
    <w:rsid w:val="002A2B7A"/>
    <w:rsid w:val="002A2D82"/>
    <w:rsid w:val="002A3728"/>
    <w:rsid w:val="002A39DF"/>
    <w:rsid w:val="002A3AF8"/>
    <w:rsid w:val="002A3C80"/>
    <w:rsid w:val="002A408F"/>
    <w:rsid w:val="002A43E7"/>
    <w:rsid w:val="002A47D5"/>
    <w:rsid w:val="002A4845"/>
    <w:rsid w:val="002A508F"/>
    <w:rsid w:val="002A5124"/>
    <w:rsid w:val="002A5792"/>
    <w:rsid w:val="002A65FF"/>
    <w:rsid w:val="002A661B"/>
    <w:rsid w:val="002A669E"/>
    <w:rsid w:val="002A6DA4"/>
    <w:rsid w:val="002A6EE1"/>
    <w:rsid w:val="002A6F29"/>
    <w:rsid w:val="002A7160"/>
    <w:rsid w:val="002A7414"/>
    <w:rsid w:val="002A79CB"/>
    <w:rsid w:val="002A7B6C"/>
    <w:rsid w:val="002A7B74"/>
    <w:rsid w:val="002A7CB6"/>
    <w:rsid w:val="002A7E1F"/>
    <w:rsid w:val="002A7EC8"/>
    <w:rsid w:val="002A7FDB"/>
    <w:rsid w:val="002B04A3"/>
    <w:rsid w:val="002B0D8B"/>
    <w:rsid w:val="002B0FC8"/>
    <w:rsid w:val="002B208B"/>
    <w:rsid w:val="002B287F"/>
    <w:rsid w:val="002B29FC"/>
    <w:rsid w:val="002B2C20"/>
    <w:rsid w:val="002B2D1A"/>
    <w:rsid w:val="002B2EA2"/>
    <w:rsid w:val="002B34E6"/>
    <w:rsid w:val="002B35D6"/>
    <w:rsid w:val="002B36B3"/>
    <w:rsid w:val="002B4349"/>
    <w:rsid w:val="002B4671"/>
    <w:rsid w:val="002B59ED"/>
    <w:rsid w:val="002B5BE6"/>
    <w:rsid w:val="002B5BEF"/>
    <w:rsid w:val="002B5C5C"/>
    <w:rsid w:val="002B5E6D"/>
    <w:rsid w:val="002B64A4"/>
    <w:rsid w:val="002B6A92"/>
    <w:rsid w:val="002B7405"/>
    <w:rsid w:val="002B75BF"/>
    <w:rsid w:val="002B7CE8"/>
    <w:rsid w:val="002C0117"/>
    <w:rsid w:val="002C0468"/>
    <w:rsid w:val="002C05AA"/>
    <w:rsid w:val="002C0792"/>
    <w:rsid w:val="002C098F"/>
    <w:rsid w:val="002C0A5A"/>
    <w:rsid w:val="002C0C19"/>
    <w:rsid w:val="002C1C01"/>
    <w:rsid w:val="002C1EEA"/>
    <w:rsid w:val="002C226C"/>
    <w:rsid w:val="002C28B6"/>
    <w:rsid w:val="002C28F0"/>
    <w:rsid w:val="002C2B40"/>
    <w:rsid w:val="002C31F6"/>
    <w:rsid w:val="002C34E9"/>
    <w:rsid w:val="002C351B"/>
    <w:rsid w:val="002C3EE2"/>
    <w:rsid w:val="002C3F0A"/>
    <w:rsid w:val="002C48C8"/>
    <w:rsid w:val="002C48DE"/>
    <w:rsid w:val="002C4928"/>
    <w:rsid w:val="002C4A4E"/>
    <w:rsid w:val="002C4B6E"/>
    <w:rsid w:val="002C4F3E"/>
    <w:rsid w:val="002C5176"/>
    <w:rsid w:val="002C5404"/>
    <w:rsid w:val="002C56D3"/>
    <w:rsid w:val="002C57D9"/>
    <w:rsid w:val="002C5824"/>
    <w:rsid w:val="002C5B04"/>
    <w:rsid w:val="002C5DF3"/>
    <w:rsid w:val="002C5E83"/>
    <w:rsid w:val="002C63E0"/>
    <w:rsid w:val="002C6676"/>
    <w:rsid w:val="002C6752"/>
    <w:rsid w:val="002C6D57"/>
    <w:rsid w:val="002C7158"/>
    <w:rsid w:val="002C78EC"/>
    <w:rsid w:val="002C7A8B"/>
    <w:rsid w:val="002D0393"/>
    <w:rsid w:val="002D0B28"/>
    <w:rsid w:val="002D1335"/>
    <w:rsid w:val="002D2457"/>
    <w:rsid w:val="002D2683"/>
    <w:rsid w:val="002D2DCB"/>
    <w:rsid w:val="002D323A"/>
    <w:rsid w:val="002D32E6"/>
    <w:rsid w:val="002D3640"/>
    <w:rsid w:val="002D394B"/>
    <w:rsid w:val="002D3A95"/>
    <w:rsid w:val="002D4185"/>
    <w:rsid w:val="002D4632"/>
    <w:rsid w:val="002D47B6"/>
    <w:rsid w:val="002D4B55"/>
    <w:rsid w:val="002D4EE3"/>
    <w:rsid w:val="002D572C"/>
    <w:rsid w:val="002D5772"/>
    <w:rsid w:val="002D58B6"/>
    <w:rsid w:val="002D5B55"/>
    <w:rsid w:val="002D5E65"/>
    <w:rsid w:val="002D61DE"/>
    <w:rsid w:val="002D6260"/>
    <w:rsid w:val="002D628C"/>
    <w:rsid w:val="002D6556"/>
    <w:rsid w:val="002D657F"/>
    <w:rsid w:val="002D6C1E"/>
    <w:rsid w:val="002D6D4E"/>
    <w:rsid w:val="002D6EAA"/>
    <w:rsid w:val="002D6EE8"/>
    <w:rsid w:val="002D711C"/>
    <w:rsid w:val="002D7C61"/>
    <w:rsid w:val="002E0526"/>
    <w:rsid w:val="002E083A"/>
    <w:rsid w:val="002E0879"/>
    <w:rsid w:val="002E0AF0"/>
    <w:rsid w:val="002E0FF2"/>
    <w:rsid w:val="002E11BE"/>
    <w:rsid w:val="002E13F8"/>
    <w:rsid w:val="002E1CC4"/>
    <w:rsid w:val="002E1F7A"/>
    <w:rsid w:val="002E29FF"/>
    <w:rsid w:val="002E2FA8"/>
    <w:rsid w:val="002E3499"/>
    <w:rsid w:val="002E3A80"/>
    <w:rsid w:val="002E4843"/>
    <w:rsid w:val="002E48AE"/>
    <w:rsid w:val="002E4E34"/>
    <w:rsid w:val="002E5BF5"/>
    <w:rsid w:val="002E5E8E"/>
    <w:rsid w:val="002E5F70"/>
    <w:rsid w:val="002E6130"/>
    <w:rsid w:val="002E64E4"/>
    <w:rsid w:val="002E6A39"/>
    <w:rsid w:val="002E6ECE"/>
    <w:rsid w:val="002E70B1"/>
    <w:rsid w:val="002E7106"/>
    <w:rsid w:val="002E73BB"/>
    <w:rsid w:val="002E76D1"/>
    <w:rsid w:val="002E781F"/>
    <w:rsid w:val="002E7E66"/>
    <w:rsid w:val="002F022D"/>
    <w:rsid w:val="002F0883"/>
    <w:rsid w:val="002F0F66"/>
    <w:rsid w:val="002F117C"/>
    <w:rsid w:val="002F1806"/>
    <w:rsid w:val="002F21FB"/>
    <w:rsid w:val="002F2307"/>
    <w:rsid w:val="002F277C"/>
    <w:rsid w:val="002F2E6C"/>
    <w:rsid w:val="002F2F56"/>
    <w:rsid w:val="002F3AC3"/>
    <w:rsid w:val="002F43AE"/>
    <w:rsid w:val="002F4603"/>
    <w:rsid w:val="002F4AA0"/>
    <w:rsid w:val="002F529E"/>
    <w:rsid w:val="002F54A3"/>
    <w:rsid w:val="002F5724"/>
    <w:rsid w:val="002F59F3"/>
    <w:rsid w:val="002F5D45"/>
    <w:rsid w:val="002F6418"/>
    <w:rsid w:val="002F6BB1"/>
    <w:rsid w:val="002F7A75"/>
    <w:rsid w:val="003000FD"/>
    <w:rsid w:val="0030038C"/>
    <w:rsid w:val="003006B4"/>
    <w:rsid w:val="00300D79"/>
    <w:rsid w:val="00301C1C"/>
    <w:rsid w:val="00301C90"/>
    <w:rsid w:val="00302223"/>
    <w:rsid w:val="00302246"/>
    <w:rsid w:val="00302A03"/>
    <w:rsid w:val="00302D94"/>
    <w:rsid w:val="00303007"/>
    <w:rsid w:val="0030370C"/>
    <w:rsid w:val="003037F8"/>
    <w:rsid w:val="00303FBA"/>
    <w:rsid w:val="003041FA"/>
    <w:rsid w:val="00304344"/>
    <w:rsid w:val="0030441C"/>
    <w:rsid w:val="00304892"/>
    <w:rsid w:val="00304BF9"/>
    <w:rsid w:val="003054C5"/>
    <w:rsid w:val="00305E56"/>
    <w:rsid w:val="00305EB8"/>
    <w:rsid w:val="00305FD4"/>
    <w:rsid w:val="00305FDD"/>
    <w:rsid w:val="003064D3"/>
    <w:rsid w:val="00307161"/>
    <w:rsid w:val="0030725E"/>
    <w:rsid w:val="00307766"/>
    <w:rsid w:val="003079D2"/>
    <w:rsid w:val="00307B96"/>
    <w:rsid w:val="00310310"/>
    <w:rsid w:val="00310511"/>
    <w:rsid w:val="003105D5"/>
    <w:rsid w:val="003106F9"/>
    <w:rsid w:val="00310880"/>
    <w:rsid w:val="00310E14"/>
    <w:rsid w:val="00311950"/>
    <w:rsid w:val="00311BC1"/>
    <w:rsid w:val="003126F2"/>
    <w:rsid w:val="00312A68"/>
    <w:rsid w:val="00312BE9"/>
    <w:rsid w:val="00312D64"/>
    <w:rsid w:val="00313C29"/>
    <w:rsid w:val="00314388"/>
    <w:rsid w:val="00314438"/>
    <w:rsid w:val="0031499D"/>
    <w:rsid w:val="00314D09"/>
    <w:rsid w:val="0031501B"/>
    <w:rsid w:val="0031507F"/>
    <w:rsid w:val="003155C0"/>
    <w:rsid w:val="0031582B"/>
    <w:rsid w:val="0031668E"/>
    <w:rsid w:val="00316899"/>
    <w:rsid w:val="00316A81"/>
    <w:rsid w:val="00316AD7"/>
    <w:rsid w:val="00316B93"/>
    <w:rsid w:val="003176E5"/>
    <w:rsid w:val="003178AA"/>
    <w:rsid w:val="00320C5E"/>
    <w:rsid w:val="00320E27"/>
    <w:rsid w:val="00321BB4"/>
    <w:rsid w:val="00321CA4"/>
    <w:rsid w:val="00321EBC"/>
    <w:rsid w:val="00322186"/>
    <w:rsid w:val="0032238F"/>
    <w:rsid w:val="00322478"/>
    <w:rsid w:val="00322556"/>
    <w:rsid w:val="00322C82"/>
    <w:rsid w:val="00323FC6"/>
    <w:rsid w:val="0032431A"/>
    <w:rsid w:val="00325058"/>
    <w:rsid w:val="00325341"/>
    <w:rsid w:val="00325B3C"/>
    <w:rsid w:val="00325C43"/>
    <w:rsid w:val="00325D9C"/>
    <w:rsid w:val="0032635B"/>
    <w:rsid w:val="0032682B"/>
    <w:rsid w:val="00326AF7"/>
    <w:rsid w:val="00326EC2"/>
    <w:rsid w:val="00327073"/>
    <w:rsid w:val="00327427"/>
    <w:rsid w:val="0032762D"/>
    <w:rsid w:val="0032792B"/>
    <w:rsid w:val="00327959"/>
    <w:rsid w:val="0032796A"/>
    <w:rsid w:val="003302A2"/>
    <w:rsid w:val="0033053B"/>
    <w:rsid w:val="003308C7"/>
    <w:rsid w:val="00330C34"/>
    <w:rsid w:val="00330E53"/>
    <w:rsid w:val="003314B5"/>
    <w:rsid w:val="00331B48"/>
    <w:rsid w:val="00331C66"/>
    <w:rsid w:val="00332199"/>
    <w:rsid w:val="00332818"/>
    <w:rsid w:val="0033295B"/>
    <w:rsid w:val="00332C69"/>
    <w:rsid w:val="00332E00"/>
    <w:rsid w:val="00332F63"/>
    <w:rsid w:val="00333594"/>
    <w:rsid w:val="0033398F"/>
    <w:rsid w:val="003339D4"/>
    <w:rsid w:val="00333D40"/>
    <w:rsid w:val="00333FE7"/>
    <w:rsid w:val="00333FFD"/>
    <w:rsid w:val="0033429A"/>
    <w:rsid w:val="003342CD"/>
    <w:rsid w:val="00334361"/>
    <w:rsid w:val="0033460E"/>
    <w:rsid w:val="0033468A"/>
    <w:rsid w:val="0033477F"/>
    <w:rsid w:val="003348D2"/>
    <w:rsid w:val="0033500A"/>
    <w:rsid w:val="00335042"/>
    <w:rsid w:val="003350F7"/>
    <w:rsid w:val="003351E4"/>
    <w:rsid w:val="003353E8"/>
    <w:rsid w:val="00335978"/>
    <w:rsid w:val="00335A73"/>
    <w:rsid w:val="00335FBD"/>
    <w:rsid w:val="0033677E"/>
    <w:rsid w:val="003367E0"/>
    <w:rsid w:val="00337022"/>
    <w:rsid w:val="0033740A"/>
    <w:rsid w:val="00337439"/>
    <w:rsid w:val="003376E5"/>
    <w:rsid w:val="00337784"/>
    <w:rsid w:val="00337DA7"/>
    <w:rsid w:val="00337E98"/>
    <w:rsid w:val="00337EE0"/>
    <w:rsid w:val="003400E0"/>
    <w:rsid w:val="003403E4"/>
    <w:rsid w:val="00340B3F"/>
    <w:rsid w:val="00340EDB"/>
    <w:rsid w:val="00340F9E"/>
    <w:rsid w:val="00341230"/>
    <w:rsid w:val="00341380"/>
    <w:rsid w:val="00341642"/>
    <w:rsid w:val="00341B59"/>
    <w:rsid w:val="003420C4"/>
    <w:rsid w:val="00342268"/>
    <w:rsid w:val="00342297"/>
    <w:rsid w:val="003428F5"/>
    <w:rsid w:val="00342B25"/>
    <w:rsid w:val="00342D4D"/>
    <w:rsid w:val="00342FC5"/>
    <w:rsid w:val="00343475"/>
    <w:rsid w:val="0034370C"/>
    <w:rsid w:val="003438EF"/>
    <w:rsid w:val="00343C4B"/>
    <w:rsid w:val="00343CCF"/>
    <w:rsid w:val="00343D74"/>
    <w:rsid w:val="00343D76"/>
    <w:rsid w:val="00344B3B"/>
    <w:rsid w:val="00345236"/>
    <w:rsid w:val="0034529E"/>
    <w:rsid w:val="003453F2"/>
    <w:rsid w:val="00345484"/>
    <w:rsid w:val="003454D1"/>
    <w:rsid w:val="003454ED"/>
    <w:rsid w:val="00345A87"/>
    <w:rsid w:val="003460C6"/>
    <w:rsid w:val="003467FB"/>
    <w:rsid w:val="00346F6C"/>
    <w:rsid w:val="00347722"/>
    <w:rsid w:val="00347AB4"/>
    <w:rsid w:val="00350052"/>
    <w:rsid w:val="00350353"/>
    <w:rsid w:val="00350B8E"/>
    <w:rsid w:val="00350EDF"/>
    <w:rsid w:val="00351C27"/>
    <w:rsid w:val="003529D2"/>
    <w:rsid w:val="00352C05"/>
    <w:rsid w:val="00352D99"/>
    <w:rsid w:val="00352F16"/>
    <w:rsid w:val="003530D8"/>
    <w:rsid w:val="003534A9"/>
    <w:rsid w:val="00353526"/>
    <w:rsid w:val="00353854"/>
    <w:rsid w:val="00353E8A"/>
    <w:rsid w:val="003541B3"/>
    <w:rsid w:val="00354245"/>
    <w:rsid w:val="003544FB"/>
    <w:rsid w:val="003545D3"/>
    <w:rsid w:val="0035464D"/>
    <w:rsid w:val="00354CF3"/>
    <w:rsid w:val="00354D62"/>
    <w:rsid w:val="00354D6E"/>
    <w:rsid w:val="00354DCF"/>
    <w:rsid w:val="0035572A"/>
    <w:rsid w:val="00355872"/>
    <w:rsid w:val="00355F5E"/>
    <w:rsid w:val="00355FBF"/>
    <w:rsid w:val="00356190"/>
    <w:rsid w:val="003566ED"/>
    <w:rsid w:val="00356C1A"/>
    <w:rsid w:val="00356CB6"/>
    <w:rsid w:val="00356D63"/>
    <w:rsid w:val="003573A4"/>
    <w:rsid w:val="0035746E"/>
    <w:rsid w:val="00357733"/>
    <w:rsid w:val="00357873"/>
    <w:rsid w:val="00357E67"/>
    <w:rsid w:val="00357FCC"/>
    <w:rsid w:val="00360105"/>
    <w:rsid w:val="003601C4"/>
    <w:rsid w:val="00360C03"/>
    <w:rsid w:val="00360C0A"/>
    <w:rsid w:val="00360E4F"/>
    <w:rsid w:val="0036118F"/>
    <w:rsid w:val="00361344"/>
    <w:rsid w:val="0036169B"/>
    <w:rsid w:val="003616E3"/>
    <w:rsid w:val="00361CBE"/>
    <w:rsid w:val="00361CE6"/>
    <w:rsid w:val="003628CA"/>
    <w:rsid w:val="003628E1"/>
    <w:rsid w:val="003628E9"/>
    <w:rsid w:val="003629B3"/>
    <w:rsid w:val="00362B70"/>
    <w:rsid w:val="003643F0"/>
    <w:rsid w:val="00364789"/>
    <w:rsid w:val="003648C6"/>
    <w:rsid w:val="00364ABA"/>
    <w:rsid w:val="00364DEE"/>
    <w:rsid w:val="00365014"/>
    <w:rsid w:val="00365901"/>
    <w:rsid w:val="00366279"/>
    <w:rsid w:val="003664A5"/>
    <w:rsid w:val="003664B4"/>
    <w:rsid w:val="00366AD8"/>
    <w:rsid w:val="00366C18"/>
    <w:rsid w:val="00366CE3"/>
    <w:rsid w:val="003670C8"/>
    <w:rsid w:val="0036763C"/>
    <w:rsid w:val="00370395"/>
    <w:rsid w:val="00370578"/>
    <w:rsid w:val="00370E73"/>
    <w:rsid w:val="00371150"/>
    <w:rsid w:val="0037180D"/>
    <w:rsid w:val="0037182D"/>
    <w:rsid w:val="00371DE6"/>
    <w:rsid w:val="00371ECC"/>
    <w:rsid w:val="0037201D"/>
    <w:rsid w:val="0037252B"/>
    <w:rsid w:val="003727A1"/>
    <w:rsid w:val="003732A7"/>
    <w:rsid w:val="00373396"/>
    <w:rsid w:val="00373853"/>
    <w:rsid w:val="00373AD4"/>
    <w:rsid w:val="00374201"/>
    <w:rsid w:val="00374229"/>
    <w:rsid w:val="00374329"/>
    <w:rsid w:val="0037467F"/>
    <w:rsid w:val="00375434"/>
    <w:rsid w:val="00375C3B"/>
    <w:rsid w:val="00376472"/>
    <w:rsid w:val="00376592"/>
    <w:rsid w:val="00376AF0"/>
    <w:rsid w:val="00376DA3"/>
    <w:rsid w:val="00376DC8"/>
    <w:rsid w:val="003773FF"/>
    <w:rsid w:val="00377B68"/>
    <w:rsid w:val="00377C2B"/>
    <w:rsid w:val="003802EB"/>
    <w:rsid w:val="003805F0"/>
    <w:rsid w:val="0038074C"/>
    <w:rsid w:val="003812A8"/>
    <w:rsid w:val="003812AA"/>
    <w:rsid w:val="00381CCC"/>
    <w:rsid w:val="003820A8"/>
    <w:rsid w:val="003820C7"/>
    <w:rsid w:val="00382D6B"/>
    <w:rsid w:val="00382DDF"/>
    <w:rsid w:val="00383024"/>
    <w:rsid w:val="00383999"/>
    <w:rsid w:val="003843D1"/>
    <w:rsid w:val="003849A5"/>
    <w:rsid w:val="003849E2"/>
    <w:rsid w:val="00384AAC"/>
    <w:rsid w:val="00384BB5"/>
    <w:rsid w:val="00384D2E"/>
    <w:rsid w:val="00384FF8"/>
    <w:rsid w:val="00385236"/>
    <w:rsid w:val="003861D7"/>
    <w:rsid w:val="00386DD5"/>
    <w:rsid w:val="00386F2F"/>
    <w:rsid w:val="003875D5"/>
    <w:rsid w:val="00390753"/>
    <w:rsid w:val="003907C9"/>
    <w:rsid w:val="00390C89"/>
    <w:rsid w:val="00390D43"/>
    <w:rsid w:val="00391019"/>
    <w:rsid w:val="00391277"/>
    <w:rsid w:val="00391B62"/>
    <w:rsid w:val="00391B74"/>
    <w:rsid w:val="00391CF0"/>
    <w:rsid w:val="00391D77"/>
    <w:rsid w:val="00391F64"/>
    <w:rsid w:val="003920D9"/>
    <w:rsid w:val="00392BBA"/>
    <w:rsid w:val="00392C0C"/>
    <w:rsid w:val="00392FBA"/>
    <w:rsid w:val="00393574"/>
    <w:rsid w:val="0039373F"/>
    <w:rsid w:val="003937D8"/>
    <w:rsid w:val="00393E02"/>
    <w:rsid w:val="00394204"/>
    <w:rsid w:val="0039466C"/>
    <w:rsid w:val="00394F6A"/>
    <w:rsid w:val="003954FD"/>
    <w:rsid w:val="0039569B"/>
    <w:rsid w:val="00395A11"/>
    <w:rsid w:val="00395D00"/>
    <w:rsid w:val="00396F63"/>
    <w:rsid w:val="0039749A"/>
    <w:rsid w:val="003974B2"/>
    <w:rsid w:val="00397720"/>
    <w:rsid w:val="00397B00"/>
    <w:rsid w:val="00397B90"/>
    <w:rsid w:val="00397C7D"/>
    <w:rsid w:val="00397E27"/>
    <w:rsid w:val="003A00C5"/>
    <w:rsid w:val="003A0807"/>
    <w:rsid w:val="003A11AF"/>
    <w:rsid w:val="003A1474"/>
    <w:rsid w:val="003A1A44"/>
    <w:rsid w:val="003A1AC9"/>
    <w:rsid w:val="003A1E2E"/>
    <w:rsid w:val="003A25E8"/>
    <w:rsid w:val="003A2772"/>
    <w:rsid w:val="003A27A0"/>
    <w:rsid w:val="003A299F"/>
    <w:rsid w:val="003A2D2C"/>
    <w:rsid w:val="003A2D62"/>
    <w:rsid w:val="003A30DA"/>
    <w:rsid w:val="003A3241"/>
    <w:rsid w:val="003A335B"/>
    <w:rsid w:val="003A3503"/>
    <w:rsid w:val="003A3887"/>
    <w:rsid w:val="003A51C4"/>
    <w:rsid w:val="003A52D7"/>
    <w:rsid w:val="003A54D8"/>
    <w:rsid w:val="003A5947"/>
    <w:rsid w:val="003A5AEE"/>
    <w:rsid w:val="003A5BEE"/>
    <w:rsid w:val="003A62C8"/>
    <w:rsid w:val="003A65D2"/>
    <w:rsid w:val="003A6880"/>
    <w:rsid w:val="003A6892"/>
    <w:rsid w:val="003A6AD6"/>
    <w:rsid w:val="003A6B2A"/>
    <w:rsid w:val="003A6B7D"/>
    <w:rsid w:val="003A70DE"/>
    <w:rsid w:val="003A7122"/>
    <w:rsid w:val="003A7648"/>
    <w:rsid w:val="003B00B5"/>
    <w:rsid w:val="003B0DAD"/>
    <w:rsid w:val="003B1931"/>
    <w:rsid w:val="003B19DD"/>
    <w:rsid w:val="003B1A9A"/>
    <w:rsid w:val="003B1C2A"/>
    <w:rsid w:val="003B1CF9"/>
    <w:rsid w:val="003B28EE"/>
    <w:rsid w:val="003B2948"/>
    <w:rsid w:val="003B2978"/>
    <w:rsid w:val="003B2A65"/>
    <w:rsid w:val="003B2A8A"/>
    <w:rsid w:val="003B31F4"/>
    <w:rsid w:val="003B32B8"/>
    <w:rsid w:val="003B32F2"/>
    <w:rsid w:val="003B358E"/>
    <w:rsid w:val="003B4356"/>
    <w:rsid w:val="003B440E"/>
    <w:rsid w:val="003B524C"/>
    <w:rsid w:val="003B5337"/>
    <w:rsid w:val="003B5619"/>
    <w:rsid w:val="003B5EB0"/>
    <w:rsid w:val="003B612C"/>
    <w:rsid w:val="003B6958"/>
    <w:rsid w:val="003B6BCF"/>
    <w:rsid w:val="003B73DA"/>
    <w:rsid w:val="003B7594"/>
    <w:rsid w:val="003B76FF"/>
    <w:rsid w:val="003B7AD7"/>
    <w:rsid w:val="003B7F44"/>
    <w:rsid w:val="003C09A2"/>
    <w:rsid w:val="003C09B0"/>
    <w:rsid w:val="003C0BFC"/>
    <w:rsid w:val="003C0EA3"/>
    <w:rsid w:val="003C12D1"/>
    <w:rsid w:val="003C15BF"/>
    <w:rsid w:val="003C1CFB"/>
    <w:rsid w:val="003C2173"/>
    <w:rsid w:val="003C22DC"/>
    <w:rsid w:val="003C25F5"/>
    <w:rsid w:val="003C3084"/>
    <w:rsid w:val="003C30BB"/>
    <w:rsid w:val="003C313C"/>
    <w:rsid w:val="003C32DE"/>
    <w:rsid w:val="003C3AC9"/>
    <w:rsid w:val="003C445C"/>
    <w:rsid w:val="003C4567"/>
    <w:rsid w:val="003C4E95"/>
    <w:rsid w:val="003C527A"/>
    <w:rsid w:val="003C53C9"/>
    <w:rsid w:val="003C54AA"/>
    <w:rsid w:val="003C55BA"/>
    <w:rsid w:val="003C5719"/>
    <w:rsid w:val="003C608F"/>
    <w:rsid w:val="003C6378"/>
    <w:rsid w:val="003C659E"/>
    <w:rsid w:val="003C68FE"/>
    <w:rsid w:val="003C6C41"/>
    <w:rsid w:val="003C6DFC"/>
    <w:rsid w:val="003C716C"/>
    <w:rsid w:val="003C71AB"/>
    <w:rsid w:val="003C71F0"/>
    <w:rsid w:val="003C7907"/>
    <w:rsid w:val="003C7A08"/>
    <w:rsid w:val="003C7B82"/>
    <w:rsid w:val="003C7CCE"/>
    <w:rsid w:val="003C7EA6"/>
    <w:rsid w:val="003C7EC8"/>
    <w:rsid w:val="003D0476"/>
    <w:rsid w:val="003D06E7"/>
    <w:rsid w:val="003D0851"/>
    <w:rsid w:val="003D0B1D"/>
    <w:rsid w:val="003D0B99"/>
    <w:rsid w:val="003D0BBC"/>
    <w:rsid w:val="003D0E21"/>
    <w:rsid w:val="003D127D"/>
    <w:rsid w:val="003D150E"/>
    <w:rsid w:val="003D1B04"/>
    <w:rsid w:val="003D236F"/>
    <w:rsid w:val="003D257C"/>
    <w:rsid w:val="003D268F"/>
    <w:rsid w:val="003D298D"/>
    <w:rsid w:val="003D29D7"/>
    <w:rsid w:val="003D2B94"/>
    <w:rsid w:val="003D311F"/>
    <w:rsid w:val="003D3368"/>
    <w:rsid w:val="003D347A"/>
    <w:rsid w:val="003D392B"/>
    <w:rsid w:val="003D39FE"/>
    <w:rsid w:val="003D4443"/>
    <w:rsid w:val="003D44A0"/>
    <w:rsid w:val="003D485D"/>
    <w:rsid w:val="003D4888"/>
    <w:rsid w:val="003D5498"/>
    <w:rsid w:val="003D567A"/>
    <w:rsid w:val="003D5B90"/>
    <w:rsid w:val="003D5D86"/>
    <w:rsid w:val="003D60D7"/>
    <w:rsid w:val="003D6434"/>
    <w:rsid w:val="003D6A6C"/>
    <w:rsid w:val="003D6F1F"/>
    <w:rsid w:val="003D78D7"/>
    <w:rsid w:val="003D7B3F"/>
    <w:rsid w:val="003D7CAB"/>
    <w:rsid w:val="003D7F30"/>
    <w:rsid w:val="003E01BE"/>
    <w:rsid w:val="003E02EB"/>
    <w:rsid w:val="003E0353"/>
    <w:rsid w:val="003E0411"/>
    <w:rsid w:val="003E04C3"/>
    <w:rsid w:val="003E06C7"/>
    <w:rsid w:val="003E0C78"/>
    <w:rsid w:val="003E0D91"/>
    <w:rsid w:val="003E11D2"/>
    <w:rsid w:val="003E1836"/>
    <w:rsid w:val="003E1C59"/>
    <w:rsid w:val="003E1C8F"/>
    <w:rsid w:val="003E1CE3"/>
    <w:rsid w:val="003E1DCF"/>
    <w:rsid w:val="003E2092"/>
    <w:rsid w:val="003E277F"/>
    <w:rsid w:val="003E2818"/>
    <w:rsid w:val="003E2BBC"/>
    <w:rsid w:val="003E2F45"/>
    <w:rsid w:val="003E3346"/>
    <w:rsid w:val="003E35F6"/>
    <w:rsid w:val="003E39FA"/>
    <w:rsid w:val="003E3C38"/>
    <w:rsid w:val="003E3F2D"/>
    <w:rsid w:val="003E4156"/>
    <w:rsid w:val="003E445F"/>
    <w:rsid w:val="003E44ED"/>
    <w:rsid w:val="003E458C"/>
    <w:rsid w:val="003E5303"/>
    <w:rsid w:val="003E577D"/>
    <w:rsid w:val="003E58AC"/>
    <w:rsid w:val="003E5B44"/>
    <w:rsid w:val="003E5C5C"/>
    <w:rsid w:val="003E638A"/>
    <w:rsid w:val="003E64C7"/>
    <w:rsid w:val="003E677C"/>
    <w:rsid w:val="003E67B3"/>
    <w:rsid w:val="003E67E8"/>
    <w:rsid w:val="003E7741"/>
    <w:rsid w:val="003E77BC"/>
    <w:rsid w:val="003E785F"/>
    <w:rsid w:val="003E7E06"/>
    <w:rsid w:val="003F049C"/>
    <w:rsid w:val="003F0956"/>
    <w:rsid w:val="003F0B19"/>
    <w:rsid w:val="003F10AF"/>
    <w:rsid w:val="003F134D"/>
    <w:rsid w:val="003F17A4"/>
    <w:rsid w:val="003F1D18"/>
    <w:rsid w:val="003F2903"/>
    <w:rsid w:val="003F2A34"/>
    <w:rsid w:val="003F2AB6"/>
    <w:rsid w:val="003F2BF3"/>
    <w:rsid w:val="003F3B86"/>
    <w:rsid w:val="003F3BA2"/>
    <w:rsid w:val="003F3BC9"/>
    <w:rsid w:val="003F3C84"/>
    <w:rsid w:val="003F3F07"/>
    <w:rsid w:val="003F3FFE"/>
    <w:rsid w:val="003F4068"/>
    <w:rsid w:val="003F42FE"/>
    <w:rsid w:val="003F4A13"/>
    <w:rsid w:val="003F50FA"/>
    <w:rsid w:val="003F5BB1"/>
    <w:rsid w:val="003F5E95"/>
    <w:rsid w:val="003F6349"/>
    <w:rsid w:val="003F6D41"/>
    <w:rsid w:val="003F751B"/>
    <w:rsid w:val="00400058"/>
    <w:rsid w:val="004000AE"/>
    <w:rsid w:val="00400388"/>
    <w:rsid w:val="004003BE"/>
    <w:rsid w:val="004007D6"/>
    <w:rsid w:val="0040096F"/>
    <w:rsid w:val="00400E35"/>
    <w:rsid w:val="00400FA1"/>
    <w:rsid w:val="004015E9"/>
    <w:rsid w:val="004017E1"/>
    <w:rsid w:val="00402767"/>
    <w:rsid w:val="00402B1F"/>
    <w:rsid w:val="00402F2B"/>
    <w:rsid w:val="00403118"/>
    <w:rsid w:val="00403259"/>
    <w:rsid w:val="0040353A"/>
    <w:rsid w:val="004036DA"/>
    <w:rsid w:val="00403DD4"/>
    <w:rsid w:val="0040489E"/>
    <w:rsid w:val="004049A9"/>
    <w:rsid w:val="00404FC3"/>
    <w:rsid w:val="004053BE"/>
    <w:rsid w:val="00405ACF"/>
    <w:rsid w:val="00405AD2"/>
    <w:rsid w:val="00405C0C"/>
    <w:rsid w:val="00405CDA"/>
    <w:rsid w:val="00405E0C"/>
    <w:rsid w:val="004063CF"/>
    <w:rsid w:val="00407593"/>
    <w:rsid w:val="0040793B"/>
    <w:rsid w:val="00407A16"/>
    <w:rsid w:val="00410053"/>
    <w:rsid w:val="0041012D"/>
    <w:rsid w:val="0041027F"/>
    <w:rsid w:val="004103A9"/>
    <w:rsid w:val="0041094B"/>
    <w:rsid w:val="00410F32"/>
    <w:rsid w:val="00411419"/>
    <w:rsid w:val="004115C1"/>
    <w:rsid w:val="00411CA3"/>
    <w:rsid w:val="00411CCD"/>
    <w:rsid w:val="0041201F"/>
    <w:rsid w:val="00412329"/>
    <w:rsid w:val="00412BB6"/>
    <w:rsid w:val="00412E75"/>
    <w:rsid w:val="00413086"/>
    <w:rsid w:val="004134ED"/>
    <w:rsid w:val="0041388D"/>
    <w:rsid w:val="00413E0A"/>
    <w:rsid w:val="00413EBE"/>
    <w:rsid w:val="00414362"/>
    <w:rsid w:val="00415264"/>
    <w:rsid w:val="004152B7"/>
    <w:rsid w:val="00415968"/>
    <w:rsid w:val="00416069"/>
    <w:rsid w:val="004165A8"/>
    <w:rsid w:val="00416D2B"/>
    <w:rsid w:val="00416DAA"/>
    <w:rsid w:val="004172B0"/>
    <w:rsid w:val="00417B04"/>
    <w:rsid w:val="00417DEB"/>
    <w:rsid w:val="00417E7B"/>
    <w:rsid w:val="004200C7"/>
    <w:rsid w:val="004207DD"/>
    <w:rsid w:val="004209C0"/>
    <w:rsid w:val="00420C28"/>
    <w:rsid w:val="00421707"/>
    <w:rsid w:val="00421E0A"/>
    <w:rsid w:val="0042251E"/>
    <w:rsid w:val="00422BE8"/>
    <w:rsid w:val="00422E88"/>
    <w:rsid w:val="00423164"/>
    <w:rsid w:val="004233D6"/>
    <w:rsid w:val="004238A4"/>
    <w:rsid w:val="00423D6D"/>
    <w:rsid w:val="00423E03"/>
    <w:rsid w:val="00423E27"/>
    <w:rsid w:val="00424506"/>
    <w:rsid w:val="004247AC"/>
    <w:rsid w:val="004248C5"/>
    <w:rsid w:val="004249EA"/>
    <w:rsid w:val="00424D59"/>
    <w:rsid w:val="00424F18"/>
    <w:rsid w:val="0042525A"/>
    <w:rsid w:val="004253E0"/>
    <w:rsid w:val="00425AA3"/>
    <w:rsid w:val="004265E6"/>
    <w:rsid w:val="004271A1"/>
    <w:rsid w:val="00427234"/>
    <w:rsid w:val="00427700"/>
    <w:rsid w:val="004277E4"/>
    <w:rsid w:val="00427B12"/>
    <w:rsid w:val="00427B15"/>
    <w:rsid w:val="00427D21"/>
    <w:rsid w:val="00427FC7"/>
    <w:rsid w:val="004305AB"/>
    <w:rsid w:val="00430E4D"/>
    <w:rsid w:val="00430EBD"/>
    <w:rsid w:val="00430EC9"/>
    <w:rsid w:val="00431056"/>
    <w:rsid w:val="004310A6"/>
    <w:rsid w:val="004310B9"/>
    <w:rsid w:val="00431325"/>
    <w:rsid w:val="00432D06"/>
    <w:rsid w:val="00432D57"/>
    <w:rsid w:val="00433068"/>
    <w:rsid w:val="00433512"/>
    <w:rsid w:val="00433608"/>
    <w:rsid w:val="00433A42"/>
    <w:rsid w:val="00434075"/>
    <w:rsid w:val="00434756"/>
    <w:rsid w:val="00434E96"/>
    <w:rsid w:val="0043533B"/>
    <w:rsid w:val="00435467"/>
    <w:rsid w:val="004355FB"/>
    <w:rsid w:val="00435873"/>
    <w:rsid w:val="0043629B"/>
    <w:rsid w:val="00436358"/>
    <w:rsid w:val="004364C3"/>
    <w:rsid w:val="004368E3"/>
    <w:rsid w:val="0043692D"/>
    <w:rsid w:val="00436952"/>
    <w:rsid w:val="00436A28"/>
    <w:rsid w:val="00436AC8"/>
    <w:rsid w:val="00436D20"/>
    <w:rsid w:val="00436EB4"/>
    <w:rsid w:val="004370C2"/>
    <w:rsid w:val="0043765D"/>
    <w:rsid w:val="004377C2"/>
    <w:rsid w:val="004378EF"/>
    <w:rsid w:val="00437B2B"/>
    <w:rsid w:val="00440235"/>
    <w:rsid w:val="00440931"/>
    <w:rsid w:val="00440940"/>
    <w:rsid w:val="00440C33"/>
    <w:rsid w:val="004414D3"/>
    <w:rsid w:val="00441731"/>
    <w:rsid w:val="004419D7"/>
    <w:rsid w:val="00442755"/>
    <w:rsid w:val="004428EA"/>
    <w:rsid w:val="00442D6A"/>
    <w:rsid w:val="00442DE9"/>
    <w:rsid w:val="00442E59"/>
    <w:rsid w:val="00443A98"/>
    <w:rsid w:val="004441ED"/>
    <w:rsid w:val="00444248"/>
    <w:rsid w:val="004449B7"/>
    <w:rsid w:val="00444BB7"/>
    <w:rsid w:val="00444BD2"/>
    <w:rsid w:val="00444BDD"/>
    <w:rsid w:val="00444E6B"/>
    <w:rsid w:val="0044507F"/>
    <w:rsid w:val="00445807"/>
    <w:rsid w:val="00445D81"/>
    <w:rsid w:val="0044621B"/>
    <w:rsid w:val="0044682D"/>
    <w:rsid w:val="0044746B"/>
    <w:rsid w:val="00447914"/>
    <w:rsid w:val="004479A6"/>
    <w:rsid w:val="00447CA7"/>
    <w:rsid w:val="00447FFE"/>
    <w:rsid w:val="004502B2"/>
    <w:rsid w:val="004507B0"/>
    <w:rsid w:val="0045082A"/>
    <w:rsid w:val="00450A73"/>
    <w:rsid w:val="00451830"/>
    <w:rsid w:val="00451923"/>
    <w:rsid w:val="00452558"/>
    <w:rsid w:val="00452795"/>
    <w:rsid w:val="004527C2"/>
    <w:rsid w:val="0045285D"/>
    <w:rsid w:val="0045289E"/>
    <w:rsid w:val="00452B58"/>
    <w:rsid w:val="00452D67"/>
    <w:rsid w:val="00453501"/>
    <w:rsid w:val="004535E2"/>
    <w:rsid w:val="0045399F"/>
    <w:rsid w:val="00453D77"/>
    <w:rsid w:val="00454185"/>
    <w:rsid w:val="00454892"/>
    <w:rsid w:val="0045489B"/>
    <w:rsid w:val="00454BBF"/>
    <w:rsid w:val="00454E2D"/>
    <w:rsid w:val="00455001"/>
    <w:rsid w:val="00455132"/>
    <w:rsid w:val="00455411"/>
    <w:rsid w:val="004556E1"/>
    <w:rsid w:val="004562B5"/>
    <w:rsid w:val="0045685A"/>
    <w:rsid w:val="00457038"/>
    <w:rsid w:val="004570B3"/>
    <w:rsid w:val="00457745"/>
    <w:rsid w:val="004577E7"/>
    <w:rsid w:val="004578A3"/>
    <w:rsid w:val="00460953"/>
    <w:rsid w:val="00460F1F"/>
    <w:rsid w:val="0046155D"/>
    <w:rsid w:val="00461AD5"/>
    <w:rsid w:val="00461C45"/>
    <w:rsid w:val="00461FFC"/>
    <w:rsid w:val="00462095"/>
    <w:rsid w:val="004621C2"/>
    <w:rsid w:val="0046230C"/>
    <w:rsid w:val="00462789"/>
    <w:rsid w:val="00462ADB"/>
    <w:rsid w:val="00463179"/>
    <w:rsid w:val="00463962"/>
    <w:rsid w:val="00463DF2"/>
    <w:rsid w:val="00464097"/>
    <w:rsid w:val="00464356"/>
    <w:rsid w:val="0046438D"/>
    <w:rsid w:val="004646C1"/>
    <w:rsid w:val="004647FB"/>
    <w:rsid w:val="00464CD4"/>
    <w:rsid w:val="00464F0F"/>
    <w:rsid w:val="00465319"/>
    <w:rsid w:val="00465499"/>
    <w:rsid w:val="00465CB0"/>
    <w:rsid w:val="00465D2A"/>
    <w:rsid w:val="004663AC"/>
    <w:rsid w:val="00466731"/>
    <w:rsid w:val="004669A5"/>
    <w:rsid w:val="00466DD5"/>
    <w:rsid w:val="00467007"/>
    <w:rsid w:val="004671CD"/>
    <w:rsid w:val="00467330"/>
    <w:rsid w:val="00467965"/>
    <w:rsid w:val="00467DF3"/>
    <w:rsid w:val="00467E83"/>
    <w:rsid w:val="004700F1"/>
    <w:rsid w:val="0047037C"/>
    <w:rsid w:val="0047085F"/>
    <w:rsid w:val="00470CBD"/>
    <w:rsid w:val="00470D1A"/>
    <w:rsid w:val="00471712"/>
    <w:rsid w:val="00471B98"/>
    <w:rsid w:val="00471CB5"/>
    <w:rsid w:val="00471E4B"/>
    <w:rsid w:val="00472019"/>
    <w:rsid w:val="00472483"/>
    <w:rsid w:val="0047265A"/>
    <w:rsid w:val="0047265F"/>
    <w:rsid w:val="00472CE9"/>
    <w:rsid w:val="004734ED"/>
    <w:rsid w:val="00473A9B"/>
    <w:rsid w:val="00473B71"/>
    <w:rsid w:val="00473E09"/>
    <w:rsid w:val="0047418C"/>
    <w:rsid w:val="00474F8B"/>
    <w:rsid w:val="00475441"/>
    <w:rsid w:val="004755FE"/>
    <w:rsid w:val="004756B7"/>
    <w:rsid w:val="00475958"/>
    <w:rsid w:val="00475CA5"/>
    <w:rsid w:val="00476091"/>
    <w:rsid w:val="00476621"/>
    <w:rsid w:val="004776AA"/>
    <w:rsid w:val="00477A82"/>
    <w:rsid w:val="0048047A"/>
    <w:rsid w:val="00481058"/>
    <w:rsid w:val="0048121B"/>
    <w:rsid w:val="004815C5"/>
    <w:rsid w:val="004818A0"/>
    <w:rsid w:val="00481AEF"/>
    <w:rsid w:val="00481B12"/>
    <w:rsid w:val="0048222E"/>
    <w:rsid w:val="00482353"/>
    <w:rsid w:val="00482B81"/>
    <w:rsid w:val="00482D4C"/>
    <w:rsid w:val="00482DBE"/>
    <w:rsid w:val="00482EBC"/>
    <w:rsid w:val="004832D9"/>
    <w:rsid w:val="00483475"/>
    <w:rsid w:val="00483776"/>
    <w:rsid w:val="00483884"/>
    <w:rsid w:val="004838E4"/>
    <w:rsid w:val="0048463A"/>
    <w:rsid w:val="00484B2F"/>
    <w:rsid w:val="00484D01"/>
    <w:rsid w:val="00485189"/>
    <w:rsid w:val="00485B39"/>
    <w:rsid w:val="00485FF1"/>
    <w:rsid w:val="004865DB"/>
    <w:rsid w:val="0048680E"/>
    <w:rsid w:val="00486C03"/>
    <w:rsid w:val="00486D75"/>
    <w:rsid w:val="00486E01"/>
    <w:rsid w:val="0048734D"/>
    <w:rsid w:val="004875AB"/>
    <w:rsid w:val="00487EAA"/>
    <w:rsid w:val="004900D3"/>
    <w:rsid w:val="00490230"/>
    <w:rsid w:val="00490A08"/>
    <w:rsid w:val="00490EF7"/>
    <w:rsid w:val="00490F60"/>
    <w:rsid w:val="00490F6D"/>
    <w:rsid w:val="004913ED"/>
    <w:rsid w:val="004915FC"/>
    <w:rsid w:val="00491A94"/>
    <w:rsid w:val="0049257E"/>
    <w:rsid w:val="00492898"/>
    <w:rsid w:val="004929F9"/>
    <w:rsid w:val="00492BF6"/>
    <w:rsid w:val="00492E1B"/>
    <w:rsid w:val="004930F0"/>
    <w:rsid w:val="00493EF0"/>
    <w:rsid w:val="004955C5"/>
    <w:rsid w:val="00495763"/>
    <w:rsid w:val="0049577E"/>
    <w:rsid w:val="00495BF5"/>
    <w:rsid w:val="004961D1"/>
    <w:rsid w:val="00496807"/>
    <w:rsid w:val="00496EB7"/>
    <w:rsid w:val="004975F5"/>
    <w:rsid w:val="004976C5"/>
    <w:rsid w:val="004976E8"/>
    <w:rsid w:val="00497870"/>
    <w:rsid w:val="00497A90"/>
    <w:rsid w:val="00497ABB"/>
    <w:rsid w:val="004A0116"/>
    <w:rsid w:val="004A10CE"/>
    <w:rsid w:val="004A1285"/>
    <w:rsid w:val="004A1373"/>
    <w:rsid w:val="004A1638"/>
    <w:rsid w:val="004A1AB1"/>
    <w:rsid w:val="004A1EB7"/>
    <w:rsid w:val="004A1F4A"/>
    <w:rsid w:val="004A25D4"/>
    <w:rsid w:val="004A26AC"/>
    <w:rsid w:val="004A27A8"/>
    <w:rsid w:val="004A3018"/>
    <w:rsid w:val="004A3A38"/>
    <w:rsid w:val="004A3D61"/>
    <w:rsid w:val="004A3DAE"/>
    <w:rsid w:val="004A3E8F"/>
    <w:rsid w:val="004A40E8"/>
    <w:rsid w:val="004A4211"/>
    <w:rsid w:val="004A4499"/>
    <w:rsid w:val="004A48AE"/>
    <w:rsid w:val="004A4C33"/>
    <w:rsid w:val="004A4D39"/>
    <w:rsid w:val="004A4D6E"/>
    <w:rsid w:val="004A4F98"/>
    <w:rsid w:val="004A5169"/>
    <w:rsid w:val="004A58BC"/>
    <w:rsid w:val="004A616F"/>
    <w:rsid w:val="004A650D"/>
    <w:rsid w:val="004A6D11"/>
    <w:rsid w:val="004A723C"/>
    <w:rsid w:val="004B00AF"/>
    <w:rsid w:val="004B0479"/>
    <w:rsid w:val="004B04B5"/>
    <w:rsid w:val="004B0947"/>
    <w:rsid w:val="004B09FC"/>
    <w:rsid w:val="004B0B47"/>
    <w:rsid w:val="004B0D11"/>
    <w:rsid w:val="004B0E27"/>
    <w:rsid w:val="004B1735"/>
    <w:rsid w:val="004B1BE4"/>
    <w:rsid w:val="004B1C29"/>
    <w:rsid w:val="004B1EDB"/>
    <w:rsid w:val="004B2A9F"/>
    <w:rsid w:val="004B37AC"/>
    <w:rsid w:val="004B3C0F"/>
    <w:rsid w:val="004B3DD8"/>
    <w:rsid w:val="004B43BD"/>
    <w:rsid w:val="004B48EE"/>
    <w:rsid w:val="004B4A3C"/>
    <w:rsid w:val="004B4E16"/>
    <w:rsid w:val="004B5123"/>
    <w:rsid w:val="004B5432"/>
    <w:rsid w:val="004B58F2"/>
    <w:rsid w:val="004B5CBB"/>
    <w:rsid w:val="004B6567"/>
    <w:rsid w:val="004B66F5"/>
    <w:rsid w:val="004B6766"/>
    <w:rsid w:val="004B6A95"/>
    <w:rsid w:val="004B71F9"/>
    <w:rsid w:val="004B7494"/>
    <w:rsid w:val="004B7889"/>
    <w:rsid w:val="004B7FCE"/>
    <w:rsid w:val="004C028F"/>
    <w:rsid w:val="004C05E4"/>
    <w:rsid w:val="004C0F8A"/>
    <w:rsid w:val="004C1048"/>
    <w:rsid w:val="004C1788"/>
    <w:rsid w:val="004C17A8"/>
    <w:rsid w:val="004C28DF"/>
    <w:rsid w:val="004C28EB"/>
    <w:rsid w:val="004C2981"/>
    <w:rsid w:val="004C2ED0"/>
    <w:rsid w:val="004C319A"/>
    <w:rsid w:val="004C3633"/>
    <w:rsid w:val="004C39E9"/>
    <w:rsid w:val="004C3B35"/>
    <w:rsid w:val="004C3F3C"/>
    <w:rsid w:val="004C4085"/>
    <w:rsid w:val="004C45F7"/>
    <w:rsid w:val="004C4C8A"/>
    <w:rsid w:val="004C4FC2"/>
    <w:rsid w:val="004C4FF9"/>
    <w:rsid w:val="004C5677"/>
    <w:rsid w:val="004C59F4"/>
    <w:rsid w:val="004C5DE7"/>
    <w:rsid w:val="004C5EBA"/>
    <w:rsid w:val="004C5F40"/>
    <w:rsid w:val="004C61D6"/>
    <w:rsid w:val="004C6468"/>
    <w:rsid w:val="004C6510"/>
    <w:rsid w:val="004C6672"/>
    <w:rsid w:val="004C6C29"/>
    <w:rsid w:val="004C7088"/>
    <w:rsid w:val="004C7091"/>
    <w:rsid w:val="004C70C3"/>
    <w:rsid w:val="004C72B9"/>
    <w:rsid w:val="004C7778"/>
    <w:rsid w:val="004C7AA2"/>
    <w:rsid w:val="004D00F9"/>
    <w:rsid w:val="004D012A"/>
    <w:rsid w:val="004D09B7"/>
    <w:rsid w:val="004D0AD7"/>
    <w:rsid w:val="004D0B57"/>
    <w:rsid w:val="004D0FC0"/>
    <w:rsid w:val="004D159C"/>
    <w:rsid w:val="004D164B"/>
    <w:rsid w:val="004D1CEA"/>
    <w:rsid w:val="004D1DF0"/>
    <w:rsid w:val="004D2152"/>
    <w:rsid w:val="004D2585"/>
    <w:rsid w:val="004D2F55"/>
    <w:rsid w:val="004D3025"/>
    <w:rsid w:val="004D3C26"/>
    <w:rsid w:val="004D4010"/>
    <w:rsid w:val="004D4163"/>
    <w:rsid w:val="004D4AE5"/>
    <w:rsid w:val="004D4D90"/>
    <w:rsid w:val="004D5EFD"/>
    <w:rsid w:val="004D680B"/>
    <w:rsid w:val="004D683D"/>
    <w:rsid w:val="004D6A4F"/>
    <w:rsid w:val="004D6C76"/>
    <w:rsid w:val="004D6EF4"/>
    <w:rsid w:val="004D72CC"/>
    <w:rsid w:val="004D7F6C"/>
    <w:rsid w:val="004E0119"/>
    <w:rsid w:val="004E013E"/>
    <w:rsid w:val="004E0783"/>
    <w:rsid w:val="004E1518"/>
    <w:rsid w:val="004E1BAE"/>
    <w:rsid w:val="004E1CF4"/>
    <w:rsid w:val="004E22BD"/>
    <w:rsid w:val="004E289C"/>
    <w:rsid w:val="004E2E0D"/>
    <w:rsid w:val="004E2EE7"/>
    <w:rsid w:val="004E2FC0"/>
    <w:rsid w:val="004E3042"/>
    <w:rsid w:val="004E3535"/>
    <w:rsid w:val="004E3590"/>
    <w:rsid w:val="004E38E8"/>
    <w:rsid w:val="004E39E1"/>
    <w:rsid w:val="004E4413"/>
    <w:rsid w:val="004E4505"/>
    <w:rsid w:val="004E4BCF"/>
    <w:rsid w:val="004E4E33"/>
    <w:rsid w:val="004E51E0"/>
    <w:rsid w:val="004E52AA"/>
    <w:rsid w:val="004E52E9"/>
    <w:rsid w:val="004E539B"/>
    <w:rsid w:val="004E575E"/>
    <w:rsid w:val="004E621F"/>
    <w:rsid w:val="004E63D2"/>
    <w:rsid w:val="004E643B"/>
    <w:rsid w:val="004E69BD"/>
    <w:rsid w:val="004E6AFC"/>
    <w:rsid w:val="004E7165"/>
    <w:rsid w:val="004E7436"/>
    <w:rsid w:val="004E7684"/>
    <w:rsid w:val="004E7FB0"/>
    <w:rsid w:val="004F00BA"/>
    <w:rsid w:val="004F011F"/>
    <w:rsid w:val="004F03F4"/>
    <w:rsid w:val="004F0544"/>
    <w:rsid w:val="004F05E9"/>
    <w:rsid w:val="004F0E1B"/>
    <w:rsid w:val="004F10C2"/>
    <w:rsid w:val="004F16FF"/>
    <w:rsid w:val="004F1D01"/>
    <w:rsid w:val="004F213A"/>
    <w:rsid w:val="004F21FE"/>
    <w:rsid w:val="004F25FA"/>
    <w:rsid w:val="004F297B"/>
    <w:rsid w:val="004F3218"/>
    <w:rsid w:val="004F3711"/>
    <w:rsid w:val="004F372B"/>
    <w:rsid w:val="004F3943"/>
    <w:rsid w:val="004F3EA6"/>
    <w:rsid w:val="004F42FE"/>
    <w:rsid w:val="004F458B"/>
    <w:rsid w:val="004F4A41"/>
    <w:rsid w:val="004F4C00"/>
    <w:rsid w:val="004F4DF1"/>
    <w:rsid w:val="004F4F10"/>
    <w:rsid w:val="004F51CF"/>
    <w:rsid w:val="004F5288"/>
    <w:rsid w:val="004F53E9"/>
    <w:rsid w:val="004F56D0"/>
    <w:rsid w:val="004F59DC"/>
    <w:rsid w:val="004F60AA"/>
    <w:rsid w:val="004F62D4"/>
    <w:rsid w:val="004F6775"/>
    <w:rsid w:val="004F6AF8"/>
    <w:rsid w:val="004F71F5"/>
    <w:rsid w:val="004F7401"/>
    <w:rsid w:val="004F7674"/>
    <w:rsid w:val="004F77E9"/>
    <w:rsid w:val="004F7AD0"/>
    <w:rsid w:val="004F7B57"/>
    <w:rsid w:val="00500525"/>
    <w:rsid w:val="005009BC"/>
    <w:rsid w:val="00500D43"/>
    <w:rsid w:val="005011AA"/>
    <w:rsid w:val="005011B5"/>
    <w:rsid w:val="00501AAC"/>
    <w:rsid w:val="00501AFF"/>
    <w:rsid w:val="00501CD3"/>
    <w:rsid w:val="00501EC4"/>
    <w:rsid w:val="00501F5F"/>
    <w:rsid w:val="0050235E"/>
    <w:rsid w:val="005023D0"/>
    <w:rsid w:val="0050245F"/>
    <w:rsid w:val="00502622"/>
    <w:rsid w:val="0050274E"/>
    <w:rsid w:val="0050293D"/>
    <w:rsid w:val="0050297C"/>
    <w:rsid w:val="00502AE0"/>
    <w:rsid w:val="00502C20"/>
    <w:rsid w:val="00502E87"/>
    <w:rsid w:val="00502FB6"/>
    <w:rsid w:val="00503521"/>
    <w:rsid w:val="0050397C"/>
    <w:rsid w:val="00503A99"/>
    <w:rsid w:val="00503C83"/>
    <w:rsid w:val="00503E44"/>
    <w:rsid w:val="00504C19"/>
    <w:rsid w:val="00504E11"/>
    <w:rsid w:val="00504FC1"/>
    <w:rsid w:val="005054D7"/>
    <w:rsid w:val="005057B0"/>
    <w:rsid w:val="0050581E"/>
    <w:rsid w:val="00505822"/>
    <w:rsid w:val="00505D7E"/>
    <w:rsid w:val="005061BD"/>
    <w:rsid w:val="00506407"/>
    <w:rsid w:val="0050668B"/>
    <w:rsid w:val="005067A1"/>
    <w:rsid w:val="005067E4"/>
    <w:rsid w:val="00506872"/>
    <w:rsid w:val="00507327"/>
    <w:rsid w:val="0050777E"/>
    <w:rsid w:val="005100F8"/>
    <w:rsid w:val="005103B7"/>
    <w:rsid w:val="005106C6"/>
    <w:rsid w:val="00510C88"/>
    <w:rsid w:val="00510CD5"/>
    <w:rsid w:val="00510D10"/>
    <w:rsid w:val="00510E40"/>
    <w:rsid w:val="005116E1"/>
    <w:rsid w:val="00511837"/>
    <w:rsid w:val="005119EB"/>
    <w:rsid w:val="00511C3E"/>
    <w:rsid w:val="00512335"/>
    <w:rsid w:val="00512AEC"/>
    <w:rsid w:val="00512B89"/>
    <w:rsid w:val="00512C77"/>
    <w:rsid w:val="0051319F"/>
    <w:rsid w:val="00513A6E"/>
    <w:rsid w:val="00513FE8"/>
    <w:rsid w:val="005141D7"/>
    <w:rsid w:val="0051429B"/>
    <w:rsid w:val="005145E8"/>
    <w:rsid w:val="00515283"/>
    <w:rsid w:val="0051540E"/>
    <w:rsid w:val="00515CED"/>
    <w:rsid w:val="00516319"/>
    <w:rsid w:val="005163F1"/>
    <w:rsid w:val="00516545"/>
    <w:rsid w:val="0051683F"/>
    <w:rsid w:val="00516D1A"/>
    <w:rsid w:val="00516F19"/>
    <w:rsid w:val="005172CF"/>
    <w:rsid w:val="005173C0"/>
    <w:rsid w:val="005173FC"/>
    <w:rsid w:val="00520545"/>
    <w:rsid w:val="005206F2"/>
    <w:rsid w:val="005207E0"/>
    <w:rsid w:val="00521456"/>
    <w:rsid w:val="005221E9"/>
    <w:rsid w:val="005227CE"/>
    <w:rsid w:val="00522918"/>
    <w:rsid w:val="005229AB"/>
    <w:rsid w:val="00522C22"/>
    <w:rsid w:val="005231C5"/>
    <w:rsid w:val="00523229"/>
    <w:rsid w:val="00523336"/>
    <w:rsid w:val="00523357"/>
    <w:rsid w:val="00523472"/>
    <w:rsid w:val="0052415D"/>
    <w:rsid w:val="005247A1"/>
    <w:rsid w:val="005254BE"/>
    <w:rsid w:val="00525B6F"/>
    <w:rsid w:val="00526442"/>
    <w:rsid w:val="00526C18"/>
    <w:rsid w:val="00526DCF"/>
    <w:rsid w:val="00527016"/>
    <w:rsid w:val="00527C19"/>
    <w:rsid w:val="00527E3C"/>
    <w:rsid w:val="0053022B"/>
    <w:rsid w:val="0053026A"/>
    <w:rsid w:val="0053054C"/>
    <w:rsid w:val="00530A6C"/>
    <w:rsid w:val="0053145A"/>
    <w:rsid w:val="00531FB3"/>
    <w:rsid w:val="005320D3"/>
    <w:rsid w:val="005323F7"/>
    <w:rsid w:val="005324A0"/>
    <w:rsid w:val="005326C1"/>
    <w:rsid w:val="005327E9"/>
    <w:rsid w:val="005327F3"/>
    <w:rsid w:val="005329CF"/>
    <w:rsid w:val="005336AF"/>
    <w:rsid w:val="00533926"/>
    <w:rsid w:val="00533B41"/>
    <w:rsid w:val="00533BF7"/>
    <w:rsid w:val="0053428A"/>
    <w:rsid w:val="005344A2"/>
    <w:rsid w:val="0053499D"/>
    <w:rsid w:val="00534B8D"/>
    <w:rsid w:val="0053558E"/>
    <w:rsid w:val="0053559A"/>
    <w:rsid w:val="00535AF6"/>
    <w:rsid w:val="00535C03"/>
    <w:rsid w:val="0053645D"/>
    <w:rsid w:val="005368E1"/>
    <w:rsid w:val="00536951"/>
    <w:rsid w:val="0053711A"/>
    <w:rsid w:val="00537238"/>
    <w:rsid w:val="0053774A"/>
    <w:rsid w:val="005377A9"/>
    <w:rsid w:val="00537BFE"/>
    <w:rsid w:val="00537FB7"/>
    <w:rsid w:val="00540267"/>
    <w:rsid w:val="005411D1"/>
    <w:rsid w:val="00542873"/>
    <w:rsid w:val="00542BD9"/>
    <w:rsid w:val="005433F2"/>
    <w:rsid w:val="00543409"/>
    <w:rsid w:val="005437EE"/>
    <w:rsid w:val="00543884"/>
    <w:rsid w:val="00543A49"/>
    <w:rsid w:val="00543A90"/>
    <w:rsid w:val="00543B98"/>
    <w:rsid w:val="00543DCF"/>
    <w:rsid w:val="00543FE5"/>
    <w:rsid w:val="00544865"/>
    <w:rsid w:val="00545210"/>
    <w:rsid w:val="0054559D"/>
    <w:rsid w:val="00545868"/>
    <w:rsid w:val="00545D98"/>
    <w:rsid w:val="00545DFB"/>
    <w:rsid w:val="00545E39"/>
    <w:rsid w:val="0054650B"/>
    <w:rsid w:val="00546EC8"/>
    <w:rsid w:val="0054712B"/>
    <w:rsid w:val="00547147"/>
    <w:rsid w:val="005478FD"/>
    <w:rsid w:val="00547DF9"/>
    <w:rsid w:val="00550795"/>
    <w:rsid w:val="00550AB3"/>
    <w:rsid w:val="00550CEA"/>
    <w:rsid w:val="00550FDD"/>
    <w:rsid w:val="00551065"/>
    <w:rsid w:val="0055113C"/>
    <w:rsid w:val="0055151B"/>
    <w:rsid w:val="00551B14"/>
    <w:rsid w:val="00551B7B"/>
    <w:rsid w:val="0055234D"/>
    <w:rsid w:val="0055278F"/>
    <w:rsid w:val="00553208"/>
    <w:rsid w:val="005532B9"/>
    <w:rsid w:val="0055339A"/>
    <w:rsid w:val="0055367C"/>
    <w:rsid w:val="00553D5D"/>
    <w:rsid w:val="00553EA8"/>
    <w:rsid w:val="00553F55"/>
    <w:rsid w:val="0055471F"/>
    <w:rsid w:val="005547AB"/>
    <w:rsid w:val="00554E9F"/>
    <w:rsid w:val="00555057"/>
    <w:rsid w:val="005550F8"/>
    <w:rsid w:val="005551AA"/>
    <w:rsid w:val="005551D6"/>
    <w:rsid w:val="0055525B"/>
    <w:rsid w:val="0055546D"/>
    <w:rsid w:val="00555CC9"/>
    <w:rsid w:val="00555CED"/>
    <w:rsid w:val="00555F89"/>
    <w:rsid w:val="00555FC8"/>
    <w:rsid w:val="00555FCC"/>
    <w:rsid w:val="00556164"/>
    <w:rsid w:val="0055675D"/>
    <w:rsid w:val="00556B9E"/>
    <w:rsid w:val="00556EBD"/>
    <w:rsid w:val="00556F48"/>
    <w:rsid w:val="005573C4"/>
    <w:rsid w:val="005573E6"/>
    <w:rsid w:val="00560949"/>
    <w:rsid w:val="00560B7E"/>
    <w:rsid w:val="00560B87"/>
    <w:rsid w:val="00561084"/>
    <w:rsid w:val="00561333"/>
    <w:rsid w:val="0056157F"/>
    <w:rsid w:val="00561DFA"/>
    <w:rsid w:val="00561E6B"/>
    <w:rsid w:val="005620DA"/>
    <w:rsid w:val="005623D1"/>
    <w:rsid w:val="005623E9"/>
    <w:rsid w:val="005626E0"/>
    <w:rsid w:val="00563774"/>
    <w:rsid w:val="005637C5"/>
    <w:rsid w:val="00563A1E"/>
    <w:rsid w:val="00563A5F"/>
    <w:rsid w:val="00563D45"/>
    <w:rsid w:val="00563FC7"/>
    <w:rsid w:val="00563FED"/>
    <w:rsid w:val="00564130"/>
    <w:rsid w:val="005644C6"/>
    <w:rsid w:val="00564760"/>
    <w:rsid w:val="00564764"/>
    <w:rsid w:val="00564B86"/>
    <w:rsid w:val="00564D6B"/>
    <w:rsid w:val="00564EE7"/>
    <w:rsid w:val="005658C6"/>
    <w:rsid w:val="00565911"/>
    <w:rsid w:val="005667CB"/>
    <w:rsid w:val="0056682C"/>
    <w:rsid w:val="00566AE4"/>
    <w:rsid w:val="00566D30"/>
    <w:rsid w:val="00566DB8"/>
    <w:rsid w:val="00566E8F"/>
    <w:rsid w:val="00566E92"/>
    <w:rsid w:val="00567298"/>
    <w:rsid w:val="005674C3"/>
    <w:rsid w:val="005675E2"/>
    <w:rsid w:val="005677F4"/>
    <w:rsid w:val="00567DEC"/>
    <w:rsid w:val="00567E7C"/>
    <w:rsid w:val="00567F82"/>
    <w:rsid w:val="005707A3"/>
    <w:rsid w:val="005707EE"/>
    <w:rsid w:val="005709DE"/>
    <w:rsid w:val="00570A3B"/>
    <w:rsid w:val="005711DF"/>
    <w:rsid w:val="005713AE"/>
    <w:rsid w:val="00571744"/>
    <w:rsid w:val="00571E11"/>
    <w:rsid w:val="00571FA7"/>
    <w:rsid w:val="005726BA"/>
    <w:rsid w:val="00572A07"/>
    <w:rsid w:val="00572A99"/>
    <w:rsid w:val="00573741"/>
    <w:rsid w:val="00573755"/>
    <w:rsid w:val="005737EC"/>
    <w:rsid w:val="00573851"/>
    <w:rsid w:val="00573B0D"/>
    <w:rsid w:val="00573BED"/>
    <w:rsid w:val="00573FD5"/>
    <w:rsid w:val="00573FFC"/>
    <w:rsid w:val="0057422E"/>
    <w:rsid w:val="00574593"/>
    <w:rsid w:val="00574BFA"/>
    <w:rsid w:val="005751C1"/>
    <w:rsid w:val="005754ED"/>
    <w:rsid w:val="00575798"/>
    <w:rsid w:val="00575F5B"/>
    <w:rsid w:val="005767B5"/>
    <w:rsid w:val="00576B0B"/>
    <w:rsid w:val="00576EA9"/>
    <w:rsid w:val="005776D2"/>
    <w:rsid w:val="00581405"/>
    <w:rsid w:val="00581474"/>
    <w:rsid w:val="00581631"/>
    <w:rsid w:val="00581971"/>
    <w:rsid w:val="00581AB4"/>
    <w:rsid w:val="00581B23"/>
    <w:rsid w:val="00582594"/>
    <w:rsid w:val="00582869"/>
    <w:rsid w:val="00582948"/>
    <w:rsid w:val="005829B0"/>
    <w:rsid w:val="00582D25"/>
    <w:rsid w:val="0058309A"/>
    <w:rsid w:val="005830AA"/>
    <w:rsid w:val="00583350"/>
    <w:rsid w:val="005833BE"/>
    <w:rsid w:val="0058349C"/>
    <w:rsid w:val="005834F3"/>
    <w:rsid w:val="00584019"/>
    <w:rsid w:val="00584529"/>
    <w:rsid w:val="00584771"/>
    <w:rsid w:val="00584A15"/>
    <w:rsid w:val="005858FB"/>
    <w:rsid w:val="00586233"/>
    <w:rsid w:val="005865CF"/>
    <w:rsid w:val="005868AC"/>
    <w:rsid w:val="00586D5C"/>
    <w:rsid w:val="0058736E"/>
    <w:rsid w:val="005875D9"/>
    <w:rsid w:val="005876B4"/>
    <w:rsid w:val="00587B5E"/>
    <w:rsid w:val="00587BA1"/>
    <w:rsid w:val="00587D1C"/>
    <w:rsid w:val="00587F30"/>
    <w:rsid w:val="005912BA"/>
    <w:rsid w:val="0059153C"/>
    <w:rsid w:val="0059166D"/>
    <w:rsid w:val="0059174E"/>
    <w:rsid w:val="00592199"/>
    <w:rsid w:val="00592F11"/>
    <w:rsid w:val="0059302A"/>
    <w:rsid w:val="005930B5"/>
    <w:rsid w:val="005936AD"/>
    <w:rsid w:val="00593F28"/>
    <w:rsid w:val="00594289"/>
    <w:rsid w:val="00594648"/>
    <w:rsid w:val="00594717"/>
    <w:rsid w:val="0059478F"/>
    <w:rsid w:val="00594A08"/>
    <w:rsid w:val="00594A19"/>
    <w:rsid w:val="0059532B"/>
    <w:rsid w:val="00595646"/>
    <w:rsid w:val="00596DA9"/>
    <w:rsid w:val="005971C9"/>
    <w:rsid w:val="00597396"/>
    <w:rsid w:val="00597432"/>
    <w:rsid w:val="0059757D"/>
    <w:rsid w:val="00597B58"/>
    <w:rsid w:val="00597F69"/>
    <w:rsid w:val="005A03C5"/>
    <w:rsid w:val="005A0566"/>
    <w:rsid w:val="005A0BD7"/>
    <w:rsid w:val="005A0BDF"/>
    <w:rsid w:val="005A0C46"/>
    <w:rsid w:val="005A0D1B"/>
    <w:rsid w:val="005A1780"/>
    <w:rsid w:val="005A18C8"/>
    <w:rsid w:val="005A18D2"/>
    <w:rsid w:val="005A1BB4"/>
    <w:rsid w:val="005A1D90"/>
    <w:rsid w:val="005A22FC"/>
    <w:rsid w:val="005A24A5"/>
    <w:rsid w:val="005A2572"/>
    <w:rsid w:val="005A2725"/>
    <w:rsid w:val="005A2A14"/>
    <w:rsid w:val="005A2E80"/>
    <w:rsid w:val="005A381B"/>
    <w:rsid w:val="005A3A40"/>
    <w:rsid w:val="005A3B72"/>
    <w:rsid w:val="005A412C"/>
    <w:rsid w:val="005A41F4"/>
    <w:rsid w:val="005A4C32"/>
    <w:rsid w:val="005A5499"/>
    <w:rsid w:val="005A550A"/>
    <w:rsid w:val="005A641D"/>
    <w:rsid w:val="005A6A02"/>
    <w:rsid w:val="005A744A"/>
    <w:rsid w:val="005A79D8"/>
    <w:rsid w:val="005B025B"/>
    <w:rsid w:val="005B027E"/>
    <w:rsid w:val="005B030B"/>
    <w:rsid w:val="005B0A24"/>
    <w:rsid w:val="005B0BDC"/>
    <w:rsid w:val="005B0F12"/>
    <w:rsid w:val="005B0FB3"/>
    <w:rsid w:val="005B1268"/>
    <w:rsid w:val="005B1313"/>
    <w:rsid w:val="005B18CC"/>
    <w:rsid w:val="005B1B22"/>
    <w:rsid w:val="005B1D63"/>
    <w:rsid w:val="005B25F8"/>
    <w:rsid w:val="005B26C6"/>
    <w:rsid w:val="005B26D0"/>
    <w:rsid w:val="005B28A0"/>
    <w:rsid w:val="005B296F"/>
    <w:rsid w:val="005B2BAC"/>
    <w:rsid w:val="005B3030"/>
    <w:rsid w:val="005B3202"/>
    <w:rsid w:val="005B3208"/>
    <w:rsid w:val="005B3981"/>
    <w:rsid w:val="005B3AF1"/>
    <w:rsid w:val="005B3BBC"/>
    <w:rsid w:val="005B3FAC"/>
    <w:rsid w:val="005B5062"/>
    <w:rsid w:val="005B56A9"/>
    <w:rsid w:val="005B5D1B"/>
    <w:rsid w:val="005B5F3D"/>
    <w:rsid w:val="005B61C3"/>
    <w:rsid w:val="005B6513"/>
    <w:rsid w:val="005B6DA4"/>
    <w:rsid w:val="005B7B7B"/>
    <w:rsid w:val="005B7D19"/>
    <w:rsid w:val="005B7DB0"/>
    <w:rsid w:val="005BE8CA"/>
    <w:rsid w:val="005C032C"/>
    <w:rsid w:val="005C1115"/>
    <w:rsid w:val="005C1337"/>
    <w:rsid w:val="005C1733"/>
    <w:rsid w:val="005C1FE8"/>
    <w:rsid w:val="005C2141"/>
    <w:rsid w:val="005C2DF8"/>
    <w:rsid w:val="005C2E74"/>
    <w:rsid w:val="005C33B9"/>
    <w:rsid w:val="005C36C9"/>
    <w:rsid w:val="005C3CD7"/>
    <w:rsid w:val="005C3D0E"/>
    <w:rsid w:val="005C4085"/>
    <w:rsid w:val="005C4D00"/>
    <w:rsid w:val="005C4DB3"/>
    <w:rsid w:val="005C5A22"/>
    <w:rsid w:val="005C5BB1"/>
    <w:rsid w:val="005C5BD8"/>
    <w:rsid w:val="005C5D36"/>
    <w:rsid w:val="005C6280"/>
    <w:rsid w:val="005C6357"/>
    <w:rsid w:val="005C6395"/>
    <w:rsid w:val="005C671F"/>
    <w:rsid w:val="005C688C"/>
    <w:rsid w:val="005C6C36"/>
    <w:rsid w:val="005C73D6"/>
    <w:rsid w:val="005C74C1"/>
    <w:rsid w:val="005C78A1"/>
    <w:rsid w:val="005D026D"/>
    <w:rsid w:val="005D0D48"/>
    <w:rsid w:val="005D0EB0"/>
    <w:rsid w:val="005D1509"/>
    <w:rsid w:val="005D1763"/>
    <w:rsid w:val="005D2168"/>
    <w:rsid w:val="005D247F"/>
    <w:rsid w:val="005D289B"/>
    <w:rsid w:val="005D2C00"/>
    <w:rsid w:val="005D2D0F"/>
    <w:rsid w:val="005D3F3A"/>
    <w:rsid w:val="005D402E"/>
    <w:rsid w:val="005D4034"/>
    <w:rsid w:val="005D4ABD"/>
    <w:rsid w:val="005D4C06"/>
    <w:rsid w:val="005D4F8F"/>
    <w:rsid w:val="005D52AE"/>
    <w:rsid w:val="005D54E3"/>
    <w:rsid w:val="005D5772"/>
    <w:rsid w:val="005D597B"/>
    <w:rsid w:val="005D5E3E"/>
    <w:rsid w:val="005D5ED8"/>
    <w:rsid w:val="005D5F47"/>
    <w:rsid w:val="005D6274"/>
    <w:rsid w:val="005D6982"/>
    <w:rsid w:val="005D6C85"/>
    <w:rsid w:val="005D6E97"/>
    <w:rsid w:val="005D715B"/>
    <w:rsid w:val="005D753C"/>
    <w:rsid w:val="005D7A9C"/>
    <w:rsid w:val="005D7C02"/>
    <w:rsid w:val="005D7D5A"/>
    <w:rsid w:val="005D7E35"/>
    <w:rsid w:val="005E017B"/>
    <w:rsid w:val="005E0406"/>
    <w:rsid w:val="005E06B1"/>
    <w:rsid w:val="005E0FD0"/>
    <w:rsid w:val="005E1064"/>
    <w:rsid w:val="005E12B1"/>
    <w:rsid w:val="005E175E"/>
    <w:rsid w:val="005E177E"/>
    <w:rsid w:val="005E1887"/>
    <w:rsid w:val="005E22D2"/>
    <w:rsid w:val="005E2514"/>
    <w:rsid w:val="005E259D"/>
    <w:rsid w:val="005E2F50"/>
    <w:rsid w:val="005E2F98"/>
    <w:rsid w:val="005E4107"/>
    <w:rsid w:val="005E4792"/>
    <w:rsid w:val="005E488F"/>
    <w:rsid w:val="005E4AFD"/>
    <w:rsid w:val="005E4BAC"/>
    <w:rsid w:val="005E538E"/>
    <w:rsid w:val="005E5784"/>
    <w:rsid w:val="005E580A"/>
    <w:rsid w:val="005E6274"/>
    <w:rsid w:val="005E6B27"/>
    <w:rsid w:val="005E6CA9"/>
    <w:rsid w:val="005E6F56"/>
    <w:rsid w:val="005E6FEA"/>
    <w:rsid w:val="005E73FB"/>
    <w:rsid w:val="005E7436"/>
    <w:rsid w:val="005E775A"/>
    <w:rsid w:val="005E77CA"/>
    <w:rsid w:val="005E7FF1"/>
    <w:rsid w:val="005E7FFB"/>
    <w:rsid w:val="005F0469"/>
    <w:rsid w:val="005F0ABE"/>
    <w:rsid w:val="005F0FA4"/>
    <w:rsid w:val="005F0FF9"/>
    <w:rsid w:val="005F1BC2"/>
    <w:rsid w:val="005F1BEF"/>
    <w:rsid w:val="005F1CC7"/>
    <w:rsid w:val="005F25BC"/>
    <w:rsid w:val="005F2695"/>
    <w:rsid w:val="005F2780"/>
    <w:rsid w:val="005F2B72"/>
    <w:rsid w:val="005F2CF3"/>
    <w:rsid w:val="005F374B"/>
    <w:rsid w:val="005F3AE3"/>
    <w:rsid w:val="005F3F42"/>
    <w:rsid w:val="005F4600"/>
    <w:rsid w:val="005F47ED"/>
    <w:rsid w:val="005F4959"/>
    <w:rsid w:val="005F4B87"/>
    <w:rsid w:val="005F53B9"/>
    <w:rsid w:val="005F5430"/>
    <w:rsid w:val="005F5730"/>
    <w:rsid w:val="005F588B"/>
    <w:rsid w:val="005F59F1"/>
    <w:rsid w:val="005F5CE4"/>
    <w:rsid w:val="005F5EC4"/>
    <w:rsid w:val="005F5F0B"/>
    <w:rsid w:val="005F62B9"/>
    <w:rsid w:val="005F63B0"/>
    <w:rsid w:val="005F649E"/>
    <w:rsid w:val="005F67CF"/>
    <w:rsid w:val="005F67E8"/>
    <w:rsid w:val="005F6A5D"/>
    <w:rsid w:val="005F6E60"/>
    <w:rsid w:val="005F6ED2"/>
    <w:rsid w:val="005F6F07"/>
    <w:rsid w:val="005F7045"/>
    <w:rsid w:val="005F7A47"/>
    <w:rsid w:val="00600243"/>
    <w:rsid w:val="00600F1F"/>
    <w:rsid w:val="0060119E"/>
    <w:rsid w:val="0060130D"/>
    <w:rsid w:val="00601604"/>
    <w:rsid w:val="006020BC"/>
    <w:rsid w:val="00602155"/>
    <w:rsid w:val="00603B92"/>
    <w:rsid w:val="006048D4"/>
    <w:rsid w:val="0060491F"/>
    <w:rsid w:val="00604978"/>
    <w:rsid w:val="00604ACE"/>
    <w:rsid w:val="00604E69"/>
    <w:rsid w:val="0060526F"/>
    <w:rsid w:val="0060533F"/>
    <w:rsid w:val="0060562C"/>
    <w:rsid w:val="00606220"/>
    <w:rsid w:val="00606671"/>
    <w:rsid w:val="00606717"/>
    <w:rsid w:val="0060695F"/>
    <w:rsid w:val="00606C2D"/>
    <w:rsid w:val="00606FB0"/>
    <w:rsid w:val="00607331"/>
    <w:rsid w:val="00607A75"/>
    <w:rsid w:val="00607B9B"/>
    <w:rsid w:val="006100E5"/>
    <w:rsid w:val="00611523"/>
    <w:rsid w:val="00611CCB"/>
    <w:rsid w:val="00611E99"/>
    <w:rsid w:val="00612329"/>
    <w:rsid w:val="0061260C"/>
    <w:rsid w:val="0061299B"/>
    <w:rsid w:val="00612F27"/>
    <w:rsid w:val="006137A6"/>
    <w:rsid w:val="00613956"/>
    <w:rsid w:val="00613B16"/>
    <w:rsid w:val="00614A1B"/>
    <w:rsid w:val="00614A69"/>
    <w:rsid w:val="00614BCF"/>
    <w:rsid w:val="00614F40"/>
    <w:rsid w:val="00614FDF"/>
    <w:rsid w:val="00615574"/>
    <w:rsid w:val="00615DDB"/>
    <w:rsid w:val="00616094"/>
    <w:rsid w:val="006163C8"/>
    <w:rsid w:val="0061679E"/>
    <w:rsid w:val="00616AFC"/>
    <w:rsid w:val="006172D9"/>
    <w:rsid w:val="00617769"/>
    <w:rsid w:val="0061791F"/>
    <w:rsid w:val="006179E5"/>
    <w:rsid w:val="00617B1E"/>
    <w:rsid w:val="006200CD"/>
    <w:rsid w:val="00620241"/>
    <w:rsid w:val="00620246"/>
    <w:rsid w:val="00620273"/>
    <w:rsid w:val="00620817"/>
    <w:rsid w:val="00620B65"/>
    <w:rsid w:val="00620BC2"/>
    <w:rsid w:val="00620BD7"/>
    <w:rsid w:val="00620E1B"/>
    <w:rsid w:val="00620EEC"/>
    <w:rsid w:val="0062100D"/>
    <w:rsid w:val="006212A5"/>
    <w:rsid w:val="0062178B"/>
    <w:rsid w:val="006217AC"/>
    <w:rsid w:val="0062257F"/>
    <w:rsid w:val="00622602"/>
    <w:rsid w:val="00622994"/>
    <w:rsid w:val="00622BC5"/>
    <w:rsid w:val="00622F5C"/>
    <w:rsid w:val="00622F5E"/>
    <w:rsid w:val="006237CD"/>
    <w:rsid w:val="00623F9C"/>
    <w:rsid w:val="006241A1"/>
    <w:rsid w:val="0062430C"/>
    <w:rsid w:val="006243C6"/>
    <w:rsid w:val="00624810"/>
    <w:rsid w:val="006248BB"/>
    <w:rsid w:val="00624F23"/>
    <w:rsid w:val="00625020"/>
    <w:rsid w:val="0062502A"/>
    <w:rsid w:val="0062520B"/>
    <w:rsid w:val="00625363"/>
    <w:rsid w:val="006253FB"/>
    <w:rsid w:val="006258BF"/>
    <w:rsid w:val="006260BD"/>
    <w:rsid w:val="00626108"/>
    <w:rsid w:val="0062647F"/>
    <w:rsid w:val="006265A5"/>
    <w:rsid w:val="00626CDB"/>
    <w:rsid w:val="0062703B"/>
    <w:rsid w:val="006271BE"/>
    <w:rsid w:val="0062728B"/>
    <w:rsid w:val="006276C4"/>
    <w:rsid w:val="006277E3"/>
    <w:rsid w:val="00627B68"/>
    <w:rsid w:val="00630271"/>
    <w:rsid w:val="00630893"/>
    <w:rsid w:val="0063095B"/>
    <w:rsid w:val="00630A9D"/>
    <w:rsid w:val="00631173"/>
    <w:rsid w:val="006311BB"/>
    <w:rsid w:val="0063131D"/>
    <w:rsid w:val="00631331"/>
    <w:rsid w:val="00631449"/>
    <w:rsid w:val="006322F5"/>
    <w:rsid w:val="006323C6"/>
    <w:rsid w:val="0063242A"/>
    <w:rsid w:val="00632672"/>
    <w:rsid w:val="00632A10"/>
    <w:rsid w:val="00632EA1"/>
    <w:rsid w:val="006335C5"/>
    <w:rsid w:val="006337E8"/>
    <w:rsid w:val="00634387"/>
    <w:rsid w:val="006349B9"/>
    <w:rsid w:val="00634BC1"/>
    <w:rsid w:val="00634D3F"/>
    <w:rsid w:val="00634FB8"/>
    <w:rsid w:val="00635932"/>
    <w:rsid w:val="00635995"/>
    <w:rsid w:val="006361C4"/>
    <w:rsid w:val="006361F4"/>
    <w:rsid w:val="00636249"/>
    <w:rsid w:val="006362C6"/>
    <w:rsid w:val="006364F5"/>
    <w:rsid w:val="006367D4"/>
    <w:rsid w:val="0063792A"/>
    <w:rsid w:val="006379B7"/>
    <w:rsid w:val="00637A4E"/>
    <w:rsid w:val="00637AC2"/>
    <w:rsid w:val="00637BFD"/>
    <w:rsid w:val="00637DB6"/>
    <w:rsid w:val="006402E8"/>
    <w:rsid w:val="00640862"/>
    <w:rsid w:val="006409A5"/>
    <w:rsid w:val="00640D17"/>
    <w:rsid w:val="00640E4D"/>
    <w:rsid w:val="00640FCE"/>
    <w:rsid w:val="0064116A"/>
    <w:rsid w:val="0064129F"/>
    <w:rsid w:val="00641547"/>
    <w:rsid w:val="00641C89"/>
    <w:rsid w:val="00641EF7"/>
    <w:rsid w:val="006423D8"/>
    <w:rsid w:val="00642C1D"/>
    <w:rsid w:val="00642C7D"/>
    <w:rsid w:val="00642E29"/>
    <w:rsid w:val="0064309D"/>
    <w:rsid w:val="0064324B"/>
    <w:rsid w:val="0064327C"/>
    <w:rsid w:val="00643D9B"/>
    <w:rsid w:val="0064421F"/>
    <w:rsid w:val="00645499"/>
    <w:rsid w:val="0064573C"/>
    <w:rsid w:val="00645975"/>
    <w:rsid w:val="0064637E"/>
    <w:rsid w:val="006465DB"/>
    <w:rsid w:val="00646758"/>
    <w:rsid w:val="00646766"/>
    <w:rsid w:val="00646E26"/>
    <w:rsid w:val="00646F3F"/>
    <w:rsid w:val="006471DF"/>
    <w:rsid w:val="0064757F"/>
    <w:rsid w:val="0064774C"/>
    <w:rsid w:val="00647BB7"/>
    <w:rsid w:val="00647C04"/>
    <w:rsid w:val="00647DBF"/>
    <w:rsid w:val="00650923"/>
    <w:rsid w:val="00650AED"/>
    <w:rsid w:val="00650E7D"/>
    <w:rsid w:val="00651956"/>
    <w:rsid w:val="00651B43"/>
    <w:rsid w:val="00651BAC"/>
    <w:rsid w:val="00652479"/>
    <w:rsid w:val="00652544"/>
    <w:rsid w:val="00652F39"/>
    <w:rsid w:val="0065342C"/>
    <w:rsid w:val="00653449"/>
    <w:rsid w:val="0065368B"/>
    <w:rsid w:val="00653804"/>
    <w:rsid w:val="00653B45"/>
    <w:rsid w:val="006547AC"/>
    <w:rsid w:val="00654B13"/>
    <w:rsid w:val="00654BD2"/>
    <w:rsid w:val="0065562C"/>
    <w:rsid w:val="00655681"/>
    <w:rsid w:val="00655924"/>
    <w:rsid w:val="006559D8"/>
    <w:rsid w:val="00656112"/>
    <w:rsid w:val="00656421"/>
    <w:rsid w:val="006565B5"/>
    <w:rsid w:val="00656B7C"/>
    <w:rsid w:val="00656E5A"/>
    <w:rsid w:val="0065709E"/>
    <w:rsid w:val="00657C1F"/>
    <w:rsid w:val="00660680"/>
    <w:rsid w:val="0066070B"/>
    <w:rsid w:val="00660981"/>
    <w:rsid w:val="00660C94"/>
    <w:rsid w:val="00660F56"/>
    <w:rsid w:val="006617E8"/>
    <w:rsid w:val="0066185A"/>
    <w:rsid w:val="0066191F"/>
    <w:rsid w:val="00661C42"/>
    <w:rsid w:val="00661C9E"/>
    <w:rsid w:val="00661D2A"/>
    <w:rsid w:val="00661F5D"/>
    <w:rsid w:val="006620E1"/>
    <w:rsid w:val="00662116"/>
    <w:rsid w:val="0066211E"/>
    <w:rsid w:val="006627F2"/>
    <w:rsid w:val="00662A90"/>
    <w:rsid w:val="00662C68"/>
    <w:rsid w:val="0066395B"/>
    <w:rsid w:val="00663C16"/>
    <w:rsid w:val="006642CD"/>
    <w:rsid w:val="006643C6"/>
    <w:rsid w:val="00664FF3"/>
    <w:rsid w:val="0066541B"/>
    <w:rsid w:val="00665450"/>
    <w:rsid w:val="00665FDF"/>
    <w:rsid w:val="006663FE"/>
    <w:rsid w:val="006664B2"/>
    <w:rsid w:val="006665D1"/>
    <w:rsid w:val="0066688E"/>
    <w:rsid w:val="00666D88"/>
    <w:rsid w:val="00666FCD"/>
    <w:rsid w:val="00667036"/>
    <w:rsid w:val="00667854"/>
    <w:rsid w:val="006679B5"/>
    <w:rsid w:val="00667A33"/>
    <w:rsid w:val="00667C75"/>
    <w:rsid w:val="00667D3F"/>
    <w:rsid w:val="006701D8"/>
    <w:rsid w:val="006703E9"/>
    <w:rsid w:val="00670560"/>
    <w:rsid w:val="00670B1C"/>
    <w:rsid w:val="006711DF"/>
    <w:rsid w:val="006713BC"/>
    <w:rsid w:val="006713D9"/>
    <w:rsid w:val="00672BB4"/>
    <w:rsid w:val="00672FD1"/>
    <w:rsid w:val="0067363A"/>
    <w:rsid w:val="00673EDF"/>
    <w:rsid w:val="00674114"/>
    <w:rsid w:val="0067431D"/>
    <w:rsid w:val="0067448C"/>
    <w:rsid w:val="006752A6"/>
    <w:rsid w:val="006756B4"/>
    <w:rsid w:val="00675D08"/>
    <w:rsid w:val="0067651A"/>
    <w:rsid w:val="006765A9"/>
    <w:rsid w:val="00676604"/>
    <w:rsid w:val="006767F2"/>
    <w:rsid w:val="006769D7"/>
    <w:rsid w:val="00676BD1"/>
    <w:rsid w:val="00676D8B"/>
    <w:rsid w:val="0067725B"/>
    <w:rsid w:val="00677374"/>
    <w:rsid w:val="0067744A"/>
    <w:rsid w:val="0067752A"/>
    <w:rsid w:val="006775E4"/>
    <w:rsid w:val="006776E8"/>
    <w:rsid w:val="00680297"/>
    <w:rsid w:val="0068046D"/>
    <w:rsid w:val="00680638"/>
    <w:rsid w:val="00680871"/>
    <w:rsid w:val="00680ACF"/>
    <w:rsid w:val="00681058"/>
    <w:rsid w:val="006817D9"/>
    <w:rsid w:val="0068184C"/>
    <w:rsid w:val="00682063"/>
    <w:rsid w:val="00682755"/>
    <w:rsid w:val="00682B04"/>
    <w:rsid w:val="00682DBE"/>
    <w:rsid w:val="00682FA1"/>
    <w:rsid w:val="0068363C"/>
    <w:rsid w:val="006837D0"/>
    <w:rsid w:val="00683956"/>
    <w:rsid w:val="00684E7D"/>
    <w:rsid w:val="006854D3"/>
    <w:rsid w:val="006855F6"/>
    <w:rsid w:val="00685A53"/>
    <w:rsid w:val="00685CDD"/>
    <w:rsid w:val="00686151"/>
    <w:rsid w:val="00686196"/>
    <w:rsid w:val="00686E35"/>
    <w:rsid w:val="006873CE"/>
    <w:rsid w:val="006873E2"/>
    <w:rsid w:val="006874F4"/>
    <w:rsid w:val="006903C6"/>
    <w:rsid w:val="0069050A"/>
    <w:rsid w:val="006905D8"/>
    <w:rsid w:val="0069073D"/>
    <w:rsid w:val="00690768"/>
    <w:rsid w:val="00690835"/>
    <w:rsid w:val="00690D9A"/>
    <w:rsid w:val="00690F63"/>
    <w:rsid w:val="0069121E"/>
    <w:rsid w:val="0069141F"/>
    <w:rsid w:val="00691518"/>
    <w:rsid w:val="00691736"/>
    <w:rsid w:val="00691AEC"/>
    <w:rsid w:val="00691BA3"/>
    <w:rsid w:val="0069205F"/>
    <w:rsid w:val="0069218E"/>
    <w:rsid w:val="006923EF"/>
    <w:rsid w:val="006927C6"/>
    <w:rsid w:val="00692DC4"/>
    <w:rsid w:val="006942CF"/>
    <w:rsid w:val="006943F6"/>
    <w:rsid w:val="00694486"/>
    <w:rsid w:val="006944EA"/>
    <w:rsid w:val="006953BB"/>
    <w:rsid w:val="0069558A"/>
    <w:rsid w:val="0069597F"/>
    <w:rsid w:val="00696413"/>
    <w:rsid w:val="006964CC"/>
    <w:rsid w:val="00696E75"/>
    <w:rsid w:val="006973D6"/>
    <w:rsid w:val="00697413"/>
    <w:rsid w:val="00697554"/>
    <w:rsid w:val="00697F2E"/>
    <w:rsid w:val="006A0565"/>
    <w:rsid w:val="006A0664"/>
    <w:rsid w:val="006A0786"/>
    <w:rsid w:val="006A09CC"/>
    <w:rsid w:val="006A0B97"/>
    <w:rsid w:val="006A11D6"/>
    <w:rsid w:val="006A141F"/>
    <w:rsid w:val="006A1D53"/>
    <w:rsid w:val="006A2729"/>
    <w:rsid w:val="006A2887"/>
    <w:rsid w:val="006A2E22"/>
    <w:rsid w:val="006A3556"/>
    <w:rsid w:val="006A355B"/>
    <w:rsid w:val="006A36AA"/>
    <w:rsid w:val="006A4CE1"/>
    <w:rsid w:val="006A5484"/>
    <w:rsid w:val="006A5F0E"/>
    <w:rsid w:val="006A6071"/>
    <w:rsid w:val="006A6359"/>
    <w:rsid w:val="006A64B3"/>
    <w:rsid w:val="006A65F9"/>
    <w:rsid w:val="006A668F"/>
    <w:rsid w:val="006A678E"/>
    <w:rsid w:val="006A6E92"/>
    <w:rsid w:val="006A6EA9"/>
    <w:rsid w:val="006A6EEB"/>
    <w:rsid w:val="006A7668"/>
    <w:rsid w:val="006A7902"/>
    <w:rsid w:val="006A7AB4"/>
    <w:rsid w:val="006A7C27"/>
    <w:rsid w:val="006A7CDD"/>
    <w:rsid w:val="006B1565"/>
    <w:rsid w:val="006B19B2"/>
    <w:rsid w:val="006B24BF"/>
    <w:rsid w:val="006B250D"/>
    <w:rsid w:val="006B2CCC"/>
    <w:rsid w:val="006B32A7"/>
    <w:rsid w:val="006B3583"/>
    <w:rsid w:val="006B3638"/>
    <w:rsid w:val="006B4375"/>
    <w:rsid w:val="006B4437"/>
    <w:rsid w:val="006B520A"/>
    <w:rsid w:val="006B523A"/>
    <w:rsid w:val="006B5696"/>
    <w:rsid w:val="006B5A11"/>
    <w:rsid w:val="006B5DDD"/>
    <w:rsid w:val="006B6A63"/>
    <w:rsid w:val="006B6C69"/>
    <w:rsid w:val="006B6CF9"/>
    <w:rsid w:val="006B7CB5"/>
    <w:rsid w:val="006C0D8F"/>
    <w:rsid w:val="006C12CE"/>
    <w:rsid w:val="006C170A"/>
    <w:rsid w:val="006C1A63"/>
    <w:rsid w:val="006C1C36"/>
    <w:rsid w:val="006C1ECD"/>
    <w:rsid w:val="006C2099"/>
    <w:rsid w:val="006C22A9"/>
    <w:rsid w:val="006C22DD"/>
    <w:rsid w:val="006C279A"/>
    <w:rsid w:val="006C2BE6"/>
    <w:rsid w:val="006C2D88"/>
    <w:rsid w:val="006C3DCD"/>
    <w:rsid w:val="006C47AC"/>
    <w:rsid w:val="006C48E5"/>
    <w:rsid w:val="006C4B26"/>
    <w:rsid w:val="006C5B22"/>
    <w:rsid w:val="006C5D17"/>
    <w:rsid w:val="006C5FFB"/>
    <w:rsid w:val="006C60FB"/>
    <w:rsid w:val="006C678D"/>
    <w:rsid w:val="006C67F7"/>
    <w:rsid w:val="006C7009"/>
    <w:rsid w:val="006C7145"/>
    <w:rsid w:val="006C71B6"/>
    <w:rsid w:val="006C736A"/>
    <w:rsid w:val="006C7402"/>
    <w:rsid w:val="006C76B3"/>
    <w:rsid w:val="006C7BF9"/>
    <w:rsid w:val="006C7E33"/>
    <w:rsid w:val="006D00DF"/>
    <w:rsid w:val="006D03FE"/>
    <w:rsid w:val="006D0A33"/>
    <w:rsid w:val="006D10EC"/>
    <w:rsid w:val="006D18B6"/>
    <w:rsid w:val="006D3125"/>
    <w:rsid w:val="006D3360"/>
    <w:rsid w:val="006D363B"/>
    <w:rsid w:val="006D3710"/>
    <w:rsid w:val="006D4495"/>
    <w:rsid w:val="006D478B"/>
    <w:rsid w:val="006D4DAA"/>
    <w:rsid w:val="006D4F67"/>
    <w:rsid w:val="006D50D1"/>
    <w:rsid w:val="006D60D0"/>
    <w:rsid w:val="006D672B"/>
    <w:rsid w:val="006D7096"/>
    <w:rsid w:val="006D7532"/>
    <w:rsid w:val="006D7784"/>
    <w:rsid w:val="006D7D8A"/>
    <w:rsid w:val="006D7D97"/>
    <w:rsid w:val="006E04DB"/>
    <w:rsid w:val="006E080E"/>
    <w:rsid w:val="006E0852"/>
    <w:rsid w:val="006E0A16"/>
    <w:rsid w:val="006E0CBA"/>
    <w:rsid w:val="006E0EF2"/>
    <w:rsid w:val="006E1BF4"/>
    <w:rsid w:val="006E1F3F"/>
    <w:rsid w:val="006E1F85"/>
    <w:rsid w:val="006E280A"/>
    <w:rsid w:val="006E2831"/>
    <w:rsid w:val="006E2BE3"/>
    <w:rsid w:val="006E3516"/>
    <w:rsid w:val="006E38D6"/>
    <w:rsid w:val="006E3AB4"/>
    <w:rsid w:val="006E3F5E"/>
    <w:rsid w:val="006E433C"/>
    <w:rsid w:val="006E53B0"/>
    <w:rsid w:val="006E57C5"/>
    <w:rsid w:val="006E6321"/>
    <w:rsid w:val="006E64C4"/>
    <w:rsid w:val="006E6536"/>
    <w:rsid w:val="006E71FF"/>
    <w:rsid w:val="006E724D"/>
    <w:rsid w:val="006E7364"/>
    <w:rsid w:val="006E758B"/>
    <w:rsid w:val="006F06C1"/>
    <w:rsid w:val="006F07A0"/>
    <w:rsid w:val="006F0B4F"/>
    <w:rsid w:val="006F0DA9"/>
    <w:rsid w:val="006F0E68"/>
    <w:rsid w:val="006F0EDB"/>
    <w:rsid w:val="006F1511"/>
    <w:rsid w:val="006F1BCE"/>
    <w:rsid w:val="006F231D"/>
    <w:rsid w:val="006F25DE"/>
    <w:rsid w:val="006F2824"/>
    <w:rsid w:val="006F3093"/>
    <w:rsid w:val="006F35EA"/>
    <w:rsid w:val="006F3AC2"/>
    <w:rsid w:val="006F3BD8"/>
    <w:rsid w:val="006F3F41"/>
    <w:rsid w:val="006F47A3"/>
    <w:rsid w:val="006F48BC"/>
    <w:rsid w:val="006F4F7C"/>
    <w:rsid w:val="006F4FA2"/>
    <w:rsid w:val="006F582E"/>
    <w:rsid w:val="006F5904"/>
    <w:rsid w:val="006F591E"/>
    <w:rsid w:val="006F59B6"/>
    <w:rsid w:val="006F5A3D"/>
    <w:rsid w:val="006F6278"/>
    <w:rsid w:val="006F683C"/>
    <w:rsid w:val="006F6A23"/>
    <w:rsid w:val="006F6C2A"/>
    <w:rsid w:val="006F74AB"/>
    <w:rsid w:val="006F78C6"/>
    <w:rsid w:val="006F7987"/>
    <w:rsid w:val="006F7FC3"/>
    <w:rsid w:val="0070036B"/>
    <w:rsid w:val="00700922"/>
    <w:rsid w:val="007009E2"/>
    <w:rsid w:val="00700F36"/>
    <w:rsid w:val="00701006"/>
    <w:rsid w:val="0070100A"/>
    <w:rsid w:val="00701046"/>
    <w:rsid w:val="0070126B"/>
    <w:rsid w:val="007013E5"/>
    <w:rsid w:val="0070169C"/>
    <w:rsid w:val="00701F57"/>
    <w:rsid w:val="0070246B"/>
    <w:rsid w:val="00703032"/>
    <w:rsid w:val="00703049"/>
    <w:rsid w:val="00703120"/>
    <w:rsid w:val="00703F2D"/>
    <w:rsid w:val="00704624"/>
    <w:rsid w:val="00704CCA"/>
    <w:rsid w:val="00704F9F"/>
    <w:rsid w:val="00704FCF"/>
    <w:rsid w:val="00705171"/>
    <w:rsid w:val="007051B7"/>
    <w:rsid w:val="007053B0"/>
    <w:rsid w:val="007056C8"/>
    <w:rsid w:val="007056ED"/>
    <w:rsid w:val="0070571A"/>
    <w:rsid w:val="007057E1"/>
    <w:rsid w:val="00705E82"/>
    <w:rsid w:val="00706039"/>
    <w:rsid w:val="007061F2"/>
    <w:rsid w:val="00706496"/>
    <w:rsid w:val="007067EE"/>
    <w:rsid w:val="00706AA8"/>
    <w:rsid w:val="0070763A"/>
    <w:rsid w:val="007078F7"/>
    <w:rsid w:val="00707E9F"/>
    <w:rsid w:val="007105F0"/>
    <w:rsid w:val="0071074A"/>
    <w:rsid w:val="0071081E"/>
    <w:rsid w:val="00710E94"/>
    <w:rsid w:val="00711549"/>
    <w:rsid w:val="007115E2"/>
    <w:rsid w:val="007116E3"/>
    <w:rsid w:val="00711715"/>
    <w:rsid w:val="00711A14"/>
    <w:rsid w:val="007121C8"/>
    <w:rsid w:val="00712BA5"/>
    <w:rsid w:val="00712BB5"/>
    <w:rsid w:val="00713029"/>
    <w:rsid w:val="007130AF"/>
    <w:rsid w:val="0071365D"/>
    <w:rsid w:val="00713B57"/>
    <w:rsid w:val="007149A4"/>
    <w:rsid w:val="00714E8D"/>
    <w:rsid w:val="007164F9"/>
    <w:rsid w:val="00716779"/>
    <w:rsid w:val="00716E5C"/>
    <w:rsid w:val="00716F1E"/>
    <w:rsid w:val="00717502"/>
    <w:rsid w:val="007179EC"/>
    <w:rsid w:val="00717F18"/>
    <w:rsid w:val="007201CB"/>
    <w:rsid w:val="007203C1"/>
    <w:rsid w:val="007205F9"/>
    <w:rsid w:val="00720D80"/>
    <w:rsid w:val="007212D6"/>
    <w:rsid w:val="00721329"/>
    <w:rsid w:val="00721330"/>
    <w:rsid w:val="00721487"/>
    <w:rsid w:val="00721A89"/>
    <w:rsid w:val="00721B96"/>
    <w:rsid w:val="00721BD1"/>
    <w:rsid w:val="0072211F"/>
    <w:rsid w:val="00722239"/>
    <w:rsid w:val="0072232E"/>
    <w:rsid w:val="0072237C"/>
    <w:rsid w:val="00722638"/>
    <w:rsid w:val="00722899"/>
    <w:rsid w:val="00723332"/>
    <w:rsid w:val="00723B3A"/>
    <w:rsid w:val="00723F82"/>
    <w:rsid w:val="0072423D"/>
    <w:rsid w:val="00724308"/>
    <w:rsid w:val="00724332"/>
    <w:rsid w:val="00724836"/>
    <w:rsid w:val="00724C93"/>
    <w:rsid w:val="00725194"/>
    <w:rsid w:val="00725376"/>
    <w:rsid w:val="007259AA"/>
    <w:rsid w:val="00725ADC"/>
    <w:rsid w:val="00725EFF"/>
    <w:rsid w:val="0072624C"/>
    <w:rsid w:val="007265CB"/>
    <w:rsid w:val="00726690"/>
    <w:rsid w:val="00726A45"/>
    <w:rsid w:val="00726C07"/>
    <w:rsid w:val="00727118"/>
    <w:rsid w:val="00727403"/>
    <w:rsid w:val="00727551"/>
    <w:rsid w:val="00727D8A"/>
    <w:rsid w:val="007306DF"/>
    <w:rsid w:val="007307C6"/>
    <w:rsid w:val="00730CFD"/>
    <w:rsid w:val="00730D4C"/>
    <w:rsid w:val="00730DA8"/>
    <w:rsid w:val="00730EDB"/>
    <w:rsid w:val="00731001"/>
    <w:rsid w:val="00731135"/>
    <w:rsid w:val="00731260"/>
    <w:rsid w:val="00731304"/>
    <w:rsid w:val="00731915"/>
    <w:rsid w:val="007319F5"/>
    <w:rsid w:val="00731A6B"/>
    <w:rsid w:val="00731FEA"/>
    <w:rsid w:val="007323F4"/>
    <w:rsid w:val="0073250B"/>
    <w:rsid w:val="007327BF"/>
    <w:rsid w:val="00732BC5"/>
    <w:rsid w:val="00732C14"/>
    <w:rsid w:val="007333B5"/>
    <w:rsid w:val="00733722"/>
    <w:rsid w:val="00733AA3"/>
    <w:rsid w:val="007341D0"/>
    <w:rsid w:val="00735921"/>
    <w:rsid w:val="0073599B"/>
    <w:rsid w:val="00735D81"/>
    <w:rsid w:val="00735F6B"/>
    <w:rsid w:val="007360C3"/>
    <w:rsid w:val="00736274"/>
    <w:rsid w:val="0073698C"/>
    <w:rsid w:val="00736AEB"/>
    <w:rsid w:val="00736F61"/>
    <w:rsid w:val="007371EA"/>
    <w:rsid w:val="00737ADA"/>
    <w:rsid w:val="00737B60"/>
    <w:rsid w:val="00740262"/>
    <w:rsid w:val="0074026D"/>
    <w:rsid w:val="0074065A"/>
    <w:rsid w:val="007406D3"/>
    <w:rsid w:val="00740BBD"/>
    <w:rsid w:val="00740E77"/>
    <w:rsid w:val="00741135"/>
    <w:rsid w:val="00741319"/>
    <w:rsid w:val="0074146A"/>
    <w:rsid w:val="007414C0"/>
    <w:rsid w:val="00741632"/>
    <w:rsid w:val="0074185E"/>
    <w:rsid w:val="00741B33"/>
    <w:rsid w:val="00742013"/>
    <w:rsid w:val="00742253"/>
    <w:rsid w:val="007425D8"/>
    <w:rsid w:val="0074274F"/>
    <w:rsid w:val="0074328D"/>
    <w:rsid w:val="0074340D"/>
    <w:rsid w:val="007434F7"/>
    <w:rsid w:val="007436F0"/>
    <w:rsid w:val="0074422A"/>
    <w:rsid w:val="00744E6F"/>
    <w:rsid w:val="00745202"/>
    <w:rsid w:val="00745D63"/>
    <w:rsid w:val="00746562"/>
    <w:rsid w:val="0074728E"/>
    <w:rsid w:val="007473F3"/>
    <w:rsid w:val="007475F3"/>
    <w:rsid w:val="00747706"/>
    <w:rsid w:val="00747F91"/>
    <w:rsid w:val="007505A8"/>
    <w:rsid w:val="00750623"/>
    <w:rsid w:val="00750628"/>
    <w:rsid w:val="007511DB"/>
    <w:rsid w:val="00751925"/>
    <w:rsid w:val="007519F9"/>
    <w:rsid w:val="00751B45"/>
    <w:rsid w:val="00751BCA"/>
    <w:rsid w:val="00752082"/>
    <w:rsid w:val="007522EC"/>
    <w:rsid w:val="00752D0D"/>
    <w:rsid w:val="00752E33"/>
    <w:rsid w:val="007531CB"/>
    <w:rsid w:val="007531E3"/>
    <w:rsid w:val="007532F3"/>
    <w:rsid w:val="00753489"/>
    <w:rsid w:val="007534C3"/>
    <w:rsid w:val="00753594"/>
    <w:rsid w:val="0075487C"/>
    <w:rsid w:val="00754975"/>
    <w:rsid w:val="00754B18"/>
    <w:rsid w:val="00754D36"/>
    <w:rsid w:val="00754E24"/>
    <w:rsid w:val="00754F6E"/>
    <w:rsid w:val="00754FE8"/>
    <w:rsid w:val="00755110"/>
    <w:rsid w:val="00755913"/>
    <w:rsid w:val="00755B94"/>
    <w:rsid w:val="00755E8A"/>
    <w:rsid w:val="00755FF6"/>
    <w:rsid w:val="007562AD"/>
    <w:rsid w:val="00756736"/>
    <w:rsid w:val="007567D5"/>
    <w:rsid w:val="00756962"/>
    <w:rsid w:val="00756B80"/>
    <w:rsid w:val="00757922"/>
    <w:rsid w:val="0075798F"/>
    <w:rsid w:val="00757B95"/>
    <w:rsid w:val="00757C79"/>
    <w:rsid w:val="00757F5A"/>
    <w:rsid w:val="00760464"/>
    <w:rsid w:val="0076046C"/>
    <w:rsid w:val="007604AF"/>
    <w:rsid w:val="00760749"/>
    <w:rsid w:val="00761095"/>
    <w:rsid w:val="007613A5"/>
    <w:rsid w:val="00761A4D"/>
    <w:rsid w:val="00761EAC"/>
    <w:rsid w:val="00762AB8"/>
    <w:rsid w:val="00763A8C"/>
    <w:rsid w:val="00763C94"/>
    <w:rsid w:val="00764A1F"/>
    <w:rsid w:val="00764D9F"/>
    <w:rsid w:val="00764F2C"/>
    <w:rsid w:val="00765128"/>
    <w:rsid w:val="007653F2"/>
    <w:rsid w:val="007654FF"/>
    <w:rsid w:val="007662C7"/>
    <w:rsid w:val="007664F8"/>
    <w:rsid w:val="00766515"/>
    <w:rsid w:val="00766B63"/>
    <w:rsid w:val="0076741D"/>
    <w:rsid w:val="0076788E"/>
    <w:rsid w:val="0077036C"/>
    <w:rsid w:val="007705D4"/>
    <w:rsid w:val="0077099D"/>
    <w:rsid w:val="007709B4"/>
    <w:rsid w:val="007709C6"/>
    <w:rsid w:val="0077129F"/>
    <w:rsid w:val="0077192F"/>
    <w:rsid w:val="007719AF"/>
    <w:rsid w:val="00771CF3"/>
    <w:rsid w:val="0077209A"/>
    <w:rsid w:val="0077211E"/>
    <w:rsid w:val="007724D2"/>
    <w:rsid w:val="007725AA"/>
    <w:rsid w:val="00772FAF"/>
    <w:rsid w:val="007735B5"/>
    <w:rsid w:val="007735D7"/>
    <w:rsid w:val="00773BF7"/>
    <w:rsid w:val="00773E1B"/>
    <w:rsid w:val="00773F41"/>
    <w:rsid w:val="00773F4B"/>
    <w:rsid w:val="007742CF"/>
    <w:rsid w:val="00774438"/>
    <w:rsid w:val="00774817"/>
    <w:rsid w:val="00774C1D"/>
    <w:rsid w:val="00774F0A"/>
    <w:rsid w:val="0077559F"/>
    <w:rsid w:val="00775D43"/>
    <w:rsid w:val="00776306"/>
    <w:rsid w:val="00776968"/>
    <w:rsid w:val="00776A90"/>
    <w:rsid w:val="00776ED4"/>
    <w:rsid w:val="0077729F"/>
    <w:rsid w:val="00777685"/>
    <w:rsid w:val="00777990"/>
    <w:rsid w:val="00780094"/>
    <w:rsid w:val="00780B20"/>
    <w:rsid w:val="00781391"/>
    <w:rsid w:val="007813A0"/>
    <w:rsid w:val="007816E2"/>
    <w:rsid w:val="0078180D"/>
    <w:rsid w:val="007828FF"/>
    <w:rsid w:val="007829D1"/>
    <w:rsid w:val="0078361F"/>
    <w:rsid w:val="00784459"/>
    <w:rsid w:val="007845E5"/>
    <w:rsid w:val="00784EE1"/>
    <w:rsid w:val="007851DC"/>
    <w:rsid w:val="00785356"/>
    <w:rsid w:val="0078555E"/>
    <w:rsid w:val="00785FC0"/>
    <w:rsid w:val="007864AE"/>
    <w:rsid w:val="0078664A"/>
    <w:rsid w:val="007869B5"/>
    <w:rsid w:val="00786F7C"/>
    <w:rsid w:val="00786FE5"/>
    <w:rsid w:val="00787088"/>
    <w:rsid w:val="00787126"/>
    <w:rsid w:val="0078737A"/>
    <w:rsid w:val="00787900"/>
    <w:rsid w:val="00787E53"/>
    <w:rsid w:val="007902CF"/>
    <w:rsid w:val="007908F0"/>
    <w:rsid w:val="007910D4"/>
    <w:rsid w:val="00791406"/>
    <w:rsid w:val="0079153A"/>
    <w:rsid w:val="007916BB"/>
    <w:rsid w:val="00791801"/>
    <w:rsid w:val="007919AF"/>
    <w:rsid w:val="007919FC"/>
    <w:rsid w:val="00791EC2"/>
    <w:rsid w:val="007923CE"/>
    <w:rsid w:val="00792711"/>
    <w:rsid w:val="007928B2"/>
    <w:rsid w:val="00792BD6"/>
    <w:rsid w:val="00792D7E"/>
    <w:rsid w:val="00792DAE"/>
    <w:rsid w:val="00792EAD"/>
    <w:rsid w:val="00793140"/>
    <w:rsid w:val="007932D7"/>
    <w:rsid w:val="0079358F"/>
    <w:rsid w:val="00793802"/>
    <w:rsid w:val="00794290"/>
    <w:rsid w:val="00794495"/>
    <w:rsid w:val="007947F6"/>
    <w:rsid w:val="007947FB"/>
    <w:rsid w:val="00794944"/>
    <w:rsid w:val="0079496E"/>
    <w:rsid w:val="00794988"/>
    <w:rsid w:val="00794A03"/>
    <w:rsid w:val="00794BAA"/>
    <w:rsid w:val="00794C8B"/>
    <w:rsid w:val="00794E96"/>
    <w:rsid w:val="00794FB4"/>
    <w:rsid w:val="00794FBD"/>
    <w:rsid w:val="007959D6"/>
    <w:rsid w:val="00795C52"/>
    <w:rsid w:val="00795E11"/>
    <w:rsid w:val="007961A1"/>
    <w:rsid w:val="0079676B"/>
    <w:rsid w:val="00797964"/>
    <w:rsid w:val="007A02D7"/>
    <w:rsid w:val="007A081A"/>
    <w:rsid w:val="007A0A6D"/>
    <w:rsid w:val="007A0D98"/>
    <w:rsid w:val="007A10B4"/>
    <w:rsid w:val="007A168E"/>
    <w:rsid w:val="007A1887"/>
    <w:rsid w:val="007A195E"/>
    <w:rsid w:val="007A1B2B"/>
    <w:rsid w:val="007A1B3D"/>
    <w:rsid w:val="007A209E"/>
    <w:rsid w:val="007A25A3"/>
    <w:rsid w:val="007A2714"/>
    <w:rsid w:val="007A30E7"/>
    <w:rsid w:val="007A32EF"/>
    <w:rsid w:val="007A3387"/>
    <w:rsid w:val="007A33F8"/>
    <w:rsid w:val="007A3433"/>
    <w:rsid w:val="007A38CE"/>
    <w:rsid w:val="007A496E"/>
    <w:rsid w:val="007A5122"/>
    <w:rsid w:val="007A5487"/>
    <w:rsid w:val="007A55A7"/>
    <w:rsid w:val="007A5732"/>
    <w:rsid w:val="007A57BC"/>
    <w:rsid w:val="007A58FF"/>
    <w:rsid w:val="007A5921"/>
    <w:rsid w:val="007A5EFD"/>
    <w:rsid w:val="007A672A"/>
    <w:rsid w:val="007A6B5C"/>
    <w:rsid w:val="007A6B6B"/>
    <w:rsid w:val="007A6EEC"/>
    <w:rsid w:val="007A7292"/>
    <w:rsid w:val="007A74FF"/>
    <w:rsid w:val="007A75E9"/>
    <w:rsid w:val="007A7752"/>
    <w:rsid w:val="007A7B5F"/>
    <w:rsid w:val="007A7BAA"/>
    <w:rsid w:val="007A7E51"/>
    <w:rsid w:val="007A7EE8"/>
    <w:rsid w:val="007B0109"/>
    <w:rsid w:val="007B0503"/>
    <w:rsid w:val="007B0AD0"/>
    <w:rsid w:val="007B0B13"/>
    <w:rsid w:val="007B0D72"/>
    <w:rsid w:val="007B0FE4"/>
    <w:rsid w:val="007B1A30"/>
    <w:rsid w:val="007B1ADD"/>
    <w:rsid w:val="007B1B79"/>
    <w:rsid w:val="007B1E4B"/>
    <w:rsid w:val="007B1F10"/>
    <w:rsid w:val="007B1FF0"/>
    <w:rsid w:val="007B2143"/>
    <w:rsid w:val="007B25F6"/>
    <w:rsid w:val="007B260A"/>
    <w:rsid w:val="007B2FFB"/>
    <w:rsid w:val="007B335E"/>
    <w:rsid w:val="007B3744"/>
    <w:rsid w:val="007B3B1A"/>
    <w:rsid w:val="007B3D7F"/>
    <w:rsid w:val="007B3DDB"/>
    <w:rsid w:val="007B411F"/>
    <w:rsid w:val="007B4345"/>
    <w:rsid w:val="007B440A"/>
    <w:rsid w:val="007B441D"/>
    <w:rsid w:val="007B45AB"/>
    <w:rsid w:val="007B4A9D"/>
    <w:rsid w:val="007B53A1"/>
    <w:rsid w:val="007B5992"/>
    <w:rsid w:val="007B5DD8"/>
    <w:rsid w:val="007B6027"/>
    <w:rsid w:val="007B62D5"/>
    <w:rsid w:val="007B66C2"/>
    <w:rsid w:val="007B68A1"/>
    <w:rsid w:val="007B6ADA"/>
    <w:rsid w:val="007B6E71"/>
    <w:rsid w:val="007B7129"/>
    <w:rsid w:val="007B7EF9"/>
    <w:rsid w:val="007B7F20"/>
    <w:rsid w:val="007C0165"/>
    <w:rsid w:val="007C023C"/>
    <w:rsid w:val="007C0299"/>
    <w:rsid w:val="007C02F2"/>
    <w:rsid w:val="007C07AB"/>
    <w:rsid w:val="007C0806"/>
    <w:rsid w:val="007C137D"/>
    <w:rsid w:val="007C1985"/>
    <w:rsid w:val="007C1F7E"/>
    <w:rsid w:val="007C215B"/>
    <w:rsid w:val="007C23BC"/>
    <w:rsid w:val="007C25F6"/>
    <w:rsid w:val="007C29DC"/>
    <w:rsid w:val="007C338F"/>
    <w:rsid w:val="007C3496"/>
    <w:rsid w:val="007C38DD"/>
    <w:rsid w:val="007C3BD3"/>
    <w:rsid w:val="007C3C5D"/>
    <w:rsid w:val="007C411E"/>
    <w:rsid w:val="007C432E"/>
    <w:rsid w:val="007C4869"/>
    <w:rsid w:val="007C4CBB"/>
    <w:rsid w:val="007C4DA2"/>
    <w:rsid w:val="007C6645"/>
    <w:rsid w:val="007C6D3B"/>
    <w:rsid w:val="007C6D3C"/>
    <w:rsid w:val="007C6DAA"/>
    <w:rsid w:val="007C73EE"/>
    <w:rsid w:val="007C7557"/>
    <w:rsid w:val="007C7C9B"/>
    <w:rsid w:val="007C7D64"/>
    <w:rsid w:val="007D0055"/>
    <w:rsid w:val="007D04B5"/>
    <w:rsid w:val="007D05D9"/>
    <w:rsid w:val="007D12B8"/>
    <w:rsid w:val="007D1B54"/>
    <w:rsid w:val="007D1CD7"/>
    <w:rsid w:val="007D1D06"/>
    <w:rsid w:val="007D23E3"/>
    <w:rsid w:val="007D24B5"/>
    <w:rsid w:val="007D2AE3"/>
    <w:rsid w:val="007D2C7A"/>
    <w:rsid w:val="007D2DC4"/>
    <w:rsid w:val="007D315B"/>
    <w:rsid w:val="007D31F0"/>
    <w:rsid w:val="007D3260"/>
    <w:rsid w:val="007D3CE8"/>
    <w:rsid w:val="007D3DBB"/>
    <w:rsid w:val="007D4033"/>
    <w:rsid w:val="007D46FA"/>
    <w:rsid w:val="007D484F"/>
    <w:rsid w:val="007D4DEC"/>
    <w:rsid w:val="007D4FD4"/>
    <w:rsid w:val="007D50C5"/>
    <w:rsid w:val="007D56EC"/>
    <w:rsid w:val="007D5EA7"/>
    <w:rsid w:val="007D5F64"/>
    <w:rsid w:val="007D63C7"/>
    <w:rsid w:val="007D63FA"/>
    <w:rsid w:val="007D6771"/>
    <w:rsid w:val="007D6CBE"/>
    <w:rsid w:val="007D7FC8"/>
    <w:rsid w:val="007E007C"/>
    <w:rsid w:val="007E018D"/>
    <w:rsid w:val="007E07F8"/>
    <w:rsid w:val="007E0A47"/>
    <w:rsid w:val="007E0C71"/>
    <w:rsid w:val="007E14F9"/>
    <w:rsid w:val="007E17B9"/>
    <w:rsid w:val="007E19AE"/>
    <w:rsid w:val="007E1B95"/>
    <w:rsid w:val="007E25CF"/>
    <w:rsid w:val="007E2BCB"/>
    <w:rsid w:val="007E2EEE"/>
    <w:rsid w:val="007E39F7"/>
    <w:rsid w:val="007E3EDF"/>
    <w:rsid w:val="007E41B1"/>
    <w:rsid w:val="007E4708"/>
    <w:rsid w:val="007E4953"/>
    <w:rsid w:val="007E4B6B"/>
    <w:rsid w:val="007E4C05"/>
    <w:rsid w:val="007E4FD8"/>
    <w:rsid w:val="007E53EC"/>
    <w:rsid w:val="007E58A2"/>
    <w:rsid w:val="007E5AA1"/>
    <w:rsid w:val="007E5FF8"/>
    <w:rsid w:val="007E6025"/>
    <w:rsid w:val="007E640E"/>
    <w:rsid w:val="007E6822"/>
    <w:rsid w:val="007E6A2E"/>
    <w:rsid w:val="007E6A45"/>
    <w:rsid w:val="007E6A5A"/>
    <w:rsid w:val="007E6E9A"/>
    <w:rsid w:val="007E7348"/>
    <w:rsid w:val="007E7967"/>
    <w:rsid w:val="007E7A7A"/>
    <w:rsid w:val="007F0175"/>
    <w:rsid w:val="007F01C0"/>
    <w:rsid w:val="007F04F0"/>
    <w:rsid w:val="007F0885"/>
    <w:rsid w:val="007F0F33"/>
    <w:rsid w:val="007F12C5"/>
    <w:rsid w:val="007F1B71"/>
    <w:rsid w:val="007F1C2E"/>
    <w:rsid w:val="007F1D5C"/>
    <w:rsid w:val="007F204E"/>
    <w:rsid w:val="007F2703"/>
    <w:rsid w:val="007F2C7E"/>
    <w:rsid w:val="007F2CAB"/>
    <w:rsid w:val="007F3016"/>
    <w:rsid w:val="007F35E4"/>
    <w:rsid w:val="007F3784"/>
    <w:rsid w:val="007F3A3D"/>
    <w:rsid w:val="007F3FE9"/>
    <w:rsid w:val="007F40A7"/>
    <w:rsid w:val="007F4339"/>
    <w:rsid w:val="007F4455"/>
    <w:rsid w:val="007F4504"/>
    <w:rsid w:val="007F4711"/>
    <w:rsid w:val="007F47B9"/>
    <w:rsid w:val="007F4F3F"/>
    <w:rsid w:val="007F5496"/>
    <w:rsid w:val="007F5D4A"/>
    <w:rsid w:val="007F5EBF"/>
    <w:rsid w:val="007F5F68"/>
    <w:rsid w:val="007F611B"/>
    <w:rsid w:val="007F639C"/>
    <w:rsid w:val="007F6673"/>
    <w:rsid w:val="007F6798"/>
    <w:rsid w:val="007F719A"/>
    <w:rsid w:val="007F72A7"/>
    <w:rsid w:val="007F7795"/>
    <w:rsid w:val="007F7970"/>
    <w:rsid w:val="007F7E34"/>
    <w:rsid w:val="00800354"/>
    <w:rsid w:val="00800390"/>
    <w:rsid w:val="00800876"/>
    <w:rsid w:val="008012F8"/>
    <w:rsid w:val="00801707"/>
    <w:rsid w:val="00801F27"/>
    <w:rsid w:val="00802847"/>
    <w:rsid w:val="00802B93"/>
    <w:rsid w:val="00802D58"/>
    <w:rsid w:val="00802EA2"/>
    <w:rsid w:val="0080320B"/>
    <w:rsid w:val="00803440"/>
    <w:rsid w:val="00803575"/>
    <w:rsid w:val="008035D5"/>
    <w:rsid w:val="0080361F"/>
    <w:rsid w:val="00803746"/>
    <w:rsid w:val="0080392F"/>
    <w:rsid w:val="00804156"/>
    <w:rsid w:val="00804C60"/>
    <w:rsid w:val="00805418"/>
    <w:rsid w:val="008056A7"/>
    <w:rsid w:val="00805909"/>
    <w:rsid w:val="00805936"/>
    <w:rsid w:val="00805D06"/>
    <w:rsid w:val="00806225"/>
    <w:rsid w:val="00806A05"/>
    <w:rsid w:val="00806EAD"/>
    <w:rsid w:val="008070CE"/>
    <w:rsid w:val="00807159"/>
    <w:rsid w:val="00807189"/>
    <w:rsid w:val="0080792B"/>
    <w:rsid w:val="00807E7D"/>
    <w:rsid w:val="008104AD"/>
    <w:rsid w:val="00810572"/>
    <w:rsid w:val="0081229C"/>
    <w:rsid w:val="0081249A"/>
    <w:rsid w:val="00812AB2"/>
    <w:rsid w:val="00813508"/>
    <w:rsid w:val="00813E86"/>
    <w:rsid w:val="00814178"/>
    <w:rsid w:val="0081434E"/>
    <w:rsid w:val="0081449B"/>
    <w:rsid w:val="008145BA"/>
    <w:rsid w:val="0081461C"/>
    <w:rsid w:val="00814740"/>
    <w:rsid w:val="00814789"/>
    <w:rsid w:val="00814BC8"/>
    <w:rsid w:val="00814E67"/>
    <w:rsid w:val="0081600D"/>
    <w:rsid w:val="008167E6"/>
    <w:rsid w:val="00816D95"/>
    <w:rsid w:val="008170D7"/>
    <w:rsid w:val="0081710E"/>
    <w:rsid w:val="0081747E"/>
    <w:rsid w:val="008175D5"/>
    <w:rsid w:val="008175FF"/>
    <w:rsid w:val="008177A4"/>
    <w:rsid w:val="008179FE"/>
    <w:rsid w:val="008204F6"/>
    <w:rsid w:val="00820B36"/>
    <w:rsid w:val="00820C4E"/>
    <w:rsid w:val="00820DDB"/>
    <w:rsid w:val="00821B3D"/>
    <w:rsid w:val="00821B79"/>
    <w:rsid w:val="00821F0E"/>
    <w:rsid w:val="008220A0"/>
    <w:rsid w:val="008220CC"/>
    <w:rsid w:val="008226E7"/>
    <w:rsid w:val="00822794"/>
    <w:rsid w:val="00822AB0"/>
    <w:rsid w:val="00822BDE"/>
    <w:rsid w:val="0082306D"/>
    <w:rsid w:val="0082321C"/>
    <w:rsid w:val="00823773"/>
    <w:rsid w:val="00823843"/>
    <w:rsid w:val="00824234"/>
    <w:rsid w:val="00824246"/>
    <w:rsid w:val="008242EB"/>
    <w:rsid w:val="00824478"/>
    <w:rsid w:val="0082451D"/>
    <w:rsid w:val="008248F0"/>
    <w:rsid w:val="008249BE"/>
    <w:rsid w:val="00824F03"/>
    <w:rsid w:val="0082552B"/>
    <w:rsid w:val="00826776"/>
    <w:rsid w:val="008268B4"/>
    <w:rsid w:val="00826D68"/>
    <w:rsid w:val="00826F76"/>
    <w:rsid w:val="0082754A"/>
    <w:rsid w:val="00827924"/>
    <w:rsid w:val="00827D93"/>
    <w:rsid w:val="00830D06"/>
    <w:rsid w:val="00830FE6"/>
    <w:rsid w:val="00831072"/>
    <w:rsid w:val="00831675"/>
    <w:rsid w:val="00831799"/>
    <w:rsid w:val="00831F4F"/>
    <w:rsid w:val="008320ED"/>
    <w:rsid w:val="008322BA"/>
    <w:rsid w:val="0083259D"/>
    <w:rsid w:val="008326EE"/>
    <w:rsid w:val="00832DB9"/>
    <w:rsid w:val="00832F99"/>
    <w:rsid w:val="0083311A"/>
    <w:rsid w:val="0083313F"/>
    <w:rsid w:val="008332FC"/>
    <w:rsid w:val="0083340B"/>
    <w:rsid w:val="008334EC"/>
    <w:rsid w:val="00833510"/>
    <w:rsid w:val="00833654"/>
    <w:rsid w:val="008341B4"/>
    <w:rsid w:val="00834C34"/>
    <w:rsid w:val="008350DE"/>
    <w:rsid w:val="0083514A"/>
    <w:rsid w:val="00835562"/>
    <w:rsid w:val="00835572"/>
    <w:rsid w:val="008358D3"/>
    <w:rsid w:val="00836966"/>
    <w:rsid w:val="008369CF"/>
    <w:rsid w:val="00836BB1"/>
    <w:rsid w:val="00837586"/>
    <w:rsid w:val="008378B3"/>
    <w:rsid w:val="00837BF1"/>
    <w:rsid w:val="00837D95"/>
    <w:rsid w:val="00837DF3"/>
    <w:rsid w:val="008402A7"/>
    <w:rsid w:val="008404AD"/>
    <w:rsid w:val="00840772"/>
    <w:rsid w:val="00840A06"/>
    <w:rsid w:val="00840B9A"/>
    <w:rsid w:val="00840FDA"/>
    <w:rsid w:val="008413ED"/>
    <w:rsid w:val="00841A7A"/>
    <w:rsid w:val="00841AB1"/>
    <w:rsid w:val="00841AC7"/>
    <w:rsid w:val="00841B58"/>
    <w:rsid w:val="00841E05"/>
    <w:rsid w:val="00841F9B"/>
    <w:rsid w:val="008420B4"/>
    <w:rsid w:val="0084213B"/>
    <w:rsid w:val="008435E9"/>
    <w:rsid w:val="0084374D"/>
    <w:rsid w:val="00843773"/>
    <w:rsid w:val="00843A64"/>
    <w:rsid w:val="00843EA0"/>
    <w:rsid w:val="00843FA7"/>
    <w:rsid w:val="00844202"/>
    <w:rsid w:val="00844849"/>
    <w:rsid w:val="00844BA9"/>
    <w:rsid w:val="00844EA9"/>
    <w:rsid w:val="00845A80"/>
    <w:rsid w:val="008461EE"/>
    <w:rsid w:val="008463F0"/>
    <w:rsid w:val="008465E5"/>
    <w:rsid w:val="00846C7A"/>
    <w:rsid w:val="00847A6D"/>
    <w:rsid w:val="00847E98"/>
    <w:rsid w:val="008503CC"/>
    <w:rsid w:val="008505A0"/>
    <w:rsid w:val="00850A82"/>
    <w:rsid w:val="0085196C"/>
    <w:rsid w:val="00851F9D"/>
    <w:rsid w:val="00852122"/>
    <w:rsid w:val="008521B7"/>
    <w:rsid w:val="00852A20"/>
    <w:rsid w:val="008540EB"/>
    <w:rsid w:val="0085460F"/>
    <w:rsid w:val="00854AF0"/>
    <w:rsid w:val="00854BB9"/>
    <w:rsid w:val="008550A9"/>
    <w:rsid w:val="008552D6"/>
    <w:rsid w:val="00855D36"/>
    <w:rsid w:val="00855DA3"/>
    <w:rsid w:val="00855DFD"/>
    <w:rsid w:val="00856C49"/>
    <w:rsid w:val="00857A33"/>
    <w:rsid w:val="00857EE0"/>
    <w:rsid w:val="00857FA6"/>
    <w:rsid w:val="00860646"/>
    <w:rsid w:val="00860BB5"/>
    <w:rsid w:val="00861083"/>
    <w:rsid w:val="008610E5"/>
    <w:rsid w:val="00861EF0"/>
    <w:rsid w:val="008621D2"/>
    <w:rsid w:val="00862443"/>
    <w:rsid w:val="00862A3D"/>
    <w:rsid w:val="00862AA1"/>
    <w:rsid w:val="0086314F"/>
    <w:rsid w:val="008633AD"/>
    <w:rsid w:val="008637ED"/>
    <w:rsid w:val="008639DA"/>
    <w:rsid w:val="00863C7A"/>
    <w:rsid w:val="008645E5"/>
    <w:rsid w:val="008646B1"/>
    <w:rsid w:val="00864E79"/>
    <w:rsid w:val="00864F33"/>
    <w:rsid w:val="008653AF"/>
    <w:rsid w:val="008659F7"/>
    <w:rsid w:val="008671E4"/>
    <w:rsid w:val="0086798D"/>
    <w:rsid w:val="008679CB"/>
    <w:rsid w:val="00867C74"/>
    <w:rsid w:val="00867E3C"/>
    <w:rsid w:val="00870027"/>
    <w:rsid w:val="00870149"/>
    <w:rsid w:val="00870722"/>
    <w:rsid w:val="00870C46"/>
    <w:rsid w:val="008723DC"/>
    <w:rsid w:val="0087252C"/>
    <w:rsid w:val="00872B93"/>
    <w:rsid w:val="008730C1"/>
    <w:rsid w:val="008734E0"/>
    <w:rsid w:val="0087377E"/>
    <w:rsid w:val="00873896"/>
    <w:rsid w:val="00873F56"/>
    <w:rsid w:val="00874102"/>
    <w:rsid w:val="0087441C"/>
    <w:rsid w:val="00874CDB"/>
    <w:rsid w:val="00874D5E"/>
    <w:rsid w:val="00874D88"/>
    <w:rsid w:val="00875004"/>
    <w:rsid w:val="008763CE"/>
    <w:rsid w:val="00876570"/>
    <w:rsid w:val="0087682A"/>
    <w:rsid w:val="00877071"/>
    <w:rsid w:val="0087709F"/>
    <w:rsid w:val="00877264"/>
    <w:rsid w:val="008778F3"/>
    <w:rsid w:val="008779B4"/>
    <w:rsid w:val="00877A2F"/>
    <w:rsid w:val="00877BAD"/>
    <w:rsid w:val="00877D8F"/>
    <w:rsid w:val="00877E15"/>
    <w:rsid w:val="00877F30"/>
    <w:rsid w:val="0088010C"/>
    <w:rsid w:val="008802D9"/>
    <w:rsid w:val="00880ADA"/>
    <w:rsid w:val="00881071"/>
    <w:rsid w:val="0088138D"/>
    <w:rsid w:val="00881A87"/>
    <w:rsid w:val="008826C1"/>
    <w:rsid w:val="00882AEA"/>
    <w:rsid w:val="00882F74"/>
    <w:rsid w:val="00883086"/>
    <w:rsid w:val="00883863"/>
    <w:rsid w:val="0088431B"/>
    <w:rsid w:val="00884379"/>
    <w:rsid w:val="00884478"/>
    <w:rsid w:val="0088467C"/>
    <w:rsid w:val="00884D54"/>
    <w:rsid w:val="008853B9"/>
    <w:rsid w:val="00885AA3"/>
    <w:rsid w:val="00885F50"/>
    <w:rsid w:val="008860FE"/>
    <w:rsid w:val="00886517"/>
    <w:rsid w:val="00886655"/>
    <w:rsid w:val="00886C52"/>
    <w:rsid w:val="00887CE7"/>
    <w:rsid w:val="00887F38"/>
    <w:rsid w:val="00890131"/>
    <w:rsid w:val="008905AD"/>
    <w:rsid w:val="008906CA"/>
    <w:rsid w:val="00890C4A"/>
    <w:rsid w:val="008919E4"/>
    <w:rsid w:val="00891F21"/>
    <w:rsid w:val="00892412"/>
    <w:rsid w:val="0089259A"/>
    <w:rsid w:val="0089266D"/>
    <w:rsid w:val="00892685"/>
    <w:rsid w:val="00892D3B"/>
    <w:rsid w:val="008930C9"/>
    <w:rsid w:val="0089329A"/>
    <w:rsid w:val="00893691"/>
    <w:rsid w:val="008937E9"/>
    <w:rsid w:val="008941E9"/>
    <w:rsid w:val="00894579"/>
    <w:rsid w:val="0089493B"/>
    <w:rsid w:val="00894B05"/>
    <w:rsid w:val="00894D0B"/>
    <w:rsid w:val="00895304"/>
    <w:rsid w:val="00895508"/>
    <w:rsid w:val="00895BCC"/>
    <w:rsid w:val="00896819"/>
    <w:rsid w:val="00896C82"/>
    <w:rsid w:val="00896EF6"/>
    <w:rsid w:val="00897113"/>
    <w:rsid w:val="0089738F"/>
    <w:rsid w:val="0089772F"/>
    <w:rsid w:val="008A0710"/>
    <w:rsid w:val="008A0A28"/>
    <w:rsid w:val="008A0D2F"/>
    <w:rsid w:val="008A114E"/>
    <w:rsid w:val="008A15CC"/>
    <w:rsid w:val="008A15E4"/>
    <w:rsid w:val="008A24A0"/>
    <w:rsid w:val="008A24BF"/>
    <w:rsid w:val="008A2638"/>
    <w:rsid w:val="008A2750"/>
    <w:rsid w:val="008A2854"/>
    <w:rsid w:val="008A2BDB"/>
    <w:rsid w:val="008A2CC0"/>
    <w:rsid w:val="008A2CD4"/>
    <w:rsid w:val="008A2F22"/>
    <w:rsid w:val="008A33E6"/>
    <w:rsid w:val="008A35E6"/>
    <w:rsid w:val="008A3848"/>
    <w:rsid w:val="008A384D"/>
    <w:rsid w:val="008A386A"/>
    <w:rsid w:val="008A3CA7"/>
    <w:rsid w:val="008A3CBC"/>
    <w:rsid w:val="008A405A"/>
    <w:rsid w:val="008A463F"/>
    <w:rsid w:val="008A47CE"/>
    <w:rsid w:val="008A587E"/>
    <w:rsid w:val="008A5A82"/>
    <w:rsid w:val="008A5B67"/>
    <w:rsid w:val="008A5CCD"/>
    <w:rsid w:val="008A5E12"/>
    <w:rsid w:val="008A5E37"/>
    <w:rsid w:val="008A614C"/>
    <w:rsid w:val="008A61F1"/>
    <w:rsid w:val="008A629C"/>
    <w:rsid w:val="008A6A6D"/>
    <w:rsid w:val="008A6B50"/>
    <w:rsid w:val="008A6BD6"/>
    <w:rsid w:val="008A6C18"/>
    <w:rsid w:val="008A6DAA"/>
    <w:rsid w:val="008A7881"/>
    <w:rsid w:val="008B08A9"/>
    <w:rsid w:val="008B0BF7"/>
    <w:rsid w:val="008B10A9"/>
    <w:rsid w:val="008B12B2"/>
    <w:rsid w:val="008B13AC"/>
    <w:rsid w:val="008B18F2"/>
    <w:rsid w:val="008B1C54"/>
    <w:rsid w:val="008B1D1F"/>
    <w:rsid w:val="008B20AC"/>
    <w:rsid w:val="008B29E7"/>
    <w:rsid w:val="008B2C4E"/>
    <w:rsid w:val="008B2EF2"/>
    <w:rsid w:val="008B3241"/>
    <w:rsid w:val="008B33DF"/>
    <w:rsid w:val="008B36F4"/>
    <w:rsid w:val="008B40CC"/>
    <w:rsid w:val="008B4DC4"/>
    <w:rsid w:val="008B532D"/>
    <w:rsid w:val="008B5B39"/>
    <w:rsid w:val="008B5C0B"/>
    <w:rsid w:val="008B6788"/>
    <w:rsid w:val="008B6B27"/>
    <w:rsid w:val="008B6B7F"/>
    <w:rsid w:val="008B6BC2"/>
    <w:rsid w:val="008B7118"/>
    <w:rsid w:val="008B72AD"/>
    <w:rsid w:val="008B7466"/>
    <w:rsid w:val="008B75C8"/>
    <w:rsid w:val="008B7AD2"/>
    <w:rsid w:val="008C06CA"/>
    <w:rsid w:val="008C09DA"/>
    <w:rsid w:val="008C0CF1"/>
    <w:rsid w:val="008C11DE"/>
    <w:rsid w:val="008C1292"/>
    <w:rsid w:val="008C1D4A"/>
    <w:rsid w:val="008C1EA3"/>
    <w:rsid w:val="008C1FAE"/>
    <w:rsid w:val="008C2216"/>
    <w:rsid w:val="008C28C5"/>
    <w:rsid w:val="008C2A63"/>
    <w:rsid w:val="008C2C4F"/>
    <w:rsid w:val="008C3106"/>
    <w:rsid w:val="008C32AB"/>
    <w:rsid w:val="008C3396"/>
    <w:rsid w:val="008C3493"/>
    <w:rsid w:val="008C3516"/>
    <w:rsid w:val="008C386C"/>
    <w:rsid w:val="008C3C0D"/>
    <w:rsid w:val="008C4274"/>
    <w:rsid w:val="008C4277"/>
    <w:rsid w:val="008C441A"/>
    <w:rsid w:val="008C4AAA"/>
    <w:rsid w:val="008C4B10"/>
    <w:rsid w:val="008C4F30"/>
    <w:rsid w:val="008C50A5"/>
    <w:rsid w:val="008C5D2F"/>
    <w:rsid w:val="008C5F60"/>
    <w:rsid w:val="008C6027"/>
    <w:rsid w:val="008C627D"/>
    <w:rsid w:val="008C63F8"/>
    <w:rsid w:val="008C6C19"/>
    <w:rsid w:val="008C6D9D"/>
    <w:rsid w:val="008C700D"/>
    <w:rsid w:val="008C73E7"/>
    <w:rsid w:val="008C7BE0"/>
    <w:rsid w:val="008C7DC2"/>
    <w:rsid w:val="008D07E2"/>
    <w:rsid w:val="008D09CD"/>
    <w:rsid w:val="008D0AB8"/>
    <w:rsid w:val="008D149C"/>
    <w:rsid w:val="008D14C7"/>
    <w:rsid w:val="008D16F7"/>
    <w:rsid w:val="008D1765"/>
    <w:rsid w:val="008D1C9D"/>
    <w:rsid w:val="008D1CCA"/>
    <w:rsid w:val="008D201D"/>
    <w:rsid w:val="008D22DA"/>
    <w:rsid w:val="008D2A70"/>
    <w:rsid w:val="008D324D"/>
    <w:rsid w:val="008D3779"/>
    <w:rsid w:val="008D3E52"/>
    <w:rsid w:val="008D40FA"/>
    <w:rsid w:val="008D4520"/>
    <w:rsid w:val="008D46EF"/>
    <w:rsid w:val="008D4835"/>
    <w:rsid w:val="008D59F8"/>
    <w:rsid w:val="008D5E2C"/>
    <w:rsid w:val="008D6089"/>
    <w:rsid w:val="008D6659"/>
    <w:rsid w:val="008D6683"/>
    <w:rsid w:val="008D77BB"/>
    <w:rsid w:val="008D7D5A"/>
    <w:rsid w:val="008E0754"/>
    <w:rsid w:val="008E07D3"/>
    <w:rsid w:val="008E1131"/>
    <w:rsid w:val="008E1427"/>
    <w:rsid w:val="008E1A25"/>
    <w:rsid w:val="008E1CAF"/>
    <w:rsid w:val="008E1F1E"/>
    <w:rsid w:val="008E2706"/>
    <w:rsid w:val="008E29E9"/>
    <w:rsid w:val="008E2A30"/>
    <w:rsid w:val="008E3799"/>
    <w:rsid w:val="008E3BA5"/>
    <w:rsid w:val="008E4332"/>
    <w:rsid w:val="008E4DF9"/>
    <w:rsid w:val="008E504E"/>
    <w:rsid w:val="008E52C7"/>
    <w:rsid w:val="008E5971"/>
    <w:rsid w:val="008E5A1D"/>
    <w:rsid w:val="008E5A3E"/>
    <w:rsid w:val="008E5DAF"/>
    <w:rsid w:val="008E5E2A"/>
    <w:rsid w:val="008E60E6"/>
    <w:rsid w:val="008E6257"/>
    <w:rsid w:val="008E65F5"/>
    <w:rsid w:val="008E697C"/>
    <w:rsid w:val="008E6A98"/>
    <w:rsid w:val="008E6C39"/>
    <w:rsid w:val="008E7481"/>
    <w:rsid w:val="008E7B1A"/>
    <w:rsid w:val="008E7F15"/>
    <w:rsid w:val="008F030D"/>
    <w:rsid w:val="008F0408"/>
    <w:rsid w:val="008F0446"/>
    <w:rsid w:val="008F0731"/>
    <w:rsid w:val="008F0C50"/>
    <w:rsid w:val="008F17C8"/>
    <w:rsid w:val="008F2529"/>
    <w:rsid w:val="008F28B6"/>
    <w:rsid w:val="008F2C64"/>
    <w:rsid w:val="008F3B6C"/>
    <w:rsid w:val="008F400C"/>
    <w:rsid w:val="008F4097"/>
    <w:rsid w:val="008F45DF"/>
    <w:rsid w:val="008F5053"/>
    <w:rsid w:val="008F602B"/>
    <w:rsid w:val="008F60D3"/>
    <w:rsid w:val="008F60E1"/>
    <w:rsid w:val="008F6370"/>
    <w:rsid w:val="008F6E3A"/>
    <w:rsid w:val="008F74AE"/>
    <w:rsid w:val="008F7673"/>
    <w:rsid w:val="008F778A"/>
    <w:rsid w:val="008F79E3"/>
    <w:rsid w:val="00900371"/>
    <w:rsid w:val="0090092B"/>
    <w:rsid w:val="00900FC1"/>
    <w:rsid w:val="0090188A"/>
    <w:rsid w:val="00901E73"/>
    <w:rsid w:val="00902588"/>
    <w:rsid w:val="00902817"/>
    <w:rsid w:val="00902ED6"/>
    <w:rsid w:val="0090320B"/>
    <w:rsid w:val="00903999"/>
    <w:rsid w:val="00903C05"/>
    <w:rsid w:val="00903C78"/>
    <w:rsid w:val="00903CB8"/>
    <w:rsid w:val="0090433F"/>
    <w:rsid w:val="0090448D"/>
    <w:rsid w:val="009045D7"/>
    <w:rsid w:val="00904C44"/>
    <w:rsid w:val="00904C86"/>
    <w:rsid w:val="00904DF0"/>
    <w:rsid w:val="00905392"/>
    <w:rsid w:val="00905678"/>
    <w:rsid w:val="00905917"/>
    <w:rsid w:val="00905B57"/>
    <w:rsid w:val="00906037"/>
    <w:rsid w:val="009060D5"/>
    <w:rsid w:val="009060FF"/>
    <w:rsid w:val="00906C42"/>
    <w:rsid w:val="009070C9"/>
    <w:rsid w:val="009074A8"/>
    <w:rsid w:val="00907554"/>
    <w:rsid w:val="009075FC"/>
    <w:rsid w:val="00907ACC"/>
    <w:rsid w:val="00907F85"/>
    <w:rsid w:val="00907FFD"/>
    <w:rsid w:val="009104C4"/>
    <w:rsid w:val="0091081F"/>
    <w:rsid w:val="00911095"/>
    <w:rsid w:val="00911268"/>
    <w:rsid w:val="00912285"/>
    <w:rsid w:val="009124FF"/>
    <w:rsid w:val="0091280A"/>
    <w:rsid w:val="00912982"/>
    <w:rsid w:val="00912A2F"/>
    <w:rsid w:val="00912B32"/>
    <w:rsid w:val="00912EC3"/>
    <w:rsid w:val="00912FD6"/>
    <w:rsid w:val="00913295"/>
    <w:rsid w:val="00913341"/>
    <w:rsid w:val="00913A50"/>
    <w:rsid w:val="009143A0"/>
    <w:rsid w:val="009146A9"/>
    <w:rsid w:val="00914D1C"/>
    <w:rsid w:val="00914FAC"/>
    <w:rsid w:val="009151C8"/>
    <w:rsid w:val="00915391"/>
    <w:rsid w:val="009153A0"/>
    <w:rsid w:val="009155D9"/>
    <w:rsid w:val="00915E3E"/>
    <w:rsid w:val="00916001"/>
    <w:rsid w:val="00916091"/>
    <w:rsid w:val="009168D7"/>
    <w:rsid w:val="00916994"/>
    <w:rsid w:val="00916B31"/>
    <w:rsid w:val="009203A7"/>
    <w:rsid w:val="00920D7D"/>
    <w:rsid w:val="0092103F"/>
    <w:rsid w:val="00921989"/>
    <w:rsid w:val="00921B5A"/>
    <w:rsid w:val="00922047"/>
    <w:rsid w:val="009225FE"/>
    <w:rsid w:val="009227F9"/>
    <w:rsid w:val="009233FB"/>
    <w:rsid w:val="0092357A"/>
    <w:rsid w:val="0092363A"/>
    <w:rsid w:val="00923F6C"/>
    <w:rsid w:val="0092443D"/>
    <w:rsid w:val="009248FD"/>
    <w:rsid w:val="00925099"/>
    <w:rsid w:val="00925124"/>
    <w:rsid w:val="0092527E"/>
    <w:rsid w:val="00925365"/>
    <w:rsid w:val="00925635"/>
    <w:rsid w:val="00925E18"/>
    <w:rsid w:val="009264FD"/>
    <w:rsid w:val="00926EE7"/>
    <w:rsid w:val="00926F1F"/>
    <w:rsid w:val="009272C1"/>
    <w:rsid w:val="009274DA"/>
    <w:rsid w:val="00927C59"/>
    <w:rsid w:val="00930028"/>
    <w:rsid w:val="0093004E"/>
    <w:rsid w:val="00930228"/>
    <w:rsid w:val="009305D2"/>
    <w:rsid w:val="009307C6"/>
    <w:rsid w:val="00930ECA"/>
    <w:rsid w:val="00931258"/>
    <w:rsid w:val="00931881"/>
    <w:rsid w:val="00931C5B"/>
    <w:rsid w:val="00932BC6"/>
    <w:rsid w:val="00932D19"/>
    <w:rsid w:val="00933ADC"/>
    <w:rsid w:val="00933E52"/>
    <w:rsid w:val="00934022"/>
    <w:rsid w:val="009341E1"/>
    <w:rsid w:val="0093421F"/>
    <w:rsid w:val="00934997"/>
    <w:rsid w:val="00934CAD"/>
    <w:rsid w:val="00935644"/>
    <w:rsid w:val="0093568F"/>
    <w:rsid w:val="009358FB"/>
    <w:rsid w:val="00935920"/>
    <w:rsid w:val="00935B06"/>
    <w:rsid w:val="00935EC7"/>
    <w:rsid w:val="009365E8"/>
    <w:rsid w:val="0093688B"/>
    <w:rsid w:val="00936902"/>
    <w:rsid w:val="00936B10"/>
    <w:rsid w:val="00936C17"/>
    <w:rsid w:val="00936D1E"/>
    <w:rsid w:val="00937310"/>
    <w:rsid w:val="00937376"/>
    <w:rsid w:val="00937399"/>
    <w:rsid w:val="009376DC"/>
    <w:rsid w:val="00940284"/>
    <w:rsid w:val="009408E0"/>
    <w:rsid w:val="00941103"/>
    <w:rsid w:val="0094115B"/>
    <w:rsid w:val="00941AA4"/>
    <w:rsid w:val="00941AAC"/>
    <w:rsid w:val="00942170"/>
    <w:rsid w:val="0094305E"/>
    <w:rsid w:val="00943349"/>
    <w:rsid w:val="00943783"/>
    <w:rsid w:val="00943A4D"/>
    <w:rsid w:val="00943B0A"/>
    <w:rsid w:val="0094486D"/>
    <w:rsid w:val="00944E4E"/>
    <w:rsid w:val="00945CED"/>
    <w:rsid w:val="00946032"/>
    <w:rsid w:val="00946224"/>
    <w:rsid w:val="009466E9"/>
    <w:rsid w:val="00946AA1"/>
    <w:rsid w:val="00946ADA"/>
    <w:rsid w:val="00946D54"/>
    <w:rsid w:val="00947166"/>
    <w:rsid w:val="00947479"/>
    <w:rsid w:val="0094756C"/>
    <w:rsid w:val="009479A1"/>
    <w:rsid w:val="0095005F"/>
    <w:rsid w:val="009501FA"/>
    <w:rsid w:val="00950B05"/>
    <w:rsid w:val="00950E58"/>
    <w:rsid w:val="009512A2"/>
    <w:rsid w:val="009513F6"/>
    <w:rsid w:val="00951484"/>
    <w:rsid w:val="00951C80"/>
    <w:rsid w:val="00951E5D"/>
    <w:rsid w:val="0095221F"/>
    <w:rsid w:val="00952773"/>
    <w:rsid w:val="00952B23"/>
    <w:rsid w:val="00952DF0"/>
    <w:rsid w:val="00952E4F"/>
    <w:rsid w:val="009530B9"/>
    <w:rsid w:val="00953CD8"/>
    <w:rsid w:val="00953F48"/>
    <w:rsid w:val="009540D5"/>
    <w:rsid w:val="0095423F"/>
    <w:rsid w:val="00954499"/>
    <w:rsid w:val="00954679"/>
    <w:rsid w:val="00954729"/>
    <w:rsid w:val="0095472C"/>
    <w:rsid w:val="00954D8C"/>
    <w:rsid w:val="00954E9C"/>
    <w:rsid w:val="00955165"/>
    <w:rsid w:val="009552FE"/>
    <w:rsid w:val="00955673"/>
    <w:rsid w:val="00956194"/>
    <w:rsid w:val="009562E9"/>
    <w:rsid w:val="00956505"/>
    <w:rsid w:val="009568DF"/>
    <w:rsid w:val="00956C03"/>
    <w:rsid w:val="0095706B"/>
    <w:rsid w:val="00957914"/>
    <w:rsid w:val="00957CEA"/>
    <w:rsid w:val="00957D40"/>
    <w:rsid w:val="00960B9A"/>
    <w:rsid w:val="00961048"/>
    <w:rsid w:val="00961279"/>
    <w:rsid w:val="009612DC"/>
    <w:rsid w:val="00961320"/>
    <w:rsid w:val="00961394"/>
    <w:rsid w:val="009614B3"/>
    <w:rsid w:val="00961C66"/>
    <w:rsid w:val="00961DCC"/>
    <w:rsid w:val="00961F09"/>
    <w:rsid w:val="009625EF"/>
    <w:rsid w:val="00962A65"/>
    <w:rsid w:val="00962AE0"/>
    <w:rsid w:val="00962E03"/>
    <w:rsid w:val="00962F86"/>
    <w:rsid w:val="00963038"/>
    <w:rsid w:val="009632CE"/>
    <w:rsid w:val="00963836"/>
    <w:rsid w:val="00963D58"/>
    <w:rsid w:val="00964247"/>
    <w:rsid w:val="00964410"/>
    <w:rsid w:val="00964FE7"/>
    <w:rsid w:val="0096540C"/>
    <w:rsid w:val="009655DA"/>
    <w:rsid w:val="009657DD"/>
    <w:rsid w:val="00965BBC"/>
    <w:rsid w:val="00966869"/>
    <w:rsid w:val="00966F96"/>
    <w:rsid w:val="009673D0"/>
    <w:rsid w:val="009674C0"/>
    <w:rsid w:val="00967741"/>
    <w:rsid w:val="009678E6"/>
    <w:rsid w:val="00967B68"/>
    <w:rsid w:val="00970075"/>
    <w:rsid w:val="0097025C"/>
    <w:rsid w:val="009703B8"/>
    <w:rsid w:val="009711EC"/>
    <w:rsid w:val="009713F2"/>
    <w:rsid w:val="00971833"/>
    <w:rsid w:val="009722D8"/>
    <w:rsid w:val="00972823"/>
    <w:rsid w:val="00972DA1"/>
    <w:rsid w:val="00972EF1"/>
    <w:rsid w:val="0097342F"/>
    <w:rsid w:val="00973684"/>
    <w:rsid w:val="00973FF5"/>
    <w:rsid w:val="009744A7"/>
    <w:rsid w:val="00974507"/>
    <w:rsid w:val="009745F8"/>
    <w:rsid w:val="00974996"/>
    <w:rsid w:val="00974B08"/>
    <w:rsid w:val="00974B77"/>
    <w:rsid w:val="009754FC"/>
    <w:rsid w:val="00975703"/>
    <w:rsid w:val="009757A0"/>
    <w:rsid w:val="00976089"/>
    <w:rsid w:val="009763F5"/>
    <w:rsid w:val="00976964"/>
    <w:rsid w:val="009770F7"/>
    <w:rsid w:val="0097722A"/>
    <w:rsid w:val="0097732C"/>
    <w:rsid w:val="00977A48"/>
    <w:rsid w:val="00977D18"/>
    <w:rsid w:val="009805B1"/>
    <w:rsid w:val="00980E7A"/>
    <w:rsid w:val="009818C1"/>
    <w:rsid w:val="009819D1"/>
    <w:rsid w:val="00981DC5"/>
    <w:rsid w:val="00982233"/>
    <w:rsid w:val="00982266"/>
    <w:rsid w:val="009826C4"/>
    <w:rsid w:val="0098310E"/>
    <w:rsid w:val="00983255"/>
    <w:rsid w:val="00983C67"/>
    <w:rsid w:val="00983D99"/>
    <w:rsid w:val="00983E8A"/>
    <w:rsid w:val="0098448F"/>
    <w:rsid w:val="00984545"/>
    <w:rsid w:val="00984AF6"/>
    <w:rsid w:val="00984CFA"/>
    <w:rsid w:val="009855B7"/>
    <w:rsid w:val="00985975"/>
    <w:rsid w:val="00985F2D"/>
    <w:rsid w:val="009860EA"/>
    <w:rsid w:val="00986411"/>
    <w:rsid w:val="009865D6"/>
    <w:rsid w:val="00986A3F"/>
    <w:rsid w:val="00986BF4"/>
    <w:rsid w:val="00986CA6"/>
    <w:rsid w:val="00987110"/>
    <w:rsid w:val="0098737D"/>
    <w:rsid w:val="00987FBC"/>
    <w:rsid w:val="009904C7"/>
    <w:rsid w:val="00990BE6"/>
    <w:rsid w:val="00990E92"/>
    <w:rsid w:val="009913FB"/>
    <w:rsid w:val="0099163E"/>
    <w:rsid w:val="0099180F"/>
    <w:rsid w:val="00991E8C"/>
    <w:rsid w:val="009920CA"/>
    <w:rsid w:val="00992C77"/>
    <w:rsid w:val="00992FC3"/>
    <w:rsid w:val="009947CA"/>
    <w:rsid w:val="00994BAC"/>
    <w:rsid w:val="00994D20"/>
    <w:rsid w:val="00994E62"/>
    <w:rsid w:val="00994F25"/>
    <w:rsid w:val="009950EE"/>
    <w:rsid w:val="00995195"/>
    <w:rsid w:val="009955DC"/>
    <w:rsid w:val="009957EA"/>
    <w:rsid w:val="0099618A"/>
    <w:rsid w:val="009961D4"/>
    <w:rsid w:val="009961E1"/>
    <w:rsid w:val="0099628D"/>
    <w:rsid w:val="009964EF"/>
    <w:rsid w:val="00996855"/>
    <w:rsid w:val="00996A7A"/>
    <w:rsid w:val="00996AF8"/>
    <w:rsid w:val="00996F53"/>
    <w:rsid w:val="00997002"/>
    <w:rsid w:val="009970A7"/>
    <w:rsid w:val="0099711A"/>
    <w:rsid w:val="00997416"/>
    <w:rsid w:val="009A007A"/>
    <w:rsid w:val="009A0464"/>
    <w:rsid w:val="009A06E2"/>
    <w:rsid w:val="009A1423"/>
    <w:rsid w:val="009A1444"/>
    <w:rsid w:val="009A17C0"/>
    <w:rsid w:val="009A1CCA"/>
    <w:rsid w:val="009A1D24"/>
    <w:rsid w:val="009A2167"/>
    <w:rsid w:val="009A221C"/>
    <w:rsid w:val="009A2448"/>
    <w:rsid w:val="009A2BB0"/>
    <w:rsid w:val="009A2FF1"/>
    <w:rsid w:val="009A2FF2"/>
    <w:rsid w:val="009A3A82"/>
    <w:rsid w:val="009A3ABC"/>
    <w:rsid w:val="009A40C7"/>
    <w:rsid w:val="009A49F0"/>
    <w:rsid w:val="009A5307"/>
    <w:rsid w:val="009A58B7"/>
    <w:rsid w:val="009A5CB6"/>
    <w:rsid w:val="009A608D"/>
    <w:rsid w:val="009A6101"/>
    <w:rsid w:val="009A6210"/>
    <w:rsid w:val="009A660E"/>
    <w:rsid w:val="009A6700"/>
    <w:rsid w:val="009A6A93"/>
    <w:rsid w:val="009A6E67"/>
    <w:rsid w:val="009A6EBD"/>
    <w:rsid w:val="009A72D6"/>
    <w:rsid w:val="009A7377"/>
    <w:rsid w:val="009A77AF"/>
    <w:rsid w:val="009A7844"/>
    <w:rsid w:val="009A7D0A"/>
    <w:rsid w:val="009A7DEF"/>
    <w:rsid w:val="009B0088"/>
    <w:rsid w:val="009B01E7"/>
    <w:rsid w:val="009B0738"/>
    <w:rsid w:val="009B0E59"/>
    <w:rsid w:val="009B10C9"/>
    <w:rsid w:val="009B126B"/>
    <w:rsid w:val="009B18C2"/>
    <w:rsid w:val="009B22DE"/>
    <w:rsid w:val="009B23B6"/>
    <w:rsid w:val="009B244F"/>
    <w:rsid w:val="009B254F"/>
    <w:rsid w:val="009B2BB2"/>
    <w:rsid w:val="009B3112"/>
    <w:rsid w:val="009B322F"/>
    <w:rsid w:val="009B3D36"/>
    <w:rsid w:val="009B407A"/>
    <w:rsid w:val="009B411E"/>
    <w:rsid w:val="009B41A7"/>
    <w:rsid w:val="009B43A2"/>
    <w:rsid w:val="009B45EC"/>
    <w:rsid w:val="009B51C8"/>
    <w:rsid w:val="009B5C4E"/>
    <w:rsid w:val="009B6600"/>
    <w:rsid w:val="009B6956"/>
    <w:rsid w:val="009B6D3F"/>
    <w:rsid w:val="009B6F8F"/>
    <w:rsid w:val="009B75F3"/>
    <w:rsid w:val="009B7A38"/>
    <w:rsid w:val="009B7CDC"/>
    <w:rsid w:val="009B7E3F"/>
    <w:rsid w:val="009B7FDE"/>
    <w:rsid w:val="009C0051"/>
    <w:rsid w:val="009C0C63"/>
    <w:rsid w:val="009C0D27"/>
    <w:rsid w:val="009C1394"/>
    <w:rsid w:val="009C154E"/>
    <w:rsid w:val="009C17AE"/>
    <w:rsid w:val="009C1DDC"/>
    <w:rsid w:val="009C1F5C"/>
    <w:rsid w:val="009C20E9"/>
    <w:rsid w:val="009C2AAA"/>
    <w:rsid w:val="009C2C59"/>
    <w:rsid w:val="009C2CA6"/>
    <w:rsid w:val="009C31AA"/>
    <w:rsid w:val="009C320C"/>
    <w:rsid w:val="009C36F1"/>
    <w:rsid w:val="009C4BF5"/>
    <w:rsid w:val="009C52EB"/>
    <w:rsid w:val="009C57B3"/>
    <w:rsid w:val="009C5A3E"/>
    <w:rsid w:val="009C5BCC"/>
    <w:rsid w:val="009C6137"/>
    <w:rsid w:val="009C63E3"/>
    <w:rsid w:val="009C680F"/>
    <w:rsid w:val="009C6A1E"/>
    <w:rsid w:val="009C6E68"/>
    <w:rsid w:val="009C6E74"/>
    <w:rsid w:val="009C6F23"/>
    <w:rsid w:val="009C6F3F"/>
    <w:rsid w:val="009C7473"/>
    <w:rsid w:val="009C7861"/>
    <w:rsid w:val="009C7957"/>
    <w:rsid w:val="009C7B32"/>
    <w:rsid w:val="009D03AA"/>
    <w:rsid w:val="009D04B3"/>
    <w:rsid w:val="009D04DF"/>
    <w:rsid w:val="009D05AE"/>
    <w:rsid w:val="009D0B51"/>
    <w:rsid w:val="009D0E67"/>
    <w:rsid w:val="009D106E"/>
    <w:rsid w:val="009D10F7"/>
    <w:rsid w:val="009D1162"/>
    <w:rsid w:val="009D166C"/>
    <w:rsid w:val="009D1675"/>
    <w:rsid w:val="009D177C"/>
    <w:rsid w:val="009D1C97"/>
    <w:rsid w:val="009D1D1E"/>
    <w:rsid w:val="009D1D52"/>
    <w:rsid w:val="009D1E7C"/>
    <w:rsid w:val="009D1ED3"/>
    <w:rsid w:val="009D2563"/>
    <w:rsid w:val="009D26BC"/>
    <w:rsid w:val="009D28C9"/>
    <w:rsid w:val="009D29CD"/>
    <w:rsid w:val="009D2F0C"/>
    <w:rsid w:val="009D30B9"/>
    <w:rsid w:val="009D39EC"/>
    <w:rsid w:val="009D4009"/>
    <w:rsid w:val="009D4306"/>
    <w:rsid w:val="009D430B"/>
    <w:rsid w:val="009D434A"/>
    <w:rsid w:val="009D45AA"/>
    <w:rsid w:val="009D473A"/>
    <w:rsid w:val="009D477C"/>
    <w:rsid w:val="009D4C8C"/>
    <w:rsid w:val="009D52AA"/>
    <w:rsid w:val="009D544C"/>
    <w:rsid w:val="009D54F6"/>
    <w:rsid w:val="009D6565"/>
    <w:rsid w:val="009D74F6"/>
    <w:rsid w:val="009D78D6"/>
    <w:rsid w:val="009D7AE9"/>
    <w:rsid w:val="009E0304"/>
    <w:rsid w:val="009E08F6"/>
    <w:rsid w:val="009E0D0C"/>
    <w:rsid w:val="009E0E8B"/>
    <w:rsid w:val="009E0F83"/>
    <w:rsid w:val="009E11E5"/>
    <w:rsid w:val="009E13F9"/>
    <w:rsid w:val="009E2229"/>
    <w:rsid w:val="009E2244"/>
    <w:rsid w:val="009E224F"/>
    <w:rsid w:val="009E23FA"/>
    <w:rsid w:val="009E27A5"/>
    <w:rsid w:val="009E2F86"/>
    <w:rsid w:val="009E32D9"/>
    <w:rsid w:val="009E3A33"/>
    <w:rsid w:val="009E42FB"/>
    <w:rsid w:val="009E449C"/>
    <w:rsid w:val="009E4681"/>
    <w:rsid w:val="009E53C8"/>
    <w:rsid w:val="009E5498"/>
    <w:rsid w:val="009E5941"/>
    <w:rsid w:val="009E5AA9"/>
    <w:rsid w:val="009E5BA8"/>
    <w:rsid w:val="009E5DE3"/>
    <w:rsid w:val="009E5FFA"/>
    <w:rsid w:val="009E6336"/>
    <w:rsid w:val="009E67A7"/>
    <w:rsid w:val="009E6BE0"/>
    <w:rsid w:val="009E762C"/>
    <w:rsid w:val="009E786E"/>
    <w:rsid w:val="009E788C"/>
    <w:rsid w:val="009E7D2A"/>
    <w:rsid w:val="009F0006"/>
    <w:rsid w:val="009F0B19"/>
    <w:rsid w:val="009F17FE"/>
    <w:rsid w:val="009F188B"/>
    <w:rsid w:val="009F22B4"/>
    <w:rsid w:val="009F27C7"/>
    <w:rsid w:val="009F2AC7"/>
    <w:rsid w:val="009F2ADB"/>
    <w:rsid w:val="009F3A69"/>
    <w:rsid w:val="009F3E4D"/>
    <w:rsid w:val="009F481E"/>
    <w:rsid w:val="009F4859"/>
    <w:rsid w:val="009F5056"/>
    <w:rsid w:val="009F5DE8"/>
    <w:rsid w:val="009F5FAB"/>
    <w:rsid w:val="009F6BC6"/>
    <w:rsid w:val="009F70A0"/>
    <w:rsid w:val="009F7266"/>
    <w:rsid w:val="009F794B"/>
    <w:rsid w:val="00A00336"/>
    <w:rsid w:val="00A00817"/>
    <w:rsid w:val="00A00911"/>
    <w:rsid w:val="00A019E4"/>
    <w:rsid w:val="00A01DF7"/>
    <w:rsid w:val="00A01E42"/>
    <w:rsid w:val="00A021EB"/>
    <w:rsid w:val="00A027D6"/>
    <w:rsid w:val="00A02B14"/>
    <w:rsid w:val="00A02C41"/>
    <w:rsid w:val="00A03408"/>
    <w:rsid w:val="00A0342C"/>
    <w:rsid w:val="00A03509"/>
    <w:rsid w:val="00A036B3"/>
    <w:rsid w:val="00A04953"/>
    <w:rsid w:val="00A04BEE"/>
    <w:rsid w:val="00A04BF6"/>
    <w:rsid w:val="00A056AC"/>
    <w:rsid w:val="00A0594F"/>
    <w:rsid w:val="00A05C63"/>
    <w:rsid w:val="00A0632A"/>
    <w:rsid w:val="00A0661C"/>
    <w:rsid w:val="00A0663F"/>
    <w:rsid w:val="00A06A17"/>
    <w:rsid w:val="00A072BA"/>
    <w:rsid w:val="00A07553"/>
    <w:rsid w:val="00A07930"/>
    <w:rsid w:val="00A079EC"/>
    <w:rsid w:val="00A07A24"/>
    <w:rsid w:val="00A10407"/>
    <w:rsid w:val="00A11331"/>
    <w:rsid w:val="00A1168C"/>
    <w:rsid w:val="00A11803"/>
    <w:rsid w:val="00A11CA1"/>
    <w:rsid w:val="00A1209C"/>
    <w:rsid w:val="00A12209"/>
    <w:rsid w:val="00A12340"/>
    <w:rsid w:val="00A12F3A"/>
    <w:rsid w:val="00A134F6"/>
    <w:rsid w:val="00A13FC1"/>
    <w:rsid w:val="00A14136"/>
    <w:rsid w:val="00A143C8"/>
    <w:rsid w:val="00A147D0"/>
    <w:rsid w:val="00A156C2"/>
    <w:rsid w:val="00A15CD4"/>
    <w:rsid w:val="00A15E71"/>
    <w:rsid w:val="00A15EA9"/>
    <w:rsid w:val="00A16629"/>
    <w:rsid w:val="00A16878"/>
    <w:rsid w:val="00A16C4F"/>
    <w:rsid w:val="00A16EB6"/>
    <w:rsid w:val="00A1773D"/>
    <w:rsid w:val="00A2068F"/>
    <w:rsid w:val="00A2079A"/>
    <w:rsid w:val="00A20863"/>
    <w:rsid w:val="00A21519"/>
    <w:rsid w:val="00A21633"/>
    <w:rsid w:val="00A21659"/>
    <w:rsid w:val="00A2167C"/>
    <w:rsid w:val="00A21A7A"/>
    <w:rsid w:val="00A21C08"/>
    <w:rsid w:val="00A229EF"/>
    <w:rsid w:val="00A22F3C"/>
    <w:rsid w:val="00A23142"/>
    <w:rsid w:val="00A238A2"/>
    <w:rsid w:val="00A242B3"/>
    <w:rsid w:val="00A24568"/>
    <w:rsid w:val="00A24B23"/>
    <w:rsid w:val="00A24BEA"/>
    <w:rsid w:val="00A24C37"/>
    <w:rsid w:val="00A24F9A"/>
    <w:rsid w:val="00A253E8"/>
    <w:rsid w:val="00A254F8"/>
    <w:rsid w:val="00A2582B"/>
    <w:rsid w:val="00A25896"/>
    <w:rsid w:val="00A26A6E"/>
    <w:rsid w:val="00A276EA"/>
    <w:rsid w:val="00A27B62"/>
    <w:rsid w:val="00A27B65"/>
    <w:rsid w:val="00A27BB3"/>
    <w:rsid w:val="00A3010A"/>
    <w:rsid w:val="00A307E8"/>
    <w:rsid w:val="00A30D69"/>
    <w:rsid w:val="00A31170"/>
    <w:rsid w:val="00A31484"/>
    <w:rsid w:val="00A314BB"/>
    <w:rsid w:val="00A315BC"/>
    <w:rsid w:val="00A31681"/>
    <w:rsid w:val="00A32B3E"/>
    <w:rsid w:val="00A32BB9"/>
    <w:rsid w:val="00A336A6"/>
    <w:rsid w:val="00A33CF5"/>
    <w:rsid w:val="00A33FCA"/>
    <w:rsid w:val="00A3414F"/>
    <w:rsid w:val="00A34218"/>
    <w:rsid w:val="00A3426C"/>
    <w:rsid w:val="00A34C30"/>
    <w:rsid w:val="00A34CA4"/>
    <w:rsid w:val="00A34E03"/>
    <w:rsid w:val="00A34F8D"/>
    <w:rsid w:val="00A35B81"/>
    <w:rsid w:val="00A35CA3"/>
    <w:rsid w:val="00A36C63"/>
    <w:rsid w:val="00A36DF3"/>
    <w:rsid w:val="00A373C4"/>
    <w:rsid w:val="00A3761C"/>
    <w:rsid w:val="00A402E1"/>
    <w:rsid w:val="00A4032E"/>
    <w:rsid w:val="00A4147C"/>
    <w:rsid w:val="00A41A22"/>
    <w:rsid w:val="00A41A51"/>
    <w:rsid w:val="00A41FC9"/>
    <w:rsid w:val="00A42228"/>
    <w:rsid w:val="00A42493"/>
    <w:rsid w:val="00A4253A"/>
    <w:rsid w:val="00A428AA"/>
    <w:rsid w:val="00A42AEB"/>
    <w:rsid w:val="00A431D3"/>
    <w:rsid w:val="00A43361"/>
    <w:rsid w:val="00A43638"/>
    <w:rsid w:val="00A43DD4"/>
    <w:rsid w:val="00A44004"/>
    <w:rsid w:val="00A4411A"/>
    <w:rsid w:val="00A44285"/>
    <w:rsid w:val="00A4441D"/>
    <w:rsid w:val="00A44D6C"/>
    <w:rsid w:val="00A45431"/>
    <w:rsid w:val="00A4591D"/>
    <w:rsid w:val="00A45C64"/>
    <w:rsid w:val="00A46672"/>
    <w:rsid w:val="00A46D82"/>
    <w:rsid w:val="00A476BD"/>
    <w:rsid w:val="00A47972"/>
    <w:rsid w:val="00A50055"/>
    <w:rsid w:val="00A50161"/>
    <w:rsid w:val="00A50435"/>
    <w:rsid w:val="00A5074C"/>
    <w:rsid w:val="00A50956"/>
    <w:rsid w:val="00A50A7F"/>
    <w:rsid w:val="00A515E7"/>
    <w:rsid w:val="00A5166A"/>
    <w:rsid w:val="00A517D1"/>
    <w:rsid w:val="00A51A35"/>
    <w:rsid w:val="00A51BA6"/>
    <w:rsid w:val="00A51C4D"/>
    <w:rsid w:val="00A52D6C"/>
    <w:rsid w:val="00A52E33"/>
    <w:rsid w:val="00A53265"/>
    <w:rsid w:val="00A532DD"/>
    <w:rsid w:val="00A53401"/>
    <w:rsid w:val="00A536B2"/>
    <w:rsid w:val="00A53C1C"/>
    <w:rsid w:val="00A53FB8"/>
    <w:rsid w:val="00A54C52"/>
    <w:rsid w:val="00A5503F"/>
    <w:rsid w:val="00A5522E"/>
    <w:rsid w:val="00A559B2"/>
    <w:rsid w:val="00A56407"/>
    <w:rsid w:val="00A568E4"/>
    <w:rsid w:val="00A5698E"/>
    <w:rsid w:val="00A56C64"/>
    <w:rsid w:val="00A56CAF"/>
    <w:rsid w:val="00A56DD0"/>
    <w:rsid w:val="00A572E4"/>
    <w:rsid w:val="00A57BCE"/>
    <w:rsid w:val="00A57FB1"/>
    <w:rsid w:val="00A60011"/>
    <w:rsid w:val="00A6031D"/>
    <w:rsid w:val="00A60546"/>
    <w:rsid w:val="00A605D0"/>
    <w:rsid w:val="00A60CB8"/>
    <w:rsid w:val="00A6137F"/>
    <w:rsid w:val="00A61392"/>
    <w:rsid w:val="00A61AAC"/>
    <w:rsid w:val="00A61BA3"/>
    <w:rsid w:val="00A61EC0"/>
    <w:rsid w:val="00A62211"/>
    <w:rsid w:val="00A62615"/>
    <w:rsid w:val="00A626DD"/>
    <w:rsid w:val="00A62906"/>
    <w:rsid w:val="00A62E09"/>
    <w:rsid w:val="00A63112"/>
    <w:rsid w:val="00A63CCA"/>
    <w:rsid w:val="00A642D8"/>
    <w:rsid w:val="00A646C4"/>
    <w:rsid w:val="00A64736"/>
    <w:rsid w:val="00A64757"/>
    <w:rsid w:val="00A649B6"/>
    <w:rsid w:val="00A65438"/>
    <w:rsid w:val="00A656C1"/>
    <w:rsid w:val="00A65931"/>
    <w:rsid w:val="00A662DE"/>
    <w:rsid w:val="00A66399"/>
    <w:rsid w:val="00A663F2"/>
    <w:rsid w:val="00A66448"/>
    <w:rsid w:val="00A668B4"/>
    <w:rsid w:val="00A66E51"/>
    <w:rsid w:val="00A67231"/>
    <w:rsid w:val="00A67930"/>
    <w:rsid w:val="00A67A65"/>
    <w:rsid w:val="00A67BDB"/>
    <w:rsid w:val="00A67DD1"/>
    <w:rsid w:val="00A71952"/>
    <w:rsid w:val="00A71BCC"/>
    <w:rsid w:val="00A71EFA"/>
    <w:rsid w:val="00A72A22"/>
    <w:rsid w:val="00A72B12"/>
    <w:rsid w:val="00A73043"/>
    <w:rsid w:val="00A730ED"/>
    <w:rsid w:val="00A7310F"/>
    <w:rsid w:val="00A739CB"/>
    <w:rsid w:val="00A73F6C"/>
    <w:rsid w:val="00A74B90"/>
    <w:rsid w:val="00A74E23"/>
    <w:rsid w:val="00A75067"/>
    <w:rsid w:val="00A7525D"/>
    <w:rsid w:val="00A75C70"/>
    <w:rsid w:val="00A760F0"/>
    <w:rsid w:val="00A777F0"/>
    <w:rsid w:val="00A77D67"/>
    <w:rsid w:val="00A802D1"/>
    <w:rsid w:val="00A804F0"/>
    <w:rsid w:val="00A80BCF"/>
    <w:rsid w:val="00A80E3D"/>
    <w:rsid w:val="00A8164E"/>
    <w:rsid w:val="00A81991"/>
    <w:rsid w:val="00A81AE0"/>
    <w:rsid w:val="00A81CB9"/>
    <w:rsid w:val="00A825D1"/>
    <w:rsid w:val="00A829BA"/>
    <w:rsid w:val="00A82BAF"/>
    <w:rsid w:val="00A83031"/>
    <w:rsid w:val="00A835A4"/>
    <w:rsid w:val="00A8369C"/>
    <w:rsid w:val="00A83841"/>
    <w:rsid w:val="00A84E2A"/>
    <w:rsid w:val="00A850ED"/>
    <w:rsid w:val="00A85156"/>
    <w:rsid w:val="00A8559B"/>
    <w:rsid w:val="00A859AD"/>
    <w:rsid w:val="00A86579"/>
    <w:rsid w:val="00A86A7F"/>
    <w:rsid w:val="00A86C75"/>
    <w:rsid w:val="00A86E44"/>
    <w:rsid w:val="00A874E1"/>
    <w:rsid w:val="00A8786C"/>
    <w:rsid w:val="00A878DA"/>
    <w:rsid w:val="00A90212"/>
    <w:rsid w:val="00A90294"/>
    <w:rsid w:val="00A905DD"/>
    <w:rsid w:val="00A909AE"/>
    <w:rsid w:val="00A90ACD"/>
    <w:rsid w:val="00A90CC4"/>
    <w:rsid w:val="00A90D1C"/>
    <w:rsid w:val="00A914A6"/>
    <w:rsid w:val="00A914AA"/>
    <w:rsid w:val="00A92094"/>
    <w:rsid w:val="00A921E1"/>
    <w:rsid w:val="00A92BC3"/>
    <w:rsid w:val="00A92E4E"/>
    <w:rsid w:val="00A93083"/>
    <w:rsid w:val="00A93B06"/>
    <w:rsid w:val="00A93CBB"/>
    <w:rsid w:val="00A9401D"/>
    <w:rsid w:val="00A940C0"/>
    <w:rsid w:val="00A940F2"/>
    <w:rsid w:val="00A94323"/>
    <w:rsid w:val="00A94FE2"/>
    <w:rsid w:val="00A95253"/>
    <w:rsid w:val="00A95616"/>
    <w:rsid w:val="00A95E8D"/>
    <w:rsid w:val="00A96098"/>
    <w:rsid w:val="00A969C4"/>
    <w:rsid w:val="00A9738B"/>
    <w:rsid w:val="00A974A5"/>
    <w:rsid w:val="00A978A6"/>
    <w:rsid w:val="00AA020E"/>
    <w:rsid w:val="00AA0579"/>
    <w:rsid w:val="00AA0588"/>
    <w:rsid w:val="00AA0C33"/>
    <w:rsid w:val="00AA1232"/>
    <w:rsid w:val="00AA152E"/>
    <w:rsid w:val="00AA1689"/>
    <w:rsid w:val="00AA1E34"/>
    <w:rsid w:val="00AA214F"/>
    <w:rsid w:val="00AA231D"/>
    <w:rsid w:val="00AA240B"/>
    <w:rsid w:val="00AA2565"/>
    <w:rsid w:val="00AA2C76"/>
    <w:rsid w:val="00AA2CB6"/>
    <w:rsid w:val="00AA2E8F"/>
    <w:rsid w:val="00AA2E9F"/>
    <w:rsid w:val="00AA306E"/>
    <w:rsid w:val="00AA3149"/>
    <w:rsid w:val="00AA32B9"/>
    <w:rsid w:val="00AA395F"/>
    <w:rsid w:val="00AA40F4"/>
    <w:rsid w:val="00AA4581"/>
    <w:rsid w:val="00AA45A9"/>
    <w:rsid w:val="00AA45F8"/>
    <w:rsid w:val="00AA4645"/>
    <w:rsid w:val="00AA496F"/>
    <w:rsid w:val="00AA49B0"/>
    <w:rsid w:val="00AA4AAC"/>
    <w:rsid w:val="00AA4E64"/>
    <w:rsid w:val="00AA4E9F"/>
    <w:rsid w:val="00AA5053"/>
    <w:rsid w:val="00AA5770"/>
    <w:rsid w:val="00AA588D"/>
    <w:rsid w:val="00AA5DC6"/>
    <w:rsid w:val="00AA6077"/>
    <w:rsid w:val="00AA64D8"/>
    <w:rsid w:val="00AA6563"/>
    <w:rsid w:val="00AA67CB"/>
    <w:rsid w:val="00AA6AF1"/>
    <w:rsid w:val="00AA6CD8"/>
    <w:rsid w:val="00AA6DE6"/>
    <w:rsid w:val="00AA703E"/>
    <w:rsid w:val="00AA70DB"/>
    <w:rsid w:val="00AA7119"/>
    <w:rsid w:val="00AB0130"/>
    <w:rsid w:val="00AB03F8"/>
    <w:rsid w:val="00AB06B9"/>
    <w:rsid w:val="00AB092F"/>
    <w:rsid w:val="00AB0A7B"/>
    <w:rsid w:val="00AB15DB"/>
    <w:rsid w:val="00AB167C"/>
    <w:rsid w:val="00AB2802"/>
    <w:rsid w:val="00AB297A"/>
    <w:rsid w:val="00AB29A3"/>
    <w:rsid w:val="00AB29C7"/>
    <w:rsid w:val="00AB2BA1"/>
    <w:rsid w:val="00AB2E70"/>
    <w:rsid w:val="00AB2FCF"/>
    <w:rsid w:val="00AB3042"/>
    <w:rsid w:val="00AB30B0"/>
    <w:rsid w:val="00AB328F"/>
    <w:rsid w:val="00AB33C1"/>
    <w:rsid w:val="00AB34BE"/>
    <w:rsid w:val="00AB3A8C"/>
    <w:rsid w:val="00AB3E03"/>
    <w:rsid w:val="00AB3E24"/>
    <w:rsid w:val="00AB4166"/>
    <w:rsid w:val="00AB428A"/>
    <w:rsid w:val="00AB461A"/>
    <w:rsid w:val="00AB4844"/>
    <w:rsid w:val="00AB4ABF"/>
    <w:rsid w:val="00AB52C0"/>
    <w:rsid w:val="00AB5979"/>
    <w:rsid w:val="00AB6FCD"/>
    <w:rsid w:val="00AB769F"/>
    <w:rsid w:val="00AC09CD"/>
    <w:rsid w:val="00AC11EE"/>
    <w:rsid w:val="00AC1CDF"/>
    <w:rsid w:val="00AC1D15"/>
    <w:rsid w:val="00AC1DE3"/>
    <w:rsid w:val="00AC1FF7"/>
    <w:rsid w:val="00AC21E0"/>
    <w:rsid w:val="00AC2ADD"/>
    <w:rsid w:val="00AC2C0C"/>
    <w:rsid w:val="00AC2CF3"/>
    <w:rsid w:val="00AC30E3"/>
    <w:rsid w:val="00AC3AD1"/>
    <w:rsid w:val="00AC3EC0"/>
    <w:rsid w:val="00AC47D4"/>
    <w:rsid w:val="00AC4E35"/>
    <w:rsid w:val="00AC6128"/>
    <w:rsid w:val="00AC62A1"/>
    <w:rsid w:val="00AC635F"/>
    <w:rsid w:val="00AC64C0"/>
    <w:rsid w:val="00AC720A"/>
    <w:rsid w:val="00AC7265"/>
    <w:rsid w:val="00AD045B"/>
    <w:rsid w:val="00AD0772"/>
    <w:rsid w:val="00AD07DB"/>
    <w:rsid w:val="00AD0DFA"/>
    <w:rsid w:val="00AD1006"/>
    <w:rsid w:val="00AD16A8"/>
    <w:rsid w:val="00AD1C42"/>
    <w:rsid w:val="00AD2261"/>
    <w:rsid w:val="00AD28BC"/>
    <w:rsid w:val="00AD2D7C"/>
    <w:rsid w:val="00AD2E69"/>
    <w:rsid w:val="00AD37DD"/>
    <w:rsid w:val="00AD407E"/>
    <w:rsid w:val="00AD43D3"/>
    <w:rsid w:val="00AD44C6"/>
    <w:rsid w:val="00AD4A44"/>
    <w:rsid w:val="00AD5695"/>
    <w:rsid w:val="00AD5C3B"/>
    <w:rsid w:val="00AD6244"/>
    <w:rsid w:val="00AD6437"/>
    <w:rsid w:val="00AD6A10"/>
    <w:rsid w:val="00AD6C6F"/>
    <w:rsid w:val="00AD6F90"/>
    <w:rsid w:val="00AD7B65"/>
    <w:rsid w:val="00AD7D09"/>
    <w:rsid w:val="00AE0128"/>
    <w:rsid w:val="00AE1829"/>
    <w:rsid w:val="00AE1A80"/>
    <w:rsid w:val="00AE1DAA"/>
    <w:rsid w:val="00AE1E53"/>
    <w:rsid w:val="00AE1F80"/>
    <w:rsid w:val="00AE2375"/>
    <w:rsid w:val="00AE25DD"/>
    <w:rsid w:val="00AE2B7B"/>
    <w:rsid w:val="00AE2E99"/>
    <w:rsid w:val="00AE2FCE"/>
    <w:rsid w:val="00AE36DC"/>
    <w:rsid w:val="00AE3784"/>
    <w:rsid w:val="00AE38AC"/>
    <w:rsid w:val="00AE3BA1"/>
    <w:rsid w:val="00AE3E92"/>
    <w:rsid w:val="00AE460D"/>
    <w:rsid w:val="00AE47AB"/>
    <w:rsid w:val="00AE48B6"/>
    <w:rsid w:val="00AE4918"/>
    <w:rsid w:val="00AE4B7C"/>
    <w:rsid w:val="00AE535B"/>
    <w:rsid w:val="00AE53B6"/>
    <w:rsid w:val="00AE5A55"/>
    <w:rsid w:val="00AE6383"/>
    <w:rsid w:val="00AE67E0"/>
    <w:rsid w:val="00AE6EB7"/>
    <w:rsid w:val="00AE74E9"/>
    <w:rsid w:val="00AE7573"/>
    <w:rsid w:val="00AE75C2"/>
    <w:rsid w:val="00AE7D05"/>
    <w:rsid w:val="00AE7F82"/>
    <w:rsid w:val="00AF05C2"/>
    <w:rsid w:val="00AF07AE"/>
    <w:rsid w:val="00AF093B"/>
    <w:rsid w:val="00AF0A7A"/>
    <w:rsid w:val="00AF0E63"/>
    <w:rsid w:val="00AF10D4"/>
    <w:rsid w:val="00AF14F8"/>
    <w:rsid w:val="00AF199B"/>
    <w:rsid w:val="00AF2229"/>
    <w:rsid w:val="00AF32CC"/>
    <w:rsid w:val="00AF3645"/>
    <w:rsid w:val="00AF37AD"/>
    <w:rsid w:val="00AF394A"/>
    <w:rsid w:val="00AF3A6E"/>
    <w:rsid w:val="00AF3C4A"/>
    <w:rsid w:val="00AF4561"/>
    <w:rsid w:val="00AF49F5"/>
    <w:rsid w:val="00AF4B2E"/>
    <w:rsid w:val="00AF4CBF"/>
    <w:rsid w:val="00AF4D0F"/>
    <w:rsid w:val="00AF4EAC"/>
    <w:rsid w:val="00AF569B"/>
    <w:rsid w:val="00AF574B"/>
    <w:rsid w:val="00AF593C"/>
    <w:rsid w:val="00AF6377"/>
    <w:rsid w:val="00AF6462"/>
    <w:rsid w:val="00AF6748"/>
    <w:rsid w:val="00AF6766"/>
    <w:rsid w:val="00AF6AAD"/>
    <w:rsid w:val="00AF6E80"/>
    <w:rsid w:val="00AF7AEF"/>
    <w:rsid w:val="00AF7BBD"/>
    <w:rsid w:val="00AF7CE0"/>
    <w:rsid w:val="00B00357"/>
    <w:rsid w:val="00B00754"/>
    <w:rsid w:val="00B00760"/>
    <w:rsid w:val="00B00905"/>
    <w:rsid w:val="00B00947"/>
    <w:rsid w:val="00B00F71"/>
    <w:rsid w:val="00B01254"/>
    <w:rsid w:val="00B0130F"/>
    <w:rsid w:val="00B013F4"/>
    <w:rsid w:val="00B01C27"/>
    <w:rsid w:val="00B02053"/>
    <w:rsid w:val="00B0231E"/>
    <w:rsid w:val="00B0262A"/>
    <w:rsid w:val="00B02675"/>
    <w:rsid w:val="00B028E6"/>
    <w:rsid w:val="00B02E67"/>
    <w:rsid w:val="00B03ABE"/>
    <w:rsid w:val="00B04F5D"/>
    <w:rsid w:val="00B05004"/>
    <w:rsid w:val="00B0510F"/>
    <w:rsid w:val="00B06ADD"/>
    <w:rsid w:val="00B06C13"/>
    <w:rsid w:val="00B0701A"/>
    <w:rsid w:val="00B07297"/>
    <w:rsid w:val="00B07ACC"/>
    <w:rsid w:val="00B07B0C"/>
    <w:rsid w:val="00B07FC8"/>
    <w:rsid w:val="00B11197"/>
    <w:rsid w:val="00B114C1"/>
    <w:rsid w:val="00B11B3F"/>
    <w:rsid w:val="00B11DDD"/>
    <w:rsid w:val="00B11E50"/>
    <w:rsid w:val="00B11FC6"/>
    <w:rsid w:val="00B11FE2"/>
    <w:rsid w:val="00B120F9"/>
    <w:rsid w:val="00B1222D"/>
    <w:rsid w:val="00B12288"/>
    <w:rsid w:val="00B1230C"/>
    <w:rsid w:val="00B1274B"/>
    <w:rsid w:val="00B12B02"/>
    <w:rsid w:val="00B131D0"/>
    <w:rsid w:val="00B1408E"/>
    <w:rsid w:val="00B14117"/>
    <w:rsid w:val="00B1431D"/>
    <w:rsid w:val="00B15673"/>
    <w:rsid w:val="00B159D1"/>
    <w:rsid w:val="00B16350"/>
    <w:rsid w:val="00B16F90"/>
    <w:rsid w:val="00B17086"/>
    <w:rsid w:val="00B176A4"/>
    <w:rsid w:val="00B1771C"/>
    <w:rsid w:val="00B17AAC"/>
    <w:rsid w:val="00B17B3A"/>
    <w:rsid w:val="00B17E2E"/>
    <w:rsid w:val="00B202E7"/>
    <w:rsid w:val="00B2048D"/>
    <w:rsid w:val="00B20B94"/>
    <w:rsid w:val="00B20DE5"/>
    <w:rsid w:val="00B20EF7"/>
    <w:rsid w:val="00B21095"/>
    <w:rsid w:val="00B21A23"/>
    <w:rsid w:val="00B21B7A"/>
    <w:rsid w:val="00B21BE7"/>
    <w:rsid w:val="00B21C48"/>
    <w:rsid w:val="00B21FE9"/>
    <w:rsid w:val="00B22054"/>
    <w:rsid w:val="00B22105"/>
    <w:rsid w:val="00B22176"/>
    <w:rsid w:val="00B22195"/>
    <w:rsid w:val="00B222B0"/>
    <w:rsid w:val="00B225D2"/>
    <w:rsid w:val="00B22DF1"/>
    <w:rsid w:val="00B2325D"/>
    <w:rsid w:val="00B23679"/>
    <w:rsid w:val="00B2388C"/>
    <w:rsid w:val="00B23BB7"/>
    <w:rsid w:val="00B23CDB"/>
    <w:rsid w:val="00B2411C"/>
    <w:rsid w:val="00B2490A"/>
    <w:rsid w:val="00B24EA0"/>
    <w:rsid w:val="00B2504D"/>
    <w:rsid w:val="00B25563"/>
    <w:rsid w:val="00B2589E"/>
    <w:rsid w:val="00B25B57"/>
    <w:rsid w:val="00B261EA"/>
    <w:rsid w:val="00B262E1"/>
    <w:rsid w:val="00B26D48"/>
    <w:rsid w:val="00B27334"/>
    <w:rsid w:val="00B276DA"/>
    <w:rsid w:val="00B2789F"/>
    <w:rsid w:val="00B301EE"/>
    <w:rsid w:val="00B30C88"/>
    <w:rsid w:val="00B3122B"/>
    <w:rsid w:val="00B32343"/>
    <w:rsid w:val="00B3296D"/>
    <w:rsid w:val="00B33043"/>
    <w:rsid w:val="00B33422"/>
    <w:rsid w:val="00B33826"/>
    <w:rsid w:val="00B339A0"/>
    <w:rsid w:val="00B34133"/>
    <w:rsid w:val="00B34157"/>
    <w:rsid w:val="00B34E09"/>
    <w:rsid w:val="00B34E91"/>
    <w:rsid w:val="00B35A4B"/>
    <w:rsid w:val="00B36419"/>
    <w:rsid w:val="00B365C6"/>
    <w:rsid w:val="00B36BC3"/>
    <w:rsid w:val="00B37941"/>
    <w:rsid w:val="00B37A74"/>
    <w:rsid w:val="00B37D98"/>
    <w:rsid w:val="00B4000C"/>
    <w:rsid w:val="00B40194"/>
    <w:rsid w:val="00B40705"/>
    <w:rsid w:val="00B40772"/>
    <w:rsid w:val="00B40949"/>
    <w:rsid w:val="00B40A2B"/>
    <w:rsid w:val="00B40BC9"/>
    <w:rsid w:val="00B40D80"/>
    <w:rsid w:val="00B40D98"/>
    <w:rsid w:val="00B40DCD"/>
    <w:rsid w:val="00B40EF9"/>
    <w:rsid w:val="00B41018"/>
    <w:rsid w:val="00B41A33"/>
    <w:rsid w:val="00B41A6B"/>
    <w:rsid w:val="00B41F7B"/>
    <w:rsid w:val="00B42406"/>
    <w:rsid w:val="00B42506"/>
    <w:rsid w:val="00B42EE1"/>
    <w:rsid w:val="00B4352C"/>
    <w:rsid w:val="00B44017"/>
    <w:rsid w:val="00B4433D"/>
    <w:rsid w:val="00B4436E"/>
    <w:rsid w:val="00B44CF7"/>
    <w:rsid w:val="00B4538C"/>
    <w:rsid w:val="00B453B9"/>
    <w:rsid w:val="00B456DC"/>
    <w:rsid w:val="00B45802"/>
    <w:rsid w:val="00B45A0D"/>
    <w:rsid w:val="00B45F1E"/>
    <w:rsid w:val="00B4660F"/>
    <w:rsid w:val="00B46AC0"/>
    <w:rsid w:val="00B46BBF"/>
    <w:rsid w:val="00B470C1"/>
    <w:rsid w:val="00B472F6"/>
    <w:rsid w:val="00B475FB"/>
    <w:rsid w:val="00B47A59"/>
    <w:rsid w:val="00B47C21"/>
    <w:rsid w:val="00B50363"/>
    <w:rsid w:val="00B5059D"/>
    <w:rsid w:val="00B50894"/>
    <w:rsid w:val="00B509BB"/>
    <w:rsid w:val="00B50D71"/>
    <w:rsid w:val="00B5102C"/>
    <w:rsid w:val="00B51835"/>
    <w:rsid w:val="00B519BD"/>
    <w:rsid w:val="00B52429"/>
    <w:rsid w:val="00B5251E"/>
    <w:rsid w:val="00B528A8"/>
    <w:rsid w:val="00B52B04"/>
    <w:rsid w:val="00B52E9A"/>
    <w:rsid w:val="00B5346D"/>
    <w:rsid w:val="00B5349B"/>
    <w:rsid w:val="00B53D5A"/>
    <w:rsid w:val="00B5415C"/>
    <w:rsid w:val="00B557F0"/>
    <w:rsid w:val="00B55B52"/>
    <w:rsid w:val="00B55C01"/>
    <w:rsid w:val="00B5649C"/>
    <w:rsid w:val="00B5651C"/>
    <w:rsid w:val="00B56626"/>
    <w:rsid w:val="00B56740"/>
    <w:rsid w:val="00B56E33"/>
    <w:rsid w:val="00B56F61"/>
    <w:rsid w:val="00B572CE"/>
    <w:rsid w:val="00B57630"/>
    <w:rsid w:val="00B57B1A"/>
    <w:rsid w:val="00B6070C"/>
    <w:rsid w:val="00B60771"/>
    <w:rsid w:val="00B61457"/>
    <w:rsid w:val="00B61574"/>
    <w:rsid w:val="00B615F8"/>
    <w:rsid w:val="00B625EC"/>
    <w:rsid w:val="00B62B83"/>
    <w:rsid w:val="00B62ECA"/>
    <w:rsid w:val="00B6325B"/>
    <w:rsid w:val="00B635C4"/>
    <w:rsid w:val="00B6377E"/>
    <w:rsid w:val="00B63927"/>
    <w:rsid w:val="00B6418A"/>
    <w:rsid w:val="00B65245"/>
    <w:rsid w:val="00B65262"/>
    <w:rsid w:val="00B656B0"/>
    <w:rsid w:val="00B66216"/>
    <w:rsid w:val="00B667BA"/>
    <w:rsid w:val="00B67451"/>
    <w:rsid w:val="00B6775E"/>
    <w:rsid w:val="00B67BE0"/>
    <w:rsid w:val="00B67D01"/>
    <w:rsid w:val="00B702FD"/>
    <w:rsid w:val="00B7092F"/>
    <w:rsid w:val="00B70AF1"/>
    <w:rsid w:val="00B70E79"/>
    <w:rsid w:val="00B7104D"/>
    <w:rsid w:val="00B7138A"/>
    <w:rsid w:val="00B71512"/>
    <w:rsid w:val="00B716EA"/>
    <w:rsid w:val="00B717F3"/>
    <w:rsid w:val="00B71BB4"/>
    <w:rsid w:val="00B71CE2"/>
    <w:rsid w:val="00B72015"/>
    <w:rsid w:val="00B73693"/>
    <w:rsid w:val="00B73738"/>
    <w:rsid w:val="00B738E7"/>
    <w:rsid w:val="00B74521"/>
    <w:rsid w:val="00B746FD"/>
    <w:rsid w:val="00B74705"/>
    <w:rsid w:val="00B753C4"/>
    <w:rsid w:val="00B7541D"/>
    <w:rsid w:val="00B754EA"/>
    <w:rsid w:val="00B75B8B"/>
    <w:rsid w:val="00B75CA5"/>
    <w:rsid w:val="00B7693E"/>
    <w:rsid w:val="00B76F2D"/>
    <w:rsid w:val="00B77037"/>
    <w:rsid w:val="00B77461"/>
    <w:rsid w:val="00B77D98"/>
    <w:rsid w:val="00B803C1"/>
    <w:rsid w:val="00B8063F"/>
    <w:rsid w:val="00B80D83"/>
    <w:rsid w:val="00B81194"/>
    <w:rsid w:val="00B81C95"/>
    <w:rsid w:val="00B823C8"/>
    <w:rsid w:val="00B8254A"/>
    <w:rsid w:val="00B8293D"/>
    <w:rsid w:val="00B83420"/>
    <w:rsid w:val="00B83BA2"/>
    <w:rsid w:val="00B84090"/>
    <w:rsid w:val="00B840EE"/>
    <w:rsid w:val="00B84383"/>
    <w:rsid w:val="00B84530"/>
    <w:rsid w:val="00B849F6"/>
    <w:rsid w:val="00B84DC0"/>
    <w:rsid w:val="00B84E86"/>
    <w:rsid w:val="00B84F19"/>
    <w:rsid w:val="00B85131"/>
    <w:rsid w:val="00B85429"/>
    <w:rsid w:val="00B86069"/>
    <w:rsid w:val="00B863D8"/>
    <w:rsid w:val="00B86AD2"/>
    <w:rsid w:val="00B86FB5"/>
    <w:rsid w:val="00B877A1"/>
    <w:rsid w:val="00B87819"/>
    <w:rsid w:val="00B87A49"/>
    <w:rsid w:val="00B9013F"/>
    <w:rsid w:val="00B90209"/>
    <w:rsid w:val="00B90231"/>
    <w:rsid w:val="00B9098A"/>
    <w:rsid w:val="00B90AA1"/>
    <w:rsid w:val="00B910A2"/>
    <w:rsid w:val="00B91854"/>
    <w:rsid w:val="00B91D8B"/>
    <w:rsid w:val="00B91ECE"/>
    <w:rsid w:val="00B921F8"/>
    <w:rsid w:val="00B92478"/>
    <w:rsid w:val="00B93467"/>
    <w:rsid w:val="00B935CE"/>
    <w:rsid w:val="00B93866"/>
    <w:rsid w:val="00B93A59"/>
    <w:rsid w:val="00B93AD7"/>
    <w:rsid w:val="00B93AD8"/>
    <w:rsid w:val="00B93B25"/>
    <w:rsid w:val="00B93EEA"/>
    <w:rsid w:val="00B940C0"/>
    <w:rsid w:val="00B943FB"/>
    <w:rsid w:val="00B9493E"/>
    <w:rsid w:val="00B949D3"/>
    <w:rsid w:val="00B94AE0"/>
    <w:rsid w:val="00B95017"/>
    <w:rsid w:val="00B95955"/>
    <w:rsid w:val="00B95F4B"/>
    <w:rsid w:val="00B96196"/>
    <w:rsid w:val="00B965BD"/>
    <w:rsid w:val="00B96EEF"/>
    <w:rsid w:val="00B96FCC"/>
    <w:rsid w:val="00B97079"/>
    <w:rsid w:val="00B9732D"/>
    <w:rsid w:val="00B97463"/>
    <w:rsid w:val="00B9781E"/>
    <w:rsid w:val="00B97F6D"/>
    <w:rsid w:val="00BA09D2"/>
    <w:rsid w:val="00BA13A1"/>
    <w:rsid w:val="00BA1408"/>
    <w:rsid w:val="00BA17C3"/>
    <w:rsid w:val="00BA1E4F"/>
    <w:rsid w:val="00BA2192"/>
    <w:rsid w:val="00BA25B4"/>
    <w:rsid w:val="00BA29B9"/>
    <w:rsid w:val="00BA314C"/>
    <w:rsid w:val="00BA3362"/>
    <w:rsid w:val="00BA35DD"/>
    <w:rsid w:val="00BA3608"/>
    <w:rsid w:val="00BA3A93"/>
    <w:rsid w:val="00BA3C36"/>
    <w:rsid w:val="00BA3FC7"/>
    <w:rsid w:val="00BA3FE6"/>
    <w:rsid w:val="00BA47BB"/>
    <w:rsid w:val="00BA5250"/>
    <w:rsid w:val="00BA560D"/>
    <w:rsid w:val="00BA563F"/>
    <w:rsid w:val="00BA6188"/>
    <w:rsid w:val="00BA774D"/>
    <w:rsid w:val="00BA78C4"/>
    <w:rsid w:val="00BA7BC4"/>
    <w:rsid w:val="00BA7F78"/>
    <w:rsid w:val="00BB0158"/>
    <w:rsid w:val="00BB09F3"/>
    <w:rsid w:val="00BB0C56"/>
    <w:rsid w:val="00BB0DF2"/>
    <w:rsid w:val="00BB0F11"/>
    <w:rsid w:val="00BB10F9"/>
    <w:rsid w:val="00BB191E"/>
    <w:rsid w:val="00BB2431"/>
    <w:rsid w:val="00BB28D7"/>
    <w:rsid w:val="00BB2FD9"/>
    <w:rsid w:val="00BB3322"/>
    <w:rsid w:val="00BB3CBB"/>
    <w:rsid w:val="00BB40A1"/>
    <w:rsid w:val="00BB4F81"/>
    <w:rsid w:val="00BB5268"/>
    <w:rsid w:val="00BB538D"/>
    <w:rsid w:val="00BB5F71"/>
    <w:rsid w:val="00BB608E"/>
    <w:rsid w:val="00BB74C8"/>
    <w:rsid w:val="00BB7567"/>
    <w:rsid w:val="00BB759E"/>
    <w:rsid w:val="00BC0070"/>
    <w:rsid w:val="00BC0123"/>
    <w:rsid w:val="00BC0642"/>
    <w:rsid w:val="00BC0E70"/>
    <w:rsid w:val="00BC124B"/>
    <w:rsid w:val="00BC2745"/>
    <w:rsid w:val="00BC29CB"/>
    <w:rsid w:val="00BC361A"/>
    <w:rsid w:val="00BC3825"/>
    <w:rsid w:val="00BC3C4A"/>
    <w:rsid w:val="00BC40B5"/>
    <w:rsid w:val="00BC420D"/>
    <w:rsid w:val="00BC4397"/>
    <w:rsid w:val="00BC47F0"/>
    <w:rsid w:val="00BC4C91"/>
    <w:rsid w:val="00BC5278"/>
    <w:rsid w:val="00BC6185"/>
    <w:rsid w:val="00BC6402"/>
    <w:rsid w:val="00BC66D3"/>
    <w:rsid w:val="00BC68C2"/>
    <w:rsid w:val="00BC6AE3"/>
    <w:rsid w:val="00BC6D4B"/>
    <w:rsid w:val="00BC7076"/>
    <w:rsid w:val="00BC729A"/>
    <w:rsid w:val="00BD027B"/>
    <w:rsid w:val="00BD0603"/>
    <w:rsid w:val="00BD0CE4"/>
    <w:rsid w:val="00BD0E95"/>
    <w:rsid w:val="00BD123B"/>
    <w:rsid w:val="00BD12C1"/>
    <w:rsid w:val="00BD13E0"/>
    <w:rsid w:val="00BD196C"/>
    <w:rsid w:val="00BD2045"/>
    <w:rsid w:val="00BD215C"/>
    <w:rsid w:val="00BD223E"/>
    <w:rsid w:val="00BD24BB"/>
    <w:rsid w:val="00BD2877"/>
    <w:rsid w:val="00BD2B2A"/>
    <w:rsid w:val="00BD2FDF"/>
    <w:rsid w:val="00BD313D"/>
    <w:rsid w:val="00BD3450"/>
    <w:rsid w:val="00BD3913"/>
    <w:rsid w:val="00BD3D7D"/>
    <w:rsid w:val="00BD499F"/>
    <w:rsid w:val="00BD49F7"/>
    <w:rsid w:val="00BD4BD7"/>
    <w:rsid w:val="00BD4F9C"/>
    <w:rsid w:val="00BD57D3"/>
    <w:rsid w:val="00BD58DF"/>
    <w:rsid w:val="00BD59D4"/>
    <w:rsid w:val="00BD5EC3"/>
    <w:rsid w:val="00BD61A2"/>
    <w:rsid w:val="00BD64F4"/>
    <w:rsid w:val="00BD6691"/>
    <w:rsid w:val="00BD6700"/>
    <w:rsid w:val="00BD67A8"/>
    <w:rsid w:val="00BD6C39"/>
    <w:rsid w:val="00BD6DDB"/>
    <w:rsid w:val="00BD7764"/>
    <w:rsid w:val="00BD7AFD"/>
    <w:rsid w:val="00BE0361"/>
    <w:rsid w:val="00BE09FA"/>
    <w:rsid w:val="00BE0A86"/>
    <w:rsid w:val="00BE116B"/>
    <w:rsid w:val="00BE1588"/>
    <w:rsid w:val="00BE1AE8"/>
    <w:rsid w:val="00BE2110"/>
    <w:rsid w:val="00BE22A8"/>
    <w:rsid w:val="00BE26A8"/>
    <w:rsid w:val="00BE3034"/>
    <w:rsid w:val="00BE33CD"/>
    <w:rsid w:val="00BE34D5"/>
    <w:rsid w:val="00BE38AD"/>
    <w:rsid w:val="00BE47E8"/>
    <w:rsid w:val="00BE484D"/>
    <w:rsid w:val="00BE502E"/>
    <w:rsid w:val="00BE52E0"/>
    <w:rsid w:val="00BE55B9"/>
    <w:rsid w:val="00BE55C3"/>
    <w:rsid w:val="00BE59C7"/>
    <w:rsid w:val="00BE5B38"/>
    <w:rsid w:val="00BE5CDE"/>
    <w:rsid w:val="00BE5EF6"/>
    <w:rsid w:val="00BE606E"/>
    <w:rsid w:val="00BE6674"/>
    <w:rsid w:val="00BE6E4D"/>
    <w:rsid w:val="00BE7777"/>
    <w:rsid w:val="00BE7904"/>
    <w:rsid w:val="00BE7B55"/>
    <w:rsid w:val="00BE7D7D"/>
    <w:rsid w:val="00BE7ECC"/>
    <w:rsid w:val="00BE7F86"/>
    <w:rsid w:val="00BF008C"/>
    <w:rsid w:val="00BF04F3"/>
    <w:rsid w:val="00BF0725"/>
    <w:rsid w:val="00BF07E2"/>
    <w:rsid w:val="00BF0C89"/>
    <w:rsid w:val="00BF0F04"/>
    <w:rsid w:val="00BF18B8"/>
    <w:rsid w:val="00BF1B8A"/>
    <w:rsid w:val="00BF1C41"/>
    <w:rsid w:val="00BF1C69"/>
    <w:rsid w:val="00BF20E3"/>
    <w:rsid w:val="00BF2596"/>
    <w:rsid w:val="00BF267E"/>
    <w:rsid w:val="00BF2807"/>
    <w:rsid w:val="00BF2881"/>
    <w:rsid w:val="00BF2ADF"/>
    <w:rsid w:val="00BF2C77"/>
    <w:rsid w:val="00BF2F26"/>
    <w:rsid w:val="00BF41BC"/>
    <w:rsid w:val="00BF4591"/>
    <w:rsid w:val="00BF4FC7"/>
    <w:rsid w:val="00BF5AA9"/>
    <w:rsid w:val="00BF5F27"/>
    <w:rsid w:val="00BF6969"/>
    <w:rsid w:val="00BF720D"/>
    <w:rsid w:val="00BF7251"/>
    <w:rsid w:val="00BF73AA"/>
    <w:rsid w:val="00BF7928"/>
    <w:rsid w:val="00C00A86"/>
    <w:rsid w:val="00C00B11"/>
    <w:rsid w:val="00C00CA0"/>
    <w:rsid w:val="00C00FA9"/>
    <w:rsid w:val="00C0154F"/>
    <w:rsid w:val="00C01805"/>
    <w:rsid w:val="00C01D28"/>
    <w:rsid w:val="00C02107"/>
    <w:rsid w:val="00C02604"/>
    <w:rsid w:val="00C027EE"/>
    <w:rsid w:val="00C02A52"/>
    <w:rsid w:val="00C02DC6"/>
    <w:rsid w:val="00C02ED4"/>
    <w:rsid w:val="00C03C1B"/>
    <w:rsid w:val="00C03E3A"/>
    <w:rsid w:val="00C049C8"/>
    <w:rsid w:val="00C04F83"/>
    <w:rsid w:val="00C04FF4"/>
    <w:rsid w:val="00C05B56"/>
    <w:rsid w:val="00C05D5C"/>
    <w:rsid w:val="00C06094"/>
    <w:rsid w:val="00C06ACE"/>
    <w:rsid w:val="00C06B6A"/>
    <w:rsid w:val="00C06CBF"/>
    <w:rsid w:val="00C06D54"/>
    <w:rsid w:val="00C06ECF"/>
    <w:rsid w:val="00C06FEC"/>
    <w:rsid w:val="00C07124"/>
    <w:rsid w:val="00C07206"/>
    <w:rsid w:val="00C07617"/>
    <w:rsid w:val="00C07B68"/>
    <w:rsid w:val="00C07C2D"/>
    <w:rsid w:val="00C1111E"/>
    <w:rsid w:val="00C11524"/>
    <w:rsid w:val="00C11734"/>
    <w:rsid w:val="00C11C5F"/>
    <w:rsid w:val="00C122E0"/>
    <w:rsid w:val="00C12AA4"/>
    <w:rsid w:val="00C1330C"/>
    <w:rsid w:val="00C133B0"/>
    <w:rsid w:val="00C13BD0"/>
    <w:rsid w:val="00C1443F"/>
    <w:rsid w:val="00C14B84"/>
    <w:rsid w:val="00C14BFE"/>
    <w:rsid w:val="00C15037"/>
    <w:rsid w:val="00C16727"/>
    <w:rsid w:val="00C16D7D"/>
    <w:rsid w:val="00C171BE"/>
    <w:rsid w:val="00C1729F"/>
    <w:rsid w:val="00C1745F"/>
    <w:rsid w:val="00C17C49"/>
    <w:rsid w:val="00C2041D"/>
    <w:rsid w:val="00C20822"/>
    <w:rsid w:val="00C208F1"/>
    <w:rsid w:val="00C212DE"/>
    <w:rsid w:val="00C2131D"/>
    <w:rsid w:val="00C215F7"/>
    <w:rsid w:val="00C21A20"/>
    <w:rsid w:val="00C22389"/>
    <w:rsid w:val="00C225C8"/>
    <w:rsid w:val="00C22996"/>
    <w:rsid w:val="00C2355C"/>
    <w:rsid w:val="00C240D1"/>
    <w:rsid w:val="00C248DB"/>
    <w:rsid w:val="00C2492D"/>
    <w:rsid w:val="00C249A7"/>
    <w:rsid w:val="00C24A6A"/>
    <w:rsid w:val="00C24EC3"/>
    <w:rsid w:val="00C24EDE"/>
    <w:rsid w:val="00C250C3"/>
    <w:rsid w:val="00C251D5"/>
    <w:rsid w:val="00C252A9"/>
    <w:rsid w:val="00C25654"/>
    <w:rsid w:val="00C25892"/>
    <w:rsid w:val="00C25B42"/>
    <w:rsid w:val="00C25F08"/>
    <w:rsid w:val="00C260ED"/>
    <w:rsid w:val="00C262DF"/>
    <w:rsid w:val="00C26455"/>
    <w:rsid w:val="00C268E4"/>
    <w:rsid w:val="00C27332"/>
    <w:rsid w:val="00C2796F"/>
    <w:rsid w:val="00C27F40"/>
    <w:rsid w:val="00C3007B"/>
    <w:rsid w:val="00C303C2"/>
    <w:rsid w:val="00C308A7"/>
    <w:rsid w:val="00C30A4B"/>
    <w:rsid w:val="00C30FCA"/>
    <w:rsid w:val="00C3144F"/>
    <w:rsid w:val="00C31563"/>
    <w:rsid w:val="00C31D27"/>
    <w:rsid w:val="00C324E9"/>
    <w:rsid w:val="00C32FF7"/>
    <w:rsid w:val="00C338BF"/>
    <w:rsid w:val="00C33B5B"/>
    <w:rsid w:val="00C33D00"/>
    <w:rsid w:val="00C346FB"/>
    <w:rsid w:val="00C34775"/>
    <w:rsid w:val="00C34D55"/>
    <w:rsid w:val="00C34F3E"/>
    <w:rsid w:val="00C34FA2"/>
    <w:rsid w:val="00C35325"/>
    <w:rsid w:val="00C354B3"/>
    <w:rsid w:val="00C35BC9"/>
    <w:rsid w:val="00C36713"/>
    <w:rsid w:val="00C3684A"/>
    <w:rsid w:val="00C370D0"/>
    <w:rsid w:val="00C37103"/>
    <w:rsid w:val="00C37795"/>
    <w:rsid w:val="00C37E05"/>
    <w:rsid w:val="00C37EA4"/>
    <w:rsid w:val="00C4026C"/>
    <w:rsid w:val="00C40355"/>
    <w:rsid w:val="00C406BC"/>
    <w:rsid w:val="00C40B7F"/>
    <w:rsid w:val="00C40FD1"/>
    <w:rsid w:val="00C41849"/>
    <w:rsid w:val="00C41CAF"/>
    <w:rsid w:val="00C42373"/>
    <w:rsid w:val="00C42591"/>
    <w:rsid w:val="00C4264D"/>
    <w:rsid w:val="00C4270A"/>
    <w:rsid w:val="00C428FD"/>
    <w:rsid w:val="00C42D0C"/>
    <w:rsid w:val="00C42F88"/>
    <w:rsid w:val="00C431A1"/>
    <w:rsid w:val="00C43545"/>
    <w:rsid w:val="00C436B9"/>
    <w:rsid w:val="00C4397E"/>
    <w:rsid w:val="00C43C75"/>
    <w:rsid w:val="00C43CFF"/>
    <w:rsid w:val="00C44235"/>
    <w:rsid w:val="00C44253"/>
    <w:rsid w:val="00C44319"/>
    <w:rsid w:val="00C443DF"/>
    <w:rsid w:val="00C44ECD"/>
    <w:rsid w:val="00C44F38"/>
    <w:rsid w:val="00C4519A"/>
    <w:rsid w:val="00C4580B"/>
    <w:rsid w:val="00C458E1"/>
    <w:rsid w:val="00C45B2E"/>
    <w:rsid w:val="00C460AF"/>
    <w:rsid w:val="00C463F0"/>
    <w:rsid w:val="00C46A1F"/>
    <w:rsid w:val="00C47789"/>
    <w:rsid w:val="00C47E86"/>
    <w:rsid w:val="00C47F34"/>
    <w:rsid w:val="00C500A2"/>
    <w:rsid w:val="00C505B6"/>
    <w:rsid w:val="00C50682"/>
    <w:rsid w:val="00C514F1"/>
    <w:rsid w:val="00C517D2"/>
    <w:rsid w:val="00C51C73"/>
    <w:rsid w:val="00C52172"/>
    <w:rsid w:val="00C52FD1"/>
    <w:rsid w:val="00C540E4"/>
    <w:rsid w:val="00C5423E"/>
    <w:rsid w:val="00C54694"/>
    <w:rsid w:val="00C54863"/>
    <w:rsid w:val="00C5494B"/>
    <w:rsid w:val="00C54DC4"/>
    <w:rsid w:val="00C550EE"/>
    <w:rsid w:val="00C55791"/>
    <w:rsid w:val="00C55B42"/>
    <w:rsid w:val="00C55BB9"/>
    <w:rsid w:val="00C55D29"/>
    <w:rsid w:val="00C55E86"/>
    <w:rsid w:val="00C56399"/>
    <w:rsid w:val="00C56C98"/>
    <w:rsid w:val="00C56F0A"/>
    <w:rsid w:val="00C56F2E"/>
    <w:rsid w:val="00C57066"/>
    <w:rsid w:val="00C570A4"/>
    <w:rsid w:val="00C5719A"/>
    <w:rsid w:val="00C57F5B"/>
    <w:rsid w:val="00C60035"/>
    <w:rsid w:val="00C6011E"/>
    <w:rsid w:val="00C60686"/>
    <w:rsid w:val="00C6134E"/>
    <w:rsid w:val="00C6204A"/>
    <w:rsid w:val="00C62058"/>
    <w:rsid w:val="00C62093"/>
    <w:rsid w:val="00C62667"/>
    <w:rsid w:val="00C627B1"/>
    <w:rsid w:val="00C628AC"/>
    <w:rsid w:val="00C62A4E"/>
    <w:rsid w:val="00C62B3A"/>
    <w:rsid w:val="00C633FD"/>
    <w:rsid w:val="00C63A71"/>
    <w:rsid w:val="00C63B46"/>
    <w:rsid w:val="00C63DCD"/>
    <w:rsid w:val="00C64870"/>
    <w:rsid w:val="00C64872"/>
    <w:rsid w:val="00C64C89"/>
    <w:rsid w:val="00C650AD"/>
    <w:rsid w:val="00C65EFD"/>
    <w:rsid w:val="00C660E9"/>
    <w:rsid w:val="00C66ACC"/>
    <w:rsid w:val="00C6727E"/>
    <w:rsid w:val="00C67606"/>
    <w:rsid w:val="00C710B4"/>
    <w:rsid w:val="00C712E1"/>
    <w:rsid w:val="00C7136D"/>
    <w:rsid w:val="00C713B2"/>
    <w:rsid w:val="00C71B3E"/>
    <w:rsid w:val="00C71CAC"/>
    <w:rsid w:val="00C71D14"/>
    <w:rsid w:val="00C71DB2"/>
    <w:rsid w:val="00C71ED9"/>
    <w:rsid w:val="00C737EE"/>
    <w:rsid w:val="00C73EF4"/>
    <w:rsid w:val="00C73FF2"/>
    <w:rsid w:val="00C7401D"/>
    <w:rsid w:val="00C74084"/>
    <w:rsid w:val="00C746C9"/>
    <w:rsid w:val="00C746F0"/>
    <w:rsid w:val="00C748FF"/>
    <w:rsid w:val="00C74D28"/>
    <w:rsid w:val="00C74D8A"/>
    <w:rsid w:val="00C74F38"/>
    <w:rsid w:val="00C75023"/>
    <w:rsid w:val="00C753C6"/>
    <w:rsid w:val="00C75A6C"/>
    <w:rsid w:val="00C75CFF"/>
    <w:rsid w:val="00C75FCF"/>
    <w:rsid w:val="00C76122"/>
    <w:rsid w:val="00C763EB"/>
    <w:rsid w:val="00C7692B"/>
    <w:rsid w:val="00C76D79"/>
    <w:rsid w:val="00C77597"/>
    <w:rsid w:val="00C77CC1"/>
    <w:rsid w:val="00C77FAA"/>
    <w:rsid w:val="00C806DD"/>
    <w:rsid w:val="00C80832"/>
    <w:rsid w:val="00C8092E"/>
    <w:rsid w:val="00C81C26"/>
    <w:rsid w:val="00C81DB8"/>
    <w:rsid w:val="00C829CE"/>
    <w:rsid w:val="00C82C87"/>
    <w:rsid w:val="00C83077"/>
    <w:rsid w:val="00C8379A"/>
    <w:rsid w:val="00C83BB6"/>
    <w:rsid w:val="00C83DB6"/>
    <w:rsid w:val="00C84166"/>
    <w:rsid w:val="00C84323"/>
    <w:rsid w:val="00C84FA0"/>
    <w:rsid w:val="00C85347"/>
    <w:rsid w:val="00C85AB0"/>
    <w:rsid w:val="00C86134"/>
    <w:rsid w:val="00C8680E"/>
    <w:rsid w:val="00C86D6B"/>
    <w:rsid w:val="00C86F3F"/>
    <w:rsid w:val="00C86F6D"/>
    <w:rsid w:val="00C87306"/>
    <w:rsid w:val="00C8798C"/>
    <w:rsid w:val="00C87A1A"/>
    <w:rsid w:val="00C87AE3"/>
    <w:rsid w:val="00C87D21"/>
    <w:rsid w:val="00C87D91"/>
    <w:rsid w:val="00C90910"/>
    <w:rsid w:val="00C90C28"/>
    <w:rsid w:val="00C90DBD"/>
    <w:rsid w:val="00C90F35"/>
    <w:rsid w:val="00C9103F"/>
    <w:rsid w:val="00C91924"/>
    <w:rsid w:val="00C91A3F"/>
    <w:rsid w:val="00C9212A"/>
    <w:rsid w:val="00C92295"/>
    <w:rsid w:val="00C923D2"/>
    <w:rsid w:val="00C92EC8"/>
    <w:rsid w:val="00C92F72"/>
    <w:rsid w:val="00C931BE"/>
    <w:rsid w:val="00C9429A"/>
    <w:rsid w:val="00C943AC"/>
    <w:rsid w:val="00C948D8"/>
    <w:rsid w:val="00C950F9"/>
    <w:rsid w:val="00C95170"/>
    <w:rsid w:val="00C95220"/>
    <w:rsid w:val="00C95373"/>
    <w:rsid w:val="00C95E11"/>
    <w:rsid w:val="00C96505"/>
    <w:rsid w:val="00C96614"/>
    <w:rsid w:val="00C967FA"/>
    <w:rsid w:val="00C96F54"/>
    <w:rsid w:val="00C9768C"/>
    <w:rsid w:val="00C97808"/>
    <w:rsid w:val="00C97B34"/>
    <w:rsid w:val="00CA0BE9"/>
    <w:rsid w:val="00CA1073"/>
    <w:rsid w:val="00CA138D"/>
    <w:rsid w:val="00CA15EB"/>
    <w:rsid w:val="00CA18AF"/>
    <w:rsid w:val="00CA1AC3"/>
    <w:rsid w:val="00CA1C62"/>
    <w:rsid w:val="00CA2076"/>
    <w:rsid w:val="00CA21D4"/>
    <w:rsid w:val="00CA240E"/>
    <w:rsid w:val="00CA2D1A"/>
    <w:rsid w:val="00CA31B5"/>
    <w:rsid w:val="00CA3372"/>
    <w:rsid w:val="00CA33D2"/>
    <w:rsid w:val="00CA34B6"/>
    <w:rsid w:val="00CA36F5"/>
    <w:rsid w:val="00CA46F7"/>
    <w:rsid w:val="00CA471C"/>
    <w:rsid w:val="00CA47B9"/>
    <w:rsid w:val="00CA4E0A"/>
    <w:rsid w:val="00CA57D9"/>
    <w:rsid w:val="00CA5BA7"/>
    <w:rsid w:val="00CA5D67"/>
    <w:rsid w:val="00CA6836"/>
    <w:rsid w:val="00CA6A77"/>
    <w:rsid w:val="00CA6BF7"/>
    <w:rsid w:val="00CA6D19"/>
    <w:rsid w:val="00CA6D55"/>
    <w:rsid w:val="00CA6D62"/>
    <w:rsid w:val="00CA728C"/>
    <w:rsid w:val="00CA72CD"/>
    <w:rsid w:val="00CA7A44"/>
    <w:rsid w:val="00CA7A57"/>
    <w:rsid w:val="00CA7DB5"/>
    <w:rsid w:val="00CB00E4"/>
    <w:rsid w:val="00CB096E"/>
    <w:rsid w:val="00CB0B39"/>
    <w:rsid w:val="00CB0C8C"/>
    <w:rsid w:val="00CB0FAA"/>
    <w:rsid w:val="00CB1935"/>
    <w:rsid w:val="00CB1971"/>
    <w:rsid w:val="00CB1F00"/>
    <w:rsid w:val="00CB2056"/>
    <w:rsid w:val="00CB21BA"/>
    <w:rsid w:val="00CB23BA"/>
    <w:rsid w:val="00CB27CB"/>
    <w:rsid w:val="00CB296E"/>
    <w:rsid w:val="00CB2F42"/>
    <w:rsid w:val="00CB31B5"/>
    <w:rsid w:val="00CB3EBA"/>
    <w:rsid w:val="00CB3EC8"/>
    <w:rsid w:val="00CB44A5"/>
    <w:rsid w:val="00CB4666"/>
    <w:rsid w:val="00CB47FA"/>
    <w:rsid w:val="00CB5661"/>
    <w:rsid w:val="00CB5A4E"/>
    <w:rsid w:val="00CB5AB1"/>
    <w:rsid w:val="00CB5FD4"/>
    <w:rsid w:val="00CB64E2"/>
    <w:rsid w:val="00CB684F"/>
    <w:rsid w:val="00CB6F74"/>
    <w:rsid w:val="00CB781B"/>
    <w:rsid w:val="00CB7BE2"/>
    <w:rsid w:val="00CB7FC5"/>
    <w:rsid w:val="00CC0001"/>
    <w:rsid w:val="00CC00A9"/>
    <w:rsid w:val="00CC0431"/>
    <w:rsid w:val="00CC04EF"/>
    <w:rsid w:val="00CC0B4F"/>
    <w:rsid w:val="00CC0BAE"/>
    <w:rsid w:val="00CC1A3B"/>
    <w:rsid w:val="00CC1C67"/>
    <w:rsid w:val="00CC1E58"/>
    <w:rsid w:val="00CC1F77"/>
    <w:rsid w:val="00CC220F"/>
    <w:rsid w:val="00CC2375"/>
    <w:rsid w:val="00CC23D0"/>
    <w:rsid w:val="00CC2AFE"/>
    <w:rsid w:val="00CC2BBE"/>
    <w:rsid w:val="00CC3426"/>
    <w:rsid w:val="00CC36D4"/>
    <w:rsid w:val="00CC4676"/>
    <w:rsid w:val="00CC47B5"/>
    <w:rsid w:val="00CC5258"/>
    <w:rsid w:val="00CC54DB"/>
    <w:rsid w:val="00CC585E"/>
    <w:rsid w:val="00CC5D76"/>
    <w:rsid w:val="00CC62A9"/>
    <w:rsid w:val="00CC6ADF"/>
    <w:rsid w:val="00CC6BA3"/>
    <w:rsid w:val="00CC6C1B"/>
    <w:rsid w:val="00CC6E5A"/>
    <w:rsid w:val="00CC6FFF"/>
    <w:rsid w:val="00CC72C5"/>
    <w:rsid w:val="00CC759D"/>
    <w:rsid w:val="00CC7641"/>
    <w:rsid w:val="00CC7845"/>
    <w:rsid w:val="00CC7CF0"/>
    <w:rsid w:val="00CC7CF5"/>
    <w:rsid w:val="00CC7FF7"/>
    <w:rsid w:val="00CD03DA"/>
    <w:rsid w:val="00CD0AE0"/>
    <w:rsid w:val="00CD0C7F"/>
    <w:rsid w:val="00CD1C73"/>
    <w:rsid w:val="00CD1DA3"/>
    <w:rsid w:val="00CD1FC1"/>
    <w:rsid w:val="00CD21E7"/>
    <w:rsid w:val="00CD22E9"/>
    <w:rsid w:val="00CD29B7"/>
    <w:rsid w:val="00CD2A27"/>
    <w:rsid w:val="00CD2B21"/>
    <w:rsid w:val="00CD2EE9"/>
    <w:rsid w:val="00CD2EEB"/>
    <w:rsid w:val="00CD33FE"/>
    <w:rsid w:val="00CD346B"/>
    <w:rsid w:val="00CD3528"/>
    <w:rsid w:val="00CD380D"/>
    <w:rsid w:val="00CD3B58"/>
    <w:rsid w:val="00CD440D"/>
    <w:rsid w:val="00CD4D23"/>
    <w:rsid w:val="00CD4D77"/>
    <w:rsid w:val="00CD4E8A"/>
    <w:rsid w:val="00CD505C"/>
    <w:rsid w:val="00CD55BE"/>
    <w:rsid w:val="00CD56CF"/>
    <w:rsid w:val="00CD58A4"/>
    <w:rsid w:val="00CD592D"/>
    <w:rsid w:val="00CD5B24"/>
    <w:rsid w:val="00CD611F"/>
    <w:rsid w:val="00CD65CC"/>
    <w:rsid w:val="00CD688C"/>
    <w:rsid w:val="00CD6978"/>
    <w:rsid w:val="00CD752B"/>
    <w:rsid w:val="00CD756F"/>
    <w:rsid w:val="00CD7C94"/>
    <w:rsid w:val="00CD7F1A"/>
    <w:rsid w:val="00CE0022"/>
    <w:rsid w:val="00CE0688"/>
    <w:rsid w:val="00CE0A21"/>
    <w:rsid w:val="00CE0B46"/>
    <w:rsid w:val="00CE0BA2"/>
    <w:rsid w:val="00CE17A1"/>
    <w:rsid w:val="00CE1C93"/>
    <w:rsid w:val="00CE2D28"/>
    <w:rsid w:val="00CE3221"/>
    <w:rsid w:val="00CE329A"/>
    <w:rsid w:val="00CE33A0"/>
    <w:rsid w:val="00CE36B0"/>
    <w:rsid w:val="00CE3A4E"/>
    <w:rsid w:val="00CE3F14"/>
    <w:rsid w:val="00CE4185"/>
    <w:rsid w:val="00CE46E8"/>
    <w:rsid w:val="00CE4EFB"/>
    <w:rsid w:val="00CE510E"/>
    <w:rsid w:val="00CE594A"/>
    <w:rsid w:val="00CE5DBC"/>
    <w:rsid w:val="00CE5EA5"/>
    <w:rsid w:val="00CE6197"/>
    <w:rsid w:val="00CE698D"/>
    <w:rsid w:val="00CE6B16"/>
    <w:rsid w:val="00CE7AC8"/>
    <w:rsid w:val="00CE7D19"/>
    <w:rsid w:val="00CE7EAA"/>
    <w:rsid w:val="00CE7EFE"/>
    <w:rsid w:val="00CF0638"/>
    <w:rsid w:val="00CF0681"/>
    <w:rsid w:val="00CF0775"/>
    <w:rsid w:val="00CF0911"/>
    <w:rsid w:val="00CF15AA"/>
    <w:rsid w:val="00CF1950"/>
    <w:rsid w:val="00CF1BD9"/>
    <w:rsid w:val="00CF1EE3"/>
    <w:rsid w:val="00CF22B5"/>
    <w:rsid w:val="00CF2515"/>
    <w:rsid w:val="00CF27FB"/>
    <w:rsid w:val="00CF2E01"/>
    <w:rsid w:val="00CF3379"/>
    <w:rsid w:val="00CF339B"/>
    <w:rsid w:val="00CF3C4D"/>
    <w:rsid w:val="00CF3DF1"/>
    <w:rsid w:val="00CF3E79"/>
    <w:rsid w:val="00CF3E85"/>
    <w:rsid w:val="00CF43D1"/>
    <w:rsid w:val="00CF4BA4"/>
    <w:rsid w:val="00CF53B1"/>
    <w:rsid w:val="00CF5A7F"/>
    <w:rsid w:val="00CF6658"/>
    <w:rsid w:val="00CF6D70"/>
    <w:rsid w:val="00CF6E2E"/>
    <w:rsid w:val="00CF72A2"/>
    <w:rsid w:val="00CF72D7"/>
    <w:rsid w:val="00CF76B1"/>
    <w:rsid w:val="00CF7A83"/>
    <w:rsid w:val="00D00646"/>
    <w:rsid w:val="00D0079D"/>
    <w:rsid w:val="00D0083D"/>
    <w:rsid w:val="00D01AF5"/>
    <w:rsid w:val="00D020D9"/>
    <w:rsid w:val="00D022CE"/>
    <w:rsid w:val="00D0373E"/>
    <w:rsid w:val="00D045AE"/>
    <w:rsid w:val="00D0487B"/>
    <w:rsid w:val="00D048F7"/>
    <w:rsid w:val="00D0492A"/>
    <w:rsid w:val="00D0500C"/>
    <w:rsid w:val="00D05E47"/>
    <w:rsid w:val="00D06698"/>
    <w:rsid w:val="00D06ADE"/>
    <w:rsid w:val="00D06E25"/>
    <w:rsid w:val="00D0720A"/>
    <w:rsid w:val="00D074A2"/>
    <w:rsid w:val="00D07F98"/>
    <w:rsid w:val="00D104DC"/>
    <w:rsid w:val="00D10677"/>
    <w:rsid w:val="00D106C1"/>
    <w:rsid w:val="00D109DE"/>
    <w:rsid w:val="00D10B03"/>
    <w:rsid w:val="00D10C54"/>
    <w:rsid w:val="00D10E77"/>
    <w:rsid w:val="00D113B3"/>
    <w:rsid w:val="00D11CB9"/>
    <w:rsid w:val="00D122F1"/>
    <w:rsid w:val="00D125D4"/>
    <w:rsid w:val="00D127EE"/>
    <w:rsid w:val="00D129C7"/>
    <w:rsid w:val="00D12F2B"/>
    <w:rsid w:val="00D13227"/>
    <w:rsid w:val="00D13794"/>
    <w:rsid w:val="00D1443D"/>
    <w:rsid w:val="00D149CB"/>
    <w:rsid w:val="00D14B35"/>
    <w:rsid w:val="00D14CFC"/>
    <w:rsid w:val="00D14F18"/>
    <w:rsid w:val="00D15C46"/>
    <w:rsid w:val="00D160CD"/>
    <w:rsid w:val="00D165B6"/>
    <w:rsid w:val="00D166CD"/>
    <w:rsid w:val="00D169B4"/>
    <w:rsid w:val="00D16D0F"/>
    <w:rsid w:val="00D16DEA"/>
    <w:rsid w:val="00D17249"/>
    <w:rsid w:val="00D175FF"/>
    <w:rsid w:val="00D177AA"/>
    <w:rsid w:val="00D17C22"/>
    <w:rsid w:val="00D2003E"/>
    <w:rsid w:val="00D2068D"/>
    <w:rsid w:val="00D20903"/>
    <w:rsid w:val="00D20961"/>
    <w:rsid w:val="00D20B13"/>
    <w:rsid w:val="00D20F5E"/>
    <w:rsid w:val="00D2101D"/>
    <w:rsid w:val="00D210FB"/>
    <w:rsid w:val="00D212D3"/>
    <w:rsid w:val="00D212F7"/>
    <w:rsid w:val="00D213B5"/>
    <w:rsid w:val="00D218E7"/>
    <w:rsid w:val="00D21D91"/>
    <w:rsid w:val="00D2267A"/>
    <w:rsid w:val="00D22947"/>
    <w:rsid w:val="00D22AE4"/>
    <w:rsid w:val="00D22D6F"/>
    <w:rsid w:val="00D24052"/>
    <w:rsid w:val="00D242A1"/>
    <w:rsid w:val="00D242D4"/>
    <w:rsid w:val="00D24386"/>
    <w:rsid w:val="00D2493B"/>
    <w:rsid w:val="00D24E3B"/>
    <w:rsid w:val="00D250DC"/>
    <w:rsid w:val="00D25393"/>
    <w:rsid w:val="00D25879"/>
    <w:rsid w:val="00D259CD"/>
    <w:rsid w:val="00D25BEF"/>
    <w:rsid w:val="00D25D06"/>
    <w:rsid w:val="00D261CD"/>
    <w:rsid w:val="00D26E61"/>
    <w:rsid w:val="00D270F8"/>
    <w:rsid w:val="00D271E7"/>
    <w:rsid w:val="00D2778B"/>
    <w:rsid w:val="00D27BAD"/>
    <w:rsid w:val="00D27F5B"/>
    <w:rsid w:val="00D305B4"/>
    <w:rsid w:val="00D30FE6"/>
    <w:rsid w:val="00D31575"/>
    <w:rsid w:val="00D31A89"/>
    <w:rsid w:val="00D32246"/>
    <w:rsid w:val="00D326EA"/>
    <w:rsid w:val="00D32D58"/>
    <w:rsid w:val="00D341F1"/>
    <w:rsid w:val="00D34626"/>
    <w:rsid w:val="00D34790"/>
    <w:rsid w:val="00D34C3D"/>
    <w:rsid w:val="00D34CF7"/>
    <w:rsid w:val="00D34DE0"/>
    <w:rsid w:val="00D34DFF"/>
    <w:rsid w:val="00D34FB4"/>
    <w:rsid w:val="00D34FF2"/>
    <w:rsid w:val="00D359BA"/>
    <w:rsid w:val="00D35B79"/>
    <w:rsid w:val="00D361E8"/>
    <w:rsid w:val="00D365E5"/>
    <w:rsid w:val="00D36A1C"/>
    <w:rsid w:val="00D37071"/>
    <w:rsid w:val="00D373BA"/>
    <w:rsid w:val="00D37B91"/>
    <w:rsid w:val="00D37C18"/>
    <w:rsid w:val="00D37F9F"/>
    <w:rsid w:val="00D40061"/>
    <w:rsid w:val="00D40629"/>
    <w:rsid w:val="00D40FBE"/>
    <w:rsid w:val="00D4127D"/>
    <w:rsid w:val="00D4132D"/>
    <w:rsid w:val="00D42363"/>
    <w:rsid w:val="00D4257A"/>
    <w:rsid w:val="00D429DE"/>
    <w:rsid w:val="00D42A13"/>
    <w:rsid w:val="00D42D73"/>
    <w:rsid w:val="00D42FDE"/>
    <w:rsid w:val="00D43424"/>
    <w:rsid w:val="00D43547"/>
    <w:rsid w:val="00D440C5"/>
    <w:rsid w:val="00D4422A"/>
    <w:rsid w:val="00D44584"/>
    <w:rsid w:val="00D44A3F"/>
    <w:rsid w:val="00D44C71"/>
    <w:rsid w:val="00D44C9B"/>
    <w:rsid w:val="00D453DE"/>
    <w:rsid w:val="00D456A9"/>
    <w:rsid w:val="00D464FF"/>
    <w:rsid w:val="00D46621"/>
    <w:rsid w:val="00D46671"/>
    <w:rsid w:val="00D467E8"/>
    <w:rsid w:val="00D46EC9"/>
    <w:rsid w:val="00D47672"/>
    <w:rsid w:val="00D478AC"/>
    <w:rsid w:val="00D4797A"/>
    <w:rsid w:val="00D47A39"/>
    <w:rsid w:val="00D50202"/>
    <w:rsid w:val="00D50BE3"/>
    <w:rsid w:val="00D51001"/>
    <w:rsid w:val="00D518FF"/>
    <w:rsid w:val="00D51F5D"/>
    <w:rsid w:val="00D51FB2"/>
    <w:rsid w:val="00D52634"/>
    <w:rsid w:val="00D52798"/>
    <w:rsid w:val="00D52947"/>
    <w:rsid w:val="00D5338E"/>
    <w:rsid w:val="00D53699"/>
    <w:rsid w:val="00D53D83"/>
    <w:rsid w:val="00D5468A"/>
    <w:rsid w:val="00D546BC"/>
    <w:rsid w:val="00D55653"/>
    <w:rsid w:val="00D55766"/>
    <w:rsid w:val="00D56255"/>
    <w:rsid w:val="00D56FB9"/>
    <w:rsid w:val="00D57FEB"/>
    <w:rsid w:val="00D601D6"/>
    <w:rsid w:val="00D60802"/>
    <w:rsid w:val="00D61038"/>
    <w:rsid w:val="00D6123B"/>
    <w:rsid w:val="00D614A8"/>
    <w:rsid w:val="00D614EA"/>
    <w:rsid w:val="00D61745"/>
    <w:rsid w:val="00D61AD5"/>
    <w:rsid w:val="00D61D7E"/>
    <w:rsid w:val="00D62041"/>
    <w:rsid w:val="00D620D4"/>
    <w:rsid w:val="00D624AB"/>
    <w:rsid w:val="00D62665"/>
    <w:rsid w:val="00D62B82"/>
    <w:rsid w:val="00D62C9F"/>
    <w:rsid w:val="00D62D3D"/>
    <w:rsid w:val="00D62F42"/>
    <w:rsid w:val="00D6362B"/>
    <w:rsid w:val="00D639D2"/>
    <w:rsid w:val="00D645AC"/>
    <w:rsid w:val="00D64677"/>
    <w:rsid w:val="00D64802"/>
    <w:rsid w:val="00D655F8"/>
    <w:rsid w:val="00D65621"/>
    <w:rsid w:val="00D65CD0"/>
    <w:rsid w:val="00D65FA8"/>
    <w:rsid w:val="00D663DE"/>
    <w:rsid w:val="00D66830"/>
    <w:rsid w:val="00D66C55"/>
    <w:rsid w:val="00D66C71"/>
    <w:rsid w:val="00D66D2A"/>
    <w:rsid w:val="00D66D7C"/>
    <w:rsid w:val="00D67259"/>
    <w:rsid w:val="00D6778F"/>
    <w:rsid w:val="00D67F6E"/>
    <w:rsid w:val="00D70205"/>
    <w:rsid w:val="00D704F4"/>
    <w:rsid w:val="00D70587"/>
    <w:rsid w:val="00D708FE"/>
    <w:rsid w:val="00D70CA8"/>
    <w:rsid w:val="00D71038"/>
    <w:rsid w:val="00D72312"/>
    <w:rsid w:val="00D7236F"/>
    <w:rsid w:val="00D729F3"/>
    <w:rsid w:val="00D731E7"/>
    <w:rsid w:val="00D734F9"/>
    <w:rsid w:val="00D735BF"/>
    <w:rsid w:val="00D735EF"/>
    <w:rsid w:val="00D736EC"/>
    <w:rsid w:val="00D73FB9"/>
    <w:rsid w:val="00D7475D"/>
    <w:rsid w:val="00D74B52"/>
    <w:rsid w:val="00D74E08"/>
    <w:rsid w:val="00D7548C"/>
    <w:rsid w:val="00D7609F"/>
    <w:rsid w:val="00D7635D"/>
    <w:rsid w:val="00D76B22"/>
    <w:rsid w:val="00D76EAD"/>
    <w:rsid w:val="00D77F5C"/>
    <w:rsid w:val="00D8010C"/>
    <w:rsid w:val="00D806B7"/>
    <w:rsid w:val="00D81076"/>
    <w:rsid w:val="00D810F8"/>
    <w:rsid w:val="00D81248"/>
    <w:rsid w:val="00D81AA7"/>
    <w:rsid w:val="00D81B3C"/>
    <w:rsid w:val="00D82E47"/>
    <w:rsid w:val="00D834DA"/>
    <w:rsid w:val="00D8362D"/>
    <w:rsid w:val="00D836DD"/>
    <w:rsid w:val="00D836FB"/>
    <w:rsid w:val="00D83A7B"/>
    <w:rsid w:val="00D841E3"/>
    <w:rsid w:val="00D84A01"/>
    <w:rsid w:val="00D84B77"/>
    <w:rsid w:val="00D84BF7"/>
    <w:rsid w:val="00D84E60"/>
    <w:rsid w:val="00D84E8B"/>
    <w:rsid w:val="00D85845"/>
    <w:rsid w:val="00D85CB4"/>
    <w:rsid w:val="00D8616A"/>
    <w:rsid w:val="00D8648F"/>
    <w:rsid w:val="00D8650C"/>
    <w:rsid w:val="00D8666B"/>
    <w:rsid w:val="00D866CD"/>
    <w:rsid w:val="00D86DF1"/>
    <w:rsid w:val="00D87419"/>
    <w:rsid w:val="00D87677"/>
    <w:rsid w:val="00D87887"/>
    <w:rsid w:val="00D878E7"/>
    <w:rsid w:val="00D90312"/>
    <w:rsid w:val="00D90A3E"/>
    <w:rsid w:val="00D9123E"/>
    <w:rsid w:val="00D9166C"/>
    <w:rsid w:val="00D91DB2"/>
    <w:rsid w:val="00D91EEB"/>
    <w:rsid w:val="00D92630"/>
    <w:rsid w:val="00D92BDC"/>
    <w:rsid w:val="00D934CE"/>
    <w:rsid w:val="00D93501"/>
    <w:rsid w:val="00D9392B"/>
    <w:rsid w:val="00D93D2C"/>
    <w:rsid w:val="00D93EAA"/>
    <w:rsid w:val="00D94421"/>
    <w:rsid w:val="00D945CC"/>
    <w:rsid w:val="00D94609"/>
    <w:rsid w:val="00D946E2"/>
    <w:rsid w:val="00D94A55"/>
    <w:rsid w:val="00D9563A"/>
    <w:rsid w:val="00D956D9"/>
    <w:rsid w:val="00D964C2"/>
    <w:rsid w:val="00D96A90"/>
    <w:rsid w:val="00D96B4F"/>
    <w:rsid w:val="00D97098"/>
    <w:rsid w:val="00D971AE"/>
    <w:rsid w:val="00D97221"/>
    <w:rsid w:val="00D977EA"/>
    <w:rsid w:val="00D97A5B"/>
    <w:rsid w:val="00D97F59"/>
    <w:rsid w:val="00DA04BE"/>
    <w:rsid w:val="00DA0B02"/>
    <w:rsid w:val="00DA10C9"/>
    <w:rsid w:val="00DA1265"/>
    <w:rsid w:val="00DA12D3"/>
    <w:rsid w:val="00DA169F"/>
    <w:rsid w:val="00DA1F9B"/>
    <w:rsid w:val="00DA2366"/>
    <w:rsid w:val="00DA290E"/>
    <w:rsid w:val="00DA29B8"/>
    <w:rsid w:val="00DA2D2C"/>
    <w:rsid w:val="00DA2DD6"/>
    <w:rsid w:val="00DA3AD8"/>
    <w:rsid w:val="00DA47B7"/>
    <w:rsid w:val="00DA4A0B"/>
    <w:rsid w:val="00DA4A42"/>
    <w:rsid w:val="00DA4B49"/>
    <w:rsid w:val="00DA5072"/>
    <w:rsid w:val="00DA5623"/>
    <w:rsid w:val="00DA572A"/>
    <w:rsid w:val="00DA5956"/>
    <w:rsid w:val="00DA5D91"/>
    <w:rsid w:val="00DA5F8C"/>
    <w:rsid w:val="00DA6B05"/>
    <w:rsid w:val="00DA6D7E"/>
    <w:rsid w:val="00DA7374"/>
    <w:rsid w:val="00DA7D2B"/>
    <w:rsid w:val="00DB0041"/>
    <w:rsid w:val="00DB02ED"/>
    <w:rsid w:val="00DB088D"/>
    <w:rsid w:val="00DB148C"/>
    <w:rsid w:val="00DB15C1"/>
    <w:rsid w:val="00DB1A31"/>
    <w:rsid w:val="00DB1AC3"/>
    <w:rsid w:val="00DB1F35"/>
    <w:rsid w:val="00DB202E"/>
    <w:rsid w:val="00DB2498"/>
    <w:rsid w:val="00DB28A1"/>
    <w:rsid w:val="00DB2CEE"/>
    <w:rsid w:val="00DB31D5"/>
    <w:rsid w:val="00DB345A"/>
    <w:rsid w:val="00DB427C"/>
    <w:rsid w:val="00DB440E"/>
    <w:rsid w:val="00DB47FD"/>
    <w:rsid w:val="00DB4BCE"/>
    <w:rsid w:val="00DB4F78"/>
    <w:rsid w:val="00DB532E"/>
    <w:rsid w:val="00DB5559"/>
    <w:rsid w:val="00DB55A6"/>
    <w:rsid w:val="00DB6238"/>
    <w:rsid w:val="00DB670D"/>
    <w:rsid w:val="00DB6A62"/>
    <w:rsid w:val="00DB6A69"/>
    <w:rsid w:val="00DB7939"/>
    <w:rsid w:val="00DB7999"/>
    <w:rsid w:val="00DB7C8D"/>
    <w:rsid w:val="00DB7F5B"/>
    <w:rsid w:val="00DC027B"/>
    <w:rsid w:val="00DC097E"/>
    <w:rsid w:val="00DC0CDE"/>
    <w:rsid w:val="00DC0EBC"/>
    <w:rsid w:val="00DC1822"/>
    <w:rsid w:val="00DC18FD"/>
    <w:rsid w:val="00DC1972"/>
    <w:rsid w:val="00DC1A85"/>
    <w:rsid w:val="00DC1D68"/>
    <w:rsid w:val="00DC2700"/>
    <w:rsid w:val="00DC2DE0"/>
    <w:rsid w:val="00DC2E61"/>
    <w:rsid w:val="00DC3380"/>
    <w:rsid w:val="00DC396A"/>
    <w:rsid w:val="00DC3D9C"/>
    <w:rsid w:val="00DC42C3"/>
    <w:rsid w:val="00DC456C"/>
    <w:rsid w:val="00DC498E"/>
    <w:rsid w:val="00DC49C5"/>
    <w:rsid w:val="00DC4D72"/>
    <w:rsid w:val="00DC4DE0"/>
    <w:rsid w:val="00DC50F0"/>
    <w:rsid w:val="00DC61BB"/>
    <w:rsid w:val="00DC6525"/>
    <w:rsid w:val="00DC659E"/>
    <w:rsid w:val="00DC666A"/>
    <w:rsid w:val="00DC68CA"/>
    <w:rsid w:val="00DC69D2"/>
    <w:rsid w:val="00DC6CBE"/>
    <w:rsid w:val="00DC6D5E"/>
    <w:rsid w:val="00DC6E6F"/>
    <w:rsid w:val="00DC6F0E"/>
    <w:rsid w:val="00DC7018"/>
    <w:rsid w:val="00DC71CA"/>
    <w:rsid w:val="00DD0249"/>
    <w:rsid w:val="00DD0265"/>
    <w:rsid w:val="00DD08AE"/>
    <w:rsid w:val="00DD091A"/>
    <w:rsid w:val="00DD0AE4"/>
    <w:rsid w:val="00DD0BEE"/>
    <w:rsid w:val="00DD0E27"/>
    <w:rsid w:val="00DD0E66"/>
    <w:rsid w:val="00DD12B0"/>
    <w:rsid w:val="00DD16EB"/>
    <w:rsid w:val="00DD2896"/>
    <w:rsid w:val="00DD296D"/>
    <w:rsid w:val="00DD2CB7"/>
    <w:rsid w:val="00DD2F35"/>
    <w:rsid w:val="00DD3457"/>
    <w:rsid w:val="00DD3C57"/>
    <w:rsid w:val="00DD3CA5"/>
    <w:rsid w:val="00DD424B"/>
    <w:rsid w:val="00DD459A"/>
    <w:rsid w:val="00DD480D"/>
    <w:rsid w:val="00DD4877"/>
    <w:rsid w:val="00DD49E4"/>
    <w:rsid w:val="00DD51D3"/>
    <w:rsid w:val="00DD532A"/>
    <w:rsid w:val="00DD54F5"/>
    <w:rsid w:val="00DD5610"/>
    <w:rsid w:val="00DD5A06"/>
    <w:rsid w:val="00DD5BDD"/>
    <w:rsid w:val="00DD5F25"/>
    <w:rsid w:val="00DD6132"/>
    <w:rsid w:val="00DD6610"/>
    <w:rsid w:val="00DD66C1"/>
    <w:rsid w:val="00DD770F"/>
    <w:rsid w:val="00DD7FC8"/>
    <w:rsid w:val="00DE00A2"/>
    <w:rsid w:val="00DE00EF"/>
    <w:rsid w:val="00DE0215"/>
    <w:rsid w:val="00DE061F"/>
    <w:rsid w:val="00DE0CC1"/>
    <w:rsid w:val="00DE0E02"/>
    <w:rsid w:val="00DE1088"/>
    <w:rsid w:val="00DE20D7"/>
    <w:rsid w:val="00DE2200"/>
    <w:rsid w:val="00DE298F"/>
    <w:rsid w:val="00DE2E1A"/>
    <w:rsid w:val="00DE3713"/>
    <w:rsid w:val="00DE38F6"/>
    <w:rsid w:val="00DE4340"/>
    <w:rsid w:val="00DE4346"/>
    <w:rsid w:val="00DE4ED7"/>
    <w:rsid w:val="00DE4F90"/>
    <w:rsid w:val="00DE50FD"/>
    <w:rsid w:val="00DE53A8"/>
    <w:rsid w:val="00DE6253"/>
    <w:rsid w:val="00DE6C3A"/>
    <w:rsid w:val="00DE70E2"/>
    <w:rsid w:val="00DE71BE"/>
    <w:rsid w:val="00DE71C6"/>
    <w:rsid w:val="00DE72DF"/>
    <w:rsid w:val="00DE7630"/>
    <w:rsid w:val="00DE7712"/>
    <w:rsid w:val="00DE7E1C"/>
    <w:rsid w:val="00DF0B96"/>
    <w:rsid w:val="00DF0CB3"/>
    <w:rsid w:val="00DF1170"/>
    <w:rsid w:val="00DF162D"/>
    <w:rsid w:val="00DF1D72"/>
    <w:rsid w:val="00DF1D91"/>
    <w:rsid w:val="00DF1D94"/>
    <w:rsid w:val="00DF1D9C"/>
    <w:rsid w:val="00DF1F01"/>
    <w:rsid w:val="00DF2ABD"/>
    <w:rsid w:val="00DF2D03"/>
    <w:rsid w:val="00DF2E1C"/>
    <w:rsid w:val="00DF3D63"/>
    <w:rsid w:val="00DF4656"/>
    <w:rsid w:val="00DF48C1"/>
    <w:rsid w:val="00DF494C"/>
    <w:rsid w:val="00DF4C40"/>
    <w:rsid w:val="00DF4DDE"/>
    <w:rsid w:val="00DF4F3A"/>
    <w:rsid w:val="00DF523A"/>
    <w:rsid w:val="00DF5261"/>
    <w:rsid w:val="00DF53CE"/>
    <w:rsid w:val="00DF58D8"/>
    <w:rsid w:val="00DF5FAE"/>
    <w:rsid w:val="00DF6001"/>
    <w:rsid w:val="00DF6498"/>
    <w:rsid w:val="00DF6848"/>
    <w:rsid w:val="00DF6D0B"/>
    <w:rsid w:val="00DF77B8"/>
    <w:rsid w:val="00DF7E0D"/>
    <w:rsid w:val="00E00D7C"/>
    <w:rsid w:val="00E00DD9"/>
    <w:rsid w:val="00E011E7"/>
    <w:rsid w:val="00E014C5"/>
    <w:rsid w:val="00E018D7"/>
    <w:rsid w:val="00E01914"/>
    <w:rsid w:val="00E0193D"/>
    <w:rsid w:val="00E01A92"/>
    <w:rsid w:val="00E02072"/>
    <w:rsid w:val="00E021AD"/>
    <w:rsid w:val="00E02552"/>
    <w:rsid w:val="00E036D4"/>
    <w:rsid w:val="00E0388B"/>
    <w:rsid w:val="00E03F39"/>
    <w:rsid w:val="00E04117"/>
    <w:rsid w:val="00E0493F"/>
    <w:rsid w:val="00E05537"/>
    <w:rsid w:val="00E05994"/>
    <w:rsid w:val="00E059E4"/>
    <w:rsid w:val="00E0624D"/>
    <w:rsid w:val="00E069CA"/>
    <w:rsid w:val="00E06A4C"/>
    <w:rsid w:val="00E06D13"/>
    <w:rsid w:val="00E06DCC"/>
    <w:rsid w:val="00E076AB"/>
    <w:rsid w:val="00E106E5"/>
    <w:rsid w:val="00E10B3F"/>
    <w:rsid w:val="00E11786"/>
    <w:rsid w:val="00E11CD9"/>
    <w:rsid w:val="00E12338"/>
    <w:rsid w:val="00E1242F"/>
    <w:rsid w:val="00E12436"/>
    <w:rsid w:val="00E1250D"/>
    <w:rsid w:val="00E12559"/>
    <w:rsid w:val="00E12C42"/>
    <w:rsid w:val="00E12F69"/>
    <w:rsid w:val="00E12FDC"/>
    <w:rsid w:val="00E13851"/>
    <w:rsid w:val="00E13F8E"/>
    <w:rsid w:val="00E145F6"/>
    <w:rsid w:val="00E1480E"/>
    <w:rsid w:val="00E14918"/>
    <w:rsid w:val="00E14C60"/>
    <w:rsid w:val="00E151A8"/>
    <w:rsid w:val="00E154E7"/>
    <w:rsid w:val="00E1562B"/>
    <w:rsid w:val="00E15A4E"/>
    <w:rsid w:val="00E15C2A"/>
    <w:rsid w:val="00E15DFE"/>
    <w:rsid w:val="00E15E7B"/>
    <w:rsid w:val="00E16F67"/>
    <w:rsid w:val="00E178A3"/>
    <w:rsid w:val="00E17990"/>
    <w:rsid w:val="00E179D4"/>
    <w:rsid w:val="00E17E7B"/>
    <w:rsid w:val="00E20023"/>
    <w:rsid w:val="00E20485"/>
    <w:rsid w:val="00E20E78"/>
    <w:rsid w:val="00E20EA1"/>
    <w:rsid w:val="00E20F59"/>
    <w:rsid w:val="00E21000"/>
    <w:rsid w:val="00E21131"/>
    <w:rsid w:val="00E21518"/>
    <w:rsid w:val="00E22247"/>
    <w:rsid w:val="00E22756"/>
    <w:rsid w:val="00E228E4"/>
    <w:rsid w:val="00E22D30"/>
    <w:rsid w:val="00E22DA9"/>
    <w:rsid w:val="00E23676"/>
    <w:rsid w:val="00E239ED"/>
    <w:rsid w:val="00E23BC6"/>
    <w:rsid w:val="00E23D97"/>
    <w:rsid w:val="00E23EC3"/>
    <w:rsid w:val="00E242A1"/>
    <w:rsid w:val="00E24B46"/>
    <w:rsid w:val="00E2588B"/>
    <w:rsid w:val="00E26657"/>
    <w:rsid w:val="00E268FE"/>
    <w:rsid w:val="00E26C9C"/>
    <w:rsid w:val="00E271FC"/>
    <w:rsid w:val="00E278DE"/>
    <w:rsid w:val="00E279DA"/>
    <w:rsid w:val="00E27B68"/>
    <w:rsid w:val="00E27D07"/>
    <w:rsid w:val="00E30334"/>
    <w:rsid w:val="00E30F89"/>
    <w:rsid w:val="00E30FA4"/>
    <w:rsid w:val="00E310C3"/>
    <w:rsid w:val="00E31D5C"/>
    <w:rsid w:val="00E34343"/>
    <w:rsid w:val="00E34C57"/>
    <w:rsid w:val="00E3513D"/>
    <w:rsid w:val="00E3528B"/>
    <w:rsid w:val="00E353A3"/>
    <w:rsid w:val="00E357FB"/>
    <w:rsid w:val="00E35C9D"/>
    <w:rsid w:val="00E35D77"/>
    <w:rsid w:val="00E35EA3"/>
    <w:rsid w:val="00E362C2"/>
    <w:rsid w:val="00E36664"/>
    <w:rsid w:val="00E371A1"/>
    <w:rsid w:val="00E3730C"/>
    <w:rsid w:val="00E37333"/>
    <w:rsid w:val="00E3759A"/>
    <w:rsid w:val="00E37C73"/>
    <w:rsid w:val="00E37FF7"/>
    <w:rsid w:val="00E4039D"/>
    <w:rsid w:val="00E4070A"/>
    <w:rsid w:val="00E40CE7"/>
    <w:rsid w:val="00E40E7F"/>
    <w:rsid w:val="00E40F57"/>
    <w:rsid w:val="00E4112F"/>
    <w:rsid w:val="00E41176"/>
    <w:rsid w:val="00E411D8"/>
    <w:rsid w:val="00E414B4"/>
    <w:rsid w:val="00E416BA"/>
    <w:rsid w:val="00E4193F"/>
    <w:rsid w:val="00E41CD3"/>
    <w:rsid w:val="00E41CD9"/>
    <w:rsid w:val="00E42341"/>
    <w:rsid w:val="00E429B4"/>
    <w:rsid w:val="00E42C1E"/>
    <w:rsid w:val="00E4330E"/>
    <w:rsid w:val="00E436AC"/>
    <w:rsid w:val="00E43FAC"/>
    <w:rsid w:val="00E44218"/>
    <w:rsid w:val="00E44342"/>
    <w:rsid w:val="00E4438C"/>
    <w:rsid w:val="00E4543C"/>
    <w:rsid w:val="00E457F3"/>
    <w:rsid w:val="00E45971"/>
    <w:rsid w:val="00E45B81"/>
    <w:rsid w:val="00E45D28"/>
    <w:rsid w:val="00E45E97"/>
    <w:rsid w:val="00E461BA"/>
    <w:rsid w:val="00E46CD6"/>
    <w:rsid w:val="00E46D2E"/>
    <w:rsid w:val="00E4724A"/>
    <w:rsid w:val="00E476DF"/>
    <w:rsid w:val="00E50225"/>
    <w:rsid w:val="00E50502"/>
    <w:rsid w:val="00E50663"/>
    <w:rsid w:val="00E50AE3"/>
    <w:rsid w:val="00E50F4D"/>
    <w:rsid w:val="00E5109B"/>
    <w:rsid w:val="00E510E8"/>
    <w:rsid w:val="00E51531"/>
    <w:rsid w:val="00E51CD9"/>
    <w:rsid w:val="00E52189"/>
    <w:rsid w:val="00E52610"/>
    <w:rsid w:val="00E52B03"/>
    <w:rsid w:val="00E543F5"/>
    <w:rsid w:val="00E54A38"/>
    <w:rsid w:val="00E54DF4"/>
    <w:rsid w:val="00E55544"/>
    <w:rsid w:val="00E55562"/>
    <w:rsid w:val="00E55780"/>
    <w:rsid w:val="00E55F9B"/>
    <w:rsid w:val="00E560C6"/>
    <w:rsid w:val="00E56194"/>
    <w:rsid w:val="00E561D8"/>
    <w:rsid w:val="00E562BB"/>
    <w:rsid w:val="00E56374"/>
    <w:rsid w:val="00E567CB"/>
    <w:rsid w:val="00E56A7E"/>
    <w:rsid w:val="00E57446"/>
    <w:rsid w:val="00E57450"/>
    <w:rsid w:val="00E576F5"/>
    <w:rsid w:val="00E57A6A"/>
    <w:rsid w:val="00E57C5B"/>
    <w:rsid w:val="00E600AB"/>
    <w:rsid w:val="00E60319"/>
    <w:rsid w:val="00E60804"/>
    <w:rsid w:val="00E60AAD"/>
    <w:rsid w:val="00E60C30"/>
    <w:rsid w:val="00E60FB3"/>
    <w:rsid w:val="00E617C7"/>
    <w:rsid w:val="00E618F2"/>
    <w:rsid w:val="00E61F32"/>
    <w:rsid w:val="00E62112"/>
    <w:rsid w:val="00E62664"/>
    <w:rsid w:val="00E62FCE"/>
    <w:rsid w:val="00E64F1F"/>
    <w:rsid w:val="00E65268"/>
    <w:rsid w:val="00E65953"/>
    <w:rsid w:val="00E65E52"/>
    <w:rsid w:val="00E66245"/>
    <w:rsid w:val="00E668E5"/>
    <w:rsid w:val="00E6692E"/>
    <w:rsid w:val="00E66A95"/>
    <w:rsid w:val="00E670C0"/>
    <w:rsid w:val="00E67190"/>
    <w:rsid w:val="00E67202"/>
    <w:rsid w:val="00E67257"/>
    <w:rsid w:val="00E6780F"/>
    <w:rsid w:val="00E705C6"/>
    <w:rsid w:val="00E70AE4"/>
    <w:rsid w:val="00E70C2F"/>
    <w:rsid w:val="00E70E4A"/>
    <w:rsid w:val="00E71245"/>
    <w:rsid w:val="00E717F9"/>
    <w:rsid w:val="00E729B1"/>
    <w:rsid w:val="00E730E4"/>
    <w:rsid w:val="00E73163"/>
    <w:rsid w:val="00E73339"/>
    <w:rsid w:val="00E734C6"/>
    <w:rsid w:val="00E73ABD"/>
    <w:rsid w:val="00E73CC1"/>
    <w:rsid w:val="00E73E8D"/>
    <w:rsid w:val="00E741A9"/>
    <w:rsid w:val="00E7474C"/>
    <w:rsid w:val="00E74841"/>
    <w:rsid w:val="00E749A2"/>
    <w:rsid w:val="00E74BBE"/>
    <w:rsid w:val="00E74F6A"/>
    <w:rsid w:val="00E74FC6"/>
    <w:rsid w:val="00E75019"/>
    <w:rsid w:val="00E75D56"/>
    <w:rsid w:val="00E75F9C"/>
    <w:rsid w:val="00E76084"/>
    <w:rsid w:val="00E761A9"/>
    <w:rsid w:val="00E764FE"/>
    <w:rsid w:val="00E765E3"/>
    <w:rsid w:val="00E76754"/>
    <w:rsid w:val="00E76BD0"/>
    <w:rsid w:val="00E76E17"/>
    <w:rsid w:val="00E77B4E"/>
    <w:rsid w:val="00E77CF0"/>
    <w:rsid w:val="00E80171"/>
    <w:rsid w:val="00E804A9"/>
    <w:rsid w:val="00E809E0"/>
    <w:rsid w:val="00E80CAE"/>
    <w:rsid w:val="00E80E4A"/>
    <w:rsid w:val="00E80E8D"/>
    <w:rsid w:val="00E80F38"/>
    <w:rsid w:val="00E813AA"/>
    <w:rsid w:val="00E81745"/>
    <w:rsid w:val="00E817D1"/>
    <w:rsid w:val="00E81A54"/>
    <w:rsid w:val="00E81DC3"/>
    <w:rsid w:val="00E81E2A"/>
    <w:rsid w:val="00E822BE"/>
    <w:rsid w:val="00E829A1"/>
    <w:rsid w:val="00E830B8"/>
    <w:rsid w:val="00E830C8"/>
    <w:rsid w:val="00E838E1"/>
    <w:rsid w:val="00E83CEF"/>
    <w:rsid w:val="00E83CF8"/>
    <w:rsid w:val="00E83DD9"/>
    <w:rsid w:val="00E855C4"/>
    <w:rsid w:val="00E855F2"/>
    <w:rsid w:val="00E8590C"/>
    <w:rsid w:val="00E85E76"/>
    <w:rsid w:val="00E8624A"/>
    <w:rsid w:val="00E86357"/>
    <w:rsid w:val="00E86900"/>
    <w:rsid w:val="00E86F8B"/>
    <w:rsid w:val="00E87284"/>
    <w:rsid w:val="00E87485"/>
    <w:rsid w:val="00E87B83"/>
    <w:rsid w:val="00E9089C"/>
    <w:rsid w:val="00E91303"/>
    <w:rsid w:val="00E919D6"/>
    <w:rsid w:val="00E92051"/>
    <w:rsid w:val="00E92401"/>
    <w:rsid w:val="00E926B2"/>
    <w:rsid w:val="00E931B4"/>
    <w:rsid w:val="00E93259"/>
    <w:rsid w:val="00E93758"/>
    <w:rsid w:val="00E93A21"/>
    <w:rsid w:val="00E93B40"/>
    <w:rsid w:val="00E9461A"/>
    <w:rsid w:val="00E94890"/>
    <w:rsid w:val="00E94D13"/>
    <w:rsid w:val="00E951E8"/>
    <w:rsid w:val="00E95541"/>
    <w:rsid w:val="00E9559E"/>
    <w:rsid w:val="00E95D5F"/>
    <w:rsid w:val="00E964D9"/>
    <w:rsid w:val="00E965D7"/>
    <w:rsid w:val="00E9667C"/>
    <w:rsid w:val="00E96842"/>
    <w:rsid w:val="00E9692B"/>
    <w:rsid w:val="00E96C44"/>
    <w:rsid w:val="00E96CC8"/>
    <w:rsid w:val="00E97664"/>
    <w:rsid w:val="00E97CA8"/>
    <w:rsid w:val="00E97E58"/>
    <w:rsid w:val="00EA0331"/>
    <w:rsid w:val="00EA0337"/>
    <w:rsid w:val="00EA0517"/>
    <w:rsid w:val="00EA06B5"/>
    <w:rsid w:val="00EA106F"/>
    <w:rsid w:val="00EA1840"/>
    <w:rsid w:val="00EA1B8B"/>
    <w:rsid w:val="00EA1FFC"/>
    <w:rsid w:val="00EA2343"/>
    <w:rsid w:val="00EA290E"/>
    <w:rsid w:val="00EA331E"/>
    <w:rsid w:val="00EA37E6"/>
    <w:rsid w:val="00EA3922"/>
    <w:rsid w:val="00EA3AEE"/>
    <w:rsid w:val="00EA3C93"/>
    <w:rsid w:val="00EA3E59"/>
    <w:rsid w:val="00EA42DF"/>
    <w:rsid w:val="00EA4D1A"/>
    <w:rsid w:val="00EA4DD8"/>
    <w:rsid w:val="00EA4F7A"/>
    <w:rsid w:val="00EA520C"/>
    <w:rsid w:val="00EA52BF"/>
    <w:rsid w:val="00EA53F8"/>
    <w:rsid w:val="00EA5572"/>
    <w:rsid w:val="00EA55B1"/>
    <w:rsid w:val="00EA57B0"/>
    <w:rsid w:val="00EA5822"/>
    <w:rsid w:val="00EA5AE3"/>
    <w:rsid w:val="00EA66FB"/>
    <w:rsid w:val="00EA6B1B"/>
    <w:rsid w:val="00EA6C7E"/>
    <w:rsid w:val="00EA6FA7"/>
    <w:rsid w:val="00EA7959"/>
    <w:rsid w:val="00EA7A1A"/>
    <w:rsid w:val="00EB0958"/>
    <w:rsid w:val="00EB0F07"/>
    <w:rsid w:val="00EB0F3A"/>
    <w:rsid w:val="00EB143C"/>
    <w:rsid w:val="00EB1803"/>
    <w:rsid w:val="00EB1ACB"/>
    <w:rsid w:val="00EB290B"/>
    <w:rsid w:val="00EB2948"/>
    <w:rsid w:val="00EB2AEF"/>
    <w:rsid w:val="00EB2BED"/>
    <w:rsid w:val="00EB3320"/>
    <w:rsid w:val="00EB3481"/>
    <w:rsid w:val="00EB4279"/>
    <w:rsid w:val="00EB459B"/>
    <w:rsid w:val="00EB4828"/>
    <w:rsid w:val="00EB48F5"/>
    <w:rsid w:val="00EB4EF4"/>
    <w:rsid w:val="00EB51C9"/>
    <w:rsid w:val="00EB53D7"/>
    <w:rsid w:val="00EB5AB5"/>
    <w:rsid w:val="00EB5D7A"/>
    <w:rsid w:val="00EB6045"/>
    <w:rsid w:val="00EB60E8"/>
    <w:rsid w:val="00EB61CF"/>
    <w:rsid w:val="00EB6485"/>
    <w:rsid w:val="00EB681C"/>
    <w:rsid w:val="00EB69D5"/>
    <w:rsid w:val="00EB6F00"/>
    <w:rsid w:val="00EB70C5"/>
    <w:rsid w:val="00EB719F"/>
    <w:rsid w:val="00EB7E71"/>
    <w:rsid w:val="00EB7FB0"/>
    <w:rsid w:val="00EC0687"/>
    <w:rsid w:val="00EC0F40"/>
    <w:rsid w:val="00EC13B6"/>
    <w:rsid w:val="00EC17CE"/>
    <w:rsid w:val="00EC211A"/>
    <w:rsid w:val="00EC261D"/>
    <w:rsid w:val="00EC268F"/>
    <w:rsid w:val="00EC271D"/>
    <w:rsid w:val="00EC2875"/>
    <w:rsid w:val="00EC2AA3"/>
    <w:rsid w:val="00EC2B1B"/>
    <w:rsid w:val="00EC306A"/>
    <w:rsid w:val="00EC32FE"/>
    <w:rsid w:val="00EC3A32"/>
    <w:rsid w:val="00EC520B"/>
    <w:rsid w:val="00EC5327"/>
    <w:rsid w:val="00EC57B2"/>
    <w:rsid w:val="00EC5CA9"/>
    <w:rsid w:val="00EC65B9"/>
    <w:rsid w:val="00EC65D8"/>
    <w:rsid w:val="00EC66CE"/>
    <w:rsid w:val="00EC67BD"/>
    <w:rsid w:val="00EC67E2"/>
    <w:rsid w:val="00EC7592"/>
    <w:rsid w:val="00EC76F5"/>
    <w:rsid w:val="00EC7BC6"/>
    <w:rsid w:val="00ED04BC"/>
    <w:rsid w:val="00ED098D"/>
    <w:rsid w:val="00ED0AD6"/>
    <w:rsid w:val="00ED0E98"/>
    <w:rsid w:val="00ED1197"/>
    <w:rsid w:val="00ED123E"/>
    <w:rsid w:val="00ED159F"/>
    <w:rsid w:val="00ED1F15"/>
    <w:rsid w:val="00ED216B"/>
    <w:rsid w:val="00ED27BF"/>
    <w:rsid w:val="00ED2A3B"/>
    <w:rsid w:val="00ED31DF"/>
    <w:rsid w:val="00ED37D2"/>
    <w:rsid w:val="00ED3ACE"/>
    <w:rsid w:val="00ED3B51"/>
    <w:rsid w:val="00ED4173"/>
    <w:rsid w:val="00ED5011"/>
    <w:rsid w:val="00ED50C6"/>
    <w:rsid w:val="00ED52F5"/>
    <w:rsid w:val="00ED54CA"/>
    <w:rsid w:val="00ED5903"/>
    <w:rsid w:val="00ED65E4"/>
    <w:rsid w:val="00ED6D90"/>
    <w:rsid w:val="00ED6E93"/>
    <w:rsid w:val="00ED74C0"/>
    <w:rsid w:val="00ED75A7"/>
    <w:rsid w:val="00ED794C"/>
    <w:rsid w:val="00ED7E54"/>
    <w:rsid w:val="00ED7FD1"/>
    <w:rsid w:val="00ED7FE3"/>
    <w:rsid w:val="00ED7FFA"/>
    <w:rsid w:val="00EE0B62"/>
    <w:rsid w:val="00EE0EA4"/>
    <w:rsid w:val="00EE152C"/>
    <w:rsid w:val="00EE18D7"/>
    <w:rsid w:val="00EE2473"/>
    <w:rsid w:val="00EE2DE3"/>
    <w:rsid w:val="00EE3D27"/>
    <w:rsid w:val="00EE4034"/>
    <w:rsid w:val="00EE433D"/>
    <w:rsid w:val="00EE4562"/>
    <w:rsid w:val="00EE482B"/>
    <w:rsid w:val="00EE48D1"/>
    <w:rsid w:val="00EE4A6B"/>
    <w:rsid w:val="00EE4D1C"/>
    <w:rsid w:val="00EE5478"/>
    <w:rsid w:val="00EE57D6"/>
    <w:rsid w:val="00EE5949"/>
    <w:rsid w:val="00EE655B"/>
    <w:rsid w:val="00EE6815"/>
    <w:rsid w:val="00EE6883"/>
    <w:rsid w:val="00EE712B"/>
    <w:rsid w:val="00EE7174"/>
    <w:rsid w:val="00EE71C2"/>
    <w:rsid w:val="00EE728A"/>
    <w:rsid w:val="00EE73C8"/>
    <w:rsid w:val="00EE74F4"/>
    <w:rsid w:val="00EE7B67"/>
    <w:rsid w:val="00EF0051"/>
    <w:rsid w:val="00EF100C"/>
    <w:rsid w:val="00EF14B0"/>
    <w:rsid w:val="00EF14F0"/>
    <w:rsid w:val="00EF16BD"/>
    <w:rsid w:val="00EF1851"/>
    <w:rsid w:val="00EF1F06"/>
    <w:rsid w:val="00EF21EE"/>
    <w:rsid w:val="00EF2676"/>
    <w:rsid w:val="00EF2788"/>
    <w:rsid w:val="00EF2AA6"/>
    <w:rsid w:val="00EF3103"/>
    <w:rsid w:val="00EF35AF"/>
    <w:rsid w:val="00EF3A09"/>
    <w:rsid w:val="00EF3F35"/>
    <w:rsid w:val="00EF4189"/>
    <w:rsid w:val="00EF43E4"/>
    <w:rsid w:val="00EF48A1"/>
    <w:rsid w:val="00EF4B13"/>
    <w:rsid w:val="00EF50BA"/>
    <w:rsid w:val="00EF5429"/>
    <w:rsid w:val="00EF54E2"/>
    <w:rsid w:val="00EF5780"/>
    <w:rsid w:val="00EF5905"/>
    <w:rsid w:val="00EF5BAA"/>
    <w:rsid w:val="00EF6367"/>
    <w:rsid w:val="00EF6D3C"/>
    <w:rsid w:val="00EF6E9B"/>
    <w:rsid w:val="00EF757B"/>
    <w:rsid w:val="00EF7714"/>
    <w:rsid w:val="00EF7D0D"/>
    <w:rsid w:val="00EF7E7B"/>
    <w:rsid w:val="00EF7F2B"/>
    <w:rsid w:val="00F0019B"/>
    <w:rsid w:val="00F001B6"/>
    <w:rsid w:val="00F006FA"/>
    <w:rsid w:val="00F007B3"/>
    <w:rsid w:val="00F00E7D"/>
    <w:rsid w:val="00F01110"/>
    <w:rsid w:val="00F01C5C"/>
    <w:rsid w:val="00F01E72"/>
    <w:rsid w:val="00F01F87"/>
    <w:rsid w:val="00F023DB"/>
    <w:rsid w:val="00F024FC"/>
    <w:rsid w:val="00F027E5"/>
    <w:rsid w:val="00F02833"/>
    <w:rsid w:val="00F0319E"/>
    <w:rsid w:val="00F0328B"/>
    <w:rsid w:val="00F03670"/>
    <w:rsid w:val="00F03B56"/>
    <w:rsid w:val="00F03C92"/>
    <w:rsid w:val="00F03EBF"/>
    <w:rsid w:val="00F0449C"/>
    <w:rsid w:val="00F04F94"/>
    <w:rsid w:val="00F05624"/>
    <w:rsid w:val="00F0619B"/>
    <w:rsid w:val="00F0734D"/>
    <w:rsid w:val="00F073F8"/>
    <w:rsid w:val="00F07F33"/>
    <w:rsid w:val="00F10185"/>
    <w:rsid w:val="00F1039F"/>
    <w:rsid w:val="00F10708"/>
    <w:rsid w:val="00F109D4"/>
    <w:rsid w:val="00F10A6F"/>
    <w:rsid w:val="00F10DCA"/>
    <w:rsid w:val="00F10E4C"/>
    <w:rsid w:val="00F10FB9"/>
    <w:rsid w:val="00F10FC0"/>
    <w:rsid w:val="00F11431"/>
    <w:rsid w:val="00F11624"/>
    <w:rsid w:val="00F1172D"/>
    <w:rsid w:val="00F11D52"/>
    <w:rsid w:val="00F1206B"/>
    <w:rsid w:val="00F12443"/>
    <w:rsid w:val="00F128B1"/>
    <w:rsid w:val="00F129F8"/>
    <w:rsid w:val="00F12CD4"/>
    <w:rsid w:val="00F12DE2"/>
    <w:rsid w:val="00F130FB"/>
    <w:rsid w:val="00F13209"/>
    <w:rsid w:val="00F1365A"/>
    <w:rsid w:val="00F14D97"/>
    <w:rsid w:val="00F14E2F"/>
    <w:rsid w:val="00F151EC"/>
    <w:rsid w:val="00F15564"/>
    <w:rsid w:val="00F15596"/>
    <w:rsid w:val="00F15908"/>
    <w:rsid w:val="00F15936"/>
    <w:rsid w:val="00F15EE9"/>
    <w:rsid w:val="00F16989"/>
    <w:rsid w:val="00F17373"/>
    <w:rsid w:val="00F175D4"/>
    <w:rsid w:val="00F1780E"/>
    <w:rsid w:val="00F17EC5"/>
    <w:rsid w:val="00F17F6A"/>
    <w:rsid w:val="00F20367"/>
    <w:rsid w:val="00F208E3"/>
    <w:rsid w:val="00F20BB2"/>
    <w:rsid w:val="00F21727"/>
    <w:rsid w:val="00F21A04"/>
    <w:rsid w:val="00F21A3E"/>
    <w:rsid w:val="00F22243"/>
    <w:rsid w:val="00F228B3"/>
    <w:rsid w:val="00F22ADF"/>
    <w:rsid w:val="00F23312"/>
    <w:rsid w:val="00F23397"/>
    <w:rsid w:val="00F2392C"/>
    <w:rsid w:val="00F245E3"/>
    <w:rsid w:val="00F24736"/>
    <w:rsid w:val="00F247FE"/>
    <w:rsid w:val="00F24927"/>
    <w:rsid w:val="00F25224"/>
    <w:rsid w:val="00F256DA"/>
    <w:rsid w:val="00F25812"/>
    <w:rsid w:val="00F2630A"/>
    <w:rsid w:val="00F26672"/>
    <w:rsid w:val="00F27344"/>
    <w:rsid w:val="00F27460"/>
    <w:rsid w:val="00F300B2"/>
    <w:rsid w:val="00F300C2"/>
    <w:rsid w:val="00F3066B"/>
    <w:rsid w:val="00F30722"/>
    <w:rsid w:val="00F30795"/>
    <w:rsid w:val="00F30F88"/>
    <w:rsid w:val="00F310D4"/>
    <w:rsid w:val="00F31220"/>
    <w:rsid w:val="00F3181B"/>
    <w:rsid w:val="00F329A2"/>
    <w:rsid w:val="00F33412"/>
    <w:rsid w:val="00F33845"/>
    <w:rsid w:val="00F33F2B"/>
    <w:rsid w:val="00F343AA"/>
    <w:rsid w:val="00F34482"/>
    <w:rsid w:val="00F34F14"/>
    <w:rsid w:val="00F35BDE"/>
    <w:rsid w:val="00F35BEA"/>
    <w:rsid w:val="00F35C41"/>
    <w:rsid w:val="00F363F9"/>
    <w:rsid w:val="00F36524"/>
    <w:rsid w:val="00F36537"/>
    <w:rsid w:val="00F36B4F"/>
    <w:rsid w:val="00F36C69"/>
    <w:rsid w:val="00F372C2"/>
    <w:rsid w:val="00F37301"/>
    <w:rsid w:val="00F37533"/>
    <w:rsid w:val="00F37710"/>
    <w:rsid w:val="00F3775A"/>
    <w:rsid w:val="00F377E5"/>
    <w:rsid w:val="00F3787D"/>
    <w:rsid w:val="00F378F3"/>
    <w:rsid w:val="00F37B37"/>
    <w:rsid w:val="00F37DCA"/>
    <w:rsid w:val="00F37EF6"/>
    <w:rsid w:val="00F401DA"/>
    <w:rsid w:val="00F406D1"/>
    <w:rsid w:val="00F410FB"/>
    <w:rsid w:val="00F412FF"/>
    <w:rsid w:val="00F41338"/>
    <w:rsid w:val="00F4141A"/>
    <w:rsid w:val="00F41687"/>
    <w:rsid w:val="00F4196A"/>
    <w:rsid w:val="00F41B14"/>
    <w:rsid w:val="00F41FE1"/>
    <w:rsid w:val="00F4241B"/>
    <w:rsid w:val="00F428D7"/>
    <w:rsid w:val="00F428E6"/>
    <w:rsid w:val="00F42DD8"/>
    <w:rsid w:val="00F42F3F"/>
    <w:rsid w:val="00F43078"/>
    <w:rsid w:val="00F4315A"/>
    <w:rsid w:val="00F43167"/>
    <w:rsid w:val="00F432A9"/>
    <w:rsid w:val="00F43B2D"/>
    <w:rsid w:val="00F44800"/>
    <w:rsid w:val="00F4486D"/>
    <w:rsid w:val="00F44EE7"/>
    <w:rsid w:val="00F4549B"/>
    <w:rsid w:val="00F45BA8"/>
    <w:rsid w:val="00F45EAF"/>
    <w:rsid w:val="00F45F0C"/>
    <w:rsid w:val="00F463B3"/>
    <w:rsid w:val="00F46704"/>
    <w:rsid w:val="00F4673D"/>
    <w:rsid w:val="00F46C17"/>
    <w:rsid w:val="00F47330"/>
    <w:rsid w:val="00F47585"/>
    <w:rsid w:val="00F50456"/>
    <w:rsid w:val="00F5087D"/>
    <w:rsid w:val="00F50B2D"/>
    <w:rsid w:val="00F50EA0"/>
    <w:rsid w:val="00F51238"/>
    <w:rsid w:val="00F51329"/>
    <w:rsid w:val="00F51644"/>
    <w:rsid w:val="00F51978"/>
    <w:rsid w:val="00F51D9A"/>
    <w:rsid w:val="00F51F20"/>
    <w:rsid w:val="00F52912"/>
    <w:rsid w:val="00F52A57"/>
    <w:rsid w:val="00F52B4E"/>
    <w:rsid w:val="00F5304F"/>
    <w:rsid w:val="00F53122"/>
    <w:rsid w:val="00F5320F"/>
    <w:rsid w:val="00F5324A"/>
    <w:rsid w:val="00F5394E"/>
    <w:rsid w:val="00F53AB7"/>
    <w:rsid w:val="00F54AB0"/>
    <w:rsid w:val="00F5513F"/>
    <w:rsid w:val="00F5565C"/>
    <w:rsid w:val="00F557C9"/>
    <w:rsid w:val="00F55DD7"/>
    <w:rsid w:val="00F5604D"/>
    <w:rsid w:val="00F56100"/>
    <w:rsid w:val="00F56B33"/>
    <w:rsid w:val="00F56DB0"/>
    <w:rsid w:val="00F56E19"/>
    <w:rsid w:val="00F56E42"/>
    <w:rsid w:val="00F56FCA"/>
    <w:rsid w:val="00F57191"/>
    <w:rsid w:val="00F5720A"/>
    <w:rsid w:val="00F57228"/>
    <w:rsid w:val="00F57780"/>
    <w:rsid w:val="00F5786E"/>
    <w:rsid w:val="00F57890"/>
    <w:rsid w:val="00F57D1A"/>
    <w:rsid w:val="00F6082E"/>
    <w:rsid w:val="00F60990"/>
    <w:rsid w:val="00F60A38"/>
    <w:rsid w:val="00F60AF7"/>
    <w:rsid w:val="00F61205"/>
    <w:rsid w:val="00F61967"/>
    <w:rsid w:val="00F61C03"/>
    <w:rsid w:val="00F6249C"/>
    <w:rsid w:val="00F625B8"/>
    <w:rsid w:val="00F62FE8"/>
    <w:rsid w:val="00F631F2"/>
    <w:rsid w:val="00F6324D"/>
    <w:rsid w:val="00F6334B"/>
    <w:rsid w:val="00F635AA"/>
    <w:rsid w:val="00F637DB"/>
    <w:rsid w:val="00F63886"/>
    <w:rsid w:val="00F63E17"/>
    <w:rsid w:val="00F63E53"/>
    <w:rsid w:val="00F640BD"/>
    <w:rsid w:val="00F64406"/>
    <w:rsid w:val="00F64A61"/>
    <w:rsid w:val="00F64B85"/>
    <w:rsid w:val="00F65250"/>
    <w:rsid w:val="00F654C9"/>
    <w:rsid w:val="00F655CC"/>
    <w:rsid w:val="00F65602"/>
    <w:rsid w:val="00F65918"/>
    <w:rsid w:val="00F65C17"/>
    <w:rsid w:val="00F665D3"/>
    <w:rsid w:val="00F66ACE"/>
    <w:rsid w:val="00F66B9E"/>
    <w:rsid w:val="00F66CA0"/>
    <w:rsid w:val="00F670BE"/>
    <w:rsid w:val="00F676B2"/>
    <w:rsid w:val="00F678B8"/>
    <w:rsid w:val="00F67A1B"/>
    <w:rsid w:val="00F67DCF"/>
    <w:rsid w:val="00F702F1"/>
    <w:rsid w:val="00F70493"/>
    <w:rsid w:val="00F704B1"/>
    <w:rsid w:val="00F70534"/>
    <w:rsid w:val="00F7078E"/>
    <w:rsid w:val="00F70BFC"/>
    <w:rsid w:val="00F70ED1"/>
    <w:rsid w:val="00F70F1C"/>
    <w:rsid w:val="00F716B1"/>
    <w:rsid w:val="00F716DF"/>
    <w:rsid w:val="00F71864"/>
    <w:rsid w:val="00F72EF6"/>
    <w:rsid w:val="00F72FD9"/>
    <w:rsid w:val="00F734A3"/>
    <w:rsid w:val="00F73650"/>
    <w:rsid w:val="00F737EF"/>
    <w:rsid w:val="00F739A9"/>
    <w:rsid w:val="00F73BE6"/>
    <w:rsid w:val="00F746E1"/>
    <w:rsid w:val="00F74C07"/>
    <w:rsid w:val="00F74D29"/>
    <w:rsid w:val="00F74F30"/>
    <w:rsid w:val="00F75177"/>
    <w:rsid w:val="00F752A4"/>
    <w:rsid w:val="00F7563D"/>
    <w:rsid w:val="00F7589C"/>
    <w:rsid w:val="00F75BDB"/>
    <w:rsid w:val="00F76023"/>
    <w:rsid w:val="00F760C6"/>
    <w:rsid w:val="00F76521"/>
    <w:rsid w:val="00F76967"/>
    <w:rsid w:val="00F76DAD"/>
    <w:rsid w:val="00F777CB"/>
    <w:rsid w:val="00F77AFC"/>
    <w:rsid w:val="00F8016E"/>
    <w:rsid w:val="00F80484"/>
    <w:rsid w:val="00F81232"/>
    <w:rsid w:val="00F8144D"/>
    <w:rsid w:val="00F81774"/>
    <w:rsid w:val="00F818AA"/>
    <w:rsid w:val="00F81956"/>
    <w:rsid w:val="00F81B34"/>
    <w:rsid w:val="00F81D2D"/>
    <w:rsid w:val="00F8291C"/>
    <w:rsid w:val="00F82CE0"/>
    <w:rsid w:val="00F82DC2"/>
    <w:rsid w:val="00F83030"/>
    <w:rsid w:val="00F83593"/>
    <w:rsid w:val="00F8398F"/>
    <w:rsid w:val="00F84463"/>
    <w:rsid w:val="00F85619"/>
    <w:rsid w:val="00F856DC"/>
    <w:rsid w:val="00F85E6F"/>
    <w:rsid w:val="00F867AD"/>
    <w:rsid w:val="00F86B0F"/>
    <w:rsid w:val="00F86EF5"/>
    <w:rsid w:val="00F86FEF"/>
    <w:rsid w:val="00F8731F"/>
    <w:rsid w:val="00F874F7"/>
    <w:rsid w:val="00F8755A"/>
    <w:rsid w:val="00F90B05"/>
    <w:rsid w:val="00F9118A"/>
    <w:rsid w:val="00F91584"/>
    <w:rsid w:val="00F91608"/>
    <w:rsid w:val="00F917B5"/>
    <w:rsid w:val="00F91A16"/>
    <w:rsid w:val="00F91AFC"/>
    <w:rsid w:val="00F91D81"/>
    <w:rsid w:val="00F91F2A"/>
    <w:rsid w:val="00F92BD2"/>
    <w:rsid w:val="00F938B6"/>
    <w:rsid w:val="00F9391C"/>
    <w:rsid w:val="00F93BB5"/>
    <w:rsid w:val="00F942DA"/>
    <w:rsid w:val="00F945A2"/>
    <w:rsid w:val="00F94FA0"/>
    <w:rsid w:val="00F95157"/>
    <w:rsid w:val="00F953CD"/>
    <w:rsid w:val="00F95449"/>
    <w:rsid w:val="00F957A0"/>
    <w:rsid w:val="00F9613D"/>
    <w:rsid w:val="00F96611"/>
    <w:rsid w:val="00F9683C"/>
    <w:rsid w:val="00F96C5B"/>
    <w:rsid w:val="00F96C6C"/>
    <w:rsid w:val="00F97D1B"/>
    <w:rsid w:val="00FA092C"/>
    <w:rsid w:val="00FA0BD8"/>
    <w:rsid w:val="00FA0DB5"/>
    <w:rsid w:val="00FA0EE2"/>
    <w:rsid w:val="00FA1068"/>
    <w:rsid w:val="00FA1942"/>
    <w:rsid w:val="00FA20DA"/>
    <w:rsid w:val="00FA3467"/>
    <w:rsid w:val="00FA3541"/>
    <w:rsid w:val="00FA3608"/>
    <w:rsid w:val="00FA380A"/>
    <w:rsid w:val="00FA39F8"/>
    <w:rsid w:val="00FA4640"/>
    <w:rsid w:val="00FA47B3"/>
    <w:rsid w:val="00FA4ED3"/>
    <w:rsid w:val="00FA5A37"/>
    <w:rsid w:val="00FA5BF3"/>
    <w:rsid w:val="00FA5D00"/>
    <w:rsid w:val="00FA5D57"/>
    <w:rsid w:val="00FA6025"/>
    <w:rsid w:val="00FA6170"/>
    <w:rsid w:val="00FA6500"/>
    <w:rsid w:val="00FA6E53"/>
    <w:rsid w:val="00FA7315"/>
    <w:rsid w:val="00FA738E"/>
    <w:rsid w:val="00FA79C1"/>
    <w:rsid w:val="00FB006D"/>
    <w:rsid w:val="00FB0108"/>
    <w:rsid w:val="00FB044E"/>
    <w:rsid w:val="00FB07CF"/>
    <w:rsid w:val="00FB0ABF"/>
    <w:rsid w:val="00FB0B65"/>
    <w:rsid w:val="00FB2052"/>
    <w:rsid w:val="00FB2E9D"/>
    <w:rsid w:val="00FB2F20"/>
    <w:rsid w:val="00FB3767"/>
    <w:rsid w:val="00FB38AC"/>
    <w:rsid w:val="00FB3C89"/>
    <w:rsid w:val="00FB3E84"/>
    <w:rsid w:val="00FB4596"/>
    <w:rsid w:val="00FB490F"/>
    <w:rsid w:val="00FB4DB3"/>
    <w:rsid w:val="00FB5053"/>
    <w:rsid w:val="00FB528D"/>
    <w:rsid w:val="00FB5365"/>
    <w:rsid w:val="00FB5780"/>
    <w:rsid w:val="00FB5D34"/>
    <w:rsid w:val="00FB65B9"/>
    <w:rsid w:val="00FB6C91"/>
    <w:rsid w:val="00FB78C9"/>
    <w:rsid w:val="00FB7C10"/>
    <w:rsid w:val="00FB7D17"/>
    <w:rsid w:val="00FB7E27"/>
    <w:rsid w:val="00FC1091"/>
    <w:rsid w:val="00FC1549"/>
    <w:rsid w:val="00FC1BFF"/>
    <w:rsid w:val="00FC21E8"/>
    <w:rsid w:val="00FC2CB5"/>
    <w:rsid w:val="00FC2F1E"/>
    <w:rsid w:val="00FC32D7"/>
    <w:rsid w:val="00FC38D9"/>
    <w:rsid w:val="00FC3A8F"/>
    <w:rsid w:val="00FC3D38"/>
    <w:rsid w:val="00FC54C3"/>
    <w:rsid w:val="00FC57E1"/>
    <w:rsid w:val="00FC595E"/>
    <w:rsid w:val="00FC5F0F"/>
    <w:rsid w:val="00FC6AE9"/>
    <w:rsid w:val="00FC7592"/>
    <w:rsid w:val="00FD06F1"/>
    <w:rsid w:val="00FD0900"/>
    <w:rsid w:val="00FD1199"/>
    <w:rsid w:val="00FD13D2"/>
    <w:rsid w:val="00FD151D"/>
    <w:rsid w:val="00FD19F7"/>
    <w:rsid w:val="00FD205E"/>
    <w:rsid w:val="00FD20BB"/>
    <w:rsid w:val="00FD24D8"/>
    <w:rsid w:val="00FD293A"/>
    <w:rsid w:val="00FD29DD"/>
    <w:rsid w:val="00FD2B70"/>
    <w:rsid w:val="00FD2C94"/>
    <w:rsid w:val="00FD2E59"/>
    <w:rsid w:val="00FD346C"/>
    <w:rsid w:val="00FD36EC"/>
    <w:rsid w:val="00FD3A8A"/>
    <w:rsid w:val="00FD4087"/>
    <w:rsid w:val="00FD41EC"/>
    <w:rsid w:val="00FD49EC"/>
    <w:rsid w:val="00FD4C01"/>
    <w:rsid w:val="00FD5027"/>
    <w:rsid w:val="00FD57C0"/>
    <w:rsid w:val="00FD5DB4"/>
    <w:rsid w:val="00FD617D"/>
    <w:rsid w:val="00FD63FD"/>
    <w:rsid w:val="00FD6B26"/>
    <w:rsid w:val="00FD6C37"/>
    <w:rsid w:val="00FD6E5D"/>
    <w:rsid w:val="00FD7402"/>
    <w:rsid w:val="00FD7EE0"/>
    <w:rsid w:val="00FE02FB"/>
    <w:rsid w:val="00FE04E4"/>
    <w:rsid w:val="00FE058C"/>
    <w:rsid w:val="00FE0AA3"/>
    <w:rsid w:val="00FE1001"/>
    <w:rsid w:val="00FE1596"/>
    <w:rsid w:val="00FE1803"/>
    <w:rsid w:val="00FE1941"/>
    <w:rsid w:val="00FE1F6E"/>
    <w:rsid w:val="00FE2085"/>
    <w:rsid w:val="00FE2491"/>
    <w:rsid w:val="00FE287A"/>
    <w:rsid w:val="00FE29EA"/>
    <w:rsid w:val="00FE2B56"/>
    <w:rsid w:val="00FE2C89"/>
    <w:rsid w:val="00FE2DD7"/>
    <w:rsid w:val="00FE2F87"/>
    <w:rsid w:val="00FE32D7"/>
    <w:rsid w:val="00FE33B4"/>
    <w:rsid w:val="00FE37B8"/>
    <w:rsid w:val="00FE3949"/>
    <w:rsid w:val="00FE4379"/>
    <w:rsid w:val="00FE4975"/>
    <w:rsid w:val="00FE5061"/>
    <w:rsid w:val="00FE5334"/>
    <w:rsid w:val="00FE536A"/>
    <w:rsid w:val="00FE56F5"/>
    <w:rsid w:val="00FE6EDA"/>
    <w:rsid w:val="00FE714F"/>
    <w:rsid w:val="00FE73F9"/>
    <w:rsid w:val="00FE7438"/>
    <w:rsid w:val="00FE76D3"/>
    <w:rsid w:val="00FF032B"/>
    <w:rsid w:val="00FF070A"/>
    <w:rsid w:val="00FF073E"/>
    <w:rsid w:val="00FF077C"/>
    <w:rsid w:val="00FF0C7E"/>
    <w:rsid w:val="00FF1057"/>
    <w:rsid w:val="00FF13A4"/>
    <w:rsid w:val="00FF1C77"/>
    <w:rsid w:val="00FF1E55"/>
    <w:rsid w:val="00FF20B9"/>
    <w:rsid w:val="00FF2AC0"/>
    <w:rsid w:val="00FF2EDE"/>
    <w:rsid w:val="00FF3960"/>
    <w:rsid w:val="00FF3A1B"/>
    <w:rsid w:val="00FF3B40"/>
    <w:rsid w:val="00FF3B54"/>
    <w:rsid w:val="00FF3E25"/>
    <w:rsid w:val="00FF40E4"/>
    <w:rsid w:val="00FF4151"/>
    <w:rsid w:val="00FF4669"/>
    <w:rsid w:val="00FF47AE"/>
    <w:rsid w:val="00FF50E2"/>
    <w:rsid w:val="00FF5185"/>
    <w:rsid w:val="00FF58CE"/>
    <w:rsid w:val="00FF5FD8"/>
    <w:rsid w:val="00FF6128"/>
    <w:rsid w:val="00FF6546"/>
    <w:rsid w:val="00FF65E8"/>
    <w:rsid w:val="00FF6900"/>
    <w:rsid w:val="00FF7266"/>
    <w:rsid w:val="00FF75FB"/>
    <w:rsid w:val="00FF7741"/>
    <w:rsid w:val="00FF7A3B"/>
    <w:rsid w:val="00FF7F16"/>
    <w:rsid w:val="02CD2D78"/>
    <w:rsid w:val="02D255F5"/>
    <w:rsid w:val="1016B0F0"/>
    <w:rsid w:val="11CA6989"/>
    <w:rsid w:val="196E4127"/>
    <w:rsid w:val="1A51EE02"/>
    <w:rsid w:val="1A8BC55A"/>
    <w:rsid w:val="1F2EDAF9"/>
    <w:rsid w:val="1FAD1FD7"/>
    <w:rsid w:val="200C5341"/>
    <w:rsid w:val="2058C42D"/>
    <w:rsid w:val="21BD0030"/>
    <w:rsid w:val="221F9305"/>
    <w:rsid w:val="29A36E8B"/>
    <w:rsid w:val="2CF48FDF"/>
    <w:rsid w:val="2EF34269"/>
    <w:rsid w:val="2F9652AB"/>
    <w:rsid w:val="305A1CB9"/>
    <w:rsid w:val="3427499A"/>
    <w:rsid w:val="35AA2E94"/>
    <w:rsid w:val="37E53160"/>
    <w:rsid w:val="3A476943"/>
    <w:rsid w:val="3A6F6DB9"/>
    <w:rsid w:val="3A957B41"/>
    <w:rsid w:val="40E9F47E"/>
    <w:rsid w:val="41C39A62"/>
    <w:rsid w:val="42ACF4E9"/>
    <w:rsid w:val="42F811E5"/>
    <w:rsid w:val="4642661D"/>
    <w:rsid w:val="49DA5F7A"/>
    <w:rsid w:val="4E3EE86E"/>
    <w:rsid w:val="4FC4C65D"/>
    <w:rsid w:val="5241CF0A"/>
    <w:rsid w:val="5802A68B"/>
    <w:rsid w:val="5A6582C2"/>
    <w:rsid w:val="5C2AA757"/>
    <w:rsid w:val="5FB8B6FC"/>
    <w:rsid w:val="63FD785E"/>
    <w:rsid w:val="688682FF"/>
    <w:rsid w:val="6A3D00E5"/>
    <w:rsid w:val="72D47FAD"/>
    <w:rsid w:val="7B697C48"/>
    <w:rsid w:val="7DC6457E"/>
    <w:rsid w:val="7EBA2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1137"/>
  <w15:docId w15:val="{780D1410-F01F-4A38-A8FE-63979995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FootnoteText">
    <w:name w:val="footnote text"/>
    <w:basedOn w:val="Normal"/>
    <w:link w:val="FootnoteTextChar"/>
    <w:uiPriority w:val="99"/>
    <w:semiHidden/>
    <w:unhideWhenUsed/>
    <w:rsid w:val="00966869"/>
    <w:pPr>
      <w:spacing w:before="0" w:after="0"/>
    </w:pPr>
    <w:rPr>
      <w:sz w:val="20"/>
    </w:rPr>
  </w:style>
  <w:style w:type="character" w:customStyle="1" w:styleId="FootnoteTextChar">
    <w:name w:val="Footnote Text Char"/>
    <w:basedOn w:val="DefaultParagraphFont"/>
    <w:link w:val="FootnoteText"/>
    <w:uiPriority w:val="99"/>
    <w:semiHidden/>
    <w:rsid w:val="00966869"/>
  </w:style>
  <w:style w:type="character" w:styleId="FootnoteReference">
    <w:name w:val="footnote reference"/>
    <w:basedOn w:val="DefaultParagraphFont"/>
    <w:uiPriority w:val="99"/>
    <w:semiHidden/>
    <w:unhideWhenUsed/>
    <w:rsid w:val="00966869"/>
    <w:rPr>
      <w:vertAlign w:val="superscript"/>
    </w:rPr>
  </w:style>
  <w:style w:type="paragraph" w:customStyle="1" w:styleId="OutlineNumbered1">
    <w:name w:val="Outline Numbered 1"/>
    <w:basedOn w:val="Normal"/>
    <w:link w:val="OutlineNumbered1Char"/>
    <w:rsid w:val="00027D4B"/>
    <w:pPr>
      <w:numPr>
        <w:numId w:val="17"/>
      </w:numPr>
    </w:pPr>
    <w:rPr>
      <w:color w:val="000000"/>
      <w:sz w:val="40"/>
      <w:szCs w:val="36"/>
    </w:rPr>
  </w:style>
  <w:style w:type="character" w:customStyle="1" w:styleId="OutlineNumbered1Char">
    <w:name w:val="Outline Numbered 1 Char"/>
    <w:basedOn w:val="DashChar"/>
    <w:link w:val="OutlineNumbered1"/>
    <w:rsid w:val="00027D4B"/>
    <w:rPr>
      <w:color w:val="000000"/>
      <w:sz w:val="40"/>
      <w:szCs w:val="36"/>
    </w:rPr>
  </w:style>
  <w:style w:type="paragraph" w:customStyle="1" w:styleId="OutlineNumbered2">
    <w:name w:val="Outline Numbered 2"/>
    <w:basedOn w:val="Normal"/>
    <w:link w:val="OutlineNumbered2Char"/>
    <w:rsid w:val="00027D4B"/>
    <w:pPr>
      <w:numPr>
        <w:ilvl w:val="1"/>
        <w:numId w:val="17"/>
      </w:numPr>
    </w:pPr>
    <w:rPr>
      <w:color w:val="000000"/>
      <w:sz w:val="40"/>
      <w:szCs w:val="36"/>
    </w:rPr>
  </w:style>
  <w:style w:type="character" w:customStyle="1" w:styleId="OutlineNumbered2Char">
    <w:name w:val="Outline Numbered 2 Char"/>
    <w:basedOn w:val="DashChar"/>
    <w:link w:val="OutlineNumbered2"/>
    <w:rsid w:val="00027D4B"/>
    <w:rPr>
      <w:color w:val="000000"/>
      <w:sz w:val="40"/>
      <w:szCs w:val="36"/>
    </w:rPr>
  </w:style>
  <w:style w:type="paragraph" w:customStyle="1" w:styleId="OutlineNumbered3">
    <w:name w:val="Outline Numbered 3"/>
    <w:basedOn w:val="Normal"/>
    <w:link w:val="OutlineNumbered3Char"/>
    <w:rsid w:val="00027D4B"/>
    <w:pPr>
      <w:numPr>
        <w:ilvl w:val="2"/>
        <w:numId w:val="17"/>
      </w:numPr>
    </w:pPr>
    <w:rPr>
      <w:color w:val="000000"/>
      <w:sz w:val="40"/>
      <w:szCs w:val="36"/>
    </w:rPr>
  </w:style>
  <w:style w:type="character" w:customStyle="1" w:styleId="OutlineNumbered3Char">
    <w:name w:val="Outline Numbered 3 Char"/>
    <w:basedOn w:val="DashChar"/>
    <w:link w:val="OutlineNumbered3"/>
    <w:rsid w:val="00027D4B"/>
    <w:rPr>
      <w:color w:val="000000"/>
      <w:sz w:val="40"/>
      <w:szCs w:val="36"/>
    </w:rPr>
  </w:style>
  <w:style w:type="character" w:styleId="Mention">
    <w:name w:val="Mention"/>
    <w:basedOn w:val="DefaultParagraphFont"/>
    <w:uiPriority w:val="99"/>
    <w:unhideWhenUsed/>
    <w:rsid w:val="007928B2"/>
    <w:rPr>
      <w:color w:val="2B579A"/>
      <w:shd w:val="clear" w:color="auto" w:fill="E1DFDD"/>
    </w:rPr>
  </w:style>
  <w:style w:type="paragraph" w:customStyle="1" w:styleId="bullet0">
    <w:name w:val="bullet"/>
    <w:basedOn w:val="Normal"/>
    <w:rsid w:val="0097732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291">
      <w:bodyDiv w:val="1"/>
      <w:marLeft w:val="0"/>
      <w:marRight w:val="0"/>
      <w:marTop w:val="0"/>
      <w:marBottom w:val="0"/>
      <w:divBdr>
        <w:top w:val="none" w:sz="0" w:space="0" w:color="auto"/>
        <w:left w:val="none" w:sz="0" w:space="0" w:color="auto"/>
        <w:bottom w:val="none" w:sz="0" w:space="0" w:color="auto"/>
        <w:right w:val="none" w:sz="0" w:space="0" w:color="auto"/>
      </w:divBdr>
    </w:div>
    <w:div w:id="177619088">
      <w:bodyDiv w:val="1"/>
      <w:marLeft w:val="0"/>
      <w:marRight w:val="0"/>
      <w:marTop w:val="0"/>
      <w:marBottom w:val="0"/>
      <w:divBdr>
        <w:top w:val="none" w:sz="0" w:space="0" w:color="auto"/>
        <w:left w:val="none" w:sz="0" w:space="0" w:color="auto"/>
        <w:bottom w:val="none" w:sz="0" w:space="0" w:color="auto"/>
        <w:right w:val="none" w:sz="0" w:space="0" w:color="auto"/>
      </w:divBdr>
    </w:div>
    <w:div w:id="283660800">
      <w:bodyDiv w:val="1"/>
      <w:marLeft w:val="0"/>
      <w:marRight w:val="0"/>
      <w:marTop w:val="0"/>
      <w:marBottom w:val="0"/>
      <w:divBdr>
        <w:top w:val="none" w:sz="0" w:space="0" w:color="auto"/>
        <w:left w:val="none" w:sz="0" w:space="0" w:color="auto"/>
        <w:bottom w:val="none" w:sz="0" w:space="0" w:color="auto"/>
        <w:right w:val="none" w:sz="0" w:space="0" w:color="auto"/>
      </w:divBdr>
    </w:div>
    <w:div w:id="352658641">
      <w:bodyDiv w:val="1"/>
      <w:marLeft w:val="0"/>
      <w:marRight w:val="0"/>
      <w:marTop w:val="0"/>
      <w:marBottom w:val="0"/>
      <w:divBdr>
        <w:top w:val="none" w:sz="0" w:space="0" w:color="auto"/>
        <w:left w:val="none" w:sz="0" w:space="0" w:color="auto"/>
        <w:bottom w:val="none" w:sz="0" w:space="0" w:color="auto"/>
        <w:right w:val="none" w:sz="0" w:space="0" w:color="auto"/>
      </w:divBdr>
    </w:div>
    <w:div w:id="365445002">
      <w:bodyDiv w:val="1"/>
      <w:marLeft w:val="0"/>
      <w:marRight w:val="0"/>
      <w:marTop w:val="0"/>
      <w:marBottom w:val="0"/>
      <w:divBdr>
        <w:top w:val="none" w:sz="0" w:space="0" w:color="auto"/>
        <w:left w:val="none" w:sz="0" w:space="0" w:color="auto"/>
        <w:bottom w:val="none" w:sz="0" w:space="0" w:color="auto"/>
        <w:right w:val="none" w:sz="0" w:space="0" w:color="auto"/>
      </w:divBdr>
    </w:div>
    <w:div w:id="385420968">
      <w:bodyDiv w:val="1"/>
      <w:marLeft w:val="0"/>
      <w:marRight w:val="0"/>
      <w:marTop w:val="0"/>
      <w:marBottom w:val="0"/>
      <w:divBdr>
        <w:top w:val="none" w:sz="0" w:space="0" w:color="auto"/>
        <w:left w:val="none" w:sz="0" w:space="0" w:color="auto"/>
        <w:bottom w:val="none" w:sz="0" w:space="0" w:color="auto"/>
        <w:right w:val="none" w:sz="0" w:space="0" w:color="auto"/>
      </w:divBdr>
    </w:div>
    <w:div w:id="641234736">
      <w:bodyDiv w:val="1"/>
      <w:marLeft w:val="0"/>
      <w:marRight w:val="0"/>
      <w:marTop w:val="0"/>
      <w:marBottom w:val="0"/>
      <w:divBdr>
        <w:top w:val="none" w:sz="0" w:space="0" w:color="auto"/>
        <w:left w:val="none" w:sz="0" w:space="0" w:color="auto"/>
        <w:bottom w:val="none" w:sz="0" w:space="0" w:color="auto"/>
        <w:right w:val="none" w:sz="0" w:space="0" w:color="auto"/>
      </w:divBdr>
    </w:div>
    <w:div w:id="648562545">
      <w:bodyDiv w:val="1"/>
      <w:marLeft w:val="0"/>
      <w:marRight w:val="0"/>
      <w:marTop w:val="0"/>
      <w:marBottom w:val="0"/>
      <w:divBdr>
        <w:top w:val="none" w:sz="0" w:space="0" w:color="auto"/>
        <w:left w:val="none" w:sz="0" w:space="0" w:color="auto"/>
        <w:bottom w:val="none" w:sz="0" w:space="0" w:color="auto"/>
        <w:right w:val="none" w:sz="0" w:space="0" w:color="auto"/>
      </w:divBdr>
    </w:div>
    <w:div w:id="701322257">
      <w:bodyDiv w:val="1"/>
      <w:marLeft w:val="0"/>
      <w:marRight w:val="0"/>
      <w:marTop w:val="0"/>
      <w:marBottom w:val="0"/>
      <w:divBdr>
        <w:top w:val="none" w:sz="0" w:space="0" w:color="auto"/>
        <w:left w:val="none" w:sz="0" w:space="0" w:color="auto"/>
        <w:bottom w:val="none" w:sz="0" w:space="0" w:color="auto"/>
        <w:right w:val="none" w:sz="0" w:space="0" w:color="auto"/>
      </w:divBdr>
    </w:div>
    <w:div w:id="861939470">
      <w:bodyDiv w:val="1"/>
      <w:marLeft w:val="0"/>
      <w:marRight w:val="0"/>
      <w:marTop w:val="0"/>
      <w:marBottom w:val="0"/>
      <w:divBdr>
        <w:top w:val="none" w:sz="0" w:space="0" w:color="auto"/>
        <w:left w:val="none" w:sz="0" w:space="0" w:color="auto"/>
        <w:bottom w:val="none" w:sz="0" w:space="0" w:color="auto"/>
        <w:right w:val="none" w:sz="0" w:space="0" w:color="auto"/>
      </w:divBdr>
    </w:div>
    <w:div w:id="865095235">
      <w:bodyDiv w:val="1"/>
      <w:marLeft w:val="0"/>
      <w:marRight w:val="0"/>
      <w:marTop w:val="0"/>
      <w:marBottom w:val="0"/>
      <w:divBdr>
        <w:top w:val="none" w:sz="0" w:space="0" w:color="auto"/>
        <w:left w:val="none" w:sz="0" w:space="0" w:color="auto"/>
        <w:bottom w:val="none" w:sz="0" w:space="0" w:color="auto"/>
        <w:right w:val="none" w:sz="0" w:space="0" w:color="auto"/>
      </w:divBdr>
    </w:div>
    <w:div w:id="958223859">
      <w:bodyDiv w:val="1"/>
      <w:marLeft w:val="0"/>
      <w:marRight w:val="0"/>
      <w:marTop w:val="0"/>
      <w:marBottom w:val="0"/>
      <w:divBdr>
        <w:top w:val="none" w:sz="0" w:space="0" w:color="auto"/>
        <w:left w:val="none" w:sz="0" w:space="0" w:color="auto"/>
        <w:bottom w:val="none" w:sz="0" w:space="0" w:color="auto"/>
        <w:right w:val="none" w:sz="0" w:space="0" w:color="auto"/>
      </w:divBdr>
    </w:div>
    <w:div w:id="979845827">
      <w:bodyDiv w:val="1"/>
      <w:marLeft w:val="0"/>
      <w:marRight w:val="0"/>
      <w:marTop w:val="0"/>
      <w:marBottom w:val="0"/>
      <w:divBdr>
        <w:top w:val="none" w:sz="0" w:space="0" w:color="auto"/>
        <w:left w:val="none" w:sz="0" w:space="0" w:color="auto"/>
        <w:bottom w:val="none" w:sz="0" w:space="0" w:color="auto"/>
        <w:right w:val="none" w:sz="0" w:space="0" w:color="auto"/>
      </w:divBdr>
    </w:div>
    <w:div w:id="1008293446">
      <w:bodyDiv w:val="1"/>
      <w:marLeft w:val="0"/>
      <w:marRight w:val="0"/>
      <w:marTop w:val="0"/>
      <w:marBottom w:val="0"/>
      <w:divBdr>
        <w:top w:val="none" w:sz="0" w:space="0" w:color="auto"/>
        <w:left w:val="none" w:sz="0" w:space="0" w:color="auto"/>
        <w:bottom w:val="none" w:sz="0" w:space="0" w:color="auto"/>
        <w:right w:val="none" w:sz="0" w:space="0" w:color="auto"/>
      </w:divBdr>
    </w:div>
    <w:div w:id="1098714010">
      <w:bodyDiv w:val="1"/>
      <w:marLeft w:val="0"/>
      <w:marRight w:val="0"/>
      <w:marTop w:val="0"/>
      <w:marBottom w:val="0"/>
      <w:divBdr>
        <w:top w:val="none" w:sz="0" w:space="0" w:color="auto"/>
        <w:left w:val="none" w:sz="0" w:space="0" w:color="auto"/>
        <w:bottom w:val="none" w:sz="0" w:space="0" w:color="auto"/>
        <w:right w:val="none" w:sz="0" w:space="0" w:color="auto"/>
      </w:divBdr>
    </w:div>
    <w:div w:id="1104348727">
      <w:bodyDiv w:val="1"/>
      <w:marLeft w:val="0"/>
      <w:marRight w:val="0"/>
      <w:marTop w:val="0"/>
      <w:marBottom w:val="0"/>
      <w:divBdr>
        <w:top w:val="none" w:sz="0" w:space="0" w:color="auto"/>
        <w:left w:val="none" w:sz="0" w:space="0" w:color="auto"/>
        <w:bottom w:val="none" w:sz="0" w:space="0" w:color="auto"/>
        <w:right w:val="none" w:sz="0" w:space="0" w:color="auto"/>
      </w:divBdr>
    </w:div>
    <w:div w:id="1172646775">
      <w:bodyDiv w:val="1"/>
      <w:marLeft w:val="0"/>
      <w:marRight w:val="0"/>
      <w:marTop w:val="0"/>
      <w:marBottom w:val="0"/>
      <w:divBdr>
        <w:top w:val="none" w:sz="0" w:space="0" w:color="auto"/>
        <w:left w:val="none" w:sz="0" w:space="0" w:color="auto"/>
        <w:bottom w:val="none" w:sz="0" w:space="0" w:color="auto"/>
        <w:right w:val="none" w:sz="0" w:space="0" w:color="auto"/>
      </w:divBdr>
    </w:div>
    <w:div w:id="1198398519">
      <w:bodyDiv w:val="1"/>
      <w:marLeft w:val="0"/>
      <w:marRight w:val="0"/>
      <w:marTop w:val="0"/>
      <w:marBottom w:val="0"/>
      <w:divBdr>
        <w:top w:val="none" w:sz="0" w:space="0" w:color="auto"/>
        <w:left w:val="none" w:sz="0" w:space="0" w:color="auto"/>
        <w:bottom w:val="none" w:sz="0" w:space="0" w:color="auto"/>
        <w:right w:val="none" w:sz="0" w:space="0" w:color="auto"/>
      </w:divBdr>
    </w:div>
    <w:div w:id="1283417682">
      <w:bodyDiv w:val="1"/>
      <w:marLeft w:val="0"/>
      <w:marRight w:val="0"/>
      <w:marTop w:val="0"/>
      <w:marBottom w:val="0"/>
      <w:divBdr>
        <w:top w:val="none" w:sz="0" w:space="0" w:color="auto"/>
        <w:left w:val="none" w:sz="0" w:space="0" w:color="auto"/>
        <w:bottom w:val="none" w:sz="0" w:space="0" w:color="auto"/>
        <w:right w:val="none" w:sz="0" w:space="0" w:color="auto"/>
      </w:divBdr>
    </w:div>
    <w:div w:id="1316373241">
      <w:bodyDiv w:val="1"/>
      <w:marLeft w:val="0"/>
      <w:marRight w:val="0"/>
      <w:marTop w:val="0"/>
      <w:marBottom w:val="0"/>
      <w:divBdr>
        <w:top w:val="none" w:sz="0" w:space="0" w:color="auto"/>
        <w:left w:val="none" w:sz="0" w:space="0" w:color="auto"/>
        <w:bottom w:val="none" w:sz="0" w:space="0" w:color="auto"/>
        <w:right w:val="none" w:sz="0" w:space="0" w:color="auto"/>
      </w:divBdr>
    </w:div>
    <w:div w:id="1318343120">
      <w:bodyDiv w:val="1"/>
      <w:marLeft w:val="0"/>
      <w:marRight w:val="0"/>
      <w:marTop w:val="0"/>
      <w:marBottom w:val="0"/>
      <w:divBdr>
        <w:top w:val="none" w:sz="0" w:space="0" w:color="auto"/>
        <w:left w:val="none" w:sz="0" w:space="0" w:color="auto"/>
        <w:bottom w:val="none" w:sz="0" w:space="0" w:color="auto"/>
        <w:right w:val="none" w:sz="0" w:space="0" w:color="auto"/>
      </w:divBdr>
    </w:div>
    <w:div w:id="1319068123">
      <w:bodyDiv w:val="1"/>
      <w:marLeft w:val="0"/>
      <w:marRight w:val="0"/>
      <w:marTop w:val="0"/>
      <w:marBottom w:val="0"/>
      <w:divBdr>
        <w:top w:val="none" w:sz="0" w:space="0" w:color="auto"/>
        <w:left w:val="none" w:sz="0" w:space="0" w:color="auto"/>
        <w:bottom w:val="none" w:sz="0" w:space="0" w:color="auto"/>
        <w:right w:val="none" w:sz="0" w:space="0" w:color="auto"/>
      </w:divBdr>
    </w:div>
    <w:div w:id="1344552587">
      <w:bodyDiv w:val="1"/>
      <w:marLeft w:val="0"/>
      <w:marRight w:val="0"/>
      <w:marTop w:val="0"/>
      <w:marBottom w:val="0"/>
      <w:divBdr>
        <w:top w:val="none" w:sz="0" w:space="0" w:color="auto"/>
        <w:left w:val="none" w:sz="0" w:space="0" w:color="auto"/>
        <w:bottom w:val="none" w:sz="0" w:space="0" w:color="auto"/>
        <w:right w:val="none" w:sz="0" w:space="0" w:color="auto"/>
      </w:divBdr>
    </w:div>
    <w:div w:id="1567254913">
      <w:bodyDiv w:val="1"/>
      <w:marLeft w:val="0"/>
      <w:marRight w:val="0"/>
      <w:marTop w:val="0"/>
      <w:marBottom w:val="0"/>
      <w:divBdr>
        <w:top w:val="none" w:sz="0" w:space="0" w:color="auto"/>
        <w:left w:val="none" w:sz="0" w:space="0" w:color="auto"/>
        <w:bottom w:val="none" w:sz="0" w:space="0" w:color="auto"/>
        <w:right w:val="none" w:sz="0" w:space="0" w:color="auto"/>
      </w:divBdr>
    </w:div>
    <w:div w:id="1577858678">
      <w:bodyDiv w:val="1"/>
      <w:marLeft w:val="0"/>
      <w:marRight w:val="0"/>
      <w:marTop w:val="0"/>
      <w:marBottom w:val="0"/>
      <w:divBdr>
        <w:top w:val="none" w:sz="0" w:space="0" w:color="auto"/>
        <w:left w:val="none" w:sz="0" w:space="0" w:color="auto"/>
        <w:bottom w:val="none" w:sz="0" w:space="0" w:color="auto"/>
        <w:right w:val="none" w:sz="0" w:space="0" w:color="auto"/>
      </w:divBdr>
    </w:div>
    <w:div w:id="1588491102">
      <w:bodyDiv w:val="1"/>
      <w:marLeft w:val="0"/>
      <w:marRight w:val="0"/>
      <w:marTop w:val="0"/>
      <w:marBottom w:val="0"/>
      <w:divBdr>
        <w:top w:val="none" w:sz="0" w:space="0" w:color="auto"/>
        <w:left w:val="none" w:sz="0" w:space="0" w:color="auto"/>
        <w:bottom w:val="none" w:sz="0" w:space="0" w:color="auto"/>
        <w:right w:val="none" w:sz="0" w:space="0" w:color="auto"/>
      </w:divBdr>
    </w:div>
    <w:div w:id="1607426650">
      <w:bodyDiv w:val="1"/>
      <w:marLeft w:val="0"/>
      <w:marRight w:val="0"/>
      <w:marTop w:val="0"/>
      <w:marBottom w:val="0"/>
      <w:divBdr>
        <w:top w:val="none" w:sz="0" w:space="0" w:color="auto"/>
        <w:left w:val="none" w:sz="0" w:space="0" w:color="auto"/>
        <w:bottom w:val="none" w:sz="0" w:space="0" w:color="auto"/>
        <w:right w:val="none" w:sz="0" w:space="0" w:color="auto"/>
      </w:divBdr>
    </w:div>
    <w:div w:id="1609893634">
      <w:bodyDiv w:val="1"/>
      <w:marLeft w:val="0"/>
      <w:marRight w:val="0"/>
      <w:marTop w:val="0"/>
      <w:marBottom w:val="0"/>
      <w:divBdr>
        <w:top w:val="none" w:sz="0" w:space="0" w:color="auto"/>
        <w:left w:val="none" w:sz="0" w:space="0" w:color="auto"/>
        <w:bottom w:val="none" w:sz="0" w:space="0" w:color="auto"/>
        <w:right w:val="none" w:sz="0" w:space="0" w:color="auto"/>
      </w:divBdr>
    </w:div>
    <w:div w:id="161494250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68750673">
      <w:bodyDiv w:val="1"/>
      <w:marLeft w:val="0"/>
      <w:marRight w:val="0"/>
      <w:marTop w:val="0"/>
      <w:marBottom w:val="0"/>
      <w:divBdr>
        <w:top w:val="none" w:sz="0" w:space="0" w:color="auto"/>
        <w:left w:val="none" w:sz="0" w:space="0" w:color="auto"/>
        <w:bottom w:val="none" w:sz="0" w:space="0" w:color="auto"/>
        <w:right w:val="none" w:sz="0" w:space="0" w:color="auto"/>
      </w:divBdr>
    </w:div>
    <w:div w:id="1677263118">
      <w:bodyDiv w:val="1"/>
      <w:marLeft w:val="0"/>
      <w:marRight w:val="0"/>
      <w:marTop w:val="0"/>
      <w:marBottom w:val="0"/>
      <w:divBdr>
        <w:top w:val="none" w:sz="0" w:space="0" w:color="auto"/>
        <w:left w:val="none" w:sz="0" w:space="0" w:color="auto"/>
        <w:bottom w:val="none" w:sz="0" w:space="0" w:color="auto"/>
        <w:right w:val="none" w:sz="0" w:space="0" w:color="auto"/>
      </w:divBdr>
    </w:div>
    <w:div w:id="180665371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1742197">
      <w:bodyDiv w:val="1"/>
      <w:marLeft w:val="0"/>
      <w:marRight w:val="0"/>
      <w:marTop w:val="0"/>
      <w:marBottom w:val="0"/>
      <w:divBdr>
        <w:top w:val="none" w:sz="0" w:space="0" w:color="auto"/>
        <w:left w:val="none" w:sz="0" w:space="0" w:color="auto"/>
        <w:bottom w:val="none" w:sz="0" w:space="0" w:color="auto"/>
        <w:right w:val="none" w:sz="0" w:space="0" w:color="auto"/>
      </w:divBdr>
    </w:div>
    <w:div w:id="1931964301">
      <w:bodyDiv w:val="1"/>
      <w:marLeft w:val="0"/>
      <w:marRight w:val="0"/>
      <w:marTop w:val="0"/>
      <w:marBottom w:val="0"/>
      <w:divBdr>
        <w:top w:val="none" w:sz="0" w:space="0" w:color="auto"/>
        <w:left w:val="none" w:sz="0" w:space="0" w:color="auto"/>
        <w:bottom w:val="none" w:sz="0" w:space="0" w:color="auto"/>
        <w:right w:val="none" w:sz="0" w:space="0" w:color="auto"/>
      </w:divBdr>
    </w:div>
    <w:div w:id="1939024591">
      <w:bodyDiv w:val="1"/>
      <w:marLeft w:val="0"/>
      <w:marRight w:val="0"/>
      <w:marTop w:val="0"/>
      <w:marBottom w:val="0"/>
      <w:divBdr>
        <w:top w:val="none" w:sz="0" w:space="0" w:color="auto"/>
        <w:left w:val="none" w:sz="0" w:space="0" w:color="auto"/>
        <w:bottom w:val="none" w:sz="0" w:space="0" w:color="auto"/>
        <w:right w:val="none" w:sz="0" w:space="0" w:color="auto"/>
      </w:divBdr>
    </w:div>
    <w:div w:id="2016107823">
      <w:bodyDiv w:val="1"/>
      <w:marLeft w:val="0"/>
      <w:marRight w:val="0"/>
      <w:marTop w:val="0"/>
      <w:marBottom w:val="0"/>
      <w:divBdr>
        <w:top w:val="none" w:sz="0" w:space="0" w:color="auto"/>
        <w:left w:val="none" w:sz="0" w:space="0" w:color="auto"/>
        <w:bottom w:val="none" w:sz="0" w:space="0" w:color="auto"/>
        <w:right w:val="none" w:sz="0" w:space="0" w:color="auto"/>
      </w:divBdr>
    </w:div>
    <w:div w:id="20593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9A1AE06004991808214F6948B4306"/>
        <w:category>
          <w:name w:val="General"/>
          <w:gallery w:val="placeholder"/>
        </w:category>
        <w:types>
          <w:type w:val="bbPlcHdr"/>
        </w:types>
        <w:behaviors>
          <w:behavior w:val="content"/>
        </w:behaviors>
        <w:guid w:val="{0E7754E8-D391-4952-A849-7161FD9B5739}"/>
      </w:docPartPr>
      <w:docPartBody>
        <w:p w:rsidR="000708B4" w:rsidRDefault="00FD1199">
          <w:pPr>
            <w:pStyle w:val="B799A1AE06004991808214F6948B4306"/>
          </w:pPr>
          <w:r w:rsidRPr="003C5719">
            <w:rPr>
              <w:rStyle w:val="PlaceholderText"/>
              <w:sz w:val="24"/>
              <w:szCs w:val="24"/>
            </w:rPr>
            <w:t>select a Minister</w:t>
          </w:r>
        </w:p>
      </w:docPartBody>
    </w:docPart>
    <w:docPart>
      <w:docPartPr>
        <w:name w:val="93AD7A23F61E4DC6AFF4587019F8D136"/>
        <w:category>
          <w:name w:val="General"/>
          <w:gallery w:val="placeholder"/>
        </w:category>
        <w:types>
          <w:type w:val="bbPlcHdr"/>
        </w:types>
        <w:behaviors>
          <w:behavior w:val="content"/>
        </w:behaviors>
        <w:guid w:val="{447FE98B-3C51-4570-96A0-101BE5E7D493}"/>
      </w:docPartPr>
      <w:docPartBody>
        <w:p w:rsidR="000708B4" w:rsidRDefault="00FD1199">
          <w:pPr>
            <w:pStyle w:val="93AD7A23F61E4DC6AFF4587019F8D136"/>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BD"/>
    <w:rsid w:val="000104CC"/>
    <w:rsid w:val="00040776"/>
    <w:rsid w:val="000708B4"/>
    <w:rsid w:val="000F473D"/>
    <w:rsid w:val="001D6E87"/>
    <w:rsid w:val="001E6059"/>
    <w:rsid w:val="001E789A"/>
    <w:rsid w:val="00206965"/>
    <w:rsid w:val="00282ECB"/>
    <w:rsid w:val="002D1FBD"/>
    <w:rsid w:val="002E6130"/>
    <w:rsid w:val="003622BD"/>
    <w:rsid w:val="003B2F58"/>
    <w:rsid w:val="004D164B"/>
    <w:rsid w:val="004D29B3"/>
    <w:rsid w:val="00525E04"/>
    <w:rsid w:val="005B4A05"/>
    <w:rsid w:val="005C5FA2"/>
    <w:rsid w:val="005D257E"/>
    <w:rsid w:val="006C322E"/>
    <w:rsid w:val="00725F51"/>
    <w:rsid w:val="0075712F"/>
    <w:rsid w:val="007A0556"/>
    <w:rsid w:val="007F024E"/>
    <w:rsid w:val="008326EE"/>
    <w:rsid w:val="00833A4B"/>
    <w:rsid w:val="00887BE6"/>
    <w:rsid w:val="008A78EF"/>
    <w:rsid w:val="008D536F"/>
    <w:rsid w:val="008E3C19"/>
    <w:rsid w:val="00914454"/>
    <w:rsid w:val="00A215B5"/>
    <w:rsid w:val="00A66399"/>
    <w:rsid w:val="00A776F2"/>
    <w:rsid w:val="00A85D5D"/>
    <w:rsid w:val="00B34FDE"/>
    <w:rsid w:val="00B405BD"/>
    <w:rsid w:val="00B635C4"/>
    <w:rsid w:val="00C24772"/>
    <w:rsid w:val="00CC7877"/>
    <w:rsid w:val="00D31600"/>
    <w:rsid w:val="00D4699F"/>
    <w:rsid w:val="00D55431"/>
    <w:rsid w:val="00E80E28"/>
    <w:rsid w:val="00F45F0C"/>
    <w:rsid w:val="00FD11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E4AA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99A1AE06004991808214F6948B4306">
    <w:name w:val="B799A1AE06004991808214F6948B4306"/>
  </w:style>
  <w:style w:type="paragraph" w:customStyle="1" w:styleId="93AD7A23F61E4DC6AFF4587019F8D136">
    <w:name w:val="93AD7A23F61E4DC6AFF4587019F8D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S574FYTY5PW6-349572302-1009</_dlc_DocId>
    <_dlc_DocIdUrl xmlns="fe39d773-a83d-4623-ae74-f25711a76616">
      <Url>https://austreasury.sharepoint.com/sites/leg-cord-function/_layouts/15/DocIdRedir.aspx?ID=S574FYTY5PW6-349572302-1009</Url>
      <Description>S574FYTY5PW6-349572302-1009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4.xml><?xml version="1.0" encoding="utf-8"?>
<ds:datastoreItem xmlns:ds="http://schemas.openxmlformats.org/officeDocument/2006/customXml" ds:itemID="{AEE3727B-FCFE-4D0C-BE62-925A2F7B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32</Pages>
  <Words>10958</Words>
  <Characters>62026</Characters>
  <Application>Microsoft Office Word</Application>
  <DocSecurity>0</DocSecurity>
  <Lines>12405</Lines>
  <Paragraphs>2919</Paragraphs>
  <ScaleCrop>false</ScaleCrop>
  <Company>Treasury</Company>
  <LinksUpToDate>false</LinksUpToDate>
  <CharactersWithSpaces>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PRRTA_Regs_2024_ES</dc:title>
  <dc:subject/>
  <dc:creator>Craig, Olivia</dc:creator>
  <cp:keywords/>
  <cp:lastModifiedBy>Jaramillo, Justin</cp:lastModifiedBy>
  <cp:revision>3</cp:revision>
  <cp:lastPrinted>2024-07-02T05:41:00Z</cp:lastPrinted>
  <dcterms:created xsi:type="dcterms:W3CDTF">2024-07-09T04:28:00Z</dcterms:created>
  <dcterms:modified xsi:type="dcterms:W3CDTF">2024-08-05T05:07:00Z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b33f7509-2a5b-4789-8f0e-caf690035e29</vt:lpwstr>
  </property>
  <property fmtid="{D5CDD505-2E9C-101B-9397-08002B2CF9AE}" pid="6" name="TSYTopic">
    <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k8424359e03846678cc4a99dd97e9705">
    <vt:lpwstr>Treasury Enterprise Terms|69519368-d55f-4403-adc0-7b3d464d5501</vt:lpwstr>
  </property>
  <property fmtid="{D5CDD505-2E9C-101B-9397-08002B2CF9AE}" pid="13" name="LMDivision">
    <vt:lpwstr>3;#Treasury Enterprise Terms|69519368-d55f-4403-adc0-7b3d464d5501</vt:lpwstr>
  </property>
  <property fmtid="{D5CDD505-2E9C-101B-9397-08002B2CF9AE}" pid="14" name="eTheme">
    <vt:lpwstr>1;#Law Design|318dd2d2-18da-4b8e-a458-14db2c1af95f</vt:lpwstr>
  </property>
  <property fmtid="{D5CDD505-2E9C-101B-9397-08002B2CF9AE}" pid="15" name="eActivity">
    <vt:lpwstr>35;#Legislation management|cb630f2f-9155-496b-ad0f-d960eb1bf90c</vt:lpwstr>
  </property>
  <property fmtid="{D5CDD505-2E9C-101B-9397-08002B2CF9AE}" pid="16" name="_docset_NoMedatataSyncRequired">
    <vt:lpwstr>False</vt:lpwstr>
  </property>
  <property fmtid="{D5CDD505-2E9C-101B-9397-08002B2CF9AE}" pid="17" name="SharedWithUsers">
    <vt:lpwstr>98;#Anderson-Smith, Cameron;#100;#Bell, Maddison;#1679;#Coleiro, Kelly;#175;#Winckler, Simon;#516;#Merry, Craig</vt:lpwstr>
  </property>
  <property fmtid="{D5CDD505-2E9C-101B-9397-08002B2CF9AE}" pid="18" name="a48f371a4a874164b16a8c4aab488f5c">
    <vt:lpwstr>Law Design|318dd2d2-18da-4b8e-a458-14db2c1af95f</vt:lpwstr>
  </property>
  <property fmtid="{D5CDD505-2E9C-101B-9397-08002B2CF9AE}" pid="19" name="Theme">
    <vt:lpwstr>1;#Law Design|318dd2d2-18da-4b8e-a458-14db2c1af95f</vt:lpwstr>
  </property>
  <property fmtid="{D5CDD505-2E9C-101B-9397-08002B2CF9AE}" pid="20" name="MSIP_Label_4f932d64-9ab1-4d9b-81d2-a3a8b82dd47d_Enabled">
    <vt:lpwstr>true</vt:lpwstr>
  </property>
  <property fmtid="{D5CDD505-2E9C-101B-9397-08002B2CF9AE}" pid="21" name="MSIP_Label_4f932d64-9ab1-4d9b-81d2-a3a8b82dd47d_SetDate">
    <vt:lpwstr>2024-08-05T05:07:12Z</vt:lpwstr>
  </property>
  <property fmtid="{D5CDD505-2E9C-101B-9397-08002B2CF9AE}" pid="22" name="MSIP_Label_4f932d64-9ab1-4d9b-81d2-a3a8b82dd47d_Method">
    <vt:lpwstr>Privileged</vt:lpwstr>
  </property>
  <property fmtid="{D5CDD505-2E9C-101B-9397-08002B2CF9AE}" pid="23" name="MSIP_Label_4f932d64-9ab1-4d9b-81d2-a3a8b82dd47d_Name">
    <vt:lpwstr>OFFICIAL No Visual Marking</vt:lpwstr>
  </property>
  <property fmtid="{D5CDD505-2E9C-101B-9397-08002B2CF9AE}" pid="24" name="MSIP_Label_4f932d64-9ab1-4d9b-81d2-a3a8b82dd47d_SiteId">
    <vt:lpwstr>214f1646-2021-47cc-8397-e3d3a7ba7d9d</vt:lpwstr>
  </property>
  <property fmtid="{D5CDD505-2E9C-101B-9397-08002B2CF9AE}" pid="25" name="MSIP_Label_4f932d64-9ab1-4d9b-81d2-a3a8b82dd47d_ActionId">
    <vt:lpwstr>3a126870-3ee2-4dd9-8f95-7b98d9f2a754</vt:lpwstr>
  </property>
  <property fmtid="{D5CDD505-2E9C-101B-9397-08002B2CF9AE}" pid="26" name="MSIP_Label_4f932d64-9ab1-4d9b-81d2-a3a8b82dd47d_ContentBits">
    <vt:lpwstr>0</vt:lpwstr>
  </property>
</Properties>
</file>