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8921" w14:textId="77777777" w:rsidR="005328B3" w:rsidRPr="005328B3" w:rsidRDefault="005328B3" w:rsidP="005328B3">
      <w:pPr>
        <w:widowControl w:val="0"/>
        <w:tabs>
          <w:tab w:val="left" w:pos="851"/>
        </w:tabs>
        <w:rPr>
          <w:rFonts w:eastAsia="Times New Roman" w:cs="Times New Roman"/>
          <w:noProof/>
          <w:sz w:val="20"/>
          <w:szCs w:val="20"/>
          <w:lang w:val="en-AU" w:eastAsia="en-AU"/>
        </w:rPr>
      </w:pPr>
      <w:r w:rsidRPr="005328B3">
        <w:rPr>
          <w:rFonts w:eastAsia="Times New Roman" w:cs="Times New Roman"/>
          <w:noProof/>
          <w:sz w:val="20"/>
          <w:szCs w:val="20"/>
          <w:lang w:val="en-AU" w:eastAsia="en-AU"/>
        </w:rPr>
        <w:drawing>
          <wp:inline distT="0" distB="0" distL="0" distR="0" wp14:anchorId="575AF064" wp14:editId="63919A18">
            <wp:extent cx="2657475" cy="438150"/>
            <wp:effectExtent l="0" t="0" r="9525" b="0"/>
            <wp:docPr id="10" name="Picture 10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49519" w14:textId="77777777" w:rsidR="005328B3" w:rsidRPr="005328B3" w:rsidRDefault="005328B3" w:rsidP="005328B3">
      <w:pPr>
        <w:widowControl w:val="0"/>
        <w:pBdr>
          <w:bottom w:val="single" w:sz="4" w:space="1" w:color="auto"/>
        </w:pBdr>
        <w:tabs>
          <w:tab w:val="left" w:pos="851"/>
        </w:tabs>
        <w:rPr>
          <w:rFonts w:eastAsia="Times New Roman" w:cs="Times New Roman"/>
          <w:b/>
          <w:bCs/>
          <w:szCs w:val="20"/>
        </w:rPr>
      </w:pPr>
    </w:p>
    <w:p w14:paraId="71D8BF50" w14:textId="77777777" w:rsidR="005328B3" w:rsidRPr="005328B3" w:rsidRDefault="005328B3" w:rsidP="005328B3">
      <w:pPr>
        <w:widowControl w:val="0"/>
        <w:pBdr>
          <w:bottom w:val="single" w:sz="4" w:space="1" w:color="auto"/>
        </w:pBdr>
        <w:tabs>
          <w:tab w:val="left" w:pos="851"/>
        </w:tabs>
        <w:rPr>
          <w:rFonts w:eastAsia="Times New Roman" w:cs="Times New Roman"/>
          <w:b/>
          <w:sz w:val="20"/>
          <w:szCs w:val="20"/>
        </w:rPr>
      </w:pPr>
      <w:r w:rsidRPr="005328B3">
        <w:rPr>
          <w:rFonts w:eastAsia="Times New Roman" w:cs="Times New Roman"/>
          <w:b/>
          <w:sz w:val="20"/>
          <w:szCs w:val="20"/>
        </w:rPr>
        <w:t>Food Standards (Application A1261 – Irradiation – Increase in maximum energy level) Variation</w:t>
      </w:r>
    </w:p>
    <w:p w14:paraId="23305B19" w14:textId="77777777" w:rsidR="005328B3" w:rsidRPr="005328B3" w:rsidRDefault="005328B3" w:rsidP="005328B3">
      <w:pPr>
        <w:widowControl w:val="0"/>
        <w:pBdr>
          <w:bottom w:val="single" w:sz="4" w:space="1" w:color="auto"/>
        </w:pBdr>
        <w:tabs>
          <w:tab w:val="left" w:pos="851"/>
        </w:tabs>
        <w:rPr>
          <w:rFonts w:eastAsia="Times New Roman" w:cs="Times New Roman"/>
          <w:b/>
          <w:sz w:val="20"/>
          <w:szCs w:val="20"/>
        </w:rPr>
      </w:pPr>
    </w:p>
    <w:p w14:paraId="11238B74" w14:textId="77777777" w:rsidR="005328B3" w:rsidRPr="005328B3" w:rsidRDefault="005328B3" w:rsidP="005328B3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1BA98B8D" w14:textId="77777777" w:rsidR="005328B3" w:rsidRPr="005328B3" w:rsidRDefault="005328B3" w:rsidP="005328B3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5328B3">
        <w:rPr>
          <w:rFonts w:eastAsia="Times New Roman" w:cs="Times New Roman"/>
          <w:sz w:val="20"/>
          <w:szCs w:val="20"/>
        </w:rPr>
        <w:t xml:space="preserve">The Board of Food Standards Australia New Zealand gives notice of the making of this variation under section 92 of the </w:t>
      </w:r>
      <w:r w:rsidRPr="005328B3">
        <w:rPr>
          <w:rFonts w:eastAsia="Times New Roman" w:cs="Times New Roman"/>
          <w:i/>
          <w:sz w:val="20"/>
          <w:szCs w:val="20"/>
        </w:rPr>
        <w:t>Food Standards Australia New Zealand Act 1991</w:t>
      </w:r>
      <w:r w:rsidRPr="005328B3">
        <w:rPr>
          <w:rFonts w:eastAsia="Times New Roman" w:cs="Times New Roman"/>
          <w:sz w:val="20"/>
          <w:szCs w:val="20"/>
        </w:rPr>
        <w:t>.  The variation commences on the date specified in clause 3 of this variation.</w:t>
      </w:r>
    </w:p>
    <w:p w14:paraId="525B72B8" w14:textId="77777777" w:rsidR="005328B3" w:rsidRPr="005328B3" w:rsidRDefault="005328B3" w:rsidP="005328B3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194CD629" w14:textId="2F5CBB91" w:rsidR="005328B3" w:rsidRPr="005328B3" w:rsidRDefault="00EB004C" w:rsidP="005328B3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9 August 2024</w:t>
      </w:r>
    </w:p>
    <w:p w14:paraId="33C0AA27" w14:textId="77777777" w:rsidR="005328B3" w:rsidRPr="005328B3" w:rsidRDefault="005328B3" w:rsidP="005328B3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014C6A0C" w14:textId="77777777" w:rsidR="005328B3" w:rsidRPr="005328B3" w:rsidRDefault="005328B3" w:rsidP="005328B3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6B8CF399" w14:textId="04002041" w:rsidR="005328B3" w:rsidRPr="005328B3" w:rsidRDefault="617659F3" w:rsidP="7B5D6BC7">
      <w:pPr>
        <w:widowControl w:val="0"/>
        <w:tabs>
          <w:tab w:val="left" w:pos="851"/>
        </w:tabs>
      </w:pPr>
      <w:r>
        <w:rPr>
          <w:noProof/>
        </w:rPr>
        <w:drawing>
          <wp:inline distT="0" distB="0" distL="0" distR="0" wp14:anchorId="424F8A9C" wp14:editId="6E3F3492">
            <wp:extent cx="1231499" cy="371888"/>
            <wp:effectExtent l="0" t="0" r="0" b="0"/>
            <wp:docPr id="713678035" name="Picture 713678035" descr="Signature of the 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678035" name="Picture 713678035" descr="Signature of the Delegate of the Board of Food Standards Australia New Zealan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499" cy="37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A18FD" w14:textId="77777777" w:rsidR="005328B3" w:rsidRPr="005328B3" w:rsidRDefault="005328B3" w:rsidP="005328B3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164D7037" w14:textId="77777777" w:rsidR="005328B3" w:rsidRPr="00AA05FE" w:rsidRDefault="005328B3" w:rsidP="005328B3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33D69A57" w14:textId="4559BC6A" w:rsidR="005328B3" w:rsidRPr="00484555" w:rsidRDefault="008376E0" w:rsidP="005328B3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484555">
        <w:rPr>
          <w:rFonts w:eastAsia="Times New Roman" w:cs="Times New Roman"/>
          <w:sz w:val="20"/>
          <w:szCs w:val="20"/>
        </w:rPr>
        <w:t>Matthew O’Mullane, General Manager Risk Management and Intelligence</w:t>
      </w:r>
    </w:p>
    <w:p w14:paraId="4AEBC376" w14:textId="77777777" w:rsidR="005328B3" w:rsidRPr="00484555" w:rsidRDefault="005328B3" w:rsidP="005328B3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484555">
        <w:rPr>
          <w:rFonts w:eastAsia="Times New Roman" w:cs="Times New Roman"/>
          <w:sz w:val="20"/>
          <w:szCs w:val="20"/>
        </w:rPr>
        <w:t>Delegate of the Board of Food Standards Australia New Zealand</w:t>
      </w:r>
    </w:p>
    <w:p w14:paraId="51B66720" w14:textId="77777777" w:rsidR="005328B3" w:rsidRPr="00484555" w:rsidRDefault="005328B3" w:rsidP="005328B3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5D9F079F" w14:textId="77777777" w:rsidR="005328B3" w:rsidRPr="00484555" w:rsidRDefault="005328B3" w:rsidP="005328B3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38F4462A" w14:textId="77777777" w:rsidR="005328B3" w:rsidRPr="00484555" w:rsidRDefault="005328B3" w:rsidP="005328B3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0E348636" w14:textId="77777777" w:rsidR="005328B3" w:rsidRPr="00484555" w:rsidRDefault="005328B3" w:rsidP="005328B3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100D8E00" w14:textId="77777777" w:rsidR="005328B3" w:rsidRPr="00484555" w:rsidRDefault="005328B3" w:rsidP="005328B3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730D5B4E" w14:textId="77777777" w:rsidR="005328B3" w:rsidRPr="00484555" w:rsidRDefault="005328B3" w:rsidP="005328B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eastAsia="Times New Roman" w:cs="Times New Roman"/>
          <w:b/>
          <w:sz w:val="20"/>
          <w:szCs w:val="20"/>
          <w:lang w:val="en-AU"/>
        </w:rPr>
      </w:pPr>
      <w:r w:rsidRPr="00484555">
        <w:rPr>
          <w:rFonts w:eastAsia="Times New Roman" w:cs="Times New Roman"/>
          <w:b/>
          <w:sz w:val="20"/>
          <w:szCs w:val="20"/>
          <w:lang w:val="en-AU"/>
        </w:rPr>
        <w:t xml:space="preserve">Note:  </w:t>
      </w:r>
    </w:p>
    <w:p w14:paraId="6274C036" w14:textId="77777777" w:rsidR="005328B3" w:rsidRPr="00484555" w:rsidRDefault="005328B3" w:rsidP="005328B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eastAsia="Times New Roman" w:cs="Times New Roman"/>
          <w:sz w:val="20"/>
          <w:szCs w:val="20"/>
          <w:lang w:val="en-AU"/>
        </w:rPr>
      </w:pPr>
    </w:p>
    <w:p w14:paraId="33FEC1A4" w14:textId="1CF29E3F" w:rsidR="005328B3" w:rsidRPr="00484555" w:rsidRDefault="005328B3" w:rsidP="005328B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eastAsia="Times New Roman" w:cs="Times New Roman"/>
          <w:sz w:val="20"/>
          <w:szCs w:val="20"/>
          <w:lang w:val="en-AU"/>
        </w:rPr>
      </w:pPr>
      <w:r w:rsidRPr="00484555">
        <w:rPr>
          <w:rFonts w:eastAsia="Times New Roman" w:cs="Times New Roman"/>
          <w:sz w:val="20"/>
          <w:szCs w:val="20"/>
          <w:lang w:val="en-AU"/>
        </w:rPr>
        <w:t xml:space="preserve">This variation will be published in the Commonwealth of Australia Gazette No. FSC </w:t>
      </w:r>
      <w:r w:rsidR="008376E0" w:rsidRPr="00484555">
        <w:rPr>
          <w:rFonts w:eastAsia="Times New Roman" w:cs="Times New Roman"/>
          <w:sz w:val="20"/>
          <w:szCs w:val="20"/>
          <w:lang w:val="en-AU"/>
        </w:rPr>
        <w:t>170</w:t>
      </w:r>
      <w:r w:rsidRPr="00484555">
        <w:rPr>
          <w:rFonts w:eastAsia="Times New Roman" w:cs="Times New Roman"/>
          <w:sz w:val="20"/>
          <w:szCs w:val="20"/>
          <w:lang w:val="en-AU"/>
        </w:rPr>
        <w:t xml:space="preserve"> on </w:t>
      </w:r>
      <w:r w:rsidR="00EE5447" w:rsidRPr="00484555">
        <w:rPr>
          <w:rFonts w:eastAsia="Times New Roman" w:cs="Times New Roman"/>
          <w:sz w:val="20"/>
          <w:szCs w:val="20"/>
          <w:lang w:val="en-AU"/>
        </w:rPr>
        <w:t>1</w:t>
      </w:r>
      <w:r w:rsidR="003A5428" w:rsidRPr="00484555">
        <w:rPr>
          <w:rFonts w:eastAsia="Times New Roman" w:cs="Times New Roman"/>
          <w:sz w:val="20"/>
          <w:szCs w:val="20"/>
          <w:lang w:val="en-AU"/>
        </w:rPr>
        <w:t>5</w:t>
      </w:r>
      <w:r w:rsidRPr="00484555">
        <w:rPr>
          <w:rFonts w:eastAsia="Times New Roman" w:cs="Times New Roman"/>
          <w:sz w:val="20"/>
          <w:szCs w:val="20"/>
          <w:lang w:val="en-AU"/>
        </w:rPr>
        <w:t xml:space="preserve"> </w:t>
      </w:r>
      <w:r w:rsidR="008376E0" w:rsidRPr="00484555">
        <w:rPr>
          <w:rFonts w:eastAsia="Times New Roman" w:cs="Times New Roman"/>
          <w:sz w:val="20"/>
          <w:szCs w:val="20"/>
          <w:lang w:val="en-AU"/>
        </w:rPr>
        <w:t>August</w:t>
      </w:r>
      <w:r w:rsidRPr="00484555">
        <w:rPr>
          <w:rFonts w:eastAsia="Times New Roman" w:cs="Times New Roman"/>
          <w:sz w:val="20"/>
          <w:szCs w:val="20"/>
          <w:lang w:val="en-AU"/>
        </w:rPr>
        <w:t xml:space="preserve"> 20</w:t>
      </w:r>
      <w:r w:rsidR="008376E0" w:rsidRPr="00484555">
        <w:rPr>
          <w:rFonts w:eastAsia="Times New Roman" w:cs="Times New Roman"/>
          <w:sz w:val="20"/>
          <w:szCs w:val="20"/>
          <w:lang w:val="en-AU"/>
        </w:rPr>
        <w:t>24</w:t>
      </w:r>
      <w:r w:rsidRPr="00484555">
        <w:rPr>
          <w:rFonts w:eastAsia="Times New Roman" w:cs="Times New Roman"/>
          <w:sz w:val="20"/>
          <w:szCs w:val="20"/>
          <w:lang w:val="en-AU"/>
        </w:rPr>
        <w:t xml:space="preserve">. This means that this date is the gazettal date for the purposes of clause 3 of the variation. </w:t>
      </w:r>
    </w:p>
    <w:p w14:paraId="4F578B3E" w14:textId="77777777" w:rsidR="005328B3" w:rsidRPr="00484555" w:rsidRDefault="005328B3" w:rsidP="005328B3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6C859B1E" w14:textId="77777777" w:rsidR="005328B3" w:rsidRPr="00484555" w:rsidRDefault="005328B3" w:rsidP="005328B3">
      <w:pPr>
        <w:rPr>
          <w:rFonts w:eastAsia="Times New Roman" w:cs="Times New Roman"/>
          <w:sz w:val="20"/>
          <w:szCs w:val="20"/>
        </w:rPr>
      </w:pPr>
      <w:r w:rsidRPr="00484555">
        <w:rPr>
          <w:rFonts w:eastAsia="Times New Roman" w:cs="Times New Roman"/>
          <w:sz w:val="20"/>
          <w:szCs w:val="20"/>
        </w:rPr>
        <w:br w:type="page"/>
      </w:r>
    </w:p>
    <w:p w14:paraId="5C9CC6AE" w14:textId="77777777" w:rsidR="005328B3" w:rsidRPr="005328B3" w:rsidRDefault="005328B3" w:rsidP="005328B3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5328B3">
        <w:rPr>
          <w:rFonts w:eastAsia="Times New Roman" w:cs="Times New Roman"/>
          <w:b/>
          <w:sz w:val="20"/>
          <w:szCs w:val="20"/>
        </w:rPr>
        <w:lastRenderedPageBreak/>
        <w:t>1</w:t>
      </w:r>
      <w:r w:rsidRPr="005328B3">
        <w:rPr>
          <w:rFonts w:eastAsia="Times New Roman" w:cs="Times New Roman"/>
          <w:b/>
          <w:sz w:val="20"/>
          <w:szCs w:val="20"/>
        </w:rPr>
        <w:tab/>
        <w:t>Name</w:t>
      </w:r>
    </w:p>
    <w:p w14:paraId="057EF9ED" w14:textId="77777777" w:rsidR="005328B3" w:rsidRPr="005328B3" w:rsidRDefault="005328B3" w:rsidP="005328B3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5328B3">
        <w:rPr>
          <w:rFonts w:eastAsia="Times New Roman" w:cs="Times New Roman"/>
          <w:sz w:val="20"/>
          <w:szCs w:val="20"/>
        </w:rPr>
        <w:t xml:space="preserve">This instrument is the </w:t>
      </w:r>
      <w:r w:rsidRPr="005328B3">
        <w:rPr>
          <w:rFonts w:eastAsia="Times New Roman" w:cs="Times New Roman"/>
          <w:i/>
          <w:sz w:val="20"/>
          <w:szCs w:val="20"/>
        </w:rPr>
        <w:t>Food Standards (Application A1261 – Irradiation – Increase in maximum energy level) Variation</w:t>
      </w:r>
      <w:r w:rsidRPr="005328B3">
        <w:rPr>
          <w:rFonts w:eastAsia="Times New Roman" w:cs="Times New Roman"/>
          <w:sz w:val="20"/>
          <w:szCs w:val="20"/>
        </w:rPr>
        <w:t>.</w:t>
      </w:r>
    </w:p>
    <w:p w14:paraId="73469E1C" w14:textId="77777777" w:rsidR="005328B3" w:rsidRPr="005328B3" w:rsidRDefault="005328B3" w:rsidP="005328B3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5328B3">
        <w:rPr>
          <w:rFonts w:eastAsia="Times New Roman" w:cs="Times New Roman"/>
          <w:b/>
          <w:sz w:val="20"/>
          <w:szCs w:val="20"/>
        </w:rPr>
        <w:t>2</w:t>
      </w:r>
      <w:r w:rsidRPr="005328B3">
        <w:rPr>
          <w:rFonts w:eastAsia="Times New Roman" w:cs="Times New Roman"/>
          <w:b/>
          <w:sz w:val="20"/>
          <w:szCs w:val="20"/>
        </w:rPr>
        <w:tab/>
        <w:t xml:space="preserve">Variation to a Standard in the </w:t>
      </w:r>
      <w:r w:rsidRPr="005328B3">
        <w:rPr>
          <w:rFonts w:eastAsia="Times New Roman" w:cs="Times New Roman"/>
          <w:b/>
          <w:i/>
          <w:sz w:val="20"/>
          <w:szCs w:val="20"/>
        </w:rPr>
        <w:t>Australia New Zealand Food Standards Code</w:t>
      </w:r>
    </w:p>
    <w:p w14:paraId="772C8E08" w14:textId="77777777" w:rsidR="005328B3" w:rsidRPr="005328B3" w:rsidRDefault="005328B3" w:rsidP="005328B3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5328B3">
        <w:rPr>
          <w:rFonts w:eastAsia="Times New Roman" w:cs="Times New Roman"/>
          <w:sz w:val="20"/>
          <w:szCs w:val="20"/>
        </w:rPr>
        <w:t xml:space="preserve">The Schedule varies a Standard in the </w:t>
      </w:r>
      <w:r w:rsidRPr="005328B3">
        <w:rPr>
          <w:rFonts w:eastAsia="Times New Roman" w:cs="Times New Roman"/>
          <w:i/>
          <w:sz w:val="20"/>
          <w:szCs w:val="20"/>
        </w:rPr>
        <w:t>Australia New Zealand Food Standards Code</w:t>
      </w:r>
      <w:r w:rsidRPr="005328B3">
        <w:rPr>
          <w:rFonts w:eastAsia="Times New Roman" w:cs="Times New Roman"/>
          <w:sz w:val="20"/>
          <w:szCs w:val="20"/>
        </w:rPr>
        <w:t>.</w:t>
      </w:r>
    </w:p>
    <w:p w14:paraId="0351BE79" w14:textId="77777777" w:rsidR="005328B3" w:rsidRPr="005328B3" w:rsidRDefault="005328B3" w:rsidP="005328B3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5328B3">
        <w:rPr>
          <w:rFonts w:eastAsia="Times New Roman" w:cs="Times New Roman"/>
          <w:b/>
          <w:sz w:val="20"/>
          <w:szCs w:val="20"/>
        </w:rPr>
        <w:t>3</w:t>
      </w:r>
      <w:r w:rsidRPr="005328B3">
        <w:rPr>
          <w:rFonts w:eastAsia="Times New Roman" w:cs="Times New Roman"/>
          <w:b/>
          <w:sz w:val="20"/>
          <w:szCs w:val="20"/>
        </w:rPr>
        <w:tab/>
        <w:t>Commencement</w:t>
      </w:r>
    </w:p>
    <w:p w14:paraId="7204DB48" w14:textId="77777777" w:rsidR="005328B3" w:rsidRPr="005328B3" w:rsidRDefault="005328B3" w:rsidP="005328B3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5328B3">
        <w:rPr>
          <w:rFonts w:eastAsia="Times New Roman" w:cs="Times New Roman"/>
          <w:sz w:val="20"/>
          <w:szCs w:val="20"/>
        </w:rPr>
        <w:t>The variation commences on the date of gazettal.</w:t>
      </w:r>
    </w:p>
    <w:p w14:paraId="3F5D4342" w14:textId="77777777" w:rsidR="005328B3" w:rsidRPr="005328B3" w:rsidRDefault="005328B3" w:rsidP="005328B3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sz w:val="20"/>
          <w:szCs w:val="20"/>
        </w:rPr>
      </w:pPr>
      <w:r w:rsidRPr="005328B3">
        <w:rPr>
          <w:rFonts w:eastAsia="Times New Roman" w:cs="Times New Roman"/>
          <w:b/>
          <w:sz w:val="20"/>
          <w:szCs w:val="20"/>
        </w:rPr>
        <w:t>Schedule</w:t>
      </w:r>
    </w:p>
    <w:p w14:paraId="77EA0D52" w14:textId="77777777" w:rsidR="005328B3" w:rsidRPr="008376E0" w:rsidRDefault="005328B3" w:rsidP="005328B3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5328B3">
        <w:rPr>
          <w:rFonts w:eastAsia="Times New Roman" w:cs="Times New Roman"/>
          <w:b/>
          <w:sz w:val="20"/>
          <w:szCs w:val="20"/>
          <w:lang w:bidi="en-US"/>
        </w:rPr>
        <w:t>[1]</w:t>
      </w:r>
      <w:r w:rsidRPr="005328B3">
        <w:rPr>
          <w:rFonts w:eastAsia="Times New Roman" w:cs="Times New Roman"/>
          <w:b/>
          <w:sz w:val="20"/>
          <w:szCs w:val="20"/>
          <w:lang w:bidi="en-US"/>
        </w:rPr>
        <w:tab/>
        <w:t>Standard 1.5.3—Irradiation of food</w:t>
      </w:r>
    </w:p>
    <w:p w14:paraId="690DF487" w14:textId="77777777" w:rsidR="005328B3" w:rsidRPr="005328B3" w:rsidRDefault="005328B3" w:rsidP="005328B3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5328B3">
        <w:rPr>
          <w:rFonts w:eastAsia="Times New Roman" w:cs="Times New Roman"/>
          <w:b/>
          <w:sz w:val="20"/>
          <w:szCs w:val="20"/>
        </w:rPr>
        <w:tab/>
        <w:t>Paragraph 1.5.3—7(b)</w:t>
      </w:r>
    </w:p>
    <w:p w14:paraId="576AD50E" w14:textId="77777777" w:rsidR="005328B3" w:rsidRPr="005328B3" w:rsidRDefault="005328B3" w:rsidP="005328B3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5328B3">
        <w:rPr>
          <w:rFonts w:eastAsia="Times New Roman" w:cs="Times New Roman"/>
          <w:sz w:val="20"/>
          <w:szCs w:val="20"/>
        </w:rPr>
        <w:tab/>
        <w:t>Repeal the paragraph, substitute:</w:t>
      </w:r>
    </w:p>
    <w:p w14:paraId="387C5726" w14:textId="77777777" w:rsidR="005328B3" w:rsidRPr="005328B3" w:rsidRDefault="005328B3" w:rsidP="005328B3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iCs/>
          <w:sz w:val="20"/>
          <w:lang w:eastAsia="en-AU"/>
        </w:rPr>
      </w:pPr>
      <w:r w:rsidRPr="005328B3">
        <w:rPr>
          <w:rFonts w:eastAsia="Times New Roman" w:cs="Arial"/>
          <w:iCs/>
          <w:sz w:val="20"/>
          <w:lang w:eastAsia="en-AU"/>
        </w:rPr>
        <w:tab/>
        <w:t>(b)</w:t>
      </w:r>
      <w:r w:rsidRPr="005328B3">
        <w:rPr>
          <w:rFonts w:eastAsia="Times New Roman" w:cs="Arial"/>
          <w:iCs/>
          <w:sz w:val="20"/>
          <w:lang w:eastAsia="en-AU"/>
        </w:rPr>
        <w:tab/>
        <w:t>X-rays generated by or from machine sources operated at:</w:t>
      </w:r>
    </w:p>
    <w:p w14:paraId="15281736" w14:textId="77777777" w:rsidR="005328B3" w:rsidRPr="005328B3" w:rsidRDefault="005328B3" w:rsidP="005328B3">
      <w:pPr>
        <w:widowControl w:val="0"/>
        <w:tabs>
          <w:tab w:val="left" w:pos="2268"/>
        </w:tabs>
        <w:spacing w:before="60" w:after="60"/>
        <w:ind w:left="2835" w:hanging="2835"/>
        <w:rPr>
          <w:rFonts w:eastAsia="Times New Roman" w:cs="Arial"/>
          <w:iCs/>
          <w:sz w:val="20"/>
          <w:lang w:eastAsia="en-AU"/>
        </w:rPr>
      </w:pPr>
      <w:r w:rsidRPr="005328B3">
        <w:rPr>
          <w:rFonts w:eastAsia="Times New Roman" w:cs="Arial"/>
          <w:iCs/>
          <w:sz w:val="20"/>
          <w:lang w:eastAsia="en-AU"/>
        </w:rPr>
        <w:tab/>
        <w:t>(</w:t>
      </w:r>
      <w:proofErr w:type="spellStart"/>
      <w:r w:rsidRPr="005328B3">
        <w:rPr>
          <w:rFonts w:eastAsia="Times New Roman" w:cs="Arial"/>
          <w:iCs/>
          <w:sz w:val="20"/>
          <w:lang w:eastAsia="en-AU"/>
        </w:rPr>
        <w:t>i</w:t>
      </w:r>
      <w:proofErr w:type="spellEnd"/>
      <w:r w:rsidRPr="005328B3">
        <w:rPr>
          <w:rFonts w:eastAsia="Times New Roman" w:cs="Arial"/>
          <w:iCs/>
          <w:sz w:val="20"/>
          <w:lang w:eastAsia="en-AU"/>
        </w:rPr>
        <w:t>)</w:t>
      </w:r>
      <w:r w:rsidRPr="005328B3">
        <w:rPr>
          <w:rFonts w:eastAsia="Times New Roman" w:cs="Arial"/>
          <w:iCs/>
          <w:sz w:val="20"/>
          <w:lang w:eastAsia="en-AU"/>
        </w:rPr>
        <w:tab/>
        <w:t xml:space="preserve">an energy level not exceeding 5 </w:t>
      </w:r>
      <w:proofErr w:type="spellStart"/>
      <w:r w:rsidRPr="005328B3">
        <w:rPr>
          <w:rFonts w:eastAsia="Times New Roman" w:cs="Arial"/>
          <w:iCs/>
          <w:sz w:val="20"/>
          <w:lang w:eastAsia="en-AU"/>
        </w:rPr>
        <w:t>megaelectronvolts</w:t>
      </w:r>
      <w:proofErr w:type="spellEnd"/>
      <w:r w:rsidRPr="005328B3">
        <w:rPr>
          <w:rFonts w:eastAsia="Times New Roman" w:cs="Arial"/>
          <w:iCs/>
          <w:sz w:val="20"/>
          <w:lang w:eastAsia="en-AU"/>
        </w:rPr>
        <w:t>; or</w:t>
      </w:r>
    </w:p>
    <w:p w14:paraId="3E0F3441" w14:textId="77777777" w:rsidR="005328B3" w:rsidRPr="005328B3" w:rsidRDefault="005328B3" w:rsidP="005328B3">
      <w:pPr>
        <w:widowControl w:val="0"/>
        <w:tabs>
          <w:tab w:val="left" w:pos="2268"/>
        </w:tabs>
        <w:spacing w:before="60" w:after="60"/>
        <w:ind w:left="2835" w:hanging="2835"/>
        <w:rPr>
          <w:rFonts w:eastAsia="Times New Roman" w:cs="Arial"/>
          <w:iCs/>
          <w:sz w:val="20"/>
          <w:lang w:eastAsia="en-AU"/>
        </w:rPr>
      </w:pPr>
      <w:r w:rsidRPr="005328B3">
        <w:rPr>
          <w:rFonts w:eastAsia="Times New Roman" w:cs="Arial"/>
          <w:iCs/>
          <w:sz w:val="20"/>
          <w:lang w:eastAsia="en-AU"/>
        </w:rPr>
        <w:tab/>
        <w:t>(ii)</w:t>
      </w:r>
      <w:r w:rsidRPr="005328B3">
        <w:rPr>
          <w:rFonts w:eastAsia="Times New Roman" w:cs="Arial"/>
          <w:iCs/>
          <w:sz w:val="20"/>
          <w:lang w:eastAsia="en-AU"/>
        </w:rPr>
        <w:tab/>
        <w:t xml:space="preserve">if the machine source uses tantalum or gold as the target material—an energy level not exceeding 7.5 </w:t>
      </w:r>
      <w:proofErr w:type="spellStart"/>
      <w:r w:rsidRPr="005328B3">
        <w:rPr>
          <w:rFonts w:eastAsia="Times New Roman" w:cs="Arial"/>
          <w:iCs/>
          <w:sz w:val="20"/>
          <w:lang w:eastAsia="en-AU"/>
        </w:rPr>
        <w:t>megaelectronvolts</w:t>
      </w:r>
      <w:proofErr w:type="spellEnd"/>
      <w:r w:rsidRPr="005328B3">
        <w:rPr>
          <w:rFonts w:eastAsia="Times New Roman" w:cs="Arial"/>
          <w:iCs/>
          <w:sz w:val="20"/>
          <w:lang w:eastAsia="en-AU"/>
        </w:rPr>
        <w:t>;</w:t>
      </w:r>
    </w:p>
    <w:p w14:paraId="68547FF2" w14:textId="77777777" w:rsidR="005328B3" w:rsidRPr="005328B3" w:rsidRDefault="005328B3" w:rsidP="005328B3">
      <w:pPr>
        <w:widowControl w:val="0"/>
        <w:rPr>
          <w:rFonts w:eastAsia="Times New Roman" w:cs="Times New Roman"/>
          <w:szCs w:val="24"/>
        </w:rPr>
      </w:pPr>
    </w:p>
    <w:p w14:paraId="20A973F1" w14:textId="1E9E0B59" w:rsidR="00D5526B" w:rsidRPr="003A01FB" w:rsidRDefault="00D5526B" w:rsidP="005328B3"/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378550271">
    <w:abstractNumId w:val="0"/>
  </w:num>
  <w:num w:numId="2" w16cid:durableId="2124616647">
    <w:abstractNumId w:val="0"/>
  </w:num>
  <w:num w:numId="3" w16cid:durableId="1571042877">
    <w:abstractNumId w:val="0"/>
  </w:num>
  <w:num w:numId="4" w16cid:durableId="1431270822">
    <w:abstractNumId w:val="0"/>
  </w:num>
  <w:num w:numId="5" w16cid:durableId="1359314626">
    <w:abstractNumId w:val="0"/>
  </w:num>
  <w:num w:numId="6" w16cid:durableId="667975391">
    <w:abstractNumId w:val="0"/>
  </w:num>
  <w:num w:numId="7" w16cid:durableId="540944894">
    <w:abstractNumId w:val="0"/>
  </w:num>
  <w:num w:numId="8" w16cid:durableId="2044010624">
    <w:abstractNumId w:val="3"/>
  </w:num>
  <w:num w:numId="9" w16cid:durableId="1763641027">
    <w:abstractNumId w:val="1"/>
  </w:num>
  <w:num w:numId="10" w16cid:durableId="647200127">
    <w:abstractNumId w:val="2"/>
  </w:num>
  <w:num w:numId="11" w16cid:durableId="1160197717">
    <w:abstractNumId w:val="3"/>
  </w:num>
  <w:num w:numId="12" w16cid:durableId="1158614938">
    <w:abstractNumId w:val="1"/>
  </w:num>
  <w:num w:numId="13" w16cid:durableId="89592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B3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3A5428"/>
    <w:rsid w:val="00404702"/>
    <w:rsid w:val="00441D77"/>
    <w:rsid w:val="00443F05"/>
    <w:rsid w:val="00484555"/>
    <w:rsid w:val="00486619"/>
    <w:rsid w:val="004D3868"/>
    <w:rsid w:val="004E6694"/>
    <w:rsid w:val="005328B3"/>
    <w:rsid w:val="0054036E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376E0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AA05FE"/>
    <w:rsid w:val="00B53154"/>
    <w:rsid w:val="00B7207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B004C"/>
    <w:rsid w:val="00EC65E9"/>
    <w:rsid w:val="00EE5447"/>
    <w:rsid w:val="00F032ED"/>
    <w:rsid w:val="00F4105E"/>
    <w:rsid w:val="00F616DA"/>
    <w:rsid w:val="00F76F95"/>
    <w:rsid w:val="00FD4B8D"/>
    <w:rsid w:val="00FF55E9"/>
    <w:rsid w:val="617659F3"/>
    <w:rsid w:val="7B5D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05A9"/>
  <w15:chartTrackingRefBased/>
  <w15:docId w15:val="{79F8DBC5-1B11-41A2-B36D-D8B79B46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bee33-077a-46d4-80d5-abd1b3a3b85b">
      <Value>1</Value>
      <Value>27</Value>
    </TaxCatchAll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pb940a55b18746cdbb1d76ca362c0586>
    <jf6c16bbf41b473ebe1e583d28d77907 xmlns="0e0bee33-077a-46d4-80d5-abd1b3a3b85b">
      <Terms xmlns="http://schemas.microsoft.com/office/infopath/2007/PartnerControls"/>
    </jf6c16bbf41b473ebe1e583d28d77907>
    <Related_x0020_project xmlns="0e0bee33-077a-46d4-80d5-abd1b3a3b85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ED57D63352AC3D488C1927FA6C496CEC" ma:contentTypeVersion="4" ma:contentTypeDescription="Files created by FSANZ including letters, draft documents and ideas for FSANZ business." ma:contentTypeScope="" ma:versionID="a52c40584476275a6a0b951972afc0ca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3a6a33416be3f65f21decb5fdaf4006b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56b88bc-8bd5-44c2-9979-78f9ce257f8c}" ma:internalName="TaxCatchAll" ma:showField="CatchAllData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56b88bc-8bd5-44c2-9979-78f9ce257f8c}" ma:internalName="TaxCatchAllLabel" ma:readOnly="true" ma:showField="CatchAllDataLabel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1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B82806-7595-4C9B-A0FC-456B79C50F15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customXml/itemProps2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F72D52-3F23-410B-ACFB-F691AC99A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3C1141-EB00-4748-9C91-ECCDDA3489B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7E942B1-9A27-4B78-BD94-482A2536BA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1200</Characters>
  <Application>Microsoft Office Word</Application>
  <DocSecurity>0</DocSecurity>
  <Lines>10</Lines>
  <Paragraphs>2</Paragraphs>
  <ScaleCrop>false</ScaleCrop>
  <Company>Food Standards Australia New Zealand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Ronaldson</dc:creator>
  <cp:keywords/>
  <dc:description/>
  <cp:lastModifiedBy>Sally Ronaldson</cp:lastModifiedBy>
  <cp:revision>9</cp:revision>
  <dcterms:created xsi:type="dcterms:W3CDTF">2024-08-08T21:31:00Z</dcterms:created>
  <dcterms:modified xsi:type="dcterms:W3CDTF">2024-08-12T01:56:00Z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0x010100F5F252698E4843DFA3EBBF7EC57E522A00ED57D63352AC3D488C1927FA6C496CEC</vt:lpwstr>
  </property>
  <property fmtid="{D5CDD505-2E9C-101B-9397-08002B2CF9AE}" pid="3" name="pd3a3559ef84480a8025c4c7bb6e6dee">
    <vt:lpwstr/>
  </property>
  <property fmtid="{D5CDD505-2E9C-101B-9397-08002B2CF9AE}" pid="4" name="h46016694f704d158a57d0b5238c000e">
    <vt:lpwstr/>
  </property>
  <property fmtid="{D5CDD505-2E9C-101B-9397-08002B2CF9AE}" pid="5" name="Data_x0020_Privacy">
    <vt:lpwstr/>
  </property>
  <property fmtid="{D5CDD505-2E9C-101B-9397-08002B2CF9AE}" pid="6" name="BCS">
    <vt:lpwstr>27;#Instruments|4a8ff5e5-1f0e-4751-ab44-bc0d33b46a80</vt:lpwstr>
  </property>
  <property fmtid="{D5CDD505-2E9C-101B-9397-08002B2CF9AE}" pid="7" name="Access">
    <vt:lpwstr/>
  </property>
  <property fmtid="{D5CDD505-2E9C-101B-9397-08002B2CF9AE}" pid="8" name="Classification">
    <vt:lpwstr>1;#OFFICIAL|3776503d-ed4e-4d70-8dfd-8e17b238523b</vt:lpwstr>
  </property>
  <property fmtid="{D5CDD505-2E9C-101B-9397-08002B2CF9AE}" pid="9" name="Data_x0020_Category">
    <vt:lpwstr/>
  </property>
  <property fmtid="{D5CDD505-2E9C-101B-9397-08002B2CF9AE}" pid="10" name="Data_x0020_Accessibility">
    <vt:lpwstr/>
  </property>
  <property fmtid="{D5CDD505-2E9C-101B-9397-08002B2CF9AE}" pid="11" name="o2e94e0b7bb742308b3aec7384781dc0">
    <vt:lpwstr/>
  </property>
  <property fmtid="{D5CDD505-2E9C-101B-9397-08002B2CF9AE}" pid="12" name="Data Privacy">
    <vt:lpwstr/>
  </property>
  <property fmtid="{D5CDD505-2E9C-101B-9397-08002B2CF9AE}" pid="13" name="Data Accessibility">
    <vt:lpwstr/>
  </property>
  <property fmtid="{D5CDD505-2E9C-101B-9397-08002B2CF9AE}" pid="14" name="Data Category">
    <vt:lpwstr/>
  </property>
</Properties>
</file>