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D3A6C" w14:textId="77777777" w:rsidR="006D427C" w:rsidRPr="006D427C" w:rsidRDefault="006D427C" w:rsidP="006D427C">
      <w:pPr>
        <w:widowControl w:val="0"/>
        <w:rPr>
          <w:rFonts w:eastAsia="Times New Roman" w:cs="Times New Roman"/>
          <w:szCs w:val="24"/>
        </w:rPr>
      </w:pPr>
    </w:p>
    <w:p w14:paraId="6DB721F7" w14:textId="77777777" w:rsidR="006D427C" w:rsidRPr="006D427C" w:rsidRDefault="006D427C" w:rsidP="006D427C">
      <w:pPr>
        <w:widowControl w:val="0"/>
        <w:rPr>
          <w:rFonts w:eastAsia="Times New Roman" w:cs="Times New Roman"/>
          <w:noProof/>
          <w:sz w:val="20"/>
          <w:szCs w:val="24"/>
          <w:lang w:val="en-AU" w:eastAsia="en-AU" w:bidi="en-US"/>
        </w:rPr>
      </w:pPr>
      <w:r w:rsidRPr="006D427C">
        <w:rPr>
          <w:rFonts w:eastAsia="Times New Roman" w:cs="Times New Roman"/>
          <w:noProof/>
          <w:color w:val="2B579A"/>
          <w:sz w:val="20"/>
          <w:szCs w:val="24"/>
          <w:shd w:val="clear" w:color="auto" w:fill="E6E6E6"/>
          <w:lang w:val="en-AU" w:eastAsia="en-AU" w:bidi="en-US"/>
        </w:rPr>
        <w:drawing>
          <wp:inline distT="0" distB="0" distL="0" distR="0" wp14:anchorId="74184452" wp14:editId="6896FDE6">
            <wp:extent cx="2657475" cy="438150"/>
            <wp:effectExtent l="0" t="0" r="9525" b="0"/>
            <wp:docPr id="4" name="Picture 4" descr="Food Standards Australia New Zeal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Food Standards Australia New Zealand 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EEDAE" w14:textId="77777777" w:rsidR="006D427C" w:rsidRPr="006D427C" w:rsidRDefault="006D427C" w:rsidP="006D427C">
      <w:pPr>
        <w:widowControl w:val="0"/>
        <w:pBdr>
          <w:bottom w:val="single" w:sz="4" w:space="1" w:color="auto"/>
        </w:pBdr>
        <w:rPr>
          <w:rFonts w:eastAsia="Times New Roman" w:cs="Times New Roman"/>
          <w:b/>
          <w:bCs/>
          <w:szCs w:val="24"/>
          <w:lang w:bidi="en-US"/>
        </w:rPr>
      </w:pPr>
    </w:p>
    <w:p w14:paraId="5D10E3E2" w14:textId="77777777" w:rsidR="006D427C" w:rsidRPr="006D427C" w:rsidRDefault="006D427C" w:rsidP="006D427C">
      <w:pPr>
        <w:widowControl w:val="0"/>
        <w:pBdr>
          <w:bottom w:val="single" w:sz="4" w:space="1" w:color="auto"/>
        </w:pBdr>
        <w:rPr>
          <w:rFonts w:eastAsia="Times New Roman" w:cs="Times New Roman"/>
          <w:b/>
          <w:bCs/>
          <w:sz w:val="20"/>
          <w:szCs w:val="24"/>
          <w:lang w:bidi="en-US"/>
        </w:rPr>
      </w:pPr>
      <w:r w:rsidRPr="006D427C">
        <w:rPr>
          <w:rFonts w:eastAsia="Times New Roman" w:cs="Times New Roman"/>
          <w:b/>
          <w:bCs/>
          <w:sz w:val="20"/>
          <w:szCs w:val="24"/>
          <w:lang w:bidi="en-US"/>
        </w:rPr>
        <w:t>Food Standards (</w:t>
      </w:r>
      <w:r w:rsidRPr="006D427C">
        <w:rPr>
          <w:rFonts w:eastAsia="Times New Roman" w:cs="Arial"/>
          <w:b/>
          <w:bCs/>
          <w:color w:val="000000"/>
          <w:sz w:val="20"/>
          <w:szCs w:val="24"/>
          <w:lang w:eastAsia="en-AU" w:bidi="en-US"/>
        </w:rPr>
        <w:t xml:space="preserve">Application A1283 – </w:t>
      </w:r>
      <w:r w:rsidRPr="006D427C">
        <w:rPr>
          <w:rFonts w:eastAsia="Arial" w:cs="Arial"/>
          <w:b/>
          <w:bCs/>
          <w:color w:val="000000"/>
          <w:sz w:val="20"/>
          <w:szCs w:val="24"/>
          <w:lang w:bidi="en-US"/>
        </w:rPr>
        <w:t>2</w:t>
      </w:r>
      <w:r w:rsidRPr="006D427C">
        <w:rPr>
          <w:rFonts w:eastAsia="Times New Roman" w:cs="Arial"/>
          <w:b/>
          <w:bCs/>
          <w:color w:val="000000"/>
          <w:sz w:val="20"/>
          <w:szCs w:val="24"/>
          <w:shd w:val="clear" w:color="auto" w:fill="FFFFFF"/>
          <w:lang w:val="en-AU" w:bidi="en-US"/>
        </w:rPr>
        <w:t>′</w:t>
      </w:r>
      <w:r w:rsidRPr="006D427C">
        <w:rPr>
          <w:rFonts w:eastAsia="Arial" w:cs="Arial"/>
          <w:b/>
          <w:bCs/>
          <w:color w:val="000000"/>
          <w:sz w:val="20"/>
          <w:szCs w:val="24"/>
          <w:lang w:bidi="en-US"/>
        </w:rPr>
        <w:t>-FL</w:t>
      </w:r>
      <w:r w:rsidRPr="006D427C">
        <w:rPr>
          <w:rFonts w:eastAsia="Times New Roman" w:cs="Arial"/>
          <w:b/>
          <w:bCs/>
          <w:color w:val="000000"/>
          <w:sz w:val="20"/>
          <w:szCs w:val="24"/>
          <w:lang w:eastAsia="en-AU" w:bidi="en-US"/>
        </w:rPr>
        <w:t xml:space="preserve"> from GM </w:t>
      </w:r>
      <w:r w:rsidRPr="006D427C">
        <w:rPr>
          <w:rFonts w:eastAsia="Times New Roman" w:cs="Arial"/>
          <w:b/>
          <w:bCs/>
          <w:i/>
          <w:iCs/>
          <w:color w:val="000000"/>
          <w:sz w:val="20"/>
          <w:szCs w:val="24"/>
          <w:lang w:eastAsia="en-AU" w:bidi="en-US"/>
        </w:rPr>
        <w:t xml:space="preserve">Corynebacterium </w:t>
      </w:r>
      <w:proofErr w:type="spellStart"/>
      <w:r w:rsidRPr="006D427C">
        <w:rPr>
          <w:rFonts w:eastAsia="Times New Roman" w:cs="Arial"/>
          <w:b/>
          <w:bCs/>
          <w:i/>
          <w:iCs/>
          <w:color w:val="000000"/>
          <w:sz w:val="20"/>
          <w:szCs w:val="24"/>
          <w:lang w:eastAsia="en-AU" w:bidi="en-US"/>
        </w:rPr>
        <w:t>glutamicum</w:t>
      </w:r>
      <w:proofErr w:type="spellEnd"/>
      <w:r w:rsidRPr="006D427C">
        <w:rPr>
          <w:rFonts w:eastAsia="Times New Roman" w:cs="Arial"/>
          <w:b/>
          <w:bCs/>
          <w:color w:val="000000"/>
          <w:sz w:val="20"/>
          <w:szCs w:val="24"/>
          <w:lang w:eastAsia="en-AU" w:bidi="en-US"/>
        </w:rPr>
        <w:t xml:space="preserve"> in infant formula products</w:t>
      </w:r>
      <w:r w:rsidRPr="006D427C">
        <w:rPr>
          <w:rFonts w:eastAsia="Times New Roman" w:cs="Times New Roman"/>
          <w:b/>
          <w:bCs/>
          <w:sz w:val="20"/>
          <w:szCs w:val="24"/>
          <w:lang w:bidi="en-US"/>
        </w:rPr>
        <w:t>) Variation</w:t>
      </w:r>
    </w:p>
    <w:p w14:paraId="6C032D5D" w14:textId="77777777" w:rsidR="006D427C" w:rsidRPr="006D427C" w:rsidRDefault="006D427C" w:rsidP="006D427C">
      <w:pPr>
        <w:widowControl w:val="0"/>
        <w:pBdr>
          <w:bottom w:val="single" w:sz="4" w:space="1" w:color="auto"/>
        </w:pBdr>
        <w:rPr>
          <w:rFonts w:eastAsia="Times New Roman" w:cs="Times New Roman"/>
          <w:b/>
          <w:sz w:val="20"/>
          <w:szCs w:val="24"/>
          <w:lang w:bidi="en-US"/>
        </w:rPr>
      </w:pPr>
    </w:p>
    <w:p w14:paraId="50F047F0" w14:textId="77777777" w:rsidR="006D427C" w:rsidRPr="006D427C" w:rsidRDefault="006D427C" w:rsidP="006D427C">
      <w:pPr>
        <w:widowControl w:val="0"/>
        <w:rPr>
          <w:rFonts w:eastAsia="Times New Roman" w:cs="Times New Roman"/>
          <w:sz w:val="20"/>
          <w:szCs w:val="24"/>
          <w:lang w:bidi="en-US"/>
        </w:rPr>
      </w:pPr>
    </w:p>
    <w:p w14:paraId="2D04A578" w14:textId="77777777" w:rsidR="006D427C" w:rsidRPr="006D427C" w:rsidRDefault="006D427C" w:rsidP="006D427C">
      <w:pPr>
        <w:widowControl w:val="0"/>
        <w:rPr>
          <w:rFonts w:eastAsia="Times New Roman" w:cs="Times New Roman"/>
          <w:sz w:val="20"/>
          <w:szCs w:val="24"/>
          <w:lang w:bidi="en-US"/>
        </w:rPr>
      </w:pPr>
      <w:r w:rsidRPr="006D427C">
        <w:rPr>
          <w:rFonts w:eastAsia="Times New Roman" w:cs="Times New Roman"/>
          <w:sz w:val="20"/>
          <w:szCs w:val="24"/>
          <w:lang w:bidi="en-US"/>
        </w:rPr>
        <w:t xml:space="preserve">The Board of Food Standards Australia New Zealand gives notice of the making of this variation under section 92 of the </w:t>
      </w:r>
      <w:r w:rsidRPr="006D427C">
        <w:rPr>
          <w:rFonts w:eastAsia="Times New Roman" w:cs="Times New Roman"/>
          <w:i/>
          <w:sz w:val="20"/>
          <w:szCs w:val="24"/>
          <w:lang w:bidi="en-US"/>
        </w:rPr>
        <w:t>Food Standards Australia New Zealand Act 1991</w:t>
      </w:r>
      <w:r w:rsidRPr="006D427C">
        <w:rPr>
          <w:rFonts w:eastAsia="Times New Roman" w:cs="Times New Roman"/>
          <w:sz w:val="20"/>
          <w:szCs w:val="24"/>
          <w:lang w:bidi="en-US"/>
        </w:rPr>
        <w:t>.  The variation commences on the date specified in clause 3 of this variation.</w:t>
      </w:r>
    </w:p>
    <w:p w14:paraId="264CB9EC" w14:textId="77777777" w:rsidR="006D427C" w:rsidRPr="006D427C" w:rsidRDefault="006D427C" w:rsidP="006D427C">
      <w:pPr>
        <w:widowControl w:val="0"/>
        <w:rPr>
          <w:rFonts w:eastAsia="Times New Roman" w:cs="Times New Roman"/>
          <w:sz w:val="20"/>
          <w:szCs w:val="24"/>
          <w:lang w:bidi="en-US"/>
        </w:rPr>
      </w:pPr>
    </w:p>
    <w:p w14:paraId="5E7E3949" w14:textId="2A98DA80" w:rsidR="006D427C" w:rsidRPr="006D427C" w:rsidRDefault="00FD3AFD" w:rsidP="006D427C">
      <w:pPr>
        <w:widowControl w:val="0"/>
        <w:rPr>
          <w:rFonts w:eastAsia="Times New Roman" w:cs="Times New Roman"/>
          <w:sz w:val="20"/>
          <w:szCs w:val="24"/>
          <w:lang w:bidi="en-US"/>
        </w:rPr>
      </w:pPr>
      <w:r>
        <w:rPr>
          <w:rFonts w:eastAsia="Times New Roman" w:cs="Times New Roman"/>
          <w:sz w:val="20"/>
          <w:szCs w:val="24"/>
          <w:lang w:bidi="en-US"/>
        </w:rPr>
        <w:t>9 August 2024</w:t>
      </w:r>
    </w:p>
    <w:p w14:paraId="2B6881E8" w14:textId="77777777" w:rsidR="006D427C" w:rsidRPr="006D427C" w:rsidRDefault="006D427C" w:rsidP="006D427C">
      <w:pPr>
        <w:widowControl w:val="0"/>
        <w:rPr>
          <w:rFonts w:ascii="Symbol" w:eastAsia="Symbol" w:hAnsi="Symbol" w:cs="Symbol"/>
          <w:sz w:val="20"/>
          <w:szCs w:val="24"/>
          <w:lang w:bidi="en-US"/>
        </w:rPr>
      </w:pPr>
    </w:p>
    <w:p w14:paraId="634C79B2" w14:textId="424B917D" w:rsidR="006D427C" w:rsidRPr="006D427C" w:rsidRDefault="04FD7214" w:rsidP="611C0025">
      <w:pPr>
        <w:widowControl w:val="0"/>
      </w:pPr>
      <w:r>
        <w:rPr>
          <w:noProof/>
        </w:rPr>
        <w:drawing>
          <wp:inline distT="0" distB="0" distL="0" distR="0" wp14:anchorId="16396BC5" wp14:editId="338B1130">
            <wp:extent cx="1231499" cy="371888"/>
            <wp:effectExtent l="0" t="0" r="0" b="0"/>
            <wp:docPr id="1828615482" name="Picture 1828615482" descr="Signature of the Delegate of the Board of Food Standards Australia New Zealand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615482" name="Picture 1828615482" descr="Signature of the Delegate of the Board of Food Standards Australia New Zealand. 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499" cy="371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E58865" w14:textId="77777777" w:rsidR="006D427C" w:rsidRPr="006D427C" w:rsidRDefault="006D427C" w:rsidP="006D427C">
      <w:pPr>
        <w:widowControl w:val="0"/>
        <w:rPr>
          <w:rFonts w:eastAsia="Times New Roman" w:cs="Times New Roman"/>
          <w:sz w:val="20"/>
          <w:szCs w:val="24"/>
          <w:lang w:bidi="en-US"/>
        </w:rPr>
      </w:pPr>
    </w:p>
    <w:p w14:paraId="0BAE3F4B" w14:textId="77777777" w:rsidR="006D427C" w:rsidRPr="006D427C" w:rsidRDefault="006D427C" w:rsidP="006D427C">
      <w:pPr>
        <w:widowControl w:val="0"/>
        <w:rPr>
          <w:rFonts w:eastAsia="Times New Roman" w:cs="Times New Roman"/>
          <w:sz w:val="20"/>
          <w:szCs w:val="24"/>
          <w:lang w:bidi="en-US"/>
        </w:rPr>
      </w:pPr>
    </w:p>
    <w:p w14:paraId="36BEE75B" w14:textId="1AA6F62A" w:rsidR="006D427C" w:rsidRPr="00452A59" w:rsidRDefault="00F34177" w:rsidP="006D427C">
      <w:pPr>
        <w:widowControl w:val="0"/>
        <w:rPr>
          <w:rFonts w:eastAsia="Times New Roman" w:cs="Times New Roman"/>
          <w:sz w:val="20"/>
          <w:szCs w:val="24"/>
          <w:lang w:bidi="en-US"/>
        </w:rPr>
      </w:pPr>
      <w:r w:rsidRPr="00452A59">
        <w:rPr>
          <w:rFonts w:eastAsia="Times New Roman" w:cs="Times New Roman"/>
          <w:sz w:val="20"/>
          <w:szCs w:val="24"/>
          <w:lang w:bidi="en-US"/>
        </w:rPr>
        <w:t>Matthew O’Mullane, General Manager Risk Management and Intelligence</w:t>
      </w:r>
    </w:p>
    <w:p w14:paraId="54BE4FFF" w14:textId="77777777" w:rsidR="006D427C" w:rsidRPr="00452A59" w:rsidRDefault="006D427C" w:rsidP="006D427C">
      <w:pPr>
        <w:widowControl w:val="0"/>
        <w:rPr>
          <w:rFonts w:eastAsia="Times New Roman" w:cs="Times New Roman"/>
          <w:sz w:val="20"/>
          <w:szCs w:val="24"/>
          <w:lang w:bidi="en-US"/>
        </w:rPr>
      </w:pPr>
      <w:r w:rsidRPr="00452A59">
        <w:rPr>
          <w:rFonts w:eastAsia="Times New Roman" w:cs="Times New Roman"/>
          <w:sz w:val="20"/>
          <w:szCs w:val="24"/>
          <w:lang w:bidi="en-US"/>
        </w:rPr>
        <w:t>Delegate of the Board of Food Standards Australia New Zealand</w:t>
      </w:r>
    </w:p>
    <w:p w14:paraId="240FBD7C" w14:textId="77777777" w:rsidR="006D427C" w:rsidRPr="00452A59" w:rsidRDefault="006D427C" w:rsidP="006D427C">
      <w:pPr>
        <w:widowControl w:val="0"/>
        <w:rPr>
          <w:rFonts w:eastAsia="Times New Roman" w:cs="Times New Roman"/>
          <w:sz w:val="20"/>
          <w:szCs w:val="24"/>
          <w:lang w:bidi="en-US"/>
        </w:rPr>
      </w:pPr>
    </w:p>
    <w:p w14:paraId="0AE4FB57" w14:textId="77777777" w:rsidR="006D427C" w:rsidRPr="00452A59" w:rsidRDefault="006D427C" w:rsidP="006D427C">
      <w:pPr>
        <w:widowControl w:val="0"/>
        <w:rPr>
          <w:rFonts w:eastAsia="Times New Roman" w:cs="Times New Roman"/>
          <w:sz w:val="20"/>
          <w:szCs w:val="24"/>
          <w:lang w:bidi="en-US"/>
        </w:rPr>
      </w:pPr>
    </w:p>
    <w:p w14:paraId="0D8B026A" w14:textId="77777777" w:rsidR="006D427C" w:rsidRPr="00452A59" w:rsidRDefault="006D427C" w:rsidP="006D427C">
      <w:pPr>
        <w:widowControl w:val="0"/>
        <w:rPr>
          <w:rFonts w:eastAsia="Times New Roman" w:cs="Times New Roman"/>
          <w:sz w:val="20"/>
          <w:szCs w:val="24"/>
          <w:lang w:bidi="en-US"/>
        </w:rPr>
      </w:pPr>
    </w:p>
    <w:p w14:paraId="28E84CC3" w14:textId="77777777" w:rsidR="006D427C" w:rsidRPr="00452A59" w:rsidRDefault="006D427C" w:rsidP="006D427C">
      <w:pPr>
        <w:widowControl w:val="0"/>
        <w:rPr>
          <w:rFonts w:eastAsia="Times New Roman" w:cs="Times New Roman"/>
          <w:sz w:val="20"/>
          <w:szCs w:val="24"/>
          <w:lang w:bidi="en-US"/>
        </w:rPr>
      </w:pPr>
    </w:p>
    <w:p w14:paraId="72D5ADC7" w14:textId="77777777" w:rsidR="006D427C" w:rsidRPr="00452A59" w:rsidRDefault="006D427C" w:rsidP="006D427C">
      <w:pPr>
        <w:widowControl w:val="0"/>
        <w:rPr>
          <w:rFonts w:eastAsia="Times New Roman" w:cs="Times New Roman"/>
          <w:sz w:val="20"/>
          <w:szCs w:val="24"/>
          <w:lang w:bidi="en-US"/>
        </w:rPr>
      </w:pPr>
    </w:p>
    <w:p w14:paraId="0A789C70" w14:textId="77777777" w:rsidR="006D427C" w:rsidRPr="00452A59" w:rsidRDefault="006D427C" w:rsidP="006D427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imes New Roman"/>
          <w:b/>
          <w:sz w:val="20"/>
          <w:szCs w:val="24"/>
          <w:lang w:val="en-AU" w:bidi="en-US"/>
        </w:rPr>
      </w:pPr>
      <w:r w:rsidRPr="00452A59">
        <w:rPr>
          <w:rFonts w:eastAsia="Times New Roman" w:cs="Times New Roman"/>
          <w:b/>
          <w:sz w:val="20"/>
          <w:szCs w:val="24"/>
          <w:lang w:val="en-AU" w:bidi="en-US"/>
        </w:rPr>
        <w:t xml:space="preserve">Note:  </w:t>
      </w:r>
    </w:p>
    <w:p w14:paraId="501632F4" w14:textId="77777777" w:rsidR="006D427C" w:rsidRPr="00452A59" w:rsidRDefault="006D427C" w:rsidP="006D427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imes New Roman"/>
          <w:sz w:val="20"/>
          <w:szCs w:val="24"/>
          <w:lang w:val="en-AU" w:bidi="en-US"/>
        </w:rPr>
      </w:pPr>
    </w:p>
    <w:p w14:paraId="7EAD924E" w14:textId="58433DAB" w:rsidR="006D427C" w:rsidRPr="00452A59" w:rsidRDefault="006D427C" w:rsidP="006D427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imes New Roman"/>
          <w:sz w:val="20"/>
          <w:szCs w:val="24"/>
          <w:lang w:val="en-AU" w:bidi="en-US"/>
        </w:rPr>
      </w:pPr>
      <w:r w:rsidRPr="00452A59">
        <w:rPr>
          <w:rFonts w:eastAsia="Times New Roman" w:cs="Times New Roman"/>
          <w:sz w:val="20"/>
          <w:szCs w:val="24"/>
          <w:lang w:val="en-AU" w:bidi="en-US"/>
        </w:rPr>
        <w:t xml:space="preserve">This variation will be published in the Commonwealth of Australia Gazette No. FSC </w:t>
      </w:r>
      <w:r w:rsidR="00F47C75" w:rsidRPr="00452A59">
        <w:rPr>
          <w:rFonts w:eastAsia="Times New Roman" w:cs="Times New Roman"/>
          <w:sz w:val="20"/>
          <w:szCs w:val="24"/>
          <w:lang w:val="en-AU" w:bidi="en-US"/>
        </w:rPr>
        <w:t>170</w:t>
      </w:r>
      <w:r w:rsidRPr="00452A59">
        <w:rPr>
          <w:rFonts w:eastAsia="Times New Roman" w:cs="Times New Roman"/>
          <w:sz w:val="20"/>
          <w:szCs w:val="24"/>
          <w:lang w:val="en-AU" w:bidi="en-US"/>
        </w:rPr>
        <w:t xml:space="preserve"> on </w:t>
      </w:r>
      <w:r w:rsidR="006278AD" w:rsidRPr="00452A59">
        <w:rPr>
          <w:rFonts w:eastAsia="Times New Roman" w:cs="Times New Roman"/>
          <w:sz w:val="20"/>
          <w:szCs w:val="24"/>
          <w:lang w:val="en-AU" w:bidi="en-US"/>
        </w:rPr>
        <w:t>1</w:t>
      </w:r>
      <w:r w:rsidR="00FD3AFD" w:rsidRPr="00452A59">
        <w:rPr>
          <w:rFonts w:eastAsia="Times New Roman" w:cs="Times New Roman"/>
          <w:sz w:val="20"/>
          <w:szCs w:val="24"/>
          <w:lang w:val="en-AU" w:bidi="en-US"/>
        </w:rPr>
        <w:t>5</w:t>
      </w:r>
      <w:r w:rsidRPr="00452A59">
        <w:rPr>
          <w:rFonts w:eastAsia="Times New Roman" w:cs="Times New Roman"/>
          <w:sz w:val="20"/>
          <w:szCs w:val="24"/>
          <w:lang w:val="en-AU" w:bidi="en-US"/>
        </w:rPr>
        <w:t xml:space="preserve"> </w:t>
      </w:r>
      <w:r w:rsidR="00F47C75" w:rsidRPr="00452A59">
        <w:rPr>
          <w:rFonts w:eastAsia="Times New Roman" w:cs="Times New Roman"/>
          <w:sz w:val="20"/>
          <w:szCs w:val="24"/>
          <w:lang w:val="en-AU" w:bidi="en-US"/>
        </w:rPr>
        <w:t>August</w:t>
      </w:r>
      <w:r w:rsidRPr="00452A59">
        <w:rPr>
          <w:rFonts w:eastAsia="Times New Roman" w:cs="Times New Roman"/>
          <w:sz w:val="20"/>
          <w:szCs w:val="24"/>
          <w:lang w:val="en-AU" w:bidi="en-US"/>
        </w:rPr>
        <w:t xml:space="preserve"> 20</w:t>
      </w:r>
      <w:r w:rsidR="00F47C75" w:rsidRPr="00452A59">
        <w:rPr>
          <w:rFonts w:eastAsia="Times New Roman" w:cs="Times New Roman"/>
          <w:sz w:val="20"/>
          <w:szCs w:val="24"/>
          <w:lang w:val="en-AU" w:bidi="en-US"/>
        </w:rPr>
        <w:t>24</w:t>
      </w:r>
      <w:r w:rsidRPr="00452A59">
        <w:rPr>
          <w:rFonts w:eastAsia="Times New Roman" w:cs="Times New Roman"/>
          <w:sz w:val="20"/>
          <w:szCs w:val="24"/>
          <w:lang w:val="en-AU" w:bidi="en-US"/>
        </w:rPr>
        <w:t xml:space="preserve">. This means that this date is the gazettal date for the purposes of clause 3 of the variation. </w:t>
      </w:r>
    </w:p>
    <w:p w14:paraId="63D2A81B" w14:textId="77777777" w:rsidR="006D427C" w:rsidRPr="006D427C" w:rsidRDefault="006D427C" w:rsidP="006D427C">
      <w:pPr>
        <w:widowControl w:val="0"/>
        <w:rPr>
          <w:rFonts w:eastAsia="Times New Roman" w:cs="Times New Roman"/>
          <w:sz w:val="20"/>
          <w:szCs w:val="24"/>
          <w:lang w:bidi="en-US"/>
        </w:rPr>
      </w:pPr>
    </w:p>
    <w:p w14:paraId="2387F1B2" w14:textId="77777777" w:rsidR="006D427C" w:rsidRPr="006D427C" w:rsidRDefault="006D427C" w:rsidP="006D427C">
      <w:pPr>
        <w:rPr>
          <w:rFonts w:eastAsia="Times New Roman" w:cs="Times New Roman"/>
          <w:sz w:val="20"/>
          <w:szCs w:val="24"/>
          <w:lang w:bidi="en-US"/>
        </w:rPr>
      </w:pPr>
      <w:r w:rsidRPr="006D427C">
        <w:rPr>
          <w:rFonts w:eastAsia="Times New Roman" w:cs="Times New Roman"/>
          <w:sz w:val="20"/>
          <w:szCs w:val="24"/>
          <w:lang w:bidi="en-US"/>
        </w:rPr>
        <w:br w:type="page"/>
      </w:r>
    </w:p>
    <w:p w14:paraId="315003FF" w14:textId="77777777" w:rsidR="006D427C" w:rsidRPr="006D427C" w:rsidRDefault="006D427C" w:rsidP="006D427C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6D427C">
        <w:rPr>
          <w:rFonts w:eastAsia="Times New Roman" w:cs="Times New Roman"/>
          <w:b/>
          <w:sz w:val="20"/>
          <w:szCs w:val="20"/>
        </w:rPr>
        <w:lastRenderedPageBreak/>
        <w:t>1</w:t>
      </w:r>
      <w:r w:rsidRPr="006D427C">
        <w:rPr>
          <w:rFonts w:eastAsia="Times New Roman" w:cs="Times New Roman"/>
          <w:b/>
          <w:sz w:val="20"/>
          <w:szCs w:val="20"/>
        </w:rPr>
        <w:tab/>
        <w:t>Name</w:t>
      </w:r>
    </w:p>
    <w:p w14:paraId="65B6084E" w14:textId="77777777" w:rsidR="006D427C" w:rsidRPr="006D427C" w:rsidRDefault="006D427C" w:rsidP="006D427C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  <w:r w:rsidRPr="006D427C">
        <w:rPr>
          <w:rFonts w:eastAsia="Times New Roman" w:cs="Times New Roman"/>
          <w:sz w:val="20"/>
          <w:szCs w:val="20"/>
        </w:rPr>
        <w:t xml:space="preserve">This instrument is the </w:t>
      </w:r>
      <w:r w:rsidRPr="006D427C">
        <w:rPr>
          <w:rFonts w:eastAsia="Times New Roman" w:cs="Times New Roman"/>
          <w:i/>
          <w:iCs/>
          <w:sz w:val="20"/>
          <w:szCs w:val="20"/>
        </w:rPr>
        <w:t>Food Standards (</w:t>
      </w:r>
      <w:r w:rsidRPr="006D427C">
        <w:rPr>
          <w:rFonts w:eastAsia="Times New Roman" w:cs="Times New Roman"/>
          <w:i/>
          <w:iCs/>
          <w:sz w:val="20"/>
          <w:szCs w:val="20"/>
          <w:lang w:eastAsia="en-AU"/>
        </w:rPr>
        <w:t xml:space="preserve">Application A1283 – </w:t>
      </w:r>
      <w:r w:rsidRPr="006D427C">
        <w:rPr>
          <w:rFonts w:eastAsia="Arial" w:cs="Times New Roman"/>
          <w:i/>
          <w:iCs/>
          <w:sz w:val="20"/>
          <w:szCs w:val="20"/>
        </w:rPr>
        <w:t>2′-FL</w:t>
      </w:r>
      <w:r w:rsidRPr="006D427C">
        <w:rPr>
          <w:rFonts w:eastAsia="Times New Roman" w:cs="Times New Roman"/>
          <w:i/>
          <w:iCs/>
          <w:sz w:val="20"/>
          <w:szCs w:val="20"/>
          <w:lang w:eastAsia="en-AU"/>
        </w:rPr>
        <w:t xml:space="preserve"> from GM </w:t>
      </w:r>
      <w:r w:rsidRPr="006D427C">
        <w:rPr>
          <w:rFonts w:eastAsia="Times New Roman" w:cs="Times New Roman"/>
          <w:sz w:val="20"/>
          <w:szCs w:val="20"/>
          <w:lang w:eastAsia="en-AU"/>
        </w:rPr>
        <w:t xml:space="preserve">Corynebacterium </w:t>
      </w:r>
      <w:proofErr w:type="spellStart"/>
      <w:r w:rsidRPr="006D427C">
        <w:rPr>
          <w:rFonts w:eastAsia="Times New Roman" w:cs="Times New Roman"/>
          <w:sz w:val="20"/>
          <w:szCs w:val="20"/>
          <w:lang w:eastAsia="en-AU"/>
        </w:rPr>
        <w:t>glutamicum</w:t>
      </w:r>
      <w:proofErr w:type="spellEnd"/>
      <w:r w:rsidRPr="006D427C">
        <w:rPr>
          <w:rFonts w:eastAsia="Times New Roman" w:cs="Times New Roman"/>
          <w:i/>
          <w:iCs/>
          <w:sz w:val="20"/>
          <w:szCs w:val="20"/>
          <w:lang w:eastAsia="en-AU"/>
        </w:rPr>
        <w:t xml:space="preserve"> in infant formula products</w:t>
      </w:r>
      <w:r w:rsidRPr="006D427C">
        <w:rPr>
          <w:rFonts w:eastAsia="Times New Roman" w:cs="Times New Roman"/>
          <w:i/>
          <w:iCs/>
          <w:sz w:val="20"/>
          <w:szCs w:val="20"/>
        </w:rPr>
        <w:t>) Variation</w:t>
      </w:r>
      <w:r w:rsidRPr="006D427C">
        <w:rPr>
          <w:rFonts w:eastAsia="Times New Roman" w:cs="Times New Roman"/>
          <w:sz w:val="20"/>
          <w:szCs w:val="20"/>
        </w:rPr>
        <w:t>.</w:t>
      </w:r>
    </w:p>
    <w:p w14:paraId="13697ACB" w14:textId="77777777" w:rsidR="006D427C" w:rsidRPr="006D427C" w:rsidRDefault="006D427C" w:rsidP="006D427C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6D427C">
        <w:rPr>
          <w:rFonts w:eastAsia="Times New Roman" w:cs="Times New Roman"/>
          <w:b/>
          <w:sz w:val="20"/>
          <w:szCs w:val="20"/>
        </w:rPr>
        <w:t>2</w:t>
      </w:r>
      <w:r w:rsidRPr="006D427C">
        <w:rPr>
          <w:rFonts w:eastAsia="Times New Roman" w:cs="Times New Roman"/>
          <w:b/>
          <w:sz w:val="20"/>
          <w:szCs w:val="20"/>
        </w:rPr>
        <w:tab/>
        <w:t xml:space="preserve">Variation to Standards in the </w:t>
      </w:r>
      <w:r w:rsidRPr="006D427C">
        <w:rPr>
          <w:rFonts w:eastAsia="Times New Roman" w:cs="Times New Roman"/>
          <w:b/>
          <w:i/>
          <w:iCs/>
          <w:sz w:val="20"/>
          <w:szCs w:val="20"/>
        </w:rPr>
        <w:t>Australia New Zealand Food Standards Code</w:t>
      </w:r>
    </w:p>
    <w:p w14:paraId="50988B25" w14:textId="77777777" w:rsidR="006D427C" w:rsidRPr="006D427C" w:rsidRDefault="006D427C" w:rsidP="006D427C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  <w:r w:rsidRPr="006D427C">
        <w:rPr>
          <w:rFonts w:eastAsia="Times New Roman" w:cs="Times New Roman"/>
          <w:sz w:val="20"/>
          <w:szCs w:val="20"/>
        </w:rPr>
        <w:t xml:space="preserve">The Schedule varies Standards in the </w:t>
      </w:r>
      <w:r w:rsidRPr="006D427C">
        <w:rPr>
          <w:rFonts w:eastAsia="Times New Roman" w:cs="Times New Roman"/>
          <w:i/>
          <w:sz w:val="20"/>
          <w:szCs w:val="20"/>
        </w:rPr>
        <w:t>Australia New Zealand Food Standards Code</w:t>
      </w:r>
      <w:r w:rsidRPr="006D427C">
        <w:rPr>
          <w:rFonts w:eastAsia="Times New Roman" w:cs="Times New Roman"/>
          <w:sz w:val="20"/>
          <w:szCs w:val="20"/>
        </w:rPr>
        <w:t>.</w:t>
      </w:r>
    </w:p>
    <w:p w14:paraId="071EFCA3" w14:textId="77777777" w:rsidR="006D427C" w:rsidRPr="006D427C" w:rsidRDefault="006D427C" w:rsidP="006D427C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6D427C">
        <w:rPr>
          <w:rFonts w:eastAsia="Times New Roman" w:cs="Times New Roman"/>
          <w:b/>
          <w:sz w:val="20"/>
          <w:szCs w:val="20"/>
        </w:rPr>
        <w:t>3</w:t>
      </w:r>
      <w:r w:rsidRPr="006D427C">
        <w:rPr>
          <w:rFonts w:eastAsia="Times New Roman" w:cs="Times New Roman"/>
          <w:b/>
          <w:sz w:val="20"/>
          <w:szCs w:val="20"/>
        </w:rPr>
        <w:tab/>
        <w:t>Commencement</w:t>
      </w:r>
    </w:p>
    <w:p w14:paraId="4ACEA5CC" w14:textId="77777777" w:rsidR="006D427C" w:rsidRPr="006D427C" w:rsidRDefault="006D427C" w:rsidP="006D427C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  <w:r w:rsidRPr="006D427C">
        <w:rPr>
          <w:rFonts w:eastAsia="Times New Roman" w:cs="Times New Roman"/>
          <w:sz w:val="20"/>
          <w:szCs w:val="20"/>
        </w:rPr>
        <w:t>The variation commences on the date of gazettal.</w:t>
      </w:r>
    </w:p>
    <w:p w14:paraId="74BB5FDE" w14:textId="77777777" w:rsidR="006D427C" w:rsidRPr="006D427C" w:rsidRDefault="006D427C" w:rsidP="006D427C">
      <w:pPr>
        <w:widowControl w:val="0"/>
        <w:jc w:val="center"/>
        <w:rPr>
          <w:rFonts w:eastAsia="Times New Roman" w:cs="Times New Roman"/>
          <w:b/>
          <w:sz w:val="20"/>
          <w:szCs w:val="24"/>
          <w:lang w:bidi="en-US"/>
        </w:rPr>
      </w:pPr>
      <w:r w:rsidRPr="006D427C">
        <w:rPr>
          <w:rFonts w:eastAsia="Times New Roman" w:cs="Times New Roman"/>
          <w:b/>
          <w:sz w:val="20"/>
          <w:szCs w:val="24"/>
          <w:lang w:bidi="en-US"/>
        </w:rPr>
        <w:t>Schedule</w:t>
      </w:r>
    </w:p>
    <w:p w14:paraId="5359C2E8" w14:textId="77777777" w:rsidR="006D427C" w:rsidRPr="006D427C" w:rsidRDefault="006D427C" w:rsidP="006D427C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  <w:lang w:bidi="en-US"/>
        </w:rPr>
      </w:pPr>
      <w:r w:rsidRPr="006D427C">
        <w:rPr>
          <w:rFonts w:eastAsia="Times New Roman" w:cs="Times New Roman"/>
          <w:b/>
          <w:sz w:val="20"/>
          <w:szCs w:val="20"/>
          <w:lang w:bidi="en-US"/>
        </w:rPr>
        <w:t>Schedule 3—Identity and purity</w:t>
      </w:r>
    </w:p>
    <w:p w14:paraId="3597107B" w14:textId="77777777" w:rsidR="006D427C" w:rsidRPr="006D427C" w:rsidRDefault="006D427C" w:rsidP="006D427C">
      <w:pPr>
        <w:widowControl w:val="0"/>
        <w:spacing w:before="120" w:after="120"/>
        <w:ind w:left="851" w:hanging="851"/>
        <w:rPr>
          <w:rFonts w:eastAsia="Times New Roman" w:cs="Arial"/>
          <w:b/>
          <w:i/>
          <w:iCs/>
          <w:color w:val="000000"/>
          <w:sz w:val="20"/>
          <w:szCs w:val="20"/>
          <w:shd w:val="clear" w:color="auto" w:fill="FFFFFF"/>
        </w:rPr>
      </w:pPr>
      <w:r w:rsidRPr="006D427C">
        <w:rPr>
          <w:rFonts w:eastAsia="Times New Roman" w:cs="Times New Roman"/>
          <w:b/>
          <w:color w:val="000000"/>
          <w:sz w:val="20"/>
          <w:szCs w:val="20"/>
        </w:rPr>
        <w:t>[1]</w:t>
      </w:r>
      <w:r w:rsidRPr="006D427C">
        <w:rPr>
          <w:rFonts w:eastAsia="Times New Roman" w:cs="Times New Roman"/>
          <w:b/>
          <w:sz w:val="20"/>
          <w:szCs w:val="20"/>
        </w:rPr>
        <w:tab/>
      </w:r>
      <w:bookmarkStart w:id="0" w:name="_Hlk131699364"/>
      <w:r w:rsidRPr="006D427C">
        <w:rPr>
          <w:rFonts w:eastAsia="Times New Roman" w:cs="Times New Roman"/>
          <w:b/>
          <w:sz w:val="20"/>
          <w:szCs w:val="20"/>
        </w:rPr>
        <w:t xml:space="preserve">Subsection S3—2(2) (table, before the table item dealing with </w:t>
      </w:r>
      <w:r w:rsidRPr="006D427C">
        <w:rPr>
          <w:rFonts w:eastAsia="Times New Roman" w:cs="Arial"/>
          <w:b/>
          <w:color w:val="000000"/>
          <w:sz w:val="20"/>
          <w:szCs w:val="20"/>
          <w:shd w:val="clear" w:color="auto" w:fill="FFFFFF"/>
        </w:rPr>
        <w:t>2</w:t>
      </w:r>
      <w:r w:rsidRPr="006D427C">
        <w:rPr>
          <w:rFonts w:eastAsia="Times New Roman" w:cs="Arial"/>
          <w:b/>
          <w:i/>
          <w:iCs/>
          <w:color w:val="000000"/>
          <w:sz w:val="20"/>
          <w:szCs w:val="20"/>
          <w:shd w:val="clear" w:color="auto" w:fill="FFFFFF"/>
        </w:rPr>
        <w:t>′-</w:t>
      </w:r>
      <w:r w:rsidRPr="006D427C">
        <w:rPr>
          <w:rFonts w:eastAsia="Times New Roman" w:cs="Arial"/>
          <w:b/>
          <w:color w:val="000000"/>
          <w:sz w:val="20"/>
          <w:szCs w:val="20"/>
          <w:shd w:val="clear" w:color="auto" w:fill="FFFFFF"/>
        </w:rPr>
        <w:t>fucosyllactose sourced from </w:t>
      </w:r>
      <w:r w:rsidRPr="006D427C">
        <w:rPr>
          <w:rFonts w:eastAsia="Times New Roman" w:cs="Arial"/>
          <w:b/>
          <w:i/>
          <w:iCs/>
          <w:color w:val="000000"/>
          <w:sz w:val="20"/>
          <w:szCs w:val="20"/>
          <w:shd w:val="clear" w:color="auto" w:fill="FFFFFF"/>
        </w:rPr>
        <w:t>Escherichia coli </w:t>
      </w:r>
      <w:r w:rsidRPr="006D427C">
        <w:rPr>
          <w:rFonts w:eastAsia="Times New Roman" w:cs="Arial"/>
          <w:b/>
          <w:color w:val="000000"/>
          <w:sz w:val="20"/>
          <w:szCs w:val="20"/>
          <w:shd w:val="clear" w:color="auto" w:fill="FFFFFF"/>
        </w:rPr>
        <w:t>BL21</w:t>
      </w:r>
      <w:r w:rsidRPr="006D427C">
        <w:rPr>
          <w:rFonts w:eastAsia="Times New Roman" w:cs="Times New Roman"/>
          <w:b/>
          <w:sz w:val="20"/>
          <w:szCs w:val="20"/>
        </w:rPr>
        <w:t xml:space="preserve">) </w:t>
      </w:r>
    </w:p>
    <w:p w14:paraId="7F5FFC1F" w14:textId="77777777" w:rsidR="006D427C" w:rsidRPr="006D427C" w:rsidRDefault="006D427C" w:rsidP="006D427C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  <w:r w:rsidRPr="006D427C">
        <w:rPr>
          <w:rFonts w:eastAsia="Times New Roman" w:cs="Times New Roman"/>
          <w:sz w:val="20"/>
          <w:szCs w:val="20"/>
        </w:rPr>
        <w:tab/>
        <w:t>Insert:</w:t>
      </w:r>
    </w:p>
    <w:tbl>
      <w:tblPr>
        <w:tblStyle w:val="TableGrid2"/>
        <w:tblW w:w="68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4"/>
        <w:gridCol w:w="2550"/>
      </w:tblGrid>
      <w:tr w:rsidR="006D427C" w:rsidRPr="00753AB3" w14:paraId="498DCF4A" w14:textId="77777777" w:rsidTr="00D952DC">
        <w:trPr>
          <w:cantSplit/>
          <w:jc w:val="center"/>
        </w:trPr>
        <w:tc>
          <w:tcPr>
            <w:tcW w:w="4254" w:type="dxa"/>
            <w:hideMark/>
          </w:tcPr>
          <w:p w14:paraId="20582F5E" w14:textId="77777777" w:rsidR="006D427C" w:rsidRPr="00753AB3" w:rsidRDefault="006D427C" w:rsidP="006D427C">
            <w:pPr>
              <w:keepLines/>
              <w:tabs>
                <w:tab w:val="right" w:pos="3969"/>
              </w:tabs>
              <w:spacing w:before="60" w:after="60"/>
              <w:rPr>
                <w:rFonts w:ascii="Arial" w:hAnsi="Arial" w:cs="Arial"/>
                <w:lang w:eastAsia="en-AU"/>
              </w:rPr>
            </w:pPr>
            <w:r w:rsidRPr="00753AB3">
              <w:rPr>
                <w:rFonts w:ascii="Arial" w:hAnsi="Arial" w:cs="Arial"/>
                <w:lang w:eastAsia="en-AU"/>
              </w:rPr>
              <w:t>2</w:t>
            </w:r>
            <w:r w:rsidRPr="00753AB3">
              <w:rPr>
                <w:rFonts w:ascii="Arial" w:eastAsia="Calibri" w:hAnsi="Arial" w:cs="Arial"/>
                <w:lang w:eastAsia="en-AU"/>
              </w:rPr>
              <w:t>′</w:t>
            </w:r>
            <w:r w:rsidRPr="00753AB3">
              <w:rPr>
                <w:rFonts w:ascii="Arial" w:hAnsi="Arial" w:cs="Arial"/>
                <w:lang w:eastAsia="en-AU"/>
              </w:rPr>
              <w:t xml:space="preserve">-fucosyllactose </w:t>
            </w:r>
            <w:r w:rsidRPr="00753AB3">
              <w:rPr>
                <w:rFonts w:ascii="Arial" w:eastAsia="Calibri" w:hAnsi="Arial" w:cs="Arial"/>
                <w:lang w:eastAsia="en-AU"/>
              </w:rPr>
              <w:t xml:space="preserve">sourced from </w:t>
            </w:r>
            <w:r w:rsidRPr="00753AB3">
              <w:rPr>
                <w:rFonts w:ascii="Arial" w:eastAsia="Calibri" w:hAnsi="Arial" w:cs="Arial"/>
                <w:i/>
                <w:iCs/>
                <w:lang w:eastAsia="en-AU"/>
              </w:rPr>
              <w:t xml:space="preserve">Corynebacterium </w:t>
            </w:r>
            <w:proofErr w:type="spellStart"/>
            <w:r w:rsidRPr="00753AB3">
              <w:rPr>
                <w:rFonts w:ascii="Arial" w:eastAsia="Calibri" w:hAnsi="Arial" w:cs="Arial"/>
                <w:i/>
                <w:iCs/>
                <w:lang w:eastAsia="en-AU"/>
              </w:rPr>
              <w:t>glutamicum</w:t>
            </w:r>
            <w:proofErr w:type="spellEnd"/>
          </w:p>
        </w:tc>
        <w:tc>
          <w:tcPr>
            <w:tcW w:w="2550" w:type="dxa"/>
            <w:hideMark/>
          </w:tcPr>
          <w:p w14:paraId="721DF798" w14:textId="77777777" w:rsidR="006D427C" w:rsidRPr="00753AB3" w:rsidRDefault="006D427C" w:rsidP="006D427C">
            <w:pPr>
              <w:keepLines/>
              <w:tabs>
                <w:tab w:val="right" w:pos="3969"/>
              </w:tabs>
              <w:spacing w:before="60" w:after="60"/>
              <w:rPr>
                <w:rFonts w:ascii="Arial" w:hAnsi="Arial" w:cs="Arial"/>
                <w:lang w:eastAsia="en-AU"/>
              </w:rPr>
            </w:pPr>
            <w:r w:rsidRPr="00753AB3">
              <w:rPr>
                <w:rFonts w:ascii="Arial" w:hAnsi="Arial" w:cs="Arial"/>
                <w:lang w:eastAsia="en-AU"/>
              </w:rPr>
              <w:t>section S3—51</w:t>
            </w:r>
          </w:p>
          <w:p w14:paraId="02B0893E" w14:textId="77777777" w:rsidR="006D427C" w:rsidRPr="00753AB3" w:rsidRDefault="006D427C" w:rsidP="006D427C">
            <w:pPr>
              <w:keepLines/>
              <w:tabs>
                <w:tab w:val="right" w:pos="3969"/>
              </w:tabs>
              <w:spacing w:before="60" w:after="60"/>
              <w:rPr>
                <w:rFonts w:ascii="Arial" w:hAnsi="Arial" w:cs="Arial"/>
                <w:lang w:eastAsia="en-AU"/>
              </w:rPr>
            </w:pPr>
          </w:p>
        </w:tc>
      </w:tr>
    </w:tbl>
    <w:p w14:paraId="60561377" w14:textId="77777777" w:rsidR="006D427C" w:rsidRPr="006D427C" w:rsidRDefault="006D427C" w:rsidP="006D427C">
      <w:pPr>
        <w:widowControl w:val="0"/>
        <w:spacing w:before="120" w:after="120"/>
        <w:ind w:left="851" w:hanging="851"/>
        <w:rPr>
          <w:rFonts w:eastAsia="Times New Roman" w:cs="Times New Roman"/>
          <w:b/>
          <w:color w:val="000000"/>
          <w:sz w:val="20"/>
          <w:szCs w:val="20"/>
          <w:lang w:bidi="en-US"/>
        </w:rPr>
      </w:pPr>
      <w:r w:rsidRPr="006D427C">
        <w:rPr>
          <w:rFonts w:eastAsia="Times New Roman" w:cs="Times New Roman"/>
          <w:b/>
          <w:sz w:val="20"/>
          <w:szCs w:val="20"/>
        </w:rPr>
        <w:t>[2]</w:t>
      </w:r>
      <w:r w:rsidRPr="006D427C">
        <w:rPr>
          <w:rFonts w:eastAsia="Times New Roman" w:cs="Times New Roman"/>
          <w:b/>
          <w:sz w:val="20"/>
          <w:szCs w:val="20"/>
        </w:rPr>
        <w:tab/>
        <w:t xml:space="preserve">After </w:t>
      </w:r>
      <w:r w:rsidRPr="006D427C">
        <w:rPr>
          <w:rFonts w:eastAsia="Times New Roman" w:cs="Times New Roman"/>
          <w:b/>
          <w:color w:val="000000"/>
          <w:sz w:val="20"/>
          <w:szCs w:val="20"/>
          <w:lang w:bidi="en-US"/>
        </w:rPr>
        <w:t>section S3—</w:t>
      </w:r>
      <w:bookmarkEnd w:id="0"/>
      <w:r w:rsidRPr="006D427C">
        <w:rPr>
          <w:rFonts w:eastAsia="Times New Roman" w:cs="Times New Roman"/>
          <w:b/>
          <w:color w:val="000000"/>
          <w:sz w:val="20"/>
          <w:szCs w:val="20"/>
          <w:lang w:bidi="en-US"/>
        </w:rPr>
        <w:t>50</w:t>
      </w:r>
    </w:p>
    <w:p w14:paraId="613594F2" w14:textId="77777777" w:rsidR="006D427C" w:rsidRPr="006D427C" w:rsidRDefault="006D427C" w:rsidP="006D427C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  <w:lang w:bidi="en-US"/>
        </w:rPr>
      </w:pPr>
      <w:r w:rsidRPr="006D427C">
        <w:rPr>
          <w:rFonts w:eastAsia="Times New Roman" w:cs="Times New Roman"/>
          <w:sz w:val="20"/>
          <w:szCs w:val="20"/>
          <w:lang w:bidi="en-US"/>
        </w:rPr>
        <w:tab/>
        <w:t>Insert:</w:t>
      </w:r>
    </w:p>
    <w:p w14:paraId="5F9FE426" w14:textId="77777777" w:rsidR="006D427C" w:rsidRPr="006D427C" w:rsidRDefault="006D427C" w:rsidP="006D427C">
      <w:pPr>
        <w:keepNext/>
        <w:widowControl w:val="0"/>
        <w:spacing w:before="240" w:after="120"/>
        <w:ind w:left="1701" w:hanging="1701"/>
        <w:outlineLvl w:val="4"/>
        <w:rPr>
          <w:rFonts w:eastAsia="Times New Roman" w:cs="Times New Roman"/>
          <w:b/>
          <w:bCs/>
          <w:i/>
          <w:iCs/>
          <w:kern w:val="32"/>
          <w:szCs w:val="24"/>
          <w:lang w:eastAsia="en-AU" w:bidi="en-US"/>
        </w:rPr>
      </w:pPr>
      <w:bookmarkStart w:id="1" w:name="_Hlk132904640"/>
      <w:r w:rsidRPr="006D427C">
        <w:rPr>
          <w:rFonts w:eastAsia="Times New Roman" w:cs="Times New Roman"/>
          <w:b/>
          <w:bCs/>
          <w:kern w:val="32"/>
          <w:szCs w:val="24"/>
          <w:lang w:eastAsia="en-AU" w:bidi="en-US"/>
        </w:rPr>
        <w:t>S3—</w:t>
      </w:r>
      <w:bookmarkEnd w:id="1"/>
      <w:r w:rsidRPr="006D427C">
        <w:rPr>
          <w:rFonts w:eastAsia="Times New Roman" w:cs="Times New Roman"/>
          <w:b/>
          <w:bCs/>
          <w:kern w:val="32"/>
          <w:szCs w:val="24"/>
          <w:lang w:eastAsia="en-AU" w:bidi="en-US"/>
        </w:rPr>
        <w:t>51</w:t>
      </w:r>
      <w:r w:rsidRPr="006D427C">
        <w:rPr>
          <w:rFonts w:eastAsia="Times New Roman" w:cs="Times New Roman"/>
          <w:b/>
          <w:bCs/>
          <w:kern w:val="32"/>
          <w:szCs w:val="24"/>
          <w:lang w:eastAsia="en-AU"/>
        </w:rPr>
        <w:tab/>
      </w:r>
      <w:r w:rsidRPr="006D427C">
        <w:rPr>
          <w:rFonts w:eastAsia="Times New Roman" w:cs="Times New Roman"/>
          <w:b/>
          <w:bCs/>
          <w:kern w:val="32"/>
          <w:szCs w:val="24"/>
          <w:lang w:eastAsia="en-AU"/>
        </w:rPr>
        <w:tab/>
      </w:r>
      <w:bookmarkStart w:id="2" w:name="_Hlk156487226"/>
      <w:r w:rsidRPr="006D427C">
        <w:rPr>
          <w:rFonts w:eastAsia="Times New Roman" w:cs="Times New Roman"/>
          <w:b/>
          <w:bCs/>
          <w:kern w:val="32"/>
          <w:szCs w:val="24"/>
          <w:lang w:eastAsia="en-AU"/>
        </w:rPr>
        <w:t>Specification 2′-fucosyllactose sourced from </w:t>
      </w:r>
      <w:r w:rsidRPr="006D427C">
        <w:rPr>
          <w:rFonts w:eastAsia="Times New Roman" w:cs="Times New Roman"/>
          <w:b/>
          <w:bCs/>
          <w:i/>
          <w:iCs/>
          <w:kern w:val="32"/>
          <w:szCs w:val="24"/>
          <w:lang w:eastAsia="en-AU"/>
        </w:rPr>
        <w:t xml:space="preserve">Corynebacterium </w:t>
      </w:r>
      <w:proofErr w:type="spellStart"/>
      <w:r w:rsidRPr="006D427C">
        <w:rPr>
          <w:rFonts w:eastAsia="Times New Roman" w:cs="Times New Roman"/>
          <w:b/>
          <w:bCs/>
          <w:i/>
          <w:iCs/>
          <w:kern w:val="32"/>
          <w:szCs w:val="24"/>
          <w:lang w:eastAsia="en-AU"/>
        </w:rPr>
        <w:t>glutamicum</w:t>
      </w:r>
      <w:bookmarkEnd w:id="2"/>
      <w:proofErr w:type="spellEnd"/>
    </w:p>
    <w:p w14:paraId="140076A6" w14:textId="77777777" w:rsidR="006D427C" w:rsidRPr="006D427C" w:rsidRDefault="006D427C" w:rsidP="006D427C">
      <w:pPr>
        <w:tabs>
          <w:tab w:val="left" w:pos="851"/>
        </w:tabs>
        <w:spacing w:before="120" w:after="120"/>
        <w:ind w:left="1701"/>
        <w:rPr>
          <w:rFonts w:eastAsia="Times New Roman" w:cs="Times New Roman"/>
          <w:sz w:val="20"/>
          <w:szCs w:val="20"/>
        </w:rPr>
      </w:pPr>
      <w:r w:rsidRPr="006D427C">
        <w:rPr>
          <w:rFonts w:eastAsia="Times New Roman" w:cs="Times New Roman"/>
          <w:sz w:val="20"/>
          <w:szCs w:val="20"/>
        </w:rPr>
        <w:tab/>
        <w:t xml:space="preserve">For </w:t>
      </w:r>
      <w:r w:rsidRPr="006D427C">
        <w:rPr>
          <w:rFonts w:eastAsia="Times New Roman" w:cs="Times New Roman"/>
          <w:color w:val="000000"/>
          <w:sz w:val="20"/>
          <w:szCs w:val="20"/>
          <w:shd w:val="clear" w:color="auto" w:fill="FFFFFF"/>
        </w:rPr>
        <w:t>2′-</w:t>
      </w:r>
      <w:r w:rsidRPr="006D427C">
        <w:rPr>
          <w:rFonts w:eastAsia="Times New Roman" w:cs="Times New Roman"/>
          <w:sz w:val="20"/>
          <w:szCs w:val="20"/>
        </w:rPr>
        <w:t>fucosyllactose</w:t>
      </w:r>
      <w:r w:rsidRPr="006D427C">
        <w:rPr>
          <w:rFonts w:eastAsia="Times New Roman" w:cs="Times New Roman"/>
          <w:color w:val="000000"/>
          <w:sz w:val="20"/>
          <w:szCs w:val="20"/>
          <w:shd w:val="clear" w:color="auto" w:fill="FFFFFF"/>
        </w:rPr>
        <w:t xml:space="preserve"> (2′-FL) sourced from </w:t>
      </w:r>
      <w:r w:rsidRPr="006D427C">
        <w:rPr>
          <w:rFonts w:eastAsia="Times New Roman" w:cs="Times New Roman"/>
          <w:i/>
          <w:color w:val="000000"/>
          <w:sz w:val="20"/>
          <w:szCs w:val="20"/>
          <w:shd w:val="clear" w:color="auto" w:fill="FFFFFF"/>
        </w:rPr>
        <w:t xml:space="preserve">Corynebacterium </w:t>
      </w:r>
      <w:proofErr w:type="spellStart"/>
      <w:r w:rsidRPr="006D427C">
        <w:rPr>
          <w:rFonts w:eastAsia="Times New Roman" w:cs="Times New Roman"/>
          <w:i/>
          <w:color w:val="000000"/>
          <w:sz w:val="20"/>
          <w:szCs w:val="20"/>
          <w:shd w:val="clear" w:color="auto" w:fill="FFFFFF"/>
        </w:rPr>
        <w:t>glutamicum</w:t>
      </w:r>
      <w:proofErr w:type="spellEnd"/>
      <w:r w:rsidRPr="006D427C">
        <w:rPr>
          <w:rFonts w:eastAsia="Times New Roman" w:cs="Times New Roman"/>
          <w:color w:val="000000"/>
          <w:sz w:val="20"/>
          <w:szCs w:val="20"/>
          <w:shd w:val="clear" w:color="auto" w:fill="FFFFFF"/>
        </w:rPr>
        <w:t>, the specifications are the following</w:t>
      </w:r>
      <w:r w:rsidRPr="006D427C">
        <w:rPr>
          <w:rFonts w:eastAsia="Times New Roman" w:cs="Times New Roman"/>
          <w:sz w:val="20"/>
          <w:szCs w:val="20"/>
        </w:rPr>
        <w:t>: </w:t>
      </w:r>
    </w:p>
    <w:p w14:paraId="70D486E8" w14:textId="77777777" w:rsidR="006D427C" w:rsidRPr="006D427C" w:rsidRDefault="006D427C" w:rsidP="006D427C">
      <w:pPr>
        <w:widowControl w:val="0"/>
        <w:tabs>
          <w:tab w:val="left" w:pos="1701"/>
        </w:tabs>
        <w:spacing w:before="60" w:after="60"/>
        <w:ind w:left="2268" w:hanging="567"/>
        <w:rPr>
          <w:rFonts w:eastAsia="Times New Roman" w:cs="Arial"/>
          <w:iCs/>
          <w:sz w:val="20"/>
          <w:lang w:eastAsia="en-AU"/>
        </w:rPr>
      </w:pPr>
      <w:r w:rsidRPr="006D427C">
        <w:rPr>
          <w:rFonts w:eastAsia="Times New Roman" w:cs="Arial"/>
          <w:iCs/>
          <w:color w:val="000000"/>
          <w:sz w:val="20"/>
          <w:szCs w:val="20"/>
          <w:lang w:eastAsia="en-AU"/>
        </w:rPr>
        <w:t>(a)        chemical name—α-L-fucopyranosyl-(1→2)-β-D-galactopyranosyl-(1→4)-D-glucopyranose; </w:t>
      </w:r>
    </w:p>
    <w:p w14:paraId="244872DC" w14:textId="77777777" w:rsidR="006D427C" w:rsidRPr="006D427C" w:rsidRDefault="006D427C" w:rsidP="006D427C">
      <w:pPr>
        <w:widowControl w:val="0"/>
        <w:tabs>
          <w:tab w:val="left" w:pos="1701"/>
        </w:tabs>
        <w:spacing w:before="60" w:after="60"/>
        <w:ind w:left="3969" w:hanging="2268"/>
        <w:rPr>
          <w:rFonts w:eastAsia="Times New Roman" w:cs="Arial"/>
          <w:iCs/>
          <w:sz w:val="20"/>
          <w:lang w:eastAsia="en-AU"/>
        </w:rPr>
      </w:pPr>
      <w:r w:rsidRPr="006D427C">
        <w:rPr>
          <w:rFonts w:eastAsia="Times New Roman" w:cs="Arial"/>
          <w:iCs/>
          <w:color w:val="000000"/>
          <w:sz w:val="20"/>
          <w:szCs w:val="20"/>
          <w:lang w:eastAsia="en-AU"/>
        </w:rPr>
        <w:t>(b)        chemical formula—</w:t>
      </w:r>
      <w:r w:rsidRPr="006D427C">
        <w:rPr>
          <w:rFonts w:eastAsia="Times New Roman" w:cs="Arial"/>
          <w:iCs/>
          <w:color w:val="000000"/>
          <w:sz w:val="20"/>
          <w:szCs w:val="20"/>
          <w:lang w:val="en" w:eastAsia="en-AU"/>
        </w:rPr>
        <w:t>C</w:t>
      </w:r>
      <w:r w:rsidRPr="006D427C">
        <w:rPr>
          <w:rFonts w:eastAsia="Times New Roman" w:cs="Arial"/>
          <w:iCs/>
          <w:color w:val="000000"/>
          <w:sz w:val="20"/>
          <w:szCs w:val="20"/>
          <w:vertAlign w:val="subscript"/>
          <w:lang w:val="en" w:eastAsia="en-AU"/>
        </w:rPr>
        <w:t>18</w:t>
      </w:r>
      <w:r w:rsidRPr="006D427C">
        <w:rPr>
          <w:rFonts w:eastAsia="Times New Roman" w:cs="Arial"/>
          <w:iCs/>
          <w:color w:val="000000"/>
          <w:sz w:val="20"/>
          <w:szCs w:val="20"/>
          <w:lang w:val="en" w:eastAsia="en-AU"/>
        </w:rPr>
        <w:t>H</w:t>
      </w:r>
      <w:r w:rsidRPr="006D427C">
        <w:rPr>
          <w:rFonts w:eastAsia="Times New Roman" w:cs="Arial"/>
          <w:iCs/>
          <w:color w:val="000000"/>
          <w:sz w:val="20"/>
          <w:szCs w:val="20"/>
          <w:vertAlign w:val="subscript"/>
          <w:lang w:val="en" w:eastAsia="en-AU"/>
        </w:rPr>
        <w:t>32</w:t>
      </w:r>
      <w:r w:rsidRPr="006D427C">
        <w:rPr>
          <w:rFonts w:eastAsia="Times New Roman" w:cs="Arial"/>
          <w:iCs/>
          <w:color w:val="000000"/>
          <w:sz w:val="20"/>
          <w:szCs w:val="20"/>
          <w:lang w:val="en" w:eastAsia="en-AU"/>
        </w:rPr>
        <w:t>O</w:t>
      </w:r>
      <w:r w:rsidRPr="006D427C">
        <w:rPr>
          <w:rFonts w:eastAsia="Times New Roman" w:cs="Arial"/>
          <w:iCs/>
          <w:color w:val="000000"/>
          <w:sz w:val="20"/>
          <w:szCs w:val="20"/>
          <w:vertAlign w:val="subscript"/>
          <w:lang w:val="en" w:eastAsia="en-AU"/>
        </w:rPr>
        <w:t>15;</w:t>
      </w:r>
      <w:r w:rsidRPr="006D427C">
        <w:rPr>
          <w:rFonts w:eastAsia="Times New Roman" w:cs="Arial"/>
          <w:iCs/>
          <w:color w:val="000000"/>
          <w:sz w:val="20"/>
          <w:szCs w:val="20"/>
          <w:lang w:eastAsia="en-AU"/>
        </w:rPr>
        <w:t> </w:t>
      </w:r>
    </w:p>
    <w:p w14:paraId="0A6B3013" w14:textId="77777777" w:rsidR="006D427C" w:rsidRPr="006D427C" w:rsidRDefault="006D427C" w:rsidP="006D427C">
      <w:pPr>
        <w:widowControl w:val="0"/>
        <w:tabs>
          <w:tab w:val="left" w:pos="1701"/>
        </w:tabs>
        <w:spacing w:before="60" w:after="60"/>
        <w:ind w:left="3969" w:hanging="2268"/>
        <w:rPr>
          <w:rFonts w:eastAsia="Times New Roman" w:cs="Arial"/>
          <w:iCs/>
          <w:sz w:val="20"/>
          <w:lang w:eastAsia="en-AU"/>
        </w:rPr>
      </w:pPr>
      <w:r w:rsidRPr="006D427C">
        <w:rPr>
          <w:rFonts w:eastAsia="Times New Roman" w:cs="Arial"/>
          <w:iCs/>
          <w:color w:val="000000"/>
          <w:sz w:val="20"/>
          <w:szCs w:val="20"/>
          <w:lang w:eastAsia="en-AU"/>
        </w:rPr>
        <w:t>(c)        molecular weight—488.44 g/mol; </w:t>
      </w:r>
    </w:p>
    <w:p w14:paraId="4D200DB0" w14:textId="77777777" w:rsidR="006D427C" w:rsidRPr="006D427C" w:rsidRDefault="006D427C" w:rsidP="006D427C">
      <w:pPr>
        <w:widowControl w:val="0"/>
        <w:tabs>
          <w:tab w:val="left" w:pos="1701"/>
        </w:tabs>
        <w:spacing w:before="60" w:after="60"/>
        <w:ind w:left="3969" w:hanging="2268"/>
        <w:rPr>
          <w:rFonts w:eastAsia="Times New Roman" w:cs="Arial"/>
          <w:iCs/>
          <w:sz w:val="20"/>
          <w:lang w:eastAsia="en-AU"/>
        </w:rPr>
      </w:pPr>
      <w:r w:rsidRPr="006D427C">
        <w:rPr>
          <w:rFonts w:eastAsia="Times New Roman" w:cs="Arial"/>
          <w:iCs/>
          <w:color w:val="000000"/>
          <w:sz w:val="20"/>
          <w:szCs w:val="20"/>
          <w:lang w:eastAsia="en-AU"/>
        </w:rPr>
        <w:t>(d)        CAS number—41263-94-9; </w:t>
      </w:r>
    </w:p>
    <w:p w14:paraId="61B9E909" w14:textId="77777777" w:rsidR="006D427C" w:rsidRPr="006D427C" w:rsidRDefault="006D427C" w:rsidP="006D427C">
      <w:pPr>
        <w:widowControl w:val="0"/>
        <w:tabs>
          <w:tab w:val="left" w:pos="1701"/>
        </w:tabs>
        <w:spacing w:before="60" w:after="60"/>
        <w:ind w:left="3969" w:hanging="2268"/>
        <w:rPr>
          <w:rFonts w:eastAsia="Times New Roman" w:cs="Arial"/>
          <w:iCs/>
          <w:sz w:val="20"/>
          <w:lang w:eastAsia="en-AU"/>
        </w:rPr>
      </w:pPr>
      <w:r w:rsidRPr="006D427C">
        <w:rPr>
          <w:rFonts w:eastAsia="Times New Roman" w:cs="Arial"/>
          <w:iCs/>
          <w:color w:val="000000"/>
          <w:sz w:val="20"/>
          <w:szCs w:val="20"/>
          <w:lang w:eastAsia="en-AU"/>
        </w:rPr>
        <w:t>(e)        description—white to off-white/ivory powder; </w:t>
      </w:r>
    </w:p>
    <w:p w14:paraId="342DDEC7" w14:textId="77777777" w:rsidR="006D427C" w:rsidRPr="006D427C" w:rsidRDefault="006D427C" w:rsidP="006D427C">
      <w:pPr>
        <w:widowControl w:val="0"/>
        <w:tabs>
          <w:tab w:val="left" w:pos="1701"/>
        </w:tabs>
        <w:spacing w:before="60" w:after="60"/>
        <w:ind w:left="3969" w:hanging="2268"/>
        <w:rPr>
          <w:rFonts w:eastAsia="Times New Roman" w:cs="Arial"/>
          <w:iCs/>
          <w:sz w:val="20"/>
          <w:lang w:eastAsia="en-AU"/>
        </w:rPr>
      </w:pPr>
      <w:r w:rsidRPr="006D427C">
        <w:rPr>
          <w:rFonts w:eastAsia="Times New Roman" w:cs="Arial"/>
          <w:iCs/>
          <w:color w:val="000000"/>
          <w:sz w:val="20"/>
          <w:szCs w:val="20"/>
          <w:lang w:eastAsia="en-AU"/>
        </w:rPr>
        <w:t>(f)         2′-FL—not less than 94% (water free); </w:t>
      </w:r>
    </w:p>
    <w:p w14:paraId="5EC85055" w14:textId="77777777" w:rsidR="006D427C" w:rsidRPr="006D427C" w:rsidRDefault="006D427C" w:rsidP="006D427C">
      <w:pPr>
        <w:widowControl w:val="0"/>
        <w:tabs>
          <w:tab w:val="left" w:pos="1701"/>
        </w:tabs>
        <w:spacing w:before="60" w:after="60"/>
        <w:ind w:left="3969" w:hanging="2268"/>
        <w:rPr>
          <w:rFonts w:eastAsia="Times New Roman" w:cs="Arial"/>
          <w:iCs/>
          <w:sz w:val="20"/>
          <w:lang w:eastAsia="en-AU"/>
        </w:rPr>
      </w:pPr>
      <w:r w:rsidRPr="006D427C">
        <w:rPr>
          <w:rFonts w:eastAsia="Times New Roman" w:cs="Arial"/>
          <w:iCs/>
          <w:color w:val="000000"/>
          <w:sz w:val="20"/>
          <w:szCs w:val="20"/>
          <w:lang w:eastAsia="en-AU"/>
        </w:rPr>
        <w:t>(g)        D-lactose—not more than 3.0% (water free); </w:t>
      </w:r>
    </w:p>
    <w:p w14:paraId="45BEB721" w14:textId="77777777" w:rsidR="006D427C" w:rsidRPr="006D427C" w:rsidRDefault="006D427C" w:rsidP="006D427C">
      <w:pPr>
        <w:widowControl w:val="0"/>
        <w:tabs>
          <w:tab w:val="left" w:pos="1701"/>
        </w:tabs>
        <w:spacing w:before="60" w:after="60"/>
        <w:ind w:left="3969" w:hanging="2268"/>
        <w:rPr>
          <w:rFonts w:eastAsia="Times New Roman" w:cs="Arial"/>
          <w:iCs/>
          <w:sz w:val="20"/>
          <w:lang w:eastAsia="en-AU"/>
        </w:rPr>
      </w:pPr>
      <w:r w:rsidRPr="006D427C">
        <w:rPr>
          <w:rFonts w:eastAsia="Times New Roman" w:cs="Arial"/>
          <w:iCs/>
          <w:color w:val="000000"/>
          <w:sz w:val="20"/>
          <w:szCs w:val="20"/>
          <w:lang w:eastAsia="en-AU"/>
        </w:rPr>
        <w:t>(h)        L-fucose—not more than 3.0% (water free); </w:t>
      </w:r>
    </w:p>
    <w:p w14:paraId="40843632" w14:textId="77777777" w:rsidR="006D427C" w:rsidRPr="006D427C" w:rsidRDefault="006D427C" w:rsidP="006D427C">
      <w:pPr>
        <w:widowControl w:val="0"/>
        <w:tabs>
          <w:tab w:val="left" w:pos="1701"/>
        </w:tabs>
        <w:spacing w:before="60" w:after="60"/>
        <w:ind w:left="3969" w:hanging="2268"/>
        <w:rPr>
          <w:rFonts w:eastAsia="Times New Roman" w:cs="Arial"/>
          <w:iCs/>
          <w:sz w:val="20"/>
          <w:lang w:eastAsia="en-AU"/>
        </w:rPr>
      </w:pPr>
      <w:r w:rsidRPr="006D427C">
        <w:rPr>
          <w:rFonts w:eastAsia="Times New Roman" w:cs="Arial"/>
          <w:iCs/>
          <w:color w:val="000000"/>
          <w:sz w:val="20"/>
          <w:szCs w:val="20"/>
          <w:lang w:eastAsia="en-AU"/>
        </w:rPr>
        <w:t>(</w:t>
      </w:r>
      <w:proofErr w:type="spellStart"/>
      <w:r w:rsidRPr="006D427C">
        <w:rPr>
          <w:rFonts w:eastAsia="Times New Roman" w:cs="Arial"/>
          <w:iCs/>
          <w:color w:val="000000"/>
          <w:sz w:val="20"/>
          <w:szCs w:val="20"/>
          <w:lang w:eastAsia="en-AU"/>
        </w:rPr>
        <w:t>i</w:t>
      </w:r>
      <w:proofErr w:type="spellEnd"/>
      <w:r w:rsidRPr="006D427C">
        <w:rPr>
          <w:rFonts w:eastAsia="Times New Roman" w:cs="Arial"/>
          <w:iCs/>
          <w:color w:val="000000"/>
          <w:sz w:val="20"/>
          <w:szCs w:val="20"/>
          <w:lang w:eastAsia="en-AU"/>
        </w:rPr>
        <w:t>)         3-fucosyllactose—not more than 3.0% (water free); </w:t>
      </w:r>
    </w:p>
    <w:p w14:paraId="2B1FE166" w14:textId="77777777" w:rsidR="006D427C" w:rsidRPr="006D427C" w:rsidRDefault="006D427C" w:rsidP="006D427C">
      <w:pPr>
        <w:widowControl w:val="0"/>
        <w:tabs>
          <w:tab w:val="left" w:pos="1701"/>
        </w:tabs>
        <w:spacing w:before="60" w:after="60"/>
        <w:ind w:left="3969" w:hanging="2268"/>
        <w:rPr>
          <w:rFonts w:eastAsia="Times New Roman" w:cs="Arial"/>
          <w:iCs/>
          <w:sz w:val="20"/>
          <w:lang w:eastAsia="en-AU"/>
        </w:rPr>
      </w:pPr>
      <w:r w:rsidRPr="006D427C">
        <w:rPr>
          <w:rFonts w:eastAsia="Times New Roman" w:cs="Arial"/>
          <w:iCs/>
          <w:color w:val="000000"/>
          <w:sz w:val="20"/>
          <w:szCs w:val="20"/>
          <w:lang w:eastAsia="en-AU"/>
        </w:rPr>
        <w:t>(j)         </w:t>
      </w:r>
      <w:proofErr w:type="spellStart"/>
      <w:r w:rsidRPr="006D427C">
        <w:rPr>
          <w:rFonts w:eastAsia="Times New Roman" w:cs="Arial"/>
          <w:iCs/>
          <w:color w:val="000000"/>
          <w:sz w:val="20"/>
          <w:szCs w:val="20"/>
          <w:lang w:eastAsia="en-AU"/>
        </w:rPr>
        <w:t>difucosyl</w:t>
      </w:r>
      <w:proofErr w:type="spellEnd"/>
      <w:r w:rsidRPr="006D427C">
        <w:rPr>
          <w:rFonts w:eastAsia="Times New Roman" w:cs="Arial"/>
          <w:iCs/>
          <w:color w:val="000000"/>
          <w:sz w:val="20"/>
          <w:szCs w:val="20"/>
          <w:lang w:eastAsia="en-AU"/>
        </w:rPr>
        <w:t>-D-lactose—not more than 2.0% (water free); </w:t>
      </w:r>
    </w:p>
    <w:p w14:paraId="0116D99B" w14:textId="77777777" w:rsidR="006D427C" w:rsidRPr="006D427C" w:rsidRDefault="006D427C" w:rsidP="006D427C">
      <w:pPr>
        <w:widowControl w:val="0"/>
        <w:tabs>
          <w:tab w:val="left" w:pos="1701"/>
        </w:tabs>
        <w:spacing w:before="60" w:after="60"/>
        <w:ind w:left="3969" w:hanging="2268"/>
        <w:rPr>
          <w:rFonts w:eastAsia="Times New Roman" w:cs="Arial"/>
          <w:iCs/>
          <w:sz w:val="20"/>
          <w:lang w:eastAsia="en-AU"/>
        </w:rPr>
      </w:pPr>
      <w:r w:rsidRPr="006D427C">
        <w:rPr>
          <w:rFonts w:eastAsia="Times New Roman" w:cs="Arial"/>
          <w:iCs/>
          <w:color w:val="000000"/>
          <w:sz w:val="20"/>
          <w:szCs w:val="20"/>
          <w:lang w:eastAsia="en-AU"/>
        </w:rPr>
        <w:t>(k)        glucose—not more than 3.0% (water free); </w:t>
      </w:r>
    </w:p>
    <w:p w14:paraId="64A6B0BA" w14:textId="77777777" w:rsidR="006D427C" w:rsidRPr="006D427C" w:rsidRDefault="006D427C" w:rsidP="006D427C">
      <w:pPr>
        <w:widowControl w:val="0"/>
        <w:tabs>
          <w:tab w:val="left" w:pos="1701"/>
        </w:tabs>
        <w:spacing w:before="60" w:after="60"/>
        <w:ind w:left="3969" w:hanging="2268"/>
        <w:rPr>
          <w:rFonts w:eastAsia="Times New Roman" w:cs="Arial"/>
          <w:iCs/>
          <w:sz w:val="20"/>
          <w:lang w:eastAsia="en-AU"/>
        </w:rPr>
      </w:pPr>
      <w:r w:rsidRPr="006D427C">
        <w:rPr>
          <w:rFonts w:eastAsia="Times New Roman" w:cs="Arial"/>
          <w:iCs/>
          <w:color w:val="000000"/>
          <w:sz w:val="20"/>
          <w:szCs w:val="20"/>
          <w:lang w:eastAsia="en-AU"/>
        </w:rPr>
        <w:t>(l)         galactose—not more than 3.0% (water free); </w:t>
      </w:r>
    </w:p>
    <w:p w14:paraId="69D6A9DC" w14:textId="77777777" w:rsidR="006D427C" w:rsidRPr="006D427C" w:rsidRDefault="006D427C" w:rsidP="006D427C">
      <w:pPr>
        <w:widowControl w:val="0"/>
        <w:tabs>
          <w:tab w:val="left" w:pos="1701"/>
        </w:tabs>
        <w:spacing w:before="60" w:after="60"/>
        <w:ind w:left="3969" w:hanging="2268"/>
        <w:rPr>
          <w:rFonts w:eastAsia="Times New Roman" w:cs="Arial"/>
          <w:iCs/>
          <w:sz w:val="20"/>
          <w:lang w:eastAsia="en-AU"/>
        </w:rPr>
      </w:pPr>
      <w:r w:rsidRPr="006D427C">
        <w:rPr>
          <w:rFonts w:eastAsia="Times New Roman" w:cs="Arial"/>
          <w:iCs/>
          <w:color w:val="000000"/>
          <w:sz w:val="20"/>
          <w:szCs w:val="20"/>
          <w:lang w:eastAsia="en-AU"/>
        </w:rPr>
        <w:t>(m)      water—not more than 9.0%;  </w:t>
      </w:r>
    </w:p>
    <w:p w14:paraId="6B3F3D81" w14:textId="77777777" w:rsidR="006D427C" w:rsidRPr="006D427C" w:rsidRDefault="006D427C" w:rsidP="006D427C">
      <w:pPr>
        <w:widowControl w:val="0"/>
        <w:tabs>
          <w:tab w:val="left" w:pos="1701"/>
        </w:tabs>
        <w:spacing w:before="60" w:after="60"/>
        <w:ind w:left="3969" w:hanging="2268"/>
        <w:rPr>
          <w:rFonts w:eastAsia="Times New Roman" w:cs="Arial"/>
          <w:iCs/>
          <w:sz w:val="20"/>
          <w:lang w:eastAsia="en-AU"/>
        </w:rPr>
      </w:pPr>
      <w:r w:rsidRPr="006D427C">
        <w:rPr>
          <w:rFonts w:eastAsia="Times New Roman" w:cs="Arial"/>
          <w:iCs/>
          <w:color w:val="000000"/>
          <w:sz w:val="20"/>
          <w:szCs w:val="20"/>
          <w:lang w:eastAsia="en-AU"/>
        </w:rPr>
        <w:t>(n)        ash, sulphated—not more than 0.5%; </w:t>
      </w:r>
    </w:p>
    <w:p w14:paraId="74275CDF" w14:textId="77777777" w:rsidR="006D427C" w:rsidRPr="006D427C" w:rsidRDefault="006D427C" w:rsidP="006D427C">
      <w:pPr>
        <w:widowControl w:val="0"/>
        <w:tabs>
          <w:tab w:val="left" w:pos="1701"/>
        </w:tabs>
        <w:spacing w:before="60" w:after="60"/>
        <w:ind w:left="2268" w:hanging="567"/>
        <w:rPr>
          <w:rFonts w:eastAsia="Times New Roman" w:cs="Arial"/>
          <w:iCs/>
          <w:sz w:val="20"/>
          <w:lang w:eastAsia="en-AU"/>
        </w:rPr>
      </w:pPr>
      <w:r w:rsidRPr="006D427C">
        <w:rPr>
          <w:rFonts w:eastAsia="Times New Roman" w:cs="Arial"/>
          <w:iCs/>
          <w:color w:val="000000"/>
          <w:sz w:val="20"/>
          <w:szCs w:val="20"/>
          <w:lang w:eastAsia="en-AU"/>
        </w:rPr>
        <w:t>(o)        ethanol—not more than 1,000 mg/kg (for crystallised product from solvent only); </w:t>
      </w:r>
    </w:p>
    <w:p w14:paraId="2522BD24" w14:textId="77777777" w:rsidR="006D427C" w:rsidRPr="006D427C" w:rsidRDefault="006D427C" w:rsidP="006D427C">
      <w:pPr>
        <w:widowControl w:val="0"/>
        <w:tabs>
          <w:tab w:val="left" w:pos="1701"/>
        </w:tabs>
        <w:spacing w:before="60" w:after="60"/>
        <w:ind w:left="3969" w:hanging="2268"/>
        <w:rPr>
          <w:rFonts w:eastAsia="Times New Roman" w:cs="Arial"/>
          <w:iCs/>
          <w:sz w:val="20"/>
          <w:lang w:eastAsia="en-AU"/>
        </w:rPr>
      </w:pPr>
      <w:r w:rsidRPr="006D427C">
        <w:rPr>
          <w:rFonts w:eastAsia="Times New Roman" w:cs="Arial"/>
          <w:iCs/>
          <w:color w:val="000000"/>
          <w:sz w:val="20"/>
          <w:szCs w:val="20"/>
          <w:lang w:eastAsia="en-AU"/>
        </w:rPr>
        <w:t>(p)        residual proteins—</w:t>
      </w:r>
      <w:r w:rsidRPr="006D427C">
        <w:rPr>
          <w:rFonts w:eastAsia="Times New Roman" w:cs="Arial"/>
          <w:iCs/>
          <w:sz w:val="20"/>
          <w:szCs w:val="20"/>
          <w:lang w:eastAsia="en-AU"/>
        </w:rPr>
        <w:t>not more than 0.005%; </w:t>
      </w:r>
    </w:p>
    <w:p w14:paraId="40BED7BC" w14:textId="77777777" w:rsidR="006D427C" w:rsidRPr="006D427C" w:rsidRDefault="006D427C" w:rsidP="006D427C">
      <w:pPr>
        <w:widowControl w:val="0"/>
        <w:tabs>
          <w:tab w:val="left" w:pos="1701"/>
        </w:tabs>
        <w:spacing w:before="60" w:after="60"/>
        <w:ind w:left="3969" w:hanging="2268"/>
        <w:rPr>
          <w:rFonts w:eastAsia="Times New Roman" w:cs="Arial"/>
          <w:iCs/>
          <w:sz w:val="20"/>
          <w:lang w:eastAsia="en-AU"/>
        </w:rPr>
      </w:pPr>
      <w:r w:rsidRPr="006D427C">
        <w:rPr>
          <w:rFonts w:eastAsia="Times New Roman" w:cs="Arial"/>
          <w:iCs/>
          <w:color w:val="000000"/>
          <w:sz w:val="20"/>
          <w:szCs w:val="20"/>
          <w:lang w:eastAsia="en-AU"/>
        </w:rPr>
        <w:t>(q)        lead—</w:t>
      </w:r>
      <w:r w:rsidRPr="006D427C">
        <w:rPr>
          <w:rFonts w:eastAsia="Times New Roman" w:cs="Arial"/>
          <w:iCs/>
          <w:sz w:val="20"/>
          <w:szCs w:val="20"/>
          <w:lang w:eastAsia="en-AU"/>
        </w:rPr>
        <w:t>not more than 0.02 mg/kg; </w:t>
      </w:r>
    </w:p>
    <w:p w14:paraId="74670FF9" w14:textId="77777777" w:rsidR="006D427C" w:rsidRPr="006D427C" w:rsidRDefault="006D427C" w:rsidP="006D427C">
      <w:pPr>
        <w:widowControl w:val="0"/>
        <w:tabs>
          <w:tab w:val="left" w:pos="1701"/>
        </w:tabs>
        <w:spacing w:before="60" w:after="60"/>
        <w:ind w:left="3969" w:hanging="2268"/>
        <w:rPr>
          <w:rFonts w:eastAsia="Times New Roman" w:cs="Arial"/>
          <w:iCs/>
          <w:sz w:val="20"/>
          <w:lang w:eastAsia="en-AU"/>
        </w:rPr>
      </w:pPr>
      <w:r w:rsidRPr="006D427C">
        <w:rPr>
          <w:rFonts w:eastAsia="Times New Roman" w:cs="Arial"/>
          <w:iCs/>
          <w:color w:val="000000"/>
          <w:sz w:val="20"/>
          <w:szCs w:val="20"/>
          <w:lang w:eastAsia="en-AU"/>
        </w:rPr>
        <w:t>(r)         arsenic—not more than 0.03 mg/kg; </w:t>
      </w:r>
    </w:p>
    <w:p w14:paraId="30DCCB01" w14:textId="77777777" w:rsidR="006D427C" w:rsidRPr="006D427C" w:rsidRDefault="006D427C" w:rsidP="006D427C">
      <w:pPr>
        <w:widowControl w:val="0"/>
        <w:tabs>
          <w:tab w:val="left" w:pos="1701"/>
        </w:tabs>
        <w:spacing w:before="60" w:after="60"/>
        <w:ind w:left="3969" w:hanging="2268"/>
        <w:rPr>
          <w:rFonts w:eastAsia="Times New Roman" w:cs="Arial"/>
          <w:iCs/>
          <w:sz w:val="20"/>
          <w:lang w:eastAsia="en-AU"/>
        </w:rPr>
      </w:pPr>
      <w:r w:rsidRPr="006D427C">
        <w:rPr>
          <w:rFonts w:eastAsia="Times New Roman" w:cs="Arial"/>
          <w:iCs/>
          <w:color w:val="000000"/>
          <w:sz w:val="20"/>
          <w:szCs w:val="20"/>
          <w:lang w:eastAsia="en-AU"/>
        </w:rPr>
        <w:t>(s)        cadmium—not more than 0.01 mg/kg; </w:t>
      </w:r>
    </w:p>
    <w:p w14:paraId="2164AF78" w14:textId="77777777" w:rsidR="006D427C" w:rsidRPr="006D427C" w:rsidRDefault="006D427C" w:rsidP="006D427C">
      <w:pPr>
        <w:widowControl w:val="0"/>
        <w:tabs>
          <w:tab w:val="left" w:pos="1701"/>
        </w:tabs>
        <w:spacing w:before="60" w:after="60"/>
        <w:ind w:left="3969" w:hanging="2268"/>
        <w:rPr>
          <w:rFonts w:eastAsia="Times New Roman" w:cs="Arial"/>
          <w:iCs/>
          <w:sz w:val="20"/>
          <w:lang w:eastAsia="en-AU"/>
        </w:rPr>
      </w:pPr>
      <w:r w:rsidRPr="006D427C">
        <w:rPr>
          <w:rFonts w:eastAsia="Times New Roman" w:cs="Arial"/>
          <w:iCs/>
          <w:color w:val="000000"/>
          <w:sz w:val="20"/>
          <w:szCs w:val="20"/>
          <w:lang w:eastAsia="en-AU"/>
        </w:rPr>
        <w:t>(t)         mercury—</w:t>
      </w:r>
      <w:r w:rsidRPr="006D427C">
        <w:rPr>
          <w:rFonts w:eastAsia="Times New Roman" w:cs="Arial"/>
          <w:iCs/>
          <w:sz w:val="20"/>
          <w:szCs w:val="20"/>
          <w:lang w:eastAsia="en-AU"/>
        </w:rPr>
        <w:t>not more than 0.05 mg/kg; </w:t>
      </w:r>
    </w:p>
    <w:p w14:paraId="2EAC5AB9" w14:textId="77777777" w:rsidR="006D427C" w:rsidRPr="006D427C" w:rsidRDefault="006D427C" w:rsidP="006D427C">
      <w:pPr>
        <w:widowControl w:val="0"/>
        <w:tabs>
          <w:tab w:val="left" w:pos="1701"/>
        </w:tabs>
        <w:spacing w:before="60" w:after="60"/>
        <w:ind w:left="3969" w:hanging="2268"/>
        <w:rPr>
          <w:rFonts w:eastAsia="Times New Roman" w:cs="Arial"/>
          <w:iCs/>
          <w:sz w:val="20"/>
          <w:lang w:eastAsia="en-AU"/>
        </w:rPr>
      </w:pPr>
      <w:r w:rsidRPr="006D427C">
        <w:rPr>
          <w:rFonts w:eastAsia="Times New Roman" w:cs="Arial"/>
          <w:iCs/>
          <w:color w:val="000000"/>
          <w:sz w:val="20"/>
          <w:szCs w:val="20"/>
          <w:lang w:eastAsia="en-AU"/>
        </w:rPr>
        <w:t>(u)        microbiological: </w:t>
      </w:r>
    </w:p>
    <w:p w14:paraId="252133AA" w14:textId="77777777" w:rsidR="006D427C" w:rsidRPr="006D427C" w:rsidRDefault="006D427C" w:rsidP="006D427C">
      <w:pPr>
        <w:widowControl w:val="0"/>
        <w:tabs>
          <w:tab w:val="left" w:pos="2268"/>
        </w:tabs>
        <w:spacing w:before="60" w:after="60"/>
        <w:ind w:left="5103" w:hanging="2835"/>
        <w:rPr>
          <w:rFonts w:eastAsia="Times New Roman" w:cs="Arial"/>
          <w:iCs/>
          <w:sz w:val="20"/>
          <w:lang w:eastAsia="en-AU"/>
        </w:rPr>
      </w:pPr>
      <w:r w:rsidRPr="006D427C">
        <w:rPr>
          <w:rFonts w:eastAsia="Times New Roman" w:cs="Arial"/>
          <w:iCs/>
          <w:color w:val="000000"/>
          <w:sz w:val="20"/>
          <w:szCs w:val="20"/>
          <w:lang w:eastAsia="en-AU"/>
        </w:rPr>
        <w:t>(</w:t>
      </w:r>
      <w:proofErr w:type="spellStart"/>
      <w:r w:rsidRPr="006D427C">
        <w:rPr>
          <w:rFonts w:eastAsia="Times New Roman" w:cs="Arial"/>
          <w:iCs/>
          <w:color w:val="000000"/>
          <w:sz w:val="20"/>
          <w:szCs w:val="20"/>
          <w:lang w:eastAsia="en-AU"/>
        </w:rPr>
        <w:t>i</w:t>
      </w:r>
      <w:proofErr w:type="spellEnd"/>
      <w:r w:rsidRPr="006D427C">
        <w:rPr>
          <w:rFonts w:eastAsia="Times New Roman" w:cs="Arial"/>
          <w:iCs/>
          <w:color w:val="000000"/>
          <w:sz w:val="20"/>
          <w:szCs w:val="20"/>
          <w:lang w:eastAsia="en-AU"/>
        </w:rPr>
        <w:t>)         </w:t>
      </w:r>
      <w:r w:rsidRPr="006D427C">
        <w:rPr>
          <w:rFonts w:eastAsia="Times New Roman" w:cs="Arial"/>
          <w:iCs/>
          <w:sz w:val="20"/>
          <w:szCs w:val="20"/>
          <w:lang w:eastAsia="en-AU"/>
        </w:rPr>
        <w:t>total plate count</w:t>
      </w:r>
      <w:r w:rsidRPr="006D427C">
        <w:rPr>
          <w:rFonts w:eastAsia="Times New Roman" w:cs="Arial"/>
          <w:iCs/>
          <w:color w:val="000000"/>
          <w:sz w:val="20"/>
          <w:szCs w:val="20"/>
          <w:lang w:eastAsia="en-AU"/>
        </w:rPr>
        <w:t>—</w:t>
      </w:r>
      <w:r w:rsidRPr="006D427C">
        <w:rPr>
          <w:rFonts w:eastAsia="Times New Roman" w:cs="Arial"/>
          <w:iCs/>
          <w:sz w:val="20"/>
          <w:szCs w:val="20"/>
          <w:lang w:eastAsia="en-AU"/>
        </w:rPr>
        <w:t xml:space="preserve">not more than 500 </w:t>
      </w:r>
      <w:proofErr w:type="spellStart"/>
      <w:r w:rsidRPr="006D427C">
        <w:rPr>
          <w:rFonts w:eastAsia="Times New Roman" w:cs="Arial"/>
          <w:iCs/>
          <w:sz w:val="20"/>
          <w:szCs w:val="20"/>
          <w:lang w:eastAsia="en-AU"/>
        </w:rPr>
        <w:t>cfu</w:t>
      </w:r>
      <w:proofErr w:type="spellEnd"/>
      <w:r w:rsidRPr="006D427C">
        <w:rPr>
          <w:rFonts w:eastAsia="Times New Roman" w:cs="Arial"/>
          <w:iCs/>
          <w:sz w:val="20"/>
          <w:szCs w:val="20"/>
          <w:lang w:eastAsia="en-AU"/>
        </w:rPr>
        <w:t>/g; </w:t>
      </w:r>
    </w:p>
    <w:p w14:paraId="05C7CD0A" w14:textId="77777777" w:rsidR="006D427C" w:rsidRPr="006D427C" w:rsidRDefault="006D427C" w:rsidP="006D427C">
      <w:pPr>
        <w:widowControl w:val="0"/>
        <w:tabs>
          <w:tab w:val="left" w:pos="2268"/>
        </w:tabs>
        <w:spacing w:before="60" w:after="60"/>
        <w:ind w:left="5103" w:hanging="2835"/>
        <w:rPr>
          <w:rFonts w:eastAsia="Times New Roman" w:cs="Arial"/>
          <w:iCs/>
          <w:sz w:val="20"/>
          <w:lang w:eastAsia="en-AU"/>
        </w:rPr>
      </w:pPr>
      <w:r w:rsidRPr="006D427C">
        <w:rPr>
          <w:rFonts w:eastAsia="Times New Roman" w:cs="Arial"/>
          <w:iCs/>
          <w:color w:val="000000"/>
          <w:sz w:val="20"/>
          <w:szCs w:val="20"/>
          <w:lang w:eastAsia="en-AU"/>
        </w:rPr>
        <w:t>(ii)        </w:t>
      </w:r>
      <w:r w:rsidRPr="006D427C">
        <w:rPr>
          <w:rFonts w:eastAsia="Times New Roman" w:cs="Arial"/>
          <w:iCs/>
          <w:sz w:val="20"/>
          <w:szCs w:val="20"/>
          <w:lang w:eastAsia="en-AU"/>
        </w:rPr>
        <w:t>coliforms</w:t>
      </w:r>
      <w:r w:rsidRPr="006D427C">
        <w:rPr>
          <w:rFonts w:eastAsia="Times New Roman" w:cs="Arial"/>
          <w:iCs/>
          <w:color w:val="000000"/>
          <w:sz w:val="20"/>
          <w:szCs w:val="20"/>
          <w:lang w:eastAsia="en-AU"/>
        </w:rPr>
        <w:t>—</w:t>
      </w:r>
      <w:r w:rsidRPr="006D427C">
        <w:rPr>
          <w:rFonts w:eastAsia="Times New Roman" w:cs="Arial"/>
          <w:iCs/>
          <w:sz w:val="20"/>
          <w:szCs w:val="20"/>
          <w:lang w:eastAsia="en-AU"/>
        </w:rPr>
        <w:t xml:space="preserve">not more than 10 </w:t>
      </w:r>
      <w:proofErr w:type="spellStart"/>
      <w:r w:rsidRPr="006D427C">
        <w:rPr>
          <w:rFonts w:eastAsia="Times New Roman" w:cs="Arial"/>
          <w:iCs/>
          <w:sz w:val="20"/>
          <w:szCs w:val="20"/>
          <w:lang w:eastAsia="en-AU"/>
        </w:rPr>
        <w:t>cfu</w:t>
      </w:r>
      <w:proofErr w:type="spellEnd"/>
      <w:r w:rsidRPr="006D427C">
        <w:rPr>
          <w:rFonts w:eastAsia="Times New Roman" w:cs="Arial"/>
          <w:iCs/>
          <w:sz w:val="20"/>
          <w:szCs w:val="20"/>
          <w:lang w:eastAsia="en-AU"/>
        </w:rPr>
        <w:t>/g; </w:t>
      </w:r>
    </w:p>
    <w:p w14:paraId="5D11A8A9" w14:textId="77777777" w:rsidR="006D427C" w:rsidRPr="006D427C" w:rsidRDefault="006D427C" w:rsidP="006D427C">
      <w:pPr>
        <w:widowControl w:val="0"/>
        <w:tabs>
          <w:tab w:val="left" w:pos="2268"/>
        </w:tabs>
        <w:spacing w:before="60" w:after="60"/>
        <w:ind w:left="5103" w:hanging="2835"/>
        <w:rPr>
          <w:rFonts w:eastAsia="Times New Roman" w:cs="Arial"/>
          <w:iCs/>
          <w:sz w:val="20"/>
          <w:lang w:eastAsia="en-AU"/>
        </w:rPr>
      </w:pPr>
      <w:r w:rsidRPr="006D427C">
        <w:rPr>
          <w:rFonts w:eastAsia="Times New Roman" w:cs="Arial"/>
          <w:iCs/>
          <w:color w:val="000000"/>
          <w:sz w:val="20"/>
          <w:szCs w:val="20"/>
          <w:lang w:eastAsia="en-AU"/>
        </w:rPr>
        <w:lastRenderedPageBreak/>
        <w:t>(iii)       </w:t>
      </w:r>
      <w:r w:rsidRPr="006D427C">
        <w:rPr>
          <w:rFonts w:eastAsia="Times New Roman" w:cs="Arial"/>
          <w:iCs/>
          <w:sz w:val="20"/>
          <w:szCs w:val="20"/>
          <w:lang w:eastAsia="en-AU"/>
        </w:rPr>
        <w:t>yeasts and moulds</w:t>
      </w:r>
      <w:r w:rsidRPr="006D427C">
        <w:rPr>
          <w:rFonts w:eastAsia="Times New Roman" w:cs="Arial"/>
          <w:iCs/>
          <w:color w:val="000000"/>
          <w:sz w:val="20"/>
          <w:szCs w:val="20"/>
          <w:lang w:eastAsia="en-AU"/>
        </w:rPr>
        <w:t>—</w:t>
      </w:r>
      <w:r w:rsidRPr="006D427C">
        <w:rPr>
          <w:rFonts w:eastAsia="Times New Roman" w:cs="Arial"/>
          <w:iCs/>
          <w:sz w:val="20"/>
          <w:szCs w:val="20"/>
          <w:lang w:eastAsia="en-AU"/>
        </w:rPr>
        <w:t xml:space="preserve">not more than 100 </w:t>
      </w:r>
      <w:proofErr w:type="spellStart"/>
      <w:r w:rsidRPr="006D427C">
        <w:rPr>
          <w:rFonts w:eastAsia="Times New Roman" w:cs="Arial"/>
          <w:iCs/>
          <w:sz w:val="20"/>
          <w:szCs w:val="20"/>
          <w:lang w:eastAsia="en-AU"/>
        </w:rPr>
        <w:t>cfu</w:t>
      </w:r>
      <w:proofErr w:type="spellEnd"/>
      <w:r w:rsidRPr="006D427C">
        <w:rPr>
          <w:rFonts w:eastAsia="Times New Roman" w:cs="Arial"/>
          <w:iCs/>
          <w:sz w:val="20"/>
          <w:szCs w:val="20"/>
          <w:lang w:eastAsia="en-AU"/>
        </w:rPr>
        <w:t>/g; </w:t>
      </w:r>
    </w:p>
    <w:p w14:paraId="098045CC" w14:textId="77777777" w:rsidR="006D427C" w:rsidRPr="006D427C" w:rsidRDefault="006D427C" w:rsidP="006D427C">
      <w:pPr>
        <w:widowControl w:val="0"/>
        <w:tabs>
          <w:tab w:val="left" w:pos="2268"/>
        </w:tabs>
        <w:spacing w:before="60" w:after="60"/>
        <w:ind w:left="5103" w:hanging="2835"/>
        <w:rPr>
          <w:rFonts w:eastAsia="Times New Roman" w:cs="Arial"/>
          <w:iCs/>
          <w:sz w:val="20"/>
          <w:lang w:eastAsia="en-AU"/>
        </w:rPr>
      </w:pPr>
      <w:r w:rsidRPr="006D427C">
        <w:rPr>
          <w:rFonts w:eastAsia="Times New Roman" w:cs="Arial"/>
          <w:iCs/>
          <w:color w:val="000000"/>
          <w:sz w:val="20"/>
          <w:szCs w:val="20"/>
          <w:lang w:eastAsia="en-AU"/>
        </w:rPr>
        <w:t>(iv)       </w:t>
      </w:r>
      <w:r w:rsidRPr="006D427C">
        <w:rPr>
          <w:rFonts w:eastAsia="Times New Roman" w:cs="Arial"/>
          <w:iCs/>
          <w:sz w:val="20"/>
          <w:szCs w:val="20"/>
          <w:lang w:eastAsia="en-AU"/>
        </w:rPr>
        <w:t>aflatoxin M1</w:t>
      </w:r>
      <w:r w:rsidRPr="006D427C">
        <w:rPr>
          <w:rFonts w:eastAsia="Times New Roman" w:cs="Arial"/>
          <w:iCs/>
          <w:color w:val="000000"/>
          <w:sz w:val="20"/>
          <w:szCs w:val="20"/>
          <w:lang w:eastAsia="en-AU"/>
        </w:rPr>
        <w:t>—</w:t>
      </w:r>
      <w:r w:rsidRPr="006D427C">
        <w:rPr>
          <w:rFonts w:eastAsia="Times New Roman" w:cs="Arial"/>
          <w:iCs/>
          <w:sz w:val="20"/>
          <w:szCs w:val="20"/>
          <w:lang w:eastAsia="en-AU"/>
        </w:rPr>
        <w:t>not more than 0.025 µg/kg; </w:t>
      </w:r>
    </w:p>
    <w:p w14:paraId="190253E4" w14:textId="77777777" w:rsidR="006D427C" w:rsidRPr="006D427C" w:rsidRDefault="006D427C" w:rsidP="006D427C">
      <w:pPr>
        <w:widowControl w:val="0"/>
        <w:tabs>
          <w:tab w:val="left" w:pos="2268"/>
        </w:tabs>
        <w:spacing w:before="60" w:after="60"/>
        <w:ind w:left="5103" w:hanging="2835"/>
        <w:rPr>
          <w:rFonts w:eastAsia="Times New Roman" w:cs="Arial"/>
          <w:iCs/>
          <w:sz w:val="20"/>
          <w:lang w:eastAsia="en-AU"/>
        </w:rPr>
      </w:pPr>
      <w:r w:rsidRPr="006D427C">
        <w:rPr>
          <w:rFonts w:eastAsia="Times New Roman" w:cs="Arial"/>
          <w:iCs/>
          <w:color w:val="000000"/>
          <w:sz w:val="20"/>
          <w:szCs w:val="20"/>
          <w:lang w:eastAsia="en-AU"/>
        </w:rPr>
        <w:t>(v)        </w:t>
      </w:r>
      <w:r w:rsidRPr="006D427C">
        <w:rPr>
          <w:rFonts w:eastAsia="Times New Roman" w:cs="Arial"/>
          <w:iCs/>
          <w:sz w:val="20"/>
          <w:szCs w:val="20"/>
          <w:lang w:eastAsia="en-AU"/>
        </w:rPr>
        <w:t>residual endotoxin</w:t>
      </w:r>
      <w:r w:rsidRPr="006D427C">
        <w:rPr>
          <w:rFonts w:eastAsia="Times New Roman" w:cs="Arial"/>
          <w:iCs/>
          <w:color w:val="000000"/>
          <w:sz w:val="20"/>
          <w:szCs w:val="20"/>
          <w:lang w:eastAsia="en-AU"/>
        </w:rPr>
        <w:t>s—</w:t>
      </w:r>
      <w:r w:rsidRPr="006D427C">
        <w:rPr>
          <w:rFonts w:eastAsia="Times New Roman" w:cs="Arial"/>
          <w:iCs/>
          <w:sz w:val="20"/>
          <w:szCs w:val="20"/>
          <w:lang w:eastAsia="en-AU"/>
        </w:rPr>
        <w:t>not more than 10 EU/mg </w:t>
      </w:r>
    </w:p>
    <w:p w14:paraId="09590ED3" w14:textId="77777777" w:rsidR="006D427C" w:rsidRPr="006D427C" w:rsidRDefault="006D427C" w:rsidP="006D427C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  <w:lang w:bidi="en-US"/>
        </w:rPr>
      </w:pPr>
      <w:r w:rsidRPr="006D427C">
        <w:rPr>
          <w:rFonts w:eastAsia="Times New Roman" w:cs="Times New Roman"/>
          <w:b/>
          <w:sz w:val="20"/>
          <w:szCs w:val="20"/>
          <w:lang w:bidi="en-US"/>
        </w:rPr>
        <w:t>Schedule 26—Food produced using gene technology</w:t>
      </w:r>
    </w:p>
    <w:p w14:paraId="389A6296" w14:textId="77777777" w:rsidR="006D427C" w:rsidRPr="006D427C" w:rsidRDefault="006D427C" w:rsidP="006D427C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  <w:lang w:bidi="en-US"/>
        </w:rPr>
      </w:pPr>
      <w:r w:rsidRPr="006D427C">
        <w:rPr>
          <w:rFonts w:eastAsia="Times New Roman" w:cs="Times New Roman"/>
          <w:b/>
          <w:sz w:val="20"/>
          <w:szCs w:val="20"/>
          <w:lang w:bidi="en-US"/>
        </w:rPr>
        <w:t xml:space="preserve">[3] </w:t>
      </w:r>
      <w:r w:rsidRPr="006D427C">
        <w:rPr>
          <w:rFonts w:eastAsia="Times New Roman" w:cs="Times New Roman"/>
          <w:b/>
          <w:sz w:val="20"/>
          <w:szCs w:val="20"/>
        </w:rPr>
        <w:tab/>
      </w:r>
      <w:bookmarkStart w:id="3" w:name="_Hlk132119775"/>
      <w:r w:rsidRPr="006D427C">
        <w:rPr>
          <w:rFonts w:eastAsia="Times New Roman" w:cs="Times New Roman"/>
          <w:b/>
          <w:sz w:val="20"/>
          <w:szCs w:val="20"/>
          <w:lang w:bidi="en-US"/>
        </w:rPr>
        <w:t>Subsection S26—3(7) (table, table item 1)</w:t>
      </w:r>
    </w:p>
    <w:bookmarkEnd w:id="3"/>
    <w:p w14:paraId="15C4D53C" w14:textId="77777777" w:rsidR="006D427C" w:rsidRPr="006D427C" w:rsidRDefault="006D427C" w:rsidP="006D427C">
      <w:pPr>
        <w:tabs>
          <w:tab w:val="left" w:pos="851"/>
        </w:tabs>
        <w:spacing w:before="120" w:after="120"/>
        <w:rPr>
          <w:rFonts w:eastAsia="Times New Roman" w:cs="Times New Roman"/>
          <w:bCs/>
          <w:sz w:val="20"/>
          <w:szCs w:val="20"/>
          <w:lang w:bidi="en-US"/>
        </w:rPr>
      </w:pPr>
      <w:r w:rsidRPr="006D427C">
        <w:rPr>
          <w:rFonts w:eastAsia="Times New Roman" w:cs="Times New Roman"/>
          <w:bCs/>
          <w:sz w:val="20"/>
          <w:szCs w:val="20"/>
          <w:lang w:bidi="en-US"/>
        </w:rPr>
        <w:tab/>
        <w:t>Insert:</w:t>
      </w:r>
    </w:p>
    <w:p w14:paraId="3B350FE0" w14:textId="77777777" w:rsidR="006D427C" w:rsidRPr="006D427C" w:rsidRDefault="006D427C" w:rsidP="006D427C">
      <w:pPr>
        <w:tabs>
          <w:tab w:val="left" w:pos="851"/>
        </w:tabs>
        <w:spacing w:before="120" w:after="120"/>
        <w:rPr>
          <w:rFonts w:eastAsia="Times New Roman" w:cs="Times New Roman"/>
          <w:bCs/>
          <w:sz w:val="20"/>
          <w:szCs w:val="20"/>
          <w:lang w:bidi="en-US"/>
        </w:rPr>
      </w:pPr>
    </w:p>
    <w:tbl>
      <w:tblPr>
        <w:tblW w:w="93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"/>
        <w:gridCol w:w="3008"/>
        <w:gridCol w:w="2743"/>
        <w:gridCol w:w="566"/>
        <w:gridCol w:w="2714"/>
      </w:tblGrid>
      <w:tr w:rsidR="006D427C" w:rsidRPr="006D427C" w14:paraId="305111BE" w14:textId="77777777" w:rsidTr="006D427C">
        <w:trPr>
          <w:trHeight w:val="329"/>
        </w:trPr>
        <w:tc>
          <w:tcPr>
            <w:tcW w:w="329" w:type="dxa"/>
            <w:tcBorders>
              <w:left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EDD3D" w14:textId="77777777" w:rsidR="006D427C" w:rsidRPr="006D427C" w:rsidRDefault="006D427C" w:rsidP="006D427C">
            <w:pPr>
              <w:spacing w:before="60" w:after="60"/>
              <w:rPr>
                <w:rFonts w:eastAsia="Times New Roman" w:cs="Arial"/>
                <w:b/>
                <w:bCs/>
                <w:color w:val="000000"/>
                <w:sz w:val="20"/>
                <w:szCs w:val="24"/>
                <w:lang w:val="en-AU" w:eastAsia="en-AU" w:bidi="en-US"/>
              </w:rPr>
            </w:pPr>
          </w:p>
        </w:tc>
        <w:tc>
          <w:tcPr>
            <w:tcW w:w="3008" w:type="dxa"/>
            <w:tcBorders>
              <w:left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A5756" w14:textId="77777777" w:rsidR="006D427C" w:rsidRPr="006D427C" w:rsidRDefault="006D427C" w:rsidP="006D427C">
            <w:pPr>
              <w:keepLines/>
              <w:tabs>
                <w:tab w:val="right" w:pos="3969"/>
              </w:tabs>
              <w:spacing w:before="60" w:after="60"/>
              <w:rPr>
                <w:rFonts w:eastAsia="Times New Roman" w:cs="Arial"/>
                <w:b/>
                <w:bCs/>
                <w:sz w:val="20"/>
                <w:szCs w:val="20"/>
                <w:lang w:val="en-AU" w:eastAsia="en-AU"/>
              </w:rPr>
            </w:pPr>
          </w:p>
        </w:tc>
        <w:tc>
          <w:tcPr>
            <w:tcW w:w="2743" w:type="dxa"/>
            <w:tcBorders>
              <w:left w:val="nil"/>
              <w:right w:val="nil"/>
            </w:tcBorders>
            <w:shd w:val="clear" w:color="auto" w:fill="FFFFFF"/>
            <w:hideMark/>
          </w:tcPr>
          <w:p w14:paraId="62A5408D" w14:textId="77777777" w:rsidR="006D427C" w:rsidRPr="006D427C" w:rsidRDefault="006D427C" w:rsidP="006D427C">
            <w:pPr>
              <w:keepLines/>
              <w:tabs>
                <w:tab w:val="right" w:pos="3969"/>
              </w:tabs>
              <w:spacing w:before="60" w:after="60"/>
              <w:ind w:left="340" w:hanging="340"/>
              <w:rPr>
                <w:rFonts w:eastAsia="Times New Roman" w:cs="Arial"/>
                <w:i/>
                <w:iCs/>
                <w:color w:val="000000"/>
                <w:sz w:val="18"/>
                <w:szCs w:val="18"/>
                <w:shd w:val="clear" w:color="auto" w:fill="FFFFFF"/>
                <w:lang w:eastAsia="en-AU"/>
              </w:rPr>
            </w:pPr>
            <w:r w:rsidRPr="006D427C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en-AU"/>
              </w:rPr>
              <w:t>(e)</w:t>
            </w:r>
            <w:r w:rsidRPr="006D427C">
              <w:rPr>
                <w:rFonts w:eastAsia="Times New Roman" w:cs="Arial"/>
                <w:color w:val="000000"/>
                <w:sz w:val="14"/>
                <w:szCs w:val="14"/>
                <w:shd w:val="clear" w:color="auto" w:fill="FFFFFF"/>
                <w:lang w:eastAsia="en-AU"/>
              </w:rPr>
              <w:t>   </w:t>
            </w:r>
            <w:r w:rsidRPr="006D427C">
              <w:rPr>
                <w:rFonts w:eastAsia="Times New Roman" w:cs="Arial"/>
                <w:i/>
                <w:iCs/>
                <w:color w:val="000000"/>
                <w:sz w:val="18"/>
                <w:szCs w:val="18"/>
                <w:shd w:val="clear" w:color="auto" w:fill="FFFFFF"/>
                <w:lang w:eastAsia="en-AU"/>
              </w:rPr>
              <w:t xml:space="preserve">Corynebacterium </w:t>
            </w:r>
            <w:proofErr w:type="spellStart"/>
            <w:r w:rsidRPr="006D427C">
              <w:rPr>
                <w:rFonts w:eastAsia="Times New Roman" w:cs="Arial"/>
                <w:i/>
                <w:iCs/>
                <w:color w:val="000000"/>
                <w:sz w:val="18"/>
                <w:szCs w:val="18"/>
                <w:shd w:val="clear" w:color="auto" w:fill="FFFFFF"/>
                <w:lang w:eastAsia="en-AU"/>
              </w:rPr>
              <w:t>glutamicum</w:t>
            </w:r>
            <w:proofErr w:type="spellEnd"/>
            <w:r w:rsidRPr="006D427C">
              <w:rPr>
                <w:rFonts w:eastAsia="Times New Roman" w:cs="Arial"/>
                <w:i/>
                <w:iCs/>
                <w:color w:val="000000"/>
                <w:sz w:val="18"/>
                <w:szCs w:val="18"/>
                <w:shd w:val="clear" w:color="auto" w:fill="FFFFFF"/>
                <w:lang w:eastAsia="en-AU"/>
              </w:rPr>
              <w:t xml:space="preserve"> </w:t>
            </w:r>
            <w:r w:rsidRPr="006D427C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en-AU"/>
              </w:rPr>
              <w:t>containing the gene for alpha-1,2-fucosyltransferase from</w:t>
            </w:r>
            <w:r w:rsidRPr="006D427C">
              <w:rPr>
                <w:rFonts w:eastAsia="Times New Roman" w:cs="Arial"/>
                <w:i/>
                <w:iCs/>
                <w:color w:val="000000"/>
                <w:sz w:val="18"/>
                <w:szCs w:val="18"/>
                <w:shd w:val="clear" w:color="auto" w:fill="FFFFFF"/>
                <w:lang w:eastAsia="en-AU"/>
              </w:rPr>
              <w:t xml:space="preserve"> </w:t>
            </w:r>
            <w:proofErr w:type="spellStart"/>
            <w:r w:rsidRPr="006D427C">
              <w:rPr>
                <w:rFonts w:eastAsia="Times New Roman" w:cs="Arial"/>
                <w:i/>
                <w:iCs/>
                <w:color w:val="000000"/>
                <w:sz w:val="18"/>
                <w:szCs w:val="18"/>
                <w:shd w:val="clear" w:color="auto" w:fill="FFFFFF"/>
                <w:lang w:eastAsia="en-AU"/>
              </w:rPr>
              <w:t>Pseudopedobacter</w:t>
            </w:r>
            <w:proofErr w:type="spellEnd"/>
            <w:r w:rsidRPr="006D427C">
              <w:rPr>
                <w:rFonts w:eastAsia="Times New Roman" w:cs="Arial"/>
                <w:i/>
                <w:iCs/>
                <w:color w:val="000000"/>
                <w:sz w:val="18"/>
                <w:szCs w:val="18"/>
                <w:shd w:val="clear" w:color="auto" w:fill="FFFFFF"/>
                <w:lang w:eastAsia="en-AU"/>
              </w:rPr>
              <w:t xml:space="preserve"> </w:t>
            </w:r>
            <w:proofErr w:type="spellStart"/>
            <w:r w:rsidRPr="006D427C">
              <w:rPr>
                <w:rFonts w:eastAsia="Times New Roman" w:cs="Arial"/>
                <w:i/>
                <w:iCs/>
                <w:color w:val="000000"/>
                <w:sz w:val="18"/>
                <w:szCs w:val="18"/>
                <w:shd w:val="clear" w:color="auto" w:fill="FFFFFF"/>
                <w:lang w:eastAsia="en-AU"/>
              </w:rPr>
              <w:t>saltans</w:t>
            </w:r>
            <w:proofErr w:type="spellEnd"/>
          </w:p>
          <w:p w14:paraId="78AA57E8" w14:textId="77777777" w:rsidR="006D427C" w:rsidRPr="006D427C" w:rsidRDefault="006D427C" w:rsidP="006D427C">
            <w:pPr>
              <w:keepLines/>
              <w:tabs>
                <w:tab w:val="right" w:pos="3969"/>
              </w:tabs>
              <w:spacing w:before="60" w:after="60"/>
              <w:ind w:left="113"/>
              <w:rPr>
                <w:rFonts w:eastAsia="Times New Roman" w:cs="Arial"/>
                <w:i/>
                <w:iCs/>
                <w:sz w:val="20"/>
                <w:szCs w:val="20"/>
                <w:lang w:val="en-AU" w:eastAsia="en-AU"/>
              </w:rPr>
            </w:pPr>
          </w:p>
        </w:tc>
        <w:tc>
          <w:tcPr>
            <w:tcW w:w="566" w:type="dxa"/>
            <w:tcBorders>
              <w:left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B54B2" w14:textId="77777777" w:rsidR="006D427C" w:rsidRPr="006D427C" w:rsidRDefault="006D427C" w:rsidP="006D427C">
            <w:pPr>
              <w:spacing w:before="60" w:after="60"/>
              <w:ind w:right="36"/>
              <w:rPr>
                <w:rFonts w:eastAsia="Times New Roman" w:cs="Arial"/>
                <w:color w:val="000000"/>
                <w:sz w:val="20"/>
                <w:szCs w:val="24"/>
                <w:lang w:val="en-AU" w:eastAsia="en-AU" w:bidi="en-US"/>
              </w:rPr>
            </w:pPr>
            <w:r w:rsidRPr="006D427C">
              <w:rPr>
                <w:rFonts w:eastAsia="Times New Roman" w:cs="Arial"/>
                <w:color w:val="000000"/>
                <w:sz w:val="18"/>
                <w:szCs w:val="18"/>
                <w:lang w:eastAsia="en-AU" w:bidi="en-US"/>
              </w:rPr>
              <w:t> </w:t>
            </w:r>
          </w:p>
        </w:tc>
        <w:tc>
          <w:tcPr>
            <w:tcW w:w="2714" w:type="dxa"/>
            <w:tcBorders>
              <w:left w:val="nil"/>
              <w:right w:val="nil"/>
            </w:tcBorders>
            <w:shd w:val="clear" w:color="auto" w:fill="FFFFFF"/>
            <w:hideMark/>
          </w:tcPr>
          <w:p w14:paraId="79ECFC6A" w14:textId="77777777" w:rsidR="006D427C" w:rsidRPr="006D427C" w:rsidRDefault="006D427C" w:rsidP="006D427C">
            <w:pPr>
              <w:widowControl w:val="0"/>
              <w:numPr>
                <w:ilvl w:val="0"/>
                <w:numId w:val="14"/>
              </w:numPr>
              <w:spacing w:after="60"/>
              <w:ind w:left="339" w:right="34" w:hanging="339"/>
              <w:contextualSpacing/>
              <w:rPr>
                <w:rFonts w:eastAsia="Calibri" w:cs="Arial"/>
                <w:sz w:val="18"/>
                <w:szCs w:val="18"/>
                <w:lang w:eastAsia="en-GB" w:bidi="en-US"/>
              </w:rPr>
            </w:pPr>
            <w:r w:rsidRPr="006D427C">
              <w:rPr>
                <w:rFonts w:eastAsia="Times New Roman" w:cs="Times New Roman"/>
                <w:sz w:val="18"/>
                <w:szCs w:val="18"/>
                <w:lang w:val="en-AU" w:bidi="en-US"/>
              </w:rPr>
              <w:t>May only be added to infant formula products.</w:t>
            </w:r>
          </w:p>
          <w:p w14:paraId="139C60DA" w14:textId="77777777" w:rsidR="006D427C" w:rsidRPr="006D427C" w:rsidRDefault="006D427C" w:rsidP="006D427C">
            <w:pPr>
              <w:widowControl w:val="0"/>
              <w:numPr>
                <w:ilvl w:val="0"/>
                <w:numId w:val="14"/>
              </w:numPr>
              <w:spacing w:after="60"/>
              <w:ind w:left="339" w:right="34" w:hanging="339"/>
              <w:contextualSpacing/>
              <w:rPr>
                <w:rFonts w:eastAsia="Calibri" w:cs="Arial"/>
                <w:sz w:val="18"/>
                <w:szCs w:val="18"/>
                <w:lang w:eastAsia="en-GB" w:bidi="en-US"/>
              </w:rPr>
            </w:pPr>
            <w:r w:rsidRPr="006D427C">
              <w:rPr>
                <w:rFonts w:eastAsia="Calibri" w:cs="Arial"/>
                <w:sz w:val="18"/>
                <w:szCs w:val="18"/>
                <w:lang w:bidi="en-US"/>
              </w:rPr>
              <w:t xml:space="preserve">During the exclusive use period, may only be sold under the brand </w:t>
            </w:r>
            <w:proofErr w:type="spellStart"/>
            <w:r w:rsidRPr="006D427C">
              <w:rPr>
                <w:rFonts w:eastAsia="Calibri" w:cs="Arial"/>
                <w:sz w:val="18"/>
                <w:szCs w:val="18"/>
                <w:lang w:bidi="en-US"/>
              </w:rPr>
              <w:t>Momstamin</w:t>
            </w:r>
            <w:proofErr w:type="spellEnd"/>
            <w:r w:rsidRPr="006D427C">
              <w:rPr>
                <w:rFonts w:eastAsia="Calibri" w:cs="Arial"/>
                <w:sz w:val="18"/>
                <w:szCs w:val="18"/>
                <w:lang w:bidi="en-US"/>
              </w:rPr>
              <w:t xml:space="preserve"> </w:t>
            </w:r>
            <w:r w:rsidRPr="006D427C">
              <w:rPr>
                <w:rFonts w:eastAsia="Times New Roman" w:cs="Arial"/>
                <w:color w:val="000000"/>
                <w:sz w:val="18"/>
                <w:szCs w:val="18"/>
                <w:bdr w:val="none" w:sz="0" w:space="0" w:color="auto" w:frame="1"/>
                <w:lang w:bidi="en-US"/>
              </w:rPr>
              <w:t>2′-FL.</w:t>
            </w:r>
          </w:p>
          <w:p w14:paraId="713C45DD" w14:textId="77777777" w:rsidR="006D427C" w:rsidRPr="006D427C" w:rsidRDefault="006D427C" w:rsidP="006D427C">
            <w:pPr>
              <w:widowControl w:val="0"/>
              <w:numPr>
                <w:ilvl w:val="0"/>
                <w:numId w:val="14"/>
              </w:numPr>
              <w:spacing w:after="60"/>
              <w:ind w:left="339" w:right="34" w:hanging="339"/>
              <w:contextualSpacing/>
              <w:rPr>
                <w:rFonts w:eastAsia="Times New Roman" w:cs="Arial"/>
                <w:color w:val="000000"/>
                <w:sz w:val="18"/>
                <w:szCs w:val="18"/>
                <w:lang w:eastAsia="en-AU" w:bidi="en-US"/>
              </w:rPr>
            </w:pPr>
            <w:r w:rsidRPr="006D427C">
              <w:rPr>
                <w:rFonts w:eastAsia="Times New Roman" w:cs="Arial"/>
                <w:color w:val="000000"/>
                <w:sz w:val="18"/>
                <w:szCs w:val="18"/>
                <w:lang w:eastAsia="en-AU" w:bidi="en-US"/>
              </w:rPr>
              <w:t>For the purposes of condition 2 above, </w:t>
            </w:r>
            <w:r w:rsidRPr="006D427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AU" w:bidi="en-US"/>
              </w:rPr>
              <w:t>exclusive use period</w:t>
            </w:r>
            <w:r w:rsidRPr="006D427C">
              <w:rPr>
                <w:rFonts w:eastAsia="Times New Roman" w:cs="Arial"/>
                <w:color w:val="000000"/>
                <w:sz w:val="18"/>
                <w:szCs w:val="18"/>
                <w:lang w:eastAsia="en-AU" w:bidi="en-US"/>
              </w:rPr>
              <w:t> means the period commencing on the date of gazettal of the </w:t>
            </w:r>
            <w:r w:rsidRPr="006D427C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en-AU" w:bidi="en-US"/>
              </w:rPr>
              <w:t xml:space="preserve">Food Standards </w:t>
            </w:r>
            <w:r w:rsidRPr="006D427C">
              <w:rPr>
                <w:rFonts w:eastAsia="Times New Roman" w:cs="Arial"/>
                <w:i/>
                <w:iCs/>
                <w:color w:val="000000"/>
                <w:sz w:val="18"/>
                <w:szCs w:val="18"/>
                <w:shd w:val="clear" w:color="auto" w:fill="FFFFFF"/>
                <w:lang w:bidi="en-US"/>
              </w:rPr>
              <w:t xml:space="preserve">(Application A1283 - 2′-FL from GM </w:t>
            </w:r>
            <w:r w:rsidRPr="006D427C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bidi="en-US"/>
              </w:rPr>
              <w:t xml:space="preserve">Corynebacterium </w:t>
            </w:r>
            <w:proofErr w:type="spellStart"/>
            <w:r w:rsidRPr="006D427C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bidi="en-US"/>
              </w:rPr>
              <w:t>glutamicum</w:t>
            </w:r>
            <w:proofErr w:type="spellEnd"/>
            <w:r w:rsidRPr="006D427C">
              <w:rPr>
                <w:rFonts w:eastAsia="Times New Roman" w:cs="Arial"/>
                <w:i/>
                <w:iCs/>
                <w:color w:val="000000"/>
                <w:sz w:val="18"/>
                <w:szCs w:val="18"/>
                <w:shd w:val="clear" w:color="auto" w:fill="FFFFFF"/>
                <w:lang w:bidi="en-US"/>
              </w:rPr>
              <w:t xml:space="preserve"> in infant formula products) Variation</w:t>
            </w:r>
            <w:r w:rsidRPr="006D427C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bidi="en-US"/>
              </w:rPr>
              <w:t> and ending 15 months after that date.</w:t>
            </w:r>
          </w:p>
        </w:tc>
      </w:tr>
    </w:tbl>
    <w:p w14:paraId="3E83A97E" w14:textId="7C44F87E" w:rsidR="00D5526B" w:rsidRPr="003A01FB" w:rsidRDefault="00D5526B" w:rsidP="006D427C"/>
    <w:sectPr w:rsidR="00D5526B" w:rsidRPr="003A01FB" w:rsidSect="008E233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670ACD"/>
    <w:multiLevelType w:val="hybridMultilevel"/>
    <w:tmpl w:val="E198004E"/>
    <w:lvl w:ilvl="0" w:tplc="E3722146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 w16cid:durableId="1679654854">
    <w:abstractNumId w:val="0"/>
  </w:num>
  <w:num w:numId="2" w16cid:durableId="1216042908">
    <w:abstractNumId w:val="0"/>
  </w:num>
  <w:num w:numId="3" w16cid:durableId="277219828">
    <w:abstractNumId w:val="0"/>
  </w:num>
  <w:num w:numId="4" w16cid:durableId="1180699390">
    <w:abstractNumId w:val="0"/>
  </w:num>
  <w:num w:numId="5" w16cid:durableId="520238414">
    <w:abstractNumId w:val="0"/>
  </w:num>
  <w:num w:numId="6" w16cid:durableId="542668294">
    <w:abstractNumId w:val="0"/>
  </w:num>
  <w:num w:numId="7" w16cid:durableId="465586078">
    <w:abstractNumId w:val="0"/>
  </w:num>
  <w:num w:numId="8" w16cid:durableId="1281567582">
    <w:abstractNumId w:val="4"/>
  </w:num>
  <w:num w:numId="9" w16cid:durableId="455871635">
    <w:abstractNumId w:val="1"/>
  </w:num>
  <w:num w:numId="10" w16cid:durableId="379086813">
    <w:abstractNumId w:val="2"/>
  </w:num>
  <w:num w:numId="11" w16cid:durableId="1647051836">
    <w:abstractNumId w:val="4"/>
  </w:num>
  <w:num w:numId="12" w16cid:durableId="1503623251">
    <w:abstractNumId w:val="1"/>
  </w:num>
  <w:num w:numId="13" w16cid:durableId="1855263464">
    <w:abstractNumId w:val="2"/>
  </w:num>
  <w:num w:numId="14" w16cid:durableId="3191916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6C1"/>
    <w:rsid w:val="0000542C"/>
    <w:rsid w:val="00041643"/>
    <w:rsid w:val="000622E7"/>
    <w:rsid w:val="00066854"/>
    <w:rsid w:val="00066D85"/>
    <w:rsid w:val="000A38F8"/>
    <w:rsid w:val="000F2196"/>
    <w:rsid w:val="001734EA"/>
    <w:rsid w:val="00184403"/>
    <w:rsid w:val="00191770"/>
    <w:rsid w:val="001C5126"/>
    <w:rsid w:val="001E696B"/>
    <w:rsid w:val="002232B1"/>
    <w:rsid w:val="00234C31"/>
    <w:rsid w:val="0033021F"/>
    <w:rsid w:val="00341D25"/>
    <w:rsid w:val="003A01FB"/>
    <w:rsid w:val="00404702"/>
    <w:rsid w:val="00441D77"/>
    <w:rsid w:val="00443F05"/>
    <w:rsid w:val="00452A59"/>
    <w:rsid w:val="00486619"/>
    <w:rsid w:val="004D3868"/>
    <w:rsid w:val="004E6694"/>
    <w:rsid w:val="0054036E"/>
    <w:rsid w:val="005B578D"/>
    <w:rsid w:val="005C1996"/>
    <w:rsid w:val="006278AD"/>
    <w:rsid w:val="006B6900"/>
    <w:rsid w:val="006D427C"/>
    <w:rsid w:val="006D473E"/>
    <w:rsid w:val="007201F8"/>
    <w:rsid w:val="00753AB3"/>
    <w:rsid w:val="00793DE6"/>
    <w:rsid w:val="007F6456"/>
    <w:rsid w:val="00830393"/>
    <w:rsid w:val="00833D5A"/>
    <w:rsid w:val="00860EE7"/>
    <w:rsid w:val="00877A81"/>
    <w:rsid w:val="008931F6"/>
    <w:rsid w:val="008E2339"/>
    <w:rsid w:val="00935023"/>
    <w:rsid w:val="009806A5"/>
    <w:rsid w:val="009E265A"/>
    <w:rsid w:val="00A25B29"/>
    <w:rsid w:val="00A26F82"/>
    <w:rsid w:val="00A366C1"/>
    <w:rsid w:val="00A808E9"/>
    <w:rsid w:val="00B53154"/>
    <w:rsid w:val="00B72074"/>
    <w:rsid w:val="00BC2133"/>
    <w:rsid w:val="00BE4F3A"/>
    <w:rsid w:val="00C019A6"/>
    <w:rsid w:val="00C572A2"/>
    <w:rsid w:val="00D5526B"/>
    <w:rsid w:val="00D66962"/>
    <w:rsid w:val="00D851FB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9409E"/>
    <w:rsid w:val="00EC65E9"/>
    <w:rsid w:val="00F34177"/>
    <w:rsid w:val="00F4105E"/>
    <w:rsid w:val="00F47C75"/>
    <w:rsid w:val="00F616DA"/>
    <w:rsid w:val="00F76F95"/>
    <w:rsid w:val="00FA5982"/>
    <w:rsid w:val="00FD3AFD"/>
    <w:rsid w:val="00FD4B8D"/>
    <w:rsid w:val="00FF55E9"/>
    <w:rsid w:val="04FD7214"/>
    <w:rsid w:val="611C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9F696"/>
  <w15:chartTrackingRefBased/>
  <w15:docId w15:val="{E35E8AE8-6150-4A0E-B18F-FA726F10F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locked="1" w:semiHidden="1" w:unhideWhenUsed="1" w:qFormat="1"/>
    <w:lsdException w:name="footer" w:locked="1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S Normal"/>
    <w:qFormat/>
    <w:rsid w:val="00B72074"/>
    <w:rPr>
      <w:rFonts w:cstheme="minorBidi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locked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uiPriority w:val="2"/>
    <w:unhideWhenUsed/>
    <w:qFormat/>
    <w:locked/>
    <w:rsid w:val="00EC65E9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locked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locked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locked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EC65E9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 w:val="20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 w:val="20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4"/>
    <w:qFormat/>
    <w:locked/>
    <w:rsid w:val="00404702"/>
    <w:rPr>
      <w:sz w:val="20"/>
    </w:rPr>
  </w:style>
  <w:style w:type="character" w:customStyle="1" w:styleId="FooterChar">
    <w:name w:val="Footer Char"/>
    <w:aliases w:val="FSFooter Char"/>
    <w:basedOn w:val="DefaultParagraphFont"/>
    <w:link w:val="Footer"/>
    <w:uiPriority w:val="4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locked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locked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locked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locked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locked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locked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locked/>
    <w:rsid w:val="00404702"/>
    <w:pPr>
      <w:jc w:val="center"/>
    </w:pPr>
    <w:rPr>
      <w:sz w:val="20"/>
      <w:szCs w:val="20"/>
    </w:rPr>
  </w:style>
  <w:style w:type="paragraph" w:customStyle="1" w:styleId="FSTableColumnRowheading">
    <w:name w:val="FSTable Column/Row heading"/>
    <w:basedOn w:val="Normal"/>
    <w:uiPriority w:val="8"/>
    <w:qFormat/>
    <w:locked/>
    <w:rsid w:val="00404702"/>
    <w:pPr>
      <w:spacing w:before="120" w:after="120"/>
    </w:pPr>
    <w:rPr>
      <w:b/>
      <w:sz w:val="20"/>
      <w:szCs w:val="20"/>
    </w:rPr>
  </w:style>
  <w:style w:type="paragraph" w:customStyle="1" w:styleId="FSTableFigureHeading">
    <w:name w:val="FSTable/Figure Heading"/>
    <w:basedOn w:val="Normal"/>
    <w:uiPriority w:val="7"/>
    <w:qFormat/>
    <w:locked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locked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 w:val="20"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 w:val="20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6D427C"/>
    <w:rPr>
      <w:rFonts w:ascii="Calibri" w:eastAsia="Times New Roman" w:hAnsi="Calibri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6D4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2.png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_x0020_project xmlns="0e0bee33-077a-46d4-80d5-abd1b3a3b85b" xsi:nil="true"/>
    <TaxCatchAll xmlns="0e0bee33-077a-46d4-80d5-abd1b3a3b85b">
      <Value>1</Value>
      <Value>27</Value>
    </TaxCatchAll>
    <jf6c16bbf41b473ebe1e583d28d77907 xmlns="0e0bee33-077a-46d4-80d5-abd1b3a3b85b">
      <Terms xmlns="http://schemas.microsoft.com/office/infopath/2007/PartnerControls"/>
    </jf6c16bbf41b473ebe1e583d28d77907>
    <pb940a55b18746cdbb1d76ca362c0586 xmlns="0e0bee33-077a-46d4-80d5-abd1b3a3b85b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Instruments</TermName>
          <TermId xmlns="http://schemas.microsoft.com/office/infopath/2007/PartnerControls">4a8ff5e5-1f0e-4751-ab44-bc0d33b46a80</TermId>
        </TermInfo>
      </Terms>
    </pb940a55b18746cdbb1d76ca362c0586>
    <m5a168ed04b248b3bef91ad6e7b635a1 xmlns="0e0bee33-077a-46d4-80d5-abd1b3a3b85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3776503d-ed4e-4d70-8dfd-8e17b238523b</TermId>
        </TermInfo>
      </Terms>
    </m5a168ed04b248b3bef91ad6e7b635a1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3a1b3197-b608-4b63-b007-dcf2f03aea39" ContentTypeId="0x010100F5F252698E4843DFA3EBBF7EC57E522A" PreviousValue="false" LastSyncTimeStamp="2022-05-05T05:27:13.123Z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F5F252698E4843DFA3EBBF7EC57E522A00ED57D63352AC3D488C1927FA6C496CEC" ma:contentTypeVersion="4" ma:contentTypeDescription="Files created by FSANZ including letters, draft documents and ideas for FSANZ business." ma:contentTypeScope="" ma:versionID="a52c40584476275a6a0b951972afc0ca">
  <xsd:schema xmlns:xsd="http://www.w3.org/2001/XMLSchema" xmlns:xs="http://www.w3.org/2001/XMLSchema" xmlns:p="http://schemas.microsoft.com/office/2006/metadata/properties" xmlns:ns2="0e0bee33-077a-46d4-80d5-abd1b3a3b85b" targetNamespace="http://schemas.microsoft.com/office/2006/metadata/properties" ma:root="true" ma:fieldsID="3a6a33416be3f65f21decb5fdaf4006b" ns2:_="">
    <xsd:import namespace="0e0bee33-077a-46d4-80d5-abd1b3a3b85b"/>
    <xsd:element name="properties">
      <xsd:complexType>
        <xsd:sequence>
          <xsd:element name="documentManagement">
            <xsd:complexType>
              <xsd:all>
                <xsd:element ref="ns2:Related_x0020_project" minOccurs="0"/>
                <xsd:element ref="ns2:pb940a55b18746cdbb1d76ca362c0586" minOccurs="0"/>
                <xsd:element ref="ns2:TaxCatchAll" minOccurs="0"/>
                <xsd:element ref="ns2:TaxCatchAllLabel" minOccurs="0"/>
                <xsd:element ref="ns2:m5a168ed04b248b3bef91ad6e7b635a1" minOccurs="0"/>
                <xsd:element ref="ns2:jf6c16bbf41b473ebe1e583d28d7790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bee33-077a-46d4-80d5-abd1b3a3b85b" elementFormDefault="qualified">
    <xsd:import namespace="http://schemas.microsoft.com/office/2006/documentManagement/types"/>
    <xsd:import namespace="http://schemas.microsoft.com/office/infopath/2007/PartnerControls"/>
    <xsd:element name="Related_x0020_project" ma:index="2" nillable="true" ma:displayName="Related project" ma:default="" ma:internalName="Related_x0020_project">
      <xsd:simpleType>
        <xsd:restriction base="dms:Text">
          <xsd:maxLength value="255"/>
        </xsd:restriction>
      </xsd:simpleType>
    </xsd:element>
    <xsd:element name="pb940a55b18746cdbb1d76ca362c0586" ma:index="9" nillable="true" ma:taxonomy="true" ma:internalName="pb940a55b18746cdbb1d76ca362c0586" ma:taxonomyFieldName="BCS" ma:displayName="BCS" ma:readOnly="false" ma:default="" ma:fieldId="{9b940a55-b187-46cd-bb1d-76ca362c0586}" ma:sspId="3a1b3197-b608-4b63-b007-dcf2f03aea39" ma:termSetId="2a9c21af-5beb-44a3-8177-89ab1efab1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f56b88bc-8bd5-44c2-9979-78f9ce257f8c}" ma:internalName="TaxCatchAll" ma:showField="CatchAllData" ma:web="b1ff4400-a571-4233-91cc-785dd5106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f56b88bc-8bd5-44c2-9979-78f9ce257f8c}" ma:internalName="TaxCatchAllLabel" ma:readOnly="true" ma:showField="CatchAllDataLabel" ma:web="b1ff4400-a571-4233-91cc-785dd5106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5a168ed04b248b3bef91ad6e7b635a1" ma:index="14" ma:taxonomy="true" ma:internalName="m5a168ed04b248b3bef91ad6e7b635a1" ma:taxonomyFieldName="Classification" ma:displayName="Classification" ma:default="1;#OFFICIAL|3776503d-ed4e-4d70-8dfd-8e17b238523b" ma:fieldId="{65a168ed-04b2-48b3-bef9-1ad6e7b635a1}" ma:sspId="3a1b3197-b608-4b63-b007-dcf2f03aea39" ma:termSetId="9210c0a9-329c-4252-a163-27394bbc01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f6c16bbf41b473ebe1e583d28d77907" ma:index="16" nillable="true" ma:taxonomy="true" ma:internalName="jf6c16bbf41b473ebe1e583d28d77907" ma:taxonomyFieldName="Access" ma:displayName="Access" ma:default="" ma:fieldId="{3f6c16bb-f41b-473e-be1e-583d28d77907}" ma:sspId="3a1b3197-b608-4b63-b007-dcf2f03aea39" ma:termSetId="963b187e-b8ab-4edd-925d-91d38aa419e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3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9E7BB3-E1BA-4361-BE03-03DF49172B35}">
  <ds:schemaRefs>
    <ds:schemaRef ds:uri="http://schemas.microsoft.com/office/2006/metadata/properties"/>
    <ds:schemaRef ds:uri="http://schemas.microsoft.com/office/infopath/2007/PartnerControls"/>
    <ds:schemaRef ds:uri="0e0bee33-077a-46d4-80d5-abd1b3a3b85b"/>
  </ds:schemaRefs>
</ds:datastoreItem>
</file>

<file path=customXml/itemProps2.xml><?xml version="1.0" encoding="utf-8"?>
<ds:datastoreItem xmlns:ds="http://schemas.openxmlformats.org/officeDocument/2006/customXml" ds:itemID="{6A5A2C0E-91FD-4638-8EBF-F5FA0E96AB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E099DD-B6FB-4E05-A71F-269F4CF032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715AAE-0A75-47FC-96B9-CDA694EBAECF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3378054E-6226-4B5F-94A5-893A7F5171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0bee33-077a-46d4-80d5-abd1b3a3b8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3033</Characters>
  <Application>Microsoft Office Word</Application>
  <DocSecurity>0</DocSecurity>
  <Lines>25</Lines>
  <Paragraphs>7</Paragraphs>
  <ScaleCrop>false</ScaleCrop>
  <Company>Food Standards Australia New Zealand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Ronaldson</dc:creator>
  <cp:keywords/>
  <dc:description/>
  <cp:lastModifiedBy>Sally Ronaldson</cp:lastModifiedBy>
  <cp:revision>11</cp:revision>
  <dcterms:created xsi:type="dcterms:W3CDTF">2024-08-08T21:40:00Z</dcterms:created>
  <dcterms:modified xsi:type="dcterms:W3CDTF">2024-08-12T02:02:00Z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0x010100F5F252698E4843DFA3EBBF7EC57E522A00ED57D63352AC3D488C1927FA6C496CEC</vt:lpwstr>
  </property>
  <property fmtid="{D5CDD505-2E9C-101B-9397-08002B2CF9AE}" pid="3" name="Classification">
    <vt:lpwstr>1;#OFFICIAL|3776503d-ed4e-4d70-8dfd-8e17b238523b</vt:lpwstr>
  </property>
  <property fmtid="{D5CDD505-2E9C-101B-9397-08002B2CF9AE}" pid="4" name="pd3a3559ef84480a8025c4c7bb6e6dee">
    <vt:lpwstr/>
  </property>
  <property fmtid="{D5CDD505-2E9C-101B-9397-08002B2CF9AE}" pid="5" name="h46016694f704d158a57d0b5238c000e">
    <vt:lpwstr/>
  </property>
  <property fmtid="{D5CDD505-2E9C-101B-9397-08002B2CF9AE}" pid="6" name="Data_x0020_Privacy">
    <vt:lpwstr/>
  </property>
  <property fmtid="{D5CDD505-2E9C-101B-9397-08002B2CF9AE}" pid="7" name="BCS">
    <vt:lpwstr>27;#Instruments|4a8ff5e5-1f0e-4751-ab44-bc0d33b46a80</vt:lpwstr>
  </property>
  <property fmtid="{D5CDD505-2E9C-101B-9397-08002B2CF9AE}" pid="8" name="Access">
    <vt:lpwstr/>
  </property>
  <property fmtid="{D5CDD505-2E9C-101B-9397-08002B2CF9AE}" pid="9" name="Data_x0020_Category">
    <vt:lpwstr/>
  </property>
  <property fmtid="{D5CDD505-2E9C-101B-9397-08002B2CF9AE}" pid="10" name="Data_x0020_Accessibility">
    <vt:lpwstr/>
  </property>
  <property fmtid="{D5CDD505-2E9C-101B-9397-08002B2CF9AE}" pid="11" name="o2e94e0b7bb742308b3aec7384781dc0">
    <vt:lpwstr/>
  </property>
  <property fmtid="{D5CDD505-2E9C-101B-9397-08002B2CF9AE}" pid="12" name="Data Privacy">
    <vt:lpwstr/>
  </property>
  <property fmtid="{D5CDD505-2E9C-101B-9397-08002B2CF9AE}" pid="13" name="Data Category">
    <vt:lpwstr/>
  </property>
  <property fmtid="{D5CDD505-2E9C-101B-9397-08002B2CF9AE}" pid="14" name="Data Accessibility">
    <vt:lpwstr/>
  </property>
</Properties>
</file>